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05C3F" w14:textId="77777777" w:rsidR="00520916" w:rsidRPr="00520916" w:rsidRDefault="00520916" w:rsidP="00520916">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Hlk76320119"/>
      <w:r w:rsidRPr="00520916">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DDFD3F4" w14:textId="77777777" w:rsidR="00520916" w:rsidRPr="00520916" w:rsidRDefault="00520916" w:rsidP="00520916">
      <w:pPr>
        <w:widowControl/>
        <w:overflowPunct/>
        <w:autoSpaceDE/>
        <w:autoSpaceDN/>
        <w:adjustRightInd/>
        <w:jc w:val="both"/>
        <w:rPr>
          <w:rFonts w:ascii="Arial" w:hAnsi="Arial" w:cs="Arial"/>
          <w:kern w:val="0"/>
          <w:lang w:val="es-419"/>
        </w:rPr>
      </w:pPr>
    </w:p>
    <w:p w14:paraId="08B1837F" w14:textId="78AE4C42" w:rsidR="00520916" w:rsidRPr="00520916" w:rsidRDefault="00520916" w:rsidP="00520916">
      <w:pPr>
        <w:widowControl/>
        <w:overflowPunct/>
        <w:autoSpaceDE/>
        <w:autoSpaceDN/>
        <w:adjustRightInd/>
        <w:jc w:val="both"/>
        <w:rPr>
          <w:rFonts w:ascii="Arial" w:hAnsi="Arial" w:cs="Arial"/>
          <w:kern w:val="0"/>
          <w:lang w:val="es-419"/>
        </w:rPr>
      </w:pPr>
      <w:r w:rsidRPr="00520916">
        <w:rPr>
          <w:rFonts w:ascii="Arial" w:hAnsi="Arial" w:cs="Arial"/>
          <w:kern w:val="0"/>
          <w:lang w:val="es-419"/>
        </w:rPr>
        <w:t>Asunto</w:t>
      </w:r>
      <w:r w:rsidRPr="00520916">
        <w:rPr>
          <w:rFonts w:ascii="Arial" w:hAnsi="Arial" w:cs="Arial"/>
          <w:kern w:val="0"/>
          <w:lang w:val="es-419"/>
        </w:rPr>
        <w:tab/>
      </w:r>
      <w:r>
        <w:rPr>
          <w:rFonts w:ascii="Arial" w:hAnsi="Arial" w:cs="Arial"/>
          <w:kern w:val="0"/>
          <w:lang w:val="es-419"/>
        </w:rPr>
        <w:tab/>
      </w:r>
      <w:r w:rsidRPr="00520916">
        <w:rPr>
          <w:rFonts w:ascii="Arial" w:hAnsi="Arial" w:cs="Arial"/>
          <w:kern w:val="0"/>
          <w:lang w:val="es-419"/>
        </w:rPr>
        <w:tab/>
        <w:t>: Sentencia de segundo grado - Civil</w:t>
      </w:r>
    </w:p>
    <w:p w14:paraId="1D0E4221" w14:textId="5A201410" w:rsidR="00520916" w:rsidRPr="00520916" w:rsidRDefault="00520916" w:rsidP="00520916">
      <w:pPr>
        <w:widowControl/>
        <w:overflowPunct/>
        <w:autoSpaceDE/>
        <w:autoSpaceDN/>
        <w:adjustRightInd/>
        <w:jc w:val="both"/>
        <w:rPr>
          <w:rFonts w:ascii="Arial" w:hAnsi="Arial" w:cs="Arial"/>
          <w:kern w:val="0"/>
          <w:lang w:val="es-419"/>
        </w:rPr>
      </w:pPr>
      <w:r w:rsidRPr="00520916">
        <w:rPr>
          <w:rFonts w:ascii="Arial" w:hAnsi="Arial" w:cs="Arial"/>
          <w:kern w:val="0"/>
          <w:lang w:val="es-419"/>
        </w:rPr>
        <w:t>Proceso</w:t>
      </w:r>
      <w:r w:rsidRPr="00520916">
        <w:rPr>
          <w:rFonts w:ascii="Arial" w:hAnsi="Arial" w:cs="Arial"/>
          <w:kern w:val="0"/>
          <w:lang w:val="es-419"/>
        </w:rPr>
        <w:tab/>
      </w:r>
      <w:r>
        <w:rPr>
          <w:rFonts w:ascii="Arial" w:hAnsi="Arial" w:cs="Arial"/>
          <w:kern w:val="0"/>
          <w:lang w:val="es-419"/>
        </w:rPr>
        <w:tab/>
      </w:r>
      <w:r w:rsidRPr="00520916">
        <w:rPr>
          <w:rFonts w:ascii="Arial" w:hAnsi="Arial" w:cs="Arial"/>
          <w:kern w:val="0"/>
          <w:lang w:val="es-419"/>
        </w:rPr>
        <w:t>: Ordinario – Responsabilidad contractual y extracontractual</w:t>
      </w:r>
    </w:p>
    <w:p w14:paraId="470BBF29" w14:textId="7BE88565" w:rsidR="00520916" w:rsidRPr="00520916" w:rsidRDefault="00520916" w:rsidP="00520916">
      <w:pPr>
        <w:widowControl/>
        <w:overflowPunct/>
        <w:autoSpaceDE/>
        <w:autoSpaceDN/>
        <w:adjustRightInd/>
        <w:jc w:val="both"/>
        <w:rPr>
          <w:rFonts w:ascii="Arial" w:hAnsi="Arial" w:cs="Arial"/>
          <w:kern w:val="0"/>
          <w:lang w:val="es-419"/>
        </w:rPr>
      </w:pPr>
      <w:r w:rsidRPr="00520916">
        <w:rPr>
          <w:rFonts w:ascii="Arial" w:hAnsi="Arial" w:cs="Arial"/>
          <w:kern w:val="0"/>
          <w:lang w:val="es-419"/>
        </w:rPr>
        <w:t>Demandantes</w:t>
      </w:r>
      <w:r>
        <w:rPr>
          <w:rFonts w:ascii="Arial" w:hAnsi="Arial" w:cs="Arial"/>
          <w:kern w:val="0"/>
          <w:lang w:val="es-419"/>
        </w:rPr>
        <w:tab/>
      </w:r>
      <w:r>
        <w:rPr>
          <w:rFonts w:ascii="Arial" w:hAnsi="Arial" w:cs="Arial"/>
          <w:kern w:val="0"/>
          <w:lang w:val="es-419"/>
        </w:rPr>
        <w:tab/>
      </w:r>
      <w:r w:rsidRPr="00520916">
        <w:rPr>
          <w:rFonts w:ascii="Arial" w:hAnsi="Arial" w:cs="Arial"/>
          <w:kern w:val="0"/>
          <w:lang w:val="es-419"/>
        </w:rPr>
        <w:t>: Martha Elena Zapata Vargas y otros</w:t>
      </w:r>
    </w:p>
    <w:p w14:paraId="28B15333" w14:textId="06A2D1CE" w:rsidR="00520916" w:rsidRPr="00520916" w:rsidRDefault="00520916" w:rsidP="00520916">
      <w:pPr>
        <w:widowControl/>
        <w:overflowPunct/>
        <w:autoSpaceDE/>
        <w:autoSpaceDN/>
        <w:adjustRightInd/>
        <w:jc w:val="both"/>
        <w:rPr>
          <w:rFonts w:ascii="Arial" w:hAnsi="Arial" w:cs="Arial"/>
          <w:kern w:val="0"/>
          <w:lang w:val="es-419"/>
        </w:rPr>
      </w:pPr>
      <w:r w:rsidRPr="00520916">
        <w:rPr>
          <w:rFonts w:ascii="Arial" w:hAnsi="Arial" w:cs="Arial"/>
          <w:kern w:val="0"/>
          <w:lang w:val="es-419"/>
        </w:rPr>
        <w:t>Demandados</w:t>
      </w:r>
      <w:r w:rsidRPr="00520916">
        <w:rPr>
          <w:rFonts w:ascii="Arial" w:hAnsi="Arial" w:cs="Arial"/>
          <w:kern w:val="0"/>
          <w:lang w:val="es-419"/>
        </w:rPr>
        <w:tab/>
      </w:r>
      <w:r>
        <w:rPr>
          <w:rFonts w:ascii="Arial" w:hAnsi="Arial" w:cs="Arial"/>
          <w:kern w:val="0"/>
          <w:lang w:val="es-419"/>
        </w:rPr>
        <w:tab/>
      </w:r>
      <w:r w:rsidRPr="00520916">
        <w:rPr>
          <w:rFonts w:ascii="Arial" w:hAnsi="Arial" w:cs="Arial"/>
          <w:kern w:val="0"/>
          <w:lang w:val="es-419"/>
        </w:rPr>
        <w:t>: Flota Occidental S</w:t>
      </w:r>
      <w:r w:rsidR="00961E77">
        <w:rPr>
          <w:rFonts w:ascii="Arial" w:hAnsi="Arial" w:cs="Arial"/>
          <w:kern w:val="0"/>
          <w:lang w:val="es-419"/>
        </w:rPr>
        <w:t>.</w:t>
      </w:r>
      <w:r w:rsidRPr="00520916">
        <w:rPr>
          <w:rFonts w:ascii="Arial" w:hAnsi="Arial" w:cs="Arial"/>
          <w:kern w:val="0"/>
          <w:lang w:val="es-419"/>
        </w:rPr>
        <w:t>A</w:t>
      </w:r>
      <w:r w:rsidR="00961E77">
        <w:rPr>
          <w:rFonts w:ascii="Arial" w:hAnsi="Arial" w:cs="Arial"/>
          <w:kern w:val="0"/>
          <w:lang w:val="es-419"/>
        </w:rPr>
        <w:t>.</w:t>
      </w:r>
      <w:r w:rsidRPr="00520916">
        <w:rPr>
          <w:rFonts w:ascii="Arial" w:hAnsi="Arial" w:cs="Arial"/>
          <w:kern w:val="0"/>
          <w:lang w:val="es-419"/>
        </w:rPr>
        <w:t xml:space="preserve"> y SBS Seguros Colombia S</w:t>
      </w:r>
      <w:r w:rsidR="00961E77">
        <w:rPr>
          <w:rFonts w:ascii="Arial" w:hAnsi="Arial" w:cs="Arial"/>
          <w:kern w:val="0"/>
          <w:lang w:val="es-419"/>
        </w:rPr>
        <w:t>.</w:t>
      </w:r>
      <w:r w:rsidRPr="00520916">
        <w:rPr>
          <w:rFonts w:ascii="Arial" w:hAnsi="Arial" w:cs="Arial"/>
          <w:kern w:val="0"/>
          <w:lang w:val="es-419"/>
        </w:rPr>
        <w:t>A</w:t>
      </w:r>
      <w:r w:rsidR="00961E77">
        <w:rPr>
          <w:rFonts w:ascii="Arial" w:hAnsi="Arial" w:cs="Arial"/>
          <w:kern w:val="0"/>
          <w:lang w:val="es-419"/>
        </w:rPr>
        <w:t>.</w:t>
      </w:r>
    </w:p>
    <w:p w14:paraId="35D1940F" w14:textId="5965B454" w:rsidR="00520916" w:rsidRPr="00520916" w:rsidRDefault="00520916" w:rsidP="00520916">
      <w:pPr>
        <w:widowControl/>
        <w:overflowPunct/>
        <w:autoSpaceDE/>
        <w:autoSpaceDN/>
        <w:adjustRightInd/>
        <w:jc w:val="both"/>
        <w:rPr>
          <w:rFonts w:ascii="Arial" w:hAnsi="Arial" w:cs="Arial"/>
          <w:kern w:val="0"/>
          <w:lang w:val="es-419"/>
        </w:rPr>
      </w:pPr>
      <w:r w:rsidRPr="00520916">
        <w:rPr>
          <w:rFonts w:ascii="Arial" w:hAnsi="Arial" w:cs="Arial"/>
          <w:kern w:val="0"/>
          <w:lang w:val="es-419"/>
        </w:rPr>
        <w:t xml:space="preserve">Procedencia </w:t>
      </w:r>
      <w:r>
        <w:rPr>
          <w:rFonts w:ascii="Arial" w:hAnsi="Arial" w:cs="Arial"/>
          <w:kern w:val="0"/>
          <w:lang w:val="es-419"/>
        </w:rPr>
        <w:tab/>
      </w:r>
      <w:r w:rsidRPr="00520916">
        <w:rPr>
          <w:rFonts w:ascii="Arial" w:hAnsi="Arial" w:cs="Arial"/>
          <w:kern w:val="0"/>
          <w:lang w:val="es-419"/>
        </w:rPr>
        <w:tab/>
        <w:t>: Juzgado Promiscuo del Circuito de Quinchía, R.</w:t>
      </w:r>
    </w:p>
    <w:p w14:paraId="4429D6B2" w14:textId="14F2D3E0" w:rsidR="00520916" w:rsidRPr="00520916" w:rsidRDefault="00520916" w:rsidP="00520916">
      <w:pPr>
        <w:widowControl/>
        <w:overflowPunct/>
        <w:autoSpaceDE/>
        <w:autoSpaceDN/>
        <w:adjustRightInd/>
        <w:jc w:val="both"/>
        <w:rPr>
          <w:rFonts w:ascii="Arial" w:hAnsi="Arial" w:cs="Arial"/>
          <w:kern w:val="0"/>
          <w:lang w:val="es-419"/>
        </w:rPr>
      </w:pPr>
      <w:r w:rsidRPr="00520916">
        <w:rPr>
          <w:rFonts w:ascii="Arial" w:hAnsi="Arial" w:cs="Arial"/>
          <w:kern w:val="0"/>
          <w:lang w:val="es-419"/>
        </w:rPr>
        <w:t>Radicación</w:t>
      </w:r>
      <w:r>
        <w:rPr>
          <w:rFonts w:ascii="Arial" w:hAnsi="Arial" w:cs="Arial"/>
          <w:kern w:val="0"/>
          <w:lang w:val="es-419"/>
        </w:rPr>
        <w:tab/>
      </w:r>
      <w:r w:rsidRPr="00520916">
        <w:rPr>
          <w:rFonts w:ascii="Arial" w:hAnsi="Arial" w:cs="Arial"/>
          <w:kern w:val="0"/>
          <w:lang w:val="es-419"/>
        </w:rPr>
        <w:tab/>
        <w:t>: 66001-31-03-001-2014-00200-02</w:t>
      </w:r>
    </w:p>
    <w:p w14:paraId="141E3CF0" w14:textId="3119E789" w:rsidR="00520916" w:rsidRPr="00520916" w:rsidRDefault="00520916" w:rsidP="00520916">
      <w:pPr>
        <w:widowControl/>
        <w:overflowPunct/>
        <w:autoSpaceDE/>
        <w:autoSpaceDN/>
        <w:adjustRightInd/>
        <w:jc w:val="both"/>
        <w:rPr>
          <w:rFonts w:ascii="Arial" w:hAnsi="Arial" w:cs="Arial"/>
          <w:kern w:val="0"/>
          <w:lang w:val="es-419"/>
        </w:rPr>
      </w:pPr>
      <w:r w:rsidRPr="00520916">
        <w:rPr>
          <w:rFonts w:ascii="Arial" w:hAnsi="Arial" w:cs="Arial"/>
          <w:kern w:val="0"/>
          <w:lang w:val="es-419"/>
        </w:rPr>
        <w:t>Temas</w:t>
      </w:r>
      <w:r w:rsidRPr="00520916">
        <w:rPr>
          <w:rFonts w:ascii="Arial" w:hAnsi="Arial" w:cs="Arial"/>
          <w:kern w:val="0"/>
          <w:lang w:val="es-419"/>
        </w:rPr>
        <w:tab/>
      </w:r>
      <w:r w:rsidRPr="00520916">
        <w:rPr>
          <w:rFonts w:ascii="Arial" w:hAnsi="Arial" w:cs="Arial"/>
          <w:kern w:val="0"/>
          <w:lang w:val="es-419"/>
        </w:rPr>
        <w:tab/>
      </w:r>
      <w:r w:rsidRPr="00520916">
        <w:rPr>
          <w:rFonts w:ascii="Arial" w:hAnsi="Arial" w:cs="Arial"/>
          <w:kern w:val="0"/>
          <w:lang w:val="es-419"/>
        </w:rPr>
        <w:tab/>
        <w:t xml:space="preserve">: </w:t>
      </w:r>
      <w:r w:rsidR="00961E77" w:rsidRPr="00520916">
        <w:rPr>
          <w:rFonts w:ascii="Arial" w:hAnsi="Arial" w:cs="Arial"/>
          <w:kern w:val="0"/>
          <w:lang w:val="es-419"/>
        </w:rPr>
        <w:t xml:space="preserve">Tasación </w:t>
      </w:r>
      <w:r w:rsidRPr="00520916">
        <w:rPr>
          <w:rFonts w:ascii="Arial" w:hAnsi="Arial" w:cs="Arial"/>
          <w:kern w:val="0"/>
          <w:lang w:val="es-419"/>
        </w:rPr>
        <w:t xml:space="preserve">daño moral – </w:t>
      </w:r>
      <w:r w:rsidR="00961E77" w:rsidRPr="00520916">
        <w:rPr>
          <w:rFonts w:ascii="Arial" w:hAnsi="Arial" w:cs="Arial"/>
          <w:kern w:val="0"/>
          <w:lang w:val="es-419"/>
        </w:rPr>
        <w:t xml:space="preserve">Perjuicio </w:t>
      </w:r>
      <w:r w:rsidRPr="00520916">
        <w:rPr>
          <w:rFonts w:ascii="Arial" w:hAnsi="Arial" w:cs="Arial"/>
          <w:kern w:val="0"/>
          <w:lang w:val="es-419"/>
        </w:rPr>
        <w:t>estético</w:t>
      </w:r>
    </w:p>
    <w:p w14:paraId="67148798" w14:textId="6B76DA29" w:rsidR="00520916" w:rsidRPr="00520916" w:rsidRDefault="00520916" w:rsidP="00520916">
      <w:pPr>
        <w:widowControl/>
        <w:overflowPunct/>
        <w:autoSpaceDE/>
        <w:autoSpaceDN/>
        <w:adjustRightInd/>
        <w:jc w:val="both"/>
        <w:rPr>
          <w:rFonts w:ascii="Arial" w:hAnsi="Arial" w:cs="Arial"/>
          <w:kern w:val="0"/>
          <w:lang w:val="es-419"/>
        </w:rPr>
      </w:pPr>
      <w:proofErr w:type="spellStart"/>
      <w:r w:rsidRPr="00520916">
        <w:rPr>
          <w:rFonts w:ascii="Arial" w:hAnsi="Arial" w:cs="Arial"/>
          <w:kern w:val="0"/>
          <w:lang w:val="es-419"/>
        </w:rPr>
        <w:t>Mag</w:t>
      </w:r>
      <w:proofErr w:type="spellEnd"/>
      <w:r w:rsidRPr="00520916">
        <w:rPr>
          <w:rFonts w:ascii="Arial" w:hAnsi="Arial" w:cs="Arial"/>
          <w:kern w:val="0"/>
          <w:lang w:val="es-419"/>
        </w:rPr>
        <w:t>. Ponente</w:t>
      </w:r>
      <w:r>
        <w:rPr>
          <w:rFonts w:ascii="Arial" w:hAnsi="Arial" w:cs="Arial"/>
          <w:kern w:val="0"/>
          <w:lang w:val="es-419"/>
        </w:rPr>
        <w:tab/>
      </w:r>
      <w:r w:rsidRPr="00520916">
        <w:rPr>
          <w:rFonts w:ascii="Arial" w:hAnsi="Arial" w:cs="Arial"/>
          <w:kern w:val="0"/>
          <w:lang w:val="es-419"/>
        </w:rPr>
        <w:tab/>
        <w:t>: DUBERNEY GRISALES HERRERA</w:t>
      </w:r>
    </w:p>
    <w:p w14:paraId="2ED2F3CF" w14:textId="51455265" w:rsidR="00520916" w:rsidRPr="00520916" w:rsidRDefault="00520916" w:rsidP="00520916">
      <w:pPr>
        <w:widowControl/>
        <w:overflowPunct/>
        <w:autoSpaceDE/>
        <w:autoSpaceDN/>
        <w:adjustRightInd/>
        <w:jc w:val="both"/>
        <w:rPr>
          <w:rFonts w:ascii="Arial" w:hAnsi="Arial" w:cs="Arial"/>
          <w:kern w:val="0"/>
          <w:lang w:val="es-419"/>
        </w:rPr>
      </w:pPr>
      <w:r w:rsidRPr="00520916">
        <w:rPr>
          <w:rFonts w:ascii="Arial" w:hAnsi="Arial" w:cs="Arial"/>
          <w:kern w:val="0"/>
          <w:lang w:val="es-419"/>
        </w:rPr>
        <w:t>Aprobada en sesión</w:t>
      </w:r>
      <w:r w:rsidRPr="00520916">
        <w:rPr>
          <w:rFonts w:ascii="Arial" w:hAnsi="Arial" w:cs="Arial"/>
          <w:kern w:val="0"/>
          <w:lang w:val="es-419"/>
        </w:rPr>
        <w:tab/>
        <w:t>: 552 de 17-11-2021</w:t>
      </w:r>
    </w:p>
    <w:p w14:paraId="6DE02091" w14:textId="77777777" w:rsidR="00520916" w:rsidRPr="00520916" w:rsidRDefault="00520916" w:rsidP="00520916">
      <w:pPr>
        <w:widowControl/>
        <w:overflowPunct/>
        <w:autoSpaceDE/>
        <w:autoSpaceDN/>
        <w:adjustRightInd/>
        <w:jc w:val="both"/>
        <w:rPr>
          <w:rFonts w:ascii="Arial" w:hAnsi="Arial" w:cs="Arial"/>
          <w:kern w:val="0"/>
          <w:lang w:val="es-419"/>
        </w:rPr>
      </w:pPr>
    </w:p>
    <w:p w14:paraId="4A4E48BF" w14:textId="3B9DE9AB" w:rsidR="00520916" w:rsidRPr="00520916" w:rsidRDefault="00C31F04" w:rsidP="00520916">
      <w:pPr>
        <w:widowControl/>
        <w:overflowPunct/>
        <w:autoSpaceDE/>
        <w:autoSpaceDN/>
        <w:adjustRightInd/>
        <w:jc w:val="both"/>
        <w:rPr>
          <w:rFonts w:ascii="Arial" w:hAnsi="Arial" w:cs="Arial"/>
          <w:b/>
          <w:bCs/>
          <w:iCs/>
          <w:kern w:val="0"/>
          <w:lang w:val="es-419" w:eastAsia="fr-FR"/>
        </w:rPr>
      </w:pPr>
      <w:r w:rsidRPr="00520916">
        <w:rPr>
          <w:rFonts w:ascii="Arial" w:hAnsi="Arial" w:cs="Arial"/>
          <w:b/>
          <w:bCs/>
          <w:iCs/>
          <w:kern w:val="0"/>
          <w:u w:val="single"/>
          <w:lang w:val="es-419" w:eastAsia="fr-FR"/>
        </w:rPr>
        <w:t>TEMAS:</w:t>
      </w:r>
      <w:r w:rsidRPr="00520916">
        <w:rPr>
          <w:rFonts w:ascii="Arial" w:hAnsi="Arial" w:cs="Arial"/>
          <w:b/>
          <w:bCs/>
          <w:iCs/>
          <w:kern w:val="0"/>
          <w:lang w:val="es-419" w:eastAsia="fr-FR"/>
        </w:rPr>
        <w:tab/>
      </w:r>
      <w:r>
        <w:rPr>
          <w:rFonts w:ascii="Arial" w:hAnsi="Arial" w:cs="Arial"/>
          <w:b/>
          <w:bCs/>
          <w:iCs/>
          <w:kern w:val="0"/>
          <w:lang w:val="es-419" w:eastAsia="fr-FR"/>
        </w:rPr>
        <w:t>RESPONSABILIDAD CIVIL CONTRACTUAL Y EXTRACONTRACTUAL / ACCIDENTE DE TRÁNSITO / PERJUICIOS / LUCRO CESANTE / DAÑOS MORAL Y A LA VIDA DE RELACIÓN / ANÁLISIS JURISPRUDENCIAL / VALORACIÓN PROBATORIA.</w:t>
      </w:r>
    </w:p>
    <w:p w14:paraId="38499AC8" w14:textId="77777777" w:rsidR="00520916" w:rsidRPr="00520916" w:rsidRDefault="00520916" w:rsidP="00520916">
      <w:pPr>
        <w:widowControl/>
        <w:overflowPunct/>
        <w:autoSpaceDE/>
        <w:autoSpaceDN/>
        <w:adjustRightInd/>
        <w:jc w:val="both"/>
        <w:rPr>
          <w:rFonts w:ascii="Arial" w:hAnsi="Arial" w:cs="Arial"/>
          <w:kern w:val="0"/>
          <w:lang w:val="es-419"/>
        </w:rPr>
      </w:pPr>
    </w:p>
    <w:p w14:paraId="5E27BD5D" w14:textId="77777777" w:rsidR="00445FDF" w:rsidRPr="00445FDF" w:rsidRDefault="00445FDF" w:rsidP="00445FDF">
      <w:pPr>
        <w:widowControl/>
        <w:overflowPunct/>
        <w:autoSpaceDE/>
        <w:autoSpaceDN/>
        <w:adjustRightInd/>
        <w:jc w:val="both"/>
        <w:rPr>
          <w:rFonts w:ascii="Arial" w:hAnsi="Arial" w:cs="Arial"/>
          <w:kern w:val="0"/>
          <w:lang w:val="es-419"/>
        </w:rPr>
      </w:pPr>
      <w:r w:rsidRPr="00445FDF">
        <w:rPr>
          <w:rFonts w:ascii="Arial" w:hAnsi="Arial" w:cs="Arial"/>
          <w:kern w:val="0"/>
          <w:lang w:val="es-419"/>
        </w:rPr>
        <w:t>Debe reconocerse el lucro cesante con estribo la peritación de parte sobre PCL, aportada con la reforma de la demanda; y, desde luego el porcentaje allí fijado incide en la cuantificación no en su causación.</w:t>
      </w:r>
    </w:p>
    <w:p w14:paraId="35988941" w14:textId="77777777" w:rsidR="00445FDF" w:rsidRPr="00445FDF" w:rsidRDefault="00445FDF" w:rsidP="00445FDF">
      <w:pPr>
        <w:widowControl/>
        <w:overflowPunct/>
        <w:autoSpaceDE/>
        <w:autoSpaceDN/>
        <w:adjustRightInd/>
        <w:jc w:val="both"/>
        <w:rPr>
          <w:rFonts w:ascii="Arial" w:hAnsi="Arial" w:cs="Arial"/>
          <w:kern w:val="0"/>
          <w:lang w:val="es-419"/>
        </w:rPr>
      </w:pPr>
    </w:p>
    <w:p w14:paraId="7AC3CADC" w14:textId="5783AB9D" w:rsidR="00520916" w:rsidRPr="00520916" w:rsidRDefault="00445FDF" w:rsidP="00445FDF">
      <w:pPr>
        <w:widowControl/>
        <w:overflowPunct/>
        <w:autoSpaceDE/>
        <w:autoSpaceDN/>
        <w:adjustRightInd/>
        <w:jc w:val="both"/>
        <w:rPr>
          <w:rFonts w:ascii="Arial" w:hAnsi="Arial" w:cs="Arial"/>
          <w:kern w:val="0"/>
          <w:lang w:val="es-419"/>
        </w:rPr>
      </w:pPr>
      <w:r w:rsidRPr="00445FDF">
        <w:rPr>
          <w:rFonts w:ascii="Arial" w:hAnsi="Arial" w:cs="Arial"/>
          <w:kern w:val="0"/>
          <w:lang w:val="es-419"/>
        </w:rPr>
        <w:t>Conceptualmente este perjuicio es estimado como una de las formas de daño patrimonial (Art.1614, CC), abarca: (i) Las lesiones personales; (ii) La pérdida o disminución de la capacidad laboral; y/o (iii) La afección de bienes que producían un rendimiento económico; se define como la imposibilidad de percibir una ganancia legítima o utilidad económica, como consecuencia del suceso nocivo que, si nunca se hubiese presentado, se habría obtenido.</w:t>
      </w:r>
      <w:r w:rsidR="003444B6">
        <w:rPr>
          <w:rFonts w:ascii="Arial" w:hAnsi="Arial" w:cs="Arial"/>
          <w:kern w:val="0"/>
          <w:lang w:val="es-419"/>
        </w:rPr>
        <w:t xml:space="preserve"> (…)</w:t>
      </w:r>
    </w:p>
    <w:p w14:paraId="444A62D1" w14:textId="77777777" w:rsidR="00520916" w:rsidRPr="00520916" w:rsidRDefault="00520916" w:rsidP="00520916">
      <w:pPr>
        <w:widowControl/>
        <w:overflowPunct/>
        <w:autoSpaceDE/>
        <w:autoSpaceDN/>
        <w:adjustRightInd/>
        <w:jc w:val="both"/>
        <w:rPr>
          <w:rFonts w:ascii="Arial" w:hAnsi="Arial" w:cs="Arial"/>
          <w:kern w:val="0"/>
          <w:lang w:val="es-419"/>
        </w:rPr>
      </w:pPr>
    </w:p>
    <w:p w14:paraId="74BDC05E" w14:textId="09872801" w:rsidR="00520916" w:rsidRDefault="003444B6" w:rsidP="00520916">
      <w:pPr>
        <w:widowControl/>
        <w:overflowPunct/>
        <w:autoSpaceDE/>
        <w:autoSpaceDN/>
        <w:adjustRightInd/>
        <w:jc w:val="both"/>
        <w:rPr>
          <w:rFonts w:ascii="Arial" w:hAnsi="Arial" w:cs="Arial"/>
          <w:kern w:val="0"/>
          <w:lang w:val="es-419"/>
        </w:rPr>
      </w:pPr>
      <w:r w:rsidRPr="003444B6">
        <w:rPr>
          <w:rFonts w:ascii="Arial" w:hAnsi="Arial" w:cs="Arial"/>
          <w:kern w:val="0"/>
          <w:lang w:val="es-419"/>
        </w:rPr>
        <w:t>Es un activo que no ingresará al patrimonio del afectado</w:t>
      </w:r>
      <w:r>
        <w:rPr>
          <w:rFonts w:ascii="Arial" w:hAnsi="Arial" w:cs="Arial"/>
          <w:kern w:val="0"/>
          <w:lang w:val="es-419"/>
        </w:rPr>
        <w:t>…</w:t>
      </w:r>
      <w:r w:rsidRPr="003444B6">
        <w:rPr>
          <w:rFonts w:ascii="Arial" w:hAnsi="Arial" w:cs="Arial"/>
          <w:kern w:val="0"/>
          <w:lang w:val="es-419"/>
        </w:rPr>
        <w:t>, que se subdivide en consolidado o pasado y futuro</w:t>
      </w:r>
      <w:r>
        <w:rPr>
          <w:rFonts w:ascii="Arial" w:hAnsi="Arial" w:cs="Arial"/>
          <w:kern w:val="0"/>
          <w:lang w:val="es-419"/>
        </w:rPr>
        <w:t>…</w:t>
      </w:r>
      <w:r w:rsidRPr="003444B6">
        <w:rPr>
          <w:rFonts w:ascii="Arial" w:hAnsi="Arial" w:cs="Arial"/>
          <w:kern w:val="0"/>
          <w:lang w:val="es-419"/>
        </w:rPr>
        <w:t xml:space="preserve"> La regla general es que debe acreditarse, salvo algunas presunciones</w:t>
      </w:r>
      <w:r>
        <w:rPr>
          <w:rFonts w:ascii="Arial" w:hAnsi="Arial" w:cs="Arial"/>
          <w:kern w:val="0"/>
          <w:lang w:val="es-419"/>
        </w:rPr>
        <w:t>…</w:t>
      </w:r>
    </w:p>
    <w:p w14:paraId="7C7F523A" w14:textId="3B827BDF" w:rsidR="003444B6" w:rsidRDefault="003444B6" w:rsidP="00520916">
      <w:pPr>
        <w:widowControl/>
        <w:overflowPunct/>
        <w:autoSpaceDE/>
        <w:autoSpaceDN/>
        <w:adjustRightInd/>
        <w:jc w:val="both"/>
        <w:rPr>
          <w:rFonts w:ascii="Arial" w:hAnsi="Arial" w:cs="Arial"/>
          <w:kern w:val="0"/>
          <w:lang w:val="es-419"/>
        </w:rPr>
      </w:pPr>
    </w:p>
    <w:p w14:paraId="17D6FD25" w14:textId="700F15F6" w:rsidR="003444B6" w:rsidRDefault="00584B8B" w:rsidP="00520916">
      <w:pPr>
        <w:widowControl/>
        <w:overflowPunct/>
        <w:autoSpaceDE/>
        <w:autoSpaceDN/>
        <w:adjustRightInd/>
        <w:jc w:val="both"/>
        <w:rPr>
          <w:rFonts w:ascii="Arial" w:hAnsi="Arial" w:cs="Arial"/>
          <w:kern w:val="0"/>
          <w:lang w:val="es-419"/>
        </w:rPr>
      </w:pPr>
      <w:r w:rsidRPr="00584B8B">
        <w:rPr>
          <w:rFonts w:ascii="Arial" w:hAnsi="Arial" w:cs="Arial"/>
          <w:kern w:val="0"/>
          <w:lang w:val="es-419"/>
        </w:rPr>
        <w:t>La sentencia desestimó el lucro porque la Junta Regional de Calificación de Invalidez del Quindío tasó la PCL en 21,42%</w:t>
      </w:r>
      <w:r>
        <w:rPr>
          <w:rFonts w:ascii="Arial" w:hAnsi="Arial" w:cs="Arial"/>
          <w:kern w:val="0"/>
          <w:lang w:val="es-419"/>
        </w:rPr>
        <w:t>...</w:t>
      </w:r>
      <w:r w:rsidRPr="00584B8B">
        <w:rPr>
          <w:rFonts w:ascii="Arial" w:hAnsi="Arial" w:cs="Arial"/>
          <w:kern w:val="0"/>
          <w:lang w:val="es-419"/>
        </w:rPr>
        <w:t xml:space="preserve"> insuficiente para condenar, pues puede trabajar</w:t>
      </w:r>
      <w:r>
        <w:rPr>
          <w:rFonts w:ascii="Arial" w:hAnsi="Arial" w:cs="Arial"/>
          <w:kern w:val="0"/>
          <w:lang w:val="es-419"/>
        </w:rPr>
        <w:t>…</w:t>
      </w:r>
    </w:p>
    <w:p w14:paraId="5B633F7B" w14:textId="77777777" w:rsidR="003444B6" w:rsidRPr="00520916" w:rsidRDefault="003444B6" w:rsidP="00520916">
      <w:pPr>
        <w:widowControl/>
        <w:overflowPunct/>
        <w:autoSpaceDE/>
        <w:autoSpaceDN/>
        <w:adjustRightInd/>
        <w:jc w:val="both"/>
        <w:rPr>
          <w:rFonts w:ascii="Arial" w:hAnsi="Arial" w:cs="Arial"/>
          <w:kern w:val="0"/>
          <w:lang w:val="es-419"/>
        </w:rPr>
      </w:pPr>
    </w:p>
    <w:p w14:paraId="2E89CB30" w14:textId="674839A1" w:rsidR="00520916" w:rsidRPr="00520916" w:rsidRDefault="001B4F15" w:rsidP="00520916">
      <w:pPr>
        <w:widowControl/>
        <w:overflowPunct/>
        <w:autoSpaceDE/>
        <w:autoSpaceDN/>
        <w:adjustRightInd/>
        <w:jc w:val="both"/>
        <w:rPr>
          <w:rFonts w:ascii="Arial" w:hAnsi="Arial" w:cs="Arial"/>
          <w:kern w:val="0"/>
          <w:lang w:val="es-419"/>
        </w:rPr>
      </w:pPr>
      <w:r w:rsidRPr="001B4F15">
        <w:rPr>
          <w:rFonts w:ascii="Arial" w:hAnsi="Arial" w:cs="Arial"/>
          <w:kern w:val="0"/>
          <w:lang w:val="es-419"/>
        </w:rPr>
        <w:t xml:space="preserve">Para esta Sala, esa experticia evidencia un reproche que compromete su eficacia, consistente en la falta de las exigencias del artículo 226, </w:t>
      </w:r>
      <w:proofErr w:type="spellStart"/>
      <w:r w:rsidRPr="001B4F15">
        <w:rPr>
          <w:rFonts w:ascii="Arial" w:hAnsi="Arial" w:cs="Arial"/>
          <w:kern w:val="0"/>
          <w:lang w:val="es-419"/>
        </w:rPr>
        <w:t>ib</w:t>
      </w:r>
      <w:proofErr w:type="spellEnd"/>
      <w:r>
        <w:rPr>
          <w:rFonts w:ascii="Arial" w:hAnsi="Arial" w:cs="Arial"/>
          <w:kern w:val="0"/>
          <w:lang w:val="es-419"/>
        </w:rPr>
        <w:t>…</w:t>
      </w:r>
    </w:p>
    <w:p w14:paraId="7744BFC9" w14:textId="4E62AC08" w:rsidR="00520916" w:rsidRDefault="00520916" w:rsidP="00520916">
      <w:pPr>
        <w:widowControl/>
        <w:overflowPunct/>
        <w:autoSpaceDE/>
        <w:autoSpaceDN/>
        <w:adjustRightInd/>
        <w:jc w:val="both"/>
        <w:rPr>
          <w:rFonts w:ascii="Arial" w:hAnsi="Arial" w:cs="Arial"/>
          <w:kern w:val="0"/>
          <w:lang w:val="es-419"/>
        </w:rPr>
      </w:pPr>
    </w:p>
    <w:p w14:paraId="3A6E8BAB" w14:textId="76C8C27C" w:rsidR="001B4F15" w:rsidRDefault="001B4F15" w:rsidP="00520916">
      <w:pPr>
        <w:widowControl/>
        <w:overflowPunct/>
        <w:autoSpaceDE/>
        <w:autoSpaceDN/>
        <w:adjustRightInd/>
        <w:jc w:val="both"/>
        <w:rPr>
          <w:rFonts w:ascii="Arial" w:hAnsi="Arial" w:cs="Arial"/>
          <w:kern w:val="0"/>
          <w:lang w:val="es-419"/>
        </w:rPr>
      </w:pPr>
      <w:r>
        <w:rPr>
          <w:rFonts w:ascii="Arial" w:hAnsi="Arial" w:cs="Arial"/>
          <w:kern w:val="0"/>
          <w:lang w:val="es-419"/>
        </w:rPr>
        <w:t xml:space="preserve">… </w:t>
      </w:r>
      <w:r w:rsidRPr="001B4F15">
        <w:rPr>
          <w:rFonts w:ascii="Arial" w:hAnsi="Arial" w:cs="Arial"/>
          <w:kern w:val="0"/>
          <w:lang w:val="es-419"/>
        </w:rPr>
        <w:t>respecto al salario, segundo factor de liquidación de este perjuicio, la demanda indicó que la señora Zapata V, derivaba su sustento de la venta de arepas en la noche, aseos en casas y la venta de comidas; sin embargo, no se cuantificó su ingreso, por lo que ante esa incertidumbre, dice la jurisprudencia de la CSJ, a partir de los criterios auxiliares de la equidad y la doctrina, que debe tenerse como ingreso base el salario mínimo mensual vigente</w:t>
      </w:r>
      <w:r>
        <w:rPr>
          <w:rFonts w:ascii="Arial" w:hAnsi="Arial" w:cs="Arial"/>
          <w:kern w:val="0"/>
          <w:lang w:val="es-419"/>
        </w:rPr>
        <w:t>…</w:t>
      </w:r>
    </w:p>
    <w:p w14:paraId="5FCE0F93" w14:textId="0EDA1360" w:rsidR="001B4F15" w:rsidRDefault="001B4F15" w:rsidP="00520916">
      <w:pPr>
        <w:widowControl/>
        <w:overflowPunct/>
        <w:autoSpaceDE/>
        <w:autoSpaceDN/>
        <w:adjustRightInd/>
        <w:jc w:val="both"/>
        <w:rPr>
          <w:rFonts w:ascii="Arial" w:hAnsi="Arial" w:cs="Arial"/>
          <w:kern w:val="0"/>
          <w:lang w:val="es-419"/>
        </w:rPr>
      </w:pPr>
    </w:p>
    <w:p w14:paraId="5F25F4F5" w14:textId="385BBCE5" w:rsidR="001B4F15" w:rsidRDefault="00FA51B4" w:rsidP="00520916">
      <w:pPr>
        <w:widowControl/>
        <w:overflowPunct/>
        <w:autoSpaceDE/>
        <w:autoSpaceDN/>
        <w:adjustRightInd/>
        <w:jc w:val="both"/>
        <w:rPr>
          <w:rFonts w:ascii="Arial" w:hAnsi="Arial" w:cs="Arial"/>
          <w:kern w:val="0"/>
          <w:lang w:val="es-419"/>
        </w:rPr>
      </w:pPr>
      <w:r w:rsidRPr="00FA51B4">
        <w:rPr>
          <w:rFonts w:ascii="Arial" w:hAnsi="Arial" w:cs="Arial"/>
          <w:kern w:val="0"/>
          <w:lang w:val="es-419"/>
        </w:rPr>
        <w:t>El perjuicio moral, se itera, es de naturaleza extrapatrimonial, así concibe la doctrina de la CSJ: “(…) el perjuicio moral, respecto del cual esta Corte tiene dicho que hace parte de la esfera íntima o fuero psicológico del sujeto damnificado (…) Por cuanto el dolor experimentado y los afectos perdidos son irremplazables y no tienen precio que permita su resarcimiento, queda al prudente criterio del juez dar, al menos, una medida de compensación o satisfacción, normalmente estimable en dinero</w:t>
      </w:r>
      <w:r w:rsidR="006F0071">
        <w:rPr>
          <w:rFonts w:ascii="Arial" w:hAnsi="Arial" w:cs="Arial"/>
          <w:kern w:val="0"/>
          <w:lang w:val="es-419"/>
        </w:rPr>
        <w:t>…</w:t>
      </w:r>
      <w:r w:rsidRPr="00FA51B4">
        <w:rPr>
          <w:rFonts w:ascii="Arial" w:hAnsi="Arial" w:cs="Arial"/>
          <w:kern w:val="0"/>
          <w:lang w:val="es-419"/>
        </w:rPr>
        <w:t>”.</w:t>
      </w:r>
    </w:p>
    <w:p w14:paraId="2F779B06" w14:textId="1A830355" w:rsidR="001B4F15" w:rsidRDefault="001B4F15" w:rsidP="00520916">
      <w:pPr>
        <w:widowControl/>
        <w:overflowPunct/>
        <w:autoSpaceDE/>
        <w:autoSpaceDN/>
        <w:adjustRightInd/>
        <w:jc w:val="both"/>
        <w:rPr>
          <w:rFonts w:ascii="Arial" w:hAnsi="Arial" w:cs="Arial"/>
          <w:kern w:val="0"/>
          <w:lang w:val="es-419"/>
        </w:rPr>
      </w:pPr>
    </w:p>
    <w:p w14:paraId="2F2398AA" w14:textId="77777777" w:rsidR="001B4F15" w:rsidRPr="00520916" w:rsidRDefault="001B4F15" w:rsidP="00520916">
      <w:pPr>
        <w:widowControl/>
        <w:overflowPunct/>
        <w:autoSpaceDE/>
        <w:autoSpaceDN/>
        <w:adjustRightInd/>
        <w:jc w:val="both"/>
        <w:rPr>
          <w:rFonts w:ascii="Arial" w:hAnsi="Arial" w:cs="Arial"/>
          <w:kern w:val="0"/>
          <w:lang w:val="es-419"/>
        </w:rPr>
      </w:pPr>
    </w:p>
    <w:p w14:paraId="237E6993" w14:textId="77777777" w:rsidR="00520916" w:rsidRPr="00520916" w:rsidRDefault="00520916" w:rsidP="00520916">
      <w:pPr>
        <w:widowControl/>
        <w:overflowPunct/>
        <w:autoSpaceDE/>
        <w:autoSpaceDN/>
        <w:adjustRightInd/>
        <w:jc w:val="both"/>
        <w:rPr>
          <w:rFonts w:ascii="Arial" w:hAnsi="Arial" w:cs="Arial"/>
          <w:kern w:val="0"/>
        </w:rPr>
      </w:pPr>
    </w:p>
    <w:p w14:paraId="275B8A58" w14:textId="77777777" w:rsidR="00520916" w:rsidRPr="00520916" w:rsidRDefault="00520916" w:rsidP="00520916">
      <w:pPr>
        <w:widowControl/>
        <w:overflowPunct/>
        <w:autoSpaceDE/>
        <w:autoSpaceDN/>
        <w:adjustRightInd/>
        <w:jc w:val="both"/>
        <w:rPr>
          <w:rFonts w:ascii="Arial" w:hAnsi="Arial" w:cs="Arial"/>
          <w:kern w:val="0"/>
        </w:rPr>
      </w:pPr>
    </w:p>
    <w:bookmarkEnd w:id="0"/>
    <w:p w14:paraId="24E47B18" w14:textId="77777777" w:rsidR="00961E77" w:rsidRPr="00A44D97" w:rsidRDefault="00961E77" w:rsidP="00961E77">
      <w:pPr>
        <w:jc w:val="center"/>
        <w:rPr>
          <w:rFonts w:ascii="Georgia" w:hAnsi="Georgia" w:cs="Arial"/>
          <w:b/>
          <w:bCs/>
          <w:i/>
          <w:iCs/>
          <w:noProof/>
          <w:sz w:val="24"/>
          <w:szCs w:val="24"/>
        </w:rPr>
      </w:pPr>
      <w:r w:rsidRPr="00A44D97">
        <w:rPr>
          <w:noProof/>
          <w:sz w:val="24"/>
          <w:szCs w:val="24"/>
        </w:rPr>
        <w:drawing>
          <wp:anchor distT="0" distB="0" distL="114300" distR="114300" simplePos="0" relativeHeight="251659264" behindDoc="0" locked="0" layoutInCell="1" allowOverlap="1" wp14:anchorId="60C3BB56" wp14:editId="4FF6B359">
            <wp:simplePos x="0" y="0"/>
            <wp:positionH relativeFrom="margin">
              <wp:align>center</wp:align>
            </wp:positionH>
            <wp:positionV relativeFrom="paragraph">
              <wp:posOffset>-181610</wp:posOffset>
            </wp:positionV>
            <wp:extent cx="363220" cy="361315"/>
            <wp:effectExtent l="0" t="0" r="0" b="635"/>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14:paraId="6C530036" w14:textId="77777777" w:rsidR="00961E77" w:rsidRPr="00A44D97" w:rsidRDefault="00961E77" w:rsidP="00961E77">
      <w:pPr>
        <w:spacing w:line="360" w:lineRule="auto"/>
        <w:jc w:val="center"/>
        <w:rPr>
          <w:rFonts w:ascii="Georgia" w:hAnsi="Georgia" w:cs="Arial"/>
          <w:w w:val="140"/>
          <w:sz w:val="14"/>
          <w:szCs w:val="22"/>
        </w:rPr>
      </w:pPr>
    </w:p>
    <w:p w14:paraId="473C162C" w14:textId="77777777" w:rsidR="00961E77" w:rsidRPr="00685D17" w:rsidRDefault="00961E77" w:rsidP="00961E77">
      <w:pPr>
        <w:tabs>
          <w:tab w:val="left" w:pos="3579"/>
        </w:tabs>
        <w:spacing w:line="360" w:lineRule="auto"/>
        <w:jc w:val="center"/>
        <w:rPr>
          <w:rFonts w:ascii="Georgia" w:hAnsi="Georgia" w:cs="Arial"/>
          <w:spacing w:val="-2"/>
          <w:w w:val="140"/>
          <w:sz w:val="18"/>
          <w:szCs w:val="18"/>
          <w:lang w:val="es-CO"/>
        </w:rPr>
      </w:pPr>
      <w:r w:rsidRPr="00685D17">
        <w:rPr>
          <w:rFonts w:ascii="Georgia" w:hAnsi="Georgia" w:cs="Arial"/>
          <w:spacing w:val="-2"/>
          <w:w w:val="140"/>
          <w:sz w:val="18"/>
          <w:szCs w:val="18"/>
          <w:lang w:val="es-CO"/>
        </w:rPr>
        <w:t>REPUBLICA DE COLOMBIA</w:t>
      </w:r>
    </w:p>
    <w:p w14:paraId="672B67E1" w14:textId="77777777" w:rsidR="00961E77" w:rsidRPr="00685D17" w:rsidRDefault="00961E77" w:rsidP="00961E77">
      <w:pPr>
        <w:tabs>
          <w:tab w:val="center" w:pos="4987"/>
          <w:tab w:val="left" w:pos="8449"/>
        </w:tabs>
        <w:spacing w:line="360" w:lineRule="auto"/>
        <w:jc w:val="center"/>
        <w:rPr>
          <w:rFonts w:ascii="Georgia" w:hAnsi="Georgia" w:cs="Arial"/>
          <w:spacing w:val="-2"/>
          <w:w w:val="140"/>
          <w:sz w:val="18"/>
          <w:szCs w:val="18"/>
          <w:lang w:val="es-CO"/>
        </w:rPr>
      </w:pPr>
      <w:r w:rsidRPr="00685D17">
        <w:rPr>
          <w:rFonts w:ascii="Georgia" w:hAnsi="Georgia" w:cs="Arial"/>
          <w:spacing w:val="-2"/>
          <w:w w:val="140"/>
          <w:sz w:val="18"/>
          <w:szCs w:val="18"/>
          <w:lang w:val="es-CO"/>
        </w:rPr>
        <w:t>RAMA JUDICIAL DEL PODER PÚBLICO</w:t>
      </w:r>
    </w:p>
    <w:p w14:paraId="073D1109" w14:textId="77777777" w:rsidR="00961E77" w:rsidRPr="00685D17" w:rsidRDefault="00961E77" w:rsidP="00961E77">
      <w:pPr>
        <w:spacing w:line="360" w:lineRule="auto"/>
        <w:jc w:val="center"/>
        <w:rPr>
          <w:rFonts w:ascii="Georgia" w:hAnsi="Georgia" w:cs="Arial"/>
          <w:b/>
          <w:bCs/>
          <w:spacing w:val="-2"/>
          <w:w w:val="140"/>
          <w:sz w:val="18"/>
          <w:szCs w:val="18"/>
          <w:lang w:val="es-CO"/>
        </w:rPr>
      </w:pPr>
      <w:r w:rsidRPr="00685D17">
        <w:rPr>
          <w:rFonts w:ascii="Georgia" w:hAnsi="Georgia" w:cs="Arial"/>
          <w:b/>
          <w:bCs/>
          <w:spacing w:val="-2"/>
          <w:w w:val="140"/>
          <w:sz w:val="18"/>
          <w:szCs w:val="18"/>
          <w:lang w:val="es-CO"/>
        </w:rPr>
        <w:t>TRIBUNAL SUPERIOR DEL DISTRITO JUDICIAL</w:t>
      </w:r>
    </w:p>
    <w:p w14:paraId="4CC34822" w14:textId="77777777" w:rsidR="00961E77" w:rsidRPr="00685D17" w:rsidRDefault="00961E77" w:rsidP="00961E77">
      <w:pPr>
        <w:spacing w:line="360" w:lineRule="auto"/>
        <w:jc w:val="center"/>
        <w:rPr>
          <w:rFonts w:ascii="Georgia" w:hAnsi="Georgia" w:cs="Arial"/>
          <w:spacing w:val="-2"/>
          <w:w w:val="140"/>
          <w:sz w:val="18"/>
          <w:szCs w:val="18"/>
          <w:lang w:val="es-CO"/>
        </w:rPr>
      </w:pPr>
      <w:r w:rsidRPr="00685D17">
        <w:rPr>
          <w:rFonts w:ascii="Georgia" w:hAnsi="Georgia" w:cs="Arial"/>
          <w:spacing w:val="-2"/>
          <w:w w:val="140"/>
          <w:sz w:val="18"/>
          <w:szCs w:val="18"/>
          <w:lang w:val="es-CO"/>
        </w:rPr>
        <w:t>SALA DE DECISIÓN CIVIL – FAMILIA – DISTRITO DE PEREIRA</w:t>
      </w:r>
    </w:p>
    <w:p w14:paraId="7AB30D3A" w14:textId="77777777" w:rsidR="00961E77" w:rsidRPr="00685D17" w:rsidRDefault="00961E77" w:rsidP="00961E77">
      <w:pPr>
        <w:spacing w:line="360" w:lineRule="auto"/>
        <w:jc w:val="center"/>
        <w:rPr>
          <w:rFonts w:ascii="Georgia" w:hAnsi="Georgia" w:cs="Arial"/>
          <w:spacing w:val="-2"/>
          <w:w w:val="140"/>
          <w:sz w:val="18"/>
          <w:szCs w:val="18"/>
          <w:lang w:val="es-CO"/>
        </w:rPr>
      </w:pPr>
      <w:r w:rsidRPr="00685D17">
        <w:rPr>
          <w:rFonts w:ascii="Georgia" w:hAnsi="Georgia" w:cs="Arial"/>
          <w:spacing w:val="-2"/>
          <w:w w:val="140"/>
          <w:sz w:val="18"/>
          <w:szCs w:val="18"/>
          <w:lang w:val="es-CO"/>
        </w:rPr>
        <w:t>DEPARTAMENTO DEL RISARALDA</w:t>
      </w:r>
    </w:p>
    <w:p w14:paraId="420F51D9" w14:textId="77777777" w:rsidR="00961E77" w:rsidRPr="00685D17" w:rsidRDefault="00961E77" w:rsidP="00961E77">
      <w:pPr>
        <w:spacing w:line="276" w:lineRule="auto"/>
        <w:jc w:val="center"/>
        <w:rPr>
          <w:rFonts w:ascii="Georgia" w:hAnsi="Georgia" w:cs="Arial"/>
          <w:spacing w:val="-2"/>
          <w:w w:val="140"/>
          <w:sz w:val="18"/>
          <w:szCs w:val="18"/>
          <w:lang w:val="es-CO"/>
        </w:rPr>
      </w:pPr>
    </w:p>
    <w:p w14:paraId="7C9EA515" w14:textId="429A7E2B" w:rsidR="001F574D" w:rsidRPr="00961E77" w:rsidRDefault="001F574D" w:rsidP="00961E77">
      <w:pPr>
        <w:pStyle w:val="Textoindependiente"/>
        <w:spacing w:line="276" w:lineRule="auto"/>
        <w:jc w:val="center"/>
        <w:rPr>
          <w:rFonts w:ascii="Georgia" w:hAnsi="Georgia" w:cs="Arial"/>
          <w:b/>
          <w:szCs w:val="24"/>
          <w:lang w:val="es-CO"/>
        </w:rPr>
      </w:pPr>
      <w:r w:rsidRPr="00961E77">
        <w:rPr>
          <w:rFonts w:ascii="Georgia" w:hAnsi="Georgia" w:cs="Arial"/>
          <w:b/>
          <w:szCs w:val="24"/>
          <w:lang w:val="es-CO"/>
        </w:rPr>
        <w:t>SC</w:t>
      </w:r>
      <w:r w:rsidR="56FEC601" w:rsidRPr="00961E77">
        <w:rPr>
          <w:rFonts w:ascii="Georgia" w:hAnsi="Georgia" w:cs="Arial"/>
          <w:b/>
          <w:szCs w:val="24"/>
          <w:lang w:val="es-CO"/>
        </w:rPr>
        <w:t>-</w:t>
      </w:r>
      <w:r w:rsidRPr="00961E77">
        <w:rPr>
          <w:rFonts w:ascii="Georgia" w:hAnsi="Georgia" w:cs="Arial"/>
          <w:b/>
          <w:szCs w:val="24"/>
          <w:lang w:val="es-CO"/>
        </w:rPr>
        <w:t>00</w:t>
      </w:r>
      <w:r w:rsidR="00365693" w:rsidRPr="00961E77">
        <w:rPr>
          <w:rFonts w:ascii="Georgia" w:hAnsi="Georgia" w:cs="Arial"/>
          <w:b/>
          <w:szCs w:val="24"/>
          <w:lang w:val="es-CO"/>
        </w:rPr>
        <w:t>80</w:t>
      </w:r>
      <w:r w:rsidRPr="00961E77">
        <w:rPr>
          <w:rFonts w:ascii="Georgia" w:hAnsi="Georgia" w:cs="Arial"/>
          <w:b/>
          <w:szCs w:val="24"/>
          <w:lang w:val="es-CO"/>
        </w:rPr>
        <w:t>-2021</w:t>
      </w:r>
    </w:p>
    <w:p w14:paraId="4BB67AB3" w14:textId="77777777" w:rsidR="009D4AE3" w:rsidRPr="00961E77" w:rsidRDefault="009D4AE3" w:rsidP="00961E77">
      <w:pPr>
        <w:pBdr>
          <w:bottom w:val="single" w:sz="12" w:space="1" w:color="auto"/>
        </w:pBdr>
        <w:spacing w:line="276" w:lineRule="auto"/>
        <w:jc w:val="center"/>
        <w:rPr>
          <w:rFonts w:ascii="Georgia" w:hAnsi="Georgia" w:cs="Arial"/>
          <w:bCs/>
          <w:sz w:val="24"/>
          <w:szCs w:val="24"/>
          <w:lang w:val="es-CO"/>
        </w:rPr>
      </w:pPr>
    </w:p>
    <w:p w14:paraId="328E12B9" w14:textId="1AA4180C" w:rsidR="00F30DAC" w:rsidRPr="00961E77" w:rsidRDefault="00F30DAC" w:rsidP="00961E77">
      <w:pPr>
        <w:spacing w:line="276" w:lineRule="auto"/>
        <w:jc w:val="center"/>
        <w:rPr>
          <w:rFonts w:ascii="Georgia" w:hAnsi="Georgia" w:cs="Arial"/>
          <w:bCs/>
          <w:sz w:val="24"/>
          <w:szCs w:val="24"/>
          <w:lang w:val="es-CO"/>
        </w:rPr>
      </w:pPr>
    </w:p>
    <w:p w14:paraId="0FDE02B7" w14:textId="32217CB5" w:rsidR="004A3993" w:rsidRPr="00961E77" w:rsidRDefault="004A3993" w:rsidP="00961E77">
      <w:pPr>
        <w:spacing w:line="276" w:lineRule="auto"/>
        <w:jc w:val="center"/>
        <w:rPr>
          <w:rFonts w:ascii="Georgia" w:hAnsi="Georgia" w:cs="Arial"/>
          <w:sz w:val="24"/>
          <w:szCs w:val="24"/>
          <w:lang w:val="es-CO"/>
        </w:rPr>
      </w:pPr>
      <w:r w:rsidRPr="00961E77">
        <w:rPr>
          <w:rFonts w:ascii="Georgia" w:hAnsi="Georgia" w:cs="Arial"/>
          <w:smallCaps/>
          <w:sz w:val="24"/>
          <w:szCs w:val="24"/>
          <w:lang w:val="es-CO"/>
        </w:rPr>
        <w:t>Pereira, R.,</w:t>
      </w:r>
      <w:r w:rsidR="00601750" w:rsidRPr="00961E77">
        <w:rPr>
          <w:rFonts w:ascii="Georgia" w:hAnsi="Georgia" w:cs="Arial"/>
          <w:smallCaps/>
          <w:sz w:val="24"/>
          <w:szCs w:val="24"/>
          <w:lang w:val="es-CO"/>
        </w:rPr>
        <w:t xml:space="preserve"> veintidós </w:t>
      </w:r>
      <w:r w:rsidRPr="00961E77">
        <w:rPr>
          <w:rFonts w:ascii="Georgia" w:hAnsi="Georgia" w:cs="Arial"/>
          <w:smallCaps/>
          <w:sz w:val="24"/>
          <w:szCs w:val="24"/>
          <w:lang w:val="es-CO"/>
        </w:rPr>
        <w:t>(</w:t>
      </w:r>
      <w:r w:rsidR="00601750" w:rsidRPr="00961E77">
        <w:rPr>
          <w:rFonts w:ascii="Georgia" w:hAnsi="Georgia" w:cs="Arial"/>
          <w:smallCaps/>
          <w:sz w:val="24"/>
          <w:szCs w:val="24"/>
          <w:lang w:val="es-CO"/>
        </w:rPr>
        <w:t>22</w:t>
      </w:r>
      <w:r w:rsidRPr="00961E77">
        <w:rPr>
          <w:rFonts w:ascii="Georgia" w:hAnsi="Georgia" w:cs="Arial"/>
          <w:smallCaps/>
          <w:sz w:val="24"/>
          <w:szCs w:val="24"/>
          <w:lang w:val="es-CO"/>
        </w:rPr>
        <w:t xml:space="preserve">) de </w:t>
      </w:r>
      <w:r w:rsidR="00601750" w:rsidRPr="00961E77">
        <w:rPr>
          <w:rFonts w:ascii="Georgia" w:hAnsi="Georgia" w:cs="Arial"/>
          <w:smallCaps/>
          <w:sz w:val="24"/>
          <w:szCs w:val="24"/>
          <w:lang w:val="es-CO"/>
        </w:rPr>
        <w:t>noviembre</w:t>
      </w:r>
      <w:r w:rsidR="00981B96" w:rsidRPr="00961E77">
        <w:rPr>
          <w:rFonts w:ascii="Georgia" w:hAnsi="Georgia" w:cs="Arial"/>
          <w:smallCaps/>
          <w:sz w:val="24"/>
          <w:szCs w:val="24"/>
          <w:lang w:val="es-CO"/>
        </w:rPr>
        <w:t xml:space="preserve"> </w:t>
      </w:r>
      <w:r w:rsidRPr="00961E77">
        <w:rPr>
          <w:rFonts w:ascii="Georgia" w:hAnsi="Georgia" w:cs="Arial"/>
          <w:smallCaps/>
          <w:sz w:val="24"/>
          <w:szCs w:val="24"/>
          <w:lang w:val="es-CO"/>
        </w:rPr>
        <w:t>de dos mil veint</w:t>
      </w:r>
      <w:r w:rsidR="00153ACA" w:rsidRPr="00961E77">
        <w:rPr>
          <w:rFonts w:ascii="Georgia" w:hAnsi="Georgia" w:cs="Arial"/>
          <w:smallCaps/>
          <w:sz w:val="24"/>
          <w:szCs w:val="24"/>
          <w:lang w:val="es-CO"/>
        </w:rPr>
        <w:t>iuno</w:t>
      </w:r>
      <w:r w:rsidRPr="00961E77">
        <w:rPr>
          <w:rFonts w:ascii="Georgia" w:hAnsi="Georgia" w:cs="Arial"/>
          <w:smallCaps/>
          <w:sz w:val="24"/>
          <w:szCs w:val="24"/>
          <w:lang w:val="es-CO"/>
        </w:rPr>
        <w:t xml:space="preserve"> (202</w:t>
      </w:r>
      <w:r w:rsidR="00153ACA" w:rsidRPr="00961E77">
        <w:rPr>
          <w:rFonts w:ascii="Georgia" w:hAnsi="Georgia" w:cs="Arial"/>
          <w:smallCaps/>
          <w:sz w:val="24"/>
          <w:szCs w:val="24"/>
          <w:lang w:val="es-CO"/>
        </w:rPr>
        <w:t>1</w:t>
      </w:r>
      <w:r w:rsidRPr="00961E77">
        <w:rPr>
          <w:rFonts w:ascii="Georgia" w:hAnsi="Georgia" w:cs="Arial"/>
          <w:smallCaps/>
          <w:sz w:val="24"/>
          <w:szCs w:val="24"/>
          <w:lang w:val="es-CO"/>
        </w:rPr>
        <w:t>)</w:t>
      </w:r>
      <w:r w:rsidRPr="00961E77">
        <w:rPr>
          <w:rFonts w:ascii="Georgia" w:hAnsi="Georgia" w:cs="Arial"/>
          <w:sz w:val="24"/>
          <w:szCs w:val="24"/>
          <w:lang w:val="es-CO"/>
        </w:rPr>
        <w:t>.</w:t>
      </w:r>
    </w:p>
    <w:p w14:paraId="33CFBCE5" w14:textId="434245AF" w:rsidR="00826B84" w:rsidRPr="00961E77" w:rsidRDefault="00826B84" w:rsidP="00961E77">
      <w:pPr>
        <w:spacing w:line="276" w:lineRule="auto"/>
        <w:rPr>
          <w:rFonts w:ascii="Georgia" w:hAnsi="Georgia" w:cs="Arial"/>
          <w:bCs/>
          <w:sz w:val="24"/>
          <w:szCs w:val="24"/>
          <w:lang w:val="es-CO"/>
        </w:rPr>
      </w:pPr>
    </w:p>
    <w:p w14:paraId="60782FE0" w14:textId="77777777" w:rsidR="007C671F" w:rsidRPr="00961E77" w:rsidRDefault="007C671F" w:rsidP="00961E77">
      <w:pPr>
        <w:spacing w:line="276" w:lineRule="auto"/>
        <w:rPr>
          <w:rFonts w:ascii="Georgia" w:hAnsi="Georgia" w:cs="Arial"/>
          <w:bCs/>
          <w:sz w:val="24"/>
          <w:szCs w:val="24"/>
          <w:lang w:val="es-CO"/>
        </w:rPr>
      </w:pPr>
    </w:p>
    <w:p w14:paraId="5C676CBA" w14:textId="77777777" w:rsidR="00AD236F" w:rsidRPr="00961E77" w:rsidRDefault="00AD236F" w:rsidP="00961E77">
      <w:pPr>
        <w:pStyle w:val="Ttulo2"/>
        <w:numPr>
          <w:ilvl w:val="0"/>
          <w:numId w:val="2"/>
        </w:numPr>
        <w:spacing w:line="276" w:lineRule="auto"/>
        <w:jc w:val="left"/>
        <w:rPr>
          <w:rFonts w:ascii="Georgia" w:hAnsi="Georgia"/>
          <w:bCs w:val="0"/>
          <w:sz w:val="24"/>
          <w:lang w:val="es-CO"/>
        </w:rPr>
      </w:pPr>
      <w:r w:rsidRPr="00961E77">
        <w:rPr>
          <w:rFonts w:ascii="Georgia" w:hAnsi="Georgia"/>
          <w:bCs w:val="0"/>
          <w:smallCaps/>
          <w:sz w:val="24"/>
          <w:lang w:val="es-CO"/>
        </w:rPr>
        <w:t>El asunto por decidir</w:t>
      </w:r>
    </w:p>
    <w:p w14:paraId="06C2FCFB" w14:textId="77777777" w:rsidR="00AD236F" w:rsidRPr="00961E77" w:rsidRDefault="00AD236F" w:rsidP="00961E77">
      <w:pPr>
        <w:spacing w:line="276" w:lineRule="auto"/>
        <w:jc w:val="both"/>
        <w:rPr>
          <w:rFonts w:ascii="Georgia" w:hAnsi="Georgia" w:cs="Arial"/>
          <w:sz w:val="24"/>
          <w:szCs w:val="24"/>
          <w:lang w:val="es-CO"/>
        </w:rPr>
      </w:pPr>
    </w:p>
    <w:p w14:paraId="1EA17DFF" w14:textId="500096A9" w:rsidR="001C2E96" w:rsidRPr="00961E77" w:rsidRDefault="00AB09EE" w:rsidP="00961E77">
      <w:pPr>
        <w:spacing w:line="276" w:lineRule="auto"/>
        <w:jc w:val="both"/>
        <w:rPr>
          <w:rFonts w:ascii="Georgia" w:hAnsi="Georgia" w:cs="Arial"/>
          <w:sz w:val="24"/>
          <w:szCs w:val="24"/>
        </w:rPr>
      </w:pPr>
      <w:r w:rsidRPr="00961E77">
        <w:rPr>
          <w:rFonts w:ascii="Georgia" w:hAnsi="Georgia" w:cs="Arial"/>
          <w:sz w:val="24"/>
          <w:szCs w:val="24"/>
          <w:lang w:val="es-CO"/>
        </w:rPr>
        <w:t>L</w:t>
      </w:r>
      <w:r w:rsidR="004330CD" w:rsidRPr="00961E77">
        <w:rPr>
          <w:rFonts w:ascii="Georgia" w:hAnsi="Georgia" w:cs="Arial"/>
          <w:sz w:val="24"/>
          <w:szCs w:val="24"/>
          <w:lang w:val="es-CO"/>
        </w:rPr>
        <w:t>a apelaci</w:t>
      </w:r>
      <w:r w:rsidR="007B58D8" w:rsidRPr="00961E77">
        <w:rPr>
          <w:rFonts w:ascii="Georgia" w:hAnsi="Georgia" w:cs="Arial"/>
          <w:sz w:val="24"/>
          <w:szCs w:val="24"/>
          <w:lang w:val="es-CO"/>
        </w:rPr>
        <w:t>ón</w:t>
      </w:r>
      <w:r w:rsidR="004330CD" w:rsidRPr="00961E77">
        <w:rPr>
          <w:rFonts w:ascii="Georgia" w:hAnsi="Georgia" w:cs="Arial"/>
          <w:sz w:val="24"/>
          <w:szCs w:val="24"/>
          <w:lang w:val="es-CO"/>
        </w:rPr>
        <w:t xml:space="preserve"> </w:t>
      </w:r>
      <w:r w:rsidR="00076439" w:rsidRPr="00961E77">
        <w:rPr>
          <w:rFonts w:ascii="Georgia" w:hAnsi="Georgia" w:cs="Arial"/>
          <w:sz w:val="24"/>
          <w:szCs w:val="24"/>
          <w:lang w:val="es-CO"/>
        </w:rPr>
        <w:t>de</w:t>
      </w:r>
      <w:r w:rsidR="005F0D2B" w:rsidRPr="00961E77">
        <w:rPr>
          <w:rFonts w:ascii="Georgia" w:hAnsi="Georgia" w:cs="Arial"/>
          <w:sz w:val="24"/>
          <w:szCs w:val="24"/>
          <w:lang w:val="es-CO"/>
        </w:rPr>
        <w:t xml:space="preserve"> </w:t>
      </w:r>
      <w:r w:rsidR="00FA050D" w:rsidRPr="00961E77">
        <w:rPr>
          <w:rFonts w:ascii="Georgia" w:hAnsi="Georgia" w:cs="Arial"/>
          <w:sz w:val="24"/>
          <w:szCs w:val="24"/>
          <w:lang w:val="es-CO"/>
        </w:rPr>
        <w:t>l</w:t>
      </w:r>
      <w:r w:rsidR="005F0D2B" w:rsidRPr="00961E77">
        <w:rPr>
          <w:rFonts w:ascii="Georgia" w:hAnsi="Georgia" w:cs="Arial"/>
          <w:sz w:val="24"/>
          <w:szCs w:val="24"/>
          <w:lang w:val="es-CO"/>
        </w:rPr>
        <w:t xml:space="preserve">a </w:t>
      </w:r>
      <w:r w:rsidR="00981B96" w:rsidRPr="00961E77">
        <w:rPr>
          <w:rFonts w:ascii="Georgia" w:hAnsi="Georgia" w:cs="Arial"/>
          <w:sz w:val="24"/>
          <w:szCs w:val="24"/>
          <w:lang w:val="es-CO"/>
        </w:rPr>
        <w:t>parte demandante</w:t>
      </w:r>
      <w:r w:rsidR="00FA050D" w:rsidRPr="00961E77">
        <w:rPr>
          <w:rFonts w:ascii="Georgia" w:hAnsi="Georgia" w:cs="Arial"/>
          <w:sz w:val="24"/>
          <w:szCs w:val="24"/>
          <w:lang w:val="es-CO"/>
        </w:rPr>
        <w:t xml:space="preserve">, </w:t>
      </w:r>
      <w:r w:rsidR="00AD236F" w:rsidRPr="00961E77">
        <w:rPr>
          <w:rFonts w:ascii="Georgia" w:hAnsi="Georgia" w:cs="Arial"/>
          <w:sz w:val="24"/>
          <w:szCs w:val="24"/>
          <w:lang w:val="es-CO"/>
        </w:rPr>
        <w:t xml:space="preserve">contra la sentencia emitida el día </w:t>
      </w:r>
      <w:r w:rsidR="007B58D8" w:rsidRPr="00961E77">
        <w:rPr>
          <w:rFonts w:ascii="Georgia" w:hAnsi="Georgia" w:cs="Arial"/>
          <w:b/>
          <w:bCs/>
          <w:sz w:val="24"/>
          <w:szCs w:val="24"/>
          <w:lang w:val="es-CO"/>
        </w:rPr>
        <w:t>06</w:t>
      </w:r>
      <w:r w:rsidR="006A17E6" w:rsidRPr="00961E77">
        <w:rPr>
          <w:rFonts w:ascii="Georgia" w:hAnsi="Georgia" w:cs="Arial"/>
          <w:b/>
          <w:bCs/>
          <w:sz w:val="24"/>
          <w:szCs w:val="24"/>
          <w:lang w:val="es-CO"/>
        </w:rPr>
        <w:t>-</w:t>
      </w:r>
      <w:r w:rsidR="007B58D8" w:rsidRPr="00961E77">
        <w:rPr>
          <w:rFonts w:ascii="Georgia" w:hAnsi="Georgia" w:cs="Arial"/>
          <w:b/>
          <w:bCs/>
          <w:sz w:val="24"/>
          <w:szCs w:val="24"/>
          <w:lang w:val="es-CO"/>
        </w:rPr>
        <w:t>08</w:t>
      </w:r>
      <w:r w:rsidR="006A17E6" w:rsidRPr="00961E77">
        <w:rPr>
          <w:rFonts w:ascii="Georgia" w:hAnsi="Georgia" w:cs="Arial"/>
          <w:b/>
          <w:bCs/>
          <w:sz w:val="24"/>
          <w:szCs w:val="24"/>
          <w:lang w:val="es-CO"/>
        </w:rPr>
        <w:t>-20</w:t>
      </w:r>
      <w:r w:rsidR="007B58D8" w:rsidRPr="00961E77">
        <w:rPr>
          <w:rFonts w:ascii="Georgia" w:hAnsi="Georgia" w:cs="Arial"/>
          <w:b/>
          <w:bCs/>
          <w:sz w:val="24"/>
          <w:szCs w:val="24"/>
          <w:lang w:val="es-CO"/>
        </w:rPr>
        <w:t>20</w:t>
      </w:r>
      <w:r w:rsidR="00175339" w:rsidRPr="00961E77">
        <w:rPr>
          <w:rFonts w:ascii="Georgia" w:hAnsi="Georgia" w:cs="Arial"/>
          <w:b/>
          <w:bCs/>
          <w:sz w:val="24"/>
          <w:szCs w:val="24"/>
          <w:lang w:val="es-CO"/>
        </w:rPr>
        <w:t xml:space="preserve"> </w:t>
      </w:r>
      <w:r w:rsidR="00175339" w:rsidRPr="00961E77">
        <w:rPr>
          <w:rFonts w:ascii="Georgia" w:hAnsi="Georgia" w:cs="Arial"/>
          <w:sz w:val="24"/>
          <w:szCs w:val="24"/>
          <w:lang w:val="es-CO"/>
        </w:rPr>
        <w:t>(</w:t>
      </w:r>
      <w:r w:rsidR="00FA5DB8" w:rsidRPr="00961E77">
        <w:rPr>
          <w:rFonts w:ascii="Georgia" w:hAnsi="Georgia" w:cs="Arial"/>
          <w:sz w:val="24"/>
          <w:szCs w:val="24"/>
          <w:lang w:val="es-CO"/>
        </w:rPr>
        <w:t>R</w:t>
      </w:r>
      <w:r w:rsidR="00175339" w:rsidRPr="00961E77">
        <w:rPr>
          <w:rFonts w:ascii="Georgia" w:hAnsi="Georgia" w:cs="Arial"/>
          <w:sz w:val="24"/>
          <w:szCs w:val="24"/>
          <w:lang w:val="es-CO"/>
        </w:rPr>
        <w:t>ecibido de reparto el día</w:t>
      </w:r>
      <w:r w:rsidR="00175339" w:rsidRPr="00961E77">
        <w:rPr>
          <w:rFonts w:ascii="Georgia" w:hAnsi="Georgia" w:cs="Arial"/>
          <w:b/>
          <w:bCs/>
          <w:sz w:val="24"/>
          <w:szCs w:val="24"/>
          <w:lang w:val="es-CO"/>
        </w:rPr>
        <w:t xml:space="preserve"> </w:t>
      </w:r>
      <w:r w:rsidR="006B0C1A" w:rsidRPr="00961E77">
        <w:rPr>
          <w:rFonts w:ascii="Georgia" w:hAnsi="Georgia" w:cs="Arial"/>
          <w:sz w:val="24"/>
          <w:szCs w:val="24"/>
          <w:lang w:val="es-CO"/>
        </w:rPr>
        <w:t>1</w:t>
      </w:r>
      <w:r w:rsidR="007B58D8" w:rsidRPr="00961E77">
        <w:rPr>
          <w:rFonts w:ascii="Georgia" w:hAnsi="Georgia" w:cs="Arial"/>
          <w:sz w:val="24"/>
          <w:szCs w:val="24"/>
          <w:lang w:val="es-CO"/>
        </w:rPr>
        <w:t>9</w:t>
      </w:r>
      <w:r w:rsidR="006B0C1A" w:rsidRPr="00961E77">
        <w:rPr>
          <w:rFonts w:ascii="Georgia" w:hAnsi="Georgia" w:cs="Arial"/>
          <w:sz w:val="24"/>
          <w:szCs w:val="24"/>
          <w:lang w:val="es-CO"/>
        </w:rPr>
        <w:t>-1</w:t>
      </w:r>
      <w:r w:rsidR="007B58D8" w:rsidRPr="00961E77">
        <w:rPr>
          <w:rFonts w:ascii="Georgia" w:hAnsi="Georgia" w:cs="Arial"/>
          <w:sz w:val="24"/>
          <w:szCs w:val="24"/>
          <w:lang w:val="es-CO"/>
        </w:rPr>
        <w:t>1</w:t>
      </w:r>
      <w:r w:rsidR="006B0C1A" w:rsidRPr="00961E77">
        <w:rPr>
          <w:rFonts w:ascii="Georgia" w:hAnsi="Georgia" w:cs="Arial"/>
          <w:sz w:val="24"/>
          <w:szCs w:val="24"/>
          <w:lang w:val="es-CO"/>
        </w:rPr>
        <w:t>-20</w:t>
      </w:r>
      <w:r w:rsidR="007B58D8" w:rsidRPr="00961E77">
        <w:rPr>
          <w:rFonts w:ascii="Georgia" w:hAnsi="Georgia" w:cs="Arial"/>
          <w:sz w:val="24"/>
          <w:szCs w:val="24"/>
          <w:lang w:val="es-CO"/>
        </w:rPr>
        <w:t>20</w:t>
      </w:r>
      <w:r w:rsidR="006B0C1A" w:rsidRPr="00961E77">
        <w:rPr>
          <w:rFonts w:ascii="Georgia" w:hAnsi="Georgia" w:cs="Arial"/>
          <w:sz w:val="24"/>
          <w:szCs w:val="24"/>
          <w:lang w:val="es-CO"/>
        </w:rPr>
        <w:t>)</w:t>
      </w:r>
      <w:r w:rsidR="00AD236F" w:rsidRPr="00961E77">
        <w:rPr>
          <w:rFonts w:ascii="Georgia" w:hAnsi="Georgia" w:cs="Arial"/>
          <w:sz w:val="24"/>
          <w:szCs w:val="24"/>
          <w:lang w:val="es-CO"/>
        </w:rPr>
        <w:t xml:space="preserve">, </w:t>
      </w:r>
      <w:r w:rsidR="00076439" w:rsidRPr="00961E77">
        <w:rPr>
          <w:rFonts w:ascii="Georgia" w:hAnsi="Georgia" w:cs="Arial"/>
          <w:sz w:val="24"/>
          <w:szCs w:val="24"/>
          <w:lang w:val="es-CO"/>
        </w:rPr>
        <w:t xml:space="preserve">que </w:t>
      </w:r>
      <w:r w:rsidR="00A42CDE" w:rsidRPr="00961E77">
        <w:rPr>
          <w:rFonts w:ascii="Georgia" w:hAnsi="Georgia" w:cs="Arial"/>
          <w:sz w:val="24"/>
          <w:szCs w:val="24"/>
        </w:rPr>
        <w:t xml:space="preserve">finalizó </w:t>
      </w:r>
      <w:r w:rsidR="001C2E96" w:rsidRPr="00961E77">
        <w:rPr>
          <w:rFonts w:ascii="Georgia" w:hAnsi="Georgia" w:cs="Arial"/>
          <w:sz w:val="24"/>
          <w:szCs w:val="24"/>
        </w:rPr>
        <w:t>la primera instancia en el proceso aludido, a voces de las explicaciones siguientes.</w:t>
      </w:r>
    </w:p>
    <w:p w14:paraId="31E97822" w14:textId="65076017" w:rsidR="00737279" w:rsidRPr="00961E77" w:rsidRDefault="00737279" w:rsidP="00961E77">
      <w:pPr>
        <w:spacing w:line="276" w:lineRule="auto"/>
        <w:rPr>
          <w:rFonts w:ascii="Georgia" w:hAnsi="Georgia" w:cs="Arial"/>
          <w:bCs/>
          <w:sz w:val="24"/>
          <w:szCs w:val="24"/>
          <w:lang w:val="es-CO"/>
        </w:rPr>
      </w:pPr>
    </w:p>
    <w:p w14:paraId="2509ABAC" w14:textId="77777777" w:rsidR="00501C65" w:rsidRPr="00961E77" w:rsidRDefault="00501C65" w:rsidP="00961E77">
      <w:pPr>
        <w:pStyle w:val="Ttulo2"/>
        <w:numPr>
          <w:ilvl w:val="0"/>
          <w:numId w:val="2"/>
        </w:numPr>
        <w:spacing w:line="276" w:lineRule="auto"/>
        <w:jc w:val="left"/>
        <w:rPr>
          <w:rFonts w:ascii="Georgia" w:hAnsi="Georgia"/>
          <w:bCs w:val="0"/>
          <w:smallCaps/>
          <w:sz w:val="24"/>
          <w:lang w:val="es-CO"/>
        </w:rPr>
      </w:pPr>
      <w:r w:rsidRPr="00961E77">
        <w:rPr>
          <w:rFonts w:ascii="Georgia" w:hAnsi="Georgia"/>
          <w:bCs w:val="0"/>
          <w:smallCaps/>
          <w:sz w:val="24"/>
          <w:lang w:val="es-CO"/>
        </w:rPr>
        <w:t>La síntesis de la demanda</w:t>
      </w:r>
    </w:p>
    <w:p w14:paraId="7F0BA4B9" w14:textId="77777777" w:rsidR="00E17FC1" w:rsidRPr="00961E77" w:rsidRDefault="00E17FC1" w:rsidP="00961E77">
      <w:pPr>
        <w:spacing w:line="276" w:lineRule="auto"/>
        <w:rPr>
          <w:rFonts w:ascii="Georgia" w:hAnsi="Georgia"/>
          <w:sz w:val="24"/>
          <w:szCs w:val="24"/>
          <w:lang w:val="es-CO"/>
        </w:rPr>
      </w:pPr>
    </w:p>
    <w:p w14:paraId="680E3D2D" w14:textId="4D3C2641" w:rsidR="00E22A04" w:rsidRPr="00961E77" w:rsidRDefault="00501C65" w:rsidP="00961E77">
      <w:pPr>
        <w:pStyle w:val="Prrafodelista"/>
        <w:widowControl/>
        <w:numPr>
          <w:ilvl w:val="1"/>
          <w:numId w:val="2"/>
        </w:numPr>
        <w:autoSpaceDE/>
        <w:autoSpaceDN/>
        <w:spacing w:line="276" w:lineRule="auto"/>
        <w:ind w:left="0" w:firstLine="0"/>
        <w:contextualSpacing/>
        <w:jc w:val="both"/>
        <w:textAlignment w:val="baseline"/>
        <w:rPr>
          <w:rFonts w:ascii="Georgia" w:hAnsi="Georgia" w:cs="Arial"/>
          <w:sz w:val="24"/>
          <w:szCs w:val="24"/>
          <w:lang w:val="es-CO"/>
        </w:rPr>
      </w:pPr>
      <w:r w:rsidRPr="00961E77">
        <w:rPr>
          <w:rFonts w:ascii="Georgia" w:hAnsi="Georgia" w:cs="Arial"/>
          <w:iCs/>
          <w:smallCaps/>
          <w:sz w:val="24"/>
          <w:szCs w:val="24"/>
          <w:lang w:val="es-CO"/>
        </w:rPr>
        <w:t xml:space="preserve">Los </w:t>
      </w:r>
      <w:r w:rsidR="0022387D" w:rsidRPr="00961E77">
        <w:rPr>
          <w:rFonts w:ascii="Georgia" w:hAnsi="Georgia" w:cs="Arial"/>
          <w:iCs/>
          <w:smallCaps/>
          <w:sz w:val="24"/>
          <w:szCs w:val="24"/>
          <w:lang w:val="es-CO"/>
        </w:rPr>
        <w:t xml:space="preserve">hechos </w:t>
      </w:r>
      <w:r w:rsidRPr="00961E77">
        <w:rPr>
          <w:rFonts w:ascii="Georgia" w:hAnsi="Georgia" w:cs="Arial"/>
          <w:iCs/>
          <w:smallCaps/>
          <w:sz w:val="24"/>
          <w:szCs w:val="24"/>
          <w:lang w:val="es-CO"/>
        </w:rPr>
        <w:t>relevantes</w:t>
      </w:r>
      <w:r w:rsidRPr="00961E77">
        <w:rPr>
          <w:rFonts w:ascii="Georgia" w:hAnsi="Georgia" w:cs="Arial"/>
          <w:smallCaps/>
          <w:sz w:val="24"/>
          <w:szCs w:val="24"/>
          <w:lang w:val="es-CO"/>
        </w:rPr>
        <w:t xml:space="preserve">. </w:t>
      </w:r>
      <w:r w:rsidRPr="00961E77">
        <w:rPr>
          <w:rFonts w:ascii="Georgia" w:hAnsi="Georgia" w:cs="Arial"/>
          <w:sz w:val="24"/>
          <w:szCs w:val="24"/>
          <w:lang w:val="es-CO"/>
        </w:rPr>
        <w:t xml:space="preserve">El día </w:t>
      </w:r>
      <w:r w:rsidR="00E115FE" w:rsidRPr="00961E77">
        <w:rPr>
          <w:rFonts w:ascii="Georgia" w:hAnsi="Georgia" w:cs="Arial"/>
          <w:sz w:val="24"/>
          <w:szCs w:val="24"/>
          <w:lang w:val="es-CO"/>
        </w:rPr>
        <w:t>1</w:t>
      </w:r>
      <w:r w:rsidR="00072444" w:rsidRPr="00961E77">
        <w:rPr>
          <w:rFonts w:ascii="Georgia" w:hAnsi="Georgia" w:cs="Arial"/>
          <w:sz w:val="24"/>
          <w:szCs w:val="24"/>
          <w:lang w:val="es-CO"/>
        </w:rPr>
        <w:t>6</w:t>
      </w:r>
      <w:r w:rsidR="00E115FE" w:rsidRPr="00961E77">
        <w:rPr>
          <w:rFonts w:ascii="Georgia" w:hAnsi="Georgia" w:cs="Arial"/>
          <w:sz w:val="24"/>
          <w:szCs w:val="24"/>
          <w:lang w:val="es-CO"/>
        </w:rPr>
        <w:t>-</w:t>
      </w:r>
      <w:r w:rsidR="0029249E" w:rsidRPr="00961E77">
        <w:rPr>
          <w:rFonts w:ascii="Georgia" w:hAnsi="Georgia" w:cs="Arial"/>
          <w:sz w:val="24"/>
          <w:szCs w:val="24"/>
          <w:lang w:val="es-CO"/>
        </w:rPr>
        <w:t>0</w:t>
      </w:r>
      <w:r w:rsidR="00072444" w:rsidRPr="00961E77">
        <w:rPr>
          <w:rFonts w:ascii="Georgia" w:hAnsi="Georgia" w:cs="Arial"/>
          <w:sz w:val="24"/>
          <w:szCs w:val="24"/>
          <w:lang w:val="es-CO"/>
        </w:rPr>
        <w:t>6</w:t>
      </w:r>
      <w:r w:rsidR="00E115FE" w:rsidRPr="00961E77">
        <w:rPr>
          <w:rFonts w:ascii="Georgia" w:hAnsi="Georgia" w:cs="Arial"/>
          <w:sz w:val="24"/>
          <w:szCs w:val="24"/>
          <w:lang w:val="es-CO"/>
        </w:rPr>
        <w:t>-201</w:t>
      </w:r>
      <w:r w:rsidR="00072444" w:rsidRPr="00961E77">
        <w:rPr>
          <w:rFonts w:ascii="Georgia" w:hAnsi="Georgia" w:cs="Arial"/>
          <w:sz w:val="24"/>
          <w:szCs w:val="24"/>
          <w:lang w:val="es-CO"/>
        </w:rPr>
        <w:t>2</w:t>
      </w:r>
      <w:r w:rsidRPr="00961E77">
        <w:rPr>
          <w:rFonts w:ascii="Georgia" w:hAnsi="Georgia" w:cs="Arial"/>
          <w:sz w:val="24"/>
          <w:szCs w:val="24"/>
          <w:lang w:val="es-CO"/>
        </w:rPr>
        <w:t xml:space="preserve"> </w:t>
      </w:r>
      <w:r w:rsidR="0029249E" w:rsidRPr="00961E77">
        <w:rPr>
          <w:rFonts w:ascii="Georgia" w:hAnsi="Georgia" w:cs="Arial"/>
          <w:sz w:val="24"/>
          <w:szCs w:val="24"/>
          <w:lang w:val="es-CO"/>
        </w:rPr>
        <w:t xml:space="preserve">la señora </w:t>
      </w:r>
      <w:r w:rsidR="00072444" w:rsidRPr="00961E77">
        <w:rPr>
          <w:rFonts w:ascii="Georgia" w:hAnsi="Georgia" w:cs="Arial"/>
          <w:sz w:val="24"/>
          <w:szCs w:val="24"/>
          <w:lang w:val="es-CO"/>
        </w:rPr>
        <w:t>Martha Elena</w:t>
      </w:r>
      <w:r w:rsidR="00C65F54" w:rsidRPr="00961E77">
        <w:rPr>
          <w:rFonts w:ascii="Georgia" w:hAnsi="Georgia" w:cs="Arial"/>
          <w:sz w:val="24"/>
          <w:szCs w:val="24"/>
          <w:lang w:val="es-CO"/>
        </w:rPr>
        <w:t xml:space="preserve"> </w:t>
      </w:r>
      <w:r w:rsidR="0029249E" w:rsidRPr="00961E77">
        <w:rPr>
          <w:rFonts w:ascii="Georgia" w:hAnsi="Georgia" w:cs="Arial"/>
          <w:sz w:val="24"/>
          <w:szCs w:val="24"/>
          <w:lang w:val="es-CO"/>
        </w:rPr>
        <w:t xml:space="preserve">contrató </w:t>
      </w:r>
      <w:r w:rsidR="001F0061" w:rsidRPr="00961E77">
        <w:rPr>
          <w:rFonts w:ascii="Georgia" w:hAnsi="Georgia" w:cs="Arial"/>
          <w:sz w:val="24"/>
          <w:szCs w:val="24"/>
          <w:lang w:val="es-CO"/>
        </w:rPr>
        <w:t xml:space="preserve">a </w:t>
      </w:r>
      <w:r w:rsidR="00C65F54" w:rsidRPr="00961E77">
        <w:rPr>
          <w:rFonts w:ascii="Georgia" w:hAnsi="Georgia" w:cs="Arial"/>
          <w:sz w:val="24"/>
          <w:szCs w:val="24"/>
          <w:lang w:val="es-CO"/>
        </w:rPr>
        <w:t xml:space="preserve">Flota Occidental </w:t>
      </w:r>
      <w:r w:rsidR="0029249E" w:rsidRPr="00961E77">
        <w:rPr>
          <w:rFonts w:ascii="Georgia" w:hAnsi="Georgia" w:cs="Arial"/>
          <w:sz w:val="24"/>
          <w:szCs w:val="24"/>
          <w:lang w:val="es-CO"/>
        </w:rPr>
        <w:t xml:space="preserve">SA, </w:t>
      </w:r>
      <w:r w:rsidR="00184B02" w:rsidRPr="00961E77">
        <w:rPr>
          <w:rFonts w:ascii="Georgia" w:hAnsi="Georgia" w:cs="Arial"/>
          <w:sz w:val="24"/>
          <w:szCs w:val="24"/>
          <w:lang w:val="es-CO"/>
        </w:rPr>
        <w:t>para traslad</w:t>
      </w:r>
      <w:r w:rsidR="00A45DA3" w:rsidRPr="00961E77">
        <w:rPr>
          <w:rFonts w:ascii="Georgia" w:hAnsi="Georgia" w:cs="Arial"/>
          <w:sz w:val="24"/>
          <w:szCs w:val="24"/>
          <w:lang w:val="es-CO"/>
        </w:rPr>
        <w:t xml:space="preserve">arse </w:t>
      </w:r>
      <w:r w:rsidR="00184B02" w:rsidRPr="00961E77">
        <w:rPr>
          <w:rFonts w:ascii="Georgia" w:hAnsi="Georgia" w:cs="Arial"/>
          <w:sz w:val="24"/>
          <w:szCs w:val="24"/>
          <w:lang w:val="es-CO"/>
        </w:rPr>
        <w:t xml:space="preserve">de </w:t>
      </w:r>
      <w:r w:rsidR="00C65F54" w:rsidRPr="00961E77">
        <w:rPr>
          <w:rFonts w:ascii="Georgia" w:hAnsi="Georgia" w:cs="Arial"/>
          <w:sz w:val="24"/>
          <w:szCs w:val="24"/>
          <w:lang w:val="es-CO"/>
        </w:rPr>
        <w:t xml:space="preserve">Armenia, Q. </w:t>
      </w:r>
      <w:r w:rsidR="0029249E" w:rsidRPr="00961E77">
        <w:rPr>
          <w:rFonts w:ascii="Georgia" w:hAnsi="Georgia" w:cs="Arial"/>
          <w:sz w:val="24"/>
          <w:szCs w:val="24"/>
          <w:lang w:val="es-CO"/>
        </w:rPr>
        <w:t xml:space="preserve">a </w:t>
      </w:r>
      <w:r w:rsidR="00C65F54" w:rsidRPr="00961E77">
        <w:rPr>
          <w:rFonts w:ascii="Georgia" w:hAnsi="Georgia" w:cs="Arial"/>
          <w:sz w:val="24"/>
          <w:szCs w:val="24"/>
          <w:lang w:val="es-CO"/>
        </w:rPr>
        <w:t>Bolombolo,</w:t>
      </w:r>
      <w:r w:rsidR="0029249E" w:rsidRPr="00961E77">
        <w:rPr>
          <w:rFonts w:ascii="Georgia" w:hAnsi="Georgia" w:cs="Arial"/>
          <w:sz w:val="24"/>
          <w:szCs w:val="24"/>
          <w:lang w:val="es-CO"/>
        </w:rPr>
        <w:t xml:space="preserve"> </w:t>
      </w:r>
      <w:r w:rsidR="00C65F54" w:rsidRPr="00961E77">
        <w:rPr>
          <w:rFonts w:ascii="Georgia" w:hAnsi="Georgia" w:cs="Arial"/>
          <w:sz w:val="24"/>
          <w:szCs w:val="24"/>
          <w:lang w:val="es-CO"/>
        </w:rPr>
        <w:t>A</w:t>
      </w:r>
      <w:r w:rsidR="0029249E" w:rsidRPr="00961E77">
        <w:rPr>
          <w:rFonts w:ascii="Georgia" w:hAnsi="Georgia" w:cs="Arial"/>
          <w:sz w:val="24"/>
          <w:szCs w:val="24"/>
          <w:lang w:val="es-CO"/>
        </w:rPr>
        <w:t xml:space="preserve">., en la buseta de placas </w:t>
      </w:r>
      <w:r w:rsidR="008F2E6D" w:rsidRPr="00961E77">
        <w:rPr>
          <w:rFonts w:ascii="Georgia" w:hAnsi="Georgia" w:cs="Arial"/>
          <w:sz w:val="24"/>
          <w:szCs w:val="24"/>
          <w:lang w:val="es-CO"/>
        </w:rPr>
        <w:t>No. WMB</w:t>
      </w:r>
      <w:r w:rsidR="00C65F54" w:rsidRPr="00961E77">
        <w:rPr>
          <w:rFonts w:ascii="Georgia" w:hAnsi="Georgia" w:cs="Arial"/>
          <w:sz w:val="24"/>
          <w:szCs w:val="24"/>
          <w:lang w:val="es-CO"/>
        </w:rPr>
        <w:t>073</w:t>
      </w:r>
      <w:r w:rsidR="0029249E" w:rsidRPr="00961E77">
        <w:rPr>
          <w:rFonts w:ascii="Georgia" w:hAnsi="Georgia" w:cs="Arial"/>
          <w:sz w:val="24"/>
          <w:szCs w:val="24"/>
          <w:lang w:val="es-CO"/>
        </w:rPr>
        <w:t xml:space="preserve">, cuando transitaban </w:t>
      </w:r>
      <w:r w:rsidR="001F0061" w:rsidRPr="00961E77">
        <w:rPr>
          <w:rFonts w:ascii="Georgia" w:hAnsi="Georgia" w:cs="Arial"/>
          <w:sz w:val="24"/>
          <w:szCs w:val="24"/>
          <w:lang w:val="es-CO"/>
        </w:rPr>
        <w:t xml:space="preserve">por </w:t>
      </w:r>
      <w:proofErr w:type="spellStart"/>
      <w:r w:rsidR="00C65F54" w:rsidRPr="00961E77">
        <w:rPr>
          <w:rFonts w:ascii="Georgia" w:hAnsi="Georgia" w:cs="Arial"/>
          <w:sz w:val="24"/>
          <w:szCs w:val="24"/>
          <w:lang w:val="es-CO"/>
        </w:rPr>
        <w:t>Cauyá</w:t>
      </w:r>
      <w:proofErr w:type="spellEnd"/>
      <w:r w:rsidR="006F707A">
        <w:rPr>
          <w:rFonts w:ascii="Georgia" w:hAnsi="Georgia" w:cs="Arial"/>
          <w:sz w:val="24"/>
          <w:szCs w:val="24"/>
          <w:lang w:val="es-CO"/>
        </w:rPr>
        <w:t xml:space="preserve"> </w:t>
      </w:r>
      <w:r w:rsidR="00C65F54" w:rsidRPr="00961E77">
        <w:rPr>
          <w:rFonts w:ascii="Georgia" w:hAnsi="Georgia" w:cs="Arial"/>
          <w:sz w:val="24"/>
          <w:szCs w:val="24"/>
          <w:lang w:val="es-CO"/>
        </w:rPr>
        <w:t>- La Pintada, A.</w:t>
      </w:r>
      <w:r w:rsidR="0029249E" w:rsidRPr="00961E77">
        <w:rPr>
          <w:rFonts w:ascii="Georgia" w:hAnsi="Georgia" w:cs="Arial"/>
          <w:sz w:val="24"/>
          <w:szCs w:val="24"/>
          <w:lang w:val="es-CO"/>
        </w:rPr>
        <w:t>, el vehículo</w:t>
      </w:r>
      <w:r w:rsidR="001F0061" w:rsidRPr="00961E77">
        <w:rPr>
          <w:rFonts w:ascii="Georgia" w:hAnsi="Georgia" w:cs="Arial"/>
          <w:sz w:val="24"/>
          <w:szCs w:val="24"/>
          <w:lang w:val="es-CO"/>
        </w:rPr>
        <w:t xml:space="preserve"> </w:t>
      </w:r>
      <w:r w:rsidR="0029249E" w:rsidRPr="00961E77">
        <w:rPr>
          <w:rFonts w:ascii="Georgia" w:hAnsi="Georgia" w:cs="Arial"/>
          <w:sz w:val="24"/>
          <w:szCs w:val="24"/>
          <w:lang w:val="es-CO"/>
        </w:rPr>
        <w:t>se volcó</w:t>
      </w:r>
      <w:r w:rsidR="00D13440" w:rsidRPr="00961E77">
        <w:rPr>
          <w:rFonts w:ascii="Georgia" w:hAnsi="Georgia" w:cs="Arial"/>
          <w:sz w:val="24"/>
          <w:szCs w:val="24"/>
          <w:lang w:val="es-CO"/>
        </w:rPr>
        <w:t>,</w:t>
      </w:r>
      <w:r w:rsidR="0029249E" w:rsidRPr="00961E77">
        <w:rPr>
          <w:rFonts w:ascii="Georgia" w:hAnsi="Georgia" w:cs="Arial"/>
          <w:sz w:val="24"/>
          <w:szCs w:val="24"/>
          <w:lang w:val="es-CO"/>
        </w:rPr>
        <w:t xml:space="preserve"> </w:t>
      </w:r>
      <w:r w:rsidR="001F0061" w:rsidRPr="00961E77">
        <w:rPr>
          <w:rFonts w:ascii="Georgia" w:hAnsi="Georgia" w:cs="Arial"/>
          <w:sz w:val="24"/>
          <w:szCs w:val="24"/>
          <w:lang w:val="es-CO"/>
        </w:rPr>
        <w:t xml:space="preserve">sufrió </w:t>
      </w:r>
      <w:r w:rsidR="0029249E" w:rsidRPr="00961E77">
        <w:rPr>
          <w:rFonts w:ascii="Georgia" w:hAnsi="Georgia" w:cs="Arial"/>
          <w:sz w:val="24"/>
          <w:szCs w:val="24"/>
          <w:lang w:val="es-CO"/>
        </w:rPr>
        <w:t>graves lesiones</w:t>
      </w:r>
      <w:r w:rsidR="00AC38A6" w:rsidRPr="00961E77">
        <w:rPr>
          <w:rFonts w:ascii="Georgia" w:hAnsi="Georgia" w:cs="Arial"/>
          <w:sz w:val="24"/>
          <w:szCs w:val="24"/>
          <w:lang w:val="es-CO"/>
        </w:rPr>
        <w:t xml:space="preserve"> </w:t>
      </w:r>
      <w:r w:rsidR="0029249E" w:rsidRPr="00961E77">
        <w:rPr>
          <w:rFonts w:ascii="Georgia" w:hAnsi="Georgia" w:cs="Arial"/>
          <w:sz w:val="24"/>
          <w:szCs w:val="24"/>
          <w:lang w:val="es-CO"/>
        </w:rPr>
        <w:t>con secuelas p</w:t>
      </w:r>
      <w:r w:rsidR="00AC38A6" w:rsidRPr="00961E77">
        <w:rPr>
          <w:rFonts w:ascii="Georgia" w:hAnsi="Georgia" w:cs="Arial"/>
          <w:sz w:val="24"/>
          <w:szCs w:val="24"/>
          <w:lang w:val="es-CO"/>
        </w:rPr>
        <w:t xml:space="preserve">ermanentes, </w:t>
      </w:r>
      <w:r w:rsidR="00CD14D5" w:rsidRPr="00961E77">
        <w:rPr>
          <w:rFonts w:ascii="Georgia" w:hAnsi="Georgia" w:cs="Arial"/>
          <w:sz w:val="24"/>
          <w:szCs w:val="24"/>
          <w:lang w:val="es-CO"/>
        </w:rPr>
        <w:t xml:space="preserve">también se </w:t>
      </w:r>
      <w:r w:rsidR="001F0061" w:rsidRPr="00961E77">
        <w:rPr>
          <w:rFonts w:ascii="Georgia" w:hAnsi="Georgia" w:cs="Arial"/>
          <w:sz w:val="24"/>
          <w:szCs w:val="24"/>
          <w:lang w:val="es-CO"/>
        </w:rPr>
        <w:t xml:space="preserve">perjudicó </w:t>
      </w:r>
      <w:r w:rsidR="00CD14D5" w:rsidRPr="00961E77">
        <w:rPr>
          <w:rFonts w:ascii="Georgia" w:hAnsi="Georgia" w:cs="Arial"/>
          <w:sz w:val="24"/>
          <w:szCs w:val="24"/>
          <w:lang w:val="es-CO"/>
        </w:rPr>
        <w:t xml:space="preserve">su </w:t>
      </w:r>
      <w:r w:rsidR="00AC38A6" w:rsidRPr="00961E77">
        <w:rPr>
          <w:rFonts w:ascii="Georgia" w:hAnsi="Georgia" w:cs="Arial"/>
          <w:sz w:val="24"/>
          <w:szCs w:val="24"/>
          <w:lang w:val="es-CO"/>
        </w:rPr>
        <w:t>núcleo familiar</w:t>
      </w:r>
      <w:r w:rsidR="0029249E" w:rsidRPr="00961E77">
        <w:rPr>
          <w:rFonts w:ascii="Georgia" w:hAnsi="Georgia" w:cs="Arial"/>
          <w:sz w:val="24"/>
          <w:szCs w:val="24"/>
          <w:lang w:val="es-CO"/>
        </w:rPr>
        <w:t xml:space="preserve"> </w:t>
      </w:r>
      <w:r w:rsidRPr="00961E77">
        <w:rPr>
          <w:rFonts w:ascii="Georgia" w:hAnsi="Georgia" w:cs="Arial"/>
          <w:sz w:val="24"/>
          <w:szCs w:val="24"/>
          <w:lang w:val="es-CO"/>
        </w:rPr>
        <w:t>(</w:t>
      </w:r>
      <w:r w:rsidR="001A58A6" w:rsidRPr="00961E77">
        <w:rPr>
          <w:rFonts w:ascii="Georgia" w:hAnsi="Georgia" w:cs="Arial"/>
          <w:sz w:val="24"/>
          <w:szCs w:val="24"/>
          <w:lang w:val="es-CO"/>
        </w:rPr>
        <w:t xml:space="preserve">Carpeta </w:t>
      </w:r>
      <w:r w:rsidR="00875D4D" w:rsidRPr="00961E77">
        <w:rPr>
          <w:rFonts w:ascii="Georgia" w:hAnsi="Georgia" w:cs="Arial"/>
          <w:sz w:val="24"/>
          <w:szCs w:val="24"/>
          <w:lang w:val="es-CO"/>
        </w:rPr>
        <w:t>1</w:t>
      </w:r>
      <w:r w:rsidR="00A47BD7" w:rsidRPr="00961E77">
        <w:rPr>
          <w:rFonts w:ascii="Georgia" w:hAnsi="Georgia" w:cs="Arial"/>
          <w:sz w:val="24"/>
          <w:szCs w:val="24"/>
          <w:lang w:val="es-CO"/>
        </w:rPr>
        <w:t>a</w:t>
      </w:r>
      <w:r w:rsidR="00875D4D" w:rsidRPr="00961E77">
        <w:rPr>
          <w:rFonts w:ascii="Georgia" w:hAnsi="Georgia" w:cs="Arial"/>
          <w:sz w:val="24"/>
          <w:szCs w:val="24"/>
          <w:lang w:val="es-CO"/>
        </w:rPr>
        <w:t xml:space="preserve"> instancia, </w:t>
      </w:r>
      <w:r w:rsidR="003A4F45" w:rsidRPr="00961E77">
        <w:rPr>
          <w:rFonts w:ascii="Georgia" w:hAnsi="Georgia" w:cs="Arial"/>
          <w:sz w:val="24"/>
          <w:szCs w:val="24"/>
          <w:lang w:val="es-CO"/>
        </w:rPr>
        <w:t xml:space="preserve">01cuaderno </w:t>
      </w:r>
      <w:r w:rsidR="00AC38A6" w:rsidRPr="00961E77">
        <w:rPr>
          <w:rFonts w:ascii="Georgia" w:hAnsi="Georgia" w:cs="Arial"/>
          <w:sz w:val="24"/>
          <w:szCs w:val="24"/>
          <w:lang w:val="es-CO"/>
        </w:rPr>
        <w:t xml:space="preserve">principal tomo 1, </w:t>
      </w:r>
      <w:r w:rsidR="00E35B7A" w:rsidRPr="00961E77">
        <w:rPr>
          <w:rFonts w:ascii="Georgia" w:hAnsi="Georgia" w:cs="Arial"/>
          <w:sz w:val="24"/>
          <w:szCs w:val="24"/>
          <w:lang w:val="es-CO"/>
        </w:rPr>
        <w:t>pdf</w:t>
      </w:r>
      <w:r w:rsidR="00123085" w:rsidRPr="00961E77">
        <w:rPr>
          <w:rFonts w:ascii="Georgia" w:hAnsi="Georgia" w:cs="Arial"/>
          <w:sz w:val="24"/>
          <w:szCs w:val="24"/>
          <w:lang w:val="es-CO"/>
        </w:rPr>
        <w:t>.</w:t>
      </w:r>
      <w:r w:rsidR="00E35B7A" w:rsidRPr="00961E77">
        <w:rPr>
          <w:rFonts w:ascii="Georgia" w:hAnsi="Georgia" w:cs="Arial"/>
          <w:sz w:val="24"/>
          <w:szCs w:val="24"/>
          <w:lang w:val="es-CO"/>
        </w:rPr>
        <w:t>No.</w:t>
      </w:r>
      <w:r w:rsidR="00AC38A6" w:rsidRPr="00961E77">
        <w:rPr>
          <w:rFonts w:ascii="Georgia" w:hAnsi="Georgia" w:cs="Arial"/>
          <w:sz w:val="24"/>
          <w:szCs w:val="24"/>
          <w:lang w:val="es-CO"/>
        </w:rPr>
        <w:t>0</w:t>
      </w:r>
      <w:r w:rsidR="00E35B7A" w:rsidRPr="00961E77">
        <w:rPr>
          <w:rFonts w:ascii="Georgia" w:hAnsi="Georgia" w:cs="Arial"/>
          <w:sz w:val="24"/>
          <w:szCs w:val="24"/>
          <w:lang w:val="es-CO"/>
        </w:rPr>
        <w:t>1</w:t>
      </w:r>
      <w:r w:rsidR="00875D4D" w:rsidRPr="00961E77">
        <w:rPr>
          <w:rFonts w:ascii="Georgia" w:hAnsi="Georgia" w:cs="Arial"/>
          <w:sz w:val="24"/>
          <w:szCs w:val="24"/>
          <w:lang w:val="es-CO"/>
        </w:rPr>
        <w:t>, f</w:t>
      </w:r>
      <w:r w:rsidRPr="00961E77">
        <w:rPr>
          <w:rFonts w:ascii="Georgia" w:hAnsi="Georgia" w:cs="Arial"/>
          <w:sz w:val="24"/>
          <w:szCs w:val="24"/>
          <w:lang w:val="es-CO"/>
        </w:rPr>
        <w:t>olio</w:t>
      </w:r>
      <w:r w:rsidR="0022387D" w:rsidRPr="00961E77">
        <w:rPr>
          <w:rFonts w:ascii="Georgia" w:hAnsi="Georgia" w:cs="Arial"/>
          <w:sz w:val="24"/>
          <w:szCs w:val="24"/>
          <w:lang w:val="es-CO"/>
        </w:rPr>
        <w:t>s</w:t>
      </w:r>
      <w:r w:rsidR="00875D4D" w:rsidRPr="00961E77">
        <w:rPr>
          <w:rFonts w:ascii="Georgia" w:hAnsi="Georgia" w:cs="Arial"/>
          <w:sz w:val="24"/>
          <w:szCs w:val="24"/>
          <w:lang w:val="es-CO"/>
        </w:rPr>
        <w:t xml:space="preserve"> </w:t>
      </w:r>
      <w:r w:rsidR="00AC38A6" w:rsidRPr="00961E77">
        <w:rPr>
          <w:rFonts w:ascii="Georgia" w:hAnsi="Georgia" w:cs="Arial"/>
          <w:sz w:val="24"/>
          <w:szCs w:val="24"/>
          <w:lang w:val="es-CO"/>
        </w:rPr>
        <w:t>2-5</w:t>
      </w:r>
      <w:r w:rsidRPr="00961E77">
        <w:rPr>
          <w:rFonts w:ascii="Georgia" w:hAnsi="Georgia" w:cs="Arial"/>
          <w:sz w:val="24"/>
          <w:szCs w:val="24"/>
          <w:lang w:val="es-CO"/>
        </w:rPr>
        <w:t>).</w:t>
      </w:r>
      <w:r w:rsidR="00E22A04" w:rsidRPr="00961E77">
        <w:rPr>
          <w:rFonts w:ascii="Georgia" w:hAnsi="Georgia" w:cs="Arial"/>
          <w:sz w:val="24"/>
          <w:szCs w:val="24"/>
          <w:lang w:val="es-CO"/>
        </w:rPr>
        <w:t xml:space="preserve"> </w:t>
      </w:r>
      <w:r w:rsidR="001F0061" w:rsidRPr="00961E77">
        <w:rPr>
          <w:rFonts w:ascii="Georgia" w:hAnsi="Georgia" w:cs="Arial"/>
          <w:sz w:val="24"/>
          <w:szCs w:val="24"/>
          <w:lang w:val="es-CO"/>
        </w:rPr>
        <w:t>Se adicionó con la reforma a la demanda que</w:t>
      </w:r>
      <w:r w:rsidR="00F82AEA" w:rsidRPr="00961E77">
        <w:rPr>
          <w:rFonts w:ascii="Georgia" w:hAnsi="Georgia" w:cs="Arial"/>
          <w:sz w:val="24"/>
          <w:szCs w:val="24"/>
          <w:lang w:val="es-CO"/>
        </w:rPr>
        <w:t>,</w:t>
      </w:r>
      <w:r w:rsidR="001F0061" w:rsidRPr="00961E77">
        <w:rPr>
          <w:rFonts w:ascii="Georgia" w:hAnsi="Georgia" w:cs="Arial"/>
          <w:sz w:val="24"/>
          <w:szCs w:val="24"/>
          <w:lang w:val="es-CO"/>
        </w:rPr>
        <w:t xml:space="preserve"> después de su presentación, </w:t>
      </w:r>
      <w:r w:rsidR="004F2B62" w:rsidRPr="00961E77">
        <w:rPr>
          <w:rFonts w:ascii="Georgia" w:hAnsi="Georgia" w:cs="Arial"/>
          <w:sz w:val="24"/>
          <w:szCs w:val="24"/>
          <w:lang w:val="es-CO"/>
        </w:rPr>
        <w:t xml:space="preserve">aquella </w:t>
      </w:r>
      <w:r w:rsidR="001F0061" w:rsidRPr="00961E77">
        <w:rPr>
          <w:rFonts w:ascii="Georgia" w:hAnsi="Georgia" w:cs="Arial"/>
          <w:sz w:val="24"/>
          <w:szCs w:val="24"/>
          <w:lang w:val="es-CO"/>
        </w:rPr>
        <w:t>fue valorada con un</w:t>
      </w:r>
      <w:r w:rsidR="004F2B62" w:rsidRPr="00961E77">
        <w:rPr>
          <w:rFonts w:ascii="Georgia" w:hAnsi="Georgia" w:cs="Arial"/>
          <w:sz w:val="24"/>
          <w:szCs w:val="24"/>
          <w:lang w:val="es-CO"/>
        </w:rPr>
        <w:t xml:space="preserve"> 51% de</w:t>
      </w:r>
      <w:r w:rsidR="001F0061" w:rsidRPr="00961E77">
        <w:rPr>
          <w:rFonts w:ascii="Georgia" w:hAnsi="Georgia" w:cs="Arial"/>
          <w:sz w:val="24"/>
          <w:szCs w:val="24"/>
          <w:lang w:val="es-CO"/>
        </w:rPr>
        <w:t xml:space="preserve"> pérdida de capacidad laboral - en adelante PCL </w:t>
      </w:r>
      <w:r w:rsidR="00E22A04" w:rsidRPr="00961E77">
        <w:rPr>
          <w:rFonts w:ascii="Georgia" w:hAnsi="Georgia" w:cs="Arial"/>
          <w:sz w:val="24"/>
          <w:szCs w:val="24"/>
          <w:lang w:val="es-CO"/>
        </w:rPr>
        <w:t xml:space="preserve">(Carpeta 1a instancia, </w:t>
      </w:r>
      <w:r w:rsidR="003A4F45" w:rsidRPr="00961E77">
        <w:rPr>
          <w:rFonts w:ascii="Georgia" w:hAnsi="Georgia" w:cs="Arial"/>
          <w:sz w:val="24"/>
          <w:szCs w:val="24"/>
          <w:lang w:val="es-CO"/>
        </w:rPr>
        <w:t xml:space="preserve">01cuaderno </w:t>
      </w:r>
      <w:r w:rsidR="00E22A04" w:rsidRPr="00961E77">
        <w:rPr>
          <w:rFonts w:ascii="Georgia" w:hAnsi="Georgia" w:cs="Arial"/>
          <w:sz w:val="24"/>
          <w:szCs w:val="24"/>
          <w:lang w:val="es-CO"/>
        </w:rPr>
        <w:t>principal tomo 1, pdf.No.26).</w:t>
      </w:r>
    </w:p>
    <w:p w14:paraId="0ADAAC42" w14:textId="77777777" w:rsidR="00175339" w:rsidRPr="00961E77" w:rsidRDefault="00175339" w:rsidP="00961E77">
      <w:pPr>
        <w:pStyle w:val="Prrafodelista"/>
        <w:widowControl/>
        <w:autoSpaceDE/>
        <w:autoSpaceDN/>
        <w:spacing w:line="276" w:lineRule="auto"/>
        <w:ind w:left="0"/>
        <w:contextualSpacing/>
        <w:jc w:val="both"/>
        <w:textAlignment w:val="baseline"/>
        <w:rPr>
          <w:rFonts w:ascii="Georgia" w:hAnsi="Georgia" w:cs="Arial"/>
          <w:sz w:val="24"/>
          <w:szCs w:val="24"/>
          <w:lang w:val="es-CO"/>
        </w:rPr>
      </w:pPr>
    </w:p>
    <w:p w14:paraId="2F856B23" w14:textId="181C2ACA" w:rsidR="00CA7E26" w:rsidRPr="00961E77" w:rsidRDefault="00501C65" w:rsidP="00961E77">
      <w:pPr>
        <w:pStyle w:val="Prrafodelista"/>
        <w:widowControl/>
        <w:numPr>
          <w:ilvl w:val="1"/>
          <w:numId w:val="2"/>
        </w:numPr>
        <w:tabs>
          <w:tab w:val="left" w:pos="142"/>
        </w:tabs>
        <w:autoSpaceDE/>
        <w:autoSpaceDN/>
        <w:spacing w:line="276" w:lineRule="auto"/>
        <w:ind w:left="0" w:firstLine="0"/>
        <w:contextualSpacing/>
        <w:jc w:val="both"/>
        <w:textAlignment w:val="baseline"/>
        <w:rPr>
          <w:rFonts w:ascii="Georgia" w:hAnsi="Georgia" w:cs="Arial"/>
          <w:sz w:val="24"/>
          <w:szCs w:val="24"/>
          <w:lang w:val="es-CO"/>
        </w:rPr>
      </w:pPr>
      <w:r w:rsidRPr="00961E77">
        <w:rPr>
          <w:rFonts w:ascii="Georgia" w:hAnsi="Georgia" w:cs="Arial"/>
          <w:smallCaps/>
          <w:sz w:val="24"/>
          <w:szCs w:val="24"/>
          <w:lang w:val="es-CO"/>
        </w:rPr>
        <w:t xml:space="preserve">Las pretensiones. </w:t>
      </w:r>
      <w:r w:rsidRPr="00961E77">
        <w:rPr>
          <w:rFonts w:ascii="Georgia" w:hAnsi="Georgia" w:cs="Arial"/>
          <w:b/>
          <w:sz w:val="24"/>
          <w:szCs w:val="24"/>
          <w:lang w:val="es-CO"/>
        </w:rPr>
        <w:t>(i)</w:t>
      </w:r>
      <w:r w:rsidRPr="00961E77">
        <w:rPr>
          <w:rFonts w:ascii="Georgia" w:hAnsi="Georgia" w:cs="Arial"/>
          <w:smallCaps/>
          <w:sz w:val="24"/>
          <w:szCs w:val="24"/>
          <w:lang w:val="es-CO"/>
        </w:rPr>
        <w:t xml:space="preserve"> </w:t>
      </w:r>
      <w:r w:rsidRPr="00961E77">
        <w:rPr>
          <w:rFonts w:ascii="Georgia" w:hAnsi="Georgia" w:cs="Arial"/>
          <w:sz w:val="24"/>
          <w:szCs w:val="24"/>
          <w:lang w:val="es-CO"/>
        </w:rPr>
        <w:t>Declarar</w:t>
      </w:r>
      <w:r w:rsidR="00AC38A6" w:rsidRPr="00961E77">
        <w:rPr>
          <w:rFonts w:ascii="Georgia" w:hAnsi="Georgia" w:cs="Arial"/>
          <w:sz w:val="24"/>
          <w:szCs w:val="24"/>
          <w:lang w:val="es-CO"/>
        </w:rPr>
        <w:t xml:space="preserve"> la existencia del contrato de transporte</w:t>
      </w:r>
      <w:r w:rsidR="000B4B3E" w:rsidRPr="00961E77">
        <w:rPr>
          <w:rFonts w:ascii="Georgia" w:hAnsi="Georgia" w:cs="Arial"/>
          <w:sz w:val="24"/>
          <w:szCs w:val="24"/>
          <w:lang w:val="es-CO"/>
        </w:rPr>
        <w:t xml:space="preserve">, </w:t>
      </w:r>
      <w:r w:rsidR="00AC38A6" w:rsidRPr="00961E77">
        <w:rPr>
          <w:rFonts w:ascii="Georgia" w:hAnsi="Georgia" w:cs="Arial"/>
          <w:sz w:val="24"/>
          <w:szCs w:val="24"/>
          <w:lang w:val="es-CO"/>
        </w:rPr>
        <w:t>su incumplimiento</w:t>
      </w:r>
      <w:r w:rsidR="000B4B3E" w:rsidRPr="00961E77">
        <w:rPr>
          <w:rFonts w:ascii="Georgia" w:hAnsi="Georgia" w:cs="Arial"/>
          <w:sz w:val="24"/>
          <w:szCs w:val="24"/>
          <w:lang w:val="es-CO"/>
        </w:rPr>
        <w:t xml:space="preserve"> y </w:t>
      </w:r>
      <w:r w:rsidRPr="00961E77">
        <w:rPr>
          <w:rFonts w:ascii="Georgia" w:hAnsi="Georgia" w:cs="Arial"/>
          <w:sz w:val="24"/>
          <w:szCs w:val="24"/>
          <w:lang w:val="es-CO"/>
        </w:rPr>
        <w:t>responsable</w:t>
      </w:r>
      <w:r w:rsidR="00A51132" w:rsidRPr="00961E77">
        <w:rPr>
          <w:rFonts w:ascii="Georgia" w:hAnsi="Georgia" w:cs="Arial"/>
          <w:sz w:val="24"/>
          <w:szCs w:val="24"/>
          <w:lang w:val="es-CO"/>
        </w:rPr>
        <w:t>s</w:t>
      </w:r>
      <w:r w:rsidR="000B4B3E" w:rsidRPr="00961E77">
        <w:rPr>
          <w:rFonts w:ascii="Georgia" w:hAnsi="Georgia" w:cs="Arial"/>
          <w:sz w:val="24"/>
          <w:szCs w:val="24"/>
          <w:lang w:val="es-CO"/>
        </w:rPr>
        <w:t xml:space="preserve"> </w:t>
      </w:r>
      <w:r w:rsidR="00A653F4" w:rsidRPr="00961E77">
        <w:rPr>
          <w:rFonts w:ascii="Georgia" w:hAnsi="Georgia" w:cs="Arial"/>
          <w:sz w:val="24"/>
          <w:szCs w:val="24"/>
          <w:lang w:val="es-CO"/>
        </w:rPr>
        <w:t xml:space="preserve">contractualmente </w:t>
      </w:r>
      <w:r w:rsidR="002D3209" w:rsidRPr="00961E77">
        <w:rPr>
          <w:rFonts w:ascii="Georgia" w:hAnsi="Georgia" w:cs="Arial"/>
          <w:sz w:val="24"/>
          <w:szCs w:val="24"/>
          <w:lang w:val="es-CO"/>
        </w:rPr>
        <w:t xml:space="preserve">a </w:t>
      </w:r>
      <w:r w:rsidR="000B4B3E" w:rsidRPr="00961E77">
        <w:rPr>
          <w:rFonts w:ascii="Georgia" w:hAnsi="Georgia" w:cs="Arial"/>
          <w:sz w:val="24"/>
          <w:szCs w:val="24"/>
          <w:lang w:val="es-CO"/>
        </w:rPr>
        <w:t>los demandados</w:t>
      </w:r>
      <w:r w:rsidR="00455F52" w:rsidRPr="00961E77">
        <w:rPr>
          <w:rFonts w:ascii="Georgia" w:hAnsi="Georgia" w:cs="Arial"/>
          <w:sz w:val="24"/>
          <w:szCs w:val="24"/>
          <w:lang w:val="es-CO"/>
        </w:rPr>
        <w:t>,</w:t>
      </w:r>
      <w:r w:rsidRPr="00961E77">
        <w:rPr>
          <w:rFonts w:ascii="Georgia" w:hAnsi="Georgia" w:cs="Arial"/>
          <w:sz w:val="24"/>
          <w:szCs w:val="24"/>
          <w:lang w:val="es-CO"/>
        </w:rPr>
        <w:t xml:space="preserve"> </w:t>
      </w:r>
      <w:r w:rsidR="004234F6" w:rsidRPr="00961E77">
        <w:rPr>
          <w:rFonts w:ascii="Georgia" w:hAnsi="Georgia" w:cs="Arial"/>
          <w:sz w:val="24"/>
          <w:szCs w:val="24"/>
          <w:lang w:val="es-CO"/>
        </w:rPr>
        <w:t xml:space="preserve">por </w:t>
      </w:r>
      <w:r w:rsidR="000904CA" w:rsidRPr="00961E77">
        <w:rPr>
          <w:rFonts w:ascii="Georgia" w:hAnsi="Georgia" w:cs="Arial"/>
          <w:sz w:val="24"/>
          <w:szCs w:val="24"/>
          <w:lang w:val="es-CO"/>
        </w:rPr>
        <w:t xml:space="preserve">los </w:t>
      </w:r>
      <w:r w:rsidRPr="00961E77">
        <w:rPr>
          <w:rFonts w:ascii="Georgia" w:hAnsi="Georgia" w:cs="Arial"/>
          <w:sz w:val="24"/>
          <w:szCs w:val="24"/>
          <w:lang w:val="es-CO"/>
        </w:rPr>
        <w:t>daño</w:t>
      </w:r>
      <w:r w:rsidR="004F688A" w:rsidRPr="00961E77">
        <w:rPr>
          <w:rFonts w:ascii="Georgia" w:hAnsi="Georgia" w:cs="Arial"/>
          <w:sz w:val="24"/>
          <w:szCs w:val="24"/>
          <w:lang w:val="es-CO"/>
        </w:rPr>
        <w:t>s</w:t>
      </w:r>
      <w:r w:rsidRPr="00961E77">
        <w:rPr>
          <w:rFonts w:ascii="Georgia" w:hAnsi="Georgia" w:cs="Arial"/>
          <w:sz w:val="24"/>
          <w:szCs w:val="24"/>
          <w:lang w:val="es-CO"/>
        </w:rPr>
        <w:t xml:space="preserve"> </w:t>
      </w:r>
      <w:r w:rsidR="00462F39" w:rsidRPr="00961E77">
        <w:rPr>
          <w:rFonts w:ascii="Georgia" w:hAnsi="Georgia" w:cs="Arial"/>
          <w:sz w:val="24"/>
          <w:szCs w:val="24"/>
          <w:lang w:val="es-CO"/>
        </w:rPr>
        <w:t xml:space="preserve">infligidos a </w:t>
      </w:r>
      <w:r w:rsidR="00AC38A6" w:rsidRPr="00961E77">
        <w:rPr>
          <w:rFonts w:ascii="Georgia" w:hAnsi="Georgia" w:cs="Arial"/>
          <w:sz w:val="24"/>
          <w:szCs w:val="24"/>
          <w:lang w:val="es-CO"/>
        </w:rPr>
        <w:t>Martha E</w:t>
      </w:r>
      <w:r w:rsidR="00CD14D5" w:rsidRPr="00961E77">
        <w:rPr>
          <w:rFonts w:ascii="Georgia" w:hAnsi="Georgia" w:cs="Arial"/>
          <w:sz w:val="24"/>
          <w:szCs w:val="24"/>
          <w:lang w:val="es-CO"/>
        </w:rPr>
        <w:t>.</w:t>
      </w:r>
      <w:r w:rsidR="00AC38A6" w:rsidRPr="00961E77">
        <w:rPr>
          <w:rFonts w:ascii="Georgia" w:hAnsi="Georgia" w:cs="Arial"/>
          <w:sz w:val="24"/>
          <w:szCs w:val="24"/>
          <w:lang w:val="es-CO"/>
        </w:rPr>
        <w:t xml:space="preserve"> Zapata V</w:t>
      </w:r>
      <w:r w:rsidR="00CD14D5" w:rsidRPr="00961E77">
        <w:rPr>
          <w:rFonts w:ascii="Georgia" w:hAnsi="Georgia" w:cs="Arial"/>
          <w:sz w:val="24"/>
          <w:szCs w:val="24"/>
          <w:lang w:val="es-CO"/>
        </w:rPr>
        <w:t>.</w:t>
      </w:r>
      <w:r w:rsidRPr="00961E77">
        <w:rPr>
          <w:rFonts w:ascii="Georgia" w:hAnsi="Georgia" w:cs="Arial"/>
          <w:sz w:val="24"/>
          <w:szCs w:val="24"/>
          <w:lang w:val="es-CO"/>
        </w:rPr>
        <w:t xml:space="preserve">; </w:t>
      </w:r>
      <w:r w:rsidR="00462F39" w:rsidRPr="00961E77">
        <w:rPr>
          <w:rFonts w:ascii="Georgia" w:hAnsi="Georgia" w:cs="Arial"/>
          <w:sz w:val="24"/>
          <w:szCs w:val="24"/>
          <w:lang w:val="es-CO"/>
        </w:rPr>
        <w:t xml:space="preserve">por ende, </w:t>
      </w:r>
      <w:r w:rsidRPr="00961E77">
        <w:rPr>
          <w:rFonts w:ascii="Georgia" w:hAnsi="Georgia" w:cs="Arial"/>
          <w:b/>
          <w:sz w:val="24"/>
          <w:szCs w:val="24"/>
          <w:lang w:val="es-CO"/>
        </w:rPr>
        <w:t>(ii)</w:t>
      </w:r>
      <w:r w:rsidRPr="00961E77">
        <w:rPr>
          <w:rFonts w:ascii="Georgia" w:hAnsi="Georgia" w:cs="Arial"/>
          <w:sz w:val="24"/>
          <w:szCs w:val="24"/>
          <w:lang w:val="es-CO"/>
        </w:rPr>
        <w:t xml:space="preserve"> </w:t>
      </w:r>
      <w:r w:rsidR="00881E1F" w:rsidRPr="00961E77">
        <w:rPr>
          <w:rFonts w:ascii="Georgia" w:hAnsi="Georgia" w:cs="Arial"/>
          <w:sz w:val="24"/>
          <w:szCs w:val="24"/>
          <w:lang w:val="es-CO"/>
        </w:rPr>
        <w:t>Condenar al pago</w:t>
      </w:r>
      <w:r w:rsidRPr="00961E77">
        <w:rPr>
          <w:rFonts w:ascii="Georgia" w:hAnsi="Georgia" w:cs="Arial"/>
          <w:sz w:val="24"/>
          <w:szCs w:val="24"/>
          <w:lang w:val="es-CO"/>
        </w:rPr>
        <w:t xml:space="preserve"> </w:t>
      </w:r>
      <w:r w:rsidR="00A45DA3" w:rsidRPr="00961E77">
        <w:rPr>
          <w:rFonts w:ascii="Georgia" w:hAnsi="Georgia" w:cs="Arial"/>
          <w:sz w:val="24"/>
          <w:szCs w:val="24"/>
          <w:lang w:val="es-CO"/>
        </w:rPr>
        <w:t>(</w:t>
      </w:r>
      <w:r w:rsidR="00CD14D5" w:rsidRPr="00961E77">
        <w:rPr>
          <w:rFonts w:ascii="Georgia" w:hAnsi="Georgia" w:cs="Arial"/>
          <w:sz w:val="24"/>
          <w:szCs w:val="24"/>
          <w:lang w:val="es-CO"/>
        </w:rPr>
        <w:t>Fi</w:t>
      </w:r>
      <w:r w:rsidR="00A45DA3" w:rsidRPr="00961E77">
        <w:rPr>
          <w:rFonts w:ascii="Georgia" w:hAnsi="Georgia" w:cs="Arial"/>
          <w:sz w:val="24"/>
          <w:szCs w:val="24"/>
          <w:lang w:val="es-CO"/>
        </w:rPr>
        <w:t xml:space="preserve">jados en la reforma de la demanda) </w:t>
      </w:r>
      <w:r w:rsidRPr="00961E77">
        <w:rPr>
          <w:rFonts w:ascii="Georgia" w:hAnsi="Georgia" w:cs="Arial"/>
          <w:sz w:val="24"/>
          <w:szCs w:val="24"/>
          <w:lang w:val="es-CO"/>
        </w:rPr>
        <w:t>de</w:t>
      </w:r>
      <w:r w:rsidR="00A653F4" w:rsidRPr="00961E77">
        <w:rPr>
          <w:rFonts w:ascii="Georgia" w:hAnsi="Georgia" w:cs="Arial"/>
          <w:sz w:val="24"/>
          <w:szCs w:val="24"/>
          <w:lang w:val="es-CO"/>
        </w:rPr>
        <w:t>:</w:t>
      </w:r>
      <w:r w:rsidRPr="00961E77">
        <w:rPr>
          <w:rFonts w:ascii="Georgia" w:hAnsi="Georgia" w:cs="Arial"/>
          <w:sz w:val="24"/>
          <w:szCs w:val="24"/>
          <w:lang w:val="es-CO"/>
        </w:rPr>
        <w:t xml:space="preserve"> </w:t>
      </w:r>
      <w:r w:rsidR="00A653F4" w:rsidRPr="00961E77">
        <w:rPr>
          <w:rFonts w:ascii="Georgia" w:hAnsi="Georgia" w:cs="Arial"/>
          <w:sz w:val="24"/>
          <w:szCs w:val="24"/>
          <w:lang w:val="es-CO"/>
        </w:rPr>
        <w:t>(</w:t>
      </w:r>
      <w:r w:rsidR="00462F39" w:rsidRPr="00961E77">
        <w:rPr>
          <w:rFonts w:ascii="Georgia" w:hAnsi="Georgia" w:cs="Arial"/>
          <w:sz w:val="24"/>
          <w:szCs w:val="24"/>
          <w:lang w:val="es-CO"/>
        </w:rPr>
        <w:t xml:space="preserve">a) </w:t>
      </w:r>
      <w:r w:rsidR="00AC38A6" w:rsidRPr="00961E77">
        <w:rPr>
          <w:rFonts w:ascii="Georgia" w:hAnsi="Georgia" w:cs="Arial"/>
          <w:sz w:val="24"/>
          <w:szCs w:val="24"/>
          <w:lang w:val="es-CO"/>
        </w:rPr>
        <w:t>Lucro cesante consolidado y futuro en cuantías de $</w:t>
      </w:r>
      <w:r w:rsidR="000B4B3E" w:rsidRPr="00961E77">
        <w:rPr>
          <w:rFonts w:ascii="Georgia" w:hAnsi="Georgia" w:cs="Arial"/>
          <w:sz w:val="24"/>
          <w:szCs w:val="24"/>
          <w:lang w:val="es-CO"/>
        </w:rPr>
        <w:t>31.607.528</w:t>
      </w:r>
      <w:r w:rsidR="00AC38A6" w:rsidRPr="00961E77">
        <w:rPr>
          <w:rFonts w:ascii="Georgia" w:hAnsi="Georgia" w:cs="Arial"/>
          <w:sz w:val="24"/>
          <w:szCs w:val="24"/>
          <w:lang w:val="es-CO"/>
        </w:rPr>
        <w:t xml:space="preserve"> y $57.087.15;</w:t>
      </w:r>
      <w:r w:rsidR="000904CA" w:rsidRPr="00961E77">
        <w:rPr>
          <w:rFonts w:ascii="Georgia" w:hAnsi="Georgia" w:cs="Arial"/>
          <w:sz w:val="24"/>
          <w:szCs w:val="24"/>
          <w:lang w:val="es-CO"/>
        </w:rPr>
        <w:t xml:space="preserve"> </w:t>
      </w:r>
      <w:r w:rsidR="00462F39" w:rsidRPr="00961E77">
        <w:rPr>
          <w:rFonts w:ascii="Georgia" w:hAnsi="Georgia" w:cs="Arial"/>
          <w:sz w:val="24"/>
          <w:szCs w:val="24"/>
          <w:lang w:val="es-CO"/>
        </w:rPr>
        <w:t xml:space="preserve">(b) Daño </w:t>
      </w:r>
      <w:r w:rsidR="00AC38A6" w:rsidRPr="00961E77">
        <w:rPr>
          <w:rFonts w:ascii="Georgia" w:hAnsi="Georgia" w:cs="Arial"/>
          <w:sz w:val="24"/>
          <w:szCs w:val="24"/>
          <w:lang w:val="es-CO"/>
        </w:rPr>
        <w:t>emergente</w:t>
      </w:r>
      <w:r w:rsidRPr="00961E77">
        <w:rPr>
          <w:rFonts w:ascii="Georgia" w:hAnsi="Georgia" w:cs="Arial"/>
          <w:sz w:val="24"/>
          <w:szCs w:val="24"/>
          <w:lang w:val="es-CO"/>
        </w:rPr>
        <w:t>;</w:t>
      </w:r>
      <w:r w:rsidR="00CA7E26" w:rsidRPr="00961E77">
        <w:rPr>
          <w:rFonts w:ascii="Georgia" w:hAnsi="Georgia" w:cs="Arial"/>
          <w:sz w:val="24"/>
          <w:szCs w:val="24"/>
          <w:lang w:val="es-CO"/>
        </w:rPr>
        <w:t xml:space="preserve"> y,</w:t>
      </w:r>
      <w:r w:rsidR="00462F39" w:rsidRPr="00961E77">
        <w:rPr>
          <w:rFonts w:ascii="Georgia" w:hAnsi="Georgia" w:cs="Arial"/>
          <w:sz w:val="24"/>
          <w:szCs w:val="24"/>
          <w:lang w:val="es-CO"/>
        </w:rPr>
        <w:t xml:space="preserve"> (c)</w:t>
      </w:r>
      <w:r w:rsidR="00CA7E26" w:rsidRPr="00961E77">
        <w:rPr>
          <w:rFonts w:ascii="Georgia" w:hAnsi="Georgia" w:cs="Arial"/>
          <w:sz w:val="24"/>
          <w:szCs w:val="24"/>
          <w:lang w:val="es-CO"/>
        </w:rPr>
        <w:t xml:space="preserve"> Perjuicios morales</w:t>
      </w:r>
      <w:r w:rsidR="008D1591" w:rsidRPr="00961E77">
        <w:rPr>
          <w:rFonts w:ascii="Georgia" w:hAnsi="Georgia" w:cs="Arial"/>
          <w:sz w:val="24"/>
          <w:szCs w:val="24"/>
          <w:lang w:val="es-CO"/>
        </w:rPr>
        <w:t xml:space="preserve">, </w:t>
      </w:r>
      <w:r w:rsidR="00CA7E26" w:rsidRPr="00961E77">
        <w:rPr>
          <w:rFonts w:ascii="Georgia" w:hAnsi="Georgia" w:cs="Arial"/>
          <w:sz w:val="24"/>
          <w:szCs w:val="24"/>
          <w:lang w:val="es-CO"/>
        </w:rPr>
        <w:t>daño a la vida de relación</w:t>
      </w:r>
      <w:r w:rsidR="008D1591" w:rsidRPr="00961E77">
        <w:rPr>
          <w:rFonts w:ascii="Georgia" w:hAnsi="Georgia" w:cs="Arial"/>
          <w:sz w:val="24"/>
          <w:szCs w:val="24"/>
          <w:lang w:val="es-CO"/>
        </w:rPr>
        <w:t xml:space="preserve"> y perjuicio estético</w:t>
      </w:r>
      <w:r w:rsidR="00CA7E26" w:rsidRPr="00961E77">
        <w:rPr>
          <w:rFonts w:ascii="Georgia" w:hAnsi="Georgia" w:cs="Arial"/>
          <w:sz w:val="24"/>
          <w:szCs w:val="24"/>
          <w:lang w:val="es-CO"/>
        </w:rPr>
        <w:t>, en cuantía de 100 salarios mínimos legales mensuales vigentes (En adelante smlmv), cada uno.</w:t>
      </w:r>
    </w:p>
    <w:p w14:paraId="2C6BF981" w14:textId="77777777" w:rsidR="00CA7E26" w:rsidRPr="00961E77" w:rsidRDefault="00CA7E26" w:rsidP="00961E77">
      <w:pPr>
        <w:spacing w:line="276" w:lineRule="auto"/>
        <w:rPr>
          <w:rFonts w:ascii="Georgia" w:hAnsi="Georgia" w:cs="Arial"/>
          <w:sz w:val="24"/>
          <w:szCs w:val="24"/>
          <w:lang w:val="es-CO"/>
        </w:rPr>
      </w:pPr>
    </w:p>
    <w:p w14:paraId="20B36657" w14:textId="513FFA14" w:rsidR="00501C65" w:rsidRPr="00961E77" w:rsidRDefault="00CA7E26" w:rsidP="00961E77">
      <w:pPr>
        <w:pStyle w:val="Prrafodelista"/>
        <w:widowControl/>
        <w:tabs>
          <w:tab w:val="left" w:pos="142"/>
        </w:tabs>
        <w:autoSpaceDE/>
        <w:autoSpaceDN/>
        <w:spacing w:line="276" w:lineRule="auto"/>
        <w:ind w:left="0"/>
        <w:contextualSpacing/>
        <w:jc w:val="both"/>
        <w:textAlignment w:val="baseline"/>
        <w:rPr>
          <w:rFonts w:ascii="Georgia" w:hAnsi="Georgia" w:cs="Arial"/>
          <w:sz w:val="24"/>
          <w:szCs w:val="24"/>
          <w:lang w:val="es-CO"/>
        </w:rPr>
      </w:pPr>
      <w:r w:rsidRPr="00961E77">
        <w:rPr>
          <w:rFonts w:ascii="Georgia" w:hAnsi="Georgia" w:cs="Arial"/>
          <w:sz w:val="24"/>
          <w:szCs w:val="24"/>
          <w:lang w:val="es-CO"/>
        </w:rPr>
        <w:t xml:space="preserve">También: </w:t>
      </w:r>
      <w:r w:rsidR="00501C65" w:rsidRPr="00961E77">
        <w:rPr>
          <w:rFonts w:ascii="Georgia" w:hAnsi="Georgia" w:cs="Arial"/>
          <w:b/>
          <w:sz w:val="24"/>
          <w:szCs w:val="24"/>
          <w:lang w:val="es-CO"/>
        </w:rPr>
        <w:t>(</w:t>
      </w:r>
      <w:r w:rsidR="000904CA" w:rsidRPr="00961E77">
        <w:rPr>
          <w:rFonts w:ascii="Georgia" w:hAnsi="Georgia" w:cs="Arial"/>
          <w:b/>
          <w:sz w:val="24"/>
          <w:szCs w:val="24"/>
          <w:lang w:val="es-CO"/>
        </w:rPr>
        <w:t>i</w:t>
      </w:r>
      <w:r w:rsidR="000B4B3E" w:rsidRPr="00961E77">
        <w:rPr>
          <w:rFonts w:ascii="Georgia" w:hAnsi="Georgia" w:cs="Arial"/>
          <w:b/>
          <w:sz w:val="24"/>
          <w:szCs w:val="24"/>
          <w:lang w:val="es-CO"/>
        </w:rPr>
        <w:t>ii</w:t>
      </w:r>
      <w:r w:rsidR="00501C65" w:rsidRPr="00961E77">
        <w:rPr>
          <w:rFonts w:ascii="Georgia" w:hAnsi="Georgia" w:cs="Arial"/>
          <w:b/>
          <w:sz w:val="24"/>
          <w:szCs w:val="24"/>
          <w:lang w:val="es-CO"/>
        </w:rPr>
        <w:t>)</w:t>
      </w:r>
      <w:r w:rsidR="00501C65" w:rsidRPr="00961E77">
        <w:rPr>
          <w:rFonts w:ascii="Georgia" w:hAnsi="Georgia" w:cs="Arial"/>
          <w:sz w:val="24"/>
          <w:szCs w:val="24"/>
          <w:lang w:val="es-CO"/>
        </w:rPr>
        <w:t xml:space="preserve"> </w:t>
      </w:r>
      <w:r w:rsidR="00462F39" w:rsidRPr="00961E77">
        <w:rPr>
          <w:rFonts w:ascii="Georgia" w:hAnsi="Georgia" w:cs="Arial"/>
          <w:sz w:val="24"/>
          <w:szCs w:val="24"/>
          <w:lang w:val="es-CO"/>
        </w:rPr>
        <w:t xml:space="preserve">Declarar responsables a los demandados, en la especie extracontractual, </w:t>
      </w:r>
      <w:r w:rsidR="00787107" w:rsidRPr="00961E77">
        <w:rPr>
          <w:rFonts w:ascii="Georgia" w:hAnsi="Georgia" w:cs="Arial"/>
          <w:sz w:val="24"/>
          <w:szCs w:val="24"/>
          <w:lang w:val="es-CO"/>
        </w:rPr>
        <w:t>por los daños provocados a</w:t>
      </w:r>
      <w:r w:rsidR="0095370F" w:rsidRPr="00961E77">
        <w:rPr>
          <w:rFonts w:ascii="Georgia" w:hAnsi="Georgia" w:cs="Arial"/>
          <w:sz w:val="24"/>
          <w:szCs w:val="24"/>
          <w:lang w:val="es-CO"/>
        </w:rPr>
        <w:t xml:space="preserve"> </w:t>
      </w:r>
      <w:r w:rsidR="00787107" w:rsidRPr="00961E77">
        <w:rPr>
          <w:rFonts w:ascii="Georgia" w:hAnsi="Georgia" w:cs="Arial"/>
          <w:sz w:val="24"/>
          <w:szCs w:val="24"/>
          <w:lang w:val="es-CO"/>
        </w:rPr>
        <w:t>l</w:t>
      </w:r>
      <w:r w:rsidR="0095370F" w:rsidRPr="00961E77">
        <w:rPr>
          <w:rFonts w:ascii="Georgia" w:hAnsi="Georgia" w:cs="Arial"/>
          <w:sz w:val="24"/>
          <w:szCs w:val="24"/>
          <w:lang w:val="es-CO"/>
        </w:rPr>
        <w:t>os señores José Julián</w:t>
      </w:r>
      <w:r w:rsidR="004F2B62" w:rsidRPr="00961E77">
        <w:rPr>
          <w:rFonts w:ascii="Georgia" w:hAnsi="Georgia" w:cs="Arial"/>
          <w:sz w:val="24"/>
          <w:szCs w:val="24"/>
          <w:lang w:val="es-CO"/>
        </w:rPr>
        <w:t xml:space="preserve"> y</w:t>
      </w:r>
      <w:r w:rsidR="0095370F" w:rsidRPr="00961E77">
        <w:rPr>
          <w:rFonts w:ascii="Georgia" w:hAnsi="Georgia" w:cs="Arial"/>
          <w:sz w:val="24"/>
          <w:szCs w:val="24"/>
          <w:lang w:val="es-CO"/>
        </w:rPr>
        <w:t xml:space="preserve"> Jorge A</w:t>
      </w:r>
      <w:r w:rsidR="00CD14D5" w:rsidRPr="00961E77">
        <w:rPr>
          <w:rFonts w:ascii="Georgia" w:hAnsi="Georgia" w:cs="Arial"/>
          <w:sz w:val="24"/>
          <w:szCs w:val="24"/>
          <w:lang w:val="es-CO"/>
        </w:rPr>
        <w:t>.</w:t>
      </w:r>
      <w:r w:rsidR="00787107" w:rsidRPr="00961E77">
        <w:rPr>
          <w:rFonts w:ascii="Georgia" w:hAnsi="Georgia" w:cs="Arial"/>
          <w:sz w:val="24"/>
          <w:szCs w:val="24"/>
          <w:lang w:val="es-CO"/>
        </w:rPr>
        <w:t xml:space="preserve"> </w:t>
      </w:r>
      <w:r w:rsidR="0095370F" w:rsidRPr="00961E77">
        <w:rPr>
          <w:rFonts w:ascii="Georgia" w:hAnsi="Georgia" w:cs="Arial"/>
          <w:sz w:val="24"/>
          <w:szCs w:val="24"/>
          <w:lang w:val="es-CO"/>
        </w:rPr>
        <w:t>Rúa Z</w:t>
      </w:r>
      <w:r w:rsidR="00CD14D5" w:rsidRPr="00961E77">
        <w:rPr>
          <w:rFonts w:ascii="Georgia" w:hAnsi="Georgia" w:cs="Arial"/>
          <w:sz w:val="24"/>
          <w:szCs w:val="24"/>
          <w:lang w:val="es-CO"/>
        </w:rPr>
        <w:t>.</w:t>
      </w:r>
      <w:r w:rsidR="0095370F" w:rsidRPr="00961E77">
        <w:rPr>
          <w:rFonts w:ascii="Georgia" w:hAnsi="Georgia" w:cs="Arial"/>
          <w:sz w:val="24"/>
          <w:szCs w:val="24"/>
          <w:lang w:val="es-CO"/>
        </w:rPr>
        <w:t>, Argemira Vargas C</w:t>
      </w:r>
      <w:r w:rsidR="00CD14D5" w:rsidRPr="00961E77">
        <w:rPr>
          <w:rFonts w:ascii="Georgia" w:hAnsi="Georgia" w:cs="Arial"/>
          <w:sz w:val="24"/>
          <w:szCs w:val="24"/>
          <w:lang w:val="es-CO"/>
        </w:rPr>
        <w:t>.</w:t>
      </w:r>
      <w:r w:rsidR="0095370F" w:rsidRPr="00961E77">
        <w:rPr>
          <w:rFonts w:ascii="Georgia" w:hAnsi="Georgia" w:cs="Arial"/>
          <w:sz w:val="24"/>
          <w:szCs w:val="24"/>
          <w:lang w:val="es-CO"/>
        </w:rPr>
        <w:t>, Luz Miryam y Ma</w:t>
      </w:r>
      <w:r w:rsidR="00CD14D5" w:rsidRPr="00961E77">
        <w:rPr>
          <w:rFonts w:ascii="Georgia" w:hAnsi="Georgia" w:cs="Arial"/>
          <w:sz w:val="24"/>
          <w:szCs w:val="24"/>
          <w:lang w:val="es-CO"/>
        </w:rPr>
        <w:t>.</w:t>
      </w:r>
      <w:r w:rsidR="0095370F" w:rsidRPr="00961E77">
        <w:rPr>
          <w:rFonts w:ascii="Georgia" w:hAnsi="Georgia" w:cs="Arial"/>
          <w:sz w:val="24"/>
          <w:szCs w:val="24"/>
          <w:lang w:val="es-CO"/>
        </w:rPr>
        <w:t xml:space="preserve"> N</w:t>
      </w:r>
      <w:r w:rsidR="00CD14D5" w:rsidRPr="00961E77">
        <w:rPr>
          <w:rFonts w:ascii="Georgia" w:hAnsi="Georgia" w:cs="Arial"/>
          <w:sz w:val="24"/>
          <w:szCs w:val="24"/>
          <w:lang w:val="es-CO"/>
        </w:rPr>
        <w:t>atalia</w:t>
      </w:r>
      <w:r w:rsidR="004F2B62" w:rsidRPr="00961E77">
        <w:rPr>
          <w:rFonts w:ascii="Georgia" w:hAnsi="Georgia" w:cs="Arial"/>
          <w:sz w:val="24"/>
          <w:szCs w:val="24"/>
          <w:lang w:val="es-CO"/>
        </w:rPr>
        <w:t xml:space="preserve"> Zapata V</w:t>
      </w:r>
      <w:r w:rsidR="00CD14D5" w:rsidRPr="00961E77">
        <w:rPr>
          <w:rFonts w:ascii="Georgia" w:hAnsi="Georgia" w:cs="Arial"/>
          <w:sz w:val="24"/>
          <w:szCs w:val="24"/>
          <w:lang w:val="es-CO"/>
        </w:rPr>
        <w:t>.</w:t>
      </w:r>
      <w:r w:rsidR="00C17DC5" w:rsidRPr="00961E77">
        <w:rPr>
          <w:rFonts w:ascii="Georgia" w:hAnsi="Georgia" w:cs="Arial"/>
          <w:sz w:val="24"/>
          <w:szCs w:val="24"/>
          <w:lang w:val="es-CO"/>
        </w:rPr>
        <w:t xml:space="preserve">; </w:t>
      </w:r>
      <w:r w:rsidR="00FD5D2F" w:rsidRPr="00961E77">
        <w:rPr>
          <w:rFonts w:ascii="Georgia" w:hAnsi="Georgia" w:cs="Arial"/>
          <w:sz w:val="24"/>
          <w:szCs w:val="24"/>
          <w:lang w:val="es-CO"/>
        </w:rPr>
        <w:t xml:space="preserve">por </w:t>
      </w:r>
      <w:r w:rsidR="00FF4EAB" w:rsidRPr="00961E77">
        <w:rPr>
          <w:rFonts w:ascii="Georgia" w:hAnsi="Georgia" w:cs="Arial"/>
          <w:sz w:val="24"/>
          <w:szCs w:val="24"/>
          <w:lang w:val="es-CO"/>
        </w:rPr>
        <w:t>tanto</w:t>
      </w:r>
      <w:r w:rsidR="00FD5D2F" w:rsidRPr="00961E77">
        <w:rPr>
          <w:rFonts w:ascii="Georgia" w:hAnsi="Georgia" w:cs="Arial"/>
          <w:sz w:val="24"/>
          <w:szCs w:val="24"/>
          <w:lang w:val="es-CO"/>
        </w:rPr>
        <w:t>, c</w:t>
      </w:r>
      <w:r w:rsidR="00787107" w:rsidRPr="00961E77">
        <w:rPr>
          <w:rFonts w:ascii="Georgia" w:hAnsi="Georgia" w:cs="Arial"/>
          <w:bCs/>
          <w:sz w:val="24"/>
          <w:szCs w:val="24"/>
          <w:lang w:val="es-CO"/>
        </w:rPr>
        <w:t xml:space="preserve">ondenar </w:t>
      </w:r>
      <w:r w:rsidR="0095370F" w:rsidRPr="00961E77">
        <w:rPr>
          <w:rFonts w:ascii="Georgia" w:hAnsi="Georgia" w:cs="Arial"/>
          <w:bCs/>
          <w:sz w:val="24"/>
          <w:szCs w:val="24"/>
          <w:lang w:val="es-CO"/>
        </w:rPr>
        <w:t>a pagar</w:t>
      </w:r>
      <w:r w:rsidR="00FD5D2F" w:rsidRPr="00961E77">
        <w:rPr>
          <w:rFonts w:ascii="Georgia" w:hAnsi="Georgia" w:cs="Arial"/>
          <w:bCs/>
          <w:sz w:val="24"/>
          <w:szCs w:val="24"/>
          <w:lang w:val="es-CO"/>
        </w:rPr>
        <w:t xml:space="preserve"> por daño moral, </w:t>
      </w:r>
      <w:r w:rsidR="00A653F4" w:rsidRPr="00961E77">
        <w:rPr>
          <w:rFonts w:ascii="Georgia" w:hAnsi="Georgia" w:cs="Arial"/>
          <w:bCs/>
          <w:sz w:val="24"/>
          <w:szCs w:val="24"/>
          <w:lang w:val="es-CO"/>
        </w:rPr>
        <w:t xml:space="preserve">para </w:t>
      </w:r>
      <w:r w:rsidR="0095370F" w:rsidRPr="00961E77">
        <w:rPr>
          <w:rFonts w:ascii="Georgia" w:hAnsi="Georgia" w:cs="Arial"/>
          <w:bCs/>
          <w:sz w:val="24"/>
          <w:szCs w:val="24"/>
          <w:lang w:val="es-CO"/>
        </w:rPr>
        <w:t xml:space="preserve">cada </w:t>
      </w:r>
      <w:r w:rsidR="00FD5D2F" w:rsidRPr="00961E77">
        <w:rPr>
          <w:rFonts w:ascii="Georgia" w:hAnsi="Georgia" w:cs="Arial"/>
          <w:bCs/>
          <w:sz w:val="24"/>
          <w:szCs w:val="24"/>
          <w:lang w:val="es-CO"/>
        </w:rPr>
        <w:t xml:space="preserve">uno </w:t>
      </w:r>
      <w:r w:rsidR="0095370F" w:rsidRPr="00961E77">
        <w:rPr>
          <w:rFonts w:ascii="Georgia" w:hAnsi="Georgia" w:cs="Arial"/>
          <w:bCs/>
          <w:sz w:val="24"/>
          <w:szCs w:val="24"/>
          <w:lang w:val="es-CO"/>
        </w:rPr>
        <w:t>5</w:t>
      </w:r>
      <w:r w:rsidR="00787107" w:rsidRPr="00961E77">
        <w:rPr>
          <w:rFonts w:ascii="Georgia" w:hAnsi="Georgia" w:cs="Arial"/>
          <w:bCs/>
          <w:sz w:val="24"/>
          <w:szCs w:val="24"/>
          <w:lang w:val="es-CO"/>
        </w:rPr>
        <w:t>0 smlmv</w:t>
      </w:r>
      <w:r w:rsidR="00F77005" w:rsidRPr="00961E77">
        <w:rPr>
          <w:rFonts w:ascii="Georgia" w:hAnsi="Georgia" w:cs="Arial"/>
          <w:bCs/>
          <w:sz w:val="24"/>
          <w:szCs w:val="24"/>
          <w:lang w:val="es-CO"/>
        </w:rPr>
        <w:t xml:space="preserve">; </w:t>
      </w:r>
      <w:r w:rsidR="00787107" w:rsidRPr="00961E77">
        <w:rPr>
          <w:rFonts w:ascii="Georgia" w:hAnsi="Georgia" w:cs="Arial"/>
          <w:b/>
          <w:bCs/>
          <w:sz w:val="24"/>
          <w:szCs w:val="24"/>
          <w:lang w:val="es-CO"/>
        </w:rPr>
        <w:t>(</w:t>
      </w:r>
      <w:r w:rsidR="00FD5D2F" w:rsidRPr="00961E77">
        <w:rPr>
          <w:rFonts w:ascii="Georgia" w:hAnsi="Georgia" w:cs="Arial"/>
          <w:b/>
          <w:bCs/>
          <w:sz w:val="24"/>
          <w:szCs w:val="24"/>
          <w:lang w:val="es-CO"/>
        </w:rPr>
        <w:t>i</w:t>
      </w:r>
      <w:r w:rsidR="00787107" w:rsidRPr="00961E77">
        <w:rPr>
          <w:rFonts w:ascii="Georgia" w:hAnsi="Georgia" w:cs="Arial"/>
          <w:b/>
          <w:bCs/>
          <w:sz w:val="24"/>
          <w:szCs w:val="24"/>
          <w:lang w:val="es-CO"/>
        </w:rPr>
        <w:t>v)</w:t>
      </w:r>
      <w:r w:rsidR="00787107" w:rsidRPr="00961E77">
        <w:rPr>
          <w:rFonts w:ascii="Georgia" w:hAnsi="Georgia" w:cs="Arial"/>
          <w:bCs/>
          <w:sz w:val="24"/>
          <w:szCs w:val="24"/>
          <w:lang w:val="es-CO"/>
        </w:rPr>
        <w:t xml:space="preserve"> Condenar en costas y agencias en derecho (</w:t>
      </w:r>
      <w:r w:rsidR="00464064" w:rsidRPr="00961E77">
        <w:rPr>
          <w:rFonts w:ascii="Georgia" w:hAnsi="Georgia" w:cs="Arial"/>
          <w:sz w:val="24"/>
          <w:szCs w:val="24"/>
          <w:lang w:val="es-CO"/>
        </w:rPr>
        <w:t>Sic)</w:t>
      </w:r>
      <w:r w:rsidR="00F77005" w:rsidRPr="00961E77">
        <w:rPr>
          <w:rFonts w:ascii="Georgia" w:hAnsi="Georgia" w:cs="Arial"/>
          <w:sz w:val="24"/>
          <w:szCs w:val="24"/>
          <w:lang w:val="es-CO"/>
        </w:rPr>
        <w:t xml:space="preserve">; y, </w:t>
      </w:r>
      <w:r w:rsidR="00F77005" w:rsidRPr="00961E77">
        <w:rPr>
          <w:rFonts w:ascii="Georgia" w:hAnsi="Georgia" w:cs="Arial"/>
          <w:b/>
          <w:bCs/>
          <w:sz w:val="24"/>
          <w:szCs w:val="24"/>
          <w:lang w:val="es-CO"/>
        </w:rPr>
        <w:t>(v)</w:t>
      </w:r>
      <w:r w:rsidR="00F77005" w:rsidRPr="00961E77">
        <w:rPr>
          <w:rFonts w:ascii="Georgia" w:hAnsi="Georgia" w:cs="Arial"/>
          <w:bCs/>
          <w:sz w:val="24"/>
          <w:szCs w:val="24"/>
          <w:lang w:val="es-CO"/>
        </w:rPr>
        <w:t xml:space="preserve"> Condenar en </w:t>
      </w:r>
      <w:r w:rsidR="00061642" w:rsidRPr="00961E77">
        <w:rPr>
          <w:rFonts w:ascii="Georgia" w:hAnsi="Georgia" w:cs="Arial"/>
          <w:bCs/>
          <w:sz w:val="24"/>
          <w:szCs w:val="24"/>
          <w:lang w:val="es-CO"/>
        </w:rPr>
        <w:t xml:space="preserve">abstracto los perjuicios que dejaron de cuantificarse o no se </w:t>
      </w:r>
      <w:r w:rsidR="00CD14D5" w:rsidRPr="00961E77">
        <w:rPr>
          <w:rFonts w:ascii="Georgia" w:hAnsi="Georgia" w:cs="Arial"/>
          <w:bCs/>
          <w:sz w:val="24"/>
          <w:szCs w:val="24"/>
          <w:lang w:val="es-CO"/>
        </w:rPr>
        <w:t>prueben</w:t>
      </w:r>
      <w:r w:rsidR="00061642" w:rsidRPr="00961E77">
        <w:rPr>
          <w:rFonts w:ascii="Georgia" w:hAnsi="Georgia" w:cs="Arial"/>
          <w:bCs/>
          <w:sz w:val="24"/>
          <w:szCs w:val="24"/>
          <w:lang w:val="es-CO"/>
        </w:rPr>
        <w:t xml:space="preserve"> </w:t>
      </w:r>
      <w:r w:rsidR="008832B9" w:rsidRPr="00961E77">
        <w:rPr>
          <w:rFonts w:ascii="Georgia" w:hAnsi="Georgia" w:cs="Arial"/>
          <w:sz w:val="24"/>
          <w:szCs w:val="24"/>
          <w:lang w:val="es-CO"/>
        </w:rPr>
        <w:t>(</w:t>
      </w:r>
      <w:r w:rsidR="000457A2" w:rsidRPr="00961E77">
        <w:rPr>
          <w:rFonts w:ascii="Georgia" w:hAnsi="Georgia" w:cs="Arial"/>
          <w:sz w:val="24"/>
          <w:szCs w:val="24"/>
          <w:lang w:val="es-CO"/>
        </w:rPr>
        <w:t xml:space="preserve">Carpeta 1a instancia, </w:t>
      </w:r>
      <w:r w:rsidR="003A4F45" w:rsidRPr="00961E77">
        <w:rPr>
          <w:rFonts w:ascii="Georgia" w:hAnsi="Georgia" w:cs="Arial"/>
          <w:sz w:val="24"/>
          <w:szCs w:val="24"/>
          <w:lang w:val="es-CO"/>
        </w:rPr>
        <w:t>01</w:t>
      </w:r>
      <w:r w:rsidR="000457A2" w:rsidRPr="00961E77">
        <w:rPr>
          <w:rFonts w:ascii="Georgia" w:hAnsi="Georgia" w:cs="Arial"/>
          <w:sz w:val="24"/>
          <w:szCs w:val="24"/>
          <w:lang w:val="es-CO"/>
        </w:rPr>
        <w:t>cuaderno principal tomo 1, pdf</w:t>
      </w:r>
      <w:r w:rsidR="00123085" w:rsidRPr="00961E77">
        <w:rPr>
          <w:rFonts w:ascii="Georgia" w:hAnsi="Georgia" w:cs="Arial"/>
          <w:sz w:val="24"/>
          <w:szCs w:val="24"/>
          <w:lang w:val="es-CO"/>
        </w:rPr>
        <w:t>.</w:t>
      </w:r>
      <w:r w:rsidR="000457A2" w:rsidRPr="00961E77">
        <w:rPr>
          <w:rFonts w:ascii="Georgia" w:hAnsi="Georgia" w:cs="Arial"/>
          <w:sz w:val="24"/>
          <w:szCs w:val="24"/>
          <w:lang w:val="es-CO"/>
        </w:rPr>
        <w:t>No.</w:t>
      </w:r>
      <w:r w:rsidR="003A4F45" w:rsidRPr="00961E77">
        <w:rPr>
          <w:rFonts w:ascii="Georgia" w:hAnsi="Georgia" w:cs="Arial"/>
          <w:sz w:val="24"/>
          <w:szCs w:val="24"/>
          <w:lang w:val="es-CO"/>
        </w:rPr>
        <w:t>26</w:t>
      </w:r>
      <w:r w:rsidR="000457A2" w:rsidRPr="00961E77">
        <w:rPr>
          <w:rFonts w:ascii="Georgia" w:hAnsi="Georgia" w:cs="Arial"/>
          <w:sz w:val="24"/>
          <w:szCs w:val="24"/>
          <w:lang w:val="es-CO"/>
        </w:rPr>
        <w:t>,</w:t>
      </w:r>
      <w:r w:rsidR="001907D6" w:rsidRPr="00961E77">
        <w:rPr>
          <w:rFonts w:ascii="Georgia" w:hAnsi="Georgia" w:cs="Arial"/>
          <w:sz w:val="24"/>
          <w:szCs w:val="24"/>
          <w:lang w:val="es-CO"/>
        </w:rPr>
        <w:t xml:space="preserve"> folio</w:t>
      </w:r>
      <w:r w:rsidR="00E70AC3" w:rsidRPr="00961E77">
        <w:rPr>
          <w:rFonts w:ascii="Georgia" w:hAnsi="Georgia" w:cs="Arial"/>
          <w:sz w:val="24"/>
          <w:szCs w:val="24"/>
          <w:lang w:val="es-CO"/>
        </w:rPr>
        <w:t>s</w:t>
      </w:r>
      <w:r w:rsidR="001907D6" w:rsidRPr="00961E77">
        <w:rPr>
          <w:rFonts w:ascii="Georgia" w:hAnsi="Georgia" w:cs="Arial"/>
          <w:sz w:val="24"/>
          <w:szCs w:val="24"/>
          <w:lang w:val="es-CO"/>
        </w:rPr>
        <w:t xml:space="preserve"> </w:t>
      </w:r>
      <w:r w:rsidR="003A4F45" w:rsidRPr="00961E77">
        <w:rPr>
          <w:rFonts w:ascii="Georgia" w:hAnsi="Georgia" w:cs="Arial"/>
          <w:sz w:val="24"/>
          <w:szCs w:val="24"/>
          <w:lang w:val="es-CO"/>
        </w:rPr>
        <w:t>5</w:t>
      </w:r>
      <w:r w:rsidR="00E70AC3" w:rsidRPr="00961E77">
        <w:rPr>
          <w:rFonts w:ascii="Georgia" w:hAnsi="Georgia" w:cs="Arial"/>
          <w:sz w:val="24"/>
          <w:szCs w:val="24"/>
          <w:lang w:val="es-CO"/>
        </w:rPr>
        <w:t>-</w:t>
      </w:r>
      <w:r w:rsidR="00061642" w:rsidRPr="00961E77">
        <w:rPr>
          <w:rFonts w:ascii="Georgia" w:hAnsi="Georgia" w:cs="Arial"/>
          <w:sz w:val="24"/>
          <w:szCs w:val="24"/>
          <w:lang w:val="es-CO"/>
        </w:rPr>
        <w:t>14</w:t>
      </w:r>
      <w:r w:rsidR="008832B9" w:rsidRPr="00961E77">
        <w:rPr>
          <w:rFonts w:ascii="Georgia" w:hAnsi="Georgia" w:cs="Arial"/>
          <w:sz w:val="24"/>
          <w:szCs w:val="24"/>
          <w:lang w:val="es-CO"/>
        </w:rPr>
        <w:t>).</w:t>
      </w:r>
    </w:p>
    <w:p w14:paraId="30A3F741" w14:textId="1D5132D6" w:rsidR="007C671F" w:rsidRPr="00961E77" w:rsidRDefault="007C671F" w:rsidP="00961E77">
      <w:pPr>
        <w:pStyle w:val="Textoindependiente"/>
        <w:spacing w:line="276" w:lineRule="auto"/>
        <w:rPr>
          <w:rFonts w:ascii="Georgia" w:hAnsi="Georgia" w:cs="Arial"/>
          <w:szCs w:val="24"/>
          <w:lang w:val="es-CO"/>
        </w:rPr>
      </w:pPr>
    </w:p>
    <w:p w14:paraId="00024666" w14:textId="002B7A2E" w:rsidR="00501C65" w:rsidRPr="00961E77" w:rsidRDefault="00501C65" w:rsidP="00961E77">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961E77">
        <w:rPr>
          <w:rFonts w:ascii="Georgia" w:hAnsi="Georgia"/>
          <w:b/>
          <w:bCs/>
          <w:smallCaps/>
          <w:sz w:val="24"/>
          <w:szCs w:val="24"/>
          <w:lang w:val="es-CO"/>
        </w:rPr>
        <w:t xml:space="preserve">La </w:t>
      </w:r>
      <w:r w:rsidR="00665BF6" w:rsidRPr="00961E77">
        <w:rPr>
          <w:rFonts w:ascii="Georgia" w:hAnsi="Georgia"/>
          <w:b/>
          <w:bCs/>
          <w:smallCaps/>
          <w:sz w:val="24"/>
          <w:szCs w:val="24"/>
          <w:lang w:val="es-CO"/>
        </w:rPr>
        <w:t>defensa de los demandados</w:t>
      </w:r>
    </w:p>
    <w:p w14:paraId="725361E9" w14:textId="5AAB638C" w:rsidR="00643656" w:rsidRPr="00961E77" w:rsidRDefault="00643656" w:rsidP="00961E77">
      <w:pPr>
        <w:widowControl/>
        <w:overflowPunct/>
        <w:autoSpaceDE/>
        <w:autoSpaceDN/>
        <w:adjustRightInd/>
        <w:spacing w:line="276" w:lineRule="auto"/>
        <w:jc w:val="both"/>
        <w:rPr>
          <w:rFonts w:ascii="Georgia" w:hAnsi="Georgia" w:cs="Arial"/>
          <w:sz w:val="24"/>
          <w:szCs w:val="24"/>
          <w:lang w:val="es-CO"/>
        </w:rPr>
      </w:pPr>
    </w:p>
    <w:p w14:paraId="44F10B7B" w14:textId="179467ED" w:rsidR="004651B3" w:rsidRPr="00961E77" w:rsidRDefault="006367F7" w:rsidP="00961E77">
      <w:pPr>
        <w:pStyle w:val="Prrafodelista"/>
        <w:widowControl/>
        <w:numPr>
          <w:ilvl w:val="1"/>
          <w:numId w:val="2"/>
        </w:numPr>
        <w:tabs>
          <w:tab w:val="left" w:pos="567"/>
        </w:tabs>
        <w:overflowPunct/>
        <w:autoSpaceDE/>
        <w:autoSpaceDN/>
        <w:adjustRightInd/>
        <w:spacing w:line="276" w:lineRule="auto"/>
        <w:ind w:left="0" w:firstLine="0"/>
        <w:jc w:val="both"/>
        <w:rPr>
          <w:rFonts w:ascii="Georgia" w:hAnsi="Georgia" w:cs="Arial"/>
          <w:sz w:val="24"/>
          <w:szCs w:val="24"/>
          <w:lang w:val="es-CO"/>
        </w:rPr>
      </w:pPr>
      <w:r w:rsidRPr="00961E77">
        <w:rPr>
          <w:rFonts w:ascii="Georgia" w:hAnsi="Georgia" w:cs="Arial"/>
          <w:smallCaps/>
          <w:sz w:val="24"/>
          <w:szCs w:val="24"/>
          <w:lang w:val="es-CO"/>
        </w:rPr>
        <w:t xml:space="preserve">Flota Occidental </w:t>
      </w:r>
      <w:r w:rsidR="00A92C40" w:rsidRPr="00961E77">
        <w:rPr>
          <w:rFonts w:ascii="Georgia" w:hAnsi="Georgia" w:cs="Arial"/>
          <w:smallCaps/>
          <w:sz w:val="24"/>
          <w:szCs w:val="24"/>
          <w:lang w:val="es-CO"/>
        </w:rPr>
        <w:t>S</w:t>
      </w:r>
      <w:r w:rsidR="006F707A">
        <w:rPr>
          <w:rFonts w:ascii="Georgia" w:hAnsi="Georgia" w:cs="Arial"/>
          <w:smallCaps/>
          <w:sz w:val="24"/>
          <w:szCs w:val="24"/>
          <w:lang w:val="es-CO"/>
        </w:rPr>
        <w:t>.</w:t>
      </w:r>
      <w:r w:rsidR="00A92C40" w:rsidRPr="00961E77">
        <w:rPr>
          <w:rFonts w:ascii="Georgia" w:hAnsi="Georgia" w:cs="Arial"/>
          <w:smallCaps/>
          <w:sz w:val="24"/>
          <w:szCs w:val="24"/>
          <w:lang w:val="es-CO"/>
        </w:rPr>
        <w:t>A</w:t>
      </w:r>
      <w:r w:rsidR="00323336" w:rsidRPr="00961E77">
        <w:rPr>
          <w:rFonts w:ascii="Georgia" w:hAnsi="Georgia" w:cs="Arial"/>
          <w:smallCaps/>
          <w:sz w:val="24"/>
          <w:szCs w:val="24"/>
          <w:lang w:val="es-CO"/>
        </w:rPr>
        <w:t xml:space="preserve">. </w:t>
      </w:r>
      <w:r w:rsidR="001D33B7" w:rsidRPr="00961E77">
        <w:rPr>
          <w:rFonts w:ascii="Georgia" w:hAnsi="Georgia" w:cs="Arial"/>
          <w:sz w:val="24"/>
          <w:szCs w:val="24"/>
          <w:lang w:val="es-CO"/>
        </w:rPr>
        <w:t>Respondió los hechos</w:t>
      </w:r>
      <w:r w:rsidR="004651B3" w:rsidRPr="00961E77">
        <w:rPr>
          <w:rFonts w:ascii="Georgia" w:hAnsi="Georgia" w:cs="Arial"/>
          <w:sz w:val="24"/>
          <w:szCs w:val="24"/>
          <w:lang w:val="es-CO"/>
        </w:rPr>
        <w:t>, a</w:t>
      </w:r>
      <w:r w:rsidR="000457A2" w:rsidRPr="00961E77">
        <w:rPr>
          <w:rFonts w:ascii="Georgia" w:hAnsi="Georgia" w:cs="Arial"/>
          <w:sz w:val="24"/>
          <w:szCs w:val="24"/>
          <w:lang w:val="es-CO"/>
        </w:rPr>
        <w:t xml:space="preserve">dmitió </w:t>
      </w:r>
      <w:r w:rsidR="00D643B2" w:rsidRPr="00961E77">
        <w:rPr>
          <w:rFonts w:ascii="Georgia" w:hAnsi="Georgia" w:cs="Arial"/>
          <w:sz w:val="24"/>
          <w:szCs w:val="24"/>
          <w:lang w:val="es-CO"/>
        </w:rPr>
        <w:t>unos</w:t>
      </w:r>
      <w:r w:rsidRPr="00961E77">
        <w:rPr>
          <w:rFonts w:ascii="Georgia" w:hAnsi="Georgia" w:cs="Arial"/>
          <w:sz w:val="24"/>
          <w:szCs w:val="24"/>
          <w:lang w:val="es-CO"/>
        </w:rPr>
        <w:t xml:space="preserve"> y </w:t>
      </w:r>
      <w:r w:rsidR="001D33B7" w:rsidRPr="00961E77">
        <w:rPr>
          <w:rFonts w:ascii="Georgia" w:hAnsi="Georgia" w:cs="Arial"/>
          <w:sz w:val="24"/>
          <w:szCs w:val="24"/>
          <w:lang w:val="es-CO"/>
        </w:rPr>
        <w:t xml:space="preserve">dijo no constarle otros. Se opuso a las </w:t>
      </w:r>
      <w:r w:rsidR="004651B3" w:rsidRPr="00961E77">
        <w:rPr>
          <w:rFonts w:ascii="Georgia" w:hAnsi="Georgia" w:cs="Arial"/>
          <w:sz w:val="24"/>
          <w:szCs w:val="24"/>
          <w:lang w:val="es-CO"/>
        </w:rPr>
        <w:t>pretensiones y</w:t>
      </w:r>
      <w:r w:rsidR="00A45DA3" w:rsidRPr="00961E77">
        <w:rPr>
          <w:rFonts w:ascii="Georgia" w:hAnsi="Georgia" w:cs="Arial"/>
          <w:sz w:val="24"/>
          <w:szCs w:val="24"/>
          <w:lang w:val="es-CO"/>
        </w:rPr>
        <w:t>,</w:t>
      </w:r>
      <w:r w:rsidR="000457A2" w:rsidRPr="00961E77">
        <w:rPr>
          <w:rFonts w:ascii="Georgia" w:hAnsi="Georgia" w:cs="Arial"/>
          <w:sz w:val="24"/>
          <w:szCs w:val="24"/>
          <w:lang w:val="es-CO"/>
        </w:rPr>
        <w:t xml:space="preserve"> entre otras, </w:t>
      </w:r>
      <w:r w:rsidR="00A45DA3" w:rsidRPr="00961E77">
        <w:rPr>
          <w:rFonts w:ascii="Georgia" w:hAnsi="Georgia" w:cs="Arial"/>
          <w:sz w:val="24"/>
          <w:szCs w:val="24"/>
          <w:lang w:val="es-CO"/>
        </w:rPr>
        <w:t xml:space="preserve">presentó </w:t>
      </w:r>
      <w:r w:rsidR="0085094A" w:rsidRPr="00961E77">
        <w:rPr>
          <w:rFonts w:ascii="Georgia" w:hAnsi="Georgia" w:cs="Arial"/>
          <w:sz w:val="24"/>
          <w:szCs w:val="24"/>
          <w:lang w:val="es-CO"/>
        </w:rPr>
        <w:t>como</w:t>
      </w:r>
      <w:r w:rsidR="000457A2" w:rsidRPr="00961E77">
        <w:rPr>
          <w:rFonts w:ascii="Georgia" w:hAnsi="Georgia" w:cs="Arial"/>
          <w:sz w:val="24"/>
          <w:szCs w:val="24"/>
          <w:lang w:val="es-CO"/>
        </w:rPr>
        <w:t xml:space="preserve"> excepciones de fondo</w:t>
      </w:r>
      <w:r w:rsidR="004651B3" w:rsidRPr="00961E77">
        <w:rPr>
          <w:rFonts w:ascii="Georgia" w:hAnsi="Georgia" w:cs="Arial"/>
          <w:sz w:val="24"/>
          <w:szCs w:val="24"/>
          <w:lang w:val="es-CO"/>
        </w:rPr>
        <w:t xml:space="preserve">: </w:t>
      </w:r>
      <w:r w:rsidR="004651B3" w:rsidRPr="00961E77">
        <w:rPr>
          <w:rFonts w:ascii="Georgia" w:hAnsi="Georgia" w:cs="Arial"/>
          <w:b/>
          <w:sz w:val="24"/>
          <w:szCs w:val="24"/>
          <w:lang w:val="es-CO"/>
        </w:rPr>
        <w:t>(i)</w:t>
      </w:r>
      <w:r w:rsidR="004651B3" w:rsidRPr="00961E77">
        <w:rPr>
          <w:rFonts w:ascii="Georgia" w:hAnsi="Georgia" w:cs="Arial"/>
          <w:sz w:val="24"/>
          <w:szCs w:val="24"/>
          <w:lang w:val="es-CO"/>
        </w:rPr>
        <w:t xml:space="preserve"> </w:t>
      </w:r>
      <w:r w:rsidR="000457A2" w:rsidRPr="00961E77">
        <w:rPr>
          <w:rFonts w:ascii="Georgia" w:hAnsi="Georgia" w:cs="Arial"/>
          <w:sz w:val="24"/>
          <w:szCs w:val="24"/>
          <w:lang w:val="es-CO"/>
        </w:rPr>
        <w:t>Excesiva tasación de perjuicios</w:t>
      </w:r>
      <w:r w:rsidR="004651B3" w:rsidRPr="00961E77">
        <w:rPr>
          <w:rFonts w:ascii="Georgia" w:hAnsi="Georgia" w:cs="Arial"/>
          <w:sz w:val="24"/>
          <w:szCs w:val="24"/>
          <w:lang w:val="es-CO"/>
        </w:rPr>
        <w:t xml:space="preserve">; </w:t>
      </w:r>
      <w:r w:rsidR="000457A2" w:rsidRPr="00961E77">
        <w:rPr>
          <w:rFonts w:ascii="Georgia" w:hAnsi="Georgia" w:cs="Arial"/>
          <w:sz w:val="24"/>
          <w:szCs w:val="24"/>
          <w:lang w:val="es-CO"/>
        </w:rPr>
        <w:t xml:space="preserve">y </w:t>
      </w:r>
      <w:r w:rsidR="004651B3" w:rsidRPr="00961E77">
        <w:rPr>
          <w:rFonts w:ascii="Georgia" w:hAnsi="Georgia" w:cs="Arial"/>
          <w:b/>
          <w:sz w:val="24"/>
          <w:szCs w:val="24"/>
          <w:lang w:val="es-CO"/>
        </w:rPr>
        <w:t>(ii)</w:t>
      </w:r>
      <w:r w:rsidR="004651B3" w:rsidRPr="00961E77">
        <w:rPr>
          <w:rFonts w:ascii="Georgia" w:hAnsi="Georgia" w:cs="Arial"/>
          <w:sz w:val="24"/>
          <w:szCs w:val="24"/>
          <w:lang w:val="es-CO"/>
        </w:rPr>
        <w:t xml:space="preserve"> </w:t>
      </w:r>
      <w:r w:rsidR="000457A2" w:rsidRPr="00961E77">
        <w:rPr>
          <w:rFonts w:ascii="Georgia" w:hAnsi="Georgia" w:cs="Arial"/>
          <w:sz w:val="24"/>
          <w:szCs w:val="24"/>
          <w:lang w:val="es-CO"/>
        </w:rPr>
        <w:t>La lesión del hombro tiene origen diferente al accidente</w:t>
      </w:r>
      <w:r w:rsidR="004651B3" w:rsidRPr="00961E77">
        <w:rPr>
          <w:rFonts w:ascii="Georgia" w:hAnsi="Georgia" w:cs="Arial"/>
          <w:sz w:val="24"/>
          <w:szCs w:val="24"/>
          <w:lang w:val="es-CO"/>
        </w:rPr>
        <w:t xml:space="preserve"> (</w:t>
      </w:r>
      <w:r w:rsidR="003A4F45" w:rsidRPr="00961E77">
        <w:rPr>
          <w:rFonts w:ascii="Georgia" w:hAnsi="Georgia" w:cs="Arial"/>
          <w:sz w:val="24"/>
          <w:szCs w:val="24"/>
          <w:lang w:val="es-CO"/>
        </w:rPr>
        <w:t>Ibidem</w:t>
      </w:r>
      <w:r w:rsidR="000457A2" w:rsidRPr="00961E77">
        <w:rPr>
          <w:rFonts w:ascii="Georgia" w:hAnsi="Georgia" w:cs="Arial"/>
          <w:sz w:val="24"/>
          <w:szCs w:val="24"/>
          <w:lang w:val="es-CO"/>
        </w:rPr>
        <w:t>, pdf</w:t>
      </w:r>
      <w:r w:rsidR="00123085" w:rsidRPr="00961E77">
        <w:rPr>
          <w:rFonts w:ascii="Georgia" w:hAnsi="Georgia" w:cs="Arial"/>
          <w:sz w:val="24"/>
          <w:szCs w:val="24"/>
          <w:lang w:val="es-CO"/>
        </w:rPr>
        <w:t>.</w:t>
      </w:r>
      <w:r w:rsidR="000457A2" w:rsidRPr="00961E77">
        <w:rPr>
          <w:rFonts w:ascii="Georgia" w:hAnsi="Georgia" w:cs="Arial"/>
          <w:sz w:val="24"/>
          <w:szCs w:val="24"/>
          <w:lang w:val="es-CO"/>
        </w:rPr>
        <w:t>No.15</w:t>
      </w:r>
      <w:r w:rsidR="004651B3" w:rsidRPr="00961E77">
        <w:rPr>
          <w:rFonts w:ascii="Georgia" w:hAnsi="Georgia" w:cs="Arial"/>
          <w:sz w:val="24"/>
          <w:szCs w:val="24"/>
          <w:lang w:val="es-CO"/>
        </w:rPr>
        <w:t>).</w:t>
      </w:r>
    </w:p>
    <w:p w14:paraId="7C16E279" w14:textId="77777777" w:rsidR="004651B3" w:rsidRPr="00961E77" w:rsidRDefault="004651B3" w:rsidP="00961E77">
      <w:pPr>
        <w:widowControl/>
        <w:overflowPunct/>
        <w:autoSpaceDE/>
        <w:autoSpaceDN/>
        <w:adjustRightInd/>
        <w:spacing w:line="276" w:lineRule="auto"/>
        <w:jc w:val="both"/>
        <w:rPr>
          <w:rFonts w:ascii="Georgia" w:hAnsi="Georgia" w:cs="Arial"/>
          <w:sz w:val="24"/>
          <w:szCs w:val="24"/>
          <w:lang w:val="es-CO"/>
        </w:rPr>
      </w:pPr>
    </w:p>
    <w:p w14:paraId="03E023F5" w14:textId="149F0D1D" w:rsidR="00501C65" w:rsidRDefault="00313828" w:rsidP="00961E77">
      <w:pPr>
        <w:pStyle w:val="Prrafodelista"/>
        <w:widowControl/>
        <w:numPr>
          <w:ilvl w:val="1"/>
          <w:numId w:val="2"/>
        </w:numPr>
        <w:overflowPunct/>
        <w:autoSpaceDE/>
        <w:autoSpaceDN/>
        <w:adjustRightInd/>
        <w:spacing w:line="276" w:lineRule="auto"/>
        <w:ind w:left="0" w:firstLine="0"/>
        <w:jc w:val="both"/>
        <w:rPr>
          <w:rFonts w:ascii="Georgia" w:hAnsi="Georgia" w:cs="Arial"/>
          <w:sz w:val="24"/>
          <w:szCs w:val="24"/>
          <w:lang w:val="es-CO"/>
        </w:rPr>
      </w:pPr>
      <w:r w:rsidRPr="00961E77">
        <w:rPr>
          <w:rFonts w:ascii="Georgia" w:hAnsi="Georgia" w:cs="Arial"/>
          <w:smallCaps/>
          <w:sz w:val="24"/>
          <w:szCs w:val="24"/>
          <w:lang w:val="es-CO"/>
        </w:rPr>
        <w:t>S</w:t>
      </w:r>
      <w:r w:rsidR="00A653F4" w:rsidRPr="00961E77">
        <w:rPr>
          <w:rFonts w:ascii="Georgia" w:hAnsi="Georgia" w:cs="Arial"/>
          <w:smallCaps/>
          <w:sz w:val="24"/>
          <w:szCs w:val="24"/>
          <w:lang w:val="es-CO"/>
        </w:rPr>
        <w:t>bs</w:t>
      </w:r>
      <w:r w:rsidRPr="00961E77">
        <w:rPr>
          <w:rFonts w:ascii="Georgia" w:hAnsi="Georgia" w:cs="Arial"/>
          <w:smallCaps/>
          <w:sz w:val="24"/>
          <w:szCs w:val="24"/>
          <w:lang w:val="es-CO"/>
        </w:rPr>
        <w:t xml:space="preserve"> Seguros Colombia </w:t>
      </w:r>
      <w:r w:rsidR="00CC2EA5" w:rsidRPr="00961E77">
        <w:rPr>
          <w:rFonts w:ascii="Georgia" w:hAnsi="Georgia" w:cs="Arial"/>
          <w:smallCaps/>
          <w:sz w:val="24"/>
          <w:szCs w:val="24"/>
          <w:lang w:val="es-CO"/>
        </w:rPr>
        <w:t>SA</w:t>
      </w:r>
      <w:r w:rsidR="00A653F4" w:rsidRPr="00961E77">
        <w:rPr>
          <w:rFonts w:ascii="Georgia" w:hAnsi="Georgia" w:cs="Arial"/>
          <w:smallCaps/>
          <w:sz w:val="24"/>
          <w:szCs w:val="24"/>
          <w:lang w:val="es-CO"/>
        </w:rPr>
        <w:t xml:space="preserve"> antes Aig Seguros Colombia SA</w:t>
      </w:r>
      <w:r w:rsidR="007A071C" w:rsidRPr="00961E77">
        <w:rPr>
          <w:rFonts w:ascii="Georgia" w:hAnsi="Georgia" w:cs="Arial"/>
          <w:smallCaps/>
          <w:sz w:val="24"/>
          <w:szCs w:val="24"/>
          <w:lang w:val="es-CO"/>
        </w:rPr>
        <w:t>.</w:t>
      </w:r>
      <w:r w:rsidR="00894E9E" w:rsidRPr="00961E77">
        <w:rPr>
          <w:rFonts w:ascii="Georgia" w:hAnsi="Georgia" w:cs="Arial"/>
          <w:smallCaps/>
          <w:sz w:val="24"/>
          <w:szCs w:val="24"/>
          <w:lang w:val="es-CO"/>
        </w:rPr>
        <w:t xml:space="preserve"> </w:t>
      </w:r>
      <w:r w:rsidR="007C17D3" w:rsidRPr="00961E77">
        <w:rPr>
          <w:rFonts w:ascii="Georgia" w:hAnsi="Georgia" w:cs="Arial"/>
          <w:sz w:val="24"/>
          <w:szCs w:val="24"/>
          <w:lang w:val="es-CO"/>
        </w:rPr>
        <w:t>A</w:t>
      </w:r>
      <w:r w:rsidR="000457A2" w:rsidRPr="00961E77">
        <w:rPr>
          <w:rFonts w:ascii="Georgia" w:hAnsi="Georgia" w:cs="Arial"/>
          <w:sz w:val="24"/>
          <w:szCs w:val="24"/>
          <w:lang w:val="es-CO"/>
        </w:rPr>
        <w:t>c</w:t>
      </w:r>
      <w:r w:rsidR="007C17D3" w:rsidRPr="00961E77">
        <w:rPr>
          <w:rFonts w:ascii="Georgia" w:hAnsi="Georgia" w:cs="Arial"/>
          <w:sz w:val="24"/>
          <w:szCs w:val="24"/>
          <w:lang w:val="es-CO"/>
        </w:rPr>
        <w:t>eptó</w:t>
      </w:r>
      <w:r w:rsidR="000457A2" w:rsidRPr="00961E77">
        <w:rPr>
          <w:rFonts w:ascii="Georgia" w:hAnsi="Georgia" w:cs="Arial"/>
          <w:sz w:val="24"/>
          <w:szCs w:val="24"/>
          <w:lang w:val="es-CO"/>
        </w:rPr>
        <w:t xml:space="preserve"> unos </w:t>
      </w:r>
      <w:r w:rsidR="00A47797" w:rsidRPr="00961E77">
        <w:rPr>
          <w:rFonts w:ascii="Georgia" w:hAnsi="Georgia" w:cs="Arial"/>
          <w:sz w:val="24"/>
          <w:szCs w:val="24"/>
          <w:lang w:val="es-CO"/>
        </w:rPr>
        <w:t xml:space="preserve">hechos, </w:t>
      </w:r>
      <w:r w:rsidR="000457A2" w:rsidRPr="00961E77">
        <w:rPr>
          <w:rFonts w:ascii="Georgia" w:hAnsi="Georgia" w:cs="Arial"/>
          <w:sz w:val="24"/>
          <w:szCs w:val="24"/>
          <w:lang w:val="es-CO"/>
        </w:rPr>
        <w:t>otros</w:t>
      </w:r>
      <w:r w:rsidR="00A653F4" w:rsidRPr="00961E77">
        <w:rPr>
          <w:rFonts w:ascii="Georgia" w:hAnsi="Georgia" w:cs="Arial"/>
          <w:sz w:val="24"/>
          <w:szCs w:val="24"/>
          <w:lang w:val="es-CO"/>
        </w:rPr>
        <w:t>,</w:t>
      </w:r>
      <w:r w:rsidR="000457A2" w:rsidRPr="00961E77">
        <w:rPr>
          <w:rFonts w:ascii="Georgia" w:hAnsi="Georgia" w:cs="Arial"/>
          <w:sz w:val="24"/>
          <w:szCs w:val="24"/>
          <w:lang w:val="es-CO"/>
        </w:rPr>
        <w:t xml:space="preserve"> dijo no constarle</w:t>
      </w:r>
      <w:r w:rsidR="009213F8" w:rsidRPr="00961E77">
        <w:rPr>
          <w:rFonts w:ascii="Georgia" w:hAnsi="Georgia" w:cs="Arial"/>
          <w:sz w:val="24"/>
          <w:szCs w:val="24"/>
          <w:lang w:val="es-CO"/>
        </w:rPr>
        <w:t xml:space="preserve">. </w:t>
      </w:r>
      <w:r w:rsidR="00B64AE0" w:rsidRPr="00961E77">
        <w:rPr>
          <w:rFonts w:ascii="Georgia" w:hAnsi="Georgia" w:cs="Arial"/>
          <w:sz w:val="24"/>
          <w:szCs w:val="24"/>
          <w:lang w:val="es-CO"/>
        </w:rPr>
        <w:t>Resistió las súplicas y</w:t>
      </w:r>
      <w:r w:rsidR="000457A2" w:rsidRPr="00961E77">
        <w:rPr>
          <w:rFonts w:ascii="Georgia" w:hAnsi="Georgia" w:cs="Arial"/>
          <w:sz w:val="24"/>
          <w:szCs w:val="24"/>
          <w:lang w:val="es-CO"/>
        </w:rPr>
        <w:t xml:space="preserve"> excepcionó</w:t>
      </w:r>
      <w:r w:rsidR="00501C65" w:rsidRPr="00961E77">
        <w:rPr>
          <w:rFonts w:ascii="Georgia" w:hAnsi="Georgia" w:cs="Arial"/>
          <w:sz w:val="24"/>
          <w:szCs w:val="24"/>
          <w:lang w:val="es-CO"/>
        </w:rPr>
        <w:t xml:space="preserve">: </w:t>
      </w:r>
      <w:r w:rsidR="00501C65" w:rsidRPr="00961E77">
        <w:rPr>
          <w:rFonts w:ascii="Georgia" w:hAnsi="Georgia" w:cs="Arial"/>
          <w:b/>
          <w:sz w:val="24"/>
          <w:szCs w:val="24"/>
          <w:lang w:val="es-CO"/>
        </w:rPr>
        <w:t>(i)</w:t>
      </w:r>
      <w:r w:rsidR="00B64AE0" w:rsidRPr="00961E77">
        <w:rPr>
          <w:rFonts w:ascii="Georgia" w:hAnsi="Georgia" w:cs="Arial"/>
          <w:b/>
          <w:sz w:val="24"/>
          <w:szCs w:val="24"/>
          <w:lang w:val="es-CO"/>
        </w:rPr>
        <w:t xml:space="preserve"> </w:t>
      </w:r>
      <w:r w:rsidR="000457A2" w:rsidRPr="00961E77">
        <w:rPr>
          <w:rFonts w:ascii="Georgia" w:hAnsi="Georgia" w:cs="Arial"/>
          <w:sz w:val="24"/>
          <w:szCs w:val="24"/>
          <w:lang w:val="es-CO"/>
        </w:rPr>
        <w:t>Inexistencia del daño emergente futuro por no existir certeza de su ocurrencia</w:t>
      </w:r>
      <w:r w:rsidR="00881E1F" w:rsidRPr="00961E77">
        <w:rPr>
          <w:rFonts w:ascii="Georgia" w:hAnsi="Georgia" w:cs="Arial"/>
          <w:sz w:val="24"/>
          <w:szCs w:val="24"/>
          <w:lang w:val="es-CO"/>
        </w:rPr>
        <w:t>;</w:t>
      </w:r>
      <w:r w:rsidR="00501C65" w:rsidRPr="00961E77">
        <w:rPr>
          <w:rFonts w:ascii="Georgia" w:hAnsi="Georgia" w:cs="Arial"/>
          <w:sz w:val="24"/>
          <w:szCs w:val="24"/>
          <w:lang w:val="es-CO"/>
        </w:rPr>
        <w:t xml:space="preserve"> </w:t>
      </w:r>
      <w:r w:rsidR="00501C65" w:rsidRPr="00961E77">
        <w:rPr>
          <w:rFonts w:ascii="Georgia" w:hAnsi="Georgia" w:cs="Arial"/>
          <w:b/>
          <w:sz w:val="24"/>
          <w:szCs w:val="24"/>
          <w:lang w:val="es-CO"/>
        </w:rPr>
        <w:t>(ii)</w:t>
      </w:r>
      <w:r w:rsidR="00501C65" w:rsidRPr="00961E77">
        <w:rPr>
          <w:rFonts w:ascii="Georgia" w:hAnsi="Georgia" w:cs="Arial"/>
          <w:sz w:val="24"/>
          <w:szCs w:val="24"/>
          <w:lang w:val="es-CO"/>
        </w:rPr>
        <w:t xml:space="preserve"> </w:t>
      </w:r>
      <w:r w:rsidR="000457A2" w:rsidRPr="00961E77">
        <w:rPr>
          <w:rFonts w:ascii="Georgia" w:hAnsi="Georgia" w:cs="Arial"/>
          <w:sz w:val="24"/>
          <w:szCs w:val="24"/>
          <w:lang w:val="es-CO"/>
        </w:rPr>
        <w:t>Exagerada pretensión por lucro cesante causado y consolidado</w:t>
      </w:r>
      <w:r w:rsidR="00881E1F" w:rsidRPr="00961E77">
        <w:rPr>
          <w:rFonts w:ascii="Georgia" w:hAnsi="Georgia" w:cs="Arial"/>
          <w:sz w:val="24"/>
          <w:szCs w:val="24"/>
          <w:lang w:val="es-CO"/>
        </w:rPr>
        <w:t>;</w:t>
      </w:r>
      <w:r w:rsidR="00F42A4A" w:rsidRPr="00961E77">
        <w:rPr>
          <w:rFonts w:ascii="Georgia" w:hAnsi="Georgia" w:cs="Arial"/>
          <w:sz w:val="24"/>
          <w:szCs w:val="24"/>
          <w:lang w:val="es-CO"/>
        </w:rPr>
        <w:t xml:space="preserve"> </w:t>
      </w:r>
      <w:r w:rsidR="00123085" w:rsidRPr="00961E77">
        <w:rPr>
          <w:rFonts w:ascii="Georgia" w:hAnsi="Georgia" w:cs="Arial"/>
          <w:sz w:val="24"/>
          <w:szCs w:val="24"/>
          <w:lang w:val="es-CO"/>
        </w:rPr>
        <w:t xml:space="preserve">y, </w:t>
      </w:r>
      <w:r w:rsidR="00501C65" w:rsidRPr="00961E77">
        <w:rPr>
          <w:rFonts w:ascii="Georgia" w:hAnsi="Georgia" w:cs="Arial"/>
          <w:b/>
          <w:sz w:val="24"/>
          <w:szCs w:val="24"/>
          <w:lang w:val="es-CO"/>
        </w:rPr>
        <w:t>(iii)</w:t>
      </w:r>
      <w:r w:rsidR="00501C65" w:rsidRPr="00961E77">
        <w:rPr>
          <w:rFonts w:ascii="Georgia" w:hAnsi="Georgia" w:cs="Arial"/>
          <w:sz w:val="24"/>
          <w:szCs w:val="24"/>
          <w:lang w:val="es-CO"/>
        </w:rPr>
        <w:t xml:space="preserve"> </w:t>
      </w:r>
      <w:r w:rsidR="00123085" w:rsidRPr="00961E77">
        <w:rPr>
          <w:rFonts w:ascii="Georgia" w:hAnsi="Georgia" w:cs="Arial"/>
          <w:sz w:val="24"/>
          <w:szCs w:val="24"/>
          <w:lang w:val="es-CO"/>
        </w:rPr>
        <w:t>Genérica</w:t>
      </w:r>
      <w:r w:rsidR="005F06F9" w:rsidRPr="00961E77">
        <w:rPr>
          <w:rFonts w:ascii="Georgia" w:hAnsi="Georgia" w:cs="Arial"/>
          <w:sz w:val="24"/>
          <w:szCs w:val="24"/>
          <w:lang w:val="es-CO"/>
        </w:rPr>
        <w:t xml:space="preserve"> </w:t>
      </w:r>
      <w:r w:rsidR="00EE01D7" w:rsidRPr="00961E77">
        <w:rPr>
          <w:rFonts w:ascii="Georgia" w:hAnsi="Georgia" w:cs="Arial"/>
          <w:sz w:val="24"/>
          <w:szCs w:val="24"/>
          <w:lang w:val="es-CO"/>
        </w:rPr>
        <w:t>(</w:t>
      </w:r>
      <w:r w:rsidR="00123085" w:rsidRPr="00961E77">
        <w:rPr>
          <w:rFonts w:ascii="Georgia" w:hAnsi="Georgia" w:cs="Arial"/>
          <w:sz w:val="24"/>
          <w:szCs w:val="24"/>
          <w:lang w:val="es-CO"/>
        </w:rPr>
        <w:t>Ibidem</w:t>
      </w:r>
      <w:r w:rsidR="00435581" w:rsidRPr="00961E77">
        <w:rPr>
          <w:rFonts w:ascii="Georgia" w:hAnsi="Georgia" w:cs="Arial"/>
          <w:sz w:val="24"/>
          <w:szCs w:val="24"/>
          <w:lang w:val="es-CO"/>
        </w:rPr>
        <w:t xml:space="preserve">, </w:t>
      </w:r>
      <w:r w:rsidR="00123085" w:rsidRPr="00961E77">
        <w:rPr>
          <w:rFonts w:ascii="Georgia" w:hAnsi="Georgia" w:cs="Arial"/>
          <w:sz w:val="24"/>
          <w:szCs w:val="24"/>
          <w:lang w:val="es-CO"/>
        </w:rPr>
        <w:t>pdf.No.18</w:t>
      </w:r>
      <w:r w:rsidR="00EE01D7" w:rsidRPr="00961E77">
        <w:rPr>
          <w:rFonts w:ascii="Georgia" w:hAnsi="Georgia" w:cs="Arial"/>
          <w:sz w:val="24"/>
          <w:szCs w:val="24"/>
          <w:lang w:val="es-CO"/>
        </w:rPr>
        <w:t>).</w:t>
      </w:r>
    </w:p>
    <w:p w14:paraId="34C6C22A" w14:textId="77777777" w:rsidR="00961E77" w:rsidRPr="00961E77" w:rsidRDefault="00961E77" w:rsidP="00961E77">
      <w:pPr>
        <w:pStyle w:val="Prrafodelista"/>
        <w:widowControl/>
        <w:overflowPunct/>
        <w:autoSpaceDE/>
        <w:autoSpaceDN/>
        <w:adjustRightInd/>
        <w:spacing w:line="276" w:lineRule="auto"/>
        <w:ind w:left="0"/>
        <w:jc w:val="both"/>
        <w:rPr>
          <w:rFonts w:ascii="Georgia" w:hAnsi="Georgia" w:cs="Arial"/>
          <w:sz w:val="24"/>
          <w:szCs w:val="24"/>
          <w:lang w:val="es-CO"/>
        </w:rPr>
      </w:pPr>
    </w:p>
    <w:p w14:paraId="43775C42" w14:textId="77777777" w:rsidR="00501C65" w:rsidRPr="00961E77" w:rsidRDefault="00501C65" w:rsidP="00961E77">
      <w:pPr>
        <w:pStyle w:val="Textoindependiente"/>
        <w:numPr>
          <w:ilvl w:val="0"/>
          <w:numId w:val="2"/>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b/>
          <w:bCs w:val="0"/>
          <w:smallCaps/>
          <w:szCs w:val="24"/>
          <w:lang w:val="es-CO"/>
        </w:rPr>
      </w:pPr>
      <w:r w:rsidRPr="00961E77">
        <w:rPr>
          <w:rFonts w:ascii="Georgia" w:hAnsi="Georgia" w:cs="Arial"/>
          <w:b/>
          <w:bCs w:val="0"/>
          <w:smallCaps/>
          <w:szCs w:val="24"/>
          <w:lang w:val="es-CO"/>
        </w:rPr>
        <w:t>El resumen de la sentencia apelada</w:t>
      </w:r>
    </w:p>
    <w:p w14:paraId="0D8E1492" w14:textId="77777777" w:rsidR="00123085" w:rsidRPr="00961E77" w:rsidRDefault="00123085" w:rsidP="00961E77">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0CC9F7FE" w14:textId="7BF6F995" w:rsidR="00DC022A" w:rsidRPr="00961E77" w:rsidRDefault="00EE2EA4" w:rsidP="00961E77">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r w:rsidRPr="00961E77">
        <w:rPr>
          <w:rFonts w:ascii="Georgia" w:hAnsi="Georgia" w:cs="Arial"/>
          <w:szCs w:val="24"/>
          <w:lang w:val="es-CO"/>
        </w:rPr>
        <w:lastRenderedPageBreak/>
        <w:t>En la resolutiva</w:t>
      </w:r>
      <w:r w:rsidR="0065386C" w:rsidRPr="00961E77">
        <w:rPr>
          <w:rFonts w:ascii="Georgia" w:hAnsi="Georgia" w:cs="Arial"/>
          <w:szCs w:val="24"/>
          <w:lang w:val="es-CO"/>
        </w:rPr>
        <w:t>:</w:t>
      </w:r>
      <w:r w:rsidR="00CE68AD" w:rsidRPr="00961E77">
        <w:rPr>
          <w:rFonts w:ascii="Georgia" w:hAnsi="Georgia" w:cs="Arial"/>
          <w:b/>
          <w:szCs w:val="24"/>
          <w:lang w:val="es-CO"/>
        </w:rPr>
        <w:t xml:space="preserve"> </w:t>
      </w:r>
      <w:r w:rsidR="00501C65" w:rsidRPr="00961E77">
        <w:rPr>
          <w:rFonts w:ascii="Georgia" w:hAnsi="Georgia" w:cs="Arial"/>
          <w:b/>
          <w:szCs w:val="24"/>
          <w:lang w:val="es-CO"/>
        </w:rPr>
        <w:t>(i)</w:t>
      </w:r>
      <w:r w:rsidR="00501C65" w:rsidRPr="00961E77">
        <w:rPr>
          <w:rFonts w:ascii="Georgia" w:hAnsi="Georgia" w:cs="Arial"/>
          <w:szCs w:val="24"/>
          <w:lang w:val="es-CO"/>
        </w:rPr>
        <w:t xml:space="preserve"> </w:t>
      </w:r>
      <w:r w:rsidR="00BF5867" w:rsidRPr="00961E77">
        <w:rPr>
          <w:rFonts w:ascii="Georgia" w:hAnsi="Georgia" w:cs="Arial"/>
          <w:szCs w:val="24"/>
          <w:lang w:val="es-CO"/>
        </w:rPr>
        <w:t>Declar</w:t>
      </w:r>
      <w:r w:rsidR="00CD7CFE" w:rsidRPr="00961E77">
        <w:rPr>
          <w:rFonts w:ascii="Georgia" w:hAnsi="Georgia" w:cs="Arial"/>
          <w:szCs w:val="24"/>
          <w:lang w:val="es-CO"/>
        </w:rPr>
        <w:t xml:space="preserve">ó </w:t>
      </w:r>
      <w:r w:rsidR="00E7155B" w:rsidRPr="00961E77">
        <w:rPr>
          <w:rFonts w:ascii="Georgia" w:hAnsi="Georgia" w:cs="Arial"/>
          <w:bCs w:val="0"/>
          <w:szCs w:val="24"/>
          <w:lang w:val="es-CO"/>
        </w:rPr>
        <w:t xml:space="preserve">civilmente, contractual y extracontractualmente, </w:t>
      </w:r>
      <w:r w:rsidR="001F7EBA" w:rsidRPr="00961E77">
        <w:rPr>
          <w:rFonts w:ascii="Georgia" w:hAnsi="Georgia" w:cs="Arial"/>
          <w:bCs w:val="0"/>
          <w:szCs w:val="24"/>
          <w:lang w:val="es-CO"/>
        </w:rPr>
        <w:t xml:space="preserve">responsable a </w:t>
      </w:r>
      <w:r w:rsidR="00E7155B" w:rsidRPr="00961E77">
        <w:rPr>
          <w:rFonts w:ascii="Georgia" w:hAnsi="Georgia" w:cs="Arial"/>
          <w:bCs w:val="0"/>
          <w:szCs w:val="24"/>
          <w:lang w:val="es-CO"/>
        </w:rPr>
        <w:t>Flota Occidental S</w:t>
      </w:r>
      <w:r w:rsidR="005152BF">
        <w:rPr>
          <w:rFonts w:ascii="Georgia" w:hAnsi="Georgia" w:cs="Arial"/>
          <w:bCs w:val="0"/>
          <w:szCs w:val="24"/>
          <w:lang w:val="es-CO"/>
        </w:rPr>
        <w:t>.</w:t>
      </w:r>
      <w:r w:rsidR="00E7155B" w:rsidRPr="00961E77">
        <w:rPr>
          <w:rFonts w:ascii="Georgia" w:hAnsi="Georgia" w:cs="Arial"/>
          <w:bCs w:val="0"/>
          <w:szCs w:val="24"/>
          <w:lang w:val="es-CO"/>
        </w:rPr>
        <w:t>A</w:t>
      </w:r>
      <w:r w:rsidR="005152BF">
        <w:rPr>
          <w:rFonts w:ascii="Georgia" w:hAnsi="Georgia" w:cs="Arial"/>
          <w:bCs w:val="0"/>
          <w:szCs w:val="24"/>
          <w:lang w:val="es-CO"/>
        </w:rPr>
        <w:t>.</w:t>
      </w:r>
      <w:r w:rsidR="001F7EBA" w:rsidRPr="00961E77">
        <w:rPr>
          <w:rFonts w:ascii="Georgia" w:hAnsi="Georgia" w:cs="Arial"/>
          <w:bCs w:val="0"/>
          <w:szCs w:val="24"/>
          <w:lang w:val="es-CO"/>
        </w:rPr>
        <w:t xml:space="preserve"> </w:t>
      </w:r>
      <w:r w:rsidR="00BF5867" w:rsidRPr="00961E77">
        <w:rPr>
          <w:rFonts w:ascii="Georgia" w:hAnsi="Georgia" w:cs="Arial"/>
          <w:bCs w:val="0"/>
          <w:szCs w:val="24"/>
          <w:lang w:val="es-CO"/>
        </w:rPr>
        <w:t>y</w:t>
      </w:r>
      <w:r w:rsidR="00E7155B" w:rsidRPr="00961E77">
        <w:rPr>
          <w:rFonts w:ascii="Georgia" w:hAnsi="Georgia" w:cs="Arial"/>
          <w:bCs w:val="0"/>
          <w:szCs w:val="24"/>
          <w:lang w:val="es-CO"/>
        </w:rPr>
        <w:t xml:space="preserve"> la</w:t>
      </w:r>
      <w:r w:rsidR="00BF5867" w:rsidRPr="00961E77">
        <w:rPr>
          <w:rFonts w:ascii="Georgia" w:hAnsi="Georgia" w:cs="Arial"/>
          <w:bCs w:val="0"/>
          <w:szCs w:val="24"/>
          <w:lang w:val="es-CO"/>
        </w:rPr>
        <w:t xml:space="preserve"> </w:t>
      </w:r>
      <w:r w:rsidR="00A96CC8" w:rsidRPr="00961E77">
        <w:rPr>
          <w:rFonts w:ascii="Georgia" w:hAnsi="Georgia" w:cs="Arial"/>
          <w:bCs w:val="0"/>
          <w:szCs w:val="24"/>
          <w:lang w:val="es-CO"/>
        </w:rPr>
        <w:t xml:space="preserve">condenó </w:t>
      </w:r>
      <w:r w:rsidR="00E7155B" w:rsidRPr="00961E77">
        <w:rPr>
          <w:rFonts w:ascii="Georgia" w:hAnsi="Georgia" w:cs="Arial"/>
          <w:bCs w:val="0"/>
          <w:szCs w:val="24"/>
          <w:lang w:val="es-CO"/>
        </w:rPr>
        <w:t xml:space="preserve">a pagar </w:t>
      </w:r>
      <w:r w:rsidR="00A96CC8" w:rsidRPr="00961E77">
        <w:rPr>
          <w:rFonts w:ascii="Georgia" w:hAnsi="Georgia" w:cs="Arial"/>
          <w:bCs w:val="0"/>
          <w:szCs w:val="24"/>
          <w:lang w:val="es-CO"/>
        </w:rPr>
        <w:t>por daño moral $1</w:t>
      </w:r>
      <w:r w:rsidR="001F7EBA" w:rsidRPr="00961E77">
        <w:rPr>
          <w:rFonts w:ascii="Georgia" w:hAnsi="Georgia" w:cs="Arial"/>
          <w:bCs w:val="0"/>
          <w:szCs w:val="24"/>
          <w:lang w:val="es-CO"/>
        </w:rPr>
        <w:t>7.556.060</w:t>
      </w:r>
      <w:r w:rsidR="00A96CC8" w:rsidRPr="00961E77">
        <w:rPr>
          <w:rFonts w:ascii="Georgia" w:hAnsi="Georgia" w:cs="Arial"/>
          <w:bCs w:val="0"/>
          <w:szCs w:val="24"/>
          <w:lang w:val="es-CO"/>
        </w:rPr>
        <w:t xml:space="preserve"> </w:t>
      </w:r>
      <w:r w:rsidR="00A96CC8" w:rsidRPr="00961E77">
        <w:rPr>
          <w:rFonts w:ascii="Georgia" w:hAnsi="Georgia" w:cs="Arial"/>
          <w:szCs w:val="24"/>
          <w:lang w:val="es-CO"/>
        </w:rPr>
        <w:t>y</w:t>
      </w:r>
      <w:r w:rsidR="001F7EBA" w:rsidRPr="00961E77">
        <w:rPr>
          <w:rFonts w:ascii="Georgia" w:hAnsi="Georgia" w:cs="Arial"/>
          <w:szCs w:val="24"/>
          <w:lang w:val="es-CO"/>
        </w:rPr>
        <w:t xml:space="preserve"> por daño a la vida de relación </w:t>
      </w:r>
      <w:r w:rsidR="00A96CC8" w:rsidRPr="00961E77">
        <w:rPr>
          <w:rFonts w:ascii="Georgia" w:hAnsi="Georgia" w:cs="Arial"/>
          <w:szCs w:val="24"/>
          <w:lang w:val="es-CO"/>
        </w:rPr>
        <w:t>$</w:t>
      </w:r>
      <w:r w:rsidR="001F7EBA" w:rsidRPr="00961E77">
        <w:rPr>
          <w:rFonts w:ascii="Georgia" w:hAnsi="Georgia" w:cs="Arial"/>
          <w:szCs w:val="24"/>
          <w:lang w:val="es-CO"/>
        </w:rPr>
        <w:t>8.778.030</w:t>
      </w:r>
      <w:r w:rsidR="00E7155B" w:rsidRPr="00961E77">
        <w:rPr>
          <w:rFonts w:ascii="Georgia" w:hAnsi="Georgia" w:cs="Arial"/>
          <w:szCs w:val="24"/>
          <w:lang w:val="es-CO"/>
        </w:rPr>
        <w:t>,</w:t>
      </w:r>
      <w:r w:rsidR="001F7EBA" w:rsidRPr="00961E77">
        <w:rPr>
          <w:rFonts w:ascii="Georgia" w:hAnsi="Georgia" w:cs="Arial"/>
          <w:bCs w:val="0"/>
          <w:szCs w:val="24"/>
          <w:lang w:val="es-CO"/>
        </w:rPr>
        <w:t xml:space="preserve"> a favor de Martha E</w:t>
      </w:r>
      <w:r w:rsidR="007354D1" w:rsidRPr="00961E77">
        <w:rPr>
          <w:rFonts w:ascii="Georgia" w:hAnsi="Georgia" w:cs="Arial"/>
          <w:bCs w:val="0"/>
          <w:szCs w:val="24"/>
          <w:lang w:val="es-CO"/>
        </w:rPr>
        <w:t>.</w:t>
      </w:r>
      <w:r w:rsidR="00E7155B" w:rsidRPr="00961E77">
        <w:rPr>
          <w:rFonts w:ascii="Georgia" w:hAnsi="Georgia" w:cs="Arial"/>
          <w:bCs w:val="0"/>
          <w:szCs w:val="24"/>
          <w:lang w:val="es-CO"/>
        </w:rPr>
        <w:t>;</w:t>
      </w:r>
      <w:r w:rsidR="001F7EBA" w:rsidRPr="00961E77">
        <w:rPr>
          <w:rFonts w:ascii="Georgia" w:hAnsi="Georgia" w:cs="Arial"/>
          <w:bCs w:val="0"/>
          <w:szCs w:val="24"/>
          <w:lang w:val="es-CO"/>
        </w:rPr>
        <w:t xml:space="preserve"> también, por el primer concepto a $4.389.015 para las hermanas y $8.778.030 para </w:t>
      </w:r>
      <w:r w:rsidR="008F18A6" w:rsidRPr="00961E77">
        <w:rPr>
          <w:rFonts w:ascii="Georgia" w:hAnsi="Georgia" w:cs="Arial"/>
          <w:bCs w:val="0"/>
          <w:szCs w:val="24"/>
          <w:lang w:val="es-CO"/>
        </w:rPr>
        <w:t xml:space="preserve">cada uno de los </w:t>
      </w:r>
      <w:r w:rsidR="001F7EBA" w:rsidRPr="00961E77">
        <w:rPr>
          <w:rFonts w:ascii="Georgia" w:hAnsi="Georgia" w:cs="Arial"/>
          <w:bCs w:val="0"/>
          <w:szCs w:val="24"/>
          <w:lang w:val="es-CO"/>
        </w:rPr>
        <w:t>hijos y la madre de aquella</w:t>
      </w:r>
      <w:r w:rsidR="00A96CC8" w:rsidRPr="00961E77">
        <w:rPr>
          <w:rFonts w:ascii="Georgia" w:hAnsi="Georgia" w:cs="Arial"/>
          <w:szCs w:val="24"/>
          <w:lang w:val="es-CO"/>
        </w:rPr>
        <w:t xml:space="preserve">; </w:t>
      </w:r>
      <w:r w:rsidR="004437D6" w:rsidRPr="00961E77">
        <w:rPr>
          <w:rFonts w:ascii="Georgia" w:hAnsi="Georgia" w:cs="Arial"/>
          <w:b/>
          <w:bCs w:val="0"/>
          <w:szCs w:val="24"/>
          <w:lang w:val="es-CO"/>
        </w:rPr>
        <w:t xml:space="preserve">(iii) </w:t>
      </w:r>
      <w:r w:rsidR="001F7EBA" w:rsidRPr="00961E77">
        <w:rPr>
          <w:rFonts w:ascii="Georgia" w:hAnsi="Georgia" w:cs="Arial"/>
          <w:bCs w:val="0"/>
          <w:szCs w:val="24"/>
          <w:lang w:val="es-CO"/>
        </w:rPr>
        <w:t xml:space="preserve">Desestimó las excepciones, </w:t>
      </w:r>
      <w:r w:rsidR="00A45DA3" w:rsidRPr="00961E77">
        <w:rPr>
          <w:rFonts w:ascii="Georgia" w:hAnsi="Georgia" w:cs="Arial"/>
          <w:bCs w:val="0"/>
          <w:szCs w:val="24"/>
          <w:lang w:val="es-CO"/>
        </w:rPr>
        <w:t xml:space="preserve">pero aceptó </w:t>
      </w:r>
      <w:r w:rsidR="004F2B62" w:rsidRPr="00961E77">
        <w:rPr>
          <w:rFonts w:ascii="Georgia" w:hAnsi="Georgia" w:cs="Arial"/>
          <w:bCs w:val="0"/>
          <w:szCs w:val="24"/>
          <w:lang w:val="es-CO"/>
        </w:rPr>
        <w:t xml:space="preserve">el </w:t>
      </w:r>
      <w:r w:rsidR="001F7EBA" w:rsidRPr="00961E77">
        <w:rPr>
          <w:rFonts w:ascii="Georgia" w:hAnsi="Georgia" w:cs="Arial"/>
          <w:bCs w:val="0"/>
          <w:szCs w:val="24"/>
          <w:lang w:val="es-CO"/>
        </w:rPr>
        <w:t xml:space="preserve">exceso en </w:t>
      </w:r>
      <w:r w:rsidR="00E73E32" w:rsidRPr="00961E77">
        <w:rPr>
          <w:rFonts w:ascii="Georgia" w:hAnsi="Georgia" w:cs="Arial"/>
          <w:bCs w:val="0"/>
          <w:szCs w:val="24"/>
          <w:lang w:val="es-CO"/>
        </w:rPr>
        <w:t xml:space="preserve">los </w:t>
      </w:r>
      <w:r w:rsidR="001F7EBA" w:rsidRPr="00961E77">
        <w:rPr>
          <w:rFonts w:ascii="Georgia" w:hAnsi="Georgia" w:cs="Arial"/>
          <w:bCs w:val="0"/>
          <w:szCs w:val="24"/>
          <w:lang w:val="es-CO"/>
        </w:rPr>
        <w:t>perjuicios</w:t>
      </w:r>
      <w:r w:rsidR="007D2415" w:rsidRPr="00961E77">
        <w:rPr>
          <w:rFonts w:ascii="Georgia" w:hAnsi="Georgia" w:cs="Arial"/>
          <w:szCs w:val="24"/>
          <w:lang w:val="es-CO"/>
        </w:rPr>
        <w:t xml:space="preserve">; </w:t>
      </w:r>
      <w:r w:rsidR="007D2415" w:rsidRPr="00961E77">
        <w:rPr>
          <w:rFonts w:ascii="Georgia" w:hAnsi="Georgia" w:cs="Arial"/>
          <w:b/>
          <w:bCs w:val="0"/>
          <w:szCs w:val="24"/>
          <w:lang w:val="es-CO"/>
        </w:rPr>
        <w:t>(</w:t>
      </w:r>
      <w:r w:rsidR="00605173" w:rsidRPr="00961E77">
        <w:rPr>
          <w:rFonts w:ascii="Georgia" w:hAnsi="Georgia" w:cs="Arial"/>
          <w:b/>
          <w:bCs w:val="0"/>
          <w:szCs w:val="24"/>
          <w:lang w:val="es-CO"/>
        </w:rPr>
        <w:t xml:space="preserve">iv) </w:t>
      </w:r>
      <w:r w:rsidR="001F7EBA" w:rsidRPr="00961E77">
        <w:rPr>
          <w:rFonts w:ascii="Georgia" w:hAnsi="Georgia" w:cs="Arial"/>
          <w:bCs w:val="0"/>
          <w:szCs w:val="24"/>
          <w:lang w:val="es-CO"/>
        </w:rPr>
        <w:t xml:space="preserve">Dispuso que la aseguradora </w:t>
      </w:r>
      <w:r w:rsidR="00E7155B" w:rsidRPr="00961E77">
        <w:rPr>
          <w:rFonts w:ascii="Georgia" w:hAnsi="Georgia" w:cs="Arial"/>
          <w:bCs w:val="0"/>
          <w:szCs w:val="24"/>
          <w:lang w:val="es-CO"/>
        </w:rPr>
        <w:t>cubri</w:t>
      </w:r>
      <w:r w:rsidR="004F2B62" w:rsidRPr="00961E77">
        <w:rPr>
          <w:rFonts w:ascii="Georgia" w:hAnsi="Georgia" w:cs="Arial"/>
          <w:bCs w:val="0"/>
          <w:szCs w:val="24"/>
          <w:lang w:val="es-CO"/>
        </w:rPr>
        <w:t xml:space="preserve">era </w:t>
      </w:r>
      <w:r w:rsidR="00E7155B" w:rsidRPr="00961E77">
        <w:rPr>
          <w:rFonts w:ascii="Georgia" w:hAnsi="Georgia" w:cs="Arial"/>
          <w:bCs w:val="0"/>
          <w:szCs w:val="24"/>
          <w:lang w:val="es-CO"/>
        </w:rPr>
        <w:t xml:space="preserve">la condena, con reconocimiento del deducible, y con desembolso directo a los demandantes; y </w:t>
      </w:r>
      <w:r w:rsidR="00E7155B" w:rsidRPr="00961E77">
        <w:rPr>
          <w:rFonts w:ascii="Georgia" w:hAnsi="Georgia" w:cs="Arial"/>
          <w:b/>
          <w:bCs w:val="0"/>
          <w:szCs w:val="24"/>
          <w:lang w:val="es-CO"/>
        </w:rPr>
        <w:t>(v)</w:t>
      </w:r>
      <w:r w:rsidR="00E7155B" w:rsidRPr="00961E77">
        <w:rPr>
          <w:rFonts w:ascii="Georgia" w:hAnsi="Georgia" w:cs="Arial"/>
          <w:bCs w:val="0"/>
          <w:szCs w:val="24"/>
          <w:lang w:val="es-CO"/>
        </w:rPr>
        <w:t xml:space="preserve"> </w:t>
      </w:r>
      <w:r w:rsidR="00CB1C64" w:rsidRPr="00961E77">
        <w:rPr>
          <w:rFonts w:ascii="Georgia" w:hAnsi="Georgia" w:cs="Arial"/>
          <w:szCs w:val="24"/>
          <w:lang w:val="es-CO"/>
        </w:rPr>
        <w:t>Condenó</w:t>
      </w:r>
      <w:r w:rsidR="00804F1E" w:rsidRPr="00961E77">
        <w:rPr>
          <w:rFonts w:ascii="Georgia" w:hAnsi="Georgia" w:cs="Arial"/>
          <w:szCs w:val="24"/>
          <w:lang w:val="es-CO"/>
        </w:rPr>
        <w:t xml:space="preserve"> en costas</w:t>
      </w:r>
      <w:r w:rsidR="00E7155B" w:rsidRPr="00961E77">
        <w:rPr>
          <w:rFonts w:ascii="Georgia" w:hAnsi="Georgia" w:cs="Arial"/>
          <w:szCs w:val="24"/>
          <w:lang w:val="es-CO"/>
        </w:rPr>
        <w:t xml:space="preserve"> a las demandadas </w:t>
      </w:r>
      <w:r w:rsidR="00804F1E" w:rsidRPr="00961E77">
        <w:rPr>
          <w:rFonts w:ascii="Georgia" w:hAnsi="Georgia" w:cs="Arial"/>
          <w:szCs w:val="24"/>
          <w:lang w:val="es-CO"/>
        </w:rPr>
        <w:t xml:space="preserve">en </w:t>
      </w:r>
      <w:r w:rsidR="00E7155B" w:rsidRPr="00961E77">
        <w:rPr>
          <w:rFonts w:ascii="Georgia" w:hAnsi="Georgia" w:cs="Arial"/>
          <w:szCs w:val="24"/>
          <w:lang w:val="es-CO"/>
        </w:rPr>
        <w:t>8</w:t>
      </w:r>
      <w:r w:rsidR="00804F1E" w:rsidRPr="00961E77">
        <w:rPr>
          <w:rFonts w:ascii="Georgia" w:hAnsi="Georgia" w:cs="Arial"/>
          <w:szCs w:val="24"/>
          <w:lang w:val="es-CO"/>
        </w:rPr>
        <w:t>0% a favor de los demandantes.</w:t>
      </w:r>
    </w:p>
    <w:p w14:paraId="3B3B75FC" w14:textId="2E774279" w:rsidR="00261807" w:rsidRPr="00961E77" w:rsidRDefault="00261807" w:rsidP="00961E77">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6FBC0DA0" w14:textId="37EC3F7F" w:rsidR="00501C65" w:rsidRPr="00961E77" w:rsidRDefault="0088498C" w:rsidP="00961E77">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r w:rsidRPr="00961E77">
        <w:rPr>
          <w:rFonts w:ascii="Georgia" w:hAnsi="Georgia"/>
          <w:szCs w:val="24"/>
        </w:rPr>
        <w:t xml:space="preserve">Entendió sin controversia la responsabilidad. Sobre el lucro cesante analizó su causación y de los </w:t>
      </w:r>
      <w:r w:rsidR="00335A1A" w:rsidRPr="00961E77">
        <w:rPr>
          <w:rFonts w:ascii="Georgia" w:hAnsi="Georgia"/>
          <w:szCs w:val="24"/>
        </w:rPr>
        <w:t xml:space="preserve">dos </w:t>
      </w:r>
      <w:r w:rsidR="00816227" w:rsidRPr="00961E77">
        <w:rPr>
          <w:rFonts w:ascii="Georgia" w:hAnsi="Georgia"/>
          <w:szCs w:val="24"/>
        </w:rPr>
        <w:t xml:space="preserve">(2) </w:t>
      </w:r>
      <w:r w:rsidR="00335A1A" w:rsidRPr="00961E77">
        <w:rPr>
          <w:rFonts w:ascii="Georgia" w:hAnsi="Georgia"/>
          <w:szCs w:val="24"/>
        </w:rPr>
        <w:t xml:space="preserve">dictámenes </w:t>
      </w:r>
      <w:r w:rsidR="00E93A91" w:rsidRPr="00961E77">
        <w:rPr>
          <w:rFonts w:ascii="Georgia" w:hAnsi="Georgia"/>
          <w:szCs w:val="24"/>
        </w:rPr>
        <w:t xml:space="preserve">de </w:t>
      </w:r>
      <w:r w:rsidR="00FD5F39" w:rsidRPr="00961E77">
        <w:rPr>
          <w:rFonts w:ascii="Georgia" w:hAnsi="Georgia"/>
          <w:szCs w:val="24"/>
        </w:rPr>
        <w:t>PCL</w:t>
      </w:r>
      <w:r w:rsidR="009F7DD6" w:rsidRPr="00961E77">
        <w:rPr>
          <w:rFonts w:ascii="Georgia" w:hAnsi="Georgia"/>
          <w:szCs w:val="24"/>
        </w:rPr>
        <w:t xml:space="preserve">, </w:t>
      </w:r>
      <w:r w:rsidRPr="00961E77">
        <w:rPr>
          <w:rFonts w:ascii="Georgia" w:hAnsi="Georgia"/>
          <w:szCs w:val="24"/>
        </w:rPr>
        <w:t xml:space="preserve">tomó </w:t>
      </w:r>
      <w:r w:rsidR="00335A1A" w:rsidRPr="00961E77">
        <w:rPr>
          <w:rFonts w:ascii="Georgia" w:hAnsi="Georgia"/>
          <w:szCs w:val="24"/>
        </w:rPr>
        <w:t xml:space="preserve">el </w:t>
      </w:r>
      <w:r w:rsidRPr="00961E77">
        <w:rPr>
          <w:rFonts w:ascii="Georgia" w:hAnsi="Georgia"/>
          <w:szCs w:val="24"/>
        </w:rPr>
        <w:t xml:space="preserve">de </w:t>
      </w:r>
      <w:r w:rsidR="002C7F2A" w:rsidRPr="00961E77">
        <w:rPr>
          <w:rFonts w:ascii="Georgia" w:hAnsi="Georgia"/>
          <w:szCs w:val="24"/>
        </w:rPr>
        <w:t xml:space="preserve">la </w:t>
      </w:r>
      <w:r w:rsidR="00335A1A" w:rsidRPr="00961E77">
        <w:rPr>
          <w:rFonts w:ascii="Georgia" w:hAnsi="Georgia" w:cs="Arial"/>
          <w:szCs w:val="24"/>
        </w:rPr>
        <w:t>Junta Regional de Calificación de Invalidez</w:t>
      </w:r>
      <w:r w:rsidRPr="00961E77">
        <w:rPr>
          <w:rFonts w:ascii="Georgia" w:hAnsi="Georgia" w:cs="Arial"/>
          <w:szCs w:val="24"/>
        </w:rPr>
        <w:t xml:space="preserve"> del Quindío</w:t>
      </w:r>
      <w:r w:rsidR="00335A1A" w:rsidRPr="00961E77">
        <w:rPr>
          <w:rFonts w:ascii="Georgia" w:hAnsi="Georgia" w:cs="Arial"/>
          <w:szCs w:val="24"/>
        </w:rPr>
        <w:t xml:space="preserve">, </w:t>
      </w:r>
      <w:r w:rsidRPr="00961E77">
        <w:rPr>
          <w:rFonts w:ascii="Georgia" w:hAnsi="Georgia" w:cs="Arial"/>
          <w:szCs w:val="24"/>
        </w:rPr>
        <w:t xml:space="preserve">al </w:t>
      </w:r>
      <w:r w:rsidR="003A4F45" w:rsidRPr="00961E77">
        <w:rPr>
          <w:rFonts w:ascii="Georgia" w:hAnsi="Georgia" w:cs="Arial"/>
          <w:szCs w:val="24"/>
        </w:rPr>
        <w:t xml:space="preserve">estimarlo </w:t>
      </w:r>
      <w:r w:rsidR="00335A1A" w:rsidRPr="00961E77">
        <w:rPr>
          <w:rFonts w:ascii="Georgia" w:hAnsi="Georgia" w:cs="Arial"/>
          <w:szCs w:val="24"/>
        </w:rPr>
        <w:t>m</w:t>
      </w:r>
      <w:r w:rsidR="003A4F45" w:rsidRPr="00961E77">
        <w:rPr>
          <w:rFonts w:ascii="Georgia" w:hAnsi="Georgia" w:cs="Arial"/>
          <w:szCs w:val="24"/>
        </w:rPr>
        <w:t>á</w:t>
      </w:r>
      <w:r w:rsidR="00335A1A" w:rsidRPr="00961E77">
        <w:rPr>
          <w:rFonts w:ascii="Georgia" w:hAnsi="Georgia" w:cs="Arial"/>
          <w:szCs w:val="24"/>
        </w:rPr>
        <w:t xml:space="preserve">s </w:t>
      </w:r>
      <w:r w:rsidR="003A4F45" w:rsidRPr="00961E77">
        <w:rPr>
          <w:rFonts w:ascii="Georgia" w:hAnsi="Georgia" w:cs="Arial"/>
          <w:szCs w:val="24"/>
        </w:rPr>
        <w:t xml:space="preserve">ajustado </w:t>
      </w:r>
      <w:r w:rsidR="00335A1A" w:rsidRPr="00961E77">
        <w:rPr>
          <w:rFonts w:ascii="Georgia" w:hAnsi="Georgia" w:cs="Arial"/>
          <w:szCs w:val="24"/>
        </w:rPr>
        <w:t>a la realidad</w:t>
      </w:r>
      <w:r w:rsidRPr="00961E77">
        <w:rPr>
          <w:rFonts w:ascii="Georgia" w:hAnsi="Georgia" w:cs="Arial"/>
          <w:szCs w:val="24"/>
        </w:rPr>
        <w:t>, lo negó dado que la PCL fue fijada en 21,4%</w:t>
      </w:r>
      <w:r w:rsidR="007354D1" w:rsidRPr="00961E77">
        <w:rPr>
          <w:rFonts w:ascii="Georgia" w:hAnsi="Georgia" w:cs="Arial"/>
          <w:szCs w:val="24"/>
        </w:rPr>
        <w:t>;</w:t>
      </w:r>
      <w:r w:rsidR="003A4F45" w:rsidRPr="00961E77">
        <w:rPr>
          <w:rFonts w:ascii="Georgia" w:hAnsi="Georgia" w:cs="Arial"/>
          <w:szCs w:val="24"/>
        </w:rPr>
        <w:t xml:space="preserve"> reconoció el moral </w:t>
      </w:r>
      <w:r w:rsidR="001C5A35" w:rsidRPr="00961E77">
        <w:rPr>
          <w:rFonts w:ascii="Georgia" w:hAnsi="Georgia" w:cs="Arial"/>
          <w:szCs w:val="24"/>
        </w:rPr>
        <w:t xml:space="preserve">para todas las víctimas </w:t>
      </w:r>
      <w:r w:rsidR="003A4F45" w:rsidRPr="00961E77">
        <w:rPr>
          <w:rFonts w:ascii="Georgia" w:hAnsi="Georgia" w:cs="Arial"/>
          <w:szCs w:val="24"/>
        </w:rPr>
        <w:t xml:space="preserve">y </w:t>
      </w:r>
      <w:r w:rsidR="006D6B0A" w:rsidRPr="00961E77">
        <w:rPr>
          <w:rFonts w:ascii="Georgia" w:hAnsi="Georgia" w:cs="Arial"/>
          <w:szCs w:val="24"/>
        </w:rPr>
        <w:t xml:space="preserve">a </w:t>
      </w:r>
      <w:r w:rsidR="003A4F45" w:rsidRPr="00961E77">
        <w:rPr>
          <w:rFonts w:ascii="Georgia" w:hAnsi="Georgia" w:cs="Arial"/>
          <w:szCs w:val="24"/>
        </w:rPr>
        <w:t>la vida de relación</w:t>
      </w:r>
      <w:r w:rsidR="006D6B0A" w:rsidRPr="00961E77">
        <w:rPr>
          <w:rFonts w:ascii="Georgia" w:hAnsi="Georgia" w:cs="Arial"/>
          <w:szCs w:val="24"/>
        </w:rPr>
        <w:t xml:space="preserve"> </w:t>
      </w:r>
      <w:r w:rsidR="001C5A35" w:rsidRPr="00961E77">
        <w:rPr>
          <w:rFonts w:ascii="Georgia" w:hAnsi="Georgia" w:cs="Arial"/>
          <w:szCs w:val="24"/>
        </w:rPr>
        <w:t xml:space="preserve">solo para la directa </w:t>
      </w:r>
      <w:r w:rsidR="002613BF" w:rsidRPr="00961E77">
        <w:rPr>
          <w:rFonts w:ascii="Georgia" w:hAnsi="Georgia"/>
          <w:szCs w:val="24"/>
        </w:rPr>
        <w:t>(</w:t>
      </w:r>
      <w:r w:rsidR="003A4F45" w:rsidRPr="00961E77">
        <w:rPr>
          <w:rFonts w:ascii="Georgia" w:hAnsi="Georgia" w:cs="Arial"/>
          <w:szCs w:val="24"/>
          <w:lang w:val="es-CO"/>
        </w:rPr>
        <w:t>Carpeta 1a instancia, 0</w:t>
      </w:r>
      <w:r w:rsidR="003D54D9" w:rsidRPr="00961E77">
        <w:rPr>
          <w:rFonts w:ascii="Georgia" w:hAnsi="Georgia" w:cs="Arial"/>
          <w:szCs w:val="24"/>
          <w:lang w:val="es-CO"/>
        </w:rPr>
        <w:t>2</w:t>
      </w:r>
      <w:r w:rsidR="003A4F45" w:rsidRPr="00961E77">
        <w:rPr>
          <w:rFonts w:ascii="Georgia" w:hAnsi="Georgia" w:cs="Arial"/>
          <w:szCs w:val="24"/>
          <w:lang w:val="es-CO"/>
        </w:rPr>
        <w:t xml:space="preserve">cuaderno principal tomo 1, </w:t>
      </w:r>
      <w:r w:rsidR="003D54D9" w:rsidRPr="00961E77">
        <w:rPr>
          <w:rFonts w:ascii="Georgia" w:hAnsi="Georgia" w:cs="Arial"/>
          <w:szCs w:val="24"/>
          <w:lang w:val="es-CO"/>
        </w:rPr>
        <w:t xml:space="preserve">archivo </w:t>
      </w:r>
      <w:r w:rsidR="003A4F45" w:rsidRPr="00961E77">
        <w:rPr>
          <w:rFonts w:ascii="Georgia" w:hAnsi="Georgia" w:cs="Arial"/>
          <w:szCs w:val="24"/>
          <w:lang w:val="es-CO"/>
        </w:rPr>
        <w:t>No.</w:t>
      </w:r>
      <w:r w:rsidR="003D54D9" w:rsidRPr="00961E77">
        <w:rPr>
          <w:rFonts w:ascii="Georgia" w:hAnsi="Georgia" w:cs="Arial"/>
          <w:szCs w:val="24"/>
          <w:lang w:val="es-CO"/>
        </w:rPr>
        <w:t xml:space="preserve">32, tiempo </w:t>
      </w:r>
      <w:r w:rsidR="003D54D9" w:rsidRPr="00961E77">
        <w:rPr>
          <w:rFonts w:ascii="Georgia" w:hAnsi="Georgia"/>
          <w:szCs w:val="24"/>
        </w:rPr>
        <w:t>00:03:45 a</w:t>
      </w:r>
      <w:r w:rsidR="003D54D9" w:rsidRPr="00961E77">
        <w:rPr>
          <w:rFonts w:ascii="Georgia" w:hAnsi="Georgia" w:cs="Arial"/>
          <w:szCs w:val="24"/>
        </w:rPr>
        <w:t xml:space="preserve"> 01:23:50</w:t>
      </w:r>
      <w:r w:rsidR="00347687" w:rsidRPr="00961E77">
        <w:rPr>
          <w:rFonts w:ascii="Georgia" w:hAnsi="Georgia" w:cs="Arial"/>
          <w:szCs w:val="24"/>
          <w:lang w:val="es-CO"/>
        </w:rPr>
        <w:t>).</w:t>
      </w:r>
    </w:p>
    <w:p w14:paraId="25660F74" w14:textId="77777777" w:rsidR="007F4979" w:rsidRPr="00961E77" w:rsidRDefault="007F4979" w:rsidP="00961E77">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3448B8DA" w14:textId="1E4554D4" w:rsidR="00501C65" w:rsidRPr="00961E77" w:rsidRDefault="00501C65" w:rsidP="00961E77">
      <w:pPr>
        <w:numPr>
          <w:ilvl w:val="0"/>
          <w:numId w:val="2"/>
        </w:numPr>
        <w:overflowPunct/>
        <w:spacing w:line="276" w:lineRule="auto"/>
        <w:jc w:val="both"/>
        <w:rPr>
          <w:rFonts w:ascii="Georgia" w:hAnsi="Georgia" w:cs="Arial"/>
          <w:b/>
          <w:bCs/>
          <w:smallCaps/>
          <w:sz w:val="24"/>
          <w:szCs w:val="24"/>
          <w:lang w:val="es-CO"/>
        </w:rPr>
      </w:pPr>
      <w:r w:rsidRPr="00961E77">
        <w:rPr>
          <w:rFonts w:ascii="Georgia" w:hAnsi="Georgia" w:cs="Arial"/>
          <w:b/>
          <w:bCs/>
          <w:smallCaps/>
          <w:sz w:val="24"/>
          <w:szCs w:val="24"/>
          <w:lang w:val="es-CO"/>
        </w:rPr>
        <w:t>L</w:t>
      </w:r>
      <w:r w:rsidR="00213812" w:rsidRPr="00961E77">
        <w:rPr>
          <w:rFonts w:ascii="Georgia" w:hAnsi="Georgia" w:cs="Arial"/>
          <w:b/>
          <w:bCs/>
          <w:smallCaps/>
          <w:sz w:val="24"/>
          <w:szCs w:val="24"/>
          <w:lang w:val="es-CO"/>
        </w:rPr>
        <w:t>a</w:t>
      </w:r>
      <w:r w:rsidR="00C45BB5" w:rsidRPr="00961E77">
        <w:rPr>
          <w:rFonts w:ascii="Georgia" w:hAnsi="Georgia" w:cs="Arial"/>
          <w:b/>
          <w:bCs/>
          <w:smallCaps/>
          <w:sz w:val="24"/>
          <w:szCs w:val="24"/>
          <w:lang w:val="es-CO"/>
        </w:rPr>
        <w:t xml:space="preserve"> </w:t>
      </w:r>
      <w:r w:rsidR="001C17F0" w:rsidRPr="00961E77">
        <w:rPr>
          <w:rFonts w:ascii="Georgia" w:hAnsi="Georgia" w:cs="Arial"/>
          <w:b/>
          <w:bCs/>
          <w:smallCaps/>
          <w:sz w:val="24"/>
          <w:szCs w:val="24"/>
          <w:lang w:val="es-CO"/>
        </w:rPr>
        <w:t>s</w:t>
      </w:r>
      <w:r w:rsidR="00A15267" w:rsidRPr="00961E77">
        <w:rPr>
          <w:rFonts w:ascii="Georgia" w:hAnsi="Georgia" w:cs="Arial"/>
          <w:b/>
          <w:bCs/>
          <w:smallCaps/>
          <w:sz w:val="24"/>
          <w:szCs w:val="24"/>
          <w:lang w:val="es-CO"/>
        </w:rPr>
        <w:t xml:space="preserve">inopsis </w:t>
      </w:r>
      <w:r w:rsidRPr="00961E77">
        <w:rPr>
          <w:rFonts w:ascii="Georgia" w:hAnsi="Georgia" w:cs="Arial"/>
          <w:b/>
          <w:bCs/>
          <w:smallCaps/>
          <w:sz w:val="24"/>
          <w:szCs w:val="24"/>
          <w:lang w:val="es-CO"/>
        </w:rPr>
        <w:t>de la apelaci</w:t>
      </w:r>
      <w:r w:rsidR="003D54D9" w:rsidRPr="00961E77">
        <w:rPr>
          <w:rFonts w:ascii="Georgia" w:hAnsi="Georgia" w:cs="Arial"/>
          <w:b/>
          <w:bCs/>
          <w:smallCaps/>
          <w:sz w:val="24"/>
          <w:szCs w:val="24"/>
          <w:lang w:val="es-CO"/>
        </w:rPr>
        <w:t>ón</w:t>
      </w:r>
    </w:p>
    <w:p w14:paraId="64E856AA" w14:textId="77777777" w:rsidR="00713822" w:rsidRPr="00961E77" w:rsidRDefault="00713822" w:rsidP="00961E77">
      <w:pPr>
        <w:overflowPunct/>
        <w:spacing w:line="276" w:lineRule="auto"/>
        <w:jc w:val="both"/>
        <w:rPr>
          <w:rFonts w:ascii="Georgia" w:hAnsi="Georgia" w:cs="Arial"/>
          <w:smallCaps/>
          <w:sz w:val="24"/>
          <w:szCs w:val="24"/>
          <w:lang w:val="es-CO"/>
        </w:rPr>
      </w:pPr>
    </w:p>
    <w:p w14:paraId="6244D456" w14:textId="6FCF58E8" w:rsidR="00231979" w:rsidRPr="00961E77" w:rsidRDefault="0060620C" w:rsidP="00961E77">
      <w:pPr>
        <w:pStyle w:val="Prrafodelista"/>
        <w:numPr>
          <w:ilvl w:val="1"/>
          <w:numId w:val="2"/>
        </w:numPr>
        <w:overflowPunct/>
        <w:spacing w:line="276" w:lineRule="auto"/>
        <w:ind w:left="0" w:firstLine="0"/>
        <w:jc w:val="both"/>
        <w:rPr>
          <w:rFonts w:ascii="Georgia" w:hAnsi="Georgia" w:cs="Arial"/>
          <w:sz w:val="24"/>
          <w:szCs w:val="24"/>
          <w:lang w:val="es-CO"/>
        </w:rPr>
      </w:pPr>
      <w:r w:rsidRPr="00961E77">
        <w:rPr>
          <w:rFonts w:ascii="Georgia" w:hAnsi="Georgia" w:cs="Arial"/>
          <w:smallCaps/>
          <w:sz w:val="24"/>
          <w:szCs w:val="24"/>
          <w:lang w:val="es-CO"/>
        </w:rPr>
        <w:t>Los repa</w:t>
      </w:r>
      <w:r w:rsidR="00FB177C" w:rsidRPr="00961E77">
        <w:rPr>
          <w:rFonts w:ascii="Georgia" w:hAnsi="Georgia" w:cs="Arial"/>
          <w:smallCaps/>
          <w:sz w:val="24"/>
          <w:szCs w:val="24"/>
          <w:lang w:val="es-CO"/>
        </w:rPr>
        <w:t xml:space="preserve">ros </w:t>
      </w:r>
      <w:r w:rsidR="003D54D9" w:rsidRPr="00961E77">
        <w:rPr>
          <w:rFonts w:ascii="Georgia" w:hAnsi="Georgia" w:cs="Arial"/>
          <w:smallCaps/>
          <w:sz w:val="24"/>
          <w:szCs w:val="24"/>
          <w:lang w:val="es-CO"/>
        </w:rPr>
        <w:t>(</w:t>
      </w:r>
      <w:r w:rsidR="00FB177C" w:rsidRPr="00961E77">
        <w:rPr>
          <w:rFonts w:ascii="Georgia" w:hAnsi="Georgia" w:cs="Arial"/>
          <w:smallCaps/>
          <w:sz w:val="24"/>
          <w:szCs w:val="24"/>
          <w:lang w:val="es-CO"/>
        </w:rPr>
        <w:t>D</w:t>
      </w:r>
      <w:r w:rsidRPr="00961E77">
        <w:rPr>
          <w:rFonts w:ascii="Georgia" w:hAnsi="Georgia" w:cs="Arial"/>
          <w:smallCaps/>
          <w:sz w:val="24"/>
          <w:szCs w:val="24"/>
          <w:lang w:val="es-CO"/>
        </w:rPr>
        <w:t>emandante</w:t>
      </w:r>
      <w:r w:rsidR="009F70D9" w:rsidRPr="00961E77">
        <w:rPr>
          <w:rFonts w:ascii="Georgia" w:hAnsi="Georgia" w:cs="Arial"/>
          <w:smallCaps/>
          <w:sz w:val="24"/>
          <w:szCs w:val="24"/>
          <w:lang w:val="es-CO"/>
        </w:rPr>
        <w:t>s</w:t>
      </w:r>
      <w:r w:rsidR="003D54D9" w:rsidRPr="00961E77">
        <w:rPr>
          <w:rFonts w:ascii="Georgia" w:hAnsi="Georgia" w:cs="Arial"/>
          <w:smallCaps/>
          <w:sz w:val="24"/>
          <w:szCs w:val="24"/>
          <w:lang w:val="es-CO"/>
        </w:rPr>
        <w:t>)</w:t>
      </w:r>
      <w:r w:rsidRPr="00961E77">
        <w:rPr>
          <w:rFonts w:ascii="Georgia" w:hAnsi="Georgia" w:cs="Arial"/>
          <w:iCs/>
          <w:smallCaps/>
          <w:sz w:val="24"/>
          <w:szCs w:val="24"/>
          <w:lang w:val="es-CO"/>
        </w:rPr>
        <w:t>.</w:t>
      </w:r>
      <w:r w:rsidR="003D54D9" w:rsidRPr="00961E77">
        <w:rPr>
          <w:rFonts w:ascii="Georgia" w:hAnsi="Georgia" w:cs="Arial"/>
          <w:iCs/>
          <w:smallCaps/>
          <w:sz w:val="24"/>
          <w:szCs w:val="24"/>
          <w:lang w:val="es-CO"/>
        </w:rPr>
        <w:t xml:space="preserve"> </w:t>
      </w:r>
      <w:r w:rsidR="004B71C4" w:rsidRPr="00961E77">
        <w:rPr>
          <w:rFonts w:ascii="Georgia" w:hAnsi="Georgia" w:cs="Arial"/>
          <w:iCs/>
          <w:smallCaps/>
          <w:sz w:val="24"/>
          <w:szCs w:val="24"/>
          <w:lang w:val="es-CO"/>
        </w:rPr>
        <w:t xml:space="preserve"> </w:t>
      </w:r>
      <w:r w:rsidR="003D54D9" w:rsidRPr="00961E77">
        <w:rPr>
          <w:rFonts w:ascii="Georgia" w:hAnsi="Georgia" w:cs="Arial"/>
          <w:b/>
          <w:iCs/>
          <w:sz w:val="24"/>
          <w:szCs w:val="24"/>
          <w:lang w:val="es-CO"/>
        </w:rPr>
        <w:t xml:space="preserve">(i) </w:t>
      </w:r>
      <w:r w:rsidR="00A900F6" w:rsidRPr="00961E77">
        <w:rPr>
          <w:rFonts w:ascii="Georgia" w:hAnsi="Georgia" w:cs="Arial"/>
          <w:iCs/>
          <w:sz w:val="24"/>
          <w:szCs w:val="24"/>
          <w:lang w:val="es-CO"/>
        </w:rPr>
        <w:t>El lucro cesante d</w:t>
      </w:r>
      <w:r w:rsidR="003D54D9" w:rsidRPr="00961E77">
        <w:rPr>
          <w:rFonts w:ascii="Georgia" w:hAnsi="Georgia" w:cs="Arial"/>
          <w:iCs/>
          <w:sz w:val="24"/>
          <w:szCs w:val="24"/>
          <w:lang w:val="es-CO"/>
        </w:rPr>
        <w:t>e</w:t>
      </w:r>
      <w:r w:rsidR="00532165" w:rsidRPr="00961E77">
        <w:rPr>
          <w:rFonts w:ascii="Georgia" w:hAnsi="Georgia" w:cs="Arial"/>
          <w:iCs/>
          <w:sz w:val="24"/>
          <w:szCs w:val="24"/>
          <w:lang w:val="es-CO"/>
        </w:rPr>
        <w:t>bió reconocerse</w:t>
      </w:r>
      <w:r w:rsidR="00E3635B" w:rsidRPr="00961E77">
        <w:rPr>
          <w:rFonts w:ascii="Georgia" w:hAnsi="Georgia" w:cs="Arial"/>
          <w:iCs/>
          <w:sz w:val="24"/>
          <w:szCs w:val="24"/>
          <w:lang w:val="es-CO"/>
        </w:rPr>
        <w:t xml:space="preserve">; </w:t>
      </w:r>
      <w:r w:rsidR="00E3635B" w:rsidRPr="00961E77">
        <w:rPr>
          <w:rFonts w:ascii="Georgia" w:hAnsi="Georgia" w:cs="Arial"/>
          <w:b/>
          <w:iCs/>
          <w:sz w:val="24"/>
          <w:szCs w:val="24"/>
          <w:lang w:val="es-CO"/>
        </w:rPr>
        <w:t xml:space="preserve">(ii) </w:t>
      </w:r>
      <w:r w:rsidR="00A900F6" w:rsidRPr="00961E77">
        <w:rPr>
          <w:rFonts w:ascii="Georgia" w:hAnsi="Georgia" w:cs="Arial"/>
          <w:iCs/>
          <w:sz w:val="24"/>
          <w:szCs w:val="24"/>
          <w:lang w:val="es-CO"/>
        </w:rPr>
        <w:t>El monto del daño a la vida de relación no fue objetiva;</w:t>
      </w:r>
      <w:r w:rsidR="00A900F6" w:rsidRPr="00961E77">
        <w:rPr>
          <w:rFonts w:ascii="Georgia" w:hAnsi="Georgia" w:cs="Arial"/>
          <w:b/>
          <w:iCs/>
          <w:sz w:val="24"/>
          <w:szCs w:val="24"/>
          <w:lang w:val="es-CO"/>
        </w:rPr>
        <w:t xml:space="preserve"> </w:t>
      </w:r>
      <w:r w:rsidR="00231979" w:rsidRPr="00961E77">
        <w:rPr>
          <w:rFonts w:ascii="Georgia" w:hAnsi="Georgia" w:cs="Arial"/>
          <w:b/>
          <w:iCs/>
          <w:sz w:val="24"/>
          <w:szCs w:val="24"/>
          <w:lang w:val="es-CO"/>
        </w:rPr>
        <w:t xml:space="preserve">(iii) </w:t>
      </w:r>
      <w:r w:rsidR="00231979" w:rsidRPr="00961E77">
        <w:rPr>
          <w:rFonts w:ascii="Georgia" w:hAnsi="Georgia" w:cs="Arial"/>
          <w:iCs/>
          <w:sz w:val="24"/>
          <w:szCs w:val="24"/>
          <w:lang w:val="es-CO"/>
        </w:rPr>
        <w:t>Al tasar el daño moral</w:t>
      </w:r>
      <w:r w:rsidR="00231979" w:rsidRPr="00961E77">
        <w:rPr>
          <w:rFonts w:ascii="Georgia" w:hAnsi="Georgia" w:cs="Arial"/>
          <w:b/>
          <w:iCs/>
          <w:sz w:val="24"/>
          <w:szCs w:val="24"/>
          <w:lang w:val="es-CO"/>
        </w:rPr>
        <w:t xml:space="preserve"> </w:t>
      </w:r>
      <w:r w:rsidR="00231979" w:rsidRPr="00961E77">
        <w:rPr>
          <w:rFonts w:ascii="Georgia" w:hAnsi="Georgia" w:cs="Arial"/>
          <w:iCs/>
          <w:sz w:val="24"/>
          <w:szCs w:val="24"/>
          <w:lang w:val="es-CO"/>
        </w:rPr>
        <w:t>se desatendieron</w:t>
      </w:r>
      <w:r w:rsidR="00231979" w:rsidRPr="00961E77">
        <w:rPr>
          <w:rFonts w:ascii="Georgia" w:hAnsi="Georgia" w:cs="Arial"/>
          <w:b/>
          <w:iCs/>
          <w:sz w:val="24"/>
          <w:szCs w:val="24"/>
          <w:lang w:val="es-CO"/>
        </w:rPr>
        <w:t xml:space="preserve"> </w:t>
      </w:r>
      <w:r w:rsidR="00267932" w:rsidRPr="00961E77">
        <w:rPr>
          <w:rFonts w:ascii="Georgia" w:hAnsi="Georgia" w:cs="Arial"/>
          <w:iCs/>
          <w:sz w:val="24"/>
          <w:szCs w:val="24"/>
          <w:lang w:val="es-CO"/>
        </w:rPr>
        <w:t>las pruebas y topes jurisprudenciales</w:t>
      </w:r>
      <w:r w:rsidR="00674B26" w:rsidRPr="00961E77">
        <w:rPr>
          <w:rFonts w:ascii="Georgia" w:hAnsi="Georgia" w:cs="Arial"/>
          <w:iCs/>
          <w:sz w:val="24"/>
          <w:szCs w:val="24"/>
          <w:lang w:val="es-CO"/>
        </w:rPr>
        <w:t xml:space="preserve"> para los hijos, la madre y las hermanas</w:t>
      </w:r>
      <w:r w:rsidR="008D1591" w:rsidRPr="00961E77">
        <w:rPr>
          <w:rFonts w:ascii="Georgia" w:hAnsi="Georgia" w:cs="Arial"/>
          <w:iCs/>
          <w:sz w:val="24"/>
          <w:szCs w:val="24"/>
          <w:lang w:val="es-CO"/>
        </w:rPr>
        <w:t xml:space="preserve">; </w:t>
      </w:r>
      <w:r w:rsidR="008D1591" w:rsidRPr="00961E77">
        <w:rPr>
          <w:rFonts w:ascii="Georgia" w:hAnsi="Georgia" w:cs="Arial"/>
          <w:b/>
          <w:iCs/>
          <w:sz w:val="24"/>
          <w:szCs w:val="24"/>
          <w:lang w:val="es-CO"/>
        </w:rPr>
        <w:t xml:space="preserve">(iii) </w:t>
      </w:r>
      <w:r w:rsidR="005E4EF3" w:rsidRPr="00961E77">
        <w:rPr>
          <w:rFonts w:ascii="Georgia" w:hAnsi="Georgia" w:cs="Arial"/>
          <w:iCs/>
          <w:sz w:val="24"/>
          <w:szCs w:val="24"/>
          <w:lang w:val="es-CO"/>
        </w:rPr>
        <w:t xml:space="preserve">Se omitió condenar por </w:t>
      </w:r>
      <w:r w:rsidR="008D1591" w:rsidRPr="00961E77">
        <w:rPr>
          <w:rFonts w:ascii="Georgia" w:hAnsi="Georgia" w:cs="Arial"/>
          <w:iCs/>
          <w:sz w:val="24"/>
          <w:szCs w:val="24"/>
          <w:lang w:val="es-CO"/>
        </w:rPr>
        <w:t>daño estético</w:t>
      </w:r>
      <w:r w:rsidR="005E4EF3" w:rsidRPr="00961E77">
        <w:rPr>
          <w:rFonts w:ascii="Georgia" w:hAnsi="Georgia" w:cs="Arial"/>
          <w:iCs/>
          <w:sz w:val="24"/>
          <w:szCs w:val="24"/>
          <w:lang w:val="es-CO"/>
        </w:rPr>
        <w:t xml:space="preserve">, según </w:t>
      </w:r>
      <w:r w:rsidR="00C07801" w:rsidRPr="00961E77">
        <w:rPr>
          <w:rFonts w:ascii="Georgia" w:hAnsi="Georgia" w:cs="Arial"/>
          <w:iCs/>
          <w:sz w:val="24"/>
          <w:szCs w:val="24"/>
          <w:lang w:val="es-CO"/>
        </w:rPr>
        <w:t xml:space="preserve">la </w:t>
      </w:r>
      <w:r w:rsidR="008D1591" w:rsidRPr="00961E77">
        <w:rPr>
          <w:rFonts w:ascii="Georgia" w:hAnsi="Georgia" w:cs="Arial"/>
          <w:iCs/>
          <w:sz w:val="24"/>
          <w:szCs w:val="24"/>
          <w:lang w:val="es-CO"/>
        </w:rPr>
        <w:t>pretensión 7.4.</w:t>
      </w:r>
      <w:r w:rsidR="005E4EF3" w:rsidRPr="00961E77">
        <w:rPr>
          <w:rFonts w:ascii="Georgia" w:hAnsi="Georgia" w:cs="Arial"/>
          <w:iCs/>
          <w:sz w:val="24"/>
          <w:szCs w:val="24"/>
          <w:lang w:val="es-CO"/>
        </w:rPr>
        <w:t xml:space="preserve"> de la reforma de la demanda</w:t>
      </w:r>
      <w:r w:rsidR="008D1591" w:rsidRPr="00961E77">
        <w:rPr>
          <w:rFonts w:ascii="Georgia" w:hAnsi="Georgia" w:cs="Arial"/>
          <w:iCs/>
          <w:sz w:val="24"/>
          <w:szCs w:val="24"/>
          <w:lang w:val="es-CO"/>
        </w:rPr>
        <w:t xml:space="preserve">; </w:t>
      </w:r>
      <w:r w:rsidR="008D1591" w:rsidRPr="00961E77">
        <w:rPr>
          <w:rFonts w:ascii="Georgia" w:hAnsi="Georgia" w:cs="Arial"/>
          <w:b/>
          <w:iCs/>
          <w:sz w:val="24"/>
          <w:szCs w:val="24"/>
          <w:lang w:val="es-CO"/>
        </w:rPr>
        <w:t xml:space="preserve">(iv) </w:t>
      </w:r>
      <w:r w:rsidR="008D1591" w:rsidRPr="00961E77">
        <w:rPr>
          <w:rFonts w:ascii="Georgia" w:hAnsi="Georgia" w:cs="Arial"/>
          <w:iCs/>
          <w:sz w:val="24"/>
          <w:szCs w:val="24"/>
          <w:lang w:val="es-CO"/>
        </w:rPr>
        <w:t xml:space="preserve">Debió decretarse prueba de oficio </w:t>
      </w:r>
      <w:r w:rsidR="00231979" w:rsidRPr="00961E77">
        <w:rPr>
          <w:rFonts w:ascii="Georgia" w:hAnsi="Georgia" w:cs="Arial"/>
          <w:iCs/>
          <w:sz w:val="24"/>
          <w:szCs w:val="24"/>
          <w:lang w:val="es-CO"/>
        </w:rPr>
        <w:t xml:space="preserve">para </w:t>
      </w:r>
      <w:r w:rsidR="002C7F2A" w:rsidRPr="00961E77">
        <w:rPr>
          <w:rFonts w:ascii="Georgia" w:hAnsi="Georgia" w:cs="Arial"/>
          <w:iCs/>
          <w:sz w:val="24"/>
          <w:szCs w:val="24"/>
          <w:lang w:val="es-CO"/>
        </w:rPr>
        <w:t>e</w:t>
      </w:r>
      <w:r w:rsidR="008D1591" w:rsidRPr="00961E77">
        <w:rPr>
          <w:rFonts w:ascii="Georgia" w:hAnsi="Georgia" w:cs="Arial"/>
          <w:iCs/>
          <w:sz w:val="24"/>
          <w:szCs w:val="24"/>
          <w:lang w:val="es-CO"/>
        </w:rPr>
        <w:t>stablec</w:t>
      </w:r>
      <w:r w:rsidR="00231979" w:rsidRPr="00961E77">
        <w:rPr>
          <w:rFonts w:ascii="Georgia" w:hAnsi="Georgia" w:cs="Arial"/>
          <w:iCs/>
          <w:sz w:val="24"/>
          <w:szCs w:val="24"/>
          <w:lang w:val="es-CO"/>
        </w:rPr>
        <w:t>er</w:t>
      </w:r>
      <w:r w:rsidR="002C7F2A" w:rsidRPr="00961E77">
        <w:rPr>
          <w:rFonts w:ascii="Georgia" w:hAnsi="Georgia" w:cs="Arial"/>
          <w:iCs/>
          <w:sz w:val="24"/>
          <w:szCs w:val="24"/>
          <w:lang w:val="es-CO"/>
        </w:rPr>
        <w:t xml:space="preserve"> </w:t>
      </w:r>
      <w:r w:rsidR="008D1591" w:rsidRPr="00961E77">
        <w:rPr>
          <w:rFonts w:ascii="Georgia" w:hAnsi="Georgia" w:cs="Arial"/>
          <w:iCs/>
          <w:sz w:val="24"/>
          <w:szCs w:val="24"/>
          <w:lang w:val="es-CO"/>
        </w:rPr>
        <w:t xml:space="preserve">el estado actual de la víctima </w:t>
      </w:r>
      <w:r w:rsidR="002C7F2A" w:rsidRPr="00961E77">
        <w:rPr>
          <w:rFonts w:ascii="Georgia" w:hAnsi="Georgia" w:cs="Arial"/>
          <w:iCs/>
          <w:sz w:val="24"/>
          <w:szCs w:val="24"/>
          <w:lang w:val="es-CO"/>
        </w:rPr>
        <w:t xml:space="preserve">y </w:t>
      </w:r>
      <w:r w:rsidR="00231979" w:rsidRPr="00961E77">
        <w:rPr>
          <w:rFonts w:ascii="Georgia" w:hAnsi="Georgia" w:cs="Arial"/>
          <w:iCs/>
          <w:sz w:val="24"/>
          <w:szCs w:val="24"/>
          <w:lang w:val="es-CO"/>
        </w:rPr>
        <w:t xml:space="preserve">ajustar los </w:t>
      </w:r>
      <w:r w:rsidR="007F4979" w:rsidRPr="00961E77">
        <w:rPr>
          <w:rFonts w:ascii="Georgia" w:hAnsi="Georgia" w:cs="Arial"/>
          <w:iCs/>
          <w:sz w:val="24"/>
          <w:szCs w:val="24"/>
          <w:lang w:val="es-CO"/>
        </w:rPr>
        <w:t>reco</w:t>
      </w:r>
      <w:r w:rsidR="002C7F2A" w:rsidRPr="00961E77">
        <w:rPr>
          <w:rFonts w:ascii="Georgia" w:hAnsi="Georgia" w:cs="Arial"/>
          <w:iCs/>
          <w:sz w:val="24"/>
          <w:szCs w:val="24"/>
          <w:lang w:val="es-CO"/>
        </w:rPr>
        <w:t>nocimientos</w:t>
      </w:r>
      <w:r w:rsidR="007F4979" w:rsidRPr="00961E77">
        <w:rPr>
          <w:rFonts w:ascii="Georgia" w:hAnsi="Georgia" w:cs="Arial"/>
          <w:iCs/>
          <w:sz w:val="24"/>
          <w:szCs w:val="24"/>
          <w:lang w:val="es-CO"/>
        </w:rPr>
        <w:t xml:space="preserve"> </w:t>
      </w:r>
      <w:r w:rsidR="00E630FD" w:rsidRPr="00961E77">
        <w:rPr>
          <w:rFonts w:ascii="Georgia" w:hAnsi="Georgia" w:cs="Arial"/>
          <w:sz w:val="24"/>
          <w:szCs w:val="24"/>
          <w:lang w:val="es-CO"/>
        </w:rPr>
        <w:t>(</w:t>
      </w:r>
      <w:r w:rsidR="004B71C4" w:rsidRPr="00961E77">
        <w:rPr>
          <w:rFonts w:ascii="Georgia" w:hAnsi="Georgia" w:cs="Arial"/>
          <w:sz w:val="24"/>
          <w:szCs w:val="24"/>
          <w:lang w:val="es-CO"/>
        </w:rPr>
        <w:t xml:space="preserve">Carpeta 1a instancia, 02cuaderno principal tomo 1, archivo No.32, tiempo </w:t>
      </w:r>
      <w:r w:rsidR="004B71C4" w:rsidRPr="00961E77">
        <w:rPr>
          <w:rFonts w:ascii="Georgia" w:hAnsi="Georgia"/>
          <w:sz w:val="24"/>
          <w:szCs w:val="24"/>
        </w:rPr>
        <w:t>00:40:48 a</w:t>
      </w:r>
      <w:r w:rsidR="004B71C4" w:rsidRPr="00961E77">
        <w:rPr>
          <w:rFonts w:ascii="Georgia" w:hAnsi="Georgia" w:cs="Arial"/>
          <w:sz w:val="24"/>
          <w:szCs w:val="24"/>
        </w:rPr>
        <w:t xml:space="preserve"> 00:56:16</w:t>
      </w:r>
      <w:r w:rsidR="00E630FD" w:rsidRPr="00961E77">
        <w:rPr>
          <w:rFonts w:ascii="Georgia" w:hAnsi="Georgia" w:cs="Arial"/>
          <w:sz w:val="24"/>
          <w:szCs w:val="24"/>
          <w:lang w:val="es-CO"/>
        </w:rPr>
        <w:t>).</w:t>
      </w:r>
    </w:p>
    <w:p w14:paraId="0BDB3673" w14:textId="77777777" w:rsidR="00231979" w:rsidRPr="00961E77" w:rsidRDefault="00231979" w:rsidP="00961E77">
      <w:pPr>
        <w:overflowPunct/>
        <w:spacing w:line="276" w:lineRule="auto"/>
        <w:jc w:val="both"/>
        <w:rPr>
          <w:rFonts w:ascii="Georgia" w:hAnsi="Georgia" w:cs="Arial"/>
          <w:sz w:val="24"/>
          <w:szCs w:val="24"/>
          <w:lang w:val="es-CO"/>
        </w:rPr>
      </w:pPr>
    </w:p>
    <w:p w14:paraId="597A738A" w14:textId="6BF75DED" w:rsidR="00501C65" w:rsidRPr="00961E77" w:rsidRDefault="004B71C4" w:rsidP="00961E77">
      <w:pPr>
        <w:overflowPunct/>
        <w:spacing w:line="276" w:lineRule="auto"/>
        <w:jc w:val="both"/>
        <w:rPr>
          <w:rFonts w:ascii="Georgia" w:hAnsi="Georgia" w:cs="Arial"/>
          <w:sz w:val="24"/>
          <w:szCs w:val="24"/>
          <w:lang w:val="es-CO"/>
        </w:rPr>
      </w:pPr>
      <w:r w:rsidRPr="00961E77">
        <w:rPr>
          <w:rFonts w:ascii="Georgia" w:hAnsi="Georgia" w:cs="Arial"/>
          <w:sz w:val="24"/>
          <w:szCs w:val="24"/>
          <w:lang w:val="es-CO"/>
        </w:rPr>
        <w:t>En el plazo</w:t>
      </w:r>
      <w:r w:rsidR="00F0454E" w:rsidRPr="00961E77">
        <w:rPr>
          <w:rFonts w:ascii="Georgia" w:hAnsi="Georgia" w:cs="Arial"/>
          <w:sz w:val="24"/>
          <w:szCs w:val="24"/>
          <w:lang w:val="es-CO"/>
        </w:rPr>
        <w:t xml:space="preserve"> de los tres (3) días </w:t>
      </w:r>
      <w:r w:rsidRPr="00961E77">
        <w:rPr>
          <w:rFonts w:ascii="Georgia" w:hAnsi="Georgia" w:cs="Arial"/>
          <w:sz w:val="24"/>
          <w:szCs w:val="24"/>
          <w:lang w:val="es-CO"/>
        </w:rPr>
        <w:t>subsiguiente</w:t>
      </w:r>
      <w:r w:rsidR="00F0454E" w:rsidRPr="00961E77">
        <w:rPr>
          <w:rFonts w:ascii="Georgia" w:hAnsi="Georgia" w:cs="Arial"/>
          <w:sz w:val="24"/>
          <w:szCs w:val="24"/>
          <w:lang w:val="es-CO"/>
        </w:rPr>
        <w:t>s</w:t>
      </w:r>
      <w:r w:rsidRPr="00961E77">
        <w:rPr>
          <w:rFonts w:ascii="Georgia" w:hAnsi="Georgia" w:cs="Arial"/>
          <w:sz w:val="24"/>
          <w:szCs w:val="24"/>
          <w:lang w:val="es-CO"/>
        </w:rPr>
        <w:t xml:space="preserve"> </w:t>
      </w:r>
      <w:r w:rsidR="00D21CE8" w:rsidRPr="00961E77">
        <w:rPr>
          <w:rFonts w:ascii="Georgia" w:hAnsi="Georgia" w:cs="Arial"/>
          <w:sz w:val="24"/>
          <w:szCs w:val="24"/>
          <w:lang w:val="es-CO"/>
        </w:rPr>
        <w:t xml:space="preserve">solo </w:t>
      </w:r>
      <w:r w:rsidRPr="00961E77">
        <w:rPr>
          <w:rFonts w:ascii="Georgia" w:hAnsi="Georgia" w:cs="Arial"/>
          <w:sz w:val="24"/>
          <w:szCs w:val="24"/>
          <w:lang w:val="es-CO"/>
        </w:rPr>
        <w:t xml:space="preserve">reiteró </w:t>
      </w:r>
      <w:r w:rsidR="00D21CE8" w:rsidRPr="00961E77">
        <w:rPr>
          <w:rFonts w:ascii="Georgia" w:hAnsi="Georgia" w:cs="Arial"/>
          <w:sz w:val="24"/>
          <w:szCs w:val="24"/>
          <w:lang w:val="es-CO"/>
        </w:rPr>
        <w:t xml:space="preserve">y sintetizó </w:t>
      </w:r>
      <w:r w:rsidR="008E7612" w:rsidRPr="00961E77">
        <w:rPr>
          <w:rFonts w:ascii="Georgia" w:hAnsi="Georgia" w:cs="Arial"/>
          <w:sz w:val="24"/>
          <w:szCs w:val="24"/>
          <w:lang w:val="es-CO"/>
        </w:rPr>
        <w:t xml:space="preserve">los </w:t>
      </w:r>
      <w:r w:rsidR="00D21CE8" w:rsidRPr="00961E77">
        <w:rPr>
          <w:rFonts w:ascii="Georgia" w:hAnsi="Georgia" w:cs="Arial"/>
          <w:sz w:val="24"/>
          <w:szCs w:val="24"/>
          <w:lang w:val="es-CO"/>
        </w:rPr>
        <w:t xml:space="preserve">dos primeros </w:t>
      </w:r>
      <w:r w:rsidRPr="00961E77">
        <w:rPr>
          <w:rFonts w:ascii="Georgia" w:hAnsi="Georgia" w:cs="Arial"/>
          <w:sz w:val="24"/>
          <w:szCs w:val="24"/>
          <w:lang w:val="es-CO"/>
        </w:rPr>
        <w:t xml:space="preserve">cuestionamientos </w:t>
      </w:r>
      <w:r w:rsidR="00D21CE8" w:rsidRPr="00961E77">
        <w:rPr>
          <w:rFonts w:ascii="Georgia" w:hAnsi="Georgia" w:cs="Arial"/>
          <w:sz w:val="24"/>
          <w:szCs w:val="24"/>
          <w:lang w:val="es-CO"/>
        </w:rPr>
        <w:t xml:space="preserve">(Carpeta 1a instancia, 02cuaderno principal tomo </w:t>
      </w:r>
      <w:r w:rsidR="002C7F2A" w:rsidRPr="00961E77">
        <w:rPr>
          <w:rFonts w:ascii="Georgia" w:hAnsi="Georgia" w:cs="Arial"/>
          <w:sz w:val="24"/>
          <w:szCs w:val="24"/>
          <w:lang w:val="es-CO"/>
        </w:rPr>
        <w:t>2</w:t>
      </w:r>
      <w:r w:rsidR="00D21CE8" w:rsidRPr="00961E77">
        <w:rPr>
          <w:rFonts w:ascii="Georgia" w:hAnsi="Georgia" w:cs="Arial"/>
          <w:sz w:val="24"/>
          <w:szCs w:val="24"/>
          <w:lang w:val="es-CO"/>
        </w:rPr>
        <w:t>, pdf.No.33).</w:t>
      </w:r>
    </w:p>
    <w:p w14:paraId="47F4ECE0" w14:textId="77777777" w:rsidR="0060620C" w:rsidRPr="00961E77" w:rsidRDefault="0060620C" w:rsidP="00961E77">
      <w:pPr>
        <w:overflowPunct/>
        <w:spacing w:line="276" w:lineRule="auto"/>
        <w:jc w:val="both"/>
        <w:rPr>
          <w:rFonts w:ascii="Georgia" w:hAnsi="Georgia" w:cs="Arial"/>
          <w:sz w:val="24"/>
          <w:szCs w:val="24"/>
          <w:lang w:val="es-CO"/>
        </w:rPr>
      </w:pPr>
    </w:p>
    <w:p w14:paraId="3ACC0B58" w14:textId="4E76D361" w:rsidR="004E6908" w:rsidRPr="00961E77" w:rsidRDefault="00D21CE8" w:rsidP="00961E77">
      <w:pPr>
        <w:pStyle w:val="Prrafodelista"/>
        <w:overflowPunct/>
        <w:spacing w:line="276" w:lineRule="auto"/>
        <w:ind w:left="0"/>
        <w:jc w:val="both"/>
        <w:rPr>
          <w:rFonts w:ascii="Georgia" w:hAnsi="Georgia" w:cs="Arial"/>
          <w:sz w:val="24"/>
          <w:szCs w:val="24"/>
          <w:lang w:val="es-CO"/>
        </w:rPr>
      </w:pPr>
      <w:r w:rsidRPr="00961E77">
        <w:rPr>
          <w:rFonts w:ascii="Georgia" w:hAnsi="Georgia" w:cs="Arial"/>
          <w:b/>
          <w:iCs/>
          <w:smallCaps/>
          <w:sz w:val="24"/>
          <w:szCs w:val="24"/>
          <w:lang w:val="es-CO"/>
        </w:rPr>
        <w:t xml:space="preserve">5.2. </w:t>
      </w:r>
      <w:r w:rsidR="002A166F" w:rsidRPr="00961E77">
        <w:rPr>
          <w:rFonts w:ascii="Georgia" w:hAnsi="Georgia" w:cs="Arial"/>
          <w:b/>
          <w:iCs/>
          <w:smallCaps/>
          <w:sz w:val="24"/>
          <w:szCs w:val="24"/>
          <w:lang w:val="es-CO"/>
        </w:rPr>
        <w:t>La sustentación</w:t>
      </w:r>
      <w:r w:rsidRPr="00961E77">
        <w:rPr>
          <w:rFonts w:ascii="Georgia" w:hAnsi="Georgia" w:cs="Arial"/>
          <w:b/>
          <w:iCs/>
          <w:smallCaps/>
          <w:sz w:val="24"/>
          <w:szCs w:val="24"/>
          <w:lang w:val="es-CO"/>
        </w:rPr>
        <w:t xml:space="preserve">. </w:t>
      </w:r>
      <w:r w:rsidR="002A2F0A" w:rsidRPr="00961E77">
        <w:rPr>
          <w:rStyle w:val="normaltextrun"/>
          <w:rFonts w:ascii="Georgia" w:eastAsiaTheme="majorEastAsia" w:hAnsi="Georgia"/>
          <w:sz w:val="24"/>
          <w:szCs w:val="24"/>
          <w:shd w:val="clear" w:color="auto" w:fill="FFFFFF"/>
        </w:rPr>
        <w:t xml:space="preserve">Conforme al Decreto Presidencial No.806 de 2020, el recurrente aportó </w:t>
      </w:r>
      <w:r w:rsidR="009F7DD6" w:rsidRPr="00961E77">
        <w:rPr>
          <w:rStyle w:val="normaltextrun"/>
          <w:rFonts w:ascii="Georgia" w:eastAsiaTheme="majorEastAsia" w:hAnsi="Georgia"/>
          <w:sz w:val="24"/>
          <w:szCs w:val="24"/>
          <w:shd w:val="clear" w:color="auto" w:fill="FFFFFF"/>
        </w:rPr>
        <w:t xml:space="preserve">a tiempo </w:t>
      </w:r>
      <w:r w:rsidR="002A2F0A" w:rsidRPr="00961E77">
        <w:rPr>
          <w:rStyle w:val="normaltextrun"/>
          <w:rFonts w:ascii="Georgia" w:eastAsiaTheme="majorEastAsia" w:hAnsi="Georgia"/>
          <w:sz w:val="24"/>
          <w:szCs w:val="24"/>
          <w:shd w:val="clear" w:color="auto" w:fill="FFFFFF"/>
        </w:rPr>
        <w:t xml:space="preserve">por escrito, </w:t>
      </w:r>
      <w:r w:rsidR="00F61040" w:rsidRPr="00961E77">
        <w:rPr>
          <w:rStyle w:val="normaltextrun"/>
          <w:rFonts w:ascii="Georgia" w:eastAsiaTheme="majorEastAsia" w:hAnsi="Georgia"/>
          <w:sz w:val="24"/>
          <w:szCs w:val="24"/>
          <w:shd w:val="clear" w:color="auto" w:fill="FFFFFF"/>
        </w:rPr>
        <w:t xml:space="preserve">en esta instancia, </w:t>
      </w:r>
      <w:r w:rsidR="002A2F0A" w:rsidRPr="00961E77">
        <w:rPr>
          <w:rStyle w:val="normaltextrun"/>
          <w:rFonts w:ascii="Georgia" w:eastAsiaTheme="majorEastAsia" w:hAnsi="Georgia"/>
          <w:sz w:val="24"/>
          <w:szCs w:val="24"/>
          <w:shd w:val="clear" w:color="auto" w:fill="FFFFFF"/>
        </w:rPr>
        <w:t>la argumentación de sus reparos (</w:t>
      </w:r>
      <w:r w:rsidR="002A2F0A" w:rsidRPr="00961E77">
        <w:rPr>
          <w:rFonts w:ascii="Georgia" w:hAnsi="Georgia" w:cs="Arial"/>
          <w:sz w:val="24"/>
          <w:szCs w:val="24"/>
          <w:lang w:val="es-CO"/>
        </w:rPr>
        <w:t>Carpeta 2a instancia, documento N.14</w:t>
      </w:r>
      <w:r w:rsidR="002A2F0A" w:rsidRPr="00961E77">
        <w:rPr>
          <w:rStyle w:val="normaltextrun"/>
          <w:rFonts w:ascii="Georgia" w:eastAsiaTheme="majorEastAsia" w:hAnsi="Georgia"/>
          <w:sz w:val="24"/>
          <w:szCs w:val="24"/>
          <w:shd w:val="clear" w:color="auto" w:fill="FFFFFF"/>
        </w:rPr>
        <w:t>)</w:t>
      </w:r>
      <w:r w:rsidR="00423A50" w:rsidRPr="00961E77">
        <w:rPr>
          <w:rFonts w:ascii="Georgia" w:hAnsi="Georgia" w:cs="Arial"/>
          <w:sz w:val="24"/>
          <w:szCs w:val="24"/>
          <w:lang w:val="es-CO"/>
        </w:rPr>
        <w:t>.</w:t>
      </w:r>
      <w:r w:rsidR="009A4BA7" w:rsidRPr="00961E77">
        <w:rPr>
          <w:rFonts w:ascii="Georgia" w:hAnsi="Georgia" w:cs="Arial"/>
          <w:sz w:val="24"/>
          <w:szCs w:val="24"/>
          <w:lang w:val="es-CO"/>
        </w:rPr>
        <w:t xml:space="preserve"> </w:t>
      </w:r>
      <w:r w:rsidR="00D247D8" w:rsidRPr="00961E77">
        <w:rPr>
          <w:rFonts w:ascii="Georgia" w:hAnsi="Georgia" w:cs="Arial"/>
          <w:sz w:val="24"/>
          <w:szCs w:val="24"/>
          <w:lang w:val="es-CO"/>
        </w:rPr>
        <w:t>Más adelante s</w:t>
      </w:r>
      <w:r w:rsidR="009A4BA7" w:rsidRPr="00961E77">
        <w:rPr>
          <w:rFonts w:ascii="Georgia" w:hAnsi="Georgia" w:cs="Arial"/>
          <w:sz w:val="24"/>
          <w:szCs w:val="24"/>
          <w:lang w:val="es-CO"/>
        </w:rPr>
        <w:t>erá expuesta la argumentación</w:t>
      </w:r>
      <w:r w:rsidR="00D247D8" w:rsidRPr="00961E77">
        <w:rPr>
          <w:rFonts w:ascii="Georgia" w:hAnsi="Georgia" w:cs="Arial"/>
          <w:sz w:val="24"/>
          <w:szCs w:val="24"/>
          <w:lang w:val="es-CO"/>
        </w:rPr>
        <w:t>,</w:t>
      </w:r>
      <w:r w:rsidR="009A4BA7" w:rsidRPr="00961E77">
        <w:rPr>
          <w:rFonts w:ascii="Georgia" w:hAnsi="Georgia" w:cs="Arial"/>
          <w:sz w:val="24"/>
          <w:szCs w:val="24"/>
          <w:lang w:val="es-CO"/>
        </w:rPr>
        <w:t xml:space="preserve"> </w:t>
      </w:r>
      <w:r w:rsidR="00D247D8" w:rsidRPr="00961E77">
        <w:rPr>
          <w:rFonts w:ascii="Georgia" w:hAnsi="Georgia" w:cs="Arial"/>
          <w:sz w:val="24"/>
          <w:szCs w:val="24"/>
          <w:lang w:val="es-CO"/>
        </w:rPr>
        <w:t xml:space="preserve">cuando se resuelva </w:t>
      </w:r>
      <w:r w:rsidR="009A4BA7" w:rsidRPr="00961E77">
        <w:rPr>
          <w:rFonts w:ascii="Georgia" w:hAnsi="Georgia" w:cs="Arial"/>
          <w:sz w:val="24"/>
          <w:szCs w:val="24"/>
          <w:lang w:val="es-CO"/>
        </w:rPr>
        <w:t>cada reparo.</w:t>
      </w:r>
    </w:p>
    <w:p w14:paraId="32F4C716" w14:textId="77777777" w:rsidR="00D21CE8" w:rsidRPr="00961E77" w:rsidRDefault="00D21CE8" w:rsidP="00961E77">
      <w:pPr>
        <w:pStyle w:val="Prrafodelista"/>
        <w:overflowPunct/>
        <w:spacing w:line="276" w:lineRule="auto"/>
        <w:ind w:left="0"/>
        <w:jc w:val="both"/>
        <w:rPr>
          <w:rFonts w:ascii="Georgia" w:hAnsi="Georgia" w:cs="Arial"/>
          <w:sz w:val="24"/>
          <w:szCs w:val="24"/>
          <w:lang w:val="es-CO"/>
        </w:rPr>
      </w:pPr>
    </w:p>
    <w:p w14:paraId="5F012BAE" w14:textId="73866AD6" w:rsidR="00501C65" w:rsidRPr="00961E77" w:rsidRDefault="00501C65" w:rsidP="00961E77">
      <w:pPr>
        <w:pStyle w:val="Prrafodelista"/>
        <w:widowControl/>
        <w:numPr>
          <w:ilvl w:val="0"/>
          <w:numId w:val="2"/>
        </w:numPr>
        <w:spacing w:line="276" w:lineRule="auto"/>
        <w:contextualSpacing/>
        <w:jc w:val="both"/>
        <w:textAlignment w:val="baseline"/>
        <w:rPr>
          <w:rFonts w:ascii="Georgia" w:hAnsi="Georgia" w:cs="Arial"/>
          <w:b/>
          <w:bCs/>
          <w:smallCaps/>
          <w:sz w:val="24"/>
          <w:szCs w:val="24"/>
          <w:lang w:val="es-CO"/>
        </w:rPr>
      </w:pPr>
      <w:r w:rsidRPr="00961E77">
        <w:rPr>
          <w:rFonts w:ascii="Georgia" w:hAnsi="Georgia" w:cs="Arial"/>
          <w:b/>
          <w:bCs/>
          <w:smallCaps/>
          <w:sz w:val="24"/>
          <w:szCs w:val="24"/>
          <w:lang w:val="es-CO"/>
        </w:rPr>
        <w:t>La fundamentación jurídica para decidir</w:t>
      </w:r>
    </w:p>
    <w:p w14:paraId="06BD7767" w14:textId="77777777" w:rsidR="00D21CE8" w:rsidRPr="00961E77" w:rsidRDefault="00D21CE8" w:rsidP="00961E77">
      <w:pPr>
        <w:widowControl/>
        <w:spacing w:line="276" w:lineRule="auto"/>
        <w:contextualSpacing/>
        <w:jc w:val="both"/>
        <w:textAlignment w:val="baseline"/>
        <w:rPr>
          <w:rFonts w:ascii="Georgia" w:hAnsi="Georgia" w:cs="Arial"/>
          <w:b/>
          <w:bCs/>
          <w:smallCaps/>
          <w:sz w:val="24"/>
          <w:szCs w:val="24"/>
          <w:lang w:val="es-CO"/>
        </w:rPr>
      </w:pPr>
    </w:p>
    <w:p w14:paraId="66D2DAE5" w14:textId="0847D8DA" w:rsidR="00501C65" w:rsidRPr="00961E77" w:rsidRDefault="005608D7" w:rsidP="00961E77">
      <w:pPr>
        <w:numPr>
          <w:ilvl w:val="1"/>
          <w:numId w:val="2"/>
        </w:numPr>
        <w:overflowPunct/>
        <w:spacing w:line="276" w:lineRule="auto"/>
        <w:ind w:left="0" w:firstLine="0"/>
        <w:jc w:val="both"/>
        <w:rPr>
          <w:rFonts w:ascii="Georgia" w:hAnsi="Georgia" w:cs="Arial"/>
          <w:sz w:val="24"/>
          <w:szCs w:val="24"/>
          <w:lang w:val="es-CO"/>
        </w:rPr>
      </w:pPr>
      <w:r w:rsidRPr="00961E77">
        <w:rPr>
          <w:rFonts w:ascii="Georgia" w:hAnsi="Georgia" w:cs="Arial"/>
          <w:smallCaps/>
          <w:sz w:val="24"/>
          <w:szCs w:val="24"/>
          <w:lang w:val="es-CO"/>
        </w:rPr>
        <w:t>Los presupuestos de validez y eficacia procesal</w:t>
      </w:r>
      <w:r w:rsidR="00501C65" w:rsidRPr="00961E77">
        <w:rPr>
          <w:rFonts w:ascii="Georgia" w:hAnsi="Georgia" w:cs="Arial"/>
          <w:smallCaps/>
          <w:sz w:val="24"/>
          <w:szCs w:val="24"/>
          <w:lang w:val="es-CO"/>
        </w:rPr>
        <w:t>.</w:t>
      </w:r>
      <w:r w:rsidR="00501C65" w:rsidRPr="00961E77">
        <w:rPr>
          <w:rFonts w:ascii="Georgia" w:hAnsi="Georgia" w:cs="Arial"/>
          <w:sz w:val="24"/>
          <w:szCs w:val="24"/>
          <w:lang w:val="es-CO"/>
        </w:rPr>
        <w:t xml:space="preserve"> </w:t>
      </w:r>
      <w:r w:rsidR="00C07801" w:rsidRPr="00961E77">
        <w:rPr>
          <w:rFonts w:ascii="Georgia" w:hAnsi="Georgia" w:cs="Arial"/>
          <w:sz w:val="24"/>
          <w:szCs w:val="24"/>
        </w:rPr>
        <w:t xml:space="preserve">El derecho </w:t>
      </w:r>
      <w:r w:rsidR="002A2F0A" w:rsidRPr="00961E77">
        <w:rPr>
          <w:rFonts w:ascii="Georgia" w:hAnsi="Georgia" w:cs="Arial"/>
          <w:sz w:val="24"/>
          <w:szCs w:val="24"/>
        </w:rPr>
        <w:t xml:space="preserve">procesal </w:t>
      </w:r>
      <w:r w:rsidR="00C07801" w:rsidRPr="00961E77">
        <w:rPr>
          <w:rFonts w:ascii="Georgia" w:hAnsi="Georgia" w:cs="Arial"/>
          <w:sz w:val="24"/>
          <w:szCs w:val="24"/>
        </w:rPr>
        <w:t xml:space="preserve">en forma </w:t>
      </w:r>
      <w:r w:rsidR="002A2F0A" w:rsidRPr="00961E77">
        <w:rPr>
          <w:rFonts w:ascii="Georgia" w:hAnsi="Georgia" w:cs="Arial"/>
          <w:sz w:val="24"/>
          <w:szCs w:val="24"/>
        </w:rPr>
        <w:t>mayoritaria</w:t>
      </w:r>
      <w:r w:rsidR="002A2F0A" w:rsidRPr="00961E77">
        <w:rPr>
          <w:rStyle w:val="Refdenotaalpie"/>
          <w:rFonts w:ascii="Georgia" w:hAnsi="Georgia"/>
          <w:sz w:val="24"/>
          <w:szCs w:val="24"/>
        </w:rPr>
        <w:footnoteReference w:id="2"/>
      </w:r>
      <w:r w:rsidR="00C07801" w:rsidRPr="00961E77">
        <w:rPr>
          <w:rFonts w:ascii="Georgia" w:hAnsi="Georgia" w:cs="Arial"/>
          <w:sz w:val="24"/>
          <w:szCs w:val="24"/>
        </w:rPr>
        <w:t>,</w:t>
      </w:r>
      <w:r w:rsidR="002A2F0A" w:rsidRPr="00961E77">
        <w:rPr>
          <w:rFonts w:ascii="Georgia" w:hAnsi="Georgia" w:cs="Arial"/>
          <w:sz w:val="24"/>
          <w:szCs w:val="24"/>
        </w:rPr>
        <w:t xml:space="preserve"> en Colombia</w:t>
      </w:r>
      <w:r w:rsidR="00C07801" w:rsidRPr="00961E77">
        <w:rPr>
          <w:rFonts w:ascii="Georgia" w:hAnsi="Georgia" w:cs="Arial"/>
          <w:sz w:val="24"/>
          <w:szCs w:val="24"/>
        </w:rPr>
        <w:t>,</w:t>
      </w:r>
      <w:r w:rsidR="002A2F0A" w:rsidRPr="00961E77">
        <w:rPr>
          <w:rFonts w:ascii="Georgia" w:hAnsi="Georgia" w:cs="Arial"/>
          <w:sz w:val="24"/>
          <w:szCs w:val="24"/>
        </w:rPr>
        <w:t xml:space="preserve"> los entiende como los presupuestos procesales. Otro sector</w:t>
      </w:r>
      <w:r w:rsidR="002A2F0A" w:rsidRPr="00961E77">
        <w:rPr>
          <w:rStyle w:val="Refdenotaalpie"/>
          <w:rFonts w:ascii="Georgia" w:hAnsi="Georgia"/>
          <w:sz w:val="24"/>
          <w:szCs w:val="24"/>
        </w:rPr>
        <w:footnoteReference w:id="3"/>
      </w:r>
      <w:r w:rsidR="002A2F0A" w:rsidRPr="00961E77">
        <w:rPr>
          <w:rFonts w:ascii="Georgia" w:hAnsi="Georgia" w:cs="Arial"/>
          <w:sz w:val="24"/>
          <w:szCs w:val="24"/>
          <w:vertAlign w:val="superscript"/>
        </w:rPr>
        <w:t>-</w:t>
      </w:r>
      <w:r w:rsidR="002A2F0A" w:rsidRPr="00961E77">
        <w:rPr>
          <w:rStyle w:val="Refdenotaalpie"/>
          <w:rFonts w:ascii="Georgia" w:hAnsi="Georgia"/>
          <w:sz w:val="24"/>
          <w:szCs w:val="24"/>
        </w:rPr>
        <w:footnoteReference w:id="4"/>
      </w:r>
      <w:r w:rsidR="002A2F0A" w:rsidRPr="00961E77">
        <w:rPr>
          <w:rFonts w:ascii="Georgia" w:hAnsi="Georgia" w:cs="Arial"/>
          <w:sz w:val="24"/>
          <w:szCs w:val="24"/>
        </w:rPr>
        <w:t xml:space="preserve"> opta </w:t>
      </w:r>
      <w:r w:rsidR="00C07801" w:rsidRPr="00961E77">
        <w:rPr>
          <w:rFonts w:ascii="Georgia" w:hAnsi="Georgia" w:cs="Arial"/>
          <w:sz w:val="24"/>
          <w:szCs w:val="24"/>
        </w:rPr>
        <w:t xml:space="preserve">los </w:t>
      </w:r>
      <w:r w:rsidR="002A2F0A" w:rsidRPr="00961E77">
        <w:rPr>
          <w:rFonts w:ascii="Georgia" w:hAnsi="Georgia" w:cs="Arial"/>
          <w:sz w:val="24"/>
          <w:szCs w:val="24"/>
        </w:rPr>
        <w:t xml:space="preserve">denomina </w:t>
      </w:r>
      <w:r w:rsidR="00C07801" w:rsidRPr="00961E77">
        <w:rPr>
          <w:rFonts w:ascii="Georgia" w:hAnsi="Georgia" w:cs="Arial"/>
          <w:sz w:val="24"/>
          <w:szCs w:val="24"/>
        </w:rPr>
        <w:t xml:space="preserve">como en </w:t>
      </w:r>
      <w:r w:rsidR="002A2F0A" w:rsidRPr="00961E77">
        <w:rPr>
          <w:rFonts w:ascii="Georgia" w:hAnsi="Georgia" w:cs="Arial"/>
          <w:sz w:val="24"/>
          <w:szCs w:val="24"/>
        </w:rPr>
        <w:t>este epígrafe, habida cuenta de acompasa</w:t>
      </w:r>
      <w:r w:rsidR="00C07801" w:rsidRPr="00961E77">
        <w:rPr>
          <w:rFonts w:ascii="Georgia" w:hAnsi="Georgia" w:cs="Arial"/>
          <w:sz w:val="24"/>
          <w:szCs w:val="24"/>
        </w:rPr>
        <w:t>rse</w:t>
      </w:r>
      <w:r w:rsidR="002A2F0A" w:rsidRPr="00961E77">
        <w:rPr>
          <w:rFonts w:ascii="Georgia" w:hAnsi="Georgia" w:cs="Arial"/>
          <w:sz w:val="24"/>
          <w:szCs w:val="24"/>
        </w:rPr>
        <w:t xml:space="preserve"> mejor a la sistemática </w:t>
      </w:r>
      <w:r w:rsidR="00C07801" w:rsidRPr="00961E77">
        <w:rPr>
          <w:rFonts w:ascii="Georgia" w:hAnsi="Georgia" w:cs="Arial"/>
          <w:sz w:val="24"/>
          <w:szCs w:val="24"/>
        </w:rPr>
        <w:t>instrumental patria</w:t>
      </w:r>
      <w:r w:rsidR="002A2F0A" w:rsidRPr="00961E77">
        <w:rPr>
          <w:rFonts w:ascii="Georgia" w:hAnsi="Georgia" w:cs="Arial"/>
          <w:sz w:val="24"/>
          <w:szCs w:val="24"/>
        </w:rPr>
        <w:t xml:space="preserve">. La demanda es </w:t>
      </w:r>
      <w:r w:rsidR="00C07801" w:rsidRPr="00961E77">
        <w:rPr>
          <w:rFonts w:ascii="Georgia" w:hAnsi="Georgia" w:cs="Arial"/>
          <w:sz w:val="24"/>
          <w:szCs w:val="24"/>
        </w:rPr>
        <w:t xml:space="preserve">apta </w:t>
      </w:r>
      <w:r w:rsidR="002A2F0A" w:rsidRPr="00961E77">
        <w:rPr>
          <w:rFonts w:ascii="Georgia" w:hAnsi="Georgia" w:cs="Arial"/>
          <w:sz w:val="24"/>
          <w:szCs w:val="24"/>
        </w:rPr>
        <w:t xml:space="preserve">y las partes </w:t>
      </w:r>
      <w:r w:rsidR="00C07801" w:rsidRPr="00961E77">
        <w:rPr>
          <w:rFonts w:ascii="Georgia" w:hAnsi="Georgia" w:cs="Arial"/>
          <w:sz w:val="24"/>
          <w:szCs w:val="24"/>
        </w:rPr>
        <w:t xml:space="preserve">tienen idoneidad </w:t>
      </w:r>
      <w:r w:rsidR="002A2F0A" w:rsidRPr="00961E77">
        <w:rPr>
          <w:rFonts w:ascii="Georgia" w:hAnsi="Georgia" w:cs="Arial"/>
          <w:sz w:val="24"/>
          <w:szCs w:val="24"/>
        </w:rPr>
        <w:t xml:space="preserve">para intervenir. Ninguna causal de invalidación se aprecia, </w:t>
      </w:r>
      <w:r w:rsidR="00C07801" w:rsidRPr="00961E77">
        <w:rPr>
          <w:rFonts w:ascii="Georgia" w:hAnsi="Georgia" w:cs="Arial"/>
          <w:sz w:val="24"/>
          <w:szCs w:val="24"/>
        </w:rPr>
        <w:t xml:space="preserve">capaz de </w:t>
      </w:r>
      <w:r w:rsidR="00F61040" w:rsidRPr="00961E77">
        <w:rPr>
          <w:rFonts w:ascii="Georgia" w:hAnsi="Georgia" w:cs="Arial"/>
          <w:sz w:val="24"/>
          <w:szCs w:val="24"/>
        </w:rPr>
        <w:t>afectar</w:t>
      </w:r>
      <w:r w:rsidR="002A2F0A" w:rsidRPr="00961E77">
        <w:rPr>
          <w:rFonts w:ascii="Georgia" w:hAnsi="Georgia" w:cs="Arial"/>
          <w:sz w:val="24"/>
          <w:szCs w:val="24"/>
        </w:rPr>
        <w:t xml:space="preserve"> la actuación.</w:t>
      </w:r>
    </w:p>
    <w:p w14:paraId="2EFD39D2" w14:textId="77777777" w:rsidR="002A2F0A" w:rsidRPr="00961E77" w:rsidRDefault="002A2F0A" w:rsidP="00961E77">
      <w:pPr>
        <w:overflowPunct/>
        <w:spacing w:line="276" w:lineRule="auto"/>
        <w:jc w:val="both"/>
        <w:rPr>
          <w:rFonts w:ascii="Georgia" w:hAnsi="Georgia" w:cs="Arial"/>
          <w:sz w:val="24"/>
          <w:szCs w:val="24"/>
          <w:lang w:val="es-CO"/>
        </w:rPr>
      </w:pPr>
    </w:p>
    <w:p w14:paraId="2B6DD188" w14:textId="38DF4077" w:rsidR="002A2F0A" w:rsidRPr="00961E77" w:rsidRDefault="005608D7" w:rsidP="00961E77">
      <w:pPr>
        <w:numPr>
          <w:ilvl w:val="1"/>
          <w:numId w:val="2"/>
        </w:numPr>
        <w:overflowPunct/>
        <w:spacing w:line="276" w:lineRule="auto"/>
        <w:ind w:left="0" w:firstLine="0"/>
        <w:jc w:val="both"/>
        <w:rPr>
          <w:rFonts w:ascii="Georgia" w:hAnsi="Georgia" w:cs="Arial"/>
          <w:sz w:val="24"/>
          <w:szCs w:val="24"/>
          <w:lang w:val="es-CO"/>
        </w:rPr>
      </w:pPr>
      <w:r w:rsidRPr="00961E77">
        <w:rPr>
          <w:rFonts w:ascii="Georgia" w:hAnsi="Georgia" w:cs="Arial"/>
          <w:smallCaps/>
          <w:sz w:val="24"/>
          <w:szCs w:val="24"/>
          <w:lang w:val="es-CO"/>
        </w:rPr>
        <w:lastRenderedPageBreak/>
        <w:t>La legitimación en la causa</w:t>
      </w:r>
      <w:r w:rsidR="002A2F0A" w:rsidRPr="00961E77">
        <w:rPr>
          <w:rFonts w:ascii="Georgia" w:hAnsi="Georgia" w:cs="Arial"/>
          <w:smallCaps/>
          <w:sz w:val="24"/>
          <w:szCs w:val="24"/>
          <w:lang w:val="es-CO"/>
        </w:rPr>
        <w:t xml:space="preserve"> </w:t>
      </w:r>
      <w:bookmarkStart w:id="1" w:name="_Hlk81818509"/>
      <w:r w:rsidR="002A2F0A" w:rsidRPr="00961E77">
        <w:rPr>
          <w:rFonts w:ascii="Georgia" w:hAnsi="Georgia" w:cs="Arial"/>
          <w:smallCaps/>
          <w:sz w:val="24"/>
          <w:szCs w:val="24"/>
          <w:lang w:val="es-CO"/>
        </w:rPr>
        <w:t>(Aspecto subjetivo</w:t>
      </w:r>
      <w:r w:rsidR="002A2F0A" w:rsidRPr="00961E77">
        <w:rPr>
          <w:rStyle w:val="Refdenotaalpie"/>
          <w:rFonts w:ascii="Georgia" w:hAnsi="Georgia"/>
          <w:smallCaps/>
          <w:sz w:val="24"/>
          <w:szCs w:val="24"/>
          <w:lang w:val="es-CO"/>
        </w:rPr>
        <w:footnoteReference w:id="5"/>
      </w:r>
      <w:r w:rsidR="002A2F0A" w:rsidRPr="00961E77">
        <w:rPr>
          <w:rFonts w:ascii="Georgia" w:hAnsi="Georgia" w:cs="Arial"/>
          <w:smallCaps/>
          <w:sz w:val="24"/>
          <w:szCs w:val="24"/>
          <w:lang w:val="es-CO"/>
        </w:rPr>
        <w:t>)</w:t>
      </w:r>
      <w:bookmarkEnd w:id="1"/>
      <w:r w:rsidR="002A2F0A" w:rsidRPr="00961E77">
        <w:rPr>
          <w:rFonts w:ascii="Georgia" w:hAnsi="Georgia" w:cs="Arial"/>
          <w:smallCaps/>
          <w:sz w:val="24"/>
          <w:szCs w:val="24"/>
          <w:lang w:val="es-CO"/>
        </w:rPr>
        <w:t>.</w:t>
      </w:r>
      <w:r w:rsidR="00501C65" w:rsidRPr="00961E77">
        <w:rPr>
          <w:rFonts w:ascii="Georgia" w:hAnsi="Georgia" w:cs="Arial"/>
          <w:smallCaps/>
          <w:sz w:val="24"/>
          <w:szCs w:val="24"/>
          <w:lang w:val="es-CO"/>
        </w:rPr>
        <w:t xml:space="preserve"> </w:t>
      </w:r>
      <w:r w:rsidR="002A2F0A" w:rsidRPr="00961E77">
        <w:rPr>
          <w:rFonts w:ascii="Georgia" w:hAnsi="Georgia" w:cs="Arial"/>
          <w:sz w:val="24"/>
          <w:szCs w:val="24"/>
          <w:lang w:val="es-CO"/>
        </w:rPr>
        <w:t xml:space="preserve">En múltiples decisiones se ha dicho que este estudio </w:t>
      </w:r>
      <w:r w:rsidR="00816227" w:rsidRPr="00961E77">
        <w:rPr>
          <w:rFonts w:ascii="Georgia" w:hAnsi="Georgia" w:cs="Arial"/>
          <w:sz w:val="24"/>
          <w:szCs w:val="24"/>
          <w:lang w:val="es-CO"/>
        </w:rPr>
        <w:t>es oficioso</w:t>
      </w:r>
      <w:r w:rsidR="002A2F0A" w:rsidRPr="00961E77">
        <w:rPr>
          <w:rStyle w:val="Refdenotaalpie"/>
          <w:rFonts w:ascii="Georgia" w:hAnsi="Georgia"/>
          <w:sz w:val="24"/>
          <w:szCs w:val="24"/>
          <w:lang w:val="es-CO"/>
        </w:rPr>
        <w:footnoteReference w:id="6"/>
      </w:r>
      <w:r w:rsidR="002A2F0A" w:rsidRPr="00961E77">
        <w:rPr>
          <w:rFonts w:ascii="Georgia" w:hAnsi="Georgia"/>
          <w:sz w:val="24"/>
          <w:szCs w:val="24"/>
          <w:lang w:val="es-CO"/>
        </w:rPr>
        <w:t>. D</w:t>
      </w:r>
      <w:r w:rsidR="002A2F0A" w:rsidRPr="00961E77">
        <w:rPr>
          <w:rFonts w:ascii="Georgia" w:hAnsi="Georgia" w:cs="Arial"/>
          <w:snapToGrid w:val="0"/>
          <w:sz w:val="24"/>
          <w:szCs w:val="24"/>
          <w:lang w:val="es-CO"/>
        </w:rPr>
        <w:t xml:space="preserve">iferente es el análisis de prosperidad de la súplica. En este evento se </w:t>
      </w:r>
      <w:r w:rsidR="002A2F0A" w:rsidRPr="00961E77">
        <w:rPr>
          <w:rFonts w:ascii="Georgia" w:hAnsi="Georgia" w:cs="Arial"/>
          <w:sz w:val="24"/>
          <w:szCs w:val="24"/>
          <w:lang w:val="es-CO"/>
        </w:rPr>
        <w:t xml:space="preserve">satisface en ambos extremos. </w:t>
      </w:r>
    </w:p>
    <w:p w14:paraId="3164D412" w14:textId="77777777" w:rsidR="008F18A6" w:rsidRPr="00961E77" w:rsidRDefault="008F18A6" w:rsidP="00961E77">
      <w:pPr>
        <w:pStyle w:val="Prrafodelista"/>
        <w:spacing w:line="276" w:lineRule="auto"/>
        <w:rPr>
          <w:rFonts w:ascii="Georgia" w:hAnsi="Georgia" w:cs="Arial"/>
          <w:sz w:val="24"/>
          <w:szCs w:val="24"/>
          <w:lang w:val="es-CO"/>
        </w:rPr>
      </w:pPr>
    </w:p>
    <w:p w14:paraId="427E4253" w14:textId="0D0C6B72" w:rsidR="0099276D" w:rsidRPr="00961E77" w:rsidRDefault="002A2F0A" w:rsidP="00961E77">
      <w:pPr>
        <w:overflowPunct/>
        <w:spacing w:line="276" w:lineRule="auto"/>
        <w:jc w:val="both"/>
        <w:rPr>
          <w:rFonts w:ascii="Georgia" w:hAnsi="Georgia" w:cs="Arial"/>
          <w:sz w:val="24"/>
          <w:szCs w:val="24"/>
          <w:lang w:val="es-CO"/>
        </w:rPr>
      </w:pPr>
      <w:r w:rsidRPr="00961E77">
        <w:rPr>
          <w:rFonts w:ascii="Georgia" w:hAnsi="Georgia" w:cs="Arial"/>
          <w:sz w:val="24"/>
          <w:szCs w:val="24"/>
        </w:rPr>
        <w:t>Expone con consistencia esta Sala que el examen técnico de este aspecto, impone definir la modalidad de la pretensión planteada en ejercicio del derecho de acción, para identificar quiénes son los habilitados, por nuestro sistema jurídico, para elevar el pedimento y</w:t>
      </w:r>
      <w:r w:rsidR="00F61040" w:rsidRPr="00961E77">
        <w:rPr>
          <w:rFonts w:ascii="Georgia" w:hAnsi="Georgia" w:cs="Arial"/>
          <w:sz w:val="24"/>
          <w:szCs w:val="24"/>
        </w:rPr>
        <w:t xml:space="preserve"> </w:t>
      </w:r>
      <w:r w:rsidRPr="00961E77">
        <w:rPr>
          <w:rFonts w:ascii="Georgia" w:hAnsi="Georgia" w:cs="Arial"/>
          <w:sz w:val="24"/>
          <w:szCs w:val="24"/>
        </w:rPr>
        <w:t>quiénes para resistirlo</w:t>
      </w:r>
      <w:r w:rsidR="005B2FF5" w:rsidRPr="00961E77">
        <w:rPr>
          <w:rFonts w:ascii="Georgia" w:hAnsi="Georgia" w:cs="Arial"/>
          <w:sz w:val="24"/>
          <w:szCs w:val="24"/>
        </w:rPr>
        <w:t xml:space="preserve">. Fijada </w:t>
      </w:r>
      <w:r w:rsidRPr="00961E77">
        <w:rPr>
          <w:rFonts w:ascii="Georgia" w:hAnsi="Georgia" w:cs="Arial"/>
          <w:sz w:val="24"/>
          <w:szCs w:val="24"/>
        </w:rPr>
        <w:t>la especie de súplica se verifica la legitimación sustancial de los extremos procesales.</w:t>
      </w:r>
    </w:p>
    <w:p w14:paraId="5272122E" w14:textId="30BFF7A1" w:rsidR="0099276D" w:rsidRPr="00961E77" w:rsidRDefault="0099276D" w:rsidP="00961E77">
      <w:pPr>
        <w:spacing w:line="276" w:lineRule="auto"/>
        <w:rPr>
          <w:rFonts w:ascii="Georgia" w:hAnsi="Georgia" w:cs="Arial"/>
          <w:sz w:val="24"/>
          <w:szCs w:val="24"/>
          <w:lang w:val="es-CO"/>
        </w:rPr>
      </w:pPr>
    </w:p>
    <w:p w14:paraId="340669D3" w14:textId="40606E59" w:rsidR="00CC7C09" w:rsidRPr="00961E77" w:rsidRDefault="00AC3102" w:rsidP="00961E77">
      <w:pPr>
        <w:spacing w:line="276" w:lineRule="auto"/>
        <w:jc w:val="both"/>
        <w:rPr>
          <w:rFonts w:ascii="Georgia" w:hAnsi="Georgia"/>
          <w:kern w:val="0"/>
          <w:sz w:val="24"/>
          <w:szCs w:val="24"/>
          <w:lang w:val="es-CO" w:eastAsia="es-CO"/>
        </w:rPr>
      </w:pPr>
      <w:r w:rsidRPr="00961E77">
        <w:rPr>
          <w:rFonts w:ascii="Georgia" w:hAnsi="Georgia" w:cs="Arial"/>
          <w:sz w:val="24"/>
          <w:szCs w:val="24"/>
          <w:lang w:val="es-CO"/>
        </w:rPr>
        <w:t xml:space="preserve">Aquí tal como señaló </w:t>
      </w:r>
      <w:r w:rsidR="00E96050" w:rsidRPr="00961E77">
        <w:rPr>
          <w:rFonts w:ascii="Georgia" w:hAnsi="Georgia" w:cs="Arial"/>
          <w:sz w:val="24"/>
          <w:szCs w:val="24"/>
          <w:lang w:val="es-CO"/>
        </w:rPr>
        <w:t xml:space="preserve">el fallo que se revisa, la responsabilidad </w:t>
      </w:r>
      <w:r w:rsidR="007B4A27" w:rsidRPr="00961E77">
        <w:rPr>
          <w:rFonts w:ascii="Georgia" w:hAnsi="Georgia" w:cs="Arial"/>
          <w:sz w:val="24"/>
          <w:szCs w:val="24"/>
          <w:lang w:val="es-CO"/>
        </w:rPr>
        <w:t>reclama</w:t>
      </w:r>
      <w:r w:rsidR="003D5123" w:rsidRPr="00961E77">
        <w:rPr>
          <w:rFonts w:ascii="Georgia" w:hAnsi="Georgia" w:cs="Arial"/>
          <w:sz w:val="24"/>
          <w:szCs w:val="24"/>
          <w:lang w:val="es-CO"/>
        </w:rPr>
        <w:t>da</w:t>
      </w:r>
      <w:r w:rsidR="007B4A27" w:rsidRPr="00961E77">
        <w:rPr>
          <w:rFonts w:ascii="Georgia" w:hAnsi="Georgia" w:cs="Arial"/>
          <w:sz w:val="24"/>
          <w:szCs w:val="24"/>
          <w:lang w:val="es-CO"/>
        </w:rPr>
        <w:t xml:space="preserve"> es tanto </w:t>
      </w:r>
      <w:r w:rsidR="00E96050" w:rsidRPr="00961E77">
        <w:rPr>
          <w:rFonts w:ascii="Georgia" w:hAnsi="Georgia" w:cs="Arial"/>
          <w:sz w:val="24"/>
          <w:szCs w:val="24"/>
          <w:lang w:val="es-CO"/>
        </w:rPr>
        <w:t>contractual</w:t>
      </w:r>
      <w:r w:rsidR="007B4A27" w:rsidRPr="00961E77">
        <w:rPr>
          <w:rFonts w:ascii="Georgia" w:hAnsi="Georgia" w:cs="Arial"/>
          <w:sz w:val="24"/>
          <w:szCs w:val="24"/>
          <w:lang w:val="es-CO"/>
        </w:rPr>
        <w:t xml:space="preserve"> como </w:t>
      </w:r>
      <w:r w:rsidR="00E96050" w:rsidRPr="00961E77">
        <w:rPr>
          <w:rFonts w:ascii="Georgia" w:hAnsi="Georgia" w:cs="Arial"/>
          <w:sz w:val="24"/>
          <w:szCs w:val="24"/>
          <w:lang w:val="es-CO"/>
        </w:rPr>
        <w:t>extracontractual</w:t>
      </w:r>
      <w:r w:rsidR="001A786B" w:rsidRPr="00961E77">
        <w:rPr>
          <w:rFonts w:ascii="Georgia" w:hAnsi="Georgia" w:cs="Arial"/>
          <w:sz w:val="24"/>
          <w:szCs w:val="24"/>
          <w:lang w:val="es-CO"/>
        </w:rPr>
        <w:t>, a</w:t>
      </w:r>
      <w:r w:rsidR="003D5123" w:rsidRPr="00961E77">
        <w:rPr>
          <w:rFonts w:ascii="Georgia" w:hAnsi="Georgia" w:cs="Arial"/>
          <w:sz w:val="24"/>
          <w:szCs w:val="24"/>
          <w:lang w:val="es-CO"/>
        </w:rPr>
        <w:t xml:space="preserve">cumulación </w:t>
      </w:r>
      <w:r w:rsidR="00CC7C09" w:rsidRPr="00961E77">
        <w:rPr>
          <w:rFonts w:ascii="Georgia" w:hAnsi="Georgia" w:cs="Arial"/>
          <w:sz w:val="24"/>
          <w:szCs w:val="24"/>
        </w:rPr>
        <w:t>admit</w:t>
      </w:r>
      <w:r w:rsidR="00FD1DE3" w:rsidRPr="00961E77">
        <w:rPr>
          <w:rFonts w:ascii="Georgia" w:hAnsi="Georgia" w:cs="Arial"/>
          <w:sz w:val="24"/>
          <w:szCs w:val="24"/>
        </w:rPr>
        <w:t>ida</w:t>
      </w:r>
      <w:r w:rsidR="00564A6A" w:rsidRPr="00961E77">
        <w:rPr>
          <w:rFonts w:ascii="Georgia" w:hAnsi="Georgia" w:cs="Arial"/>
          <w:sz w:val="24"/>
          <w:szCs w:val="24"/>
        </w:rPr>
        <w:t>,</w:t>
      </w:r>
      <w:r w:rsidR="00CC7C09" w:rsidRPr="00961E77">
        <w:rPr>
          <w:rFonts w:ascii="Georgia" w:hAnsi="Georgia" w:cs="Arial"/>
          <w:sz w:val="24"/>
          <w:szCs w:val="24"/>
        </w:rPr>
        <w:t xml:space="preserve"> jurisprudenci</w:t>
      </w:r>
      <w:r w:rsidR="00564A6A" w:rsidRPr="00961E77">
        <w:rPr>
          <w:rFonts w:ascii="Georgia" w:hAnsi="Georgia" w:cs="Arial"/>
          <w:sz w:val="24"/>
          <w:szCs w:val="24"/>
        </w:rPr>
        <w:t xml:space="preserve">almente, por </w:t>
      </w:r>
      <w:r w:rsidR="00CC7C09" w:rsidRPr="00961E77">
        <w:rPr>
          <w:rFonts w:ascii="Georgia" w:hAnsi="Georgia" w:cs="Arial"/>
          <w:sz w:val="24"/>
          <w:szCs w:val="24"/>
        </w:rPr>
        <w:t>el órgano de cierre de la especialidad, desde antaño (CSJ)</w:t>
      </w:r>
      <w:r w:rsidR="00CC7C09" w:rsidRPr="00961E77">
        <w:rPr>
          <w:rStyle w:val="Refdenotaalpie"/>
          <w:rFonts w:ascii="Georgia" w:hAnsi="Georgia"/>
          <w:sz w:val="24"/>
          <w:szCs w:val="24"/>
        </w:rPr>
        <w:footnoteReference w:id="7"/>
      </w:r>
      <w:r w:rsidR="00CC7C09" w:rsidRPr="00961E77">
        <w:rPr>
          <w:rFonts w:ascii="Georgia" w:hAnsi="Georgia" w:cs="Arial"/>
          <w:sz w:val="24"/>
          <w:szCs w:val="24"/>
        </w:rPr>
        <w:t xml:space="preserve">, </w:t>
      </w:r>
      <w:r w:rsidR="00E72B1D" w:rsidRPr="00961E77">
        <w:rPr>
          <w:rFonts w:ascii="Georgia" w:hAnsi="Georgia" w:cs="Arial"/>
          <w:sz w:val="24"/>
          <w:szCs w:val="24"/>
        </w:rPr>
        <w:t>y p</w:t>
      </w:r>
      <w:r w:rsidR="00C9342D" w:rsidRPr="00961E77">
        <w:rPr>
          <w:rFonts w:ascii="Georgia" w:hAnsi="Georgia" w:cs="Arial"/>
          <w:sz w:val="24"/>
          <w:szCs w:val="24"/>
        </w:rPr>
        <w:t xml:space="preserve">or </w:t>
      </w:r>
      <w:r w:rsidR="00CC7C09" w:rsidRPr="00961E77">
        <w:rPr>
          <w:rFonts w:ascii="Georgia" w:hAnsi="Georgia" w:cs="Arial"/>
          <w:sz w:val="24"/>
          <w:szCs w:val="24"/>
        </w:rPr>
        <w:t>esta Sala (2017)</w:t>
      </w:r>
      <w:r w:rsidR="00CC7C09" w:rsidRPr="00961E77">
        <w:rPr>
          <w:rStyle w:val="Refdenotaalpie"/>
          <w:rFonts w:ascii="Georgia" w:hAnsi="Georgia"/>
          <w:sz w:val="24"/>
          <w:szCs w:val="24"/>
        </w:rPr>
        <w:footnoteReference w:id="8"/>
      </w:r>
      <w:r w:rsidR="00C9342D" w:rsidRPr="00961E77">
        <w:rPr>
          <w:rFonts w:ascii="Georgia" w:hAnsi="Georgia" w:cs="Arial"/>
          <w:sz w:val="24"/>
          <w:szCs w:val="24"/>
        </w:rPr>
        <w:t xml:space="preserve">, </w:t>
      </w:r>
      <w:r w:rsidR="001A786B" w:rsidRPr="00961E77">
        <w:rPr>
          <w:rFonts w:ascii="Georgia" w:hAnsi="Georgia" w:cs="Arial"/>
          <w:sz w:val="24"/>
          <w:szCs w:val="24"/>
        </w:rPr>
        <w:t xml:space="preserve">y es </w:t>
      </w:r>
      <w:r w:rsidR="00F61040" w:rsidRPr="00961E77">
        <w:rPr>
          <w:rFonts w:ascii="Georgia" w:hAnsi="Georgia" w:cs="Arial"/>
          <w:sz w:val="24"/>
          <w:szCs w:val="24"/>
        </w:rPr>
        <w:t xml:space="preserve">posición </w:t>
      </w:r>
      <w:r w:rsidR="00C9342D" w:rsidRPr="00961E77">
        <w:rPr>
          <w:rFonts w:ascii="Georgia" w:hAnsi="Georgia" w:cs="Arial"/>
          <w:sz w:val="24"/>
          <w:szCs w:val="24"/>
        </w:rPr>
        <w:t>conserva</w:t>
      </w:r>
      <w:r w:rsidR="00F61040" w:rsidRPr="00961E77">
        <w:rPr>
          <w:rFonts w:ascii="Georgia" w:hAnsi="Georgia" w:cs="Arial"/>
          <w:sz w:val="24"/>
          <w:szCs w:val="24"/>
        </w:rPr>
        <w:t>da</w:t>
      </w:r>
      <w:r w:rsidR="006D18A4" w:rsidRPr="00961E77">
        <w:rPr>
          <w:rFonts w:ascii="Georgia" w:hAnsi="Georgia" w:cs="Arial"/>
          <w:sz w:val="24"/>
          <w:szCs w:val="24"/>
        </w:rPr>
        <w:t xml:space="preserve"> </w:t>
      </w:r>
      <w:r w:rsidR="00F61040" w:rsidRPr="00961E77">
        <w:rPr>
          <w:rFonts w:ascii="Georgia" w:hAnsi="Georgia" w:cs="Arial"/>
          <w:sz w:val="24"/>
          <w:szCs w:val="24"/>
        </w:rPr>
        <w:t>a</w:t>
      </w:r>
      <w:r w:rsidR="006D18A4" w:rsidRPr="00961E77">
        <w:rPr>
          <w:rFonts w:ascii="Georgia" w:hAnsi="Georgia" w:cs="Arial"/>
          <w:sz w:val="24"/>
          <w:szCs w:val="24"/>
        </w:rPr>
        <w:t xml:space="preserve"> la fecha (202</w:t>
      </w:r>
      <w:r w:rsidR="002951E5" w:rsidRPr="00961E77">
        <w:rPr>
          <w:rFonts w:ascii="Georgia" w:hAnsi="Georgia" w:cs="Arial"/>
          <w:sz w:val="24"/>
          <w:szCs w:val="24"/>
        </w:rPr>
        <w:t>1</w:t>
      </w:r>
      <w:r w:rsidR="006D18A4" w:rsidRPr="00961E77">
        <w:rPr>
          <w:rFonts w:ascii="Georgia" w:hAnsi="Georgia" w:cs="Arial"/>
          <w:sz w:val="24"/>
          <w:szCs w:val="24"/>
        </w:rPr>
        <w:t>)</w:t>
      </w:r>
      <w:r w:rsidR="006D18A4" w:rsidRPr="00961E77">
        <w:rPr>
          <w:rStyle w:val="Refdenotaalpie"/>
          <w:rFonts w:ascii="Georgia" w:hAnsi="Georgia"/>
          <w:sz w:val="24"/>
          <w:szCs w:val="24"/>
        </w:rPr>
        <w:footnoteReference w:id="9"/>
      </w:r>
      <w:r w:rsidR="006D18A4" w:rsidRPr="00961E77">
        <w:rPr>
          <w:rFonts w:ascii="Georgia" w:hAnsi="Georgia" w:cs="Arial"/>
          <w:sz w:val="24"/>
          <w:szCs w:val="24"/>
        </w:rPr>
        <w:t>.</w:t>
      </w:r>
    </w:p>
    <w:p w14:paraId="0C5840F0" w14:textId="71135A03" w:rsidR="00E96050" w:rsidRPr="00961E77" w:rsidRDefault="00E96050" w:rsidP="00961E77">
      <w:pPr>
        <w:spacing w:line="276" w:lineRule="auto"/>
        <w:rPr>
          <w:rFonts w:ascii="Georgia" w:hAnsi="Georgia" w:cs="Arial"/>
          <w:sz w:val="24"/>
          <w:szCs w:val="24"/>
          <w:lang w:val="es-CO"/>
        </w:rPr>
      </w:pPr>
    </w:p>
    <w:p w14:paraId="054F42F0" w14:textId="722C1C62" w:rsidR="00E72B1D" w:rsidRPr="00961E77" w:rsidRDefault="005E4D58" w:rsidP="00961E77">
      <w:pPr>
        <w:pStyle w:val="Prrafodelista"/>
        <w:numPr>
          <w:ilvl w:val="2"/>
          <w:numId w:val="2"/>
        </w:numPr>
        <w:overflowPunct/>
        <w:spacing w:line="276" w:lineRule="auto"/>
        <w:jc w:val="both"/>
        <w:rPr>
          <w:rFonts w:ascii="Georgia" w:hAnsi="Georgia" w:cs="Arial"/>
          <w:sz w:val="24"/>
          <w:szCs w:val="24"/>
        </w:rPr>
      </w:pPr>
      <w:r w:rsidRPr="00961E77">
        <w:rPr>
          <w:rFonts w:ascii="Georgia" w:hAnsi="Georgia" w:cs="Arial"/>
          <w:smallCaps/>
          <w:snapToGrid w:val="0"/>
          <w:sz w:val="24"/>
          <w:szCs w:val="24"/>
        </w:rPr>
        <w:t xml:space="preserve">Por </w:t>
      </w:r>
      <w:r w:rsidR="00A45198" w:rsidRPr="00961E77">
        <w:rPr>
          <w:rFonts w:ascii="Georgia" w:hAnsi="Georgia" w:cs="Arial"/>
          <w:smallCaps/>
          <w:sz w:val="24"/>
          <w:szCs w:val="24"/>
        </w:rPr>
        <w:t>activa</w:t>
      </w:r>
      <w:r w:rsidRPr="00961E77">
        <w:rPr>
          <w:rFonts w:ascii="Georgia" w:hAnsi="Georgia" w:cs="Arial"/>
          <w:smallCaps/>
          <w:sz w:val="24"/>
          <w:szCs w:val="24"/>
        </w:rPr>
        <w:t>.</w:t>
      </w:r>
      <w:r w:rsidRPr="00961E77">
        <w:rPr>
          <w:rFonts w:ascii="Georgia" w:hAnsi="Georgia" w:cs="Arial"/>
          <w:sz w:val="24"/>
          <w:szCs w:val="24"/>
        </w:rPr>
        <w:t xml:space="preserve"> </w:t>
      </w:r>
      <w:r w:rsidR="00FB5DAB" w:rsidRPr="00961E77">
        <w:rPr>
          <w:rFonts w:ascii="Georgia" w:hAnsi="Georgia" w:cs="Arial"/>
          <w:sz w:val="24"/>
          <w:szCs w:val="24"/>
        </w:rPr>
        <w:t>Está</w:t>
      </w:r>
      <w:r w:rsidR="0024452F" w:rsidRPr="00961E77">
        <w:rPr>
          <w:rFonts w:ascii="Georgia" w:hAnsi="Georgia" w:cs="Arial"/>
          <w:sz w:val="24"/>
          <w:szCs w:val="24"/>
          <w:lang w:val="es-CO"/>
        </w:rPr>
        <w:t xml:space="preserve"> cumplid</w:t>
      </w:r>
      <w:r w:rsidR="002203B3" w:rsidRPr="00961E77">
        <w:rPr>
          <w:rFonts w:ascii="Georgia" w:hAnsi="Georgia" w:cs="Arial"/>
          <w:sz w:val="24"/>
          <w:szCs w:val="24"/>
          <w:lang w:val="es-CO"/>
        </w:rPr>
        <w:t xml:space="preserve">a; </w:t>
      </w:r>
      <w:r w:rsidR="0024452F" w:rsidRPr="00961E77">
        <w:rPr>
          <w:rFonts w:ascii="Georgia" w:hAnsi="Georgia" w:cs="Arial"/>
          <w:sz w:val="24"/>
          <w:szCs w:val="24"/>
        </w:rPr>
        <w:t xml:space="preserve">en efecto, </w:t>
      </w:r>
      <w:r w:rsidR="00A45198" w:rsidRPr="00961E77">
        <w:rPr>
          <w:rFonts w:ascii="Georgia" w:hAnsi="Georgia" w:cs="Arial"/>
          <w:sz w:val="24"/>
          <w:szCs w:val="24"/>
        </w:rPr>
        <w:t>integrada por quienes afirman haber padecido perjuicios en su integridad personal, intereses legítimos</w:t>
      </w:r>
      <w:r w:rsidR="00A45198" w:rsidRPr="00961E77">
        <w:rPr>
          <w:rStyle w:val="Refdenotaalpie"/>
          <w:rFonts w:ascii="Georgia" w:hAnsi="Georgia" w:cs="Arial"/>
          <w:sz w:val="24"/>
          <w:szCs w:val="24"/>
        </w:rPr>
        <w:footnoteReference w:id="10"/>
      </w:r>
      <w:r w:rsidR="00A45198" w:rsidRPr="00961E77">
        <w:rPr>
          <w:rFonts w:ascii="Georgia" w:hAnsi="Georgia" w:cs="Arial"/>
          <w:sz w:val="24"/>
          <w:szCs w:val="24"/>
          <w:vertAlign w:val="superscript"/>
        </w:rPr>
        <w:t>-</w:t>
      </w:r>
      <w:r w:rsidR="00A45198" w:rsidRPr="00961E77">
        <w:rPr>
          <w:rStyle w:val="Refdenotaalpie"/>
          <w:rFonts w:ascii="Georgia" w:hAnsi="Georgia" w:cs="Arial"/>
          <w:sz w:val="24"/>
          <w:szCs w:val="24"/>
        </w:rPr>
        <w:footnoteReference w:id="11"/>
      </w:r>
      <w:r w:rsidR="00555E00" w:rsidRPr="00961E77">
        <w:rPr>
          <w:rFonts w:ascii="Georgia" w:hAnsi="Georgia" w:cs="Arial"/>
          <w:sz w:val="24"/>
          <w:szCs w:val="24"/>
          <w:vertAlign w:val="superscript"/>
        </w:rPr>
        <w:t>-</w:t>
      </w:r>
      <w:r w:rsidR="00555E00" w:rsidRPr="00961E77">
        <w:rPr>
          <w:rStyle w:val="Refdenotaalpie"/>
          <w:rFonts w:ascii="Georgia" w:hAnsi="Georgia"/>
          <w:sz w:val="24"/>
          <w:szCs w:val="24"/>
        </w:rPr>
        <w:footnoteReference w:id="12"/>
      </w:r>
      <w:r w:rsidR="00A45198" w:rsidRPr="00961E77">
        <w:rPr>
          <w:rFonts w:ascii="Georgia" w:hAnsi="Georgia" w:cs="Arial"/>
          <w:sz w:val="24"/>
          <w:szCs w:val="24"/>
          <w:vertAlign w:val="superscript"/>
        </w:rPr>
        <w:t xml:space="preserve"> </w:t>
      </w:r>
      <w:r w:rsidR="00A45198" w:rsidRPr="00961E77">
        <w:rPr>
          <w:rFonts w:ascii="Georgia" w:hAnsi="Georgia" w:cs="Arial"/>
          <w:sz w:val="24"/>
          <w:szCs w:val="24"/>
        </w:rPr>
        <w:t>(Artículos 2341 y 2342, CC), susceptibles de tutela judicial</w:t>
      </w:r>
      <w:r w:rsidR="00F04D67" w:rsidRPr="00961E77">
        <w:rPr>
          <w:rFonts w:ascii="Georgia" w:hAnsi="Georgia" w:cs="Arial"/>
          <w:sz w:val="24"/>
          <w:szCs w:val="24"/>
        </w:rPr>
        <w:t>;</w:t>
      </w:r>
      <w:r w:rsidR="00A45198" w:rsidRPr="00961E77">
        <w:rPr>
          <w:rFonts w:ascii="Georgia" w:hAnsi="Georgia" w:cs="Arial"/>
          <w:sz w:val="24"/>
          <w:szCs w:val="24"/>
        </w:rPr>
        <w:t xml:space="preserve"> </w:t>
      </w:r>
      <w:r w:rsidR="00823BE5" w:rsidRPr="00961E77">
        <w:rPr>
          <w:rFonts w:ascii="Georgia" w:hAnsi="Georgia" w:cs="Arial"/>
          <w:sz w:val="24"/>
          <w:szCs w:val="24"/>
        </w:rPr>
        <w:t xml:space="preserve">la </w:t>
      </w:r>
      <w:r w:rsidR="00745F6C" w:rsidRPr="00961E77">
        <w:rPr>
          <w:rFonts w:ascii="Georgia" w:hAnsi="Georgia" w:cs="Arial"/>
          <w:sz w:val="24"/>
          <w:szCs w:val="24"/>
        </w:rPr>
        <w:t>víctima</w:t>
      </w:r>
      <w:r w:rsidR="00823BE5" w:rsidRPr="00961E77">
        <w:rPr>
          <w:rFonts w:ascii="Georgia" w:hAnsi="Georgia" w:cs="Arial"/>
          <w:sz w:val="24"/>
          <w:szCs w:val="24"/>
        </w:rPr>
        <w:t xml:space="preserve"> </w:t>
      </w:r>
      <w:r w:rsidR="00745F6C" w:rsidRPr="00961E77">
        <w:rPr>
          <w:rFonts w:ascii="Georgia" w:hAnsi="Georgia" w:cs="Arial"/>
          <w:sz w:val="24"/>
          <w:szCs w:val="24"/>
        </w:rPr>
        <w:t>directa</w:t>
      </w:r>
      <w:r w:rsidR="00823BE5" w:rsidRPr="00961E77">
        <w:rPr>
          <w:rFonts w:ascii="Georgia" w:hAnsi="Georgia" w:cs="Arial"/>
          <w:sz w:val="24"/>
          <w:szCs w:val="24"/>
        </w:rPr>
        <w:t>:</w:t>
      </w:r>
      <w:r w:rsidR="00380F1F" w:rsidRPr="00961E77">
        <w:rPr>
          <w:rFonts w:ascii="Georgia" w:hAnsi="Georgia" w:cs="Arial"/>
          <w:sz w:val="24"/>
          <w:szCs w:val="24"/>
        </w:rPr>
        <w:t xml:space="preserve"> </w:t>
      </w:r>
      <w:r w:rsidR="00823BE5" w:rsidRPr="00961E77">
        <w:rPr>
          <w:rFonts w:ascii="Georgia" w:hAnsi="Georgia" w:cs="Arial"/>
          <w:sz w:val="24"/>
          <w:szCs w:val="24"/>
        </w:rPr>
        <w:t xml:space="preserve">señora </w:t>
      </w:r>
      <w:r w:rsidR="00764400" w:rsidRPr="00961E77">
        <w:rPr>
          <w:rFonts w:ascii="Georgia" w:hAnsi="Georgia" w:cs="Arial"/>
          <w:sz w:val="24"/>
          <w:szCs w:val="24"/>
          <w:lang w:val="es-CO"/>
        </w:rPr>
        <w:t>Martha Elena Zapata V.</w:t>
      </w:r>
      <w:r w:rsidR="005D3766" w:rsidRPr="00961E77">
        <w:rPr>
          <w:rFonts w:ascii="Georgia" w:hAnsi="Georgia" w:cs="Arial"/>
          <w:sz w:val="24"/>
          <w:szCs w:val="24"/>
        </w:rPr>
        <w:t>, pasajera en el contrato de transporte celebrado</w:t>
      </w:r>
      <w:r w:rsidR="00E72B1D" w:rsidRPr="00961E77">
        <w:rPr>
          <w:rFonts w:ascii="Georgia" w:hAnsi="Georgia" w:cs="Arial"/>
          <w:sz w:val="24"/>
          <w:szCs w:val="24"/>
        </w:rPr>
        <w:t xml:space="preserve">. </w:t>
      </w:r>
    </w:p>
    <w:p w14:paraId="1DA07973" w14:textId="77777777" w:rsidR="00E72B1D" w:rsidRPr="00961E77" w:rsidRDefault="00E72B1D" w:rsidP="00961E77">
      <w:pPr>
        <w:pStyle w:val="Prrafodelista"/>
        <w:overflowPunct/>
        <w:spacing w:line="276" w:lineRule="auto"/>
        <w:ind w:left="0"/>
        <w:jc w:val="both"/>
        <w:rPr>
          <w:rFonts w:ascii="Georgia" w:hAnsi="Georgia" w:cs="Arial"/>
          <w:sz w:val="24"/>
          <w:szCs w:val="24"/>
        </w:rPr>
      </w:pPr>
    </w:p>
    <w:p w14:paraId="0BF0DCC8" w14:textId="2EC4C467" w:rsidR="00CB1455" w:rsidRPr="00961E77" w:rsidRDefault="00E72B1D" w:rsidP="00961E77">
      <w:pPr>
        <w:pStyle w:val="Prrafodelista"/>
        <w:overflowPunct/>
        <w:spacing w:line="276" w:lineRule="auto"/>
        <w:ind w:left="0"/>
        <w:jc w:val="both"/>
        <w:rPr>
          <w:rFonts w:ascii="Georgia" w:hAnsi="Georgia" w:cs="Arial"/>
          <w:sz w:val="24"/>
          <w:szCs w:val="24"/>
        </w:rPr>
      </w:pPr>
      <w:r w:rsidRPr="00961E77">
        <w:rPr>
          <w:rFonts w:ascii="Georgia" w:hAnsi="Georgia" w:cs="Arial"/>
          <w:sz w:val="24"/>
          <w:szCs w:val="24"/>
        </w:rPr>
        <w:t xml:space="preserve">Y las </w:t>
      </w:r>
      <w:r w:rsidR="005558D2" w:rsidRPr="00961E77">
        <w:rPr>
          <w:rFonts w:ascii="Georgia" w:hAnsi="Georgia" w:cs="Arial"/>
          <w:sz w:val="24"/>
          <w:szCs w:val="24"/>
        </w:rPr>
        <w:t>indirectas</w:t>
      </w:r>
      <w:r w:rsidR="005D3766" w:rsidRPr="00961E77">
        <w:rPr>
          <w:rFonts w:ascii="Georgia" w:hAnsi="Georgia" w:cs="Arial"/>
          <w:sz w:val="24"/>
          <w:szCs w:val="24"/>
        </w:rPr>
        <w:t xml:space="preserve">, </w:t>
      </w:r>
      <w:r w:rsidR="00F73CA7" w:rsidRPr="00961E77">
        <w:rPr>
          <w:rFonts w:ascii="Georgia" w:hAnsi="Georgia" w:cs="Arial"/>
          <w:sz w:val="24"/>
          <w:szCs w:val="24"/>
        </w:rPr>
        <w:t>habilitadas en la esfera extracontractual (Extraños al contrato)</w:t>
      </w:r>
      <w:r w:rsidR="005558D2" w:rsidRPr="00961E77">
        <w:rPr>
          <w:rFonts w:ascii="Georgia" w:hAnsi="Georgia" w:cs="Arial"/>
          <w:sz w:val="24"/>
          <w:szCs w:val="24"/>
        </w:rPr>
        <w:t xml:space="preserve">: </w:t>
      </w:r>
      <w:r w:rsidR="00764400" w:rsidRPr="00961E77">
        <w:rPr>
          <w:rFonts w:ascii="Georgia" w:hAnsi="Georgia" w:cs="Arial"/>
          <w:sz w:val="24"/>
          <w:szCs w:val="24"/>
        </w:rPr>
        <w:t>José J</w:t>
      </w:r>
      <w:r w:rsidR="0019152C" w:rsidRPr="00961E77">
        <w:rPr>
          <w:rFonts w:ascii="Georgia" w:hAnsi="Georgia" w:cs="Arial"/>
          <w:sz w:val="24"/>
          <w:szCs w:val="24"/>
        </w:rPr>
        <w:t>.</w:t>
      </w:r>
      <w:r w:rsidR="00764400" w:rsidRPr="00961E77">
        <w:rPr>
          <w:rFonts w:ascii="Georgia" w:hAnsi="Georgia" w:cs="Arial"/>
          <w:sz w:val="24"/>
          <w:szCs w:val="24"/>
        </w:rPr>
        <w:t xml:space="preserve"> y Jorge A</w:t>
      </w:r>
      <w:r w:rsidR="001A786B" w:rsidRPr="00961E77">
        <w:rPr>
          <w:rFonts w:ascii="Georgia" w:hAnsi="Georgia" w:cs="Arial"/>
          <w:sz w:val="24"/>
          <w:szCs w:val="24"/>
        </w:rPr>
        <w:t>.</w:t>
      </w:r>
      <w:r w:rsidR="00764400" w:rsidRPr="00961E77">
        <w:rPr>
          <w:rFonts w:ascii="Georgia" w:hAnsi="Georgia" w:cs="Arial"/>
          <w:sz w:val="24"/>
          <w:szCs w:val="24"/>
        </w:rPr>
        <w:t xml:space="preserve"> Rua Z</w:t>
      </w:r>
      <w:r w:rsidR="001A786B" w:rsidRPr="00961E77">
        <w:rPr>
          <w:rFonts w:ascii="Georgia" w:hAnsi="Georgia" w:cs="Arial"/>
          <w:sz w:val="24"/>
          <w:szCs w:val="24"/>
        </w:rPr>
        <w:t>.</w:t>
      </w:r>
      <w:r w:rsidR="005558D2" w:rsidRPr="00961E77">
        <w:rPr>
          <w:rFonts w:ascii="Georgia" w:hAnsi="Georgia" w:cs="Arial"/>
          <w:sz w:val="24"/>
          <w:szCs w:val="24"/>
          <w:lang w:val="es-CO"/>
        </w:rPr>
        <w:t xml:space="preserve"> (</w:t>
      </w:r>
      <w:r w:rsidR="00764400" w:rsidRPr="00961E77">
        <w:rPr>
          <w:rFonts w:ascii="Georgia" w:hAnsi="Georgia" w:cs="Arial"/>
          <w:sz w:val="24"/>
          <w:szCs w:val="24"/>
          <w:lang w:val="es-CO"/>
        </w:rPr>
        <w:t>Hijos</w:t>
      </w:r>
      <w:r w:rsidR="005558D2" w:rsidRPr="00961E77">
        <w:rPr>
          <w:rFonts w:ascii="Georgia" w:hAnsi="Georgia" w:cs="Arial"/>
          <w:sz w:val="24"/>
          <w:szCs w:val="24"/>
          <w:lang w:val="es-CO"/>
        </w:rPr>
        <w:t>)</w:t>
      </w:r>
      <w:r w:rsidR="00764400" w:rsidRPr="00961E77">
        <w:rPr>
          <w:rFonts w:ascii="Georgia" w:hAnsi="Georgia" w:cs="Arial"/>
          <w:sz w:val="24"/>
          <w:szCs w:val="24"/>
          <w:lang w:val="es-CO"/>
        </w:rPr>
        <w:t>, Argemira Vargas C</w:t>
      </w:r>
      <w:r w:rsidR="001A786B" w:rsidRPr="00961E77">
        <w:rPr>
          <w:rFonts w:ascii="Georgia" w:hAnsi="Georgia" w:cs="Arial"/>
          <w:sz w:val="24"/>
          <w:szCs w:val="24"/>
          <w:lang w:val="es-CO"/>
        </w:rPr>
        <w:t>.</w:t>
      </w:r>
      <w:r w:rsidR="00764400" w:rsidRPr="00961E77">
        <w:rPr>
          <w:rFonts w:ascii="Georgia" w:hAnsi="Georgia" w:cs="Arial"/>
          <w:sz w:val="24"/>
          <w:szCs w:val="24"/>
          <w:lang w:val="es-CO"/>
        </w:rPr>
        <w:t xml:space="preserve"> </w:t>
      </w:r>
      <w:r w:rsidR="005558D2" w:rsidRPr="00961E77">
        <w:rPr>
          <w:rFonts w:ascii="Georgia" w:hAnsi="Georgia" w:cs="Arial"/>
          <w:sz w:val="24"/>
          <w:szCs w:val="24"/>
          <w:lang w:val="es-CO"/>
        </w:rPr>
        <w:t>(</w:t>
      </w:r>
      <w:r w:rsidR="00764400" w:rsidRPr="00961E77">
        <w:rPr>
          <w:rFonts w:ascii="Georgia" w:hAnsi="Georgia" w:cs="Arial"/>
          <w:sz w:val="24"/>
          <w:szCs w:val="24"/>
          <w:lang w:val="es-CO"/>
        </w:rPr>
        <w:t>Madre</w:t>
      </w:r>
      <w:r w:rsidR="005558D2" w:rsidRPr="00961E77">
        <w:rPr>
          <w:rFonts w:ascii="Georgia" w:hAnsi="Georgia" w:cs="Arial"/>
          <w:sz w:val="24"/>
          <w:szCs w:val="24"/>
          <w:lang w:val="es-CO"/>
        </w:rPr>
        <w:t>)</w:t>
      </w:r>
      <w:r w:rsidR="001A786B" w:rsidRPr="00961E77">
        <w:rPr>
          <w:rFonts w:ascii="Georgia" w:hAnsi="Georgia" w:cs="Arial"/>
          <w:sz w:val="24"/>
          <w:szCs w:val="24"/>
          <w:lang w:val="es-CO"/>
        </w:rPr>
        <w:t>;</w:t>
      </w:r>
      <w:r w:rsidR="00764400" w:rsidRPr="00961E77">
        <w:rPr>
          <w:rFonts w:ascii="Georgia" w:hAnsi="Georgia" w:cs="Arial"/>
          <w:sz w:val="24"/>
          <w:szCs w:val="24"/>
          <w:lang w:val="es-CO"/>
        </w:rPr>
        <w:t xml:space="preserve"> así como Luz Mir</w:t>
      </w:r>
      <w:r w:rsidR="00F61040" w:rsidRPr="00961E77">
        <w:rPr>
          <w:rFonts w:ascii="Georgia" w:hAnsi="Georgia" w:cs="Arial"/>
          <w:sz w:val="24"/>
          <w:szCs w:val="24"/>
          <w:lang w:val="es-CO"/>
        </w:rPr>
        <w:t>y</w:t>
      </w:r>
      <w:r w:rsidR="00764400" w:rsidRPr="00961E77">
        <w:rPr>
          <w:rFonts w:ascii="Georgia" w:hAnsi="Georgia" w:cs="Arial"/>
          <w:sz w:val="24"/>
          <w:szCs w:val="24"/>
          <w:lang w:val="es-CO"/>
        </w:rPr>
        <w:t>am y Ma</w:t>
      </w:r>
      <w:r w:rsidR="001A786B" w:rsidRPr="00961E77">
        <w:rPr>
          <w:rFonts w:ascii="Georgia" w:hAnsi="Georgia" w:cs="Arial"/>
          <w:sz w:val="24"/>
          <w:szCs w:val="24"/>
          <w:lang w:val="es-CO"/>
        </w:rPr>
        <w:t>.</w:t>
      </w:r>
      <w:r w:rsidR="00764400" w:rsidRPr="00961E77">
        <w:rPr>
          <w:rFonts w:ascii="Georgia" w:hAnsi="Georgia" w:cs="Arial"/>
          <w:sz w:val="24"/>
          <w:szCs w:val="24"/>
          <w:lang w:val="es-CO"/>
        </w:rPr>
        <w:t xml:space="preserve"> Natalia Zapata V</w:t>
      </w:r>
      <w:r w:rsidR="001A786B" w:rsidRPr="00961E77">
        <w:rPr>
          <w:rFonts w:ascii="Georgia" w:hAnsi="Georgia" w:cs="Arial"/>
          <w:sz w:val="24"/>
          <w:szCs w:val="24"/>
          <w:lang w:val="es-CO"/>
        </w:rPr>
        <w:t>.</w:t>
      </w:r>
      <w:r w:rsidR="00764400" w:rsidRPr="00961E77">
        <w:rPr>
          <w:rFonts w:ascii="Georgia" w:hAnsi="Georgia" w:cs="Arial"/>
          <w:sz w:val="24"/>
          <w:szCs w:val="24"/>
          <w:lang w:val="es-CO"/>
        </w:rPr>
        <w:t xml:space="preserve"> (Hermanas); </w:t>
      </w:r>
      <w:r w:rsidR="00385598" w:rsidRPr="00961E77">
        <w:rPr>
          <w:rFonts w:ascii="Georgia" w:hAnsi="Georgia" w:cs="Arial"/>
          <w:sz w:val="24"/>
          <w:szCs w:val="24"/>
          <w:lang w:val="es-CO"/>
        </w:rPr>
        <w:t xml:space="preserve">esas calidades </w:t>
      </w:r>
      <w:r w:rsidR="001A786B" w:rsidRPr="00961E77">
        <w:rPr>
          <w:rFonts w:ascii="Georgia" w:hAnsi="Georgia" w:cs="Arial"/>
          <w:sz w:val="24"/>
          <w:szCs w:val="24"/>
          <w:lang w:val="es-CO"/>
        </w:rPr>
        <w:t xml:space="preserve">se </w:t>
      </w:r>
      <w:r w:rsidR="00385598" w:rsidRPr="00961E77">
        <w:rPr>
          <w:rFonts w:ascii="Georgia" w:hAnsi="Georgia" w:cs="Arial"/>
          <w:sz w:val="24"/>
          <w:szCs w:val="24"/>
          <w:lang w:val="es-CO"/>
        </w:rPr>
        <w:t>proba</w:t>
      </w:r>
      <w:r w:rsidR="001A786B" w:rsidRPr="00961E77">
        <w:rPr>
          <w:rFonts w:ascii="Georgia" w:hAnsi="Georgia" w:cs="Arial"/>
          <w:sz w:val="24"/>
          <w:szCs w:val="24"/>
          <w:lang w:val="es-CO"/>
        </w:rPr>
        <w:t>ron</w:t>
      </w:r>
      <w:r w:rsidR="00385598" w:rsidRPr="00961E77">
        <w:rPr>
          <w:rFonts w:ascii="Georgia" w:hAnsi="Georgia" w:cs="Arial"/>
          <w:sz w:val="24"/>
          <w:szCs w:val="24"/>
          <w:lang w:val="es-CO"/>
        </w:rPr>
        <w:t xml:space="preserve"> con lo</w:t>
      </w:r>
      <w:r w:rsidR="00304352" w:rsidRPr="00961E77">
        <w:rPr>
          <w:rFonts w:ascii="Georgia" w:hAnsi="Georgia" w:cs="Arial"/>
          <w:sz w:val="24"/>
          <w:szCs w:val="24"/>
          <w:lang w:val="es-CO"/>
        </w:rPr>
        <w:t>s</w:t>
      </w:r>
      <w:r w:rsidR="00385598" w:rsidRPr="00961E77">
        <w:rPr>
          <w:rFonts w:ascii="Georgia" w:hAnsi="Georgia" w:cs="Arial"/>
          <w:sz w:val="24"/>
          <w:szCs w:val="24"/>
          <w:lang w:val="es-CO"/>
        </w:rPr>
        <w:t xml:space="preserve"> </w:t>
      </w:r>
      <w:r w:rsidR="00A45198" w:rsidRPr="00961E77">
        <w:rPr>
          <w:rFonts w:ascii="Georgia" w:hAnsi="Georgia" w:cs="Arial"/>
          <w:sz w:val="24"/>
          <w:szCs w:val="24"/>
        </w:rPr>
        <w:t xml:space="preserve">respectivos registros civiles </w:t>
      </w:r>
      <w:r w:rsidR="00302016" w:rsidRPr="00961E77">
        <w:rPr>
          <w:rFonts w:ascii="Georgia" w:hAnsi="Georgia" w:cs="Arial"/>
          <w:sz w:val="24"/>
          <w:szCs w:val="24"/>
          <w:lang w:val="es-CO"/>
        </w:rPr>
        <w:t>(</w:t>
      </w:r>
      <w:r w:rsidR="007A4A72" w:rsidRPr="00961E77">
        <w:rPr>
          <w:rFonts w:ascii="Georgia" w:hAnsi="Georgia" w:cs="Arial"/>
          <w:sz w:val="24"/>
          <w:szCs w:val="24"/>
          <w:lang w:val="es-CO"/>
        </w:rPr>
        <w:t xml:space="preserve">Carpeta </w:t>
      </w:r>
      <w:r w:rsidR="00302016" w:rsidRPr="00961E77">
        <w:rPr>
          <w:rFonts w:ascii="Georgia" w:hAnsi="Georgia" w:cs="Arial"/>
          <w:sz w:val="24"/>
          <w:szCs w:val="24"/>
          <w:lang w:val="es-CO"/>
        </w:rPr>
        <w:t xml:space="preserve">1a instancia, </w:t>
      </w:r>
      <w:r w:rsidR="00764400" w:rsidRPr="00961E77">
        <w:rPr>
          <w:rFonts w:ascii="Georgia" w:hAnsi="Georgia" w:cs="Arial"/>
          <w:sz w:val="24"/>
          <w:szCs w:val="24"/>
          <w:lang w:val="es-CO"/>
        </w:rPr>
        <w:t>01C</w:t>
      </w:r>
      <w:r w:rsidR="00302016" w:rsidRPr="00961E77">
        <w:rPr>
          <w:rFonts w:ascii="Georgia" w:hAnsi="Georgia" w:cs="Arial"/>
          <w:sz w:val="24"/>
          <w:szCs w:val="24"/>
          <w:lang w:val="es-CO"/>
        </w:rPr>
        <w:t>uaderno</w:t>
      </w:r>
      <w:r w:rsidR="00764400" w:rsidRPr="00961E77">
        <w:rPr>
          <w:rFonts w:ascii="Georgia" w:hAnsi="Georgia" w:cs="Arial"/>
          <w:sz w:val="24"/>
          <w:szCs w:val="24"/>
          <w:lang w:val="es-CO"/>
        </w:rPr>
        <w:t xml:space="preserve"> Principal Tomo </w:t>
      </w:r>
      <w:r w:rsidR="00AA1B22" w:rsidRPr="00961E77">
        <w:rPr>
          <w:rFonts w:ascii="Georgia" w:hAnsi="Georgia" w:cs="Arial"/>
          <w:sz w:val="24"/>
          <w:szCs w:val="24"/>
          <w:lang w:val="es-CO"/>
        </w:rPr>
        <w:t>1</w:t>
      </w:r>
      <w:r w:rsidR="00302016" w:rsidRPr="00961E77">
        <w:rPr>
          <w:rFonts w:ascii="Georgia" w:hAnsi="Georgia" w:cs="Arial"/>
          <w:sz w:val="24"/>
          <w:szCs w:val="24"/>
          <w:lang w:val="es-CO"/>
        </w:rPr>
        <w:t xml:space="preserve">, </w:t>
      </w:r>
      <w:r w:rsidR="00764400" w:rsidRPr="00961E77">
        <w:rPr>
          <w:rFonts w:ascii="Georgia" w:hAnsi="Georgia" w:cs="Arial"/>
          <w:sz w:val="24"/>
          <w:szCs w:val="24"/>
          <w:lang w:val="es-CO"/>
        </w:rPr>
        <w:t xml:space="preserve">pdf.02, </w:t>
      </w:r>
      <w:r w:rsidR="00302016" w:rsidRPr="00961E77">
        <w:rPr>
          <w:rFonts w:ascii="Georgia" w:hAnsi="Georgia" w:cs="Arial"/>
          <w:sz w:val="24"/>
          <w:szCs w:val="24"/>
          <w:lang w:val="es-CO"/>
        </w:rPr>
        <w:t>folio</w:t>
      </w:r>
      <w:r w:rsidR="00304352" w:rsidRPr="00961E77">
        <w:rPr>
          <w:rFonts w:ascii="Georgia" w:hAnsi="Georgia" w:cs="Arial"/>
          <w:sz w:val="24"/>
          <w:szCs w:val="24"/>
          <w:lang w:val="es-CO"/>
        </w:rPr>
        <w:t>s</w:t>
      </w:r>
      <w:r w:rsidR="00302016" w:rsidRPr="00961E77">
        <w:rPr>
          <w:rFonts w:ascii="Georgia" w:hAnsi="Georgia" w:cs="Arial"/>
          <w:sz w:val="24"/>
          <w:szCs w:val="24"/>
          <w:lang w:val="es-CO"/>
        </w:rPr>
        <w:t xml:space="preserve"> </w:t>
      </w:r>
      <w:r w:rsidR="00764400" w:rsidRPr="00961E77">
        <w:rPr>
          <w:rFonts w:ascii="Georgia" w:hAnsi="Georgia" w:cs="Arial"/>
          <w:sz w:val="24"/>
          <w:szCs w:val="24"/>
          <w:lang w:val="es-CO"/>
        </w:rPr>
        <w:t>1, 3-5 y 7</w:t>
      </w:r>
      <w:r w:rsidR="00302016" w:rsidRPr="00961E77">
        <w:rPr>
          <w:rFonts w:ascii="Georgia" w:hAnsi="Georgia" w:cs="Arial"/>
          <w:sz w:val="24"/>
          <w:szCs w:val="24"/>
          <w:lang w:val="es-CO"/>
        </w:rPr>
        <w:t>)</w:t>
      </w:r>
      <w:r w:rsidR="00F04D67" w:rsidRPr="00961E77">
        <w:rPr>
          <w:rFonts w:ascii="Georgia" w:hAnsi="Georgia" w:cs="Arial"/>
          <w:sz w:val="24"/>
          <w:szCs w:val="24"/>
          <w:lang w:val="es-CO"/>
        </w:rPr>
        <w:t>.</w:t>
      </w:r>
      <w:r w:rsidR="002B694F" w:rsidRPr="00961E77">
        <w:rPr>
          <w:rFonts w:ascii="Georgia" w:hAnsi="Georgia" w:cs="Arial"/>
          <w:sz w:val="24"/>
          <w:szCs w:val="24"/>
          <w:lang w:val="es-CO"/>
        </w:rPr>
        <w:t xml:space="preserve"> </w:t>
      </w:r>
      <w:r w:rsidR="00F04D67" w:rsidRPr="00961E77">
        <w:rPr>
          <w:rFonts w:ascii="Georgia" w:hAnsi="Georgia" w:cs="Arial"/>
          <w:sz w:val="24"/>
          <w:szCs w:val="24"/>
          <w:lang w:val="es-CO"/>
        </w:rPr>
        <w:t>D</w:t>
      </w:r>
      <w:r w:rsidR="002B694F" w:rsidRPr="00961E77">
        <w:rPr>
          <w:rFonts w:ascii="Georgia" w:hAnsi="Georgia" w:cs="Arial"/>
          <w:sz w:val="24"/>
          <w:szCs w:val="24"/>
          <w:lang w:val="es-CO"/>
        </w:rPr>
        <w:t xml:space="preserve">ocumentos </w:t>
      </w:r>
      <w:r w:rsidR="00076439" w:rsidRPr="00961E77">
        <w:rPr>
          <w:rFonts w:ascii="Georgia" w:hAnsi="Georgia" w:cs="Arial"/>
          <w:sz w:val="24"/>
          <w:szCs w:val="24"/>
        </w:rPr>
        <w:t>necesarios antes de sentencia</w:t>
      </w:r>
      <w:r w:rsidR="002B694F" w:rsidRPr="00961E77">
        <w:rPr>
          <w:rFonts w:ascii="Georgia" w:hAnsi="Georgia" w:cs="Arial"/>
          <w:sz w:val="24"/>
          <w:szCs w:val="24"/>
        </w:rPr>
        <w:t>r</w:t>
      </w:r>
      <w:r w:rsidR="00076439" w:rsidRPr="00961E77">
        <w:rPr>
          <w:rFonts w:ascii="Georgia" w:hAnsi="Georgia" w:cs="Arial"/>
          <w:sz w:val="24"/>
          <w:szCs w:val="24"/>
        </w:rPr>
        <w:t xml:space="preserve">, no en los albores del proceso, pues la pretensión es declarativa </w:t>
      </w:r>
      <w:r w:rsidR="0076453F" w:rsidRPr="00961E77">
        <w:rPr>
          <w:rFonts w:ascii="Georgia" w:hAnsi="Georgia" w:cs="Arial"/>
          <w:sz w:val="24"/>
          <w:szCs w:val="24"/>
        </w:rPr>
        <w:t xml:space="preserve">(Sobre la responsabilidad) </w:t>
      </w:r>
      <w:r w:rsidR="00076439" w:rsidRPr="00961E77">
        <w:rPr>
          <w:rFonts w:ascii="Georgia" w:hAnsi="Georgia" w:cs="Arial"/>
          <w:sz w:val="24"/>
          <w:szCs w:val="24"/>
        </w:rPr>
        <w:t>y la condenatoria</w:t>
      </w:r>
      <w:r w:rsidR="0076453F" w:rsidRPr="00961E77">
        <w:rPr>
          <w:rFonts w:ascii="Georgia" w:hAnsi="Georgia" w:cs="Arial"/>
          <w:sz w:val="24"/>
          <w:szCs w:val="24"/>
        </w:rPr>
        <w:t xml:space="preserve"> (Indemnizatoria),</w:t>
      </w:r>
      <w:r w:rsidR="00076439" w:rsidRPr="00961E77">
        <w:rPr>
          <w:rFonts w:ascii="Georgia" w:hAnsi="Georgia" w:cs="Arial"/>
          <w:sz w:val="24"/>
          <w:szCs w:val="24"/>
        </w:rPr>
        <w:t xml:space="preserve"> </w:t>
      </w:r>
      <w:r w:rsidR="00564A6A" w:rsidRPr="00961E77">
        <w:rPr>
          <w:rFonts w:ascii="Georgia" w:hAnsi="Georgia" w:cs="Arial"/>
          <w:sz w:val="24"/>
          <w:szCs w:val="24"/>
        </w:rPr>
        <w:t xml:space="preserve">es </w:t>
      </w:r>
      <w:r w:rsidR="00076439" w:rsidRPr="00961E77">
        <w:rPr>
          <w:rFonts w:ascii="Georgia" w:hAnsi="Georgia" w:cs="Arial"/>
          <w:sz w:val="24"/>
          <w:szCs w:val="24"/>
        </w:rPr>
        <w:t>consecuencial.</w:t>
      </w:r>
    </w:p>
    <w:p w14:paraId="26B155DE" w14:textId="77777777" w:rsidR="00CB1455" w:rsidRPr="00961E77" w:rsidRDefault="00CB1455" w:rsidP="00961E77">
      <w:pPr>
        <w:overflowPunct/>
        <w:spacing w:line="276" w:lineRule="auto"/>
        <w:jc w:val="both"/>
        <w:rPr>
          <w:rFonts w:ascii="Georgia" w:hAnsi="Georgia" w:cs="Arial"/>
          <w:sz w:val="24"/>
          <w:szCs w:val="24"/>
        </w:rPr>
      </w:pPr>
    </w:p>
    <w:p w14:paraId="6C8D4D90" w14:textId="16F38503" w:rsidR="00764400" w:rsidRPr="00961E77" w:rsidRDefault="005B2FF5" w:rsidP="00961E77">
      <w:pPr>
        <w:overflowPunct/>
        <w:spacing w:line="276" w:lineRule="auto"/>
        <w:jc w:val="both"/>
        <w:rPr>
          <w:rFonts w:ascii="Georgia" w:hAnsi="Georgia" w:cs="Arial"/>
          <w:sz w:val="24"/>
          <w:szCs w:val="24"/>
          <w:lang w:val="es-CO"/>
        </w:rPr>
      </w:pPr>
      <w:r w:rsidRPr="00961E77">
        <w:rPr>
          <w:rFonts w:ascii="Georgia" w:hAnsi="Georgia" w:cs="Arial"/>
          <w:smallCaps/>
          <w:sz w:val="24"/>
          <w:szCs w:val="24"/>
          <w:lang w:val="es-CO"/>
        </w:rPr>
        <w:t xml:space="preserve">6.2.2. </w:t>
      </w:r>
      <w:r w:rsidR="00AA1B22" w:rsidRPr="00961E77">
        <w:rPr>
          <w:rFonts w:ascii="Georgia" w:hAnsi="Georgia" w:cs="Arial"/>
          <w:smallCaps/>
          <w:sz w:val="24"/>
          <w:szCs w:val="24"/>
          <w:lang w:val="es-CO"/>
        </w:rPr>
        <w:t xml:space="preserve">Por </w:t>
      </w:r>
      <w:r w:rsidR="00501C65" w:rsidRPr="00961E77">
        <w:rPr>
          <w:rFonts w:ascii="Georgia" w:hAnsi="Georgia" w:cs="Arial"/>
          <w:smallCaps/>
          <w:sz w:val="24"/>
          <w:szCs w:val="24"/>
          <w:lang w:val="es-CO"/>
        </w:rPr>
        <w:t>pasiva</w:t>
      </w:r>
      <w:r w:rsidR="005E4D58" w:rsidRPr="00961E77">
        <w:rPr>
          <w:rFonts w:ascii="Georgia" w:hAnsi="Georgia" w:cs="Arial"/>
          <w:smallCaps/>
          <w:sz w:val="24"/>
          <w:szCs w:val="24"/>
          <w:lang w:val="es-CO"/>
        </w:rPr>
        <w:t>.</w:t>
      </w:r>
      <w:r w:rsidR="005E4D58" w:rsidRPr="00961E77">
        <w:rPr>
          <w:rFonts w:ascii="Georgia" w:hAnsi="Georgia" w:cs="Arial"/>
          <w:sz w:val="24"/>
          <w:szCs w:val="24"/>
          <w:lang w:val="es-CO"/>
        </w:rPr>
        <w:t xml:space="preserve"> E</w:t>
      </w:r>
      <w:r w:rsidR="00C51C63" w:rsidRPr="00961E77">
        <w:rPr>
          <w:rFonts w:ascii="Georgia" w:hAnsi="Georgia" w:cs="Arial"/>
          <w:sz w:val="24"/>
          <w:szCs w:val="24"/>
          <w:lang w:val="es-CO"/>
        </w:rPr>
        <w:t>stá</w:t>
      </w:r>
      <w:r w:rsidR="007D2BBD" w:rsidRPr="00961E77">
        <w:rPr>
          <w:rFonts w:ascii="Georgia" w:hAnsi="Georgia" w:cs="Arial"/>
          <w:sz w:val="24"/>
          <w:szCs w:val="24"/>
          <w:lang w:val="es-CO"/>
        </w:rPr>
        <w:t xml:space="preserve"> legitimad</w:t>
      </w:r>
      <w:r w:rsidR="00764400" w:rsidRPr="00961E77">
        <w:rPr>
          <w:rFonts w:ascii="Georgia" w:hAnsi="Georgia" w:cs="Arial"/>
          <w:sz w:val="24"/>
          <w:szCs w:val="24"/>
          <w:lang w:val="es-CO"/>
        </w:rPr>
        <w:t>a</w:t>
      </w:r>
      <w:r w:rsidR="00DE4DF6" w:rsidRPr="00961E77">
        <w:rPr>
          <w:rFonts w:ascii="Georgia" w:hAnsi="Georgia" w:cs="Arial"/>
          <w:sz w:val="24"/>
          <w:szCs w:val="24"/>
          <w:lang w:val="es-CO"/>
        </w:rPr>
        <w:t xml:space="preserve"> la compañía</w:t>
      </w:r>
      <w:r w:rsidR="005D0080" w:rsidRPr="00961E77">
        <w:rPr>
          <w:rFonts w:ascii="Georgia" w:hAnsi="Georgia" w:cs="Arial"/>
          <w:sz w:val="24"/>
          <w:szCs w:val="24"/>
        </w:rPr>
        <w:t xml:space="preserve"> por </w:t>
      </w:r>
      <w:r w:rsidR="005E5FFD" w:rsidRPr="00961E77">
        <w:rPr>
          <w:rFonts w:ascii="Georgia" w:hAnsi="Georgia" w:cs="Arial"/>
          <w:sz w:val="24"/>
          <w:szCs w:val="24"/>
        </w:rPr>
        <w:t xml:space="preserve">ser la </w:t>
      </w:r>
      <w:r w:rsidR="00F73CA7" w:rsidRPr="00961E77">
        <w:rPr>
          <w:rFonts w:ascii="Georgia" w:hAnsi="Georgia" w:cs="Arial"/>
          <w:sz w:val="24"/>
          <w:szCs w:val="24"/>
        </w:rPr>
        <w:t xml:space="preserve">transportadora </w:t>
      </w:r>
      <w:r w:rsidR="005E5FFD" w:rsidRPr="00961E77">
        <w:rPr>
          <w:rFonts w:ascii="Georgia" w:hAnsi="Georgia" w:cs="Arial"/>
          <w:sz w:val="24"/>
          <w:szCs w:val="24"/>
        </w:rPr>
        <w:t xml:space="preserve">contratada por </w:t>
      </w:r>
      <w:r w:rsidR="00F73CA7" w:rsidRPr="00961E77">
        <w:rPr>
          <w:rFonts w:ascii="Georgia" w:hAnsi="Georgia" w:cs="Arial"/>
          <w:sz w:val="24"/>
          <w:szCs w:val="24"/>
        </w:rPr>
        <w:t xml:space="preserve">la pasajera; y, frente a las víctimas secundarias </w:t>
      </w:r>
      <w:r w:rsidR="005E5FFD" w:rsidRPr="00961E77">
        <w:rPr>
          <w:rFonts w:ascii="Georgia" w:hAnsi="Georgia" w:cs="Arial"/>
          <w:sz w:val="24"/>
          <w:szCs w:val="24"/>
        </w:rPr>
        <w:t xml:space="preserve">o indirectas, </w:t>
      </w:r>
      <w:r w:rsidR="00F73CA7" w:rsidRPr="00961E77">
        <w:rPr>
          <w:rFonts w:ascii="Georgia" w:hAnsi="Georgia" w:cs="Arial"/>
          <w:sz w:val="24"/>
          <w:szCs w:val="24"/>
        </w:rPr>
        <w:t xml:space="preserve">por tener la calidad de </w:t>
      </w:r>
      <w:r w:rsidR="005D0080" w:rsidRPr="00961E77">
        <w:rPr>
          <w:rFonts w:ascii="Georgia" w:hAnsi="Georgia" w:cs="Arial"/>
          <w:sz w:val="24"/>
          <w:szCs w:val="24"/>
        </w:rPr>
        <w:lastRenderedPageBreak/>
        <w:t xml:space="preserve">afiliadora del automotor </w:t>
      </w:r>
      <w:r w:rsidR="00A71E31" w:rsidRPr="00961E77">
        <w:rPr>
          <w:rFonts w:ascii="Georgia" w:hAnsi="Georgia" w:cs="Arial"/>
          <w:sz w:val="24"/>
          <w:szCs w:val="24"/>
        </w:rPr>
        <w:t>(Guard</w:t>
      </w:r>
      <w:r w:rsidR="005D0080" w:rsidRPr="00961E77">
        <w:rPr>
          <w:rFonts w:ascii="Georgia" w:hAnsi="Georgia" w:cs="Arial"/>
          <w:sz w:val="24"/>
          <w:szCs w:val="24"/>
        </w:rPr>
        <w:t>a</w:t>
      </w:r>
      <w:r w:rsidR="00A71E31" w:rsidRPr="00961E77">
        <w:rPr>
          <w:rFonts w:ascii="Georgia" w:hAnsi="Georgia" w:cs="Arial"/>
          <w:sz w:val="24"/>
          <w:szCs w:val="24"/>
        </w:rPr>
        <w:t xml:space="preserve"> </w:t>
      </w:r>
      <w:r w:rsidR="005D0080" w:rsidRPr="00961E77">
        <w:rPr>
          <w:rFonts w:ascii="Georgia" w:hAnsi="Georgia" w:cs="Arial"/>
          <w:sz w:val="24"/>
          <w:szCs w:val="24"/>
        </w:rPr>
        <w:t>provecho</w:t>
      </w:r>
      <w:r w:rsidR="00A71E31" w:rsidRPr="00961E77">
        <w:rPr>
          <w:rFonts w:ascii="Georgia" w:hAnsi="Georgia" w:cs="Arial"/>
          <w:sz w:val="24"/>
          <w:szCs w:val="24"/>
        </w:rPr>
        <w:t>)</w:t>
      </w:r>
      <w:r w:rsidR="005D0080" w:rsidRPr="00961E77">
        <w:rPr>
          <w:rFonts w:ascii="Georgia" w:hAnsi="Georgia" w:cs="Arial"/>
          <w:sz w:val="24"/>
          <w:szCs w:val="24"/>
        </w:rPr>
        <w:t>,</w:t>
      </w:r>
      <w:r w:rsidR="007241F8" w:rsidRPr="00961E77">
        <w:rPr>
          <w:rFonts w:ascii="Georgia" w:hAnsi="Georgia" w:cs="Arial"/>
          <w:sz w:val="24"/>
          <w:szCs w:val="24"/>
        </w:rPr>
        <w:t xml:space="preserve"> </w:t>
      </w:r>
      <w:r w:rsidR="005D0080" w:rsidRPr="00961E77">
        <w:rPr>
          <w:rFonts w:ascii="Georgia" w:hAnsi="Georgia" w:cs="Arial"/>
          <w:sz w:val="24"/>
          <w:szCs w:val="24"/>
        </w:rPr>
        <w:t xml:space="preserve">a la luz de la </w:t>
      </w:r>
      <w:r w:rsidR="00A71E31" w:rsidRPr="00961E77">
        <w:rPr>
          <w:rFonts w:ascii="Georgia" w:hAnsi="Georgia" w:cs="Arial"/>
          <w:sz w:val="24"/>
          <w:szCs w:val="24"/>
        </w:rPr>
        <w:t xml:space="preserve">teoría </w:t>
      </w:r>
      <w:r w:rsidR="007241F8" w:rsidRPr="00961E77">
        <w:rPr>
          <w:rFonts w:ascii="Georgia" w:hAnsi="Georgia" w:cs="Arial"/>
          <w:sz w:val="24"/>
          <w:szCs w:val="24"/>
        </w:rPr>
        <w:t xml:space="preserve">de </w:t>
      </w:r>
      <w:r w:rsidR="00A71E31" w:rsidRPr="00961E77">
        <w:rPr>
          <w:rFonts w:ascii="Georgia" w:hAnsi="Georgia" w:cs="Arial"/>
          <w:sz w:val="24"/>
          <w:szCs w:val="24"/>
        </w:rPr>
        <w:t xml:space="preserve">la </w:t>
      </w:r>
      <w:r w:rsidR="007241F8" w:rsidRPr="00961E77">
        <w:rPr>
          <w:rFonts w:ascii="Georgia" w:hAnsi="Georgia" w:cs="Arial"/>
          <w:sz w:val="24"/>
          <w:szCs w:val="24"/>
        </w:rPr>
        <w:t>guard</w:t>
      </w:r>
      <w:r w:rsidR="00A71E31" w:rsidRPr="00961E77">
        <w:rPr>
          <w:rFonts w:ascii="Georgia" w:hAnsi="Georgia" w:cs="Arial"/>
          <w:sz w:val="24"/>
          <w:szCs w:val="24"/>
        </w:rPr>
        <w:t>a</w:t>
      </w:r>
      <w:r w:rsidR="007241F8" w:rsidRPr="00961E77">
        <w:rPr>
          <w:rStyle w:val="Refdenotaalpie"/>
          <w:rFonts w:ascii="Georgia" w:hAnsi="Georgia"/>
          <w:sz w:val="24"/>
          <w:szCs w:val="24"/>
        </w:rPr>
        <w:footnoteReference w:id="13"/>
      </w:r>
      <w:r w:rsidR="007241F8" w:rsidRPr="00961E77">
        <w:rPr>
          <w:rFonts w:ascii="Georgia" w:hAnsi="Georgia" w:cs="Arial"/>
          <w:sz w:val="24"/>
          <w:szCs w:val="24"/>
          <w:vertAlign w:val="superscript"/>
        </w:rPr>
        <w:t>-</w:t>
      </w:r>
      <w:r w:rsidR="007241F8" w:rsidRPr="00961E77">
        <w:rPr>
          <w:rStyle w:val="Refdenotaalpie"/>
          <w:rFonts w:ascii="Georgia" w:hAnsi="Georgia"/>
          <w:sz w:val="24"/>
          <w:szCs w:val="24"/>
        </w:rPr>
        <w:footnoteReference w:id="14"/>
      </w:r>
      <w:r w:rsidR="00A33A2B" w:rsidRPr="00961E77">
        <w:rPr>
          <w:rFonts w:ascii="Georgia" w:hAnsi="Georgia" w:cs="Arial"/>
          <w:sz w:val="24"/>
          <w:szCs w:val="24"/>
        </w:rPr>
        <w:t xml:space="preserve"> (</w:t>
      </w:r>
      <w:r w:rsidR="00E133D4" w:rsidRPr="00961E77">
        <w:rPr>
          <w:rFonts w:ascii="Georgia" w:hAnsi="Georgia" w:cs="Arial"/>
          <w:sz w:val="24"/>
          <w:szCs w:val="24"/>
        </w:rPr>
        <w:t>Guardián</w:t>
      </w:r>
      <w:r w:rsidR="00A33A2B" w:rsidRPr="00961E77">
        <w:rPr>
          <w:rFonts w:ascii="Georgia" w:hAnsi="Georgia" w:cs="Arial"/>
          <w:sz w:val="24"/>
          <w:szCs w:val="24"/>
        </w:rPr>
        <w:t xml:space="preserve"> de la cosa, en palabras de la CSJ</w:t>
      </w:r>
      <w:r w:rsidR="00E133D4" w:rsidRPr="00961E77">
        <w:rPr>
          <w:rStyle w:val="Refdenotaalpie"/>
          <w:rFonts w:ascii="Georgia" w:hAnsi="Georgia"/>
          <w:sz w:val="24"/>
          <w:szCs w:val="24"/>
        </w:rPr>
        <w:footnoteReference w:id="15"/>
      </w:r>
      <w:r w:rsidR="003E5B51" w:rsidRPr="00961E77">
        <w:rPr>
          <w:rFonts w:ascii="Georgia" w:hAnsi="Georgia" w:cs="Arial"/>
          <w:sz w:val="24"/>
          <w:szCs w:val="24"/>
        </w:rPr>
        <w:t>)</w:t>
      </w:r>
      <w:r w:rsidR="008205D5" w:rsidRPr="00961E77">
        <w:rPr>
          <w:rFonts w:ascii="Georgia" w:hAnsi="Georgia" w:cs="Arial"/>
          <w:sz w:val="24"/>
          <w:szCs w:val="24"/>
        </w:rPr>
        <w:t>.</w:t>
      </w:r>
      <w:r w:rsidR="00B613AE" w:rsidRPr="00961E77">
        <w:rPr>
          <w:rFonts w:ascii="Georgia" w:hAnsi="Georgia" w:cs="Arial"/>
          <w:sz w:val="24"/>
          <w:szCs w:val="24"/>
        </w:rPr>
        <w:t xml:space="preserve"> El guardián es quien ejerce poderes autónomos de dirección, manejo, control o gobierno de la actividad </w:t>
      </w:r>
      <w:r w:rsidR="002B37C0" w:rsidRPr="00961E77">
        <w:rPr>
          <w:rFonts w:ascii="Georgia" w:hAnsi="Georgia" w:cs="Arial"/>
          <w:sz w:val="24"/>
          <w:szCs w:val="24"/>
        </w:rPr>
        <w:t xml:space="preserve">o bien calificado como </w:t>
      </w:r>
      <w:r w:rsidR="00B613AE" w:rsidRPr="00961E77">
        <w:rPr>
          <w:rFonts w:ascii="Georgia" w:hAnsi="Georgia" w:cs="Arial"/>
          <w:sz w:val="24"/>
          <w:szCs w:val="24"/>
        </w:rPr>
        <w:t>peligros</w:t>
      </w:r>
      <w:r w:rsidR="002B37C0" w:rsidRPr="00961E77">
        <w:rPr>
          <w:rFonts w:ascii="Georgia" w:hAnsi="Georgia" w:cs="Arial"/>
          <w:sz w:val="24"/>
          <w:szCs w:val="24"/>
        </w:rPr>
        <w:t>o</w:t>
      </w:r>
      <w:r w:rsidR="00AF7857" w:rsidRPr="00961E77">
        <w:rPr>
          <w:rStyle w:val="Refdenotaalpie"/>
          <w:rFonts w:ascii="Georgia" w:hAnsi="Georgia"/>
          <w:sz w:val="24"/>
          <w:szCs w:val="24"/>
        </w:rPr>
        <w:footnoteReference w:id="16"/>
      </w:r>
      <w:r w:rsidR="00B613AE" w:rsidRPr="00961E77">
        <w:rPr>
          <w:rFonts w:ascii="Georgia" w:hAnsi="Georgia" w:cs="Arial"/>
          <w:sz w:val="24"/>
          <w:szCs w:val="24"/>
        </w:rPr>
        <w:t>.</w:t>
      </w:r>
      <w:r w:rsidR="009C72BD" w:rsidRPr="00961E77">
        <w:rPr>
          <w:rFonts w:ascii="Georgia" w:hAnsi="Georgia" w:cs="Arial"/>
          <w:sz w:val="24"/>
          <w:szCs w:val="24"/>
        </w:rPr>
        <w:t xml:space="preserve"> </w:t>
      </w:r>
      <w:r w:rsidR="00764400" w:rsidRPr="00961E77">
        <w:rPr>
          <w:rStyle w:val="normaltextrun"/>
          <w:rFonts w:ascii="Georgia" w:eastAsiaTheme="majorEastAsia" w:hAnsi="Georgia"/>
          <w:sz w:val="24"/>
          <w:szCs w:val="24"/>
          <w:shd w:val="clear" w:color="auto" w:fill="FFFFFF"/>
        </w:rPr>
        <w:t xml:space="preserve">Y esa afiliación fue aceptada en forma expresa por la </w:t>
      </w:r>
      <w:r w:rsidR="00E72B1D" w:rsidRPr="00961E77">
        <w:rPr>
          <w:rStyle w:val="normaltextrun"/>
          <w:rFonts w:ascii="Georgia" w:eastAsiaTheme="majorEastAsia" w:hAnsi="Georgia"/>
          <w:sz w:val="24"/>
          <w:szCs w:val="24"/>
          <w:shd w:val="clear" w:color="auto" w:fill="FFFFFF"/>
        </w:rPr>
        <w:t>empresa</w:t>
      </w:r>
      <w:r w:rsidR="00764400" w:rsidRPr="00961E77">
        <w:rPr>
          <w:rStyle w:val="normaltextrun"/>
          <w:rFonts w:ascii="Georgia" w:eastAsiaTheme="majorEastAsia" w:hAnsi="Georgia"/>
          <w:sz w:val="24"/>
          <w:szCs w:val="24"/>
          <w:shd w:val="clear" w:color="auto" w:fill="FFFFFF"/>
        </w:rPr>
        <w:t>, al responder el hecho </w:t>
      </w:r>
      <w:r w:rsidR="00434EC8" w:rsidRPr="00961E77">
        <w:rPr>
          <w:rStyle w:val="normaltextrun"/>
          <w:rFonts w:ascii="Georgia" w:eastAsiaTheme="majorEastAsia" w:hAnsi="Georgia"/>
          <w:sz w:val="24"/>
          <w:szCs w:val="24"/>
          <w:shd w:val="clear" w:color="auto" w:fill="FFFFFF"/>
        </w:rPr>
        <w:t>4</w:t>
      </w:r>
      <w:r w:rsidR="00764400" w:rsidRPr="00961E77">
        <w:rPr>
          <w:rStyle w:val="normaltextrun"/>
          <w:rFonts w:ascii="Georgia" w:eastAsiaTheme="majorEastAsia" w:hAnsi="Georgia"/>
          <w:sz w:val="24"/>
          <w:szCs w:val="24"/>
          <w:shd w:val="clear" w:color="auto" w:fill="FFFFFF"/>
        </w:rPr>
        <w:t>º </w:t>
      </w:r>
      <w:r w:rsidR="00434EC8" w:rsidRPr="00961E77">
        <w:rPr>
          <w:rFonts w:ascii="Georgia" w:hAnsi="Georgia" w:cs="Arial"/>
          <w:sz w:val="24"/>
          <w:szCs w:val="24"/>
          <w:lang w:val="es-CO"/>
        </w:rPr>
        <w:t>(Carpeta 1a instancia, 01Cuaderno Principal Tomo 1, pdf.15, folio 1)</w:t>
      </w:r>
      <w:r w:rsidR="00764400" w:rsidRPr="00961E77">
        <w:rPr>
          <w:rStyle w:val="normaltextrun"/>
          <w:rFonts w:ascii="Georgia" w:eastAsiaTheme="majorEastAsia" w:hAnsi="Georgia"/>
          <w:sz w:val="24"/>
          <w:szCs w:val="24"/>
          <w:shd w:val="clear" w:color="auto" w:fill="FFFFFF"/>
        </w:rPr>
        <w:t xml:space="preserve">, suficiente para </w:t>
      </w:r>
      <w:r w:rsidR="00032AD0" w:rsidRPr="00961E77">
        <w:rPr>
          <w:rStyle w:val="normaltextrun"/>
          <w:rFonts w:ascii="Georgia" w:eastAsiaTheme="majorEastAsia" w:hAnsi="Georgia"/>
          <w:sz w:val="24"/>
          <w:szCs w:val="24"/>
          <w:shd w:val="clear" w:color="auto" w:fill="FFFFFF"/>
        </w:rPr>
        <w:t xml:space="preserve">demostrar </w:t>
      </w:r>
      <w:r w:rsidR="00764400" w:rsidRPr="00961E77">
        <w:rPr>
          <w:rStyle w:val="normaltextrun"/>
          <w:rFonts w:ascii="Georgia" w:eastAsiaTheme="majorEastAsia" w:hAnsi="Georgia"/>
          <w:sz w:val="24"/>
          <w:szCs w:val="24"/>
          <w:shd w:val="clear" w:color="auto" w:fill="FFFFFF"/>
        </w:rPr>
        <w:t>su aptitud para afrontar el litigio.</w:t>
      </w:r>
    </w:p>
    <w:p w14:paraId="25C49E08" w14:textId="493B5792" w:rsidR="00764400" w:rsidRPr="00961E77" w:rsidRDefault="001C5A35" w:rsidP="00961E77">
      <w:pPr>
        <w:tabs>
          <w:tab w:val="left" w:pos="1665"/>
        </w:tabs>
        <w:overflowPunct/>
        <w:spacing w:line="276" w:lineRule="auto"/>
        <w:jc w:val="both"/>
        <w:rPr>
          <w:rFonts w:ascii="Georgia" w:hAnsi="Georgia" w:cs="Arial"/>
          <w:sz w:val="24"/>
          <w:szCs w:val="24"/>
          <w:lang w:val="es-CO"/>
        </w:rPr>
      </w:pPr>
      <w:r w:rsidRPr="00961E77">
        <w:rPr>
          <w:rFonts w:ascii="Georgia" w:hAnsi="Georgia" w:cs="Arial"/>
          <w:sz w:val="24"/>
          <w:szCs w:val="24"/>
          <w:lang w:val="es-CO"/>
        </w:rPr>
        <w:tab/>
      </w:r>
    </w:p>
    <w:p w14:paraId="3891C8D2" w14:textId="2E4A40E7" w:rsidR="00764400" w:rsidRPr="00961E77" w:rsidRDefault="00764400" w:rsidP="00961E77">
      <w:pPr>
        <w:overflowPunct/>
        <w:spacing w:line="276" w:lineRule="auto"/>
        <w:jc w:val="both"/>
        <w:rPr>
          <w:rStyle w:val="eop"/>
          <w:rFonts w:ascii="Georgia" w:hAnsi="Georgia"/>
          <w:sz w:val="24"/>
          <w:szCs w:val="24"/>
          <w:shd w:val="clear" w:color="auto" w:fill="FFFFFF"/>
        </w:rPr>
      </w:pPr>
      <w:r w:rsidRPr="00961E77">
        <w:rPr>
          <w:rStyle w:val="normaltextrun"/>
          <w:rFonts w:ascii="Georgia" w:eastAsiaTheme="majorEastAsia" w:hAnsi="Georgia"/>
          <w:sz w:val="24"/>
          <w:szCs w:val="24"/>
          <w:shd w:val="clear" w:color="auto" w:fill="FFFFFF"/>
        </w:rPr>
        <w:t>También</w:t>
      </w:r>
      <w:r w:rsidR="00313828" w:rsidRPr="00961E77">
        <w:rPr>
          <w:rStyle w:val="normaltextrun"/>
          <w:rFonts w:ascii="Georgia" w:eastAsiaTheme="majorEastAsia" w:hAnsi="Georgia"/>
          <w:sz w:val="24"/>
          <w:szCs w:val="24"/>
          <w:shd w:val="clear" w:color="auto" w:fill="FFFFFF"/>
        </w:rPr>
        <w:t xml:space="preserve"> </w:t>
      </w:r>
      <w:r w:rsidR="00E72B1D" w:rsidRPr="00961E77">
        <w:rPr>
          <w:rStyle w:val="normaltextrun"/>
          <w:rFonts w:ascii="Georgia" w:eastAsiaTheme="majorEastAsia" w:hAnsi="Georgia"/>
          <w:sz w:val="24"/>
          <w:szCs w:val="24"/>
          <w:shd w:val="clear" w:color="auto" w:fill="FFFFFF"/>
        </w:rPr>
        <w:t>l</w:t>
      </w:r>
      <w:r w:rsidRPr="00961E77">
        <w:rPr>
          <w:rStyle w:val="normaltextrun"/>
          <w:rFonts w:ascii="Georgia" w:eastAsiaTheme="majorEastAsia" w:hAnsi="Georgia"/>
          <w:sz w:val="24"/>
          <w:szCs w:val="24"/>
          <w:shd w:val="clear" w:color="auto" w:fill="FFFFFF"/>
        </w:rPr>
        <w:t>a compañía </w:t>
      </w:r>
      <w:r w:rsidR="00313828" w:rsidRPr="00961E77">
        <w:rPr>
          <w:rStyle w:val="normaltextrun"/>
          <w:rFonts w:ascii="Georgia" w:eastAsiaTheme="majorEastAsia" w:hAnsi="Georgia"/>
          <w:sz w:val="24"/>
          <w:szCs w:val="24"/>
          <w:shd w:val="clear" w:color="auto" w:fill="FFFFFF"/>
        </w:rPr>
        <w:t xml:space="preserve">SBS </w:t>
      </w:r>
      <w:r w:rsidR="00434EC8" w:rsidRPr="00961E77">
        <w:rPr>
          <w:rStyle w:val="normaltextrun"/>
          <w:rFonts w:ascii="Georgia" w:eastAsiaTheme="majorEastAsia" w:hAnsi="Georgia"/>
          <w:sz w:val="24"/>
          <w:szCs w:val="24"/>
          <w:shd w:val="clear" w:color="auto" w:fill="FFFFFF"/>
        </w:rPr>
        <w:t xml:space="preserve">Seguros Colombia </w:t>
      </w:r>
      <w:r w:rsidRPr="00961E77">
        <w:rPr>
          <w:rStyle w:val="normaltextrun"/>
          <w:rFonts w:ascii="Georgia" w:eastAsiaTheme="majorEastAsia" w:hAnsi="Georgia"/>
          <w:sz w:val="24"/>
          <w:szCs w:val="24"/>
          <w:shd w:val="clear" w:color="auto" w:fill="FFFFFF"/>
        </w:rPr>
        <w:t>SA</w:t>
      </w:r>
      <w:r w:rsidR="00313828" w:rsidRPr="00961E77">
        <w:rPr>
          <w:rStyle w:val="normaltextrun"/>
          <w:rFonts w:ascii="Georgia" w:eastAsiaTheme="majorEastAsia" w:hAnsi="Georgia"/>
          <w:sz w:val="24"/>
          <w:szCs w:val="24"/>
          <w:shd w:val="clear" w:color="auto" w:fill="FFFFFF"/>
        </w:rPr>
        <w:t xml:space="preserve"> </w:t>
      </w:r>
      <w:r w:rsidR="00313828" w:rsidRPr="00961E77">
        <w:rPr>
          <w:rFonts w:ascii="Georgia" w:hAnsi="Georgia" w:cs="Arial"/>
          <w:sz w:val="24"/>
          <w:szCs w:val="24"/>
          <w:lang w:val="es-CO"/>
        </w:rPr>
        <w:t>(Carpeta 1a instancia, 01Cuaderno Principal Tomo 2, pdf.21)</w:t>
      </w:r>
      <w:r w:rsidRPr="00961E77">
        <w:rPr>
          <w:rStyle w:val="normaltextrun"/>
          <w:rFonts w:ascii="Georgia" w:eastAsiaTheme="majorEastAsia" w:hAnsi="Georgia"/>
          <w:sz w:val="24"/>
          <w:szCs w:val="24"/>
          <w:shd w:val="clear" w:color="auto" w:fill="FFFFFF"/>
        </w:rPr>
        <w:t>, dado que por disposición legal (Artículo 1133, CCo), los damnificados tienen acción directa</w:t>
      </w:r>
      <w:r w:rsidR="008F18A6" w:rsidRPr="00961E77">
        <w:rPr>
          <w:rStyle w:val="Refdenotaalpie"/>
          <w:rFonts w:ascii="Georgia" w:eastAsiaTheme="majorEastAsia" w:hAnsi="Georgia"/>
          <w:sz w:val="24"/>
          <w:szCs w:val="24"/>
          <w:shd w:val="clear" w:color="auto" w:fill="FFFFFF"/>
        </w:rPr>
        <w:footnoteReference w:id="17"/>
      </w:r>
      <w:r w:rsidRPr="00961E77">
        <w:rPr>
          <w:rStyle w:val="normaltextrun"/>
          <w:rFonts w:ascii="Georgia" w:eastAsiaTheme="majorEastAsia" w:hAnsi="Georgia"/>
          <w:sz w:val="24"/>
          <w:szCs w:val="24"/>
          <w:shd w:val="clear" w:color="auto" w:fill="FFFFFF"/>
        </w:rPr>
        <w:t>, con fuente en la póliza </w:t>
      </w:r>
      <w:r w:rsidR="00313828" w:rsidRPr="00961E77">
        <w:rPr>
          <w:rStyle w:val="normaltextrun"/>
          <w:rFonts w:ascii="Georgia" w:eastAsiaTheme="majorEastAsia" w:hAnsi="Georgia"/>
          <w:sz w:val="24"/>
          <w:szCs w:val="24"/>
          <w:shd w:val="clear" w:color="auto" w:fill="FFFFFF"/>
        </w:rPr>
        <w:t>(</w:t>
      </w:r>
      <w:r w:rsidR="00313828" w:rsidRPr="00961E77">
        <w:rPr>
          <w:rFonts w:ascii="Georgia" w:hAnsi="Georgia" w:cs="Arial"/>
          <w:sz w:val="24"/>
          <w:szCs w:val="24"/>
          <w:lang w:val="es-CO"/>
        </w:rPr>
        <w:t>Carpeta 1a instancia, 01Cuaderno Principal Tomo 1, pdf.02, folio 38</w:t>
      </w:r>
      <w:r w:rsidR="00313828" w:rsidRPr="00961E77">
        <w:rPr>
          <w:rStyle w:val="normaltextrun"/>
          <w:rFonts w:ascii="Georgia" w:eastAsiaTheme="majorEastAsia" w:hAnsi="Georgia"/>
          <w:sz w:val="24"/>
          <w:szCs w:val="24"/>
          <w:shd w:val="clear" w:color="auto" w:fill="FFFFFF"/>
        </w:rPr>
        <w:t xml:space="preserve">) e incorporada en forma completa </w:t>
      </w:r>
      <w:r w:rsidRPr="00961E77">
        <w:rPr>
          <w:rStyle w:val="normaltextrun"/>
          <w:rFonts w:ascii="Georgia" w:eastAsiaTheme="majorEastAsia" w:hAnsi="Georgia"/>
          <w:sz w:val="24"/>
          <w:szCs w:val="24"/>
          <w:shd w:val="clear" w:color="auto" w:fill="FFFFFF"/>
        </w:rPr>
        <w:t>(</w:t>
      </w:r>
      <w:r w:rsidR="00434EC8" w:rsidRPr="00961E77">
        <w:rPr>
          <w:rFonts w:ascii="Georgia" w:hAnsi="Georgia" w:cs="Arial"/>
          <w:sz w:val="24"/>
          <w:szCs w:val="24"/>
          <w:lang w:val="es-CO"/>
        </w:rPr>
        <w:t>Carpeta 1a instancia, 01Cuaderno Principal Tomo 1, pdf.1</w:t>
      </w:r>
      <w:r w:rsidR="005B50A7" w:rsidRPr="00961E77">
        <w:rPr>
          <w:rFonts w:ascii="Georgia" w:hAnsi="Georgia" w:cs="Arial"/>
          <w:sz w:val="24"/>
          <w:szCs w:val="24"/>
          <w:lang w:val="es-CO"/>
        </w:rPr>
        <w:t>9</w:t>
      </w:r>
      <w:r w:rsidR="00434EC8" w:rsidRPr="00961E77">
        <w:rPr>
          <w:rFonts w:ascii="Georgia" w:hAnsi="Georgia" w:cs="Arial"/>
          <w:sz w:val="24"/>
          <w:szCs w:val="24"/>
          <w:lang w:val="es-CO"/>
        </w:rPr>
        <w:t>, folio</w:t>
      </w:r>
      <w:r w:rsidR="005B50A7" w:rsidRPr="00961E77">
        <w:rPr>
          <w:rFonts w:ascii="Georgia" w:hAnsi="Georgia" w:cs="Arial"/>
          <w:sz w:val="24"/>
          <w:szCs w:val="24"/>
          <w:lang w:val="es-CO"/>
        </w:rPr>
        <w:t>s</w:t>
      </w:r>
      <w:r w:rsidR="00434EC8" w:rsidRPr="00961E77">
        <w:rPr>
          <w:rFonts w:ascii="Georgia" w:hAnsi="Georgia" w:cs="Arial"/>
          <w:sz w:val="24"/>
          <w:szCs w:val="24"/>
          <w:lang w:val="es-CO"/>
        </w:rPr>
        <w:t xml:space="preserve"> </w:t>
      </w:r>
      <w:r w:rsidR="00F07B9E" w:rsidRPr="00961E77">
        <w:rPr>
          <w:rFonts w:ascii="Georgia" w:hAnsi="Georgia" w:cs="Arial"/>
          <w:sz w:val="24"/>
          <w:szCs w:val="24"/>
          <w:lang w:val="es-CO"/>
        </w:rPr>
        <w:t>8-</w:t>
      </w:r>
      <w:r w:rsidR="005B50A7" w:rsidRPr="00961E77">
        <w:rPr>
          <w:rFonts w:ascii="Georgia" w:hAnsi="Georgia" w:cs="Arial"/>
          <w:sz w:val="24"/>
          <w:szCs w:val="24"/>
          <w:lang w:val="es-CO"/>
        </w:rPr>
        <w:t>19</w:t>
      </w:r>
      <w:r w:rsidRPr="00961E77">
        <w:rPr>
          <w:rStyle w:val="normaltextrun"/>
          <w:rFonts w:ascii="Georgia" w:eastAsiaTheme="majorEastAsia" w:hAnsi="Georgia"/>
          <w:sz w:val="24"/>
          <w:szCs w:val="24"/>
          <w:shd w:val="clear" w:color="auto" w:fill="FFFFFF"/>
        </w:rPr>
        <w:t>)</w:t>
      </w:r>
      <w:r w:rsidR="00313828" w:rsidRPr="00961E77">
        <w:rPr>
          <w:rStyle w:val="normaltextrun"/>
          <w:rFonts w:ascii="Georgia" w:eastAsiaTheme="majorEastAsia" w:hAnsi="Georgia"/>
          <w:sz w:val="24"/>
          <w:szCs w:val="24"/>
          <w:shd w:val="clear" w:color="auto" w:fill="FFFFFF"/>
        </w:rPr>
        <w:t xml:space="preserve">; </w:t>
      </w:r>
      <w:r w:rsidRPr="00961E77">
        <w:rPr>
          <w:rStyle w:val="normaltextrun"/>
          <w:rFonts w:ascii="Georgia" w:eastAsiaTheme="majorEastAsia" w:hAnsi="Georgia"/>
          <w:sz w:val="24"/>
          <w:szCs w:val="24"/>
          <w:shd w:val="clear" w:color="auto" w:fill="FFFFFF"/>
        </w:rPr>
        <w:t>que estaba vigente (</w:t>
      </w:r>
      <w:r w:rsidR="00F07B9E" w:rsidRPr="00961E77">
        <w:rPr>
          <w:rStyle w:val="normaltextrun"/>
          <w:rFonts w:ascii="Georgia" w:eastAsiaTheme="majorEastAsia" w:hAnsi="Georgia"/>
          <w:sz w:val="24"/>
          <w:szCs w:val="24"/>
          <w:shd w:val="clear" w:color="auto" w:fill="FFFFFF"/>
        </w:rPr>
        <w:t>13</w:t>
      </w:r>
      <w:r w:rsidRPr="00961E77">
        <w:rPr>
          <w:rStyle w:val="normaltextrun"/>
          <w:rFonts w:ascii="Georgia" w:eastAsiaTheme="majorEastAsia" w:hAnsi="Georgia"/>
          <w:sz w:val="24"/>
          <w:szCs w:val="24"/>
          <w:shd w:val="clear" w:color="auto" w:fill="FFFFFF"/>
        </w:rPr>
        <w:t>-0</w:t>
      </w:r>
      <w:r w:rsidR="00F07B9E" w:rsidRPr="00961E77">
        <w:rPr>
          <w:rStyle w:val="normaltextrun"/>
          <w:rFonts w:ascii="Georgia" w:eastAsiaTheme="majorEastAsia" w:hAnsi="Georgia"/>
          <w:sz w:val="24"/>
          <w:szCs w:val="24"/>
          <w:shd w:val="clear" w:color="auto" w:fill="FFFFFF"/>
        </w:rPr>
        <w:t>2</w:t>
      </w:r>
      <w:r w:rsidRPr="00961E77">
        <w:rPr>
          <w:rStyle w:val="normaltextrun"/>
          <w:rFonts w:ascii="Georgia" w:eastAsiaTheme="majorEastAsia" w:hAnsi="Georgia"/>
          <w:sz w:val="24"/>
          <w:szCs w:val="24"/>
          <w:shd w:val="clear" w:color="auto" w:fill="FFFFFF"/>
        </w:rPr>
        <w:t>-201</w:t>
      </w:r>
      <w:r w:rsidR="00F07B9E" w:rsidRPr="00961E77">
        <w:rPr>
          <w:rStyle w:val="normaltextrun"/>
          <w:rFonts w:ascii="Georgia" w:eastAsiaTheme="majorEastAsia" w:hAnsi="Georgia"/>
          <w:sz w:val="24"/>
          <w:szCs w:val="24"/>
          <w:shd w:val="clear" w:color="auto" w:fill="FFFFFF"/>
        </w:rPr>
        <w:t>2</w:t>
      </w:r>
      <w:r w:rsidRPr="00961E77">
        <w:rPr>
          <w:rStyle w:val="normaltextrun"/>
          <w:rFonts w:ascii="Georgia" w:eastAsiaTheme="majorEastAsia" w:hAnsi="Georgia"/>
          <w:sz w:val="24"/>
          <w:szCs w:val="24"/>
          <w:shd w:val="clear" w:color="auto" w:fill="FFFFFF"/>
        </w:rPr>
        <w:t xml:space="preserve"> al </w:t>
      </w:r>
      <w:r w:rsidR="00F07B9E" w:rsidRPr="00961E77">
        <w:rPr>
          <w:rStyle w:val="normaltextrun"/>
          <w:rFonts w:ascii="Georgia" w:eastAsiaTheme="majorEastAsia" w:hAnsi="Georgia"/>
          <w:sz w:val="24"/>
          <w:szCs w:val="24"/>
          <w:shd w:val="clear" w:color="auto" w:fill="FFFFFF"/>
        </w:rPr>
        <w:t>13-02-2013</w:t>
      </w:r>
      <w:r w:rsidRPr="00961E77">
        <w:rPr>
          <w:rStyle w:val="normaltextrun"/>
          <w:rFonts w:ascii="Georgia" w:eastAsiaTheme="majorEastAsia" w:hAnsi="Georgia"/>
          <w:sz w:val="24"/>
          <w:szCs w:val="24"/>
          <w:shd w:val="clear" w:color="auto" w:fill="FFFFFF"/>
        </w:rPr>
        <w:t>) para la época del siniestro (1</w:t>
      </w:r>
      <w:r w:rsidR="00F07B9E" w:rsidRPr="00961E77">
        <w:rPr>
          <w:rStyle w:val="normaltextrun"/>
          <w:rFonts w:ascii="Georgia" w:eastAsiaTheme="majorEastAsia" w:hAnsi="Georgia"/>
          <w:sz w:val="24"/>
          <w:szCs w:val="24"/>
          <w:shd w:val="clear" w:color="auto" w:fill="FFFFFF"/>
        </w:rPr>
        <w:t>6</w:t>
      </w:r>
      <w:r w:rsidRPr="00961E77">
        <w:rPr>
          <w:rStyle w:val="normaltextrun"/>
          <w:rFonts w:ascii="Georgia" w:eastAsiaTheme="majorEastAsia" w:hAnsi="Georgia"/>
          <w:sz w:val="24"/>
          <w:szCs w:val="24"/>
          <w:shd w:val="clear" w:color="auto" w:fill="FFFFFF"/>
        </w:rPr>
        <w:t>-</w:t>
      </w:r>
      <w:r w:rsidR="00F07B9E" w:rsidRPr="00961E77">
        <w:rPr>
          <w:rStyle w:val="normaltextrun"/>
          <w:rFonts w:ascii="Georgia" w:eastAsiaTheme="majorEastAsia" w:hAnsi="Georgia"/>
          <w:sz w:val="24"/>
          <w:szCs w:val="24"/>
          <w:shd w:val="clear" w:color="auto" w:fill="FFFFFF"/>
        </w:rPr>
        <w:t>02</w:t>
      </w:r>
      <w:r w:rsidRPr="00961E77">
        <w:rPr>
          <w:rStyle w:val="normaltextrun"/>
          <w:rFonts w:ascii="Georgia" w:eastAsiaTheme="majorEastAsia" w:hAnsi="Georgia"/>
          <w:sz w:val="24"/>
          <w:szCs w:val="24"/>
          <w:shd w:val="clear" w:color="auto" w:fill="FFFFFF"/>
        </w:rPr>
        <w:t>-201</w:t>
      </w:r>
      <w:r w:rsidR="00F07B9E" w:rsidRPr="00961E77">
        <w:rPr>
          <w:rStyle w:val="normaltextrun"/>
          <w:rFonts w:ascii="Georgia" w:eastAsiaTheme="majorEastAsia" w:hAnsi="Georgia"/>
          <w:sz w:val="24"/>
          <w:szCs w:val="24"/>
          <w:shd w:val="clear" w:color="auto" w:fill="FFFFFF"/>
        </w:rPr>
        <w:t>2</w:t>
      </w:r>
      <w:r w:rsidRPr="00961E77">
        <w:rPr>
          <w:rStyle w:val="normaltextrun"/>
          <w:rFonts w:ascii="Georgia" w:eastAsiaTheme="majorEastAsia" w:hAnsi="Georgia"/>
          <w:sz w:val="24"/>
          <w:szCs w:val="24"/>
          <w:shd w:val="clear" w:color="auto" w:fill="FFFFFF"/>
        </w:rPr>
        <w:t>). Importa recordar que el</w:t>
      </w:r>
      <w:r w:rsidR="005E5FFD" w:rsidRPr="00961E77">
        <w:rPr>
          <w:rStyle w:val="normaltextrun"/>
          <w:rFonts w:ascii="Georgia" w:eastAsiaTheme="majorEastAsia" w:hAnsi="Georgia"/>
          <w:sz w:val="24"/>
          <w:szCs w:val="24"/>
          <w:shd w:val="clear" w:color="auto" w:fill="FFFFFF"/>
        </w:rPr>
        <w:t xml:space="preserve"> </w:t>
      </w:r>
      <w:r w:rsidRPr="00961E77">
        <w:rPr>
          <w:rStyle w:val="normaltextrun"/>
          <w:rFonts w:ascii="Georgia" w:eastAsiaTheme="majorEastAsia" w:hAnsi="Georgia"/>
          <w:sz w:val="24"/>
          <w:szCs w:val="24"/>
          <w:shd w:val="clear" w:color="auto" w:fill="FFFFFF"/>
        </w:rPr>
        <w:t>contrato de seguro es consensual</w:t>
      </w:r>
      <w:r w:rsidR="008F18A6" w:rsidRPr="00961E77">
        <w:rPr>
          <w:rStyle w:val="Refdenotaalpie"/>
          <w:rFonts w:ascii="Georgia" w:eastAsiaTheme="majorEastAsia" w:hAnsi="Georgia"/>
          <w:sz w:val="24"/>
          <w:szCs w:val="24"/>
          <w:shd w:val="clear" w:color="auto" w:fill="FFFFFF"/>
        </w:rPr>
        <w:footnoteReference w:id="18"/>
      </w:r>
      <w:r w:rsidRPr="00961E77">
        <w:rPr>
          <w:rStyle w:val="normaltextrun"/>
          <w:rFonts w:ascii="Georgia" w:eastAsiaTheme="majorEastAsia" w:hAnsi="Georgia"/>
          <w:sz w:val="24"/>
          <w:szCs w:val="24"/>
          <w:shd w:val="clear" w:color="auto" w:fill="FFFFFF"/>
        </w:rPr>
        <w:t> (Que puede serlo mediante escrito o confesión, artículo 1046, CCo), sin solemnidad alguna, hay libertad probatoria para su demostración.</w:t>
      </w:r>
    </w:p>
    <w:p w14:paraId="3AFA25A9" w14:textId="77777777" w:rsidR="008F18A6" w:rsidRPr="00961E77" w:rsidRDefault="008F18A6" w:rsidP="00961E77">
      <w:pPr>
        <w:overflowPunct/>
        <w:spacing w:line="276" w:lineRule="auto"/>
        <w:jc w:val="both"/>
        <w:rPr>
          <w:rFonts w:ascii="Georgia" w:hAnsi="Georgia" w:cs="Arial"/>
          <w:sz w:val="24"/>
          <w:szCs w:val="24"/>
          <w:lang w:val="es-CO"/>
        </w:rPr>
      </w:pPr>
    </w:p>
    <w:p w14:paraId="5250EAE4" w14:textId="6DBE9495" w:rsidR="00A868F4" w:rsidRPr="00961E77" w:rsidRDefault="00557A20" w:rsidP="00961E77">
      <w:pPr>
        <w:pStyle w:val="Prrafodelista"/>
        <w:widowControl/>
        <w:numPr>
          <w:ilvl w:val="1"/>
          <w:numId w:val="2"/>
        </w:numPr>
        <w:spacing w:line="276" w:lineRule="auto"/>
        <w:ind w:left="0" w:firstLine="0"/>
        <w:contextualSpacing/>
        <w:jc w:val="both"/>
        <w:textAlignment w:val="baseline"/>
        <w:rPr>
          <w:rFonts w:ascii="Georgia" w:hAnsi="Georgia" w:cs="Arial"/>
          <w:sz w:val="24"/>
          <w:szCs w:val="24"/>
          <w:lang w:val="es-CO"/>
        </w:rPr>
      </w:pPr>
      <w:bookmarkStart w:id="3" w:name="_Hlk86730563"/>
      <w:r w:rsidRPr="00961E77">
        <w:rPr>
          <w:rFonts w:ascii="Georgia" w:hAnsi="Georgia" w:cs="Arial"/>
          <w:smallCaps/>
          <w:sz w:val="24"/>
          <w:szCs w:val="24"/>
          <w:lang w:val="es-CO"/>
        </w:rPr>
        <w:t>E</w:t>
      </w:r>
      <w:r w:rsidR="00980EF1" w:rsidRPr="00961E77">
        <w:rPr>
          <w:rFonts w:ascii="Georgia" w:hAnsi="Georgia" w:cs="Arial"/>
          <w:smallCaps/>
          <w:sz w:val="24"/>
          <w:szCs w:val="24"/>
          <w:lang w:val="es-CO"/>
        </w:rPr>
        <w:t>l problema jurídico por resolver</w:t>
      </w:r>
      <w:r w:rsidR="00B11F35" w:rsidRPr="00961E77">
        <w:rPr>
          <w:rFonts w:ascii="Georgia" w:hAnsi="Georgia" w:cs="Arial"/>
          <w:smallCaps/>
          <w:sz w:val="24"/>
          <w:szCs w:val="24"/>
          <w:lang w:val="es-CO"/>
        </w:rPr>
        <w:t>.</w:t>
      </w:r>
      <w:r w:rsidR="00B11F35" w:rsidRPr="00961E77">
        <w:rPr>
          <w:rFonts w:ascii="Georgia" w:hAnsi="Georgia" w:cs="Arial"/>
          <w:i/>
          <w:iCs/>
          <w:smallCaps/>
          <w:sz w:val="24"/>
          <w:szCs w:val="24"/>
          <w:lang w:val="es-CO"/>
        </w:rPr>
        <w:t xml:space="preserve"> </w:t>
      </w:r>
      <w:r w:rsidR="00A868F4" w:rsidRPr="00961E77">
        <w:rPr>
          <w:rFonts w:ascii="Georgia" w:hAnsi="Georgia"/>
          <w:sz w:val="24"/>
          <w:szCs w:val="24"/>
          <w:lang w:val="es-CO"/>
        </w:rPr>
        <w:t xml:space="preserve">¿Se debe </w:t>
      </w:r>
      <w:r w:rsidR="00F66BCA" w:rsidRPr="00961E77">
        <w:rPr>
          <w:rFonts w:ascii="Georgia" w:hAnsi="Georgia"/>
          <w:sz w:val="24"/>
          <w:szCs w:val="24"/>
          <w:lang w:val="es-CO"/>
        </w:rPr>
        <w:t>revocar</w:t>
      </w:r>
      <w:r w:rsidR="004540CA" w:rsidRPr="00961E77">
        <w:rPr>
          <w:rFonts w:ascii="Georgia" w:hAnsi="Georgia"/>
          <w:sz w:val="24"/>
          <w:szCs w:val="24"/>
          <w:lang w:val="es-CO"/>
        </w:rPr>
        <w:t xml:space="preserve">, confirmar o </w:t>
      </w:r>
      <w:r w:rsidR="00844A58" w:rsidRPr="00961E77">
        <w:rPr>
          <w:rFonts w:ascii="Georgia" w:hAnsi="Georgia"/>
          <w:sz w:val="24"/>
          <w:szCs w:val="24"/>
          <w:lang w:val="es-CO"/>
        </w:rPr>
        <w:t xml:space="preserve">modificar </w:t>
      </w:r>
      <w:r w:rsidR="00A868F4" w:rsidRPr="00961E77">
        <w:rPr>
          <w:rFonts w:ascii="Georgia" w:hAnsi="Georgia"/>
          <w:sz w:val="24"/>
          <w:szCs w:val="24"/>
          <w:lang w:val="es-CO"/>
        </w:rPr>
        <w:t>la sentencia</w:t>
      </w:r>
      <w:r w:rsidR="00FD07C7" w:rsidRPr="00961E77">
        <w:rPr>
          <w:rFonts w:ascii="Georgia" w:hAnsi="Georgia"/>
          <w:sz w:val="24"/>
          <w:szCs w:val="24"/>
          <w:lang w:val="es-CO"/>
        </w:rPr>
        <w:t>,</w:t>
      </w:r>
      <w:r w:rsidR="00A868F4" w:rsidRPr="00961E77">
        <w:rPr>
          <w:rFonts w:ascii="Georgia" w:hAnsi="Georgia"/>
          <w:sz w:val="24"/>
          <w:szCs w:val="24"/>
          <w:lang w:val="es-CO"/>
        </w:rPr>
        <w:t xml:space="preserve"> </w:t>
      </w:r>
      <w:r w:rsidR="000A3641" w:rsidRPr="00961E77">
        <w:rPr>
          <w:rFonts w:ascii="Georgia" w:hAnsi="Georgia"/>
          <w:sz w:val="24"/>
          <w:szCs w:val="24"/>
          <w:lang w:val="es-CO"/>
        </w:rPr>
        <w:t>parcialmente</w:t>
      </w:r>
      <w:r w:rsidR="00FD07C7" w:rsidRPr="00961E77">
        <w:rPr>
          <w:rFonts w:ascii="Georgia" w:hAnsi="Georgia"/>
          <w:sz w:val="24"/>
          <w:szCs w:val="24"/>
          <w:lang w:val="es-CO"/>
        </w:rPr>
        <w:t>,</w:t>
      </w:r>
      <w:r w:rsidR="000A3641" w:rsidRPr="00961E77">
        <w:rPr>
          <w:rFonts w:ascii="Georgia" w:hAnsi="Georgia"/>
          <w:sz w:val="24"/>
          <w:szCs w:val="24"/>
          <w:lang w:val="es-CO"/>
        </w:rPr>
        <w:t xml:space="preserve"> </w:t>
      </w:r>
      <w:r w:rsidR="00A868F4" w:rsidRPr="00961E77">
        <w:rPr>
          <w:rFonts w:ascii="Georgia" w:hAnsi="Georgia"/>
          <w:sz w:val="24"/>
          <w:szCs w:val="24"/>
          <w:lang w:val="es-CO"/>
        </w:rPr>
        <w:t xml:space="preserve">estimatoria </w:t>
      </w:r>
      <w:r w:rsidR="0021012D" w:rsidRPr="00961E77">
        <w:rPr>
          <w:rFonts w:ascii="Georgia" w:hAnsi="Georgia"/>
          <w:sz w:val="24"/>
          <w:szCs w:val="24"/>
          <w:lang w:val="es-CO"/>
        </w:rPr>
        <w:t xml:space="preserve">proferida por </w:t>
      </w:r>
      <w:r w:rsidR="00A868F4" w:rsidRPr="00961E77">
        <w:rPr>
          <w:rFonts w:ascii="Georgia" w:hAnsi="Georgia"/>
          <w:sz w:val="24"/>
          <w:szCs w:val="24"/>
          <w:lang w:val="es-CO"/>
        </w:rPr>
        <w:t xml:space="preserve">el Juzgado </w:t>
      </w:r>
      <w:r w:rsidR="000A3641" w:rsidRPr="00961E77">
        <w:rPr>
          <w:rFonts w:ascii="Georgia" w:hAnsi="Georgia"/>
          <w:sz w:val="24"/>
          <w:szCs w:val="24"/>
          <w:lang w:val="es-CO"/>
        </w:rPr>
        <w:t xml:space="preserve">Único </w:t>
      </w:r>
      <w:r w:rsidR="00564A6A" w:rsidRPr="00961E77">
        <w:rPr>
          <w:rFonts w:ascii="Georgia" w:hAnsi="Georgia"/>
          <w:sz w:val="24"/>
          <w:szCs w:val="24"/>
          <w:lang w:val="es-CO"/>
        </w:rPr>
        <w:t xml:space="preserve">Promiscuo </w:t>
      </w:r>
      <w:r w:rsidR="00AC26DB" w:rsidRPr="00961E77">
        <w:rPr>
          <w:rFonts w:ascii="Georgia" w:hAnsi="Georgia"/>
          <w:sz w:val="24"/>
          <w:szCs w:val="24"/>
          <w:lang w:val="es-CO"/>
        </w:rPr>
        <w:t>del Circ</w:t>
      </w:r>
      <w:r w:rsidR="00A868F4" w:rsidRPr="00961E77">
        <w:rPr>
          <w:rFonts w:ascii="Georgia" w:hAnsi="Georgia"/>
          <w:sz w:val="24"/>
          <w:szCs w:val="24"/>
          <w:lang w:val="es-CO"/>
        </w:rPr>
        <w:t xml:space="preserve">uito </w:t>
      </w:r>
      <w:r w:rsidR="00AC26DB" w:rsidRPr="00961E77">
        <w:rPr>
          <w:rFonts w:ascii="Georgia" w:hAnsi="Georgia"/>
          <w:sz w:val="24"/>
          <w:szCs w:val="24"/>
          <w:lang w:val="es-CO"/>
        </w:rPr>
        <w:t xml:space="preserve">de </w:t>
      </w:r>
      <w:r w:rsidR="000A3641" w:rsidRPr="00961E77">
        <w:rPr>
          <w:rFonts w:ascii="Georgia" w:hAnsi="Georgia"/>
          <w:sz w:val="24"/>
          <w:szCs w:val="24"/>
          <w:lang w:val="es-CO"/>
        </w:rPr>
        <w:t>Quinchía</w:t>
      </w:r>
      <w:r w:rsidR="00EE13DE" w:rsidRPr="00961E77">
        <w:rPr>
          <w:rFonts w:ascii="Georgia" w:hAnsi="Georgia"/>
          <w:sz w:val="24"/>
          <w:szCs w:val="24"/>
          <w:lang w:val="es-CO"/>
        </w:rPr>
        <w:t>, R.</w:t>
      </w:r>
      <w:r w:rsidR="00A868F4" w:rsidRPr="00961E77">
        <w:rPr>
          <w:rFonts w:ascii="Georgia" w:hAnsi="Georgia"/>
          <w:sz w:val="24"/>
          <w:szCs w:val="24"/>
          <w:lang w:val="es-CO"/>
        </w:rPr>
        <w:t xml:space="preserve">, </w:t>
      </w:r>
      <w:r w:rsidR="003F0889" w:rsidRPr="00961E77">
        <w:rPr>
          <w:rFonts w:ascii="Georgia" w:hAnsi="Georgia"/>
          <w:sz w:val="24"/>
          <w:szCs w:val="24"/>
          <w:lang w:val="es-CO"/>
        </w:rPr>
        <w:t xml:space="preserve">según </w:t>
      </w:r>
      <w:r w:rsidR="00A868F4" w:rsidRPr="00961E77">
        <w:rPr>
          <w:rFonts w:ascii="Georgia" w:hAnsi="Georgia"/>
          <w:sz w:val="24"/>
          <w:szCs w:val="24"/>
          <w:lang w:val="es-CO"/>
        </w:rPr>
        <w:t xml:space="preserve">la </w:t>
      </w:r>
      <w:r w:rsidR="003F0889" w:rsidRPr="00961E77">
        <w:rPr>
          <w:rFonts w:ascii="Georgia" w:hAnsi="Georgia"/>
          <w:sz w:val="24"/>
          <w:szCs w:val="24"/>
          <w:lang w:val="es-CO"/>
        </w:rPr>
        <w:t>apelaci</w:t>
      </w:r>
      <w:r w:rsidR="000A3641" w:rsidRPr="00961E77">
        <w:rPr>
          <w:rFonts w:ascii="Georgia" w:hAnsi="Georgia"/>
          <w:sz w:val="24"/>
          <w:szCs w:val="24"/>
          <w:lang w:val="es-CO"/>
        </w:rPr>
        <w:t>ón</w:t>
      </w:r>
      <w:r w:rsidR="003F0889" w:rsidRPr="00961E77">
        <w:rPr>
          <w:rFonts w:ascii="Georgia" w:hAnsi="Georgia"/>
          <w:sz w:val="24"/>
          <w:szCs w:val="24"/>
          <w:lang w:val="es-CO"/>
        </w:rPr>
        <w:t xml:space="preserve"> de </w:t>
      </w:r>
      <w:r w:rsidR="00AC26DB" w:rsidRPr="00961E77">
        <w:rPr>
          <w:rFonts w:ascii="Georgia" w:hAnsi="Georgia"/>
          <w:sz w:val="24"/>
          <w:szCs w:val="24"/>
          <w:lang w:val="es-CO"/>
        </w:rPr>
        <w:t xml:space="preserve">la parte </w:t>
      </w:r>
      <w:r w:rsidR="000A3641" w:rsidRPr="00961E77">
        <w:rPr>
          <w:rFonts w:ascii="Georgia" w:hAnsi="Georgia"/>
          <w:sz w:val="24"/>
          <w:szCs w:val="24"/>
          <w:lang w:val="es-CO"/>
        </w:rPr>
        <w:t>actora</w:t>
      </w:r>
      <w:r w:rsidR="00A868F4" w:rsidRPr="00961E77">
        <w:rPr>
          <w:rFonts w:ascii="Georgia" w:hAnsi="Georgia" w:cs="Arial"/>
          <w:sz w:val="24"/>
          <w:szCs w:val="24"/>
          <w:lang w:val="es-CO"/>
        </w:rPr>
        <w:t>?</w:t>
      </w:r>
      <w:bookmarkEnd w:id="3"/>
    </w:p>
    <w:p w14:paraId="74AC1A58" w14:textId="77777777" w:rsidR="005E5FFD" w:rsidRPr="00961E77" w:rsidRDefault="005E5FFD" w:rsidP="00961E77">
      <w:pPr>
        <w:pStyle w:val="Prrafodelista"/>
        <w:widowControl/>
        <w:spacing w:line="276" w:lineRule="auto"/>
        <w:ind w:left="0"/>
        <w:contextualSpacing/>
        <w:jc w:val="both"/>
        <w:textAlignment w:val="baseline"/>
        <w:rPr>
          <w:rFonts w:ascii="Georgia" w:hAnsi="Georgia" w:cs="Arial"/>
          <w:sz w:val="24"/>
          <w:szCs w:val="24"/>
          <w:lang w:val="es-CO"/>
        </w:rPr>
      </w:pPr>
    </w:p>
    <w:p w14:paraId="690B8C14" w14:textId="67AB3476" w:rsidR="0093448C" w:rsidRPr="00961E77" w:rsidRDefault="0093448C" w:rsidP="00961E77">
      <w:pPr>
        <w:numPr>
          <w:ilvl w:val="1"/>
          <w:numId w:val="2"/>
        </w:numPr>
        <w:spacing w:line="276" w:lineRule="auto"/>
        <w:jc w:val="both"/>
        <w:rPr>
          <w:rFonts w:ascii="Georgia" w:hAnsi="Georgia" w:cs="Arial"/>
          <w:b/>
          <w:bCs/>
          <w:sz w:val="24"/>
          <w:szCs w:val="24"/>
          <w:lang w:val="es-CO"/>
        </w:rPr>
      </w:pPr>
      <w:r w:rsidRPr="00961E77">
        <w:rPr>
          <w:rFonts w:ascii="Georgia" w:hAnsi="Georgia" w:cs="Arial"/>
          <w:b/>
          <w:bCs/>
          <w:smallCaps/>
          <w:sz w:val="24"/>
          <w:szCs w:val="24"/>
          <w:lang w:val="es-CO"/>
        </w:rPr>
        <w:t>La resolución del problema jurídico</w:t>
      </w:r>
    </w:p>
    <w:p w14:paraId="18CB590D" w14:textId="77777777" w:rsidR="00E16D55" w:rsidRPr="00961E77" w:rsidRDefault="00E16D55" w:rsidP="00961E77">
      <w:pPr>
        <w:spacing w:line="276" w:lineRule="auto"/>
        <w:rPr>
          <w:rFonts w:ascii="Georgia" w:hAnsi="Georgia" w:cs="Arial"/>
          <w:b/>
          <w:bCs/>
          <w:sz w:val="24"/>
          <w:szCs w:val="24"/>
          <w:lang w:val="es-CO"/>
        </w:rPr>
      </w:pPr>
    </w:p>
    <w:p w14:paraId="6B489A82" w14:textId="395B283D" w:rsidR="000A3641" w:rsidRPr="00961E77" w:rsidRDefault="003101EB" w:rsidP="00961E77">
      <w:pPr>
        <w:pStyle w:val="Prrafodelista"/>
        <w:numPr>
          <w:ilvl w:val="2"/>
          <w:numId w:val="2"/>
        </w:numPr>
        <w:spacing w:line="276" w:lineRule="auto"/>
        <w:jc w:val="both"/>
        <w:rPr>
          <w:rFonts w:ascii="Georgia" w:hAnsi="Georgia" w:cs="Arial"/>
          <w:bCs/>
          <w:sz w:val="24"/>
          <w:szCs w:val="24"/>
          <w:lang w:val="es-CO"/>
        </w:rPr>
      </w:pPr>
      <w:bookmarkStart w:id="4" w:name="_Hlk86730696"/>
      <w:r w:rsidRPr="00961E77">
        <w:rPr>
          <w:rFonts w:ascii="Georgia" w:hAnsi="Georgia" w:cs="Arial"/>
          <w:sz w:val="24"/>
          <w:szCs w:val="24"/>
          <w:lang w:val="es-CO"/>
        </w:rPr>
        <w:t>Los límites de la apelación</w:t>
      </w:r>
      <w:r w:rsidR="00743FD4" w:rsidRPr="00961E77">
        <w:rPr>
          <w:rFonts w:ascii="Georgia" w:hAnsi="Georgia" w:cs="Arial"/>
          <w:sz w:val="24"/>
          <w:szCs w:val="24"/>
          <w:lang w:val="es-CO"/>
        </w:rPr>
        <w:t xml:space="preserve">. </w:t>
      </w:r>
      <w:r w:rsidR="002B7C82" w:rsidRPr="00961E77">
        <w:rPr>
          <w:rFonts w:ascii="Georgia" w:hAnsi="Georgia" w:cs="Arial"/>
          <w:sz w:val="24"/>
          <w:szCs w:val="24"/>
          <w:lang w:val="es-CO"/>
        </w:rPr>
        <w:t xml:space="preserve">En esta sede </w:t>
      </w:r>
      <w:r w:rsidR="000A3641" w:rsidRPr="00961E77">
        <w:rPr>
          <w:rFonts w:ascii="Georgia" w:hAnsi="Georgia" w:cs="Arial"/>
          <w:sz w:val="24"/>
          <w:szCs w:val="24"/>
          <w:lang w:val="es-CO"/>
        </w:rPr>
        <w:t xml:space="preserve">se definen por los temas objeto del </w:t>
      </w:r>
      <w:r w:rsidR="000A3641" w:rsidRPr="00961E77">
        <w:rPr>
          <w:rFonts w:ascii="Georgia" w:hAnsi="Georgia" w:cs="Arial"/>
          <w:bCs/>
          <w:sz w:val="24"/>
          <w:szCs w:val="24"/>
          <w:lang w:val="es-CO"/>
        </w:rPr>
        <w:t xml:space="preserve">recurso, patente aplicación </w:t>
      </w:r>
      <w:r w:rsidR="000A3641" w:rsidRPr="00961E77">
        <w:rPr>
          <w:rFonts w:ascii="Georgia" w:hAnsi="Georgia" w:cs="Arial"/>
          <w:sz w:val="24"/>
          <w:szCs w:val="24"/>
          <w:lang w:val="es-CO"/>
        </w:rPr>
        <w:t>del modelo</w:t>
      </w:r>
      <w:r w:rsidR="000A3641" w:rsidRPr="00961E77">
        <w:rPr>
          <w:rFonts w:ascii="Georgia" w:hAnsi="Georgia" w:cs="Arial"/>
          <w:bCs/>
          <w:sz w:val="24"/>
          <w:szCs w:val="24"/>
          <w:lang w:val="es-CO"/>
        </w:rPr>
        <w:t xml:space="preserve"> dispositivo del proceso civil nacional (Arts.  320 y 328, CGP); se reconoce hoy como la </w:t>
      </w:r>
      <w:r w:rsidR="000A3641" w:rsidRPr="00961E77">
        <w:rPr>
          <w:rFonts w:ascii="Georgia" w:hAnsi="Georgia" w:cs="Arial"/>
          <w:bCs/>
          <w:i/>
          <w:sz w:val="24"/>
          <w:szCs w:val="24"/>
          <w:lang w:val="es-CO"/>
        </w:rPr>
        <w:t>pretensión impugnaticia</w:t>
      </w:r>
      <w:r w:rsidR="000A3641" w:rsidRPr="00961E77">
        <w:rPr>
          <w:rStyle w:val="Refdenotaalpie"/>
          <w:rFonts w:ascii="Georgia" w:hAnsi="Georgia"/>
          <w:bCs/>
          <w:i/>
          <w:sz w:val="24"/>
          <w:szCs w:val="24"/>
          <w:lang w:val="es-CO"/>
        </w:rPr>
        <w:footnoteReference w:id="19"/>
      </w:r>
      <w:r w:rsidR="000A3641" w:rsidRPr="00961E77">
        <w:rPr>
          <w:rFonts w:ascii="Georgia" w:hAnsi="Georgia" w:cs="Arial"/>
          <w:bCs/>
          <w:sz w:val="24"/>
          <w:szCs w:val="24"/>
          <w:lang w:val="es-CO"/>
        </w:rPr>
        <w:t xml:space="preserve">, </w:t>
      </w:r>
      <w:r w:rsidR="000A3641" w:rsidRPr="00961E77">
        <w:rPr>
          <w:rFonts w:ascii="Georgia" w:hAnsi="Georgia" w:cs="Arial"/>
          <w:sz w:val="24"/>
          <w:szCs w:val="24"/>
          <w:lang w:val="es-CO"/>
        </w:rPr>
        <w:t>novedad de la nueva regulación procedimental del CGP, según la literatura especializada, entre ellos el doctor Forero S.</w:t>
      </w:r>
      <w:r w:rsidR="000A3641" w:rsidRPr="00961E77">
        <w:rPr>
          <w:rStyle w:val="Refdenotaalpie"/>
          <w:rFonts w:ascii="Georgia" w:hAnsi="Georgia"/>
          <w:sz w:val="24"/>
          <w:szCs w:val="24"/>
          <w:lang w:val="es-CO"/>
        </w:rPr>
        <w:footnoteReference w:id="20"/>
      </w:r>
      <w:r w:rsidR="000A3641" w:rsidRPr="00961E77">
        <w:rPr>
          <w:rFonts w:ascii="Georgia" w:hAnsi="Georgia" w:cs="Arial"/>
          <w:sz w:val="24"/>
          <w:szCs w:val="24"/>
          <w:lang w:val="es-CO"/>
        </w:rPr>
        <w:t>. El profesor Bejarano G.</w:t>
      </w:r>
      <w:r w:rsidR="000A3641" w:rsidRPr="00961E77">
        <w:rPr>
          <w:rStyle w:val="Refdenotaalpie"/>
          <w:rFonts w:ascii="Georgia" w:hAnsi="Georgia"/>
          <w:sz w:val="24"/>
          <w:szCs w:val="24"/>
          <w:lang w:val="es-CO"/>
        </w:rPr>
        <w:footnoteReference w:id="21"/>
      </w:r>
      <w:r w:rsidR="000A3641" w:rsidRPr="00961E77">
        <w:rPr>
          <w:rFonts w:ascii="Georgia" w:hAnsi="Georgia" w:cs="Arial"/>
          <w:sz w:val="24"/>
          <w:szCs w:val="24"/>
          <w:lang w:val="es-CO"/>
        </w:rPr>
        <w:t xml:space="preserve">, discrepa al entender que contraviene la tutela judicial efectiva, de igual parecer </w:t>
      </w:r>
      <w:r w:rsidR="000A3641" w:rsidRPr="00961E77">
        <w:rPr>
          <w:rFonts w:ascii="Georgia" w:hAnsi="Georgia" w:cs="Arial"/>
          <w:sz w:val="24"/>
          <w:szCs w:val="24"/>
        </w:rPr>
        <w:t>Quintero G.</w:t>
      </w:r>
      <w:r w:rsidR="000A3641" w:rsidRPr="00961E77">
        <w:rPr>
          <w:rStyle w:val="Refdenotaalpie"/>
          <w:rFonts w:ascii="Georgia" w:hAnsi="Georgia"/>
          <w:sz w:val="24"/>
          <w:szCs w:val="24"/>
        </w:rPr>
        <w:footnoteReference w:id="22"/>
      </w:r>
      <w:r w:rsidR="000A3641" w:rsidRPr="00961E77">
        <w:rPr>
          <w:rFonts w:ascii="Georgia" w:hAnsi="Georgia" w:cs="Arial"/>
          <w:sz w:val="24"/>
          <w:szCs w:val="24"/>
        </w:rPr>
        <w:t xml:space="preserve">, mas esta </w:t>
      </w:r>
      <w:r w:rsidR="000A3641" w:rsidRPr="00961E77">
        <w:rPr>
          <w:rFonts w:ascii="Georgia" w:hAnsi="Georgia" w:cs="Arial"/>
          <w:sz w:val="24"/>
          <w:szCs w:val="24"/>
          <w:lang w:val="es-CO"/>
        </w:rPr>
        <w:t xml:space="preserve">Magistratura disiente de esas </w:t>
      </w:r>
      <w:r w:rsidR="000A3641" w:rsidRPr="00961E77">
        <w:rPr>
          <w:rFonts w:ascii="Georgia" w:hAnsi="Georgia" w:cs="Arial"/>
          <w:sz w:val="24"/>
          <w:szCs w:val="24"/>
          <w:lang w:val="es-CO"/>
        </w:rPr>
        <w:lastRenderedPageBreak/>
        <w:t>opiniones, que son minoritarias.</w:t>
      </w:r>
    </w:p>
    <w:p w14:paraId="5B5C70A6" w14:textId="77777777" w:rsidR="000A3641" w:rsidRPr="00961E77" w:rsidRDefault="000A3641" w:rsidP="00961E77">
      <w:pPr>
        <w:spacing w:line="276" w:lineRule="auto"/>
        <w:jc w:val="both"/>
        <w:rPr>
          <w:rFonts w:ascii="Georgia" w:hAnsi="Georgia" w:cs="Arial"/>
          <w:sz w:val="24"/>
          <w:szCs w:val="24"/>
          <w:lang w:val="es-CO"/>
        </w:rPr>
      </w:pPr>
    </w:p>
    <w:p w14:paraId="045A813A" w14:textId="5502F839" w:rsidR="000A3641" w:rsidRPr="00961E77" w:rsidRDefault="00F61040" w:rsidP="00961E77">
      <w:pPr>
        <w:spacing w:line="276" w:lineRule="auto"/>
        <w:jc w:val="both"/>
        <w:rPr>
          <w:rFonts w:ascii="Georgia" w:hAnsi="Georgia" w:cs="Arial"/>
          <w:bCs/>
          <w:sz w:val="24"/>
          <w:szCs w:val="24"/>
          <w:lang w:val="es-CO"/>
        </w:rPr>
      </w:pPr>
      <w:r w:rsidRPr="00961E77">
        <w:rPr>
          <w:rFonts w:ascii="Georgia" w:hAnsi="Georgia" w:cs="Arial"/>
          <w:sz w:val="24"/>
          <w:szCs w:val="24"/>
          <w:lang w:val="es-CO"/>
        </w:rPr>
        <w:t>Acoge la aludida restricción</w:t>
      </w:r>
      <w:r w:rsidR="000A3641" w:rsidRPr="00961E77">
        <w:rPr>
          <w:rFonts w:ascii="Georgia" w:hAnsi="Georgia" w:cs="Arial"/>
          <w:sz w:val="24"/>
          <w:szCs w:val="24"/>
          <w:lang w:val="es-CO"/>
        </w:rPr>
        <w:t>, de manera pacífica y consistente, esta Colegiatura en múltiples decisiones, por ejemplo, las más recientes: de esta misma Sala y de otra</w:t>
      </w:r>
      <w:r w:rsidR="000A3641" w:rsidRPr="00961E77">
        <w:rPr>
          <w:rStyle w:val="Refdenotaalpie"/>
          <w:rFonts w:ascii="Georgia" w:hAnsi="Georgia"/>
          <w:sz w:val="24"/>
          <w:szCs w:val="24"/>
          <w:lang w:val="es-CO"/>
        </w:rPr>
        <w:footnoteReference w:id="23"/>
      </w:r>
      <w:r w:rsidR="000A3641" w:rsidRPr="00961E77">
        <w:rPr>
          <w:rFonts w:ascii="Georgia" w:hAnsi="Georgia" w:cs="Arial"/>
          <w:sz w:val="24"/>
          <w:szCs w:val="24"/>
          <w:lang w:val="es-CO"/>
        </w:rPr>
        <w:t>. En la última sentencia mencionada, se prohijó lo argüido por la CSJ en 2017</w:t>
      </w:r>
      <w:r w:rsidR="000A3641" w:rsidRPr="00961E77">
        <w:rPr>
          <w:rStyle w:val="Refdenotaalpie"/>
          <w:rFonts w:ascii="Georgia" w:hAnsi="Georgia"/>
          <w:sz w:val="24"/>
          <w:szCs w:val="24"/>
          <w:lang w:val="es-CO"/>
        </w:rPr>
        <w:footnoteReference w:id="24"/>
      </w:r>
      <w:r w:rsidR="000A3641" w:rsidRPr="00961E77">
        <w:rPr>
          <w:rFonts w:ascii="Georgia" w:hAnsi="Georgia" w:cs="Arial"/>
          <w:sz w:val="24"/>
          <w:szCs w:val="24"/>
          <w:lang w:val="es-CO"/>
        </w:rPr>
        <w:t>, eso sí como criterio auxiliar, ya en decisi</w:t>
      </w:r>
      <w:r w:rsidR="00564A6A" w:rsidRPr="00961E77">
        <w:rPr>
          <w:rFonts w:ascii="Georgia" w:hAnsi="Georgia" w:cs="Arial"/>
          <w:sz w:val="24"/>
          <w:szCs w:val="24"/>
          <w:lang w:val="es-CO"/>
        </w:rPr>
        <w:t xml:space="preserve">ones </w:t>
      </w:r>
      <w:r w:rsidR="000A3641" w:rsidRPr="00961E77">
        <w:rPr>
          <w:rFonts w:ascii="Georgia" w:hAnsi="Georgia" w:cs="Arial"/>
          <w:sz w:val="24"/>
          <w:szCs w:val="24"/>
          <w:lang w:val="es-CO"/>
        </w:rPr>
        <w:t>posterior</w:t>
      </w:r>
      <w:r w:rsidR="00564A6A" w:rsidRPr="00961E77">
        <w:rPr>
          <w:rFonts w:ascii="Georgia" w:hAnsi="Georgia" w:cs="Arial"/>
          <w:sz w:val="24"/>
          <w:szCs w:val="24"/>
          <w:lang w:val="es-CO"/>
        </w:rPr>
        <w:t>es</w:t>
      </w:r>
      <w:r w:rsidR="000A3641" w:rsidRPr="00961E77">
        <w:rPr>
          <w:rFonts w:ascii="Georgia" w:hAnsi="Georgia" w:cs="Arial"/>
          <w:sz w:val="24"/>
          <w:szCs w:val="24"/>
          <w:lang w:val="es-CO"/>
        </w:rPr>
        <w:t xml:space="preserve"> y más reciente</w:t>
      </w:r>
      <w:r w:rsidR="00564A6A" w:rsidRPr="00961E77">
        <w:rPr>
          <w:rFonts w:ascii="Georgia" w:hAnsi="Georgia" w:cs="Arial"/>
          <w:sz w:val="24"/>
          <w:szCs w:val="24"/>
          <w:lang w:val="es-CO"/>
        </w:rPr>
        <w:t>s</w:t>
      </w:r>
      <w:r w:rsidR="000A3641" w:rsidRPr="00961E77">
        <w:rPr>
          <w:rFonts w:ascii="Georgia" w:hAnsi="Georgia" w:cs="Arial"/>
          <w:sz w:val="24"/>
          <w:szCs w:val="24"/>
          <w:lang w:val="es-CO"/>
        </w:rPr>
        <w:t>, la CSJ</w:t>
      </w:r>
      <w:r w:rsidR="000A3641" w:rsidRPr="00961E77">
        <w:rPr>
          <w:rStyle w:val="Refdenotaalpie"/>
          <w:rFonts w:ascii="Georgia" w:hAnsi="Georgia"/>
          <w:sz w:val="24"/>
          <w:szCs w:val="24"/>
          <w:lang w:val="es-CO"/>
        </w:rPr>
        <w:footnoteReference w:id="25"/>
      </w:r>
      <w:r w:rsidR="000A3641" w:rsidRPr="00961E77">
        <w:rPr>
          <w:rFonts w:ascii="Georgia" w:hAnsi="Georgia" w:cs="Arial"/>
          <w:sz w:val="24"/>
          <w:szCs w:val="24"/>
          <w:lang w:val="es-CO"/>
        </w:rPr>
        <w:t xml:space="preserve"> (2019 y 2021), en sede de casación reiteró la tesis de la referida pretensión.</w:t>
      </w:r>
      <w:bookmarkStart w:id="6" w:name="_Hlk74124785"/>
      <w:r w:rsidR="000A3641" w:rsidRPr="00961E77">
        <w:rPr>
          <w:rFonts w:ascii="Georgia" w:hAnsi="Georgia" w:cs="Arial"/>
          <w:sz w:val="24"/>
          <w:szCs w:val="24"/>
          <w:lang w:val="es-CO"/>
        </w:rPr>
        <w:t xml:space="preserve"> </w:t>
      </w:r>
      <w:r w:rsidR="00564A6A" w:rsidRPr="00961E77">
        <w:rPr>
          <w:rFonts w:ascii="Georgia" w:hAnsi="Georgia" w:cs="Arial"/>
          <w:sz w:val="24"/>
          <w:szCs w:val="24"/>
          <w:lang w:val="es-CO"/>
        </w:rPr>
        <w:t xml:space="preserve">El </w:t>
      </w:r>
      <w:r w:rsidR="000A3641" w:rsidRPr="00961E77">
        <w:rPr>
          <w:rFonts w:ascii="Georgia" w:hAnsi="Georgia" w:cs="Arial"/>
          <w:sz w:val="24"/>
          <w:szCs w:val="24"/>
          <w:lang w:val="es-CO"/>
        </w:rPr>
        <w:t>profesor Parra B</w:t>
      </w:r>
      <w:r w:rsidR="00C9273C" w:rsidRPr="00961E77">
        <w:rPr>
          <w:rFonts w:ascii="Georgia" w:hAnsi="Georgia" w:cs="Arial"/>
          <w:sz w:val="24"/>
          <w:szCs w:val="24"/>
          <w:lang w:val="es-CO"/>
        </w:rPr>
        <w:t>.</w:t>
      </w:r>
      <w:r w:rsidR="000A3641" w:rsidRPr="00961E77">
        <w:rPr>
          <w:rStyle w:val="Refdenotaalpie"/>
          <w:rFonts w:ascii="Georgia" w:hAnsi="Georgia"/>
          <w:sz w:val="24"/>
          <w:szCs w:val="24"/>
          <w:lang w:val="es-CO"/>
        </w:rPr>
        <w:footnoteReference w:id="26"/>
      </w:r>
      <w:r w:rsidR="00564A6A" w:rsidRPr="00961E77">
        <w:rPr>
          <w:rFonts w:ascii="Georgia" w:hAnsi="Georgia" w:cs="Arial"/>
          <w:sz w:val="24"/>
          <w:szCs w:val="24"/>
          <w:lang w:val="es-CO"/>
        </w:rPr>
        <w:t>, arguye en su obra (2021)</w:t>
      </w:r>
      <w:r w:rsidR="000A3641" w:rsidRPr="00961E77">
        <w:rPr>
          <w:rFonts w:ascii="Georgia" w:hAnsi="Georgia" w:cs="Arial"/>
          <w:sz w:val="24"/>
          <w:szCs w:val="24"/>
          <w:lang w:val="es-CO"/>
        </w:rPr>
        <w:t xml:space="preserve">: </w:t>
      </w:r>
      <w:r w:rsidR="00564A6A" w:rsidRPr="00961E77">
        <w:rPr>
          <w:rFonts w:ascii="Georgia" w:hAnsi="Georgia" w:cs="Arial"/>
          <w:sz w:val="24"/>
          <w:szCs w:val="24"/>
          <w:lang w:val="es-CO"/>
        </w:rPr>
        <w:t>“</w:t>
      </w:r>
      <w:r w:rsidR="000A3641" w:rsidRPr="00334FD0">
        <w:rPr>
          <w:rFonts w:ascii="Georgia" w:hAnsi="Georgia" w:cs="Arial"/>
          <w:i/>
          <w:sz w:val="22"/>
          <w:szCs w:val="24"/>
          <w:lang w:val="es-CO"/>
        </w:rPr>
        <w:t>Tiene como propósito esta barrera conjurar que la segunda instancia sea una reedición de la primera y se repita esta innecesariamente. Además, respeta los derechos de la contraparte, pues esta se atiene a la queja concreta</w:t>
      </w:r>
      <w:r w:rsidR="000A3641" w:rsidRPr="00961E77">
        <w:rPr>
          <w:rFonts w:ascii="Georgia" w:hAnsi="Georgia" w:cs="Arial"/>
          <w:i/>
          <w:sz w:val="24"/>
          <w:szCs w:val="24"/>
          <w:lang w:val="es-CO"/>
        </w:rPr>
        <w:t>.</w:t>
      </w:r>
      <w:r w:rsidR="000A3641" w:rsidRPr="00961E77">
        <w:rPr>
          <w:rFonts w:ascii="Georgia" w:hAnsi="Georgia" w:cs="Arial"/>
          <w:sz w:val="24"/>
          <w:szCs w:val="24"/>
          <w:lang w:val="es-CO"/>
        </w:rPr>
        <w:t>”</w:t>
      </w:r>
      <w:bookmarkEnd w:id="6"/>
      <w:r w:rsidR="000A3641" w:rsidRPr="00961E77">
        <w:rPr>
          <w:rFonts w:ascii="Georgia" w:hAnsi="Georgia" w:cs="Arial"/>
          <w:sz w:val="24"/>
          <w:szCs w:val="24"/>
          <w:lang w:val="es-CO"/>
        </w:rPr>
        <w:t xml:space="preserve"> De igual parecer Sanabria S</w:t>
      </w:r>
      <w:r w:rsidR="00777CFA" w:rsidRPr="00961E77">
        <w:rPr>
          <w:rFonts w:ascii="Georgia" w:hAnsi="Georgia" w:cs="Arial"/>
          <w:sz w:val="24"/>
          <w:szCs w:val="24"/>
          <w:lang w:val="es-CO"/>
        </w:rPr>
        <w:t>antos</w:t>
      </w:r>
      <w:r w:rsidR="000A3641" w:rsidRPr="00961E77">
        <w:rPr>
          <w:rStyle w:val="Refdenotaalpie"/>
          <w:rFonts w:ascii="Georgia" w:hAnsi="Georgia"/>
          <w:sz w:val="24"/>
          <w:szCs w:val="24"/>
          <w:lang w:val="es-CO"/>
        </w:rPr>
        <w:footnoteReference w:id="27"/>
      </w:r>
      <w:r w:rsidR="000A3641" w:rsidRPr="00961E77">
        <w:rPr>
          <w:rFonts w:ascii="Georgia" w:hAnsi="Georgia" w:cs="Arial"/>
          <w:sz w:val="24"/>
          <w:szCs w:val="24"/>
          <w:lang w:val="es-CO"/>
        </w:rPr>
        <w:t xml:space="preserve"> (2021).</w:t>
      </w:r>
    </w:p>
    <w:p w14:paraId="1F1C3749" w14:textId="77777777" w:rsidR="000A3641" w:rsidRPr="00961E77" w:rsidRDefault="000A3641" w:rsidP="00961E77">
      <w:pPr>
        <w:spacing w:line="276" w:lineRule="auto"/>
        <w:jc w:val="both"/>
        <w:rPr>
          <w:rFonts w:ascii="Georgia" w:hAnsi="Georgia" w:cs="Arial"/>
          <w:bCs/>
          <w:sz w:val="24"/>
          <w:szCs w:val="24"/>
          <w:lang w:val="es-CO"/>
        </w:rPr>
      </w:pPr>
    </w:p>
    <w:p w14:paraId="18819B40" w14:textId="691B8732" w:rsidR="000A3641" w:rsidRDefault="000A3641" w:rsidP="00961E77">
      <w:pPr>
        <w:spacing w:line="276" w:lineRule="auto"/>
        <w:jc w:val="both"/>
        <w:rPr>
          <w:rFonts w:ascii="Georgia" w:hAnsi="Georgia" w:cs="Arial"/>
          <w:bCs/>
          <w:sz w:val="24"/>
          <w:szCs w:val="24"/>
          <w:lang w:val="es-CO"/>
        </w:rPr>
      </w:pPr>
      <w:r w:rsidRPr="00961E77">
        <w:rPr>
          <w:rFonts w:ascii="Georgia" w:hAnsi="Georgia" w:cs="Arial"/>
          <w:bCs/>
          <w:sz w:val="24"/>
          <w:szCs w:val="24"/>
          <w:lang w:val="es-CO"/>
        </w:rPr>
        <w:t xml:space="preserve">Ahora, también son límites para la resolución del caso, el principio de congruencia como regla general </w:t>
      </w:r>
      <w:r w:rsidRPr="00961E77">
        <w:rPr>
          <w:rFonts w:ascii="Georgia" w:hAnsi="Georgia" w:cs="Arial"/>
          <w:sz w:val="24"/>
          <w:szCs w:val="24"/>
          <w:lang w:val="es-CO"/>
        </w:rPr>
        <w:t>(Art. 281, ibidem)</w:t>
      </w:r>
      <w:r w:rsidRPr="00961E77">
        <w:rPr>
          <w:rFonts w:ascii="Georgia" w:hAnsi="Georgia" w:cs="Arial"/>
          <w:bCs/>
          <w:sz w:val="24"/>
          <w:szCs w:val="24"/>
          <w:lang w:val="es-CO"/>
        </w:rPr>
        <w:t xml:space="preserve">. Las excepciones, es decir, aquellos temas que son revisables de oficio son los </w:t>
      </w:r>
      <w:r w:rsidRPr="00961E77">
        <w:rPr>
          <w:rFonts w:ascii="Georgia" w:hAnsi="Georgia" w:cs="Arial"/>
          <w:sz w:val="24"/>
          <w:szCs w:val="24"/>
          <w:lang w:val="es-CO"/>
        </w:rPr>
        <w:t>asuntos de familia y agrarios (Art. 281, parágrafos 1º y 2º, ibidem), las excepciones declarables de oficio (Art. 282, ibidem), los presupuestos procesales</w:t>
      </w:r>
      <w:r w:rsidRPr="00961E77">
        <w:rPr>
          <w:rStyle w:val="Refdenotaalpie"/>
          <w:rFonts w:ascii="Georgia" w:hAnsi="Georgia"/>
          <w:sz w:val="24"/>
          <w:szCs w:val="24"/>
          <w:lang w:val="es-CO"/>
        </w:rPr>
        <w:footnoteReference w:id="28"/>
      </w:r>
      <w:r w:rsidRPr="00961E77">
        <w:rPr>
          <w:rFonts w:ascii="Georgia" w:hAnsi="Georgia" w:cs="Arial"/>
          <w:sz w:val="24"/>
          <w:szCs w:val="24"/>
          <w:lang w:val="es-CO"/>
        </w:rPr>
        <w:t xml:space="preserve"> y sustanciales</w:t>
      </w:r>
      <w:r w:rsidRPr="00961E77">
        <w:rPr>
          <w:rStyle w:val="Refdenotaalpie"/>
          <w:rFonts w:ascii="Georgia" w:hAnsi="Georgia"/>
          <w:sz w:val="24"/>
          <w:szCs w:val="24"/>
          <w:lang w:val="es-CO"/>
        </w:rPr>
        <w:footnoteReference w:id="29"/>
      </w:r>
      <w:r w:rsidRPr="00961E77">
        <w:rPr>
          <w:rFonts w:ascii="Georgia" w:hAnsi="Georgia" w:cs="Arial"/>
          <w:sz w:val="24"/>
          <w:szCs w:val="24"/>
          <w:lang w:val="es-CO"/>
        </w:rPr>
        <w:t>, las nulidades absolutas (Art. 2º, Ley 50 de 1936), las prestaciones mutuas</w:t>
      </w:r>
      <w:r w:rsidRPr="00961E77">
        <w:rPr>
          <w:rStyle w:val="Refdenotaalpie"/>
          <w:rFonts w:ascii="Georgia" w:hAnsi="Georgia"/>
          <w:sz w:val="24"/>
          <w:szCs w:val="24"/>
          <w:lang w:val="es-CO"/>
        </w:rPr>
        <w:footnoteReference w:id="30"/>
      </w:r>
      <w:r w:rsidRPr="00961E77">
        <w:rPr>
          <w:rFonts w:ascii="Georgia" w:hAnsi="Georgia" w:cs="Arial"/>
          <w:sz w:val="24"/>
          <w:szCs w:val="24"/>
          <w:lang w:val="es-CO"/>
        </w:rPr>
        <w:t xml:space="preserve"> y las costas procesales</w:t>
      </w:r>
      <w:r w:rsidRPr="00961E77">
        <w:rPr>
          <w:rStyle w:val="Refdenotaalpie"/>
          <w:rFonts w:ascii="Georgia" w:hAnsi="Georgia"/>
          <w:sz w:val="24"/>
          <w:szCs w:val="24"/>
          <w:lang w:val="es-CO"/>
        </w:rPr>
        <w:footnoteReference w:id="31"/>
      </w:r>
      <w:r w:rsidRPr="00961E77">
        <w:rPr>
          <w:rFonts w:ascii="Georgia" w:hAnsi="Georgia" w:cs="Arial"/>
          <w:sz w:val="24"/>
          <w:szCs w:val="24"/>
          <w:lang w:val="es-CO"/>
        </w:rPr>
        <w:t>, entre otros</w:t>
      </w:r>
      <w:r w:rsidRPr="00961E77">
        <w:rPr>
          <w:rFonts w:ascii="Georgia" w:hAnsi="Georgia" w:cs="Arial"/>
          <w:bCs/>
          <w:sz w:val="24"/>
          <w:szCs w:val="24"/>
          <w:lang w:val="es-CO"/>
        </w:rPr>
        <w:t xml:space="preserve">. Por último, debe considerarse que la competencia </w:t>
      </w:r>
      <w:r w:rsidR="007819CC" w:rsidRPr="00961E77">
        <w:rPr>
          <w:rFonts w:ascii="Georgia" w:hAnsi="Georgia" w:cs="Arial"/>
          <w:bCs/>
          <w:sz w:val="24"/>
          <w:szCs w:val="24"/>
          <w:lang w:val="es-CO"/>
        </w:rPr>
        <w:t xml:space="preserve">es panorámica </w:t>
      </w:r>
      <w:r w:rsidRPr="00961E77">
        <w:rPr>
          <w:rFonts w:ascii="Georgia" w:hAnsi="Georgia" w:cs="Arial"/>
          <w:bCs/>
          <w:sz w:val="24"/>
          <w:szCs w:val="24"/>
          <w:lang w:val="es-CO"/>
        </w:rPr>
        <w:t>cuando ambas partes recurren en lo que les fue desfavorable (Art.328, inciso 2º, CGP).</w:t>
      </w:r>
      <w:bookmarkEnd w:id="4"/>
    </w:p>
    <w:p w14:paraId="601E7C07" w14:textId="77777777" w:rsidR="003B22E8" w:rsidRPr="00961E77" w:rsidRDefault="003B22E8" w:rsidP="00961E77">
      <w:pPr>
        <w:spacing w:line="276" w:lineRule="auto"/>
        <w:jc w:val="both"/>
        <w:rPr>
          <w:rFonts w:ascii="Georgia" w:hAnsi="Georgia" w:cs="Arial"/>
          <w:bCs/>
          <w:sz w:val="24"/>
          <w:szCs w:val="24"/>
          <w:lang w:val="es-CO"/>
        </w:rPr>
      </w:pPr>
    </w:p>
    <w:p w14:paraId="070AF244" w14:textId="7070D0A0" w:rsidR="000A3641" w:rsidRPr="00961E77" w:rsidRDefault="000A3641" w:rsidP="00961E77">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961E77">
        <w:rPr>
          <w:rFonts w:ascii="Georgia" w:hAnsi="Georgia" w:cs="Arial"/>
          <w:smallCaps/>
          <w:sz w:val="24"/>
          <w:szCs w:val="24"/>
        </w:rPr>
        <w:t xml:space="preserve">6.4.2. </w:t>
      </w:r>
      <w:r w:rsidR="001B308A" w:rsidRPr="00961E77">
        <w:rPr>
          <w:rFonts w:ascii="Georgia" w:hAnsi="Georgia" w:cs="Arial"/>
          <w:smallCaps/>
          <w:sz w:val="24"/>
          <w:szCs w:val="24"/>
        </w:rPr>
        <w:t>R</w:t>
      </w:r>
      <w:r w:rsidRPr="00961E77">
        <w:rPr>
          <w:rFonts w:ascii="Georgia" w:hAnsi="Georgia" w:cs="Arial"/>
          <w:smallCaps/>
          <w:sz w:val="24"/>
          <w:szCs w:val="24"/>
        </w:rPr>
        <w:t>eparos.</w:t>
      </w:r>
      <w:r w:rsidRPr="00961E77">
        <w:rPr>
          <w:rFonts w:ascii="Georgia" w:hAnsi="Georgia" w:cs="Arial"/>
          <w:sz w:val="24"/>
          <w:szCs w:val="24"/>
        </w:rPr>
        <w:t xml:space="preserve"> </w:t>
      </w:r>
      <w:r w:rsidR="003C1966" w:rsidRPr="00961E77">
        <w:rPr>
          <w:rFonts w:ascii="Georgia" w:hAnsi="Georgia" w:cs="Arial"/>
          <w:sz w:val="24"/>
          <w:szCs w:val="24"/>
        </w:rPr>
        <w:t>Se centran en los perjuicios</w:t>
      </w:r>
      <w:r w:rsidR="006F6DA9" w:rsidRPr="00961E77">
        <w:rPr>
          <w:rFonts w:ascii="Georgia" w:hAnsi="Georgia" w:cs="Arial"/>
          <w:sz w:val="24"/>
          <w:szCs w:val="24"/>
        </w:rPr>
        <w:t>,</w:t>
      </w:r>
      <w:r w:rsidR="003C1966" w:rsidRPr="00961E77">
        <w:rPr>
          <w:rFonts w:ascii="Georgia" w:hAnsi="Georgia" w:cs="Arial"/>
          <w:sz w:val="24"/>
          <w:szCs w:val="24"/>
        </w:rPr>
        <w:t xml:space="preserve"> no haber reconocido el lucro cesante</w:t>
      </w:r>
      <w:r w:rsidR="00CA42DC" w:rsidRPr="00961E77">
        <w:rPr>
          <w:rFonts w:ascii="Georgia" w:hAnsi="Georgia" w:cs="Arial"/>
          <w:sz w:val="24"/>
          <w:szCs w:val="24"/>
        </w:rPr>
        <w:t xml:space="preserve"> y el daño estético</w:t>
      </w:r>
      <w:r w:rsidR="00EA5C04" w:rsidRPr="00961E77">
        <w:rPr>
          <w:rFonts w:ascii="Georgia" w:hAnsi="Georgia" w:cs="Arial"/>
          <w:sz w:val="24"/>
          <w:szCs w:val="24"/>
        </w:rPr>
        <w:t xml:space="preserve"> para la víctima directa</w:t>
      </w:r>
      <w:r w:rsidR="003377D6" w:rsidRPr="00961E77">
        <w:rPr>
          <w:rFonts w:ascii="Georgia" w:hAnsi="Georgia" w:cs="Arial"/>
          <w:sz w:val="24"/>
          <w:szCs w:val="24"/>
        </w:rPr>
        <w:t>,</w:t>
      </w:r>
      <w:r w:rsidR="00CA42DC" w:rsidRPr="00961E77">
        <w:rPr>
          <w:rFonts w:ascii="Georgia" w:hAnsi="Georgia" w:cs="Arial"/>
          <w:sz w:val="24"/>
          <w:szCs w:val="24"/>
        </w:rPr>
        <w:t xml:space="preserve"> </w:t>
      </w:r>
      <w:r w:rsidR="009B5753" w:rsidRPr="00961E77">
        <w:rPr>
          <w:rFonts w:ascii="Georgia" w:hAnsi="Georgia" w:cs="Arial"/>
          <w:sz w:val="24"/>
          <w:szCs w:val="24"/>
        </w:rPr>
        <w:t xml:space="preserve">así como </w:t>
      </w:r>
      <w:r w:rsidRPr="00961E77">
        <w:rPr>
          <w:rFonts w:ascii="Georgia" w:hAnsi="Georgia" w:cs="Arial"/>
          <w:sz w:val="24"/>
          <w:szCs w:val="24"/>
        </w:rPr>
        <w:t>la cuantía de</w:t>
      </w:r>
      <w:r w:rsidR="00CA42DC" w:rsidRPr="00961E77">
        <w:rPr>
          <w:rFonts w:ascii="Georgia" w:hAnsi="Georgia" w:cs="Arial"/>
          <w:sz w:val="24"/>
          <w:szCs w:val="24"/>
        </w:rPr>
        <w:t xml:space="preserve">l daño a la vida de relación </w:t>
      </w:r>
      <w:r w:rsidR="009B5753" w:rsidRPr="00961E77">
        <w:rPr>
          <w:rFonts w:ascii="Georgia" w:hAnsi="Georgia" w:cs="Arial"/>
          <w:sz w:val="24"/>
          <w:szCs w:val="24"/>
        </w:rPr>
        <w:t>reconoci</w:t>
      </w:r>
      <w:r w:rsidR="003377D6" w:rsidRPr="00961E77">
        <w:rPr>
          <w:rFonts w:ascii="Georgia" w:hAnsi="Georgia" w:cs="Arial"/>
          <w:sz w:val="24"/>
          <w:szCs w:val="24"/>
        </w:rPr>
        <w:t>da</w:t>
      </w:r>
      <w:r w:rsidR="009B5753" w:rsidRPr="00961E77">
        <w:rPr>
          <w:rFonts w:ascii="Georgia" w:hAnsi="Georgia" w:cs="Arial"/>
          <w:sz w:val="24"/>
          <w:szCs w:val="24"/>
        </w:rPr>
        <w:t>;</w:t>
      </w:r>
      <w:r w:rsidR="00EA5C04" w:rsidRPr="00961E77">
        <w:rPr>
          <w:rFonts w:ascii="Georgia" w:hAnsi="Georgia" w:cs="Arial"/>
          <w:sz w:val="24"/>
          <w:szCs w:val="24"/>
        </w:rPr>
        <w:t xml:space="preserve"> </w:t>
      </w:r>
      <w:r w:rsidR="00CA42DC" w:rsidRPr="00961E77">
        <w:rPr>
          <w:rFonts w:ascii="Georgia" w:hAnsi="Georgia" w:cs="Arial"/>
          <w:sz w:val="24"/>
          <w:szCs w:val="24"/>
        </w:rPr>
        <w:t>y</w:t>
      </w:r>
      <w:r w:rsidR="009B5753" w:rsidRPr="00961E77">
        <w:rPr>
          <w:rFonts w:ascii="Georgia" w:hAnsi="Georgia" w:cs="Arial"/>
          <w:sz w:val="24"/>
          <w:szCs w:val="24"/>
        </w:rPr>
        <w:t>,</w:t>
      </w:r>
      <w:r w:rsidR="00CA42DC" w:rsidRPr="00961E77">
        <w:rPr>
          <w:rFonts w:ascii="Georgia" w:hAnsi="Georgia" w:cs="Arial"/>
          <w:sz w:val="24"/>
          <w:szCs w:val="24"/>
        </w:rPr>
        <w:t xml:space="preserve"> </w:t>
      </w:r>
      <w:r w:rsidR="00EA5C04" w:rsidRPr="00961E77">
        <w:rPr>
          <w:rFonts w:ascii="Georgia" w:hAnsi="Georgia" w:cs="Arial"/>
          <w:sz w:val="24"/>
          <w:szCs w:val="24"/>
        </w:rPr>
        <w:t xml:space="preserve">el </w:t>
      </w:r>
      <w:r w:rsidR="009B5753" w:rsidRPr="00961E77">
        <w:rPr>
          <w:rFonts w:ascii="Georgia" w:hAnsi="Georgia" w:cs="Arial"/>
          <w:sz w:val="24"/>
          <w:szCs w:val="24"/>
        </w:rPr>
        <w:t xml:space="preserve">monto </w:t>
      </w:r>
      <w:r w:rsidR="00EA5C04" w:rsidRPr="00961E77">
        <w:rPr>
          <w:rFonts w:ascii="Georgia" w:hAnsi="Georgia" w:cs="Arial"/>
          <w:sz w:val="24"/>
          <w:szCs w:val="24"/>
        </w:rPr>
        <w:t xml:space="preserve">de </w:t>
      </w:r>
      <w:r w:rsidR="003C1966" w:rsidRPr="00961E77">
        <w:rPr>
          <w:rFonts w:ascii="Georgia" w:hAnsi="Georgia" w:cs="Arial"/>
          <w:sz w:val="24"/>
          <w:szCs w:val="24"/>
        </w:rPr>
        <w:t>los morales</w:t>
      </w:r>
      <w:r w:rsidR="00EA5C04" w:rsidRPr="00961E77">
        <w:rPr>
          <w:rFonts w:ascii="Georgia" w:hAnsi="Georgia" w:cs="Arial"/>
          <w:sz w:val="24"/>
          <w:szCs w:val="24"/>
        </w:rPr>
        <w:t xml:space="preserve"> </w:t>
      </w:r>
      <w:r w:rsidR="003C1966" w:rsidRPr="00961E77">
        <w:rPr>
          <w:rFonts w:ascii="Georgia" w:hAnsi="Georgia" w:cs="Arial"/>
          <w:sz w:val="24"/>
          <w:szCs w:val="24"/>
        </w:rPr>
        <w:t xml:space="preserve">para </w:t>
      </w:r>
      <w:r w:rsidR="00EA5C04" w:rsidRPr="00961E77">
        <w:rPr>
          <w:rFonts w:ascii="Georgia" w:hAnsi="Georgia" w:cs="Arial"/>
          <w:sz w:val="24"/>
          <w:szCs w:val="24"/>
        </w:rPr>
        <w:t xml:space="preserve">las </w:t>
      </w:r>
      <w:r w:rsidR="003C1966" w:rsidRPr="00961E77">
        <w:rPr>
          <w:rFonts w:ascii="Georgia" w:hAnsi="Georgia" w:cs="Arial"/>
          <w:sz w:val="24"/>
          <w:szCs w:val="24"/>
        </w:rPr>
        <w:t>víctimas indirectas</w:t>
      </w:r>
      <w:r w:rsidR="00CA42DC" w:rsidRPr="00961E77">
        <w:rPr>
          <w:rFonts w:ascii="Georgia" w:hAnsi="Georgia" w:cs="Arial"/>
          <w:sz w:val="24"/>
          <w:szCs w:val="24"/>
        </w:rPr>
        <w:t>.</w:t>
      </w:r>
    </w:p>
    <w:p w14:paraId="5F09DF3C" w14:textId="77777777" w:rsidR="006A45F5" w:rsidRPr="00961E77" w:rsidRDefault="006A45F5" w:rsidP="00961E77">
      <w:pPr>
        <w:spacing w:line="276" w:lineRule="auto"/>
        <w:jc w:val="both"/>
        <w:rPr>
          <w:rFonts w:ascii="Georgia" w:hAnsi="Georgia" w:cs="Arial"/>
          <w:sz w:val="24"/>
          <w:szCs w:val="24"/>
          <w:lang w:val="es-CO"/>
        </w:rPr>
      </w:pPr>
    </w:p>
    <w:p w14:paraId="49461D85" w14:textId="58F7CADA" w:rsidR="00E44F90" w:rsidRPr="00961E77" w:rsidRDefault="002534EE" w:rsidP="00961E77">
      <w:pPr>
        <w:overflowPunct/>
        <w:spacing w:line="276" w:lineRule="auto"/>
        <w:jc w:val="both"/>
        <w:rPr>
          <w:rFonts w:ascii="Georgia" w:hAnsi="Georgia" w:cs="Arial"/>
          <w:sz w:val="24"/>
          <w:szCs w:val="24"/>
          <w:lang w:val="es-CO"/>
        </w:rPr>
      </w:pPr>
      <w:r w:rsidRPr="00961E77">
        <w:rPr>
          <w:rFonts w:ascii="Georgia" w:hAnsi="Georgia" w:cs="Arial"/>
          <w:smallCaps/>
          <w:sz w:val="24"/>
          <w:szCs w:val="24"/>
          <w:lang w:val="es-CO"/>
        </w:rPr>
        <w:t xml:space="preserve">6.4.2.1. </w:t>
      </w:r>
      <w:r w:rsidR="001B308A" w:rsidRPr="00961E77">
        <w:rPr>
          <w:rFonts w:ascii="Georgia" w:hAnsi="Georgia" w:cs="Arial"/>
          <w:smallCaps/>
          <w:sz w:val="24"/>
          <w:szCs w:val="24"/>
          <w:lang w:val="es-CO"/>
        </w:rPr>
        <w:t>L</w:t>
      </w:r>
      <w:r w:rsidR="000A3641" w:rsidRPr="00961E77">
        <w:rPr>
          <w:rFonts w:ascii="Georgia" w:hAnsi="Georgia" w:cs="Arial"/>
          <w:smallCaps/>
          <w:sz w:val="24"/>
          <w:szCs w:val="24"/>
          <w:lang w:val="es-CO"/>
        </w:rPr>
        <w:t>ucro cesante</w:t>
      </w:r>
      <w:r w:rsidR="00480A0E" w:rsidRPr="00961E77">
        <w:rPr>
          <w:rFonts w:ascii="Georgia" w:hAnsi="Georgia" w:cs="Arial"/>
          <w:smallCaps/>
          <w:sz w:val="24"/>
          <w:szCs w:val="24"/>
          <w:lang w:val="es-CO"/>
        </w:rPr>
        <w:t>.</w:t>
      </w:r>
      <w:r w:rsidR="006A45F5" w:rsidRPr="00961E77">
        <w:rPr>
          <w:rFonts w:ascii="Georgia" w:hAnsi="Georgia" w:cs="Arial"/>
          <w:i/>
          <w:iCs/>
          <w:smallCaps/>
          <w:sz w:val="24"/>
          <w:szCs w:val="24"/>
          <w:lang w:val="es-CO"/>
        </w:rPr>
        <w:t xml:space="preserve"> </w:t>
      </w:r>
      <w:r w:rsidR="00C9273C" w:rsidRPr="00961E77">
        <w:rPr>
          <w:rFonts w:ascii="Georgia" w:hAnsi="Georgia" w:cs="Arial"/>
          <w:iCs/>
          <w:sz w:val="24"/>
          <w:szCs w:val="24"/>
          <w:lang w:val="es-CO"/>
        </w:rPr>
        <w:t>Se sustenta que hubo</w:t>
      </w:r>
      <w:r w:rsidR="00C9273C" w:rsidRPr="00961E77">
        <w:rPr>
          <w:rFonts w:ascii="Georgia" w:hAnsi="Georgia" w:cs="Arial"/>
          <w:iCs/>
          <w:smallCaps/>
          <w:sz w:val="24"/>
          <w:szCs w:val="24"/>
          <w:lang w:val="es-CO"/>
        </w:rPr>
        <w:t xml:space="preserve"> </w:t>
      </w:r>
      <w:r w:rsidR="000A3641" w:rsidRPr="00961E77">
        <w:rPr>
          <w:rFonts w:ascii="Georgia" w:hAnsi="Georgia" w:cs="Arial"/>
          <w:b/>
          <w:sz w:val="24"/>
          <w:szCs w:val="24"/>
          <w:lang w:val="es-CO"/>
        </w:rPr>
        <w:t>(i)</w:t>
      </w:r>
      <w:r w:rsidR="000A3641" w:rsidRPr="00961E77">
        <w:rPr>
          <w:rFonts w:ascii="Georgia" w:hAnsi="Georgia" w:cs="Arial"/>
          <w:sz w:val="24"/>
          <w:szCs w:val="24"/>
          <w:lang w:val="es-CO"/>
        </w:rPr>
        <w:t xml:space="preserve"> </w:t>
      </w:r>
      <w:r w:rsidR="00340023" w:rsidRPr="00961E77">
        <w:rPr>
          <w:rFonts w:ascii="Georgia" w:hAnsi="Georgia" w:cs="Arial"/>
          <w:sz w:val="24"/>
          <w:szCs w:val="24"/>
          <w:lang w:val="es-CO"/>
        </w:rPr>
        <w:t xml:space="preserve">Errado </w:t>
      </w:r>
      <w:r w:rsidR="000A3641" w:rsidRPr="00961E77">
        <w:rPr>
          <w:rFonts w:ascii="Georgia" w:hAnsi="Georgia" w:cs="Arial"/>
          <w:sz w:val="24"/>
          <w:szCs w:val="24"/>
          <w:lang w:val="es-CO"/>
        </w:rPr>
        <w:t>examen de los presupuestos para su reconocimiento</w:t>
      </w:r>
      <w:r w:rsidRPr="00961E77">
        <w:rPr>
          <w:rFonts w:ascii="Georgia" w:hAnsi="Georgia" w:cs="Arial"/>
          <w:sz w:val="24"/>
          <w:szCs w:val="24"/>
          <w:lang w:val="es-CO"/>
        </w:rPr>
        <w:t>: a</w:t>
      </w:r>
      <w:r w:rsidR="00C9273C" w:rsidRPr="00961E77">
        <w:rPr>
          <w:rFonts w:ascii="Georgia" w:hAnsi="Georgia" w:cs="Arial"/>
          <w:sz w:val="24"/>
          <w:szCs w:val="24"/>
          <w:lang w:val="es-CO"/>
        </w:rPr>
        <w:t>)</w:t>
      </w:r>
      <w:r w:rsidRPr="00961E77">
        <w:rPr>
          <w:rFonts w:ascii="Georgia" w:hAnsi="Georgia" w:cs="Arial"/>
          <w:sz w:val="24"/>
          <w:szCs w:val="24"/>
          <w:lang w:val="es-CO"/>
        </w:rPr>
        <w:t xml:space="preserve"> </w:t>
      </w:r>
      <w:r w:rsidR="00340023" w:rsidRPr="00961E77">
        <w:rPr>
          <w:rFonts w:ascii="Georgia" w:hAnsi="Georgia" w:cs="Arial"/>
          <w:sz w:val="24"/>
          <w:szCs w:val="24"/>
          <w:lang w:val="es-CO"/>
        </w:rPr>
        <w:t xml:space="preserve">La imposibilidad de trabajar de </w:t>
      </w:r>
      <w:r w:rsidR="000A3641" w:rsidRPr="00961E77">
        <w:rPr>
          <w:rFonts w:ascii="Georgia" w:hAnsi="Georgia" w:cs="Arial"/>
          <w:sz w:val="24"/>
          <w:szCs w:val="24"/>
          <w:lang w:val="es-CO"/>
        </w:rPr>
        <w:t xml:space="preserve">la víctima </w:t>
      </w:r>
      <w:r w:rsidR="00340023" w:rsidRPr="00961E77">
        <w:rPr>
          <w:rFonts w:ascii="Georgia" w:hAnsi="Georgia" w:cs="Arial"/>
          <w:sz w:val="24"/>
          <w:szCs w:val="24"/>
          <w:lang w:val="es-CO"/>
        </w:rPr>
        <w:t xml:space="preserve">no debe ser </w:t>
      </w:r>
      <w:r w:rsidR="000A3641" w:rsidRPr="00961E77">
        <w:rPr>
          <w:rFonts w:ascii="Georgia" w:hAnsi="Georgia" w:cs="Arial"/>
          <w:sz w:val="24"/>
          <w:szCs w:val="24"/>
          <w:lang w:val="es-CO"/>
        </w:rPr>
        <w:t xml:space="preserve">absoluta; </w:t>
      </w:r>
      <w:r w:rsidRPr="00961E77">
        <w:rPr>
          <w:rFonts w:ascii="Georgia" w:hAnsi="Georgia" w:cs="Arial"/>
          <w:sz w:val="24"/>
          <w:szCs w:val="24"/>
          <w:lang w:val="es-CO"/>
        </w:rPr>
        <w:t>b</w:t>
      </w:r>
      <w:r w:rsidR="00C9273C" w:rsidRPr="00961E77">
        <w:rPr>
          <w:rFonts w:ascii="Georgia" w:hAnsi="Georgia" w:cs="Arial"/>
          <w:sz w:val="24"/>
          <w:szCs w:val="24"/>
          <w:lang w:val="es-CO"/>
        </w:rPr>
        <w:t>)</w:t>
      </w:r>
      <w:r w:rsidRPr="00961E77">
        <w:rPr>
          <w:rFonts w:ascii="Georgia" w:hAnsi="Georgia" w:cs="Arial"/>
          <w:sz w:val="24"/>
          <w:szCs w:val="24"/>
          <w:lang w:val="es-CO"/>
        </w:rPr>
        <w:t xml:space="preserve"> </w:t>
      </w:r>
      <w:r w:rsidR="007439F2" w:rsidRPr="00961E77">
        <w:rPr>
          <w:rFonts w:ascii="Georgia" w:hAnsi="Georgia" w:cs="Arial"/>
          <w:sz w:val="24"/>
          <w:szCs w:val="24"/>
          <w:lang w:val="es-CO"/>
        </w:rPr>
        <w:t xml:space="preserve">El porcentaje de pérdida es </w:t>
      </w:r>
      <w:r w:rsidR="00340023" w:rsidRPr="00961E77">
        <w:rPr>
          <w:rFonts w:ascii="Georgia" w:hAnsi="Georgia" w:cs="Arial"/>
          <w:sz w:val="24"/>
          <w:szCs w:val="24"/>
          <w:lang w:val="es-CO"/>
        </w:rPr>
        <w:t xml:space="preserve">solo un </w:t>
      </w:r>
      <w:r w:rsidR="007439F2" w:rsidRPr="00961E77">
        <w:rPr>
          <w:rFonts w:ascii="Georgia" w:hAnsi="Georgia" w:cs="Arial"/>
          <w:sz w:val="24"/>
          <w:szCs w:val="24"/>
          <w:lang w:val="es-CO"/>
        </w:rPr>
        <w:t xml:space="preserve">parámetro para </w:t>
      </w:r>
      <w:r w:rsidR="00C9273C" w:rsidRPr="00961E77">
        <w:rPr>
          <w:rFonts w:ascii="Georgia" w:hAnsi="Georgia" w:cs="Arial"/>
          <w:sz w:val="24"/>
          <w:szCs w:val="24"/>
          <w:lang w:val="es-CO"/>
        </w:rPr>
        <w:t xml:space="preserve">fijar </w:t>
      </w:r>
      <w:r w:rsidR="007439F2" w:rsidRPr="00961E77">
        <w:rPr>
          <w:rFonts w:ascii="Georgia" w:hAnsi="Georgia" w:cs="Arial"/>
          <w:sz w:val="24"/>
          <w:szCs w:val="24"/>
          <w:lang w:val="es-CO"/>
        </w:rPr>
        <w:t xml:space="preserve">el monto; </w:t>
      </w:r>
      <w:r w:rsidRPr="00961E77">
        <w:rPr>
          <w:rFonts w:ascii="Georgia" w:hAnsi="Georgia" w:cs="Arial"/>
          <w:sz w:val="24"/>
          <w:szCs w:val="24"/>
          <w:lang w:val="es-CO"/>
        </w:rPr>
        <w:t>y, c</w:t>
      </w:r>
      <w:r w:rsidR="00C9273C" w:rsidRPr="00961E77">
        <w:rPr>
          <w:rFonts w:ascii="Georgia" w:hAnsi="Georgia" w:cs="Arial"/>
          <w:sz w:val="24"/>
          <w:szCs w:val="24"/>
          <w:lang w:val="es-CO"/>
        </w:rPr>
        <w:t>)</w:t>
      </w:r>
      <w:r w:rsidRPr="00961E77">
        <w:rPr>
          <w:rFonts w:ascii="Georgia" w:hAnsi="Georgia" w:cs="Arial"/>
          <w:sz w:val="24"/>
          <w:szCs w:val="24"/>
          <w:lang w:val="es-CO"/>
        </w:rPr>
        <w:t xml:space="preserve"> </w:t>
      </w:r>
      <w:r w:rsidR="007439F2" w:rsidRPr="00961E77">
        <w:rPr>
          <w:rFonts w:ascii="Georgia" w:hAnsi="Georgia" w:cs="Arial"/>
          <w:sz w:val="24"/>
          <w:szCs w:val="24"/>
          <w:lang w:val="es-CO"/>
        </w:rPr>
        <w:t xml:space="preserve">Lo único que debe importar es que la persona </w:t>
      </w:r>
      <w:r w:rsidR="00F14DAF" w:rsidRPr="00961E77">
        <w:rPr>
          <w:rFonts w:ascii="Georgia" w:hAnsi="Georgia" w:cs="Arial"/>
          <w:sz w:val="24"/>
          <w:szCs w:val="24"/>
          <w:lang w:val="es-CO"/>
        </w:rPr>
        <w:t>fuera</w:t>
      </w:r>
      <w:r w:rsidR="007819CC" w:rsidRPr="00961E77">
        <w:rPr>
          <w:rFonts w:ascii="Georgia" w:hAnsi="Georgia" w:cs="Arial"/>
          <w:sz w:val="24"/>
          <w:szCs w:val="24"/>
          <w:lang w:val="es-CO"/>
        </w:rPr>
        <w:t>,</w:t>
      </w:r>
      <w:r w:rsidR="00743FD4" w:rsidRPr="00961E77">
        <w:rPr>
          <w:rFonts w:ascii="Georgia" w:hAnsi="Georgia" w:cs="Arial"/>
          <w:sz w:val="24"/>
          <w:szCs w:val="24"/>
          <w:lang w:val="es-CO"/>
        </w:rPr>
        <w:t xml:space="preserve"> laboralmente</w:t>
      </w:r>
      <w:r w:rsidR="007819CC" w:rsidRPr="00961E77">
        <w:rPr>
          <w:rFonts w:ascii="Georgia" w:hAnsi="Georgia" w:cs="Arial"/>
          <w:sz w:val="24"/>
          <w:szCs w:val="24"/>
          <w:lang w:val="es-CO"/>
        </w:rPr>
        <w:t>,</w:t>
      </w:r>
      <w:r w:rsidR="00743FD4" w:rsidRPr="00961E77">
        <w:rPr>
          <w:rFonts w:ascii="Georgia" w:hAnsi="Georgia" w:cs="Arial"/>
          <w:sz w:val="24"/>
          <w:szCs w:val="24"/>
          <w:lang w:val="es-CO"/>
        </w:rPr>
        <w:t xml:space="preserve"> activa</w:t>
      </w:r>
      <w:r w:rsidR="00F14DAF" w:rsidRPr="00961E77">
        <w:rPr>
          <w:rFonts w:ascii="Georgia" w:hAnsi="Georgia" w:cs="Arial"/>
          <w:sz w:val="24"/>
          <w:szCs w:val="24"/>
          <w:lang w:val="es-CO"/>
        </w:rPr>
        <w:t xml:space="preserve"> antes del siniestro</w:t>
      </w:r>
      <w:r w:rsidR="00FE01D9" w:rsidRPr="00961E77">
        <w:rPr>
          <w:rFonts w:ascii="Georgia" w:hAnsi="Georgia" w:cs="Arial"/>
          <w:sz w:val="24"/>
          <w:szCs w:val="24"/>
          <w:lang w:val="es-CO"/>
        </w:rPr>
        <w:t xml:space="preserve">; </w:t>
      </w:r>
      <w:r w:rsidR="00FE01D9" w:rsidRPr="00961E77">
        <w:rPr>
          <w:rFonts w:ascii="Georgia" w:hAnsi="Georgia" w:cs="Arial"/>
          <w:b/>
          <w:sz w:val="24"/>
          <w:szCs w:val="24"/>
          <w:lang w:val="es-CO"/>
        </w:rPr>
        <w:t xml:space="preserve">(ii) </w:t>
      </w:r>
      <w:r w:rsidR="00FE01D9" w:rsidRPr="00961E77">
        <w:rPr>
          <w:rFonts w:ascii="Georgia" w:hAnsi="Georgia" w:cs="Arial"/>
          <w:sz w:val="24"/>
          <w:szCs w:val="24"/>
          <w:lang w:val="es-CO"/>
        </w:rPr>
        <w:t>La decisión se apartó de la doctrina probable</w:t>
      </w:r>
      <w:r w:rsidR="00F2446D" w:rsidRPr="00961E77">
        <w:rPr>
          <w:rStyle w:val="Refdenotaalpie"/>
          <w:rFonts w:ascii="Georgia" w:hAnsi="Georgia"/>
          <w:sz w:val="24"/>
          <w:szCs w:val="24"/>
          <w:lang w:val="es-CO"/>
        </w:rPr>
        <w:footnoteReference w:id="32"/>
      </w:r>
      <w:r w:rsidR="00FE01D9" w:rsidRPr="00961E77">
        <w:rPr>
          <w:rFonts w:ascii="Georgia" w:hAnsi="Georgia" w:cs="Arial"/>
          <w:sz w:val="24"/>
          <w:szCs w:val="24"/>
          <w:lang w:val="es-CO"/>
        </w:rPr>
        <w:t xml:space="preserve"> que lo reconoce sin condicionar a una imposibilidad </w:t>
      </w:r>
      <w:r w:rsidR="00C70679" w:rsidRPr="00961E77">
        <w:rPr>
          <w:rFonts w:ascii="Georgia" w:hAnsi="Georgia" w:cs="Arial"/>
          <w:sz w:val="24"/>
          <w:szCs w:val="24"/>
          <w:lang w:val="es-CO"/>
        </w:rPr>
        <w:t>total</w:t>
      </w:r>
      <w:r w:rsidR="00FE01D9" w:rsidRPr="00961E77">
        <w:rPr>
          <w:rFonts w:ascii="Georgia" w:hAnsi="Georgia" w:cs="Arial"/>
          <w:sz w:val="24"/>
          <w:szCs w:val="24"/>
          <w:lang w:val="es-CO"/>
        </w:rPr>
        <w:t xml:space="preserve"> para labora</w:t>
      </w:r>
      <w:r w:rsidR="001C5A35" w:rsidRPr="00961E77">
        <w:rPr>
          <w:rFonts w:ascii="Georgia" w:hAnsi="Georgia" w:cs="Arial"/>
          <w:sz w:val="24"/>
          <w:szCs w:val="24"/>
          <w:lang w:val="es-CO"/>
        </w:rPr>
        <w:t>r</w:t>
      </w:r>
      <w:r w:rsidR="00F2446D" w:rsidRPr="00961E77">
        <w:rPr>
          <w:rFonts w:ascii="Georgia" w:hAnsi="Georgia" w:cs="Arial"/>
          <w:sz w:val="24"/>
          <w:szCs w:val="24"/>
          <w:lang w:val="es-CO"/>
        </w:rPr>
        <w:t xml:space="preserve">, </w:t>
      </w:r>
      <w:r w:rsidR="00B74586" w:rsidRPr="00961E77">
        <w:rPr>
          <w:rFonts w:ascii="Georgia" w:hAnsi="Georgia" w:cs="Arial"/>
          <w:sz w:val="24"/>
          <w:szCs w:val="24"/>
          <w:lang w:val="es-CO"/>
        </w:rPr>
        <w:t xml:space="preserve">la </w:t>
      </w:r>
      <w:r w:rsidR="00FE01D9" w:rsidRPr="00961E77">
        <w:rPr>
          <w:rFonts w:ascii="Georgia" w:hAnsi="Georgia" w:cs="Arial"/>
          <w:sz w:val="24"/>
          <w:szCs w:val="24"/>
          <w:lang w:val="es-CO"/>
        </w:rPr>
        <w:t xml:space="preserve">PCL es </w:t>
      </w:r>
      <w:r w:rsidR="00B74586" w:rsidRPr="00961E77">
        <w:rPr>
          <w:rFonts w:ascii="Georgia" w:hAnsi="Georgia" w:cs="Arial"/>
          <w:sz w:val="24"/>
          <w:szCs w:val="24"/>
          <w:lang w:val="es-CO"/>
        </w:rPr>
        <w:t xml:space="preserve">solo </w:t>
      </w:r>
      <w:r w:rsidR="00F2446D" w:rsidRPr="00961E77">
        <w:rPr>
          <w:rFonts w:ascii="Georgia" w:hAnsi="Georgia" w:cs="Arial"/>
          <w:sz w:val="24"/>
          <w:szCs w:val="24"/>
          <w:lang w:val="es-CO"/>
        </w:rPr>
        <w:t xml:space="preserve">un factor </w:t>
      </w:r>
      <w:r w:rsidR="00B74586" w:rsidRPr="00961E77">
        <w:rPr>
          <w:rFonts w:ascii="Georgia" w:hAnsi="Georgia" w:cs="Arial"/>
          <w:sz w:val="24"/>
          <w:szCs w:val="24"/>
          <w:lang w:val="es-CO"/>
        </w:rPr>
        <w:t xml:space="preserve">de </w:t>
      </w:r>
      <w:r w:rsidR="00F2446D" w:rsidRPr="00961E77">
        <w:rPr>
          <w:rFonts w:ascii="Georgia" w:hAnsi="Georgia" w:cs="Arial"/>
          <w:sz w:val="24"/>
          <w:szCs w:val="24"/>
          <w:lang w:val="es-CO"/>
        </w:rPr>
        <w:t>c</w:t>
      </w:r>
      <w:r w:rsidR="00B3015C" w:rsidRPr="00961E77">
        <w:rPr>
          <w:rFonts w:ascii="Georgia" w:hAnsi="Georgia" w:cs="Arial"/>
          <w:sz w:val="24"/>
          <w:szCs w:val="24"/>
          <w:lang w:val="es-CO"/>
        </w:rPr>
        <w:t>á</w:t>
      </w:r>
      <w:r w:rsidR="00F2446D" w:rsidRPr="00961E77">
        <w:rPr>
          <w:rFonts w:ascii="Georgia" w:hAnsi="Georgia" w:cs="Arial"/>
          <w:sz w:val="24"/>
          <w:szCs w:val="24"/>
          <w:lang w:val="es-CO"/>
        </w:rPr>
        <w:t>lcul</w:t>
      </w:r>
      <w:r w:rsidR="00B74586" w:rsidRPr="00961E77">
        <w:rPr>
          <w:rFonts w:ascii="Georgia" w:hAnsi="Georgia" w:cs="Arial"/>
          <w:sz w:val="24"/>
          <w:szCs w:val="24"/>
          <w:lang w:val="es-CO"/>
        </w:rPr>
        <w:t>o</w:t>
      </w:r>
      <w:r w:rsidR="00421872" w:rsidRPr="00961E77">
        <w:rPr>
          <w:rFonts w:ascii="Georgia" w:hAnsi="Georgia" w:cs="Arial"/>
          <w:sz w:val="24"/>
          <w:szCs w:val="24"/>
          <w:lang w:val="es-CO"/>
        </w:rPr>
        <w:t>.</w:t>
      </w:r>
    </w:p>
    <w:p w14:paraId="447A022D" w14:textId="77777777" w:rsidR="00E44F90" w:rsidRPr="00961E77" w:rsidRDefault="00E44F90" w:rsidP="00961E77">
      <w:pPr>
        <w:overflowPunct/>
        <w:spacing w:line="276" w:lineRule="auto"/>
        <w:jc w:val="both"/>
        <w:rPr>
          <w:rFonts w:ascii="Georgia" w:hAnsi="Georgia" w:cs="Arial"/>
          <w:b/>
          <w:sz w:val="24"/>
          <w:szCs w:val="24"/>
          <w:lang w:val="es-CO"/>
        </w:rPr>
      </w:pPr>
    </w:p>
    <w:p w14:paraId="4DDC8AD9" w14:textId="604D6CE2" w:rsidR="00BE1EC1" w:rsidRPr="00961E77" w:rsidRDefault="00E44F90" w:rsidP="00961E77">
      <w:pPr>
        <w:overflowPunct/>
        <w:spacing w:line="276" w:lineRule="auto"/>
        <w:jc w:val="both"/>
        <w:rPr>
          <w:rFonts w:ascii="Georgia" w:hAnsi="Georgia" w:cs="Arial"/>
          <w:sz w:val="24"/>
          <w:szCs w:val="24"/>
          <w:lang w:val="es-CO"/>
        </w:rPr>
      </w:pPr>
      <w:r w:rsidRPr="00961E77">
        <w:rPr>
          <w:rFonts w:ascii="Georgia" w:hAnsi="Georgia" w:cs="Arial"/>
          <w:sz w:val="24"/>
          <w:szCs w:val="24"/>
          <w:lang w:val="es-CO"/>
        </w:rPr>
        <w:t>También en que</w:t>
      </w:r>
      <w:r w:rsidR="00B74586" w:rsidRPr="00961E77">
        <w:rPr>
          <w:rFonts w:ascii="Georgia" w:hAnsi="Georgia" w:cs="Arial"/>
          <w:sz w:val="24"/>
          <w:szCs w:val="24"/>
          <w:lang w:val="es-CO"/>
        </w:rPr>
        <w:t xml:space="preserve"> se</w:t>
      </w:r>
      <w:r w:rsidRPr="00961E77">
        <w:rPr>
          <w:rFonts w:ascii="Georgia" w:hAnsi="Georgia" w:cs="Arial"/>
          <w:sz w:val="24"/>
          <w:szCs w:val="24"/>
          <w:lang w:val="es-CO"/>
        </w:rPr>
        <w:t>:</w:t>
      </w:r>
      <w:r w:rsidRPr="00961E77">
        <w:rPr>
          <w:rFonts w:ascii="Georgia" w:hAnsi="Georgia" w:cs="Arial"/>
          <w:b/>
          <w:sz w:val="24"/>
          <w:szCs w:val="24"/>
          <w:lang w:val="es-CO"/>
        </w:rPr>
        <w:t xml:space="preserve"> </w:t>
      </w:r>
      <w:r w:rsidR="002534EE" w:rsidRPr="00961E77">
        <w:rPr>
          <w:rFonts w:ascii="Georgia" w:hAnsi="Georgia" w:cs="Arial"/>
          <w:b/>
          <w:sz w:val="24"/>
          <w:szCs w:val="24"/>
          <w:lang w:val="es-CO"/>
        </w:rPr>
        <w:t>(i</w:t>
      </w:r>
      <w:r w:rsidR="00F2446D" w:rsidRPr="00961E77">
        <w:rPr>
          <w:rFonts w:ascii="Georgia" w:hAnsi="Georgia" w:cs="Arial"/>
          <w:b/>
          <w:sz w:val="24"/>
          <w:szCs w:val="24"/>
          <w:lang w:val="es-CO"/>
        </w:rPr>
        <w:t>i</w:t>
      </w:r>
      <w:r w:rsidR="002534EE" w:rsidRPr="00961E77">
        <w:rPr>
          <w:rFonts w:ascii="Georgia" w:hAnsi="Georgia" w:cs="Arial"/>
          <w:b/>
          <w:sz w:val="24"/>
          <w:szCs w:val="24"/>
          <w:lang w:val="es-CO"/>
        </w:rPr>
        <w:t>i)</w:t>
      </w:r>
      <w:r w:rsidR="002534EE" w:rsidRPr="00961E77">
        <w:rPr>
          <w:rFonts w:ascii="Georgia" w:hAnsi="Georgia" w:cs="Arial"/>
          <w:sz w:val="24"/>
          <w:szCs w:val="24"/>
          <w:lang w:val="es-CO"/>
        </w:rPr>
        <w:t xml:space="preserve"> </w:t>
      </w:r>
      <w:r w:rsidR="00340023" w:rsidRPr="00961E77">
        <w:rPr>
          <w:rFonts w:ascii="Georgia" w:hAnsi="Georgia" w:cs="Arial"/>
          <w:sz w:val="24"/>
          <w:szCs w:val="24"/>
          <w:lang w:val="es-CO"/>
        </w:rPr>
        <w:t>Tergiv</w:t>
      </w:r>
      <w:r w:rsidR="007819CC" w:rsidRPr="00961E77">
        <w:rPr>
          <w:rFonts w:ascii="Georgia" w:hAnsi="Georgia" w:cs="Arial"/>
          <w:sz w:val="24"/>
          <w:szCs w:val="24"/>
          <w:lang w:val="es-CO"/>
        </w:rPr>
        <w:t xml:space="preserve">ersó </w:t>
      </w:r>
      <w:r w:rsidR="002534EE" w:rsidRPr="00961E77">
        <w:rPr>
          <w:rFonts w:ascii="Georgia" w:hAnsi="Georgia" w:cs="Arial"/>
          <w:sz w:val="24"/>
          <w:szCs w:val="24"/>
          <w:lang w:val="es-CO"/>
        </w:rPr>
        <w:t xml:space="preserve">el dictamen </w:t>
      </w:r>
      <w:r w:rsidR="00BA4B14" w:rsidRPr="00961E77">
        <w:rPr>
          <w:rFonts w:ascii="Georgia" w:hAnsi="Georgia" w:cs="Arial"/>
          <w:sz w:val="24"/>
          <w:szCs w:val="24"/>
          <w:lang w:val="es-CO"/>
        </w:rPr>
        <w:t xml:space="preserve">de </w:t>
      </w:r>
      <w:r w:rsidR="002534EE" w:rsidRPr="00961E77">
        <w:rPr>
          <w:rFonts w:ascii="Georgia" w:hAnsi="Georgia" w:cs="Arial"/>
          <w:sz w:val="24"/>
          <w:szCs w:val="24"/>
          <w:lang w:val="es-CO"/>
        </w:rPr>
        <w:t xml:space="preserve">la Junta Regional de Calificación de Invalidez del Quindío, </w:t>
      </w:r>
      <w:r w:rsidR="00F14DAF" w:rsidRPr="00961E77">
        <w:rPr>
          <w:rFonts w:ascii="Georgia" w:hAnsi="Georgia" w:cs="Arial"/>
          <w:sz w:val="24"/>
          <w:szCs w:val="24"/>
          <w:lang w:val="es-CO"/>
        </w:rPr>
        <w:t xml:space="preserve">nunca dijo que </w:t>
      </w:r>
      <w:r w:rsidR="002534EE" w:rsidRPr="00961E77">
        <w:rPr>
          <w:rFonts w:ascii="Georgia" w:hAnsi="Georgia" w:cs="Arial"/>
          <w:sz w:val="24"/>
          <w:szCs w:val="24"/>
          <w:lang w:val="es-CO"/>
        </w:rPr>
        <w:t>Martha E</w:t>
      </w:r>
      <w:r w:rsidR="00BA4B14" w:rsidRPr="00961E77">
        <w:rPr>
          <w:rFonts w:ascii="Georgia" w:hAnsi="Georgia" w:cs="Arial"/>
          <w:sz w:val="24"/>
          <w:szCs w:val="24"/>
          <w:lang w:val="es-CO"/>
        </w:rPr>
        <w:t>.</w:t>
      </w:r>
      <w:r w:rsidR="002534EE" w:rsidRPr="00961E77">
        <w:rPr>
          <w:rFonts w:ascii="Georgia" w:hAnsi="Georgia" w:cs="Arial"/>
          <w:sz w:val="24"/>
          <w:szCs w:val="24"/>
          <w:lang w:val="es-CO"/>
        </w:rPr>
        <w:t xml:space="preserve"> </w:t>
      </w:r>
      <w:r w:rsidR="00BA4B14" w:rsidRPr="00961E77">
        <w:rPr>
          <w:rFonts w:ascii="Georgia" w:hAnsi="Georgia" w:cs="Arial"/>
          <w:sz w:val="24"/>
          <w:szCs w:val="24"/>
          <w:lang w:val="es-CO"/>
        </w:rPr>
        <w:t xml:space="preserve">pudiera </w:t>
      </w:r>
      <w:r w:rsidR="00D92221" w:rsidRPr="00961E77">
        <w:rPr>
          <w:rFonts w:ascii="Georgia" w:hAnsi="Georgia" w:cs="Arial"/>
          <w:sz w:val="24"/>
          <w:szCs w:val="24"/>
          <w:lang w:val="es-CO"/>
        </w:rPr>
        <w:t xml:space="preserve">trabajar, </w:t>
      </w:r>
      <w:r w:rsidR="00F14DAF" w:rsidRPr="00961E77">
        <w:rPr>
          <w:rFonts w:ascii="Georgia" w:hAnsi="Georgia" w:cs="Arial"/>
          <w:sz w:val="24"/>
          <w:szCs w:val="24"/>
          <w:lang w:val="es-CO"/>
        </w:rPr>
        <w:t xml:space="preserve">solo </w:t>
      </w:r>
      <w:r w:rsidR="00D92221" w:rsidRPr="00961E77">
        <w:rPr>
          <w:rFonts w:ascii="Georgia" w:hAnsi="Georgia" w:cs="Arial"/>
          <w:sz w:val="24"/>
          <w:szCs w:val="24"/>
          <w:lang w:val="es-CO"/>
        </w:rPr>
        <w:t xml:space="preserve">tasó </w:t>
      </w:r>
      <w:r w:rsidR="00F14DAF" w:rsidRPr="00961E77">
        <w:rPr>
          <w:rFonts w:ascii="Georgia" w:hAnsi="Georgia" w:cs="Arial"/>
          <w:sz w:val="24"/>
          <w:szCs w:val="24"/>
          <w:lang w:val="es-CO"/>
        </w:rPr>
        <w:t>la</w:t>
      </w:r>
      <w:r w:rsidR="00D92221" w:rsidRPr="00961E77">
        <w:rPr>
          <w:rFonts w:ascii="Georgia" w:hAnsi="Georgia" w:cs="Arial"/>
          <w:sz w:val="24"/>
          <w:szCs w:val="24"/>
          <w:lang w:val="es-CO"/>
        </w:rPr>
        <w:t xml:space="preserve"> </w:t>
      </w:r>
      <w:r w:rsidR="00F14DAF" w:rsidRPr="00961E77">
        <w:rPr>
          <w:rFonts w:ascii="Georgia" w:hAnsi="Georgia" w:cs="Arial"/>
          <w:sz w:val="24"/>
          <w:szCs w:val="24"/>
          <w:lang w:val="es-CO"/>
        </w:rPr>
        <w:t>PC</w:t>
      </w:r>
      <w:r w:rsidR="00FD5F39" w:rsidRPr="00961E77">
        <w:rPr>
          <w:rFonts w:ascii="Georgia" w:hAnsi="Georgia" w:cs="Arial"/>
          <w:sz w:val="24"/>
          <w:szCs w:val="24"/>
          <w:lang w:val="es-CO"/>
        </w:rPr>
        <w:t>L</w:t>
      </w:r>
      <w:r w:rsidR="00D92221" w:rsidRPr="00961E77">
        <w:rPr>
          <w:rFonts w:ascii="Georgia" w:hAnsi="Georgia" w:cs="Arial"/>
          <w:sz w:val="24"/>
          <w:szCs w:val="24"/>
          <w:lang w:val="es-CO"/>
        </w:rPr>
        <w:t xml:space="preserve"> </w:t>
      </w:r>
      <w:r w:rsidR="00F14DAF" w:rsidRPr="00961E77">
        <w:rPr>
          <w:rFonts w:ascii="Georgia" w:hAnsi="Georgia" w:cs="Arial"/>
          <w:sz w:val="24"/>
          <w:szCs w:val="24"/>
          <w:lang w:val="es-CO"/>
        </w:rPr>
        <w:t xml:space="preserve">en </w:t>
      </w:r>
      <w:r w:rsidR="00D92221" w:rsidRPr="00961E77">
        <w:rPr>
          <w:rFonts w:ascii="Georgia" w:hAnsi="Georgia" w:cs="Arial"/>
          <w:sz w:val="24"/>
          <w:szCs w:val="24"/>
          <w:lang w:val="es-CO"/>
        </w:rPr>
        <w:t xml:space="preserve">21,42%, </w:t>
      </w:r>
      <w:r w:rsidR="00BA4B14" w:rsidRPr="00961E77">
        <w:rPr>
          <w:rFonts w:ascii="Georgia" w:hAnsi="Georgia" w:cs="Arial"/>
          <w:sz w:val="24"/>
          <w:szCs w:val="24"/>
          <w:lang w:val="es-CO"/>
        </w:rPr>
        <w:t xml:space="preserve">omitió </w:t>
      </w:r>
      <w:r w:rsidR="00B74586" w:rsidRPr="00961E77">
        <w:rPr>
          <w:rFonts w:ascii="Georgia" w:hAnsi="Georgia" w:cs="Arial"/>
          <w:sz w:val="24"/>
          <w:szCs w:val="24"/>
          <w:lang w:val="es-CO"/>
        </w:rPr>
        <w:t xml:space="preserve">el </w:t>
      </w:r>
      <w:r w:rsidR="00D92221" w:rsidRPr="00961E77">
        <w:rPr>
          <w:rFonts w:ascii="Georgia" w:hAnsi="Georgia" w:cs="Arial"/>
          <w:sz w:val="24"/>
          <w:szCs w:val="24"/>
          <w:lang w:val="es-CO"/>
        </w:rPr>
        <w:t>factor psicológico</w:t>
      </w:r>
      <w:r w:rsidR="00340023" w:rsidRPr="00961E77">
        <w:rPr>
          <w:rFonts w:ascii="Georgia" w:hAnsi="Georgia" w:cs="Arial"/>
          <w:sz w:val="24"/>
          <w:szCs w:val="24"/>
          <w:lang w:val="es-CO"/>
        </w:rPr>
        <w:t xml:space="preserve">; y, </w:t>
      </w:r>
      <w:r w:rsidR="00340023" w:rsidRPr="00961E77">
        <w:rPr>
          <w:rFonts w:ascii="Georgia" w:hAnsi="Georgia" w:cs="Arial"/>
          <w:b/>
          <w:sz w:val="24"/>
          <w:szCs w:val="24"/>
          <w:lang w:val="es-CO"/>
        </w:rPr>
        <w:t>(i</w:t>
      </w:r>
      <w:r w:rsidR="00F2446D" w:rsidRPr="00961E77">
        <w:rPr>
          <w:rFonts w:ascii="Georgia" w:hAnsi="Georgia" w:cs="Arial"/>
          <w:b/>
          <w:sz w:val="24"/>
          <w:szCs w:val="24"/>
          <w:lang w:val="es-CO"/>
        </w:rPr>
        <w:t>v</w:t>
      </w:r>
      <w:r w:rsidR="00340023" w:rsidRPr="00961E77">
        <w:rPr>
          <w:rFonts w:ascii="Georgia" w:hAnsi="Georgia" w:cs="Arial"/>
          <w:b/>
          <w:sz w:val="24"/>
          <w:szCs w:val="24"/>
          <w:lang w:val="es-CO"/>
        </w:rPr>
        <w:t>)</w:t>
      </w:r>
      <w:r w:rsidR="00340023" w:rsidRPr="00961E77">
        <w:rPr>
          <w:rFonts w:ascii="Georgia" w:hAnsi="Georgia" w:cs="Arial"/>
          <w:sz w:val="24"/>
          <w:szCs w:val="24"/>
          <w:lang w:val="es-CO"/>
        </w:rPr>
        <w:t xml:space="preserve"> Debió reconocerse conforme el dictamen </w:t>
      </w:r>
      <w:r w:rsidR="00B74586" w:rsidRPr="00961E77">
        <w:rPr>
          <w:rFonts w:ascii="Georgia" w:hAnsi="Georgia" w:cs="Arial"/>
          <w:sz w:val="24"/>
          <w:szCs w:val="24"/>
          <w:lang w:val="es-CO"/>
        </w:rPr>
        <w:t xml:space="preserve">de parte anexo a </w:t>
      </w:r>
      <w:r w:rsidR="00340023" w:rsidRPr="00961E77">
        <w:rPr>
          <w:rFonts w:ascii="Georgia" w:hAnsi="Georgia" w:cs="Arial"/>
          <w:sz w:val="24"/>
          <w:szCs w:val="24"/>
          <w:lang w:val="es-CO"/>
        </w:rPr>
        <w:t>la reforma de la demanda</w:t>
      </w:r>
      <w:r w:rsidR="0011720C" w:rsidRPr="00961E77">
        <w:rPr>
          <w:rFonts w:ascii="Georgia" w:hAnsi="Georgia" w:cs="Arial"/>
          <w:sz w:val="24"/>
          <w:szCs w:val="24"/>
          <w:lang w:val="es-CO"/>
        </w:rPr>
        <w:t>.</w:t>
      </w:r>
    </w:p>
    <w:p w14:paraId="20C78552" w14:textId="7B1BB5BC" w:rsidR="00BE1EC1" w:rsidRPr="00961E77" w:rsidRDefault="00BE1EC1" w:rsidP="00961E77">
      <w:pPr>
        <w:spacing w:line="276" w:lineRule="auto"/>
        <w:jc w:val="both"/>
        <w:rPr>
          <w:rFonts w:ascii="Georgia" w:hAnsi="Georgia" w:cs="Arial"/>
          <w:sz w:val="24"/>
          <w:szCs w:val="24"/>
          <w:lang w:val="es-CO"/>
        </w:rPr>
      </w:pPr>
    </w:p>
    <w:p w14:paraId="17780D65" w14:textId="349C2742" w:rsidR="003F285B" w:rsidRPr="00961E77" w:rsidRDefault="001554CB" w:rsidP="00961E77">
      <w:pPr>
        <w:pStyle w:val="Prrafodelista"/>
        <w:spacing w:line="276" w:lineRule="auto"/>
        <w:ind w:left="0"/>
        <w:jc w:val="both"/>
        <w:rPr>
          <w:rFonts w:ascii="Georgia" w:hAnsi="Georgia" w:cs="Arial"/>
          <w:sz w:val="24"/>
          <w:szCs w:val="24"/>
          <w:lang w:val="es-CO"/>
        </w:rPr>
      </w:pPr>
      <w:r w:rsidRPr="00961E77">
        <w:rPr>
          <w:rFonts w:ascii="Georgia" w:hAnsi="Georgia" w:cs="Arial"/>
          <w:smallCaps/>
          <w:sz w:val="24"/>
          <w:szCs w:val="24"/>
          <w:lang w:val="es-CO"/>
        </w:rPr>
        <w:t xml:space="preserve">6.4.2.2. </w:t>
      </w:r>
      <w:r w:rsidR="005C062D" w:rsidRPr="00961E77">
        <w:rPr>
          <w:rFonts w:ascii="Georgia" w:hAnsi="Georgia" w:cs="Arial"/>
          <w:smallCaps/>
          <w:sz w:val="24"/>
          <w:szCs w:val="24"/>
          <w:lang w:val="es-CO"/>
        </w:rPr>
        <w:t>Resolución</w:t>
      </w:r>
      <w:r w:rsidR="003101EB" w:rsidRPr="00961E77">
        <w:rPr>
          <w:rFonts w:ascii="Georgia" w:hAnsi="Georgia" w:cs="Arial"/>
          <w:sz w:val="24"/>
          <w:szCs w:val="24"/>
          <w:lang w:val="es-CO"/>
        </w:rPr>
        <w:t>.</w:t>
      </w:r>
      <w:r w:rsidR="006E738C" w:rsidRPr="00961E77">
        <w:rPr>
          <w:rFonts w:ascii="Georgia" w:hAnsi="Georgia" w:cs="Arial"/>
          <w:sz w:val="24"/>
          <w:szCs w:val="24"/>
          <w:lang w:val="es-CO"/>
        </w:rPr>
        <w:t xml:space="preserve"> </w:t>
      </w:r>
      <w:r w:rsidR="00E53889" w:rsidRPr="00961E77">
        <w:rPr>
          <w:rFonts w:ascii="Georgia" w:hAnsi="Georgia" w:cs="Arial"/>
          <w:sz w:val="24"/>
          <w:szCs w:val="24"/>
          <w:lang w:val="es-CO"/>
        </w:rPr>
        <w:t>Triunfa</w:t>
      </w:r>
      <w:r w:rsidR="00F14DAF" w:rsidRPr="00961E77">
        <w:rPr>
          <w:rFonts w:ascii="Georgia" w:hAnsi="Georgia" w:cs="Arial"/>
          <w:sz w:val="24"/>
          <w:szCs w:val="24"/>
          <w:lang w:val="es-CO"/>
        </w:rPr>
        <w:t>.</w:t>
      </w:r>
      <w:r w:rsidR="005D0F0A" w:rsidRPr="00961E77">
        <w:rPr>
          <w:rFonts w:ascii="Georgia" w:hAnsi="Georgia" w:cs="Arial"/>
          <w:sz w:val="24"/>
          <w:szCs w:val="24"/>
          <w:lang w:val="es-CO"/>
        </w:rPr>
        <w:t xml:space="preserve"> </w:t>
      </w:r>
      <w:r w:rsidR="00481606" w:rsidRPr="00961E77">
        <w:rPr>
          <w:rFonts w:ascii="Georgia" w:hAnsi="Georgia" w:cs="Arial"/>
          <w:sz w:val="24"/>
          <w:szCs w:val="24"/>
          <w:lang w:val="es-CO"/>
        </w:rPr>
        <w:t xml:space="preserve">Debe reconocerse el lucro cesante con estribo la peritación de parte sobre PCL, aportada con la reforma de la demanda; </w:t>
      </w:r>
      <w:r w:rsidR="002C2FB5" w:rsidRPr="00961E77">
        <w:rPr>
          <w:rFonts w:ascii="Georgia" w:hAnsi="Georgia" w:cs="Arial"/>
          <w:sz w:val="24"/>
          <w:szCs w:val="24"/>
          <w:lang w:val="es-CO"/>
        </w:rPr>
        <w:t>y</w:t>
      </w:r>
      <w:r w:rsidR="00481606" w:rsidRPr="00961E77">
        <w:rPr>
          <w:rFonts w:ascii="Georgia" w:hAnsi="Georgia" w:cs="Arial"/>
          <w:sz w:val="24"/>
          <w:szCs w:val="24"/>
          <w:lang w:val="es-CO"/>
        </w:rPr>
        <w:t>,</w:t>
      </w:r>
      <w:r w:rsidR="002C2FB5" w:rsidRPr="00961E77">
        <w:rPr>
          <w:rFonts w:ascii="Georgia" w:hAnsi="Georgia" w:cs="Arial"/>
          <w:sz w:val="24"/>
          <w:szCs w:val="24"/>
          <w:lang w:val="es-CO"/>
        </w:rPr>
        <w:t xml:space="preserve"> </w:t>
      </w:r>
      <w:r w:rsidR="00D258E8" w:rsidRPr="00961E77">
        <w:rPr>
          <w:rFonts w:ascii="Georgia" w:hAnsi="Georgia" w:cs="Arial"/>
          <w:sz w:val="24"/>
          <w:szCs w:val="24"/>
          <w:lang w:val="es-CO"/>
        </w:rPr>
        <w:t xml:space="preserve">desde luego </w:t>
      </w:r>
      <w:r w:rsidR="002C2FB5" w:rsidRPr="00961E77">
        <w:rPr>
          <w:rFonts w:ascii="Georgia" w:hAnsi="Georgia" w:cs="Arial"/>
          <w:sz w:val="24"/>
          <w:szCs w:val="24"/>
          <w:lang w:val="es-CO"/>
        </w:rPr>
        <w:t xml:space="preserve">el porcentaje </w:t>
      </w:r>
      <w:r w:rsidR="00481606" w:rsidRPr="00961E77">
        <w:rPr>
          <w:rFonts w:ascii="Georgia" w:hAnsi="Georgia" w:cs="Arial"/>
          <w:sz w:val="24"/>
          <w:szCs w:val="24"/>
          <w:lang w:val="es-CO"/>
        </w:rPr>
        <w:t xml:space="preserve">allí </w:t>
      </w:r>
      <w:r w:rsidR="002C2FB5" w:rsidRPr="00961E77">
        <w:rPr>
          <w:rFonts w:ascii="Georgia" w:hAnsi="Georgia" w:cs="Arial"/>
          <w:sz w:val="24"/>
          <w:szCs w:val="24"/>
          <w:lang w:val="es-CO"/>
        </w:rPr>
        <w:t>fijado</w:t>
      </w:r>
      <w:r w:rsidR="00093442" w:rsidRPr="00961E77">
        <w:rPr>
          <w:rFonts w:ascii="Georgia" w:hAnsi="Georgia" w:cs="Arial"/>
          <w:sz w:val="24"/>
          <w:szCs w:val="24"/>
          <w:lang w:val="es-CO"/>
        </w:rPr>
        <w:t xml:space="preserve"> incide en la cuantificación no en </w:t>
      </w:r>
      <w:r w:rsidR="00481606" w:rsidRPr="00961E77">
        <w:rPr>
          <w:rFonts w:ascii="Georgia" w:hAnsi="Georgia" w:cs="Arial"/>
          <w:sz w:val="24"/>
          <w:szCs w:val="24"/>
          <w:lang w:val="es-CO"/>
        </w:rPr>
        <w:t xml:space="preserve">su </w:t>
      </w:r>
      <w:r w:rsidR="00093442" w:rsidRPr="00961E77">
        <w:rPr>
          <w:rFonts w:ascii="Georgia" w:hAnsi="Georgia" w:cs="Arial"/>
          <w:sz w:val="24"/>
          <w:szCs w:val="24"/>
          <w:lang w:val="es-CO"/>
        </w:rPr>
        <w:t>causación.</w:t>
      </w:r>
    </w:p>
    <w:p w14:paraId="2008E9A7" w14:textId="60A6DD61" w:rsidR="00A6072A" w:rsidRPr="00961E77" w:rsidRDefault="00A6072A" w:rsidP="00961E77">
      <w:pPr>
        <w:spacing w:line="276" w:lineRule="auto"/>
        <w:jc w:val="both"/>
        <w:rPr>
          <w:rFonts w:ascii="Georgia" w:hAnsi="Georgia" w:cs="Arial"/>
          <w:sz w:val="24"/>
          <w:szCs w:val="24"/>
        </w:rPr>
      </w:pPr>
    </w:p>
    <w:p w14:paraId="10A8514A" w14:textId="395C193A" w:rsidR="00145E7F" w:rsidRPr="00961E77" w:rsidRDefault="000B6002" w:rsidP="00961E77">
      <w:pPr>
        <w:spacing w:line="276" w:lineRule="auto"/>
        <w:jc w:val="both"/>
        <w:rPr>
          <w:rFonts w:ascii="Georgia" w:hAnsi="Georgia" w:cs="Arial"/>
          <w:sz w:val="24"/>
          <w:szCs w:val="24"/>
          <w:lang w:val="es-CO"/>
        </w:rPr>
      </w:pPr>
      <w:r w:rsidRPr="00961E77">
        <w:rPr>
          <w:rFonts w:ascii="Georgia" w:hAnsi="Georgia" w:cs="Arial"/>
          <w:sz w:val="24"/>
          <w:szCs w:val="24"/>
          <w:lang w:val="es-CO"/>
        </w:rPr>
        <w:t>Conceptualmente este perjuicio es e</w:t>
      </w:r>
      <w:r w:rsidR="00B31686" w:rsidRPr="00961E77">
        <w:rPr>
          <w:rFonts w:ascii="Georgia" w:hAnsi="Georgia" w:cs="Arial"/>
          <w:sz w:val="24"/>
          <w:szCs w:val="24"/>
          <w:lang w:val="es-CO"/>
        </w:rPr>
        <w:t>stimado como una de las formas de daño patrimonial</w:t>
      </w:r>
      <w:r w:rsidR="006D6B43" w:rsidRPr="00961E77">
        <w:rPr>
          <w:rFonts w:ascii="Georgia" w:hAnsi="Georgia" w:cs="Arial"/>
          <w:sz w:val="24"/>
          <w:szCs w:val="24"/>
          <w:lang w:val="es-CO"/>
        </w:rPr>
        <w:t xml:space="preserve"> (Art.1614, CC)</w:t>
      </w:r>
      <w:r w:rsidR="00B31686" w:rsidRPr="00961E77">
        <w:rPr>
          <w:rFonts w:ascii="Georgia" w:hAnsi="Georgia" w:cs="Arial"/>
          <w:sz w:val="24"/>
          <w:szCs w:val="24"/>
          <w:lang w:val="es-CO"/>
        </w:rPr>
        <w:t>, abarca: (i) Las lesiones personales; (ii) La pérdida o disminución de la capacidad laboral; y/o (iii) La afección de bienes que producían un rendimiento económico</w:t>
      </w:r>
      <w:r w:rsidR="00B31686" w:rsidRPr="00961E77">
        <w:rPr>
          <w:rStyle w:val="Refdenotaalpie"/>
          <w:rFonts w:ascii="Georgia" w:hAnsi="Georgia"/>
          <w:sz w:val="24"/>
          <w:szCs w:val="24"/>
          <w:lang w:val="es-CO"/>
        </w:rPr>
        <w:footnoteReference w:id="33"/>
      </w:r>
      <w:r w:rsidR="00B31686" w:rsidRPr="00961E77">
        <w:rPr>
          <w:rFonts w:ascii="Georgia" w:hAnsi="Georgia" w:cs="Arial"/>
          <w:sz w:val="24"/>
          <w:szCs w:val="24"/>
          <w:lang w:val="es-CO"/>
        </w:rPr>
        <w:t xml:space="preserve">; </w:t>
      </w:r>
      <w:r w:rsidR="00827D75" w:rsidRPr="00961E77">
        <w:rPr>
          <w:rFonts w:ascii="Georgia" w:hAnsi="Georgia" w:cs="Arial"/>
          <w:sz w:val="24"/>
          <w:szCs w:val="24"/>
          <w:lang w:val="es-CO"/>
        </w:rPr>
        <w:t xml:space="preserve">se define como </w:t>
      </w:r>
      <w:r w:rsidR="00B31686" w:rsidRPr="00961E77">
        <w:rPr>
          <w:rFonts w:ascii="Georgia" w:hAnsi="Georgia" w:cs="Arial"/>
          <w:sz w:val="24"/>
          <w:szCs w:val="24"/>
          <w:lang w:val="es-CO"/>
        </w:rPr>
        <w:t>la imposibilidad de percibir una ganancia legítima o utilidad económica, como consecuencia del suceso nocivo que</w:t>
      </w:r>
      <w:r w:rsidR="00A56EFD" w:rsidRPr="00961E77">
        <w:rPr>
          <w:rFonts w:ascii="Georgia" w:hAnsi="Georgia" w:cs="Arial"/>
          <w:sz w:val="24"/>
          <w:szCs w:val="24"/>
          <w:lang w:val="es-CO"/>
        </w:rPr>
        <w:t>,</w:t>
      </w:r>
      <w:r w:rsidR="00B31686" w:rsidRPr="00961E77">
        <w:rPr>
          <w:rFonts w:ascii="Georgia" w:hAnsi="Georgia" w:cs="Arial"/>
          <w:sz w:val="24"/>
          <w:szCs w:val="24"/>
          <w:lang w:val="es-CO"/>
        </w:rPr>
        <w:t xml:space="preserve"> si nunca se hubiese presentado, </w:t>
      </w:r>
      <w:r w:rsidR="00827D75" w:rsidRPr="00961E77">
        <w:rPr>
          <w:rFonts w:ascii="Georgia" w:hAnsi="Georgia" w:cs="Arial"/>
          <w:sz w:val="24"/>
          <w:szCs w:val="24"/>
          <w:lang w:val="es-CO"/>
        </w:rPr>
        <w:t xml:space="preserve">se </w:t>
      </w:r>
      <w:r w:rsidR="005C062D" w:rsidRPr="00961E77">
        <w:rPr>
          <w:rFonts w:ascii="Georgia" w:hAnsi="Georgia" w:cs="Arial"/>
          <w:sz w:val="24"/>
          <w:szCs w:val="24"/>
          <w:lang w:val="es-CO"/>
        </w:rPr>
        <w:t>habría obtenido</w:t>
      </w:r>
      <w:r w:rsidR="00B31686" w:rsidRPr="00961E77">
        <w:rPr>
          <w:rFonts w:ascii="Georgia" w:hAnsi="Georgia" w:cs="Arial"/>
          <w:sz w:val="24"/>
          <w:szCs w:val="24"/>
          <w:lang w:val="es-CO"/>
        </w:rPr>
        <w:t>.</w:t>
      </w:r>
      <w:r w:rsidR="00827D75" w:rsidRPr="00961E77">
        <w:rPr>
          <w:rFonts w:ascii="Georgia" w:hAnsi="Georgia" w:cs="Arial"/>
          <w:sz w:val="24"/>
          <w:szCs w:val="24"/>
          <w:lang w:val="es-CO"/>
        </w:rPr>
        <w:t xml:space="preserve"> </w:t>
      </w:r>
    </w:p>
    <w:p w14:paraId="6532BD7B" w14:textId="77777777" w:rsidR="00F2446D" w:rsidRPr="00961E77" w:rsidRDefault="00F2446D" w:rsidP="00961E77">
      <w:pPr>
        <w:spacing w:line="276" w:lineRule="auto"/>
        <w:jc w:val="both"/>
        <w:rPr>
          <w:rFonts w:ascii="Georgia" w:hAnsi="Georgia" w:cs="Arial"/>
          <w:sz w:val="24"/>
          <w:szCs w:val="24"/>
          <w:lang w:val="es-CO"/>
        </w:rPr>
      </w:pPr>
    </w:p>
    <w:p w14:paraId="7E32405B" w14:textId="24360A24" w:rsidR="006D6B43" w:rsidRPr="00961E77" w:rsidRDefault="00827D75" w:rsidP="00961E77">
      <w:pPr>
        <w:spacing w:line="276" w:lineRule="auto"/>
        <w:jc w:val="both"/>
        <w:rPr>
          <w:rFonts w:ascii="Georgia" w:hAnsi="Georgia" w:cs="Arial"/>
          <w:sz w:val="24"/>
          <w:szCs w:val="24"/>
          <w:lang w:val="es-CO"/>
        </w:rPr>
      </w:pPr>
      <w:r w:rsidRPr="00961E77">
        <w:rPr>
          <w:rFonts w:ascii="Georgia" w:hAnsi="Georgia" w:cs="Arial"/>
          <w:sz w:val="24"/>
          <w:szCs w:val="24"/>
          <w:lang w:val="es-CO"/>
        </w:rPr>
        <w:t>Es un activo que no ingresará al patrimonio del afectado, dice con síntesis Rojas Gómez</w:t>
      </w:r>
      <w:r w:rsidRPr="00961E77">
        <w:rPr>
          <w:rStyle w:val="Refdenotaalpie"/>
          <w:rFonts w:ascii="Georgia" w:hAnsi="Georgia"/>
          <w:sz w:val="24"/>
          <w:szCs w:val="24"/>
          <w:lang w:val="es-CO"/>
        </w:rPr>
        <w:footnoteReference w:id="34"/>
      </w:r>
      <w:r w:rsidR="00A95C98" w:rsidRPr="00961E77">
        <w:rPr>
          <w:rFonts w:ascii="Georgia" w:hAnsi="Georgia" w:cs="Arial"/>
          <w:sz w:val="24"/>
          <w:szCs w:val="24"/>
          <w:lang w:val="es-CO"/>
        </w:rPr>
        <w:t>, que se</w:t>
      </w:r>
      <w:r w:rsidR="001716E0" w:rsidRPr="00961E77">
        <w:rPr>
          <w:rFonts w:ascii="Georgia" w:hAnsi="Georgia" w:cs="Arial"/>
          <w:sz w:val="24"/>
          <w:szCs w:val="24"/>
          <w:lang w:val="es-CO"/>
        </w:rPr>
        <w:t xml:space="preserve"> subdivide en consolidado o pasado y futuro</w:t>
      </w:r>
      <w:r w:rsidR="00231473" w:rsidRPr="00961E77">
        <w:rPr>
          <w:rFonts w:ascii="Georgia" w:hAnsi="Georgia" w:cs="Arial"/>
          <w:sz w:val="24"/>
          <w:szCs w:val="24"/>
          <w:lang w:val="es-CO"/>
        </w:rPr>
        <w:t>; así</w:t>
      </w:r>
      <w:r w:rsidR="00A95C98" w:rsidRPr="00961E77">
        <w:rPr>
          <w:rFonts w:ascii="Georgia" w:hAnsi="Georgia" w:cs="Arial"/>
          <w:sz w:val="24"/>
          <w:szCs w:val="24"/>
          <w:lang w:val="es-CO"/>
        </w:rPr>
        <w:t xml:space="preserve"> se entiende</w:t>
      </w:r>
      <w:r w:rsidR="00231473" w:rsidRPr="00961E77">
        <w:rPr>
          <w:rFonts w:ascii="Georgia" w:hAnsi="Georgia" w:cs="Arial"/>
          <w:sz w:val="24"/>
          <w:szCs w:val="24"/>
          <w:lang w:val="es-CO"/>
        </w:rPr>
        <w:t>,</w:t>
      </w:r>
      <w:r w:rsidR="00A95C98" w:rsidRPr="00961E77">
        <w:rPr>
          <w:rFonts w:ascii="Georgia" w:hAnsi="Georgia" w:cs="Arial"/>
          <w:sz w:val="24"/>
          <w:szCs w:val="24"/>
          <w:lang w:val="es-CO"/>
        </w:rPr>
        <w:t xml:space="preserve"> de manera pacífica</w:t>
      </w:r>
      <w:r w:rsidR="00231473" w:rsidRPr="00961E77">
        <w:rPr>
          <w:rFonts w:ascii="Georgia" w:hAnsi="Georgia" w:cs="Arial"/>
          <w:sz w:val="24"/>
          <w:szCs w:val="24"/>
          <w:lang w:val="es-CO"/>
        </w:rPr>
        <w:t>,</w:t>
      </w:r>
      <w:r w:rsidR="00A95C98" w:rsidRPr="00961E77">
        <w:rPr>
          <w:rFonts w:ascii="Georgia" w:hAnsi="Georgia" w:cs="Arial"/>
          <w:sz w:val="24"/>
          <w:szCs w:val="24"/>
          <w:lang w:val="es-CO"/>
        </w:rPr>
        <w:t xml:space="preserve"> en la doctrina nacional</w:t>
      </w:r>
      <w:r w:rsidR="00145E7F" w:rsidRPr="00961E77">
        <w:rPr>
          <w:rStyle w:val="Refdenotaalpie"/>
          <w:rFonts w:ascii="Georgia" w:hAnsi="Georgia"/>
          <w:sz w:val="24"/>
          <w:szCs w:val="24"/>
          <w:lang w:val="es-CO"/>
        </w:rPr>
        <w:footnoteReference w:id="35"/>
      </w:r>
      <w:r w:rsidR="00A95C98" w:rsidRPr="00961E77">
        <w:rPr>
          <w:rFonts w:ascii="Georgia" w:hAnsi="Georgia" w:cs="Arial"/>
          <w:sz w:val="24"/>
          <w:szCs w:val="24"/>
          <w:lang w:val="es-CO"/>
        </w:rPr>
        <w:t>.</w:t>
      </w:r>
      <w:r w:rsidR="00145E7F" w:rsidRPr="00961E77">
        <w:rPr>
          <w:rFonts w:ascii="Georgia" w:hAnsi="Georgia" w:cs="Arial"/>
          <w:sz w:val="24"/>
          <w:szCs w:val="24"/>
          <w:lang w:val="es-CO"/>
        </w:rPr>
        <w:t xml:space="preserve"> </w:t>
      </w:r>
      <w:r w:rsidR="006D6B43" w:rsidRPr="00961E77">
        <w:rPr>
          <w:rFonts w:ascii="Georgia" w:hAnsi="Georgia" w:cs="Arial"/>
          <w:sz w:val="24"/>
          <w:szCs w:val="24"/>
          <w:lang w:val="es-CO"/>
        </w:rPr>
        <w:t>La regla general es que debe acreditarse</w:t>
      </w:r>
      <w:r w:rsidR="00A95C98" w:rsidRPr="00961E77">
        <w:rPr>
          <w:rStyle w:val="Refdenotaalpie"/>
          <w:rFonts w:ascii="Georgia" w:hAnsi="Georgia"/>
          <w:sz w:val="24"/>
          <w:szCs w:val="24"/>
          <w:lang w:val="es-CO"/>
        </w:rPr>
        <w:footnoteReference w:id="36"/>
      </w:r>
      <w:r w:rsidR="006D6B43" w:rsidRPr="00961E77">
        <w:rPr>
          <w:rFonts w:ascii="Georgia" w:hAnsi="Georgia" w:cs="Arial"/>
          <w:sz w:val="24"/>
          <w:szCs w:val="24"/>
          <w:lang w:val="es-CO"/>
        </w:rPr>
        <w:t xml:space="preserve">, salvo algunas presunciones como la </w:t>
      </w:r>
      <w:r w:rsidR="00A95C98" w:rsidRPr="00961E77">
        <w:rPr>
          <w:rFonts w:ascii="Georgia" w:hAnsi="Georgia" w:cs="Arial"/>
          <w:sz w:val="24"/>
          <w:szCs w:val="24"/>
          <w:lang w:val="es-CO"/>
        </w:rPr>
        <w:t>d</w:t>
      </w:r>
      <w:r w:rsidR="006D6B43" w:rsidRPr="00961E77">
        <w:rPr>
          <w:rFonts w:ascii="Georgia" w:hAnsi="Georgia" w:cs="Arial"/>
          <w:sz w:val="24"/>
          <w:szCs w:val="24"/>
          <w:lang w:val="es-CO"/>
        </w:rPr>
        <w:t>el artículo 1617, CC para prestaciones dinerarias</w:t>
      </w:r>
      <w:r w:rsidR="00724CB4" w:rsidRPr="00961E77">
        <w:rPr>
          <w:rStyle w:val="Refdenotaalpie"/>
          <w:rFonts w:ascii="Georgia" w:hAnsi="Georgia"/>
          <w:sz w:val="24"/>
          <w:szCs w:val="24"/>
          <w:lang w:val="es-CO"/>
        </w:rPr>
        <w:footnoteReference w:id="37"/>
      </w:r>
      <w:r w:rsidR="003E5210" w:rsidRPr="00961E77">
        <w:rPr>
          <w:rFonts w:ascii="Georgia" w:hAnsi="Georgia" w:cs="Arial"/>
          <w:sz w:val="24"/>
          <w:szCs w:val="24"/>
          <w:lang w:val="es-CO"/>
        </w:rPr>
        <w:t xml:space="preserve"> y </w:t>
      </w:r>
      <w:r w:rsidR="0062791F" w:rsidRPr="00961E77">
        <w:rPr>
          <w:rFonts w:ascii="Georgia" w:hAnsi="Georgia" w:cs="Arial"/>
          <w:sz w:val="24"/>
          <w:szCs w:val="24"/>
          <w:lang w:val="es-CO"/>
        </w:rPr>
        <w:t xml:space="preserve">ciertos </w:t>
      </w:r>
      <w:r w:rsidR="003E5210" w:rsidRPr="00961E77">
        <w:rPr>
          <w:rFonts w:ascii="Georgia" w:hAnsi="Georgia" w:cs="Arial"/>
          <w:sz w:val="24"/>
          <w:szCs w:val="24"/>
          <w:lang w:val="es-CO"/>
        </w:rPr>
        <w:t xml:space="preserve">eventos particulares desarrollados por el derecho judicial, como cuando se acude a la equidad (Con </w:t>
      </w:r>
      <w:r w:rsidR="00963A39" w:rsidRPr="00961E77">
        <w:rPr>
          <w:rFonts w:ascii="Georgia" w:hAnsi="Georgia" w:cs="Arial"/>
          <w:sz w:val="24"/>
          <w:szCs w:val="24"/>
          <w:lang w:val="es-CO"/>
        </w:rPr>
        <w:t xml:space="preserve">algunas </w:t>
      </w:r>
      <w:r w:rsidR="003E5210" w:rsidRPr="00961E77">
        <w:rPr>
          <w:rFonts w:ascii="Georgia" w:hAnsi="Georgia" w:cs="Arial"/>
          <w:sz w:val="24"/>
          <w:szCs w:val="24"/>
          <w:lang w:val="es-CO"/>
        </w:rPr>
        <w:t xml:space="preserve">críticas de la </w:t>
      </w:r>
      <w:r w:rsidR="00963A39" w:rsidRPr="00961E77">
        <w:rPr>
          <w:rFonts w:ascii="Georgia" w:hAnsi="Georgia" w:cs="Arial"/>
          <w:sz w:val="24"/>
          <w:szCs w:val="24"/>
          <w:lang w:val="es-CO"/>
        </w:rPr>
        <w:t xml:space="preserve">literatura </w:t>
      </w:r>
      <w:r w:rsidR="003E5210" w:rsidRPr="00961E77">
        <w:rPr>
          <w:rFonts w:ascii="Georgia" w:hAnsi="Georgia" w:cs="Arial"/>
          <w:sz w:val="24"/>
          <w:szCs w:val="24"/>
          <w:lang w:val="es-CO"/>
        </w:rPr>
        <w:t>especializada</w:t>
      </w:r>
      <w:r w:rsidR="003E5210" w:rsidRPr="00961E77">
        <w:rPr>
          <w:rStyle w:val="Refdenotaalpie"/>
          <w:rFonts w:ascii="Georgia" w:hAnsi="Georgia"/>
          <w:sz w:val="24"/>
          <w:szCs w:val="24"/>
          <w:lang w:val="es-CO"/>
        </w:rPr>
        <w:footnoteReference w:id="38"/>
      </w:r>
      <w:r w:rsidR="003E5210" w:rsidRPr="00961E77">
        <w:rPr>
          <w:rFonts w:ascii="Georgia" w:hAnsi="Georgia" w:cs="Arial"/>
          <w:sz w:val="24"/>
          <w:szCs w:val="24"/>
          <w:lang w:val="es-CO"/>
        </w:rPr>
        <w:t>).</w:t>
      </w:r>
      <w:r w:rsidR="00361F88" w:rsidRPr="00961E77">
        <w:rPr>
          <w:rFonts w:ascii="Georgia" w:hAnsi="Georgia" w:cs="Arial"/>
          <w:sz w:val="24"/>
          <w:szCs w:val="24"/>
          <w:lang w:val="es-CO"/>
        </w:rPr>
        <w:t xml:space="preserve"> </w:t>
      </w:r>
      <w:r w:rsidR="00570DCD" w:rsidRPr="00961E77">
        <w:rPr>
          <w:rFonts w:ascii="Georgia" w:hAnsi="Georgia" w:cs="Arial"/>
          <w:sz w:val="24"/>
          <w:szCs w:val="24"/>
          <w:lang w:val="es-CO"/>
        </w:rPr>
        <w:t xml:space="preserve">Para su </w:t>
      </w:r>
      <w:r w:rsidR="00B3015C" w:rsidRPr="00961E77">
        <w:rPr>
          <w:rFonts w:ascii="Georgia" w:hAnsi="Georgia" w:cs="Arial"/>
          <w:sz w:val="24"/>
          <w:szCs w:val="24"/>
          <w:lang w:val="es-CO"/>
        </w:rPr>
        <w:t xml:space="preserve">determinación </w:t>
      </w:r>
      <w:r w:rsidR="00D258E8" w:rsidRPr="00961E77">
        <w:rPr>
          <w:rFonts w:ascii="Georgia" w:hAnsi="Georgia" w:cs="Arial"/>
          <w:sz w:val="24"/>
          <w:szCs w:val="24"/>
          <w:lang w:val="es-CO"/>
        </w:rPr>
        <w:t>no existen parámetros legales definidos, se acude a criterios jurisprudenciales y de doctrina</w:t>
      </w:r>
      <w:r w:rsidR="00D258E8" w:rsidRPr="00961E77">
        <w:rPr>
          <w:rStyle w:val="Refdenotaalpie"/>
          <w:rFonts w:ascii="Georgia" w:hAnsi="Georgia"/>
          <w:sz w:val="24"/>
          <w:szCs w:val="24"/>
          <w:lang w:val="es-CO"/>
        </w:rPr>
        <w:footnoteReference w:id="39"/>
      </w:r>
      <w:r w:rsidR="00D258E8" w:rsidRPr="00961E77">
        <w:rPr>
          <w:rFonts w:ascii="Georgia" w:hAnsi="Georgia" w:cs="Arial"/>
          <w:sz w:val="24"/>
          <w:szCs w:val="24"/>
          <w:lang w:val="es-CO"/>
        </w:rPr>
        <w:t xml:space="preserve">, donde </w:t>
      </w:r>
      <w:r w:rsidR="00B3015C" w:rsidRPr="00961E77">
        <w:rPr>
          <w:rFonts w:ascii="Georgia" w:hAnsi="Georgia" w:cs="Arial"/>
          <w:sz w:val="24"/>
          <w:szCs w:val="24"/>
          <w:lang w:val="es-CO"/>
        </w:rPr>
        <w:t xml:space="preserve">se </w:t>
      </w:r>
      <w:r w:rsidR="00570DCD" w:rsidRPr="00961E77">
        <w:rPr>
          <w:rFonts w:ascii="Georgia" w:hAnsi="Georgia" w:cs="Arial"/>
          <w:sz w:val="24"/>
          <w:szCs w:val="24"/>
          <w:lang w:val="es-CO"/>
        </w:rPr>
        <w:t xml:space="preserve">considera </w:t>
      </w:r>
      <w:r w:rsidR="008542BE" w:rsidRPr="00961E77">
        <w:rPr>
          <w:rFonts w:ascii="Georgia" w:hAnsi="Georgia" w:cs="Arial"/>
          <w:sz w:val="24"/>
          <w:szCs w:val="24"/>
          <w:lang w:val="es-CO"/>
        </w:rPr>
        <w:t xml:space="preserve">la PCL y </w:t>
      </w:r>
      <w:r w:rsidR="00D258E8" w:rsidRPr="00961E77">
        <w:rPr>
          <w:rFonts w:ascii="Georgia" w:hAnsi="Georgia" w:cs="Arial"/>
          <w:sz w:val="24"/>
          <w:szCs w:val="24"/>
          <w:lang w:val="es-CO"/>
        </w:rPr>
        <w:t xml:space="preserve">los </w:t>
      </w:r>
      <w:r w:rsidR="008542BE" w:rsidRPr="00961E77">
        <w:rPr>
          <w:rFonts w:ascii="Georgia" w:hAnsi="Georgia" w:cs="Arial"/>
          <w:sz w:val="24"/>
          <w:szCs w:val="24"/>
          <w:lang w:val="es-CO"/>
        </w:rPr>
        <w:t>ingresos</w:t>
      </w:r>
      <w:r w:rsidR="00D258E8" w:rsidRPr="00961E77">
        <w:rPr>
          <w:rFonts w:ascii="Georgia" w:hAnsi="Georgia" w:cs="Arial"/>
          <w:sz w:val="24"/>
          <w:szCs w:val="24"/>
          <w:lang w:val="es-CO"/>
        </w:rPr>
        <w:t xml:space="preserve"> de la víctima</w:t>
      </w:r>
      <w:r w:rsidR="008542BE" w:rsidRPr="00961E77">
        <w:rPr>
          <w:rStyle w:val="Refdenotaalpie"/>
          <w:rFonts w:ascii="Georgia" w:hAnsi="Georgia"/>
          <w:sz w:val="24"/>
          <w:szCs w:val="24"/>
          <w:lang w:val="es-CO"/>
        </w:rPr>
        <w:footnoteReference w:id="40"/>
      </w:r>
      <w:r w:rsidR="004E2924" w:rsidRPr="00961E77">
        <w:rPr>
          <w:rFonts w:ascii="Georgia" w:hAnsi="Georgia" w:cs="Arial"/>
          <w:sz w:val="24"/>
          <w:szCs w:val="24"/>
          <w:vertAlign w:val="superscript"/>
          <w:lang w:val="es-CO"/>
        </w:rPr>
        <w:t>-</w:t>
      </w:r>
      <w:r w:rsidR="004E2924" w:rsidRPr="00961E77">
        <w:rPr>
          <w:rStyle w:val="Refdenotaalpie"/>
          <w:rFonts w:ascii="Georgia" w:hAnsi="Georgia"/>
          <w:sz w:val="24"/>
          <w:szCs w:val="24"/>
          <w:lang w:val="es-CO"/>
        </w:rPr>
        <w:footnoteReference w:id="41"/>
      </w:r>
      <w:r w:rsidR="00963A39" w:rsidRPr="00961E77">
        <w:rPr>
          <w:rFonts w:ascii="Georgia" w:hAnsi="Georgia" w:cs="Arial"/>
          <w:sz w:val="24"/>
          <w:szCs w:val="24"/>
          <w:lang w:val="es-CO"/>
        </w:rPr>
        <w:t>.</w:t>
      </w:r>
    </w:p>
    <w:p w14:paraId="492D39FD" w14:textId="67166AA9" w:rsidR="00963A39" w:rsidRPr="00961E77" w:rsidRDefault="00963A39" w:rsidP="00961E77">
      <w:pPr>
        <w:spacing w:line="276" w:lineRule="auto"/>
        <w:jc w:val="both"/>
        <w:rPr>
          <w:rFonts w:ascii="Georgia" w:hAnsi="Georgia" w:cs="Arial"/>
          <w:sz w:val="24"/>
          <w:szCs w:val="24"/>
          <w:lang w:val="es-CO"/>
        </w:rPr>
      </w:pPr>
    </w:p>
    <w:p w14:paraId="6206C7BC" w14:textId="1ACFC1FE" w:rsidR="00963A39" w:rsidRPr="00961E77" w:rsidRDefault="00963A39" w:rsidP="00961E77">
      <w:pPr>
        <w:spacing w:line="276" w:lineRule="auto"/>
        <w:jc w:val="both"/>
        <w:rPr>
          <w:rFonts w:ascii="Georgia" w:hAnsi="Georgia" w:cs="Arial"/>
          <w:sz w:val="24"/>
          <w:szCs w:val="24"/>
          <w:lang w:val="es-CO"/>
        </w:rPr>
      </w:pPr>
      <w:r w:rsidRPr="00961E77">
        <w:rPr>
          <w:rFonts w:ascii="Georgia" w:hAnsi="Georgia" w:cs="Arial"/>
          <w:sz w:val="24"/>
          <w:szCs w:val="24"/>
          <w:lang w:val="es-CO"/>
        </w:rPr>
        <w:t>Como señala el recurrente, en reciente decisión la CSJ</w:t>
      </w:r>
      <w:r w:rsidRPr="00961E77">
        <w:rPr>
          <w:rStyle w:val="Refdenotaalpie"/>
          <w:rFonts w:ascii="Georgia" w:hAnsi="Georgia"/>
          <w:sz w:val="24"/>
          <w:szCs w:val="24"/>
          <w:lang w:val="es-CO"/>
        </w:rPr>
        <w:footnoteReference w:id="42"/>
      </w:r>
      <w:r w:rsidRPr="00961E77">
        <w:rPr>
          <w:rFonts w:ascii="Georgia" w:hAnsi="Georgia" w:cs="Arial"/>
          <w:sz w:val="24"/>
          <w:szCs w:val="24"/>
          <w:lang w:val="es-CO"/>
        </w:rPr>
        <w:t xml:space="preserve"> (2019), reiteró </w:t>
      </w:r>
      <w:r w:rsidR="004E2924" w:rsidRPr="00961E77">
        <w:rPr>
          <w:rFonts w:ascii="Georgia" w:hAnsi="Georgia" w:cs="Arial"/>
          <w:sz w:val="24"/>
          <w:szCs w:val="24"/>
          <w:lang w:val="es-CO"/>
        </w:rPr>
        <w:t xml:space="preserve">su pensamiento para explicar </w:t>
      </w:r>
      <w:r w:rsidRPr="00961E77">
        <w:rPr>
          <w:rFonts w:ascii="Georgia" w:hAnsi="Georgia" w:cs="Arial"/>
          <w:sz w:val="24"/>
          <w:szCs w:val="24"/>
          <w:lang w:val="es-CO"/>
        </w:rPr>
        <w:t xml:space="preserve">que: </w:t>
      </w:r>
      <w:r w:rsidRPr="00961E77">
        <w:rPr>
          <w:rFonts w:ascii="Georgia" w:hAnsi="Georgia" w:cs="Arial"/>
          <w:i/>
          <w:sz w:val="24"/>
          <w:szCs w:val="24"/>
          <w:lang w:val="es-CO"/>
        </w:rPr>
        <w:t>“</w:t>
      </w:r>
      <w:r w:rsidRPr="00334FD0">
        <w:rPr>
          <w:rFonts w:ascii="Georgia" w:hAnsi="Georgia" w:cs="Arial"/>
          <w:i/>
          <w:sz w:val="22"/>
          <w:szCs w:val="24"/>
          <w:lang w:val="es-CO"/>
        </w:rPr>
        <w:t xml:space="preserve">(…) </w:t>
      </w:r>
      <w:r w:rsidRPr="00334FD0">
        <w:rPr>
          <w:rFonts w:ascii="Georgia" w:hAnsi="Georgia" w:cs="Arial"/>
          <w:i/>
          <w:sz w:val="22"/>
          <w:szCs w:val="24"/>
        </w:rPr>
        <w:t xml:space="preserve">no es menester exigir al afectado que demuestre el desarrollo de un laborío redituable para acceder a su pretensión, </w:t>
      </w:r>
      <w:r w:rsidRPr="00334FD0">
        <w:rPr>
          <w:rFonts w:ascii="Georgia" w:hAnsi="Georgia" w:cs="Arial"/>
          <w:i/>
          <w:sz w:val="22"/>
          <w:szCs w:val="24"/>
          <w:u w:val="single"/>
        </w:rPr>
        <w:t>pues basta con encontrar acreditada la pérdida de su capacidad laboral -temporal o permanente-</w:t>
      </w:r>
      <w:r w:rsidRPr="00334FD0">
        <w:rPr>
          <w:rFonts w:ascii="Georgia" w:hAnsi="Georgia" w:cs="Arial"/>
          <w:i/>
          <w:sz w:val="22"/>
          <w:szCs w:val="24"/>
        </w:rPr>
        <w:t>, salvo que su aspiración sea una tasación mayor</w:t>
      </w:r>
      <w:r w:rsidRPr="00961E77">
        <w:rPr>
          <w:rFonts w:ascii="Georgia" w:hAnsi="Georgia" w:cs="Arial"/>
          <w:sz w:val="24"/>
          <w:szCs w:val="24"/>
        </w:rPr>
        <w:t>”</w:t>
      </w:r>
      <w:r w:rsidR="009130D6" w:rsidRPr="00961E77">
        <w:rPr>
          <w:rFonts w:ascii="Georgia" w:hAnsi="Georgia" w:cs="Arial"/>
          <w:sz w:val="24"/>
          <w:szCs w:val="24"/>
        </w:rPr>
        <w:t>.</w:t>
      </w:r>
    </w:p>
    <w:p w14:paraId="1A8CE008" w14:textId="77777777" w:rsidR="00963A39" w:rsidRPr="00961E77" w:rsidRDefault="00963A39" w:rsidP="00961E77">
      <w:pPr>
        <w:spacing w:line="276" w:lineRule="auto"/>
        <w:jc w:val="both"/>
        <w:rPr>
          <w:rFonts w:ascii="Georgia" w:hAnsi="Georgia" w:cs="Arial"/>
          <w:sz w:val="24"/>
          <w:szCs w:val="24"/>
          <w:lang w:val="es-CO"/>
        </w:rPr>
      </w:pPr>
    </w:p>
    <w:p w14:paraId="1032E032" w14:textId="0DDDA900" w:rsidR="002534EE" w:rsidRPr="00961E77" w:rsidRDefault="002534EE" w:rsidP="00961E77">
      <w:pPr>
        <w:spacing w:line="276" w:lineRule="auto"/>
        <w:jc w:val="both"/>
        <w:rPr>
          <w:rFonts w:ascii="Georgia" w:hAnsi="Georgia" w:cs="Arial"/>
          <w:sz w:val="24"/>
          <w:szCs w:val="24"/>
          <w:lang w:val="es-CO"/>
        </w:rPr>
      </w:pPr>
      <w:r w:rsidRPr="00961E77">
        <w:rPr>
          <w:rFonts w:ascii="Georgia" w:hAnsi="Georgia" w:cs="Arial"/>
          <w:sz w:val="24"/>
          <w:szCs w:val="24"/>
          <w:lang w:val="es-CO"/>
        </w:rPr>
        <w:t xml:space="preserve">La </w:t>
      </w:r>
      <w:r w:rsidR="00511EB6" w:rsidRPr="00961E77">
        <w:rPr>
          <w:rFonts w:ascii="Georgia" w:hAnsi="Georgia" w:cs="Arial"/>
          <w:sz w:val="24"/>
          <w:szCs w:val="24"/>
          <w:lang w:val="es-CO"/>
        </w:rPr>
        <w:t xml:space="preserve">sentencia </w:t>
      </w:r>
      <w:r w:rsidRPr="00961E77">
        <w:rPr>
          <w:rFonts w:ascii="Georgia" w:hAnsi="Georgia" w:cs="Arial"/>
          <w:sz w:val="24"/>
          <w:szCs w:val="24"/>
          <w:lang w:val="es-CO"/>
        </w:rPr>
        <w:t xml:space="preserve">desestimó </w:t>
      </w:r>
      <w:r w:rsidR="00511EB6" w:rsidRPr="00961E77">
        <w:rPr>
          <w:rFonts w:ascii="Georgia" w:hAnsi="Georgia" w:cs="Arial"/>
          <w:sz w:val="24"/>
          <w:szCs w:val="24"/>
          <w:lang w:val="es-CO"/>
        </w:rPr>
        <w:t xml:space="preserve">el lucro </w:t>
      </w:r>
      <w:r w:rsidRPr="00961E77">
        <w:rPr>
          <w:rFonts w:ascii="Georgia" w:hAnsi="Georgia" w:cs="Arial"/>
          <w:sz w:val="24"/>
          <w:szCs w:val="24"/>
          <w:lang w:val="es-CO"/>
        </w:rPr>
        <w:t>porque</w:t>
      </w:r>
      <w:r w:rsidR="00982CAF" w:rsidRPr="00961E77">
        <w:rPr>
          <w:rFonts w:ascii="Georgia" w:hAnsi="Georgia" w:cs="Arial"/>
          <w:sz w:val="24"/>
          <w:szCs w:val="24"/>
          <w:lang w:val="es-CO"/>
        </w:rPr>
        <w:t xml:space="preserve"> </w:t>
      </w:r>
      <w:r w:rsidRPr="00961E77">
        <w:rPr>
          <w:rFonts w:ascii="Georgia" w:hAnsi="Georgia" w:cs="Arial"/>
          <w:sz w:val="24"/>
          <w:szCs w:val="24"/>
          <w:lang w:val="es-CO"/>
        </w:rPr>
        <w:t xml:space="preserve">la Junta Regional de Calificación de Invalidez del Quindío tasó </w:t>
      </w:r>
      <w:r w:rsidR="002838D9" w:rsidRPr="00961E77">
        <w:rPr>
          <w:rFonts w:ascii="Georgia" w:hAnsi="Georgia" w:cs="Arial"/>
          <w:sz w:val="24"/>
          <w:szCs w:val="24"/>
          <w:lang w:val="es-CO"/>
        </w:rPr>
        <w:t xml:space="preserve">la PCL en </w:t>
      </w:r>
      <w:r w:rsidRPr="00961E77">
        <w:rPr>
          <w:rFonts w:ascii="Georgia" w:hAnsi="Georgia" w:cs="Arial"/>
          <w:sz w:val="24"/>
          <w:szCs w:val="24"/>
          <w:lang w:val="es-CO"/>
        </w:rPr>
        <w:t>21,42%</w:t>
      </w:r>
      <w:r w:rsidR="00567322" w:rsidRPr="00961E77">
        <w:rPr>
          <w:rFonts w:ascii="Georgia" w:hAnsi="Georgia" w:cs="Arial"/>
          <w:sz w:val="24"/>
          <w:szCs w:val="24"/>
          <w:lang w:val="es-CO"/>
        </w:rPr>
        <w:t xml:space="preserve"> </w:t>
      </w:r>
      <w:r w:rsidR="00567322" w:rsidRPr="00961E77">
        <w:rPr>
          <w:rStyle w:val="normaltextrun"/>
          <w:rFonts w:ascii="Georgia" w:eastAsiaTheme="majorEastAsia" w:hAnsi="Georgia"/>
          <w:sz w:val="24"/>
          <w:szCs w:val="24"/>
          <w:shd w:val="clear" w:color="auto" w:fill="FFFFFF"/>
        </w:rPr>
        <w:t>(</w:t>
      </w:r>
      <w:r w:rsidR="00567322" w:rsidRPr="00961E77">
        <w:rPr>
          <w:rFonts w:ascii="Georgia" w:hAnsi="Georgia" w:cs="Arial"/>
          <w:sz w:val="24"/>
          <w:szCs w:val="24"/>
          <w:lang w:val="es-CO"/>
        </w:rPr>
        <w:t>Carpeta 1a instancia, 05Cuaderno n°4 Pruebas de oficio, pdf.10</w:t>
      </w:r>
      <w:r w:rsidR="00567322" w:rsidRPr="00961E77">
        <w:rPr>
          <w:rStyle w:val="normaltextrun"/>
          <w:rFonts w:ascii="Georgia" w:eastAsiaTheme="majorEastAsia" w:hAnsi="Georgia"/>
          <w:sz w:val="24"/>
          <w:szCs w:val="24"/>
          <w:shd w:val="clear" w:color="auto" w:fill="FFFFFF"/>
        </w:rPr>
        <w:t>)</w:t>
      </w:r>
      <w:r w:rsidR="00567322" w:rsidRPr="00961E77">
        <w:rPr>
          <w:rFonts w:ascii="Georgia" w:hAnsi="Georgia" w:cs="Arial"/>
          <w:sz w:val="24"/>
          <w:szCs w:val="24"/>
          <w:lang w:val="es-CO"/>
        </w:rPr>
        <w:t xml:space="preserve"> </w:t>
      </w:r>
      <w:r w:rsidR="00252C86" w:rsidRPr="00961E77">
        <w:rPr>
          <w:rFonts w:ascii="Georgia" w:hAnsi="Georgia" w:cs="Arial"/>
          <w:sz w:val="24"/>
          <w:szCs w:val="24"/>
          <w:lang w:val="es-CO"/>
        </w:rPr>
        <w:t>insuficiente para condenar</w:t>
      </w:r>
      <w:r w:rsidR="00511EB6" w:rsidRPr="00961E77">
        <w:rPr>
          <w:rFonts w:ascii="Georgia" w:hAnsi="Georgia" w:cs="Arial"/>
          <w:sz w:val="24"/>
          <w:szCs w:val="24"/>
          <w:lang w:val="es-CO"/>
        </w:rPr>
        <w:t>, pues puede trabajar</w:t>
      </w:r>
      <w:r w:rsidR="00252C86" w:rsidRPr="00961E77">
        <w:rPr>
          <w:rFonts w:ascii="Georgia" w:hAnsi="Georgia" w:cs="Arial"/>
          <w:sz w:val="24"/>
          <w:szCs w:val="24"/>
          <w:lang w:val="es-CO"/>
        </w:rPr>
        <w:t>.</w:t>
      </w:r>
      <w:r w:rsidR="00127E28" w:rsidRPr="00961E77">
        <w:rPr>
          <w:rFonts w:ascii="Georgia" w:hAnsi="Georgia" w:cs="Arial"/>
          <w:sz w:val="24"/>
          <w:szCs w:val="24"/>
          <w:lang w:val="es-CO"/>
        </w:rPr>
        <w:t xml:space="preserve"> </w:t>
      </w:r>
      <w:r w:rsidR="00DD0212" w:rsidRPr="00961E77">
        <w:rPr>
          <w:rFonts w:ascii="Georgia" w:hAnsi="Georgia" w:cs="Arial"/>
          <w:sz w:val="24"/>
          <w:szCs w:val="24"/>
          <w:lang w:val="es-CO"/>
        </w:rPr>
        <w:t xml:space="preserve">Optó por </w:t>
      </w:r>
      <w:r w:rsidR="00511EB6" w:rsidRPr="00961E77">
        <w:rPr>
          <w:rFonts w:ascii="Georgia" w:hAnsi="Georgia" w:cs="Arial"/>
          <w:sz w:val="24"/>
          <w:szCs w:val="24"/>
          <w:lang w:val="es-CO"/>
        </w:rPr>
        <w:t xml:space="preserve">esta </w:t>
      </w:r>
      <w:r w:rsidR="002838D9" w:rsidRPr="00961E77">
        <w:rPr>
          <w:rFonts w:ascii="Georgia" w:hAnsi="Georgia" w:cs="Arial"/>
          <w:sz w:val="24"/>
          <w:szCs w:val="24"/>
          <w:lang w:val="es-CO"/>
        </w:rPr>
        <w:t>prueba</w:t>
      </w:r>
      <w:r w:rsidR="00DD0212" w:rsidRPr="00961E77">
        <w:rPr>
          <w:rFonts w:ascii="Georgia" w:hAnsi="Georgia" w:cs="Arial"/>
          <w:sz w:val="24"/>
          <w:szCs w:val="24"/>
          <w:lang w:val="es-CO"/>
        </w:rPr>
        <w:t xml:space="preserve"> </w:t>
      </w:r>
      <w:r w:rsidR="00511EB6" w:rsidRPr="00961E77">
        <w:rPr>
          <w:rFonts w:ascii="Georgia" w:hAnsi="Georgia" w:cs="Arial"/>
          <w:sz w:val="24"/>
          <w:szCs w:val="24"/>
          <w:lang w:val="es-CO"/>
        </w:rPr>
        <w:t xml:space="preserve">por hallarla más </w:t>
      </w:r>
      <w:r w:rsidR="000B1AA4" w:rsidRPr="00961E77">
        <w:rPr>
          <w:rFonts w:ascii="Georgia" w:hAnsi="Georgia" w:cs="Arial"/>
          <w:sz w:val="24"/>
          <w:szCs w:val="24"/>
          <w:lang w:val="es-CO"/>
        </w:rPr>
        <w:t xml:space="preserve">ajustaba </w:t>
      </w:r>
      <w:r w:rsidR="00511EB6" w:rsidRPr="00961E77">
        <w:rPr>
          <w:rFonts w:ascii="Georgia" w:hAnsi="Georgia" w:cs="Arial"/>
          <w:sz w:val="24"/>
          <w:szCs w:val="24"/>
          <w:lang w:val="es-CO"/>
        </w:rPr>
        <w:t xml:space="preserve">a </w:t>
      </w:r>
      <w:r w:rsidR="000B1AA4" w:rsidRPr="00961E77">
        <w:rPr>
          <w:rFonts w:ascii="Georgia" w:hAnsi="Georgia" w:cs="Arial"/>
          <w:sz w:val="24"/>
          <w:szCs w:val="24"/>
          <w:lang w:val="es-CO"/>
        </w:rPr>
        <w:t>la sana crítica</w:t>
      </w:r>
      <w:r w:rsidR="002838D9" w:rsidRPr="00961E77">
        <w:rPr>
          <w:rFonts w:ascii="Georgia" w:hAnsi="Georgia" w:cs="Arial"/>
          <w:sz w:val="24"/>
          <w:szCs w:val="24"/>
          <w:lang w:val="es-CO"/>
        </w:rPr>
        <w:t xml:space="preserve"> y</w:t>
      </w:r>
      <w:r w:rsidR="000B1AA4" w:rsidRPr="00961E77">
        <w:rPr>
          <w:rFonts w:ascii="Georgia" w:hAnsi="Georgia" w:cs="Arial"/>
          <w:sz w:val="24"/>
          <w:szCs w:val="24"/>
          <w:lang w:val="es-CO"/>
        </w:rPr>
        <w:t xml:space="preserve"> elab</w:t>
      </w:r>
      <w:r w:rsidR="00511EB6" w:rsidRPr="00961E77">
        <w:rPr>
          <w:rFonts w:ascii="Georgia" w:hAnsi="Georgia" w:cs="Arial"/>
          <w:sz w:val="24"/>
          <w:szCs w:val="24"/>
          <w:lang w:val="es-CO"/>
        </w:rPr>
        <w:t>or</w:t>
      </w:r>
      <w:r w:rsidR="002838D9" w:rsidRPr="00961E77">
        <w:rPr>
          <w:rFonts w:ascii="Georgia" w:hAnsi="Georgia" w:cs="Arial"/>
          <w:sz w:val="24"/>
          <w:szCs w:val="24"/>
          <w:lang w:val="es-CO"/>
        </w:rPr>
        <w:t>arse</w:t>
      </w:r>
      <w:r w:rsidR="00B8304D" w:rsidRPr="00961E77">
        <w:rPr>
          <w:rFonts w:ascii="Georgia" w:hAnsi="Georgia" w:cs="Arial"/>
          <w:sz w:val="24"/>
          <w:szCs w:val="24"/>
          <w:lang w:val="es-CO"/>
        </w:rPr>
        <w:t xml:space="preserve"> </w:t>
      </w:r>
      <w:r w:rsidR="000B1AA4" w:rsidRPr="00961E77">
        <w:rPr>
          <w:rFonts w:ascii="Georgia" w:hAnsi="Georgia" w:cs="Arial"/>
          <w:sz w:val="24"/>
          <w:szCs w:val="24"/>
          <w:lang w:val="es-CO"/>
        </w:rPr>
        <w:t xml:space="preserve">conforme </w:t>
      </w:r>
      <w:r w:rsidR="00DD0212" w:rsidRPr="00961E77">
        <w:rPr>
          <w:rFonts w:ascii="Georgia" w:hAnsi="Georgia" w:cs="Arial"/>
          <w:sz w:val="24"/>
          <w:szCs w:val="24"/>
          <w:lang w:val="es-CO"/>
        </w:rPr>
        <w:t>a</w:t>
      </w:r>
      <w:r w:rsidR="000B1AA4" w:rsidRPr="00961E77">
        <w:rPr>
          <w:rFonts w:ascii="Georgia" w:hAnsi="Georgia" w:cs="Arial"/>
          <w:sz w:val="24"/>
          <w:szCs w:val="24"/>
          <w:lang w:val="es-CO"/>
        </w:rPr>
        <w:t>l Decreto 1507 de 2014</w:t>
      </w:r>
      <w:r w:rsidR="00DD0212" w:rsidRPr="00961E77">
        <w:rPr>
          <w:rFonts w:ascii="Georgia" w:hAnsi="Georgia" w:cs="Arial"/>
          <w:sz w:val="24"/>
          <w:szCs w:val="24"/>
          <w:lang w:val="es-CO"/>
        </w:rPr>
        <w:t xml:space="preserve">, </w:t>
      </w:r>
      <w:r w:rsidR="00B8304D" w:rsidRPr="00961E77">
        <w:rPr>
          <w:rFonts w:ascii="Georgia" w:hAnsi="Georgia" w:cs="Arial"/>
          <w:sz w:val="24"/>
          <w:szCs w:val="24"/>
          <w:lang w:val="es-CO"/>
        </w:rPr>
        <w:t xml:space="preserve">norma </w:t>
      </w:r>
      <w:r w:rsidR="0060125E" w:rsidRPr="00961E77">
        <w:rPr>
          <w:rFonts w:ascii="Georgia" w:hAnsi="Georgia" w:cs="Arial"/>
          <w:sz w:val="24"/>
          <w:szCs w:val="24"/>
          <w:lang w:val="es-CO"/>
        </w:rPr>
        <w:t>más</w:t>
      </w:r>
      <w:r w:rsidR="000B1AA4" w:rsidRPr="00961E77">
        <w:rPr>
          <w:rFonts w:ascii="Georgia" w:hAnsi="Georgia" w:cs="Arial"/>
          <w:sz w:val="24"/>
          <w:szCs w:val="24"/>
          <w:lang w:val="es-CO"/>
        </w:rPr>
        <w:t xml:space="preserve"> garantista</w:t>
      </w:r>
      <w:r w:rsidR="00F2446D" w:rsidRPr="00961E77">
        <w:rPr>
          <w:rFonts w:ascii="Georgia" w:hAnsi="Georgia" w:cs="Arial"/>
          <w:sz w:val="24"/>
          <w:szCs w:val="24"/>
          <w:lang w:val="es-CO"/>
        </w:rPr>
        <w:t xml:space="preserve">. Así mismo, le dio más credibilidad </w:t>
      </w:r>
      <w:r w:rsidR="00511EB6" w:rsidRPr="00961E77">
        <w:rPr>
          <w:rFonts w:ascii="Georgia" w:hAnsi="Georgia" w:cs="Arial"/>
          <w:sz w:val="24"/>
          <w:szCs w:val="24"/>
          <w:lang w:val="es-CO"/>
        </w:rPr>
        <w:t xml:space="preserve">por ser </w:t>
      </w:r>
      <w:r w:rsidR="00F2446D" w:rsidRPr="00961E77">
        <w:rPr>
          <w:rFonts w:ascii="Georgia" w:hAnsi="Georgia" w:cs="Arial"/>
          <w:sz w:val="24"/>
          <w:szCs w:val="24"/>
          <w:lang w:val="es-CO"/>
        </w:rPr>
        <w:t>expli</w:t>
      </w:r>
      <w:r w:rsidR="00E44F90" w:rsidRPr="00961E77">
        <w:rPr>
          <w:rFonts w:ascii="Georgia" w:hAnsi="Georgia" w:cs="Arial"/>
          <w:sz w:val="24"/>
          <w:szCs w:val="24"/>
          <w:lang w:val="es-CO"/>
        </w:rPr>
        <w:t>cativo de</w:t>
      </w:r>
      <w:r w:rsidR="00511EB6" w:rsidRPr="00961E77">
        <w:rPr>
          <w:rFonts w:ascii="Georgia" w:hAnsi="Georgia" w:cs="Arial"/>
          <w:sz w:val="24"/>
          <w:szCs w:val="24"/>
          <w:lang w:val="es-CO"/>
        </w:rPr>
        <w:t xml:space="preserve">l </w:t>
      </w:r>
      <w:r w:rsidR="00F2446D" w:rsidRPr="00961E77">
        <w:rPr>
          <w:rFonts w:ascii="Georgia" w:hAnsi="Georgia" w:cs="Arial"/>
          <w:sz w:val="24"/>
          <w:szCs w:val="24"/>
          <w:lang w:val="es-CO"/>
        </w:rPr>
        <w:t xml:space="preserve">desgaste natural de los años en el nervio mediano </w:t>
      </w:r>
      <w:r w:rsidR="00A66433" w:rsidRPr="00961E77">
        <w:rPr>
          <w:rFonts w:ascii="Georgia" w:hAnsi="Georgia" w:cs="Arial"/>
          <w:sz w:val="24"/>
          <w:szCs w:val="24"/>
          <w:lang w:val="es-CO"/>
        </w:rPr>
        <w:t>y e</w:t>
      </w:r>
      <w:r w:rsidR="00F2446D" w:rsidRPr="00961E77">
        <w:rPr>
          <w:rFonts w:ascii="Georgia" w:hAnsi="Georgia" w:cs="Arial"/>
          <w:sz w:val="24"/>
          <w:szCs w:val="24"/>
          <w:lang w:val="es-CO"/>
        </w:rPr>
        <w:t xml:space="preserve">staba </w:t>
      </w:r>
      <w:r w:rsidR="00A66433" w:rsidRPr="00961E77">
        <w:rPr>
          <w:rFonts w:ascii="Georgia" w:hAnsi="Georgia" w:cs="Arial"/>
          <w:sz w:val="24"/>
          <w:szCs w:val="24"/>
          <w:lang w:val="es-CO"/>
        </w:rPr>
        <w:t>justificad</w:t>
      </w:r>
      <w:r w:rsidR="00F47B07" w:rsidRPr="00961E77">
        <w:rPr>
          <w:rFonts w:ascii="Georgia" w:hAnsi="Georgia" w:cs="Arial"/>
          <w:sz w:val="24"/>
          <w:szCs w:val="24"/>
          <w:lang w:val="es-CO"/>
        </w:rPr>
        <w:t xml:space="preserve">a la omisión de </w:t>
      </w:r>
      <w:r w:rsidR="00A66433" w:rsidRPr="00961E77">
        <w:rPr>
          <w:rFonts w:ascii="Georgia" w:hAnsi="Georgia" w:cs="Arial"/>
          <w:sz w:val="24"/>
          <w:szCs w:val="24"/>
          <w:lang w:val="es-CO"/>
        </w:rPr>
        <w:lastRenderedPageBreak/>
        <w:t>evalu</w:t>
      </w:r>
      <w:r w:rsidR="00FC336F" w:rsidRPr="00961E77">
        <w:rPr>
          <w:rFonts w:ascii="Georgia" w:hAnsi="Georgia" w:cs="Arial"/>
          <w:sz w:val="24"/>
          <w:szCs w:val="24"/>
          <w:lang w:val="es-CO"/>
        </w:rPr>
        <w:t xml:space="preserve">ar </w:t>
      </w:r>
      <w:r w:rsidR="00A66433" w:rsidRPr="00961E77">
        <w:rPr>
          <w:rFonts w:ascii="Georgia" w:hAnsi="Georgia" w:cs="Arial"/>
          <w:sz w:val="24"/>
          <w:szCs w:val="24"/>
          <w:lang w:val="es-CO"/>
        </w:rPr>
        <w:t xml:space="preserve">el aspecto sicológico de </w:t>
      </w:r>
      <w:r w:rsidR="00DD0212" w:rsidRPr="00961E77">
        <w:rPr>
          <w:rFonts w:ascii="Georgia" w:hAnsi="Georgia" w:cs="Arial"/>
          <w:sz w:val="24"/>
          <w:szCs w:val="24"/>
          <w:lang w:val="es-CO"/>
        </w:rPr>
        <w:t xml:space="preserve">doña </w:t>
      </w:r>
      <w:r w:rsidR="00A66433" w:rsidRPr="00961E77">
        <w:rPr>
          <w:rFonts w:ascii="Georgia" w:hAnsi="Georgia" w:cs="Arial"/>
          <w:sz w:val="24"/>
          <w:szCs w:val="24"/>
          <w:lang w:val="es-CO"/>
        </w:rPr>
        <w:t xml:space="preserve">Martha E., </w:t>
      </w:r>
      <w:r w:rsidR="00DD0212" w:rsidRPr="00961E77">
        <w:rPr>
          <w:rFonts w:ascii="Georgia" w:hAnsi="Georgia" w:cs="Arial"/>
          <w:sz w:val="24"/>
          <w:szCs w:val="24"/>
          <w:lang w:val="es-CO"/>
        </w:rPr>
        <w:t xml:space="preserve">al </w:t>
      </w:r>
      <w:r w:rsidR="00A66433" w:rsidRPr="00961E77">
        <w:rPr>
          <w:rFonts w:ascii="Georgia" w:hAnsi="Georgia" w:cs="Arial"/>
          <w:sz w:val="24"/>
          <w:szCs w:val="24"/>
          <w:lang w:val="es-CO"/>
        </w:rPr>
        <w:t>no conta</w:t>
      </w:r>
      <w:r w:rsidR="00DD0212" w:rsidRPr="00961E77">
        <w:rPr>
          <w:rFonts w:ascii="Georgia" w:hAnsi="Georgia" w:cs="Arial"/>
          <w:sz w:val="24"/>
          <w:szCs w:val="24"/>
          <w:lang w:val="es-CO"/>
        </w:rPr>
        <w:t>r</w:t>
      </w:r>
      <w:r w:rsidR="00A66433" w:rsidRPr="00961E77">
        <w:rPr>
          <w:rFonts w:ascii="Georgia" w:hAnsi="Georgia" w:cs="Arial"/>
          <w:sz w:val="24"/>
          <w:szCs w:val="24"/>
          <w:lang w:val="es-CO"/>
        </w:rPr>
        <w:t xml:space="preserve"> con </w:t>
      </w:r>
      <w:r w:rsidR="00F47B07" w:rsidRPr="00961E77">
        <w:rPr>
          <w:rFonts w:ascii="Georgia" w:hAnsi="Georgia" w:cs="Arial"/>
          <w:sz w:val="24"/>
          <w:szCs w:val="24"/>
          <w:lang w:val="es-CO"/>
        </w:rPr>
        <w:t xml:space="preserve">tal </w:t>
      </w:r>
      <w:r w:rsidR="00A66433" w:rsidRPr="00961E77">
        <w:rPr>
          <w:rFonts w:ascii="Georgia" w:hAnsi="Georgia" w:cs="Arial"/>
          <w:sz w:val="24"/>
          <w:szCs w:val="24"/>
          <w:lang w:val="es-CO"/>
        </w:rPr>
        <w:t>atención</w:t>
      </w:r>
      <w:r w:rsidR="00FC336F" w:rsidRPr="00961E77">
        <w:rPr>
          <w:rFonts w:ascii="Georgia" w:hAnsi="Georgia" w:cs="Arial"/>
          <w:sz w:val="24"/>
          <w:szCs w:val="24"/>
          <w:lang w:val="es-CO"/>
        </w:rPr>
        <w:t>.</w:t>
      </w:r>
    </w:p>
    <w:p w14:paraId="367F5F06" w14:textId="63A3C391" w:rsidR="00567322" w:rsidRPr="00961E77" w:rsidRDefault="00567322" w:rsidP="00961E77">
      <w:pPr>
        <w:spacing w:line="276" w:lineRule="auto"/>
        <w:jc w:val="both"/>
        <w:rPr>
          <w:rFonts w:ascii="Georgia" w:hAnsi="Georgia" w:cs="Arial"/>
          <w:sz w:val="24"/>
          <w:szCs w:val="24"/>
          <w:lang w:val="es-CO"/>
        </w:rPr>
      </w:pPr>
    </w:p>
    <w:p w14:paraId="45CCDBDF" w14:textId="74A1B8E3" w:rsidR="00C1746F" w:rsidRPr="00961E77" w:rsidRDefault="00C1746F" w:rsidP="00961E77">
      <w:pPr>
        <w:spacing w:line="276" w:lineRule="auto"/>
        <w:jc w:val="both"/>
        <w:rPr>
          <w:rFonts w:ascii="Georgia" w:hAnsi="Georgia" w:cs="Arial"/>
          <w:sz w:val="24"/>
          <w:szCs w:val="24"/>
        </w:rPr>
      </w:pPr>
      <w:r w:rsidRPr="00961E77">
        <w:rPr>
          <w:rFonts w:ascii="Georgia" w:hAnsi="Georgia" w:cs="Arial"/>
          <w:sz w:val="24"/>
          <w:szCs w:val="24"/>
          <w:lang w:val="es-CO"/>
        </w:rPr>
        <w:t>P</w:t>
      </w:r>
      <w:r w:rsidR="00883A4E" w:rsidRPr="00961E77">
        <w:rPr>
          <w:rFonts w:ascii="Georgia" w:hAnsi="Georgia" w:cs="Arial"/>
          <w:sz w:val="24"/>
          <w:szCs w:val="24"/>
          <w:lang w:val="es-CO"/>
        </w:rPr>
        <w:t xml:space="preserve">ara </w:t>
      </w:r>
      <w:r w:rsidR="00340023" w:rsidRPr="00961E77">
        <w:rPr>
          <w:rFonts w:ascii="Georgia" w:hAnsi="Georgia" w:cs="Arial"/>
          <w:sz w:val="24"/>
          <w:szCs w:val="24"/>
          <w:lang w:val="es-CO"/>
        </w:rPr>
        <w:t xml:space="preserve">esta </w:t>
      </w:r>
      <w:r w:rsidR="00567322" w:rsidRPr="00961E77">
        <w:rPr>
          <w:rFonts w:ascii="Georgia" w:hAnsi="Georgia" w:cs="Arial"/>
          <w:sz w:val="24"/>
          <w:szCs w:val="24"/>
          <w:lang w:val="es-CO"/>
        </w:rPr>
        <w:t xml:space="preserve">Sala, </w:t>
      </w:r>
      <w:r w:rsidR="005F3340" w:rsidRPr="00961E77">
        <w:rPr>
          <w:rFonts w:ascii="Georgia" w:hAnsi="Georgia" w:cs="Arial"/>
          <w:sz w:val="24"/>
          <w:szCs w:val="24"/>
          <w:lang w:val="es-CO"/>
        </w:rPr>
        <w:t xml:space="preserve">esa experticia </w:t>
      </w:r>
      <w:r w:rsidR="00C16BC1" w:rsidRPr="00961E77">
        <w:rPr>
          <w:rFonts w:ascii="Georgia" w:hAnsi="Georgia" w:cs="Arial"/>
          <w:sz w:val="24"/>
          <w:szCs w:val="24"/>
        </w:rPr>
        <w:t>evidencia un reproche que compromete su eficacia</w:t>
      </w:r>
      <w:r w:rsidRPr="00961E77">
        <w:rPr>
          <w:rFonts w:ascii="Georgia" w:hAnsi="Georgia" w:cs="Arial"/>
          <w:sz w:val="24"/>
          <w:szCs w:val="24"/>
        </w:rPr>
        <w:t xml:space="preserve">, </w:t>
      </w:r>
      <w:r w:rsidR="001F1A52" w:rsidRPr="00961E77">
        <w:rPr>
          <w:rFonts w:ascii="Georgia" w:hAnsi="Georgia" w:cs="Arial"/>
          <w:sz w:val="24"/>
          <w:szCs w:val="24"/>
        </w:rPr>
        <w:t xml:space="preserve">consistente en la </w:t>
      </w:r>
      <w:r w:rsidRPr="00961E77">
        <w:rPr>
          <w:rFonts w:ascii="Georgia" w:hAnsi="Georgia" w:cs="Arial"/>
          <w:sz w:val="24"/>
          <w:szCs w:val="24"/>
        </w:rPr>
        <w:t>falta de l</w:t>
      </w:r>
      <w:r w:rsidR="00BF19C3" w:rsidRPr="00961E77">
        <w:rPr>
          <w:rFonts w:ascii="Georgia" w:hAnsi="Georgia" w:cs="Arial"/>
          <w:sz w:val="24"/>
          <w:szCs w:val="24"/>
        </w:rPr>
        <w:t>as exigencias del artículo 226, ib.,</w:t>
      </w:r>
      <w:r w:rsidR="001F1A52" w:rsidRPr="00961E77">
        <w:rPr>
          <w:rFonts w:ascii="Georgia" w:hAnsi="Georgia" w:cs="Arial"/>
          <w:sz w:val="24"/>
          <w:szCs w:val="24"/>
        </w:rPr>
        <w:t xml:space="preserve"> bien se admita la tesis de la CSJ</w:t>
      </w:r>
      <w:r w:rsidR="00302AC4" w:rsidRPr="00961E77">
        <w:rPr>
          <w:rFonts w:ascii="Georgia" w:hAnsi="Georgia" w:cs="Arial"/>
          <w:sz w:val="24"/>
          <w:szCs w:val="24"/>
        </w:rPr>
        <w:t xml:space="preserve"> (2021)</w:t>
      </w:r>
      <w:r w:rsidR="00302AC4" w:rsidRPr="00961E77">
        <w:rPr>
          <w:rStyle w:val="Refdenotaalpie"/>
          <w:rFonts w:ascii="Georgia" w:hAnsi="Georgia"/>
          <w:sz w:val="24"/>
          <w:szCs w:val="24"/>
        </w:rPr>
        <w:footnoteReference w:id="43"/>
      </w:r>
      <w:r w:rsidR="001F1A52" w:rsidRPr="00961E77">
        <w:rPr>
          <w:rFonts w:ascii="Georgia" w:hAnsi="Georgia" w:cs="Arial"/>
          <w:sz w:val="24"/>
          <w:szCs w:val="24"/>
        </w:rPr>
        <w:t xml:space="preserve"> en sede de tutela o la que ha sostenido esta Sala en decisiones anteriores</w:t>
      </w:r>
      <w:r w:rsidR="00F60AFA" w:rsidRPr="00961E77">
        <w:rPr>
          <w:rFonts w:ascii="Georgia" w:hAnsi="Georgia" w:cs="Arial"/>
          <w:sz w:val="24"/>
          <w:szCs w:val="24"/>
        </w:rPr>
        <w:t xml:space="preserve"> </w:t>
      </w:r>
      <w:r w:rsidR="00F60AFA" w:rsidRPr="00961E77">
        <w:rPr>
          <w:rFonts w:ascii="Georgia" w:hAnsi="Georgia" w:cs="Arial"/>
          <w:sz w:val="24"/>
          <w:szCs w:val="24"/>
          <w:lang w:val="es-CO"/>
        </w:rPr>
        <w:t>(2018, 2019</w:t>
      </w:r>
      <w:r w:rsidR="00F9453A" w:rsidRPr="00961E77">
        <w:rPr>
          <w:rFonts w:ascii="Georgia" w:hAnsi="Georgia" w:cs="Arial"/>
          <w:sz w:val="24"/>
          <w:szCs w:val="24"/>
          <w:lang w:val="es-CO"/>
        </w:rPr>
        <w:t xml:space="preserve"> </w:t>
      </w:r>
      <w:r w:rsidR="00F60AFA" w:rsidRPr="00961E77">
        <w:rPr>
          <w:rFonts w:ascii="Georgia" w:hAnsi="Georgia" w:cs="Arial"/>
          <w:sz w:val="24"/>
          <w:szCs w:val="24"/>
          <w:lang w:val="es-CO"/>
        </w:rPr>
        <w:t>y 2021)</w:t>
      </w:r>
      <w:r w:rsidR="00F60AFA" w:rsidRPr="00961E77">
        <w:rPr>
          <w:rStyle w:val="Refdenotaalpie"/>
          <w:rFonts w:ascii="Georgia" w:hAnsi="Georgia"/>
          <w:sz w:val="24"/>
          <w:szCs w:val="24"/>
          <w:lang w:val="es-CO"/>
        </w:rPr>
        <w:footnoteReference w:id="44"/>
      </w:r>
      <w:r w:rsidR="001F1A52" w:rsidRPr="00961E77">
        <w:rPr>
          <w:rFonts w:ascii="Georgia" w:hAnsi="Georgia" w:cs="Arial"/>
          <w:sz w:val="24"/>
          <w:szCs w:val="24"/>
        </w:rPr>
        <w:t xml:space="preserve">; esta última predica que, conforme al artículo 173, inciso 2º, ib., al pronunciarse sobre su admisibilidad debe el juzgador verificarlas, mientras la CSJ sostiene que </w:t>
      </w:r>
      <w:r w:rsidR="00302AC4" w:rsidRPr="00961E77">
        <w:rPr>
          <w:rFonts w:ascii="Georgia" w:hAnsi="Georgia" w:cs="Arial"/>
          <w:sz w:val="24"/>
          <w:szCs w:val="24"/>
        </w:rPr>
        <w:t xml:space="preserve">es juicio restringido </w:t>
      </w:r>
      <w:r w:rsidR="00F57055" w:rsidRPr="00961E77">
        <w:rPr>
          <w:rFonts w:ascii="Georgia" w:hAnsi="Georgia" w:cs="Arial"/>
          <w:sz w:val="24"/>
          <w:szCs w:val="24"/>
        </w:rPr>
        <w:t xml:space="preserve">solo </w:t>
      </w:r>
      <w:r w:rsidR="00302AC4" w:rsidRPr="00961E77">
        <w:rPr>
          <w:rFonts w:ascii="Georgia" w:hAnsi="Georgia" w:cs="Arial"/>
          <w:sz w:val="24"/>
          <w:szCs w:val="24"/>
        </w:rPr>
        <w:t>a</w:t>
      </w:r>
      <w:r w:rsidR="001F1A52" w:rsidRPr="00961E77">
        <w:rPr>
          <w:rFonts w:ascii="Georgia" w:hAnsi="Georgia" w:cs="Arial"/>
          <w:sz w:val="24"/>
          <w:szCs w:val="24"/>
        </w:rPr>
        <w:t xml:space="preserve"> </w:t>
      </w:r>
      <w:r w:rsidR="00302AC4" w:rsidRPr="00961E77">
        <w:rPr>
          <w:rFonts w:ascii="Georgia" w:hAnsi="Georgia" w:cs="Arial"/>
          <w:sz w:val="24"/>
          <w:szCs w:val="24"/>
        </w:rPr>
        <w:t xml:space="preserve">la </w:t>
      </w:r>
      <w:r w:rsidR="001F1A52" w:rsidRPr="00961E77">
        <w:rPr>
          <w:rFonts w:ascii="Georgia" w:hAnsi="Georgia" w:cs="Arial"/>
          <w:sz w:val="24"/>
          <w:szCs w:val="24"/>
        </w:rPr>
        <w:t>sentencia.</w:t>
      </w:r>
    </w:p>
    <w:p w14:paraId="032D79BB" w14:textId="77777777" w:rsidR="00653E77" w:rsidRPr="00961E77" w:rsidRDefault="00653E77" w:rsidP="00961E77">
      <w:pPr>
        <w:spacing w:line="276" w:lineRule="auto"/>
        <w:jc w:val="both"/>
        <w:rPr>
          <w:rFonts w:ascii="Georgia" w:hAnsi="Georgia" w:cs="Arial"/>
          <w:sz w:val="24"/>
          <w:szCs w:val="24"/>
        </w:rPr>
      </w:pPr>
    </w:p>
    <w:p w14:paraId="3CE716C6" w14:textId="462690B8" w:rsidR="00B16D19" w:rsidRPr="00961E77" w:rsidRDefault="00653E77" w:rsidP="00961E77">
      <w:pPr>
        <w:spacing w:line="276" w:lineRule="auto"/>
        <w:jc w:val="both"/>
        <w:rPr>
          <w:rFonts w:ascii="Georgia" w:hAnsi="Georgia" w:cs="Arial"/>
          <w:sz w:val="24"/>
          <w:szCs w:val="24"/>
          <w:lang w:val="es-CO"/>
        </w:rPr>
      </w:pPr>
      <w:r w:rsidRPr="00961E77">
        <w:rPr>
          <w:rFonts w:ascii="Georgia" w:hAnsi="Georgia" w:cs="Arial"/>
          <w:sz w:val="24"/>
          <w:szCs w:val="24"/>
        </w:rPr>
        <w:t xml:space="preserve">Ha dicho </w:t>
      </w:r>
      <w:r w:rsidR="00C16BC1" w:rsidRPr="00961E77">
        <w:rPr>
          <w:rFonts w:ascii="Georgia" w:hAnsi="Georgia" w:cs="Arial"/>
          <w:sz w:val="24"/>
          <w:szCs w:val="24"/>
        </w:rPr>
        <w:t xml:space="preserve">esta </w:t>
      </w:r>
      <w:r w:rsidR="00982CAF" w:rsidRPr="00961E77">
        <w:rPr>
          <w:rFonts w:ascii="Georgia" w:hAnsi="Georgia" w:cs="Arial"/>
          <w:sz w:val="24"/>
          <w:szCs w:val="24"/>
        </w:rPr>
        <w:t>Magistratura</w:t>
      </w:r>
      <w:r w:rsidR="00C16BC1" w:rsidRPr="00961E77">
        <w:rPr>
          <w:rFonts w:ascii="Georgia" w:hAnsi="Georgia" w:cs="Arial"/>
          <w:sz w:val="24"/>
          <w:szCs w:val="24"/>
        </w:rPr>
        <w:t xml:space="preserve"> Especializada, </w:t>
      </w:r>
      <w:r w:rsidRPr="00961E77">
        <w:rPr>
          <w:rFonts w:ascii="Georgia" w:hAnsi="Georgia" w:cs="Arial"/>
          <w:sz w:val="24"/>
          <w:szCs w:val="24"/>
        </w:rPr>
        <w:t xml:space="preserve">que las </w:t>
      </w:r>
      <w:r w:rsidR="00C16BC1" w:rsidRPr="00961E77">
        <w:rPr>
          <w:rFonts w:ascii="Georgia" w:hAnsi="Georgia" w:cs="Arial"/>
          <w:sz w:val="24"/>
          <w:szCs w:val="24"/>
        </w:rPr>
        <w:t>irregularidades</w:t>
      </w:r>
      <w:r w:rsidRPr="00961E77">
        <w:rPr>
          <w:rFonts w:ascii="Georgia" w:hAnsi="Georgia" w:cs="Arial"/>
          <w:sz w:val="24"/>
          <w:szCs w:val="24"/>
        </w:rPr>
        <w:t xml:space="preserve"> advertidas</w:t>
      </w:r>
      <w:r w:rsidR="00C16BC1" w:rsidRPr="00961E77">
        <w:rPr>
          <w:rFonts w:ascii="Georgia" w:hAnsi="Georgia" w:cs="Arial"/>
          <w:sz w:val="24"/>
          <w:szCs w:val="24"/>
        </w:rPr>
        <w:t>, por ser requisitos extrínsecos</w:t>
      </w:r>
      <w:r w:rsidR="00C16BC1" w:rsidRPr="00961E77">
        <w:rPr>
          <w:rStyle w:val="Refdenotaalpie"/>
          <w:rFonts w:ascii="Georgia" w:hAnsi="Georgia"/>
          <w:sz w:val="24"/>
          <w:szCs w:val="24"/>
        </w:rPr>
        <w:footnoteReference w:id="45"/>
      </w:r>
      <w:r w:rsidR="00C16BC1" w:rsidRPr="00961E77">
        <w:rPr>
          <w:rFonts w:ascii="Georgia" w:hAnsi="Georgia" w:cs="Arial"/>
          <w:sz w:val="24"/>
          <w:szCs w:val="24"/>
        </w:rPr>
        <w:t>, en concreto formalidades particulares del juicio de admisibilidad, afectan la legalidad del medio suasorio comentado</w:t>
      </w:r>
      <w:r w:rsidR="00B10868" w:rsidRPr="00961E77">
        <w:rPr>
          <w:rFonts w:ascii="Georgia" w:hAnsi="Georgia" w:cs="Arial"/>
          <w:sz w:val="24"/>
          <w:szCs w:val="24"/>
        </w:rPr>
        <w:t xml:space="preserve">; en </w:t>
      </w:r>
      <w:r w:rsidR="00F5740F" w:rsidRPr="00961E77">
        <w:rPr>
          <w:rFonts w:ascii="Georgia" w:hAnsi="Georgia" w:cs="Arial"/>
          <w:sz w:val="24"/>
          <w:szCs w:val="24"/>
        </w:rPr>
        <w:t>e</w:t>
      </w:r>
      <w:r w:rsidR="00B10868" w:rsidRPr="00961E77">
        <w:rPr>
          <w:rFonts w:ascii="Georgia" w:hAnsi="Georgia" w:cs="Arial"/>
          <w:sz w:val="24"/>
          <w:szCs w:val="24"/>
        </w:rPr>
        <w:t>l mismo sentido la profesora Castellanos A. (2021)</w:t>
      </w:r>
      <w:r w:rsidR="00F54203" w:rsidRPr="00961E77">
        <w:rPr>
          <w:rStyle w:val="Refdenotaalpie"/>
          <w:rFonts w:ascii="Georgia" w:hAnsi="Georgia"/>
          <w:sz w:val="24"/>
          <w:szCs w:val="24"/>
        </w:rPr>
        <w:t xml:space="preserve"> </w:t>
      </w:r>
      <w:r w:rsidR="00F54203" w:rsidRPr="00961E77">
        <w:rPr>
          <w:rStyle w:val="Refdenotaalpie"/>
          <w:rFonts w:ascii="Georgia" w:hAnsi="Georgia"/>
          <w:sz w:val="24"/>
          <w:szCs w:val="24"/>
        </w:rPr>
        <w:footnoteReference w:id="46"/>
      </w:r>
      <w:r w:rsidR="00B10868" w:rsidRPr="00961E77">
        <w:rPr>
          <w:rFonts w:ascii="Georgia" w:hAnsi="Georgia" w:cs="Arial"/>
          <w:sz w:val="24"/>
          <w:szCs w:val="24"/>
        </w:rPr>
        <w:t>.</w:t>
      </w:r>
      <w:r w:rsidR="00B16D19" w:rsidRPr="00961E77">
        <w:rPr>
          <w:rFonts w:ascii="Georgia" w:hAnsi="Georgia" w:cs="Arial"/>
          <w:sz w:val="24"/>
          <w:szCs w:val="24"/>
        </w:rPr>
        <w:t xml:space="preserve"> </w:t>
      </w:r>
    </w:p>
    <w:p w14:paraId="11F33884" w14:textId="77777777" w:rsidR="00982CAF" w:rsidRPr="00961E77" w:rsidRDefault="00982CAF" w:rsidP="00961E77">
      <w:pPr>
        <w:spacing w:line="276" w:lineRule="auto"/>
        <w:jc w:val="both"/>
        <w:rPr>
          <w:rFonts w:ascii="Georgia" w:hAnsi="Georgia" w:cs="Arial"/>
          <w:sz w:val="24"/>
          <w:szCs w:val="24"/>
        </w:rPr>
      </w:pPr>
    </w:p>
    <w:p w14:paraId="1A19403B" w14:textId="0B9B461E" w:rsidR="00FB19B8" w:rsidRPr="00961E77" w:rsidRDefault="00886930" w:rsidP="00961E77">
      <w:pPr>
        <w:spacing w:line="276" w:lineRule="auto"/>
        <w:jc w:val="both"/>
        <w:rPr>
          <w:rFonts w:ascii="Georgia" w:hAnsi="Georgia" w:cs="Tahoma"/>
          <w:sz w:val="24"/>
          <w:szCs w:val="24"/>
          <w:lang w:val="es-ES_tradnl"/>
        </w:rPr>
      </w:pPr>
      <w:r w:rsidRPr="00961E77">
        <w:rPr>
          <w:rFonts w:ascii="Georgia" w:hAnsi="Georgia" w:cs="Tahoma"/>
          <w:sz w:val="24"/>
          <w:szCs w:val="24"/>
          <w:lang w:val="es-ES_tradnl"/>
        </w:rPr>
        <w:t xml:space="preserve">Este </w:t>
      </w:r>
      <w:r w:rsidR="00FB19B8" w:rsidRPr="00961E77">
        <w:rPr>
          <w:rFonts w:ascii="Georgia" w:hAnsi="Georgia" w:cs="Tahoma"/>
          <w:sz w:val="24"/>
          <w:szCs w:val="24"/>
          <w:lang w:val="es-ES_tradnl"/>
        </w:rPr>
        <w:t>medio fue decretado de oficio, cuando el proceso había hecho tránsito de legislación</w:t>
      </w:r>
      <w:r w:rsidR="009456CF" w:rsidRPr="00961E77">
        <w:rPr>
          <w:rFonts w:ascii="Georgia" w:hAnsi="Georgia" w:cs="Tahoma"/>
          <w:sz w:val="24"/>
          <w:szCs w:val="24"/>
          <w:lang w:val="es-ES_tradnl"/>
        </w:rPr>
        <w:t xml:space="preserve">, en audiencia </w:t>
      </w:r>
      <w:r w:rsidR="00FF4126" w:rsidRPr="00961E77">
        <w:rPr>
          <w:rFonts w:ascii="Georgia" w:hAnsi="Georgia" w:cs="Tahoma"/>
          <w:sz w:val="24"/>
          <w:szCs w:val="24"/>
          <w:lang w:val="es-ES_tradnl"/>
        </w:rPr>
        <w:t>d</w:t>
      </w:r>
      <w:r w:rsidR="009456CF" w:rsidRPr="00961E77">
        <w:rPr>
          <w:rFonts w:ascii="Georgia" w:hAnsi="Georgia" w:cs="Tahoma"/>
          <w:sz w:val="24"/>
          <w:szCs w:val="24"/>
          <w:lang w:val="es-ES_tradnl"/>
        </w:rPr>
        <w:t xml:space="preserve">el 16-08-2018 </w:t>
      </w:r>
      <w:r w:rsidR="009456CF" w:rsidRPr="00961E77">
        <w:rPr>
          <w:rStyle w:val="normaltextrun"/>
          <w:rFonts w:ascii="Georgia" w:eastAsiaTheme="majorEastAsia" w:hAnsi="Georgia"/>
          <w:sz w:val="24"/>
          <w:szCs w:val="24"/>
          <w:shd w:val="clear" w:color="auto" w:fill="FFFFFF"/>
        </w:rPr>
        <w:t>(</w:t>
      </w:r>
      <w:r w:rsidR="009456CF" w:rsidRPr="00961E77">
        <w:rPr>
          <w:rFonts w:ascii="Georgia" w:hAnsi="Georgia" w:cs="Arial"/>
          <w:sz w:val="24"/>
          <w:szCs w:val="24"/>
          <w:lang w:val="es-CO"/>
        </w:rPr>
        <w:t>Carpeta 1a instancia, 01Cuaderno Principal Tomo 2, pdf.17 y audiencia, tiempo 00:41:05 y ss</w:t>
      </w:r>
      <w:r w:rsidR="009456CF" w:rsidRPr="00961E77">
        <w:rPr>
          <w:rStyle w:val="normaltextrun"/>
          <w:rFonts w:ascii="Georgia" w:eastAsiaTheme="majorEastAsia" w:hAnsi="Georgia"/>
          <w:sz w:val="24"/>
          <w:szCs w:val="24"/>
          <w:shd w:val="clear" w:color="auto" w:fill="FFFFFF"/>
        </w:rPr>
        <w:t>)</w:t>
      </w:r>
      <w:r w:rsidR="00320A14" w:rsidRPr="00961E77">
        <w:rPr>
          <w:rStyle w:val="normaltextrun"/>
          <w:rFonts w:ascii="Georgia" w:eastAsiaTheme="majorEastAsia" w:hAnsi="Georgia"/>
          <w:sz w:val="24"/>
          <w:szCs w:val="24"/>
          <w:shd w:val="clear" w:color="auto" w:fill="FFFFFF"/>
        </w:rPr>
        <w:t xml:space="preserve">, por </w:t>
      </w:r>
      <w:r w:rsidR="00FF4126" w:rsidRPr="00961E77">
        <w:rPr>
          <w:rStyle w:val="normaltextrun"/>
          <w:rFonts w:ascii="Georgia" w:eastAsiaTheme="majorEastAsia" w:hAnsi="Georgia"/>
          <w:sz w:val="24"/>
          <w:szCs w:val="24"/>
          <w:shd w:val="clear" w:color="auto" w:fill="FFFFFF"/>
        </w:rPr>
        <w:t xml:space="preserve">ende, </w:t>
      </w:r>
      <w:r w:rsidR="00320A14" w:rsidRPr="00961E77">
        <w:rPr>
          <w:rStyle w:val="normaltextrun"/>
          <w:rFonts w:ascii="Georgia" w:eastAsiaTheme="majorEastAsia" w:hAnsi="Georgia"/>
          <w:sz w:val="24"/>
          <w:szCs w:val="24"/>
          <w:shd w:val="clear" w:color="auto" w:fill="FFFFFF"/>
        </w:rPr>
        <w:t>su práctica y contradicción debía someterse al cumplimiento de</w:t>
      </w:r>
      <w:r w:rsidR="009A10C4" w:rsidRPr="00961E77">
        <w:rPr>
          <w:rStyle w:val="normaltextrun"/>
          <w:rFonts w:ascii="Georgia" w:eastAsiaTheme="majorEastAsia" w:hAnsi="Georgia"/>
          <w:sz w:val="24"/>
          <w:szCs w:val="24"/>
          <w:shd w:val="clear" w:color="auto" w:fill="FFFFFF"/>
        </w:rPr>
        <w:t xml:space="preserve"> los requisitos del artículo 226</w:t>
      </w:r>
      <w:r w:rsidR="00FF4126" w:rsidRPr="00961E77">
        <w:rPr>
          <w:rStyle w:val="normaltextrun"/>
          <w:rFonts w:ascii="Georgia" w:eastAsiaTheme="majorEastAsia" w:hAnsi="Georgia"/>
          <w:sz w:val="24"/>
          <w:szCs w:val="24"/>
          <w:shd w:val="clear" w:color="auto" w:fill="FFFFFF"/>
        </w:rPr>
        <w:t xml:space="preserve"> y 2</w:t>
      </w:r>
      <w:r w:rsidR="00F5740F" w:rsidRPr="00961E77">
        <w:rPr>
          <w:rStyle w:val="normaltextrun"/>
          <w:rFonts w:ascii="Georgia" w:eastAsiaTheme="majorEastAsia" w:hAnsi="Georgia"/>
          <w:sz w:val="24"/>
          <w:szCs w:val="24"/>
          <w:shd w:val="clear" w:color="auto" w:fill="FFFFFF"/>
        </w:rPr>
        <w:t>3</w:t>
      </w:r>
      <w:r w:rsidR="00FF4126" w:rsidRPr="00961E77">
        <w:rPr>
          <w:rStyle w:val="normaltextrun"/>
          <w:rFonts w:ascii="Georgia" w:eastAsiaTheme="majorEastAsia" w:hAnsi="Georgia"/>
          <w:sz w:val="24"/>
          <w:szCs w:val="24"/>
          <w:shd w:val="clear" w:color="auto" w:fill="FFFFFF"/>
        </w:rPr>
        <w:t>4, inciso 2º</w:t>
      </w:r>
      <w:r w:rsidR="009A10C4" w:rsidRPr="00961E77">
        <w:rPr>
          <w:rStyle w:val="normaltextrun"/>
          <w:rFonts w:ascii="Georgia" w:eastAsiaTheme="majorEastAsia" w:hAnsi="Georgia"/>
          <w:sz w:val="24"/>
          <w:szCs w:val="24"/>
          <w:shd w:val="clear" w:color="auto" w:fill="FFFFFF"/>
        </w:rPr>
        <w:t>,</w:t>
      </w:r>
      <w:r w:rsidR="00FF4126" w:rsidRPr="00961E77">
        <w:rPr>
          <w:rStyle w:val="normaltextrun"/>
          <w:rFonts w:ascii="Georgia" w:eastAsiaTheme="majorEastAsia" w:hAnsi="Georgia"/>
          <w:sz w:val="24"/>
          <w:szCs w:val="24"/>
          <w:shd w:val="clear" w:color="auto" w:fill="FFFFFF"/>
        </w:rPr>
        <w:t xml:space="preserve"> CGP,</w:t>
      </w:r>
      <w:r w:rsidR="009A10C4" w:rsidRPr="00961E77">
        <w:rPr>
          <w:rStyle w:val="normaltextrun"/>
          <w:rFonts w:ascii="Georgia" w:eastAsiaTheme="majorEastAsia" w:hAnsi="Georgia"/>
          <w:sz w:val="24"/>
          <w:szCs w:val="24"/>
          <w:shd w:val="clear" w:color="auto" w:fill="FFFFFF"/>
        </w:rPr>
        <w:t xml:space="preserve"> por tratarse de una entidad oficial. </w:t>
      </w:r>
      <w:r w:rsidR="002838D9" w:rsidRPr="00961E77">
        <w:rPr>
          <w:rStyle w:val="normaltextrun"/>
          <w:rFonts w:ascii="Georgia" w:eastAsiaTheme="majorEastAsia" w:hAnsi="Georgia"/>
          <w:sz w:val="24"/>
          <w:szCs w:val="24"/>
          <w:shd w:val="clear" w:color="auto" w:fill="FFFFFF"/>
        </w:rPr>
        <w:t>E</w:t>
      </w:r>
      <w:r w:rsidR="00B16D19" w:rsidRPr="00961E77">
        <w:rPr>
          <w:rFonts w:ascii="Georgia" w:hAnsi="Georgia" w:cs="Arial"/>
          <w:sz w:val="24"/>
          <w:szCs w:val="24"/>
        </w:rPr>
        <w:t>s</w:t>
      </w:r>
      <w:r w:rsidR="00FF4126" w:rsidRPr="00961E77">
        <w:rPr>
          <w:rFonts w:ascii="Georgia" w:hAnsi="Georgia" w:cs="Arial"/>
          <w:sz w:val="24"/>
          <w:szCs w:val="24"/>
        </w:rPr>
        <w:t>t</w:t>
      </w:r>
      <w:r w:rsidR="00B16D19" w:rsidRPr="00961E77">
        <w:rPr>
          <w:rFonts w:ascii="Georgia" w:hAnsi="Georgia" w:cs="Arial"/>
          <w:sz w:val="24"/>
          <w:szCs w:val="24"/>
        </w:rPr>
        <w:t xml:space="preserve">os elementos </w:t>
      </w:r>
      <w:r w:rsidR="00FF4126" w:rsidRPr="00961E77">
        <w:rPr>
          <w:rFonts w:ascii="Georgia" w:hAnsi="Georgia" w:cs="Arial"/>
          <w:sz w:val="24"/>
          <w:szCs w:val="24"/>
        </w:rPr>
        <w:t xml:space="preserve">atañen a la </w:t>
      </w:r>
      <w:r w:rsidR="00B16D19" w:rsidRPr="00961E77">
        <w:rPr>
          <w:rFonts w:ascii="Georgia" w:hAnsi="Georgia" w:cs="Arial"/>
          <w:sz w:val="24"/>
          <w:szCs w:val="24"/>
        </w:rPr>
        <w:t xml:space="preserve">eficacia </w:t>
      </w:r>
      <w:r w:rsidR="00FF4126" w:rsidRPr="00961E77">
        <w:rPr>
          <w:rFonts w:ascii="Georgia" w:hAnsi="Georgia" w:cs="Arial"/>
          <w:sz w:val="24"/>
          <w:szCs w:val="24"/>
        </w:rPr>
        <w:t>de</w:t>
      </w:r>
      <w:r w:rsidR="009E0133" w:rsidRPr="00961E77">
        <w:rPr>
          <w:rFonts w:ascii="Georgia" w:hAnsi="Georgia" w:cs="Arial"/>
          <w:sz w:val="24"/>
          <w:szCs w:val="24"/>
        </w:rPr>
        <w:t>l</w:t>
      </w:r>
      <w:r w:rsidR="00FF4126" w:rsidRPr="00961E77">
        <w:rPr>
          <w:rFonts w:ascii="Georgia" w:hAnsi="Georgia" w:cs="Arial"/>
          <w:sz w:val="24"/>
          <w:szCs w:val="24"/>
        </w:rPr>
        <w:t xml:space="preserve"> </w:t>
      </w:r>
      <w:r w:rsidR="00B16D19" w:rsidRPr="00961E77">
        <w:rPr>
          <w:rFonts w:ascii="Georgia" w:hAnsi="Georgia" w:cs="Arial"/>
          <w:sz w:val="24"/>
          <w:szCs w:val="24"/>
        </w:rPr>
        <w:t>medio probatorio.</w:t>
      </w:r>
    </w:p>
    <w:p w14:paraId="2073EB5E" w14:textId="3F8EECED" w:rsidR="00FB19B8" w:rsidRPr="00961E77" w:rsidRDefault="00FB19B8" w:rsidP="00961E77">
      <w:pPr>
        <w:spacing w:line="276" w:lineRule="auto"/>
        <w:jc w:val="both"/>
        <w:rPr>
          <w:rFonts w:ascii="Georgia" w:hAnsi="Georgia" w:cs="Arial"/>
          <w:sz w:val="24"/>
          <w:szCs w:val="24"/>
        </w:rPr>
      </w:pPr>
    </w:p>
    <w:p w14:paraId="5FB4DC60" w14:textId="197623D3" w:rsidR="00F5587F" w:rsidRPr="00961E77" w:rsidRDefault="001E6F7A" w:rsidP="00961E77">
      <w:pPr>
        <w:spacing w:line="276" w:lineRule="auto"/>
        <w:jc w:val="both"/>
        <w:rPr>
          <w:rFonts w:ascii="Georgia" w:hAnsi="Georgia" w:cs="Arial"/>
          <w:sz w:val="24"/>
          <w:szCs w:val="24"/>
        </w:rPr>
      </w:pPr>
      <w:r w:rsidRPr="00961E77">
        <w:rPr>
          <w:rFonts w:ascii="Georgia" w:hAnsi="Georgia" w:cs="Arial"/>
          <w:sz w:val="24"/>
          <w:szCs w:val="24"/>
        </w:rPr>
        <w:t xml:space="preserve">Las anomalías </w:t>
      </w:r>
      <w:r w:rsidR="009E0133" w:rsidRPr="00961E77">
        <w:rPr>
          <w:rFonts w:ascii="Georgia" w:hAnsi="Georgia" w:cs="Arial"/>
          <w:sz w:val="24"/>
          <w:szCs w:val="24"/>
        </w:rPr>
        <w:t xml:space="preserve">son </w:t>
      </w:r>
      <w:r w:rsidR="002838D9" w:rsidRPr="00961E77">
        <w:rPr>
          <w:rFonts w:ascii="Georgia" w:hAnsi="Georgia" w:cs="Arial"/>
          <w:sz w:val="24"/>
          <w:szCs w:val="24"/>
        </w:rPr>
        <w:t>haber preterido:</w:t>
      </w:r>
      <w:r w:rsidR="009E0133" w:rsidRPr="00961E77">
        <w:rPr>
          <w:rFonts w:ascii="Georgia" w:hAnsi="Georgia" w:cs="Arial"/>
          <w:sz w:val="24"/>
          <w:szCs w:val="24"/>
        </w:rPr>
        <w:t xml:space="preserve"> </w:t>
      </w:r>
      <w:r w:rsidRPr="00961E77">
        <w:rPr>
          <w:rFonts w:ascii="Georgia" w:hAnsi="Georgia" w:cs="Arial"/>
          <w:b/>
          <w:sz w:val="24"/>
          <w:szCs w:val="24"/>
        </w:rPr>
        <w:t>(i)</w:t>
      </w:r>
      <w:r w:rsidRPr="00961E77">
        <w:rPr>
          <w:rFonts w:ascii="Georgia" w:hAnsi="Georgia" w:cs="Arial"/>
          <w:sz w:val="24"/>
          <w:szCs w:val="24"/>
        </w:rPr>
        <w:t xml:space="preserve"> La manifestación bajo juramento de ser opinión independiente</w:t>
      </w:r>
      <w:r w:rsidR="009E0133" w:rsidRPr="00961E77">
        <w:rPr>
          <w:rFonts w:ascii="Georgia" w:hAnsi="Georgia" w:cs="Arial"/>
          <w:sz w:val="24"/>
          <w:szCs w:val="24"/>
        </w:rPr>
        <w:t xml:space="preserve"> </w:t>
      </w:r>
      <w:r w:rsidR="00F5587F" w:rsidRPr="00961E77">
        <w:rPr>
          <w:rFonts w:ascii="Georgia" w:hAnsi="Georgia" w:cs="Arial"/>
          <w:sz w:val="24"/>
          <w:szCs w:val="24"/>
        </w:rPr>
        <w:t xml:space="preserve">y corresponder a un real convencimiento profesional </w:t>
      </w:r>
      <w:r w:rsidR="009E0133" w:rsidRPr="00961E77">
        <w:rPr>
          <w:rFonts w:ascii="Georgia" w:hAnsi="Georgia" w:cs="Arial"/>
          <w:sz w:val="24"/>
          <w:szCs w:val="24"/>
        </w:rPr>
        <w:t>(Art.226</w:t>
      </w:r>
      <w:r w:rsidR="00F5587F" w:rsidRPr="00961E77">
        <w:rPr>
          <w:rFonts w:ascii="Georgia" w:hAnsi="Georgia" w:cs="Arial"/>
          <w:sz w:val="24"/>
          <w:szCs w:val="24"/>
        </w:rPr>
        <w:t>, inciso 4°</w:t>
      </w:r>
      <w:r w:rsidR="009E0133" w:rsidRPr="00961E77">
        <w:rPr>
          <w:rFonts w:ascii="Georgia" w:hAnsi="Georgia" w:cs="Arial"/>
          <w:sz w:val="24"/>
          <w:szCs w:val="24"/>
        </w:rPr>
        <w:t>, CGP)</w:t>
      </w:r>
      <w:r w:rsidRPr="00961E77">
        <w:rPr>
          <w:rFonts w:ascii="Georgia" w:hAnsi="Georgia" w:cs="Arial"/>
          <w:sz w:val="24"/>
          <w:szCs w:val="24"/>
        </w:rPr>
        <w:t xml:space="preserve">; </w:t>
      </w:r>
      <w:r w:rsidRPr="00961E77">
        <w:rPr>
          <w:rFonts w:ascii="Georgia" w:hAnsi="Georgia" w:cs="Arial"/>
          <w:b/>
          <w:sz w:val="24"/>
          <w:szCs w:val="24"/>
        </w:rPr>
        <w:t>(ii)</w:t>
      </w:r>
      <w:r w:rsidRPr="00961E77">
        <w:rPr>
          <w:rFonts w:ascii="Georgia" w:hAnsi="Georgia" w:cs="Arial"/>
          <w:sz w:val="24"/>
          <w:szCs w:val="24"/>
        </w:rPr>
        <w:t xml:space="preserve"> Los documentos idóneos que habilitan el ejercicio de quienes participaron en su elaboración</w:t>
      </w:r>
      <w:r w:rsidR="00F5587F" w:rsidRPr="00961E77">
        <w:rPr>
          <w:rFonts w:ascii="Georgia" w:hAnsi="Georgia" w:cs="Arial"/>
          <w:sz w:val="24"/>
          <w:szCs w:val="24"/>
        </w:rPr>
        <w:t>, títulos académicos y certificaciones que acrediten la experiencia (Art.226-3°, CGP)</w:t>
      </w:r>
      <w:r w:rsidRPr="00961E77">
        <w:rPr>
          <w:rFonts w:ascii="Georgia" w:hAnsi="Georgia" w:cs="Arial"/>
          <w:sz w:val="24"/>
          <w:szCs w:val="24"/>
        </w:rPr>
        <w:t xml:space="preserve">; </w:t>
      </w:r>
      <w:r w:rsidRPr="00961E77">
        <w:rPr>
          <w:rFonts w:ascii="Georgia" w:hAnsi="Georgia" w:cs="Arial"/>
          <w:b/>
          <w:sz w:val="24"/>
          <w:szCs w:val="24"/>
        </w:rPr>
        <w:t>(iii)</w:t>
      </w:r>
      <w:r w:rsidRPr="00961E77">
        <w:rPr>
          <w:rFonts w:ascii="Georgia" w:hAnsi="Georgia" w:cs="Arial"/>
          <w:sz w:val="24"/>
          <w:szCs w:val="24"/>
        </w:rPr>
        <w:t xml:space="preserve"> </w:t>
      </w:r>
      <w:r w:rsidR="00F5587F" w:rsidRPr="00961E77">
        <w:rPr>
          <w:rFonts w:ascii="Georgia" w:hAnsi="Georgia" w:cs="Arial"/>
          <w:sz w:val="24"/>
          <w:szCs w:val="24"/>
        </w:rPr>
        <w:t xml:space="preserve">La </w:t>
      </w:r>
      <w:r w:rsidRPr="00961E77">
        <w:rPr>
          <w:rFonts w:ascii="Georgia" w:hAnsi="Georgia" w:cs="Arial"/>
          <w:sz w:val="24"/>
          <w:szCs w:val="24"/>
        </w:rPr>
        <w:t xml:space="preserve">lista de publicaciones relacionadas con </w:t>
      </w:r>
      <w:r w:rsidR="00F5587F" w:rsidRPr="00961E77">
        <w:rPr>
          <w:rFonts w:ascii="Georgia" w:hAnsi="Georgia" w:cs="Arial"/>
          <w:sz w:val="24"/>
          <w:szCs w:val="24"/>
        </w:rPr>
        <w:t>la materia de</w:t>
      </w:r>
      <w:r w:rsidRPr="00961E77">
        <w:rPr>
          <w:rFonts w:ascii="Georgia" w:hAnsi="Georgia" w:cs="Arial"/>
          <w:sz w:val="24"/>
          <w:szCs w:val="24"/>
        </w:rPr>
        <w:t xml:space="preserve"> peritaje, hechas en los últimos diez (10) años por los expertos</w:t>
      </w:r>
      <w:r w:rsidR="00F5587F" w:rsidRPr="00961E77">
        <w:rPr>
          <w:rFonts w:ascii="Georgia" w:hAnsi="Georgia" w:cs="Arial"/>
          <w:sz w:val="24"/>
          <w:szCs w:val="24"/>
        </w:rPr>
        <w:t xml:space="preserve"> (Art.226-4°, ibidem);</w:t>
      </w:r>
      <w:r w:rsidRPr="00961E77">
        <w:rPr>
          <w:rFonts w:ascii="Georgia" w:hAnsi="Georgia" w:cs="Arial"/>
          <w:sz w:val="24"/>
          <w:szCs w:val="24"/>
        </w:rPr>
        <w:t xml:space="preserve"> </w:t>
      </w:r>
      <w:r w:rsidRPr="00961E77">
        <w:rPr>
          <w:rFonts w:ascii="Georgia" w:hAnsi="Georgia" w:cs="Arial"/>
          <w:b/>
          <w:sz w:val="24"/>
          <w:szCs w:val="24"/>
        </w:rPr>
        <w:t>(iv)</w:t>
      </w:r>
      <w:r w:rsidRPr="00961E77">
        <w:rPr>
          <w:rFonts w:ascii="Georgia" w:hAnsi="Georgia" w:cs="Arial"/>
          <w:sz w:val="24"/>
          <w:szCs w:val="24"/>
        </w:rPr>
        <w:t xml:space="preserve"> La relación de casos en que hayan actuado como perito, en los últimos cuatro (4) años</w:t>
      </w:r>
      <w:r w:rsidR="00DC433B" w:rsidRPr="00961E77">
        <w:rPr>
          <w:rFonts w:ascii="Georgia" w:hAnsi="Georgia" w:cs="Arial"/>
          <w:sz w:val="24"/>
          <w:szCs w:val="24"/>
        </w:rPr>
        <w:t xml:space="preserve">, con </w:t>
      </w:r>
      <w:r w:rsidR="00F5587F" w:rsidRPr="00961E77">
        <w:rPr>
          <w:rFonts w:ascii="Georgia" w:hAnsi="Georgia" w:cs="Arial"/>
          <w:sz w:val="24"/>
          <w:szCs w:val="24"/>
        </w:rPr>
        <w:t>discrimina</w:t>
      </w:r>
      <w:r w:rsidR="00DC433B" w:rsidRPr="00961E77">
        <w:rPr>
          <w:rFonts w:ascii="Georgia" w:hAnsi="Georgia" w:cs="Arial"/>
          <w:sz w:val="24"/>
          <w:szCs w:val="24"/>
        </w:rPr>
        <w:t>ción del</w:t>
      </w:r>
      <w:r w:rsidR="00F5587F" w:rsidRPr="00961E77">
        <w:rPr>
          <w:rFonts w:ascii="Georgia" w:hAnsi="Georgia" w:cs="Arial"/>
          <w:sz w:val="24"/>
          <w:szCs w:val="24"/>
        </w:rPr>
        <w:t xml:space="preserve"> juzgado, partes, apoderados y materia (Art.226-5°, ibidem)</w:t>
      </w:r>
      <w:r w:rsidR="00426DAF" w:rsidRPr="00961E77">
        <w:rPr>
          <w:rFonts w:ascii="Georgia" w:hAnsi="Georgia" w:cs="Arial"/>
          <w:sz w:val="24"/>
          <w:szCs w:val="24"/>
        </w:rPr>
        <w:t>.</w:t>
      </w:r>
    </w:p>
    <w:p w14:paraId="509AEC8C" w14:textId="77777777" w:rsidR="00F5587F" w:rsidRPr="00961E77" w:rsidRDefault="00F5587F" w:rsidP="00961E77">
      <w:pPr>
        <w:spacing w:line="276" w:lineRule="auto"/>
        <w:jc w:val="both"/>
        <w:rPr>
          <w:rFonts w:ascii="Georgia" w:hAnsi="Georgia" w:cs="Arial"/>
          <w:b/>
          <w:sz w:val="24"/>
          <w:szCs w:val="24"/>
        </w:rPr>
      </w:pPr>
    </w:p>
    <w:p w14:paraId="2B17A5F0" w14:textId="7A6C039F" w:rsidR="001E6F7A" w:rsidRPr="00961E77" w:rsidRDefault="00F5587F" w:rsidP="00961E77">
      <w:pPr>
        <w:spacing w:line="276" w:lineRule="auto"/>
        <w:jc w:val="both"/>
        <w:rPr>
          <w:rFonts w:ascii="Georgia" w:hAnsi="Georgia" w:cs="Arial"/>
          <w:sz w:val="24"/>
          <w:szCs w:val="24"/>
        </w:rPr>
      </w:pPr>
      <w:r w:rsidRPr="00961E77">
        <w:rPr>
          <w:rFonts w:ascii="Georgia" w:hAnsi="Georgia" w:cs="Arial"/>
          <w:sz w:val="24"/>
          <w:szCs w:val="24"/>
        </w:rPr>
        <w:t>Así como:</w:t>
      </w:r>
      <w:r w:rsidRPr="00961E77">
        <w:rPr>
          <w:rFonts w:ascii="Georgia" w:hAnsi="Georgia" w:cs="Arial"/>
          <w:b/>
          <w:sz w:val="24"/>
          <w:szCs w:val="24"/>
        </w:rPr>
        <w:t xml:space="preserve"> </w:t>
      </w:r>
      <w:r w:rsidR="001E6F7A" w:rsidRPr="00961E77">
        <w:rPr>
          <w:rFonts w:ascii="Georgia" w:hAnsi="Georgia" w:cs="Arial"/>
          <w:b/>
          <w:sz w:val="24"/>
          <w:szCs w:val="24"/>
        </w:rPr>
        <w:t>(v)</w:t>
      </w:r>
      <w:r w:rsidR="001E6F7A" w:rsidRPr="00961E77">
        <w:rPr>
          <w:rFonts w:ascii="Georgia" w:hAnsi="Georgia" w:cs="Arial"/>
          <w:sz w:val="24"/>
          <w:szCs w:val="24"/>
        </w:rPr>
        <w:t xml:space="preserve"> La información de si ha actuado en procesos de l</w:t>
      </w:r>
      <w:r w:rsidRPr="00961E77">
        <w:rPr>
          <w:rFonts w:ascii="Georgia" w:hAnsi="Georgia" w:cs="Arial"/>
          <w:sz w:val="24"/>
          <w:szCs w:val="24"/>
        </w:rPr>
        <w:t>a</w:t>
      </w:r>
      <w:r w:rsidR="001E6F7A" w:rsidRPr="00961E77">
        <w:rPr>
          <w:rFonts w:ascii="Georgia" w:hAnsi="Georgia" w:cs="Arial"/>
          <w:sz w:val="24"/>
          <w:szCs w:val="24"/>
        </w:rPr>
        <w:t xml:space="preserve"> misma</w:t>
      </w:r>
      <w:r w:rsidRPr="00961E77">
        <w:rPr>
          <w:rFonts w:ascii="Georgia" w:hAnsi="Georgia" w:cs="Arial"/>
          <w:sz w:val="24"/>
          <w:szCs w:val="24"/>
        </w:rPr>
        <w:t xml:space="preserve"> </w:t>
      </w:r>
      <w:r w:rsidR="001E6F7A" w:rsidRPr="00961E77">
        <w:rPr>
          <w:rFonts w:ascii="Georgia" w:hAnsi="Georgia" w:cs="Arial"/>
          <w:sz w:val="24"/>
          <w:szCs w:val="24"/>
        </w:rPr>
        <w:t>parte o su apoderado</w:t>
      </w:r>
      <w:r w:rsidRPr="00961E77">
        <w:rPr>
          <w:rFonts w:ascii="Georgia" w:hAnsi="Georgia" w:cs="Arial"/>
          <w:sz w:val="24"/>
          <w:szCs w:val="24"/>
        </w:rPr>
        <w:t xml:space="preserve"> (Art.226-</w:t>
      </w:r>
      <w:r w:rsidR="00426DAF" w:rsidRPr="00961E77">
        <w:rPr>
          <w:rFonts w:ascii="Georgia" w:hAnsi="Georgia" w:cs="Arial"/>
          <w:sz w:val="24"/>
          <w:szCs w:val="24"/>
        </w:rPr>
        <w:t>6</w:t>
      </w:r>
      <w:r w:rsidRPr="00961E77">
        <w:rPr>
          <w:rFonts w:ascii="Georgia" w:hAnsi="Georgia" w:cs="Arial"/>
          <w:sz w:val="24"/>
          <w:szCs w:val="24"/>
        </w:rPr>
        <w:t xml:space="preserve">°, ibidem); </w:t>
      </w:r>
      <w:r w:rsidR="00426DAF" w:rsidRPr="00961E77">
        <w:rPr>
          <w:rFonts w:ascii="Georgia" w:hAnsi="Georgia" w:cs="Arial"/>
          <w:b/>
          <w:sz w:val="24"/>
          <w:szCs w:val="24"/>
        </w:rPr>
        <w:t>(vi)</w:t>
      </w:r>
      <w:r w:rsidR="00426DAF" w:rsidRPr="00961E77">
        <w:rPr>
          <w:rFonts w:ascii="Georgia" w:hAnsi="Georgia" w:cs="Arial"/>
          <w:sz w:val="24"/>
          <w:szCs w:val="24"/>
        </w:rPr>
        <w:t xml:space="preserve"> La indicación si se encuentra incurso en las causales del artículo 50, </w:t>
      </w:r>
      <w:r w:rsidR="008F2E6D" w:rsidRPr="00961E77">
        <w:rPr>
          <w:rFonts w:ascii="Georgia" w:hAnsi="Georgia" w:cs="Arial"/>
          <w:sz w:val="24"/>
          <w:szCs w:val="24"/>
        </w:rPr>
        <w:t>ib.</w:t>
      </w:r>
      <w:r w:rsidR="00426DAF" w:rsidRPr="00961E77">
        <w:rPr>
          <w:rFonts w:ascii="Georgia" w:hAnsi="Georgia" w:cs="Arial"/>
          <w:sz w:val="24"/>
          <w:szCs w:val="24"/>
        </w:rPr>
        <w:t xml:space="preserve"> (Art.226-7°, ib.); y, </w:t>
      </w:r>
      <w:r w:rsidR="00426DAF" w:rsidRPr="00961E77">
        <w:rPr>
          <w:rFonts w:ascii="Georgia" w:hAnsi="Georgia" w:cs="Arial"/>
          <w:b/>
          <w:sz w:val="24"/>
          <w:szCs w:val="24"/>
        </w:rPr>
        <w:t>(vii)</w:t>
      </w:r>
      <w:r w:rsidR="00426DAF" w:rsidRPr="00961E77">
        <w:rPr>
          <w:rFonts w:ascii="Georgia" w:hAnsi="Georgia" w:cs="Arial"/>
          <w:sz w:val="24"/>
          <w:szCs w:val="24"/>
        </w:rPr>
        <w:t xml:space="preserve"> La declaración de si los exámenes, métodos, experimentos e investigación son diferentes a los utilizados o que correspondan a la profesión u oficio, de ser así justificarlo (Art.226-8° y 9°, ib.).</w:t>
      </w:r>
    </w:p>
    <w:p w14:paraId="57A73ECF" w14:textId="77777777" w:rsidR="00426DAF" w:rsidRPr="00961E77" w:rsidRDefault="00426DAF" w:rsidP="00961E77">
      <w:pPr>
        <w:spacing w:line="276" w:lineRule="auto"/>
        <w:jc w:val="both"/>
        <w:rPr>
          <w:rFonts w:ascii="Georgia" w:hAnsi="Georgia" w:cs="Arial"/>
          <w:sz w:val="24"/>
          <w:szCs w:val="24"/>
        </w:rPr>
      </w:pPr>
    </w:p>
    <w:p w14:paraId="6B3BE294" w14:textId="2F51DA62" w:rsidR="006A1F59" w:rsidRPr="00961E77" w:rsidRDefault="00534BE9" w:rsidP="00961E77">
      <w:pPr>
        <w:spacing w:line="276" w:lineRule="auto"/>
        <w:jc w:val="both"/>
        <w:rPr>
          <w:rFonts w:ascii="Georgia" w:hAnsi="Georgia" w:cs="Arial"/>
          <w:sz w:val="24"/>
          <w:szCs w:val="24"/>
        </w:rPr>
      </w:pPr>
      <w:r w:rsidRPr="00961E77">
        <w:rPr>
          <w:rFonts w:ascii="Georgia" w:hAnsi="Georgia" w:cs="Arial"/>
          <w:sz w:val="24"/>
          <w:szCs w:val="24"/>
        </w:rPr>
        <w:t xml:space="preserve">Algún sector de </w:t>
      </w:r>
      <w:r w:rsidR="006A1F59" w:rsidRPr="00961E77">
        <w:rPr>
          <w:rFonts w:ascii="Georgia" w:hAnsi="Georgia" w:cs="Arial"/>
          <w:sz w:val="24"/>
          <w:szCs w:val="24"/>
        </w:rPr>
        <w:t>la doctrina de la responsabilidad patrimonial</w:t>
      </w:r>
      <w:r w:rsidR="008454F1" w:rsidRPr="00961E77">
        <w:rPr>
          <w:rStyle w:val="Refdenotaalpie"/>
          <w:rFonts w:ascii="Georgia" w:hAnsi="Georgia"/>
          <w:sz w:val="24"/>
          <w:szCs w:val="24"/>
        </w:rPr>
        <w:footnoteReference w:id="47"/>
      </w:r>
      <w:r w:rsidR="008454F1" w:rsidRPr="00961E77">
        <w:rPr>
          <w:rFonts w:ascii="Georgia" w:hAnsi="Georgia" w:cs="Arial"/>
          <w:sz w:val="24"/>
          <w:szCs w:val="24"/>
        </w:rPr>
        <w:t xml:space="preserve">, patrocina la tesis de que la aportación del informe de las juntas de calificación de invalidez sobre pérdida de capacidad laboral, debe allanarse a las exigencias referidas, para la demostración del </w:t>
      </w:r>
      <w:r w:rsidR="008454F1" w:rsidRPr="00961E77">
        <w:rPr>
          <w:rFonts w:ascii="Georgia" w:hAnsi="Georgia" w:cs="Arial"/>
          <w:sz w:val="24"/>
          <w:szCs w:val="24"/>
        </w:rPr>
        <w:lastRenderedPageBreak/>
        <w:t>lucro cesante, tiene dicho: “</w:t>
      </w:r>
      <w:r w:rsidR="008454F1" w:rsidRPr="00334FD0">
        <w:rPr>
          <w:rFonts w:ascii="Georgia" w:hAnsi="Georgia" w:cs="Arial"/>
          <w:i/>
          <w:sz w:val="22"/>
          <w:szCs w:val="24"/>
        </w:rPr>
        <w:t>(…) y deberá aportarse y valorarse como un dictamen de parte, claro está, siempre y cuando cumplan con todos los requisitos exigidos en el artículo 226 del Código General del Proceso</w:t>
      </w:r>
      <w:r w:rsidR="008454F1" w:rsidRPr="00961E77">
        <w:rPr>
          <w:rFonts w:ascii="Georgia" w:hAnsi="Georgia" w:cs="Arial"/>
          <w:i/>
          <w:sz w:val="24"/>
          <w:szCs w:val="24"/>
        </w:rPr>
        <w:t>”.</w:t>
      </w:r>
    </w:p>
    <w:p w14:paraId="47FC496A" w14:textId="77777777" w:rsidR="006A1F59" w:rsidRPr="00961E77" w:rsidRDefault="006A1F59" w:rsidP="00961E77">
      <w:pPr>
        <w:spacing w:line="276" w:lineRule="auto"/>
        <w:jc w:val="both"/>
        <w:rPr>
          <w:rFonts w:ascii="Georgia" w:hAnsi="Georgia" w:cs="Arial"/>
          <w:sz w:val="24"/>
          <w:szCs w:val="24"/>
          <w:highlight w:val="yellow"/>
        </w:rPr>
      </w:pPr>
    </w:p>
    <w:p w14:paraId="57A3102F" w14:textId="7233A269" w:rsidR="003F0857" w:rsidRPr="00961E77" w:rsidRDefault="009E0133" w:rsidP="00961E77">
      <w:pPr>
        <w:spacing w:line="276" w:lineRule="auto"/>
        <w:jc w:val="both"/>
        <w:rPr>
          <w:rFonts w:ascii="Georgia" w:hAnsi="Georgia" w:cs="Arial"/>
          <w:sz w:val="24"/>
          <w:szCs w:val="24"/>
        </w:rPr>
      </w:pPr>
      <w:r w:rsidRPr="00961E77">
        <w:rPr>
          <w:rFonts w:ascii="Georgia" w:hAnsi="Georgia" w:cs="Arial"/>
          <w:sz w:val="24"/>
          <w:szCs w:val="24"/>
        </w:rPr>
        <w:t xml:space="preserve">En consecuencia, </w:t>
      </w:r>
      <w:r w:rsidR="00302AC4" w:rsidRPr="00961E77">
        <w:rPr>
          <w:rFonts w:ascii="Georgia" w:hAnsi="Georgia" w:cs="Arial"/>
          <w:sz w:val="24"/>
          <w:szCs w:val="24"/>
        </w:rPr>
        <w:t xml:space="preserve">en la tesis expuesta por esta Sala </w:t>
      </w:r>
      <w:r w:rsidR="00F9453A" w:rsidRPr="00961E77">
        <w:rPr>
          <w:rFonts w:ascii="Georgia" w:hAnsi="Georgia" w:cs="Arial"/>
          <w:sz w:val="24"/>
          <w:szCs w:val="24"/>
        </w:rPr>
        <w:t>en providencias anteriores</w:t>
      </w:r>
      <w:r w:rsidR="00F57055" w:rsidRPr="00961E77">
        <w:rPr>
          <w:rFonts w:ascii="Georgia" w:hAnsi="Georgia" w:cs="Arial"/>
          <w:sz w:val="24"/>
          <w:szCs w:val="24"/>
        </w:rPr>
        <w:t xml:space="preserve">, debió </w:t>
      </w:r>
      <w:r w:rsidR="009E1CF6" w:rsidRPr="00961E77">
        <w:rPr>
          <w:rFonts w:ascii="Georgia" w:hAnsi="Georgia" w:cs="Arial"/>
          <w:sz w:val="24"/>
          <w:szCs w:val="24"/>
        </w:rPr>
        <w:t>inadmitirse la peritación así rendida, en atención a tres (3) razones centrales, como dice la doctrina nacional, en boca del doctor Sanabria Villamizar</w:t>
      </w:r>
      <w:r w:rsidR="009E1CF6" w:rsidRPr="00961E77">
        <w:rPr>
          <w:rStyle w:val="Refdenotaalpie"/>
          <w:rFonts w:ascii="Georgia" w:hAnsi="Georgia"/>
          <w:sz w:val="24"/>
          <w:szCs w:val="24"/>
        </w:rPr>
        <w:footnoteReference w:id="48"/>
      </w:r>
      <w:r w:rsidR="009E1CF6" w:rsidRPr="00961E77">
        <w:rPr>
          <w:rFonts w:ascii="Georgia" w:hAnsi="Georgia" w:cs="Arial"/>
          <w:sz w:val="24"/>
          <w:szCs w:val="24"/>
        </w:rPr>
        <w:t>: “</w:t>
      </w:r>
      <w:r w:rsidR="009E1CF6" w:rsidRPr="00334FD0">
        <w:rPr>
          <w:rFonts w:ascii="Georgia" w:hAnsi="Georgia" w:cs="Arial"/>
          <w:i/>
          <w:iCs/>
          <w:sz w:val="22"/>
          <w:szCs w:val="24"/>
        </w:rPr>
        <w:t>i) La importancia de la justificación que subyace a la carga procesal de verificación y demostración de la calidad del perito privado; ii) La falta de configuración de un presupuesto de admisión legal; y, iii) el mandato inequívoco del legislador (“El dictamen suscrito por el perito deberá contener, como mínimo, las siguientes declaraciones e informaciones”, art.226, inciso 6º, CGP)</w:t>
      </w:r>
      <w:r w:rsidR="009E1CF6" w:rsidRPr="00961E77">
        <w:rPr>
          <w:rFonts w:ascii="Georgia" w:hAnsi="Georgia" w:cs="Arial"/>
          <w:sz w:val="24"/>
          <w:szCs w:val="24"/>
        </w:rPr>
        <w:t xml:space="preserve">”. </w:t>
      </w:r>
    </w:p>
    <w:p w14:paraId="08A5F4D6" w14:textId="77777777" w:rsidR="003F0857" w:rsidRPr="00961E77" w:rsidRDefault="003F0857" w:rsidP="00961E77">
      <w:pPr>
        <w:spacing w:line="276" w:lineRule="auto"/>
        <w:jc w:val="both"/>
        <w:rPr>
          <w:rFonts w:ascii="Georgia" w:hAnsi="Georgia" w:cs="Arial"/>
          <w:sz w:val="24"/>
          <w:szCs w:val="24"/>
        </w:rPr>
      </w:pPr>
    </w:p>
    <w:p w14:paraId="6FF8D09A" w14:textId="41EA9AEB" w:rsidR="00512F80" w:rsidRPr="00961E77" w:rsidRDefault="00B014B3" w:rsidP="00961E77">
      <w:pPr>
        <w:spacing w:line="276" w:lineRule="auto"/>
        <w:jc w:val="both"/>
        <w:rPr>
          <w:rFonts w:ascii="Georgia" w:hAnsi="Georgia" w:cs="Arial"/>
          <w:sz w:val="24"/>
          <w:szCs w:val="24"/>
        </w:rPr>
      </w:pPr>
      <w:r w:rsidRPr="00961E77">
        <w:rPr>
          <w:rFonts w:ascii="Georgia" w:hAnsi="Georgia" w:cs="Arial"/>
          <w:sz w:val="24"/>
          <w:szCs w:val="24"/>
        </w:rPr>
        <w:t>L</w:t>
      </w:r>
      <w:r w:rsidR="005A09ED" w:rsidRPr="00961E77">
        <w:rPr>
          <w:rFonts w:ascii="Georgia" w:hAnsi="Georgia" w:cs="Arial"/>
          <w:sz w:val="24"/>
          <w:szCs w:val="24"/>
        </w:rPr>
        <w:t xml:space="preserve">os documentos exigidos </w:t>
      </w:r>
      <w:r w:rsidRPr="00961E77">
        <w:rPr>
          <w:rFonts w:ascii="Georgia" w:hAnsi="Georgia" w:cs="Arial"/>
          <w:sz w:val="24"/>
          <w:szCs w:val="24"/>
        </w:rPr>
        <w:t xml:space="preserve">debieron </w:t>
      </w:r>
      <w:r w:rsidR="00512F80" w:rsidRPr="00961E77">
        <w:rPr>
          <w:rFonts w:ascii="Georgia" w:hAnsi="Georgia" w:cs="Arial"/>
          <w:sz w:val="24"/>
          <w:szCs w:val="24"/>
        </w:rPr>
        <w:t>incorporarse al allegar</w:t>
      </w:r>
      <w:r w:rsidR="005A09ED" w:rsidRPr="00961E77">
        <w:rPr>
          <w:rFonts w:ascii="Georgia" w:hAnsi="Georgia" w:cs="Arial"/>
          <w:sz w:val="24"/>
          <w:szCs w:val="24"/>
        </w:rPr>
        <w:t>se</w:t>
      </w:r>
      <w:r w:rsidR="00512F80" w:rsidRPr="00961E77">
        <w:rPr>
          <w:rFonts w:ascii="Georgia" w:hAnsi="Georgia" w:cs="Arial"/>
          <w:sz w:val="24"/>
          <w:szCs w:val="24"/>
        </w:rPr>
        <w:t xml:space="preserve"> el escrito </w:t>
      </w:r>
      <w:r w:rsidR="005A09ED" w:rsidRPr="00961E77">
        <w:rPr>
          <w:rFonts w:ascii="Georgia" w:hAnsi="Georgia" w:cs="Arial"/>
          <w:sz w:val="24"/>
          <w:szCs w:val="24"/>
        </w:rPr>
        <w:t>pericial</w:t>
      </w:r>
      <w:r w:rsidR="00512F80" w:rsidRPr="00961E77">
        <w:rPr>
          <w:rStyle w:val="Refdenotaalpie"/>
          <w:rFonts w:ascii="Georgia" w:hAnsi="Georgia"/>
          <w:sz w:val="24"/>
          <w:szCs w:val="24"/>
        </w:rPr>
        <w:footnoteReference w:id="49"/>
      </w:r>
      <w:r w:rsidR="00512F80" w:rsidRPr="00961E77">
        <w:rPr>
          <w:rFonts w:ascii="Georgia" w:hAnsi="Georgia" w:cs="Arial"/>
          <w:sz w:val="24"/>
          <w:szCs w:val="24"/>
        </w:rPr>
        <w:t>; esta preterición, quebranta el debido proceso probatorio en lo que atañe al derecho de defensa y contradicción. Comenta el profesor Bermúdez M.</w:t>
      </w:r>
      <w:r w:rsidR="00512F80" w:rsidRPr="00961E77">
        <w:rPr>
          <w:rStyle w:val="Refdenotaalpie"/>
          <w:rFonts w:ascii="Georgia" w:hAnsi="Georgia"/>
          <w:sz w:val="24"/>
          <w:szCs w:val="24"/>
        </w:rPr>
        <w:footnoteReference w:id="50"/>
      </w:r>
      <w:r w:rsidR="00512F80" w:rsidRPr="00961E77">
        <w:rPr>
          <w:rFonts w:ascii="Georgia" w:hAnsi="Georgia" w:cs="Arial"/>
          <w:sz w:val="24"/>
          <w:szCs w:val="24"/>
        </w:rPr>
        <w:t>: “</w:t>
      </w:r>
      <w:r w:rsidR="00512F80" w:rsidRPr="00334FD0">
        <w:rPr>
          <w:rFonts w:ascii="Georgia" w:hAnsi="Georgia" w:cs="Arial"/>
          <w:i/>
          <w:sz w:val="22"/>
          <w:szCs w:val="24"/>
        </w:rPr>
        <w:t>En el punto de la contradicción del perito en la audiencia, debe tenerse en cuenta que el derecho a ejercerla lo realiza la contraparte a partir del dictamen escrito que el mismo ha presentado y esa debe ser la base sobre la que se desarrolla su intervención</w:t>
      </w:r>
      <w:r w:rsidR="00512F80" w:rsidRPr="00961E77">
        <w:rPr>
          <w:rFonts w:ascii="Georgia" w:hAnsi="Georgia" w:cs="Arial"/>
          <w:sz w:val="24"/>
          <w:szCs w:val="24"/>
        </w:rPr>
        <w:t>”. Alcance intelectivo razonable habida cuenta de que con esa información es que la contraparte habrá de preparar la confrontación, como aquí aconteció.</w:t>
      </w:r>
    </w:p>
    <w:p w14:paraId="3767A7AC" w14:textId="77777777" w:rsidR="00512F80" w:rsidRPr="00961E77" w:rsidRDefault="00512F80" w:rsidP="00961E77">
      <w:pPr>
        <w:spacing w:line="276" w:lineRule="auto"/>
        <w:jc w:val="both"/>
        <w:rPr>
          <w:rFonts w:ascii="Georgia" w:hAnsi="Georgia" w:cs="Arial"/>
          <w:sz w:val="24"/>
          <w:szCs w:val="24"/>
        </w:rPr>
      </w:pPr>
    </w:p>
    <w:p w14:paraId="3FB02BB4" w14:textId="78CE5CB4" w:rsidR="00A66433" w:rsidRPr="00961E77" w:rsidRDefault="00B014B3" w:rsidP="00961E77">
      <w:pPr>
        <w:spacing w:line="276" w:lineRule="auto"/>
        <w:jc w:val="both"/>
        <w:rPr>
          <w:rFonts w:ascii="Georgia" w:hAnsi="Georgia"/>
          <w:sz w:val="24"/>
          <w:szCs w:val="24"/>
          <w:bdr w:val="none" w:sz="0" w:space="0" w:color="auto" w:frame="1"/>
          <w:shd w:val="clear" w:color="auto" w:fill="FFFFFF"/>
          <w:lang w:val="es-CO"/>
        </w:rPr>
      </w:pPr>
      <w:r w:rsidRPr="00961E77">
        <w:rPr>
          <w:rFonts w:ascii="Georgia" w:hAnsi="Georgia" w:cs="Arial"/>
          <w:sz w:val="24"/>
          <w:szCs w:val="24"/>
        </w:rPr>
        <w:t xml:space="preserve">En esta postura, </w:t>
      </w:r>
      <w:r w:rsidR="005A09ED" w:rsidRPr="00961E77">
        <w:rPr>
          <w:rFonts w:ascii="Georgia" w:hAnsi="Georgia" w:cs="Arial"/>
          <w:sz w:val="24"/>
          <w:szCs w:val="24"/>
        </w:rPr>
        <w:t>c</w:t>
      </w:r>
      <w:r w:rsidR="00512F80" w:rsidRPr="00961E77">
        <w:rPr>
          <w:rFonts w:ascii="Georgia" w:hAnsi="Georgia" w:cs="Arial"/>
          <w:sz w:val="24"/>
          <w:szCs w:val="24"/>
        </w:rPr>
        <w:t xml:space="preserve">areció la </w:t>
      </w:r>
      <w:r w:rsidR="005A09ED" w:rsidRPr="00961E77">
        <w:rPr>
          <w:rFonts w:ascii="Georgia" w:hAnsi="Georgia" w:cs="Arial"/>
          <w:sz w:val="24"/>
          <w:szCs w:val="24"/>
        </w:rPr>
        <w:t>contra</w:t>
      </w:r>
      <w:r w:rsidR="00512F80" w:rsidRPr="00961E77">
        <w:rPr>
          <w:rFonts w:ascii="Georgia" w:hAnsi="Georgia" w:cs="Arial"/>
          <w:sz w:val="24"/>
          <w:szCs w:val="24"/>
        </w:rPr>
        <w:t>parte</w:t>
      </w:r>
      <w:r w:rsidR="005A09ED" w:rsidRPr="00961E77">
        <w:rPr>
          <w:rFonts w:ascii="Georgia" w:hAnsi="Georgia" w:cs="Arial"/>
          <w:sz w:val="24"/>
          <w:szCs w:val="24"/>
        </w:rPr>
        <w:t>,</w:t>
      </w:r>
      <w:r w:rsidR="00512F80" w:rsidRPr="00961E77">
        <w:rPr>
          <w:rFonts w:ascii="Georgia" w:hAnsi="Georgia" w:cs="Arial"/>
          <w:sz w:val="24"/>
          <w:szCs w:val="24"/>
        </w:rPr>
        <w:t xml:space="preserve"> en el </w:t>
      </w:r>
      <w:r w:rsidR="00512F80" w:rsidRPr="00961E77">
        <w:rPr>
          <w:rFonts w:ascii="Georgia" w:hAnsi="Georgia" w:cs="Arial"/>
          <w:i/>
          <w:sz w:val="24"/>
          <w:szCs w:val="24"/>
        </w:rPr>
        <w:t>sub lite</w:t>
      </w:r>
      <w:r w:rsidR="005A09ED" w:rsidRPr="00961E77">
        <w:rPr>
          <w:rFonts w:ascii="Georgia" w:hAnsi="Georgia" w:cs="Arial"/>
          <w:i/>
          <w:sz w:val="24"/>
          <w:szCs w:val="24"/>
        </w:rPr>
        <w:t>,</w:t>
      </w:r>
      <w:r w:rsidR="00512F80" w:rsidRPr="00961E77">
        <w:rPr>
          <w:rFonts w:ascii="Georgia" w:hAnsi="Georgia" w:cs="Arial"/>
          <w:sz w:val="24"/>
          <w:szCs w:val="24"/>
        </w:rPr>
        <w:t xml:space="preserve"> de las herramientas suficientes para ejercer su crítica a la peritación acercada, en el plazo de los diez (10) días (Art.231, CGP), enfocada, en esencia, en cuestionar su (i) idoneidad e (ii) imparcialidad, mediante la interrogación en la respectiva audiencia</w:t>
      </w:r>
      <w:r w:rsidR="005A09ED" w:rsidRPr="00961E77">
        <w:rPr>
          <w:rFonts w:ascii="Georgia" w:hAnsi="Georgia" w:cs="Arial"/>
          <w:sz w:val="24"/>
          <w:szCs w:val="24"/>
        </w:rPr>
        <w:t>, en pensamiento de la doctrina nacional, que luce plausible para esta instancia</w:t>
      </w:r>
      <w:r w:rsidR="00512F80" w:rsidRPr="00961E77">
        <w:rPr>
          <w:rStyle w:val="Refdenotaalpie"/>
          <w:rFonts w:ascii="Georgia" w:hAnsi="Georgia"/>
          <w:sz w:val="24"/>
          <w:szCs w:val="24"/>
        </w:rPr>
        <w:footnoteReference w:id="51"/>
      </w:r>
      <w:r w:rsidR="00512F80" w:rsidRPr="00961E77">
        <w:rPr>
          <w:rFonts w:ascii="Georgia" w:hAnsi="Georgia" w:cs="Arial"/>
          <w:sz w:val="24"/>
          <w:szCs w:val="24"/>
        </w:rPr>
        <w:t>.</w:t>
      </w:r>
    </w:p>
    <w:p w14:paraId="50F445A1" w14:textId="77777777" w:rsidR="00512F80" w:rsidRPr="00961E77" w:rsidRDefault="00512F80" w:rsidP="00961E77">
      <w:pPr>
        <w:spacing w:line="276" w:lineRule="auto"/>
        <w:jc w:val="both"/>
        <w:rPr>
          <w:rFonts w:ascii="Georgia" w:hAnsi="Georgia"/>
          <w:sz w:val="24"/>
          <w:szCs w:val="24"/>
          <w:bdr w:val="none" w:sz="0" w:space="0" w:color="auto" w:frame="1"/>
          <w:shd w:val="clear" w:color="auto" w:fill="FFFFFF"/>
          <w:lang w:val="es-CO"/>
        </w:rPr>
      </w:pPr>
    </w:p>
    <w:p w14:paraId="3DCD3E7E" w14:textId="3480BD1C" w:rsidR="00DC3926" w:rsidRPr="00961E77" w:rsidRDefault="00426DAF" w:rsidP="00961E77">
      <w:pPr>
        <w:spacing w:line="276" w:lineRule="auto"/>
        <w:jc w:val="both"/>
        <w:rPr>
          <w:rFonts w:ascii="Georgia" w:hAnsi="Georgia" w:cs="Arial"/>
          <w:sz w:val="24"/>
          <w:szCs w:val="24"/>
          <w:lang w:val="es-CO"/>
        </w:rPr>
      </w:pPr>
      <w:r w:rsidRPr="00961E77">
        <w:rPr>
          <w:rFonts w:ascii="Georgia" w:hAnsi="Georgia" w:cs="Arial"/>
          <w:sz w:val="24"/>
          <w:szCs w:val="24"/>
        </w:rPr>
        <w:t>En suma</w:t>
      </w:r>
      <w:r w:rsidR="001E6F7A" w:rsidRPr="00961E77">
        <w:rPr>
          <w:rFonts w:ascii="Georgia" w:hAnsi="Georgia" w:cs="Arial"/>
          <w:sz w:val="24"/>
          <w:szCs w:val="24"/>
        </w:rPr>
        <w:t xml:space="preserve">, </w:t>
      </w:r>
      <w:r w:rsidR="00B014B3" w:rsidRPr="00961E77">
        <w:rPr>
          <w:rFonts w:ascii="Georgia" w:hAnsi="Georgia" w:cs="Arial"/>
          <w:sz w:val="24"/>
          <w:szCs w:val="24"/>
        </w:rPr>
        <w:t xml:space="preserve">mal puede tasarse </w:t>
      </w:r>
      <w:r w:rsidR="00886930" w:rsidRPr="00961E77">
        <w:rPr>
          <w:rFonts w:ascii="Georgia" w:hAnsi="Georgia" w:cs="Arial"/>
          <w:sz w:val="24"/>
          <w:szCs w:val="24"/>
        </w:rPr>
        <w:t xml:space="preserve">el dictamen de </w:t>
      </w:r>
      <w:r w:rsidR="001E6F7A" w:rsidRPr="00961E77">
        <w:rPr>
          <w:rFonts w:ascii="Georgia" w:hAnsi="Georgia" w:cs="Arial"/>
          <w:sz w:val="24"/>
          <w:szCs w:val="24"/>
        </w:rPr>
        <w:t>la</w:t>
      </w:r>
      <w:r w:rsidR="001E6F7A" w:rsidRPr="00961E77">
        <w:rPr>
          <w:rFonts w:ascii="Georgia" w:hAnsi="Georgia" w:cs="Arial"/>
          <w:sz w:val="24"/>
          <w:szCs w:val="24"/>
          <w:lang w:val="es-CO"/>
        </w:rPr>
        <w:t xml:space="preserve"> Junta Regional de Calificación de Invalidez del Quindío y </w:t>
      </w:r>
      <w:r w:rsidR="00CF6420" w:rsidRPr="00961E77">
        <w:rPr>
          <w:rFonts w:ascii="Georgia" w:hAnsi="Georgia" w:cs="Arial"/>
          <w:sz w:val="24"/>
          <w:szCs w:val="24"/>
          <w:lang w:val="es-CO"/>
        </w:rPr>
        <w:t>aprecia</w:t>
      </w:r>
      <w:r w:rsidR="00886930" w:rsidRPr="00961E77">
        <w:rPr>
          <w:rFonts w:ascii="Georgia" w:hAnsi="Georgia" w:cs="Arial"/>
          <w:sz w:val="24"/>
          <w:szCs w:val="24"/>
          <w:lang w:val="es-CO"/>
        </w:rPr>
        <w:t>r</w:t>
      </w:r>
      <w:r w:rsidR="00CF6420" w:rsidRPr="00961E77">
        <w:rPr>
          <w:rFonts w:ascii="Georgia" w:hAnsi="Georgia" w:cs="Arial"/>
          <w:sz w:val="24"/>
          <w:szCs w:val="24"/>
          <w:lang w:val="es-CO"/>
        </w:rPr>
        <w:t xml:space="preserve"> la peritación de parte</w:t>
      </w:r>
      <w:r w:rsidR="00886930" w:rsidRPr="00961E77">
        <w:rPr>
          <w:rFonts w:ascii="Georgia" w:hAnsi="Georgia" w:cs="Arial"/>
          <w:sz w:val="24"/>
          <w:szCs w:val="24"/>
          <w:lang w:val="es-CO"/>
        </w:rPr>
        <w:t xml:space="preserve"> suscrito por </w:t>
      </w:r>
      <w:r w:rsidR="00CF6420" w:rsidRPr="00961E77">
        <w:rPr>
          <w:rFonts w:ascii="Georgia" w:hAnsi="Georgia" w:cs="Arial"/>
          <w:sz w:val="24"/>
          <w:szCs w:val="24"/>
          <w:lang w:val="es-CO"/>
        </w:rPr>
        <w:t>la</w:t>
      </w:r>
      <w:r w:rsidR="00253FD2" w:rsidRPr="00961E77">
        <w:rPr>
          <w:rFonts w:ascii="Georgia" w:hAnsi="Georgia" w:cs="Arial"/>
          <w:sz w:val="24"/>
          <w:szCs w:val="24"/>
          <w:lang w:val="es-CO"/>
        </w:rPr>
        <w:t xml:space="preserve"> médica cirujana </w:t>
      </w:r>
      <w:r w:rsidR="00CF6420" w:rsidRPr="00961E77">
        <w:rPr>
          <w:rFonts w:ascii="Georgia" w:hAnsi="Georgia" w:cs="Arial"/>
          <w:sz w:val="24"/>
          <w:szCs w:val="24"/>
          <w:lang w:val="es-CO"/>
        </w:rPr>
        <w:t>María Cristina Cort</w:t>
      </w:r>
      <w:r w:rsidR="00B16D19" w:rsidRPr="00961E77">
        <w:rPr>
          <w:rFonts w:ascii="Georgia" w:hAnsi="Georgia" w:cs="Arial"/>
          <w:sz w:val="24"/>
          <w:szCs w:val="24"/>
          <w:lang w:val="es-CO"/>
        </w:rPr>
        <w:t>é</w:t>
      </w:r>
      <w:r w:rsidR="00CF6420" w:rsidRPr="00961E77">
        <w:rPr>
          <w:rFonts w:ascii="Georgia" w:hAnsi="Georgia" w:cs="Arial"/>
          <w:sz w:val="24"/>
          <w:szCs w:val="24"/>
          <w:lang w:val="es-CO"/>
        </w:rPr>
        <w:t>s</w:t>
      </w:r>
      <w:r w:rsidR="00B16D19" w:rsidRPr="00961E77">
        <w:rPr>
          <w:rFonts w:ascii="Georgia" w:hAnsi="Georgia" w:cs="Arial"/>
          <w:sz w:val="24"/>
          <w:szCs w:val="24"/>
          <w:lang w:val="es-CO"/>
        </w:rPr>
        <w:t xml:space="preserve"> </w:t>
      </w:r>
      <w:r w:rsidR="00CF6420" w:rsidRPr="00961E77">
        <w:rPr>
          <w:rFonts w:ascii="Georgia" w:hAnsi="Georgia" w:cs="Arial"/>
          <w:sz w:val="24"/>
          <w:szCs w:val="24"/>
          <w:lang w:val="es-CO"/>
        </w:rPr>
        <w:t>Isaza</w:t>
      </w:r>
      <w:r w:rsidR="00DC3926" w:rsidRPr="00961E77">
        <w:rPr>
          <w:rFonts w:ascii="Georgia" w:hAnsi="Georgia" w:cs="Arial"/>
          <w:sz w:val="24"/>
          <w:szCs w:val="24"/>
          <w:lang w:val="es-CO"/>
        </w:rPr>
        <w:t xml:space="preserve"> </w:t>
      </w:r>
      <w:r w:rsidR="00702973" w:rsidRPr="00961E77">
        <w:rPr>
          <w:rFonts w:ascii="Georgia" w:hAnsi="Georgia" w:cs="Arial"/>
          <w:sz w:val="24"/>
          <w:szCs w:val="24"/>
          <w:lang w:val="es-CO"/>
        </w:rPr>
        <w:t>y la fisioterapeuta Ángela María Ortiz Naranjo</w:t>
      </w:r>
      <w:r w:rsidR="00253FD2" w:rsidRPr="00961E77">
        <w:rPr>
          <w:rFonts w:ascii="Georgia" w:hAnsi="Georgia" w:cs="Arial"/>
          <w:sz w:val="24"/>
          <w:szCs w:val="24"/>
          <w:lang w:val="es-CO"/>
        </w:rPr>
        <w:t>, ambas especialistas en salud ocupacional</w:t>
      </w:r>
      <w:r w:rsidR="00702973" w:rsidRPr="00961E77">
        <w:rPr>
          <w:rFonts w:ascii="Georgia" w:hAnsi="Georgia" w:cs="Arial"/>
          <w:sz w:val="24"/>
          <w:szCs w:val="24"/>
          <w:lang w:val="es-CO"/>
        </w:rPr>
        <w:t xml:space="preserve"> </w:t>
      </w:r>
      <w:r w:rsidR="00DC3926" w:rsidRPr="00961E77">
        <w:rPr>
          <w:rStyle w:val="normaltextrun"/>
          <w:rFonts w:ascii="Georgia" w:eastAsiaTheme="majorEastAsia" w:hAnsi="Georgia"/>
          <w:sz w:val="24"/>
          <w:szCs w:val="24"/>
          <w:shd w:val="clear" w:color="auto" w:fill="FFFFFF"/>
        </w:rPr>
        <w:t>(</w:t>
      </w:r>
      <w:r w:rsidR="00DC3926" w:rsidRPr="00961E77">
        <w:rPr>
          <w:rFonts w:ascii="Georgia" w:hAnsi="Georgia" w:cs="Arial"/>
          <w:sz w:val="24"/>
          <w:szCs w:val="24"/>
          <w:lang w:val="es-CO"/>
        </w:rPr>
        <w:t>Carpeta 1a instancia, 01Cuaderno Principal Tomo 1, pdf.22</w:t>
      </w:r>
      <w:r w:rsidR="00253FD2" w:rsidRPr="00961E77">
        <w:rPr>
          <w:rFonts w:ascii="Georgia" w:hAnsi="Georgia" w:cs="Arial"/>
          <w:sz w:val="24"/>
          <w:szCs w:val="24"/>
          <w:lang w:val="es-CO"/>
        </w:rPr>
        <w:t xml:space="preserve"> y 23</w:t>
      </w:r>
      <w:r w:rsidR="00DC3926" w:rsidRPr="00961E77">
        <w:rPr>
          <w:rStyle w:val="normaltextrun"/>
          <w:rFonts w:ascii="Georgia" w:eastAsiaTheme="majorEastAsia" w:hAnsi="Georgia"/>
          <w:sz w:val="24"/>
          <w:szCs w:val="24"/>
          <w:shd w:val="clear" w:color="auto" w:fill="FFFFFF"/>
        </w:rPr>
        <w:t>)</w:t>
      </w:r>
      <w:r w:rsidR="00DC3926" w:rsidRPr="00961E77">
        <w:rPr>
          <w:rFonts w:ascii="Georgia" w:hAnsi="Georgia" w:cs="Arial"/>
          <w:sz w:val="24"/>
          <w:szCs w:val="24"/>
          <w:lang w:val="es-CO"/>
        </w:rPr>
        <w:t xml:space="preserve">. </w:t>
      </w:r>
    </w:p>
    <w:p w14:paraId="781CEF71" w14:textId="1AB261C1" w:rsidR="00DC3926" w:rsidRPr="00961E77" w:rsidRDefault="00DC3926" w:rsidP="00961E77">
      <w:pPr>
        <w:tabs>
          <w:tab w:val="left" w:pos="1920"/>
        </w:tabs>
        <w:spacing w:line="276" w:lineRule="auto"/>
        <w:jc w:val="both"/>
        <w:rPr>
          <w:rFonts w:ascii="Georgia" w:hAnsi="Georgia" w:cs="Arial"/>
          <w:sz w:val="24"/>
          <w:szCs w:val="24"/>
          <w:lang w:val="es-CO"/>
        </w:rPr>
      </w:pPr>
    </w:p>
    <w:p w14:paraId="485CD70B" w14:textId="0DD9B9E0" w:rsidR="00B014B3" w:rsidRPr="00961E77" w:rsidRDefault="00B014B3" w:rsidP="00961E77">
      <w:pPr>
        <w:tabs>
          <w:tab w:val="left" w:pos="1920"/>
        </w:tabs>
        <w:spacing w:line="276" w:lineRule="auto"/>
        <w:jc w:val="both"/>
        <w:rPr>
          <w:rFonts w:ascii="Georgia" w:hAnsi="Georgia" w:cs="Arial"/>
          <w:sz w:val="24"/>
          <w:szCs w:val="24"/>
          <w:lang w:val="es-CO"/>
        </w:rPr>
      </w:pPr>
      <w:r w:rsidRPr="00961E77">
        <w:rPr>
          <w:rFonts w:ascii="Georgia" w:hAnsi="Georgia" w:cs="Arial"/>
          <w:sz w:val="24"/>
          <w:szCs w:val="24"/>
        </w:rPr>
        <w:t>Del mismo criterio es el profesor Álvarez Gómez</w:t>
      </w:r>
      <w:r w:rsidRPr="00961E77">
        <w:rPr>
          <w:rStyle w:val="Refdenotaalpie"/>
          <w:rFonts w:ascii="Georgia" w:hAnsi="Georgia"/>
          <w:sz w:val="24"/>
          <w:szCs w:val="24"/>
        </w:rPr>
        <w:footnoteReference w:id="52"/>
      </w:r>
      <w:r w:rsidRPr="00961E77">
        <w:rPr>
          <w:rFonts w:ascii="Georgia" w:hAnsi="Georgia" w:cs="Arial"/>
          <w:sz w:val="24"/>
          <w:szCs w:val="24"/>
        </w:rPr>
        <w:t>, mientras que el profesor Bejarano Guzmán</w:t>
      </w:r>
      <w:r w:rsidRPr="00961E77">
        <w:rPr>
          <w:rStyle w:val="Refdenotaalpie"/>
          <w:rFonts w:ascii="Georgia" w:hAnsi="Georgia"/>
          <w:sz w:val="24"/>
          <w:szCs w:val="24"/>
        </w:rPr>
        <w:footnoteReference w:id="53"/>
      </w:r>
      <w:r w:rsidRPr="00961E77">
        <w:rPr>
          <w:rFonts w:ascii="Georgia" w:hAnsi="Georgia" w:cs="Arial"/>
          <w:sz w:val="24"/>
          <w:szCs w:val="24"/>
        </w:rPr>
        <w:t xml:space="preserve">, discrepa. Para refutar la postura de la CSJ podría indicarse que es criterio auxiliar (No vinculante), por provenir de una autoridad diferente a la de cierre de la especialidad (Corte Constitucional), pero </w:t>
      </w:r>
      <w:r w:rsidR="00F57055" w:rsidRPr="00961E77">
        <w:rPr>
          <w:rFonts w:ascii="Georgia" w:hAnsi="Georgia" w:cs="Arial"/>
          <w:sz w:val="24"/>
          <w:szCs w:val="24"/>
        </w:rPr>
        <w:t xml:space="preserve">como </w:t>
      </w:r>
      <w:r w:rsidRPr="00961E77">
        <w:rPr>
          <w:rFonts w:ascii="Georgia" w:hAnsi="Georgia" w:cs="Arial"/>
          <w:sz w:val="24"/>
          <w:szCs w:val="24"/>
        </w:rPr>
        <w:t>al inicio se señalara, sea cual fuera la etapa para la corroboración de las mencionadas exigencias, en este caso desembocan en la misma conclusión: la imposibilidad de apreciar la experticia comentada.</w:t>
      </w:r>
    </w:p>
    <w:p w14:paraId="5D4427A9" w14:textId="77777777" w:rsidR="00B014B3" w:rsidRPr="00961E77" w:rsidRDefault="00B014B3" w:rsidP="00961E77">
      <w:pPr>
        <w:tabs>
          <w:tab w:val="left" w:pos="1920"/>
        </w:tabs>
        <w:spacing w:line="276" w:lineRule="auto"/>
        <w:jc w:val="both"/>
        <w:rPr>
          <w:rFonts w:ascii="Georgia" w:hAnsi="Georgia" w:cs="Arial"/>
          <w:sz w:val="24"/>
          <w:szCs w:val="24"/>
          <w:lang w:val="es-CO"/>
        </w:rPr>
      </w:pPr>
    </w:p>
    <w:p w14:paraId="27ED5439" w14:textId="41B35091" w:rsidR="00CD51C6" w:rsidRPr="00961E77" w:rsidRDefault="00C52B8C" w:rsidP="00961E77">
      <w:pPr>
        <w:tabs>
          <w:tab w:val="left" w:pos="1920"/>
        </w:tabs>
        <w:spacing w:line="276" w:lineRule="auto"/>
        <w:jc w:val="both"/>
        <w:rPr>
          <w:rStyle w:val="normaltextrun"/>
          <w:rFonts w:ascii="Georgia" w:eastAsiaTheme="majorEastAsia" w:hAnsi="Georgia"/>
          <w:sz w:val="24"/>
          <w:szCs w:val="24"/>
          <w:shd w:val="clear" w:color="auto" w:fill="FFFFFF"/>
        </w:rPr>
      </w:pPr>
      <w:r w:rsidRPr="00961E77">
        <w:rPr>
          <w:rFonts w:ascii="Georgia" w:hAnsi="Georgia" w:cs="Arial"/>
          <w:sz w:val="24"/>
          <w:szCs w:val="24"/>
          <w:lang w:val="es-CO"/>
        </w:rPr>
        <w:t xml:space="preserve">Esta pericia surtió su </w:t>
      </w:r>
      <w:r w:rsidR="00A66433" w:rsidRPr="00961E77">
        <w:rPr>
          <w:rFonts w:ascii="Georgia" w:hAnsi="Georgia" w:cs="Arial"/>
          <w:sz w:val="24"/>
          <w:szCs w:val="24"/>
          <w:lang w:val="es-CO"/>
        </w:rPr>
        <w:t>aportación y contra</w:t>
      </w:r>
      <w:r w:rsidR="00B16D19" w:rsidRPr="00961E77">
        <w:rPr>
          <w:rFonts w:ascii="Georgia" w:hAnsi="Georgia" w:cs="Arial"/>
          <w:sz w:val="24"/>
          <w:szCs w:val="24"/>
          <w:lang w:val="es-CO"/>
        </w:rPr>
        <w:t>di</w:t>
      </w:r>
      <w:r w:rsidR="00A66433" w:rsidRPr="00961E77">
        <w:rPr>
          <w:rFonts w:ascii="Georgia" w:hAnsi="Georgia" w:cs="Arial"/>
          <w:sz w:val="24"/>
          <w:szCs w:val="24"/>
          <w:lang w:val="es-CO"/>
        </w:rPr>
        <w:t xml:space="preserve">cción conforme </w:t>
      </w:r>
      <w:r w:rsidR="00032C71" w:rsidRPr="00961E77">
        <w:rPr>
          <w:rFonts w:ascii="Georgia" w:hAnsi="Georgia" w:cs="Arial"/>
          <w:sz w:val="24"/>
          <w:szCs w:val="24"/>
          <w:lang w:val="es-CO"/>
        </w:rPr>
        <w:t>a</w:t>
      </w:r>
      <w:r w:rsidR="00A66433" w:rsidRPr="00961E77">
        <w:rPr>
          <w:rFonts w:ascii="Georgia" w:hAnsi="Georgia" w:cs="Arial"/>
          <w:sz w:val="24"/>
          <w:szCs w:val="24"/>
          <w:lang w:val="es-CO"/>
        </w:rPr>
        <w:t xml:space="preserve">l CPC, pues pese a </w:t>
      </w:r>
      <w:r w:rsidR="00886930" w:rsidRPr="00961E77">
        <w:rPr>
          <w:rFonts w:ascii="Georgia" w:hAnsi="Georgia" w:cs="Arial"/>
          <w:sz w:val="24"/>
          <w:szCs w:val="24"/>
          <w:lang w:val="es-CO"/>
        </w:rPr>
        <w:t xml:space="preserve">presentarse </w:t>
      </w:r>
      <w:r w:rsidR="00A66433" w:rsidRPr="00961E77">
        <w:rPr>
          <w:rFonts w:ascii="Georgia" w:hAnsi="Georgia" w:cs="Arial"/>
          <w:sz w:val="24"/>
          <w:szCs w:val="24"/>
          <w:lang w:val="es-CO"/>
        </w:rPr>
        <w:t xml:space="preserve">el 01-10-2015 </w:t>
      </w:r>
      <w:r w:rsidR="00A66433" w:rsidRPr="00961E77">
        <w:rPr>
          <w:rStyle w:val="normaltextrun"/>
          <w:rFonts w:ascii="Georgia" w:eastAsiaTheme="majorEastAsia" w:hAnsi="Georgia"/>
          <w:sz w:val="24"/>
          <w:szCs w:val="24"/>
          <w:shd w:val="clear" w:color="auto" w:fill="FFFFFF"/>
        </w:rPr>
        <w:t>(</w:t>
      </w:r>
      <w:r w:rsidR="00A66433" w:rsidRPr="00961E77">
        <w:rPr>
          <w:rFonts w:ascii="Georgia" w:hAnsi="Georgia" w:cs="Arial"/>
          <w:sz w:val="24"/>
          <w:szCs w:val="24"/>
          <w:lang w:val="es-CO"/>
        </w:rPr>
        <w:t>Carpeta 1a instancia, 01Cuaderno Principal Tomo 1, pdf.26, folio 55</w:t>
      </w:r>
      <w:r w:rsidR="00A66433" w:rsidRPr="00961E77">
        <w:rPr>
          <w:rStyle w:val="normaltextrun"/>
          <w:rFonts w:ascii="Georgia" w:eastAsiaTheme="majorEastAsia" w:hAnsi="Georgia"/>
          <w:sz w:val="24"/>
          <w:szCs w:val="24"/>
          <w:shd w:val="clear" w:color="auto" w:fill="FFFFFF"/>
        </w:rPr>
        <w:t xml:space="preserve">), el </w:t>
      </w:r>
      <w:r w:rsidR="00886930" w:rsidRPr="00961E77">
        <w:rPr>
          <w:rStyle w:val="normaltextrun"/>
          <w:rFonts w:ascii="Georgia" w:eastAsiaTheme="majorEastAsia" w:hAnsi="Georgia"/>
          <w:sz w:val="24"/>
          <w:szCs w:val="24"/>
          <w:shd w:val="clear" w:color="auto" w:fill="FFFFFF"/>
        </w:rPr>
        <w:t xml:space="preserve">proceso </w:t>
      </w:r>
      <w:r w:rsidR="001F7FE5" w:rsidRPr="00961E77">
        <w:rPr>
          <w:rStyle w:val="normaltextrun"/>
          <w:rFonts w:ascii="Georgia" w:eastAsiaTheme="majorEastAsia" w:hAnsi="Georgia"/>
          <w:sz w:val="24"/>
          <w:szCs w:val="24"/>
          <w:shd w:val="clear" w:color="auto" w:fill="FFFFFF"/>
        </w:rPr>
        <w:t xml:space="preserve">hizo </w:t>
      </w:r>
      <w:r w:rsidR="00A66433" w:rsidRPr="00961E77">
        <w:rPr>
          <w:rStyle w:val="normaltextrun"/>
          <w:rFonts w:ascii="Georgia" w:eastAsiaTheme="majorEastAsia" w:hAnsi="Georgia"/>
          <w:sz w:val="24"/>
          <w:szCs w:val="24"/>
          <w:shd w:val="clear" w:color="auto" w:fill="FFFFFF"/>
        </w:rPr>
        <w:t>tránsito de legislación</w:t>
      </w:r>
      <w:r w:rsidR="00534BE9" w:rsidRPr="00961E77">
        <w:rPr>
          <w:rStyle w:val="normaltextrun"/>
          <w:rFonts w:ascii="Georgia" w:eastAsiaTheme="majorEastAsia" w:hAnsi="Georgia"/>
          <w:sz w:val="24"/>
          <w:szCs w:val="24"/>
          <w:shd w:val="clear" w:color="auto" w:fill="FFFFFF"/>
        </w:rPr>
        <w:t xml:space="preserve"> (A</w:t>
      </w:r>
      <w:r w:rsidR="003853B1" w:rsidRPr="00961E77">
        <w:rPr>
          <w:rStyle w:val="normaltextrun"/>
          <w:rFonts w:ascii="Georgia" w:eastAsiaTheme="majorEastAsia" w:hAnsi="Georgia"/>
          <w:sz w:val="24"/>
          <w:szCs w:val="24"/>
          <w:shd w:val="clear" w:color="auto" w:fill="FFFFFF"/>
        </w:rPr>
        <w:t>rt</w:t>
      </w:r>
      <w:r w:rsidR="00534BE9" w:rsidRPr="00961E77">
        <w:rPr>
          <w:rStyle w:val="normaltextrun"/>
          <w:rFonts w:ascii="Georgia" w:eastAsiaTheme="majorEastAsia" w:hAnsi="Georgia"/>
          <w:sz w:val="24"/>
          <w:szCs w:val="24"/>
          <w:shd w:val="clear" w:color="auto" w:fill="FFFFFF"/>
        </w:rPr>
        <w:t>.</w:t>
      </w:r>
      <w:r w:rsidR="003853B1" w:rsidRPr="00961E77">
        <w:rPr>
          <w:rStyle w:val="normaltextrun"/>
          <w:rFonts w:ascii="Georgia" w:eastAsiaTheme="majorEastAsia" w:hAnsi="Georgia"/>
          <w:sz w:val="24"/>
          <w:szCs w:val="24"/>
          <w:shd w:val="clear" w:color="auto" w:fill="FFFFFF"/>
        </w:rPr>
        <w:t xml:space="preserve"> 625-1°-a), CGP</w:t>
      </w:r>
      <w:r w:rsidR="00534BE9" w:rsidRPr="00961E77">
        <w:rPr>
          <w:rStyle w:val="normaltextrun"/>
          <w:rFonts w:ascii="Georgia" w:eastAsiaTheme="majorEastAsia" w:hAnsi="Georgia"/>
          <w:sz w:val="24"/>
          <w:szCs w:val="24"/>
          <w:shd w:val="clear" w:color="auto" w:fill="FFFFFF"/>
        </w:rPr>
        <w:t>)</w:t>
      </w:r>
      <w:r w:rsidR="001F7FE5" w:rsidRPr="00961E77">
        <w:rPr>
          <w:rStyle w:val="normaltextrun"/>
          <w:rFonts w:ascii="Georgia" w:eastAsiaTheme="majorEastAsia" w:hAnsi="Georgia"/>
          <w:sz w:val="24"/>
          <w:szCs w:val="24"/>
          <w:shd w:val="clear" w:color="auto" w:fill="FFFFFF"/>
        </w:rPr>
        <w:t xml:space="preserve"> el </w:t>
      </w:r>
      <w:r w:rsidR="00534BE9" w:rsidRPr="00961E77">
        <w:rPr>
          <w:rStyle w:val="normaltextrun"/>
          <w:rFonts w:ascii="Georgia" w:eastAsiaTheme="majorEastAsia" w:hAnsi="Georgia"/>
          <w:sz w:val="24"/>
          <w:szCs w:val="24"/>
          <w:shd w:val="clear" w:color="auto" w:fill="FFFFFF"/>
        </w:rPr>
        <w:t xml:space="preserve">día </w:t>
      </w:r>
      <w:r w:rsidR="001F7FE5" w:rsidRPr="00961E77">
        <w:rPr>
          <w:rStyle w:val="normaltextrun"/>
          <w:rFonts w:ascii="Georgia" w:eastAsiaTheme="majorEastAsia" w:hAnsi="Georgia"/>
          <w:sz w:val="24"/>
          <w:szCs w:val="24"/>
          <w:shd w:val="clear" w:color="auto" w:fill="FFFFFF"/>
        </w:rPr>
        <w:t xml:space="preserve">02-11-2017 </w:t>
      </w:r>
      <w:r w:rsidR="00C2192E" w:rsidRPr="00961E77">
        <w:rPr>
          <w:rStyle w:val="normaltextrun"/>
          <w:rFonts w:ascii="Georgia" w:eastAsiaTheme="majorEastAsia" w:hAnsi="Georgia"/>
          <w:sz w:val="24"/>
          <w:szCs w:val="24"/>
          <w:shd w:val="clear" w:color="auto" w:fill="FFFFFF"/>
        </w:rPr>
        <w:t>(</w:t>
      </w:r>
      <w:r w:rsidR="00C2192E" w:rsidRPr="00961E77">
        <w:rPr>
          <w:rFonts w:ascii="Georgia" w:hAnsi="Georgia" w:cs="Arial"/>
          <w:sz w:val="24"/>
          <w:szCs w:val="24"/>
          <w:lang w:val="es-CO"/>
        </w:rPr>
        <w:t>Carpeta 1a instancia, 01Cuaderno Principal Tomo 2, pdf.15</w:t>
      </w:r>
      <w:r w:rsidR="00C2192E" w:rsidRPr="00961E77">
        <w:rPr>
          <w:rStyle w:val="normaltextrun"/>
          <w:rFonts w:ascii="Georgia" w:eastAsiaTheme="majorEastAsia" w:hAnsi="Georgia"/>
          <w:sz w:val="24"/>
          <w:szCs w:val="24"/>
          <w:shd w:val="clear" w:color="auto" w:fill="FFFFFF"/>
        </w:rPr>
        <w:t>).</w:t>
      </w:r>
    </w:p>
    <w:p w14:paraId="57F8189D" w14:textId="77777777" w:rsidR="00CD51C6" w:rsidRPr="00961E77" w:rsidRDefault="00CD51C6" w:rsidP="00961E77">
      <w:pPr>
        <w:tabs>
          <w:tab w:val="left" w:pos="1920"/>
        </w:tabs>
        <w:spacing w:line="276" w:lineRule="auto"/>
        <w:jc w:val="both"/>
        <w:rPr>
          <w:rStyle w:val="normaltextrun"/>
          <w:rFonts w:ascii="Georgia" w:eastAsiaTheme="majorEastAsia" w:hAnsi="Georgia"/>
          <w:sz w:val="24"/>
          <w:szCs w:val="24"/>
          <w:shd w:val="clear" w:color="auto" w:fill="FFFFFF"/>
        </w:rPr>
      </w:pPr>
    </w:p>
    <w:p w14:paraId="57D06FA6" w14:textId="58BD7780" w:rsidR="00B16D19" w:rsidRPr="00961E77" w:rsidRDefault="00702973" w:rsidP="00961E77">
      <w:pPr>
        <w:tabs>
          <w:tab w:val="left" w:pos="1920"/>
        </w:tabs>
        <w:spacing w:line="276" w:lineRule="auto"/>
        <w:jc w:val="both"/>
        <w:rPr>
          <w:rFonts w:ascii="Georgia" w:hAnsi="Georgia" w:cs="Arial"/>
          <w:sz w:val="24"/>
          <w:szCs w:val="24"/>
          <w:lang w:val="es-CO"/>
        </w:rPr>
      </w:pPr>
      <w:r w:rsidRPr="00961E77">
        <w:rPr>
          <w:rStyle w:val="normaltextrun"/>
          <w:rFonts w:ascii="Georgia" w:eastAsiaTheme="majorEastAsia" w:hAnsi="Georgia"/>
          <w:sz w:val="24"/>
          <w:szCs w:val="24"/>
          <w:shd w:val="clear" w:color="auto" w:fill="FFFFFF"/>
        </w:rPr>
        <w:t>Ahora, examinad</w:t>
      </w:r>
      <w:r w:rsidR="001F7FE5" w:rsidRPr="00961E77">
        <w:rPr>
          <w:rStyle w:val="normaltextrun"/>
          <w:rFonts w:ascii="Georgia" w:eastAsiaTheme="majorEastAsia" w:hAnsi="Georgia"/>
          <w:sz w:val="24"/>
          <w:szCs w:val="24"/>
          <w:shd w:val="clear" w:color="auto" w:fill="FFFFFF"/>
        </w:rPr>
        <w:t>o</w:t>
      </w:r>
      <w:r w:rsidR="00B16D19" w:rsidRPr="00961E77">
        <w:rPr>
          <w:rStyle w:val="normaltextrun"/>
          <w:rFonts w:ascii="Georgia" w:eastAsiaTheme="majorEastAsia" w:hAnsi="Georgia"/>
          <w:sz w:val="24"/>
          <w:szCs w:val="24"/>
          <w:shd w:val="clear" w:color="auto" w:fill="FFFFFF"/>
        </w:rPr>
        <w:t>,</w:t>
      </w:r>
      <w:r w:rsidR="001F7FE5" w:rsidRPr="00961E77">
        <w:rPr>
          <w:rStyle w:val="normaltextrun"/>
          <w:rFonts w:ascii="Georgia" w:eastAsiaTheme="majorEastAsia" w:hAnsi="Georgia"/>
          <w:sz w:val="24"/>
          <w:szCs w:val="24"/>
          <w:shd w:val="clear" w:color="auto" w:fill="FFFFFF"/>
        </w:rPr>
        <w:t xml:space="preserve"> </w:t>
      </w:r>
      <w:r w:rsidR="00B16D19" w:rsidRPr="00961E77">
        <w:rPr>
          <w:rStyle w:val="normaltextrun"/>
          <w:rFonts w:ascii="Georgia" w:eastAsiaTheme="majorEastAsia" w:hAnsi="Georgia"/>
          <w:sz w:val="24"/>
          <w:szCs w:val="24"/>
          <w:shd w:val="clear" w:color="auto" w:fill="FFFFFF"/>
        </w:rPr>
        <w:t xml:space="preserve">su </w:t>
      </w:r>
      <w:r w:rsidR="00C2192E" w:rsidRPr="00961E77">
        <w:rPr>
          <w:rStyle w:val="normaltextrun"/>
          <w:rFonts w:ascii="Georgia" w:eastAsiaTheme="majorEastAsia" w:hAnsi="Georgia"/>
          <w:sz w:val="24"/>
          <w:szCs w:val="24"/>
          <w:shd w:val="clear" w:color="auto" w:fill="FFFFFF"/>
        </w:rPr>
        <w:t>elabora</w:t>
      </w:r>
      <w:r w:rsidR="00B16D19" w:rsidRPr="00961E77">
        <w:rPr>
          <w:rStyle w:val="normaltextrun"/>
          <w:rFonts w:ascii="Georgia" w:eastAsiaTheme="majorEastAsia" w:hAnsi="Georgia"/>
          <w:sz w:val="24"/>
          <w:szCs w:val="24"/>
          <w:shd w:val="clear" w:color="auto" w:fill="FFFFFF"/>
        </w:rPr>
        <w:t xml:space="preserve">ción fue </w:t>
      </w:r>
      <w:r w:rsidR="00C2192E" w:rsidRPr="00961E77">
        <w:rPr>
          <w:rStyle w:val="normaltextrun"/>
          <w:rFonts w:ascii="Georgia" w:eastAsiaTheme="majorEastAsia" w:hAnsi="Georgia"/>
          <w:sz w:val="24"/>
          <w:szCs w:val="24"/>
          <w:shd w:val="clear" w:color="auto" w:fill="FFFFFF"/>
        </w:rPr>
        <w:t>acorde con la norma</w:t>
      </w:r>
      <w:r w:rsidRPr="00961E77">
        <w:rPr>
          <w:rStyle w:val="normaltextrun"/>
          <w:rFonts w:ascii="Georgia" w:eastAsiaTheme="majorEastAsia" w:hAnsi="Georgia"/>
          <w:sz w:val="24"/>
          <w:szCs w:val="24"/>
          <w:shd w:val="clear" w:color="auto" w:fill="FFFFFF"/>
        </w:rPr>
        <w:t>tiv</w:t>
      </w:r>
      <w:r w:rsidR="005E11F2" w:rsidRPr="00961E77">
        <w:rPr>
          <w:rStyle w:val="normaltextrun"/>
          <w:rFonts w:ascii="Georgia" w:eastAsiaTheme="majorEastAsia" w:hAnsi="Georgia"/>
          <w:sz w:val="24"/>
          <w:szCs w:val="24"/>
          <w:shd w:val="clear" w:color="auto" w:fill="FFFFFF"/>
        </w:rPr>
        <w:t>a</w:t>
      </w:r>
      <w:r w:rsidRPr="00961E77">
        <w:rPr>
          <w:rStyle w:val="normaltextrun"/>
          <w:rFonts w:ascii="Georgia" w:eastAsiaTheme="majorEastAsia" w:hAnsi="Georgia"/>
          <w:sz w:val="24"/>
          <w:szCs w:val="24"/>
          <w:shd w:val="clear" w:color="auto" w:fill="FFFFFF"/>
        </w:rPr>
        <w:t xml:space="preserve"> </w:t>
      </w:r>
      <w:r w:rsidR="00C2192E" w:rsidRPr="00961E77">
        <w:rPr>
          <w:rStyle w:val="normaltextrun"/>
          <w:rFonts w:ascii="Georgia" w:eastAsiaTheme="majorEastAsia" w:hAnsi="Georgia"/>
          <w:sz w:val="24"/>
          <w:szCs w:val="24"/>
          <w:shd w:val="clear" w:color="auto" w:fill="FFFFFF"/>
        </w:rPr>
        <w:t xml:space="preserve">vigente para ese momento </w:t>
      </w:r>
      <w:r w:rsidRPr="00961E77">
        <w:rPr>
          <w:rStyle w:val="normaltextrun"/>
          <w:rFonts w:ascii="Georgia" w:eastAsiaTheme="majorEastAsia" w:hAnsi="Georgia"/>
          <w:sz w:val="24"/>
          <w:szCs w:val="24"/>
          <w:shd w:val="clear" w:color="auto" w:fill="FFFFFF"/>
        </w:rPr>
        <w:t>(Leyes 776 y 1562, así como los D</w:t>
      </w:r>
      <w:r w:rsidR="00C2192E" w:rsidRPr="00961E77">
        <w:rPr>
          <w:rStyle w:val="normaltextrun"/>
          <w:rFonts w:ascii="Georgia" w:eastAsiaTheme="majorEastAsia" w:hAnsi="Georgia"/>
          <w:sz w:val="24"/>
          <w:szCs w:val="24"/>
          <w:shd w:val="clear" w:color="auto" w:fill="FFFFFF"/>
        </w:rPr>
        <w:t>ecreto</w:t>
      </w:r>
      <w:r w:rsidRPr="00961E77">
        <w:rPr>
          <w:rStyle w:val="normaltextrun"/>
          <w:rFonts w:ascii="Georgia" w:eastAsiaTheme="majorEastAsia" w:hAnsi="Georgia"/>
          <w:sz w:val="24"/>
          <w:szCs w:val="24"/>
          <w:shd w:val="clear" w:color="auto" w:fill="FFFFFF"/>
        </w:rPr>
        <w:t>s</w:t>
      </w:r>
      <w:r w:rsidR="00C2192E" w:rsidRPr="00961E77">
        <w:rPr>
          <w:rStyle w:val="normaltextrun"/>
          <w:rFonts w:ascii="Georgia" w:eastAsiaTheme="majorEastAsia" w:hAnsi="Georgia"/>
          <w:sz w:val="24"/>
          <w:szCs w:val="24"/>
          <w:shd w:val="clear" w:color="auto" w:fill="FFFFFF"/>
        </w:rPr>
        <w:t xml:space="preserve"> </w:t>
      </w:r>
      <w:r w:rsidRPr="00961E77">
        <w:rPr>
          <w:rStyle w:val="normaltextrun"/>
          <w:rFonts w:ascii="Georgia" w:eastAsiaTheme="majorEastAsia" w:hAnsi="Georgia"/>
          <w:sz w:val="24"/>
          <w:szCs w:val="24"/>
          <w:shd w:val="clear" w:color="auto" w:fill="FFFFFF"/>
        </w:rPr>
        <w:t xml:space="preserve">1295 de 1994 y </w:t>
      </w:r>
      <w:r w:rsidR="00C2192E" w:rsidRPr="00961E77">
        <w:rPr>
          <w:rStyle w:val="normaltextrun"/>
          <w:rFonts w:ascii="Georgia" w:eastAsiaTheme="majorEastAsia" w:hAnsi="Georgia"/>
          <w:sz w:val="24"/>
          <w:szCs w:val="24"/>
          <w:shd w:val="clear" w:color="auto" w:fill="FFFFFF"/>
        </w:rPr>
        <w:t>917 de 1999</w:t>
      </w:r>
      <w:r w:rsidRPr="00961E77">
        <w:rPr>
          <w:rStyle w:val="normaltextrun"/>
          <w:rFonts w:ascii="Georgia" w:eastAsiaTheme="majorEastAsia" w:hAnsi="Georgia"/>
          <w:sz w:val="24"/>
          <w:szCs w:val="24"/>
          <w:shd w:val="clear" w:color="auto" w:fill="FFFFFF"/>
        </w:rPr>
        <w:t>)</w:t>
      </w:r>
      <w:r w:rsidR="001F7FE5" w:rsidRPr="00961E77">
        <w:rPr>
          <w:rStyle w:val="normaltextrun"/>
          <w:rFonts w:ascii="Georgia" w:eastAsiaTheme="majorEastAsia" w:hAnsi="Georgia"/>
          <w:sz w:val="24"/>
          <w:szCs w:val="24"/>
          <w:shd w:val="clear" w:color="auto" w:fill="FFFFFF"/>
        </w:rPr>
        <w:t xml:space="preserve">. Fue </w:t>
      </w:r>
      <w:r w:rsidR="00CD51C6" w:rsidRPr="00961E77">
        <w:rPr>
          <w:rStyle w:val="normaltextrun"/>
          <w:rFonts w:ascii="Georgia" w:eastAsiaTheme="majorEastAsia" w:hAnsi="Georgia"/>
          <w:sz w:val="24"/>
          <w:szCs w:val="24"/>
          <w:shd w:val="clear" w:color="auto" w:fill="FFFFFF"/>
        </w:rPr>
        <w:t xml:space="preserve">explicativo de </w:t>
      </w:r>
      <w:r w:rsidR="00CD51C6" w:rsidRPr="00961E77">
        <w:rPr>
          <w:rFonts w:ascii="Georgia" w:hAnsi="Georgia" w:cs="Arial"/>
          <w:sz w:val="24"/>
          <w:szCs w:val="24"/>
          <w:lang w:val="es-CO"/>
        </w:rPr>
        <w:t xml:space="preserve">las </w:t>
      </w:r>
      <w:r w:rsidR="001D1DDD" w:rsidRPr="00961E77">
        <w:rPr>
          <w:rFonts w:ascii="Georgia" w:hAnsi="Georgia" w:cs="Arial"/>
          <w:sz w:val="24"/>
          <w:szCs w:val="24"/>
          <w:lang w:val="es-CO"/>
        </w:rPr>
        <w:t xml:space="preserve">afecciones de salud que como secuelas permanentes le quedaron a </w:t>
      </w:r>
      <w:r w:rsidR="00CD51C6" w:rsidRPr="00961E77">
        <w:rPr>
          <w:rFonts w:ascii="Georgia" w:hAnsi="Georgia" w:cs="Arial"/>
          <w:sz w:val="24"/>
          <w:szCs w:val="24"/>
          <w:lang w:val="es-CO"/>
        </w:rPr>
        <w:t xml:space="preserve">la señora Martha E., </w:t>
      </w:r>
      <w:r w:rsidR="001D1DDD" w:rsidRPr="00961E77">
        <w:rPr>
          <w:rFonts w:ascii="Georgia" w:hAnsi="Georgia" w:cs="Arial"/>
          <w:sz w:val="24"/>
          <w:szCs w:val="24"/>
          <w:lang w:val="es-CO"/>
        </w:rPr>
        <w:t xml:space="preserve">a saber: </w:t>
      </w:r>
      <w:r w:rsidR="00CD51C6" w:rsidRPr="00961E77">
        <w:rPr>
          <w:rFonts w:ascii="Georgia" w:hAnsi="Georgia" w:cs="Arial"/>
          <w:sz w:val="24"/>
          <w:szCs w:val="24"/>
          <w:lang w:val="es-CO"/>
        </w:rPr>
        <w:t>trastornos del humor, pérdida de la fuerza en la extremidad superior izquierda, restricciones de movimientos en dedos, muñeca y hombro del mismo lado</w:t>
      </w:r>
      <w:r w:rsidR="00B16D19" w:rsidRPr="00961E77">
        <w:rPr>
          <w:rFonts w:ascii="Georgia" w:hAnsi="Georgia" w:cs="Arial"/>
          <w:sz w:val="24"/>
          <w:szCs w:val="24"/>
          <w:lang w:val="es-CO"/>
        </w:rPr>
        <w:t>;</w:t>
      </w:r>
      <w:r w:rsidR="00CD51C6" w:rsidRPr="00961E77">
        <w:rPr>
          <w:rFonts w:ascii="Georgia" w:hAnsi="Georgia" w:cs="Arial"/>
          <w:sz w:val="24"/>
          <w:szCs w:val="24"/>
          <w:lang w:val="es-CO"/>
        </w:rPr>
        <w:t xml:space="preserve"> asignó un </w:t>
      </w:r>
      <w:r w:rsidR="00B16D19" w:rsidRPr="00961E77">
        <w:rPr>
          <w:rFonts w:ascii="Georgia" w:hAnsi="Georgia" w:cs="Arial"/>
          <w:sz w:val="24"/>
          <w:szCs w:val="24"/>
          <w:lang w:val="es-CO"/>
        </w:rPr>
        <w:t xml:space="preserve">porcentaje </w:t>
      </w:r>
      <w:r w:rsidR="00CD51C6" w:rsidRPr="00961E77">
        <w:rPr>
          <w:rFonts w:ascii="Georgia" w:hAnsi="Georgia" w:cs="Arial"/>
          <w:sz w:val="24"/>
          <w:szCs w:val="24"/>
          <w:lang w:val="es-CO"/>
        </w:rPr>
        <w:t>total de 29,60</w:t>
      </w:r>
      <w:r w:rsidR="00B16D19" w:rsidRPr="00961E77">
        <w:rPr>
          <w:rFonts w:ascii="Georgia" w:hAnsi="Georgia" w:cs="Arial"/>
          <w:sz w:val="24"/>
          <w:szCs w:val="24"/>
          <w:lang w:val="es-CO"/>
        </w:rPr>
        <w:t>.</w:t>
      </w:r>
    </w:p>
    <w:p w14:paraId="573D66BB" w14:textId="77777777" w:rsidR="00F8766C" w:rsidRPr="00961E77" w:rsidRDefault="00F8766C" w:rsidP="00961E77">
      <w:pPr>
        <w:tabs>
          <w:tab w:val="left" w:pos="1920"/>
        </w:tabs>
        <w:spacing w:line="276" w:lineRule="auto"/>
        <w:jc w:val="both"/>
        <w:rPr>
          <w:rFonts w:ascii="Georgia" w:hAnsi="Georgia" w:cs="Arial"/>
          <w:sz w:val="24"/>
          <w:szCs w:val="24"/>
          <w:lang w:val="es-CO"/>
        </w:rPr>
      </w:pPr>
    </w:p>
    <w:p w14:paraId="434DBFCC" w14:textId="40793200" w:rsidR="00CD51C6" w:rsidRPr="00961E77" w:rsidRDefault="00B16D19" w:rsidP="00961E77">
      <w:pPr>
        <w:tabs>
          <w:tab w:val="left" w:pos="1920"/>
        </w:tabs>
        <w:spacing w:line="276" w:lineRule="auto"/>
        <w:jc w:val="both"/>
        <w:rPr>
          <w:rFonts w:ascii="Georgia" w:hAnsi="Georgia" w:cs="Arial"/>
          <w:sz w:val="24"/>
          <w:szCs w:val="24"/>
          <w:lang w:val="es-CO"/>
        </w:rPr>
      </w:pPr>
      <w:r w:rsidRPr="00961E77">
        <w:rPr>
          <w:rFonts w:ascii="Georgia" w:hAnsi="Georgia" w:cs="Arial"/>
          <w:sz w:val="24"/>
          <w:szCs w:val="24"/>
          <w:lang w:val="es-CO"/>
        </w:rPr>
        <w:t>Enseguida</w:t>
      </w:r>
      <w:r w:rsidR="001765F7" w:rsidRPr="00961E77">
        <w:rPr>
          <w:rFonts w:ascii="Georgia" w:hAnsi="Georgia" w:cs="Arial"/>
          <w:sz w:val="24"/>
          <w:szCs w:val="24"/>
          <w:lang w:val="es-CO"/>
        </w:rPr>
        <w:t>,</w:t>
      </w:r>
      <w:r w:rsidR="00CD51C6" w:rsidRPr="00961E77">
        <w:rPr>
          <w:rFonts w:ascii="Georgia" w:hAnsi="Georgia" w:cs="Arial"/>
          <w:sz w:val="24"/>
          <w:szCs w:val="24"/>
          <w:lang w:val="es-CO"/>
        </w:rPr>
        <w:t xml:space="preserve"> </w:t>
      </w:r>
      <w:r w:rsidR="001765F7" w:rsidRPr="00961E77">
        <w:rPr>
          <w:rFonts w:ascii="Georgia" w:hAnsi="Georgia" w:cs="Arial"/>
          <w:sz w:val="24"/>
          <w:szCs w:val="24"/>
          <w:lang w:val="es-CO"/>
        </w:rPr>
        <w:t xml:space="preserve">asignó a </w:t>
      </w:r>
      <w:r w:rsidR="00CD51C6" w:rsidRPr="00961E77">
        <w:rPr>
          <w:rFonts w:ascii="Georgia" w:hAnsi="Georgia" w:cs="Arial"/>
          <w:sz w:val="24"/>
          <w:szCs w:val="24"/>
          <w:lang w:val="es-CO"/>
        </w:rPr>
        <w:t xml:space="preserve">las discapacidades </w:t>
      </w:r>
      <w:r w:rsidR="001765F7" w:rsidRPr="00961E77">
        <w:rPr>
          <w:rFonts w:ascii="Georgia" w:hAnsi="Georgia" w:cs="Arial"/>
          <w:sz w:val="24"/>
          <w:szCs w:val="24"/>
          <w:lang w:val="es-CO"/>
        </w:rPr>
        <w:t>(En conducta</w:t>
      </w:r>
      <w:r w:rsidR="00CD51C6" w:rsidRPr="00961E77">
        <w:rPr>
          <w:rFonts w:ascii="Georgia" w:hAnsi="Georgia" w:cs="Arial"/>
          <w:sz w:val="24"/>
          <w:szCs w:val="24"/>
          <w:lang w:val="es-CO"/>
        </w:rPr>
        <w:t>, cuidad</w:t>
      </w:r>
      <w:r w:rsidR="001765F7" w:rsidRPr="00961E77">
        <w:rPr>
          <w:rFonts w:ascii="Georgia" w:hAnsi="Georgia" w:cs="Arial"/>
          <w:sz w:val="24"/>
          <w:szCs w:val="24"/>
          <w:lang w:val="es-CO"/>
        </w:rPr>
        <w:t>o personal, locomoción, disposición del cuerpo, destreza y situación) una sumatoria de 5</w:t>
      </w:r>
      <w:r w:rsidR="00C52B8C" w:rsidRPr="00961E77">
        <w:rPr>
          <w:rFonts w:ascii="Georgia" w:hAnsi="Georgia" w:cs="Arial"/>
          <w:sz w:val="24"/>
          <w:szCs w:val="24"/>
          <w:lang w:val="es-CO"/>
        </w:rPr>
        <w:t>,</w:t>
      </w:r>
      <w:r w:rsidR="001765F7" w:rsidRPr="00961E77">
        <w:rPr>
          <w:rFonts w:ascii="Georgia" w:hAnsi="Georgia" w:cs="Arial"/>
          <w:sz w:val="24"/>
          <w:szCs w:val="24"/>
          <w:lang w:val="es-CO"/>
        </w:rPr>
        <w:t>4%; y, finalmente, las minusvalías las tasó en 16%, presentes en los factores de independencia física, ocupacional, integración social, autosuficiencia económica y en función a la edad. Así fijó como PC</w:t>
      </w:r>
      <w:r w:rsidRPr="00961E77">
        <w:rPr>
          <w:rFonts w:ascii="Georgia" w:hAnsi="Georgia" w:cs="Arial"/>
          <w:sz w:val="24"/>
          <w:szCs w:val="24"/>
          <w:lang w:val="es-CO"/>
        </w:rPr>
        <w:t>L</w:t>
      </w:r>
      <w:r w:rsidR="001765F7" w:rsidRPr="00961E77">
        <w:rPr>
          <w:rFonts w:ascii="Georgia" w:hAnsi="Georgia" w:cs="Arial"/>
          <w:sz w:val="24"/>
          <w:szCs w:val="24"/>
          <w:lang w:val="es-CO"/>
        </w:rPr>
        <w:t xml:space="preserve"> un </w:t>
      </w:r>
      <w:r w:rsidR="00F8766C" w:rsidRPr="00961E77">
        <w:rPr>
          <w:rFonts w:ascii="Georgia" w:hAnsi="Georgia" w:cs="Arial"/>
          <w:sz w:val="24"/>
          <w:szCs w:val="24"/>
          <w:lang w:val="es-CO"/>
        </w:rPr>
        <w:t>gran total de cincuenta y uno por ciento (</w:t>
      </w:r>
      <w:r w:rsidR="001765F7" w:rsidRPr="00961E77">
        <w:rPr>
          <w:rFonts w:ascii="Georgia" w:hAnsi="Georgia" w:cs="Arial"/>
          <w:sz w:val="24"/>
          <w:szCs w:val="24"/>
          <w:lang w:val="es-CO"/>
        </w:rPr>
        <w:t>51%</w:t>
      </w:r>
      <w:r w:rsidR="00F8766C" w:rsidRPr="00961E77">
        <w:rPr>
          <w:rFonts w:ascii="Georgia" w:hAnsi="Georgia" w:cs="Arial"/>
          <w:sz w:val="24"/>
          <w:szCs w:val="24"/>
          <w:lang w:val="es-CO"/>
        </w:rPr>
        <w:t>)</w:t>
      </w:r>
      <w:r w:rsidR="001765F7" w:rsidRPr="00961E77">
        <w:rPr>
          <w:rFonts w:ascii="Georgia" w:hAnsi="Georgia" w:cs="Arial"/>
          <w:sz w:val="24"/>
          <w:szCs w:val="24"/>
          <w:lang w:val="es-CO"/>
        </w:rPr>
        <w:t xml:space="preserve">. </w:t>
      </w:r>
    </w:p>
    <w:p w14:paraId="2A66C2D9" w14:textId="4A27B119" w:rsidR="00CD51C6" w:rsidRPr="00961E77" w:rsidRDefault="00CD51C6" w:rsidP="00961E77">
      <w:pPr>
        <w:tabs>
          <w:tab w:val="left" w:pos="1920"/>
        </w:tabs>
        <w:spacing w:line="276" w:lineRule="auto"/>
        <w:jc w:val="both"/>
        <w:rPr>
          <w:rStyle w:val="normaltextrun"/>
          <w:rFonts w:ascii="Georgia" w:eastAsiaTheme="majorEastAsia" w:hAnsi="Georgia"/>
          <w:sz w:val="24"/>
          <w:szCs w:val="24"/>
          <w:shd w:val="clear" w:color="auto" w:fill="FFFFFF"/>
        </w:rPr>
      </w:pPr>
    </w:p>
    <w:p w14:paraId="3BDFCFAE" w14:textId="3FCAB1D5" w:rsidR="004067AD" w:rsidRPr="00961E77" w:rsidRDefault="001765F7" w:rsidP="00961E77">
      <w:pPr>
        <w:spacing w:line="276" w:lineRule="auto"/>
        <w:jc w:val="both"/>
        <w:textAlignment w:val="baseline"/>
        <w:rPr>
          <w:rFonts w:ascii="Georgia" w:hAnsi="Georgia" w:cs="Arial"/>
          <w:sz w:val="24"/>
          <w:szCs w:val="24"/>
        </w:rPr>
      </w:pPr>
      <w:r w:rsidRPr="00961E77">
        <w:rPr>
          <w:rFonts w:ascii="Georgia" w:hAnsi="Georgia" w:cs="Arial"/>
          <w:sz w:val="24"/>
          <w:szCs w:val="24"/>
        </w:rPr>
        <w:t xml:space="preserve">Este dictamen fue elaborado por </w:t>
      </w:r>
      <w:r w:rsidR="00293101" w:rsidRPr="00961E77">
        <w:rPr>
          <w:rFonts w:ascii="Georgia" w:hAnsi="Georgia" w:cs="Arial"/>
          <w:sz w:val="24"/>
          <w:szCs w:val="24"/>
        </w:rPr>
        <w:t>profesionales en la</w:t>
      </w:r>
      <w:r w:rsidR="00095D4B" w:rsidRPr="00961E77">
        <w:rPr>
          <w:rFonts w:ascii="Georgia" w:hAnsi="Georgia" w:cs="Arial"/>
          <w:sz w:val="24"/>
          <w:szCs w:val="24"/>
        </w:rPr>
        <w:t>s</w:t>
      </w:r>
      <w:r w:rsidR="00293101" w:rsidRPr="00961E77">
        <w:rPr>
          <w:rFonts w:ascii="Georgia" w:hAnsi="Georgia" w:cs="Arial"/>
          <w:sz w:val="24"/>
          <w:szCs w:val="24"/>
        </w:rPr>
        <w:t xml:space="preserve"> materias, médico</w:t>
      </w:r>
      <w:r w:rsidR="00253FD2" w:rsidRPr="00961E77">
        <w:rPr>
          <w:rFonts w:ascii="Georgia" w:hAnsi="Georgia" w:cs="Arial"/>
          <w:sz w:val="24"/>
          <w:szCs w:val="24"/>
        </w:rPr>
        <w:t xml:space="preserve"> cirujana</w:t>
      </w:r>
      <w:r w:rsidR="00293101" w:rsidRPr="00961E77">
        <w:rPr>
          <w:rFonts w:ascii="Georgia" w:hAnsi="Georgia" w:cs="Arial"/>
          <w:sz w:val="24"/>
          <w:szCs w:val="24"/>
        </w:rPr>
        <w:t xml:space="preserve"> y fisioterapeuta</w:t>
      </w:r>
      <w:r w:rsidR="00253FD2" w:rsidRPr="00961E77">
        <w:rPr>
          <w:rFonts w:ascii="Georgia" w:hAnsi="Georgia" w:cs="Arial"/>
          <w:sz w:val="24"/>
          <w:szCs w:val="24"/>
        </w:rPr>
        <w:t xml:space="preserve">, como se dijera ambas especialistas </w:t>
      </w:r>
      <w:r w:rsidR="00293101" w:rsidRPr="00961E77">
        <w:rPr>
          <w:rFonts w:ascii="Georgia" w:hAnsi="Georgia" w:cs="Arial"/>
          <w:sz w:val="24"/>
          <w:szCs w:val="24"/>
        </w:rPr>
        <w:t>en salud ocupacional, se aprecia claro, convincente, detallado, coherente, por ende</w:t>
      </w:r>
      <w:r w:rsidR="00F8766C" w:rsidRPr="00961E77">
        <w:rPr>
          <w:rFonts w:ascii="Georgia" w:hAnsi="Georgia" w:cs="Arial"/>
          <w:sz w:val="24"/>
          <w:szCs w:val="24"/>
        </w:rPr>
        <w:t>,</w:t>
      </w:r>
      <w:r w:rsidR="00293101" w:rsidRPr="00961E77">
        <w:rPr>
          <w:rFonts w:ascii="Georgia" w:hAnsi="Georgia" w:cs="Arial"/>
          <w:sz w:val="24"/>
          <w:szCs w:val="24"/>
        </w:rPr>
        <w:t xml:space="preserve"> eficaz</w:t>
      </w:r>
      <w:r w:rsidR="00F8766C" w:rsidRPr="00961E77">
        <w:rPr>
          <w:rFonts w:ascii="Georgia" w:hAnsi="Georgia" w:cs="Arial"/>
          <w:sz w:val="24"/>
          <w:szCs w:val="24"/>
        </w:rPr>
        <w:t>;</w:t>
      </w:r>
      <w:r w:rsidR="00293101" w:rsidRPr="00961E77">
        <w:rPr>
          <w:rFonts w:ascii="Georgia" w:hAnsi="Georgia" w:cs="Arial"/>
          <w:sz w:val="24"/>
          <w:szCs w:val="24"/>
        </w:rPr>
        <w:t xml:space="preserve"> amén de pertinente y útil, ya que se aviene a los postulados del artículo 241, CPC, está dotado de precisión</w:t>
      </w:r>
      <w:r w:rsidR="00B16D19" w:rsidRPr="00961E77">
        <w:rPr>
          <w:rFonts w:ascii="Georgia" w:hAnsi="Georgia" w:cs="Arial"/>
          <w:sz w:val="24"/>
          <w:szCs w:val="24"/>
        </w:rPr>
        <w:t xml:space="preserve"> y</w:t>
      </w:r>
      <w:r w:rsidR="00293101" w:rsidRPr="00961E77">
        <w:rPr>
          <w:rFonts w:ascii="Georgia" w:hAnsi="Georgia" w:cs="Arial"/>
          <w:sz w:val="24"/>
          <w:szCs w:val="24"/>
        </w:rPr>
        <w:t xml:space="preserve"> calidad en sus fundamentos.</w:t>
      </w:r>
    </w:p>
    <w:p w14:paraId="6EBF6676" w14:textId="77777777" w:rsidR="004067AD" w:rsidRPr="00961E77" w:rsidRDefault="004067AD" w:rsidP="00961E77">
      <w:pPr>
        <w:spacing w:line="276" w:lineRule="auto"/>
        <w:jc w:val="both"/>
        <w:textAlignment w:val="baseline"/>
        <w:rPr>
          <w:rFonts w:ascii="Georgia" w:hAnsi="Georgia" w:cs="Arial"/>
          <w:sz w:val="24"/>
          <w:szCs w:val="24"/>
        </w:rPr>
      </w:pPr>
    </w:p>
    <w:p w14:paraId="6A297E8B" w14:textId="461050C8" w:rsidR="00293101" w:rsidRPr="00961E77" w:rsidRDefault="00F8766C" w:rsidP="00961E77">
      <w:pPr>
        <w:spacing w:line="276" w:lineRule="auto"/>
        <w:jc w:val="both"/>
        <w:textAlignment w:val="baseline"/>
        <w:rPr>
          <w:rFonts w:ascii="Georgia" w:hAnsi="Georgia" w:cs="Arial"/>
          <w:sz w:val="24"/>
          <w:szCs w:val="24"/>
        </w:rPr>
      </w:pPr>
      <w:r w:rsidRPr="00961E77">
        <w:rPr>
          <w:rFonts w:ascii="Georgia" w:hAnsi="Georgia" w:cs="Arial"/>
          <w:sz w:val="24"/>
          <w:szCs w:val="24"/>
        </w:rPr>
        <w:t xml:space="preserve">Se resalta que para demostrar </w:t>
      </w:r>
      <w:r w:rsidR="00561391" w:rsidRPr="00961E77">
        <w:rPr>
          <w:rFonts w:ascii="Georgia" w:hAnsi="Georgia" w:cs="Arial"/>
          <w:sz w:val="24"/>
          <w:szCs w:val="24"/>
        </w:rPr>
        <w:t xml:space="preserve">este hecho, hay </w:t>
      </w:r>
      <w:r w:rsidRPr="00961E77">
        <w:rPr>
          <w:rFonts w:ascii="Georgia" w:hAnsi="Georgia" w:cs="Arial"/>
          <w:sz w:val="24"/>
          <w:szCs w:val="24"/>
        </w:rPr>
        <w:t>la libertad probatoria</w:t>
      </w:r>
      <w:r w:rsidR="00293101" w:rsidRPr="00961E77">
        <w:rPr>
          <w:rFonts w:ascii="Georgia" w:hAnsi="Georgia" w:cs="Arial"/>
          <w:sz w:val="24"/>
          <w:szCs w:val="24"/>
          <w:lang w:val="es-CO"/>
        </w:rPr>
        <w:t xml:space="preserve">, es inexistente norma </w:t>
      </w:r>
      <w:r w:rsidRPr="00961E77">
        <w:rPr>
          <w:rFonts w:ascii="Georgia" w:hAnsi="Georgia" w:cs="Arial"/>
          <w:sz w:val="24"/>
          <w:szCs w:val="24"/>
          <w:lang w:val="es-CO"/>
        </w:rPr>
        <w:t xml:space="preserve">alguna </w:t>
      </w:r>
      <w:r w:rsidR="00293101" w:rsidRPr="00961E77">
        <w:rPr>
          <w:rFonts w:ascii="Georgia" w:hAnsi="Georgia" w:cs="Arial"/>
          <w:sz w:val="24"/>
          <w:szCs w:val="24"/>
          <w:lang w:val="es-CO"/>
        </w:rPr>
        <w:t xml:space="preserve">que </w:t>
      </w:r>
      <w:r w:rsidR="00BD7BB2" w:rsidRPr="00961E77">
        <w:rPr>
          <w:rFonts w:ascii="Georgia" w:hAnsi="Georgia" w:cs="Arial"/>
          <w:sz w:val="24"/>
          <w:szCs w:val="24"/>
          <w:lang w:val="es-CO"/>
        </w:rPr>
        <w:t xml:space="preserve">la </w:t>
      </w:r>
      <w:r w:rsidRPr="00961E77">
        <w:rPr>
          <w:rFonts w:ascii="Georgia" w:hAnsi="Georgia" w:cs="Arial"/>
          <w:sz w:val="24"/>
          <w:szCs w:val="24"/>
          <w:lang w:val="es-CO"/>
        </w:rPr>
        <w:t>limit</w:t>
      </w:r>
      <w:r w:rsidR="00BD7BB2" w:rsidRPr="00961E77">
        <w:rPr>
          <w:rFonts w:ascii="Georgia" w:hAnsi="Georgia" w:cs="Arial"/>
          <w:sz w:val="24"/>
          <w:szCs w:val="24"/>
          <w:lang w:val="es-CO"/>
        </w:rPr>
        <w:t>e o restrinja</w:t>
      </w:r>
      <w:r w:rsidRPr="00961E77">
        <w:rPr>
          <w:rFonts w:ascii="Georgia" w:hAnsi="Georgia" w:cs="Arial"/>
          <w:sz w:val="24"/>
          <w:szCs w:val="24"/>
          <w:lang w:val="es-CO"/>
        </w:rPr>
        <w:t xml:space="preserve"> (Conducencia)</w:t>
      </w:r>
      <w:r w:rsidR="00561391" w:rsidRPr="00961E77">
        <w:rPr>
          <w:rFonts w:ascii="Georgia" w:hAnsi="Georgia" w:cs="Arial"/>
          <w:sz w:val="24"/>
          <w:szCs w:val="24"/>
          <w:lang w:val="es-CO"/>
        </w:rPr>
        <w:t>,</w:t>
      </w:r>
      <w:r w:rsidR="00293101" w:rsidRPr="00961E77">
        <w:rPr>
          <w:rFonts w:ascii="Georgia" w:hAnsi="Georgia" w:cs="Arial"/>
          <w:sz w:val="24"/>
          <w:szCs w:val="24"/>
          <w:lang w:val="es-CO"/>
        </w:rPr>
        <w:t xml:space="preserve"> tampoco </w:t>
      </w:r>
      <w:r w:rsidR="00095D4B" w:rsidRPr="00961E77">
        <w:rPr>
          <w:rFonts w:ascii="Georgia" w:hAnsi="Georgia" w:cs="Arial"/>
          <w:sz w:val="24"/>
          <w:szCs w:val="24"/>
          <w:lang w:val="es-CO"/>
        </w:rPr>
        <w:t xml:space="preserve">que </w:t>
      </w:r>
      <w:r w:rsidR="00293101" w:rsidRPr="00961E77">
        <w:rPr>
          <w:rFonts w:ascii="Georgia" w:hAnsi="Georgia" w:cs="Arial"/>
          <w:sz w:val="24"/>
          <w:szCs w:val="24"/>
          <w:lang w:val="es-CO"/>
        </w:rPr>
        <w:t>su elaboración deb</w:t>
      </w:r>
      <w:r w:rsidR="001F7FE5" w:rsidRPr="00961E77">
        <w:rPr>
          <w:rFonts w:ascii="Georgia" w:hAnsi="Georgia" w:cs="Arial"/>
          <w:sz w:val="24"/>
          <w:szCs w:val="24"/>
          <w:lang w:val="es-CO"/>
        </w:rPr>
        <w:t>e</w:t>
      </w:r>
      <w:r w:rsidR="00293101" w:rsidRPr="00961E77">
        <w:rPr>
          <w:rFonts w:ascii="Georgia" w:hAnsi="Georgia" w:cs="Arial"/>
          <w:sz w:val="24"/>
          <w:szCs w:val="24"/>
          <w:lang w:val="es-CO"/>
        </w:rPr>
        <w:t xml:space="preserve"> </w:t>
      </w:r>
      <w:r w:rsidR="00B16D19" w:rsidRPr="00961E77">
        <w:rPr>
          <w:rFonts w:ascii="Georgia" w:hAnsi="Georgia" w:cs="Arial"/>
          <w:sz w:val="24"/>
          <w:szCs w:val="24"/>
          <w:lang w:val="es-CO"/>
        </w:rPr>
        <w:t xml:space="preserve">hacerla </w:t>
      </w:r>
      <w:r w:rsidR="00293101" w:rsidRPr="00961E77">
        <w:rPr>
          <w:rFonts w:ascii="Georgia" w:hAnsi="Georgia" w:cs="Arial"/>
          <w:sz w:val="24"/>
          <w:szCs w:val="24"/>
          <w:lang w:val="es-CO"/>
        </w:rPr>
        <w:t xml:space="preserve">determinado tipo de institución (Junta de Calificación de Invalidez) como propusieron los integrantes de la parte demandada al descorrer el traslado de la prueba </w:t>
      </w:r>
      <w:r w:rsidR="00293101" w:rsidRPr="00961E77">
        <w:rPr>
          <w:rStyle w:val="normaltextrun"/>
          <w:rFonts w:ascii="Georgia" w:eastAsiaTheme="majorEastAsia" w:hAnsi="Georgia"/>
          <w:sz w:val="24"/>
          <w:szCs w:val="24"/>
          <w:shd w:val="clear" w:color="auto" w:fill="FFFFFF"/>
        </w:rPr>
        <w:t>(</w:t>
      </w:r>
      <w:r w:rsidR="00293101" w:rsidRPr="00961E77">
        <w:rPr>
          <w:rFonts w:ascii="Georgia" w:hAnsi="Georgia" w:cs="Arial"/>
          <w:sz w:val="24"/>
          <w:szCs w:val="24"/>
          <w:lang w:val="es-CO"/>
        </w:rPr>
        <w:t>Carpeta 1a instancia, 01Cuaderno Principal Tomo 1, en los pdf.28 y 29</w:t>
      </w:r>
      <w:r w:rsidR="00293101" w:rsidRPr="00961E77">
        <w:rPr>
          <w:rStyle w:val="normaltextrun"/>
          <w:rFonts w:ascii="Georgia" w:eastAsiaTheme="majorEastAsia" w:hAnsi="Georgia"/>
          <w:sz w:val="24"/>
          <w:szCs w:val="24"/>
          <w:shd w:val="clear" w:color="auto" w:fill="FFFFFF"/>
        </w:rPr>
        <w:t>)</w:t>
      </w:r>
      <w:r w:rsidR="004067AD" w:rsidRPr="00961E77">
        <w:rPr>
          <w:rFonts w:ascii="Georgia" w:hAnsi="Georgia" w:cs="Arial"/>
          <w:sz w:val="24"/>
          <w:szCs w:val="24"/>
          <w:lang w:val="es-CO"/>
        </w:rPr>
        <w:t xml:space="preserve">, diferente es para trámites administrativos de seguridad social (AFP, ARP y EPS), sí lo sea, y </w:t>
      </w:r>
      <w:r w:rsidR="00561391" w:rsidRPr="00961E77">
        <w:rPr>
          <w:rFonts w:ascii="Georgia" w:hAnsi="Georgia" w:cs="Arial"/>
          <w:sz w:val="24"/>
          <w:szCs w:val="24"/>
          <w:lang w:val="es-CO"/>
        </w:rPr>
        <w:t xml:space="preserve">que </w:t>
      </w:r>
      <w:r w:rsidR="004067AD" w:rsidRPr="00961E77">
        <w:rPr>
          <w:rFonts w:ascii="Georgia" w:hAnsi="Georgia" w:cs="Arial"/>
          <w:sz w:val="24"/>
          <w:szCs w:val="24"/>
          <w:lang w:val="es-CO"/>
        </w:rPr>
        <w:t xml:space="preserve">dada esa misma naturaleza se controviertan en sede laboral (Arts.41, Ley 100 – modificado por </w:t>
      </w:r>
      <w:r w:rsidR="008F6112" w:rsidRPr="00961E77">
        <w:rPr>
          <w:rFonts w:ascii="Georgia" w:hAnsi="Georgia" w:cs="Arial"/>
          <w:sz w:val="24"/>
          <w:szCs w:val="24"/>
          <w:lang w:val="es-CO"/>
        </w:rPr>
        <w:t>el</w:t>
      </w:r>
      <w:r w:rsidR="004067AD" w:rsidRPr="00961E77">
        <w:rPr>
          <w:rFonts w:ascii="Georgia" w:hAnsi="Georgia" w:cs="Arial"/>
          <w:sz w:val="24"/>
          <w:szCs w:val="24"/>
          <w:lang w:val="es-CO"/>
        </w:rPr>
        <w:t xml:space="preserve"> Decreto 019 de 2021 -; Decretos Nos.1352 de 2013 y 1072 de 2015).</w:t>
      </w:r>
    </w:p>
    <w:p w14:paraId="7BD8EEBB" w14:textId="77777777" w:rsidR="00CF6420" w:rsidRPr="00961E77" w:rsidRDefault="00CF6420" w:rsidP="00961E77">
      <w:pPr>
        <w:spacing w:line="276" w:lineRule="auto"/>
        <w:jc w:val="both"/>
        <w:rPr>
          <w:rFonts w:ascii="Georgia" w:hAnsi="Georgia" w:cs="Arial"/>
          <w:sz w:val="24"/>
          <w:szCs w:val="24"/>
          <w:lang w:val="es-CO"/>
        </w:rPr>
      </w:pPr>
    </w:p>
    <w:p w14:paraId="5B8B7999" w14:textId="508AC4A0" w:rsidR="00807A53" w:rsidRPr="00961E77" w:rsidRDefault="004067AD" w:rsidP="00961E77">
      <w:pPr>
        <w:spacing w:line="276" w:lineRule="auto"/>
        <w:jc w:val="both"/>
        <w:rPr>
          <w:rStyle w:val="normaltextrun"/>
          <w:rFonts w:ascii="Georgia" w:eastAsiaTheme="majorEastAsia" w:hAnsi="Georgia"/>
          <w:sz w:val="24"/>
          <w:szCs w:val="24"/>
          <w:shd w:val="clear" w:color="auto" w:fill="FFFFFF"/>
        </w:rPr>
      </w:pPr>
      <w:r w:rsidRPr="00961E77">
        <w:rPr>
          <w:rFonts w:ascii="Georgia" w:hAnsi="Georgia" w:cs="Arial"/>
          <w:sz w:val="24"/>
          <w:szCs w:val="24"/>
          <w:lang w:val="es-CO"/>
        </w:rPr>
        <w:t>C</w:t>
      </w:r>
      <w:r w:rsidR="00574529" w:rsidRPr="00961E77">
        <w:rPr>
          <w:rFonts w:ascii="Georgia" w:hAnsi="Georgia" w:cs="Arial"/>
          <w:sz w:val="24"/>
          <w:szCs w:val="24"/>
          <w:lang w:val="es-CO"/>
        </w:rPr>
        <w:t>omo aleg</w:t>
      </w:r>
      <w:r w:rsidR="00293101" w:rsidRPr="00961E77">
        <w:rPr>
          <w:rFonts w:ascii="Georgia" w:hAnsi="Georgia" w:cs="Arial"/>
          <w:sz w:val="24"/>
          <w:szCs w:val="24"/>
          <w:lang w:val="es-CO"/>
        </w:rPr>
        <w:t>ó</w:t>
      </w:r>
      <w:r w:rsidR="00574529" w:rsidRPr="00961E77">
        <w:rPr>
          <w:rFonts w:ascii="Georgia" w:hAnsi="Georgia" w:cs="Arial"/>
          <w:sz w:val="24"/>
          <w:szCs w:val="24"/>
          <w:lang w:val="es-CO"/>
        </w:rPr>
        <w:t xml:space="preserve"> el recurrente, </w:t>
      </w:r>
      <w:r w:rsidR="001F7FE5" w:rsidRPr="00961E77">
        <w:rPr>
          <w:rFonts w:ascii="Georgia" w:hAnsi="Georgia" w:cs="Arial"/>
          <w:sz w:val="24"/>
          <w:szCs w:val="24"/>
          <w:lang w:val="es-CO"/>
        </w:rPr>
        <w:t>est</w:t>
      </w:r>
      <w:r w:rsidR="00B16D19" w:rsidRPr="00961E77">
        <w:rPr>
          <w:rFonts w:ascii="Georgia" w:hAnsi="Georgia" w:cs="Arial"/>
          <w:sz w:val="24"/>
          <w:szCs w:val="24"/>
          <w:lang w:val="es-CO"/>
        </w:rPr>
        <w:t>a pericia</w:t>
      </w:r>
      <w:r w:rsidR="001F7FE5" w:rsidRPr="00961E77">
        <w:rPr>
          <w:rFonts w:ascii="Georgia" w:hAnsi="Georgia" w:cs="Arial"/>
          <w:sz w:val="24"/>
          <w:szCs w:val="24"/>
          <w:lang w:val="es-CO"/>
        </w:rPr>
        <w:t xml:space="preserve"> es más complet</w:t>
      </w:r>
      <w:r w:rsidR="00B16D19" w:rsidRPr="00961E77">
        <w:rPr>
          <w:rFonts w:ascii="Georgia" w:hAnsi="Georgia" w:cs="Arial"/>
          <w:sz w:val="24"/>
          <w:szCs w:val="24"/>
          <w:lang w:val="es-CO"/>
        </w:rPr>
        <w:t>a</w:t>
      </w:r>
      <w:r w:rsidR="001F7FE5" w:rsidRPr="00961E77">
        <w:rPr>
          <w:rFonts w:ascii="Georgia" w:hAnsi="Georgia" w:cs="Arial"/>
          <w:sz w:val="24"/>
          <w:szCs w:val="24"/>
          <w:lang w:val="es-CO"/>
        </w:rPr>
        <w:t xml:space="preserve">, pues estimó </w:t>
      </w:r>
      <w:r w:rsidR="00574529" w:rsidRPr="00961E77">
        <w:rPr>
          <w:rFonts w:ascii="Georgia" w:hAnsi="Georgia" w:cs="Arial"/>
          <w:sz w:val="24"/>
          <w:szCs w:val="24"/>
          <w:lang w:val="es-CO"/>
        </w:rPr>
        <w:t xml:space="preserve">el aspecto psicológico de la señora Zapata V., </w:t>
      </w:r>
      <w:r w:rsidR="00F50259" w:rsidRPr="00961E77">
        <w:rPr>
          <w:rFonts w:ascii="Georgia" w:hAnsi="Georgia" w:cs="Arial"/>
          <w:sz w:val="24"/>
          <w:szCs w:val="24"/>
          <w:lang w:val="es-CO"/>
        </w:rPr>
        <w:t xml:space="preserve">que fuera </w:t>
      </w:r>
      <w:r w:rsidR="000A375E" w:rsidRPr="00961E77">
        <w:rPr>
          <w:rFonts w:ascii="Georgia" w:hAnsi="Georgia" w:cs="Arial"/>
          <w:sz w:val="24"/>
          <w:szCs w:val="24"/>
          <w:lang w:val="es-CO"/>
        </w:rPr>
        <w:t>pret</w:t>
      </w:r>
      <w:r w:rsidRPr="00961E77">
        <w:rPr>
          <w:rFonts w:ascii="Georgia" w:hAnsi="Georgia" w:cs="Arial"/>
          <w:sz w:val="24"/>
          <w:szCs w:val="24"/>
          <w:lang w:val="es-CO"/>
        </w:rPr>
        <w:t>ermitido</w:t>
      </w:r>
      <w:r w:rsidR="000A375E" w:rsidRPr="00961E77">
        <w:rPr>
          <w:rFonts w:ascii="Georgia" w:hAnsi="Georgia" w:cs="Arial"/>
          <w:sz w:val="24"/>
          <w:szCs w:val="24"/>
          <w:lang w:val="es-CO"/>
        </w:rPr>
        <w:t xml:space="preserve"> </w:t>
      </w:r>
      <w:r w:rsidRPr="00961E77">
        <w:rPr>
          <w:rFonts w:ascii="Georgia" w:hAnsi="Georgia" w:cs="Arial"/>
          <w:sz w:val="24"/>
          <w:szCs w:val="24"/>
          <w:lang w:val="es-CO"/>
        </w:rPr>
        <w:t xml:space="preserve">por </w:t>
      </w:r>
      <w:r w:rsidR="0091387D" w:rsidRPr="00961E77">
        <w:rPr>
          <w:rFonts w:ascii="Georgia" w:hAnsi="Georgia" w:cs="Arial"/>
          <w:sz w:val="24"/>
          <w:szCs w:val="24"/>
          <w:lang w:val="es-CO"/>
        </w:rPr>
        <w:t>la Junta Regional de Calificación de Invalidez del Quindío</w:t>
      </w:r>
      <w:r w:rsidR="005548B7" w:rsidRPr="00961E77">
        <w:rPr>
          <w:rFonts w:ascii="Georgia" w:hAnsi="Georgia" w:cs="Arial"/>
          <w:sz w:val="24"/>
          <w:szCs w:val="24"/>
          <w:lang w:val="es-CO"/>
        </w:rPr>
        <w:t>,</w:t>
      </w:r>
      <w:r w:rsidR="00344778" w:rsidRPr="00961E77">
        <w:rPr>
          <w:rFonts w:ascii="Georgia" w:hAnsi="Georgia" w:cs="Arial"/>
          <w:sz w:val="24"/>
          <w:szCs w:val="24"/>
          <w:lang w:val="es-CO"/>
        </w:rPr>
        <w:t xml:space="preserve"> </w:t>
      </w:r>
      <w:r w:rsidR="005548B7" w:rsidRPr="00961E77">
        <w:rPr>
          <w:rFonts w:ascii="Georgia" w:hAnsi="Georgia" w:cs="Arial"/>
          <w:sz w:val="24"/>
          <w:szCs w:val="24"/>
          <w:lang w:val="es-CO"/>
        </w:rPr>
        <w:t xml:space="preserve">a pesar de que </w:t>
      </w:r>
      <w:r w:rsidR="00344778" w:rsidRPr="00961E77">
        <w:rPr>
          <w:rFonts w:ascii="Georgia" w:hAnsi="Georgia" w:cs="Arial"/>
          <w:sz w:val="24"/>
          <w:szCs w:val="24"/>
          <w:lang w:val="es-CO"/>
        </w:rPr>
        <w:t xml:space="preserve">su </w:t>
      </w:r>
      <w:r w:rsidR="00807A53" w:rsidRPr="00961E77">
        <w:rPr>
          <w:rStyle w:val="normaltextrun"/>
          <w:rFonts w:ascii="Georgia" w:eastAsiaTheme="majorEastAsia" w:hAnsi="Georgia"/>
          <w:sz w:val="24"/>
          <w:szCs w:val="24"/>
          <w:shd w:val="clear" w:color="auto" w:fill="FFFFFF"/>
        </w:rPr>
        <w:t>afectación en es</w:t>
      </w:r>
      <w:r w:rsidR="003C4D85" w:rsidRPr="00961E77">
        <w:rPr>
          <w:rStyle w:val="normaltextrun"/>
          <w:rFonts w:ascii="Georgia" w:eastAsiaTheme="majorEastAsia" w:hAnsi="Georgia"/>
          <w:sz w:val="24"/>
          <w:szCs w:val="24"/>
          <w:shd w:val="clear" w:color="auto" w:fill="FFFFFF"/>
        </w:rPr>
        <w:t xml:space="preserve">a esfera </w:t>
      </w:r>
      <w:r w:rsidR="00807A53" w:rsidRPr="00961E77">
        <w:rPr>
          <w:rStyle w:val="normaltextrun"/>
          <w:rFonts w:ascii="Georgia" w:eastAsiaTheme="majorEastAsia" w:hAnsi="Georgia"/>
          <w:sz w:val="24"/>
          <w:szCs w:val="24"/>
          <w:shd w:val="clear" w:color="auto" w:fill="FFFFFF"/>
        </w:rPr>
        <w:t xml:space="preserve">fue considerable, </w:t>
      </w:r>
      <w:r w:rsidR="00F16437" w:rsidRPr="00961E77">
        <w:rPr>
          <w:rStyle w:val="normaltextrun"/>
          <w:rFonts w:ascii="Georgia" w:eastAsiaTheme="majorEastAsia" w:hAnsi="Georgia"/>
          <w:sz w:val="24"/>
          <w:szCs w:val="24"/>
          <w:shd w:val="clear" w:color="auto" w:fill="FFFFFF"/>
        </w:rPr>
        <w:t xml:space="preserve">según </w:t>
      </w:r>
      <w:r w:rsidR="00807A53" w:rsidRPr="00961E77">
        <w:rPr>
          <w:rStyle w:val="normaltextrun"/>
          <w:rFonts w:ascii="Georgia" w:eastAsiaTheme="majorEastAsia" w:hAnsi="Georgia"/>
          <w:sz w:val="24"/>
          <w:szCs w:val="24"/>
          <w:shd w:val="clear" w:color="auto" w:fill="FFFFFF"/>
        </w:rPr>
        <w:t>la psicóloga forense Diana C. Oyuela G.</w:t>
      </w:r>
      <w:r w:rsidR="00F16437" w:rsidRPr="00961E77">
        <w:rPr>
          <w:rStyle w:val="normaltextrun"/>
          <w:rFonts w:ascii="Georgia" w:eastAsiaTheme="majorEastAsia" w:hAnsi="Georgia"/>
          <w:sz w:val="24"/>
          <w:szCs w:val="24"/>
          <w:shd w:val="clear" w:color="auto" w:fill="FFFFFF"/>
        </w:rPr>
        <w:t>,</w:t>
      </w:r>
      <w:r w:rsidR="00807A53" w:rsidRPr="00961E77">
        <w:rPr>
          <w:rStyle w:val="normaltextrun"/>
          <w:rFonts w:ascii="Georgia" w:eastAsiaTheme="majorEastAsia" w:hAnsi="Georgia"/>
          <w:sz w:val="24"/>
          <w:szCs w:val="24"/>
          <w:shd w:val="clear" w:color="auto" w:fill="FFFFFF"/>
        </w:rPr>
        <w:t xml:space="preserve"> quien </w:t>
      </w:r>
      <w:r w:rsidR="008A6BE9" w:rsidRPr="00961E77">
        <w:rPr>
          <w:rStyle w:val="normaltextrun"/>
          <w:rFonts w:ascii="Georgia" w:eastAsiaTheme="majorEastAsia" w:hAnsi="Georgia"/>
          <w:sz w:val="24"/>
          <w:szCs w:val="24"/>
          <w:shd w:val="clear" w:color="auto" w:fill="FFFFFF"/>
        </w:rPr>
        <w:t xml:space="preserve">la </w:t>
      </w:r>
      <w:r w:rsidR="00BD7BB2" w:rsidRPr="00961E77">
        <w:rPr>
          <w:rStyle w:val="normaltextrun"/>
          <w:rFonts w:ascii="Georgia" w:eastAsiaTheme="majorEastAsia" w:hAnsi="Georgia"/>
          <w:sz w:val="24"/>
          <w:szCs w:val="24"/>
          <w:shd w:val="clear" w:color="auto" w:fill="FFFFFF"/>
        </w:rPr>
        <w:t xml:space="preserve">evaluó </w:t>
      </w:r>
      <w:r w:rsidR="008A6BE9" w:rsidRPr="00961E77">
        <w:rPr>
          <w:rStyle w:val="normaltextrun"/>
          <w:rFonts w:ascii="Georgia" w:eastAsiaTheme="majorEastAsia" w:hAnsi="Georgia"/>
          <w:sz w:val="24"/>
          <w:szCs w:val="24"/>
          <w:shd w:val="clear" w:color="auto" w:fill="FFFFFF"/>
        </w:rPr>
        <w:t xml:space="preserve">el </w:t>
      </w:r>
      <w:r w:rsidR="00BD7BB2" w:rsidRPr="00961E77">
        <w:rPr>
          <w:rStyle w:val="normaltextrun"/>
          <w:rFonts w:ascii="Georgia" w:eastAsiaTheme="majorEastAsia" w:hAnsi="Georgia"/>
          <w:sz w:val="24"/>
          <w:szCs w:val="24"/>
          <w:shd w:val="clear" w:color="auto" w:fill="FFFFFF"/>
        </w:rPr>
        <w:t xml:space="preserve">día </w:t>
      </w:r>
      <w:r w:rsidR="008A6BE9" w:rsidRPr="00961E77">
        <w:rPr>
          <w:rStyle w:val="normaltextrun"/>
          <w:rFonts w:ascii="Georgia" w:eastAsiaTheme="majorEastAsia" w:hAnsi="Georgia"/>
          <w:sz w:val="24"/>
          <w:szCs w:val="24"/>
          <w:shd w:val="clear" w:color="auto" w:fill="FFFFFF"/>
        </w:rPr>
        <w:t>21-09-2015</w:t>
      </w:r>
      <w:r w:rsidR="00807A53" w:rsidRPr="00961E77">
        <w:rPr>
          <w:rStyle w:val="normaltextrun"/>
          <w:rFonts w:ascii="Georgia" w:eastAsiaTheme="majorEastAsia" w:hAnsi="Georgia"/>
          <w:sz w:val="24"/>
          <w:szCs w:val="24"/>
          <w:shd w:val="clear" w:color="auto" w:fill="FFFFFF"/>
        </w:rPr>
        <w:t xml:space="preserve"> (</w:t>
      </w:r>
      <w:r w:rsidR="00807A53" w:rsidRPr="00961E77">
        <w:rPr>
          <w:rFonts w:ascii="Georgia" w:hAnsi="Georgia" w:cs="Arial"/>
          <w:sz w:val="24"/>
          <w:szCs w:val="24"/>
          <w:lang w:val="es-CO"/>
        </w:rPr>
        <w:t>Carpeta 1a instancia, 01Cuaderno Principal Tomo 1, pdf.21</w:t>
      </w:r>
      <w:r w:rsidR="00807A53" w:rsidRPr="00961E77">
        <w:rPr>
          <w:rStyle w:val="normaltextrun"/>
          <w:rFonts w:ascii="Georgia" w:eastAsiaTheme="majorEastAsia" w:hAnsi="Georgia"/>
          <w:sz w:val="24"/>
          <w:szCs w:val="24"/>
          <w:shd w:val="clear" w:color="auto" w:fill="FFFFFF"/>
        </w:rPr>
        <w:t>).</w:t>
      </w:r>
      <w:r w:rsidR="00212E4C" w:rsidRPr="00961E77">
        <w:rPr>
          <w:rStyle w:val="normaltextrun"/>
          <w:rFonts w:ascii="Georgia" w:eastAsiaTheme="majorEastAsia" w:hAnsi="Georgia"/>
          <w:sz w:val="24"/>
          <w:szCs w:val="24"/>
          <w:shd w:val="clear" w:color="auto" w:fill="FFFFFF"/>
        </w:rPr>
        <w:t xml:space="preserve"> Para esta Sala es indudable, según la naturaleza misma de las lesiones infligidas a la víctima, que se hubiese producido un menoscabo en la esfera psíquica, eso luce absolutamente razonable.</w:t>
      </w:r>
    </w:p>
    <w:p w14:paraId="0A75AE3C" w14:textId="2EBEBBCD" w:rsidR="00807A53" w:rsidRPr="00961E77" w:rsidRDefault="00807A53" w:rsidP="00961E77">
      <w:pPr>
        <w:spacing w:line="276" w:lineRule="auto"/>
        <w:jc w:val="both"/>
        <w:rPr>
          <w:rStyle w:val="normaltextrun"/>
          <w:rFonts w:ascii="Georgia" w:eastAsiaTheme="majorEastAsia" w:hAnsi="Georgia"/>
          <w:sz w:val="24"/>
          <w:szCs w:val="24"/>
          <w:shd w:val="clear" w:color="auto" w:fill="FFFFFF"/>
        </w:rPr>
      </w:pPr>
    </w:p>
    <w:p w14:paraId="5315FECB" w14:textId="77777777" w:rsidR="00F60AFA" w:rsidRPr="00961E77" w:rsidRDefault="00263A72" w:rsidP="00961E77">
      <w:pPr>
        <w:spacing w:line="276" w:lineRule="auto"/>
        <w:jc w:val="both"/>
        <w:rPr>
          <w:rStyle w:val="normaltextrun"/>
          <w:rFonts w:ascii="Georgia" w:eastAsiaTheme="majorEastAsia" w:hAnsi="Georgia"/>
          <w:sz w:val="24"/>
          <w:szCs w:val="24"/>
          <w:shd w:val="clear" w:color="auto" w:fill="FFFFFF"/>
        </w:rPr>
      </w:pPr>
      <w:r w:rsidRPr="00961E77">
        <w:rPr>
          <w:rFonts w:ascii="Georgia" w:hAnsi="Georgia" w:cs="Arial"/>
          <w:sz w:val="24"/>
          <w:szCs w:val="24"/>
          <w:lang w:val="es-CO"/>
        </w:rPr>
        <w:t xml:space="preserve">De esta manera, se </w:t>
      </w:r>
      <w:r w:rsidR="003C4D85" w:rsidRPr="00961E77">
        <w:rPr>
          <w:rFonts w:ascii="Georgia" w:hAnsi="Georgia" w:cs="Arial"/>
          <w:sz w:val="24"/>
          <w:szCs w:val="24"/>
          <w:lang w:val="es-CO"/>
        </w:rPr>
        <w:t xml:space="preserve">acoge como </w:t>
      </w:r>
      <w:r w:rsidR="00D10B76" w:rsidRPr="00961E77">
        <w:rPr>
          <w:rFonts w:ascii="Georgia" w:hAnsi="Georgia" w:cs="Arial"/>
          <w:sz w:val="24"/>
          <w:szCs w:val="24"/>
          <w:lang w:val="es-CO"/>
        </w:rPr>
        <w:t>PCL</w:t>
      </w:r>
      <w:r w:rsidR="008A6BE9" w:rsidRPr="00961E77">
        <w:rPr>
          <w:rFonts w:ascii="Georgia" w:hAnsi="Georgia" w:cs="Arial"/>
          <w:sz w:val="24"/>
          <w:szCs w:val="24"/>
          <w:lang w:val="es-CO"/>
        </w:rPr>
        <w:t xml:space="preserve"> (Primer </w:t>
      </w:r>
      <w:r w:rsidR="008542BE" w:rsidRPr="00961E77">
        <w:rPr>
          <w:rFonts w:ascii="Georgia" w:hAnsi="Georgia" w:cs="Arial"/>
          <w:sz w:val="24"/>
          <w:szCs w:val="24"/>
          <w:lang w:val="es-CO"/>
        </w:rPr>
        <w:t>factor para liquidar del lucro cesante</w:t>
      </w:r>
      <w:r w:rsidR="008A6BE9" w:rsidRPr="00961E77">
        <w:rPr>
          <w:rFonts w:ascii="Georgia" w:hAnsi="Georgia" w:cs="Arial"/>
          <w:sz w:val="24"/>
          <w:szCs w:val="24"/>
          <w:lang w:val="es-CO"/>
        </w:rPr>
        <w:t>)</w:t>
      </w:r>
      <w:r w:rsidR="008542BE" w:rsidRPr="00961E77">
        <w:rPr>
          <w:rFonts w:ascii="Georgia" w:hAnsi="Georgia" w:cs="Arial"/>
          <w:sz w:val="24"/>
          <w:szCs w:val="24"/>
          <w:lang w:val="es-CO"/>
        </w:rPr>
        <w:t xml:space="preserve"> </w:t>
      </w:r>
      <w:r w:rsidR="00A845E5" w:rsidRPr="00961E77">
        <w:rPr>
          <w:rFonts w:ascii="Georgia" w:hAnsi="Georgia" w:cs="Arial"/>
          <w:sz w:val="24"/>
          <w:szCs w:val="24"/>
          <w:lang w:val="es-CO"/>
        </w:rPr>
        <w:t xml:space="preserve">de la señora </w:t>
      </w:r>
      <w:r w:rsidR="00807A53" w:rsidRPr="00961E77">
        <w:rPr>
          <w:rFonts w:ascii="Georgia" w:hAnsi="Georgia" w:cs="Arial"/>
          <w:sz w:val="24"/>
          <w:szCs w:val="24"/>
          <w:lang w:val="es-CO"/>
        </w:rPr>
        <w:t>Zapata V.</w:t>
      </w:r>
      <w:r w:rsidR="00206225" w:rsidRPr="00961E77">
        <w:rPr>
          <w:rFonts w:ascii="Georgia" w:hAnsi="Georgia" w:cs="Arial"/>
          <w:sz w:val="24"/>
          <w:szCs w:val="24"/>
          <w:lang w:val="es-CO"/>
        </w:rPr>
        <w:t>,</w:t>
      </w:r>
      <w:r w:rsidR="008A6BE9" w:rsidRPr="00961E77">
        <w:rPr>
          <w:rFonts w:ascii="Georgia" w:hAnsi="Georgia" w:cs="Arial"/>
          <w:sz w:val="24"/>
          <w:szCs w:val="24"/>
          <w:lang w:val="es-CO"/>
        </w:rPr>
        <w:t xml:space="preserve"> el </w:t>
      </w:r>
      <w:r w:rsidR="00A845E5" w:rsidRPr="00961E77">
        <w:rPr>
          <w:rFonts w:ascii="Georgia" w:hAnsi="Georgia" w:cs="Arial"/>
          <w:sz w:val="24"/>
          <w:szCs w:val="24"/>
          <w:lang w:val="es-CO"/>
        </w:rPr>
        <w:t>51%</w:t>
      </w:r>
      <w:r w:rsidR="008A6BE9" w:rsidRPr="00961E77">
        <w:rPr>
          <w:rFonts w:ascii="Georgia" w:hAnsi="Georgia" w:cs="Arial"/>
          <w:sz w:val="24"/>
          <w:szCs w:val="24"/>
          <w:lang w:val="es-CO"/>
        </w:rPr>
        <w:t>,</w:t>
      </w:r>
      <w:r w:rsidR="00A845E5" w:rsidRPr="00961E77">
        <w:rPr>
          <w:rFonts w:ascii="Georgia" w:hAnsi="Georgia" w:cs="Arial"/>
          <w:sz w:val="24"/>
          <w:szCs w:val="24"/>
          <w:lang w:val="es-CO"/>
        </w:rPr>
        <w:t xml:space="preserve"> </w:t>
      </w:r>
      <w:r w:rsidRPr="00961E77">
        <w:rPr>
          <w:rFonts w:ascii="Georgia" w:hAnsi="Georgia" w:cs="Arial"/>
          <w:sz w:val="24"/>
          <w:szCs w:val="24"/>
          <w:lang w:val="es-CO"/>
        </w:rPr>
        <w:t xml:space="preserve">fijado </w:t>
      </w:r>
      <w:r w:rsidR="003C4D85" w:rsidRPr="00961E77">
        <w:rPr>
          <w:rFonts w:ascii="Georgia" w:hAnsi="Georgia" w:cs="Arial"/>
          <w:sz w:val="24"/>
          <w:szCs w:val="24"/>
          <w:lang w:val="es-CO"/>
        </w:rPr>
        <w:t xml:space="preserve">en </w:t>
      </w:r>
      <w:r w:rsidRPr="00961E77">
        <w:rPr>
          <w:rFonts w:ascii="Georgia" w:hAnsi="Georgia" w:cs="Arial"/>
          <w:sz w:val="24"/>
          <w:szCs w:val="24"/>
          <w:lang w:val="es-CO"/>
        </w:rPr>
        <w:t>la pericia de parte</w:t>
      </w:r>
      <w:r w:rsidR="0098583B" w:rsidRPr="00961E77">
        <w:rPr>
          <w:rFonts w:ascii="Georgia" w:hAnsi="Georgia" w:cs="Arial"/>
          <w:sz w:val="24"/>
          <w:szCs w:val="24"/>
          <w:lang w:val="es-CO"/>
        </w:rPr>
        <w:t>;</w:t>
      </w:r>
      <w:r w:rsidR="003C4D85" w:rsidRPr="00961E77">
        <w:rPr>
          <w:rFonts w:ascii="Georgia" w:hAnsi="Georgia" w:cs="Arial"/>
          <w:sz w:val="24"/>
          <w:szCs w:val="24"/>
          <w:lang w:val="es-CO"/>
        </w:rPr>
        <w:t xml:space="preserve"> </w:t>
      </w:r>
      <w:r w:rsidR="00095D4B" w:rsidRPr="00961E77">
        <w:rPr>
          <w:rFonts w:ascii="Georgia" w:hAnsi="Georgia" w:cs="Arial"/>
          <w:sz w:val="24"/>
          <w:szCs w:val="24"/>
          <w:lang w:val="es-CO"/>
        </w:rPr>
        <w:t>y</w:t>
      </w:r>
      <w:r w:rsidR="0098583B" w:rsidRPr="00961E77">
        <w:rPr>
          <w:rFonts w:ascii="Georgia" w:hAnsi="Georgia" w:cs="Arial"/>
          <w:sz w:val="24"/>
          <w:szCs w:val="24"/>
          <w:lang w:val="es-CO"/>
        </w:rPr>
        <w:t>,</w:t>
      </w:r>
      <w:r w:rsidR="00095D4B" w:rsidRPr="00961E77">
        <w:rPr>
          <w:rFonts w:ascii="Georgia" w:hAnsi="Georgia" w:cs="Arial"/>
          <w:sz w:val="24"/>
          <w:szCs w:val="24"/>
          <w:lang w:val="es-CO"/>
        </w:rPr>
        <w:t xml:space="preserve"> </w:t>
      </w:r>
      <w:r w:rsidRPr="00961E77">
        <w:rPr>
          <w:rFonts w:ascii="Georgia" w:hAnsi="Georgia" w:cs="Arial"/>
          <w:sz w:val="24"/>
          <w:szCs w:val="24"/>
          <w:lang w:val="es-CO"/>
        </w:rPr>
        <w:t xml:space="preserve">será la base para liquidar </w:t>
      </w:r>
      <w:r w:rsidR="003C4D85" w:rsidRPr="00961E77">
        <w:rPr>
          <w:rFonts w:ascii="Georgia" w:hAnsi="Georgia" w:cs="Arial"/>
          <w:sz w:val="24"/>
          <w:szCs w:val="24"/>
          <w:lang w:val="es-CO"/>
        </w:rPr>
        <w:t>el lucro cesante</w:t>
      </w:r>
      <w:r w:rsidR="00FA5159" w:rsidRPr="00961E77">
        <w:rPr>
          <w:rFonts w:ascii="Georgia" w:hAnsi="Georgia" w:cs="Arial"/>
          <w:sz w:val="24"/>
          <w:szCs w:val="24"/>
          <w:lang w:val="es-CO"/>
        </w:rPr>
        <w:t>. S</w:t>
      </w:r>
      <w:r w:rsidR="00927F31" w:rsidRPr="00961E77">
        <w:rPr>
          <w:rFonts w:ascii="Georgia" w:hAnsi="Georgia" w:cs="Arial"/>
          <w:sz w:val="24"/>
          <w:szCs w:val="24"/>
          <w:lang w:val="es-CO"/>
        </w:rPr>
        <w:t>e atiende así el expreso pedimento del impugnante, que en su memorial resaltó: “</w:t>
      </w:r>
      <w:r w:rsidR="00927F31" w:rsidRPr="00334FD0">
        <w:rPr>
          <w:rFonts w:ascii="Georgia" w:hAnsi="Georgia"/>
          <w:i/>
          <w:sz w:val="22"/>
          <w:szCs w:val="24"/>
        </w:rPr>
        <w:t xml:space="preserve">Así las cosas, </w:t>
      </w:r>
      <w:r w:rsidR="00927F31" w:rsidRPr="00334FD0">
        <w:rPr>
          <w:rFonts w:ascii="Georgia" w:hAnsi="Georgia"/>
          <w:i/>
          <w:sz w:val="22"/>
          <w:szCs w:val="24"/>
          <w:u w:val="single"/>
        </w:rPr>
        <w:t xml:space="preserve">solicito se cuantifique el lucro cesante causado o consolidado, teniendo en cuenta </w:t>
      </w:r>
      <w:r w:rsidR="00927F31" w:rsidRPr="00334FD0">
        <w:rPr>
          <w:rFonts w:ascii="Georgia" w:hAnsi="Georgia"/>
          <w:b/>
          <w:i/>
          <w:sz w:val="22"/>
          <w:szCs w:val="24"/>
          <w:u w:val="single"/>
        </w:rPr>
        <w:t>únicamente</w:t>
      </w:r>
      <w:r w:rsidR="00927F31" w:rsidRPr="00334FD0">
        <w:rPr>
          <w:rFonts w:ascii="Georgia" w:hAnsi="Georgia"/>
          <w:i/>
          <w:sz w:val="22"/>
          <w:szCs w:val="24"/>
          <w:u w:val="single"/>
        </w:rPr>
        <w:t xml:space="preserve"> el porcentaje de pérdida de la capacidad laboral de la demandante, indicado en el dictamen aportado</w:t>
      </w:r>
      <w:r w:rsidR="00927F31" w:rsidRPr="00334FD0">
        <w:rPr>
          <w:rFonts w:ascii="Georgia" w:hAnsi="Georgia"/>
          <w:i/>
          <w:sz w:val="22"/>
          <w:szCs w:val="24"/>
        </w:rPr>
        <w:t xml:space="preserve"> junto con la demanda, el cual fue aceptado por las </w:t>
      </w:r>
      <w:r w:rsidR="00927F31" w:rsidRPr="00334FD0">
        <w:rPr>
          <w:rFonts w:ascii="Georgia" w:hAnsi="Georgia"/>
          <w:i/>
          <w:sz w:val="22"/>
          <w:szCs w:val="24"/>
        </w:rPr>
        <w:lastRenderedPageBreak/>
        <w:t>demandadas (…)</w:t>
      </w:r>
      <w:r w:rsidR="00927F31" w:rsidRPr="00961E77">
        <w:rPr>
          <w:rFonts w:ascii="Georgia" w:hAnsi="Georgia"/>
          <w:i/>
          <w:sz w:val="24"/>
          <w:szCs w:val="24"/>
        </w:rPr>
        <w:t>”</w:t>
      </w:r>
      <w:r w:rsidR="00FA5159" w:rsidRPr="00961E77">
        <w:rPr>
          <w:rFonts w:ascii="Georgia" w:hAnsi="Georgia"/>
          <w:sz w:val="24"/>
          <w:szCs w:val="24"/>
        </w:rPr>
        <w:t xml:space="preserve"> </w:t>
      </w:r>
      <w:r w:rsidR="00927F31" w:rsidRPr="00961E77">
        <w:rPr>
          <w:rFonts w:ascii="Georgia" w:hAnsi="Georgia"/>
          <w:sz w:val="24"/>
          <w:szCs w:val="24"/>
        </w:rPr>
        <w:t xml:space="preserve"> </w:t>
      </w:r>
      <w:r w:rsidR="009A21D8" w:rsidRPr="00961E77">
        <w:rPr>
          <w:rStyle w:val="normaltextrun"/>
          <w:rFonts w:ascii="Georgia" w:eastAsiaTheme="majorEastAsia" w:hAnsi="Georgia"/>
          <w:sz w:val="24"/>
          <w:szCs w:val="24"/>
          <w:shd w:val="clear" w:color="auto" w:fill="FFFFFF"/>
        </w:rPr>
        <w:t>(</w:t>
      </w:r>
      <w:r w:rsidR="009A21D8" w:rsidRPr="00961E77">
        <w:rPr>
          <w:rFonts w:ascii="Georgia" w:hAnsi="Georgia" w:cs="Arial"/>
          <w:sz w:val="24"/>
          <w:szCs w:val="24"/>
          <w:lang w:val="es-CO"/>
        </w:rPr>
        <w:t>Carpeta 2a instancia, documento N.14</w:t>
      </w:r>
      <w:r w:rsidR="009A21D8" w:rsidRPr="00961E77">
        <w:rPr>
          <w:rStyle w:val="normaltextrun"/>
          <w:rFonts w:ascii="Georgia" w:eastAsiaTheme="majorEastAsia" w:hAnsi="Georgia"/>
          <w:sz w:val="24"/>
          <w:szCs w:val="24"/>
          <w:shd w:val="clear" w:color="auto" w:fill="FFFFFF"/>
        </w:rPr>
        <w:t>)</w:t>
      </w:r>
      <w:r w:rsidR="000B48A8" w:rsidRPr="00961E77">
        <w:rPr>
          <w:rStyle w:val="normaltextrun"/>
          <w:rFonts w:ascii="Georgia" w:eastAsiaTheme="majorEastAsia" w:hAnsi="Georgia"/>
          <w:sz w:val="24"/>
          <w:szCs w:val="24"/>
          <w:shd w:val="clear" w:color="auto" w:fill="FFFFFF"/>
        </w:rPr>
        <w:t xml:space="preserve">. </w:t>
      </w:r>
      <w:r w:rsidR="00F60AFA" w:rsidRPr="00961E77">
        <w:rPr>
          <w:rStyle w:val="normaltextrun"/>
          <w:rFonts w:ascii="Georgia" w:eastAsiaTheme="majorEastAsia" w:hAnsi="Georgia"/>
          <w:sz w:val="24"/>
          <w:szCs w:val="24"/>
          <w:shd w:val="clear" w:color="auto" w:fill="FFFFFF"/>
        </w:rPr>
        <w:t xml:space="preserve">Negrilla ajena al texto original. </w:t>
      </w:r>
    </w:p>
    <w:p w14:paraId="5FEC9649" w14:textId="77777777" w:rsidR="00F60AFA" w:rsidRPr="00961E77" w:rsidRDefault="00F60AFA" w:rsidP="00961E77">
      <w:pPr>
        <w:spacing w:line="276" w:lineRule="auto"/>
        <w:jc w:val="both"/>
        <w:rPr>
          <w:rStyle w:val="normaltextrun"/>
          <w:rFonts w:ascii="Georgia" w:eastAsiaTheme="majorEastAsia" w:hAnsi="Georgia"/>
          <w:sz w:val="24"/>
          <w:szCs w:val="24"/>
          <w:shd w:val="clear" w:color="auto" w:fill="FFFFFF"/>
        </w:rPr>
      </w:pPr>
    </w:p>
    <w:p w14:paraId="5AE3C50C" w14:textId="0DDC8525" w:rsidR="00C70679" w:rsidRPr="00961E77" w:rsidRDefault="000B48A8" w:rsidP="00961E77">
      <w:pPr>
        <w:spacing w:line="276" w:lineRule="auto"/>
        <w:jc w:val="both"/>
        <w:rPr>
          <w:rFonts w:ascii="Georgia" w:hAnsi="Georgia" w:cs="Arial"/>
          <w:sz w:val="24"/>
          <w:szCs w:val="24"/>
          <w:lang w:val="es-CO"/>
        </w:rPr>
      </w:pPr>
      <w:r w:rsidRPr="00961E77">
        <w:rPr>
          <w:rStyle w:val="normaltextrun"/>
          <w:rFonts w:ascii="Georgia" w:eastAsiaTheme="majorEastAsia" w:hAnsi="Georgia"/>
          <w:sz w:val="24"/>
          <w:szCs w:val="24"/>
          <w:shd w:val="clear" w:color="auto" w:fill="FFFFFF"/>
        </w:rPr>
        <w:t xml:space="preserve">Todo lo dicho, sin perjuicio de examinar en otro escenario, sin las limitaciones de la apelación restrictiva, ya explicitadas en otro aparte de este fallo, las distintas </w:t>
      </w:r>
      <w:r w:rsidR="001710F3" w:rsidRPr="00961E77">
        <w:rPr>
          <w:rStyle w:val="normaltextrun"/>
          <w:rFonts w:ascii="Georgia" w:eastAsiaTheme="majorEastAsia" w:hAnsi="Georgia"/>
          <w:sz w:val="24"/>
          <w:szCs w:val="24"/>
          <w:shd w:val="clear" w:color="auto" w:fill="FFFFFF"/>
        </w:rPr>
        <w:t xml:space="preserve">posturas </w:t>
      </w:r>
      <w:r w:rsidRPr="00961E77">
        <w:rPr>
          <w:rStyle w:val="normaltextrun"/>
          <w:rFonts w:ascii="Georgia" w:eastAsiaTheme="majorEastAsia" w:hAnsi="Georgia"/>
          <w:sz w:val="24"/>
          <w:szCs w:val="24"/>
          <w:shd w:val="clear" w:color="auto" w:fill="FFFFFF"/>
        </w:rPr>
        <w:t xml:space="preserve">sobre la </w:t>
      </w:r>
      <w:r w:rsidR="001710F3" w:rsidRPr="00961E77">
        <w:rPr>
          <w:rStyle w:val="normaltextrun"/>
          <w:rFonts w:ascii="Georgia" w:eastAsiaTheme="majorEastAsia" w:hAnsi="Georgia"/>
          <w:sz w:val="24"/>
          <w:szCs w:val="24"/>
          <w:shd w:val="clear" w:color="auto" w:fill="FFFFFF"/>
        </w:rPr>
        <w:t xml:space="preserve">viabilidad de </w:t>
      </w:r>
      <w:r w:rsidRPr="00961E77">
        <w:rPr>
          <w:rStyle w:val="normaltextrun"/>
          <w:rFonts w:ascii="Georgia" w:eastAsiaTheme="majorEastAsia" w:hAnsi="Georgia"/>
          <w:sz w:val="24"/>
          <w:szCs w:val="24"/>
          <w:shd w:val="clear" w:color="auto" w:fill="FFFFFF"/>
        </w:rPr>
        <w:t>estima</w:t>
      </w:r>
      <w:r w:rsidR="001710F3" w:rsidRPr="00961E77">
        <w:rPr>
          <w:rStyle w:val="normaltextrun"/>
          <w:rFonts w:ascii="Georgia" w:eastAsiaTheme="majorEastAsia" w:hAnsi="Georgia"/>
          <w:sz w:val="24"/>
          <w:szCs w:val="24"/>
          <w:shd w:val="clear" w:color="auto" w:fill="FFFFFF"/>
        </w:rPr>
        <w:t>r</w:t>
      </w:r>
      <w:r w:rsidRPr="00961E77">
        <w:rPr>
          <w:rStyle w:val="normaltextrun"/>
          <w:rFonts w:ascii="Georgia" w:eastAsiaTheme="majorEastAsia" w:hAnsi="Georgia"/>
          <w:sz w:val="24"/>
          <w:szCs w:val="24"/>
          <w:shd w:val="clear" w:color="auto" w:fill="FFFFFF"/>
        </w:rPr>
        <w:t xml:space="preserve"> </w:t>
      </w:r>
      <w:r w:rsidR="001710F3" w:rsidRPr="00961E77">
        <w:rPr>
          <w:rStyle w:val="normaltextrun"/>
          <w:rFonts w:ascii="Georgia" w:eastAsiaTheme="majorEastAsia" w:hAnsi="Georgia"/>
          <w:sz w:val="24"/>
          <w:szCs w:val="24"/>
          <w:shd w:val="clear" w:color="auto" w:fill="FFFFFF"/>
        </w:rPr>
        <w:t xml:space="preserve">solo </w:t>
      </w:r>
      <w:r w:rsidRPr="00961E77">
        <w:rPr>
          <w:rStyle w:val="normaltextrun"/>
          <w:rFonts w:ascii="Georgia" w:eastAsiaTheme="majorEastAsia" w:hAnsi="Georgia"/>
          <w:sz w:val="24"/>
          <w:szCs w:val="24"/>
          <w:shd w:val="clear" w:color="auto" w:fill="FFFFFF"/>
        </w:rPr>
        <w:t>la PCL</w:t>
      </w:r>
      <w:r w:rsidR="00406200" w:rsidRPr="00961E77">
        <w:rPr>
          <w:rStyle w:val="Refdenotaalpie"/>
          <w:rFonts w:ascii="Georgia" w:eastAsiaTheme="majorEastAsia" w:hAnsi="Georgia"/>
          <w:sz w:val="24"/>
          <w:szCs w:val="24"/>
          <w:shd w:val="clear" w:color="auto" w:fill="FFFFFF"/>
        </w:rPr>
        <w:footnoteReference w:id="54"/>
      </w:r>
      <w:r w:rsidRPr="00961E77">
        <w:rPr>
          <w:rStyle w:val="normaltextrun"/>
          <w:rFonts w:ascii="Georgia" w:eastAsiaTheme="majorEastAsia" w:hAnsi="Georgia"/>
          <w:sz w:val="24"/>
          <w:szCs w:val="24"/>
          <w:shd w:val="clear" w:color="auto" w:fill="FFFFFF"/>
        </w:rPr>
        <w:t xml:space="preserve"> o </w:t>
      </w:r>
      <w:r w:rsidR="001710F3" w:rsidRPr="00961E77">
        <w:rPr>
          <w:rStyle w:val="normaltextrun"/>
          <w:rFonts w:ascii="Georgia" w:eastAsiaTheme="majorEastAsia" w:hAnsi="Georgia"/>
          <w:sz w:val="24"/>
          <w:szCs w:val="24"/>
          <w:shd w:val="clear" w:color="auto" w:fill="FFFFFF"/>
        </w:rPr>
        <w:t xml:space="preserve">emplear </w:t>
      </w:r>
      <w:r w:rsidRPr="00961E77">
        <w:rPr>
          <w:rStyle w:val="normaltextrun"/>
          <w:rFonts w:ascii="Georgia" w:eastAsiaTheme="majorEastAsia" w:hAnsi="Georgia"/>
          <w:sz w:val="24"/>
          <w:szCs w:val="24"/>
          <w:shd w:val="clear" w:color="auto" w:fill="FFFFFF"/>
        </w:rPr>
        <w:t>porcentajes diferentes</w:t>
      </w:r>
      <w:r w:rsidR="001710F3" w:rsidRPr="00961E77">
        <w:rPr>
          <w:rStyle w:val="normaltextrun"/>
          <w:rFonts w:ascii="Georgia" w:eastAsiaTheme="majorEastAsia" w:hAnsi="Georgia"/>
          <w:sz w:val="24"/>
          <w:szCs w:val="24"/>
          <w:shd w:val="clear" w:color="auto" w:fill="FFFFFF"/>
        </w:rPr>
        <w:t xml:space="preserve"> con apoyo en normas de seguridad social</w:t>
      </w:r>
      <w:r w:rsidRPr="00961E77">
        <w:rPr>
          <w:rStyle w:val="normaltextrun"/>
          <w:rFonts w:ascii="Georgia" w:eastAsiaTheme="majorEastAsia" w:hAnsi="Georgia"/>
          <w:sz w:val="24"/>
          <w:szCs w:val="24"/>
          <w:shd w:val="clear" w:color="auto" w:fill="FFFFFF"/>
        </w:rPr>
        <w:t>, como reseña la doctrina de la materia</w:t>
      </w:r>
      <w:r w:rsidR="00BA7340" w:rsidRPr="00961E77">
        <w:rPr>
          <w:rStyle w:val="Refdenotaalpie"/>
          <w:rFonts w:ascii="Georgia" w:eastAsiaTheme="majorEastAsia" w:hAnsi="Georgia"/>
          <w:sz w:val="24"/>
          <w:szCs w:val="24"/>
          <w:shd w:val="clear" w:color="auto" w:fill="FFFFFF"/>
        </w:rPr>
        <w:footnoteReference w:id="55"/>
      </w:r>
      <w:r w:rsidR="00BA7340" w:rsidRPr="00961E77">
        <w:rPr>
          <w:rStyle w:val="normaltextrun"/>
          <w:rFonts w:ascii="Georgia" w:eastAsiaTheme="majorEastAsia" w:hAnsi="Georgia"/>
          <w:sz w:val="24"/>
          <w:szCs w:val="24"/>
          <w:shd w:val="clear" w:color="auto" w:fill="FFFFFF"/>
        </w:rPr>
        <w:t>.</w:t>
      </w:r>
    </w:p>
    <w:p w14:paraId="1F429CF5" w14:textId="77777777" w:rsidR="00C70679" w:rsidRPr="00961E77" w:rsidRDefault="00C70679" w:rsidP="00961E77">
      <w:pPr>
        <w:spacing w:line="276" w:lineRule="auto"/>
        <w:jc w:val="both"/>
        <w:rPr>
          <w:rFonts w:ascii="Georgia" w:hAnsi="Georgia" w:cs="Arial"/>
          <w:sz w:val="24"/>
          <w:szCs w:val="24"/>
          <w:lang w:val="es-CO"/>
        </w:rPr>
      </w:pPr>
    </w:p>
    <w:p w14:paraId="33A763AC" w14:textId="7A2D0915" w:rsidR="00A845E5" w:rsidRPr="00961E77" w:rsidRDefault="00D10B76" w:rsidP="00961E77">
      <w:pPr>
        <w:spacing w:line="276" w:lineRule="auto"/>
        <w:jc w:val="both"/>
        <w:rPr>
          <w:rFonts w:ascii="Georgia" w:hAnsi="Georgia" w:cs="Arial"/>
          <w:sz w:val="24"/>
          <w:szCs w:val="24"/>
          <w:lang w:val="es-CO"/>
        </w:rPr>
      </w:pPr>
      <w:r w:rsidRPr="00961E77">
        <w:rPr>
          <w:rFonts w:ascii="Georgia" w:hAnsi="Georgia" w:cs="Arial"/>
          <w:sz w:val="24"/>
          <w:szCs w:val="24"/>
          <w:lang w:val="es-CO"/>
        </w:rPr>
        <w:t xml:space="preserve">Inane, entonces, </w:t>
      </w:r>
      <w:r w:rsidR="00A845E5" w:rsidRPr="00961E77">
        <w:rPr>
          <w:rFonts w:ascii="Georgia" w:hAnsi="Georgia" w:cs="Arial"/>
          <w:sz w:val="24"/>
          <w:szCs w:val="24"/>
          <w:lang w:val="es-CO"/>
        </w:rPr>
        <w:t>examinar los demás aspectos alegados por la parte recurrente</w:t>
      </w:r>
      <w:r w:rsidR="00C70679" w:rsidRPr="00961E77">
        <w:rPr>
          <w:rFonts w:ascii="Georgia" w:hAnsi="Georgia" w:cs="Arial"/>
          <w:sz w:val="24"/>
          <w:szCs w:val="24"/>
          <w:lang w:val="es-CO"/>
        </w:rPr>
        <w:t xml:space="preserve"> (Doctrina probable, imposibilidad para labora</w:t>
      </w:r>
      <w:r w:rsidR="00235F06" w:rsidRPr="00961E77">
        <w:rPr>
          <w:rFonts w:ascii="Georgia" w:hAnsi="Georgia" w:cs="Arial"/>
          <w:sz w:val="24"/>
          <w:szCs w:val="24"/>
          <w:lang w:val="es-CO"/>
        </w:rPr>
        <w:t>r</w:t>
      </w:r>
      <w:r w:rsidR="00C70679" w:rsidRPr="00961E77">
        <w:rPr>
          <w:rFonts w:ascii="Georgia" w:hAnsi="Georgia" w:cs="Arial"/>
          <w:sz w:val="24"/>
          <w:szCs w:val="24"/>
          <w:lang w:val="es-CO"/>
        </w:rPr>
        <w:t>, entre otros)</w:t>
      </w:r>
      <w:r w:rsidR="00E44F90" w:rsidRPr="00961E77">
        <w:rPr>
          <w:rFonts w:ascii="Georgia" w:hAnsi="Georgia" w:cs="Arial"/>
          <w:sz w:val="24"/>
          <w:szCs w:val="24"/>
          <w:lang w:val="es-CO"/>
        </w:rPr>
        <w:t>, pues su cuestionamiento era por la falta de reconocimiento de este perjuicio</w:t>
      </w:r>
      <w:r w:rsidR="00235F06" w:rsidRPr="00961E77">
        <w:rPr>
          <w:rFonts w:ascii="Georgia" w:hAnsi="Georgia" w:cs="Arial"/>
          <w:sz w:val="24"/>
          <w:szCs w:val="24"/>
          <w:lang w:val="es-CO"/>
        </w:rPr>
        <w:t>,</w:t>
      </w:r>
      <w:r w:rsidR="00E44F90" w:rsidRPr="00961E77">
        <w:rPr>
          <w:rFonts w:ascii="Georgia" w:hAnsi="Georgia" w:cs="Arial"/>
          <w:sz w:val="24"/>
          <w:szCs w:val="24"/>
          <w:lang w:val="es-CO"/>
        </w:rPr>
        <w:t xml:space="preserve"> </w:t>
      </w:r>
      <w:r w:rsidR="00C70679" w:rsidRPr="00961E77">
        <w:rPr>
          <w:rFonts w:ascii="Georgia" w:hAnsi="Georgia" w:cs="Arial"/>
          <w:sz w:val="24"/>
          <w:szCs w:val="24"/>
          <w:lang w:val="es-CO"/>
        </w:rPr>
        <w:t xml:space="preserve">dado </w:t>
      </w:r>
      <w:r w:rsidR="00E44F90" w:rsidRPr="00961E77">
        <w:rPr>
          <w:rFonts w:ascii="Georgia" w:hAnsi="Georgia" w:cs="Arial"/>
          <w:sz w:val="24"/>
          <w:szCs w:val="24"/>
          <w:lang w:val="es-CO"/>
        </w:rPr>
        <w:t xml:space="preserve">el PCL fijado en </w:t>
      </w:r>
      <w:r w:rsidR="00C70679" w:rsidRPr="00961E77">
        <w:rPr>
          <w:rFonts w:ascii="Georgia" w:hAnsi="Georgia" w:cs="Arial"/>
          <w:sz w:val="24"/>
          <w:szCs w:val="24"/>
          <w:lang w:val="es-CO"/>
        </w:rPr>
        <w:t xml:space="preserve">el </w:t>
      </w:r>
      <w:r w:rsidR="00E44F90" w:rsidRPr="00961E77">
        <w:rPr>
          <w:rFonts w:ascii="Georgia" w:hAnsi="Georgia" w:cs="Arial"/>
          <w:sz w:val="24"/>
          <w:szCs w:val="24"/>
          <w:lang w:val="es-CO"/>
        </w:rPr>
        <w:t xml:space="preserve">peritaje escogido </w:t>
      </w:r>
      <w:r w:rsidR="00C70679" w:rsidRPr="00961E77">
        <w:rPr>
          <w:rFonts w:ascii="Georgia" w:hAnsi="Georgia" w:cs="Arial"/>
          <w:sz w:val="24"/>
          <w:szCs w:val="24"/>
          <w:lang w:val="es-CO"/>
        </w:rPr>
        <w:t>en primera instancia</w:t>
      </w:r>
      <w:r w:rsidR="00F16437" w:rsidRPr="00961E77">
        <w:rPr>
          <w:rFonts w:ascii="Georgia" w:hAnsi="Georgia" w:cs="Arial"/>
          <w:sz w:val="24"/>
          <w:szCs w:val="24"/>
          <w:lang w:val="es-CO"/>
        </w:rPr>
        <w:t>.</w:t>
      </w:r>
    </w:p>
    <w:p w14:paraId="5C605A39" w14:textId="77777777" w:rsidR="00EA7C06" w:rsidRPr="00961E77" w:rsidRDefault="00EA7C06" w:rsidP="00961E77">
      <w:pPr>
        <w:spacing w:line="276" w:lineRule="auto"/>
        <w:jc w:val="both"/>
        <w:rPr>
          <w:rFonts w:ascii="Georgia" w:hAnsi="Georgia" w:cs="Arial"/>
          <w:sz w:val="24"/>
          <w:szCs w:val="24"/>
          <w:lang w:val="es-CO"/>
        </w:rPr>
      </w:pPr>
    </w:p>
    <w:p w14:paraId="22BA0601" w14:textId="0F47CACB" w:rsidR="00054088" w:rsidRPr="00961E77" w:rsidRDefault="00C70679" w:rsidP="00961E77">
      <w:pPr>
        <w:spacing w:line="276" w:lineRule="auto"/>
        <w:jc w:val="both"/>
        <w:rPr>
          <w:rFonts w:ascii="Georgia" w:hAnsi="Georgia" w:cs="Arial"/>
          <w:sz w:val="24"/>
          <w:szCs w:val="24"/>
        </w:rPr>
      </w:pPr>
      <w:r w:rsidRPr="00961E77">
        <w:rPr>
          <w:rFonts w:ascii="Georgia" w:hAnsi="Georgia" w:cs="Arial"/>
          <w:bCs/>
          <w:kern w:val="0"/>
          <w:sz w:val="24"/>
          <w:szCs w:val="24"/>
        </w:rPr>
        <w:t xml:space="preserve">Ahora, respecto </w:t>
      </w:r>
      <w:r w:rsidR="00054088" w:rsidRPr="00961E77">
        <w:rPr>
          <w:rFonts w:ascii="Georgia" w:hAnsi="Georgia" w:cs="Arial"/>
          <w:bCs/>
          <w:kern w:val="0"/>
          <w:sz w:val="24"/>
          <w:szCs w:val="24"/>
        </w:rPr>
        <w:t xml:space="preserve">al salario, </w:t>
      </w:r>
      <w:r w:rsidR="008542BE" w:rsidRPr="00961E77">
        <w:rPr>
          <w:rFonts w:ascii="Georgia" w:hAnsi="Georgia" w:cs="Arial"/>
          <w:sz w:val="24"/>
          <w:szCs w:val="24"/>
          <w:lang w:val="es-CO"/>
        </w:rPr>
        <w:t>segundo factor de liquidación de este perjuicio</w:t>
      </w:r>
      <w:r w:rsidR="00054088" w:rsidRPr="00961E77">
        <w:rPr>
          <w:rFonts w:ascii="Georgia" w:hAnsi="Georgia" w:cs="Arial"/>
          <w:bCs/>
          <w:kern w:val="0"/>
          <w:sz w:val="24"/>
          <w:szCs w:val="24"/>
        </w:rPr>
        <w:t xml:space="preserve">, la demanda </w:t>
      </w:r>
      <w:r w:rsidR="008542BE" w:rsidRPr="00961E77">
        <w:rPr>
          <w:rFonts w:ascii="Georgia" w:hAnsi="Georgia" w:cs="Arial"/>
          <w:bCs/>
          <w:kern w:val="0"/>
          <w:sz w:val="24"/>
          <w:szCs w:val="24"/>
        </w:rPr>
        <w:t xml:space="preserve">indicó </w:t>
      </w:r>
      <w:r w:rsidR="00054088" w:rsidRPr="00961E77">
        <w:rPr>
          <w:rFonts w:ascii="Georgia" w:hAnsi="Georgia" w:cs="Arial"/>
          <w:bCs/>
          <w:kern w:val="0"/>
          <w:sz w:val="24"/>
          <w:szCs w:val="24"/>
        </w:rPr>
        <w:t>que la señora Zapa</w:t>
      </w:r>
      <w:r w:rsidR="00D10B76" w:rsidRPr="00961E77">
        <w:rPr>
          <w:rFonts w:ascii="Georgia" w:hAnsi="Georgia" w:cs="Arial"/>
          <w:bCs/>
          <w:kern w:val="0"/>
          <w:sz w:val="24"/>
          <w:szCs w:val="24"/>
        </w:rPr>
        <w:t>t</w:t>
      </w:r>
      <w:r w:rsidR="00054088" w:rsidRPr="00961E77">
        <w:rPr>
          <w:rFonts w:ascii="Georgia" w:hAnsi="Georgia" w:cs="Arial"/>
          <w:bCs/>
          <w:kern w:val="0"/>
          <w:sz w:val="24"/>
          <w:szCs w:val="24"/>
        </w:rPr>
        <w:t xml:space="preserve">a V, derivaba su sustento de la venta de arepas en la noche, aseos en casas y la venta de comidas; sin embargo, no se cuantificó </w:t>
      </w:r>
      <w:r w:rsidR="00F16437" w:rsidRPr="00961E77">
        <w:rPr>
          <w:rFonts w:ascii="Georgia" w:hAnsi="Georgia" w:cs="Arial"/>
          <w:bCs/>
          <w:kern w:val="0"/>
          <w:sz w:val="24"/>
          <w:szCs w:val="24"/>
        </w:rPr>
        <w:t>su ingreso</w:t>
      </w:r>
      <w:r w:rsidR="004D7083" w:rsidRPr="00961E77">
        <w:rPr>
          <w:rFonts w:ascii="Georgia" w:hAnsi="Georgia" w:cs="Arial"/>
          <w:bCs/>
          <w:kern w:val="0"/>
          <w:sz w:val="24"/>
          <w:szCs w:val="24"/>
        </w:rPr>
        <w:t xml:space="preserve">, por lo que </w:t>
      </w:r>
      <w:r w:rsidR="00054088" w:rsidRPr="00961E77">
        <w:rPr>
          <w:rFonts w:ascii="Georgia" w:hAnsi="Georgia" w:cs="Arial"/>
          <w:sz w:val="24"/>
          <w:szCs w:val="24"/>
        </w:rPr>
        <w:t xml:space="preserve">ante </w:t>
      </w:r>
      <w:r w:rsidR="00F16437" w:rsidRPr="00961E77">
        <w:rPr>
          <w:rFonts w:ascii="Georgia" w:hAnsi="Georgia" w:cs="Arial"/>
          <w:sz w:val="24"/>
          <w:szCs w:val="24"/>
        </w:rPr>
        <w:t xml:space="preserve">esa </w:t>
      </w:r>
      <w:r w:rsidR="00032C71" w:rsidRPr="00961E77">
        <w:rPr>
          <w:rFonts w:ascii="Georgia" w:hAnsi="Georgia" w:cs="Arial"/>
          <w:sz w:val="24"/>
          <w:szCs w:val="24"/>
        </w:rPr>
        <w:t>incertidumbre</w:t>
      </w:r>
      <w:r w:rsidR="00054088" w:rsidRPr="00961E77">
        <w:rPr>
          <w:rFonts w:ascii="Georgia" w:hAnsi="Georgia" w:cs="Arial"/>
          <w:sz w:val="24"/>
          <w:szCs w:val="24"/>
        </w:rPr>
        <w:t xml:space="preserve">, </w:t>
      </w:r>
      <w:r w:rsidR="004D7083" w:rsidRPr="00961E77">
        <w:rPr>
          <w:rFonts w:ascii="Georgia" w:hAnsi="Georgia" w:cs="Arial"/>
          <w:sz w:val="24"/>
          <w:szCs w:val="24"/>
        </w:rPr>
        <w:t>dic</w:t>
      </w:r>
      <w:r w:rsidR="00032C71" w:rsidRPr="00961E77">
        <w:rPr>
          <w:rFonts w:ascii="Georgia" w:hAnsi="Georgia" w:cs="Arial"/>
          <w:sz w:val="24"/>
          <w:szCs w:val="24"/>
        </w:rPr>
        <w:t>e</w:t>
      </w:r>
      <w:r w:rsidR="004D7083" w:rsidRPr="00961E77">
        <w:rPr>
          <w:rFonts w:ascii="Georgia" w:hAnsi="Georgia" w:cs="Arial"/>
          <w:sz w:val="24"/>
          <w:szCs w:val="24"/>
        </w:rPr>
        <w:t xml:space="preserve"> </w:t>
      </w:r>
      <w:r w:rsidR="00054088" w:rsidRPr="00961E77">
        <w:rPr>
          <w:rFonts w:ascii="Georgia" w:hAnsi="Georgia" w:cs="Arial"/>
          <w:sz w:val="24"/>
          <w:szCs w:val="24"/>
        </w:rPr>
        <w:t>la jurisprudencia de la CSJ</w:t>
      </w:r>
      <w:r w:rsidR="00054088" w:rsidRPr="00961E77">
        <w:rPr>
          <w:rStyle w:val="Refdenotaalpie"/>
          <w:rFonts w:ascii="Georgia" w:hAnsi="Georgia"/>
          <w:sz w:val="24"/>
          <w:szCs w:val="24"/>
        </w:rPr>
        <w:footnoteReference w:id="56"/>
      </w:r>
      <w:r w:rsidR="00054088" w:rsidRPr="00961E77">
        <w:rPr>
          <w:rFonts w:ascii="Georgia" w:hAnsi="Georgia" w:cs="Arial"/>
          <w:sz w:val="24"/>
          <w:szCs w:val="24"/>
        </w:rPr>
        <w:t xml:space="preserve">, a partir de los criterios auxiliares de la equidad y la doctrina, </w:t>
      </w:r>
      <w:r w:rsidR="004D7083" w:rsidRPr="00961E77">
        <w:rPr>
          <w:rFonts w:ascii="Georgia" w:hAnsi="Georgia" w:cs="Arial"/>
          <w:sz w:val="24"/>
          <w:szCs w:val="24"/>
        </w:rPr>
        <w:t xml:space="preserve">que </w:t>
      </w:r>
      <w:r w:rsidR="00054088" w:rsidRPr="00961E77">
        <w:rPr>
          <w:rFonts w:ascii="Georgia" w:hAnsi="Georgia" w:cs="Arial"/>
          <w:sz w:val="24"/>
          <w:szCs w:val="24"/>
        </w:rPr>
        <w:t>debe tener</w:t>
      </w:r>
      <w:r w:rsidR="00032C71" w:rsidRPr="00961E77">
        <w:rPr>
          <w:rFonts w:ascii="Georgia" w:hAnsi="Georgia" w:cs="Arial"/>
          <w:sz w:val="24"/>
          <w:szCs w:val="24"/>
        </w:rPr>
        <w:t>se</w:t>
      </w:r>
      <w:r w:rsidR="00054088" w:rsidRPr="00961E77">
        <w:rPr>
          <w:rFonts w:ascii="Georgia" w:hAnsi="Georgia" w:cs="Arial"/>
          <w:sz w:val="24"/>
          <w:szCs w:val="24"/>
        </w:rPr>
        <w:t xml:space="preserve"> como ingreso base el salario mínimo mensual vigente</w:t>
      </w:r>
      <w:r w:rsidR="004C15D1" w:rsidRPr="00961E77">
        <w:rPr>
          <w:rStyle w:val="Refdenotaalpie"/>
          <w:rFonts w:ascii="Georgia" w:hAnsi="Georgia"/>
          <w:sz w:val="24"/>
          <w:szCs w:val="24"/>
        </w:rPr>
        <w:footnoteReference w:id="57"/>
      </w:r>
      <w:r w:rsidR="00054088" w:rsidRPr="00961E77">
        <w:rPr>
          <w:rFonts w:ascii="Georgia" w:hAnsi="Georgia" w:cs="Arial"/>
          <w:sz w:val="24"/>
          <w:szCs w:val="24"/>
        </w:rPr>
        <w:t>:</w:t>
      </w:r>
    </w:p>
    <w:p w14:paraId="55852C54" w14:textId="77777777" w:rsidR="00054088" w:rsidRPr="00961E77" w:rsidRDefault="00054088" w:rsidP="00961E77">
      <w:pPr>
        <w:spacing w:line="276" w:lineRule="auto"/>
        <w:ind w:left="567" w:right="567"/>
        <w:jc w:val="both"/>
        <w:rPr>
          <w:rFonts w:ascii="Georgia" w:hAnsi="Georgia" w:cs="Arial"/>
          <w:sz w:val="24"/>
          <w:szCs w:val="24"/>
        </w:rPr>
      </w:pPr>
    </w:p>
    <w:p w14:paraId="710275CB" w14:textId="163206F1" w:rsidR="00054088" w:rsidRPr="003B22E8" w:rsidRDefault="00054088" w:rsidP="003B22E8">
      <w:pPr>
        <w:ind w:left="426" w:right="420"/>
        <w:jc w:val="both"/>
        <w:rPr>
          <w:rFonts w:ascii="Georgia" w:hAnsi="Georgia"/>
          <w:sz w:val="22"/>
          <w:szCs w:val="24"/>
        </w:rPr>
      </w:pPr>
      <w:r w:rsidRPr="003B22E8">
        <w:rPr>
          <w:rFonts w:ascii="Georgia" w:hAnsi="Georgia"/>
          <w:sz w:val="22"/>
          <w:szCs w:val="24"/>
        </w:rPr>
        <w:t>Tal ha sido el criterio constante de la Corte que, sobre el particular ha sostenido que «(…)</w:t>
      </w:r>
      <w:r w:rsidRPr="003B22E8">
        <w:rPr>
          <w:rFonts w:ascii="Georgia" w:hAnsi="Georgia"/>
          <w:i/>
          <w:sz w:val="22"/>
          <w:szCs w:val="24"/>
        </w:rPr>
        <w:t xml:space="preserve"> en tratándose de la indemnización de perjuicios patrimoniales, si en el proceso respectivo aparece demostrado que el afectado se desempeñaba de manera permanente como trabajador vinculado mediante contrato de trabajo, o que, con idéntica dedicación, desarrollaba una actividad económica independiente que suponía para él la obtención de un lucro, </w:t>
      </w:r>
      <w:r w:rsidRPr="003B22E8">
        <w:rPr>
          <w:rFonts w:ascii="Georgia" w:hAnsi="Georgia"/>
          <w:i/>
          <w:sz w:val="22"/>
          <w:szCs w:val="24"/>
          <w:u w:val="single"/>
        </w:rPr>
        <w:t xml:space="preserve">pero no figura la prueba del valor del ingreso que recibía a cambio, es dable presumir, en desarrollo de ‘los principios de reparación integral y equidad’ mencionados en el artículo 16 de la Ley 446 de 1998, que percibía como tal el salario mínimo legal </w:t>
      </w:r>
      <w:r w:rsidRPr="003B22E8">
        <w:rPr>
          <w:rFonts w:ascii="Georgia" w:hAnsi="Georgia"/>
          <w:i/>
          <w:sz w:val="22"/>
          <w:szCs w:val="24"/>
        </w:rPr>
        <w:t>o la cantidad de dinero que por dicha actividad o por una semejante otros reciben</w:t>
      </w:r>
      <w:r w:rsidRPr="003B22E8">
        <w:rPr>
          <w:rFonts w:ascii="Georgia" w:hAnsi="Georgia"/>
          <w:sz w:val="22"/>
          <w:szCs w:val="24"/>
        </w:rPr>
        <w:t xml:space="preserve"> (CSJ SC, </w:t>
      </w:r>
      <w:r w:rsidRPr="003B22E8">
        <w:rPr>
          <w:rFonts w:ascii="Georgia" w:hAnsi="Georgia"/>
          <w:bCs/>
          <w:iCs/>
          <w:sz w:val="22"/>
          <w:szCs w:val="24"/>
        </w:rPr>
        <w:t>20 Nov. 2013, Rad. 2002-01011-01; CSJ,</w:t>
      </w:r>
      <w:r w:rsidRPr="003B22E8">
        <w:rPr>
          <w:rFonts w:ascii="Georgia" w:hAnsi="Georgia"/>
          <w:sz w:val="22"/>
          <w:szCs w:val="24"/>
        </w:rPr>
        <w:t xml:space="preserve"> SC15996-2016, 29 Nov. 2016, Rad. 2005-00488-01)</w:t>
      </w:r>
      <w:r w:rsidRPr="003B22E8">
        <w:rPr>
          <w:rFonts w:ascii="Georgia" w:hAnsi="Georgia"/>
          <w:i/>
          <w:sz w:val="22"/>
          <w:szCs w:val="24"/>
        </w:rPr>
        <w:t xml:space="preserve">. </w:t>
      </w:r>
      <w:r w:rsidRPr="003B22E8">
        <w:rPr>
          <w:rFonts w:ascii="Georgia" w:hAnsi="Georgia"/>
          <w:sz w:val="22"/>
          <w:szCs w:val="24"/>
        </w:rPr>
        <w:t>(Destacado propio de esta Sala</w:t>
      </w:r>
      <w:r w:rsidR="008F6112" w:rsidRPr="003B22E8">
        <w:rPr>
          <w:rFonts w:ascii="Georgia" w:hAnsi="Georgia"/>
          <w:sz w:val="22"/>
          <w:szCs w:val="24"/>
        </w:rPr>
        <w:t>)</w:t>
      </w:r>
      <w:r w:rsidR="008F6112" w:rsidRPr="003B22E8">
        <w:rPr>
          <w:rStyle w:val="Refdecomentario"/>
          <w:rFonts w:ascii="Georgia" w:hAnsi="Georgia"/>
          <w:sz w:val="22"/>
          <w:szCs w:val="24"/>
        </w:rPr>
        <w:t>.</w:t>
      </w:r>
      <w:r w:rsidRPr="003B22E8">
        <w:rPr>
          <w:rFonts w:ascii="Georgia" w:hAnsi="Georgia"/>
          <w:sz w:val="22"/>
          <w:szCs w:val="24"/>
        </w:rPr>
        <w:t xml:space="preserve"> </w:t>
      </w:r>
    </w:p>
    <w:p w14:paraId="066DE070" w14:textId="77777777" w:rsidR="00054088" w:rsidRPr="00961E77" w:rsidRDefault="00054088" w:rsidP="00961E77">
      <w:pPr>
        <w:spacing w:line="276" w:lineRule="auto"/>
        <w:ind w:right="567"/>
        <w:jc w:val="both"/>
        <w:rPr>
          <w:rFonts w:ascii="Georgia" w:hAnsi="Georgia"/>
          <w:sz w:val="24"/>
          <w:szCs w:val="24"/>
        </w:rPr>
      </w:pPr>
    </w:p>
    <w:p w14:paraId="57AB7382" w14:textId="1B46D97F" w:rsidR="00054088" w:rsidRPr="00961E77" w:rsidRDefault="008542BE" w:rsidP="00961E77">
      <w:pPr>
        <w:spacing w:line="276" w:lineRule="auto"/>
        <w:jc w:val="both"/>
        <w:rPr>
          <w:rFonts w:ascii="Georgia" w:hAnsi="Georgia" w:cs="Arial"/>
          <w:sz w:val="24"/>
          <w:szCs w:val="24"/>
        </w:rPr>
      </w:pPr>
      <w:r w:rsidRPr="00961E77">
        <w:rPr>
          <w:rFonts w:ascii="Georgia" w:hAnsi="Georgia" w:cs="Arial"/>
          <w:sz w:val="24"/>
          <w:szCs w:val="24"/>
          <w:lang w:val="es-CO"/>
        </w:rPr>
        <w:t>Definidos</w:t>
      </w:r>
      <w:r w:rsidR="00263A72" w:rsidRPr="00961E77">
        <w:rPr>
          <w:rFonts w:ascii="Georgia" w:hAnsi="Georgia" w:cs="Arial"/>
          <w:sz w:val="24"/>
          <w:szCs w:val="24"/>
          <w:lang w:val="es-CO"/>
        </w:rPr>
        <w:t>,</w:t>
      </w:r>
      <w:r w:rsidRPr="00961E77">
        <w:rPr>
          <w:rFonts w:ascii="Georgia" w:hAnsi="Georgia" w:cs="Arial"/>
          <w:sz w:val="24"/>
          <w:szCs w:val="24"/>
          <w:lang w:val="es-CO"/>
        </w:rPr>
        <w:t xml:space="preserve"> entonces</w:t>
      </w:r>
      <w:r w:rsidR="00263A72" w:rsidRPr="00961E77">
        <w:rPr>
          <w:rFonts w:ascii="Georgia" w:hAnsi="Georgia" w:cs="Arial"/>
          <w:sz w:val="24"/>
          <w:szCs w:val="24"/>
          <w:lang w:val="es-CO"/>
        </w:rPr>
        <w:t>,</w:t>
      </w:r>
      <w:r w:rsidRPr="00961E77">
        <w:rPr>
          <w:rFonts w:ascii="Georgia" w:hAnsi="Georgia" w:cs="Arial"/>
          <w:sz w:val="24"/>
          <w:szCs w:val="24"/>
          <w:lang w:val="es-CO"/>
        </w:rPr>
        <w:t xml:space="preserve"> la PCL y l</w:t>
      </w:r>
      <w:r w:rsidR="008D7869" w:rsidRPr="00961E77">
        <w:rPr>
          <w:rFonts w:ascii="Georgia" w:hAnsi="Georgia" w:cs="Arial"/>
          <w:sz w:val="24"/>
          <w:szCs w:val="24"/>
          <w:lang w:val="es-CO"/>
        </w:rPr>
        <w:t xml:space="preserve">os ingresos de </w:t>
      </w:r>
      <w:r w:rsidR="00263A72" w:rsidRPr="00961E77">
        <w:rPr>
          <w:rFonts w:ascii="Georgia" w:hAnsi="Georgia" w:cs="Arial"/>
          <w:sz w:val="24"/>
          <w:szCs w:val="24"/>
          <w:lang w:val="es-CO"/>
        </w:rPr>
        <w:t xml:space="preserve">doña </w:t>
      </w:r>
      <w:r w:rsidR="008D7869" w:rsidRPr="00961E77">
        <w:rPr>
          <w:rFonts w:ascii="Georgia" w:hAnsi="Georgia" w:cs="Arial"/>
          <w:sz w:val="24"/>
          <w:szCs w:val="24"/>
          <w:lang w:val="es-CO"/>
        </w:rPr>
        <w:t>Martha E.</w:t>
      </w:r>
      <w:r w:rsidRPr="00961E77">
        <w:rPr>
          <w:rFonts w:ascii="Georgia" w:hAnsi="Georgia" w:cs="Arial"/>
          <w:sz w:val="24"/>
          <w:szCs w:val="24"/>
          <w:lang w:val="es-CO"/>
        </w:rPr>
        <w:t xml:space="preserve">, </w:t>
      </w:r>
      <w:r w:rsidR="00263A72" w:rsidRPr="00961E77">
        <w:rPr>
          <w:rFonts w:ascii="Georgia" w:hAnsi="Georgia" w:cs="Arial"/>
          <w:sz w:val="24"/>
          <w:szCs w:val="24"/>
          <w:lang w:val="es-CO"/>
        </w:rPr>
        <w:t>subsigue calcular</w:t>
      </w:r>
      <w:r w:rsidR="004C15D1" w:rsidRPr="00961E77">
        <w:rPr>
          <w:rFonts w:ascii="Georgia" w:hAnsi="Georgia" w:cs="Arial"/>
          <w:sz w:val="24"/>
          <w:szCs w:val="24"/>
          <w:lang w:val="es-CO"/>
        </w:rPr>
        <w:t xml:space="preserve"> este perjuicio</w:t>
      </w:r>
      <w:r w:rsidR="008D7869" w:rsidRPr="00961E77">
        <w:rPr>
          <w:rFonts w:ascii="Georgia" w:hAnsi="Georgia" w:cs="Arial"/>
          <w:sz w:val="24"/>
          <w:szCs w:val="24"/>
          <w:lang w:val="es-CO"/>
        </w:rPr>
        <w:t xml:space="preserve">, </w:t>
      </w:r>
      <w:r w:rsidR="00263A72" w:rsidRPr="00961E77">
        <w:rPr>
          <w:rFonts w:ascii="Georgia" w:hAnsi="Georgia" w:cs="Arial"/>
          <w:sz w:val="24"/>
          <w:szCs w:val="24"/>
          <w:lang w:val="es-CO"/>
        </w:rPr>
        <w:t xml:space="preserve">según </w:t>
      </w:r>
      <w:r w:rsidR="00054088" w:rsidRPr="00961E77">
        <w:rPr>
          <w:rFonts w:ascii="Georgia" w:hAnsi="Georgia" w:cs="Arial"/>
          <w:sz w:val="24"/>
          <w:szCs w:val="24"/>
          <w:lang w:val="es-CO"/>
        </w:rPr>
        <w:t xml:space="preserve">las </w:t>
      </w:r>
      <w:r w:rsidR="00263A72" w:rsidRPr="00961E77">
        <w:rPr>
          <w:rFonts w:ascii="Georgia" w:hAnsi="Georgia" w:cs="Arial"/>
          <w:sz w:val="24"/>
          <w:szCs w:val="24"/>
          <w:lang w:val="es-CO"/>
        </w:rPr>
        <w:t xml:space="preserve">conocidas </w:t>
      </w:r>
      <w:r w:rsidR="00054088" w:rsidRPr="00961E77">
        <w:rPr>
          <w:rFonts w:ascii="Georgia" w:hAnsi="Georgia" w:cs="Arial"/>
          <w:sz w:val="24"/>
          <w:szCs w:val="24"/>
          <w:lang w:val="es-CO"/>
        </w:rPr>
        <w:t xml:space="preserve">fórmulas prohijadas </w:t>
      </w:r>
      <w:r w:rsidR="001E40A1" w:rsidRPr="00961E77">
        <w:rPr>
          <w:rFonts w:ascii="Georgia" w:hAnsi="Georgia" w:cs="Arial"/>
          <w:sz w:val="24"/>
          <w:szCs w:val="24"/>
          <w:lang w:val="es-CO"/>
        </w:rPr>
        <w:t>por el derecho judicial</w:t>
      </w:r>
      <w:r w:rsidR="00054088" w:rsidRPr="00961E77">
        <w:rPr>
          <w:rStyle w:val="Refdenotaalpie"/>
          <w:rFonts w:ascii="Georgia" w:hAnsi="Georgia"/>
          <w:sz w:val="24"/>
          <w:szCs w:val="24"/>
          <w:lang w:val="es-CO"/>
        </w:rPr>
        <w:footnoteReference w:id="58"/>
      </w:r>
      <w:r w:rsidR="004C15D1" w:rsidRPr="00961E77">
        <w:rPr>
          <w:rFonts w:ascii="Georgia" w:hAnsi="Georgia" w:cs="Arial"/>
          <w:sz w:val="24"/>
          <w:szCs w:val="24"/>
          <w:lang w:val="es-CO"/>
        </w:rPr>
        <w:t xml:space="preserve">; empero, para ganar en brevedad, el resultado que aporta esa operación </w:t>
      </w:r>
      <w:r w:rsidR="00054088" w:rsidRPr="00961E77">
        <w:rPr>
          <w:rFonts w:ascii="Georgia" w:hAnsi="Georgia" w:cs="Arial"/>
          <w:sz w:val="24"/>
          <w:szCs w:val="24"/>
        </w:rPr>
        <w:t>ser</w:t>
      </w:r>
      <w:r w:rsidR="004C15D1" w:rsidRPr="00961E77">
        <w:rPr>
          <w:rFonts w:ascii="Georgia" w:hAnsi="Georgia" w:cs="Arial"/>
          <w:sz w:val="24"/>
          <w:szCs w:val="24"/>
        </w:rPr>
        <w:t>á</w:t>
      </w:r>
      <w:r w:rsidR="00054088" w:rsidRPr="00961E77">
        <w:rPr>
          <w:rFonts w:ascii="Georgia" w:hAnsi="Georgia" w:cs="Arial"/>
          <w:sz w:val="24"/>
          <w:szCs w:val="24"/>
        </w:rPr>
        <w:t xml:space="preserve"> reemplazado por su equivalente, consignado en las tablas financieras de indemnización en las cuales, de acuerdo con el número de meses a indemnizar. Así </w:t>
      </w:r>
      <w:r w:rsidR="001E40A1" w:rsidRPr="00961E77">
        <w:rPr>
          <w:rFonts w:ascii="Georgia" w:hAnsi="Georgia" w:cs="Arial"/>
          <w:sz w:val="24"/>
          <w:szCs w:val="24"/>
        </w:rPr>
        <w:t>hace</w:t>
      </w:r>
      <w:r w:rsidR="003272BF" w:rsidRPr="00961E77">
        <w:rPr>
          <w:rFonts w:ascii="Georgia" w:hAnsi="Georgia" w:cs="Arial"/>
          <w:sz w:val="24"/>
          <w:szCs w:val="24"/>
        </w:rPr>
        <w:t>,</w:t>
      </w:r>
      <w:r w:rsidR="001E40A1" w:rsidRPr="00961E77">
        <w:rPr>
          <w:rFonts w:ascii="Georgia" w:hAnsi="Georgia" w:cs="Arial"/>
          <w:sz w:val="24"/>
          <w:szCs w:val="24"/>
        </w:rPr>
        <w:t xml:space="preserve"> </w:t>
      </w:r>
      <w:r w:rsidR="00054088" w:rsidRPr="00961E77">
        <w:rPr>
          <w:rFonts w:ascii="Georgia" w:hAnsi="Georgia" w:cs="Arial"/>
          <w:sz w:val="24"/>
          <w:szCs w:val="24"/>
        </w:rPr>
        <w:t>de tiempo atrás</w:t>
      </w:r>
      <w:r w:rsidR="003272BF" w:rsidRPr="00961E77">
        <w:rPr>
          <w:rFonts w:ascii="Georgia" w:hAnsi="Georgia" w:cs="Arial"/>
          <w:sz w:val="24"/>
          <w:szCs w:val="24"/>
        </w:rPr>
        <w:t>,</w:t>
      </w:r>
      <w:r w:rsidR="00054088" w:rsidRPr="00961E77">
        <w:rPr>
          <w:rFonts w:ascii="Georgia" w:hAnsi="Georgia" w:cs="Arial"/>
          <w:sz w:val="24"/>
          <w:szCs w:val="24"/>
        </w:rPr>
        <w:t xml:space="preserve"> esa Corporación</w:t>
      </w:r>
      <w:r w:rsidR="00054088" w:rsidRPr="00961E77">
        <w:rPr>
          <w:rStyle w:val="Refdenotaalpie"/>
          <w:rFonts w:ascii="Georgia" w:hAnsi="Georgia"/>
          <w:sz w:val="24"/>
          <w:szCs w:val="24"/>
        </w:rPr>
        <w:footnoteReference w:id="59"/>
      </w:r>
      <w:r w:rsidR="00661190" w:rsidRPr="00961E77">
        <w:rPr>
          <w:rFonts w:ascii="Georgia" w:hAnsi="Georgia" w:cs="Arial"/>
          <w:sz w:val="24"/>
          <w:szCs w:val="24"/>
        </w:rPr>
        <w:t xml:space="preserve"> y </w:t>
      </w:r>
      <w:r w:rsidR="00054088" w:rsidRPr="00961E77">
        <w:rPr>
          <w:rFonts w:ascii="Georgia" w:hAnsi="Georgia" w:cs="Arial"/>
          <w:sz w:val="24"/>
          <w:szCs w:val="24"/>
        </w:rPr>
        <w:t xml:space="preserve">es un cambio </w:t>
      </w:r>
      <w:r w:rsidR="00661190" w:rsidRPr="00961E77">
        <w:rPr>
          <w:rFonts w:ascii="Georgia" w:hAnsi="Georgia" w:cs="Arial"/>
          <w:sz w:val="24"/>
          <w:szCs w:val="24"/>
        </w:rPr>
        <w:t xml:space="preserve">atendido en </w:t>
      </w:r>
      <w:r w:rsidR="00054088" w:rsidRPr="00961E77">
        <w:rPr>
          <w:rFonts w:ascii="Georgia" w:hAnsi="Georgia" w:cs="Arial"/>
          <w:sz w:val="24"/>
          <w:szCs w:val="24"/>
        </w:rPr>
        <w:t>la doctrina nacional</w:t>
      </w:r>
      <w:r w:rsidR="00054088" w:rsidRPr="00961E77">
        <w:rPr>
          <w:rStyle w:val="Refdenotaalpie"/>
          <w:rFonts w:ascii="Georgia" w:hAnsi="Georgia"/>
          <w:sz w:val="24"/>
          <w:szCs w:val="24"/>
        </w:rPr>
        <w:footnoteReference w:id="60"/>
      </w:r>
      <w:r w:rsidR="00054088" w:rsidRPr="00961E77">
        <w:rPr>
          <w:rFonts w:ascii="Georgia" w:hAnsi="Georgia" w:cs="Arial"/>
          <w:sz w:val="24"/>
          <w:szCs w:val="24"/>
          <w:vertAlign w:val="superscript"/>
        </w:rPr>
        <w:t>-</w:t>
      </w:r>
      <w:r w:rsidR="00054088" w:rsidRPr="00961E77">
        <w:rPr>
          <w:rStyle w:val="Refdenotaalpie"/>
          <w:rFonts w:ascii="Georgia" w:hAnsi="Georgia"/>
          <w:sz w:val="24"/>
          <w:szCs w:val="24"/>
        </w:rPr>
        <w:footnoteReference w:id="61"/>
      </w:r>
      <w:r w:rsidR="00054088" w:rsidRPr="00961E77">
        <w:rPr>
          <w:rFonts w:ascii="Georgia" w:hAnsi="Georgia" w:cs="Arial"/>
          <w:sz w:val="24"/>
          <w:szCs w:val="24"/>
        </w:rPr>
        <w:t>.</w:t>
      </w:r>
    </w:p>
    <w:p w14:paraId="08128DEB" w14:textId="77777777" w:rsidR="00344778" w:rsidRPr="00961E77" w:rsidRDefault="00344778" w:rsidP="00961E77">
      <w:pPr>
        <w:spacing w:line="276" w:lineRule="auto"/>
        <w:jc w:val="both"/>
        <w:rPr>
          <w:rFonts w:ascii="Georgia" w:hAnsi="Georgia"/>
          <w:sz w:val="24"/>
          <w:szCs w:val="24"/>
        </w:rPr>
      </w:pPr>
    </w:p>
    <w:p w14:paraId="70D629AA" w14:textId="35C96FEB" w:rsidR="00A845E5" w:rsidRPr="00961E77" w:rsidRDefault="003272BF" w:rsidP="00961E77">
      <w:pPr>
        <w:spacing w:line="276" w:lineRule="auto"/>
        <w:jc w:val="both"/>
        <w:rPr>
          <w:rFonts w:ascii="Georgia" w:hAnsi="Georgia" w:cs="Arial"/>
          <w:kern w:val="0"/>
          <w:sz w:val="24"/>
          <w:szCs w:val="24"/>
        </w:rPr>
      </w:pPr>
      <w:r w:rsidRPr="00961E77">
        <w:rPr>
          <w:rFonts w:ascii="Georgia" w:hAnsi="Georgia" w:cs="Arial"/>
          <w:sz w:val="24"/>
          <w:szCs w:val="24"/>
        </w:rPr>
        <w:lastRenderedPageBreak/>
        <w:t xml:space="preserve">Por lo tanto, </w:t>
      </w:r>
      <w:r w:rsidR="00054088" w:rsidRPr="00961E77">
        <w:rPr>
          <w:rFonts w:ascii="Georgia" w:hAnsi="Georgia" w:cs="Arial"/>
          <w:sz w:val="24"/>
          <w:szCs w:val="24"/>
        </w:rPr>
        <w:t>se considerar</w:t>
      </w:r>
      <w:r w:rsidR="008D7869" w:rsidRPr="00961E77">
        <w:rPr>
          <w:rFonts w:ascii="Georgia" w:hAnsi="Georgia" w:cs="Arial"/>
          <w:sz w:val="24"/>
          <w:szCs w:val="24"/>
        </w:rPr>
        <w:t>á</w:t>
      </w:r>
      <w:r w:rsidR="00054088" w:rsidRPr="00961E77">
        <w:rPr>
          <w:rFonts w:ascii="Georgia" w:hAnsi="Georgia" w:cs="Arial"/>
          <w:sz w:val="24"/>
          <w:szCs w:val="24"/>
        </w:rPr>
        <w:t xml:space="preserve">: </w:t>
      </w:r>
      <w:r w:rsidR="00054088" w:rsidRPr="00961E77">
        <w:rPr>
          <w:rFonts w:ascii="Georgia" w:hAnsi="Georgia" w:cs="Arial"/>
          <w:b/>
          <w:sz w:val="24"/>
          <w:szCs w:val="24"/>
        </w:rPr>
        <w:t>(i)</w:t>
      </w:r>
      <w:r w:rsidR="00054088" w:rsidRPr="00961E77">
        <w:rPr>
          <w:rFonts w:ascii="Georgia" w:hAnsi="Georgia" w:cs="Arial"/>
          <w:sz w:val="24"/>
          <w:szCs w:val="24"/>
        </w:rPr>
        <w:t xml:space="preserve"> La incapacidad médico legal </w:t>
      </w:r>
      <w:r w:rsidR="00A35C30" w:rsidRPr="00961E77">
        <w:rPr>
          <w:rFonts w:ascii="Georgia" w:hAnsi="Georgia" w:cs="Arial"/>
          <w:sz w:val="24"/>
          <w:szCs w:val="24"/>
        </w:rPr>
        <w:t>provisional</w:t>
      </w:r>
      <w:r w:rsidR="00054088" w:rsidRPr="00961E77">
        <w:rPr>
          <w:rFonts w:ascii="Georgia" w:hAnsi="Georgia" w:cs="Arial"/>
          <w:sz w:val="24"/>
          <w:szCs w:val="24"/>
        </w:rPr>
        <w:t xml:space="preserve"> por el término de </w:t>
      </w:r>
      <w:r w:rsidR="001D41D9" w:rsidRPr="00961E77">
        <w:rPr>
          <w:rFonts w:ascii="Georgia" w:hAnsi="Georgia" w:cs="Arial"/>
          <w:sz w:val="24"/>
          <w:szCs w:val="24"/>
        </w:rPr>
        <w:t>7</w:t>
      </w:r>
      <w:r w:rsidR="00A35C30" w:rsidRPr="00961E77">
        <w:rPr>
          <w:rFonts w:ascii="Georgia" w:hAnsi="Georgia" w:cs="Arial"/>
          <w:sz w:val="24"/>
          <w:szCs w:val="24"/>
        </w:rPr>
        <w:t>0</w:t>
      </w:r>
      <w:r w:rsidR="00054088" w:rsidRPr="00961E77">
        <w:rPr>
          <w:rFonts w:ascii="Georgia" w:hAnsi="Georgia" w:cs="Arial"/>
          <w:sz w:val="24"/>
          <w:szCs w:val="24"/>
        </w:rPr>
        <w:t xml:space="preserve"> días </w:t>
      </w:r>
      <w:r w:rsidR="001D41D9" w:rsidRPr="00961E77">
        <w:rPr>
          <w:rStyle w:val="normaltextrun"/>
          <w:rFonts w:ascii="Georgia" w:eastAsiaTheme="majorEastAsia" w:hAnsi="Georgia"/>
          <w:sz w:val="24"/>
          <w:szCs w:val="24"/>
          <w:shd w:val="clear" w:color="auto" w:fill="FFFFFF"/>
        </w:rPr>
        <w:t>(</w:t>
      </w:r>
      <w:r w:rsidR="001D41D9" w:rsidRPr="00961E77">
        <w:rPr>
          <w:rFonts w:ascii="Georgia" w:hAnsi="Georgia" w:cs="Arial"/>
          <w:sz w:val="24"/>
          <w:szCs w:val="24"/>
          <w:lang w:val="es-CO"/>
        </w:rPr>
        <w:t>Carpeta 1a instancia, 01Cuaderno Principal Tomo 1, pdf.02, folios 55-56</w:t>
      </w:r>
      <w:r w:rsidR="001D41D9" w:rsidRPr="00961E77">
        <w:rPr>
          <w:rStyle w:val="normaltextrun"/>
          <w:rFonts w:ascii="Georgia" w:eastAsiaTheme="majorEastAsia" w:hAnsi="Georgia"/>
          <w:sz w:val="24"/>
          <w:szCs w:val="24"/>
          <w:shd w:val="clear" w:color="auto" w:fill="FFFFFF"/>
        </w:rPr>
        <w:t>)</w:t>
      </w:r>
      <w:r w:rsidR="00054088" w:rsidRPr="00961E77">
        <w:rPr>
          <w:rFonts w:ascii="Georgia" w:hAnsi="Georgia" w:cs="Arial"/>
          <w:sz w:val="24"/>
          <w:szCs w:val="24"/>
        </w:rPr>
        <w:t xml:space="preserve">; </w:t>
      </w:r>
      <w:r w:rsidR="00054088" w:rsidRPr="00961E77">
        <w:rPr>
          <w:rFonts w:ascii="Georgia" w:hAnsi="Georgia" w:cs="Arial"/>
          <w:b/>
          <w:sz w:val="24"/>
          <w:szCs w:val="24"/>
        </w:rPr>
        <w:t>(ii)</w:t>
      </w:r>
      <w:r w:rsidR="00054088" w:rsidRPr="00961E77">
        <w:rPr>
          <w:rFonts w:ascii="Georgia" w:hAnsi="Georgia" w:cs="Arial"/>
          <w:sz w:val="24"/>
          <w:szCs w:val="24"/>
        </w:rPr>
        <w:t xml:space="preserve"> La </w:t>
      </w:r>
      <w:r w:rsidR="00466064" w:rsidRPr="00961E77">
        <w:rPr>
          <w:rFonts w:ascii="Georgia" w:hAnsi="Georgia" w:cs="Arial"/>
          <w:sz w:val="24"/>
          <w:szCs w:val="24"/>
        </w:rPr>
        <w:t>PCL</w:t>
      </w:r>
      <w:r w:rsidR="001D41D9" w:rsidRPr="00961E77">
        <w:rPr>
          <w:rFonts w:ascii="Georgia" w:hAnsi="Georgia" w:cs="Arial"/>
          <w:sz w:val="24"/>
          <w:szCs w:val="24"/>
        </w:rPr>
        <w:t xml:space="preserve"> </w:t>
      </w:r>
      <w:r w:rsidR="008D7869" w:rsidRPr="00961E77">
        <w:rPr>
          <w:rFonts w:ascii="Georgia" w:hAnsi="Georgia" w:cs="Arial"/>
          <w:sz w:val="24"/>
          <w:szCs w:val="24"/>
        </w:rPr>
        <w:t xml:space="preserve">de </w:t>
      </w:r>
      <w:r w:rsidR="001D41D9" w:rsidRPr="00961E77">
        <w:rPr>
          <w:rFonts w:ascii="Georgia" w:hAnsi="Georgia" w:cs="Arial"/>
          <w:sz w:val="24"/>
          <w:szCs w:val="24"/>
        </w:rPr>
        <w:t>51%</w:t>
      </w:r>
      <w:r w:rsidR="00054088" w:rsidRPr="00961E77">
        <w:rPr>
          <w:rFonts w:ascii="Georgia" w:hAnsi="Georgia" w:cs="Arial"/>
          <w:sz w:val="24"/>
          <w:szCs w:val="24"/>
        </w:rPr>
        <w:t xml:space="preserve">; </w:t>
      </w:r>
      <w:r w:rsidR="00054088" w:rsidRPr="00961E77">
        <w:rPr>
          <w:rFonts w:ascii="Georgia" w:hAnsi="Georgia" w:cs="Arial"/>
          <w:b/>
          <w:sz w:val="24"/>
          <w:szCs w:val="24"/>
        </w:rPr>
        <w:t>(iii)</w:t>
      </w:r>
      <w:r w:rsidR="00054088" w:rsidRPr="00961E77">
        <w:rPr>
          <w:rFonts w:ascii="Georgia" w:hAnsi="Georgia" w:cs="Arial"/>
          <w:sz w:val="24"/>
          <w:szCs w:val="24"/>
        </w:rPr>
        <w:t xml:space="preserve"> El </w:t>
      </w:r>
      <w:r w:rsidR="00054088" w:rsidRPr="00961E77">
        <w:rPr>
          <w:rFonts w:ascii="Georgia" w:hAnsi="Georgia" w:cs="Arial"/>
          <w:kern w:val="0"/>
          <w:sz w:val="24"/>
          <w:szCs w:val="24"/>
        </w:rPr>
        <w:t>cálculo actualizado del monto resarcible se hará con el salario mínimo legal vigente este año, que asciende a $</w:t>
      </w:r>
      <w:r w:rsidR="001D41D9" w:rsidRPr="00961E77">
        <w:rPr>
          <w:rFonts w:ascii="Georgia" w:hAnsi="Georgia" w:cs="Arial"/>
          <w:kern w:val="0"/>
          <w:sz w:val="24"/>
          <w:szCs w:val="24"/>
        </w:rPr>
        <w:t>908.526</w:t>
      </w:r>
      <w:r w:rsidR="00054088" w:rsidRPr="00961E77">
        <w:rPr>
          <w:rFonts w:ascii="Georgia" w:hAnsi="Georgia" w:cs="Arial"/>
          <w:kern w:val="0"/>
          <w:sz w:val="24"/>
          <w:szCs w:val="24"/>
        </w:rPr>
        <w:t xml:space="preserve"> (Decreto </w:t>
      </w:r>
      <w:r w:rsidR="001D41D9" w:rsidRPr="00961E77">
        <w:rPr>
          <w:rFonts w:ascii="Georgia" w:hAnsi="Georgia" w:cs="Arial"/>
          <w:kern w:val="0"/>
          <w:sz w:val="24"/>
          <w:szCs w:val="24"/>
        </w:rPr>
        <w:t>1785</w:t>
      </w:r>
      <w:r w:rsidR="00054088" w:rsidRPr="00961E77">
        <w:rPr>
          <w:rFonts w:ascii="Georgia" w:hAnsi="Georgia" w:cs="Arial"/>
          <w:kern w:val="0"/>
          <w:sz w:val="24"/>
          <w:szCs w:val="24"/>
        </w:rPr>
        <w:t xml:space="preserve"> de </w:t>
      </w:r>
      <w:r w:rsidR="001D41D9" w:rsidRPr="00961E77">
        <w:rPr>
          <w:rFonts w:ascii="Georgia" w:hAnsi="Georgia" w:cs="Arial"/>
          <w:kern w:val="0"/>
          <w:sz w:val="24"/>
          <w:szCs w:val="24"/>
        </w:rPr>
        <w:t>29-12-2020</w:t>
      </w:r>
      <w:r w:rsidR="00054088" w:rsidRPr="00961E77">
        <w:rPr>
          <w:rFonts w:ascii="Georgia" w:hAnsi="Georgia" w:cs="Arial"/>
          <w:kern w:val="0"/>
          <w:sz w:val="24"/>
          <w:szCs w:val="24"/>
        </w:rPr>
        <w:t>)</w:t>
      </w:r>
      <w:r w:rsidR="001D41D9" w:rsidRPr="00961E77">
        <w:rPr>
          <w:rFonts w:ascii="Georgia" w:hAnsi="Georgia" w:cs="Arial"/>
          <w:kern w:val="0"/>
          <w:sz w:val="24"/>
          <w:szCs w:val="24"/>
        </w:rPr>
        <w:t xml:space="preserve"> sin </w:t>
      </w:r>
      <w:r w:rsidR="00054088" w:rsidRPr="00961E77">
        <w:rPr>
          <w:rFonts w:ascii="Georgia" w:hAnsi="Georgia" w:cs="Arial"/>
          <w:kern w:val="0"/>
          <w:sz w:val="24"/>
          <w:szCs w:val="24"/>
        </w:rPr>
        <w:t>increment</w:t>
      </w:r>
      <w:r w:rsidR="001D41D9" w:rsidRPr="00961E77">
        <w:rPr>
          <w:rFonts w:ascii="Georgia" w:hAnsi="Georgia" w:cs="Arial"/>
          <w:kern w:val="0"/>
          <w:sz w:val="24"/>
          <w:szCs w:val="24"/>
        </w:rPr>
        <w:t xml:space="preserve">os </w:t>
      </w:r>
      <w:r w:rsidR="00054088" w:rsidRPr="00961E77">
        <w:rPr>
          <w:rFonts w:ascii="Georgia" w:hAnsi="Georgia" w:cs="Arial"/>
          <w:sz w:val="24"/>
          <w:szCs w:val="24"/>
        </w:rPr>
        <w:t>por factor prestacional</w:t>
      </w:r>
      <w:r w:rsidR="00054088" w:rsidRPr="00961E77">
        <w:rPr>
          <w:rStyle w:val="Refdenotaalpie"/>
          <w:rFonts w:ascii="Georgia" w:hAnsi="Georgia"/>
          <w:sz w:val="24"/>
          <w:szCs w:val="24"/>
        </w:rPr>
        <w:footnoteReference w:id="62"/>
      </w:r>
      <w:r w:rsidR="00054088" w:rsidRPr="00961E77">
        <w:rPr>
          <w:rFonts w:ascii="Georgia" w:hAnsi="Georgia" w:cs="Arial"/>
          <w:sz w:val="24"/>
          <w:szCs w:val="24"/>
        </w:rPr>
        <w:t xml:space="preserve">, pues </w:t>
      </w:r>
      <w:r w:rsidR="001D41D9" w:rsidRPr="00961E77">
        <w:rPr>
          <w:rFonts w:ascii="Georgia" w:hAnsi="Georgia" w:cs="Arial"/>
          <w:sz w:val="24"/>
          <w:szCs w:val="24"/>
        </w:rPr>
        <w:t xml:space="preserve">dejó de acreditarse </w:t>
      </w:r>
      <w:r w:rsidR="001E40A1" w:rsidRPr="00961E77">
        <w:rPr>
          <w:rFonts w:ascii="Georgia" w:hAnsi="Georgia" w:cs="Arial"/>
          <w:sz w:val="24"/>
          <w:szCs w:val="24"/>
        </w:rPr>
        <w:t>que es asalariada</w:t>
      </w:r>
      <w:r w:rsidR="00054088" w:rsidRPr="00961E77">
        <w:rPr>
          <w:rFonts w:ascii="Georgia" w:hAnsi="Georgia" w:cs="Arial"/>
          <w:kern w:val="0"/>
          <w:sz w:val="24"/>
          <w:szCs w:val="24"/>
        </w:rPr>
        <w:t xml:space="preserve">; y, </w:t>
      </w:r>
      <w:r w:rsidR="00054088" w:rsidRPr="00961E77">
        <w:rPr>
          <w:rFonts w:ascii="Georgia" w:hAnsi="Georgia" w:cs="Arial"/>
          <w:b/>
          <w:kern w:val="0"/>
          <w:sz w:val="24"/>
          <w:szCs w:val="24"/>
        </w:rPr>
        <w:t>(iv)</w:t>
      </w:r>
      <w:r w:rsidR="00054088" w:rsidRPr="00961E77">
        <w:rPr>
          <w:rFonts w:ascii="Georgia" w:hAnsi="Georgia" w:cs="Arial"/>
          <w:kern w:val="0"/>
          <w:sz w:val="24"/>
          <w:szCs w:val="24"/>
        </w:rPr>
        <w:t xml:space="preserve"> </w:t>
      </w:r>
      <w:r w:rsidR="00054088" w:rsidRPr="00961E77">
        <w:rPr>
          <w:rFonts w:ascii="Georgia" w:hAnsi="Georgia" w:cs="Arial"/>
          <w:sz w:val="24"/>
          <w:szCs w:val="24"/>
        </w:rPr>
        <w:t>Las tablas financieras de indemnización</w:t>
      </w:r>
      <w:r w:rsidR="00054088" w:rsidRPr="00961E77">
        <w:rPr>
          <w:rStyle w:val="Refdenotaalpie"/>
          <w:rFonts w:ascii="Georgia" w:hAnsi="Georgia"/>
          <w:sz w:val="24"/>
          <w:szCs w:val="24"/>
        </w:rPr>
        <w:footnoteReference w:id="63"/>
      </w:r>
      <w:r w:rsidR="00054088" w:rsidRPr="00961E77">
        <w:rPr>
          <w:rFonts w:ascii="Georgia" w:hAnsi="Georgia" w:cs="Arial"/>
          <w:sz w:val="24"/>
          <w:szCs w:val="24"/>
        </w:rPr>
        <w:t xml:space="preserve"> y de mortalidad establecidas en la </w:t>
      </w:r>
      <w:r w:rsidR="00054088" w:rsidRPr="00961E77">
        <w:rPr>
          <w:rFonts w:ascii="Georgia" w:hAnsi="Georgia" w:cs="Arial"/>
          <w:kern w:val="0"/>
          <w:sz w:val="24"/>
          <w:szCs w:val="24"/>
        </w:rPr>
        <w:t xml:space="preserve">Resolución </w:t>
      </w:r>
      <w:r w:rsidR="005548B7" w:rsidRPr="00961E77">
        <w:rPr>
          <w:rFonts w:ascii="Georgia" w:hAnsi="Georgia" w:cs="Arial"/>
          <w:kern w:val="0"/>
          <w:sz w:val="24"/>
          <w:szCs w:val="24"/>
        </w:rPr>
        <w:t>No.</w:t>
      </w:r>
      <w:r w:rsidR="0089458B" w:rsidRPr="00961E77">
        <w:rPr>
          <w:rFonts w:ascii="Georgia" w:hAnsi="Georgia" w:cs="Arial"/>
          <w:kern w:val="0"/>
          <w:sz w:val="24"/>
          <w:szCs w:val="24"/>
        </w:rPr>
        <w:t>1555</w:t>
      </w:r>
      <w:r w:rsidR="00054088" w:rsidRPr="00961E77">
        <w:rPr>
          <w:rFonts w:ascii="Georgia" w:hAnsi="Georgia" w:cs="Arial"/>
          <w:kern w:val="0"/>
          <w:sz w:val="24"/>
          <w:szCs w:val="24"/>
        </w:rPr>
        <w:t xml:space="preserve"> de </w:t>
      </w:r>
      <w:r w:rsidR="0089458B" w:rsidRPr="00961E77">
        <w:rPr>
          <w:rFonts w:ascii="Georgia" w:hAnsi="Georgia" w:cs="Arial"/>
          <w:kern w:val="0"/>
          <w:sz w:val="24"/>
          <w:szCs w:val="24"/>
        </w:rPr>
        <w:t xml:space="preserve">30-07-2010 </w:t>
      </w:r>
      <w:r w:rsidR="00054088" w:rsidRPr="00961E77">
        <w:rPr>
          <w:rFonts w:ascii="Georgia" w:hAnsi="Georgia" w:cs="Arial"/>
          <w:kern w:val="0"/>
          <w:sz w:val="24"/>
          <w:szCs w:val="24"/>
        </w:rPr>
        <w:t>de la Superintendencia Financiera de Colombia.</w:t>
      </w:r>
    </w:p>
    <w:p w14:paraId="044C353F" w14:textId="77777777" w:rsidR="002E18CF" w:rsidRPr="00961E77" w:rsidRDefault="002E18CF" w:rsidP="00961E77">
      <w:pPr>
        <w:spacing w:line="276" w:lineRule="auto"/>
        <w:jc w:val="both"/>
        <w:rPr>
          <w:rFonts w:ascii="Georgia" w:hAnsi="Georgia" w:cs="Arial"/>
          <w:sz w:val="24"/>
          <w:szCs w:val="24"/>
          <w:lang w:val="es-CO"/>
        </w:rPr>
      </w:pPr>
    </w:p>
    <w:p w14:paraId="0C0B7AF4" w14:textId="2CEE3B4D" w:rsidR="0052339A" w:rsidRPr="00961E77" w:rsidRDefault="0052339A" w:rsidP="00961E77">
      <w:pPr>
        <w:pStyle w:val="Prrafodelista"/>
        <w:numPr>
          <w:ilvl w:val="0"/>
          <w:numId w:val="13"/>
        </w:numPr>
        <w:tabs>
          <w:tab w:val="left" w:pos="426"/>
        </w:tabs>
        <w:spacing w:line="276" w:lineRule="auto"/>
        <w:ind w:left="0" w:firstLine="0"/>
        <w:jc w:val="both"/>
        <w:rPr>
          <w:rFonts w:ascii="Georgia" w:hAnsi="Georgia" w:cs="Arial"/>
          <w:sz w:val="24"/>
          <w:szCs w:val="24"/>
        </w:rPr>
      </w:pPr>
      <w:r w:rsidRPr="00961E77">
        <w:rPr>
          <w:rFonts w:ascii="Georgia" w:hAnsi="Georgia" w:cs="Arial"/>
          <w:smallCaps/>
          <w:sz w:val="24"/>
          <w:szCs w:val="24"/>
          <w:lang w:val="es-ES_tradnl"/>
        </w:rPr>
        <w:t>Lucro cesante consolidado</w:t>
      </w:r>
      <w:r w:rsidR="002E18CF" w:rsidRPr="00961E77">
        <w:rPr>
          <w:rFonts w:ascii="Georgia" w:hAnsi="Georgia" w:cs="Arial"/>
          <w:smallCaps/>
          <w:sz w:val="24"/>
          <w:szCs w:val="24"/>
          <w:lang w:val="es-ES_tradnl"/>
        </w:rPr>
        <w:t xml:space="preserve">. </w:t>
      </w:r>
      <w:r w:rsidR="00B7792F" w:rsidRPr="00961E77">
        <w:rPr>
          <w:rFonts w:ascii="Georgia" w:hAnsi="Georgia" w:cs="Arial"/>
          <w:bCs/>
          <w:kern w:val="0"/>
          <w:sz w:val="24"/>
          <w:szCs w:val="24"/>
        </w:rPr>
        <w:t xml:space="preserve">Es </w:t>
      </w:r>
      <w:r w:rsidRPr="00961E77">
        <w:rPr>
          <w:rFonts w:ascii="Georgia" w:hAnsi="Georgia" w:cs="Arial"/>
          <w:bCs/>
          <w:kern w:val="0"/>
          <w:sz w:val="24"/>
          <w:szCs w:val="24"/>
        </w:rPr>
        <w:t xml:space="preserve">necesario multiplicar el salario por la </w:t>
      </w:r>
      <w:r w:rsidR="00466064" w:rsidRPr="00961E77">
        <w:rPr>
          <w:rFonts w:ascii="Georgia" w:hAnsi="Georgia" w:cs="Arial"/>
          <w:bCs/>
          <w:kern w:val="0"/>
          <w:sz w:val="24"/>
          <w:szCs w:val="24"/>
        </w:rPr>
        <w:t>PCL</w:t>
      </w:r>
      <w:r w:rsidRPr="00961E77">
        <w:rPr>
          <w:rFonts w:ascii="Georgia" w:hAnsi="Georgia" w:cs="Arial"/>
          <w:bCs/>
          <w:kern w:val="0"/>
          <w:sz w:val="24"/>
          <w:szCs w:val="24"/>
        </w:rPr>
        <w:t>= $908.526 x 51% = $463.348</w:t>
      </w:r>
      <w:r w:rsidR="0080263A" w:rsidRPr="00961E77">
        <w:rPr>
          <w:rFonts w:ascii="Georgia" w:hAnsi="Georgia" w:cs="Arial"/>
          <w:bCs/>
          <w:kern w:val="0"/>
          <w:sz w:val="24"/>
          <w:szCs w:val="24"/>
        </w:rPr>
        <w:t>,26</w:t>
      </w:r>
      <w:r w:rsidRPr="00961E77">
        <w:rPr>
          <w:rFonts w:ascii="Georgia" w:hAnsi="Georgia" w:cs="Arial"/>
          <w:bCs/>
          <w:kern w:val="0"/>
          <w:sz w:val="24"/>
          <w:szCs w:val="24"/>
        </w:rPr>
        <w:t xml:space="preserve"> mensual.</w:t>
      </w:r>
    </w:p>
    <w:p w14:paraId="2F788DF3" w14:textId="77777777" w:rsidR="0052339A" w:rsidRPr="00961E77" w:rsidRDefault="0052339A" w:rsidP="00961E77">
      <w:pPr>
        <w:spacing w:line="276" w:lineRule="auto"/>
        <w:jc w:val="both"/>
        <w:rPr>
          <w:rFonts w:ascii="Georgia" w:hAnsi="Georgia" w:cs="Arial"/>
          <w:bCs/>
          <w:kern w:val="0"/>
          <w:sz w:val="24"/>
          <w:szCs w:val="24"/>
        </w:rPr>
      </w:pPr>
    </w:p>
    <w:p w14:paraId="3EEA7CAB" w14:textId="2DF54C25" w:rsidR="0052339A" w:rsidRPr="00961E77" w:rsidRDefault="0052339A" w:rsidP="00961E77">
      <w:pPr>
        <w:spacing w:line="276" w:lineRule="auto"/>
        <w:jc w:val="both"/>
        <w:rPr>
          <w:rFonts w:ascii="Georgia" w:hAnsi="Georgia" w:cs="Arial"/>
          <w:bCs/>
          <w:kern w:val="0"/>
          <w:sz w:val="24"/>
          <w:szCs w:val="24"/>
        </w:rPr>
      </w:pPr>
      <w:r w:rsidRPr="00961E77">
        <w:rPr>
          <w:rFonts w:ascii="Georgia" w:hAnsi="Georgia" w:cs="Arial"/>
          <w:bCs/>
          <w:kern w:val="0"/>
          <w:sz w:val="24"/>
          <w:szCs w:val="24"/>
        </w:rPr>
        <w:t xml:space="preserve">También debe tenerse en cuenta que como la incapacidad </w:t>
      </w:r>
      <w:r w:rsidR="00D10B76" w:rsidRPr="00961E77">
        <w:rPr>
          <w:rFonts w:ascii="Georgia" w:hAnsi="Georgia" w:cs="Arial"/>
          <w:bCs/>
          <w:kern w:val="0"/>
          <w:sz w:val="24"/>
          <w:szCs w:val="24"/>
        </w:rPr>
        <w:t xml:space="preserve">provisional </w:t>
      </w:r>
      <w:r w:rsidRPr="00961E77">
        <w:rPr>
          <w:rFonts w:ascii="Georgia" w:hAnsi="Georgia" w:cs="Arial"/>
          <w:bCs/>
          <w:kern w:val="0"/>
          <w:sz w:val="24"/>
          <w:szCs w:val="24"/>
        </w:rPr>
        <w:t>duró 70 días y el siniestro fue el 16-06-2012, el vencimiento fue el 26-08-2012, por lo que desde esa fecha hasta hoy (</w:t>
      </w:r>
      <w:r w:rsidR="008F6993" w:rsidRPr="00961E77">
        <w:rPr>
          <w:rFonts w:ascii="Georgia" w:hAnsi="Georgia" w:cs="Arial"/>
          <w:bCs/>
          <w:kern w:val="0"/>
          <w:sz w:val="24"/>
          <w:szCs w:val="24"/>
        </w:rPr>
        <w:t>2</w:t>
      </w:r>
      <w:r w:rsidR="00F9453A" w:rsidRPr="00961E77">
        <w:rPr>
          <w:rFonts w:ascii="Georgia" w:hAnsi="Georgia" w:cs="Arial"/>
          <w:bCs/>
          <w:kern w:val="0"/>
          <w:sz w:val="24"/>
          <w:szCs w:val="24"/>
        </w:rPr>
        <w:t>2</w:t>
      </w:r>
      <w:r w:rsidRPr="00961E77">
        <w:rPr>
          <w:rFonts w:ascii="Georgia" w:hAnsi="Georgia" w:cs="Arial"/>
          <w:bCs/>
          <w:kern w:val="0"/>
          <w:sz w:val="24"/>
          <w:szCs w:val="24"/>
        </w:rPr>
        <w:t>-</w:t>
      </w:r>
      <w:r w:rsidR="00F9453A" w:rsidRPr="00961E77">
        <w:rPr>
          <w:rFonts w:ascii="Georgia" w:hAnsi="Georgia" w:cs="Arial"/>
          <w:bCs/>
          <w:kern w:val="0"/>
          <w:sz w:val="24"/>
          <w:szCs w:val="24"/>
        </w:rPr>
        <w:t>11</w:t>
      </w:r>
      <w:r w:rsidRPr="00961E77">
        <w:rPr>
          <w:rFonts w:ascii="Georgia" w:hAnsi="Georgia" w:cs="Arial"/>
          <w:bCs/>
          <w:kern w:val="0"/>
          <w:sz w:val="24"/>
          <w:szCs w:val="24"/>
        </w:rPr>
        <w:t xml:space="preserve">-2021) han transcurrido </w:t>
      </w:r>
      <w:r w:rsidR="008F6993" w:rsidRPr="00961E77">
        <w:rPr>
          <w:rFonts w:ascii="Georgia" w:hAnsi="Georgia" w:cs="Arial"/>
          <w:bCs/>
          <w:kern w:val="0"/>
          <w:sz w:val="24"/>
          <w:szCs w:val="24"/>
        </w:rPr>
        <w:t>1</w:t>
      </w:r>
      <w:r w:rsidR="003B1AE5" w:rsidRPr="00961E77">
        <w:rPr>
          <w:rFonts w:ascii="Georgia" w:hAnsi="Georgia" w:cs="Arial"/>
          <w:bCs/>
          <w:kern w:val="0"/>
          <w:sz w:val="24"/>
          <w:szCs w:val="24"/>
        </w:rPr>
        <w:t>10</w:t>
      </w:r>
      <w:r w:rsidR="000C016E" w:rsidRPr="00961E77">
        <w:rPr>
          <w:rFonts w:ascii="Georgia" w:hAnsi="Georgia" w:cs="Arial"/>
          <w:bCs/>
          <w:kern w:val="0"/>
          <w:sz w:val="24"/>
          <w:szCs w:val="24"/>
        </w:rPr>
        <w:t>,</w:t>
      </w:r>
      <w:r w:rsidR="00F9453A" w:rsidRPr="00961E77">
        <w:rPr>
          <w:rFonts w:ascii="Georgia" w:hAnsi="Georgia" w:cs="Arial"/>
          <w:bCs/>
          <w:kern w:val="0"/>
          <w:sz w:val="24"/>
          <w:szCs w:val="24"/>
        </w:rPr>
        <w:t>87</w:t>
      </w:r>
      <w:r w:rsidRPr="00961E77">
        <w:rPr>
          <w:rFonts w:ascii="Georgia" w:hAnsi="Georgia" w:cs="Arial"/>
          <w:bCs/>
          <w:kern w:val="0"/>
          <w:sz w:val="24"/>
          <w:szCs w:val="24"/>
        </w:rPr>
        <w:t xml:space="preserve"> meses, periodo que según las tablas de indemnización equivale a </w:t>
      </w:r>
      <w:r w:rsidR="008F6993" w:rsidRPr="00961E77">
        <w:rPr>
          <w:rFonts w:ascii="Georgia" w:hAnsi="Georgia" w:cs="Arial"/>
          <w:bCs/>
          <w:kern w:val="0"/>
          <w:sz w:val="24"/>
          <w:szCs w:val="24"/>
        </w:rPr>
        <w:t>14</w:t>
      </w:r>
      <w:r w:rsidR="0081160E" w:rsidRPr="00961E77">
        <w:rPr>
          <w:rFonts w:ascii="Georgia" w:hAnsi="Georgia" w:cs="Arial"/>
          <w:bCs/>
          <w:kern w:val="0"/>
          <w:sz w:val="24"/>
          <w:szCs w:val="24"/>
        </w:rPr>
        <w:t>6.73636</w:t>
      </w:r>
      <w:r w:rsidRPr="00961E77">
        <w:rPr>
          <w:rFonts w:ascii="Georgia" w:hAnsi="Georgia" w:cs="Arial"/>
          <w:bCs/>
          <w:kern w:val="0"/>
          <w:sz w:val="24"/>
          <w:szCs w:val="24"/>
        </w:rPr>
        <w:t>.</w:t>
      </w:r>
    </w:p>
    <w:p w14:paraId="44BD7A59" w14:textId="77777777" w:rsidR="0052339A" w:rsidRPr="00961E77" w:rsidRDefault="0052339A" w:rsidP="00961E77">
      <w:pPr>
        <w:spacing w:line="276" w:lineRule="auto"/>
        <w:jc w:val="both"/>
        <w:rPr>
          <w:rFonts w:ascii="Georgia" w:hAnsi="Georgia" w:cs="Arial"/>
          <w:bCs/>
          <w:kern w:val="0"/>
          <w:sz w:val="24"/>
          <w:szCs w:val="24"/>
        </w:rPr>
      </w:pPr>
    </w:p>
    <w:p w14:paraId="340B7416" w14:textId="3030633C" w:rsidR="0052339A" w:rsidRPr="00961E77" w:rsidRDefault="0052339A" w:rsidP="00961E77">
      <w:pPr>
        <w:spacing w:line="276" w:lineRule="auto"/>
        <w:jc w:val="both"/>
        <w:rPr>
          <w:rFonts w:ascii="Georgia" w:hAnsi="Georgia" w:cs="Arial"/>
          <w:bCs/>
          <w:kern w:val="0"/>
          <w:sz w:val="24"/>
          <w:szCs w:val="24"/>
        </w:rPr>
      </w:pPr>
      <w:r w:rsidRPr="00961E77">
        <w:rPr>
          <w:rFonts w:ascii="Georgia" w:hAnsi="Georgia" w:cs="Arial"/>
          <w:bCs/>
          <w:kern w:val="0"/>
          <w:sz w:val="24"/>
          <w:szCs w:val="24"/>
        </w:rPr>
        <w:t>Entonces, este perjuicio se calcula así: $</w:t>
      </w:r>
      <w:r w:rsidR="000C016E" w:rsidRPr="00961E77">
        <w:rPr>
          <w:rFonts w:ascii="Georgia" w:hAnsi="Georgia" w:cs="Arial"/>
          <w:bCs/>
          <w:kern w:val="0"/>
          <w:sz w:val="24"/>
          <w:szCs w:val="24"/>
        </w:rPr>
        <w:t>463.348</w:t>
      </w:r>
      <w:r w:rsidR="0080263A" w:rsidRPr="00961E77">
        <w:rPr>
          <w:rFonts w:ascii="Georgia" w:hAnsi="Georgia" w:cs="Arial"/>
          <w:bCs/>
          <w:kern w:val="0"/>
          <w:sz w:val="24"/>
          <w:szCs w:val="24"/>
        </w:rPr>
        <w:t>,26</w:t>
      </w:r>
      <w:r w:rsidRPr="00961E77">
        <w:rPr>
          <w:rFonts w:ascii="Georgia" w:hAnsi="Georgia" w:cs="Arial"/>
          <w:bCs/>
          <w:kern w:val="0"/>
          <w:sz w:val="24"/>
          <w:szCs w:val="24"/>
        </w:rPr>
        <w:t xml:space="preserve"> x </w:t>
      </w:r>
      <w:r w:rsidR="0081160E" w:rsidRPr="00961E77">
        <w:rPr>
          <w:rFonts w:ascii="Georgia" w:hAnsi="Georgia" w:cs="Arial"/>
          <w:bCs/>
          <w:kern w:val="0"/>
          <w:sz w:val="24"/>
          <w:szCs w:val="24"/>
        </w:rPr>
        <w:t>146.73636</w:t>
      </w:r>
      <w:r w:rsidRPr="00961E77">
        <w:rPr>
          <w:rFonts w:ascii="Georgia" w:hAnsi="Georgia" w:cs="Arial"/>
          <w:bCs/>
          <w:kern w:val="0"/>
          <w:sz w:val="24"/>
          <w:szCs w:val="24"/>
        </w:rPr>
        <w:t xml:space="preserve"> para un total de </w:t>
      </w:r>
      <w:r w:rsidRPr="00961E77">
        <w:rPr>
          <w:rFonts w:ascii="Georgia" w:hAnsi="Georgia" w:cs="Arial"/>
          <w:bCs/>
          <w:kern w:val="0"/>
          <w:sz w:val="24"/>
          <w:szCs w:val="24"/>
          <w:u w:val="single"/>
        </w:rPr>
        <w:t>$</w:t>
      </w:r>
      <w:r w:rsidR="008F6993" w:rsidRPr="00961E77">
        <w:rPr>
          <w:rFonts w:ascii="Georgia" w:hAnsi="Georgia" w:cs="Arial"/>
          <w:bCs/>
          <w:kern w:val="0"/>
          <w:sz w:val="24"/>
          <w:szCs w:val="24"/>
          <w:u w:val="single"/>
        </w:rPr>
        <w:t>67.</w:t>
      </w:r>
      <w:r w:rsidR="0081160E" w:rsidRPr="00961E77">
        <w:rPr>
          <w:rFonts w:ascii="Georgia" w:hAnsi="Georgia" w:cs="Arial"/>
          <w:bCs/>
          <w:kern w:val="0"/>
          <w:sz w:val="24"/>
          <w:szCs w:val="24"/>
          <w:u w:val="single"/>
        </w:rPr>
        <w:t>990.</w:t>
      </w:r>
      <w:r w:rsidR="00047945" w:rsidRPr="00961E77">
        <w:rPr>
          <w:rFonts w:ascii="Georgia" w:hAnsi="Georgia" w:cs="Arial"/>
          <w:bCs/>
          <w:kern w:val="0"/>
          <w:sz w:val="24"/>
          <w:szCs w:val="24"/>
          <w:u w:val="single"/>
        </w:rPr>
        <w:t>037</w:t>
      </w:r>
    </w:p>
    <w:p w14:paraId="36713BF8" w14:textId="77777777" w:rsidR="0052339A" w:rsidRPr="00961E77" w:rsidRDefault="0052339A" w:rsidP="00961E77">
      <w:pPr>
        <w:spacing w:line="276" w:lineRule="auto"/>
        <w:jc w:val="both"/>
        <w:rPr>
          <w:rFonts w:ascii="Georgia" w:hAnsi="Georgia" w:cs="Arial"/>
          <w:sz w:val="24"/>
          <w:szCs w:val="24"/>
        </w:rPr>
      </w:pPr>
    </w:p>
    <w:p w14:paraId="112BE0DF" w14:textId="4EC507B3" w:rsidR="000C016E" w:rsidRPr="00961E77" w:rsidRDefault="0052339A" w:rsidP="00961E77">
      <w:pPr>
        <w:pStyle w:val="Prrafodelista"/>
        <w:numPr>
          <w:ilvl w:val="0"/>
          <w:numId w:val="13"/>
        </w:numPr>
        <w:tabs>
          <w:tab w:val="left" w:pos="426"/>
        </w:tabs>
        <w:spacing w:line="276" w:lineRule="auto"/>
        <w:ind w:left="0" w:firstLine="0"/>
        <w:jc w:val="both"/>
        <w:rPr>
          <w:rFonts w:ascii="Georgia" w:hAnsi="Georgia" w:cs="Arial"/>
          <w:bCs/>
          <w:kern w:val="0"/>
          <w:sz w:val="24"/>
          <w:szCs w:val="24"/>
        </w:rPr>
      </w:pPr>
      <w:r w:rsidRPr="00961E77">
        <w:rPr>
          <w:rFonts w:ascii="Georgia" w:hAnsi="Georgia" w:cs="Arial"/>
          <w:smallCaps/>
          <w:sz w:val="24"/>
          <w:szCs w:val="24"/>
          <w:lang w:val="es-ES_tradnl"/>
        </w:rPr>
        <w:t>Lucro cesante futuro</w:t>
      </w:r>
      <w:r w:rsidR="002E18CF" w:rsidRPr="00961E77">
        <w:rPr>
          <w:rFonts w:ascii="Georgia" w:hAnsi="Georgia" w:cs="Arial"/>
          <w:smallCaps/>
          <w:sz w:val="24"/>
          <w:szCs w:val="24"/>
          <w:lang w:val="es-ES_tradnl"/>
        </w:rPr>
        <w:t xml:space="preserve">. </w:t>
      </w:r>
      <w:r w:rsidRPr="00961E77">
        <w:rPr>
          <w:rFonts w:ascii="Georgia" w:hAnsi="Georgia" w:cs="Arial"/>
          <w:sz w:val="24"/>
          <w:szCs w:val="24"/>
        </w:rPr>
        <w:t xml:space="preserve">Aquí debe observarse </w:t>
      </w:r>
      <w:r w:rsidR="000C016E" w:rsidRPr="00961E77">
        <w:rPr>
          <w:rFonts w:ascii="Georgia" w:hAnsi="Georgia" w:cs="Arial"/>
          <w:sz w:val="24"/>
          <w:szCs w:val="24"/>
        </w:rPr>
        <w:t xml:space="preserve">que la señora Martha E. Zapata V. a la </w:t>
      </w:r>
      <w:r w:rsidR="000C016E" w:rsidRPr="00961E77">
        <w:rPr>
          <w:rFonts w:ascii="Georgia" w:hAnsi="Georgia" w:cs="Arial"/>
          <w:bCs/>
          <w:kern w:val="0"/>
          <w:sz w:val="24"/>
          <w:szCs w:val="24"/>
        </w:rPr>
        <w:t>fecha del accidente tenía 46 años, su expectativa de vida según las tablas de mortalidad (Resolución 1555 de 30-07-2010, de la Superintendencia Financiera de Colombia), es 39,9 años, equivalente a 478,8 meses</w:t>
      </w:r>
      <w:r w:rsidR="001E40A1" w:rsidRPr="00961E77">
        <w:rPr>
          <w:rFonts w:ascii="Georgia" w:hAnsi="Georgia" w:cs="Arial"/>
          <w:bCs/>
          <w:kern w:val="0"/>
          <w:sz w:val="24"/>
          <w:szCs w:val="24"/>
        </w:rPr>
        <w:t>,</w:t>
      </w:r>
      <w:r w:rsidR="000C016E" w:rsidRPr="00961E77">
        <w:rPr>
          <w:rFonts w:ascii="Georgia" w:hAnsi="Georgia" w:cs="Arial"/>
          <w:bCs/>
          <w:kern w:val="0"/>
          <w:sz w:val="24"/>
          <w:szCs w:val="24"/>
        </w:rPr>
        <w:t xml:space="preserve"> a los </w:t>
      </w:r>
      <w:r w:rsidR="001E40A1" w:rsidRPr="00961E77">
        <w:rPr>
          <w:rFonts w:ascii="Georgia" w:hAnsi="Georgia" w:cs="Arial"/>
          <w:bCs/>
          <w:kern w:val="0"/>
          <w:sz w:val="24"/>
          <w:szCs w:val="24"/>
        </w:rPr>
        <w:t xml:space="preserve">que debe </w:t>
      </w:r>
      <w:r w:rsidR="000C016E" w:rsidRPr="00961E77">
        <w:rPr>
          <w:rFonts w:ascii="Georgia" w:hAnsi="Georgia" w:cs="Arial"/>
          <w:bCs/>
          <w:kern w:val="0"/>
          <w:sz w:val="24"/>
          <w:szCs w:val="24"/>
        </w:rPr>
        <w:t>descontarse los reconocidos por lucro cesante consolidado (</w:t>
      </w:r>
      <w:r w:rsidR="008F6993" w:rsidRPr="00961E77">
        <w:rPr>
          <w:rFonts w:ascii="Georgia" w:hAnsi="Georgia" w:cs="Arial"/>
          <w:bCs/>
          <w:kern w:val="0"/>
          <w:sz w:val="24"/>
          <w:szCs w:val="24"/>
        </w:rPr>
        <w:t>1</w:t>
      </w:r>
      <w:r w:rsidR="0081160E" w:rsidRPr="00961E77">
        <w:rPr>
          <w:rFonts w:ascii="Georgia" w:hAnsi="Georgia" w:cs="Arial"/>
          <w:bCs/>
          <w:kern w:val="0"/>
          <w:sz w:val="24"/>
          <w:szCs w:val="24"/>
        </w:rPr>
        <w:t>10</w:t>
      </w:r>
      <w:r w:rsidR="000C016E" w:rsidRPr="00961E77">
        <w:rPr>
          <w:rFonts w:ascii="Georgia" w:hAnsi="Georgia" w:cs="Arial"/>
          <w:bCs/>
          <w:kern w:val="0"/>
          <w:sz w:val="24"/>
          <w:szCs w:val="24"/>
        </w:rPr>
        <w:t>,</w:t>
      </w:r>
      <w:r w:rsidR="00F9453A" w:rsidRPr="00961E77">
        <w:rPr>
          <w:rFonts w:ascii="Georgia" w:hAnsi="Georgia" w:cs="Arial"/>
          <w:bCs/>
          <w:kern w:val="0"/>
          <w:sz w:val="24"/>
          <w:szCs w:val="24"/>
        </w:rPr>
        <w:t>8</w:t>
      </w:r>
      <w:r w:rsidR="0081160E" w:rsidRPr="00961E77">
        <w:rPr>
          <w:rFonts w:ascii="Georgia" w:hAnsi="Georgia" w:cs="Arial"/>
          <w:bCs/>
          <w:kern w:val="0"/>
          <w:sz w:val="24"/>
          <w:szCs w:val="24"/>
        </w:rPr>
        <w:t>7</w:t>
      </w:r>
      <w:r w:rsidR="000C016E" w:rsidRPr="00961E77">
        <w:rPr>
          <w:rFonts w:ascii="Georgia" w:hAnsi="Georgia" w:cs="Arial"/>
          <w:bCs/>
          <w:kern w:val="0"/>
          <w:sz w:val="24"/>
          <w:szCs w:val="24"/>
        </w:rPr>
        <w:t>)</w:t>
      </w:r>
      <w:r w:rsidR="001E40A1" w:rsidRPr="00961E77">
        <w:rPr>
          <w:rFonts w:ascii="Georgia" w:hAnsi="Georgia" w:cs="Arial"/>
          <w:bCs/>
          <w:kern w:val="0"/>
          <w:sz w:val="24"/>
          <w:szCs w:val="24"/>
        </w:rPr>
        <w:t xml:space="preserve">, para un total de tiempo </w:t>
      </w:r>
      <w:r w:rsidR="000C016E" w:rsidRPr="00961E77">
        <w:rPr>
          <w:rFonts w:ascii="Georgia" w:hAnsi="Georgia" w:cs="Arial"/>
          <w:bCs/>
          <w:kern w:val="0"/>
          <w:sz w:val="24"/>
          <w:szCs w:val="24"/>
        </w:rPr>
        <w:t xml:space="preserve">indemnizable </w:t>
      </w:r>
      <w:r w:rsidR="001E40A1" w:rsidRPr="00961E77">
        <w:rPr>
          <w:rFonts w:ascii="Georgia" w:hAnsi="Georgia" w:cs="Arial"/>
          <w:bCs/>
          <w:kern w:val="0"/>
          <w:sz w:val="24"/>
          <w:szCs w:val="24"/>
        </w:rPr>
        <w:t xml:space="preserve">de </w:t>
      </w:r>
      <w:r w:rsidR="000C016E" w:rsidRPr="00961E77">
        <w:rPr>
          <w:rFonts w:ascii="Georgia" w:hAnsi="Georgia" w:cs="Arial"/>
          <w:bCs/>
          <w:kern w:val="0"/>
          <w:sz w:val="24"/>
          <w:szCs w:val="24"/>
        </w:rPr>
        <w:t>3</w:t>
      </w:r>
      <w:r w:rsidR="008F6993" w:rsidRPr="00961E77">
        <w:rPr>
          <w:rFonts w:ascii="Georgia" w:hAnsi="Georgia" w:cs="Arial"/>
          <w:bCs/>
          <w:kern w:val="0"/>
          <w:sz w:val="24"/>
          <w:szCs w:val="24"/>
        </w:rPr>
        <w:t>6</w:t>
      </w:r>
      <w:r w:rsidR="00F9453A" w:rsidRPr="00961E77">
        <w:rPr>
          <w:rFonts w:ascii="Georgia" w:hAnsi="Georgia" w:cs="Arial"/>
          <w:bCs/>
          <w:kern w:val="0"/>
          <w:sz w:val="24"/>
          <w:szCs w:val="24"/>
        </w:rPr>
        <w:t>7</w:t>
      </w:r>
      <w:r w:rsidR="008F6993" w:rsidRPr="00961E77">
        <w:rPr>
          <w:rFonts w:ascii="Georgia" w:hAnsi="Georgia" w:cs="Arial"/>
          <w:bCs/>
          <w:kern w:val="0"/>
          <w:sz w:val="24"/>
          <w:szCs w:val="24"/>
        </w:rPr>
        <w:t>,</w:t>
      </w:r>
      <w:r w:rsidR="00F9453A" w:rsidRPr="00961E77">
        <w:rPr>
          <w:rFonts w:ascii="Georgia" w:hAnsi="Georgia" w:cs="Arial"/>
          <w:bCs/>
          <w:kern w:val="0"/>
          <w:sz w:val="24"/>
          <w:szCs w:val="24"/>
        </w:rPr>
        <w:t>93</w:t>
      </w:r>
      <w:r w:rsidR="001E40A1" w:rsidRPr="00961E77">
        <w:rPr>
          <w:rFonts w:ascii="Georgia" w:hAnsi="Georgia" w:cs="Arial"/>
          <w:bCs/>
          <w:kern w:val="0"/>
          <w:sz w:val="24"/>
          <w:szCs w:val="24"/>
        </w:rPr>
        <w:t>,</w:t>
      </w:r>
      <w:r w:rsidR="000C016E" w:rsidRPr="00961E77">
        <w:rPr>
          <w:rFonts w:ascii="Georgia" w:hAnsi="Georgia" w:cs="Arial"/>
          <w:bCs/>
          <w:kern w:val="0"/>
          <w:sz w:val="24"/>
          <w:szCs w:val="24"/>
        </w:rPr>
        <w:t xml:space="preserve"> que según las tablas de indemnización </w:t>
      </w:r>
      <w:r w:rsidR="001E40A1" w:rsidRPr="00961E77">
        <w:rPr>
          <w:rFonts w:ascii="Georgia" w:hAnsi="Georgia" w:cs="Arial"/>
          <w:bCs/>
          <w:kern w:val="0"/>
          <w:sz w:val="24"/>
          <w:szCs w:val="24"/>
        </w:rPr>
        <w:t xml:space="preserve">equivale </w:t>
      </w:r>
      <w:r w:rsidR="000C016E" w:rsidRPr="00961E77">
        <w:rPr>
          <w:rFonts w:ascii="Georgia" w:hAnsi="Georgia" w:cs="Arial"/>
          <w:bCs/>
          <w:kern w:val="0"/>
          <w:sz w:val="24"/>
          <w:szCs w:val="24"/>
        </w:rPr>
        <w:t>a 17</w:t>
      </w:r>
      <w:r w:rsidR="006434E9" w:rsidRPr="00961E77">
        <w:rPr>
          <w:rFonts w:ascii="Georgia" w:hAnsi="Georgia" w:cs="Arial"/>
          <w:bCs/>
          <w:kern w:val="0"/>
          <w:sz w:val="24"/>
          <w:szCs w:val="24"/>
        </w:rPr>
        <w:t>1</w:t>
      </w:r>
      <w:r w:rsidR="000C016E" w:rsidRPr="00961E77">
        <w:rPr>
          <w:rFonts w:ascii="Georgia" w:hAnsi="Georgia" w:cs="Arial"/>
          <w:bCs/>
          <w:kern w:val="0"/>
          <w:sz w:val="24"/>
          <w:szCs w:val="24"/>
        </w:rPr>
        <w:t>,</w:t>
      </w:r>
      <w:r w:rsidR="0081160E" w:rsidRPr="00961E77">
        <w:rPr>
          <w:rFonts w:ascii="Georgia" w:hAnsi="Georgia" w:cs="Arial"/>
          <w:bCs/>
          <w:kern w:val="0"/>
          <w:sz w:val="24"/>
          <w:szCs w:val="24"/>
        </w:rPr>
        <w:t>04785</w:t>
      </w:r>
      <w:r w:rsidR="000C016E" w:rsidRPr="00961E77">
        <w:rPr>
          <w:rFonts w:ascii="Georgia" w:hAnsi="Georgia" w:cs="Arial"/>
          <w:bCs/>
          <w:kern w:val="0"/>
          <w:sz w:val="24"/>
          <w:szCs w:val="24"/>
        </w:rPr>
        <w:t xml:space="preserve"> (Valor a indemnizar).</w:t>
      </w:r>
    </w:p>
    <w:p w14:paraId="7A6AA553" w14:textId="77777777" w:rsidR="0052339A" w:rsidRPr="00961E77" w:rsidRDefault="0052339A" w:rsidP="00961E77">
      <w:pPr>
        <w:spacing w:line="276" w:lineRule="auto"/>
        <w:jc w:val="both"/>
        <w:rPr>
          <w:rFonts w:ascii="Georgia" w:hAnsi="Georgia" w:cs="Arial"/>
          <w:bCs/>
          <w:kern w:val="0"/>
          <w:sz w:val="24"/>
          <w:szCs w:val="24"/>
        </w:rPr>
      </w:pPr>
    </w:p>
    <w:p w14:paraId="2D250464" w14:textId="5526D721" w:rsidR="000C016E" w:rsidRPr="00961E77" w:rsidRDefault="000C016E" w:rsidP="00961E77">
      <w:pPr>
        <w:spacing w:line="276" w:lineRule="auto"/>
        <w:jc w:val="both"/>
        <w:rPr>
          <w:rFonts w:ascii="Georgia" w:hAnsi="Georgia" w:cs="Arial"/>
          <w:bCs/>
          <w:kern w:val="0"/>
          <w:sz w:val="24"/>
          <w:szCs w:val="24"/>
        </w:rPr>
      </w:pPr>
      <w:r w:rsidRPr="00961E77">
        <w:rPr>
          <w:rFonts w:ascii="Georgia" w:hAnsi="Georgia" w:cs="Arial"/>
          <w:bCs/>
          <w:kern w:val="0"/>
          <w:sz w:val="24"/>
          <w:szCs w:val="24"/>
        </w:rPr>
        <w:t xml:space="preserve">Entonces, este perjuicio se calcula así: $463.348,26 x </w:t>
      </w:r>
      <w:r w:rsidR="00E70A1F" w:rsidRPr="00961E77">
        <w:rPr>
          <w:rFonts w:ascii="Georgia" w:hAnsi="Georgia" w:cs="Arial"/>
          <w:bCs/>
          <w:kern w:val="0"/>
          <w:sz w:val="24"/>
          <w:szCs w:val="24"/>
        </w:rPr>
        <w:t>171,</w:t>
      </w:r>
      <w:r w:rsidR="0081160E" w:rsidRPr="00961E77">
        <w:rPr>
          <w:rFonts w:ascii="Georgia" w:hAnsi="Georgia" w:cs="Arial"/>
          <w:bCs/>
          <w:kern w:val="0"/>
          <w:sz w:val="24"/>
          <w:szCs w:val="24"/>
        </w:rPr>
        <w:t>04785</w:t>
      </w:r>
      <w:r w:rsidRPr="00961E77">
        <w:rPr>
          <w:rFonts w:ascii="Georgia" w:hAnsi="Georgia" w:cs="Arial"/>
          <w:bCs/>
          <w:kern w:val="0"/>
          <w:sz w:val="24"/>
          <w:szCs w:val="24"/>
        </w:rPr>
        <w:t xml:space="preserve"> para un total de </w:t>
      </w:r>
      <w:r w:rsidRPr="00961E77">
        <w:rPr>
          <w:rFonts w:ascii="Georgia" w:hAnsi="Georgia" w:cs="Arial"/>
          <w:bCs/>
          <w:kern w:val="0"/>
          <w:sz w:val="24"/>
          <w:szCs w:val="24"/>
          <w:u w:val="single"/>
        </w:rPr>
        <w:t>$</w:t>
      </w:r>
      <w:r w:rsidR="00E70A1F" w:rsidRPr="00961E77">
        <w:rPr>
          <w:rFonts w:ascii="Georgia" w:hAnsi="Georgia" w:cs="Arial"/>
          <w:bCs/>
          <w:kern w:val="0"/>
          <w:sz w:val="24"/>
          <w:szCs w:val="24"/>
          <w:u w:val="single"/>
        </w:rPr>
        <w:t>79</w:t>
      </w:r>
      <w:r w:rsidRPr="00961E77">
        <w:rPr>
          <w:rFonts w:ascii="Georgia" w:hAnsi="Georgia" w:cs="Arial"/>
          <w:bCs/>
          <w:kern w:val="0"/>
          <w:sz w:val="24"/>
          <w:szCs w:val="24"/>
          <w:u w:val="single"/>
        </w:rPr>
        <w:t>.</w:t>
      </w:r>
      <w:r w:rsidR="0081160E" w:rsidRPr="00961E77">
        <w:rPr>
          <w:rFonts w:ascii="Georgia" w:hAnsi="Georgia" w:cs="Arial"/>
          <w:bCs/>
          <w:kern w:val="0"/>
          <w:sz w:val="24"/>
          <w:szCs w:val="24"/>
          <w:u w:val="single"/>
        </w:rPr>
        <w:t>254.723</w:t>
      </w:r>
      <w:r w:rsidR="00E70A1F" w:rsidRPr="00961E77">
        <w:rPr>
          <w:rFonts w:ascii="Georgia" w:hAnsi="Georgia" w:cs="Arial"/>
          <w:bCs/>
          <w:kern w:val="0"/>
          <w:sz w:val="24"/>
          <w:szCs w:val="24"/>
          <w:u w:val="single"/>
        </w:rPr>
        <w:t>,</w:t>
      </w:r>
      <w:r w:rsidR="0081160E" w:rsidRPr="00961E77">
        <w:rPr>
          <w:rFonts w:ascii="Georgia" w:hAnsi="Georgia" w:cs="Arial"/>
          <w:bCs/>
          <w:kern w:val="0"/>
          <w:sz w:val="24"/>
          <w:szCs w:val="24"/>
          <w:u w:val="single"/>
        </w:rPr>
        <w:t>7</w:t>
      </w:r>
    </w:p>
    <w:p w14:paraId="68556181" w14:textId="004D3633" w:rsidR="0052339A" w:rsidRPr="00961E77" w:rsidRDefault="0052339A" w:rsidP="00961E77">
      <w:pPr>
        <w:spacing w:line="276" w:lineRule="auto"/>
        <w:jc w:val="both"/>
        <w:rPr>
          <w:rFonts w:ascii="Georgia" w:hAnsi="Georgia" w:cs="Arial"/>
          <w:bCs/>
          <w:kern w:val="0"/>
          <w:sz w:val="24"/>
          <w:szCs w:val="24"/>
        </w:rPr>
      </w:pPr>
    </w:p>
    <w:p w14:paraId="16A52E93" w14:textId="336FCF93" w:rsidR="0096192E" w:rsidRPr="00961E77" w:rsidRDefault="0096192E" w:rsidP="00961E77">
      <w:pPr>
        <w:spacing w:line="276" w:lineRule="auto"/>
        <w:jc w:val="both"/>
        <w:rPr>
          <w:rFonts w:ascii="Georgia" w:hAnsi="Georgia" w:cs="Arial"/>
          <w:sz w:val="24"/>
          <w:szCs w:val="24"/>
          <w:lang w:val="es-CO"/>
        </w:rPr>
      </w:pPr>
      <w:r w:rsidRPr="00961E77">
        <w:rPr>
          <w:rFonts w:ascii="Georgia" w:hAnsi="Georgia" w:cs="Arial"/>
          <w:smallCaps/>
          <w:sz w:val="24"/>
          <w:szCs w:val="24"/>
          <w:lang w:val="es-CO"/>
        </w:rPr>
        <w:t>6.4.2.</w:t>
      </w:r>
      <w:r w:rsidR="00C40BCB" w:rsidRPr="00961E77">
        <w:rPr>
          <w:rFonts w:ascii="Georgia" w:hAnsi="Georgia" w:cs="Arial"/>
          <w:smallCaps/>
          <w:sz w:val="24"/>
          <w:szCs w:val="24"/>
          <w:lang w:val="es-CO"/>
        </w:rPr>
        <w:t>3</w:t>
      </w:r>
      <w:r w:rsidRPr="00961E77">
        <w:rPr>
          <w:rFonts w:ascii="Georgia" w:hAnsi="Georgia" w:cs="Arial"/>
          <w:smallCaps/>
          <w:sz w:val="24"/>
          <w:szCs w:val="24"/>
          <w:lang w:val="es-CO"/>
        </w:rPr>
        <w:t xml:space="preserve">. </w:t>
      </w:r>
      <w:r w:rsidR="001B308A" w:rsidRPr="00961E77">
        <w:rPr>
          <w:rFonts w:ascii="Georgia" w:hAnsi="Georgia" w:cs="Arial"/>
          <w:smallCaps/>
          <w:sz w:val="24"/>
          <w:szCs w:val="24"/>
          <w:lang w:val="es-CO"/>
        </w:rPr>
        <w:t>P</w:t>
      </w:r>
      <w:r w:rsidRPr="00961E77">
        <w:rPr>
          <w:rFonts w:ascii="Georgia" w:hAnsi="Georgia" w:cs="Arial"/>
          <w:smallCaps/>
          <w:sz w:val="24"/>
          <w:szCs w:val="24"/>
          <w:lang w:val="es-CO"/>
        </w:rPr>
        <w:t>erjuicios morales</w:t>
      </w:r>
      <w:r w:rsidR="00831828" w:rsidRPr="00961E77">
        <w:rPr>
          <w:rFonts w:ascii="Georgia" w:hAnsi="Georgia" w:cs="Arial"/>
          <w:smallCaps/>
          <w:sz w:val="24"/>
          <w:szCs w:val="24"/>
          <w:lang w:val="es-CO"/>
        </w:rPr>
        <w:t xml:space="preserve"> (</w:t>
      </w:r>
      <w:r w:rsidR="001E40A1" w:rsidRPr="00961E77">
        <w:rPr>
          <w:rFonts w:ascii="Georgia" w:hAnsi="Georgia" w:cs="Arial"/>
          <w:smallCaps/>
          <w:sz w:val="24"/>
          <w:szCs w:val="24"/>
          <w:lang w:val="es-CO"/>
        </w:rPr>
        <w:t>V</w:t>
      </w:r>
      <w:r w:rsidR="00831828" w:rsidRPr="00961E77">
        <w:rPr>
          <w:rFonts w:ascii="Georgia" w:hAnsi="Georgia" w:cs="Arial"/>
          <w:smallCaps/>
          <w:sz w:val="24"/>
          <w:szCs w:val="24"/>
          <w:lang w:val="es-CO"/>
        </w:rPr>
        <w:t>íctima directa y de rebote)</w:t>
      </w:r>
      <w:r w:rsidRPr="00961E77">
        <w:rPr>
          <w:rFonts w:ascii="Georgia" w:hAnsi="Georgia" w:cs="Arial"/>
          <w:smallCaps/>
          <w:sz w:val="24"/>
          <w:szCs w:val="24"/>
          <w:lang w:val="es-CO"/>
        </w:rPr>
        <w:t>.</w:t>
      </w:r>
      <w:r w:rsidRPr="00961E77">
        <w:rPr>
          <w:rFonts w:ascii="Georgia" w:hAnsi="Georgia" w:cs="Arial"/>
          <w:i/>
          <w:iCs/>
          <w:smallCaps/>
          <w:sz w:val="24"/>
          <w:szCs w:val="24"/>
          <w:lang w:val="es-CO"/>
        </w:rPr>
        <w:t xml:space="preserve"> </w:t>
      </w:r>
      <w:r w:rsidR="001E40A1" w:rsidRPr="00961E77">
        <w:rPr>
          <w:rFonts w:ascii="Georgia" w:hAnsi="Georgia" w:cs="Arial"/>
          <w:sz w:val="24"/>
          <w:szCs w:val="24"/>
          <w:lang w:val="es-CO"/>
        </w:rPr>
        <w:t xml:space="preserve">Según la censura, se </w:t>
      </w:r>
      <w:r w:rsidR="003272BF" w:rsidRPr="00961E77">
        <w:rPr>
          <w:rFonts w:ascii="Georgia" w:hAnsi="Georgia" w:cs="Arial"/>
          <w:sz w:val="24"/>
          <w:szCs w:val="24"/>
          <w:lang w:val="es-CO"/>
        </w:rPr>
        <w:t xml:space="preserve">dejaron de tasar las probanzas </w:t>
      </w:r>
      <w:r w:rsidRPr="00961E77">
        <w:rPr>
          <w:rFonts w:ascii="Georgia" w:hAnsi="Georgia" w:cs="Arial"/>
          <w:sz w:val="24"/>
          <w:szCs w:val="24"/>
          <w:lang w:val="es-CO"/>
        </w:rPr>
        <w:t>que dan cuenta de la afectación de la víctima y de su entorno familiar.</w:t>
      </w:r>
      <w:r w:rsidR="00E52B7D" w:rsidRPr="00961E77">
        <w:rPr>
          <w:rFonts w:ascii="Georgia" w:hAnsi="Georgia" w:cs="Arial"/>
          <w:sz w:val="24"/>
          <w:szCs w:val="24"/>
          <w:lang w:val="es-CO"/>
        </w:rPr>
        <w:t xml:space="preserve"> En lo que respecta a </w:t>
      </w:r>
      <w:r w:rsidR="004B1198" w:rsidRPr="00961E77">
        <w:rPr>
          <w:rFonts w:ascii="Georgia" w:hAnsi="Georgia" w:cs="Arial"/>
          <w:sz w:val="24"/>
          <w:szCs w:val="24"/>
          <w:lang w:val="es-CO"/>
        </w:rPr>
        <w:t xml:space="preserve">aquella la cuantía fijada, en concreto, desconoció el dictamen sicológico, explicativo de las secuelas y afectaciones que le quedaron, también, su comportamiento </w:t>
      </w:r>
      <w:r w:rsidR="003272BF" w:rsidRPr="00961E77">
        <w:rPr>
          <w:rFonts w:ascii="Georgia" w:hAnsi="Georgia" w:cs="Arial"/>
          <w:sz w:val="24"/>
          <w:szCs w:val="24"/>
          <w:lang w:val="es-CO"/>
        </w:rPr>
        <w:t xml:space="preserve">en </w:t>
      </w:r>
      <w:r w:rsidR="004B1198" w:rsidRPr="00961E77">
        <w:rPr>
          <w:rFonts w:ascii="Georgia" w:hAnsi="Georgia" w:cs="Arial"/>
          <w:sz w:val="24"/>
          <w:szCs w:val="24"/>
          <w:lang w:val="es-CO"/>
        </w:rPr>
        <w:t xml:space="preserve">el interrogatorio, </w:t>
      </w:r>
      <w:r w:rsidR="003272BF" w:rsidRPr="00961E77">
        <w:rPr>
          <w:rFonts w:ascii="Georgia" w:hAnsi="Georgia" w:cs="Arial"/>
          <w:sz w:val="24"/>
          <w:szCs w:val="24"/>
          <w:lang w:val="es-CO"/>
        </w:rPr>
        <w:t xml:space="preserve">que </w:t>
      </w:r>
      <w:r w:rsidR="004B1198" w:rsidRPr="00961E77">
        <w:rPr>
          <w:rFonts w:ascii="Georgia" w:hAnsi="Georgia" w:cs="Arial"/>
          <w:sz w:val="24"/>
          <w:szCs w:val="24"/>
          <w:lang w:val="es-CO"/>
        </w:rPr>
        <w:t xml:space="preserve">evidenció que al hablar se le salía la saliva. </w:t>
      </w:r>
      <w:r w:rsidR="003272BF" w:rsidRPr="00961E77">
        <w:rPr>
          <w:rFonts w:ascii="Georgia" w:hAnsi="Georgia" w:cs="Arial"/>
          <w:sz w:val="24"/>
          <w:szCs w:val="24"/>
          <w:lang w:val="es-CO"/>
        </w:rPr>
        <w:t>E</w:t>
      </w:r>
      <w:r w:rsidR="004B1198" w:rsidRPr="00961E77">
        <w:rPr>
          <w:rFonts w:ascii="Georgia" w:hAnsi="Georgia" w:cs="Arial"/>
          <w:sz w:val="24"/>
          <w:szCs w:val="24"/>
          <w:lang w:val="es-CO"/>
        </w:rPr>
        <w:t xml:space="preserve">n cuanto a las víctimas indirectas, </w:t>
      </w:r>
      <w:r w:rsidR="003272BF" w:rsidRPr="00961E77">
        <w:rPr>
          <w:rFonts w:ascii="Georgia" w:hAnsi="Georgia" w:cs="Arial"/>
          <w:sz w:val="24"/>
          <w:szCs w:val="24"/>
          <w:lang w:val="es-CO"/>
        </w:rPr>
        <w:t xml:space="preserve">arguyó </w:t>
      </w:r>
      <w:r w:rsidR="004B1198" w:rsidRPr="00961E77">
        <w:rPr>
          <w:rFonts w:ascii="Georgia" w:hAnsi="Georgia" w:cs="Arial"/>
          <w:sz w:val="24"/>
          <w:szCs w:val="24"/>
          <w:lang w:val="es-CO"/>
        </w:rPr>
        <w:t>apart</w:t>
      </w:r>
      <w:r w:rsidR="003272BF" w:rsidRPr="00961E77">
        <w:rPr>
          <w:rFonts w:ascii="Georgia" w:hAnsi="Georgia" w:cs="Arial"/>
          <w:sz w:val="24"/>
          <w:szCs w:val="24"/>
          <w:lang w:val="es-CO"/>
        </w:rPr>
        <w:t>arse</w:t>
      </w:r>
      <w:r w:rsidR="004B1198" w:rsidRPr="00961E77">
        <w:rPr>
          <w:rFonts w:ascii="Georgia" w:hAnsi="Georgia" w:cs="Arial"/>
          <w:sz w:val="24"/>
          <w:szCs w:val="24"/>
          <w:lang w:val="es-CO"/>
        </w:rPr>
        <w:t xml:space="preserve"> de los </w:t>
      </w:r>
      <w:r w:rsidR="003272BF" w:rsidRPr="00961E77">
        <w:rPr>
          <w:rFonts w:ascii="Georgia" w:hAnsi="Georgia" w:cs="Arial"/>
          <w:sz w:val="24"/>
          <w:szCs w:val="24"/>
          <w:lang w:val="es-CO"/>
        </w:rPr>
        <w:t xml:space="preserve">criterios </w:t>
      </w:r>
      <w:r w:rsidR="004B1198" w:rsidRPr="00961E77">
        <w:rPr>
          <w:rFonts w:ascii="Georgia" w:hAnsi="Georgia" w:cs="Arial"/>
          <w:sz w:val="24"/>
          <w:szCs w:val="24"/>
          <w:lang w:val="es-CO"/>
        </w:rPr>
        <w:t>de la CSJ que ha dicho que para madre e hijos se debe reconocer el mismo valor que a la lesionada y, para las hermanas, un 50% de ese monto.</w:t>
      </w:r>
    </w:p>
    <w:p w14:paraId="06920ADA" w14:textId="488879FF" w:rsidR="00E972D1" w:rsidRPr="00961E77" w:rsidRDefault="00E53161" w:rsidP="00961E77">
      <w:pPr>
        <w:spacing w:line="276" w:lineRule="auto"/>
        <w:jc w:val="both"/>
        <w:rPr>
          <w:rFonts w:ascii="Georgia" w:hAnsi="Georgia" w:cs="Arial"/>
          <w:sz w:val="24"/>
          <w:szCs w:val="24"/>
          <w:lang w:val="es-CO"/>
        </w:rPr>
      </w:pPr>
      <w:r w:rsidRPr="00961E77">
        <w:rPr>
          <w:rFonts w:ascii="Georgia" w:hAnsi="Georgia" w:cs="Arial"/>
          <w:sz w:val="24"/>
          <w:szCs w:val="24"/>
          <w:lang w:val="es-CO"/>
        </w:rPr>
        <w:t xml:space="preserve">6.4.2.4. </w:t>
      </w:r>
      <w:r w:rsidR="003272BF" w:rsidRPr="00961E77">
        <w:rPr>
          <w:rFonts w:ascii="Georgia" w:hAnsi="Georgia" w:cs="Arial"/>
          <w:smallCaps/>
          <w:sz w:val="24"/>
          <w:szCs w:val="24"/>
          <w:lang w:val="es-CO"/>
        </w:rPr>
        <w:t>La resolución</w:t>
      </w:r>
      <w:r w:rsidR="00E972D1" w:rsidRPr="00961E77">
        <w:rPr>
          <w:rFonts w:ascii="Georgia" w:hAnsi="Georgia" w:cs="Arial"/>
          <w:sz w:val="24"/>
          <w:szCs w:val="24"/>
          <w:lang w:val="es-CO"/>
        </w:rPr>
        <w:t xml:space="preserve">. </w:t>
      </w:r>
      <w:r w:rsidR="00C12C89" w:rsidRPr="00961E77">
        <w:rPr>
          <w:rFonts w:ascii="Georgia" w:hAnsi="Georgia" w:cs="Arial"/>
          <w:sz w:val="24"/>
          <w:szCs w:val="24"/>
          <w:lang w:val="es-CO"/>
        </w:rPr>
        <w:t>Fracasa</w:t>
      </w:r>
      <w:r w:rsidR="00E972D1" w:rsidRPr="00961E77">
        <w:rPr>
          <w:rFonts w:ascii="Georgia" w:hAnsi="Georgia" w:cs="Arial"/>
          <w:sz w:val="24"/>
          <w:szCs w:val="24"/>
          <w:lang w:val="es-CO"/>
        </w:rPr>
        <w:t>. Para sustent</w:t>
      </w:r>
      <w:r w:rsidR="00F80238" w:rsidRPr="00961E77">
        <w:rPr>
          <w:rFonts w:ascii="Georgia" w:hAnsi="Georgia" w:cs="Arial"/>
          <w:sz w:val="24"/>
          <w:szCs w:val="24"/>
          <w:lang w:val="es-CO"/>
        </w:rPr>
        <w:t>ar</w:t>
      </w:r>
      <w:r w:rsidR="00E972D1" w:rsidRPr="00961E77">
        <w:rPr>
          <w:rFonts w:ascii="Georgia" w:hAnsi="Georgia" w:cs="Arial"/>
          <w:sz w:val="24"/>
          <w:szCs w:val="24"/>
          <w:lang w:val="es-CO"/>
        </w:rPr>
        <w:t xml:space="preserve"> </w:t>
      </w:r>
      <w:r w:rsidR="00F80238" w:rsidRPr="00961E77">
        <w:rPr>
          <w:rFonts w:ascii="Georgia" w:hAnsi="Georgia" w:cs="Arial"/>
          <w:sz w:val="24"/>
          <w:szCs w:val="24"/>
          <w:lang w:val="es-CO"/>
        </w:rPr>
        <w:t>esta</w:t>
      </w:r>
      <w:r w:rsidR="00E972D1" w:rsidRPr="00961E77">
        <w:rPr>
          <w:rFonts w:ascii="Georgia" w:hAnsi="Georgia" w:cs="Arial"/>
          <w:sz w:val="24"/>
          <w:szCs w:val="24"/>
          <w:lang w:val="es-CO"/>
        </w:rPr>
        <w:t xml:space="preserve"> conclusión, </w:t>
      </w:r>
      <w:r w:rsidR="00F80238" w:rsidRPr="00961E77">
        <w:rPr>
          <w:rFonts w:ascii="Georgia" w:hAnsi="Georgia" w:cs="Arial"/>
          <w:sz w:val="24"/>
          <w:szCs w:val="24"/>
          <w:lang w:val="es-CO"/>
        </w:rPr>
        <w:t>enseguida</w:t>
      </w:r>
      <w:r w:rsidR="00E972D1" w:rsidRPr="00961E77">
        <w:rPr>
          <w:rFonts w:ascii="Georgia" w:hAnsi="Georgia" w:cs="Arial"/>
          <w:sz w:val="24"/>
          <w:szCs w:val="24"/>
          <w:lang w:val="es-CO"/>
        </w:rPr>
        <w:t xml:space="preserve"> los respectivos raciocinios jurídicos, con acatamiento de las líneas jurisprudenciales trazad</w:t>
      </w:r>
      <w:r w:rsidR="00E70A1F" w:rsidRPr="00961E77">
        <w:rPr>
          <w:rFonts w:ascii="Georgia" w:hAnsi="Georgia" w:cs="Arial"/>
          <w:sz w:val="24"/>
          <w:szCs w:val="24"/>
          <w:lang w:val="es-CO"/>
        </w:rPr>
        <w:t>a</w:t>
      </w:r>
      <w:r w:rsidR="00E972D1" w:rsidRPr="00961E77">
        <w:rPr>
          <w:rFonts w:ascii="Georgia" w:hAnsi="Georgia" w:cs="Arial"/>
          <w:sz w:val="24"/>
          <w:szCs w:val="24"/>
          <w:lang w:val="es-CO"/>
        </w:rPr>
        <w:t xml:space="preserve">s por </w:t>
      </w:r>
      <w:r w:rsidR="00F80238" w:rsidRPr="00961E77">
        <w:rPr>
          <w:rFonts w:ascii="Georgia" w:hAnsi="Georgia" w:cs="Arial"/>
          <w:sz w:val="24"/>
          <w:szCs w:val="24"/>
          <w:lang w:val="es-CO"/>
        </w:rPr>
        <w:t>el órgano de cierre de la materia (</w:t>
      </w:r>
      <w:r w:rsidR="00E972D1" w:rsidRPr="00961E77">
        <w:rPr>
          <w:rFonts w:ascii="Georgia" w:hAnsi="Georgia" w:cs="Arial"/>
          <w:sz w:val="24"/>
          <w:szCs w:val="24"/>
          <w:lang w:val="es-CO"/>
        </w:rPr>
        <w:t>CSJ</w:t>
      </w:r>
      <w:r w:rsidR="00F80238" w:rsidRPr="00961E77">
        <w:rPr>
          <w:rFonts w:ascii="Georgia" w:hAnsi="Georgia" w:cs="Arial"/>
          <w:sz w:val="24"/>
          <w:szCs w:val="24"/>
          <w:lang w:val="es-CO"/>
        </w:rPr>
        <w:t>)</w:t>
      </w:r>
      <w:r w:rsidR="00E972D1" w:rsidRPr="00961E77">
        <w:rPr>
          <w:rFonts w:ascii="Georgia" w:hAnsi="Georgia" w:cs="Arial"/>
          <w:sz w:val="24"/>
          <w:szCs w:val="24"/>
          <w:lang w:val="es-CO"/>
        </w:rPr>
        <w:t>, constitutiv</w:t>
      </w:r>
      <w:r w:rsidR="00F80238" w:rsidRPr="00961E77">
        <w:rPr>
          <w:rFonts w:ascii="Georgia" w:hAnsi="Georgia" w:cs="Arial"/>
          <w:sz w:val="24"/>
          <w:szCs w:val="24"/>
          <w:lang w:val="es-CO"/>
        </w:rPr>
        <w:t>as</w:t>
      </w:r>
      <w:r w:rsidR="00E972D1" w:rsidRPr="00961E77">
        <w:rPr>
          <w:rFonts w:ascii="Georgia" w:hAnsi="Georgia" w:cs="Arial"/>
          <w:sz w:val="24"/>
          <w:szCs w:val="24"/>
          <w:lang w:val="es-CO"/>
        </w:rPr>
        <w:t xml:space="preserve"> de precedente.</w:t>
      </w:r>
    </w:p>
    <w:p w14:paraId="41F39764" w14:textId="77777777" w:rsidR="00F80238" w:rsidRPr="00961E77" w:rsidRDefault="00F80238" w:rsidP="00961E77">
      <w:pPr>
        <w:spacing w:line="276" w:lineRule="auto"/>
        <w:jc w:val="both"/>
        <w:rPr>
          <w:rFonts w:ascii="Georgia" w:hAnsi="Georgia" w:cs="Arial"/>
          <w:sz w:val="24"/>
          <w:szCs w:val="24"/>
          <w:lang w:val="es-CO"/>
        </w:rPr>
      </w:pPr>
    </w:p>
    <w:p w14:paraId="2B2B4123" w14:textId="74EA9E98" w:rsidR="00865053" w:rsidRPr="00961E77" w:rsidRDefault="00865053" w:rsidP="00961E77">
      <w:pPr>
        <w:spacing w:line="276" w:lineRule="auto"/>
        <w:jc w:val="both"/>
        <w:rPr>
          <w:rFonts w:ascii="Georgia" w:hAnsi="Georgia" w:cs="Arial"/>
          <w:sz w:val="24"/>
          <w:szCs w:val="24"/>
        </w:rPr>
      </w:pPr>
      <w:r w:rsidRPr="00961E77">
        <w:rPr>
          <w:rFonts w:ascii="Georgia" w:hAnsi="Georgia" w:cs="Arial"/>
          <w:sz w:val="24"/>
          <w:szCs w:val="24"/>
        </w:rPr>
        <w:t>La CSJ</w:t>
      </w:r>
      <w:r w:rsidRPr="00961E77">
        <w:rPr>
          <w:rStyle w:val="Refdenotaalpie"/>
          <w:rFonts w:ascii="Georgia" w:hAnsi="Georgia" w:cs="Arial"/>
          <w:sz w:val="24"/>
          <w:szCs w:val="24"/>
        </w:rPr>
        <w:footnoteReference w:id="64"/>
      </w:r>
      <w:r w:rsidRPr="00961E77">
        <w:rPr>
          <w:rFonts w:ascii="Georgia" w:hAnsi="Georgia" w:cs="Arial"/>
          <w:sz w:val="24"/>
          <w:szCs w:val="24"/>
        </w:rPr>
        <w:t xml:space="preserve"> ha señalado que esta especie del </w:t>
      </w:r>
      <w:r w:rsidRPr="00961E77">
        <w:rPr>
          <w:rFonts w:ascii="Georgia" w:hAnsi="Georgia" w:cs="Arial"/>
          <w:b/>
          <w:sz w:val="24"/>
          <w:szCs w:val="24"/>
        </w:rPr>
        <w:t>(i)</w:t>
      </w:r>
      <w:r w:rsidRPr="00961E77">
        <w:rPr>
          <w:rFonts w:ascii="Georgia" w:hAnsi="Georgia" w:cs="Arial"/>
          <w:sz w:val="24"/>
          <w:szCs w:val="24"/>
        </w:rPr>
        <w:t xml:space="preserve"> daño moral, hoy por hoy, es una de las que integra los llamados </w:t>
      </w:r>
      <w:r w:rsidR="25D10C2C" w:rsidRPr="00961E77">
        <w:rPr>
          <w:rFonts w:ascii="Georgia" w:hAnsi="Georgia" w:cs="Arial"/>
          <w:sz w:val="24"/>
          <w:szCs w:val="24"/>
        </w:rPr>
        <w:t>extrapatrimoniales</w:t>
      </w:r>
      <w:r w:rsidRPr="00961E77">
        <w:rPr>
          <w:rFonts w:ascii="Georgia" w:hAnsi="Georgia" w:cs="Arial"/>
          <w:sz w:val="24"/>
          <w:szCs w:val="24"/>
        </w:rPr>
        <w:t xml:space="preserve"> o inmateriales, que </w:t>
      </w:r>
      <w:r w:rsidR="00FA2DC9" w:rsidRPr="00961E77">
        <w:rPr>
          <w:rFonts w:ascii="Georgia" w:hAnsi="Georgia" w:cs="Arial"/>
          <w:sz w:val="24"/>
          <w:szCs w:val="24"/>
        </w:rPr>
        <w:t xml:space="preserve">se </w:t>
      </w:r>
      <w:r w:rsidR="001D478A" w:rsidRPr="00961E77">
        <w:rPr>
          <w:rFonts w:ascii="Georgia" w:hAnsi="Georgia" w:cs="Arial"/>
          <w:sz w:val="24"/>
          <w:szCs w:val="24"/>
        </w:rPr>
        <w:t xml:space="preserve">integra </w:t>
      </w:r>
      <w:r w:rsidR="00FA2DC9" w:rsidRPr="00961E77">
        <w:rPr>
          <w:rFonts w:ascii="Georgia" w:hAnsi="Georgia" w:cs="Arial"/>
          <w:sz w:val="24"/>
          <w:szCs w:val="24"/>
        </w:rPr>
        <w:t>también</w:t>
      </w:r>
      <w:r w:rsidRPr="00961E77">
        <w:rPr>
          <w:rFonts w:ascii="Georgia" w:hAnsi="Georgia" w:cs="Arial"/>
          <w:sz w:val="24"/>
          <w:szCs w:val="24"/>
        </w:rPr>
        <w:t xml:space="preserve"> por: </w:t>
      </w:r>
      <w:r w:rsidRPr="00961E77">
        <w:rPr>
          <w:rFonts w:ascii="Georgia" w:hAnsi="Georgia" w:cs="Arial"/>
          <w:b/>
          <w:sz w:val="24"/>
          <w:szCs w:val="24"/>
        </w:rPr>
        <w:t>(ii)</w:t>
      </w:r>
      <w:r w:rsidRPr="00961E77">
        <w:rPr>
          <w:rFonts w:ascii="Georgia" w:hAnsi="Georgia" w:cs="Arial"/>
          <w:sz w:val="24"/>
          <w:szCs w:val="24"/>
        </w:rPr>
        <w:t xml:space="preserve"> </w:t>
      </w:r>
      <w:r w:rsidRPr="00961E77">
        <w:rPr>
          <w:rFonts w:ascii="Georgia" w:hAnsi="Georgia" w:cs="Arial"/>
          <w:sz w:val="24"/>
          <w:szCs w:val="24"/>
        </w:rPr>
        <w:lastRenderedPageBreak/>
        <w:t xml:space="preserve">El daño a la vida de relación, </w:t>
      </w:r>
      <w:r w:rsidRPr="00961E77">
        <w:rPr>
          <w:rFonts w:ascii="Georgia" w:hAnsi="Georgia" w:cs="Arial"/>
          <w:b/>
          <w:sz w:val="24"/>
          <w:szCs w:val="24"/>
        </w:rPr>
        <w:t>(iii)</w:t>
      </w:r>
      <w:r w:rsidRPr="00961E77">
        <w:rPr>
          <w:rFonts w:ascii="Georgia" w:hAnsi="Georgia" w:cs="Arial"/>
          <w:sz w:val="24"/>
          <w:szCs w:val="24"/>
        </w:rPr>
        <w:t xml:space="preserve"> El daño a los derechos humanos fundamentales de especial protección constitucional</w:t>
      </w:r>
      <w:r w:rsidR="001E4962" w:rsidRPr="00961E77">
        <w:rPr>
          <w:rFonts w:ascii="Georgia" w:hAnsi="Georgia" w:cs="Arial"/>
          <w:sz w:val="24"/>
          <w:szCs w:val="24"/>
        </w:rPr>
        <w:t xml:space="preserve"> (Sin reconocimiento posterior, solo referencia)</w:t>
      </w:r>
      <w:r w:rsidR="00D5416B" w:rsidRPr="00961E77">
        <w:rPr>
          <w:rStyle w:val="Refdenotaalpie"/>
          <w:rFonts w:ascii="Georgia" w:hAnsi="Georgia"/>
          <w:sz w:val="24"/>
          <w:szCs w:val="24"/>
        </w:rPr>
        <w:footnoteReference w:id="65"/>
      </w:r>
      <w:r w:rsidR="001E4962" w:rsidRPr="00961E77">
        <w:rPr>
          <w:rFonts w:ascii="Georgia" w:hAnsi="Georgia" w:cs="Arial"/>
          <w:sz w:val="24"/>
          <w:szCs w:val="24"/>
        </w:rPr>
        <w:t>, en 2018 la CSJ menciona este rubro como residual</w:t>
      </w:r>
      <w:r w:rsidR="00312BE8" w:rsidRPr="00961E77">
        <w:rPr>
          <w:rStyle w:val="Refdenotaalpie"/>
          <w:rFonts w:ascii="Georgia" w:hAnsi="Georgia"/>
          <w:sz w:val="24"/>
          <w:szCs w:val="24"/>
        </w:rPr>
        <w:footnoteReference w:id="66"/>
      </w:r>
      <w:r w:rsidR="00312BE8" w:rsidRPr="00961E77">
        <w:rPr>
          <w:rFonts w:ascii="Georgia" w:hAnsi="Georgia" w:cs="Arial"/>
          <w:sz w:val="24"/>
          <w:szCs w:val="24"/>
        </w:rPr>
        <w:t>)</w:t>
      </w:r>
      <w:r w:rsidRPr="00961E77">
        <w:rPr>
          <w:rFonts w:ascii="Georgia" w:hAnsi="Georgia" w:cs="Arial"/>
          <w:sz w:val="24"/>
          <w:szCs w:val="24"/>
        </w:rPr>
        <w:t xml:space="preserve">, </w:t>
      </w:r>
      <w:r w:rsidR="001E4962" w:rsidRPr="00961E77">
        <w:rPr>
          <w:rFonts w:ascii="Georgia" w:hAnsi="Georgia" w:cs="Arial"/>
          <w:sz w:val="24"/>
          <w:szCs w:val="24"/>
        </w:rPr>
        <w:t xml:space="preserve">carece de más </w:t>
      </w:r>
      <w:r w:rsidRPr="00961E77">
        <w:rPr>
          <w:rFonts w:ascii="Georgia" w:hAnsi="Georgia" w:cs="Arial"/>
          <w:sz w:val="24"/>
          <w:szCs w:val="24"/>
        </w:rPr>
        <w:t>desarrollo</w:t>
      </w:r>
      <w:r w:rsidR="001E4962" w:rsidRPr="00961E77">
        <w:rPr>
          <w:rFonts w:ascii="Georgia" w:hAnsi="Georgia" w:cs="Arial"/>
          <w:sz w:val="24"/>
          <w:szCs w:val="24"/>
        </w:rPr>
        <w:t xml:space="preserve">s; y, </w:t>
      </w:r>
      <w:r w:rsidR="00FA2DC9" w:rsidRPr="00961E77">
        <w:rPr>
          <w:rFonts w:ascii="Georgia" w:hAnsi="Georgia" w:cs="Arial"/>
          <w:b/>
          <w:sz w:val="24"/>
          <w:szCs w:val="24"/>
        </w:rPr>
        <w:t>(</w:t>
      </w:r>
      <w:r w:rsidRPr="00961E77">
        <w:rPr>
          <w:rFonts w:ascii="Georgia" w:hAnsi="Georgia" w:cs="Arial"/>
          <w:b/>
          <w:sz w:val="24"/>
          <w:szCs w:val="24"/>
        </w:rPr>
        <w:t>iv)</w:t>
      </w:r>
      <w:r w:rsidRPr="00961E77">
        <w:rPr>
          <w:rFonts w:ascii="Georgia" w:hAnsi="Georgia" w:cs="Arial"/>
          <w:sz w:val="24"/>
          <w:szCs w:val="24"/>
        </w:rPr>
        <w:t xml:space="preserve"> El daño a la salud</w:t>
      </w:r>
      <w:r w:rsidR="00FA2DC9" w:rsidRPr="00961E77">
        <w:rPr>
          <w:rFonts w:ascii="Georgia" w:hAnsi="Georgia" w:cs="Arial"/>
          <w:sz w:val="24"/>
          <w:szCs w:val="24"/>
        </w:rPr>
        <w:t xml:space="preserve"> (¿?)</w:t>
      </w:r>
      <w:r w:rsidR="00BD3178" w:rsidRPr="00961E77">
        <w:rPr>
          <w:rFonts w:ascii="Georgia" w:hAnsi="Georgia" w:cs="Arial"/>
          <w:sz w:val="24"/>
          <w:szCs w:val="24"/>
        </w:rPr>
        <w:t xml:space="preserve"> (Omitido en </w:t>
      </w:r>
      <w:r w:rsidR="009377DF" w:rsidRPr="00961E77">
        <w:rPr>
          <w:rFonts w:ascii="Georgia" w:hAnsi="Georgia" w:cs="Arial"/>
          <w:sz w:val="24"/>
          <w:szCs w:val="24"/>
        </w:rPr>
        <w:t xml:space="preserve">2016 y </w:t>
      </w:r>
      <w:r w:rsidR="00BD3178" w:rsidRPr="00961E77">
        <w:rPr>
          <w:rFonts w:ascii="Georgia" w:hAnsi="Georgia" w:cs="Arial"/>
          <w:sz w:val="24"/>
          <w:szCs w:val="24"/>
        </w:rPr>
        <w:t>2017</w:t>
      </w:r>
      <w:r w:rsidR="00BD3178" w:rsidRPr="00961E77">
        <w:rPr>
          <w:rStyle w:val="Refdenotaalpie"/>
          <w:rFonts w:ascii="Georgia" w:hAnsi="Georgia"/>
          <w:sz w:val="24"/>
          <w:szCs w:val="24"/>
        </w:rPr>
        <w:footnoteReference w:id="67"/>
      </w:r>
      <w:r w:rsidR="00312BE8" w:rsidRPr="00961E77">
        <w:rPr>
          <w:rFonts w:ascii="Georgia" w:hAnsi="Georgia" w:cs="Arial"/>
          <w:sz w:val="24"/>
          <w:szCs w:val="24"/>
        </w:rPr>
        <w:t>; en 2020</w:t>
      </w:r>
      <w:r w:rsidR="00D5416B" w:rsidRPr="00961E77">
        <w:rPr>
          <w:rStyle w:val="Refdenotaalpie"/>
          <w:rFonts w:ascii="Georgia" w:hAnsi="Georgia"/>
          <w:sz w:val="24"/>
          <w:szCs w:val="24"/>
        </w:rPr>
        <w:footnoteReference w:id="68"/>
      </w:r>
      <w:r w:rsidR="00312BE8" w:rsidRPr="00961E77">
        <w:rPr>
          <w:rFonts w:ascii="Georgia" w:hAnsi="Georgia" w:cs="Arial"/>
          <w:sz w:val="24"/>
          <w:szCs w:val="24"/>
        </w:rPr>
        <w:t xml:space="preserve"> equipara</w:t>
      </w:r>
      <w:r w:rsidR="00D5416B" w:rsidRPr="00961E77">
        <w:rPr>
          <w:rFonts w:ascii="Georgia" w:hAnsi="Georgia" w:cs="Arial"/>
          <w:sz w:val="24"/>
          <w:szCs w:val="24"/>
        </w:rPr>
        <w:t>do</w:t>
      </w:r>
      <w:r w:rsidR="00312BE8" w:rsidRPr="00961E77">
        <w:rPr>
          <w:rFonts w:ascii="Georgia" w:hAnsi="Georgia" w:cs="Arial"/>
          <w:sz w:val="24"/>
          <w:szCs w:val="24"/>
        </w:rPr>
        <w:t xml:space="preserve"> al daño a la vida de relación</w:t>
      </w:r>
      <w:r w:rsidR="00BD3178" w:rsidRPr="00961E77">
        <w:rPr>
          <w:rFonts w:ascii="Georgia" w:hAnsi="Georgia" w:cs="Arial"/>
          <w:sz w:val="24"/>
          <w:szCs w:val="24"/>
        </w:rPr>
        <w:t>)</w:t>
      </w:r>
      <w:r w:rsidR="008E11E7" w:rsidRPr="00961E77">
        <w:rPr>
          <w:rFonts w:ascii="Georgia" w:hAnsi="Georgia" w:cs="Arial"/>
          <w:sz w:val="24"/>
          <w:szCs w:val="24"/>
        </w:rPr>
        <w:t>.</w:t>
      </w:r>
      <w:r w:rsidR="00D64689" w:rsidRPr="00961E77">
        <w:rPr>
          <w:rFonts w:ascii="Georgia" w:hAnsi="Georgia" w:cs="Arial"/>
          <w:sz w:val="24"/>
          <w:szCs w:val="24"/>
        </w:rPr>
        <w:t xml:space="preserve"> Las dos últimas </w:t>
      </w:r>
      <w:r w:rsidR="00D5416B" w:rsidRPr="00961E77">
        <w:rPr>
          <w:rFonts w:ascii="Georgia" w:hAnsi="Georgia" w:cs="Arial"/>
          <w:sz w:val="24"/>
          <w:szCs w:val="24"/>
        </w:rPr>
        <w:t>modalidades</w:t>
      </w:r>
      <w:r w:rsidR="00D64689" w:rsidRPr="00961E77">
        <w:rPr>
          <w:rFonts w:ascii="Georgia" w:hAnsi="Georgia" w:cs="Arial"/>
          <w:sz w:val="24"/>
          <w:szCs w:val="24"/>
        </w:rPr>
        <w:t>, harto criticadas en la doctrina especializada</w:t>
      </w:r>
      <w:r w:rsidR="00D64689" w:rsidRPr="00961E77">
        <w:rPr>
          <w:rStyle w:val="Refdenotaalpie"/>
          <w:rFonts w:ascii="Georgia" w:hAnsi="Georgia"/>
          <w:sz w:val="24"/>
          <w:szCs w:val="24"/>
        </w:rPr>
        <w:footnoteReference w:id="69"/>
      </w:r>
      <w:r w:rsidR="00D64689" w:rsidRPr="00961E77">
        <w:rPr>
          <w:rFonts w:ascii="Georgia" w:hAnsi="Georgia" w:cs="Arial"/>
          <w:sz w:val="24"/>
          <w:szCs w:val="24"/>
        </w:rPr>
        <w:t>.</w:t>
      </w:r>
    </w:p>
    <w:p w14:paraId="4F10A00F" w14:textId="3F61DE88" w:rsidR="0029365E" w:rsidRPr="00961E77" w:rsidRDefault="0029365E" w:rsidP="00961E77">
      <w:pPr>
        <w:spacing w:line="276" w:lineRule="auto"/>
        <w:jc w:val="both"/>
        <w:rPr>
          <w:rFonts w:ascii="Georgia" w:hAnsi="Georgia" w:cs="Arial"/>
          <w:sz w:val="24"/>
          <w:szCs w:val="24"/>
        </w:rPr>
      </w:pPr>
    </w:p>
    <w:p w14:paraId="28A2ED03" w14:textId="79542683" w:rsidR="00701BFE" w:rsidRPr="00961E77" w:rsidRDefault="00701BFE" w:rsidP="00961E77">
      <w:pPr>
        <w:spacing w:line="276" w:lineRule="auto"/>
        <w:jc w:val="both"/>
        <w:rPr>
          <w:rFonts w:ascii="Georgia" w:hAnsi="Georgia" w:cs="Arial"/>
          <w:sz w:val="24"/>
          <w:szCs w:val="24"/>
        </w:rPr>
      </w:pPr>
      <w:r w:rsidRPr="00961E77">
        <w:rPr>
          <w:rFonts w:ascii="Georgia" w:hAnsi="Georgia" w:cs="Arial"/>
          <w:sz w:val="24"/>
          <w:szCs w:val="24"/>
        </w:rPr>
        <w:t>Distinta es la cuestión en Consejo de Estado, respecto al daño a la salud, planteado desde 2011</w:t>
      </w:r>
      <w:r w:rsidRPr="00961E77">
        <w:rPr>
          <w:rStyle w:val="Refdenotaalpie"/>
          <w:rFonts w:ascii="Georgia" w:hAnsi="Georgia"/>
          <w:sz w:val="24"/>
          <w:szCs w:val="24"/>
        </w:rPr>
        <w:footnoteReference w:id="70"/>
      </w:r>
      <w:r w:rsidRPr="00961E77">
        <w:rPr>
          <w:rFonts w:ascii="Georgia" w:hAnsi="Georgia" w:cs="Arial"/>
          <w:sz w:val="24"/>
          <w:szCs w:val="24"/>
        </w:rPr>
        <w:t>, con consolidación en el año 2013</w:t>
      </w:r>
      <w:r w:rsidRPr="00961E77">
        <w:rPr>
          <w:rStyle w:val="Refdenotaalpie"/>
          <w:rFonts w:ascii="Georgia" w:hAnsi="Georgia"/>
          <w:sz w:val="24"/>
          <w:szCs w:val="24"/>
        </w:rPr>
        <w:footnoteReference w:id="71"/>
      </w:r>
      <w:r w:rsidRPr="00961E77">
        <w:rPr>
          <w:rFonts w:ascii="Georgia" w:hAnsi="Georgia" w:cs="Arial"/>
          <w:sz w:val="24"/>
          <w:szCs w:val="24"/>
        </w:rPr>
        <w:t>, plantea que este daño subsume la vida de relación. Para mejor ilustración, oportuno memorar que la expresión “</w:t>
      </w:r>
      <w:r w:rsidRPr="00334FD0">
        <w:rPr>
          <w:rFonts w:ascii="Georgia" w:hAnsi="Georgia" w:cs="Arial"/>
          <w:sz w:val="22"/>
          <w:szCs w:val="24"/>
        </w:rPr>
        <w:t>perjuicio fisiológico</w:t>
      </w:r>
      <w:r w:rsidRPr="00961E77">
        <w:rPr>
          <w:rFonts w:ascii="Georgia" w:hAnsi="Georgia" w:cs="Arial"/>
          <w:sz w:val="24"/>
          <w:szCs w:val="24"/>
        </w:rPr>
        <w:t>” está en desuso en ambas ramas del derecho, a la fecha de hoy; con amplitud teórica describen, en forma crítica y profusa, este recorrido de la jurisprudencia en Colombia, los profesores Rojas Q.</w:t>
      </w:r>
      <w:r w:rsidRPr="00961E77">
        <w:rPr>
          <w:rStyle w:val="Refdenotaalpie"/>
          <w:rFonts w:ascii="Georgia" w:hAnsi="Georgia"/>
          <w:sz w:val="24"/>
          <w:szCs w:val="24"/>
        </w:rPr>
        <w:footnoteReference w:id="72"/>
      </w:r>
      <w:r w:rsidRPr="00961E77">
        <w:rPr>
          <w:rFonts w:ascii="Georgia" w:hAnsi="Georgia" w:cs="Arial"/>
          <w:sz w:val="24"/>
          <w:szCs w:val="24"/>
        </w:rPr>
        <w:t>, y Koteich Khatib</w:t>
      </w:r>
      <w:r w:rsidRPr="00961E77">
        <w:rPr>
          <w:rStyle w:val="Refdenotaalpie"/>
          <w:rFonts w:ascii="Georgia" w:hAnsi="Georgia"/>
          <w:sz w:val="24"/>
          <w:szCs w:val="24"/>
        </w:rPr>
        <w:footnoteReference w:id="73"/>
      </w:r>
      <w:r w:rsidRPr="00961E77">
        <w:rPr>
          <w:rFonts w:ascii="Georgia" w:hAnsi="Georgia" w:cs="Arial"/>
          <w:sz w:val="24"/>
          <w:szCs w:val="24"/>
        </w:rPr>
        <w:t>, a cuyas obras se remite.</w:t>
      </w:r>
    </w:p>
    <w:p w14:paraId="6EB69A25" w14:textId="77777777" w:rsidR="007628B7" w:rsidRPr="00961E77" w:rsidRDefault="007628B7" w:rsidP="00961E77">
      <w:pPr>
        <w:pStyle w:val="Textoindependiente"/>
        <w:spacing w:line="276" w:lineRule="auto"/>
        <w:rPr>
          <w:rFonts w:ascii="Georgia" w:hAnsi="Georgia" w:cs="Arial"/>
          <w:kern w:val="28"/>
          <w:szCs w:val="24"/>
        </w:rPr>
      </w:pPr>
    </w:p>
    <w:p w14:paraId="711B7292" w14:textId="6ED14E52" w:rsidR="00865053" w:rsidRPr="00961E77" w:rsidRDefault="00865053" w:rsidP="00961E77">
      <w:pPr>
        <w:pStyle w:val="Textoindependiente"/>
        <w:spacing w:line="276" w:lineRule="auto"/>
        <w:rPr>
          <w:rFonts w:ascii="Georgia" w:hAnsi="Georgia" w:cs="Arial"/>
          <w:szCs w:val="24"/>
        </w:rPr>
      </w:pPr>
      <w:r w:rsidRPr="00961E77">
        <w:rPr>
          <w:rFonts w:ascii="Georgia" w:hAnsi="Georgia" w:cs="Arial"/>
          <w:kern w:val="28"/>
          <w:szCs w:val="24"/>
        </w:rPr>
        <w:t>Sobre este perjuicio desde la sentencia hito</w:t>
      </w:r>
      <w:r w:rsidRPr="00961E77">
        <w:rPr>
          <w:rStyle w:val="Refdenotaalpie"/>
          <w:rFonts w:ascii="Georgia" w:hAnsi="Georgia"/>
          <w:kern w:val="28"/>
          <w:szCs w:val="24"/>
        </w:rPr>
        <w:footnoteReference w:id="74"/>
      </w:r>
      <w:r w:rsidRPr="00961E77">
        <w:rPr>
          <w:rStyle w:val="Refdenotaalpie"/>
          <w:rFonts w:ascii="Georgia" w:hAnsi="Georgia"/>
          <w:kern w:val="28"/>
          <w:szCs w:val="24"/>
        </w:rPr>
        <w:t xml:space="preserve"> </w:t>
      </w:r>
      <w:r w:rsidRPr="00961E77">
        <w:rPr>
          <w:rFonts w:ascii="Georgia" w:hAnsi="Georgia" w:cs="Arial"/>
          <w:szCs w:val="24"/>
        </w:rPr>
        <w:t>(</w:t>
      </w:r>
      <w:r w:rsidRPr="00961E77">
        <w:rPr>
          <w:rFonts w:ascii="Georgia" w:hAnsi="Georgia" w:cs="Arial"/>
          <w:kern w:val="28"/>
          <w:szCs w:val="24"/>
        </w:rPr>
        <w:t xml:space="preserve">1922, caso Villaveces) de la CSJ, se dijo corresponder al </w:t>
      </w:r>
      <w:r w:rsidRPr="00961E77">
        <w:rPr>
          <w:rFonts w:ascii="Georgia" w:hAnsi="Georgia" w:cs="Arial"/>
          <w:i/>
          <w:iCs/>
          <w:kern w:val="28"/>
          <w:szCs w:val="24"/>
        </w:rPr>
        <w:t>pretium doloris</w:t>
      </w:r>
      <w:r w:rsidRPr="00961E77">
        <w:rPr>
          <w:rFonts w:ascii="Georgia" w:hAnsi="Georgia" w:cs="Arial"/>
          <w:szCs w:val="24"/>
        </w:rPr>
        <w:t xml:space="preserve">. </w:t>
      </w:r>
      <w:r w:rsidRPr="00961E77">
        <w:rPr>
          <w:rFonts w:ascii="Georgia" w:hAnsi="Georgia" w:cs="Arial"/>
          <w:kern w:val="28"/>
          <w:szCs w:val="24"/>
        </w:rPr>
        <w:t xml:space="preserve">En el </w:t>
      </w:r>
      <w:r w:rsidR="00701BFE" w:rsidRPr="00961E77">
        <w:rPr>
          <w:rFonts w:ascii="Georgia" w:hAnsi="Georgia" w:cs="Arial"/>
          <w:kern w:val="28"/>
          <w:szCs w:val="24"/>
        </w:rPr>
        <w:t xml:space="preserve">citado </w:t>
      </w:r>
      <w:r w:rsidRPr="00961E77">
        <w:rPr>
          <w:rFonts w:ascii="Georgia" w:hAnsi="Georgia" w:cs="Arial"/>
          <w:kern w:val="28"/>
          <w:szCs w:val="24"/>
        </w:rPr>
        <w:t>fallo de 2014, se aseveró</w:t>
      </w:r>
      <w:r w:rsidRPr="00961E77">
        <w:rPr>
          <w:rFonts w:ascii="Georgia" w:hAnsi="Georgia" w:cs="Arial"/>
          <w:szCs w:val="24"/>
        </w:rPr>
        <w:t>: “</w:t>
      </w:r>
      <w:r w:rsidRPr="00334FD0">
        <w:rPr>
          <w:rFonts w:ascii="Georgia" w:hAnsi="Georgia" w:cs="Arial"/>
          <w:sz w:val="22"/>
          <w:szCs w:val="24"/>
        </w:rPr>
        <w:t xml:space="preserve">(…) </w:t>
      </w:r>
      <w:r w:rsidRPr="00334FD0">
        <w:rPr>
          <w:rFonts w:ascii="Georgia" w:hAnsi="Georgia" w:cs="Arial"/>
          <w:i/>
          <w:iCs/>
          <w:sz w:val="22"/>
          <w:szCs w:val="24"/>
        </w:rPr>
        <w:t>está circunscrito a la lesión de la esfera sentimental y afectiva del sujeto, ‘que corresponde a la órbita subjetiva, íntima o interna del individuo’ (sentencia de 13 de mayo de 2008), de ordinario explicitado material u objetivamente por el dolor, la pesadumbre, perturbación de ánimo, el sufrimiento espiritual, el pesar, la congoja, aflicción, sufrimiento, pena, angustia, zozobra, desolación, impotencia u otros signos expresivos (…)</w:t>
      </w:r>
      <w:r w:rsidRPr="00961E77">
        <w:rPr>
          <w:rFonts w:ascii="Georgia" w:hAnsi="Georgia" w:cs="Arial"/>
          <w:i/>
          <w:iCs/>
          <w:szCs w:val="24"/>
        </w:rPr>
        <w:t>”.</w:t>
      </w:r>
    </w:p>
    <w:p w14:paraId="128D203E" w14:textId="77777777" w:rsidR="00831828" w:rsidRPr="00961E77" w:rsidRDefault="00831828" w:rsidP="00961E77">
      <w:pPr>
        <w:pStyle w:val="Textoindependiente"/>
        <w:spacing w:line="276" w:lineRule="auto"/>
        <w:rPr>
          <w:rFonts w:ascii="Georgia" w:hAnsi="Georgia" w:cs="Arial"/>
          <w:szCs w:val="24"/>
        </w:rPr>
      </w:pPr>
    </w:p>
    <w:p w14:paraId="3CA98E27" w14:textId="4DDBE29D" w:rsidR="000C61C9" w:rsidRPr="00961E77" w:rsidRDefault="00865053" w:rsidP="00961E77">
      <w:pPr>
        <w:spacing w:line="276" w:lineRule="auto"/>
        <w:jc w:val="both"/>
        <w:rPr>
          <w:rFonts w:ascii="Georgia" w:hAnsi="Georgia" w:cs="Arial"/>
          <w:sz w:val="24"/>
          <w:szCs w:val="24"/>
        </w:rPr>
      </w:pPr>
      <w:r w:rsidRPr="00961E77">
        <w:rPr>
          <w:rFonts w:ascii="Georgia" w:hAnsi="Georgia" w:cs="Arial"/>
          <w:sz w:val="24"/>
          <w:szCs w:val="24"/>
        </w:rPr>
        <w:t xml:space="preserve">El perjuicio moral, se itera, es de naturaleza extrapatrimonial, </w:t>
      </w:r>
      <w:r w:rsidR="006B393D" w:rsidRPr="00961E77">
        <w:rPr>
          <w:rFonts w:ascii="Georgia" w:hAnsi="Georgia" w:cs="Arial"/>
          <w:sz w:val="24"/>
          <w:szCs w:val="24"/>
        </w:rPr>
        <w:t>así conc</w:t>
      </w:r>
      <w:r w:rsidR="00564EC2" w:rsidRPr="00961E77">
        <w:rPr>
          <w:rFonts w:ascii="Georgia" w:hAnsi="Georgia" w:cs="Arial"/>
          <w:sz w:val="24"/>
          <w:szCs w:val="24"/>
        </w:rPr>
        <w:t>ibe</w:t>
      </w:r>
      <w:r w:rsidR="006B393D" w:rsidRPr="00961E77">
        <w:rPr>
          <w:rFonts w:ascii="Georgia" w:hAnsi="Georgia" w:cs="Arial"/>
          <w:sz w:val="24"/>
          <w:szCs w:val="24"/>
        </w:rPr>
        <w:t xml:space="preserve"> </w:t>
      </w:r>
      <w:r w:rsidRPr="00961E77">
        <w:rPr>
          <w:rFonts w:ascii="Georgia" w:hAnsi="Georgia" w:cs="Arial"/>
          <w:sz w:val="24"/>
          <w:szCs w:val="24"/>
        </w:rPr>
        <w:t>la</w:t>
      </w:r>
      <w:r w:rsidR="006B393D" w:rsidRPr="00961E77">
        <w:rPr>
          <w:rFonts w:ascii="Georgia" w:hAnsi="Georgia" w:cs="Arial"/>
          <w:sz w:val="24"/>
          <w:szCs w:val="24"/>
        </w:rPr>
        <w:t xml:space="preserve"> doctrina de la </w:t>
      </w:r>
      <w:r w:rsidRPr="00961E77">
        <w:rPr>
          <w:rFonts w:ascii="Georgia" w:hAnsi="Georgia" w:cs="Arial"/>
          <w:sz w:val="24"/>
          <w:szCs w:val="24"/>
        </w:rPr>
        <w:t>CSJ</w:t>
      </w:r>
      <w:r w:rsidRPr="00961E77">
        <w:rPr>
          <w:rStyle w:val="Refdenotaalpie"/>
          <w:rFonts w:ascii="Georgia" w:hAnsi="Georgia"/>
          <w:sz w:val="24"/>
          <w:szCs w:val="24"/>
        </w:rPr>
        <w:footnoteReference w:id="75"/>
      </w:r>
      <w:r w:rsidRPr="00961E77">
        <w:rPr>
          <w:rFonts w:ascii="Georgia" w:hAnsi="Georgia" w:cs="Arial"/>
          <w:sz w:val="24"/>
          <w:szCs w:val="24"/>
        </w:rPr>
        <w:t xml:space="preserve">: </w:t>
      </w:r>
      <w:r w:rsidRPr="00961E77">
        <w:rPr>
          <w:rFonts w:ascii="Georgia" w:hAnsi="Georgia" w:cs="Arial"/>
          <w:i/>
          <w:sz w:val="24"/>
          <w:szCs w:val="24"/>
        </w:rPr>
        <w:t>“</w:t>
      </w:r>
      <w:r w:rsidRPr="00334FD0">
        <w:rPr>
          <w:rFonts w:ascii="Georgia" w:hAnsi="Georgia" w:cs="Arial"/>
          <w:i/>
          <w:sz w:val="22"/>
          <w:szCs w:val="24"/>
        </w:rPr>
        <w:t xml:space="preserve">(…) el perjuicio moral, respecto del cual esta Corte tiene dicho que hace parte de la esfera íntima o fuero psicológico del sujeto damnificado (…) Por cuanto el dolor experimentado y los afectos perdidos son irremplazables y no tienen precio que permita su resarcimiento, queda al prudente criterio del juez dar, al menos, una medida de compensación o satisfacción, normalmente estimable en dinero, </w:t>
      </w:r>
      <w:r w:rsidRPr="00334FD0">
        <w:rPr>
          <w:rFonts w:ascii="Georgia" w:hAnsi="Georgia" w:cs="Arial"/>
          <w:i/>
          <w:sz w:val="22"/>
          <w:szCs w:val="24"/>
          <w:u w:val="single"/>
        </w:rPr>
        <w:t>de acuerdo a criterios de razonabilidad jurídica y de conformidad con las circunstancias reales en que tuvo lugar el resultado lamentable que dio origen al sufrimiento</w:t>
      </w:r>
      <w:r w:rsidRPr="00334FD0">
        <w:rPr>
          <w:rFonts w:ascii="Georgia" w:hAnsi="Georgia" w:cs="Arial"/>
          <w:i/>
          <w:sz w:val="22"/>
          <w:szCs w:val="24"/>
        </w:rPr>
        <w:t xml:space="preserve"> (…)</w:t>
      </w:r>
      <w:r w:rsidRPr="00961E77">
        <w:rPr>
          <w:rFonts w:ascii="Georgia" w:hAnsi="Georgia" w:cs="Arial"/>
          <w:i/>
          <w:sz w:val="24"/>
          <w:szCs w:val="24"/>
        </w:rPr>
        <w:t xml:space="preserve">”. </w:t>
      </w:r>
      <w:r w:rsidR="00F73A81" w:rsidRPr="00961E77">
        <w:rPr>
          <w:rFonts w:ascii="Georgia" w:hAnsi="Georgia" w:cs="Arial"/>
          <w:sz w:val="24"/>
          <w:szCs w:val="24"/>
        </w:rPr>
        <w:t>Sublínea de esta Sala.</w:t>
      </w:r>
    </w:p>
    <w:p w14:paraId="758E252D" w14:textId="77777777" w:rsidR="000C61C9" w:rsidRPr="00961E77" w:rsidRDefault="000C61C9" w:rsidP="00961E77">
      <w:pPr>
        <w:spacing w:line="276" w:lineRule="auto"/>
        <w:jc w:val="both"/>
        <w:rPr>
          <w:rFonts w:ascii="Georgia" w:hAnsi="Georgia" w:cs="Arial"/>
          <w:sz w:val="24"/>
          <w:szCs w:val="24"/>
        </w:rPr>
      </w:pPr>
    </w:p>
    <w:p w14:paraId="3F2CD154" w14:textId="4F880494" w:rsidR="00865053" w:rsidRPr="00961E77" w:rsidRDefault="00865053" w:rsidP="00961E77">
      <w:pPr>
        <w:spacing w:line="276" w:lineRule="auto"/>
        <w:jc w:val="both"/>
        <w:rPr>
          <w:rFonts w:ascii="Georgia" w:hAnsi="Georgia" w:cs="Arial"/>
          <w:sz w:val="24"/>
          <w:szCs w:val="24"/>
        </w:rPr>
      </w:pPr>
      <w:r w:rsidRPr="00961E77">
        <w:rPr>
          <w:rFonts w:ascii="Georgia" w:hAnsi="Georgia" w:cs="Arial"/>
          <w:sz w:val="24"/>
          <w:szCs w:val="24"/>
        </w:rPr>
        <w:t>Luego</w:t>
      </w:r>
      <w:r w:rsidR="000C61C9" w:rsidRPr="00961E77">
        <w:rPr>
          <w:rFonts w:ascii="Georgia" w:hAnsi="Georgia" w:cs="Arial"/>
          <w:sz w:val="24"/>
          <w:szCs w:val="24"/>
        </w:rPr>
        <w:t xml:space="preserve">, en la misma providencia </w:t>
      </w:r>
      <w:r w:rsidR="00F73A81" w:rsidRPr="00961E77">
        <w:rPr>
          <w:rFonts w:ascii="Georgia" w:hAnsi="Georgia" w:cs="Arial"/>
          <w:sz w:val="24"/>
          <w:szCs w:val="24"/>
        </w:rPr>
        <w:t xml:space="preserve">se </w:t>
      </w:r>
      <w:r w:rsidRPr="00961E77">
        <w:rPr>
          <w:rFonts w:ascii="Georgia" w:hAnsi="Georgia" w:cs="Arial"/>
          <w:sz w:val="24"/>
          <w:szCs w:val="24"/>
        </w:rPr>
        <w:t>concluy</w:t>
      </w:r>
      <w:r w:rsidR="00F73A81" w:rsidRPr="00961E77">
        <w:rPr>
          <w:rFonts w:ascii="Georgia" w:hAnsi="Georgia" w:cs="Arial"/>
          <w:sz w:val="24"/>
          <w:szCs w:val="24"/>
        </w:rPr>
        <w:t>e</w:t>
      </w:r>
      <w:r w:rsidRPr="00961E77">
        <w:rPr>
          <w:rFonts w:ascii="Georgia" w:hAnsi="Georgia" w:cs="Arial"/>
          <w:sz w:val="24"/>
          <w:szCs w:val="24"/>
        </w:rPr>
        <w:t>:</w:t>
      </w:r>
      <w:r w:rsidRPr="00961E77">
        <w:rPr>
          <w:rFonts w:ascii="Georgia" w:hAnsi="Georgia" w:cs="Arial"/>
          <w:i/>
          <w:sz w:val="24"/>
          <w:szCs w:val="24"/>
        </w:rPr>
        <w:t xml:space="preserve"> “</w:t>
      </w:r>
      <w:r w:rsidRPr="00334FD0">
        <w:rPr>
          <w:rFonts w:ascii="Georgia" w:hAnsi="Georgia" w:cs="Arial"/>
          <w:i/>
          <w:sz w:val="22"/>
          <w:szCs w:val="24"/>
        </w:rPr>
        <w:t>(…) Esta razonabilidad surge de la valoración de referentes objetivos para su cuantificación, tales como las características del daño y su gravedad e intensidad en la persona que lo padece; de ahí que el arbitrium iudicis no puede entenderse como mera liberalidad del juzgador (…)</w:t>
      </w:r>
      <w:r w:rsidRPr="00961E77">
        <w:rPr>
          <w:rFonts w:ascii="Georgia" w:hAnsi="Georgia" w:cs="Arial"/>
          <w:i/>
          <w:sz w:val="24"/>
          <w:szCs w:val="24"/>
        </w:rPr>
        <w:t>”.</w:t>
      </w:r>
      <w:r w:rsidRPr="00961E77">
        <w:rPr>
          <w:rFonts w:ascii="Georgia" w:hAnsi="Georgia" w:cs="Arial"/>
          <w:sz w:val="24"/>
          <w:szCs w:val="24"/>
        </w:rPr>
        <w:t xml:space="preserve"> </w:t>
      </w:r>
      <w:r w:rsidR="00F73A81" w:rsidRPr="00961E77">
        <w:rPr>
          <w:rFonts w:ascii="Georgia" w:hAnsi="Georgia" w:cs="Arial"/>
          <w:sz w:val="24"/>
          <w:szCs w:val="24"/>
        </w:rPr>
        <w:t xml:space="preserve">Juicio </w:t>
      </w:r>
      <w:r w:rsidRPr="00961E77">
        <w:rPr>
          <w:rFonts w:ascii="Georgia" w:hAnsi="Georgia" w:cs="Arial"/>
          <w:sz w:val="24"/>
          <w:szCs w:val="24"/>
        </w:rPr>
        <w:t xml:space="preserve">reiterado en </w:t>
      </w:r>
      <w:r w:rsidRPr="00961E77">
        <w:rPr>
          <w:rFonts w:ascii="Georgia" w:hAnsi="Georgia" w:cs="Arial"/>
          <w:sz w:val="24"/>
          <w:szCs w:val="24"/>
        </w:rPr>
        <w:lastRenderedPageBreak/>
        <w:t>decisi</w:t>
      </w:r>
      <w:r w:rsidR="00F73A81" w:rsidRPr="00961E77">
        <w:rPr>
          <w:rFonts w:ascii="Georgia" w:hAnsi="Georgia" w:cs="Arial"/>
          <w:sz w:val="24"/>
          <w:szCs w:val="24"/>
        </w:rPr>
        <w:t xml:space="preserve">ones posteriores </w:t>
      </w:r>
      <w:r w:rsidRPr="00961E77">
        <w:rPr>
          <w:rFonts w:ascii="Georgia" w:hAnsi="Georgia" w:cs="Arial"/>
          <w:sz w:val="24"/>
          <w:szCs w:val="24"/>
        </w:rPr>
        <w:t>(2019</w:t>
      </w:r>
      <w:r w:rsidRPr="00961E77">
        <w:rPr>
          <w:rStyle w:val="Refdenotaalpie"/>
          <w:rFonts w:ascii="Georgia" w:hAnsi="Georgia"/>
          <w:sz w:val="24"/>
          <w:szCs w:val="24"/>
        </w:rPr>
        <w:footnoteReference w:id="76"/>
      </w:r>
      <w:r w:rsidR="00F73A81" w:rsidRPr="00961E77">
        <w:rPr>
          <w:rFonts w:ascii="Georgia" w:hAnsi="Georgia" w:cs="Arial"/>
          <w:sz w:val="24"/>
          <w:szCs w:val="24"/>
        </w:rPr>
        <w:t xml:space="preserve"> y 2021</w:t>
      </w:r>
      <w:r w:rsidR="00F73A81" w:rsidRPr="00961E77">
        <w:rPr>
          <w:rStyle w:val="Refdenotaalpie"/>
          <w:rFonts w:ascii="Georgia" w:hAnsi="Georgia"/>
          <w:sz w:val="24"/>
          <w:szCs w:val="24"/>
        </w:rPr>
        <w:footnoteReference w:id="77"/>
      </w:r>
      <w:r w:rsidR="00F73A81" w:rsidRPr="00961E77">
        <w:rPr>
          <w:rFonts w:ascii="Georgia" w:hAnsi="Georgia" w:cs="Arial"/>
          <w:sz w:val="24"/>
          <w:szCs w:val="24"/>
        </w:rPr>
        <w:t>)</w:t>
      </w:r>
      <w:r w:rsidRPr="00961E77">
        <w:rPr>
          <w:rFonts w:ascii="Georgia" w:hAnsi="Georgia" w:cs="Arial"/>
          <w:sz w:val="24"/>
          <w:szCs w:val="24"/>
        </w:rPr>
        <w:t>.</w:t>
      </w:r>
    </w:p>
    <w:p w14:paraId="30248F76" w14:textId="77777777" w:rsidR="001E4962" w:rsidRPr="00961E77" w:rsidRDefault="001E4962" w:rsidP="00961E77">
      <w:pPr>
        <w:spacing w:line="276" w:lineRule="auto"/>
        <w:jc w:val="both"/>
        <w:rPr>
          <w:rFonts w:ascii="Georgia" w:hAnsi="Georgia" w:cs="Arial"/>
          <w:sz w:val="24"/>
          <w:szCs w:val="24"/>
        </w:rPr>
      </w:pPr>
    </w:p>
    <w:p w14:paraId="59DF98F2" w14:textId="6045FE1D" w:rsidR="00865053" w:rsidRDefault="00865053" w:rsidP="00961E77">
      <w:pPr>
        <w:spacing w:line="276" w:lineRule="auto"/>
        <w:jc w:val="both"/>
        <w:rPr>
          <w:rFonts w:ascii="Georgia" w:hAnsi="Georgia" w:cs="Arial"/>
          <w:i/>
          <w:sz w:val="24"/>
          <w:szCs w:val="24"/>
        </w:rPr>
      </w:pPr>
      <w:r w:rsidRPr="00961E77">
        <w:rPr>
          <w:rFonts w:ascii="Georgia" w:hAnsi="Georgia" w:cs="Arial"/>
          <w:sz w:val="24"/>
          <w:szCs w:val="24"/>
        </w:rPr>
        <w:t xml:space="preserve">Explica </w:t>
      </w:r>
      <w:r w:rsidR="00867974" w:rsidRPr="00961E77">
        <w:rPr>
          <w:rFonts w:ascii="Georgia" w:hAnsi="Georgia" w:cs="Arial"/>
          <w:sz w:val="24"/>
          <w:szCs w:val="24"/>
        </w:rPr>
        <w:t xml:space="preserve">el </w:t>
      </w:r>
      <w:r w:rsidRPr="00961E77">
        <w:rPr>
          <w:rFonts w:ascii="Georgia" w:hAnsi="Georgia" w:cs="Arial"/>
          <w:sz w:val="24"/>
          <w:szCs w:val="24"/>
        </w:rPr>
        <w:t xml:space="preserve">órgano </w:t>
      </w:r>
      <w:r w:rsidR="00867974" w:rsidRPr="00961E77">
        <w:rPr>
          <w:rFonts w:ascii="Georgia" w:hAnsi="Georgia" w:cs="Arial"/>
          <w:sz w:val="24"/>
          <w:szCs w:val="24"/>
        </w:rPr>
        <w:t xml:space="preserve">de cierre </w:t>
      </w:r>
      <w:r w:rsidRPr="00961E77">
        <w:rPr>
          <w:rFonts w:ascii="Georgia" w:hAnsi="Georgia" w:cs="Arial"/>
          <w:sz w:val="24"/>
          <w:szCs w:val="24"/>
        </w:rPr>
        <w:t>de la especialidad</w:t>
      </w:r>
      <w:r w:rsidRPr="00961E77">
        <w:rPr>
          <w:rStyle w:val="Refdenotaalpie"/>
          <w:rFonts w:ascii="Georgia" w:hAnsi="Georgia"/>
          <w:sz w:val="24"/>
          <w:szCs w:val="24"/>
        </w:rPr>
        <w:footnoteReference w:id="78"/>
      </w:r>
      <w:r w:rsidRPr="00961E77">
        <w:rPr>
          <w:rFonts w:ascii="Georgia" w:hAnsi="Georgia" w:cs="Arial"/>
          <w:sz w:val="24"/>
          <w:szCs w:val="24"/>
        </w:rPr>
        <w:t xml:space="preserve"> que: “</w:t>
      </w:r>
      <w:r w:rsidRPr="00334FD0">
        <w:rPr>
          <w:rFonts w:ascii="Georgia" w:hAnsi="Georgia" w:cs="Arial"/>
          <w:i/>
          <w:sz w:val="22"/>
          <w:szCs w:val="24"/>
        </w:rPr>
        <w:t>(…) el perjuicio moral no es susceptible de demostración a través de pruebas científicas, técnicas o directas, porque su esencia originaria y puramente espiritual impide su constatación mediante el saber instrumental. (…)</w:t>
      </w:r>
      <w:r w:rsidRPr="00961E77">
        <w:rPr>
          <w:rFonts w:ascii="Georgia" w:hAnsi="Georgia" w:cs="Arial"/>
          <w:sz w:val="24"/>
          <w:szCs w:val="24"/>
        </w:rPr>
        <w:t>”, para luego doctrinar: “</w:t>
      </w:r>
      <w:r w:rsidRPr="00334FD0">
        <w:rPr>
          <w:rFonts w:ascii="Georgia" w:hAnsi="Georgia" w:cs="Arial"/>
          <w:i/>
          <w:sz w:val="22"/>
          <w:szCs w:val="24"/>
        </w:rPr>
        <w:t>Por cuanto el dolor experimentado y los afectos perdidos son irremplazables y no tienen precio que permita su resarcimiento, queda al prudente criterio del juez dar, al menos, una medida de compensación o satisfacción, normalmente estimable en dinero, de acuerdo a criterios de razonabilidad jurídica y de conformidad con las circunstancias reales en que tuvo lugar el resultado lamentable que dio origen al sufrimiento</w:t>
      </w:r>
      <w:r w:rsidRPr="00961E77">
        <w:rPr>
          <w:rFonts w:ascii="Georgia" w:hAnsi="Georgia" w:cs="Arial"/>
          <w:i/>
          <w:sz w:val="24"/>
          <w:szCs w:val="24"/>
        </w:rPr>
        <w:t>”.</w:t>
      </w:r>
    </w:p>
    <w:p w14:paraId="24DD0443" w14:textId="77777777" w:rsidR="003B22E8" w:rsidRPr="00961E77" w:rsidRDefault="003B22E8" w:rsidP="00961E77">
      <w:pPr>
        <w:spacing w:line="276" w:lineRule="auto"/>
        <w:jc w:val="both"/>
        <w:rPr>
          <w:rFonts w:ascii="Georgia" w:hAnsi="Georgia" w:cs="Arial"/>
          <w:i/>
          <w:sz w:val="24"/>
          <w:szCs w:val="24"/>
        </w:rPr>
      </w:pPr>
    </w:p>
    <w:p w14:paraId="7BA5A800" w14:textId="77777777" w:rsidR="00DE6BCB" w:rsidRPr="00961E77" w:rsidRDefault="00DE6BCB" w:rsidP="00961E77">
      <w:pPr>
        <w:tabs>
          <w:tab w:val="left" w:pos="4197"/>
        </w:tabs>
        <w:spacing w:line="276" w:lineRule="auto"/>
        <w:jc w:val="both"/>
        <w:rPr>
          <w:rFonts w:ascii="Georgia" w:hAnsi="Georgia" w:cs="Arial"/>
          <w:sz w:val="24"/>
          <w:szCs w:val="24"/>
        </w:rPr>
      </w:pPr>
      <w:r w:rsidRPr="00961E77">
        <w:rPr>
          <w:rFonts w:ascii="Georgia" w:hAnsi="Georgia" w:cs="Arial"/>
          <w:sz w:val="24"/>
          <w:szCs w:val="24"/>
        </w:rPr>
        <w:t>Ahora, sobre la acreditación de esta especie de perjuicio, en un parecer antiguo, y vigente para esto días, señala la CSJ (2020)</w:t>
      </w:r>
      <w:r w:rsidRPr="00961E77">
        <w:rPr>
          <w:rStyle w:val="Refdenotaalpie"/>
          <w:rFonts w:ascii="Georgia" w:hAnsi="Georgia"/>
          <w:sz w:val="24"/>
          <w:szCs w:val="24"/>
        </w:rPr>
        <w:footnoteReference w:id="79"/>
      </w:r>
      <w:r w:rsidRPr="00961E77">
        <w:rPr>
          <w:rFonts w:ascii="Georgia" w:hAnsi="Georgia" w:cs="Arial"/>
          <w:sz w:val="24"/>
          <w:szCs w:val="24"/>
        </w:rPr>
        <w:t>:</w:t>
      </w:r>
    </w:p>
    <w:p w14:paraId="1D2B0775" w14:textId="77777777" w:rsidR="00DE6BCB" w:rsidRPr="00961E77" w:rsidRDefault="00DE6BCB" w:rsidP="00961E77">
      <w:pPr>
        <w:tabs>
          <w:tab w:val="left" w:pos="4197"/>
        </w:tabs>
        <w:spacing w:line="276" w:lineRule="auto"/>
        <w:ind w:left="567"/>
        <w:jc w:val="both"/>
        <w:rPr>
          <w:rFonts w:ascii="Georgia" w:hAnsi="Georgia" w:cs="Arial"/>
          <w:sz w:val="24"/>
          <w:szCs w:val="24"/>
        </w:rPr>
      </w:pPr>
    </w:p>
    <w:p w14:paraId="16C9C5EF" w14:textId="77777777" w:rsidR="00DE6BCB" w:rsidRPr="003B22E8" w:rsidRDefault="00DE6BCB" w:rsidP="003B22E8">
      <w:pPr>
        <w:keepNext/>
        <w:ind w:left="426" w:right="420" w:firstLine="720"/>
        <w:contextualSpacing/>
        <w:jc w:val="both"/>
        <w:rPr>
          <w:rFonts w:ascii="Georgia" w:hAnsi="Georgia" w:cs="Arial"/>
          <w:b/>
          <w:sz w:val="22"/>
          <w:szCs w:val="24"/>
          <w:lang w:eastAsia="en-US"/>
        </w:rPr>
      </w:pPr>
      <w:r w:rsidRPr="003B22E8">
        <w:rPr>
          <w:rFonts w:ascii="Georgia" w:hAnsi="Georgia" w:cs="Arial"/>
          <w:b/>
          <w:sz w:val="22"/>
          <w:szCs w:val="24"/>
          <w:lang w:eastAsia="en-US"/>
        </w:rPr>
        <w:t xml:space="preserve">a) Perjuicios morales.  </w:t>
      </w:r>
    </w:p>
    <w:p w14:paraId="55BB1EAA" w14:textId="77777777" w:rsidR="00DE6BCB" w:rsidRPr="003B22E8" w:rsidRDefault="00DE6BCB" w:rsidP="003B22E8">
      <w:pPr>
        <w:keepNext/>
        <w:ind w:left="426" w:right="420" w:firstLine="720"/>
        <w:contextualSpacing/>
        <w:jc w:val="both"/>
        <w:rPr>
          <w:rFonts w:ascii="Georgia" w:hAnsi="Georgia" w:cs="Arial"/>
          <w:sz w:val="22"/>
          <w:szCs w:val="24"/>
          <w:lang w:eastAsia="en-US"/>
        </w:rPr>
      </w:pPr>
    </w:p>
    <w:p w14:paraId="06944C7C" w14:textId="77777777" w:rsidR="00DE6BCB" w:rsidRPr="003B22E8" w:rsidRDefault="00DE6BCB" w:rsidP="003B22E8">
      <w:pPr>
        <w:keepNext/>
        <w:tabs>
          <w:tab w:val="left" w:pos="-720"/>
        </w:tabs>
        <w:ind w:left="426" w:right="420"/>
        <w:contextualSpacing/>
        <w:jc w:val="both"/>
        <w:rPr>
          <w:rFonts w:ascii="Georgia" w:hAnsi="Georgia"/>
          <w:sz w:val="22"/>
          <w:szCs w:val="24"/>
        </w:rPr>
      </w:pPr>
      <w:r w:rsidRPr="003B22E8">
        <w:rPr>
          <w:rFonts w:ascii="Georgia" w:hAnsi="Georgia"/>
          <w:sz w:val="22"/>
          <w:szCs w:val="24"/>
        </w:rPr>
        <w:tab/>
        <w:t xml:space="preserve">Es esperable que la víctima directa del accidente de tránsito padeciera dolores físicos y psicológicos, angustia, tristeza e incomodidades como consecuencia de las lesiones que sufrió. </w:t>
      </w:r>
      <w:r w:rsidRPr="003B22E8">
        <w:rPr>
          <w:rFonts w:ascii="Georgia" w:hAnsi="Georgia"/>
          <w:b/>
          <w:sz w:val="22"/>
          <w:szCs w:val="24"/>
        </w:rPr>
        <w:t>Tales perjuicios se presumen y no hay necesidad de exigir su demostración</w:t>
      </w:r>
      <w:r w:rsidRPr="003B22E8">
        <w:rPr>
          <w:rFonts w:ascii="Georgia" w:hAnsi="Georgia"/>
          <w:sz w:val="22"/>
          <w:szCs w:val="24"/>
        </w:rPr>
        <w:t>, pues es lo que normalmente siente una persona que sufre lesiones en su integridad física y moral.</w:t>
      </w:r>
    </w:p>
    <w:p w14:paraId="0246D3AB" w14:textId="77777777" w:rsidR="00DE6BCB" w:rsidRPr="003B22E8" w:rsidRDefault="00DE6BCB" w:rsidP="003B22E8">
      <w:pPr>
        <w:keepNext/>
        <w:tabs>
          <w:tab w:val="left" w:pos="-720"/>
        </w:tabs>
        <w:ind w:left="426" w:right="420"/>
        <w:contextualSpacing/>
        <w:jc w:val="both"/>
        <w:rPr>
          <w:rFonts w:ascii="Georgia" w:hAnsi="Georgia"/>
          <w:sz w:val="22"/>
          <w:szCs w:val="24"/>
        </w:rPr>
      </w:pPr>
    </w:p>
    <w:p w14:paraId="4659BC9D" w14:textId="7232F772" w:rsidR="00DE6BCB" w:rsidRPr="003B22E8" w:rsidRDefault="00DE6BCB" w:rsidP="003B22E8">
      <w:pPr>
        <w:ind w:left="426" w:right="420"/>
        <w:jc w:val="both"/>
        <w:rPr>
          <w:rFonts w:ascii="Georgia" w:hAnsi="Georgia" w:cs="Arial"/>
          <w:sz w:val="22"/>
          <w:szCs w:val="24"/>
        </w:rPr>
      </w:pPr>
      <w:r w:rsidRPr="003B22E8">
        <w:rPr>
          <w:rFonts w:ascii="Georgia" w:hAnsi="Georgia"/>
          <w:sz w:val="22"/>
          <w:szCs w:val="24"/>
        </w:rPr>
        <w:tab/>
        <w:t xml:space="preserve">De igual modo, la experiencia muestra que es normal que los familiares más cercanos de la víctima sufran tristeza, angustia y desasosiego al ver sufrir a su ser querido. Por ello, </w:t>
      </w:r>
      <w:r w:rsidRPr="003B22E8">
        <w:rPr>
          <w:rFonts w:ascii="Georgia" w:hAnsi="Georgia"/>
          <w:sz w:val="22"/>
          <w:szCs w:val="24"/>
          <w:u w:val="single"/>
        </w:rPr>
        <w:t>no hay necesidad de exigir la prueba de los padecimientos morales sufridos por el hijo de la accidentada, pues ellos se presumen a menos que surjan en el acervo probatorio elementos de conocimiento que permitan desvirtuar la presunción judicial,</w:t>
      </w:r>
      <w:r w:rsidRPr="003B22E8">
        <w:rPr>
          <w:rFonts w:ascii="Georgia" w:hAnsi="Georgia"/>
          <w:sz w:val="22"/>
          <w:szCs w:val="24"/>
        </w:rPr>
        <w:t xml:space="preserve"> lo que no ocurrió en este caso. Negrilla y sublínea de esta Sala.</w:t>
      </w:r>
    </w:p>
    <w:p w14:paraId="4E2787E6" w14:textId="77777777" w:rsidR="00DE6BCB" w:rsidRPr="00961E77" w:rsidRDefault="00DE6BCB" w:rsidP="00961E77">
      <w:pPr>
        <w:spacing w:line="276" w:lineRule="auto"/>
        <w:jc w:val="both"/>
        <w:rPr>
          <w:rFonts w:ascii="Georgia" w:hAnsi="Georgia" w:cs="Arial"/>
          <w:sz w:val="24"/>
          <w:szCs w:val="24"/>
        </w:rPr>
      </w:pPr>
    </w:p>
    <w:p w14:paraId="7E1DF8E6" w14:textId="78328915" w:rsidR="003E7929" w:rsidRPr="00961E77" w:rsidRDefault="00C82081" w:rsidP="00961E77">
      <w:pPr>
        <w:tabs>
          <w:tab w:val="left" w:pos="4197"/>
        </w:tabs>
        <w:spacing w:line="276" w:lineRule="auto"/>
        <w:jc w:val="both"/>
        <w:rPr>
          <w:rFonts w:ascii="Georgia" w:hAnsi="Georgia" w:cs="Arial"/>
          <w:sz w:val="24"/>
          <w:szCs w:val="24"/>
        </w:rPr>
      </w:pPr>
      <w:r w:rsidRPr="00961E77">
        <w:rPr>
          <w:rFonts w:ascii="Georgia" w:hAnsi="Georgia" w:cs="Arial"/>
          <w:sz w:val="24"/>
          <w:szCs w:val="24"/>
          <w:lang w:val="es-CO"/>
        </w:rPr>
        <w:t xml:space="preserve">La </w:t>
      </w:r>
      <w:r w:rsidR="00865053" w:rsidRPr="00961E77">
        <w:rPr>
          <w:rFonts w:ascii="Georgia" w:hAnsi="Georgia" w:cs="Arial"/>
          <w:sz w:val="24"/>
          <w:szCs w:val="24"/>
          <w:lang w:val="es-CO"/>
        </w:rPr>
        <w:t xml:space="preserve">cuantificación </w:t>
      </w:r>
      <w:r w:rsidR="00701BFE" w:rsidRPr="00961E77">
        <w:rPr>
          <w:rFonts w:ascii="Georgia" w:hAnsi="Georgia" w:cs="Arial"/>
          <w:sz w:val="24"/>
          <w:szCs w:val="24"/>
          <w:lang w:val="es-CO"/>
        </w:rPr>
        <w:t xml:space="preserve">de esta tipología </w:t>
      </w:r>
      <w:r w:rsidRPr="00961E77">
        <w:rPr>
          <w:rFonts w:ascii="Georgia" w:hAnsi="Georgia" w:cs="Arial"/>
          <w:sz w:val="24"/>
          <w:szCs w:val="24"/>
          <w:lang w:val="es-CO"/>
        </w:rPr>
        <w:t xml:space="preserve">es </w:t>
      </w:r>
      <w:r w:rsidR="00865053" w:rsidRPr="00961E77">
        <w:rPr>
          <w:rFonts w:ascii="Georgia" w:hAnsi="Georgia" w:cs="Arial"/>
          <w:sz w:val="24"/>
          <w:szCs w:val="24"/>
        </w:rPr>
        <w:t xml:space="preserve">de </w:t>
      </w:r>
      <w:r w:rsidR="00701BFE" w:rsidRPr="00961E77">
        <w:rPr>
          <w:rFonts w:ascii="Georgia" w:hAnsi="Georgia" w:cs="Arial"/>
          <w:sz w:val="24"/>
          <w:szCs w:val="24"/>
        </w:rPr>
        <w:t xml:space="preserve">los </w:t>
      </w:r>
      <w:r w:rsidR="00865053" w:rsidRPr="00961E77">
        <w:rPr>
          <w:rFonts w:ascii="Georgia" w:hAnsi="Georgia" w:cs="Arial"/>
          <w:sz w:val="24"/>
          <w:szCs w:val="24"/>
        </w:rPr>
        <w:t>más polémicos y discutidos en la doctrina universal</w:t>
      </w:r>
      <w:r w:rsidR="00701BFE" w:rsidRPr="00961E77">
        <w:rPr>
          <w:rFonts w:ascii="Georgia" w:hAnsi="Georgia" w:cs="Arial"/>
          <w:sz w:val="24"/>
          <w:szCs w:val="24"/>
        </w:rPr>
        <w:t>.</w:t>
      </w:r>
      <w:r w:rsidR="00487C24" w:rsidRPr="00961E77">
        <w:rPr>
          <w:rStyle w:val="Refdenotaalpie"/>
          <w:rFonts w:ascii="Georgia" w:hAnsi="Georgia"/>
          <w:sz w:val="24"/>
          <w:szCs w:val="24"/>
        </w:rPr>
        <w:footnoteReference w:id="80"/>
      </w:r>
      <w:r w:rsidR="00487C24" w:rsidRPr="00961E77">
        <w:rPr>
          <w:rFonts w:ascii="Georgia" w:hAnsi="Georgia" w:cs="Arial"/>
          <w:sz w:val="24"/>
          <w:szCs w:val="24"/>
          <w:vertAlign w:val="superscript"/>
        </w:rPr>
        <w:t>-</w:t>
      </w:r>
      <w:r w:rsidR="00487C24" w:rsidRPr="00961E77">
        <w:rPr>
          <w:rStyle w:val="Refdenotaalpie"/>
          <w:rFonts w:ascii="Georgia" w:hAnsi="Georgia"/>
          <w:sz w:val="24"/>
          <w:szCs w:val="24"/>
        </w:rPr>
        <w:footnoteReference w:id="81"/>
      </w:r>
      <w:r w:rsidR="00701BFE" w:rsidRPr="00961E77">
        <w:rPr>
          <w:rFonts w:ascii="Georgia" w:hAnsi="Georgia" w:cs="Arial"/>
          <w:sz w:val="24"/>
          <w:szCs w:val="24"/>
        </w:rPr>
        <w:t xml:space="preserve"> </w:t>
      </w:r>
      <w:r w:rsidR="00865053" w:rsidRPr="00961E77">
        <w:rPr>
          <w:rFonts w:ascii="Georgia" w:hAnsi="Georgia" w:cs="Arial"/>
          <w:sz w:val="24"/>
          <w:szCs w:val="24"/>
        </w:rPr>
        <w:t>Explica la CSJ</w:t>
      </w:r>
      <w:r w:rsidR="00D87BD2" w:rsidRPr="00961E77">
        <w:rPr>
          <w:rFonts w:ascii="Georgia" w:hAnsi="Georgia" w:cs="Arial"/>
          <w:sz w:val="24"/>
          <w:szCs w:val="24"/>
        </w:rPr>
        <w:t xml:space="preserve"> (2017)</w:t>
      </w:r>
      <w:r w:rsidR="00D87BD2" w:rsidRPr="00961E77">
        <w:rPr>
          <w:rStyle w:val="Refdenotaalpie"/>
          <w:rFonts w:ascii="Georgia" w:hAnsi="Georgia"/>
          <w:sz w:val="24"/>
          <w:szCs w:val="24"/>
        </w:rPr>
        <w:footnoteReference w:id="82"/>
      </w:r>
      <w:r w:rsidR="00865053" w:rsidRPr="00961E77">
        <w:rPr>
          <w:rFonts w:ascii="Georgia" w:hAnsi="Georgia" w:cs="Arial"/>
          <w:sz w:val="24"/>
          <w:szCs w:val="24"/>
        </w:rPr>
        <w:t xml:space="preserve">, como parámetro </w:t>
      </w:r>
      <w:r w:rsidR="00DE6BCB" w:rsidRPr="00961E77">
        <w:rPr>
          <w:rFonts w:ascii="Georgia" w:hAnsi="Georgia" w:cs="Arial"/>
          <w:sz w:val="24"/>
          <w:szCs w:val="24"/>
        </w:rPr>
        <w:t xml:space="preserve">la tasación </w:t>
      </w:r>
      <w:r w:rsidR="00865053" w:rsidRPr="00961E77">
        <w:rPr>
          <w:rFonts w:ascii="Georgia" w:hAnsi="Georgia" w:cs="Arial"/>
          <w:sz w:val="24"/>
          <w:szCs w:val="24"/>
        </w:rPr>
        <w:t xml:space="preserve">de </w:t>
      </w:r>
      <w:r w:rsidR="00DE6BCB" w:rsidRPr="00961E77">
        <w:rPr>
          <w:rFonts w:ascii="Georgia" w:hAnsi="Georgia" w:cs="Arial"/>
          <w:sz w:val="24"/>
          <w:szCs w:val="24"/>
        </w:rPr>
        <w:t xml:space="preserve">este </w:t>
      </w:r>
      <w:r w:rsidR="00865053" w:rsidRPr="00961E77">
        <w:rPr>
          <w:rFonts w:ascii="Georgia" w:hAnsi="Georgia" w:cs="Arial"/>
          <w:sz w:val="24"/>
          <w:szCs w:val="24"/>
        </w:rPr>
        <w:t>perjuicio y del daño a la vida de relación: “</w:t>
      </w:r>
      <w:r w:rsidR="00865053" w:rsidRPr="00334FD0">
        <w:rPr>
          <w:rFonts w:ascii="Georgia" w:hAnsi="Georgia" w:cs="Arial"/>
          <w:i/>
          <w:sz w:val="22"/>
          <w:szCs w:val="24"/>
        </w:rPr>
        <w:t>(…) que la fijación del quantum de la respectiva indemnización depende de la intensidad de dolor sufrido por la víctima, en el caso del daño puramente moral, o por la magnitud de la afectación que ella experimenta en sus relaciones interpersonales y/o en su vida cotidiana, en el caso de la segunda clase de perjuicio de que aquí se trata</w:t>
      </w:r>
      <w:r w:rsidR="00865053" w:rsidRPr="00961E77">
        <w:rPr>
          <w:rFonts w:ascii="Georgia" w:hAnsi="Georgia" w:cs="Arial"/>
          <w:sz w:val="24"/>
          <w:szCs w:val="24"/>
        </w:rPr>
        <w:t>”.</w:t>
      </w:r>
      <w:r w:rsidR="00867974" w:rsidRPr="00961E77">
        <w:rPr>
          <w:rFonts w:ascii="Georgia" w:hAnsi="Georgia" w:cs="Arial"/>
          <w:sz w:val="24"/>
          <w:szCs w:val="24"/>
        </w:rPr>
        <w:t xml:space="preserve"> </w:t>
      </w:r>
      <w:r w:rsidR="00C508FE" w:rsidRPr="00961E77">
        <w:rPr>
          <w:rFonts w:ascii="Georgia" w:hAnsi="Georgia" w:cs="Arial"/>
          <w:sz w:val="24"/>
          <w:szCs w:val="24"/>
        </w:rPr>
        <w:t>Do</w:t>
      </w:r>
      <w:r w:rsidR="00867974" w:rsidRPr="00961E77">
        <w:rPr>
          <w:rFonts w:ascii="Georgia" w:hAnsi="Georgia" w:cs="Arial"/>
          <w:sz w:val="24"/>
          <w:szCs w:val="24"/>
        </w:rPr>
        <w:t>ctrina conserva</w:t>
      </w:r>
      <w:r w:rsidR="00C508FE" w:rsidRPr="00961E77">
        <w:rPr>
          <w:rFonts w:ascii="Georgia" w:hAnsi="Georgia" w:cs="Arial"/>
          <w:sz w:val="24"/>
          <w:szCs w:val="24"/>
        </w:rPr>
        <w:t>da</w:t>
      </w:r>
      <w:r w:rsidR="00867974" w:rsidRPr="00961E77">
        <w:rPr>
          <w:rFonts w:ascii="Georgia" w:hAnsi="Georgia" w:cs="Arial"/>
          <w:sz w:val="24"/>
          <w:szCs w:val="24"/>
        </w:rPr>
        <w:t xml:space="preserve"> hoy (2021</w:t>
      </w:r>
      <w:r w:rsidR="00867974" w:rsidRPr="00961E77">
        <w:rPr>
          <w:rStyle w:val="Refdenotaalpie"/>
          <w:rFonts w:ascii="Georgia" w:hAnsi="Georgia"/>
          <w:sz w:val="24"/>
          <w:szCs w:val="24"/>
        </w:rPr>
        <w:footnoteReference w:id="83"/>
      </w:r>
      <w:r w:rsidR="00867974" w:rsidRPr="00961E77">
        <w:rPr>
          <w:rFonts w:ascii="Georgia" w:hAnsi="Georgia" w:cs="Arial"/>
          <w:sz w:val="24"/>
          <w:szCs w:val="24"/>
        </w:rPr>
        <w:t>).</w:t>
      </w:r>
    </w:p>
    <w:p w14:paraId="0D665AAB" w14:textId="77777777" w:rsidR="004515C0" w:rsidRPr="00961E77" w:rsidRDefault="004515C0" w:rsidP="00961E77">
      <w:pPr>
        <w:tabs>
          <w:tab w:val="left" w:pos="4197"/>
        </w:tabs>
        <w:spacing w:line="276" w:lineRule="auto"/>
        <w:jc w:val="both"/>
        <w:rPr>
          <w:rFonts w:ascii="Georgia" w:hAnsi="Georgia" w:cs="Arial"/>
          <w:sz w:val="24"/>
          <w:szCs w:val="24"/>
        </w:rPr>
      </w:pPr>
    </w:p>
    <w:p w14:paraId="4213FE70" w14:textId="45C1CFB5" w:rsidR="00865053" w:rsidRPr="00961E77" w:rsidRDefault="00315AC7" w:rsidP="00961E77">
      <w:pPr>
        <w:spacing w:line="276" w:lineRule="auto"/>
        <w:jc w:val="both"/>
        <w:rPr>
          <w:rFonts w:ascii="Georgia" w:hAnsi="Georgia" w:cs="Estrangelo Edessa"/>
          <w:sz w:val="24"/>
          <w:szCs w:val="24"/>
          <w:lang w:val="es-CO"/>
        </w:rPr>
      </w:pPr>
      <w:r w:rsidRPr="00961E77">
        <w:rPr>
          <w:rFonts w:ascii="Georgia" w:hAnsi="Georgia" w:cs="Arial"/>
          <w:sz w:val="24"/>
          <w:szCs w:val="24"/>
        </w:rPr>
        <w:t xml:space="preserve">Recuérdese </w:t>
      </w:r>
      <w:r w:rsidR="006F3F71" w:rsidRPr="00961E77">
        <w:rPr>
          <w:rFonts w:ascii="Georgia" w:hAnsi="Georgia" w:cs="Arial"/>
          <w:sz w:val="24"/>
          <w:szCs w:val="24"/>
        </w:rPr>
        <w:t xml:space="preserve">que </w:t>
      </w:r>
      <w:r w:rsidRPr="00961E77">
        <w:rPr>
          <w:rFonts w:ascii="Georgia" w:hAnsi="Georgia" w:cs="Arial"/>
          <w:sz w:val="24"/>
          <w:szCs w:val="24"/>
        </w:rPr>
        <w:t xml:space="preserve">la </w:t>
      </w:r>
      <w:r w:rsidR="00A82358" w:rsidRPr="00961E77">
        <w:rPr>
          <w:rFonts w:ascii="Georgia" w:hAnsi="Georgia" w:cs="Arial"/>
          <w:sz w:val="24"/>
          <w:szCs w:val="24"/>
        </w:rPr>
        <w:t xml:space="preserve">Corporación </w:t>
      </w:r>
      <w:r w:rsidRPr="00961E77">
        <w:rPr>
          <w:rFonts w:ascii="Georgia" w:hAnsi="Georgia" w:cs="Arial"/>
          <w:sz w:val="24"/>
          <w:szCs w:val="24"/>
        </w:rPr>
        <w:t xml:space="preserve">señala </w:t>
      </w:r>
      <w:r w:rsidR="006F3F71" w:rsidRPr="00961E77">
        <w:rPr>
          <w:rFonts w:ascii="Georgia" w:hAnsi="Georgia" w:cs="Arial"/>
          <w:sz w:val="24"/>
          <w:szCs w:val="24"/>
        </w:rPr>
        <w:t>que</w:t>
      </w:r>
      <w:r w:rsidR="0046355B" w:rsidRPr="00961E77">
        <w:rPr>
          <w:rFonts w:ascii="Georgia" w:hAnsi="Georgia" w:cs="Arial"/>
          <w:sz w:val="24"/>
          <w:szCs w:val="24"/>
        </w:rPr>
        <w:t>,</w:t>
      </w:r>
      <w:r w:rsidR="006F3F71" w:rsidRPr="00961E77">
        <w:rPr>
          <w:rFonts w:ascii="Georgia" w:hAnsi="Georgia" w:cs="Arial"/>
          <w:sz w:val="24"/>
          <w:szCs w:val="24"/>
        </w:rPr>
        <w:t xml:space="preserve"> </w:t>
      </w:r>
      <w:r w:rsidR="00EA27DA" w:rsidRPr="00961E77">
        <w:rPr>
          <w:rFonts w:ascii="Georgia" w:hAnsi="Georgia" w:cs="Arial"/>
          <w:sz w:val="24"/>
          <w:szCs w:val="24"/>
        </w:rPr>
        <w:t xml:space="preserve">para esta </w:t>
      </w:r>
      <w:r w:rsidR="00B0776B" w:rsidRPr="00961E77">
        <w:rPr>
          <w:rFonts w:ascii="Georgia" w:hAnsi="Georgia" w:cs="Arial"/>
          <w:sz w:val="24"/>
          <w:szCs w:val="24"/>
        </w:rPr>
        <w:t xml:space="preserve">clase </w:t>
      </w:r>
      <w:r w:rsidR="00EA27DA" w:rsidRPr="00961E77">
        <w:rPr>
          <w:rFonts w:ascii="Georgia" w:hAnsi="Georgia" w:cs="Arial"/>
          <w:sz w:val="24"/>
          <w:szCs w:val="24"/>
        </w:rPr>
        <w:t xml:space="preserve">de </w:t>
      </w:r>
      <w:r w:rsidR="00DE6BCB" w:rsidRPr="00961E77">
        <w:rPr>
          <w:rFonts w:ascii="Georgia" w:hAnsi="Georgia" w:cs="Arial"/>
          <w:sz w:val="24"/>
          <w:szCs w:val="24"/>
        </w:rPr>
        <w:t>afecciones</w:t>
      </w:r>
      <w:r w:rsidR="00865053" w:rsidRPr="00961E77">
        <w:rPr>
          <w:rFonts w:ascii="Georgia" w:hAnsi="Georgia" w:cs="Arial"/>
          <w:sz w:val="24"/>
          <w:szCs w:val="24"/>
        </w:rPr>
        <w:t>, no existen topes máximos y mínimos</w:t>
      </w:r>
      <w:r w:rsidR="00865053" w:rsidRPr="00961E77">
        <w:rPr>
          <w:rStyle w:val="Refdenotaalpie"/>
          <w:rFonts w:ascii="Georgia" w:hAnsi="Georgia"/>
          <w:sz w:val="24"/>
          <w:szCs w:val="24"/>
        </w:rPr>
        <w:footnoteReference w:id="84"/>
      </w:r>
      <w:r w:rsidR="00475EEB" w:rsidRPr="00961E77">
        <w:rPr>
          <w:rFonts w:ascii="Georgia" w:hAnsi="Georgia" w:cs="Arial"/>
          <w:sz w:val="24"/>
          <w:szCs w:val="24"/>
        </w:rPr>
        <w:t>, sin embargo, en 2018</w:t>
      </w:r>
      <w:r w:rsidR="00475EEB" w:rsidRPr="00961E77">
        <w:rPr>
          <w:rStyle w:val="Refdenotaalpie"/>
          <w:rFonts w:ascii="Georgia" w:hAnsi="Georgia"/>
          <w:sz w:val="24"/>
          <w:szCs w:val="24"/>
        </w:rPr>
        <w:footnoteReference w:id="85"/>
      </w:r>
      <w:r w:rsidR="00475EEB" w:rsidRPr="00961E77">
        <w:rPr>
          <w:rFonts w:ascii="Georgia" w:hAnsi="Georgia" w:cs="Arial"/>
          <w:sz w:val="24"/>
          <w:szCs w:val="24"/>
        </w:rPr>
        <w:t xml:space="preserve">, señaló: </w:t>
      </w:r>
      <w:r w:rsidR="00475EEB" w:rsidRPr="00961E77">
        <w:rPr>
          <w:rFonts w:ascii="Georgia" w:hAnsi="Georgia" w:cs="Arial"/>
          <w:i/>
          <w:sz w:val="24"/>
          <w:szCs w:val="24"/>
        </w:rPr>
        <w:t>“</w:t>
      </w:r>
      <w:r w:rsidR="00475EEB" w:rsidRPr="00334FD0">
        <w:rPr>
          <w:rFonts w:ascii="Georgia" w:hAnsi="Georgia" w:cs="Arial"/>
          <w:i/>
          <w:sz w:val="22"/>
          <w:szCs w:val="24"/>
        </w:rPr>
        <w:t>(…)</w:t>
      </w:r>
      <w:r w:rsidR="00AD0AC3" w:rsidRPr="00334FD0">
        <w:rPr>
          <w:rFonts w:ascii="Georgia" w:hAnsi="Georgia" w:cs="Arial"/>
          <w:i/>
          <w:sz w:val="22"/>
          <w:szCs w:val="24"/>
        </w:rPr>
        <w:t xml:space="preserve"> </w:t>
      </w:r>
      <w:r w:rsidR="00475EEB" w:rsidRPr="00334FD0">
        <w:rPr>
          <w:rFonts w:ascii="Georgia" w:hAnsi="Georgia" w:cs="Estrangelo Edessa"/>
          <w:i/>
          <w:sz w:val="22"/>
          <w:szCs w:val="24"/>
          <w:lang w:val="es-CO"/>
        </w:rPr>
        <w:t xml:space="preserve">a la anterior doctrina, que aún prohíja esta Corporación, debe agregarse el hecho de que a falta de normativa explícita que determine la forma de cuantificar el daño moral, el precedente judicial del máximo órgano de la jurisdicción ordinaria tiene un cierto carácter vinculante, para cuya </w:t>
      </w:r>
      <w:r w:rsidR="00475EEB" w:rsidRPr="00334FD0">
        <w:rPr>
          <w:rFonts w:ascii="Georgia" w:hAnsi="Georgia" w:cs="Estrangelo Edessa"/>
          <w:i/>
          <w:sz w:val="22"/>
          <w:szCs w:val="24"/>
          <w:lang w:val="es-CO"/>
        </w:rPr>
        <w:lastRenderedPageBreak/>
        <w:t>separación es menester que el juez ofrezca razones suficientes de su distanciamiento (…)</w:t>
      </w:r>
      <w:r w:rsidR="00475EEB" w:rsidRPr="00961E77">
        <w:rPr>
          <w:rFonts w:ascii="Georgia" w:hAnsi="Georgia" w:cs="Estrangelo Edessa"/>
          <w:i/>
          <w:sz w:val="24"/>
          <w:szCs w:val="24"/>
          <w:lang w:val="es-CO"/>
        </w:rPr>
        <w:t>”</w:t>
      </w:r>
      <w:r w:rsidR="00C508FE" w:rsidRPr="00961E77">
        <w:rPr>
          <w:rFonts w:ascii="Georgia" w:hAnsi="Georgia" w:cs="Estrangelo Edessa"/>
          <w:i/>
          <w:sz w:val="24"/>
          <w:szCs w:val="24"/>
          <w:lang w:val="es-CO"/>
        </w:rPr>
        <w:t xml:space="preserve">, </w:t>
      </w:r>
      <w:r w:rsidR="00C508FE" w:rsidRPr="00961E77">
        <w:rPr>
          <w:rFonts w:ascii="Georgia" w:hAnsi="Georgia" w:cs="Estrangelo Edessa"/>
          <w:sz w:val="24"/>
          <w:szCs w:val="24"/>
          <w:lang w:val="es-CO"/>
        </w:rPr>
        <w:t>y este año insistió en esta postura</w:t>
      </w:r>
      <w:r w:rsidR="00C508FE" w:rsidRPr="00961E77">
        <w:rPr>
          <w:rStyle w:val="Refdenotaalpie"/>
          <w:rFonts w:ascii="Georgia" w:hAnsi="Georgia"/>
          <w:sz w:val="24"/>
          <w:szCs w:val="24"/>
          <w:lang w:val="es-CO"/>
        </w:rPr>
        <w:footnoteReference w:id="86"/>
      </w:r>
      <w:r w:rsidR="00C508FE" w:rsidRPr="00961E77">
        <w:rPr>
          <w:rFonts w:ascii="Georgia" w:hAnsi="Georgia" w:cs="Estrangelo Edessa"/>
          <w:sz w:val="24"/>
          <w:szCs w:val="24"/>
          <w:lang w:val="es-CO"/>
        </w:rPr>
        <w:t>.</w:t>
      </w:r>
    </w:p>
    <w:p w14:paraId="768D5533" w14:textId="77777777" w:rsidR="004B1198" w:rsidRPr="00961E77" w:rsidRDefault="004B1198" w:rsidP="00961E77">
      <w:pPr>
        <w:spacing w:line="276" w:lineRule="auto"/>
        <w:jc w:val="both"/>
        <w:rPr>
          <w:rFonts w:ascii="Georgia" w:hAnsi="Georgia" w:cs="Estrangelo Edessa"/>
          <w:sz w:val="24"/>
          <w:szCs w:val="24"/>
          <w:lang w:val="es-CO"/>
        </w:rPr>
      </w:pPr>
    </w:p>
    <w:p w14:paraId="696A8CC8" w14:textId="1D6BA1E9" w:rsidR="00B937B9" w:rsidRPr="00961E77" w:rsidRDefault="00DE6BCB" w:rsidP="00961E77">
      <w:pPr>
        <w:spacing w:line="276" w:lineRule="auto"/>
        <w:jc w:val="both"/>
        <w:rPr>
          <w:rFonts w:ascii="Georgia" w:hAnsi="Georgia" w:cs="Arial"/>
          <w:sz w:val="24"/>
          <w:szCs w:val="24"/>
        </w:rPr>
      </w:pPr>
      <w:r w:rsidRPr="00961E77">
        <w:rPr>
          <w:rFonts w:ascii="Georgia" w:hAnsi="Georgia" w:cs="Arial"/>
          <w:sz w:val="24"/>
          <w:szCs w:val="24"/>
        </w:rPr>
        <w:t xml:space="preserve">En este caso se </w:t>
      </w:r>
      <w:r w:rsidR="00382770" w:rsidRPr="00961E77">
        <w:rPr>
          <w:rFonts w:ascii="Georgia" w:hAnsi="Georgia" w:cs="Arial"/>
          <w:sz w:val="24"/>
          <w:szCs w:val="24"/>
        </w:rPr>
        <w:t>conden</w:t>
      </w:r>
      <w:r w:rsidR="00701BFE" w:rsidRPr="00961E77">
        <w:rPr>
          <w:rFonts w:ascii="Georgia" w:hAnsi="Georgia" w:cs="Arial"/>
          <w:sz w:val="24"/>
          <w:szCs w:val="24"/>
        </w:rPr>
        <w:t>ó a pagar</w:t>
      </w:r>
      <w:r w:rsidRPr="00961E77">
        <w:rPr>
          <w:rFonts w:ascii="Georgia" w:hAnsi="Georgia" w:cs="Arial"/>
          <w:sz w:val="24"/>
          <w:szCs w:val="24"/>
        </w:rPr>
        <w:t xml:space="preserve"> </w:t>
      </w:r>
      <w:r w:rsidR="00B937B9" w:rsidRPr="00961E77">
        <w:rPr>
          <w:rFonts w:ascii="Georgia" w:hAnsi="Georgia" w:cs="Arial"/>
          <w:sz w:val="24"/>
          <w:szCs w:val="24"/>
        </w:rPr>
        <w:t>$1</w:t>
      </w:r>
      <w:r w:rsidR="00025144" w:rsidRPr="00961E77">
        <w:rPr>
          <w:rFonts w:ascii="Georgia" w:hAnsi="Georgia" w:cs="Arial"/>
          <w:sz w:val="24"/>
          <w:szCs w:val="24"/>
        </w:rPr>
        <w:t>7</w:t>
      </w:r>
      <w:r w:rsidR="00B937B9" w:rsidRPr="00961E77">
        <w:rPr>
          <w:rFonts w:ascii="Georgia" w:hAnsi="Georgia" w:cs="Arial"/>
          <w:sz w:val="24"/>
          <w:szCs w:val="24"/>
        </w:rPr>
        <w:t>.</w:t>
      </w:r>
      <w:r w:rsidR="00025144" w:rsidRPr="00961E77">
        <w:rPr>
          <w:rFonts w:ascii="Georgia" w:hAnsi="Georgia" w:cs="Arial"/>
          <w:sz w:val="24"/>
          <w:szCs w:val="24"/>
        </w:rPr>
        <w:t>556</w:t>
      </w:r>
      <w:r w:rsidR="00B937B9" w:rsidRPr="00961E77">
        <w:rPr>
          <w:rFonts w:ascii="Georgia" w:hAnsi="Georgia" w:cs="Arial"/>
          <w:sz w:val="24"/>
          <w:szCs w:val="24"/>
        </w:rPr>
        <w:t xml:space="preserve">.000 </w:t>
      </w:r>
      <w:r w:rsidR="00701BFE" w:rsidRPr="00961E77">
        <w:rPr>
          <w:rFonts w:ascii="Georgia" w:hAnsi="Georgia" w:cs="Arial"/>
          <w:sz w:val="24"/>
          <w:szCs w:val="24"/>
        </w:rPr>
        <w:t xml:space="preserve">a favor de </w:t>
      </w:r>
      <w:r w:rsidR="00B937B9" w:rsidRPr="00961E77">
        <w:rPr>
          <w:rFonts w:ascii="Georgia" w:hAnsi="Georgia" w:cs="Arial"/>
          <w:sz w:val="24"/>
          <w:szCs w:val="24"/>
        </w:rPr>
        <w:t>la víctima directa</w:t>
      </w:r>
      <w:r w:rsidR="00701BFE" w:rsidRPr="00961E77">
        <w:rPr>
          <w:rFonts w:ascii="Georgia" w:hAnsi="Georgia" w:cs="Arial"/>
          <w:sz w:val="24"/>
          <w:szCs w:val="24"/>
        </w:rPr>
        <w:t xml:space="preserve"> (20 smlmv en el año 2020);</w:t>
      </w:r>
      <w:r w:rsidR="00025144" w:rsidRPr="00961E77">
        <w:rPr>
          <w:rFonts w:ascii="Georgia" w:hAnsi="Georgia" w:cs="Arial"/>
          <w:sz w:val="24"/>
          <w:szCs w:val="24"/>
        </w:rPr>
        <w:t xml:space="preserve"> para </w:t>
      </w:r>
      <w:r w:rsidR="008D3916" w:rsidRPr="00961E77">
        <w:rPr>
          <w:rFonts w:ascii="Georgia" w:hAnsi="Georgia" w:cs="Arial"/>
          <w:sz w:val="24"/>
          <w:szCs w:val="24"/>
        </w:rPr>
        <w:t xml:space="preserve">cada </w:t>
      </w:r>
      <w:r w:rsidR="00701BFE" w:rsidRPr="00961E77">
        <w:rPr>
          <w:rFonts w:ascii="Georgia" w:hAnsi="Georgia" w:cs="Arial"/>
          <w:sz w:val="24"/>
          <w:szCs w:val="24"/>
        </w:rPr>
        <w:t xml:space="preserve">las de </w:t>
      </w:r>
      <w:r w:rsidR="00025144" w:rsidRPr="00961E77">
        <w:rPr>
          <w:rFonts w:ascii="Georgia" w:hAnsi="Georgia" w:cs="Arial"/>
          <w:sz w:val="24"/>
          <w:szCs w:val="24"/>
        </w:rPr>
        <w:t>contragolpe</w:t>
      </w:r>
      <w:r w:rsidRPr="00961E77">
        <w:rPr>
          <w:rFonts w:ascii="Georgia" w:hAnsi="Georgia" w:cs="Arial"/>
          <w:sz w:val="24"/>
          <w:szCs w:val="24"/>
        </w:rPr>
        <w:t>,</w:t>
      </w:r>
      <w:r w:rsidR="00025144" w:rsidRPr="00961E77">
        <w:rPr>
          <w:rFonts w:ascii="Georgia" w:hAnsi="Georgia" w:cs="Arial"/>
          <w:sz w:val="24"/>
          <w:szCs w:val="24"/>
        </w:rPr>
        <w:t xml:space="preserve"> así: hijos y madre </w:t>
      </w:r>
      <w:r w:rsidR="00B937B9" w:rsidRPr="00961E77">
        <w:rPr>
          <w:rFonts w:ascii="Georgia" w:hAnsi="Georgia" w:cs="Arial"/>
          <w:sz w:val="24"/>
          <w:szCs w:val="24"/>
        </w:rPr>
        <w:t>$</w:t>
      </w:r>
      <w:r w:rsidR="00025144" w:rsidRPr="00961E77">
        <w:rPr>
          <w:rFonts w:ascii="Georgia" w:hAnsi="Georgia" w:cs="Arial"/>
          <w:sz w:val="24"/>
          <w:szCs w:val="24"/>
        </w:rPr>
        <w:t>8.778.030</w:t>
      </w:r>
      <w:r w:rsidR="00701BFE" w:rsidRPr="00961E77">
        <w:rPr>
          <w:rFonts w:ascii="Georgia" w:hAnsi="Georgia" w:cs="Arial"/>
          <w:sz w:val="24"/>
          <w:szCs w:val="24"/>
        </w:rPr>
        <w:t xml:space="preserve"> (10 smlmv en el año 2020);</w:t>
      </w:r>
      <w:r w:rsidR="00025144" w:rsidRPr="00961E77">
        <w:rPr>
          <w:rFonts w:ascii="Georgia" w:hAnsi="Georgia" w:cs="Arial"/>
          <w:sz w:val="24"/>
          <w:szCs w:val="24"/>
        </w:rPr>
        <w:t xml:space="preserve"> </w:t>
      </w:r>
      <w:r w:rsidR="00701BFE" w:rsidRPr="00961E77">
        <w:rPr>
          <w:rFonts w:ascii="Georgia" w:hAnsi="Georgia" w:cs="Arial"/>
          <w:sz w:val="24"/>
          <w:szCs w:val="24"/>
        </w:rPr>
        <w:t xml:space="preserve">y, </w:t>
      </w:r>
      <w:r w:rsidR="00025144" w:rsidRPr="00961E77">
        <w:rPr>
          <w:rFonts w:ascii="Georgia" w:hAnsi="Georgia" w:cs="Arial"/>
          <w:sz w:val="24"/>
          <w:szCs w:val="24"/>
        </w:rPr>
        <w:t>hermanas</w:t>
      </w:r>
      <w:r w:rsidR="00B937B9" w:rsidRPr="00961E77">
        <w:rPr>
          <w:rFonts w:ascii="Georgia" w:hAnsi="Georgia" w:cs="Arial"/>
          <w:sz w:val="24"/>
          <w:szCs w:val="24"/>
        </w:rPr>
        <w:t xml:space="preserve"> </w:t>
      </w:r>
      <w:r w:rsidR="00025144" w:rsidRPr="00961E77">
        <w:rPr>
          <w:rFonts w:ascii="Georgia" w:hAnsi="Georgia" w:cs="Arial"/>
          <w:sz w:val="24"/>
          <w:szCs w:val="24"/>
        </w:rPr>
        <w:t>$4.389.015</w:t>
      </w:r>
      <w:r w:rsidR="00701BFE" w:rsidRPr="00961E77">
        <w:rPr>
          <w:rFonts w:ascii="Georgia" w:hAnsi="Georgia" w:cs="Arial"/>
          <w:sz w:val="24"/>
          <w:szCs w:val="24"/>
        </w:rPr>
        <w:t xml:space="preserve"> (5 smlmv en el año 2020)</w:t>
      </w:r>
      <w:r w:rsidRPr="00961E77">
        <w:rPr>
          <w:rFonts w:ascii="Georgia" w:hAnsi="Georgia" w:cs="Arial"/>
          <w:sz w:val="24"/>
          <w:szCs w:val="24"/>
        </w:rPr>
        <w:t>. Enseguida algunos eventos de fijación de diferentes montos, según las particularidades de cada caso</w:t>
      </w:r>
      <w:r w:rsidR="00C6758E" w:rsidRPr="00961E77">
        <w:rPr>
          <w:rFonts w:ascii="Georgia" w:hAnsi="Georgia" w:cs="Arial"/>
          <w:sz w:val="24"/>
          <w:szCs w:val="24"/>
        </w:rPr>
        <w:t>:</w:t>
      </w:r>
    </w:p>
    <w:p w14:paraId="438967F3" w14:textId="77777777" w:rsidR="000E7150" w:rsidRPr="00961E77" w:rsidRDefault="000E7150" w:rsidP="00961E77">
      <w:pPr>
        <w:spacing w:line="276" w:lineRule="auto"/>
        <w:jc w:val="both"/>
        <w:rPr>
          <w:rFonts w:ascii="Georgia" w:hAnsi="Georgia" w:cs="Arial"/>
          <w:sz w:val="24"/>
          <w:szCs w:val="24"/>
        </w:rPr>
      </w:pPr>
    </w:p>
    <w:p w14:paraId="4042C57E" w14:textId="24AD22F1" w:rsidR="00382770" w:rsidRPr="00961E77" w:rsidRDefault="00382770" w:rsidP="00961E77">
      <w:pPr>
        <w:pStyle w:val="Prrafodelista"/>
        <w:numPr>
          <w:ilvl w:val="0"/>
          <w:numId w:val="3"/>
        </w:numPr>
        <w:tabs>
          <w:tab w:val="left" w:pos="6096"/>
        </w:tabs>
        <w:spacing w:line="276" w:lineRule="auto"/>
        <w:jc w:val="both"/>
        <w:rPr>
          <w:rFonts w:ascii="Georgia" w:hAnsi="Georgia" w:cs="Arial"/>
          <w:sz w:val="24"/>
          <w:szCs w:val="24"/>
        </w:rPr>
      </w:pPr>
      <w:r w:rsidRPr="00961E77">
        <w:rPr>
          <w:rFonts w:ascii="Georgia" w:hAnsi="Georgia" w:cs="Arial"/>
          <w:sz w:val="24"/>
          <w:szCs w:val="24"/>
        </w:rPr>
        <w:t xml:space="preserve">El valor máximo reconocido, para el evento </w:t>
      </w:r>
      <w:r w:rsidRPr="00961E77">
        <w:rPr>
          <w:rFonts w:ascii="Georgia" w:hAnsi="Georgia" w:cs="Arial"/>
          <w:i/>
          <w:sz w:val="24"/>
          <w:szCs w:val="24"/>
          <w:u w:val="single"/>
        </w:rPr>
        <w:t>muerte</w:t>
      </w:r>
      <w:r w:rsidRPr="00961E77">
        <w:rPr>
          <w:rFonts w:ascii="Georgia" w:hAnsi="Georgia" w:cs="Arial"/>
          <w:sz w:val="24"/>
          <w:szCs w:val="24"/>
        </w:rPr>
        <w:t xml:space="preserve"> por la CSJ (2016)</w:t>
      </w:r>
      <w:r w:rsidRPr="00961E77">
        <w:rPr>
          <w:rStyle w:val="Refdenotaalpie"/>
          <w:rFonts w:ascii="Georgia" w:hAnsi="Georgia"/>
          <w:sz w:val="24"/>
          <w:szCs w:val="24"/>
        </w:rPr>
        <w:footnoteReference w:id="87"/>
      </w:r>
      <w:r w:rsidRPr="00961E77">
        <w:rPr>
          <w:rFonts w:ascii="Georgia" w:hAnsi="Georgia" w:cs="Arial"/>
          <w:sz w:val="24"/>
          <w:szCs w:val="24"/>
        </w:rPr>
        <w:t>, es de $60</w:t>
      </w:r>
      <w:r w:rsidR="00060772" w:rsidRPr="00961E77">
        <w:rPr>
          <w:rFonts w:ascii="Georgia" w:hAnsi="Georgia" w:cs="Arial"/>
          <w:sz w:val="24"/>
          <w:szCs w:val="24"/>
        </w:rPr>
        <w:t>.000.000</w:t>
      </w:r>
      <w:r w:rsidRPr="00961E77">
        <w:rPr>
          <w:rFonts w:ascii="Georgia" w:hAnsi="Georgia" w:cs="Arial"/>
          <w:sz w:val="24"/>
          <w:szCs w:val="24"/>
        </w:rPr>
        <w:t>; lo reiteró en 2017</w:t>
      </w:r>
      <w:r w:rsidRPr="00961E77">
        <w:rPr>
          <w:rStyle w:val="Refdenotaalpie"/>
          <w:rFonts w:ascii="Georgia" w:hAnsi="Georgia"/>
          <w:sz w:val="24"/>
          <w:szCs w:val="24"/>
        </w:rPr>
        <w:footnoteReference w:id="88"/>
      </w:r>
      <w:r w:rsidRPr="00961E77">
        <w:rPr>
          <w:rFonts w:ascii="Georgia" w:hAnsi="Georgia" w:cs="Arial"/>
          <w:sz w:val="24"/>
          <w:szCs w:val="24"/>
        </w:rPr>
        <w:t>.</w:t>
      </w:r>
    </w:p>
    <w:p w14:paraId="5C9F4053" w14:textId="21C333C2" w:rsidR="00382770" w:rsidRPr="00961E77" w:rsidRDefault="00382770" w:rsidP="00961E77">
      <w:pPr>
        <w:pStyle w:val="Prrafodelista"/>
        <w:numPr>
          <w:ilvl w:val="0"/>
          <w:numId w:val="3"/>
        </w:numPr>
        <w:tabs>
          <w:tab w:val="left" w:pos="6096"/>
        </w:tabs>
        <w:spacing w:line="276" w:lineRule="auto"/>
        <w:jc w:val="both"/>
        <w:rPr>
          <w:rFonts w:ascii="Georgia" w:hAnsi="Georgia" w:cs="Arial"/>
          <w:sz w:val="24"/>
          <w:szCs w:val="24"/>
        </w:rPr>
      </w:pPr>
      <w:r w:rsidRPr="00961E77">
        <w:rPr>
          <w:rFonts w:ascii="Georgia" w:hAnsi="Georgia" w:cs="Arial"/>
          <w:sz w:val="24"/>
          <w:szCs w:val="24"/>
        </w:rPr>
        <w:t>La CSJ el día 06-05-2016</w:t>
      </w:r>
      <w:r w:rsidRPr="00961E77">
        <w:rPr>
          <w:rStyle w:val="Refdenotaalpie"/>
          <w:rFonts w:ascii="Georgia" w:hAnsi="Georgia"/>
          <w:sz w:val="24"/>
          <w:szCs w:val="24"/>
        </w:rPr>
        <w:footnoteReference w:id="89"/>
      </w:r>
      <w:r w:rsidRPr="00961E77">
        <w:rPr>
          <w:rFonts w:ascii="Georgia" w:hAnsi="Georgia" w:cs="Arial"/>
          <w:sz w:val="24"/>
          <w:szCs w:val="24"/>
        </w:rPr>
        <w:t>, ordenó pagar $15</w:t>
      </w:r>
      <w:r w:rsidR="00060772" w:rsidRPr="00961E77">
        <w:rPr>
          <w:rFonts w:ascii="Georgia" w:hAnsi="Georgia" w:cs="Arial"/>
          <w:sz w:val="24"/>
          <w:szCs w:val="24"/>
        </w:rPr>
        <w:t>.000.000</w:t>
      </w:r>
      <w:r w:rsidRPr="00961E77">
        <w:rPr>
          <w:rFonts w:ascii="Georgia" w:hAnsi="Georgia" w:cs="Arial"/>
          <w:sz w:val="24"/>
          <w:szCs w:val="24"/>
        </w:rPr>
        <w:t xml:space="preserve"> por esta especie de daño a la víctima directa, cuyas lesiones fueron: perturbación psíquica permanente y deformación física en el cuerpo de carácter permanente con la colocación de una válvula de drenaje en el cerebro; al momento del accidente contaba con 17 años de edad.</w:t>
      </w:r>
    </w:p>
    <w:p w14:paraId="647389EA" w14:textId="144BB63F" w:rsidR="00382770" w:rsidRPr="00961E77" w:rsidRDefault="00382770" w:rsidP="00961E77">
      <w:pPr>
        <w:pStyle w:val="Prrafodelista"/>
        <w:numPr>
          <w:ilvl w:val="0"/>
          <w:numId w:val="3"/>
        </w:numPr>
        <w:tabs>
          <w:tab w:val="left" w:pos="6096"/>
        </w:tabs>
        <w:spacing w:line="276" w:lineRule="auto"/>
        <w:jc w:val="both"/>
        <w:rPr>
          <w:rFonts w:ascii="Georgia" w:hAnsi="Georgia" w:cs="Arial"/>
          <w:sz w:val="24"/>
          <w:szCs w:val="24"/>
        </w:rPr>
      </w:pPr>
      <w:r w:rsidRPr="00961E77">
        <w:rPr>
          <w:rFonts w:ascii="Georgia" w:hAnsi="Georgia" w:cs="Arial"/>
          <w:sz w:val="24"/>
          <w:szCs w:val="24"/>
        </w:rPr>
        <w:t>En el año 2017 la CSJ</w:t>
      </w:r>
      <w:r w:rsidRPr="00961E77">
        <w:rPr>
          <w:rStyle w:val="Refdenotaalpie"/>
          <w:rFonts w:ascii="Georgia" w:hAnsi="Georgia"/>
          <w:sz w:val="24"/>
          <w:szCs w:val="24"/>
        </w:rPr>
        <w:footnoteReference w:id="90"/>
      </w:r>
      <w:r w:rsidRPr="00961E77">
        <w:rPr>
          <w:rFonts w:ascii="Georgia" w:hAnsi="Georgia" w:cs="Arial"/>
          <w:sz w:val="24"/>
          <w:szCs w:val="24"/>
        </w:rPr>
        <w:t xml:space="preserve"> (19 de diciembre), condenó por $40</w:t>
      </w:r>
      <w:r w:rsidR="00060772" w:rsidRPr="00961E77">
        <w:rPr>
          <w:rFonts w:ascii="Georgia" w:hAnsi="Georgia" w:cs="Arial"/>
          <w:sz w:val="24"/>
          <w:szCs w:val="24"/>
        </w:rPr>
        <w:t>.000.000</w:t>
      </w:r>
      <w:r w:rsidRPr="00961E77">
        <w:rPr>
          <w:rFonts w:ascii="Georgia" w:hAnsi="Georgia" w:cs="Arial"/>
          <w:sz w:val="24"/>
          <w:szCs w:val="24"/>
        </w:rPr>
        <w:t xml:space="preserve"> para la víctima directa, la afectación consistió en la extracción del ojo izquierdo, que le dejó como secuela alteración estética del rostro en forma permanente y, desde luego, mermó su capacidad visual.</w:t>
      </w:r>
    </w:p>
    <w:p w14:paraId="2F2E8772" w14:textId="7307E1AF" w:rsidR="00DF3F15" w:rsidRPr="00961E77" w:rsidRDefault="00382770" w:rsidP="00961E77">
      <w:pPr>
        <w:pStyle w:val="Prrafodelista"/>
        <w:numPr>
          <w:ilvl w:val="0"/>
          <w:numId w:val="3"/>
        </w:numPr>
        <w:tabs>
          <w:tab w:val="left" w:pos="6096"/>
        </w:tabs>
        <w:spacing w:line="276" w:lineRule="auto"/>
        <w:jc w:val="both"/>
        <w:rPr>
          <w:rFonts w:ascii="Georgia" w:hAnsi="Georgia" w:cs="Arial"/>
          <w:sz w:val="24"/>
          <w:szCs w:val="24"/>
        </w:rPr>
      </w:pPr>
      <w:r w:rsidRPr="00961E77">
        <w:rPr>
          <w:rFonts w:ascii="Georgia" w:hAnsi="Georgia" w:cs="Arial"/>
          <w:sz w:val="24"/>
          <w:szCs w:val="24"/>
        </w:rPr>
        <w:t>La CSJ en sentencia del 28-06-2017</w:t>
      </w:r>
      <w:r w:rsidRPr="00961E77">
        <w:rPr>
          <w:rStyle w:val="Refdenotaalpie"/>
          <w:rFonts w:ascii="Georgia" w:hAnsi="Georgia"/>
          <w:sz w:val="24"/>
          <w:szCs w:val="24"/>
        </w:rPr>
        <w:footnoteReference w:id="91"/>
      </w:r>
      <w:r w:rsidRPr="00961E77">
        <w:rPr>
          <w:rFonts w:ascii="Georgia" w:hAnsi="Georgia" w:cs="Arial"/>
          <w:sz w:val="24"/>
          <w:szCs w:val="24"/>
        </w:rPr>
        <w:t>, reconoció $60</w:t>
      </w:r>
      <w:r w:rsidR="00060772" w:rsidRPr="00961E77">
        <w:rPr>
          <w:rFonts w:ascii="Georgia" w:hAnsi="Georgia" w:cs="Arial"/>
          <w:sz w:val="24"/>
          <w:szCs w:val="24"/>
        </w:rPr>
        <w:t>.000.000</w:t>
      </w:r>
      <w:r w:rsidRPr="00961E77">
        <w:rPr>
          <w:rFonts w:ascii="Georgia" w:hAnsi="Georgia" w:cs="Arial"/>
          <w:sz w:val="24"/>
          <w:szCs w:val="24"/>
        </w:rPr>
        <w:t xml:space="preserve"> para un menor de edad, a quien se le provocó una parálisis cerebral al momento del parto, que generó cuadriplejía.</w:t>
      </w:r>
    </w:p>
    <w:p w14:paraId="27F761D8" w14:textId="665B0AA4" w:rsidR="00F32876" w:rsidRPr="00961E77" w:rsidRDefault="00600DD5" w:rsidP="00961E77">
      <w:pPr>
        <w:pStyle w:val="Prrafodelista"/>
        <w:widowControl/>
        <w:numPr>
          <w:ilvl w:val="0"/>
          <w:numId w:val="3"/>
        </w:numPr>
        <w:tabs>
          <w:tab w:val="left" w:pos="6096"/>
        </w:tabs>
        <w:overflowPunct/>
        <w:autoSpaceDE/>
        <w:autoSpaceDN/>
        <w:adjustRightInd/>
        <w:spacing w:line="276" w:lineRule="auto"/>
        <w:ind w:left="708"/>
        <w:jc w:val="both"/>
        <w:rPr>
          <w:rFonts w:ascii="Georgia" w:hAnsi="Georgia" w:cs="Arial"/>
          <w:sz w:val="24"/>
          <w:szCs w:val="24"/>
        </w:rPr>
      </w:pPr>
      <w:r w:rsidRPr="00961E77">
        <w:rPr>
          <w:rFonts w:ascii="Georgia" w:hAnsi="Georgia" w:cs="Arial"/>
          <w:sz w:val="24"/>
          <w:szCs w:val="24"/>
        </w:rPr>
        <w:t xml:space="preserve">Para el año </w:t>
      </w:r>
      <w:r w:rsidR="0059771D" w:rsidRPr="00961E77">
        <w:rPr>
          <w:rFonts w:ascii="Georgia" w:hAnsi="Georgia" w:cs="Arial"/>
          <w:sz w:val="24"/>
          <w:szCs w:val="24"/>
        </w:rPr>
        <w:t>2018</w:t>
      </w:r>
      <w:r w:rsidR="00F32876" w:rsidRPr="00961E77">
        <w:rPr>
          <w:rStyle w:val="Refdenotaalpie"/>
          <w:rFonts w:ascii="Georgia" w:hAnsi="Georgia"/>
          <w:sz w:val="24"/>
          <w:szCs w:val="24"/>
        </w:rPr>
        <w:footnoteReference w:id="92"/>
      </w:r>
      <w:r w:rsidRPr="00961E77">
        <w:rPr>
          <w:rFonts w:ascii="Georgia" w:hAnsi="Georgia" w:cs="Arial"/>
          <w:sz w:val="24"/>
          <w:szCs w:val="24"/>
        </w:rPr>
        <w:t>.</w:t>
      </w:r>
      <w:r w:rsidR="00B540F5" w:rsidRPr="00961E77">
        <w:rPr>
          <w:rFonts w:ascii="Georgia" w:hAnsi="Georgia" w:cs="Arial"/>
          <w:sz w:val="24"/>
          <w:szCs w:val="24"/>
        </w:rPr>
        <w:t xml:space="preserve"> </w:t>
      </w:r>
      <w:r w:rsidRPr="00961E77">
        <w:rPr>
          <w:rFonts w:ascii="Georgia" w:hAnsi="Georgia" w:cs="Arial"/>
          <w:sz w:val="24"/>
          <w:szCs w:val="24"/>
        </w:rPr>
        <w:t xml:space="preserve">Las </w:t>
      </w:r>
      <w:r w:rsidR="00DF3F15" w:rsidRPr="00961E77">
        <w:rPr>
          <w:rFonts w:ascii="Georgia" w:hAnsi="Georgia" w:cs="Arial"/>
          <w:sz w:val="24"/>
          <w:szCs w:val="24"/>
        </w:rPr>
        <w:t>lesiones consistieron en a</w:t>
      </w:r>
      <w:r w:rsidR="0059771D" w:rsidRPr="00961E77">
        <w:rPr>
          <w:rFonts w:ascii="Georgia" w:hAnsi="Georgia" w:cs="Arial"/>
          <w:sz w:val="24"/>
          <w:szCs w:val="24"/>
        </w:rPr>
        <w:t xml:space="preserve">mputación </w:t>
      </w:r>
      <w:r w:rsidR="00DF3F15" w:rsidRPr="00961E77">
        <w:rPr>
          <w:rFonts w:ascii="Georgia" w:hAnsi="Georgia" w:cs="Arial"/>
          <w:sz w:val="24"/>
          <w:szCs w:val="24"/>
        </w:rPr>
        <w:t xml:space="preserve">de una </w:t>
      </w:r>
      <w:r w:rsidR="0059771D" w:rsidRPr="00961E77">
        <w:rPr>
          <w:rFonts w:ascii="Georgia" w:hAnsi="Georgia" w:cs="Arial"/>
          <w:sz w:val="24"/>
          <w:szCs w:val="24"/>
        </w:rPr>
        <w:t>pierna</w:t>
      </w:r>
      <w:r w:rsidR="00DF3F15" w:rsidRPr="00961E77">
        <w:rPr>
          <w:rFonts w:ascii="Georgia" w:hAnsi="Georgia" w:cs="Arial"/>
          <w:sz w:val="24"/>
          <w:szCs w:val="24"/>
        </w:rPr>
        <w:t>, que generó al damnificado una reducción del 30% de su capacidad laboral, se fijó por daño moral</w:t>
      </w:r>
      <w:r w:rsidR="00B41107" w:rsidRPr="00961E77">
        <w:rPr>
          <w:rFonts w:ascii="Georgia" w:hAnsi="Georgia" w:cs="Arial"/>
          <w:sz w:val="24"/>
          <w:szCs w:val="24"/>
        </w:rPr>
        <w:t xml:space="preserve">, 50 smlmv, equivalentes a </w:t>
      </w:r>
      <w:r w:rsidR="00B41107" w:rsidRPr="00961E77">
        <w:rPr>
          <w:rFonts w:ascii="Georgia" w:hAnsi="Georgia"/>
          <w:bCs/>
          <w:sz w:val="24"/>
          <w:szCs w:val="24"/>
        </w:rPr>
        <w:t xml:space="preserve">$39.062.100 en 2018; </w:t>
      </w:r>
      <w:r w:rsidR="00F32876" w:rsidRPr="00961E77">
        <w:rPr>
          <w:rFonts w:ascii="Georgia" w:hAnsi="Georgia"/>
          <w:bCs/>
          <w:sz w:val="24"/>
          <w:szCs w:val="24"/>
        </w:rPr>
        <w:t>se le descontó el 40% en virtud a la concausalidad.</w:t>
      </w:r>
    </w:p>
    <w:p w14:paraId="3A01716F" w14:textId="23693756" w:rsidR="0059771D" w:rsidRPr="00961E77" w:rsidRDefault="00F32876" w:rsidP="00961E77">
      <w:pPr>
        <w:pStyle w:val="Prrafodelista"/>
        <w:widowControl/>
        <w:numPr>
          <w:ilvl w:val="0"/>
          <w:numId w:val="3"/>
        </w:numPr>
        <w:tabs>
          <w:tab w:val="left" w:pos="6096"/>
        </w:tabs>
        <w:overflowPunct/>
        <w:autoSpaceDE/>
        <w:autoSpaceDN/>
        <w:adjustRightInd/>
        <w:spacing w:line="276" w:lineRule="auto"/>
        <w:ind w:left="708"/>
        <w:jc w:val="both"/>
        <w:rPr>
          <w:rFonts w:ascii="Georgia" w:hAnsi="Georgia" w:cs="Arial"/>
          <w:sz w:val="24"/>
          <w:szCs w:val="24"/>
        </w:rPr>
      </w:pPr>
      <w:r w:rsidRPr="00961E77">
        <w:rPr>
          <w:rFonts w:ascii="Georgia" w:hAnsi="Georgia" w:cs="Arial"/>
          <w:sz w:val="24"/>
          <w:szCs w:val="24"/>
        </w:rPr>
        <w:t xml:space="preserve">Más reciente, en la </w:t>
      </w:r>
      <w:r w:rsidR="0059771D" w:rsidRPr="00961E77">
        <w:rPr>
          <w:rFonts w:ascii="Georgia" w:hAnsi="Georgia" w:cs="Arial"/>
          <w:sz w:val="24"/>
          <w:szCs w:val="24"/>
        </w:rPr>
        <w:t>SC</w:t>
      </w:r>
      <w:r w:rsidR="00B540F5" w:rsidRPr="00961E77">
        <w:rPr>
          <w:rFonts w:ascii="Georgia" w:hAnsi="Georgia" w:cs="Arial"/>
          <w:sz w:val="24"/>
          <w:szCs w:val="24"/>
        </w:rPr>
        <w:t>-</w:t>
      </w:r>
      <w:r w:rsidR="0059771D" w:rsidRPr="00961E77">
        <w:rPr>
          <w:rFonts w:ascii="Georgia" w:hAnsi="Georgia" w:cs="Arial"/>
          <w:sz w:val="24"/>
          <w:szCs w:val="24"/>
        </w:rPr>
        <w:t>780-2020</w:t>
      </w:r>
      <w:r w:rsidRPr="00961E77">
        <w:rPr>
          <w:rFonts w:ascii="Georgia" w:hAnsi="Georgia" w:cs="Arial"/>
          <w:sz w:val="24"/>
          <w:szCs w:val="24"/>
        </w:rPr>
        <w:t xml:space="preserve">, del </w:t>
      </w:r>
      <w:r w:rsidR="0059771D" w:rsidRPr="00961E77">
        <w:rPr>
          <w:rFonts w:ascii="Georgia" w:hAnsi="Georgia" w:cs="Arial"/>
          <w:sz w:val="24"/>
          <w:szCs w:val="24"/>
        </w:rPr>
        <w:t>10-03</w:t>
      </w:r>
      <w:r w:rsidRPr="00961E77">
        <w:rPr>
          <w:rFonts w:ascii="Georgia" w:hAnsi="Georgia" w:cs="Arial"/>
          <w:sz w:val="24"/>
          <w:szCs w:val="24"/>
        </w:rPr>
        <w:t xml:space="preserve">-2020, con ocasión de una lesión que generó deformidad permanente en el rostro, se fijaron </w:t>
      </w:r>
      <w:r w:rsidR="00060772" w:rsidRPr="00961E77">
        <w:rPr>
          <w:rFonts w:ascii="Georgia" w:hAnsi="Georgia" w:cs="Arial"/>
          <w:sz w:val="24"/>
          <w:szCs w:val="24"/>
        </w:rPr>
        <w:t>$30.000.000</w:t>
      </w:r>
      <w:r w:rsidR="00BE3C00" w:rsidRPr="00961E77">
        <w:rPr>
          <w:rFonts w:ascii="Georgia" w:hAnsi="Georgia" w:cs="Arial"/>
          <w:sz w:val="24"/>
          <w:szCs w:val="24"/>
        </w:rPr>
        <w:t xml:space="preserve"> para la perjudicada directa y $20.000.000 para el hijo </w:t>
      </w:r>
      <w:r w:rsidR="00B540F5" w:rsidRPr="00961E77">
        <w:rPr>
          <w:rFonts w:ascii="Georgia" w:hAnsi="Georgia" w:cs="Arial"/>
          <w:sz w:val="24"/>
          <w:szCs w:val="24"/>
        </w:rPr>
        <w:t xml:space="preserve">como </w:t>
      </w:r>
      <w:r w:rsidR="00BE3C00" w:rsidRPr="00961E77">
        <w:rPr>
          <w:rFonts w:ascii="Georgia" w:hAnsi="Georgia" w:cs="Arial"/>
          <w:sz w:val="24"/>
          <w:szCs w:val="24"/>
        </w:rPr>
        <w:t>damnificado de rebote.</w:t>
      </w:r>
    </w:p>
    <w:p w14:paraId="7000B123" w14:textId="6A3A8EED" w:rsidR="004515C0" w:rsidRPr="00961E77" w:rsidRDefault="004515C0" w:rsidP="00961E77">
      <w:pPr>
        <w:pStyle w:val="Prrafodelista"/>
        <w:widowControl/>
        <w:numPr>
          <w:ilvl w:val="0"/>
          <w:numId w:val="3"/>
        </w:numPr>
        <w:tabs>
          <w:tab w:val="left" w:pos="6096"/>
        </w:tabs>
        <w:overflowPunct/>
        <w:autoSpaceDE/>
        <w:autoSpaceDN/>
        <w:adjustRightInd/>
        <w:spacing w:line="276" w:lineRule="auto"/>
        <w:jc w:val="both"/>
        <w:rPr>
          <w:rFonts w:ascii="Georgia" w:hAnsi="Georgia" w:cs="Arial"/>
          <w:sz w:val="24"/>
          <w:szCs w:val="24"/>
        </w:rPr>
      </w:pPr>
      <w:r w:rsidRPr="00961E77">
        <w:rPr>
          <w:rFonts w:ascii="Georgia" w:hAnsi="Georgia" w:cs="Arial"/>
          <w:sz w:val="24"/>
          <w:szCs w:val="24"/>
        </w:rPr>
        <w:t>Esta Sala en el año 2018. Reconoció por este perjuicio diez (10) millones de pesos para una mujer, cuya lesión no le dejó secuelas físicas ni padecimientos que se prolongaran (Proceso No.2011-00252-01)</w:t>
      </w:r>
    </w:p>
    <w:p w14:paraId="02C9D2F9" w14:textId="648CD018" w:rsidR="00F26288" w:rsidRPr="00961E77" w:rsidRDefault="004515C0" w:rsidP="00961E77">
      <w:pPr>
        <w:pStyle w:val="Prrafodelista"/>
        <w:widowControl/>
        <w:numPr>
          <w:ilvl w:val="0"/>
          <w:numId w:val="3"/>
        </w:numPr>
        <w:tabs>
          <w:tab w:val="left" w:pos="6096"/>
        </w:tabs>
        <w:overflowPunct/>
        <w:autoSpaceDE/>
        <w:autoSpaceDN/>
        <w:adjustRightInd/>
        <w:spacing w:line="276" w:lineRule="auto"/>
        <w:ind w:left="708"/>
        <w:jc w:val="both"/>
        <w:rPr>
          <w:rFonts w:ascii="Georgia" w:hAnsi="Georgia" w:cs="Arial"/>
          <w:sz w:val="24"/>
          <w:szCs w:val="24"/>
        </w:rPr>
      </w:pPr>
      <w:r w:rsidRPr="00961E77">
        <w:rPr>
          <w:rFonts w:ascii="Georgia" w:hAnsi="Georgia" w:cs="Arial"/>
          <w:sz w:val="24"/>
          <w:szCs w:val="24"/>
        </w:rPr>
        <w:t xml:space="preserve">Luego </w:t>
      </w:r>
      <w:r w:rsidR="00F26288" w:rsidRPr="00961E77">
        <w:rPr>
          <w:rFonts w:ascii="Georgia" w:hAnsi="Georgia" w:cs="Arial"/>
          <w:sz w:val="24"/>
          <w:szCs w:val="24"/>
        </w:rPr>
        <w:t xml:space="preserve">en providencia del 05-02-2020, radicado No.2007-00532-01, </w:t>
      </w:r>
      <w:r w:rsidR="00CB0FC0" w:rsidRPr="00961E77">
        <w:rPr>
          <w:rFonts w:ascii="Georgia" w:hAnsi="Georgia" w:cs="Arial"/>
          <w:sz w:val="24"/>
          <w:szCs w:val="24"/>
        </w:rPr>
        <w:t xml:space="preserve">donde </w:t>
      </w:r>
      <w:r w:rsidR="00F26288" w:rsidRPr="00961E77">
        <w:rPr>
          <w:rFonts w:ascii="Georgia" w:hAnsi="Georgia" w:cs="Arial"/>
          <w:sz w:val="24"/>
          <w:szCs w:val="24"/>
        </w:rPr>
        <w:t>se produj</w:t>
      </w:r>
      <w:r w:rsidR="00CB0FC0" w:rsidRPr="00961E77">
        <w:rPr>
          <w:rFonts w:ascii="Georgia" w:hAnsi="Georgia" w:cs="Arial"/>
          <w:sz w:val="24"/>
          <w:szCs w:val="24"/>
        </w:rPr>
        <w:t xml:space="preserve">o </w:t>
      </w:r>
      <w:r w:rsidR="00F26288" w:rsidRPr="00961E77">
        <w:rPr>
          <w:rFonts w:ascii="Georgia" w:hAnsi="Georgia" w:cs="Arial"/>
          <w:sz w:val="24"/>
          <w:szCs w:val="24"/>
        </w:rPr>
        <w:t xml:space="preserve">una lesión que generó 90 días de incapacidad, con deformaciones físicas (Cicatrices), y perturbaciones funcionales en su brazo y hombro izquierdos, tasó </w:t>
      </w:r>
      <w:r w:rsidR="00CB0FC0" w:rsidRPr="00961E77">
        <w:rPr>
          <w:rFonts w:ascii="Georgia" w:hAnsi="Georgia" w:cs="Arial"/>
          <w:sz w:val="24"/>
          <w:szCs w:val="24"/>
        </w:rPr>
        <w:t xml:space="preserve">este perjuicio </w:t>
      </w:r>
      <w:r w:rsidR="00F26288" w:rsidRPr="00961E77">
        <w:rPr>
          <w:rFonts w:ascii="Georgia" w:hAnsi="Georgia" w:cs="Arial"/>
          <w:sz w:val="24"/>
          <w:szCs w:val="24"/>
        </w:rPr>
        <w:t>en 20 smlmv.</w:t>
      </w:r>
    </w:p>
    <w:p w14:paraId="7DA80169" w14:textId="0FCC2D7C" w:rsidR="00382770" w:rsidRPr="00961E77" w:rsidRDefault="00364F10" w:rsidP="00961E77">
      <w:pPr>
        <w:pStyle w:val="Prrafodelista"/>
        <w:numPr>
          <w:ilvl w:val="0"/>
          <w:numId w:val="3"/>
        </w:numPr>
        <w:tabs>
          <w:tab w:val="left" w:pos="6096"/>
        </w:tabs>
        <w:spacing w:line="276" w:lineRule="auto"/>
        <w:jc w:val="both"/>
        <w:rPr>
          <w:rFonts w:ascii="Georgia" w:hAnsi="Georgia" w:cs="Arial"/>
          <w:sz w:val="24"/>
          <w:szCs w:val="24"/>
        </w:rPr>
      </w:pPr>
      <w:r w:rsidRPr="00961E77">
        <w:rPr>
          <w:rFonts w:ascii="Georgia" w:hAnsi="Georgia" w:cs="Arial"/>
          <w:sz w:val="24"/>
          <w:szCs w:val="24"/>
          <w:lang w:val="es-CO"/>
        </w:rPr>
        <w:t>Y más, recientemente (19-03-2021)</w:t>
      </w:r>
      <w:r w:rsidR="008D3916" w:rsidRPr="00961E77">
        <w:rPr>
          <w:rStyle w:val="Refdenotaalpie"/>
          <w:rFonts w:ascii="Georgia" w:hAnsi="Georgia"/>
          <w:sz w:val="24"/>
          <w:szCs w:val="24"/>
          <w:lang w:val="es-CO"/>
        </w:rPr>
        <w:footnoteReference w:id="93"/>
      </w:r>
      <w:r w:rsidR="002E18CF" w:rsidRPr="00961E77">
        <w:rPr>
          <w:rFonts w:ascii="Georgia" w:hAnsi="Georgia" w:cs="Arial"/>
          <w:sz w:val="24"/>
          <w:szCs w:val="24"/>
          <w:lang w:val="es-CO"/>
        </w:rPr>
        <w:t xml:space="preserve"> esta misma judicatura</w:t>
      </w:r>
      <w:r w:rsidRPr="00961E77">
        <w:rPr>
          <w:rFonts w:ascii="Georgia" w:hAnsi="Georgia" w:cs="Arial"/>
          <w:sz w:val="24"/>
          <w:szCs w:val="24"/>
          <w:lang w:val="es-CO"/>
        </w:rPr>
        <w:t xml:space="preserve">, ante </w:t>
      </w:r>
      <w:r w:rsidR="002403E9" w:rsidRPr="00961E77">
        <w:rPr>
          <w:rFonts w:ascii="Georgia" w:hAnsi="Georgia" w:cs="Arial"/>
          <w:sz w:val="24"/>
          <w:szCs w:val="24"/>
        </w:rPr>
        <w:t xml:space="preserve">una perturbación funcional </w:t>
      </w:r>
      <w:r w:rsidRPr="00961E77">
        <w:rPr>
          <w:rFonts w:ascii="Georgia" w:hAnsi="Georgia" w:cs="Arial"/>
          <w:sz w:val="24"/>
          <w:szCs w:val="24"/>
        </w:rPr>
        <w:t xml:space="preserve">transitoria </w:t>
      </w:r>
      <w:r w:rsidR="007409D5" w:rsidRPr="00961E77">
        <w:rPr>
          <w:rFonts w:ascii="Georgia" w:hAnsi="Georgia" w:cs="Arial"/>
          <w:sz w:val="24"/>
          <w:szCs w:val="24"/>
        </w:rPr>
        <w:t>del brazo izquierdo</w:t>
      </w:r>
      <w:r w:rsidR="00382770" w:rsidRPr="00961E77">
        <w:rPr>
          <w:rFonts w:ascii="Georgia" w:hAnsi="Georgia" w:cs="Arial"/>
          <w:sz w:val="24"/>
          <w:szCs w:val="24"/>
        </w:rPr>
        <w:t xml:space="preserve">; </w:t>
      </w:r>
      <w:r w:rsidR="00184565" w:rsidRPr="00961E77">
        <w:rPr>
          <w:rFonts w:ascii="Georgia" w:hAnsi="Georgia" w:cs="Arial"/>
          <w:sz w:val="24"/>
          <w:szCs w:val="24"/>
        </w:rPr>
        <w:t xml:space="preserve">sin </w:t>
      </w:r>
      <w:r w:rsidR="00B43BD6" w:rsidRPr="00961E77">
        <w:rPr>
          <w:rFonts w:ascii="Georgia" w:hAnsi="Georgia" w:cs="Arial"/>
          <w:sz w:val="24"/>
          <w:szCs w:val="24"/>
        </w:rPr>
        <w:t>deformaci</w:t>
      </w:r>
      <w:r w:rsidR="00184565" w:rsidRPr="00961E77">
        <w:rPr>
          <w:rFonts w:ascii="Georgia" w:hAnsi="Georgia" w:cs="Arial"/>
          <w:sz w:val="24"/>
          <w:szCs w:val="24"/>
        </w:rPr>
        <w:t>ones</w:t>
      </w:r>
      <w:r w:rsidR="00F26288" w:rsidRPr="00961E77">
        <w:rPr>
          <w:rFonts w:ascii="Georgia" w:hAnsi="Georgia" w:cs="Arial"/>
          <w:sz w:val="24"/>
          <w:szCs w:val="24"/>
        </w:rPr>
        <w:t xml:space="preserve"> físicas. E</w:t>
      </w:r>
      <w:r w:rsidR="00382770" w:rsidRPr="00961E77">
        <w:rPr>
          <w:rFonts w:ascii="Georgia" w:hAnsi="Georgia" w:cs="Arial"/>
          <w:sz w:val="24"/>
          <w:szCs w:val="24"/>
        </w:rPr>
        <w:t>s decir, padecimiento</w:t>
      </w:r>
      <w:r w:rsidR="00F26288" w:rsidRPr="00961E77">
        <w:rPr>
          <w:rFonts w:ascii="Georgia" w:hAnsi="Georgia" w:cs="Arial"/>
          <w:sz w:val="24"/>
          <w:szCs w:val="24"/>
        </w:rPr>
        <w:t>s</w:t>
      </w:r>
      <w:r w:rsidR="00382770" w:rsidRPr="00961E77">
        <w:rPr>
          <w:rFonts w:ascii="Georgia" w:hAnsi="Georgia" w:cs="Arial"/>
          <w:sz w:val="24"/>
          <w:szCs w:val="24"/>
        </w:rPr>
        <w:t xml:space="preserve"> </w:t>
      </w:r>
      <w:r w:rsidR="00CF2574" w:rsidRPr="00961E77">
        <w:rPr>
          <w:rFonts w:ascii="Georgia" w:hAnsi="Georgia" w:cs="Arial"/>
          <w:sz w:val="24"/>
          <w:szCs w:val="24"/>
        </w:rPr>
        <w:t xml:space="preserve">sin </w:t>
      </w:r>
      <w:r w:rsidR="00382770" w:rsidRPr="00961E77">
        <w:rPr>
          <w:rFonts w:ascii="Georgia" w:hAnsi="Georgia" w:cs="Arial"/>
          <w:sz w:val="24"/>
          <w:szCs w:val="24"/>
        </w:rPr>
        <w:t>permane</w:t>
      </w:r>
      <w:r w:rsidR="00CF2574" w:rsidRPr="00961E77">
        <w:rPr>
          <w:rFonts w:ascii="Georgia" w:hAnsi="Georgia" w:cs="Arial"/>
          <w:sz w:val="24"/>
          <w:szCs w:val="24"/>
        </w:rPr>
        <w:t>ncia</w:t>
      </w:r>
      <w:r w:rsidRPr="00961E77">
        <w:rPr>
          <w:rFonts w:ascii="Georgia" w:hAnsi="Georgia" w:cs="Arial"/>
          <w:sz w:val="24"/>
          <w:szCs w:val="24"/>
        </w:rPr>
        <w:t xml:space="preserve"> </w:t>
      </w:r>
      <w:r w:rsidR="00382770" w:rsidRPr="00961E77">
        <w:rPr>
          <w:rFonts w:ascii="Georgia" w:hAnsi="Georgia" w:cs="Arial"/>
          <w:sz w:val="24"/>
          <w:szCs w:val="24"/>
        </w:rPr>
        <w:t>en el tiempo.</w:t>
      </w:r>
      <w:r w:rsidR="00CF2574" w:rsidRPr="00961E77">
        <w:rPr>
          <w:rFonts w:ascii="Georgia" w:hAnsi="Georgia" w:cs="Arial"/>
          <w:sz w:val="24"/>
          <w:szCs w:val="24"/>
        </w:rPr>
        <w:t xml:space="preserve"> Se estableció para la víctima directa un equivalente a nueve (9) smlmv; y, para el cónyuge y el menor hijo, el valor correspondiente a cuatro (4) smlmv.</w:t>
      </w:r>
    </w:p>
    <w:p w14:paraId="65DA585D" w14:textId="65A279AB" w:rsidR="00CD2BF6" w:rsidRPr="00961E77" w:rsidRDefault="00CD2BF6" w:rsidP="00961E77">
      <w:pPr>
        <w:tabs>
          <w:tab w:val="left" w:pos="6096"/>
        </w:tabs>
        <w:spacing w:line="276" w:lineRule="auto"/>
        <w:jc w:val="both"/>
        <w:rPr>
          <w:rFonts w:ascii="Georgia" w:hAnsi="Georgia" w:cs="Arial"/>
          <w:sz w:val="24"/>
          <w:szCs w:val="24"/>
        </w:rPr>
      </w:pPr>
    </w:p>
    <w:p w14:paraId="4DDAE926" w14:textId="24C76078" w:rsidR="009E3F12" w:rsidRPr="00961E77" w:rsidRDefault="00B70F1A" w:rsidP="00961E77">
      <w:pPr>
        <w:spacing w:line="276" w:lineRule="auto"/>
        <w:jc w:val="both"/>
        <w:rPr>
          <w:rFonts w:ascii="Georgia" w:hAnsi="Georgia" w:cs="Arial"/>
          <w:sz w:val="24"/>
          <w:szCs w:val="24"/>
        </w:rPr>
      </w:pPr>
      <w:r w:rsidRPr="00961E77">
        <w:rPr>
          <w:rFonts w:ascii="Georgia" w:hAnsi="Georgia" w:cs="Tahoma"/>
          <w:sz w:val="24"/>
          <w:szCs w:val="24"/>
        </w:rPr>
        <w:lastRenderedPageBreak/>
        <w:t xml:space="preserve">En </w:t>
      </w:r>
      <w:r w:rsidR="00512D9A" w:rsidRPr="00961E77">
        <w:rPr>
          <w:rFonts w:ascii="Georgia" w:hAnsi="Georgia" w:cs="Tahoma"/>
          <w:sz w:val="24"/>
          <w:szCs w:val="24"/>
        </w:rPr>
        <w:t xml:space="preserve">este </w:t>
      </w:r>
      <w:r w:rsidRPr="00961E77">
        <w:rPr>
          <w:rFonts w:ascii="Georgia" w:hAnsi="Georgia" w:cs="Tahoma"/>
          <w:sz w:val="24"/>
          <w:szCs w:val="24"/>
        </w:rPr>
        <w:t>caso</w:t>
      </w:r>
      <w:r w:rsidR="00512D9A" w:rsidRPr="00961E77">
        <w:rPr>
          <w:rFonts w:ascii="Georgia" w:hAnsi="Georgia" w:cs="Tahoma"/>
          <w:sz w:val="24"/>
          <w:szCs w:val="24"/>
        </w:rPr>
        <w:t xml:space="preserve"> concreto</w:t>
      </w:r>
      <w:r w:rsidRPr="00961E77">
        <w:rPr>
          <w:rFonts w:ascii="Georgia" w:hAnsi="Georgia" w:cs="Tahoma"/>
          <w:sz w:val="24"/>
          <w:szCs w:val="24"/>
        </w:rPr>
        <w:t xml:space="preserve">, </w:t>
      </w:r>
      <w:r w:rsidR="009E3F12" w:rsidRPr="00961E77">
        <w:rPr>
          <w:rFonts w:ascii="Georgia" w:hAnsi="Georgia" w:cs="Arial"/>
          <w:sz w:val="24"/>
          <w:szCs w:val="24"/>
          <w:lang w:val="es-CO"/>
        </w:rPr>
        <w:t>a la señora Zapata Vargas</w:t>
      </w:r>
      <w:r w:rsidR="004D15AF" w:rsidRPr="00961E77">
        <w:rPr>
          <w:rFonts w:ascii="Georgia" w:hAnsi="Georgia" w:cs="Arial"/>
          <w:sz w:val="24"/>
          <w:szCs w:val="24"/>
          <w:lang w:val="es-CO"/>
        </w:rPr>
        <w:t xml:space="preserve">, </w:t>
      </w:r>
      <w:r w:rsidR="004D15AF" w:rsidRPr="00961E77">
        <w:rPr>
          <w:rFonts w:ascii="Georgia" w:hAnsi="Georgia" w:cs="Arial"/>
          <w:sz w:val="24"/>
          <w:szCs w:val="24"/>
        </w:rPr>
        <w:t xml:space="preserve">según descripción que hace la pericia de la PCL, </w:t>
      </w:r>
      <w:r w:rsidR="009E3F12" w:rsidRPr="00961E77">
        <w:rPr>
          <w:rFonts w:ascii="Georgia" w:hAnsi="Georgia" w:cs="Arial"/>
          <w:sz w:val="24"/>
          <w:szCs w:val="24"/>
        </w:rPr>
        <w:t xml:space="preserve">le quedaron secuelas </w:t>
      </w:r>
      <w:r w:rsidR="002A5896" w:rsidRPr="00961E77">
        <w:rPr>
          <w:rFonts w:ascii="Georgia" w:hAnsi="Georgia" w:cs="Arial"/>
          <w:sz w:val="24"/>
          <w:szCs w:val="24"/>
        </w:rPr>
        <w:t>permanentes</w:t>
      </w:r>
      <w:r w:rsidR="004D15AF" w:rsidRPr="00961E77">
        <w:rPr>
          <w:rFonts w:ascii="Georgia" w:hAnsi="Georgia" w:cs="Arial"/>
          <w:sz w:val="24"/>
          <w:szCs w:val="24"/>
        </w:rPr>
        <w:t xml:space="preserve">: </w:t>
      </w:r>
      <w:r w:rsidR="004D15AF" w:rsidRPr="00961E77">
        <w:rPr>
          <w:rFonts w:ascii="Georgia" w:hAnsi="Georgia" w:cs="Arial"/>
          <w:b/>
          <w:sz w:val="24"/>
          <w:szCs w:val="24"/>
        </w:rPr>
        <w:t>(i)</w:t>
      </w:r>
      <w:r w:rsidR="004D15AF" w:rsidRPr="00961E77">
        <w:rPr>
          <w:rFonts w:ascii="Georgia" w:hAnsi="Georgia" w:cs="Arial"/>
          <w:sz w:val="24"/>
          <w:szCs w:val="24"/>
        </w:rPr>
        <w:t xml:space="preserve"> </w:t>
      </w:r>
      <w:r w:rsidR="00030116" w:rsidRPr="00961E77">
        <w:rPr>
          <w:rFonts w:ascii="Georgia" w:hAnsi="Georgia" w:cs="Arial"/>
          <w:sz w:val="24"/>
          <w:szCs w:val="24"/>
        </w:rPr>
        <w:t>En la ex</w:t>
      </w:r>
      <w:r w:rsidR="001F72B3" w:rsidRPr="00961E77">
        <w:rPr>
          <w:rFonts w:ascii="Georgia" w:hAnsi="Georgia" w:cs="Arial"/>
          <w:sz w:val="24"/>
          <w:szCs w:val="24"/>
        </w:rPr>
        <w:t xml:space="preserve">tremidad superior izquierda: a) </w:t>
      </w:r>
      <w:r w:rsidR="004D15AF" w:rsidRPr="00961E77">
        <w:rPr>
          <w:rFonts w:ascii="Georgia" w:hAnsi="Georgia" w:cs="Arial"/>
          <w:sz w:val="24"/>
          <w:szCs w:val="24"/>
        </w:rPr>
        <w:t xml:space="preserve">Restricciones </w:t>
      </w:r>
      <w:r w:rsidR="009E3F12" w:rsidRPr="00961E77">
        <w:rPr>
          <w:rFonts w:ascii="Georgia" w:hAnsi="Georgia" w:cs="Arial"/>
          <w:sz w:val="24"/>
          <w:szCs w:val="24"/>
        </w:rPr>
        <w:t>de movilidad del hombro y muñeca</w:t>
      </w:r>
      <w:r w:rsidR="001F72B3" w:rsidRPr="00961E77">
        <w:rPr>
          <w:rFonts w:ascii="Georgia" w:hAnsi="Georgia" w:cs="Arial"/>
          <w:sz w:val="24"/>
          <w:szCs w:val="24"/>
        </w:rPr>
        <w:t>;</w:t>
      </w:r>
      <w:r w:rsidR="004D15AF" w:rsidRPr="00961E77">
        <w:rPr>
          <w:rFonts w:ascii="Georgia" w:hAnsi="Georgia" w:cs="Arial"/>
          <w:sz w:val="24"/>
          <w:szCs w:val="24"/>
        </w:rPr>
        <w:t xml:space="preserve"> </w:t>
      </w:r>
      <w:r w:rsidR="001F72B3" w:rsidRPr="00961E77">
        <w:rPr>
          <w:rFonts w:ascii="Georgia" w:hAnsi="Georgia" w:cs="Arial"/>
          <w:sz w:val="24"/>
          <w:szCs w:val="24"/>
        </w:rPr>
        <w:t>b</w:t>
      </w:r>
      <w:r w:rsidR="004D15AF" w:rsidRPr="00961E77">
        <w:rPr>
          <w:rFonts w:ascii="Georgia" w:hAnsi="Georgia" w:cs="Arial"/>
          <w:sz w:val="24"/>
          <w:szCs w:val="24"/>
        </w:rPr>
        <w:t>)</w:t>
      </w:r>
      <w:r w:rsidR="001F72B3" w:rsidRPr="00961E77">
        <w:rPr>
          <w:rFonts w:ascii="Georgia" w:hAnsi="Georgia" w:cs="Arial"/>
          <w:b/>
          <w:sz w:val="24"/>
          <w:szCs w:val="24"/>
        </w:rPr>
        <w:t xml:space="preserve"> </w:t>
      </w:r>
      <w:r w:rsidR="001F72B3" w:rsidRPr="00961E77">
        <w:rPr>
          <w:rFonts w:ascii="Georgia" w:hAnsi="Georgia" w:cs="Arial"/>
          <w:sz w:val="24"/>
          <w:szCs w:val="24"/>
        </w:rPr>
        <w:t xml:space="preserve">Debilidad muscular; </w:t>
      </w:r>
      <w:r w:rsidR="00030116" w:rsidRPr="00961E77">
        <w:rPr>
          <w:rFonts w:ascii="Georgia" w:hAnsi="Georgia" w:cs="Arial"/>
          <w:sz w:val="24"/>
          <w:szCs w:val="24"/>
        </w:rPr>
        <w:t xml:space="preserve">y, </w:t>
      </w:r>
      <w:r w:rsidR="001F72B3" w:rsidRPr="00961E77">
        <w:rPr>
          <w:rFonts w:ascii="Georgia" w:hAnsi="Georgia" w:cs="Arial"/>
          <w:sz w:val="24"/>
          <w:szCs w:val="24"/>
        </w:rPr>
        <w:t>c)</w:t>
      </w:r>
      <w:r w:rsidR="004D15AF" w:rsidRPr="00961E77">
        <w:rPr>
          <w:rFonts w:ascii="Georgia" w:hAnsi="Georgia" w:cs="Arial"/>
          <w:sz w:val="24"/>
          <w:szCs w:val="24"/>
        </w:rPr>
        <w:t xml:space="preserve"> </w:t>
      </w:r>
      <w:r w:rsidR="001F72B3" w:rsidRPr="00961E77">
        <w:rPr>
          <w:rFonts w:ascii="Georgia" w:hAnsi="Georgia" w:cs="Arial"/>
          <w:sz w:val="24"/>
          <w:szCs w:val="24"/>
        </w:rPr>
        <w:t>Cicatriz en cara palmar del tercio distal del antebrazo de 6</w:t>
      </w:r>
      <w:r w:rsidR="00030116" w:rsidRPr="00961E77">
        <w:rPr>
          <w:rFonts w:ascii="Georgia" w:hAnsi="Georgia" w:cs="Arial"/>
          <w:sz w:val="24"/>
          <w:szCs w:val="24"/>
        </w:rPr>
        <w:t>,</w:t>
      </w:r>
      <w:r w:rsidR="001F72B3" w:rsidRPr="00961E77">
        <w:rPr>
          <w:rFonts w:ascii="Georgia" w:hAnsi="Georgia" w:cs="Arial"/>
          <w:sz w:val="24"/>
          <w:szCs w:val="24"/>
        </w:rPr>
        <w:t xml:space="preserve">5 cm; </w:t>
      </w:r>
      <w:r w:rsidR="001F72B3" w:rsidRPr="00961E77">
        <w:rPr>
          <w:rFonts w:ascii="Georgia" w:hAnsi="Georgia" w:cs="Arial"/>
          <w:b/>
          <w:sz w:val="24"/>
          <w:szCs w:val="24"/>
        </w:rPr>
        <w:t xml:space="preserve">(ii) </w:t>
      </w:r>
      <w:r w:rsidR="00030116" w:rsidRPr="00961E77">
        <w:rPr>
          <w:rFonts w:ascii="Georgia" w:hAnsi="Georgia" w:cs="Arial"/>
          <w:sz w:val="24"/>
          <w:szCs w:val="24"/>
        </w:rPr>
        <w:t>En la b</w:t>
      </w:r>
      <w:r w:rsidR="001F72B3" w:rsidRPr="00961E77">
        <w:rPr>
          <w:rFonts w:ascii="Georgia" w:hAnsi="Georgia" w:cs="Arial"/>
          <w:sz w:val="24"/>
          <w:szCs w:val="24"/>
        </w:rPr>
        <w:t>oca:</w:t>
      </w:r>
      <w:r w:rsidR="001F72B3" w:rsidRPr="00961E77">
        <w:rPr>
          <w:rFonts w:ascii="Georgia" w:hAnsi="Georgia" w:cs="Arial"/>
          <w:b/>
          <w:sz w:val="24"/>
          <w:szCs w:val="24"/>
        </w:rPr>
        <w:t xml:space="preserve"> </w:t>
      </w:r>
      <w:r w:rsidR="001F72B3" w:rsidRPr="00961E77">
        <w:rPr>
          <w:rFonts w:ascii="Georgia" w:hAnsi="Georgia" w:cs="Arial"/>
          <w:sz w:val="24"/>
          <w:szCs w:val="24"/>
        </w:rPr>
        <w:t>(a)</w:t>
      </w:r>
      <w:r w:rsidR="001F72B3" w:rsidRPr="00961E77">
        <w:rPr>
          <w:rFonts w:ascii="Georgia" w:hAnsi="Georgia" w:cs="Arial"/>
          <w:b/>
          <w:sz w:val="24"/>
          <w:szCs w:val="24"/>
        </w:rPr>
        <w:t xml:space="preserve"> </w:t>
      </w:r>
      <w:r w:rsidR="001F72B3" w:rsidRPr="00961E77">
        <w:rPr>
          <w:rFonts w:ascii="Georgia" w:hAnsi="Georgia" w:cs="Arial"/>
          <w:sz w:val="24"/>
          <w:szCs w:val="24"/>
        </w:rPr>
        <w:t>Cicatriz</w:t>
      </w:r>
      <w:r w:rsidR="009E3F12" w:rsidRPr="00961E77">
        <w:rPr>
          <w:rFonts w:ascii="Georgia" w:hAnsi="Georgia" w:cs="Arial"/>
          <w:sz w:val="24"/>
          <w:szCs w:val="24"/>
        </w:rPr>
        <w:t>, de tres (3) centímetros del labio superior a la mucosa oral</w:t>
      </w:r>
      <w:r w:rsidR="00030116" w:rsidRPr="00961E77">
        <w:rPr>
          <w:rFonts w:ascii="Georgia" w:hAnsi="Georgia" w:cs="Arial"/>
          <w:sz w:val="24"/>
          <w:szCs w:val="24"/>
        </w:rPr>
        <w:t>,</w:t>
      </w:r>
      <w:r w:rsidR="009E3F12" w:rsidRPr="00961E77">
        <w:rPr>
          <w:rFonts w:ascii="Georgia" w:hAnsi="Georgia" w:cs="Arial"/>
          <w:sz w:val="24"/>
          <w:szCs w:val="24"/>
        </w:rPr>
        <w:t xml:space="preserve"> </w:t>
      </w:r>
      <w:r w:rsidR="004D15AF" w:rsidRPr="00961E77">
        <w:rPr>
          <w:rFonts w:ascii="Georgia" w:hAnsi="Georgia" w:cs="Arial"/>
          <w:sz w:val="24"/>
          <w:szCs w:val="24"/>
        </w:rPr>
        <w:t>(</w:t>
      </w:r>
      <w:r w:rsidR="001F72B3" w:rsidRPr="00961E77">
        <w:rPr>
          <w:rFonts w:ascii="Georgia" w:hAnsi="Georgia" w:cs="Arial"/>
          <w:sz w:val="24"/>
          <w:szCs w:val="24"/>
        </w:rPr>
        <w:t>b</w:t>
      </w:r>
      <w:r w:rsidR="004D15AF" w:rsidRPr="00961E77">
        <w:rPr>
          <w:rFonts w:ascii="Georgia" w:hAnsi="Georgia" w:cs="Arial"/>
          <w:sz w:val="24"/>
          <w:szCs w:val="24"/>
        </w:rPr>
        <w:t>)</w:t>
      </w:r>
      <w:r w:rsidR="004D15AF" w:rsidRPr="00961E77">
        <w:rPr>
          <w:rFonts w:ascii="Georgia" w:hAnsi="Georgia" w:cs="Arial"/>
          <w:b/>
          <w:sz w:val="24"/>
          <w:szCs w:val="24"/>
        </w:rPr>
        <w:t xml:space="preserve"> </w:t>
      </w:r>
      <w:r w:rsidR="001F72B3" w:rsidRPr="00961E77">
        <w:rPr>
          <w:rFonts w:ascii="Georgia" w:hAnsi="Georgia" w:cs="Arial"/>
          <w:sz w:val="24"/>
          <w:szCs w:val="24"/>
        </w:rPr>
        <w:t>Dolor e inflamación en el maxilar superior, en episodios de gripa, al masticar alimentos duros o ante clima frio, también, salivación derecha;</w:t>
      </w:r>
      <w:r w:rsidR="001F72B3" w:rsidRPr="00961E77">
        <w:rPr>
          <w:rFonts w:ascii="Georgia" w:hAnsi="Georgia" w:cs="Arial"/>
          <w:b/>
          <w:sz w:val="24"/>
          <w:szCs w:val="24"/>
        </w:rPr>
        <w:t xml:space="preserve"> (iii) </w:t>
      </w:r>
      <w:r w:rsidR="004D15AF" w:rsidRPr="00961E77">
        <w:rPr>
          <w:rFonts w:ascii="Georgia" w:hAnsi="Georgia" w:cs="Arial"/>
          <w:sz w:val="24"/>
          <w:szCs w:val="24"/>
        </w:rPr>
        <w:t>Afectación emocional</w:t>
      </w:r>
      <w:r w:rsidR="00030116" w:rsidRPr="00961E77">
        <w:rPr>
          <w:rFonts w:ascii="Georgia" w:hAnsi="Georgia" w:cs="Arial"/>
          <w:sz w:val="24"/>
          <w:szCs w:val="24"/>
        </w:rPr>
        <w:t>:</w:t>
      </w:r>
      <w:r w:rsidR="001F72B3" w:rsidRPr="00961E77">
        <w:rPr>
          <w:rFonts w:ascii="Georgia" w:hAnsi="Georgia" w:cs="Arial"/>
          <w:sz w:val="24"/>
          <w:szCs w:val="24"/>
        </w:rPr>
        <w:t xml:space="preserve"> </w:t>
      </w:r>
      <w:r w:rsidR="00421872" w:rsidRPr="00961E77">
        <w:rPr>
          <w:rFonts w:ascii="Georgia" w:hAnsi="Georgia" w:cs="Arial"/>
          <w:sz w:val="24"/>
          <w:szCs w:val="24"/>
        </w:rPr>
        <w:t xml:space="preserve">(a) Llanto </w:t>
      </w:r>
      <w:r w:rsidR="004D15AF" w:rsidRPr="00961E77">
        <w:rPr>
          <w:rFonts w:ascii="Georgia" w:hAnsi="Georgia" w:cs="Arial"/>
          <w:sz w:val="24"/>
          <w:szCs w:val="24"/>
        </w:rPr>
        <w:t xml:space="preserve">fácil, </w:t>
      </w:r>
      <w:r w:rsidR="00421872" w:rsidRPr="00961E77">
        <w:rPr>
          <w:rFonts w:ascii="Georgia" w:hAnsi="Georgia" w:cs="Arial"/>
          <w:sz w:val="24"/>
          <w:szCs w:val="24"/>
        </w:rPr>
        <w:t>(b) Insomnio</w:t>
      </w:r>
      <w:r w:rsidR="004D15AF" w:rsidRPr="00961E77">
        <w:rPr>
          <w:rFonts w:ascii="Georgia" w:hAnsi="Georgia" w:cs="Arial"/>
          <w:sz w:val="24"/>
          <w:szCs w:val="24"/>
        </w:rPr>
        <w:t xml:space="preserve">, </w:t>
      </w:r>
      <w:r w:rsidR="00421872" w:rsidRPr="00961E77">
        <w:rPr>
          <w:rFonts w:ascii="Georgia" w:hAnsi="Georgia" w:cs="Arial"/>
          <w:sz w:val="24"/>
          <w:szCs w:val="24"/>
        </w:rPr>
        <w:t xml:space="preserve">y, (c) Autoestima </w:t>
      </w:r>
      <w:r w:rsidR="004D15AF" w:rsidRPr="00961E77">
        <w:rPr>
          <w:rFonts w:ascii="Georgia" w:hAnsi="Georgia" w:cs="Arial"/>
          <w:sz w:val="24"/>
          <w:szCs w:val="24"/>
        </w:rPr>
        <w:t>baj</w:t>
      </w:r>
      <w:r w:rsidR="00421872" w:rsidRPr="00961E77">
        <w:rPr>
          <w:rFonts w:ascii="Georgia" w:hAnsi="Georgia" w:cs="Arial"/>
          <w:sz w:val="24"/>
          <w:szCs w:val="24"/>
        </w:rPr>
        <w:t>a</w:t>
      </w:r>
      <w:r w:rsidR="004D15AF" w:rsidRPr="00961E77">
        <w:rPr>
          <w:rFonts w:ascii="Georgia" w:hAnsi="Georgia" w:cs="Arial"/>
          <w:sz w:val="24"/>
          <w:szCs w:val="24"/>
        </w:rPr>
        <w:t xml:space="preserve"> </w:t>
      </w:r>
      <w:r w:rsidR="009E3F12" w:rsidRPr="00961E77">
        <w:rPr>
          <w:rFonts w:ascii="Georgia" w:hAnsi="Georgia" w:cs="Arial"/>
          <w:sz w:val="24"/>
          <w:szCs w:val="24"/>
        </w:rPr>
        <w:t>(</w:t>
      </w:r>
      <w:r w:rsidR="009E3F12" w:rsidRPr="00961E77">
        <w:rPr>
          <w:rFonts w:ascii="Georgia" w:hAnsi="Georgia" w:cs="Arial"/>
          <w:sz w:val="24"/>
          <w:szCs w:val="24"/>
          <w:lang w:val="es-CO"/>
        </w:rPr>
        <w:t>Carpeta 1a instancia, 01Cuaderno Principal Tomo 1, pdf.21, folio</w:t>
      </w:r>
      <w:r w:rsidR="001F72B3" w:rsidRPr="00961E77">
        <w:rPr>
          <w:rFonts w:ascii="Georgia" w:hAnsi="Georgia" w:cs="Arial"/>
          <w:sz w:val="24"/>
          <w:szCs w:val="24"/>
          <w:lang w:val="es-CO"/>
        </w:rPr>
        <w:t>s</w:t>
      </w:r>
      <w:r w:rsidR="009E3F12" w:rsidRPr="00961E77">
        <w:rPr>
          <w:rFonts w:ascii="Georgia" w:hAnsi="Georgia" w:cs="Arial"/>
          <w:sz w:val="24"/>
          <w:szCs w:val="24"/>
          <w:lang w:val="es-CO"/>
        </w:rPr>
        <w:t xml:space="preserve"> 5</w:t>
      </w:r>
      <w:r w:rsidR="001F72B3" w:rsidRPr="00961E77">
        <w:rPr>
          <w:rFonts w:ascii="Georgia" w:hAnsi="Georgia" w:cs="Arial"/>
          <w:sz w:val="24"/>
          <w:szCs w:val="24"/>
          <w:lang w:val="es-CO"/>
        </w:rPr>
        <w:t>-6</w:t>
      </w:r>
      <w:r w:rsidR="009E3F12" w:rsidRPr="00961E77">
        <w:rPr>
          <w:rStyle w:val="normaltextrun"/>
          <w:rFonts w:ascii="Georgia" w:eastAsiaTheme="majorEastAsia" w:hAnsi="Georgia"/>
          <w:sz w:val="24"/>
          <w:szCs w:val="24"/>
          <w:shd w:val="clear" w:color="auto" w:fill="FFFFFF"/>
        </w:rPr>
        <w:t>)</w:t>
      </w:r>
      <w:r w:rsidR="009E3F12" w:rsidRPr="00961E77">
        <w:rPr>
          <w:rFonts w:ascii="Georgia" w:hAnsi="Georgia" w:cs="Arial"/>
          <w:sz w:val="24"/>
          <w:szCs w:val="24"/>
        </w:rPr>
        <w:t>.</w:t>
      </w:r>
    </w:p>
    <w:p w14:paraId="2F98D137" w14:textId="2978A842" w:rsidR="009E3F12" w:rsidRPr="00961E77" w:rsidRDefault="009E3F12" w:rsidP="00961E77">
      <w:pPr>
        <w:spacing w:line="276" w:lineRule="auto"/>
        <w:jc w:val="both"/>
        <w:rPr>
          <w:rFonts w:ascii="Georgia" w:hAnsi="Georgia" w:cs="Tahoma"/>
          <w:sz w:val="24"/>
          <w:szCs w:val="24"/>
        </w:rPr>
      </w:pPr>
    </w:p>
    <w:p w14:paraId="4B133932" w14:textId="5A98B405" w:rsidR="001F72B3" w:rsidRPr="00961E77" w:rsidRDefault="001F72B3" w:rsidP="00961E77">
      <w:pPr>
        <w:spacing w:line="276" w:lineRule="auto"/>
        <w:jc w:val="both"/>
        <w:rPr>
          <w:rStyle w:val="normaltextrun"/>
          <w:rFonts w:ascii="Georgia" w:eastAsiaTheme="majorEastAsia" w:hAnsi="Georgia"/>
          <w:sz w:val="24"/>
          <w:szCs w:val="24"/>
          <w:shd w:val="clear" w:color="auto" w:fill="FFFFFF"/>
        </w:rPr>
      </w:pPr>
      <w:r w:rsidRPr="00961E77">
        <w:rPr>
          <w:rFonts w:ascii="Georgia" w:hAnsi="Georgia" w:cs="Tahoma"/>
          <w:sz w:val="24"/>
          <w:szCs w:val="24"/>
        </w:rPr>
        <w:t xml:space="preserve">Este último aspecto, se refuerza con lo dicho por </w:t>
      </w:r>
      <w:r w:rsidRPr="00961E77">
        <w:rPr>
          <w:rStyle w:val="normaltextrun"/>
          <w:rFonts w:ascii="Georgia" w:eastAsiaTheme="majorEastAsia" w:hAnsi="Georgia"/>
          <w:sz w:val="24"/>
          <w:szCs w:val="24"/>
          <w:shd w:val="clear" w:color="auto" w:fill="FFFFFF"/>
        </w:rPr>
        <w:t>la psicóloga forense Diana C. Oyuela G., qu</w:t>
      </w:r>
      <w:r w:rsidR="002F2322" w:rsidRPr="00961E77">
        <w:rPr>
          <w:rStyle w:val="normaltextrun"/>
          <w:rFonts w:ascii="Georgia" w:eastAsiaTheme="majorEastAsia" w:hAnsi="Georgia"/>
          <w:sz w:val="24"/>
          <w:szCs w:val="24"/>
          <w:shd w:val="clear" w:color="auto" w:fill="FFFFFF"/>
        </w:rPr>
        <w:t xml:space="preserve">ien </w:t>
      </w:r>
      <w:r w:rsidRPr="00961E77">
        <w:rPr>
          <w:rStyle w:val="normaltextrun"/>
          <w:rFonts w:ascii="Georgia" w:eastAsiaTheme="majorEastAsia" w:hAnsi="Georgia"/>
          <w:sz w:val="24"/>
          <w:szCs w:val="24"/>
          <w:shd w:val="clear" w:color="auto" w:fill="FFFFFF"/>
        </w:rPr>
        <w:t>explicó que el accidente dejó en la Señora Zapata V. un trastorno depresivo persistente y de ansiedad generalizado</w:t>
      </w:r>
      <w:r w:rsidR="002F2322" w:rsidRPr="00961E77">
        <w:rPr>
          <w:rStyle w:val="normaltextrun"/>
          <w:rFonts w:ascii="Georgia" w:eastAsiaTheme="majorEastAsia" w:hAnsi="Georgia"/>
          <w:sz w:val="24"/>
          <w:szCs w:val="24"/>
          <w:shd w:val="clear" w:color="auto" w:fill="FFFFFF"/>
        </w:rPr>
        <w:t>, asociados a sentimientos de inutilidad, culpabilidad, fatalismo, inferioridad (</w:t>
      </w:r>
      <w:r w:rsidR="002F2322" w:rsidRPr="00961E77">
        <w:rPr>
          <w:rFonts w:ascii="Georgia" w:hAnsi="Georgia" w:cs="Arial"/>
          <w:sz w:val="24"/>
          <w:szCs w:val="24"/>
          <w:lang w:val="es-CO"/>
        </w:rPr>
        <w:t>Carpeta 1a instancia, 01Cuaderno Principal Tomo 1, pdf.21, folios 44-45</w:t>
      </w:r>
      <w:r w:rsidR="002F2322" w:rsidRPr="00961E77">
        <w:rPr>
          <w:rStyle w:val="normaltextrun"/>
          <w:rFonts w:ascii="Georgia" w:eastAsiaTheme="majorEastAsia" w:hAnsi="Georgia"/>
          <w:sz w:val="24"/>
          <w:szCs w:val="24"/>
          <w:shd w:val="clear" w:color="auto" w:fill="FFFFFF"/>
        </w:rPr>
        <w:t>).</w:t>
      </w:r>
    </w:p>
    <w:p w14:paraId="14DBB09D" w14:textId="77777777" w:rsidR="001F72B3" w:rsidRPr="00961E77" w:rsidRDefault="001F72B3" w:rsidP="00961E77">
      <w:pPr>
        <w:spacing w:line="276" w:lineRule="auto"/>
        <w:jc w:val="both"/>
        <w:rPr>
          <w:rFonts w:ascii="Georgia" w:hAnsi="Georgia" w:cs="Tahoma"/>
          <w:sz w:val="24"/>
          <w:szCs w:val="24"/>
        </w:rPr>
      </w:pPr>
    </w:p>
    <w:p w14:paraId="1E12A5F9" w14:textId="754E62F7" w:rsidR="00965095" w:rsidRPr="00961E77" w:rsidRDefault="001F72B3" w:rsidP="00961E77">
      <w:pPr>
        <w:spacing w:line="276" w:lineRule="auto"/>
        <w:jc w:val="both"/>
        <w:rPr>
          <w:rFonts w:ascii="Georgia" w:hAnsi="Georgia" w:cs="Tahoma"/>
          <w:sz w:val="24"/>
          <w:szCs w:val="24"/>
        </w:rPr>
      </w:pPr>
      <w:r w:rsidRPr="00961E77">
        <w:rPr>
          <w:rFonts w:ascii="Georgia" w:hAnsi="Georgia" w:cs="Tahoma"/>
          <w:sz w:val="24"/>
          <w:szCs w:val="24"/>
        </w:rPr>
        <w:t xml:space="preserve">Las </w:t>
      </w:r>
      <w:r w:rsidR="00B70F1A" w:rsidRPr="00961E77">
        <w:rPr>
          <w:rFonts w:ascii="Georgia" w:hAnsi="Georgia" w:cs="Tahoma"/>
          <w:sz w:val="24"/>
          <w:szCs w:val="24"/>
        </w:rPr>
        <w:t>versiones testimoniales de Blanca I</w:t>
      </w:r>
      <w:r w:rsidR="006423B3" w:rsidRPr="00961E77">
        <w:rPr>
          <w:rFonts w:ascii="Georgia" w:hAnsi="Georgia" w:cs="Tahoma"/>
          <w:sz w:val="24"/>
          <w:szCs w:val="24"/>
        </w:rPr>
        <w:t>.</w:t>
      </w:r>
      <w:r w:rsidR="00B70F1A" w:rsidRPr="00961E77">
        <w:rPr>
          <w:rFonts w:ascii="Georgia" w:hAnsi="Georgia" w:cs="Tahoma"/>
          <w:sz w:val="24"/>
          <w:szCs w:val="24"/>
        </w:rPr>
        <w:t xml:space="preserve"> Gutiérrez L</w:t>
      </w:r>
      <w:r w:rsidR="006423B3" w:rsidRPr="00961E77">
        <w:rPr>
          <w:rFonts w:ascii="Georgia" w:hAnsi="Georgia" w:cs="Tahoma"/>
          <w:sz w:val="24"/>
          <w:szCs w:val="24"/>
        </w:rPr>
        <w:t>.</w:t>
      </w:r>
      <w:r w:rsidR="00B70F1A" w:rsidRPr="00961E77">
        <w:rPr>
          <w:rFonts w:ascii="Georgia" w:hAnsi="Georgia" w:cs="Tahoma"/>
          <w:sz w:val="24"/>
          <w:szCs w:val="24"/>
        </w:rPr>
        <w:t xml:space="preserve"> y Ma</w:t>
      </w:r>
      <w:r w:rsidR="006423B3" w:rsidRPr="00961E77">
        <w:rPr>
          <w:rFonts w:ascii="Georgia" w:hAnsi="Georgia" w:cs="Tahoma"/>
          <w:sz w:val="24"/>
          <w:szCs w:val="24"/>
        </w:rPr>
        <w:t>.</w:t>
      </w:r>
      <w:r w:rsidR="00B70F1A" w:rsidRPr="00961E77">
        <w:rPr>
          <w:rFonts w:ascii="Georgia" w:hAnsi="Georgia" w:cs="Tahoma"/>
          <w:sz w:val="24"/>
          <w:szCs w:val="24"/>
        </w:rPr>
        <w:t xml:space="preserve"> Fabiola Aguirre </w:t>
      </w:r>
      <w:r w:rsidR="00B70F1A" w:rsidRPr="00961E77">
        <w:rPr>
          <w:rStyle w:val="normaltextrun"/>
          <w:rFonts w:ascii="Georgia" w:eastAsiaTheme="majorEastAsia" w:hAnsi="Georgia"/>
          <w:sz w:val="24"/>
          <w:szCs w:val="24"/>
          <w:shd w:val="clear" w:color="auto" w:fill="FFFFFF"/>
        </w:rPr>
        <w:t>(</w:t>
      </w:r>
      <w:r w:rsidR="00B70F1A" w:rsidRPr="00961E77">
        <w:rPr>
          <w:rFonts w:ascii="Georgia" w:hAnsi="Georgia" w:cs="Arial"/>
          <w:sz w:val="24"/>
          <w:szCs w:val="24"/>
          <w:lang w:val="es-CO"/>
        </w:rPr>
        <w:t>Carpeta 1a instancia, 01Cuaderno Principal Tomo 2, archivo 31, subcarpeta 16 ago. 2018 Audiencia 373, tiempo 00:05:57 a 00:40:04</w:t>
      </w:r>
      <w:r w:rsidR="00B70F1A" w:rsidRPr="00961E77">
        <w:rPr>
          <w:rStyle w:val="normaltextrun"/>
          <w:rFonts w:ascii="Georgia" w:eastAsiaTheme="majorEastAsia" w:hAnsi="Georgia"/>
          <w:sz w:val="24"/>
          <w:szCs w:val="24"/>
          <w:shd w:val="clear" w:color="auto" w:fill="FFFFFF"/>
        </w:rPr>
        <w:t>)</w:t>
      </w:r>
      <w:r w:rsidR="00B70F1A" w:rsidRPr="00961E77">
        <w:rPr>
          <w:rFonts w:ascii="Georgia" w:hAnsi="Georgia" w:cs="Tahoma"/>
          <w:sz w:val="24"/>
          <w:szCs w:val="24"/>
        </w:rPr>
        <w:t xml:space="preserve">, </w:t>
      </w:r>
      <w:r w:rsidR="002F2322" w:rsidRPr="00961E77">
        <w:rPr>
          <w:rFonts w:ascii="Georgia" w:hAnsi="Georgia" w:cs="Tahoma"/>
          <w:sz w:val="24"/>
          <w:szCs w:val="24"/>
        </w:rPr>
        <w:t>también, d</w:t>
      </w:r>
      <w:r w:rsidR="00B70F1A" w:rsidRPr="00961E77">
        <w:rPr>
          <w:rFonts w:ascii="Georgia" w:hAnsi="Georgia" w:cs="Tahoma"/>
          <w:sz w:val="24"/>
          <w:szCs w:val="24"/>
        </w:rPr>
        <w:t xml:space="preserve">an cuenta de las afecciones padecidas </w:t>
      </w:r>
      <w:r w:rsidR="002A5896" w:rsidRPr="00961E77">
        <w:rPr>
          <w:rFonts w:ascii="Georgia" w:hAnsi="Georgia" w:cs="Tahoma"/>
          <w:sz w:val="24"/>
          <w:szCs w:val="24"/>
        </w:rPr>
        <w:t xml:space="preserve">no solo </w:t>
      </w:r>
      <w:r w:rsidR="00B70F1A" w:rsidRPr="00961E77">
        <w:rPr>
          <w:rFonts w:ascii="Georgia" w:hAnsi="Georgia" w:cs="Tahoma"/>
          <w:sz w:val="24"/>
          <w:szCs w:val="24"/>
        </w:rPr>
        <w:t xml:space="preserve">por la </w:t>
      </w:r>
      <w:r w:rsidR="002A5896" w:rsidRPr="00961E77">
        <w:rPr>
          <w:rFonts w:ascii="Georgia" w:hAnsi="Georgia" w:cs="Tahoma"/>
          <w:sz w:val="24"/>
          <w:szCs w:val="24"/>
        </w:rPr>
        <w:t>señora lesionada</w:t>
      </w:r>
      <w:r w:rsidR="00B70F1A" w:rsidRPr="00961E77">
        <w:rPr>
          <w:rFonts w:ascii="Georgia" w:hAnsi="Georgia" w:cs="Tahoma"/>
          <w:sz w:val="24"/>
          <w:szCs w:val="24"/>
        </w:rPr>
        <w:t xml:space="preserve">, </w:t>
      </w:r>
      <w:r w:rsidR="002A5896" w:rsidRPr="00961E77">
        <w:rPr>
          <w:rFonts w:ascii="Georgia" w:hAnsi="Georgia" w:cs="Tahoma"/>
          <w:sz w:val="24"/>
          <w:szCs w:val="24"/>
        </w:rPr>
        <w:t xml:space="preserve">sino también </w:t>
      </w:r>
      <w:r w:rsidR="00B70F1A" w:rsidRPr="00961E77">
        <w:rPr>
          <w:rFonts w:ascii="Georgia" w:hAnsi="Georgia" w:cs="Tahoma"/>
          <w:sz w:val="24"/>
          <w:szCs w:val="24"/>
        </w:rPr>
        <w:t>sus hijos, madre y hermanas, luego del accidente.</w:t>
      </w:r>
      <w:r w:rsidR="00965095" w:rsidRPr="00961E77">
        <w:rPr>
          <w:rFonts w:ascii="Georgia" w:hAnsi="Georgia" w:cs="Tahoma"/>
          <w:sz w:val="24"/>
          <w:szCs w:val="24"/>
        </w:rPr>
        <w:t xml:space="preserve"> </w:t>
      </w:r>
      <w:r w:rsidR="0080263A" w:rsidRPr="00961E77">
        <w:rPr>
          <w:rFonts w:ascii="Georgia" w:hAnsi="Georgia" w:cs="Tahoma"/>
          <w:sz w:val="24"/>
          <w:szCs w:val="24"/>
        </w:rPr>
        <w:t xml:space="preserve">Expusieron </w:t>
      </w:r>
      <w:r w:rsidR="00965095" w:rsidRPr="00961E77">
        <w:rPr>
          <w:rFonts w:ascii="Georgia" w:hAnsi="Georgia" w:cs="Tahoma"/>
          <w:sz w:val="24"/>
          <w:szCs w:val="24"/>
        </w:rPr>
        <w:t>los cambios de actitud personal, des</w:t>
      </w:r>
      <w:r w:rsidR="00E70A1F" w:rsidRPr="00961E77">
        <w:rPr>
          <w:rFonts w:ascii="Georgia" w:hAnsi="Georgia" w:cs="Tahoma"/>
          <w:sz w:val="24"/>
          <w:szCs w:val="24"/>
        </w:rPr>
        <w:t>á</w:t>
      </w:r>
      <w:r w:rsidR="00965095" w:rsidRPr="00961E77">
        <w:rPr>
          <w:rFonts w:ascii="Georgia" w:hAnsi="Georgia" w:cs="Tahoma"/>
          <w:sz w:val="24"/>
          <w:szCs w:val="24"/>
        </w:rPr>
        <w:t>nimo</w:t>
      </w:r>
      <w:r w:rsidRPr="00961E77">
        <w:rPr>
          <w:rFonts w:ascii="Georgia" w:hAnsi="Georgia" w:cs="Tahoma"/>
          <w:sz w:val="24"/>
          <w:szCs w:val="24"/>
        </w:rPr>
        <w:t xml:space="preserve">; </w:t>
      </w:r>
      <w:r w:rsidR="006423B3" w:rsidRPr="00961E77">
        <w:rPr>
          <w:rFonts w:ascii="Georgia" w:hAnsi="Georgia" w:cs="Tahoma"/>
          <w:sz w:val="24"/>
          <w:szCs w:val="24"/>
        </w:rPr>
        <w:t xml:space="preserve">además, en lo </w:t>
      </w:r>
      <w:r w:rsidR="00965095" w:rsidRPr="00961E77">
        <w:rPr>
          <w:rFonts w:ascii="Georgia" w:hAnsi="Georgia" w:cs="Tahoma"/>
          <w:sz w:val="24"/>
          <w:szCs w:val="24"/>
        </w:rPr>
        <w:t>que respecta a la señora Martha Elena</w:t>
      </w:r>
      <w:r w:rsidR="006423B3" w:rsidRPr="00961E77">
        <w:rPr>
          <w:rFonts w:ascii="Georgia" w:hAnsi="Georgia" w:cs="Tahoma"/>
          <w:sz w:val="24"/>
          <w:szCs w:val="24"/>
        </w:rPr>
        <w:t xml:space="preserve">, </w:t>
      </w:r>
      <w:r w:rsidR="00965095" w:rsidRPr="00961E77">
        <w:rPr>
          <w:rFonts w:ascii="Georgia" w:hAnsi="Georgia" w:cs="Tahoma"/>
          <w:sz w:val="24"/>
          <w:szCs w:val="24"/>
        </w:rPr>
        <w:t>las dificultades para desenvolverse en las labores del hogar</w:t>
      </w:r>
      <w:r w:rsidRPr="00961E77">
        <w:rPr>
          <w:rFonts w:ascii="Georgia" w:hAnsi="Georgia" w:cs="Tahoma"/>
          <w:sz w:val="24"/>
          <w:szCs w:val="24"/>
        </w:rPr>
        <w:t xml:space="preserve"> (Cocinar, lavar, aseo) que antes del </w:t>
      </w:r>
      <w:r w:rsidR="002F2322" w:rsidRPr="00961E77">
        <w:rPr>
          <w:rFonts w:ascii="Georgia" w:hAnsi="Georgia" w:cs="Tahoma"/>
          <w:sz w:val="24"/>
          <w:szCs w:val="24"/>
        </w:rPr>
        <w:t>incidente</w:t>
      </w:r>
      <w:r w:rsidRPr="00961E77">
        <w:rPr>
          <w:rFonts w:ascii="Georgia" w:hAnsi="Georgia" w:cs="Tahoma"/>
          <w:sz w:val="24"/>
          <w:szCs w:val="24"/>
        </w:rPr>
        <w:t xml:space="preserve"> desempeñaba en su casa y en donde laboraba</w:t>
      </w:r>
      <w:r w:rsidR="00965095" w:rsidRPr="00961E77">
        <w:rPr>
          <w:rFonts w:ascii="Georgia" w:hAnsi="Georgia" w:cs="Tahoma"/>
          <w:sz w:val="24"/>
          <w:szCs w:val="24"/>
        </w:rPr>
        <w:t>.</w:t>
      </w:r>
    </w:p>
    <w:p w14:paraId="5B37A546" w14:textId="00CC5EE7" w:rsidR="002A5896" w:rsidRPr="00961E77" w:rsidRDefault="002A5896" w:rsidP="00961E77">
      <w:pPr>
        <w:spacing w:line="276" w:lineRule="auto"/>
        <w:jc w:val="both"/>
        <w:rPr>
          <w:rFonts w:ascii="Georgia" w:hAnsi="Georgia" w:cs="Tahoma"/>
          <w:sz w:val="24"/>
          <w:szCs w:val="24"/>
        </w:rPr>
      </w:pPr>
    </w:p>
    <w:p w14:paraId="3B6169AF" w14:textId="68F32F7C" w:rsidR="002A5896" w:rsidRPr="00961E77" w:rsidRDefault="002A5896" w:rsidP="00961E77">
      <w:pPr>
        <w:spacing w:line="276" w:lineRule="auto"/>
        <w:jc w:val="both"/>
        <w:rPr>
          <w:rFonts w:ascii="Georgia" w:hAnsi="Georgia" w:cs="Tahoma"/>
          <w:sz w:val="24"/>
          <w:szCs w:val="24"/>
        </w:rPr>
      </w:pPr>
      <w:r w:rsidRPr="00961E77">
        <w:rPr>
          <w:rFonts w:ascii="Georgia" w:hAnsi="Georgia" w:cs="Tahoma"/>
          <w:sz w:val="24"/>
          <w:szCs w:val="24"/>
        </w:rPr>
        <w:t>Recuérdese: la afección en la esfera moral de la señora Martha E. se acredita mediante indicios o presunciones de hombre, pues se infiere de las reglas de la experiencia que las lesiones a la integridad física ocasionan dolor, tristeza y aflicción, otra cuestión es la magnitud y las singularidades de cada caso, según la condición personal de las víctimas. En este evento no se aprecian otras molestias diferentes a las inherentes a los detrimentos físicos</w:t>
      </w:r>
      <w:r w:rsidR="008741EF" w:rsidRPr="00961E77">
        <w:rPr>
          <w:rFonts w:ascii="Georgia" w:hAnsi="Georgia" w:cs="Tahoma"/>
          <w:sz w:val="24"/>
          <w:szCs w:val="24"/>
        </w:rPr>
        <w:t xml:space="preserve"> descritos, la apelación </w:t>
      </w:r>
      <w:r w:rsidR="00277BA6" w:rsidRPr="00961E77">
        <w:rPr>
          <w:rFonts w:ascii="Georgia" w:hAnsi="Georgia" w:cs="Tahoma"/>
          <w:sz w:val="24"/>
          <w:szCs w:val="24"/>
        </w:rPr>
        <w:t xml:space="preserve">y las pruebas obrantes, </w:t>
      </w:r>
      <w:r w:rsidR="008741EF" w:rsidRPr="00961E77">
        <w:rPr>
          <w:rFonts w:ascii="Georgia" w:hAnsi="Georgia" w:cs="Tahoma"/>
          <w:sz w:val="24"/>
          <w:szCs w:val="24"/>
        </w:rPr>
        <w:t xml:space="preserve">no </w:t>
      </w:r>
      <w:r w:rsidR="00277BA6" w:rsidRPr="00961E77">
        <w:rPr>
          <w:rFonts w:ascii="Georgia" w:hAnsi="Georgia" w:cs="Tahoma"/>
          <w:sz w:val="24"/>
          <w:szCs w:val="24"/>
        </w:rPr>
        <w:t xml:space="preserve">dieron </w:t>
      </w:r>
      <w:r w:rsidR="008741EF" w:rsidRPr="00961E77">
        <w:rPr>
          <w:rFonts w:ascii="Georgia" w:hAnsi="Georgia" w:cs="Tahoma"/>
          <w:sz w:val="24"/>
          <w:szCs w:val="24"/>
        </w:rPr>
        <w:t xml:space="preserve">cuenta de efectos extraordinarias que </w:t>
      </w:r>
      <w:r w:rsidR="007500E9" w:rsidRPr="00961E77">
        <w:rPr>
          <w:rFonts w:ascii="Georgia" w:hAnsi="Georgia" w:cs="Tahoma"/>
          <w:sz w:val="24"/>
          <w:szCs w:val="24"/>
        </w:rPr>
        <w:t xml:space="preserve">sirvan para </w:t>
      </w:r>
      <w:r w:rsidR="008741EF" w:rsidRPr="00961E77">
        <w:rPr>
          <w:rFonts w:ascii="Georgia" w:hAnsi="Georgia" w:cs="Tahoma"/>
          <w:sz w:val="24"/>
          <w:szCs w:val="24"/>
        </w:rPr>
        <w:t xml:space="preserve">edificar </w:t>
      </w:r>
      <w:r w:rsidR="007500E9" w:rsidRPr="00961E77">
        <w:rPr>
          <w:rFonts w:ascii="Georgia" w:hAnsi="Georgia" w:cs="Tahoma"/>
          <w:sz w:val="24"/>
          <w:szCs w:val="24"/>
        </w:rPr>
        <w:t xml:space="preserve">el </w:t>
      </w:r>
      <w:r w:rsidR="008741EF" w:rsidRPr="00961E77">
        <w:rPr>
          <w:rFonts w:ascii="Georgia" w:hAnsi="Georgia" w:cs="Tahoma"/>
          <w:sz w:val="24"/>
          <w:szCs w:val="24"/>
        </w:rPr>
        <w:t xml:space="preserve">incremento </w:t>
      </w:r>
      <w:r w:rsidR="007500E9" w:rsidRPr="00961E77">
        <w:rPr>
          <w:rFonts w:ascii="Georgia" w:hAnsi="Georgia" w:cs="Tahoma"/>
          <w:sz w:val="24"/>
          <w:szCs w:val="24"/>
        </w:rPr>
        <w:t xml:space="preserve">de </w:t>
      </w:r>
      <w:r w:rsidR="008741EF" w:rsidRPr="00961E77">
        <w:rPr>
          <w:rFonts w:ascii="Georgia" w:hAnsi="Georgia" w:cs="Tahoma"/>
          <w:sz w:val="24"/>
          <w:szCs w:val="24"/>
        </w:rPr>
        <w:t>las cifras impuestas.</w:t>
      </w:r>
    </w:p>
    <w:p w14:paraId="7FC9B80F" w14:textId="77777777" w:rsidR="00037DD4" w:rsidRPr="00961E77" w:rsidRDefault="00037DD4" w:rsidP="00961E77">
      <w:pPr>
        <w:tabs>
          <w:tab w:val="left" w:pos="6096"/>
        </w:tabs>
        <w:spacing w:line="276" w:lineRule="auto"/>
        <w:jc w:val="both"/>
        <w:rPr>
          <w:rFonts w:ascii="Georgia" w:hAnsi="Georgia" w:cs="Arial"/>
          <w:sz w:val="24"/>
          <w:szCs w:val="24"/>
        </w:rPr>
      </w:pPr>
    </w:p>
    <w:p w14:paraId="2B8EFF3A" w14:textId="77777777" w:rsidR="0012307F" w:rsidRPr="00961E77" w:rsidRDefault="49C3B728" w:rsidP="00961E77">
      <w:pPr>
        <w:spacing w:line="276" w:lineRule="auto"/>
        <w:jc w:val="both"/>
        <w:rPr>
          <w:rFonts w:ascii="Georgia" w:hAnsi="Georgia" w:cs="Tahoma"/>
          <w:sz w:val="24"/>
          <w:szCs w:val="24"/>
        </w:rPr>
      </w:pPr>
      <w:r w:rsidRPr="00961E77">
        <w:rPr>
          <w:rFonts w:ascii="Georgia" w:hAnsi="Georgia" w:cs="Arial"/>
          <w:sz w:val="24"/>
          <w:szCs w:val="24"/>
        </w:rPr>
        <w:t>En conclusión, c</w:t>
      </w:r>
      <w:r w:rsidR="53F28C1F" w:rsidRPr="00961E77">
        <w:rPr>
          <w:rFonts w:ascii="Georgia" w:hAnsi="Georgia" w:cs="Arial"/>
          <w:sz w:val="24"/>
          <w:szCs w:val="24"/>
        </w:rPr>
        <w:t xml:space="preserve">on </w:t>
      </w:r>
      <w:r w:rsidRPr="00961E77">
        <w:rPr>
          <w:rFonts w:ascii="Georgia" w:hAnsi="Georgia" w:cs="Arial"/>
          <w:sz w:val="24"/>
          <w:szCs w:val="24"/>
        </w:rPr>
        <w:t xml:space="preserve">apoyo </w:t>
      </w:r>
      <w:r w:rsidR="5663FAD2" w:rsidRPr="00961E77">
        <w:rPr>
          <w:rFonts w:ascii="Georgia" w:hAnsi="Georgia" w:cs="Arial"/>
          <w:sz w:val="24"/>
          <w:szCs w:val="24"/>
        </w:rPr>
        <w:t xml:space="preserve">en las premisas jurídicas </w:t>
      </w:r>
      <w:r w:rsidR="1EE8F06E" w:rsidRPr="00961E77">
        <w:rPr>
          <w:rFonts w:ascii="Georgia" w:hAnsi="Georgia" w:cs="Arial"/>
          <w:sz w:val="24"/>
          <w:szCs w:val="24"/>
        </w:rPr>
        <w:t xml:space="preserve">y fácticas </w:t>
      </w:r>
      <w:r w:rsidR="5663FAD2" w:rsidRPr="00961E77">
        <w:rPr>
          <w:rFonts w:ascii="Georgia" w:hAnsi="Georgia" w:cs="Arial"/>
          <w:sz w:val="24"/>
          <w:szCs w:val="24"/>
        </w:rPr>
        <w:t>enunciadas</w:t>
      </w:r>
      <w:r w:rsidR="2FB0D52D" w:rsidRPr="00961E77">
        <w:rPr>
          <w:rFonts w:ascii="Georgia" w:hAnsi="Georgia" w:cs="Arial"/>
          <w:sz w:val="24"/>
          <w:szCs w:val="24"/>
        </w:rPr>
        <w:t xml:space="preserve">, </w:t>
      </w:r>
      <w:r w:rsidR="1EE8F06E" w:rsidRPr="00961E77">
        <w:rPr>
          <w:rFonts w:ascii="Georgia" w:hAnsi="Georgia" w:cs="Arial"/>
          <w:sz w:val="24"/>
          <w:szCs w:val="24"/>
        </w:rPr>
        <w:t>y en ejercicio del referido arbitrio</w:t>
      </w:r>
      <w:r w:rsidR="1A9261EA" w:rsidRPr="00961E77">
        <w:rPr>
          <w:rFonts w:ascii="Georgia" w:hAnsi="Georgia" w:cs="Arial"/>
          <w:sz w:val="24"/>
          <w:szCs w:val="24"/>
        </w:rPr>
        <w:t xml:space="preserve"> o razonabilidad</w:t>
      </w:r>
      <w:r w:rsidR="00030116" w:rsidRPr="00961E77">
        <w:rPr>
          <w:rStyle w:val="Refdenotaalpie"/>
          <w:rFonts w:ascii="Georgia" w:hAnsi="Georgia"/>
          <w:sz w:val="24"/>
          <w:szCs w:val="24"/>
        </w:rPr>
        <w:footnoteReference w:id="94"/>
      </w:r>
      <w:r w:rsidR="1EE8F06E" w:rsidRPr="00961E77">
        <w:rPr>
          <w:rFonts w:ascii="Georgia" w:hAnsi="Georgia" w:cs="Arial"/>
          <w:sz w:val="24"/>
          <w:szCs w:val="24"/>
        </w:rPr>
        <w:t xml:space="preserve">, </w:t>
      </w:r>
      <w:r w:rsidR="732D1F49" w:rsidRPr="00961E77">
        <w:rPr>
          <w:rFonts w:ascii="Georgia" w:hAnsi="Georgia" w:cs="Arial"/>
          <w:sz w:val="24"/>
          <w:szCs w:val="24"/>
        </w:rPr>
        <w:t xml:space="preserve">para esta Sala luce </w:t>
      </w:r>
      <w:r w:rsidR="1A9261EA" w:rsidRPr="00961E77">
        <w:rPr>
          <w:rFonts w:ascii="Georgia" w:hAnsi="Georgia" w:cs="Arial"/>
          <w:sz w:val="24"/>
          <w:szCs w:val="24"/>
        </w:rPr>
        <w:t>proporcionada</w:t>
      </w:r>
      <w:r w:rsidR="732D1F49" w:rsidRPr="00961E77">
        <w:rPr>
          <w:rFonts w:ascii="Georgia" w:hAnsi="Georgia" w:cs="Arial"/>
          <w:sz w:val="24"/>
          <w:szCs w:val="24"/>
        </w:rPr>
        <w:t xml:space="preserve"> y fundad</w:t>
      </w:r>
      <w:r w:rsidR="0BDB1A73" w:rsidRPr="00961E77">
        <w:rPr>
          <w:rFonts w:ascii="Georgia" w:hAnsi="Georgia" w:cs="Arial"/>
          <w:sz w:val="24"/>
          <w:szCs w:val="24"/>
        </w:rPr>
        <w:t>a</w:t>
      </w:r>
      <w:r w:rsidR="732D1F49" w:rsidRPr="00961E77">
        <w:rPr>
          <w:rFonts w:ascii="Georgia" w:hAnsi="Georgia" w:cs="Arial"/>
          <w:sz w:val="24"/>
          <w:szCs w:val="24"/>
        </w:rPr>
        <w:t xml:space="preserve"> la fijación </w:t>
      </w:r>
      <w:r w:rsidR="1A9261EA" w:rsidRPr="00961E77">
        <w:rPr>
          <w:rFonts w:ascii="Georgia" w:hAnsi="Georgia" w:cs="Arial"/>
          <w:sz w:val="24"/>
          <w:szCs w:val="24"/>
        </w:rPr>
        <w:t xml:space="preserve">de </w:t>
      </w:r>
      <w:r w:rsidR="732D1F49" w:rsidRPr="00961E77">
        <w:rPr>
          <w:rFonts w:ascii="Georgia" w:hAnsi="Georgia" w:cs="Arial"/>
          <w:sz w:val="24"/>
          <w:szCs w:val="24"/>
        </w:rPr>
        <w:t>primer</w:t>
      </w:r>
      <w:r w:rsidR="1A9261EA" w:rsidRPr="00961E77">
        <w:rPr>
          <w:rFonts w:ascii="Georgia" w:hAnsi="Georgia" w:cs="Arial"/>
          <w:sz w:val="24"/>
          <w:szCs w:val="24"/>
        </w:rPr>
        <w:t xml:space="preserve"> grado </w:t>
      </w:r>
      <w:r w:rsidR="732D1F49" w:rsidRPr="00961E77">
        <w:rPr>
          <w:rFonts w:ascii="Georgia" w:hAnsi="Georgia" w:cs="Arial"/>
          <w:sz w:val="24"/>
          <w:szCs w:val="24"/>
        </w:rPr>
        <w:t>por este concepto</w:t>
      </w:r>
      <w:r w:rsidR="53F28C1F" w:rsidRPr="00961E77">
        <w:rPr>
          <w:rFonts w:ascii="Georgia" w:hAnsi="Georgia" w:cs="Arial"/>
          <w:sz w:val="24"/>
          <w:szCs w:val="24"/>
        </w:rPr>
        <w:t xml:space="preserve"> así: </w:t>
      </w:r>
      <w:r w:rsidR="53F28C1F" w:rsidRPr="00961E77">
        <w:rPr>
          <w:rFonts w:ascii="Georgia" w:hAnsi="Georgia" w:cs="Arial"/>
          <w:b/>
          <w:bCs/>
          <w:sz w:val="24"/>
          <w:szCs w:val="24"/>
        </w:rPr>
        <w:t>(i)</w:t>
      </w:r>
      <w:r w:rsidR="53F28C1F" w:rsidRPr="00961E77">
        <w:rPr>
          <w:rFonts w:ascii="Georgia" w:hAnsi="Georgia" w:cs="Arial"/>
          <w:sz w:val="24"/>
          <w:szCs w:val="24"/>
        </w:rPr>
        <w:t xml:space="preserve"> En el caso de </w:t>
      </w:r>
      <w:r w:rsidR="732D1F49" w:rsidRPr="00961E77">
        <w:rPr>
          <w:rFonts w:ascii="Georgia" w:hAnsi="Georgia" w:cs="Arial"/>
          <w:sz w:val="24"/>
          <w:szCs w:val="24"/>
        </w:rPr>
        <w:t xml:space="preserve">la víctima </w:t>
      </w:r>
      <w:r w:rsidR="53F28C1F" w:rsidRPr="00961E77">
        <w:rPr>
          <w:rFonts w:ascii="Georgia" w:hAnsi="Georgia" w:cs="Arial"/>
          <w:sz w:val="24"/>
          <w:szCs w:val="24"/>
        </w:rPr>
        <w:t xml:space="preserve">porque si bien quedó con secuelas y estas causaron aflicción, las circunstancias particulares impiden </w:t>
      </w:r>
      <w:r w:rsidR="53F28C1F" w:rsidRPr="00961E77">
        <w:rPr>
          <w:rFonts w:ascii="Georgia" w:hAnsi="Georgia" w:cs="Tahoma"/>
          <w:sz w:val="24"/>
          <w:szCs w:val="24"/>
        </w:rPr>
        <w:t xml:space="preserve">calificarlas como de gran magnitud o con repercusiones mayores, tales como la amputación de miembros o deformaciones notorias; además, </w:t>
      </w:r>
      <w:r w:rsidR="374F6338" w:rsidRPr="00961E77">
        <w:rPr>
          <w:rFonts w:ascii="Georgia" w:hAnsi="Georgia" w:cs="Tahoma"/>
          <w:sz w:val="24"/>
          <w:szCs w:val="24"/>
        </w:rPr>
        <w:t xml:space="preserve">el valor </w:t>
      </w:r>
      <w:r w:rsidR="04D9D171" w:rsidRPr="00961E77">
        <w:rPr>
          <w:rFonts w:ascii="Georgia" w:hAnsi="Georgia" w:cs="Tahoma"/>
          <w:sz w:val="24"/>
          <w:szCs w:val="24"/>
        </w:rPr>
        <w:t xml:space="preserve">($17.556.060) </w:t>
      </w:r>
      <w:r w:rsidR="374F6338" w:rsidRPr="00961E77">
        <w:rPr>
          <w:rFonts w:ascii="Georgia" w:hAnsi="Georgia" w:cs="Tahoma"/>
          <w:sz w:val="24"/>
          <w:szCs w:val="24"/>
        </w:rPr>
        <w:t>guarda relación con los montos fijados por la jurisprudencia para el caso de lesiones</w:t>
      </w:r>
      <w:r w:rsidR="0012307F" w:rsidRPr="00961E77">
        <w:rPr>
          <w:rFonts w:ascii="Georgia" w:hAnsi="Georgia" w:cs="Tahoma"/>
          <w:sz w:val="24"/>
          <w:szCs w:val="24"/>
        </w:rPr>
        <w:t>.</w:t>
      </w:r>
    </w:p>
    <w:p w14:paraId="25F7AFA5" w14:textId="77777777" w:rsidR="0012307F" w:rsidRPr="00961E77" w:rsidRDefault="0012307F" w:rsidP="00961E77">
      <w:pPr>
        <w:spacing w:line="276" w:lineRule="auto"/>
        <w:jc w:val="both"/>
        <w:rPr>
          <w:rFonts w:ascii="Georgia" w:hAnsi="Georgia" w:cs="Tahoma"/>
          <w:sz w:val="24"/>
          <w:szCs w:val="24"/>
        </w:rPr>
      </w:pPr>
    </w:p>
    <w:p w14:paraId="22F31F58" w14:textId="0582BCF6" w:rsidR="002F2322" w:rsidRPr="00961E77" w:rsidRDefault="0012307F" w:rsidP="00961E77">
      <w:pPr>
        <w:spacing w:line="276" w:lineRule="auto"/>
        <w:jc w:val="both"/>
        <w:rPr>
          <w:rFonts w:ascii="Georgia" w:hAnsi="Georgia" w:cs="Arial"/>
          <w:sz w:val="24"/>
          <w:szCs w:val="24"/>
        </w:rPr>
      </w:pPr>
      <w:r w:rsidRPr="00961E77">
        <w:rPr>
          <w:rFonts w:ascii="Georgia" w:hAnsi="Georgia" w:cs="Tahoma"/>
          <w:sz w:val="24"/>
          <w:szCs w:val="24"/>
        </w:rPr>
        <w:t>Y</w:t>
      </w:r>
      <w:r w:rsidR="1E85110D" w:rsidRPr="00961E77">
        <w:rPr>
          <w:rFonts w:ascii="Georgia" w:hAnsi="Georgia" w:cs="Tahoma"/>
          <w:sz w:val="24"/>
          <w:szCs w:val="24"/>
        </w:rPr>
        <w:t>,</w:t>
      </w:r>
      <w:r w:rsidR="04D9D171" w:rsidRPr="00961E77">
        <w:rPr>
          <w:rFonts w:ascii="Georgia" w:hAnsi="Georgia" w:cs="Tahoma"/>
          <w:sz w:val="24"/>
          <w:szCs w:val="24"/>
        </w:rPr>
        <w:t xml:space="preserve"> </w:t>
      </w:r>
      <w:r w:rsidR="374F6338" w:rsidRPr="00961E77">
        <w:rPr>
          <w:rFonts w:ascii="Georgia" w:hAnsi="Georgia" w:cs="Arial"/>
          <w:b/>
          <w:bCs/>
          <w:sz w:val="24"/>
          <w:szCs w:val="24"/>
        </w:rPr>
        <w:t xml:space="preserve">(ii) </w:t>
      </w:r>
      <w:r w:rsidR="374F6338" w:rsidRPr="00961E77">
        <w:rPr>
          <w:rFonts w:ascii="Georgia" w:hAnsi="Georgia" w:cs="Arial"/>
          <w:sz w:val="24"/>
          <w:szCs w:val="24"/>
        </w:rPr>
        <w:t xml:space="preserve">Frente a las víctimas de rebote, </w:t>
      </w:r>
      <w:r w:rsidR="04D9D171" w:rsidRPr="00961E77">
        <w:rPr>
          <w:rFonts w:ascii="Georgia" w:hAnsi="Georgia" w:cs="Arial"/>
          <w:sz w:val="24"/>
          <w:szCs w:val="24"/>
        </w:rPr>
        <w:t>porque l</w:t>
      </w:r>
      <w:r w:rsidR="374F6338" w:rsidRPr="00961E77">
        <w:rPr>
          <w:rFonts w:ascii="Georgia" w:hAnsi="Georgia" w:cs="Arial"/>
          <w:sz w:val="24"/>
          <w:szCs w:val="24"/>
        </w:rPr>
        <w:t xml:space="preserve">as cifras </w:t>
      </w:r>
      <w:r w:rsidRPr="00961E77">
        <w:rPr>
          <w:rFonts w:ascii="Georgia" w:hAnsi="Georgia" w:cs="Arial"/>
          <w:sz w:val="24"/>
          <w:szCs w:val="24"/>
        </w:rPr>
        <w:t xml:space="preserve">tienen </w:t>
      </w:r>
      <w:r w:rsidR="04D9D171" w:rsidRPr="00961E77">
        <w:rPr>
          <w:rFonts w:ascii="Georgia" w:hAnsi="Georgia" w:cs="Arial"/>
          <w:sz w:val="24"/>
          <w:szCs w:val="24"/>
        </w:rPr>
        <w:t>corresponde</w:t>
      </w:r>
      <w:r w:rsidRPr="00961E77">
        <w:rPr>
          <w:rFonts w:ascii="Georgia" w:hAnsi="Georgia" w:cs="Arial"/>
          <w:sz w:val="24"/>
          <w:szCs w:val="24"/>
        </w:rPr>
        <w:t xml:space="preserve">ncia con </w:t>
      </w:r>
      <w:r w:rsidR="04D9D171" w:rsidRPr="00961E77">
        <w:rPr>
          <w:rFonts w:ascii="Georgia" w:hAnsi="Georgia" w:cs="Arial"/>
          <w:sz w:val="24"/>
          <w:szCs w:val="24"/>
        </w:rPr>
        <w:t>l</w:t>
      </w:r>
      <w:r w:rsidR="1E85110D" w:rsidRPr="00961E77">
        <w:rPr>
          <w:rFonts w:ascii="Georgia" w:hAnsi="Georgia" w:cs="Arial"/>
          <w:sz w:val="24"/>
          <w:szCs w:val="24"/>
        </w:rPr>
        <w:t xml:space="preserve">os </w:t>
      </w:r>
      <w:r w:rsidRPr="00961E77">
        <w:rPr>
          <w:rFonts w:ascii="Georgia" w:hAnsi="Georgia" w:cs="Arial"/>
          <w:sz w:val="24"/>
          <w:szCs w:val="24"/>
        </w:rPr>
        <w:t xml:space="preserve">montos </w:t>
      </w:r>
      <w:r w:rsidR="1E85110D" w:rsidRPr="00961E77">
        <w:rPr>
          <w:rFonts w:ascii="Georgia" w:hAnsi="Georgia" w:cs="Arial"/>
          <w:sz w:val="24"/>
          <w:szCs w:val="24"/>
        </w:rPr>
        <w:t xml:space="preserve">estimados por la doctrina judicial para los parientes así: </w:t>
      </w:r>
      <w:r w:rsidR="1E85110D" w:rsidRPr="00961E77">
        <w:rPr>
          <w:rFonts w:ascii="Georgia" w:hAnsi="Georgia" w:cs="Arial"/>
          <w:b/>
          <w:bCs/>
          <w:sz w:val="24"/>
          <w:szCs w:val="24"/>
        </w:rPr>
        <w:t>a)</w:t>
      </w:r>
      <w:r w:rsidR="00223DDE" w:rsidRPr="00961E77">
        <w:rPr>
          <w:rFonts w:ascii="Georgia" w:hAnsi="Georgia" w:cs="Arial"/>
          <w:sz w:val="24"/>
          <w:szCs w:val="24"/>
        </w:rPr>
        <w:t xml:space="preserve"> </w:t>
      </w:r>
      <w:r w:rsidR="1E85110D" w:rsidRPr="00961E77">
        <w:rPr>
          <w:rFonts w:ascii="Georgia" w:hAnsi="Georgia" w:cs="Arial"/>
          <w:sz w:val="24"/>
          <w:szCs w:val="24"/>
        </w:rPr>
        <w:t xml:space="preserve">$8.778.030 </w:t>
      </w:r>
      <w:r w:rsidR="04D9D171" w:rsidRPr="00961E77">
        <w:rPr>
          <w:rFonts w:ascii="Georgia" w:hAnsi="Georgia" w:cs="Arial"/>
          <w:sz w:val="24"/>
          <w:szCs w:val="24"/>
        </w:rPr>
        <w:t xml:space="preserve">para los </w:t>
      </w:r>
      <w:r w:rsidR="00223DDE" w:rsidRPr="00961E77">
        <w:rPr>
          <w:rFonts w:ascii="Georgia" w:hAnsi="Georgia" w:cs="Arial"/>
          <w:sz w:val="24"/>
          <w:szCs w:val="24"/>
        </w:rPr>
        <w:t xml:space="preserve">hijos </w:t>
      </w:r>
      <w:r w:rsidR="04D9D171" w:rsidRPr="00961E77">
        <w:rPr>
          <w:rFonts w:ascii="Georgia" w:hAnsi="Georgia" w:cs="Arial"/>
          <w:sz w:val="24"/>
          <w:szCs w:val="24"/>
        </w:rPr>
        <w:t xml:space="preserve">y </w:t>
      </w:r>
      <w:r w:rsidR="00223DDE" w:rsidRPr="00961E77">
        <w:rPr>
          <w:rFonts w:ascii="Georgia" w:hAnsi="Georgia" w:cs="Arial"/>
          <w:sz w:val="24"/>
          <w:szCs w:val="24"/>
        </w:rPr>
        <w:t xml:space="preserve">la </w:t>
      </w:r>
      <w:r w:rsidR="04D9D171" w:rsidRPr="00961E77">
        <w:rPr>
          <w:rFonts w:ascii="Georgia" w:hAnsi="Georgia" w:cs="Arial"/>
          <w:sz w:val="24"/>
          <w:szCs w:val="24"/>
        </w:rPr>
        <w:t>madre</w:t>
      </w:r>
      <w:r w:rsidR="1E85110D" w:rsidRPr="00961E77">
        <w:rPr>
          <w:rFonts w:ascii="Georgia" w:hAnsi="Georgia" w:cs="Arial"/>
          <w:sz w:val="24"/>
          <w:szCs w:val="24"/>
        </w:rPr>
        <w:t xml:space="preserve">; </w:t>
      </w:r>
      <w:r w:rsidR="04D9D171" w:rsidRPr="00961E77">
        <w:rPr>
          <w:rFonts w:ascii="Georgia" w:hAnsi="Georgia" w:cs="Arial"/>
          <w:sz w:val="24"/>
          <w:szCs w:val="24"/>
        </w:rPr>
        <w:t>y</w:t>
      </w:r>
      <w:r w:rsidR="04D9D171" w:rsidRPr="00961E77">
        <w:rPr>
          <w:rFonts w:ascii="Georgia" w:hAnsi="Georgia" w:cs="Arial"/>
          <w:b/>
          <w:bCs/>
          <w:sz w:val="24"/>
          <w:szCs w:val="24"/>
        </w:rPr>
        <w:t xml:space="preserve"> </w:t>
      </w:r>
      <w:r w:rsidR="1E85110D" w:rsidRPr="00961E77">
        <w:rPr>
          <w:rFonts w:ascii="Georgia" w:hAnsi="Georgia" w:cs="Arial"/>
          <w:b/>
          <w:bCs/>
          <w:sz w:val="24"/>
          <w:szCs w:val="24"/>
        </w:rPr>
        <w:t>b)</w:t>
      </w:r>
      <w:r w:rsidR="1E85110D" w:rsidRPr="00961E77">
        <w:rPr>
          <w:rFonts w:ascii="Georgia" w:hAnsi="Georgia" w:cs="Arial"/>
          <w:sz w:val="24"/>
          <w:szCs w:val="24"/>
        </w:rPr>
        <w:t xml:space="preserve"> </w:t>
      </w:r>
      <w:r w:rsidR="04D9D171" w:rsidRPr="00961E77">
        <w:rPr>
          <w:rFonts w:ascii="Georgia" w:hAnsi="Georgia" w:cs="Arial"/>
          <w:sz w:val="24"/>
          <w:szCs w:val="24"/>
        </w:rPr>
        <w:t>$4.389.015 para l</w:t>
      </w:r>
      <w:r w:rsidR="00223DDE" w:rsidRPr="00961E77">
        <w:rPr>
          <w:rFonts w:ascii="Georgia" w:hAnsi="Georgia" w:cs="Arial"/>
          <w:sz w:val="24"/>
          <w:szCs w:val="24"/>
        </w:rPr>
        <w:t>as hermanas</w:t>
      </w:r>
      <w:r w:rsidR="3C03862C" w:rsidRPr="00961E77">
        <w:rPr>
          <w:rFonts w:ascii="Georgia" w:hAnsi="Georgia" w:cs="Arial"/>
          <w:sz w:val="24"/>
          <w:szCs w:val="24"/>
        </w:rPr>
        <w:t>.</w:t>
      </w:r>
    </w:p>
    <w:p w14:paraId="5B68F6A5" w14:textId="4EEC4855" w:rsidR="00E71AEF" w:rsidRPr="00961E77" w:rsidRDefault="00E71AEF" w:rsidP="00961E77">
      <w:pPr>
        <w:spacing w:line="276" w:lineRule="auto"/>
        <w:jc w:val="both"/>
        <w:rPr>
          <w:rFonts w:ascii="Georgia" w:hAnsi="Georgia" w:cs="Arial"/>
          <w:sz w:val="24"/>
          <w:szCs w:val="24"/>
          <w:lang w:val="es-CO"/>
        </w:rPr>
      </w:pPr>
    </w:p>
    <w:p w14:paraId="5FEE8FD1" w14:textId="34604C06" w:rsidR="00734649" w:rsidRPr="00961E77" w:rsidRDefault="00734649" w:rsidP="00961E77">
      <w:pPr>
        <w:spacing w:line="276" w:lineRule="auto"/>
        <w:jc w:val="both"/>
        <w:rPr>
          <w:rFonts w:ascii="Georgia" w:hAnsi="Georgia" w:cs="Arial"/>
          <w:sz w:val="24"/>
          <w:szCs w:val="24"/>
          <w:lang w:val="es-CO"/>
        </w:rPr>
      </w:pPr>
      <w:r w:rsidRPr="00961E77">
        <w:rPr>
          <w:rFonts w:ascii="Georgia" w:hAnsi="Georgia" w:cs="Arial"/>
          <w:smallCaps/>
          <w:sz w:val="24"/>
          <w:szCs w:val="24"/>
          <w:lang w:val="es-CO"/>
        </w:rPr>
        <w:t>6.4.2.</w:t>
      </w:r>
      <w:r w:rsidR="00D14FC6" w:rsidRPr="00961E77">
        <w:rPr>
          <w:rFonts w:ascii="Georgia" w:hAnsi="Georgia" w:cs="Arial"/>
          <w:smallCaps/>
          <w:sz w:val="24"/>
          <w:szCs w:val="24"/>
          <w:lang w:val="es-CO"/>
        </w:rPr>
        <w:t>5</w:t>
      </w:r>
      <w:r w:rsidRPr="00961E77">
        <w:rPr>
          <w:rFonts w:ascii="Georgia" w:hAnsi="Georgia" w:cs="Arial"/>
          <w:smallCaps/>
          <w:sz w:val="24"/>
          <w:szCs w:val="24"/>
          <w:lang w:val="es-CO"/>
        </w:rPr>
        <w:t>. Perjuicio estético.</w:t>
      </w:r>
      <w:r w:rsidRPr="00961E77">
        <w:rPr>
          <w:rFonts w:ascii="Georgia" w:hAnsi="Georgia" w:cs="Arial"/>
          <w:i/>
          <w:iCs/>
          <w:smallCaps/>
          <w:sz w:val="24"/>
          <w:szCs w:val="24"/>
          <w:lang w:val="es-CO"/>
        </w:rPr>
        <w:t xml:space="preserve"> </w:t>
      </w:r>
      <w:r w:rsidR="00037DD4" w:rsidRPr="00961E77">
        <w:rPr>
          <w:rFonts w:ascii="Georgia" w:hAnsi="Georgia" w:cs="Arial"/>
          <w:sz w:val="24"/>
          <w:szCs w:val="24"/>
          <w:lang w:val="es-CO"/>
        </w:rPr>
        <w:t xml:space="preserve">Aduce el apelante que el </w:t>
      </w:r>
      <w:r w:rsidRPr="00961E77">
        <w:rPr>
          <w:rFonts w:ascii="Georgia" w:hAnsi="Georgia" w:cs="Arial"/>
          <w:sz w:val="24"/>
          <w:szCs w:val="24"/>
          <w:lang w:val="es-CO"/>
        </w:rPr>
        <w:t>fallo omitió pronuncia</w:t>
      </w:r>
      <w:r w:rsidR="00037DD4" w:rsidRPr="00961E77">
        <w:rPr>
          <w:rFonts w:ascii="Georgia" w:hAnsi="Georgia" w:cs="Arial"/>
          <w:sz w:val="24"/>
          <w:szCs w:val="24"/>
          <w:lang w:val="es-CO"/>
        </w:rPr>
        <w:t xml:space="preserve">rse sobre este </w:t>
      </w:r>
      <w:r w:rsidRPr="00961E77">
        <w:rPr>
          <w:rFonts w:ascii="Georgia" w:hAnsi="Georgia" w:cs="Arial"/>
          <w:sz w:val="24"/>
          <w:szCs w:val="24"/>
          <w:lang w:val="es-CO"/>
        </w:rPr>
        <w:t xml:space="preserve">perjuicio autónomo </w:t>
      </w:r>
      <w:r w:rsidR="00037DD4" w:rsidRPr="00961E77">
        <w:rPr>
          <w:rFonts w:ascii="Georgia" w:hAnsi="Georgia" w:cs="Arial"/>
          <w:sz w:val="24"/>
          <w:szCs w:val="24"/>
          <w:lang w:val="es-CO"/>
        </w:rPr>
        <w:t>que fue pedido en forma expresa</w:t>
      </w:r>
      <w:r w:rsidRPr="00961E77">
        <w:rPr>
          <w:rFonts w:ascii="Georgia" w:hAnsi="Georgia" w:cs="Arial"/>
          <w:sz w:val="24"/>
          <w:szCs w:val="24"/>
          <w:lang w:val="es-CO"/>
        </w:rPr>
        <w:t>.</w:t>
      </w:r>
      <w:r w:rsidR="009D3D89" w:rsidRPr="00961E77">
        <w:rPr>
          <w:rFonts w:ascii="Georgia" w:hAnsi="Georgia" w:cs="Arial"/>
          <w:sz w:val="24"/>
          <w:szCs w:val="24"/>
          <w:lang w:val="es-CO"/>
        </w:rPr>
        <w:t xml:space="preserve"> Desde el informe técnico </w:t>
      </w:r>
      <w:r w:rsidR="009D3D89" w:rsidRPr="00961E77">
        <w:rPr>
          <w:rFonts w:ascii="Georgia" w:hAnsi="Georgia" w:cs="Arial"/>
          <w:sz w:val="24"/>
          <w:szCs w:val="24"/>
          <w:lang w:val="es-CO"/>
        </w:rPr>
        <w:lastRenderedPageBreak/>
        <w:t xml:space="preserve">forense se consignó la deformidad física que le afectaba el rostro y ello se evidenció en la valoración de PCL, donde además se registró la pérdida de piezas dentarias; en suma, la víctima quedó afectada físicamente y ello debió ser tasado en este </w:t>
      </w:r>
      <w:r w:rsidR="009D3D89" w:rsidRPr="00961E77">
        <w:rPr>
          <w:rFonts w:ascii="Georgia" w:hAnsi="Georgia" w:cs="Arial"/>
          <w:i/>
          <w:sz w:val="24"/>
          <w:szCs w:val="24"/>
          <w:lang w:val="es-CO"/>
        </w:rPr>
        <w:t>ítem</w:t>
      </w:r>
      <w:r w:rsidR="009D3D89" w:rsidRPr="00961E77">
        <w:rPr>
          <w:rFonts w:ascii="Georgia" w:hAnsi="Georgia" w:cs="Arial"/>
          <w:sz w:val="24"/>
          <w:szCs w:val="24"/>
          <w:lang w:val="es-CO"/>
        </w:rPr>
        <w:t>.</w:t>
      </w:r>
      <w:r w:rsidRPr="00961E77">
        <w:rPr>
          <w:rFonts w:ascii="Georgia" w:hAnsi="Georgia" w:cs="Arial"/>
          <w:sz w:val="24"/>
          <w:szCs w:val="24"/>
          <w:lang w:val="es-CO"/>
        </w:rPr>
        <w:t xml:space="preserve">     </w:t>
      </w:r>
    </w:p>
    <w:p w14:paraId="5E102DD3" w14:textId="77777777" w:rsidR="00734649" w:rsidRPr="00961E77" w:rsidRDefault="00734649" w:rsidP="00961E77">
      <w:pPr>
        <w:spacing w:line="276" w:lineRule="auto"/>
        <w:jc w:val="both"/>
        <w:rPr>
          <w:rFonts w:ascii="Georgia" w:hAnsi="Georgia" w:cs="Arial"/>
          <w:b/>
          <w:bCs/>
          <w:iCs/>
          <w:sz w:val="24"/>
          <w:szCs w:val="24"/>
          <w:lang w:val="es-CO"/>
        </w:rPr>
      </w:pPr>
    </w:p>
    <w:p w14:paraId="71D83EE5" w14:textId="6EB4B722" w:rsidR="003370F3" w:rsidRPr="00961E77" w:rsidRDefault="00D14FC6" w:rsidP="00961E77">
      <w:pPr>
        <w:spacing w:line="276" w:lineRule="auto"/>
        <w:jc w:val="both"/>
        <w:rPr>
          <w:rFonts w:ascii="Georgia" w:hAnsi="Georgia" w:cs="Arial"/>
          <w:sz w:val="24"/>
          <w:szCs w:val="24"/>
        </w:rPr>
      </w:pPr>
      <w:r w:rsidRPr="00961E77">
        <w:rPr>
          <w:rFonts w:ascii="Georgia" w:hAnsi="Georgia" w:cs="Arial"/>
          <w:smallCaps/>
          <w:sz w:val="24"/>
          <w:szCs w:val="24"/>
          <w:lang w:val="es-CO"/>
        </w:rPr>
        <w:t xml:space="preserve">6.4.2.6. </w:t>
      </w:r>
      <w:r w:rsidR="006423B3" w:rsidRPr="00961E77">
        <w:rPr>
          <w:rFonts w:ascii="Georgia" w:hAnsi="Georgia" w:cs="Arial"/>
          <w:smallCaps/>
          <w:sz w:val="24"/>
          <w:szCs w:val="24"/>
          <w:lang w:val="es-CO"/>
        </w:rPr>
        <w:t>Resolución</w:t>
      </w:r>
      <w:r w:rsidR="00734649" w:rsidRPr="00961E77">
        <w:rPr>
          <w:rFonts w:ascii="Georgia" w:hAnsi="Georgia" w:cs="Arial"/>
          <w:sz w:val="24"/>
          <w:szCs w:val="24"/>
          <w:lang w:val="es-CO"/>
        </w:rPr>
        <w:t>. No prospera</w:t>
      </w:r>
      <w:r w:rsidR="00466064" w:rsidRPr="00961E77">
        <w:rPr>
          <w:rFonts w:ascii="Georgia" w:hAnsi="Georgia" w:cs="Arial"/>
          <w:sz w:val="24"/>
          <w:szCs w:val="24"/>
          <w:lang w:val="es-CO"/>
        </w:rPr>
        <w:t xml:space="preserve">. </w:t>
      </w:r>
      <w:r w:rsidR="00EB426C" w:rsidRPr="00961E77">
        <w:rPr>
          <w:rFonts w:ascii="Georgia" w:hAnsi="Georgia" w:cs="Arial"/>
          <w:sz w:val="24"/>
          <w:szCs w:val="24"/>
          <w:lang w:val="es-CO"/>
        </w:rPr>
        <w:t>Si bien el fallo mal entendió que era una súplica in</w:t>
      </w:r>
      <w:r w:rsidR="00421872" w:rsidRPr="00961E77">
        <w:rPr>
          <w:rFonts w:ascii="Georgia" w:hAnsi="Georgia" w:cs="Arial"/>
          <w:sz w:val="24"/>
          <w:szCs w:val="24"/>
          <w:lang w:val="es-CO"/>
        </w:rPr>
        <w:t>congruente (In</w:t>
      </w:r>
      <w:r w:rsidR="00EB426C" w:rsidRPr="00961E77">
        <w:rPr>
          <w:rFonts w:ascii="Georgia" w:hAnsi="Georgia" w:cs="Arial"/>
          <w:sz w:val="24"/>
          <w:szCs w:val="24"/>
          <w:lang w:val="es-CO"/>
        </w:rPr>
        <w:t>vocada solo en las alegaciones</w:t>
      </w:r>
      <w:r w:rsidR="00421872" w:rsidRPr="00961E77">
        <w:rPr>
          <w:rFonts w:ascii="Georgia" w:hAnsi="Georgia" w:cs="Arial"/>
          <w:sz w:val="24"/>
          <w:szCs w:val="24"/>
          <w:lang w:val="es-CO"/>
        </w:rPr>
        <w:t>)</w:t>
      </w:r>
      <w:r w:rsidR="00EB426C" w:rsidRPr="00961E77">
        <w:rPr>
          <w:rFonts w:ascii="Georgia" w:hAnsi="Georgia" w:cs="Arial"/>
          <w:sz w:val="24"/>
          <w:szCs w:val="24"/>
          <w:lang w:val="es-CO"/>
        </w:rPr>
        <w:t xml:space="preserve">, cuando había sido propuesta desde la reforma de la demanda </w:t>
      </w:r>
      <w:r w:rsidR="00EB426C" w:rsidRPr="00961E77">
        <w:rPr>
          <w:rStyle w:val="normaltextrun"/>
          <w:rFonts w:ascii="Georgia" w:eastAsiaTheme="majorEastAsia" w:hAnsi="Georgia"/>
          <w:sz w:val="24"/>
          <w:szCs w:val="24"/>
          <w:shd w:val="clear" w:color="auto" w:fill="FFFFFF"/>
        </w:rPr>
        <w:t>(</w:t>
      </w:r>
      <w:r w:rsidR="00EB426C" w:rsidRPr="00961E77">
        <w:rPr>
          <w:rFonts w:ascii="Georgia" w:hAnsi="Georgia" w:cs="Arial"/>
          <w:sz w:val="24"/>
          <w:szCs w:val="24"/>
          <w:lang w:val="es-CO"/>
        </w:rPr>
        <w:t>Carpeta 1a instancia, 01Cuaderno Principal Tomo 1, pdf.26, folio 11)</w:t>
      </w:r>
      <w:r w:rsidR="00EB426C" w:rsidRPr="00961E77">
        <w:rPr>
          <w:rStyle w:val="normaltextrun"/>
          <w:rFonts w:ascii="Georgia" w:eastAsiaTheme="majorEastAsia" w:hAnsi="Georgia"/>
          <w:sz w:val="24"/>
          <w:szCs w:val="24"/>
          <w:shd w:val="clear" w:color="auto" w:fill="FFFFFF"/>
        </w:rPr>
        <w:t>; lo cierto es que e</w:t>
      </w:r>
      <w:r w:rsidR="006423B3" w:rsidRPr="00961E77">
        <w:rPr>
          <w:rFonts w:ascii="Georgia" w:hAnsi="Georgia" w:cs="Arial"/>
          <w:sz w:val="24"/>
          <w:szCs w:val="24"/>
          <w:lang w:val="es-CO"/>
        </w:rPr>
        <w:t>n nuestro sistema de responsabilidad patrimonial (Civil y estatal) no tiene autonomía el rubro reclamado</w:t>
      </w:r>
      <w:r w:rsidR="005D0049" w:rsidRPr="00961E77">
        <w:rPr>
          <w:rFonts w:ascii="Georgia" w:hAnsi="Georgia" w:cs="Arial"/>
          <w:sz w:val="24"/>
          <w:szCs w:val="24"/>
          <w:lang w:val="es-CO"/>
        </w:rPr>
        <w:t>,</w:t>
      </w:r>
      <w:r w:rsidR="00734649" w:rsidRPr="00961E77">
        <w:rPr>
          <w:rFonts w:ascii="Georgia" w:hAnsi="Georgia" w:cs="Arial"/>
          <w:sz w:val="24"/>
          <w:szCs w:val="24"/>
        </w:rPr>
        <w:t xml:space="preserve"> </w:t>
      </w:r>
      <w:r w:rsidR="006423B3" w:rsidRPr="00961E77">
        <w:rPr>
          <w:rFonts w:ascii="Georgia" w:hAnsi="Georgia" w:cs="Arial"/>
          <w:sz w:val="24"/>
          <w:szCs w:val="24"/>
        </w:rPr>
        <w:t xml:space="preserve">se reconocen </w:t>
      </w:r>
      <w:r w:rsidR="00037DD4" w:rsidRPr="00961E77">
        <w:rPr>
          <w:rFonts w:ascii="Georgia" w:hAnsi="Georgia" w:cs="Arial"/>
          <w:sz w:val="24"/>
          <w:szCs w:val="24"/>
        </w:rPr>
        <w:t>en la doctrina civilista, como antes se explicitó</w:t>
      </w:r>
      <w:r w:rsidR="00734649" w:rsidRPr="00961E77">
        <w:rPr>
          <w:rFonts w:ascii="Georgia" w:hAnsi="Georgia" w:cs="Arial"/>
          <w:sz w:val="24"/>
          <w:szCs w:val="24"/>
        </w:rPr>
        <w:t xml:space="preserve">: </w:t>
      </w:r>
      <w:r w:rsidR="00466064" w:rsidRPr="00961E77">
        <w:rPr>
          <w:rFonts w:ascii="Georgia" w:hAnsi="Georgia" w:cs="Arial"/>
          <w:sz w:val="24"/>
          <w:szCs w:val="24"/>
        </w:rPr>
        <w:t xml:space="preserve">(i) El daño moral; </w:t>
      </w:r>
      <w:r w:rsidR="00734649" w:rsidRPr="00961E77">
        <w:rPr>
          <w:rFonts w:ascii="Georgia" w:hAnsi="Georgia" w:cs="Arial"/>
          <w:sz w:val="24"/>
          <w:szCs w:val="24"/>
        </w:rPr>
        <w:t>(ii) El daño a la vida de relación, (iii) El daño a los derechos humanos fundamentales de especial protección constitucional</w:t>
      </w:r>
      <w:r w:rsidR="006423B3" w:rsidRPr="00961E77">
        <w:rPr>
          <w:rFonts w:ascii="Georgia" w:hAnsi="Georgia" w:cs="Arial"/>
          <w:sz w:val="24"/>
          <w:szCs w:val="24"/>
        </w:rPr>
        <w:t xml:space="preserve">, con las anotaciones explicativas </w:t>
      </w:r>
      <w:r w:rsidR="003370F3" w:rsidRPr="00961E77">
        <w:rPr>
          <w:rFonts w:ascii="Georgia" w:hAnsi="Georgia" w:cs="Arial"/>
          <w:sz w:val="24"/>
          <w:szCs w:val="24"/>
        </w:rPr>
        <w:t xml:space="preserve">y críticas </w:t>
      </w:r>
      <w:r w:rsidR="006423B3" w:rsidRPr="00961E77">
        <w:rPr>
          <w:rFonts w:ascii="Georgia" w:hAnsi="Georgia" w:cs="Arial"/>
          <w:sz w:val="24"/>
          <w:szCs w:val="24"/>
        </w:rPr>
        <w:t>reseñadas.</w:t>
      </w:r>
    </w:p>
    <w:p w14:paraId="49C7878C" w14:textId="77777777" w:rsidR="003370F3" w:rsidRPr="00961E77" w:rsidRDefault="003370F3" w:rsidP="00961E77">
      <w:pPr>
        <w:spacing w:line="276" w:lineRule="auto"/>
        <w:jc w:val="both"/>
        <w:rPr>
          <w:rFonts w:ascii="Georgia" w:hAnsi="Georgia" w:cs="Arial"/>
          <w:sz w:val="24"/>
          <w:szCs w:val="24"/>
        </w:rPr>
      </w:pPr>
    </w:p>
    <w:p w14:paraId="16BEBDA3" w14:textId="719F0BBC" w:rsidR="00BC3A64" w:rsidRPr="00961E77" w:rsidRDefault="00037DD4" w:rsidP="00961E77">
      <w:pPr>
        <w:spacing w:line="276" w:lineRule="auto"/>
        <w:jc w:val="both"/>
        <w:rPr>
          <w:rFonts w:ascii="Georgia" w:hAnsi="Georgia" w:cs="Arial"/>
          <w:sz w:val="24"/>
          <w:szCs w:val="24"/>
        </w:rPr>
      </w:pPr>
      <w:r w:rsidRPr="00961E77">
        <w:rPr>
          <w:rFonts w:ascii="Georgia" w:hAnsi="Georgia" w:cs="Arial"/>
          <w:sz w:val="24"/>
          <w:szCs w:val="24"/>
        </w:rPr>
        <w:t>En la especialidad administrativa</w:t>
      </w:r>
      <w:r w:rsidR="00901C69" w:rsidRPr="00961E77">
        <w:rPr>
          <w:rFonts w:ascii="Georgia" w:hAnsi="Georgia" w:cs="Arial"/>
          <w:sz w:val="24"/>
          <w:szCs w:val="24"/>
        </w:rPr>
        <w:t xml:space="preserve"> se debatió el tema en los años 1997, 2000 y 2007</w:t>
      </w:r>
      <w:r w:rsidRPr="00961E77">
        <w:rPr>
          <w:rFonts w:ascii="Georgia" w:hAnsi="Georgia" w:cs="Arial"/>
          <w:sz w:val="24"/>
          <w:szCs w:val="24"/>
        </w:rPr>
        <w:t>,</w:t>
      </w:r>
      <w:r w:rsidR="00901C69" w:rsidRPr="00961E77">
        <w:rPr>
          <w:rFonts w:ascii="Georgia" w:hAnsi="Georgia" w:cs="Arial"/>
          <w:sz w:val="24"/>
          <w:szCs w:val="24"/>
        </w:rPr>
        <w:t xml:space="preserve"> sin </w:t>
      </w:r>
      <w:r w:rsidRPr="00961E77">
        <w:rPr>
          <w:rFonts w:ascii="Georgia" w:hAnsi="Georgia" w:cs="Arial"/>
          <w:sz w:val="24"/>
          <w:szCs w:val="24"/>
        </w:rPr>
        <w:t>consolida</w:t>
      </w:r>
      <w:r w:rsidR="00901C69" w:rsidRPr="00961E77">
        <w:rPr>
          <w:rFonts w:ascii="Georgia" w:hAnsi="Georgia" w:cs="Arial"/>
          <w:sz w:val="24"/>
          <w:szCs w:val="24"/>
        </w:rPr>
        <w:t>rse a la fecha</w:t>
      </w:r>
      <w:r w:rsidR="003370F3" w:rsidRPr="00961E77">
        <w:rPr>
          <w:rFonts w:ascii="Georgia" w:hAnsi="Georgia" w:cs="Arial"/>
          <w:sz w:val="24"/>
          <w:szCs w:val="24"/>
        </w:rPr>
        <w:t xml:space="preserve">, </w:t>
      </w:r>
      <w:r w:rsidR="00901C69" w:rsidRPr="00961E77">
        <w:rPr>
          <w:rFonts w:ascii="Georgia" w:hAnsi="Georgia" w:cs="Arial"/>
          <w:sz w:val="24"/>
          <w:szCs w:val="24"/>
        </w:rPr>
        <w:t xml:space="preserve">menciona la profesora Macausland en su obra; </w:t>
      </w:r>
      <w:r w:rsidR="003370F3" w:rsidRPr="00961E77">
        <w:rPr>
          <w:rFonts w:ascii="Georgia" w:hAnsi="Georgia" w:cs="Arial"/>
          <w:sz w:val="24"/>
          <w:szCs w:val="24"/>
        </w:rPr>
        <w:t>para más ilustración en se remite la literatura especializada</w:t>
      </w:r>
      <w:r w:rsidR="003370F3" w:rsidRPr="00961E77">
        <w:rPr>
          <w:rStyle w:val="Refdenotaalpie"/>
          <w:rFonts w:ascii="Georgia" w:hAnsi="Georgia"/>
          <w:sz w:val="24"/>
          <w:szCs w:val="24"/>
        </w:rPr>
        <w:footnoteReference w:id="95"/>
      </w:r>
      <w:r w:rsidR="003370F3" w:rsidRPr="00961E77">
        <w:rPr>
          <w:rFonts w:ascii="Georgia" w:hAnsi="Georgia" w:cs="Arial"/>
          <w:sz w:val="24"/>
          <w:szCs w:val="24"/>
        </w:rPr>
        <w:t>. El profesor Rojas Q.</w:t>
      </w:r>
      <w:r w:rsidR="003370F3" w:rsidRPr="00961E77">
        <w:rPr>
          <w:rStyle w:val="Refdenotaalpie"/>
          <w:rFonts w:ascii="Georgia" w:hAnsi="Georgia"/>
          <w:sz w:val="24"/>
          <w:szCs w:val="24"/>
        </w:rPr>
        <w:footnoteReference w:id="96"/>
      </w:r>
      <w:r w:rsidR="003370F3" w:rsidRPr="00961E77">
        <w:rPr>
          <w:rFonts w:ascii="Georgia" w:hAnsi="Georgia" w:cs="Arial"/>
          <w:sz w:val="24"/>
          <w:szCs w:val="24"/>
        </w:rPr>
        <w:t xml:space="preserve"> explica que las altas cortes lo comprenden en el daño a la vida de relación.</w:t>
      </w:r>
    </w:p>
    <w:p w14:paraId="71EA1DFE" w14:textId="77777777" w:rsidR="00B17A66" w:rsidRPr="00961E77" w:rsidRDefault="00037DD4" w:rsidP="00961E77">
      <w:pPr>
        <w:spacing w:line="276" w:lineRule="auto"/>
        <w:jc w:val="both"/>
        <w:rPr>
          <w:rFonts w:ascii="Georgia" w:hAnsi="Georgia" w:cs="Arial"/>
          <w:sz w:val="24"/>
          <w:szCs w:val="24"/>
        </w:rPr>
      </w:pPr>
      <w:r w:rsidRPr="00961E77">
        <w:rPr>
          <w:rFonts w:ascii="Georgia" w:hAnsi="Georgia" w:cs="Arial"/>
          <w:sz w:val="24"/>
          <w:szCs w:val="24"/>
        </w:rPr>
        <w:t xml:space="preserve">No es </w:t>
      </w:r>
      <w:r w:rsidR="00BC3A64" w:rsidRPr="00961E77">
        <w:rPr>
          <w:rFonts w:ascii="Georgia" w:hAnsi="Georgia" w:cs="Arial"/>
          <w:sz w:val="24"/>
          <w:szCs w:val="24"/>
        </w:rPr>
        <w:t>indemnizable en forma independiente, afirma la doctora Isaza P.</w:t>
      </w:r>
      <w:r w:rsidR="00BC3A64" w:rsidRPr="00961E77">
        <w:rPr>
          <w:rStyle w:val="Refdenotaalpie"/>
          <w:rFonts w:ascii="Georgia" w:hAnsi="Georgia"/>
          <w:sz w:val="24"/>
          <w:szCs w:val="24"/>
          <w:lang w:val="es-CO"/>
        </w:rPr>
        <w:footnoteReference w:id="97"/>
      </w:r>
      <w:r w:rsidR="000736AF" w:rsidRPr="00961E77">
        <w:rPr>
          <w:rFonts w:ascii="Georgia" w:hAnsi="Georgia" w:cs="Arial"/>
          <w:sz w:val="24"/>
          <w:szCs w:val="24"/>
        </w:rPr>
        <w:t xml:space="preserve"> y el </w:t>
      </w:r>
      <w:r w:rsidR="00FD3B0D" w:rsidRPr="00961E77">
        <w:rPr>
          <w:rFonts w:ascii="Georgia" w:hAnsi="Georgia" w:cs="Arial"/>
          <w:sz w:val="24"/>
          <w:szCs w:val="24"/>
        </w:rPr>
        <w:t xml:space="preserve">profesor </w:t>
      </w:r>
      <w:r w:rsidR="000736AF" w:rsidRPr="00961E77">
        <w:rPr>
          <w:rFonts w:ascii="Georgia" w:hAnsi="Georgia" w:cs="Arial"/>
          <w:sz w:val="24"/>
          <w:szCs w:val="24"/>
        </w:rPr>
        <w:t>Velásquez P</w:t>
      </w:r>
      <w:r w:rsidR="00FD3B0D" w:rsidRPr="00961E77">
        <w:rPr>
          <w:rFonts w:ascii="Georgia" w:hAnsi="Georgia" w:cs="Arial"/>
          <w:sz w:val="24"/>
          <w:szCs w:val="24"/>
        </w:rPr>
        <w:t>.</w:t>
      </w:r>
      <w:r w:rsidR="000736AF" w:rsidRPr="00961E77">
        <w:rPr>
          <w:rStyle w:val="Refdenotaalpie"/>
          <w:rFonts w:ascii="Georgia" w:hAnsi="Georgia"/>
          <w:sz w:val="24"/>
          <w:szCs w:val="24"/>
        </w:rPr>
        <w:footnoteReference w:id="98"/>
      </w:r>
      <w:r w:rsidR="007500E9" w:rsidRPr="00961E77">
        <w:rPr>
          <w:rFonts w:ascii="Georgia" w:hAnsi="Georgia" w:cs="Arial"/>
          <w:sz w:val="24"/>
          <w:szCs w:val="24"/>
        </w:rPr>
        <w:t xml:space="preserve"> comenta:</w:t>
      </w:r>
      <w:r w:rsidR="00BC3A64" w:rsidRPr="00961E77">
        <w:rPr>
          <w:rFonts w:ascii="Georgia" w:hAnsi="Georgia" w:cs="Arial"/>
          <w:sz w:val="24"/>
          <w:szCs w:val="24"/>
        </w:rPr>
        <w:t xml:space="preserve"> </w:t>
      </w:r>
      <w:r w:rsidR="00AF4468" w:rsidRPr="00961E77">
        <w:rPr>
          <w:rFonts w:ascii="Georgia" w:hAnsi="Georgia" w:cs="Arial"/>
          <w:i/>
          <w:sz w:val="24"/>
          <w:szCs w:val="24"/>
        </w:rPr>
        <w:t>“</w:t>
      </w:r>
      <w:r w:rsidR="00901C69" w:rsidRPr="00334FD0">
        <w:rPr>
          <w:rFonts w:ascii="Georgia" w:hAnsi="Georgia" w:cs="Arial"/>
          <w:i/>
          <w:sz w:val="22"/>
          <w:szCs w:val="24"/>
        </w:rPr>
        <w:t xml:space="preserve">(…) </w:t>
      </w:r>
      <w:r w:rsidR="00AF4468" w:rsidRPr="00334FD0">
        <w:rPr>
          <w:rFonts w:ascii="Georgia" w:hAnsi="Georgia" w:cs="Arial"/>
          <w:i/>
          <w:sz w:val="22"/>
          <w:szCs w:val="24"/>
        </w:rPr>
        <w:t>no parece claro que como tal pueda tener autonomía e identidad propia como una especie más de los daños extrapatrimoniales</w:t>
      </w:r>
      <w:r w:rsidR="00AF4468" w:rsidRPr="00961E77">
        <w:rPr>
          <w:rFonts w:ascii="Georgia" w:hAnsi="Georgia" w:cs="Arial"/>
          <w:i/>
          <w:sz w:val="24"/>
          <w:szCs w:val="24"/>
        </w:rPr>
        <w:t>”</w:t>
      </w:r>
      <w:r w:rsidR="00901C69" w:rsidRPr="00961E77">
        <w:rPr>
          <w:rFonts w:ascii="Georgia" w:hAnsi="Georgia" w:cs="Arial"/>
          <w:sz w:val="24"/>
          <w:szCs w:val="24"/>
        </w:rPr>
        <w:t xml:space="preserve">, con citación del </w:t>
      </w:r>
      <w:r w:rsidR="00FD3B0D" w:rsidRPr="00961E77">
        <w:rPr>
          <w:rFonts w:ascii="Georgia" w:hAnsi="Georgia" w:cs="Arial"/>
          <w:sz w:val="24"/>
          <w:szCs w:val="24"/>
        </w:rPr>
        <w:t>autor argentino Bustamante A</w:t>
      </w:r>
      <w:r w:rsidR="00901C69" w:rsidRPr="00961E77">
        <w:rPr>
          <w:rFonts w:ascii="Georgia" w:hAnsi="Georgia" w:cs="Arial"/>
          <w:sz w:val="24"/>
          <w:szCs w:val="24"/>
        </w:rPr>
        <w:t>lsina</w:t>
      </w:r>
      <w:r w:rsidR="00E04405" w:rsidRPr="00961E77">
        <w:rPr>
          <w:rStyle w:val="Refdenotaalpie"/>
          <w:rFonts w:ascii="Georgia" w:hAnsi="Georgia"/>
          <w:sz w:val="24"/>
          <w:szCs w:val="24"/>
        </w:rPr>
        <w:footnoteReference w:id="99"/>
      </w:r>
      <w:r w:rsidR="00E04405" w:rsidRPr="00961E77">
        <w:rPr>
          <w:rFonts w:ascii="Georgia" w:hAnsi="Georgia" w:cs="Arial"/>
          <w:sz w:val="24"/>
          <w:szCs w:val="24"/>
        </w:rPr>
        <w:t>.</w:t>
      </w:r>
      <w:r w:rsidR="007500E9" w:rsidRPr="00961E77">
        <w:rPr>
          <w:rFonts w:ascii="Georgia" w:hAnsi="Georgia" w:cs="Arial"/>
          <w:sz w:val="24"/>
          <w:szCs w:val="24"/>
        </w:rPr>
        <w:t xml:space="preserve"> </w:t>
      </w:r>
    </w:p>
    <w:p w14:paraId="7BE9B334" w14:textId="77777777" w:rsidR="00B17A66" w:rsidRPr="00961E77" w:rsidRDefault="00B17A66" w:rsidP="00961E77">
      <w:pPr>
        <w:spacing w:line="276" w:lineRule="auto"/>
        <w:jc w:val="both"/>
        <w:rPr>
          <w:rFonts w:ascii="Georgia" w:hAnsi="Georgia" w:cs="Arial"/>
          <w:sz w:val="24"/>
          <w:szCs w:val="24"/>
        </w:rPr>
      </w:pPr>
    </w:p>
    <w:p w14:paraId="66FDEE2F" w14:textId="562CC9B4" w:rsidR="00734649" w:rsidRPr="00961E77" w:rsidRDefault="007500E9" w:rsidP="00961E77">
      <w:pPr>
        <w:spacing w:line="276" w:lineRule="auto"/>
        <w:jc w:val="both"/>
        <w:rPr>
          <w:rFonts w:ascii="Georgia" w:hAnsi="Georgia" w:cs="Arial"/>
          <w:sz w:val="24"/>
          <w:szCs w:val="24"/>
        </w:rPr>
      </w:pPr>
      <w:r w:rsidRPr="00961E77">
        <w:rPr>
          <w:rFonts w:ascii="Georgia" w:hAnsi="Georgia" w:cs="Arial"/>
          <w:sz w:val="24"/>
          <w:szCs w:val="24"/>
        </w:rPr>
        <w:t>A pesar de que el profesor Pantoja Bravo</w:t>
      </w:r>
      <w:r w:rsidR="00B17A66" w:rsidRPr="00961E77">
        <w:rPr>
          <w:rStyle w:val="Refdenotaalpie"/>
          <w:rFonts w:ascii="Georgia" w:hAnsi="Georgia"/>
          <w:sz w:val="24"/>
          <w:szCs w:val="24"/>
        </w:rPr>
        <w:footnoteReference w:id="100"/>
      </w:r>
      <w:r w:rsidRPr="00961E77">
        <w:rPr>
          <w:rFonts w:ascii="Georgia" w:hAnsi="Georgia" w:cs="Arial"/>
          <w:sz w:val="24"/>
          <w:szCs w:val="24"/>
        </w:rPr>
        <w:t xml:space="preserve"> alude esta especie, da cuenta de que tiene reconocimiento en España (Ley 35 de 2015), y por vía jurisprudencial y doctrinal en Argentina, ninguna referencia hace de su aceptación expresa en nuestro sistema jurídico; </w:t>
      </w:r>
      <w:r w:rsidR="00B17A66" w:rsidRPr="00961E77">
        <w:rPr>
          <w:rFonts w:ascii="Georgia" w:hAnsi="Georgia" w:cs="Arial"/>
          <w:sz w:val="24"/>
          <w:szCs w:val="24"/>
        </w:rPr>
        <w:t xml:space="preserve">refiere un caso de 2011 de nuestra CSJ donde fue negado; comenta que </w:t>
      </w:r>
      <w:r w:rsidRPr="00961E77">
        <w:rPr>
          <w:rFonts w:ascii="Georgia" w:hAnsi="Georgia" w:cs="Arial"/>
          <w:sz w:val="24"/>
          <w:szCs w:val="24"/>
        </w:rPr>
        <w:t xml:space="preserve">Martínez Rave </w:t>
      </w:r>
      <w:r w:rsidR="00B17A66" w:rsidRPr="00961E77">
        <w:rPr>
          <w:rFonts w:ascii="Georgia" w:hAnsi="Georgia" w:cs="Arial"/>
          <w:sz w:val="24"/>
          <w:szCs w:val="24"/>
        </w:rPr>
        <w:t>lo diferencia de otras modalidades.</w:t>
      </w:r>
    </w:p>
    <w:p w14:paraId="599FBBA5" w14:textId="77777777" w:rsidR="00734649" w:rsidRPr="00961E77" w:rsidRDefault="00734649" w:rsidP="00961E77">
      <w:pPr>
        <w:spacing w:line="276" w:lineRule="auto"/>
        <w:jc w:val="both"/>
        <w:rPr>
          <w:rFonts w:ascii="Georgia" w:hAnsi="Georgia" w:cs="Arial"/>
          <w:sz w:val="24"/>
          <w:szCs w:val="24"/>
          <w:lang w:val="es-CO"/>
        </w:rPr>
      </w:pPr>
    </w:p>
    <w:p w14:paraId="4088B339" w14:textId="34805A19" w:rsidR="00831828" w:rsidRPr="00961E77" w:rsidRDefault="00831828" w:rsidP="00961E77">
      <w:pPr>
        <w:spacing w:line="276" w:lineRule="auto"/>
        <w:jc w:val="both"/>
        <w:rPr>
          <w:rFonts w:ascii="Georgia" w:hAnsi="Georgia" w:cs="Arial"/>
          <w:sz w:val="24"/>
          <w:szCs w:val="24"/>
          <w:lang w:val="es-CO"/>
        </w:rPr>
      </w:pPr>
      <w:r w:rsidRPr="00961E77">
        <w:rPr>
          <w:rFonts w:ascii="Georgia" w:hAnsi="Georgia" w:cs="Arial"/>
          <w:smallCaps/>
          <w:sz w:val="24"/>
          <w:szCs w:val="24"/>
          <w:lang w:val="es-CO"/>
        </w:rPr>
        <w:t>6.4.2.</w:t>
      </w:r>
      <w:r w:rsidR="00D14FC6" w:rsidRPr="00961E77">
        <w:rPr>
          <w:rFonts w:ascii="Georgia" w:hAnsi="Georgia" w:cs="Arial"/>
          <w:smallCaps/>
          <w:sz w:val="24"/>
          <w:szCs w:val="24"/>
          <w:lang w:val="es-CO"/>
        </w:rPr>
        <w:t>7</w:t>
      </w:r>
      <w:r w:rsidRPr="00961E77">
        <w:rPr>
          <w:rFonts w:ascii="Georgia" w:hAnsi="Georgia" w:cs="Arial"/>
          <w:smallCaps/>
          <w:sz w:val="24"/>
          <w:szCs w:val="24"/>
          <w:lang w:val="es-CO"/>
        </w:rPr>
        <w:t>. Daño a la vida de relación (Víctima directa).</w:t>
      </w:r>
      <w:r w:rsidRPr="00961E77">
        <w:rPr>
          <w:rFonts w:ascii="Georgia" w:hAnsi="Georgia" w:cs="Arial"/>
          <w:i/>
          <w:iCs/>
          <w:smallCaps/>
          <w:sz w:val="24"/>
          <w:szCs w:val="24"/>
          <w:lang w:val="es-CO"/>
        </w:rPr>
        <w:t xml:space="preserve"> </w:t>
      </w:r>
      <w:r w:rsidRPr="00961E77">
        <w:rPr>
          <w:rFonts w:ascii="Georgia" w:hAnsi="Georgia" w:cs="Arial"/>
          <w:sz w:val="24"/>
          <w:szCs w:val="24"/>
          <w:lang w:val="es-CO"/>
        </w:rPr>
        <w:t>El reconocimiento hecho no refleja la afectación que tuvo en ese aspecto</w:t>
      </w:r>
      <w:r w:rsidR="00D14FC6" w:rsidRPr="00961E77">
        <w:rPr>
          <w:rFonts w:ascii="Georgia" w:hAnsi="Georgia" w:cs="Arial"/>
          <w:sz w:val="24"/>
          <w:szCs w:val="24"/>
          <w:lang w:val="es-CO"/>
        </w:rPr>
        <w:t xml:space="preserve">, </w:t>
      </w:r>
      <w:r w:rsidR="65FBB19F" w:rsidRPr="00961E77">
        <w:rPr>
          <w:rFonts w:ascii="Georgia" w:hAnsi="Georgia" w:cs="Arial"/>
          <w:sz w:val="24"/>
          <w:szCs w:val="24"/>
          <w:lang w:val="es-CO"/>
        </w:rPr>
        <w:t xml:space="preserve">faltó </w:t>
      </w:r>
      <w:r w:rsidR="00D14FC6" w:rsidRPr="00961E77">
        <w:rPr>
          <w:rFonts w:ascii="Georgia" w:hAnsi="Georgia" w:cs="Arial"/>
          <w:sz w:val="24"/>
          <w:szCs w:val="24"/>
          <w:lang w:val="es-CO"/>
        </w:rPr>
        <w:t>valora</w:t>
      </w:r>
      <w:r w:rsidR="72B374EF" w:rsidRPr="00961E77">
        <w:rPr>
          <w:rFonts w:ascii="Georgia" w:hAnsi="Georgia" w:cs="Arial"/>
          <w:sz w:val="24"/>
          <w:szCs w:val="24"/>
          <w:lang w:val="es-CO"/>
        </w:rPr>
        <w:t xml:space="preserve">r </w:t>
      </w:r>
      <w:r w:rsidR="00223DDE" w:rsidRPr="00961E77">
        <w:rPr>
          <w:rFonts w:ascii="Georgia" w:hAnsi="Georgia" w:cs="Arial"/>
          <w:sz w:val="24"/>
          <w:szCs w:val="24"/>
          <w:lang w:val="es-CO"/>
        </w:rPr>
        <w:t xml:space="preserve">que </w:t>
      </w:r>
      <w:r w:rsidR="00D14FC6" w:rsidRPr="00961E77">
        <w:rPr>
          <w:rFonts w:ascii="Georgia" w:hAnsi="Georgia" w:cs="Arial"/>
          <w:sz w:val="24"/>
          <w:szCs w:val="24"/>
          <w:lang w:val="es-CO"/>
        </w:rPr>
        <w:t>su comportamiento varió después del suceso nocivo, según se evidenció en su interrogatorio, lo explicaron su hijo, madre y hermanas al declarar, al igual que los testigos</w:t>
      </w:r>
      <w:r w:rsidRPr="00961E77">
        <w:rPr>
          <w:rFonts w:ascii="Georgia" w:hAnsi="Georgia" w:cs="Arial"/>
          <w:sz w:val="24"/>
          <w:szCs w:val="24"/>
          <w:lang w:val="es-CO"/>
        </w:rPr>
        <w:t>.</w:t>
      </w:r>
    </w:p>
    <w:p w14:paraId="57507609" w14:textId="77777777" w:rsidR="00831828" w:rsidRPr="00961E77" w:rsidRDefault="00831828" w:rsidP="00961E77">
      <w:pPr>
        <w:spacing w:line="276" w:lineRule="auto"/>
        <w:jc w:val="both"/>
        <w:rPr>
          <w:rFonts w:ascii="Georgia" w:hAnsi="Georgia" w:cs="Arial"/>
          <w:b/>
          <w:bCs/>
          <w:iCs/>
          <w:sz w:val="24"/>
          <w:szCs w:val="24"/>
          <w:lang w:val="es-CO"/>
        </w:rPr>
      </w:pPr>
    </w:p>
    <w:p w14:paraId="44CD196D" w14:textId="6809696D" w:rsidR="00831828" w:rsidRPr="00961E77" w:rsidRDefault="00D14FC6" w:rsidP="00961E77">
      <w:pPr>
        <w:spacing w:line="276" w:lineRule="auto"/>
        <w:jc w:val="both"/>
        <w:rPr>
          <w:rFonts w:ascii="Georgia" w:hAnsi="Georgia" w:cs="Arial"/>
          <w:sz w:val="24"/>
          <w:szCs w:val="24"/>
          <w:lang w:val="es-CO"/>
        </w:rPr>
      </w:pPr>
      <w:r w:rsidRPr="00961E77">
        <w:rPr>
          <w:rFonts w:ascii="Georgia" w:hAnsi="Georgia" w:cs="Arial"/>
          <w:smallCaps/>
          <w:sz w:val="24"/>
          <w:szCs w:val="24"/>
          <w:lang w:val="es-CO"/>
        </w:rPr>
        <w:t xml:space="preserve">6.4.2.8. </w:t>
      </w:r>
      <w:r w:rsidR="00FA5972" w:rsidRPr="00961E77">
        <w:rPr>
          <w:rFonts w:ascii="Georgia" w:hAnsi="Georgia" w:cs="Arial"/>
          <w:smallCaps/>
          <w:sz w:val="24"/>
          <w:szCs w:val="24"/>
          <w:lang w:val="es-CO"/>
        </w:rPr>
        <w:t>Resolución</w:t>
      </w:r>
      <w:r w:rsidR="00831828" w:rsidRPr="00961E77">
        <w:rPr>
          <w:rFonts w:ascii="Georgia" w:hAnsi="Georgia" w:cs="Arial"/>
          <w:sz w:val="24"/>
          <w:szCs w:val="24"/>
          <w:lang w:val="es-CO"/>
        </w:rPr>
        <w:t xml:space="preserve">. </w:t>
      </w:r>
      <w:r w:rsidRPr="00961E77">
        <w:rPr>
          <w:rFonts w:ascii="Georgia" w:hAnsi="Georgia" w:cs="Arial"/>
          <w:sz w:val="24"/>
          <w:szCs w:val="24"/>
          <w:lang w:val="es-CO"/>
        </w:rPr>
        <w:t>No sale avante</w:t>
      </w:r>
      <w:r w:rsidR="00831828" w:rsidRPr="00961E77">
        <w:rPr>
          <w:rFonts w:ascii="Georgia" w:hAnsi="Georgia" w:cs="Arial"/>
          <w:sz w:val="24"/>
          <w:szCs w:val="24"/>
          <w:lang w:val="es-CO"/>
        </w:rPr>
        <w:t xml:space="preserve">. </w:t>
      </w:r>
      <w:r w:rsidR="005B3085" w:rsidRPr="00961E77">
        <w:rPr>
          <w:rFonts w:ascii="Georgia" w:hAnsi="Georgia" w:cs="Arial"/>
          <w:sz w:val="24"/>
          <w:szCs w:val="24"/>
          <w:lang w:val="es-CO"/>
        </w:rPr>
        <w:t xml:space="preserve">El valor fijado responde a los cambios de comportamiento de la señora Martha Elena y está conforme a la doctrina </w:t>
      </w:r>
      <w:r w:rsidR="00831828" w:rsidRPr="00961E77">
        <w:rPr>
          <w:rFonts w:ascii="Georgia" w:hAnsi="Georgia" w:cs="Arial"/>
          <w:sz w:val="24"/>
          <w:szCs w:val="24"/>
          <w:lang w:val="es-CO"/>
        </w:rPr>
        <w:t>jurisprudencial</w:t>
      </w:r>
      <w:r w:rsidR="005B3085" w:rsidRPr="00961E77">
        <w:rPr>
          <w:rFonts w:ascii="Georgia" w:hAnsi="Georgia" w:cs="Arial"/>
          <w:sz w:val="24"/>
          <w:szCs w:val="24"/>
          <w:lang w:val="es-CO"/>
        </w:rPr>
        <w:t xml:space="preserve"> de </w:t>
      </w:r>
      <w:r w:rsidR="00831828" w:rsidRPr="00961E77">
        <w:rPr>
          <w:rFonts w:ascii="Georgia" w:hAnsi="Georgia" w:cs="Arial"/>
          <w:sz w:val="24"/>
          <w:szCs w:val="24"/>
          <w:lang w:val="es-CO"/>
        </w:rPr>
        <w:t>la CSJ.</w:t>
      </w:r>
    </w:p>
    <w:p w14:paraId="62E1D71B" w14:textId="77777777" w:rsidR="00C73192" w:rsidRPr="00961E77" w:rsidRDefault="00C73192" w:rsidP="00961E77">
      <w:pPr>
        <w:spacing w:line="276" w:lineRule="auto"/>
        <w:jc w:val="both"/>
        <w:rPr>
          <w:rFonts w:ascii="Georgia" w:hAnsi="Georgia" w:cs="Arial"/>
          <w:sz w:val="24"/>
          <w:szCs w:val="24"/>
          <w:lang w:val="es-CO"/>
        </w:rPr>
      </w:pPr>
    </w:p>
    <w:p w14:paraId="0D061807" w14:textId="4A85EEA6" w:rsidR="00C73192" w:rsidRPr="00961E77" w:rsidRDefault="00C73192" w:rsidP="00961E77">
      <w:pPr>
        <w:spacing w:line="276" w:lineRule="auto"/>
        <w:jc w:val="both"/>
        <w:rPr>
          <w:rFonts w:ascii="Georgia" w:hAnsi="Georgia" w:cs="Arial"/>
          <w:sz w:val="24"/>
          <w:szCs w:val="24"/>
        </w:rPr>
      </w:pPr>
      <w:r w:rsidRPr="00961E77">
        <w:rPr>
          <w:rFonts w:ascii="Georgia" w:hAnsi="Georgia" w:cs="Arial"/>
          <w:sz w:val="24"/>
          <w:szCs w:val="24"/>
        </w:rPr>
        <w:t>Esta modalidad de perjuicio fue reconocida primero por nuestra CSJ en 1968</w:t>
      </w:r>
      <w:r w:rsidRPr="00961E77">
        <w:rPr>
          <w:rStyle w:val="Refdenotaalpie"/>
          <w:rFonts w:ascii="Georgia" w:hAnsi="Georgia"/>
          <w:sz w:val="24"/>
          <w:szCs w:val="24"/>
        </w:rPr>
        <w:footnoteReference w:id="101"/>
      </w:r>
      <w:r w:rsidRPr="00961E77">
        <w:rPr>
          <w:rFonts w:ascii="Georgia" w:hAnsi="Georgia" w:cs="Arial"/>
          <w:sz w:val="24"/>
          <w:szCs w:val="24"/>
        </w:rPr>
        <w:t xml:space="preserve">, sin </w:t>
      </w:r>
      <w:r w:rsidRPr="00961E77">
        <w:rPr>
          <w:rFonts w:ascii="Georgia" w:hAnsi="Georgia" w:cs="Arial"/>
          <w:sz w:val="24"/>
          <w:szCs w:val="24"/>
        </w:rPr>
        <w:lastRenderedPageBreak/>
        <w:t xml:space="preserve">embargo se empleó apenas como </w:t>
      </w:r>
      <w:r w:rsidRPr="00961E77">
        <w:rPr>
          <w:rFonts w:ascii="Georgia" w:hAnsi="Georgia" w:cs="Arial"/>
          <w:i/>
          <w:sz w:val="24"/>
          <w:szCs w:val="24"/>
        </w:rPr>
        <w:t>obiter dicta</w:t>
      </w:r>
      <w:r w:rsidRPr="00961E77">
        <w:rPr>
          <w:rFonts w:ascii="Georgia" w:hAnsi="Georgia" w:cs="Arial"/>
          <w:sz w:val="24"/>
          <w:szCs w:val="24"/>
        </w:rPr>
        <w:t>, es decir, no fue aplicada la teoría que la sustentó, por lo que mal puede calificarse como precedente. En cambio</w:t>
      </w:r>
      <w:r w:rsidR="00E04405" w:rsidRPr="00961E77">
        <w:rPr>
          <w:rFonts w:ascii="Georgia" w:hAnsi="Georgia" w:cs="Arial"/>
          <w:sz w:val="24"/>
          <w:szCs w:val="24"/>
        </w:rPr>
        <w:t>,</w:t>
      </w:r>
      <w:r w:rsidRPr="00961E77">
        <w:rPr>
          <w:rFonts w:ascii="Georgia" w:hAnsi="Georgia" w:cs="Arial"/>
          <w:sz w:val="24"/>
          <w:szCs w:val="24"/>
        </w:rPr>
        <w:t xml:space="preserve"> el Consejo de Estado si la reconoció y aplicó, luego de un largo recorrido, lleno de imprecisiones e inconsistencias</w:t>
      </w:r>
      <w:r w:rsidRPr="00961E77">
        <w:rPr>
          <w:rStyle w:val="Refdenotaalpie"/>
          <w:rFonts w:ascii="Georgia" w:hAnsi="Georgia"/>
          <w:sz w:val="24"/>
          <w:szCs w:val="24"/>
        </w:rPr>
        <w:footnoteReference w:id="102"/>
      </w:r>
      <w:r w:rsidRPr="00961E77">
        <w:rPr>
          <w:rFonts w:ascii="Georgia" w:hAnsi="Georgia" w:cs="Arial"/>
          <w:sz w:val="24"/>
          <w:szCs w:val="24"/>
          <w:vertAlign w:val="superscript"/>
        </w:rPr>
        <w:t>-</w:t>
      </w:r>
      <w:r w:rsidRPr="00961E77">
        <w:rPr>
          <w:rStyle w:val="Refdenotaalpie"/>
          <w:rFonts w:ascii="Georgia" w:hAnsi="Georgia"/>
          <w:sz w:val="24"/>
          <w:szCs w:val="24"/>
        </w:rPr>
        <w:footnoteReference w:id="103"/>
      </w:r>
      <w:r w:rsidRPr="00961E77">
        <w:rPr>
          <w:rFonts w:ascii="Georgia" w:hAnsi="Georgia" w:cs="Arial"/>
          <w:sz w:val="24"/>
          <w:szCs w:val="24"/>
        </w:rPr>
        <w:t>, propio de la dinámica evolutiva doctrinaria, hasta que se empezó a consolidar en el año 2011</w:t>
      </w:r>
      <w:r w:rsidRPr="00961E77">
        <w:rPr>
          <w:rStyle w:val="Refdenotaalpie"/>
          <w:rFonts w:ascii="Georgia" w:hAnsi="Georgia"/>
          <w:sz w:val="24"/>
          <w:szCs w:val="24"/>
        </w:rPr>
        <w:footnoteReference w:id="104"/>
      </w:r>
      <w:r w:rsidRPr="00961E77">
        <w:rPr>
          <w:rFonts w:ascii="Georgia" w:hAnsi="Georgia" w:cs="Arial"/>
          <w:sz w:val="24"/>
          <w:szCs w:val="24"/>
        </w:rPr>
        <w:t>, para depurarse, finalmente, en 2013</w:t>
      </w:r>
      <w:r w:rsidRPr="00961E77">
        <w:rPr>
          <w:rStyle w:val="Refdenotaalpie"/>
          <w:rFonts w:ascii="Georgia" w:hAnsi="Georgia"/>
          <w:sz w:val="24"/>
          <w:szCs w:val="24"/>
        </w:rPr>
        <w:footnoteReference w:id="105"/>
      </w:r>
      <w:r w:rsidRPr="00961E77">
        <w:rPr>
          <w:rFonts w:ascii="Georgia" w:hAnsi="Georgia" w:cs="Arial"/>
          <w:sz w:val="24"/>
          <w:szCs w:val="24"/>
        </w:rPr>
        <w:t>; en la tesis actual del CE esta especie se subsume en el daño a la salud.</w:t>
      </w:r>
    </w:p>
    <w:p w14:paraId="05FFF65E" w14:textId="77777777" w:rsidR="001006C6" w:rsidRPr="00961E77" w:rsidRDefault="001006C6" w:rsidP="00961E77">
      <w:pPr>
        <w:spacing w:line="276" w:lineRule="auto"/>
        <w:jc w:val="both"/>
        <w:rPr>
          <w:rFonts w:ascii="Georgia" w:hAnsi="Georgia" w:cs="Arial"/>
          <w:sz w:val="24"/>
          <w:szCs w:val="24"/>
        </w:rPr>
      </w:pPr>
    </w:p>
    <w:p w14:paraId="1DB0AB19" w14:textId="76A60989" w:rsidR="00C73192" w:rsidRPr="00961E77" w:rsidRDefault="00C73192" w:rsidP="00961E77">
      <w:pPr>
        <w:spacing w:line="276" w:lineRule="auto"/>
        <w:jc w:val="both"/>
        <w:rPr>
          <w:rFonts w:ascii="Georgia" w:hAnsi="Georgia" w:cs="Arial"/>
          <w:sz w:val="24"/>
          <w:szCs w:val="24"/>
        </w:rPr>
      </w:pPr>
      <w:r w:rsidRPr="00961E77">
        <w:rPr>
          <w:rFonts w:ascii="Georgia" w:hAnsi="Georgia" w:cs="Arial"/>
          <w:sz w:val="24"/>
          <w:szCs w:val="24"/>
        </w:rPr>
        <w:t>Sobre el perjuicio a la vida de relación, compete evocar el parecer de la CSJ</w:t>
      </w:r>
      <w:r w:rsidRPr="00961E77">
        <w:rPr>
          <w:rStyle w:val="Refdenotaalpie"/>
          <w:rFonts w:ascii="Georgia" w:hAnsi="Georgia"/>
          <w:sz w:val="24"/>
          <w:szCs w:val="24"/>
        </w:rPr>
        <w:footnoteReference w:id="106"/>
      </w:r>
      <w:r w:rsidRPr="00961E77">
        <w:rPr>
          <w:rFonts w:ascii="Georgia" w:hAnsi="Georgia" w:cs="Arial"/>
          <w:sz w:val="24"/>
          <w:szCs w:val="24"/>
        </w:rPr>
        <w:t>, que ratificó la definición</w:t>
      </w:r>
      <w:r w:rsidR="00831828" w:rsidRPr="00961E77">
        <w:rPr>
          <w:rFonts w:ascii="Georgia" w:hAnsi="Georgia" w:cs="Arial"/>
          <w:sz w:val="24"/>
          <w:szCs w:val="24"/>
        </w:rPr>
        <w:t xml:space="preserve"> en el año 2017</w:t>
      </w:r>
      <w:r w:rsidRPr="00961E77">
        <w:rPr>
          <w:rFonts w:ascii="Georgia" w:hAnsi="Georgia" w:cs="Arial"/>
          <w:sz w:val="24"/>
          <w:szCs w:val="24"/>
        </w:rPr>
        <w:t xml:space="preserve">, </w:t>
      </w:r>
      <w:r w:rsidR="000736AF" w:rsidRPr="00961E77">
        <w:rPr>
          <w:rFonts w:ascii="Georgia" w:hAnsi="Georgia" w:cs="Arial"/>
          <w:sz w:val="24"/>
          <w:szCs w:val="24"/>
        </w:rPr>
        <w:t xml:space="preserve">donde </w:t>
      </w:r>
      <w:r w:rsidRPr="00961E77">
        <w:rPr>
          <w:rFonts w:ascii="Georgia" w:hAnsi="Georgia" w:cs="Arial"/>
          <w:sz w:val="24"/>
          <w:szCs w:val="24"/>
        </w:rPr>
        <w:t>tuvo oportunidad de diferenciar su contenido del menoscabo moral propiamente, y compendió algunos de los aspectos que deben ser materia de prueba en el debate procesal, pues en el caso estudiado por esa Alta Colegiatura, los echó de menos, explicitó:</w:t>
      </w:r>
    </w:p>
    <w:p w14:paraId="5AC8BDAF" w14:textId="77777777" w:rsidR="00F54203" w:rsidRPr="00961E77" w:rsidRDefault="00F54203" w:rsidP="00961E77">
      <w:pPr>
        <w:spacing w:line="276" w:lineRule="auto"/>
        <w:jc w:val="both"/>
        <w:rPr>
          <w:rFonts w:ascii="Georgia" w:hAnsi="Georgia" w:cs="Arial"/>
          <w:sz w:val="24"/>
          <w:szCs w:val="24"/>
        </w:rPr>
      </w:pPr>
    </w:p>
    <w:p w14:paraId="38441B59" w14:textId="104DE3AD" w:rsidR="00C73192" w:rsidRPr="003B22E8" w:rsidRDefault="00C73192" w:rsidP="003B22E8">
      <w:pPr>
        <w:ind w:left="426" w:right="420"/>
        <w:jc w:val="both"/>
        <w:rPr>
          <w:rFonts w:ascii="Georgia" w:hAnsi="Georgia" w:cs="Arial"/>
          <w:sz w:val="22"/>
          <w:szCs w:val="24"/>
          <w:lang w:val="es-CO"/>
        </w:rPr>
      </w:pPr>
      <w:r w:rsidRPr="003B22E8">
        <w:rPr>
          <w:rFonts w:ascii="Georgia" w:hAnsi="Georgia" w:cs="Arial"/>
          <w:spacing w:val="-3"/>
          <w:sz w:val="22"/>
          <w:szCs w:val="24"/>
        </w:rPr>
        <w:t xml:space="preserve">… el impugnante no señaló, puntualmente, de qué forma se le generó el daño a la vida de relación, pues, como atrás se indicó, </w:t>
      </w:r>
      <w:r w:rsidRPr="003B22E8">
        <w:rPr>
          <w:rFonts w:ascii="Georgia" w:hAnsi="Georgia" w:cs="Arial"/>
          <w:spacing w:val="-3"/>
          <w:sz w:val="22"/>
          <w:szCs w:val="24"/>
          <w:u w:val="single"/>
        </w:rPr>
        <w:t>no hubo señalamiento concreto de la repercusión en el círculo o frente a los vínculos de la actora. Es más, no se apreció o describió, en particular, qué nexos o relaciones se vieron afectadas, sus características o la magnitud de tal incidencia.</w:t>
      </w:r>
      <w:r w:rsidRPr="003B22E8">
        <w:rPr>
          <w:rFonts w:ascii="Georgia" w:hAnsi="Georgia" w:cs="Arial"/>
          <w:spacing w:val="-3"/>
          <w:sz w:val="22"/>
          <w:szCs w:val="24"/>
        </w:rPr>
        <w:t xml:space="preserve"> Resulta incontrovertible que </w:t>
      </w:r>
      <w:r w:rsidRPr="003B22E8">
        <w:rPr>
          <w:rFonts w:ascii="Georgia" w:hAnsi="Georgia" w:cs="Arial"/>
          <w:i/>
          <w:spacing w:val="-3"/>
          <w:sz w:val="22"/>
          <w:szCs w:val="24"/>
        </w:rPr>
        <w:t>toda limitación en la salud física o mental de un individuo impacta negativamente su entorno; sin embargo, ante una reclamación judicial, no puede la víctima dejar al juez conjeturar las repercusiones concretas de esa situación perjudicial</w:t>
      </w:r>
      <w:r w:rsidRPr="003B22E8">
        <w:rPr>
          <w:rFonts w:ascii="Georgia" w:hAnsi="Georgia" w:cs="Arial"/>
          <w:spacing w:val="-3"/>
          <w:sz w:val="22"/>
          <w:szCs w:val="24"/>
        </w:rPr>
        <w:t xml:space="preserve"> y, en el presente asunto, la afectada se despreocupó de indicar las particularidades del detrimento denunciado, luego, no es dable aseverar su existencia real, determinada y concreta. </w:t>
      </w:r>
      <w:r w:rsidR="008F6112" w:rsidRPr="003B22E8">
        <w:rPr>
          <w:rFonts w:ascii="Georgia" w:hAnsi="Georgia" w:cs="Arial"/>
          <w:spacing w:val="-3"/>
          <w:sz w:val="22"/>
          <w:szCs w:val="24"/>
        </w:rPr>
        <w:t>Sublínea</w:t>
      </w:r>
      <w:r w:rsidRPr="003B22E8">
        <w:rPr>
          <w:rFonts w:ascii="Georgia" w:hAnsi="Georgia" w:cs="Arial"/>
          <w:spacing w:val="-3"/>
          <w:sz w:val="22"/>
          <w:szCs w:val="24"/>
        </w:rPr>
        <w:t xml:space="preserve"> y cursiva de esta Sala.</w:t>
      </w:r>
    </w:p>
    <w:p w14:paraId="27DA017F" w14:textId="77777777" w:rsidR="00C73192" w:rsidRPr="00961E77" w:rsidRDefault="00C73192" w:rsidP="00961E77">
      <w:pPr>
        <w:spacing w:line="276" w:lineRule="auto"/>
        <w:jc w:val="both"/>
        <w:rPr>
          <w:rFonts w:ascii="Georgia" w:hAnsi="Georgia" w:cs="Arial"/>
          <w:sz w:val="24"/>
          <w:szCs w:val="24"/>
        </w:rPr>
      </w:pPr>
    </w:p>
    <w:p w14:paraId="39DB9AD7" w14:textId="35E85F21" w:rsidR="00C73192" w:rsidRPr="00961E77" w:rsidRDefault="00C73192" w:rsidP="00961E77">
      <w:pPr>
        <w:spacing w:line="276" w:lineRule="auto"/>
        <w:jc w:val="both"/>
        <w:rPr>
          <w:rFonts w:ascii="Georgia" w:hAnsi="Georgia" w:cs="Arial"/>
          <w:sz w:val="24"/>
          <w:szCs w:val="24"/>
          <w:lang w:val="es-CO"/>
        </w:rPr>
      </w:pPr>
      <w:r w:rsidRPr="00961E77">
        <w:rPr>
          <w:rFonts w:ascii="Georgia" w:hAnsi="Georgia" w:cs="Arial"/>
          <w:sz w:val="24"/>
          <w:szCs w:val="24"/>
          <w:lang w:val="es-CO"/>
        </w:rPr>
        <w:t>Conviene ilustrar el contenido de esta tipología de perjuicio, con las palabras de la CSJ</w:t>
      </w:r>
      <w:r w:rsidRPr="00961E77">
        <w:rPr>
          <w:rStyle w:val="Refdenotaalpie"/>
          <w:rFonts w:ascii="Georgia" w:hAnsi="Georgia"/>
          <w:sz w:val="24"/>
          <w:szCs w:val="24"/>
          <w:lang w:val="es-CO"/>
        </w:rPr>
        <w:footnoteReference w:id="107"/>
      </w:r>
      <w:r w:rsidRPr="00961E77">
        <w:rPr>
          <w:rFonts w:ascii="Georgia" w:hAnsi="Georgia" w:cs="Arial"/>
          <w:sz w:val="24"/>
          <w:szCs w:val="24"/>
          <w:lang w:val="es-CO"/>
        </w:rPr>
        <w:t xml:space="preserve">, que concreta algunos criterios para la tarea de fijación del </w:t>
      </w:r>
      <w:r w:rsidRPr="00961E77">
        <w:rPr>
          <w:rFonts w:ascii="Georgia" w:hAnsi="Georgia" w:cs="Arial"/>
          <w:i/>
          <w:sz w:val="24"/>
          <w:szCs w:val="24"/>
          <w:lang w:val="es-CO"/>
        </w:rPr>
        <w:t>quantun</w:t>
      </w:r>
      <w:r w:rsidRPr="00961E77">
        <w:rPr>
          <w:rFonts w:ascii="Georgia" w:hAnsi="Georgia" w:cs="Arial"/>
          <w:sz w:val="24"/>
          <w:szCs w:val="24"/>
          <w:lang w:val="es-CO"/>
        </w:rPr>
        <w:t xml:space="preserve"> dinerario a reconocer, expresa: “</w:t>
      </w:r>
      <w:r w:rsidRPr="00334FD0">
        <w:rPr>
          <w:rFonts w:ascii="Georgia" w:hAnsi="Georgia" w:cs="Arial"/>
          <w:i/>
          <w:sz w:val="22"/>
          <w:szCs w:val="24"/>
        </w:rPr>
        <w:t xml:space="preserve">Por ello, para su </w:t>
      </w:r>
      <w:r w:rsidRPr="00334FD0">
        <w:rPr>
          <w:rFonts w:ascii="Georgia" w:hAnsi="Georgia" w:cs="Arial"/>
          <w:b/>
          <w:i/>
          <w:sz w:val="22"/>
          <w:szCs w:val="24"/>
        </w:rPr>
        <w:t>cuantificación</w:t>
      </w:r>
      <w:r w:rsidRPr="00334FD0">
        <w:rPr>
          <w:rFonts w:ascii="Georgia" w:hAnsi="Georgia" w:cs="Arial"/>
          <w:i/>
          <w:sz w:val="22"/>
          <w:szCs w:val="24"/>
        </w:rPr>
        <w:t xml:space="preserve"> deben apreciarse las particularidades especiales de cada caso, pues son ellas las que permiten a la jurisprudencia adaptar los criterios objetivos a las situaciones concretas de esa realidad; y en tal sentido, se hace necesario tener en cuenta las </w:t>
      </w:r>
      <w:r w:rsidRPr="00334FD0">
        <w:rPr>
          <w:rFonts w:ascii="Georgia" w:hAnsi="Georgia" w:cs="Arial"/>
          <w:b/>
          <w:i/>
          <w:sz w:val="22"/>
          <w:szCs w:val="24"/>
        </w:rPr>
        <w:t>condiciones personales</w:t>
      </w:r>
      <w:r w:rsidRPr="00334FD0">
        <w:rPr>
          <w:rFonts w:ascii="Georgia" w:hAnsi="Georgia" w:cs="Arial"/>
          <w:i/>
          <w:sz w:val="22"/>
          <w:szCs w:val="24"/>
        </w:rPr>
        <w:t xml:space="preserve"> de la víctima, apreciadas según los usos sociales, la </w:t>
      </w:r>
      <w:r w:rsidRPr="00334FD0">
        <w:rPr>
          <w:rFonts w:ascii="Georgia" w:hAnsi="Georgia" w:cs="Arial"/>
          <w:b/>
          <w:i/>
          <w:sz w:val="22"/>
          <w:szCs w:val="24"/>
        </w:rPr>
        <w:t>intensidad de la lesión</w:t>
      </w:r>
      <w:r w:rsidRPr="00334FD0">
        <w:rPr>
          <w:rFonts w:ascii="Georgia" w:hAnsi="Georgia" w:cs="Arial"/>
          <w:i/>
          <w:sz w:val="22"/>
          <w:szCs w:val="24"/>
        </w:rPr>
        <w:t xml:space="preserve">, la </w:t>
      </w:r>
      <w:r w:rsidRPr="00334FD0">
        <w:rPr>
          <w:rFonts w:ascii="Georgia" w:hAnsi="Georgia" w:cs="Arial"/>
          <w:b/>
          <w:i/>
          <w:sz w:val="22"/>
          <w:szCs w:val="24"/>
        </w:rPr>
        <w:t>duración del perjuicio</w:t>
      </w:r>
      <w:r w:rsidRPr="00334FD0">
        <w:rPr>
          <w:rFonts w:ascii="Georgia" w:hAnsi="Georgia" w:cs="Arial"/>
          <w:i/>
          <w:sz w:val="22"/>
          <w:szCs w:val="24"/>
        </w:rPr>
        <w:t xml:space="preserve">, </w:t>
      </w:r>
      <w:r w:rsidRPr="00334FD0">
        <w:rPr>
          <w:rFonts w:ascii="Georgia" w:hAnsi="Georgia" w:cs="Arial"/>
          <w:b/>
          <w:i/>
          <w:sz w:val="22"/>
          <w:szCs w:val="24"/>
        </w:rPr>
        <w:t>entre otras situaciones</w:t>
      </w:r>
      <w:r w:rsidRPr="00334FD0">
        <w:rPr>
          <w:rFonts w:ascii="Georgia" w:hAnsi="Georgia" w:cs="Arial"/>
          <w:i/>
          <w:sz w:val="22"/>
          <w:szCs w:val="24"/>
        </w:rPr>
        <w:t xml:space="preserve"> que el juez logre advertir para la determinación equitativa del monto del resarcimiento</w:t>
      </w:r>
      <w:r w:rsidRPr="00961E77">
        <w:rPr>
          <w:rFonts w:ascii="Georgia" w:hAnsi="Georgia" w:cs="Arial"/>
          <w:i/>
          <w:sz w:val="24"/>
          <w:szCs w:val="24"/>
        </w:rPr>
        <w:t xml:space="preserve">.” </w:t>
      </w:r>
      <w:r w:rsidRPr="00961E77">
        <w:rPr>
          <w:rFonts w:ascii="Georgia" w:hAnsi="Georgia" w:cs="Arial"/>
          <w:sz w:val="24"/>
          <w:szCs w:val="24"/>
        </w:rPr>
        <w:t>(Destacado fuera de texto)</w:t>
      </w:r>
      <w:r w:rsidRPr="00961E77">
        <w:rPr>
          <w:rFonts w:ascii="Georgia" w:hAnsi="Georgia" w:cs="Arial"/>
          <w:i/>
          <w:sz w:val="24"/>
          <w:szCs w:val="24"/>
        </w:rPr>
        <w:t>.</w:t>
      </w:r>
    </w:p>
    <w:p w14:paraId="037BFA23" w14:textId="77777777" w:rsidR="005B3085" w:rsidRPr="00961E77" w:rsidRDefault="005B3085" w:rsidP="00961E77">
      <w:pPr>
        <w:pStyle w:val="Textoindependiente"/>
        <w:spacing w:line="276" w:lineRule="auto"/>
        <w:rPr>
          <w:rFonts w:ascii="Georgia" w:hAnsi="Georgia" w:cs="Arial"/>
          <w:szCs w:val="24"/>
        </w:rPr>
      </w:pPr>
    </w:p>
    <w:p w14:paraId="0369B16C" w14:textId="147BFB76" w:rsidR="00C73192" w:rsidRPr="00961E77" w:rsidRDefault="005B3085" w:rsidP="00961E77">
      <w:pPr>
        <w:pStyle w:val="Textoindependiente"/>
        <w:spacing w:line="276" w:lineRule="auto"/>
        <w:rPr>
          <w:rFonts w:ascii="Georgia" w:hAnsi="Georgia" w:cs="Arial"/>
          <w:szCs w:val="24"/>
        </w:rPr>
      </w:pPr>
      <w:r w:rsidRPr="00961E77">
        <w:rPr>
          <w:rFonts w:ascii="Georgia" w:hAnsi="Georgia" w:cs="Arial"/>
          <w:szCs w:val="24"/>
        </w:rPr>
        <w:t xml:space="preserve">Prosigue </w:t>
      </w:r>
      <w:r w:rsidR="00C73192" w:rsidRPr="00961E77">
        <w:rPr>
          <w:rFonts w:ascii="Georgia" w:hAnsi="Georgia" w:cs="Arial"/>
          <w:szCs w:val="24"/>
        </w:rPr>
        <w:t xml:space="preserve">determinar si la cuantificación hecha en primer grado, </w:t>
      </w:r>
      <w:r w:rsidRPr="00961E77">
        <w:rPr>
          <w:rFonts w:ascii="Georgia" w:hAnsi="Georgia" w:cs="Arial"/>
          <w:szCs w:val="24"/>
        </w:rPr>
        <w:t xml:space="preserve">que </w:t>
      </w:r>
      <w:r w:rsidR="00211BEA" w:rsidRPr="00961E77">
        <w:rPr>
          <w:rFonts w:ascii="Georgia" w:hAnsi="Georgia" w:cs="Arial"/>
          <w:szCs w:val="24"/>
        </w:rPr>
        <w:t xml:space="preserve">asignó </w:t>
      </w:r>
      <w:r w:rsidRPr="00961E77">
        <w:rPr>
          <w:rFonts w:ascii="Georgia" w:hAnsi="Georgia" w:cs="Arial"/>
          <w:szCs w:val="24"/>
        </w:rPr>
        <w:t>$8.778.030</w:t>
      </w:r>
      <w:r w:rsidR="00C87A4A" w:rsidRPr="00961E77">
        <w:rPr>
          <w:rFonts w:ascii="Georgia" w:hAnsi="Georgia" w:cs="Arial"/>
          <w:szCs w:val="24"/>
        </w:rPr>
        <w:t xml:space="preserve"> (Equivalentes a 10 smlmv para 2020)</w:t>
      </w:r>
      <w:r w:rsidRPr="00961E77">
        <w:rPr>
          <w:rFonts w:ascii="Georgia" w:hAnsi="Georgia" w:cs="Arial"/>
          <w:szCs w:val="24"/>
        </w:rPr>
        <w:t xml:space="preserve"> </w:t>
      </w:r>
      <w:r w:rsidR="00C73192" w:rsidRPr="00961E77">
        <w:rPr>
          <w:rFonts w:ascii="Georgia" w:hAnsi="Georgia" w:cs="Arial"/>
          <w:szCs w:val="24"/>
        </w:rPr>
        <w:t xml:space="preserve">se ajusta a los parámetros del arbitrio judicial, </w:t>
      </w:r>
      <w:r w:rsidR="00211BEA" w:rsidRPr="00961E77">
        <w:rPr>
          <w:rFonts w:ascii="Georgia" w:hAnsi="Georgia" w:cs="Arial"/>
          <w:szCs w:val="24"/>
        </w:rPr>
        <w:t xml:space="preserve">para el efecto </w:t>
      </w:r>
      <w:r w:rsidR="00C73192" w:rsidRPr="00961E77">
        <w:rPr>
          <w:rFonts w:ascii="Georgia" w:hAnsi="Georgia" w:cs="Arial"/>
          <w:szCs w:val="24"/>
        </w:rPr>
        <w:t xml:space="preserve">necesario </w:t>
      </w:r>
      <w:r w:rsidR="00211BEA" w:rsidRPr="00961E77">
        <w:rPr>
          <w:rFonts w:ascii="Georgia" w:hAnsi="Georgia" w:cs="Arial"/>
          <w:szCs w:val="24"/>
        </w:rPr>
        <w:t xml:space="preserve">es contextualizar con los </w:t>
      </w:r>
      <w:r w:rsidR="00C73192" w:rsidRPr="00961E77">
        <w:rPr>
          <w:rFonts w:ascii="Georgia" w:hAnsi="Georgia" w:cs="Arial"/>
          <w:szCs w:val="24"/>
        </w:rPr>
        <w:t>siguientes</w:t>
      </w:r>
      <w:r w:rsidR="00211BEA" w:rsidRPr="00961E77">
        <w:rPr>
          <w:rFonts w:ascii="Georgia" w:hAnsi="Georgia" w:cs="Arial"/>
          <w:szCs w:val="24"/>
        </w:rPr>
        <w:t xml:space="preserve"> casos</w:t>
      </w:r>
      <w:r w:rsidR="00C73192" w:rsidRPr="00961E77">
        <w:rPr>
          <w:rFonts w:ascii="Georgia" w:hAnsi="Georgia" w:cs="Arial"/>
          <w:szCs w:val="24"/>
        </w:rPr>
        <w:t>:</w:t>
      </w:r>
    </w:p>
    <w:p w14:paraId="14407DBF" w14:textId="77777777" w:rsidR="00FE7C9B" w:rsidRPr="00961E77" w:rsidRDefault="00FE7C9B" w:rsidP="00961E77">
      <w:pPr>
        <w:pStyle w:val="Textoindependiente"/>
        <w:spacing w:line="276" w:lineRule="auto"/>
        <w:rPr>
          <w:rFonts w:ascii="Georgia" w:hAnsi="Georgia" w:cs="Arial"/>
          <w:szCs w:val="24"/>
          <w:highlight w:val="yellow"/>
        </w:rPr>
      </w:pPr>
    </w:p>
    <w:p w14:paraId="0006CB62" w14:textId="77777777" w:rsidR="00C73192" w:rsidRPr="00961E77" w:rsidRDefault="00C73192" w:rsidP="00961E77">
      <w:pPr>
        <w:pStyle w:val="Prrafodelista"/>
        <w:numPr>
          <w:ilvl w:val="0"/>
          <w:numId w:val="10"/>
        </w:numPr>
        <w:tabs>
          <w:tab w:val="left" w:pos="6096"/>
        </w:tabs>
        <w:spacing w:line="276" w:lineRule="auto"/>
        <w:jc w:val="both"/>
        <w:rPr>
          <w:rFonts w:ascii="Georgia" w:hAnsi="Georgia" w:cs="Arial"/>
          <w:sz w:val="24"/>
          <w:szCs w:val="24"/>
        </w:rPr>
      </w:pPr>
      <w:r w:rsidRPr="00961E77">
        <w:rPr>
          <w:rFonts w:ascii="Georgia" w:hAnsi="Georgia" w:cs="Arial"/>
          <w:sz w:val="24"/>
          <w:szCs w:val="24"/>
        </w:rPr>
        <w:t>La CSJ para el año 2008</w:t>
      </w:r>
      <w:r w:rsidRPr="00961E77">
        <w:rPr>
          <w:rStyle w:val="Refdenotaalpie"/>
          <w:rFonts w:ascii="Georgia" w:hAnsi="Georgia"/>
          <w:sz w:val="24"/>
          <w:szCs w:val="24"/>
        </w:rPr>
        <w:footnoteReference w:id="108"/>
      </w:r>
      <w:r w:rsidRPr="00961E77">
        <w:rPr>
          <w:rFonts w:ascii="Georgia" w:hAnsi="Georgia" w:cs="Arial"/>
          <w:sz w:val="24"/>
          <w:szCs w:val="24"/>
        </w:rPr>
        <w:t xml:space="preserve"> (Criterio aplicable por la fecha del fallo de primera instancia 28-07-2010), lo tasó en $90 millones para la víctima directa, que quedó con paraplejia, discapacidad permanente.</w:t>
      </w:r>
    </w:p>
    <w:p w14:paraId="1FB52454" w14:textId="222350AD" w:rsidR="00C73192" w:rsidRPr="00961E77" w:rsidRDefault="00C73192" w:rsidP="00961E77">
      <w:pPr>
        <w:pStyle w:val="Textoindependiente"/>
        <w:numPr>
          <w:ilvl w:val="0"/>
          <w:numId w:val="10"/>
        </w:numPr>
        <w:spacing w:line="276" w:lineRule="auto"/>
        <w:rPr>
          <w:rFonts w:ascii="Georgia" w:hAnsi="Georgia" w:cs="Arial"/>
          <w:szCs w:val="24"/>
          <w:lang w:val="es-CO"/>
        </w:rPr>
      </w:pPr>
      <w:r w:rsidRPr="00961E77">
        <w:rPr>
          <w:rFonts w:ascii="Georgia" w:hAnsi="Georgia" w:cs="Arial"/>
          <w:szCs w:val="24"/>
        </w:rPr>
        <w:lastRenderedPageBreak/>
        <w:t xml:space="preserve">El monto se </w:t>
      </w:r>
      <w:r w:rsidR="00AA7B4A" w:rsidRPr="00961E77">
        <w:rPr>
          <w:rFonts w:ascii="Georgia" w:hAnsi="Georgia" w:cs="Arial"/>
          <w:szCs w:val="24"/>
        </w:rPr>
        <w:t xml:space="preserve">incrementó </w:t>
      </w:r>
      <w:r w:rsidRPr="00961E77">
        <w:rPr>
          <w:rFonts w:ascii="Georgia" w:hAnsi="Georgia" w:cs="Arial"/>
          <w:szCs w:val="24"/>
        </w:rPr>
        <w:t>por esa Corporación</w:t>
      </w:r>
      <w:r w:rsidRPr="00961E77">
        <w:rPr>
          <w:rStyle w:val="Refdenotaalpie"/>
          <w:rFonts w:ascii="Georgia" w:hAnsi="Georgia"/>
          <w:szCs w:val="24"/>
        </w:rPr>
        <w:footnoteReference w:id="109"/>
      </w:r>
      <w:r w:rsidRPr="00961E77">
        <w:rPr>
          <w:rFonts w:ascii="Georgia" w:hAnsi="Georgia" w:cs="Arial"/>
          <w:szCs w:val="24"/>
        </w:rPr>
        <w:t xml:space="preserve"> a $140 millones, </w:t>
      </w:r>
      <w:r w:rsidR="00C87A4A" w:rsidRPr="00961E77">
        <w:rPr>
          <w:rFonts w:ascii="Georgia" w:hAnsi="Georgia" w:cs="Arial"/>
          <w:szCs w:val="24"/>
        </w:rPr>
        <w:t xml:space="preserve">sin incrementos posteriores </w:t>
      </w:r>
      <w:r w:rsidR="00D14FC6" w:rsidRPr="00961E77">
        <w:rPr>
          <w:rFonts w:ascii="Georgia" w:hAnsi="Georgia" w:cs="Arial"/>
          <w:szCs w:val="24"/>
        </w:rPr>
        <w:t>(2017)</w:t>
      </w:r>
      <w:r w:rsidRPr="00961E77">
        <w:rPr>
          <w:rStyle w:val="Refdenotaalpie"/>
          <w:rFonts w:ascii="Georgia" w:hAnsi="Georgia"/>
          <w:szCs w:val="24"/>
        </w:rPr>
        <w:footnoteReference w:id="110"/>
      </w:r>
      <w:r w:rsidR="00D14FC6" w:rsidRPr="00961E77">
        <w:rPr>
          <w:rFonts w:ascii="Georgia" w:hAnsi="Georgia" w:cs="Arial"/>
          <w:szCs w:val="24"/>
        </w:rPr>
        <w:t>.</w:t>
      </w:r>
    </w:p>
    <w:p w14:paraId="033F6710" w14:textId="77777777" w:rsidR="00C73192" w:rsidRPr="00961E77" w:rsidRDefault="00C73192" w:rsidP="00961E77">
      <w:pPr>
        <w:pStyle w:val="Textoindependiente"/>
        <w:numPr>
          <w:ilvl w:val="0"/>
          <w:numId w:val="10"/>
        </w:numPr>
        <w:spacing w:line="276" w:lineRule="auto"/>
        <w:rPr>
          <w:rFonts w:ascii="Georgia" w:hAnsi="Georgia" w:cs="Arial"/>
          <w:szCs w:val="24"/>
        </w:rPr>
      </w:pPr>
      <w:r w:rsidRPr="00961E77">
        <w:rPr>
          <w:rFonts w:ascii="Georgia" w:hAnsi="Georgia" w:cs="Arial"/>
          <w:szCs w:val="24"/>
        </w:rPr>
        <w:t>Esa Magistratura en el fallo SC-5885 del 06-05-2016, fijó $20 millones por este perjuicio a la víctima directa, una mujer joven que sufrió perturbación psíquica permanente y deformación física en el cuerpo de carácter permanente con la colocación de una válvula de drenaje en el cerebro; al momento del accidente contaba con 17 años de edad.</w:t>
      </w:r>
    </w:p>
    <w:p w14:paraId="326188EF" w14:textId="77777777" w:rsidR="00C73192" w:rsidRPr="00961E77" w:rsidRDefault="00C73192" w:rsidP="00961E77">
      <w:pPr>
        <w:pStyle w:val="Textoindependiente"/>
        <w:numPr>
          <w:ilvl w:val="0"/>
          <w:numId w:val="10"/>
        </w:numPr>
        <w:spacing w:line="276" w:lineRule="auto"/>
        <w:rPr>
          <w:rFonts w:ascii="Georgia" w:hAnsi="Georgia" w:cs="Arial"/>
          <w:szCs w:val="24"/>
        </w:rPr>
      </w:pPr>
      <w:r w:rsidRPr="00961E77">
        <w:rPr>
          <w:rFonts w:ascii="Georgia" w:hAnsi="Georgia" w:cs="Arial"/>
          <w:szCs w:val="24"/>
        </w:rPr>
        <w:t>En fallo del 28-06-2017</w:t>
      </w:r>
      <w:r w:rsidRPr="00961E77">
        <w:rPr>
          <w:rStyle w:val="Refdenotaalpie"/>
          <w:rFonts w:ascii="Georgia" w:hAnsi="Georgia"/>
          <w:szCs w:val="24"/>
        </w:rPr>
        <w:footnoteReference w:id="111"/>
      </w:r>
      <w:r w:rsidRPr="00961E77">
        <w:rPr>
          <w:rFonts w:ascii="Georgia" w:hAnsi="Georgia" w:cs="Arial"/>
          <w:szCs w:val="24"/>
        </w:rPr>
        <w:t>, reconoció $70 millones para un menor de edad, a quien se causó parálisis cerebral al momento del parto, que le generó una cuadriplejía.</w:t>
      </w:r>
    </w:p>
    <w:p w14:paraId="62CF1489" w14:textId="0FCCA780" w:rsidR="00C73192" w:rsidRPr="00961E77" w:rsidRDefault="00C73192" w:rsidP="00961E77">
      <w:pPr>
        <w:pStyle w:val="Textoindependiente"/>
        <w:numPr>
          <w:ilvl w:val="0"/>
          <w:numId w:val="10"/>
        </w:numPr>
        <w:spacing w:line="276" w:lineRule="auto"/>
        <w:rPr>
          <w:rFonts w:ascii="Georgia" w:hAnsi="Georgia" w:cs="Arial"/>
          <w:szCs w:val="24"/>
        </w:rPr>
      </w:pPr>
      <w:r w:rsidRPr="00961E77">
        <w:rPr>
          <w:rFonts w:ascii="Georgia" w:hAnsi="Georgia" w:cs="Arial"/>
          <w:szCs w:val="24"/>
        </w:rPr>
        <w:t>Y en la sentencia SC-21828-2017</w:t>
      </w:r>
      <w:r w:rsidRPr="00961E77">
        <w:rPr>
          <w:rStyle w:val="Refdenotaalpie"/>
          <w:rFonts w:ascii="Georgia" w:hAnsi="Georgia"/>
          <w:szCs w:val="24"/>
        </w:rPr>
        <w:footnoteReference w:id="112"/>
      </w:r>
      <w:r w:rsidRPr="00961E77">
        <w:rPr>
          <w:rFonts w:ascii="Georgia" w:hAnsi="Georgia" w:cs="Arial"/>
          <w:szCs w:val="24"/>
        </w:rPr>
        <w:t>, la CSJ condenó por este rubro, a $30 millones para la víctima directa, la afectación consistió en la extracción del ojo izquierdo, que le dejó como secuela alteración estética del rostro en forma permanente y, desde luego, mermó su capacidad visual.</w:t>
      </w:r>
    </w:p>
    <w:p w14:paraId="592BF024" w14:textId="168ACB81" w:rsidR="00733540" w:rsidRPr="00961E77" w:rsidRDefault="00733540" w:rsidP="00961E77">
      <w:pPr>
        <w:pStyle w:val="Prrafodelista"/>
        <w:widowControl/>
        <w:numPr>
          <w:ilvl w:val="0"/>
          <w:numId w:val="10"/>
        </w:numPr>
        <w:tabs>
          <w:tab w:val="left" w:pos="6096"/>
        </w:tabs>
        <w:overflowPunct/>
        <w:autoSpaceDE/>
        <w:autoSpaceDN/>
        <w:adjustRightInd/>
        <w:spacing w:line="276" w:lineRule="auto"/>
        <w:jc w:val="both"/>
        <w:rPr>
          <w:rFonts w:ascii="Georgia" w:hAnsi="Georgia" w:cs="Arial"/>
          <w:sz w:val="24"/>
          <w:szCs w:val="24"/>
        </w:rPr>
      </w:pPr>
      <w:r w:rsidRPr="00961E77">
        <w:rPr>
          <w:rFonts w:ascii="Georgia" w:hAnsi="Georgia" w:cs="Arial"/>
          <w:sz w:val="24"/>
          <w:szCs w:val="24"/>
        </w:rPr>
        <w:t>Esta</w:t>
      </w:r>
      <w:r w:rsidR="00607042" w:rsidRPr="00961E77">
        <w:rPr>
          <w:rFonts w:ascii="Georgia" w:hAnsi="Georgia" w:cs="Arial"/>
          <w:sz w:val="24"/>
          <w:szCs w:val="24"/>
        </w:rPr>
        <w:t xml:space="preserve"> Sala</w:t>
      </w:r>
      <w:r w:rsidR="006468F7" w:rsidRPr="00961E77">
        <w:rPr>
          <w:rFonts w:ascii="Georgia" w:hAnsi="Georgia" w:cs="Arial"/>
          <w:sz w:val="24"/>
          <w:szCs w:val="24"/>
        </w:rPr>
        <w:t xml:space="preserve"> </w:t>
      </w:r>
      <w:r w:rsidRPr="00961E77">
        <w:rPr>
          <w:rFonts w:ascii="Georgia" w:hAnsi="Georgia" w:cs="Arial"/>
          <w:sz w:val="24"/>
          <w:szCs w:val="24"/>
        </w:rPr>
        <w:t>en</w:t>
      </w:r>
      <w:r w:rsidR="006468F7" w:rsidRPr="00961E77">
        <w:rPr>
          <w:rFonts w:ascii="Georgia" w:hAnsi="Georgia" w:cs="Arial"/>
          <w:sz w:val="24"/>
          <w:szCs w:val="24"/>
        </w:rPr>
        <w:t xml:space="preserve"> el año 2018. Reconoció por este perjuicio: </w:t>
      </w:r>
      <w:r w:rsidR="006468F7" w:rsidRPr="00961E77">
        <w:rPr>
          <w:rFonts w:ascii="Georgia" w:hAnsi="Georgia" w:cs="Arial"/>
          <w:b/>
          <w:sz w:val="24"/>
          <w:szCs w:val="24"/>
        </w:rPr>
        <w:t>(i)</w:t>
      </w:r>
      <w:r w:rsidR="006468F7" w:rsidRPr="00961E77">
        <w:rPr>
          <w:rFonts w:ascii="Georgia" w:hAnsi="Georgia" w:cs="Arial"/>
          <w:sz w:val="24"/>
          <w:szCs w:val="24"/>
        </w:rPr>
        <w:t xml:space="preserve"> Diez (10) millones de pesos</w:t>
      </w:r>
      <w:r w:rsidR="00607042" w:rsidRPr="00961E77">
        <w:rPr>
          <w:rFonts w:ascii="Georgia" w:hAnsi="Georgia" w:cs="Arial"/>
          <w:sz w:val="24"/>
          <w:szCs w:val="24"/>
        </w:rPr>
        <w:t xml:space="preserve"> p</w:t>
      </w:r>
      <w:r w:rsidR="006468F7" w:rsidRPr="00961E77">
        <w:rPr>
          <w:rFonts w:ascii="Georgia" w:hAnsi="Georgia" w:cs="Arial"/>
          <w:sz w:val="24"/>
          <w:szCs w:val="24"/>
        </w:rPr>
        <w:t>ara una mujer</w:t>
      </w:r>
      <w:r w:rsidR="002059A9" w:rsidRPr="00961E77">
        <w:rPr>
          <w:rFonts w:ascii="Georgia" w:hAnsi="Georgia" w:cs="Arial"/>
          <w:sz w:val="24"/>
          <w:szCs w:val="24"/>
        </w:rPr>
        <w:t>,</w:t>
      </w:r>
      <w:r w:rsidR="006468F7" w:rsidRPr="00961E77">
        <w:rPr>
          <w:rFonts w:ascii="Georgia" w:hAnsi="Georgia" w:cs="Arial"/>
          <w:sz w:val="24"/>
          <w:szCs w:val="24"/>
        </w:rPr>
        <w:t xml:space="preserve"> </w:t>
      </w:r>
      <w:r w:rsidR="002059A9" w:rsidRPr="00961E77">
        <w:rPr>
          <w:rFonts w:ascii="Georgia" w:hAnsi="Georgia" w:cs="Arial"/>
          <w:sz w:val="24"/>
          <w:szCs w:val="24"/>
        </w:rPr>
        <w:t xml:space="preserve">cuya lesión no le dejó </w:t>
      </w:r>
      <w:r w:rsidR="006468F7" w:rsidRPr="00961E77">
        <w:rPr>
          <w:rFonts w:ascii="Georgia" w:hAnsi="Georgia" w:cs="Arial"/>
          <w:sz w:val="24"/>
          <w:szCs w:val="24"/>
        </w:rPr>
        <w:t xml:space="preserve">secuelas físicas ni padecimientos </w:t>
      </w:r>
      <w:r w:rsidR="00607042" w:rsidRPr="00961E77">
        <w:rPr>
          <w:rFonts w:ascii="Georgia" w:hAnsi="Georgia" w:cs="Arial"/>
          <w:sz w:val="24"/>
          <w:szCs w:val="24"/>
        </w:rPr>
        <w:t xml:space="preserve">que se prolongaran (Proceso </w:t>
      </w:r>
      <w:r w:rsidR="006468F7" w:rsidRPr="00961E77">
        <w:rPr>
          <w:rFonts w:ascii="Georgia" w:hAnsi="Georgia" w:cs="Arial"/>
          <w:sz w:val="24"/>
          <w:szCs w:val="24"/>
        </w:rPr>
        <w:t>No.2011-00252-01</w:t>
      </w:r>
      <w:r w:rsidR="00607042" w:rsidRPr="00961E77">
        <w:rPr>
          <w:rFonts w:ascii="Georgia" w:hAnsi="Georgia" w:cs="Arial"/>
          <w:sz w:val="24"/>
          <w:szCs w:val="24"/>
        </w:rPr>
        <w:t>)</w:t>
      </w:r>
      <w:r w:rsidR="006468F7" w:rsidRPr="00961E77">
        <w:rPr>
          <w:rFonts w:ascii="Georgia" w:hAnsi="Georgia" w:cs="Arial"/>
          <w:sz w:val="24"/>
          <w:szCs w:val="24"/>
        </w:rPr>
        <w:t xml:space="preserve">; </w:t>
      </w:r>
      <w:r w:rsidR="00607042" w:rsidRPr="00961E77">
        <w:rPr>
          <w:rFonts w:ascii="Georgia" w:hAnsi="Georgia" w:cs="Arial"/>
          <w:sz w:val="24"/>
          <w:szCs w:val="24"/>
        </w:rPr>
        <w:t xml:space="preserve">y, </w:t>
      </w:r>
      <w:r w:rsidR="006468F7" w:rsidRPr="00961E77">
        <w:rPr>
          <w:rFonts w:ascii="Georgia" w:hAnsi="Georgia" w:cs="Arial"/>
          <w:b/>
          <w:sz w:val="24"/>
          <w:szCs w:val="24"/>
        </w:rPr>
        <w:t>(ii)</w:t>
      </w:r>
      <w:r w:rsidR="00607042" w:rsidRPr="00961E77">
        <w:rPr>
          <w:rFonts w:ascii="Georgia" w:hAnsi="Georgia" w:cs="Arial"/>
          <w:sz w:val="24"/>
          <w:szCs w:val="24"/>
        </w:rPr>
        <w:t xml:space="preserve"> Veinte (20) millones de pesos, para un hombre con afectaciones físicas permanentes (Deformidad de la columna, cicatrices, perturbación funcional transitoria del órgano de la defecación y permanente del de la micción) que influenciaron en su comportamiento personal y familiar al punto de separarse (Radicado No.2012-00240-01)</w:t>
      </w:r>
      <w:r w:rsidRPr="00961E77">
        <w:rPr>
          <w:rFonts w:ascii="Georgia" w:hAnsi="Georgia" w:cs="Arial"/>
          <w:sz w:val="24"/>
          <w:szCs w:val="24"/>
        </w:rPr>
        <w:t>.</w:t>
      </w:r>
    </w:p>
    <w:p w14:paraId="073CBE79" w14:textId="1EC22EDA" w:rsidR="006468F7" w:rsidRPr="00961E77" w:rsidRDefault="00607042" w:rsidP="00961E77">
      <w:pPr>
        <w:pStyle w:val="Prrafodelista"/>
        <w:widowControl/>
        <w:numPr>
          <w:ilvl w:val="0"/>
          <w:numId w:val="10"/>
        </w:numPr>
        <w:tabs>
          <w:tab w:val="left" w:pos="6096"/>
        </w:tabs>
        <w:overflowPunct/>
        <w:autoSpaceDE/>
        <w:autoSpaceDN/>
        <w:adjustRightInd/>
        <w:spacing w:line="276" w:lineRule="auto"/>
        <w:jc w:val="both"/>
        <w:rPr>
          <w:rFonts w:ascii="Georgia" w:hAnsi="Georgia" w:cs="Arial"/>
          <w:sz w:val="24"/>
          <w:szCs w:val="24"/>
        </w:rPr>
      </w:pPr>
      <w:r w:rsidRPr="00961E77">
        <w:rPr>
          <w:rFonts w:ascii="Georgia" w:hAnsi="Georgia" w:cs="Arial"/>
          <w:sz w:val="24"/>
          <w:szCs w:val="24"/>
        </w:rPr>
        <w:t xml:space="preserve">Luego </w:t>
      </w:r>
      <w:r w:rsidR="006468F7" w:rsidRPr="00961E77">
        <w:rPr>
          <w:rFonts w:ascii="Georgia" w:hAnsi="Georgia" w:cs="Arial"/>
          <w:sz w:val="24"/>
          <w:szCs w:val="24"/>
        </w:rPr>
        <w:t>en el año 2019, asunto radicado No.2005-00142-01. Donde la víctima que era una mujer dedicada a labores estéticas, que quedó con una cicatriz que debía ocultar, se reconoci</w:t>
      </w:r>
      <w:r w:rsidR="00C87A4A" w:rsidRPr="00961E77">
        <w:rPr>
          <w:rFonts w:ascii="Georgia" w:hAnsi="Georgia" w:cs="Arial"/>
          <w:sz w:val="24"/>
          <w:szCs w:val="24"/>
        </w:rPr>
        <w:t>eron $</w:t>
      </w:r>
      <w:r w:rsidR="006468F7" w:rsidRPr="00961E77">
        <w:rPr>
          <w:rFonts w:ascii="Georgia" w:hAnsi="Georgia" w:cs="Arial"/>
          <w:sz w:val="24"/>
          <w:szCs w:val="24"/>
        </w:rPr>
        <w:t>10 millones de pesos.</w:t>
      </w:r>
    </w:p>
    <w:p w14:paraId="7DEFCAA5" w14:textId="4EA356CF" w:rsidR="00607042" w:rsidRPr="00961E77" w:rsidRDefault="00607042" w:rsidP="00961E77">
      <w:pPr>
        <w:widowControl/>
        <w:tabs>
          <w:tab w:val="left" w:pos="6096"/>
        </w:tabs>
        <w:overflowPunct/>
        <w:autoSpaceDE/>
        <w:autoSpaceDN/>
        <w:adjustRightInd/>
        <w:spacing w:line="276" w:lineRule="auto"/>
        <w:jc w:val="both"/>
        <w:rPr>
          <w:rFonts w:ascii="Georgia" w:hAnsi="Georgia" w:cs="Arial"/>
          <w:sz w:val="24"/>
          <w:szCs w:val="24"/>
        </w:rPr>
      </w:pPr>
    </w:p>
    <w:p w14:paraId="7F21F448" w14:textId="77777777" w:rsidR="00607042" w:rsidRPr="00961E77" w:rsidRDefault="00607042" w:rsidP="00961E77">
      <w:pPr>
        <w:spacing w:line="276" w:lineRule="auto"/>
        <w:jc w:val="both"/>
        <w:rPr>
          <w:rStyle w:val="normaltextrun"/>
          <w:rFonts w:ascii="Georgia" w:eastAsiaTheme="majorEastAsia" w:hAnsi="Georgia"/>
          <w:sz w:val="24"/>
          <w:szCs w:val="24"/>
          <w:shd w:val="clear" w:color="auto" w:fill="FFFFFF"/>
        </w:rPr>
      </w:pPr>
      <w:r w:rsidRPr="00961E77">
        <w:rPr>
          <w:rFonts w:ascii="Georgia" w:hAnsi="Georgia" w:cs="Arial"/>
          <w:sz w:val="24"/>
          <w:szCs w:val="24"/>
        </w:rPr>
        <w:t xml:space="preserve">Aquí al escrutar el material probatorio para verificar los elementos objetivos que sustenten el arbitrio judicial, tal como atrás se acotara, obran en la foliatura </w:t>
      </w:r>
      <w:r w:rsidRPr="00961E77">
        <w:rPr>
          <w:rFonts w:ascii="Georgia" w:hAnsi="Georgia" w:cs="Arial"/>
          <w:sz w:val="24"/>
          <w:szCs w:val="24"/>
          <w:lang w:val="es-CO"/>
        </w:rPr>
        <w:t xml:space="preserve">las atestaciones de </w:t>
      </w:r>
      <w:r w:rsidRPr="00961E77">
        <w:rPr>
          <w:rFonts w:ascii="Georgia" w:hAnsi="Georgia" w:cs="Tahoma"/>
          <w:sz w:val="24"/>
          <w:szCs w:val="24"/>
        </w:rPr>
        <w:t xml:space="preserve">Blanca Idaly Gutiérrez López y María Fabiola Aguirre </w:t>
      </w:r>
      <w:r w:rsidRPr="00961E77">
        <w:rPr>
          <w:rStyle w:val="normaltextrun"/>
          <w:rFonts w:ascii="Georgia" w:eastAsiaTheme="majorEastAsia" w:hAnsi="Georgia"/>
          <w:sz w:val="24"/>
          <w:szCs w:val="24"/>
          <w:shd w:val="clear" w:color="auto" w:fill="FFFFFF"/>
        </w:rPr>
        <w:t>(</w:t>
      </w:r>
      <w:r w:rsidRPr="00961E77">
        <w:rPr>
          <w:rFonts w:ascii="Georgia" w:hAnsi="Georgia" w:cs="Arial"/>
          <w:sz w:val="24"/>
          <w:szCs w:val="24"/>
          <w:lang w:val="es-CO"/>
        </w:rPr>
        <w:t>Carpeta 1a instancia, 01Cuaderno Principal Tomo 2, archivo 31, subcarpeta 16 ago. 2018 Audiencia 373, tiempo 00:05:57 a 00:40:04</w:t>
      </w:r>
      <w:r w:rsidRPr="00961E77">
        <w:rPr>
          <w:rStyle w:val="normaltextrun"/>
          <w:rFonts w:ascii="Georgia" w:eastAsiaTheme="majorEastAsia" w:hAnsi="Georgia"/>
          <w:sz w:val="24"/>
          <w:szCs w:val="24"/>
          <w:shd w:val="clear" w:color="auto" w:fill="FFFFFF"/>
        </w:rPr>
        <w:t xml:space="preserve">) </w:t>
      </w:r>
      <w:r w:rsidRPr="00961E77">
        <w:rPr>
          <w:rFonts w:ascii="Georgia" w:hAnsi="Georgia" w:cs="Arial"/>
          <w:sz w:val="24"/>
          <w:szCs w:val="24"/>
          <w:lang w:val="es-CO"/>
        </w:rPr>
        <w:t xml:space="preserve">que dieron cuenta de las afecciones con que quedó a la actora, el detrimento de su estado de ánimo, se convirtió en una persona deprimida, dispersa. También indicaron que incluso le ayudaban a suplir las labores de su hogar, pues la pérdida de su movilidad en la mano izquierda le impide cumplir esas labores cotidianas. En similar sentido lo expuso la perita </w:t>
      </w:r>
      <w:r w:rsidRPr="00961E77">
        <w:rPr>
          <w:rStyle w:val="normaltextrun"/>
          <w:rFonts w:ascii="Georgia" w:eastAsiaTheme="majorEastAsia" w:hAnsi="Georgia"/>
          <w:sz w:val="24"/>
          <w:szCs w:val="24"/>
          <w:shd w:val="clear" w:color="auto" w:fill="FFFFFF"/>
        </w:rPr>
        <w:t>psicóloga forense Oyuela G. (</w:t>
      </w:r>
      <w:r w:rsidRPr="00961E77">
        <w:rPr>
          <w:rFonts w:ascii="Georgia" w:hAnsi="Georgia" w:cs="Arial"/>
          <w:sz w:val="24"/>
          <w:szCs w:val="24"/>
          <w:lang w:val="es-CO"/>
        </w:rPr>
        <w:t>Carpeta 1a instancia, 01Cuaderno Principal Tomo 1, pdf.21, folios 44-45</w:t>
      </w:r>
      <w:r w:rsidRPr="00961E77">
        <w:rPr>
          <w:rStyle w:val="normaltextrun"/>
          <w:rFonts w:ascii="Georgia" w:eastAsiaTheme="majorEastAsia" w:hAnsi="Georgia"/>
          <w:sz w:val="24"/>
          <w:szCs w:val="24"/>
          <w:shd w:val="clear" w:color="auto" w:fill="FFFFFF"/>
        </w:rPr>
        <w:t>).</w:t>
      </w:r>
    </w:p>
    <w:p w14:paraId="54A55794" w14:textId="77777777" w:rsidR="00607042" w:rsidRPr="00961E77" w:rsidRDefault="00607042" w:rsidP="00961E77">
      <w:pPr>
        <w:pStyle w:val="Textoindependiente"/>
        <w:spacing w:line="276" w:lineRule="auto"/>
        <w:rPr>
          <w:rFonts w:ascii="Georgia" w:hAnsi="Georgia" w:cs="Arial"/>
          <w:szCs w:val="24"/>
          <w:highlight w:val="yellow"/>
        </w:rPr>
      </w:pPr>
    </w:p>
    <w:p w14:paraId="661DB87B" w14:textId="77777777" w:rsidR="00607042" w:rsidRPr="00961E77" w:rsidRDefault="00607042" w:rsidP="00961E77">
      <w:pPr>
        <w:pStyle w:val="Textoindependiente"/>
        <w:spacing w:line="276" w:lineRule="auto"/>
        <w:rPr>
          <w:rFonts w:ascii="Georgia" w:hAnsi="Georgia" w:cs="Arial"/>
          <w:szCs w:val="24"/>
          <w:lang w:val="es-CO"/>
        </w:rPr>
      </w:pPr>
      <w:r w:rsidRPr="00961E77">
        <w:rPr>
          <w:rFonts w:ascii="Georgia" w:hAnsi="Georgia" w:cs="Arial"/>
          <w:szCs w:val="24"/>
        </w:rPr>
        <w:t>En suma, el haz probatorio recolectado, es suficiente para evidenciar que las repercusiones del detrimento de su integridad personal, trascendieron en las relaciones de la damnificada: (i) Se vio mermada en sus actividades cotidianas, (ii) restringida su movilidad permanentemente; y, (ii) Cambió su estado de ánimo</w:t>
      </w:r>
      <w:r w:rsidRPr="00961E77">
        <w:rPr>
          <w:rFonts w:ascii="Georgia" w:hAnsi="Georgia" w:cs="Arial"/>
          <w:szCs w:val="24"/>
          <w:lang w:val="es-CO"/>
        </w:rPr>
        <w:t>.</w:t>
      </w:r>
    </w:p>
    <w:p w14:paraId="1D3B4038" w14:textId="77777777" w:rsidR="00607042" w:rsidRPr="00961E77" w:rsidRDefault="00607042" w:rsidP="00961E77">
      <w:pPr>
        <w:pStyle w:val="Textoindependiente"/>
        <w:spacing w:line="276" w:lineRule="auto"/>
        <w:rPr>
          <w:rFonts w:ascii="Georgia" w:hAnsi="Georgia" w:cs="Arial"/>
          <w:szCs w:val="24"/>
        </w:rPr>
      </w:pPr>
    </w:p>
    <w:p w14:paraId="051B6FA7" w14:textId="18C3ACB1" w:rsidR="00607042" w:rsidRPr="00961E77" w:rsidRDefault="65D68B69" w:rsidP="00961E77">
      <w:pPr>
        <w:pStyle w:val="Textoindependiente"/>
        <w:spacing w:line="276" w:lineRule="auto"/>
        <w:rPr>
          <w:rFonts w:ascii="Georgia" w:hAnsi="Georgia" w:cs="Arial"/>
          <w:szCs w:val="24"/>
        </w:rPr>
      </w:pPr>
      <w:r w:rsidRPr="00961E77">
        <w:rPr>
          <w:rFonts w:ascii="Georgia" w:hAnsi="Georgia" w:cs="Arial"/>
          <w:szCs w:val="24"/>
        </w:rPr>
        <w:t xml:space="preserve">A las particularidades relievadas, como dice la Alta Colegiatura atrás evocada, cabe considerar las condiciones personales, se trataba de una mujer de mediana edad </w:t>
      </w:r>
      <w:r w:rsidR="094A3C50" w:rsidRPr="00961E77">
        <w:rPr>
          <w:rFonts w:ascii="Georgia" w:hAnsi="Georgia" w:cs="Arial"/>
          <w:szCs w:val="24"/>
        </w:rPr>
        <w:t xml:space="preserve">(46 años) </w:t>
      </w:r>
      <w:r w:rsidRPr="00961E77">
        <w:rPr>
          <w:rFonts w:ascii="Georgia" w:hAnsi="Georgia" w:cs="Arial"/>
          <w:szCs w:val="24"/>
        </w:rPr>
        <w:t>y activa, cuya autoestima se vio menguada. Lo planteado para colegir que quedó demostrada la configuración del perjuicio en comento</w:t>
      </w:r>
      <w:r w:rsidR="3048A08C" w:rsidRPr="00961E77">
        <w:rPr>
          <w:rFonts w:ascii="Georgia" w:hAnsi="Georgia" w:cs="Arial"/>
          <w:szCs w:val="24"/>
        </w:rPr>
        <w:t>, sin embargo</w:t>
      </w:r>
      <w:r w:rsidR="7296B626" w:rsidRPr="00961E77">
        <w:rPr>
          <w:rFonts w:ascii="Georgia" w:hAnsi="Georgia" w:cs="Arial"/>
          <w:szCs w:val="24"/>
        </w:rPr>
        <w:t>,</w:t>
      </w:r>
      <w:r w:rsidR="3048A08C" w:rsidRPr="00961E77">
        <w:rPr>
          <w:rFonts w:ascii="Georgia" w:hAnsi="Georgia" w:cs="Arial"/>
          <w:szCs w:val="24"/>
        </w:rPr>
        <w:t xml:space="preserve"> no se aprecian </w:t>
      </w:r>
      <w:r w:rsidR="3048A08C" w:rsidRPr="00961E77">
        <w:rPr>
          <w:rFonts w:ascii="Georgia" w:hAnsi="Georgia" w:cs="Arial"/>
          <w:szCs w:val="24"/>
        </w:rPr>
        <w:lastRenderedPageBreak/>
        <w:t xml:space="preserve">circunstancias adicionales que reflejen que la </w:t>
      </w:r>
      <w:r w:rsidR="38EA98B7" w:rsidRPr="00961E77">
        <w:rPr>
          <w:rFonts w:ascii="Georgia" w:hAnsi="Georgia" w:cs="Arial"/>
          <w:szCs w:val="24"/>
        </w:rPr>
        <w:t xml:space="preserve">Martha E. </w:t>
      </w:r>
      <w:r w:rsidR="6EED85BD" w:rsidRPr="00961E77">
        <w:rPr>
          <w:rFonts w:ascii="Georgia" w:hAnsi="Georgia" w:cs="Arial"/>
          <w:szCs w:val="24"/>
        </w:rPr>
        <w:t xml:space="preserve">sufrió una mayor afectación a la que regularmente padece una persona en esas condiciones, de tal suerte que </w:t>
      </w:r>
      <w:r w:rsidR="3048A08C" w:rsidRPr="00961E77">
        <w:rPr>
          <w:rFonts w:ascii="Georgia" w:hAnsi="Georgia" w:cs="Arial"/>
          <w:szCs w:val="24"/>
        </w:rPr>
        <w:t xml:space="preserve">ameriten </w:t>
      </w:r>
      <w:r w:rsidR="20DAA79F" w:rsidRPr="00961E77">
        <w:rPr>
          <w:rFonts w:ascii="Georgia" w:hAnsi="Georgia" w:cs="Arial"/>
          <w:szCs w:val="24"/>
        </w:rPr>
        <w:t xml:space="preserve">su </w:t>
      </w:r>
      <w:r w:rsidR="3048A08C" w:rsidRPr="00961E77">
        <w:rPr>
          <w:rFonts w:ascii="Georgia" w:hAnsi="Georgia" w:cs="Arial"/>
          <w:szCs w:val="24"/>
        </w:rPr>
        <w:t>incremento.</w:t>
      </w:r>
      <w:r w:rsidR="58EE55A0" w:rsidRPr="00961E77">
        <w:rPr>
          <w:rFonts w:ascii="Georgia" w:hAnsi="Georgia" w:cs="Arial"/>
          <w:szCs w:val="24"/>
        </w:rPr>
        <w:t xml:space="preserve"> Tampoco la apelación argumentó en concreto esas particularidades.</w:t>
      </w:r>
    </w:p>
    <w:p w14:paraId="525A85EA" w14:textId="60063B56" w:rsidR="00C73192" w:rsidRPr="00961E77" w:rsidRDefault="00C73192" w:rsidP="00961E77">
      <w:pPr>
        <w:tabs>
          <w:tab w:val="left" w:pos="6096"/>
        </w:tabs>
        <w:spacing w:line="276" w:lineRule="auto"/>
        <w:jc w:val="both"/>
        <w:rPr>
          <w:rFonts w:ascii="Georgia" w:hAnsi="Georgia" w:cs="Arial"/>
          <w:sz w:val="24"/>
          <w:szCs w:val="24"/>
        </w:rPr>
      </w:pPr>
    </w:p>
    <w:p w14:paraId="75D03A6C" w14:textId="016469EA" w:rsidR="00C73192" w:rsidRPr="00961E77" w:rsidRDefault="00C73192" w:rsidP="00961E77">
      <w:pPr>
        <w:widowControl/>
        <w:overflowPunct/>
        <w:autoSpaceDE/>
        <w:autoSpaceDN/>
        <w:adjustRightInd/>
        <w:spacing w:line="276" w:lineRule="auto"/>
        <w:jc w:val="both"/>
        <w:rPr>
          <w:rFonts w:ascii="Georgia" w:hAnsi="Georgia"/>
          <w:kern w:val="0"/>
          <w:sz w:val="24"/>
          <w:szCs w:val="24"/>
          <w:lang w:val="es-CO" w:eastAsia="es-CO"/>
        </w:rPr>
      </w:pPr>
      <w:r w:rsidRPr="00961E77">
        <w:rPr>
          <w:rFonts w:ascii="Georgia" w:hAnsi="Georgia" w:cs="Arial"/>
          <w:sz w:val="24"/>
          <w:szCs w:val="24"/>
        </w:rPr>
        <w:t xml:space="preserve">Con basamento en las anteriores premisas, se estima razonable </w:t>
      </w:r>
      <w:r w:rsidR="00AA7B4A" w:rsidRPr="00961E77">
        <w:rPr>
          <w:rFonts w:ascii="Georgia" w:hAnsi="Georgia" w:cs="Arial"/>
          <w:sz w:val="24"/>
          <w:szCs w:val="24"/>
        </w:rPr>
        <w:t xml:space="preserve">la </w:t>
      </w:r>
      <w:r w:rsidRPr="00961E77">
        <w:rPr>
          <w:rFonts w:ascii="Georgia" w:hAnsi="Georgia" w:cs="Arial"/>
          <w:sz w:val="24"/>
          <w:szCs w:val="24"/>
        </w:rPr>
        <w:t xml:space="preserve">cuantía dineraria </w:t>
      </w:r>
      <w:r w:rsidR="00AA7B4A" w:rsidRPr="00961E77">
        <w:rPr>
          <w:rFonts w:ascii="Georgia" w:hAnsi="Georgia" w:cs="Arial"/>
          <w:sz w:val="24"/>
          <w:szCs w:val="24"/>
        </w:rPr>
        <w:t>fijada en primer grado p</w:t>
      </w:r>
      <w:r w:rsidRPr="00961E77">
        <w:rPr>
          <w:rFonts w:ascii="Georgia" w:hAnsi="Georgia" w:cs="Arial"/>
          <w:sz w:val="24"/>
          <w:szCs w:val="24"/>
        </w:rPr>
        <w:t>or este concepto</w:t>
      </w:r>
      <w:r w:rsidR="00AA7B4A" w:rsidRPr="00961E77">
        <w:rPr>
          <w:rFonts w:ascii="Georgia" w:hAnsi="Georgia" w:cs="Arial"/>
          <w:sz w:val="24"/>
          <w:szCs w:val="24"/>
        </w:rPr>
        <w:t>.</w:t>
      </w:r>
    </w:p>
    <w:p w14:paraId="45325ABB" w14:textId="77777777" w:rsidR="00C64ECB" w:rsidRPr="00961E77" w:rsidRDefault="00C64ECB" w:rsidP="00961E77">
      <w:pPr>
        <w:spacing w:line="276" w:lineRule="auto"/>
        <w:jc w:val="both"/>
        <w:rPr>
          <w:rFonts w:ascii="Georgia" w:hAnsi="Georgia" w:cs="Arial"/>
          <w:sz w:val="24"/>
          <w:szCs w:val="24"/>
          <w:lang w:val="es-CO"/>
        </w:rPr>
      </w:pPr>
    </w:p>
    <w:p w14:paraId="7D4128FE" w14:textId="77777777" w:rsidR="00086F53" w:rsidRPr="00961E77" w:rsidRDefault="00086F53" w:rsidP="00961E77">
      <w:pPr>
        <w:numPr>
          <w:ilvl w:val="0"/>
          <w:numId w:val="11"/>
        </w:numPr>
        <w:spacing w:line="276" w:lineRule="auto"/>
        <w:jc w:val="both"/>
        <w:rPr>
          <w:rFonts w:ascii="Georgia" w:hAnsi="Georgia" w:cs="Arial"/>
          <w:b/>
          <w:bCs/>
          <w:sz w:val="24"/>
          <w:szCs w:val="24"/>
          <w:lang w:val="es-CO"/>
        </w:rPr>
      </w:pPr>
      <w:r w:rsidRPr="00961E77">
        <w:rPr>
          <w:rFonts w:ascii="Georgia" w:hAnsi="Georgia" w:cs="Arial"/>
          <w:b/>
          <w:bCs/>
          <w:sz w:val="24"/>
          <w:szCs w:val="24"/>
          <w:lang w:val="es-CO"/>
        </w:rPr>
        <w:t>LAS DECISIONES FINALES</w:t>
      </w:r>
    </w:p>
    <w:p w14:paraId="23898FC6" w14:textId="77777777" w:rsidR="00885037" w:rsidRPr="00961E77" w:rsidRDefault="00885037" w:rsidP="00961E77">
      <w:pPr>
        <w:spacing w:line="276" w:lineRule="auto"/>
        <w:jc w:val="both"/>
        <w:rPr>
          <w:rFonts w:ascii="Georgia" w:hAnsi="Georgia"/>
          <w:sz w:val="24"/>
          <w:szCs w:val="24"/>
          <w:lang w:val="es-CO"/>
        </w:rPr>
      </w:pPr>
    </w:p>
    <w:p w14:paraId="6D4A82E7" w14:textId="4F3518FF" w:rsidR="007C070D" w:rsidRPr="00961E77" w:rsidRDefault="00963877" w:rsidP="00961E77">
      <w:pPr>
        <w:spacing w:line="276" w:lineRule="auto"/>
        <w:jc w:val="both"/>
        <w:rPr>
          <w:rFonts w:ascii="Georgia" w:hAnsi="Georgia" w:cs="Arial"/>
          <w:sz w:val="24"/>
          <w:szCs w:val="24"/>
          <w:lang w:val="es-CO"/>
        </w:rPr>
      </w:pPr>
      <w:r w:rsidRPr="00961E77">
        <w:rPr>
          <w:rFonts w:ascii="Georgia" w:hAnsi="Georgia"/>
          <w:sz w:val="24"/>
          <w:szCs w:val="24"/>
          <w:lang w:val="es-CO"/>
        </w:rPr>
        <w:t xml:space="preserve">Las premisas jurídicas ya enunciadas sirven para </w:t>
      </w:r>
      <w:r w:rsidR="00E025E7" w:rsidRPr="00961E77">
        <w:rPr>
          <w:rFonts w:ascii="Georgia" w:hAnsi="Georgia"/>
          <w:sz w:val="24"/>
          <w:szCs w:val="24"/>
          <w:lang w:val="es-CO"/>
        </w:rPr>
        <w:t>acoger parcialmente la apelaci</w:t>
      </w:r>
      <w:r w:rsidR="00443F0A" w:rsidRPr="00961E77">
        <w:rPr>
          <w:rFonts w:ascii="Georgia" w:hAnsi="Georgia"/>
          <w:sz w:val="24"/>
          <w:szCs w:val="24"/>
          <w:lang w:val="es-CO"/>
        </w:rPr>
        <w:t>ón</w:t>
      </w:r>
      <w:r w:rsidR="00E025E7" w:rsidRPr="00961E77">
        <w:rPr>
          <w:rFonts w:ascii="Georgia" w:hAnsi="Georgia"/>
          <w:sz w:val="24"/>
          <w:szCs w:val="24"/>
          <w:lang w:val="es-CO"/>
        </w:rPr>
        <w:t xml:space="preserve"> </w:t>
      </w:r>
      <w:r w:rsidR="00243576" w:rsidRPr="00961E77">
        <w:rPr>
          <w:rFonts w:ascii="Georgia" w:hAnsi="Georgia"/>
          <w:sz w:val="24"/>
          <w:szCs w:val="24"/>
          <w:lang w:val="es-CO"/>
        </w:rPr>
        <w:t>en consecuencia</w:t>
      </w:r>
      <w:r w:rsidR="00443F0A" w:rsidRPr="00961E77">
        <w:rPr>
          <w:rFonts w:ascii="Georgia" w:hAnsi="Georgia"/>
          <w:sz w:val="24"/>
          <w:szCs w:val="24"/>
          <w:lang w:val="es-CO"/>
        </w:rPr>
        <w:t>, se</w:t>
      </w:r>
      <w:r w:rsidR="00243576" w:rsidRPr="00961E77">
        <w:rPr>
          <w:rFonts w:ascii="Georgia" w:hAnsi="Georgia"/>
          <w:sz w:val="24"/>
          <w:szCs w:val="24"/>
          <w:lang w:val="es-CO"/>
        </w:rPr>
        <w:t xml:space="preserve">: </w:t>
      </w:r>
      <w:r w:rsidR="00243576" w:rsidRPr="00961E77">
        <w:rPr>
          <w:rFonts w:ascii="Georgia" w:hAnsi="Georgia"/>
          <w:b/>
          <w:bCs/>
          <w:sz w:val="24"/>
          <w:szCs w:val="24"/>
          <w:lang w:val="es-CO"/>
        </w:rPr>
        <w:t>(i)</w:t>
      </w:r>
      <w:r w:rsidR="00243576" w:rsidRPr="00961E77">
        <w:rPr>
          <w:rFonts w:ascii="Georgia" w:hAnsi="Georgia"/>
          <w:sz w:val="24"/>
          <w:szCs w:val="24"/>
          <w:lang w:val="es-CO"/>
        </w:rPr>
        <w:t xml:space="preserve"> </w:t>
      </w:r>
      <w:r w:rsidR="00443F0A" w:rsidRPr="00961E77">
        <w:rPr>
          <w:rFonts w:ascii="Georgia" w:hAnsi="Georgia"/>
          <w:sz w:val="24"/>
          <w:szCs w:val="24"/>
          <w:lang w:val="es-CO"/>
        </w:rPr>
        <w:t xml:space="preserve">Confirmará </w:t>
      </w:r>
      <w:r w:rsidR="009D6766" w:rsidRPr="00961E77">
        <w:rPr>
          <w:rFonts w:ascii="Georgia" w:hAnsi="Georgia"/>
          <w:sz w:val="24"/>
          <w:szCs w:val="24"/>
          <w:lang w:val="es-CO"/>
        </w:rPr>
        <w:t xml:space="preserve">el </w:t>
      </w:r>
      <w:r w:rsidR="006F49C2" w:rsidRPr="00961E77">
        <w:rPr>
          <w:rFonts w:ascii="Georgia" w:hAnsi="Georgia"/>
          <w:sz w:val="24"/>
          <w:szCs w:val="24"/>
          <w:lang w:val="es-CO"/>
        </w:rPr>
        <w:t>fallo</w:t>
      </w:r>
      <w:r w:rsidR="00773866" w:rsidRPr="00961E77">
        <w:rPr>
          <w:rFonts w:ascii="Georgia" w:hAnsi="Georgia"/>
          <w:sz w:val="24"/>
          <w:szCs w:val="24"/>
          <w:lang w:val="es-CO"/>
        </w:rPr>
        <w:t>;</w:t>
      </w:r>
      <w:r w:rsidR="004615FC" w:rsidRPr="00961E77">
        <w:rPr>
          <w:rFonts w:ascii="Georgia" w:hAnsi="Georgia"/>
          <w:sz w:val="24"/>
          <w:szCs w:val="24"/>
          <w:lang w:val="es-CO"/>
        </w:rPr>
        <w:t xml:space="preserve"> </w:t>
      </w:r>
      <w:r w:rsidR="00937A9B" w:rsidRPr="00961E77">
        <w:rPr>
          <w:rFonts w:ascii="Georgia" w:hAnsi="Georgia"/>
          <w:sz w:val="24"/>
          <w:szCs w:val="24"/>
          <w:lang w:val="es-CO"/>
        </w:rPr>
        <w:t xml:space="preserve">y, </w:t>
      </w:r>
      <w:r w:rsidR="004615FC" w:rsidRPr="00961E77">
        <w:rPr>
          <w:rFonts w:ascii="Georgia" w:hAnsi="Georgia"/>
          <w:b/>
          <w:bCs/>
          <w:sz w:val="24"/>
          <w:szCs w:val="24"/>
          <w:lang w:val="es-CO"/>
        </w:rPr>
        <w:t>(i</w:t>
      </w:r>
      <w:r w:rsidR="00DE447B" w:rsidRPr="00961E77">
        <w:rPr>
          <w:rFonts w:ascii="Georgia" w:hAnsi="Georgia"/>
          <w:b/>
          <w:bCs/>
          <w:sz w:val="24"/>
          <w:szCs w:val="24"/>
          <w:lang w:val="es-CO"/>
        </w:rPr>
        <w:t>i</w:t>
      </w:r>
      <w:r w:rsidR="004615FC" w:rsidRPr="00961E77">
        <w:rPr>
          <w:rFonts w:ascii="Georgia" w:hAnsi="Georgia"/>
          <w:b/>
          <w:bCs/>
          <w:sz w:val="24"/>
          <w:szCs w:val="24"/>
          <w:lang w:val="es-CO"/>
        </w:rPr>
        <w:t>)</w:t>
      </w:r>
      <w:r w:rsidRPr="00961E77">
        <w:rPr>
          <w:rFonts w:ascii="Georgia" w:hAnsi="Georgia"/>
          <w:sz w:val="24"/>
          <w:szCs w:val="24"/>
          <w:lang w:val="es-CO"/>
        </w:rPr>
        <w:t xml:space="preserve"> </w:t>
      </w:r>
      <w:r w:rsidR="00443F0A" w:rsidRPr="00961E77">
        <w:rPr>
          <w:rFonts w:ascii="Georgia" w:hAnsi="Georgia"/>
          <w:sz w:val="24"/>
          <w:szCs w:val="24"/>
          <w:lang w:val="es-CO"/>
        </w:rPr>
        <w:t xml:space="preserve">Adicionará </w:t>
      </w:r>
      <w:r w:rsidR="00E4036B" w:rsidRPr="00961E77">
        <w:rPr>
          <w:rFonts w:ascii="Georgia" w:hAnsi="Georgia"/>
          <w:sz w:val="24"/>
          <w:szCs w:val="24"/>
          <w:lang w:val="es-CO"/>
        </w:rPr>
        <w:t xml:space="preserve">para reconocer el lucro cesante consolidado y futuro; </w:t>
      </w:r>
      <w:r w:rsidR="00E4036B" w:rsidRPr="00961E77">
        <w:rPr>
          <w:rFonts w:ascii="Georgia" w:hAnsi="Georgia"/>
          <w:b/>
          <w:sz w:val="24"/>
          <w:szCs w:val="24"/>
          <w:lang w:val="es-CO"/>
        </w:rPr>
        <w:t xml:space="preserve">(iii) </w:t>
      </w:r>
      <w:r w:rsidR="00E4036B" w:rsidRPr="00961E77">
        <w:rPr>
          <w:rFonts w:ascii="Georgia" w:hAnsi="Georgia"/>
          <w:sz w:val="24"/>
          <w:szCs w:val="24"/>
          <w:lang w:val="es-CO"/>
        </w:rPr>
        <w:t>A</w:t>
      </w:r>
      <w:r w:rsidR="00E4036B" w:rsidRPr="00961E77">
        <w:rPr>
          <w:rFonts w:ascii="Georgia" w:hAnsi="Georgia" w:cs="Arial"/>
          <w:sz w:val="24"/>
          <w:szCs w:val="24"/>
          <w:lang w:val="es-CO"/>
        </w:rPr>
        <w:t xml:space="preserve">bsolverá </w:t>
      </w:r>
      <w:r w:rsidR="007C070D" w:rsidRPr="00961E77">
        <w:rPr>
          <w:rFonts w:ascii="Georgia" w:hAnsi="Georgia" w:cs="Arial"/>
          <w:sz w:val="24"/>
          <w:szCs w:val="24"/>
          <w:lang w:val="es-CO"/>
        </w:rPr>
        <w:t>de condena en costas en esta instancia, por no haberse confirmado en su integridad el fallo (Artículo 365-3º, CGP).</w:t>
      </w:r>
    </w:p>
    <w:p w14:paraId="430CC5C7" w14:textId="77777777" w:rsidR="00A22C69" w:rsidRPr="00961E77" w:rsidRDefault="00A22C69" w:rsidP="00961E77">
      <w:pPr>
        <w:spacing w:line="276" w:lineRule="auto"/>
        <w:jc w:val="both"/>
        <w:rPr>
          <w:rFonts w:ascii="Georgia" w:hAnsi="Georgia" w:cs="Arial"/>
          <w:sz w:val="24"/>
          <w:szCs w:val="24"/>
          <w:lang w:val="es-CO"/>
        </w:rPr>
      </w:pPr>
    </w:p>
    <w:p w14:paraId="4E4F50FC" w14:textId="55D4D64B" w:rsidR="00661B73" w:rsidRPr="00961E77" w:rsidRDefault="00661B73" w:rsidP="00961E77">
      <w:pPr>
        <w:spacing w:line="276" w:lineRule="auto"/>
        <w:jc w:val="both"/>
        <w:rPr>
          <w:rFonts w:ascii="Georgia" w:hAnsi="Georgia" w:cs="Arial"/>
          <w:sz w:val="24"/>
          <w:szCs w:val="24"/>
          <w:lang w:val="es-CO"/>
        </w:rPr>
      </w:pPr>
      <w:r w:rsidRPr="00961E77">
        <w:rPr>
          <w:rFonts w:ascii="Georgia" w:hAnsi="Georgia" w:cs="Arial"/>
          <w:sz w:val="24"/>
          <w:szCs w:val="24"/>
          <w:lang w:val="es-CO"/>
        </w:rPr>
        <w:t xml:space="preserve">En mérito de lo expuesto, el </w:t>
      </w:r>
      <w:r w:rsidRPr="00961E77">
        <w:rPr>
          <w:rFonts w:ascii="Georgia" w:hAnsi="Georgia" w:cs="Arial"/>
          <w:smallCaps/>
          <w:sz w:val="24"/>
          <w:szCs w:val="24"/>
          <w:lang w:val="es-CO"/>
        </w:rPr>
        <w:t>Tribunal Superior del Distrito Judicial de Pereira, Sala de Decisión Civil - Familia</w:t>
      </w:r>
      <w:r w:rsidRPr="00961E77">
        <w:rPr>
          <w:rFonts w:ascii="Georgia" w:hAnsi="Georgia" w:cs="Arial"/>
          <w:sz w:val="24"/>
          <w:szCs w:val="24"/>
          <w:lang w:val="es-CO"/>
        </w:rPr>
        <w:t>, administrando Justicia, en nombre de la República y por autoridad de la Ley,</w:t>
      </w:r>
    </w:p>
    <w:p w14:paraId="3204942D" w14:textId="77777777" w:rsidR="00B47D07" w:rsidRPr="00961E77" w:rsidRDefault="00B47D07" w:rsidP="00961E77">
      <w:pPr>
        <w:spacing w:line="276" w:lineRule="auto"/>
        <w:jc w:val="center"/>
        <w:rPr>
          <w:rFonts w:ascii="Georgia" w:hAnsi="Georgia" w:cs="Arial"/>
          <w:b/>
          <w:bCs/>
          <w:sz w:val="24"/>
          <w:szCs w:val="24"/>
          <w:lang w:val="es-CO"/>
        </w:rPr>
      </w:pPr>
    </w:p>
    <w:p w14:paraId="39DAA3DF" w14:textId="08F4DBBA" w:rsidR="00633C80" w:rsidRPr="00961E77" w:rsidRDefault="00661B73" w:rsidP="00961E77">
      <w:pPr>
        <w:spacing w:line="276" w:lineRule="auto"/>
        <w:jc w:val="center"/>
        <w:rPr>
          <w:rFonts w:ascii="Georgia" w:hAnsi="Georgia" w:cs="Arial"/>
          <w:b/>
          <w:bCs/>
          <w:sz w:val="24"/>
          <w:szCs w:val="24"/>
          <w:lang w:val="es-CO"/>
        </w:rPr>
      </w:pPr>
      <w:r w:rsidRPr="00961E77">
        <w:rPr>
          <w:rFonts w:ascii="Georgia" w:hAnsi="Georgia" w:cs="Arial"/>
          <w:b/>
          <w:bCs/>
          <w:sz w:val="24"/>
          <w:szCs w:val="24"/>
          <w:lang w:val="es-CO"/>
        </w:rPr>
        <w:t xml:space="preserve">F A L </w:t>
      </w:r>
      <w:r w:rsidR="00734301" w:rsidRPr="00961E77">
        <w:rPr>
          <w:rFonts w:ascii="Georgia" w:hAnsi="Georgia" w:cs="Arial"/>
          <w:b/>
          <w:bCs/>
          <w:sz w:val="24"/>
          <w:szCs w:val="24"/>
          <w:lang w:val="es-CO"/>
        </w:rPr>
        <w:t xml:space="preserve">L </w:t>
      </w:r>
      <w:r w:rsidRPr="00961E77">
        <w:rPr>
          <w:rFonts w:ascii="Georgia" w:hAnsi="Georgia" w:cs="Arial"/>
          <w:b/>
          <w:bCs/>
          <w:sz w:val="24"/>
          <w:szCs w:val="24"/>
          <w:lang w:val="es-CO"/>
        </w:rPr>
        <w:t>A,</w:t>
      </w:r>
    </w:p>
    <w:p w14:paraId="349E153C" w14:textId="77777777" w:rsidR="00937A9B" w:rsidRPr="00961E77" w:rsidRDefault="00937A9B" w:rsidP="00961E77">
      <w:pPr>
        <w:spacing w:line="276" w:lineRule="auto"/>
        <w:jc w:val="center"/>
        <w:rPr>
          <w:rFonts w:ascii="Georgia" w:hAnsi="Georgia" w:cs="Arial"/>
          <w:b/>
          <w:bCs/>
          <w:sz w:val="24"/>
          <w:szCs w:val="24"/>
          <w:lang w:val="es-CO"/>
        </w:rPr>
      </w:pPr>
    </w:p>
    <w:p w14:paraId="7C241362" w14:textId="5403DDD9" w:rsidR="0082013D" w:rsidRPr="00961E77" w:rsidRDefault="0082013D" w:rsidP="00961E77">
      <w:pPr>
        <w:widowControl/>
        <w:numPr>
          <w:ilvl w:val="0"/>
          <w:numId w:val="1"/>
        </w:numPr>
        <w:overflowPunct/>
        <w:autoSpaceDE/>
        <w:autoSpaceDN/>
        <w:adjustRightInd/>
        <w:spacing w:line="276" w:lineRule="auto"/>
        <w:jc w:val="both"/>
        <w:rPr>
          <w:rFonts w:ascii="Georgia" w:hAnsi="Georgia" w:cs="Arial"/>
          <w:sz w:val="24"/>
          <w:szCs w:val="24"/>
          <w:lang w:val="es-CO"/>
        </w:rPr>
      </w:pPr>
      <w:r w:rsidRPr="00961E77">
        <w:rPr>
          <w:rFonts w:ascii="Georgia" w:hAnsi="Georgia" w:cs="Arial"/>
          <w:sz w:val="24"/>
          <w:szCs w:val="24"/>
          <w:lang w:val="es-CO"/>
        </w:rPr>
        <w:t xml:space="preserve">CONFIRMAR </w:t>
      </w:r>
      <w:r w:rsidR="00155B19" w:rsidRPr="00961E77">
        <w:rPr>
          <w:rFonts w:ascii="Georgia" w:hAnsi="Georgia" w:cs="Arial"/>
          <w:sz w:val="24"/>
          <w:szCs w:val="24"/>
          <w:lang w:val="es-CO"/>
        </w:rPr>
        <w:t xml:space="preserve">la sentencia del </w:t>
      </w:r>
      <w:r w:rsidR="00E4036B" w:rsidRPr="00961E77">
        <w:rPr>
          <w:rFonts w:ascii="Georgia" w:hAnsi="Georgia" w:cs="Arial"/>
          <w:b/>
          <w:sz w:val="24"/>
          <w:szCs w:val="24"/>
          <w:lang w:val="es-CO"/>
        </w:rPr>
        <w:t>06</w:t>
      </w:r>
      <w:r w:rsidRPr="00961E77">
        <w:rPr>
          <w:rFonts w:ascii="Georgia" w:hAnsi="Georgia" w:cs="Arial"/>
          <w:b/>
          <w:sz w:val="24"/>
          <w:szCs w:val="24"/>
          <w:lang w:val="es-CO"/>
        </w:rPr>
        <w:t>-</w:t>
      </w:r>
      <w:r w:rsidR="00E4036B" w:rsidRPr="00961E77">
        <w:rPr>
          <w:rFonts w:ascii="Georgia" w:hAnsi="Georgia" w:cs="Arial"/>
          <w:b/>
          <w:sz w:val="24"/>
          <w:szCs w:val="24"/>
          <w:lang w:val="es-CO"/>
        </w:rPr>
        <w:t>08</w:t>
      </w:r>
      <w:r w:rsidRPr="00961E77">
        <w:rPr>
          <w:rFonts w:ascii="Georgia" w:hAnsi="Georgia" w:cs="Arial"/>
          <w:b/>
          <w:sz w:val="24"/>
          <w:szCs w:val="24"/>
          <w:lang w:val="es-CO"/>
        </w:rPr>
        <w:t>-20</w:t>
      </w:r>
      <w:r w:rsidR="00E4036B" w:rsidRPr="00961E77">
        <w:rPr>
          <w:rFonts w:ascii="Georgia" w:hAnsi="Georgia" w:cs="Arial"/>
          <w:b/>
          <w:sz w:val="24"/>
          <w:szCs w:val="24"/>
          <w:lang w:val="es-CO"/>
        </w:rPr>
        <w:t>20</w:t>
      </w:r>
      <w:r w:rsidRPr="00961E77">
        <w:rPr>
          <w:rFonts w:ascii="Georgia" w:hAnsi="Georgia" w:cs="Arial"/>
          <w:sz w:val="24"/>
          <w:szCs w:val="24"/>
          <w:lang w:val="es-CO"/>
        </w:rPr>
        <w:t xml:space="preserve"> del Juzgado</w:t>
      </w:r>
      <w:r w:rsidR="00E4036B" w:rsidRPr="00961E77">
        <w:rPr>
          <w:rFonts w:ascii="Georgia" w:hAnsi="Georgia" w:cs="Arial"/>
          <w:sz w:val="24"/>
          <w:szCs w:val="24"/>
          <w:lang w:val="es-CO"/>
        </w:rPr>
        <w:t xml:space="preserve"> Único Promiscuo del </w:t>
      </w:r>
      <w:r w:rsidRPr="00961E77">
        <w:rPr>
          <w:rFonts w:ascii="Georgia" w:hAnsi="Georgia" w:cs="Arial"/>
          <w:sz w:val="24"/>
          <w:szCs w:val="24"/>
          <w:lang w:val="es-CO"/>
        </w:rPr>
        <w:t xml:space="preserve">Circuito de </w:t>
      </w:r>
      <w:r w:rsidR="00E4036B" w:rsidRPr="00961E77">
        <w:rPr>
          <w:rFonts w:ascii="Georgia" w:hAnsi="Georgia" w:cs="Arial"/>
          <w:sz w:val="24"/>
          <w:szCs w:val="24"/>
          <w:lang w:val="es-CO"/>
        </w:rPr>
        <w:t>Quinchía</w:t>
      </w:r>
      <w:r w:rsidR="001341B8" w:rsidRPr="00961E77">
        <w:rPr>
          <w:rFonts w:ascii="Georgia" w:hAnsi="Georgia" w:cs="Arial"/>
          <w:sz w:val="24"/>
          <w:szCs w:val="24"/>
          <w:lang w:val="es-CO"/>
        </w:rPr>
        <w:t>.</w:t>
      </w:r>
    </w:p>
    <w:p w14:paraId="3C65CC0C" w14:textId="305CB835" w:rsidR="008446F7" w:rsidRPr="00961E77" w:rsidRDefault="008446F7" w:rsidP="00961E77">
      <w:pPr>
        <w:spacing w:line="276" w:lineRule="auto"/>
        <w:ind w:left="360"/>
        <w:rPr>
          <w:rFonts w:ascii="Georgia" w:eastAsia="Arial Unicode MS" w:hAnsi="Georgia" w:cs="Arial"/>
          <w:sz w:val="24"/>
          <w:szCs w:val="24"/>
        </w:rPr>
      </w:pPr>
    </w:p>
    <w:p w14:paraId="3A6AB827" w14:textId="077D856F" w:rsidR="00E4036B" w:rsidRPr="00961E77" w:rsidRDefault="00E4036B" w:rsidP="00961E77">
      <w:pPr>
        <w:widowControl/>
        <w:numPr>
          <w:ilvl w:val="0"/>
          <w:numId w:val="1"/>
        </w:numPr>
        <w:overflowPunct/>
        <w:autoSpaceDE/>
        <w:autoSpaceDN/>
        <w:adjustRightInd/>
        <w:spacing w:line="276" w:lineRule="auto"/>
        <w:jc w:val="both"/>
        <w:rPr>
          <w:rFonts w:ascii="Georgia" w:hAnsi="Georgia" w:cs="Arial"/>
          <w:sz w:val="24"/>
          <w:szCs w:val="24"/>
          <w:lang w:val="es-CO"/>
        </w:rPr>
      </w:pPr>
      <w:r w:rsidRPr="00961E77">
        <w:rPr>
          <w:rFonts w:ascii="Georgia" w:hAnsi="Georgia" w:cs="Arial"/>
          <w:sz w:val="24"/>
          <w:szCs w:val="24"/>
          <w:lang w:val="es-CO"/>
        </w:rPr>
        <w:t>ADICIONAR esa decisión para reconocer por concepto de lucro cesante las sumas de: consolidado $</w:t>
      </w:r>
      <w:r w:rsidR="00E70A1F" w:rsidRPr="00961E77">
        <w:rPr>
          <w:rFonts w:ascii="Georgia" w:hAnsi="Georgia" w:cs="Arial"/>
          <w:sz w:val="24"/>
          <w:szCs w:val="24"/>
          <w:lang w:val="es-CO"/>
        </w:rPr>
        <w:t>6</w:t>
      </w:r>
      <w:r w:rsidR="0081160E" w:rsidRPr="00961E77">
        <w:rPr>
          <w:rFonts w:ascii="Georgia" w:hAnsi="Georgia" w:cs="Arial"/>
          <w:sz w:val="24"/>
          <w:szCs w:val="24"/>
          <w:lang w:val="es-CO"/>
        </w:rPr>
        <w:t>7.990.</w:t>
      </w:r>
      <w:r w:rsidR="00047945" w:rsidRPr="00961E77">
        <w:rPr>
          <w:rFonts w:ascii="Georgia" w:hAnsi="Georgia" w:cs="Arial"/>
          <w:sz w:val="24"/>
          <w:szCs w:val="24"/>
          <w:lang w:val="es-CO"/>
        </w:rPr>
        <w:t>037</w:t>
      </w:r>
      <w:r w:rsidRPr="00961E77">
        <w:rPr>
          <w:rFonts w:ascii="Georgia" w:hAnsi="Georgia" w:cs="Arial"/>
          <w:sz w:val="24"/>
          <w:szCs w:val="24"/>
          <w:lang w:val="es-CO"/>
        </w:rPr>
        <w:t xml:space="preserve"> y futuro $</w:t>
      </w:r>
      <w:r w:rsidR="00E70A1F" w:rsidRPr="00961E77">
        <w:rPr>
          <w:rFonts w:ascii="Georgia" w:hAnsi="Georgia" w:cs="Arial"/>
          <w:sz w:val="24"/>
          <w:szCs w:val="24"/>
          <w:lang w:val="es-CO"/>
        </w:rPr>
        <w:t>79.</w:t>
      </w:r>
      <w:r w:rsidR="0081160E" w:rsidRPr="00961E77">
        <w:rPr>
          <w:rFonts w:ascii="Georgia" w:hAnsi="Georgia" w:cs="Arial"/>
          <w:sz w:val="24"/>
          <w:szCs w:val="24"/>
          <w:lang w:val="es-CO"/>
        </w:rPr>
        <w:t>254.723.7</w:t>
      </w:r>
      <w:r w:rsidRPr="00961E77">
        <w:rPr>
          <w:rFonts w:ascii="Georgia" w:hAnsi="Georgia" w:cs="Arial"/>
          <w:sz w:val="24"/>
          <w:szCs w:val="24"/>
          <w:lang w:val="es-CO"/>
        </w:rPr>
        <w:t>.</w:t>
      </w:r>
    </w:p>
    <w:p w14:paraId="701395E7" w14:textId="77777777" w:rsidR="00E4036B" w:rsidRPr="00961E77" w:rsidRDefault="00E4036B" w:rsidP="00961E77">
      <w:pPr>
        <w:spacing w:line="276" w:lineRule="auto"/>
        <w:ind w:left="360"/>
        <w:rPr>
          <w:rFonts w:ascii="Georgia" w:eastAsia="Arial Unicode MS" w:hAnsi="Georgia" w:cs="Arial"/>
          <w:sz w:val="24"/>
          <w:szCs w:val="24"/>
        </w:rPr>
      </w:pPr>
    </w:p>
    <w:p w14:paraId="21970E18" w14:textId="44501F45" w:rsidR="00E37389" w:rsidRPr="00961E77" w:rsidRDefault="00E37389" w:rsidP="00961E77">
      <w:pPr>
        <w:pStyle w:val="Prrafodelista"/>
        <w:widowControl/>
        <w:numPr>
          <w:ilvl w:val="0"/>
          <w:numId w:val="1"/>
        </w:numPr>
        <w:overflowPunct/>
        <w:autoSpaceDE/>
        <w:adjustRightInd/>
        <w:spacing w:line="276" w:lineRule="auto"/>
        <w:jc w:val="both"/>
        <w:rPr>
          <w:rFonts w:ascii="Georgia" w:hAnsi="Georgia" w:cs="Arial"/>
          <w:sz w:val="24"/>
          <w:szCs w:val="24"/>
          <w:lang w:val="es-CO"/>
        </w:rPr>
      </w:pPr>
      <w:r w:rsidRPr="00961E77">
        <w:rPr>
          <w:rFonts w:ascii="Georgia" w:hAnsi="Georgia" w:cs="Arial"/>
          <w:sz w:val="24"/>
          <w:szCs w:val="24"/>
          <w:lang w:val="es-CO"/>
        </w:rPr>
        <w:t>NO CONDENAR en costas en esta instancia.</w:t>
      </w:r>
    </w:p>
    <w:p w14:paraId="7D060B59" w14:textId="77777777" w:rsidR="00255C2B" w:rsidRPr="00961E77" w:rsidRDefault="00255C2B" w:rsidP="00961E77">
      <w:pPr>
        <w:spacing w:line="276" w:lineRule="auto"/>
        <w:ind w:left="360"/>
        <w:rPr>
          <w:rFonts w:ascii="Georgia" w:hAnsi="Georgia" w:cs="Arial"/>
          <w:sz w:val="24"/>
          <w:szCs w:val="24"/>
          <w:lang w:val="es-CO"/>
        </w:rPr>
      </w:pPr>
    </w:p>
    <w:p w14:paraId="67D8A4FE" w14:textId="77777777" w:rsidR="00914794" w:rsidRPr="00961E77" w:rsidRDefault="00914794" w:rsidP="00961E77">
      <w:pPr>
        <w:pStyle w:val="Prrafodelista"/>
        <w:widowControl/>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textAlignment w:val="baseline"/>
        <w:rPr>
          <w:rFonts w:ascii="Georgia" w:hAnsi="Georgia" w:cs="Arial"/>
          <w:sz w:val="24"/>
          <w:szCs w:val="24"/>
          <w:lang w:val="es-CO"/>
        </w:rPr>
      </w:pPr>
      <w:r w:rsidRPr="00961E77">
        <w:rPr>
          <w:rFonts w:ascii="Georgia" w:hAnsi="Georgia" w:cs="Arial"/>
          <w:bCs/>
          <w:sz w:val="24"/>
          <w:szCs w:val="24"/>
          <w:lang w:val="es-CO"/>
        </w:rPr>
        <w:t>DEVOLVER</w:t>
      </w:r>
      <w:r w:rsidRPr="00961E77">
        <w:rPr>
          <w:rFonts w:ascii="Georgia" w:hAnsi="Georgia" w:cs="Arial"/>
          <w:sz w:val="24"/>
          <w:szCs w:val="24"/>
          <w:lang w:val="es-CO"/>
        </w:rPr>
        <w:t xml:space="preserve"> el expediente al Juzgado de origen.</w:t>
      </w:r>
    </w:p>
    <w:p w14:paraId="383CBFEA" w14:textId="77777777" w:rsidR="0081160E" w:rsidRPr="00961E77" w:rsidRDefault="0081160E" w:rsidP="00961E77">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textAlignment w:val="baseline"/>
        <w:rPr>
          <w:rFonts w:ascii="Georgia" w:hAnsi="Georgia" w:cs="Arial"/>
          <w:smallCaps/>
          <w:sz w:val="24"/>
          <w:szCs w:val="24"/>
          <w:lang w:val="en-US"/>
        </w:rPr>
      </w:pPr>
    </w:p>
    <w:p w14:paraId="06AFD2B9" w14:textId="77777777" w:rsidR="00961E77" w:rsidRPr="00683DEF" w:rsidRDefault="00961E77" w:rsidP="00961E77">
      <w:pPr>
        <w:pStyle w:val="Prrafodelista"/>
        <w:spacing w:line="276" w:lineRule="auto"/>
        <w:ind w:left="360"/>
        <w:jc w:val="center"/>
        <w:rPr>
          <w:rFonts w:ascii="Georgia" w:hAnsi="Georgia" w:cs="Arial"/>
          <w:bCs/>
          <w:smallCaps/>
          <w:sz w:val="24"/>
          <w:szCs w:val="24"/>
        </w:rPr>
      </w:pPr>
      <w:r w:rsidRPr="00685D17">
        <w:rPr>
          <w:rFonts w:ascii="Georgia" w:hAnsi="Georgia" w:cs="Arial"/>
          <w:bCs/>
          <w:smallCaps/>
          <w:spacing w:val="-2"/>
          <w:sz w:val="24"/>
          <w:szCs w:val="24"/>
        </w:rPr>
        <w:t>Notifíquese</w:t>
      </w:r>
    </w:p>
    <w:p w14:paraId="2233A4ED" w14:textId="77777777" w:rsidR="00961E77" w:rsidRPr="009A4E6E" w:rsidRDefault="00961E77" w:rsidP="00961E77">
      <w:pPr>
        <w:widowControl/>
        <w:spacing w:line="276" w:lineRule="auto"/>
        <w:jc w:val="center"/>
        <w:textAlignment w:val="baseline"/>
        <w:rPr>
          <w:rFonts w:ascii="Georgia" w:hAnsi="Georgia" w:cs="Arial"/>
          <w:bCs/>
          <w:caps/>
          <w:w w:val="150"/>
          <w:kern w:val="0"/>
          <w:sz w:val="28"/>
          <w:szCs w:val="18"/>
          <w:lang w:val="es-MX"/>
        </w:rPr>
      </w:pPr>
      <w:bookmarkStart w:id="7" w:name="_Hlk76974190"/>
    </w:p>
    <w:p w14:paraId="324AE7E6" w14:textId="0BBC1BD8" w:rsidR="00961E77" w:rsidRDefault="00961E77" w:rsidP="00961E77">
      <w:pPr>
        <w:widowControl/>
        <w:spacing w:line="276" w:lineRule="auto"/>
        <w:jc w:val="center"/>
        <w:textAlignment w:val="baseline"/>
        <w:rPr>
          <w:rFonts w:ascii="Georgia" w:hAnsi="Georgia" w:cs="Arial"/>
          <w:bCs/>
          <w:caps/>
          <w:w w:val="150"/>
          <w:kern w:val="0"/>
          <w:sz w:val="28"/>
          <w:szCs w:val="18"/>
          <w:lang w:val="es-MX"/>
        </w:rPr>
      </w:pPr>
    </w:p>
    <w:p w14:paraId="4A84F7B9" w14:textId="77777777" w:rsidR="00AA1A13" w:rsidRPr="009A4E6E" w:rsidRDefault="00AA1A13" w:rsidP="00961E77">
      <w:pPr>
        <w:widowControl/>
        <w:spacing w:line="276" w:lineRule="auto"/>
        <w:jc w:val="center"/>
        <w:textAlignment w:val="baseline"/>
        <w:rPr>
          <w:rFonts w:ascii="Georgia" w:hAnsi="Georgia" w:cs="Arial"/>
          <w:bCs/>
          <w:caps/>
          <w:w w:val="150"/>
          <w:kern w:val="0"/>
          <w:sz w:val="28"/>
          <w:szCs w:val="18"/>
          <w:lang w:val="es-MX"/>
        </w:rPr>
      </w:pPr>
    </w:p>
    <w:p w14:paraId="7EAF272F" w14:textId="77777777" w:rsidR="00961E77" w:rsidRPr="009A4E6E" w:rsidRDefault="00961E77" w:rsidP="00961E77">
      <w:pPr>
        <w:widowControl/>
        <w:spacing w:line="276" w:lineRule="auto"/>
        <w:jc w:val="center"/>
        <w:textAlignment w:val="baseline"/>
        <w:rPr>
          <w:rFonts w:ascii="Georgia" w:hAnsi="Georgia" w:cs="Arial"/>
          <w:b/>
          <w:bCs/>
          <w:caps/>
          <w:spacing w:val="20"/>
          <w:w w:val="150"/>
          <w:kern w:val="0"/>
          <w:sz w:val="22"/>
          <w:szCs w:val="18"/>
          <w:lang w:val="es-MX"/>
        </w:rPr>
      </w:pPr>
      <w:r w:rsidRPr="009A4E6E">
        <w:rPr>
          <w:rFonts w:ascii="Georgia" w:hAnsi="Georgia" w:cs="Arial"/>
          <w:b/>
          <w:bCs/>
          <w:caps/>
          <w:spacing w:val="20"/>
          <w:w w:val="150"/>
          <w:kern w:val="0"/>
          <w:sz w:val="24"/>
          <w:szCs w:val="18"/>
          <w:lang w:val="es-MX"/>
        </w:rPr>
        <w:t>D</w:t>
      </w:r>
      <w:r w:rsidRPr="009A4E6E">
        <w:rPr>
          <w:rFonts w:ascii="Georgia" w:hAnsi="Georgia" w:cs="Arial"/>
          <w:b/>
          <w:bCs/>
          <w:caps/>
          <w:spacing w:val="20"/>
          <w:w w:val="150"/>
          <w:kern w:val="0"/>
          <w:sz w:val="16"/>
          <w:szCs w:val="18"/>
          <w:lang w:val="es-MX"/>
        </w:rPr>
        <w:t>UBERNEY</w:t>
      </w:r>
      <w:r w:rsidRPr="009A4E6E">
        <w:rPr>
          <w:rFonts w:ascii="Georgia" w:hAnsi="Georgia" w:cs="Arial"/>
          <w:b/>
          <w:bCs/>
          <w:caps/>
          <w:spacing w:val="20"/>
          <w:w w:val="150"/>
          <w:kern w:val="0"/>
          <w:szCs w:val="18"/>
          <w:lang w:val="es-MX"/>
        </w:rPr>
        <w:t xml:space="preserve"> </w:t>
      </w:r>
      <w:r w:rsidRPr="009A4E6E">
        <w:rPr>
          <w:rFonts w:ascii="Georgia" w:hAnsi="Georgia" w:cs="Arial"/>
          <w:b/>
          <w:bCs/>
          <w:caps/>
          <w:spacing w:val="20"/>
          <w:w w:val="150"/>
          <w:kern w:val="0"/>
          <w:sz w:val="24"/>
          <w:szCs w:val="18"/>
          <w:lang w:val="es-MX"/>
        </w:rPr>
        <w:t>G</w:t>
      </w:r>
      <w:r w:rsidRPr="009A4E6E">
        <w:rPr>
          <w:rFonts w:ascii="Georgia" w:hAnsi="Georgia" w:cs="Arial"/>
          <w:b/>
          <w:bCs/>
          <w:caps/>
          <w:spacing w:val="20"/>
          <w:w w:val="150"/>
          <w:kern w:val="0"/>
          <w:sz w:val="16"/>
          <w:szCs w:val="18"/>
          <w:lang w:val="es-MX"/>
        </w:rPr>
        <w:t>RISALES</w:t>
      </w:r>
      <w:r w:rsidRPr="009A4E6E">
        <w:rPr>
          <w:rFonts w:ascii="Georgia" w:hAnsi="Georgia" w:cs="Arial"/>
          <w:b/>
          <w:bCs/>
          <w:caps/>
          <w:spacing w:val="20"/>
          <w:w w:val="150"/>
          <w:kern w:val="0"/>
          <w:szCs w:val="18"/>
          <w:lang w:val="es-MX"/>
        </w:rPr>
        <w:t xml:space="preserve"> </w:t>
      </w:r>
      <w:r w:rsidRPr="009A4E6E">
        <w:rPr>
          <w:rFonts w:ascii="Georgia" w:hAnsi="Georgia" w:cs="Arial"/>
          <w:b/>
          <w:bCs/>
          <w:caps/>
          <w:spacing w:val="20"/>
          <w:w w:val="150"/>
          <w:kern w:val="0"/>
          <w:sz w:val="24"/>
          <w:szCs w:val="18"/>
          <w:lang w:val="es-MX"/>
        </w:rPr>
        <w:t>H</w:t>
      </w:r>
      <w:r w:rsidRPr="009A4E6E">
        <w:rPr>
          <w:rFonts w:ascii="Georgia" w:hAnsi="Georgia" w:cs="Arial"/>
          <w:b/>
          <w:bCs/>
          <w:caps/>
          <w:spacing w:val="20"/>
          <w:w w:val="150"/>
          <w:kern w:val="0"/>
          <w:sz w:val="16"/>
          <w:szCs w:val="18"/>
          <w:lang w:val="es-MX"/>
        </w:rPr>
        <w:t>ERRERA</w:t>
      </w:r>
    </w:p>
    <w:p w14:paraId="207F44F7" w14:textId="77777777" w:rsidR="00961E77" w:rsidRPr="009A4E6E" w:rsidRDefault="00961E77" w:rsidP="00961E77">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9A4E6E">
        <w:rPr>
          <w:rFonts w:ascii="Georgia" w:hAnsi="Georgia" w:cs="Arial"/>
          <w:bCs/>
          <w:caps/>
          <w:spacing w:val="20"/>
          <w:w w:val="150"/>
          <w:sz w:val="28"/>
          <w:szCs w:val="22"/>
        </w:rPr>
        <w:t>M</w:t>
      </w:r>
      <w:r w:rsidRPr="009A4E6E">
        <w:rPr>
          <w:rFonts w:ascii="Georgia" w:hAnsi="Georgia" w:cs="Arial"/>
          <w:bCs/>
          <w:caps/>
          <w:spacing w:val="20"/>
          <w:w w:val="150"/>
          <w:sz w:val="18"/>
          <w:szCs w:val="18"/>
        </w:rPr>
        <w:t>agistrado</w:t>
      </w:r>
    </w:p>
    <w:p w14:paraId="4D857A31" w14:textId="77777777" w:rsidR="00961E77" w:rsidRPr="009A4E6E" w:rsidRDefault="00961E77" w:rsidP="00961E77">
      <w:pPr>
        <w:widowControl/>
        <w:spacing w:line="276" w:lineRule="auto"/>
        <w:textAlignment w:val="baseline"/>
        <w:rPr>
          <w:rFonts w:ascii="Georgia" w:hAnsi="Georgia" w:cs="Arial"/>
          <w:caps/>
          <w:spacing w:val="20"/>
          <w:w w:val="150"/>
          <w:kern w:val="0"/>
          <w:sz w:val="28"/>
          <w:szCs w:val="28"/>
          <w:lang w:val="es-MX"/>
        </w:rPr>
      </w:pPr>
    </w:p>
    <w:p w14:paraId="14AD8810" w14:textId="32D2E9BE" w:rsidR="00961E77" w:rsidRDefault="00961E77" w:rsidP="00961E77">
      <w:pPr>
        <w:widowControl/>
        <w:spacing w:line="276" w:lineRule="auto"/>
        <w:textAlignment w:val="baseline"/>
        <w:rPr>
          <w:rFonts w:ascii="Georgia" w:hAnsi="Georgia" w:cs="Arial"/>
          <w:caps/>
          <w:spacing w:val="20"/>
          <w:w w:val="150"/>
          <w:kern w:val="0"/>
          <w:sz w:val="28"/>
          <w:szCs w:val="28"/>
          <w:lang w:val="es-MX"/>
        </w:rPr>
      </w:pPr>
    </w:p>
    <w:p w14:paraId="605DDB8A" w14:textId="77777777" w:rsidR="00AA1A13" w:rsidRPr="009A4E6E" w:rsidRDefault="00AA1A13" w:rsidP="00961E77">
      <w:pPr>
        <w:widowControl/>
        <w:spacing w:line="276" w:lineRule="auto"/>
        <w:textAlignment w:val="baseline"/>
        <w:rPr>
          <w:rFonts w:ascii="Georgia" w:hAnsi="Georgia" w:cs="Arial"/>
          <w:caps/>
          <w:spacing w:val="20"/>
          <w:w w:val="150"/>
          <w:kern w:val="0"/>
          <w:sz w:val="28"/>
          <w:szCs w:val="28"/>
          <w:lang w:val="es-MX"/>
        </w:rPr>
      </w:pPr>
    </w:p>
    <w:p w14:paraId="6049949E" w14:textId="77777777" w:rsidR="00961E77" w:rsidRPr="009A4E6E" w:rsidRDefault="00961E77" w:rsidP="00961E77">
      <w:pPr>
        <w:widowControl/>
        <w:spacing w:line="276" w:lineRule="auto"/>
        <w:textAlignment w:val="baseline"/>
        <w:rPr>
          <w:rFonts w:ascii="Georgia" w:hAnsi="Georgia" w:cs="Arial"/>
          <w:b/>
          <w:caps/>
          <w:spacing w:val="20"/>
          <w:w w:val="150"/>
          <w:kern w:val="0"/>
          <w:sz w:val="16"/>
          <w:szCs w:val="18"/>
          <w:lang w:val="es-MX"/>
        </w:rPr>
      </w:pPr>
      <w:r w:rsidRPr="009A4E6E">
        <w:rPr>
          <w:rFonts w:ascii="Georgia" w:hAnsi="Georgia" w:cs="Arial"/>
          <w:b/>
          <w:caps/>
          <w:spacing w:val="20"/>
          <w:w w:val="150"/>
          <w:kern w:val="0"/>
          <w:sz w:val="24"/>
          <w:szCs w:val="28"/>
          <w:lang w:val="es-MX"/>
        </w:rPr>
        <w:t>E</w:t>
      </w:r>
      <w:r w:rsidRPr="009A4E6E">
        <w:rPr>
          <w:rFonts w:ascii="Georgia" w:hAnsi="Georgia" w:cs="Arial"/>
          <w:b/>
          <w:caps/>
          <w:spacing w:val="20"/>
          <w:w w:val="150"/>
          <w:kern w:val="0"/>
          <w:sz w:val="16"/>
          <w:szCs w:val="18"/>
          <w:lang w:val="es-MX"/>
        </w:rPr>
        <w:t xml:space="preserve">DDER </w:t>
      </w:r>
      <w:r w:rsidRPr="009A4E6E">
        <w:rPr>
          <w:rFonts w:ascii="Georgia" w:hAnsi="Georgia" w:cs="Arial"/>
          <w:b/>
          <w:caps/>
          <w:spacing w:val="20"/>
          <w:w w:val="150"/>
          <w:kern w:val="0"/>
          <w:sz w:val="24"/>
          <w:szCs w:val="28"/>
          <w:lang w:val="es-MX"/>
        </w:rPr>
        <w:t>J</w:t>
      </w:r>
      <w:r w:rsidRPr="009A4E6E">
        <w:rPr>
          <w:rFonts w:ascii="Georgia" w:hAnsi="Georgia" w:cs="Arial"/>
          <w:b/>
          <w:caps/>
          <w:spacing w:val="20"/>
          <w:w w:val="150"/>
          <w:kern w:val="0"/>
          <w:sz w:val="16"/>
          <w:szCs w:val="18"/>
          <w:lang w:val="es-MX"/>
        </w:rPr>
        <w:t xml:space="preserve">. </w:t>
      </w:r>
      <w:r w:rsidRPr="009A4E6E">
        <w:rPr>
          <w:rFonts w:ascii="Georgia" w:hAnsi="Georgia" w:cs="Arial"/>
          <w:b/>
          <w:caps/>
          <w:spacing w:val="20"/>
          <w:w w:val="150"/>
          <w:kern w:val="0"/>
          <w:sz w:val="24"/>
          <w:szCs w:val="28"/>
          <w:lang w:val="es-MX"/>
        </w:rPr>
        <w:t>S</w:t>
      </w:r>
      <w:r w:rsidRPr="009A4E6E">
        <w:rPr>
          <w:rFonts w:ascii="Georgia" w:hAnsi="Georgia" w:cs="Arial"/>
          <w:b/>
          <w:caps/>
          <w:spacing w:val="20"/>
          <w:w w:val="150"/>
          <w:kern w:val="0"/>
          <w:sz w:val="16"/>
          <w:szCs w:val="18"/>
          <w:lang w:val="es-MX"/>
        </w:rPr>
        <w:t xml:space="preserve">ÁNCHEZ </w:t>
      </w:r>
      <w:r w:rsidRPr="009A4E6E">
        <w:rPr>
          <w:rFonts w:ascii="Georgia" w:hAnsi="Georgia" w:cs="Arial"/>
          <w:b/>
          <w:caps/>
          <w:spacing w:val="20"/>
          <w:w w:val="150"/>
          <w:kern w:val="0"/>
          <w:sz w:val="24"/>
          <w:szCs w:val="28"/>
          <w:lang w:val="es-MX"/>
        </w:rPr>
        <w:t>C</w:t>
      </w:r>
      <w:r w:rsidRPr="009A4E6E">
        <w:rPr>
          <w:rFonts w:ascii="Georgia" w:hAnsi="Georgia" w:cs="Arial"/>
          <w:b/>
          <w:caps/>
          <w:spacing w:val="20"/>
          <w:w w:val="150"/>
          <w:kern w:val="0"/>
          <w:sz w:val="16"/>
          <w:szCs w:val="18"/>
          <w:lang w:val="es-MX"/>
        </w:rPr>
        <w:t>.</w:t>
      </w:r>
      <w:r w:rsidRPr="009A4E6E">
        <w:rPr>
          <w:rFonts w:ascii="Georgia" w:hAnsi="Georgia" w:cs="Arial"/>
          <w:b/>
          <w:bCs/>
          <w:caps/>
          <w:spacing w:val="20"/>
          <w:w w:val="150"/>
          <w:kern w:val="0"/>
          <w:sz w:val="16"/>
          <w:szCs w:val="10"/>
          <w:lang w:val="es-MX"/>
        </w:rPr>
        <w:tab/>
      </w:r>
      <w:r w:rsidRPr="009A4E6E">
        <w:rPr>
          <w:rFonts w:ascii="Georgia" w:hAnsi="Georgia" w:cs="Arial"/>
          <w:b/>
          <w:caps/>
          <w:spacing w:val="20"/>
          <w:w w:val="150"/>
          <w:kern w:val="0"/>
          <w:sz w:val="24"/>
          <w:szCs w:val="28"/>
          <w:lang w:val="es-MX"/>
        </w:rPr>
        <w:t>J</w:t>
      </w:r>
      <w:r w:rsidRPr="009A4E6E">
        <w:rPr>
          <w:rFonts w:ascii="Georgia" w:hAnsi="Georgia" w:cs="Arial"/>
          <w:b/>
          <w:caps/>
          <w:spacing w:val="20"/>
          <w:w w:val="150"/>
          <w:kern w:val="0"/>
          <w:sz w:val="16"/>
          <w:szCs w:val="18"/>
          <w:lang w:val="es-MX"/>
        </w:rPr>
        <w:t xml:space="preserve">AIME </w:t>
      </w:r>
      <w:r w:rsidRPr="009A4E6E">
        <w:rPr>
          <w:rFonts w:ascii="Georgia" w:hAnsi="Georgia" w:cs="Arial"/>
          <w:b/>
          <w:caps/>
          <w:spacing w:val="20"/>
          <w:w w:val="150"/>
          <w:kern w:val="0"/>
          <w:sz w:val="24"/>
          <w:szCs w:val="28"/>
          <w:lang w:val="es-MX"/>
        </w:rPr>
        <w:t>A</w:t>
      </w:r>
      <w:r w:rsidRPr="009A4E6E">
        <w:rPr>
          <w:rFonts w:ascii="Georgia" w:hAnsi="Georgia" w:cs="Arial"/>
          <w:b/>
          <w:caps/>
          <w:spacing w:val="20"/>
          <w:w w:val="150"/>
          <w:kern w:val="0"/>
          <w:sz w:val="16"/>
          <w:szCs w:val="18"/>
          <w:lang w:val="es-MX"/>
        </w:rPr>
        <w:t xml:space="preserve">. </w:t>
      </w:r>
      <w:r w:rsidRPr="009A4E6E">
        <w:rPr>
          <w:rFonts w:ascii="Georgia" w:hAnsi="Georgia" w:cs="Arial"/>
          <w:b/>
          <w:caps/>
          <w:spacing w:val="20"/>
          <w:w w:val="150"/>
          <w:kern w:val="0"/>
          <w:sz w:val="24"/>
          <w:szCs w:val="28"/>
          <w:lang w:val="es-MX"/>
        </w:rPr>
        <w:t>S</w:t>
      </w:r>
      <w:r w:rsidRPr="009A4E6E">
        <w:rPr>
          <w:rFonts w:ascii="Georgia" w:hAnsi="Georgia" w:cs="Arial"/>
          <w:b/>
          <w:caps/>
          <w:spacing w:val="20"/>
          <w:w w:val="150"/>
          <w:kern w:val="0"/>
          <w:sz w:val="16"/>
          <w:szCs w:val="18"/>
          <w:lang w:val="es-MX"/>
        </w:rPr>
        <w:t xml:space="preserve">ARAZA </w:t>
      </w:r>
      <w:r w:rsidRPr="009A4E6E">
        <w:rPr>
          <w:rFonts w:ascii="Georgia" w:hAnsi="Georgia" w:cs="Arial"/>
          <w:b/>
          <w:caps/>
          <w:spacing w:val="20"/>
          <w:w w:val="150"/>
          <w:kern w:val="0"/>
          <w:sz w:val="24"/>
          <w:szCs w:val="28"/>
          <w:lang w:val="es-MX"/>
        </w:rPr>
        <w:t>N</w:t>
      </w:r>
      <w:r w:rsidRPr="009A4E6E">
        <w:rPr>
          <w:rFonts w:ascii="Georgia" w:hAnsi="Georgia" w:cs="Arial"/>
          <w:b/>
          <w:caps/>
          <w:spacing w:val="20"/>
          <w:w w:val="150"/>
          <w:kern w:val="0"/>
          <w:sz w:val="16"/>
          <w:szCs w:val="18"/>
          <w:lang w:val="es-MX"/>
        </w:rPr>
        <w:t>aranjo</w:t>
      </w:r>
    </w:p>
    <w:p w14:paraId="01D76431" w14:textId="77777777" w:rsidR="00961E77" w:rsidRPr="0079062E" w:rsidRDefault="00961E77" w:rsidP="00961E7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i/>
          <w:w w:val="150"/>
          <w:sz w:val="14"/>
          <w:szCs w:val="10"/>
          <w:lang w:val="es-CO"/>
        </w:rPr>
      </w:pPr>
      <w:r w:rsidRPr="009A4E6E">
        <w:rPr>
          <w:rFonts w:ascii="Georgia" w:hAnsi="Georgia" w:cs="Arial"/>
          <w:bCs/>
          <w:caps/>
          <w:spacing w:val="20"/>
          <w:w w:val="150"/>
          <w:kern w:val="0"/>
          <w:sz w:val="18"/>
          <w:szCs w:val="10"/>
          <w:lang w:val="en-US"/>
        </w:rPr>
        <w:t xml:space="preserve">M A G I S T R A D O </w:t>
      </w:r>
      <w:r w:rsidRPr="009A4E6E">
        <w:rPr>
          <w:rFonts w:ascii="Georgia" w:hAnsi="Georgia" w:cs="Arial"/>
          <w:bCs/>
          <w:caps/>
          <w:spacing w:val="20"/>
          <w:w w:val="150"/>
          <w:kern w:val="0"/>
          <w:sz w:val="18"/>
          <w:szCs w:val="10"/>
          <w:lang w:val="en-US"/>
        </w:rPr>
        <w:tab/>
      </w:r>
      <w:r w:rsidRPr="009A4E6E">
        <w:rPr>
          <w:rFonts w:ascii="Georgia" w:hAnsi="Georgia" w:cs="Arial"/>
          <w:bCs/>
          <w:caps/>
          <w:spacing w:val="20"/>
          <w:w w:val="150"/>
          <w:kern w:val="0"/>
          <w:sz w:val="18"/>
          <w:szCs w:val="10"/>
          <w:lang w:val="en-US"/>
        </w:rPr>
        <w:tab/>
        <w:t>M A G I S T R A D O</w:t>
      </w:r>
      <w:bookmarkEnd w:id="7"/>
    </w:p>
    <w:p w14:paraId="1751D3F0" w14:textId="5ED2CBA5" w:rsidR="0091116D" w:rsidRPr="00996AE6" w:rsidRDefault="00601750" w:rsidP="00996AE6">
      <w:pPr>
        <w:pStyle w:val="Textopredeterminado"/>
        <w:spacing w:line="360" w:lineRule="auto"/>
        <w:rPr>
          <w:rFonts w:ascii="Georgia" w:hAnsi="Georgia"/>
          <w:i/>
          <w:iCs/>
          <w:color w:val="auto"/>
          <w:w w:val="150"/>
          <w:sz w:val="18"/>
          <w:szCs w:val="10"/>
        </w:rPr>
      </w:pPr>
      <w:r w:rsidRPr="00961E77">
        <w:rPr>
          <w:rFonts w:ascii="Georgia" w:hAnsi="Georgia" w:cs="Arial"/>
          <w:bCs/>
          <w:color w:val="auto"/>
          <w:w w:val="150"/>
          <w:sz w:val="20"/>
          <w:szCs w:val="10"/>
        </w:rPr>
        <w:t>Con aclaración de voto</w:t>
      </w:r>
      <w:bookmarkStart w:id="8" w:name="_GoBack"/>
      <w:bookmarkEnd w:id="8"/>
    </w:p>
    <w:sectPr w:rsidR="0091116D" w:rsidRPr="00996AE6" w:rsidSect="00AA1A13">
      <w:headerReference w:type="even" r:id="rId12"/>
      <w:headerReference w:type="default" r:id="rId13"/>
      <w:footerReference w:type="even" r:id="rId14"/>
      <w:footerReference w:type="default" r:id="rId15"/>
      <w:headerReference w:type="first" r:id="rId16"/>
      <w:footerReference w:type="first" r:id="rId17"/>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D261454" w16cex:dateUtc="2021-11-22T13:30:31.39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95992" w14:textId="77777777" w:rsidR="004B217D" w:rsidRDefault="004B217D">
      <w:r>
        <w:separator/>
      </w:r>
    </w:p>
  </w:endnote>
  <w:endnote w:type="continuationSeparator" w:id="0">
    <w:p w14:paraId="05774C83" w14:textId="77777777" w:rsidR="004B217D" w:rsidRDefault="004B217D">
      <w:r>
        <w:continuationSeparator/>
      </w:r>
    </w:p>
  </w:endnote>
  <w:endnote w:type="continuationNotice" w:id="1">
    <w:p w14:paraId="5361144A" w14:textId="77777777" w:rsidR="004B217D" w:rsidRDefault="004B2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Estrangelo Edessa">
    <w:altName w:val="Comic Sans MS"/>
    <w:panose1 w:val="00000000000000000000"/>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EEB27" w14:textId="77777777" w:rsidR="001B218F" w:rsidRDefault="001B218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D1E7" w14:textId="77777777" w:rsidR="009A21D8" w:rsidRDefault="009A21D8" w:rsidP="007A7A7F">
    <w:pPr>
      <w:pStyle w:val="Piedepgina"/>
      <w:pBdr>
        <w:bottom w:val="double" w:sz="6" w:space="1" w:color="auto"/>
      </w:pBdr>
      <w:spacing w:line="360" w:lineRule="auto"/>
      <w:jc w:val="right"/>
      <w:rPr>
        <w:rFonts w:ascii="Arial" w:hAnsi="Arial" w:cs="Arial"/>
        <w:spacing w:val="20"/>
        <w:w w:val="200"/>
        <w:sz w:val="14"/>
        <w:szCs w:val="10"/>
      </w:rPr>
    </w:pPr>
  </w:p>
  <w:p w14:paraId="74BA6C9F" w14:textId="77777777" w:rsidR="009A21D8" w:rsidRDefault="009A21D8" w:rsidP="007A7A7F">
    <w:pPr>
      <w:pStyle w:val="Piedepgina"/>
      <w:spacing w:line="360" w:lineRule="auto"/>
      <w:jc w:val="right"/>
      <w:rPr>
        <w:rFonts w:ascii="Arial" w:hAnsi="Arial" w:cs="Arial"/>
        <w:spacing w:val="20"/>
        <w:w w:val="200"/>
        <w:sz w:val="14"/>
        <w:szCs w:val="10"/>
      </w:rPr>
    </w:pPr>
  </w:p>
  <w:p w14:paraId="2EE60A92" w14:textId="77777777" w:rsidR="009A21D8" w:rsidRPr="00961E77" w:rsidRDefault="009A21D8" w:rsidP="007A7A7F">
    <w:pPr>
      <w:pStyle w:val="Piedepgina"/>
      <w:spacing w:line="360" w:lineRule="auto"/>
      <w:jc w:val="right"/>
      <w:rPr>
        <w:rFonts w:ascii="Arial" w:hAnsi="Arial" w:cs="Arial"/>
        <w:b/>
        <w:spacing w:val="20"/>
        <w:w w:val="200"/>
        <w:sz w:val="10"/>
        <w:szCs w:val="10"/>
      </w:rPr>
    </w:pPr>
    <w:r w:rsidRPr="00961E77">
      <w:rPr>
        <w:rFonts w:ascii="Arial" w:hAnsi="Arial" w:cs="Arial"/>
        <w:b/>
        <w:spacing w:val="20"/>
        <w:w w:val="200"/>
        <w:sz w:val="14"/>
        <w:szCs w:val="10"/>
      </w:rPr>
      <w:t>T</w:t>
    </w:r>
    <w:r w:rsidRPr="00961E77">
      <w:rPr>
        <w:rFonts w:ascii="Arial" w:hAnsi="Arial" w:cs="Arial"/>
        <w:b/>
        <w:spacing w:val="20"/>
        <w:w w:val="200"/>
        <w:sz w:val="10"/>
        <w:szCs w:val="10"/>
      </w:rPr>
      <w:t xml:space="preserve">RIBUNAL </w:t>
    </w:r>
    <w:r w:rsidRPr="00961E77">
      <w:rPr>
        <w:rFonts w:ascii="Arial" w:hAnsi="Arial" w:cs="Arial"/>
        <w:b/>
        <w:spacing w:val="20"/>
        <w:w w:val="200"/>
        <w:sz w:val="14"/>
        <w:szCs w:val="10"/>
      </w:rPr>
      <w:t>S</w:t>
    </w:r>
    <w:r w:rsidRPr="00961E77">
      <w:rPr>
        <w:rFonts w:ascii="Arial" w:hAnsi="Arial" w:cs="Arial"/>
        <w:b/>
        <w:spacing w:val="20"/>
        <w:w w:val="200"/>
        <w:sz w:val="10"/>
        <w:szCs w:val="10"/>
      </w:rPr>
      <w:t>UPERIOR DE</w:t>
    </w:r>
    <w:r w:rsidRPr="00961E77">
      <w:rPr>
        <w:rFonts w:ascii="Arial" w:hAnsi="Arial" w:cs="Arial"/>
        <w:b/>
        <w:spacing w:val="20"/>
        <w:w w:val="200"/>
        <w:sz w:val="14"/>
        <w:szCs w:val="10"/>
      </w:rPr>
      <w:t xml:space="preserve"> P</w:t>
    </w:r>
    <w:r w:rsidRPr="00961E77">
      <w:rPr>
        <w:rFonts w:ascii="Arial" w:hAnsi="Arial" w:cs="Arial"/>
        <w:b/>
        <w:spacing w:val="20"/>
        <w:w w:val="200"/>
        <w:sz w:val="10"/>
        <w:szCs w:val="10"/>
      </w:rPr>
      <w:t>EREIRA</w:t>
    </w:r>
  </w:p>
  <w:p w14:paraId="4A3051CA" w14:textId="77777777" w:rsidR="009A21D8" w:rsidRPr="00DB6947" w:rsidRDefault="009A21D8" w:rsidP="007A7A7F">
    <w:pPr>
      <w:pStyle w:val="Piedepgina"/>
      <w:jc w:val="right"/>
      <w:rPr>
        <w:color w:val="FF0000"/>
      </w:rPr>
    </w:pPr>
    <w:r w:rsidRPr="00961E77">
      <w:rPr>
        <w:rFonts w:ascii="Arial" w:hAnsi="Arial" w:cs="Arial"/>
        <w:b/>
        <w:spacing w:val="20"/>
        <w:w w:val="200"/>
        <w:sz w:val="8"/>
        <w:szCs w:val="10"/>
      </w:rPr>
      <w:t xml:space="preserve">MP </w:t>
    </w:r>
    <w:r w:rsidRPr="00961E77">
      <w:rPr>
        <w:rFonts w:ascii="Arial" w:hAnsi="Arial" w:cs="Arial"/>
        <w:b/>
        <w:spacing w:val="20"/>
        <w:w w:val="200"/>
        <w:sz w:val="10"/>
        <w:szCs w:val="10"/>
      </w:rPr>
      <w:t>D</w:t>
    </w:r>
    <w:r w:rsidRPr="00961E77">
      <w:rPr>
        <w:rFonts w:ascii="Arial" w:hAnsi="Arial" w:cs="Arial"/>
        <w:b/>
        <w:spacing w:val="20"/>
        <w:w w:val="200"/>
        <w:sz w:val="8"/>
        <w:szCs w:val="10"/>
      </w:rPr>
      <w:t xml:space="preserve">UBERNEY </w:t>
    </w:r>
    <w:r w:rsidRPr="00961E77">
      <w:rPr>
        <w:rFonts w:ascii="Arial" w:hAnsi="Arial" w:cs="Arial"/>
        <w:b/>
        <w:spacing w:val="20"/>
        <w:w w:val="200"/>
        <w:sz w:val="10"/>
        <w:szCs w:val="10"/>
      </w:rPr>
      <w:t>G</w:t>
    </w:r>
    <w:r w:rsidRPr="00961E77">
      <w:rPr>
        <w:rFonts w:ascii="Arial" w:hAnsi="Arial" w:cs="Arial"/>
        <w:b/>
        <w:spacing w:val="20"/>
        <w:w w:val="200"/>
        <w:sz w:val="8"/>
        <w:szCs w:val="10"/>
      </w:rPr>
      <w:t xml:space="preserve">RISALES </w:t>
    </w:r>
    <w:r w:rsidRPr="00961E77">
      <w:rPr>
        <w:rFonts w:ascii="Arial" w:hAnsi="Arial" w:cs="Arial"/>
        <w:b/>
        <w:spacing w:val="20"/>
        <w:w w:val="200"/>
        <w:sz w:val="10"/>
        <w:szCs w:val="10"/>
      </w:rPr>
      <w:t>H</w:t>
    </w:r>
    <w:r w:rsidRPr="00961E77">
      <w:rPr>
        <w:rFonts w:ascii="Arial" w:hAnsi="Arial" w:cs="Arial"/>
        <w:b/>
        <w:spacing w:val="20"/>
        <w:w w:val="200"/>
        <w:sz w:val="8"/>
        <w:szCs w:val="10"/>
      </w:rPr>
      <w:t>ERRERA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7020F" w14:textId="757EB17A" w:rsidR="009A21D8" w:rsidRPr="001B218F" w:rsidRDefault="009A21D8" w:rsidP="001B21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6EB2D" w14:textId="77777777" w:rsidR="004B217D" w:rsidRDefault="004B217D">
      <w:r>
        <w:separator/>
      </w:r>
    </w:p>
  </w:footnote>
  <w:footnote w:type="continuationSeparator" w:id="0">
    <w:p w14:paraId="62DBD92D" w14:textId="77777777" w:rsidR="004B217D" w:rsidRDefault="004B217D">
      <w:r>
        <w:continuationSeparator/>
      </w:r>
    </w:p>
  </w:footnote>
  <w:footnote w:type="continuationNotice" w:id="1">
    <w:p w14:paraId="32CA8B9D" w14:textId="77777777" w:rsidR="004B217D" w:rsidRDefault="004B217D"/>
  </w:footnote>
  <w:footnote w:id="2">
    <w:p w14:paraId="10D3154E" w14:textId="77777777"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DEVIS E., Hernando. El proceso civil, parte general, tomo III, volumen I, 7ª edición, Bogotá DC, Diké, 1990, p.266.</w:t>
      </w:r>
    </w:p>
  </w:footnote>
  <w:footnote w:id="3">
    <w:p w14:paraId="0CE51EBE" w14:textId="77777777"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LÓPEZ B., Hernán F. Código General del Proceso, parte general, Bogotá DC, Dupre editores, 2019, p.781.</w:t>
      </w:r>
    </w:p>
  </w:footnote>
  <w:footnote w:id="4">
    <w:p w14:paraId="4CD9047D" w14:textId="77777777"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ROJAS G., Miguel E. Lecciones de derecho procesal, procedimiento civil, tomo 2, ESAJU, 2020, 7ª edición, Bogotá, p.468.</w:t>
      </w:r>
    </w:p>
  </w:footnote>
  <w:footnote w:id="5">
    <w:p w14:paraId="35DAE244" w14:textId="77777777" w:rsidR="009A21D8" w:rsidRPr="003B22E8" w:rsidRDefault="009A21D8"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w:t>
      </w:r>
      <w:bookmarkStart w:id="2" w:name="_Hlk80694339"/>
      <w:r w:rsidRPr="003B22E8">
        <w:rPr>
          <w:rFonts w:ascii="Century" w:hAnsi="Century"/>
          <w:lang w:val="es-CO"/>
        </w:rPr>
        <w:t>ROJAS G., Miguel E. Lecciones de derecho procesal, tomo I, teoría del proceso, 5ª edición, editorial ESAJU, Bogotá DC, 2019, p.110.</w:t>
      </w:r>
      <w:bookmarkEnd w:id="2"/>
    </w:p>
  </w:footnote>
  <w:footnote w:id="6">
    <w:p w14:paraId="7E881B6C" w14:textId="77777777"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CSJ, Civil. Sentencias: </w:t>
      </w:r>
      <w:r w:rsidRPr="003B22E8">
        <w:rPr>
          <w:rFonts w:ascii="Century" w:hAnsi="Century"/>
          <w:b/>
        </w:rPr>
        <w:t>(i)</w:t>
      </w:r>
      <w:r w:rsidRPr="003B22E8">
        <w:rPr>
          <w:rFonts w:ascii="Century" w:hAnsi="Century"/>
        </w:rPr>
        <w:t xml:space="preserve"> </w:t>
      </w:r>
      <w:r w:rsidRPr="003B22E8">
        <w:rPr>
          <w:rFonts w:ascii="Century" w:hAnsi="Century"/>
          <w:lang w:val="es-CO"/>
        </w:rPr>
        <w:t xml:space="preserve">14-03-2002, MP: Castillo R.; </w:t>
      </w:r>
      <w:r w:rsidRPr="003B22E8">
        <w:rPr>
          <w:rFonts w:ascii="Century" w:hAnsi="Century"/>
          <w:b/>
          <w:lang w:val="es-CO"/>
        </w:rPr>
        <w:t>(ii)</w:t>
      </w:r>
      <w:r w:rsidRPr="003B22E8">
        <w:rPr>
          <w:rFonts w:ascii="Century" w:hAnsi="Century"/>
          <w:lang w:val="es-CO"/>
        </w:rPr>
        <w:t xml:space="preserve"> </w:t>
      </w:r>
      <w:r w:rsidRPr="003B22E8">
        <w:rPr>
          <w:rFonts w:ascii="Century" w:hAnsi="Century"/>
        </w:rPr>
        <w:t xml:space="preserve">23-04-2007, MP: Díaz R.; No.1999-00125-01; </w:t>
      </w:r>
      <w:r w:rsidRPr="003B22E8">
        <w:rPr>
          <w:rFonts w:ascii="Century" w:hAnsi="Century"/>
          <w:b/>
        </w:rPr>
        <w:t>(iii)</w:t>
      </w:r>
      <w:r w:rsidRPr="003B22E8">
        <w:rPr>
          <w:rFonts w:ascii="Century" w:hAnsi="Century"/>
        </w:rPr>
        <w:t xml:space="preserve"> </w:t>
      </w:r>
      <w:r w:rsidRPr="003B22E8">
        <w:rPr>
          <w:rFonts w:ascii="Century" w:hAnsi="Century"/>
          <w:lang w:val="es-CO"/>
        </w:rPr>
        <w:t>13-10-2011, MP: Namén V., No.</w:t>
      </w:r>
      <w:r w:rsidRPr="003B22E8">
        <w:rPr>
          <w:rFonts w:ascii="Century" w:hAnsi="Century"/>
          <w:bCs/>
        </w:rPr>
        <w:t xml:space="preserve">2002-00083-01; </w:t>
      </w:r>
      <w:r w:rsidRPr="003B22E8">
        <w:rPr>
          <w:rFonts w:ascii="Century" w:hAnsi="Century"/>
          <w:b/>
          <w:bCs/>
        </w:rPr>
        <w:t xml:space="preserve">(iv) </w:t>
      </w:r>
      <w:r w:rsidRPr="003B22E8">
        <w:rPr>
          <w:rFonts w:ascii="Century" w:hAnsi="Century"/>
          <w:bCs/>
        </w:rPr>
        <w:t>SC</w:t>
      </w:r>
      <w:r w:rsidRPr="003B22E8">
        <w:rPr>
          <w:rFonts w:ascii="Century" w:hAnsi="Century"/>
        </w:rPr>
        <w:t xml:space="preserve"> -1182-2016, reiterada en SC-16669-2016.</w:t>
      </w:r>
      <w:r w:rsidRPr="003B22E8">
        <w:rPr>
          <w:rFonts w:ascii="Century" w:hAnsi="Century"/>
          <w:b/>
          <w:bCs/>
        </w:rPr>
        <w:t xml:space="preserve"> (iv)</w:t>
      </w:r>
      <w:r w:rsidRPr="003B22E8">
        <w:rPr>
          <w:rFonts w:ascii="Century" w:hAnsi="Century"/>
          <w:bCs/>
        </w:rPr>
        <w:t xml:space="preserve"> </w:t>
      </w:r>
      <w:r w:rsidRPr="003B22E8">
        <w:rPr>
          <w:rFonts w:ascii="Century" w:hAnsi="Century"/>
          <w:lang w:val="es-CO"/>
        </w:rPr>
        <w:t xml:space="preserve">TS. Pereira, Sala Civil – Familia. Sentencia del </w:t>
      </w:r>
      <w:r w:rsidRPr="003B22E8">
        <w:rPr>
          <w:rFonts w:ascii="Century" w:hAnsi="Century"/>
        </w:rPr>
        <w:t>29-03-2017; MP: Grisales H., No.2012-00101-01.</w:t>
      </w:r>
    </w:p>
  </w:footnote>
  <w:footnote w:id="7">
    <w:p w14:paraId="751686EF" w14:textId="77777777"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w:t>
      </w:r>
      <w:r w:rsidRPr="003B22E8">
        <w:rPr>
          <w:rFonts w:ascii="Century" w:hAnsi="Century"/>
          <w:lang w:val="es-CO"/>
        </w:rPr>
        <w:t xml:space="preserve">CSJ, </w:t>
      </w:r>
      <w:r w:rsidRPr="003B22E8">
        <w:rPr>
          <w:rFonts w:ascii="Century" w:hAnsi="Century"/>
        </w:rPr>
        <w:t>Civil. Sentencias de (i) 17-11-2011, MP: Namén V.; No.</w:t>
      </w:r>
      <w:r w:rsidRPr="003B22E8">
        <w:rPr>
          <w:rFonts w:ascii="Century" w:hAnsi="Century"/>
          <w:lang w:val="es-MX"/>
        </w:rPr>
        <w:t xml:space="preserve">1999-00533-01; (ii) </w:t>
      </w:r>
      <w:r w:rsidRPr="003B22E8">
        <w:rPr>
          <w:rFonts w:ascii="Century" w:hAnsi="Century"/>
        </w:rPr>
        <w:t>08-08-2011, MP: Munar C., No.2001-00778-01; y; (iii) 30-01-2001, MP: Ramírez G.; No.5507, entre otras.</w:t>
      </w:r>
    </w:p>
  </w:footnote>
  <w:footnote w:id="8">
    <w:p w14:paraId="7C43835E" w14:textId="77777777"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TSP, Civil-Familia. </w:t>
      </w:r>
      <w:r w:rsidRPr="003B22E8">
        <w:rPr>
          <w:rFonts w:ascii="Century" w:hAnsi="Century"/>
          <w:lang w:val="es-CO"/>
        </w:rPr>
        <w:t>Sentencias del: (i) 24-10</w:t>
      </w:r>
      <w:r w:rsidRPr="003B22E8">
        <w:rPr>
          <w:rFonts w:ascii="Century" w:hAnsi="Century"/>
        </w:rPr>
        <w:t xml:space="preserve">-2018, No.2015-00632-01; </w:t>
      </w:r>
      <w:r w:rsidRPr="003B22E8">
        <w:rPr>
          <w:rFonts w:ascii="Century" w:hAnsi="Century"/>
          <w:bCs/>
          <w:lang w:val="es-CO"/>
        </w:rPr>
        <w:t>(ii) 30</w:t>
      </w:r>
      <w:r w:rsidRPr="003B22E8">
        <w:rPr>
          <w:rFonts w:ascii="Century" w:hAnsi="Century"/>
          <w:lang w:val="es-CO"/>
        </w:rPr>
        <w:t>-07-2018, No.</w:t>
      </w:r>
      <w:r w:rsidRPr="003B22E8">
        <w:rPr>
          <w:rFonts w:ascii="Century" w:eastAsia="DotumChe" w:hAnsi="Century"/>
          <w:spacing w:val="-4"/>
        </w:rPr>
        <w:t>2016-00149-01; y, (iii) 27</w:t>
      </w:r>
      <w:r w:rsidRPr="003B22E8">
        <w:rPr>
          <w:rFonts w:ascii="Century" w:hAnsi="Century"/>
          <w:lang w:val="es-CO"/>
        </w:rPr>
        <w:t>-09-2017, No.</w:t>
      </w:r>
      <w:r w:rsidRPr="003B22E8">
        <w:rPr>
          <w:rFonts w:ascii="Century" w:hAnsi="Century"/>
        </w:rPr>
        <w:t>2012-00292-01 MP: Grisales H.</w:t>
      </w:r>
    </w:p>
  </w:footnote>
  <w:footnote w:id="9">
    <w:p w14:paraId="474EB23E" w14:textId="69907513" w:rsidR="009A21D8" w:rsidRPr="003B22E8" w:rsidRDefault="009A21D8"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w:t>
      </w:r>
      <w:r w:rsidRPr="003B22E8">
        <w:rPr>
          <w:rFonts w:ascii="Century" w:hAnsi="Century"/>
          <w:lang w:val="es-CO"/>
        </w:rPr>
        <w:t>TSP, Civil-Familia. SC-0001-2021.</w:t>
      </w:r>
    </w:p>
  </w:footnote>
  <w:footnote w:id="10">
    <w:p w14:paraId="1BB0E6F9" w14:textId="77777777"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HENAO P., Juan C. El daño, análisis comparativo de la responsabilidad extracontractual del Estado en derecho colombiano y francés, reimpresión, Bogotá DC, Universidad Externado de Colombia, 1999, p.95.</w:t>
      </w:r>
    </w:p>
  </w:footnote>
  <w:footnote w:id="11">
    <w:p w14:paraId="6C99A21D" w14:textId="77777777"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VELÁSQUEZ P., Obdulio. Revista “Responsabilidad civil y del estado”, No.16, del daño moral y el perjuicio a la vida de relación hacia una teoría general de daños extramatrimoniales. Medellín, A., Instituto Antioqueño de Responsabilidad y del Estado. 2004, p.63.</w:t>
      </w:r>
    </w:p>
  </w:footnote>
  <w:footnote w:id="12">
    <w:p w14:paraId="6AC2C6B4" w14:textId="0843FE99" w:rsidR="009A21D8" w:rsidRPr="003B22E8" w:rsidRDefault="009A21D8"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CSJ. </w:t>
      </w:r>
      <w:r w:rsidRPr="003B22E8">
        <w:rPr>
          <w:rFonts w:ascii="Century" w:hAnsi="Century"/>
          <w:lang w:val="es-CO"/>
        </w:rPr>
        <w:t>SC-5686-2018.</w:t>
      </w:r>
    </w:p>
  </w:footnote>
  <w:footnote w:id="13">
    <w:p w14:paraId="7E4A8496" w14:textId="41D5ACFA"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w:t>
      </w:r>
      <w:r w:rsidRPr="003B22E8">
        <w:rPr>
          <w:rFonts w:ascii="Century" w:hAnsi="Century"/>
          <w:lang w:val="es-CO"/>
        </w:rPr>
        <w:t>PARRA G., Mario F.  Responsabilidad civil, ediciones doctrina y Ley Limitada., Bogotá DC, 2010, p.235; y VELÁSQUEZ P., Obdulio. Responsabilidad civil extracontractual, 2ª edición, Bogotá DC, Universidad de La Sabana - Temis, 2013, p.574.</w:t>
      </w:r>
    </w:p>
  </w:footnote>
  <w:footnote w:id="14">
    <w:p w14:paraId="0BCD6F4C" w14:textId="063C0610"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w:t>
      </w:r>
      <w:r w:rsidRPr="003B22E8">
        <w:rPr>
          <w:rFonts w:ascii="Century" w:hAnsi="Century"/>
          <w:lang w:val="es-CO"/>
        </w:rPr>
        <w:t>CSJ, Civil. Sentencia 18-05-1972, citada en: El guardián de la actividad peligrosa: una solución jurisprudencial diseñada por la Sala de Casación Civil de la CSJ; CASTRO DE C., Marcela (Coordinadora). Gaceta Judicial: 130 años de historia jurisprudencial colombiana, Bogotá DC, 2017, p.149</w:t>
      </w:r>
      <w:r w:rsidRPr="003B22E8">
        <w:rPr>
          <w:rFonts w:ascii="Century" w:hAnsi="Century"/>
        </w:rPr>
        <w:t>.</w:t>
      </w:r>
    </w:p>
  </w:footnote>
  <w:footnote w:id="15">
    <w:p w14:paraId="65DC5AC8" w14:textId="66E18042" w:rsidR="009A21D8" w:rsidRPr="003B22E8" w:rsidRDefault="009A21D8"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CSJ. SC-4750-2018 y SC-1731-2021.</w:t>
      </w:r>
    </w:p>
  </w:footnote>
  <w:footnote w:id="16">
    <w:p w14:paraId="7600737D" w14:textId="28291D1A" w:rsidR="009A21D8" w:rsidRPr="003B22E8" w:rsidRDefault="009A21D8"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ARAMBURO C., Maximiliano A. Responsabilidad objetiva extracontractual, </w:t>
      </w:r>
      <w:r w:rsidRPr="003B22E8">
        <w:rPr>
          <w:rFonts w:ascii="Century" w:hAnsi="Century"/>
          <w:u w:val="single"/>
        </w:rPr>
        <w:t>En</w:t>
      </w:r>
      <w:r w:rsidRPr="003B22E8">
        <w:rPr>
          <w:rFonts w:ascii="Century" w:hAnsi="Century"/>
        </w:rPr>
        <w:t>: CASTRO DE C., Marcela (Coordinadora). Derecho de las obligaciones, tomo III, Bogotá DC, Universidad de Los Andes y Temis, 2018, p.369-413.</w:t>
      </w:r>
    </w:p>
  </w:footnote>
  <w:footnote w:id="17">
    <w:p w14:paraId="491C6F8D" w14:textId="3198F07F" w:rsidR="009A21D8" w:rsidRPr="003B22E8" w:rsidRDefault="009A21D8"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CSJ. </w:t>
      </w:r>
      <w:r w:rsidRPr="003B22E8">
        <w:rPr>
          <w:rFonts w:ascii="Century" w:hAnsi="Century"/>
          <w:lang w:val="es-CO"/>
        </w:rPr>
        <w:t>SC-5885-2016.</w:t>
      </w:r>
      <w:r w:rsidRPr="003B22E8">
        <w:rPr>
          <w:rFonts w:ascii="Century" w:hAnsi="Century"/>
        </w:rPr>
        <w:t xml:space="preserve"> </w:t>
      </w:r>
    </w:p>
  </w:footnote>
  <w:footnote w:id="18">
    <w:p w14:paraId="71A8A15A" w14:textId="33155395" w:rsidR="009A21D8" w:rsidRPr="003B22E8" w:rsidRDefault="009A21D8"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w:t>
      </w:r>
      <w:r w:rsidRPr="003B22E8">
        <w:rPr>
          <w:rFonts w:ascii="Century" w:hAnsi="Century"/>
          <w:lang w:val="es-CO"/>
        </w:rPr>
        <w:t>CSJ. SC-6709-2015.</w:t>
      </w:r>
    </w:p>
  </w:footnote>
  <w:footnote w:id="19">
    <w:p w14:paraId="3F2DB4C6" w14:textId="77777777"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w:t>
      </w:r>
      <w:r w:rsidRPr="003B22E8">
        <w:rPr>
          <w:rFonts w:ascii="Century" w:hAnsi="Century"/>
          <w:lang w:val="es-CO"/>
        </w:rPr>
        <w:t xml:space="preserve">ÁLVAREZ G., Marco A. Variaciones sobre el recurso de apelación en el CGP, </w:t>
      </w:r>
      <w:r w:rsidRPr="003B22E8">
        <w:rPr>
          <w:rFonts w:ascii="Century" w:hAnsi="Century"/>
          <w:u w:val="single"/>
          <w:lang w:val="es-CO"/>
        </w:rPr>
        <w:t>En:</w:t>
      </w:r>
      <w:r w:rsidRPr="003B22E8">
        <w:rPr>
          <w:rFonts w:ascii="Century" w:hAnsi="Century"/>
          <w:lang w:val="es-CO"/>
        </w:rPr>
        <w:t xml:space="preserve"> </w:t>
      </w:r>
      <w:r w:rsidRPr="003B22E8">
        <w:rPr>
          <w:rFonts w:ascii="Century" w:hAnsi="Century"/>
        </w:rPr>
        <w:t>INSTITUTO COLOMBIANO DE DERECHO PROCESAL. Código General del Proceso, Bogotá DC,</w:t>
      </w:r>
      <w:r w:rsidRPr="003B22E8">
        <w:rPr>
          <w:rFonts w:ascii="Century" w:hAnsi="Century"/>
          <w:lang w:val="es-CO"/>
        </w:rPr>
        <w:t xml:space="preserve"> editorial, Panamericana Formas e impresos, 2018, p.438-449.</w:t>
      </w:r>
    </w:p>
  </w:footnote>
  <w:footnote w:id="20">
    <w:p w14:paraId="577CF78E" w14:textId="2E9FA067"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w:t>
      </w:r>
      <w:r w:rsidRPr="003B22E8">
        <w:rPr>
          <w:rFonts w:ascii="Century" w:hAnsi="Century"/>
          <w:lang w:val="es-CO"/>
        </w:rPr>
        <w:t xml:space="preserve">FORERO S., Jorge. Actividad probatoria en segunda instancia, </w:t>
      </w:r>
      <w:r w:rsidRPr="003B22E8">
        <w:rPr>
          <w:rFonts w:ascii="Century" w:hAnsi="Century"/>
          <w:u w:val="single"/>
          <w:lang w:val="es-CO"/>
        </w:rPr>
        <w:t>En:</w:t>
      </w:r>
      <w:r w:rsidRPr="003B22E8">
        <w:rPr>
          <w:rFonts w:ascii="Century" w:hAnsi="Century"/>
          <w:lang w:val="es-CO"/>
        </w:rPr>
        <w:t xml:space="preserve"> </w:t>
      </w:r>
      <w:r w:rsidRPr="003B22E8">
        <w:rPr>
          <w:rFonts w:ascii="Century" w:hAnsi="Century"/>
        </w:rPr>
        <w:t xml:space="preserve">ICDP. </w:t>
      </w:r>
      <w:r w:rsidRPr="003B22E8">
        <w:rPr>
          <w:rFonts w:ascii="Century" w:hAnsi="Century"/>
          <w:lang w:val="es-CO"/>
        </w:rPr>
        <w:t xml:space="preserve">Memorias del XXXIX Congreso de derecho procesal en Cali, </w:t>
      </w:r>
      <w:bookmarkStart w:id="5" w:name="_Hlk53652533"/>
      <w:r w:rsidRPr="003B22E8">
        <w:rPr>
          <w:rFonts w:ascii="Century" w:hAnsi="Century"/>
        </w:rPr>
        <w:t>Bogotá DC,</w:t>
      </w:r>
      <w:r w:rsidRPr="003B22E8">
        <w:rPr>
          <w:rFonts w:ascii="Century" w:hAnsi="Century"/>
          <w:lang w:val="es-CO"/>
        </w:rPr>
        <w:t xml:space="preserve"> editorial Universidad Libre</w:t>
      </w:r>
      <w:bookmarkEnd w:id="5"/>
      <w:r w:rsidRPr="003B22E8">
        <w:rPr>
          <w:rFonts w:ascii="Century" w:hAnsi="Century"/>
          <w:lang w:val="es-CO"/>
        </w:rPr>
        <w:t>, 2018, p.307-324.</w:t>
      </w:r>
    </w:p>
  </w:footnote>
  <w:footnote w:id="21">
    <w:p w14:paraId="7031E471" w14:textId="309A9F12"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BEJARANO G., Ramiro. </w:t>
      </w:r>
      <w:r w:rsidRPr="003B22E8">
        <w:rPr>
          <w:rFonts w:ascii="Century" w:hAnsi="Century"/>
          <w:lang w:val="es-CO"/>
        </w:rPr>
        <w:t xml:space="preserve">Falencias dialécticas del CGP, </w:t>
      </w:r>
      <w:r w:rsidRPr="003B22E8">
        <w:rPr>
          <w:rFonts w:ascii="Century" w:hAnsi="Century"/>
          <w:u w:val="single"/>
          <w:lang w:val="es-CO"/>
        </w:rPr>
        <w:t>En:</w:t>
      </w:r>
      <w:r w:rsidRPr="003B22E8">
        <w:rPr>
          <w:rFonts w:ascii="Century" w:hAnsi="Century"/>
          <w:lang w:val="es-CO"/>
        </w:rPr>
        <w:t xml:space="preserve"> </w:t>
      </w:r>
      <w:r w:rsidRPr="003B22E8">
        <w:rPr>
          <w:rFonts w:ascii="Century" w:hAnsi="Century"/>
        </w:rPr>
        <w:t xml:space="preserve">ICDP. Memorial del Congreso </w:t>
      </w:r>
      <w:r w:rsidRPr="003B22E8">
        <w:rPr>
          <w:rFonts w:ascii="Century" w:hAnsi="Century"/>
          <w:lang w:val="es-CO"/>
        </w:rPr>
        <w:t>XXXVIII en Cartagena, editorial Universidad Libre,</w:t>
      </w:r>
      <w:r w:rsidRPr="003B22E8">
        <w:rPr>
          <w:rFonts w:ascii="Century" w:hAnsi="Century"/>
        </w:rPr>
        <w:t xml:space="preserve"> Bogotá DC, 2017, p.639-663.</w:t>
      </w:r>
    </w:p>
  </w:footnote>
  <w:footnote w:id="22">
    <w:p w14:paraId="4515A56F" w14:textId="77777777" w:rsidR="009A21D8" w:rsidRPr="003B22E8" w:rsidRDefault="009A21D8" w:rsidP="003B22E8">
      <w:pPr>
        <w:widowControl/>
        <w:shd w:val="clear" w:color="auto" w:fill="FFFFFF"/>
        <w:overflowPunct/>
        <w:autoSpaceDE/>
        <w:autoSpaceDN/>
        <w:adjustRightInd/>
        <w:jc w:val="both"/>
        <w:rPr>
          <w:rFonts w:ascii="Century" w:hAnsi="Century"/>
        </w:rPr>
      </w:pPr>
      <w:r w:rsidRPr="003B22E8">
        <w:rPr>
          <w:rStyle w:val="Refdenotaalpie"/>
          <w:rFonts w:ascii="Century" w:hAnsi="Century"/>
        </w:rPr>
        <w:footnoteRef/>
      </w:r>
      <w:r w:rsidRPr="003B22E8">
        <w:rPr>
          <w:rFonts w:ascii="Century" w:hAnsi="Century"/>
        </w:rPr>
        <w:t xml:space="preserve"> </w:t>
      </w:r>
      <w:r w:rsidRPr="003B22E8">
        <w:rPr>
          <w:rFonts w:ascii="Century" w:hAnsi="Century"/>
          <w:lang w:val="es-CO"/>
        </w:rPr>
        <w:t xml:space="preserve">QUINTERO G., Armando A. El recurso de apelación en el nuevo CGP: un desatino para la justicia colombiana [En línea]. Universidad Santo Tomás, revista virtual: </w:t>
      </w:r>
      <w:r w:rsidRPr="003B22E8">
        <w:rPr>
          <w:rFonts w:ascii="Century" w:hAnsi="Century"/>
          <w:i/>
          <w:lang w:val="es-CO"/>
        </w:rPr>
        <w:t>via inveniendi et iudicandi</w:t>
      </w:r>
      <w:r w:rsidRPr="003B22E8">
        <w:rPr>
          <w:rFonts w:ascii="Century" w:hAnsi="Century"/>
          <w:lang w:val="es-CO"/>
        </w:rPr>
        <w:t xml:space="preserve">, julio-diciembre 2015 [Visitado el 2020-08-10]. Disponible en internet: </w:t>
      </w:r>
      <w:r w:rsidRPr="003B22E8">
        <w:rPr>
          <w:rFonts w:ascii="Century" w:hAnsi="Century" w:cs="Arial"/>
          <w:kern w:val="0"/>
          <w:lang w:val="es-CO" w:eastAsia="es-CO"/>
        </w:rPr>
        <w:t>https://dialnet.unirioja.es/descarga/articulo/6132861.pdf</w:t>
      </w:r>
    </w:p>
  </w:footnote>
  <w:footnote w:id="23">
    <w:p w14:paraId="6A7859D4" w14:textId="77777777"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TS, Civil-Familia. </w:t>
      </w:r>
      <w:r w:rsidRPr="003B22E8">
        <w:rPr>
          <w:rFonts w:ascii="Century" w:hAnsi="Century"/>
          <w:lang w:val="es-CO"/>
        </w:rPr>
        <w:t>Sentencias del</w:t>
      </w:r>
      <w:r w:rsidRPr="003B22E8">
        <w:rPr>
          <w:rFonts w:ascii="Century" w:hAnsi="Century"/>
        </w:rPr>
        <w:t xml:space="preserve"> </w:t>
      </w:r>
      <w:r w:rsidRPr="003B22E8">
        <w:rPr>
          <w:rFonts w:ascii="Century" w:hAnsi="Century"/>
          <w:b/>
        </w:rPr>
        <w:t>(i)</w:t>
      </w:r>
      <w:r w:rsidRPr="003B22E8">
        <w:rPr>
          <w:rFonts w:ascii="Century" w:hAnsi="Century"/>
        </w:rPr>
        <w:t xml:space="preserve"> 19-06-2020; MP: Grisales H., No.2019-00046-01</w:t>
      </w:r>
      <w:r w:rsidRPr="003B22E8">
        <w:rPr>
          <w:rFonts w:ascii="Century" w:eastAsia="DotumChe" w:hAnsi="Century"/>
          <w:spacing w:val="-4"/>
        </w:rPr>
        <w:t xml:space="preserve"> y </w:t>
      </w:r>
      <w:r w:rsidRPr="003B22E8">
        <w:rPr>
          <w:rFonts w:ascii="Century" w:eastAsia="DotumChe" w:hAnsi="Century"/>
          <w:b/>
          <w:spacing w:val="-4"/>
        </w:rPr>
        <w:t>(ii)</w:t>
      </w:r>
      <w:r w:rsidRPr="003B22E8">
        <w:rPr>
          <w:rFonts w:ascii="Century" w:eastAsia="DotumChe" w:hAnsi="Century"/>
          <w:spacing w:val="-4"/>
        </w:rPr>
        <w:t xml:space="preserve"> 04</w:t>
      </w:r>
      <w:r w:rsidRPr="003B22E8">
        <w:rPr>
          <w:rFonts w:ascii="Century" w:hAnsi="Century"/>
          <w:lang w:val="es-CO"/>
        </w:rPr>
        <w:t>-07-2018; MP: Saraza N., No.</w:t>
      </w:r>
      <w:r w:rsidRPr="003B22E8">
        <w:rPr>
          <w:rFonts w:ascii="Century" w:hAnsi="Century"/>
        </w:rPr>
        <w:t>2011-00193-01, entre muchas.</w:t>
      </w:r>
    </w:p>
  </w:footnote>
  <w:footnote w:id="24">
    <w:p w14:paraId="261B174C" w14:textId="77777777"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CSJ. STC-9587-2017.</w:t>
      </w:r>
    </w:p>
  </w:footnote>
  <w:footnote w:id="25">
    <w:p w14:paraId="78598D0E" w14:textId="77777777"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CSJ. SC-2351-2019 y SC-3148-2021.</w:t>
      </w:r>
    </w:p>
  </w:footnote>
  <w:footnote w:id="26">
    <w:p w14:paraId="1E85591C" w14:textId="77777777" w:rsidR="009A21D8" w:rsidRPr="003B22E8" w:rsidRDefault="009A21D8"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w:t>
      </w:r>
      <w:r w:rsidRPr="003B22E8">
        <w:rPr>
          <w:rFonts w:ascii="Century" w:hAnsi="Century"/>
          <w:lang w:val="es-CO"/>
        </w:rPr>
        <w:t>PARRA B., Jorge. Derecho procesal civil, 2ª edición puesta al día, Bogotá DC, Temis, 2021, p.403.</w:t>
      </w:r>
    </w:p>
  </w:footnote>
  <w:footnote w:id="27">
    <w:p w14:paraId="7CB846EF" w14:textId="77777777" w:rsidR="009A21D8" w:rsidRPr="003B22E8" w:rsidRDefault="009A21D8"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w:t>
      </w:r>
      <w:r w:rsidRPr="003B22E8">
        <w:rPr>
          <w:rFonts w:ascii="Century" w:hAnsi="Century"/>
          <w:lang w:val="es-CO"/>
        </w:rPr>
        <w:t>SANABRIA S., Henry. Derecho procesal civil, Universidad Externado de Colombia, Bogotá DC, 2021, p.703 ss.</w:t>
      </w:r>
    </w:p>
  </w:footnote>
  <w:footnote w:id="28">
    <w:p w14:paraId="44862EC4" w14:textId="77777777"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w:t>
      </w:r>
      <w:r w:rsidRPr="003B22E8">
        <w:rPr>
          <w:rFonts w:ascii="Century" w:hAnsi="Century" w:cs="Arial"/>
        </w:rPr>
        <w:t xml:space="preserve">CSJ, SC-6795-2017. También sentencias: (i) </w:t>
      </w:r>
      <w:r w:rsidRPr="003B22E8">
        <w:rPr>
          <w:rFonts w:ascii="Century" w:hAnsi="Century"/>
        </w:rPr>
        <w:t>24-11-1993, MP: Romero S</w:t>
      </w:r>
      <w:r w:rsidRPr="003B22E8">
        <w:rPr>
          <w:rFonts w:ascii="Century" w:hAnsi="Century"/>
          <w:b/>
        </w:rPr>
        <w:t>.; (</w:t>
      </w:r>
      <w:r w:rsidRPr="003B22E8">
        <w:rPr>
          <w:rFonts w:ascii="Century" w:hAnsi="Century"/>
        </w:rPr>
        <w:t>ii)</w:t>
      </w:r>
      <w:r w:rsidRPr="003B22E8">
        <w:rPr>
          <w:rFonts w:ascii="Century" w:hAnsi="Century"/>
          <w:b/>
        </w:rPr>
        <w:t xml:space="preserve"> </w:t>
      </w:r>
      <w:r w:rsidRPr="003B22E8">
        <w:rPr>
          <w:rFonts w:ascii="Century" w:hAnsi="Century" w:cs="Arial"/>
        </w:rPr>
        <w:t>06-06-2013, No.2008-01381-00, MP: Díaz R.</w:t>
      </w:r>
    </w:p>
  </w:footnote>
  <w:footnote w:id="29">
    <w:p w14:paraId="6ABCFD6D" w14:textId="77777777"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CSJ. SC-1182-2016, reiterada en la SC-16669-2016.</w:t>
      </w:r>
    </w:p>
  </w:footnote>
  <w:footnote w:id="30">
    <w:p w14:paraId="6F5331D6" w14:textId="77777777"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CSJ, Civil. Sentencia del 15-06-1995; MP: Romero S., No.4398.</w:t>
      </w:r>
    </w:p>
  </w:footnote>
  <w:footnote w:id="31">
    <w:p w14:paraId="65ABC684" w14:textId="04742A3E"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w:t>
      </w:r>
      <w:r w:rsidRPr="003B22E8">
        <w:rPr>
          <w:rFonts w:ascii="Century" w:hAnsi="Century" w:cs="Calibri"/>
        </w:rPr>
        <w:t>LÓPEZ B., Hernán F.</w:t>
      </w:r>
      <w:r w:rsidRPr="003B22E8">
        <w:rPr>
          <w:rFonts w:ascii="Century" w:hAnsi="Century"/>
        </w:rPr>
        <w:t xml:space="preserve"> Procedimiento civil colombiano, parte general, 10ª edición, Dupré, 2016, p.</w:t>
      </w:r>
      <w:r w:rsidRPr="003B22E8">
        <w:rPr>
          <w:rFonts w:ascii="Century" w:hAnsi="Century" w:cs="Calibri"/>
        </w:rPr>
        <w:t>1055.</w:t>
      </w:r>
    </w:p>
  </w:footnote>
  <w:footnote w:id="32">
    <w:p w14:paraId="32F17D86" w14:textId="79C9036C" w:rsidR="009A21D8" w:rsidRPr="003B22E8" w:rsidRDefault="009A21D8"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w:t>
      </w:r>
      <w:r w:rsidRPr="003B22E8">
        <w:rPr>
          <w:rFonts w:ascii="Century" w:hAnsi="Century"/>
          <w:lang w:val="es-CO"/>
        </w:rPr>
        <w:t xml:space="preserve">Citó </w:t>
      </w:r>
      <w:r w:rsidRPr="003B22E8">
        <w:rPr>
          <w:rFonts w:ascii="Century" w:hAnsi="Century"/>
          <w:b/>
          <w:lang w:val="es-CO"/>
        </w:rPr>
        <w:t>(i)</w:t>
      </w:r>
      <w:r w:rsidRPr="003B22E8">
        <w:rPr>
          <w:rFonts w:ascii="Century" w:hAnsi="Century"/>
          <w:lang w:val="es-CO"/>
        </w:rPr>
        <w:t xml:space="preserve"> Sentencia de 12-05-2000, No.5260, MP: Castillo R.; </w:t>
      </w:r>
      <w:r w:rsidRPr="003B22E8">
        <w:rPr>
          <w:rFonts w:ascii="Century" w:hAnsi="Century"/>
          <w:b/>
          <w:lang w:val="es-CO"/>
        </w:rPr>
        <w:t>(ii)</w:t>
      </w:r>
      <w:r w:rsidRPr="003B22E8">
        <w:rPr>
          <w:rFonts w:ascii="Century" w:hAnsi="Century"/>
          <w:lang w:val="es-CO"/>
        </w:rPr>
        <w:t xml:space="preserve"> SC-5885-2016; </w:t>
      </w:r>
      <w:r w:rsidRPr="003B22E8">
        <w:rPr>
          <w:rFonts w:ascii="Century" w:hAnsi="Century"/>
          <w:b/>
          <w:lang w:val="es-CO"/>
        </w:rPr>
        <w:t>(iii)</w:t>
      </w:r>
      <w:r w:rsidRPr="003B22E8">
        <w:rPr>
          <w:rFonts w:ascii="Century" w:hAnsi="Century"/>
          <w:lang w:val="es-CO"/>
        </w:rPr>
        <w:t xml:space="preserve">; SC-18146-2016; </w:t>
      </w:r>
      <w:r w:rsidRPr="003B22E8">
        <w:rPr>
          <w:rFonts w:ascii="Century" w:hAnsi="Century"/>
          <w:b/>
          <w:lang w:val="es-CO"/>
        </w:rPr>
        <w:t>(iv)</w:t>
      </w:r>
      <w:r w:rsidRPr="003B22E8">
        <w:rPr>
          <w:rFonts w:ascii="Century" w:hAnsi="Century"/>
          <w:lang w:val="es-CO"/>
        </w:rPr>
        <w:t xml:space="preserve"> </w:t>
      </w:r>
      <w:r w:rsidRPr="003B22E8">
        <w:rPr>
          <w:rFonts w:ascii="Century" w:hAnsi="Century"/>
          <w:b/>
          <w:lang w:val="es-CO"/>
        </w:rPr>
        <w:t>(v)</w:t>
      </w:r>
      <w:r w:rsidRPr="003B22E8">
        <w:rPr>
          <w:rFonts w:ascii="Century" w:hAnsi="Century"/>
          <w:lang w:val="es-CO"/>
        </w:rPr>
        <w:t xml:space="preserve"> SC-2498-2018; y, </w:t>
      </w:r>
      <w:r w:rsidRPr="003B22E8">
        <w:rPr>
          <w:rFonts w:ascii="Century" w:hAnsi="Century"/>
          <w:b/>
          <w:lang w:val="es-CO"/>
        </w:rPr>
        <w:t>(vi)</w:t>
      </w:r>
      <w:r w:rsidRPr="003B22E8">
        <w:rPr>
          <w:rFonts w:ascii="Century" w:hAnsi="Century"/>
          <w:lang w:val="es-CO"/>
        </w:rPr>
        <w:t xml:space="preserve"> SC-4803-2019.</w:t>
      </w:r>
    </w:p>
  </w:footnote>
  <w:footnote w:id="33">
    <w:p w14:paraId="5603B4B0" w14:textId="3D0AE3A9" w:rsidR="009A21D8" w:rsidRPr="003B22E8" w:rsidRDefault="009A21D8"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w:t>
      </w:r>
      <w:r w:rsidRPr="003B22E8">
        <w:rPr>
          <w:rFonts w:ascii="Century" w:hAnsi="Century"/>
          <w:lang w:val="es-CO"/>
        </w:rPr>
        <w:t>CSJ, Civil. Sentencia del 20-11-2013, MP: Solarte R., No.2002-01011-01.</w:t>
      </w:r>
    </w:p>
  </w:footnote>
  <w:footnote w:id="34">
    <w:p w14:paraId="4FF125AB" w14:textId="42C3E7A7" w:rsidR="009A21D8" w:rsidRPr="003B22E8" w:rsidRDefault="009A21D8"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ROJAS Q., Sergio. El daño a la persona y su reparación, 2015, IARCE y editorial Ibáñez, Bogotá DC, p.85.</w:t>
      </w:r>
    </w:p>
  </w:footnote>
  <w:footnote w:id="35">
    <w:p w14:paraId="175AAEB0" w14:textId="57410DDD"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SANTOS B., Jorge. Responsabilidad civil, tomo I, parte especial, 3ª edición, </w:t>
      </w:r>
      <w:r w:rsidRPr="003B22E8">
        <w:rPr>
          <w:rFonts w:ascii="Century" w:hAnsi="Century"/>
          <w:lang w:val="es-CO"/>
        </w:rPr>
        <w:t xml:space="preserve">Bogotá DC, Pontificia Universidad Javeriana de Bogotá y Temis, 2012, p.346; </w:t>
      </w:r>
      <w:r w:rsidRPr="003B22E8">
        <w:rPr>
          <w:rFonts w:ascii="Century" w:hAnsi="Century"/>
          <w:b/>
          <w:lang w:val="es-CO"/>
        </w:rPr>
        <w:t>(2)</w:t>
      </w:r>
      <w:r w:rsidRPr="003B22E8">
        <w:rPr>
          <w:rFonts w:ascii="Century" w:hAnsi="Century"/>
          <w:lang w:val="es-CO"/>
        </w:rPr>
        <w:t xml:space="preserve"> VELÁSQUEZ P., Obdulio. Responsabilidad civil extracontractual, 2ª edición, Bogotá DC, Universidad de la Sabana y Temis, 3ª reimpresión. 2020, p.400; y, </w:t>
      </w:r>
      <w:r w:rsidRPr="003B22E8">
        <w:rPr>
          <w:rFonts w:ascii="Century" w:hAnsi="Century"/>
          <w:b/>
          <w:lang w:val="es-CO"/>
        </w:rPr>
        <w:t>(3)</w:t>
      </w:r>
      <w:r w:rsidRPr="003B22E8">
        <w:rPr>
          <w:rFonts w:ascii="Century" w:hAnsi="Century"/>
          <w:lang w:val="es-CO"/>
        </w:rPr>
        <w:t xml:space="preserve"> </w:t>
      </w:r>
      <w:r w:rsidRPr="003B22E8">
        <w:rPr>
          <w:rFonts w:ascii="Century" w:hAnsi="Century"/>
        </w:rPr>
        <w:t>HENAO, Juan C. El daño, análisis comparativo de la responsabilidad extracontractual del Estado en derecho colombiano y francés, 2ª reimpresión, Bogotá DC, Universidad Externado de Colombia, 2007, p.209.</w:t>
      </w:r>
    </w:p>
  </w:footnote>
  <w:footnote w:id="36">
    <w:p w14:paraId="1AADCCE0" w14:textId="5170307B" w:rsidR="009A21D8" w:rsidRPr="003B22E8" w:rsidRDefault="009A21D8"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w:t>
      </w:r>
      <w:r w:rsidRPr="003B22E8">
        <w:rPr>
          <w:rFonts w:ascii="Century" w:hAnsi="Century"/>
          <w:lang w:val="es-CO"/>
        </w:rPr>
        <w:t>CSJ, Civil. Sentencia del 14-03-1996, MP: Lafont P.; No.4738.</w:t>
      </w:r>
    </w:p>
  </w:footnote>
  <w:footnote w:id="37">
    <w:p w14:paraId="01D7ECC1" w14:textId="73B87714" w:rsidR="009A21D8" w:rsidRPr="003B22E8" w:rsidRDefault="009A21D8"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w:t>
      </w:r>
      <w:r w:rsidRPr="003B22E8">
        <w:rPr>
          <w:rFonts w:ascii="Century" w:hAnsi="Century"/>
          <w:lang w:val="es-CO"/>
        </w:rPr>
        <w:t>CSJ, Civil. Sentencia del 04-04-1968, MP: Fernando Hinestrosa.</w:t>
      </w:r>
    </w:p>
  </w:footnote>
  <w:footnote w:id="38">
    <w:p w14:paraId="695EB4DE" w14:textId="77777777" w:rsidR="009A21D8" w:rsidRPr="003B22E8" w:rsidRDefault="009A21D8"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MACAUSLAND S., Ma. Cecilia. Equidad judicial y responsabilidad extracontractual, Colombia, Universidad Externado de Colombia, Bogotá DC, 2020, p.497.</w:t>
      </w:r>
    </w:p>
  </w:footnote>
  <w:footnote w:id="39">
    <w:p w14:paraId="31B4F8F1" w14:textId="032B9B7B" w:rsidR="009A21D8" w:rsidRPr="003B22E8" w:rsidRDefault="009A21D8"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KOTEICH K., Milagros. La reparación del daño como mecanismo de tutela de la persona, Universidad Externado de Colombia, Bogotá DC, 2012, p.132 ss.</w:t>
      </w:r>
    </w:p>
  </w:footnote>
  <w:footnote w:id="40">
    <w:p w14:paraId="1BC54EF3" w14:textId="3C52DDE5" w:rsidR="009A21D8" w:rsidRPr="003B22E8" w:rsidRDefault="009A21D8"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w:t>
      </w:r>
      <w:r w:rsidRPr="003B22E8">
        <w:rPr>
          <w:rFonts w:ascii="Century" w:hAnsi="Century"/>
          <w:lang w:val="es-CO"/>
        </w:rPr>
        <w:t>ISAZA P., Ma. Cristina. De la cuantificación del daño, 5ª edición, Temis, Bogotá DC, 2018, p.</w:t>
      </w:r>
      <w:r w:rsidRPr="003B22E8">
        <w:rPr>
          <w:rFonts w:ascii="Century" w:hAnsi="Century"/>
        </w:rPr>
        <w:t>39.</w:t>
      </w:r>
    </w:p>
  </w:footnote>
  <w:footnote w:id="41">
    <w:p w14:paraId="482FCE43" w14:textId="60CFB5DD" w:rsidR="009A21D8" w:rsidRPr="003B22E8" w:rsidRDefault="009A21D8"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HENAO, Juan C. Ob. cit., págs.223 y 311.</w:t>
      </w:r>
    </w:p>
  </w:footnote>
  <w:footnote w:id="42">
    <w:p w14:paraId="6361482B" w14:textId="65AF1180" w:rsidR="009A21D8" w:rsidRPr="003B22E8" w:rsidRDefault="009A21D8"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w:t>
      </w:r>
      <w:r w:rsidRPr="003B22E8">
        <w:rPr>
          <w:rFonts w:ascii="Century" w:hAnsi="Century"/>
          <w:lang w:val="es-CO"/>
        </w:rPr>
        <w:t>SC-4803-2019.</w:t>
      </w:r>
    </w:p>
  </w:footnote>
  <w:footnote w:id="43">
    <w:p w14:paraId="1DD97F42" w14:textId="3CDAE1C1" w:rsidR="009A21D8" w:rsidRPr="003B22E8" w:rsidRDefault="009A21D8"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w:t>
      </w:r>
      <w:r w:rsidRPr="003B22E8">
        <w:rPr>
          <w:rFonts w:ascii="Century" w:hAnsi="Century"/>
          <w:lang w:val="es-CO"/>
        </w:rPr>
        <w:t>CSJ. STC-2066-2021 y STC-7722-2021.</w:t>
      </w:r>
    </w:p>
  </w:footnote>
  <w:footnote w:id="44">
    <w:p w14:paraId="2CAC8A10" w14:textId="5959EA57" w:rsidR="00F60AFA" w:rsidRPr="003B22E8" w:rsidRDefault="00F60AFA"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TS, Civil-Familia. Sentencias </w:t>
      </w:r>
      <w:r w:rsidRPr="003B22E8">
        <w:rPr>
          <w:rFonts w:ascii="Century" w:hAnsi="Century"/>
          <w:b/>
        </w:rPr>
        <w:t xml:space="preserve">(1) </w:t>
      </w:r>
      <w:r w:rsidR="00F9453A" w:rsidRPr="003B22E8">
        <w:rPr>
          <w:rFonts w:ascii="Century" w:hAnsi="Century"/>
        </w:rPr>
        <w:t xml:space="preserve">20-09-2019, No.2016-01465-01; MP: Grisales H. </w:t>
      </w:r>
      <w:r w:rsidRPr="003B22E8">
        <w:rPr>
          <w:rFonts w:ascii="Century" w:hAnsi="Century"/>
        </w:rPr>
        <w:t xml:space="preserve">y, Autos </w:t>
      </w:r>
      <w:r w:rsidRPr="003B22E8">
        <w:rPr>
          <w:rFonts w:ascii="Century" w:hAnsi="Century"/>
          <w:b/>
        </w:rPr>
        <w:t>(1)</w:t>
      </w:r>
      <w:r w:rsidRPr="003B22E8">
        <w:rPr>
          <w:rFonts w:ascii="Century" w:hAnsi="Century"/>
        </w:rPr>
        <w:t xml:space="preserve"> 03-02-2021, No.2015-00262-01; y </w:t>
      </w:r>
      <w:r w:rsidRPr="003B22E8">
        <w:rPr>
          <w:rFonts w:ascii="Century" w:hAnsi="Century"/>
          <w:b/>
        </w:rPr>
        <w:t>(2)</w:t>
      </w:r>
      <w:r w:rsidRPr="003B22E8">
        <w:rPr>
          <w:rFonts w:ascii="Century" w:hAnsi="Century"/>
        </w:rPr>
        <w:t xml:space="preserve"> 17-04-2018, No. 2016-00279, ambos del MS: Grisales H.</w:t>
      </w:r>
    </w:p>
  </w:footnote>
  <w:footnote w:id="45">
    <w:p w14:paraId="4600DBC9" w14:textId="77777777"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w:t>
      </w:r>
      <w:r w:rsidRPr="003B22E8">
        <w:rPr>
          <w:rFonts w:ascii="Century" w:hAnsi="Century"/>
          <w:lang w:val="es-CO"/>
        </w:rPr>
        <w:t xml:space="preserve">SANABRIA V., Ronald de J. y YÁÑEZ M., Diego A. Juicio de admisibilidad probatoria en el CGP, </w:t>
      </w:r>
      <w:r w:rsidRPr="003B22E8">
        <w:rPr>
          <w:rFonts w:ascii="Century" w:hAnsi="Century"/>
          <w:u w:val="single"/>
          <w:lang w:val="es-CO"/>
        </w:rPr>
        <w:t>En:</w:t>
      </w:r>
      <w:r w:rsidRPr="003B22E8">
        <w:rPr>
          <w:rFonts w:ascii="Century" w:hAnsi="Century"/>
          <w:lang w:val="es-CO"/>
        </w:rPr>
        <w:t xml:space="preserve"> Constitución y probática judicial, Carlos A. Colmenares U. (Coordinador), Bogotá DC, Universidad Libre y Grupo editorial Ibáñez, 2018, p.239.</w:t>
      </w:r>
    </w:p>
  </w:footnote>
  <w:footnote w:id="46">
    <w:p w14:paraId="29769B0A" w14:textId="77777777" w:rsidR="00F54203" w:rsidRPr="003B22E8" w:rsidRDefault="00F54203"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w:t>
      </w:r>
      <w:r w:rsidRPr="003B22E8">
        <w:rPr>
          <w:rFonts w:ascii="Century" w:hAnsi="Century"/>
          <w:lang w:val="es-CO"/>
        </w:rPr>
        <w:t xml:space="preserve">CASTELLANOS A., Anamaría. Admisión, rechazo y decreto de pruebas, </w:t>
      </w:r>
      <w:r w:rsidRPr="003B22E8">
        <w:rPr>
          <w:rFonts w:ascii="Century" w:hAnsi="Century"/>
          <w:u w:val="single"/>
          <w:lang w:val="es-CO"/>
        </w:rPr>
        <w:t>En:</w:t>
      </w:r>
      <w:r w:rsidRPr="003B22E8">
        <w:rPr>
          <w:rFonts w:ascii="Century" w:hAnsi="Century"/>
          <w:lang w:val="es-CO"/>
        </w:rPr>
        <w:t xml:space="preserve"> Derecho probatorio: desafíos y perspectivas, Toscano L. Fredy y otros (Editores), Bogotá DC, Universidad Externado de Colombia, 2021, p.26 ss.</w:t>
      </w:r>
    </w:p>
  </w:footnote>
  <w:footnote w:id="47">
    <w:p w14:paraId="6293C68D" w14:textId="4611B132" w:rsidR="009A21D8" w:rsidRPr="003B22E8" w:rsidRDefault="009A21D8"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ÁLVAREZ P., Andrés. Criterios para la liquidación del lucro cesante en la responsabilidad civil, respuestas de la doctrina y la jurisprudencia, 2020, IARCE y editorial Ibáñez, Bogotá DC, p.66.</w:t>
      </w:r>
    </w:p>
  </w:footnote>
  <w:footnote w:id="48">
    <w:p w14:paraId="06EE626B" w14:textId="77777777"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UNIVERSIDAD LIBRE SECCIONAL CÚCUTA</w:t>
      </w:r>
      <w:r w:rsidRPr="003B22E8">
        <w:rPr>
          <w:rFonts w:ascii="Century" w:hAnsi="Century"/>
          <w:lang w:val="es-CO"/>
        </w:rPr>
        <w:t>. Oralidad y escritura: El proceso por audiencias en Colombia. Ronald Jesús Sanabria Villamizar, Relaciones entre pruebas y oralidad: Experiencias penales útiles para procesos civiles, Bogotá DC, Grupo editorial Ibáñez, 2016, p.157.</w:t>
      </w:r>
    </w:p>
  </w:footnote>
  <w:footnote w:id="49">
    <w:p w14:paraId="4FB1AD50" w14:textId="77777777"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w:t>
      </w:r>
      <w:r w:rsidRPr="003B22E8">
        <w:rPr>
          <w:rFonts w:ascii="Century" w:hAnsi="Century"/>
          <w:lang w:val="es-CO"/>
        </w:rPr>
        <w:t>CANOSA S., Ulises. La prueba en procesos orales civiles y de familia en el CGP, Módulo de aprendizaje auto-dirigido, EJRLB y CSJ, Bogotá DC, 2017, p.133.</w:t>
      </w:r>
    </w:p>
  </w:footnote>
  <w:footnote w:id="50">
    <w:p w14:paraId="6E52ADA7" w14:textId="361632C2"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w:t>
      </w:r>
      <w:r w:rsidRPr="003B22E8">
        <w:rPr>
          <w:rFonts w:ascii="Century" w:hAnsi="Century"/>
          <w:lang w:val="es-CO"/>
        </w:rPr>
        <w:t>BERMÚDEZ M., Martín. Del dictamen judicial al dictamen de parte, 2ª edición, Bogotá DC, Legis SA, 2016, p.211.</w:t>
      </w:r>
    </w:p>
  </w:footnote>
  <w:footnote w:id="51">
    <w:p w14:paraId="74DCC677" w14:textId="77777777"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ÁLVAREZ G., Marco A. Ob. cit., p.312.</w:t>
      </w:r>
    </w:p>
  </w:footnote>
  <w:footnote w:id="52">
    <w:p w14:paraId="5CE79E86" w14:textId="77777777"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ÁLVAREZ G., Marco A. Ensayos sobre el Código General del Proceso,</w:t>
      </w:r>
      <w:r w:rsidRPr="003B22E8">
        <w:rPr>
          <w:rFonts w:ascii="Century" w:hAnsi="Century"/>
          <w:lang w:val="es-CO"/>
        </w:rPr>
        <w:t xml:space="preserve"> medios probatorios, volumen III, Bogotá DC, editorial Temis SA, </w:t>
      </w:r>
      <w:r w:rsidRPr="003B22E8">
        <w:rPr>
          <w:rFonts w:ascii="Century" w:hAnsi="Century"/>
        </w:rPr>
        <w:t>2017, p.285.</w:t>
      </w:r>
    </w:p>
  </w:footnote>
  <w:footnote w:id="53">
    <w:p w14:paraId="3CB9538C" w14:textId="77777777"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w:t>
      </w:r>
      <w:r w:rsidRPr="003B22E8">
        <w:rPr>
          <w:rFonts w:ascii="Century" w:hAnsi="Century"/>
          <w:lang w:val="es-CO"/>
        </w:rPr>
        <w:t>BEJARANO G., Ramiro. Una mirada a la prueba pericial en el CGP, memorias del XXXIX Congreso de derecho procesal, 2018, ICDP, p.333.</w:t>
      </w:r>
    </w:p>
  </w:footnote>
  <w:footnote w:id="54">
    <w:p w14:paraId="4AEC0B02" w14:textId="46E9714F" w:rsidR="00406200" w:rsidRPr="003B22E8" w:rsidRDefault="00406200"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KHATIB K., Milagros. Ob. cit., pág.131.</w:t>
      </w:r>
      <w:r w:rsidR="00C46290" w:rsidRPr="003B22E8">
        <w:rPr>
          <w:rFonts w:ascii="Century" w:hAnsi="Century"/>
        </w:rPr>
        <w:t xml:space="preserve"> También HENAO, Juan C. Ob. cit., pág.223.</w:t>
      </w:r>
    </w:p>
  </w:footnote>
  <w:footnote w:id="55">
    <w:p w14:paraId="676F5FFB" w14:textId="464BE246" w:rsidR="00BA7340" w:rsidRPr="003B22E8" w:rsidRDefault="00BA7340"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ÁLVAREZ P., Andrés. Ob. cit., p.13</w:t>
      </w:r>
      <w:r w:rsidR="00941D6E" w:rsidRPr="003B22E8">
        <w:rPr>
          <w:rFonts w:ascii="Century" w:hAnsi="Century"/>
        </w:rPr>
        <w:t>3</w:t>
      </w:r>
      <w:r w:rsidRPr="003B22E8">
        <w:rPr>
          <w:rFonts w:ascii="Century" w:hAnsi="Century"/>
        </w:rPr>
        <w:t>.</w:t>
      </w:r>
    </w:p>
  </w:footnote>
  <w:footnote w:id="56">
    <w:p w14:paraId="13982C89" w14:textId="34C795AD" w:rsidR="009A21D8" w:rsidRPr="003B22E8" w:rsidRDefault="009A21D8"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w:t>
      </w:r>
      <w:r w:rsidRPr="003B22E8">
        <w:rPr>
          <w:rFonts w:ascii="Century" w:hAnsi="Century"/>
          <w:lang w:val="es-CO"/>
        </w:rPr>
        <w:t>CSJ, Civil. SC-5885-2016. También sentencia del 30-06-2005, MP: Arrubla p., expediente No.1998-00650-01 que recoge decisiones LVII, pág. 244; XLVI, pág. 676; LVII, pág. 771; LVIII, págs. 841 y 842; LXVIII, pág. 496; XCI, pág. 666; XCVIII, pág. 57; 30 de enero de 1964, 7 de octubre de 1999</w:t>
      </w:r>
    </w:p>
  </w:footnote>
  <w:footnote w:id="57">
    <w:p w14:paraId="317A4375" w14:textId="77777777" w:rsidR="009A21D8" w:rsidRPr="003B22E8" w:rsidRDefault="009A21D8"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w:t>
      </w:r>
      <w:r w:rsidRPr="003B22E8">
        <w:rPr>
          <w:rFonts w:ascii="Century" w:hAnsi="Century"/>
          <w:lang w:val="es-CO"/>
        </w:rPr>
        <w:t>CSJ, Civil. SC-20950-2017.</w:t>
      </w:r>
    </w:p>
  </w:footnote>
  <w:footnote w:id="58">
    <w:p w14:paraId="00FAB3C3" w14:textId="65B7F1EC" w:rsidR="009A21D8" w:rsidRPr="003B22E8" w:rsidRDefault="009A21D8"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CSJ. SC-2107-2018</w:t>
      </w:r>
      <w:r w:rsidRPr="003B22E8">
        <w:rPr>
          <w:rFonts w:ascii="Century" w:hAnsi="Century"/>
          <w:lang w:val="es-CO"/>
        </w:rPr>
        <w:t xml:space="preserve">. </w:t>
      </w:r>
    </w:p>
  </w:footnote>
  <w:footnote w:id="59">
    <w:p w14:paraId="2CCEE455" w14:textId="25B51126" w:rsidR="009A21D8" w:rsidRPr="003B22E8" w:rsidRDefault="009A21D8" w:rsidP="003B22E8">
      <w:pPr>
        <w:pStyle w:val="Textonotapie"/>
        <w:tabs>
          <w:tab w:val="left" w:pos="2351"/>
        </w:tabs>
        <w:jc w:val="both"/>
        <w:rPr>
          <w:rFonts w:ascii="Century" w:hAnsi="Century"/>
          <w:lang w:val="es-CO"/>
        </w:rPr>
      </w:pPr>
      <w:r w:rsidRPr="003B22E8">
        <w:rPr>
          <w:rStyle w:val="Refdenotaalpie"/>
          <w:rFonts w:ascii="Century" w:hAnsi="Century"/>
        </w:rPr>
        <w:footnoteRef/>
      </w:r>
      <w:r w:rsidRPr="003B22E8">
        <w:rPr>
          <w:rFonts w:ascii="Century" w:hAnsi="Century"/>
        </w:rPr>
        <w:t xml:space="preserve"> CSJ. SC-5886-2016 y entre otras en sentencias de: (i) 04-09-2000, MP: Rugeles C., No.5260; (ii) 26-02-2004, MP: Jaramillo J., No.7069; y (iii) 06-03-2006, MP: Arrubla P., No.7368.</w:t>
      </w:r>
      <w:r w:rsidRPr="003B22E8">
        <w:rPr>
          <w:rFonts w:ascii="Century" w:hAnsi="Century"/>
        </w:rPr>
        <w:tab/>
      </w:r>
    </w:p>
  </w:footnote>
  <w:footnote w:id="60">
    <w:p w14:paraId="181A55F7" w14:textId="77777777" w:rsidR="009A21D8" w:rsidRPr="003B22E8" w:rsidRDefault="009A21D8"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TAMAYO JARAMILLO, </w:t>
      </w:r>
      <w:r w:rsidRPr="003B22E8">
        <w:rPr>
          <w:rFonts w:ascii="Century" w:hAnsi="Century" w:cs="Arial"/>
        </w:rPr>
        <w:t>Javier. Tratado de responsabilidad civil, tomo II, 2ª edición, Legis, Bogotá DC, 2007, p.</w:t>
      </w:r>
      <w:r w:rsidRPr="003B22E8">
        <w:rPr>
          <w:rFonts w:ascii="Century" w:hAnsi="Century"/>
        </w:rPr>
        <w:t>880.</w:t>
      </w:r>
    </w:p>
  </w:footnote>
  <w:footnote w:id="61">
    <w:p w14:paraId="4560B5D7" w14:textId="116734F8" w:rsidR="009A21D8" w:rsidRPr="003B22E8" w:rsidRDefault="009A21D8"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w:t>
      </w:r>
      <w:r w:rsidRPr="003B22E8">
        <w:rPr>
          <w:rFonts w:ascii="Century" w:hAnsi="Century"/>
          <w:lang w:val="es-CO"/>
        </w:rPr>
        <w:t>ISAZA P., Ma. Cristina. Ob. cit., p.187.</w:t>
      </w:r>
    </w:p>
  </w:footnote>
  <w:footnote w:id="62">
    <w:p w14:paraId="2A2CD7C7" w14:textId="2CEB2BCB" w:rsidR="009A21D8" w:rsidRPr="003B22E8" w:rsidRDefault="009A21D8"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w:t>
      </w:r>
      <w:r w:rsidRPr="003B22E8">
        <w:rPr>
          <w:rFonts w:ascii="Century" w:hAnsi="Century"/>
          <w:lang w:val="es-CO"/>
        </w:rPr>
        <w:t>CSJ. SC-2498-2018.</w:t>
      </w:r>
    </w:p>
  </w:footnote>
  <w:footnote w:id="63">
    <w:p w14:paraId="155EC736" w14:textId="77777777" w:rsidR="009A21D8" w:rsidRPr="003B22E8" w:rsidRDefault="009A21D8"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w:t>
      </w:r>
      <w:r w:rsidRPr="003B22E8">
        <w:rPr>
          <w:rFonts w:ascii="Century" w:hAnsi="Century"/>
          <w:lang w:val="es-CO"/>
        </w:rPr>
        <w:t>ISAZA P., Ma. Cristina. Ob. cit.,</w:t>
      </w:r>
      <w:r w:rsidRPr="003B22E8">
        <w:rPr>
          <w:rFonts w:ascii="Century" w:hAnsi="Century"/>
        </w:rPr>
        <w:t xml:space="preserve"> p. 187</w:t>
      </w:r>
      <w:r w:rsidRPr="003B22E8">
        <w:rPr>
          <w:rFonts w:ascii="Century" w:hAnsi="Century"/>
          <w:lang w:val="es-CO"/>
        </w:rPr>
        <w:t>.</w:t>
      </w:r>
    </w:p>
  </w:footnote>
  <w:footnote w:id="64">
    <w:p w14:paraId="2EB67951" w14:textId="77777777"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CSJ</w:t>
      </w:r>
      <w:r w:rsidRPr="003B22E8">
        <w:rPr>
          <w:rFonts w:ascii="Century" w:hAnsi="Century"/>
          <w:lang w:val="es-CO"/>
        </w:rPr>
        <w:t>. SC-10297-2014.</w:t>
      </w:r>
    </w:p>
  </w:footnote>
  <w:footnote w:id="65">
    <w:p w14:paraId="2CD55DB5" w14:textId="28825D88" w:rsidR="009A21D8" w:rsidRPr="003B22E8" w:rsidRDefault="009A21D8"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CSJ</w:t>
      </w:r>
      <w:r w:rsidRPr="003B22E8">
        <w:rPr>
          <w:rFonts w:ascii="Century" w:hAnsi="Century"/>
          <w:lang w:val="es-CO"/>
        </w:rPr>
        <w:t>. SC-562-2020.</w:t>
      </w:r>
    </w:p>
  </w:footnote>
  <w:footnote w:id="66">
    <w:p w14:paraId="0115FA70" w14:textId="77777777" w:rsidR="009A21D8" w:rsidRPr="003B22E8" w:rsidRDefault="009A21D8"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CSJ</w:t>
      </w:r>
      <w:r w:rsidRPr="003B22E8">
        <w:rPr>
          <w:rFonts w:ascii="Century" w:hAnsi="Century"/>
          <w:lang w:val="es-CO"/>
        </w:rPr>
        <w:t>. SC-5686-2018.</w:t>
      </w:r>
    </w:p>
  </w:footnote>
  <w:footnote w:id="67">
    <w:p w14:paraId="48FE9EE3" w14:textId="2E4A0AED"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CSJ</w:t>
      </w:r>
      <w:r w:rsidRPr="003B22E8">
        <w:rPr>
          <w:rFonts w:ascii="Century" w:hAnsi="Century"/>
          <w:lang w:val="es-CO"/>
        </w:rPr>
        <w:t>. SC-13925-2016 y SC-9193-2017.</w:t>
      </w:r>
    </w:p>
  </w:footnote>
  <w:footnote w:id="68">
    <w:p w14:paraId="6DB77196" w14:textId="3D9AF4C6" w:rsidR="009A21D8" w:rsidRPr="003B22E8" w:rsidRDefault="009A21D8"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CSJ</w:t>
      </w:r>
      <w:r w:rsidRPr="003B22E8">
        <w:rPr>
          <w:rFonts w:ascii="Century" w:hAnsi="Century"/>
          <w:lang w:val="es-CO"/>
        </w:rPr>
        <w:t>. SC-562-2020.</w:t>
      </w:r>
    </w:p>
  </w:footnote>
  <w:footnote w:id="69">
    <w:p w14:paraId="05D0F4DC" w14:textId="77777777"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MACAUSLAND S., Ma. Cecilia. Tipología y reparación del daño inmaterial en Colombia, Universidad Externado de Colombia, Bogotá DC, 2015. También: </w:t>
      </w:r>
      <w:r w:rsidRPr="003B22E8">
        <w:rPr>
          <w:rFonts w:ascii="Century" w:hAnsi="Century"/>
          <w:b/>
        </w:rPr>
        <w:t>(i)</w:t>
      </w:r>
      <w:r w:rsidRPr="003B22E8">
        <w:rPr>
          <w:rFonts w:ascii="Century" w:hAnsi="Century"/>
        </w:rPr>
        <w:t xml:space="preserve"> MACAUSLAND S., Ma. Cecilia. Equidad judicial y responsabilidad extracontractual, Universidad Externado de Colombia, Bogotá DC, 2020. </w:t>
      </w:r>
      <w:r w:rsidRPr="003B22E8">
        <w:rPr>
          <w:rFonts w:ascii="Century" w:hAnsi="Century"/>
          <w:b/>
        </w:rPr>
        <w:t>(ii)</w:t>
      </w:r>
      <w:r w:rsidRPr="003B22E8">
        <w:rPr>
          <w:rFonts w:ascii="Century" w:hAnsi="Century"/>
        </w:rPr>
        <w:t xml:space="preserve"> MANTILLA E., Fabricio. Tendencias tendenciosas, dos ensayos sobre responsabilidad civil, Ibáñez, Bogotá DC, 2020. </w:t>
      </w:r>
    </w:p>
  </w:footnote>
  <w:footnote w:id="70">
    <w:p w14:paraId="3B1F2A64" w14:textId="77777777"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CE, Sección 3ª. Sentencia del 14-09-2011; CP: Gil B., No.19.031.</w:t>
      </w:r>
    </w:p>
  </w:footnote>
  <w:footnote w:id="71">
    <w:p w14:paraId="35AA055D" w14:textId="77777777"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CE, Sección 3ª. Sentencia del 11-07-2013; CP: Santofimio, No.28.792 y cinco (5) más acumulados.</w:t>
      </w:r>
    </w:p>
  </w:footnote>
  <w:footnote w:id="72">
    <w:p w14:paraId="569C92C1" w14:textId="77777777"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ROJAS Q., Sergio. Ob. cit., p.130.</w:t>
      </w:r>
    </w:p>
  </w:footnote>
  <w:footnote w:id="73">
    <w:p w14:paraId="4FB6EB60" w14:textId="45873C9F"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KHATIB K., Milagros. </w:t>
      </w:r>
      <w:r w:rsidR="00406200" w:rsidRPr="003B22E8">
        <w:rPr>
          <w:rFonts w:ascii="Century" w:hAnsi="Century"/>
        </w:rPr>
        <w:t>Ob. cit.</w:t>
      </w:r>
    </w:p>
  </w:footnote>
  <w:footnote w:id="74">
    <w:p w14:paraId="04C6851F" w14:textId="77777777"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CSJ, Civil. Sentencia del 21-07-1922, MP: Tancredo Nannetti, Gaceta Judicial, tomo XXIX, No.1515, p.220.</w:t>
      </w:r>
    </w:p>
  </w:footnote>
  <w:footnote w:id="75">
    <w:p w14:paraId="0C9BA019" w14:textId="77777777"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w:t>
      </w:r>
      <w:r w:rsidRPr="003B22E8">
        <w:rPr>
          <w:rFonts w:ascii="Century" w:hAnsi="Century"/>
          <w:lang w:val="es-CO"/>
        </w:rPr>
        <w:t>CSJ. SC-13925-2016.</w:t>
      </w:r>
    </w:p>
  </w:footnote>
  <w:footnote w:id="76">
    <w:p w14:paraId="49598E83" w14:textId="77777777"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w:t>
      </w:r>
      <w:r w:rsidRPr="003B22E8">
        <w:rPr>
          <w:rFonts w:ascii="Century" w:hAnsi="Century"/>
          <w:lang w:val="es-CO"/>
        </w:rPr>
        <w:t>CSJ. SC-665-2019.</w:t>
      </w:r>
    </w:p>
  </w:footnote>
  <w:footnote w:id="77">
    <w:p w14:paraId="7B5DDAC8" w14:textId="14529009" w:rsidR="009A21D8" w:rsidRPr="003B22E8" w:rsidRDefault="009A21D8"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w:t>
      </w:r>
      <w:r w:rsidRPr="003B22E8">
        <w:rPr>
          <w:rFonts w:ascii="Century" w:hAnsi="Century"/>
          <w:lang w:val="es-CO"/>
        </w:rPr>
        <w:t>CSJ. SC-3919-2021.</w:t>
      </w:r>
    </w:p>
  </w:footnote>
  <w:footnote w:id="78">
    <w:p w14:paraId="0BBD109C" w14:textId="26DB75E2"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CSJ</w:t>
      </w:r>
      <w:r w:rsidRPr="003B22E8">
        <w:rPr>
          <w:rFonts w:ascii="Century" w:hAnsi="Century"/>
          <w:lang w:val="es-CO"/>
        </w:rPr>
        <w:t>. SC-13925-2016.</w:t>
      </w:r>
    </w:p>
  </w:footnote>
  <w:footnote w:id="79">
    <w:p w14:paraId="284BD6B1" w14:textId="77777777" w:rsidR="009A21D8" w:rsidRPr="003B22E8" w:rsidRDefault="009A21D8"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w:t>
      </w:r>
      <w:r w:rsidRPr="003B22E8">
        <w:rPr>
          <w:rFonts w:ascii="Century" w:hAnsi="Century"/>
          <w:lang w:val="es-CO"/>
        </w:rPr>
        <w:t>CSJ. SC-780-2020.</w:t>
      </w:r>
    </w:p>
  </w:footnote>
  <w:footnote w:id="80">
    <w:p w14:paraId="6530BD42" w14:textId="77777777"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MACAUSLAND S., Ma. Cecilia.  Ob. cit. </w:t>
      </w:r>
    </w:p>
  </w:footnote>
  <w:footnote w:id="81">
    <w:p w14:paraId="088360CF" w14:textId="77777777"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ROJAS Q., Sergio. El daño a la persona y su reparación, 2015, IARCE y editorial Ibáñez, Bogotá DC, p.119.</w:t>
      </w:r>
    </w:p>
  </w:footnote>
  <w:footnote w:id="82">
    <w:p w14:paraId="0A751404" w14:textId="78462A56"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w:t>
      </w:r>
      <w:r w:rsidRPr="003B22E8">
        <w:rPr>
          <w:rFonts w:ascii="Century" w:hAnsi="Century"/>
          <w:lang w:val="es-CO"/>
        </w:rPr>
        <w:t>CSJ. SC-21828-2017.</w:t>
      </w:r>
    </w:p>
  </w:footnote>
  <w:footnote w:id="83">
    <w:p w14:paraId="3B886FC1" w14:textId="77777777" w:rsidR="009A21D8" w:rsidRPr="003B22E8" w:rsidRDefault="009A21D8"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w:t>
      </w:r>
      <w:r w:rsidRPr="003B22E8">
        <w:rPr>
          <w:rFonts w:ascii="Century" w:hAnsi="Century"/>
          <w:lang w:val="es-CO"/>
        </w:rPr>
        <w:t>CSJ. SC-3919-2021.</w:t>
      </w:r>
    </w:p>
  </w:footnote>
  <w:footnote w:id="84">
    <w:p w14:paraId="3CB430A4" w14:textId="7B57F45A"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CSJ, </w:t>
      </w:r>
      <w:r w:rsidRPr="003B22E8">
        <w:rPr>
          <w:rFonts w:ascii="Century" w:hAnsi="Century" w:cs="Arial"/>
        </w:rPr>
        <w:t>SC-21828-2017.</w:t>
      </w:r>
    </w:p>
  </w:footnote>
  <w:footnote w:id="85">
    <w:p w14:paraId="7B7BD134" w14:textId="405107FB" w:rsidR="009A21D8" w:rsidRPr="003B22E8" w:rsidRDefault="009A21D8"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w:t>
      </w:r>
      <w:r w:rsidRPr="003B22E8">
        <w:rPr>
          <w:rFonts w:ascii="Century" w:hAnsi="Century"/>
          <w:lang w:val="es-CO"/>
        </w:rPr>
        <w:t>CSJ, SC-5686-2018.</w:t>
      </w:r>
    </w:p>
  </w:footnote>
  <w:footnote w:id="86">
    <w:p w14:paraId="248B4C07" w14:textId="2CF2CE62" w:rsidR="009A21D8" w:rsidRPr="003B22E8" w:rsidRDefault="009A21D8"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w:t>
      </w:r>
      <w:r w:rsidRPr="003B22E8">
        <w:rPr>
          <w:rFonts w:ascii="Century" w:hAnsi="Century"/>
          <w:lang w:val="es-CO"/>
        </w:rPr>
        <w:t>CSJ. SC-3728-2021.</w:t>
      </w:r>
    </w:p>
  </w:footnote>
  <w:footnote w:id="87">
    <w:p w14:paraId="35E9DA1E" w14:textId="77777777"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w:t>
      </w:r>
      <w:r w:rsidRPr="003B22E8">
        <w:rPr>
          <w:rFonts w:ascii="Century" w:hAnsi="Century"/>
          <w:lang w:val="es-CO"/>
        </w:rPr>
        <w:t>CSJ, SC-13925-2016.</w:t>
      </w:r>
    </w:p>
  </w:footnote>
  <w:footnote w:id="88">
    <w:p w14:paraId="67618BC9" w14:textId="77777777"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w:t>
      </w:r>
      <w:r w:rsidRPr="003B22E8">
        <w:rPr>
          <w:rFonts w:ascii="Century" w:hAnsi="Century"/>
          <w:lang w:val="es-CO"/>
        </w:rPr>
        <w:t>CSJ, SC-9193-2017.</w:t>
      </w:r>
    </w:p>
  </w:footnote>
  <w:footnote w:id="89">
    <w:p w14:paraId="40B4CEBD" w14:textId="77777777"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CSJ, </w:t>
      </w:r>
      <w:r w:rsidRPr="003B22E8">
        <w:rPr>
          <w:rFonts w:ascii="Century" w:hAnsi="Century" w:cs="Arial"/>
        </w:rPr>
        <w:t>SC-5885-2016.</w:t>
      </w:r>
    </w:p>
  </w:footnote>
  <w:footnote w:id="90">
    <w:p w14:paraId="736BFC21" w14:textId="77777777"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CSJ, </w:t>
      </w:r>
      <w:r w:rsidRPr="003B22E8">
        <w:rPr>
          <w:rFonts w:ascii="Century" w:hAnsi="Century" w:cs="Arial"/>
        </w:rPr>
        <w:t>SC-21828-2017.</w:t>
      </w:r>
    </w:p>
  </w:footnote>
  <w:footnote w:id="91">
    <w:p w14:paraId="10B4652B" w14:textId="77777777"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w:t>
      </w:r>
      <w:r w:rsidRPr="003B22E8">
        <w:rPr>
          <w:rFonts w:ascii="Century" w:hAnsi="Century"/>
          <w:lang w:val="es-CO"/>
        </w:rPr>
        <w:t>CSJ, SC-9193-2017.</w:t>
      </w:r>
    </w:p>
  </w:footnote>
  <w:footnote w:id="92">
    <w:p w14:paraId="285C8A4E" w14:textId="5516CA48" w:rsidR="009A21D8" w:rsidRPr="003B22E8" w:rsidRDefault="009A21D8"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CSJ, </w:t>
      </w:r>
      <w:r w:rsidRPr="003B22E8">
        <w:rPr>
          <w:rFonts w:ascii="Century" w:hAnsi="Century" w:cs="Arial"/>
        </w:rPr>
        <w:t>SC-2107-2018.</w:t>
      </w:r>
    </w:p>
  </w:footnote>
  <w:footnote w:id="93">
    <w:p w14:paraId="26F99F0D" w14:textId="3F844E90" w:rsidR="009A21D8" w:rsidRPr="003B22E8" w:rsidRDefault="009A21D8"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TS, Civil-Familia.SC-0025-2021.</w:t>
      </w:r>
    </w:p>
  </w:footnote>
  <w:footnote w:id="94">
    <w:p w14:paraId="2E4E85E8" w14:textId="54213C5D" w:rsidR="009A21D8" w:rsidRPr="003B22E8" w:rsidRDefault="009A21D8"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CSJ, </w:t>
      </w:r>
      <w:r w:rsidRPr="003B22E8">
        <w:rPr>
          <w:rFonts w:ascii="Century" w:hAnsi="Century" w:cs="Arial"/>
        </w:rPr>
        <w:t>SC-3919-2021.</w:t>
      </w:r>
    </w:p>
  </w:footnote>
  <w:footnote w:id="95">
    <w:p w14:paraId="3C3B515F" w14:textId="362DAA0F" w:rsidR="009A21D8" w:rsidRPr="003B22E8" w:rsidRDefault="009A21D8"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MACAUSLAND S., Ma. Cecilia.  Tipología y reparación del daño no patrimonial, situación en Iberoamérica y en la jurisprudencia de la Corte Interamericana de Derechos Humanos, Universidad Externado de Colombia, Bogotá DC, 2013, pág.169.</w:t>
      </w:r>
    </w:p>
  </w:footnote>
  <w:footnote w:id="96">
    <w:p w14:paraId="286C587C" w14:textId="2DA57CFA" w:rsidR="009A21D8" w:rsidRPr="003B22E8" w:rsidRDefault="009A21D8"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ROJAS Q., Sergio. El daño a la persona y su reparación, sobre la teoría general, los sistemas de cuantificación, la prueba y los casos difíciles, 2015, IARCE y editorial Ibáñez, Bogotá DC, p.137.</w:t>
      </w:r>
    </w:p>
  </w:footnote>
  <w:footnote w:id="97">
    <w:p w14:paraId="14762B49" w14:textId="373FB79F" w:rsidR="009A21D8" w:rsidRPr="003B22E8" w:rsidRDefault="009A21D8"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w:t>
      </w:r>
      <w:r w:rsidRPr="003B22E8">
        <w:rPr>
          <w:rFonts w:ascii="Century" w:hAnsi="Century"/>
          <w:lang w:val="es-CO"/>
        </w:rPr>
        <w:t>ISAZA P., Ma. Cristina. Ob. cit. p.116</w:t>
      </w:r>
      <w:r w:rsidRPr="003B22E8">
        <w:rPr>
          <w:rFonts w:ascii="Century" w:hAnsi="Century"/>
        </w:rPr>
        <w:t>.</w:t>
      </w:r>
    </w:p>
  </w:footnote>
  <w:footnote w:id="98">
    <w:p w14:paraId="2CB74600" w14:textId="77777777" w:rsidR="009A21D8" w:rsidRPr="003B22E8" w:rsidRDefault="009A21D8"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VELÁSQUEZ P</w:t>
      </w:r>
      <w:r w:rsidRPr="003B22E8">
        <w:rPr>
          <w:rFonts w:ascii="Century" w:hAnsi="Century"/>
          <w:lang w:val="es-CO"/>
        </w:rPr>
        <w:t>., Obdulio. Ob. cit. p.345</w:t>
      </w:r>
      <w:r w:rsidRPr="003B22E8">
        <w:rPr>
          <w:rFonts w:ascii="Century" w:hAnsi="Century"/>
        </w:rPr>
        <w:t>.</w:t>
      </w:r>
    </w:p>
  </w:footnote>
  <w:footnote w:id="99">
    <w:p w14:paraId="0182DF9F" w14:textId="4ADA4DE2" w:rsidR="009A21D8" w:rsidRPr="003B22E8" w:rsidRDefault="009A21D8"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BUSTAMANTE A. Jorge. Teoría general de la responsabilidad civil, 9ª edición, Buenos Aires. Abeledo-Perrot, 1998. ps.677-678.</w:t>
      </w:r>
    </w:p>
  </w:footnote>
  <w:footnote w:id="100">
    <w:p w14:paraId="0F42D071" w14:textId="73956A36" w:rsidR="009A21D8" w:rsidRPr="003B22E8" w:rsidRDefault="009A21D8"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PANTOJA B., Jorge.  Derecho de daños, el daño a la salud, Bogotá DC, editorial Leyer, 2016, p.241.</w:t>
      </w:r>
    </w:p>
  </w:footnote>
  <w:footnote w:id="101">
    <w:p w14:paraId="505E27F6" w14:textId="77777777"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CSJ, Civil. Sentencia del 04-04-1968, MP: Hinestrosa, Gaceta Judicial, Nos.2267 a 2299, p.58-65.</w:t>
      </w:r>
    </w:p>
  </w:footnote>
  <w:footnote w:id="102">
    <w:p w14:paraId="472FE368" w14:textId="77777777" w:rsidR="009A21D8" w:rsidRPr="003B22E8" w:rsidRDefault="009A21D8"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GIL B., Enrique. La constitucionalización del derecho de daños, nuevo sistema de daños en la responsabilidad extracontractual del estado, 2014, Temis SA, Bogotá DC, p.113.</w:t>
      </w:r>
    </w:p>
  </w:footnote>
  <w:footnote w:id="103">
    <w:p w14:paraId="1333DADC" w14:textId="77777777" w:rsidR="009A21D8" w:rsidRPr="003B22E8" w:rsidRDefault="009A21D8"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MARTÍNEZ V. María J. El daño a la salud en la jurisprudencia del Consejo de Estado, antecedentes, origen, evolución y estado actual, 2018, editorial Ibañez, Bogotá DC.</w:t>
      </w:r>
    </w:p>
  </w:footnote>
  <w:footnote w:id="104">
    <w:p w14:paraId="475FE7BD" w14:textId="77777777"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CE, Sección 3ª. Sentencia del 14-09-2011; CP: Gil B., No.19.031.</w:t>
      </w:r>
    </w:p>
  </w:footnote>
  <w:footnote w:id="105">
    <w:p w14:paraId="454A11E1" w14:textId="77777777"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CE, Sección 3ª. Sentencia del 11-07-2013; CP: Santofimio, No.28.792 y cinco (5) más acumulados.</w:t>
      </w:r>
    </w:p>
  </w:footnote>
  <w:footnote w:id="106">
    <w:p w14:paraId="459CC4DF" w14:textId="77777777"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w:t>
      </w:r>
      <w:r w:rsidRPr="003B22E8">
        <w:rPr>
          <w:rFonts w:ascii="Century" w:hAnsi="Century"/>
          <w:lang w:val="es-CO"/>
        </w:rPr>
        <w:t>CSJ. SC-7824-2016, reiterada en SC-22036-2017.</w:t>
      </w:r>
    </w:p>
  </w:footnote>
  <w:footnote w:id="107">
    <w:p w14:paraId="2A397A93" w14:textId="77777777"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CSJ, </w:t>
      </w:r>
      <w:r w:rsidRPr="003B22E8">
        <w:rPr>
          <w:rFonts w:ascii="Century" w:hAnsi="Century" w:cs="Arial"/>
        </w:rPr>
        <w:t>SC-5885-2016.</w:t>
      </w:r>
    </w:p>
  </w:footnote>
  <w:footnote w:id="108">
    <w:p w14:paraId="7A2031E4" w14:textId="77777777" w:rsidR="009A21D8" w:rsidRPr="003B22E8" w:rsidRDefault="009A21D8" w:rsidP="003B22E8">
      <w:pPr>
        <w:pStyle w:val="Textonotapie"/>
        <w:jc w:val="both"/>
        <w:rPr>
          <w:rFonts w:ascii="Century" w:hAnsi="Century"/>
          <w:lang w:val="es-CO"/>
        </w:rPr>
      </w:pPr>
      <w:r w:rsidRPr="003B22E8">
        <w:rPr>
          <w:rStyle w:val="Refdenotaalpie"/>
          <w:rFonts w:ascii="Century" w:hAnsi="Century"/>
        </w:rPr>
        <w:footnoteRef/>
      </w:r>
      <w:r w:rsidRPr="003B22E8">
        <w:rPr>
          <w:rFonts w:ascii="Century" w:hAnsi="Century"/>
        </w:rPr>
        <w:t xml:space="preserve"> CSJ, Civil. Sentencia de 13-05-2008; MP: Valencia C., No.1997-09327-01.</w:t>
      </w:r>
    </w:p>
  </w:footnote>
  <w:footnote w:id="109">
    <w:p w14:paraId="4026E586" w14:textId="77777777"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CSJ, Civil. Sentencia de 09-12-2013; MP: Salazar R., No.2002-00099-01.</w:t>
      </w:r>
    </w:p>
  </w:footnote>
  <w:footnote w:id="110">
    <w:p w14:paraId="2F401C86" w14:textId="77777777"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CSJ, </w:t>
      </w:r>
      <w:r w:rsidRPr="003B22E8">
        <w:rPr>
          <w:rFonts w:ascii="Century" w:hAnsi="Century" w:cs="Arial"/>
        </w:rPr>
        <w:t>SC-9195-2017.</w:t>
      </w:r>
    </w:p>
  </w:footnote>
  <w:footnote w:id="111">
    <w:p w14:paraId="49930829" w14:textId="77777777"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w:t>
      </w:r>
      <w:r w:rsidRPr="003B22E8">
        <w:rPr>
          <w:rFonts w:ascii="Century" w:hAnsi="Century"/>
          <w:lang w:val="es-CO"/>
        </w:rPr>
        <w:t>CSJ, SC-9193-2017.</w:t>
      </w:r>
    </w:p>
  </w:footnote>
  <w:footnote w:id="112">
    <w:p w14:paraId="28ACF1AD" w14:textId="77777777" w:rsidR="009A21D8" w:rsidRPr="003B22E8" w:rsidRDefault="009A21D8" w:rsidP="003B22E8">
      <w:pPr>
        <w:pStyle w:val="Textonotapie"/>
        <w:jc w:val="both"/>
        <w:rPr>
          <w:rFonts w:ascii="Century" w:hAnsi="Century"/>
        </w:rPr>
      </w:pPr>
      <w:r w:rsidRPr="003B22E8">
        <w:rPr>
          <w:rStyle w:val="Refdenotaalpie"/>
          <w:rFonts w:ascii="Century" w:hAnsi="Century"/>
        </w:rPr>
        <w:footnoteRef/>
      </w:r>
      <w:r w:rsidRPr="003B22E8">
        <w:rPr>
          <w:rFonts w:ascii="Century" w:hAnsi="Century"/>
        </w:rPr>
        <w:t xml:space="preserve"> CSJ, </w:t>
      </w:r>
      <w:r w:rsidRPr="003B22E8">
        <w:rPr>
          <w:rFonts w:ascii="Century" w:hAnsi="Century" w:cs="Arial"/>
        </w:rPr>
        <w:t>SC-21828-2017.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C88A3" w14:textId="77777777" w:rsidR="009A21D8" w:rsidRDefault="009A21D8"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72CB26" w14:textId="77777777" w:rsidR="009A21D8" w:rsidRDefault="009A21D8"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71F1" w14:textId="77777777" w:rsidR="009A21D8" w:rsidRPr="00961E77" w:rsidRDefault="009A21D8" w:rsidP="007825CB">
    <w:pPr>
      <w:pStyle w:val="Encabezado"/>
      <w:pBdr>
        <w:bottom w:val="single" w:sz="4" w:space="1" w:color="D9D9D9"/>
      </w:pBdr>
      <w:jc w:val="right"/>
      <w:rPr>
        <w:rFonts w:ascii="Georgia" w:hAnsi="Georgia"/>
        <w:bCs/>
      </w:rPr>
    </w:pPr>
    <w:r w:rsidRPr="00961E77">
      <w:rPr>
        <w:rFonts w:ascii="Georgia" w:hAnsi="Georgia"/>
        <w:spacing w:val="60"/>
      </w:rPr>
      <w:t>Página</w:t>
    </w:r>
    <w:r w:rsidRPr="00961E77">
      <w:rPr>
        <w:rFonts w:ascii="Georgia" w:hAnsi="Georgia"/>
      </w:rPr>
      <w:t xml:space="preserve"> | </w:t>
    </w:r>
    <w:r w:rsidRPr="00961E77">
      <w:rPr>
        <w:rFonts w:ascii="Georgia" w:hAnsi="Georgia"/>
      </w:rPr>
      <w:fldChar w:fldCharType="begin"/>
    </w:r>
    <w:r w:rsidRPr="00961E77">
      <w:rPr>
        <w:rFonts w:ascii="Georgia" w:hAnsi="Georgia"/>
      </w:rPr>
      <w:instrText>PAGE   \* MERGEFORMAT</w:instrText>
    </w:r>
    <w:r w:rsidRPr="00961E77">
      <w:rPr>
        <w:rFonts w:ascii="Georgia" w:hAnsi="Georgia"/>
      </w:rPr>
      <w:fldChar w:fldCharType="separate"/>
    </w:r>
    <w:r w:rsidRPr="00961E77">
      <w:rPr>
        <w:rFonts w:ascii="Georgia" w:hAnsi="Georgia"/>
        <w:bCs/>
        <w:noProof/>
      </w:rPr>
      <w:t>2</w:t>
    </w:r>
    <w:r w:rsidRPr="00961E77">
      <w:rPr>
        <w:rFonts w:ascii="Georgia" w:hAnsi="Georgia"/>
      </w:rPr>
      <w:fldChar w:fldCharType="end"/>
    </w:r>
  </w:p>
  <w:p w14:paraId="3B05C064" w14:textId="73B87763" w:rsidR="009A21D8" w:rsidRPr="00961E77" w:rsidRDefault="009A21D8" w:rsidP="00961E77">
    <w:pPr>
      <w:pStyle w:val="Encabezado"/>
      <w:rPr>
        <w:rFonts w:ascii="Georgia" w:eastAsia="DotumChe" w:hAnsi="Georgia"/>
        <w:i/>
        <w:color w:val="FF0000"/>
        <w:sz w:val="18"/>
      </w:rPr>
    </w:pPr>
    <w:r w:rsidRPr="00961E77">
      <w:rPr>
        <w:rFonts w:ascii="Georgia" w:eastAsia="DotumChe" w:hAnsi="Georgia"/>
        <w:i/>
        <w:sz w:val="22"/>
      </w:rPr>
      <w:t>E</w:t>
    </w:r>
    <w:r w:rsidRPr="00961E77">
      <w:rPr>
        <w:rFonts w:ascii="Georgia" w:eastAsia="DotumChe" w:hAnsi="Georgia"/>
        <w:i/>
        <w:sz w:val="18"/>
      </w:rPr>
      <w:t>XPEDIENTE No.</w:t>
    </w:r>
    <w:r w:rsidR="001B218F">
      <w:rPr>
        <w:rFonts w:ascii="Georgia" w:eastAsia="DotumChe" w:hAnsi="Georgia"/>
        <w:i/>
        <w:sz w:val="18"/>
      </w:rPr>
      <w:t xml:space="preserve"> </w:t>
    </w:r>
    <w:r w:rsidRPr="00961E77">
      <w:rPr>
        <w:rFonts w:ascii="Georgia" w:eastAsia="DotumChe" w:hAnsi="Georgia"/>
        <w:i/>
        <w:sz w:val="18"/>
      </w:rPr>
      <w:t>2014-00200-02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95EB7" w14:textId="59873FA7" w:rsidR="009A21D8" w:rsidRPr="001B218F" w:rsidRDefault="009A21D8" w:rsidP="001B21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15:restartNumberingAfterBreak="0">
    <w:nsid w:val="10646CFF"/>
    <w:multiLevelType w:val="multilevel"/>
    <w:tmpl w:val="3D56835C"/>
    <w:lvl w:ilvl="0">
      <w:start w:val="6"/>
      <w:numFmt w:val="decimal"/>
      <w:lvlText w:val="%1."/>
      <w:lvlJc w:val="left"/>
      <w:pPr>
        <w:ind w:left="710" w:hanging="710"/>
      </w:pPr>
      <w:rPr>
        <w:rFonts w:hint="default"/>
        <w:b/>
        <w:color w:val="auto"/>
      </w:rPr>
    </w:lvl>
    <w:lvl w:ilvl="1">
      <w:start w:val="3"/>
      <w:numFmt w:val="decimal"/>
      <w:lvlText w:val="%1.%2."/>
      <w:lvlJc w:val="left"/>
      <w:pPr>
        <w:ind w:left="720" w:hanging="720"/>
      </w:pPr>
      <w:rPr>
        <w:rFonts w:hint="default"/>
        <w:color w:val="0000FF"/>
      </w:rPr>
    </w:lvl>
    <w:lvl w:ilvl="2">
      <w:start w:val="2"/>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2" w15:restartNumberingAfterBreak="0">
    <w:nsid w:val="146A60D8"/>
    <w:multiLevelType w:val="multilevel"/>
    <w:tmpl w:val="25C42C32"/>
    <w:lvl w:ilvl="0">
      <w:start w:val="6"/>
      <w:numFmt w:val="decimal"/>
      <w:lvlText w:val="%1."/>
      <w:lvlJc w:val="left"/>
      <w:pPr>
        <w:ind w:left="710" w:hanging="710"/>
      </w:pPr>
      <w:rPr>
        <w:rFonts w:hint="default"/>
        <w:color w:val="auto"/>
      </w:rPr>
    </w:lvl>
    <w:lvl w:ilvl="1">
      <w:start w:val="4"/>
      <w:numFmt w:val="decimal"/>
      <w:lvlText w:val="%1.%2."/>
      <w:lvlJc w:val="left"/>
      <w:pPr>
        <w:ind w:left="720" w:hanging="720"/>
      </w:pPr>
      <w:rPr>
        <w:rFonts w:hint="default"/>
        <w:color w:val="0000FF"/>
      </w:rPr>
    </w:lvl>
    <w:lvl w:ilvl="2">
      <w:start w:val="3"/>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3" w15:restartNumberingAfterBreak="0">
    <w:nsid w:val="1E1F54B3"/>
    <w:multiLevelType w:val="multilevel"/>
    <w:tmpl w:val="97982E84"/>
    <w:lvl w:ilvl="0">
      <w:start w:val="1"/>
      <w:numFmt w:val="decimal"/>
      <w:lvlText w:val="%1."/>
      <w:lvlJc w:val="left"/>
      <w:pPr>
        <w:tabs>
          <w:tab w:val="num" w:pos="360"/>
        </w:tabs>
        <w:ind w:left="360" w:hanging="360"/>
      </w:pPr>
      <w:rPr>
        <w:rFonts w:cs="Times New Roman" w:hint="default"/>
        <w:b/>
        <w:color w:val="auto"/>
        <w:sz w:val="28"/>
      </w:rPr>
    </w:lvl>
    <w:lvl w:ilvl="1">
      <w:start w:val="1"/>
      <w:numFmt w:val="decimal"/>
      <w:lvlText w:val="%1.%2."/>
      <w:lvlJc w:val="left"/>
      <w:pPr>
        <w:ind w:left="720" w:hanging="720"/>
      </w:pPr>
      <w:rPr>
        <w:rFonts w:hint="default"/>
        <w:b/>
        <w:i w:val="0"/>
        <w:color w:val="auto"/>
        <w:sz w:val="28"/>
      </w:rPr>
    </w:lvl>
    <w:lvl w:ilvl="2">
      <w:start w:val="1"/>
      <w:numFmt w:val="decimal"/>
      <w:lvlText w:val="%1.%2.%3."/>
      <w:lvlJc w:val="left"/>
      <w:pPr>
        <w:ind w:left="0" w:firstLine="0"/>
      </w:pPr>
      <w:rPr>
        <w:rFonts w:hint="default"/>
        <w:i w:val="0"/>
        <w:color w:val="auto"/>
        <w:sz w:val="28"/>
      </w:rPr>
    </w:lvl>
    <w:lvl w:ilvl="3">
      <w:start w:val="1"/>
      <w:numFmt w:val="decimal"/>
      <w:lvlText w:val="%1.%2.%3.%4."/>
      <w:lvlJc w:val="left"/>
      <w:pPr>
        <w:ind w:left="1080" w:hanging="1080"/>
      </w:pPr>
      <w:rPr>
        <w:rFonts w:hint="default"/>
        <w:color w:val="0000FF"/>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E9D797A"/>
    <w:multiLevelType w:val="hybridMultilevel"/>
    <w:tmpl w:val="EA6E12D4"/>
    <w:lvl w:ilvl="0" w:tplc="82A200CC">
      <w:start w:val="8"/>
      <w:numFmt w:val="decimal"/>
      <w:lvlText w:val="%1."/>
      <w:lvlJc w:val="left"/>
      <w:pPr>
        <w:tabs>
          <w:tab w:val="num" w:pos="567"/>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3DE40D4D"/>
    <w:multiLevelType w:val="multilevel"/>
    <w:tmpl w:val="D47EA2FE"/>
    <w:lvl w:ilvl="0">
      <w:start w:val="6"/>
      <w:numFmt w:val="decimal"/>
      <w:lvlText w:val="%1"/>
      <w:lvlJc w:val="left"/>
      <w:pPr>
        <w:ind w:left="840" w:hanging="840"/>
      </w:pPr>
      <w:rPr>
        <w:rFonts w:hint="default"/>
        <w:color w:val="0000FF"/>
      </w:rPr>
    </w:lvl>
    <w:lvl w:ilvl="1">
      <w:start w:val="4"/>
      <w:numFmt w:val="decimal"/>
      <w:lvlText w:val="%1.%2"/>
      <w:lvlJc w:val="left"/>
      <w:pPr>
        <w:ind w:left="840" w:hanging="840"/>
      </w:pPr>
      <w:rPr>
        <w:rFonts w:hint="default"/>
        <w:color w:val="0000FF"/>
      </w:rPr>
    </w:lvl>
    <w:lvl w:ilvl="2">
      <w:start w:val="2"/>
      <w:numFmt w:val="decimal"/>
      <w:lvlText w:val="%1.%2.%3"/>
      <w:lvlJc w:val="left"/>
      <w:pPr>
        <w:ind w:left="840" w:hanging="84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6" w15:restartNumberingAfterBreak="0">
    <w:nsid w:val="4A821F56"/>
    <w:multiLevelType w:val="multilevel"/>
    <w:tmpl w:val="C58ACB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9D386A"/>
    <w:multiLevelType w:val="hybridMultilevel"/>
    <w:tmpl w:val="EDC8ADFE"/>
    <w:lvl w:ilvl="0" w:tplc="240A0019">
      <w:start w:val="1"/>
      <w:numFmt w:val="lowerLetter"/>
      <w:lvlText w:val="%1."/>
      <w:lvlJc w:val="left"/>
      <w:pPr>
        <w:ind w:left="720" w:hanging="72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8" w15:restartNumberingAfterBreak="0">
    <w:nsid w:val="57825F85"/>
    <w:multiLevelType w:val="hybridMultilevel"/>
    <w:tmpl w:val="4B42A4A2"/>
    <w:lvl w:ilvl="0" w:tplc="701C77E6">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5A355C50"/>
    <w:multiLevelType w:val="hybridMultilevel"/>
    <w:tmpl w:val="D56E71AA"/>
    <w:lvl w:ilvl="0" w:tplc="1476544E">
      <w:start w:val="1"/>
      <w:numFmt w:val="lowerLetter"/>
      <w:lvlText w:val="%1."/>
      <w:lvlJc w:val="left"/>
      <w:pPr>
        <w:ind w:left="360" w:hanging="360"/>
      </w:pPr>
      <w:rPr>
        <w:rFonts w:cs="Times New Roman"/>
        <w:sz w:val="28"/>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0" w15:restartNumberingAfterBreak="0">
    <w:nsid w:val="6199068C"/>
    <w:multiLevelType w:val="multilevel"/>
    <w:tmpl w:val="5120AD3A"/>
    <w:lvl w:ilvl="0">
      <w:start w:val="1"/>
      <w:numFmt w:val="decimal"/>
      <w:lvlText w:val="%1."/>
      <w:lvlJc w:val="left"/>
      <w:pPr>
        <w:tabs>
          <w:tab w:val="num" w:pos="360"/>
        </w:tabs>
        <w:ind w:left="360" w:hanging="360"/>
      </w:pPr>
      <w:rPr>
        <w:rFonts w:cs="Times New Roman"/>
        <w:i w:val="0"/>
      </w:r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num w:numId="1">
    <w:abstractNumId w:val="10"/>
  </w:num>
  <w:num w:numId="2">
    <w:abstractNumId w:val="3"/>
  </w:num>
  <w:num w:numId="3">
    <w:abstractNumId w:val="7"/>
  </w:num>
  <w:num w:numId="4">
    <w:abstractNumId w:val="0"/>
  </w:num>
  <w:num w:numId="5">
    <w:abstractNumId w:val="6"/>
  </w:num>
  <w:num w:numId="6">
    <w:abstractNumId w:val="1"/>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4096" w:nlCheck="1" w:checkStyle="0"/>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DE"/>
    <w:rsid w:val="000001B6"/>
    <w:rsid w:val="00000718"/>
    <w:rsid w:val="00000B2C"/>
    <w:rsid w:val="00000CDF"/>
    <w:rsid w:val="00000DA0"/>
    <w:rsid w:val="00001404"/>
    <w:rsid w:val="00001674"/>
    <w:rsid w:val="00001685"/>
    <w:rsid w:val="00001A5E"/>
    <w:rsid w:val="00001D41"/>
    <w:rsid w:val="0000213D"/>
    <w:rsid w:val="00002787"/>
    <w:rsid w:val="00002B7A"/>
    <w:rsid w:val="00002C22"/>
    <w:rsid w:val="00002FC9"/>
    <w:rsid w:val="00003183"/>
    <w:rsid w:val="00003265"/>
    <w:rsid w:val="0000356B"/>
    <w:rsid w:val="000037DA"/>
    <w:rsid w:val="000038A9"/>
    <w:rsid w:val="00003ACE"/>
    <w:rsid w:val="00003BC0"/>
    <w:rsid w:val="0000405F"/>
    <w:rsid w:val="000051F7"/>
    <w:rsid w:val="0000550D"/>
    <w:rsid w:val="00005744"/>
    <w:rsid w:val="00005D24"/>
    <w:rsid w:val="00006291"/>
    <w:rsid w:val="00006403"/>
    <w:rsid w:val="000068B9"/>
    <w:rsid w:val="000068DC"/>
    <w:rsid w:val="00006F00"/>
    <w:rsid w:val="00006F55"/>
    <w:rsid w:val="00007034"/>
    <w:rsid w:val="000075B5"/>
    <w:rsid w:val="00007BDA"/>
    <w:rsid w:val="00007CB0"/>
    <w:rsid w:val="00007CDF"/>
    <w:rsid w:val="00007DB1"/>
    <w:rsid w:val="00007EF9"/>
    <w:rsid w:val="00007F6B"/>
    <w:rsid w:val="000101E8"/>
    <w:rsid w:val="00010644"/>
    <w:rsid w:val="000106CD"/>
    <w:rsid w:val="00010B1C"/>
    <w:rsid w:val="00010D30"/>
    <w:rsid w:val="00010DB6"/>
    <w:rsid w:val="00010DCB"/>
    <w:rsid w:val="00011013"/>
    <w:rsid w:val="00011138"/>
    <w:rsid w:val="000114A0"/>
    <w:rsid w:val="000114A8"/>
    <w:rsid w:val="00011981"/>
    <w:rsid w:val="00011B0C"/>
    <w:rsid w:val="00011C61"/>
    <w:rsid w:val="00011DE8"/>
    <w:rsid w:val="00011E10"/>
    <w:rsid w:val="00011EB5"/>
    <w:rsid w:val="00012014"/>
    <w:rsid w:val="00012303"/>
    <w:rsid w:val="00012413"/>
    <w:rsid w:val="00012A6F"/>
    <w:rsid w:val="00012DCB"/>
    <w:rsid w:val="0001336F"/>
    <w:rsid w:val="0001351C"/>
    <w:rsid w:val="00013723"/>
    <w:rsid w:val="00013B8C"/>
    <w:rsid w:val="00013DAA"/>
    <w:rsid w:val="00013DE6"/>
    <w:rsid w:val="00013ED8"/>
    <w:rsid w:val="00014129"/>
    <w:rsid w:val="00014551"/>
    <w:rsid w:val="00014A0A"/>
    <w:rsid w:val="00014B8A"/>
    <w:rsid w:val="00014EFC"/>
    <w:rsid w:val="00014F63"/>
    <w:rsid w:val="00014F95"/>
    <w:rsid w:val="00015220"/>
    <w:rsid w:val="000159A7"/>
    <w:rsid w:val="000159B5"/>
    <w:rsid w:val="00015E42"/>
    <w:rsid w:val="000161CF"/>
    <w:rsid w:val="0001636D"/>
    <w:rsid w:val="00016479"/>
    <w:rsid w:val="0001650A"/>
    <w:rsid w:val="000168A9"/>
    <w:rsid w:val="00016A60"/>
    <w:rsid w:val="00016C6A"/>
    <w:rsid w:val="00016D63"/>
    <w:rsid w:val="00016D87"/>
    <w:rsid w:val="00016D9B"/>
    <w:rsid w:val="00017180"/>
    <w:rsid w:val="000173CD"/>
    <w:rsid w:val="00017540"/>
    <w:rsid w:val="00017A92"/>
    <w:rsid w:val="00017AD4"/>
    <w:rsid w:val="00017C99"/>
    <w:rsid w:val="00020391"/>
    <w:rsid w:val="0002068D"/>
    <w:rsid w:val="000206B5"/>
    <w:rsid w:val="00020772"/>
    <w:rsid w:val="00020953"/>
    <w:rsid w:val="00020956"/>
    <w:rsid w:val="00020AE0"/>
    <w:rsid w:val="000211C0"/>
    <w:rsid w:val="0002120B"/>
    <w:rsid w:val="000219A2"/>
    <w:rsid w:val="00021A1E"/>
    <w:rsid w:val="00021F0A"/>
    <w:rsid w:val="00022487"/>
    <w:rsid w:val="00022FA2"/>
    <w:rsid w:val="0002315B"/>
    <w:rsid w:val="000234AA"/>
    <w:rsid w:val="00023F7C"/>
    <w:rsid w:val="00024043"/>
    <w:rsid w:val="000243A1"/>
    <w:rsid w:val="0002449A"/>
    <w:rsid w:val="000245A8"/>
    <w:rsid w:val="00024B19"/>
    <w:rsid w:val="00024E60"/>
    <w:rsid w:val="00024EC4"/>
    <w:rsid w:val="00025144"/>
    <w:rsid w:val="0002522A"/>
    <w:rsid w:val="00025516"/>
    <w:rsid w:val="00025733"/>
    <w:rsid w:val="00025C7D"/>
    <w:rsid w:val="0002621C"/>
    <w:rsid w:val="000264DB"/>
    <w:rsid w:val="0002694C"/>
    <w:rsid w:val="00026AF0"/>
    <w:rsid w:val="000271FD"/>
    <w:rsid w:val="0002779C"/>
    <w:rsid w:val="00030116"/>
    <w:rsid w:val="000302E1"/>
    <w:rsid w:val="00030471"/>
    <w:rsid w:val="000306F7"/>
    <w:rsid w:val="00030781"/>
    <w:rsid w:val="00030C15"/>
    <w:rsid w:val="00030C8A"/>
    <w:rsid w:val="00030D61"/>
    <w:rsid w:val="00030DCB"/>
    <w:rsid w:val="00031084"/>
    <w:rsid w:val="00031664"/>
    <w:rsid w:val="000316DD"/>
    <w:rsid w:val="0003188E"/>
    <w:rsid w:val="00031ABA"/>
    <w:rsid w:val="00031D09"/>
    <w:rsid w:val="000323DB"/>
    <w:rsid w:val="00032572"/>
    <w:rsid w:val="000327B4"/>
    <w:rsid w:val="00032AD0"/>
    <w:rsid w:val="00032C71"/>
    <w:rsid w:val="00032ED0"/>
    <w:rsid w:val="0003302E"/>
    <w:rsid w:val="000330B6"/>
    <w:rsid w:val="000335F3"/>
    <w:rsid w:val="00033784"/>
    <w:rsid w:val="0003389A"/>
    <w:rsid w:val="00033B21"/>
    <w:rsid w:val="00033B78"/>
    <w:rsid w:val="00033CD4"/>
    <w:rsid w:val="00033D90"/>
    <w:rsid w:val="00033F41"/>
    <w:rsid w:val="000341FC"/>
    <w:rsid w:val="0003466A"/>
    <w:rsid w:val="00034B3C"/>
    <w:rsid w:val="00035086"/>
    <w:rsid w:val="00035186"/>
    <w:rsid w:val="00035188"/>
    <w:rsid w:val="00035540"/>
    <w:rsid w:val="00035625"/>
    <w:rsid w:val="00035646"/>
    <w:rsid w:val="0003567E"/>
    <w:rsid w:val="00035D9F"/>
    <w:rsid w:val="0003604A"/>
    <w:rsid w:val="0003607B"/>
    <w:rsid w:val="0003641E"/>
    <w:rsid w:val="0003683D"/>
    <w:rsid w:val="000369B6"/>
    <w:rsid w:val="000369FB"/>
    <w:rsid w:val="00036A44"/>
    <w:rsid w:val="00036F8E"/>
    <w:rsid w:val="000377A3"/>
    <w:rsid w:val="000378D1"/>
    <w:rsid w:val="00037949"/>
    <w:rsid w:val="00037D18"/>
    <w:rsid w:val="00037D52"/>
    <w:rsid w:val="00037D64"/>
    <w:rsid w:val="00037DD4"/>
    <w:rsid w:val="00040119"/>
    <w:rsid w:val="00040243"/>
    <w:rsid w:val="00040545"/>
    <w:rsid w:val="00040C6C"/>
    <w:rsid w:val="00041225"/>
    <w:rsid w:val="000412F6"/>
    <w:rsid w:val="00041356"/>
    <w:rsid w:val="00041414"/>
    <w:rsid w:val="0004142A"/>
    <w:rsid w:val="000415F8"/>
    <w:rsid w:val="00041A9C"/>
    <w:rsid w:val="00041ACF"/>
    <w:rsid w:val="00041AE4"/>
    <w:rsid w:val="00041C9F"/>
    <w:rsid w:val="0004210C"/>
    <w:rsid w:val="00042521"/>
    <w:rsid w:val="00042B19"/>
    <w:rsid w:val="00042CC6"/>
    <w:rsid w:val="00042DA4"/>
    <w:rsid w:val="000432CD"/>
    <w:rsid w:val="0004364C"/>
    <w:rsid w:val="00043B30"/>
    <w:rsid w:val="0004452E"/>
    <w:rsid w:val="0004456E"/>
    <w:rsid w:val="00044723"/>
    <w:rsid w:val="00044D76"/>
    <w:rsid w:val="00044F97"/>
    <w:rsid w:val="00044FF7"/>
    <w:rsid w:val="0004516C"/>
    <w:rsid w:val="000452B4"/>
    <w:rsid w:val="0004578B"/>
    <w:rsid w:val="000457A2"/>
    <w:rsid w:val="000459E9"/>
    <w:rsid w:val="00045AFD"/>
    <w:rsid w:val="00045B34"/>
    <w:rsid w:val="00045E7B"/>
    <w:rsid w:val="0004610A"/>
    <w:rsid w:val="000465AA"/>
    <w:rsid w:val="000467C8"/>
    <w:rsid w:val="00046893"/>
    <w:rsid w:val="000469BD"/>
    <w:rsid w:val="00046C74"/>
    <w:rsid w:val="00046CE9"/>
    <w:rsid w:val="00046E7C"/>
    <w:rsid w:val="00047225"/>
    <w:rsid w:val="000472E1"/>
    <w:rsid w:val="00047323"/>
    <w:rsid w:val="000474C0"/>
    <w:rsid w:val="00047832"/>
    <w:rsid w:val="00047945"/>
    <w:rsid w:val="00047BAA"/>
    <w:rsid w:val="00047BC1"/>
    <w:rsid w:val="000503BD"/>
    <w:rsid w:val="00050529"/>
    <w:rsid w:val="00050604"/>
    <w:rsid w:val="00050622"/>
    <w:rsid w:val="0005087F"/>
    <w:rsid w:val="00050B8F"/>
    <w:rsid w:val="000510E7"/>
    <w:rsid w:val="0005112C"/>
    <w:rsid w:val="000511CD"/>
    <w:rsid w:val="000511FC"/>
    <w:rsid w:val="0005192B"/>
    <w:rsid w:val="000519B7"/>
    <w:rsid w:val="00051BF5"/>
    <w:rsid w:val="00051FA3"/>
    <w:rsid w:val="000520F3"/>
    <w:rsid w:val="00052545"/>
    <w:rsid w:val="000525F4"/>
    <w:rsid w:val="00052641"/>
    <w:rsid w:val="000526FE"/>
    <w:rsid w:val="0005294A"/>
    <w:rsid w:val="000529EE"/>
    <w:rsid w:val="00052D38"/>
    <w:rsid w:val="00053286"/>
    <w:rsid w:val="000534D8"/>
    <w:rsid w:val="000536D1"/>
    <w:rsid w:val="00053AC2"/>
    <w:rsid w:val="00054016"/>
    <w:rsid w:val="00054088"/>
    <w:rsid w:val="0005413E"/>
    <w:rsid w:val="000541C1"/>
    <w:rsid w:val="00054349"/>
    <w:rsid w:val="00054418"/>
    <w:rsid w:val="00054B3F"/>
    <w:rsid w:val="00054CC7"/>
    <w:rsid w:val="00054E21"/>
    <w:rsid w:val="00054E47"/>
    <w:rsid w:val="00055048"/>
    <w:rsid w:val="0005559C"/>
    <w:rsid w:val="00055958"/>
    <w:rsid w:val="00055CC2"/>
    <w:rsid w:val="00055D20"/>
    <w:rsid w:val="000564A1"/>
    <w:rsid w:val="0005653B"/>
    <w:rsid w:val="0005671D"/>
    <w:rsid w:val="0005676B"/>
    <w:rsid w:val="0005682B"/>
    <w:rsid w:val="00056A8A"/>
    <w:rsid w:val="00056C28"/>
    <w:rsid w:val="000571A4"/>
    <w:rsid w:val="000572B4"/>
    <w:rsid w:val="0005743D"/>
    <w:rsid w:val="00057586"/>
    <w:rsid w:val="0005771C"/>
    <w:rsid w:val="00057F6D"/>
    <w:rsid w:val="00060018"/>
    <w:rsid w:val="0006021A"/>
    <w:rsid w:val="000603A8"/>
    <w:rsid w:val="00060772"/>
    <w:rsid w:val="000607DC"/>
    <w:rsid w:val="00060968"/>
    <w:rsid w:val="00060AB1"/>
    <w:rsid w:val="00060C94"/>
    <w:rsid w:val="00060E56"/>
    <w:rsid w:val="00060E90"/>
    <w:rsid w:val="00060ED6"/>
    <w:rsid w:val="000611D6"/>
    <w:rsid w:val="00061463"/>
    <w:rsid w:val="00061595"/>
    <w:rsid w:val="00061642"/>
    <w:rsid w:val="00061739"/>
    <w:rsid w:val="00061802"/>
    <w:rsid w:val="00061897"/>
    <w:rsid w:val="000618AC"/>
    <w:rsid w:val="00061BCD"/>
    <w:rsid w:val="00061E93"/>
    <w:rsid w:val="0006289F"/>
    <w:rsid w:val="000630A0"/>
    <w:rsid w:val="0006326A"/>
    <w:rsid w:val="0006394B"/>
    <w:rsid w:val="000639FA"/>
    <w:rsid w:val="00063AC4"/>
    <w:rsid w:val="00063F21"/>
    <w:rsid w:val="00064278"/>
    <w:rsid w:val="0006446F"/>
    <w:rsid w:val="0006464F"/>
    <w:rsid w:val="00064ADB"/>
    <w:rsid w:val="00064DF8"/>
    <w:rsid w:val="000653EA"/>
    <w:rsid w:val="0006550B"/>
    <w:rsid w:val="0006558C"/>
    <w:rsid w:val="0006567D"/>
    <w:rsid w:val="000658F6"/>
    <w:rsid w:val="00065F44"/>
    <w:rsid w:val="00065FD6"/>
    <w:rsid w:val="000662A1"/>
    <w:rsid w:val="000662D8"/>
    <w:rsid w:val="0006637C"/>
    <w:rsid w:val="000664B5"/>
    <w:rsid w:val="00066635"/>
    <w:rsid w:val="00066925"/>
    <w:rsid w:val="00066A66"/>
    <w:rsid w:val="00066FBD"/>
    <w:rsid w:val="000671C3"/>
    <w:rsid w:val="00067231"/>
    <w:rsid w:val="0006738D"/>
    <w:rsid w:val="000675A2"/>
    <w:rsid w:val="00067A9C"/>
    <w:rsid w:val="00067E4B"/>
    <w:rsid w:val="00067E5F"/>
    <w:rsid w:val="00070269"/>
    <w:rsid w:val="0007033C"/>
    <w:rsid w:val="00070355"/>
    <w:rsid w:val="000706CB"/>
    <w:rsid w:val="000706D8"/>
    <w:rsid w:val="00070927"/>
    <w:rsid w:val="00071361"/>
    <w:rsid w:val="000714E6"/>
    <w:rsid w:val="00071561"/>
    <w:rsid w:val="00071591"/>
    <w:rsid w:val="00071B72"/>
    <w:rsid w:val="00071DCA"/>
    <w:rsid w:val="00071EF7"/>
    <w:rsid w:val="000722E3"/>
    <w:rsid w:val="000723B6"/>
    <w:rsid w:val="00072444"/>
    <w:rsid w:val="00072541"/>
    <w:rsid w:val="00072600"/>
    <w:rsid w:val="00072855"/>
    <w:rsid w:val="000728D7"/>
    <w:rsid w:val="00072D11"/>
    <w:rsid w:val="000736AF"/>
    <w:rsid w:val="0007374A"/>
    <w:rsid w:val="00073A70"/>
    <w:rsid w:val="00073C0D"/>
    <w:rsid w:val="00073E77"/>
    <w:rsid w:val="00073F5C"/>
    <w:rsid w:val="000748DD"/>
    <w:rsid w:val="00074A47"/>
    <w:rsid w:val="00074E40"/>
    <w:rsid w:val="00074F1D"/>
    <w:rsid w:val="00074FBD"/>
    <w:rsid w:val="0007503D"/>
    <w:rsid w:val="0007517D"/>
    <w:rsid w:val="00075639"/>
    <w:rsid w:val="000756C9"/>
    <w:rsid w:val="000756CC"/>
    <w:rsid w:val="000763FB"/>
    <w:rsid w:val="00076439"/>
    <w:rsid w:val="00076689"/>
    <w:rsid w:val="00076A95"/>
    <w:rsid w:val="00076CF0"/>
    <w:rsid w:val="00076E99"/>
    <w:rsid w:val="00076FD8"/>
    <w:rsid w:val="00077400"/>
    <w:rsid w:val="00077442"/>
    <w:rsid w:val="000777EE"/>
    <w:rsid w:val="00077887"/>
    <w:rsid w:val="0007788A"/>
    <w:rsid w:val="000779F4"/>
    <w:rsid w:val="00077AC3"/>
    <w:rsid w:val="00077C16"/>
    <w:rsid w:val="00077C97"/>
    <w:rsid w:val="00077D34"/>
    <w:rsid w:val="00080255"/>
    <w:rsid w:val="00080485"/>
    <w:rsid w:val="000806C3"/>
    <w:rsid w:val="00080965"/>
    <w:rsid w:val="00080AB1"/>
    <w:rsid w:val="00080B11"/>
    <w:rsid w:val="00080D2F"/>
    <w:rsid w:val="00080D66"/>
    <w:rsid w:val="00080FFB"/>
    <w:rsid w:val="00081314"/>
    <w:rsid w:val="0008209E"/>
    <w:rsid w:val="00082276"/>
    <w:rsid w:val="000824B4"/>
    <w:rsid w:val="000827C7"/>
    <w:rsid w:val="000828D7"/>
    <w:rsid w:val="00082CA4"/>
    <w:rsid w:val="0008360D"/>
    <w:rsid w:val="0008362A"/>
    <w:rsid w:val="00083764"/>
    <w:rsid w:val="000837DA"/>
    <w:rsid w:val="00083870"/>
    <w:rsid w:val="000839D9"/>
    <w:rsid w:val="00083C38"/>
    <w:rsid w:val="00083D82"/>
    <w:rsid w:val="00083E77"/>
    <w:rsid w:val="0008401C"/>
    <w:rsid w:val="0008401D"/>
    <w:rsid w:val="00084393"/>
    <w:rsid w:val="00084395"/>
    <w:rsid w:val="00084688"/>
    <w:rsid w:val="00084D56"/>
    <w:rsid w:val="00084E78"/>
    <w:rsid w:val="00084F43"/>
    <w:rsid w:val="0008506E"/>
    <w:rsid w:val="00085775"/>
    <w:rsid w:val="00085917"/>
    <w:rsid w:val="00085F30"/>
    <w:rsid w:val="0008605E"/>
    <w:rsid w:val="000860B7"/>
    <w:rsid w:val="00086E1B"/>
    <w:rsid w:val="00086E8A"/>
    <w:rsid w:val="00086F53"/>
    <w:rsid w:val="00087577"/>
    <w:rsid w:val="00087AD9"/>
    <w:rsid w:val="00090291"/>
    <w:rsid w:val="00090312"/>
    <w:rsid w:val="000904CA"/>
    <w:rsid w:val="0009077C"/>
    <w:rsid w:val="00090850"/>
    <w:rsid w:val="00090E42"/>
    <w:rsid w:val="00090F09"/>
    <w:rsid w:val="00090F0A"/>
    <w:rsid w:val="000913EE"/>
    <w:rsid w:val="00091697"/>
    <w:rsid w:val="000917B4"/>
    <w:rsid w:val="00091D22"/>
    <w:rsid w:val="0009221A"/>
    <w:rsid w:val="00092249"/>
    <w:rsid w:val="0009226D"/>
    <w:rsid w:val="00092593"/>
    <w:rsid w:val="000925BE"/>
    <w:rsid w:val="000926FB"/>
    <w:rsid w:val="000928E2"/>
    <w:rsid w:val="00092EAD"/>
    <w:rsid w:val="00093206"/>
    <w:rsid w:val="00093442"/>
    <w:rsid w:val="0009359B"/>
    <w:rsid w:val="000935F9"/>
    <w:rsid w:val="00093901"/>
    <w:rsid w:val="0009397F"/>
    <w:rsid w:val="00093996"/>
    <w:rsid w:val="000939FE"/>
    <w:rsid w:val="00093BFE"/>
    <w:rsid w:val="0009412B"/>
    <w:rsid w:val="000943F0"/>
    <w:rsid w:val="000945CD"/>
    <w:rsid w:val="00094809"/>
    <w:rsid w:val="0009480F"/>
    <w:rsid w:val="00094DA8"/>
    <w:rsid w:val="00094F80"/>
    <w:rsid w:val="00095018"/>
    <w:rsid w:val="000950FA"/>
    <w:rsid w:val="0009516E"/>
    <w:rsid w:val="000951EA"/>
    <w:rsid w:val="000958AC"/>
    <w:rsid w:val="00095980"/>
    <w:rsid w:val="00095D4B"/>
    <w:rsid w:val="00096143"/>
    <w:rsid w:val="000962D9"/>
    <w:rsid w:val="000964B7"/>
    <w:rsid w:val="00096B5A"/>
    <w:rsid w:val="00096E93"/>
    <w:rsid w:val="00097916"/>
    <w:rsid w:val="0009793A"/>
    <w:rsid w:val="00097A59"/>
    <w:rsid w:val="00097B0E"/>
    <w:rsid w:val="00097C56"/>
    <w:rsid w:val="00097D86"/>
    <w:rsid w:val="00097DA3"/>
    <w:rsid w:val="000A019A"/>
    <w:rsid w:val="000A033D"/>
    <w:rsid w:val="000A04BB"/>
    <w:rsid w:val="000A06E5"/>
    <w:rsid w:val="000A06ED"/>
    <w:rsid w:val="000A06F4"/>
    <w:rsid w:val="000A07FD"/>
    <w:rsid w:val="000A08A8"/>
    <w:rsid w:val="000A09E0"/>
    <w:rsid w:val="000A0C81"/>
    <w:rsid w:val="000A0ECC"/>
    <w:rsid w:val="000A0F27"/>
    <w:rsid w:val="000A10C3"/>
    <w:rsid w:val="000A113B"/>
    <w:rsid w:val="000A164A"/>
    <w:rsid w:val="000A196B"/>
    <w:rsid w:val="000A1A77"/>
    <w:rsid w:val="000A1C48"/>
    <w:rsid w:val="000A1CCC"/>
    <w:rsid w:val="000A22FA"/>
    <w:rsid w:val="000A2867"/>
    <w:rsid w:val="000A2B55"/>
    <w:rsid w:val="000A2E93"/>
    <w:rsid w:val="000A2EA9"/>
    <w:rsid w:val="000A32DE"/>
    <w:rsid w:val="000A33F2"/>
    <w:rsid w:val="000A34A6"/>
    <w:rsid w:val="000A3641"/>
    <w:rsid w:val="000A375E"/>
    <w:rsid w:val="000A3C11"/>
    <w:rsid w:val="000A3D54"/>
    <w:rsid w:val="000A3E6E"/>
    <w:rsid w:val="000A4014"/>
    <w:rsid w:val="000A449C"/>
    <w:rsid w:val="000A475E"/>
    <w:rsid w:val="000A4FB8"/>
    <w:rsid w:val="000A5013"/>
    <w:rsid w:val="000A5050"/>
    <w:rsid w:val="000A5066"/>
    <w:rsid w:val="000A5681"/>
    <w:rsid w:val="000A5A31"/>
    <w:rsid w:val="000A5A6B"/>
    <w:rsid w:val="000A5B0D"/>
    <w:rsid w:val="000A5DE2"/>
    <w:rsid w:val="000A5FB1"/>
    <w:rsid w:val="000A6179"/>
    <w:rsid w:val="000A61A7"/>
    <w:rsid w:val="000A6266"/>
    <w:rsid w:val="000A6343"/>
    <w:rsid w:val="000A67A6"/>
    <w:rsid w:val="000A688D"/>
    <w:rsid w:val="000A6DF5"/>
    <w:rsid w:val="000A6EF1"/>
    <w:rsid w:val="000A6F50"/>
    <w:rsid w:val="000A6F56"/>
    <w:rsid w:val="000A72D4"/>
    <w:rsid w:val="000A72E2"/>
    <w:rsid w:val="000A7D69"/>
    <w:rsid w:val="000A7DD7"/>
    <w:rsid w:val="000A7DD9"/>
    <w:rsid w:val="000B0076"/>
    <w:rsid w:val="000B0207"/>
    <w:rsid w:val="000B02EC"/>
    <w:rsid w:val="000B0B75"/>
    <w:rsid w:val="000B10C8"/>
    <w:rsid w:val="000B13CA"/>
    <w:rsid w:val="000B1AA4"/>
    <w:rsid w:val="000B1E78"/>
    <w:rsid w:val="000B22C8"/>
    <w:rsid w:val="000B25A3"/>
    <w:rsid w:val="000B2B09"/>
    <w:rsid w:val="000B313F"/>
    <w:rsid w:val="000B32B6"/>
    <w:rsid w:val="000B3442"/>
    <w:rsid w:val="000B3A46"/>
    <w:rsid w:val="000B3AAA"/>
    <w:rsid w:val="000B3BEC"/>
    <w:rsid w:val="000B40A4"/>
    <w:rsid w:val="000B40BC"/>
    <w:rsid w:val="000B41FA"/>
    <w:rsid w:val="000B4899"/>
    <w:rsid w:val="000B48A8"/>
    <w:rsid w:val="000B490D"/>
    <w:rsid w:val="000B4933"/>
    <w:rsid w:val="000B49EF"/>
    <w:rsid w:val="000B4B3E"/>
    <w:rsid w:val="000B4BC4"/>
    <w:rsid w:val="000B4EF4"/>
    <w:rsid w:val="000B5307"/>
    <w:rsid w:val="000B592B"/>
    <w:rsid w:val="000B599D"/>
    <w:rsid w:val="000B5A1D"/>
    <w:rsid w:val="000B5AFA"/>
    <w:rsid w:val="000B5C18"/>
    <w:rsid w:val="000B6002"/>
    <w:rsid w:val="000B6045"/>
    <w:rsid w:val="000B61D2"/>
    <w:rsid w:val="000B62A4"/>
    <w:rsid w:val="000B6686"/>
    <w:rsid w:val="000B674B"/>
    <w:rsid w:val="000B695E"/>
    <w:rsid w:val="000B734E"/>
    <w:rsid w:val="000B77AB"/>
    <w:rsid w:val="000B782D"/>
    <w:rsid w:val="000B7893"/>
    <w:rsid w:val="000B7F83"/>
    <w:rsid w:val="000C016E"/>
    <w:rsid w:val="000C02BF"/>
    <w:rsid w:val="000C0361"/>
    <w:rsid w:val="000C03B6"/>
    <w:rsid w:val="000C0A95"/>
    <w:rsid w:val="000C0F2B"/>
    <w:rsid w:val="000C1247"/>
    <w:rsid w:val="000C135A"/>
    <w:rsid w:val="000C1703"/>
    <w:rsid w:val="000C1759"/>
    <w:rsid w:val="000C1C1E"/>
    <w:rsid w:val="000C1DDF"/>
    <w:rsid w:val="000C1FDA"/>
    <w:rsid w:val="000C2323"/>
    <w:rsid w:val="000C2429"/>
    <w:rsid w:val="000C2857"/>
    <w:rsid w:val="000C2DA1"/>
    <w:rsid w:val="000C3CBE"/>
    <w:rsid w:val="000C43A8"/>
    <w:rsid w:val="000C4430"/>
    <w:rsid w:val="000C48C3"/>
    <w:rsid w:val="000C48DA"/>
    <w:rsid w:val="000C5174"/>
    <w:rsid w:val="000C561C"/>
    <w:rsid w:val="000C5725"/>
    <w:rsid w:val="000C580D"/>
    <w:rsid w:val="000C589A"/>
    <w:rsid w:val="000C596A"/>
    <w:rsid w:val="000C59CC"/>
    <w:rsid w:val="000C5D65"/>
    <w:rsid w:val="000C61C9"/>
    <w:rsid w:val="000C68D0"/>
    <w:rsid w:val="000C70B4"/>
    <w:rsid w:val="000C7133"/>
    <w:rsid w:val="000C74F2"/>
    <w:rsid w:val="000C76C7"/>
    <w:rsid w:val="000C7839"/>
    <w:rsid w:val="000C7844"/>
    <w:rsid w:val="000C793D"/>
    <w:rsid w:val="000C79AE"/>
    <w:rsid w:val="000C7BF3"/>
    <w:rsid w:val="000C7FEC"/>
    <w:rsid w:val="000D0249"/>
    <w:rsid w:val="000D0436"/>
    <w:rsid w:val="000D0565"/>
    <w:rsid w:val="000D0770"/>
    <w:rsid w:val="000D0950"/>
    <w:rsid w:val="000D0AB9"/>
    <w:rsid w:val="000D16C5"/>
    <w:rsid w:val="000D17B0"/>
    <w:rsid w:val="000D1843"/>
    <w:rsid w:val="000D1AD8"/>
    <w:rsid w:val="000D1B72"/>
    <w:rsid w:val="000D1C3C"/>
    <w:rsid w:val="000D1D18"/>
    <w:rsid w:val="000D261E"/>
    <w:rsid w:val="000D268E"/>
    <w:rsid w:val="000D26D2"/>
    <w:rsid w:val="000D28B2"/>
    <w:rsid w:val="000D2CEE"/>
    <w:rsid w:val="000D403A"/>
    <w:rsid w:val="000D4231"/>
    <w:rsid w:val="000D4631"/>
    <w:rsid w:val="000D47DE"/>
    <w:rsid w:val="000D51EA"/>
    <w:rsid w:val="000D5B15"/>
    <w:rsid w:val="000D5BAA"/>
    <w:rsid w:val="000D5DC4"/>
    <w:rsid w:val="000D6183"/>
    <w:rsid w:val="000D6249"/>
    <w:rsid w:val="000D63B3"/>
    <w:rsid w:val="000D6741"/>
    <w:rsid w:val="000D688D"/>
    <w:rsid w:val="000D68F5"/>
    <w:rsid w:val="000D6AA5"/>
    <w:rsid w:val="000D6BED"/>
    <w:rsid w:val="000D6C16"/>
    <w:rsid w:val="000D710E"/>
    <w:rsid w:val="000D7264"/>
    <w:rsid w:val="000D7C1F"/>
    <w:rsid w:val="000D7F56"/>
    <w:rsid w:val="000E0A85"/>
    <w:rsid w:val="000E0BA5"/>
    <w:rsid w:val="000E0CD9"/>
    <w:rsid w:val="000E0DAC"/>
    <w:rsid w:val="000E114F"/>
    <w:rsid w:val="000E1A83"/>
    <w:rsid w:val="000E1B6B"/>
    <w:rsid w:val="000E2436"/>
    <w:rsid w:val="000E2493"/>
    <w:rsid w:val="000E27C7"/>
    <w:rsid w:val="000E28EC"/>
    <w:rsid w:val="000E2B4E"/>
    <w:rsid w:val="000E3157"/>
    <w:rsid w:val="000E31C4"/>
    <w:rsid w:val="000E3981"/>
    <w:rsid w:val="000E3CEC"/>
    <w:rsid w:val="000E3D7A"/>
    <w:rsid w:val="000E406D"/>
    <w:rsid w:val="000E48C2"/>
    <w:rsid w:val="000E4AF1"/>
    <w:rsid w:val="000E4D93"/>
    <w:rsid w:val="000E4EDA"/>
    <w:rsid w:val="000E4F13"/>
    <w:rsid w:val="000E5365"/>
    <w:rsid w:val="000E5A07"/>
    <w:rsid w:val="000E5F56"/>
    <w:rsid w:val="000E6194"/>
    <w:rsid w:val="000E6594"/>
    <w:rsid w:val="000E6717"/>
    <w:rsid w:val="000E6A25"/>
    <w:rsid w:val="000E7150"/>
    <w:rsid w:val="000E75B5"/>
    <w:rsid w:val="000E76F3"/>
    <w:rsid w:val="000E7CCE"/>
    <w:rsid w:val="000E7D50"/>
    <w:rsid w:val="000E7ED2"/>
    <w:rsid w:val="000F0301"/>
    <w:rsid w:val="000F04BA"/>
    <w:rsid w:val="000F08A3"/>
    <w:rsid w:val="000F0DEF"/>
    <w:rsid w:val="000F0FD7"/>
    <w:rsid w:val="000F116B"/>
    <w:rsid w:val="000F1268"/>
    <w:rsid w:val="000F1B51"/>
    <w:rsid w:val="000F1FFE"/>
    <w:rsid w:val="000F2206"/>
    <w:rsid w:val="000F2771"/>
    <w:rsid w:val="000F291A"/>
    <w:rsid w:val="000F2A7D"/>
    <w:rsid w:val="000F30B9"/>
    <w:rsid w:val="000F34F4"/>
    <w:rsid w:val="000F362C"/>
    <w:rsid w:val="000F38AB"/>
    <w:rsid w:val="000F3FC9"/>
    <w:rsid w:val="000F4052"/>
    <w:rsid w:val="000F4347"/>
    <w:rsid w:val="000F4374"/>
    <w:rsid w:val="000F44F1"/>
    <w:rsid w:val="000F463C"/>
    <w:rsid w:val="000F46F3"/>
    <w:rsid w:val="000F4B1D"/>
    <w:rsid w:val="000F4D6A"/>
    <w:rsid w:val="000F5A76"/>
    <w:rsid w:val="000F5DD8"/>
    <w:rsid w:val="000F5F7D"/>
    <w:rsid w:val="000F60FC"/>
    <w:rsid w:val="000F6356"/>
    <w:rsid w:val="000F63AD"/>
    <w:rsid w:val="000F6453"/>
    <w:rsid w:val="000F65E6"/>
    <w:rsid w:val="000F675D"/>
    <w:rsid w:val="000F6C30"/>
    <w:rsid w:val="000F6ED2"/>
    <w:rsid w:val="000F73AC"/>
    <w:rsid w:val="000F7760"/>
    <w:rsid w:val="000F786D"/>
    <w:rsid w:val="000F7A94"/>
    <w:rsid w:val="000F7D5B"/>
    <w:rsid w:val="000F7DBA"/>
    <w:rsid w:val="001003F9"/>
    <w:rsid w:val="00100486"/>
    <w:rsid w:val="001006C6"/>
    <w:rsid w:val="001008D7"/>
    <w:rsid w:val="00100D61"/>
    <w:rsid w:val="001011E2"/>
    <w:rsid w:val="00101844"/>
    <w:rsid w:val="00101BFA"/>
    <w:rsid w:val="00101E27"/>
    <w:rsid w:val="0010223A"/>
    <w:rsid w:val="001024D1"/>
    <w:rsid w:val="00102840"/>
    <w:rsid w:val="00102B23"/>
    <w:rsid w:val="00102BD4"/>
    <w:rsid w:val="00102DC8"/>
    <w:rsid w:val="00102FE3"/>
    <w:rsid w:val="001038AD"/>
    <w:rsid w:val="00103925"/>
    <w:rsid w:val="00103AFA"/>
    <w:rsid w:val="00103B02"/>
    <w:rsid w:val="00103D20"/>
    <w:rsid w:val="00103E0F"/>
    <w:rsid w:val="00103FD2"/>
    <w:rsid w:val="001043F8"/>
    <w:rsid w:val="00104AE3"/>
    <w:rsid w:val="00104B05"/>
    <w:rsid w:val="00104B2C"/>
    <w:rsid w:val="00104F7C"/>
    <w:rsid w:val="00104F8F"/>
    <w:rsid w:val="00104F9A"/>
    <w:rsid w:val="0010516B"/>
    <w:rsid w:val="001051A5"/>
    <w:rsid w:val="001055A9"/>
    <w:rsid w:val="0010567B"/>
    <w:rsid w:val="00105AC3"/>
    <w:rsid w:val="00105D8A"/>
    <w:rsid w:val="00105FE5"/>
    <w:rsid w:val="0010616C"/>
    <w:rsid w:val="00106457"/>
    <w:rsid w:val="0010677F"/>
    <w:rsid w:val="00106A45"/>
    <w:rsid w:val="001071EB"/>
    <w:rsid w:val="00107464"/>
    <w:rsid w:val="001075B0"/>
    <w:rsid w:val="00107E6B"/>
    <w:rsid w:val="00107F59"/>
    <w:rsid w:val="00110092"/>
    <w:rsid w:val="001104F8"/>
    <w:rsid w:val="00110580"/>
    <w:rsid w:val="0011093C"/>
    <w:rsid w:val="001109A4"/>
    <w:rsid w:val="00111168"/>
    <w:rsid w:val="00111270"/>
    <w:rsid w:val="001112E3"/>
    <w:rsid w:val="0011139C"/>
    <w:rsid w:val="00111519"/>
    <w:rsid w:val="001115C5"/>
    <w:rsid w:val="00111624"/>
    <w:rsid w:val="0011163A"/>
    <w:rsid w:val="00111678"/>
    <w:rsid w:val="001118AA"/>
    <w:rsid w:val="00111C2B"/>
    <w:rsid w:val="00111DFC"/>
    <w:rsid w:val="0011245C"/>
    <w:rsid w:val="001127EE"/>
    <w:rsid w:val="00112932"/>
    <w:rsid w:val="00112C41"/>
    <w:rsid w:val="00113662"/>
    <w:rsid w:val="00113C2F"/>
    <w:rsid w:val="00113E20"/>
    <w:rsid w:val="001141ED"/>
    <w:rsid w:val="001146A4"/>
    <w:rsid w:val="001148CF"/>
    <w:rsid w:val="00114E27"/>
    <w:rsid w:val="00114E3D"/>
    <w:rsid w:val="0011513C"/>
    <w:rsid w:val="001151F4"/>
    <w:rsid w:val="001154F0"/>
    <w:rsid w:val="0011558E"/>
    <w:rsid w:val="0011584B"/>
    <w:rsid w:val="00115A90"/>
    <w:rsid w:val="0011602D"/>
    <w:rsid w:val="0011667F"/>
    <w:rsid w:val="00116A8B"/>
    <w:rsid w:val="0011720C"/>
    <w:rsid w:val="0011730E"/>
    <w:rsid w:val="00117AB0"/>
    <w:rsid w:val="00117F60"/>
    <w:rsid w:val="00120240"/>
    <w:rsid w:val="001203F1"/>
    <w:rsid w:val="001205E4"/>
    <w:rsid w:val="00120642"/>
    <w:rsid w:val="00120802"/>
    <w:rsid w:val="0012086C"/>
    <w:rsid w:val="0012088D"/>
    <w:rsid w:val="00120A8A"/>
    <w:rsid w:val="00120BC3"/>
    <w:rsid w:val="00120C05"/>
    <w:rsid w:val="00120D29"/>
    <w:rsid w:val="001211A4"/>
    <w:rsid w:val="00121321"/>
    <w:rsid w:val="0012161D"/>
    <w:rsid w:val="00121AAE"/>
    <w:rsid w:val="00122174"/>
    <w:rsid w:val="001221F4"/>
    <w:rsid w:val="0012231E"/>
    <w:rsid w:val="001226B8"/>
    <w:rsid w:val="001228A5"/>
    <w:rsid w:val="00122A83"/>
    <w:rsid w:val="00122D16"/>
    <w:rsid w:val="00122D51"/>
    <w:rsid w:val="00122ECB"/>
    <w:rsid w:val="00122ED1"/>
    <w:rsid w:val="0012307F"/>
    <w:rsid w:val="00123085"/>
    <w:rsid w:val="001237D0"/>
    <w:rsid w:val="00123BB0"/>
    <w:rsid w:val="00123D56"/>
    <w:rsid w:val="00123EEA"/>
    <w:rsid w:val="001242D8"/>
    <w:rsid w:val="001243F6"/>
    <w:rsid w:val="00124508"/>
    <w:rsid w:val="00124A18"/>
    <w:rsid w:val="00124A66"/>
    <w:rsid w:val="00124D6D"/>
    <w:rsid w:val="001252DD"/>
    <w:rsid w:val="00125352"/>
    <w:rsid w:val="0012540F"/>
    <w:rsid w:val="0012541E"/>
    <w:rsid w:val="00125A29"/>
    <w:rsid w:val="00125B28"/>
    <w:rsid w:val="00125C2D"/>
    <w:rsid w:val="00125DFD"/>
    <w:rsid w:val="00126049"/>
    <w:rsid w:val="0012637C"/>
    <w:rsid w:val="00126522"/>
    <w:rsid w:val="0012664D"/>
    <w:rsid w:val="00126959"/>
    <w:rsid w:val="001269A4"/>
    <w:rsid w:val="00126DFC"/>
    <w:rsid w:val="00126F4C"/>
    <w:rsid w:val="0012715F"/>
    <w:rsid w:val="001276F9"/>
    <w:rsid w:val="00127909"/>
    <w:rsid w:val="00127CDF"/>
    <w:rsid w:val="00127E28"/>
    <w:rsid w:val="00127F2F"/>
    <w:rsid w:val="00127FAB"/>
    <w:rsid w:val="001302A9"/>
    <w:rsid w:val="00130377"/>
    <w:rsid w:val="001304C3"/>
    <w:rsid w:val="00130874"/>
    <w:rsid w:val="00130955"/>
    <w:rsid w:val="00130A77"/>
    <w:rsid w:val="00130B40"/>
    <w:rsid w:val="00130F4F"/>
    <w:rsid w:val="00131440"/>
    <w:rsid w:val="00131CB6"/>
    <w:rsid w:val="00131E0A"/>
    <w:rsid w:val="00132762"/>
    <w:rsid w:val="0013293A"/>
    <w:rsid w:val="00132965"/>
    <w:rsid w:val="00132A05"/>
    <w:rsid w:val="00132AD4"/>
    <w:rsid w:val="00132E4B"/>
    <w:rsid w:val="00132F51"/>
    <w:rsid w:val="00133013"/>
    <w:rsid w:val="00133148"/>
    <w:rsid w:val="001331ED"/>
    <w:rsid w:val="0013358B"/>
    <w:rsid w:val="00133D2C"/>
    <w:rsid w:val="00133E2D"/>
    <w:rsid w:val="00133E3C"/>
    <w:rsid w:val="00133E63"/>
    <w:rsid w:val="001341B8"/>
    <w:rsid w:val="00134219"/>
    <w:rsid w:val="00134674"/>
    <w:rsid w:val="00134B8B"/>
    <w:rsid w:val="00134C41"/>
    <w:rsid w:val="00134E37"/>
    <w:rsid w:val="00134FA0"/>
    <w:rsid w:val="00134FE2"/>
    <w:rsid w:val="001355D3"/>
    <w:rsid w:val="00135635"/>
    <w:rsid w:val="00135838"/>
    <w:rsid w:val="00135BCB"/>
    <w:rsid w:val="00135C04"/>
    <w:rsid w:val="00135FC1"/>
    <w:rsid w:val="001360EF"/>
    <w:rsid w:val="001367DA"/>
    <w:rsid w:val="00136AB1"/>
    <w:rsid w:val="00136CD7"/>
    <w:rsid w:val="001371E3"/>
    <w:rsid w:val="00137749"/>
    <w:rsid w:val="00137846"/>
    <w:rsid w:val="001379AB"/>
    <w:rsid w:val="00137E60"/>
    <w:rsid w:val="00137FFA"/>
    <w:rsid w:val="00140625"/>
    <w:rsid w:val="00140652"/>
    <w:rsid w:val="001407A8"/>
    <w:rsid w:val="00140A64"/>
    <w:rsid w:val="00140C78"/>
    <w:rsid w:val="00140DD0"/>
    <w:rsid w:val="00141788"/>
    <w:rsid w:val="0014180C"/>
    <w:rsid w:val="0014186E"/>
    <w:rsid w:val="0014205A"/>
    <w:rsid w:val="00142224"/>
    <w:rsid w:val="001422F9"/>
    <w:rsid w:val="00142481"/>
    <w:rsid w:val="0014282E"/>
    <w:rsid w:val="001428A7"/>
    <w:rsid w:val="0014295F"/>
    <w:rsid w:val="00142A16"/>
    <w:rsid w:val="00142B6F"/>
    <w:rsid w:val="001433D3"/>
    <w:rsid w:val="001436CE"/>
    <w:rsid w:val="001437FE"/>
    <w:rsid w:val="00143F75"/>
    <w:rsid w:val="00144057"/>
    <w:rsid w:val="00144674"/>
    <w:rsid w:val="00144AFC"/>
    <w:rsid w:val="00145251"/>
    <w:rsid w:val="0014584F"/>
    <w:rsid w:val="00145878"/>
    <w:rsid w:val="00145E32"/>
    <w:rsid w:val="00145E7F"/>
    <w:rsid w:val="001467C5"/>
    <w:rsid w:val="00146AA9"/>
    <w:rsid w:val="00146AD9"/>
    <w:rsid w:val="00146C61"/>
    <w:rsid w:val="00146CF5"/>
    <w:rsid w:val="00146D52"/>
    <w:rsid w:val="00147079"/>
    <w:rsid w:val="0014713A"/>
    <w:rsid w:val="001475AA"/>
    <w:rsid w:val="0014762E"/>
    <w:rsid w:val="00147ABE"/>
    <w:rsid w:val="00147B0B"/>
    <w:rsid w:val="00147D17"/>
    <w:rsid w:val="00147D2A"/>
    <w:rsid w:val="00147F76"/>
    <w:rsid w:val="00150112"/>
    <w:rsid w:val="001506AE"/>
    <w:rsid w:val="00150B54"/>
    <w:rsid w:val="00150CFF"/>
    <w:rsid w:val="00150D00"/>
    <w:rsid w:val="00150E24"/>
    <w:rsid w:val="0015116C"/>
    <w:rsid w:val="0015132C"/>
    <w:rsid w:val="0015182F"/>
    <w:rsid w:val="00151A8D"/>
    <w:rsid w:val="00151A9A"/>
    <w:rsid w:val="00151AC0"/>
    <w:rsid w:val="00151CF9"/>
    <w:rsid w:val="00151D15"/>
    <w:rsid w:val="0015258F"/>
    <w:rsid w:val="00152759"/>
    <w:rsid w:val="00152B86"/>
    <w:rsid w:val="00152B9F"/>
    <w:rsid w:val="00152EE2"/>
    <w:rsid w:val="00153180"/>
    <w:rsid w:val="001531C6"/>
    <w:rsid w:val="00153ACA"/>
    <w:rsid w:val="00153BC8"/>
    <w:rsid w:val="00153DC7"/>
    <w:rsid w:val="00153EF2"/>
    <w:rsid w:val="0015410C"/>
    <w:rsid w:val="00154468"/>
    <w:rsid w:val="0015462C"/>
    <w:rsid w:val="0015478D"/>
    <w:rsid w:val="001547C5"/>
    <w:rsid w:val="001547FE"/>
    <w:rsid w:val="0015488D"/>
    <w:rsid w:val="00154A7F"/>
    <w:rsid w:val="00155104"/>
    <w:rsid w:val="0015511A"/>
    <w:rsid w:val="00155132"/>
    <w:rsid w:val="00155330"/>
    <w:rsid w:val="00155449"/>
    <w:rsid w:val="001554CB"/>
    <w:rsid w:val="00155827"/>
    <w:rsid w:val="00155AD0"/>
    <w:rsid w:val="00155B19"/>
    <w:rsid w:val="00155E38"/>
    <w:rsid w:val="00155EB8"/>
    <w:rsid w:val="00155F5B"/>
    <w:rsid w:val="00155FC1"/>
    <w:rsid w:val="00156313"/>
    <w:rsid w:val="0015639B"/>
    <w:rsid w:val="00156419"/>
    <w:rsid w:val="001565A3"/>
    <w:rsid w:val="001565FA"/>
    <w:rsid w:val="001566E2"/>
    <w:rsid w:val="00156CA5"/>
    <w:rsid w:val="00156D08"/>
    <w:rsid w:val="00156F86"/>
    <w:rsid w:val="0015732A"/>
    <w:rsid w:val="00157DAD"/>
    <w:rsid w:val="00157DDC"/>
    <w:rsid w:val="001603F7"/>
    <w:rsid w:val="001606E4"/>
    <w:rsid w:val="0016073E"/>
    <w:rsid w:val="0016079B"/>
    <w:rsid w:val="001607AA"/>
    <w:rsid w:val="00160BD5"/>
    <w:rsid w:val="00160C72"/>
    <w:rsid w:val="00160C80"/>
    <w:rsid w:val="001610BF"/>
    <w:rsid w:val="0016130E"/>
    <w:rsid w:val="001615AD"/>
    <w:rsid w:val="001619CC"/>
    <w:rsid w:val="00162480"/>
    <w:rsid w:val="00162A30"/>
    <w:rsid w:val="00162A80"/>
    <w:rsid w:val="00162AFC"/>
    <w:rsid w:val="00162B36"/>
    <w:rsid w:val="00162C4D"/>
    <w:rsid w:val="00162CF6"/>
    <w:rsid w:val="00162E01"/>
    <w:rsid w:val="00163C8C"/>
    <w:rsid w:val="0016407E"/>
    <w:rsid w:val="001640AA"/>
    <w:rsid w:val="00164871"/>
    <w:rsid w:val="00164DB4"/>
    <w:rsid w:val="00164E23"/>
    <w:rsid w:val="00165332"/>
    <w:rsid w:val="00165375"/>
    <w:rsid w:val="0016579E"/>
    <w:rsid w:val="00165FAD"/>
    <w:rsid w:val="001660AF"/>
    <w:rsid w:val="0016612F"/>
    <w:rsid w:val="00166365"/>
    <w:rsid w:val="001663C3"/>
    <w:rsid w:val="00166569"/>
    <w:rsid w:val="00166591"/>
    <w:rsid w:val="0016693E"/>
    <w:rsid w:val="00166940"/>
    <w:rsid w:val="00166BAA"/>
    <w:rsid w:val="00166F69"/>
    <w:rsid w:val="0016728A"/>
    <w:rsid w:val="00167455"/>
    <w:rsid w:val="001675EC"/>
    <w:rsid w:val="001679BB"/>
    <w:rsid w:val="00167B31"/>
    <w:rsid w:val="00170003"/>
    <w:rsid w:val="00170364"/>
    <w:rsid w:val="00170454"/>
    <w:rsid w:val="00170651"/>
    <w:rsid w:val="0017083B"/>
    <w:rsid w:val="00170AAD"/>
    <w:rsid w:val="00170D5A"/>
    <w:rsid w:val="0017108B"/>
    <w:rsid w:val="001710F3"/>
    <w:rsid w:val="0017112A"/>
    <w:rsid w:val="00171333"/>
    <w:rsid w:val="0017144F"/>
    <w:rsid w:val="001716E0"/>
    <w:rsid w:val="00171AD8"/>
    <w:rsid w:val="00171AF5"/>
    <w:rsid w:val="00171DE9"/>
    <w:rsid w:val="001721B4"/>
    <w:rsid w:val="0017259B"/>
    <w:rsid w:val="001725CB"/>
    <w:rsid w:val="001725FC"/>
    <w:rsid w:val="0017262D"/>
    <w:rsid w:val="00172653"/>
    <w:rsid w:val="001726E4"/>
    <w:rsid w:val="00172731"/>
    <w:rsid w:val="00172991"/>
    <w:rsid w:val="00172CAC"/>
    <w:rsid w:val="00172D5D"/>
    <w:rsid w:val="001732B2"/>
    <w:rsid w:val="001735D0"/>
    <w:rsid w:val="0017372C"/>
    <w:rsid w:val="00173BDE"/>
    <w:rsid w:val="00173F82"/>
    <w:rsid w:val="00174223"/>
    <w:rsid w:val="0017428A"/>
    <w:rsid w:val="00174456"/>
    <w:rsid w:val="001744B0"/>
    <w:rsid w:val="001744DA"/>
    <w:rsid w:val="00174913"/>
    <w:rsid w:val="00175339"/>
    <w:rsid w:val="00175353"/>
    <w:rsid w:val="0017536C"/>
    <w:rsid w:val="001753D3"/>
    <w:rsid w:val="001754A5"/>
    <w:rsid w:val="00175632"/>
    <w:rsid w:val="001759E0"/>
    <w:rsid w:val="00175BE2"/>
    <w:rsid w:val="00175C1B"/>
    <w:rsid w:val="00175C62"/>
    <w:rsid w:val="00176406"/>
    <w:rsid w:val="001765F7"/>
    <w:rsid w:val="001768A4"/>
    <w:rsid w:val="0017695C"/>
    <w:rsid w:val="00176A4A"/>
    <w:rsid w:val="00176AB5"/>
    <w:rsid w:val="00177698"/>
    <w:rsid w:val="00177727"/>
    <w:rsid w:val="00177874"/>
    <w:rsid w:val="00177AA0"/>
    <w:rsid w:val="00177BD1"/>
    <w:rsid w:val="00177D66"/>
    <w:rsid w:val="00177DDE"/>
    <w:rsid w:val="00177E4E"/>
    <w:rsid w:val="0018018E"/>
    <w:rsid w:val="001801E8"/>
    <w:rsid w:val="0018054C"/>
    <w:rsid w:val="00180694"/>
    <w:rsid w:val="0018078C"/>
    <w:rsid w:val="001808DB"/>
    <w:rsid w:val="00180AC1"/>
    <w:rsid w:val="0018137F"/>
    <w:rsid w:val="00181387"/>
    <w:rsid w:val="0018188B"/>
    <w:rsid w:val="001818C7"/>
    <w:rsid w:val="00181B53"/>
    <w:rsid w:val="00181C54"/>
    <w:rsid w:val="00181C70"/>
    <w:rsid w:val="0018227D"/>
    <w:rsid w:val="001828CA"/>
    <w:rsid w:val="00182A74"/>
    <w:rsid w:val="001831DB"/>
    <w:rsid w:val="001836EF"/>
    <w:rsid w:val="001836FB"/>
    <w:rsid w:val="00183BFD"/>
    <w:rsid w:val="00183C4D"/>
    <w:rsid w:val="00183DE2"/>
    <w:rsid w:val="00183ECD"/>
    <w:rsid w:val="00184013"/>
    <w:rsid w:val="001840AB"/>
    <w:rsid w:val="00184565"/>
    <w:rsid w:val="00184830"/>
    <w:rsid w:val="00184B02"/>
    <w:rsid w:val="00184C77"/>
    <w:rsid w:val="00184D3A"/>
    <w:rsid w:val="00184ED6"/>
    <w:rsid w:val="00185414"/>
    <w:rsid w:val="001856E6"/>
    <w:rsid w:val="0018579C"/>
    <w:rsid w:val="001858BA"/>
    <w:rsid w:val="00185AB3"/>
    <w:rsid w:val="00185E60"/>
    <w:rsid w:val="00185EE2"/>
    <w:rsid w:val="0018624F"/>
    <w:rsid w:val="0018642E"/>
    <w:rsid w:val="00186556"/>
    <w:rsid w:val="001869E5"/>
    <w:rsid w:val="00186B29"/>
    <w:rsid w:val="00186C1D"/>
    <w:rsid w:val="00186EFC"/>
    <w:rsid w:val="0018702C"/>
    <w:rsid w:val="00187258"/>
    <w:rsid w:val="001874D2"/>
    <w:rsid w:val="00187A03"/>
    <w:rsid w:val="00187BF6"/>
    <w:rsid w:val="0019014E"/>
    <w:rsid w:val="00190235"/>
    <w:rsid w:val="001903E5"/>
    <w:rsid w:val="00190610"/>
    <w:rsid w:val="001907D6"/>
    <w:rsid w:val="00190800"/>
    <w:rsid w:val="00190C80"/>
    <w:rsid w:val="00191197"/>
    <w:rsid w:val="0019139E"/>
    <w:rsid w:val="0019152C"/>
    <w:rsid w:val="00191961"/>
    <w:rsid w:val="001919D3"/>
    <w:rsid w:val="00191A84"/>
    <w:rsid w:val="00191AE7"/>
    <w:rsid w:val="00191E01"/>
    <w:rsid w:val="00191EFE"/>
    <w:rsid w:val="00192398"/>
    <w:rsid w:val="00192413"/>
    <w:rsid w:val="00192764"/>
    <w:rsid w:val="0019299A"/>
    <w:rsid w:val="00192C06"/>
    <w:rsid w:val="00192D05"/>
    <w:rsid w:val="00192DDB"/>
    <w:rsid w:val="00192EF5"/>
    <w:rsid w:val="00193344"/>
    <w:rsid w:val="0019338C"/>
    <w:rsid w:val="00193622"/>
    <w:rsid w:val="001936E3"/>
    <w:rsid w:val="00193714"/>
    <w:rsid w:val="0019378A"/>
    <w:rsid w:val="00193C4E"/>
    <w:rsid w:val="00193DBC"/>
    <w:rsid w:val="00193E25"/>
    <w:rsid w:val="00193EFE"/>
    <w:rsid w:val="001940BB"/>
    <w:rsid w:val="001942C8"/>
    <w:rsid w:val="00194305"/>
    <w:rsid w:val="001946FD"/>
    <w:rsid w:val="0019489D"/>
    <w:rsid w:val="001949CE"/>
    <w:rsid w:val="00195129"/>
    <w:rsid w:val="00195226"/>
    <w:rsid w:val="0019543D"/>
    <w:rsid w:val="001956C7"/>
    <w:rsid w:val="00195BF4"/>
    <w:rsid w:val="00195C6B"/>
    <w:rsid w:val="00195E43"/>
    <w:rsid w:val="00196176"/>
    <w:rsid w:val="00196546"/>
    <w:rsid w:val="00196576"/>
    <w:rsid w:val="00196C2C"/>
    <w:rsid w:val="00196ED8"/>
    <w:rsid w:val="00196FBA"/>
    <w:rsid w:val="00197114"/>
    <w:rsid w:val="00197333"/>
    <w:rsid w:val="00197867"/>
    <w:rsid w:val="00197A1B"/>
    <w:rsid w:val="00197B19"/>
    <w:rsid w:val="00197DC5"/>
    <w:rsid w:val="00197F79"/>
    <w:rsid w:val="001A01A8"/>
    <w:rsid w:val="001A023C"/>
    <w:rsid w:val="001A0317"/>
    <w:rsid w:val="001A0350"/>
    <w:rsid w:val="001A0564"/>
    <w:rsid w:val="001A08E7"/>
    <w:rsid w:val="001A0C25"/>
    <w:rsid w:val="001A1016"/>
    <w:rsid w:val="001A105D"/>
    <w:rsid w:val="001A15BA"/>
    <w:rsid w:val="001A15CE"/>
    <w:rsid w:val="001A160D"/>
    <w:rsid w:val="001A17AF"/>
    <w:rsid w:val="001A18EC"/>
    <w:rsid w:val="001A1A85"/>
    <w:rsid w:val="001A1D9B"/>
    <w:rsid w:val="001A1F4D"/>
    <w:rsid w:val="001A1FB1"/>
    <w:rsid w:val="001A2C6D"/>
    <w:rsid w:val="001A2CD7"/>
    <w:rsid w:val="001A2DFE"/>
    <w:rsid w:val="001A3079"/>
    <w:rsid w:val="001A3E6D"/>
    <w:rsid w:val="001A3E7E"/>
    <w:rsid w:val="001A3EDB"/>
    <w:rsid w:val="001A426A"/>
    <w:rsid w:val="001A434D"/>
    <w:rsid w:val="001A4634"/>
    <w:rsid w:val="001A4E53"/>
    <w:rsid w:val="001A51B3"/>
    <w:rsid w:val="001A5401"/>
    <w:rsid w:val="001A5454"/>
    <w:rsid w:val="001A58A6"/>
    <w:rsid w:val="001A5920"/>
    <w:rsid w:val="001A59D2"/>
    <w:rsid w:val="001A5E62"/>
    <w:rsid w:val="001A5E94"/>
    <w:rsid w:val="001A6098"/>
    <w:rsid w:val="001A61F6"/>
    <w:rsid w:val="001A6BCC"/>
    <w:rsid w:val="001A6D10"/>
    <w:rsid w:val="001A6EB0"/>
    <w:rsid w:val="001A70C8"/>
    <w:rsid w:val="001A719E"/>
    <w:rsid w:val="001A75A8"/>
    <w:rsid w:val="001A786B"/>
    <w:rsid w:val="001A7F64"/>
    <w:rsid w:val="001B0BD3"/>
    <w:rsid w:val="001B0D8F"/>
    <w:rsid w:val="001B0DDA"/>
    <w:rsid w:val="001B0F88"/>
    <w:rsid w:val="001B1247"/>
    <w:rsid w:val="001B18DB"/>
    <w:rsid w:val="001B1A16"/>
    <w:rsid w:val="001B1D51"/>
    <w:rsid w:val="001B1D7B"/>
    <w:rsid w:val="001B1E0C"/>
    <w:rsid w:val="001B1E5E"/>
    <w:rsid w:val="001B1FFC"/>
    <w:rsid w:val="001B2127"/>
    <w:rsid w:val="001B218F"/>
    <w:rsid w:val="001B23E0"/>
    <w:rsid w:val="001B24A8"/>
    <w:rsid w:val="001B27CB"/>
    <w:rsid w:val="001B281D"/>
    <w:rsid w:val="001B2C8C"/>
    <w:rsid w:val="001B2D71"/>
    <w:rsid w:val="001B2ED1"/>
    <w:rsid w:val="001B308A"/>
    <w:rsid w:val="001B30D3"/>
    <w:rsid w:val="001B3174"/>
    <w:rsid w:val="001B3210"/>
    <w:rsid w:val="001B339A"/>
    <w:rsid w:val="001B3921"/>
    <w:rsid w:val="001B3AB4"/>
    <w:rsid w:val="001B3BCA"/>
    <w:rsid w:val="001B3D21"/>
    <w:rsid w:val="001B4754"/>
    <w:rsid w:val="001B4968"/>
    <w:rsid w:val="001B4AFD"/>
    <w:rsid w:val="001B4EC0"/>
    <w:rsid w:val="001B4F15"/>
    <w:rsid w:val="001B5581"/>
    <w:rsid w:val="001B576A"/>
    <w:rsid w:val="001B5C7C"/>
    <w:rsid w:val="001B5E51"/>
    <w:rsid w:val="001B6367"/>
    <w:rsid w:val="001B6C18"/>
    <w:rsid w:val="001B6DA2"/>
    <w:rsid w:val="001B72EF"/>
    <w:rsid w:val="001B73FB"/>
    <w:rsid w:val="001B7811"/>
    <w:rsid w:val="001B7B4E"/>
    <w:rsid w:val="001B7CC9"/>
    <w:rsid w:val="001B7E30"/>
    <w:rsid w:val="001B7FD1"/>
    <w:rsid w:val="001C0273"/>
    <w:rsid w:val="001C0688"/>
    <w:rsid w:val="001C0D97"/>
    <w:rsid w:val="001C101B"/>
    <w:rsid w:val="001C136D"/>
    <w:rsid w:val="001C1377"/>
    <w:rsid w:val="001C176E"/>
    <w:rsid w:val="001C17F0"/>
    <w:rsid w:val="001C190F"/>
    <w:rsid w:val="001C193D"/>
    <w:rsid w:val="001C1943"/>
    <w:rsid w:val="001C1D0C"/>
    <w:rsid w:val="001C1E65"/>
    <w:rsid w:val="001C1F13"/>
    <w:rsid w:val="001C1F30"/>
    <w:rsid w:val="001C23AD"/>
    <w:rsid w:val="001C24DB"/>
    <w:rsid w:val="001C26AC"/>
    <w:rsid w:val="001C2CBC"/>
    <w:rsid w:val="001C2E96"/>
    <w:rsid w:val="001C338B"/>
    <w:rsid w:val="001C34FD"/>
    <w:rsid w:val="001C3661"/>
    <w:rsid w:val="001C3721"/>
    <w:rsid w:val="001C40B7"/>
    <w:rsid w:val="001C44FA"/>
    <w:rsid w:val="001C4747"/>
    <w:rsid w:val="001C4BB4"/>
    <w:rsid w:val="001C4D1F"/>
    <w:rsid w:val="001C4EFB"/>
    <w:rsid w:val="001C50D9"/>
    <w:rsid w:val="001C593B"/>
    <w:rsid w:val="001C5A35"/>
    <w:rsid w:val="001C5D53"/>
    <w:rsid w:val="001C6026"/>
    <w:rsid w:val="001C62E0"/>
    <w:rsid w:val="001C6AEC"/>
    <w:rsid w:val="001C6BB4"/>
    <w:rsid w:val="001C6F1B"/>
    <w:rsid w:val="001C7463"/>
    <w:rsid w:val="001C79D4"/>
    <w:rsid w:val="001C7B11"/>
    <w:rsid w:val="001C7C0F"/>
    <w:rsid w:val="001C7F4E"/>
    <w:rsid w:val="001D037F"/>
    <w:rsid w:val="001D0492"/>
    <w:rsid w:val="001D0941"/>
    <w:rsid w:val="001D096D"/>
    <w:rsid w:val="001D0A49"/>
    <w:rsid w:val="001D0B8D"/>
    <w:rsid w:val="001D0CE2"/>
    <w:rsid w:val="001D0EF8"/>
    <w:rsid w:val="001D135D"/>
    <w:rsid w:val="001D145F"/>
    <w:rsid w:val="001D1948"/>
    <w:rsid w:val="001D19AC"/>
    <w:rsid w:val="001D1A41"/>
    <w:rsid w:val="001D1DDD"/>
    <w:rsid w:val="001D1DFD"/>
    <w:rsid w:val="001D210E"/>
    <w:rsid w:val="001D2421"/>
    <w:rsid w:val="001D252D"/>
    <w:rsid w:val="001D2C5A"/>
    <w:rsid w:val="001D2DC8"/>
    <w:rsid w:val="001D2EB7"/>
    <w:rsid w:val="001D33B7"/>
    <w:rsid w:val="001D395A"/>
    <w:rsid w:val="001D3EDE"/>
    <w:rsid w:val="001D4034"/>
    <w:rsid w:val="001D41D9"/>
    <w:rsid w:val="001D438A"/>
    <w:rsid w:val="001D45FC"/>
    <w:rsid w:val="001D478A"/>
    <w:rsid w:val="001D50A1"/>
    <w:rsid w:val="001D5120"/>
    <w:rsid w:val="001D52ED"/>
    <w:rsid w:val="001D5401"/>
    <w:rsid w:val="001D562B"/>
    <w:rsid w:val="001D5735"/>
    <w:rsid w:val="001D5752"/>
    <w:rsid w:val="001D57F5"/>
    <w:rsid w:val="001D60C6"/>
    <w:rsid w:val="001D6115"/>
    <w:rsid w:val="001D6532"/>
    <w:rsid w:val="001D6A37"/>
    <w:rsid w:val="001D6C1C"/>
    <w:rsid w:val="001D6C84"/>
    <w:rsid w:val="001D6F49"/>
    <w:rsid w:val="001D7531"/>
    <w:rsid w:val="001D7A62"/>
    <w:rsid w:val="001D7C9F"/>
    <w:rsid w:val="001D7FDE"/>
    <w:rsid w:val="001E019D"/>
    <w:rsid w:val="001E0839"/>
    <w:rsid w:val="001E09F8"/>
    <w:rsid w:val="001E0A65"/>
    <w:rsid w:val="001E0E25"/>
    <w:rsid w:val="001E10A3"/>
    <w:rsid w:val="001E1264"/>
    <w:rsid w:val="001E12C6"/>
    <w:rsid w:val="001E15E8"/>
    <w:rsid w:val="001E161D"/>
    <w:rsid w:val="001E1A5E"/>
    <w:rsid w:val="001E1F9A"/>
    <w:rsid w:val="001E206B"/>
    <w:rsid w:val="001E2196"/>
    <w:rsid w:val="001E2610"/>
    <w:rsid w:val="001E3DC0"/>
    <w:rsid w:val="001E3DFB"/>
    <w:rsid w:val="001E3E46"/>
    <w:rsid w:val="001E40A1"/>
    <w:rsid w:val="001E40D8"/>
    <w:rsid w:val="001E40FF"/>
    <w:rsid w:val="001E41EC"/>
    <w:rsid w:val="001E43D5"/>
    <w:rsid w:val="001E4962"/>
    <w:rsid w:val="001E499D"/>
    <w:rsid w:val="001E49A9"/>
    <w:rsid w:val="001E50DE"/>
    <w:rsid w:val="001E5585"/>
    <w:rsid w:val="001E55D4"/>
    <w:rsid w:val="001E56D1"/>
    <w:rsid w:val="001E570E"/>
    <w:rsid w:val="001E5756"/>
    <w:rsid w:val="001E5F0E"/>
    <w:rsid w:val="001E6084"/>
    <w:rsid w:val="001E6160"/>
    <w:rsid w:val="001E669C"/>
    <w:rsid w:val="001E66FE"/>
    <w:rsid w:val="001E685E"/>
    <w:rsid w:val="001E686F"/>
    <w:rsid w:val="001E6F7A"/>
    <w:rsid w:val="001E7204"/>
    <w:rsid w:val="001E796D"/>
    <w:rsid w:val="001E7BAA"/>
    <w:rsid w:val="001E7EF9"/>
    <w:rsid w:val="001E7F42"/>
    <w:rsid w:val="001E7FFC"/>
    <w:rsid w:val="001F0061"/>
    <w:rsid w:val="001F0596"/>
    <w:rsid w:val="001F06A8"/>
    <w:rsid w:val="001F0878"/>
    <w:rsid w:val="001F0927"/>
    <w:rsid w:val="001F0A86"/>
    <w:rsid w:val="001F0E73"/>
    <w:rsid w:val="001F12DD"/>
    <w:rsid w:val="001F141E"/>
    <w:rsid w:val="001F19F7"/>
    <w:rsid w:val="001F1A52"/>
    <w:rsid w:val="001F1A85"/>
    <w:rsid w:val="001F1AB6"/>
    <w:rsid w:val="001F1DA7"/>
    <w:rsid w:val="001F1EA6"/>
    <w:rsid w:val="001F220E"/>
    <w:rsid w:val="001F226A"/>
    <w:rsid w:val="001F2573"/>
    <w:rsid w:val="001F27BD"/>
    <w:rsid w:val="001F292A"/>
    <w:rsid w:val="001F2ECE"/>
    <w:rsid w:val="001F310A"/>
    <w:rsid w:val="001F3301"/>
    <w:rsid w:val="001F33A2"/>
    <w:rsid w:val="001F356F"/>
    <w:rsid w:val="001F3851"/>
    <w:rsid w:val="001F397D"/>
    <w:rsid w:val="001F3DB9"/>
    <w:rsid w:val="001F4036"/>
    <w:rsid w:val="001F43C0"/>
    <w:rsid w:val="001F4815"/>
    <w:rsid w:val="001F48F7"/>
    <w:rsid w:val="001F49D6"/>
    <w:rsid w:val="001F4E96"/>
    <w:rsid w:val="001F53F2"/>
    <w:rsid w:val="001F574D"/>
    <w:rsid w:val="001F5794"/>
    <w:rsid w:val="001F5CB2"/>
    <w:rsid w:val="001F6307"/>
    <w:rsid w:val="001F63A6"/>
    <w:rsid w:val="001F6698"/>
    <w:rsid w:val="001F6860"/>
    <w:rsid w:val="001F69C0"/>
    <w:rsid w:val="001F6E9C"/>
    <w:rsid w:val="001F72B3"/>
    <w:rsid w:val="001F7339"/>
    <w:rsid w:val="001F7828"/>
    <w:rsid w:val="001F7D70"/>
    <w:rsid w:val="001F7EBA"/>
    <w:rsid w:val="001F7FE5"/>
    <w:rsid w:val="0020009D"/>
    <w:rsid w:val="00200663"/>
    <w:rsid w:val="002006F4"/>
    <w:rsid w:val="00200732"/>
    <w:rsid w:val="002009A7"/>
    <w:rsid w:val="00200A5C"/>
    <w:rsid w:val="00200ABF"/>
    <w:rsid w:val="00200E11"/>
    <w:rsid w:val="002015C6"/>
    <w:rsid w:val="002018C4"/>
    <w:rsid w:val="002019CB"/>
    <w:rsid w:val="00201EC8"/>
    <w:rsid w:val="00201EE7"/>
    <w:rsid w:val="00201FCC"/>
    <w:rsid w:val="002021EC"/>
    <w:rsid w:val="00202438"/>
    <w:rsid w:val="002025F5"/>
    <w:rsid w:val="00202905"/>
    <w:rsid w:val="00202948"/>
    <w:rsid w:val="00202A0A"/>
    <w:rsid w:val="00202AD3"/>
    <w:rsid w:val="00202C50"/>
    <w:rsid w:val="00202EB2"/>
    <w:rsid w:val="00202EBB"/>
    <w:rsid w:val="00202FE0"/>
    <w:rsid w:val="00203412"/>
    <w:rsid w:val="0020355B"/>
    <w:rsid w:val="002038D1"/>
    <w:rsid w:val="002038F0"/>
    <w:rsid w:val="00203B7D"/>
    <w:rsid w:val="00203B8A"/>
    <w:rsid w:val="00203D13"/>
    <w:rsid w:val="00203F87"/>
    <w:rsid w:val="0020412A"/>
    <w:rsid w:val="0020412F"/>
    <w:rsid w:val="00204880"/>
    <w:rsid w:val="00204929"/>
    <w:rsid w:val="00204BEB"/>
    <w:rsid w:val="00204D14"/>
    <w:rsid w:val="00204EC0"/>
    <w:rsid w:val="0020514A"/>
    <w:rsid w:val="002054DC"/>
    <w:rsid w:val="00205851"/>
    <w:rsid w:val="00205877"/>
    <w:rsid w:val="002059A9"/>
    <w:rsid w:val="00205C8E"/>
    <w:rsid w:val="00205E2A"/>
    <w:rsid w:val="002061A2"/>
    <w:rsid w:val="00206225"/>
    <w:rsid w:val="002063AB"/>
    <w:rsid w:val="002064B7"/>
    <w:rsid w:val="002068FF"/>
    <w:rsid w:val="00206AAA"/>
    <w:rsid w:val="00206C53"/>
    <w:rsid w:val="00206C98"/>
    <w:rsid w:val="00206D25"/>
    <w:rsid w:val="00207096"/>
    <w:rsid w:val="002070EF"/>
    <w:rsid w:val="002075B9"/>
    <w:rsid w:val="00207652"/>
    <w:rsid w:val="00207765"/>
    <w:rsid w:val="00207858"/>
    <w:rsid w:val="00207B9A"/>
    <w:rsid w:val="00207ECA"/>
    <w:rsid w:val="0021012D"/>
    <w:rsid w:val="00210134"/>
    <w:rsid w:val="00210170"/>
    <w:rsid w:val="00210245"/>
    <w:rsid w:val="00210310"/>
    <w:rsid w:val="00210460"/>
    <w:rsid w:val="00210C90"/>
    <w:rsid w:val="00210EAA"/>
    <w:rsid w:val="002111DB"/>
    <w:rsid w:val="002112CE"/>
    <w:rsid w:val="002115CD"/>
    <w:rsid w:val="002117CB"/>
    <w:rsid w:val="002117FA"/>
    <w:rsid w:val="00211875"/>
    <w:rsid w:val="002119E0"/>
    <w:rsid w:val="00211BEA"/>
    <w:rsid w:val="00212154"/>
    <w:rsid w:val="002123E5"/>
    <w:rsid w:val="0021276D"/>
    <w:rsid w:val="00212B57"/>
    <w:rsid w:val="00212B74"/>
    <w:rsid w:val="00212E4C"/>
    <w:rsid w:val="00213030"/>
    <w:rsid w:val="002132CD"/>
    <w:rsid w:val="00213314"/>
    <w:rsid w:val="0021333A"/>
    <w:rsid w:val="00213352"/>
    <w:rsid w:val="00213363"/>
    <w:rsid w:val="0021365B"/>
    <w:rsid w:val="00213812"/>
    <w:rsid w:val="002138A5"/>
    <w:rsid w:val="002138E0"/>
    <w:rsid w:val="00213D12"/>
    <w:rsid w:val="00213DAA"/>
    <w:rsid w:val="00214001"/>
    <w:rsid w:val="0021417E"/>
    <w:rsid w:val="0021422C"/>
    <w:rsid w:val="00214943"/>
    <w:rsid w:val="00214A0D"/>
    <w:rsid w:val="00214D8A"/>
    <w:rsid w:val="00214DC0"/>
    <w:rsid w:val="0021559B"/>
    <w:rsid w:val="002156DF"/>
    <w:rsid w:val="00215703"/>
    <w:rsid w:val="00215A47"/>
    <w:rsid w:val="00215C6A"/>
    <w:rsid w:val="00215D56"/>
    <w:rsid w:val="00216485"/>
    <w:rsid w:val="0021682A"/>
    <w:rsid w:val="00216878"/>
    <w:rsid w:val="002168B5"/>
    <w:rsid w:val="0021691A"/>
    <w:rsid w:val="002169B6"/>
    <w:rsid w:val="00216A5A"/>
    <w:rsid w:val="00216AFB"/>
    <w:rsid w:val="00216BE8"/>
    <w:rsid w:val="00216E58"/>
    <w:rsid w:val="0021726D"/>
    <w:rsid w:val="002175CA"/>
    <w:rsid w:val="00217AC1"/>
    <w:rsid w:val="00217CF7"/>
    <w:rsid w:val="00217D4D"/>
    <w:rsid w:val="00220072"/>
    <w:rsid w:val="002201B3"/>
    <w:rsid w:val="002201E0"/>
    <w:rsid w:val="002203B3"/>
    <w:rsid w:val="002204AA"/>
    <w:rsid w:val="00220529"/>
    <w:rsid w:val="0022093C"/>
    <w:rsid w:val="00220AE0"/>
    <w:rsid w:val="002212E0"/>
    <w:rsid w:val="002215BB"/>
    <w:rsid w:val="00221720"/>
    <w:rsid w:val="0022185D"/>
    <w:rsid w:val="00221A2E"/>
    <w:rsid w:val="00221A45"/>
    <w:rsid w:val="002220DF"/>
    <w:rsid w:val="00222311"/>
    <w:rsid w:val="0022242D"/>
    <w:rsid w:val="00222698"/>
    <w:rsid w:val="0022270C"/>
    <w:rsid w:val="00222EFC"/>
    <w:rsid w:val="00222FDC"/>
    <w:rsid w:val="00223125"/>
    <w:rsid w:val="0022320C"/>
    <w:rsid w:val="00223565"/>
    <w:rsid w:val="00223736"/>
    <w:rsid w:val="0022387D"/>
    <w:rsid w:val="00223C0F"/>
    <w:rsid w:val="00223CCB"/>
    <w:rsid w:val="00223DDE"/>
    <w:rsid w:val="00223E48"/>
    <w:rsid w:val="00224CEF"/>
    <w:rsid w:val="002250B0"/>
    <w:rsid w:val="002251EC"/>
    <w:rsid w:val="002252F8"/>
    <w:rsid w:val="0022554C"/>
    <w:rsid w:val="00225CA7"/>
    <w:rsid w:val="00226103"/>
    <w:rsid w:val="0022634E"/>
    <w:rsid w:val="0022660D"/>
    <w:rsid w:val="00226874"/>
    <w:rsid w:val="00226B69"/>
    <w:rsid w:val="00226DAB"/>
    <w:rsid w:val="00226E35"/>
    <w:rsid w:val="00226F1C"/>
    <w:rsid w:val="002270F2"/>
    <w:rsid w:val="00227527"/>
    <w:rsid w:val="0022759C"/>
    <w:rsid w:val="002275C1"/>
    <w:rsid w:val="00227879"/>
    <w:rsid w:val="002278F0"/>
    <w:rsid w:val="00227CF0"/>
    <w:rsid w:val="00227DDC"/>
    <w:rsid w:val="00227FDB"/>
    <w:rsid w:val="002300AF"/>
    <w:rsid w:val="00230134"/>
    <w:rsid w:val="00230227"/>
    <w:rsid w:val="002302DF"/>
    <w:rsid w:val="00230439"/>
    <w:rsid w:val="002305F9"/>
    <w:rsid w:val="00230AA9"/>
    <w:rsid w:val="00230D34"/>
    <w:rsid w:val="00230F7B"/>
    <w:rsid w:val="0023130C"/>
    <w:rsid w:val="00231473"/>
    <w:rsid w:val="00231752"/>
    <w:rsid w:val="00231912"/>
    <w:rsid w:val="00231979"/>
    <w:rsid w:val="00231985"/>
    <w:rsid w:val="002319A8"/>
    <w:rsid w:val="00231A7F"/>
    <w:rsid w:val="00231C85"/>
    <w:rsid w:val="00231CE5"/>
    <w:rsid w:val="00231D27"/>
    <w:rsid w:val="00231EB9"/>
    <w:rsid w:val="00231F50"/>
    <w:rsid w:val="00231FDB"/>
    <w:rsid w:val="00232091"/>
    <w:rsid w:val="00232183"/>
    <w:rsid w:val="0023218F"/>
    <w:rsid w:val="002322C9"/>
    <w:rsid w:val="0023233A"/>
    <w:rsid w:val="002323D7"/>
    <w:rsid w:val="002327D4"/>
    <w:rsid w:val="0023296E"/>
    <w:rsid w:val="002329F8"/>
    <w:rsid w:val="00232A65"/>
    <w:rsid w:val="00232EB5"/>
    <w:rsid w:val="002333CA"/>
    <w:rsid w:val="00233542"/>
    <w:rsid w:val="002335A4"/>
    <w:rsid w:val="002336F5"/>
    <w:rsid w:val="00233995"/>
    <w:rsid w:val="002339AE"/>
    <w:rsid w:val="00234701"/>
    <w:rsid w:val="00234793"/>
    <w:rsid w:val="002348A6"/>
    <w:rsid w:val="002349DE"/>
    <w:rsid w:val="00234CA4"/>
    <w:rsid w:val="00234EE9"/>
    <w:rsid w:val="00234F3E"/>
    <w:rsid w:val="002350D9"/>
    <w:rsid w:val="00235246"/>
    <w:rsid w:val="0023561A"/>
    <w:rsid w:val="002357BC"/>
    <w:rsid w:val="0023586C"/>
    <w:rsid w:val="00235ADA"/>
    <w:rsid w:val="00235F06"/>
    <w:rsid w:val="00235FB9"/>
    <w:rsid w:val="002365F9"/>
    <w:rsid w:val="002367D9"/>
    <w:rsid w:val="00236B04"/>
    <w:rsid w:val="002374EA"/>
    <w:rsid w:val="00237617"/>
    <w:rsid w:val="00237EE8"/>
    <w:rsid w:val="00237F49"/>
    <w:rsid w:val="00240049"/>
    <w:rsid w:val="00240189"/>
    <w:rsid w:val="0024019B"/>
    <w:rsid w:val="002403E9"/>
    <w:rsid w:val="00240561"/>
    <w:rsid w:val="00240623"/>
    <w:rsid w:val="0024066C"/>
    <w:rsid w:val="0024072F"/>
    <w:rsid w:val="00240892"/>
    <w:rsid w:val="00240C63"/>
    <w:rsid w:val="00240E7F"/>
    <w:rsid w:val="0024102C"/>
    <w:rsid w:val="00241198"/>
    <w:rsid w:val="00241841"/>
    <w:rsid w:val="00241C01"/>
    <w:rsid w:val="00241C07"/>
    <w:rsid w:val="00241C8F"/>
    <w:rsid w:val="00241D3D"/>
    <w:rsid w:val="00241D40"/>
    <w:rsid w:val="00241E46"/>
    <w:rsid w:val="00242010"/>
    <w:rsid w:val="00242104"/>
    <w:rsid w:val="002421AC"/>
    <w:rsid w:val="00242310"/>
    <w:rsid w:val="00242765"/>
    <w:rsid w:val="0024282E"/>
    <w:rsid w:val="00243099"/>
    <w:rsid w:val="00243291"/>
    <w:rsid w:val="002432DD"/>
    <w:rsid w:val="002432F3"/>
    <w:rsid w:val="00243576"/>
    <w:rsid w:val="00243607"/>
    <w:rsid w:val="00243895"/>
    <w:rsid w:val="00243DEA"/>
    <w:rsid w:val="00244523"/>
    <w:rsid w:val="0024452F"/>
    <w:rsid w:val="00244530"/>
    <w:rsid w:val="00244748"/>
    <w:rsid w:val="00244AEA"/>
    <w:rsid w:val="00244E10"/>
    <w:rsid w:val="00244E8C"/>
    <w:rsid w:val="00245622"/>
    <w:rsid w:val="002458CF"/>
    <w:rsid w:val="00245A5F"/>
    <w:rsid w:val="00245D9C"/>
    <w:rsid w:val="00245E00"/>
    <w:rsid w:val="00245E02"/>
    <w:rsid w:val="00246133"/>
    <w:rsid w:val="00246243"/>
    <w:rsid w:val="002462BC"/>
    <w:rsid w:val="00246701"/>
    <w:rsid w:val="00246A52"/>
    <w:rsid w:val="00247396"/>
    <w:rsid w:val="002473A5"/>
    <w:rsid w:val="0024776D"/>
    <w:rsid w:val="0024778D"/>
    <w:rsid w:val="0024796B"/>
    <w:rsid w:val="00247FEB"/>
    <w:rsid w:val="002504CB"/>
    <w:rsid w:val="002509CC"/>
    <w:rsid w:val="00250A36"/>
    <w:rsid w:val="00250AE2"/>
    <w:rsid w:val="00250D1C"/>
    <w:rsid w:val="00250E01"/>
    <w:rsid w:val="00250E53"/>
    <w:rsid w:val="00250E80"/>
    <w:rsid w:val="00250F9A"/>
    <w:rsid w:val="0025122C"/>
    <w:rsid w:val="0025139A"/>
    <w:rsid w:val="0025153A"/>
    <w:rsid w:val="0025204F"/>
    <w:rsid w:val="00252129"/>
    <w:rsid w:val="002521F1"/>
    <w:rsid w:val="002522AA"/>
    <w:rsid w:val="00252377"/>
    <w:rsid w:val="00252396"/>
    <w:rsid w:val="002524B1"/>
    <w:rsid w:val="00252804"/>
    <w:rsid w:val="0025288B"/>
    <w:rsid w:val="002529DA"/>
    <w:rsid w:val="00252AB1"/>
    <w:rsid w:val="00252B74"/>
    <w:rsid w:val="00252C86"/>
    <w:rsid w:val="00252F62"/>
    <w:rsid w:val="002534EE"/>
    <w:rsid w:val="00253583"/>
    <w:rsid w:val="00253718"/>
    <w:rsid w:val="00253937"/>
    <w:rsid w:val="00253E50"/>
    <w:rsid w:val="00253FD2"/>
    <w:rsid w:val="00254227"/>
    <w:rsid w:val="0025528E"/>
    <w:rsid w:val="002553A9"/>
    <w:rsid w:val="002553AB"/>
    <w:rsid w:val="002557DF"/>
    <w:rsid w:val="002559E5"/>
    <w:rsid w:val="00255C2B"/>
    <w:rsid w:val="00255FB8"/>
    <w:rsid w:val="00256309"/>
    <w:rsid w:val="0025654F"/>
    <w:rsid w:val="002567DE"/>
    <w:rsid w:val="002568EF"/>
    <w:rsid w:val="00256948"/>
    <w:rsid w:val="00257100"/>
    <w:rsid w:val="00257628"/>
    <w:rsid w:val="00257AE1"/>
    <w:rsid w:val="00257EE5"/>
    <w:rsid w:val="00260040"/>
    <w:rsid w:val="00260137"/>
    <w:rsid w:val="00260550"/>
    <w:rsid w:val="00260731"/>
    <w:rsid w:val="00260AA4"/>
    <w:rsid w:val="00260B57"/>
    <w:rsid w:val="00260C69"/>
    <w:rsid w:val="002610B3"/>
    <w:rsid w:val="0026128F"/>
    <w:rsid w:val="002612C9"/>
    <w:rsid w:val="002612E9"/>
    <w:rsid w:val="002613BF"/>
    <w:rsid w:val="00261807"/>
    <w:rsid w:val="0026187C"/>
    <w:rsid w:val="002618F9"/>
    <w:rsid w:val="00261C52"/>
    <w:rsid w:val="00261CC6"/>
    <w:rsid w:val="0026209C"/>
    <w:rsid w:val="002620FB"/>
    <w:rsid w:val="002621CC"/>
    <w:rsid w:val="00262248"/>
    <w:rsid w:val="00262289"/>
    <w:rsid w:val="002623CF"/>
    <w:rsid w:val="002627CB"/>
    <w:rsid w:val="002627ED"/>
    <w:rsid w:val="00262DAA"/>
    <w:rsid w:val="00262EFC"/>
    <w:rsid w:val="0026336D"/>
    <w:rsid w:val="0026380E"/>
    <w:rsid w:val="00263A72"/>
    <w:rsid w:val="00263A8A"/>
    <w:rsid w:val="00263E42"/>
    <w:rsid w:val="00263ED0"/>
    <w:rsid w:val="00264022"/>
    <w:rsid w:val="00264093"/>
    <w:rsid w:val="00264AE4"/>
    <w:rsid w:val="0026515D"/>
    <w:rsid w:val="00265251"/>
    <w:rsid w:val="002652F3"/>
    <w:rsid w:val="0026589D"/>
    <w:rsid w:val="002658DC"/>
    <w:rsid w:val="002661AD"/>
    <w:rsid w:val="002667DE"/>
    <w:rsid w:val="00266B60"/>
    <w:rsid w:val="00266F35"/>
    <w:rsid w:val="0026701E"/>
    <w:rsid w:val="002670F0"/>
    <w:rsid w:val="00267561"/>
    <w:rsid w:val="00267757"/>
    <w:rsid w:val="002677CF"/>
    <w:rsid w:val="00267932"/>
    <w:rsid w:val="00267974"/>
    <w:rsid w:val="00267978"/>
    <w:rsid w:val="00267BD3"/>
    <w:rsid w:val="00267E5A"/>
    <w:rsid w:val="00270037"/>
    <w:rsid w:val="0027021F"/>
    <w:rsid w:val="00270480"/>
    <w:rsid w:val="0027063D"/>
    <w:rsid w:val="00270D80"/>
    <w:rsid w:val="00271C12"/>
    <w:rsid w:val="00271C55"/>
    <w:rsid w:val="00271C89"/>
    <w:rsid w:val="002727F7"/>
    <w:rsid w:val="00272AFE"/>
    <w:rsid w:val="00272B47"/>
    <w:rsid w:val="00272D30"/>
    <w:rsid w:val="002731CC"/>
    <w:rsid w:val="00273845"/>
    <w:rsid w:val="00273FC9"/>
    <w:rsid w:val="002745FE"/>
    <w:rsid w:val="00274784"/>
    <w:rsid w:val="0027485C"/>
    <w:rsid w:val="00274C82"/>
    <w:rsid w:val="00274DA2"/>
    <w:rsid w:val="00274DA9"/>
    <w:rsid w:val="00274DB6"/>
    <w:rsid w:val="00274E96"/>
    <w:rsid w:val="00274EE5"/>
    <w:rsid w:val="002758D0"/>
    <w:rsid w:val="00275D97"/>
    <w:rsid w:val="00275DC2"/>
    <w:rsid w:val="00276163"/>
    <w:rsid w:val="00276FFD"/>
    <w:rsid w:val="00277180"/>
    <w:rsid w:val="00277324"/>
    <w:rsid w:val="00277351"/>
    <w:rsid w:val="002779EB"/>
    <w:rsid w:val="00277BA6"/>
    <w:rsid w:val="00277BD6"/>
    <w:rsid w:val="00280425"/>
    <w:rsid w:val="0028058E"/>
    <w:rsid w:val="0028083F"/>
    <w:rsid w:val="002808BE"/>
    <w:rsid w:val="00280F35"/>
    <w:rsid w:val="00281025"/>
    <w:rsid w:val="00281446"/>
    <w:rsid w:val="002814D9"/>
    <w:rsid w:val="00281551"/>
    <w:rsid w:val="002815F7"/>
    <w:rsid w:val="002818A7"/>
    <w:rsid w:val="0028199F"/>
    <w:rsid w:val="00281B87"/>
    <w:rsid w:val="00281DBC"/>
    <w:rsid w:val="00281E35"/>
    <w:rsid w:val="00281ED5"/>
    <w:rsid w:val="00281F96"/>
    <w:rsid w:val="00282013"/>
    <w:rsid w:val="0028271C"/>
    <w:rsid w:val="00282E02"/>
    <w:rsid w:val="00282E6C"/>
    <w:rsid w:val="00283032"/>
    <w:rsid w:val="002831F3"/>
    <w:rsid w:val="00283472"/>
    <w:rsid w:val="00283786"/>
    <w:rsid w:val="002838D9"/>
    <w:rsid w:val="00283B10"/>
    <w:rsid w:val="00283C5B"/>
    <w:rsid w:val="00284490"/>
    <w:rsid w:val="00284726"/>
    <w:rsid w:val="00285009"/>
    <w:rsid w:val="002850E8"/>
    <w:rsid w:val="00285497"/>
    <w:rsid w:val="00285511"/>
    <w:rsid w:val="002857E5"/>
    <w:rsid w:val="00285CE0"/>
    <w:rsid w:val="00285D54"/>
    <w:rsid w:val="0028619C"/>
    <w:rsid w:val="0028622B"/>
    <w:rsid w:val="0028658B"/>
    <w:rsid w:val="002870DC"/>
    <w:rsid w:val="00287100"/>
    <w:rsid w:val="0028722A"/>
    <w:rsid w:val="00287232"/>
    <w:rsid w:val="00287723"/>
    <w:rsid w:val="002877C3"/>
    <w:rsid w:val="00287926"/>
    <w:rsid w:val="00287CC7"/>
    <w:rsid w:val="002903CD"/>
    <w:rsid w:val="0029074A"/>
    <w:rsid w:val="00290B8D"/>
    <w:rsid w:val="00290BB2"/>
    <w:rsid w:val="00290D9E"/>
    <w:rsid w:val="00290FB5"/>
    <w:rsid w:val="002910C8"/>
    <w:rsid w:val="002910CF"/>
    <w:rsid w:val="002911BE"/>
    <w:rsid w:val="002911DE"/>
    <w:rsid w:val="00291235"/>
    <w:rsid w:val="0029129D"/>
    <w:rsid w:val="00291373"/>
    <w:rsid w:val="002913BD"/>
    <w:rsid w:val="002917E5"/>
    <w:rsid w:val="002919A8"/>
    <w:rsid w:val="0029249E"/>
    <w:rsid w:val="002927CB"/>
    <w:rsid w:val="00292DFD"/>
    <w:rsid w:val="00292E39"/>
    <w:rsid w:val="00293051"/>
    <w:rsid w:val="00293101"/>
    <w:rsid w:val="00293585"/>
    <w:rsid w:val="0029365E"/>
    <w:rsid w:val="00293957"/>
    <w:rsid w:val="00293976"/>
    <w:rsid w:val="00293F52"/>
    <w:rsid w:val="00294506"/>
    <w:rsid w:val="0029477E"/>
    <w:rsid w:val="002948D0"/>
    <w:rsid w:val="00294910"/>
    <w:rsid w:val="00294B6F"/>
    <w:rsid w:val="00294D32"/>
    <w:rsid w:val="0029506B"/>
    <w:rsid w:val="002951E5"/>
    <w:rsid w:val="002952AA"/>
    <w:rsid w:val="002955BF"/>
    <w:rsid w:val="002955C7"/>
    <w:rsid w:val="002955CB"/>
    <w:rsid w:val="00295804"/>
    <w:rsid w:val="0029583A"/>
    <w:rsid w:val="0029591B"/>
    <w:rsid w:val="00295968"/>
    <w:rsid w:val="002959FA"/>
    <w:rsid w:val="00295C94"/>
    <w:rsid w:val="00295ED4"/>
    <w:rsid w:val="00295F57"/>
    <w:rsid w:val="00295FB2"/>
    <w:rsid w:val="00296052"/>
    <w:rsid w:val="0029630E"/>
    <w:rsid w:val="002964B6"/>
    <w:rsid w:val="0029650F"/>
    <w:rsid w:val="0029652A"/>
    <w:rsid w:val="0029655A"/>
    <w:rsid w:val="00296647"/>
    <w:rsid w:val="00296BF4"/>
    <w:rsid w:val="00296C23"/>
    <w:rsid w:val="00296C7B"/>
    <w:rsid w:val="002970AC"/>
    <w:rsid w:val="002971ED"/>
    <w:rsid w:val="00297A3E"/>
    <w:rsid w:val="00297A96"/>
    <w:rsid w:val="00297DF5"/>
    <w:rsid w:val="00297E52"/>
    <w:rsid w:val="002A0313"/>
    <w:rsid w:val="002A0459"/>
    <w:rsid w:val="002A045E"/>
    <w:rsid w:val="002A08F9"/>
    <w:rsid w:val="002A0B9E"/>
    <w:rsid w:val="002A0DD5"/>
    <w:rsid w:val="002A1253"/>
    <w:rsid w:val="002A166F"/>
    <w:rsid w:val="002A1916"/>
    <w:rsid w:val="002A19B2"/>
    <w:rsid w:val="002A1C81"/>
    <w:rsid w:val="002A1D0B"/>
    <w:rsid w:val="002A1D26"/>
    <w:rsid w:val="002A1FD7"/>
    <w:rsid w:val="002A2237"/>
    <w:rsid w:val="002A2A26"/>
    <w:rsid w:val="002A2CF7"/>
    <w:rsid w:val="002A2F0A"/>
    <w:rsid w:val="002A3981"/>
    <w:rsid w:val="002A3DEC"/>
    <w:rsid w:val="002A4157"/>
    <w:rsid w:val="002A425B"/>
    <w:rsid w:val="002A452F"/>
    <w:rsid w:val="002A4A90"/>
    <w:rsid w:val="002A5008"/>
    <w:rsid w:val="002A5438"/>
    <w:rsid w:val="002A54A4"/>
    <w:rsid w:val="002A5865"/>
    <w:rsid w:val="002A5896"/>
    <w:rsid w:val="002A6073"/>
    <w:rsid w:val="002A60AE"/>
    <w:rsid w:val="002A6519"/>
    <w:rsid w:val="002A693C"/>
    <w:rsid w:val="002A7261"/>
    <w:rsid w:val="002A739F"/>
    <w:rsid w:val="002A7424"/>
    <w:rsid w:val="002A767F"/>
    <w:rsid w:val="002A7D2E"/>
    <w:rsid w:val="002B0329"/>
    <w:rsid w:val="002B093D"/>
    <w:rsid w:val="002B095A"/>
    <w:rsid w:val="002B0961"/>
    <w:rsid w:val="002B0B7A"/>
    <w:rsid w:val="002B0CA5"/>
    <w:rsid w:val="002B0E73"/>
    <w:rsid w:val="002B11F6"/>
    <w:rsid w:val="002B18EB"/>
    <w:rsid w:val="002B20BE"/>
    <w:rsid w:val="002B2B15"/>
    <w:rsid w:val="002B2BD6"/>
    <w:rsid w:val="002B2C89"/>
    <w:rsid w:val="002B2CD8"/>
    <w:rsid w:val="002B2D5E"/>
    <w:rsid w:val="002B2F51"/>
    <w:rsid w:val="002B2FD5"/>
    <w:rsid w:val="002B3048"/>
    <w:rsid w:val="002B376B"/>
    <w:rsid w:val="002B37C0"/>
    <w:rsid w:val="002B3B45"/>
    <w:rsid w:val="002B40F0"/>
    <w:rsid w:val="002B4673"/>
    <w:rsid w:val="002B4ADE"/>
    <w:rsid w:val="002B4FA0"/>
    <w:rsid w:val="002B512A"/>
    <w:rsid w:val="002B56B7"/>
    <w:rsid w:val="002B59F8"/>
    <w:rsid w:val="002B5B33"/>
    <w:rsid w:val="002B5BFA"/>
    <w:rsid w:val="002B5EF6"/>
    <w:rsid w:val="002B6241"/>
    <w:rsid w:val="002B6435"/>
    <w:rsid w:val="002B64D8"/>
    <w:rsid w:val="002B6536"/>
    <w:rsid w:val="002B694F"/>
    <w:rsid w:val="002B69C2"/>
    <w:rsid w:val="002B6A21"/>
    <w:rsid w:val="002B6BCD"/>
    <w:rsid w:val="002B6D1C"/>
    <w:rsid w:val="002B6E71"/>
    <w:rsid w:val="002B6F3C"/>
    <w:rsid w:val="002B74E3"/>
    <w:rsid w:val="002B75AA"/>
    <w:rsid w:val="002B7B48"/>
    <w:rsid w:val="002B7C82"/>
    <w:rsid w:val="002C044D"/>
    <w:rsid w:val="002C04FD"/>
    <w:rsid w:val="002C08CF"/>
    <w:rsid w:val="002C0949"/>
    <w:rsid w:val="002C09F3"/>
    <w:rsid w:val="002C0AEC"/>
    <w:rsid w:val="002C0C9B"/>
    <w:rsid w:val="002C0E2C"/>
    <w:rsid w:val="002C1016"/>
    <w:rsid w:val="002C11D7"/>
    <w:rsid w:val="002C152B"/>
    <w:rsid w:val="002C15F4"/>
    <w:rsid w:val="002C190E"/>
    <w:rsid w:val="002C1943"/>
    <w:rsid w:val="002C19ED"/>
    <w:rsid w:val="002C1A52"/>
    <w:rsid w:val="002C1A97"/>
    <w:rsid w:val="002C1CFA"/>
    <w:rsid w:val="002C1F43"/>
    <w:rsid w:val="002C2EFE"/>
    <w:rsid w:val="002C2FB5"/>
    <w:rsid w:val="002C31DF"/>
    <w:rsid w:val="002C3437"/>
    <w:rsid w:val="002C34D4"/>
    <w:rsid w:val="002C3AC7"/>
    <w:rsid w:val="002C3F59"/>
    <w:rsid w:val="002C41D9"/>
    <w:rsid w:val="002C42A2"/>
    <w:rsid w:val="002C4FAD"/>
    <w:rsid w:val="002C50D9"/>
    <w:rsid w:val="002C5487"/>
    <w:rsid w:val="002C5532"/>
    <w:rsid w:val="002C5577"/>
    <w:rsid w:val="002C5839"/>
    <w:rsid w:val="002C585B"/>
    <w:rsid w:val="002C5D6D"/>
    <w:rsid w:val="002C5F97"/>
    <w:rsid w:val="002C65BE"/>
    <w:rsid w:val="002C65D0"/>
    <w:rsid w:val="002C68D4"/>
    <w:rsid w:val="002C73B2"/>
    <w:rsid w:val="002C75A3"/>
    <w:rsid w:val="002C7835"/>
    <w:rsid w:val="002C7935"/>
    <w:rsid w:val="002C7BF1"/>
    <w:rsid w:val="002C7EFF"/>
    <w:rsid w:val="002C7F2A"/>
    <w:rsid w:val="002C7FE2"/>
    <w:rsid w:val="002D0128"/>
    <w:rsid w:val="002D01DD"/>
    <w:rsid w:val="002D036D"/>
    <w:rsid w:val="002D09BC"/>
    <w:rsid w:val="002D124A"/>
    <w:rsid w:val="002D1B9B"/>
    <w:rsid w:val="002D1BC8"/>
    <w:rsid w:val="002D1C78"/>
    <w:rsid w:val="002D1E53"/>
    <w:rsid w:val="002D1ED5"/>
    <w:rsid w:val="002D22E7"/>
    <w:rsid w:val="002D246F"/>
    <w:rsid w:val="002D26DB"/>
    <w:rsid w:val="002D26E9"/>
    <w:rsid w:val="002D27C1"/>
    <w:rsid w:val="002D2D9B"/>
    <w:rsid w:val="002D30E4"/>
    <w:rsid w:val="002D3209"/>
    <w:rsid w:val="002D3286"/>
    <w:rsid w:val="002D368A"/>
    <w:rsid w:val="002D3708"/>
    <w:rsid w:val="002D3D00"/>
    <w:rsid w:val="002D3F6A"/>
    <w:rsid w:val="002D3F94"/>
    <w:rsid w:val="002D4008"/>
    <w:rsid w:val="002D4323"/>
    <w:rsid w:val="002D4502"/>
    <w:rsid w:val="002D466B"/>
    <w:rsid w:val="002D4A20"/>
    <w:rsid w:val="002D4A51"/>
    <w:rsid w:val="002D4DDC"/>
    <w:rsid w:val="002D5B2D"/>
    <w:rsid w:val="002D5BDC"/>
    <w:rsid w:val="002D60A8"/>
    <w:rsid w:val="002D6371"/>
    <w:rsid w:val="002D669E"/>
    <w:rsid w:val="002D67BD"/>
    <w:rsid w:val="002D6841"/>
    <w:rsid w:val="002D6B86"/>
    <w:rsid w:val="002D6BA1"/>
    <w:rsid w:val="002D6C39"/>
    <w:rsid w:val="002D74E0"/>
    <w:rsid w:val="002D7661"/>
    <w:rsid w:val="002D76BD"/>
    <w:rsid w:val="002D78AA"/>
    <w:rsid w:val="002D7917"/>
    <w:rsid w:val="002D799C"/>
    <w:rsid w:val="002D79B9"/>
    <w:rsid w:val="002D79FA"/>
    <w:rsid w:val="002D7AAE"/>
    <w:rsid w:val="002D7D92"/>
    <w:rsid w:val="002D7DD4"/>
    <w:rsid w:val="002E0363"/>
    <w:rsid w:val="002E0421"/>
    <w:rsid w:val="002E0617"/>
    <w:rsid w:val="002E0908"/>
    <w:rsid w:val="002E0F2D"/>
    <w:rsid w:val="002E1127"/>
    <w:rsid w:val="002E119E"/>
    <w:rsid w:val="002E1342"/>
    <w:rsid w:val="002E1347"/>
    <w:rsid w:val="002E13F4"/>
    <w:rsid w:val="002E1652"/>
    <w:rsid w:val="002E1755"/>
    <w:rsid w:val="002E18CF"/>
    <w:rsid w:val="002E1D7C"/>
    <w:rsid w:val="002E1EAA"/>
    <w:rsid w:val="002E2960"/>
    <w:rsid w:val="002E31FD"/>
    <w:rsid w:val="002E333F"/>
    <w:rsid w:val="002E350C"/>
    <w:rsid w:val="002E3761"/>
    <w:rsid w:val="002E37DF"/>
    <w:rsid w:val="002E3B0E"/>
    <w:rsid w:val="002E4094"/>
    <w:rsid w:val="002E4229"/>
    <w:rsid w:val="002E425E"/>
    <w:rsid w:val="002E4B56"/>
    <w:rsid w:val="002E4EE7"/>
    <w:rsid w:val="002E533B"/>
    <w:rsid w:val="002E562C"/>
    <w:rsid w:val="002E57D8"/>
    <w:rsid w:val="002E5987"/>
    <w:rsid w:val="002E5A96"/>
    <w:rsid w:val="002E5F93"/>
    <w:rsid w:val="002E6155"/>
    <w:rsid w:val="002E65E6"/>
    <w:rsid w:val="002E6742"/>
    <w:rsid w:val="002E68B0"/>
    <w:rsid w:val="002E690B"/>
    <w:rsid w:val="002E6AEA"/>
    <w:rsid w:val="002E6F0D"/>
    <w:rsid w:val="002E7472"/>
    <w:rsid w:val="002E7993"/>
    <w:rsid w:val="002F03B4"/>
    <w:rsid w:val="002F0933"/>
    <w:rsid w:val="002F131F"/>
    <w:rsid w:val="002F133C"/>
    <w:rsid w:val="002F1D75"/>
    <w:rsid w:val="002F1EFA"/>
    <w:rsid w:val="002F209B"/>
    <w:rsid w:val="002F2227"/>
    <w:rsid w:val="002F2322"/>
    <w:rsid w:val="002F290C"/>
    <w:rsid w:val="002F2D7C"/>
    <w:rsid w:val="002F2EE5"/>
    <w:rsid w:val="002F375C"/>
    <w:rsid w:val="002F3960"/>
    <w:rsid w:val="002F3C75"/>
    <w:rsid w:val="002F4270"/>
    <w:rsid w:val="002F4978"/>
    <w:rsid w:val="002F4C32"/>
    <w:rsid w:val="002F507E"/>
    <w:rsid w:val="002F51EF"/>
    <w:rsid w:val="002F5631"/>
    <w:rsid w:val="002F5715"/>
    <w:rsid w:val="002F5786"/>
    <w:rsid w:val="002F5830"/>
    <w:rsid w:val="002F5AD4"/>
    <w:rsid w:val="002F5DE6"/>
    <w:rsid w:val="002F5FEE"/>
    <w:rsid w:val="002F687B"/>
    <w:rsid w:val="002F6975"/>
    <w:rsid w:val="002F6EB1"/>
    <w:rsid w:val="002F6F2E"/>
    <w:rsid w:val="002F7225"/>
    <w:rsid w:val="002F722B"/>
    <w:rsid w:val="002F740E"/>
    <w:rsid w:val="002F748B"/>
    <w:rsid w:val="002F76D7"/>
    <w:rsid w:val="002F780E"/>
    <w:rsid w:val="002F7BE0"/>
    <w:rsid w:val="002F7CB3"/>
    <w:rsid w:val="00300508"/>
    <w:rsid w:val="00300542"/>
    <w:rsid w:val="003006D1"/>
    <w:rsid w:val="0030093E"/>
    <w:rsid w:val="00300A27"/>
    <w:rsid w:val="00300B57"/>
    <w:rsid w:val="00300B65"/>
    <w:rsid w:val="003012B9"/>
    <w:rsid w:val="00301A1A"/>
    <w:rsid w:val="00301F1F"/>
    <w:rsid w:val="00302016"/>
    <w:rsid w:val="00302215"/>
    <w:rsid w:val="0030243D"/>
    <w:rsid w:val="003028E4"/>
    <w:rsid w:val="00302947"/>
    <w:rsid w:val="00302A6C"/>
    <w:rsid w:val="00302AC4"/>
    <w:rsid w:val="00302C52"/>
    <w:rsid w:val="00303190"/>
    <w:rsid w:val="003036D6"/>
    <w:rsid w:val="00303B61"/>
    <w:rsid w:val="00303C50"/>
    <w:rsid w:val="00304107"/>
    <w:rsid w:val="00304164"/>
    <w:rsid w:val="00304352"/>
    <w:rsid w:val="00304574"/>
    <w:rsid w:val="003046A0"/>
    <w:rsid w:val="003046C2"/>
    <w:rsid w:val="00304762"/>
    <w:rsid w:val="00304AEA"/>
    <w:rsid w:val="00304E45"/>
    <w:rsid w:val="00305877"/>
    <w:rsid w:val="00305943"/>
    <w:rsid w:val="00305B56"/>
    <w:rsid w:val="00305C9C"/>
    <w:rsid w:val="00305DD0"/>
    <w:rsid w:val="00305E6C"/>
    <w:rsid w:val="003060D2"/>
    <w:rsid w:val="00306100"/>
    <w:rsid w:val="00306890"/>
    <w:rsid w:val="00306B8E"/>
    <w:rsid w:val="00307531"/>
    <w:rsid w:val="003075E5"/>
    <w:rsid w:val="0030781D"/>
    <w:rsid w:val="00307886"/>
    <w:rsid w:val="0030799D"/>
    <w:rsid w:val="00307B88"/>
    <w:rsid w:val="00307BF1"/>
    <w:rsid w:val="00307D25"/>
    <w:rsid w:val="003101B2"/>
    <w:rsid w:val="003101EB"/>
    <w:rsid w:val="00310345"/>
    <w:rsid w:val="0031041A"/>
    <w:rsid w:val="00311023"/>
    <w:rsid w:val="00311123"/>
    <w:rsid w:val="0031144B"/>
    <w:rsid w:val="0031144F"/>
    <w:rsid w:val="00311D75"/>
    <w:rsid w:val="00311DBB"/>
    <w:rsid w:val="00311E01"/>
    <w:rsid w:val="00311F54"/>
    <w:rsid w:val="00312888"/>
    <w:rsid w:val="00312A55"/>
    <w:rsid w:val="00312B27"/>
    <w:rsid w:val="00312BE8"/>
    <w:rsid w:val="00312EFF"/>
    <w:rsid w:val="00312F65"/>
    <w:rsid w:val="00312F9C"/>
    <w:rsid w:val="003131DC"/>
    <w:rsid w:val="003132DB"/>
    <w:rsid w:val="00313828"/>
    <w:rsid w:val="00313B62"/>
    <w:rsid w:val="00313C3B"/>
    <w:rsid w:val="00313D6A"/>
    <w:rsid w:val="00314098"/>
    <w:rsid w:val="0031419B"/>
    <w:rsid w:val="00314373"/>
    <w:rsid w:val="0031469D"/>
    <w:rsid w:val="00314793"/>
    <w:rsid w:val="00314866"/>
    <w:rsid w:val="003148FD"/>
    <w:rsid w:val="003149A0"/>
    <w:rsid w:val="003149C2"/>
    <w:rsid w:val="00314A04"/>
    <w:rsid w:val="00314A49"/>
    <w:rsid w:val="00314F01"/>
    <w:rsid w:val="0031508C"/>
    <w:rsid w:val="0031514A"/>
    <w:rsid w:val="003159C3"/>
    <w:rsid w:val="00315AC7"/>
    <w:rsid w:val="00315C93"/>
    <w:rsid w:val="00315F18"/>
    <w:rsid w:val="0031647B"/>
    <w:rsid w:val="00316629"/>
    <w:rsid w:val="00316B6B"/>
    <w:rsid w:val="00316C11"/>
    <w:rsid w:val="00316E9B"/>
    <w:rsid w:val="00317015"/>
    <w:rsid w:val="0031727A"/>
    <w:rsid w:val="003172C3"/>
    <w:rsid w:val="00317B0B"/>
    <w:rsid w:val="00317B5C"/>
    <w:rsid w:val="00317BC1"/>
    <w:rsid w:val="00317C82"/>
    <w:rsid w:val="00317DBF"/>
    <w:rsid w:val="00317E1A"/>
    <w:rsid w:val="00317EAF"/>
    <w:rsid w:val="00320028"/>
    <w:rsid w:val="003202FE"/>
    <w:rsid w:val="003204D7"/>
    <w:rsid w:val="0032077E"/>
    <w:rsid w:val="003208D4"/>
    <w:rsid w:val="003208D6"/>
    <w:rsid w:val="00320A14"/>
    <w:rsid w:val="00320BB8"/>
    <w:rsid w:val="00320C7D"/>
    <w:rsid w:val="00320E24"/>
    <w:rsid w:val="003211F9"/>
    <w:rsid w:val="00321285"/>
    <w:rsid w:val="003213C0"/>
    <w:rsid w:val="00321611"/>
    <w:rsid w:val="0032186F"/>
    <w:rsid w:val="003218D0"/>
    <w:rsid w:val="00321A7E"/>
    <w:rsid w:val="00321B72"/>
    <w:rsid w:val="00321B73"/>
    <w:rsid w:val="00321D1D"/>
    <w:rsid w:val="00321E8B"/>
    <w:rsid w:val="003220F7"/>
    <w:rsid w:val="003220FD"/>
    <w:rsid w:val="003226A7"/>
    <w:rsid w:val="00322714"/>
    <w:rsid w:val="0032278A"/>
    <w:rsid w:val="0032280D"/>
    <w:rsid w:val="0032293E"/>
    <w:rsid w:val="00322E53"/>
    <w:rsid w:val="00322EAE"/>
    <w:rsid w:val="00322F11"/>
    <w:rsid w:val="00322F9D"/>
    <w:rsid w:val="00322FF6"/>
    <w:rsid w:val="00323336"/>
    <w:rsid w:val="00323847"/>
    <w:rsid w:val="00323892"/>
    <w:rsid w:val="00323CD7"/>
    <w:rsid w:val="00323CFC"/>
    <w:rsid w:val="00323EF1"/>
    <w:rsid w:val="003240A5"/>
    <w:rsid w:val="00324686"/>
    <w:rsid w:val="00325077"/>
    <w:rsid w:val="003251AE"/>
    <w:rsid w:val="003253C8"/>
    <w:rsid w:val="00325CA6"/>
    <w:rsid w:val="00325E5B"/>
    <w:rsid w:val="00325F25"/>
    <w:rsid w:val="00326067"/>
    <w:rsid w:val="003261B8"/>
    <w:rsid w:val="00326782"/>
    <w:rsid w:val="0032684A"/>
    <w:rsid w:val="00326B14"/>
    <w:rsid w:val="00326EF6"/>
    <w:rsid w:val="00327108"/>
    <w:rsid w:val="003272BF"/>
    <w:rsid w:val="003272E2"/>
    <w:rsid w:val="00327595"/>
    <w:rsid w:val="003276E8"/>
    <w:rsid w:val="0032783E"/>
    <w:rsid w:val="00327900"/>
    <w:rsid w:val="00327B0A"/>
    <w:rsid w:val="0033090A"/>
    <w:rsid w:val="00330923"/>
    <w:rsid w:val="003309AD"/>
    <w:rsid w:val="00330EA1"/>
    <w:rsid w:val="00330EEF"/>
    <w:rsid w:val="00330F65"/>
    <w:rsid w:val="00331194"/>
    <w:rsid w:val="00331C35"/>
    <w:rsid w:val="00331CE5"/>
    <w:rsid w:val="00331E46"/>
    <w:rsid w:val="00332084"/>
    <w:rsid w:val="00332088"/>
    <w:rsid w:val="003321B5"/>
    <w:rsid w:val="00332660"/>
    <w:rsid w:val="00332A01"/>
    <w:rsid w:val="00332CBD"/>
    <w:rsid w:val="0033344D"/>
    <w:rsid w:val="00333AE7"/>
    <w:rsid w:val="00333E4A"/>
    <w:rsid w:val="0033438F"/>
    <w:rsid w:val="00334879"/>
    <w:rsid w:val="00334978"/>
    <w:rsid w:val="003349ED"/>
    <w:rsid w:val="00334FD0"/>
    <w:rsid w:val="0033508D"/>
    <w:rsid w:val="00335187"/>
    <w:rsid w:val="003354DF"/>
    <w:rsid w:val="00335816"/>
    <w:rsid w:val="00335896"/>
    <w:rsid w:val="00335A1A"/>
    <w:rsid w:val="0033610F"/>
    <w:rsid w:val="00336287"/>
    <w:rsid w:val="003364AD"/>
    <w:rsid w:val="0033652D"/>
    <w:rsid w:val="0033702B"/>
    <w:rsid w:val="00337087"/>
    <w:rsid w:val="003370E8"/>
    <w:rsid w:val="003370F3"/>
    <w:rsid w:val="00337655"/>
    <w:rsid w:val="003377D6"/>
    <w:rsid w:val="003378DD"/>
    <w:rsid w:val="003379B8"/>
    <w:rsid w:val="00337A79"/>
    <w:rsid w:val="00337BDA"/>
    <w:rsid w:val="00340023"/>
    <w:rsid w:val="003407EE"/>
    <w:rsid w:val="00340A9D"/>
    <w:rsid w:val="00340AD3"/>
    <w:rsid w:val="00340B76"/>
    <w:rsid w:val="003412D1"/>
    <w:rsid w:val="003414EC"/>
    <w:rsid w:val="00341900"/>
    <w:rsid w:val="003419D2"/>
    <w:rsid w:val="00341D83"/>
    <w:rsid w:val="00341D9D"/>
    <w:rsid w:val="00341DEF"/>
    <w:rsid w:val="00341F9E"/>
    <w:rsid w:val="00342211"/>
    <w:rsid w:val="00342404"/>
    <w:rsid w:val="0034285A"/>
    <w:rsid w:val="0034289A"/>
    <w:rsid w:val="00342A1E"/>
    <w:rsid w:val="00342E73"/>
    <w:rsid w:val="00342F2F"/>
    <w:rsid w:val="00342FCA"/>
    <w:rsid w:val="003437A4"/>
    <w:rsid w:val="0034383D"/>
    <w:rsid w:val="00343AFA"/>
    <w:rsid w:val="00343B3F"/>
    <w:rsid w:val="00343B6B"/>
    <w:rsid w:val="00343CF2"/>
    <w:rsid w:val="00343D43"/>
    <w:rsid w:val="00343E31"/>
    <w:rsid w:val="00343EE4"/>
    <w:rsid w:val="003440CB"/>
    <w:rsid w:val="00344142"/>
    <w:rsid w:val="003444B6"/>
    <w:rsid w:val="00344546"/>
    <w:rsid w:val="00344778"/>
    <w:rsid w:val="00344B21"/>
    <w:rsid w:val="00344BA7"/>
    <w:rsid w:val="00344D64"/>
    <w:rsid w:val="00344FC1"/>
    <w:rsid w:val="00345062"/>
    <w:rsid w:val="003456AA"/>
    <w:rsid w:val="00345B7A"/>
    <w:rsid w:val="00345BC1"/>
    <w:rsid w:val="00345D78"/>
    <w:rsid w:val="00345F79"/>
    <w:rsid w:val="0034608A"/>
    <w:rsid w:val="003462D8"/>
    <w:rsid w:val="00346395"/>
    <w:rsid w:val="00346594"/>
    <w:rsid w:val="003469F1"/>
    <w:rsid w:val="00346A30"/>
    <w:rsid w:val="0034700B"/>
    <w:rsid w:val="003471B8"/>
    <w:rsid w:val="003471E4"/>
    <w:rsid w:val="003474E8"/>
    <w:rsid w:val="00347687"/>
    <w:rsid w:val="00347B57"/>
    <w:rsid w:val="00347BAE"/>
    <w:rsid w:val="00347D24"/>
    <w:rsid w:val="00347F11"/>
    <w:rsid w:val="00347F5F"/>
    <w:rsid w:val="00350175"/>
    <w:rsid w:val="0035027C"/>
    <w:rsid w:val="00350360"/>
    <w:rsid w:val="003507B3"/>
    <w:rsid w:val="00350AA6"/>
    <w:rsid w:val="00350D40"/>
    <w:rsid w:val="00350D80"/>
    <w:rsid w:val="00350D97"/>
    <w:rsid w:val="00351209"/>
    <w:rsid w:val="00351220"/>
    <w:rsid w:val="00351396"/>
    <w:rsid w:val="0035139F"/>
    <w:rsid w:val="00351452"/>
    <w:rsid w:val="0035167B"/>
    <w:rsid w:val="0035184B"/>
    <w:rsid w:val="00351933"/>
    <w:rsid w:val="00351A70"/>
    <w:rsid w:val="00352216"/>
    <w:rsid w:val="00352452"/>
    <w:rsid w:val="00352530"/>
    <w:rsid w:val="0035256D"/>
    <w:rsid w:val="003525F3"/>
    <w:rsid w:val="0035267F"/>
    <w:rsid w:val="003529C2"/>
    <w:rsid w:val="00352A59"/>
    <w:rsid w:val="00352CA5"/>
    <w:rsid w:val="00352F7F"/>
    <w:rsid w:val="003530B7"/>
    <w:rsid w:val="0035338A"/>
    <w:rsid w:val="003536C3"/>
    <w:rsid w:val="003536CF"/>
    <w:rsid w:val="00353C32"/>
    <w:rsid w:val="00353C38"/>
    <w:rsid w:val="00353C79"/>
    <w:rsid w:val="00353EF2"/>
    <w:rsid w:val="00354061"/>
    <w:rsid w:val="003541C3"/>
    <w:rsid w:val="00354253"/>
    <w:rsid w:val="003543B6"/>
    <w:rsid w:val="0035445E"/>
    <w:rsid w:val="003545B1"/>
    <w:rsid w:val="003547FA"/>
    <w:rsid w:val="00354ADF"/>
    <w:rsid w:val="00354AE8"/>
    <w:rsid w:val="00354C7A"/>
    <w:rsid w:val="00354C9F"/>
    <w:rsid w:val="00354CFE"/>
    <w:rsid w:val="00354E87"/>
    <w:rsid w:val="00354EDD"/>
    <w:rsid w:val="00354FD0"/>
    <w:rsid w:val="003554D1"/>
    <w:rsid w:val="003556A4"/>
    <w:rsid w:val="00355731"/>
    <w:rsid w:val="0035586F"/>
    <w:rsid w:val="00355973"/>
    <w:rsid w:val="00355994"/>
    <w:rsid w:val="00355D8D"/>
    <w:rsid w:val="00355FDC"/>
    <w:rsid w:val="003561D1"/>
    <w:rsid w:val="003562DA"/>
    <w:rsid w:val="00356848"/>
    <w:rsid w:val="0035693E"/>
    <w:rsid w:val="00356FD2"/>
    <w:rsid w:val="003570FA"/>
    <w:rsid w:val="00357464"/>
    <w:rsid w:val="00357942"/>
    <w:rsid w:val="0035799F"/>
    <w:rsid w:val="003579C1"/>
    <w:rsid w:val="00357C25"/>
    <w:rsid w:val="00357DC7"/>
    <w:rsid w:val="00357ECD"/>
    <w:rsid w:val="00357FFA"/>
    <w:rsid w:val="00360253"/>
    <w:rsid w:val="00360869"/>
    <w:rsid w:val="00360E5B"/>
    <w:rsid w:val="00361057"/>
    <w:rsid w:val="0036134F"/>
    <w:rsid w:val="00361461"/>
    <w:rsid w:val="0036184D"/>
    <w:rsid w:val="00361AE8"/>
    <w:rsid w:val="00361C02"/>
    <w:rsid w:val="00361C8D"/>
    <w:rsid w:val="00361D27"/>
    <w:rsid w:val="00361EB3"/>
    <w:rsid w:val="00361F15"/>
    <w:rsid w:val="00361F88"/>
    <w:rsid w:val="00362087"/>
    <w:rsid w:val="00362261"/>
    <w:rsid w:val="00362444"/>
    <w:rsid w:val="003624AC"/>
    <w:rsid w:val="00362693"/>
    <w:rsid w:val="003627B9"/>
    <w:rsid w:val="003627DD"/>
    <w:rsid w:val="003628D0"/>
    <w:rsid w:val="00362C35"/>
    <w:rsid w:val="00362D57"/>
    <w:rsid w:val="003630CF"/>
    <w:rsid w:val="00363237"/>
    <w:rsid w:val="00363490"/>
    <w:rsid w:val="00363951"/>
    <w:rsid w:val="00363AF2"/>
    <w:rsid w:val="00363C3F"/>
    <w:rsid w:val="00363C57"/>
    <w:rsid w:val="00364473"/>
    <w:rsid w:val="00364577"/>
    <w:rsid w:val="00364F10"/>
    <w:rsid w:val="00365292"/>
    <w:rsid w:val="00365552"/>
    <w:rsid w:val="00365693"/>
    <w:rsid w:val="003658A7"/>
    <w:rsid w:val="003661B0"/>
    <w:rsid w:val="0036665F"/>
    <w:rsid w:val="003667F2"/>
    <w:rsid w:val="003669BE"/>
    <w:rsid w:val="00366ACD"/>
    <w:rsid w:val="00366C29"/>
    <w:rsid w:val="00366D43"/>
    <w:rsid w:val="003670C8"/>
    <w:rsid w:val="00367B19"/>
    <w:rsid w:val="003701D2"/>
    <w:rsid w:val="00370265"/>
    <w:rsid w:val="003704C5"/>
    <w:rsid w:val="003705BD"/>
    <w:rsid w:val="00370AB3"/>
    <w:rsid w:val="00370CD1"/>
    <w:rsid w:val="003710D9"/>
    <w:rsid w:val="00371173"/>
    <w:rsid w:val="003713F4"/>
    <w:rsid w:val="00371609"/>
    <w:rsid w:val="003717E0"/>
    <w:rsid w:val="0037180C"/>
    <w:rsid w:val="003718C9"/>
    <w:rsid w:val="00371A98"/>
    <w:rsid w:val="00371B1C"/>
    <w:rsid w:val="003721BE"/>
    <w:rsid w:val="00372445"/>
    <w:rsid w:val="003725FE"/>
    <w:rsid w:val="00372E5A"/>
    <w:rsid w:val="00373358"/>
    <w:rsid w:val="003737DA"/>
    <w:rsid w:val="003737F3"/>
    <w:rsid w:val="00373B60"/>
    <w:rsid w:val="00373C6F"/>
    <w:rsid w:val="00373C9C"/>
    <w:rsid w:val="00373D6E"/>
    <w:rsid w:val="00373E46"/>
    <w:rsid w:val="0037413C"/>
    <w:rsid w:val="003746DC"/>
    <w:rsid w:val="003748E6"/>
    <w:rsid w:val="003749B8"/>
    <w:rsid w:val="00374D8D"/>
    <w:rsid w:val="00374FA1"/>
    <w:rsid w:val="00375055"/>
    <w:rsid w:val="00375784"/>
    <w:rsid w:val="0037583C"/>
    <w:rsid w:val="00375EA5"/>
    <w:rsid w:val="00376227"/>
    <w:rsid w:val="0037642E"/>
    <w:rsid w:val="003764BB"/>
    <w:rsid w:val="00376B44"/>
    <w:rsid w:val="00376D74"/>
    <w:rsid w:val="00376F01"/>
    <w:rsid w:val="00377066"/>
    <w:rsid w:val="003770BE"/>
    <w:rsid w:val="003770CB"/>
    <w:rsid w:val="003770E5"/>
    <w:rsid w:val="00377215"/>
    <w:rsid w:val="0037735B"/>
    <w:rsid w:val="0037792E"/>
    <w:rsid w:val="00377963"/>
    <w:rsid w:val="00377A5C"/>
    <w:rsid w:val="00377D2F"/>
    <w:rsid w:val="003800C7"/>
    <w:rsid w:val="003800D3"/>
    <w:rsid w:val="00380111"/>
    <w:rsid w:val="00380122"/>
    <w:rsid w:val="00380221"/>
    <w:rsid w:val="00380C47"/>
    <w:rsid w:val="00380CD8"/>
    <w:rsid w:val="00380D67"/>
    <w:rsid w:val="00380F1F"/>
    <w:rsid w:val="00381582"/>
    <w:rsid w:val="003817F1"/>
    <w:rsid w:val="00381BD3"/>
    <w:rsid w:val="00381EB7"/>
    <w:rsid w:val="00381F2E"/>
    <w:rsid w:val="0038218F"/>
    <w:rsid w:val="003824E5"/>
    <w:rsid w:val="003825D1"/>
    <w:rsid w:val="003825E2"/>
    <w:rsid w:val="00382770"/>
    <w:rsid w:val="003827EA"/>
    <w:rsid w:val="00382ED8"/>
    <w:rsid w:val="003832C1"/>
    <w:rsid w:val="003838E0"/>
    <w:rsid w:val="00384237"/>
    <w:rsid w:val="00384451"/>
    <w:rsid w:val="003848BB"/>
    <w:rsid w:val="00384D25"/>
    <w:rsid w:val="00385004"/>
    <w:rsid w:val="003850A6"/>
    <w:rsid w:val="003853B1"/>
    <w:rsid w:val="00385598"/>
    <w:rsid w:val="00385842"/>
    <w:rsid w:val="00385E32"/>
    <w:rsid w:val="00385F82"/>
    <w:rsid w:val="00386058"/>
    <w:rsid w:val="003860EF"/>
    <w:rsid w:val="00386141"/>
    <w:rsid w:val="003867E5"/>
    <w:rsid w:val="00386832"/>
    <w:rsid w:val="00386986"/>
    <w:rsid w:val="00386996"/>
    <w:rsid w:val="00386E04"/>
    <w:rsid w:val="00387186"/>
    <w:rsid w:val="00387404"/>
    <w:rsid w:val="00387764"/>
    <w:rsid w:val="0038791B"/>
    <w:rsid w:val="00387ADF"/>
    <w:rsid w:val="00387D82"/>
    <w:rsid w:val="00387DCD"/>
    <w:rsid w:val="00387F0F"/>
    <w:rsid w:val="003902C6"/>
    <w:rsid w:val="00390398"/>
    <w:rsid w:val="003906FA"/>
    <w:rsid w:val="00390BC4"/>
    <w:rsid w:val="0039171E"/>
    <w:rsid w:val="00391910"/>
    <w:rsid w:val="00391CA6"/>
    <w:rsid w:val="00391F74"/>
    <w:rsid w:val="0039223B"/>
    <w:rsid w:val="003923A1"/>
    <w:rsid w:val="003925C0"/>
    <w:rsid w:val="00392627"/>
    <w:rsid w:val="00392942"/>
    <w:rsid w:val="00392FE2"/>
    <w:rsid w:val="00393573"/>
    <w:rsid w:val="00393C70"/>
    <w:rsid w:val="00393D56"/>
    <w:rsid w:val="00393E10"/>
    <w:rsid w:val="00394016"/>
    <w:rsid w:val="0039409F"/>
    <w:rsid w:val="00394172"/>
    <w:rsid w:val="0039433D"/>
    <w:rsid w:val="00394A84"/>
    <w:rsid w:val="00394C95"/>
    <w:rsid w:val="00394ECF"/>
    <w:rsid w:val="003950D3"/>
    <w:rsid w:val="0039584F"/>
    <w:rsid w:val="00395891"/>
    <w:rsid w:val="003958CD"/>
    <w:rsid w:val="00395B61"/>
    <w:rsid w:val="003961BB"/>
    <w:rsid w:val="00396CCC"/>
    <w:rsid w:val="00396CEB"/>
    <w:rsid w:val="00397425"/>
    <w:rsid w:val="003974AD"/>
    <w:rsid w:val="00397685"/>
    <w:rsid w:val="0039794A"/>
    <w:rsid w:val="00397FAA"/>
    <w:rsid w:val="003A0B51"/>
    <w:rsid w:val="003A142E"/>
    <w:rsid w:val="003A1501"/>
    <w:rsid w:val="003A1516"/>
    <w:rsid w:val="003A1C86"/>
    <w:rsid w:val="003A1CB4"/>
    <w:rsid w:val="003A2319"/>
    <w:rsid w:val="003A2435"/>
    <w:rsid w:val="003A24A5"/>
    <w:rsid w:val="003A250C"/>
    <w:rsid w:val="003A3320"/>
    <w:rsid w:val="003A368C"/>
    <w:rsid w:val="003A39A6"/>
    <w:rsid w:val="003A3F17"/>
    <w:rsid w:val="003A3FB4"/>
    <w:rsid w:val="003A403C"/>
    <w:rsid w:val="003A4429"/>
    <w:rsid w:val="003A47C2"/>
    <w:rsid w:val="003A4AB0"/>
    <w:rsid w:val="003A4C62"/>
    <w:rsid w:val="003A4CCF"/>
    <w:rsid w:val="003A4EE6"/>
    <w:rsid w:val="003A4F45"/>
    <w:rsid w:val="003A5042"/>
    <w:rsid w:val="003A58F8"/>
    <w:rsid w:val="003A5C05"/>
    <w:rsid w:val="003A5CDA"/>
    <w:rsid w:val="003A5FFC"/>
    <w:rsid w:val="003A61A9"/>
    <w:rsid w:val="003A6792"/>
    <w:rsid w:val="003A68F0"/>
    <w:rsid w:val="003A7298"/>
    <w:rsid w:val="003A73AE"/>
    <w:rsid w:val="003A73BD"/>
    <w:rsid w:val="003A76A8"/>
    <w:rsid w:val="003A7870"/>
    <w:rsid w:val="003A7908"/>
    <w:rsid w:val="003A7C47"/>
    <w:rsid w:val="003A7D6A"/>
    <w:rsid w:val="003A7DCD"/>
    <w:rsid w:val="003A7E6B"/>
    <w:rsid w:val="003A7F65"/>
    <w:rsid w:val="003A7FFD"/>
    <w:rsid w:val="003B039C"/>
    <w:rsid w:val="003B050D"/>
    <w:rsid w:val="003B05F3"/>
    <w:rsid w:val="003B0B25"/>
    <w:rsid w:val="003B0C9F"/>
    <w:rsid w:val="003B0E6B"/>
    <w:rsid w:val="003B0FE1"/>
    <w:rsid w:val="003B159A"/>
    <w:rsid w:val="003B1A11"/>
    <w:rsid w:val="003B1AE5"/>
    <w:rsid w:val="003B20E5"/>
    <w:rsid w:val="003B212C"/>
    <w:rsid w:val="003B2207"/>
    <w:rsid w:val="003B22E8"/>
    <w:rsid w:val="003B2562"/>
    <w:rsid w:val="003B2DCB"/>
    <w:rsid w:val="003B2F0B"/>
    <w:rsid w:val="003B2F3C"/>
    <w:rsid w:val="003B2FD7"/>
    <w:rsid w:val="003B30CB"/>
    <w:rsid w:val="003B311A"/>
    <w:rsid w:val="003B3379"/>
    <w:rsid w:val="003B33B5"/>
    <w:rsid w:val="003B3461"/>
    <w:rsid w:val="003B3679"/>
    <w:rsid w:val="003B3999"/>
    <w:rsid w:val="003B39FA"/>
    <w:rsid w:val="003B3AED"/>
    <w:rsid w:val="003B4125"/>
    <w:rsid w:val="003B43CF"/>
    <w:rsid w:val="003B49AD"/>
    <w:rsid w:val="003B4E57"/>
    <w:rsid w:val="003B4F47"/>
    <w:rsid w:val="003B514D"/>
    <w:rsid w:val="003B5743"/>
    <w:rsid w:val="003B57C8"/>
    <w:rsid w:val="003B5A3B"/>
    <w:rsid w:val="003B5F86"/>
    <w:rsid w:val="003B6000"/>
    <w:rsid w:val="003B6193"/>
    <w:rsid w:val="003B6202"/>
    <w:rsid w:val="003B68C7"/>
    <w:rsid w:val="003B6A4C"/>
    <w:rsid w:val="003B6D2E"/>
    <w:rsid w:val="003B7449"/>
    <w:rsid w:val="003B76FF"/>
    <w:rsid w:val="003B77EC"/>
    <w:rsid w:val="003B782F"/>
    <w:rsid w:val="003B7CB3"/>
    <w:rsid w:val="003B7F5C"/>
    <w:rsid w:val="003C0D52"/>
    <w:rsid w:val="003C11DF"/>
    <w:rsid w:val="003C11F6"/>
    <w:rsid w:val="003C16E7"/>
    <w:rsid w:val="003C1966"/>
    <w:rsid w:val="003C1C94"/>
    <w:rsid w:val="003C1D45"/>
    <w:rsid w:val="003C1DD1"/>
    <w:rsid w:val="003C20B3"/>
    <w:rsid w:val="003C22EF"/>
    <w:rsid w:val="003C2518"/>
    <w:rsid w:val="003C25E4"/>
    <w:rsid w:val="003C2853"/>
    <w:rsid w:val="003C2B50"/>
    <w:rsid w:val="003C2D71"/>
    <w:rsid w:val="003C39DE"/>
    <w:rsid w:val="003C3CC1"/>
    <w:rsid w:val="003C3FDD"/>
    <w:rsid w:val="003C413E"/>
    <w:rsid w:val="003C4439"/>
    <w:rsid w:val="003C49C8"/>
    <w:rsid w:val="003C4B58"/>
    <w:rsid w:val="003C4CA0"/>
    <w:rsid w:val="003C4D85"/>
    <w:rsid w:val="003C5019"/>
    <w:rsid w:val="003C542F"/>
    <w:rsid w:val="003C5546"/>
    <w:rsid w:val="003C5925"/>
    <w:rsid w:val="003C5AC3"/>
    <w:rsid w:val="003C5DE9"/>
    <w:rsid w:val="003C626D"/>
    <w:rsid w:val="003C630D"/>
    <w:rsid w:val="003C63E3"/>
    <w:rsid w:val="003C663F"/>
    <w:rsid w:val="003C6AF0"/>
    <w:rsid w:val="003C71E5"/>
    <w:rsid w:val="003C761F"/>
    <w:rsid w:val="003C77C6"/>
    <w:rsid w:val="003C79D7"/>
    <w:rsid w:val="003C7A17"/>
    <w:rsid w:val="003C7BBD"/>
    <w:rsid w:val="003C7C04"/>
    <w:rsid w:val="003C7C83"/>
    <w:rsid w:val="003C7FC2"/>
    <w:rsid w:val="003D01A4"/>
    <w:rsid w:val="003D0807"/>
    <w:rsid w:val="003D090B"/>
    <w:rsid w:val="003D0E27"/>
    <w:rsid w:val="003D0EF4"/>
    <w:rsid w:val="003D0F2F"/>
    <w:rsid w:val="003D12E5"/>
    <w:rsid w:val="003D1331"/>
    <w:rsid w:val="003D163F"/>
    <w:rsid w:val="003D179C"/>
    <w:rsid w:val="003D20A4"/>
    <w:rsid w:val="003D22AC"/>
    <w:rsid w:val="003D23C5"/>
    <w:rsid w:val="003D2527"/>
    <w:rsid w:val="003D27E2"/>
    <w:rsid w:val="003D2D6D"/>
    <w:rsid w:val="003D314F"/>
    <w:rsid w:val="003D34B4"/>
    <w:rsid w:val="003D35D3"/>
    <w:rsid w:val="003D3FFC"/>
    <w:rsid w:val="003D40B8"/>
    <w:rsid w:val="003D4146"/>
    <w:rsid w:val="003D445A"/>
    <w:rsid w:val="003D4701"/>
    <w:rsid w:val="003D4774"/>
    <w:rsid w:val="003D4983"/>
    <w:rsid w:val="003D4F0B"/>
    <w:rsid w:val="003D5123"/>
    <w:rsid w:val="003D5127"/>
    <w:rsid w:val="003D522B"/>
    <w:rsid w:val="003D54D9"/>
    <w:rsid w:val="003D59E2"/>
    <w:rsid w:val="003D5E58"/>
    <w:rsid w:val="003D5EF2"/>
    <w:rsid w:val="003D5EF9"/>
    <w:rsid w:val="003D6000"/>
    <w:rsid w:val="003D60EB"/>
    <w:rsid w:val="003D68AE"/>
    <w:rsid w:val="003D6A3F"/>
    <w:rsid w:val="003D6AC9"/>
    <w:rsid w:val="003D6BE2"/>
    <w:rsid w:val="003D6C69"/>
    <w:rsid w:val="003D6E57"/>
    <w:rsid w:val="003D7097"/>
    <w:rsid w:val="003D70C7"/>
    <w:rsid w:val="003D75C2"/>
    <w:rsid w:val="003D75EC"/>
    <w:rsid w:val="003D77CC"/>
    <w:rsid w:val="003D7AA2"/>
    <w:rsid w:val="003E0375"/>
    <w:rsid w:val="003E099A"/>
    <w:rsid w:val="003E0A41"/>
    <w:rsid w:val="003E0BD3"/>
    <w:rsid w:val="003E0D1C"/>
    <w:rsid w:val="003E1392"/>
    <w:rsid w:val="003E1593"/>
    <w:rsid w:val="003E15DD"/>
    <w:rsid w:val="003E19A0"/>
    <w:rsid w:val="003E1C75"/>
    <w:rsid w:val="003E1E13"/>
    <w:rsid w:val="003E2994"/>
    <w:rsid w:val="003E2AF5"/>
    <w:rsid w:val="003E2C7B"/>
    <w:rsid w:val="003E2CCA"/>
    <w:rsid w:val="003E2E85"/>
    <w:rsid w:val="003E300F"/>
    <w:rsid w:val="003E333D"/>
    <w:rsid w:val="003E3781"/>
    <w:rsid w:val="003E3E29"/>
    <w:rsid w:val="003E4309"/>
    <w:rsid w:val="003E4509"/>
    <w:rsid w:val="003E4550"/>
    <w:rsid w:val="003E47EF"/>
    <w:rsid w:val="003E4BEC"/>
    <w:rsid w:val="003E4E50"/>
    <w:rsid w:val="003E4E57"/>
    <w:rsid w:val="003E5210"/>
    <w:rsid w:val="003E546F"/>
    <w:rsid w:val="003E54CC"/>
    <w:rsid w:val="003E559F"/>
    <w:rsid w:val="003E55C9"/>
    <w:rsid w:val="003E5937"/>
    <w:rsid w:val="003E5A10"/>
    <w:rsid w:val="003E5B47"/>
    <w:rsid w:val="003E5B51"/>
    <w:rsid w:val="003E5BBE"/>
    <w:rsid w:val="003E5FA3"/>
    <w:rsid w:val="003E61A3"/>
    <w:rsid w:val="003E62E9"/>
    <w:rsid w:val="003E6400"/>
    <w:rsid w:val="003E671A"/>
    <w:rsid w:val="003E6725"/>
    <w:rsid w:val="003E69D6"/>
    <w:rsid w:val="003E6E22"/>
    <w:rsid w:val="003E75D1"/>
    <w:rsid w:val="003E764D"/>
    <w:rsid w:val="003E7929"/>
    <w:rsid w:val="003E7B30"/>
    <w:rsid w:val="003F01CC"/>
    <w:rsid w:val="003F01EB"/>
    <w:rsid w:val="003F04F1"/>
    <w:rsid w:val="003F074B"/>
    <w:rsid w:val="003F0857"/>
    <w:rsid w:val="003F0889"/>
    <w:rsid w:val="003F1285"/>
    <w:rsid w:val="003F14F6"/>
    <w:rsid w:val="003F1876"/>
    <w:rsid w:val="003F1D0A"/>
    <w:rsid w:val="003F21BE"/>
    <w:rsid w:val="003F21DB"/>
    <w:rsid w:val="003F259A"/>
    <w:rsid w:val="003F285B"/>
    <w:rsid w:val="003F28E6"/>
    <w:rsid w:val="003F2A0E"/>
    <w:rsid w:val="003F38DC"/>
    <w:rsid w:val="003F3C51"/>
    <w:rsid w:val="003F3EB9"/>
    <w:rsid w:val="003F413C"/>
    <w:rsid w:val="003F42E1"/>
    <w:rsid w:val="003F453A"/>
    <w:rsid w:val="003F4768"/>
    <w:rsid w:val="003F4C47"/>
    <w:rsid w:val="003F4E1E"/>
    <w:rsid w:val="003F51AF"/>
    <w:rsid w:val="003F53CB"/>
    <w:rsid w:val="003F5671"/>
    <w:rsid w:val="003F59FE"/>
    <w:rsid w:val="003F60D7"/>
    <w:rsid w:val="003F61D2"/>
    <w:rsid w:val="003F646C"/>
    <w:rsid w:val="003F6994"/>
    <w:rsid w:val="003F6C21"/>
    <w:rsid w:val="003F6D2B"/>
    <w:rsid w:val="003F717C"/>
    <w:rsid w:val="003F74BA"/>
    <w:rsid w:val="003F76E0"/>
    <w:rsid w:val="003F7802"/>
    <w:rsid w:val="003F7935"/>
    <w:rsid w:val="003F797E"/>
    <w:rsid w:val="003F7B06"/>
    <w:rsid w:val="003F7D90"/>
    <w:rsid w:val="003F7D99"/>
    <w:rsid w:val="0040001B"/>
    <w:rsid w:val="0040028D"/>
    <w:rsid w:val="00400769"/>
    <w:rsid w:val="00400B91"/>
    <w:rsid w:val="00400BCC"/>
    <w:rsid w:val="00400C59"/>
    <w:rsid w:val="00400F5A"/>
    <w:rsid w:val="0040122E"/>
    <w:rsid w:val="00401471"/>
    <w:rsid w:val="00401568"/>
    <w:rsid w:val="00401CDE"/>
    <w:rsid w:val="00401DCD"/>
    <w:rsid w:val="00402691"/>
    <w:rsid w:val="004026C3"/>
    <w:rsid w:val="0040277E"/>
    <w:rsid w:val="00402ADE"/>
    <w:rsid w:val="00402B28"/>
    <w:rsid w:val="00402C67"/>
    <w:rsid w:val="00402C99"/>
    <w:rsid w:val="0040302B"/>
    <w:rsid w:val="004030F3"/>
    <w:rsid w:val="00403199"/>
    <w:rsid w:val="004033F0"/>
    <w:rsid w:val="0040365A"/>
    <w:rsid w:val="004036A8"/>
    <w:rsid w:val="00403899"/>
    <w:rsid w:val="00403D1A"/>
    <w:rsid w:val="00404179"/>
    <w:rsid w:val="004045E8"/>
    <w:rsid w:val="00404ACF"/>
    <w:rsid w:val="00404CCF"/>
    <w:rsid w:val="00404E38"/>
    <w:rsid w:val="00404EE7"/>
    <w:rsid w:val="00405583"/>
    <w:rsid w:val="00405E67"/>
    <w:rsid w:val="004061EC"/>
    <w:rsid w:val="00406200"/>
    <w:rsid w:val="004066CF"/>
    <w:rsid w:val="004067AD"/>
    <w:rsid w:val="00406CF4"/>
    <w:rsid w:val="00407180"/>
    <w:rsid w:val="004075F1"/>
    <w:rsid w:val="00407962"/>
    <w:rsid w:val="00407DBF"/>
    <w:rsid w:val="00407F53"/>
    <w:rsid w:val="004100CC"/>
    <w:rsid w:val="004100F6"/>
    <w:rsid w:val="00410117"/>
    <w:rsid w:val="004107CC"/>
    <w:rsid w:val="004107E5"/>
    <w:rsid w:val="004109A8"/>
    <w:rsid w:val="004109BA"/>
    <w:rsid w:val="00410A77"/>
    <w:rsid w:val="00410D2C"/>
    <w:rsid w:val="00410D89"/>
    <w:rsid w:val="00411226"/>
    <w:rsid w:val="00411311"/>
    <w:rsid w:val="0041145C"/>
    <w:rsid w:val="0041177B"/>
    <w:rsid w:val="00411B10"/>
    <w:rsid w:val="00411C7F"/>
    <w:rsid w:val="00412283"/>
    <w:rsid w:val="00412B0D"/>
    <w:rsid w:val="00412C18"/>
    <w:rsid w:val="00412DE3"/>
    <w:rsid w:val="00412E12"/>
    <w:rsid w:val="0041300C"/>
    <w:rsid w:val="004130CD"/>
    <w:rsid w:val="00413338"/>
    <w:rsid w:val="0041351C"/>
    <w:rsid w:val="00413698"/>
    <w:rsid w:val="004137DB"/>
    <w:rsid w:val="0041389C"/>
    <w:rsid w:val="004138C8"/>
    <w:rsid w:val="0041396A"/>
    <w:rsid w:val="00413EA2"/>
    <w:rsid w:val="00414295"/>
    <w:rsid w:val="004144D7"/>
    <w:rsid w:val="0041472B"/>
    <w:rsid w:val="004148F2"/>
    <w:rsid w:val="00414A31"/>
    <w:rsid w:val="00414AE6"/>
    <w:rsid w:val="00414F5D"/>
    <w:rsid w:val="004150DC"/>
    <w:rsid w:val="004153C4"/>
    <w:rsid w:val="004155DA"/>
    <w:rsid w:val="0041663B"/>
    <w:rsid w:val="004169BC"/>
    <w:rsid w:val="004169DD"/>
    <w:rsid w:val="00416DC2"/>
    <w:rsid w:val="004170D3"/>
    <w:rsid w:val="00417297"/>
    <w:rsid w:val="0041735F"/>
    <w:rsid w:val="00417621"/>
    <w:rsid w:val="00420192"/>
    <w:rsid w:val="00420292"/>
    <w:rsid w:val="004203A4"/>
    <w:rsid w:val="00420827"/>
    <w:rsid w:val="004208D0"/>
    <w:rsid w:val="00420E2D"/>
    <w:rsid w:val="00421150"/>
    <w:rsid w:val="00421872"/>
    <w:rsid w:val="00421FBD"/>
    <w:rsid w:val="00422480"/>
    <w:rsid w:val="004225BC"/>
    <w:rsid w:val="00422A9D"/>
    <w:rsid w:val="00422C59"/>
    <w:rsid w:val="00422C95"/>
    <w:rsid w:val="00422D17"/>
    <w:rsid w:val="00422DDF"/>
    <w:rsid w:val="00423272"/>
    <w:rsid w:val="004234BF"/>
    <w:rsid w:val="004234F6"/>
    <w:rsid w:val="004235C0"/>
    <w:rsid w:val="0042379A"/>
    <w:rsid w:val="00423A50"/>
    <w:rsid w:val="00423B2F"/>
    <w:rsid w:val="00423EA8"/>
    <w:rsid w:val="00424005"/>
    <w:rsid w:val="004242C0"/>
    <w:rsid w:val="004243E1"/>
    <w:rsid w:val="004244D9"/>
    <w:rsid w:val="004245E3"/>
    <w:rsid w:val="0042498B"/>
    <w:rsid w:val="00424A61"/>
    <w:rsid w:val="00425047"/>
    <w:rsid w:val="00425110"/>
    <w:rsid w:val="00425331"/>
    <w:rsid w:val="00425369"/>
    <w:rsid w:val="00425C2A"/>
    <w:rsid w:val="00425E8C"/>
    <w:rsid w:val="0042641A"/>
    <w:rsid w:val="0042641B"/>
    <w:rsid w:val="0042693C"/>
    <w:rsid w:val="00426C25"/>
    <w:rsid w:val="00426C8C"/>
    <w:rsid w:val="00426DAF"/>
    <w:rsid w:val="00426E37"/>
    <w:rsid w:val="00426E43"/>
    <w:rsid w:val="0042707B"/>
    <w:rsid w:val="0042721E"/>
    <w:rsid w:val="00427C24"/>
    <w:rsid w:val="00427F2C"/>
    <w:rsid w:val="00430122"/>
    <w:rsid w:val="00430240"/>
    <w:rsid w:val="004302E8"/>
    <w:rsid w:val="00430370"/>
    <w:rsid w:val="004305C4"/>
    <w:rsid w:val="004305FC"/>
    <w:rsid w:val="004306BC"/>
    <w:rsid w:val="0043082D"/>
    <w:rsid w:val="00430A46"/>
    <w:rsid w:val="00430B71"/>
    <w:rsid w:val="00430DAA"/>
    <w:rsid w:val="00430FFB"/>
    <w:rsid w:val="00431038"/>
    <w:rsid w:val="004311B4"/>
    <w:rsid w:val="004311F3"/>
    <w:rsid w:val="004312EA"/>
    <w:rsid w:val="004314AC"/>
    <w:rsid w:val="00431645"/>
    <w:rsid w:val="004316D3"/>
    <w:rsid w:val="004319BF"/>
    <w:rsid w:val="00431B7E"/>
    <w:rsid w:val="00431C55"/>
    <w:rsid w:val="00431E12"/>
    <w:rsid w:val="004323A2"/>
    <w:rsid w:val="004323FA"/>
    <w:rsid w:val="00432531"/>
    <w:rsid w:val="004326B9"/>
    <w:rsid w:val="00432741"/>
    <w:rsid w:val="00432D50"/>
    <w:rsid w:val="00432EF1"/>
    <w:rsid w:val="004330CA"/>
    <w:rsid w:val="004330CD"/>
    <w:rsid w:val="00433B28"/>
    <w:rsid w:val="00433B87"/>
    <w:rsid w:val="00433C61"/>
    <w:rsid w:val="00433C6C"/>
    <w:rsid w:val="00433EC4"/>
    <w:rsid w:val="00433EFD"/>
    <w:rsid w:val="00433F27"/>
    <w:rsid w:val="00434158"/>
    <w:rsid w:val="00434387"/>
    <w:rsid w:val="0043439E"/>
    <w:rsid w:val="004346AE"/>
    <w:rsid w:val="00434E49"/>
    <w:rsid w:val="00434EC8"/>
    <w:rsid w:val="00434F12"/>
    <w:rsid w:val="004351B8"/>
    <w:rsid w:val="004351EC"/>
    <w:rsid w:val="004352A8"/>
    <w:rsid w:val="00435411"/>
    <w:rsid w:val="00435581"/>
    <w:rsid w:val="004359E6"/>
    <w:rsid w:val="00435DE6"/>
    <w:rsid w:val="00436097"/>
    <w:rsid w:val="004360F6"/>
    <w:rsid w:val="0043671A"/>
    <w:rsid w:val="0043675B"/>
    <w:rsid w:val="00436B10"/>
    <w:rsid w:val="00436B18"/>
    <w:rsid w:val="00436EAF"/>
    <w:rsid w:val="004372EF"/>
    <w:rsid w:val="00437334"/>
    <w:rsid w:val="004379B0"/>
    <w:rsid w:val="00437AD4"/>
    <w:rsid w:val="00437BDB"/>
    <w:rsid w:val="00437D16"/>
    <w:rsid w:val="00437DE0"/>
    <w:rsid w:val="004400D0"/>
    <w:rsid w:val="00440132"/>
    <w:rsid w:val="00440392"/>
    <w:rsid w:val="004403D7"/>
    <w:rsid w:val="00440538"/>
    <w:rsid w:val="004409B5"/>
    <w:rsid w:val="00440EC5"/>
    <w:rsid w:val="00440F97"/>
    <w:rsid w:val="0044112B"/>
    <w:rsid w:val="004416B4"/>
    <w:rsid w:val="00441A59"/>
    <w:rsid w:val="00441CC8"/>
    <w:rsid w:val="00441FE6"/>
    <w:rsid w:val="00442018"/>
    <w:rsid w:val="0044227B"/>
    <w:rsid w:val="004422C5"/>
    <w:rsid w:val="00442726"/>
    <w:rsid w:val="00442B89"/>
    <w:rsid w:val="004431E8"/>
    <w:rsid w:val="00443547"/>
    <w:rsid w:val="00443671"/>
    <w:rsid w:val="00443673"/>
    <w:rsid w:val="004436D8"/>
    <w:rsid w:val="004437D6"/>
    <w:rsid w:val="00443868"/>
    <w:rsid w:val="00443DAB"/>
    <w:rsid w:val="00443E10"/>
    <w:rsid w:val="00443F0A"/>
    <w:rsid w:val="0044405D"/>
    <w:rsid w:val="004442B4"/>
    <w:rsid w:val="004442D3"/>
    <w:rsid w:val="00444400"/>
    <w:rsid w:val="0044457B"/>
    <w:rsid w:val="00444843"/>
    <w:rsid w:val="004449D7"/>
    <w:rsid w:val="00444B19"/>
    <w:rsid w:val="00444B2E"/>
    <w:rsid w:val="00444B9F"/>
    <w:rsid w:val="00444D45"/>
    <w:rsid w:val="00444D94"/>
    <w:rsid w:val="0044556B"/>
    <w:rsid w:val="00445FDF"/>
    <w:rsid w:val="00446000"/>
    <w:rsid w:val="004461A4"/>
    <w:rsid w:val="0044632F"/>
    <w:rsid w:val="004464B5"/>
    <w:rsid w:val="00446553"/>
    <w:rsid w:val="0044661E"/>
    <w:rsid w:val="004467FB"/>
    <w:rsid w:val="004469A9"/>
    <w:rsid w:val="00446C17"/>
    <w:rsid w:val="00447272"/>
    <w:rsid w:val="0044773B"/>
    <w:rsid w:val="004479D5"/>
    <w:rsid w:val="004504EE"/>
    <w:rsid w:val="0045059F"/>
    <w:rsid w:val="004507F3"/>
    <w:rsid w:val="0045097B"/>
    <w:rsid w:val="00450C6F"/>
    <w:rsid w:val="00450E8E"/>
    <w:rsid w:val="0045116D"/>
    <w:rsid w:val="00451274"/>
    <w:rsid w:val="004515C0"/>
    <w:rsid w:val="00451721"/>
    <w:rsid w:val="004517A7"/>
    <w:rsid w:val="00451814"/>
    <w:rsid w:val="00451890"/>
    <w:rsid w:val="00451986"/>
    <w:rsid w:val="00451A5B"/>
    <w:rsid w:val="00451FF9"/>
    <w:rsid w:val="004522B8"/>
    <w:rsid w:val="004522FE"/>
    <w:rsid w:val="0045246F"/>
    <w:rsid w:val="00452666"/>
    <w:rsid w:val="004528F7"/>
    <w:rsid w:val="0045291E"/>
    <w:rsid w:val="0045295E"/>
    <w:rsid w:val="00452C89"/>
    <w:rsid w:val="00452D87"/>
    <w:rsid w:val="00452F89"/>
    <w:rsid w:val="00453506"/>
    <w:rsid w:val="004536D7"/>
    <w:rsid w:val="004540CA"/>
    <w:rsid w:val="00454210"/>
    <w:rsid w:val="0045422A"/>
    <w:rsid w:val="004544E7"/>
    <w:rsid w:val="004544EF"/>
    <w:rsid w:val="0045458E"/>
    <w:rsid w:val="004547C2"/>
    <w:rsid w:val="004548F8"/>
    <w:rsid w:val="004549BF"/>
    <w:rsid w:val="00454FAB"/>
    <w:rsid w:val="00455346"/>
    <w:rsid w:val="0045540C"/>
    <w:rsid w:val="00455560"/>
    <w:rsid w:val="00455673"/>
    <w:rsid w:val="004556DF"/>
    <w:rsid w:val="00455A46"/>
    <w:rsid w:val="00455A4E"/>
    <w:rsid w:val="00455B7B"/>
    <w:rsid w:val="00455C56"/>
    <w:rsid w:val="00455F00"/>
    <w:rsid w:val="00455F52"/>
    <w:rsid w:val="00456006"/>
    <w:rsid w:val="00456166"/>
    <w:rsid w:val="004563FF"/>
    <w:rsid w:val="0045641C"/>
    <w:rsid w:val="00456453"/>
    <w:rsid w:val="00456527"/>
    <w:rsid w:val="004571DA"/>
    <w:rsid w:val="0045729B"/>
    <w:rsid w:val="00457F7F"/>
    <w:rsid w:val="00457FB8"/>
    <w:rsid w:val="004605FE"/>
    <w:rsid w:val="0046063F"/>
    <w:rsid w:val="00460B03"/>
    <w:rsid w:val="00461589"/>
    <w:rsid w:val="004615FC"/>
    <w:rsid w:val="00461665"/>
    <w:rsid w:val="00461668"/>
    <w:rsid w:val="004618B6"/>
    <w:rsid w:val="00461B09"/>
    <w:rsid w:val="00461B28"/>
    <w:rsid w:val="00461C0E"/>
    <w:rsid w:val="00462015"/>
    <w:rsid w:val="00462484"/>
    <w:rsid w:val="0046259E"/>
    <w:rsid w:val="004628E0"/>
    <w:rsid w:val="00462A2A"/>
    <w:rsid w:val="00462BBC"/>
    <w:rsid w:val="00462D43"/>
    <w:rsid w:val="00462E1B"/>
    <w:rsid w:val="00462F39"/>
    <w:rsid w:val="00463021"/>
    <w:rsid w:val="004630BA"/>
    <w:rsid w:val="00463360"/>
    <w:rsid w:val="004633EC"/>
    <w:rsid w:val="0046355B"/>
    <w:rsid w:val="00463579"/>
    <w:rsid w:val="004638CD"/>
    <w:rsid w:val="00463EA3"/>
    <w:rsid w:val="00463EF1"/>
    <w:rsid w:val="00464064"/>
    <w:rsid w:val="004644B8"/>
    <w:rsid w:val="00464626"/>
    <w:rsid w:val="00464649"/>
    <w:rsid w:val="004646A9"/>
    <w:rsid w:val="004646B6"/>
    <w:rsid w:val="0046481A"/>
    <w:rsid w:val="0046489A"/>
    <w:rsid w:val="00464A17"/>
    <w:rsid w:val="00464D3A"/>
    <w:rsid w:val="00464E8B"/>
    <w:rsid w:val="00464EAD"/>
    <w:rsid w:val="00465135"/>
    <w:rsid w:val="004651B3"/>
    <w:rsid w:val="00465419"/>
    <w:rsid w:val="0046577F"/>
    <w:rsid w:val="00465C27"/>
    <w:rsid w:val="00465DAC"/>
    <w:rsid w:val="00465E66"/>
    <w:rsid w:val="00465EDE"/>
    <w:rsid w:val="00465F81"/>
    <w:rsid w:val="00466064"/>
    <w:rsid w:val="004663DE"/>
    <w:rsid w:val="00466CA7"/>
    <w:rsid w:val="00466D14"/>
    <w:rsid w:val="004670DC"/>
    <w:rsid w:val="004670FD"/>
    <w:rsid w:val="004671FD"/>
    <w:rsid w:val="00467312"/>
    <w:rsid w:val="00467541"/>
    <w:rsid w:val="00467613"/>
    <w:rsid w:val="00467770"/>
    <w:rsid w:val="00467C40"/>
    <w:rsid w:val="00470118"/>
    <w:rsid w:val="0047034D"/>
    <w:rsid w:val="0047083B"/>
    <w:rsid w:val="00470C2E"/>
    <w:rsid w:val="00470D81"/>
    <w:rsid w:val="00471078"/>
    <w:rsid w:val="00471490"/>
    <w:rsid w:val="00471DCD"/>
    <w:rsid w:val="00471F33"/>
    <w:rsid w:val="0047203E"/>
    <w:rsid w:val="0047229C"/>
    <w:rsid w:val="0047252F"/>
    <w:rsid w:val="00472830"/>
    <w:rsid w:val="0047291E"/>
    <w:rsid w:val="00472CED"/>
    <w:rsid w:val="00472E32"/>
    <w:rsid w:val="00472E68"/>
    <w:rsid w:val="00472F1B"/>
    <w:rsid w:val="00472FD0"/>
    <w:rsid w:val="004730B2"/>
    <w:rsid w:val="00473350"/>
    <w:rsid w:val="0047346B"/>
    <w:rsid w:val="004735ED"/>
    <w:rsid w:val="0047397E"/>
    <w:rsid w:val="00473C46"/>
    <w:rsid w:val="004740EB"/>
    <w:rsid w:val="004740F0"/>
    <w:rsid w:val="0047436D"/>
    <w:rsid w:val="00474410"/>
    <w:rsid w:val="00474645"/>
    <w:rsid w:val="004748E8"/>
    <w:rsid w:val="00474A0E"/>
    <w:rsid w:val="00474E7B"/>
    <w:rsid w:val="00474FF6"/>
    <w:rsid w:val="00475122"/>
    <w:rsid w:val="0047518F"/>
    <w:rsid w:val="004754A8"/>
    <w:rsid w:val="0047557E"/>
    <w:rsid w:val="0047589A"/>
    <w:rsid w:val="00475939"/>
    <w:rsid w:val="00475A1A"/>
    <w:rsid w:val="00475EEB"/>
    <w:rsid w:val="004761BD"/>
    <w:rsid w:val="00476235"/>
    <w:rsid w:val="00476792"/>
    <w:rsid w:val="00476FEB"/>
    <w:rsid w:val="0047739E"/>
    <w:rsid w:val="004774D5"/>
    <w:rsid w:val="004774E9"/>
    <w:rsid w:val="00477C26"/>
    <w:rsid w:val="00477C85"/>
    <w:rsid w:val="0047C3A9"/>
    <w:rsid w:val="00480141"/>
    <w:rsid w:val="004804D9"/>
    <w:rsid w:val="0048062B"/>
    <w:rsid w:val="00480716"/>
    <w:rsid w:val="0048076A"/>
    <w:rsid w:val="00480A0E"/>
    <w:rsid w:val="00480B25"/>
    <w:rsid w:val="00480E9A"/>
    <w:rsid w:val="00480E9F"/>
    <w:rsid w:val="004810C9"/>
    <w:rsid w:val="004812AF"/>
    <w:rsid w:val="004815B2"/>
    <w:rsid w:val="00481606"/>
    <w:rsid w:val="00481D36"/>
    <w:rsid w:val="00482776"/>
    <w:rsid w:val="00482BBD"/>
    <w:rsid w:val="00483017"/>
    <w:rsid w:val="00483176"/>
    <w:rsid w:val="0048328F"/>
    <w:rsid w:val="0048332B"/>
    <w:rsid w:val="0048363B"/>
    <w:rsid w:val="00483858"/>
    <w:rsid w:val="00483C5C"/>
    <w:rsid w:val="00483C66"/>
    <w:rsid w:val="00483CC3"/>
    <w:rsid w:val="00483F3B"/>
    <w:rsid w:val="0048409F"/>
    <w:rsid w:val="004840C4"/>
    <w:rsid w:val="00484192"/>
    <w:rsid w:val="0048436D"/>
    <w:rsid w:val="0048439E"/>
    <w:rsid w:val="0048459F"/>
    <w:rsid w:val="004846D6"/>
    <w:rsid w:val="0048472C"/>
    <w:rsid w:val="004847FE"/>
    <w:rsid w:val="00484A8F"/>
    <w:rsid w:val="00484C6C"/>
    <w:rsid w:val="00484F8E"/>
    <w:rsid w:val="004852CF"/>
    <w:rsid w:val="004853C6"/>
    <w:rsid w:val="00485757"/>
    <w:rsid w:val="00485973"/>
    <w:rsid w:val="00485B02"/>
    <w:rsid w:val="00485B6E"/>
    <w:rsid w:val="00485BAD"/>
    <w:rsid w:val="00485C20"/>
    <w:rsid w:val="00486433"/>
    <w:rsid w:val="004864E8"/>
    <w:rsid w:val="00486543"/>
    <w:rsid w:val="004869B8"/>
    <w:rsid w:val="00486A4F"/>
    <w:rsid w:val="00486A88"/>
    <w:rsid w:val="00487083"/>
    <w:rsid w:val="004872E3"/>
    <w:rsid w:val="0048757B"/>
    <w:rsid w:val="004875B5"/>
    <w:rsid w:val="004878D8"/>
    <w:rsid w:val="00487C24"/>
    <w:rsid w:val="00487F25"/>
    <w:rsid w:val="00490034"/>
    <w:rsid w:val="0049054D"/>
    <w:rsid w:val="004906F0"/>
    <w:rsid w:val="00490B7B"/>
    <w:rsid w:val="00490C52"/>
    <w:rsid w:val="00490EE7"/>
    <w:rsid w:val="0049144F"/>
    <w:rsid w:val="0049146F"/>
    <w:rsid w:val="004915B5"/>
    <w:rsid w:val="00491666"/>
    <w:rsid w:val="00491710"/>
    <w:rsid w:val="004918C2"/>
    <w:rsid w:val="00491B8C"/>
    <w:rsid w:val="00491E08"/>
    <w:rsid w:val="004926E9"/>
    <w:rsid w:val="00492BF3"/>
    <w:rsid w:val="00492CE1"/>
    <w:rsid w:val="00492EAA"/>
    <w:rsid w:val="00492F05"/>
    <w:rsid w:val="004931F9"/>
    <w:rsid w:val="0049325C"/>
    <w:rsid w:val="004937AA"/>
    <w:rsid w:val="004937D5"/>
    <w:rsid w:val="00493A24"/>
    <w:rsid w:val="00493E53"/>
    <w:rsid w:val="00493EFC"/>
    <w:rsid w:val="00493F02"/>
    <w:rsid w:val="004941AA"/>
    <w:rsid w:val="0049437D"/>
    <w:rsid w:val="00494783"/>
    <w:rsid w:val="0049490F"/>
    <w:rsid w:val="00494C4F"/>
    <w:rsid w:val="004951FD"/>
    <w:rsid w:val="00495359"/>
    <w:rsid w:val="004953FF"/>
    <w:rsid w:val="0049592B"/>
    <w:rsid w:val="00495935"/>
    <w:rsid w:val="00495AB7"/>
    <w:rsid w:val="00495B9F"/>
    <w:rsid w:val="00495D70"/>
    <w:rsid w:val="00495D7F"/>
    <w:rsid w:val="00495F26"/>
    <w:rsid w:val="00496182"/>
    <w:rsid w:val="004962A9"/>
    <w:rsid w:val="004963D1"/>
    <w:rsid w:val="00496488"/>
    <w:rsid w:val="0049670A"/>
    <w:rsid w:val="00496A2A"/>
    <w:rsid w:val="00496A42"/>
    <w:rsid w:val="0049733D"/>
    <w:rsid w:val="004975DA"/>
    <w:rsid w:val="00497676"/>
    <w:rsid w:val="00497942"/>
    <w:rsid w:val="004A014D"/>
    <w:rsid w:val="004A07F3"/>
    <w:rsid w:val="004A0865"/>
    <w:rsid w:val="004A0BB0"/>
    <w:rsid w:val="004A0C44"/>
    <w:rsid w:val="004A0D8A"/>
    <w:rsid w:val="004A0EFC"/>
    <w:rsid w:val="004A1296"/>
    <w:rsid w:val="004A1306"/>
    <w:rsid w:val="004A133E"/>
    <w:rsid w:val="004A15E1"/>
    <w:rsid w:val="004A1960"/>
    <w:rsid w:val="004A1E95"/>
    <w:rsid w:val="004A1EF4"/>
    <w:rsid w:val="004A1EF8"/>
    <w:rsid w:val="004A2450"/>
    <w:rsid w:val="004A26F9"/>
    <w:rsid w:val="004A2B3F"/>
    <w:rsid w:val="004A2DE0"/>
    <w:rsid w:val="004A332C"/>
    <w:rsid w:val="004A33B0"/>
    <w:rsid w:val="004A356B"/>
    <w:rsid w:val="004A3656"/>
    <w:rsid w:val="004A3688"/>
    <w:rsid w:val="004A3730"/>
    <w:rsid w:val="004A3993"/>
    <w:rsid w:val="004A3ABA"/>
    <w:rsid w:val="004A4096"/>
    <w:rsid w:val="004A4155"/>
    <w:rsid w:val="004A456B"/>
    <w:rsid w:val="004A48C5"/>
    <w:rsid w:val="004A5071"/>
    <w:rsid w:val="004A52C1"/>
    <w:rsid w:val="004A5301"/>
    <w:rsid w:val="004A5A8A"/>
    <w:rsid w:val="004A5AA9"/>
    <w:rsid w:val="004A5DE1"/>
    <w:rsid w:val="004A609F"/>
    <w:rsid w:val="004A6205"/>
    <w:rsid w:val="004A6438"/>
    <w:rsid w:val="004A6637"/>
    <w:rsid w:val="004A6933"/>
    <w:rsid w:val="004A6CDE"/>
    <w:rsid w:val="004A6EB6"/>
    <w:rsid w:val="004A7105"/>
    <w:rsid w:val="004A78D8"/>
    <w:rsid w:val="004A7B29"/>
    <w:rsid w:val="004A7FBA"/>
    <w:rsid w:val="004B0119"/>
    <w:rsid w:val="004B01DF"/>
    <w:rsid w:val="004B0479"/>
    <w:rsid w:val="004B0BCC"/>
    <w:rsid w:val="004B0D15"/>
    <w:rsid w:val="004B0E24"/>
    <w:rsid w:val="004B1099"/>
    <w:rsid w:val="004B110F"/>
    <w:rsid w:val="004B1198"/>
    <w:rsid w:val="004B1448"/>
    <w:rsid w:val="004B1D14"/>
    <w:rsid w:val="004B1D52"/>
    <w:rsid w:val="004B1E38"/>
    <w:rsid w:val="004B2147"/>
    <w:rsid w:val="004B217D"/>
    <w:rsid w:val="004B2264"/>
    <w:rsid w:val="004B2F1D"/>
    <w:rsid w:val="004B3199"/>
    <w:rsid w:val="004B3593"/>
    <w:rsid w:val="004B35B5"/>
    <w:rsid w:val="004B3705"/>
    <w:rsid w:val="004B388E"/>
    <w:rsid w:val="004B3A6F"/>
    <w:rsid w:val="004B3EB8"/>
    <w:rsid w:val="004B3FEE"/>
    <w:rsid w:val="004B44B2"/>
    <w:rsid w:val="004B4936"/>
    <w:rsid w:val="004B4BCA"/>
    <w:rsid w:val="004B4C54"/>
    <w:rsid w:val="004B4F7B"/>
    <w:rsid w:val="004B5246"/>
    <w:rsid w:val="004B5292"/>
    <w:rsid w:val="004B5DC1"/>
    <w:rsid w:val="004B5E89"/>
    <w:rsid w:val="004B5F10"/>
    <w:rsid w:val="004B6123"/>
    <w:rsid w:val="004B66FC"/>
    <w:rsid w:val="004B6B3F"/>
    <w:rsid w:val="004B6EC1"/>
    <w:rsid w:val="004B71C4"/>
    <w:rsid w:val="004B7291"/>
    <w:rsid w:val="004B76CB"/>
    <w:rsid w:val="004B76D3"/>
    <w:rsid w:val="004B78A4"/>
    <w:rsid w:val="004B7A26"/>
    <w:rsid w:val="004B7B5B"/>
    <w:rsid w:val="004B7D25"/>
    <w:rsid w:val="004C02C2"/>
    <w:rsid w:val="004C030C"/>
    <w:rsid w:val="004C0532"/>
    <w:rsid w:val="004C060F"/>
    <w:rsid w:val="004C0878"/>
    <w:rsid w:val="004C14AF"/>
    <w:rsid w:val="004C15D1"/>
    <w:rsid w:val="004C1809"/>
    <w:rsid w:val="004C1A6A"/>
    <w:rsid w:val="004C1B83"/>
    <w:rsid w:val="004C20E8"/>
    <w:rsid w:val="004C2370"/>
    <w:rsid w:val="004C24A2"/>
    <w:rsid w:val="004C24FA"/>
    <w:rsid w:val="004C271A"/>
    <w:rsid w:val="004C2DA3"/>
    <w:rsid w:val="004C2F7C"/>
    <w:rsid w:val="004C3906"/>
    <w:rsid w:val="004C3C5A"/>
    <w:rsid w:val="004C40AF"/>
    <w:rsid w:val="004C4180"/>
    <w:rsid w:val="004C42C1"/>
    <w:rsid w:val="004C44F2"/>
    <w:rsid w:val="004C4692"/>
    <w:rsid w:val="004C4725"/>
    <w:rsid w:val="004C479E"/>
    <w:rsid w:val="004C48A3"/>
    <w:rsid w:val="004C4A5A"/>
    <w:rsid w:val="004C4AA4"/>
    <w:rsid w:val="004C4B3E"/>
    <w:rsid w:val="004C4F60"/>
    <w:rsid w:val="004C5102"/>
    <w:rsid w:val="004C54D1"/>
    <w:rsid w:val="004C54F0"/>
    <w:rsid w:val="004C56F3"/>
    <w:rsid w:val="004C57B5"/>
    <w:rsid w:val="004C5A87"/>
    <w:rsid w:val="004C5C2B"/>
    <w:rsid w:val="004C600A"/>
    <w:rsid w:val="004C671D"/>
    <w:rsid w:val="004C6782"/>
    <w:rsid w:val="004C7028"/>
    <w:rsid w:val="004C706C"/>
    <w:rsid w:val="004C7943"/>
    <w:rsid w:val="004C7B2A"/>
    <w:rsid w:val="004C7DB1"/>
    <w:rsid w:val="004C7E73"/>
    <w:rsid w:val="004D02A0"/>
    <w:rsid w:val="004D0AF8"/>
    <w:rsid w:val="004D0BAC"/>
    <w:rsid w:val="004D0D33"/>
    <w:rsid w:val="004D0DCF"/>
    <w:rsid w:val="004D0FB8"/>
    <w:rsid w:val="004D1062"/>
    <w:rsid w:val="004D13AB"/>
    <w:rsid w:val="004D15AF"/>
    <w:rsid w:val="004D1D26"/>
    <w:rsid w:val="004D1DE5"/>
    <w:rsid w:val="004D2127"/>
    <w:rsid w:val="004D234D"/>
    <w:rsid w:val="004D2414"/>
    <w:rsid w:val="004D2796"/>
    <w:rsid w:val="004D3047"/>
    <w:rsid w:val="004D316C"/>
    <w:rsid w:val="004D394F"/>
    <w:rsid w:val="004D3BAA"/>
    <w:rsid w:val="004D4009"/>
    <w:rsid w:val="004D402C"/>
    <w:rsid w:val="004D42B9"/>
    <w:rsid w:val="004D43BD"/>
    <w:rsid w:val="004D5532"/>
    <w:rsid w:val="004D5837"/>
    <w:rsid w:val="004D5A65"/>
    <w:rsid w:val="004D5B1B"/>
    <w:rsid w:val="004D5DE6"/>
    <w:rsid w:val="004D68A4"/>
    <w:rsid w:val="004D693F"/>
    <w:rsid w:val="004D69EE"/>
    <w:rsid w:val="004D6B51"/>
    <w:rsid w:val="004D6CD4"/>
    <w:rsid w:val="004D6FDF"/>
    <w:rsid w:val="004D7083"/>
    <w:rsid w:val="004D7600"/>
    <w:rsid w:val="004E030D"/>
    <w:rsid w:val="004E0947"/>
    <w:rsid w:val="004E0CC4"/>
    <w:rsid w:val="004E0D5A"/>
    <w:rsid w:val="004E1248"/>
    <w:rsid w:val="004E18CD"/>
    <w:rsid w:val="004E19F1"/>
    <w:rsid w:val="004E1DE9"/>
    <w:rsid w:val="004E1E7E"/>
    <w:rsid w:val="004E223B"/>
    <w:rsid w:val="004E239F"/>
    <w:rsid w:val="004E27E8"/>
    <w:rsid w:val="004E2924"/>
    <w:rsid w:val="004E2D81"/>
    <w:rsid w:val="004E2E3B"/>
    <w:rsid w:val="004E30B5"/>
    <w:rsid w:val="004E30EA"/>
    <w:rsid w:val="004E3220"/>
    <w:rsid w:val="004E33D6"/>
    <w:rsid w:val="004E3579"/>
    <w:rsid w:val="004E3875"/>
    <w:rsid w:val="004E3BC6"/>
    <w:rsid w:val="004E3C73"/>
    <w:rsid w:val="004E3D60"/>
    <w:rsid w:val="004E3F4B"/>
    <w:rsid w:val="004E3F8B"/>
    <w:rsid w:val="004E4287"/>
    <w:rsid w:val="004E4739"/>
    <w:rsid w:val="004E4826"/>
    <w:rsid w:val="004E494C"/>
    <w:rsid w:val="004E509E"/>
    <w:rsid w:val="004E51FD"/>
    <w:rsid w:val="004E5288"/>
    <w:rsid w:val="004E55CF"/>
    <w:rsid w:val="004E5637"/>
    <w:rsid w:val="004E569B"/>
    <w:rsid w:val="004E5732"/>
    <w:rsid w:val="004E583A"/>
    <w:rsid w:val="004E5C28"/>
    <w:rsid w:val="004E5C81"/>
    <w:rsid w:val="004E5C97"/>
    <w:rsid w:val="004E601C"/>
    <w:rsid w:val="004E61D0"/>
    <w:rsid w:val="004E6253"/>
    <w:rsid w:val="004E62AC"/>
    <w:rsid w:val="004E6313"/>
    <w:rsid w:val="004E645C"/>
    <w:rsid w:val="004E654E"/>
    <w:rsid w:val="004E6908"/>
    <w:rsid w:val="004E696E"/>
    <w:rsid w:val="004E6E4E"/>
    <w:rsid w:val="004E73FD"/>
    <w:rsid w:val="004E7428"/>
    <w:rsid w:val="004E7A02"/>
    <w:rsid w:val="004E7A38"/>
    <w:rsid w:val="004E7B5D"/>
    <w:rsid w:val="004E7D0C"/>
    <w:rsid w:val="004E7DC7"/>
    <w:rsid w:val="004E7EA0"/>
    <w:rsid w:val="004F0182"/>
    <w:rsid w:val="004F0241"/>
    <w:rsid w:val="004F07D4"/>
    <w:rsid w:val="004F0B32"/>
    <w:rsid w:val="004F0DD9"/>
    <w:rsid w:val="004F0E6F"/>
    <w:rsid w:val="004F0F53"/>
    <w:rsid w:val="004F0FE6"/>
    <w:rsid w:val="004F11F1"/>
    <w:rsid w:val="004F19D2"/>
    <w:rsid w:val="004F1FCD"/>
    <w:rsid w:val="004F2496"/>
    <w:rsid w:val="004F2511"/>
    <w:rsid w:val="004F2519"/>
    <w:rsid w:val="004F2B62"/>
    <w:rsid w:val="004F2B8F"/>
    <w:rsid w:val="004F3046"/>
    <w:rsid w:val="004F332B"/>
    <w:rsid w:val="004F351F"/>
    <w:rsid w:val="004F39C5"/>
    <w:rsid w:val="004F4251"/>
    <w:rsid w:val="004F44A1"/>
    <w:rsid w:val="004F44FE"/>
    <w:rsid w:val="004F47C7"/>
    <w:rsid w:val="004F4ABE"/>
    <w:rsid w:val="004F4F4D"/>
    <w:rsid w:val="004F5327"/>
    <w:rsid w:val="004F57E1"/>
    <w:rsid w:val="004F584D"/>
    <w:rsid w:val="004F5B78"/>
    <w:rsid w:val="004F5CF5"/>
    <w:rsid w:val="004F5DBD"/>
    <w:rsid w:val="004F5F37"/>
    <w:rsid w:val="004F6417"/>
    <w:rsid w:val="004F65DB"/>
    <w:rsid w:val="004F67C2"/>
    <w:rsid w:val="004F688A"/>
    <w:rsid w:val="004F6C35"/>
    <w:rsid w:val="004F6E5D"/>
    <w:rsid w:val="004F7417"/>
    <w:rsid w:val="004F75FE"/>
    <w:rsid w:val="004F763D"/>
    <w:rsid w:val="004F7890"/>
    <w:rsid w:val="004F78E6"/>
    <w:rsid w:val="004F79DF"/>
    <w:rsid w:val="004F7C81"/>
    <w:rsid w:val="004F7EEB"/>
    <w:rsid w:val="004F7F60"/>
    <w:rsid w:val="00500487"/>
    <w:rsid w:val="0050091A"/>
    <w:rsid w:val="00500928"/>
    <w:rsid w:val="00500D7B"/>
    <w:rsid w:val="00500E2D"/>
    <w:rsid w:val="0050107E"/>
    <w:rsid w:val="00501445"/>
    <w:rsid w:val="00501448"/>
    <w:rsid w:val="00501503"/>
    <w:rsid w:val="00501643"/>
    <w:rsid w:val="00501673"/>
    <w:rsid w:val="00501844"/>
    <w:rsid w:val="00501848"/>
    <w:rsid w:val="00501853"/>
    <w:rsid w:val="0050195A"/>
    <w:rsid w:val="00501BC4"/>
    <w:rsid w:val="00501C4C"/>
    <w:rsid w:val="00501C65"/>
    <w:rsid w:val="00501DC7"/>
    <w:rsid w:val="00501ED7"/>
    <w:rsid w:val="00501FBB"/>
    <w:rsid w:val="00502502"/>
    <w:rsid w:val="005028B8"/>
    <w:rsid w:val="00502996"/>
    <w:rsid w:val="005029CE"/>
    <w:rsid w:val="00502ECE"/>
    <w:rsid w:val="00503168"/>
    <w:rsid w:val="00503285"/>
    <w:rsid w:val="005032DF"/>
    <w:rsid w:val="005037A8"/>
    <w:rsid w:val="00503863"/>
    <w:rsid w:val="005039D5"/>
    <w:rsid w:val="00503AD1"/>
    <w:rsid w:val="00503F7F"/>
    <w:rsid w:val="00504151"/>
    <w:rsid w:val="0050443C"/>
    <w:rsid w:val="005046CD"/>
    <w:rsid w:val="0050475E"/>
    <w:rsid w:val="00504A9B"/>
    <w:rsid w:val="00504B64"/>
    <w:rsid w:val="00504C3C"/>
    <w:rsid w:val="00504E74"/>
    <w:rsid w:val="00505195"/>
    <w:rsid w:val="005052C2"/>
    <w:rsid w:val="005055DF"/>
    <w:rsid w:val="00505A0C"/>
    <w:rsid w:val="00505B4D"/>
    <w:rsid w:val="00505BB4"/>
    <w:rsid w:val="00505D1E"/>
    <w:rsid w:val="00505D28"/>
    <w:rsid w:val="00506144"/>
    <w:rsid w:val="005061E1"/>
    <w:rsid w:val="00506356"/>
    <w:rsid w:val="005063F7"/>
    <w:rsid w:val="0050658D"/>
    <w:rsid w:val="0050661A"/>
    <w:rsid w:val="0050666D"/>
    <w:rsid w:val="005068B4"/>
    <w:rsid w:val="00506A52"/>
    <w:rsid w:val="00506AA3"/>
    <w:rsid w:val="00507581"/>
    <w:rsid w:val="005075A2"/>
    <w:rsid w:val="005076F4"/>
    <w:rsid w:val="00507BBC"/>
    <w:rsid w:val="00510217"/>
    <w:rsid w:val="00510289"/>
    <w:rsid w:val="00510425"/>
    <w:rsid w:val="0051058E"/>
    <w:rsid w:val="005108C5"/>
    <w:rsid w:val="00510CE0"/>
    <w:rsid w:val="00510DB5"/>
    <w:rsid w:val="00510E30"/>
    <w:rsid w:val="005112AB"/>
    <w:rsid w:val="00511455"/>
    <w:rsid w:val="00511487"/>
    <w:rsid w:val="005115EA"/>
    <w:rsid w:val="005115F6"/>
    <w:rsid w:val="00511766"/>
    <w:rsid w:val="00511875"/>
    <w:rsid w:val="00511D2B"/>
    <w:rsid w:val="00511EB6"/>
    <w:rsid w:val="00512428"/>
    <w:rsid w:val="0051272C"/>
    <w:rsid w:val="0051297E"/>
    <w:rsid w:val="00512AC4"/>
    <w:rsid w:val="00512C0E"/>
    <w:rsid w:val="00512D9A"/>
    <w:rsid w:val="00512DA0"/>
    <w:rsid w:val="00512F80"/>
    <w:rsid w:val="00512F87"/>
    <w:rsid w:val="00513076"/>
    <w:rsid w:val="0051340B"/>
    <w:rsid w:val="005134CB"/>
    <w:rsid w:val="00513606"/>
    <w:rsid w:val="0051399F"/>
    <w:rsid w:val="00513EC8"/>
    <w:rsid w:val="00513FD9"/>
    <w:rsid w:val="00514448"/>
    <w:rsid w:val="00514806"/>
    <w:rsid w:val="00514885"/>
    <w:rsid w:val="00514EDF"/>
    <w:rsid w:val="00514FDB"/>
    <w:rsid w:val="005152BF"/>
    <w:rsid w:val="0051567B"/>
    <w:rsid w:val="00515838"/>
    <w:rsid w:val="0051592E"/>
    <w:rsid w:val="00515C76"/>
    <w:rsid w:val="00515D13"/>
    <w:rsid w:val="00516113"/>
    <w:rsid w:val="00516933"/>
    <w:rsid w:val="00516BB4"/>
    <w:rsid w:val="00516FF6"/>
    <w:rsid w:val="0051763A"/>
    <w:rsid w:val="00517709"/>
    <w:rsid w:val="00517BCD"/>
    <w:rsid w:val="00517EB7"/>
    <w:rsid w:val="00517F70"/>
    <w:rsid w:val="00520658"/>
    <w:rsid w:val="00520669"/>
    <w:rsid w:val="005207C8"/>
    <w:rsid w:val="005208E8"/>
    <w:rsid w:val="00520916"/>
    <w:rsid w:val="00520CE7"/>
    <w:rsid w:val="00520D97"/>
    <w:rsid w:val="005210A3"/>
    <w:rsid w:val="005211B5"/>
    <w:rsid w:val="0052135F"/>
    <w:rsid w:val="005213C6"/>
    <w:rsid w:val="00521572"/>
    <w:rsid w:val="0052163B"/>
    <w:rsid w:val="00521738"/>
    <w:rsid w:val="00521799"/>
    <w:rsid w:val="00521B23"/>
    <w:rsid w:val="00521B2C"/>
    <w:rsid w:val="00521F2D"/>
    <w:rsid w:val="005225C0"/>
    <w:rsid w:val="00522A17"/>
    <w:rsid w:val="00522D08"/>
    <w:rsid w:val="00522D41"/>
    <w:rsid w:val="0052339A"/>
    <w:rsid w:val="00523BAC"/>
    <w:rsid w:val="00523C19"/>
    <w:rsid w:val="00524214"/>
    <w:rsid w:val="005243D3"/>
    <w:rsid w:val="005247EE"/>
    <w:rsid w:val="00524A77"/>
    <w:rsid w:val="00524B1E"/>
    <w:rsid w:val="00524C80"/>
    <w:rsid w:val="00524CD1"/>
    <w:rsid w:val="00525088"/>
    <w:rsid w:val="00525329"/>
    <w:rsid w:val="00525488"/>
    <w:rsid w:val="005256C6"/>
    <w:rsid w:val="005257A3"/>
    <w:rsid w:val="005259D7"/>
    <w:rsid w:val="00526788"/>
    <w:rsid w:val="0052679D"/>
    <w:rsid w:val="00526878"/>
    <w:rsid w:val="00526C7B"/>
    <w:rsid w:val="00526C8A"/>
    <w:rsid w:val="00526D10"/>
    <w:rsid w:val="00526ED4"/>
    <w:rsid w:val="00526ED8"/>
    <w:rsid w:val="005271ED"/>
    <w:rsid w:val="00527932"/>
    <w:rsid w:val="0053023A"/>
    <w:rsid w:val="00530459"/>
    <w:rsid w:val="00530CF1"/>
    <w:rsid w:val="00530EF1"/>
    <w:rsid w:val="0053124D"/>
    <w:rsid w:val="0053127E"/>
    <w:rsid w:val="0053139B"/>
    <w:rsid w:val="00531566"/>
    <w:rsid w:val="00531579"/>
    <w:rsid w:val="00531A27"/>
    <w:rsid w:val="00531FA7"/>
    <w:rsid w:val="00532120"/>
    <w:rsid w:val="00532165"/>
    <w:rsid w:val="0053252F"/>
    <w:rsid w:val="00532A9A"/>
    <w:rsid w:val="00532CAF"/>
    <w:rsid w:val="00532FC0"/>
    <w:rsid w:val="0053304E"/>
    <w:rsid w:val="00533154"/>
    <w:rsid w:val="0053336B"/>
    <w:rsid w:val="0053347A"/>
    <w:rsid w:val="00533908"/>
    <w:rsid w:val="00533A06"/>
    <w:rsid w:val="00533B82"/>
    <w:rsid w:val="00533BF3"/>
    <w:rsid w:val="00533DB0"/>
    <w:rsid w:val="005342B5"/>
    <w:rsid w:val="005342EE"/>
    <w:rsid w:val="00534358"/>
    <w:rsid w:val="00534553"/>
    <w:rsid w:val="00534BE9"/>
    <w:rsid w:val="00534FD4"/>
    <w:rsid w:val="0053515A"/>
    <w:rsid w:val="0053520F"/>
    <w:rsid w:val="005354D0"/>
    <w:rsid w:val="005355E2"/>
    <w:rsid w:val="00535760"/>
    <w:rsid w:val="00535E70"/>
    <w:rsid w:val="0053663F"/>
    <w:rsid w:val="00536A1F"/>
    <w:rsid w:val="00536D6C"/>
    <w:rsid w:val="00536E34"/>
    <w:rsid w:val="00536EF3"/>
    <w:rsid w:val="005370B2"/>
    <w:rsid w:val="005370D9"/>
    <w:rsid w:val="00537456"/>
    <w:rsid w:val="005376EF"/>
    <w:rsid w:val="00537830"/>
    <w:rsid w:val="0053795B"/>
    <w:rsid w:val="00537B06"/>
    <w:rsid w:val="00537B41"/>
    <w:rsid w:val="00537CBE"/>
    <w:rsid w:val="00537FC6"/>
    <w:rsid w:val="0054006B"/>
    <w:rsid w:val="005403F0"/>
    <w:rsid w:val="005406AF"/>
    <w:rsid w:val="00540B04"/>
    <w:rsid w:val="00540E62"/>
    <w:rsid w:val="00540E6B"/>
    <w:rsid w:val="005411A6"/>
    <w:rsid w:val="00541BCB"/>
    <w:rsid w:val="00541E1E"/>
    <w:rsid w:val="0054211D"/>
    <w:rsid w:val="00542167"/>
    <w:rsid w:val="0054239C"/>
    <w:rsid w:val="0054297C"/>
    <w:rsid w:val="00542DBE"/>
    <w:rsid w:val="00542ECC"/>
    <w:rsid w:val="00543237"/>
    <w:rsid w:val="00543584"/>
    <w:rsid w:val="00543780"/>
    <w:rsid w:val="005437D2"/>
    <w:rsid w:val="00543B18"/>
    <w:rsid w:val="00543DCE"/>
    <w:rsid w:val="00544120"/>
    <w:rsid w:val="00544194"/>
    <w:rsid w:val="005441AC"/>
    <w:rsid w:val="0054427C"/>
    <w:rsid w:val="0054437F"/>
    <w:rsid w:val="005444F5"/>
    <w:rsid w:val="00544704"/>
    <w:rsid w:val="005447C3"/>
    <w:rsid w:val="00544CE8"/>
    <w:rsid w:val="00544D1E"/>
    <w:rsid w:val="0054517C"/>
    <w:rsid w:val="00545278"/>
    <w:rsid w:val="005452C3"/>
    <w:rsid w:val="0054554C"/>
    <w:rsid w:val="005455D7"/>
    <w:rsid w:val="005456DA"/>
    <w:rsid w:val="005457FE"/>
    <w:rsid w:val="00545B04"/>
    <w:rsid w:val="00546003"/>
    <w:rsid w:val="005470B2"/>
    <w:rsid w:val="005472AD"/>
    <w:rsid w:val="0054753D"/>
    <w:rsid w:val="00547E59"/>
    <w:rsid w:val="00550634"/>
    <w:rsid w:val="00550A4B"/>
    <w:rsid w:val="00550B79"/>
    <w:rsid w:val="00550C42"/>
    <w:rsid w:val="00550C68"/>
    <w:rsid w:val="00551774"/>
    <w:rsid w:val="005520AE"/>
    <w:rsid w:val="005520F3"/>
    <w:rsid w:val="00552699"/>
    <w:rsid w:val="005526A0"/>
    <w:rsid w:val="00552A61"/>
    <w:rsid w:val="00552EED"/>
    <w:rsid w:val="0055301E"/>
    <w:rsid w:val="005530BB"/>
    <w:rsid w:val="005534E9"/>
    <w:rsid w:val="005538DA"/>
    <w:rsid w:val="00553B5A"/>
    <w:rsid w:val="00554102"/>
    <w:rsid w:val="0055420D"/>
    <w:rsid w:val="005543CA"/>
    <w:rsid w:val="005544E3"/>
    <w:rsid w:val="00554522"/>
    <w:rsid w:val="00554706"/>
    <w:rsid w:val="00554750"/>
    <w:rsid w:val="0055480F"/>
    <w:rsid w:val="005548B7"/>
    <w:rsid w:val="00554A4F"/>
    <w:rsid w:val="00554DA9"/>
    <w:rsid w:val="00555448"/>
    <w:rsid w:val="005554B9"/>
    <w:rsid w:val="0055569D"/>
    <w:rsid w:val="005558D2"/>
    <w:rsid w:val="00555CCF"/>
    <w:rsid w:val="00555E00"/>
    <w:rsid w:val="00555E79"/>
    <w:rsid w:val="00556006"/>
    <w:rsid w:val="00556152"/>
    <w:rsid w:val="00556564"/>
    <w:rsid w:val="00556699"/>
    <w:rsid w:val="005567B8"/>
    <w:rsid w:val="00556992"/>
    <w:rsid w:val="00556B97"/>
    <w:rsid w:val="00556E18"/>
    <w:rsid w:val="005573A8"/>
    <w:rsid w:val="00557436"/>
    <w:rsid w:val="005576C1"/>
    <w:rsid w:val="00557791"/>
    <w:rsid w:val="005577DE"/>
    <w:rsid w:val="0055790D"/>
    <w:rsid w:val="00557A20"/>
    <w:rsid w:val="00557C78"/>
    <w:rsid w:val="00560283"/>
    <w:rsid w:val="005602BB"/>
    <w:rsid w:val="005604EF"/>
    <w:rsid w:val="005608D7"/>
    <w:rsid w:val="00560AF0"/>
    <w:rsid w:val="00561134"/>
    <w:rsid w:val="00561271"/>
    <w:rsid w:val="00561391"/>
    <w:rsid w:val="005617BA"/>
    <w:rsid w:val="00561FC2"/>
    <w:rsid w:val="00561FF0"/>
    <w:rsid w:val="00562189"/>
    <w:rsid w:val="00562204"/>
    <w:rsid w:val="005622F6"/>
    <w:rsid w:val="00562595"/>
    <w:rsid w:val="005626AE"/>
    <w:rsid w:val="00562850"/>
    <w:rsid w:val="00562930"/>
    <w:rsid w:val="00562A7B"/>
    <w:rsid w:val="00562BB0"/>
    <w:rsid w:val="00562C11"/>
    <w:rsid w:val="00562C73"/>
    <w:rsid w:val="00562F9D"/>
    <w:rsid w:val="00562FD5"/>
    <w:rsid w:val="0056326C"/>
    <w:rsid w:val="00563666"/>
    <w:rsid w:val="00563B23"/>
    <w:rsid w:val="00563DD2"/>
    <w:rsid w:val="00563F39"/>
    <w:rsid w:val="0056461E"/>
    <w:rsid w:val="0056469F"/>
    <w:rsid w:val="00564737"/>
    <w:rsid w:val="00564A6A"/>
    <w:rsid w:val="00564A96"/>
    <w:rsid w:val="00564ACE"/>
    <w:rsid w:val="00564B54"/>
    <w:rsid w:val="00564B5D"/>
    <w:rsid w:val="00564DC4"/>
    <w:rsid w:val="00564E01"/>
    <w:rsid w:val="00564EC2"/>
    <w:rsid w:val="005651E5"/>
    <w:rsid w:val="00565533"/>
    <w:rsid w:val="00565F2A"/>
    <w:rsid w:val="00566121"/>
    <w:rsid w:val="0056636A"/>
    <w:rsid w:val="00566484"/>
    <w:rsid w:val="005666E7"/>
    <w:rsid w:val="00566970"/>
    <w:rsid w:val="00567322"/>
    <w:rsid w:val="0056732D"/>
    <w:rsid w:val="00567366"/>
    <w:rsid w:val="005677B5"/>
    <w:rsid w:val="005679C8"/>
    <w:rsid w:val="00570048"/>
    <w:rsid w:val="00570578"/>
    <w:rsid w:val="005706BF"/>
    <w:rsid w:val="005706CD"/>
    <w:rsid w:val="0057082B"/>
    <w:rsid w:val="00570B9E"/>
    <w:rsid w:val="00570D1D"/>
    <w:rsid w:val="00570DCD"/>
    <w:rsid w:val="00570EC5"/>
    <w:rsid w:val="00570F7A"/>
    <w:rsid w:val="00571524"/>
    <w:rsid w:val="005715CF"/>
    <w:rsid w:val="005716A6"/>
    <w:rsid w:val="00571B38"/>
    <w:rsid w:val="00572002"/>
    <w:rsid w:val="00572343"/>
    <w:rsid w:val="00572517"/>
    <w:rsid w:val="00572627"/>
    <w:rsid w:val="00572638"/>
    <w:rsid w:val="00572795"/>
    <w:rsid w:val="00572E3B"/>
    <w:rsid w:val="00573017"/>
    <w:rsid w:val="00573683"/>
    <w:rsid w:val="00573913"/>
    <w:rsid w:val="005739F5"/>
    <w:rsid w:val="00573B12"/>
    <w:rsid w:val="00573B38"/>
    <w:rsid w:val="00573CEC"/>
    <w:rsid w:val="00574298"/>
    <w:rsid w:val="0057446B"/>
    <w:rsid w:val="00574529"/>
    <w:rsid w:val="0057474D"/>
    <w:rsid w:val="0057479E"/>
    <w:rsid w:val="00574801"/>
    <w:rsid w:val="005748AE"/>
    <w:rsid w:val="00574AB6"/>
    <w:rsid w:val="0057500E"/>
    <w:rsid w:val="00575153"/>
    <w:rsid w:val="0057565C"/>
    <w:rsid w:val="00575D30"/>
    <w:rsid w:val="005760B7"/>
    <w:rsid w:val="00576198"/>
    <w:rsid w:val="00576270"/>
    <w:rsid w:val="0057632E"/>
    <w:rsid w:val="0057707D"/>
    <w:rsid w:val="00577315"/>
    <w:rsid w:val="00577AFE"/>
    <w:rsid w:val="00577D30"/>
    <w:rsid w:val="005803CB"/>
    <w:rsid w:val="005805C2"/>
    <w:rsid w:val="00580A28"/>
    <w:rsid w:val="00580C3F"/>
    <w:rsid w:val="005817DE"/>
    <w:rsid w:val="00581B95"/>
    <w:rsid w:val="00581C2E"/>
    <w:rsid w:val="005822AA"/>
    <w:rsid w:val="005824B0"/>
    <w:rsid w:val="00582D97"/>
    <w:rsid w:val="00582E20"/>
    <w:rsid w:val="00583861"/>
    <w:rsid w:val="00583B8E"/>
    <w:rsid w:val="00583CDC"/>
    <w:rsid w:val="00583F0F"/>
    <w:rsid w:val="00583FBD"/>
    <w:rsid w:val="00584254"/>
    <w:rsid w:val="00584278"/>
    <w:rsid w:val="005844B4"/>
    <w:rsid w:val="00584743"/>
    <w:rsid w:val="0058478C"/>
    <w:rsid w:val="005847D6"/>
    <w:rsid w:val="005847F4"/>
    <w:rsid w:val="00584A20"/>
    <w:rsid w:val="00584B23"/>
    <w:rsid w:val="00584B8B"/>
    <w:rsid w:val="00584E27"/>
    <w:rsid w:val="00584E7F"/>
    <w:rsid w:val="00584E8F"/>
    <w:rsid w:val="00585061"/>
    <w:rsid w:val="0058521D"/>
    <w:rsid w:val="0058526A"/>
    <w:rsid w:val="005852F3"/>
    <w:rsid w:val="00585829"/>
    <w:rsid w:val="00585AD9"/>
    <w:rsid w:val="00585D5E"/>
    <w:rsid w:val="005865B6"/>
    <w:rsid w:val="00586AF7"/>
    <w:rsid w:val="00586BBC"/>
    <w:rsid w:val="00587074"/>
    <w:rsid w:val="0058709F"/>
    <w:rsid w:val="0058718C"/>
    <w:rsid w:val="005871DE"/>
    <w:rsid w:val="005873A8"/>
    <w:rsid w:val="005875C5"/>
    <w:rsid w:val="005879F4"/>
    <w:rsid w:val="00587CDA"/>
    <w:rsid w:val="00587E74"/>
    <w:rsid w:val="00587EBB"/>
    <w:rsid w:val="0059004B"/>
    <w:rsid w:val="00590211"/>
    <w:rsid w:val="00590421"/>
    <w:rsid w:val="005906AD"/>
    <w:rsid w:val="00590784"/>
    <w:rsid w:val="0059081E"/>
    <w:rsid w:val="00590A69"/>
    <w:rsid w:val="00590BEE"/>
    <w:rsid w:val="00590E34"/>
    <w:rsid w:val="00591105"/>
    <w:rsid w:val="00591476"/>
    <w:rsid w:val="0059174D"/>
    <w:rsid w:val="005917B8"/>
    <w:rsid w:val="005917D7"/>
    <w:rsid w:val="00591DE5"/>
    <w:rsid w:val="0059204D"/>
    <w:rsid w:val="00592107"/>
    <w:rsid w:val="0059248B"/>
    <w:rsid w:val="00592588"/>
    <w:rsid w:val="0059296A"/>
    <w:rsid w:val="00592A1E"/>
    <w:rsid w:val="00592C26"/>
    <w:rsid w:val="00593204"/>
    <w:rsid w:val="00593328"/>
    <w:rsid w:val="0059335B"/>
    <w:rsid w:val="00593EC2"/>
    <w:rsid w:val="00594041"/>
    <w:rsid w:val="005942D4"/>
    <w:rsid w:val="005944E9"/>
    <w:rsid w:val="00594581"/>
    <w:rsid w:val="00594795"/>
    <w:rsid w:val="00594A11"/>
    <w:rsid w:val="00594D9A"/>
    <w:rsid w:val="005950F9"/>
    <w:rsid w:val="00595481"/>
    <w:rsid w:val="00595DBD"/>
    <w:rsid w:val="00595F27"/>
    <w:rsid w:val="0059637D"/>
    <w:rsid w:val="005968D3"/>
    <w:rsid w:val="00596919"/>
    <w:rsid w:val="0059710D"/>
    <w:rsid w:val="0059737F"/>
    <w:rsid w:val="0059771D"/>
    <w:rsid w:val="005978E8"/>
    <w:rsid w:val="00597AC0"/>
    <w:rsid w:val="005A09ED"/>
    <w:rsid w:val="005A0E1E"/>
    <w:rsid w:val="005A0FE1"/>
    <w:rsid w:val="005A197B"/>
    <w:rsid w:val="005A19FE"/>
    <w:rsid w:val="005A1B57"/>
    <w:rsid w:val="005A2110"/>
    <w:rsid w:val="005A2508"/>
    <w:rsid w:val="005A2C87"/>
    <w:rsid w:val="005A2DFA"/>
    <w:rsid w:val="005A2F7E"/>
    <w:rsid w:val="005A35C7"/>
    <w:rsid w:val="005A35F8"/>
    <w:rsid w:val="005A3754"/>
    <w:rsid w:val="005A3847"/>
    <w:rsid w:val="005A3A54"/>
    <w:rsid w:val="005A3AEE"/>
    <w:rsid w:val="005A3B5E"/>
    <w:rsid w:val="005A3C21"/>
    <w:rsid w:val="005A3E45"/>
    <w:rsid w:val="005A3E99"/>
    <w:rsid w:val="005A3E9F"/>
    <w:rsid w:val="005A4CDD"/>
    <w:rsid w:val="005A4F30"/>
    <w:rsid w:val="005A4FE5"/>
    <w:rsid w:val="005A5136"/>
    <w:rsid w:val="005A5458"/>
    <w:rsid w:val="005A5650"/>
    <w:rsid w:val="005A5768"/>
    <w:rsid w:val="005A5BA9"/>
    <w:rsid w:val="005A6086"/>
    <w:rsid w:val="005A6093"/>
    <w:rsid w:val="005A617B"/>
    <w:rsid w:val="005A61B8"/>
    <w:rsid w:val="005A6BB1"/>
    <w:rsid w:val="005A6CA4"/>
    <w:rsid w:val="005A7708"/>
    <w:rsid w:val="005A7B3C"/>
    <w:rsid w:val="005A7D9E"/>
    <w:rsid w:val="005B0049"/>
    <w:rsid w:val="005B031C"/>
    <w:rsid w:val="005B0621"/>
    <w:rsid w:val="005B077D"/>
    <w:rsid w:val="005B0938"/>
    <w:rsid w:val="005B0A7E"/>
    <w:rsid w:val="005B0C68"/>
    <w:rsid w:val="005B0E33"/>
    <w:rsid w:val="005B1338"/>
    <w:rsid w:val="005B14F6"/>
    <w:rsid w:val="005B1AC0"/>
    <w:rsid w:val="005B1EAF"/>
    <w:rsid w:val="005B257A"/>
    <w:rsid w:val="005B266D"/>
    <w:rsid w:val="005B273A"/>
    <w:rsid w:val="005B2768"/>
    <w:rsid w:val="005B27F2"/>
    <w:rsid w:val="005B287B"/>
    <w:rsid w:val="005B2C77"/>
    <w:rsid w:val="005B2C99"/>
    <w:rsid w:val="005B2D6E"/>
    <w:rsid w:val="005B2F3A"/>
    <w:rsid w:val="005B2F93"/>
    <w:rsid w:val="005B2FF5"/>
    <w:rsid w:val="005B3084"/>
    <w:rsid w:val="005B3085"/>
    <w:rsid w:val="005B3122"/>
    <w:rsid w:val="005B31FC"/>
    <w:rsid w:val="005B3322"/>
    <w:rsid w:val="005B3A85"/>
    <w:rsid w:val="005B3AF2"/>
    <w:rsid w:val="005B3B3B"/>
    <w:rsid w:val="005B3D4E"/>
    <w:rsid w:val="005B3DC2"/>
    <w:rsid w:val="005B3F5B"/>
    <w:rsid w:val="005B408B"/>
    <w:rsid w:val="005B40AE"/>
    <w:rsid w:val="005B40CB"/>
    <w:rsid w:val="005B432F"/>
    <w:rsid w:val="005B4966"/>
    <w:rsid w:val="005B4AC1"/>
    <w:rsid w:val="005B4DD7"/>
    <w:rsid w:val="005B50A7"/>
    <w:rsid w:val="005B50AC"/>
    <w:rsid w:val="005B51B3"/>
    <w:rsid w:val="005B5580"/>
    <w:rsid w:val="005B56F8"/>
    <w:rsid w:val="005B57B6"/>
    <w:rsid w:val="005B58C6"/>
    <w:rsid w:val="005B58DE"/>
    <w:rsid w:val="005B598F"/>
    <w:rsid w:val="005B5EAD"/>
    <w:rsid w:val="005B5ED7"/>
    <w:rsid w:val="005B5FD8"/>
    <w:rsid w:val="005B61AC"/>
    <w:rsid w:val="005B6249"/>
    <w:rsid w:val="005B64D1"/>
    <w:rsid w:val="005B6634"/>
    <w:rsid w:val="005B66B8"/>
    <w:rsid w:val="005B6B3C"/>
    <w:rsid w:val="005B726E"/>
    <w:rsid w:val="005B75CC"/>
    <w:rsid w:val="005B79C8"/>
    <w:rsid w:val="005B7B24"/>
    <w:rsid w:val="005C02B2"/>
    <w:rsid w:val="005C062D"/>
    <w:rsid w:val="005C0684"/>
    <w:rsid w:val="005C0950"/>
    <w:rsid w:val="005C0A4B"/>
    <w:rsid w:val="005C0B8C"/>
    <w:rsid w:val="005C0D8C"/>
    <w:rsid w:val="005C0F46"/>
    <w:rsid w:val="005C1302"/>
    <w:rsid w:val="005C1318"/>
    <w:rsid w:val="005C13BA"/>
    <w:rsid w:val="005C1554"/>
    <w:rsid w:val="005C191B"/>
    <w:rsid w:val="005C1BCE"/>
    <w:rsid w:val="005C1E9A"/>
    <w:rsid w:val="005C22A8"/>
    <w:rsid w:val="005C271C"/>
    <w:rsid w:val="005C27F1"/>
    <w:rsid w:val="005C2D90"/>
    <w:rsid w:val="005C2E5D"/>
    <w:rsid w:val="005C2E6A"/>
    <w:rsid w:val="005C3208"/>
    <w:rsid w:val="005C3215"/>
    <w:rsid w:val="005C3384"/>
    <w:rsid w:val="005C345A"/>
    <w:rsid w:val="005C36BC"/>
    <w:rsid w:val="005C3BA3"/>
    <w:rsid w:val="005C3F9A"/>
    <w:rsid w:val="005C40D0"/>
    <w:rsid w:val="005C45AE"/>
    <w:rsid w:val="005C4827"/>
    <w:rsid w:val="005C4A03"/>
    <w:rsid w:val="005C4DE1"/>
    <w:rsid w:val="005C4EAD"/>
    <w:rsid w:val="005C5030"/>
    <w:rsid w:val="005C566B"/>
    <w:rsid w:val="005C5E42"/>
    <w:rsid w:val="005C5E6C"/>
    <w:rsid w:val="005C6324"/>
    <w:rsid w:val="005C6D2B"/>
    <w:rsid w:val="005C6EB5"/>
    <w:rsid w:val="005C717B"/>
    <w:rsid w:val="005C73FC"/>
    <w:rsid w:val="005C750C"/>
    <w:rsid w:val="005C75E9"/>
    <w:rsid w:val="005C7685"/>
    <w:rsid w:val="005C7873"/>
    <w:rsid w:val="005C795A"/>
    <w:rsid w:val="005C7978"/>
    <w:rsid w:val="005C7C05"/>
    <w:rsid w:val="005C7E2A"/>
    <w:rsid w:val="005C7E9F"/>
    <w:rsid w:val="005D0049"/>
    <w:rsid w:val="005D006B"/>
    <w:rsid w:val="005D0080"/>
    <w:rsid w:val="005D01A5"/>
    <w:rsid w:val="005D0277"/>
    <w:rsid w:val="005D0550"/>
    <w:rsid w:val="005D06A7"/>
    <w:rsid w:val="005D06B6"/>
    <w:rsid w:val="005D071D"/>
    <w:rsid w:val="005D0CFD"/>
    <w:rsid w:val="005D0D4D"/>
    <w:rsid w:val="005D0F0A"/>
    <w:rsid w:val="005D10BF"/>
    <w:rsid w:val="005D112E"/>
    <w:rsid w:val="005D125D"/>
    <w:rsid w:val="005D1866"/>
    <w:rsid w:val="005D1D1B"/>
    <w:rsid w:val="005D1E51"/>
    <w:rsid w:val="005D1E8C"/>
    <w:rsid w:val="005D21AC"/>
    <w:rsid w:val="005D23E2"/>
    <w:rsid w:val="005D2602"/>
    <w:rsid w:val="005D2725"/>
    <w:rsid w:val="005D2B97"/>
    <w:rsid w:val="005D2F8A"/>
    <w:rsid w:val="005D2FC1"/>
    <w:rsid w:val="005D3021"/>
    <w:rsid w:val="005D31ED"/>
    <w:rsid w:val="005D32EE"/>
    <w:rsid w:val="005D3321"/>
    <w:rsid w:val="005D3766"/>
    <w:rsid w:val="005D3E43"/>
    <w:rsid w:val="005D4523"/>
    <w:rsid w:val="005D47A9"/>
    <w:rsid w:val="005D48DA"/>
    <w:rsid w:val="005D4C05"/>
    <w:rsid w:val="005D4E57"/>
    <w:rsid w:val="005D50DC"/>
    <w:rsid w:val="005D54CD"/>
    <w:rsid w:val="005D54F5"/>
    <w:rsid w:val="005D5508"/>
    <w:rsid w:val="005D5581"/>
    <w:rsid w:val="005D56EC"/>
    <w:rsid w:val="005D580E"/>
    <w:rsid w:val="005D60EF"/>
    <w:rsid w:val="005D6246"/>
    <w:rsid w:val="005D69AE"/>
    <w:rsid w:val="005D6A78"/>
    <w:rsid w:val="005D6B75"/>
    <w:rsid w:val="005D6CBD"/>
    <w:rsid w:val="005D7198"/>
    <w:rsid w:val="005D731B"/>
    <w:rsid w:val="005D755F"/>
    <w:rsid w:val="005D7588"/>
    <w:rsid w:val="005D7BBE"/>
    <w:rsid w:val="005D7C8F"/>
    <w:rsid w:val="005D7E17"/>
    <w:rsid w:val="005D7E23"/>
    <w:rsid w:val="005E05D5"/>
    <w:rsid w:val="005E0629"/>
    <w:rsid w:val="005E0BAF"/>
    <w:rsid w:val="005E0C0C"/>
    <w:rsid w:val="005E1043"/>
    <w:rsid w:val="005E118A"/>
    <w:rsid w:val="005E11F2"/>
    <w:rsid w:val="005E1667"/>
    <w:rsid w:val="005E2970"/>
    <w:rsid w:val="005E2BA2"/>
    <w:rsid w:val="005E30F6"/>
    <w:rsid w:val="005E3301"/>
    <w:rsid w:val="005E3358"/>
    <w:rsid w:val="005E351B"/>
    <w:rsid w:val="005E376F"/>
    <w:rsid w:val="005E37DF"/>
    <w:rsid w:val="005E387C"/>
    <w:rsid w:val="005E3997"/>
    <w:rsid w:val="005E3B7B"/>
    <w:rsid w:val="005E3D53"/>
    <w:rsid w:val="005E3EC1"/>
    <w:rsid w:val="005E41B9"/>
    <w:rsid w:val="005E4248"/>
    <w:rsid w:val="005E455C"/>
    <w:rsid w:val="005E4D58"/>
    <w:rsid w:val="005E4EF3"/>
    <w:rsid w:val="005E5014"/>
    <w:rsid w:val="005E5243"/>
    <w:rsid w:val="005E5282"/>
    <w:rsid w:val="005E55C2"/>
    <w:rsid w:val="005E56CB"/>
    <w:rsid w:val="005E57FC"/>
    <w:rsid w:val="005E587E"/>
    <w:rsid w:val="005E5E68"/>
    <w:rsid w:val="005E5FFD"/>
    <w:rsid w:val="005E6204"/>
    <w:rsid w:val="005E648F"/>
    <w:rsid w:val="005E6935"/>
    <w:rsid w:val="005E69F8"/>
    <w:rsid w:val="005E6E68"/>
    <w:rsid w:val="005E6E96"/>
    <w:rsid w:val="005E6F67"/>
    <w:rsid w:val="005E7DE9"/>
    <w:rsid w:val="005E7F8A"/>
    <w:rsid w:val="005F01B6"/>
    <w:rsid w:val="005F06F9"/>
    <w:rsid w:val="005F0BF0"/>
    <w:rsid w:val="005F0C4D"/>
    <w:rsid w:val="005F0D2B"/>
    <w:rsid w:val="005F0E5E"/>
    <w:rsid w:val="005F119A"/>
    <w:rsid w:val="005F15B7"/>
    <w:rsid w:val="005F1716"/>
    <w:rsid w:val="005F17DF"/>
    <w:rsid w:val="005F19BE"/>
    <w:rsid w:val="005F1BD0"/>
    <w:rsid w:val="005F2015"/>
    <w:rsid w:val="005F209D"/>
    <w:rsid w:val="005F22FE"/>
    <w:rsid w:val="005F2390"/>
    <w:rsid w:val="005F25AB"/>
    <w:rsid w:val="005F25AD"/>
    <w:rsid w:val="005F2A00"/>
    <w:rsid w:val="005F2CF3"/>
    <w:rsid w:val="005F2EA7"/>
    <w:rsid w:val="005F2EE1"/>
    <w:rsid w:val="005F2FEA"/>
    <w:rsid w:val="005F32B6"/>
    <w:rsid w:val="005F3340"/>
    <w:rsid w:val="005F3395"/>
    <w:rsid w:val="005F33BB"/>
    <w:rsid w:val="005F37F7"/>
    <w:rsid w:val="005F3B06"/>
    <w:rsid w:val="005F3E49"/>
    <w:rsid w:val="005F40E2"/>
    <w:rsid w:val="005F41C8"/>
    <w:rsid w:val="005F4D70"/>
    <w:rsid w:val="005F5077"/>
    <w:rsid w:val="005F52C5"/>
    <w:rsid w:val="005F565C"/>
    <w:rsid w:val="005F5A18"/>
    <w:rsid w:val="005F5CDF"/>
    <w:rsid w:val="005F5EB2"/>
    <w:rsid w:val="005F60B4"/>
    <w:rsid w:val="005F618C"/>
    <w:rsid w:val="005F6242"/>
    <w:rsid w:val="005F63C5"/>
    <w:rsid w:val="005F6659"/>
    <w:rsid w:val="005F6715"/>
    <w:rsid w:val="005F6728"/>
    <w:rsid w:val="005F6795"/>
    <w:rsid w:val="005F6900"/>
    <w:rsid w:val="005F6DC5"/>
    <w:rsid w:val="005F6E71"/>
    <w:rsid w:val="005F6F00"/>
    <w:rsid w:val="005F6FB0"/>
    <w:rsid w:val="005F78BD"/>
    <w:rsid w:val="00600230"/>
    <w:rsid w:val="00600646"/>
    <w:rsid w:val="006006B7"/>
    <w:rsid w:val="00600783"/>
    <w:rsid w:val="00600846"/>
    <w:rsid w:val="006008C5"/>
    <w:rsid w:val="0060093A"/>
    <w:rsid w:val="00600943"/>
    <w:rsid w:val="00600C1A"/>
    <w:rsid w:val="00600D44"/>
    <w:rsid w:val="00600DD5"/>
    <w:rsid w:val="00600F9B"/>
    <w:rsid w:val="0060120E"/>
    <w:rsid w:val="0060125E"/>
    <w:rsid w:val="00601750"/>
    <w:rsid w:val="0060188F"/>
    <w:rsid w:val="00601A3E"/>
    <w:rsid w:val="00601B92"/>
    <w:rsid w:val="00601DD4"/>
    <w:rsid w:val="00601E46"/>
    <w:rsid w:val="00601F29"/>
    <w:rsid w:val="00601FA4"/>
    <w:rsid w:val="006022B0"/>
    <w:rsid w:val="006023DB"/>
    <w:rsid w:val="0060261E"/>
    <w:rsid w:val="00602FD3"/>
    <w:rsid w:val="0060316E"/>
    <w:rsid w:val="0060336F"/>
    <w:rsid w:val="00603B82"/>
    <w:rsid w:val="00603BE9"/>
    <w:rsid w:val="00603C8B"/>
    <w:rsid w:val="00603E2A"/>
    <w:rsid w:val="00603E30"/>
    <w:rsid w:val="00603EC7"/>
    <w:rsid w:val="0060406B"/>
    <w:rsid w:val="00604226"/>
    <w:rsid w:val="006042E6"/>
    <w:rsid w:val="006043A6"/>
    <w:rsid w:val="006043F1"/>
    <w:rsid w:val="006045BC"/>
    <w:rsid w:val="0060485B"/>
    <w:rsid w:val="00604A97"/>
    <w:rsid w:val="00604AB9"/>
    <w:rsid w:val="00604AFC"/>
    <w:rsid w:val="00604D4C"/>
    <w:rsid w:val="00604E45"/>
    <w:rsid w:val="00605173"/>
    <w:rsid w:val="00605644"/>
    <w:rsid w:val="00605677"/>
    <w:rsid w:val="006059A2"/>
    <w:rsid w:val="00605BFC"/>
    <w:rsid w:val="0060615A"/>
    <w:rsid w:val="0060620C"/>
    <w:rsid w:val="006062D9"/>
    <w:rsid w:val="00606493"/>
    <w:rsid w:val="00606DD0"/>
    <w:rsid w:val="00607042"/>
    <w:rsid w:val="00607296"/>
    <w:rsid w:val="0060736D"/>
    <w:rsid w:val="006073BA"/>
    <w:rsid w:val="00607459"/>
    <w:rsid w:val="006075C6"/>
    <w:rsid w:val="00607842"/>
    <w:rsid w:val="006078BA"/>
    <w:rsid w:val="00607C18"/>
    <w:rsid w:val="00607D7A"/>
    <w:rsid w:val="0061034F"/>
    <w:rsid w:val="00610435"/>
    <w:rsid w:val="0061060C"/>
    <w:rsid w:val="00610810"/>
    <w:rsid w:val="00610A8E"/>
    <w:rsid w:val="00611404"/>
    <w:rsid w:val="00611443"/>
    <w:rsid w:val="006117B9"/>
    <w:rsid w:val="006118CF"/>
    <w:rsid w:val="00612038"/>
    <w:rsid w:val="0061237E"/>
    <w:rsid w:val="006124F8"/>
    <w:rsid w:val="00612F6E"/>
    <w:rsid w:val="0061346D"/>
    <w:rsid w:val="006134AF"/>
    <w:rsid w:val="006136AE"/>
    <w:rsid w:val="006136E5"/>
    <w:rsid w:val="0061379C"/>
    <w:rsid w:val="00613977"/>
    <w:rsid w:val="00613984"/>
    <w:rsid w:val="00613B8B"/>
    <w:rsid w:val="00613E3E"/>
    <w:rsid w:val="006141CA"/>
    <w:rsid w:val="0061426C"/>
    <w:rsid w:val="00614273"/>
    <w:rsid w:val="00614376"/>
    <w:rsid w:val="00614453"/>
    <w:rsid w:val="006147B7"/>
    <w:rsid w:val="00614801"/>
    <w:rsid w:val="00614988"/>
    <w:rsid w:val="00614AA2"/>
    <w:rsid w:val="00614AB5"/>
    <w:rsid w:val="00614AD0"/>
    <w:rsid w:val="006152D7"/>
    <w:rsid w:val="006154C9"/>
    <w:rsid w:val="0061560E"/>
    <w:rsid w:val="006158EC"/>
    <w:rsid w:val="00615D3A"/>
    <w:rsid w:val="00615D92"/>
    <w:rsid w:val="006160C2"/>
    <w:rsid w:val="006160DE"/>
    <w:rsid w:val="00616250"/>
    <w:rsid w:val="00616430"/>
    <w:rsid w:val="006169F5"/>
    <w:rsid w:val="00616B78"/>
    <w:rsid w:val="0061729E"/>
    <w:rsid w:val="00617541"/>
    <w:rsid w:val="006179DB"/>
    <w:rsid w:val="0062039C"/>
    <w:rsid w:val="006205C2"/>
    <w:rsid w:val="0062070C"/>
    <w:rsid w:val="006208AD"/>
    <w:rsid w:val="00620A25"/>
    <w:rsid w:val="00620BDE"/>
    <w:rsid w:val="0062103C"/>
    <w:rsid w:val="006210B8"/>
    <w:rsid w:val="0062121A"/>
    <w:rsid w:val="006215E9"/>
    <w:rsid w:val="006216E9"/>
    <w:rsid w:val="0062171C"/>
    <w:rsid w:val="00621A0B"/>
    <w:rsid w:val="00621C82"/>
    <w:rsid w:val="00621DA8"/>
    <w:rsid w:val="00621FBA"/>
    <w:rsid w:val="0062291C"/>
    <w:rsid w:val="00622926"/>
    <w:rsid w:val="00622C73"/>
    <w:rsid w:val="00622D9B"/>
    <w:rsid w:val="00622FB1"/>
    <w:rsid w:val="00622FB4"/>
    <w:rsid w:val="00623137"/>
    <w:rsid w:val="006236B1"/>
    <w:rsid w:val="006240F2"/>
    <w:rsid w:val="0062453F"/>
    <w:rsid w:val="00624592"/>
    <w:rsid w:val="00624855"/>
    <w:rsid w:val="00624980"/>
    <w:rsid w:val="006249F4"/>
    <w:rsid w:val="00624BCB"/>
    <w:rsid w:val="00624BD9"/>
    <w:rsid w:val="00624CFC"/>
    <w:rsid w:val="00624DAB"/>
    <w:rsid w:val="00624E7D"/>
    <w:rsid w:val="00624F9E"/>
    <w:rsid w:val="006252B9"/>
    <w:rsid w:val="0062572C"/>
    <w:rsid w:val="00625821"/>
    <w:rsid w:val="00625883"/>
    <w:rsid w:val="00625C2C"/>
    <w:rsid w:val="00626197"/>
    <w:rsid w:val="0062697C"/>
    <w:rsid w:val="006273D4"/>
    <w:rsid w:val="00627504"/>
    <w:rsid w:val="00627787"/>
    <w:rsid w:val="0062781E"/>
    <w:rsid w:val="0062791F"/>
    <w:rsid w:val="00627ACC"/>
    <w:rsid w:val="00627C18"/>
    <w:rsid w:val="00627E0A"/>
    <w:rsid w:val="00627EAD"/>
    <w:rsid w:val="00630062"/>
    <w:rsid w:val="00630108"/>
    <w:rsid w:val="006301BA"/>
    <w:rsid w:val="0063091A"/>
    <w:rsid w:val="00630BCE"/>
    <w:rsid w:val="00630BFE"/>
    <w:rsid w:val="00630C01"/>
    <w:rsid w:val="00630DE5"/>
    <w:rsid w:val="00631033"/>
    <w:rsid w:val="00631353"/>
    <w:rsid w:val="0063184C"/>
    <w:rsid w:val="00631A8E"/>
    <w:rsid w:val="00632105"/>
    <w:rsid w:val="006324D6"/>
    <w:rsid w:val="00632A82"/>
    <w:rsid w:val="00632B14"/>
    <w:rsid w:val="00632B88"/>
    <w:rsid w:val="00632C94"/>
    <w:rsid w:val="00632CCD"/>
    <w:rsid w:val="00633524"/>
    <w:rsid w:val="00633772"/>
    <w:rsid w:val="0063391E"/>
    <w:rsid w:val="00633C80"/>
    <w:rsid w:val="00633CD6"/>
    <w:rsid w:val="00633D93"/>
    <w:rsid w:val="00634102"/>
    <w:rsid w:val="0063422D"/>
    <w:rsid w:val="006348C3"/>
    <w:rsid w:val="006349CA"/>
    <w:rsid w:val="00634FD9"/>
    <w:rsid w:val="00635074"/>
    <w:rsid w:val="006350D8"/>
    <w:rsid w:val="006353B1"/>
    <w:rsid w:val="0063542C"/>
    <w:rsid w:val="00635444"/>
    <w:rsid w:val="00635769"/>
    <w:rsid w:val="0063582B"/>
    <w:rsid w:val="006359E6"/>
    <w:rsid w:val="006359EF"/>
    <w:rsid w:val="00635ABA"/>
    <w:rsid w:val="00635DDD"/>
    <w:rsid w:val="006363BA"/>
    <w:rsid w:val="00636419"/>
    <w:rsid w:val="006367F7"/>
    <w:rsid w:val="00636B8D"/>
    <w:rsid w:val="00636BE8"/>
    <w:rsid w:val="00636C12"/>
    <w:rsid w:val="00636CD4"/>
    <w:rsid w:val="00636DF1"/>
    <w:rsid w:val="00636F9A"/>
    <w:rsid w:val="00636FD0"/>
    <w:rsid w:val="00637283"/>
    <w:rsid w:val="0063729C"/>
    <w:rsid w:val="00637419"/>
    <w:rsid w:val="00637A8F"/>
    <w:rsid w:val="00637C20"/>
    <w:rsid w:val="006401D4"/>
    <w:rsid w:val="00640703"/>
    <w:rsid w:val="00640752"/>
    <w:rsid w:val="006407F0"/>
    <w:rsid w:val="0064089D"/>
    <w:rsid w:val="00640962"/>
    <w:rsid w:val="00640CA2"/>
    <w:rsid w:val="00640CF3"/>
    <w:rsid w:val="00640EC7"/>
    <w:rsid w:val="006412A3"/>
    <w:rsid w:val="006412A9"/>
    <w:rsid w:val="0064177D"/>
    <w:rsid w:val="00641A46"/>
    <w:rsid w:val="00641BE3"/>
    <w:rsid w:val="006423B3"/>
    <w:rsid w:val="006425BE"/>
    <w:rsid w:val="006425F5"/>
    <w:rsid w:val="0064260E"/>
    <w:rsid w:val="00642C0E"/>
    <w:rsid w:val="00642D6E"/>
    <w:rsid w:val="00642F41"/>
    <w:rsid w:val="00643048"/>
    <w:rsid w:val="00643100"/>
    <w:rsid w:val="006432C1"/>
    <w:rsid w:val="00643343"/>
    <w:rsid w:val="00643416"/>
    <w:rsid w:val="006434E9"/>
    <w:rsid w:val="00643656"/>
    <w:rsid w:val="00643790"/>
    <w:rsid w:val="00643995"/>
    <w:rsid w:val="00643C1E"/>
    <w:rsid w:val="00643C43"/>
    <w:rsid w:val="006442D4"/>
    <w:rsid w:val="006442F5"/>
    <w:rsid w:val="00644A01"/>
    <w:rsid w:val="00644B1A"/>
    <w:rsid w:val="00644C02"/>
    <w:rsid w:val="0064509A"/>
    <w:rsid w:val="0064552C"/>
    <w:rsid w:val="00645589"/>
    <w:rsid w:val="006457C8"/>
    <w:rsid w:val="00645F49"/>
    <w:rsid w:val="00646263"/>
    <w:rsid w:val="006467D8"/>
    <w:rsid w:val="006467EA"/>
    <w:rsid w:val="00646803"/>
    <w:rsid w:val="006468F7"/>
    <w:rsid w:val="00646BA2"/>
    <w:rsid w:val="00646DDE"/>
    <w:rsid w:val="006479E0"/>
    <w:rsid w:val="006479F6"/>
    <w:rsid w:val="00647D69"/>
    <w:rsid w:val="006501E6"/>
    <w:rsid w:val="006501F6"/>
    <w:rsid w:val="00650795"/>
    <w:rsid w:val="00650C9F"/>
    <w:rsid w:val="00650DD9"/>
    <w:rsid w:val="00651037"/>
    <w:rsid w:val="00651273"/>
    <w:rsid w:val="00651348"/>
    <w:rsid w:val="006514F2"/>
    <w:rsid w:val="00651780"/>
    <w:rsid w:val="00651B45"/>
    <w:rsid w:val="00651BE5"/>
    <w:rsid w:val="00652058"/>
    <w:rsid w:val="006520C0"/>
    <w:rsid w:val="00652685"/>
    <w:rsid w:val="006526DE"/>
    <w:rsid w:val="00652809"/>
    <w:rsid w:val="0065296B"/>
    <w:rsid w:val="00652A41"/>
    <w:rsid w:val="00652A4E"/>
    <w:rsid w:val="00652ACE"/>
    <w:rsid w:val="00652BA6"/>
    <w:rsid w:val="00652EC7"/>
    <w:rsid w:val="00652F65"/>
    <w:rsid w:val="0065386C"/>
    <w:rsid w:val="00653B15"/>
    <w:rsid w:val="00653BA3"/>
    <w:rsid w:val="00653C41"/>
    <w:rsid w:val="00653E77"/>
    <w:rsid w:val="006540A8"/>
    <w:rsid w:val="006541EE"/>
    <w:rsid w:val="00654497"/>
    <w:rsid w:val="006544B4"/>
    <w:rsid w:val="00654582"/>
    <w:rsid w:val="0065471C"/>
    <w:rsid w:val="00655480"/>
    <w:rsid w:val="00655733"/>
    <w:rsid w:val="00655749"/>
    <w:rsid w:val="0065576C"/>
    <w:rsid w:val="006558D6"/>
    <w:rsid w:val="00656144"/>
    <w:rsid w:val="006562F0"/>
    <w:rsid w:val="0065642F"/>
    <w:rsid w:val="00656DE0"/>
    <w:rsid w:val="00656DF7"/>
    <w:rsid w:val="00656E8E"/>
    <w:rsid w:val="006571AB"/>
    <w:rsid w:val="006573CD"/>
    <w:rsid w:val="0065755E"/>
    <w:rsid w:val="006577C9"/>
    <w:rsid w:val="00657882"/>
    <w:rsid w:val="00657AF7"/>
    <w:rsid w:val="00657B44"/>
    <w:rsid w:val="00657C5F"/>
    <w:rsid w:val="00657EA0"/>
    <w:rsid w:val="0066007D"/>
    <w:rsid w:val="0066019D"/>
    <w:rsid w:val="00660514"/>
    <w:rsid w:val="00660699"/>
    <w:rsid w:val="0066081B"/>
    <w:rsid w:val="00660D6A"/>
    <w:rsid w:val="00660EFA"/>
    <w:rsid w:val="00660F8A"/>
    <w:rsid w:val="0066116A"/>
    <w:rsid w:val="00661175"/>
    <w:rsid w:val="00661190"/>
    <w:rsid w:val="00661220"/>
    <w:rsid w:val="0066123E"/>
    <w:rsid w:val="00661B73"/>
    <w:rsid w:val="00661C85"/>
    <w:rsid w:val="00661FD0"/>
    <w:rsid w:val="006620A5"/>
    <w:rsid w:val="0066230C"/>
    <w:rsid w:val="00662594"/>
    <w:rsid w:val="00662633"/>
    <w:rsid w:val="00662733"/>
    <w:rsid w:val="00662988"/>
    <w:rsid w:val="00663083"/>
    <w:rsid w:val="006633A1"/>
    <w:rsid w:val="00663C79"/>
    <w:rsid w:val="00664262"/>
    <w:rsid w:val="006643EA"/>
    <w:rsid w:val="00664480"/>
    <w:rsid w:val="0066477A"/>
    <w:rsid w:val="00664CE1"/>
    <w:rsid w:val="00665012"/>
    <w:rsid w:val="006650DD"/>
    <w:rsid w:val="00665313"/>
    <w:rsid w:val="00665BF6"/>
    <w:rsid w:val="00665D60"/>
    <w:rsid w:val="006660B5"/>
    <w:rsid w:val="006660D8"/>
    <w:rsid w:val="006663CA"/>
    <w:rsid w:val="006664BA"/>
    <w:rsid w:val="006666E0"/>
    <w:rsid w:val="006669A1"/>
    <w:rsid w:val="00666A40"/>
    <w:rsid w:val="00666E5B"/>
    <w:rsid w:val="00667217"/>
    <w:rsid w:val="00667460"/>
    <w:rsid w:val="006677D3"/>
    <w:rsid w:val="00667C5C"/>
    <w:rsid w:val="00667F3A"/>
    <w:rsid w:val="00670122"/>
    <w:rsid w:val="0067028C"/>
    <w:rsid w:val="006705F9"/>
    <w:rsid w:val="006707C6"/>
    <w:rsid w:val="00670873"/>
    <w:rsid w:val="00670E90"/>
    <w:rsid w:val="00670F64"/>
    <w:rsid w:val="00670FE4"/>
    <w:rsid w:val="00671424"/>
    <w:rsid w:val="006715FE"/>
    <w:rsid w:val="0067175D"/>
    <w:rsid w:val="00671CC5"/>
    <w:rsid w:val="006723AC"/>
    <w:rsid w:val="0067244C"/>
    <w:rsid w:val="00672646"/>
    <w:rsid w:val="00672934"/>
    <w:rsid w:val="0067297C"/>
    <w:rsid w:val="00672A18"/>
    <w:rsid w:val="00672BAC"/>
    <w:rsid w:val="00672E03"/>
    <w:rsid w:val="00672F78"/>
    <w:rsid w:val="006730D6"/>
    <w:rsid w:val="006733D8"/>
    <w:rsid w:val="0067366E"/>
    <w:rsid w:val="006736A3"/>
    <w:rsid w:val="00673AC7"/>
    <w:rsid w:val="00673CDB"/>
    <w:rsid w:val="00673F7E"/>
    <w:rsid w:val="00673F8B"/>
    <w:rsid w:val="00674582"/>
    <w:rsid w:val="0067473A"/>
    <w:rsid w:val="00674A01"/>
    <w:rsid w:val="00674B26"/>
    <w:rsid w:val="00674CCF"/>
    <w:rsid w:val="00674CD6"/>
    <w:rsid w:val="00674F5A"/>
    <w:rsid w:val="00674FAE"/>
    <w:rsid w:val="00675522"/>
    <w:rsid w:val="0067598E"/>
    <w:rsid w:val="00676063"/>
    <w:rsid w:val="00676095"/>
    <w:rsid w:val="006761C0"/>
    <w:rsid w:val="006765A9"/>
    <w:rsid w:val="006766A6"/>
    <w:rsid w:val="006767E4"/>
    <w:rsid w:val="00676955"/>
    <w:rsid w:val="00676A1E"/>
    <w:rsid w:val="00676D5A"/>
    <w:rsid w:val="00677268"/>
    <w:rsid w:val="006774BD"/>
    <w:rsid w:val="00677C1C"/>
    <w:rsid w:val="00680114"/>
    <w:rsid w:val="00680198"/>
    <w:rsid w:val="006801D9"/>
    <w:rsid w:val="00680284"/>
    <w:rsid w:val="006804B4"/>
    <w:rsid w:val="00680847"/>
    <w:rsid w:val="00680968"/>
    <w:rsid w:val="006811BB"/>
    <w:rsid w:val="00681237"/>
    <w:rsid w:val="00681386"/>
    <w:rsid w:val="006813AC"/>
    <w:rsid w:val="00681537"/>
    <w:rsid w:val="00681855"/>
    <w:rsid w:val="00681856"/>
    <w:rsid w:val="006819D8"/>
    <w:rsid w:val="00681B91"/>
    <w:rsid w:val="00681CC5"/>
    <w:rsid w:val="00681D80"/>
    <w:rsid w:val="00682578"/>
    <w:rsid w:val="00682659"/>
    <w:rsid w:val="00682757"/>
    <w:rsid w:val="0068290F"/>
    <w:rsid w:val="0068291D"/>
    <w:rsid w:val="00682A42"/>
    <w:rsid w:val="00682BFD"/>
    <w:rsid w:val="00682D91"/>
    <w:rsid w:val="00682DE5"/>
    <w:rsid w:val="00682E1E"/>
    <w:rsid w:val="00682F77"/>
    <w:rsid w:val="0068308F"/>
    <w:rsid w:val="0068314B"/>
    <w:rsid w:val="00683308"/>
    <w:rsid w:val="006833F1"/>
    <w:rsid w:val="00683584"/>
    <w:rsid w:val="00683613"/>
    <w:rsid w:val="0068376D"/>
    <w:rsid w:val="006837C5"/>
    <w:rsid w:val="006838A4"/>
    <w:rsid w:val="00683C25"/>
    <w:rsid w:val="00684097"/>
    <w:rsid w:val="006841E8"/>
    <w:rsid w:val="006843B5"/>
    <w:rsid w:val="0068473C"/>
    <w:rsid w:val="00684845"/>
    <w:rsid w:val="00684CAD"/>
    <w:rsid w:val="00684E35"/>
    <w:rsid w:val="00684F69"/>
    <w:rsid w:val="00684FFA"/>
    <w:rsid w:val="006857DB"/>
    <w:rsid w:val="00686096"/>
    <w:rsid w:val="00686213"/>
    <w:rsid w:val="00686222"/>
    <w:rsid w:val="006866D8"/>
    <w:rsid w:val="0068685C"/>
    <w:rsid w:val="00686B21"/>
    <w:rsid w:val="00686DED"/>
    <w:rsid w:val="00686FB8"/>
    <w:rsid w:val="00686FD7"/>
    <w:rsid w:val="006873F2"/>
    <w:rsid w:val="00687930"/>
    <w:rsid w:val="00687C19"/>
    <w:rsid w:val="00687D1E"/>
    <w:rsid w:val="00687DB3"/>
    <w:rsid w:val="00687E5E"/>
    <w:rsid w:val="006900AD"/>
    <w:rsid w:val="006902C9"/>
    <w:rsid w:val="006903E5"/>
    <w:rsid w:val="00690489"/>
    <w:rsid w:val="00690C39"/>
    <w:rsid w:val="00691208"/>
    <w:rsid w:val="00691FE2"/>
    <w:rsid w:val="006923EA"/>
    <w:rsid w:val="00692602"/>
    <w:rsid w:val="006928E4"/>
    <w:rsid w:val="00692A50"/>
    <w:rsid w:val="00692A67"/>
    <w:rsid w:val="00692E86"/>
    <w:rsid w:val="00692FDE"/>
    <w:rsid w:val="006930F1"/>
    <w:rsid w:val="00693249"/>
    <w:rsid w:val="006937A1"/>
    <w:rsid w:val="00693B67"/>
    <w:rsid w:val="00693D7D"/>
    <w:rsid w:val="0069436D"/>
    <w:rsid w:val="006943DD"/>
    <w:rsid w:val="006944BB"/>
    <w:rsid w:val="00694974"/>
    <w:rsid w:val="00694A89"/>
    <w:rsid w:val="00694D67"/>
    <w:rsid w:val="00695021"/>
    <w:rsid w:val="006951C6"/>
    <w:rsid w:val="006951C7"/>
    <w:rsid w:val="006954A7"/>
    <w:rsid w:val="00695579"/>
    <w:rsid w:val="006957EA"/>
    <w:rsid w:val="00695DF6"/>
    <w:rsid w:val="00695EE8"/>
    <w:rsid w:val="0069625A"/>
    <w:rsid w:val="0069699A"/>
    <w:rsid w:val="00696AA5"/>
    <w:rsid w:val="00696BA9"/>
    <w:rsid w:val="006971B0"/>
    <w:rsid w:val="0069727F"/>
    <w:rsid w:val="00697322"/>
    <w:rsid w:val="0069746E"/>
    <w:rsid w:val="00697682"/>
    <w:rsid w:val="00697C4A"/>
    <w:rsid w:val="00697C76"/>
    <w:rsid w:val="00697C90"/>
    <w:rsid w:val="006A00A7"/>
    <w:rsid w:val="006A0281"/>
    <w:rsid w:val="006A0477"/>
    <w:rsid w:val="006A0776"/>
    <w:rsid w:val="006A0F87"/>
    <w:rsid w:val="006A1623"/>
    <w:rsid w:val="006A1716"/>
    <w:rsid w:val="006A17E6"/>
    <w:rsid w:val="006A1A3F"/>
    <w:rsid w:val="006A1C7F"/>
    <w:rsid w:val="006A1F59"/>
    <w:rsid w:val="006A24DA"/>
    <w:rsid w:val="006A2615"/>
    <w:rsid w:val="006A267B"/>
    <w:rsid w:val="006A2907"/>
    <w:rsid w:val="006A2CC1"/>
    <w:rsid w:val="006A2E2B"/>
    <w:rsid w:val="006A3046"/>
    <w:rsid w:val="006A3441"/>
    <w:rsid w:val="006A350E"/>
    <w:rsid w:val="006A3823"/>
    <w:rsid w:val="006A38FD"/>
    <w:rsid w:val="006A3A94"/>
    <w:rsid w:val="006A3B6D"/>
    <w:rsid w:val="006A4122"/>
    <w:rsid w:val="006A41F6"/>
    <w:rsid w:val="006A42A6"/>
    <w:rsid w:val="006A4345"/>
    <w:rsid w:val="006A45F5"/>
    <w:rsid w:val="006A49BC"/>
    <w:rsid w:val="006A4A80"/>
    <w:rsid w:val="006A4F26"/>
    <w:rsid w:val="006A4FDE"/>
    <w:rsid w:val="006A508B"/>
    <w:rsid w:val="006A5447"/>
    <w:rsid w:val="006A545C"/>
    <w:rsid w:val="006A57C4"/>
    <w:rsid w:val="006A5B7C"/>
    <w:rsid w:val="006A5BF3"/>
    <w:rsid w:val="006A5E98"/>
    <w:rsid w:val="006A60E6"/>
    <w:rsid w:val="006A65A7"/>
    <w:rsid w:val="006A6E3F"/>
    <w:rsid w:val="006A7424"/>
    <w:rsid w:val="006A784E"/>
    <w:rsid w:val="006A785E"/>
    <w:rsid w:val="006A7C2B"/>
    <w:rsid w:val="006B005F"/>
    <w:rsid w:val="006B0108"/>
    <w:rsid w:val="006B0373"/>
    <w:rsid w:val="006B07AA"/>
    <w:rsid w:val="006B0C1A"/>
    <w:rsid w:val="006B0D57"/>
    <w:rsid w:val="006B1163"/>
    <w:rsid w:val="006B1262"/>
    <w:rsid w:val="006B13EB"/>
    <w:rsid w:val="006B1453"/>
    <w:rsid w:val="006B1AE4"/>
    <w:rsid w:val="006B1C3C"/>
    <w:rsid w:val="006B1CC0"/>
    <w:rsid w:val="006B2020"/>
    <w:rsid w:val="006B20B8"/>
    <w:rsid w:val="006B211B"/>
    <w:rsid w:val="006B26D6"/>
    <w:rsid w:val="006B2B2A"/>
    <w:rsid w:val="006B2B6A"/>
    <w:rsid w:val="006B321B"/>
    <w:rsid w:val="006B393D"/>
    <w:rsid w:val="006B3CB8"/>
    <w:rsid w:val="006B3E7A"/>
    <w:rsid w:val="006B485E"/>
    <w:rsid w:val="006B4A39"/>
    <w:rsid w:val="006B5025"/>
    <w:rsid w:val="006B5189"/>
    <w:rsid w:val="006B58CE"/>
    <w:rsid w:val="006B5983"/>
    <w:rsid w:val="006B5DA6"/>
    <w:rsid w:val="006B5F5A"/>
    <w:rsid w:val="006B5FA6"/>
    <w:rsid w:val="006B614C"/>
    <w:rsid w:val="006B6489"/>
    <w:rsid w:val="006B6588"/>
    <w:rsid w:val="006B6630"/>
    <w:rsid w:val="006B687E"/>
    <w:rsid w:val="006B6916"/>
    <w:rsid w:val="006B69A2"/>
    <w:rsid w:val="006B6A59"/>
    <w:rsid w:val="006B6D10"/>
    <w:rsid w:val="006B6FB5"/>
    <w:rsid w:val="006B7079"/>
    <w:rsid w:val="006B70D1"/>
    <w:rsid w:val="006B71E0"/>
    <w:rsid w:val="006B71F1"/>
    <w:rsid w:val="006B7322"/>
    <w:rsid w:val="006B7421"/>
    <w:rsid w:val="006B75A8"/>
    <w:rsid w:val="006B75E9"/>
    <w:rsid w:val="006B7608"/>
    <w:rsid w:val="006B785E"/>
    <w:rsid w:val="006B7956"/>
    <w:rsid w:val="006B7CBE"/>
    <w:rsid w:val="006C023E"/>
    <w:rsid w:val="006C02EA"/>
    <w:rsid w:val="006C041F"/>
    <w:rsid w:val="006C0435"/>
    <w:rsid w:val="006C05C4"/>
    <w:rsid w:val="006C0B40"/>
    <w:rsid w:val="006C105A"/>
    <w:rsid w:val="006C1202"/>
    <w:rsid w:val="006C18BB"/>
    <w:rsid w:val="006C1B14"/>
    <w:rsid w:val="006C1B64"/>
    <w:rsid w:val="006C2016"/>
    <w:rsid w:val="006C2022"/>
    <w:rsid w:val="006C2141"/>
    <w:rsid w:val="006C2C70"/>
    <w:rsid w:val="006C2DAC"/>
    <w:rsid w:val="006C2EE5"/>
    <w:rsid w:val="006C2EF1"/>
    <w:rsid w:val="006C2F06"/>
    <w:rsid w:val="006C2FBF"/>
    <w:rsid w:val="006C2FF4"/>
    <w:rsid w:val="006C34C0"/>
    <w:rsid w:val="006C38D6"/>
    <w:rsid w:val="006C38D8"/>
    <w:rsid w:val="006C3918"/>
    <w:rsid w:val="006C3B64"/>
    <w:rsid w:val="006C3E44"/>
    <w:rsid w:val="006C3F11"/>
    <w:rsid w:val="006C4236"/>
    <w:rsid w:val="006C42D1"/>
    <w:rsid w:val="006C44E0"/>
    <w:rsid w:val="006C4A22"/>
    <w:rsid w:val="006C4AB7"/>
    <w:rsid w:val="006C4D92"/>
    <w:rsid w:val="006C4F81"/>
    <w:rsid w:val="006C51AD"/>
    <w:rsid w:val="006C5A1B"/>
    <w:rsid w:val="006C5B13"/>
    <w:rsid w:val="006C5BE6"/>
    <w:rsid w:val="006C6228"/>
    <w:rsid w:val="006C62F9"/>
    <w:rsid w:val="006C643E"/>
    <w:rsid w:val="006C650C"/>
    <w:rsid w:val="006C6595"/>
    <w:rsid w:val="006C65A0"/>
    <w:rsid w:val="006C6AAA"/>
    <w:rsid w:val="006C7117"/>
    <w:rsid w:val="006C7128"/>
    <w:rsid w:val="006C74E6"/>
    <w:rsid w:val="006C74E9"/>
    <w:rsid w:val="006C7921"/>
    <w:rsid w:val="006C7DCE"/>
    <w:rsid w:val="006C7DF5"/>
    <w:rsid w:val="006C7E69"/>
    <w:rsid w:val="006C7F2F"/>
    <w:rsid w:val="006C7F76"/>
    <w:rsid w:val="006D0335"/>
    <w:rsid w:val="006D0519"/>
    <w:rsid w:val="006D0638"/>
    <w:rsid w:val="006D0973"/>
    <w:rsid w:val="006D0D33"/>
    <w:rsid w:val="006D1526"/>
    <w:rsid w:val="006D15DB"/>
    <w:rsid w:val="006D18A4"/>
    <w:rsid w:val="006D19A2"/>
    <w:rsid w:val="006D1DC6"/>
    <w:rsid w:val="006D1E2B"/>
    <w:rsid w:val="006D1E84"/>
    <w:rsid w:val="006D2109"/>
    <w:rsid w:val="006D23D5"/>
    <w:rsid w:val="006D273E"/>
    <w:rsid w:val="006D3038"/>
    <w:rsid w:val="006D3874"/>
    <w:rsid w:val="006D3D67"/>
    <w:rsid w:val="006D44C8"/>
    <w:rsid w:val="006D4AA6"/>
    <w:rsid w:val="006D4BE7"/>
    <w:rsid w:val="006D5C3C"/>
    <w:rsid w:val="006D5C70"/>
    <w:rsid w:val="006D6064"/>
    <w:rsid w:val="006D64C0"/>
    <w:rsid w:val="006D653D"/>
    <w:rsid w:val="006D665B"/>
    <w:rsid w:val="006D67AA"/>
    <w:rsid w:val="006D687C"/>
    <w:rsid w:val="006D6AD7"/>
    <w:rsid w:val="006D6B0A"/>
    <w:rsid w:val="006D6B43"/>
    <w:rsid w:val="006D6C88"/>
    <w:rsid w:val="006D6EA1"/>
    <w:rsid w:val="006D6F32"/>
    <w:rsid w:val="006D78AD"/>
    <w:rsid w:val="006D7E0E"/>
    <w:rsid w:val="006E01BB"/>
    <w:rsid w:val="006E06FF"/>
    <w:rsid w:val="006E0BDB"/>
    <w:rsid w:val="006E0FDD"/>
    <w:rsid w:val="006E126C"/>
    <w:rsid w:val="006E12DE"/>
    <w:rsid w:val="006E134A"/>
    <w:rsid w:val="006E1476"/>
    <w:rsid w:val="006E1E9E"/>
    <w:rsid w:val="006E222C"/>
    <w:rsid w:val="006E228E"/>
    <w:rsid w:val="006E264E"/>
    <w:rsid w:val="006E28E6"/>
    <w:rsid w:val="006E2948"/>
    <w:rsid w:val="006E2CA0"/>
    <w:rsid w:val="006E2DC4"/>
    <w:rsid w:val="006E305A"/>
    <w:rsid w:val="006E33B5"/>
    <w:rsid w:val="006E37D1"/>
    <w:rsid w:val="006E3C5E"/>
    <w:rsid w:val="006E3EB5"/>
    <w:rsid w:val="006E43CA"/>
    <w:rsid w:val="006E44AA"/>
    <w:rsid w:val="006E4773"/>
    <w:rsid w:val="006E4ACB"/>
    <w:rsid w:val="006E4CC5"/>
    <w:rsid w:val="006E4EC5"/>
    <w:rsid w:val="006E4F2D"/>
    <w:rsid w:val="006E4F30"/>
    <w:rsid w:val="006E51A6"/>
    <w:rsid w:val="006E5267"/>
    <w:rsid w:val="006E54B9"/>
    <w:rsid w:val="006E589A"/>
    <w:rsid w:val="006E5A22"/>
    <w:rsid w:val="006E5B3B"/>
    <w:rsid w:val="006E5C86"/>
    <w:rsid w:val="006E5EF1"/>
    <w:rsid w:val="006E5F95"/>
    <w:rsid w:val="006E63B1"/>
    <w:rsid w:val="006E66D3"/>
    <w:rsid w:val="006E66D5"/>
    <w:rsid w:val="006E6755"/>
    <w:rsid w:val="006E6849"/>
    <w:rsid w:val="006E738C"/>
    <w:rsid w:val="006E77F3"/>
    <w:rsid w:val="006E7A21"/>
    <w:rsid w:val="006E7A93"/>
    <w:rsid w:val="006E7B7C"/>
    <w:rsid w:val="006E7DB6"/>
    <w:rsid w:val="006E7F1C"/>
    <w:rsid w:val="006F004D"/>
    <w:rsid w:val="006F0071"/>
    <w:rsid w:val="006F00A7"/>
    <w:rsid w:val="006F01FA"/>
    <w:rsid w:val="006F02B8"/>
    <w:rsid w:val="006F081D"/>
    <w:rsid w:val="006F0B2E"/>
    <w:rsid w:val="006F0C68"/>
    <w:rsid w:val="006F0FFC"/>
    <w:rsid w:val="006F1787"/>
    <w:rsid w:val="006F205A"/>
    <w:rsid w:val="006F2149"/>
    <w:rsid w:val="006F2327"/>
    <w:rsid w:val="006F23FC"/>
    <w:rsid w:val="006F27F0"/>
    <w:rsid w:val="006F289D"/>
    <w:rsid w:val="006F28CB"/>
    <w:rsid w:val="006F33CF"/>
    <w:rsid w:val="006F3429"/>
    <w:rsid w:val="006F352F"/>
    <w:rsid w:val="006F39EA"/>
    <w:rsid w:val="006F3B89"/>
    <w:rsid w:val="006F3C09"/>
    <w:rsid w:val="006F3D87"/>
    <w:rsid w:val="006F3F55"/>
    <w:rsid w:val="006F3F71"/>
    <w:rsid w:val="006F461B"/>
    <w:rsid w:val="006F48BF"/>
    <w:rsid w:val="006F48CD"/>
    <w:rsid w:val="006F49C2"/>
    <w:rsid w:val="006F4A24"/>
    <w:rsid w:val="006F4AE2"/>
    <w:rsid w:val="006F523D"/>
    <w:rsid w:val="006F52F0"/>
    <w:rsid w:val="006F5422"/>
    <w:rsid w:val="006F57EC"/>
    <w:rsid w:val="006F5D18"/>
    <w:rsid w:val="006F6194"/>
    <w:rsid w:val="006F6252"/>
    <w:rsid w:val="006F64FE"/>
    <w:rsid w:val="006F6656"/>
    <w:rsid w:val="006F6962"/>
    <w:rsid w:val="006F697D"/>
    <w:rsid w:val="006F69B4"/>
    <w:rsid w:val="006F6C0E"/>
    <w:rsid w:val="006F6DA9"/>
    <w:rsid w:val="006F6EDF"/>
    <w:rsid w:val="006F707A"/>
    <w:rsid w:val="006F7609"/>
    <w:rsid w:val="006F786C"/>
    <w:rsid w:val="006F7E7C"/>
    <w:rsid w:val="00700702"/>
    <w:rsid w:val="00700AFF"/>
    <w:rsid w:val="00700BEF"/>
    <w:rsid w:val="00700DCD"/>
    <w:rsid w:val="00701B52"/>
    <w:rsid w:val="00701BFE"/>
    <w:rsid w:val="00701EF6"/>
    <w:rsid w:val="00701F02"/>
    <w:rsid w:val="00701FA7"/>
    <w:rsid w:val="007020EB"/>
    <w:rsid w:val="007020F2"/>
    <w:rsid w:val="007020FD"/>
    <w:rsid w:val="007021C5"/>
    <w:rsid w:val="00702520"/>
    <w:rsid w:val="007027FB"/>
    <w:rsid w:val="00702814"/>
    <w:rsid w:val="00702973"/>
    <w:rsid w:val="00702B57"/>
    <w:rsid w:val="00702C54"/>
    <w:rsid w:val="00702F66"/>
    <w:rsid w:val="00703456"/>
    <w:rsid w:val="00703559"/>
    <w:rsid w:val="00703D01"/>
    <w:rsid w:val="007043A3"/>
    <w:rsid w:val="00704C1D"/>
    <w:rsid w:val="00704DF7"/>
    <w:rsid w:val="00704E57"/>
    <w:rsid w:val="00704F30"/>
    <w:rsid w:val="007053F2"/>
    <w:rsid w:val="00705512"/>
    <w:rsid w:val="007058F1"/>
    <w:rsid w:val="00705915"/>
    <w:rsid w:val="00705CA3"/>
    <w:rsid w:val="0070617E"/>
    <w:rsid w:val="00706300"/>
    <w:rsid w:val="00706359"/>
    <w:rsid w:val="00706528"/>
    <w:rsid w:val="00706569"/>
    <w:rsid w:val="00706680"/>
    <w:rsid w:val="007067E8"/>
    <w:rsid w:val="0070695D"/>
    <w:rsid w:val="007069E9"/>
    <w:rsid w:val="00706BC1"/>
    <w:rsid w:val="00706C51"/>
    <w:rsid w:val="00706D20"/>
    <w:rsid w:val="0070711C"/>
    <w:rsid w:val="007075F2"/>
    <w:rsid w:val="007077DE"/>
    <w:rsid w:val="00707B22"/>
    <w:rsid w:val="00707BE7"/>
    <w:rsid w:val="0071042E"/>
    <w:rsid w:val="007107D2"/>
    <w:rsid w:val="00710902"/>
    <w:rsid w:val="00710AAE"/>
    <w:rsid w:val="00710B84"/>
    <w:rsid w:val="00710E79"/>
    <w:rsid w:val="00710FDE"/>
    <w:rsid w:val="00710FFB"/>
    <w:rsid w:val="00711084"/>
    <w:rsid w:val="00711225"/>
    <w:rsid w:val="00711C2D"/>
    <w:rsid w:val="00712495"/>
    <w:rsid w:val="00712649"/>
    <w:rsid w:val="007126A7"/>
    <w:rsid w:val="007126F8"/>
    <w:rsid w:val="00712A8F"/>
    <w:rsid w:val="00712B10"/>
    <w:rsid w:val="00712D5F"/>
    <w:rsid w:val="007130CF"/>
    <w:rsid w:val="007131AB"/>
    <w:rsid w:val="007131E4"/>
    <w:rsid w:val="00713439"/>
    <w:rsid w:val="00713822"/>
    <w:rsid w:val="00713995"/>
    <w:rsid w:val="00713D97"/>
    <w:rsid w:val="007144CF"/>
    <w:rsid w:val="00714559"/>
    <w:rsid w:val="0071468A"/>
    <w:rsid w:val="00714935"/>
    <w:rsid w:val="00714F0E"/>
    <w:rsid w:val="007153CA"/>
    <w:rsid w:val="00716398"/>
    <w:rsid w:val="00716AFF"/>
    <w:rsid w:val="00716BC9"/>
    <w:rsid w:val="00716DEA"/>
    <w:rsid w:val="00716E43"/>
    <w:rsid w:val="00716EB8"/>
    <w:rsid w:val="0071746C"/>
    <w:rsid w:val="00717A20"/>
    <w:rsid w:val="00717B2E"/>
    <w:rsid w:val="00717C64"/>
    <w:rsid w:val="00717F16"/>
    <w:rsid w:val="0072003E"/>
    <w:rsid w:val="0072047F"/>
    <w:rsid w:val="00720534"/>
    <w:rsid w:val="00720598"/>
    <w:rsid w:val="0072066A"/>
    <w:rsid w:val="00720849"/>
    <w:rsid w:val="007208C8"/>
    <w:rsid w:val="00720A5D"/>
    <w:rsid w:val="00720B39"/>
    <w:rsid w:val="00720F4B"/>
    <w:rsid w:val="00720FBF"/>
    <w:rsid w:val="007211CF"/>
    <w:rsid w:val="007212FE"/>
    <w:rsid w:val="00721342"/>
    <w:rsid w:val="007214D4"/>
    <w:rsid w:val="00721624"/>
    <w:rsid w:val="0072192B"/>
    <w:rsid w:val="00721C9B"/>
    <w:rsid w:val="007221E3"/>
    <w:rsid w:val="00722551"/>
    <w:rsid w:val="0072328F"/>
    <w:rsid w:val="00723319"/>
    <w:rsid w:val="007234A1"/>
    <w:rsid w:val="00723516"/>
    <w:rsid w:val="00723545"/>
    <w:rsid w:val="00723AA7"/>
    <w:rsid w:val="00723C08"/>
    <w:rsid w:val="00723F4B"/>
    <w:rsid w:val="0072405B"/>
    <w:rsid w:val="007241A0"/>
    <w:rsid w:val="007241F8"/>
    <w:rsid w:val="00724CB4"/>
    <w:rsid w:val="00724CC7"/>
    <w:rsid w:val="007251FA"/>
    <w:rsid w:val="00725386"/>
    <w:rsid w:val="007255D9"/>
    <w:rsid w:val="00725690"/>
    <w:rsid w:val="00725C83"/>
    <w:rsid w:val="00726035"/>
    <w:rsid w:val="0072675F"/>
    <w:rsid w:val="00726A6F"/>
    <w:rsid w:val="00726F18"/>
    <w:rsid w:val="007270B8"/>
    <w:rsid w:val="0072737A"/>
    <w:rsid w:val="00727524"/>
    <w:rsid w:val="00727868"/>
    <w:rsid w:val="00727A49"/>
    <w:rsid w:val="00727AB1"/>
    <w:rsid w:val="00727AD5"/>
    <w:rsid w:val="00727E72"/>
    <w:rsid w:val="007300AA"/>
    <w:rsid w:val="007305F4"/>
    <w:rsid w:val="00730679"/>
    <w:rsid w:val="00730BB7"/>
    <w:rsid w:val="00730D05"/>
    <w:rsid w:val="0073163C"/>
    <w:rsid w:val="00731825"/>
    <w:rsid w:val="00731C77"/>
    <w:rsid w:val="00732A06"/>
    <w:rsid w:val="00732B12"/>
    <w:rsid w:val="00732CCE"/>
    <w:rsid w:val="00732F54"/>
    <w:rsid w:val="00732FBF"/>
    <w:rsid w:val="007333AF"/>
    <w:rsid w:val="00733540"/>
    <w:rsid w:val="0073398F"/>
    <w:rsid w:val="00733BB8"/>
    <w:rsid w:val="00734191"/>
    <w:rsid w:val="007341F9"/>
    <w:rsid w:val="00734301"/>
    <w:rsid w:val="0073444F"/>
    <w:rsid w:val="00734537"/>
    <w:rsid w:val="00734649"/>
    <w:rsid w:val="0073470F"/>
    <w:rsid w:val="00734995"/>
    <w:rsid w:val="00734BBD"/>
    <w:rsid w:val="00734FFC"/>
    <w:rsid w:val="0073513D"/>
    <w:rsid w:val="007354D1"/>
    <w:rsid w:val="00735897"/>
    <w:rsid w:val="007358BB"/>
    <w:rsid w:val="00735D47"/>
    <w:rsid w:val="00735F90"/>
    <w:rsid w:val="00736086"/>
    <w:rsid w:val="00736122"/>
    <w:rsid w:val="0073615A"/>
    <w:rsid w:val="0073654A"/>
    <w:rsid w:val="00736726"/>
    <w:rsid w:val="0073697E"/>
    <w:rsid w:val="00736AFD"/>
    <w:rsid w:val="00736E89"/>
    <w:rsid w:val="00737210"/>
    <w:rsid w:val="00737279"/>
    <w:rsid w:val="0073738D"/>
    <w:rsid w:val="00737A2C"/>
    <w:rsid w:val="007402DD"/>
    <w:rsid w:val="00740375"/>
    <w:rsid w:val="0074048A"/>
    <w:rsid w:val="00740573"/>
    <w:rsid w:val="00740801"/>
    <w:rsid w:val="00740845"/>
    <w:rsid w:val="007409D5"/>
    <w:rsid w:val="00740A10"/>
    <w:rsid w:val="00740B1A"/>
    <w:rsid w:val="00740BC7"/>
    <w:rsid w:val="00740D3D"/>
    <w:rsid w:val="00740E05"/>
    <w:rsid w:val="00740F69"/>
    <w:rsid w:val="00741275"/>
    <w:rsid w:val="00741919"/>
    <w:rsid w:val="00741D8D"/>
    <w:rsid w:val="00741DCA"/>
    <w:rsid w:val="007420FA"/>
    <w:rsid w:val="00742F84"/>
    <w:rsid w:val="00743540"/>
    <w:rsid w:val="00743851"/>
    <w:rsid w:val="007439B9"/>
    <w:rsid w:val="007439F2"/>
    <w:rsid w:val="00743E74"/>
    <w:rsid w:val="00743FD4"/>
    <w:rsid w:val="00744630"/>
    <w:rsid w:val="00744A95"/>
    <w:rsid w:val="00744EC6"/>
    <w:rsid w:val="00744F01"/>
    <w:rsid w:val="00745240"/>
    <w:rsid w:val="007453B8"/>
    <w:rsid w:val="00745569"/>
    <w:rsid w:val="00745B39"/>
    <w:rsid w:val="00745C7B"/>
    <w:rsid w:val="00745E89"/>
    <w:rsid w:val="00745E96"/>
    <w:rsid w:val="00745EEB"/>
    <w:rsid w:val="00745F6C"/>
    <w:rsid w:val="007462EF"/>
    <w:rsid w:val="00746568"/>
    <w:rsid w:val="007469AB"/>
    <w:rsid w:val="00746A6F"/>
    <w:rsid w:val="00746A86"/>
    <w:rsid w:val="00746C9D"/>
    <w:rsid w:val="00746D09"/>
    <w:rsid w:val="00746F5C"/>
    <w:rsid w:val="007470E3"/>
    <w:rsid w:val="007475F5"/>
    <w:rsid w:val="007476BC"/>
    <w:rsid w:val="00747A75"/>
    <w:rsid w:val="00747B85"/>
    <w:rsid w:val="00747E10"/>
    <w:rsid w:val="00750026"/>
    <w:rsid w:val="007500E9"/>
    <w:rsid w:val="00750B56"/>
    <w:rsid w:val="00750C2E"/>
    <w:rsid w:val="00750D52"/>
    <w:rsid w:val="00750E46"/>
    <w:rsid w:val="00750FFE"/>
    <w:rsid w:val="007514E5"/>
    <w:rsid w:val="00751ACF"/>
    <w:rsid w:val="00751F82"/>
    <w:rsid w:val="00752081"/>
    <w:rsid w:val="00752162"/>
    <w:rsid w:val="007523DB"/>
    <w:rsid w:val="00752411"/>
    <w:rsid w:val="0075276B"/>
    <w:rsid w:val="00752898"/>
    <w:rsid w:val="0075322C"/>
    <w:rsid w:val="00753554"/>
    <w:rsid w:val="0075384D"/>
    <w:rsid w:val="00753B2B"/>
    <w:rsid w:val="00753C08"/>
    <w:rsid w:val="00754515"/>
    <w:rsid w:val="00754568"/>
    <w:rsid w:val="00754924"/>
    <w:rsid w:val="00754D6F"/>
    <w:rsid w:val="00754E62"/>
    <w:rsid w:val="0075508D"/>
    <w:rsid w:val="007558A5"/>
    <w:rsid w:val="00755E10"/>
    <w:rsid w:val="00755E3B"/>
    <w:rsid w:val="00756258"/>
    <w:rsid w:val="007562E3"/>
    <w:rsid w:val="00756512"/>
    <w:rsid w:val="00756548"/>
    <w:rsid w:val="00756582"/>
    <w:rsid w:val="007567BA"/>
    <w:rsid w:val="007568B3"/>
    <w:rsid w:val="00756D45"/>
    <w:rsid w:val="00756E7F"/>
    <w:rsid w:val="00756FB1"/>
    <w:rsid w:val="007572DC"/>
    <w:rsid w:val="0075788E"/>
    <w:rsid w:val="00757C74"/>
    <w:rsid w:val="00757CD7"/>
    <w:rsid w:val="00757DAE"/>
    <w:rsid w:val="007602A7"/>
    <w:rsid w:val="00760550"/>
    <w:rsid w:val="007608BB"/>
    <w:rsid w:val="00760A12"/>
    <w:rsid w:val="00760F75"/>
    <w:rsid w:val="00760FC9"/>
    <w:rsid w:val="007611A7"/>
    <w:rsid w:val="0076130E"/>
    <w:rsid w:val="00761656"/>
    <w:rsid w:val="00761791"/>
    <w:rsid w:val="00761B1C"/>
    <w:rsid w:val="00761B79"/>
    <w:rsid w:val="00761D57"/>
    <w:rsid w:val="00761F95"/>
    <w:rsid w:val="00761FF5"/>
    <w:rsid w:val="00762185"/>
    <w:rsid w:val="00762350"/>
    <w:rsid w:val="007628B7"/>
    <w:rsid w:val="00762AA3"/>
    <w:rsid w:val="00762C30"/>
    <w:rsid w:val="00762CD8"/>
    <w:rsid w:val="00762F99"/>
    <w:rsid w:val="00762FC5"/>
    <w:rsid w:val="0076310F"/>
    <w:rsid w:val="0076329F"/>
    <w:rsid w:val="00763827"/>
    <w:rsid w:val="00763893"/>
    <w:rsid w:val="00763914"/>
    <w:rsid w:val="00763B51"/>
    <w:rsid w:val="00763B5F"/>
    <w:rsid w:val="00763F02"/>
    <w:rsid w:val="0076410C"/>
    <w:rsid w:val="007643BF"/>
    <w:rsid w:val="00764400"/>
    <w:rsid w:val="0076453F"/>
    <w:rsid w:val="00764589"/>
    <w:rsid w:val="00764E0E"/>
    <w:rsid w:val="00764F12"/>
    <w:rsid w:val="007650F7"/>
    <w:rsid w:val="00765180"/>
    <w:rsid w:val="00765208"/>
    <w:rsid w:val="00765624"/>
    <w:rsid w:val="00765662"/>
    <w:rsid w:val="00765BBC"/>
    <w:rsid w:val="00765FAD"/>
    <w:rsid w:val="0076632E"/>
    <w:rsid w:val="007665EF"/>
    <w:rsid w:val="00766A03"/>
    <w:rsid w:val="00766CC7"/>
    <w:rsid w:val="00767118"/>
    <w:rsid w:val="007672B9"/>
    <w:rsid w:val="007678E2"/>
    <w:rsid w:val="0076796E"/>
    <w:rsid w:val="00767997"/>
    <w:rsid w:val="00770559"/>
    <w:rsid w:val="007706D3"/>
    <w:rsid w:val="007707E9"/>
    <w:rsid w:val="007708C0"/>
    <w:rsid w:val="007708E1"/>
    <w:rsid w:val="00770BD3"/>
    <w:rsid w:val="00770C33"/>
    <w:rsid w:val="007711B1"/>
    <w:rsid w:val="0077135B"/>
    <w:rsid w:val="00771745"/>
    <w:rsid w:val="0077193D"/>
    <w:rsid w:val="00771C92"/>
    <w:rsid w:val="00771DEB"/>
    <w:rsid w:val="00771E9F"/>
    <w:rsid w:val="00771F34"/>
    <w:rsid w:val="0077200C"/>
    <w:rsid w:val="00772324"/>
    <w:rsid w:val="007725A9"/>
    <w:rsid w:val="0077288F"/>
    <w:rsid w:val="00772CF7"/>
    <w:rsid w:val="00772F32"/>
    <w:rsid w:val="0077344D"/>
    <w:rsid w:val="0077359C"/>
    <w:rsid w:val="00773866"/>
    <w:rsid w:val="00773FD5"/>
    <w:rsid w:val="007740F6"/>
    <w:rsid w:val="0077417B"/>
    <w:rsid w:val="00774756"/>
    <w:rsid w:val="007748BA"/>
    <w:rsid w:val="00774C31"/>
    <w:rsid w:val="00774D52"/>
    <w:rsid w:val="007754EE"/>
    <w:rsid w:val="0077584C"/>
    <w:rsid w:val="00775966"/>
    <w:rsid w:val="00775CDF"/>
    <w:rsid w:val="00775DBB"/>
    <w:rsid w:val="00775E2E"/>
    <w:rsid w:val="00775FD6"/>
    <w:rsid w:val="00776087"/>
    <w:rsid w:val="0077657A"/>
    <w:rsid w:val="0077658D"/>
    <w:rsid w:val="00776822"/>
    <w:rsid w:val="00776A36"/>
    <w:rsid w:val="00776A38"/>
    <w:rsid w:val="00776B1C"/>
    <w:rsid w:val="00777033"/>
    <w:rsid w:val="0077709F"/>
    <w:rsid w:val="0077716A"/>
    <w:rsid w:val="007772AE"/>
    <w:rsid w:val="007775E8"/>
    <w:rsid w:val="00777CD5"/>
    <w:rsid w:val="00777CFA"/>
    <w:rsid w:val="00777D5C"/>
    <w:rsid w:val="00777FA2"/>
    <w:rsid w:val="00780070"/>
    <w:rsid w:val="0078015F"/>
    <w:rsid w:val="0078021B"/>
    <w:rsid w:val="007805D5"/>
    <w:rsid w:val="00780CE9"/>
    <w:rsid w:val="00780E68"/>
    <w:rsid w:val="007812BF"/>
    <w:rsid w:val="007812E4"/>
    <w:rsid w:val="0078142C"/>
    <w:rsid w:val="00781895"/>
    <w:rsid w:val="007819CC"/>
    <w:rsid w:val="007823BD"/>
    <w:rsid w:val="007825CB"/>
    <w:rsid w:val="0078294D"/>
    <w:rsid w:val="00782A32"/>
    <w:rsid w:val="00783055"/>
    <w:rsid w:val="0078320C"/>
    <w:rsid w:val="007834C5"/>
    <w:rsid w:val="00783533"/>
    <w:rsid w:val="007839DD"/>
    <w:rsid w:val="00783BEF"/>
    <w:rsid w:val="00784026"/>
    <w:rsid w:val="0078413D"/>
    <w:rsid w:val="0078431A"/>
    <w:rsid w:val="0078438A"/>
    <w:rsid w:val="0078483B"/>
    <w:rsid w:val="00784B89"/>
    <w:rsid w:val="00784E68"/>
    <w:rsid w:val="00784FC3"/>
    <w:rsid w:val="00785086"/>
    <w:rsid w:val="00785365"/>
    <w:rsid w:val="007855C4"/>
    <w:rsid w:val="00785780"/>
    <w:rsid w:val="00786084"/>
    <w:rsid w:val="007860C0"/>
    <w:rsid w:val="0078649D"/>
    <w:rsid w:val="007866D1"/>
    <w:rsid w:val="007867C8"/>
    <w:rsid w:val="007867DB"/>
    <w:rsid w:val="00786AFB"/>
    <w:rsid w:val="00786EC4"/>
    <w:rsid w:val="00787107"/>
    <w:rsid w:val="00787114"/>
    <w:rsid w:val="00787359"/>
    <w:rsid w:val="0078750D"/>
    <w:rsid w:val="007875C6"/>
    <w:rsid w:val="007877C2"/>
    <w:rsid w:val="00787B26"/>
    <w:rsid w:val="00787B5C"/>
    <w:rsid w:val="00787C9D"/>
    <w:rsid w:val="00787F84"/>
    <w:rsid w:val="007901EB"/>
    <w:rsid w:val="00790544"/>
    <w:rsid w:val="0079069B"/>
    <w:rsid w:val="0079078C"/>
    <w:rsid w:val="00790DB0"/>
    <w:rsid w:val="00791259"/>
    <w:rsid w:val="00791264"/>
    <w:rsid w:val="00791463"/>
    <w:rsid w:val="007914FC"/>
    <w:rsid w:val="00791629"/>
    <w:rsid w:val="0079172E"/>
    <w:rsid w:val="00791CA4"/>
    <w:rsid w:val="00791CE5"/>
    <w:rsid w:val="007921C3"/>
    <w:rsid w:val="00792271"/>
    <w:rsid w:val="00792403"/>
    <w:rsid w:val="0079247C"/>
    <w:rsid w:val="0079257D"/>
    <w:rsid w:val="007925B0"/>
    <w:rsid w:val="00792650"/>
    <w:rsid w:val="007935FC"/>
    <w:rsid w:val="007938DE"/>
    <w:rsid w:val="00793F51"/>
    <w:rsid w:val="00794210"/>
    <w:rsid w:val="0079467B"/>
    <w:rsid w:val="007947ED"/>
    <w:rsid w:val="00794853"/>
    <w:rsid w:val="007949D2"/>
    <w:rsid w:val="007949FC"/>
    <w:rsid w:val="00794A95"/>
    <w:rsid w:val="00794E1F"/>
    <w:rsid w:val="00794F58"/>
    <w:rsid w:val="0079502C"/>
    <w:rsid w:val="00795048"/>
    <w:rsid w:val="007953A4"/>
    <w:rsid w:val="007955E7"/>
    <w:rsid w:val="007959E8"/>
    <w:rsid w:val="00795DCF"/>
    <w:rsid w:val="0079648A"/>
    <w:rsid w:val="00796D9B"/>
    <w:rsid w:val="00796EF2"/>
    <w:rsid w:val="0079713A"/>
    <w:rsid w:val="007974CD"/>
    <w:rsid w:val="0079777B"/>
    <w:rsid w:val="00797841"/>
    <w:rsid w:val="00797C05"/>
    <w:rsid w:val="00797D8E"/>
    <w:rsid w:val="007A0016"/>
    <w:rsid w:val="007A0103"/>
    <w:rsid w:val="007A0596"/>
    <w:rsid w:val="007A071C"/>
    <w:rsid w:val="007A07E4"/>
    <w:rsid w:val="007A0A53"/>
    <w:rsid w:val="007A0CA4"/>
    <w:rsid w:val="007A15AB"/>
    <w:rsid w:val="007A1A77"/>
    <w:rsid w:val="007A1C63"/>
    <w:rsid w:val="007A2033"/>
    <w:rsid w:val="007A2335"/>
    <w:rsid w:val="007A243D"/>
    <w:rsid w:val="007A2653"/>
    <w:rsid w:val="007A2979"/>
    <w:rsid w:val="007A2AD5"/>
    <w:rsid w:val="007A2B31"/>
    <w:rsid w:val="007A2DC7"/>
    <w:rsid w:val="007A2F4D"/>
    <w:rsid w:val="007A3195"/>
    <w:rsid w:val="007A357E"/>
    <w:rsid w:val="007A361F"/>
    <w:rsid w:val="007A464A"/>
    <w:rsid w:val="007A4783"/>
    <w:rsid w:val="007A4A72"/>
    <w:rsid w:val="007A4B21"/>
    <w:rsid w:val="007A4D92"/>
    <w:rsid w:val="007A4E2A"/>
    <w:rsid w:val="007A555D"/>
    <w:rsid w:val="007A5595"/>
    <w:rsid w:val="007A5643"/>
    <w:rsid w:val="007A56A0"/>
    <w:rsid w:val="007A60F3"/>
    <w:rsid w:val="007A63FF"/>
    <w:rsid w:val="007A6408"/>
    <w:rsid w:val="007A660B"/>
    <w:rsid w:val="007A6E04"/>
    <w:rsid w:val="007A716E"/>
    <w:rsid w:val="007A74A4"/>
    <w:rsid w:val="007A766E"/>
    <w:rsid w:val="007A78A9"/>
    <w:rsid w:val="007A79DA"/>
    <w:rsid w:val="007A7A7F"/>
    <w:rsid w:val="007A7DC1"/>
    <w:rsid w:val="007A7EC8"/>
    <w:rsid w:val="007B00FB"/>
    <w:rsid w:val="007B0340"/>
    <w:rsid w:val="007B0CB1"/>
    <w:rsid w:val="007B0E13"/>
    <w:rsid w:val="007B1318"/>
    <w:rsid w:val="007B1A46"/>
    <w:rsid w:val="007B2088"/>
    <w:rsid w:val="007B210F"/>
    <w:rsid w:val="007B2131"/>
    <w:rsid w:val="007B2157"/>
    <w:rsid w:val="007B21A3"/>
    <w:rsid w:val="007B2328"/>
    <w:rsid w:val="007B252E"/>
    <w:rsid w:val="007B260D"/>
    <w:rsid w:val="007B271D"/>
    <w:rsid w:val="007B28C7"/>
    <w:rsid w:val="007B2C1A"/>
    <w:rsid w:val="007B2D67"/>
    <w:rsid w:val="007B2FC9"/>
    <w:rsid w:val="007B2FDC"/>
    <w:rsid w:val="007B3605"/>
    <w:rsid w:val="007B3C3D"/>
    <w:rsid w:val="007B3E9E"/>
    <w:rsid w:val="007B4204"/>
    <w:rsid w:val="007B4327"/>
    <w:rsid w:val="007B4A27"/>
    <w:rsid w:val="007B4A46"/>
    <w:rsid w:val="007B4AC8"/>
    <w:rsid w:val="007B4B6F"/>
    <w:rsid w:val="007B4B8F"/>
    <w:rsid w:val="007B4E4E"/>
    <w:rsid w:val="007B51FC"/>
    <w:rsid w:val="007B52D2"/>
    <w:rsid w:val="007B5578"/>
    <w:rsid w:val="007B55CD"/>
    <w:rsid w:val="007B58D8"/>
    <w:rsid w:val="007B5AF0"/>
    <w:rsid w:val="007B5D7B"/>
    <w:rsid w:val="007B5F14"/>
    <w:rsid w:val="007B63A1"/>
    <w:rsid w:val="007B6776"/>
    <w:rsid w:val="007B6C01"/>
    <w:rsid w:val="007B6C46"/>
    <w:rsid w:val="007B7165"/>
    <w:rsid w:val="007B718F"/>
    <w:rsid w:val="007B7403"/>
    <w:rsid w:val="007B760C"/>
    <w:rsid w:val="007B7666"/>
    <w:rsid w:val="007B7827"/>
    <w:rsid w:val="007B78DA"/>
    <w:rsid w:val="007B7D57"/>
    <w:rsid w:val="007B7E9E"/>
    <w:rsid w:val="007C036D"/>
    <w:rsid w:val="007C070D"/>
    <w:rsid w:val="007C17D3"/>
    <w:rsid w:val="007C1D29"/>
    <w:rsid w:val="007C1DE8"/>
    <w:rsid w:val="007C1F18"/>
    <w:rsid w:val="007C20B9"/>
    <w:rsid w:val="007C2585"/>
    <w:rsid w:val="007C2697"/>
    <w:rsid w:val="007C27A5"/>
    <w:rsid w:val="007C2927"/>
    <w:rsid w:val="007C2EE8"/>
    <w:rsid w:val="007C3102"/>
    <w:rsid w:val="007C34D1"/>
    <w:rsid w:val="007C3743"/>
    <w:rsid w:val="007C3A15"/>
    <w:rsid w:val="007C41C3"/>
    <w:rsid w:val="007C4232"/>
    <w:rsid w:val="007C430A"/>
    <w:rsid w:val="007C44BC"/>
    <w:rsid w:val="007C4934"/>
    <w:rsid w:val="007C5094"/>
    <w:rsid w:val="007C557B"/>
    <w:rsid w:val="007C5AFC"/>
    <w:rsid w:val="007C6282"/>
    <w:rsid w:val="007C64CE"/>
    <w:rsid w:val="007C64EA"/>
    <w:rsid w:val="007C671F"/>
    <w:rsid w:val="007C6CEB"/>
    <w:rsid w:val="007C6EA9"/>
    <w:rsid w:val="007C70D8"/>
    <w:rsid w:val="007C7302"/>
    <w:rsid w:val="007C77B2"/>
    <w:rsid w:val="007C78E3"/>
    <w:rsid w:val="007C7B2C"/>
    <w:rsid w:val="007C7D22"/>
    <w:rsid w:val="007C7F26"/>
    <w:rsid w:val="007D00B3"/>
    <w:rsid w:val="007D04CD"/>
    <w:rsid w:val="007D06CA"/>
    <w:rsid w:val="007D07CB"/>
    <w:rsid w:val="007D0858"/>
    <w:rsid w:val="007D0CF2"/>
    <w:rsid w:val="007D138B"/>
    <w:rsid w:val="007D1A11"/>
    <w:rsid w:val="007D1B89"/>
    <w:rsid w:val="007D220D"/>
    <w:rsid w:val="007D22D7"/>
    <w:rsid w:val="007D2415"/>
    <w:rsid w:val="007D24C6"/>
    <w:rsid w:val="007D2BBD"/>
    <w:rsid w:val="007D3144"/>
    <w:rsid w:val="007D3395"/>
    <w:rsid w:val="007D341D"/>
    <w:rsid w:val="007D360E"/>
    <w:rsid w:val="007D3618"/>
    <w:rsid w:val="007D361A"/>
    <w:rsid w:val="007D3AA5"/>
    <w:rsid w:val="007D3C9B"/>
    <w:rsid w:val="007D407D"/>
    <w:rsid w:val="007D4646"/>
    <w:rsid w:val="007D4CCF"/>
    <w:rsid w:val="007D4F93"/>
    <w:rsid w:val="007D514A"/>
    <w:rsid w:val="007D518D"/>
    <w:rsid w:val="007D5544"/>
    <w:rsid w:val="007D5848"/>
    <w:rsid w:val="007D5B7E"/>
    <w:rsid w:val="007D6061"/>
    <w:rsid w:val="007D6427"/>
    <w:rsid w:val="007D6973"/>
    <w:rsid w:val="007D69AC"/>
    <w:rsid w:val="007D6BEE"/>
    <w:rsid w:val="007D6EC4"/>
    <w:rsid w:val="007D70B7"/>
    <w:rsid w:val="007D7466"/>
    <w:rsid w:val="007D74D6"/>
    <w:rsid w:val="007D7B85"/>
    <w:rsid w:val="007D7C1C"/>
    <w:rsid w:val="007D7EC4"/>
    <w:rsid w:val="007E004A"/>
    <w:rsid w:val="007E0075"/>
    <w:rsid w:val="007E0176"/>
    <w:rsid w:val="007E01DA"/>
    <w:rsid w:val="007E0246"/>
    <w:rsid w:val="007E0382"/>
    <w:rsid w:val="007E0436"/>
    <w:rsid w:val="007E0506"/>
    <w:rsid w:val="007E0531"/>
    <w:rsid w:val="007E059E"/>
    <w:rsid w:val="007E06A0"/>
    <w:rsid w:val="007E0AB4"/>
    <w:rsid w:val="007E0BA1"/>
    <w:rsid w:val="007E0EAC"/>
    <w:rsid w:val="007E144D"/>
    <w:rsid w:val="007E1857"/>
    <w:rsid w:val="007E2052"/>
    <w:rsid w:val="007E20B2"/>
    <w:rsid w:val="007E2365"/>
    <w:rsid w:val="007E2740"/>
    <w:rsid w:val="007E2859"/>
    <w:rsid w:val="007E2927"/>
    <w:rsid w:val="007E2C22"/>
    <w:rsid w:val="007E2E2B"/>
    <w:rsid w:val="007E2F06"/>
    <w:rsid w:val="007E30B5"/>
    <w:rsid w:val="007E30CC"/>
    <w:rsid w:val="007E3220"/>
    <w:rsid w:val="007E345E"/>
    <w:rsid w:val="007E34F9"/>
    <w:rsid w:val="007E3B24"/>
    <w:rsid w:val="007E3C05"/>
    <w:rsid w:val="007E3EC9"/>
    <w:rsid w:val="007E3FCC"/>
    <w:rsid w:val="007E423D"/>
    <w:rsid w:val="007E42C2"/>
    <w:rsid w:val="007E4A56"/>
    <w:rsid w:val="007E4D65"/>
    <w:rsid w:val="007E4ED1"/>
    <w:rsid w:val="007E52BC"/>
    <w:rsid w:val="007E5736"/>
    <w:rsid w:val="007E59FD"/>
    <w:rsid w:val="007E5C5F"/>
    <w:rsid w:val="007E617D"/>
    <w:rsid w:val="007E6187"/>
    <w:rsid w:val="007E6264"/>
    <w:rsid w:val="007E701F"/>
    <w:rsid w:val="007E7422"/>
    <w:rsid w:val="007E79BB"/>
    <w:rsid w:val="007E7C07"/>
    <w:rsid w:val="007F02DB"/>
    <w:rsid w:val="007F03BE"/>
    <w:rsid w:val="007F0719"/>
    <w:rsid w:val="007F0815"/>
    <w:rsid w:val="007F0844"/>
    <w:rsid w:val="007F08D3"/>
    <w:rsid w:val="007F0982"/>
    <w:rsid w:val="007F0A0F"/>
    <w:rsid w:val="007F0AB7"/>
    <w:rsid w:val="007F0C82"/>
    <w:rsid w:val="007F0DED"/>
    <w:rsid w:val="007F12C3"/>
    <w:rsid w:val="007F15DD"/>
    <w:rsid w:val="007F18E2"/>
    <w:rsid w:val="007F1A5B"/>
    <w:rsid w:val="007F1C2F"/>
    <w:rsid w:val="007F1CF3"/>
    <w:rsid w:val="007F2409"/>
    <w:rsid w:val="007F246D"/>
    <w:rsid w:val="007F2489"/>
    <w:rsid w:val="007F2710"/>
    <w:rsid w:val="007F2A4B"/>
    <w:rsid w:val="007F2BA5"/>
    <w:rsid w:val="007F2CFF"/>
    <w:rsid w:val="007F2E51"/>
    <w:rsid w:val="007F3433"/>
    <w:rsid w:val="007F3496"/>
    <w:rsid w:val="007F3651"/>
    <w:rsid w:val="007F369D"/>
    <w:rsid w:val="007F36FD"/>
    <w:rsid w:val="007F3817"/>
    <w:rsid w:val="007F3B5F"/>
    <w:rsid w:val="007F3D4B"/>
    <w:rsid w:val="007F4421"/>
    <w:rsid w:val="007F45BA"/>
    <w:rsid w:val="007F465F"/>
    <w:rsid w:val="007F4979"/>
    <w:rsid w:val="007F4A76"/>
    <w:rsid w:val="007F4B2E"/>
    <w:rsid w:val="007F503C"/>
    <w:rsid w:val="007F5787"/>
    <w:rsid w:val="007F57E0"/>
    <w:rsid w:val="007F5B99"/>
    <w:rsid w:val="007F602A"/>
    <w:rsid w:val="007F61ED"/>
    <w:rsid w:val="007F67B1"/>
    <w:rsid w:val="007F6A80"/>
    <w:rsid w:val="007F6C03"/>
    <w:rsid w:val="007F70B3"/>
    <w:rsid w:val="007F741C"/>
    <w:rsid w:val="007F7520"/>
    <w:rsid w:val="007F78F7"/>
    <w:rsid w:val="007F7D16"/>
    <w:rsid w:val="007F7DAE"/>
    <w:rsid w:val="00800110"/>
    <w:rsid w:val="008004F4"/>
    <w:rsid w:val="0080064F"/>
    <w:rsid w:val="00800A65"/>
    <w:rsid w:val="00800ABF"/>
    <w:rsid w:val="00801148"/>
    <w:rsid w:val="008019E7"/>
    <w:rsid w:val="00801E2E"/>
    <w:rsid w:val="00801E53"/>
    <w:rsid w:val="00801E86"/>
    <w:rsid w:val="00802185"/>
    <w:rsid w:val="008021D2"/>
    <w:rsid w:val="00802200"/>
    <w:rsid w:val="008025C2"/>
    <w:rsid w:val="0080263A"/>
    <w:rsid w:val="00802735"/>
    <w:rsid w:val="00802AFA"/>
    <w:rsid w:val="00802CEF"/>
    <w:rsid w:val="00802CFA"/>
    <w:rsid w:val="00803002"/>
    <w:rsid w:val="008033C4"/>
    <w:rsid w:val="00803878"/>
    <w:rsid w:val="00803A79"/>
    <w:rsid w:val="00803BC8"/>
    <w:rsid w:val="00803EE6"/>
    <w:rsid w:val="00804071"/>
    <w:rsid w:val="00804544"/>
    <w:rsid w:val="0080488C"/>
    <w:rsid w:val="0080493E"/>
    <w:rsid w:val="00804EDC"/>
    <w:rsid w:val="00804F1E"/>
    <w:rsid w:val="00804F9E"/>
    <w:rsid w:val="0080502F"/>
    <w:rsid w:val="008052CC"/>
    <w:rsid w:val="00805552"/>
    <w:rsid w:val="008056A7"/>
    <w:rsid w:val="00805CC4"/>
    <w:rsid w:val="00805DC9"/>
    <w:rsid w:val="00805EAE"/>
    <w:rsid w:val="00806767"/>
    <w:rsid w:val="008067E0"/>
    <w:rsid w:val="00806B79"/>
    <w:rsid w:val="00806D5D"/>
    <w:rsid w:val="00806EBB"/>
    <w:rsid w:val="0080720B"/>
    <w:rsid w:val="00807367"/>
    <w:rsid w:val="008079E3"/>
    <w:rsid w:val="00807A53"/>
    <w:rsid w:val="00807AE7"/>
    <w:rsid w:val="00807B19"/>
    <w:rsid w:val="00807B1D"/>
    <w:rsid w:val="00807E25"/>
    <w:rsid w:val="008103ED"/>
    <w:rsid w:val="00810ED8"/>
    <w:rsid w:val="0081111A"/>
    <w:rsid w:val="00811141"/>
    <w:rsid w:val="0081160E"/>
    <w:rsid w:val="00811A57"/>
    <w:rsid w:val="00811E85"/>
    <w:rsid w:val="00811EDC"/>
    <w:rsid w:val="00811FD0"/>
    <w:rsid w:val="0081212D"/>
    <w:rsid w:val="008125FC"/>
    <w:rsid w:val="00812BB1"/>
    <w:rsid w:val="00812C64"/>
    <w:rsid w:val="00812DA5"/>
    <w:rsid w:val="00812EA4"/>
    <w:rsid w:val="00812EF5"/>
    <w:rsid w:val="00812F01"/>
    <w:rsid w:val="00813521"/>
    <w:rsid w:val="00813759"/>
    <w:rsid w:val="008137DD"/>
    <w:rsid w:val="00813835"/>
    <w:rsid w:val="008139E6"/>
    <w:rsid w:val="00813A8E"/>
    <w:rsid w:val="00813F05"/>
    <w:rsid w:val="00813FA4"/>
    <w:rsid w:val="0081409E"/>
    <w:rsid w:val="008144B0"/>
    <w:rsid w:val="00814701"/>
    <w:rsid w:val="00814B65"/>
    <w:rsid w:val="00814E38"/>
    <w:rsid w:val="008152FA"/>
    <w:rsid w:val="00815535"/>
    <w:rsid w:val="00815922"/>
    <w:rsid w:val="00815C18"/>
    <w:rsid w:val="00815C3D"/>
    <w:rsid w:val="00815D09"/>
    <w:rsid w:val="00815E5B"/>
    <w:rsid w:val="00815E96"/>
    <w:rsid w:val="0081605C"/>
    <w:rsid w:val="00816227"/>
    <w:rsid w:val="008168B2"/>
    <w:rsid w:val="0081692A"/>
    <w:rsid w:val="00816A56"/>
    <w:rsid w:val="00816E3A"/>
    <w:rsid w:val="00816F61"/>
    <w:rsid w:val="00817372"/>
    <w:rsid w:val="00817442"/>
    <w:rsid w:val="00817458"/>
    <w:rsid w:val="0081745D"/>
    <w:rsid w:val="00817564"/>
    <w:rsid w:val="008175AE"/>
    <w:rsid w:val="008175FB"/>
    <w:rsid w:val="00817E84"/>
    <w:rsid w:val="00817F7D"/>
    <w:rsid w:val="00820129"/>
    <w:rsid w:val="0082013D"/>
    <w:rsid w:val="008203F3"/>
    <w:rsid w:val="00820586"/>
    <w:rsid w:val="008205D5"/>
    <w:rsid w:val="0082091C"/>
    <w:rsid w:val="0082096A"/>
    <w:rsid w:val="00820994"/>
    <w:rsid w:val="008209E1"/>
    <w:rsid w:val="00820AC3"/>
    <w:rsid w:val="00820F10"/>
    <w:rsid w:val="00820FE6"/>
    <w:rsid w:val="0082149A"/>
    <w:rsid w:val="00821C9E"/>
    <w:rsid w:val="00821DC1"/>
    <w:rsid w:val="00821F7C"/>
    <w:rsid w:val="00822073"/>
    <w:rsid w:val="00822094"/>
    <w:rsid w:val="008223D7"/>
    <w:rsid w:val="008227E9"/>
    <w:rsid w:val="00822995"/>
    <w:rsid w:val="008229A1"/>
    <w:rsid w:val="00822EEC"/>
    <w:rsid w:val="00822FBB"/>
    <w:rsid w:val="008232A3"/>
    <w:rsid w:val="008232DE"/>
    <w:rsid w:val="0082364C"/>
    <w:rsid w:val="00823BE5"/>
    <w:rsid w:val="00823C2D"/>
    <w:rsid w:val="008241ED"/>
    <w:rsid w:val="0082432B"/>
    <w:rsid w:val="00824979"/>
    <w:rsid w:val="00824B06"/>
    <w:rsid w:val="00824EE7"/>
    <w:rsid w:val="0082515E"/>
    <w:rsid w:val="00825201"/>
    <w:rsid w:val="008252DD"/>
    <w:rsid w:val="0082544C"/>
    <w:rsid w:val="00825586"/>
    <w:rsid w:val="00825D51"/>
    <w:rsid w:val="00825DFE"/>
    <w:rsid w:val="00825FC7"/>
    <w:rsid w:val="00826082"/>
    <w:rsid w:val="00826680"/>
    <w:rsid w:val="00826919"/>
    <w:rsid w:val="00826B84"/>
    <w:rsid w:val="00826C8A"/>
    <w:rsid w:val="00826F1A"/>
    <w:rsid w:val="008273FA"/>
    <w:rsid w:val="0082789E"/>
    <w:rsid w:val="00827BAB"/>
    <w:rsid w:val="00827D75"/>
    <w:rsid w:val="0083022A"/>
    <w:rsid w:val="0083034F"/>
    <w:rsid w:val="00830491"/>
    <w:rsid w:val="00830818"/>
    <w:rsid w:val="008313AE"/>
    <w:rsid w:val="008314A9"/>
    <w:rsid w:val="008317D8"/>
    <w:rsid w:val="00831828"/>
    <w:rsid w:val="00831A95"/>
    <w:rsid w:val="00831C49"/>
    <w:rsid w:val="00831E6A"/>
    <w:rsid w:val="0083203B"/>
    <w:rsid w:val="008324E0"/>
    <w:rsid w:val="00832822"/>
    <w:rsid w:val="00832F07"/>
    <w:rsid w:val="008332D5"/>
    <w:rsid w:val="0083363E"/>
    <w:rsid w:val="00833AB2"/>
    <w:rsid w:val="00833ED6"/>
    <w:rsid w:val="00833EE0"/>
    <w:rsid w:val="00834332"/>
    <w:rsid w:val="008345B0"/>
    <w:rsid w:val="00834B7A"/>
    <w:rsid w:val="00834D31"/>
    <w:rsid w:val="00834F4D"/>
    <w:rsid w:val="008353A5"/>
    <w:rsid w:val="00835659"/>
    <w:rsid w:val="00835C03"/>
    <w:rsid w:val="00835F7C"/>
    <w:rsid w:val="008360EC"/>
    <w:rsid w:val="00836FCE"/>
    <w:rsid w:val="00837241"/>
    <w:rsid w:val="00837A10"/>
    <w:rsid w:val="00837A86"/>
    <w:rsid w:val="00837CCE"/>
    <w:rsid w:val="00840190"/>
    <w:rsid w:val="008401EA"/>
    <w:rsid w:val="00840225"/>
    <w:rsid w:val="00840341"/>
    <w:rsid w:val="00840754"/>
    <w:rsid w:val="0084075E"/>
    <w:rsid w:val="00840904"/>
    <w:rsid w:val="008409A5"/>
    <w:rsid w:val="008409A8"/>
    <w:rsid w:val="00840F65"/>
    <w:rsid w:val="0084159D"/>
    <w:rsid w:val="008418BE"/>
    <w:rsid w:val="00841F03"/>
    <w:rsid w:val="00841FE1"/>
    <w:rsid w:val="008422A0"/>
    <w:rsid w:val="00842716"/>
    <w:rsid w:val="00842A63"/>
    <w:rsid w:val="00842D53"/>
    <w:rsid w:val="00842F59"/>
    <w:rsid w:val="00843152"/>
    <w:rsid w:val="0084316A"/>
    <w:rsid w:val="0084406A"/>
    <w:rsid w:val="0084446B"/>
    <w:rsid w:val="008446F7"/>
    <w:rsid w:val="00844A58"/>
    <w:rsid w:val="008450F8"/>
    <w:rsid w:val="00845367"/>
    <w:rsid w:val="008453A0"/>
    <w:rsid w:val="008453CD"/>
    <w:rsid w:val="008454BC"/>
    <w:rsid w:val="008454F1"/>
    <w:rsid w:val="00845935"/>
    <w:rsid w:val="00845B08"/>
    <w:rsid w:val="00845BDA"/>
    <w:rsid w:val="00845DED"/>
    <w:rsid w:val="0084605F"/>
    <w:rsid w:val="008462E2"/>
    <w:rsid w:val="0084633B"/>
    <w:rsid w:val="008465A6"/>
    <w:rsid w:val="008467CE"/>
    <w:rsid w:val="008469C9"/>
    <w:rsid w:val="00846CA4"/>
    <w:rsid w:val="00846EEB"/>
    <w:rsid w:val="008475E0"/>
    <w:rsid w:val="00847B20"/>
    <w:rsid w:val="00847D1B"/>
    <w:rsid w:val="00847D2A"/>
    <w:rsid w:val="00847E9A"/>
    <w:rsid w:val="00847EFA"/>
    <w:rsid w:val="008502BC"/>
    <w:rsid w:val="008503CC"/>
    <w:rsid w:val="0085094A"/>
    <w:rsid w:val="0085095B"/>
    <w:rsid w:val="00850EA1"/>
    <w:rsid w:val="00851624"/>
    <w:rsid w:val="008518FE"/>
    <w:rsid w:val="00851948"/>
    <w:rsid w:val="008519BC"/>
    <w:rsid w:val="008523A0"/>
    <w:rsid w:val="00852767"/>
    <w:rsid w:val="00852789"/>
    <w:rsid w:val="00852A42"/>
    <w:rsid w:val="00852D3E"/>
    <w:rsid w:val="00852E97"/>
    <w:rsid w:val="00852EB5"/>
    <w:rsid w:val="008530A1"/>
    <w:rsid w:val="0085356C"/>
    <w:rsid w:val="00853B42"/>
    <w:rsid w:val="00853C3D"/>
    <w:rsid w:val="00853C42"/>
    <w:rsid w:val="00853C84"/>
    <w:rsid w:val="00853E17"/>
    <w:rsid w:val="008542BE"/>
    <w:rsid w:val="008542F2"/>
    <w:rsid w:val="00854425"/>
    <w:rsid w:val="0085486B"/>
    <w:rsid w:val="00854880"/>
    <w:rsid w:val="00854966"/>
    <w:rsid w:val="00855040"/>
    <w:rsid w:val="0085505D"/>
    <w:rsid w:val="00855143"/>
    <w:rsid w:val="008551D0"/>
    <w:rsid w:val="00855547"/>
    <w:rsid w:val="008556E1"/>
    <w:rsid w:val="00855CA5"/>
    <w:rsid w:val="00855E05"/>
    <w:rsid w:val="00855F8A"/>
    <w:rsid w:val="00856723"/>
    <w:rsid w:val="00857A47"/>
    <w:rsid w:val="00857CDC"/>
    <w:rsid w:val="00860406"/>
    <w:rsid w:val="0086085C"/>
    <w:rsid w:val="008611BE"/>
    <w:rsid w:val="00861249"/>
    <w:rsid w:val="0086130C"/>
    <w:rsid w:val="008616C0"/>
    <w:rsid w:val="008617C9"/>
    <w:rsid w:val="008617EB"/>
    <w:rsid w:val="00861B3C"/>
    <w:rsid w:val="00861C59"/>
    <w:rsid w:val="00861D40"/>
    <w:rsid w:val="00861E41"/>
    <w:rsid w:val="00861FA5"/>
    <w:rsid w:val="008620CD"/>
    <w:rsid w:val="00862386"/>
    <w:rsid w:val="008626FB"/>
    <w:rsid w:val="008628F9"/>
    <w:rsid w:val="00862BC8"/>
    <w:rsid w:val="00863232"/>
    <w:rsid w:val="008635B2"/>
    <w:rsid w:val="00863765"/>
    <w:rsid w:val="0086379A"/>
    <w:rsid w:val="008637BD"/>
    <w:rsid w:val="008638E8"/>
    <w:rsid w:val="00863967"/>
    <w:rsid w:val="00863D02"/>
    <w:rsid w:val="00863F12"/>
    <w:rsid w:val="00863F95"/>
    <w:rsid w:val="00864673"/>
    <w:rsid w:val="008648F7"/>
    <w:rsid w:val="0086498F"/>
    <w:rsid w:val="00864A2D"/>
    <w:rsid w:val="00864B6D"/>
    <w:rsid w:val="00864CD9"/>
    <w:rsid w:val="00864CEE"/>
    <w:rsid w:val="00864E07"/>
    <w:rsid w:val="00865053"/>
    <w:rsid w:val="0086558A"/>
    <w:rsid w:val="00865A4B"/>
    <w:rsid w:val="008662AB"/>
    <w:rsid w:val="00866380"/>
    <w:rsid w:val="00866465"/>
    <w:rsid w:val="0086661C"/>
    <w:rsid w:val="008667B5"/>
    <w:rsid w:val="00866DA8"/>
    <w:rsid w:val="00866DC5"/>
    <w:rsid w:val="0086709F"/>
    <w:rsid w:val="008673E1"/>
    <w:rsid w:val="00867974"/>
    <w:rsid w:val="00867B50"/>
    <w:rsid w:val="00867CB1"/>
    <w:rsid w:val="00870101"/>
    <w:rsid w:val="008701EB"/>
    <w:rsid w:val="0087064B"/>
    <w:rsid w:val="00870A1E"/>
    <w:rsid w:val="00870A57"/>
    <w:rsid w:val="008713EA"/>
    <w:rsid w:val="00871CB7"/>
    <w:rsid w:val="00871D79"/>
    <w:rsid w:val="00871E57"/>
    <w:rsid w:val="00872214"/>
    <w:rsid w:val="00872395"/>
    <w:rsid w:val="00872791"/>
    <w:rsid w:val="00872D64"/>
    <w:rsid w:val="00873765"/>
    <w:rsid w:val="008741EF"/>
    <w:rsid w:val="00874290"/>
    <w:rsid w:val="0087458A"/>
    <w:rsid w:val="008745C6"/>
    <w:rsid w:val="008747E6"/>
    <w:rsid w:val="0087484F"/>
    <w:rsid w:val="00874BE4"/>
    <w:rsid w:val="00874D8C"/>
    <w:rsid w:val="00875306"/>
    <w:rsid w:val="00875358"/>
    <w:rsid w:val="00875590"/>
    <w:rsid w:val="00875647"/>
    <w:rsid w:val="008758EC"/>
    <w:rsid w:val="008759B4"/>
    <w:rsid w:val="00875A01"/>
    <w:rsid w:val="00875B6A"/>
    <w:rsid w:val="00875D4D"/>
    <w:rsid w:val="00875FAA"/>
    <w:rsid w:val="00876410"/>
    <w:rsid w:val="00876933"/>
    <w:rsid w:val="008769ED"/>
    <w:rsid w:val="00876A19"/>
    <w:rsid w:val="00876B70"/>
    <w:rsid w:val="00876E74"/>
    <w:rsid w:val="008771C7"/>
    <w:rsid w:val="0087720B"/>
    <w:rsid w:val="00877300"/>
    <w:rsid w:val="00877891"/>
    <w:rsid w:val="00877949"/>
    <w:rsid w:val="00877977"/>
    <w:rsid w:val="00877EB1"/>
    <w:rsid w:val="00880023"/>
    <w:rsid w:val="0088003B"/>
    <w:rsid w:val="00880056"/>
    <w:rsid w:val="008800CF"/>
    <w:rsid w:val="00880315"/>
    <w:rsid w:val="008804ED"/>
    <w:rsid w:val="008805E3"/>
    <w:rsid w:val="00880B12"/>
    <w:rsid w:val="008811A4"/>
    <w:rsid w:val="00881352"/>
    <w:rsid w:val="00881658"/>
    <w:rsid w:val="0088170A"/>
    <w:rsid w:val="008817F7"/>
    <w:rsid w:val="008818AB"/>
    <w:rsid w:val="00881C31"/>
    <w:rsid w:val="00881DC0"/>
    <w:rsid w:val="00881E1F"/>
    <w:rsid w:val="0088236F"/>
    <w:rsid w:val="008825D9"/>
    <w:rsid w:val="008828C0"/>
    <w:rsid w:val="00882AE8"/>
    <w:rsid w:val="00882FDA"/>
    <w:rsid w:val="008831A5"/>
    <w:rsid w:val="008832B9"/>
    <w:rsid w:val="0088365C"/>
    <w:rsid w:val="00883798"/>
    <w:rsid w:val="00883926"/>
    <w:rsid w:val="00883A3C"/>
    <w:rsid w:val="00883A4E"/>
    <w:rsid w:val="0088402F"/>
    <w:rsid w:val="008840D4"/>
    <w:rsid w:val="00884155"/>
    <w:rsid w:val="0088468A"/>
    <w:rsid w:val="0088491F"/>
    <w:rsid w:val="0088498C"/>
    <w:rsid w:val="008849C3"/>
    <w:rsid w:val="00884FC8"/>
    <w:rsid w:val="00885037"/>
    <w:rsid w:val="008850DD"/>
    <w:rsid w:val="008851DE"/>
    <w:rsid w:val="008852D5"/>
    <w:rsid w:val="00885BF5"/>
    <w:rsid w:val="008862CD"/>
    <w:rsid w:val="00886901"/>
    <w:rsid w:val="00886930"/>
    <w:rsid w:val="00886CFA"/>
    <w:rsid w:val="00887411"/>
    <w:rsid w:val="00887D52"/>
    <w:rsid w:val="00887EBB"/>
    <w:rsid w:val="0089052B"/>
    <w:rsid w:val="008909D3"/>
    <w:rsid w:val="0089123E"/>
    <w:rsid w:val="00891256"/>
    <w:rsid w:val="008913C3"/>
    <w:rsid w:val="008915C8"/>
    <w:rsid w:val="00891818"/>
    <w:rsid w:val="00891BB7"/>
    <w:rsid w:val="00891DDD"/>
    <w:rsid w:val="00892205"/>
    <w:rsid w:val="00892252"/>
    <w:rsid w:val="00892300"/>
    <w:rsid w:val="00892354"/>
    <w:rsid w:val="0089257B"/>
    <w:rsid w:val="008925DF"/>
    <w:rsid w:val="008927A3"/>
    <w:rsid w:val="008927DC"/>
    <w:rsid w:val="00892822"/>
    <w:rsid w:val="0089317E"/>
    <w:rsid w:val="0089342C"/>
    <w:rsid w:val="00893A3D"/>
    <w:rsid w:val="00893AF3"/>
    <w:rsid w:val="00893B42"/>
    <w:rsid w:val="00893B83"/>
    <w:rsid w:val="00893E57"/>
    <w:rsid w:val="008944FC"/>
    <w:rsid w:val="0089458B"/>
    <w:rsid w:val="00894A25"/>
    <w:rsid w:val="00894E9E"/>
    <w:rsid w:val="00894EFC"/>
    <w:rsid w:val="0089518B"/>
    <w:rsid w:val="00895507"/>
    <w:rsid w:val="00895600"/>
    <w:rsid w:val="00895C15"/>
    <w:rsid w:val="00895E3C"/>
    <w:rsid w:val="00895F7E"/>
    <w:rsid w:val="0089629D"/>
    <w:rsid w:val="00896454"/>
    <w:rsid w:val="0089671B"/>
    <w:rsid w:val="00896994"/>
    <w:rsid w:val="00896BD0"/>
    <w:rsid w:val="008973FD"/>
    <w:rsid w:val="00897460"/>
    <w:rsid w:val="008977D4"/>
    <w:rsid w:val="00897889"/>
    <w:rsid w:val="008979B4"/>
    <w:rsid w:val="00897AD5"/>
    <w:rsid w:val="00897C98"/>
    <w:rsid w:val="00897CB6"/>
    <w:rsid w:val="00897CF7"/>
    <w:rsid w:val="008A0348"/>
    <w:rsid w:val="008A0A66"/>
    <w:rsid w:val="008A0B26"/>
    <w:rsid w:val="008A0B43"/>
    <w:rsid w:val="008A10B4"/>
    <w:rsid w:val="008A139F"/>
    <w:rsid w:val="008A1457"/>
    <w:rsid w:val="008A1529"/>
    <w:rsid w:val="008A153F"/>
    <w:rsid w:val="008A174B"/>
    <w:rsid w:val="008A17A5"/>
    <w:rsid w:val="008A1979"/>
    <w:rsid w:val="008A2059"/>
    <w:rsid w:val="008A219F"/>
    <w:rsid w:val="008A2279"/>
    <w:rsid w:val="008A2842"/>
    <w:rsid w:val="008A2A25"/>
    <w:rsid w:val="008A2BA3"/>
    <w:rsid w:val="008A2C2C"/>
    <w:rsid w:val="008A344A"/>
    <w:rsid w:val="008A3508"/>
    <w:rsid w:val="008A36DA"/>
    <w:rsid w:val="008A36FF"/>
    <w:rsid w:val="008A3E22"/>
    <w:rsid w:val="008A4162"/>
    <w:rsid w:val="008A423F"/>
    <w:rsid w:val="008A45B3"/>
    <w:rsid w:val="008A48F4"/>
    <w:rsid w:val="008A497D"/>
    <w:rsid w:val="008A4C40"/>
    <w:rsid w:val="008A5371"/>
    <w:rsid w:val="008A53A4"/>
    <w:rsid w:val="008A53BE"/>
    <w:rsid w:val="008A5607"/>
    <w:rsid w:val="008A56A8"/>
    <w:rsid w:val="008A583D"/>
    <w:rsid w:val="008A5C27"/>
    <w:rsid w:val="008A6BE9"/>
    <w:rsid w:val="008A6C6B"/>
    <w:rsid w:val="008A75B3"/>
    <w:rsid w:val="008A773C"/>
    <w:rsid w:val="008A785E"/>
    <w:rsid w:val="008A7B17"/>
    <w:rsid w:val="008A7DD3"/>
    <w:rsid w:val="008B01CD"/>
    <w:rsid w:val="008B18DB"/>
    <w:rsid w:val="008B19AE"/>
    <w:rsid w:val="008B1CC4"/>
    <w:rsid w:val="008B1E75"/>
    <w:rsid w:val="008B204E"/>
    <w:rsid w:val="008B20E0"/>
    <w:rsid w:val="008B2BA3"/>
    <w:rsid w:val="008B3377"/>
    <w:rsid w:val="008B34EC"/>
    <w:rsid w:val="008B3636"/>
    <w:rsid w:val="008B363B"/>
    <w:rsid w:val="008B36D6"/>
    <w:rsid w:val="008B3847"/>
    <w:rsid w:val="008B3980"/>
    <w:rsid w:val="008B39AE"/>
    <w:rsid w:val="008B3D8E"/>
    <w:rsid w:val="008B4035"/>
    <w:rsid w:val="008B409C"/>
    <w:rsid w:val="008B43C3"/>
    <w:rsid w:val="008B44DD"/>
    <w:rsid w:val="008B47C2"/>
    <w:rsid w:val="008B4BFD"/>
    <w:rsid w:val="008B4D91"/>
    <w:rsid w:val="008B5009"/>
    <w:rsid w:val="008B5328"/>
    <w:rsid w:val="008B592E"/>
    <w:rsid w:val="008B5A1D"/>
    <w:rsid w:val="008B5F72"/>
    <w:rsid w:val="008B6270"/>
    <w:rsid w:val="008B62C8"/>
    <w:rsid w:val="008B685A"/>
    <w:rsid w:val="008B68A7"/>
    <w:rsid w:val="008B6A8B"/>
    <w:rsid w:val="008B7054"/>
    <w:rsid w:val="008B7457"/>
    <w:rsid w:val="008B7581"/>
    <w:rsid w:val="008B75F7"/>
    <w:rsid w:val="008B7674"/>
    <w:rsid w:val="008B76E2"/>
    <w:rsid w:val="008B784F"/>
    <w:rsid w:val="008B7A17"/>
    <w:rsid w:val="008C0161"/>
    <w:rsid w:val="008C01FE"/>
    <w:rsid w:val="008C02F4"/>
    <w:rsid w:val="008C038E"/>
    <w:rsid w:val="008C096B"/>
    <w:rsid w:val="008C0A29"/>
    <w:rsid w:val="008C0A3A"/>
    <w:rsid w:val="008C0B00"/>
    <w:rsid w:val="008C0BE5"/>
    <w:rsid w:val="008C0FFA"/>
    <w:rsid w:val="008C1166"/>
    <w:rsid w:val="008C1187"/>
    <w:rsid w:val="008C14D7"/>
    <w:rsid w:val="008C1ADF"/>
    <w:rsid w:val="008C1DDF"/>
    <w:rsid w:val="008C250D"/>
    <w:rsid w:val="008C266B"/>
    <w:rsid w:val="008C2986"/>
    <w:rsid w:val="008C2E18"/>
    <w:rsid w:val="008C2E43"/>
    <w:rsid w:val="008C2F5B"/>
    <w:rsid w:val="008C310F"/>
    <w:rsid w:val="008C3319"/>
    <w:rsid w:val="008C3504"/>
    <w:rsid w:val="008C3637"/>
    <w:rsid w:val="008C367D"/>
    <w:rsid w:val="008C3868"/>
    <w:rsid w:val="008C39B7"/>
    <w:rsid w:val="008C3AE4"/>
    <w:rsid w:val="008C3F0D"/>
    <w:rsid w:val="008C401D"/>
    <w:rsid w:val="008C4086"/>
    <w:rsid w:val="008C4097"/>
    <w:rsid w:val="008C45B8"/>
    <w:rsid w:val="008C491E"/>
    <w:rsid w:val="008C49A9"/>
    <w:rsid w:val="008C5004"/>
    <w:rsid w:val="008C53E5"/>
    <w:rsid w:val="008C549B"/>
    <w:rsid w:val="008C57E0"/>
    <w:rsid w:val="008C58FB"/>
    <w:rsid w:val="008C5E85"/>
    <w:rsid w:val="008C63C9"/>
    <w:rsid w:val="008C650C"/>
    <w:rsid w:val="008C6559"/>
    <w:rsid w:val="008C6813"/>
    <w:rsid w:val="008C6B1F"/>
    <w:rsid w:val="008C6C66"/>
    <w:rsid w:val="008C7457"/>
    <w:rsid w:val="008C7467"/>
    <w:rsid w:val="008C7A3A"/>
    <w:rsid w:val="008C7A55"/>
    <w:rsid w:val="008C7D47"/>
    <w:rsid w:val="008C7E7A"/>
    <w:rsid w:val="008C7F87"/>
    <w:rsid w:val="008D010A"/>
    <w:rsid w:val="008D05AA"/>
    <w:rsid w:val="008D09CC"/>
    <w:rsid w:val="008D0BE2"/>
    <w:rsid w:val="008D1311"/>
    <w:rsid w:val="008D1414"/>
    <w:rsid w:val="008D142E"/>
    <w:rsid w:val="008D1591"/>
    <w:rsid w:val="008D1699"/>
    <w:rsid w:val="008D19B6"/>
    <w:rsid w:val="008D19B7"/>
    <w:rsid w:val="008D1F0E"/>
    <w:rsid w:val="008D2853"/>
    <w:rsid w:val="008D293A"/>
    <w:rsid w:val="008D2BEE"/>
    <w:rsid w:val="008D2C27"/>
    <w:rsid w:val="008D2D2B"/>
    <w:rsid w:val="008D2E3C"/>
    <w:rsid w:val="008D32F6"/>
    <w:rsid w:val="008D3916"/>
    <w:rsid w:val="008D3964"/>
    <w:rsid w:val="008D3A07"/>
    <w:rsid w:val="008D3BBB"/>
    <w:rsid w:val="008D3FA9"/>
    <w:rsid w:val="008D406C"/>
    <w:rsid w:val="008D418F"/>
    <w:rsid w:val="008D42F4"/>
    <w:rsid w:val="008D449B"/>
    <w:rsid w:val="008D4705"/>
    <w:rsid w:val="008D4752"/>
    <w:rsid w:val="008D4E6D"/>
    <w:rsid w:val="008D4F53"/>
    <w:rsid w:val="008D5023"/>
    <w:rsid w:val="008D52CE"/>
    <w:rsid w:val="008D57CC"/>
    <w:rsid w:val="008D5ABD"/>
    <w:rsid w:val="008D5CF6"/>
    <w:rsid w:val="008D5E2D"/>
    <w:rsid w:val="008D6397"/>
    <w:rsid w:val="008D6398"/>
    <w:rsid w:val="008D6572"/>
    <w:rsid w:val="008D671A"/>
    <w:rsid w:val="008D694B"/>
    <w:rsid w:val="008D69BF"/>
    <w:rsid w:val="008D6C0F"/>
    <w:rsid w:val="008D6CBE"/>
    <w:rsid w:val="008D6DF5"/>
    <w:rsid w:val="008D6EBF"/>
    <w:rsid w:val="008D7147"/>
    <w:rsid w:val="008D7869"/>
    <w:rsid w:val="008D7C96"/>
    <w:rsid w:val="008D7DF9"/>
    <w:rsid w:val="008E002D"/>
    <w:rsid w:val="008E004B"/>
    <w:rsid w:val="008E032A"/>
    <w:rsid w:val="008E032B"/>
    <w:rsid w:val="008E036E"/>
    <w:rsid w:val="008E0AC2"/>
    <w:rsid w:val="008E0D99"/>
    <w:rsid w:val="008E0E3E"/>
    <w:rsid w:val="008E11E7"/>
    <w:rsid w:val="008E1397"/>
    <w:rsid w:val="008E1AF3"/>
    <w:rsid w:val="008E1CDC"/>
    <w:rsid w:val="008E1E5D"/>
    <w:rsid w:val="008E1EFD"/>
    <w:rsid w:val="008E1F3C"/>
    <w:rsid w:val="008E2164"/>
    <w:rsid w:val="008E2190"/>
    <w:rsid w:val="008E23AA"/>
    <w:rsid w:val="008E2486"/>
    <w:rsid w:val="008E2919"/>
    <w:rsid w:val="008E2AE4"/>
    <w:rsid w:val="008E2BB4"/>
    <w:rsid w:val="008E2D0C"/>
    <w:rsid w:val="008E2DA9"/>
    <w:rsid w:val="008E2E50"/>
    <w:rsid w:val="008E32D8"/>
    <w:rsid w:val="008E3B87"/>
    <w:rsid w:val="008E3F9E"/>
    <w:rsid w:val="008E40A9"/>
    <w:rsid w:val="008E4208"/>
    <w:rsid w:val="008E4436"/>
    <w:rsid w:val="008E4728"/>
    <w:rsid w:val="008E4912"/>
    <w:rsid w:val="008E4C62"/>
    <w:rsid w:val="008E500B"/>
    <w:rsid w:val="008E51ED"/>
    <w:rsid w:val="008E5281"/>
    <w:rsid w:val="008E546A"/>
    <w:rsid w:val="008E5913"/>
    <w:rsid w:val="008E5C67"/>
    <w:rsid w:val="008E5C8F"/>
    <w:rsid w:val="008E5F8B"/>
    <w:rsid w:val="008E6124"/>
    <w:rsid w:val="008E6288"/>
    <w:rsid w:val="008E632A"/>
    <w:rsid w:val="008E6485"/>
    <w:rsid w:val="008E69B3"/>
    <w:rsid w:val="008E6C67"/>
    <w:rsid w:val="008E6CCB"/>
    <w:rsid w:val="008E6EBE"/>
    <w:rsid w:val="008E73E0"/>
    <w:rsid w:val="008E7612"/>
    <w:rsid w:val="008E7B49"/>
    <w:rsid w:val="008E7B54"/>
    <w:rsid w:val="008E7E78"/>
    <w:rsid w:val="008F0113"/>
    <w:rsid w:val="008F027F"/>
    <w:rsid w:val="008F02EC"/>
    <w:rsid w:val="008F0606"/>
    <w:rsid w:val="008F0C42"/>
    <w:rsid w:val="008F0D03"/>
    <w:rsid w:val="008F0D63"/>
    <w:rsid w:val="008F0EBC"/>
    <w:rsid w:val="008F147F"/>
    <w:rsid w:val="008F175D"/>
    <w:rsid w:val="008F17BD"/>
    <w:rsid w:val="008F18A6"/>
    <w:rsid w:val="008F191D"/>
    <w:rsid w:val="008F1C95"/>
    <w:rsid w:val="008F1ECF"/>
    <w:rsid w:val="008F20FC"/>
    <w:rsid w:val="008F217C"/>
    <w:rsid w:val="008F21B7"/>
    <w:rsid w:val="008F2211"/>
    <w:rsid w:val="008F2642"/>
    <w:rsid w:val="008F2804"/>
    <w:rsid w:val="008F2BD9"/>
    <w:rsid w:val="008F2C91"/>
    <w:rsid w:val="008F2E6D"/>
    <w:rsid w:val="008F2FC5"/>
    <w:rsid w:val="008F31A6"/>
    <w:rsid w:val="008F3466"/>
    <w:rsid w:val="008F396B"/>
    <w:rsid w:val="008F3DBC"/>
    <w:rsid w:val="008F443C"/>
    <w:rsid w:val="008F47B7"/>
    <w:rsid w:val="008F4C37"/>
    <w:rsid w:val="008F4E89"/>
    <w:rsid w:val="008F54D9"/>
    <w:rsid w:val="008F551D"/>
    <w:rsid w:val="008F557A"/>
    <w:rsid w:val="008F56D6"/>
    <w:rsid w:val="008F573E"/>
    <w:rsid w:val="008F5979"/>
    <w:rsid w:val="008F60BB"/>
    <w:rsid w:val="008F6112"/>
    <w:rsid w:val="008F613F"/>
    <w:rsid w:val="008F64D0"/>
    <w:rsid w:val="008F6769"/>
    <w:rsid w:val="008F67DE"/>
    <w:rsid w:val="008F6993"/>
    <w:rsid w:val="008F6AA9"/>
    <w:rsid w:val="008F708A"/>
    <w:rsid w:val="008F70F0"/>
    <w:rsid w:val="008F7488"/>
    <w:rsid w:val="008F756D"/>
    <w:rsid w:val="008F7641"/>
    <w:rsid w:val="008F7864"/>
    <w:rsid w:val="008F79F8"/>
    <w:rsid w:val="008F7ADB"/>
    <w:rsid w:val="008F7C4A"/>
    <w:rsid w:val="008F7D76"/>
    <w:rsid w:val="008F7DA8"/>
    <w:rsid w:val="008F7FEE"/>
    <w:rsid w:val="00900135"/>
    <w:rsid w:val="009005BB"/>
    <w:rsid w:val="009005C7"/>
    <w:rsid w:val="009008F0"/>
    <w:rsid w:val="00900B58"/>
    <w:rsid w:val="00900B9A"/>
    <w:rsid w:val="00900C6F"/>
    <w:rsid w:val="00900E88"/>
    <w:rsid w:val="00900F0D"/>
    <w:rsid w:val="00901488"/>
    <w:rsid w:val="0090154D"/>
    <w:rsid w:val="0090158A"/>
    <w:rsid w:val="009015FA"/>
    <w:rsid w:val="009017A2"/>
    <w:rsid w:val="00901815"/>
    <w:rsid w:val="009018C8"/>
    <w:rsid w:val="00901B91"/>
    <w:rsid w:val="00901C68"/>
    <w:rsid w:val="00901C69"/>
    <w:rsid w:val="00901EB0"/>
    <w:rsid w:val="009020C3"/>
    <w:rsid w:val="009027B8"/>
    <w:rsid w:val="00902922"/>
    <w:rsid w:val="00902987"/>
    <w:rsid w:val="00902999"/>
    <w:rsid w:val="00902AE7"/>
    <w:rsid w:val="00902F34"/>
    <w:rsid w:val="00902FA3"/>
    <w:rsid w:val="009033A7"/>
    <w:rsid w:val="00903538"/>
    <w:rsid w:val="00903AAE"/>
    <w:rsid w:val="00903DEC"/>
    <w:rsid w:val="009041E0"/>
    <w:rsid w:val="0090424E"/>
    <w:rsid w:val="009042A9"/>
    <w:rsid w:val="00904354"/>
    <w:rsid w:val="009044E2"/>
    <w:rsid w:val="009046EC"/>
    <w:rsid w:val="009047B2"/>
    <w:rsid w:val="009048FC"/>
    <w:rsid w:val="00904A1F"/>
    <w:rsid w:val="00904B1A"/>
    <w:rsid w:val="00904B35"/>
    <w:rsid w:val="00904BBF"/>
    <w:rsid w:val="00904F22"/>
    <w:rsid w:val="009050F4"/>
    <w:rsid w:val="00905A3B"/>
    <w:rsid w:val="00905E18"/>
    <w:rsid w:val="009062A8"/>
    <w:rsid w:val="00906301"/>
    <w:rsid w:val="00906557"/>
    <w:rsid w:val="0090658F"/>
    <w:rsid w:val="009066E9"/>
    <w:rsid w:val="00906BFF"/>
    <w:rsid w:val="00906CC9"/>
    <w:rsid w:val="0090762B"/>
    <w:rsid w:val="00907A4A"/>
    <w:rsid w:val="00907AE4"/>
    <w:rsid w:val="00907B1C"/>
    <w:rsid w:val="00907D92"/>
    <w:rsid w:val="00910058"/>
    <w:rsid w:val="009103CF"/>
    <w:rsid w:val="009104DB"/>
    <w:rsid w:val="0091077C"/>
    <w:rsid w:val="00910A26"/>
    <w:rsid w:val="00910C01"/>
    <w:rsid w:val="0091112F"/>
    <w:rsid w:val="0091116D"/>
    <w:rsid w:val="0091123D"/>
    <w:rsid w:val="009115D4"/>
    <w:rsid w:val="009115DC"/>
    <w:rsid w:val="00911CCE"/>
    <w:rsid w:val="0091212A"/>
    <w:rsid w:val="009121BF"/>
    <w:rsid w:val="009121C7"/>
    <w:rsid w:val="0091234B"/>
    <w:rsid w:val="0091260A"/>
    <w:rsid w:val="009128C1"/>
    <w:rsid w:val="00912A09"/>
    <w:rsid w:val="00912C74"/>
    <w:rsid w:val="009130C6"/>
    <w:rsid w:val="009130D6"/>
    <w:rsid w:val="0091322E"/>
    <w:rsid w:val="0091361D"/>
    <w:rsid w:val="00913718"/>
    <w:rsid w:val="0091387D"/>
    <w:rsid w:val="00913B46"/>
    <w:rsid w:val="00913D46"/>
    <w:rsid w:val="00913FE1"/>
    <w:rsid w:val="0091402C"/>
    <w:rsid w:val="0091415B"/>
    <w:rsid w:val="009141FC"/>
    <w:rsid w:val="009146AB"/>
    <w:rsid w:val="009146D9"/>
    <w:rsid w:val="00914794"/>
    <w:rsid w:val="009147F1"/>
    <w:rsid w:val="009148E3"/>
    <w:rsid w:val="00914950"/>
    <w:rsid w:val="00914976"/>
    <w:rsid w:val="009149EE"/>
    <w:rsid w:val="00914B02"/>
    <w:rsid w:val="00914BB1"/>
    <w:rsid w:val="00914DDB"/>
    <w:rsid w:val="00914DE3"/>
    <w:rsid w:val="00914EA7"/>
    <w:rsid w:val="00914EEF"/>
    <w:rsid w:val="0091507E"/>
    <w:rsid w:val="0091513E"/>
    <w:rsid w:val="00915195"/>
    <w:rsid w:val="00915521"/>
    <w:rsid w:val="009156A1"/>
    <w:rsid w:val="00915730"/>
    <w:rsid w:val="009159A9"/>
    <w:rsid w:val="00915A0E"/>
    <w:rsid w:val="0091643D"/>
    <w:rsid w:val="00916445"/>
    <w:rsid w:val="009165A2"/>
    <w:rsid w:val="00916A91"/>
    <w:rsid w:val="00916B4E"/>
    <w:rsid w:val="00916E39"/>
    <w:rsid w:val="00917349"/>
    <w:rsid w:val="0091765F"/>
    <w:rsid w:val="009176D2"/>
    <w:rsid w:val="0091778F"/>
    <w:rsid w:val="00917E0C"/>
    <w:rsid w:val="009200A7"/>
    <w:rsid w:val="009202BE"/>
    <w:rsid w:val="009202FA"/>
    <w:rsid w:val="0092036F"/>
    <w:rsid w:val="009208D3"/>
    <w:rsid w:val="00920C59"/>
    <w:rsid w:val="00920F9D"/>
    <w:rsid w:val="009210FC"/>
    <w:rsid w:val="0092111A"/>
    <w:rsid w:val="00921200"/>
    <w:rsid w:val="009213C7"/>
    <w:rsid w:val="009213F8"/>
    <w:rsid w:val="009214DC"/>
    <w:rsid w:val="009218EC"/>
    <w:rsid w:val="009219CB"/>
    <w:rsid w:val="00921B0A"/>
    <w:rsid w:val="00921B97"/>
    <w:rsid w:val="00921BF3"/>
    <w:rsid w:val="00921C99"/>
    <w:rsid w:val="009223A2"/>
    <w:rsid w:val="009223CE"/>
    <w:rsid w:val="00922593"/>
    <w:rsid w:val="009225C1"/>
    <w:rsid w:val="00922787"/>
    <w:rsid w:val="00922792"/>
    <w:rsid w:val="0092293B"/>
    <w:rsid w:val="00922ACA"/>
    <w:rsid w:val="00923071"/>
    <w:rsid w:val="009231ED"/>
    <w:rsid w:val="009234E0"/>
    <w:rsid w:val="009234EC"/>
    <w:rsid w:val="009234EF"/>
    <w:rsid w:val="0092374A"/>
    <w:rsid w:val="00923A1E"/>
    <w:rsid w:val="00923B00"/>
    <w:rsid w:val="00923B93"/>
    <w:rsid w:val="00923F41"/>
    <w:rsid w:val="009240DD"/>
    <w:rsid w:val="0092426D"/>
    <w:rsid w:val="009243D4"/>
    <w:rsid w:val="00924639"/>
    <w:rsid w:val="00924AF2"/>
    <w:rsid w:val="00924CC7"/>
    <w:rsid w:val="00924D64"/>
    <w:rsid w:val="00924E52"/>
    <w:rsid w:val="00924FEA"/>
    <w:rsid w:val="0092502E"/>
    <w:rsid w:val="009251D3"/>
    <w:rsid w:val="00925356"/>
    <w:rsid w:val="00925514"/>
    <w:rsid w:val="0092555A"/>
    <w:rsid w:val="009259F4"/>
    <w:rsid w:val="00925B6F"/>
    <w:rsid w:val="00926324"/>
    <w:rsid w:val="0092639E"/>
    <w:rsid w:val="00926ED4"/>
    <w:rsid w:val="009270AC"/>
    <w:rsid w:val="009277A2"/>
    <w:rsid w:val="00927F31"/>
    <w:rsid w:val="00927F6A"/>
    <w:rsid w:val="00927FB3"/>
    <w:rsid w:val="009300FD"/>
    <w:rsid w:val="00930399"/>
    <w:rsid w:val="009307E4"/>
    <w:rsid w:val="009308EC"/>
    <w:rsid w:val="0093105C"/>
    <w:rsid w:val="009311FE"/>
    <w:rsid w:val="00931286"/>
    <w:rsid w:val="00931330"/>
    <w:rsid w:val="0093143E"/>
    <w:rsid w:val="00931528"/>
    <w:rsid w:val="00931936"/>
    <w:rsid w:val="009319E9"/>
    <w:rsid w:val="00931E6C"/>
    <w:rsid w:val="00932107"/>
    <w:rsid w:val="00932307"/>
    <w:rsid w:val="00932398"/>
    <w:rsid w:val="0093252D"/>
    <w:rsid w:val="009330BB"/>
    <w:rsid w:val="009332A8"/>
    <w:rsid w:val="00933416"/>
    <w:rsid w:val="0093351C"/>
    <w:rsid w:val="009341E2"/>
    <w:rsid w:val="00934242"/>
    <w:rsid w:val="0093448C"/>
    <w:rsid w:val="009344CF"/>
    <w:rsid w:val="00934687"/>
    <w:rsid w:val="009349C7"/>
    <w:rsid w:val="00934C65"/>
    <w:rsid w:val="00934D32"/>
    <w:rsid w:val="00934FDB"/>
    <w:rsid w:val="009354EC"/>
    <w:rsid w:val="00935D88"/>
    <w:rsid w:val="00935DFE"/>
    <w:rsid w:val="00935E17"/>
    <w:rsid w:val="00935E70"/>
    <w:rsid w:val="009369E4"/>
    <w:rsid w:val="00936CD4"/>
    <w:rsid w:val="00936CEE"/>
    <w:rsid w:val="00936D45"/>
    <w:rsid w:val="009370C3"/>
    <w:rsid w:val="00937130"/>
    <w:rsid w:val="009372BB"/>
    <w:rsid w:val="009377DF"/>
    <w:rsid w:val="00937993"/>
    <w:rsid w:val="00937A9B"/>
    <w:rsid w:val="00937B02"/>
    <w:rsid w:val="00937B4F"/>
    <w:rsid w:val="00937C74"/>
    <w:rsid w:val="009402FE"/>
    <w:rsid w:val="0094047D"/>
    <w:rsid w:val="00940564"/>
    <w:rsid w:val="009407A1"/>
    <w:rsid w:val="009409E2"/>
    <w:rsid w:val="00940C5D"/>
    <w:rsid w:val="00940DA8"/>
    <w:rsid w:val="0094107C"/>
    <w:rsid w:val="0094129E"/>
    <w:rsid w:val="009414C1"/>
    <w:rsid w:val="00941695"/>
    <w:rsid w:val="0094172E"/>
    <w:rsid w:val="009417A1"/>
    <w:rsid w:val="00941CDF"/>
    <w:rsid w:val="00941D6E"/>
    <w:rsid w:val="00941DA9"/>
    <w:rsid w:val="00942410"/>
    <w:rsid w:val="00942BAB"/>
    <w:rsid w:val="00942E93"/>
    <w:rsid w:val="0094307D"/>
    <w:rsid w:val="0094326F"/>
    <w:rsid w:val="00943281"/>
    <w:rsid w:val="00943387"/>
    <w:rsid w:val="0094376D"/>
    <w:rsid w:val="009437ED"/>
    <w:rsid w:val="00943876"/>
    <w:rsid w:val="0094391A"/>
    <w:rsid w:val="00943A14"/>
    <w:rsid w:val="00943C99"/>
    <w:rsid w:val="00943E78"/>
    <w:rsid w:val="0094402C"/>
    <w:rsid w:val="00944825"/>
    <w:rsid w:val="00944AF5"/>
    <w:rsid w:val="00944E10"/>
    <w:rsid w:val="00944F78"/>
    <w:rsid w:val="00944F8E"/>
    <w:rsid w:val="009455DE"/>
    <w:rsid w:val="009456CF"/>
    <w:rsid w:val="0094592A"/>
    <w:rsid w:val="00945B52"/>
    <w:rsid w:val="00945D44"/>
    <w:rsid w:val="00945ED7"/>
    <w:rsid w:val="00945EE0"/>
    <w:rsid w:val="00945F64"/>
    <w:rsid w:val="00946025"/>
    <w:rsid w:val="009465A7"/>
    <w:rsid w:val="0094683B"/>
    <w:rsid w:val="00946B8F"/>
    <w:rsid w:val="00946C39"/>
    <w:rsid w:val="00946DBB"/>
    <w:rsid w:val="00946E9D"/>
    <w:rsid w:val="00947086"/>
    <w:rsid w:val="00947474"/>
    <w:rsid w:val="009477A9"/>
    <w:rsid w:val="00947911"/>
    <w:rsid w:val="00947BC9"/>
    <w:rsid w:val="00947E6B"/>
    <w:rsid w:val="00947ECC"/>
    <w:rsid w:val="00947FDE"/>
    <w:rsid w:val="00950004"/>
    <w:rsid w:val="00950544"/>
    <w:rsid w:val="00950692"/>
    <w:rsid w:val="00950AA2"/>
    <w:rsid w:val="00950B26"/>
    <w:rsid w:val="00950D29"/>
    <w:rsid w:val="00950F7F"/>
    <w:rsid w:val="0095114D"/>
    <w:rsid w:val="009518B0"/>
    <w:rsid w:val="00951922"/>
    <w:rsid w:val="00951D12"/>
    <w:rsid w:val="009527B4"/>
    <w:rsid w:val="009527D8"/>
    <w:rsid w:val="009528BD"/>
    <w:rsid w:val="0095320A"/>
    <w:rsid w:val="00953371"/>
    <w:rsid w:val="00953488"/>
    <w:rsid w:val="0095348D"/>
    <w:rsid w:val="0095370F"/>
    <w:rsid w:val="0095387B"/>
    <w:rsid w:val="00953B9D"/>
    <w:rsid w:val="009543BA"/>
    <w:rsid w:val="0095454A"/>
    <w:rsid w:val="00954692"/>
    <w:rsid w:val="00954BA1"/>
    <w:rsid w:val="00954CF7"/>
    <w:rsid w:val="00954E47"/>
    <w:rsid w:val="00955370"/>
    <w:rsid w:val="009554E7"/>
    <w:rsid w:val="009555F8"/>
    <w:rsid w:val="0095563F"/>
    <w:rsid w:val="00955694"/>
    <w:rsid w:val="009556FD"/>
    <w:rsid w:val="00955B4A"/>
    <w:rsid w:val="00955C3F"/>
    <w:rsid w:val="00955D1C"/>
    <w:rsid w:val="0095612E"/>
    <w:rsid w:val="0095650D"/>
    <w:rsid w:val="00956A35"/>
    <w:rsid w:val="00956F13"/>
    <w:rsid w:val="0095712D"/>
    <w:rsid w:val="009575A4"/>
    <w:rsid w:val="009577AA"/>
    <w:rsid w:val="00957A73"/>
    <w:rsid w:val="00957C62"/>
    <w:rsid w:val="0096004C"/>
    <w:rsid w:val="00960657"/>
    <w:rsid w:val="00960909"/>
    <w:rsid w:val="00960B58"/>
    <w:rsid w:val="0096121C"/>
    <w:rsid w:val="0096179D"/>
    <w:rsid w:val="0096192E"/>
    <w:rsid w:val="00961BCD"/>
    <w:rsid w:val="00961C78"/>
    <w:rsid w:val="00961E77"/>
    <w:rsid w:val="009622A9"/>
    <w:rsid w:val="00962313"/>
    <w:rsid w:val="009627B1"/>
    <w:rsid w:val="00962B6F"/>
    <w:rsid w:val="00962D84"/>
    <w:rsid w:val="00962E4A"/>
    <w:rsid w:val="00962E63"/>
    <w:rsid w:val="00962FED"/>
    <w:rsid w:val="00963083"/>
    <w:rsid w:val="0096342D"/>
    <w:rsid w:val="0096375F"/>
    <w:rsid w:val="009637DA"/>
    <w:rsid w:val="00963877"/>
    <w:rsid w:val="009638EC"/>
    <w:rsid w:val="00963A00"/>
    <w:rsid w:val="00963A39"/>
    <w:rsid w:val="00963B33"/>
    <w:rsid w:val="00964082"/>
    <w:rsid w:val="009640C5"/>
    <w:rsid w:val="0096436B"/>
    <w:rsid w:val="009643EA"/>
    <w:rsid w:val="00964C47"/>
    <w:rsid w:val="00964D68"/>
    <w:rsid w:val="00964FE4"/>
    <w:rsid w:val="00965095"/>
    <w:rsid w:val="0096588A"/>
    <w:rsid w:val="00965A31"/>
    <w:rsid w:val="00965AFA"/>
    <w:rsid w:val="00965B87"/>
    <w:rsid w:val="00966214"/>
    <w:rsid w:val="0096621C"/>
    <w:rsid w:val="00966332"/>
    <w:rsid w:val="009664DB"/>
    <w:rsid w:val="00966629"/>
    <w:rsid w:val="009666F2"/>
    <w:rsid w:val="009669F7"/>
    <w:rsid w:val="00966D72"/>
    <w:rsid w:val="00966DF7"/>
    <w:rsid w:val="00966E34"/>
    <w:rsid w:val="00966F59"/>
    <w:rsid w:val="009670A1"/>
    <w:rsid w:val="009670BB"/>
    <w:rsid w:val="009672B5"/>
    <w:rsid w:val="0096746C"/>
    <w:rsid w:val="00967CBF"/>
    <w:rsid w:val="00970024"/>
    <w:rsid w:val="0097003E"/>
    <w:rsid w:val="00970179"/>
    <w:rsid w:val="0097083D"/>
    <w:rsid w:val="00970921"/>
    <w:rsid w:val="00970A5B"/>
    <w:rsid w:val="0097129E"/>
    <w:rsid w:val="009712EA"/>
    <w:rsid w:val="0097134A"/>
    <w:rsid w:val="0097142D"/>
    <w:rsid w:val="00971550"/>
    <w:rsid w:val="00971967"/>
    <w:rsid w:val="009719F9"/>
    <w:rsid w:val="00971AAD"/>
    <w:rsid w:val="00971B71"/>
    <w:rsid w:val="00971B8A"/>
    <w:rsid w:val="00971CA9"/>
    <w:rsid w:val="00971DD4"/>
    <w:rsid w:val="00971F69"/>
    <w:rsid w:val="00971F6D"/>
    <w:rsid w:val="00972414"/>
    <w:rsid w:val="0097241B"/>
    <w:rsid w:val="0097248F"/>
    <w:rsid w:val="00972833"/>
    <w:rsid w:val="00972969"/>
    <w:rsid w:val="00972D77"/>
    <w:rsid w:val="00973142"/>
    <w:rsid w:val="00973196"/>
    <w:rsid w:val="00973354"/>
    <w:rsid w:val="009748AC"/>
    <w:rsid w:val="00974B1E"/>
    <w:rsid w:val="009751B8"/>
    <w:rsid w:val="009751F4"/>
    <w:rsid w:val="009753E6"/>
    <w:rsid w:val="0097582F"/>
    <w:rsid w:val="0097597F"/>
    <w:rsid w:val="00975CD4"/>
    <w:rsid w:val="00975E12"/>
    <w:rsid w:val="00976943"/>
    <w:rsid w:val="00976C0D"/>
    <w:rsid w:val="00976E82"/>
    <w:rsid w:val="00977127"/>
    <w:rsid w:val="00977194"/>
    <w:rsid w:val="009773A8"/>
    <w:rsid w:val="00977A0D"/>
    <w:rsid w:val="00977A51"/>
    <w:rsid w:val="00977AE2"/>
    <w:rsid w:val="00977C3E"/>
    <w:rsid w:val="00977D14"/>
    <w:rsid w:val="00980123"/>
    <w:rsid w:val="009801FB"/>
    <w:rsid w:val="009805A2"/>
    <w:rsid w:val="00980A1A"/>
    <w:rsid w:val="00980EF1"/>
    <w:rsid w:val="00980F15"/>
    <w:rsid w:val="0098145D"/>
    <w:rsid w:val="00981462"/>
    <w:rsid w:val="00981656"/>
    <w:rsid w:val="00981B96"/>
    <w:rsid w:val="00981DC5"/>
    <w:rsid w:val="00981E40"/>
    <w:rsid w:val="0098276B"/>
    <w:rsid w:val="00982BF9"/>
    <w:rsid w:val="00982CAF"/>
    <w:rsid w:val="00982D38"/>
    <w:rsid w:val="00982D5D"/>
    <w:rsid w:val="00982D84"/>
    <w:rsid w:val="00983272"/>
    <w:rsid w:val="0098334E"/>
    <w:rsid w:val="00983668"/>
    <w:rsid w:val="00983BCD"/>
    <w:rsid w:val="00983C1C"/>
    <w:rsid w:val="00983D90"/>
    <w:rsid w:val="00983E6B"/>
    <w:rsid w:val="0098412D"/>
    <w:rsid w:val="0098415D"/>
    <w:rsid w:val="00984162"/>
    <w:rsid w:val="00984401"/>
    <w:rsid w:val="009849AD"/>
    <w:rsid w:val="00984CE7"/>
    <w:rsid w:val="0098514B"/>
    <w:rsid w:val="009854C3"/>
    <w:rsid w:val="009854E3"/>
    <w:rsid w:val="00985609"/>
    <w:rsid w:val="0098578C"/>
    <w:rsid w:val="009857BB"/>
    <w:rsid w:val="0098583B"/>
    <w:rsid w:val="009859A5"/>
    <w:rsid w:val="009863C8"/>
    <w:rsid w:val="00986697"/>
    <w:rsid w:val="009868FE"/>
    <w:rsid w:val="00986A16"/>
    <w:rsid w:val="0098707D"/>
    <w:rsid w:val="009871AA"/>
    <w:rsid w:val="00987724"/>
    <w:rsid w:val="00987820"/>
    <w:rsid w:val="00987898"/>
    <w:rsid w:val="0098794B"/>
    <w:rsid w:val="009879DF"/>
    <w:rsid w:val="00987D7E"/>
    <w:rsid w:val="00987D8A"/>
    <w:rsid w:val="0099017D"/>
    <w:rsid w:val="00990437"/>
    <w:rsid w:val="0099050C"/>
    <w:rsid w:val="00990BF7"/>
    <w:rsid w:val="009913FE"/>
    <w:rsid w:val="009914D8"/>
    <w:rsid w:val="00991517"/>
    <w:rsid w:val="0099195C"/>
    <w:rsid w:val="00991ED2"/>
    <w:rsid w:val="009920A0"/>
    <w:rsid w:val="0099219B"/>
    <w:rsid w:val="00992290"/>
    <w:rsid w:val="009923AF"/>
    <w:rsid w:val="00992630"/>
    <w:rsid w:val="0099276D"/>
    <w:rsid w:val="00992A71"/>
    <w:rsid w:val="00992D19"/>
    <w:rsid w:val="00992E88"/>
    <w:rsid w:val="00993177"/>
    <w:rsid w:val="009935B5"/>
    <w:rsid w:val="009936EA"/>
    <w:rsid w:val="00993B7D"/>
    <w:rsid w:val="00993BF8"/>
    <w:rsid w:val="00993FCC"/>
    <w:rsid w:val="009940E9"/>
    <w:rsid w:val="0099413A"/>
    <w:rsid w:val="00994621"/>
    <w:rsid w:val="009946C4"/>
    <w:rsid w:val="00994875"/>
    <w:rsid w:val="00994D67"/>
    <w:rsid w:val="00995894"/>
    <w:rsid w:val="009959A4"/>
    <w:rsid w:val="0099609C"/>
    <w:rsid w:val="0099633D"/>
    <w:rsid w:val="00996365"/>
    <w:rsid w:val="0099642C"/>
    <w:rsid w:val="0099661A"/>
    <w:rsid w:val="00996906"/>
    <w:rsid w:val="00996973"/>
    <w:rsid w:val="00996A6C"/>
    <w:rsid w:val="00996AE6"/>
    <w:rsid w:val="00996B0F"/>
    <w:rsid w:val="00996B1A"/>
    <w:rsid w:val="00996F46"/>
    <w:rsid w:val="009972E7"/>
    <w:rsid w:val="009977AE"/>
    <w:rsid w:val="00997935"/>
    <w:rsid w:val="00997ECD"/>
    <w:rsid w:val="00997EEB"/>
    <w:rsid w:val="00997FB8"/>
    <w:rsid w:val="009A02B1"/>
    <w:rsid w:val="009A0393"/>
    <w:rsid w:val="009A0466"/>
    <w:rsid w:val="009A0476"/>
    <w:rsid w:val="009A05EC"/>
    <w:rsid w:val="009A06FC"/>
    <w:rsid w:val="009A0B21"/>
    <w:rsid w:val="009A0D9E"/>
    <w:rsid w:val="009A10C4"/>
    <w:rsid w:val="009A110A"/>
    <w:rsid w:val="009A13B9"/>
    <w:rsid w:val="009A1568"/>
    <w:rsid w:val="009A16D0"/>
    <w:rsid w:val="009A17BD"/>
    <w:rsid w:val="009A1A89"/>
    <w:rsid w:val="009A1B14"/>
    <w:rsid w:val="009A1BC2"/>
    <w:rsid w:val="009A21D8"/>
    <w:rsid w:val="009A25DF"/>
    <w:rsid w:val="009A335D"/>
    <w:rsid w:val="009A3568"/>
    <w:rsid w:val="009A3679"/>
    <w:rsid w:val="009A369C"/>
    <w:rsid w:val="009A39D7"/>
    <w:rsid w:val="009A39E9"/>
    <w:rsid w:val="009A3A01"/>
    <w:rsid w:val="009A3EB1"/>
    <w:rsid w:val="009A431B"/>
    <w:rsid w:val="009A478E"/>
    <w:rsid w:val="009A4898"/>
    <w:rsid w:val="009A498D"/>
    <w:rsid w:val="009A4BA7"/>
    <w:rsid w:val="009A4C30"/>
    <w:rsid w:val="009A577C"/>
    <w:rsid w:val="009A57B2"/>
    <w:rsid w:val="009A5C75"/>
    <w:rsid w:val="009A612C"/>
    <w:rsid w:val="009A6130"/>
    <w:rsid w:val="009A63C7"/>
    <w:rsid w:val="009A65C6"/>
    <w:rsid w:val="009A6A06"/>
    <w:rsid w:val="009A6C06"/>
    <w:rsid w:val="009A6DDF"/>
    <w:rsid w:val="009A6FC1"/>
    <w:rsid w:val="009A713F"/>
    <w:rsid w:val="009A78D1"/>
    <w:rsid w:val="009A7CAF"/>
    <w:rsid w:val="009A7E4B"/>
    <w:rsid w:val="009B005E"/>
    <w:rsid w:val="009B0199"/>
    <w:rsid w:val="009B05FA"/>
    <w:rsid w:val="009B06D6"/>
    <w:rsid w:val="009B0C95"/>
    <w:rsid w:val="009B0DED"/>
    <w:rsid w:val="009B0FA4"/>
    <w:rsid w:val="009B1286"/>
    <w:rsid w:val="009B12A7"/>
    <w:rsid w:val="009B13CB"/>
    <w:rsid w:val="009B14B0"/>
    <w:rsid w:val="009B173B"/>
    <w:rsid w:val="009B1B46"/>
    <w:rsid w:val="009B1D0B"/>
    <w:rsid w:val="009B1EAC"/>
    <w:rsid w:val="009B214E"/>
    <w:rsid w:val="009B24F5"/>
    <w:rsid w:val="009B253E"/>
    <w:rsid w:val="009B2806"/>
    <w:rsid w:val="009B2E20"/>
    <w:rsid w:val="009B336A"/>
    <w:rsid w:val="009B39B3"/>
    <w:rsid w:val="009B3B72"/>
    <w:rsid w:val="009B3C35"/>
    <w:rsid w:val="009B3C3C"/>
    <w:rsid w:val="009B409C"/>
    <w:rsid w:val="009B41B3"/>
    <w:rsid w:val="009B4689"/>
    <w:rsid w:val="009B4762"/>
    <w:rsid w:val="009B47A9"/>
    <w:rsid w:val="009B4C87"/>
    <w:rsid w:val="009B4D31"/>
    <w:rsid w:val="009B4E75"/>
    <w:rsid w:val="009B509A"/>
    <w:rsid w:val="009B52EA"/>
    <w:rsid w:val="009B55E3"/>
    <w:rsid w:val="009B5753"/>
    <w:rsid w:val="009B5A2A"/>
    <w:rsid w:val="009B5E51"/>
    <w:rsid w:val="009B60DF"/>
    <w:rsid w:val="009B6187"/>
    <w:rsid w:val="009B673E"/>
    <w:rsid w:val="009B6F05"/>
    <w:rsid w:val="009B6F9B"/>
    <w:rsid w:val="009B7483"/>
    <w:rsid w:val="009B754B"/>
    <w:rsid w:val="009B763F"/>
    <w:rsid w:val="009B77BB"/>
    <w:rsid w:val="009B78AA"/>
    <w:rsid w:val="009B7991"/>
    <w:rsid w:val="009B7CD9"/>
    <w:rsid w:val="009B7D7D"/>
    <w:rsid w:val="009C0136"/>
    <w:rsid w:val="009C01BE"/>
    <w:rsid w:val="009C037D"/>
    <w:rsid w:val="009C055D"/>
    <w:rsid w:val="009C087D"/>
    <w:rsid w:val="009C091D"/>
    <w:rsid w:val="009C09D0"/>
    <w:rsid w:val="009C0A49"/>
    <w:rsid w:val="009C0B6D"/>
    <w:rsid w:val="009C0BA7"/>
    <w:rsid w:val="009C0DD9"/>
    <w:rsid w:val="009C0EE2"/>
    <w:rsid w:val="009C0FC1"/>
    <w:rsid w:val="009C1190"/>
    <w:rsid w:val="009C12F0"/>
    <w:rsid w:val="009C1393"/>
    <w:rsid w:val="009C1548"/>
    <w:rsid w:val="009C1679"/>
    <w:rsid w:val="009C1807"/>
    <w:rsid w:val="009C198A"/>
    <w:rsid w:val="009C1E25"/>
    <w:rsid w:val="009C2204"/>
    <w:rsid w:val="009C22FE"/>
    <w:rsid w:val="009C30DF"/>
    <w:rsid w:val="009C31A3"/>
    <w:rsid w:val="009C31C9"/>
    <w:rsid w:val="009C31DE"/>
    <w:rsid w:val="009C31E8"/>
    <w:rsid w:val="009C32B5"/>
    <w:rsid w:val="009C33F0"/>
    <w:rsid w:val="009C368E"/>
    <w:rsid w:val="009C3755"/>
    <w:rsid w:val="009C37C2"/>
    <w:rsid w:val="009C39C0"/>
    <w:rsid w:val="009C3CD7"/>
    <w:rsid w:val="009C4147"/>
    <w:rsid w:val="009C4282"/>
    <w:rsid w:val="009C48AD"/>
    <w:rsid w:val="009C4E32"/>
    <w:rsid w:val="009C5290"/>
    <w:rsid w:val="009C5492"/>
    <w:rsid w:val="009C56B6"/>
    <w:rsid w:val="009C5931"/>
    <w:rsid w:val="009C5A55"/>
    <w:rsid w:val="009C5ABB"/>
    <w:rsid w:val="009C5E4B"/>
    <w:rsid w:val="009C5EAD"/>
    <w:rsid w:val="009C60ED"/>
    <w:rsid w:val="009C6301"/>
    <w:rsid w:val="009C6828"/>
    <w:rsid w:val="009C69C1"/>
    <w:rsid w:val="009C6ADE"/>
    <w:rsid w:val="009C6C9D"/>
    <w:rsid w:val="009C6E4E"/>
    <w:rsid w:val="009C72BD"/>
    <w:rsid w:val="009C74CC"/>
    <w:rsid w:val="009C77CF"/>
    <w:rsid w:val="009C7A15"/>
    <w:rsid w:val="009C7AC9"/>
    <w:rsid w:val="009C7B33"/>
    <w:rsid w:val="009D0008"/>
    <w:rsid w:val="009D01C3"/>
    <w:rsid w:val="009D0205"/>
    <w:rsid w:val="009D0A52"/>
    <w:rsid w:val="009D0E4D"/>
    <w:rsid w:val="009D0E64"/>
    <w:rsid w:val="009D0EC8"/>
    <w:rsid w:val="009D1442"/>
    <w:rsid w:val="009D1535"/>
    <w:rsid w:val="009D1826"/>
    <w:rsid w:val="009D1B2E"/>
    <w:rsid w:val="009D1C1A"/>
    <w:rsid w:val="009D1D89"/>
    <w:rsid w:val="009D1ED6"/>
    <w:rsid w:val="009D1ED7"/>
    <w:rsid w:val="009D1F85"/>
    <w:rsid w:val="009D21B1"/>
    <w:rsid w:val="009D21EA"/>
    <w:rsid w:val="009D22EF"/>
    <w:rsid w:val="009D2368"/>
    <w:rsid w:val="009D263E"/>
    <w:rsid w:val="009D29BB"/>
    <w:rsid w:val="009D2A1E"/>
    <w:rsid w:val="009D2A9E"/>
    <w:rsid w:val="009D2BD5"/>
    <w:rsid w:val="009D2BE5"/>
    <w:rsid w:val="009D2F78"/>
    <w:rsid w:val="009D3016"/>
    <w:rsid w:val="009D3426"/>
    <w:rsid w:val="009D38C6"/>
    <w:rsid w:val="009D3928"/>
    <w:rsid w:val="009D3D89"/>
    <w:rsid w:val="009D4397"/>
    <w:rsid w:val="009D44AE"/>
    <w:rsid w:val="009D468A"/>
    <w:rsid w:val="009D4910"/>
    <w:rsid w:val="009D4954"/>
    <w:rsid w:val="009D4AE3"/>
    <w:rsid w:val="009D4D39"/>
    <w:rsid w:val="009D4E0A"/>
    <w:rsid w:val="009D4E39"/>
    <w:rsid w:val="009D50B9"/>
    <w:rsid w:val="009D50DC"/>
    <w:rsid w:val="009D5688"/>
    <w:rsid w:val="009D5807"/>
    <w:rsid w:val="009D5A7A"/>
    <w:rsid w:val="009D5A99"/>
    <w:rsid w:val="009D6213"/>
    <w:rsid w:val="009D6291"/>
    <w:rsid w:val="009D62D1"/>
    <w:rsid w:val="009D659F"/>
    <w:rsid w:val="009D6766"/>
    <w:rsid w:val="009D6A74"/>
    <w:rsid w:val="009D7292"/>
    <w:rsid w:val="009D7486"/>
    <w:rsid w:val="009D7617"/>
    <w:rsid w:val="009D78EE"/>
    <w:rsid w:val="009D7A51"/>
    <w:rsid w:val="009D7F39"/>
    <w:rsid w:val="009D7FB1"/>
    <w:rsid w:val="009E004C"/>
    <w:rsid w:val="009E006C"/>
    <w:rsid w:val="009E0133"/>
    <w:rsid w:val="009E01B4"/>
    <w:rsid w:val="009E03C4"/>
    <w:rsid w:val="009E088D"/>
    <w:rsid w:val="009E0E6D"/>
    <w:rsid w:val="009E0EE5"/>
    <w:rsid w:val="009E1104"/>
    <w:rsid w:val="009E1206"/>
    <w:rsid w:val="009E12DF"/>
    <w:rsid w:val="009E12FB"/>
    <w:rsid w:val="009E15C0"/>
    <w:rsid w:val="009E1881"/>
    <w:rsid w:val="009E1A5C"/>
    <w:rsid w:val="009E1C7E"/>
    <w:rsid w:val="009E1C8F"/>
    <w:rsid w:val="009E1CF6"/>
    <w:rsid w:val="009E1EC2"/>
    <w:rsid w:val="009E1FCD"/>
    <w:rsid w:val="009E2483"/>
    <w:rsid w:val="009E26C7"/>
    <w:rsid w:val="009E2AD9"/>
    <w:rsid w:val="009E2B5C"/>
    <w:rsid w:val="009E2D94"/>
    <w:rsid w:val="009E2F50"/>
    <w:rsid w:val="009E31DC"/>
    <w:rsid w:val="009E3333"/>
    <w:rsid w:val="009E33DB"/>
    <w:rsid w:val="009E3566"/>
    <w:rsid w:val="009E3614"/>
    <w:rsid w:val="009E3653"/>
    <w:rsid w:val="009E3B7E"/>
    <w:rsid w:val="009E3BB3"/>
    <w:rsid w:val="009E3BF5"/>
    <w:rsid w:val="009E3C9C"/>
    <w:rsid w:val="009E3DF3"/>
    <w:rsid w:val="009E3E08"/>
    <w:rsid w:val="009E3E91"/>
    <w:rsid w:val="009E3F12"/>
    <w:rsid w:val="009E414D"/>
    <w:rsid w:val="009E424A"/>
    <w:rsid w:val="009E4633"/>
    <w:rsid w:val="009E48FD"/>
    <w:rsid w:val="009E4D2A"/>
    <w:rsid w:val="009E4DC9"/>
    <w:rsid w:val="009E5784"/>
    <w:rsid w:val="009E593A"/>
    <w:rsid w:val="009E5A52"/>
    <w:rsid w:val="009E604F"/>
    <w:rsid w:val="009E60A0"/>
    <w:rsid w:val="009E6A70"/>
    <w:rsid w:val="009E6AB4"/>
    <w:rsid w:val="009E6BA6"/>
    <w:rsid w:val="009E6DBA"/>
    <w:rsid w:val="009E7350"/>
    <w:rsid w:val="009E77DC"/>
    <w:rsid w:val="009E7814"/>
    <w:rsid w:val="009E788D"/>
    <w:rsid w:val="009E7D6B"/>
    <w:rsid w:val="009F0118"/>
    <w:rsid w:val="009F0599"/>
    <w:rsid w:val="009F07A9"/>
    <w:rsid w:val="009F0C6B"/>
    <w:rsid w:val="009F0C76"/>
    <w:rsid w:val="009F0F02"/>
    <w:rsid w:val="009F11F4"/>
    <w:rsid w:val="009F1245"/>
    <w:rsid w:val="009F13FE"/>
    <w:rsid w:val="009F15AF"/>
    <w:rsid w:val="009F15F4"/>
    <w:rsid w:val="009F1695"/>
    <w:rsid w:val="009F193B"/>
    <w:rsid w:val="009F1A0D"/>
    <w:rsid w:val="009F1A44"/>
    <w:rsid w:val="009F1AE9"/>
    <w:rsid w:val="009F1F8F"/>
    <w:rsid w:val="009F1FA6"/>
    <w:rsid w:val="009F2204"/>
    <w:rsid w:val="009F22E3"/>
    <w:rsid w:val="009F2307"/>
    <w:rsid w:val="009F23EE"/>
    <w:rsid w:val="009F250A"/>
    <w:rsid w:val="009F2637"/>
    <w:rsid w:val="009F2B64"/>
    <w:rsid w:val="009F2C23"/>
    <w:rsid w:val="009F2FBB"/>
    <w:rsid w:val="009F2FEF"/>
    <w:rsid w:val="009F309C"/>
    <w:rsid w:val="009F30BF"/>
    <w:rsid w:val="009F36E9"/>
    <w:rsid w:val="009F3CE9"/>
    <w:rsid w:val="009F43ED"/>
    <w:rsid w:val="009F454A"/>
    <w:rsid w:val="009F45E4"/>
    <w:rsid w:val="009F4BCC"/>
    <w:rsid w:val="009F4C49"/>
    <w:rsid w:val="009F4F45"/>
    <w:rsid w:val="009F4F89"/>
    <w:rsid w:val="009F52BD"/>
    <w:rsid w:val="009F5420"/>
    <w:rsid w:val="009F54E0"/>
    <w:rsid w:val="009F5D57"/>
    <w:rsid w:val="009F63DF"/>
    <w:rsid w:val="009F6D6D"/>
    <w:rsid w:val="009F70D9"/>
    <w:rsid w:val="009F72EA"/>
    <w:rsid w:val="009F76BB"/>
    <w:rsid w:val="009F7BC7"/>
    <w:rsid w:val="009F7DD6"/>
    <w:rsid w:val="00A00046"/>
    <w:rsid w:val="00A00409"/>
    <w:rsid w:val="00A00700"/>
    <w:rsid w:val="00A00C4A"/>
    <w:rsid w:val="00A00C94"/>
    <w:rsid w:val="00A00E74"/>
    <w:rsid w:val="00A01177"/>
    <w:rsid w:val="00A014E6"/>
    <w:rsid w:val="00A01730"/>
    <w:rsid w:val="00A01738"/>
    <w:rsid w:val="00A02026"/>
    <w:rsid w:val="00A02259"/>
    <w:rsid w:val="00A02520"/>
    <w:rsid w:val="00A026C0"/>
    <w:rsid w:val="00A028B7"/>
    <w:rsid w:val="00A02E44"/>
    <w:rsid w:val="00A03021"/>
    <w:rsid w:val="00A0315E"/>
    <w:rsid w:val="00A03629"/>
    <w:rsid w:val="00A0380D"/>
    <w:rsid w:val="00A03971"/>
    <w:rsid w:val="00A03A39"/>
    <w:rsid w:val="00A0475D"/>
    <w:rsid w:val="00A048DA"/>
    <w:rsid w:val="00A04963"/>
    <w:rsid w:val="00A049B5"/>
    <w:rsid w:val="00A04CA9"/>
    <w:rsid w:val="00A04CB1"/>
    <w:rsid w:val="00A04D10"/>
    <w:rsid w:val="00A05008"/>
    <w:rsid w:val="00A05061"/>
    <w:rsid w:val="00A0529D"/>
    <w:rsid w:val="00A0550B"/>
    <w:rsid w:val="00A059A7"/>
    <w:rsid w:val="00A05A7E"/>
    <w:rsid w:val="00A05AA1"/>
    <w:rsid w:val="00A05CCC"/>
    <w:rsid w:val="00A05E1B"/>
    <w:rsid w:val="00A06033"/>
    <w:rsid w:val="00A061DB"/>
    <w:rsid w:val="00A06803"/>
    <w:rsid w:val="00A068C0"/>
    <w:rsid w:val="00A0695C"/>
    <w:rsid w:val="00A06AC0"/>
    <w:rsid w:val="00A06E0D"/>
    <w:rsid w:val="00A06E1D"/>
    <w:rsid w:val="00A072A9"/>
    <w:rsid w:val="00A0755C"/>
    <w:rsid w:val="00A07971"/>
    <w:rsid w:val="00A079F6"/>
    <w:rsid w:val="00A07B20"/>
    <w:rsid w:val="00A07D52"/>
    <w:rsid w:val="00A07D63"/>
    <w:rsid w:val="00A07FAE"/>
    <w:rsid w:val="00A10146"/>
    <w:rsid w:val="00A10254"/>
    <w:rsid w:val="00A1069C"/>
    <w:rsid w:val="00A1084A"/>
    <w:rsid w:val="00A10B16"/>
    <w:rsid w:val="00A10EB9"/>
    <w:rsid w:val="00A11115"/>
    <w:rsid w:val="00A1145F"/>
    <w:rsid w:val="00A1155E"/>
    <w:rsid w:val="00A1173F"/>
    <w:rsid w:val="00A119E1"/>
    <w:rsid w:val="00A11A42"/>
    <w:rsid w:val="00A11AC1"/>
    <w:rsid w:val="00A11BCC"/>
    <w:rsid w:val="00A11EBC"/>
    <w:rsid w:val="00A11F47"/>
    <w:rsid w:val="00A1266F"/>
    <w:rsid w:val="00A12886"/>
    <w:rsid w:val="00A12BE4"/>
    <w:rsid w:val="00A12BE8"/>
    <w:rsid w:val="00A1326A"/>
    <w:rsid w:val="00A1327E"/>
    <w:rsid w:val="00A13435"/>
    <w:rsid w:val="00A135CB"/>
    <w:rsid w:val="00A136E5"/>
    <w:rsid w:val="00A1371E"/>
    <w:rsid w:val="00A13786"/>
    <w:rsid w:val="00A13A7C"/>
    <w:rsid w:val="00A13B72"/>
    <w:rsid w:val="00A13E5B"/>
    <w:rsid w:val="00A13EB3"/>
    <w:rsid w:val="00A14866"/>
    <w:rsid w:val="00A149BD"/>
    <w:rsid w:val="00A14AC7"/>
    <w:rsid w:val="00A14D44"/>
    <w:rsid w:val="00A14E72"/>
    <w:rsid w:val="00A15267"/>
    <w:rsid w:val="00A1573F"/>
    <w:rsid w:val="00A15DC2"/>
    <w:rsid w:val="00A15FC2"/>
    <w:rsid w:val="00A1602A"/>
    <w:rsid w:val="00A16444"/>
    <w:rsid w:val="00A164A4"/>
    <w:rsid w:val="00A1660D"/>
    <w:rsid w:val="00A170DB"/>
    <w:rsid w:val="00A17574"/>
    <w:rsid w:val="00A175F9"/>
    <w:rsid w:val="00A179E8"/>
    <w:rsid w:val="00A17C09"/>
    <w:rsid w:val="00A17E48"/>
    <w:rsid w:val="00A20562"/>
    <w:rsid w:val="00A20823"/>
    <w:rsid w:val="00A20A2C"/>
    <w:rsid w:val="00A20AF8"/>
    <w:rsid w:val="00A20B0F"/>
    <w:rsid w:val="00A20DAA"/>
    <w:rsid w:val="00A20E73"/>
    <w:rsid w:val="00A20F77"/>
    <w:rsid w:val="00A20FE0"/>
    <w:rsid w:val="00A211B3"/>
    <w:rsid w:val="00A217C1"/>
    <w:rsid w:val="00A2195D"/>
    <w:rsid w:val="00A219AF"/>
    <w:rsid w:val="00A21A91"/>
    <w:rsid w:val="00A21B02"/>
    <w:rsid w:val="00A21B53"/>
    <w:rsid w:val="00A21BF3"/>
    <w:rsid w:val="00A2280E"/>
    <w:rsid w:val="00A22C69"/>
    <w:rsid w:val="00A22D4B"/>
    <w:rsid w:val="00A23528"/>
    <w:rsid w:val="00A238DC"/>
    <w:rsid w:val="00A2393B"/>
    <w:rsid w:val="00A23AE2"/>
    <w:rsid w:val="00A23D4A"/>
    <w:rsid w:val="00A23E41"/>
    <w:rsid w:val="00A23FB0"/>
    <w:rsid w:val="00A2442D"/>
    <w:rsid w:val="00A2468E"/>
    <w:rsid w:val="00A24AB0"/>
    <w:rsid w:val="00A24B97"/>
    <w:rsid w:val="00A24C61"/>
    <w:rsid w:val="00A24CF3"/>
    <w:rsid w:val="00A24E9E"/>
    <w:rsid w:val="00A250CF"/>
    <w:rsid w:val="00A253AA"/>
    <w:rsid w:val="00A2559A"/>
    <w:rsid w:val="00A2562B"/>
    <w:rsid w:val="00A25768"/>
    <w:rsid w:val="00A258D1"/>
    <w:rsid w:val="00A25D69"/>
    <w:rsid w:val="00A25E2B"/>
    <w:rsid w:val="00A25E98"/>
    <w:rsid w:val="00A25EDC"/>
    <w:rsid w:val="00A2618A"/>
    <w:rsid w:val="00A263AA"/>
    <w:rsid w:val="00A263F3"/>
    <w:rsid w:val="00A2642C"/>
    <w:rsid w:val="00A26539"/>
    <w:rsid w:val="00A26571"/>
    <w:rsid w:val="00A26850"/>
    <w:rsid w:val="00A26B21"/>
    <w:rsid w:val="00A26C39"/>
    <w:rsid w:val="00A270D6"/>
    <w:rsid w:val="00A27635"/>
    <w:rsid w:val="00A2783A"/>
    <w:rsid w:val="00A27963"/>
    <w:rsid w:val="00A27B14"/>
    <w:rsid w:val="00A27CD6"/>
    <w:rsid w:val="00A27E35"/>
    <w:rsid w:val="00A304CA"/>
    <w:rsid w:val="00A3088D"/>
    <w:rsid w:val="00A30910"/>
    <w:rsid w:val="00A30966"/>
    <w:rsid w:val="00A30B87"/>
    <w:rsid w:val="00A30C15"/>
    <w:rsid w:val="00A30DDF"/>
    <w:rsid w:val="00A31260"/>
    <w:rsid w:val="00A312B8"/>
    <w:rsid w:val="00A31864"/>
    <w:rsid w:val="00A3187D"/>
    <w:rsid w:val="00A31EB8"/>
    <w:rsid w:val="00A32264"/>
    <w:rsid w:val="00A32340"/>
    <w:rsid w:val="00A3277D"/>
    <w:rsid w:val="00A32C7F"/>
    <w:rsid w:val="00A32F40"/>
    <w:rsid w:val="00A330E7"/>
    <w:rsid w:val="00A333DA"/>
    <w:rsid w:val="00A3356A"/>
    <w:rsid w:val="00A335B6"/>
    <w:rsid w:val="00A335FE"/>
    <w:rsid w:val="00A33610"/>
    <w:rsid w:val="00A33759"/>
    <w:rsid w:val="00A337C6"/>
    <w:rsid w:val="00A339EA"/>
    <w:rsid w:val="00A33A2B"/>
    <w:rsid w:val="00A33DC6"/>
    <w:rsid w:val="00A3429B"/>
    <w:rsid w:val="00A346B3"/>
    <w:rsid w:val="00A3487D"/>
    <w:rsid w:val="00A3514E"/>
    <w:rsid w:val="00A35334"/>
    <w:rsid w:val="00A3558A"/>
    <w:rsid w:val="00A35AA2"/>
    <w:rsid w:val="00A35C25"/>
    <w:rsid w:val="00A35C30"/>
    <w:rsid w:val="00A35DEC"/>
    <w:rsid w:val="00A35E5E"/>
    <w:rsid w:val="00A35F5F"/>
    <w:rsid w:val="00A3620C"/>
    <w:rsid w:val="00A36230"/>
    <w:rsid w:val="00A36420"/>
    <w:rsid w:val="00A36640"/>
    <w:rsid w:val="00A3684D"/>
    <w:rsid w:val="00A3685E"/>
    <w:rsid w:val="00A36BBA"/>
    <w:rsid w:val="00A36F98"/>
    <w:rsid w:val="00A3724C"/>
    <w:rsid w:val="00A374A7"/>
    <w:rsid w:val="00A378A2"/>
    <w:rsid w:val="00A40A29"/>
    <w:rsid w:val="00A40CB7"/>
    <w:rsid w:val="00A40E4E"/>
    <w:rsid w:val="00A40E94"/>
    <w:rsid w:val="00A414BE"/>
    <w:rsid w:val="00A41570"/>
    <w:rsid w:val="00A42181"/>
    <w:rsid w:val="00A42CDE"/>
    <w:rsid w:val="00A43143"/>
    <w:rsid w:val="00A43237"/>
    <w:rsid w:val="00A43954"/>
    <w:rsid w:val="00A43C14"/>
    <w:rsid w:val="00A43D83"/>
    <w:rsid w:val="00A43EA8"/>
    <w:rsid w:val="00A43F7A"/>
    <w:rsid w:val="00A43FDD"/>
    <w:rsid w:val="00A442A1"/>
    <w:rsid w:val="00A444ED"/>
    <w:rsid w:val="00A445B4"/>
    <w:rsid w:val="00A44BD5"/>
    <w:rsid w:val="00A45064"/>
    <w:rsid w:val="00A4518D"/>
    <w:rsid w:val="00A45198"/>
    <w:rsid w:val="00A45275"/>
    <w:rsid w:val="00A453A3"/>
    <w:rsid w:val="00A4574E"/>
    <w:rsid w:val="00A45950"/>
    <w:rsid w:val="00A45ACA"/>
    <w:rsid w:val="00A45B3D"/>
    <w:rsid w:val="00A45B52"/>
    <w:rsid w:val="00A45DA3"/>
    <w:rsid w:val="00A45DBA"/>
    <w:rsid w:val="00A45F41"/>
    <w:rsid w:val="00A4638B"/>
    <w:rsid w:val="00A464D3"/>
    <w:rsid w:val="00A4662A"/>
    <w:rsid w:val="00A46A0D"/>
    <w:rsid w:val="00A46ACB"/>
    <w:rsid w:val="00A46E8C"/>
    <w:rsid w:val="00A46EAD"/>
    <w:rsid w:val="00A47797"/>
    <w:rsid w:val="00A47BD7"/>
    <w:rsid w:val="00A47C77"/>
    <w:rsid w:val="00A47DB7"/>
    <w:rsid w:val="00A47F39"/>
    <w:rsid w:val="00A502E0"/>
    <w:rsid w:val="00A50504"/>
    <w:rsid w:val="00A5072F"/>
    <w:rsid w:val="00A507CD"/>
    <w:rsid w:val="00A50C97"/>
    <w:rsid w:val="00A51132"/>
    <w:rsid w:val="00A51383"/>
    <w:rsid w:val="00A5167B"/>
    <w:rsid w:val="00A5180E"/>
    <w:rsid w:val="00A51817"/>
    <w:rsid w:val="00A519DC"/>
    <w:rsid w:val="00A51ADD"/>
    <w:rsid w:val="00A51E8D"/>
    <w:rsid w:val="00A51EBD"/>
    <w:rsid w:val="00A52389"/>
    <w:rsid w:val="00A523B9"/>
    <w:rsid w:val="00A524C7"/>
    <w:rsid w:val="00A525A7"/>
    <w:rsid w:val="00A525E0"/>
    <w:rsid w:val="00A52619"/>
    <w:rsid w:val="00A52C87"/>
    <w:rsid w:val="00A52DC3"/>
    <w:rsid w:val="00A52E32"/>
    <w:rsid w:val="00A53118"/>
    <w:rsid w:val="00A53332"/>
    <w:rsid w:val="00A53476"/>
    <w:rsid w:val="00A536B6"/>
    <w:rsid w:val="00A53872"/>
    <w:rsid w:val="00A53C82"/>
    <w:rsid w:val="00A540DE"/>
    <w:rsid w:val="00A54148"/>
    <w:rsid w:val="00A541CA"/>
    <w:rsid w:val="00A5429E"/>
    <w:rsid w:val="00A54573"/>
    <w:rsid w:val="00A54761"/>
    <w:rsid w:val="00A550A9"/>
    <w:rsid w:val="00A55468"/>
    <w:rsid w:val="00A55686"/>
    <w:rsid w:val="00A5592F"/>
    <w:rsid w:val="00A55CE2"/>
    <w:rsid w:val="00A56392"/>
    <w:rsid w:val="00A563C8"/>
    <w:rsid w:val="00A564A7"/>
    <w:rsid w:val="00A56585"/>
    <w:rsid w:val="00A5668E"/>
    <w:rsid w:val="00A56907"/>
    <w:rsid w:val="00A56A57"/>
    <w:rsid w:val="00A56CEE"/>
    <w:rsid w:val="00A56EFD"/>
    <w:rsid w:val="00A5728A"/>
    <w:rsid w:val="00A57433"/>
    <w:rsid w:val="00A57558"/>
    <w:rsid w:val="00A57C6A"/>
    <w:rsid w:val="00A60511"/>
    <w:rsid w:val="00A6072A"/>
    <w:rsid w:val="00A60874"/>
    <w:rsid w:val="00A608D3"/>
    <w:rsid w:val="00A60C04"/>
    <w:rsid w:val="00A610A6"/>
    <w:rsid w:val="00A610B6"/>
    <w:rsid w:val="00A617E0"/>
    <w:rsid w:val="00A618C8"/>
    <w:rsid w:val="00A62881"/>
    <w:rsid w:val="00A62A0F"/>
    <w:rsid w:val="00A62E8A"/>
    <w:rsid w:val="00A6315C"/>
    <w:rsid w:val="00A63444"/>
    <w:rsid w:val="00A634CD"/>
    <w:rsid w:val="00A63552"/>
    <w:rsid w:val="00A636A8"/>
    <w:rsid w:val="00A63721"/>
    <w:rsid w:val="00A63862"/>
    <w:rsid w:val="00A63A62"/>
    <w:rsid w:val="00A63CED"/>
    <w:rsid w:val="00A63FB8"/>
    <w:rsid w:val="00A640A4"/>
    <w:rsid w:val="00A64573"/>
    <w:rsid w:val="00A653F4"/>
    <w:rsid w:val="00A6542E"/>
    <w:rsid w:val="00A6550B"/>
    <w:rsid w:val="00A65585"/>
    <w:rsid w:val="00A655F2"/>
    <w:rsid w:val="00A65678"/>
    <w:rsid w:val="00A65809"/>
    <w:rsid w:val="00A65B00"/>
    <w:rsid w:val="00A65C85"/>
    <w:rsid w:val="00A65C89"/>
    <w:rsid w:val="00A65E55"/>
    <w:rsid w:val="00A66033"/>
    <w:rsid w:val="00A66092"/>
    <w:rsid w:val="00A660D5"/>
    <w:rsid w:val="00A6611C"/>
    <w:rsid w:val="00A66170"/>
    <w:rsid w:val="00A66433"/>
    <w:rsid w:val="00A66738"/>
    <w:rsid w:val="00A67184"/>
    <w:rsid w:val="00A67432"/>
    <w:rsid w:val="00A67465"/>
    <w:rsid w:val="00A674DE"/>
    <w:rsid w:val="00A67A4E"/>
    <w:rsid w:val="00A67C9B"/>
    <w:rsid w:val="00A67EF4"/>
    <w:rsid w:val="00A67F34"/>
    <w:rsid w:val="00A70132"/>
    <w:rsid w:val="00A7015C"/>
    <w:rsid w:val="00A703E3"/>
    <w:rsid w:val="00A70464"/>
    <w:rsid w:val="00A70623"/>
    <w:rsid w:val="00A7080B"/>
    <w:rsid w:val="00A709C1"/>
    <w:rsid w:val="00A70AF0"/>
    <w:rsid w:val="00A70BC0"/>
    <w:rsid w:val="00A70BE6"/>
    <w:rsid w:val="00A70CCB"/>
    <w:rsid w:val="00A70FA6"/>
    <w:rsid w:val="00A71534"/>
    <w:rsid w:val="00A71831"/>
    <w:rsid w:val="00A71AA9"/>
    <w:rsid w:val="00A71C92"/>
    <w:rsid w:val="00A71E31"/>
    <w:rsid w:val="00A71FB8"/>
    <w:rsid w:val="00A720F1"/>
    <w:rsid w:val="00A723C7"/>
    <w:rsid w:val="00A72489"/>
    <w:rsid w:val="00A72594"/>
    <w:rsid w:val="00A72870"/>
    <w:rsid w:val="00A72AB1"/>
    <w:rsid w:val="00A72D4D"/>
    <w:rsid w:val="00A72D6B"/>
    <w:rsid w:val="00A733BD"/>
    <w:rsid w:val="00A73501"/>
    <w:rsid w:val="00A73638"/>
    <w:rsid w:val="00A7392F"/>
    <w:rsid w:val="00A73B37"/>
    <w:rsid w:val="00A73B80"/>
    <w:rsid w:val="00A73D74"/>
    <w:rsid w:val="00A73FBC"/>
    <w:rsid w:val="00A74A5E"/>
    <w:rsid w:val="00A74CB0"/>
    <w:rsid w:val="00A750AD"/>
    <w:rsid w:val="00A7524B"/>
    <w:rsid w:val="00A752FA"/>
    <w:rsid w:val="00A755F4"/>
    <w:rsid w:val="00A75683"/>
    <w:rsid w:val="00A756A0"/>
    <w:rsid w:val="00A758C3"/>
    <w:rsid w:val="00A75945"/>
    <w:rsid w:val="00A75A8B"/>
    <w:rsid w:val="00A75FA8"/>
    <w:rsid w:val="00A75FBA"/>
    <w:rsid w:val="00A76071"/>
    <w:rsid w:val="00A760BC"/>
    <w:rsid w:val="00A7673F"/>
    <w:rsid w:val="00A76B92"/>
    <w:rsid w:val="00A76C02"/>
    <w:rsid w:val="00A76C4F"/>
    <w:rsid w:val="00A76DF5"/>
    <w:rsid w:val="00A76E6E"/>
    <w:rsid w:val="00A76F58"/>
    <w:rsid w:val="00A77153"/>
    <w:rsid w:val="00A774B4"/>
    <w:rsid w:val="00A800E6"/>
    <w:rsid w:val="00A801CC"/>
    <w:rsid w:val="00A803D0"/>
    <w:rsid w:val="00A8072C"/>
    <w:rsid w:val="00A812D7"/>
    <w:rsid w:val="00A8183C"/>
    <w:rsid w:val="00A81AA2"/>
    <w:rsid w:val="00A81B98"/>
    <w:rsid w:val="00A81BBB"/>
    <w:rsid w:val="00A81BEC"/>
    <w:rsid w:val="00A81C62"/>
    <w:rsid w:val="00A81DD2"/>
    <w:rsid w:val="00A81E26"/>
    <w:rsid w:val="00A81F6F"/>
    <w:rsid w:val="00A81FDB"/>
    <w:rsid w:val="00A81FEC"/>
    <w:rsid w:val="00A82070"/>
    <w:rsid w:val="00A8233E"/>
    <w:rsid w:val="00A82358"/>
    <w:rsid w:val="00A82874"/>
    <w:rsid w:val="00A82968"/>
    <w:rsid w:val="00A8298C"/>
    <w:rsid w:val="00A830C9"/>
    <w:rsid w:val="00A836ED"/>
    <w:rsid w:val="00A83A4A"/>
    <w:rsid w:val="00A83CD2"/>
    <w:rsid w:val="00A83D9C"/>
    <w:rsid w:val="00A83E0A"/>
    <w:rsid w:val="00A841FF"/>
    <w:rsid w:val="00A843F2"/>
    <w:rsid w:val="00A8451C"/>
    <w:rsid w:val="00A84593"/>
    <w:rsid w:val="00A845E5"/>
    <w:rsid w:val="00A84737"/>
    <w:rsid w:val="00A848BB"/>
    <w:rsid w:val="00A84D38"/>
    <w:rsid w:val="00A84DBD"/>
    <w:rsid w:val="00A84DF5"/>
    <w:rsid w:val="00A850D8"/>
    <w:rsid w:val="00A8525E"/>
    <w:rsid w:val="00A8581F"/>
    <w:rsid w:val="00A85885"/>
    <w:rsid w:val="00A85A57"/>
    <w:rsid w:val="00A85B20"/>
    <w:rsid w:val="00A85CCB"/>
    <w:rsid w:val="00A85CFE"/>
    <w:rsid w:val="00A85E81"/>
    <w:rsid w:val="00A85ED3"/>
    <w:rsid w:val="00A8640A"/>
    <w:rsid w:val="00A86521"/>
    <w:rsid w:val="00A86527"/>
    <w:rsid w:val="00A865DA"/>
    <w:rsid w:val="00A86665"/>
    <w:rsid w:val="00A868F4"/>
    <w:rsid w:val="00A86976"/>
    <w:rsid w:val="00A86C7E"/>
    <w:rsid w:val="00A86D1B"/>
    <w:rsid w:val="00A86F4F"/>
    <w:rsid w:val="00A86F70"/>
    <w:rsid w:val="00A870F7"/>
    <w:rsid w:val="00A87365"/>
    <w:rsid w:val="00A87469"/>
    <w:rsid w:val="00A87815"/>
    <w:rsid w:val="00A900F6"/>
    <w:rsid w:val="00A9020C"/>
    <w:rsid w:val="00A90860"/>
    <w:rsid w:val="00A90AEA"/>
    <w:rsid w:val="00A90AEF"/>
    <w:rsid w:val="00A90B1D"/>
    <w:rsid w:val="00A90C5C"/>
    <w:rsid w:val="00A90D0D"/>
    <w:rsid w:val="00A90D83"/>
    <w:rsid w:val="00A91787"/>
    <w:rsid w:val="00A91E38"/>
    <w:rsid w:val="00A9215F"/>
    <w:rsid w:val="00A922F3"/>
    <w:rsid w:val="00A9294E"/>
    <w:rsid w:val="00A9297C"/>
    <w:rsid w:val="00A92C40"/>
    <w:rsid w:val="00A92C70"/>
    <w:rsid w:val="00A92F05"/>
    <w:rsid w:val="00A93050"/>
    <w:rsid w:val="00A930EE"/>
    <w:rsid w:val="00A93492"/>
    <w:rsid w:val="00A93495"/>
    <w:rsid w:val="00A93598"/>
    <w:rsid w:val="00A935D6"/>
    <w:rsid w:val="00A93C85"/>
    <w:rsid w:val="00A93D3E"/>
    <w:rsid w:val="00A9451C"/>
    <w:rsid w:val="00A9462C"/>
    <w:rsid w:val="00A94BCA"/>
    <w:rsid w:val="00A94DFB"/>
    <w:rsid w:val="00A95083"/>
    <w:rsid w:val="00A95180"/>
    <w:rsid w:val="00A951D2"/>
    <w:rsid w:val="00A95631"/>
    <w:rsid w:val="00A95915"/>
    <w:rsid w:val="00A95C98"/>
    <w:rsid w:val="00A95D88"/>
    <w:rsid w:val="00A95D9C"/>
    <w:rsid w:val="00A961DC"/>
    <w:rsid w:val="00A962EB"/>
    <w:rsid w:val="00A96C75"/>
    <w:rsid w:val="00A96CC8"/>
    <w:rsid w:val="00A9708B"/>
    <w:rsid w:val="00A97190"/>
    <w:rsid w:val="00A9723F"/>
    <w:rsid w:val="00A97496"/>
    <w:rsid w:val="00A97962"/>
    <w:rsid w:val="00A97D2F"/>
    <w:rsid w:val="00AA0270"/>
    <w:rsid w:val="00AA04BE"/>
    <w:rsid w:val="00AA0653"/>
    <w:rsid w:val="00AA0797"/>
    <w:rsid w:val="00AA08CF"/>
    <w:rsid w:val="00AA0E84"/>
    <w:rsid w:val="00AA10B0"/>
    <w:rsid w:val="00AA14C0"/>
    <w:rsid w:val="00AA1521"/>
    <w:rsid w:val="00AA16F2"/>
    <w:rsid w:val="00AA190F"/>
    <w:rsid w:val="00AA191E"/>
    <w:rsid w:val="00AA1A13"/>
    <w:rsid w:val="00AA1B22"/>
    <w:rsid w:val="00AA1B2F"/>
    <w:rsid w:val="00AA1DE1"/>
    <w:rsid w:val="00AA214C"/>
    <w:rsid w:val="00AA237E"/>
    <w:rsid w:val="00AA2554"/>
    <w:rsid w:val="00AA2637"/>
    <w:rsid w:val="00AA2676"/>
    <w:rsid w:val="00AA29A6"/>
    <w:rsid w:val="00AA2A35"/>
    <w:rsid w:val="00AA3259"/>
    <w:rsid w:val="00AA35BE"/>
    <w:rsid w:val="00AA377E"/>
    <w:rsid w:val="00AA38A6"/>
    <w:rsid w:val="00AA4032"/>
    <w:rsid w:val="00AA40C0"/>
    <w:rsid w:val="00AA4339"/>
    <w:rsid w:val="00AA43AB"/>
    <w:rsid w:val="00AA46AA"/>
    <w:rsid w:val="00AA4768"/>
    <w:rsid w:val="00AA4924"/>
    <w:rsid w:val="00AA4F54"/>
    <w:rsid w:val="00AA52DB"/>
    <w:rsid w:val="00AA5498"/>
    <w:rsid w:val="00AA5524"/>
    <w:rsid w:val="00AA55EF"/>
    <w:rsid w:val="00AA5D2D"/>
    <w:rsid w:val="00AA5FF0"/>
    <w:rsid w:val="00AA6388"/>
    <w:rsid w:val="00AA65CE"/>
    <w:rsid w:val="00AA66F7"/>
    <w:rsid w:val="00AA687B"/>
    <w:rsid w:val="00AA692C"/>
    <w:rsid w:val="00AA6E2A"/>
    <w:rsid w:val="00AA6E8D"/>
    <w:rsid w:val="00AA722A"/>
    <w:rsid w:val="00AA7301"/>
    <w:rsid w:val="00AA7564"/>
    <w:rsid w:val="00AA7B4A"/>
    <w:rsid w:val="00AA7D37"/>
    <w:rsid w:val="00AA7F20"/>
    <w:rsid w:val="00AB05F0"/>
    <w:rsid w:val="00AB0678"/>
    <w:rsid w:val="00AB082E"/>
    <w:rsid w:val="00AB08EB"/>
    <w:rsid w:val="00AB095D"/>
    <w:rsid w:val="00AB0969"/>
    <w:rsid w:val="00AB09EE"/>
    <w:rsid w:val="00AB0AF2"/>
    <w:rsid w:val="00AB0C46"/>
    <w:rsid w:val="00AB0FA3"/>
    <w:rsid w:val="00AB0FDD"/>
    <w:rsid w:val="00AB1041"/>
    <w:rsid w:val="00AB11E4"/>
    <w:rsid w:val="00AB1285"/>
    <w:rsid w:val="00AB14A7"/>
    <w:rsid w:val="00AB1500"/>
    <w:rsid w:val="00AB15D5"/>
    <w:rsid w:val="00AB1764"/>
    <w:rsid w:val="00AB1963"/>
    <w:rsid w:val="00AB1B31"/>
    <w:rsid w:val="00AB1DFE"/>
    <w:rsid w:val="00AB1E1D"/>
    <w:rsid w:val="00AB2056"/>
    <w:rsid w:val="00AB218A"/>
    <w:rsid w:val="00AB24D0"/>
    <w:rsid w:val="00AB254D"/>
    <w:rsid w:val="00AB257E"/>
    <w:rsid w:val="00AB2C14"/>
    <w:rsid w:val="00AB2C59"/>
    <w:rsid w:val="00AB2CED"/>
    <w:rsid w:val="00AB3093"/>
    <w:rsid w:val="00AB35EF"/>
    <w:rsid w:val="00AB38E2"/>
    <w:rsid w:val="00AB39F0"/>
    <w:rsid w:val="00AB3A9D"/>
    <w:rsid w:val="00AB3C87"/>
    <w:rsid w:val="00AB3E95"/>
    <w:rsid w:val="00AB42D7"/>
    <w:rsid w:val="00AB4362"/>
    <w:rsid w:val="00AB43C8"/>
    <w:rsid w:val="00AB4504"/>
    <w:rsid w:val="00AB4520"/>
    <w:rsid w:val="00AB4851"/>
    <w:rsid w:val="00AB4920"/>
    <w:rsid w:val="00AB49CD"/>
    <w:rsid w:val="00AB4CFC"/>
    <w:rsid w:val="00AB5B39"/>
    <w:rsid w:val="00AB5EAF"/>
    <w:rsid w:val="00AB5F55"/>
    <w:rsid w:val="00AB5FC9"/>
    <w:rsid w:val="00AB62CC"/>
    <w:rsid w:val="00AB632D"/>
    <w:rsid w:val="00AB63B1"/>
    <w:rsid w:val="00AB641F"/>
    <w:rsid w:val="00AB6480"/>
    <w:rsid w:val="00AB6EE8"/>
    <w:rsid w:val="00AB704F"/>
    <w:rsid w:val="00AB7506"/>
    <w:rsid w:val="00AB7886"/>
    <w:rsid w:val="00AB78FE"/>
    <w:rsid w:val="00AB7A30"/>
    <w:rsid w:val="00AB7E08"/>
    <w:rsid w:val="00AB7E2B"/>
    <w:rsid w:val="00AC04BC"/>
    <w:rsid w:val="00AC073F"/>
    <w:rsid w:val="00AC0B2B"/>
    <w:rsid w:val="00AC0BAA"/>
    <w:rsid w:val="00AC0C83"/>
    <w:rsid w:val="00AC19C7"/>
    <w:rsid w:val="00AC1A11"/>
    <w:rsid w:val="00AC1F0F"/>
    <w:rsid w:val="00AC20C7"/>
    <w:rsid w:val="00AC238F"/>
    <w:rsid w:val="00AC2450"/>
    <w:rsid w:val="00AC251F"/>
    <w:rsid w:val="00AC2592"/>
    <w:rsid w:val="00AC26DB"/>
    <w:rsid w:val="00AC3102"/>
    <w:rsid w:val="00AC3791"/>
    <w:rsid w:val="00AC3864"/>
    <w:rsid w:val="00AC38A6"/>
    <w:rsid w:val="00AC3980"/>
    <w:rsid w:val="00AC3E59"/>
    <w:rsid w:val="00AC402E"/>
    <w:rsid w:val="00AC4268"/>
    <w:rsid w:val="00AC4306"/>
    <w:rsid w:val="00AC44D4"/>
    <w:rsid w:val="00AC4660"/>
    <w:rsid w:val="00AC46F4"/>
    <w:rsid w:val="00AC49B0"/>
    <w:rsid w:val="00AC4A92"/>
    <w:rsid w:val="00AC4C3D"/>
    <w:rsid w:val="00AC4F68"/>
    <w:rsid w:val="00AC53D3"/>
    <w:rsid w:val="00AC56A0"/>
    <w:rsid w:val="00AC5743"/>
    <w:rsid w:val="00AC5B61"/>
    <w:rsid w:val="00AC5CFE"/>
    <w:rsid w:val="00AC5E45"/>
    <w:rsid w:val="00AC5E87"/>
    <w:rsid w:val="00AC5F64"/>
    <w:rsid w:val="00AC62B6"/>
    <w:rsid w:val="00AC64E1"/>
    <w:rsid w:val="00AC6788"/>
    <w:rsid w:val="00AC67A9"/>
    <w:rsid w:val="00AC6D53"/>
    <w:rsid w:val="00AC6D9D"/>
    <w:rsid w:val="00AC6FE0"/>
    <w:rsid w:val="00AC727F"/>
    <w:rsid w:val="00AC74E2"/>
    <w:rsid w:val="00AC78D7"/>
    <w:rsid w:val="00AC7BDA"/>
    <w:rsid w:val="00AC7DBB"/>
    <w:rsid w:val="00AC7FEE"/>
    <w:rsid w:val="00AD0AC3"/>
    <w:rsid w:val="00AD0DA4"/>
    <w:rsid w:val="00AD137D"/>
    <w:rsid w:val="00AD1E21"/>
    <w:rsid w:val="00AD20F4"/>
    <w:rsid w:val="00AD236F"/>
    <w:rsid w:val="00AD2399"/>
    <w:rsid w:val="00AD250C"/>
    <w:rsid w:val="00AD2522"/>
    <w:rsid w:val="00AD2731"/>
    <w:rsid w:val="00AD2993"/>
    <w:rsid w:val="00AD2F79"/>
    <w:rsid w:val="00AD3291"/>
    <w:rsid w:val="00AD3662"/>
    <w:rsid w:val="00AD3E36"/>
    <w:rsid w:val="00AD40AC"/>
    <w:rsid w:val="00AD4346"/>
    <w:rsid w:val="00AD4632"/>
    <w:rsid w:val="00AD4E3A"/>
    <w:rsid w:val="00AD51EF"/>
    <w:rsid w:val="00AD5638"/>
    <w:rsid w:val="00AD5930"/>
    <w:rsid w:val="00AD5A5E"/>
    <w:rsid w:val="00AD6331"/>
    <w:rsid w:val="00AD640B"/>
    <w:rsid w:val="00AD64B8"/>
    <w:rsid w:val="00AD664D"/>
    <w:rsid w:val="00AD67E7"/>
    <w:rsid w:val="00AD6825"/>
    <w:rsid w:val="00AD6998"/>
    <w:rsid w:val="00AD6AE2"/>
    <w:rsid w:val="00AD6CD0"/>
    <w:rsid w:val="00AD70F4"/>
    <w:rsid w:val="00AD7314"/>
    <w:rsid w:val="00AD74C7"/>
    <w:rsid w:val="00AD77B0"/>
    <w:rsid w:val="00AD787F"/>
    <w:rsid w:val="00AD798A"/>
    <w:rsid w:val="00AE00EE"/>
    <w:rsid w:val="00AE0284"/>
    <w:rsid w:val="00AE0691"/>
    <w:rsid w:val="00AE0BF0"/>
    <w:rsid w:val="00AE0D5E"/>
    <w:rsid w:val="00AE0F1B"/>
    <w:rsid w:val="00AE0F61"/>
    <w:rsid w:val="00AE1226"/>
    <w:rsid w:val="00AE1C44"/>
    <w:rsid w:val="00AE27E5"/>
    <w:rsid w:val="00AE2F73"/>
    <w:rsid w:val="00AE32B5"/>
    <w:rsid w:val="00AE36BE"/>
    <w:rsid w:val="00AE3A6C"/>
    <w:rsid w:val="00AE3A7A"/>
    <w:rsid w:val="00AE3C20"/>
    <w:rsid w:val="00AE3C37"/>
    <w:rsid w:val="00AE3C62"/>
    <w:rsid w:val="00AE3EA1"/>
    <w:rsid w:val="00AE3FF1"/>
    <w:rsid w:val="00AE4130"/>
    <w:rsid w:val="00AE4158"/>
    <w:rsid w:val="00AE4370"/>
    <w:rsid w:val="00AE46BF"/>
    <w:rsid w:val="00AE48A9"/>
    <w:rsid w:val="00AE491E"/>
    <w:rsid w:val="00AE4FE8"/>
    <w:rsid w:val="00AE50A4"/>
    <w:rsid w:val="00AE51EA"/>
    <w:rsid w:val="00AE5290"/>
    <w:rsid w:val="00AE53DA"/>
    <w:rsid w:val="00AE5484"/>
    <w:rsid w:val="00AE574E"/>
    <w:rsid w:val="00AE58FE"/>
    <w:rsid w:val="00AE5A72"/>
    <w:rsid w:val="00AE5A80"/>
    <w:rsid w:val="00AE60D7"/>
    <w:rsid w:val="00AE61E1"/>
    <w:rsid w:val="00AE65FE"/>
    <w:rsid w:val="00AE6849"/>
    <w:rsid w:val="00AE6B23"/>
    <w:rsid w:val="00AE6CCF"/>
    <w:rsid w:val="00AE6DDE"/>
    <w:rsid w:val="00AE7345"/>
    <w:rsid w:val="00AE735C"/>
    <w:rsid w:val="00AE7613"/>
    <w:rsid w:val="00AE7668"/>
    <w:rsid w:val="00AE77AA"/>
    <w:rsid w:val="00AE7B0A"/>
    <w:rsid w:val="00AE7CD8"/>
    <w:rsid w:val="00AE7FC5"/>
    <w:rsid w:val="00AF00CE"/>
    <w:rsid w:val="00AF05CF"/>
    <w:rsid w:val="00AF05F0"/>
    <w:rsid w:val="00AF089E"/>
    <w:rsid w:val="00AF0985"/>
    <w:rsid w:val="00AF0A1B"/>
    <w:rsid w:val="00AF0C90"/>
    <w:rsid w:val="00AF0DDE"/>
    <w:rsid w:val="00AF0F66"/>
    <w:rsid w:val="00AF0F69"/>
    <w:rsid w:val="00AF1464"/>
    <w:rsid w:val="00AF1483"/>
    <w:rsid w:val="00AF2480"/>
    <w:rsid w:val="00AF24A0"/>
    <w:rsid w:val="00AF2534"/>
    <w:rsid w:val="00AF295D"/>
    <w:rsid w:val="00AF3423"/>
    <w:rsid w:val="00AF4200"/>
    <w:rsid w:val="00AF423F"/>
    <w:rsid w:val="00AF4468"/>
    <w:rsid w:val="00AF47E5"/>
    <w:rsid w:val="00AF48D0"/>
    <w:rsid w:val="00AF4C6B"/>
    <w:rsid w:val="00AF4DB6"/>
    <w:rsid w:val="00AF5111"/>
    <w:rsid w:val="00AF54BF"/>
    <w:rsid w:val="00AF5AB7"/>
    <w:rsid w:val="00AF5D44"/>
    <w:rsid w:val="00AF609D"/>
    <w:rsid w:val="00AF6505"/>
    <w:rsid w:val="00AF657C"/>
    <w:rsid w:val="00AF65BC"/>
    <w:rsid w:val="00AF65FB"/>
    <w:rsid w:val="00AF6F56"/>
    <w:rsid w:val="00AF719E"/>
    <w:rsid w:val="00AF7592"/>
    <w:rsid w:val="00AF7857"/>
    <w:rsid w:val="00AF7B12"/>
    <w:rsid w:val="00AF7DAA"/>
    <w:rsid w:val="00B00065"/>
    <w:rsid w:val="00B00093"/>
    <w:rsid w:val="00B00890"/>
    <w:rsid w:val="00B00C3A"/>
    <w:rsid w:val="00B00EF7"/>
    <w:rsid w:val="00B010DE"/>
    <w:rsid w:val="00B013D8"/>
    <w:rsid w:val="00B01411"/>
    <w:rsid w:val="00B014B3"/>
    <w:rsid w:val="00B02128"/>
    <w:rsid w:val="00B02756"/>
    <w:rsid w:val="00B02950"/>
    <w:rsid w:val="00B0298E"/>
    <w:rsid w:val="00B02A89"/>
    <w:rsid w:val="00B02BCE"/>
    <w:rsid w:val="00B02DDC"/>
    <w:rsid w:val="00B02FE9"/>
    <w:rsid w:val="00B0309B"/>
    <w:rsid w:val="00B032E3"/>
    <w:rsid w:val="00B0338B"/>
    <w:rsid w:val="00B03576"/>
    <w:rsid w:val="00B035E2"/>
    <w:rsid w:val="00B035ED"/>
    <w:rsid w:val="00B03610"/>
    <w:rsid w:val="00B03BFE"/>
    <w:rsid w:val="00B04494"/>
    <w:rsid w:val="00B04543"/>
    <w:rsid w:val="00B046A4"/>
    <w:rsid w:val="00B04B5B"/>
    <w:rsid w:val="00B04D76"/>
    <w:rsid w:val="00B052FD"/>
    <w:rsid w:val="00B05677"/>
    <w:rsid w:val="00B05761"/>
    <w:rsid w:val="00B05E66"/>
    <w:rsid w:val="00B05FC1"/>
    <w:rsid w:val="00B061B6"/>
    <w:rsid w:val="00B06273"/>
    <w:rsid w:val="00B06338"/>
    <w:rsid w:val="00B063A5"/>
    <w:rsid w:val="00B0683E"/>
    <w:rsid w:val="00B06BE3"/>
    <w:rsid w:val="00B06C28"/>
    <w:rsid w:val="00B07198"/>
    <w:rsid w:val="00B07448"/>
    <w:rsid w:val="00B0776B"/>
    <w:rsid w:val="00B0786C"/>
    <w:rsid w:val="00B07C22"/>
    <w:rsid w:val="00B07D84"/>
    <w:rsid w:val="00B07E8B"/>
    <w:rsid w:val="00B10188"/>
    <w:rsid w:val="00B101CF"/>
    <w:rsid w:val="00B10712"/>
    <w:rsid w:val="00B10868"/>
    <w:rsid w:val="00B108DA"/>
    <w:rsid w:val="00B10AEB"/>
    <w:rsid w:val="00B10B95"/>
    <w:rsid w:val="00B112AA"/>
    <w:rsid w:val="00B113E9"/>
    <w:rsid w:val="00B113F8"/>
    <w:rsid w:val="00B11740"/>
    <w:rsid w:val="00B117D2"/>
    <w:rsid w:val="00B11864"/>
    <w:rsid w:val="00B11A11"/>
    <w:rsid w:val="00B11B40"/>
    <w:rsid w:val="00B11F35"/>
    <w:rsid w:val="00B12100"/>
    <w:rsid w:val="00B12826"/>
    <w:rsid w:val="00B12863"/>
    <w:rsid w:val="00B12B22"/>
    <w:rsid w:val="00B12BA2"/>
    <w:rsid w:val="00B12C41"/>
    <w:rsid w:val="00B12D35"/>
    <w:rsid w:val="00B12FCC"/>
    <w:rsid w:val="00B1356C"/>
    <w:rsid w:val="00B1384E"/>
    <w:rsid w:val="00B13B4E"/>
    <w:rsid w:val="00B13E37"/>
    <w:rsid w:val="00B14727"/>
    <w:rsid w:val="00B14DE9"/>
    <w:rsid w:val="00B1542D"/>
    <w:rsid w:val="00B15784"/>
    <w:rsid w:val="00B157FD"/>
    <w:rsid w:val="00B1583C"/>
    <w:rsid w:val="00B15990"/>
    <w:rsid w:val="00B15C83"/>
    <w:rsid w:val="00B15D6A"/>
    <w:rsid w:val="00B15FA7"/>
    <w:rsid w:val="00B16319"/>
    <w:rsid w:val="00B163BC"/>
    <w:rsid w:val="00B1670F"/>
    <w:rsid w:val="00B168BC"/>
    <w:rsid w:val="00B16BD3"/>
    <w:rsid w:val="00B16D19"/>
    <w:rsid w:val="00B1703E"/>
    <w:rsid w:val="00B1762B"/>
    <w:rsid w:val="00B17A66"/>
    <w:rsid w:val="00B20335"/>
    <w:rsid w:val="00B209D1"/>
    <w:rsid w:val="00B20E87"/>
    <w:rsid w:val="00B20F6C"/>
    <w:rsid w:val="00B2135D"/>
    <w:rsid w:val="00B21481"/>
    <w:rsid w:val="00B21502"/>
    <w:rsid w:val="00B21516"/>
    <w:rsid w:val="00B215E0"/>
    <w:rsid w:val="00B21B5D"/>
    <w:rsid w:val="00B21D00"/>
    <w:rsid w:val="00B21E97"/>
    <w:rsid w:val="00B22188"/>
    <w:rsid w:val="00B22361"/>
    <w:rsid w:val="00B224C8"/>
    <w:rsid w:val="00B225B3"/>
    <w:rsid w:val="00B22E60"/>
    <w:rsid w:val="00B232AE"/>
    <w:rsid w:val="00B233C8"/>
    <w:rsid w:val="00B2360A"/>
    <w:rsid w:val="00B2363F"/>
    <w:rsid w:val="00B2380E"/>
    <w:rsid w:val="00B23C00"/>
    <w:rsid w:val="00B240E8"/>
    <w:rsid w:val="00B2475B"/>
    <w:rsid w:val="00B24B08"/>
    <w:rsid w:val="00B24F2B"/>
    <w:rsid w:val="00B25228"/>
    <w:rsid w:val="00B25B4F"/>
    <w:rsid w:val="00B261DC"/>
    <w:rsid w:val="00B26279"/>
    <w:rsid w:val="00B26477"/>
    <w:rsid w:val="00B26592"/>
    <w:rsid w:val="00B26C47"/>
    <w:rsid w:val="00B26E19"/>
    <w:rsid w:val="00B26F20"/>
    <w:rsid w:val="00B2708F"/>
    <w:rsid w:val="00B2728D"/>
    <w:rsid w:val="00B27715"/>
    <w:rsid w:val="00B27D4A"/>
    <w:rsid w:val="00B27E29"/>
    <w:rsid w:val="00B27E6F"/>
    <w:rsid w:val="00B3015C"/>
    <w:rsid w:val="00B3048B"/>
    <w:rsid w:val="00B30643"/>
    <w:rsid w:val="00B306B4"/>
    <w:rsid w:val="00B30B53"/>
    <w:rsid w:val="00B30D7D"/>
    <w:rsid w:val="00B30F8F"/>
    <w:rsid w:val="00B310BD"/>
    <w:rsid w:val="00B31686"/>
    <w:rsid w:val="00B3174B"/>
    <w:rsid w:val="00B31898"/>
    <w:rsid w:val="00B323D0"/>
    <w:rsid w:val="00B3256A"/>
    <w:rsid w:val="00B3265E"/>
    <w:rsid w:val="00B326AC"/>
    <w:rsid w:val="00B327DC"/>
    <w:rsid w:val="00B32946"/>
    <w:rsid w:val="00B32CF1"/>
    <w:rsid w:val="00B32D8B"/>
    <w:rsid w:val="00B32DBC"/>
    <w:rsid w:val="00B32E62"/>
    <w:rsid w:val="00B32E9A"/>
    <w:rsid w:val="00B32EBF"/>
    <w:rsid w:val="00B32FEA"/>
    <w:rsid w:val="00B33403"/>
    <w:rsid w:val="00B33436"/>
    <w:rsid w:val="00B336C8"/>
    <w:rsid w:val="00B34571"/>
    <w:rsid w:val="00B34604"/>
    <w:rsid w:val="00B34C0C"/>
    <w:rsid w:val="00B3512C"/>
    <w:rsid w:val="00B35280"/>
    <w:rsid w:val="00B3537B"/>
    <w:rsid w:val="00B3570B"/>
    <w:rsid w:val="00B358BB"/>
    <w:rsid w:val="00B35DCB"/>
    <w:rsid w:val="00B35EF4"/>
    <w:rsid w:val="00B36346"/>
    <w:rsid w:val="00B36462"/>
    <w:rsid w:val="00B36496"/>
    <w:rsid w:val="00B366B4"/>
    <w:rsid w:val="00B367E3"/>
    <w:rsid w:val="00B36958"/>
    <w:rsid w:val="00B36AF2"/>
    <w:rsid w:val="00B36C2F"/>
    <w:rsid w:val="00B372DA"/>
    <w:rsid w:val="00B3743B"/>
    <w:rsid w:val="00B375D5"/>
    <w:rsid w:val="00B376C7"/>
    <w:rsid w:val="00B37A4B"/>
    <w:rsid w:val="00B37C72"/>
    <w:rsid w:val="00B37CB4"/>
    <w:rsid w:val="00B37FB2"/>
    <w:rsid w:val="00B37FBA"/>
    <w:rsid w:val="00B40015"/>
    <w:rsid w:val="00B4001D"/>
    <w:rsid w:val="00B40383"/>
    <w:rsid w:val="00B407BA"/>
    <w:rsid w:val="00B408A7"/>
    <w:rsid w:val="00B40B4B"/>
    <w:rsid w:val="00B40C95"/>
    <w:rsid w:val="00B40CDF"/>
    <w:rsid w:val="00B41107"/>
    <w:rsid w:val="00B41478"/>
    <w:rsid w:val="00B414C7"/>
    <w:rsid w:val="00B418A9"/>
    <w:rsid w:val="00B418CC"/>
    <w:rsid w:val="00B4190B"/>
    <w:rsid w:val="00B41B21"/>
    <w:rsid w:val="00B41C9C"/>
    <w:rsid w:val="00B41DDD"/>
    <w:rsid w:val="00B41E29"/>
    <w:rsid w:val="00B41F34"/>
    <w:rsid w:val="00B42001"/>
    <w:rsid w:val="00B4205D"/>
    <w:rsid w:val="00B422AC"/>
    <w:rsid w:val="00B42427"/>
    <w:rsid w:val="00B4260B"/>
    <w:rsid w:val="00B42733"/>
    <w:rsid w:val="00B428E2"/>
    <w:rsid w:val="00B4290E"/>
    <w:rsid w:val="00B42A43"/>
    <w:rsid w:val="00B42F06"/>
    <w:rsid w:val="00B43382"/>
    <w:rsid w:val="00B4357B"/>
    <w:rsid w:val="00B43895"/>
    <w:rsid w:val="00B43988"/>
    <w:rsid w:val="00B43B26"/>
    <w:rsid w:val="00B43B62"/>
    <w:rsid w:val="00B43BD6"/>
    <w:rsid w:val="00B43E20"/>
    <w:rsid w:val="00B442D4"/>
    <w:rsid w:val="00B4463D"/>
    <w:rsid w:val="00B44A3E"/>
    <w:rsid w:val="00B44F80"/>
    <w:rsid w:val="00B4500D"/>
    <w:rsid w:val="00B453FB"/>
    <w:rsid w:val="00B458FF"/>
    <w:rsid w:val="00B4599C"/>
    <w:rsid w:val="00B45FE9"/>
    <w:rsid w:val="00B46369"/>
    <w:rsid w:val="00B46660"/>
    <w:rsid w:val="00B46819"/>
    <w:rsid w:val="00B46B73"/>
    <w:rsid w:val="00B470B1"/>
    <w:rsid w:val="00B47900"/>
    <w:rsid w:val="00B47994"/>
    <w:rsid w:val="00B47A79"/>
    <w:rsid w:val="00B47D07"/>
    <w:rsid w:val="00B500A0"/>
    <w:rsid w:val="00B50145"/>
    <w:rsid w:val="00B506C6"/>
    <w:rsid w:val="00B50731"/>
    <w:rsid w:val="00B50F39"/>
    <w:rsid w:val="00B50FB2"/>
    <w:rsid w:val="00B5154F"/>
    <w:rsid w:val="00B51A15"/>
    <w:rsid w:val="00B51B3F"/>
    <w:rsid w:val="00B51D4E"/>
    <w:rsid w:val="00B51FD5"/>
    <w:rsid w:val="00B52174"/>
    <w:rsid w:val="00B524E7"/>
    <w:rsid w:val="00B52593"/>
    <w:rsid w:val="00B526F7"/>
    <w:rsid w:val="00B53362"/>
    <w:rsid w:val="00B533CE"/>
    <w:rsid w:val="00B53505"/>
    <w:rsid w:val="00B536F7"/>
    <w:rsid w:val="00B53A65"/>
    <w:rsid w:val="00B53D96"/>
    <w:rsid w:val="00B53EFD"/>
    <w:rsid w:val="00B53F63"/>
    <w:rsid w:val="00B540F5"/>
    <w:rsid w:val="00B54100"/>
    <w:rsid w:val="00B545F3"/>
    <w:rsid w:val="00B5495D"/>
    <w:rsid w:val="00B54BAB"/>
    <w:rsid w:val="00B54CB0"/>
    <w:rsid w:val="00B54EAA"/>
    <w:rsid w:val="00B55536"/>
    <w:rsid w:val="00B555B1"/>
    <w:rsid w:val="00B555CA"/>
    <w:rsid w:val="00B55A32"/>
    <w:rsid w:val="00B55D83"/>
    <w:rsid w:val="00B55E59"/>
    <w:rsid w:val="00B56299"/>
    <w:rsid w:val="00B564DE"/>
    <w:rsid w:val="00B5688C"/>
    <w:rsid w:val="00B5689D"/>
    <w:rsid w:val="00B56A59"/>
    <w:rsid w:val="00B575E0"/>
    <w:rsid w:val="00B57768"/>
    <w:rsid w:val="00B5785C"/>
    <w:rsid w:val="00B578EB"/>
    <w:rsid w:val="00B57987"/>
    <w:rsid w:val="00B600F4"/>
    <w:rsid w:val="00B606CB"/>
    <w:rsid w:val="00B60944"/>
    <w:rsid w:val="00B612F1"/>
    <w:rsid w:val="00B613AE"/>
    <w:rsid w:val="00B613B3"/>
    <w:rsid w:val="00B617CB"/>
    <w:rsid w:val="00B619E5"/>
    <w:rsid w:val="00B61A74"/>
    <w:rsid w:val="00B61CB7"/>
    <w:rsid w:val="00B61E1D"/>
    <w:rsid w:val="00B61FF6"/>
    <w:rsid w:val="00B6232D"/>
    <w:rsid w:val="00B6233A"/>
    <w:rsid w:val="00B623CB"/>
    <w:rsid w:val="00B626CB"/>
    <w:rsid w:val="00B62A27"/>
    <w:rsid w:val="00B62B4F"/>
    <w:rsid w:val="00B62EEF"/>
    <w:rsid w:val="00B62F7F"/>
    <w:rsid w:val="00B62FD1"/>
    <w:rsid w:val="00B632CB"/>
    <w:rsid w:val="00B63341"/>
    <w:rsid w:val="00B6340A"/>
    <w:rsid w:val="00B63442"/>
    <w:rsid w:val="00B6349E"/>
    <w:rsid w:val="00B634D6"/>
    <w:rsid w:val="00B63649"/>
    <w:rsid w:val="00B63682"/>
    <w:rsid w:val="00B636A4"/>
    <w:rsid w:val="00B63814"/>
    <w:rsid w:val="00B63940"/>
    <w:rsid w:val="00B63D15"/>
    <w:rsid w:val="00B63D36"/>
    <w:rsid w:val="00B63D4D"/>
    <w:rsid w:val="00B6446E"/>
    <w:rsid w:val="00B64601"/>
    <w:rsid w:val="00B6468C"/>
    <w:rsid w:val="00B64691"/>
    <w:rsid w:val="00B6485A"/>
    <w:rsid w:val="00B64972"/>
    <w:rsid w:val="00B64AE0"/>
    <w:rsid w:val="00B64D25"/>
    <w:rsid w:val="00B650DA"/>
    <w:rsid w:val="00B652E7"/>
    <w:rsid w:val="00B655CA"/>
    <w:rsid w:val="00B656C0"/>
    <w:rsid w:val="00B657D3"/>
    <w:rsid w:val="00B65BEF"/>
    <w:rsid w:val="00B65EFF"/>
    <w:rsid w:val="00B66074"/>
    <w:rsid w:val="00B66733"/>
    <w:rsid w:val="00B6677B"/>
    <w:rsid w:val="00B66941"/>
    <w:rsid w:val="00B66CB4"/>
    <w:rsid w:val="00B66F8C"/>
    <w:rsid w:val="00B670A8"/>
    <w:rsid w:val="00B671C6"/>
    <w:rsid w:val="00B673F2"/>
    <w:rsid w:val="00B67542"/>
    <w:rsid w:val="00B67A4A"/>
    <w:rsid w:val="00B67C3E"/>
    <w:rsid w:val="00B67C84"/>
    <w:rsid w:val="00B67DEC"/>
    <w:rsid w:val="00B700D4"/>
    <w:rsid w:val="00B701FD"/>
    <w:rsid w:val="00B70733"/>
    <w:rsid w:val="00B707B1"/>
    <w:rsid w:val="00B708BA"/>
    <w:rsid w:val="00B70A1C"/>
    <w:rsid w:val="00B70D0D"/>
    <w:rsid w:val="00B70F1A"/>
    <w:rsid w:val="00B70F72"/>
    <w:rsid w:val="00B71408"/>
    <w:rsid w:val="00B7154C"/>
    <w:rsid w:val="00B715D6"/>
    <w:rsid w:val="00B71843"/>
    <w:rsid w:val="00B71C3C"/>
    <w:rsid w:val="00B71F6D"/>
    <w:rsid w:val="00B72C91"/>
    <w:rsid w:val="00B72E51"/>
    <w:rsid w:val="00B72F1A"/>
    <w:rsid w:val="00B72FCF"/>
    <w:rsid w:val="00B73389"/>
    <w:rsid w:val="00B73491"/>
    <w:rsid w:val="00B73692"/>
    <w:rsid w:val="00B7376A"/>
    <w:rsid w:val="00B73CB5"/>
    <w:rsid w:val="00B73F53"/>
    <w:rsid w:val="00B73FFD"/>
    <w:rsid w:val="00B740E5"/>
    <w:rsid w:val="00B74132"/>
    <w:rsid w:val="00B74294"/>
    <w:rsid w:val="00B74586"/>
    <w:rsid w:val="00B7460E"/>
    <w:rsid w:val="00B746D9"/>
    <w:rsid w:val="00B74C10"/>
    <w:rsid w:val="00B74D8B"/>
    <w:rsid w:val="00B74ED3"/>
    <w:rsid w:val="00B751C9"/>
    <w:rsid w:val="00B75635"/>
    <w:rsid w:val="00B75E57"/>
    <w:rsid w:val="00B7658E"/>
    <w:rsid w:val="00B76B0D"/>
    <w:rsid w:val="00B76D81"/>
    <w:rsid w:val="00B773DF"/>
    <w:rsid w:val="00B77628"/>
    <w:rsid w:val="00B776FC"/>
    <w:rsid w:val="00B7792F"/>
    <w:rsid w:val="00B779EC"/>
    <w:rsid w:val="00B77A8E"/>
    <w:rsid w:val="00B8014F"/>
    <w:rsid w:val="00B8072F"/>
    <w:rsid w:val="00B809C6"/>
    <w:rsid w:val="00B80CE7"/>
    <w:rsid w:val="00B8125C"/>
    <w:rsid w:val="00B81848"/>
    <w:rsid w:val="00B818A3"/>
    <w:rsid w:val="00B81900"/>
    <w:rsid w:val="00B81A35"/>
    <w:rsid w:val="00B81B26"/>
    <w:rsid w:val="00B81C54"/>
    <w:rsid w:val="00B81FEB"/>
    <w:rsid w:val="00B8248F"/>
    <w:rsid w:val="00B82742"/>
    <w:rsid w:val="00B828F5"/>
    <w:rsid w:val="00B82916"/>
    <w:rsid w:val="00B8304D"/>
    <w:rsid w:val="00B831E4"/>
    <w:rsid w:val="00B83616"/>
    <w:rsid w:val="00B837EF"/>
    <w:rsid w:val="00B83C76"/>
    <w:rsid w:val="00B83F3B"/>
    <w:rsid w:val="00B842E0"/>
    <w:rsid w:val="00B844BF"/>
    <w:rsid w:val="00B84979"/>
    <w:rsid w:val="00B850F5"/>
    <w:rsid w:val="00B855F2"/>
    <w:rsid w:val="00B85B31"/>
    <w:rsid w:val="00B85C8B"/>
    <w:rsid w:val="00B860A2"/>
    <w:rsid w:val="00B86310"/>
    <w:rsid w:val="00B86BAD"/>
    <w:rsid w:val="00B87561"/>
    <w:rsid w:val="00B87B62"/>
    <w:rsid w:val="00B90711"/>
    <w:rsid w:val="00B90C12"/>
    <w:rsid w:val="00B90C76"/>
    <w:rsid w:val="00B90D0A"/>
    <w:rsid w:val="00B90F5A"/>
    <w:rsid w:val="00B90F6D"/>
    <w:rsid w:val="00B91083"/>
    <w:rsid w:val="00B91478"/>
    <w:rsid w:val="00B91924"/>
    <w:rsid w:val="00B91BC2"/>
    <w:rsid w:val="00B921EB"/>
    <w:rsid w:val="00B924EE"/>
    <w:rsid w:val="00B9260D"/>
    <w:rsid w:val="00B92C66"/>
    <w:rsid w:val="00B932EA"/>
    <w:rsid w:val="00B9348A"/>
    <w:rsid w:val="00B937B9"/>
    <w:rsid w:val="00B93866"/>
    <w:rsid w:val="00B93CCD"/>
    <w:rsid w:val="00B93D2A"/>
    <w:rsid w:val="00B93F3A"/>
    <w:rsid w:val="00B9449C"/>
    <w:rsid w:val="00B94502"/>
    <w:rsid w:val="00B9474A"/>
    <w:rsid w:val="00B9492C"/>
    <w:rsid w:val="00B94C42"/>
    <w:rsid w:val="00B94D5F"/>
    <w:rsid w:val="00B94F6C"/>
    <w:rsid w:val="00B94FFC"/>
    <w:rsid w:val="00B952FF"/>
    <w:rsid w:val="00B95331"/>
    <w:rsid w:val="00B9534B"/>
    <w:rsid w:val="00B9559C"/>
    <w:rsid w:val="00B95A3D"/>
    <w:rsid w:val="00B95CB2"/>
    <w:rsid w:val="00B95D78"/>
    <w:rsid w:val="00B9617C"/>
    <w:rsid w:val="00B961DF"/>
    <w:rsid w:val="00B96259"/>
    <w:rsid w:val="00B967D6"/>
    <w:rsid w:val="00B968DD"/>
    <w:rsid w:val="00B96E04"/>
    <w:rsid w:val="00B96EBE"/>
    <w:rsid w:val="00B96EF1"/>
    <w:rsid w:val="00B96F50"/>
    <w:rsid w:val="00B97056"/>
    <w:rsid w:val="00B97708"/>
    <w:rsid w:val="00B97A3A"/>
    <w:rsid w:val="00B97AD2"/>
    <w:rsid w:val="00B97E2B"/>
    <w:rsid w:val="00BA0045"/>
    <w:rsid w:val="00BA00A7"/>
    <w:rsid w:val="00BA0257"/>
    <w:rsid w:val="00BA0314"/>
    <w:rsid w:val="00BA067E"/>
    <w:rsid w:val="00BA0A5B"/>
    <w:rsid w:val="00BA0C0F"/>
    <w:rsid w:val="00BA0C38"/>
    <w:rsid w:val="00BA0F2E"/>
    <w:rsid w:val="00BA15AA"/>
    <w:rsid w:val="00BA1944"/>
    <w:rsid w:val="00BA1997"/>
    <w:rsid w:val="00BA1AB5"/>
    <w:rsid w:val="00BA1B6F"/>
    <w:rsid w:val="00BA1DA4"/>
    <w:rsid w:val="00BA21C6"/>
    <w:rsid w:val="00BA22CC"/>
    <w:rsid w:val="00BA245B"/>
    <w:rsid w:val="00BA27F3"/>
    <w:rsid w:val="00BA29F6"/>
    <w:rsid w:val="00BA2E01"/>
    <w:rsid w:val="00BA3334"/>
    <w:rsid w:val="00BA3AE0"/>
    <w:rsid w:val="00BA3F2C"/>
    <w:rsid w:val="00BA3F75"/>
    <w:rsid w:val="00BA44D0"/>
    <w:rsid w:val="00BA46F4"/>
    <w:rsid w:val="00BA4AF7"/>
    <w:rsid w:val="00BA4B14"/>
    <w:rsid w:val="00BA4EDC"/>
    <w:rsid w:val="00BA4F9E"/>
    <w:rsid w:val="00BA5713"/>
    <w:rsid w:val="00BA6293"/>
    <w:rsid w:val="00BA634B"/>
    <w:rsid w:val="00BA63FA"/>
    <w:rsid w:val="00BA65A5"/>
    <w:rsid w:val="00BA65F2"/>
    <w:rsid w:val="00BA66A7"/>
    <w:rsid w:val="00BA6A1E"/>
    <w:rsid w:val="00BA6E60"/>
    <w:rsid w:val="00BA707E"/>
    <w:rsid w:val="00BA7340"/>
    <w:rsid w:val="00BA7670"/>
    <w:rsid w:val="00BA7B58"/>
    <w:rsid w:val="00BB01A9"/>
    <w:rsid w:val="00BB0583"/>
    <w:rsid w:val="00BB06C9"/>
    <w:rsid w:val="00BB0EFF"/>
    <w:rsid w:val="00BB1005"/>
    <w:rsid w:val="00BB184E"/>
    <w:rsid w:val="00BB1A3B"/>
    <w:rsid w:val="00BB1A9E"/>
    <w:rsid w:val="00BB2176"/>
    <w:rsid w:val="00BB21D4"/>
    <w:rsid w:val="00BB2955"/>
    <w:rsid w:val="00BB29B9"/>
    <w:rsid w:val="00BB2D73"/>
    <w:rsid w:val="00BB2EC3"/>
    <w:rsid w:val="00BB2EFF"/>
    <w:rsid w:val="00BB3906"/>
    <w:rsid w:val="00BB3948"/>
    <w:rsid w:val="00BB399E"/>
    <w:rsid w:val="00BB3A48"/>
    <w:rsid w:val="00BB3A4C"/>
    <w:rsid w:val="00BB3CB8"/>
    <w:rsid w:val="00BB40C8"/>
    <w:rsid w:val="00BB40DD"/>
    <w:rsid w:val="00BB41ED"/>
    <w:rsid w:val="00BB422D"/>
    <w:rsid w:val="00BB42A5"/>
    <w:rsid w:val="00BB44DE"/>
    <w:rsid w:val="00BB46FA"/>
    <w:rsid w:val="00BB4947"/>
    <w:rsid w:val="00BB49DE"/>
    <w:rsid w:val="00BB5634"/>
    <w:rsid w:val="00BB5741"/>
    <w:rsid w:val="00BB592B"/>
    <w:rsid w:val="00BB5A9B"/>
    <w:rsid w:val="00BB5D22"/>
    <w:rsid w:val="00BB5EE3"/>
    <w:rsid w:val="00BB5F4F"/>
    <w:rsid w:val="00BB5FCA"/>
    <w:rsid w:val="00BB603E"/>
    <w:rsid w:val="00BB6074"/>
    <w:rsid w:val="00BB6085"/>
    <w:rsid w:val="00BB629E"/>
    <w:rsid w:val="00BB65E6"/>
    <w:rsid w:val="00BB66FC"/>
    <w:rsid w:val="00BB69D7"/>
    <w:rsid w:val="00BB6A64"/>
    <w:rsid w:val="00BB6B0A"/>
    <w:rsid w:val="00BB6B77"/>
    <w:rsid w:val="00BB6E87"/>
    <w:rsid w:val="00BB7311"/>
    <w:rsid w:val="00BB75EB"/>
    <w:rsid w:val="00BB7CBE"/>
    <w:rsid w:val="00BB7F3B"/>
    <w:rsid w:val="00BC0090"/>
    <w:rsid w:val="00BC04AD"/>
    <w:rsid w:val="00BC0AAA"/>
    <w:rsid w:val="00BC0BDA"/>
    <w:rsid w:val="00BC0F0E"/>
    <w:rsid w:val="00BC1577"/>
    <w:rsid w:val="00BC1960"/>
    <w:rsid w:val="00BC1B09"/>
    <w:rsid w:val="00BC1EE3"/>
    <w:rsid w:val="00BC2099"/>
    <w:rsid w:val="00BC2226"/>
    <w:rsid w:val="00BC230B"/>
    <w:rsid w:val="00BC27C1"/>
    <w:rsid w:val="00BC2899"/>
    <w:rsid w:val="00BC293B"/>
    <w:rsid w:val="00BC343A"/>
    <w:rsid w:val="00BC3480"/>
    <w:rsid w:val="00BC35B9"/>
    <w:rsid w:val="00BC367A"/>
    <w:rsid w:val="00BC3775"/>
    <w:rsid w:val="00BC378A"/>
    <w:rsid w:val="00BC3A64"/>
    <w:rsid w:val="00BC40C7"/>
    <w:rsid w:val="00BC441D"/>
    <w:rsid w:val="00BC4657"/>
    <w:rsid w:val="00BC489B"/>
    <w:rsid w:val="00BC4A57"/>
    <w:rsid w:val="00BC4E2D"/>
    <w:rsid w:val="00BC5D40"/>
    <w:rsid w:val="00BC5D57"/>
    <w:rsid w:val="00BC5E0B"/>
    <w:rsid w:val="00BC5EEC"/>
    <w:rsid w:val="00BC61AE"/>
    <w:rsid w:val="00BC6923"/>
    <w:rsid w:val="00BC69D0"/>
    <w:rsid w:val="00BC6A64"/>
    <w:rsid w:val="00BC6D20"/>
    <w:rsid w:val="00BC76E2"/>
    <w:rsid w:val="00BC7B48"/>
    <w:rsid w:val="00BC7BDD"/>
    <w:rsid w:val="00BD023D"/>
    <w:rsid w:val="00BD030A"/>
    <w:rsid w:val="00BD08C8"/>
    <w:rsid w:val="00BD0A99"/>
    <w:rsid w:val="00BD0AD8"/>
    <w:rsid w:val="00BD0B2B"/>
    <w:rsid w:val="00BD0C6A"/>
    <w:rsid w:val="00BD0CE5"/>
    <w:rsid w:val="00BD1062"/>
    <w:rsid w:val="00BD1261"/>
    <w:rsid w:val="00BD19DE"/>
    <w:rsid w:val="00BD2075"/>
    <w:rsid w:val="00BD2278"/>
    <w:rsid w:val="00BD25B3"/>
    <w:rsid w:val="00BD26F3"/>
    <w:rsid w:val="00BD289F"/>
    <w:rsid w:val="00BD2E58"/>
    <w:rsid w:val="00BD3017"/>
    <w:rsid w:val="00BD3178"/>
    <w:rsid w:val="00BD3335"/>
    <w:rsid w:val="00BD370E"/>
    <w:rsid w:val="00BD3B87"/>
    <w:rsid w:val="00BD3E1C"/>
    <w:rsid w:val="00BD3F5B"/>
    <w:rsid w:val="00BD42AE"/>
    <w:rsid w:val="00BD44C4"/>
    <w:rsid w:val="00BD44ED"/>
    <w:rsid w:val="00BD45CE"/>
    <w:rsid w:val="00BD4692"/>
    <w:rsid w:val="00BD48EC"/>
    <w:rsid w:val="00BD4BE4"/>
    <w:rsid w:val="00BD4EAE"/>
    <w:rsid w:val="00BD519D"/>
    <w:rsid w:val="00BD571E"/>
    <w:rsid w:val="00BD5ACA"/>
    <w:rsid w:val="00BD5E3A"/>
    <w:rsid w:val="00BD5EA2"/>
    <w:rsid w:val="00BD5EFB"/>
    <w:rsid w:val="00BD613D"/>
    <w:rsid w:val="00BD62F2"/>
    <w:rsid w:val="00BD6390"/>
    <w:rsid w:val="00BD6410"/>
    <w:rsid w:val="00BD6479"/>
    <w:rsid w:val="00BD6595"/>
    <w:rsid w:val="00BD6870"/>
    <w:rsid w:val="00BD6970"/>
    <w:rsid w:val="00BD6AB0"/>
    <w:rsid w:val="00BD6CDF"/>
    <w:rsid w:val="00BD70F2"/>
    <w:rsid w:val="00BD75AD"/>
    <w:rsid w:val="00BD775E"/>
    <w:rsid w:val="00BD7ABC"/>
    <w:rsid w:val="00BD7BB2"/>
    <w:rsid w:val="00BD7D32"/>
    <w:rsid w:val="00BD7EAB"/>
    <w:rsid w:val="00BE0052"/>
    <w:rsid w:val="00BE0208"/>
    <w:rsid w:val="00BE06EC"/>
    <w:rsid w:val="00BE10E3"/>
    <w:rsid w:val="00BE143E"/>
    <w:rsid w:val="00BE17DD"/>
    <w:rsid w:val="00BE1C11"/>
    <w:rsid w:val="00BE1CA0"/>
    <w:rsid w:val="00BE1DBE"/>
    <w:rsid w:val="00BE1EC1"/>
    <w:rsid w:val="00BE1F02"/>
    <w:rsid w:val="00BE204B"/>
    <w:rsid w:val="00BE2077"/>
    <w:rsid w:val="00BE2136"/>
    <w:rsid w:val="00BE2391"/>
    <w:rsid w:val="00BE2620"/>
    <w:rsid w:val="00BE2730"/>
    <w:rsid w:val="00BE2895"/>
    <w:rsid w:val="00BE2ACD"/>
    <w:rsid w:val="00BE2AEC"/>
    <w:rsid w:val="00BE2C94"/>
    <w:rsid w:val="00BE3183"/>
    <w:rsid w:val="00BE35A3"/>
    <w:rsid w:val="00BE3C00"/>
    <w:rsid w:val="00BE3F24"/>
    <w:rsid w:val="00BE4333"/>
    <w:rsid w:val="00BE4417"/>
    <w:rsid w:val="00BE4EB5"/>
    <w:rsid w:val="00BE4F8E"/>
    <w:rsid w:val="00BE5028"/>
    <w:rsid w:val="00BE539E"/>
    <w:rsid w:val="00BE55E7"/>
    <w:rsid w:val="00BE55E8"/>
    <w:rsid w:val="00BE5693"/>
    <w:rsid w:val="00BE5713"/>
    <w:rsid w:val="00BE5A0C"/>
    <w:rsid w:val="00BE5B81"/>
    <w:rsid w:val="00BE5BE6"/>
    <w:rsid w:val="00BE5FA0"/>
    <w:rsid w:val="00BE67F5"/>
    <w:rsid w:val="00BE6A45"/>
    <w:rsid w:val="00BE6A69"/>
    <w:rsid w:val="00BE6B0D"/>
    <w:rsid w:val="00BE6E71"/>
    <w:rsid w:val="00BE6E89"/>
    <w:rsid w:val="00BE6F4D"/>
    <w:rsid w:val="00BE70EC"/>
    <w:rsid w:val="00BE710E"/>
    <w:rsid w:val="00BE76CA"/>
    <w:rsid w:val="00BE7E88"/>
    <w:rsid w:val="00BE7F7F"/>
    <w:rsid w:val="00BF0350"/>
    <w:rsid w:val="00BF037B"/>
    <w:rsid w:val="00BF052C"/>
    <w:rsid w:val="00BF052D"/>
    <w:rsid w:val="00BF0706"/>
    <w:rsid w:val="00BF093E"/>
    <w:rsid w:val="00BF0943"/>
    <w:rsid w:val="00BF0BF8"/>
    <w:rsid w:val="00BF0C15"/>
    <w:rsid w:val="00BF0DD1"/>
    <w:rsid w:val="00BF115B"/>
    <w:rsid w:val="00BF16A2"/>
    <w:rsid w:val="00BF1878"/>
    <w:rsid w:val="00BF199F"/>
    <w:rsid w:val="00BF19C3"/>
    <w:rsid w:val="00BF19C4"/>
    <w:rsid w:val="00BF221B"/>
    <w:rsid w:val="00BF2469"/>
    <w:rsid w:val="00BF251B"/>
    <w:rsid w:val="00BF255F"/>
    <w:rsid w:val="00BF27E7"/>
    <w:rsid w:val="00BF2AAB"/>
    <w:rsid w:val="00BF2B87"/>
    <w:rsid w:val="00BF2D25"/>
    <w:rsid w:val="00BF2E73"/>
    <w:rsid w:val="00BF305B"/>
    <w:rsid w:val="00BF34A5"/>
    <w:rsid w:val="00BF384C"/>
    <w:rsid w:val="00BF4186"/>
    <w:rsid w:val="00BF4270"/>
    <w:rsid w:val="00BF42B5"/>
    <w:rsid w:val="00BF4414"/>
    <w:rsid w:val="00BF47B3"/>
    <w:rsid w:val="00BF4DE2"/>
    <w:rsid w:val="00BF50E1"/>
    <w:rsid w:val="00BF50F4"/>
    <w:rsid w:val="00BF5363"/>
    <w:rsid w:val="00BF578E"/>
    <w:rsid w:val="00BF5867"/>
    <w:rsid w:val="00BF5978"/>
    <w:rsid w:val="00BF5990"/>
    <w:rsid w:val="00BF5D9E"/>
    <w:rsid w:val="00BF5DC7"/>
    <w:rsid w:val="00BF5E53"/>
    <w:rsid w:val="00BF6397"/>
    <w:rsid w:val="00BF65D6"/>
    <w:rsid w:val="00BF6643"/>
    <w:rsid w:val="00BF6D29"/>
    <w:rsid w:val="00BF6F65"/>
    <w:rsid w:val="00BF74FE"/>
    <w:rsid w:val="00BF775D"/>
    <w:rsid w:val="00BF7784"/>
    <w:rsid w:val="00BF7B1C"/>
    <w:rsid w:val="00BF7FDC"/>
    <w:rsid w:val="00C00C58"/>
    <w:rsid w:val="00C00D68"/>
    <w:rsid w:val="00C01066"/>
    <w:rsid w:val="00C010A6"/>
    <w:rsid w:val="00C012A4"/>
    <w:rsid w:val="00C014B9"/>
    <w:rsid w:val="00C015EB"/>
    <w:rsid w:val="00C019C6"/>
    <w:rsid w:val="00C01B42"/>
    <w:rsid w:val="00C01F2F"/>
    <w:rsid w:val="00C0228F"/>
    <w:rsid w:val="00C02A8A"/>
    <w:rsid w:val="00C02C36"/>
    <w:rsid w:val="00C02F75"/>
    <w:rsid w:val="00C03083"/>
    <w:rsid w:val="00C033C6"/>
    <w:rsid w:val="00C034D1"/>
    <w:rsid w:val="00C036FE"/>
    <w:rsid w:val="00C03FC7"/>
    <w:rsid w:val="00C040FE"/>
    <w:rsid w:val="00C0453E"/>
    <w:rsid w:val="00C04817"/>
    <w:rsid w:val="00C04A56"/>
    <w:rsid w:val="00C04ABF"/>
    <w:rsid w:val="00C04BB5"/>
    <w:rsid w:val="00C04CF2"/>
    <w:rsid w:val="00C04EEE"/>
    <w:rsid w:val="00C05045"/>
    <w:rsid w:val="00C055AB"/>
    <w:rsid w:val="00C05694"/>
    <w:rsid w:val="00C05C7D"/>
    <w:rsid w:val="00C05CB6"/>
    <w:rsid w:val="00C05F0F"/>
    <w:rsid w:val="00C0662E"/>
    <w:rsid w:val="00C0686D"/>
    <w:rsid w:val="00C06C6E"/>
    <w:rsid w:val="00C06DB6"/>
    <w:rsid w:val="00C06E94"/>
    <w:rsid w:val="00C07570"/>
    <w:rsid w:val="00C07801"/>
    <w:rsid w:val="00C07C72"/>
    <w:rsid w:val="00C1007D"/>
    <w:rsid w:val="00C101BC"/>
    <w:rsid w:val="00C103D2"/>
    <w:rsid w:val="00C10643"/>
    <w:rsid w:val="00C10BBA"/>
    <w:rsid w:val="00C10E28"/>
    <w:rsid w:val="00C111CD"/>
    <w:rsid w:val="00C11236"/>
    <w:rsid w:val="00C119F4"/>
    <w:rsid w:val="00C1227C"/>
    <w:rsid w:val="00C123E6"/>
    <w:rsid w:val="00C124AF"/>
    <w:rsid w:val="00C12A5E"/>
    <w:rsid w:val="00C12BBB"/>
    <w:rsid w:val="00C12C89"/>
    <w:rsid w:val="00C12CCE"/>
    <w:rsid w:val="00C13072"/>
    <w:rsid w:val="00C130EA"/>
    <w:rsid w:val="00C132FE"/>
    <w:rsid w:val="00C135AF"/>
    <w:rsid w:val="00C138C3"/>
    <w:rsid w:val="00C13DAF"/>
    <w:rsid w:val="00C143A9"/>
    <w:rsid w:val="00C14754"/>
    <w:rsid w:val="00C14983"/>
    <w:rsid w:val="00C14D72"/>
    <w:rsid w:val="00C1543A"/>
    <w:rsid w:val="00C15475"/>
    <w:rsid w:val="00C15B95"/>
    <w:rsid w:val="00C15BD1"/>
    <w:rsid w:val="00C15C44"/>
    <w:rsid w:val="00C1604E"/>
    <w:rsid w:val="00C160E1"/>
    <w:rsid w:val="00C16327"/>
    <w:rsid w:val="00C16555"/>
    <w:rsid w:val="00C16643"/>
    <w:rsid w:val="00C1665E"/>
    <w:rsid w:val="00C16816"/>
    <w:rsid w:val="00C168F7"/>
    <w:rsid w:val="00C1694A"/>
    <w:rsid w:val="00C169AC"/>
    <w:rsid w:val="00C16BC1"/>
    <w:rsid w:val="00C173B7"/>
    <w:rsid w:val="00C1746F"/>
    <w:rsid w:val="00C17DC5"/>
    <w:rsid w:val="00C17E2D"/>
    <w:rsid w:val="00C17F44"/>
    <w:rsid w:val="00C202DC"/>
    <w:rsid w:val="00C20403"/>
    <w:rsid w:val="00C20416"/>
    <w:rsid w:val="00C20480"/>
    <w:rsid w:val="00C204DD"/>
    <w:rsid w:val="00C20ABC"/>
    <w:rsid w:val="00C20C34"/>
    <w:rsid w:val="00C20C7A"/>
    <w:rsid w:val="00C20F96"/>
    <w:rsid w:val="00C21062"/>
    <w:rsid w:val="00C21410"/>
    <w:rsid w:val="00C21709"/>
    <w:rsid w:val="00C2192E"/>
    <w:rsid w:val="00C21C29"/>
    <w:rsid w:val="00C21E14"/>
    <w:rsid w:val="00C22601"/>
    <w:rsid w:val="00C22A82"/>
    <w:rsid w:val="00C22B38"/>
    <w:rsid w:val="00C22BA7"/>
    <w:rsid w:val="00C22BB7"/>
    <w:rsid w:val="00C23796"/>
    <w:rsid w:val="00C239BE"/>
    <w:rsid w:val="00C23EAD"/>
    <w:rsid w:val="00C2412D"/>
    <w:rsid w:val="00C2439A"/>
    <w:rsid w:val="00C243A3"/>
    <w:rsid w:val="00C24489"/>
    <w:rsid w:val="00C24527"/>
    <w:rsid w:val="00C24614"/>
    <w:rsid w:val="00C24E10"/>
    <w:rsid w:val="00C251A0"/>
    <w:rsid w:val="00C252E6"/>
    <w:rsid w:val="00C2537D"/>
    <w:rsid w:val="00C2549C"/>
    <w:rsid w:val="00C25673"/>
    <w:rsid w:val="00C25818"/>
    <w:rsid w:val="00C25B24"/>
    <w:rsid w:val="00C25C6B"/>
    <w:rsid w:val="00C25CD6"/>
    <w:rsid w:val="00C25E3F"/>
    <w:rsid w:val="00C26287"/>
    <w:rsid w:val="00C26330"/>
    <w:rsid w:val="00C2648B"/>
    <w:rsid w:val="00C26585"/>
    <w:rsid w:val="00C267F3"/>
    <w:rsid w:val="00C26C16"/>
    <w:rsid w:val="00C26EF7"/>
    <w:rsid w:val="00C271AF"/>
    <w:rsid w:val="00C27258"/>
    <w:rsid w:val="00C27383"/>
    <w:rsid w:val="00C27691"/>
    <w:rsid w:val="00C277AD"/>
    <w:rsid w:val="00C27989"/>
    <w:rsid w:val="00C27A78"/>
    <w:rsid w:val="00C27C3C"/>
    <w:rsid w:val="00C27D62"/>
    <w:rsid w:val="00C27DE7"/>
    <w:rsid w:val="00C27EA1"/>
    <w:rsid w:val="00C27FE6"/>
    <w:rsid w:val="00C30415"/>
    <w:rsid w:val="00C304AE"/>
    <w:rsid w:val="00C30520"/>
    <w:rsid w:val="00C30765"/>
    <w:rsid w:val="00C308E2"/>
    <w:rsid w:val="00C30B3C"/>
    <w:rsid w:val="00C30CBA"/>
    <w:rsid w:val="00C30EE4"/>
    <w:rsid w:val="00C3155B"/>
    <w:rsid w:val="00C315C6"/>
    <w:rsid w:val="00C3161A"/>
    <w:rsid w:val="00C31682"/>
    <w:rsid w:val="00C319F8"/>
    <w:rsid w:val="00C31AAB"/>
    <w:rsid w:val="00C31F04"/>
    <w:rsid w:val="00C32049"/>
    <w:rsid w:val="00C320B5"/>
    <w:rsid w:val="00C3221A"/>
    <w:rsid w:val="00C32288"/>
    <w:rsid w:val="00C32829"/>
    <w:rsid w:val="00C32C23"/>
    <w:rsid w:val="00C32D8D"/>
    <w:rsid w:val="00C3329D"/>
    <w:rsid w:val="00C338F8"/>
    <w:rsid w:val="00C339A9"/>
    <w:rsid w:val="00C33CD9"/>
    <w:rsid w:val="00C33DCE"/>
    <w:rsid w:val="00C33DD5"/>
    <w:rsid w:val="00C33FF1"/>
    <w:rsid w:val="00C342B7"/>
    <w:rsid w:val="00C34455"/>
    <w:rsid w:val="00C346F7"/>
    <w:rsid w:val="00C34C5A"/>
    <w:rsid w:val="00C352B4"/>
    <w:rsid w:val="00C357D8"/>
    <w:rsid w:val="00C358CD"/>
    <w:rsid w:val="00C359EF"/>
    <w:rsid w:val="00C359FA"/>
    <w:rsid w:val="00C35B1A"/>
    <w:rsid w:val="00C35B56"/>
    <w:rsid w:val="00C35CE5"/>
    <w:rsid w:val="00C35ECE"/>
    <w:rsid w:val="00C3641C"/>
    <w:rsid w:val="00C36C76"/>
    <w:rsid w:val="00C36F7B"/>
    <w:rsid w:val="00C3702C"/>
    <w:rsid w:val="00C3794F"/>
    <w:rsid w:val="00C379EC"/>
    <w:rsid w:val="00C37A8C"/>
    <w:rsid w:val="00C37C0E"/>
    <w:rsid w:val="00C37D75"/>
    <w:rsid w:val="00C37FF9"/>
    <w:rsid w:val="00C4039E"/>
    <w:rsid w:val="00C40652"/>
    <w:rsid w:val="00C40BCB"/>
    <w:rsid w:val="00C40F2D"/>
    <w:rsid w:val="00C41358"/>
    <w:rsid w:val="00C41C1F"/>
    <w:rsid w:val="00C41CE2"/>
    <w:rsid w:val="00C41D3E"/>
    <w:rsid w:val="00C41E2A"/>
    <w:rsid w:val="00C41FDB"/>
    <w:rsid w:val="00C42049"/>
    <w:rsid w:val="00C42453"/>
    <w:rsid w:val="00C4252C"/>
    <w:rsid w:val="00C425EA"/>
    <w:rsid w:val="00C42951"/>
    <w:rsid w:val="00C42A44"/>
    <w:rsid w:val="00C42AAE"/>
    <w:rsid w:val="00C42B48"/>
    <w:rsid w:val="00C4312B"/>
    <w:rsid w:val="00C43161"/>
    <w:rsid w:val="00C43403"/>
    <w:rsid w:val="00C434DF"/>
    <w:rsid w:val="00C43684"/>
    <w:rsid w:val="00C4373C"/>
    <w:rsid w:val="00C438ED"/>
    <w:rsid w:val="00C43BDE"/>
    <w:rsid w:val="00C43BFE"/>
    <w:rsid w:val="00C4410C"/>
    <w:rsid w:val="00C443B0"/>
    <w:rsid w:val="00C445BB"/>
    <w:rsid w:val="00C4465B"/>
    <w:rsid w:val="00C44994"/>
    <w:rsid w:val="00C44CE6"/>
    <w:rsid w:val="00C44D07"/>
    <w:rsid w:val="00C45071"/>
    <w:rsid w:val="00C45245"/>
    <w:rsid w:val="00C45357"/>
    <w:rsid w:val="00C45389"/>
    <w:rsid w:val="00C45565"/>
    <w:rsid w:val="00C456D2"/>
    <w:rsid w:val="00C456E3"/>
    <w:rsid w:val="00C45729"/>
    <w:rsid w:val="00C458AA"/>
    <w:rsid w:val="00C45BB5"/>
    <w:rsid w:val="00C45C26"/>
    <w:rsid w:val="00C45C50"/>
    <w:rsid w:val="00C45E00"/>
    <w:rsid w:val="00C46290"/>
    <w:rsid w:val="00C4644F"/>
    <w:rsid w:val="00C4665D"/>
    <w:rsid w:val="00C467AF"/>
    <w:rsid w:val="00C46B87"/>
    <w:rsid w:val="00C46C85"/>
    <w:rsid w:val="00C46D32"/>
    <w:rsid w:val="00C4736B"/>
    <w:rsid w:val="00C4776C"/>
    <w:rsid w:val="00C47798"/>
    <w:rsid w:val="00C47818"/>
    <w:rsid w:val="00C478C1"/>
    <w:rsid w:val="00C47994"/>
    <w:rsid w:val="00C47A44"/>
    <w:rsid w:val="00C47BEA"/>
    <w:rsid w:val="00C47C59"/>
    <w:rsid w:val="00C47CF2"/>
    <w:rsid w:val="00C47DD1"/>
    <w:rsid w:val="00C47DD6"/>
    <w:rsid w:val="00C47E3C"/>
    <w:rsid w:val="00C47E9D"/>
    <w:rsid w:val="00C47EBF"/>
    <w:rsid w:val="00C50097"/>
    <w:rsid w:val="00C502F5"/>
    <w:rsid w:val="00C507F0"/>
    <w:rsid w:val="00C50890"/>
    <w:rsid w:val="00C508FE"/>
    <w:rsid w:val="00C50BC1"/>
    <w:rsid w:val="00C50EC5"/>
    <w:rsid w:val="00C50FD5"/>
    <w:rsid w:val="00C50FE1"/>
    <w:rsid w:val="00C5100B"/>
    <w:rsid w:val="00C51025"/>
    <w:rsid w:val="00C516FB"/>
    <w:rsid w:val="00C51976"/>
    <w:rsid w:val="00C51A53"/>
    <w:rsid w:val="00C51C63"/>
    <w:rsid w:val="00C51DD4"/>
    <w:rsid w:val="00C52709"/>
    <w:rsid w:val="00C52B2B"/>
    <w:rsid w:val="00C52B8C"/>
    <w:rsid w:val="00C52CCB"/>
    <w:rsid w:val="00C52D1E"/>
    <w:rsid w:val="00C52EE7"/>
    <w:rsid w:val="00C533A0"/>
    <w:rsid w:val="00C533E4"/>
    <w:rsid w:val="00C53460"/>
    <w:rsid w:val="00C53495"/>
    <w:rsid w:val="00C53C4B"/>
    <w:rsid w:val="00C5411B"/>
    <w:rsid w:val="00C545BC"/>
    <w:rsid w:val="00C546BC"/>
    <w:rsid w:val="00C547E3"/>
    <w:rsid w:val="00C548DF"/>
    <w:rsid w:val="00C54C00"/>
    <w:rsid w:val="00C54E99"/>
    <w:rsid w:val="00C54F06"/>
    <w:rsid w:val="00C54F58"/>
    <w:rsid w:val="00C553D6"/>
    <w:rsid w:val="00C5540A"/>
    <w:rsid w:val="00C556E2"/>
    <w:rsid w:val="00C559E6"/>
    <w:rsid w:val="00C56458"/>
    <w:rsid w:val="00C564F2"/>
    <w:rsid w:val="00C56889"/>
    <w:rsid w:val="00C5698B"/>
    <w:rsid w:val="00C56B0C"/>
    <w:rsid w:val="00C56C55"/>
    <w:rsid w:val="00C56C96"/>
    <w:rsid w:val="00C57400"/>
    <w:rsid w:val="00C57674"/>
    <w:rsid w:val="00C57974"/>
    <w:rsid w:val="00C57C63"/>
    <w:rsid w:val="00C57C6B"/>
    <w:rsid w:val="00C57D66"/>
    <w:rsid w:val="00C57ECC"/>
    <w:rsid w:val="00C600D8"/>
    <w:rsid w:val="00C60208"/>
    <w:rsid w:val="00C6022B"/>
    <w:rsid w:val="00C603B0"/>
    <w:rsid w:val="00C60464"/>
    <w:rsid w:val="00C610D0"/>
    <w:rsid w:val="00C611E2"/>
    <w:rsid w:val="00C61412"/>
    <w:rsid w:val="00C6147A"/>
    <w:rsid w:val="00C615D2"/>
    <w:rsid w:val="00C6167F"/>
    <w:rsid w:val="00C61750"/>
    <w:rsid w:val="00C61948"/>
    <w:rsid w:val="00C61A7E"/>
    <w:rsid w:val="00C61D67"/>
    <w:rsid w:val="00C61DE1"/>
    <w:rsid w:val="00C62863"/>
    <w:rsid w:val="00C62C17"/>
    <w:rsid w:val="00C62CEC"/>
    <w:rsid w:val="00C6349D"/>
    <w:rsid w:val="00C636BC"/>
    <w:rsid w:val="00C636FF"/>
    <w:rsid w:val="00C637E3"/>
    <w:rsid w:val="00C638E8"/>
    <w:rsid w:val="00C63B41"/>
    <w:rsid w:val="00C63E09"/>
    <w:rsid w:val="00C63E6F"/>
    <w:rsid w:val="00C64003"/>
    <w:rsid w:val="00C643F6"/>
    <w:rsid w:val="00C6450F"/>
    <w:rsid w:val="00C64625"/>
    <w:rsid w:val="00C646B3"/>
    <w:rsid w:val="00C6472C"/>
    <w:rsid w:val="00C647E2"/>
    <w:rsid w:val="00C6488E"/>
    <w:rsid w:val="00C64BE7"/>
    <w:rsid w:val="00C64ECB"/>
    <w:rsid w:val="00C65545"/>
    <w:rsid w:val="00C6559C"/>
    <w:rsid w:val="00C6562A"/>
    <w:rsid w:val="00C659FC"/>
    <w:rsid w:val="00C65BF5"/>
    <w:rsid w:val="00C65E5F"/>
    <w:rsid w:val="00C65F54"/>
    <w:rsid w:val="00C660B6"/>
    <w:rsid w:val="00C661FF"/>
    <w:rsid w:val="00C6623B"/>
    <w:rsid w:val="00C663C3"/>
    <w:rsid w:val="00C666B2"/>
    <w:rsid w:val="00C66C4A"/>
    <w:rsid w:val="00C66D92"/>
    <w:rsid w:val="00C66FF2"/>
    <w:rsid w:val="00C67093"/>
    <w:rsid w:val="00C6738C"/>
    <w:rsid w:val="00C6758E"/>
    <w:rsid w:val="00C67597"/>
    <w:rsid w:val="00C67778"/>
    <w:rsid w:val="00C67F47"/>
    <w:rsid w:val="00C70048"/>
    <w:rsid w:val="00C7004D"/>
    <w:rsid w:val="00C70290"/>
    <w:rsid w:val="00C70649"/>
    <w:rsid w:val="00C70679"/>
    <w:rsid w:val="00C708F8"/>
    <w:rsid w:val="00C70996"/>
    <w:rsid w:val="00C70CF8"/>
    <w:rsid w:val="00C713D0"/>
    <w:rsid w:val="00C716D6"/>
    <w:rsid w:val="00C71B38"/>
    <w:rsid w:val="00C71B8E"/>
    <w:rsid w:val="00C7211D"/>
    <w:rsid w:val="00C722F9"/>
    <w:rsid w:val="00C726E6"/>
    <w:rsid w:val="00C7276C"/>
    <w:rsid w:val="00C72929"/>
    <w:rsid w:val="00C72EFA"/>
    <w:rsid w:val="00C72FC3"/>
    <w:rsid w:val="00C73192"/>
    <w:rsid w:val="00C73236"/>
    <w:rsid w:val="00C7340C"/>
    <w:rsid w:val="00C735A0"/>
    <w:rsid w:val="00C735D1"/>
    <w:rsid w:val="00C73AC3"/>
    <w:rsid w:val="00C7424A"/>
    <w:rsid w:val="00C7444C"/>
    <w:rsid w:val="00C74F8D"/>
    <w:rsid w:val="00C74FA6"/>
    <w:rsid w:val="00C75042"/>
    <w:rsid w:val="00C752C9"/>
    <w:rsid w:val="00C75318"/>
    <w:rsid w:val="00C75AB1"/>
    <w:rsid w:val="00C75CFB"/>
    <w:rsid w:val="00C75DDC"/>
    <w:rsid w:val="00C7620E"/>
    <w:rsid w:val="00C762F0"/>
    <w:rsid w:val="00C764F8"/>
    <w:rsid w:val="00C7679C"/>
    <w:rsid w:val="00C76A69"/>
    <w:rsid w:val="00C76AB1"/>
    <w:rsid w:val="00C76DEA"/>
    <w:rsid w:val="00C76F16"/>
    <w:rsid w:val="00C7709C"/>
    <w:rsid w:val="00C77526"/>
    <w:rsid w:val="00C7761D"/>
    <w:rsid w:val="00C7761E"/>
    <w:rsid w:val="00C77E1B"/>
    <w:rsid w:val="00C77F1E"/>
    <w:rsid w:val="00C77F39"/>
    <w:rsid w:val="00C801FF"/>
    <w:rsid w:val="00C80274"/>
    <w:rsid w:val="00C8057B"/>
    <w:rsid w:val="00C805B7"/>
    <w:rsid w:val="00C809C4"/>
    <w:rsid w:val="00C80DB8"/>
    <w:rsid w:val="00C8173A"/>
    <w:rsid w:val="00C8191C"/>
    <w:rsid w:val="00C81AA9"/>
    <w:rsid w:val="00C81BB4"/>
    <w:rsid w:val="00C81D9E"/>
    <w:rsid w:val="00C82081"/>
    <w:rsid w:val="00C82BD8"/>
    <w:rsid w:val="00C82D62"/>
    <w:rsid w:val="00C82E7B"/>
    <w:rsid w:val="00C82E99"/>
    <w:rsid w:val="00C8310C"/>
    <w:rsid w:val="00C839A8"/>
    <w:rsid w:val="00C83A15"/>
    <w:rsid w:val="00C83EB7"/>
    <w:rsid w:val="00C83EE7"/>
    <w:rsid w:val="00C84000"/>
    <w:rsid w:val="00C8419E"/>
    <w:rsid w:val="00C841F1"/>
    <w:rsid w:val="00C844E2"/>
    <w:rsid w:val="00C8452D"/>
    <w:rsid w:val="00C84689"/>
    <w:rsid w:val="00C8474D"/>
    <w:rsid w:val="00C847C4"/>
    <w:rsid w:val="00C84D87"/>
    <w:rsid w:val="00C84E02"/>
    <w:rsid w:val="00C855B2"/>
    <w:rsid w:val="00C85A02"/>
    <w:rsid w:val="00C85DEA"/>
    <w:rsid w:val="00C864DA"/>
    <w:rsid w:val="00C86537"/>
    <w:rsid w:val="00C865F2"/>
    <w:rsid w:val="00C866AE"/>
    <w:rsid w:val="00C8683B"/>
    <w:rsid w:val="00C869B6"/>
    <w:rsid w:val="00C86D92"/>
    <w:rsid w:val="00C86E12"/>
    <w:rsid w:val="00C876F8"/>
    <w:rsid w:val="00C87A4A"/>
    <w:rsid w:val="00C87E1B"/>
    <w:rsid w:val="00C9024F"/>
    <w:rsid w:val="00C9026C"/>
    <w:rsid w:val="00C90509"/>
    <w:rsid w:val="00C905F7"/>
    <w:rsid w:val="00C90B2A"/>
    <w:rsid w:val="00C90B66"/>
    <w:rsid w:val="00C90DFA"/>
    <w:rsid w:val="00C90EED"/>
    <w:rsid w:val="00C9102B"/>
    <w:rsid w:val="00C9166E"/>
    <w:rsid w:val="00C91CBA"/>
    <w:rsid w:val="00C91D31"/>
    <w:rsid w:val="00C9209F"/>
    <w:rsid w:val="00C923FE"/>
    <w:rsid w:val="00C9273C"/>
    <w:rsid w:val="00C92774"/>
    <w:rsid w:val="00C92930"/>
    <w:rsid w:val="00C92B77"/>
    <w:rsid w:val="00C92D07"/>
    <w:rsid w:val="00C92D68"/>
    <w:rsid w:val="00C92E5C"/>
    <w:rsid w:val="00C933EC"/>
    <w:rsid w:val="00C9342D"/>
    <w:rsid w:val="00C93DCC"/>
    <w:rsid w:val="00C94180"/>
    <w:rsid w:val="00C941D6"/>
    <w:rsid w:val="00C94461"/>
    <w:rsid w:val="00C948C8"/>
    <w:rsid w:val="00C958D9"/>
    <w:rsid w:val="00C95BD9"/>
    <w:rsid w:val="00C95CAD"/>
    <w:rsid w:val="00C95F6E"/>
    <w:rsid w:val="00C96193"/>
    <w:rsid w:val="00C963D7"/>
    <w:rsid w:val="00C96489"/>
    <w:rsid w:val="00C9651A"/>
    <w:rsid w:val="00C9697F"/>
    <w:rsid w:val="00C96A13"/>
    <w:rsid w:val="00C96FAB"/>
    <w:rsid w:val="00C97059"/>
    <w:rsid w:val="00C972C6"/>
    <w:rsid w:val="00C97909"/>
    <w:rsid w:val="00C97ACF"/>
    <w:rsid w:val="00C97FEE"/>
    <w:rsid w:val="00CA0B7E"/>
    <w:rsid w:val="00CA0C57"/>
    <w:rsid w:val="00CA0D7D"/>
    <w:rsid w:val="00CA0F67"/>
    <w:rsid w:val="00CA0F72"/>
    <w:rsid w:val="00CA10DF"/>
    <w:rsid w:val="00CA155F"/>
    <w:rsid w:val="00CA1563"/>
    <w:rsid w:val="00CA1736"/>
    <w:rsid w:val="00CA193E"/>
    <w:rsid w:val="00CA1B2C"/>
    <w:rsid w:val="00CA2009"/>
    <w:rsid w:val="00CA24D4"/>
    <w:rsid w:val="00CA251A"/>
    <w:rsid w:val="00CA2544"/>
    <w:rsid w:val="00CA2568"/>
    <w:rsid w:val="00CA2720"/>
    <w:rsid w:val="00CA2C5E"/>
    <w:rsid w:val="00CA3569"/>
    <w:rsid w:val="00CA3681"/>
    <w:rsid w:val="00CA388D"/>
    <w:rsid w:val="00CA396F"/>
    <w:rsid w:val="00CA3C3D"/>
    <w:rsid w:val="00CA3E79"/>
    <w:rsid w:val="00CA42DC"/>
    <w:rsid w:val="00CA523E"/>
    <w:rsid w:val="00CA582D"/>
    <w:rsid w:val="00CA5BEA"/>
    <w:rsid w:val="00CA5F71"/>
    <w:rsid w:val="00CA612B"/>
    <w:rsid w:val="00CA6164"/>
    <w:rsid w:val="00CA67B6"/>
    <w:rsid w:val="00CA686E"/>
    <w:rsid w:val="00CA6D14"/>
    <w:rsid w:val="00CA6D18"/>
    <w:rsid w:val="00CA727D"/>
    <w:rsid w:val="00CA7872"/>
    <w:rsid w:val="00CA78ED"/>
    <w:rsid w:val="00CA797D"/>
    <w:rsid w:val="00CA7C15"/>
    <w:rsid w:val="00CA7E26"/>
    <w:rsid w:val="00CA7EBA"/>
    <w:rsid w:val="00CB0133"/>
    <w:rsid w:val="00CB03B5"/>
    <w:rsid w:val="00CB048D"/>
    <w:rsid w:val="00CB04D5"/>
    <w:rsid w:val="00CB076D"/>
    <w:rsid w:val="00CB084C"/>
    <w:rsid w:val="00CB0920"/>
    <w:rsid w:val="00CB0C19"/>
    <w:rsid w:val="00CB0C3B"/>
    <w:rsid w:val="00CB0FC0"/>
    <w:rsid w:val="00CB13ED"/>
    <w:rsid w:val="00CB142B"/>
    <w:rsid w:val="00CB1455"/>
    <w:rsid w:val="00CB1597"/>
    <w:rsid w:val="00CB1975"/>
    <w:rsid w:val="00CB1A90"/>
    <w:rsid w:val="00CB1C64"/>
    <w:rsid w:val="00CB1DD3"/>
    <w:rsid w:val="00CB2A51"/>
    <w:rsid w:val="00CB2AB5"/>
    <w:rsid w:val="00CB2ADF"/>
    <w:rsid w:val="00CB2F71"/>
    <w:rsid w:val="00CB2F98"/>
    <w:rsid w:val="00CB3378"/>
    <w:rsid w:val="00CB38D6"/>
    <w:rsid w:val="00CB39AC"/>
    <w:rsid w:val="00CB3BD8"/>
    <w:rsid w:val="00CB3DBA"/>
    <w:rsid w:val="00CB4216"/>
    <w:rsid w:val="00CB469E"/>
    <w:rsid w:val="00CB4B07"/>
    <w:rsid w:val="00CB4CBA"/>
    <w:rsid w:val="00CB52A0"/>
    <w:rsid w:val="00CB5BF3"/>
    <w:rsid w:val="00CB62D8"/>
    <w:rsid w:val="00CB63DA"/>
    <w:rsid w:val="00CB68F1"/>
    <w:rsid w:val="00CB7442"/>
    <w:rsid w:val="00CB75A7"/>
    <w:rsid w:val="00CB7616"/>
    <w:rsid w:val="00CB7818"/>
    <w:rsid w:val="00CB78FC"/>
    <w:rsid w:val="00CC0235"/>
    <w:rsid w:val="00CC07DC"/>
    <w:rsid w:val="00CC124D"/>
    <w:rsid w:val="00CC12FB"/>
    <w:rsid w:val="00CC140C"/>
    <w:rsid w:val="00CC1543"/>
    <w:rsid w:val="00CC15BC"/>
    <w:rsid w:val="00CC19D6"/>
    <w:rsid w:val="00CC1B60"/>
    <w:rsid w:val="00CC1CC8"/>
    <w:rsid w:val="00CC1DAB"/>
    <w:rsid w:val="00CC1E28"/>
    <w:rsid w:val="00CC1EAC"/>
    <w:rsid w:val="00CC2190"/>
    <w:rsid w:val="00CC2250"/>
    <w:rsid w:val="00CC2764"/>
    <w:rsid w:val="00CC27B0"/>
    <w:rsid w:val="00CC27C2"/>
    <w:rsid w:val="00CC2B0F"/>
    <w:rsid w:val="00CC2C52"/>
    <w:rsid w:val="00CC2D44"/>
    <w:rsid w:val="00CC2EA5"/>
    <w:rsid w:val="00CC2EF8"/>
    <w:rsid w:val="00CC31EB"/>
    <w:rsid w:val="00CC3575"/>
    <w:rsid w:val="00CC35AD"/>
    <w:rsid w:val="00CC3894"/>
    <w:rsid w:val="00CC3989"/>
    <w:rsid w:val="00CC39A4"/>
    <w:rsid w:val="00CC3A75"/>
    <w:rsid w:val="00CC3C09"/>
    <w:rsid w:val="00CC3C81"/>
    <w:rsid w:val="00CC4030"/>
    <w:rsid w:val="00CC472B"/>
    <w:rsid w:val="00CC47D6"/>
    <w:rsid w:val="00CC4D78"/>
    <w:rsid w:val="00CC4D79"/>
    <w:rsid w:val="00CC4E6D"/>
    <w:rsid w:val="00CC4FBD"/>
    <w:rsid w:val="00CC4FE9"/>
    <w:rsid w:val="00CC503A"/>
    <w:rsid w:val="00CC503F"/>
    <w:rsid w:val="00CC516C"/>
    <w:rsid w:val="00CC54A8"/>
    <w:rsid w:val="00CC563B"/>
    <w:rsid w:val="00CC5B62"/>
    <w:rsid w:val="00CC5CAF"/>
    <w:rsid w:val="00CC5E41"/>
    <w:rsid w:val="00CC5EE7"/>
    <w:rsid w:val="00CC6204"/>
    <w:rsid w:val="00CC65A5"/>
    <w:rsid w:val="00CC6934"/>
    <w:rsid w:val="00CC6A4D"/>
    <w:rsid w:val="00CC6A90"/>
    <w:rsid w:val="00CC6B2F"/>
    <w:rsid w:val="00CC7678"/>
    <w:rsid w:val="00CC77EC"/>
    <w:rsid w:val="00CC7841"/>
    <w:rsid w:val="00CC7C09"/>
    <w:rsid w:val="00CC7C2F"/>
    <w:rsid w:val="00CC7C5E"/>
    <w:rsid w:val="00CC7F68"/>
    <w:rsid w:val="00CD02CE"/>
    <w:rsid w:val="00CD04B4"/>
    <w:rsid w:val="00CD0952"/>
    <w:rsid w:val="00CD09F1"/>
    <w:rsid w:val="00CD0AC5"/>
    <w:rsid w:val="00CD0D0C"/>
    <w:rsid w:val="00CD13AC"/>
    <w:rsid w:val="00CD13C4"/>
    <w:rsid w:val="00CD14D5"/>
    <w:rsid w:val="00CD1BC1"/>
    <w:rsid w:val="00CD1BF4"/>
    <w:rsid w:val="00CD201C"/>
    <w:rsid w:val="00CD24C7"/>
    <w:rsid w:val="00CD2A68"/>
    <w:rsid w:val="00CD2BF6"/>
    <w:rsid w:val="00CD3028"/>
    <w:rsid w:val="00CD30D0"/>
    <w:rsid w:val="00CD358F"/>
    <w:rsid w:val="00CD35EA"/>
    <w:rsid w:val="00CD35FB"/>
    <w:rsid w:val="00CD37CB"/>
    <w:rsid w:val="00CD3AD1"/>
    <w:rsid w:val="00CD3D53"/>
    <w:rsid w:val="00CD4095"/>
    <w:rsid w:val="00CD40ED"/>
    <w:rsid w:val="00CD463F"/>
    <w:rsid w:val="00CD4678"/>
    <w:rsid w:val="00CD49F9"/>
    <w:rsid w:val="00CD4D56"/>
    <w:rsid w:val="00CD4DD2"/>
    <w:rsid w:val="00CD4E4B"/>
    <w:rsid w:val="00CD4FBD"/>
    <w:rsid w:val="00CD51C6"/>
    <w:rsid w:val="00CD52C0"/>
    <w:rsid w:val="00CD5370"/>
    <w:rsid w:val="00CD545A"/>
    <w:rsid w:val="00CD5964"/>
    <w:rsid w:val="00CD5B34"/>
    <w:rsid w:val="00CD5B3E"/>
    <w:rsid w:val="00CD61C5"/>
    <w:rsid w:val="00CD61F8"/>
    <w:rsid w:val="00CD6373"/>
    <w:rsid w:val="00CD6812"/>
    <w:rsid w:val="00CD692A"/>
    <w:rsid w:val="00CD695F"/>
    <w:rsid w:val="00CD6A7E"/>
    <w:rsid w:val="00CD6D33"/>
    <w:rsid w:val="00CD6D43"/>
    <w:rsid w:val="00CD6D5E"/>
    <w:rsid w:val="00CD74F8"/>
    <w:rsid w:val="00CD762D"/>
    <w:rsid w:val="00CD7CFE"/>
    <w:rsid w:val="00CE06F4"/>
    <w:rsid w:val="00CE076D"/>
    <w:rsid w:val="00CE0B47"/>
    <w:rsid w:val="00CE0E48"/>
    <w:rsid w:val="00CE116A"/>
    <w:rsid w:val="00CE11B2"/>
    <w:rsid w:val="00CE166E"/>
    <w:rsid w:val="00CE1834"/>
    <w:rsid w:val="00CE1BF2"/>
    <w:rsid w:val="00CE1C0C"/>
    <w:rsid w:val="00CE21FE"/>
    <w:rsid w:val="00CE2222"/>
    <w:rsid w:val="00CE25B9"/>
    <w:rsid w:val="00CE2C44"/>
    <w:rsid w:val="00CE2DCD"/>
    <w:rsid w:val="00CE31D7"/>
    <w:rsid w:val="00CE3618"/>
    <w:rsid w:val="00CE39C9"/>
    <w:rsid w:val="00CE3C48"/>
    <w:rsid w:val="00CE3E3E"/>
    <w:rsid w:val="00CE3FAC"/>
    <w:rsid w:val="00CE4010"/>
    <w:rsid w:val="00CE40CE"/>
    <w:rsid w:val="00CE4389"/>
    <w:rsid w:val="00CE439A"/>
    <w:rsid w:val="00CE4943"/>
    <w:rsid w:val="00CE49D7"/>
    <w:rsid w:val="00CE4EC7"/>
    <w:rsid w:val="00CE4F7F"/>
    <w:rsid w:val="00CE510A"/>
    <w:rsid w:val="00CE5179"/>
    <w:rsid w:val="00CE5D73"/>
    <w:rsid w:val="00CE5E61"/>
    <w:rsid w:val="00CE5E79"/>
    <w:rsid w:val="00CE600D"/>
    <w:rsid w:val="00CE61C2"/>
    <w:rsid w:val="00CE621E"/>
    <w:rsid w:val="00CE6744"/>
    <w:rsid w:val="00CE68AD"/>
    <w:rsid w:val="00CE6ACF"/>
    <w:rsid w:val="00CE6AF3"/>
    <w:rsid w:val="00CE6B92"/>
    <w:rsid w:val="00CE6EF1"/>
    <w:rsid w:val="00CE71CB"/>
    <w:rsid w:val="00CE727D"/>
    <w:rsid w:val="00CE7399"/>
    <w:rsid w:val="00CE76DE"/>
    <w:rsid w:val="00CE7BA0"/>
    <w:rsid w:val="00CE7E52"/>
    <w:rsid w:val="00CF018C"/>
    <w:rsid w:val="00CF01BA"/>
    <w:rsid w:val="00CF0216"/>
    <w:rsid w:val="00CF0474"/>
    <w:rsid w:val="00CF0805"/>
    <w:rsid w:val="00CF0CB7"/>
    <w:rsid w:val="00CF0D43"/>
    <w:rsid w:val="00CF0E76"/>
    <w:rsid w:val="00CF100F"/>
    <w:rsid w:val="00CF16C5"/>
    <w:rsid w:val="00CF1893"/>
    <w:rsid w:val="00CF19F1"/>
    <w:rsid w:val="00CF1D0E"/>
    <w:rsid w:val="00CF230D"/>
    <w:rsid w:val="00CF231D"/>
    <w:rsid w:val="00CF249A"/>
    <w:rsid w:val="00CF2574"/>
    <w:rsid w:val="00CF280C"/>
    <w:rsid w:val="00CF2897"/>
    <w:rsid w:val="00CF2D0A"/>
    <w:rsid w:val="00CF2F68"/>
    <w:rsid w:val="00CF33C1"/>
    <w:rsid w:val="00CF369A"/>
    <w:rsid w:val="00CF3868"/>
    <w:rsid w:val="00CF3B0A"/>
    <w:rsid w:val="00CF3EE8"/>
    <w:rsid w:val="00CF3F7C"/>
    <w:rsid w:val="00CF40C4"/>
    <w:rsid w:val="00CF4251"/>
    <w:rsid w:val="00CF46FA"/>
    <w:rsid w:val="00CF4804"/>
    <w:rsid w:val="00CF48A1"/>
    <w:rsid w:val="00CF4DE3"/>
    <w:rsid w:val="00CF51F9"/>
    <w:rsid w:val="00CF5305"/>
    <w:rsid w:val="00CF5612"/>
    <w:rsid w:val="00CF58CE"/>
    <w:rsid w:val="00CF5A4B"/>
    <w:rsid w:val="00CF5B50"/>
    <w:rsid w:val="00CF6040"/>
    <w:rsid w:val="00CF60B7"/>
    <w:rsid w:val="00CF6420"/>
    <w:rsid w:val="00CF6494"/>
    <w:rsid w:val="00CF67B6"/>
    <w:rsid w:val="00CF6B5F"/>
    <w:rsid w:val="00CF6E9C"/>
    <w:rsid w:val="00CF71BA"/>
    <w:rsid w:val="00CF71D1"/>
    <w:rsid w:val="00CF76C8"/>
    <w:rsid w:val="00CF76CC"/>
    <w:rsid w:val="00CF7915"/>
    <w:rsid w:val="00CF7B52"/>
    <w:rsid w:val="00CF7EE5"/>
    <w:rsid w:val="00D008F7"/>
    <w:rsid w:val="00D00A03"/>
    <w:rsid w:val="00D0145D"/>
    <w:rsid w:val="00D014AD"/>
    <w:rsid w:val="00D0151A"/>
    <w:rsid w:val="00D015C4"/>
    <w:rsid w:val="00D017B4"/>
    <w:rsid w:val="00D0190F"/>
    <w:rsid w:val="00D01A45"/>
    <w:rsid w:val="00D01B15"/>
    <w:rsid w:val="00D01C79"/>
    <w:rsid w:val="00D01E54"/>
    <w:rsid w:val="00D01E94"/>
    <w:rsid w:val="00D01EBF"/>
    <w:rsid w:val="00D01F48"/>
    <w:rsid w:val="00D01F98"/>
    <w:rsid w:val="00D02687"/>
    <w:rsid w:val="00D02B42"/>
    <w:rsid w:val="00D03078"/>
    <w:rsid w:val="00D03378"/>
    <w:rsid w:val="00D033DA"/>
    <w:rsid w:val="00D03437"/>
    <w:rsid w:val="00D0351E"/>
    <w:rsid w:val="00D0389B"/>
    <w:rsid w:val="00D039A9"/>
    <w:rsid w:val="00D03AD3"/>
    <w:rsid w:val="00D040A2"/>
    <w:rsid w:val="00D0436F"/>
    <w:rsid w:val="00D04574"/>
    <w:rsid w:val="00D04832"/>
    <w:rsid w:val="00D04F7B"/>
    <w:rsid w:val="00D0510F"/>
    <w:rsid w:val="00D05462"/>
    <w:rsid w:val="00D05A02"/>
    <w:rsid w:val="00D06285"/>
    <w:rsid w:val="00D06351"/>
    <w:rsid w:val="00D065C8"/>
    <w:rsid w:val="00D069FE"/>
    <w:rsid w:val="00D06D6B"/>
    <w:rsid w:val="00D06EAF"/>
    <w:rsid w:val="00D06F8D"/>
    <w:rsid w:val="00D06FA8"/>
    <w:rsid w:val="00D07011"/>
    <w:rsid w:val="00D07591"/>
    <w:rsid w:val="00D07594"/>
    <w:rsid w:val="00D075BE"/>
    <w:rsid w:val="00D07A86"/>
    <w:rsid w:val="00D07CD9"/>
    <w:rsid w:val="00D07CFC"/>
    <w:rsid w:val="00D10006"/>
    <w:rsid w:val="00D1043B"/>
    <w:rsid w:val="00D104EE"/>
    <w:rsid w:val="00D1091E"/>
    <w:rsid w:val="00D10A92"/>
    <w:rsid w:val="00D10B76"/>
    <w:rsid w:val="00D10E0B"/>
    <w:rsid w:val="00D11064"/>
    <w:rsid w:val="00D111FC"/>
    <w:rsid w:val="00D116A6"/>
    <w:rsid w:val="00D1171F"/>
    <w:rsid w:val="00D11AAC"/>
    <w:rsid w:val="00D11BC7"/>
    <w:rsid w:val="00D11D1E"/>
    <w:rsid w:val="00D11F65"/>
    <w:rsid w:val="00D12069"/>
    <w:rsid w:val="00D1211B"/>
    <w:rsid w:val="00D12482"/>
    <w:rsid w:val="00D127EB"/>
    <w:rsid w:val="00D1286E"/>
    <w:rsid w:val="00D128F9"/>
    <w:rsid w:val="00D12B0C"/>
    <w:rsid w:val="00D12C07"/>
    <w:rsid w:val="00D12DDD"/>
    <w:rsid w:val="00D130AE"/>
    <w:rsid w:val="00D131C3"/>
    <w:rsid w:val="00D13403"/>
    <w:rsid w:val="00D13440"/>
    <w:rsid w:val="00D13470"/>
    <w:rsid w:val="00D136C2"/>
    <w:rsid w:val="00D13A06"/>
    <w:rsid w:val="00D13B73"/>
    <w:rsid w:val="00D13B82"/>
    <w:rsid w:val="00D13C74"/>
    <w:rsid w:val="00D13D63"/>
    <w:rsid w:val="00D13E4F"/>
    <w:rsid w:val="00D14059"/>
    <w:rsid w:val="00D140A4"/>
    <w:rsid w:val="00D140C3"/>
    <w:rsid w:val="00D14503"/>
    <w:rsid w:val="00D14679"/>
    <w:rsid w:val="00D14779"/>
    <w:rsid w:val="00D14815"/>
    <w:rsid w:val="00D149EE"/>
    <w:rsid w:val="00D14AF8"/>
    <w:rsid w:val="00D14B61"/>
    <w:rsid w:val="00D14C5C"/>
    <w:rsid w:val="00D14E28"/>
    <w:rsid w:val="00D14FC6"/>
    <w:rsid w:val="00D151A2"/>
    <w:rsid w:val="00D15521"/>
    <w:rsid w:val="00D15580"/>
    <w:rsid w:val="00D15AB3"/>
    <w:rsid w:val="00D15B69"/>
    <w:rsid w:val="00D15B6A"/>
    <w:rsid w:val="00D162D9"/>
    <w:rsid w:val="00D1632F"/>
    <w:rsid w:val="00D1667C"/>
    <w:rsid w:val="00D166D4"/>
    <w:rsid w:val="00D16A42"/>
    <w:rsid w:val="00D16C31"/>
    <w:rsid w:val="00D16E25"/>
    <w:rsid w:val="00D16F83"/>
    <w:rsid w:val="00D174C9"/>
    <w:rsid w:val="00D175C2"/>
    <w:rsid w:val="00D17CCF"/>
    <w:rsid w:val="00D17DD6"/>
    <w:rsid w:val="00D17FA0"/>
    <w:rsid w:val="00D17FAE"/>
    <w:rsid w:val="00D20082"/>
    <w:rsid w:val="00D201BB"/>
    <w:rsid w:val="00D2045D"/>
    <w:rsid w:val="00D205C8"/>
    <w:rsid w:val="00D20902"/>
    <w:rsid w:val="00D20A29"/>
    <w:rsid w:val="00D20BF3"/>
    <w:rsid w:val="00D21156"/>
    <w:rsid w:val="00D213C7"/>
    <w:rsid w:val="00D2197F"/>
    <w:rsid w:val="00D21CDF"/>
    <w:rsid w:val="00D21CE8"/>
    <w:rsid w:val="00D21E03"/>
    <w:rsid w:val="00D21E95"/>
    <w:rsid w:val="00D2238C"/>
    <w:rsid w:val="00D223F4"/>
    <w:rsid w:val="00D22CBC"/>
    <w:rsid w:val="00D2372D"/>
    <w:rsid w:val="00D23879"/>
    <w:rsid w:val="00D238D7"/>
    <w:rsid w:val="00D23A3F"/>
    <w:rsid w:val="00D23BA2"/>
    <w:rsid w:val="00D23D84"/>
    <w:rsid w:val="00D24073"/>
    <w:rsid w:val="00D240FD"/>
    <w:rsid w:val="00D24341"/>
    <w:rsid w:val="00D247D8"/>
    <w:rsid w:val="00D248E5"/>
    <w:rsid w:val="00D24917"/>
    <w:rsid w:val="00D24B05"/>
    <w:rsid w:val="00D24B72"/>
    <w:rsid w:val="00D24E66"/>
    <w:rsid w:val="00D24EBD"/>
    <w:rsid w:val="00D24FBA"/>
    <w:rsid w:val="00D24FFC"/>
    <w:rsid w:val="00D251FD"/>
    <w:rsid w:val="00D25304"/>
    <w:rsid w:val="00D25399"/>
    <w:rsid w:val="00D257C1"/>
    <w:rsid w:val="00D258E8"/>
    <w:rsid w:val="00D258F4"/>
    <w:rsid w:val="00D259C4"/>
    <w:rsid w:val="00D25A99"/>
    <w:rsid w:val="00D25E39"/>
    <w:rsid w:val="00D26061"/>
    <w:rsid w:val="00D2630D"/>
    <w:rsid w:val="00D26582"/>
    <w:rsid w:val="00D267A3"/>
    <w:rsid w:val="00D2690A"/>
    <w:rsid w:val="00D26962"/>
    <w:rsid w:val="00D26A7E"/>
    <w:rsid w:val="00D26D56"/>
    <w:rsid w:val="00D26F43"/>
    <w:rsid w:val="00D27425"/>
    <w:rsid w:val="00D2762B"/>
    <w:rsid w:val="00D2789A"/>
    <w:rsid w:val="00D27D3A"/>
    <w:rsid w:val="00D27E08"/>
    <w:rsid w:val="00D30356"/>
    <w:rsid w:val="00D3042A"/>
    <w:rsid w:val="00D30634"/>
    <w:rsid w:val="00D3084C"/>
    <w:rsid w:val="00D30890"/>
    <w:rsid w:val="00D308E0"/>
    <w:rsid w:val="00D3099E"/>
    <w:rsid w:val="00D30BEC"/>
    <w:rsid w:val="00D311EE"/>
    <w:rsid w:val="00D31572"/>
    <w:rsid w:val="00D31639"/>
    <w:rsid w:val="00D31918"/>
    <w:rsid w:val="00D31978"/>
    <w:rsid w:val="00D31B56"/>
    <w:rsid w:val="00D31B94"/>
    <w:rsid w:val="00D31E8F"/>
    <w:rsid w:val="00D31F9F"/>
    <w:rsid w:val="00D32106"/>
    <w:rsid w:val="00D324CD"/>
    <w:rsid w:val="00D328EC"/>
    <w:rsid w:val="00D32904"/>
    <w:rsid w:val="00D32D90"/>
    <w:rsid w:val="00D32DBE"/>
    <w:rsid w:val="00D32E46"/>
    <w:rsid w:val="00D32F18"/>
    <w:rsid w:val="00D32F8A"/>
    <w:rsid w:val="00D33101"/>
    <w:rsid w:val="00D3338B"/>
    <w:rsid w:val="00D3349F"/>
    <w:rsid w:val="00D335BA"/>
    <w:rsid w:val="00D338C4"/>
    <w:rsid w:val="00D33939"/>
    <w:rsid w:val="00D33AAA"/>
    <w:rsid w:val="00D33CC5"/>
    <w:rsid w:val="00D34352"/>
    <w:rsid w:val="00D344F3"/>
    <w:rsid w:val="00D34593"/>
    <w:rsid w:val="00D34624"/>
    <w:rsid w:val="00D34B47"/>
    <w:rsid w:val="00D34BA8"/>
    <w:rsid w:val="00D34D02"/>
    <w:rsid w:val="00D34EAE"/>
    <w:rsid w:val="00D34F3D"/>
    <w:rsid w:val="00D35044"/>
    <w:rsid w:val="00D35237"/>
    <w:rsid w:val="00D35301"/>
    <w:rsid w:val="00D35799"/>
    <w:rsid w:val="00D35ADB"/>
    <w:rsid w:val="00D35D0A"/>
    <w:rsid w:val="00D35FD3"/>
    <w:rsid w:val="00D364F1"/>
    <w:rsid w:val="00D365C4"/>
    <w:rsid w:val="00D36829"/>
    <w:rsid w:val="00D36BAA"/>
    <w:rsid w:val="00D36F1E"/>
    <w:rsid w:val="00D36FB2"/>
    <w:rsid w:val="00D3709A"/>
    <w:rsid w:val="00D3725F"/>
    <w:rsid w:val="00D37751"/>
    <w:rsid w:val="00D37910"/>
    <w:rsid w:val="00D37A8B"/>
    <w:rsid w:val="00D37AF9"/>
    <w:rsid w:val="00D37BF5"/>
    <w:rsid w:val="00D4001E"/>
    <w:rsid w:val="00D4007E"/>
    <w:rsid w:val="00D40699"/>
    <w:rsid w:val="00D406D7"/>
    <w:rsid w:val="00D406FB"/>
    <w:rsid w:val="00D40D7C"/>
    <w:rsid w:val="00D41055"/>
    <w:rsid w:val="00D41535"/>
    <w:rsid w:val="00D41706"/>
    <w:rsid w:val="00D41925"/>
    <w:rsid w:val="00D41F5C"/>
    <w:rsid w:val="00D425F2"/>
    <w:rsid w:val="00D42BDF"/>
    <w:rsid w:val="00D42DE1"/>
    <w:rsid w:val="00D42E1C"/>
    <w:rsid w:val="00D42F8D"/>
    <w:rsid w:val="00D43008"/>
    <w:rsid w:val="00D4308E"/>
    <w:rsid w:val="00D433FE"/>
    <w:rsid w:val="00D43422"/>
    <w:rsid w:val="00D4373C"/>
    <w:rsid w:val="00D439C7"/>
    <w:rsid w:val="00D43A47"/>
    <w:rsid w:val="00D43AEF"/>
    <w:rsid w:val="00D43C97"/>
    <w:rsid w:val="00D43E6A"/>
    <w:rsid w:val="00D43EBB"/>
    <w:rsid w:val="00D43F69"/>
    <w:rsid w:val="00D4426F"/>
    <w:rsid w:val="00D445DF"/>
    <w:rsid w:val="00D4478D"/>
    <w:rsid w:val="00D447E8"/>
    <w:rsid w:val="00D44B58"/>
    <w:rsid w:val="00D44CA9"/>
    <w:rsid w:val="00D450DE"/>
    <w:rsid w:val="00D45241"/>
    <w:rsid w:val="00D453CF"/>
    <w:rsid w:val="00D459AA"/>
    <w:rsid w:val="00D45BA3"/>
    <w:rsid w:val="00D45CA7"/>
    <w:rsid w:val="00D45DE4"/>
    <w:rsid w:val="00D460D4"/>
    <w:rsid w:val="00D46301"/>
    <w:rsid w:val="00D4649E"/>
    <w:rsid w:val="00D464DE"/>
    <w:rsid w:val="00D467FE"/>
    <w:rsid w:val="00D46A5C"/>
    <w:rsid w:val="00D46D60"/>
    <w:rsid w:val="00D471F2"/>
    <w:rsid w:val="00D4734B"/>
    <w:rsid w:val="00D475DB"/>
    <w:rsid w:val="00D47854"/>
    <w:rsid w:val="00D479F5"/>
    <w:rsid w:val="00D47F18"/>
    <w:rsid w:val="00D50111"/>
    <w:rsid w:val="00D501EE"/>
    <w:rsid w:val="00D509B1"/>
    <w:rsid w:val="00D50F24"/>
    <w:rsid w:val="00D51474"/>
    <w:rsid w:val="00D5161B"/>
    <w:rsid w:val="00D5173F"/>
    <w:rsid w:val="00D5289B"/>
    <w:rsid w:val="00D5295B"/>
    <w:rsid w:val="00D52973"/>
    <w:rsid w:val="00D52D24"/>
    <w:rsid w:val="00D52E0F"/>
    <w:rsid w:val="00D52E41"/>
    <w:rsid w:val="00D52EE1"/>
    <w:rsid w:val="00D52F32"/>
    <w:rsid w:val="00D53584"/>
    <w:rsid w:val="00D535F8"/>
    <w:rsid w:val="00D536A0"/>
    <w:rsid w:val="00D53F01"/>
    <w:rsid w:val="00D540F1"/>
    <w:rsid w:val="00D5416B"/>
    <w:rsid w:val="00D5416E"/>
    <w:rsid w:val="00D5439F"/>
    <w:rsid w:val="00D54404"/>
    <w:rsid w:val="00D54547"/>
    <w:rsid w:val="00D54C71"/>
    <w:rsid w:val="00D54D88"/>
    <w:rsid w:val="00D54F1C"/>
    <w:rsid w:val="00D54F5B"/>
    <w:rsid w:val="00D550F8"/>
    <w:rsid w:val="00D5533C"/>
    <w:rsid w:val="00D556D1"/>
    <w:rsid w:val="00D557C0"/>
    <w:rsid w:val="00D558CA"/>
    <w:rsid w:val="00D558D7"/>
    <w:rsid w:val="00D5591F"/>
    <w:rsid w:val="00D55A9D"/>
    <w:rsid w:val="00D55FD7"/>
    <w:rsid w:val="00D560F4"/>
    <w:rsid w:val="00D562D7"/>
    <w:rsid w:val="00D5638B"/>
    <w:rsid w:val="00D56493"/>
    <w:rsid w:val="00D564BB"/>
    <w:rsid w:val="00D5674F"/>
    <w:rsid w:val="00D56B54"/>
    <w:rsid w:val="00D56C22"/>
    <w:rsid w:val="00D56D19"/>
    <w:rsid w:val="00D56F59"/>
    <w:rsid w:val="00D57045"/>
    <w:rsid w:val="00D5728D"/>
    <w:rsid w:val="00D57504"/>
    <w:rsid w:val="00D575E3"/>
    <w:rsid w:val="00D57861"/>
    <w:rsid w:val="00D57BB1"/>
    <w:rsid w:val="00D57BB4"/>
    <w:rsid w:val="00D57D68"/>
    <w:rsid w:val="00D57EEB"/>
    <w:rsid w:val="00D57FA7"/>
    <w:rsid w:val="00D57FBB"/>
    <w:rsid w:val="00D6007F"/>
    <w:rsid w:val="00D6019E"/>
    <w:rsid w:val="00D603A9"/>
    <w:rsid w:val="00D60438"/>
    <w:rsid w:val="00D6057A"/>
    <w:rsid w:val="00D608C0"/>
    <w:rsid w:val="00D60ABC"/>
    <w:rsid w:val="00D60AE0"/>
    <w:rsid w:val="00D60B6B"/>
    <w:rsid w:val="00D60CBD"/>
    <w:rsid w:val="00D614AA"/>
    <w:rsid w:val="00D61A39"/>
    <w:rsid w:val="00D62151"/>
    <w:rsid w:val="00D62593"/>
    <w:rsid w:val="00D62644"/>
    <w:rsid w:val="00D62673"/>
    <w:rsid w:val="00D62712"/>
    <w:rsid w:val="00D6296D"/>
    <w:rsid w:val="00D62B3B"/>
    <w:rsid w:val="00D62D87"/>
    <w:rsid w:val="00D62F82"/>
    <w:rsid w:val="00D632C8"/>
    <w:rsid w:val="00D63361"/>
    <w:rsid w:val="00D6346D"/>
    <w:rsid w:val="00D63832"/>
    <w:rsid w:val="00D63B2E"/>
    <w:rsid w:val="00D63DA7"/>
    <w:rsid w:val="00D643B2"/>
    <w:rsid w:val="00D64689"/>
    <w:rsid w:val="00D64935"/>
    <w:rsid w:val="00D64E98"/>
    <w:rsid w:val="00D65693"/>
    <w:rsid w:val="00D65869"/>
    <w:rsid w:val="00D65B0A"/>
    <w:rsid w:val="00D65C62"/>
    <w:rsid w:val="00D65D04"/>
    <w:rsid w:val="00D65D39"/>
    <w:rsid w:val="00D65F21"/>
    <w:rsid w:val="00D662F6"/>
    <w:rsid w:val="00D66436"/>
    <w:rsid w:val="00D66995"/>
    <w:rsid w:val="00D669CD"/>
    <w:rsid w:val="00D66AFA"/>
    <w:rsid w:val="00D66D3D"/>
    <w:rsid w:val="00D66F61"/>
    <w:rsid w:val="00D66FF7"/>
    <w:rsid w:val="00D6713C"/>
    <w:rsid w:val="00D672A1"/>
    <w:rsid w:val="00D6743D"/>
    <w:rsid w:val="00D6750B"/>
    <w:rsid w:val="00D6750D"/>
    <w:rsid w:val="00D6758B"/>
    <w:rsid w:val="00D67662"/>
    <w:rsid w:val="00D676CD"/>
    <w:rsid w:val="00D67781"/>
    <w:rsid w:val="00D6795E"/>
    <w:rsid w:val="00D67AA9"/>
    <w:rsid w:val="00D67E5A"/>
    <w:rsid w:val="00D7000A"/>
    <w:rsid w:val="00D7020A"/>
    <w:rsid w:val="00D7044A"/>
    <w:rsid w:val="00D7078D"/>
    <w:rsid w:val="00D7084F"/>
    <w:rsid w:val="00D70E5E"/>
    <w:rsid w:val="00D71181"/>
    <w:rsid w:val="00D7187A"/>
    <w:rsid w:val="00D719F3"/>
    <w:rsid w:val="00D71BC2"/>
    <w:rsid w:val="00D71C42"/>
    <w:rsid w:val="00D71DB9"/>
    <w:rsid w:val="00D71E15"/>
    <w:rsid w:val="00D72134"/>
    <w:rsid w:val="00D7217B"/>
    <w:rsid w:val="00D72657"/>
    <w:rsid w:val="00D727CF"/>
    <w:rsid w:val="00D72ADF"/>
    <w:rsid w:val="00D72BE5"/>
    <w:rsid w:val="00D72ED9"/>
    <w:rsid w:val="00D73184"/>
    <w:rsid w:val="00D732BB"/>
    <w:rsid w:val="00D73392"/>
    <w:rsid w:val="00D735AE"/>
    <w:rsid w:val="00D73958"/>
    <w:rsid w:val="00D73AA5"/>
    <w:rsid w:val="00D73D27"/>
    <w:rsid w:val="00D7474B"/>
    <w:rsid w:val="00D74766"/>
    <w:rsid w:val="00D74F0C"/>
    <w:rsid w:val="00D75176"/>
    <w:rsid w:val="00D754CB"/>
    <w:rsid w:val="00D75663"/>
    <w:rsid w:val="00D75875"/>
    <w:rsid w:val="00D762A6"/>
    <w:rsid w:val="00D7697D"/>
    <w:rsid w:val="00D76E59"/>
    <w:rsid w:val="00D76FA2"/>
    <w:rsid w:val="00D770DE"/>
    <w:rsid w:val="00D77451"/>
    <w:rsid w:val="00D7773C"/>
    <w:rsid w:val="00D778D9"/>
    <w:rsid w:val="00D778F6"/>
    <w:rsid w:val="00D77C31"/>
    <w:rsid w:val="00D77CAE"/>
    <w:rsid w:val="00D77CB0"/>
    <w:rsid w:val="00D80B28"/>
    <w:rsid w:val="00D80C15"/>
    <w:rsid w:val="00D80C66"/>
    <w:rsid w:val="00D81026"/>
    <w:rsid w:val="00D820DD"/>
    <w:rsid w:val="00D82125"/>
    <w:rsid w:val="00D822D1"/>
    <w:rsid w:val="00D824CF"/>
    <w:rsid w:val="00D8269A"/>
    <w:rsid w:val="00D82893"/>
    <w:rsid w:val="00D829F9"/>
    <w:rsid w:val="00D82D21"/>
    <w:rsid w:val="00D82D87"/>
    <w:rsid w:val="00D82F27"/>
    <w:rsid w:val="00D830FB"/>
    <w:rsid w:val="00D8310E"/>
    <w:rsid w:val="00D832FD"/>
    <w:rsid w:val="00D836EE"/>
    <w:rsid w:val="00D838EC"/>
    <w:rsid w:val="00D839F0"/>
    <w:rsid w:val="00D83B24"/>
    <w:rsid w:val="00D83B2B"/>
    <w:rsid w:val="00D83C17"/>
    <w:rsid w:val="00D83D29"/>
    <w:rsid w:val="00D84649"/>
    <w:rsid w:val="00D8467A"/>
    <w:rsid w:val="00D849F9"/>
    <w:rsid w:val="00D84B5D"/>
    <w:rsid w:val="00D85093"/>
    <w:rsid w:val="00D85BD9"/>
    <w:rsid w:val="00D85C34"/>
    <w:rsid w:val="00D85E47"/>
    <w:rsid w:val="00D85E60"/>
    <w:rsid w:val="00D861AC"/>
    <w:rsid w:val="00D8633A"/>
    <w:rsid w:val="00D86777"/>
    <w:rsid w:val="00D867E3"/>
    <w:rsid w:val="00D8695B"/>
    <w:rsid w:val="00D86CBE"/>
    <w:rsid w:val="00D87742"/>
    <w:rsid w:val="00D87BD2"/>
    <w:rsid w:val="00D87DCD"/>
    <w:rsid w:val="00D87F5D"/>
    <w:rsid w:val="00D87FD0"/>
    <w:rsid w:val="00D900A6"/>
    <w:rsid w:val="00D90731"/>
    <w:rsid w:val="00D90A17"/>
    <w:rsid w:val="00D9164C"/>
    <w:rsid w:val="00D91716"/>
    <w:rsid w:val="00D9176C"/>
    <w:rsid w:val="00D91995"/>
    <w:rsid w:val="00D91AC2"/>
    <w:rsid w:val="00D91D34"/>
    <w:rsid w:val="00D91F01"/>
    <w:rsid w:val="00D91F43"/>
    <w:rsid w:val="00D9206B"/>
    <w:rsid w:val="00D92221"/>
    <w:rsid w:val="00D9225F"/>
    <w:rsid w:val="00D92262"/>
    <w:rsid w:val="00D923D1"/>
    <w:rsid w:val="00D92668"/>
    <w:rsid w:val="00D92A3A"/>
    <w:rsid w:val="00D92C18"/>
    <w:rsid w:val="00D92E15"/>
    <w:rsid w:val="00D93491"/>
    <w:rsid w:val="00D936E2"/>
    <w:rsid w:val="00D936F3"/>
    <w:rsid w:val="00D938A7"/>
    <w:rsid w:val="00D93B20"/>
    <w:rsid w:val="00D9425E"/>
    <w:rsid w:val="00D946ED"/>
    <w:rsid w:val="00D94AFD"/>
    <w:rsid w:val="00D9503A"/>
    <w:rsid w:val="00D953F4"/>
    <w:rsid w:val="00D95489"/>
    <w:rsid w:val="00D956C3"/>
    <w:rsid w:val="00D958DE"/>
    <w:rsid w:val="00D95BA7"/>
    <w:rsid w:val="00D95CDC"/>
    <w:rsid w:val="00D962B5"/>
    <w:rsid w:val="00D962CD"/>
    <w:rsid w:val="00D9632E"/>
    <w:rsid w:val="00D965DA"/>
    <w:rsid w:val="00D96DFA"/>
    <w:rsid w:val="00D970E9"/>
    <w:rsid w:val="00D97491"/>
    <w:rsid w:val="00D97801"/>
    <w:rsid w:val="00D97AF8"/>
    <w:rsid w:val="00D97EBC"/>
    <w:rsid w:val="00DA017A"/>
    <w:rsid w:val="00DA0248"/>
    <w:rsid w:val="00DA05B4"/>
    <w:rsid w:val="00DA0DEC"/>
    <w:rsid w:val="00DA10D6"/>
    <w:rsid w:val="00DA11F9"/>
    <w:rsid w:val="00DA1300"/>
    <w:rsid w:val="00DA14DF"/>
    <w:rsid w:val="00DA15F1"/>
    <w:rsid w:val="00DA1CBA"/>
    <w:rsid w:val="00DA1D12"/>
    <w:rsid w:val="00DA1E59"/>
    <w:rsid w:val="00DA204E"/>
    <w:rsid w:val="00DA21FE"/>
    <w:rsid w:val="00DA22E6"/>
    <w:rsid w:val="00DA28F0"/>
    <w:rsid w:val="00DA32A4"/>
    <w:rsid w:val="00DA3615"/>
    <w:rsid w:val="00DA3621"/>
    <w:rsid w:val="00DA3867"/>
    <w:rsid w:val="00DA3B08"/>
    <w:rsid w:val="00DA3CE3"/>
    <w:rsid w:val="00DA4190"/>
    <w:rsid w:val="00DA4364"/>
    <w:rsid w:val="00DA4624"/>
    <w:rsid w:val="00DA488B"/>
    <w:rsid w:val="00DA4A01"/>
    <w:rsid w:val="00DA4F67"/>
    <w:rsid w:val="00DA5030"/>
    <w:rsid w:val="00DA53C8"/>
    <w:rsid w:val="00DA54FB"/>
    <w:rsid w:val="00DA558E"/>
    <w:rsid w:val="00DA573D"/>
    <w:rsid w:val="00DA5F92"/>
    <w:rsid w:val="00DA5FC0"/>
    <w:rsid w:val="00DA63F2"/>
    <w:rsid w:val="00DA640E"/>
    <w:rsid w:val="00DA6695"/>
    <w:rsid w:val="00DA69C5"/>
    <w:rsid w:val="00DA6A22"/>
    <w:rsid w:val="00DA70D3"/>
    <w:rsid w:val="00DA7320"/>
    <w:rsid w:val="00DA79CF"/>
    <w:rsid w:val="00DA7DCD"/>
    <w:rsid w:val="00DB015A"/>
    <w:rsid w:val="00DB05C2"/>
    <w:rsid w:val="00DB0CA3"/>
    <w:rsid w:val="00DB12A1"/>
    <w:rsid w:val="00DB12EB"/>
    <w:rsid w:val="00DB1AA3"/>
    <w:rsid w:val="00DB1C7F"/>
    <w:rsid w:val="00DB2173"/>
    <w:rsid w:val="00DB236F"/>
    <w:rsid w:val="00DB2574"/>
    <w:rsid w:val="00DB2620"/>
    <w:rsid w:val="00DB2A59"/>
    <w:rsid w:val="00DB2AC1"/>
    <w:rsid w:val="00DB2C34"/>
    <w:rsid w:val="00DB2C8B"/>
    <w:rsid w:val="00DB388A"/>
    <w:rsid w:val="00DB3CE0"/>
    <w:rsid w:val="00DB3DE5"/>
    <w:rsid w:val="00DB4162"/>
    <w:rsid w:val="00DB4539"/>
    <w:rsid w:val="00DB49F4"/>
    <w:rsid w:val="00DB50D9"/>
    <w:rsid w:val="00DB521A"/>
    <w:rsid w:val="00DB56FC"/>
    <w:rsid w:val="00DB57FA"/>
    <w:rsid w:val="00DB5952"/>
    <w:rsid w:val="00DB5BCF"/>
    <w:rsid w:val="00DB5C50"/>
    <w:rsid w:val="00DB5E19"/>
    <w:rsid w:val="00DB6092"/>
    <w:rsid w:val="00DB609F"/>
    <w:rsid w:val="00DB6292"/>
    <w:rsid w:val="00DB635F"/>
    <w:rsid w:val="00DB65C7"/>
    <w:rsid w:val="00DB6947"/>
    <w:rsid w:val="00DB6EA5"/>
    <w:rsid w:val="00DB6FA3"/>
    <w:rsid w:val="00DB6FD7"/>
    <w:rsid w:val="00DB75EC"/>
    <w:rsid w:val="00DB794C"/>
    <w:rsid w:val="00DB7A77"/>
    <w:rsid w:val="00DB7E00"/>
    <w:rsid w:val="00DB7F75"/>
    <w:rsid w:val="00DC00E7"/>
    <w:rsid w:val="00DC022A"/>
    <w:rsid w:val="00DC0578"/>
    <w:rsid w:val="00DC05C5"/>
    <w:rsid w:val="00DC069E"/>
    <w:rsid w:val="00DC0D96"/>
    <w:rsid w:val="00DC0EBE"/>
    <w:rsid w:val="00DC0ECF"/>
    <w:rsid w:val="00DC1637"/>
    <w:rsid w:val="00DC176D"/>
    <w:rsid w:val="00DC1F47"/>
    <w:rsid w:val="00DC2374"/>
    <w:rsid w:val="00DC2882"/>
    <w:rsid w:val="00DC2E2E"/>
    <w:rsid w:val="00DC3105"/>
    <w:rsid w:val="00DC330E"/>
    <w:rsid w:val="00DC3926"/>
    <w:rsid w:val="00DC3B96"/>
    <w:rsid w:val="00DC433B"/>
    <w:rsid w:val="00DC44D7"/>
    <w:rsid w:val="00DC4600"/>
    <w:rsid w:val="00DC4833"/>
    <w:rsid w:val="00DC4F6A"/>
    <w:rsid w:val="00DC5361"/>
    <w:rsid w:val="00DC55AD"/>
    <w:rsid w:val="00DC580D"/>
    <w:rsid w:val="00DC58F1"/>
    <w:rsid w:val="00DC5D1A"/>
    <w:rsid w:val="00DC5D24"/>
    <w:rsid w:val="00DC5D8B"/>
    <w:rsid w:val="00DC5DB7"/>
    <w:rsid w:val="00DC639E"/>
    <w:rsid w:val="00DC64C1"/>
    <w:rsid w:val="00DC64CA"/>
    <w:rsid w:val="00DC69EF"/>
    <w:rsid w:val="00DC6C2B"/>
    <w:rsid w:val="00DC6CE9"/>
    <w:rsid w:val="00DC725D"/>
    <w:rsid w:val="00DC72ED"/>
    <w:rsid w:val="00DC76E2"/>
    <w:rsid w:val="00DC7AC6"/>
    <w:rsid w:val="00DC7C2F"/>
    <w:rsid w:val="00DC7D06"/>
    <w:rsid w:val="00DC7EE4"/>
    <w:rsid w:val="00DD009A"/>
    <w:rsid w:val="00DD0212"/>
    <w:rsid w:val="00DD04E9"/>
    <w:rsid w:val="00DD05DA"/>
    <w:rsid w:val="00DD073F"/>
    <w:rsid w:val="00DD0825"/>
    <w:rsid w:val="00DD08AF"/>
    <w:rsid w:val="00DD0B53"/>
    <w:rsid w:val="00DD0BF9"/>
    <w:rsid w:val="00DD0F33"/>
    <w:rsid w:val="00DD0F86"/>
    <w:rsid w:val="00DD107E"/>
    <w:rsid w:val="00DD14C7"/>
    <w:rsid w:val="00DD158E"/>
    <w:rsid w:val="00DD1877"/>
    <w:rsid w:val="00DD1911"/>
    <w:rsid w:val="00DD1937"/>
    <w:rsid w:val="00DD1D3D"/>
    <w:rsid w:val="00DD1DD3"/>
    <w:rsid w:val="00DD2155"/>
    <w:rsid w:val="00DD2223"/>
    <w:rsid w:val="00DD246B"/>
    <w:rsid w:val="00DD24B6"/>
    <w:rsid w:val="00DD27FE"/>
    <w:rsid w:val="00DD281F"/>
    <w:rsid w:val="00DD2BC5"/>
    <w:rsid w:val="00DD2BDE"/>
    <w:rsid w:val="00DD2D76"/>
    <w:rsid w:val="00DD2F5E"/>
    <w:rsid w:val="00DD30F7"/>
    <w:rsid w:val="00DD310F"/>
    <w:rsid w:val="00DD3139"/>
    <w:rsid w:val="00DD313D"/>
    <w:rsid w:val="00DD3542"/>
    <w:rsid w:val="00DD3778"/>
    <w:rsid w:val="00DD39DF"/>
    <w:rsid w:val="00DD3AC5"/>
    <w:rsid w:val="00DD3E34"/>
    <w:rsid w:val="00DD406D"/>
    <w:rsid w:val="00DD4BE5"/>
    <w:rsid w:val="00DD4E6E"/>
    <w:rsid w:val="00DD52B2"/>
    <w:rsid w:val="00DD52E5"/>
    <w:rsid w:val="00DD5315"/>
    <w:rsid w:val="00DD543E"/>
    <w:rsid w:val="00DD5492"/>
    <w:rsid w:val="00DD55C6"/>
    <w:rsid w:val="00DD58A3"/>
    <w:rsid w:val="00DD5F4C"/>
    <w:rsid w:val="00DD5FC1"/>
    <w:rsid w:val="00DD60B7"/>
    <w:rsid w:val="00DD6193"/>
    <w:rsid w:val="00DD64D0"/>
    <w:rsid w:val="00DD6568"/>
    <w:rsid w:val="00DD65AC"/>
    <w:rsid w:val="00DD663F"/>
    <w:rsid w:val="00DD6B4E"/>
    <w:rsid w:val="00DD70CF"/>
    <w:rsid w:val="00DD7107"/>
    <w:rsid w:val="00DD7716"/>
    <w:rsid w:val="00DD7767"/>
    <w:rsid w:val="00DD7792"/>
    <w:rsid w:val="00DD7F95"/>
    <w:rsid w:val="00DE0203"/>
    <w:rsid w:val="00DE0315"/>
    <w:rsid w:val="00DE0563"/>
    <w:rsid w:val="00DE06B1"/>
    <w:rsid w:val="00DE081B"/>
    <w:rsid w:val="00DE09CB"/>
    <w:rsid w:val="00DE0A28"/>
    <w:rsid w:val="00DE0E13"/>
    <w:rsid w:val="00DE1701"/>
    <w:rsid w:val="00DE1BD4"/>
    <w:rsid w:val="00DE1DAD"/>
    <w:rsid w:val="00DE1F2C"/>
    <w:rsid w:val="00DE2216"/>
    <w:rsid w:val="00DE2226"/>
    <w:rsid w:val="00DE2574"/>
    <w:rsid w:val="00DE25F7"/>
    <w:rsid w:val="00DE2618"/>
    <w:rsid w:val="00DE26B9"/>
    <w:rsid w:val="00DE29AF"/>
    <w:rsid w:val="00DE2CFF"/>
    <w:rsid w:val="00DE3074"/>
    <w:rsid w:val="00DE32DA"/>
    <w:rsid w:val="00DE35F8"/>
    <w:rsid w:val="00DE365C"/>
    <w:rsid w:val="00DE3B28"/>
    <w:rsid w:val="00DE3B55"/>
    <w:rsid w:val="00DE3DB8"/>
    <w:rsid w:val="00DE3EFD"/>
    <w:rsid w:val="00DE406F"/>
    <w:rsid w:val="00DE447B"/>
    <w:rsid w:val="00DE46A4"/>
    <w:rsid w:val="00DE47DD"/>
    <w:rsid w:val="00DE4A23"/>
    <w:rsid w:val="00DE4AED"/>
    <w:rsid w:val="00DE4B14"/>
    <w:rsid w:val="00DE4CCB"/>
    <w:rsid w:val="00DE4DF6"/>
    <w:rsid w:val="00DE4E43"/>
    <w:rsid w:val="00DE4F5D"/>
    <w:rsid w:val="00DE4F88"/>
    <w:rsid w:val="00DE509D"/>
    <w:rsid w:val="00DE53C1"/>
    <w:rsid w:val="00DE5746"/>
    <w:rsid w:val="00DE5915"/>
    <w:rsid w:val="00DE5977"/>
    <w:rsid w:val="00DE5D44"/>
    <w:rsid w:val="00DE5F58"/>
    <w:rsid w:val="00DE6493"/>
    <w:rsid w:val="00DE68B9"/>
    <w:rsid w:val="00DE69C4"/>
    <w:rsid w:val="00DE6AE1"/>
    <w:rsid w:val="00DE6BCB"/>
    <w:rsid w:val="00DE7546"/>
    <w:rsid w:val="00DE7631"/>
    <w:rsid w:val="00DE7953"/>
    <w:rsid w:val="00DE7C02"/>
    <w:rsid w:val="00DE7E76"/>
    <w:rsid w:val="00DE7E80"/>
    <w:rsid w:val="00DF031E"/>
    <w:rsid w:val="00DF035F"/>
    <w:rsid w:val="00DF069E"/>
    <w:rsid w:val="00DF0974"/>
    <w:rsid w:val="00DF0BF0"/>
    <w:rsid w:val="00DF1812"/>
    <w:rsid w:val="00DF19CA"/>
    <w:rsid w:val="00DF1A3F"/>
    <w:rsid w:val="00DF1BE8"/>
    <w:rsid w:val="00DF1F0D"/>
    <w:rsid w:val="00DF2424"/>
    <w:rsid w:val="00DF2802"/>
    <w:rsid w:val="00DF2881"/>
    <w:rsid w:val="00DF28B1"/>
    <w:rsid w:val="00DF2A95"/>
    <w:rsid w:val="00DF2B94"/>
    <w:rsid w:val="00DF2EC0"/>
    <w:rsid w:val="00DF3065"/>
    <w:rsid w:val="00DF3430"/>
    <w:rsid w:val="00DF34A2"/>
    <w:rsid w:val="00DF350A"/>
    <w:rsid w:val="00DF35FF"/>
    <w:rsid w:val="00DF3946"/>
    <w:rsid w:val="00DF3C48"/>
    <w:rsid w:val="00DF3DC7"/>
    <w:rsid w:val="00DF3E5B"/>
    <w:rsid w:val="00DF3F15"/>
    <w:rsid w:val="00DF40AA"/>
    <w:rsid w:val="00DF41E0"/>
    <w:rsid w:val="00DF4451"/>
    <w:rsid w:val="00DF471F"/>
    <w:rsid w:val="00DF4E30"/>
    <w:rsid w:val="00DF53DF"/>
    <w:rsid w:val="00DF5462"/>
    <w:rsid w:val="00DF5CB1"/>
    <w:rsid w:val="00DF5DD6"/>
    <w:rsid w:val="00DF5F3A"/>
    <w:rsid w:val="00DF6184"/>
    <w:rsid w:val="00DF62EA"/>
    <w:rsid w:val="00DF644B"/>
    <w:rsid w:val="00DF660C"/>
    <w:rsid w:val="00DF6703"/>
    <w:rsid w:val="00DF69D8"/>
    <w:rsid w:val="00DF6EEA"/>
    <w:rsid w:val="00DF6F15"/>
    <w:rsid w:val="00DF6FBD"/>
    <w:rsid w:val="00DF6FD9"/>
    <w:rsid w:val="00DF743A"/>
    <w:rsid w:val="00DF7477"/>
    <w:rsid w:val="00DF7531"/>
    <w:rsid w:val="00DF77BE"/>
    <w:rsid w:val="00DF7AD7"/>
    <w:rsid w:val="00DF7AFA"/>
    <w:rsid w:val="00DF7B77"/>
    <w:rsid w:val="00E0002C"/>
    <w:rsid w:val="00E00413"/>
    <w:rsid w:val="00E0058F"/>
    <w:rsid w:val="00E00607"/>
    <w:rsid w:val="00E0074D"/>
    <w:rsid w:val="00E00C07"/>
    <w:rsid w:val="00E010CA"/>
    <w:rsid w:val="00E011CD"/>
    <w:rsid w:val="00E011D8"/>
    <w:rsid w:val="00E0135D"/>
    <w:rsid w:val="00E01446"/>
    <w:rsid w:val="00E01629"/>
    <w:rsid w:val="00E01820"/>
    <w:rsid w:val="00E01DCC"/>
    <w:rsid w:val="00E01E66"/>
    <w:rsid w:val="00E01F54"/>
    <w:rsid w:val="00E01F7B"/>
    <w:rsid w:val="00E01FA9"/>
    <w:rsid w:val="00E021E3"/>
    <w:rsid w:val="00E025E7"/>
    <w:rsid w:val="00E02815"/>
    <w:rsid w:val="00E02D59"/>
    <w:rsid w:val="00E030F4"/>
    <w:rsid w:val="00E030F6"/>
    <w:rsid w:val="00E03934"/>
    <w:rsid w:val="00E03980"/>
    <w:rsid w:val="00E04150"/>
    <w:rsid w:val="00E04405"/>
    <w:rsid w:val="00E047AC"/>
    <w:rsid w:val="00E048CD"/>
    <w:rsid w:val="00E04AAB"/>
    <w:rsid w:val="00E0529B"/>
    <w:rsid w:val="00E05510"/>
    <w:rsid w:val="00E0578D"/>
    <w:rsid w:val="00E057B4"/>
    <w:rsid w:val="00E057DE"/>
    <w:rsid w:val="00E05804"/>
    <w:rsid w:val="00E05FAE"/>
    <w:rsid w:val="00E060EC"/>
    <w:rsid w:val="00E0668D"/>
    <w:rsid w:val="00E06706"/>
    <w:rsid w:val="00E06F56"/>
    <w:rsid w:val="00E06FB3"/>
    <w:rsid w:val="00E07058"/>
    <w:rsid w:val="00E07413"/>
    <w:rsid w:val="00E0742F"/>
    <w:rsid w:val="00E07515"/>
    <w:rsid w:val="00E0760B"/>
    <w:rsid w:val="00E07870"/>
    <w:rsid w:val="00E0799D"/>
    <w:rsid w:val="00E07A81"/>
    <w:rsid w:val="00E100A6"/>
    <w:rsid w:val="00E102A4"/>
    <w:rsid w:val="00E10390"/>
    <w:rsid w:val="00E10803"/>
    <w:rsid w:val="00E1092F"/>
    <w:rsid w:val="00E10FDE"/>
    <w:rsid w:val="00E110C5"/>
    <w:rsid w:val="00E115D7"/>
    <w:rsid w:val="00E115FE"/>
    <w:rsid w:val="00E11FCC"/>
    <w:rsid w:val="00E123C4"/>
    <w:rsid w:val="00E124D2"/>
    <w:rsid w:val="00E12716"/>
    <w:rsid w:val="00E1272A"/>
    <w:rsid w:val="00E12A05"/>
    <w:rsid w:val="00E12D61"/>
    <w:rsid w:val="00E12D66"/>
    <w:rsid w:val="00E12F40"/>
    <w:rsid w:val="00E13219"/>
    <w:rsid w:val="00E1327A"/>
    <w:rsid w:val="00E132D3"/>
    <w:rsid w:val="00E133D4"/>
    <w:rsid w:val="00E13439"/>
    <w:rsid w:val="00E135FC"/>
    <w:rsid w:val="00E137EB"/>
    <w:rsid w:val="00E13908"/>
    <w:rsid w:val="00E1394E"/>
    <w:rsid w:val="00E13A5B"/>
    <w:rsid w:val="00E13EF7"/>
    <w:rsid w:val="00E14103"/>
    <w:rsid w:val="00E143A5"/>
    <w:rsid w:val="00E143BD"/>
    <w:rsid w:val="00E14609"/>
    <w:rsid w:val="00E14615"/>
    <w:rsid w:val="00E149C9"/>
    <w:rsid w:val="00E14C55"/>
    <w:rsid w:val="00E14FF3"/>
    <w:rsid w:val="00E1521C"/>
    <w:rsid w:val="00E15395"/>
    <w:rsid w:val="00E15763"/>
    <w:rsid w:val="00E15B0A"/>
    <w:rsid w:val="00E15BC3"/>
    <w:rsid w:val="00E15C88"/>
    <w:rsid w:val="00E15D2B"/>
    <w:rsid w:val="00E15E55"/>
    <w:rsid w:val="00E15EEB"/>
    <w:rsid w:val="00E16131"/>
    <w:rsid w:val="00E1624B"/>
    <w:rsid w:val="00E163C4"/>
    <w:rsid w:val="00E168F5"/>
    <w:rsid w:val="00E16D55"/>
    <w:rsid w:val="00E16E71"/>
    <w:rsid w:val="00E16F87"/>
    <w:rsid w:val="00E173A1"/>
    <w:rsid w:val="00E1789F"/>
    <w:rsid w:val="00E17FC1"/>
    <w:rsid w:val="00E17FD0"/>
    <w:rsid w:val="00E20101"/>
    <w:rsid w:val="00E2016C"/>
    <w:rsid w:val="00E20225"/>
    <w:rsid w:val="00E2033E"/>
    <w:rsid w:val="00E20475"/>
    <w:rsid w:val="00E208F6"/>
    <w:rsid w:val="00E20FD5"/>
    <w:rsid w:val="00E21032"/>
    <w:rsid w:val="00E21359"/>
    <w:rsid w:val="00E21977"/>
    <w:rsid w:val="00E21AC3"/>
    <w:rsid w:val="00E21C64"/>
    <w:rsid w:val="00E21CBF"/>
    <w:rsid w:val="00E21E21"/>
    <w:rsid w:val="00E22125"/>
    <w:rsid w:val="00E221C5"/>
    <w:rsid w:val="00E223D3"/>
    <w:rsid w:val="00E22719"/>
    <w:rsid w:val="00E227E5"/>
    <w:rsid w:val="00E22A04"/>
    <w:rsid w:val="00E22F0C"/>
    <w:rsid w:val="00E23089"/>
    <w:rsid w:val="00E230CA"/>
    <w:rsid w:val="00E233F1"/>
    <w:rsid w:val="00E23561"/>
    <w:rsid w:val="00E23578"/>
    <w:rsid w:val="00E23580"/>
    <w:rsid w:val="00E235B4"/>
    <w:rsid w:val="00E237C2"/>
    <w:rsid w:val="00E237DD"/>
    <w:rsid w:val="00E23A28"/>
    <w:rsid w:val="00E23A47"/>
    <w:rsid w:val="00E23AB3"/>
    <w:rsid w:val="00E2422A"/>
    <w:rsid w:val="00E246DB"/>
    <w:rsid w:val="00E24B81"/>
    <w:rsid w:val="00E24EE0"/>
    <w:rsid w:val="00E250BC"/>
    <w:rsid w:val="00E2519B"/>
    <w:rsid w:val="00E2535E"/>
    <w:rsid w:val="00E25864"/>
    <w:rsid w:val="00E259EA"/>
    <w:rsid w:val="00E25A97"/>
    <w:rsid w:val="00E2606F"/>
    <w:rsid w:val="00E260F6"/>
    <w:rsid w:val="00E261A9"/>
    <w:rsid w:val="00E261DD"/>
    <w:rsid w:val="00E26608"/>
    <w:rsid w:val="00E26C18"/>
    <w:rsid w:val="00E272EA"/>
    <w:rsid w:val="00E27523"/>
    <w:rsid w:val="00E2759E"/>
    <w:rsid w:val="00E278F9"/>
    <w:rsid w:val="00E27BC0"/>
    <w:rsid w:val="00E27F15"/>
    <w:rsid w:val="00E27F74"/>
    <w:rsid w:val="00E27FFD"/>
    <w:rsid w:val="00E300A9"/>
    <w:rsid w:val="00E301A2"/>
    <w:rsid w:val="00E306D0"/>
    <w:rsid w:val="00E3088C"/>
    <w:rsid w:val="00E308E8"/>
    <w:rsid w:val="00E30B66"/>
    <w:rsid w:val="00E30C80"/>
    <w:rsid w:val="00E30D7C"/>
    <w:rsid w:val="00E30D9B"/>
    <w:rsid w:val="00E31031"/>
    <w:rsid w:val="00E3141D"/>
    <w:rsid w:val="00E314B2"/>
    <w:rsid w:val="00E3170E"/>
    <w:rsid w:val="00E31B6B"/>
    <w:rsid w:val="00E31C7B"/>
    <w:rsid w:val="00E31EA7"/>
    <w:rsid w:val="00E32257"/>
    <w:rsid w:val="00E322AD"/>
    <w:rsid w:val="00E3245A"/>
    <w:rsid w:val="00E324BE"/>
    <w:rsid w:val="00E325E7"/>
    <w:rsid w:val="00E3271E"/>
    <w:rsid w:val="00E327DC"/>
    <w:rsid w:val="00E32A3D"/>
    <w:rsid w:val="00E32B50"/>
    <w:rsid w:val="00E32E9C"/>
    <w:rsid w:val="00E32FFE"/>
    <w:rsid w:val="00E33146"/>
    <w:rsid w:val="00E33328"/>
    <w:rsid w:val="00E333C7"/>
    <w:rsid w:val="00E333CD"/>
    <w:rsid w:val="00E334B5"/>
    <w:rsid w:val="00E3373D"/>
    <w:rsid w:val="00E338CA"/>
    <w:rsid w:val="00E3460E"/>
    <w:rsid w:val="00E34749"/>
    <w:rsid w:val="00E34D90"/>
    <w:rsid w:val="00E34E93"/>
    <w:rsid w:val="00E35268"/>
    <w:rsid w:val="00E3548F"/>
    <w:rsid w:val="00E35500"/>
    <w:rsid w:val="00E35649"/>
    <w:rsid w:val="00E35B5F"/>
    <w:rsid w:val="00E35B7A"/>
    <w:rsid w:val="00E35C7E"/>
    <w:rsid w:val="00E35C94"/>
    <w:rsid w:val="00E360F5"/>
    <w:rsid w:val="00E36101"/>
    <w:rsid w:val="00E3623C"/>
    <w:rsid w:val="00E3635B"/>
    <w:rsid w:val="00E364E7"/>
    <w:rsid w:val="00E368B8"/>
    <w:rsid w:val="00E36A5D"/>
    <w:rsid w:val="00E36EFB"/>
    <w:rsid w:val="00E3701B"/>
    <w:rsid w:val="00E371AD"/>
    <w:rsid w:val="00E37389"/>
    <w:rsid w:val="00E376CF"/>
    <w:rsid w:val="00E3798B"/>
    <w:rsid w:val="00E37A6A"/>
    <w:rsid w:val="00E37AB9"/>
    <w:rsid w:val="00E400AD"/>
    <w:rsid w:val="00E400BE"/>
    <w:rsid w:val="00E400C7"/>
    <w:rsid w:val="00E4036B"/>
    <w:rsid w:val="00E403DE"/>
    <w:rsid w:val="00E404ED"/>
    <w:rsid w:val="00E4062D"/>
    <w:rsid w:val="00E406C9"/>
    <w:rsid w:val="00E40718"/>
    <w:rsid w:val="00E40817"/>
    <w:rsid w:val="00E40E2A"/>
    <w:rsid w:val="00E41083"/>
    <w:rsid w:val="00E41269"/>
    <w:rsid w:val="00E41BE4"/>
    <w:rsid w:val="00E41D91"/>
    <w:rsid w:val="00E41E0D"/>
    <w:rsid w:val="00E41FEE"/>
    <w:rsid w:val="00E422DF"/>
    <w:rsid w:val="00E424AE"/>
    <w:rsid w:val="00E42646"/>
    <w:rsid w:val="00E426FD"/>
    <w:rsid w:val="00E43248"/>
    <w:rsid w:val="00E43610"/>
    <w:rsid w:val="00E438F8"/>
    <w:rsid w:val="00E43900"/>
    <w:rsid w:val="00E4399D"/>
    <w:rsid w:val="00E43F59"/>
    <w:rsid w:val="00E44234"/>
    <w:rsid w:val="00E442B8"/>
    <w:rsid w:val="00E442EF"/>
    <w:rsid w:val="00E44599"/>
    <w:rsid w:val="00E44678"/>
    <w:rsid w:val="00E44741"/>
    <w:rsid w:val="00E44854"/>
    <w:rsid w:val="00E44855"/>
    <w:rsid w:val="00E4490C"/>
    <w:rsid w:val="00E44A95"/>
    <w:rsid w:val="00E44F90"/>
    <w:rsid w:val="00E455FD"/>
    <w:rsid w:val="00E4585C"/>
    <w:rsid w:val="00E459F8"/>
    <w:rsid w:val="00E45BD5"/>
    <w:rsid w:val="00E46121"/>
    <w:rsid w:val="00E46152"/>
    <w:rsid w:val="00E4626A"/>
    <w:rsid w:val="00E467E0"/>
    <w:rsid w:val="00E46820"/>
    <w:rsid w:val="00E46E03"/>
    <w:rsid w:val="00E46EA6"/>
    <w:rsid w:val="00E471EE"/>
    <w:rsid w:val="00E47208"/>
    <w:rsid w:val="00E47216"/>
    <w:rsid w:val="00E474FC"/>
    <w:rsid w:val="00E47976"/>
    <w:rsid w:val="00E47BDA"/>
    <w:rsid w:val="00E50948"/>
    <w:rsid w:val="00E509C5"/>
    <w:rsid w:val="00E50D54"/>
    <w:rsid w:val="00E510BA"/>
    <w:rsid w:val="00E5188D"/>
    <w:rsid w:val="00E51E40"/>
    <w:rsid w:val="00E51E6E"/>
    <w:rsid w:val="00E520D2"/>
    <w:rsid w:val="00E52323"/>
    <w:rsid w:val="00E525D6"/>
    <w:rsid w:val="00E529E2"/>
    <w:rsid w:val="00E52B7D"/>
    <w:rsid w:val="00E52C1D"/>
    <w:rsid w:val="00E52E6B"/>
    <w:rsid w:val="00E53161"/>
    <w:rsid w:val="00E53633"/>
    <w:rsid w:val="00E536D6"/>
    <w:rsid w:val="00E53889"/>
    <w:rsid w:val="00E53A60"/>
    <w:rsid w:val="00E53A9A"/>
    <w:rsid w:val="00E53DE8"/>
    <w:rsid w:val="00E540F5"/>
    <w:rsid w:val="00E54539"/>
    <w:rsid w:val="00E545A1"/>
    <w:rsid w:val="00E547E3"/>
    <w:rsid w:val="00E5482E"/>
    <w:rsid w:val="00E54850"/>
    <w:rsid w:val="00E549D0"/>
    <w:rsid w:val="00E54A8F"/>
    <w:rsid w:val="00E54EFA"/>
    <w:rsid w:val="00E54F06"/>
    <w:rsid w:val="00E55BB7"/>
    <w:rsid w:val="00E55CEE"/>
    <w:rsid w:val="00E55D82"/>
    <w:rsid w:val="00E55EF1"/>
    <w:rsid w:val="00E5601A"/>
    <w:rsid w:val="00E562E2"/>
    <w:rsid w:val="00E56573"/>
    <w:rsid w:val="00E56A9A"/>
    <w:rsid w:val="00E56CA0"/>
    <w:rsid w:val="00E56FD7"/>
    <w:rsid w:val="00E57067"/>
    <w:rsid w:val="00E5706A"/>
    <w:rsid w:val="00E5714B"/>
    <w:rsid w:val="00E57515"/>
    <w:rsid w:val="00E57806"/>
    <w:rsid w:val="00E57990"/>
    <w:rsid w:val="00E57D41"/>
    <w:rsid w:val="00E57E3A"/>
    <w:rsid w:val="00E600E0"/>
    <w:rsid w:val="00E601B1"/>
    <w:rsid w:val="00E60663"/>
    <w:rsid w:val="00E60730"/>
    <w:rsid w:val="00E60832"/>
    <w:rsid w:val="00E608E6"/>
    <w:rsid w:val="00E612E4"/>
    <w:rsid w:val="00E6147B"/>
    <w:rsid w:val="00E61629"/>
    <w:rsid w:val="00E619D8"/>
    <w:rsid w:val="00E61D4B"/>
    <w:rsid w:val="00E62119"/>
    <w:rsid w:val="00E621F4"/>
    <w:rsid w:val="00E622CF"/>
    <w:rsid w:val="00E6262E"/>
    <w:rsid w:val="00E626BA"/>
    <w:rsid w:val="00E626E8"/>
    <w:rsid w:val="00E62E19"/>
    <w:rsid w:val="00E62F38"/>
    <w:rsid w:val="00E630FD"/>
    <w:rsid w:val="00E634C5"/>
    <w:rsid w:val="00E6350D"/>
    <w:rsid w:val="00E63A94"/>
    <w:rsid w:val="00E63F26"/>
    <w:rsid w:val="00E64307"/>
    <w:rsid w:val="00E644E8"/>
    <w:rsid w:val="00E64ADB"/>
    <w:rsid w:val="00E6515D"/>
    <w:rsid w:val="00E657C5"/>
    <w:rsid w:val="00E65C7D"/>
    <w:rsid w:val="00E65EF8"/>
    <w:rsid w:val="00E65F3B"/>
    <w:rsid w:val="00E665EB"/>
    <w:rsid w:val="00E66631"/>
    <w:rsid w:val="00E6697D"/>
    <w:rsid w:val="00E66A29"/>
    <w:rsid w:val="00E66BCE"/>
    <w:rsid w:val="00E66C5E"/>
    <w:rsid w:val="00E66D47"/>
    <w:rsid w:val="00E66D76"/>
    <w:rsid w:val="00E66DBA"/>
    <w:rsid w:val="00E67B5F"/>
    <w:rsid w:val="00E7046F"/>
    <w:rsid w:val="00E7096B"/>
    <w:rsid w:val="00E709BD"/>
    <w:rsid w:val="00E70A1F"/>
    <w:rsid w:val="00E70AC3"/>
    <w:rsid w:val="00E70B6D"/>
    <w:rsid w:val="00E70B8D"/>
    <w:rsid w:val="00E70E46"/>
    <w:rsid w:val="00E70F70"/>
    <w:rsid w:val="00E711BA"/>
    <w:rsid w:val="00E7129A"/>
    <w:rsid w:val="00E71380"/>
    <w:rsid w:val="00E7155B"/>
    <w:rsid w:val="00E715F4"/>
    <w:rsid w:val="00E719E1"/>
    <w:rsid w:val="00E71AEF"/>
    <w:rsid w:val="00E71CEE"/>
    <w:rsid w:val="00E71E65"/>
    <w:rsid w:val="00E72251"/>
    <w:rsid w:val="00E72562"/>
    <w:rsid w:val="00E72A5A"/>
    <w:rsid w:val="00E72B1D"/>
    <w:rsid w:val="00E72BC2"/>
    <w:rsid w:val="00E72BCF"/>
    <w:rsid w:val="00E72D08"/>
    <w:rsid w:val="00E733AA"/>
    <w:rsid w:val="00E735CC"/>
    <w:rsid w:val="00E73640"/>
    <w:rsid w:val="00E73B26"/>
    <w:rsid w:val="00E73CEC"/>
    <w:rsid w:val="00E73D4B"/>
    <w:rsid w:val="00E73E32"/>
    <w:rsid w:val="00E741AB"/>
    <w:rsid w:val="00E74322"/>
    <w:rsid w:val="00E744E9"/>
    <w:rsid w:val="00E74529"/>
    <w:rsid w:val="00E74771"/>
    <w:rsid w:val="00E74AF4"/>
    <w:rsid w:val="00E74D36"/>
    <w:rsid w:val="00E74D84"/>
    <w:rsid w:val="00E75032"/>
    <w:rsid w:val="00E7503D"/>
    <w:rsid w:val="00E752E3"/>
    <w:rsid w:val="00E75A30"/>
    <w:rsid w:val="00E75E2E"/>
    <w:rsid w:val="00E75E76"/>
    <w:rsid w:val="00E7622A"/>
    <w:rsid w:val="00E767C4"/>
    <w:rsid w:val="00E76C7B"/>
    <w:rsid w:val="00E76D45"/>
    <w:rsid w:val="00E76D91"/>
    <w:rsid w:val="00E76DD0"/>
    <w:rsid w:val="00E76DFF"/>
    <w:rsid w:val="00E7701A"/>
    <w:rsid w:val="00E77115"/>
    <w:rsid w:val="00E77610"/>
    <w:rsid w:val="00E777D7"/>
    <w:rsid w:val="00E77AD8"/>
    <w:rsid w:val="00E77C9A"/>
    <w:rsid w:val="00E77F54"/>
    <w:rsid w:val="00E8020B"/>
    <w:rsid w:val="00E8063F"/>
    <w:rsid w:val="00E80933"/>
    <w:rsid w:val="00E80E44"/>
    <w:rsid w:val="00E8124E"/>
    <w:rsid w:val="00E814A3"/>
    <w:rsid w:val="00E81620"/>
    <w:rsid w:val="00E816E8"/>
    <w:rsid w:val="00E81804"/>
    <w:rsid w:val="00E81DE5"/>
    <w:rsid w:val="00E821E2"/>
    <w:rsid w:val="00E82376"/>
    <w:rsid w:val="00E82583"/>
    <w:rsid w:val="00E8272D"/>
    <w:rsid w:val="00E8290B"/>
    <w:rsid w:val="00E83493"/>
    <w:rsid w:val="00E837C4"/>
    <w:rsid w:val="00E83B1F"/>
    <w:rsid w:val="00E8430F"/>
    <w:rsid w:val="00E8450C"/>
    <w:rsid w:val="00E845FA"/>
    <w:rsid w:val="00E84804"/>
    <w:rsid w:val="00E84A71"/>
    <w:rsid w:val="00E84BD4"/>
    <w:rsid w:val="00E84C16"/>
    <w:rsid w:val="00E84C38"/>
    <w:rsid w:val="00E84CBB"/>
    <w:rsid w:val="00E8502A"/>
    <w:rsid w:val="00E85658"/>
    <w:rsid w:val="00E8599D"/>
    <w:rsid w:val="00E85A78"/>
    <w:rsid w:val="00E85C02"/>
    <w:rsid w:val="00E86506"/>
    <w:rsid w:val="00E86699"/>
    <w:rsid w:val="00E866A6"/>
    <w:rsid w:val="00E86720"/>
    <w:rsid w:val="00E86A21"/>
    <w:rsid w:val="00E86BB5"/>
    <w:rsid w:val="00E87260"/>
    <w:rsid w:val="00E87382"/>
    <w:rsid w:val="00E8756F"/>
    <w:rsid w:val="00E87AD2"/>
    <w:rsid w:val="00E87CEF"/>
    <w:rsid w:val="00E87F31"/>
    <w:rsid w:val="00E9028A"/>
    <w:rsid w:val="00E90515"/>
    <w:rsid w:val="00E90715"/>
    <w:rsid w:val="00E90A53"/>
    <w:rsid w:val="00E90C8B"/>
    <w:rsid w:val="00E90DE1"/>
    <w:rsid w:val="00E912F9"/>
    <w:rsid w:val="00E91A52"/>
    <w:rsid w:val="00E91D26"/>
    <w:rsid w:val="00E921AB"/>
    <w:rsid w:val="00E92AC0"/>
    <w:rsid w:val="00E92DBE"/>
    <w:rsid w:val="00E932F2"/>
    <w:rsid w:val="00E93542"/>
    <w:rsid w:val="00E93959"/>
    <w:rsid w:val="00E93A91"/>
    <w:rsid w:val="00E93AC3"/>
    <w:rsid w:val="00E93F97"/>
    <w:rsid w:val="00E9425E"/>
    <w:rsid w:val="00E94639"/>
    <w:rsid w:val="00E94784"/>
    <w:rsid w:val="00E947D5"/>
    <w:rsid w:val="00E948B2"/>
    <w:rsid w:val="00E94927"/>
    <w:rsid w:val="00E95193"/>
    <w:rsid w:val="00E956AE"/>
    <w:rsid w:val="00E957CC"/>
    <w:rsid w:val="00E9594D"/>
    <w:rsid w:val="00E95EFA"/>
    <w:rsid w:val="00E95F57"/>
    <w:rsid w:val="00E96050"/>
    <w:rsid w:val="00E962F1"/>
    <w:rsid w:val="00E9643C"/>
    <w:rsid w:val="00E96C26"/>
    <w:rsid w:val="00E96FC1"/>
    <w:rsid w:val="00E97131"/>
    <w:rsid w:val="00E971F8"/>
    <w:rsid w:val="00E97254"/>
    <w:rsid w:val="00E972D1"/>
    <w:rsid w:val="00E9769D"/>
    <w:rsid w:val="00E97C96"/>
    <w:rsid w:val="00EA0163"/>
    <w:rsid w:val="00EA02F5"/>
    <w:rsid w:val="00EA045F"/>
    <w:rsid w:val="00EA04B2"/>
    <w:rsid w:val="00EA0793"/>
    <w:rsid w:val="00EA1040"/>
    <w:rsid w:val="00EA1171"/>
    <w:rsid w:val="00EA152B"/>
    <w:rsid w:val="00EA15C0"/>
    <w:rsid w:val="00EA16F2"/>
    <w:rsid w:val="00EA16F4"/>
    <w:rsid w:val="00EA19CA"/>
    <w:rsid w:val="00EA22D3"/>
    <w:rsid w:val="00EA27DA"/>
    <w:rsid w:val="00EA27FE"/>
    <w:rsid w:val="00EA2957"/>
    <w:rsid w:val="00EA2BA1"/>
    <w:rsid w:val="00EA2BE8"/>
    <w:rsid w:val="00EA2C5E"/>
    <w:rsid w:val="00EA2F3C"/>
    <w:rsid w:val="00EA3122"/>
    <w:rsid w:val="00EA317A"/>
    <w:rsid w:val="00EA317D"/>
    <w:rsid w:val="00EA32D2"/>
    <w:rsid w:val="00EA3354"/>
    <w:rsid w:val="00EA33BB"/>
    <w:rsid w:val="00EA37BF"/>
    <w:rsid w:val="00EA38CE"/>
    <w:rsid w:val="00EA418F"/>
    <w:rsid w:val="00EA435E"/>
    <w:rsid w:val="00EA4426"/>
    <w:rsid w:val="00EA44C1"/>
    <w:rsid w:val="00EA46D5"/>
    <w:rsid w:val="00EA4A94"/>
    <w:rsid w:val="00EA539C"/>
    <w:rsid w:val="00EA56D6"/>
    <w:rsid w:val="00EA59E4"/>
    <w:rsid w:val="00EA5C04"/>
    <w:rsid w:val="00EA5FDB"/>
    <w:rsid w:val="00EA60C8"/>
    <w:rsid w:val="00EA6238"/>
    <w:rsid w:val="00EA653D"/>
    <w:rsid w:val="00EA6890"/>
    <w:rsid w:val="00EA68F5"/>
    <w:rsid w:val="00EA6A87"/>
    <w:rsid w:val="00EA6D8A"/>
    <w:rsid w:val="00EA6DA4"/>
    <w:rsid w:val="00EA6EEF"/>
    <w:rsid w:val="00EA6F5E"/>
    <w:rsid w:val="00EA71FA"/>
    <w:rsid w:val="00EA7343"/>
    <w:rsid w:val="00EA7832"/>
    <w:rsid w:val="00EA795B"/>
    <w:rsid w:val="00EA7C06"/>
    <w:rsid w:val="00EA7E30"/>
    <w:rsid w:val="00EB01EA"/>
    <w:rsid w:val="00EB02C4"/>
    <w:rsid w:val="00EB0538"/>
    <w:rsid w:val="00EB0AFC"/>
    <w:rsid w:val="00EB0BE4"/>
    <w:rsid w:val="00EB0CB9"/>
    <w:rsid w:val="00EB0F3F"/>
    <w:rsid w:val="00EB1017"/>
    <w:rsid w:val="00EB118C"/>
    <w:rsid w:val="00EB13A4"/>
    <w:rsid w:val="00EB13C3"/>
    <w:rsid w:val="00EB171D"/>
    <w:rsid w:val="00EB17C0"/>
    <w:rsid w:val="00EB189A"/>
    <w:rsid w:val="00EB1960"/>
    <w:rsid w:val="00EB19CC"/>
    <w:rsid w:val="00EB1BD9"/>
    <w:rsid w:val="00EB1D3C"/>
    <w:rsid w:val="00EB279C"/>
    <w:rsid w:val="00EB2802"/>
    <w:rsid w:val="00EB2831"/>
    <w:rsid w:val="00EB2C07"/>
    <w:rsid w:val="00EB2EFB"/>
    <w:rsid w:val="00EB30F6"/>
    <w:rsid w:val="00EB3146"/>
    <w:rsid w:val="00EB39CF"/>
    <w:rsid w:val="00EB3B1A"/>
    <w:rsid w:val="00EB3BEB"/>
    <w:rsid w:val="00EB3C0B"/>
    <w:rsid w:val="00EB426C"/>
    <w:rsid w:val="00EB4327"/>
    <w:rsid w:val="00EB44FC"/>
    <w:rsid w:val="00EB4803"/>
    <w:rsid w:val="00EB49C9"/>
    <w:rsid w:val="00EB4DAA"/>
    <w:rsid w:val="00EB4EF7"/>
    <w:rsid w:val="00EB4FC4"/>
    <w:rsid w:val="00EB5041"/>
    <w:rsid w:val="00EB513A"/>
    <w:rsid w:val="00EB5153"/>
    <w:rsid w:val="00EB53A4"/>
    <w:rsid w:val="00EB5670"/>
    <w:rsid w:val="00EB5B15"/>
    <w:rsid w:val="00EB5C36"/>
    <w:rsid w:val="00EB5C63"/>
    <w:rsid w:val="00EB654D"/>
    <w:rsid w:val="00EB68EF"/>
    <w:rsid w:val="00EB6925"/>
    <w:rsid w:val="00EB6A21"/>
    <w:rsid w:val="00EB6C92"/>
    <w:rsid w:val="00EB6EDB"/>
    <w:rsid w:val="00EB6EF2"/>
    <w:rsid w:val="00EB7069"/>
    <w:rsid w:val="00EB763F"/>
    <w:rsid w:val="00EB7703"/>
    <w:rsid w:val="00EB7DA5"/>
    <w:rsid w:val="00EC0137"/>
    <w:rsid w:val="00EC0245"/>
    <w:rsid w:val="00EC02B3"/>
    <w:rsid w:val="00EC0576"/>
    <w:rsid w:val="00EC070D"/>
    <w:rsid w:val="00EC0732"/>
    <w:rsid w:val="00EC0846"/>
    <w:rsid w:val="00EC0ADB"/>
    <w:rsid w:val="00EC0EDA"/>
    <w:rsid w:val="00EC0EF7"/>
    <w:rsid w:val="00EC12A8"/>
    <w:rsid w:val="00EC12BE"/>
    <w:rsid w:val="00EC12C2"/>
    <w:rsid w:val="00EC1787"/>
    <w:rsid w:val="00EC198B"/>
    <w:rsid w:val="00EC1C8E"/>
    <w:rsid w:val="00EC208E"/>
    <w:rsid w:val="00EC222F"/>
    <w:rsid w:val="00EC22CA"/>
    <w:rsid w:val="00EC2355"/>
    <w:rsid w:val="00EC2662"/>
    <w:rsid w:val="00EC2C27"/>
    <w:rsid w:val="00EC2CF8"/>
    <w:rsid w:val="00EC2D96"/>
    <w:rsid w:val="00EC2DFB"/>
    <w:rsid w:val="00EC30D1"/>
    <w:rsid w:val="00EC31A4"/>
    <w:rsid w:val="00EC332C"/>
    <w:rsid w:val="00EC3340"/>
    <w:rsid w:val="00EC3492"/>
    <w:rsid w:val="00EC359A"/>
    <w:rsid w:val="00EC3A83"/>
    <w:rsid w:val="00EC3E32"/>
    <w:rsid w:val="00EC3E3B"/>
    <w:rsid w:val="00EC3F2C"/>
    <w:rsid w:val="00EC3FD5"/>
    <w:rsid w:val="00EC3FD8"/>
    <w:rsid w:val="00EC47D9"/>
    <w:rsid w:val="00EC4909"/>
    <w:rsid w:val="00EC4B7C"/>
    <w:rsid w:val="00EC4EDF"/>
    <w:rsid w:val="00EC4FC5"/>
    <w:rsid w:val="00EC50B0"/>
    <w:rsid w:val="00EC51C3"/>
    <w:rsid w:val="00EC52CA"/>
    <w:rsid w:val="00EC52F2"/>
    <w:rsid w:val="00EC5479"/>
    <w:rsid w:val="00EC5C82"/>
    <w:rsid w:val="00EC5F1E"/>
    <w:rsid w:val="00EC61FC"/>
    <w:rsid w:val="00EC652C"/>
    <w:rsid w:val="00EC6682"/>
    <w:rsid w:val="00EC68AD"/>
    <w:rsid w:val="00EC6B27"/>
    <w:rsid w:val="00EC6F5D"/>
    <w:rsid w:val="00EC71D9"/>
    <w:rsid w:val="00EC71EC"/>
    <w:rsid w:val="00EC720B"/>
    <w:rsid w:val="00EC72EF"/>
    <w:rsid w:val="00EC740D"/>
    <w:rsid w:val="00EC7A80"/>
    <w:rsid w:val="00EC7EB2"/>
    <w:rsid w:val="00ED0030"/>
    <w:rsid w:val="00ED0E79"/>
    <w:rsid w:val="00ED10DE"/>
    <w:rsid w:val="00ED146E"/>
    <w:rsid w:val="00ED17F1"/>
    <w:rsid w:val="00ED1DB4"/>
    <w:rsid w:val="00ED1DBC"/>
    <w:rsid w:val="00ED20AB"/>
    <w:rsid w:val="00ED20F6"/>
    <w:rsid w:val="00ED25F2"/>
    <w:rsid w:val="00ED2B05"/>
    <w:rsid w:val="00ED2CDC"/>
    <w:rsid w:val="00ED34E4"/>
    <w:rsid w:val="00ED3969"/>
    <w:rsid w:val="00ED39D0"/>
    <w:rsid w:val="00ED3F34"/>
    <w:rsid w:val="00ED4064"/>
    <w:rsid w:val="00ED40D6"/>
    <w:rsid w:val="00ED4768"/>
    <w:rsid w:val="00ED4881"/>
    <w:rsid w:val="00ED4ACA"/>
    <w:rsid w:val="00ED4B1E"/>
    <w:rsid w:val="00ED4B4C"/>
    <w:rsid w:val="00ED4DAD"/>
    <w:rsid w:val="00ED5171"/>
    <w:rsid w:val="00ED54D7"/>
    <w:rsid w:val="00ED54FB"/>
    <w:rsid w:val="00ED5813"/>
    <w:rsid w:val="00ED5C96"/>
    <w:rsid w:val="00ED5D05"/>
    <w:rsid w:val="00ED5F54"/>
    <w:rsid w:val="00ED6244"/>
    <w:rsid w:val="00ED7022"/>
    <w:rsid w:val="00ED70A6"/>
    <w:rsid w:val="00ED72E5"/>
    <w:rsid w:val="00ED7520"/>
    <w:rsid w:val="00ED78EF"/>
    <w:rsid w:val="00ED7987"/>
    <w:rsid w:val="00ED7EA4"/>
    <w:rsid w:val="00EE01D7"/>
    <w:rsid w:val="00EE0423"/>
    <w:rsid w:val="00EE0500"/>
    <w:rsid w:val="00EE07D6"/>
    <w:rsid w:val="00EE0A16"/>
    <w:rsid w:val="00EE0A2D"/>
    <w:rsid w:val="00EE0CA3"/>
    <w:rsid w:val="00EE0CA4"/>
    <w:rsid w:val="00EE0EFF"/>
    <w:rsid w:val="00EE1058"/>
    <w:rsid w:val="00EE1138"/>
    <w:rsid w:val="00EE115F"/>
    <w:rsid w:val="00EE124F"/>
    <w:rsid w:val="00EE13DE"/>
    <w:rsid w:val="00EE1A0F"/>
    <w:rsid w:val="00EE1B7F"/>
    <w:rsid w:val="00EE1ED2"/>
    <w:rsid w:val="00EE1F4D"/>
    <w:rsid w:val="00EE203D"/>
    <w:rsid w:val="00EE20F8"/>
    <w:rsid w:val="00EE244B"/>
    <w:rsid w:val="00EE285B"/>
    <w:rsid w:val="00EE289F"/>
    <w:rsid w:val="00EE2902"/>
    <w:rsid w:val="00EE2B74"/>
    <w:rsid w:val="00EE2DB0"/>
    <w:rsid w:val="00EE2EA4"/>
    <w:rsid w:val="00EE2EE5"/>
    <w:rsid w:val="00EE2FC9"/>
    <w:rsid w:val="00EE3235"/>
    <w:rsid w:val="00EE3427"/>
    <w:rsid w:val="00EE351B"/>
    <w:rsid w:val="00EE3562"/>
    <w:rsid w:val="00EE3B65"/>
    <w:rsid w:val="00EE3D1C"/>
    <w:rsid w:val="00EE3DDC"/>
    <w:rsid w:val="00EE3EDA"/>
    <w:rsid w:val="00EE4052"/>
    <w:rsid w:val="00EE40A4"/>
    <w:rsid w:val="00EE4297"/>
    <w:rsid w:val="00EE42B7"/>
    <w:rsid w:val="00EE4399"/>
    <w:rsid w:val="00EE4531"/>
    <w:rsid w:val="00EE4719"/>
    <w:rsid w:val="00EE47AA"/>
    <w:rsid w:val="00EE48C1"/>
    <w:rsid w:val="00EE48C7"/>
    <w:rsid w:val="00EE4DCE"/>
    <w:rsid w:val="00EE5001"/>
    <w:rsid w:val="00EE54C7"/>
    <w:rsid w:val="00EE565E"/>
    <w:rsid w:val="00EE5742"/>
    <w:rsid w:val="00EE5B1A"/>
    <w:rsid w:val="00EE5B72"/>
    <w:rsid w:val="00EE5BE5"/>
    <w:rsid w:val="00EE5F80"/>
    <w:rsid w:val="00EE6180"/>
    <w:rsid w:val="00EE6255"/>
    <w:rsid w:val="00EE69A8"/>
    <w:rsid w:val="00EE6E88"/>
    <w:rsid w:val="00EE724C"/>
    <w:rsid w:val="00EE7B78"/>
    <w:rsid w:val="00EE7D81"/>
    <w:rsid w:val="00EE7EA2"/>
    <w:rsid w:val="00EE7F55"/>
    <w:rsid w:val="00EF012A"/>
    <w:rsid w:val="00EF04AD"/>
    <w:rsid w:val="00EF0D16"/>
    <w:rsid w:val="00EF0E81"/>
    <w:rsid w:val="00EF11F2"/>
    <w:rsid w:val="00EF155D"/>
    <w:rsid w:val="00EF169C"/>
    <w:rsid w:val="00EF1796"/>
    <w:rsid w:val="00EF19CB"/>
    <w:rsid w:val="00EF1DB4"/>
    <w:rsid w:val="00EF25E9"/>
    <w:rsid w:val="00EF263C"/>
    <w:rsid w:val="00EF2877"/>
    <w:rsid w:val="00EF2A7F"/>
    <w:rsid w:val="00EF2AB1"/>
    <w:rsid w:val="00EF2E29"/>
    <w:rsid w:val="00EF34D8"/>
    <w:rsid w:val="00EF3B18"/>
    <w:rsid w:val="00EF3CB6"/>
    <w:rsid w:val="00EF44AE"/>
    <w:rsid w:val="00EF476E"/>
    <w:rsid w:val="00EF4786"/>
    <w:rsid w:val="00EF4893"/>
    <w:rsid w:val="00EF4969"/>
    <w:rsid w:val="00EF4972"/>
    <w:rsid w:val="00EF4AF5"/>
    <w:rsid w:val="00EF4B0F"/>
    <w:rsid w:val="00EF4E28"/>
    <w:rsid w:val="00EF4FA0"/>
    <w:rsid w:val="00EF4FD1"/>
    <w:rsid w:val="00EF515B"/>
    <w:rsid w:val="00EF5243"/>
    <w:rsid w:val="00EF5B4A"/>
    <w:rsid w:val="00EF5E77"/>
    <w:rsid w:val="00EF5E94"/>
    <w:rsid w:val="00EF5FC3"/>
    <w:rsid w:val="00EF6039"/>
    <w:rsid w:val="00EF606B"/>
    <w:rsid w:val="00EF65FC"/>
    <w:rsid w:val="00EF6758"/>
    <w:rsid w:val="00EF6C50"/>
    <w:rsid w:val="00EF6CC2"/>
    <w:rsid w:val="00EF6DA0"/>
    <w:rsid w:val="00EF6F21"/>
    <w:rsid w:val="00EF761D"/>
    <w:rsid w:val="00EF7911"/>
    <w:rsid w:val="00EF7AF0"/>
    <w:rsid w:val="00EF7ED0"/>
    <w:rsid w:val="00EF7EDA"/>
    <w:rsid w:val="00F000D3"/>
    <w:rsid w:val="00F001D1"/>
    <w:rsid w:val="00F0075F"/>
    <w:rsid w:val="00F00BB6"/>
    <w:rsid w:val="00F00C81"/>
    <w:rsid w:val="00F00E46"/>
    <w:rsid w:val="00F010F3"/>
    <w:rsid w:val="00F01473"/>
    <w:rsid w:val="00F014C7"/>
    <w:rsid w:val="00F01760"/>
    <w:rsid w:val="00F017F6"/>
    <w:rsid w:val="00F01B56"/>
    <w:rsid w:val="00F01DEB"/>
    <w:rsid w:val="00F02286"/>
    <w:rsid w:val="00F0264F"/>
    <w:rsid w:val="00F02BDD"/>
    <w:rsid w:val="00F02DC4"/>
    <w:rsid w:val="00F02EEA"/>
    <w:rsid w:val="00F0302F"/>
    <w:rsid w:val="00F033FE"/>
    <w:rsid w:val="00F0376A"/>
    <w:rsid w:val="00F03833"/>
    <w:rsid w:val="00F03D91"/>
    <w:rsid w:val="00F03F43"/>
    <w:rsid w:val="00F03F8A"/>
    <w:rsid w:val="00F04003"/>
    <w:rsid w:val="00F0426A"/>
    <w:rsid w:val="00F0454E"/>
    <w:rsid w:val="00F04991"/>
    <w:rsid w:val="00F04D67"/>
    <w:rsid w:val="00F04D84"/>
    <w:rsid w:val="00F04E1A"/>
    <w:rsid w:val="00F05281"/>
    <w:rsid w:val="00F052AD"/>
    <w:rsid w:val="00F05A4B"/>
    <w:rsid w:val="00F05AE6"/>
    <w:rsid w:val="00F05E78"/>
    <w:rsid w:val="00F05E9F"/>
    <w:rsid w:val="00F05F4B"/>
    <w:rsid w:val="00F06292"/>
    <w:rsid w:val="00F0629E"/>
    <w:rsid w:val="00F06D9A"/>
    <w:rsid w:val="00F07305"/>
    <w:rsid w:val="00F0774B"/>
    <w:rsid w:val="00F079A1"/>
    <w:rsid w:val="00F07B9E"/>
    <w:rsid w:val="00F103B9"/>
    <w:rsid w:val="00F105E4"/>
    <w:rsid w:val="00F106B1"/>
    <w:rsid w:val="00F108C0"/>
    <w:rsid w:val="00F10AC5"/>
    <w:rsid w:val="00F10B61"/>
    <w:rsid w:val="00F10CA4"/>
    <w:rsid w:val="00F10EAC"/>
    <w:rsid w:val="00F11197"/>
    <w:rsid w:val="00F11593"/>
    <w:rsid w:val="00F118CF"/>
    <w:rsid w:val="00F11FA8"/>
    <w:rsid w:val="00F12137"/>
    <w:rsid w:val="00F127AA"/>
    <w:rsid w:val="00F12840"/>
    <w:rsid w:val="00F1285D"/>
    <w:rsid w:val="00F12AD8"/>
    <w:rsid w:val="00F12B24"/>
    <w:rsid w:val="00F12DBE"/>
    <w:rsid w:val="00F12ED9"/>
    <w:rsid w:val="00F12F0F"/>
    <w:rsid w:val="00F12F76"/>
    <w:rsid w:val="00F13770"/>
    <w:rsid w:val="00F13CCE"/>
    <w:rsid w:val="00F13DAB"/>
    <w:rsid w:val="00F13E65"/>
    <w:rsid w:val="00F13EDF"/>
    <w:rsid w:val="00F14161"/>
    <w:rsid w:val="00F1435A"/>
    <w:rsid w:val="00F14695"/>
    <w:rsid w:val="00F14A9A"/>
    <w:rsid w:val="00F14DAF"/>
    <w:rsid w:val="00F154C6"/>
    <w:rsid w:val="00F15B6E"/>
    <w:rsid w:val="00F15BE3"/>
    <w:rsid w:val="00F1632F"/>
    <w:rsid w:val="00F16437"/>
    <w:rsid w:val="00F165BB"/>
    <w:rsid w:val="00F16AF9"/>
    <w:rsid w:val="00F16E65"/>
    <w:rsid w:val="00F17251"/>
    <w:rsid w:val="00F1747E"/>
    <w:rsid w:val="00F174BC"/>
    <w:rsid w:val="00F175CD"/>
    <w:rsid w:val="00F17731"/>
    <w:rsid w:val="00F17866"/>
    <w:rsid w:val="00F179EA"/>
    <w:rsid w:val="00F17F2E"/>
    <w:rsid w:val="00F200E2"/>
    <w:rsid w:val="00F200F8"/>
    <w:rsid w:val="00F2048A"/>
    <w:rsid w:val="00F207CF"/>
    <w:rsid w:val="00F20ABB"/>
    <w:rsid w:val="00F20C84"/>
    <w:rsid w:val="00F21851"/>
    <w:rsid w:val="00F2185D"/>
    <w:rsid w:val="00F2198B"/>
    <w:rsid w:val="00F21B74"/>
    <w:rsid w:val="00F21D90"/>
    <w:rsid w:val="00F220D4"/>
    <w:rsid w:val="00F222CC"/>
    <w:rsid w:val="00F222FE"/>
    <w:rsid w:val="00F225BC"/>
    <w:rsid w:val="00F2269A"/>
    <w:rsid w:val="00F22748"/>
    <w:rsid w:val="00F22AD0"/>
    <w:rsid w:val="00F22B40"/>
    <w:rsid w:val="00F22C15"/>
    <w:rsid w:val="00F22ED5"/>
    <w:rsid w:val="00F23141"/>
    <w:rsid w:val="00F234BB"/>
    <w:rsid w:val="00F234E4"/>
    <w:rsid w:val="00F23640"/>
    <w:rsid w:val="00F23641"/>
    <w:rsid w:val="00F23926"/>
    <w:rsid w:val="00F23BF0"/>
    <w:rsid w:val="00F23D0F"/>
    <w:rsid w:val="00F23E88"/>
    <w:rsid w:val="00F2446D"/>
    <w:rsid w:val="00F244B9"/>
    <w:rsid w:val="00F248A8"/>
    <w:rsid w:val="00F24E4C"/>
    <w:rsid w:val="00F25262"/>
    <w:rsid w:val="00F2529C"/>
    <w:rsid w:val="00F252EC"/>
    <w:rsid w:val="00F254C5"/>
    <w:rsid w:val="00F256CB"/>
    <w:rsid w:val="00F25807"/>
    <w:rsid w:val="00F25F79"/>
    <w:rsid w:val="00F26088"/>
    <w:rsid w:val="00F2611F"/>
    <w:rsid w:val="00F26151"/>
    <w:rsid w:val="00F26288"/>
    <w:rsid w:val="00F26653"/>
    <w:rsid w:val="00F26A1E"/>
    <w:rsid w:val="00F26B20"/>
    <w:rsid w:val="00F26B7D"/>
    <w:rsid w:val="00F2739C"/>
    <w:rsid w:val="00F27C69"/>
    <w:rsid w:val="00F27F80"/>
    <w:rsid w:val="00F3023C"/>
    <w:rsid w:val="00F3048C"/>
    <w:rsid w:val="00F3053E"/>
    <w:rsid w:val="00F30DAC"/>
    <w:rsid w:val="00F30FA6"/>
    <w:rsid w:val="00F313B3"/>
    <w:rsid w:val="00F31479"/>
    <w:rsid w:val="00F31786"/>
    <w:rsid w:val="00F317C5"/>
    <w:rsid w:val="00F31AFA"/>
    <w:rsid w:val="00F31BB3"/>
    <w:rsid w:val="00F31E1E"/>
    <w:rsid w:val="00F31F84"/>
    <w:rsid w:val="00F32646"/>
    <w:rsid w:val="00F32876"/>
    <w:rsid w:val="00F32B17"/>
    <w:rsid w:val="00F32C49"/>
    <w:rsid w:val="00F333E3"/>
    <w:rsid w:val="00F33B84"/>
    <w:rsid w:val="00F33DD6"/>
    <w:rsid w:val="00F343D8"/>
    <w:rsid w:val="00F347F2"/>
    <w:rsid w:val="00F34A84"/>
    <w:rsid w:val="00F34B24"/>
    <w:rsid w:val="00F34B9C"/>
    <w:rsid w:val="00F34F35"/>
    <w:rsid w:val="00F3534E"/>
    <w:rsid w:val="00F35625"/>
    <w:rsid w:val="00F35977"/>
    <w:rsid w:val="00F35E74"/>
    <w:rsid w:val="00F35FFF"/>
    <w:rsid w:val="00F36247"/>
    <w:rsid w:val="00F362E4"/>
    <w:rsid w:val="00F36392"/>
    <w:rsid w:val="00F3644B"/>
    <w:rsid w:val="00F36553"/>
    <w:rsid w:val="00F36681"/>
    <w:rsid w:val="00F36747"/>
    <w:rsid w:val="00F36750"/>
    <w:rsid w:val="00F36C90"/>
    <w:rsid w:val="00F36E3B"/>
    <w:rsid w:val="00F36FFE"/>
    <w:rsid w:val="00F3730E"/>
    <w:rsid w:val="00F379BA"/>
    <w:rsid w:val="00F37BF9"/>
    <w:rsid w:val="00F37C3F"/>
    <w:rsid w:val="00F4036E"/>
    <w:rsid w:val="00F40376"/>
    <w:rsid w:val="00F40664"/>
    <w:rsid w:val="00F4097A"/>
    <w:rsid w:val="00F40D1D"/>
    <w:rsid w:val="00F41094"/>
    <w:rsid w:val="00F411A1"/>
    <w:rsid w:val="00F41239"/>
    <w:rsid w:val="00F416FE"/>
    <w:rsid w:val="00F41DC9"/>
    <w:rsid w:val="00F420B6"/>
    <w:rsid w:val="00F420ED"/>
    <w:rsid w:val="00F42312"/>
    <w:rsid w:val="00F42342"/>
    <w:rsid w:val="00F423A3"/>
    <w:rsid w:val="00F42484"/>
    <w:rsid w:val="00F4289C"/>
    <w:rsid w:val="00F42A15"/>
    <w:rsid w:val="00F42A4A"/>
    <w:rsid w:val="00F42C23"/>
    <w:rsid w:val="00F42C73"/>
    <w:rsid w:val="00F42DDE"/>
    <w:rsid w:val="00F42E08"/>
    <w:rsid w:val="00F42E2A"/>
    <w:rsid w:val="00F42E78"/>
    <w:rsid w:val="00F43311"/>
    <w:rsid w:val="00F435C3"/>
    <w:rsid w:val="00F43978"/>
    <w:rsid w:val="00F43B1C"/>
    <w:rsid w:val="00F446D0"/>
    <w:rsid w:val="00F44914"/>
    <w:rsid w:val="00F44AA8"/>
    <w:rsid w:val="00F44B24"/>
    <w:rsid w:val="00F454E7"/>
    <w:rsid w:val="00F4584E"/>
    <w:rsid w:val="00F45D43"/>
    <w:rsid w:val="00F465F5"/>
    <w:rsid w:val="00F468BE"/>
    <w:rsid w:val="00F47369"/>
    <w:rsid w:val="00F47922"/>
    <w:rsid w:val="00F47927"/>
    <w:rsid w:val="00F47B07"/>
    <w:rsid w:val="00F47BB3"/>
    <w:rsid w:val="00F47C09"/>
    <w:rsid w:val="00F47F0E"/>
    <w:rsid w:val="00F47FA2"/>
    <w:rsid w:val="00F5006A"/>
    <w:rsid w:val="00F50259"/>
    <w:rsid w:val="00F50260"/>
    <w:rsid w:val="00F50387"/>
    <w:rsid w:val="00F50581"/>
    <w:rsid w:val="00F51342"/>
    <w:rsid w:val="00F51981"/>
    <w:rsid w:val="00F51AD5"/>
    <w:rsid w:val="00F521DE"/>
    <w:rsid w:val="00F521F4"/>
    <w:rsid w:val="00F522F6"/>
    <w:rsid w:val="00F52925"/>
    <w:rsid w:val="00F52ECB"/>
    <w:rsid w:val="00F532AE"/>
    <w:rsid w:val="00F53477"/>
    <w:rsid w:val="00F535A3"/>
    <w:rsid w:val="00F539CD"/>
    <w:rsid w:val="00F53A1B"/>
    <w:rsid w:val="00F53E8D"/>
    <w:rsid w:val="00F53FD6"/>
    <w:rsid w:val="00F540DF"/>
    <w:rsid w:val="00F541AD"/>
    <w:rsid w:val="00F54203"/>
    <w:rsid w:val="00F54400"/>
    <w:rsid w:val="00F54585"/>
    <w:rsid w:val="00F546CB"/>
    <w:rsid w:val="00F546ED"/>
    <w:rsid w:val="00F550E0"/>
    <w:rsid w:val="00F55771"/>
    <w:rsid w:val="00F5587F"/>
    <w:rsid w:val="00F559C8"/>
    <w:rsid w:val="00F55ADE"/>
    <w:rsid w:val="00F5614D"/>
    <w:rsid w:val="00F5640B"/>
    <w:rsid w:val="00F56611"/>
    <w:rsid w:val="00F56733"/>
    <w:rsid w:val="00F567FE"/>
    <w:rsid w:val="00F56F70"/>
    <w:rsid w:val="00F57055"/>
    <w:rsid w:val="00F57123"/>
    <w:rsid w:val="00F5740F"/>
    <w:rsid w:val="00F57945"/>
    <w:rsid w:val="00F57D31"/>
    <w:rsid w:val="00F57E68"/>
    <w:rsid w:val="00F60220"/>
    <w:rsid w:val="00F602A8"/>
    <w:rsid w:val="00F604A4"/>
    <w:rsid w:val="00F606BE"/>
    <w:rsid w:val="00F60AFA"/>
    <w:rsid w:val="00F60F6B"/>
    <w:rsid w:val="00F6103E"/>
    <w:rsid w:val="00F61040"/>
    <w:rsid w:val="00F6149C"/>
    <w:rsid w:val="00F61706"/>
    <w:rsid w:val="00F61AF0"/>
    <w:rsid w:val="00F61D12"/>
    <w:rsid w:val="00F61F04"/>
    <w:rsid w:val="00F62926"/>
    <w:rsid w:val="00F629EF"/>
    <w:rsid w:val="00F62A6E"/>
    <w:rsid w:val="00F62DEE"/>
    <w:rsid w:val="00F630CD"/>
    <w:rsid w:val="00F630D9"/>
    <w:rsid w:val="00F6355B"/>
    <w:rsid w:val="00F63569"/>
    <w:rsid w:val="00F63EA3"/>
    <w:rsid w:val="00F63ED9"/>
    <w:rsid w:val="00F63EE7"/>
    <w:rsid w:val="00F6486D"/>
    <w:rsid w:val="00F64B42"/>
    <w:rsid w:val="00F64B5C"/>
    <w:rsid w:val="00F64DB2"/>
    <w:rsid w:val="00F64E28"/>
    <w:rsid w:val="00F64E5D"/>
    <w:rsid w:val="00F6513E"/>
    <w:rsid w:val="00F6532C"/>
    <w:rsid w:val="00F657C3"/>
    <w:rsid w:val="00F65883"/>
    <w:rsid w:val="00F65C07"/>
    <w:rsid w:val="00F660F9"/>
    <w:rsid w:val="00F66796"/>
    <w:rsid w:val="00F66BCA"/>
    <w:rsid w:val="00F66DE5"/>
    <w:rsid w:val="00F6751A"/>
    <w:rsid w:val="00F67555"/>
    <w:rsid w:val="00F67F9E"/>
    <w:rsid w:val="00F70012"/>
    <w:rsid w:val="00F700CE"/>
    <w:rsid w:val="00F704DF"/>
    <w:rsid w:val="00F709ED"/>
    <w:rsid w:val="00F710A4"/>
    <w:rsid w:val="00F715CA"/>
    <w:rsid w:val="00F71915"/>
    <w:rsid w:val="00F71B80"/>
    <w:rsid w:val="00F71D8B"/>
    <w:rsid w:val="00F71F98"/>
    <w:rsid w:val="00F7226C"/>
    <w:rsid w:val="00F72475"/>
    <w:rsid w:val="00F72F82"/>
    <w:rsid w:val="00F72FA6"/>
    <w:rsid w:val="00F73152"/>
    <w:rsid w:val="00F73448"/>
    <w:rsid w:val="00F73502"/>
    <w:rsid w:val="00F73678"/>
    <w:rsid w:val="00F73726"/>
    <w:rsid w:val="00F7378F"/>
    <w:rsid w:val="00F73883"/>
    <w:rsid w:val="00F739FB"/>
    <w:rsid w:val="00F73A7A"/>
    <w:rsid w:val="00F73A81"/>
    <w:rsid w:val="00F73C3A"/>
    <w:rsid w:val="00F73CA7"/>
    <w:rsid w:val="00F73D41"/>
    <w:rsid w:val="00F73DAF"/>
    <w:rsid w:val="00F73E5A"/>
    <w:rsid w:val="00F73FEF"/>
    <w:rsid w:val="00F7409C"/>
    <w:rsid w:val="00F74CF6"/>
    <w:rsid w:val="00F74DB7"/>
    <w:rsid w:val="00F74F76"/>
    <w:rsid w:val="00F75664"/>
    <w:rsid w:val="00F75CE6"/>
    <w:rsid w:val="00F76054"/>
    <w:rsid w:val="00F7609D"/>
    <w:rsid w:val="00F76209"/>
    <w:rsid w:val="00F7638C"/>
    <w:rsid w:val="00F766E5"/>
    <w:rsid w:val="00F76D2E"/>
    <w:rsid w:val="00F76DD3"/>
    <w:rsid w:val="00F76F61"/>
    <w:rsid w:val="00F77005"/>
    <w:rsid w:val="00F77AB1"/>
    <w:rsid w:val="00F77B2B"/>
    <w:rsid w:val="00F77C85"/>
    <w:rsid w:val="00F77E8C"/>
    <w:rsid w:val="00F80045"/>
    <w:rsid w:val="00F80128"/>
    <w:rsid w:val="00F80231"/>
    <w:rsid w:val="00F80238"/>
    <w:rsid w:val="00F80414"/>
    <w:rsid w:val="00F8044A"/>
    <w:rsid w:val="00F80F3C"/>
    <w:rsid w:val="00F815DC"/>
    <w:rsid w:val="00F81BA4"/>
    <w:rsid w:val="00F8209C"/>
    <w:rsid w:val="00F82162"/>
    <w:rsid w:val="00F82AEA"/>
    <w:rsid w:val="00F82CA7"/>
    <w:rsid w:val="00F82EE3"/>
    <w:rsid w:val="00F833A8"/>
    <w:rsid w:val="00F833E2"/>
    <w:rsid w:val="00F8342A"/>
    <w:rsid w:val="00F836E7"/>
    <w:rsid w:val="00F83C62"/>
    <w:rsid w:val="00F83F29"/>
    <w:rsid w:val="00F84311"/>
    <w:rsid w:val="00F8469C"/>
    <w:rsid w:val="00F84B6B"/>
    <w:rsid w:val="00F84C96"/>
    <w:rsid w:val="00F84DEE"/>
    <w:rsid w:val="00F851B6"/>
    <w:rsid w:val="00F8523D"/>
    <w:rsid w:val="00F85ACB"/>
    <w:rsid w:val="00F8637B"/>
    <w:rsid w:val="00F865D4"/>
    <w:rsid w:val="00F86895"/>
    <w:rsid w:val="00F86A2A"/>
    <w:rsid w:val="00F8709F"/>
    <w:rsid w:val="00F8714F"/>
    <w:rsid w:val="00F87291"/>
    <w:rsid w:val="00F8761A"/>
    <w:rsid w:val="00F8766C"/>
    <w:rsid w:val="00F877F8"/>
    <w:rsid w:val="00F878FF"/>
    <w:rsid w:val="00F87AFF"/>
    <w:rsid w:val="00F900B8"/>
    <w:rsid w:val="00F90333"/>
    <w:rsid w:val="00F9041B"/>
    <w:rsid w:val="00F90514"/>
    <w:rsid w:val="00F909C1"/>
    <w:rsid w:val="00F90BCA"/>
    <w:rsid w:val="00F91100"/>
    <w:rsid w:val="00F9143A"/>
    <w:rsid w:val="00F91D4D"/>
    <w:rsid w:val="00F91F10"/>
    <w:rsid w:val="00F920F5"/>
    <w:rsid w:val="00F925C3"/>
    <w:rsid w:val="00F92F17"/>
    <w:rsid w:val="00F9309D"/>
    <w:rsid w:val="00F930F0"/>
    <w:rsid w:val="00F931CF"/>
    <w:rsid w:val="00F933D0"/>
    <w:rsid w:val="00F93CFF"/>
    <w:rsid w:val="00F93FFE"/>
    <w:rsid w:val="00F9417C"/>
    <w:rsid w:val="00F94436"/>
    <w:rsid w:val="00F9453A"/>
    <w:rsid w:val="00F94870"/>
    <w:rsid w:val="00F94891"/>
    <w:rsid w:val="00F948E4"/>
    <w:rsid w:val="00F94A90"/>
    <w:rsid w:val="00F94BDF"/>
    <w:rsid w:val="00F94EBB"/>
    <w:rsid w:val="00F95137"/>
    <w:rsid w:val="00F952C6"/>
    <w:rsid w:val="00F952D5"/>
    <w:rsid w:val="00F95FAC"/>
    <w:rsid w:val="00F9611E"/>
    <w:rsid w:val="00F96544"/>
    <w:rsid w:val="00F965DB"/>
    <w:rsid w:val="00F96A12"/>
    <w:rsid w:val="00F96C84"/>
    <w:rsid w:val="00F96CE6"/>
    <w:rsid w:val="00F96D03"/>
    <w:rsid w:val="00F976A9"/>
    <w:rsid w:val="00F9772A"/>
    <w:rsid w:val="00F977E1"/>
    <w:rsid w:val="00F97B75"/>
    <w:rsid w:val="00FA03F9"/>
    <w:rsid w:val="00FA050D"/>
    <w:rsid w:val="00FA081E"/>
    <w:rsid w:val="00FA0A3F"/>
    <w:rsid w:val="00FA0A96"/>
    <w:rsid w:val="00FA0AEB"/>
    <w:rsid w:val="00FA0D8B"/>
    <w:rsid w:val="00FA0F51"/>
    <w:rsid w:val="00FA1342"/>
    <w:rsid w:val="00FA138F"/>
    <w:rsid w:val="00FA19B0"/>
    <w:rsid w:val="00FA1C1D"/>
    <w:rsid w:val="00FA1C52"/>
    <w:rsid w:val="00FA205E"/>
    <w:rsid w:val="00FA2206"/>
    <w:rsid w:val="00FA22CC"/>
    <w:rsid w:val="00FA25DF"/>
    <w:rsid w:val="00FA2864"/>
    <w:rsid w:val="00FA2A82"/>
    <w:rsid w:val="00FA2BC9"/>
    <w:rsid w:val="00FA2D22"/>
    <w:rsid w:val="00FA2DC9"/>
    <w:rsid w:val="00FA2F64"/>
    <w:rsid w:val="00FA3C87"/>
    <w:rsid w:val="00FA4148"/>
    <w:rsid w:val="00FA4294"/>
    <w:rsid w:val="00FA4413"/>
    <w:rsid w:val="00FA44CA"/>
    <w:rsid w:val="00FA4502"/>
    <w:rsid w:val="00FA45B1"/>
    <w:rsid w:val="00FA4853"/>
    <w:rsid w:val="00FA490F"/>
    <w:rsid w:val="00FA4C4F"/>
    <w:rsid w:val="00FA4CF3"/>
    <w:rsid w:val="00FA4D65"/>
    <w:rsid w:val="00FA4F35"/>
    <w:rsid w:val="00FA5159"/>
    <w:rsid w:val="00FA51B4"/>
    <w:rsid w:val="00FA5711"/>
    <w:rsid w:val="00FA5972"/>
    <w:rsid w:val="00FA5B51"/>
    <w:rsid w:val="00FA5BB9"/>
    <w:rsid w:val="00FA5DB8"/>
    <w:rsid w:val="00FA5E2C"/>
    <w:rsid w:val="00FA5FDC"/>
    <w:rsid w:val="00FA6130"/>
    <w:rsid w:val="00FA6268"/>
    <w:rsid w:val="00FA6360"/>
    <w:rsid w:val="00FA6433"/>
    <w:rsid w:val="00FA66B3"/>
    <w:rsid w:val="00FA6D52"/>
    <w:rsid w:val="00FA7B58"/>
    <w:rsid w:val="00FA7D27"/>
    <w:rsid w:val="00FA7F4F"/>
    <w:rsid w:val="00FB0060"/>
    <w:rsid w:val="00FB020A"/>
    <w:rsid w:val="00FB08A6"/>
    <w:rsid w:val="00FB08F2"/>
    <w:rsid w:val="00FB1745"/>
    <w:rsid w:val="00FB177C"/>
    <w:rsid w:val="00FB17EE"/>
    <w:rsid w:val="00FB19B8"/>
    <w:rsid w:val="00FB1C72"/>
    <w:rsid w:val="00FB25EF"/>
    <w:rsid w:val="00FB273E"/>
    <w:rsid w:val="00FB27EF"/>
    <w:rsid w:val="00FB2A88"/>
    <w:rsid w:val="00FB2B01"/>
    <w:rsid w:val="00FB2B6D"/>
    <w:rsid w:val="00FB2CCE"/>
    <w:rsid w:val="00FB2D26"/>
    <w:rsid w:val="00FB2EAC"/>
    <w:rsid w:val="00FB33EA"/>
    <w:rsid w:val="00FB3546"/>
    <w:rsid w:val="00FB36D6"/>
    <w:rsid w:val="00FB371A"/>
    <w:rsid w:val="00FB3723"/>
    <w:rsid w:val="00FB38A9"/>
    <w:rsid w:val="00FB39D6"/>
    <w:rsid w:val="00FB3B4B"/>
    <w:rsid w:val="00FB3C56"/>
    <w:rsid w:val="00FB41B7"/>
    <w:rsid w:val="00FB4868"/>
    <w:rsid w:val="00FB489B"/>
    <w:rsid w:val="00FB48D3"/>
    <w:rsid w:val="00FB4D3E"/>
    <w:rsid w:val="00FB5441"/>
    <w:rsid w:val="00FB5716"/>
    <w:rsid w:val="00FB582B"/>
    <w:rsid w:val="00FB5900"/>
    <w:rsid w:val="00FB5925"/>
    <w:rsid w:val="00FB5A0F"/>
    <w:rsid w:val="00FB5CD0"/>
    <w:rsid w:val="00FB5DAB"/>
    <w:rsid w:val="00FB5E87"/>
    <w:rsid w:val="00FB63E0"/>
    <w:rsid w:val="00FB6562"/>
    <w:rsid w:val="00FB6609"/>
    <w:rsid w:val="00FB68C5"/>
    <w:rsid w:val="00FB72AB"/>
    <w:rsid w:val="00FB73E6"/>
    <w:rsid w:val="00FB7534"/>
    <w:rsid w:val="00FB773C"/>
    <w:rsid w:val="00FB77B7"/>
    <w:rsid w:val="00FB7968"/>
    <w:rsid w:val="00FB7DED"/>
    <w:rsid w:val="00FC00C7"/>
    <w:rsid w:val="00FC0245"/>
    <w:rsid w:val="00FC0354"/>
    <w:rsid w:val="00FC048D"/>
    <w:rsid w:val="00FC0CE4"/>
    <w:rsid w:val="00FC0E45"/>
    <w:rsid w:val="00FC0F9D"/>
    <w:rsid w:val="00FC12F3"/>
    <w:rsid w:val="00FC137B"/>
    <w:rsid w:val="00FC146B"/>
    <w:rsid w:val="00FC1EF2"/>
    <w:rsid w:val="00FC21F5"/>
    <w:rsid w:val="00FC2234"/>
    <w:rsid w:val="00FC2593"/>
    <w:rsid w:val="00FC2864"/>
    <w:rsid w:val="00FC2B42"/>
    <w:rsid w:val="00FC30FB"/>
    <w:rsid w:val="00FC32B7"/>
    <w:rsid w:val="00FC336F"/>
    <w:rsid w:val="00FC33C0"/>
    <w:rsid w:val="00FC3853"/>
    <w:rsid w:val="00FC39B8"/>
    <w:rsid w:val="00FC3BB8"/>
    <w:rsid w:val="00FC3C8E"/>
    <w:rsid w:val="00FC3D03"/>
    <w:rsid w:val="00FC3EB6"/>
    <w:rsid w:val="00FC3EFE"/>
    <w:rsid w:val="00FC421D"/>
    <w:rsid w:val="00FC4305"/>
    <w:rsid w:val="00FC456F"/>
    <w:rsid w:val="00FC4732"/>
    <w:rsid w:val="00FC4B11"/>
    <w:rsid w:val="00FC4D05"/>
    <w:rsid w:val="00FC52C5"/>
    <w:rsid w:val="00FC52D0"/>
    <w:rsid w:val="00FC54EA"/>
    <w:rsid w:val="00FC5CF5"/>
    <w:rsid w:val="00FC5EB6"/>
    <w:rsid w:val="00FC6140"/>
    <w:rsid w:val="00FC615F"/>
    <w:rsid w:val="00FC61FE"/>
    <w:rsid w:val="00FC622D"/>
    <w:rsid w:val="00FC6410"/>
    <w:rsid w:val="00FC67F7"/>
    <w:rsid w:val="00FC685A"/>
    <w:rsid w:val="00FC6E0D"/>
    <w:rsid w:val="00FC7188"/>
    <w:rsid w:val="00FC7393"/>
    <w:rsid w:val="00FC7435"/>
    <w:rsid w:val="00FC7436"/>
    <w:rsid w:val="00FD014E"/>
    <w:rsid w:val="00FD0256"/>
    <w:rsid w:val="00FD07A7"/>
    <w:rsid w:val="00FD07C7"/>
    <w:rsid w:val="00FD1280"/>
    <w:rsid w:val="00FD1356"/>
    <w:rsid w:val="00FD17A7"/>
    <w:rsid w:val="00FD1855"/>
    <w:rsid w:val="00FD1980"/>
    <w:rsid w:val="00FD1A83"/>
    <w:rsid w:val="00FD1DE3"/>
    <w:rsid w:val="00FD1FBE"/>
    <w:rsid w:val="00FD2BF9"/>
    <w:rsid w:val="00FD2DB2"/>
    <w:rsid w:val="00FD2ED2"/>
    <w:rsid w:val="00FD30FB"/>
    <w:rsid w:val="00FD317A"/>
    <w:rsid w:val="00FD31A7"/>
    <w:rsid w:val="00FD31EC"/>
    <w:rsid w:val="00FD33B8"/>
    <w:rsid w:val="00FD3681"/>
    <w:rsid w:val="00FD36A6"/>
    <w:rsid w:val="00FD38C0"/>
    <w:rsid w:val="00FD3AB5"/>
    <w:rsid w:val="00FD3B0D"/>
    <w:rsid w:val="00FD4365"/>
    <w:rsid w:val="00FD4D6D"/>
    <w:rsid w:val="00FD4DA5"/>
    <w:rsid w:val="00FD5025"/>
    <w:rsid w:val="00FD5116"/>
    <w:rsid w:val="00FD548D"/>
    <w:rsid w:val="00FD59F5"/>
    <w:rsid w:val="00FD5A5B"/>
    <w:rsid w:val="00FD5D2F"/>
    <w:rsid w:val="00FD5D74"/>
    <w:rsid w:val="00FD5F39"/>
    <w:rsid w:val="00FD5F79"/>
    <w:rsid w:val="00FD61DB"/>
    <w:rsid w:val="00FD6202"/>
    <w:rsid w:val="00FD62F4"/>
    <w:rsid w:val="00FD643D"/>
    <w:rsid w:val="00FD64BE"/>
    <w:rsid w:val="00FD6564"/>
    <w:rsid w:val="00FD66F4"/>
    <w:rsid w:val="00FD66F9"/>
    <w:rsid w:val="00FD6CC7"/>
    <w:rsid w:val="00FD70B9"/>
    <w:rsid w:val="00FD76C1"/>
    <w:rsid w:val="00FD7C5B"/>
    <w:rsid w:val="00FE01D9"/>
    <w:rsid w:val="00FE0249"/>
    <w:rsid w:val="00FE036B"/>
    <w:rsid w:val="00FE0780"/>
    <w:rsid w:val="00FE0980"/>
    <w:rsid w:val="00FE0997"/>
    <w:rsid w:val="00FE09AA"/>
    <w:rsid w:val="00FE0BE7"/>
    <w:rsid w:val="00FE0CF2"/>
    <w:rsid w:val="00FE0E5C"/>
    <w:rsid w:val="00FE14CB"/>
    <w:rsid w:val="00FE1784"/>
    <w:rsid w:val="00FE1996"/>
    <w:rsid w:val="00FE1C44"/>
    <w:rsid w:val="00FE200F"/>
    <w:rsid w:val="00FE221A"/>
    <w:rsid w:val="00FE2268"/>
    <w:rsid w:val="00FE2280"/>
    <w:rsid w:val="00FE2408"/>
    <w:rsid w:val="00FE2BFA"/>
    <w:rsid w:val="00FE3221"/>
    <w:rsid w:val="00FE3336"/>
    <w:rsid w:val="00FE36A9"/>
    <w:rsid w:val="00FE39DB"/>
    <w:rsid w:val="00FE3A57"/>
    <w:rsid w:val="00FE3AE4"/>
    <w:rsid w:val="00FE3C4C"/>
    <w:rsid w:val="00FE3FF5"/>
    <w:rsid w:val="00FE40E5"/>
    <w:rsid w:val="00FE412F"/>
    <w:rsid w:val="00FE417D"/>
    <w:rsid w:val="00FE4259"/>
    <w:rsid w:val="00FE45A9"/>
    <w:rsid w:val="00FE5188"/>
    <w:rsid w:val="00FE530D"/>
    <w:rsid w:val="00FE54E3"/>
    <w:rsid w:val="00FE56BF"/>
    <w:rsid w:val="00FE5715"/>
    <w:rsid w:val="00FE5945"/>
    <w:rsid w:val="00FE59E5"/>
    <w:rsid w:val="00FE5D09"/>
    <w:rsid w:val="00FE5E88"/>
    <w:rsid w:val="00FE6445"/>
    <w:rsid w:val="00FE6A6F"/>
    <w:rsid w:val="00FE6FE4"/>
    <w:rsid w:val="00FE71C4"/>
    <w:rsid w:val="00FE7652"/>
    <w:rsid w:val="00FE76A7"/>
    <w:rsid w:val="00FE786F"/>
    <w:rsid w:val="00FE78A2"/>
    <w:rsid w:val="00FE7BAB"/>
    <w:rsid w:val="00FE7BC7"/>
    <w:rsid w:val="00FE7C32"/>
    <w:rsid w:val="00FE7C9B"/>
    <w:rsid w:val="00FF0020"/>
    <w:rsid w:val="00FF02F8"/>
    <w:rsid w:val="00FF0532"/>
    <w:rsid w:val="00FF0862"/>
    <w:rsid w:val="00FF098D"/>
    <w:rsid w:val="00FF0CD1"/>
    <w:rsid w:val="00FF0E8F"/>
    <w:rsid w:val="00FF0EF6"/>
    <w:rsid w:val="00FF1184"/>
    <w:rsid w:val="00FF1429"/>
    <w:rsid w:val="00FF176C"/>
    <w:rsid w:val="00FF194F"/>
    <w:rsid w:val="00FF1C99"/>
    <w:rsid w:val="00FF220A"/>
    <w:rsid w:val="00FF228A"/>
    <w:rsid w:val="00FF25EC"/>
    <w:rsid w:val="00FF2B1F"/>
    <w:rsid w:val="00FF2B72"/>
    <w:rsid w:val="00FF2C4B"/>
    <w:rsid w:val="00FF2C97"/>
    <w:rsid w:val="00FF2EA7"/>
    <w:rsid w:val="00FF347A"/>
    <w:rsid w:val="00FF3718"/>
    <w:rsid w:val="00FF393E"/>
    <w:rsid w:val="00FF3997"/>
    <w:rsid w:val="00FF39B4"/>
    <w:rsid w:val="00FF3AE1"/>
    <w:rsid w:val="00FF3EFD"/>
    <w:rsid w:val="00FF3F34"/>
    <w:rsid w:val="00FF3F3A"/>
    <w:rsid w:val="00FF3F8C"/>
    <w:rsid w:val="00FF3FD1"/>
    <w:rsid w:val="00FF4126"/>
    <w:rsid w:val="00FF436B"/>
    <w:rsid w:val="00FF453D"/>
    <w:rsid w:val="00FF459F"/>
    <w:rsid w:val="00FF47AA"/>
    <w:rsid w:val="00FF498B"/>
    <w:rsid w:val="00FF49BC"/>
    <w:rsid w:val="00FF4A93"/>
    <w:rsid w:val="00FF4AC8"/>
    <w:rsid w:val="00FF4BF9"/>
    <w:rsid w:val="00FF4DAD"/>
    <w:rsid w:val="00FF4EAB"/>
    <w:rsid w:val="00FF4FED"/>
    <w:rsid w:val="00FF52E6"/>
    <w:rsid w:val="00FF552A"/>
    <w:rsid w:val="00FF5769"/>
    <w:rsid w:val="00FF5D28"/>
    <w:rsid w:val="00FF600D"/>
    <w:rsid w:val="00FF63A8"/>
    <w:rsid w:val="00FF6C0A"/>
    <w:rsid w:val="00FF70F7"/>
    <w:rsid w:val="00FF7907"/>
    <w:rsid w:val="00FF796D"/>
    <w:rsid w:val="00FF7D99"/>
    <w:rsid w:val="00FF7ECE"/>
    <w:rsid w:val="01083B8E"/>
    <w:rsid w:val="018C9224"/>
    <w:rsid w:val="03811F1D"/>
    <w:rsid w:val="03F6C28F"/>
    <w:rsid w:val="047EB213"/>
    <w:rsid w:val="04D9D171"/>
    <w:rsid w:val="04DAA6AA"/>
    <w:rsid w:val="058DA33E"/>
    <w:rsid w:val="06490B96"/>
    <w:rsid w:val="06F42F8F"/>
    <w:rsid w:val="07B8A257"/>
    <w:rsid w:val="0890120F"/>
    <w:rsid w:val="08B2BC26"/>
    <w:rsid w:val="094A3C50"/>
    <w:rsid w:val="09899A66"/>
    <w:rsid w:val="09A2EB91"/>
    <w:rsid w:val="09D1D4AE"/>
    <w:rsid w:val="0B36ADD2"/>
    <w:rsid w:val="0BBC1994"/>
    <w:rsid w:val="0BDB1A73"/>
    <w:rsid w:val="0C95CC25"/>
    <w:rsid w:val="0CEC587D"/>
    <w:rsid w:val="0D9FC84F"/>
    <w:rsid w:val="10269A98"/>
    <w:rsid w:val="1027E859"/>
    <w:rsid w:val="102E382B"/>
    <w:rsid w:val="115209D2"/>
    <w:rsid w:val="1270FD50"/>
    <w:rsid w:val="12F18E84"/>
    <w:rsid w:val="12FFB5B4"/>
    <w:rsid w:val="1300EDC0"/>
    <w:rsid w:val="150E893F"/>
    <w:rsid w:val="15188940"/>
    <w:rsid w:val="15DE8BDE"/>
    <w:rsid w:val="18149085"/>
    <w:rsid w:val="182A8B57"/>
    <w:rsid w:val="182D1637"/>
    <w:rsid w:val="18E1EBCE"/>
    <w:rsid w:val="1935C49C"/>
    <w:rsid w:val="19C8BEBB"/>
    <w:rsid w:val="19F35F68"/>
    <w:rsid w:val="1A9261EA"/>
    <w:rsid w:val="1BCD0203"/>
    <w:rsid w:val="1CA3B61C"/>
    <w:rsid w:val="1D6BB8FF"/>
    <w:rsid w:val="1DE460C7"/>
    <w:rsid w:val="1DE4A50F"/>
    <w:rsid w:val="1E85110D"/>
    <w:rsid w:val="1EC32B51"/>
    <w:rsid w:val="1EE8F06E"/>
    <w:rsid w:val="2024EDBE"/>
    <w:rsid w:val="208064E1"/>
    <w:rsid w:val="20DAA79F"/>
    <w:rsid w:val="214E83DB"/>
    <w:rsid w:val="218EB25A"/>
    <w:rsid w:val="227A2A4C"/>
    <w:rsid w:val="236DCD5D"/>
    <w:rsid w:val="246EAA22"/>
    <w:rsid w:val="24CCA1A5"/>
    <w:rsid w:val="25D10C2C"/>
    <w:rsid w:val="263C0C98"/>
    <w:rsid w:val="26A0D825"/>
    <w:rsid w:val="26C9B91C"/>
    <w:rsid w:val="27772D22"/>
    <w:rsid w:val="2806E2C5"/>
    <w:rsid w:val="291E71C1"/>
    <w:rsid w:val="29227327"/>
    <w:rsid w:val="2A1A0558"/>
    <w:rsid w:val="2B1158A0"/>
    <w:rsid w:val="2B665488"/>
    <w:rsid w:val="2BDF319E"/>
    <w:rsid w:val="2DF31FB8"/>
    <w:rsid w:val="2F1CD6E6"/>
    <w:rsid w:val="2F3E1790"/>
    <w:rsid w:val="2FB0D52D"/>
    <w:rsid w:val="2FD4916C"/>
    <w:rsid w:val="301BADC6"/>
    <w:rsid w:val="3048A08C"/>
    <w:rsid w:val="3154391C"/>
    <w:rsid w:val="3280D188"/>
    <w:rsid w:val="3282AD1F"/>
    <w:rsid w:val="32C153E6"/>
    <w:rsid w:val="333CBAEF"/>
    <w:rsid w:val="33FD1615"/>
    <w:rsid w:val="3432BA6A"/>
    <w:rsid w:val="356F44F1"/>
    <w:rsid w:val="35E47749"/>
    <w:rsid w:val="364E9807"/>
    <w:rsid w:val="36BB3B57"/>
    <w:rsid w:val="3700672C"/>
    <w:rsid w:val="37231EDC"/>
    <w:rsid w:val="373C8D95"/>
    <w:rsid w:val="374F6338"/>
    <w:rsid w:val="37764B3D"/>
    <w:rsid w:val="3777B743"/>
    <w:rsid w:val="38379BDB"/>
    <w:rsid w:val="383FF5AD"/>
    <w:rsid w:val="3886ECB7"/>
    <w:rsid w:val="38EA98B7"/>
    <w:rsid w:val="38FBDADD"/>
    <w:rsid w:val="39D8F0AC"/>
    <w:rsid w:val="3A1DC58C"/>
    <w:rsid w:val="3ACF5CF0"/>
    <w:rsid w:val="3B862017"/>
    <w:rsid w:val="3C03862C"/>
    <w:rsid w:val="3CDB30D9"/>
    <w:rsid w:val="3D20439D"/>
    <w:rsid w:val="3D5CD07A"/>
    <w:rsid w:val="3DAD943D"/>
    <w:rsid w:val="3E140006"/>
    <w:rsid w:val="3E44F4E4"/>
    <w:rsid w:val="3E833BD6"/>
    <w:rsid w:val="3F841C79"/>
    <w:rsid w:val="40295A0C"/>
    <w:rsid w:val="4049E07A"/>
    <w:rsid w:val="405B8170"/>
    <w:rsid w:val="40F4DBA2"/>
    <w:rsid w:val="4244958A"/>
    <w:rsid w:val="426742DB"/>
    <w:rsid w:val="43371FBB"/>
    <w:rsid w:val="4493700A"/>
    <w:rsid w:val="44CC911D"/>
    <w:rsid w:val="46472905"/>
    <w:rsid w:val="46C8EF08"/>
    <w:rsid w:val="46D66990"/>
    <w:rsid w:val="470B5BB9"/>
    <w:rsid w:val="4787856D"/>
    <w:rsid w:val="4822B27F"/>
    <w:rsid w:val="49C3B728"/>
    <w:rsid w:val="49D0F6EB"/>
    <w:rsid w:val="4A08233E"/>
    <w:rsid w:val="4BB30947"/>
    <w:rsid w:val="4C577394"/>
    <w:rsid w:val="4CCD4CB0"/>
    <w:rsid w:val="4D0897AD"/>
    <w:rsid w:val="4DD942E3"/>
    <w:rsid w:val="4E7F9663"/>
    <w:rsid w:val="4ED65FC2"/>
    <w:rsid w:val="4F03018A"/>
    <w:rsid w:val="4F6BC940"/>
    <w:rsid w:val="4F772F12"/>
    <w:rsid w:val="4FA070F9"/>
    <w:rsid w:val="50873425"/>
    <w:rsid w:val="50EF736F"/>
    <w:rsid w:val="52AA1F3F"/>
    <w:rsid w:val="53713CC9"/>
    <w:rsid w:val="53F28C1F"/>
    <w:rsid w:val="54AC9B91"/>
    <w:rsid w:val="54B0191E"/>
    <w:rsid w:val="55A171C1"/>
    <w:rsid w:val="5663FAD2"/>
    <w:rsid w:val="56FEC601"/>
    <w:rsid w:val="577A8649"/>
    <w:rsid w:val="58025D48"/>
    <w:rsid w:val="582B1F7D"/>
    <w:rsid w:val="583EB9C4"/>
    <w:rsid w:val="58B01875"/>
    <w:rsid w:val="58EE55A0"/>
    <w:rsid w:val="595FEAA2"/>
    <w:rsid w:val="59DBF882"/>
    <w:rsid w:val="5A086E1E"/>
    <w:rsid w:val="5AB9988A"/>
    <w:rsid w:val="5B29AD47"/>
    <w:rsid w:val="5B7F603A"/>
    <w:rsid w:val="5CD10E24"/>
    <w:rsid w:val="5DF54D05"/>
    <w:rsid w:val="5F5E2F15"/>
    <w:rsid w:val="5F6DBEC7"/>
    <w:rsid w:val="60631597"/>
    <w:rsid w:val="60974EA5"/>
    <w:rsid w:val="60B7F549"/>
    <w:rsid w:val="60E0F72F"/>
    <w:rsid w:val="6117DAAD"/>
    <w:rsid w:val="6182C714"/>
    <w:rsid w:val="632B2C93"/>
    <w:rsid w:val="6429097A"/>
    <w:rsid w:val="65B63981"/>
    <w:rsid w:val="65D68B69"/>
    <w:rsid w:val="65FBB19F"/>
    <w:rsid w:val="668FBF85"/>
    <w:rsid w:val="66E25E43"/>
    <w:rsid w:val="670D6B8A"/>
    <w:rsid w:val="68A8033C"/>
    <w:rsid w:val="694A3A3C"/>
    <w:rsid w:val="6989368D"/>
    <w:rsid w:val="6A08B659"/>
    <w:rsid w:val="6A6EF9E7"/>
    <w:rsid w:val="6B768522"/>
    <w:rsid w:val="6B7A4BFF"/>
    <w:rsid w:val="6B8CB219"/>
    <w:rsid w:val="6C17AAFA"/>
    <w:rsid w:val="6CCF063B"/>
    <w:rsid w:val="6D648202"/>
    <w:rsid w:val="6DAC9699"/>
    <w:rsid w:val="6DDD9070"/>
    <w:rsid w:val="6E075520"/>
    <w:rsid w:val="6E0F7A04"/>
    <w:rsid w:val="6E1776CF"/>
    <w:rsid w:val="6E18551E"/>
    <w:rsid w:val="6E63495D"/>
    <w:rsid w:val="6E8FEB0E"/>
    <w:rsid w:val="6EC8B4B9"/>
    <w:rsid w:val="6EED85BD"/>
    <w:rsid w:val="70964F3A"/>
    <w:rsid w:val="7247F802"/>
    <w:rsid w:val="7296B626"/>
    <w:rsid w:val="72B374EF"/>
    <w:rsid w:val="732D1F49"/>
    <w:rsid w:val="736898C4"/>
    <w:rsid w:val="73DDD53B"/>
    <w:rsid w:val="73DDEC68"/>
    <w:rsid w:val="740FCA71"/>
    <w:rsid w:val="756AA7AF"/>
    <w:rsid w:val="767BE158"/>
    <w:rsid w:val="78566EA2"/>
    <w:rsid w:val="7A0FAFCC"/>
    <w:rsid w:val="7A355181"/>
    <w:rsid w:val="7A4D100A"/>
    <w:rsid w:val="7A70E16B"/>
    <w:rsid w:val="7B03A275"/>
    <w:rsid w:val="7B822CBC"/>
    <w:rsid w:val="7B854387"/>
    <w:rsid w:val="7BD4E8D0"/>
    <w:rsid w:val="7C3F704F"/>
    <w:rsid w:val="7E47D533"/>
    <w:rsid w:val="7E5D6AB5"/>
    <w:rsid w:val="7E70A9F9"/>
    <w:rsid w:val="7ED19B7F"/>
    <w:rsid w:val="7EE63CD6"/>
    <w:rsid w:val="7F28FEB5"/>
    <w:rsid w:val="7FD66D07"/>
    <w:rsid w:val="7FFE07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C78D99"/>
  <w14:defaultImageDpi w14:val="0"/>
  <w15:docId w15:val="{8F4DEC63-9EF9-4284-97D8-E8B3D0F3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lang w:val="es-ES" w:eastAsia="es-ES"/>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iPriority w:val="9"/>
    <w:semiHidden/>
    <w:unhideWhenUsed/>
    <w:qFormat/>
    <w:locked/>
    <w:rsid w:val="00ED4B1E"/>
    <w:pPr>
      <w:keepNext/>
      <w:keepLines/>
      <w:spacing w:before="40"/>
      <w:outlineLvl w:val="2"/>
    </w:pPr>
    <w:rPr>
      <w:rFonts w:asciiTheme="majorHAnsi" w:eastAsiaTheme="majorEastAsia" w:hAnsiTheme="majorHAnsi"/>
      <w:color w:val="1F4D78" w:themeColor="accent1" w:themeShade="7F"/>
      <w:sz w:val="24"/>
      <w:szCs w:val="24"/>
    </w:rPr>
  </w:style>
  <w:style w:type="paragraph" w:styleId="Ttulo4">
    <w:name w:val="heading 4"/>
    <w:basedOn w:val="Normal"/>
    <w:next w:val="Normal"/>
    <w:link w:val="Ttulo4Car"/>
    <w:uiPriority w:val="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3Car">
    <w:name w:val="Título 3 Car"/>
    <w:basedOn w:val="Fuentedeprrafopredeter"/>
    <w:link w:val="Ttulo3"/>
    <w:uiPriority w:val="9"/>
    <w:semiHidden/>
    <w:locked/>
    <w:rsid w:val="00ED4B1E"/>
    <w:rPr>
      <w:rFonts w:asciiTheme="majorHAnsi" w:eastAsiaTheme="majorEastAsia" w:hAnsiTheme="majorHAnsi" w:cs="Times New Roman"/>
      <w:color w:val="1F4D78" w:themeColor="accent1" w:themeShade="7F"/>
      <w:kern w:val="28"/>
      <w:sz w:val="24"/>
      <w:szCs w:val="24"/>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unhideWhenUsed/>
    <w:rsid w:val="005E1667"/>
  </w:style>
  <w:style w:type="character" w:customStyle="1" w:styleId="TextocomentarioCar">
    <w:name w:val="Texto comentario Car"/>
    <w:basedOn w:val="Fuentedeprrafopredeter"/>
    <w:link w:val="Textocomentario"/>
    <w:uiPriority w:val="99"/>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styleId="Textosinformato">
    <w:name w:val="Plain Text"/>
    <w:basedOn w:val="Normal"/>
    <w:link w:val="TextosinformatoCar"/>
    <w:uiPriority w:val="99"/>
    <w:unhideWhenUsed/>
    <w:rsid w:val="00DF644B"/>
    <w:pPr>
      <w:widowControl/>
      <w:overflowPunct/>
      <w:autoSpaceDE/>
      <w:autoSpaceDN/>
      <w:adjustRightInd/>
    </w:pPr>
    <w:rPr>
      <w:rFonts w:ascii="Courier New" w:hAnsi="Courier New" w:cs="Courier New"/>
      <w:kern w:val="0"/>
    </w:rPr>
  </w:style>
  <w:style w:type="character" w:customStyle="1" w:styleId="TextosinformatoCar">
    <w:name w:val="Texto sin formato Car"/>
    <w:basedOn w:val="Fuentedeprrafopredeter"/>
    <w:link w:val="Textosinformato"/>
    <w:uiPriority w:val="99"/>
    <w:locked/>
    <w:rsid w:val="00DF644B"/>
    <w:rPr>
      <w:rFonts w:ascii="Courier New" w:hAnsi="Courier New" w:cs="Courier New"/>
    </w:rPr>
  </w:style>
  <w:style w:type="paragraph" w:customStyle="1" w:styleId="Textopredeterminado">
    <w:name w:val="Texto predeterminado"/>
    <w:basedOn w:val="Normal"/>
    <w:uiPriority w:val="99"/>
    <w:rsid w:val="0097129E"/>
    <w:pPr>
      <w:widowControl/>
      <w:textAlignment w:val="baseline"/>
    </w:pPr>
    <w:rPr>
      <w:color w:val="000000"/>
      <w:kern w:val="0"/>
      <w:sz w:val="24"/>
      <w:lang w:val="es-CO"/>
    </w:rPr>
  </w:style>
  <w:style w:type="paragraph" w:customStyle="1" w:styleId="Decretos">
    <w:name w:val="Decretos"/>
    <w:rsid w:val="008B3D8E"/>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Default">
    <w:name w:val="Default"/>
    <w:rsid w:val="00F31BB3"/>
    <w:pPr>
      <w:autoSpaceDE w:val="0"/>
      <w:autoSpaceDN w:val="0"/>
      <w:adjustRightInd w:val="0"/>
    </w:pPr>
    <w:rPr>
      <w:rFonts w:ascii="Bookman Old Style" w:hAnsi="Bookman Old Style" w:cs="Bookman Old Style"/>
      <w:color w:val="000000"/>
      <w:sz w:val="24"/>
      <w:szCs w:val="24"/>
      <w:lang w:val="es-ES" w:eastAsia="es-ES"/>
    </w:rPr>
  </w:style>
  <w:style w:type="character" w:customStyle="1" w:styleId="sfzihb">
    <w:name w:val="sfzihb"/>
    <w:basedOn w:val="Fuentedeprrafopredeter"/>
    <w:rsid w:val="00ED4B1E"/>
    <w:rPr>
      <w:rFonts w:cs="Times New Roman"/>
    </w:rPr>
  </w:style>
  <w:style w:type="character" w:customStyle="1" w:styleId="baj">
    <w:name w:val="b_aj"/>
    <w:basedOn w:val="Fuentedeprrafopredeter"/>
    <w:rsid w:val="00B06BE3"/>
    <w:rPr>
      <w:rFonts w:cs="Times New Roman"/>
    </w:rPr>
  </w:style>
  <w:style w:type="character" w:styleId="Textoennegrita">
    <w:name w:val="Strong"/>
    <w:basedOn w:val="Fuentedeprrafopredeter"/>
    <w:uiPriority w:val="22"/>
    <w:qFormat/>
    <w:locked/>
    <w:rsid w:val="00B06BE3"/>
    <w:rPr>
      <w:rFonts w:cs="Times New Roman"/>
      <w:b/>
      <w:bCs/>
    </w:rPr>
  </w:style>
  <w:style w:type="character" w:customStyle="1" w:styleId="normaltextrun">
    <w:name w:val="normaltextrun"/>
    <w:basedOn w:val="Fuentedeprrafopredeter"/>
    <w:rsid w:val="00ED5F54"/>
  </w:style>
  <w:style w:type="character" w:customStyle="1" w:styleId="NormalCSJCar">
    <w:name w:val="Normal CSJ Car"/>
    <w:link w:val="NormalCSJ"/>
    <w:rsid w:val="00394172"/>
    <w:rPr>
      <w:rFonts w:ascii="Bookman Old Style" w:eastAsia="Calibri" w:hAnsi="Bookman Old Style"/>
      <w:sz w:val="28"/>
      <w:szCs w:val="28"/>
    </w:rPr>
  </w:style>
  <w:style w:type="paragraph" w:customStyle="1" w:styleId="NormalCSJ">
    <w:name w:val="Normal CSJ"/>
    <w:basedOn w:val="Normal"/>
    <w:link w:val="NormalCSJCar"/>
    <w:qFormat/>
    <w:rsid w:val="00394172"/>
    <w:pPr>
      <w:widowControl/>
      <w:overflowPunct/>
      <w:autoSpaceDE/>
      <w:autoSpaceDN/>
      <w:adjustRightInd/>
      <w:spacing w:line="360" w:lineRule="auto"/>
      <w:ind w:firstLine="709"/>
      <w:jc w:val="both"/>
    </w:pPr>
    <w:rPr>
      <w:rFonts w:ascii="Bookman Old Style" w:eastAsia="Calibri" w:hAnsi="Bookman Old Style"/>
      <w:kern w:val="0"/>
      <w:sz w:val="28"/>
      <w:szCs w:val="28"/>
      <w:lang w:val="es-CO" w:eastAsia="es-CO"/>
    </w:rPr>
  </w:style>
  <w:style w:type="paragraph" w:customStyle="1" w:styleId="TextonotapieTextonotapieCar">
    <w:name w:val="Texto nota pie.Texto nota pie Car"/>
    <w:basedOn w:val="Normal"/>
    <w:rsid w:val="00EF5B4A"/>
    <w:pPr>
      <w:suppressAutoHyphens/>
      <w:overflowPunct/>
      <w:autoSpaceDE/>
      <w:autoSpaceDN/>
      <w:adjustRightInd/>
    </w:pPr>
    <w:rPr>
      <w:rFonts w:ascii="Arial" w:hAnsi="Arial"/>
      <w:spacing w:val="-3"/>
      <w:kern w:val="0"/>
      <w:lang w:val="es-ES_tradnl"/>
    </w:rPr>
  </w:style>
  <w:style w:type="paragraph" w:customStyle="1" w:styleId="Refdenotaalpie2">
    <w:name w:val="Ref. de nota al pie2"/>
    <w:aliases w:val="Nota de pie,Pie de pagina"/>
    <w:basedOn w:val="Normal"/>
    <w:link w:val="Refdenotaalpie"/>
    <w:rsid w:val="00CC3989"/>
    <w:pPr>
      <w:widowControl/>
      <w:overflowPunct/>
      <w:autoSpaceDE/>
      <w:autoSpaceDN/>
      <w:adjustRightInd/>
      <w:spacing w:after="160" w:line="240" w:lineRule="exact"/>
    </w:pPr>
    <w:rPr>
      <w:kern w:val="0"/>
      <w:vertAlign w:val="superscript"/>
      <w:lang w:val="es-CO" w:eastAsia="es-CO"/>
    </w:rPr>
  </w:style>
  <w:style w:type="character" w:customStyle="1" w:styleId="A4">
    <w:name w:val="A4"/>
    <w:uiPriority w:val="99"/>
    <w:rsid w:val="00A94BCA"/>
    <w:rPr>
      <w:b/>
      <w:bCs/>
      <w:color w:val="000000"/>
      <w:sz w:val="40"/>
      <w:szCs w:val="40"/>
    </w:rPr>
  </w:style>
  <w:style w:type="character" w:customStyle="1" w:styleId="dyjrff">
    <w:name w:val="dyjrff"/>
    <w:basedOn w:val="Fuentedeprrafopredeter"/>
    <w:rsid w:val="00505A0C"/>
  </w:style>
  <w:style w:type="paragraph" w:customStyle="1" w:styleId="action-menu-item">
    <w:name w:val="action-menu-item"/>
    <w:basedOn w:val="Normal"/>
    <w:rsid w:val="00505A0C"/>
    <w:pPr>
      <w:widowControl/>
      <w:overflowPunct/>
      <w:autoSpaceDE/>
      <w:autoSpaceDN/>
      <w:adjustRightInd/>
      <w:spacing w:before="100" w:beforeAutospacing="1" w:after="100" w:afterAutospacing="1"/>
    </w:pPr>
    <w:rPr>
      <w:kern w:val="0"/>
      <w:sz w:val="24"/>
      <w:szCs w:val="24"/>
      <w:lang w:val="es-CO" w:eastAsia="es-CO"/>
    </w:rPr>
  </w:style>
  <w:style w:type="paragraph" w:customStyle="1" w:styleId="paragraph">
    <w:name w:val="paragraph"/>
    <w:basedOn w:val="Normal"/>
    <w:rsid w:val="00D75875"/>
    <w:pPr>
      <w:widowControl/>
      <w:overflowPunct/>
      <w:autoSpaceDE/>
      <w:autoSpaceDN/>
      <w:adjustRightInd/>
      <w:spacing w:before="100" w:beforeAutospacing="1" w:after="100" w:afterAutospacing="1"/>
    </w:pPr>
    <w:rPr>
      <w:kern w:val="0"/>
      <w:sz w:val="24"/>
      <w:szCs w:val="24"/>
      <w:lang w:val="es-CO" w:eastAsia="es-CO"/>
    </w:rPr>
  </w:style>
  <w:style w:type="character" w:customStyle="1" w:styleId="superscript">
    <w:name w:val="superscript"/>
    <w:basedOn w:val="Fuentedeprrafopredeter"/>
    <w:rsid w:val="00D75875"/>
  </w:style>
  <w:style w:type="character" w:customStyle="1" w:styleId="eop">
    <w:name w:val="eop"/>
    <w:basedOn w:val="Fuentedeprrafopredeter"/>
    <w:rsid w:val="00D75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5097">
      <w:bodyDiv w:val="1"/>
      <w:marLeft w:val="0"/>
      <w:marRight w:val="0"/>
      <w:marTop w:val="0"/>
      <w:marBottom w:val="0"/>
      <w:divBdr>
        <w:top w:val="none" w:sz="0" w:space="0" w:color="auto"/>
        <w:left w:val="none" w:sz="0" w:space="0" w:color="auto"/>
        <w:bottom w:val="none" w:sz="0" w:space="0" w:color="auto"/>
        <w:right w:val="none" w:sz="0" w:space="0" w:color="auto"/>
      </w:divBdr>
    </w:div>
    <w:div w:id="83498978">
      <w:bodyDiv w:val="1"/>
      <w:marLeft w:val="0"/>
      <w:marRight w:val="0"/>
      <w:marTop w:val="0"/>
      <w:marBottom w:val="0"/>
      <w:divBdr>
        <w:top w:val="none" w:sz="0" w:space="0" w:color="auto"/>
        <w:left w:val="none" w:sz="0" w:space="0" w:color="auto"/>
        <w:bottom w:val="none" w:sz="0" w:space="0" w:color="auto"/>
        <w:right w:val="none" w:sz="0" w:space="0" w:color="auto"/>
      </w:divBdr>
    </w:div>
    <w:div w:id="187793263">
      <w:bodyDiv w:val="1"/>
      <w:marLeft w:val="0"/>
      <w:marRight w:val="0"/>
      <w:marTop w:val="0"/>
      <w:marBottom w:val="0"/>
      <w:divBdr>
        <w:top w:val="none" w:sz="0" w:space="0" w:color="auto"/>
        <w:left w:val="none" w:sz="0" w:space="0" w:color="auto"/>
        <w:bottom w:val="none" w:sz="0" w:space="0" w:color="auto"/>
        <w:right w:val="none" w:sz="0" w:space="0" w:color="auto"/>
      </w:divBdr>
      <w:divsChild>
        <w:div w:id="1117333838">
          <w:marLeft w:val="0"/>
          <w:marRight w:val="0"/>
          <w:marTop w:val="0"/>
          <w:marBottom w:val="0"/>
          <w:divBdr>
            <w:top w:val="none" w:sz="0" w:space="0" w:color="auto"/>
            <w:left w:val="none" w:sz="0" w:space="0" w:color="auto"/>
            <w:bottom w:val="none" w:sz="0" w:space="0" w:color="auto"/>
            <w:right w:val="none" w:sz="0" w:space="0" w:color="auto"/>
          </w:divBdr>
        </w:div>
        <w:div w:id="1920090257">
          <w:marLeft w:val="0"/>
          <w:marRight w:val="0"/>
          <w:marTop w:val="0"/>
          <w:marBottom w:val="0"/>
          <w:divBdr>
            <w:top w:val="none" w:sz="0" w:space="0" w:color="auto"/>
            <w:left w:val="none" w:sz="0" w:space="0" w:color="auto"/>
            <w:bottom w:val="none" w:sz="0" w:space="0" w:color="auto"/>
            <w:right w:val="none" w:sz="0" w:space="0" w:color="auto"/>
          </w:divBdr>
          <w:divsChild>
            <w:div w:id="1426728208">
              <w:marLeft w:val="0"/>
              <w:marRight w:val="0"/>
              <w:marTop w:val="0"/>
              <w:marBottom w:val="0"/>
              <w:divBdr>
                <w:top w:val="none" w:sz="0" w:space="0" w:color="auto"/>
                <w:left w:val="none" w:sz="0" w:space="0" w:color="auto"/>
                <w:bottom w:val="none" w:sz="0" w:space="0" w:color="auto"/>
                <w:right w:val="none" w:sz="0" w:space="0" w:color="auto"/>
              </w:divBdr>
              <w:divsChild>
                <w:div w:id="119965784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25728529">
      <w:bodyDiv w:val="1"/>
      <w:marLeft w:val="0"/>
      <w:marRight w:val="0"/>
      <w:marTop w:val="0"/>
      <w:marBottom w:val="0"/>
      <w:divBdr>
        <w:top w:val="none" w:sz="0" w:space="0" w:color="auto"/>
        <w:left w:val="none" w:sz="0" w:space="0" w:color="auto"/>
        <w:bottom w:val="none" w:sz="0" w:space="0" w:color="auto"/>
        <w:right w:val="none" w:sz="0" w:space="0" w:color="auto"/>
      </w:divBdr>
    </w:div>
    <w:div w:id="472020281">
      <w:bodyDiv w:val="1"/>
      <w:marLeft w:val="0"/>
      <w:marRight w:val="0"/>
      <w:marTop w:val="0"/>
      <w:marBottom w:val="0"/>
      <w:divBdr>
        <w:top w:val="none" w:sz="0" w:space="0" w:color="auto"/>
        <w:left w:val="none" w:sz="0" w:space="0" w:color="auto"/>
        <w:bottom w:val="none" w:sz="0" w:space="0" w:color="auto"/>
        <w:right w:val="none" w:sz="0" w:space="0" w:color="auto"/>
      </w:divBdr>
      <w:divsChild>
        <w:div w:id="620265129">
          <w:marLeft w:val="0"/>
          <w:marRight w:val="0"/>
          <w:marTop w:val="0"/>
          <w:marBottom w:val="0"/>
          <w:divBdr>
            <w:top w:val="none" w:sz="0" w:space="0" w:color="auto"/>
            <w:left w:val="none" w:sz="0" w:space="0" w:color="auto"/>
            <w:bottom w:val="none" w:sz="0" w:space="0" w:color="auto"/>
            <w:right w:val="none" w:sz="0" w:space="0" w:color="auto"/>
          </w:divBdr>
        </w:div>
        <w:div w:id="1074014608">
          <w:marLeft w:val="0"/>
          <w:marRight w:val="0"/>
          <w:marTop w:val="0"/>
          <w:marBottom w:val="0"/>
          <w:divBdr>
            <w:top w:val="none" w:sz="0" w:space="0" w:color="auto"/>
            <w:left w:val="none" w:sz="0" w:space="0" w:color="auto"/>
            <w:bottom w:val="none" w:sz="0" w:space="0" w:color="auto"/>
            <w:right w:val="none" w:sz="0" w:space="0" w:color="auto"/>
          </w:divBdr>
        </w:div>
        <w:div w:id="1683630674">
          <w:marLeft w:val="0"/>
          <w:marRight w:val="0"/>
          <w:marTop w:val="0"/>
          <w:marBottom w:val="0"/>
          <w:divBdr>
            <w:top w:val="none" w:sz="0" w:space="0" w:color="auto"/>
            <w:left w:val="none" w:sz="0" w:space="0" w:color="auto"/>
            <w:bottom w:val="none" w:sz="0" w:space="0" w:color="auto"/>
            <w:right w:val="none" w:sz="0" w:space="0" w:color="auto"/>
          </w:divBdr>
          <w:divsChild>
            <w:div w:id="112554983">
              <w:marLeft w:val="0"/>
              <w:marRight w:val="0"/>
              <w:marTop w:val="0"/>
              <w:marBottom w:val="0"/>
              <w:divBdr>
                <w:top w:val="none" w:sz="0" w:space="0" w:color="auto"/>
                <w:left w:val="none" w:sz="0" w:space="0" w:color="auto"/>
                <w:bottom w:val="none" w:sz="0" w:space="0" w:color="auto"/>
                <w:right w:val="none" w:sz="0" w:space="0" w:color="auto"/>
              </w:divBdr>
            </w:div>
            <w:div w:id="223100861">
              <w:marLeft w:val="0"/>
              <w:marRight w:val="0"/>
              <w:marTop w:val="0"/>
              <w:marBottom w:val="0"/>
              <w:divBdr>
                <w:top w:val="none" w:sz="0" w:space="0" w:color="auto"/>
                <w:left w:val="none" w:sz="0" w:space="0" w:color="auto"/>
                <w:bottom w:val="none" w:sz="0" w:space="0" w:color="auto"/>
                <w:right w:val="none" w:sz="0" w:space="0" w:color="auto"/>
              </w:divBdr>
            </w:div>
            <w:div w:id="10506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7725">
      <w:bodyDiv w:val="1"/>
      <w:marLeft w:val="0"/>
      <w:marRight w:val="0"/>
      <w:marTop w:val="0"/>
      <w:marBottom w:val="0"/>
      <w:divBdr>
        <w:top w:val="none" w:sz="0" w:space="0" w:color="auto"/>
        <w:left w:val="none" w:sz="0" w:space="0" w:color="auto"/>
        <w:bottom w:val="none" w:sz="0" w:space="0" w:color="auto"/>
        <w:right w:val="none" w:sz="0" w:space="0" w:color="auto"/>
      </w:divBdr>
    </w:div>
    <w:div w:id="672418942">
      <w:bodyDiv w:val="1"/>
      <w:marLeft w:val="0"/>
      <w:marRight w:val="0"/>
      <w:marTop w:val="0"/>
      <w:marBottom w:val="0"/>
      <w:divBdr>
        <w:top w:val="none" w:sz="0" w:space="0" w:color="auto"/>
        <w:left w:val="none" w:sz="0" w:space="0" w:color="auto"/>
        <w:bottom w:val="none" w:sz="0" w:space="0" w:color="auto"/>
        <w:right w:val="none" w:sz="0" w:space="0" w:color="auto"/>
      </w:divBdr>
    </w:div>
    <w:div w:id="710962931">
      <w:marLeft w:val="0"/>
      <w:marRight w:val="0"/>
      <w:marTop w:val="0"/>
      <w:marBottom w:val="0"/>
      <w:divBdr>
        <w:top w:val="none" w:sz="0" w:space="0" w:color="auto"/>
        <w:left w:val="none" w:sz="0" w:space="0" w:color="auto"/>
        <w:bottom w:val="none" w:sz="0" w:space="0" w:color="auto"/>
        <w:right w:val="none" w:sz="0" w:space="0" w:color="auto"/>
      </w:divBdr>
    </w:div>
    <w:div w:id="710962932">
      <w:marLeft w:val="0"/>
      <w:marRight w:val="0"/>
      <w:marTop w:val="0"/>
      <w:marBottom w:val="0"/>
      <w:divBdr>
        <w:top w:val="none" w:sz="0" w:space="0" w:color="auto"/>
        <w:left w:val="none" w:sz="0" w:space="0" w:color="auto"/>
        <w:bottom w:val="none" w:sz="0" w:space="0" w:color="auto"/>
        <w:right w:val="none" w:sz="0" w:space="0" w:color="auto"/>
      </w:divBdr>
    </w:div>
    <w:div w:id="710962933">
      <w:marLeft w:val="0"/>
      <w:marRight w:val="0"/>
      <w:marTop w:val="0"/>
      <w:marBottom w:val="0"/>
      <w:divBdr>
        <w:top w:val="none" w:sz="0" w:space="0" w:color="auto"/>
        <w:left w:val="none" w:sz="0" w:space="0" w:color="auto"/>
        <w:bottom w:val="none" w:sz="0" w:space="0" w:color="auto"/>
        <w:right w:val="none" w:sz="0" w:space="0" w:color="auto"/>
      </w:divBdr>
    </w:div>
    <w:div w:id="710962934">
      <w:marLeft w:val="0"/>
      <w:marRight w:val="0"/>
      <w:marTop w:val="0"/>
      <w:marBottom w:val="0"/>
      <w:divBdr>
        <w:top w:val="none" w:sz="0" w:space="0" w:color="auto"/>
        <w:left w:val="none" w:sz="0" w:space="0" w:color="auto"/>
        <w:bottom w:val="none" w:sz="0" w:space="0" w:color="auto"/>
        <w:right w:val="none" w:sz="0" w:space="0" w:color="auto"/>
      </w:divBdr>
    </w:div>
    <w:div w:id="710962935">
      <w:marLeft w:val="0"/>
      <w:marRight w:val="0"/>
      <w:marTop w:val="0"/>
      <w:marBottom w:val="0"/>
      <w:divBdr>
        <w:top w:val="none" w:sz="0" w:space="0" w:color="auto"/>
        <w:left w:val="none" w:sz="0" w:space="0" w:color="auto"/>
        <w:bottom w:val="none" w:sz="0" w:space="0" w:color="auto"/>
        <w:right w:val="none" w:sz="0" w:space="0" w:color="auto"/>
      </w:divBdr>
    </w:div>
    <w:div w:id="710962936">
      <w:marLeft w:val="0"/>
      <w:marRight w:val="0"/>
      <w:marTop w:val="0"/>
      <w:marBottom w:val="0"/>
      <w:divBdr>
        <w:top w:val="none" w:sz="0" w:space="0" w:color="auto"/>
        <w:left w:val="none" w:sz="0" w:space="0" w:color="auto"/>
        <w:bottom w:val="none" w:sz="0" w:space="0" w:color="auto"/>
        <w:right w:val="none" w:sz="0" w:space="0" w:color="auto"/>
      </w:divBdr>
    </w:div>
    <w:div w:id="710962937">
      <w:marLeft w:val="0"/>
      <w:marRight w:val="0"/>
      <w:marTop w:val="0"/>
      <w:marBottom w:val="0"/>
      <w:divBdr>
        <w:top w:val="none" w:sz="0" w:space="0" w:color="auto"/>
        <w:left w:val="none" w:sz="0" w:space="0" w:color="auto"/>
        <w:bottom w:val="none" w:sz="0" w:space="0" w:color="auto"/>
        <w:right w:val="none" w:sz="0" w:space="0" w:color="auto"/>
      </w:divBdr>
    </w:div>
    <w:div w:id="710962938">
      <w:marLeft w:val="0"/>
      <w:marRight w:val="0"/>
      <w:marTop w:val="0"/>
      <w:marBottom w:val="0"/>
      <w:divBdr>
        <w:top w:val="none" w:sz="0" w:space="0" w:color="auto"/>
        <w:left w:val="none" w:sz="0" w:space="0" w:color="auto"/>
        <w:bottom w:val="none" w:sz="0" w:space="0" w:color="auto"/>
        <w:right w:val="none" w:sz="0" w:space="0" w:color="auto"/>
      </w:divBdr>
    </w:div>
    <w:div w:id="710962940">
      <w:marLeft w:val="0"/>
      <w:marRight w:val="0"/>
      <w:marTop w:val="0"/>
      <w:marBottom w:val="0"/>
      <w:divBdr>
        <w:top w:val="none" w:sz="0" w:space="0" w:color="auto"/>
        <w:left w:val="none" w:sz="0" w:space="0" w:color="auto"/>
        <w:bottom w:val="none" w:sz="0" w:space="0" w:color="auto"/>
        <w:right w:val="none" w:sz="0" w:space="0" w:color="auto"/>
      </w:divBdr>
      <w:divsChild>
        <w:div w:id="710962939">
          <w:marLeft w:val="0"/>
          <w:marRight w:val="0"/>
          <w:marTop w:val="0"/>
          <w:marBottom w:val="0"/>
          <w:divBdr>
            <w:top w:val="none" w:sz="0" w:space="0" w:color="auto"/>
            <w:left w:val="none" w:sz="0" w:space="0" w:color="auto"/>
            <w:bottom w:val="none" w:sz="0" w:space="0" w:color="auto"/>
            <w:right w:val="none" w:sz="0" w:space="0" w:color="auto"/>
          </w:divBdr>
        </w:div>
        <w:div w:id="710962949">
          <w:marLeft w:val="45"/>
          <w:marRight w:val="45"/>
          <w:marTop w:val="15"/>
          <w:marBottom w:val="0"/>
          <w:divBdr>
            <w:top w:val="none" w:sz="0" w:space="0" w:color="auto"/>
            <w:left w:val="none" w:sz="0" w:space="0" w:color="auto"/>
            <w:bottom w:val="none" w:sz="0" w:space="0" w:color="auto"/>
            <w:right w:val="none" w:sz="0" w:space="0" w:color="auto"/>
          </w:divBdr>
          <w:divsChild>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2">
      <w:marLeft w:val="0"/>
      <w:marRight w:val="0"/>
      <w:marTop w:val="0"/>
      <w:marBottom w:val="0"/>
      <w:divBdr>
        <w:top w:val="none" w:sz="0" w:space="0" w:color="auto"/>
        <w:left w:val="none" w:sz="0" w:space="0" w:color="auto"/>
        <w:bottom w:val="none" w:sz="0" w:space="0" w:color="auto"/>
        <w:right w:val="none" w:sz="0" w:space="0" w:color="auto"/>
      </w:divBdr>
    </w:div>
    <w:div w:id="710962943">
      <w:marLeft w:val="0"/>
      <w:marRight w:val="0"/>
      <w:marTop w:val="0"/>
      <w:marBottom w:val="0"/>
      <w:divBdr>
        <w:top w:val="none" w:sz="0" w:space="0" w:color="auto"/>
        <w:left w:val="none" w:sz="0" w:space="0" w:color="auto"/>
        <w:bottom w:val="none" w:sz="0" w:space="0" w:color="auto"/>
        <w:right w:val="none" w:sz="0" w:space="0" w:color="auto"/>
      </w:divBdr>
    </w:div>
    <w:div w:id="710962944">
      <w:marLeft w:val="0"/>
      <w:marRight w:val="0"/>
      <w:marTop w:val="0"/>
      <w:marBottom w:val="0"/>
      <w:divBdr>
        <w:top w:val="none" w:sz="0" w:space="0" w:color="auto"/>
        <w:left w:val="none" w:sz="0" w:space="0" w:color="auto"/>
        <w:bottom w:val="none" w:sz="0" w:space="0" w:color="auto"/>
        <w:right w:val="none" w:sz="0" w:space="0" w:color="auto"/>
      </w:divBdr>
    </w:div>
    <w:div w:id="710962946">
      <w:marLeft w:val="0"/>
      <w:marRight w:val="0"/>
      <w:marTop w:val="0"/>
      <w:marBottom w:val="0"/>
      <w:divBdr>
        <w:top w:val="none" w:sz="0" w:space="0" w:color="auto"/>
        <w:left w:val="none" w:sz="0" w:space="0" w:color="auto"/>
        <w:bottom w:val="none" w:sz="0" w:space="0" w:color="auto"/>
        <w:right w:val="none" w:sz="0" w:space="0" w:color="auto"/>
      </w:divBdr>
      <w:divsChild>
        <w:div w:id="710962945">
          <w:marLeft w:val="45"/>
          <w:marRight w:val="45"/>
          <w:marTop w:val="0"/>
          <w:marBottom w:val="0"/>
          <w:divBdr>
            <w:top w:val="none" w:sz="0" w:space="0" w:color="auto"/>
            <w:left w:val="none" w:sz="0" w:space="0" w:color="auto"/>
            <w:bottom w:val="none" w:sz="0" w:space="0" w:color="auto"/>
            <w:right w:val="none" w:sz="0" w:space="0" w:color="auto"/>
          </w:divBdr>
          <w:divsChild>
            <w:div w:id="7109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7">
      <w:marLeft w:val="0"/>
      <w:marRight w:val="0"/>
      <w:marTop w:val="0"/>
      <w:marBottom w:val="0"/>
      <w:divBdr>
        <w:top w:val="none" w:sz="0" w:space="0" w:color="auto"/>
        <w:left w:val="none" w:sz="0" w:space="0" w:color="auto"/>
        <w:bottom w:val="none" w:sz="0" w:space="0" w:color="auto"/>
        <w:right w:val="none" w:sz="0" w:space="0" w:color="auto"/>
      </w:divBdr>
    </w:div>
    <w:div w:id="710962950">
      <w:marLeft w:val="0"/>
      <w:marRight w:val="0"/>
      <w:marTop w:val="0"/>
      <w:marBottom w:val="0"/>
      <w:divBdr>
        <w:top w:val="none" w:sz="0" w:space="0" w:color="auto"/>
        <w:left w:val="none" w:sz="0" w:space="0" w:color="auto"/>
        <w:bottom w:val="none" w:sz="0" w:space="0" w:color="auto"/>
        <w:right w:val="none" w:sz="0" w:space="0" w:color="auto"/>
      </w:divBdr>
    </w:div>
    <w:div w:id="766389611">
      <w:bodyDiv w:val="1"/>
      <w:marLeft w:val="0"/>
      <w:marRight w:val="0"/>
      <w:marTop w:val="0"/>
      <w:marBottom w:val="0"/>
      <w:divBdr>
        <w:top w:val="none" w:sz="0" w:space="0" w:color="auto"/>
        <w:left w:val="none" w:sz="0" w:space="0" w:color="auto"/>
        <w:bottom w:val="none" w:sz="0" w:space="0" w:color="auto"/>
        <w:right w:val="none" w:sz="0" w:space="0" w:color="auto"/>
      </w:divBdr>
    </w:div>
    <w:div w:id="773596838">
      <w:bodyDiv w:val="1"/>
      <w:marLeft w:val="0"/>
      <w:marRight w:val="0"/>
      <w:marTop w:val="0"/>
      <w:marBottom w:val="0"/>
      <w:divBdr>
        <w:top w:val="none" w:sz="0" w:space="0" w:color="auto"/>
        <w:left w:val="none" w:sz="0" w:space="0" w:color="auto"/>
        <w:bottom w:val="none" w:sz="0" w:space="0" w:color="auto"/>
        <w:right w:val="none" w:sz="0" w:space="0" w:color="auto"/>
      </w:divBdr>
    </w:div>
    <w:div w:id="957565511">
      <w:bodyDiv w:val="1"/>
      <w:marLeft w:val="0"/>
      <w:marRight w:val="0"/>
      <w:marTop w:val="0"/>
      <w:marBottom w:val="0"/>
      <w:divBdr>
        <w:top w:val="none" w:sz="0" w:space="0" w:color="auto"/>
        <w:left w:val="none" w:sz="0" w:space="0" w:color="auto"/>
        <w:bottom w:val="none" w:sz="0" w:space="0" w:color="auto"/>
        <w:right w:val="none" w:sz="0" w:space="0" w:color="auto"/>
      </w:divBdr>
    </w:div>
    <w:div w:id="1118142049">
      <w:bodyDiv w:val="1"/>
      <w:marLeft w:val="0"/>
      <w:marRight w:val="0"/>
      <w:marTop w:val="0"/>
      <w:marBottom w:val="0"/>
      <w:divBdr>
        <w:top w:val="none" w:sz="0" w:space="0" w:color="auto"/>
        <w:left w:val="none" w:sz="0" w:space="0" w:color="auto"/>
        <w:bottom w:val="none" w:sz="0" w:space="0" w:color="auto"/>
        <w:right w:val="none" w:sz="0" w:space="0" w:color="auto"/>
      </w:divBdr>
    </w:div>
    <w:div w:id="1308246587">
      <w:bodyDiv w:val="1"/>
      <w:marLeft w:val="0"/>
      <w:marRight w:val="0"/>
      <w:marTop w:val="0"/>
      <w:marBottom w:val="0"/>
      <w:divBdr>
        <w:top w:val="none" w:sz="0" w:space="0" w:color="auto"/>
        <w:left w:val="none" w:sz="0" w:space="0" w:color="auto"/>
        <w:bottom w:val="none" w:sz="0" w:space="0" w:color="auto"/>
        <w:right w:val="none" w:sz="0" w:space="0" w:color="auto"/>
      </w:divBdr>
    </w:div>
    <w:div w:id="1778017679">
      <w:bodyDiv w:val="1"/>
      <w:marLeft w:val="0"/>
      <w:marRight w:val="0"/>
      <w:marTop w:val="0"/>
      <w:marBottom w:val="0"/>
      <w:divBdr>
        <w:top w:val="none" w:sz="0" w:space="0" w:color="auto"/>
        <w:left w:val="none" w:sz="0" w:space="0" w:color="auto"/>
        <w:bottom w:val="none" w:sz="0" w:space="0" w:color="auto"/>
        <w:right w:val="none" w:sz="0" w:space="0" w:color="auto"/>
      </w:divBdr>
    </w:div>
    <w:div w:id="1825970014">
      <w:bodyDiv w:val="1"/>
      <w:marLeft w:val="0"/>
      <w:marRight w:val="0"/>
      <w:marTop w:val="0"/>
      <w:marBottom w:val="0"/>
      <w:divBdr>
        <w:top w:val="none" w:sz="0" w:space="0" w:color="auto"/>
        <w:left w:val="none" w:sz="0" w:space="0" w:color="auto"/>
        <w:bottom w:val="none" w:sz="0" w:space="0" w:color="auto"/>
        <w:right w:val="none" w:sz="0" w:space="0" w:color="auto"/>
      </w:divBdr>
    </w:div>
    <w:div w:id="1945648434">
      <w:bodyDiv w:val="1"/>
      <w:marLeft w:val="0"/>
      <w:marRight w:val="0"/>
      <w:marTop w:val="0"/>
      <w:marBottom w:val="0"/>
      <w:divBdr>
        <w:top w:val="none" w:sz="0" w:space="0" w:color="auto"/>
        <w:left w:val="none" w:sz="0" w:space="0" w:color="auto"/>
        <w:bottom w:val="none" w:sz="0" w:space="0" w:color="auto"/>
        <w:right w:val="none" w:sz="0" w:space="0" w:color="auto"/>
      </w:divBdr>
    </w:div>
    <w:div w:id="213529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280963870ca44b4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3" ma:contentTypeDescription="Crear nuevo documento." ma:contentTypeScope="" ma:versionID="36af13cd05286815dca25a023e996f5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b9bc66cd4b284a308d7bf3b93690c6bd"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20A90-D239-413A-84A2-308B1A06A9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152A9D-F21B-4BD6-A065-C6F3C2C461A2}">
  <ds:schemaRefs>
    <ds:schemaRef ds:uri="http://schemas.microsoft.com/sharepoint/v3/contenttype/forms"/>
  </ds:schemaRefs>
</ds:datastoreItem>
</file>

<file path=customXml/itemProps3.xml><?xml version="1.0" encoding="utf-8"?>
<ds:datastoreItem xmlns:ds="http://schemas.openxmlformats.org/officeDocument/2006/customXml" ds:itemID="{8D9EC916-6F44-4694-96F2-BD9524B08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2C0068-E411-48FD-A559-FEA559BE6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20</Pages>
  <Words>8089</Words>
  <Characters>44491</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52476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69</cp:revision>
  <cp:lastPrinted>2019-07-09T18:52:00Z</cp:lastPrinted>
  <dcterms:created xsi:type="dcterms:W3CDTF">2021-10-14T12:56:00Z</dcterms:created>
  <dcterms:modified xsi:type="dcterms:W3CDTF">2021-12-09T17:32:00Z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