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0C6EB4" w14:textId="77777777" w:rsidR="00146FF3" w:rsidRPr="00146FF3" w:rsidRDefault="00146FF3" w:rsidP="00146FF3">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bookmarkStart w:id="1" w:name="_Hlk94773787"/>
      <w:r w:rsidRPr="00146FF3">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2CFFB85F" w14:textId="77777777" w:rsidR="00146FF3" w:rsidRPr="00146FF3" w:rsidRDefault="00146FF3" w:rsidP="00146FF3">
      <w:pPr>
        <w:widowControl/>
        <w:autoSpaceDE/>
        <w:autoSpaceDN/>
        <w:adjustRightInd/>
        <w:jc w:val="both"/>
        <w:rPr>
          <w:rFonts w:ascii="Arial" w:hAnsi="Arial" w:cs="Arial"/>
          <w:sz w:val="20"/>
          <w:szCs w:val="20"/>
          <w:lang w:val="es-ES_tradnl"/>
        </w:rPr>
      </w:pPr>
    </w:p>
    <w:p w14:paraId="2AC93125" w14:textId="77777777"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Asunto</w:t>
      </w:r>
      <w:r w:rsidRPr="005A2711">
        <w:rPr>
          <w:rFonts w:ascii="Arial" w:hAnsi="Arial" w:cs="Arial"/>
          <w:sz w:val="20"/>
          <w:szCs w:val="20"/>
          <w:lang w:val="es-ES_tradnl"/>
        </w:rPr>
        <w:tab/>
      </w:r>
      <w:r w:rsidRPr="005A2711">
        <w:rPr>
          <w:rFonts w:ascii="Arial" w:hAnsi="Arial" w:cs="Arial"/>
          <w:sz w:val="20"/>
          <w:szCs w:val="20"/>
          <w:lang w:val="es-ES_tradnl"/>
        </w:rPr>
        <w:tab/>
      </w:r>
      <w:r w:rsidRPr="005A2711">
        <w:rPr>
          <w:rFonts w:ascii="Arial" w:hAnsi="Arial" w:cs="Arial"/>
          <w:sz w:val="20"/>
          <w:szCs w:val="20"/>
          <w:lang w:val="es-ES_tradnl"/>
        </w:rPr>
        <w:tab/>
        <w:t>: Sentencia de tutela en segunda instancia</w:t>
      </w:r>
    </w:p>
    <w:p w14:paraId="036F16C9" w14:textId="1BA0493F"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Accionantes</w:t>
      </w:r>
      <w:r w:rsidRPr="005A2711">
        <w:rPr>
          <w:rFonts w:ascii="Arial" w:hAnsi="Arial" w:cs="Arial"/>
          <w:sz w:val="20"/>
          <w:szCs w:val="20"/>
          <w:lang w:val="es-ES_tradnl"/>
        </w:rPr>
        <w:tab/>
      </w:r>
      <w:r w:rsidRPr="005A2711">
        <w:rPr>
          <w:rFonts w:ascii="Arial" w:hAnsi="Arial" w:cs="Arial"/>
          <w:sz w:val="20"/>
          <w:szCs w:val="20"/>
          <w:lang w:val="es-ES_tradnl"/>
        </w:rPr>
        <w:tab/>
        <w:t>: Juan Carlos Ospina Giraldo</w:t>
      </w:r>
    </w:p>
    <w:p w14:paraId="57C9D54A" w14:textId="6F26ACF5"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Accionado</w:t>
      </w:r>
      <w:r w:rsidRPr="005A2711">
        <w:rPr>
          <w:rFonts w:ascii="Arial" w:hAnsi="Arial" w:cs="Arial"/>
          <w:sz w:val="20"/>
          <w:szCs w:val="20"/>
          <w:lang w:val="es-ES_tradnl"/>
        </w:rPr>
        <w:tab/>
      </w:r>
      <w:r w:rsidRPr="005A2711">
        <w:rPr>
          <w:rFonts w:ascii="Arial" w:hAnsi="Arial" w:cs="Arial"/>
          <w:sz w:val="20"/>
          <w:szCs w:val="20"/>
          <w:lang w:val="es-ES_tradnl"/>
        </w:rPr>
        <w:tab/>
        <w:t xml:space="preserve">: Nueva EPS SA </w:t>
      </w:r>
    </w:p>
    <w:p w14:paraId="75086187" w14:textId="39C62040"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Radicación</w:t>
      </w:r>
      <w:r w:rsidRPr="005A2711">
        <w:rPr>
          <w:rFonts w:ascii="Arial" w:hAnsi="Arial" w:cs="Arial"/>
          <w:sz w:val="20"/>
          <w:szCs w:val="20"/>
          <w:lang w:val="es-ES_tradnl"/>
        </w:rPr>
        <w:tab/>
      </w:r>
      <w:r w:rsidRPr="005A2711">
        <w:rPr>
          <w:rFonts w:ascii="Arial" w:hAnsi="Arial" w:cs="Arial"/>
          <w:sz w:val="20"/>
          <w:szCs w:val="20"/>
          <w:lang w:val="es-ES_tradnl"/>
        </w:rPr>
        <w:tab/>
        <w:t>: 66170-31-03-001-2021-00204-01</w:t>
      </w:r>
    </w:p>
    <w:p w14:paraId="57C29322" w14:textId="483AFBE4"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Despacho de origen</w:t>
      </w:r>
      <w:r w:rsidRPr="005A2711">
        <w:rPr>
          <w:rFonts w:ascii="Arial" w:hAnsi="Arial" w:cs="Arial"/>
          <w:sz w:val="20"/>
          <w:szCs w:val="20"/>
          <w:lang w:val="es-ES_tradnl"/>
        </w:rPr>
        <w:tab/>
        <w:t>: Juzgado Civil del Circuito de Dosquebradas</w:t>
      </w:r>
    </w:p>
    <w:p w14:paraId="5E9356DE" w14:textId="19DE341F" w:rsidR="00146FF3" w:rsidRPr="005A2711"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Magistrado Ponente</w:t>
      </w:r>
      <w:r w:rsidRPr="005A2711">
        <w:rPr>
          <w:rFonts w:ascii="Arial" w:hAnsi="Arial" w:cs="Arial"/>
          <w:sz w:val="20"/>
          <w:szCs w:val="20"/>
          <w:lang w:val="es-ES_tradnl"/>
        </w:rPr>
        <w:tab/>
        <w:t>: DUBERNEY GRISALES HERRERA</w:t>
      </w:r>
    </w:p>
    <w:p w14:paraId="6950EB34" w14:textId="7C82437A" w:rsidR="00146FF3" w:rsidRPr="00146FF3" w:rsidRDefault="00146FF3" w:rsidP="00146FF3">
      <w:pPr>
        <w:widowControl/>
        <w:autoSpaceDE/>
        <w:autoSpaceDN/>
        <w:adjustRightInd/>
        <w:jc w:val="both"/>
        <w:rPr>
          <w:rFonts w:ascii="Arial" w:hAnsi="Arial" w:cs="Arial"/>
          <w:sz w:val="20"/>
          <w:szCs w:val="20"/>
          <w:lang w:val="es-ES_tradnl"/>
        </w:rPr>
      </w:pPr>
      <w:r w:rsidRPr="005A2711">
        <w:rPr>
          <w:rFonts w:ascii="Arial" w:hAnsi="Arial" w:cs="Arial"/>
          <w:sz w:val="20"/>
          <w:szCs w:val="20"/>
          <w:lang w:val="es-ES_tradnl"/>
        </w:rPr>
        <w:t>Acta número</w:t>
      </w:r>
      <w:r w:rsidRPr="005A2711">
        <w:rPr>
          <w:rFonts w:ascii="Arial" w:hAnsi="Arial" w:cs="Arial"/>
          <w:sz w:val="20"/>
          <w:szCs w:val="20"/>
          <w:lang w:val="es-ES_tradnl"/>
        </w:rPr>
        <w:tab/>
      </w:r>
      <w:r w:rsidRPr="005A2711">
        <w:rPr>
          <w:rFonts w:ascii="Arial" w:hAnsi="Arial" w:cs="Arial"/>
          <w:sz w:val="20"/>
          <w:szCs w:val="20"/>
          <w:lang w:val="es-ES_tradnl"/>
        </w:rPr>
        <w:tab/>
        <w:t>: 549 de 16-11-2021</w:t>
      </w:r>
    </w:p>
    <w:p w14:paraId="605C09CC" w14:textId="77777777" w:rsidR="00146FF3" w:rsidRPr="00146FF3" w:rsidRDefault="00146FF3" w:rsidP="00146FF3">
      <w:pPr>
        <w:widowControl/>
        <w:autoSpaceDE/>
        <w:autoSpaceDN/>
        <w:adjustRightInd/>
        <w:jc w:val="both"/>
        <w:rPr>
          <w:rFonts w:ascii="Arial" w:hAnsi="Arial" w:cs="Arial"/>
          <w:sz w:val="20"/>
          <w:szCs w:val="20"/>
          <w:lang w:val="es-ES_tradnl"/>
        </w:rPr>
      </w:pPr>
    </w:p>
    <w:p w14:paraId="45F0C421" w14:textId="154CACB3" w:rsidR="00146FF3" w:rsidRPr="00146FF3" w:rsidRDefault="00447D68" w:rsidP="00146FF3">
      <w:pPr>
        <w:widowControl/>
        <w:autoSpaceDE/>
        <w:autoSpaceDN/>
        <w:adjustRightInd/>
        <w:jc w:val="both"/>
        <w:rPr>
          <w:rFonts w:ascii="Arial" w:hAnsi="Arial" w:cs="Arial"/>
          <w:b/>
          <w:bCs/>
          <w:iCs/>
          <w:sz w:val="20"/>
          <w:szCs w:val="20"/>
          <w:lang w:val="es-ES_tradnl" w:eastAsia="fr-FR"/>
        </w:rPr>
      </w:pPr>
      <w:r w:rsidRPr="005A2711">
        <w:rPr>
          <w:rFonts w:ascii="Arial" w:hAnsi="Arial" w:cs="Arial"/>
          <w:b/>
          <w:bCs/>
          <w:iCs/>
          <w:sz w:val="20"/>
          <w:szCs w:val="20"/>
          <w:u w:val="single"/>
          <w:lang w:val="es-ES_tradnl" w:eastAsia="fr-FR"/>
        </w:rPr>
        <w:t>TEMAS:</w:t>
      </w:r>
      <w:r w:rsidRPr="005A2711">
        <w:rPr>
          <w:rFonts w:ascii="Arial" w:hAnsi="Arial" w:cs="Arial"/>
          <w:b/>
          <w:bCs/>
          <w:iCs/>
          <w:sz w:val="20"/>
          <w:szCs w:val="20"/>
          <w:lang w:val="es-ES_tradnl" w:eastAsia="fr-FR"/>
        </w:rPr>
        <w:tab/>
      </w:r>
      <w:r>
        <w:rPr>
          <w:rFonts w:ascii="Arial" w:hAnsi="Arial" w:cs="Arial"/>
          <w:b/>
          <w:bCs/>
          <w:iCs/>
          <w:sz w:val="20"/>
          <w:szCs w:val="20"/>
          <w:lang w:val="es-ES_tradnl" w:eastAsia="fr-FR"/>
        </w:rPr>
        <w:t xml:space="preserve">DERECHO A LA </w:t>
      </w:r>
      <w:r w:rsidRPr="005A2711">
        <w:rPr>
          <w:rFonts w:ascii="Arial" w:hAnsi="Arial" w:cs="Arial"/>
          <w:b/>
          <w:sz w:val="20"/>
          <w:szCs w:val="20"/>
          <w:lang w:val="es-ES_tradnl"/>
        </w:rPr>
        <w:t xml:space="preserve">SALUD </w:t>
      </w:r>
      <w:r>
        <w:rPr>
          <w:rFonts w:ascii="Arial" w:hAnsi="Arial" w:cs="Arial"/>
          <w:b/>
          <w:sz w:val="20"/>
          <w:szCs w:val="20"/>
          <w:lang w:val="es-ES_tradnl"/>
        </w:rPr>
        <w:t xml:space="preserve">/ CARÁCTER FUNDAMENTAL / PLAN BÁSICO DE SALUD / NO INCLUYE </w:t>
      </w:r>
      <w:r w:rsidRPr="005A2711">
        <w:rPr>
          <w:rFonts w:ascii="Arial" w:hAnsi="Arial" w:cs="Arial"/>
          <w:b/>
          <w:sz w:val="20"/>
          <w:szCs w:val="20"/>
          <w:lang w:val="es-ES_tradnl"/>
        </w:rPr>
        <w:t xml:space="preserve">TRANSPORTE </w:t>
      </w:r>
      <w:r>
        <w:rPr>
          <w:rFonts w:ascii="Arial" w:hAnsi="Arial" w:cs="Arial"/>
          <w:b/>
          <w:sz w:val="20"/>
          <w:szCs w:val="20"/>
          <w:lang w:val="es-ES_tradnl"/>
        </w:rPr>
        <w:t xml:space="preserve">Y </w:t>
      </w:r>
      <w:r w:rsidRPr="005A2711">
        <w:rPr>
          <w:rFonts w:ascii="Arial" w:hAnsi="Arial" w:cs="Arial"/>
          <w:b/>
          <w:sz w:val="20"/>
          <w:szCs w:val="20"/>
          <w:lang w:val="es-ES_tradnl"/>
        </w:rPr>
        <w:t xml:space="preserve">VIÁTICOS </w:t>
      </w:r>
      <w:r w:rsidRPr="005A2711">
        <w:rPr>
          <w:rFonts w:ascii="Arial" w:hAnsi="Arial" w:cs="Arial"/>
          <w:b/>
          <w:bCs/>
          <w:iCs/>
          <w:sz w:val="20"/>
          <w:szCs w:val="20"/>
          <w:lang w:val="es-ES_tradnl" w:eastAsia="fr-FR"/>
        </w:rPr>
        <w:t xml:space="preserve">/ </w:t>
      </w:r>
      <w:r>
        <w:rPr>
          <w:rFonts w:ascii="Arial" w:hAnsi="Arial" w:cs="Arial"/>
          <w:b/>
          <w:bCs/>
          <w:iCs/>
          <w:sz w:val="20"/>
          <w:szCs w:val="20"/>
          <w:lang w:val="es-ES_tradnl" w:eastAsia="fr-FR"/>
        </w:rPr>
        <w:t>DEBEN ASUMIRLOS EL AFILIADO Y SU NÚCLEO FAMILIAR / EXCEPCIONES / REQUISITOS.</w:t>
      </w:r>
    </w:p>
    <w:p w14:paraId="40A10AD8" w14:textId="77777777" w:rsidR="00146FF3" w:rsidRPr="00146FF3" w:rsidRDefault="00146FF3" w:rsidP="00146FF3">
      <w:pPr>
        <w:widowControl/>
        <w:autoSpaceDE/>
        <w:autoSpaceDN/>
        <w:adjustRightInd/>
        <w:jc w:val="both"/>
        <w:rPr>
          <w:rFonts w:ascii="Arial" w:hAnsi="Arial" w:cs="Arial"/>
          <w:sz w:val="20"/>
          <w:szCs w:val="20"/>
          <w:lang w:val="es-ES_tradnl"/>
        </w:rPr>
      </w:pPr>
    </w:p>
    <w:p w14:paraId="1766B33A" w14:textId="2EDB3876" w:rsidR="00A57547" w:rsidRPr="00A57547" w:rsidRDefault="00A57547" w:rsidP="00A57547">
      <w:pPr>
        <w:widowControl/>
        <w:autoSpaceDE/>
        <w:autoSpaceDN/>
        <w:adjustRightInd/>
        <w:jc w:val="both"/>
        <w:rPr>
          <w:rFonts w:ascii="Arial" w:hAnsi="Arial" w:cs="Arial"/>
          <w:sz w:val="20"/>
          <w:szCs w:val="20"/>
          <w:lang w:val="es-ES_tradnl"/>
        </w:rPr>
      </w:pPr>
      <w:r w:rsidRPr="00A57547">
        <w:rPr>
          <w:rFonts w:ascii="Arial" w:hAnsi="Arial" w:cs="Arial"/>
          <w:sz w:val="20"/>
          <w:szCs w:val="20"/>
          <w:lang w:val="es-ES_tradnl"/>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sidR="00B406AF">
        <w:rPr>
          <w:rFonts w:ascii="Arial" w:hAnsi="Arial" w:cs="Arial"/>
          <w:sz w:val="20"/>
          <w:szCs w:val="20"/>
          <w:lang w:val="es-ES_tradnl"/>
        </w:rPr>
        <w:t>…</w:t>
      </w:r>
    </w:p>
    <w:p w14:paraId="59F672E3" w14:textId="77777777" w:rsidR="00A57547" w:rsidRPr="00A57547" w:rsidRDefault="00A57547" w:rsidP="00A57547">
      <w:pPr>
        <w:widowControl/>
        <w:autoSpaceDE/>
        <w:autoSpaceDN/>
        <w:adjustRightInd/>
        <w:jc w:val="both"/>
        <w:rPr>
          <w:rFonts w:ascii="Arial" w:hAnsi="Arial" w:cs="Arial"/>
          <w:sz w:val="20"/>
          <w:szCs w:val="20"/>
          <w:lang w:val="es-ES_tradnl"/>
        </w:rPr>
      </w:pPr>
    </w:p>
    <w:p w14:paraId="7D29C6AC" w14:textId="44C9687D" w:rsidR="00146FF3" w:rsidRPr="00146FF3" w:rsidRDefault="00A57547" w:rsidP="00A57547">
      <w:pPr>
        <w:widowControl/>
        <w:autoSpaceDE/>
        <w:autoSpaceDN/>
        <w:adjustRightInd/>
        <w:jc w:val="both"/>
        <w:rPr>
          <w:rFonts w:ascii="Arial" w:hAnsi="Arial" w:cs="Arial"/>
          <w:sz w:val="20"/>
          <w:szCs w:val="20"/>
          <w:lang w:val="es-ES_tradnl"/>
        </w:rPr>
      </w:pPr>
      <w:r w:rsidRPr="00A57547">
        <w:rPr>
          <w:rFonts w:ascii="Arial" w:hAnsi="Arial" w:cs="Arial"/>
          <w:sz w:val="20"/>
          <w:szCs w:val="20"/>
          <w:lang w:val="es-ES_tradnl"/>
        </w:rPr>
        <w:t>Así también lo entendió el legislador, al expedir la Ley 1751 que reguló este derecho fundamental</w:t>
      </w:r>
      <w:r w:rsidR="00B406AF">
        <w:rPr>
          <w:rFonts w:ascii="Arial" w:hAnsi="Arial" w:cs="Arial"/>
          <w:sz w:val="20"/>
          <w:szCs w:val="20"/>
          <w:lang w:val="es-ES_tradnl"/>
        </w:rPr>
        <w:t>…</w:t>
      </w:r>
    </w:p>
    <w:p w14:paraId="46B7BC41" w14:textId="77777777" w:rsidR="00146FF3" w:rsidRPr="00146FF3" w:rsidRDefault="00146FF3" w:rsidP="00146FF3">
      <w:pPr>
        <w:widowControl/>
        <w:autoSpaceDE/>
        <w:autoSpaceDN/>
        <w:adjustRightInd/>
        <w:jc w:val="both"/>
        <w:rPr>
          <w:rFonts w:ascii="Arial" w:hAnsi="Arial" w:cs="Arial"/>
          <w:sz w:val="20"/>
          <w:szCs w:val="20"/>
          <w:lang w:val="es-ES_tradnl"/>
        </w:rPr>
      </w:pPr>
    </w:p>
    <w:p w14:paraId="11BDE88D" w14:textId="029E255D" w:rsidR="00146FF3" w:rsidRPr="00146FF3" w:rsidRDefault="00B406AF" w:rsidP="00146FF3">
      <w:pPr>
        <w:widowControl/>
        <w:autoSpaceDE/>
        <w:autoSpaceDN/>
        <w:adjustRightInd/>
        <w:jc w:val="both"/>
        <w:rPr>
          <w:rFonts w:ascii="Arial" w:hAnsi="Arial" w:cs="Arial"/>
          <w:sz w:val="20"/>
          <w:szCs w:val="20"/>
          <w:lang w:val="es-ES_tradnl"/>
        </w:rPr>
      </w:pPr>
      <w:r w:rsidRPr="00B406AF">
        <w:rPr>
          <w:rFonts w:ascii="Arial" w:hAnsi="Arial" w:cs="Arial"/>
          <w:sz w:val="20"/>
          <w:szCs w:val="20"/>
          <w:lang w:val="es-ES_tradnl"/>
        </w:rPr>
        <w:t>Sin duda, el plan de beneficios cubre todas las prestaciones en salud, salvo las que expresamente estén excluidas; empero, la CC ha dispuesto que en ciertas situaciones específicas debe brindarse la prestación requerida, pese a su exclusión</w:t>
      </w:r>
      <w:r>
        <w:rPr>
          <w:rFonts w:ascii="Arial" w:hAnsi="Arial" w:cs="Arial"/>
          <w:sz w:val="20"/>
          <w:szCs w:val="20"/>
          <w:lang w:val="es-ES_tradnl"/>
        </w:rPr>
        <w:t>…</w:t>
      </w:r>
    </w:p>
    <w:p w14:paraId="3D8F2205" w14:textId="77777777" w:rsidR="00146FF3" w:rsidRPr="00146FF3" w:rsidRDefault="00146FF3" w:rsidP="00146FF3">
      <w:pPr>
        <w:widowControl/>
        <w:autoSpaceDE/>
        <w:autoSpaceDN/>
        <w:adjustRightInd/>
        <w:jc w:val="both"/>
        <w:rPr>
          <w:rFonts w:ascii="Arial" w:hAnsi="Arial" w:cs="Arial"/>
          <w:sz w:val="20"/>
          <w:szCs w:val="20"/>
          <w:lang w:val="es-ES_tradnl"/>
        </w:rPr>
      </w:pPr>
    </w:p>
    <w:p w14:paraId="3718E785" w14:textId="4DF4170B" w:rsidR="00146FF3" w:rsidRPr="00146FF3" w:rsidRDefault="000D329C" w:rsidP="00146FF3">
      <w:pPr>
        <w:widowControl/>
        <w:autoSpaceDE/>
        <w:autoSpaceDN/>
        <w:adjustRightInd/>
        <w:jc w:val="both"/>
        <w:rPr>
          <w:rFonts w:ascii="Arial" w:hAnsi="Arial" w:cs="Arial"/>
          <w:sz w:val="20"/>
          <w:szCs w:val="20"/>
          <w:lang w:val="es-ES_tradnl"/>
        </w:rPr>
      </w:pPr>
      <w:r>
        <w:rPr>
          <w:rFonts w:ascii="Arial" w:hAnsi="Arial" w:cs="Arial"/>
          <w:sz w:val="20"/>
          <w:szCs w:val="20"/>
          <w:lang w:val="es-ES_tradnl"/>
        </w:rPr>
        <w:t xml:space="preserve">… </w:t>
      </w:r>
      <w:r w:rsidRPr="000D329C">
        <w:rPr>
          <w:rFonts w:ascii="Arial" w:hAnsi="Arial" w:cs="Arial"/>
          <w:sz w:val="20"/>
          <w:szCs w:val="20"/>
          <w:lang w:val="es-ES_tradnl"/>
        </w:rPr>
        <w:t>en tratándose del servicio de transporte, la alta colegiatura de forma reiterada</w:t>
      </w:r>
      <w:r>
        <w:rPr>
          <w:rFonts w:ascii="Arial" w:hAnsi="Arial" w:cs="Arial"/>
          <w:sz w:val="20"/>
          <w:szCs w:val="20"/>
          <w:lang w:val="es-ES_tradnl"/>
        </w:rPr>
        <w:t>…</w:t>
      </w:r>
      <w:r w:rsidRPr="000D329C">
        <w:rPr>
          <w:rFonts w:ascii="Arial" w:hAnsi="Arial" w:cs="Arial"/>
          <w:sz w:val="20"/>
          <w:szCs w:val="20"/>
          <w:lang w:val="es-ES_tradnl"/>
        </w:rPr>
        <w:t xml:space="preserve">  ha expuesto que, por regla general, en aplicación del principio de solidaridad, el accionante como sus familiares están obligados a asumir los gastos necesarios para acceder a los servicios médicos autorizados en otras localidades; empero, fijó cuarto subreglas concomitantes que, de verificarse, implican a las EPS garantizarlo</w:t>
      </w:r>
      <w:r>
        <w:rPr>
          <w:rFonts w:ascii="Arial" w:hAnsi="Arial" w:cs="Arial"/>
          <w:sz w:val="20"/>
          <w:szCs w:val="20"/>
          <w:lang w:val="es-ES_tradnl"/>
        </w:rPr>
        <w:t>…</w:t>
      </w:r>
    </w:p>
    <w:p w14:paraId="51769AA7" w14:textId="77777777" w:rsidR="00146FF3" w:rsidRPr="00146FF3" w:rsidRDefault="00146FF3" w:rsidP="00146FF3">
      <w:pPr>
        <w:widowControl/>
        <w:autoSpaceDE/>
        <w:autoSpaceDN/>
        <w:adjustRightInd/>
        <w:jc w:val="both"/>
        <w:rPr>
          <w:rFonts w:ascii="Arial" w:hAnsi="Arial" w:cs="Arial"/>
          <w:sz w:val="20"/>
          <w:szCs w:val="20"/>
          <w:lang w:val="es-ES_tradnl"/>
        </w:rPr>
      </w:pPr>
    </w:p>
    <w:p w14:paraId="4E17E17E" w14:textId="5A5C762F" w:rsidR="00146FF3" w:rsidRDefault="003D723C" w:rsidP="00146FF3">
      <w:pPr>
        <w:widowControl/>
        <w:autoSpaceDE/>
        <w:autoSpaceDN/>
        <w:adjustRightInd/>
        <w:jc w:val="both"/>
        <w:rPr>
          <w:rFonts w:ascii="Arial" w:hAnsi="Arial" w:cs="Arial"/>
          <w:sz w:val="20"/>
          <w:szCs w:val="20"/>
          <w:lang w:val="es-ES_tradnl"/>
        </w:rPr>
      </w:pPr>
      <w:r w:rsidRPr="003D723C">
        <w:rPr>
          <w:rFonts w:ascii="Arial" w:hAnsi="Arial" w:cs="Arial"/>
          <w:sz w:val="20"/>
          <w:szCs w:val="20"/>
          <w:lang w:val="es-ES_tradnl"/>
        </w:rPr>
        <w:t>Se modificará la sentencia opugnada, pues para la Sala es evidente que la EPS accionada: (i) No trasgredió el derecho a la salud de la accionante, por preterir brindar el servicio de transporte, habida cuenta de que cuenta con capacidad económica para costearlo</w:t>
      </w:r>
      <w:r>
        <w:rPr>
          <w:rFonts w:ascii="Arial" w:hAnsi="Arial" w:cs="Arial"/>
          <w:sz w:val="20"/>
          <w:szCs w:val="20"/>
          <w:lang w:val="es-ES_tradnl"/>
        </w:rPr>
        <w:t>…</w:t>
      </w:r>
    </w:p>
    <w:p w14:paraId="282EC743" w14:textId="77777777" w:rsidR="003D723C" w:rsidRPr="00146FF3" w:rsidRDefault="003D723C" w:rsidP="00146FF3">
      <w:pPr>
        <w:widowControl/>
        <w:autoSpaceDE/>
        <w:autoSpaceDN/>
        <w:adjustRightInd/>
        <w:jc w:val="both"/>
        <w:rPr>
          <w:rFonts w:ascii="Arial" w:hAnsi="Arial" w:cs="Arial"/>
          <w:sz w:val="20"/>
          <w:szCs w:val="20"/>
          <w:lang w:val="es-ES_tradnl"/>
        </w:rPr>
      </w:pPr>
    </w:p>
    <w:p w14:paraId="05327D0A" w14:textId="77777777" w:rsidR="00146FF3" w:rsidRPr="00146FF3" w:rsidRDefault="00146FF3" w:rsidP="00146FF3">
      <w:pPr>
        <w:widowControl/>
        <w:autoSpaceDE/>
        <w:autoSpaceDN/>
        <w:adjustRightInd/>
        <w:jc w:val="both"/>
        <w:rPr>
          <w:rFonts w:ascii="Arial" w:hAnsi="Arial" w:cs="Arial"/>
          <w:sz w:val="20"/>
          <w:szCs w:val="20"/>
          <w:lang w:val="es-ES_tradnl"/>
        </w:rPr>
      </w:pPr>
    </w:p>
    <w:bookmarkEnd w:id="0"/>
    <w:p w14:paraId="7CF38913" w14:textId="77777777" w:rsidR="00146FF3" w:rsidRPr="00146FF3" w:rsidRDefault="00146FF3" w:rsidP="00146FF3">
      <w:pPr>
        <w:widowControl/>
        <w:autoSpaceDE/>
        <w:autoSpaceDN/>
        <w:adjustRightInd/>
        <w:jc w:val="both"/>
        <w:rPr>
          <w:rFonts w:ascii="Arial" w:hAnsi="Arial" w:cs="Arial"/>
          <w:sz w:val="20"/>
          <w:szCs w:val="20"/>
          <w:lang w:val="es-ES_tradnl"/>
        </w:rPr>
      </w:pPr>
    </w:p>
    <w:bookmarkEnd w:id="1"/>
    <w:p w14:paraId="5A57ABEE" w14:textId="77777777" w:rsidR="00146FF3" w:rsidRPr="00146FF3" w:rsidRDefault="00146FF3" w:rsidP="00146FF3">
      <w:pPr>
        <w:overflowPunct w:val="0"/>
        <w:jc w:val="both"/>
        <w:rPr>
          <w:rFonts w:ascii="Arial" w:hAnsi="Arial" w:cs="Arial"/>
          <w:kern w:val="28"/>
          <w:sz w:val="20"/>
          <w:szCs w:val="20"/>
          <w:lang w:val="es-ES_tradnl"/>
        </w:rPr>
      </w:pPr>
    </w:p>
    <w:p w14:paraId="706BB4AE" w14:textId="77777777" w:rsidR="00146FF3" w:rsidRPr="00146FF3" w:rsidRDefault="00146FF3" w:rsidP="00146FF3">
      <w:pPr>
        <w:overflowPunct w:val="0"/>
        <w:jc w:val="center"/>
        <w:rPr>
          <w:rFonts w:ascii="Georgia" w:hAnsi="Georgia" w:cs="Arial"/>
          <w:b/>
          <w:bCs/>
          <w:i/>
          <w:iCs/>
          <w:noProof/>
          <w:kern w:val="28"/>
          <w:lang w:val="es-ES_tradnl"/>
        </w:rPr>
      </w:pPr>
      <w:r w:rsidRPr="00146FF3">
        <w:rPr>
          <w:rFonts w:ascii="Times New Roman" w:hAnsi="Times New Roman" w:cs="Times New Roman"/>
          <w:noProof/>
          <w:kern w:val="28"/>
          <w:lang w:val="es-ES_tradnl"/>
        </w:rPr>
        <w:drawing>
          <wp:anchor distT="0" distB="0" distL="114300" distR="114300" simplePos="0" relativeHeight="251659264" behindDoc="0" locked="0" layoutInCell="1" allowOverlap="1" wp14:anchorId="5F0A7429" wp14:editId="2F173192">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EFF74A3" w14:textId="77777777" w:rsidR="00146FF3" w:rsidRPr="00146FF3" w:rsidRDefault="00146FF3" w:rsidP="00146FF3">
      <w:pPr>
        <w:overflowPunct w:val="0"/>
        <w:spacing w:line="360" w:lineRule="auto"/>
        <w:jc w:val="center"/>
        <w:rPr>
          <w:rFonts w:ascii="Georgia" w:hAnsi="Georgia" w:cs="Arial"/>
          <w:w w:val="140"/>
          <w:kern w:val="28"/>
          <w:sz w:val="14"/>
          <w:szCs w:val="22"/>
          <w:lang w:val="es-ES_tradnl"/>
        </w:rPr>
      </w:pPr>
    </w:p>
    <w:p w14:paraId="592A941D" w14:textId="77777777" w:rsidR="00146FF3" w:rsidRPr="00146FF3" w:rsidRDefault="00146FF3" w:rsidP="00146FF3">
      <w:pPr>
        <w:tabs>
          <w:tab w:val="left" w:pos="3579"/>
        </w:tabs>
        <w:overflowPunct w:val="0"/>
        <w:spacing w:line="360" w:lineRule="auto"/>
        <w:jc w:val="center"/>
        <w:rPr>
          <w:rFonts w:ascii="Georgia" w:hAnsi="Georgia" w:cs="Arial"/>
          <w:spacing w:val="-2"/>
          <w:w w:val="140"/>
          <w:kern w:val="28"/>
          <w:sz w:val="18"/>
          <w:szCs w:val="18"/>
          <w:lang w:val="es-ES_tradnl"/>
        </w:rPr>
      </w:pPr>
      <w:r w:rsidRPr="00146FF3">
        <w:rPr>
          <w:rFonts w:ascii="Georgia" w:hAnsi="Georgia" w:cs="Arial"/>
          <w:spacing w:val="-2"/>
          <w:w w:val="140"/>
          <w:kern w:val="28"/>
          <w:sz w:val="18"/>
          <w:szCs w:val="18"/>
          <w:lang w:val="es-ES_tradnl"/>
        </w:rPr>
        <w:t>REPUBLICA DE COLOMBIA</w:t>
      </w:r>
    </w:p>
    <w:p w14:paraId="518102F6" w14:textId="77777777" w:rsidR="00146FF3" w:rsidRPr="00146FF3" w:rsidRDefault="00146FF3" w:rsidP="00146FF3">
      <w:pPr>
        <w:tabs>
          <w:tab w:val="center" w:pos="4987"/>
          <w:tab w:val="left" w:pos="8449"/>
        </w:tabs>
        <w:overflowPunct w:val="0"/>
        <w:spacing w:line="360" w:lineRule="auto"/>
        <w:jc w:val="center"/>
        <w:rPr>
          <w:rFonts w:ascii="Georgia" w:hAnsi="Georgia" w:cs="Arial"/>
          <w:spacing w:val="-2"/>
          <w:w w:val="140"/>
          <w:kern w:val="28"/>
          <w:sz w:val="18"/>
          <w:szCs w:val="18"/>
          <w:lang w:val="es-ES_tradnl"/>
        </w:rPr>
      </w:pPr>
      <w:r w:rsidRPr="00146FF3">
        <w:rPr>
          <w:rFonts w:ascii="Georgia" w:hAnsi="Georgia" w:cs="Arial"/>
          <w:spacing w:val="-2"/>
          <w:w w:val="140"/>
          <w:kern w:val="28"/>
          <w:sz w:val="18"/>
          <w:szCs w:val="18"/>
          <w:lang w:val="es-ES_tradnl"/>
        </w:rPr>
        <w:t>RAMA JUDICIAL DEL PODER PÚBLICO</w:t>
      </w:r>
    </w:p>
    <w:p w14:paraId="5D5B7CD2" w14:textId="77777777" w:rsidR="00146FF3" w:rsidRPr="00146FF3" w:rsidRDefault="00146FF3" w:rsidP="00146FF3">
      <w:pPr>
        <w:overflowPunct w:val="0"/>
        <w:spacing w:line="360" w:lineRule="auto"/>
        <w:jc w:val="center"/>
        <w:rPr>
          <w:rFonts w:ascii="Georgia" w:hAnsi="Georgia" w:cs="Arial"/>
          <w:b/>
          <w:bCs/>
          <w:spacing w:val="-2"/>
          <w:w w:val="140"/>
          <w:kern w:val="28"/>
          <w:sz w:val="18"/>
          <w:szCs w:val="18"/>
          <w:lang w:val="es-ES_tradnl"/>
        </w:rPr>
      </w:pPr>
      <w:r w:rsidRPr="00146FF3">
        <w:rPr>
          <w:rFonts w:ascii="Georgia" w:hAnsi="Georgia" w:cs="Arial"/>
          <w:b/>
          <w:bCs/>
          <w:spacing w:val="-2"/>
          <w:w w:val="140"/>
          <w:kern w:val="28"/>
          <w:sz w:val="18"/>
          <w:szCs w:val="18"/>
          <w:lang w:val="es-ES_tradnl"/>
        </w:rPr>
        <w:t>TRIBUNAL SUPERIOR DEL DISTRITO JUDICIAL</w:t>
      </w:r>
    </w:p>
    <w:p w14:paraId="19D05BE2" w14:textId="77777777" w:rsidR="00146FF3" w:rsidRPr="00146FF3" w:rsidRDefault="00146FF3" w:rsidP="00146FF3">
      <w:pPr>
        <w:overflowPunct w:val="0"/>
        <w:spacing w:line="360" w:lineRule="auto"/>
        <w:jc w:val="center"/>
        <w:rPr>
          <w:rFonts w:ascii="Georgia" w:hAnsi="Georgia" w:cs="Arial"/>
          <w:spacing w:val="-2"/>
          <w:w w:val="140"/>
          <w:kern w:val="28"/>
          <w:sz w:val="18"/>
          <w:szCs w:val="18"/>
          <w:lang w:val="es-ES_tradnl"/>
        </w:rPr>
      </w:pPr>
      <w:r w:rsidRPr="00146FF3">
        <w:rPr>
          <w:rFonts w:ascii="Georgia" w:hAnsi="Georgia" w:cs="Arial"/>
          <w:spacing w:val="-2"/>
          <w:w w:val="140"/>
          <w:kern w:val="28"/>
          <w:sz w:val="18"/>
          <w:szCs w:val="18"/>
          <w:lang w:val="es-ES_tradnl"/>
        </w:rPr>
        <w:t>SALA DE DECISIÓN CIVIL – FAMILIA – DISTRITO DE PEREIRA</w:t>
      </w:r>
    </w:p>
    <w:p w14:paraId="6961AD8A" w14:textId="77777777" w:rsidR="00146FF3" w:rsidRPr="00146FF3" w:rsidRDefault="00146FF3" w:rsidP="00146FF3">
      <w:pPr>
        <w:overflowPunct w:val="0"/>
        <w:spacing w:line="360" w:lineRule="auto"/>
        <w:jc w:val="center"/>
        <w:rPr>
          <w:rFonts w:ascii="Georgia" w:hAnsi="Georgia" w:cs="Arial"/>
          <w:spacing w:val="-2"/>
          <w:w w:val="140"/>
          <w:kern w:val="28"/>
          <w:sz w:val="18"/>
          <w:szCs w:val="18"/>
          <w:lang w:val="es-ES_tradnl"/>
        </w:rPr>
      </w:pPr>
      <w:r w:rsidRPr="00146FF3">
        <w:rPr>
          <w:rFonts w:ascii="Georgia" w:hAnsi="Georgia" w:cs="Arial"/>
          <w:spacing w:val="-2"/>
          <w:w w:val="140"/>
          <w:kern w:val="28"/>
          <w:sz w:val="18"/>
          <w:szCs w:val="18"/>
          <w:lang w:val="es-ES_tradnl"/>
        </w:rPr>
        <w:t>DEPARTAMENTO DEL RISARALDA</w:t>
      </w:r>
    </w:p>
    <w:p w14:paraId="634B6910" w14:textId="77777777" w:rsidR="00146FF3" w:rsidRPr="00146FF3" w:rsidRDefault="00146FF3" w:rsidP="00146FF3">
      <w:pPr>
        <w:overflowPunct w:val="0"/>
        <w:spacing w:line="276" w:lineRule="auto"/>
        <w:jc w:val="center"/>
        <w:rPr>
          <w:rFonts w:ascii="Georgia" w:hAnsi="Georgia" w:cs="Arial"/>
          <w:spacing w:val="-2"/>
          <w:w w:val="140"/>
          <w:kern w:val="28"/>
          <w:sz w:val="18"/>
          <w:szCs w:val="18"/>
          <w:lang w:val="es-ES_tradnl"/>
        </w:rPr>
      </w:pPr>
    </w:p>
    <w:p w14:paraId="5E3DA19B" w14:textId="3D907664" w:rsidR="00927167" w:rsidRPr="005A2711" w:rsidRDefault="00343BA3" w:rsidP="00803B6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4"/>
        </w:rPr>
      </w:pPr>
      <w:r w:rsidRPr="005A2711">
        <w:rPr>
          <w:rFonts w:ascii="Georgia" w:hAnsi="Georgia" w:cs="Arial"/>
          <w:b/>
          <w:bCs/>
          <w:szCs w:val="24"/>
        </w:rPr>
        <w:t>ST2-</w:t>
      </w:r>
      <w:r w:rsidR="00A34A9B" w:rsidRPr="005A2711">
        <w:rPr>
          <w:rFonts w:ascii="Georgia" w:hAnsi="Georgia" w:cs="Arial"/>
          <w:b/>
          <w:bCs/>
          <w:szCs w:val="24"/>
        </w:rPr>
        <w:t>0394</w:t>
      </w:r>
      <w:r w:rsidRPr="005A2711">
        <w:rPr>
          <w:rFonts w:ascii="Georgia" w:hAnsi="Georgia" w:cs="Arial"/>
          <w:b/>
          <w:bCs/>
          <w:szCs w:val="24"/>
        </w:rPr>
        <w:t>-2021</w:t>
      </w:r>
    </w:p>
    <w:p w14:paraId="7D6D920B" w14:textId="77777777" w:rsidR="00785FA3" w:rsidRPr="005A2711" w:rsidRDefault="00785FA3" w:rsidP="005A2711">
      <w:pPr>
        <w:pBdr>
          <w:bottom w:val="double" w:sz="6" w:space="1" w:color="auto"/>
        </w:pBdr>
        <w:spacing w:line="276" w:lineRule="auto"/>
        <w:jc w:val="center"/>
        <w:rPr>
          <w:rFonts w:ascii="Georgia" w:hAnsi="Georgia"/>
          <w:b/>
          <w:bCs/>
          <w:lang w:val="es-ES_tradnl"/>
        </w:rPr>
      </w:pPr>
    </w:p>
    <w:p w14:paraId="69AB888C" w14:textId="77777777" w:rsidR="000C3A25" w:rsidRPr="005A2711" w:rsidRDefault="000C3A25" w:rsidP="005A2711">
      <w:pPr>
        <w:spacing w:line="276" w:lineRule="auto"/>
        <w:jc w:val="center"/>
        <w:rPr>
          <w:rFonts w:ascii="Georgia" w:hAnsi="Georgia"/>
          <w:b/>
          <w:bCs/>
          <w:lang w:val="es-ES_tradnl"/>
        </w:rPr>
      </w:pPr>
    </w:p>
    <w:p w14:paraId="74A24397" w14:textId="00581366" w:rsidR="00CF7F14" w:rsidRPr="00447D68" w:rsidRDefault="00A34A9B" w:rsidP="005A2711">
      <w:pPr>
        <w:spacing w:line="276" w:lineRule="auto"/>
        <w:jc w:val="center"/>
        <w:rPr>
          <w:rFonts w:ascii="Georgia" w:hAnsi="Georgia" w:cs="Arial"/>
          <w:b/>
          <w:bCs/>
          <w:i/>
          <w:iCs/>
          <w:spacing w:val="-2"/>
          <w:lang w:val="es-ES_tradnl"/>
        </w:rPr>
      </w:pPr>
      <w:r w:rsidRPr="00447D68">
        <w:rPr>
          <w:rFonts w:ascii="Georgia" w:hAnsi="Georgia" w:cs="Arial"/>
          <w:b/>
          <w:bCs/>
          <w:i/>
          <w:iCs/>
          <w:smallCaps/>
          <w:spacing w:val="-2"/>
          <w:lang w:val="es-ES_tradnl"/>
        </w:rPr>
        <w:t>Dieciséis</w:t>
      </w:r>
      <w:r w:rsidR="00A95745" w:rsidRPr="00447D68">
        <w:rPr>
          <w:rFonts w:ascii="Georgia" w:hAnsi="Georgia" w:cs="Arial"/>
          <w:b/>
          <w:bCs/>
          <w:i/>
          <w:iCs/>
          <w:smallCaps/>
          <w:spacing w:val="-2"/>
          <w:lang w:val="es-ES_tradnl"/>
        </w:rPr>
        <w:t xml:space="preserve"> </w:t>
      </w:r>
      <w:r w:rsidR="00CF7F14" w:rsidRPr="00447D68">
        <w:rPr>
          <w:rFonts w:ascii="Georgia" w:hAnsi="Georgia" w:cs="Arial"/>
          <w:b/>
          <w:bCs/>
          <w:i/>
          <w:iCs/>
          <w:smallCaps/>
          <w:spacing w:val="-2"/>
          <w:lang w:val="es-ES_tradnl"/>
        </w:rPr>
        <w:t>(</w:t>
      </w:r>
      <w:r w:rsidRPr="00447D68">
        <w:rPr>
          <w:rFonts w:ascii="Georgia" w:hAnsi="Georgia" w:cs="Arial"/>
          <w:b/>
          <w:bCs/>
          <w:i/>
          <w:iCs/>
          <w:smallCaps/>
          <w:spacing w:val="-2"/>
          <w:lang w:val="es-ES_tradnl"/>
        </w:rPr>
        <w:t>16</w:t>
      </w:r>
      <w:r w:rsidR="00CF7F14" w:rsidRPr="00447D68">
        <w:rPr>
          <w:rFonts w:ascii="Georgia" w:hAnsi="Georgia" w:cs="Arial"/>
          <w:b/>
          <w:bCs/>
          <w:i/>
          <w:iCs/>
          <w:smallCaps/>
          <w:spacing w:val="-2"/>
          <w:lang w:val="es-ES_tradnl"/>
        </w:rPr>
        <w:t xml:space="preserve">) de </w:t>
      </w:r>
      <w:r w:rsidR="00BA5B1E" w:rsidRPr="00447D68">
        <w:rPr>
          <w:rFonts w:ascii="Georgia" w:hAnsi="Georgia" w:cs="Arial"/>
          <w:b/>
          <w:bCs/>
          <w:i/>
          <w:iCs/>
          <w:smallCaps/>
          <w:spacing w:val="-2"/>
          <w:lang w:val="es-ES_tradnl"/>
        </w:rPr>
        <w:t xml:space="preserve">noviembre </w:t>
      </w:r>
      <w:r w:rsidR="00CF7F14" w:rsidRPr="00447D68">
        <w:rPr>
          <w:rFonts w:ascii="Georgia" w:hAnsi="Georgia" w:cs="Arial"/>
          <w:b/>
          <w:bCs/>
          <w:i/>
          <w:iCs/>
          <w:smallCaps/>
          <w:spacing w:val="-2"/>
          <w:lang w:val="es-ES_tradnl"/>
        </w:rPr>
        <w:t xml:space="preserve">de dos mil </w:t>
      </w:r>
      <w:r w:rsidR="003A65CF" w:rsidRPr="00447D68">
        <w:rPr>
          <w:rFonts w:ascii="Georgia" w:hAnsi="Georgia" w:cs="Arial"/>
          <w:b/>
          <w:bCs/>
          <w:i/>
          <w:iCs/>
          <w:smallCaps/>
          <w:spacing w:val="-2"/>
          <w:lang w:val="es-ES_tradnl"/>
        </w:rPr>
        <w:t xml:space="preserve">veintiuno </w:t>
      </w:r>
      <w:r w:rsidR="00CF7F14" w:rsidRPr="00447D68">
        <w:rPr>
          <w:rFonts w:ascii="Georgia" w:hAnsi="Georgia" w:cs="Arial"/>
          <w:b/>
          <w:bCs/>
          <w:i/>
          <w:iCs/>
          <w:smallCaps/>
          <w:spacing w:val="-2"/>
          <w:lang w:val="es-ES_tradnl"/>
        </w:rPr>
        <w:t>(</w:t>
      </w:r>
      <w:r w:rsidR="003A65CF" w:rsidRPr="00447D68">
        <w:rPr>
          <w:rFonts w:ascii="Georgia" w:hAnsi="Georgia" w:cs="Arial"/>
          <w:b/>
          <w:bCs/>
          <w:i/>
          <w:iCs/>
          <w:smallCaps/>
          <w:spacing w:val="-2"/>
          <w:lang w:val="es-ES_tradnl"/>
        </w:rPr>
        <w:t>2021</w:t>
      </w:r>
      <w:r w:rsidR="00CF7F14" w:rsidRPr="00447D68">
        <w:rPr>
          <w:rFonts w:ascii="Georgia" w:hAnsi="Georgia" w:cs="Arial"/>
          <w:b/>
          <w:bCs/>
          <w:i/>
          <w:iCs/>
          <w:smallCaps/>
          <w:spacing w:val="-2"/>
          <w:lang w:val="es-ES_tradnl"/>
        </w:rPr>
        <w:t>)</w:t>
      </w:r>
      <w:r w:rsidR="00CF7F14" w:rsidRPr="00447D68">
        <w:rPr>
          <w:rFonts w:ascii="Georgia" w:hAnsi="Georgia" w:cs="Arial"/>
          <w:b/>
          <w:bCs/>
          <w:i/>
          <w:iCs/>
          <w:spacing w:val="-2"/>
          <w:lang w:val="es-ES_tradnl"/>
        </w:rPr>
        <w:t>.</w:t>
      </w:r>
    </w:p>
    <w:p w14:paraId="1007E4CE" w14:textId="2446ECB4" w:rsidR="00785FA3" w:rsidRPr="00447D68" w:rsidRDefault="00785FA3" w:rsidP="005A2711">
      <w:pPr>
        <w:pStyle w:val="Textoindependiente"/>
        <w:spacing w:line="276" w:lineRule="auto"/>
        <w:rPr>
          <w:rFonts w:ascii="Georgia" w:hAnsi="Georgia"/>
          <w:spacing w:val="-2"/>
          <w:szCs w:val="24"/>
        </w:rPr>
      </w:pPr>
    </w:p>
    <w:p w14:paraId="4FF36FFC" w14:textId="77777777" w:rsidR="001F0165" w:rsidRPr="00447D68" w:rsidRDefault="001F0165" w:rsidP="005A2711">
      <w:pPr>
        <w:pStyle w:val="Textoindependiente"/>
        <w:spacing w:line="276" w:lineRule="auto"/>
        <w:rPr>
          <w:rFonts w:ascii="Georgia" w:hAnsi="Georgia"/>
          <w:spacing w:val="-2"/>
          <w:szCs w:val="24"/>
        </w:rPr>
      </w:pPr>
    </w:p>
    <w:p w14:paraId="19E16A83" w14:textId="77777777" w:rsidR="00785FA3" w:rsidRPr="00447D68" w:rsidRDefault="00785FA3" w:rsidP="005A2711">
      <w:pPr>
        <w:pStyle w:val="Textoindependiente"/>
        <w:numPr>
          <w:ilvl w:val="0"/>
          <w:numId w:val="1"/>
        </w:numPr>
        <w:spacing w:line="276" w:lineRule="auto"/>
        <w:rPr>
          <w:rFonts w:ascii="Georgia" w:hAnsi="Georgia"/>
          <w:b/>
          <w:bCs/>
          <w:smallCaps/>
          <w:spacing w:val="-2"/>
          <w:szCs w:val="24"/>
        </w:rPr>
      </w:pPr>
      <w:r w:rsidRPr="00447D68">
        <w:rPr>
          <w:rFonts w:ascii="Georgia" w:hAnsi="Georgia"/>
          <w:b/>
          <w:bCs/>
          <w:smallCaps/>
          <w:spacing w:val="-2"/>
          <w:szCs w:val="24"/>
        </w:rPr>
        <w:t>El asunto a decidir</w:t>
      </w:r>
    </w:p>
    <w:p w14:paraId="77BFD57D" w14:textId="77777777" w:rsidR="00785FA3" w:rsidRPr="00447D68" w:rsidRDefault="00785FA3" w:rsidP="005A2711">
      <w:pPr>
        <w:pStyle w:val="Textoindependiente"/>
        <w:spacing w:line="276" w:lineRule="auto"/>
        <w:rPr>
          <w:rFonts w:ascii="Georgia" w:hAnsi="Georgia"/>
          <w:spacing w:val="-2"/>
          <w:szCs w:val="24"/>
        </w:rPr>
      </w:pPr>
    </w:p>
    <w:p w14:paraId="156E1B91" w14:textId="77777777" w:rsidR="00785FA3" w:rsidRPr="00447D68" w:rsidRDefault="00785FA3" w:rsidP="005A2711">
      <w:pPr>
        <w:pStyle w:val="Textoindependiente"/>
        <w:spacing w:line="276" w:lineRule="auto"/>
        <w:rPr>
          <w:rFonts w:ascii="Georgia" w:hAnsi="Georgia"/>
          <w:spacing w:val="-2"/>
          <w:szCs w:val="24"/>
        </w:rPr>
      </w:pPr>
      <w:r w:rsidRPr="00447D68">
        <w:rPr>
          <w:rFonts w:ascii="Georgia" w:hAnsi="Georgia"/>
          <w:spacing w:val="-2"/>
          <w:szCs w:val="24"/>
        </w:rPr>
        <w:t>La impugnación suscitada en el trámite constitucional ya referido, una vez se ha cumplido la actuación de primera instancia.</w:t>
      </w:r>
    </w:p>
    <w:p w14:paraId="3C244698" w14:textId="491BF209" w:rsidR="00785FA3" w:rsidRPr="00447D68" w:rsidRDefault="00785FA3" w:rsidP="005A2711">
      <w:pPr>
        <w:pStyle w:val="Textoindependiente"/>
        <w:spacing w:line="276" w:lineRule="auto"/>
        <w:rPr>
          <w:rFonts w:ascii="Georgia" w:hAnsi="Georgia"/>
          <w:spacing w:val="-2"/>
          <w:szCs w:val="24"/>
        </w:rPr>
      </w:pPr>
    </w:p>
    <w:p w14:paraId="502114CA" w14:textId="77777777" w:rsidR="001F0165" w:rsidRPr="00447D68" w:rsidRDefault="001F0165" w:rsidP="005A2711">
      <w:pPr>
        <w:pStyle w:val="Textoindependiente"/>
        <w:spacing w:line="276" w:lineRule="auto"/>
        <w:rPr>
          <w:rFonts w:ascii="Georgia" w:hAnsi="Georgia"/>
          <w:spacing w:val="-2"/>
          <w:szCs w:val="24"/>
        </w:rPr>
      </w:pPr>
    </w:p>
    <w:p w14:paraId="56B5028B" w14:textId="77777777" w:rsidR="00785FA3" w:rsidRPr="00447D68" w:rsidRDefault="00785FA3" w:rsidP="005A2711">
      <w:pPr>
        <w:pStyle w:val="Textoindependiente"/>
        <w:numPr>
          <w:ilvl w:val="0"/>
          <w:numId w:val="1"/>
        </w:numPr>
        <w:spacing w:line="276" w:lineRule="auto"/>
        <w:rPr>
          <w:rFonts w:ascii="Georgia" w:hAnsi="Georgia"/>
          <w:b/>
          <w:bCs/>
          <w:smallCaps/>
          <w:spacing w:val="-2"/>
          <w:szCs w:val="24"/>
        </w:rPr>
      </w:pPr>
      <w:r w:rsidRPr="00447D68">
        <w:rPr>
          <w:rFonts w:ascii="Georgia" w:hAnsi="Georgia"/>
          <w:b/>
          <w:bCs/>
          <w:smallCaps/>
          <w:spacing w:val="-2"/>
          <w:szCs w:val="24"/>
        </w:rPr>
        <w:t xml:space="preserve">La síntesis fáctica </w:t>
      </w:r>
    </w:p>
    <w:p w14:paraId="792F79B7" w14:textId="77777777" w:rsidR="00833986" w:rsidRPr="00447D68" w:rsidRDefault="00833986" w:rsidP="005A2711">
      <w:pPr>
        <w:pStyle w:val="Textoindependiente"/>
        <w:spacing w:line="276" w:lineRule="auto"/>
        <w:rPr>
          <w:rFonts w:ascii="Georgia" w:hAnsi="Georgia" w:cs="Arial"/>
          <w:spacing w:val="-2"/>
          <w:szCs w:val="24"/>
        </w:rPr>
      </w:pPr>
    </w:p>
    <w:p w14:paraId="2D5D5EE9" w14:textId="5FAB8E41" w:rsidR="00260884" w:rsidRPr="00447D68" w:rsidRDefault="00B10630" w:rsidP="005A2711">
      <w:pPr>
        <w:pStyle w:val="Textoindependiente"/>
        <w:spacing w:line="276" w:lineRule="auto"/>
        <w:rPr>
          <w:rFonts w:ascii="Georgia" w:hAnsi="Georgia"/>
          <w:spacing w:val="-2"/>
          <w:szCs w:val="24"/>
        </w:rPr>
      </w:pPr>
      <w:r w:rsidRPr="00447D68">
        <w:rPr>
          <w:rFonts w:ascii="Georgia" w:hAnsi="Georgia"/>
          <w:spacing w:val="-2"/>
          <w:szCs w:val="24"/>
        </w:rPr>
        <w:lastRenderedPageBreak/>
        <w:t xml:space="preserve">Se </w:t>
      </w:r>
      <w:r w:rsidR="00B46774" w:rsidRPr="00447D68">
        <w:rPr>
          <w:rFonts w:ascii="Georgia" w:hAnsi="Georgia"/>
          <w:spacing w:val="-2"/>
          <w:szCs w:val="24"/>
        </w:rPr>
        <w:t xml:space="preserve">informó que </w:t>
      </w:r>
      <w:r w:rsidR="001F0165" w:rsidRPr="00447D68">
        <w:rPr>
          <w:rFonts w:ascii="Georgia" w:hAnsi="Georgia"/>
          <w:spacing w:val="-2"/>
          <w:szCs w:val="24"/>
        </w:rPr>
        <w:t xml:space="preserve">el actor </w:t>
      </w:r>
      <w:r w:rsidR="00BA5B1E" w:rsidRPr="00447D68">
        <w:rPr>
          <w:rFonts w:ascii="Georgia" w:hAnsi="Georgia"/>
          <w:spacing w:val="-2"/>
          <w:szCs w:val="24"/>
        </w:rPr>
        <w:t xml:space="preserve">padece </w:t>
      </w:r>
      <w:r w:rsidR="00BA5B1E" w:rsidRPr="00447D68">
        <w:rPr>
          <w:rFonts w:ascii="Georgia" w:hAnsi="Georgia"/>
          <w:i/>
          <w:iCs/>
          <w:spacing w:val="-2"/>
          <w:szCs w:val="24"/>
        </w:rPr>
        <w:t>“</w:t>
      </w:r>
      <w:r w:rsidR="00BA5B1E" w:rsidRPr="00447D68">
        <w:rPr>
          <w:rFonts w:ascii="Georgia" w:hAnsi="Georgia"/>
          <w:i/>
          <w:iCs/>
          <w:spacing w:val="-2"/>
          <w:sz w:val="22"/>
          <w:szCs w:val="24"/>
        </w:rPr>
        <w:t>(…) DISTONIA FOCAL MSI (…)</w:t>
      </w:r>
      <w:r w:rsidR="00BA5B1E" w:rsidRPr="00447D68">
        <w:rPr>
          <w:rFonts w:ascii="Georgia" w:hAnsi="Georgia"/>
          <w:i/>
          <w:iCs/>
          <w:spacing w:val="-2"/>
          <w:szCs w:val="24"/>
        </w:rPr>
        <w:t>”</w:t>
      </w:r>
      <w:r w:rsidR="00A95745" w:rsidRPr="00447D68">
        <w:rPr>
          <w:rFonts w:ascii="Georgia" w:hAnsi="Georgia"/>
          <w:spacing w:val="-2"/>
          <w:szCs w:val="24"/>
        </w:rPr>
        <w:t>.</w:t>
      </w:r>
      <w:r w:rsidR="00A95745" w:rsidRPr="00447D68">
        <w:rPr>
          <w:rFonts w:ascii="Georgia" w:hAnsi="Georgia"/>
          <w:i/>
          <w:iCs/>
          <w:spacing w:val="-2"/>
          <w:szCs w:val="24"/>
        </w:rPr>
        <w:t xml:space="preserve"> </w:t>
      </w:r>
      <w:r w:rsidR="00A95745" w:rsidRPr="00447D68">
        <w:rPr>
          <w:rFonts w:ascii="Georgia" w:hAnsi="Georgia"/>
          <w:spacing w:val="-2"/>
          <w:szCs w:val="24"/>
        </w:rPr>
        <w:t xml:space="preserve">El médico tratante ordenó </w:t>
      </w:r>
      <w:r w:rsidR="00BA5B1E" w:rsidRPr="00447D68">
        <w:rPr>
          <w:rFonts w:ascii="Georgia" w:hAnsi="Georgia"/>
          <w:spacing w:val="-2"/>
          <w:szCs w:val="24"/>
        </w:rPr>
        <w:t xml:space="preserve">suministrar </w:t>
      </w:r>
      <w:r w:rsidR="00BA5B1E" w:rsidRPr="00447D68">
        <w:rPr>
          <w:rFonts w:ascii="Georgia" w:hAnsi="Georgia"/>
          <w:i/>
          <w:iCs/>
          <w:spacing w:val="-2"/>
          <w:szCs w:val="24"/>
        </w:rPr>
        <w:t>“</w:t>
      </w:r>
      <w:r w:rsidR="00BA5B1E" w:rsidRPr="00447D68">
        <w:rPr>
          <w:rFonts w:ascii="Georgia" w:hAnsi="Georgia"/>
          <w:i/>
          <w:iCs/>
          <w:spacing w:val="-2"/>
          <w:sz w:val="22"/>
          <w:szCs w:val="24"/>
        </w:rPr>
        <w:t>(…) TOXINA BOTULINICA 100U/1U/POLVOS PARA RECONSTITUIR, CANTIDAD 3 AMPOLLAS (…)</w:t>
      </w:r>
      <w:r w:rsidR="00BA5B1E" w:rsidRPr="00447D68">
        <w:rPr>
          <w:rFonts w:ascii="Georgia" w:hAnsi="Georgia"/>
          <w:i/>
          <w:iCs/>
          <w:spacing w:val="-2"/>
          <w:szCs w:val="24"/>
        </w:rPr>
        <w:t>”</w:t>
      </w:r>
      <w:r w:rsidR="00BA5B1E" w:rsidRPr="00447D68">
        <w:rPr>
          <w:rFonts w:ascii="Georgia" w:hAnsi="Georgia"/>
          <w:spacing w:val="-2"/>
          <w:szCs w:val="24"/>
        </w:rPr>
        <w:t xml:space="preserve"> y practicar </w:t>
      </w:r>
      <w:r w:rsidR="00BA5B1E" w:rsidRPr="00447D68">
        <w:rPr>
          <w:rFonts w:ascii="Georgia" w:hAnsi="Georgia"/>
          <w:i/>
          <w:iCs/>
          <w:spacing w:val="-2"/>
          <w:szCs w:val="24"/>
        </w:rPr>
        <w:t>“</w:t>
      </w:r>
      <w:r w:rsidR="00BA5B1E" w:rsidRPr="00447D68">
        <w:rPr>
          <w:rFonts w:ascii="Georgia" w:hAnsi="Georgia"/>
          <w:i/>
          <w:iCs/>
          <w:spacing w:val="-2"/>
          <w:sz w:val="22"/>
          <w:szCs w:val="24"/>
        </w:rPr>
        <w:t xml:space="preserve">(…) CONSULTA DE PRIMERA VEZ ESPECIALISTA EN NEUROLOGÍA, ELECTROMIOGRAFIA </w:t>
      </w:r>
      <w:r w:rsidR="00574AB0" w:rsidRPr="00447D68">
        <w:rPr>
          <w:rFonts w:ascii="Georgia" w:hAnsi="Georgia"/>
          <w:i/>
          <w:iCs/>
          <w:spacing w:val="-2"/>
          <w:sz w:val="22"/>
          <w:szCs w:val="24"/>
        </w:rPr>
        <w:t>MIEMBRO SUPERIOR IZQUIERDO, CITA NEUROLOGÍA (…)</w:t>
      </w:r>
      <w:r w:rsidR="00574AB0" w:rsidRPr="00447D68">
        <w:rPr>
          <w:rFonts w:ascii="Georgia" w:hAnsi="Georgia"/>
          <w:i/>
          <w:iCs/>
          <w:spacing w:val="-2"/>
          <w:szCs w:val="24"/>
        </w:rPr>
        <w:t>”</w:t>
      </w:r>
      <w:r w:rsidR="00BA5B1E" w:rsidRPr="00447D68">
        <w:rPr>
          <w:rFonts w:ascii="Georgia" w:hAnsi="Georgia"/>
          <w:spacing w:val="-2"/>
          <w:szCs w:val="24"/>
        </w:rPr>
        <w:t xml:space="preserve">  </w:t>
      </w:r>
      <w:r w:rsidR="00574AB0" w:rsidRPr="00447D68">
        <w:rPr>
          <w:rFonts w:ascii="Georgia" w:hAnsi="Georgia"/>
          <w:spacing w:val="-2"/>
          <w:szCs w:val="24"/>
        </w:rPr>
        <w:t xml:space="preserve">y, como carece de recursos económicos, solicitó a la accionada </w:t>
      </w:r>
      <w:r w:rsidR="00F905C4" w:rsidRPr="00447D68">
        <w:rPr>
          <w:rFonts w:ascii="Georgia" w:hAnsi="Georgia"/>
          <w:spacing w:val="-2"/>
          <w:szCs w:val="24"/>
        </w:rPr>
        <w:t>cost</w:t>
      </w:r>
      <w:r w:rsidR="00715CF1" w:rsidRPr="00447D68">
        <w:rPr>
          <w:rFonts w:ascii="Georgia" w:hAnsi="Georgia"/>
          <w:spacing w:val="-2"/>
          <w:szCs w:val="24"/>
        </w:rPr>
        <w:t>e</w:t>
      </w:r>
      <w:r w:rsidR="00F905C4" w:rsidRPr="00447D68">
        <w:rPr>
          <w:rFonts w:ascii="Georgia" w:hAnsi="Georgia"/>
          <w:spacing w:val="-2"/>
          <w:szCs w:val="24"/>
        </w:rPr>
        <w:t xml:space="preserve">ar el </w:t>
      </w:r>
      <w:r w:rsidR="000F0E6B" w:rsidRPr="00447D68">
        <w:rPr>
          <w:rFonts w:ascii="Georgia" w:hAnsi="Georgia"/>
          <w:spacing w:val="-2"/>
          <w:szCs w:val="24"/>
        </w:rPr>
        <w:t>transporte</w:t>
      </w:r>
      <w:r w:rsidR="00F905C4" w:rsidRPr="00447D68">
        <w:rPr>
          <w:rFonts w:ascii="Georgia" w:hAnsi="Georgia"/>
          <w:spacing w:val="-2"/>
          <w:szCs w:val="24"/>
        </w:rPr>
        <w:t xml:space="preserve"> y viáticos</w:t>
      </w:r>
      <w:r w:rsidR="00574AB0" w:rsidRPr="00447D68">
        <w:rPr>
          <w:rFonts w:ascii="Georgia" w:hAnsi="Georgia"/>
          <w:spacing w:val="-2"/>
          <w:szCs w:val="24"/>
        </w:rPr>
        <w:t xml:space="preserve"> para acudir a la Fundación Valle Lili de Cali, V.</w:t>
      </w:r>
      <w:r w:rsidR="001F0165" w:rsidRPr="00447D68">
        <w:rPr>
          <w:rFonts w:ascii="Georgia" w:hAnsi="Georgia"/>
          <w:spacing w:val="-2"/>
          <w:szCs w:val="24"/>
        </w:rPr>
        <w:t xml:space="preserve"> </w:t>
      </w:r>
      <w:r w:rsidR="00260884" w:rsidRPr="00447D68">
        <w:rPr>
          <w:rFonts w:ascii="Georgia" w:hAnsi="Georgia"/>
          <w:spacing w:val="-2"/>
          <w:szCs w:val="24"/>
        </w:rPr>
        <w:t>(</w:t>
      </w:r>
      <w:r w:rsidR="00B84E4A" w:rsidRPr="00447D68">
        <w:rPr>
          <w:rFonts w:ascii="Georgia" w:hAnsi="Georgia"/>
          <w:spacing w:val="-2"/>
          <w:szCs w:val="24"/>
        </w:rPr>
        <w:t xml:space="preserve">Cuaderno No.1, </w:t>
      </w:r>
      <w:r w:rsidR="00574AB0" w:rsidRPr="00447D68">
        <w:rPr>
          <w:rFonts w:ascii="Georgia" w:hAnsi="Georgia"/>
          <w:spacing w:val="-2"/>
          <w:szCs w:val="24"/>
        </w:rPr>
        <w:t>pdf.02</w:t>
      </w:r>
      <w:r w:rsidR="00260884" w:rsidRPr="00447D68">
        <w:rPr>
          <w:rFonts w:ascii="Georgia" w:hAnsi="Georgia"/>
          <w:spacing w:val="-2"/>
          <w:szCs w:val="24"/>
        </w:rPr>
        <w:t>).</w:t>
      </w:r>
    </w:p>
    <w:p w14:paraId="720EED2E" w14:textId="5C349AC1" w:rsidR="00962AE3" w:rsidRPr="00447D68" w:rsidRDefault="00962AE3" w:rsidP="005A2711">
      <w:pPr>
        <w:spacing w:line="276" w:lineRule="auto"/>
        <w:jc w:val="both"/>
        <w:rPr>
          <w:rFonts w:ascii="Georgia" w:hAnsi="Georgia" w:cs="Arial"/>
          <w:spacing w:val="-2"/>
          <w:lang w:val="es-ES_tradnl"/>
        </w:rPr>
      </w:pPr>
    </w:p>
    <w:p w14:paraId="6921CF7A" w14:textId="77777777" w:rsidR="00574AB0" w:rsidRPr="00447D68" w:rsidRDefault="00574AB0" w:rsidP="005A2711">
      <w:pPr>
        <w:spacing w:line="276" w:lineRule="auto"/>
        <w:jc w:val="both"/>
        <w:rPr>
          <w:rFonts w:ascii="Georgia" w:hAnsi="Georgia" w:cs="Arial"/>
          <w:spacing w:val="-2"/>
          <w:lang w:val="es-ES_tradnl"/>
        </w:rPr>
      </w:pPr>
    </w:p>
    <w:p w14:paraId="41ADE410" w14:textId="2B508D2B" w:rsidR="000A42F5" w:rsidRPr="00447D68" w:rsidRDefault="00546181" w:rsidP="005A2711">
      <w:pPr>
        <w:pStyle w:val="Textoindependiente"/>
        <w:numPr>
          <w:ilvl w:val="0"/>
          <w:numId w:val="1"/>
        </w:numPr>
        <w:spacing w:line="276" w:lineRule="auto"/>
        <w:rPr>
          <w:rFonts w:ascii="Georgia" w:hAnsi="Georgia"/>
          <w:b/>
          <w:bCs/>
          <w:smallCaps/>
          <w:spacing w:val="-2"/>
          <w:szCs w:val="24"/>
        </w:rPr>
      </w:pPr>
      <w:r w:rsidRPr="00447D68">
        <w:rPr>
          <w:rFonts w:ascii="Georgia" w:hAnsi="Georgia"/>
          <w:b/>
          <w:bCs/>
          <w:smallCaps/>
          <w:spacing w:val="-2"/>
          <w:szCs w:val="24"/>
        </w:rPr>
        <w:t>Los</w:t>
      </w:r>
      <w:r w:rsidR="000A42F5" w:rsidRPr="00447D68">
        <w:rPr>
          <w:rFonts w:ascii="Georgia" w:hAnsi="Georgia"/>
          <w:b/>
          <w:bCs/>
          <w:smallCaps/>
          <w:spacing w:val="-2"/>
          <w:szCs w:val="24"/>
        </w:rPr>
        <w:t xml:space="preserve"> derecho</w:t>
      </w:r>
      <w:r w:rsidRPr="00447D68">
        <w:rPr>
          <w:rFonts w:ascii="Georgia" w:hAnsi="Georgia"/>
          <w:b/>
          <w:bCs/>
          <w:smallCaps/>
          <w:spacing w:val="-2"/>
          <w:szCs w:val="24"/>
        </w:rPr>
        <w:t>s</w:t>
      </w:r>
      <w:r w:rsidR="000A42F5" w:rsidRPr="00447D68">
        <w:rPr>
          <w:rFonts w:ascii="Georgia" w:hAnsi="Georgia"/>
          <w:b/>
          <w:bCs/>
          <w:smallCaps/>
          <w:spacing w:val="-2"/>
          <w:szCs w:val="24"/>
        </w:rPr>
        <w:t xml:space="preserve"> invocado</w:t>
      </w:r>
      <w:r w:rsidRPr="00447D68">
        <w:rPr>
          <w:rFonts w:ascii="Georgia" w:hAnsi="Georgia"/>
          <w:b/>
          <w:bCs/>
          <w:smallCaps/>
          <w:spacing w:val="-2"/>
          <w:szCs w:val="24"/>
        </w:rPr>
        <w:t>s</w:t>
      </w:r>
      <w:r w:rsidR="000A42F5" w:rsidRPr="00447D68">
        <w:rPr>
          <w:rFonts w:ascii="Georgia" w:hAnsi="Georgia"/>
          <w:b/>
          <w:bCs/>
          <w:smallCaps/>
          <w:spacing w:val="-2"/>
          <w:szCs w:val="24"/>
        </w:rPr>
        <w:t xml:space="preserve"> y su protección</w:t>
      </w:r>
    </w:p>
    <w:p w14:paraId="7A7616A7" w14:textId="436AC6BE" w:rsidR="00B84E4A" w:rsidRPr="00447D68" w:rsidRDefault="00574AB0" w:rsidP="005A2711">
      <w:pPr>
        <w:pStyle w:val="Textoindependiente"/>
        <w:spacing w:line="276" w:lineRule="auto"/>
        <w:rPr>
          <w:rFonts w:ascii="Georgia" w:hAnsi="Georgia"/>
          <w:spacing w:val="-2"/>
          <w:szCs w:val="24"/>
        </w:rPr>
      </w:pPr>
      <w:r w:rsidRPr="00447D68">
        <w:rPr>
          <w:rFonts w:ascii="Georgia" w:hAnsi="Georgia"/>
          <w:spacing w:val="-2"/>
          <w:szCs w:val="24"/>
        </w:rPr>
        <w:t>Salud, calidad de vida, mínimo vital e integridad personal</w:t>
      </w:r>
      <w:r w:rsidR="00C0365A" w:rsidRPr="00447D68">
        <w:rPr>
          <w:rFonts w:ascii="Georgia" w:hAnsi="Georgia"/>
          <w:spacing w:val="-2"/>
          <w:szCs w:val="24"/>
        </w:rPr>
        <w:t xml:space="preserve">. </w:t>
      </w:r>
      <w:r w:rsidR="00953B30" w:rsidRPr="00447D68">
        <w:rPr>
          <w:rFonts w:ascii="Georgia" w:hAnsi="Georgia"/>
          <w:spacing w:val="-2"/>
          <w:szCs w:val="24"/>
        </w:rPr>
        <w:t xml:space="preserve">Se solicitó </w:t>
      </w:r>
      <w:r w:rsidR="00B84E4A" w:rsidRPr="00447D68">
        <w:rPr>
          <w:rFonts w:ascii="Georgia" w:hAnsi="Georgia"/>
          <w:spacing w:val="-2"/>
          <w:szCs w:val="24"/>
        </w:rPr>
        <w:t xml:space="preserve">ordenar a </w:t>
      </w:r>
      <w:r w:rsidR="00B46774" w:rsidRPr="00447D68">
        <w:rPr>
          <w:rFonts w:ascii="Georgia" w:hAnsi="Georgia"/>
          <w:spacing w:val="-2"/>
          <w:szCs w:val="24"/>
        </w:rPr>
        <w:t xml:space="preserve">la accionada </w:t>
      </w:r>
      <w:r w:rsidR="00546181" w:rsidRPr="00447D68">
        <w:rPr>
          <w:rFonts w:ascii="Georgia" w:hAnsi="Georgia"/>
          <w:b/>
          <w:bCs/>
          <w:spacing w:val="-2"/>
          <w:szCs w:val="24"/>
        </w:rPr>
        <w:t>(i)</w:t>
      </w:r>
      <w:r w:rsidR="00546181" w:rsidRPr="00447D68">
        <w:rPr>
          <w:rFonts w:ascii="Georgia" w:hAnsi="Georgia"/>
          <w:spacing w:val="-2"/>
          <w:szCs w:val="24"/>
        </w:rPr>
        <w:t xml:space="preserve"> </w:t>
      </w:r>
      <w:r w:rsidRPr="00447D68">
        <w:rPr>
          <w:rFonts w:ascii="Georgia" w:hAnsi="Georgia"/>
          <w:spacing w:val="-2"/>
          <w:szCs w:val="24"/>
        </w:rPr>
        <w:t>Entregar los medicamentos</w:t>
      </w:r>
      <w:r w:rsidR="00546181" w:rsidRPr="00447D68">
        <w:rPr>
          <w:rFonts w:ascii="Georgia" w:hAnsi="Georgia"/>
          <w:spacing w:val="-2"/>
          <w:szCs w:val="24"/>
        </w:rPr>
        <w:t xml:space="preserve">; </w:t>
      </w:r>
      <w:r w:rsidR="00546181" w:rsidRPr="00447D68">
        <w:rPr>
          <w:rFonts w:ascii="Georgia" w:hAnsi="Georgia"/>
          <w:b/>
          <w:bCs/>
          <w:spacing w:val="-2"/>
          <w:szCs w:val="24"/>
        </w:rPr>
        <w:t>(ii)</w:t>
      </w:r>
      <w:r w:rsidR="00546181" w:rsidRPr="00447D68">
        <w:rPr>
          <w:rFonts w:ascii="Georgia" w:hAnsi="Georgia"/>
          <w:i/>
          <w:iCs/>
          <w:spacing w:val="-2"/>
          <w:szCs w:val="24"/>
        </w:rPr>
        <w:t xml:space="preserve"> </w:t>
      </w:r>
      <w:r w:rsidR="00074ABA" w:rsidRPr="00447D68">
        <w:rPr>
          <w:rFonts w:ascii="Georgia" w:hAnsi="Georgia"/>
          <w:spacing w:val="-2"/>
          <w:szCs w:val="24"/>
        </w:rPr>
        <w:t xml:space="preserve">Costear </w:t>
      </w:r>
      <w:r w:rsidR="00546181" w:rsidRPr="00447D68">
        <w:rPr>
          <w:rFonts w:ascii="Georgia" w:hAnsi="Georgia"/>
          <w:spacing w:val="-2"/>
          <w:szCs w:val="24"/>
        </w:rPr>
        <w:t>trasporte y viáticos con acompañante</w:t>
      </w:r>
      <w:r w:rsidR="00074ABA" w:rsidRPr="00447D68">
        <w:rPr>
          <w:rFonts w:ascii="Georgia" w:hAnsi="Georgia"/>
          <w:spacing w:val="-2"/>
          <w:szCs w:val="24"/>
        </w:rPr>
        <w:t xml:space="preserve">; y, </w:t>
      </w:r>
      <w:r w:rsidR="00074ABA" w:rsidRPr="00447D68">
        <w:rPr>
          <w:rFonts w:ascii="Georgia" w:hAnsi="Georgia"/>
          <w:b/>
          <w:bCs/>
          <w:spacing w:val="-2"/>
          <w:szCs w:val="24"/>
        </w:rPr>
        <w:t xml:space="preserve">(iii) </w:t>
      </w:r>
      <w:r w:rsidR="00074ABA" w:rsidRPr="00447D68">
        <w:rPr>
          <w:rFonts w:ascii="Georgia" w:hAnsi="Georgia"/>
          <w:spacing w:val="-2"/>
          <w:szCs w:val="24"/>
        </w:rPr>
        <w:t>Brindar tratamiento integral</w:t>
      </w:r>
      <w:r w:rsidR="00546181" w:rsidRPr="00447D68">
        <w:rPr>
          <w:rFonts w:ascii="Georgia" w:hAnsi="Georgia"/>
          <w:spacing w:val="-2"/>
          <w:szCs w:val="24"/>
        </w:rPr>
        <w:t xml:space="preserve"> </w:t>
      </w:r>
      <w:r w:rsidR="00C0365A" w:rsidRPr="00447D68">
        <w:rPr>
          <w:rFonts w:ascii="Georgia" w:hAnsi="Georgia"/>
          <w:spacing w:val="-2"/>
          <w:szCs w:val="24"/>
        </w:rPr>
        <w:t xml:space="preserve">(Cuaderno No.1, </w:t>
      </w:r>
      <w:r w:rsidR="00074ABA" w:rsidRPr="00447D68">
        <w:rPr>
          <w:rFonts w:ascii="Georgia" w:hAnsi="Georgia"/>
          <w:spacing w:val="-2"/>
          <w:szCs w:val="24"/>
        </w:rPr>
        <w:t>pdf.02</w:t>
      </w:r>
      <w:r w:rsidR="00C0365A" w:rsidRPr="00447D68">
        <w:rPr>
          <w:rFonts w:ascii="Georgia" w:hAnsi="Georgia"/>
          <w:spacing w:val="-2"/>
          <w:szCs w:val="24"/>
        </w:rPr>
        <w:t>).</w:t>
      </w:r>
    </w:p>
    <w:p w14:paraId="35E9872E" w14:textId="635DF9E2" w:rsidR="00C0365A" w:rsidRPr="00447D68" w:rsidRDefault="00C0365A" w:rsidP="005A2711">
      <w:pPr>
        <w:pStyle w:val="Textoindependiente"/>
        <w:spacing w:line="276" w:lineRule="auto"/>
        <w:rPr>
          <w:rFonts w:ascii="Georgia" w:hAnsi="Georgia"/>
          <w:spacing w:val="-2"/>
          <w:szCs w:val="24"/>
        </w:rPr>
      </w:pPr>
    </w:p>
    <w:p w14:paraId="27484359" w14:textId="77777777" w:rsidR="00546181" w:rsidRPr="00447D68" w:rsidRDefault="00546181" w:rsidP="005A2711">
      <w:pPr>
        <w:pStyle w:val="Textoindependiente"/>
        <w:spacing w:line="276" w:lineRule="auto"/>
        <w:rPr>
          <w:rFonts w:ascii="Georgia" w:hAnsi="Georgia"/>
          <w:spacing w:val="-2"/>
          <w:szCs w:val="24"/>
        </w:rPr>
      </w:pPr>
    </w:p>
    <w:p w14:paraId="7AA022D6" w14:textId="77777777" w:rsidR="00785FA3" w:rsidRPr="00447D68" w:rsidRDefault="00785FA3" w:rsidP="005A2711">
      <w:pPr>
        <w:pStyle w:val="Textoindependiente"/>
        <w:widowControl w:val="0"/>
        <w:numPr>
          <w:ilvl w:val="0"/>
          <w:numId w:val="1"/>
        </w:numPr>
        <w:spacing w:line="276" w:lineRule="auto"/>
        <w:rPr>
          <w:rFonts w:ascii="Georgia" w:hAnsi="Georgia"/>
          <w:b/>
          <w:bCs/>
          <w:smallCaps/>
          <w:spacing w:val="-2"/>
          <w:szCs w:val="24"/>
        </w:rPr>
      </w:pPr>
      <w:r w:rsidRPr="00447D68">
        <w:rPr>
          <w:rFonts w:ascii="Georgia" w:hAnsi="Georgia"/>
          <w:b/>
          <w:bCs/>
          <w:smallCaps/>
          <w:spacing w:val="-2"/>
          <w:szCs w:val="24"/>
        </w:rPr>
        <w:t>La sinopsis de la crónica procesal</w:t>
      </w:r>
    </w:p>
    <w:p w14:paraId="68B11E2F" w14:textId="77777777" w:rsidR="00953B30" w:rsidRPr="00447D68" w:rsidRDefault="00953B30" w:rsidP="005A2711">
      <w:pPr>
        <w:pStyle w:val="Textoindependiente"/>
        <w:widowControl w:val="0"/>
        <w:spacing w:line="276" w:lineRule="auto"/>
        <w:rPr>
          <w:rFonts w:ascii="Georgia" w:hAnsi="Georgia"/>
          <w:spacing w:val="-2"/>
          <w:szCs w:val="24"/>
        </w:rPr>
      </w:pPr>
    </w:p>
    <w:p w14:paraId="088684B3" w14:textId="11A03066" w:rsidR="001F15DE" w:rsidRPr="00447D68" w:rsidRDefault="3069CE9D" w:rsidP="005A2711">
      <w:pPr>
        <w:pStyle w:val="Textoindependiente"/>
        <w:widowControl w:val="0"/>
        <w:spacing w:line="276" w:lineRule="auto"/>
        <w:rPr>
          <w:rFonts w:ascii="Georgia" w:hAnsi="Georgia"/>
          <w:spacing w:val="-2"/>
          <w:szCs w:val="24"/>
        </w:rPr>
      </w:pPr>
      <w:r w:rsidRPr="00447D68">
        <w:rPr>
          <w:rFonts w:ascii="Georgia" w:hAnsi="Georgia"/>
          <w:spacing w:val="-2"/>
          <w:szCs w:val="24"/>
        </w:rPr>
        <w:t>C</w:t>
      </w:r>
      <w:r w:rsidR="00074ABA" w:rsidRPr="00447D68">
        <w:rPr>
          <w:rFonts w:ascii="Georgia" w:hAnsi="Georgia"/>
          <w:spacing w:val="-2"/>
          <w:szCs w:val="24"/>
        </w:rPr>
        <w:t xml:space="preserve">on </w:t>
      </w:r>
      <w:r w:rsidR="00B84E4A" w:rsidRPr="00447D68">
        <w:rPr>
          <w:rFonts w:ascii="Georgia" w:hAnsi="Georgia"/>
          <w:spacing w:val="-2"/>
          <w:szCs w:val="24"/>
        </w:rPr>
        <w:t xml:space="preserve">auto del </w:t>
      </w:r>
      <w:r w:rsidR="00074ABA" w:rsidRPr="00447D68">
        <w:rPr>
          <w:rFonts w:ascii="Georgia" w:hAnsi="Georgia"/>
          <w:spacing w:val="-2"/>
          <w:szCs w:val="24"/>
        </w:rPr>
        <w:t xml:space="preserve">15-09-2021 </w:t>
      </w:r>
      <w:r w:rsidR="33CF14A3" w:rsidRPr="00447D68">
        <w:rPr>
          <w:rFonts w:ascii="Georgia" w:hAnsi="Georgia"/>
          <w:spacing w:val="-2"/>
          <w:szCs w:val="24"/>
        </w:rPr>
        <w:t xml:space="preserve">se </w:t>
      </w:r>
      <w:r w:rsidR="00785FA3" w:rsidRPr="00447D68">
        <w:rPr>
          <w:rFonts w:ascii="Georgia" w:hAnsi="Georgia"/>
          <w:spacing w:val="-2"/>
          <w:szCs w:val="24"/>
        </w:rPr>
        <w:t>admitió</w:t>
      </w:r>
      <w:r w:rsidR="00EE1567" w:rsidRPr="00447D68">
        <w:rPr>
          <w:rFonts w:ascii="Georgia" w:hAnsi="Georgia"/>
          <w:spacing w:val="-2"/>
          <w:szCs w:val="24"/>
        </w:rPr>
        <w:t xml:space="preserve"> </w:t>
      </w:r>
      <w:r w:rsidR="00785FA3" w:rsidRPr="00447D68">
        <w:rPr>
          <w:rFonts w:ascii="Georgia" w:hAnsi="Georgia"/>
          <w:spacing w:val="-2"/>
          <w:szCs w:val="24"/>
        </w:rPr>
        <w:t>(</w:t>
      </w:r>
      <w:r w:rsidR="00B84E4A" w:rsidRPr="00447D68">
        <w:rPr>
          <w:rFonts w:ascii="Georgia" w:hAnsi="Georgia"/>
          <w:spacing w:val="-2"/>
          <w:szCs w:val="24"/>
        </w:rPr>
        <w:t xml:space="preserve">Cuaderno No.1, </w:t>
      </w:r>
      <w:r w:rsidR="00074ABA" w:rsidRPr="00447D68">
        <w:rPr>
          <w:rFonts w:ascii="Georgia" w:hAnsi="Georgia"/>
          <w:spacing w:val="-2"/>
          <w:szCs w:val="24"/>
        </w:rPr>
        <w:t>pdf.04</w:t>
      </w:r>
      <w:r w:rsidR="00795F6C" w:rsidRPr="00447D68">
        <w:rPr>
          <w:rFonts w:ascii="Georgia" w:hAnsi="Georgia"/>
          <w:spacing w:val="-2"/>
          <w:szCs w:val="24"/>
        </w:rPr>
        <w:t>)</w:t>
      </w:r>
      <w:r w:rsidR="00A55DDE" w:rsidRPr="00447D68">
        <w:rPr>
          <w:rFonts w:ascii="Georgia" w:hAnsi="Georgia"/>
          <w:spacing w:val="-2"/>
          <w:szCs w:val="24"/>
        </w:rPr>
        <w:t>;</w:t>
      </w:r>
      <w:r w:rsidR="002D033F" w:rsidRPr="00447D68">
        <w:rPr>
          <w:rFonts w:ascii="Georgia" w:hAnsi="Georgia"/>
          <w:spacing w:val="-2"/>
          <w:szCs w:val="24"/>
        </w:rPr>
        <w:t xml:space="preserve"> e</w:t>
      </w:r>
      <w:r w:rsidR="00785FA3" w:rsidRPr="00447D68">
        <w:rPr>
          <w:rFonts w:ascii="Georgia" w:hAnsi="Georgia"/>
          <w:spacing w:val="-2"/>
          <w:szCs w:val="24"/>
        </w:rPr>
        <w:t xml:space="preserve">l </w:t>
      </w:r>
      <w:r w:rsidR="00074ABA" w:rsidRPr="00447D68">
        <w:rPr>
          <w:rFonts w:ascii="Georgia" w:hAnsi="Georgia"/>
          <w:spacing w:val="-2"/>
          <w:szCs w:val="24"/>
        </w:rPr>
        <w:t xml:space="preserve">17-09-2021 decretó pruebas (Ibidem, pdf.07); el 27-09-2021 sentenció </w:t>
      </w:r>
      <w:r w:rsidR="00C2660D" w:rsidRPr="00447D68">
        <w:rPr>
          <w:rFonts w:ascii="Georgia" w:hAnsi="Georgia"/>
          <w:spacing w:val="-2"/>
          <w:szCs w:val="24"/>
        </w:rPr>
        <w:t>(</w:t>
      </w:r>
      <w:r w:rsidR="00074ABA" w:rsidRPr="00447D68">
        <w:rPr>
          <w:rFonts w:ascii="Georgia" w:hAnsi="Georgia"/>
          <w:spacing w:val="-2"/>
          <w:szCs w:val="24"/>
        </w:rPr>
        <w:t>Ibidem</w:t>
      </w:r>
      <w:r w:rsidR="002D033F" w:rsidRPr="00447D68">
        <w:rPr>
          <w:rFonts w:ascii="Georgia" w:hAnsi="Georgia"/>
          <w:spacing w:val="-2"/>
          <w:szCs w:val="24"/>
        </w:rPr>
        <w:t xml:space="preserve">, </w:t>
      </w:r>
      <w:r w:rsidR="00074ABA" w:rsidRPr="00447D68">
        <w:rPr>
          <w:rFonts w:ascii="Georgia" w:hAnsi="Georgia"/>
          <w:spacing w:val="-2"/>
          <w:szCs w:val="24"/>
        </w:rPr>
        <w:t>pdf.10</w:t>
      </w:r>
      <w:r w:rsidR="00C2660D" w:rsidRPr="00447D68">
        <w:rPr>
          <w:rFonts w:ascii="Georgia" w:hAnsi="Georgia"/>
          <w:spacing w:val="-2"/>
          <w:szCs w:val="24"/>
        </w:rPr>
        <w:t>)</w:t>
      </w:r>
      <w:r w:rsidR="002D033F" w:rsidRPr="00447D68">
        <w:rPr>
          <w:rFonts w:ascii="Georgia" w:hAnsi="Georgia"/>
          <w:spacing w:val="-2"/>
          <w:szCs w:val="24"/>
        </w:rPr>
        <w:t>;</w:t>
      </w:r>
      <w:r w:rsidR="00A55DDE" w:rsidRPr="00447D68">
        <w:rPr>
          <w:rFonts w:ascii="Georgia" w:hAnsi="Georgia"/>
          <w:spacing w:val="-2"/>
          <w:szCs w:val="24"/>
        </w:rPr>
        <w:t xml:space="preserve"> </w:t>
      </w:r>
      <w:r w:rsidR="002D033F" w:rsidRPr="00447D68">
        <w:rPr>
          <w:rFonts w:ascii="Georgia" w:hAnsi="Georgia"/>
          <w:spacing w:val="-2"/>
          <w:szCs w:val="24"/>
        </w:rPr>
        <w:t>y</w:t>
      </w:r>
      <w:r w:rsidR="00785FA3" w:rsidRPr="00447D68">
        <w:rPr>
          <w:rFonts w:ascii="Georgia" w:hAnsi="Georgia"/>
          <w:spacing w:val="-2"/>
          <w:szCs w:val="24"/>
        </w:rPr>
        <w:t xml:space="preserve">, el </w:t>
      </w:r>
      <w:r w:rsidR="00074ABA" w:rsidRPr="00447D68">
        <w:rPr>
          <w:rFonts w:ascii="Georgia" w:hAnsi="Georgia"/>
          <w:spacing w:val="-2"/>
          <w:szCs w:val="24"/>
        </w:rPr>
        <w:t xml:space="preserve">07-10-2021 </w:t>
      </w:r>
      <w:r w:rsidR="00785FA3" w:rsidRPr="00447D68">
        <w:rPr>
          <w:rFonts w:ascii="Georgia" w:hAnsi="Georgia"/>
          <w:spacing w:val="-2"/>
          <w:szCs w:val="24"/>
        </w:rPr>
        <w:t xml:space="preserve">concedió la impugnación </w:t>
      </w:r>
      <w:r w:rsidR="002D033F" w:rsidRPr="00447D68">
        <w:rPr>
          <w:rFonts w:ascii="Georgia" w:hAnsi="Georgia"/>
          <w:spacing w:val="-2"/>
          <w:szCs w:val="24"/>
        </w:rPr>
        <w:t>(</w:t>
      </w:r>
      <w:r w:rsidR="00074ABA" w:rsidRPr="00447D68">
        <w:rPr>
          <w:rFonts w:ascii="Georgia" w:hAnsi="Georgia"/>
          <w:spacing w:val="-2"/>
          <w:szCs w:val="24"/>
        </w:rPr>
        <w:t>Ibidem</w:t>
      </w:r>
      <w:r w:rsidR="002D033F" w:rsidRPr="00447D68">
        <w:rPr>
          <w:rFonts w:ascii="Georgia" w:hAnsi="Georgia"/>
          <w:spacing w:val="-2"/>
          <w:szCs w:val="24"/>
        </w:rPr>
        <w:t xml:space="preserve">, </w:t>
      </w:r>
      <w:r w:rsidR="00074ABA" w:rsidRPr="00447D68">
        <w:rPr>
          <w:rFonts w:ascii="Georgia" w:hAnsi="Georgia"/>
          <w:spacing w:val="-2"/>
          <w:szCs w:val="24"/>
        </w:rPr>
        <w:t>pdf.14</w:t>
      </w:r>
      <w:r w:rsidR="002D033F" w:rsidRPr="00447D68">
        <w:rPr>
          <w:rFonts w:ascii="Georgia" w:hAnsi="Georgia"/>
          <w:spacing w:val="-2"/>
          <w:szCs w:val="24"/>
        </w:rPr>
        <w:t>).</w:t>
      </w:r>
      <w:r w:rsidR="00F905C4" w:rsidRPr="00447D68">
        <w:rPr>
          <w:rFonts w:ascii="Georgia" w:hAnsi="Georgia"/>
          <w:spacing w:val="-2"/>
          <w:szCs w:val="24"/>
        </w:rPr>
        <w:t xml:space="preserve"> En esta sede con auto del </w:t>
      </w:r>
      <w:r w:rsidR="00074ABA" w:rsidRPr="00447D68">
        <w:rPr>
          <w:rFonts w:ascii="Georgia" w:hAnsi="Georgia"/>
          <w:spacing w:val="-2"/>
          <w:szCs w:val="24"/>
        </w:rPr>
        <w:t>09-11-2021</w:t>
      </w:r>
      <w:r w:rsidR="00F905C4" w:rsidRPr="00447D68">
        <w:rPr>
          <w:rFonts w:ascii="Georgia" w:hAnsi="Georgia"/>
          <w:spacing w:val="-2"/>
          <w:szCs w:val="24"/>
        </w:rPr>
        <w:t xml:space="preserve"> se decretaron pruebas de oficio y el actor resolvió el cuestionario de </w:t>
      </w:r>
      <w:r w:rsidR="69492575" w:rsidRPr="00447D68">
        <w:rPr>
          <w:rFonts w:ascii="Georgia" w:hAnsi="Georgia"/>
          <w:spacing w:val="-2"/>
          <w:szCs w:val="24"/>
        </w:rPr>
        <w:t>est</w:t>
      </w:r>
      <w:r w:rsidR="00F905C4" w:rsidRPr="00447D68">
        <w:rPr>
          <w:rFonts w:ascii="Georgia" w:hAnsi="Georgia"/>
          <w:spacing w:val="-2"/>
          <w:szCs w:val="24"/>
        </w:rPr>
        <w:t>a Sala</w:t>
      </w:r>
      <w:r w:rsidR="002C53E4" w:rsidRPr="00447D68">
        <w:rPr>
          <w:rFonts w:ascii="Georgia" w:hAnsi="Georgia"/>
          <w:spacing w:val="-2"/>
          <w:szCs w:val="24"/>
        </w:rPr>
        <w:t xml:space="preserve"> </w:t>
      </w:r>
      <w:r w:rsidR="00F905C4" w:rsidRPr="00447D68">
        <w:rPr>
          <w:rFonts w:ascii="Georgia" w:hAnsi="Georgia"/>
          <w:spacing w:val="-2"/>
          <w:szCs w:val="24"/>
        </w:rPr>
        <w:t>(</w:t>
      </w:r>
      <w:r w:rsidR="00893A8C" w:rsidRPr="00447D68">
        <w:rPr>
          <w:rFonts w:ascii="Georgia" w:hAnsi="Georgia"/>
          <w:spacing w:val="-2"/>
          <w:szCs w:val="24"/>
        </w:rPr>
        <w:t>Cuaderno No.2, pdf.05</w:t>
      </w:r>
      <w:r w:rsidR="2BC7C14E" w:rsidRPr="00447D68">
        <w:rPr>
          <w:rFonts w:ascii="Georgia" w:hAnsi="Georgia"/>
          <w:spacing w:val="-2"/>
          <w:szCs w:val="24"/>
        </w:rPr>
        <w:t>,</w:t>
      </w:r>
      <w:r w:rsidR="00F905C4" w:rsidRPr="00447D68">
        <w:rPr>
          <w:rFonts w:ascii="Georgia" w:hAnsi="Georgia"/>
          <w:spacing w:val="-2"/>
          <w:szCs w:val="24"/>
        </w:rPr>
        <w:t xml:space="preserve"> 06, 10 y 11).</w:t>
      </w:r>
    </w:p>
    <w:p w14:paraId="2B9D8D63" w14:textId="77777777" w:rsidR="00785FA3" w:rsidRPr="00447D68" w:rsidRDefault="00785FA3" w:rsidP="005A2711">
      <w:pPr>
        <w:pStyle w:val="Textoindependiente"/>
        <w:widowControl w:val="0"/>
        <w:spacing w:line="276" w:lineRule="auto"/>
        <w:rPr>
          <w:rFonts w:ascii="Georgia" w:hAnsi="Georgia"/>
          <w:spacing w:val="-2"/>
          <w:szCs w:val="24"/>
        </w:rPr>
      </w:pPr>
    </w:p>
    <w:p w14:paraId="4D73C817" w14:textId="6F5BF81B" w:rsidR="00F12C58" w:rsidRPr="00447D68" w:rsidRDefault="00785FA3" w:rsidP="005A2711">
      <w:pPr>
        <w:pStyle w:val="Textoindependiente"/>
        <w:widowControl w:val="0"/>
        <w:spacing w:line="276" w:lineRule="auto"/>
        <w:rPr>
          <w:rFonts w:ascii="Georgia" w:hAnsi="Georgia"/>
          <w:spacing w:val="-2"/>
          <w:szCs w:val="24"/>
        </w:rPr>
      </w:pPr>
      <w:r w:rsidRPr="00447D68">
        <w:rPr>
          <w:rFonts w:ascii="Georgia" w:hAnsi="Georgia"/>
          <w:spacing w:val="-2"/>
          <w:szCs w:val="24"/>
        </w:rPr>
        <w:t xml:space="preserve">El fallo </w:t>
      </w:r>
      <w:r w:rsidR="01679CC4" w:rsidRPr="00447D68">
        <w:rPr>
          <w:rFonts w:ascii="Georgia" w:hAnsi="Georgia"/>
          <w:spacing w:val="-2"/>
          <w:szCs w:val="24"/>
        </w:rPr>
        <w:t xml:space="preserve">tuteló </w:t>
      </w:r>
      <w:r w:rsidR="00A55DDE" w:rsidRPr="00447D68">
        <w:rPr>
          <w:rFonts w:ascii="Georgia" w:hAnsi="Georgia"/>
          <w:spacing w:val="-2"/>
          <w:szCs w:val="24"/>
        </w:rPr>
        <w:t xml:space="preserve">y ordenó </w:t>
      </w:r>
      <w:r w:rsidR="00F12C58" w:rsidRPr="00447D68">
        <w:rPr>
          <w:rFonts w:ascii="Georgia" w:hAnsi="Georgia"/>
          <w:spacing w:val="-2"/>
          <w:szCs w:val="24"/>
        </w:rPr>
        <w:t>suministrar el</w:t>
      </w:r>
      <w:r w:rsidR="00A55DDE" w:rsidRPr="00447D68">
        <w:rPr>
          <w:rFonts w:ascii="Georgia" w:hAnsi="Georgia"/>
          <w:spacing w:val="-2"/>
          <w:szCs w:val="24"/>
        </w:rPr>
        <w:t xml:space="preserve"> transporte y viáticos </w:t>
      </w:r>
      <w:r w:rsidR="00893A8C" w:rsidRPr="00447D68">
        <w:rPr>
          <w:rFonts w:ascii="Georgia" w:hAnsi="Georgia"/>
          <w:spacing w:val="-2"/>
          <w:szCs w:val="24"/>
        </w:rPr>
        <w:t>y brindar el tratamiento integral</w:t>
      </w:r>
      <w:r w:rsidR="00A55DDE" w:rsidRPr="00447D68">
        <w:rPr>
          <w:rFonts w:ascii="Georgia" w:hAnsi="Georgia"/>
          <w:spacing w:val="-2"/>
          <w:szCs w:val="24"/>
        </w:rPr>
        <w:t xml:space="preserve">. </w:t>
      </w:r>
      <w:r w:rsidR="00893A8C" w:rsidRPr="00447D68">
        <w:rPr>
          <w:rFonts w:ascii="Georgia" w:hAnsi="Georgia"/>
          <w:spacing w:val="-2"/>
          <w:szCs w:val="24"/>
        </w:rPr>
        <w:t xml:space="preserve">Explicó </w:t>
      </w:r>
      <w:r w:rsidR="00A55DDE" w:rsidRPr="00447D68">
        <w:rPr>
          <w:rFonts w:ascii="Georgia" w:hAnsi="Georgia"/>
          <w:spacing w:val="-2"/>
          <w:szCs w:val="24"/>
        </w:rPr>
        <w:t>que</w:t>
      </w:r>
      <w:r w:rsidR="00F12C58" w:rsidRPr="00447D68">
        <w:rPr>
          <w:rFonts w:ascii="Georgia" w:hAnsi="Georgia"/>
          <w:spacing w:val="-2"/>
          <w:szCs w:val="24"/>
        </w:rPr>
        <w:t xml:space="preserve"> el actor carece de capacidad económica</w:t>
      </w:r>
      <w:r w:rsidR="00745A3A" w:rsidRPr="00447D68">
        <w:rPr>
          <w:rFonts w:ascii="Georgia" w:hAnsi="Georgia"/>
          <w:spacing w:val="-2"/>
          <w:szCs w:val="24"/>
        </w:rPr>
        <w:t xml:space="preserve"> y debe asistir a las citas en Medellín y Cali para continuar con su tratamiento, por ende</w:t>
      </w:r>
      <w:r w:rsidR="00F12C58" w:rsidRPr="00447D68">
        <w:rPr>
          <w:rFonts w:ascii="Georgia" w:hAnsi="Georgia"/>
          <w:spacing w:val="-2"/>
          <w:szCs w:val="24"/>
        </w:rPr>
        <w:t xml:space="preserve">, </w:t>
      </w:r>
      <w:r w:rsidR="00745A3A" w:rsidRPr="00447D68">
        <w:rPr>
          <w:rFonts w:ascii="Georgia" w:hAnsi="Georgia"/>
          <w:spacing w:val="-2"/>
          <w:szCs w:val="24"/>
        </w:rPr>
        <w:t>la EPS está en la obligación de costear el servicio</w:t>
      </w:r>
      <w:r w:rsidR="00F12C58" w:rsidRPr="00447D68">
        <w:rPr>
          <w:rFonts w:ascii="Georgia" w:hAnsi="Georgia"/>
          <w:spacing w:val="-2"/>
          <w:szCs w:val="24"/>
        </w:rPr>
        <w:t xml:space="preserve"> </w:t>
      </w:r>
      <w:r w:rsidR="00A830DF" w:rsidRPr="00447D68">
        <w:rPr>
          <w:rFonts w:ascii="Georgia" w:hAnsi="Georgia"/>
          <w:spacing w:val="-2"/>
          <w:szCs w:val="24"/>
        </w:rPr>
        <w:t xml:space="preserve">(Cuaderno No.1, </w:t>
      </w:r>
      <w:r w:rsidR="00745A3A" w:rsidRPr="00447D68">
        <w:rPr>
          <w:rFonts w:ascii="Georgia" w:hAnsi="Georgia"/>
          <w:spacing w:val="-2"/>
          <w:szCs w:val="24"/>
        </w:rPr>
        <w:t>pdf.10</w:t>
      </w:r>
      <w:r w:rsidR="00A830DF" w:rsidRPr="00447D68">
        <w:rPr>
          <w:rFonts w:ascii="Georgia" w:hAnsi="Georgia"/>
          <w:spacing w:val="-2"/>
          <w:szCs w:val="24"/>
        </w:rPr>
        <w:t xml:space="preserve">). </w:t>
      </w:r>
    </w:p>
    <w:p w14:paraId="6158CB7C" w14:textId="77777777" w:rsidR="00F12C58" w:rsidRPr="00447D68" w:rsidRDefault="00F12C58" w:rsidP="005A2711">
      <w:pPr>
        <w:pStyle w:val="Textoindependiente"/>
        <w:widowControl w:val="0"/>
        <w:spacing w:line="276" w:lineRule="auto"/>
        <w:rPr>
          <w:rFonts w:ascii="Georgia" w:hAnsi="Georgia"/>
          <w:spacing w:val="-2"/>
          <w:szCs w:val="24"/>
        </w:rPr>
      </w:pPr>
    </w:p>
    <w:p w14:paraId="48AA9603" w14:textId="70A7C732" w:rsidR="00F44B32" w:rsidRPr="00447D68" w:rsidRDefault="400C81F5" w:rsidP="005A2711">
      <w:pPr>
        <w:pStyle w:val="Textoindependiente"/>
        <w:widowControl w:val="0"/>
        <w:spacing w:line="276" w:lineRule="auto"/>
        <w:rPr>
          <w:rFonts w:ascii="Georgia" w:hAnsi="Georgia"/>
          <w:spacing w:val="-2"/>
          <w:szCs w:val="24"/>
        </w:rPr>
      </w:pPr>
      <w:r w:rsidRPr="00447D68">
        <w:rPr>
          <w:rFonts w:ascii="Georgia" w:hAnsi="Georgia"/>
          <w:spacing w:val="-2"/>
          <w:szCs w:val="24"/>
        </w:rPr>
        <w:t>La Nueva EPS</w:t>
      </w:r>
      <w:r w:rsidR="000F5F1F" w:rsidRPr="00447D68">
        <w:rPr>
          <w:rFonts w:ascii="Georgia" w:hAnsi="Georgia"/>
          <w:spacing w:val="-2"/>
          <w:szCs w:val="24"/>
        </w:rPr>
        <w:t xml:space="preserve"> SA</w:t>
      </w:r>
      <w:r w:rsidRPr="00447D68">
        <w:rPr>
          <w:rFonts w:ascii="Georgia" w:hAnsi="Georgia"/>
          <w:spacing w:val="-2"/>
          <w:szCs w:val="24"/>
        </w:rPr>
        <w:t xml:space="preserve"> </w:t>
      </w:r>
      <w:r w:rsidR="003129D7" w:rsidRPr="00447D68">
        <w:rPr>
          <w:rFonts w:ascii="Georgia" w:hAnsi="Georgia"/>
          <w:spacing w:val="-2"/>
          <w:szCs w:val="24"/>
        </w:rPr>
        <w:t xml:space="preserve">cuestionó: (i) El tratamiento integral porque no fue concebido para garantizar la prestación de servicios médicos futuros e inciertos, sin orden médica; y, (ii) El servicio de transporte porque consiste en </w:t>
      </w:r>
      <w:r w:rsidR="00F12C58" w:rsidRPr="00447D68">
        <w:rPr>
          <w:rFonts w:ascii="Georgia" w:hAnsi="Georgia"/>
          <w:spacing w:val="-2"/>
          <w:szCs w:val="24"/>
        </w:rPr>
        <w:t>traslado de paciente ambulatorio</w:t>
      </w:r>
      <w:r w:rsidR="003129D7" w:rsidRPr="00447D68">
        <w:rPr>
          <w:rFonts w:ascii="Georgia" w:hAnsi="Georgia"/>
          <w:spacing w:val="-2"/>
          <w:szCs w:val="24"/>
        </w:rPr>
        <w:t xml:space="preserve">, debe proveerlo el núcleo familiar en virtud del principio de solidaridad. </w:t>
      </w:r>
      <w:r w:rsidR="000F5F1F" w:rsidRPr="00447D68">
        <w:rPr>
          <w:rFonts w:ascii="Georgia" w:hAnsi="Georgia"/>
          <w:spacing w:val="-2"/>
          <w:szCs w:val="24"/>
        </w:rPr>
        <w:t xml:space="preserve">Pidió revocar el fallo </w:t>
      </w:r>
      <w:r w:rsidRPr="00447D68">
        <w:rPr>
          <w:rFonts w:ascii="Georgia" w:hAnsi="Georgia"/>
          <w:spacing w:val="-2"/>
          <w:szCs w:val="24"/>
        </w:rPr>
        <w:t>(</w:t>
      </w:r>
      <w:r w:rsidR="003129D7" w:rsidRPr="00447D68">
        <w:rPr>
          <w:rFonts w:ascii="Georgia" w:hAnsi="Georgia"/>
          <w:spacing w:val="-2"/>
          <w:szCs w:val="24"/>
        </w:rPr>
        <w:t>Ibidem</w:t>
      </w:r>
      <w:r w:rsidRPr="00447D68">
        <w:rPr>
          <w:rFonts w:ascii="Georgia" w:hAnsi="Georgia"/>
          <w:spacing w:val="-2"/>
          <w:szCs w:val="24"/>
        </w:rPr>
        <w:t xml:space="preserve">, </w:t>
      </w:r>
      <w:r w:rsidR="003129D7" w:rsidRPr="00447D68">
        <w:rPr>
          <w:rFonts w:ascii="Georgia" w:hAnsi="Georgia"/>
          <w:spacing w:val="-2"/>
          <w:szCs w:val="24"/>
        </w:rPr>
        <w:t>pdf.13</w:t>
      </w:r>
      <w:r w:rsidRPr="00447D68">
        <w:rPr>
          <w:rFonts w:ascii="Georgia" w:hAnsi="Georgia"/>
          <w:spacing w:val="-2"/>
          <w:szCs w:val="24"/>
        </w:rPr>
        <w:t>).</w:t>
      </w:r>
    </w:p>
    <w:p w14:paraId="315B6285" w14:textId="61794ECC" w:rsidR="00A830DF" w:rsidRPr="00447D68" w:rsidRDefault="00A830DF" w:rsidP="005A2711">
      <w:pPr>
        <w:pStyle w:val="Textoindependiente"/>
        <w:widowControl w:val="0"/>
        <w:spacing w:line="276" w:lineRule="auto"/>
        <w:rPr>
          <w:rFonts w:ascii="Georgia" w:hAnsi="Georgia"/>
          <w:spacing w:val="-2"/>
          <w:szCs w:val="24"/>
        </w:rPr>
      </w:pPr>
    </w:p>
    <w:p w14:paraId="3A07C5B2" w14:textId="77777777" w:rsidR="00686CDB" w:rsidRPr="00447D68" w:rsidRDefault="00686CDB" w:rsidP="005A2711">
      <w:pPr>
        <w:pStyle w:val="Textoindependiente"/>
        <w:widowControl w:val="0"/>
        <w:spacing w:line="276" w:lineRule="auto"/>
        <w:rPr>
          <w:rFonts w:ascii="Georgia" w:hAnsi="Georgia"/>
          <w:spacing w:val="-2"/>
          <w:szCs w:val="24"/>
        </w:rPr>
      </w:pPr>
    </w:p>
    <w:p w14:paraId="2D74F6EE" w14:textId="77777777" w:rsidR="00785FA3" w:rsidRPr="00447D68" w:rsidRDefault="00785FA3" w:rsidP="005A2711">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2"/>
          <w:szCs w:val="24"/>
        </w:rPr>
      </w:pPr>
      <w:r w:rsidRPr="00447D68">
        <w:rPr>
          <w:rFonts w:ascii="Georgia" w:hAnsi="Georgia"/>
          <w:b/>
          <w:bCs/>
          <w:smallCaps/>
          <w:spacing w:val="-2"/>
          <w:szCs w:val="24"/>
        </w:rPr>
        <w:t>La fundamentación jurídica para resolver</w:t>
      </w:r>
    </w:p>
    <w:p w14:paraId="7B31D5A2" w14:textId="77777777" w:rsidR="00785FA3" w:rsidRPr="00447D68" w:rsidRDefault="00785FA3" w:rsidP="005A2711">
      <w:pPr>
        <w:pStyle w:val="Textoindependiente"/>
        <w:widowControl w:val="0"/>
        <w:spacing w:line="276" w:lineRule="auto"/>
        <w:ind w:left="708"/>
        <w:rPr>
          <w:rFonts w:ascii="Georgia" w:hAnsi="Georgia"/>
          <w:smallCaps/>
          <w:spacing w:val="-2"/>
          <w:szCs w:val="24"/>
        </w:rPr>
      </w:pPr>
    </w:p>
    <w:p w14:paraId="41DDAB80" w14:textId="3BD800CF" w:rsidR="00785FA3" w:rsidRPr="00447D68" w:rsidRDefault="00785FA3" w:rsidP="005A2711">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pacing w:val="-2"/>
          <w:szCs w:val="24"/>
        </w:rPr>
      </w:pPr>
      <w:r w:rsidRPr="00447D68">
        <w:rPr>
          <w:rFonts w:ascii="Georgia" w:hAnsi="Georgia"/>
          <w:i/>
          <w:iCs/>
          <w:smallCaps/>
          <w:spacing w:val="-2"/>
          <w:szCs w:val="24"/>
        </w:rPr>
        <w:t>La competencia funcional</w:t>
      </w:r>
      <w:r w:rsidRPr="00447D68">
        <w:rPr>
          <w:rFonts w:ascii="Georgia" w:hAnsi="Georgia"/>
          <w:smallCaps/>
          <w:spacing w:val="-2"/>
          <w:szCs w:val="24"/>
        </w:rPr>
        <w:t xml:space="preserve">: </w:t>
      </w:r>
      <w:r w:rsidR="005C2817" w:rsidRPr="00447D68">
        <w:rPr>
          <w:rFonts w:ascii="Georgia" w:hAnsi="Georgia" w:cs="Arial"/>
          <w:spacing w:val="-2"/>
          <w:szCs w:val="24"/>
        </w:rPr>
        <w:t xml:space="preserve">La tiene esta Sala, por ser la superiora jerárquica del Despacho cognoscente </w:t>
      </w:r>
      <w:r w:rsidR="005C2817" w:rsidRPr="00447D68">
        <w:rPr>
          <w:rFonts w:ascii="Georgia" w:hAnsi="Georgia"/>
          <w:spacing w:val="-2"/>
          <w:szCs w:val="24"/>
        </w:rPr>
        <w:t>(Art. 32, D.2591/1991)</w:t>
      </w:r>
      <w:r w:rsidR="005C2817" w:rsidRPr="00447D68">
        <w:rPr>
          <w:rFonts w:ascii="Georgia" w:hAnsi="Georgia" w:cs="Arial"/>
          <w:spacing w:val="-2"/>
          <w:szCs w:val="24"/>
        </w:rPr>
        <w:t>.</w:t>
      </w:r>
    </w:p>
    <w:p w14:paraId="70092CE2" w14:textId="77777777" w:rsidR="00785FA3" w:rsidRPr="00447D68" w:rsidRDefault="00785FA3" w:rsidP="005A2711">
      <w:pPr>
        <w:pStyle w:val="Textoindependiente"/>
        <w:widowControl w:val="0"/>
        <w:spacing w:line="276" w:lineRule="auto"/>
        <w:ind w:left="720"/>
        <w:rPr>
          <w:rFonts w:ascii="Georgia" w:hAnsi="Georgia"/>
          <w:spacing w:val="-2"/>
          <w:szCs w:val="24"/>
        </w:rPr>
      </w:pPr>
    </w:p>
    <w:p w14:paraId="0E0EB417" w14:textId="78E34E52" w:rsidR="005C2817" w:rsidRPr="00447D68" w:rsidRDefault="00785FA3" w:rsidP="005A2711">
      <w:pPr>
        <w:pStyle w:val="Textoindependiente"/>
        <w:widowControl w:val="0"/>
        <w:numPr>
          <w:ilvl w:val="1"/>
          <w:numId w:val="9"/>
        </w:numPr>
        <w:tabs>
          <w:tab w:val="clear" w:pos="708"/>
          <w:tab w:val="left" w:pos="709"/>
        </w:tabs>
        <w:spacing w:line="276" w:lineRule="auto"/>
        <w:ind w:left="0" w:firstLine="0"/>
        <w:rPr>
          <w:rFonts w:ascii="Georgia" w:hAnsi="Georgia"/>
          <w:spacing w:val="-2"/>
          <w:szCs w:val="24"/>
        </w:rPr>
      </w:pPr>
      <w:r w:rsidRPr="00447D68">
        <w:rPr>
          <w:rFonts w:ascii="Georgia" w:hAnsi="Georgia"/>
          <w:i/>
          <w:iCs/>
          <w:smallCaps/>
          <w:spacing w:val="-2"/>
          <w:szCs w:val="24"/>
        </w:rPr>
        <w:t>El problema jurídico a resolver</w:t>
      </w:r>
      <w:r w:rsidRPr="00447D68">
        <w:rPr>
          <w:rFonts w:ascii="Georgia" w:hAnsi="Georgia"/>
          <w:smallCaps/>
          <w:spacing w:val="-2"/>
          <w:szCs w:val="24"/>
        </w:rPr>
        <w:t xml:space="preserve">: </w:t>
      </w:r>
      <w:r w:rsidR="005C2817" w:rsidRPr="00447D68">
        <w:rPr>
          <w:rFonts w:ascii="Georgia" w:hAnsi="Georgia"/>
          <w:spacing w:val="-2"/>
          <w:szCs w:val="24"/>
        </w:rPr>
        <w:t xml:space="preserve">¿Se debe confirmar, modificar o revocar la sentencia del Juzgado </w:t>
      </w:r>
      <w:r w:rsidR="00A830DF" w:rsidRPr="00447D68">
        <w:rPr>
          <w:rFonts w:ascii="Georgia" w:hAnsi="Georgia"/>
          <w:spacing w:val="-2"/>
          <w:szCs w:val="24"/>
        </w:rPr>
        <w:t xml:space="preserve">Civil del Circuito de </w:t>
      </w:r>
      <w:r w:rsidR="004A2C7E" w:rsidRPr="00447D68">
        <w:rPr>
          <w:rFonts w:ascii="Georgia" w:hAnsi="Georgia"/>
          <w:spacing w:val="-2"/>
          <w:szCs w:val="24"/>
        </w:rPr>
        <w:t>Dosquebradas</w:t>
      </w:r>
      <w:r w:rsidR="005C2817" w:rsidRPr="00447D68">
        <w:rPr>
          <w:rFonts w:ascii="Georgia" w:hAnsi="Georgia"/>
          <w:spacing w:val="-2"/>
          <w:szCs w:val="24"/>
        </w:rPr>
        <w:t xml:space="preserve">, según la impugnación? </w:t>
      </w:r>
    </w:p>
    <w:p w14:paraId="79633766" w14:textId="77777777" w:rsidR="00EF2AB1" w:rsidRPr="00447D68" w:rsidRDefault="00EF2AB1" w:rsidP="005A2711">
      <w:pPr>
        <w:pStyle w:val="Textoindependiente"/>
        <w:widowControl w:val="0"/>
        <w:tabs>
          <w:tab w:val="clear" w:pos="708"/>
        </w:tabs>
        <w:spacing w:line="276" w:lineRule="auto"/>
        <w:rPr>
          <w:rFonts w:ascii="Georgia" w:hAnsi="Georgia"/>
          <w:spacing w:val="-2"/>
          <w:szCs w:val="24"/>
        </w:rPr>
      </w:pPr>
    </w:p>
    <w:p w14:paraId="21DB274E" w14:textId="77777777" w:rsidR="00785FA3" w:rsidRPr="00447D68" w:rsidRDefault="00785FA3" w:rsidP="005A2711">
      <w:pPr>
        <w:pStyle w:val="Textoindependiente"/>
        <w:widowControl w:val="0"/>
        <w:numPr>
          <w:ilvl w:val="1"/>
          <w:numId w:val="9"/>
        </w:numPr>
        <w:tabs>
          <w:tab w:val="clear" w:pos="708"/>
        </w:tabs>
        <w:spacing w:line="276" w:lineRule="auto"/>
        <w:rPr>
          <w:rFonts w:ascii="Georgia" w:hAnsi="Georgia"/>
          <w:i/>
          <w:iCs/>
          <w:spacing w:val="-2"/>
          <w:szCs w:val="24"/>
        </w:rPr>
      </w:pPr>
      <w:r w:rsidRPr="00447D68">
        <w:rPr>
          <w:rFonts w:ascii="Georgia" w:hAnsi="Georgia"/>
          <w:i/>
          <w:iCs/>
          <w:smallCaps/>
          <w:spacing w:val="-2"/>
          <w:szCs w:val="24"/>
        </w:rPr>
        <w:t>Los presupuestos de procedencia</w:t>
      </w:r>
    </w:p>
    <w:p w14:paraId="6F7FAF2E" w14:textId="77777777" w:rsidR="00785FA3" w:rsidRPr="00447D68" w:rsidRDefault="00785FA3" w:rsidP="005A2711">
      <w:pPr>
        <w:pStyle w:val="Textoindependiente"/>
        <w:widowControl w:val="0"/>
        <w:spacing w:line="276" w:lineRule="auto"/>
        <w:ind w:left="720"/>
        <w:rPr>
          <w:rFonts w:ascii="Georgia" w:hAnsi="Georgia"/>
          <w:spacing w:val="-2"/>
          <w:szCs w:val="24"/>
          <w:highlight w:val="yellow"/>
        </w:rPr>
      </w:pPr>
    </w:p>
    <w:p w14:paraId="2102A080" w14:textId="7D014876" w:rsidR="008B6185" w:rsidRPr="00447D68" w:rsidRDefault="00C1244F" w:rsidP="005A2711">
      <w:pPr>
        <w:pStyle w:val="Textoindependiente"/>
        <w:numPr>
          <w:ilvl w:val="2"/>
          <w:numId w:val="9"/>
        </w:numPr>
        <w:tabs>
          <w:tab w:val="clear" w:pos="708"/>
          <w:tab w:val="clear" w:pos="1416"/>
          <w:tab w:val="left" w:pos="709"/>
          <w:tab w:val="left" w:pos="1418"/>
        </w:tabs>
        <w:spacing w:line="276" w:lineRule="auto"/>
        <w:ind w:left="0" w:firstLine="0"/>
        <w:rPr>
          <w:rFonts w:ascii="Georgia" w:hAnsi="Georgia" w:cs="Arial"/>
          <w:spacing w:val="-2"/>
          <w:szCs w:val="24"/>
        </w:rPr>
      </w:pPr>
      <w:r w:rsidRPr="00447D68">
        <w:rPr>
          <w:rFonts w:ascii="Georgia" w:hAnsi="Georgia"/>
          <w:i/>
          <w:iCs/>
          <w:smallCaps/>
          <w:spacing w:val="-2"/>
          <w:szCs w:val="24"/>
        </w:rPr>
        <w:t>L</w:t>
      </w:r>
      <w:r w:rsidR="00785FA3" w:rsidRPr="00447D68">
        <w:rPr>
          <w:rFonts w:ascii="Georgia" w:hAnsi="Georgia"/>
          <w:i/>
          <w:iCs/>
          <w:smallCaps/>
          <w:spacing w:val="-2"/>
          <w:szCs w:val="24"/>
        </w:rPr>
        <w:t>a legitimación en la causa</w:t>
      </w:r>
      <w:r w:rsidR="00DB0CFB" w:rsidRPr="00447D68">
        <w:rPr>
          <w:rFonts w:ascii="Georgia" w:hAnsi="Georgia"/>
          <w:smallCaps/>
          <w:spacing w:val="-2"/>
          <w:szCs w:val="24"/>
        </w:rPr>
        <w:t xml:space="preserve">. </w:t>
      </w:r>
      <w:r w:rsidR="005C2817" w:rsidRPr="00447D68">
        <w:rPr>
          <w:rFonts w:ascii="Georgia" w:hAnsi="Georgia"/>
          <w:spacing w:val="-2"/>
          <w:szCs w:val="24"/>
        </w:rPr>
        <w:t xml:space="preserve">Por activa, </w:t>
      </w:r>
      <w:r w:rsidR="005A28BC" w:rsidRPr="00447D68">
        <w:rPr>
          <w:rFonts w:ascii="Georgia" w:hAnsi="Georgia"/>
          <w:spacing w:val="-2"/>
          <w:szCs w:val="24"/>
        </w:rPr>
        <w:t xml:space="preserve">el actor </w:t>
      </w:r>
      <w:r w:rsidR="005C2817" w:rsidRPr="00447D68">
        <w:rPr>
          <w:rFonts w:ascii="Georgia" w:hAnsi="Georgia"/>
          <w:spacing w:val="-2"/>
          <w:szCs w:val="24"/>
        </w:rPr>
        <w:t xml:space="preserve">por </w:t>
      </w:r>
      <w:r w:rsidR="005A28BC" w:rsidRPr="00447D68">
        <w:rPr>
          <w:rFonts w:ascii="Georgia" w:hAnsi="Georgia"/>
          <w:spacing w:val="-2"/>
          <w:szCs w:val="24"/>
        </w:rPr>
        <w:t>estar afiliado a la EPS accionada</w:t>
      </w:r>
      <w:r w:rsidR="00EF2AB1" w:rsidRPr="00447D68">
        <w:rPr>
          <w:rFonts w:ascii="Georgia" w:hAnsi="Georgia"/>
          <w:spacing w:val="-2"/>
          <w:szCs w:val="24"/>
        </w:rPr>
        <w:t>,</w:t>
      </w:r>
      <w:r w:rsidR="005A28BC" w:rsidRPr="00447D68">
        <w:rPr>
          <w:rFonts w:ascii="Georgia" w:hAnsi="Georgia"/>
          <w:spacing w:val="-2"/>
          <w:szCs w:val="24"/>
        </w:rPr>
        <w:t xml:space="preserve"> </w:t>
      </w:r>
      <w:r w:rsidR="00EF2AB1" w:rsidRPr="00447D68">
        <w:rPr>
          <w:rFonts w:ascii="Georgia" w:hAnsi="Georgia"/>
          <w:spacing w:val="-2"/>
          <w:szCs w:val="24"/>
        </w:rPr>
        <w:t xml:space="preserve">en </w:t>
      </w:r>
      <w:r w:rsidR="005A28BC" w:rsidRPr="00447D68">
        <w:rPr>
          <w:rFonts w:ascii="Georgia" w:hAnsi="Georgia"/>
          <w:spacing w:val="-2"/>
          <w:szCs w:val="24"/>
        </w:rPr>
        <w:t>el régimen contributivo</w:t>
      </w:r>
      <w:r w:rsidR="431F9609" w:rsidRPr="00447D68">
        <w:rPr>
          <w:rFonts w:ascii="Georgia" w:hAnsi="Georgia"/>
          <w:spacing w:val="-2"/>
          <w:szCs w:val="24"/>
        </w:rPr>
        <w:t xml:space="preserve"> y haber requerido el servicio</w:t>
      </w:r>
      <w:r w:rsidR="00876EBE" w:rsidRPr="00447D68">
        <w:rPr>
          <w:rFonts w:ascii="Georgia" w:hAnsi="Georgia"/>
          <w:spacing w:val="-2"/>
          <w:szCs w:val="24"/>
        </w:rPr>
        <w:t xml:space="preserve"> </w:t>
      </w:r>
      <w:r w:rsidR="005C2817" w:rsidRPr="00447D68">
        <w:rPr>
          <w:rFonts w:ascii="Georgia" w:hAnsi="Georgia"/>
          <w:spacing w:val="-2"/>
          <w:szCs w:val="24"/>
        </w:rPr>
        <w:t>(</w:t>
      </w:r>
      <w:r w:rsidR="004A2C7E" w:rsidRPr="00447D68">
        <w:rPr>
          <w:rFonts w:ascii="Georgia" w:hAnsi="Georgia"/>
          <w:spacing w:val="-2"/>
          <w:szCs w:val="24"/>
        </w:rPr>
        <w:t>Ib.</w:t>
      </w:r>
      <w:r w:rsidR="005C2817" w:rsidRPr="00447D68">
        <w:rPr>
          <w:rFonts w:ascii="Georgia" w:hAnsi="Georgia"/>
          <w:spacing w:val="-2"/>
          <w:szCs w:val="24"/>
        </w:rPr>
        <w:t xml:space="preserve">, </w:t>
      </w:r>
      <w:r w:rsidR="004A2C7E" w:rsidRPr="00447D68">
        <w:rPr>
          <w:rFonts w:ascii="Georgia" w:hAnsi="Georgia"/>
          <w:spacing w:val="-2"/>
          <w:szCs w:val="24"/>
        </w:rPr>
        <w:t>pdf.01</w:t>
      </w:r>
      <w:r w:rsidR="005C2817" w:rsidRPr="00447D68">
        <w:rPr>
          <w:rFonts w:ascii="Georgia" w:hAnsi="Georgia"/>
          <w:spacing w:val="-2"/>
          <w:szCs w:val="24"/>
        </w:rPr>
        <w:t>).</w:t>
      </w:r>
      <w:r w:rsidR="005A28BC" w:rsidRPr="00447D68">
        <w:rPr>
          <w:rFonts w:ascii="Georgia" w:hAnsi="Georgia"/>
          <w:spacing w:val="-2"/>
          <w:szCs w:val="24"/>
        </w:rPr>
        <w:t xml:space="preserve"> </w:t>
      </w:r>
      <w:r w:rsidR="005C2817" w:rsidRPr="00447D68">
        <w:rPr>
          <w:rFonts w:ascii="Georgia" w:hAnsi="Georgia"/>
          <w:spacing w:val="-2"/>
          <w:szCs w:val="24"/>
        </w:rPr>
        <w:t xml:space="preserve">En el extremo pasivo, </w:t>
      </w:r>
      <w:r w:rsidR="005A28BC" w:rsidRPr="00447D68">
        <w:rPr>
          <w:rFonts w:ascii="Georgia" w:hAnsi="Georgia"/>
          <w:spacing w:val="-2"/>
          <w:szCs w:val="24"/>
        </w:rPr>
        <w:t>la Nueva EPS SA por</w:t>
      </w:r>
      <w:r w:rsidR="00EF2AB1" w:rsidRPr="00447D68">
        <w:rPr>
          <w:rFonts w:ascii="Georgia" w:hAnsi="Georgia"/>
          <w:spacing w:val="-2"/>
          <w:szCs w:val="24"/>
        </w:rPr>
        <w:t xml:space="preserve"> ser la afiliadora que</w:t>
      </w:r>
      <w:r w:rsidR="005A28BC" w:rsidRPr="00447D68">
        <w:rPr>
          <w:rFonts w:ascii="Georgia" w:hAnsi="Georgia"/>
          <w:spacing w:val="-2"/>
          <w:szCs w:val="24"/>
        </w:rPr>
        <w:t xml:space="preserve"> </w:t>
      </w:r>
      <w:r w:rsidR="4374F643" w:rsidRPr="00447D68">
        <w:rPr>
          <w:rFonts w:ascii="Georgia" w:hAnsi="Georgia"/>
          <w:spacing w:val="-2"/>
          <w:szCs w:val="24"/>
        </w:rPr>
        <w:t xml:space="preserve">debe </w:t>
      </w:r>
      <w:r w:rsidR="005A28BC" w:rsidRPr="00447D68">
        <w:rPr>
          <w:rFonts w:ascii="Georgia" w:hAnsi="Georgia"/>
          <w:spacing w:val="-2"/>
          <w:szCs w:val="24"/>
        </w:rPr>
        <w:t xml:space="preserve">garantizar </w:t>
      </w:r>
      <w:r w:rsidR="3F7665A0" w:rsidRPr="00447D68">
        <w:rPr>
          <w:rFonts w:ascii="Georgia" w:hAnsi="Georgia"/>
          <w:spacing w:val="-2"/>
          <w:szCs w:val="24"/>
        </w:rPr>
        <w:t>la asistenci</w:t>
      </w:r>
      <w:r w:rsidR="00937064" w:rsidRPr="00447D68">
        <w:rPr>
          <w:rFonts w:ascii="Georgia" w:hAnsi="Georgia"/>
          <w:spacing w:val="-2"/>
          <w:szCs w:val="24"/>
        </w:rPr>
        <w:t>a en</w:t>
      </w:r>
      <w:r w:rsidR="005A28BC" w:rsidRPr="00447D68">
        <w:rPr>
          <w:rFonts w:ascii="Georgia" w:hAnsi="Georgia"/>
          <w:spacing w:val="-2"/>
          <w:szCs w:val="24"/>
        </w:rPr>
        <w:t xml:space="preserve"> salud</w:t>
      </w:r>
      <w:r w:rsidR="003D64DF" w:rsidRPr="00447D68">
        <w:rPr>
          <w:rFonts w:ascii="Georgia" w:hAnsi="Georgia"/>
          <w:spacing w:val="-2"/>
          <w:szCs w:val="24"/>
        </w:rPr>
        <w:t xml:space="preserve"> (</w:t>
      </w:r>
      <w:r w:rsidR="003D64DF" w:rsidRPr="00447D68">
        <w:rPr>
          <w:rFonts w:ascii="Georgia" w:hAnsi="Georgia" w:cs="Arial"/>
          <w:spacing w:val="-2"/>
          <w:szCs w:val="24"/>
        </w:rPr>
        <w:t>Ley 1751)</w:t>
      </w:r>
      <w:r w:rsidR="008B6185" w:rsidRPr="00447D68">
        <w:rPr>
          <w:rFonts w:ascii="Georgia" w:hAnsi="Georgia" w:cs="Arial"/>
          <w:spacing w:val="-2"/>
          <w:szCs w:val="24"/>
        </w:rPr>
        <w:t>.</w:t>
      </w:r>
    </w:p>
    <w:p w14:paraId="01C16118" w14:textId="69D2511D" w:rsidR="001B2328" w:rsidRPr="00447D68" w:rsidRDefault="001B2328" w:rsidP="005A2711">
      <w:pPr>
        <w:pStyle w:val="Textoindependiente"/>
        <w:tabs>
          <w:tab w:val="clear" w:pos="708"/>
          <w:tab w:val="clear" w:pos="1416"/>
          <w:tab w:val="left" w:pos="709"/>
          <w:tab w:val="left" w:pos="1418"/>
        </w:tabs>
        <w:spacing w:line="276" w:lineRule="auto"/>
        <w:ind w:left="720"/>
        <w:rPr>
          <w:rFonts w:ascii="Georgia" w:hAnsi="Georgia" w:cs="Arial"/>
          <w:spacing w:val="-2"/>
          <w:szCs w:val="24"/>
        </w:rPr>
      </w:pPr>
    </w:p>
    <w:p w14:paraId="7966B770" w14:textId="010EE5FB" w:rsidR="003C4D97" w:rsidRPr="00447D68" w:rsidRDefault="003C4D97" w:rsidP="005A2711">
      <w:pPr>
        <w:pStyle w:val="Textoindependiente"/>
        <w:numPr>
          <w:ilvl w:val="2"/>
          <w:numId w:val="9"/>
        </w:numPr>
        <w:tabs>
          <w:tab w:val="clear" w:pos="708"/>
          <w:tab w:val="left" w:pos="709"/>
        </w:tabs>
        <w:spacing w:line="276" w:lineRule="auto"/>
        <w:ind w:left="0" w:firstLine="0"/>
        <w:rPr>
          <w:rFonts w:ascii="Georgia" w:hAnsi="Georgia"/>
          <w:spacing w:val="-2"/>
          <w:szCs w:val="24"/>
        </w:rPr>
      </w:pPr>
      <w:r w:rsidRPr="00447D68">
        <w:rPr>
          <w:rFonts w:ascii="Georgia" w:hAnsi="Georgia" w:cs="Arial"/>
          <w:i/>
          <w:iCs/>
          <w:spacing w:val="-2"/>
          <w:szCs w:val="24"/>
        </w:rPr>
        <w:lastRenderedPageBreak/>
        <w:t>L</w:t>
      </w:r>
      <w:r w:rsidRPr="00447D68">
        <w:rPr>
          <w:rFonts w:ascii="Georgia" w:hAnsi="Georgia"/>
          <w:i/>
          <w:iCs/>
          <w:smallCaps/>
          <w:spacing w:val="-2"/>
          <w:szCs w:val="24"/>
        </w:rPr>
        <w:t>a inmediatez</w:t>
      </w:r>
      <w:r w:rsidRPr="00447D68">
        <w:rPr>
          <w:rFonts w:ascii="Georgia" w:hAnsi="Georgia"/>
          <w:smallCaps/>
          <w:spacing w:val="-2"/>
          <w:szCs w:val="24"/>
        </w:rPr>
        <w:t xml:space="preserve">. </w:t>
      </w:r>
      <w:r w:rsidRPr="00447D68">
        <w:rPr>
          <w:rFonts w:ascii="Georgia" w:hAnsi="Georgia" w:cs="Arial"/>
          <w:spacing w:val="-2"/>
          <w:szCs w:val="24"/>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Pr="00447D68">
        <w:rPr>
          <w:rFonts w:ascii="Georgia" w:hAnsi="Georgia" w:cs="Arial"/>
          <w:i/>
          <w:iCs/>
          <w:spacing w:val="-2"/>
          <w:szCs w:val="24"/>
        </w:rPr>
        <w:t>“</w:t>
      </w:r>
      <w:r w:rsidRPr="00447D68">
        <w:rPr>
          <w:rFonts w:ascii="Georgia" w:hAnsi="Georgia" w:cs="Arial"/>
          <w:i/>
          <w:iCs/>
          <w:spacing w:val="-2"/>
          <w:sz w:val="22"/>
          <w:szCs w:val="24"/>
        </w:rPr>
        <w:t xml:space="preserve">(…) </w:t>
      </w:r>
      <w:r w:rsidRPr="00447D68">
        <w:rPr>
          <w:rFonts w:ascii="Georgia" w:hAnsi="Georgia"/>
          <w:i/>
          <w:iCs/>
          <w:spacing w:val="-2"/>
          <w:sz w:val="22"/>
          <w:szCs w:val="24"/>
          <w:shd w:val="clear" w:color="auto" w:fill="FFFFFF"/>
        </w:rPr>
        <w:t>impone la carga al demandante de presentar la acción de tutela en un término prudente y razonable (…)</w:t>
      </w:r>
      <w:r w:rsidRPr="00447D68">
        <w:rPr>
          <w:rFonts w:ascii="Georgia" w:hAnsi="Georgia"/>
          <w:i/>
          <w:iCs/>
          <w:spacing w:val="-2"/>
          <w:szCs w:val="24"/>
          <w:shd w:val="clear" w:color="auto" w:fill="FFFFFF"/>
        </w:rPr>
        <w:t>”</w:t>
      </w:r>
      <w:r w:rsidRPr="00447D68">
        <w:rPr>
          <w:rFonts w:ascii="Georgia" w:hAnsi="Georgia"/>
          <w:spacing w:val="-2"/>
          <w:szCs w:val="24"/>
          <w:shd w:val="clear" w:color="auto" w:fill="FFFFFF"/>
        </w:rPr>
        <w:t xml:space="preserve">, por lo tanto, </w:t>
      </w:r>
      <w:r w:rsidRPr="00447D68">
        <w:rPr>
          <w:rFonts w:ascii="Georgia" w:hAnsi="Georgia"/>
          <w:i/>
          <w:iCs/>
          <w:spacing w:val="-2"/>
          <w:szCs w:val="24"/>
          <w:shd w:val="clear" w:color="auto" w:fill="FFFFFF"/>
        </w:rPr>
        <w:t>“</w:t>
      </w:r>
      <w:r w:rsidRPr="00447D68">
        <w:rPr>
          <w:rFonts w:ascii="Georgia" w:hAnsi="Georgia"/>
          <w:i/>
          <w:iCs/>
          <w:spacing w:val="-2"/>
          <w:sz w:val="22"/>
          <w:szCs w:val="24"/>
          <w:shd w:val="clear" w:color="auto" w:fill="FFFFFF"/>
        </w:rPr>
        <w:t>(…) el juez de tutela no podrá conocer de un asunto, y menos aún conceder la protección (…), cuando la solicitud se haga de manera tardía (…)</w:t>
      </w:r>
      <w:r w:rsidRPr="00447D68">
        <w:rPr>
          <w:rFonts w:ascii="Georgia" w:hAnsi="Georgia"/>
          <w:i/>
          <w:iCs/>
          <w:spacing w:val="-2"/>
          <w:szCs w:val="24"/>
          <w:shd w:val="clear" w:color="auto" w:fill="FFFFFF"/>
        </w:rPr>
        <w:t xml:space="preserve">” </w:t>
      </w:r>
      <w:r w:rsidRPr="00447D68">
        <w:rPr>
          <w:rFonts w:ascii="Georgia" w:hAnsi="Georgia"/>
          <w:spacing w:val="-2"/>
          <w:szCs w:val="24"/>
          <w:shd w:val="clear" w:color="auto" w:fill="FFFFFF"/>
        </w:rPr>
        <w:t>(</w:t>
      </w:r>
      <w:r w:rsidR="00624AB0" w:rsidRPr="00447D68">
        <w:rPr>
          <w:rFonts w:ascii="Georgia" w:hAnsi="Georgia"/>
          <w:spacing w:val="-2"/>
          <w:szCs w:val="24"/>
          <w:shd w:val="clear" w:color="auto" w:fill="FFFFFF"/>
        </w:rPr>
        <w:t>2021</w:t>
      </w:r>
      <w:r w:rsidRPr="00447D68">
        <w:rPr>
          <w:rFonts w:ascii="Georgia" w:hAnsi="Georgia"/>
          <w:spacing w:val="-2"/>
          <w:szCs w:val="24"/>
          <w:shd w:val="clear" w:color="auto" w:fill="FFFFFF"/>
        </w:rPr>
        <w:t>)</w:t>
      </w:r>
      <w:r w:rsidRPr="00447D68">
        <w:rPr>
          <w:rStyle w:val="Refdenotaalpie"/>
          <w:rFonts w:ascii="Georgia" w:eastAsiaTheme="majorEastAsia" w:hAnsi="Georgia"/>
          <w:spacing w:val="-2"/>
          <w:szCs w:val="24"/>
          <w:shd w:val="clear" w:color="auto" w:fill="FFFFFF"/>
        </w:rPr>
        <w:footnoteReference w:id="1"/>
      </w:r>
      <w:r w:rsidRPr="00447D68">
        <w:rPr>
          <w:rFonts w:ascii="Georgia" w:hAnsi="Georgia"/>
          <w:spacing w:val="-2"/>
          <w:szCs w:val="24"/>
          <w:shd w:val="clear" w:color="auto" w:fill="FFFFFF"/>
        </w:rPr>
        <w:t>.</w:t>
      </w:r>
    </w:p>
    <w:p w14:paraId="749845D6" w14:textId="77777777" w:rsidR="003C4D97" w:rsidRPr="00447D68" w:rsidRDefault="003C4D97" w:rsidP="005A2711">
      <w:pPr>
        <w:pStyle w:val="Textoindependiente"/>
        <w:spacing w:line="276" w:lineRule="auto"/>
        <w:ind w:left="720"/>
        <w:rPr>
          <w:rFonts w:ascii="Georgia" w:hAnsi="Georgia" w:cs="Arial"/>
          <w:noProof/>
          <w:spacing w:val="-2"/>
          <w:szCs w:val="24"/>
        </w:rPr>
      </w:pPr>
    </w:p>
    <w:p w14:paraId="10BC1037" w14:textId="40FC9B8B" w:rsidR="003C4D97" w:rsidRPr="00447D68" w:rsidRDefault="003C4D97" w:rsidP="005A2711">
      <w:pPr>
        <w:pStyle w:val="Textoindependiente"/>
        <w:tabs>
          <w:tab w:val="clear" w:pos="708"/>
        </w:tabs>
        <w:spacing w:line="276" w:lineRule="auto"/>
        <w:rPr>
          <w:rFonts w:ascii="Georgia" w:hAnsi="Georgia" w:cs="Arial"/>
          <w:spacing w:val="-2"/>
          <w:szCs w:val="24"/>
        </w:rPr>
      </w:pPr>
      <w:r w:rsidRPr="00447D68">
        <w:rPr>
          <w:rFonts w:ascii="Georgia" w:hAnsi="Georgia" w:cs="Arial"/>
          <w:bCs/>
          <w:spacing w:val="-2"/>
          <w:szCs w:val="24"/>
        </w:rPr>
        <w:t xml:space="preserve">Se satisface porque la acción se formuló </w:t>
      </w:r>
      <w:bookmarkStart w:id="2" w:name="_Hlk45532728"/>
      <w:r w:rsidRPr="00447D68">
        <w:rPr>
          <w:rFonts w:ascii="Georgia" w:hAnsi="Georgia" w:cs="Arial"/>
          <w:bCs/>
          <w:spacing w:val="-2"/>
          <w:szCs w:val="24"/>
        </w:rPr>
        <w:t>(</w:t>
      </w:r>
      <w:r w:rsidR="000F5F1F" w:rsidRPr="00447D68">
        <w:rPr>
          <w:rFonts w:ascii="Georgia" w:hAnsi="Georgia" w:cs="Arial"/>
          <w:bCs/>
          <w:spacing w:val="-2"/>
          <w:szCs w:val="24"/>
        </w:rPr>
        <w:t>14</w:t>
      </w:r>
      <w:r w:rsidRPr="00447D68">
        <w:rPr>
          <w:rFonts w:ascii="Georgia" w:hAnsi="Georgia" w:cs="Arial"/>
          <w:bCs/>
          <w:spacing w:val="-2"/>
          <w:szCs w:val="24"/>
        </w:rPr>
        <w:t>-</w:t>
      </w:r>
      <w:r w:rsidR="0092520A" w:rsidRPr="00447D68">
        <w:rPr>
          <w:rFonts w:ascii="Georgia" w:hAnsi="Georgia" w:cs="Arial"/>
          <w:bCs/>
          <w:spacing w:val="-2"/>
          <w:szCs w:val="24"/>
        </w:rPr>
        <w:t>09</w:t>
      </w:r>
      <w:r w:rsidRPr="00447D68">
        <w:rPr>
          <w:rFonts w:ascii="Georgia" w:hAnsi="Georgia" w:cs="Arial"/>
          <w:bCs/>
          <w:spacing w:val="-2"/>
          <w:szCs w:val="24"/>
        </w:rPr>
        <w:t xml:space="preserve">-2021) </w:t>
      </w:r>
      <w:bookmarkEnd w:id="2"/>
      <w:r w:rsidRPr="00447D68">
        <w:rPr>
          <w:rFonts w:ascii="Georgia" w:hAnsi="Georgia" w:cs="Arial"/>
          <w:bCs/>
          <w:spacing w:val="-2"/>
          <w:szCs w:val="24"/>
        </w:rPr>
        <w:t>(</w:t>
      </w:r>
      <w:r w:rsidR="0092520A" w:rsidRPr="00447D68">
        <w:rPr>
          <w:rFonts w:ascii="Georgia" w:hAnsi="Georgia" w:cs="Arial"/>
          <w:bCs/>
          <w:spacing w:val="-2"/>
          <w:szCs w:val="24"/>
        </w:rPr>
        <w:t>Ib.</w:t>
      </w:r>
      <w:r w:rsidRPr="00447D68">
        <w:rPr>
          <w:rFonts w:ascii="Georgia" w:hAnsi="Georgia" w:cs="Arial"/>
          <w:bCs/>
          <w:spacing w:val="-2"/>
          <w:szCs w:val="24"/>
        </w:rPr>
        <w:t xml:space="preserve">, </w:t>
      </w:r>
      <w:r w:rsidR="0092520A" w:rsidRPr="00447D68">
        <w:rPr>
          <w:rFonts w:ascii="Georgia" w:hAnsi="Georgia" w:cs="Arial"/>
          <w:bCs/>
          <w:spacing w:val="-2"/>
          <w:szCs w:val="24"/>
        </w:rPr>
        <w:t>pdf.03</w:t>
      </w:r>
      <w:r w:rsidRPr="00447D68">
        <w:rPr>
          <w:rFonts w:ascii="Georgia" w:hAnsi="Georgia" w:cs="Arial"/>
          <w:bCs/>
          <w:spacing w:val="-2"/>
          <w:szCs w:val="24"/>
        </w:rPr>
        <w:t xml:space="preserve">) </w:t>
      </w:r>
      <w:r w:rsidR="0092520A" w:rsidRPr="00447D68">
        <w:rPr>
          <w:rFonts w:ascii="Georgia" w:hAnsi="Georgia" w:cs="Arial"/>
          <w:bCs/>
          <w:spacing w:val="-2"/>
          <w:szCs w:val="24"/>
        </w:rPr>
        <w:t xml:space="preserve">quince </w:t>
      </w:r>
      <w:r w:rsidRPr="00447D68">
        <w:rPr>
          <w:rFonts w:ascii="Georgia" w:hAnsi="Georgia" w:cs="Arial"/>
          <w:bCs/>
          <w:spacing w:val="-2"/>
          <w:szCs w:val="24"/>
        </w:rPr>
        <w:t>(</w:t>
      </w:r>
      <w:r w:rsidR="0092520A" w:rsidRPr="00447D68">
        <w:rPr>
          <w:rFonts w:ascii="Georgia" w:hAnsi="Georgia" w:cs="Arial"/>
          <w:bCs/>
          <w:spacing w:val="-2"/>
          <w:szCs w:val="24"/>
        </w:rPr>
        <w:t>15</w:t>
      </w:r>
      <w:r w:rsidRPr="00447D68">
        <w:rPr>
          <w:rFonts w:ascii="Georgia" w:hAnsi="Georgia" w:cs="Arial"/>
          <w:bCs/>
          <w:spacing w:val="-2"/>
          <w:szCs w:val="24"/>
        </w:rPr>
        <w:t>)</w:t>
      </w:r>
      <w:r w:rsidR="000F5F1F" w:rsidRPr="00447D68">
        <w:rPr>
          <w:rFonts w:ascii="Georgia" w:hAnsi="Georgia" w:cs="Arial"/>
          <w:bCs/>
          <w:spacing w:val="-2"/>
          <w:szCs w:val="24"/>
        </w:rPr>
        <w:t xml:space="preserve"> </w:t>
      </w:r>
      <w:r w:rsidR="0092520A" w:rsidRPr="00447D68">
        <w:rPr>
          <w:rFonts w:ascii="Georgia" w:hAnsi="Georgia" w:cs="Arial"/>
          <w:bCs/>
          <w:spacing w:val="-2"/>
          <w:szCs w:val="24"/>
        </w:rPr>
        <w:t xml:space="preserve">días </w:t>
      </w:r>
      <w:r w:rsidRPr="00447D68">
        <w:rPr>
          <w:rFonts w:ascii="Georgia" w:hAnsi="Georgia" w:cs="Arial"/>
          <w:bCs/>
          <w:spacing w:val="-2"/>
          <w:szCs w:val="24"/>
        </w:rPr>
        <w:t xml:space="preserve">después </w:t>
      </w:r>
      <w:r w:rsidR="000F5F1F" w:rsidRPr="00447D68">
        <w:rPr>
          <w:rFonts w:ascii="Georgia" w:hAnsi="Georgia" w:cs="Arial"/>
          <w:bCs/>
          <w:spacing w:val="-2"/>
          <w:szCs w:val="24"/>
        </w:rPr>
        <w:t xml:space="preserve">de </w:t>
      </w:r>
      <w:r w:rsidR="0092520A" w:rsidRPr="00447D68">
        <w:rPr>
          <w:rFonts w:ascii="Georgia" w:hAnsi="Georgia" w:cs="Arial"/>
          <w:bCs/>
          <w:spacing w:val="-2"/>
          <w:szCs w:val="24"/>
        </w:rPr>
        <w:t>expedidas las órdenes por el galeno tratante</w:t>
      </w:r>
      <w:r w:rsidR="000F5F1F" w:rsidRPr="00447D68">
        <w:rPr>
          <w:rFonts w:ascii="Georgia" w:hAnsi="Georgia" w:cs="Arial"/>
          <w:bCs/>
          <w:spacing w:val="-2"/>
          <w:szCs w:val="24"/>
        </w:rPr>
        <w:t xml:space="preserve"> </w:t>
      </w:r>
      <w:r w:rsidRPr="00447D68">
        <w:rPr>
          <w:rFonts w:ascii="Georgia" w:hAnsi="Georgia" w:cs="Arial"/>
          <w:bCs/>
          <w:spacing w:val="-2"/>
          <w:szCs w:val="24"/>
        </w:rPr>
        <w:t>(</w:t>
      </w:r>
      <w:r w:rsidR="0092520A" w:rsidRPr="00447D68">
        <w:rPr>
          <w:rFonts w:ascii="Georgia" w:hAnsi="Georgia"/>
          <w:spacing w:val="-2"/>
          <w:szCs w:val="24"/>
        </w:rPr>
        <w:t>30-08-2021</w:t>
      </w:r>
      <w:r w:rsidRPr="00447D68">
        <w:rPr>
          <w:rFonts w:ascii="Georgia" w:hAnsi="Georgia" w:cs="Arial"/>
          <w:bCs/>
          <w:spacing w:val="-2"/>
          <w:szCs w:val="24"/>
        </w:rPr>
        <w:t>) (</w:t>
      </w:r>
      <w:r w:rsidR="0092520A" w:rsidRPr="00447D68">
        <w:rPr>
          <w:rFonts w:ascii="Georgia" w:hAnsi="Georgia" w:cs="Arial"/>
          <w:bCs/>
          <w:spacing w:val="-2"/>
          <w:szCs w:val="24"/>
        </w:rPr>
        <w:t>Ib.</w:t>
      </w:r>
      <w:r w:rsidRPr="00447D68">
        <w:rPr>
          <w:rFonts w:ascii="Georgia" w:hAnsi="Georgia" w:cs="Arial"/>
          <w:bCs/>
          <w:spacing w:val="-2"/>
          <w:szCs w:val="24"/>
        </w:rPr>
        <w:t xml:space="preserve">, </w:t>
      </w:r>
      <w:r w:rsidR="0092520A" w:rsidRPr="00447D68">
        <w:rPr>
          <w:rFonts w:ascii="Georgia" w:hAnsi="Georgia" w:cs="Arial"/>
          <w:bCs/>
          <w:spacing w:val="-2"/>
          <w:szCs w:val="24"/>
        </w:rPr>
        <w:t>pdf.01</w:t>
      </w:r>
      <w:r w:rsidRPr="00447D68">
        <w:rPr>
          <w:rFonts w:ascii="Georgia" w:hAnsi="Georgia" w:cs="Arial"/>
          <w:bCs/>
          <w:spacing w:val="-2"/>
          <w:szCs w:val="24"/>
        </w:rPr>
        <w:t>); es decir, dentro del plazo general, fijado por la doctrina constitucional</w:t>
      </w:r>
      <w:r w:rsidRPr="00447D68">
        <w:rPr>
          <w:rStyle w:val="Refdenotaalpie"/>
          <w:rFonts w:ascii="Georgia" w:hAnsi="Georgia" w:cs="Arial"/>
          <w:noProof/>
          <w:spacing w:val="-2"/>
          <w:szCs w:val="24"/>
        </w:rPr>
        <w:footnoteReference w:id="2"/>
      </w:r>
      <w:r w:rsidRPr="00447D68">
        <w:rPr>
          <w:rFonts w:ascii="Georgia" w:hAnsi="Georgia" w:cs="Arial"/>
          <w:spacing w:val="-2"/>
          <w:szCs w:val="24"/>
        </w:rPr>
        <w:t xml:space="preserve">. </w:t>
      </w:r>
    </w:p>
    <w:p w14:paraId="19C6CFFF" w14:textId="77777777" w:rsidR="003C4D97" w:rsidRPr="00447D68" w:rsidRDefault="003C4D97" w:rsidP="005A2711">
      <w:pPr>
        <w:pStyle w:val="Textoindependiente"/>
        <w:spacing w:line="276" w:lineRule="auto"/>
        <w:rPr>
          <w:rFonts w:ascii="Georgia" w:hAnsi="Georgia" w:cs="Arial"/>
          <w:spacing w:val="-2"/>
          <w:szCs w:val="24"/>
        </w:rPr>
      </w:pPr>
    </w:p>
    <w:p w14:paraId="7B261E15" w14:textId="7BEFBEF8" w:rsidR="003C4D97" w:rsidRPr="00447D68" w:rsidRDefault="003C4D97" w:rsidP="005A2711">
      <w:pPr>
        <w:pStyle w:val="Prrafodelista"/>
        <w:widowControl/>
        <w:numPr>
          <w:ilvl w:val="2"/>
          <w:numId w:val="9"/>
        </w:numPr>
        <w:shd w:val="clear" w:color="auto" w:fill="FFFFFF" w:themeFill="background1"/>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0" w:firstLine="0"/>
        <w:contextualSpacing/>
        <w:jc w:val="both"/>
        <w:textAlignment w:val="baseline"/>
        <w:rPr>
          <w:rFonts w:ascii="Georgia" w:hAnsi="Georgia" w:cs="Arial"/>
          <w:spacing w:val="-2"/>
          <w:lang w:val="es-ES_tradnl"/>
        </w:rPr>
      </w:pPr>
      <w:r w:rsidRPr="00447D68">
        <w:rPr>
          <w:rFonts w:ascii="Georgia" w:hAnsi="Georgia" w:cs="Arial"/>
          <w:i/>
          <w:iCs/>
          <w:smallCaps/>
          <w:spacing w:val="-2"/>
          <w:lang w:val="es-ES_tradnl"/>
        </w:rPr>
        <w:t>La subsidiariedad</w:t>
      </w:r>
      <w:r w:rsidRPr="00447D68">
        <w:rPr>
          <w:rFonts w:ascii="Georgia" w:hAnsi="Georgia" w:cs="Arial"/>
          <w:spacing w:val="-2"/>
          <w:lang w:val="es-ES_tradnl"/>
        </w:rPr>
        <w:t>. Procede la acción siempre que el afectado carezca de otro instrumento defensivo judicial (</w:t>
      </w:r>
      <w:r w:rsidR="00624AB0" w:rsidRPr="00447D68">
        <w:rPr>
          <w:rFonts w:ascii="Georgia" w:hAnsi="Georgia" w:cs="Arial"/>
          <w:spacing w:val="-2"/>
          <w:lang w:val="es-ES_tradnl"/>
        </w:rPr>
        <w:t>2021</w:t>
      </w:r>
      <w:r w:rsidRPr="00447D68">
        <w:rPr>
          <w:rFonts w:ascii="Georgia" w:hAnsi="Georgia" w:cs="Arial"/>
          <w:spacing w:val="-2"/>
          <w:lang w:val="es-ES_tradnl"/>
        </w:rPr>
        <w:t>)</w:t>
      </w:r>
      <w:r w:rsidRPr="00447D68">
        <w:rPr>
          <w:rFonts w:ascii="Georgia" w:hAnsi="Georgia"/>
          <w:spacing w:val="-2"/>
          <w:vertAlign w:val="superscript"/>
          <w:lang w:val="es-ES_tradnl"/>
        </w:rPr>
        <w:footnoteReference w:id="3"/>
      </w:r>
      <w:r w:rsidRPr="00447D68">
        <w:rPr>
          <w:rFonts w:ascii="Georgia" w:hAnsi="Georgia" w:cs="Arial"/>
          <w:spacing w:val="-2"/>
          <w:lang w:val="es-ES_tradnl"/>
        </w:rPr>
        <w:t xml:space="preserve">. Empero, hay dos </w:t>
      </w:r>
      <w:r w:rsidRPr="00447D68">
        <w:rPr>
          <w:rFonts w:ascii="Georgia" w:hAnsi="Georgia"/>
          <w:spacing w:val="-2"/>
          <w:lang w:val="es-ES_tradnl"/>
        </w:rPr>
        <w:t>(</w:t>
      </w:r>
      <w:r w:rsidRPr="00447D68">
        <w:rPr>
          <w:rFonts w:ascii="Georgia" w:hAnsi="Georgia" w:cs="Arial"/>
          <w:spacing w:val="-2"/>
          <w:lang w:val="es-ES_tradnl"/>
        </w:rPr>
        <w:t xml:space="preserve">2) excepciones que guardan en común la existencia del medio ordinario: </w:t>
      </w:r>
      <w:r w:rsidRPr="00447D68">
        <w:rPr>
          <w:rFonts w:ascii="Georgia" w:hAnsi="Georgia" w:cs="Arial"/>
          <w:b/>
          <w:bCs/>
          <w:spacing w:val="-2"/>
          <w:lang w:val="es-ES_tradnl"/>
        </w:rPr>
        <w:t>(i)</w:t>
      </w:r>
      <w:r w:rsidRPr="00447D68">
        <w:rPr>
          <w:rFonts w:ascii="Georgia" w:hAnsi="Georgia" w:cs="Arial"/>
          <w:spacing w:val="-2"/>
          <w:lang w:val="es-ES_tradnl"/>
        </w:rPr>
        <w:t xml:space="preserve"> La tutela transitoria para evitar un perjuicio irremediable; y </w:t>
      </w:r>
      <w:r w:rsidRPr="00447D68">
        <w:rPr>
          <w:rFonts w:ascii="Georgia" w:hAnsi="Georgia" w:cs="Arial"/>
          <w:b/>
          <w:bCs/>
          <w:spacing w:val="-2"/>
          <w:lang w:val="es-ES_tradnl"/>
        </w:rPr>
        <w:t>(ii)</w:t>
      </w:r>
      <w:r w:rsidRPr="00447D68">
        <w:rPr>
          <w:rFonts w:ascii="Georgia" w:hAnsi="Georgia" w:cs="Arial"/>
          <w:spacing w:val="-2"/>
          <w:lang w:val="es-ES_tradnl"/>
        </w:rPr>
        <w:t xml:space="preserve"> La ineficacia de la herramienta regular para salvaguardar los derechos.</w:t>
      </w:r>
    </w:p>
    <w:p w14:paraId="005D1188" w14:textId="77777777" w:rsidR="003C4D97" w:rsidRPr="00447D68" w:rsidRDefault="003C4D97" w:rsidP="005A2711">
      <w:pPr>
        <w:pStyle w:val="Prrafodelista"/>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76" w:lineRule="auto"/>
        <w:ind w:left="720"/>
        <w:contextualSpacing/>
        <w:jc w:val="both"/>
        <w:textAlignment w:val="baseline"/>
        <w:rPr>
          <w:rFonts w:ascii="Georgia" w:hAnsi="Georgia" w:cs="Arial"/>
          <w:spacing w:val="-2"/>
          <w:lang w:val="es-ES_tradnl"/>
        </w:rPr>
      </w:pPr>
    </w:p>
    <w:p w14:paraId="010FC256" w14:textId="77777777" w:rsidR="003C4D97" w:rsidRPr="00447D68" w:rsidRDefault="003C4D97" w:rsidP="005A2711">
      <w:pPr>
        <w:pStyle w:val="Prrafodelista"/>
        <w:spacing w:line="276" w:lineRule="auto"/>
        <w:ind w:left="0"/>
        <w:jc w:val="both"/>
        <w:rPr>
          <w:rFonts w:ascii="Georgia" w:hAnsi="Georgia"/>
          <w:spacing w:val="-2"/>
          <w:lang w:val="es-ES_tradnl"/>
        </w:rPr>
      </w:pPr>
      <w:r w:rsidRPr="00447D68">
        <w:rPr>
          <w:rFonts w:ascii="Georgia" w:hAnsi="Georgia"/>
          <w:spacing w:val="-2"/>
          <w:lang w:val="es-ES_tradnl"/>
        </w:rPr>
        <w:t>En el sub</w:t>
      </w:r>
      <w:r w:rsidRPr="00447D68">
        <w:rPr>
          <w:rFonts w:ascii="Georgia" w:hAnsi="Georgia"/>
          <w:i/>
          <w:iCs/>
          <w:spacing w:val="-2"/>
          <w:lang w:val="es-ES_tradnl"/>
        </w:rPr>
        <w:t xml:space="preserve"> examine</w:t>
      </w:r>
      <w:r w:rsidRPr="00447D68">
        <w:rPr>
          <w:rFonts w:ascii="Georgia" w:hAnsi="Georgia"/>
          <w:spacing w:val="-2"/>
          <w:lang w:val="es-ES_tradnl"/>
        </w:rPr>
        <w:t xml:space="preserve">, el   accionante   no   cuenta   con   otro   mecanismo diferente a esta acción para procurar la defensa de sus derechos. Por consiguiente, como este asunto supera el test de procedencia, puede examinarse de fondo. </w:t>
      </w:r>
    </w:p>
    <w:p w14:paraId="7CC6ADF9" w14:textId="0D004116" w:rsidR="00A9506A" w:rsidRPr="00447D68" w:rsidRDefault="00A9506A" w:rsidP="005A2711">
      <w:pPr>
        <w:shd w:val="clear" w:color="auto" w:fill="FFFFFF" w:themeFill="background1"/>
        <w:spacing w:line="276" w:lineRule="auto"/>
        <w:jc w:val="both"/>
        <w:rPr>
          <w:rFonts w:ascii="Georgia" w:hAnsi="Georgia" w:cs="Arial"/>
          <w:spacing w:val="-2"/>
          <w:lang w:val="es-ES_tradnl"/>
        </w:rPr>
      </w:pPr>
    </w:p>
    <w:p w14:paraId="20B024BF" w14:textId="77777777" w:rsidR="0092520A" w:rsidRPr="00447D68" w:rsidRDefault="003C4D97" w:rsidP="005A2711">
      <w:pPr>
        <w:pStyle w:val="Textoindependiente"/>
        <w:numPr>
          <w:ilvl w:val="1"/>
          <w:numId w:val="15"/>
        </w:numPr>
        <w:tabs>
          <w:tab w:val="clear" w:pos="708"/>
          <w:tab w:val="clear" w:pos="1416"/>
          <w:tab w:val="left" w:pos="567"/>
          <w:tab w:val="left" w:pos="851"/>
        </w:tabs>
        <w:spacing w:line="276" w:lineRule="auto"/>
        <w:ind w:left="0" w:firstLine="0"/>
        <w:textAlignment w:val="auto"/>
        <w:rPr>
          <w:rFonts w:ascii="Georgia" w:hAnsi="Georgia" w:cs="Arial"/>
          <w:spacing w:val="-2"/>
          <w:szCs w:val="24"/>
        </w:rPr>
      </w:pPr>
      <w:r w:rsidRPr="00447D68">
        <w:rPr>
          <w:rFonts w:ascii="Georgia" w:hAnsi="Georgia" w:cs="Verdana"/>
          <w:i/>
          <w:iCs/>
          <w:smallCaps/>
          <w:spacing w:val="-2"/>
          <w:szCs w:val="24"/>
        </w:rPr>
        <w:t xml:space="preserve">El derecho a la salud </w:t>
      </w:r>
      <w:r w:rsidR="0092520A" w:rsidRPr="00447D68">
        <w:rPr>
          <w:rFonts w:ascii="Georgia" w:hAnsi="Georgia" w:cs="Verdana"/>
          <w:i/>
          <w:iCs/>
          <w:smallCaps/>
          <w:spacing w:val="-2"/>
          <w:szCs w:val="24"/>
        </w:rPr>
        <w:t>y transporte</w:t>
      </w:r>
      <w:r w:rsidRPr="00447D68">
        <w:rPr>
          <w:rFonts w:ascii="Georgia" w:hAnsi="Georgia" w:cs="Verdana"/>
          <w:i/>
          <w:iCs/>
          <w:smallCaps/>
          <w:spacing w:val="-2"/>
          <w:szCs w:val="24"/>
        </w:rPr>
        <w:t xml:space="preserve">. </w:t>
      </w:r>
      <w:r w:rsidR="0092520A" w:rsidRPr="00447D68">
        <w:rPr>
          <w:rFonts w:ascii="Georgia" w:hAnsi="Georgia" w:cs="Arial"/>
          <w:spacing w:val="-2"/>
          <w:szCs w:val="24"/>
        </w:rPr>
        <w:t xml:space="preserve">Al tenor del artículo 49 de la CP, el Estado tiene la obligación de garantizar a todas las personas </w:t>
      </w:r>
      <w:r w:rsidR="0092520A" w:rsidRPr="00447D68">
        <w:rPr>
          <w:rFonts w:ascii="Georgia" w:hAnsi="Georgia" w:cs="Arial"/>
          <w:i/>
          <w:spacing w:val="-2"/>
          <w:szCs w:val="24"/>
        </w:rPr>
        <w:t>“</w:t>
      </w:r>
      <w:r w:rsidR="0092520A" w:rsidRPr="00447D68">
        <w:rPr>
          <w:rFonts w:ascii="Georgia" w:hAnsi="Georgia" w:cs="Arial"/>
          <w:i/>
          <w:spacing w:val="-2"/>
          <w:sz w:val="22"/>
          <w:szCs w:val="24"/>
        </w:rPr>
        <w:t>(…) el acceso a los servicios de promoción, protección y recuperación de la salud (...)</w:t>
      </w:r>
      <w:r w:rsidR="0092520A" w:rsidRPr="00447D68">
        <w:rPr>
          <w:rFonts w:ascii="Georgia" w:hAnsi="Georgia" w:cs="Arial"/>
          <w:i/>
          <w:spacing w:val="-2"/>
          <w:szCs w:val="24"/>
        </w:rPr>
        <w:t>”.</w:t>
      </w:r>
      <w:r w:rsidR="0092520A" w:rsidRPr="00447D68">
        <w:rPr>
          <w:rFonts w:ascii="Georgia" w:hAnsi="Georgia" w:cs="Arial"/>
          <w:spacing w:val="-2"/>
          <w:szCs w:val="24"/>
        </w:rPr>
        <w:t xml:space="preserve"> La CC en su jurisprudencia reconoció su carácter fundamental y señaló que a toda persona se le debe garantizar el acceso efectivo a todos los servicios indispensables para conservar su salud, cuando se encuentre comprometida gravemente su vida, su integridad personal o su dignidad</w:t>
      </w:r>
      <w:r w:rsidR="0092520A" w:rsidRPr="00447D68">
        <w:rPr>
          <w:rFonts w:ascii="Georgia" w:hAnsi="Georgia" w:cs="Arial"/>
          <w:spacing w:val="-2"/>
          <w:szCs w:val="24"/>
          <w:vertAlign w:val="superscript"/>
        </w:rPr>
        <w:footnoteReference w:id="4"/>
      </w:r>
      <w:r w:rsidR="0092520A" w:rsidRPr="00447D68">
        <w:rPr>
          <w:rFonts w:ascii="Georgia" w:hAnsi="Georgia" w:cs="Arial"/>
          <w:spacing w:val="-2"/>
          <w:szCs w:val="24"/>
        </w:rPr>
        <w:t xml:space="preserve">. </w:t>
      </w:r>
    </w:p>
    <w:p w14:paraId="207E69A3" w14:textId="77777777" w:rsidR="0092520A" w:rsidRPr="00447D68" w:rsidRDefault="0092520A" w:rsidP="005A2711">
      <w:pPr>
        <w:pStyle w:val="Prrafodelista"/>
        <w:spacing w:line="276" w:lineRule="auto"/>
        <w:rPr>
          <w:rFonts w:ascii="Georgia" w:hAnsi="Georgia" w:cs="Times New Roman"/>
          <w:spacing w:val="-2"/>
          <w:lang w:val="es-ES_tradnl"/>
        </w:rPr>
      </w:pPr>
    </w:p>
    <w:p w14:paraId="2CA7592C" w14:textId="77777777" w:rsidR="0092520A" w:rsidRPr="00447D68" w:rsidRDefault="0092520A" w:rsidP="005A2711">
      <w:pPr>
        <w:spacing w:line="276" w:lineRule="auto"/>
        <w:jc w:val="both"/>
        <w:rPr>
          <w:rFonts w:ascii="Georgia" w:hAnsi="Georgia" w:cs="Arial"/>
          <w:spacing w:val="-2"/>
          <w:lang w:val="es-ES_tradnl"/>
        </w:rPr>
      </w:pPr>
      <w:r w:rsidRPr="00447D68">
        <w:rPr>
          <w:rFonts w:ascii="Georgia" w:hAnsi="Georgia" w:cs="Arial"/>
          <w:spacing w:val="-2"/>
          <w:lang w:val="es-ES_tradnl"/>
        </w:rPr>
        <w:t>Así también lo entendió el legislador, al expedir la Ley 1751 que reguló este derecho fundamental, instituyó su carácter autónomo e irrenunciable y fijó los principios de universalidad, equidad y eficiencia. Por ende, la acción de tutela continúa siendo un medio judicial idóneo para defenderlo.</w:t>
      </w:r>
    </w:p>
    <w:p w14:paraId="6BCC45F8" w14:textId="1D562CFA" w:rsidR="003C4D97" w:rsidRPr="00447D68" w:rsidRDefault="003C4D97" w:rsidP="005A2711">
      <w:pPr>
        <w:pStyle w:val="Textoindependiente"/>
        <w:spacing w:line="276" w:lineRule="auto"/>
        <w:rPr>
          <w:rFonts w:ascii="Georgia" w:hAnsi="Georgia" w:cs="Arial"/>
          <w:spacing w:val="-2"/>
          <w:szCs w:val="24"/>
        </w:rPr>
      </w:pPr>
    </w:p>
    <w:p w14:paraId="0729DA86" w14:textId="77777777" w:rsidR="000117CC" w:rsidRPr="00447D68" w:rsidRDefault="000117CC" w:rsidP="005A2711">
      <w:pPr>
        <w:spacing w:line="276" w:lineRule="auto"/>
        <w:jc w:val="both"/>
        <w:rPr>
          <w:rFonts w:ascii="Georgia" w:hAnsi="Georgia" w:cs="Arial"/>
          <w:spacing w:val="-2"/>
          <w:lang w:val="es-ES_tradnl"/>
        </w:rPr>
      </w:pPr>
      <w:r w:rsidRPr="00447D68">
        <w:rPr>
          <w:rFonts w:ascii="Georgia" w:hAnsi="Georgia" w:cs="Arial"/>
          <w:spacing w:val="-2"/>
          <w:lang w:val="es-ES_tradnl"/>
        </w:rPr>
        <w:t xml:space="preserve">Debe entenderse que a la luz de la precitada ley, se garantiza a través de: </w:t>
      </w:r>
      <w:r w:rsidRPr="00447D68">
        <w:rPr>
          <w:rFonts w:ascii="Georgia" w:hAnsi="Georgia" w:cs="Arial"/>
          <w:i/>
          <w:spacing w:val="-2"/>
          <w:lang w:val="es-ES_tradnl"/>
        </w:rPr>
        <w:t>“</w:t>
      </w:r>
      <w:r w:rsidRPr="00447D68">
        <w:rPr>
          <w:rFonts w:ascii="Georgia" w:hAnsi="Georgia" w:cs="Arial"/>
          <w:i/>
          <w:spacing w:val="-2"/>
          <w:sz w:val="22"/>
          <w:lang w:val="es-ES_tradnl"/>
        </w:rPr>
        <w:t xml:space="preserve">(…) </w:t>
      </w:r>
      <w:r w:rsidRPr="00447D68">
        <w:rPr>
          <w:rFonts w:ascii="Georgia" w:hAnsi="Georgia" w:cs="Arial"/>
          <w:i/>
          <w:spacing w:val="-2"/>
          <w:sz w:val="22"/>
          <w:shd w:val="clear" w:color="auto" w:fill="FFFFFF"/>
          <w:lang w:val="es-ES_tradnl"/>
        </w:rPr>
        <w:t>la prestación de servicios y tecnologías, estructurados sobre una concepción integral de la salud, que incluya su promoción, la prevención, la paliación, la atención de la enfermedad y rehabilitación de sus secuelas (…)</w:t>
      </w:r>
      <w:r w:rsidRPr="00447D68">
        <w:rPr>
          <w:rFonts w:ascii="Georgia" w:hAnsi="Georgia" w:cs="Arial"/>
          <w:i/>
          <w:spacing w:val="-2"/>
          <w:shd w:val="clear" w:color="auto" w:fill="FFFFFF"/>
          <w:lang w:val="es-ES_tradnl"/>
        </w:rPr>
        <w:t>”</w:t>
      </w:r>
      <w:r w:rsidRPr="00447D68">
        <w:rPr>
          <w:rFonts w:ascii="Georgia" w:hAnsi="Georgia" w:cs="Arial"/>
          <w:spacing w:val="-2"/>
          <w:shd w:val="clear" w:color="auto" w:fill="FFFFFF"/>
          <w:lang w:val="es-ES_tradnl"/>
        </w:rPr>
        <w:t xml:space="preserve">; solo excluye los servicios mencionados en su artículo 15, entre ellos los: </w:t>
      </w:r>
      <w:r w:rsidRPr="00447D68">
        <w:rPr>
          <w:rFonts w:ascii="Georgia" w:hAnsi="Georgia" w:cs="Arial"/>
          <w:i/>
          <w:iCs/>
          <w:spacing w:val="-2"/>
          <w:shd w:val="clear" w:color="auto" w:fill="FFFFFF"/>
          <w:lang w:val="es-ES_tradnl"/>
        </w:rPr>
        <w:t>“</w:t>
      </w:r>
      <w:r w:rsidRPr="00447D68">
        <w:rPr>
          <w:rFonts w:ascii="Georgia" w:hAnsi="Georgia" w:cs="Arial"/>
          <w:i/>
          <w:iCs/>
          <w:spacing w:val="-2"/>
          <w:sz w:val="22"/>
          <w:shd w:val="clear" w:color="auto" w:fill="FFFFFF"/>
          <w:lang w:val="es-ES_tradnl"/>
        </w:rPr>
        <w:t>(…)</w:t>
      </w:r>
      <w:r w:rsidRPr="00447D68">
        <w:rPr>
          <w:rFonts w:ascii="Georgia" w:hAnsi="Georgia" w:cs="Arial"/>
          <w:spacing w:val="-2"/>
          <w:sz w:val="22"/>
          <w:shd w:val="clear" w:color="auto" w:fill="FFFFFF"/>
          <w:lang w:val="es-ES_tradnl"/>
        </w:rPr>
        <w:t xml:space="preserve"> </w:t>
      </w:r>
      <w:r w:rsidRPr="00447D68">
        <w:rPr>
          <w:rFonts w:ascii="Georgia" w:hAnsi="Georgia" w:cs="Arial"/>
          <w:i/>
          <w:iCs/>
          <w:spacing w:val="-2"/>
          <w:sz w:val="22"/>
          <w:shd w:val="clear" w:color="auto" w:fill="FFFFFF"/>
          <w:lang w:val="es-ES_tradnl"/>
        </w:rPr>
        <w:t xml:space="preserve">Que tengan como finalidad principal un propósito cosmético o suntuario no </w:t>
      </w:r>
      <w:r w:rsidRPr="00447D68">
        <w:rPr>
          <w:rFonts w:ascii="Georgia" w:hAnsi="Georgia" w:cs="Arial"/>
          <w:i/>
          <w:iCs/>
          <w:spacing w:val="-2"/>
          <w:sz w:val="22"/>
          <w:u w:val="single"/>
          <w:shd w:val="clear" w:color="auto" w:fill="FFFFFF"/>
          <w:lang w:val="es-ES_tradnl"/>
        </w:rPr>
        <w:t>relacionado con la recuperación o mantenimiento de la capacidad funcional o vital de las personas</w:t>
      </w:r>
      <w:r w:rsidRPr="00447D68">
        <w:rPr>
          <w:rFonts w:ascii="Georgia" w:hAnsi="Georgia" w:cs="Arial"/>
          <w:i/>
          <w:iCs/>
          <w:spacing w:val="-2"/>
          <w:sz w:val="22"/>
          <w:shd w:val="clear" w:color="auto" w:fill="FFFFFF"/>
          <w:lang w:val="es-ES_tradnl"/>
        </w:rPr>
        <w:t xml:space="preserve"> (…)</w:t>
      </w:r>
      <w:r w:rsidRPr="00447D68">
        <w:rPr>
          <w:rFonts w:ascii="Georgia" w:hAnsi="Georgia" w:cs="Arial"/>
          <w:i/>
          <w:iCs/>
          <w:spacing w:val="-2"/>
          <w:shd w:val="clear" w:color="auto" w:fill="FFFFFF"/>
          <w:lang w:val="es-ES_tradnl"/>
        </w:rPr>
        <w:t xml:space="preserve">” </w:t>
      </w:r>
      <w:r w:rsidRPr="00447D68">
        <w:rPr>
          <w:rFonts w:ascii="Georgia" w:hAnsi="Georgia" w:cs="Arial"/>
          <w:spacing w:val="-2"/>
          <w:shd w:val="clear" w:color="auto" w:fill="FFFFFF"/>
          <w:lang w:val="es-ES_tradnl"/>
        </w:rPr>
        <w:t xml:space="preserve">(Línea de la Sala); y, aplica: </w:t>
      </w:r>
      <w:r w:rsidRPr="00447D68">
        <w:rPr>
          <w:rFonts w:ascii="Georgia" w:hAnsi="Georgia" w:cs="Arial"/>
          <w:i/>
          <w:spacing w:val="-2"/>
          <w:shd w:val="clear" w:color="auto" w:fill="FFFFFF"/>
          <w:lang w:val="es-ES_tradnl"/>
        </w:rPr>
        <w:t>“</w:t>
      </w:r>
      <w:r w:rsidRPr="00447D68">
        <w:rPr>
          <w:rFonts w:ascii="Georgia" w:hAnsi="Georgia" w:cs="Arial"/>
          <w:i/>
          <w:spacing w:val="-2"/>
          <w:sz w:val="22"/>
          <w:shd w:val="clear" w:color="auto" w:fill="FFFFFF"/>
          <w:lang w:val="es-ES_tradnl"/>
        </w:rPr>
        <w:t>(…)</w:t>
      </w:r>
      <w:r w:rsidRPr="00447D68">
        <w:rPr>
          <w:rFonts w:ascii="Georgia" w:hAnsi="Georgia" w:cs="Arial"/>
          <w:spacing w:val="-2"/>
          <w:sz w:val="22"/>
          <w:shd w:val="clear" w:color="auto" w:fill="FFFFFF"/>
          <w:lang w:val="es-ES_tradnl"/>
        </w:rPr>
        <w:t xml:space="preserve"> </w:t>
      </w:r>
      <w:r w:rsidRPr="00447D68">
        <w:rPr>
          <w:rFonts w:ascii="Georgia" w:hAnsi="Georgia" w:cs="Arial"/>
          <w:i/>
          <w:spacing w:val="-2"/>
          <w:sz w:val="22"/>
          <w:shd w:val="clear" w:color="auto" w:fill="FFFFFF"/>
          <w:lang w:val="es-ES_tradnl"/>
        </w:rPr>
        <w:t>a todos los agentes, usuarios y demás que intervengan de manera directa o indirecta, en la garantía del derecho fundamental a la salud (…)</w:t>
      </w:r>
      <w:r w:rsidRPr="00447D68">
        <w:rPr>
          <w:rFonts w:ascii="Georgia" w:hAnsi="Georgia" w:cs="Arial"/>
          <w:spacing w:val="-2"/>
          <w:shd w:val="clear" w:color="auto" w:fill="FFFFFF"/>
          <w:lang w:val="es-ES_tradnl"/>
        </w:rPr>
        <w:t>”.</w:t>
      </w:r>
    </w:p>
    <w:p w14:paraId="0E08306A" w14:textId="1202FC1E" w:rsidR="000117CC" w:rsidRPr="00447D68" w:rsidRDefault="000117CC" w:rsidP="005A2711">
      <w:pPr>
        <w:pStyle w:val="Textoindependiente"/>
        <w:spacing w:line="276" w:lineRule="auto"/>
        <w:rPr>
          <w:rFonts w:ascii="Georgia" w:hAnsi="Georgia" w:cs="Arial"/>
          <w:spacing w:val="-2"/>
          <w:szCs w:val="24"/>
        </w:rPr>
      </w:pPr>
    </w:p>
    <w:p w14:paraId="37E4AD55" w14:textId="77777777" w:rsidR="000117CC" w:rsidRPr="00447D68" w:rsidRDefault="000117CC" w:rsidP="005A2711">
      <w:pPr>
        <w:spacing w:line="276" w:lineRule="auto"/>
        <w:jc w:val="both"/>
        <w:rPr>
          <w:rFonts w:ascii="Georgia" w:hAnsi="Georgia" w:cs="Arial"/>
          <w:spacing w:val="-2"/>
          <w:lang w:val="es-ES_tradnl"/>
        </w:rPr>
      </w:pPr>
      <w:bookmarkStart w:id="3" w:name="_Hlk104273564"/>
      <w:r w:rsidRPr="00447D68">
        <w:rPr>
          <w:rFonts w:ascii="Georgia" w:hAnsi="Georgia" w:cs="Arial"/>
          <w:spacing w:val="-2"/>
          <w:lang w:val="es-ES_tradnl"/>
        </w:rPr>
        <w:t xml:space="preserve">Sin duda, el plan de beneficios cubre todas las prestaciones en salud, </w:t>
      </w:r>
      <w:r w:rsidRPr="00447D68">
        <w:rPr>
          <w:rFonts w:ascii="Georgia" w:hAnsi="Georgia" w:cs="Arial"/>
          <w:spacing w:val="-2"/>
          <w:u w:val="single"/>
          <w:lang w:val="es-ES_tradnl"/>
        </w:rPr>
        <w:t xml:space="preserve">salvo las que </w:t>
      </w:r>
      <w:r w:rsidRPr="00447D68">
        <w:rPr>
          <w:rFonts w:ascii="Georgia" w:hAnsi="Georgia" w:cs="Arial"/>
          <w:b/>
          <w:bCs/>
          <w:spacing w:val="-2"/>
          <w:u w:val="single"/>
          <w:lang w:val="es-ES_tradnl"/>
        </w:rPr>
        <w:t>expresamente</w:t>
      </w:r>
      <w:r w:rsidRPr="00447D68">
        <w:rPr>
          <w:rFonts w:ascii="Georgia" w:hAnsi="Georgia" w:cs="Arial"/>
          <w:spacing w:val="-2"/>
          <w:u w:val="single"/>
          <w:lang w:val="es-ES_tradnl"/>
        </w:rPr>
        <w:t xml:space="preserve"> estén excluidas</w:t>
      </w:r>
      <w:r w:rsidRPr="00447D68">
        <w:rPr>
          <w:rFonts w:ascii="Georgia" w:hAnsi="Georgia" w:cs="Arial"/>
          <w:spacing w:val="-2"/>
          <w:lang w:val="es-ES_tradnl"/>
        </w:rPr>
        <w:t>; empero, la CC</w:t>
      </w:r>
      <w:r w:rsidRPr="00447D68">
        <w:rPr>
          <w:rStyle w:val="Refdenotaalpie"/>
          <w:rFonts w:ascii="Georgia" w:hAnsi="Georgia"/>
          <w:spacing w:val="-2"/>
          <w:lang w:val="es-ES_tradnl"/>
        </w:rPr>
        <w:footnoteReference w:id="5"/>
      </w:r>
      <w:r w:rsidRPr="00447D68">
        <w:rPr>
          <w:rFonts w:ascii="Georgia" w:hAnsi="Georgia" w:cs="Arial"/>
          <w:spacing w:val="-2"/>
          <w:lang w:val="es-ES_tradnl"/>
        </w:rPr>
        <w:t xml:space="preserve"> ha dispuesto que en ciertas situaciones específicas debe brindarse la prestación requerida, pese a su exclusión</w:t>
      </w:r>
      <w:bookmarkEnd w:id="3"/>
      <w:r w:rsidRPr="00447D68">
        <w:rPr>
          <w:rFonts w:ascii="Georgia" w:hAnsi="Georgia" w:cs="Arial"/>
          <w:spacing w:val="-2"/>
          <w:lang w:val="es-ES_tradnl"/>
        </w:rPr>
        <w:t xml:space="preserve">, en tanto prima </w:t>
      </w:r>
      <w:r w:rsidRPr="00447D68">
        <w:rPr>
          <w:rFonts w:ascii="Georgia" w:hAnsi="Georgia" w:cs="Arial"/>
          <w:spacing w:val="-2"/>
          <w:lang w:val="es-ES_tradnl"/>
        </w:rPr>
        <w:lastRenderedPageBreak/>
        <w:t>garantizar de forma efectiva el derecho a la salud del afiliado.</w:t>
      </w:r>
    </w:p>
    <w:p w14:paraId="178ED3A8" w14:textId="0CD97931" w:rsidR="000117CC" w:rsidRPr="00447D68" w:rsidRDefault="000117CC" w:rsidP="005A2711">
      <w:pPr>
        <w:pStyle w:val="Textoindependiente"/>
        <w:spacing w:line="276" w:lineRule="auto"/>
        <w:rPr>
          <w:rFonts w:ascii="Georgia" w:hAnsi="Georgia" w:cs="Arial"/>
          <w:spacing w:val="-2"/>
          <w:szCs w:val="24"/>
        </w:rPr>
      </w:pPr>
    </w:p>
    <w:p w14:paraId="576411F9" w14:textId="0B25BA61" w:rsidR="000117CC" w:rsidRPr="00447D68" w:rsidRDefault="000117CC" w:rsidP="005A2711">
      <w:pPr>
        <w:spacing w:line="276" w:lineRule="auto"/>
        <w:ind w:right="51"/>
        <w:jc w:val="both"/>
        <w:rPr>
          <w:rFonts w:ascii="Georgia" w:hAnsi="Georgia"/>
          <w:spacing w:val="-2"/>
          <w:lang w:val="es-ES_tradnl"/>
        </w:rPr>
      </w:pPr>
      <w:r w:rsidRPr="00447D68">
        <w:rPr>
          <w:rFonts w:ascii="Georgia" w:hAnsi="Georgia"/>
          <w:spacing w:val="-2"/>
          <w:lang w:val="es-ES_tradnl"/>
        </w:rPr>
        <w:t xml:space="preserve">Y, </w:t>
      </w:r>
      <w:bookmarkStart w:id="4" w:name="_Hlk104273632"/>
      <w:r w:rsidRPr="00447D68">
        <w:rPr>
          <w:rFonts w:ascii="Georgia" w:hAnsi="Georgia"/>
          <w:spacing w:val="-2"/>
          <w:lang w:val="es-ES_tradnl"/>
        </w:rPr>
        <w:t>en tratándose del servicio de transporte, la alta colegiatura de forma reiterada (2021)</w:t>
      </w:r>
      <w:r w:rsidRPr="00447D68">
        <w:rPr>
          <w:rStyle w:val="Refdenotaalpie"/>
          <w:rFonts w:ascii="Georgia" w:hAnsi="Georgia"/>
          <w:spacing w:val="-2"/>
          <w:lang w:val="es-ES_tradnl" w:eastAsia="es-CO"/>
        </w:rPr>
        <w:footnoteReference w:id="6"/>
      </w:r>
      <w:r w:rsidRPr="00447D68">
        <w:rPr>
          <w:rFonts w:ascii="Georgia" w:hAnsi="Georgia"/>
          <w:spacing w:val="-2"/>
          <w:lang w:val="es-ES_tradnl"/>
        </w:rPr>
        <w:t xml:space="preserve"> ha expuesto que, por regla general, en aplicación del principio de solidaridad, el accionante como sus familiares están obligados a asumir los gastos necesarios para acceder a los servicios médicos autorizados en otras localidades; empero, fijó cuarto subreglas concomitantes que, de verificarse, implican a las EPS garantizarlo</w:t>
      </w:r>
      <w:bookmarkEnd w:id="4"/>
      <w:r w:rsidRPr="00447D68">
        <w:rPr>
          <w:rFonts w:ascii="Georgia" w:hAnsi="Georgia"/>
          <w:spacing w:val="-2"/>
          <w:lang w:val="es-ES_tradnl"/>
        </w:rPr>
        <w:t xml:space="preserve">, a saber: </w:t>
      </w:r>
    </w:p>
    <w:p w14:paraId="35125AAB" w14:textId="77777777" w:rsidR="000117CC" w:rsidRPr="00447D68" w:rsidRDefault="000117CC" w:rsidP="005A2711">
      <w:pPr>
        <w:spacing w:line="276" w:lineRule="auto"/>
        <w:ind w:right="51"/>
        <w:jc w:val="both"/>
        <w:rPr>
          <w:rFonts w:ascii="Georgia" w:hAnsi="Georgia"/>
          <w:spacing w:val="-2"/>
          <w:lang w:val="es-ES_tradnl"/>
        </w:rPr>
      </w:pPr>
    </w:p>
    <w:p w14:paraId="1C2D2A77" w14:textId="77777777" w:rsidR="000117CC" w:rsidRPr="00447D68" w:rsidRDefault="000117CC" w:rsidP="0003277C">
      <w:pPr>
        <w:ind w:left="426" w:right="420"/>
        <w:jc w:val="both"/>
        <w:rPr>
          <w:rFonts w:ascii="Georgia" w:hAnsi="Georgia"/>
          <w:spacing w:val="-2"/>
          <w:sz w:val="22"/>
          <w:lang w:val="es-ES_tradnl"/>
        </w:rPr>
      </w:pPr>
      <w:r w:rsidRPr="00447D68">
        <w:rPr>
          <w:rFonts w:ascii="Georgia" w:hAnsi="Georgia"/>
          <w:spacing w:val="-2"/>
          <w:sz w:val="22"/>
          <w:lang w:val="es-ES_tradnl"/>
        </w:rPr>
        <w:t>…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w:t>
      </w:r>
    </w:p>
    <w:p w14:paraId="2DBD883B" w14:textId="77777777" w:rsidR="000117CC" w:rsidRPr="00447D68" w:rsidRDefault="000117CC" w:rsidP="005A2711">
      <w:pPr>
        <w:pStyle w:val="Prrafodelista"/>
        <w:widowControl/>
        <w:autoSpaceDE/>
        <w:autoSpaceDN/>
        <w:adjustRightInd/>
        <w:spacing w:line="276" w:lineRule="auto"/>
        <w:ind w:left="390"/>
        <w:contextualSpacing/>
        <w:jc w:val="both"/>
        <w:rPr>
          <w:rFonts w:ascii="Georgia" w:hAnsi="Georgia" w:cs="Arial"/>
          <w:b/>
          <w:bCs/>
          <w:smallCaps/>
          <w:spacing w:val="-2"/>
          <w:lang w:val="es-ES_tradnl"/>
        </w:rPr>
      </w:pPr>
    </w:p>
    <w:p w14:paraId="4D0BD661" w14:textId="77777777" w:rsidR="000C683A" w:rsidRPr="00447D68" w:rsidRDefault="000C683A" w:rsidP="005A2711">
      <w:pPr>
        <w:shd w:val="clear" w:color="auto" w:fill="FFFFFF"/>
        <w:spacing w:line="276" w:lineRule="auto"/>
        <w:jc w:val="both"/>
        <w:textAlignment w:val="baseline"/>
        <w:rPr>
          <w:rFonts w:ascii="Georgia" w:hAnsi="Georgia"/>
          <w:spacing w:val="-2"/>
          <w:bdr w:val="none" w:sz="0" w:space="0" w:color="auto" w:frame="1"/>
          <w:lang w:val="es-ES_tradnl"/>
        </w:rPr>
      </w:pPr>
    </w:p>
    <w:p w14:paraId="5A2C2D70" w14:textId="77777777" w:rsidR="000C683A" w:rsidRPr="00447D68" w:rsidRDefault="000C683A" w:rsidP="005A2711">
      <w:pPr>
        <w:pStyle w:val="Textoindependiente"/>
        <w:numPr>
          <w:ilvl w:val="0"/>
          <w:numId w:val="15"/>
        </w:numPr>
        <w:tabs>
          <w:tab w:val="clear" w:pos="0"/>
          <w:tab w:val="clear" w:pos="1416"/>
        </w:tabs>
        <w:spacing w:line="276" w:lineRule="auto"/>
        <w:textAlignment w:val="auto"/>
        <w:rPr>
          <w:rFonts w:ascii="Georgia" w:hAnsi="Georgia"/>
          <w:b/>
          <w:bCs/>
          <w:smallCaps/>
          <w:spacing w:val="-2"/>
          <w:szCs w:val="24"/>
        </w:rPr>
      </w:pPr>
      <w:r w:rsidRPr="00447D68">
        <w:rPr>
          <w:rFonts w:ascii="Georgia" w:hAnsi="Georgia"/>
          <w:b/>
          <w:bCs/>
          <w:smallCaps/>
          <w:spacing w:val="-2"/>
          <w:szCs w:val="24"/>
        </w:rPr>
        <w:t>El caso concreto analizado</w:t>
      </w:r>
    </w:p>
    <w:p w14:paraId="6BD81899" w14:textId="77777777" w:rsidR="000C683A" w:rsidRPr="00447D68" w:rsidRDefault="000C683A" w:rsidP="005A2711">
      <w:pPr>
        <w:spacing w:line="276" w:lineRule="auto"/>
        <w:ind w:right="51"/>
        <w:jc w:val="both"/>
        <w:rPr>
          <w:rFonts w:ascii="Georgia" w:hAnsi="Georgia"/>
          <w:spacing w:val="-2"/>
          <w:lang w:val="es-ES_tradnl"/>
        </w:rPr>
      </w:pPr>
    </w:p>
    <w:p w14:paraId="32D73C07" w14:textId="5725C4FF" w:rsidR="00B91547" w:rsidRPr="00447D68" w:rsidRDefault="000C683A" w:rsidP="005A2711">
      <w:pPr>
        <w:spacing w:line="276" w:lineRule="auto"/>
        <w:jc w:val="both"/>
        <w:rPr>
          <w:rFonts w:ascii="Georgia" w:hAnsi="Georgia"/>
          <w:spacing w:val="-2"/>
          <w:lang w:val="es-ES_tradnl"/>
        </w:rPr>
      </w:pPr>
      <w:r w:rsidRPr="00447D68">
        <w:rPr>
          <w:rFonts w:ascii="Georgia" w:hAnsi="Georgia"/>
          <w:spacing w:val="-2"/>
          <w:lang w:val="es-ES_tradnl"/>
        </w:rPr>
        <w:t xml:space="preserve">Se </w:t>
      </w:r>
      <w:r w:rsidR="004B5D0D" w:rsidRPr="00447D68">
        <w:rPr>
          <w:rFonts w:ascii="Georgia" w:hAnsi="Georgia"/>
          <w:spacing w:val="-2"/>
          <w:lang w:val="es-ES_tradnl"/>
        </w:rPr>
        <w:t>modificará</w:t>
      </w:r>
      <w:r w:rsidRPr="00447D68">
        <w:rPr>
          <w:rFonts w:ascii="Georgia" w:hAnsi="Georgia"/>
          <w:spacing w:val="-2"/>
          <w:lang w:val="es-ES_tradnl"/>
        </w:rPr>
        <w:t xml:space="preserve"> la sentencia opugnada</w:t>
      </w:r>
      <w:r w:rsidR="4C2E28F0" w:rsidRPr="00447D68">
        <w:rPr>
          <w:rFonts w:ascii="Georgia" w:hAnsi="Georgia"/>
          <w:spacing w:val="-2"/>
          <w:lang w:val="es-ES_tradnl"/>
        </w:rPr>
        <w:t xml:space="preserve">, pues para </w:t>
      </w:r>
      <w:r w:rsidR="004B5D0D" w:rsidRPr="00447D68">
        <w:rPr>
          <w:rFonts w:ascii="Georgia" w:hAnsi="Georgia"/>
          <w:spacing w:val="-2"/>
          <w:lang w:val="es-ES_tradnl"/>
        </w:rPr>
        <w:t>la Sala e</w:t>
      </w:r>
      <w:r w:rsidRPr="00447D68">
        <w:rPr>
          <w:rFonts w:ascii="Georgia" w:hAnsi="Georgia"/>
          <w:spacing w:val="-2"/>
          <w:lang w:val="es-ES_tradnl"/>
        </w:rPr>
        <w:t>s evidente que la EPS accionada</w:t>
      </w:r>
      <w:r w:rsidR="004B5D0D" w:rsidRPr="00447D68">
        <w:rPr>
          <w:rFonts w:ascii="Georgia" w:hAnsi="Georgia"/>
          <w:spacing w:val="-2"/>
          <w:lang w:val="es-ES_tradnl"/>
        </w:rPr>
        <w:t>: (i) N</w:t>
      </w:r>
      <w:r w:rsidR="00AB6D95" w:rsidRPr="00447D68">
        <w:rPr>
          <w:rFonts w:ascii="Georgia" w:hAnsi="Georgia"/>
          <w:spacing w:val="-2"/>
          <w:lang w:val="es-ES_tradnl"/>
        </w:rPr>
        <w:t xml:space="preserve">o </w:t>
      </w:r>
      <w:r w:rsidR="004B5D0D" w:rsidRPr="00447D68">
        <w:rPr>
          <w:rFonts w:ascii="Georgia" w:hAnsi="Georgia"/>
          <w:spacing w:val="-2"/>
          <w:lang w:val="es-ES_tradnl"/>
        </w:rPr>
        <w:t xml:space="preserve">trasgredió </w:t>
      </w:r>
      <w:r w:rsidRPr="00447D68">
        <w:rPr>
          <w:rFonts w:ascii="Georgia" w:hAnsi="Georgia"/>
          <w:spacing w:val="-2"/>
          <w:lang w:val="es-ES_tradnl"/>
        </w:rPr>
        <w:t>el derecho a la salud de la accionante</w:t>
      </w:r>
      <w:r w:rsidR="00D431B0" w:rsidRPr="00447D68">
        <w:rPr>
          <w:rFonts w:ascii="Georgia" w:hAnsi="Georgia"/>
          <w:spacing w:val="-2"/>
          <w:lang w:val="es-ES_tradnl"/>
        </w:rPr>
        <w:t xml:space="preserve">, por preterir </w:t>
      </w:r>
      <w:r w:rsidR="00AB6D95" w:rsidRPr="00447D68">
        <w:rPr>
          <w:rFonts w:ascii="Georgia" w:hAnsi="Georgia"/>
          <w:spacing w:val="-2"/>
          <w:lang w:val="es-ES_tradnl"/>
        </w:rPr>
        <w:t xml:space="preserve">brindar </w:t>
      </w:r>
      <w:r w:rsidR="00D431B0" w:rsidRPr="00447D68">
        <w:rPr>
          <w:rFonts w:ascii="Georgia" w:hAnsi="Georgia"/>
          <w:spacing w:val="-2"/>
          <w:lang w:val="es-ES_tradnl"/>
        </w:rPr>
        <w:t>el servicio de transporte</w:t>
      </w:r>
      <w:r w:rsidR="00AB6D95" w:rsidRPr="00447D68">
        <w:rPr>
          <w:rFonts w:ascii="Georgia" w:hAnsi="Georgia"/>
          <w:spacing w:val="-2"/>
          <w:lang w:val="es-ES_tradnl"/>
        </w:rPr>
        <w:t xml:space="preserve">, habida cuenta de que cuenta con capacidad </w:t>
      </w:r>
      <w:r w:rsidR="00FC13CB" w:rsidRPr="00447D68">
        <w:rPr>
          <w:rFonts w:ascii="Georgia" w:hAnsi="Georgia"/>
          <w:spacing w:val="-2"/>
          <w:lang w:val="es-ES_tradnl"/>
        </w:rPr>
        <w:t>económica</w:t>
      </w:r>
      <w:r w:rsidR="00AB6D95" w:rsidRPr="00447D68">
        <w:rPr>
          <w:rFonts w:ascii="Georgia" w:hAnsi="Georgia"/>
          <w:spacing w:val="-2"/>
          <w:lang w:val="es-ES_tradnl"/>
        </w:rPr>
        <w:t xml:space="preserve"> para costearlo</w:t>
      </w:r>
      <w:r w:rsidR="004B5D0D" w:rsidRPr="00447D68">
        <w:rPr>
          <w:rFonts w:ascii="Georgia" w:hAnsi="Georgia"/>
          <w:spacing w:val="-2"/>
          <w:lang w:val="es-ES_tradnl"/>
        </w:rPr>
        <w:t xml:space="preserve">; sin embargo, (ii) </w:t>
      </w:r>
      <w:r w:rsidR="00FC13CB" w:rsidRPr="00447D68">
        <w:rPr>
          <w:rFonts w:ascii="Georgia" w:hAnsi="Georgia"/>
          <w:spacing w:val="-2"/>
          <w:lang w:val="es-ES_tradnl"/>
        </w:rPr>
        <w:t>A</w:t>
      </w:r>
      <w:r w:rsidR="004B5D0D" w:rsidRPr="00447D68">
        <w:rPr>
          <w:rFonts w:ascii="Georgia" w:hAnsi="Georgia"/>
          <w:spacing w:val="-2"/>
          <w:lang w:val="es-ES_tradnl"/>
        </w:rPr>
        <w:t xml:space="preserve">menaza </w:t>
      </w:r>
      <w:r w:rsidR="00FC13CB" w:rsidRPr="00447D68">
        <w:rPr>
          <w:rFonts w:ascii="Georgia" w:hAnsi="Georgia"/>
          <w:spacing w:val="-2"/>
          <w:lang w:val="es-ES_tradnl"/>
        </w:rPr>
        <w:t xml:space="preserve">el derecho </w:t>
      </w:r>
      <w:r w:rsidR="004B5D0D" w:rsidRPr="00447D68">
        <w:rPr>
          <w:rFonts w:ascii="Georgia" w:hAnsi="Georgia"/>
          <w:spacing w:val="-2"/>
          <w:lang w:val="es-ES_tradnl"/>
        </w:rPr>
        <w:t>por la mora en autorizar y garantizar el tratamiento y cita con especialista.</w:t>
      </w:r>
    </w:p>
    <w:p w14:paraId="5F27E781" w14:textId="77777777" w:rsidR="004A2DA4" w:rsidRPr="00447D68" w:rsidRDefault="004A2DA4" w:rsidP="005A2711">
      <w:pPr>
        <w:spacing w:line="276" w:lineRule="auto"/>
        <w:ind w:right="51"/>
        <w:jc w:val="both"/>
        <w:rPr>
          <w:rFonts w:ascii="Georgia" w:hAnsi="Georgia"/>
          <w:spacing w:val="-2"/>
          <w:lang w:val="es-ES_tradnl"/>
        </w:rPr>
      </w:pPr>
    </w:p>
    <w:p w14:paraId="14F6589D" w14:textId="07162669" w:rsidR="004E0AEE" w:rsidRPr="00447D68" w:rsidRDefault="00AB6D95" w:rsidP="005A2711">
      <w:pPr>
        <w:spacing w:line="276" w:lineRule="auto"/>
        <w:ind w:right="51"/>
        <w:jc w:val="both"/>
        <w:rPr>
          <w:rFonts w:ascii="Georgia" w:hAnsi="Georgia"/>
          <w:spacing w:val="-2"/>
          <w:lang w:val="es-ES_tradnl"/>
        </w:rPr>
      </w:pPr>
      <w:r w:rsidRPr="00447D68">
        <w:rPr>
          <w:rFonts w:ascii="Georgia" w:hAnsi="Georgia"/>
          <w:spacing w:val="-2"/>
          <w:lang w:val="es-ES_tradnl"/>
        </w:rPr>
        <w:t xml:space="preserve">En primera sede informó que </w:t>
      </w:r>
      <w:r w:rsidR="00BC5D23" w:rsidRPr="00447D68">
        <w:rPr>
          <w:rFonts w:ascii="Georgia" w:hAnsi="Georgia"/>
          <w:spacing w:val="-2"/>
          <w:lang w:val="es-ES_tradnl"/>
        </w:rPr>
        <w:t xml:space="preserve">su cónyuge carece de ingresos, tiene a su cargo una persona, y trabaja en la ESE Hospital Santa Mónica con un salario de $1.700.000 mensuales que destina para su sostenimiento (Ib., pdf.09); </w:t>
      </w:r>
      <w:r w:rsidR="00BC5D23" w:rsidRPr="00447D68">
        <w:rPr>
          <w:rFonts w:ascii="Georgia" w:hAnsi="Georgia"/>
          <w:i/>
          <w:iCs/>
          <w:spacing w:val="-2"/>
          <w:u w:val="single"/>
          <w:lang w:val="es-ES_tradnl"/>
        </w:rPr>
        <w:t>sin embargo, ante esta sede modificó su respuesta</w:t>
      </w:r>
      <w:r w:rsidR="004E0AEE" w:rsidRPr="00447D68">
        <w:rPr>
          <w:rFonts w:ascii="Georgia" w:hAnsi="Georgia"/>
          <w:spacing w:val="-2"/>
          <w:lang w:val="es-ES_tradnl"/>
        </w:rPr>
        <w:t xml:space="preserve">; en efecto, manifestó </w:t>
      </w:r>
      <w:r w:rsidR="00BC5D23" w:rsidRPr="00447D68">
        <w:rPr>
          <w:rFonts w:ascii="Georgia" w:hAnsi="Georgia"/>
          <w:spacing w:val="-2"/>
          <w:lang w:val="es-ES_tradnl"/>
        </w:rPr>
        <w:t xml:space="preserve">que los ingresos familiares ascienden a $3.500.000 y son producto </w:t>
      </w:r>
      <w:r w:rsidR="004E0AEE" w:rsidRPr="00447D68">
        <w:rPr>
          <w:rFonts w:ascii="Georgia" w:hAnsi="Georgia"/>
          <w:spacing w:val="-2"/>
          <w:lang w:val="es-ES_tradnl"/>
        </w:rPr>
        <w:t>de</w:t>
      </w:r>
      <w:r w:rsidR="00675C7A" w:rsidRPr="00447D68">
        <w:rPr>
          <w:rFonts w:ascii="Georgia" w:hAnsi="Georgia"/>
          <w:spacing w:val="-2"/>
          <w:lang w:val="es-ES_tradnl"/>
        </w:rPr>
        <w:t>l</w:t>
      </w:r>
      <w:r w:rsidR="004E0AEE" w:rsidRPr="00447D68">
        <w:rPr>
          <w:rFonts w:ascii="Georgia" w:hAnsi="Georgia"/>
          <w:spacing w:val="-2"/>
          <w:lang w:val="es-ES_tradnl"/>
        </w:rPr>
        <w:t xml:space="preserve"> trabajo </w:t>
      </w:r>
      <w:r w:rsidR="00675C7A" w:rsidRPr="00447D68">
        <w:rPr>
          <w:rFonts w:ascii="Georgia" w:hAnsi="Georgia"/>
          <w:spacing w:val="-2"/>
          <w:lang w:val="es-ES_tradnl"/>
        </w:rPr>
        <w:t xml:space="preserve">propio </w:t>
      </w:r>
      <w:r w:rsidR="004E0AEE" w:rsidRPr="00447D68">
        <w:rPr>
          <w:rFonts w:ascii="Georgia" w:hAnsi="Georgia"/>
          <w:spacing w:val="-2"/>
          <w:lang w:val="es-ES_tradnl"/>
        </w:rPr>
        <w:t xml:space="preserve">y de su hijo (30 años), </w:t>
      </w:r>
      <w:r w:rsidR="00675C7A" w:rsidRPr="00447D68">
        <w:rPr>
          <w:rFonts w:ascii="Georgia" w:hAnsi="Georgia"/>
          <w:spacing w:val="-2"/>
          <w:lang w:val="es-ES_tradnl"/>
        </w:rPr>
        <w:t xml:space="preserve">y </w:t>
      </w:r>
      <w:r w:rsidR="00BC5D23" w:rsidRPr="00447D68">
        <w:rPr>
          <w:rFonts w:ascii="Georgia" w:hAnsi="Georgia"/>
          <w:spacing w:val="-2"/>
          <w:lang w:val="es-ES_tradnl"/>
        </w:rPr>
        <w:t xml:space="preserve">pensión de </w:t>
      </w:r>
      <w:r w:rsidR="00675C7A" w:rsidRPr="00447D68">
        <w:rPr>
          <w:rFonts w:ascii="Georgia" w:hAnsi="Georgia"/>
          <w:spacing w:val="-2"/>
          <w:lang w:val="es-ES_tradnl"/>
        </w:rPr>
        <w:t xml:space="preserve">su </w:t>
      </w:r>
      <w:r w:rsidR="00BC5D23" w:rsidRPr="00447D68">
        <w:rPr>
          <w:rFonts w:ascii="Georgia" w:hAnsi="Georgia"/>
          <w:spacing w:val="-2"/>
          <w:lang w:val="es-ES_tradnl"/>
        </w:rPr>
        <w:t>esposa</w:t>
      </w:r>
      <w:r w:rsidR="004E0AEE" w:rsidRPr="00447D68">
        <w:rPr>
          <w:rFonts w:ascii="Georgia" w:hAnsi="Georgia"/>
          <w:spacing w:val="-2"/>
          <w:lang w:val="es-ES_tradnl"/>
        </w:rPr>
        <w:t xml:space="preserve">. Es propietario de vivienda y paga </w:t>
      </w:r>
      <w:r w:rsidR="00675C7A" w:rsidRPr="00447D68">
        <w:rPr>
          <w:rFonts w:ascii="Georgia" w:hAnsi="Georgia"/>
          <w:spacing w:val="-2"/>
          <w:lang w:val="es-ES_tradnl"/>
        </w:rPr>
        <w:t xml:space="preserve">por </w:t>
      </w:r>
      <w:r w:rsidR="004E0AEE" w:rsidRPr="00447D68">
        <w:rPr>
          <w:rFonts w:ascii="Georgia" w:hAnsi="Georgia"/>
          <w:spacing w:val="-2"/>
          <w:lang w:val="es-ES_tradnl"/>
        </w:rPr>
        <w:t xml:space="preserve">sostenimiento $1.800.000 y el remanente cubre acreencias de familiares, sin precisar debidamente los montos de alimentación, vestido, etc., ni arrimar certificación crediticia (Cuaderno No.2, pdf.10). </w:t>
      </w:r>
    </w:p>
    <w:p w14:paraId="66E98B33" w14:textId="288E09F5" w:rsidR="004E0AEE" w:rsidRPr="00447D68" w:rsidRDefault="004E0AEE" w:rsidP="005A2711">
      <w:pPr>
        <w:spacing w:line="276" w:lineRule="auto"/>
        <w:ind w:right="51"/>
        <w:jc w:val="both"/>
        <w:rPr>
          <w:rFonts w:ascii="Georgia" w:hAnsi="Georgia"/>
          <w:spacing w:val="-2"/>
          <w:lang w:val="es-ES_tradnl"/>
        </w:rPr>
      </w:pPr>
    </w:p>
    <w:p w14:paraId="620EFEBE" w14:textId="074D451C" w:rsidR="00506472" w:rsidRPr="00447D68" w:rsidRDefault="004E0AEE" w:rsidP="005A2711">
      <w:pPr>
        <w:spacing w:line="276" w:lineRule="auto"/>
        <w:ind w:right="51"/>
        <w:jc w:val="both"/>
        <w:rPr>
          <w:rFonts w:ascii="Georgia" w:hAnsi="Georgia"/>
          <w:spacing w:val="-2"/>
          <w:lang w:val="es-ES_tradnl"/>
        </w:rPr>
      </w:pPr>
      <w:r w:rsidRPr="00447D68">
        <w:rPr>
          <w:rFonts w:ascii="Georgia" w:hAnsi="Georgia"/>
          <w:spacing w:val="-2"/>
          <w:lang w:val="es-ES_tradnl"/>
        </w:rPr>
        <w:t>Además, se tiene que durante dos años ha asumido el gasto de tra</w:t>
      </w:r>
      <w:r w:rsidR="00675C7A" w:rsidRPr="00447D68">
        <w:rPr>
          <w:rFonts w:ascii="Georgia" w:hAnsi="Georgia"/>
          <w:spacing w:val="-2"/>
          <w:lang w:val="es-ES_tradnl"/>
        </w:rPr>
        <w:t>n</w:t>
      </w:r>
      <w:r w:rsidRPr="00447D68">
        <w:rPr>
          <w:rFonts w:ascii="Georgia" w:hAnsi="Georgia"/>
          <w:spacing w:val="-2"/>
          <w:lang w:val="es-ES_tradnl"/>
        </w:rPr>
        <w:t xml:space="preserve">sporte para asistir a las citas en la </w:t>
      </w:r>
      <w:r w:rsidR="00AB6D95" w:rsidRPr="00447D68">
        <w:rPr>
          <w:rFonts w:ascii="Georgia" w:hAnsi="Georgia"/>
          <w:spacing w:val="-2"/>
          <w:lang w:val="es-ES_tradnl"/>
        </w:rPr>
        <w:t xml:space="preserve">IPS San Vicente de Paul para recibir la </w:t>
      </w:r>
      <w:r w:rsidR="00D431B0" w:rsidRPr="00447D68">
        <w:rPr>
          <w:rFonts w:ascii="Georgia" w:hAnsi="Georgia"/>
          <w:i/>
          <w:iCs/>
          <w:spacing w:val="-2"/>
          <w:lang w:val="es-ES_tradnl"/>
        </w:rPr>
        <w:t>“</w:t>
      </w:r>
      <w:r w:rsidR="00D431B0" w:rsidRPr="00447D68">
        <w:rPr>
          <w:rFonts w:ascii="Georgia" w:hAnsi="Georgia"/>
          <w:i/>
          <w:iCs/>
          <w:spacing w:val="-2"/>
          <w:sz w:val="22"/>
          <w:lang w:val="es-ES_tradnl"/>
        </w:rPr>
        <w:t>(…) TOXINA BOTULINICA (…)</w:t>
      </w:r>
      <w:r w:rsidR="00D431B0" w:rsidRPr="00447D68">
        <w:rPr>
          <w:rFonts w:ascii="Georgia" w:hAnsi="Georgia"/>
          <w:i/>
          <w:iCs/>
          <w:spacing w:val="-2"/>
          <w:lang w:val="es-ES_tradnl"/>
        </w:rPr>
        <w:t>”</w:t>
      </w:r>
      <w:r w:rsidR="00AB6D95" w:rsidRPr="00447D68">
        <w:rPr>
          <w:rFonts w:ascii="Georgia" w:hAnsi="Georgia"/>
          <w:i/>
          <w:iCs/>
          <w:spacing w:val="-2"/>
          <w:lang w:val="es-ES_tradnl"/>
        </w:rPr>
        <w:t xml:space="preserve"> </w:t>
      </w:r>
      <w:r w:rsidR="00AB6D95" w:rsidRPr="00447D68">
        <w:rPr>
          <w:rFonts w:ascii="Georgia" w:hAnsi="Georgia"/>
          <w:spacing w:val="-2"/>
          <w:lang w:val="es-ES_tradnl"/>
        </w:rPr>
        <w:t>recetada por el médico tratante</w:t>
      </w:r>
      <w:r w:rsidRPr="00447D68">
        <w:rPr>
          <w:rFonts w:ascii="Georgia" w:hAnsi="Georgia"/>
          <w:i/>
          <w:iCs/>
          <w:spacing w:val="-2"/>
          <w:lang w:val="es-ES_tradnl"/>
        </w:rPr>
        <w:t xml:space="preserve"> </w:t>
      </w:r>
      <w:r w:rsidR="00675C7A" w:rsidRPr="00447D68">
        <w:rPr>
          <w:rFonts w:ascii="Georgia" w:hAnsi="Georgia"/>
          <w:spacing w:val="-2"/>
          <w:lang w:val="es-ES_tradnl"/>
        </w:rPr>
        <w:t>(Cuaderno No.2, pdf.12)</w:t>
      </w:r>
      <w:r w:rsidR="00506472" w:rsidRPr="00447D68">
        <w:rPr>
          <w:rFonts w:ascii="Georgia" w:hAnsi="Georgia"/>
          <w:spacing w:val="-2"/>
          <w:lang w:val="es-ES_tradnl"/>
        </w:rPr>
        <w:t xml:space="preserve">. </w:t>
      </w:r>
      <w:r w:rsidR="00675C7A" w:rsidRPr="00447D68">
        <w:rPr>
          <w:rFonts w:ascii="Georgia" w:hAnsi="Georgia"/>
          <w:spacing w:val="-2"/>
          <w:lang w:val="es-ES_tradnl"/>
        </w:rPr>
        <w:t>Sin duda, la red familiar tiene capacidad económica para asumir el gasto necesario para acudir a las IPS</w:t>
      </w:r>
      <w:r w:rsidR="004B5D0D" w:rsidRPr="00447D68">
        <w:rPr>
          <w:rFonts w:ascii="Georgia" w:hAnsi="Georgia"/>
          <w:spacing w:val="-2"/>
          <w:lang w:val="es-ES_tradnl"/>
        </w:rPr>
        <w:t>.</w:t>
      </w:r>
      <w:r w:rsidR="00675C7A" w:rsidRPr="00447D68">
        <w:rPr>
          <w:rFonts w:ascii="Georgia" w:hAnsi="Georgia"/>
          <w:spacing w:val="-2"/>
          <w:lang w:val="es-ES_tradnl"/>
        </w:rPr>
        <w:t xml:space="preserve"> </w:t>
      </w:r>
      <w:r w:rsidR="00506472" w:rsidRPr="00447D68">
        <w:rPr>
          <w:rFonts w:ascii="Georgia" w:hAnsi="Georgia"/>
          <w:spacing w:val="-2"/>
          <w:lang w:val="es-ES_tradnl"/>
        </w:rPr>
        <w:t xml:space="preserve"> </w:t>
      </w:r>
      <w:r w:rsidR="00D431B0" w:rsidRPr="00447D68">
        <w:rPr>
          <w:rFonts w:ascii="Georgia" w:hAnsi="Georgia"/>
          <w:spacing w:val="-2"/>
          <w:lang w:val="es-ES_tradnl"/>
        </w:rPr>
        <w:t xml:space="preserve"> </w:t>
      </w:r>
    </w:p>
    <w:p w14:paraId="1465BBC3" w14:textId="0AECFED9" w:rsidR="00A9103D" w:rsidRPr="00447D68" w:rsidRDefault="00A9103D" w:rsidP="005A2711">
      <w:pPr>
        <w:spacing w:line="276" w:lineRule="auto"/>
        <w:ind w:right="618"/>
        <w:jc w:val="both"/>
        <w:rPr>
          <w:rFonts w:ascii="Georgia" w:hAnsi="Georgia"/>
          <w:spacing w:val="-2"/>
          <w:lang w:val="es-ES_tradnl"/>
        </w:rPr>
      </w:pPr>
    </w:p>
    <w:p w14:paraId="77264DE8" w14:textId="2B8DC58F" w:rsidR="000B0F97" w:rsidRPr="00447D68" w:rsidRDefault="00B95870" w:rsidP="005A2711">
      <w:pPr>
        <w:pStyle w:val="Textoindependiente"/>
        <w:spacing w:line="276" w:lineRule="auto"/>
        <w:rPr>
          <w:rFonts w:ascii="Georgia" w:hAnsi="Georgia" w:cs="Arial"/>
          <w:spacing w:val="-2"/>
          <w:szCs w:val="24"/>
        </w:rPr>
      </w:pPr>
      <w:r w:rsidRPr="00447D68">
        <w:rPr>
          <w:rFonts w:ascii="Georgia" w:hAnsi="Georgia"/>
          <w:spacing w:val="-2"/>
          <w:szCs w:val="24"/>
        </w:rPr>
        <w:t xml:space="preserve">De otro lado, </w:t>
      </w:r>
      <w:r w:rsidR="00022A36" w:rsidRPr="00447D68">
        <w:rPr>
          <w:rFonts w:ascii="Georgia" w:hAnsi="Georgia"/>
          <w:spacing w:val="-2"/>
          <w:szCs w:val="24"/>
        </w:rPr>
        <w:t>en lo que atañe a la autorización y práctica de la consulta por primera vez con especialista en neurología y la aplicación de la toxina botulínica intramuscular, ordenadas por el galeno, el 30-08-2021</w:t>
      </w:r>
      <w:r w:rsidR="000B0F97" w:rsidRPr="00447D68">
        <w:rPr>
          <w:rFonts w:ascii="Georgia" w:hAnsi="Georgia"/>
          <w:spacing w:val="-2"/>
          <w:szCs w:val="24"/>
        </w:rPr>
        <w:t xml:space="preserve"> (Cuaderno No.1, pdf.01)</w:t>
      </w:r>
      <w:r w:rsidR="00022A36" w:rsidRPr="00447D68">
        <w:rPr>
          <w:rFonts w:ascii="Georgia" w:hAnsi="Georgia"/>
          <w:spacing w:val="-2"/>
          <w:szCs w:val="24"/>
        </w:rPr>
        <w:t xml:space="preserve">, es clara la amenaza del derecho a la salud, habida cuenta de que pretirió acreditar que agotó el trámite administrativo respectivo. </w:t>
      </w:r>
      <w:r w:rsidR="000B0F97" w:rsidRPr="00447D68">
        <w:rPr>
          <w:rFonts w:ascii="Georgia" w:hAnsi="Georgia"/>
          <w:spacing w:val="-2"/>
          <w:szCs w:val="24"/>
        </w:rPr>
        <w:t>A</w:t>
      </w:r>
      <w:r w:rsidR="00022A36" w:rsidRPr="00447D68">
        <w:rPr>
          <w:rFonts w:ascii="Georgia" w:hAnsi="Georgia"/>
          <w:spacing w:val="-2"/>
          <w:szCs w:val="24"/>
        </w:rPr>
        <w:t>tin</w:t>
      </w:r>
      <w:r w:rsidR="000B0F97" w:rsidRPr="00447D68">
        <w:rPr>
          <w:rFonts w:ascii="Georgia" w:hAnsi="Georgia"/>
          <w:spacing w:val="-2"/>
          <w:szCs w:val="24"/>
        </w:rPr>
        <w:t>ó</w:t>
      </w:r>
      <w:r w:rsidR="00022A36" w:rsidRPr="00447D68">
        <w:rPr>
          <w:rFonts w:ascii="Georgia" w:hAnsi="Georgia"/>
          <w:spacing w:val="-2"/>
          <w:szCs w:val="24"/>
        </w:rPr>
        <w:t xml:space="preserve"> a informar que realizó el procedimiento MIPRES</w:t>
      </w:r>
      <w:r w:rsidR="000B0F97" w:rsidRPr="00447D68">
        <w:rPr>
          <w:rFonts w:ascii="Georgia" w:hAnsi="Georgia"/>
          <w:spacing w:val="-2"/>
          <w:szCs w:val="24"/>
        </w:rPr>
        <w:t xml:space="preserve">, aprobó </w:t>
      </w:r>
      <w:r w:rsidR="00022A36" w:rsidRPr="00447D68">
        <w:rPr>
          <w:rFonts w:ascii="Georgia" w:hAnsi="Georgia"/>
          <w:spacing w:val="-2"/>
          <w:szCs w:val="24"/>
        </w:rPr>
        <w:t xml:space="preserve">el servicio y expidió las autorizaciones, </w:t>
      </w:r>
      <w:r w:rsidR="000B0F97" w:rsidRPr="00447D68">
        <w:rPr>
          <w:rFonts w:ascii="Georgia" w:hAnsi="Georgia"/>
          <w:spacing w:val="-2"/>
          <w:szCs w:val="24"/>
        </w:rPr>
        <w:t xml:space="preserve">mas dejó de probarlo (Cuaderno No.1, pdf.06). </w:t>
      </w:r>
      <w:r w:rsidR="000B0F97" w:rsidRPr="00447D68">
        <w:rPr>
          <w:rFonts w:ascii="Georgia" w:hAnsi="Georgia" w:cs="Arial"/>
          <w:spacing w:val="-2"/>
          <w:szCs w:val="24"/>
        </w:rPr>
        <w:t xml:space="preserve">Únicamente citó en su escrito las supuestas autorizaciones, insuficiente para demostrar que realmente el interesado cuenta cita programada para acudir a las IPS. </w:t>
      </w:r>
    </w:p>
    <w:p w14:paraId="454D2973" w14:textId="597B39AD" w:rsidR="000B0F97" w:rsidRPr="00447D68" w:rsidRDefault="000B0F97" w:rsidP="005A2711">
      <w:pPr>
        <w:pStyle w:val="Textoindependiente"/>
        <w:spacing w:line="276" w:lineRule="auto"/>
        <w:rPr>
          <w:rFonts w:ascii="Georgia" w:hAnsi="Georgia"/>
          <w:spacing w:val="-2"/>
          <w:szCs w:val="24"/>
        </w:rPr>
      </w:pPr>
    </w:p>
    <w:p w14:paraId="7CBAB1FE" w14:textId="293B3F0D" w:rsidR="000B0F97" w:rsidRPr="00447D68" w:rsidRDefault="000B0F97" w:rsidP="005A2711">
      <w:pPr>
        <w:spacing w:line="276" w:lineRule="auto"/>
        <w:jc w:val="both"/>
        <w:rPr>
          <w:rFonts w:ascii="Georgia" w:hAnsi="Georgia" w:cs="Arial"/>
          <w:spacing w:val="-2"/>
          <w:lang w:val="es-ES_tradnl"/>
        </w:rPr>
      </w:pPr>
      <w:r w:rsidRPr="00447D68">
        <w:rPr>
          <w:rFonts w:ascii="Georgia" w:hAnsi="Georgia" w:cs="Arial"/>
          <w:spacing w:val="-2"/>
          <w:lang w:val="es-ES_tradnl"/>
        </w:rPr>
        <w:t xml:space="preserve">Así las cosas, aún amenaza los derechos </w:t>
      </w:r>
      <w:proofErr w:type="spellStart"/>
      <w:r w:rsidRPr="00447D68">
        <w:rPr>
          <w:rFonts w:ascii="Georgia" w:hAnsi="Georgia" w:cs="Arial"/>
          <w:i/>
          <w:iCs/>
          <w:spacing w:val="-2"/>
          <w:lang w:val="es-ES_tradnl"/>
        </w:rPr>
        <w:t>iusfundamentales</w:t>
      </w:r>
      <w:proofErr w:type="spellEnd"/>
      <w:r w:rsidRPr="00447D68">
        <w:rPr>
          <w:rFonts w:ascii="Georgia" w:hAnsi="Georgia" w:cs="Arial"/>
          <w:i/>
          <w:iCs/>
          <w:spacing w:val="-2"/>
          <w:lang w:val="es-ES_tradnl"/>
        </w:rPr>
        <w:t xml:space="preserve"> </w:t>
      </w:r>
      <w:r w:rsidRPr="00447D68">
        <w:rPr>
          <w:rFonts w:ascii="Georgia" w:hAnsi="Georgia" w:cs="Arial"/>
          <w:spacing w:val="-2"/>
          <w:lang w:val="es-ES_tradnl"/>
        </w:rPr>
        <w:t xml:space="preserve">invocados, ya que por el hecho </w:t>
      </w:r>
      <w:r w:rsidRPr="00447D68">
        <w:rPr>
          <w:rFonts w:ascii="Georgia" w:hAnsi="Georgia" w:cs="Arial"/>
          <w:spacing w:val="-2"/>
          <w:lang w:val="es-ES_tradnl"/>
        </w:rPr>
        <w:lastRenderedPageBreak/>
        <w:t>de la afiliación y hacer parte del sistema que debe garantía del derecho a la salud (Ley 1751), es la encargada de que los servicios se presten con</w:t>
      </w:r>
      <w:r w:rsidRPr="00447D68">
        <w:rPr>
          <w:rFonts w:ascii="Georgia" w:hAnsi="Georgia" w:cs="Arial"/>
          <w:spacing w:val="-2"/>
          <w:u w:val="single"/>
          <w:lang w:val="es-ES_tradnl"/>
        </w:rPr>
        <w:t xml:space="preserve"> eficiencia, continuidad y calidad</w:t>
      </w:r>
      <w:r w:rsidRPr="00447D68">
        <w:rPr>
          <w:rFonts w:ascii="Georgia" w:hAnsi="Georgia" w:cs="Arial"/>
          <w:spacing w:val="-2"/>
          <w:lang w:val="es-ES_tradnl"/>
        </w:rPr>
        <w:t>.</w:t>
      </w:r>
      <w:r w:rsidRPr="00447D68">
        <w:rPr>
          <w:rFonts w:ascii="Georgia" w:hAnsi="Georgia"/>
          <w:spacing w:val="-2"/>
          <w:lang w:val="es-ES_tradnl"/>
        </w:rPr>
        <w:t xml:space="preserve"> La gestión administrativa fue precaria y obstruyó </w:t>
      </w:r>
      <w:r w:rsidRPr="00447D68">
        <w:rPr>
          <w:rFonts w:ascii="Georgia" w:hAnsi="Georgia" w:cs="Arial"/>
          <w:spacing w:val="-2"/>
          <w:lang w:val="es-ES_tradnl"/>
        </w:rPr>
        <w:t>la continuidad del tratamiento.</w:t>
      </w:r>
    </w:p>
    <w:p w14:paraId="2EC3909D" w14:textId="60BDCEBB" w:rsidR="00063F78" w:rsidRPr="00447D68" w:rsidRDefault="00873169" w:rsidP="005A2711">
      <w:pPr>
        <w:widowControl/>
        <w:spacing w:line="276" w:lineRule="auto"/>
        <w:jc w:val="both"/>
        <w:rPr>
          <w:rFonts w:ascii="Georgia" w:hAnsi="Georgia"/>
          <w:spacing w:val="-2"/>
          <w:lang w:val="es-ES_tradnl"/>
        </w:rPr>
      </w:pPr>
      <w:r w:rsidRPr="00447D68">
        <w:rPr>
          <w:rFonts w:ascii="Georgia" w:hAnsi="Georgia"/>
          <w:spacing w:val="-2"/>
          <w:lang w:val="es-ES_tradnl"/>
        </w:rPr>
        <w:t xml:space="preserve">    </w:t>
      </w:r>
    </w:p>
    <w:p w14:paraId="5CC932E6" w14:textId="1A1AE254" w:rsidR="000B0F97" w:rsidRPr="00447D68" w:rsidRDefault="000B0F97" w:rsidP="005A2711">
      <w:pPr>
        <w:pStyle w:val="Textoindependiente"/>
        <w:spacing w:line="276" w:lineRule="auto"/>
        <w:rPr>
          <w:rFonts w:ascii="Georgia" w:hAnsi="Georgia" w:cs="Arial"/>
          <w:spacing w:val="-2"/>
          <w:szCs w:val="24"/>
        </w:rPr>
      </w:pPr>
      <w:r w:rsidRPr="00447D68">
        <w:rPr>
          <w:rFonts w:ascii="Georgia" w:hAnsi="Georgia" w:cs="Arial"/>
          <w:spacing w:val="-2"/>
          <w:szCs w:val="24"/>
        </w:rPr>
        <w:t>Respecto al tratamiento integral</w:t>
      </w:r>
      <w:r w:rsidRPr="00447D68">
        <w:rPr>
          <w:rStyle w:val="Refdenotaalpie"/>
          <w:rFonts w:ascii="Georgia" w:hAnsi="Georgia"/>
          <w:spacing w:val="-2"/>
          <w:szCs w:val="24"/>
        </w:rPr>
        <w:footnoteReference w:id="7"/>
      </w:r>
      <w:r w:rsidRPr="00447D68">
        <w:rPr>
          <w:rFonts w:ascii="Georgia" w:hAnsi="Georgia" w:cs="Arial"/>
          <w:spacing w:val="-2"/>
          <w:szCs w:val="24"/>
        </w:rPr>
        <w:t>, encuentra esta Sala que fue atinada la decisión, en consideración a que: (i) La EPS fue negligente. Demora la autorización y práctica del tratamiento</w:t>
      </w:r>
      <w:r w:rsidR="00DE5922" w:rsidRPr="00447D68">
        <w:rPr>
          <w:rFonts w:ascii="Georgia" w:hAnsi="Georgia" w:cs="Arial"/>
          <w:spacing w:val="-2"/>
          <w:szCs w:val="24"/>
        </w:rPr>
        <w:t>, circunstancia reiterada, conforme a las peticiones del actor y respuestas de la accionada (</w:t>
      </w:r>
      <w:r w:rsidR="00CE7FCB" w:rsidRPr="00447D68">
        <w:rPr>
          <w:rFonts w:ascii="Georgia" w:hAnsi="Georgia" w:cs="Arial"/>
          <w:spacing w:val="-2"/>
          <w:szCs w:val="24"/>
        </w:rPr>
        <w:t>Cuaderno No.2. pdf.12)</w:t>
      </w:r>
      <w:r w:rsidRPr="00447D68">
        <w:rPr>
          <w:rFonts w:ascii="Georgia" w:hAnsi="Georgia" w:cs="Arial"/>
          <w:spacing w:val="-2"/>
          <w:szCs w:val="24"/>
        </w:rPr>
        <w:t xml:space="preserve">; (ii) Está diagnosticada la patología: </w:t>
      </w:r>
      <w:r w:rsidR="00FD4378" w:rsidRPr="00447D68">
        <w:rPr>
          <w:rFonts w:ascii="Georgia" w:hAnsi="Georgia" w:cs="Arial"/>
          <w:spacing w:val="-2"/>
          <w:szCs w:val="24"/>
        </w:rPr>
        <w:t>Distonía Focal</w:t>
      </w:r>
      <w:r w:rsidR="332AE287" w:rsidRPr="00447D68">
        <w:rPr>
          <w:rFonts w:ascii="Georgia" w:hAnsi="Georgia" w:cs="Arial"/>
          <w:spacing w:val="-2"/>
          <w:szCs w:val="24"/>
        </w:rPr>
        <w:t xml:space="preserve">. </w:t>
      </w:r>
      <w:r w:rsidR="00BE62A4" w:rsidRPr="00447D68">
        <w:rPr>
          <w:rFonts w:ascii="Georgia" w:hAnsi="Georgia" w:cs="Arial"/>
          <w:spacing w:val="-2"/>
          <w:szCs w:val="24"/>
        </w:rPr>
        <w:t xml:space="preserve">Padecimiento que data del </w:t>
      </w:r>
      <w:r w:rsidR="332AE287" w:rsidRPr="00447D68">
        <w:rPr>
          <w:rFonts w:ascii="Georgia" w:hAnsi="Georgia"/>
          <w:spacing w:val="-2"/>
          <w:szCs w:val="24"/>
        </w:rPr>
        <w:t>201</w:t>
      </w:r>
      <w:r w:rsidR="00BE62A4" w:rsidRPr="00447D68">
        <w:rPr>
          <w:rFonts w:ascii="Georgia" w:hAnsi="Georgia"/>
          <w:spacing w:val="-2"/>
          <w:szCs w:val="24"/>
        </w:rPr>
        <w:t xml:space="preserve">1, con continuo </w:t>
      </w:r>
      <w:r w:rsidR="332AE287" w:rsidRPr="00447D68">
        <w:rPr>
          <w:rFonts w:ascii="Georgia" w:hAnsi="Georgia"/>
          <w:spacing w:val="-2"/>
          <w:szCs w:val="24"/>
        </w:rPr>
        <w:t xml:space="preserve">tratamiento, inicialmente se aplicó "toxina" con pobre beneficio y actualmente se moduló a toxina botulínica bajo guía </w:t>
      </w:r>
      <w:proofErr w:type="spellStart"/>
      <w:r w:rsidR="00BE62A4" w:rsidRPr="00447D68">
        <w:rPr>
          <w:rFonts w:ascii="Georgia" w:hAnsi="Georgia"/>
          <w:spacing w:val="-2"/>
          <w:szCs w:val="24"/>
        </w:rPr>
        <w:t>electromiografíca</w:t>
      </w:r>
      <w:proofErr w:type="spellEnd"/>
      <w:r w:rsidR="332AE287" w:rsidRPr="00447D68">
        <w:rPr>
          <w:rFonts w:ascii="Georgia" w:hAnsi="Georgia"/>
          <w:spacing w:val="-2"/>
          <w:szCs w:val="24"/>
        </w:rPr>
        <w:t xml:space="preserve"> </w:t>
      </w:r>
      <w:r w:rsidRPr="00447D68">
        <w:rPr>
          <w:rFonts w:ascii="Georgia" w:hAnsi="Georgia" w:cs="Arial"/>
          <w:spacing w:val="-2"/>
          <w:szCs w:val="24"/>
        </w:rPr>
        <w:t>(</w:t>
      </w:r>
      <w:r w:rsidR="00CE7FCB" w:rsidRPr="00447D68">
        <w:rPr>
          <w:rFonts w:ascii="Georgia" w:hAnsi="Georgia" w:cs="Arial"/>
          <w:spacing w:val="-2"/>
          <w:szCs w:val="24"/>
        </w:rPr>
        <w:t>Cuaderno No.1</w:t>
      </w:r>
      <w:r w:rsidRPr="00447D68">
        <w:rPr>
          <w:rFonts w:ascii="Georgia" w:hAnsi="Georgia" w:cs="Arial"/>
          <w:spacing w:val="-2"/>
          <w:szCs w:val="24"/>
        </w:rPr>
        <w:t>, pdf.</w:t>
      </w:r>
      <w:r w:rsidR="00FD4378" w:rsidRPr="00447D68">
        <w:rPr>
          <w:rFonts w:ascii="Georgia" w:hAnsi="Georgia" w:cs="Arial"/>
          <w:spacing w:val="-2"/>
          <w:szCs w:val="24"/>
        </w:rPr>
        <w:t>01, folio 2</w:t>
      </w:r>
      <w:r w:rsidRPr="00447D68">
        <w:rPr>
          <w:rFonts w:ascii="Georgia" w:hAnsi="Georgia" w:cs="Arial"/>
          <w:spacing w:val="-2"/>
          <w:szCs w:val="24"/>
        </w:rPr>
        <w:t>); (iii) Hay órdenes expresas de los médicos</w:t>
      </w:r>
      <w:r w:rsidRPr="00447D68">
        <w:rPr>
          <w:rFonts w:ascii="Georgia" w:hAnsi="Georgia" w:cs="Arial"/>
          <w:i/>
          <w:iCs/>
          <w:spacing w:val="-2"/>
          <w:szCs w:val="24"/>
        </w:rPr>
        <w:t xml:space="preserve"> </w:t>
      </w:r>
      <w:r w:rsidRPr="00447D68">
        <w:rPr>
          <w:rFonts w:ascii="Georgia" w:hAnsi="Georgia" w:cs="Arial"/>
          <w:spacing w:val="-2"/>
          <w:szCs w:val="24"/>
        </w:rPr>
        <w:t>(Ib</w:t>
      </w:r>
      <w:r w:rsidR="00CE7FCB" w:rsidRPr="00447D68">
        <w:rPr>
          <w:rFonts w:ascii="Georgia" w:hAnsi="Georgia" w:cs="Arial"/>
          <w:spacing w:val="-2"/>
          <w:szCs w:val="24"/>
        </w:rPr>
        <w:t>idem</w:t>
      </w:r>
      <w:r w:rsidRPr="00447D68">
        <w:rPr>
          <w:rFonts w:ascii="Georgia" w:hAnsi="Georgia" w:cs="Arial"/>
          <w:spacing w:val="-2"/>
          <w:szCs w:val="24"/>
        </w:rPr>
        <w:t>, pdf.</w:t>
      </w:r>
      <w:r w:rsidR="00FD4378" w:rsidRPr="00447D68">
        <w:rPr>
          <w:rFonts w:ascii="Georgia" w:hAnsi="Georgia" w:cs="Arial"/>
          <w:spacing w:val="-2"/>
          <w:szCs w:val="24"/>
        </w:rPr>
        <w:t>01</w:t>
      </w:r>
      <w:r w:rsidRPr="00447D68">
        <w:rPr>
          <w:rFonts w:ascii="Georgia" w:hAnsi="Georgia" w:cs="Arial"/>
          <w:spacing w:val="-2"/>
          <w:szCs w:val="24"/>
        </w:rPr>
        <w:t>, folios</w:t>
      </w:r>
      <w:r w:rsidR="00FD4378" w:rsidRPr="00447D68">
        <w:rPr>
          <w:rFonts w:ascii="Georgia" w:hAnsi="Georgia" w:cs="Arial"/>
          <w:spacing w:val="-2"/>
          <w:szCs w:val="24"/>
        </w:rPr>
        <w:t xml:space="preserve"> 1 y 3</w:t>
      </w:r>
      <w:r w:rsidRPr="00447D68">
        <w:rPr>
          <w:rFonts w:ascii="Georgia" w:hAnsi="Georgia" w:cs="Arial"/>
          <w:spacing w:val="-2"/>
          <w:szCs w:val="24"/>
        </w:rPr>
        <w:t xml:space="preserve">); y, (iv) El </w:t>
      </w:r>
      <w:r w:rsidR="00FD4378" w:rsidRPr="00447D68">
        <w:rPr>
          <w:rFonts w:ascii="Georgia" w:hAnsi="Georgia" w:cs="Arial"/>
          <w:spacing w:val="-2"/>
          <w:szCs w:val="24"/>
        </w:rPr>
        <w:t xml:space="preserve">padecimiento </w:t>
      </w:r>
      <w:r w:rsidR="00DE5922" w:rsidRPr="00447D68">
        <w:rPr>
          <w:rFonts w:ascii="Georgia" w:hAnsi="Georgia" w:cs="Arial"/>
          <w:spacing w:val="-2"/>
          <w:szCs w:val="24"/>
        </w:rPr>
        <w:t xml:space="preserve">fue diagnosticado hace cuatro años y </w:t>
      </w:r>
      <w:r w:rsidR="00FD4378" w:rsidRPr="00447D68">
        <w:rPr>
          <w:rFonts w:ascii="Georgia" w:hAnsi="Georgia" w:cs="Arial"/>
          <w:spacing w:val="-2"/>
          <w:szCs w:val="24"/>
        </w:rPr>
        <w:t>requiere tratamiento continuo</w:t>
      </w:r>
      <w:r w:rsidR="00DE5922" w:rsidRPr="00447D68">
        <w:rPr>
          <w:rFonts w:ascii="Georgia" w:hAnsi="Georgia" w:cs="Arial"/>
          <w:spacing w:val="-2"/>
          <w:szCs w:val="24"/>
        </w:rPr>
        <w:t xml:space="preserve"> (Ib., pdf.01, folio 2</w:t>
      </w:r>
      <w:r w:rsidR="00DE5922" w:rsidRPr="00447D68">
        <w:rPr>
          <w:rFonts w:ascii="Georgia" w:hAnsi="Georgia" w:cs="Arial"/>
          <w:spacing w:val="-2"/>
          <w:szCs w:val="24"/>
          <w:shd w:val="clear" w:color="auto" w:fill="FFFFFF"/>
        </w:rPr>
        <w:t>).</w:t>
      </w:r>
      <w:r w:rsidRPr="00447D68">
        <w:rPr>
          <w:rFonts w:ascii="Georgia" w:hAnsi="Georgia"/>
          <w:spacing w:val="-2"/>
          <w:szCs w:val="24"/>
        </w:rPr>
        <w:t xml:space="preserve"> </w:t>
      </w:r>
    </w:p>
    <w:p w14:paraId="6CB0D730" w14:textId="77777777" w:rsidR="000B0F97" w:rsidRPr="00447D68" w:rsidRDefault="000B0F97" w:rsidP="005A2711">
      <w:pPr>
        <w:widowControl/>
        <w:spacing w:line="276" w:lineRule="auto"/>
        <w:jc w:val="both"/>
        <w:rPr>
          <w:rFonts w:ascii="Georgia" w:hAnsi="Georgia"/>
          <w:spacing w:val="-2"/>
          <w:lang w:val="es-ES_tradnl"/>
        </w:rPr>
      </w:pPr>
    </w:p>
    <w:p w14:paraId="56D00E72" w14:textId="330EF933" w:rsidR="00A45A9F" w:rsidRPr="00447D68" w:rsidRDefault="00A45A9F" w:rsidP="005A2711">
      <w:pPr>
        <w:spacing w:line="276" w:lineRule="auto"/>
        <w:ind w:right="51"/>
        <w:jc w:val="both"/>
        <w:rPr>
          <w:rFonts w:ascii="Georgia" w:hAnsi="Georgia" w:cs="Arial"/>
          <w:spacing w:val="-2"/>
          <w:lang w:val="es-ES_tradnl"/>
        </w:rPr>
      </w:pPr>
      <w:r w:rsidRPr="00447D68">
        <w:rPr>
          <w:rFonts w:ascii="Georgia" w:hAnsi="Georgia" w:cs="Arial"/>
          <w:spacing w:val="-2"/>
          <w:lang w:val="es-ES_tradnl"/>
        </w:rPr>
        <w:t xml:space="preserve">En mérito de los razonamientos jurídicos hechos, el </w:t>
      </w:r>
      <w:r w:rsidRPr="00447D68">
        <w:rPr>
          <w:rFonts w:ascii="Georgia" w:hAnsi="Georgia" w:cs="Arial"/>
          <w:bCs/>
          <w:smallCaps/>
          <w:spacing w:val="-2"/>
          <w:lang w:val="es-ES_tradnl"/>
        </w:rPr>
        <w:t>Tribunal Superior del Distrito Judicial de Pereira, Sala de Decisión Civil – Familia</w:t>
      </w:r>
      <w:r w:rsidRPr="00447D68">
        <w:rPr>
          <w:rFonts w:ascii="Georgia" w:hAnsi="Georgia" w:cs="Arial"/>
          <w:spacing w:val="-2"/>
          <w:lang w:val="es-ES_tradnl"/>
        </w:rPr>
        <w:t>, administrando Justicia, en nombre de la República de Colombia y por autoridad de la Ley,</w:t>
      </w:r>
    </w:p>
    <w:p w14:paraId="607AECC5" w14:textId="77777777" w:rsidR="003D723C" w:rsidRPr="00447D68" w:rsidRDefault="003D723C" w:rsidP="005A2711">
      <w:pPr>
        <w:spacing w:line="276" w:lineRule="auto"/>
        <w:ind w:right="51"/>
        <w:jc w:val="both"/>
        <w:rPr>
          <w:rFonts w:ascii="Georgia" w:hAnsi="Georgia" w:cs="Arial"/>
          <w:spacing w:val="-2"/>
          <w:lang w:val="es-ES_tradnl"/>
        </w:rPr>
      </w:pPr>
    </w:p>
    <w:p w14:paraId="6259C2E5" w14:textId="090003FB" w:rsidR="00F017CA" w:rsidRPr="00447D68" w:rsidRDefault="001660B7" w:rsidP="005A27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pacing w:val="-2"/>
          <w:lang w:val="es-ES_tradnl"/>
        </w:rPr>
      </w:pPr>
      <w:r w:rsidRPr="00447D68">
        <w:rPr>
          <w:rFonts w:ascii="Georgia" w:hAnsi="Georgia"/>
          <w:b/>
          <w:bCs/>
          <w:smallCaps/>
          <w:spacing w:val="-2"/>
          <w:lang w:val="es-ES_tradnl"/>
        </w:rPr>
        <w:t xml:space="preserve">F a l </w:t>
      </w:r>
      <w:proofErr w:type="spellStart"/>
      <w:r w:rsidRPr="00447D68">
        <w:rPr>
          <w:rFonts w:ascii="Georgia" w:hAnsi="Georgia"/>
          <w:b/>
          <w:bCs/>
          <w:smallCaps/>
          <w:spacing w:val="-2"/>
          <w:lang w:val="es-ES_tradnl"/>
        </w:rPr>
        <w:t>l</w:t>
      </w:r>
      <w:proofErr w:type="spellEnd"/>
      <w:r w:rsidRPr="00447D68">
        <w:rPr>
          <w:rFonts w:ascii="Georgia" w:hAnsi="Georgia"/>
          <w:b/>
          <w:bCs/>
          <w:smallCaps/>
          <w:spacing w:val="-2"/>
          <w:lang w:val="es-ES_tradnl"/>
        </w:rPr>
        <w:t xml:space="preserve"> a,</w:t>
      </w:r>
    </w:p>
    <w:p w14:paraId="3FF97CA0" w14:textId="77777777" w:rsidR="00AB33F7" w:rsidRPr="00447D68" w:rsidRDefault="00AB33F7" w:rsidP="005A2711">
      <w:pPr>
        <w:widowControl/>
        <w:autoSpaceDE/>
        <w:autoSpaceDN/>
        <w:adjustRightInd/>
        <w:spacing w:line="276" w:lineRule="auto"/>
        <w:ind w:left="360"/>
        <w:jc w:val="both"/>
        <w:rPr>
          <w:rFonts w:ascii="Georgia" w:hAnsi="Georgia"/>
          <w:spacing w:val="-2"/>
          <w:lang w:val="es-ES_tradnl"/>
        </w:rPr>
      </w:pPr>
    </w:p>
    <w:p w14:paraId="3EBD0483" w14:textId="4DFA29DB" w:rsidR="004F1EF2" w:rsidRPr="00447D68" w:rsidRDefault="00DE5922" w:rsidP="005A2711">
      <w:pPr>
        <w:widowControl/>
        <w:numPr>
          <w:ilvl w:val="0"/>
          <w:numId w:val="4"/>
        </w:numPr>
        <w:tabs>
          <w:tab w:val="clear" w:pos="360"/>
          <w:tab w:val="num" w:pos="720"/>
        </w:tabs>
        <w:autoSpaceDE/>
        <w:autoSpaceDN/>
        <w:adjustRightInd/>
        <w:spacing w:line="276" w:lineRule="auto"/>
        <w:jc w:val="both"/>
        <w:rPr>
          <w:rFonts w:ascii="Georgia" w:hAnsi="Georgia"/>
          <w:spacing w:val="-2"/>
          <w:lang w:val="es-ES_tradnl"/>
        </w:rPr>
      </w:pPr>
      <w:r w:rsidRPr="00447D68">
        <w:rPr>
          <w:rFonts w:ascii="Georgia" w:hAnsi="Georgia"/>
          <w:spacing w:val="-2"/>
          <w:lang w:val="es-ES_tradnl"/>
        </w:rPr>
        <w:t>MODIFCAR</w:t>
      </w:r>
      <w:r w:rsidR="004F1EF2" w:rsidRPr="00447D68">
        <w:rPr>
          <w:rFonts w:ascii="Georgia" w:hAnsi="Georgia"/>
          <w:spacing w:val="-2"/>
          <w:lang w:val="es-ES_tradnl"/>
        </w:rPr>
        <w:t xml:space="preserve"> </w:t>
      </w:r>
      <w:r w:rsidR="00231942" w:rsidRPr="00447D68">
        <w:rPr>
          <w:rFonts w:ascii="Georgia" w:hAnsi="Georgia"/>
          <w:spacing w:val="-2"/>
          <w:lang w:val="es-ES_tradnl"/>
        </w:rPr>
        <w:t xml:space="preserve">el fallo proferido el </w:t>
      </w:r>
      <w:r w:rsidR="00CE7FCB" w:rsidRPr="00447D68">
        <w:rPr>
          <w:rFonts w:ascii="Georgia" w:hAnsi="Georgia"/>
          <w:spacing w:val="-2"/>
          <w:lang w:val="es-ES_tradnl"/>
        </w:rPr>
        <w:t>27-09-2021</w:t>
      </w:r>
      <w:r w:rsidR="00231942" w:rsidRPr="00447D68">
        <w:rPr>
          <w:rFonts w:ascii="Georgia" w:hAnsi="Georgia"/>
          <w:spacing w:val="-2"/>
          <w:lang w:val="es-ES_tradnl"/>
        </w:rPr>
        <w:t xml:space="preserve"> </w:t>
      </w:r>
      <w:r w:rsidR="000525C4" w:rsidRPr="00447D68">
        <w:rPr>
          <w:rFonts w:ascii="Georgia" w:hAnsi="Georgia"/>
          <w:spacing w:val="-2"/>
          <w:lang w:val="es-ES_tradnl"/>
        </w:rPr>
        <w:t xml:space="preserve">por el Juzgado </w:t>
      </w:r>
      <w:r w:rsidR="001C40C6" w:rsidRPr="00447D68">
        <w:rPr>
          <w:rFonts w:ascii="Georgia" w:hAnsi="Georgia"/>
          <w:spacing w:val="-2"/>
          <w:lang w:val="es-ES_tradnl"/>
        </w:rPr>
        <w:t xml:space="preserve">Civil del Circuito de </w:t>
      </w:r>
      <w:r w:rsidR="00CE7FCB" w:rsidRPr="00447D68">
        <w:rPr>
          <w:rFonts w:ascii="Georgia" w:hAnsi="Georgia"/>
          <w:spacing w:val="-2"/>
          <w:lang w:val="es-ES_tradnl"/>
        </w:rPr>
        <w:t xml:space="preserve">Dosquebradas, para NEGAR el amparo propuesto por el señor Juan Carlos Ospina Giraldo contra la Nueva EPS, respecto al suministro de transporte y viáticos, por inexistencia de vulneración; y, AMPARAR </w:t>
      </w:r>
      <w:r w:rsidR="00452D73" w:rsidRPr="00447D68">
        <w:rPr>
          <w:rFonts w:ascii="Georgia" w:hAnsi="Georgia"/>
          <w:spacing w:val="-2"/>
          <w:lang w:val="es-ES_tradnl"/>
        </w:rPr>
        <w:t>su</w:t>
      </w:r>
      <w:r w:rsidR="00CE7FCB" w:rsidRPr="00447D68">
        <w:rPr>
          <w:rFonts w:ascii="Georgia" w:hAnsi="Georgia"/>
          <w:spacing w:val="-2"/>
          <w:lang w:val="es-ES_tradnl"/>
        </w:rPr>
        <w:t xml:space="preserve"> derecho a la Salud</w:t>
      </w:r>
      <w:r w:rsidR="00452D73" w:rsidRPr="00447D68">
        <w:rPr>
          <w:rFonts w:ascii="Georgia" w:hAnsi="Georgia"/>
          <w:spacing w:val="-2"/>
          <w:lang w:val="es-ES_tradnl"/>
        </w:rPr>
        <w:t>,</w:t>
      </w:r>
      <w:r w:rsidR="00CE7FCB" w:rsidRPr="00447D68">
        <w:rPr>
          <w:rFonts w:ascii="Georgia" w:hAnsi="Georgia"/>
          <w:spacing w:val="-2"/>
          <w:lang w:val="es-ES_tradnl"/>
        </w:rPr>
        <w:t xml:space="preserve"> en lo atinente a la autorización y práctica de las citas y suministro de medicamentos</w:t>
      </w:r>
      <w:r w:rsidR="00452D73" w:rsidRPr="00447D68">
        <w:rPr>
          <w:rFonts w:ascii="Georgia" w:hAnsi="Georgia"/>
          <w:spacing w:val="-2"/>
          <w:lang w:val="es-ES_tradnl"/>
        </w:rPr>
        <w:t>,</w:t>
      </w:r>
      <w:r w:rsidR="00CE7FCB" w:rsidRPr="00447D68">
        <w:rPr>
          <w:rFonts w:ascii="Georgia" w:hAnsi="Georgia"/>
          <w:spacing w:val="-2"/>
          <w:lang w:val="es-ES_tradnl"/>
        </w:rPr>
        <w:t xml:space="preserve"> y el tratamiento integral</w:t>
      </w:r>
      <w:r w:rsidR="004F1EF2" w:rsidRPr="00447D68">
        <w:rPr>
          <w:rFonts w:ascii="Georgia" w:hAnsi="Georgia"/>
          <w:spacing w:val="-2"/>
          <w:lang w:val="es-ES_tradnl"/>
        </w:rPr>
        <w:t>.</w:t>
      </w:r>
    </w:p>
    <w:p w14:paraId="12EAFB65" w14:textId="77777777" w:rsidR="00CE7FCB" w:rsidRPr="00447D68" w:rsidRDefault="00CE7FCB" w:rsidP="005A2711">
      <w:pPr>
        <w:widowControl/>
        <w:autoSpaceDE/>
        <w:autoSpaceDN/>
        <w:adjustRightInd/>
        <w:spacing w:line="276" w:lineRule="auto"/>
        <w:ind w:left="360"/>
        <w:jc w:val="both"/>
        <w:rPr>
          <w:rFonts w:ascii="Georgia" w:hAnsi="Georgia"/>
          <w:spacing w:val="-2"/>
          <w:lang w:val="es-ES_tradnl"/>
        </w:rPr>
      </w:pPr>
    </w:p>
    <w:p w14:paraId="6BF249FB" w14:textId="030F436E" w:rsidR="00CE7FCB" w:rsidRPr="00447D68" w:rsidRDefault="00CE7FCB" w:rsidP="005A2711">
      <w:pPr>
        <w:widowControl/>
        <w:numPr>
          <w:ilvl w:val="0"/>
          <w:numId w:val="4"/>
        </w:numPr>
        <w:tabs>
          <w:tab w:val="clear" w:pos="360"/>
          <w:tab w:val="num" w:pos="720"/>
        </w:tabs>
        <w:autoSpaceDE/>
        <w:autoSpaceDN/>
        <w:adjustRightInd/>
        <w:spacing w:line="276" w:lineRule="auto"/>
        <w:jc w:val="both"/>
        <w:rPr>
          <w:rFonts w:ascii="Georgia" w:hAnsi="Georgia"/>
          <w:spacing w:val="-2"/>
          <w:lang w:val="es-ES_tradnl"/>
        </w:rPr>
      </w:pPr>
      <w:r w:rsidRPr="00447D68">
        <w:rPr>
          <w:rFonts w:ascii="Georgia" w:hAnsi="Georgia"/>
          <w:spacing w:val="-2"/>
          <w:lang w:val="es-ES_tradnl"/>
        </w:rPr>
        <w:t xml:space="preserve">ORDENAR a la Gerente Regional Eje Cafetero de la Nueva EPS que en el plazo de cuarenta y ocho horas, autorice y practique las citas con especialista en neurología y la aplicación </w:t>
      </w:r>
      <w:r w:rsidR="00452D73" w:rsidRPr="00447D68">
        <w:rPr>
          <w:rFonts w:ascii="Georgia" w:hAnsi="Georgia"/>
          <w:spacing w:val="-2"/>
          <w:lang w:val="es-ES_tradnl"/>
        </w:rPr>
        <w:t xml:space="preserve">de la toxina botulínica intramuscular dispuesta por el médico para tratar la Distonía Focal que padece el accionante. </w:t>
      </w:r>
    </w:p>
    <w:p w14:paraId="1E1264D6" w14:textId="77777777" w:rsidR="00CE7FCB" w:rsidRPr="00447D68" w:rsidRDefault="00CE7FCB" w:rsidP="005A2711">
      <w:pPr>
        <w:widowControl/>
        <w:autoSpaceDE/>
        <w:autoSpaceDN/>
        <w:adjustRightInd/>
        <w:spacing w:line="276" w:lineRule="auto"/>
        <w:ind w:left="360"/>
        <w:jc w:val="both"/>
        <w:rPr>
          <w:rFonts w:ascii="Georgia" w:hAnsi="Georgia"/>
          <w:spacing w:val="-2"/>
          <w:lang w:val="es-ES_tradnl"/>
        </w:rPr>
      </w:pPr>
    </w:p>
    <w:p w14:paraId="60CEE628" w14:textId="748DA542" w:rsidR="00CE7FCB" w:rsidRPr="00447D68" w:rsidRDefault="00452D73" w:rsidP="005A2711">
      <w:pPr>
        <w:widowControl/>
        <w:numPr>
          <w:ilvl w:val="0"/>
          <w:numId w:val="4"/>
        </w:numPr>
        <w:tabs>
          <w:tab w:val="clear" w:pos="360"/>
          <w:tab w:val="num" w:pos="720"/>
        </w:tabs>
        <w:autoSpaceDE/>
        <w:autoSpaceDN/>
        <w:adjustRightInd/>
        <w:spacing w:line="276" w:lineRule="auto"/>
        <w:jc w:val="both"/>
        <w:rPr>
          <w:rFonts w:ascii="Georgia" w:hAnsi="Georgia"/>
          <w:spacing w:val="-2"/>
          <w:lang w:val="es-ES_tradnl"/>
        </w:rPr>
      </w:pPr>
      <w:r w:rsidRPr="00447D68">
        <w:rPr>
          <w:rFonts w:ascii="Georgia" w:hAnsi="Georgia"/>
          <w:spacing w:val="-2"/>
          <w:lang w:val="es-ES_tradnl"/>
        </w:rPr>
        <w:t xml:space="preserve">CONFIRMAR el fallo respecto al tratamiento integral ordenado, exclusivamente, respecto a la diagnostico “G248 otras distonías”. </w:t>
      </w:r>
    </w:p>
    <w:p w14:paraId="22503570" w14:textId="77777777" w:rsidR="00DE5922" w:rsidRPr="00447D68" w:rsidRDefault="00DE5922" w:rsidP="005A2711">
      <w:pPr>
        <w:widowControl/>
        <w:autoSpaceDE/>
        <w:autoSpaceDN/>
        <w:adjustRightInd/>
        <w:spacing w:line="276" w:lineRule="auto"/>
        <w:ind w:left="360"/>
        <w:jc w:val="both"/>
        <w:rPr>
          <w:rFonts w:ascii="Georgia" w:hAnsi="Georgia"/>
          <w:spacing w:val="-2"/>
          <w:lang w:val="es-ES_tradnl"/>
        </w:rPr>
      </w:pPr>
    </w:p>
    <w:p w14:paraId="363F35A7" w14:textId="19754D42" w:rsidR="00B90ED3" w:rsidRPr="00447D68" w:rsidRDefault="00B90ED3" w:rsidP="005A2711">
      <w:pPr>
        <w:pStyle w:val="Prrafodelista"/>
        <w:numPr>
          <w:ilvl w:val="0"/>
          <w:numId w:val="4"/>
        </w:numPr>
        <w:spacing w:line="276" w:lineRule="auto"/>
        <w:jc w:val="both"/>
        <w:rPr>
          <w:rFonts w:ascii="Georgia" w:hAnsi="Georgia" w:cs="Arial"/>
          <w:spacing w:val="-2"/>
          <w:lang w:val="es-ES_tradnl"/>
        </w:rPr>
      </w:pPr>
      <w:r w:rsidRPr="00447D68">
        <w:rPr>
          <w:rFonts w:ascii="Georgia" w:hAnsi="Georgia" w:cs="Arial"/>
          <w:spacing w:val="-2"/>
          <w:lang w:val="es-ES_tradnl"/>
        </w:rPr>
        <w:t>REMITIR este expediente, a la CC para su eventual revisión</w:t>
      </w:r>
    </w:p>
    <w:p w14:paraId="31FA0EA0" w14:textId="77777777" w:rsidR="00785FA3" w:rsidRPr="005A2711" w:rsidRDefault="00785FA3" w:rsidP="005A2711">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ES_tradnl"/>
        </w:rPr>
      </w:pPr>
    </w:p>
    <w:p w14:paraId="2C2A1913" w14:textId="77777777" w:rsidR="005A2711" w:rsidRPr="005A2711" w:rsidRDefault="005A2711" w:rsidP="005A2711">
      <w:pPr>
        <w:overflowPunct w:val="0"/>
        <w:spacing w:line="276" w:lineRule="auto"/>
        <w:jc w:val="center"/>
        <w:rPr>
          <w:rFonts w:ascii="Georgia" w:hAnsi="Georgia" w:cs="Arial"/>
          <w:bCs/>
          <w:smallCaps/>
          <w:kern w:val="28"/>
          <w:lang w:val="es-ES_tradnl"/>
        </w:rPr>
      </w:pPr>
      <w:r w:rsidRPr="005A2711">
        <w:rPr>
          <w:rFonts w:ascii="Georgia" w:hAnsi="Georgia" w:cs="Arial"/>
          <w:bCs/>
          <w:smallCaps/>
          <w:kern w:val="28"/>
          <w:lang w:val="es-ES_tradnl"/>
        </w:rPr>
        <w:t>Notifíquese,</w:t>
      </w:r>
    </w:p>
    <w:p w14:paraId="6610B455" w14:textId="77777777" w:rsidR="005A2711" w:rsidRPr="005A2711" w:rsidRDefault="005A2711" w:rsidP="005A2711">
      <w:pPr>
        <w:widowControl/>
        <w:overflowPunct w:val="0"/>
        <w:spacing w:line="276" w:lineRule="auto"/>
        <w:jc w:val="center"/>
        <w:textAlignment w:val="baseline"/>
        <w:rPr>
          <w:rFonts w:ascii="Georgia" w:hAnsi="Georgia" w:cs="Arial"/>
          <w:bCs/>
          <w:caps/>
          <w:w w:val="150"/>
          <w:sz w:val="28"/>
          <w:szCs w:val="18"/>
          <w:lang w:val="es-ES_tradnl"/>
        </w:rPr>
      </w:pPr>
    </w:p>
    <w:p w14:paraId="29E31731" w14:textId="77777777" w:rsidR="005A2711" w:rsidRPr="005A2711" w:rsidRDefault="005A2711" w:rsidP="005A2711">
      <w:pPr>
        <w:widowControl/>
        <w:overflowPunct w:val="0"/>
        <w:spacing w:line="276" w:lineRule="auto"/>
        <w:jc w:val="center"/>
        <w:textAlignment w:val="baseline"/>
        <w:rPr>
          <w:rFonts w:ascii="Georgia" w:hAnsi="Georgia" w:cs="Arial"/>
          <w:bCs/>
          <w:caps/>
          <w:w w:val="150"/>
          <w:sz w:val="28"/>
          <w:szCs w:val="18"/>
          <w:lang w:val="es-ES_tradnl"/>
        </w:rPr>
      </w:pPr>
    </w:p>
    <w:p w14:paraId="07FD8560" w14:textId="77777777" w:rsidR="005A2711" w:rsidRPr="005A2711" w:rsidRDefault="005A2711" w:rsidP="005A2711">
      <w:pPr>
        <w:widowControl/>
        <w:overflowPunct w:val="0"/>
        <w:spacing w:line="276" w:lineRule="auto"/>
        <w:jc w:val="center"/>
        <w:textAlignment w:val="baseline"/>
        <w:rPr>
          <w:rFonts w:ascii="Georgia" w:hAnsi="Georgia" w:cs="Arial"/>
          <w:b/>
          <w:bCs/>
          <w:caps/>
          <w:spacing w:val="20"/>
          <w:w w:val="150"/>
          <w:sz w:val="22"/>
          <w:szCs w:val="18"/>
          <w:lang w:val="es-ES_tradnl"/>
        </w:rPr>
      </w:pPr>
      <w:r w:rsidRPr="005A2711">
        <w:rPr>
          <w:rFonts w:ascii="Georgia" w:hAnsi="Georgia" w:cs="Arial"/>
          <w:b/>
          <w:bCs/>
          <w:caps/>
          <w:spacing w:val="20"/>
          <w:w w:val="150"/>
          <w:szCs w:val="18"/>
          <w:lang w:val="es-ES_tradnl"/>
        </w:rPr>
        <w:t>D</w:t>
      </w:r>
      <w:r w:rsidRPr="005A2711">
        <w:rPr>
          <w:rFonts w:ascii="Georgia" w:hAnsi="Georgia" w:cs="Arial"/>
          <w:b/>
          <w:bCs/>
          <w:caps/>
          <w:spacing w:val="20"/>
          <w:w w:val="150"/>
          <w:sz w:val="16"/>
          <w:szCs w:val="18"/>
          <w:lang w:val="es-ES_tradnl"/>
        </w:rPr>
        <w:t>UBERNEY</w:t>
      </w:r>
      <w:r w:rsidRPr="005A2711">
        <w:rPr>
          <w:rFonts w:ascii="Georgia" w:hAnsi="Georgia" w:cs="Arial"/>
          <w:b/>
          <w:bCs/>
          <w:caps/>
          <w:spacing w:val="20"/>
          <w:w w:val="150"/>
          <w:sz w:val="20"/>
          <w:szCs w:val="18"/>
          <w:lang w:val="es-ES_tradnl"/>
        </w:rPr>
        <w:t xml:space="preserve"> </w:t>
      </w:r>
      <w:r w:rsidRPr="005A2711">
        <w:rPr>
          <w:rFonts w:ascii="Georgia" w:hAnsi="Georgia" w:cs="Arial"/>
          <w:b/>
          <w:bCs/>
          <w:caps/>
          <w:spacing w:val="20"/>
          <w:w w:val="150"/>
          <w:szCs w:val="18"/>
          <w:lang w:val="es-ES_tradnl"/>
        </w:rPr>
        <w:t>G</w:t>
      </w:r>
      <w:r w:rsidRPr="005A2711">
        <w:rPr>
          <w:rFonts w:ascii="Georgia" w:hAnsi="Georgia" w:cs="Arial"/>
          <w:b/>
          <w:bCs/>
          <w:caps/>
          <w:spacing w:val="20"/>
          <w:w w:val="150"/>
          <w:sz w:val="16"/>
          <w:szCs w:val="18"/>
          <w:lang w:val="es-ES_tradnl"/>
        </w:rPr>
        <w:t>RISALES</w:t>
      </w:r>
      <w:r w:rsidRPr="005A2711">
        <w:rPr>
          <w:rFonts w:ascii="Georgia" w:hAnsi="Georgia" w:cs="Arial"/>
          <w:b/>
          <w:bCs/>
          <w:caps/>
          <w:spacing w:val="20"/>
          <w:w w:val="150"/>
          <w:sz w:val="20"/>
          <w:szCs w:val="18"/>
          <w:lang w:val="es-ES_tradnl"/>
        </w:rPr>
        <w:t xml:space="preserve"> </w:t>
      </w:r>
      <w:r w:rsidRPr="005A2711">
        <w:rPr>
          <w:rFonts w:ascii="Georgia" w:hAnsi="Georgia" w:cs="Arial"/>
          <w:b/>
          <w:bCs/>
          <w:caps/>
          <w:spacing w:val="20"/>
          <w:w w:val="150"/>
          <w:szCs w:val="18"/>
          <w:lang w:val="es-ES_tradnl"/>
        </w:rPr>
        <w:t>H</w:t>
      </w:r>
      <w:r w:rsidRPr="005A2711">
        <w:rPr>
          <w:rFonts w:ascii="Georgia" w:hAnsi="Georgia" w:cs="Arial"/>
          <w:b/>
          <w:bCs/>
          <w:caps/>
          <w:spacing w:val="20"/>
          <w:w w:val="150"/>
          <w:sz w:val="16"/>
          <w:szCs w:val="18"/>
          <w:lang w:val="es-ES_tradnl"/>
        </w:rPr>
        <w:t>ERRERA</w:t>
      </w:r>
    </w:p>
    <w:p w14:paraId="23F26DCC" w14:textId="77777777" w:rsidR="005A2711" w:rsidRPr="005A2711" w:rsidRDefault="005A2711" w:rsidP="005A2711">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5A2711">
        <w:rPr>
          <w:rFonts w:ascii="Georgia" w:hAnsi="Georgia" w:cs="Arial"/>
          <w:bCs/>
          <w:caps/>
          <w:spacing w:val="20"/>
          <w:w w:val="150"/>
          <w:kern w:val="28"/>
          <w:sz w:val="28"/>
          <w:szCs w:val="22"/>
          <w:lang w:val="es-ES_tradnl"/>
        </w:rPr>
        <w:t>M</w:t>
      </w:r>
      <w:r w:rsidRPr="005A2711">
        <w:rPr>
          <w:rFonts w:ascii="Georgia" w:hAnsi="Georgia" w:cs="Arial"/>
          <w:bCs/>
          <w:caps/>
          <w:spacing w:val="20"/>
          <w:w w:val="150"/>
          <w:kern w:val="28"/>
          <w:sz w:val="18"/>
          <w:szCs w:val="18"/>
          <w:lang w:val="es-ES_tradnl"/>
        </w:rPr>
        <w:t>agistrado</w:t>
      </w:r>
    </w:p>
    <w:p w14:paraId="266AEE3F" w14:textId="77777777" w:rsidR="005A2711" w:rsidRPr="005A2711" w:rsidRDefault="005A2711" w:rsidP="005A2711">
      <w:pPr>
        <w:widowControl/>
        <w:overflowPunct w:val="0"/>
        <w:spacing w:line="276" w:lineRule="auto"/>
        <w:textAlignment w:val="baseline"/>
        <w:rPr>
          <w:rFonts w:ascii="Georgia" w:hAnsi="Georgia" w:cs="Arial"/>
          <w:caps/>
          <w:spacing w:val="20"/>
          <w:w w:val="150"/>
          <w:sz w:val="28"/>
          <w:szCs w:val="28"/>
          <w:lang w:val="es-ES_tradnl"/>
        </w:rPr>
      </w:pPr>
    </w:p>
    <w:p w14:paraId="6F42B722" w14:textId="77777777" w:rsidR="005A2711" w:rsidRPr="005A2711" w:rsidRDefault="005A2711" w:rsidP="005A2711">
      <w:pPr>
        <w:widowControl/>
        <w:overflowPunct w:val="0"/>
        <w:spacing w:line="276" w:lineRule="auto"/>
        <w:textAlignment w:val="baseline"/>
        <w:rPr>
          <w:rFonts w:ascii="Georgia" w:hAnsi="Georgia" w:cs="Arial"/>
          <w:caps/>
          <w:spacing w:val="20"/>
          <w:w w:val="150"/>
          <w:sz w:val="28"/>
          <w:szCs w:val="28"/>
          <w:lang w:val="es-ES_tradnl"/>
        </w:rPr>
      </w:pPr>
    </w:p>
    <w:p w14:paraId="6D7881CB" w14:textId="77777777" w:rsidR="005A2711" w:rsidRPr="005A2711" w:rsidRDefault="005A2711" w:rsidP="005A2711">
      <w:pPr>
        <w:widowControl/>
        <w:overflowPunct w:val="0"/>
        <w:spacing w:line="276" w:lineRule="auto"/>
        <w:textAlignment w:val="baseline"/>
        <w:rPr>
          <w:rFonts w:ascii="Georgia" w:hAnsi="Georgia" w:cs="Arial"/>
          <w:b/>
          <w:caps/>
          <w:spacing w:val="20"/>
          <w:w w:val="150"/>
          <w:sz w:val="16"/>
          <w:szCs w:val="18"/>
          <w:lang w:val="es-ES_tradnl"/>
        </w:rPr>
      </w:pPr>
      <w:r w:rsidRPr="005A2711">
        <w:rPr>
          <w:rFonts w:ascii="Georgia" w:hAnsi="Georgia" w:cs="Arial"/>
          <w:b/>
          <w:caps/>
          <w:spacing w:val="20"/>
          <w:w w:val="150"/>
          <w:szCs w:val="28"/>
          <w:lang w:val="es-ES_tradnl"/>
        </w:rPr>
        <w:t>E</w:t>
      </w:r>
      <w:r w:rsidRPr="005A2711">
        <w:rPr>
          <w:rFonts w:ascii="Georgia" w:hAnsi="Georgia" w:cs="Arial"/>
          <w:b/>
          <w:caps/>
          <w:spacing w:val="20"/>
          <w:w w:val="150"/>
          <w:sz w:val="16"/>
          <w:szCs w:val="18"/>
          <w:lang w:val="es-ES_tradnl"/>
        </w:rPr>
        <w:t xml:space="preserve">DDER </w:t>
      </w:r>
      <w:r w:rsidRPr="005A2711">
        <w:rPr>
          <w:rFonts w:ascii="Georgia" w:hAnsi="Georgia" w:cs="Arial"/>
          <w:b/>
          <w:caps/>
          <w:spacing w:val="20"/>
          <w:w w:val="150"/>
          <w:szCs w:val="28"/>
          <w:lang w:val="es-ES_tradnl"/>
        </w:rPr>
        <w:t>J</w:t>
      </w:r>
      <w:r w:rsidRPr="005A2711">
        <w:rPr>
          <w:rFonts w:ascii="Georgia" w:hAnsi="Georgia" w:cs="Arial"/>
          <w:b/>
          <w:caps/>
          <w:spacing w:val="20"/>
          <w:w w:val="150"/>
          <w:sz w:val="16"/>
          <w:szCs w:val="18"/>
          <w:lang w:val="es-ES_tradnl"/>
        </w:rPr>
        <w:t xml:space="preserve">. </w:t>
      </w:r>
      <w:r w:rsidRPr="005A2711">
        <w:rPr>
          <w:rFonts w:ascii="Georgia" w:hAnsi="Georgia" w:cs="Arial"/>
          <w:b/>
          <w:caps/>
          <w:spacing w:val="20"/>
          <w:w w:val="150"/>
          <w:szCs w:val="28"/>
          <w:lang w:val="es-ES_tradnl"/>
        </w:rPr>
        <w:t>S</w:t>
      </w:r>
      <w:r w:rsidRPr="005A2711">
        <w:rPr>
          <w:rFonts w:ascii="Georgia" w:hAnsi="Georgia" w:cs="Arial"/>
          <w:b/>
          <w:caps/>
          <w:spacing w:val="20"/>
          <w:w w:val="150"/>
          <w:sz w:val="16"/>
          <w:szCs w:val="18"/>
          <w:lang w:val="es-ES_tradnl"/>
        </w:rPr>
        <w:t xml:space="preserve">ÁNCHEZ </w:t>
      </w:r>
      <w:r w:rsidRPr="005A2711">
        <w:rPr>
          <w:rFonts w:ascii="Georgia" w:hAnsi="Georgia" w:cs="Arial"/>
          <w:b/>
          <w:caps/>
          <w:spacing w:val="20"/>
          <w:w w:val="150"/>
          <w:szCs w:val="28"/>
          <w:lang w:val="es-ES_tradnl"/>
        </w:rPr>
        <w:t>C</w:t>
      </w:r>
      <w:r w:rsidRPr="005A2711">
        <w:rPr>
          <w:rFonts w:ascii="Georgia" w:hAnsi="Georgia" w:cs="Arial"/>
          <w:b/>
          <w:caps/>
          <w:spacing w:val="20"/>
          <w:w w:val="150"/>
          <w:sz w:val="16"/>
          <w:szCs w:val="18"/>
          <w:lang w:val="es-ES_tradnl"/>
        </w:rPr>
        <w:t>.</w:t>
      </w:r>
      <w:r w:rsidRPr="005A2711">
        <w:rPr>
          <w:rFonts w:ascii="Georgia" w:hAnsi="Georgia" w:cs="Arial"/>
          <w:b/>
          <w:bCs/>
          <w:caps/>
          <w:spacing w:val="20"/>
          <w:w w:val="150"/>
          <w:sz w:val="16"/>
          <w:szCs w:val="10"/>
          <w:lang w:val="es-ES_tradnl"/>
        </w:rPr>
        <w:tab/>
      </w:r>
      <w:r w:rsidRPr="005A2711">
        <w:rPr>
          <w:rFonts w:ascii="Georgia" w:hAnsi="Georgia" w:cs="Arial"/>
          <w:b/>
          <w:caps/>
          <w:spacing w:val="20"/>
          <w:w w:val="150"/>
          <w:szCs w:val="28"/>
          <w:lang w:val="es-ES_tradnl"/>
        </w:rPr>
        <w:t>J</w:t>
      </w:r>
      <w:r w:rsidRPr="005A2711">
        <w:rPr>
          <w:rFonts w:ascii="Georgia" w:hAnsi="Georgia" w:cs="Arial"/>
          <w:b/>
          <w:caps/>
          <w:spacing w:val="20"/>
          <w:w w:val="150"/>
          <w:sz w:val="16"/>
          <w:szCs w:val="18"/>
          <w:lang w:val="es-ES_tradnl"/>
        </w:rPr>
        <w:t xml:space="preserve">AIME </w:t>
      </w:r>
      <w:r w:rsidRPr="005A2711">
        <w:rPr>
          <w:rFonts w:ascii="Georgia" w:hAnsi="Georgia" w:cs="Arial"/>
          <w:b/>
          <w:caps/>
          <w:spacing w:val="20"/>
          <w:w w:val="150"/>
          <w:szCs w:val="28"/>
          <w:lang w:val="es-ES_tradnl"/>
        </w:rPr>
        <w:t>A</w:t>
      </w:r>
      <w:r w:rsidRPr="005A2711">
        <w:rPr>
          <w:rFonts w:ascii="Georgia" w:hAnsi="Georgia" w:cs="Arial"/>
          <w:b/>
          <w:caps/>
          <w:spacing w:val="20"/>
          <w:w w:val="150"/>
          <w:sz w:val="16"/>
          <w:szCs w:val="18"/>
          <w:lang w:val="es-ES_tradnl"/>
        </w:rPr>
        <w:t xml:space="preserve">. </w:t>
      </w:r>
      <w:r w:rsidRPr="005A2711">
        <w:rPr>
          <w:rFonts w:ascii="Georgia" w:hAnsi="Georgia" w:cs="Arial"/>
          <w:b/>
          <w:caps/>
          <w:spacing w:val="20"/>
          <w:w w:val="150"/>
          <w:szCs w:val="28"/>
          <w:lang w:val="es-ES_tradnl"/>
        </w:rPr>
        <w:t>S</w:t>
      </w:r>
      <w:r w:rsidRPr="005A2711">
        <w:rPr>
          <w:rFonts w:ascii="Georgia" w:hAnsi="Georgia" w:cs="Arial"/>
          <w:b/>
          <w:caps/>
          <w:spacing w:val="20"/>
          <w:w w:val="150"/>
          <w:sz w:val="16"/>
          <w:szCs w:val="18"/>
          <w:lang w:val="es-ES_tradnl"/>
        </w:rPr>
        <w:t xml:space="preserve">ARAZA </w:t>
      </w:r>
      <w:r w:rsidRPr="005A2711">
        <w:rPr>
          <w:rFonts w:ascii="Georgia" w:hAnsi="Georgia" w:cs="Arial"/>
          <w:b/>
          <w:caps/>
          <w:spacing w:val="20"/>
          <w:w w:val="150"/>
          <w:szCs w:val="28"/>
          <w:lang w:val="es-ES_tradnl"/>
        </w:rPr>
        <w:t>N</w:t>
      </w:r>
      <w:r w:rsidRPr="005A2711">
        <w:rPr>
          <w:rFonts w:ascii="Georgia" w:hAnsi="Georgia" w:cs="Arial"/>
          <w:b/>
          <w:caps/>
          <w:spacing w:val="20"/>
          <w:w w:val="150"/>
          <w:sz w:val="16"/>
          <w:szCs w:val="18"/>
          <w:lang w:val="es-ES_tradnl"/>
        </w:rPr>
        <w:t>aranjo</w:t>
      </w:r>
    </w:p>
    <w:p w14:paraId="43183F0F" w14:textId="77777777" w:rsidR="005A2711" w:rsidRPr="005A2711" w:rsidRDefault="005A2711" w:rsidP="005A2711">
      <w:pPr>
        <w:widowControl/>
        <w:overflowPunct w:val="0"/>
        <w:spacing w:line="276" w:lineRule="auto"/>
        <w:textAlignment w:val="baseline"/>
        <w:rPr>
          <w:rFonts w:ascii="Georgia" w:hAnsi="Georgia" w:cs="Arial"/>
          <w:bCs/>
          <w:caps/>
          <w:spacing w:val="20"/>
          <w:w w:val="150"/>
          <w:sz w:val="18"/>
          <w:szCs w:val="10"/>
          <w:lang w:val="es-ES_tradnl"/>
        </w:rPr>
      </w:pPr>
      <w:r w:rsidRPr="005A2711">
        <w:rPr>
          <w:rFonts w:ascii="Georgia" w:hAnsi="Georgia" w:cs="Arial"/>
          <w:bCs/>
          <w:caps/>
          <w:spacing w:val="20"/>
          <w:w w:val="150"/>
          <w:sz w:val="18"/>
          <w:szCs w:val="10"/>
          <w:lang w:val="es-ES_tradnl"/>
        </w:rPr>
        <w:t xml:space="preserve">M A G I S T R A D O </w:t>
      </w:r>
      <w:r w:rsidRPr="005A2711">
        <w:rPr>
          <w:rFonts w:ascii="Georgia" w:hAnsi="Georgia" w:cs="Arial"/>
          <w:bCs/>
          <w:caps/>
          <w:spacing w:val="20"/>
          <w:w w:val="150"/>
          <w:sz w:val="18"/>
          <w:szCs w:val="10"/>
          <w:lang w:val="es-ES_tradnl"/>
        </w:rPr>
        <w:tab/>
      </w:r>
      <w:r w:rsidRPr="005A2711">
        <w:rPr>
          <w:rFonts w:ascii="Georgia" w:hAnsi="Georgia" w:cs="Arial"/>
          <w:bCs/>
          <w:caps/>
          <w:spacing w:val="20"/>
          <w:w w:val="150"/>
          <w:sz w:val="18"/>
          <w:szCs w:val="10"/>
          <w:lang w:val="es-ES_tradnl"/>
        </w:rPr>
        <w:tab/>
        <w:t>M A G I S T R A D O</w:t>
      </w:r>
    </w:p>
    <w:p w14:paraId="427A7924" w14:textId="24BEE595" w:rsidR="000B19DE" w:rsidRPr="005A2711" w:rsidRDefault="00715CF1" w:rsidP="005A27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941"/>
        <w:textAlignment w:val="baseline"/>
        <w:rPr>
          <w:rFonts w:ascii="Georgia" w:hAnsi="Georgia" w:cs="Times New Roman"/>
          <w:i/>
          <w:smallCaps/>
          <w:spacing w:val="-3"/>
          <w:sz w:val="22"/>
          <w:lang w:val="es-ES_tradnl"/>
        </w:rPr>
      </w:pPr>
      <w:r w:rsidRPr="005A2711">
        <w:rPr>
          <w:rFonts w:ascii="Georgia" w:hAnsi="Georgia" w:cs="Times New Roman"/>
          <w:i/>
          <w:smallCaps/>
          <w:spacing w:val="-3"/>
          <w:sz w:val="22"/>
          <w:lang w:val="es-ES_tradnl"/>
        </w:rPr>
        <w:t xml:space="preserve">En uso de permiso </w:t>
      </w:r>
      <w:bookmarkStart w:id="5" w:name="_GoBack"/>
      <w:bookmarkEnd w:id="5"/>
    </w:p>
    <w:sectPr w:rsidR="000B19DE" w:rsidRPr="005A2711" w:rsidSect="00447D68">
      <w:headerReference w:type="default" r:id="rId12"/>
      <w:footerReference w:type="default" r:id="rId13"/>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9B4F" w14:textId="77777777" w:rsidR="002F7419" w:rsidRDefault="002F7419" w:rsidP="0099045D">
      <w:r>
        <w:separator/>
      </w:r>
    </w:p>
  </w:endnote>
  <w:endnote w:type="continuationSeparator" w:id="0">
    <w:p w14:paraId="3EFDE5D7" w14:textId="77777777" w:rsidR="002F7419" w:rsidRDefault="002F741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listo MT"/>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E17488" w:rsidRPr="007C23E2" w:rsidRDefault="00E17488"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E17488" w:rsidRPr="005A2711" w:rsidRDefault="00E17488" w:rsidP="005A2711">
    <w:pPr>
      <w:pStyle w:val="Piedepgina"/>
      <w:jc w:val="right"/>
      <w:rPr>
        <w:rFonts w:ascii="Georgia" w:hAnsi="Georgia" w:cs="Arial"/>
        <w:spacing w:val="20"/>
        <w:w w:val="200"/>
        <w:sz w:val="14"/>
        <w:szCs w:val="10"/>
        <w:lang w:val="es-CO"/>
      </w:rPr>
    </w:pPr>
  </w:p>
  <w:p w14:paraId="68156F21" w14:textId="77777777" w:rsidR="00E17488" w:rsidRPr="005A2711" w:rsidRDefault="00E17488" w:rsidP="005A2711">
    <w:pPr>
      <w:pStyle w:val="Piedepgina"/>
      <w:jc w:val="right"/>
      <w:rPr>
        <w:rFonts w:ascii="Georgia" w:hAnsi="Georgia" w:cs="Arial"/>
        <w:spacing w:val="20"/>
        <w:w w:val="200"/>
        <w:sz w:val="10"/>
        <w:szCs w:val="10"/>
        <w:lang w:val="es-CO"/>
      </w:rPr>
    </w:pPr>
    <w:r w:rsidRPr="005A2711">
      <w:rPr>
        <w:rFonts w:ascii="Georgia" w:hAnsi="Georgia" w:cs="Arial"/>
        <w:spacing w:val="20"/>
        <w:w w:val="200"/>
        <w:sz w:val="14"/>
        <w:szCs w:val="10"/>
        <w:lang w:val="es-CO"/>
      </w:rPr>
      <w:t>T</w:t>
    </w:r>
    <w:r w:rsidRPr="005A2711">
      <w:rPr>
        <w:rFonts w:ascii="Georgia" w:hAnsi="Georgia" w:cs="Arial"/>
        <w:spacing w:val="20"/>
        <w:w w:val="200"/>
        <w:sz w:val="10"/>
        <w:szCs w:val="10"/>
        <w:lang w:val="es-CO"/>
      </w:rPr>
      <w:t xml:space="preserve">RIBUNAL </w:t>
    </w:r>
    <w:r w:rsidRPr="005A2711">
      <w:rPr>
        <w:rFonts w:ascii="Georgia" w:hAnsi="Georgia" w:cs="Arial"/>
        <w:spacing w:val="20"/>
        <w:w w:val="200"/>
        <w:sz w:val="14"/>
        <w:szCs w:val="10"/>
        <w:lang w:val="es-CO"/>
      </w:rPr>
      <w:t>S</w:t>
    </w:r>
    <w:r w:rsidRPr="005A2711">
      <w:rPr>
        <w:rFonts w:ascii="Georgia" w:hAnsi="Georgia" w:cs="Arial"/>
        <w:spacing w:val="20"/>
        <w:w w:val="200"/>
        <w:sz w:val="10"/>
        <w:szCs w:val="10"/>
        <w:lang w:val="es-CO"/>
      </w:rPr>
      <w:t xml:space="preserve">UPERIOR DE </w:t>
    </w:r>
    <w:r w:rsidRPr="005A2711">
      <w:rPr>
        <w:rFonts w:ascii="Georgia" w:hAnsi="Georgia" w:cs="Arial"/>
        <w:spacing w:val="20"/>
        <w:w w:val="200"/>
        <w:sz w:val="14"/>
        <w:szCs w:val="10"/>
        <w:lang w:val="es-CO"/>
      </w:rPr>
      <w:t>P</w:t>
    </w:r>
    <w:r w:rsidRPr="005A2711">
      <w:rPr>
        <w:rFonts w:ascii="Georgia" w:hAnsi="Georgia" w:cs="Arial"/>
        <w:spacing w:val="20"/>
        <w:w w:val="200"/>
        <w:sz w:val="10"/>
        <w:szCs w:val="10"/>
        <w:lang w:val="es-CO"/>
      </w:rPr>
      <w:t>EREIRA</w:t>
    </w:r>
  </w:p>
  <w:p w14:paraId="1955232D" w14:textId="77777777" w:rsidR="00E17488" w:rsidRPr="005A2711" w:rsidRDefault="00E17488" w:rsidP="005A2711">
    <w:pPr>
      <w:pStyle w:val="Piedepgina"/>
      <w:jc w:val="right"/>
      <w:rPr>
        <w:rFonts w:ascii="Georgia" w:hAnsi="Georgia"/>
        <w:lang w:val="es-CO"/>
      </w:rPr>
    </w:pPr>
    <w:r w:rsidRPr="005A2711">
      <w:rPr>
        <w:rFonts w:ascii="Georgia" w:hAnsi="Georgia" w:cs="Arial"/>
        <w:spacing w:val="20"/>
        <w:w w:val="200"/>
        <w:sz w:val="10"/>
        <w:szCs w:val="10"/>
        <w:lang w:val="es-CO"/>
      </w:rPr>
      <w:t xml:space="preserve">MP </w:t>
    </w:r>
    <w:r w:rsidRPr="005A2711">
      <w:rPr>
        <w:rFonts w:ascii="Georgia" w:hAnsi="Georgia" w:cs="Arial"/>
        <w:spacing w:val="20"/>
        <w:w w:val="200"/>
        <w:sz w:val="12"/>
        <w:szCs w:val="10"/>
        <w:lang w:val="es-CO"/>
      </w:rPr>
      <w:t>D</w:t>
    </w:r>
    <w:r w:rsidRPr="005A2711">
      <w:rPr>
        <w:rFonts w:ascii="Georgia" w:hAnsi="Georgia" w:cs="Arial"/>
        <w:spacing w:val="20"/>
        <w:w w:val="200"/>
        <w:sz w:val="8"/>
        <w:szCs w:val="10"/>
        <w:lang w:val="es-CO"/>
      </w:rPr>
      <w:t>UBERNEY</w:t>
    </w:r>
    <w:r w:rsidRPr="005A2711">
      <w:rPr>
        <w:rFonts w:ascii="Georgia" w:hAnsi="Georgia" w:cs="Arial"/>
        <w:spacing w:val="20"/>
        <w:w w:val="200"/>
        <w:sz w:val="10"/>
        <w:szCs w:val="10"/>
        <w:lang w:val="es-CO"/>
      </w:rPr>
      <w:t xml:space="preserve"> </w:t>
    </w:r>
    <w:r w:rsidRPr="005A2711">
      <w:rPr>
        <w:rFonts w:ascii="Georgia" w:hAnsi="Georgia" w:cs="Arial"/>
        <w:spacing w:val="20"/>
        <w:w w:val="200"/>
        <w:sz w:val="12"/>
        <w:szCs w:val="10"/>
        <w:lang w:val="es-CO"/>
      </w:rPr>
      <w:t>G</w:t>
    </w:r>
    <w:r w:rsidRPr="005A2711">
      <w:rPr>
        <w:rFonts w:ascii="Georgia" w:hAnsi="Georgia" w:cs="Arial"/>
        <w:spacing w:val="20"/>
        <w:w w:val="200"/>
        <w:sz w:val="8"/>
        <w:szCs w:val="10"/>
        <w:lang w:val="es-CO"/>
      </w:rPr>
      <w:t>RISALES</w:t>
    </w:r>
    <w:r w:rsidRPr="005A2711">
      <w:rPr>
        <w:rFonts w:ascii="Georgia" w:hAnsi="Georgia" w:cs="Arial"/>
        <w:spacing w:val="20"/>
        <w:w w:val="200"/>
        <w:sz w:val="10"/>
        <w:szCs w:val="10"/>
        <w:lang w:val="es-CO"/>
      </w:rPr>
      <w:t xml:space="preserve"> </w:t>
    </w:r>
    <w:r w:rsidRPr="005A2711">
      <w:rPr>
        <w:rFonts w:ascii="Georgia" w:hAnsi="Georgia" w:cs="Arial"/>
        <w:spacing w:val="20"/>
        <w:w w:val="200"/>
        <w:sz w:val="12"/>
        <w:szCs w:val="10"/>
        <w:lang w:val="es-CO"/>
      </w:rPr>
      <w:t>H</w:t>
    </w:r>
    <w:r w:rsidRPr="005A2711">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FC78B" w14:textId="77777777" w:rsidR="002F7419" w:rsidRDefault="002F7419" w:rsidP="0099045D">
      <w:r>
        <w:separator/>
      </w:r>
    </w:p>
  </w:footnote>
  <w:footnote w:type="continuationSeparator" w:id="0">
    <w:p w14:paraId="26999F0D" w14:textId="77777777" w:rsidR="002F7419" w:rsidRDefault="002F7419" w:rsidP="0099045D">
      <w:r>
        <w:continuationSeparator/>
      </w:r>
    </w:p>
  </w:footnote>
  <w:footnote w:id="1">
    <w:p w14:paraId="0A7467AE" w14:textId="1044845A" w:rsidR="00E17488" w:rsidRPr="005A2711" w:rsidRDefault="00E17488" w:rsidP="005A2711">
      <w:pPr>
        <w:pStyle w:val="Textonotapie"/>
        <w:jc w:val="both"/>
        <w:rPr>
          <w:rFonts w:ascii="Century" w:hAnsi="Century"/>
          <w:sz w:val="18"/>
        </w:rPr>
      </w:pPr>
      <w:r w:rsidRPr="005A2711">
        <w:rPr>
          <w:rStyle w:val="Refdenotaalpie"/>
          <w:rFonts w:ascii="Century" w:eastAsiaTheme="majorEastAsia" w:hAnsi="Century"/>
          <w:sz w:val="18"/>
        </w:rPr>
        <w:footnoteRef/>
      </w:r>
      <w:r w:rsidRPr="005A2711">
        <w:rPr>
          <w:rFonts w:ascii="Century" w:hAnsi="Century"/>
          <w:sz w:val="18"/>
        </w:rPr>
        <w:t xml:space="preserve"> CC. T-075 de 2020</w:t>
      </w:r>
      <w:r w:rsidR="00624AB0" w:rsidRPr="005A2711">
        <w:rPr>
          <w:rFonts w:ascii="Century" w:hAnsi="Century"/>
          <w:sz w:val="18"/>
        </w:rPr>
        <w:t xml:space="preserve"> y T-131-2021.</w:t>
      </w:r>
    </w:p>
  </w:footnote>
  <w:footnote w:id="2">
    <w:p w14:paraId="2EBA266E" w14:textId="77777777" w:rsidR="00E17488" w:rsidRPr="005A2711" w:rsidRDefault="00E17488" w:rsidP="005A2711">
      <w:pPr>
        <w:pStyle w:val="Textonotapie"/>
        <w:jc w:val="both"/>
        <w:rPr>
          <w:rFonts w:ascii="Century" w:hAnsi="Century"/>
          <w:sz w:val="18"/>
        </w:rPr>
      </w:pPr>
      <w:r w:rsidRPr="005A2711">
        <w:rPr>
          <w:rStyle w:val="Refdenotaalpie"/>
          <w:rFonts w:ascii="Century" w:hAnsi="Century" w:cs="Calibri Light"/>
          <w:sz w:val="18"/>
        </w:rPr>
        <w:footnoteRef/>
      </w:r>
      <w:r w:rsidRPr="005A2711">
        <w:rPr>
          <w:rFonts w:ascii="Century" w:hAnsi="Century" w:cs="Calibri Light"/>
          <w:sz w:val="18"/>
        </w:rPr>
        <w:t xml:space="preserve"> CC. SU-037 de 2019 y </w:t>
      </w:r>
      <w:hyperlink r:id="rId1" w:history="1">
        <w:r w:rsidRPr="005A2711">
          <w:rPr>
            <w:rStyle w:val="Hipervnculo"/>
            <w:rFonts w:ascii="Century" w:hAnsi="Century" w:cs="Calibri Light"/>
            <w:color w:val="auto"/>
            <w:sz w:val="18"/>
            <w:u w:val="none"/>
          </w:rPr>
          <w:t>SU-499 de 2016</w:t>
        </w:r>
      </w:hyperlink>
      <w:r w:rsidRPr="005A2711">
        <w:rPr>
          <w:rFonts w:ascii="Century" w:hAnsi="Century" w:cs="Calibri Light"/>
          <w:sz w:val="18"/>
        </w:rPr>
        <w:t>.</w:t>
      </w:r>
    </w:p>
  </w:footnote>
  <w:footnote w:id="3">
    <w:p w14:paraId="36611A0B" w14:textId="736F1BD7" w:rsidR="00E17488" w:rsidRPr="005A2711" w:rsidRDefault="00E17488" w:rsidP="005A2711">
      <w:pPr>
        <w:pStyle w:val="Textonotapie"/>
        <w:jc w:val="both"/>
        <w:rPr>
          <w:rFonts w:ascii="Century" w:hAnsi="Century"/>
          <w:sz w:val="18"/>
        </w:rPr>
      </w:pPr>
      <w:r w:rsidRPr="005A2711">
        <w:rPr>
          <w:rStyle w:val="Refdenotaalpie"/>
          <w:rFonts w:ascii="Century" w:hAnsi="Century" w:cs="Calibri Light"/>
          <w:sz w:val="18"/>
        </w:rPr>
        <w:footnoteRef/>
      </w:r>
      <w:r w:rsidRPr="005A2711">
        <w:rPr>
          <w:rFonts w:ascii="Century" w:hAnsi="Century" w:cs="Calibri Light"/>
          <w:sz w:val="18"/>
        </w:rPr>
        <w:t xml:space="preserve"> CC. </w:t>
      </w:r>
      <w:r w:rsidR="00624AB0" w:rsidRPr="005A2711">
        <w:rPr>
          <w:rFonts w:ascii="Century" w:hAnsi="Century" w:cs="Calibri Light"/>
          <w:sz w:val="18"/>
        </w:rPr>
        <w:t xml:space="preserve">T-104-2021, </w:t>
      </w:r>
      <w:hyperlink r:id="rId2" w:history="1">
        <w:r w:rsidRPr="005A2711">
          <w:rPr>
            <w:rStyle w:val="Hipervnculo"/>
            <w:rFonts w:ascii="Century" w:hAnsi="Century" w:cs="Calibri Light"/>
            <w:color w:val="auto"/>
            <w:sz w:val="18"/>
            <w:u w:val="none"/>
          </w:rPr>
          <w:t>T-053 de 2020</w:t>
        </w:r>
      </w:hyperlink>
      <w:r w:rsidRPr="005A2711">
        <w:rPr>
          <w:rFonts w:ascii="Century" w:hAnsi="Century" w:cs="Calibri Light"/>
          <w:sz w:val="18"/>
        </w:rPr>
        <w:t xml:space="preserve">, T-422 de 2019, T-359 de 2019, </w:t>
      </w:r>
      <w:r w:rsidRPr="005A2711">
        <w:rPr>
          <w:rFonts w:ascii="Century" w:hAnsi="Century"/>
          <w:sz w:val="18"/>
        </w:rPr>
        <w:t xml:space="preserve">C-132 de 2018, </w:t>
      </w:r>
      <w:r w:rsidRPr="005A2711">
        <w:rPr>
          <w:rFonts w:ascii="Century" w:hAnsi="Century" w:cs="Calibri Light"/>
          <w:sz w:val="18"/>
        </w:rPr>
        <w:t>T-015 de 2016, T-162 de 2010 y T-099 de 2008.</w:t>
      </w:r>
    </w:p>
  </w:footnote>
  <w:footnote w:id="4">
    <w:p w14:paraId="57307D6B" w14:textId="77777777" w:rsidR="0092520A" w:rsidRPr="005A2711" w:rsidRDefault="0092520A" w:rsidP="005A2711">
      <w:pPr>
        <w:pStyle w:val="Textonotapie"/>
        <w:ind w:left="142" w:hanging="142"/>
        <w:jc w:val="both"/>
        <w:rPr>
          <w:sz w:val="18"/>
          <w:lang w:val="es-CO"/>
        </w:rPr>
      </w:pPr>
      <w:r w:rsidRPr="005A2711">
        <w:rPr>
          <w:rStyle w:val="Refdenotaalpie"/>
          <w:rFonts w:ascii="Century" w:hAnsi="Century" w:cs="Arial"/>
          <w:sz w:val="18"/>
        </w:rPr>
        <w:footnoteRef/>
      </w:r>
      <w:r w:rsidRPr="005A2711">
        <w:rPr>
          <w:rFonts w:ascii="Century" w:hAnsi="Century" w:cs="Arial"/>
          <w:sz w:val="18"/>
          <w:lang w:val="es-CO"/>
        </w:rPr>
        <w:t xml:space="preserve"> CC. T-405 de 2017, T-081 de 2019, T-117 de 2019 y </w:t>
      </w:r>
      <w:r w:rsidRPr="005A2711">
        <w:rPr>
          <w:rFonts w:ascii="Century" w:hAnsi="Century"/>
          <w:sz w:val="18"/>
          <w:lang w:val="es-CO"/>
        </w:rPr>
        <w:t>T-207 de 2020.</w:t>
      </w:r>
    </w:p>
  </w:footnote>
  <w:footnote w:id="5">
    <w:p w14:paraId="5ADA5ABD" w14:textId="77777777" w:rsidR="000117CC" w:rsidRPr="005A2711" w:rsidRDefault="000117CC" w:rsidP="005A2711">
      <w:pPr>
        <w:pStyle w:val="Textonotapie"/>
        <w:jc w:val="both"/>
        <w:rPr>
          <w:rFonts w:ascii="Century" w:hAnsi="Century"/>
          <w:sz w:val="18"/>
          <w:lang w:val="es-CO"/>
        </w:rPr>
      </w:pPr>
      <w:r w:rsidRPr="005A2711">
        <w:rPr>
          <w:rStyle w:val="Refdenotaalpie"/>
          <w:rFonts w:ascii="Century" w:hAnsi="Century"/>
          <w:sz w:val="18"/>
        </w:rPr>
        <w:footnoteRef/>
      </w:r>
      <w:r w:rsidRPr="005A2711">
        <w:rPr>
          <w:rFonts w:ascii="Century" w:hAnsi="Century"/>
          <w:sz w:val="18"/>
          <w:lang w:val="es-CO"/>
        </w:rPr>
        <w:t xml:space="preserve"> CC. T-309 de 2018, T-215 de 2018, T-299 de 2015, entre otras.</w:t>
      </w:r>
    </w:p>
  </w:footnote>
  <w:footnote w:id="6">
    <w:p w14:paraId="0BC2D0A1" w14:textId="77777777" w:rsidR="000117CC" w:rsidRPr="005A2711" w:rsidRDefault="000117CC" w:rsidP="005A2711">
      <w:pPr>
        <w:pStyle w:val="Textonotapie"/>
        <w:jc w:val="both"/>
        <w:rPr>
          <w:rFonts w:ascii="Century" w:hAnsi="Century"/>
          <w:color w:val="000000" w:themeColor="text1"/>
          <w:sz w:val="18"/>
          <w:lang w:val="es-CO"/>
        </w:rPr>
      </w:pPr>
      <w:r w:rsidRPr="005A2711">
        <w:rPr>
          <w:rStyle w:val="Refdenotaalpie"/>
          <w:rFonts w:ascii="Century" w:hAnsi="Century"/>
          <w:color w:val="000000" w:themeColor="text1"/>
          <w:sz w:val="18"/>
        </w:rPr>
        <w:footnoteRef/>
      </w:r>
      <w:r w:rsidRPr="005A2711">
        <w:rPr>
          <w:rFonts w:ascii="Century" w:hAnsi="Century"/>
          <w:color w:val="000000" w:themeColor="text1"/>
          <w:sz w:val="18"/>
        </w:rPr>
        <w:t xml:space="preserve"> </w:t>
      </w:r>
      <w:r w:rsidRPr="005A2711">
        <w:rPr>
          <w:rFonts w:ascii="Century" w:hAnsi="Century" w:cs="Arial"/>
          <w:color w:val="000000" w:themeColor="text1"/>
          <w:sz w:val="18"/>
          <w:lang w:val="es-CO"/>
        </w:rPr>
        <w:t xml:space="preserve">CC. </w:t>
      </w:r>
      <w:r w:rsidRPr="005A2711">
        <w:rPr>
          <w:rFonts w:ascii="Century" w:hAnsi="Century"/>
          <w:color w:val="000000"/>
          <w:sz w:val="18"/>
          <w:shd w:val="clear" w:color="auto" w:fill="FFFFFF"/>
        </w:rPr>
        <w:t xml:space="preserve">T-346 de 2009, </w:t>
      </w:r>
      <w:r w:rsidRPr="005A2711">
        <w:rPr>
          <w:rFonts w:ascii="Century" w:hAnsi="Century" w:cs="Arial"/>
          <w:color w:val="000000" w:themeColor="text1"/>
          <w:sz w:val="18"/>
          <w:shd w:val="clear" w:color="auto" w:fill="FFFFFF"/>
        </w:rPr>
        <w:t xml:space="preserve">T-433 de 2014, </w:t>
      </w:r>
      <w:r w:rsidRPr="005A2711">
        <w:rPr>
          <w:rFonts w:ascii="Century" w:hAnsi="Century" w:cs="Arial"/>
          <w:bCs/>
          <w:color w:val="000000" w:themeColor="text1"/>
          <w:sz w:val="18"/>
        </w:rPr>
        <w:t>T-148 de 2016, T-178 de 2017</w:t>
      </w:r>
      <w:r w:rsidRPr="005A2711">
        <w:rPr>
          <w:rFonts w:ascii="Century" w:hAnsi="Century" w:cs="Arial"/>
          <w:color w:val="000000" w:themeColor="text1"/>
          <w:sz w:val="18"/>
          <w:shd w:val="clear" w:color="auto" w:fill="FFFFFF"/>
        </w:rPr>
        <w:t>, T-228 de 2020, T-017 de 2021 y T-101 de 2021.</w:t>
      </w:r>
    </w:p>
  </w:footnote>
  <w:footnote w:id="7">
    <w:p w14:paraId="2DB295EB" w14:textId="77777777" w:rsidR="000B0F97" w:rsidRPr="00126AAC" w:rsidRDefault="000B0F97" w:rsidP="005A2711">
      <w:pPr>
        <w:pStyle w:val="Textonotapie"/>
        <w:jc w:val="both"/>
        <w:rPr>
          <w:lang w:val="es-CO"/>
        </w:rPr>
      </w:pPr>
      <w:r w:rsidRPr="005A2711">
        <w:rPr>
          <w:rStyle w:val="Refdenotaalpie"/>
          <w:rFonts w:ascii="Century" w:hAnsi="Century"/>
          <w:sz w:val="18"/>
        </w:rPr>
        <w:footnoteRef/>
      </w:r>
      <w:r w:rsidRPr="005A2711">
        <w:rPr>
          <w:rFonts w:ascii="Century" w:hAnsi="Century"/>
          <w:sz w:val="18"/>
          <w:lang w:val="es-CO"/>
        </w:rPr>
        <w:t xml:space="preserve"> CC. T-081 de 2019, reiterada en la T-207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E17488" w:rsidRPr="005A2711" w:rsidRDefault="00E17488">
    <w:pPr>
      <w:pStyle w:val="Encabezado"/>
      <w:pBdr>
        <w:bottom w:val="single" w:sz="4" w:space="1" w:color="D9D9D9"/>
      </w:pBdr>
      <w:jc w:val="right"/>
      <w:rPr>
        <w:rFonts w:ascii="Georgia" w:hAnsi="Georgia" w:cs="Calibri"/>
        <w:i/>
        <w:sz w:val="20"/>
      </w:rPr>
    </w:pPr>
    <w:r w:rsidRPr="005A2711">
      <w:rPr>
        <w:rFonts w:ascii="Georgia" w:hAnsi="Georgia" w:cs="Calibri"/>
        <w:i/>
        <w:spacing w:val="60"/>
        <w:sz w:val="20"/>
      </w:rPr>
      <w:t>Página</w:t>
    </w:r>
    <w:r w:rsidRPr="005A2711">
      <w:rPr>
        <w:rFonts w:ascii="Georgia" w:hAnsi="Georgia" w:cs="Calibri"/>
        <w:i/>
        <w:sz w:val="20"/>
      </w:rPr>
      <w:t xml:space="preserve"> | </w:t>
    </w:r>
    <w:r w:rsidRPr="005A2711">
      <w:rPr>
        <w:rFonts w:ascii="Georgia" w:hAnsi="Georgia" w:cs="Calibri"/>
        <w:i/>
        <w:sz w:val="20"/>
      </w:rPr>
      <w:fldChar w:fldCharType="begin"/>
    </w:r>
    <w:r w:rsidRPr="005A2711">
      <w:rPr>
        <w:rFonts w:ascii="Georgia" w:hAnsi="Georgia" w:cs="Calibri"/>
        <w:i/>
        <w:sz w:val="20"/>
      </w:rPr>
      <w:instrText xml:space="preserve"> PAGE   \* MERGEFORMAT </w:instrText>
    </w:r>
    <w:r w:rsidRPr="005A2711">
      <w:rPr>
        <w:rFonts w:ascii="Georgia" w:hAnsi="Georgia" w:cs="Calibri"/>
        <w:i/>
        <w:sz w:val="20"/>
      </w:rPr>
      <w:fldChar w:fldCharType="separate"/>
    </w:r>
    <w:r w:rsidRPr="005A2711">
      <w:rPr>
        <w:rFonts w:ascii="Georgia" w:hAnsi="Georgia" w:cs="Calibri"/>
        <w:i/>
        <w:noProof/>
        <w:sz w:val="20"/>
      </w:rPr>
      <w:t>6</w:t>
    </w:r>
    <w:r w:rsidRPr="005A2711">
      <w:rPr>
        <w:rFonts w:ascii="Georgia" w:hAnsi="Georgia" w:cs="Calibri"/>
        <w:i/>
        <w:sz w:val="20"/>
      </w:rPr>
      <w:fldChar w:fldCharType="end"/>
    </w:r>
  </w:p>
  <w:p w14:paraId="247F1617" w14:textId="66D7A397" w:rsidR="00E17488" w:rsidRPr="005A2711" w:rsidRDefault="00E17488" w:rsidP="009C568C">
    <w:pPr>
      <w:pStyle w:val="Encabezado"/>
      <w:ind w:right="360"/>
      <w:jc w:val="both"/>
      <w:rPr>
        <w:rFonts w:ascii="Georgia" w:hAnsi="Georgia" w:cs="Calibri"/>
        <w:i/>
        <w:sz w:val="18"/>
        <w:szCs w:val="22"/>
      </w:rPr>
    </w:pPr>
    <w:r w:rsidRPr="005A2711">
      <w:rPr>
        <w:rFonts w:ascii="Georgia" w:hAnsi="Georgia" w:cs="Calibri"/>
        <w:i/>
        <w:sz w:val="18"/>
        <w:szCs w:val="22"/>
      </w:rPr>
      <w:t>EXPEDIENTE No.</w:t>
    </w:r>
    <w:r w:rsidR="005A2711" w:rsidRPr="005A2711">
      <w:rPr>
        <w:rFonts w:ascii="Georgia" w:hAnsi="Georgia" w:cs="Calibri"/>
        <w:i/>
        <w:sz w:val="18"/>
        <w:szCs w:val="22"/>
      </w:rPr>
      <w:t xml:space="preserve"> </w:t>
    </w:r>
    <w:r w:rsidRPr="005A2711">
      <w:rPr>
        <w:rFonts w:ascii="Georgia" w:hAnsi="Georgia" w:cs="Calibri"/>
        <w:i/>
        <w:sz w:val="18"/>
        <w:szCs w:val="22"/>
      </w:rPr>
      <w:t>2021-</w:t>
    </w:r>
    <w:r w:rsidR="00E16F2F" w:rsidRPr="005A2711">
      <w:rPr>
        <w:rFonts w:ascii="Georgia" w:hAnsi="Georgia" w:cs="Calibri"/>
        <w:i/>
        <w:sz w:val="18"/>
        <w:szCs w:val="22"/>
      </w:rPr>
      <w:t>00204</w:t>
    </w:r>
    <w:r w:rsidRPr="005A2711">
      <w:rPr>
        <w:rFonts w:ascii="Georgia" w:hAnsi="Georgia" w:cs="Calibri"/>
        <w:i/>
        <w:sz w:val="18"/>
        <w:szCs w:val="22"/>
      </w:rPr>
      <w:t>-01</w:t>
    </w:r>
  </w:p>
</w:hdr>
</file>

<file path=word/intelligence.xml><?xml version="1.0" encoding="utf-8"?>
<int:Intelligence xmlns:int="http://schemas.microsoft.com/office/intelligence/2019/intelligence">
  <int:IntelligenceSettings/>
  <int:Manifest>
    <int:WordHash hashCode="3OrpIB+g3mvFV7" id="DHFc7N6p"/>
  </int:Manifest>
  <int:Observations>
    <int:Content id="DHFc7N6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53CC3A0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iCs/>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2232208"/>
    <w:multiLevelType w:val="multilevel"/>
    <w:tmpl w:val="7974F054"/>
    <w:lvl w:ilvl="0">
      <w:start w:val="6"/>
      <w:numFmt w:val="decimal"/>
      <w:lvlText w:val="%1."/>
      <w:lvlJc w:val="left"/>
      <w:pPr>
        <w:ind w:left="435" w:hanging="435"/>
      </w:pPr>
      <w:rPr>
        <w:rFonts w:cs="Arial" w:hint="default"/>
        <w:color w:val="0000FF"/>
      </w:rPr>
    </w:lvl>
    <w:lvl w:ilvl="1">
      <w:start w:val="1"/>
      <w:numFmt w:val="decimal"/>
      <w:lvlText w:val="%1.%2."/>
      <w:lvlJc w:val="left"/>
      <w:pPr>
        <w:ind w:left="720" w:hanging="720"/>
      </w:pPr>
      <w:rPr>
        <w:rFonts w:cs="Arial" w:hint="default"/>
        <w:color w:val="0000FF"/>
      </w:rPr>
    </w:lvl>
    <w:lvl w:ilvl="2">
      <w:start w:val="1"/>
      <w:numFmt w:val="decimal"/>
      <w:lvlText w:val="%1.%2.%3."/>
      <w:lvlJc w:val="left"/>
      <w:pPr>
        <w:ind w:left="1080" w:hanging="1080"/>
      </w:pPr>
      <w:rPr>
        <w:rFonts w:cs="Arial" w:hint="default"/>
        <w:color w:val="0000FF"/>
      </w:rPr>
    </w:lvl>
    <w:lvl w:ilvl="3">
      <w:start w:val="1"/>
      <w:numFmt w:val="decimal"/>
      <w:lvlText w:val="%1.%2.%3.%4."/>
      <w:lvlJc w:val="left"/>
      <w:pPr>
        <w:ind w:left="1080" w:hanging="1080"/>
      </w:pPr>
      <w:rPr>
        <w:rFonts w:cs="Arial" w:hint="default"/>
        <w:color w:val="0000FF"/>
      </w:rPr>
    </w:lvl>
    <w:lvl w:ilvl="4">
      <w:start w:val="1"/>
      <w:numFmt w:val="decimal"/>
      <w:lvlText w:val="%1.%2.%3.%4.%5."/>
      <w:lvlJc w:val="left"/>
      <w:pPr>
        <w:ind w:left="1440" w:hanging="1440"/>
      </w:pPr>
      <w:rPr>
        <w:rFonts w:cs="Arial" w:hint="default"/>
        <w:color w:val="0000FF"/>
      </w:rPr>
    </w:lvl>
    <w:lvl w:ilvl="5">
      <w:start w:val="1"/>
      <w:numFmt w:val="decimal"/>
      <w:lvlText w:val="%1.%2.%3.%4.%5.%6."/>
      <w:lvlJc w:val="left"/>
      <w:pPr>
        <w:ind w:left="1800" w:hanging="1800"/>
      </w:pPr>
      <w:rPr>
        <w:rFonts w:cs="Arial" w:hint="default"/>
        <w:color w:val="0000FF"/>
      </w:rPr>
    </w:lvl>
    <w:lvl w:ilvl="6">
      <w:start w:val="1"/>
      <w:numFmt w:val="decimal"/>
      <w:lvlText w:val="%1.%2.%3.%4.%5.%6.%7."/>
      <w:lvlJc w:val="left"/>
      <w:pPr>
        <w:ind w:left="1800" w:hanging="1800"/>
      </w:pPr>
      <w:rPr>
        <w:rFonts w:cs="Arial" w:hint="default"/>
        <w:color w:val="0000FF"/>
      </w:rPr>
    </w:lvl>
    <w:lvl w:ilvl="7">
      <w:start w:val="1"/>
      <w:numFmt w:val="decimal"/>
      <w:lvlText w:val="%1.%2.%3.%4.%5.%6.%7.%8."/>
      <w:lvlJc w:val="left"/>
      <w:pPr>
        <w:ind w:left="2160" w:hanging="2160"/>
      </w:pPr>
      <w:rPr>
        <w:rFonts w:cs="Arial" w:hint="default"/>
        <w:color w:val="0000FF"/>
      </w:rPr>
    </w:lvl>
    <w:lvl w:ilvl="8">
      <w:start w:val="1"/>
      <w:numFmt w:val="decimal"/>
      <w:lvlText w:val="%1.%2.%3.%4.%5.%6.%7.%8.%9."/>
      <w:lvlJc w:val="left"/>
      <w:pPr>
        <w:ind w:left="2520" w:hanging="2520"/>
      </w:pPr>
      <w:rPr>
        <w:rFonts w:cs="Arial" w:hint="default"/>
        <w:color w:val="0000FF"/>
      </w:rPr>
    </w:lvl>
  </w:abstractNum>
  <w:abstractNum w:abstractNumId="7"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10"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8"/>
  </w:num>
  <w:num w:numId="12">
    <w:abstractNumId w:val="0"/>
  </w:num>
  <w:num w:numId="13">
    <w:abstractNumId w:val="6"/>
  </w:num>
  <w:num w:numId="14">
    <w:abstractNumId w:val="0"/>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7CC"/>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A36"/>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49F"/>
    <w:rsid w:val="0003277C"/>
    <w:rsid w:val="00032BF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7F"/>
    <w:rsid w:val="000727D7"/>
    <w:rsid w:val="00073248"/>
    <w:rsid w:val="000735CB"/>
    <w:rsid w:val="00073953"/>
    <w:rsid w:val="00073A0B"/>
    <w:rsid w:val="00074032"/>
    <w:rsid w:val="0007464B"/>
    <w:rsid w:val="00074ABA"/>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0F97"/>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83A"/>
    <w:rsid w:val="000C69DD"/>
    <w:rsid w:val="000C71EA"/>
    <w:rsid w:val="000C727F"/>
    <w:rsid w:val="000C74DD"/>
    <w:rsid w:val="000C760A"/>
    <w:rsid w:val="000D152C"/>
    <w:rsid w:val="000D1769"/>
    <w:rsid w:val="000D277B"/>
    <w:rsid w:val="000D2B3D"/>
    <w:rsid w:val="000D2D98"/>
    <w:rsid w:val="000D31B6"/>
    <w:rsid w:val="000D329C"/>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0E6B"/>
    <w:rsid w:val="000F116A"/>
    <w:rsid w:val="000F195F"/>
    <w:rsid w:val="000F1AD0"/>
    <w:rsid w:val="000F1D48"/>
    <w:rsid w:val="000F1FDE"/>
    <w:rsid w:val="000F286F"/>
    <w:rsid w:val="000F2939"/>
    <w:rsid w:val="000F33DC"/>
    <w:rsid w:val="000F3883"/>
    <w:rsid w:val="000F3C5A"/>
    <w:rsid w:val="000F3CF5"/>
    <w:rsid w:val="000F4326"/>
    <w:rsid w:val="000F4709"/>
    <w:rsid w:val="000F5F1F"/>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6FF3"/>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6EDA"/>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789"/>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32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942"/>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165"/>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1E01"/>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68E"/>
    <w:rsid w:val="00230B9A"/>
    <w:rsid w:val="0023112E"/>
    <w:rsid w:val="002318E5"/>
    <w:rsid w:val="00231942"/>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124"/>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2F7419"/>
    <w:rsid w:val="0030086F"/>
    <w:rsid w:val="00301345"/>
    <w:rsid w:val="00301699"/>
    <w:rsid w:val="00301CAF"/>
    <w:rsid w:val="00302001"/>
    <w:rsid w:val="00302228"/>
    <w:rsid w:val="003022D5"/>
    <w:rsid w:val="0030262F"/>
    <w:rsid w:val="00303DD9"/>
    <w:rsid w:val="00303E85"/>
    <w:rsid w:val="0030460A"/>
    <w:rsid w:val="00304613"/>
    <w:rsid w:val="00304AC1"/>
    <w:rsid w:val="00304C7E"/>
    <w:rsid w:val="003059FA"/>
    <w:rsid w:val="00305B90"/>
    <w:rsid w:val="003065E0"/>
    <w:rsid w:val="003073F2"/>
    <w:rsid w:val="00307BEF"/>
    <w:rsid w:val="00307D28"/>
    <w:rsid w:val="003109EF"/>
    <w:rsid w:val="00310A2C"/>
    <w:rsid w:val="00310E39"/>
    <w:rsid w:val="00310F89"/>
    <w:rsid w:val="0031156B"/>
    <w:rsid w:val="00311772"/>
    <w:rsid w:val="00311CD7"/>
    <w:rsid w:val="00311FEB"/>
    <w:rsid w:val="003120B9"/>
    <w:rsid w:val="003129D7"/>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AAF"/>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021"/>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D97"/>
    <w:rsid w:val="003C4EE6"/>
    <w:rsid w:val="003C5484"/>
    <w:rsid w:val="003C55A8"/>
    <w:rsid w:val="003C5640"/>
    <w:rsid w:val="003C5876"/>
    <w:rsid w:val="003C59EF"/>
    <w:rsid w:val="003C5B35"/>
    <w:rsid w:val="003C61F1"/>
    <w:rsid w:val="003C6555"/>
    <w:rsid w:val="003C6930"/>
    <w:rsid w:val="003C6DF0"/>
    <w:rsid w:val="003C6E39"/>
    <w:rsid w:val="003C702B"/>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23C"/>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1BF"/>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47D68"/>
    <w:rsid w:val="0045077D"/>
    <w:rsid w:val="00450A8F"/>
    <w:rsid w:val="00450F26"/>
    <w:rsid w:val="0045121A"/>
    <w:rsid w:val="004513F3"/>
    <w:rsid w:val="00451431"/>
    <w:rsid w:val="00451AF5"/>
    <w:rsid w:val="00451F8A"/>
    <w:rsid w:val="00452325"/>
    <w:rsid w:val="0045270F"/>
    <w:rsid w:val="004528C2"/>
    <w:rsid w:val="00452D73"/>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0D1"/>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7E"/>
    <w:rsid w:val="004A2CBD"/>
    <w:rsid w:val="004A2DA4"/>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5D0D"/>
    <w:rsid w:val="004B7439"/>
    <w:rsid w:val="004B7598"/>
    <w:rsid w:val="004B779D"/>
    <w:rsid w:val="004B77EB"/>
    <w:rsid w:val="004C0EA4"/>
    <w:rsid w:val="004C112A"/>
    <w:rsid w:val="004C1276"/>
    <w:rsid w:val="004C13C2"/>
    <w:rsid w:val="004C13F7"/>
    <w:rsid w:val="004C1BA7"/>
    <w:rsid w:val="004C22CB"/>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0AEE"/>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1EF2"/>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472"/>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5BB2"/>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181"/>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AB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58B5"/>
    <w:rsid w:val="005960FE"/>
    <w:rsid w:val="00596710"/>
    <w:rsid w:val="00596A3B"/>
    <w:rsid w:val="00596DB4"/>
    <w:rsid w:val="0059791D"/>
    <w:rsid w:val="005979AE"/>
    <w:rsid w:val="005A01A5"/>
    <w:rsid w:val="005A0704"/>
    <w:rsid w:val="005A09B7"/>
    <w:rsid w:val="005A0B75"/>
    <w:rsid w:val="005A0DF6"/>
    <w:rsid w:val="005A16BF"/>
    <w:rsid w:val="005A20B5"/>
    <w:rsid w:val="005A2711"/>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B0"/>
    <w:rsid w:val="00624AC1"/>
    <w:rsid w:val="00624D48"/>
    <w:rsid w:val="00625E13"/>
    <w:rsid w:val="006262D0"/>
    <w:rsid w:val="00626C89"/>
    <w:rsid w:val="006270BF"/>
    <w:rsid w:val="006277C7"/>
    <w:rsid w:val="006277EE"/>
    <w:rsid w:val="00627890"/>
    <w:rsid w:val="006278D9"/>
    <w:rsid w:val="00627A7C"/>
    <w:rsid w:val="00627C1B"/>
    <w:rsid w:val="0062B7C5"/>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5CB"/>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5C7A"/>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6CDB"/>
    <w:rsid w:val="006875A2"/>
    <w:rsid w:val="00687E4B"/>
    <w:rsid w:val="0068EFFC"/>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5CF1"/>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044"/>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A3A"/>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2D71"/>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5B06"/>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C94"/>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6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6A35"/>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2A9"/>
    <w:rsid w:val="00867C70"/>
    <w:rsid w:val="00870B5E"/>
    <w:rsid w:val="0087164D"/>
    <w:rsid w:val="00871C99"/>
    <w:rsid w:val="0087259B"/>
    <w:rsid w:val="0087268E"/>
    <w:rsid w:val="00872ABC"/>
    <w:rsid w:val="0087303E"/>
    <w:rsid w:val="00873169"/>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6CB2"/>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3A8C"/>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20A"/>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064"/>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525"/>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6902"/>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5BF1"/>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4A9B"/>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531"/>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5DDE"/>
    <w:rsid w:val="00A5623D"/>
    <w:rsid w:val="00A56FFA"/>
    <w:rsid w:val="00A5710B"/>
    <w:rsid w:val="00A57547"/>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03D"/>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745"/>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3F7"/>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6D95"/>
    <w:rsid w:val="00AB73AC"/>
    <w:rsid w:val="00AB797A"/>
    <w:rsid w:val="00AB7E4D"/>
    <w:rsid w:val="00AC034B"/>
    <w:rsid w:val="00AC0E18"/>
    <w:rsid w:val="00AC1092"/>
    <w:rsid w:val="00AC113C"/>
    <w:rsid w:val="00AC1535"/>
    <w:rsid w:val="00AC15EE"/>
    <w:rsid w:val="00AC175F"/>
    <w:rsid w:val="00AC1E77"/>
    <w:rsid w:val="00AC26D1"/>
    <w:rsid w:val="00AC3322"/>
    <w:rsid w:val="00AC340A"/>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3DD5"/>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6AF"/>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547"/>
    <w:rsid w:val="00B91A8C"/>
    <w:rsid w:val="00B91A94"/>
    <w:rsid w:val="00B9240C"/>
    <w:rsid w:val="00B92701"/>
    <w:rsid w:val="00B927A1"/>
    <w:rsid w:val="00B936B3"/>
    <w:rsid w:val="00B9372D"/>
    <w:rsid w:val="00B940F0"/>
    <w:rsid w:val="00B94229"/>
    <w:rsid w:val="00B944AC"/>
    <w:rsid w:val="00B951B9"/>
    <w:rsid w:val="00B95252"/>
    <w:rsid w:val="00B957C6"/>
    <w:rsid w:val="00B95870"/>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B1E"/>
    <w:rsid w:val="00BA5CF4"/>
    <w:rsid w:val="00BA6285"/>
    <w:rsid w:val="00BA6492"/>
    <w:rsid w:val="00BA69B4"/>
    <w:rsid w:val="00BA7157"/>
    <w:rsid w:val="00BA7205"/>
    <w:rsid w:val="00BB0030"/>
    <w:rsid w:val="00BB067F"/>
    <w:rsid w:val="00BB1333"/>
    <w:rsid w:val="00BB1789"/>
    <w:rsid w:val="00BB1C53"/>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764"/>
    <w:rsid w:val="00BC2BDD"/>
    <w:rsid w:val="00BC2FC4"/>
    <w:rsid w:val="00BC3993"/>
    <w:rsid w:val="00BC3FAE"/>
    <w:rsid w:val="00BC4BF8"/>
    <w:rsid w:val="00BC4F1A"/>
    <w:rsid w:val="00BC531A"/>
    <w:rsid w:val="00BC579F"/>
    <w:rsid w:val="00BC5937"/>
    <w:rsid w:val="00BC5C6D"/>
    <w:rsid w:val="00BC5D23"/>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2A4"/>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033"/>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6122"/>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E7FCB"/>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BF6"/>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06F"/>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1B0"/>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1E47"/>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E9F"/>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04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922"/>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6F2F"/>
    <w:rsid w:val="00E17488"/>
    <w:rsid w:val="00E17752"/>
    <w:rsid w:val="00E17904"/>
    <w:rsid w:val="00E17BD7"/>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0EF"/>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1F50"/>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078"/>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097"/>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492"/>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C58"/>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44D"/>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935"/>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5C4"/>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13C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A97"/>
    <w:rsid w:val="00FD40C8"/>
    <w:rsid w:val="00FD437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1679CC4"/>
    <w:rsid w:val="01A7D001"/>
    <w:rsid w:val="0204C05D"/>
    <w:rsid w:val="03F207BF"/>
    <w:rsid w:val="04389B31"/>
    <w:rsid w:val="04E689AB"/>
    <w:rsid w:val="056CD8DC"/>
    <w:rsid w:val="069BA2A3"/>
    <w:rsid w:val="06EA1F63"/>
    <w:rsid w:val="07C13A11"/>
    <w:rsid w:val="093E3720"/>
    <w:rsid w:val="0AC4F0BF"/>
    <w:rsid w:val="0B23D96C"/>
    <w:rsid w:val="0BAD7A75"/>
    <w:rsid w:val="0D2ABED2"/>
    <w:rsid w:val="0F08B903"/>
    <w:rsid w:val="0F15856C"/>
    <w:rsid w:val="0F6D28AD"/>
    <w:rsid w:val="0FC2B454"/>
    <w:rsid w:val="12231C29"/>
    <w:rsid w:val="13A579B1"/>
    <w:rsid w:val="13F6F0B2"/>
    <w:rsid w:val="14DAF96B"/>
    <w:rsid w:val="16437B00"/>
    <w:rsid w:val="1800EAD9"/>
    <w:rsid w:val="191D6C6D"/>
    <w:rsid w:val="19662BB2"/>
    <w:rsid w:val="197B1BC2"/>
    <w:rsid w:val="19BFA351"/>
    <w:rsid w:val="1AED0A95"/>
    <w:rsid w:val="1B29DA56"/>
    <w:rsid w:val="1B39218F"/>
    <w:rsid w:val="1B9BD6CC"/>
    <w:rsid w:val="1CFD9A42"/>
    <w:rsid w:val="1D9DD2F8"/>
    <w:rsid w:val="1E5E3425"/>
    <w:rsid w:val="1FB291FD"/>
    <w:rsid w:val="2163E053"/>
    <w:rsid w:val="2200B785"/>
    <w:rsid w:val="228B2333"/>
    <w:rsid w:val="2308D5AB"/>
    <w:rsid w:val="233DB3C2"/>
    <w:rsid w:val="2346F7D5"/>
    <w:rsid w:val="240559C7"/>
    <w:rsid w:val="24BDCE69"/>
    <w:rsid w:val="253298E4"/>
    <w:rsid w:val="258FBC80"/>
    <w:rsid w:val="2627AD07"/>
    <w:rsid w:val="2640766D"/>
    <w:rsid w:val="26480E41"/>
    <w:rsid w:val="2663969C"/>
    <w:rsid w:val="26EA495E"/>
    <w:rsid w:val="2726EF05"/>
    <w:rsid w:val="272B8CE1"/>
    <w:rsid w:val="2744B53E"/>
    <w:rsid w:val="2859017C"/>
    <w:rsid w:val="29813D47"/>
    <w:rsid w:val="2A1F65A4"/>
    <w:rsid w:val="2B70F826"/>
    <w:rsid w:val="2BC7C14E"/>
    <w:rsid w:val="2BD4F847"/>
    <w:rsid w:val="2CBA7253"/>
    <w:rsid w:val="2E9A0AB3"/>
    <w:rsid w:val="2F3759E6"/>
    <w:rsid w:val="3058CC33"/>
    <w:rsid w:val="3069CE9D"/>
    <w:rsid w:val="3088E5AC"/>
    <w:rsid w:val="31330F63"/>
    <w:rsid w:val="318B169A"/>
    <w:rsid w:val="323388AF"/>
    <w:rsid w:val="332AE287"/>
    <w:rsid w:val="334E1BEA"/>
    <w:rsid w:val="33CF14A3"/>
    <w:rsid w:val="340A0FE9"/>
    <w:rsid w:val="34408913"/>
    <w:rsid w:val="34613EC9"/>
    <w:rsid w:val="3516D154"/>
    <w:rsid w:val="35243FEC"/>
    <w:rsid w:val="357420D5"/>
    <w:rsid w:val="35801892"/>
    <w:rsid w:val="358E51AC"/>
    <w:rsid w:val="360CB8F4"/>
    <w:rsid w:val="372F8D35"/>
    <w:rsid w:val="3827C49C"/>
    <w:rsid w:val="3879FA96"/>
    <w:rsid w:val="3A1BE499"/>
    <w:rsid w:val="3B0EA151"/>
    <w:rsid w:val="3B79242E"/>
    <w:rsid w:val="3BE6AEF6"/>
    <w:rsid w:val="3C0C0D79"/>
    <w:rsid w:val="3C7ADEE3"/>
    <w:rsid w:val="3D5BEF59"/>
    <w:rsid w:val="3DD908E5"/>
    <w:rsid w:val="3F7665A0"/>
    <w:rsid w:val="3F974422"/>
    <w:rsid w:val="3FE1936F"/>
    <w:rsid w:val="400C81F5"/>
    <w:rsid w:val="40D7581A"/>
    <w:rsid w:val="41C8E7D6"/>
    <w:rsid w:val="41CF3577"/>
    <w:rsid w:val="42BFAAD4"/>
    <w:rsid w:val="431F9609"/>
    <w:rsid w:val="4325F39F"/>
    <w:rsid w:val="433D6F6C"/>
    <w:rsid w:val="4374F643"/>
    <w:rsid w:val="43BAACB0"/>
    <w:rsid w:val="43F0E483"/>
    <w:rsid w:val="442AC755"/>
    <w:rsid w:val="46753940"/>
    <w:rsid w:val="46F3D2D3"/>
    <w:rsid w:val="4738EA9C"/>
    <w:rsid w:val="47475897"/>
    <w:rsid w:val="47BAFCEB"/>
    <w:rsid w:val="487A5625"/>
    <w:rsid w:val="48EB167E"/>
    <w:rsid w:val="4ACBBE3E"/>
    <w:rsid w:val="4C2E28F0"/>
    <w:rsid w:val="4CB1884A"/>
    <w:rsid w:val="4CB8B8A8"/>
    <w:rsid w:val="4D86AB5E"/>
    <w:rsid w:val="4DC4CA10"/>
    <w:rsid w:val="4F4D19B0"/>
    <w:rsid w:val="4FD548AF"/>
    <w:rsid w:val="50998629"/>
    <w:rsid w:val="50C0B3EF"/>
    <w:rsid w:val="50F873AC"/>
    <w:rsid w:val="510C6873"/>
    <w:rsid w:val="510F70FA"/>
    <w:rsid w:val="514AA180"/>
    <w:rsid w:val="51A791DC"/>
    <w:rsid w:val="51A8F033"/>
    <w:rsid w:val="527A5288"/>
    <w:rsid w:val="53A4A51C"/>
    <w:rsid w:val="540AE72A"/>
    <w:rsid w:val="5468E4A5"/>
    <w:rsid w:val="55FD7FBF"/>
    <w:rsid w:val="56F877F9"/>
    <w:rsid w:val="574C418A"/>
    <w:rsid w:val="5777638A"/>
    <w:rsid w:val="58EC49D6"/>
    <w:rsid w:val="5910E188"/>
    <w:rsid w:val="595E2D96"/>
    <w:rsid w:val="5B7A721B"/>
    <w:rsid w:val="5CC70122"/>
    <w:rsid w:val="5D4158BC"/>
    <w:rsid w:val="5DE7CD8C"/>
    <w:rsid w:val="5E31BC01"/>
    <w:rsid w:val="5E53D2B7"/>
    <w:rsid w:val="5E6ABF09"/>
    <w:rsid w:val="5EC331C3"/>
    <w:rsid w:val="5FB93AA4"/>
    <w:rsid w:val="60B55B6E"/>
    <w:rsid w:val="61759D0B"/>
    <w:rsid w:val="61F99EDB"/>
    <w:rsid w:val="62D1FD37"/>
    <w:rsid w:val="6309134E"/>
    <w:rsid w:val="66020DA1"/>
    <w:rsid w:val="6617BA2D"/>
    <w:rsid w:val="6722A3B9"/>
    <w:rsid w:val="68EFC7BA"/>
    <w:rsid w:val="691BD5AA"/>
    <w:rsid w:val="69492575"/>
    <w:rsid w:val="69E0424E"/>
    <w:rsid w:val="6C35177E"/>
    <w:rsid w:val="6C3F3282"/>
    <w:rsid w:val="6D42E201"/>
    <w:rsid w:val="6E64CD78"/>
    <w:rsid w:val="6F0B515C"/>
    <w:rsid w:val="710B769A"/>
    <w:rsid w:val="72359ECF"/>
    <w:rsid w:val="72661DB7"/>
    <w:rsid w:val="72FB5575"/>
    <w:rsid w:val="738657B0"/>
    <w:rsid w:val="7398DAEE"/>
    <w:rsid w:val="73993F95"/>
    <w:rsid w:val="73A8822E"/>
    <w:rsid w:val="76D9D7BB"/>
    <w:rsid w:val="76F09CD8"/>
    <w:rsid w:val="77BCDB1C"/>
    <w:rsid w:val="7ABE82CC"/>
    <w:rsid w:val="7AC6038E"/>
    <w:rsid w:val="7B6B4B28"/>
    <w:rsid w:val="7C66DC1E"/>
    <w:rsid w:val="7DB73BFC"/>
    <w:rsid w:val="7E3B6E1E"/>
    <w:rsid w:val="7FB628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6253C0A3-85CF-4380-AABB-7DEE35AF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styleId="Mencinsinresolver">
    <w:name w:val="Unresolved Mention"/>
    <w:basedOn w:val="Fuentedeprrafopredeter"/>
    <w:uiPriority w:val="99"/>
    <w:semiHidden/>
    <w:unhideWhenUsed/>
    <w:rsid w:val="003F1E97"/>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7277F"/>
    <w:rPr>
      <w:b/>
      <w:bCs/>
    </w:rPr>
  </w:style>
  <w:style w:type="character" w:customStyle="1" w:styleId="AsuntodelcomentarioCar">
    <w:name w:val="Asunto del comentario Car"/>
    <w:basedOn w:val="TextocomentarioCar"/>
    <w:link w:val="Asuntodelcomentario"/>
    <w:uiPriority w:val="99"/>
    <w:semiHidden/>
    <w:rsid w:val="0007277F"/>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5812">
      <w:bodyDiv w:val="1"/>
      <w:marLeft w:val="0"/>
      <w:marRight w:val="0"/>
      <w:marTop w:val="0"/>
      <w:marBottom w:val="0"/>
      <w:divBdr>
        <w:top w:val="none" w:sz="0" w:space="0" w:color="auto"/>
        <w:left w:val="none" w:sz="0" w:space="0" w:color="auto"/>
        <w:bottom w:val="none" w:sz="0" w:space="0" w:color="auto"/>
        <w:right w:val="none" w:sz="0" w:space="0" w:color="auto"/>
      </w:divBdr>
    </w:div>
    <w:div w:id="388844314">
      <w:bodyDiv w:val="1"/>
      <w:marLeft w:val="0"/>
      <w:marRight w:val="0"/>
      <w:marTop w:val="0"/>
      <w:marBottom w:val="0"/>
      <w:divBdr>
        <w:top w:val="none" w:sz="0" w:space="0" w:color="auto"/>
        <w:left w:val="none" w:sz="0" w:space="0" w:color="auto"/>
        <w:bottom w:val="none" w:sz="0" w:space="0" w:color="auto"/>
        <w:right w:val="none" w:sz="0" w:space="0" w:color="auto"/>
      </w:divBdr>
    </w:div>
    <w:div w:id="619343157">
      <w:bodyDiv w:val="1"/>
      <w:marLeft w:val="0"/>
      <w:marRight w:val="0"/>
      <w:marTop w:val="0"/>
      <w:marBottom w:val="0"/>
      <w:divBdr>
        <w:top w:val="none" w:sz="0" w:space="0" w:color="auto"/>
        <w:left w:val="none" w:sz="0" w:space="0" w:color="auto"/>
        <w:bottom w:val="none" w:sz="0" w:space="0" w:color="auto"/>
        <w:right w:val="none" w:sz="0" w:space="0" w:color="auto"/>
      </w:divBdr>
    </w:div>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717751777">
      <w:bodyDiv w:val="1"/>
      <w:marLeft w:val="0"/>
      <w:marRight w:val="0"/>
      <w:marTop w:val="0"/>
      <w:marBottom w:val="0"/>
      <w:divBdr>
        <w:top w:val="none" w:sz="0" w:space="0" w:color="auto"/>
        <w:left w:val="none" w:sz="0" w:space="0" w:color="auto"/>
        <w:bottom w:val="none" w:sz="0" w:space="0" w:color="auto"/>
        <w:right w:val="none" w:sz="0" w:space="0" w:color="auto"/>
      </w:divBdr>
    </w:div>
    <w:div w:id="1478650549">
      <w:bodyDiv w:val="1"/>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 w:id="20154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8dfe5eceb201403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1B82CB-B86D-4CFE-A219-939C90BD1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4.xml><?xml version="1.0" encoding="utf-8"?>
<ds:datastoreItem xmlns:ds="http://schemas.openxmlformats.org/officeDocument/2006/customXml" ds:itemID="{D81E29F1-505B-4142-88DC-94B1CA05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2143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24</cp:revision>
  <cp:lastPrinted>2020-12-09T12:54:00Z</cp:lastPrinted>
  <dcterms:created xsi:type="dcterms:W3CDTF">2021-07-21T12:31:00Z</dcterms:created>
  <dcterms:modified xsi:type="dcterms:W3CDTF">2022-05-24T13:41:00Z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