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E1C85" w14:textId="77777777" w:rsidR="00F7343A" w:rsidRPr="00F7343A" w:rsidRDefault="00F7343A" w:rsidP="00F7343A">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GoBack"/>
      <w:bookmarkEnd w:id="2"/>
      <w:r w:rsidRPr="00F7343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D90AF0" w14:textId="77777777" w:rsidR="00F7343A" w:rsidRPr="00F7343A" w:rsidRDefault="00F7343A" w:rsidP="00F7343A">
      <w:pPr>
        <w:widowControl/>
        <w:autoSpaceDE/>
        <w:autoSpaceDN/>
        <w:adjustRightInd/>
        <w:jc w:val="both"/>
        <w:rPr>
          <w:rFonts w:ascii="Arial" w:eastAsia="Times New Roman" w:hAnsi="Arial" w:cs="Arial"/>
          <w:sz w:val="20"/>
          <w:szCs w:val="20"/>
          <w:lang w:val="es-419"/>
        </w:rPr>
      </w:pPr>
    </w:p>
    <w:p w14:paraId="42DB1633" w14:textId="077ECC0C" w:rsidR="00F7343A" w:rsidRPr="00F7343A" w:rsidRDefault="00F7343A" w:rsidP="00F7343A">
      <w:pPr>
        <w:widowControl/>
        <w:autoSpaceDE/>
        <w:autoSpaceDN/>
        <w:adjustRightInd/>
        <w:jc w:val="both"/>
        <w:rPr>
          <w:rFonts w:ascii="Arial" w:eastAsia="Times New Roman" w:hAnsi="Arial" w:cs="Arial"/>
          <w:sz w:val="20"/>
          <w:szCs w:val="20"/>
          <w:lang w:val="es-419"/>
        </w:rPr>
      </w:pPr>
      <w:r w:rsidRPr="00F7343A">
        <w:rPr>
          <w:rFonts w:ascii="Arial" w:eastAsia="Times New Roman" w:hAnsi="Arial" w:cs="Arial"/>
          <w:sz w:val="20"/>
          <w:szCs w:val="20"/>
          <w:lang w:val="es-419"/>
        </w:rPr>
        <w:t>Asunto</w:t>
      </w:r>
      <w:r w:rsidRPr="00F7343A">
        <w:rPr>
          <w:rFonts w:ascii="Arial" w:eastAsia="Times New Roman" w:hAnsi="Arial" w:cs="Arial"/>
          <w:sz w:val="20"/>
          <w:szCs w:val="20"/>
          <w:lang w:val="es-419"/>
        </w:rPr>
        <w:tab/>
      </w:r>
      <w:r>
        <w:rPr>
          <w:rFonts w:ascii="Arial" w:eastAsia="Times New Roman" w:hAnsi="Arial" w:cs="Arial"/>
          <w:sz w:val="20"/>
          <w:szCs w:val="20"/>
          <w:lang w:val="es-419"/>
        </w:rPr>
        <w:tab/>
      </w:r>
      <w:r w:rsidRPr="00F7343A">
        <w:rPr>
          <w:rFonts w:ascii="Arial" w:eastAsia="Times New Roman" w:hAnsi="Arial" w:cs="Arial"/>
          <w:sz w:val="20"/>
          <w:szCs w:val="20"/>
          <w:lang w:val="es-419"/>
        </w:rPr>
        <w:tab/>
        <w:t>: Sentencia de tutela en segunda instancia</w:t>
      </w:r>
    </w:p>
    <w:p w14:paraId="69EF8B80" w14:textId="7A862678" w:rsidR="00F7343A" w:rsidRPr="00F7343A" w:rsidRDefault="00F7343A" w:rsidP="00F7343A">
      <w:pPr>
        <w:widowControl/>
        <w:autoSpaceDE/>
        <w:autoSpaceDN/>
        <w:adjustRightInd/>
        <w:jc w:val="both"/>
        <w:rPr>
          <w:rFonts w:ascii="Arial" w:eastAsia="Times New Roman" w:hAnsi="Arial" w:cs="Arial"/>
          <w:sz w:val="20"/>
          <w:szCs w:val="20"/>
          <w:lang w:val="es-419"/>
        </w:rPr>
      </w:pPr>
      <w:r w:rsidRPr="00F7343A">
        <w:rPr>
          <w:rFonts w:ascii="Arial" w:eastAsia="Times New Roman" w:hAnsi="Arial" w:cs="Arial"/>
          <w:sz w:val="20"/>
          <w:szCs w:val="20"/>
          <w:lang w:val="es-419"/>
        </w:rPr>
        <w:t>Accionante</w:t>
      </w:r>
      <w:r w:rsidRPr="00F7343A">
        <w:rPr>
          <w:rFonts w:ascii="Arial" w:eastAsia="Times New Roman" w:hAnsi="Arial" w:cs="Arial"/>
          <w:sz w:val="20"/>
          <w:szCs w:val="20"/>
          <w:lang w:val="es-419"/>
        </w:rPr>
        <w:tab/>
      </w:r>
      <w:r>
        <w:rPr>
          <w:rFonts w:ascii="Arial" w:eastAsia="Times New Roman" w:hAnsi="Arial" w:cs="Arial"/>
          <w:sz w:val="20"/>
          <w:szCs w:val="20"/>
          <w:lang w:val="es-419"/>
        </w:rPr>
        <w:tab/>
      </w:r>
      <w:r w:rsidRPr="00F7343A">
        <w:rPr>
          <w:rFonts w:ascii="Arial" w:eastAsia="Times New Roman" w:hAnsi="Arial" w:cs="Arial"/>
          <w:sz w:val="20"/>
          <w:szCs w:val="20"/>
          <w:lang w:val="es-419"/>
        </w:rPr>
        <w:t>: Jorge Adrián Grisales Moncada</w:t>
      </w:r>
    </w:p>
    <w:p w14:paraId="25C799B3" w14:textId="7E78615C" w:rsidR="00F7343A" w:rsidRPr="00F7343A" w:rsidRDefault="00F7343A" w:rsidP="00F7343A">
      <w:pPr>
        <w:widowControl/>
        <w:autoSpaceDE/>
        <w:autoSpaceDN/>
        <w:adjustRightInd/>
        <w:jc w:val="both"/>
        <w:rPr>
          <w:rFonts w:ascii="Arial" w:eastAsia="Times New Roman" w:hAnsi="Arial" w:cs="Arial"/>
          <w:sz w:val="20"/>
          <w:szCs w:val="20"/>
          <w:lang w:val="es-419"/>
        </w:rPr>
      </w:pPr>
      <w:r w:rsidRPr="00F7343A">
        <w:rPr>
          <w:rFonts w:ascii="Arial" w:eastAsia="Times New Roman" w:hAnsi="Arial" w:cs="Arial"/>
          <w:sz w:val="20"/>
          <w:szCs w:val="20"/>
          <w:lang w:val="es-419"/>
        </w:rPr>
        <w:t>Accionados</w:t>
      </w:r>
      <w:r w:rsidRPr="00F7343A">
        <w:rPr>
          <w:rFonts w:ascii="Arial" w:eastAsia="Times New Roman" w:hAnsi="Arial" w:cs="Arial"/>
          <w:sz w:val="20"/>
          <w:szCs w:val="20"/>
          <w:lang w:val="es-419"/>
        </w:rPr>
        <w:tab/>
      </w:r>
      <w:r w:rsidRPr="00F7343A">
        <w:rPr>
          <w:rFonts w:ascii="Arial" w:eastAsia="Times New Roman" w:hAnsi="Arial" w:cs="Arial"/>
          <w:sz w:val="20"/>
          <w:szCs w:val="20"/>
          <w:lang w:val="es-419"/>
        </w:rPr>
        <w:tab/>
        <w:t>: Nueva EPS y otros</w:t>
      </w:r>
    </w:p>
    <w:p w14:paraId="75602697" w14:textId="0BA034F4" w:rsidR="00F7343A" w:rsidRPr="00F7343A" w:rsidRDefault="00F7343A" w:rsidP="00F7343A">
      <w:pPr>
        <w:widowControl/>
        <w:autoSpaceDE/>
        <w:autoSpaceDN/>
        <w:adjustRightInd/>
        <w:jc w:val="both"/>
        <w:rPr>
          <w:rFonts w:ascii="Arial" w:eastAsia="Times New Roman" w:hAnsi="Arial" w:cs="Arial"/>
          <w:sz w:val="20"/>
          <w:szCs w:val="20"/>
          <w:lang w:val="es-419"/>
        </w:rPr>
      </w:pPr>
      <w:r w:rsidRPr="00F7343A">
        <w:rPr>
          <w:rFonts w:ascii="Arial" w:eastAsia="Times New Roman" w:hAnsi="Arial" w:cs="Arial"/>
          <w:sz w:val="20"/>
          <w:szCs w:val="20"/>
          <w:lang w:val="es-419"/>
        </w:rPr>
        <w:t>Procedencia</w:t>
      </w:r>
      <w:r w:rsidRPr="00F7343A">
        <w:rPr>
          <w:rFonts w:ascii="Arial" w:eastAsia="Times New Roman" w:hAnsi="Arial" w:cs="Arial"/>
          <w:sz w:val="20"/>
          <w:szCs w:val="20"/>
          <w:lang w:val="es-419"/>
        </w:rPr>
        <w:tab/>
      </w:r>
      <w:r w:rsidRPr="00F7343A">
        <w:rPr>
          <w:rFonts w:ascii="Arial" w:eastAsia="Times New Roman" w:hAnsi="Arial" w:cs="Arial"/>
          <w:sz w:val="20"/>
          <w:szCs w:val="20"/>
          <w:lang w:val="es-419"/>
        </w:rPr>
        <w:tab/>
        <w:t>: Juzgado 4º de Familia de Pereira</w:t>
      </w:r>
    </w:p>
    <w:p w14:paraId="3D8C9A21" w14:textId="06FB44B6" w:rsidR="00F7343A" w:rsidRPr="00F7343A" w:rsidRDefault="00F7343A" w:rsidP="00F7343A">
      <w:pPr>
        <w:widowControl/>
        <w:autoSpaceDE/>
        <w:autoSpaceDN/>
        <w:adjustRightInd/>
        <w:jc w:val="both"/>
        <w:rPr>
          <w:rFonts w:ascii="Arial" w:eastAsia="Times New Roman" w:hAnsi="Arial" w:cs="Arial"/>
          <w:sz w:val="20"/>
          <w:szCs w:val="20"/>
          <w:lang w:val="es-419"/>
        </w:rPr>
      </w:pPr>
      <w:r w:rsidRPr="00F7343A">
        <w:rPr>
          <w:rFonts w:ascii="Arial" w:eastAsia="Times New Roman" w:hAnsi="Arial" w:cs="Arial"/>
          <w:sz w:val="20"/>
          <w:szCs w:val="20"/>
          <w:lang w:val="es-419"/>
        </w:rPr>
        <w:t>Radicación</w:t>
      </w:r>
      <w:r w:rsidRPr="00F7343A">
        <w:rPr>
          <w:rFonts w:ascii="Arial" w:eastAsia="Times New Roman" w:hAnsi="Arial" w:cs="Arial"/>
          <w:sz w:val="20"/>
          <w:szCs w:val="20"/>
          <w:lang w:val="es-419"/>
        </w:rPr>
        <w:tab/>
      </w:r>
      <w:r w:rsidRPr="00F7343A">
        <w:rPr>
          <w:rFonts w:ascii="Arial" w:eastAsia="Times New Roman" w:hAnsi="Arial" w:cs="Arial"/>
          <w:sz w:val="20"/>
          <w:szCs w:val="20"/>
          <w:lang w:val="es-419"/>
        </w:rPr>
        <w:tab/>
        <w:t xml:space="preserve">: 66001-31-10-004-2021-00271-01 </w:t>
      </w:r>
    </w:p>
    <w:p w14:paraId="5601AADF" w14:textId="16DC944E" w:rsidR="00F7343A" w:rsidRPr="00F7343A" w:rsidRDefault="00F7343A" w:rsidP="00F7343A">
      <w:pPr>
        <w:widowControl/>
        <w:autoSpaceDE/>
        <w:autoSpaceDN/>
        <w:adjustRightInd/>
        <w:jc w:val="both"/>
        <w:rPr>
          <w:rFonts w:ascii="Arial" w:eastAsia="Times New Roman" w:hAnsi="Arial" w:cs="Arial"/>
          <w:sz w:val="20"/>
          <w:szCs w:val="20"/>
          <w:lang w:val="es-419"/>
        </w:rPr>
      </w:pPr>
      <w:r w:rsidRPr="00F7343A">
        <w:rPr>
          <w:rFonts w:ascii="Arial" w:eastAsia="Times New Roman" w:hAnsi="Arial" w:cs="Arial"/>
          <w:sz w:val="20"/>
          <w:szCs w:val="20"/>
          <w:lang w:val="es-419"/>
        </w:rPr>
        <w:t>M</w:t>
      </w:r>
      <w:r>
        <w:rPr>
          <w:rFonts w:ascii="Arial" w:eastAsia="Times New Roman" w:hAnsi="Arial" w:cs="Arial"/>
          <w:sz w:val="20"/>
          <w:szCs w:val="20"/>
          <w:lang w:val="es-419"/>
        </w:rPr>
        <w:t>a</w:t>
      </w:r>
      <w:r w:rsidRPr="00F7343A">
        <w:rPr>
          <w:rFonts w:ascii="Arial" w:eastAsia="Times New Roman" w:hAnsi="Arial" w:cs="Arial"/>
          <w:sz w:val="20"/>
          <w:szCs w:val="20"/>
          <w:lang w:val="es-419"/>
        </w:rPr>
        <w:t>g</w:t>
      </w:r>
      <w:r>
        <w:rPr>
          <w:rFonts w:ascii="Arial" w:eastAsia="Times New Roman" w:hAnsi="Arial" w:cs="Arial"/>
          <w:sz w:val="20"/>
          <w:szCs w:val="20"/>
          <w:lang w:val="es-419"/>
        </w:rPr>
        <w:t>istrado</w:t>
      </w:r>
      <w:r w:rsidRPr="00F7343A">
        <w:rPr>
          <w:rFonts w:ascii="Arial" w:eastAsia="Times New Roman" w:hAnsi="Arial" w:cs="Arial"/>
          <w:sz w:val="20"/>
          <w:szCs w:val="20"/>
          <w:lang w:val="es-419"/>
        </w:rPr>
        <w:t xml:space="preserve"> Ponente</w:t>
      </w:r>
      <w:r w:rsidRPr="00F7343A">
        <w:rPr>
          <w:rFonts w:ascii="Arial" w:eastAsia="Times New Roman" w:hAnsi="Arial" w:cs="Arial"/>
          <w:sz w:val="20"/>
          <w:szCs w:val="20"/>
          <w:lang w:val="es-419"/>
        </w:rPr>
        <w:tab/>
        <w:t>: DUBERNEY GRISALES HERRERA</w:t>
      </w:r>
    </w:p>
    <w:p w14:paraId="5A854CF6" w14:textId="27323A65" w:rsidR="00F7343A" w:rsidRPr="00F7343A" w:rsidRDefault="00F7343A" w:rsidP="00F7343A">
      <w:pPr>
        <w:widowControl/>
        <w:autoSpaceDE/>
        <w:autoSpaceDN/>
        <w:adjustRightInd/>
        <w:jc w:val="both"/>
        <w:rPr>
          <w:rFonts w:ascii="Arial" w:eastAsia="Times New Roman" w:hAnsi="Arial" w:cs="Arial"/>
          <w:sz w:val="20"/>
          <w:szCs w:val="20"/>
          <w:lang w:val="es-419"/>
        </w:rPr>
      </w:pPr>
      <w:r w:rsidRPr="00F7343A">
        <w:rPr>
          <w:rFonts w:ascii="Arial" w:eastAsia="Times New Roman" w:hAnsi="Arial" w:cs="Arial"/>
          <w:sz w:val="20"/>
          <w:szCs w:val="20"/>
          <w:lang w:val="es-419"/>
        </w:rPr>
        <w:t>Acta número</w:t>
      </w:r>
      <w:r>
        <w:rPr>
          <w:rFonts w:ascii="Arial" w:eastAsia="Times New Roman" w:hAnsi="Arial" w:cs="Arial"/>
          <w:sz w:val="20"/>
          <w:szCs w:val="20"/>
          <w:lang w:val="es-419"/>
        </w:rPr>
        <w:tab/>
      </w:r>
      <w:r w:rsidRPr="00F7343A">
        <w:rPr>
          <w:rFonts w:ascii="Arial" w:eastAsia="Times New Roman" w:hAnsi="Arial" w:cs="Arial"/>
          <w:sz w:val="20"/>
          <w:szCs w:val="20"/>
          <w:lang w:val="es-419"/>
        </w:rPr>
        <w:tab/>
        <w:t>: 549 del 16-11-2021</w:t>
      </w:r>
    </w:p>
    <w:p w14:paraId="46E666EA" w14:textId="77777777" w:rsidR="00F7343A" w:rsidRPr="00F7343A" w:rsidRDefault="00F7343A" w:rsidP="00F7343A">
      <w:pPr>
        <w:widowControl/>
        <w:autoSpaceDE/>
        <w:autoSpaceDN/>
        <w:adjustRightInd/>
        <w:jc w:val="both"/>
        <w:rPr>
          <w:rFonts w:ascii="Arial" w:eastAsia="Times New Roman" w:hAnsi="Arial" w:cs="Arial"/>
          <w:sz w:val="20"/>
          <w:szCs w:val="20"/>
          <w:lang w:val="es-419"/>
        </w:rPr>
      </w:pPr>
    </w:p>
    <w:p w14:paraId="1006E7EB" w14:textId="5D4760A4" w:rsidR="00F7343A" w:rsidRPr="00F7343A" w:rsidRDefault="004963EA" w:rsidP="00F7343A">
      <w:pPr>
        <w:widowControl/>
        <w:autoSpaceDE/>
        <w:autoSpaceDN/>
        <w:adjustRightInd/>
        <w:jc w:val="both"/>
        <w:rPr>
          <w:rFonts w:ascii="Arial" w:eastAsia="Times New Roman" w:hAnsi="Arial" w:cs="Arial"/>
          <w:b/>
          <w:bCs/>
          <w:iCs/>
          <w:sz w:val="20"/>
          <w:szCs w:val="20"/>
          <w:lang w:val="es-419" w:eastAsia="fr-FR"/>
        </w:rPr>
      </w:pPr>
      <w:r w:rsidRPr="00F7343A">
        <w:rPr>
          <w:rFonts w:ascii="Arial" w:eastAsia="Times New Roman" w:hAnsi="Arial" w:cs="Arial"/>
          <w:b/>
          <w:bCs/>
          <w:iCs/>
          <w:sz w:val="20"/>
          <w:szCs w:val="20"/>
          <w:u w:val="single"/>
          <w:lang w:val="es-419" w:eastAsia="fr-FR"/>
        </w:rPr>
        <w:t>TEMAS:</w:t>
      </w:r>
      <w:r w:rsidRPr="00F7343A">
        <w:rPr>
          <w:rFonts w:ascii="Arial" w:eastAsia="Times New Roman" w:hAnsi="Arial" w:cs="Arial"/>
          <w:b/>
          <w:bCs/>
          <w:iCs/>
          <w:sz w:val="20"/>
          <w:szCs w:val="20"/>
          <w:lang w:val="es-419" w:eastAsia="fr-FR"/>
        </w:rPr>
        <w:tab/>
      </w:r>
      <w:r w:rsidRPr="00F7343A">
        <w:rPr>
          <w:rFonts w:ascii="Arial" w:eastAsia="Times New Roman" w:hAnsi="Arial" w:cs="Arial"/>
          <w:b/>
          <w:sz w:val="20"/>
          <w:szCs w:val="20"/>
          <w:lang w:val="es-419"/>
        </w:rPr>
        <w:t xml:space="preserve">SEGURIDAD SOCIAL </w:t>
      </w:r>
      <w:r>
        <w:rPr>
          <w:rFonts w:ascii="Arial" w:eastAsia="Times New Roman" w:hAnsi="Arial" w:cs="Arial"/>
          <w:b/>
          <w:sz w:val="20"/>
          <w:szCs w:val="20"/>
          <w:lang w:val="es-419"/>
        </w:rPr>
        <w:t>/</w:t>
      </w:r>
      <w:r w:rsidRPr="00F7343A">
        <w:rPr>
          <w:rFonts w:ascii="Arial" w:eastAsia="Times New Roman" w:hAnsi="Arial" w:cs="Arial"/>
          <w:b/>
          <w:sz w:val="20"/>
          <w:szCs w:val="20"/>
          <w:lang w:val="es-419"/>
        </w:rPr>
        <w:t xml:space="preserve"> </w:t>
      </w:r>
      <w:r>
        <w:rPr>
          <w:rFonts w:ascii="Arial" w:eastAsia="Times New Roman" w:hAnsi="Arial" w:cs="Arial"/>
          <w:b/>
          <w:sz w:val="20"/>
          <w:szCs w:val="20"/>
          <w:lang w:val="es-419"/>
        </w:rPr>
        <w:t xml:space="preserve">MÍNIMO VITAL / PAGO DE </w:t>
      </w:r>
      <w:r w:rsidRPr="00F7343A">
        <w:rPr>
          <w:rFonts w:ascii="Arial" w:eastAsia="Times New Roman" w:hAnsi="Arial" w:cs="Arial"/>
          <w:b/>
          <w:sz w:val="20"/>
          <w:szCs w:val="20"/>
          <w:lang w:val="es-419"/>
        </w:rPr>
        <w:t xml:space="preserve">INCAPACIDADES </w:t>
      </w:r>
      <w:r w:rsidRPr="00F7343A">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REGLAS / SUBSIDIARIEDAD / PROCEDENCIA EXCEPCIONAL DE LA TUTELA / REQUISITOS / ASIMILACIÓN DE LAS INCAPACIDADES AL SALARIO / ORIGEN COMÚN Y LABORAL.</w:t>
      </w:r>
    </w:p>
    <w:p w14:paraId="73FBCBBB" w14:textId="77777777" w:rsidR="00F7343A" w:rsidRPr="00F7343A" w:rsidRDefault="00F7343A" w:rsidP="00F7343A">
      <w:pPr>
        <w:widowControl/>
        <w:autoSpaceDE/>
        <w:autoSpaceDN/>
        <w:adjustRightInd/>
        <w:jc w:val="both"/>
        <w:rPr>
          <w:rFonts w:ascii="Arial" w:eastAsia="Times New Roman" w:hAnsi="Arial" w:cs="Arial"/>
          <w:sz w:val="20"/>
          <w:szCs w:val="20"/>
          <w:lang w:val="es-419"/>
        </w:rPr>
      </w:pPr>
    </w:p>
    <w:p w14:paraId="1EDDFBF9" w14:textId="50881358" w:rsidR="00884E90" w:rsidRPr="00884E90" w:rsidRDefault="00884E90" w:rsidP="00884E90">
      <w:pPr>
        <w:widowControl/>
        <w:autoSpaceDE/>
        <w:autoSpaceDN/>
        <w:adjustRightInd/>
        <w:jc w:val="both"/>
        <w:rPr>
          <w:rFonts w:ascii="Arial" w:eastAsia="Times New Roman" w:hAnsi="Arial" w:cs="Arial"/>
          <w:sz w:val="20"/>
          <w:szCs w:val="20"/>
          <w:lang w:val="es-419"/>
        </w:rPr>
      </w:pPr>
      <w:r w:rsidRPr="00884E90">
        <w:rPr>
          <w:rFonts w:ascii="Arial" w:eastAsia="Times New Roman" w:hAnsi="Arial" w:cs="Arial"/>
          <w:sz w:val="20"/>
          <w:szCs w:val="20"/>
          <w:lang w:val="es-419"/>
        </w:rPr>
        <w:t>Procede la acción siempre que el afectado carezca de otro instrumento defensivo judicial</w:t>
      </w:r>
      <w:r w:rsidR="00465DC3">
        <w:rPr>
          <w:rFonts w:ascii="Arial" w:eastAsia="Times New Roman" w:hAnsi="Arial" w:cs="Arial"/>
          <w:sz w:val="20"/>
          <w:szCs w:val="20"/>
          <w:lang w:val="es-419"/>
        </w:rPr>
        <w:t>…</w:t>
      </w:r>
      <w:r w:rsidRPr="00884E90">
        <w:rPr>
          <w:rFonts w:ascii="Arial" w:eastAsia="Times New Roman" w:hAnsi="Arial" w:cs="Arial"/>
          <w:sz w:val="20"/>
          <w:szCs w:val="20"/>
          <w:lang w:val="es-419"/>
        </w:rPr>
        <w:t xml:space="preserve"> Empero, hay dos (2) excepciones que guardan en común la existencia del medio ordinario: (i) La tutela transitoria para evitar un perjuicio irremediable; y (ii) La ineficacia de la herramienta regular para salvaguardar los derechos.</w:t>
      </w:r>
    </w:p>
    <w:p w14:paraId="45182F1D" w14:textId="77777777" w:rsidR="00884E90" w:rsidRPr="00884E90" w:rsidRDefault="00884E90" w:rsidP="00884E90">
      <w:pPr>
        <w:widowControl/>
        <w:autoSpaceDE/>
        <w:autoSpaceDN/>
        <w:adjustRightInd/>
        <w:jc w:val="both"/>
        <w:rPr>
          <w:rFonts w:ascii="Arial" w:eastAsia="Times New Roman" w:hAnsi="Arial" w:cs="Arial"/>
          <w:sz w:val="20"/>
          <w:szCs w:val="20"/>
          <w:lang w:val="es-419"/>
        </w:rPr>
      </w:pPr>
    </w:p>
    <w:p w14:paraId="1DC3A8F7" w14:textId="478BEB6A" w:rsidR="00F7343A" w:rsidRPr="00F7343A" w:rsidRDefault="00465DC3" w:rsidP="00884E90">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w:t>
      </w:r>
      <w:r w:rsidR="00884E90" w:rsidRPr="00884E90">
        <w:rPr>
          <w:rFonts w:ascii="Arial" w:eastAsia="Times New Roman" w:hAnsi="Arial" w:cs="Arial"/>
          <w:sz w:val="20"/>
          <w:szCs w:val="20"/>
          <w:lang w:val="es-419"/>
        </w:rPr>
        <w:t xml:space="preserve"> sobre el pago de incapacidades laborales, de manera excepcional, ha señalado: “(…) Si bien, en principio, la tutela no es el trámite adecuado para discutir estos asuntos, cuando quiera que con la ausencia o negativa por el pago de esas acreencias se lesione el derecho fundamental al mínimo vital, el amparo constitucional supera el examen de subsidiariedad.”</w:t>
      </w:r>
    </w:p>
    <w:p w14:paraId="7635D216" w14:textId="77777777" w:rsidR="00F7343A" w:rsidRPr="00F7343A" w:rsidRDefault="00F7343A" w:rsidP="00F7343A">
      <w:pPr>
        <w:widowControl/>
        <w:autoSpaceDE/>
        <w:autoSpaceDN/>
        <w:adjustRightInd/>
        <w:jc w:val="both"/>
        <w:rPr>
          <w:rFonts w:ascii="Arial" w:eastAsia="Times New Roman" w:hAnsi="Arial" w:cs="Arial"/>
          <w:sz w:val="20"/>
          <w:szCs w:val="20"/>
          <w:lang w:val="es-419"/>
        </w:rPr>
      </w:pPr>
    </w:p>
    <w:p w14:paraId="09C98557" w14:textId="1437886E" w:rsidR="00F7343A" w:rsidRPr="00F7343A" w:rsidRDefault="00465DC3" w:rsidP="00F7343A">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465DC3">
        <w:rPr>
          <w:rFonts w:ascii="Arial" w:eastAsia="Times New Roman" w:hAnsi="Arial" w:cs="Arial"/>
          <w:sz w:val="20"/>
          <w:szCs w:val="20"/>
          <w:lang w:val="es-419"/>
        </w:rPr>
        <w:t>en tratándose a la verificación de la lesión o amenaza del mínimo vital, esa Corporación, de tiempo atrás, ha decantado que se presume cuando se aprecia que el incumplimiento ha sido superior a dos (2) meses o cuando el trabajador solo percibe el salario mínimo</w:t>
      </w:r>
      <w:r>
        <w:rPr>
          <w:rFonts w:ascii="Arial" w:eastAsia="Times New Roman" w:hAnsi="Arial" w:cs="Arial"/>
          <w:sz w:val="20"/>
          <w:szCs w:val="20"/>
          <w:lang w:val="es-419"/>
        </w:rPr>
        <w:t>…</w:t>
      </w:r>
    </w:p>
    <w:p w14:paraId="130D0B16" w14:textId="77777777" w:rsidR="00F7343A" w:rsidRPr="00F7343A" w:rsidRDefault="00F7343A" w:rsidP="00F7343A">
      <w:pPr>
        <w:widowControl/>
        <w:autoSpaceDE/>
        <w:autoSpaceDN/>
        <w:adjustRightInd/>
        <w:jc w:val="both"/>
        <w:rPr>
          <w:rFonts w:ascii="Arial" w:eastAsia="Times New Roman" w:hAnsi="Arial" w:cs="Arial"/>
          <w:sz w:val="20"/>
          <w:szCs w:val="20"/>
          <w:lang w:val="es-419"/>
        </w:rPr>
      </w:pPr>
    </w:p>
    <w:p w14:paraId="766F1279" w14:textId="4F9B4F63" w:rsidR="00F7343A" w:rsidRPr="00F7343A" w:rsidRDefault="00880704" w:rsidP="00F7343A">
      <w:pPr>
        <w:widowControl/>
        <w:autoSpaceDE/>
        <w:autoSpaceDN/>
        <w:adjustRightInd/>
        <w:jc w:val="both"/>
        <w:rPr>
          <w:rFonts w:ascii="Arial" w:eastAsia="Times New Roman" w:hAnsi="Arial" w:cs="Arial"/>
          <w:sz w:val="20"/>
          <w:szCs w:val="20"/>
          <w:lang w:val="es-419"/>
        </w:rPr>
      </w:pPr>
      <w:r w:rsidRPr="00880704">
        <w:rPr>
          <w:rFonts w:ascii="Arial" w:eastAsia="Times New Roman" w:hAnsi="Arial" w:cs="Arial"/>
          <w:sz w:val="20"/>
          <w:szCs w:val="20"/>
          <w:lang w:val="es-419"/>
        </w:rPr>
        <w:t xml:space="preserve">Aquello, porque las incapacidades laborales se </w:t>
      </w:r>
      <w:proofErr w:type="gramStart"/>
      <w:r w:rsidRPr="00880704">
        <w:rPr>
          <w:rFonts w:ascii="Arial" w:eastAsia="Times New Roman" w:hAnsi="Arial" w:cs="Arial"/>
          <w:sz w:val="20"/>
          <w:szCs w:val="20"/>
          <w:lang w:val="es-419"/>
        </w:rPr>
        <w:t>equiparan</w:t>
      </w:r>
      <w:proofErr w:type="gramEnd"/>
      <w:r w:rsidRPr="00880704">
        <w:rPr>
          <w:rFonts w:ascii="Arial" w:eastAsia="Times New Roman" w:hAnsi="Arial" w:cs="Arial"/>
          <w:sz w:val="20"/>
          <w:szCs w:val="20"/>
          <w:lang w:val="es-419"/>
        </w:rPr>
        <w:t xml:space="preserve"> al salario dejado de percibir durante el tiempo de convalecencia y se traducen en la garantía para la recuperación de la salud, en pro de la dignidad humana</w:t>
      </w:r>
      <w:r>
        <w:rPr>
          <w:rFonts w:ascii="Arial" w:eastAsia="Times New Roman" w:hAnsi="Arial" w:cs="Arial"/>
          <w:sz w:val="20"/>
          <w:szCs w:val="20"/>
          <w:lang w:val="es-419"/>
        </w:rPr>
        <w:t>…</w:t>
      </w:r>
    </w:p>
    <w:p w14:paraId="1E2490BD" w14:textId="77777777" w:rsidR="00F7343A" w:rsidRPr="00F7343A" w:rsidRDefault="00F7343A" w:rsidP="00F7343A">
      <w:pPr>
        <w:widowControl/>
        <w:autoSpaceDE/>
        <w:autoSpaceDN/>
        <w:adjustRightInd/>
        <w:jc w:val="both"/>
        <w:rPr>
          <w:rFonts w:ascii="Arial" w:eastAsia="Times New Roman" w:hAnsi="Arial" w:cs="Arial"/>
          <w:sz w:val="20"/>
          <w:szCs w:val="20"/>
        </w:rPr>
      </w:pPr>
    </w:p>
    <w:p w14:paraId="7BD161F9" w14:textId="0B455B69" w:rsidR="00F7343A" w:rsidRDefault="00880704" w:rsidP="00F7343A">
      <w:pPr>
        <w:widowControl/>
        <w:autoSpaceDE/>
        <w:autoSpaceDN/>
        <w:adjustRightInd/>
        <w:jc w:val="both"/>
        <w:rPr>
          <w:rFonts w:ascii="Arial" w:eastAsia="Times New Roman" w:hAnsi="Arial" w:cs="Arial"/>
          <w:sz w:val="20"/>
          <w:szCs w:val="20"/>
        </w:rPr>
      </w:pPr>
      <w:r w:rsidRPr="00880704">
        <w:rPr>
          <w:rFonts w:ascii="Arial" w:eastAsia="Times New Roman" w:hAnsi="Arial" w:cs="Arial"/>
          <w:sz w:val="20"/>
          <w:szCs w:val="20"/>
        </w:rPr>
        <w:t>EL PAGO DE INCAPACIDADES DE ORIGEN COMÚN Y LABORAL.  La jurisprudencia de la CC, luego de analizar los cambios que realizó el Decreto Ley 19 de 2012</w:t>
      </w:r>
      <w:r>
        <w:rPr>
          <w:rFonts w:ascii="Arial" w:eastAsia="Times New Roman" w:hAnsi="Arial" w:cs="Arial"/>
          <w:sz w:val="20"/>
          <w:szCs w:val="20"/>
        </w:rPr>
        <w:t>…</w:t>
      </w:r>
      <w:r w:rsidRPr="00880704">
        <w:rPr>
          <w:rFonts w:ascii="Arial" w:eastAsia="Times New Roman" w:hAnsi="Arial" w:cs="Arial"/>
          <w:sz w:val="20"/>
          <w:szCs w:val="20"/>
        </w:rPr>
        <w:t>, así como las responsabilidades en el reconocimiento y pago de las incapacidades, estableció unas pautas normativas que se encuentran vigentes.</w:t>
      </w:r>
    </w:p>
    <w:p w14:paraId="65EC6635" w14:textId="3919DA11" w:rsidR="00880704" w:rsidRDefault="00880704" w:rsidP="00F7343A">
      <w:pPr>
        <w:widowControl/>
        <w:autoSpaceDE/>
        <w:autoSpaceDN/>
        <w:adjustRightInd/>
        <w:jc w:val="both"/>
        <w:rPr>
          <w:rFonts w:ascii="Arial" w:eastAsia="Times New Roman" w:hAnsi="Arial" w:cs="Arial"/>
          <w:sz w:val="20"/>
          <w:szCs w:val="20"/>
        </w:rPr>
      </w:pPr>
    </w:p>
    <w:p w14:paraId="2FCF9DB6" w14:textId="4725DC75" w:rsidR="00880704" w:rsidRPr="00F7343A" w:rsidRDefault="00230B7A" w:rsidP="00F7343A">
      <w:pPr>
        <w:widowControl/>
        <w:autoSpaceDE/>
        <w:autoSpaceDN/>
        <w:adjustRightInd/>
        <w:jc w:val="both"/>
        <w:rPr>
          <w:rFonts w:ascii="Arial" w:eastAsia="Times New Roman" w:hAnsi="Arial" w:cs="Arial"/>
          <w:sz w:val="20"/>
          <w:szCs w:val="20"/>
        </w:rPr>
      </w:pPr>
      <w:r w:rsidRPr="00230B7A">
        <w:rPr>
          <w:rFonts w:ascii="Arial" w:eastAsia="Times New Roman" w:hAnsi="Arial" w:cs="Arial"/>
          <w:sz w:val="20"/>
          <w:szCs w:val="20"/>
        </w:rPr>
        <w:t>Se confirmará el fallo opugnado ya que la EPS debe asumir la subvención, habida cuenta de que no probó que las incapacidades pendientes de pagar tengan origen laboral.</w:t>
      </w:r>
    </w:p>
    <w:p w14:paraId="2AA879F4" w14:textId="4F44D322" w:rsidR="00F7343A" w:rsidRDefault="00F7343A" w:rsidP="00F7343A">
      <w:pPr>
        <w:widowControl/>
        <w:autoSpaceDE/>
        <w:autoSpaceDN/>
        <w:adjustRightInd/>
        <w:jc w:val="both"/>
        <w:rPr>
          <w:rFonts w:ascii="Arial" w:eastAsia="Times New Roman" w:hAnsi="Arial" w:cs="Arial"/>
          <w:sz w:val="20"/>
          <w:szCs w:val="20"/>
        </w:rPr>
      </w:pPr>
    </w:p>
    <w:p w14:paraId="1E64ABC6" w14:textId="77777777" w:rsidR="00230B7A" w:rsidRPr="00F7343A" w:rsidRDefault="00230B7A" w:rsidP="00F7343A">
      <w:pPr>
        <w:widowControl/>
        <w:autoSpaceDE/>
        <w:autoSpaceDN/>
        <w:adjustRightInd/>
        <w:jc w:val="both"/>
        <w:rPr>
          <w:rFonts w:ascii="Arial" w:eastAsia="Times New Roman" w:hAnsi="Arial" w:cs="Arial"/>
          <w:sz w:val="20"/>
          <w:szCs w:val="20"/>
        </w:rPr>
      </w:pPr>
    </w:p>
    <w:bookmarkEnd w:id="0"/>
    <w:p w14:paraId="1C5B6015" w14:textId="77777777" w:rsidR="00F7343A" w:rsidRPr="00F7343A" w:rsidRDefault="00F7343A" w:rsidP="00F7343A">
      <w:pPr>
        <w:widowControl/>
        <w:autoSpaceDE/>
        <w:autoSpaceDN/>
        <w:adjustRightInd/>
        <w:jc w:val="both"/>
        <w:rPr>
          <w:rFonts w:ascii="Arial" w:eastAsia="Times New Roman" w:hAnsi="Arial" w:cs="Arial"/>
          <w:sz w:val="20"/>
          <w:szCs w:val="20"/>
        </w:rPr>
      </w:pPr>
    </w:p>
    <w:bookmarkEnd w:id="1"/>
    <w:p w14:paraId="493335B3" w14:textId="77777777" w:rsidR="00F7343A" w:rsidRPr="00F7343A" w:rsidRDefault="00F7343A" w:rsidP="00F7343A">
      <w:pPr>
        <w:overflowPunct w:val="0"/>
        <w:jc w:val="both"/>
        <w:rPr>
          <w:rFonts w:ascii="Arial" w:eastAsia="Times New Roman" w:hAnsi="Arial" w:cs="Arial"/>
          <w:kern w:val="28"/>
          <w:sz w:val="20"/>
          <w:szCs w:val="20"/>
        </w:rPr>
      </w:pPr>
    </w:p>
    <w:p w14:paraId="4C9FF2F6" w14:textId="77777777" w:rsidR="00F7343A" w:rsidRPr="00F7343A" w:rsidRDefault="00F7343A" w:rsidP="00F7343A">
      <w:pPr>
        <w:overflowPunct w:val="0"/>
        <w:jc w:val="center"/>
        <w:rPr>
          <w:rFonts w:ascii="Georgia" w:eastAsia="Times New Roman" w:hAnsi="Georgia" w:cs="Arial"/>
          <w:b/>
          <w:bCs/>
          <w:i/>
          <w:iCs/>
          <w:noProof/>
          <w:kern w:val="28"/>
        </w:rPr>
      </w:pPr>
      <w:r w:rsidRPr="00F7343A">
        <w:rPr>
          <w:rFonts w:ascii="Times New Roman" w:eastAsia="Times New Roman" w:hAnsi="Times New Roman" w:cs="Times New Roman"/>
          <w:noProof/>
          <w:kern w:val="28"/>
        </w:rPr>
        <w:drawing>
          <wp:anchor distT="0" distB="0" distL="114300" distR="114300" simplePos="0" relativeHeight="251659264" behindDoc="0" locked="0" layoutInCell="1" allowOverlap="1" wp14:anchorId="1C2DB74C" wp14:editId="20DD9A68">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2F38A687" w14:textId="77777777" w:rsidR="00F7343A" w:rsidRPr="00F7343A" w:rsidRDefault="00F7343A" w:rsidP="00F7343A">
      <w:pPr>
        <w:overflowPunct w:val="0"/>
        <w:spacing w:line="360" w:lineRule="auto"/>
        <w:jc w:val="center"/>
        <w:rPr>
          <w:rFonts w:ascii="Georgia" w:eastAsia="Times New Roman" w:hAnsi="Georgia" w:cs="Arial"/>
          <w:w w:val="140"/>
          <w:kern w:val="28"/>
          <w:sz w:val="14"/>
          <w:szCs w:val="22"/>
        </w:rPr>
      </w:pPr>
    </w:p>
    <w:p w14:paraId="2B5956BF" w14:textId="77777777" w:rsidR="00F7343A" w:rsidRPr="00F7343A" w:rsidRDefault="00F7343A" w:rsidP="00F7343A">
      <w:pPr>
        <w:tabs>
          <w:tab w:val="left" w:pos="3579"/>
        </w:tabs>
        <w:overflowPunct w:val="0"/>
        <w:spacing w:line="360" w:lineRule="auto"/>
        <w:jc w:val="center"/>
        <w:rPr>
          <w:rFonts w:ascii="Georgia" w:eastAsia="Times New Roman" w:hAnsi="Georgia" w:cs="Arial"/>
          <w:spacing w:val="-2"/>
          <w:w w:val="140"/>
          <w:kern w:val="28"/>
          <w:sz w:val="18"/>
          <w:szCs w:val="18"/>
          <w:lang w:val="es-CO"/>
        </w:rPr>
      </w:pPr>
      <w:r w:rsidRPr="00F7343A">
        <w:rPr>
          <w:rFonts w:ascii="Georgia" w:eastAsia="Times New Roman" w:hAnsi="Georgia" w:cs="Arial"/>
          <w:spacing w:val="-2"/>
          <w:w w:val="140"/>
          <w:kern w:val="28"/>
          <w:sz w:val="18"/>
          <w:szCs w:val="18"/>
          <w:lang w:val="es-CO"/>
        </w:rPr>
        <w:t>REPUBLICA DE COLOMBIA</w:t>
      </w:r>
    </w:p>
    <w:p w14:paraId="1D619EBA" w14:textId="77777777" w:rsidR="00F7343A" w:rsidRPr="00F7343A" w:rsidRDefault="00F7343A" w:rsidP="00F7343A">
      <w:pPr>
        <w:tabs>
          <w:tab w:val="center" w:pos="4987"/>
          <w:tab w:val="left" w:pos="8449"/>
        </w:tabs>
        <w:overflowPunct w:val="0"/>
        <w:spacing w:line="360" w:lineRule="auto"/>
        <w:jc w:val="center"/>
        <w:rPr>
          <w:rFonts w:ascii="Georgia" w:eastAsia="Times New Roman" w:hAnsi="Georgia" w:cs="Arial"/>
          <w:spacing w:val="-2"/>
          <w:w w:val="140"/>
          <w:kern w:val="28"/>
          <w:sz w:val="18"/>
          <w:szCs w:val="18"/>
          <w:lang w:val="es-CO"/>
        </w:rPr>
      </w:pPr>
      <w:r w:rsidRPr="00F7343A">
        <w:rPr>
          <w:rFonts w:ascii="Georgia" w:eastAsia="Times New Roman" w:hAnsi="Georgia" w:cs="Arial"/>
          <w:spacing w:val="-2"/>
          <w:w w:val="140"/>
          <w:kern w:val="28"/>
          <w:sz w:val="18"/>
          <w:szCs w:val="18"/>
          <w:lang w:val="es-CO"/>
        </w:rPr>
        <w:t>RAMA JUDICIAL DEL PODER PÚBLICO</w:t>
      </w:r>
    </w:p>
    <w:p w14:paraId="45130808" w14:textId="77777777" w:rsidR="00F7343A" w:rsidRPr="00F7343A" w:rsidRDefault="00F7343A" w:rsidP="00F7343A">
      <w:pPr>
        <w:overflowPunct w:val="0"/>
        <w:spacing w:line="360" w:lineRule="auto"/>
        <w:jc w:val="center"/>
        <w:rPr>
          <w:rFonts w:ascii="Georgia" w:eastAsia="Times New Roman" w:hAnsi="Georgia" w:cs="Arial"/>
          <w:b/>
          <w:bCs/>
          <w:spacing w:val="-2"/>
          <w:w w:val="140"/>
          <w:kern w:val="28"/>
          <w:sz w:val="18"/>
          <w:szCs w:val="18"/>
          <w:lang w:val="es-CO"/>
        </w:rPr>
      </w:pPr>
      <w:r w:rsidRPr="00F7343A">
        <w:rPr>
          <w:rFonts w:ascii="Georgia" w:eastAsia="Times New Roman" w:hAnsi="Georgia" w:cs="Arial"/>
          <w:b/>
          <w:bCs/>
          <w:spacing w:val="-2"/>
          <w:w w:val="140"/>
          <w:kern w:val="28"/>
          <w:sz w:val="18"/>
          <w:szCs w:val="18"/>
          <w:lang w:val="es-CO"/>
        </w:rPr>
        <w:t>TRIBUNAL SUPERIOR DEL DISTRITO JUDICIAL</w:t>
      </w:r>
    </w:p>
    <w:p w14:paraId="0627F92B" w14:textId="77777777" w:rsidR="00F7343A" w:rsidRPr="00F7343A" w:rsidRDefault="00F7343A" w:rsidP="00F7343A">
      <w:pPr>
        <w:overflowPunct w:val="0"/>
        <w:spacing w:line="360" w:lineRule="auto"/>
        <w:jc w:val="center"/>
        <w:rPr>
          <w:rFonts w:ascii="Georgia" w:eastAsia="Times New Roman" w:hAnsi="Georgia" w:cs="Arial"/>
          <w:spacing w:val="-2"/>
          <w:w w:val="140"/>
          <w:kern w:val="28"/>
          <w:sz w:val="18"/>
          <w:szCs w:val="18"/>
          <w:lang w:val="es-CO"/>
        </w:rPr>
      </w:pPr>
      <w:r w:rsidRPr="00F7343A">
        <w:rPr>
          <w:rFonts w:ascii="Georgia" w:eastAsia="Times New Roman" w:hAnsi="Georgia" w:cs="Arial"/>
          <w:spacing w:val="-2"/>
          <w:w w:val="140"/>
          <w:kern w:val="28"/>
          <w:sz w:val="18"/>
          <w:szCs w:val="18"/>
          <w:lang w:val="es-CO"/>
        </w:rPr>
        <w:t>SALA DE DECISIÓN CIVIL – FAMILIA – DISTRITO DE PEREIRA</w:t>
      </w:r>
    </w:p>
    <w:p w14:paraId="468EAD6E" w14:textId="77777777" w:rsidR="00F7343A" w:rsidRPr="00F7343A" w:rsidRDefault="00F7343A" w:rsidP="00F7343A">
      <w:pPr>
        <w:overflowPunct w:val="0"/>
        <w:spacing w:line="360" w:lineRule="auto"/>
        <w:jc w:val="center"/>
        <w:rPr>
          <w:rFonts w:ascii="Georgia" w:eastAsia="Times New Roman" w:hAnsi="Georgia" w:cs="Arial"/>
          <w:spacing w:val="-2"/>
          <w:w w:val="140"/>
          <w:kern w:val="28"/>
          <w:sz w:val="18"/>
          <w:szCs w:val="18"/>
          <w:lang w:val="es-CO"/>
        </w:rPr>
      </w:pPr>
      <w:r w:rsidRPr="00F7343A">
        <w:rPr>
          <w:rFonts w:ascii="Georgia" w:eastAsia="Times New Roman" w:hAnsi="Georgia" w:cs="Arial"/>
          <w:spacing w:val="-2"/>
          <w:w w:val="140"/>
          <w:kern w:val="28"/>
          <w:sz w:val="18"/>
          <w:szCs w:val="18"/>
          <w:lang w:val="es-CO"/>
        </w:rPr>
        <w:t>DEPARTAMENTO DEL RISARALDA</w:t>
      </w:r>
    </w:p>
    <w:p w14:paraId="6AA02163" w14:textId="77777777" w:rsidR="00F7343A" w:rsidRPr="00F7343A" w:rsidRDefault="00F7343A" w:rsidP="00F7343A">
      <w:pPr>
        <w:overflowPunct w:val="0"/>
        <w:spacing w:line="276" w:lineRule="auto"/>
        <w:jc w:val="center"/>
        <w:rPr>
          <w:rFonts w:ascii="Georgia" w:eastAsia="Times New Roman" w:hAnsi="Georgia" w:cs="Arial"/>
          <w:spacing w:val="-2"/>
          <w:w w:val="140"/>
          <w:kern w:val="28"/>
          <w:sz w:val="18"/>
          <w:szCs w:val="18"/>
          <w:lang w:val="es-CO"/>
        </w:rPr>
      </w:pPr>
    </w:p>
    <w:p w14:paraId="7D6724A8" w14:textId="179D4075" w:rsidR="00224A4F" w:rsidRPr="00440BA8" w:rsidRDefault="00224A4F" w:rsidP="00440BA8">
      <w:pPr>
        <w:pStyle w:val="Textoindependiente"/>
        <w:tabs>
          <w:tab w:val="clear" w:pos="3540"/>
          <w:tab w:val="left" w:pos="3969"/>
        </w:tabs>
        <w:spacing w:line="276" w:lineRule="auto"/>
        <w:jc w:val="center"/>
        <w:rPr>
          <w:rFonts w:ascii="Georgia" w:hAnsi="Georgia"/>
          <w:b/>
          <w:bCs/>
          <w:szCs w:val="24"/>
        </w:rPr>
      </w:pPr>
      <w:r w:rsidRPr="00F7343A">
        <w:rPr>
          <w:rFonts w:ascii="Georgia" w:hAnsi="Georgia"/>
          <w:b/>
          <w:bCs/>
          <w:szCs w:val="24"/>
        </w:rPr>
        <w:t>ST2-</w:t>
      </w:r>
      <w:r w:rsidR="007F0E8E" w:rsidRPr="00F7343A">
        <w:rPr>
          <w:rFonts w:ascii="Georgia" w:hAnsi="Georgia"/>
          <w:b/>
          <w:bCs/>
          <w:szCs w:val="24"/>
        </w:rPr>
        <w:t>0395</w:t>
      </w:r>
      <w:r w:rsidRPr="00F7343A">
        <w:rPr>
          <w:rFonts w:ascii="Georgia" w:hAnsi="Georgia"/>
          <w:b/>
          <w:bCs/>
          <w:szCs w:val="24"/>
        </w:rPr>
        <w:t>-2021</w:t>
      </w:r>
    </w:p>
    <w:p w14:paraId="2C72F462" w14:textId="77777777" w:rsidR="00CB5E3C" w:rsidRPr="00F7343A" w:rsidRDefault="00CB5E3C" w:rsidP="00F7343A">
      <w:pPr>
        <w:pBdr>
          <w:bottom w:val="double" w:sz="6" w:space="1" w:color="auto"/>
        </w:pBdr>
        <w:spacing w:line="276" w:lineRule="auto"/>
        <w:jc w:val="center"/>
        <w:rPr>
          <w:rFonts w:ascii="Georgia" w:hAnsi="Georgia" w:cs="Arial"/>
          <w:b/>
          <w:bCs/>
        </w:rPr>
      </w:pPr>
    </w:p>
    <w:p w14:paraId="511620ED" w14:textId="399863BC" w:rsidR="00CB5E3C" w:rsidRPr="00F7343A" w:rsidRDefault="00CB5E3C" w:rsidP="00F7343A">
      <w:pPr>
        <w:spacing w:line="276" w:lineRule="auto"/>
        <w:jc w:val="center"/>
        <w:rPr>
          <w:rFonts w:ascii="Georgia" w:hAnsi="Georgia" w:cs="Arial"/>
          <w:b/>
          <w:bCs/>
        </w:rPr>
      </w:pPr>
    </w:p>
    <w:p w14:paraId="58FA0F52" w14:textId="4867872F" w:rsidR="00CB5E3C" w:rsidRPr="00F7343A" w:rsidRDefault="007F0E8E" w:rsidP="00F7343A">
      <w:pPr>
        <w:spacing w:line="276" w:lineRule="auto"/>
        <w:jc w:val="center"/>
        <w:rPr>
          <w:rFonts w:ascii="Georgia" w:hAnsi="Georgia" w:cs="Arial"/>
          <w:b/>
          <w:bCs/>
          <w:i/>
          <w:lang w:val="es-CO"/>
        </w:rPr>
      </w:pPr>
      <w:r w:rsidRPr="00F7343A">
        <w:rPr>
          <w:rFonts w:ascii="Georgia" w:hAnsi="Georgia" w:cs="Arial"/>
          <w:b/>
          <w:bCs/>
          <w:i/>
          <w:smallCaps/>
          <w:lang w:val="es-CO"/>
        </w:rPr>
        <w:t>Dieciséis</w:t>
      </w:r>
      <w:r w:rsidR="009D5AB8" w:rsidRPr="00F7343A">
        <w:rPr>
          <w:rFonts w:ascii="Georgia" w:hAnsi="Georgia" w:cs="Arial"/>
          <w:b/>
          <w:bCs/>
          <w:i/>
          <w:smallCaps/>
          <w:lang w:val="es-CO"/>
        </w:rPr>
        <w:t xml:space="preserve"> </w:t>
      </w:r>
      <w:r w:rsidR="00CB5E3C" w:rsidRPr="00F7343A">
        <w:rPr>
          <w:rFonts w:ascii="Georgia" w:hAnsi="Georgia" w:cs="Arial"/>
          <w:b/>
          <w:bCs/>
          <w:i/>
          <w:smallCaps/>
          <w:lang w:val="es-CO"/>
        </w:rPr>
        <w:t>(</w:t>
      </w:r>
      <w:r w:rsidRPr="00F7343A">
        <w:rPr>
          <w:rFonts w:ascii="Georgia" w:hAnsi="Georgia" w:cs="Arial"/>
          <w:b/>
          <w:bCs/>
          <w:i/>
          <w:smallCaps/>
          <w:lang w:val="es-CO"/>
        </w:rPr>
        <w:t>16</w:t>
      </w:r>
      <w:r w:rsidR="00CB5E3C" w:rsidRPr="00F7343A">
        <w:rPr>
          <w:rFonts w:ascii="Georgia" w:hAnsi="Georgia" w:cs="Arial"/>
          <w:b/>
          <w:bCs/>
          <w:i/>
          <w:smallCaps/>
          <w:lang w:val="es-CO"/>
        </w:rPr>
        <w:t xml:space="preserve">) de </w:t>
      </w:r>
      <w:r w:rsidR="009D5AB8" w:rsidRPr="00F7343A">
        <w:rPr>
          <w:rFonts w:ascii="Georgia" w:hAnsi="Georgia" w:cs="Arial"/>
          <w:b/>
          <w:bCs/>
          <w:i/>
          <w:smallCaps/>
          <w:lang w:val="es-CO"/>
        </w:rPr>
        <w:t xml:space="preserve">noviembre </w:t>
      </w:r>
      <w:r w:rsidR="00CB5E3C" w:rsidRPr="00F7343A">
        <w:rPr>
          <w:rFonts w:ascii="Georgia" w:hAnsi="Georgia" w:cs="Arial"/>
          <w:b/>
          <w:bCs/>
          <w:i/>
          <w:smallCaps/>
          <w:lang w:val="es-CO"/>
        </w:rPr>
        <w:t xml:space="preserve">de dos mil </w:t>
      </w:r>
      <w:r w:rsidR="006F499A" w:rsidRPr="00F7343A">
        <w:rPr>
          <w:rFonts w:ascii="Georgia" w:hAnsi="Georgia" w:cs="Arial"/>
          <w:b/>
          <w:bCs/>
          <w:i/>
          <w:smallCaps/>
          <w:lang w:val="es-CO"/>
        </w:rPr>
        <w:t xml:space="preserve">veintiuno </w:t>
      </w:r>
      <w:r w:rsidR="00CB5E3C" w:rsidRPr="00F7343A">
        <w:rPr>
          <w:rFonts w:ascii="Georgia" w:hAnsi="Georgia" w:cs="Arial"/>
          <w:b/>
          <w:bCs/>
          <w:i/>
          <w:smallCaps/>
          <w:lang w:val="es-CO"/>
        </w:rPr>
        <w:t>(</w:t>
      </w:r>
      <w:r w:rsidR="00A03103" w:rsidRPr="00F7343A">
        <w:rPr>
          <w:rFonts w:ascii="Georgia" w:hAnsi="Georgia" w:cs="Arial"/>
          <w:b/>
          <w:bCs/>
          <w:i/>
          <w:smallCaps/>
          <w:lang w:val="es-CO"/>
        </w:rPr>
        <w:t>202</w:t>
      </w:r>
      <w:r w:rsidR="00CF2422" w:rsidRPr="00F7343A">
        <w:rPr>
          <w:rFonts w:ascii="Georgia" w:hAnsi="Georgia" w:cs="Arial"/>
          <w:b/>
          <w:bCs/>
          <w:i/>
          <w:smallCaps/>
          <w:lang w:val="es-CO"/>
        </w:rPr>
        <w:t>1</w:t>
      </w:r>
      <w:r w:rsidR="00CB5E3C" w:rsidRPr="00F7343A">
        <w:rPr>
          <w:rFonts w:ascii="Georgia" w:hAnsi="Georgia" w:cs="Arial"/>
          <w:b/>
          <w:bCs/>
          <w:i/>
          <w:smallCaps/>
          <w:lang w:val="es-CO"/>
        </w:rPr>
        <w:t>)</w:t>
      </w:r>
      <w:r w:rsidR="00CB5E3C" w:rsidRPr="00F7343A">
        <w:rPr>
          <w:rFonts w:ascii="Georgia" w:hAnsi="Georgia" w:cs="Arial"/>
          <w:b/>
          <w:bCs/>
          <w:i/>
          <w:lang w:val="es-CO"/>
        </w:rPr>
        <w:t>.</w:t>
      </w:r>
    </w:p>
    <w:p w14:paraId="0C2A93DC" w14:textId="32D7769E" w:rsidR="00D6104D" w:rsidRPr="00F7343A" w:rsidRDefault="00D6104D" w:rsidP="00F7343A">
      <w:pPr>
        <w:pStyle w:val="Textoindependiente"/>
        <w:spacing w:line="276" w:lineRule="auto"/>
        <w:rPr>
          <w:rFonts w:ascii="Georgia" w:hAnsi="Georgia"/>
          <w:szCs w:val="24"/>
          <w:lang w:val="es-CO"/>
        </w:rPr>
      </w:pPr>
    </w:p>
    <w:p w14:paraId="0EEE68B0" w14:textId="77777777" w:rsidR="006F499A" w:rsidRPr="00F7343A" w:rsidRDefault="006F499A" w:rsidP="00F7343A">
      <w:pPr>
        <w:pStyle w:val="Textoindependiente"/>
        <w:spacing w:line="276" w:lineRule="auto"/>
        <w:rPr>
          <w:rFonts w:ascii="Georgia" w:hAnsi="Georgia"/>
          <w:szCs w:val="24"/>
          <w:lang w:val="es-CO"/>
        </w:rPr>
      </w:pPr>
    </w:p>
    <w:p w14:paraId="70A0426A" w14:textId="77777777" w:rsidR="00191365" w:rsidRPr="00F7343A" w:rsidRDefault="00191365" w:rsidP="00F7343A">
      <w:pPr>
        <w:pStyle w:val="Textoindependiente"/>
        <w:numPr>
          <w:ilvl w:val="0"/>
          <w:numId w:val="1"/>
        </w:numPr>
        <w:spacing w:line="276" w:lineRule="auto"/>
        <w:rPr>
          <w:rFonts w:ascii="Georgia" w:hAnsi="Georgia" w:cs="Arial"/>
          <w:b/>
          <w:bCs/>
          <w:smallCaps/>
          <w:szCs w:val="24"/>
        </w:rPr>
      </w:pPr>
      <w:r w:rsidRPr="00F7343A">
        <w:rPr>
          <w:rFonts w:ascii="Georgia" w:hAnsi="Georgia" w:cs="Arial"/>
          <w:b/>
          <w:bCs/>
          <w:smallCaps/>
          <w:szCs w:val="24"/>
        </w:rPr>
        <w:t>El asunto por decidir</w:t>
      </w:r>
    </w:p>
    <w:p w14:paraId="6B6B6054" w14:textId="77777777" w:rsidR="007C0A88" w:rsidRPr="00F7343A" w:rsidRDefault="007C0A88" w:rsidP="00F7343A">
      <w:pPr>
        <w:pStyle w:val="Textoindependiente"/>
        <w:spacing w:line="276" w:lineRule="auto"/>
        <w:rPr>
          <w:rFonts w:ascii="Georgia" w:hAnsi="Georgia"/>
          <w:szCs w:val="24"/>
        </w:rPr>
      </w:pPr>
    </w:p>
    <w:p w14:paraId="115B5D3F" w14:textId="77777777" w:rsidR="007C0A88" w:rsidRPr="00F7343A" w:rsidRDefault="007C0A88" w:rsidP="00F7343A">
      <w:pPr>
        <w:pStyle w:val="Textoindependiente"/>
        <w:spacing w:line="276" w:lineRule="auto"/>
        <w:rPr>
          <w:rFonts w:ascii="Georgia" w:hAnsi="Georgia"/>
          <w:szCs w:val="24"/>
        </w:rPr>
      </w:pPr>
      <w:r w:rsidRPr="00F7343A">
        <w:rPr>
          <w:rFonts w:ascii="Georgia" w:hAnsi="Georgia"/>
          <w:szCs w:val="24"/>
        </w:rPr>
        <w:lastRenderedPageBreak/>
        <w:t>La impugnación suscitada en el trámite constitucional ya refe</w:t>
      </w:r>
      <w:r w:rsidR="00B1253F" w:rsidRPr="00F7343A">
        <w:rPr>
          <w:rFonts w:ascii="Georgia" w:hAnsi="Georgia"/>
          <w:szCs w:val="24"/>
        </w:rPr>
        <w:t xml:space="preserve">rido, una vez se ha cumplido la </w:t>
      </w:r>
      <w:r w:rsidRPr="00F7343A">
        <w:rPr>
          <w:rFonts w:ascii="Georgia" w:hAnsi="Georgia"/>
          <w:szCs w:val="24"/>
        </w:rPr>
        <w:t>actuación de primera instancia.</w:t>
      </w:r>
    </w:p>
    <w:p w14:paraId="7914EE8F" w14:textId="6B32E0E1" w:rsidR="002F20AB" w:rsidRPr="00F7343A" w:rsidRDefault="002F20AB" w:rsidP="00F7343A">
      <w:pPr>
        <w:pStyle w:val="Textoindependiente"/>
        <w:spacing w:line="276" w:lineRule="auto"/>
        <w:rPr>
          <w:rFonts w:ascii="Georgia" w:hAnsi="Georgia"/>
          <w:szCs w:val="24"/>
        </w:rPr>
      </w:pPr>
    </w:p>
    <w:p w14:paraId="19EA19BE" w14:textId="77777777" w:rsidR="006F499A" w:rsidRPr="00F7343A" w:rsidRDefault="006F499A" w:rsidP="00F7343A">
      <w:pPr>
        <w:pStyle w:val="Textoindependiente"/>
        <w:spacing w:line="276" w:lineRule="auto"/>
        <w:rPr>
          <w:rFonts w:ascii="Georgia" w:hAnsi="Georgia"/>
          <w:szCs w:val="24"/>
        </w:rPr>
      </w:pPr>
    </w:p>
    <w:p w14:paraId="6D9B1BBA" w14:textId="77777777" w:rsidR="00DD1514" w:rsidRPr="00F7343A" w:rsidRDefault="00191365" w:rsidP="00F7343A">
      <w:pPr>
        <w:pStyle w:val="Textoindependiente"/>
        <w:numPr>
          <w:ilvl w:val="0"/>
          <w:numId w:val="1"/>
        </w:numPr>
        <w:spacing w:line="276" w:lineRule="auto"/>
        <w:rPr>
          <w:rFonts w:ascii="Georgia" w:hAnsi="Georgia"/>
          <w:b/>
          <w:bCs/>
          <w:smallCaps/>
          <w:szCs w:val="24"/>
          <w:lang w:val="es-419"/>
        </w:rPr>
      </w:pPr>
      <w:r w:rsidRPr="00F7343A">
        <w:rPr>
          <w:rFonts w:ascii="Georgia" w:hAnsi="Georgia"/>
          <w:b/>
          <w:bCs/>
          <w:smallCaps/>
          <w:szCs w:val="24"/>
          <w:lang w:val="es-419"/>
        </w:rPr>
        <w:t xml:space="preserve">La síntesis fáctica </w:t>
      </w:r>
    </w:p>
    <w:p w14:paraId="4C2ACC4F" w14:textId="2A406908" w:rsidR="00DD1514" w:rsidRPr="00F7343A" w:rsidRDefault="00DD1514" w:rsidP="00F7343A">
      <w:pPr>
        <w:pStyle w:val="Textoindependiente"/>
        <w:spacing w:line="276" w:lineRule="auto"/>
        <w:rPr>
          <w:rFonts w:ascii="Georgia" w:hAnsi="Georgia"/>
          <w:b/>
          <w:bCs/>
          <w:smallCaps/>
          <w:szCs w:val="24"/>
          <w:lang w:val="es-419"/>
        </w:rPr>
      </w:pPr>
    </w:p>
    <w:p w14:paraId="1490D02B" w14:textId="02A71752" w:rsidR="00471697" w:rsidRPr="00F7343A" w:rsidRDefault="00471697" w:rsidP="00F7343A">
      <w:pPr>
        <w:pStyle w:val="Textoindependiente"/>
        <w:tabs>
          <w:tab w:val="clear" w:pos="708"/>
          <w:tab w:val="left" w:pos="709"/>
        </w:tabs>
        <w:spacing w:line="276" w:lineRule="auto"/>
        <w:rPr>
          <w:rFonts w:ascii="Georgia" w:eastAsia="Times New Roman" w:hAnsi="Georgia"/>
          <w:szCs w:val="24"/>
        </w:rPr>
      </w:pPr>
      <w:r w:rsidRPr="00F7343A">
        <w:rPr>
          <w:rFonts w:ascii="Georgia" w:eastAsia="Times New Roman" w:hAnsi="Georgia"/>
          <w:szCs w:val="24"/>
        </w:rPr>
        <w:t>Expresó el actor que</w:t>
      </w:r>
      <w:r w:rsidR="009D5AB8" w:rsidRPr="00F7343A">
        <w:rPr>
          <w:rFonts w:ascii="Georgia" w:eastAsia="Times New Roman" w:hAnsi="Georgia"/>
          <w:szCs w:val="24"/>
        </w:rPr>
        <w:t xml:space="preserve"> en agosto de 2018</w:t>
      </w:r>
      <w:r w:rsidRPr="00F7343A">
        <w:rPr>
          <w:rFonts w:ascii="Georgia" w:eastAsia="Times New Roman" w:hAnsi="Georgia"/>
          <w:szCs w:val="24"/>
        </w:rPr>
        <w:t xml:space="preserve"> </w:t>
      </w:r>
      <w:r w:rsidR="00573A85" w:rsidRPr="00F7343A">
        <w:rPr>
          <w:rFonts w:ascii="Georgia" w:eastAsia="Times New Roman" w:hAnsi="Georgia"/>
          <w:szCs w:val="24"/>
        </w:rPr>
        <w:t xml:space="preserve">sufrió accidente laboral que le causó lesiones </w:t>
      </w:r>
      <w:r w:rsidR="009D5AB8" w:rsidRPr="00F7343A">
        <w:rPr>
          <w:rFonts w:ascii="Georgia" w:eastAsia="Times New Roman" w:hAnsi="Georgia"/>
          <w:szCs w:val="24"/>
        </w:rPr>
        <w:t xml:space="preserve">en la parte derecha de su cuerpo y, aunque sus patologías obedecen a un origen laboral, asegura que padece </w:t>
      </w:r>
      <w:r w:rsidR="009D5AB8" w:rsidRPr="00F7343A">
        <w:rPr>
          <w:rFonts w:ascii="Georgia" w:eastAsia="Times New Roman" w:hAnsi="Georgia"/>
          <w:i/>
          <w:iCs/>
          <w:szCs w:val="24"/>
        </w:rPr>
        <w:t>“</w:t>
      </w:r>
      <w:r w:rsidR="009D5AB8" w:rsidRPr="00137A08">
        <w:rPr>
          <w:rFonts w:ascii="Georgia" w:eastAsia="Times New Roman" w:hAnsi="Georgia"/>
          <w:i/>
          <w:iCs/>
          <w:sz w:val="22"/>
          <w:szCs w:val="24"/>
        </w:rPr>
        <w:t>(…) daños colaterales (…) de carácter común (…)</w:t>
      </w:r>
      <w:r w:rsidR="009D5AB8" w:rsidRPr="00F7343A">
        <w:rPr>
          <w:rFonts w:ascii="Georgia" w:eastAsia="Times New Roman" w:hAnsi="Georgia"/>
          <w:i/>
          <w:iCs/>
          <w:szCs w:val="24"/>
        </w:rPr>
        <w:t>”</w:t>
      </w:r>
      <w:r w:rsidR="00573A85" w:rsidRPr="00F7343A">
        <w:rPr>
          <w:rFonts w:ascii="Georgia" w:eastAsia="Times New Roman" w:hAnsi="Georgia"/>
          <w:szCs w:val="24"/>
        </w:rPr>
        <w:t xml:space="preserve">. </w:t>
      </w:r>
      <w:r w:rsidR="004512C6" w:rsidRPr="00F7343A">
        <w:rPr>
          <w:rFonts w:ascii="Georgia" w:eastAsia="Times New Roman" w:hAnsi="Georgia"/>
          <w:szCs w:val="24"/>
        </w:rPr>
        <w:t xml:space="preserve">Desde esa fecha los médicos otorgaron incapacidades y las EPS y ARL accionadas se niegan a pagar las causadas entre febrero y agosto de 2021, porque son de origen diferente. </w:t>
      </w:r>
      <w:r w:rsidR="00EF72BE" w:rsidRPr="00F7343A">
        <w:rPr>
          <w:rFonts w:ascii="Georgia" w:eastAsia="Times New Roman" w:hAnsi="Georgia"/>
          <w:szCs w:val="24"/>
        </w:rPr>
        <w:t xml:space="preserve">Agregó </w:t>
      </w:r>
      <w:r w:rsidR="00B513E8" w:rsidRPr="00F7343A">
        <w:rPr>
          <w:rFonts w:ascii="Georgia" w:eastAsia="Times New Roman" w:hAnsi="Georgia"/>
          <w:szCs w:val="24"/>
        </w:rPr>
        <w:t xml:space="preserve">que </w:t>
      </w:r>
      <w:r w:rsidR="49F14C45" w:rsidRPr="00F7343A">
        <w:rPr>
          <w:rFonts w:ascii="Georgia" w:eastAsia="Times New Roman" w:hAnsi="Georgia"/>
          <w:szCs w:val="24"/>
        </w:rPr>
        <w:t xml:space="preserve">hoy, es ese </w:t>
      </w:r>
      <w:r w:rsidR="008E47DC" w:rsidRPr="00F7343A">
        <w:rPr>
          <w:rFonts w:ascii="Georgia" w:eastAsia="Times New Roman" w:hAnsi="Georgia"/>
          <w:szCs w:val="24"/>
        </w:rPr>
        <w:t xml:space="preserve">el </w:t>
      </w:r>
      <w:r w:rsidR="49F14C45" w:rsidRPr="00F7343A">
        <w:rPr>
          <w:rFonts w:ascii="Georgia" w:eastAsia="Times New Roman" w:hAnsi="Georgia"/>
          <w:szCs w:val="24"/>
        </w:rPr>
        <w:t xml:space="preserve">único ingreso </w:t>
      </w:r>
      <w:r w:rsidR="008E47DC" w:rsidRPr="00F7343A">
        <w:rPr>
          <w:rFonts w:ascii="Georgia" w:eastAsia="Times New Roman" w:hAnsi="Georgia"/>
          <w:szCs w:val="24"/>
        </w:rPr>
        <w:t xml:space="preserve">de su </w:t>
      </w:r>
      <w:r w:rsidR="00F639E1" w:rsidRPr="00F7343A">
        <w:rPr>
          <w:rFonts w:ascii="Georgia" w:eastAsia="Times New Roman" w:hAnsi="Georgia"/>
          <w:szCs w:val="24"/>
        </w:rPr>
        <w:t xml:space="preserve">núcleo familiar </w:t>
      </w:r>
      <w:r w:rsidRPr="00F7343A">
        <w:rPr>
          <w:rFonts w:ascii="Georgia" w:eastAsia="Times New Roman" w:hAnsi="Georgia"/>
          <w:szCs w:val="24"/>
        </w:rPr>
        <w:t>(</w:t>
      </w:r>
      <w:r w:rsidR="00232D75" w:rsidRPr="00F7343A">
        <w:rPr>
          <w:rFonts w:ascii="Georgia" w:eastAsia="Times New Roman" w:hAnsi="Georgia"/>
          <w:szCs w:val="24"/>
        </w:rPr>
        <w:t>Cuaderno No.1,</w:t>
      </w:r>
      <w:r w:rsidR="00B513E8" w:rsidRPr="00F7343A">
        <w:rPr>
          <w:rFonts w:ascii="Georgia" w:eastAsia="Times New Roman" w:hAnsi="Georgia"/>
          <w:szCs w:val="24"/>
        </w:rPr>
        <w:t xml:space="preserve"> </w:t>
      </w:r>
      <w:r w:rsidR="004512C6" w:rsidRPr="00F7343A">
        <w:rPr>
          <w:rFonts w:ascii="Georgia" w:eastAsia="Times New Roman" w:hAnsi="Georgia"/>
          <w:szCs w:val="24"/>
        </w:rPr>
        <w:t>pdf.03</w:t>
      </w:r>
      <w:r w:rsidRPr="00F7343A">
        <w:rPr>
          <w:rFonts w:ascii="Georgia" w:eastAsia="Times New Roman" w:hAnsi="Georgia"/>
          <w:szCs w:val="24"/>
        </w:rPr>
        <w:t xml:space="preserve">). </w:t>
      </w:r>
    </w:p>
    <w:p w14:paraId="6ECC14ED" w14:textId="0273DE11" w:rsidR="004512C6" w:rsidRPr="00F7343A" w:rsidRDefault="004512C6" w:rsidP="00F7343A">
      <w:pPr>
        <w:pStyle w:val="Textoindependiente"/>
        <w:tabs>
          <w:tab w:val="clear" w:pos="708"/>
          <w:tab w:val="left" w:pos="709"/>
        </w:tabs>
        <w:spacing w:line="276" w:lineRule="auto"/>
        <w:rPr>
          <w:rFonts w:ascii="Georgia" w:eastAsia="Times New Roman" w:hAnsi="Georgia"/>
          <w:szCs w:val="24"/>
        </w:rPr>
      </w:pPr>
    </w:p>
    <w:p w14:paraId="321AF47D" w14:textId="77777777" w:rsidR="004512C6" w:rsidRPr="00F7343A" w:rsidRDefault="004512C6" w:rsidP="00F7343A">
      <w:pPr>
        <w:pStyle w:val="Textoindependiente"/>
        <w:tabs>
          <w:tab w:val="clear" w:pos="708"/>
          <w:tab w:val="left" w:pos="709"/>
        </w:tabs>
        <w:spacing w:line="276" w:lineRule="auto"/>
        <w:rPr>
          <w:rFonts w:ascii="Georgia" w:eastAsia="Times New Roman" w:hAnsi="Georgia"/>
          <w:szCs w:val="24"/>
        </w:rPr>
      </w:pPr>
    </w:p>
    <w:p w14:paraId="59390938" w14:textId="064B97D6" w:rsidR="00191365" w:rsidRPr="00F7343A" w:rsidRDefault="008E47DC" w:rsidP="00F7343A">
      <w:pPr>
        <w:pStyle w:val="Textoindependiente"/>
        <w:numPr>
          <w:ilvl w:val="0"/>
          <w:numId w:val="1"/>
        </w:numPr>
        <w:spacing w:line="276" w:lineRule="auto"/>
        <w:rPr>
          <w:rFonts w:ascii="Georgia" w:hAnsi="Georgia"/>
          <w:b/>
          <w:bCs/>
          <w:smallCaps/>
          <w:szCs w:val="24"/>
          <w:lang w:val="es-419"/>
        </w:rPr>
      </w:pPr>
      <w:r w:rsidRPr="00F7343A">
        <w:rPr>
          <w:rFonts w:ascii="Georgia" w:hAnsi="Georgia"/>
          <w:b/>
          <w:bCs/>
          <w:smallCaps/>
          <w:szCs w:val="24"/>
          <w:lang w:val="es-CO"/>
        </w:rPr>
        <w:t>El</w:t>
      </w:r>
      <w:r w:rsidR="00191365" w:rsidRPr="00F7343A">
        <w:rPr>
          <w:rFonts w:ascii="Georgia" w:hAnsi="Georgia"/>
          <w:b/>
          <w:bCs/>
          <w:smallCaps/>
          <w:szCs w:val="24"/>
          <w:lang w:val="es-CO"/>
        </w:rPr>
        <w:t xml:space="preserve"> </w:t>
      </w:r>
      <w:r w:rsidR="00191365" w:rsidRPr="00F7343A">
        <w:rPr>
          <w:rFonts w:ascii="Georgia" w:hAnsi="Georgia"/>
          <w:b/>
          <w:bCs/>
          <w:smallCaps/>
          <w:szCs w:val="24"/>
          <w:lang w:val="es-419"/>
        </w:rPr>
        <w:t>derecho invocado</w:t>
      </w:r>
      <w:r w:rsidR="00191365" w:rsidRPr="00F7343A">
        <w:rPr>
          <w:rFonts w:ascii="Georgia" w:hAnsi="Georgia"/>
          <w:b/>
          <w:bCs/>
          <w:smallCaps/>
          <w:szCs w:val="24"/>
          <w:lang w:val="es-CO"/>
        </w:rPr>
        <w:t xml:space="preserve"> y la </w:t>
      </w:r>
      <w:r w:rsidR="00191365" w:rsidRPr="00F7343A">
        <w:rPr>
          <w:rFonts w:ascii="Georgia" w:hAnsi="Georgia"/>
          <w:b/>
          <w:bCs/>
          <w:smallCaps/>
          <w:szCs w:val="24"/>
          <w:lang w:val="es-419"/>
        </w:rPr>
        <w:t>petición de protección</w:t>
      </w:r>
    </w:p>
    <w:p w14:paraId="7E20B04F" w14:textId="77777777" w:rsidR="00137A08" w:rsidRDefault="00137A08" w:rsidP="00F7343A">
      <w:pPr>
        <w:pStyle w:val="Textoindependiente"/>
        <w:widowControl w:val="0"/>
        <w:spacing w:line="276" w:lineRule="auto"/>
        <w:rPr>
          <w:rFonts w:ascii="Georgia" w:hAnsi="Georgia"/>
          <w:szCs w:val="24"/>
        </w:rPr>
      </w:pPr>
    </w:p>
    <w:p w14:paraId="3A9D30AC" w14:textId="67568B08" w:rsidR="00CC5919" w:rsidRPr="00F7343A" w:rsidRDefault="00E90B87" w:rsidP="00F7343A">
      <w:pPr>
        <w:pStyle w:val="Textoindependiente"/>
        <w:widowControl w:val="0"/>
        <w:spacing w:line="276" w:lineRule="auto"/>
        <w:rPr>
          <w:rFonts w:ascii="Georgia" w:eastAsia="Times New Roman" w:hAnsi="Georgia"/>
          <w:szCs w:val="24"/>
          <w:lang w:val="es-CO"/>
        </w:rPr>
      </w:pPr>
      <w:r w:rsidRPr="00F7343A">
        <w:rPr>
          <w:rFonts w:ascii="Georgia" w:hAnsi="Georgia"/>
          <w:szCs w:val="24"/>
        </w:rPr>
        <w:t>El mínimo vital</w:t>
      </w:r>
      <w:r w:rsidR="004512C6" w:rsidRPr="00F7343A">
        <w:rPr>
          <w:rFonts w:ascii="Georgia" w:hAnsi="Georgia"/>
          <w:szCs w:val="24"/>
        </w:rPr>
        <w:t xml:space="preserve"> y la dignidad humana</w:t>
      </w:r>
      <w:r w:rsidR="00CB3A58" w:rsidRPr="00F7343A">
        <w:rPr>
          <w:rFonts w:ascii="Georgia" w:hAnsi="Georgia"/>
          <w:szCs w:val="24"/>
        </w:rPr>
        <w:t>.</w:t>
      </w:r>
      <w:r w:rsidR="000B2464" w:rsidRPr="00F7343A">
        <w:rPr>
          <w:rFonts w:ascii="Georgia" w:hAnsi="Georgia"/>
          <w:szCs w:val="24"/>
        </w:rPr>
        <w:t xml:space="preserve"> </w:t>
      </w:r>
      <w:r w:rsidR="000B2464" w:rsidRPr="00F7343A">
        <w:rPr>
          <w:rFonts w:ascii="Georgia" w:hAnsi="Georgia" w:cs="Arial"/>
          <w:szCs w:val="24"/>
        </w:rPr>
        <w:t>S</w:t>
      </w:r>
      <w:r w:rsidR="00607CAD" w:rsidRPr="00F7343A">
        <w:rPr>
          <w:rFonts w:ascii="Georgia" w:hAnsi="Georgia" w:cs="Arial"/>
          <w:szCs w:val="24"/>
        </w:rPr>
        <w:t>olicitó</w:t>
      </w:r>
      <w:r w:rsidR="00B513E8" w:rsidRPr="00F7343A">
        <w:rPr>
          <w:rFonts w:ascii="Georgia" w:hAnsi="Georgia" w:cs="Arial"/>
          <w:szCs w:val="24"/>
        </w:rPr>
        <w:t xml:space="preserve"> o</w:t>
      </w:r>
      <w:r w:rsidR="00EF0E0F" w:rsidRPr="00F7343A">
        <w:rPr>
          <w:rFonts w:ascii="Georgia" w:hAnsi="Georgia" w:cs="Arial"/>
          <w:szCs w:val="24"/>
        </w:rPr>
        <w:t xml:space="preserve">rdenar </w:t>
      </w:r>
      <w:r w:rsidR="00232D75" w:rsidRPr="00F7343A">
        <w:rPr>
          <w:rFonts w:ascii="Georgia" w:hAnsi="Georgia" w:cs="Arial"/>
          <w:szCs w:val="24"/>
        </w:rPr>
        <w:t xml:space="preserve">a las encausadas </w:t>
      </w:r>
      <w:r w:rsidR="787E6C21" w:rsidRPr="00F7343A">
        <w:rPr>
          <w:rFonts w:ascii="Georgia" w:hAnsi="Georgia" w:cs="Arial"/>
          <w:szCs w:val="24"/>
        </w:rPr>
        <w:t>r</w:t>
      </w:r>
      <w:r w:rsidR="00232D75" w:rsidRPr="00F7343A">
        <w:rPr>
          <w:rFonts w:ascii="Georgia" w:hAnsi="Georgia" w:cs="Arial"/>
          <w:szCs w:val="24"/>
        </w:rPr>
        <w:t xml:space="preserve">econocer y pagar </w:t>
      </w:r>
      <w:r w:rsidR="00CC5919" w:rsidRPr="00F7343A">
        <w:rPr>
          <w:rFonts w:ascii="Georgia" w:eastAsia="Times New Roman" w:hAnsi="Georgia"/>
          <w:szCs w:val="24"/>
          <w:lang w:val="es-CO"/>
        </w:rPr>
        <w:t>las incapacidades</w:t>
      </w:r>
      <w:r w:rsidR="00232D75" w:rsidRPr="00F7343A">
        <w:rPr>
          <w:rFonts w:ascii="Georgia" w:eastAsia="Times New Roman" w:hAnsi="Georgia"/>
          <w:szCs w:val="24"/>
          <w:lang w:val="es-CO"/>
        </w:rPr>
        <w:t xml:space="preserve"> </w:t>
      </w:r>
      <w:r w:rsidR="008E47DC" w:rsidRPr="00F7343A">
        <w:rPr>
          <w:rFonts w:ascii="Georgia" w:eastAsia="Times New Roman" w:hAnsi="Georgia"/>
          <w:szCs w:val="24"/>
          <w:lang w:val="es-CO"/>
        </w:rPr>
        <w:t>y las que se causen con posterioridad</w:t>
      </w:r>
      <w:r w:rsidR="00B513E8" w:rsidRPr="00F7343A">
        <w:rPr>
          <w:rFonts w:ascii="Georgia" w:eastAsia="Times New Roman" w:hAnsi="Georgia"/>
          <w:szCs w:val="24"/>
          <w:lang w:val="es-CO"/>
        </w:rPr>
        <w:t xml:space="preserve"> </w:t>
      </w:r>
      <w:r w:rsidR="00CC5919" w:rsidRPr="00F7343A">
        <w:rPr>
          <w:rFonts w:ascii="Georgia" w:eastAsia="Times New Roman" w:hAnsi="Georgia"/>
          <w:szCs w:val="24"/>
          <w:lang w:val="es-CO"/>
        </w:rPr>
        <w:t>(</w:t>
      </w:r>
      <w:r w:rsidR="00232D75" w:rsidRPr="00F7343A">
        <w:rPr>
          <w:rFonts w:ascii="Georgia" w:eastAsia="Times New Roman" w:hAnsi="Georgia"/>
          <w:szCs w:val="24"/>
          <w:lang w:val="es-CO"/>
        </w:rPr>
        <w:t xml:space="preserve">Cuaderno No.1, </w:t>
      </w:r>
      <w:r w:rsidR="004512C6" w:rsidRPr="00F7343A">
        <w:rPr>
          <w:rFonts w:ascii="Georgia" w:eastAsia="Times New Roman" w:hAnsi="Georgia"/>
          <w:szCs w:val="24"/>
          <w:lang w:val="es-CO"/>
        </w:rPr>
        <w:t>pdf.03</w:t>
      </w:r>
      <w:r w:rsidR="00CC5919" w:rsidRPr="00F7343A">
        <w:rPr>
          <w:rFonts w:ascii="Georgia" w:eastAsia="Times New Roman" w:hAnsi="Georgia"/>
          <w:szCs w:val="24"/>
          <w:lang w:val="es-CO"/>
        </w:rPr>
        <w:t>)</w:t>
      </w:r>
      <w:r w:rsidR="00B513E8" w:rsidRPr="00F7343A">
        <w:rPr>
          <w:rFonts w:ascii="Georgia" w:eastAsia="Times New Roman" w:hAnsi="Georgia"/>
          <w:szCs w:val="24"/>
          <w:lang w:val="es-CO"/>
        </w:rPr>
        <w:t xml:space="preserve">. </w:t>
      </w:r>
    </w:p>
    <w:p w14:paraId="05CDE5C9" w14:textId="3C739594" w:rsidR="00EF0E0F" w:rsidRPr="00F7343A" w:rsidRDefault="00EF0E0F" w:rsidP="00F7343A">
      <w:pPr>
        <w:pStyle w:val="Textoindependiente"/>
        <w:widowControl w:val="0"/>
        <w:spacing w:line="276" w:lineRule="auto"/>
        <w:rPr>
          <w:rFonts w:ascii="Georgia" w:hAnsi="Georgia" w:cs="Arial"/>
          <w:szCs w:val="24"/>
        </w:rPr>
      </w:pPr>
    </w:p>
    <w:p w14:paraId="393E1726" w14:textId="77777777" w:rsidR="00B513E8" w:rsidRPr="00F7343A" w:rsidRDefault="00B513E8" w:rsidP="00F7343A">
      <w:pPr>
        <w:pStyle w:val="Textoindependiente"/>
        <w:widowControl w:val="0"/>
        <w:spacing w:line="276" w:lineRule="auto"/>
        <w:rPr>
          <w:rFonts w:ascii="Georgia" w:hAnsi="Georgia" w:cs="Arial"/>
          <w:szCs w:val="24"/>
        </w:rPr>
      </w:pPr>
    </w:p>
    <w:p w14:paraId="69A32046" w14:textId="77777777" w:rsidR="00191365" w:rsidRPr="00F7343A" w:rsidRDefault="00191365" w:rsidP="00F7343A">
      <w:pPr>
        <w:pStyle w:val="Textoindependiente"/>
        <w:widowControl w:val="0"/>
        <w:numPr>
          <w:ilvl w:val="0"/>
          <w:numId w:val="1"/>
        </w:numPr>
        <w:spacing w:line="276" w:lineRule="auto"/>
        <w:rPr>
          <w:rFonts w:ascii="Georgia" w:hAnsi="Georgia"/>
          <w:b/>
          <w:bCs/>
          <w:smallCaps/>
          <w:szCs w:val="24"/>
          <w:lang w:val="es-419"/>
        </w:rPr>
      </w:pPr>
      <w:r w:rsidRPr="00F7343A">
        <w:rPr>
          <w:rFonts w:ascii="Georgia" w:hAnsi="Georgia"/>
          <w:b/>
          <w:bCs/>
          <w:smallCaps/>
          <w:szCs w:val="24"/>
          <w:lang w:val="es-419"/>
        </w:rPr>
        <w:t>La sinopsis de la crónica procesal</w:t>
      </w:r>
    </w:p>
    <w:p w14:paraId="7BE09489" w14:textId="1C701597" w:rsidR="002B2E94" w:rsidRPr="00F7343A" w:rsidRDefault="00B513E8" w:rsidP="00F7343A">
      <w:pPr>
        <w:pStyle w:val="Textoindependiente"/>
        <w:widowControl w:val="0"/>
        <w:spacing w:line="276" w:lineRule="auto"/>
        <w:rPr>
          <w:rFonts w:ascii="Georgia" w:hAnsi="Georgia"/>
          <w:szCs w:val="24"/>
        </w:rPr>
      </w:pPr>
      <w:r w:rsidRPr="00F7343A">
        <w:rPr>
          <w:rFonts w:ascii="Georgia" w:hAnsi="Georgia"/>
          <w:szCs w:val="24"/>
        </w:rPr>
        <w:t xml:space="preserve"> </w:t>
      </w:r>
    </w:p>
    <w:p w14:paraId="70F449AD" w14:textId="3930AEF6" w:rsidR="008E47DC" w:rsidRPr="00F7343A" w:rsidRDefault="332BAF66" w:rsidP="00F7343A">
      <w:pPr>
        <w:pStyle w:val="Textoindependiente"/>
        <w:widowControl w:val="0"/>
        <w:spacing w:line="276" w:lineRule="auto"/>
        <w:rPr>
          <w:rFonts w:ascii="Georgia" w:hAnsi="Georgia" w:cs="Arial"/>
          <w:szCs w:val="24"/>
        </w:rPr>
      </w:pPr>
      <w:r w:rsidRPr="00F7343A">
        <w:rPr>
          <w:rFonts w:ascii="Georgia" w:hAnsi="Georgia"/>
          <w:szCs w:val="24"/>
        </w:rPr>
        <w:t xml:space="preserve">Se admitió el día </w:t>
      </w:r>
      <w:r w:rsidR="004512C6" w:rsidRPr="00F7343A">
        <w:rPr>
          <w:rFonts w:ascii="Georgia" w:hAnsi="Georgia"/>
          <w:szCs w:val="24"/>
        </w:rPr>
        <w:t xml:space="preserve">03-08-2021 </w:t>
      </w:r>
      <w:r w:rsidR="00F639E1" w:rsidRPr="00F7343A">
        <w:rPr>
          <w:rFonts w:ascii="Georgia" w:hAnsi="Georgia"/>
          <w:szCs w:val="24"/>
        </w:rPr>
        <w:t xml:space="preserve">(Cuaderno No.1, </w:t>
      </w:r>
      <w:r w:rsidR="004512C6" w:rsidRPr="00F7343A">
        <w:rPr>
          <w:rFonts w:ascii="Georgia" w:hAnsi="Georgia"/>
          <w:szCs w:val="24"/>
        </w:rPr>
        <w:t>pdf.05</w:t>
      </w:r>
      <w:r w:rsidR="00F639E1" w:rsidRPr="00F7343A">
        <w:rPr>
          <w:rFonts w:ascii="Georgia" w:hAnsi="Georgia"/>
          <w:szCs w:val="24"/>
        </w:rPr>
        <w:t>); el</w:t>
      </w:r>
      <w:r w:rsidR="00BF74E5" w:rsidRPr="00F7343A">
        <w:rPr>
          <w:rFonts w:ascii="Georgia" w:hAnsi="Georgia"/>
          <w:szCs w:val="24"/>
        </w:rPr>
        <w:t xml:space="preserve"> </w:t>
      </w:r>
      <w:r w:rsidR="004512C6" w:rsidRPr="00F7343A">
        <w:rPr>
          <w:rFonts w:ascii="Georgia" w:hAnsi="Georgia"/>
          <w:szCs w:val="24"/>
        </w:rPr>
        <w:t xml:space="preserve">13-08-2021 se sentenció </w:t>
      </w:r>
      <w:r w:rsidR="001A261B" w:rsidRPr="00F7343A">
        <w:rPr>
          <w:rFonts w:ascii="Georgia" w:hAnsi="Georgia"/>
          <w:szCs w:val="24"/>
        </w:rPr>
        <w:t>(</w:t>
      </w:r>
      <w:r w:rsidR="00E3185B" w:rsidRPr="00F7343A">
        <w:rPr>
          <w:rFonts w:ascii="Georgia" w:hAnsi="Georgia"/>
          <w:szCs w:val="24"/>
        </w:rPr>
        <w:t>Ibidem</w:t>
      </w:r>
      <w:r w:rsidR="0038681A" w:rsidRPr="00F7343A">
        <w:rPr>
          <w:rFonts w:ascii="Georgia" w:hAnsi="Georgia"/>
          <w:szCs w:val="24"/>
        </w:rPr>
        <w:t xml:space="preserve">, </w:t>
      </w:r>
      <w:r w:rsidR="004512C6" w:rsidRPr="00F7343A">
        <w:rPr>
          <w:rFonts w:ascii="Georgia" w:hAnsi="Georgia"/>
          <w:szCs w:val="24"/>
        </w:rPr>
        <w:t>pdf.</w:t>
      </w:r>
      <w:r w:rsidR="00E3185B" w:rsidRPr="00F7343A">
        <w:rPr>
          <w:rFonts w:ascii="Georgia" w:hAnsi="Georgia"/>
          <w:szCs w:val="24"/>
        </w:rPr>
        <w:t>11</w:t>
      </w:r>
      <w:r w:rsidR="001A261B" w:rsidRPr="00F7343A">
        <w:rPr>
          <w:rFonts w:ascii="Georgia" w:hAnsi="Georgia"/>
          <w:szCs w:val="24"/>
        </w:rPr>
        <w:t>)</w:t>
      </w:r>
      <w:r w:rsidR="00607CAD" w:rsidRPr="00F7343A">
        <w:rPr>
          <w:rFonts w:ascii="Georgia" w:hAnsi="Georgia"/>
          <w:szCs w:val="24"/>
        </w:rPr>
        <w:t>;</w:t>
      </w:r>
      <w:r w:rsidR="00784128" w:rsidRPr="00F7343A">
        <w:rPr>
          <w:rFonts w:ascii="Georgia" w:hAnsi="Georgia"/>
          <w:szCs w:val="24"/>
        </w:rPr>
        <w:t xml:space="preserve"> </w:t>
      </w:r>
      <w:r w:rsidR="00EA2391" w:rsidRPr="00F7343A">
        <w:rPr>
          <w:rFonts w:ascii="Georgia" w:hAnsi="Georgia"/>
          <w:szCs w:val="24"/>
        </w:rPr>
        <w:t>y</w:t>
      </w:r>
      <w:r w:rsidR="001B0570" w:rsidRPr="00F7343A">
        <w:rPr>
          <w:rFonts w:ascii="Georgia" w:hAnsi="Georgia"/>
          <w:szCs w:val="24"/>
        </w:rPr>
        <w:t xml:space="preserve">, </w:t>
      </w:r>
      <w:r w:rsidR="00EA2391" w:rsidRPr="00F7343A">
        <w:rPr>
          <w:rFonts w:ascii="Georgia" w:hAnsi="Georgia"/>
          <w:szCs w:val="24"/>
        </w:rPr>
        <w:t>el</w:t>
      </w:r>
      <w:r w:rsidR="00E654D1" w:rsidRPr="00F7343A">
        <w:rPr>
          <w:rFonts w:ascii="Georgia" w:hAnsi="Georgia"/>
          <w:szCs w:val="24"/>
        </w:rPr>
        <w:t xml:space="preserve"> </w:t>
      </w:r>
      <w:r w:rsidR="00E3185B" w:rsidRPr="00F7343A">
        <w:rPr>
          <w:rFonts w:ascii="Georgia" w:hAnsi="Georgia"/>
          <w:szCs w:val="24"/>
        </w:rPr>
        <w:t>24-08-2021 se</w:t>
      </w:r>
      <w:r w:rsidR="00B513E8" w:rsidRPr="00F7343A">
        <w:rPr>
          <w:rFonts w:ascii="Georgia" w:hAnsi="Georgia"/>
          <w:szCs w:val="24"/>
        </w:rPr>
        <w:t xml:space="preserve"> </w:t>
      </w:r>
      <w:r w:rsidR="00EA2391" w:rsidRPr="00F7343A">
        <w:rPr>
          <w:rFonts w:ascii="Georgia" w:hAnsi="Georgia"/>
          <w:szCs w:val="24"/>
        </w:rPr>
        <w:t>concedió la impugnación (</w:t>
      </w:r>
      <w:r w:rsidR="00E3185B" w:rsidRPr="00F7343A">
        <w:rPr>
          <w:rFonts w:ascii="Georgia" w:hAnsi="Georgia"/>
          <w:szCs w:val="24"/>
        </w:rPr>
        <w:t>Ibidem, pdf.14</w:t>
      </w:r>
      <w:r w:rsidR="00B513E8" w:rsidRPr="00F7343A">
        <w:rPr>
          <w:rFonts w:ascii="Georgia" w:hAnsi="Georgia"/>
          <w:szCs w:val="24"/>
        </w:rPr>
        <w:t xml:space="preserve">). </w:t>
      </w:r>
      <w:r w:rsidR="00F52F85" w:rsidRPr="00F7343A">
        <w:rPr>
          <w:rFonts w:ascii="Georgia" w:hAnsi="Georgia" w:cs="Arial"/>
          <w:szCs w:val="24"/>
        </w:rPr>
        <w:t>E</w:t>
      </w:r>
      <w:r w:rsidR="00BF74E5" w:rsidRPr="00F7343A">
        <w:rPr>
          <w:rFonts w:ascii="Georgia" w:hAnsi="Georgia" w:cs="Arial"/>
          <w:szCs w:val="24"/>
        </w:rPr>
        <w:t xml:space="preserve">l fallo </w:t>
      </w:r>
      <w:r w:rsidR="00B513E8" w:rsidRPr="00F7343A">
        <w:rPr>
          <w:rFonts w:ascii="Georgia" w:hAnsi="Georgia" w:cs="Arial"/>
          <w:szCs w:val="24"/>
        </w:rPr>
        <w:t xml:space="preserve">ordenó </w:t>
      </w:r>
      <w:r w:rsidR="008E47DC" w:rsidRPr="00F7343A">
        <w:rPr>
          <w:rFonts w:ascii="Georgia" w:hAnsi="Georgia" w:cs="Arial"/>
          <w:szCs w:val="24"/>
        </w:rPr>
        <w:t xml:space="preserve">a la Nueva EPS SA pagar las incapacidades y </w:t>
      </w:r>
      <w:r w:rsidR="00E3185B" w:rsidRPr="00F7343A">
        <w:rPr>
          <w:rFonts w:ascii="Georgia" w:hAnsi="Georgia" w:cs="Arial"/>
          <w:szCs w:val="24"/>
        </w:rPr>
        <w:t>negó</w:t>
      </w:r>
      <w:r w:rsidR="008E47DC" w:rsidRPr="00F7343A">
        <w:rPr>
          <w:rFonts w:ascii="Georgia" w:hAnsi="Georgia" w:cs="Arial"/>
          <w:szCs w:val="24"/>
        </w:rPr>
        <w:t xml:space="preserve"> el recobro </w:t>
      </w:r>
      <w:r w:rsidR="00E3185B" w:rsidRPr="00F7343A">
        <w:rPr>
          <w:rFonts w:ascii="Georgia" w:hAnsi="Georgia" w:cs="Arial"/>
          <w:szCs w:val="24"/>
        </w:rPr>
        <w:t>ante el ADRES</w:t>
      </w:r>
      <w:r w:rsidR="00CB572D" w:rsidRPr="00F7343A">
        <w:rPr>
          <w:rFonts w:ascii="Georgia" w:hAnsi="Georgia" w:cs="Arial"/>
          <w:szCs w:val="24"/>
        </w:rPr>
        <w:t>. Explicó que</w:t>
      </w:r>
      <w:r w:rsidR="00E3185B" w:rsidRPr="00F7343A">
        <w:rPr>
          <w:rFonts w:ascii="Georgia" w:hAnsi="Georgia" w:cs="Arial"/>
          <w:szCs w:val="24"/>
        </w:rPr>
        <w:t xml:space="preserve"> las incapacidades son de origen común e inferiores a los primeros 180 días, por manera que le compete asumir la subvención; sin embargo, agregó que la orden es transitoria y no impide que en el futuro se defina cuál es la entidad encargada de pagar y se realice el recobro correspondiente </w:t>
      </w:r>
      <w:r w:rsidR="00CB572D" w:rsidRPr="00F7343A">
        <w:rPr>
          <w:rFonts w:ascii="Georgia" w:hAnsi="Georgia" w:cs="Arial"/>
          <w:szCs w:val="24"/>
        </w:rPr>
        <w:t>(</w:t>
      </w:r>
      <w:r w:rsidR="00E3185B" w:rsidRPr="00F7343A">
        <w:rPr>
          <w:rFonts w:ascii="Georgia" w:hAnsi="Georgia" w:cs="Arial"/>
          <w:szCs w:val="24"/>
        </w:rPr>
        <w:t>Ib., pdf.11</w:t>
      </w:r>
      <w:r w:rsidR="00525EAF" w:rsidRPr="00F7343A">
        <w:rPr>
          <w:rFonts w:ascii="Georgia" w:hAnsi="Georgia" w:cs="Arial"/>
          <w:szCs w:val="24"/>
        </w:rPr>
        <w:t>).</w:t>
      </w:r>
      <w:r w:rsidR="00CB572D" w:rsidRPr="00F7343A">
        <w:rPr>
          <w:rFonts w:ascii="Georgia" w:hAnsi="Georgia" w:cs="Arial"/>
          <w:szCs w:val="24"/>
        </w:rPr>
        <w:t xml:space="preserve"> </w:t>
      </w:r>
    </w:p>
    <w:p w14:paraId="67B03E7F" w14:textId="6F5A8665" w:rsidR="004704B6" w:rsidRPr="00F7343A" w:rsidRDefault="004704B6" w:rsidP="00F7343A">
      <w:pPr>
        <w:pStyle w:val="Textoindependiente"/>
        <w:widowControl w:val="0"/>
        <w:spacing w:line="276" w:lineRule="auto"/>
        <w:rPr>
          <w:rFonts w:ascii="Georgia" w:hAnsi="Georgia"/>
          <w:szCs w:val="24"/>
        </w:rPr>
      </w:pPr>
    </w:p>
    <w:p w14:paraId="742B36E7" w14:textId="651B4D0E" w:rsidR="007F3D86" w:rsidRPr="00F7343A" w:rsidRDefault="00E3185B" w:rsidP="00F7343A">
      <w:pPr>
        <w:pStyle w:val="Textoindependiente"/>
        <w:widowControl w:val="0"/>
        <w:spacing w:line="276" w:lineRule="auto"/>
        <w:rPr>
          <w:rFonts w:ascii="Georgia" w:hAnsi="Georgia"/>
          <w:szCs w:val="24"/>
        </w:rPr>
      </w:pPr>
      <w:r w:rsidRPr="00F7343A">
        <w:rPr>
          <w:rFonts w:ascii="Georgia" w:hAnsi="Georgia"/>
          <w:szCs w:val="24"/>
        </w:rPr>
        <w:t xml:space="preserve">Impugnó la </w:t>
      </w:r>
      <w:r w:rsidR="00CB572D" w:rsidRPr="00F7343A">
        <w:rPr>
          <w:rFonts w:ascii="Georgia" w:hAnsi="Georgia"/>
          <w:szCs w:val="24"/>
        </w:rPr>
        <w:t>Nueva EPS</w:t>
      </w:r>
      <w:r w:rsidRPr="00F7343A">
        <w:rPr>
          <w:rFonts w:ascii="Georgia" w:hAnsi="Georgia"/>
          <w:szCs w:val="24"/>
        </w:rPr>
        <w:t xml:space="preserve"> SA y </w:t>
      </w:r>
      <w:r w:rsidR="00CB572D" w:rsidRPr="00F7343A">
        <w:rPr>
          <w:rFonts w:ascii="Georgia" w:hAnsi="Georgia"/>
          <w:szCs w:val="24"/>
        </w:rPr>
        <w:t>solicitó revocar la sentencia</w:t>
      </w:r>
      <w:r w:rsidRPr="00F7343A">
        <w:rPr>
          <w:rFonts w:ascii="Georgia" w:hAnsi="Georgia"/>
          <w:szCs w:val="24"/>
        </w:rPr>
        <w:t xml:space="preserve"> porque, según informe del </w:t>
      </w:r>
      <w:r w:rsidR="00525EAF" w:rsidRPr="00F7343A">
        <w:rPr>
          <w:rFonts w:ascii="Georgia" w:hAnsi="Georgia"/>
          <w:szCs w:val="24"/>
        </w:rPr>
        <w:t xml:space="preserve">área de prestaciones económicas, las incapacidades con diagnóstico T939 y F431, son de origen laboral, por ende, le compete pagarlas a la ARL AXA Colpatria </w:t>
      </w:r>
      <w:r w:rsidR="00F55303" w:rsidRPr="00F7343A">
        <w:rPr>
          <w:rFonts w:ascii="Georgia" w:hAnsi="Georgia"/>
          <w:szCs w:val="24"/>
        </w:rPr>
        <w:t xml:space="preserve">Seguros de Vida SA </w:t>
      </w:r>
      <w:r w:rsidR="00C35362" w:rsidRPr="00F7343A">
        <w:rPr>
          <w:rFonts w:ascii="Georgia" w:hAnsi="Georgia"/>
          <w:szCs w:val="24"/>
        </w:rPr>
        <w:t>(</w:t>
      </w:r>
      <w:r w:rsidR="00525EAF" w:rsidRPr="00F7343A">
        <w:rPr>
          <w:rFonts w:ascii="Georgia" w:hAnsi="Georgia"/>
          <w:szCs w:val="24"/>
        </w:rPr>
        <w:t>Ib., pdf.13</w:t>
      </w:r>
      <w:r w:rsidR="00C35362" w:rsidRPr="00F7343A">
        <w:rPr>
          <w:rFonts w:ascii="Georgia" w:hAnsi="Georgia"/>
          <w:szCs w:val="24"/>
        </w:rPr>
        <w:t>).</w:t>
      </w:r>
    </w:p>
    <w:p w14:paraId="7FB67389" w14:textId="433B7579" w:rsidR="00480564" w:rsidRPr="00F7343A" w:rsidRDefault="00480564" w:rsidP="00F7343A">
      <w:pPr>
        <w:pStyle w:val="Textoindependiente"/>
        <w:widowControl w:val="0"/>
        <w:spacing w:line="276" w:lineRule="auto"/>
        <w:rPr>
          <w:rFonts w:ascii="Georgia" w:hAnsi="Georgia"/>
          <w:szCs w:val="24"/>
        </w:rPr>
      </w:pPr>
    </w:p>
    <w:p w14:paraId="32AF6CA9" w14:textId="77777777" w:rsidR="00F759B3" w:rsidRPr="00F7343A" w:rsidRDefault="00F759B3" w:rsidP="00F7343A">
      <w:pPr>
        <w:pStyle w:val="Textoindependiente"/>
        <w:widowControl w:val="0"/>
        <w:spacing w:line="276" w:lineRule="auto"/>
        <w:rPr>
          <w:rFonts w:ascii="Georgia" w:hAnsi="Georgia"/>
          <w:szCs w:val="24"/>
        </w:rPr>
      </w:pPr>
    </w:p>
    <w:p w14:paraId="172FD9F4" w14:textId="77777777" w:rsidR="00191365" w:rsidRPr="00F7343A" w:rsidRDefault="00191365" w:rsidP="00F7343A">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419"/>
        </w:rPr>
      </w:pPr>
      <w:r w:rsidRPr="00F7343A">
        <w:rPr>
          <w:rFonts w:ascii="Georgia" w:hAnsi="Georgia"/>
          <w:b/>
          <w:bCs/>
          <w:smallCaps/>
          <w:szCs w:val="24"/>
          <w:lang w:val="es-419"/>
        </w:rPr>
        <w:t>La fundamentación jurídica para resolver</w:t>
      </w:r>
    </w:p>
    <w:p w14:paraId="4C196A1E" w14:textId="5D4EFDF0" w:rsidR="30B69111" w:rsidRPr="00F7343A" w:rsidRDefault="30B69111" w:rsidP="00F7343A">
      <w:pPr>
        <w:pStyle w:val="Textoindependiente"/>
        <w:spacing w:line="276" w:lineRule="auto"/>
        <w:rPr>
          <w:rFonts w:ascii="Georgia" w:hAnsi="Georgia"/>
          <w:b/>
          <w:bCs/>
          <w:smallCaps/>
          <w:szCs w:val="24"/>
          <w:lang w:val="es-419"/>
        </w:rPr>
      </w:pPr>
    </w:p>
    <w:p w14:paraId="67C8E499" w14:textId="53DBD171" w:rsidR="0095208E" w:rsidRPr="00F7343A" w:rsidRDefault="0095208E" w:rsidP="00F7343A">
      <w:pPr>
        <w:pStyle w:val="Textoindependiente"/>
        <w:widowControl w:val="0"/>
        <w:numPr>
          <w:ilvl w:val="1"/>
          <w:numId w:val="3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F7343A">
        <w:rPr>
          <w:rFonts w:ascii="Georgia" w:hAnsi="Georgia"/>
          <w:smallCaps/>
          <w:szCs w:val="24"/>
          <w:lang w:val="es-419"/>
        </w:rPr>
        <w:t xml:space="preserve">La competencia funcional: </w:t>
      </w:r>
      <w:r w:rsidRPr="00F7343A">
        <w:rPr>
          <w:rFonts w:ascii="Georgia" w:hAnsi="Georgia" w:cs="Arial"/>
          <w:szCs w:val="24"/>
          <w:lang w:val="es-CO"/>
        </w:rPr>
        <w:t xml:space="preserve">La tiene esta Sala, por ser la superiora jerárquica del Despacho cognoscente </w:t>
      </w:r>
      <w:r w:rsidRPr="00F7343A">
        <w:rPr>
          <w:rFonts w:ascii="Georgia" w:hAnsi="Georgia"/>
          <w:szCs w:val="24"/>
        </w:rPr>
        <w:t>(Art. 32, D.2591/1991)</w:t>
      </w:r>
      <w:r w:rsidRPr="00F7343A">
        <w:rPr>
          <w:rFonts w:ascii="Georgia" w:hAnsi="Georgia" w:cs="Arial"/>
          <w:szCs w:val="24"/>
          <w:lang w:val="es-CO"/>
        </w:rPr>
        <w:t>.</w:t>
      </w:r>
    </w:p>
    <w:p w14:paraId="32FEC660" w14:textId="77777777" w:rsidR="00525EAF" w:rsidRPr="00F7343A" w:rsidRDefault="00525EAF" w:rsidP="00F7343A">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p>
    <w:p w14:paraId="148A33F8" w14:textId="3FEE0E05" w:rsidR="0095208E" w:rsidRPr="00F7343A" w:rsidRDefault="0095208E" w:rsidP="00F7343A">
      <w:pPr>
        <w:pStyle w:val="Textoindependiente"/>
        <w:widowControl w:val="0"/>
        <w:numPr>
          <w:ilvl w:val="1"/>
          <w:numId w:val="36"/>
        </w:numPr>
        <w:tabs>
          <w:tab w:val="clear" w:pos="708"/>
          <w:tab w:val="left" w:pos="709"/>
        </w:tabs>
        <w:spacing w:line="276" w:lineRule="auto"/>
        <w:ind w:left="0" w:firstLine="0"/>
        <w:rPr>
          <w:rFonts w:ascii="Georgia" w:hAnsi="Georgia"/>
          <w:szCs w:val="24"/>
          <w:lang w:val="es-419"/>
        </w:rPr>
      </w:pPr>
      <w:r w:rsidRPr="00F7343A">
        <w:rPr>
          <w:rFonts w:ascii="Georgia" w:hAnsi="Georgia"/>
          <w:smallCaps/>
          <w:szCs w:val="24"/>
          <w:lang w:val="es-419"/>
        </w:rPr>
        <w:t xml:space="preserve">El problema jurídico a resolver: </w:t>
      </w:r>
      <w:r w:rsidRPr="00F7343A">
        <w:rPr>
          <w:rFonts w:ascii="Georgia" w:hAnsi="Georgia"/>
          <w:szCs w:val="24"/>
          <w:lang w:val="es-419"/>
        </w:rPr>
        <w:t>¿Se debe confirmar, modificar o revocar la sentencia del Juzgado</w:t>
      </w:r>
      <w:r w:rsidRPr="00F7343A">
        <w:rPr>
          <w:rFonts w:ascii="Georgia" w:hAnsi="Georgia"/>
          <w:szCs w:val="24"/>
          <w:lang w:val="es-CO"/>
        </w:rPr>
        <w:t xml:space="preserve"> </w:t>
      </w:r>
      <w:r w:rsidR="00525EAF" w:rsidRPr="00F7343A">
        <w:rPr>
          <w:rFonts w:ascii="Georgia" w:hAnsi="Georgia"/>
          <w:szCs w:val="24"/>
          <w:lang w:val="es-CO"/>
        </w:rPr>
        <w:t>4º de Familia de Pereira</w:t>
      </w:r>
      <w:r w:rsidRPr="00F7343A">
        <w:rPr>
          <w:rFonts w:ascii="Georgia" w:hAnsi="Georgia"/>
          <w:szCs w:val="24"/>
          <w:lang w:val="es-419"/>
        </w:rPr>
        <w:t xml:space="preserve">, según la impugnación? </w:t>
      </w:r>
    </w:p>
    <w:p w14:paraId="51E1B014" w14:textId="77777777" w:rsidR="004769A6" w:rsidRPr="00F7343A" w:rsidRDefault="004769A6" w:rsidP="00F7343A">
      <w:pPr>
        <w:spacing w:line="276" w:lineRule="auto"/>
        <w:jc w:val="both"/>
        <w:rPr>
          <w:rFonts w:ascii="Georgia" w:hAnsi="Georgia" w:cs="Arial"/>
          <w:lang w:val="es-419"/>
        </w:rPr>
      </w:pPr>
    </w:p>
    <w:p w14:paraId="5A7194C3" w14:textId="3513DE5B" w:rsidR="004704B6" w:rsidRPr="00F7343A" w:rsidRDefault="004704B6" w:rsidP="00F7343A">
      <w:pPr>
        <w:pStyle w:val="Textoindependiente"/>
        <w:widowControl w:val="0"/>
        <w:numPr>
          <w:ilvl w:val="1"/>
          <w:numId w:val="36"/>
        </w:numPr>
        <w:tabs>
          <w:tab w:val="clear" w:pos="708"/>
        </w:tabs>
        <w:spacing w:line="276" w:lineRule="auto"/>
        <w:rPr>
          <w:rFonts w:ascii="Georgia" w:hAnsi="Georgia"/>
          <w:szCs w:val="24"/>
          <w:lang w:val="es-419"/>
        </w:rPr>
      </w:pPr>
      <w:r w:rsidRPr="00F7343A">
        <w:rPr>
          <w:rFonts w:ascii="Georgia" w:hAnsi="Georgia"/>
          <w:smallCaps/>
          <w:szCs w:val="24"/>
          <w:lang w:val="es-419"/>
        </w:rPr>
        <w:t>Los presupuestos generales de procedencia</w:t>
      </w:r>
    </w:p>
    <w:p w14:paraId="5264DF85" w14:textId="77777777" w:rsidR="004704B6" w:rsidRPr="00F7343A" w:rsidRDefault="004704B6" w:rsidP="00F7343A">
      <w:pPr>
        <w:pStyle w:val="Textoindependiente"/>
        <w:widowControl w:val="0"/>
        <w:spacing w:line="276" w:lineRule="auto"/>
        <w:ind w:left="720"/>
        <w:rPr>
          <w:rFonts w:ascii="Georgia" w:hAnsi="Georgia"/>
          <w:szCs w:val="24"/>
          <w:lang w:val="es-419"/>
        </w:rPr>
      </w:pPr>
    </w:p>
    <w:p w14:paraId="6185E9CC" w14:textId="4718B0F3" w:rsidR="00731957" w:rsidRPr="00F7343A" w:rsidRDefault="004704B6" w:rsidP="00F7343A">
      <w:pPr>
        <w:pStyle w:val="Textoindependiente"/>
        <w:widowControl w:val="0"/>
        <w:numPr>
          <w:ilvl w:val="2"/>
          <w:numId w:val="3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szCs w:val="24"/>
        </w:rPr>
      </w:pPr>
      <w:r w:rsidRPr="00F7343A">
        <w:rPr>
          <w:rFonts w:ascii="Georgia" w:hAnsi="Georgia"/>
          <w:smallCaps/>
          <w:szCs w:val="24"/>
          <w:lang w:val="es-419"/>
        </w:rPr>
        <w:t xml:space="preserve">La legitimación en la causa. </w:t>
      </w:r>
      <w:r w:rsidR="00525EAF" w:rsidRPr="00F7343A">
        <w:rPr>
          <w:rFonts w:ascii="Georgia" w:hAnsi="Georgia" w:cs="Arial"/>
          <w:szCs w:val="24"/>
        </w:rPr>
        <w:t xml:space="preserve">Se cumple por activa </w:t>
      </w:r>
      <w:r w:rsidR="001844D4" w:rsidRPr="00F7343A">
        <w:rPr>
          <w:rFonts w:ascii="Georgia" w:hAnsi="Georgia" w:cs="Arial"/>
          <w:szCs w:val="24"/>
        </w:rPr>
        <w:t xml:space="preserve">porque </w:t>
      </w:r>
      <w:r w:rsidR="00525EAF" w:rsidRPr="00F7343A">
        <w:rPr>
          <w:rFonts w:ascii="Georgia" w:hAnsi="Georgia" w:cs="Arial"/>
          <w:szCs w:val="24"/>
        </w:rPr>
        <w:t xml:space="preserve">el actor </w:t>
      </w:r>
      <w:r w:rsidR="001844D4" w:rsidRPr="00F7343A">
        <w:rPr>
          <w:rFonts w:ascii="Georgia" w:hAnsi="Georgia" w:cs="Arial"/>
          <w:szCs w:val="24"/>
        </w:rPr>
        <w:t>está afiliado al sistema de seguridad social</w:t>
      </w:r>
      <w:r w:rsidR="00525EAF" w:rsidRPr="00F7343A">
        <w:rPr>
          <w:rFonts w:ascii="Georgia" w:hAnsi="Georgia" w:cs="Arial"/>
          <w:szCs w:val="24"/>
        </w:rPr>
        <w:t xml:space="preserve"> y </w:t>
      </w:r>
      <w:r w:rsidR="004D4EFD" w:rsidRPr="00F7343A">
        <w:rPr>
          <w:rFonts w:ascii="Georgia" w:hAnsi="Georgia" w:cs="Arial"/>
          <w:szCs w:val="24"/>
        </w:rPr>
        <w:t>solicitó el pago de las incapacidades (</w:t>
      </w:r>
      <w:r w:rsidR="00525EAF" w:rsidRPr="00F7343A">
        <w:rPr>
          <w:rFonts w:ascii="Georgia" w:hAnsi="Georgia" w:cs="Arial"/>
          <w:szCs w:val="24"/>
        </w:rPr>
        <w:t>Ib., pdf.04</w:t>
      </w:r>
      <w:r w:rsidR="004D4EFD" w:rsidRPr="00F7343A">
        <w:rPr>
          <w:rFonts w:ascii="Georgia" w:hAnsi="Georgia" w:cs="Arial"/>
          <w:szCs w:val="24"/>
        </w:rPr>
        <w:t>)</w:t>
      </w:r>
      <w:r w:rsidR="00057A10" w:rsidRPr="00F7343A">
        <w:rPr>
          <w:rFonts w:ascii="Georgia" w:hAnsi="Georgia" w:cs="Arial"/>
          <w:szCs w:val="24"/>
        </w:rPr>
        <w:t>; y</w:t>
      </w:r>
      <w:r w:rsidR="00BE7B33" w:rsidRPr="00F7343A">
        <w:rPr>
          <w:rFonts w:ascii="Georgia" w:hAnsi="Georgia" w:cs="Arial"/>
          <w:szCs w:val="24"/>
        </w:rPr>
        <w:t>,</w:t>
      </w:r>
      <w:r w:rsidR="001E17AB" w:rsidRPr="00F7343A">
        <w:rPr>
          <w:rFonts w:ascii="Georgia" w:hAnsi="Georgia" w:cs="Arial"/>
          <w:szCs w:val="24"/>
        </w:rPr>
        <w:t xml:space="preserve"> por pasiva</w:t>
      </w:r>
      <w:r w:rsidR="00057A10" w:rsidRPr="00F7343A">
        <w:rPr>
          <w:rFonts w:ascii="Georgia" w:hAnsi="Georgia" w:cs="Arial"/>
          <w:szCs w:val="24"/>
        </w:rPr>
        <w:t xml:space="preserve"> </w:t>
      </w:r>
      <w:r w:rsidR="007C1BDC" w:rsidRPr="00F7343A">
        <w:rPr>
          <w:rFonts w:ascii="Georgia" w:hAnsi="Georgia" w:cs="Arial"/>
          <w:szCs w:val="24"/>
        </w:rPr>
        <w:t xml:space="preserve">la </w:t>
      </w:r>
      <w:r w:rsidR="001844D4" w:rsidRPr="00F7343A">
        <w:rPr>
          <w:rFonts w:ascii="Georgia" w:hAnsi="Georgia" w:cs="Arial"/>
          <w:b/>
          <w:bCs/>
          <w:szCs w:val="24"/>
        </w:rPr>
        <w:t>(1)</w:t>
      </w:r>
      <w:r w:rsidR="001844D4" w:rsidRPr="00F7343A">
        <w:rPr>
          <w:rFonts w:ascii="Georgia" w:hAnsi="Georgia" w:cs="Arial"/>
          <w:szCs w:val="24"/>
        </w:rPr>
        <w:t xml:space="preserve"> </w:t>
      </w:r>
      <w:r w:rsidR="00611016" w:rsidRPr="00F7343A">
        <w:rPr>
          <w:rFonts w:ascii="Georgia" w:hAnsi="Georgia" w:cs="Arial"/>
          <w:szCs w:val="24"/>
        </w:rPr>
        <w:t xml:space="preserve">Dirección de Prestaciones Económicas de la </w:t>
      </w:r>
      <w:r w:rsidR="007C1BDC" w:rsidRPr="00F7343A">
        <w:rPr>
          <w:rFonts w:ascii="Georgia" w:hAnsi="Georgia" w:cs="Arial"/>
          <w:szCs w:val="24"/>
          <w:lang w:val="es-CO"/>
        </w:rPr>
        <w:t xml:space="preserve">Dependencia de Medicina </w:t>
      </w:r>
      <w:r w:rsidR="007C1BDC" w:rsidRPr="00F7343A">
        <w:rPr>
          <w:rFonts w:ascii="Georgia" w:hAnsi="Georgia" w:cs="Arial"/>
          <w:szCs w:val="24"/>
          <w:lang w:val="es-CO"/>
        </w:rPr>
        <w:lastRenderedPageBreak/>
        <w:t xml:space="preserve">Laboral </w:t>
      </w:r>
      <w:r w:rsidR="00611016" w:rsidRPr="00F7343A">
        <w:rPr>
          <w:rFonts w:ascii="Georgia" w:hAnsi="Georgia" w:cs="Arial"/>
          <w:szCs w:val="24"/>
          <w:lang w:val="es-CO"/>
        </w:rPr>
        <w:t xml:space="preserve">de la </w:t>
      </w:r>
      <w:r w:rsidR="007C1BDC" w:rsidRPr="00F7343A">
        <w:rPr>
          <w:rFonts w:ascii="Georgia" w:hAnsi="Georgia" w:cs="Arial"/>
          <w:szCs w:val="24"/>
          <w:lang w:val="es-CO"/>
        </w:rPr>
        <w:t>Nueva EPS</w:t>
      </w:r>
      <w:r w:rsidR="00CC2C9E" w:rsidRPr="00F7343A">
        <w:rPr>
          <w:rFonts w:ascii="Georgia" w:hAnsi="Georgia" w:cs="Arial"/>
          <w:szCs w:val="24"/>
          <w:lang w:val="es-CO"/>
        </w:rPr>
        <w:t xml:space="preserve"> y</w:t>
      </w:r>
      <w:r w:rsidR="001844D4" w:rsidRPr="00F7343A">
        <w:rPr>
          <w:rFonts w:ascii="Georgia" w:hAnsi="Georgia" w:cs="Arial"/>
          <w:szCs w:val="24"/>
          <w:lang w:val="es-CO"/>
        </w:rPr>
        <w:t xml:space="preserve"> </w:t>
      </w:r>
      <w:r w:rsidR="00606A89" w:rsidRPr="00F7343A">
        <w:rPr>
          <w:rFonts w:ascii="Georgia" w:hAnsi="Georgia" w:cs="Arial"/>
          <w:b/>
          <w:bCs/>
          <w:szCs w:val="24"/>
          <w:lang w:val="es-CO"/>
        </w:rPr>
        <w:t>(</w:t>
      </w:r>
      <w:r w:rsidR="00CC2C9E" w:rsidRPr="00F7343A">
        <w:rPr>
          <w:rFonts w:ascii="Georgia" w:hAnsi="Georgia" w:cs="Arial"/>
          <w:b/>
          <w:bCs/>
          <w:szCs w:val="24"/>
          <w:lang w:val="es-CO"/>
        </w:rPr>
        <w:t>2</w:t>
      </w:r>
      <w:r w:rsidR="00606A89" w:rsidRPr="00F7343A">
        <w:rPr>
          <w:rFonts w:ascii="Georgia" w:hAnsi="Georgia" w:cs="Arial"/>
          <w:b/>
          <w:bCs/>
          <w:szCs w:val="24"/>
          <w:lang w:val="es-CO"/>
        </w:rPr>
        <w:t xml:space="preserve">) </w:t>
      </w:r>
      <w:r w:rsidR="00606A89" w:rsidRPr="00F7343A">
        <w:rPr>
          <w:rFonts w:ascii="Georgia" w:hAnsi="Georgia" w:cs="Arial"/>
          <w:szCs w:val="24"/>
          <w:lang w:val="es-CO"/>
        </w:rPr>
        <w:t>ARL</w:t>
      </w:r>
      <w:r w:rsidR="00606A89" w:rsidRPr="00F7343A">
        <w:rPr>
          <w:rFonts w:ascii="Georgia" w:hAnsi="Georgia" w:cs="Arial"/>
          <w:b/>
          <w:bCs/>
          <w:szCs w:val="24"/>
          <w:lang w:val="es-CO"/>
        </w:rPr>
        <w:t xml:space="preserve"> </w:t>
      </w:r>
      <w:r w:rsidR="00CC2C9E" w:rsidRPr="00F7343A">
        <w:rPr>
          <w:rStyle w:val="normaltextrun"/>
          <w:rFonts w:ascii="Georgia" w:hAnsi="Georgia"/>
          <w:szCs w:val="24"/>
          <w:bdr w:val="none" w:sz="0" w:space="0" w:color="auto" w:frame="1"/>
          <w:lang w:val="es-CO"/>
        </w:rPr>
        <w:t>AXA Colpatria</w:t>
      </w:r>
      <w:r w:rsidR="00F55303" w:rsidRPr="00F7343A">
        <w:rPr>
          <w:rStyle w:val="normaltextrun"/>
          <w:rFonts w:ascii="Georgia" w:hAnsi="Georgia"/>
          <w:szCs w:val="24"/>
          <w:bdr w:val="none" w:sz="0" w:space="0" w:color="auto" w:frame="1"/>
          <w:lang w:val="es-CO"/>
        </w:rPr>
        <w:t xml:space="preserve"> Seguros de Vida SA</w:t>
      </w:r>
      <w:r w:rsidR="00CC2C9E" w:rsidRPr="00F7343A">
        <w:rPr>
          <w:rStyle w:val="normaltextrun"/>
          <w:rFonts w:ascii="Georgia" w:hAnsi="Georgia"/>
          <w:szCs w:val="24"/>
          <w:bdr w:val="none" w:sz="0" w:space="0" w:color="auto" w:frame="1"/>
          <w:lang w:val="es-CO"/>
        </w:rPr>
        <w:t xml:space="preserve">, </w:t>
      </w:r>
      <w:r w:rsidR="001844D4" w:rsidRPr="00F7343A">
        <w:rPr>
          <w:rStyle w:val="normaltextrun"/>
          <w:rFonts w:ascii="Georgia" w:hAnsi="Georgia"/>
          <w:szCs w:val="24"/>
          <w:bdr w:val="none" w:sz="0" w:space="0" w:color="auto" w:frame="1"/>
          <w:lang w:val="es-CO"/>
        </w:rPr>
        <w:t xml:space="preserve">por </w:t>
      </w:r>
      <w:r w:rsidR="00C92569" w:rsidRPr="00F7343A">
        <w:rPr>
          <w:rStyle w:val="normaltextrun"/>
          <w:rFonts w:ascii="Georgia" w:hAnsi="Georgia"/>
          <w:szCs w:val="24"/>
          <w:bdr w:val="none" w:sz="0" w:space="0" w:color="auto" w:frame="1"/>
          <w:lang w:val="es-CO"/>
        </w:rPr>
        <w:t xml:space="preserve">ser </w:t>
      </w:r>
      <w:r w:rsidR="13D34C26" w:rsidRPr="00F7343A">
        <w:rPr>
          <w:rStyle w:val="normaltextrun"/>
          <w:rFonts w:ascii="Georgia" w:hAnsi="Georgia"/>
          <w:szCs w:val="24"/>
          <w:bdr w:val="none" w:sz="0" w:space="0" w:color="auto" w:frame="1"/>
          <w:lang w:val="es-CO"/>
        </w:rPr>
        <w:t xml:space="preserve">destinatarias del reclamo de pago y </w:t>
      </w:r>
      <w:r w:rsidR="00C92569" w:rsidRPr="00F7343A">
        <w:rPr>
          <w:rStyle w:val="normaltextrun"/>
          <w:rFonts w:ascii="Georgia" w:hAnsi="Georgia"/>
          <w:szCs w:val="24"/>
          <w:bdr w:val="none" w:sz="0" w:space="0" w:color="auto" w:frame="1"/>
          <w:lang w:val="es-CO"/>
        </w:rPr>
        <w:t xml:space="preserve">competentes para reconocer y pagar las incapacidades laborales </w:t>
      </w:r>
      <w:r w:rsidR="00606A89" w:rsidRPr="00F7343A">
        <w:rPr>
          <w:rStyle w:val="normaltextrun"/>
          <w:rFonts w:ascii="Georgia" w:hAnsi="Georgia"/>
          <w:szCs w:val="24"/>
          <w:bdr w:val="none" w:sz="0" w:space="0" w:color="auto" w:frame="1"/>
          <w:lang w:val="es-CO"/>
        </w:rPr>
        <w:t xml:space="preserve">de origen común y laboral </w:t>
      </w:r>
      <w:r w:rsidR="00C92569" w:rsidRPr="00F7343A">
        <w:rPr>
          <w:rFonts w:ascii="Georgia" w:hAnsi="Georgia" w:cs="Arial"/>
          <w:szCs w:val="24"/>
        </w:rPr>
        <w:t>(Art</w:t>
      </w:r>
      <w:r w:rsidR="00401E1D" w:rsidRPr="00F7343A">
        <w:rPr>
          <w:rFonts w:ascii="Georgia" w:hAnsi="Georgia" w:cs="Arial"/>
          <w:szCs w:val="24"/>
        </w:rPr>
        <w:t>s</w:t>
      </w:r>
      <w:r w:rsidR="00C92569" w:rsidRPr="00F7343A">
        <w:rPr>
          <w:rFonts w:ascii="Georgia" w:hAnsi="Georgia" w:cs="Arial"/>
          <w:szCs w:val="24"/>
        </w:rPr>
        <w:t>.206, Ley 100</w:t>
      </w:r>
      <w:r w:rsidR="00401E1D" w:rsidRPr="00F7343A">
        <w:rPr>
          <w:rFonts w:ascii="Georgia" w:hAnsi="Georgia" w:cs="Arial"/>
          <w:szCs w:val="24"/>
        </w:rPr>
        <w:t>, 23, D.2463/2001</w:t>
      </w:r>
      <w:r w:rsidR="00606A89" w:rsidRPr="00F7343A">
        <w:rPr>
          <w:rFonts w:ascii="Georgia" w:hAnsi="Georgia" w:cs="Arial"/>
          <w:szCs w:val="24"/>
        </w:rPr>
        <w:t>, 34, D.1295/1994</w:t>
      </w:r>
      <w:r w:rsidR="00747519" w:rsidRPr="00F7343A">
        <w:rPr>
          <w:rFonts w:ascii="Georgia" w:hAnsi="Georgia" w:cs="Arial"/>
          <w:szCs w:val="24"/>
        </w:rPr>
        <w:t>, 1º, D.</w:t>
      </w:r>
      <w:r w:rsidR="003C44D5" w:rsidRPr="00F7343A">
        <w:rPr>
          <w:rFonts w:ascii="Georgia" w:hAnsi="Georgia" w:cs="Arial"/>
          <w:szCs w:val="24"/>
        </w:rPr>
        <w:t>2943/2013</w:t>
      </w:r>
      <w:r w:rsidR="00606A89" w:rsidRPr="00F7343A">
        <w:rPr>
          <w:rFonts w:ascii="Georgia" w:hAnsi="Georgia" w:cs="Arial"/>
          <w:szCs w:val="24"/>
        </w:rPr>
        <w:t xml:space="preserve"> </w:t>
      </w:r>
      <w:r w:rsidR="00401E1D" w:rsidRPr="00F7343A">
        <w:rPr>
          <w:rFonts w:ascii="Georgia" w:hAnsi="Georgia" w:cs="Arial"/>
          <w:szCs w:val="24"/>
        </w:rPr>
        <w:t xml:space="preserve">y </w:t>
      </w:r>
      <w:r w:rsidR="00401E1D" w:rsidRPr="00F7343A">
        <w:rPr>
          <w:rFonts w:ascii="Georgia" w:hAnsi="Georgia" w:cs="Arial"/>
          <w:szCs w:val="24"/>
          <w:lang w:val="es-ES"/>
        </w:rPr>
        <w:t>Ley 1753)</w:t>
      </w:r>
      <w:r w:rsidR="00731957" w:rsidRPr="00F7343A">
        <w:rPr>
          <w:rFonts w:ascii="Georgia" w:hAnsi="Georgia" w:cs="Arial"/>
          <w:szCs w:val="24"/>
          <w:lang w:val="es-ES"/>
        </w:rPr>
        <w:t xml:space="preserve">. </w:t>
      </w:r>
    </w:p>
    <w:p w14:paraId="1C683DEA" w14:textId="77777777" w:rsidR="00731957" w:rsidRPr="00F7343A" w:rsidRDefault="00731957" w:rsidP="00F7343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Cs w:val="24"/>
        </w:rPr>
      </w:pPr>
    </w:p>
    <w:p w14:paraId="4195ACB0" w14:textId="6CC071D9" w:rsidR="00077058" w:rsidRPr="00F7343A" w:rsidRDefault="00731957" w:rsidP="00F7343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Cs w:val="24"/>
        </w:rPr>
      </w:pPr>
      <w:r w:rsidRPr="00F7343A">
        <w:rPr>
          <w:rFonts w:ascii="Georgia" w:hAnsi="Georgia" w:cs="Arial"/>
          <w:szCs w:val="24"/>
        </w:rPr>
        <w:t xml:space="preserve">Distinto es respecto al </w:t>
      </w:r>
      <w:r w:rsidRPr="00F7343A">
        <w:rPr>
          <w:rFonts w:ascii="Georgia" w:hAnsi="Georgia"/>
          <w:szCs w:val="24"/>
        </w:rPr>
        <w:t>Consorcio Constructor Pacífico Tres, pues es incompetente para pagar las incapacidades solicitadas por el accionante, se adicionará el fallo para declarar improcedente el amparo en su contra</w:t>
      </w:r>
    </w:p>
    <w:p w14:paraId="441BAE63" w14:textId="6CB22C98" w:rsidR="007B6AE3" w:rsidRPr="00F7343A" w:rsidRDefault="007B6AE3" w:rsidP="00F7343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mallCaps/>
          <w:szCs w:val="24"/>
        </w:rPr>
      </w:pPr>
    </w:p>
    <w:p w14:paraId="2F046F99" w14:textId="77777777" w:rsidR="00057A10" w:rsidRPr="00F7343A" w:rsidRDefault="00057A10" w:rsidP="00F7343A">
      <w:pPr>
        <w:pStyle w:val="Textoindependiente"/>
        <w:numPr>
          <w:ilvl w:val="2"/>
          <w:numId w:val="36"/>
        </w:numPr>
        <w:tabs>
          <w:tab w:val="clear" w:pos="708"/>
          <w:tab w:val="clear" w:pos="1416"/>
          <w:tab w:val="left" w:pos="709"/>
        </w:tabs>
        <w:spacing w:line="276" w:lineRule="auto"/>
        <w:ind w:left="0" w:firstLine="0"/>
        <w:rPr>
          <w:rFonts w:ascii="Georgia" w:hAnsi="Georgia"/>
          <w:szCs w:val="24"/>
        </w:rPr>
      </w:pPr>
      <w:r w:rsidRPr="00F7343A">
        <w:rPr>
          <w:rFonts w:ascii="Georgia" w:hAnsi="Georgia"/>
          <w:smallCaps/>
          <w:szCs w:val="24"/>
          <w:lang w:val="es-419"/>
        </w:rPr>
        <w:t>La inmediatez</w:t>
      </w:r>
      <w:r w:rsidRPr="00F7343A">
        <w:rPr>
          <w:rFonts w:ascii="Georgia" w:hAnsi="Georgia"/>
          <w:i/>
          <w:iCs/>
          <w:smallCaps/>
          <w:szCs w:val="24"/>
          <w:lang w:val="es-419"/>
        </w:rPr>
        <w:t xml:space="preserve">. </w:t>
      </w:r>
      <w:r w:rsidRPr="00F7343A">
        <w:rPr>
          <w:rFonts w:ascii="Georgia" w:hAnsi="Georgia" w:cs="Arial"/>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Este requisito </w:t>
      </w:r>
      <w:r w:rsidRPr="00F7343A">
        <w:rPr>
          <w:rFonts w:ascii="Georgia" w:hAnsi="Georgia" w:cs="Arial"/>
          <w:i/>
          <w:iCs/>
          <w:szCs w:val="24"/>
          <w:lang w:val="es-419"/>
        </w:rPr>
        <w:t>“</w:t>
      </w:r>
      <w:r w:rsidRPr="00137A08">
        <w:rPr>
          <w:rFonts w:ascii="Georgia" w:hAnsi="Georgia" w:cs="Arial"/>
          <w:i/>
          <w:iCs/>
          <w:sz w:val="22"/>
          <w:szCs w:val="24"/>
          <w:lang w:val="es-419"/>
        </w:rPr>
        <w:t xml:space="preserve">(…) </w:t>
      </w:r>
      <w:r w:rsidRPr="00137A08">
        <w:rPr>
          <w:rFonts w:ascii="Georgia" w:hAnsi="Georgia"/>
          <w:i/>
          <w:iCs/>
          <w:sz w:val="22"/>
          <w:szCs w:val="24"/>
          <w:shd w:val="clear" w:color="auto" w:fill="FFFFFF"/>
        </w:rPr>
        <w:t>impone la carga al demandante de presentar la acción de tutela en un término prudente y razonable (…)</w:t>
      </w:r>
      <w:r w:rsidRPr="00F7343A">
        <w:rPr>
          <w:rFonts w:ascii="Georgia" w:hAnsi="Georgia"/>
          <w:i/>
          <w:iCs/>
          <w:szCs w:val="24"/>
          <w:shd w:val="clear" w:color="auto" w:fill="FFFFFF"/>
        </w:rPr>
        <w:t>”</w:t>
      </w:r>
      <w:r w:rsidRPr="00F7343A">
        <w:rPr>
          <w:rFonts w:ascii="Georgia" w:hAnsi="Georgia"/>
          <w:szCs w:val="24"/>
          <w:shd w:val="clear" w:color="auto" w:fill="FFFFFF"/>
        </w:rPr>
        <w:t xml:space="preserve">, por lo tanto, </w:t>
      </w:r>
      <w:r w:rsidRPr="00F7343A">
        <w:rPr>
          <w:rFonts w:ascii="Georgia" w:hAnsi="Georgia"/>
          <w:i/>
          <w:iCs/>
          <w:szCs w:val="24"/>
          <w:shd w:val="clear" w:color="auto" w:fill="FFFFFF"/>
        </w:rPr>
        <w:t>“</w:t>
      </w:r>
      <w:r w:rsidRPr="00137A08">
        <w:rPr>
          <w:rFonts w:ascii="Georgia" w:hAnsi="Georgia"/>
          <w:i/>
          <w:iCs/>
          <w:sz w:val="22"/>
          <w:szCs w:val="24"/>
          <w:shd w:val="clear" w:color="auto" w:fill="FFFFFF"/>
        </w:rPr>
        <w:t>(…) el juez de tutela no podrá conocer de un asunto, y menos aún conceder la protección (…), cuando la solicitud se haga de manera tardía (…)</w:t>
      </w:r>
      <w:r w:rsidRPr="00F7343A">
        <w:rPr>
          <w:rFonts w:ascii="Georgia" w:hAnsi="Georgia"/>
          <w:i/>
          <w:iCs/>
          <w:szCs w:val="24"/>
          <w:shd w:val="clear" w:color="auto" w:fill="FFFFFF"/>
        </w:rPr>
        <w:t xml:space="preserve">” </w:t>
      </w:r>
      <w:r w:rsidRPr="00F7343A">
        <w:rPr>
          <w:rFonts w:ascii="Georgia" w:hAnsi="Georgia"/>
          <w:szCs w:val="24"/>
          <w:shd w:val="clear" w:color="auto" w:fill="FFFFFF"/>
        </w:rPr>
        <w:t>(2020)</w:t>
      </w:r>
      <w:r w:rsidRPr="00F7343A">
        <w:rPr>
          <w:rStyle w:val="Refdenotaalpie"/>
          <w:rFonts w:ascii="Georgia" w:eastAsiaTheme="majorEastAsia" w:hAnsi="Georgia"/>
          <w:szCs w:val="24"/>
          <w:shd w:val="clear" w:color="auto" w:fill="FFFFFF"/>
        </w:rPr>
        <w:footnoteReference w:id="1"/>
      </w:r>
      <w:r w:rsidRPr="00F7343A">
        <w:rPr>
          <w:rFonts w:ascii="Georgia" w:hAnsi="Georgia"/>
          <w:szCs w:val="24"/>
          <w:shd w:val="clear" w:color="auto" w:fill="FFFFFF"/>
        </w:rPr>
        <w:t>.</w:t>
      </w:r>
    </w:p>
    <w:p w14:paraId="5080EDE6" w14:textId="77777777" w:rsidR="004704B6" w:rsidRPr="00F7343A" w:rsidRDefault="004704B6" w:rsidP="00F7343A">
      <w:pPr>
        <w:pStyle w:val="Textoindependiente"/>
        <w:spacing w:line="276" w:lineRule="auto"/>
        <w:ind w:left="720"/>
        <w:rPr>
          <w:rFonts w:ascii="Georgia" w:hAnsi="Georgia" w:cs="Arial"/>
          <w:szCs w:val="24"/>
          <w:highlight w:val="yellow"/>
          <w:lang w:val="es-419"/>
        </w:rPr>
      </w:pPr>
    </w:p>
    <w:p w14:paraId="0FEEE095" w14:textId="69C03FBC" w:rsidR="000828A5" w:rsidRPr="00F7343A" w:rsidRDefault="00057A10" w:rsidP="00F7343A">
      <w:pPr>
        <w:pStyle w:val="Textoindependiente"/>
        <w:spacing w:line="276" w:lineRule="auto"/>
        <w:rPr>
          <w:rFonts w:ascii="Georgia" w:hAnsi="Georgia" w:cs="Arial"/>
          <w:bCs/>
          <w:szCs w:val="24"/>
          <w:lang w:val="es-CO"/>
        </w:rPr>
      </w:pPr>
      <w:r w:rsidRPr="00F7343A">
        <w:rPr>
          <w:rFonts w:ascii="Georgia" w:hAnsi="Georgia" w:cs="Arial"/>
          <w:bCs/>
          <w:szCs w:val="24"/>
          <w:lang w:val="es-CO"/>
        </w:rPr>
        <w:t xml:space="preserve">Se </w:t>
      </w:r>
      <w:r w:rsidR="00692BF5" w:rsidRPr="00F7343A">
        <w:rPr>
          <w:rFonts w:ascii="Georgia" w:hAnsi="Georgia" w:cs="Arial"/>
          <w:bCs/>
          <w:szCs w:val="24"/>
          <w:lang w:val="es-CO"/>
        </w:rPr>
        <w:t>satisface</w:t>
      </w:r>
      <w:r w:rsidR="00BA3F98" w:rsidRPr="00F7343A">
        <w:rPr>
          <w:rFonts w:ascii="Georgia" w:hAnsi="Georgia" w:cs="Arial"/>
          <w:bCs/>
          <w:szCs w:val="24"/>
          <w:lang w:val="es-CO"/>
        </w:rPr>
        <w:t xml:space="preserve"> </w:t>
      </w:r>
      <w:r w:rsidR="00340E39" w:rsidRPr="00F7343A">
        <w:rPr>
          <w:rFonts w:ascii="Georgia" w:hAnsi="Georgia" w:cs="Arial"/>
          <w:bCs/>
          <w:szCs w:val="24"/>
          <w:lang w:val="es-CO"/>
        </w:rPr>
        <w:t xml:space="preserve">porque </w:t>
      </w:r>
      <w:r w:rsidR="004704B6" w:rsidRPr="00F7343A">
        <w:rPr>
          <w:rFonts w:ascii="Georgia" w:hAnsi="Georgia" w:cs="Arial"/>
          <w:bCs/>
          <w:szCs w:val="24"/>
          <w:lang w:val="es-CO"/>
        </w:rPr>
        <w:t xml:space="preserve">la acción se formuló </w:t>
      </w:r>
      <w:bookmarkStart w:id="3" w:name="_Hlk45532728"/>
      <w:r w:rsidR="004704B6" w:rsidRPr="00F7343A">
        <w:rPr>
          <w:rFonts w:ascii="Georgia" w:hAnsi="Georgia" w:cs="Arial"/>
          <w:bCs/>
          <w:szCs w:val="24"/>
          <w:lang w:val="es-CO"/>
        </w:rPr>
        <w:t>(</w:t>
      </w:r>
      <w:r w:rsidR="00CC2C9E" w:rsidRPr="00F7343A">
        <w:rPr>
          <w:rFonts w:ascii="Georgia" w:hAnsi="Georgia" w:cs="Arial"/>
          <w:bCs/>
          <w:szCs w:val="24"/>
          <w:lang w:val="es-CO"/>
        </w:rPr>
        <w:t>02</w:t>
      </w:r>
      <w:r w:rsidR="00340E39" w:rsidRPr="00F7343A">
        <w:rPr>
          <w:rFonts w:ascii="Georgia" w:hAnsi="Georgia" w:cs="Arial"/>
          <w:bCs/>
          <w:szCs w:val="24"/>
          <w:lang w:val="es-CO"/>
        </w:rPr>
        <w:t>-</w:t>
      </w:r>
      <w:r w:rsidR="00CC2C9E" w:rsidRPr="00F7343A">
        <w:rPr>
          <w:rFonts w:ascii="Georgia" w:hAnsi="Georgia" w:cs="Arial"/>
          <w:bCs/>
          <w:szCs w:val="24"/>
          <w:lang w:val="es-CO"/>
        </w:rPr>
        <w:t>08</w:t>
      </w:r>
      <w:r w:rsidR="004704B6" w:rsidRPr="00F7343A">
        <w:rPr>
          <w:rFonts w:ascii="Georgia" w:hAnsi="Georgia" w:cs="Arial"/>
          <w:bCs/>
          <w:szCs w:val="24"/>
          <w:lang w:val="es-CO"/>
        </w:rPr>
        <w:t>-</w:t>
      </w:r>
      <w:r w:rsidR="00E025B0" w:rsidRPr="00F7343A">
        <w:rPr>
          <w:rFonts w:ascii="Georgia" w:hAnsi="Georgia" w:cs="Arial"/>
          <w:bCs/>
          <w:szCs w:val="24"/>
          <w:lang w:val="es-CO"/>
        </w:rPr>
        <w:t>2021</w:t>
      </w:r>
      <w:r w:rsidR="004704B6" w:rsidRPr="00F7343A">
        <w:rPr>
          <w:rFonts w:ascii="Georgia" w:hAnsi="Georgia" w:cs="Arial"/>
          <w:bCs/>
          <w:szCs w:val="24"/>
          <w:lang w:val="es-CO"/>
        </w:rPr>
        <w:t xml:space="preserve">) </w:t>
      </w:r>
      <w:bookmarkEnd w:id="3"/>
      <w:r w:rsidR="004704B6" w:rsidRPr="00F7343A">
        <w:rPr>
          <w:rFonts w:ascii="Georgia" w:hAnsi="Georgia" w:cs="Arial"/>
          <w:bCs/>
          <w:szCs w:val="24"/>
          <w:lang w:val="es-CO"/>
        </w:rPr>
        <w:t>(</w:t>
      </w:r>
      <w:r w:rsidR="00CC2C9E" w:rsidRPr="00F7343A">
        <w:rPr>
          <w:rFonts w:ascii="Georgia" w:hAnsi="Georgia" w:cs="Arial"/>
          <w:bCs/>
          <w:szCs w:val="24"/>
          <w:lang w:val="es-CO"/>
        </w:rPr>
        <w:t>Ib., pdf.02</w:t>
      </w:r>
      <w:r w:rsidR="000828A5" w:rsidRPr="00F7343A">
        <w:rPr>
          <w:rFonts w:ascii="Georgia" w:hAnsi="Georgia" w:cs="Arial"/>
          <w:bCs/>
          <w:szCs w:val="24"/>
          <w:lang w:val="es-CO"/>
        </w:rPr>
        <w:t xml:space="preserve">) </w:t>
      </w:r>
      <w:r w:rsidR="00EB7753" w:rsidRPr="00F7343A">
        <w:rPr>
          <w:rFonts w:ascii="Georgia" w:hAnsi="Georgia" w:cs="Arial"/>
          <w:bCs/>
          <w:szCs w:val="24"/>
          <w:lang w:val="es-CO"/>
        </w:rPr>
        <w:t xml:space="preserve">tres </w:t>
      </w:r>
      <w:r w:rsidR="00CC2C9E" w:rsidRPr="00F7343A">
        <w:rPr>
          <w:rFonts w:ascii="Georgia" w:hAnsi="Georgia" w:cs="Arial"/>
          <w:bCs/>
          <w:szCs w:val="24"/>
          <w:lang w:val="es-CO"/>
        </w:rPr>
        <w:t>(</w:t>
      </w:r>
      <w:r w:rsidR="00EB7753" w:rsidRPr="00F7343A">
        <w:rPr>
          <w:rFonts w:ascii="Georgia" w:hAnsi="Georgia" w:cs="Arial"/>
          <w:bCs/>
          <w:szCs w:val="24"/>
          <w:lang w:val="es-CO"/>
        </w:rPr>
        <w:t>3</w:t>
      </w:r>
      <w:r w:rsidR="00CC2C9E" w:rsidRPr="00F7343A">
        <w:rPr>
          <w:rFonts w:ascii="Georgia" w:hAnsi="Georgia" w:cs="Arial"/>
          <w:bCs/>
          <w:szCs w:val="24"/>
          <w:lang w:val="es-CO"/>
        </w:rPr>
        <w:t xml:space="preserve">) </w:t>
      </w:r>
      <w:r w:rsidR="00EB7753" w:rsidRPr="00F7343A">
        <w:rPr>
          <w:rFonts w:ascii="Georgia" w:hAnsi="Georgia" w:cs="Arial"/>
          <w:bCs/>
          <w:szCs w:val="24"/>
          <w:lang w:val="es-CO"/>
        </w:rPr>
        <w:t xml:space="preserve">días </w:t>
      </w:r>
      <w:r w:rsidR="00CC2C9E" w:rsidRPr="00F7343A">
        <w:rPr>
          <w:rFonts w:ascii="Georgia" w:hAnsi="Georgia" w:cs="Arial"/>
          <w:bCs/>
          <w:szCs w:val="24"/>
          <w:lang w:val="es-CO"/>
        </w:rPr>
        <w:t xml:space="preserve">después de expedida la última incapacidad </w:t>
      </w:r>
      <w:r w:rsidR="00BA3F98" w:rsidRPr="00F7343A">
        <w:rPr>
          <w:rFonts w:ascii="Georgia" w:hAnsi="Georgia" w:cs="Arial"/>
          <w:bCs/>
          <w:szCs w:val="24"/>
          <w:lang w:val="es-CO"/>
        </w:rPr>
        <w:t>(</w:t>
      </w:r>
      <w:r w:rsidR="00EB7753" w:rsidRPr="00F7343A">
        <w:rPr>
          <w:rFonts w:ascii="Georgia" w:hAnsi="Georgia" w:cs="Arial"/>
          <w:bCs/>
          <w:szCs w:val="24"/>
          <w:lang w:val="es-CO"/>
        </w:rPr>
        <w:t>29</w:t>
      </w:r>
      <w:r w:rsidR="00CC2C9E" w:rsidRPr="00F7343A">
        <w:rPr>
          <w:rFonts w:ascii="Georgia" w:hAnsi="Georgia" w:cs="Arial"/>
          <w:bCs/>
          <w:szCs w:val="24"/>
          <w:lang w:val="es-CO"/>
        </w:rPr>
        <w:t>-07-2021</w:t>
      </w:r>
      <w:r w:rsidR="00BA3F98" w:rsidRPr="00F7343A">
        <w:rPr>
          <w:rFonts w:ascii="Georgia" w:hAnsi="Georgia" w:cs="Arial"/>
          <w:bCs/>
          <w:szCs w:val="24"/>
          <w:lang w:val="es-CO"/>
        </w:rPr>
        <w:t xml:space="preserve">) </w:t>
      </w:r>
      <w:r w:rsidR="00E025B0" w:rsidRPr="00F7343A">
        <w:rPr>
          <w:rFonts w:ascii="Georgia" w:hAnsi="Georgia" w:cs="Arial"/>
          <w:bCs/>
          <w:szCs w:val="24"/>
          <w:lang w:val="es-CO"/>
        </w:rPr>
        <w:t>(</w:t>
      </w:r>
      <w:r w:rsidR="00CC2C9E" w:rsidRPr="00F7343A">
        <w:rPr>
          <w:rFonts w:ascii="Georgia" w:hAnsi="Georgia" w:cs="Arial"/>
          <w:bCs/>
          <w:szCs w:val="24"/>
          <w:lang w:val="es-CO"/>
        </w:rPr>
        <w:t>Ib., pdf.</w:t>
      </w:r>
      <w:r w:rsidR="00EB7753" w:rsidRPr="00F7343A">
        <w:rPr>
          <w:rFonts w:ascii="Georgia" w:hAnsi="Georgia" w:cs="Arial"/>
          <w:bCs/>
          <w:szCs w:val="24"/>
          <w:lang w:val="es-CO"/>
        </w:rPr>
        <w:t>07</w:t>
      </w:r>
      <w:r w:rsidR="00E025B0" w:rsidRPr="00F7343A">
        <w:rPr>
          <w:rFonts w:ascii="Georgia" w:hAnsi="Georgia" w:cs="Arial"/>
          <w:bCs/>
          <w:szCs w:val="24"/>
          <w:lang w:val="es-CO"/>
        </w:rPr>
        <w:t xml:space="preserve">), es decir, </w:t>
      </w:r>
      <w:r w:rsidR="000828A5" w:rsidRPr="00F7343A">
        <w:rPr>
          <w:rFonts w:ascii="Georgia" w:hAnsi="Georgia" w:cs="Arial"/>
          <w:bCs/>
          <w:szCs w:val="24"/>
          <w:lang w:val="es-419"/>
        </w:rPr>
        <w:t>dentro de</w:t>
      </w:r>
      <w:r w:rsidR="000828A5" w:rsidRPr="00F7343A">
        <w:rPr>
          <w:rFonts w:ascii="Georgia" w:hAnsi="Georgia" w:cs="Arial"/>
          <w:bCs/>
          <w:szCs w:val="24"/>
          <w:lang w:val="es-CO"/>
        </w:rPr>
        <w:t>l</w:t>
      </w:r>
      <w:r w:rsidR="000828A5" w:rsidRPr="00F7343A">
        <w:rPr>
          <w:rFonts w:ascii="Georgia" w:hAnsi="Georgia" w:cs="Arial"/>
          <w:bCs/>
          <w:szCs w:val="24"/>
          <w:lang w:val="es-419"/>
        </w:rPr>
        <w:t xml:space="preserve"> plazo general de los seis (6) meses, fijado por la doctrina constitucional</w:t>
      </w:r>
      <w:r w:rsidR="000828A5" w:rsidRPr="00F7343A">
        <w:rPr>
          <w:rStyle w:val="Refdenotaalpie"/>
          <w:rFonts w:ascii="Georgia" w:hAnsi="Georgia" w:cs="Arial"/>
          <w:noProof/>
          <w:szCs w:val="24"/>
          <w:lang w:val="es-CO"/>
        </w:rPr>
        <w:footnoteReference w:id="2"/>
      </w:r>
      <w:r w:rsidR="000828A5" w:rsidRPr="00F7343A">
        <w:rPr>
          <w:rFonts w:ascii="Georgia" w:hAnsi="Georgia" w:cs="Arial"/>
          <w:bCs/>
          <w:szCs w:val="24"/>
          <w:lang w:val="es-CO"/>
        </w:rPr>
        <w:t>.</w:t>
      </w:r>
    </w:p>
    <w:p w14:paraId="4052228F" w14:textId="7C882793" w:rsidR="00692BF5" w:rsidRPr="00F7343A" w:rsidRDefault="00692BF5" w:rsidP="00F7343A">
      <w:pPr>
        <w:pStyle w:val="Textoindependiente"/>
        <w:spacing w:line="276" w:lineRule="auto"/>
        <w:ind w:left="720"/>
        <w:rPr>
          <w:rFonts w:ascii="Georgia" w:hAnsi="Georgia" w:cs="Arial"/>
          <w:bCs/>
          <w:szCs w:val="24"/>
          <w:lang w:val="es-CO"/>
        </w:rPr>
      </w:pPr>
    </w:p>
    <w:p w14:paraId="4B7E2681" w14:textId="5D4D1EEF" w:rsidR="00CC2C9E" w:rsidRPr="00F7343A" w:rsidRDefault="004704B6" w:rsidP="00F7343A">
      <w:pPr>
        <w:pStyle w:val="Prrafodelista"/>
        <w:numPr>
          <w:ilvl w:val="2"/>
          <w:numId w:val="36"/>
        </w:numPr>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0" w:firstLine="0"/>
        <w:jc w:val="both"/>
        <w:textAlignment w:val="baseline"/>
        <w:rPr>
          <w:rFonts w:ascii="Georgia" w:hAnsi="Georgia" w:cs="Arial"/>
          <w:sz w:val="24"/>
          <w:szCs w:val="24"/>
          <w:lang w:val="es-419" w:eastAsia="es-ES"/>
        </w:rPr>
      </w:pPr>
      <w:r w:rsidRPr="00F7343A">
        <w:rPr>
          <w:rFonts w:ascii="Georgia" w:hAnsi="Georgia" w:cs="Arial"/>
          <w:smallCaps/>
          <w:sz w:val="24"/>
          <w:szCs w:val="24"/>
        </w:rPr>
        <w:t>L</w:t>
      </w:r>
      <w:r w:rsidRPr="00F7343A">
        <w:rPr>
          <w:rFonts w:ascii="Georgia" w:hAnsi="Georgia" w:cs="Arial"/>
          <w:smallCaps/>
          <w:sz w:val="24"/>
          <w:szCs w:val="24"/>
          <w:lang w:val="es-419"/>
        </w:rPr>
        <w:t>a subsidiariedad</w:t>
      </w:r>
      <w:r w:rsidRPr="00F7343A">
        <w:rPr>
          <w:rFonts w:ascii="Georgia" w:hAnsi="Georgia" w:cs="Arial"/>
          <w:sz w:val="24"/>
          <w:szCs w:val="24"/>
        </w:rPr>
        <w:t xml:space="preserve">. </w:t>
      </w:r>
      <w:r w:rsidR="00CC2C9E" w:rsidRPr="00F7343A">
        <w:rPr>
          <w:rFonts w:ascii="Georgia" w:hAnsi="Georgia" w:cs="Arial"/>
          <w:sz w:val="24"/>
          <w:szCs w:val="24"/>
        </w:rPr>
        <w:t>Procede la acción siempre que el afectado carezca de otro instrumento defensivo judicial (2021)</w:t>
      </w:r>
      <w:r w:rsidR="00CC2C9E" w:rsidRPr="00F7343A">
        <w:rPr>
          <w:rFonts w:ascii="Georgia" w:hAnsi="Georgia"/>
          <w:sz w:val="24"/>
          <w:szCs w:val="24"/>
          <w:vertAlign w:val="superscript"/>
        </w:rPr>
        <w:footnoteReference w:id="3"/>
      </w:r>
      <w:r w:rsidR="00CC2C9E" w:rsidRPr="00F7343A">
        <w:rPr>
          <w:rFonts w:ascii="Georgia" w:hAnsi="Georgia" w:cs="Arial"/>
          <w:sz w:val="24"/>
          <w:szCs w:val="24"/>
        </w:rPr>
        <w:t xml:space="preserve">. Empero, hay dos </w:t>
      </w:r>
      <w:r w:rsidR="00CC2C9E" w:rsidRPr="00F7343A">
        <w:rPr>
          <w:rFonts w:ascii="Georgia" w:hAnsi="Georgia"/>
          <w:sz w:val="24"/>
          <w:szCs w:val="24"/>
        </w:rPr>
        <w:t>(</w:t>
      </w:r>
      <w:r w:rsidR="00CC2C9E" w:rsidRPr="00F7343A">
        <w:rPr>
          <w:rFonts w:ascii="Georgia" w:hAnsi="Georgia" w:cs="Arial"/>
          <w:sz w:val="24"/>
          <w:szCs w:val="24"/>
        </w:rPr>
        <w:t xml:space="preserve">2) excepciones que guardan en común la existencia del medio ordinario: </w:t>
      </w:r>
      <w:r w:rsidR="00CC2C9E" w:rsidRPr="00F7343A">
        <w:rPr>
          <w:rFonts w:ascii="Georgia" w:hAnsi="Georgia" w:cs="Arial"/>
          <w:b/>
          <w:bCs/>
          <w:sz w:val="24"/>
          <w:szCs w:val="24"/>
        </w:rPr>
        <w:t>(i)</w:t>
      </w:r>
      <w:r w:rsidR="00CC2C9E" w:rsidRPr="00F7343A">
        <w:rPr>
          <w:rFonts w:ascii="Georgia" w:hAnsi="Georgia" w:cs="Arial"/>
          <w:sz w:val="24"/>
          <w:szCs w:val="24"/>
        </w:rPr>
        <w:t xml:space="preserve"> La tutela transitoria para evitar un perjuicio irremediable; y </w:t>
      </w:r>
      <w:r w:rsidR="00CC2C9E" w:rsidRPr="00F7343A">
        <w:rPr>
          <w:rFonts w:ascii="Georgia" w:hAnsi="Georgia" w:cs="Arial"/>
          <w:b/>
          <w:bCs/>
          <w:sz w:val="24"/>
          <w:szCs w:val="24"/>
        </w:rPr>
        <w:t>(ii)</w:t>
      </w:r>
      <w:r w:rsidR="00CC2C9E" w:rsidRPr="00F7343A">
        <w:rPr>
          <w:rFonts w:ascii="Georgia" w:hAnsi="Georgia" w:cs="Arial"/>
          <w:sz w:val="24"/>
          <w:szCs w:val="24"/>
        </w:rPr>
        <w:t xml:space="preserve"> La ineficacia de la herramienta regular para salvaguardar los derechos.</w:t>
      </w:r>
    </w:p>
    <w:p w14:paraId="72A88E90" w14:textId="77777777" w:rsidR="007F0E8E" w:rsidRPr="00F7343A" w:rsidRDefault="007F0E8E" w:rsidP="00F7343A">
      <w:pPr>
        <w:pStyle w:val="Prrafodelista"/>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jc w:val="both"/>
        <w:textAlignment w:val="baseline"/>
        <w:rPr>
          <w:rFonts w:ascii="Georgia" w:hAnsi="Georgia" w:cs="Arial"/>
          <w:sz w:val="24"/>
          <w:szCs w:val="24"/>
          <w:lang w:val="es-419" w:eastAsia="es-ES"/>
        </w:rPr>
      </w:pPr>
    </w:p>
    <w:p w14:paraId="6AAF424A" w14:textId="57923ED0" w:rsidR="009B4A6A" w:rsidRPr="00F7343A" w:rsidRDefault="009B4A6A" w:rsidP="00F7343A">
      <w:pPr>
        <w:spacing w:line="276" w:lineRule="auto"/>
        <w:jc w:val="both"/>
        <w:rPr>
          <w:rFonts w:ascii="Georgia" w:hAnsi="Georgia" w:cs="Arial"/>
          <w:i/>
          <w:lang w:val="es-ES_tradnl"/>
        </w:rPr>
      </w:pPr>
      <w:r w:rsidRPr="00F7343A">
        <w:rPr>
          <w:rFonts w:ascii="Georgia" w:hAnsi="Georgia" w:cs="Arial"/>
        </w:rPr>
        <w:t>Respecto del análisis de este requisito de procedencia la CC</w:t>
      </w:r>
      <w:r w:rsidRPr="00F7343A">
        <w:rPr>
          <w:rFonts w:ascii="Georgia" w:hAnsi="Georgia"/>
          <w:vertAlign w:val="superscript"/>
        </w:rPr>
        <w:footnoteReference w:id="4"/>
      </w:r>
      <w:r w:rsidRPr="00F7343A">
        <w:rPr>
          <w:rFonts w:ascii="Georgia" w:hAnsi="Georgia" w:cs="Arial"/>
        </w:rPr>
        <w:t xml:space="preserve"> ha dicho: </w:t>
      </w:r>
      <w:r w:rsidRPr="00F7343A">
        <w:rPr>
          <w:rFonts w:ascii="Georgia" w:hAnsi="Georgia" w:cs="Arial"/>
          <w:i/>
          <w:lang w:val="es-ES_tradnl"/>
        </w:rPr>
        <w:t>“</w:t>
      </w:r>
      <w:r w:rsidRPr="00137A08">
        <w:rPr>
          <w:rFonts w:ascii="Georgia" w:hAnsi="Georgia" w:cs="Arial"/>
          <w:i/>
          <w:sz w:val="22"/>
          <w:lang w:val="es-ES_tradnl"/>
        </w:rPr>
        <w:t xml:space="preserve">(…) cuando la acción de tutela es promovida por personas que requieren especial protección constitucional, como los niños y niñas, mujeres cabeza de familia, personas en condición de discapacidad, personas de la tercera edad, entre otros, el examen de procedibilidad de la acción de tutela es menos estricto, a través de criterios de análisis más amplios, </w:t>
      </w:r>
      <w:r w:rsidRPr="00137A08">
        <w:rPr>
          <w:rFonts w:ascii="Georgia" w:hAnsi="Georgia" w:cs="Arial"/>
          <w:i/>
          <w:sz w:val="22"/>
          <w:u w:val="single"/>
          <w:lang w:val="es-ES_tradnl"/>
        </w:rPr>
        <w:t>pero no menos rigurosos</w:t>
      </w:r>
      <w:r w:rsidRPr="00F7343A">
        <w:rPr>
          <w:rFonts w:ascii="Georgia" w:hAnsi="Georgia" w:cs="Arial"/>
          <w:i/>
          <w:lang w:val="es-ES_tradnl"/>
        </w:rPr>
        <w:t>”</w:t>
      </w:r>
      <w:r w:rsidRPr="00F7343A">
        <w:rPr>
          <w:rFonts w:ascii="Georgia" w:hAnsi="Georgia" w:cs="Arial"/>
          <w:iCs/>
          <w:lang w:val="es-ES_tradnl"/>
        </w:rPr>
        <w:t xml:space="preserve"> (Resaltado de la Sala)</w:t>
      </w:r>
      <w:r w:rsidRPr="00F7343A">
        <w:rPr>
          <w:rFonts w:ascii="Georgia" w:hAnsi="Georgia" w:cs="Arial"/>
          <w:i/>
          <w:lang w:val="es-ES_tradnl"/>
        </w:rPr>
        <w:t>.</w:t>
      </w:r>
    </w:p>
    <w:p w14:paraId="6A4A7947" w14:textId="77777777" w:rsidR="009B4A6A" w:rsidRPr="00F7343A" w:rsidRDefault="009B4A6A" w:rsidP="00F7343A">
      <w:pPr>
        <w:pStyle w:val="Prrafodelista"/>
        <w:spacing w:after="0"/>
        <w:contextualSpacing w:val="0"/>
        <w:jc w:val="both"/>
        <w:rPr>
          <w:rFonts w:ascii="Georgia" w:hAnsi="Georgia" w:cs="Arial"/>
          <w:i/>
          <w:sz w:val="24"/>
          <w:szCs w:val="24"/>
          <w:lang w:val="es-ES_tradnl"/>
        </w:rPr>
      </w:pPr>
    </w:p>
    <w:p w14:paraId="66CA1BDD" w14:textId="08776311" w:rsidR="009B4A6A" w:rsidRPr="00F7343A" w:rsidRDefault="00852F27" w:rsidP="00F7343A">
      <w:pPr>
        <w:spacing w:line="276" w:lineRule="auto"/>
        <w:jc w:val="both"/>
        <w:rPr>
          <w:rFonts w:ascii="Georgia" w:hAnsi="Georgia" w:cs="Arial"/>
          <w:i/>
          <w:iCs/>
        </w:rPr>
      </w:pPr>
      <w:r w:rsidRPr="00F7343A">
        <w:rPr>
          <w:rFonts w:ascii="Georgia" w:hAnsi="Georgia" w:cs="Arial"/>
        </w:rPr>
        <w:t>Y, s</w:t>
      </w:r>
      <w:r w:rsidR="009B4A6A" w:rsidRPr="00F7343A">
        <w:rPr>
          <w:rFonts w:ascii="Georgia" w:hAnsi="Georgia" w:cs="Arial"/>
        </w:rPr>
        <w:t>obre el pago de incapacidades laborales, de manera excepcional, ha señalado: “</w:t>
      </w:r>
      <w:r w:rsidR="009B4A6A" w:rsidRPr="00137A08">
        <w:rPr>
          <w:rFonts w:ascii="Georgia" w:hAnsi="Georgia" w:cs="Arial"/>
          <w:sz w:val="22"/>
        </w:rPr>
        <w:t xml:space="preserve">(…) </w:t>
      </w:r>
      <w:r w:rsidR="009B4A6A" w:rsidRPr="00137A08">
        <w:rPr>
          <w:rFonts w:ascii="Georgia" w:hAnsi="Georgia" w:cs="Arial"/>
          <w:i/>
          <w:iCs/>
          <w:sz w:val="22"/>
        </w:rPr>
        <w:t xml:space="preserve">Si bien, en principio, la tutela no es el trámite adecuado para discutir estos asuntos, </w:t>
      </w:r>
      <w:r w:rsidR="009B4A6A" w:rsidRPr="00137A08">
        <w:rPr>
          <w:rFonts w:ascii="Georgia" w:hAnsi="Georgia" w:cs="Arial"/>
          <w:i/>
          <w:iCs/>
          <w:sz w:val="22"/>
          <w:u w:val="single"/>
        </w:rPr>
        <w:t>cuando quiera que con la ausencia o negativa por el pago de esas acreencias se lesione el derecho fundamental al mínimo vital</w:t>
      </w:r>
      <w:r w:rsidR="009B4A6A" w:rsidRPr="00137A08">
        <w:rPr>
          <w:rFonts w:ascii="Georgia" w:hAnsi="Georgia" w:cs="Arial"/>
          <w:i/>
          <w:iCs/>
          <w:sz w:val="22"/>
        </w:rPr>
        <w:t>, el amparo constitucional</w:t>
      </w:r>
      <w:r w:rsidRPr="00137A08">
        <w:rPr>
          <w:rFonts w:ascii="Georgia" w:hAnsi="Georgia" w:cs="Arial"/>
          <w:i/>
          <w:iCs/>
          <w:sz w:val="22"/>
        </w:rPr>
        <w:t xml:space="preserve"> </w:t>
      </w:r>
      <w:r w:rsidR="009B4A6A" w:rsidRPr="00137A08">
        <w:rPr>
          <w:rFonts w:ascii="Georgia" w:hAnsi="Georgia" w:cs="Arial"/>
          <w:i/>
          <w:iCs/>
          <w:sz w:val="22"/>
        </w:rPr>
        <w:t>supera</w:t>
      </w:r>
      <w:r w:rsidRPr="00137A08">
        <w:rPr>
          <w:rFonts w:ascii="Georgia" w:hAnsi="Georgia" w:cs="Arial"/>
          <w:i/>
          <w:iCs/>
          <w:sz w:val="22"/>
        </w:rPr>
        <w:t xml:space="preserve"> </w:t>
      </w:r>
      <w:r w:rsidR="009B4A6A" w:rsidRPr="00137A08">
        <w:rPr>
          <w:rFonts w:ascii="Georgia" w:hAnsi="Georgia" w:cs="Arial"/>
          <w:i/>
          <w:iCs/>
          <w:sz w:val="22"/>
        </w:rPr>
        <w:t>el examen</w:t>
      </w:r>
      <w:r w:rsidRPr="00137A08">
        <w:rPr>
          <w:rFonts w:ascii="Georgia" w:hAnsi="Georgia" w:cs="Arial"/>
          <w:i/>
          <w:iCs/>
          <w:sz w:val="22"/>
        </w:rPr>
        <w:t xml:space="preserve"> </w:t>
      </w:r>
      <w:r w:rsidR="009B4A6A" w:rsidRPr="00137A08">
        <w:rPr>
          <w:rFonts w:ascii="Georgia" w:hAnsi="Georgia" w:cs="Arial"/>
          <w:i/>
          <w:iCs/>
          <w:sz w:val="22"/>
        </w:rPr>
        <w:t>de</w:t>
      </w:r>
      <w:r w:rsidRPr="00137A08">
        <w:rPr>
          <w:rFonts w:ascii="Georgia" w:hAnsi="Georgia" w:cs="Arial"/>
          <w:i/>
          <w:iCs/>
          <w:sz w:val="22"/>
        </w:rPr>
        <w:t xml:space="preserve"> </w:t>
      </w:r>
      <w:r w:rsidR="009B4A6A" w:rsidRPr="00137A08">
        <w:rPr>
          <w:rFonts w:ascii="Georgia" w:hAnsi="Georgia" w:cs="Arial"/>
          <w:i/>
          <w:iCs/>
          <w:sz w:val="22"/>
        </w:rPr>
        <w:t>subsidiariedad</w:t>
      </w:r>
      <w:r w:rsidR="009B4A6A" w:rsidRPr="00F7343A">
        <w:rPr>
          <w:rFonts w:ascii="Georgia" w:hAnsi="Georgia" w:cs="Arial"/>
          <w:i/>
          <w:iCs/>
        </w:rPr>
        <w:t>.”</w:t>
      </w:r>
      <w:r w:rsidR="009B4A6A" w:rsidRPr="00F7343A">
        <w:rPr>
          <w:rStyle w:val="Refdenotaalpie"/>
          <w:rFonts w:ascii="Georgia" w:hAnsi="Georgia"/>
          <w:i/>
          <w:iCs/>
        </w:rPr>
        <w:footnoteReference w:id="5"/>
      </w:r>
      <w:r w:rsidR="009B4A6A" w:rsidRPr="00F7343A">
        <w:rPr>
          <w:rFonts w:ascii="Georgia" w:hAnsi="Georgia" w:cs="Arial"/>
          <w:i/>
          <w:iCs/>
        </w:rPr>
        <w:t xml:space="preserve"> </w:t>
      </w:r>
      <w:r w:rsidR="009B4A6A" w:rsidRPr="00F7343A">
        <w:rPr>
          <w:rFonts w:ascii="Georgia" w:hAnsi="Georgia" w:cs="Arial"/>
        </w:rPr>
        <w:t>(Sublínea extratextual)</w:t>
      </w:r>
      <w:r w:rsidR="009B4A6A" w:rsidRPr="00F7343A">
        <w:rPr>
          <w:rFonts w:ascii="Georgia" w:hAnsi="Georgia" w:cs="Arial"/>
          <w:i/>
          <w:iCs/>
        </w:rPr>
        <w:t xml:space="preserve">. </w:t>
      </w:r>
      <w:r w:rsidR="009B4A6A" w:rsidRPr="00F7343A">
        <w:rPr>
          <w:rFonts w:ascii="Georgia" w:hAnsi="Georgia" w:cs="Arial"/>
        </w:rPr>
        <w:t>También, la doctrina constitucional ha sostenido</w:t>
      </w:r>
      <w:r w:rsidR="45FF1263" w:rsidRPr="00F7343A">
        <w:rPr>
          <w:rFonts w:ascii="Georgia" w:hAnsi="Georgia" w:cs="Arial"/>
        </w:rPr>
        <w:t xml:space="preserve"> (2019)</w:t>
      </w:r>
      <w:r w:rsidR="00BA3F98" w:rsidRPr="00F7343A">
        <w:rPr>
          <w:rStyle w:val="Refdenotaalpie"/>
          <w:rFonts w:ascii="Georgia" w:hAnsi="Georgia" w:cs="Arial"/>
        </w:rPr>
        <w:t xml:space="preserve"> </w:t>
      </w:r>
      <w:r w:rsidR="00BA3F98" w:rsidRPr="00F7343A">
        <w:rPr>
          <w:rStyle w:val="Refdenotaalpie"/>
          <w:rFonts w:ascii="Georgia" w:hAnsi="Georgia" w:cs="Arial"/>
          <w:lang w:eastAsia="es-CO"/>
        </w:rPr>
        <w:footnoteReference w:id="6"/>
      </w:r>
      <w:r w:rsidR="009B4A6A" w:rsidRPr="00F7343A">
        <w:rPr>
          <w:rFonts w:ascii="Georgia" w:hAnsi="Georgia" w:cs="Arial"/>
        </w:rPr>
        <w:t xml:space="preserve">: </w:t>
      </w:r>
    </w:p>
    <w:p w14:paraId="729BECA9" w14:textId="103D8662" w:rsidR="009B4A6A" w:rsidRPr="00F7343A" w:rsidRDefault="009B4A6A" w:rsidP="00F7343A">
      <w:pPr>
        <w:pStyle w:val="Sinespaciado3"/>
        <w:spacing w:line="276" w:lineRule="auto"/>
        <w:jc w:val="both"/>
        <w:rPr>
          <w:rFonts w:ascii="Georgia" w:hAnsi="Georgia" w:cs="Arial"/>
          <w:i/>
          <w:sz w:val="24"/>
          <w:szCs w:val="24"/>
        </w:rPr>
      </w:pPr>
    </w:p>
    <w:p w14:paraId="47431587" w14:textId="7E84D3C6" w:rsidR="009B4A6A" w:rsidRPr="00440BA8" w:rsidRDefault="009B4A6A" w:rsidP="00440BA8">
      <w:pPr>
        <w:pStyle w:val="Textoindependiente"/>
        <w:tabs>
          <w:tab w:val="clear" w:pos="708"/>
          <w:tab w:val="clear" w:pos="1416"/>
        </w:tabs>
        <w:spacing w:line="240" w:lineRule="auto"/>
        <w:ind w:left="426" w:right="420"/>
        <w:rPr>
          <w:rFonts w:ascii="Georgia" w:hAnsi="Georgia" w:cs="Arial"/>
          <w:sz w:val="22"/>
          <w:szCs w:val="24"/>
        </w:rPr>
      </w:pPr>
      <w:r w:rsidRPr="00440BA8">
        <w:rPr>
          <w:rFonts w:ascii="Georgia" w:hAnsi="Georgia" w:cs="Arial"/>
          <w:sz w:val="22"/>
          <w:szCs w:val="24"/>
          <w:lang w:eastAsia="es-CO"/>
        </w:rPr>
        <w:t xml:space="preserve">…. que al determinar la procedencia excepcional de la acción de tutela en aquellos eventos en donde se comprueba la existencia de personas en circunstancias de debilidad manifiesta, por su avanzada edad, por su mal estado de salud, por la carencia de ingreso económico alguno, por su condición de madre cabeza de familia con hijos menores de </w:t>
      </w:r>
      <w:r w:rsidRPr="00440BA8">
        <w:rPr>
          <w:rFonts w:ascii="Georgia" w:hAnsi="Georgia" w:cs="Arial"/>
          <w:sz w:val="22"/>
          <w:szCs w:val="24"/>
          <w:lang w:eastAsia="es-CO"/>
        </w:rPr>
        <w:lastRenderedPageBreak/>
        <w:t xml:space="preserve">edad y/o por su situación de desplazamiento forzado, entre otras; </w:t>
      </w:r>
      <w:r w:rsidRPr="00440BA8">
        <w:rPr>
          <w:rFonts w:ascii="Georgia" w:hAnsi="Georgia" w:cs="Arial"/>
          <w:i/>
          <w:iCs/>
          <w:sz w:val="22"/>
          <w:szCs w:val="24"/>
          <w:lang w:eastAsia="es-CO"/>
        </w:rPr>
        <w:t>que</w:t>
      </w:r>
      <w:r w:rsidR="00852F27" w:rsidRPr="00440BA8">
        <w:rPr>
          <w:rFonts w:ascii="Georgia" w:hAnsi="Georgia" w:cs="Arial"/>
          <w:i/>
          <w:iCs/>
          <w:sz w:val="22"/>
          <w:szCs w:val="24"/>
          <w:lang w:eastAsia="es-CO"/>
        </w:rPr>
        <w:t xml:space="preserve"> </w:t>
      </w:r>
      <w:r w:rsidRPr="00440BA8">
        <w:rPr>
          <w:rFonts w:ascii="Georgia" w:hAnsi="Georgia" w:cs="Arial"/>
          <w:i/>
          <w:iCs/>
          <w:sz w:val="22"/>
          <w:szCs w:val="24"/>
          <w:lang w:eastAsia="es-CO"/>
        </w:rPr>
        <w:t>dependen económicamente de la prestación reclamada y que carecen de capacidad económica para garantizarse su propia subsistencia</w:t>
      </w:r>
      <w:r w:rsidRPr="00440BA8">
        <w:rPr>
          <w:rFonts w:ascii="Georgia" w:hAnsi="Georgia" w:cs="Arial"/>
          <w:sz w:val="22"/>
          <w:szCs w:val="24"/>
          <w:lang w:eastAsia="es-CO"/>
        </w:rPr>
        <w:t>, se exige del juez un análisis de la situación particular del actor, con el fin de determinar si el medio de defensa judicial ordinario es lo suficientemente expedito para proteger sus derechos fundamentales y si se está frente a la ocurrencia de un perjuicio irremediable, caso en el cual el conflicto planteado trasciende el nivel puramente legal para convertirse en un problema de carácter constitucional</w:t>
      </w:r>
      <w:r w:rsidRPr="00440BA8">
        <w:rPr>
          <w:rFonts w:ascii="Georgia" w:hAnsi="Georgia" w:cs="Arial"/>
          <w:sz w:val="22"/>
          <w:szCs w:val="24"/>
          <w:lang w:val="es-ES" w:eastAsia="es-CO"/>
        </w:rPr>
        <w:t xml:space="preserve"> …</w:t>
      </w:r>
      <w:r w:rsidR="00852F27" w:rsidRPr="00440BA8">
        <w:rPr>
          <w:rFonts w:ascii="Georgia" w:hAnsi="Georgia" w:cs="Arial"/>
          <w:sz w:val="22"/>
          <w:szCs w:val="24"/>
          <w:lang w:eastAsia="es-CO"/>
        </w:rPr>
        <w:t xml:space="preserve"> (Cursiva a propósito).</w:t>
      </w:r>
    </w:p>
    <w:p w14:paraId="76C31D79" w14:textId="77777777" w:rsidR="00EA3CE0" w:rsidRPr="00F7343A" w:rsidRDefault="00EA3CE0" w:rsidP="00F7343A">
      <w:pPr>
        <w:pStyle w:val="Prrafodelista"/>
        <w:spacing w:after="0"/>
        <w:contextualSpacing w:val="0"/>
        <w:jc w:val="both"/>
        <w:rPr>
          <w:rFonts w:ascii="Georgia" w:hAnsi="Georgia" w:cs="Arial"/>
          <w:sz w:val="24"/>
          <w:szCs w:val="24"/>
        </w:rPr>
      </w:pPr>
    </w:p>
    <w:p w14:paraId="26BEED7B" w14:textId="1F841529" w:rsidR="005267F9" w:rsidRPr="00F7343A" w:rsidRDefault="009B4A6A" w:rsidP="00F7343A">
      <w:pPr>
        <w:spacing w:line="276" w:lineRule="auto"/>
        <w:jc w:val="both"/>
        <w:rPr>
          <w:rFonts w:ascii="Georgia" w:eastAsia="Times New Roman" w:hAnsi="Georgia"/>
        </w:rPr>
      </w:pPr>
      <w:r w:rsidRPr="00F7343A">
        <w:rPr>
          <w:rFonts w:ascii="Georgia" w:hAnsi="Georgia" w:cs="Arial"/>
        </w:rPr>
        <w:t xml:space="preserve">Claramente, la CC </w:t>
      </w:r>
      <w:r w:rsidRPr="00F7343A">
        <w:rPr>
          <w:rFonts w:ascii="Georgia" w:eastAsia="Times New Roman" w:hAnsi="Georgia"/>
        </w:rPr>
        <w:t xml:space="preserve">circunscribe el ejercicio del amparo constitucional a las personas </w:t>
      </w:r>
      <w:r w:rsidR="00450736" w:rsidRPr="00F7343A">
        <w:rPr>
          <w:rFonts w:ascii="Georgia" w:hAnsi="Georgia" w:cs="Arial"/>
        </w:rPr>
        <w:t>en circunstancias de debilidad manifiesta</w:t>
      </w:r>
      <w:r w:rsidR="00450736" w:rsidRPr="00F7343A">
        <w:rPr>
          <w:rFonts w:ascii="Georgia" w:eastAsia="Times New Roman" w:hAnsi="Georgia"/>
        </w:rPr>
        <w:t xml:space="preserve"> que estén </w:t>
      </w:r>
      <w:r w:rsidRPr="00F7343A">
        <w:rPr>
          <w:rFonts w:ascii="Georgia" w:eastAsia="Times New Roman" w:hAnsi="Georgia"/>
        </w:rPr>
        <w:t>afectadas en su mínimo vital (2019)</w:t>
      </w:r>
      <w:r w:rsidRPr="00F7343A">
        <w:rPr>
          <w:rStyle w:val="Refdenotaalpie"/>
          <w:rFonts w:ascii="Georgia" w:hAnsi="Georgia"/>
        </w:rPr>
        <w:footnoteReference w:id="7"/>
      </w:r>
      <w:r w:rsidRPr="00F7343A">
        <w:rPr>
          <w:rFonts w:ascii="Georgia" w:eastAsia="Times New Roman" w:hAnsi="Georgia"/>
        </w:rPr>
        <w:t xml:space="preserve">, al advertir que el subsidio de incapacidad: </w:t>
      </w:r>
      <w:r w:rsidRPr="00F7343A">
        <w:rPr>
          <w:rFonts w:ascii="Georgia" w:eastAsia="Times New Roman" w:hAnsi="Georgia"/>
          <w:i/>
          <w:iCs/>
        </w:rPr>
        <w:t>“</w:t>
      </w:r>
      <w:r w:rsidRPr="00137A08">
        <w:rPr>
          <w:rFonts w:ascii="Georgia" w:eastAsia="Times New Roman" w:hAnsi="Georgia"/>
          <w:i/>
          <w:iCs/>
          <w:sz w:val="22"/>
        </w:rPr>
        <w:t xml:space="preserve">(...) constituye la </w:t>
      </w:r>
      <w:r w:rsidR="00835D5D" w:rsidRPr="00137A08">
        <w:rPr>
          <w:rFonts w:ascii="Georgia" w:eastAsia="Times New Roman" w:hAnsi="Georgia"/>
          <w:i/>
          <w:iCs/>
          <w:sz w:val="22"/>
        </w:rPr>
        <w:t>única</w:t>
      </w:r>
      <w:r w:rsidRPr="00137A08">
        <w:rPr>
          <w:rFonts w:ascii="Georgia" w:eastAsia="Times New Roman" w:hAnsi="Georgia"/>
          <w:i/>
          <w:iCs/>
          <w:sz w:val="22"/>
        </w:rPr>
        <w:t xml:space="preserve"> fuente de subsistencia para una persona y su </w:t>
      </w:r>
      <w:r w:rsidR="00835D5D" w:rsidRPr="00137A08">
        <w:rPr>
          <w:rFonts w:ascii="Georgia" w:eastAsia="Times New Roman" w:hAnsi="Georgia"/>
          <w:i/>
          <w:iCs/>
          <w:sz w:val="22"/>
        </w:rPr>
        <w:t>núcleo</w:t>
      </w:r>
      <w:r w:rsidRPr="00137A08">
        <w:rPr>
          <w:rFonts w:ascii="Georgia" w:eastAsia="Times New Roman" w:hAnsi="Georgia"/>
          <w:i/>
          <w:iCs/>
          <w:sz w:val="22"/>
        </w:rPr>
        <w:t xml:space="preserve"> familiar, siendo el amparo constitucional el medio </w:t>
      </w:r>
      <w:r w:rsidR="00835D5D" w:rsidRPr="00137A08">
        <w:rPr>
          <w:rFonts w:ascii="Georgia" w:eastAsia="Times New Roman" w:hAnsi="Georgia"/>
          <w:i/>
          <w:iCs/>
          <w:sz w:val="22"/>
        </w:rPr>
        <w:t>más</w:t>
      </w:r>
      <w:r w:rsidRPr="00137A08">
        <w:rPr>
          <w:rFonts w:ascii="Georgia" w:eastAsia="Times New Roman" w:hAnsi="Georgia"/>
          <w:i/>
          <w:iCs/>
          <w:sz w:val="22"/>
        </w:rPr>
        <w:t xml:space="preserve"> </w:t>
      </w:r>
      <w:r w:rsidR="00835D5D" w:rsidRPr="00137A08">
        <w:rPr>
          <w:rFonts w:ascii="Georgia" w:eastAsia="Times New Roman" w:hAnsi="Georgia"/>
          <w:i/>
          <w:iCs/>
          <w:sz w:val="22"/>
        </w:rPr>
        <w:t>idóneo</w:t>
      </w:r>
      <w:r w:rsidRPr="00137A08">
        <w:rPr>
          <w:rFonts w:ascii="Georgia" w:eastAsia="Times New Roman" w:hAnsi="Georgia"/>
          <w:i/>
          <w:iCs/>
          <w:sz w:val="22"/>
        </w:rPr>
        <w:t xml:space="preserve"> y eficaz para lograr una </w:t>
      </w:r>
      <w:r w:rsidR="00835D5D" w:rsidRPr="00137A08">
        <w:rPr>
          <w:rFonts w:ascii="Georgia" w:eastAsia="Times New Roman" w:hAnsi="Georgia"/>
          <w:i/>
          <w:iCs/>
          <w:sz w:val="22"/>
        </w:rPr>
        <w:t>protección</w:t>
      </w:r>
      <w:r w:rsidRPr="00137A08">
        <w:rPr>
          <w:rFonts w:ascii="Georgia" w:eastAsia="Times New Roman" w:hAnsi="Georgia"/>
          <w:i/>
          <w:iCs/>
          <w:sz w:val="22"/>
        </w:rPr>
        <w:t xml:space="preserve"> real e inmediata (...)</w:t>
      </w:r>
      <w:r w:rsidRPr="00F7343A">
        <w:rPr>
          <w:rFonts w:ascii="Georgia" w:eastAsia="Times New Roman" w:hAnsi="Georgia"/>
          <w:i/>
          <w:iCs/>
        </w:rPr>
        <w:t>”</w:t>
      </w:r>
      <w:r w:rsidRPr="00F7343A">
        <w:rPr>
          <w:rFonts w:ascii="Georgia" w:eastAsia="Times New Roman" w:hAnsi="Georgia"/>
        </w:rPr>
        <w:t>.</w:t>
      </w:r>
      <w:r w:rsidR="00611016" w:rsidRPr="00F7343A">
        <w:rPr>
          <w:rFonts w:ascii="Georgia" w:eastAsia="Times New Roman" w:hAnsi="Georgia"/>
        </w:rPr>
        <w:t xml:space="preserve"> </w:t>
      </w:r>
    </w:p>
    <w:p w14:paraId="4BE28DC2" w14:textId="77777777" w:rsidR="009B4A6A" w:rsidRPr="00F7343A" w:rsidRDefault="009B4A6A" w:rsidP="00F7343A">
      <w:pPr>
        <w:pStyle w:val="Prrafodelista"/>
        <w:spacing w:after="0"/>
        <w:contextualSpacing w:val="0"/>
        <w:jc w:val="both"/>
        <w:rPr>
          <w:rFonts w:ascii="Georgia" w:hAnsi="Georgia" w:cs="Arial"/>
          <w:i/>
          <w:iCs/>
          <w:sz w:val="24"/>
          <w:szCs w:val="24"/>
        </w:rPr>
      </w:pPr>
    </w:p>
    <w:p w14:paraId="2D9E3B09" w14:textId="4AC5C0D9" w:rsidR="00E578D7" w:rsidRPr="00F7343A" w:rsidRDefault="00450736" w:rsidP="00F7343A">
      <w:pPr>
        <w:spacing w:line="276" w:lineRule="auto"/>
        <w:jc w:val="both"/>
        <w:rPr>
          <w:rFonts w:ascii="Georgia" w:eastAsia="Times New Roman" w:hAnsi="Georgia"/>
        </w:rPr>
      </w:pPr>
      <w:r w:rsidRPr="00F7343A">
        <w:rPr>
          <w:rFonts w:ascii="Georgia" w:eastAsia="Times New Roman" w:hAnsi="Georgia"/>
        </w:rPr>
        <w:t>Ahora</w:t>
      </w:r>
      <w:r w:rsidR="00C0088A" w:rsidRPr="00F7343A">
        <w:rPr>
          <w:rFonts w:ascii="Georgia" w:eastAsia="Times New Roman" w:hAnsi="Georgia"/>
        </w:rPr>
        <w:t xml:space="preserve">, </w:t>
      </w:r>
      <w:bookmarkStart w:id="4" w:name="_Hlk104275144"/>
      <w:r w:rsidR="00C0088A" w:rsidRPr="00F7343A">
        <w:rPr>
          <w:rFonts w:ascii="Georgia" w:eastAsia="Times New Roman" w:hAnsi="Georgia"/>
        </w:rPr>
        <w:t>en tratándose a la verificación de la lesión o amenaza de</w:t>
      </w:r>
      <w:r w:rsidRPr="00F7343A">
        <w:rPr>
          <w:rFonts w:ascii="Georgia" w:eastAsia="Times New Roman" w:hAnsi="Georgia"/>
        </w:rPr>
        <w:t>l mínimo vital</w:t>
      </w:r>
      <w:r w:rsidR="00C0088A" w:rsidRPr="00F7343A">
        <w:rPr>
          <w:rFonts w:ascii="Georgia" w:eastAsia="Times New Roman" w:hAnsi="Georgia"/>
        </w:rPr>
        <w:t xml:space="preserve">, </w:t>
      </w:r>
      <w:r w:rsidR="00852F27" w:rsidRPr="00F7343A">
        <w:rPr>
          <w:rFonts w:ascii="Georgia" w:eastAsia="Times New Roman" w:hAnsi="Georgia"/>
        </w:rPr>
        <w:t xml:space="preserve">esa Corporación, </w:t>
      </w:r>
      <w:r w:rsidR="00C0088A" w:rsidRPr="00F7343A">
        <w:rPr>
          <w:rFonts w:ascii="Georgia" w:eastAsia="Times New Roman" w:hAnsi="Georgia"/>
        </w:rPr>
        <w:t>de tiempo atrás</w:t>
      </w:r>
      <w:r w:rsidR="00852F27" w:rsidRPr="00F7343A">
        <w:rPr>
          <w:rFonts w:ascii="Georgia" w:eastAsia="Times New Roman" w:hAnsi="Georgia"/>
        </w:rPr>
        <w:t>,</w:t>
      </w:r>
      <w:r w:rsidR="00C0088A" w:rsidRPr="00F7343A">
        <w:rPr>
          <w:rFonts w:ascii="Georgia" w:eastAsia="Times New Roman" w:hAnsi="Georgia"/>
        </w:rPr>
        <w:t xml:space="preserve"> </w:t>
      </w:r>
      <w:r w:rsidR="009B19F4" w:rsidRPr="00F7343A">
        <w:rPr>
          <w:rFonts w:ascii="Georgia" w:eastAsia="Times New Roman" w:hAnsi="Georgia"/>
        </w:rPr>
        <w:t>h</w:t>
      </w:r>
      <w:r w:rsidR="00C0088A" w:rsidRPr="00F7343A">
        <w:rPr>
          <w:rFonts w:ascii="Georgia" w:eastAsia="Times New Roman" w:hAnsi="Georgia"/>
        </w:rPr>
        <w:t xml:space="preserve">a decantado que </w:t>
      </w:r>
      <w:r w:rsidR="00E578D7" w:rsidRPr="00F7343A">
        <w:rPr>
          <w:rFonts w:ascii="Georgia" w:eastAsia="Times New Roman" w:hAnsi="Georgia"/>
        </w:rPr>
        <w:t>se presume</w:t>
      </w:r>
      <w:r w:rsidR="009B19F4" w:rsidRPr="00F7343A">
        <w:rPr>
          <w:rFonts w:ascii="Georgia" w:eastAsia="Times New Roman" w:hAnsi="Georgia"/>
        </w:rPr>
        <w:t xml:space="preserve"> cuando </w:t>
      </w:r>
      <w:r w:rsidR="00E578D7" w:rsidRPr="00F7343A">
        <w:rPr>
          <w:rFonts w:ascii="Georgia" w:eastAsia="Times New Roman" w:hAnsi="Georgia"/>
        </w:rPr>
        <w:t xml:space="preserve">se </w:t>
      </w:r>
      <w:r w:rsidR="57D3BD4A" w:rsidRPr="00F7343A">
        <w:rPr>
          <w:rFonts w:ascii="Georgia" w:eastAsia="Times New Roman" w:hAnsi="Georgia"/>
        </w:rPr>
        <w:t xml:space="preserve">aprecia </w:t>
      </w:r>
      <w:r w:rsidR="00E578D7" w:rsidRPr="00F7343A">
        <w:rPr>
          <w:rFonts w:ascii="Georgia" w:eastAsia="Times New Roman" w:hAnsi="Georgia"/>
        </w:rPr>
        <w:t xml:space="preserve">que </w:t>
      </w:r>
      <w:r w:rsidR="009B19F4" w:rsidRPr="00F7343A">
        <w:rPr>
          <w:rFonts w:ascii="Georgia" w:eastAsia="Times New Roman" w:hAnsi="Georgia"/>
        </w:rPr>
        <w:t>e</w:t>
      </w:r>
      <w:r w:rsidR="00C0088A" w:rsidRPr="00F7343A">
        <w:rPr>
          <w:rFonts w:ascii="Georgia" w:eastAsia="Times New Roman" w:hAnsi="Georgia"/>
        </w:rPr>
        <w:t xml:space="preserve">l incumplimiento </w:t>
      </w:r>
      <w:r w:rsidR="00E578D7" w:rsidRPr="00F7343A">
        <w:rPr>
          <w:rFonts w:ascii="Georgia" w:eastAsia="Times New Roman" w:hAnsi="Georgia"/>
        </w:rPr>
        <w:t xml:space="preserve">ha sido </w:t>
      </w:r>
      <w:r w:rsidR="00C0088A" w:rsidRPr="00F7343A">
        <w:rPr>
          <w:rFonts w:ascii="Georgia" w:eastAsia="Times New Roman" w:hAnsi="Georgia"/>
        </w:rPr>
        <w:t xml:space="preserve">superior a dos </w:t>
      </w:r>
      <w:r w:rsidR="00E578D7" w:rsidRPr="00F7343A">
        <w:rPr>
          <w:rFonts w:ascii="Georgia" w:eastAsia="Times New Roman" w:hAnsi="Georgia"/>
        </w:rPr>
        <w:t xml:space="preserve">(2) </w:t>
      </w:r>
      <w:r w:rsidR="00C0088A" w:rsidRPr="00F7343A">
        <w:rPr>
          <w:rFonts w:ascii="Georgia" w:eastAsia="Times New Roman" w:hAnsi="Georgia"/>
        </w:rPr>
        <w:t>meses</w:t>
      </w:r>
      <w:r w:rsidR="009B19F4" w:rsidRPr="00F7343A">
        <w:rPr>
          <w:rFonts w:ascii="Georgia" w:eastAsia="Times New Roman" w:hAnsi="Georgia"/>
        </w:rPr>
        <w:t xml:space="preserve"> o </w:t>
      </w:r>
      <w:r w:rsidR="00E578D7" w:rsidRPr="00F7343A">
        <w:rPr>
          <w:rFonts w:ascii="Georgia" w:eastAsia="Times New Roman" w:hAnsi="Georgia"/>
        </w:rPr>
        <w:t xml:space="preserve">cuando </w:t>
      </w:r>
      <w:r w:rsidR="009B19F4" w:rsidRPr="00F7343A">
        <w:rPr>
          <w:rFonts w:ascii="Georgia" w:eastAsia="Times New Roman" w:hAnsi="Georgia"/>
        </w:rPr>
        <w:t xml:space="preserve">el trabajador </w:t>
      </w:r>
      <w:r w:rsidR="00E578D7" w:rsidRPr="00F7343A">
        <w:rPr>
          <w:rFonts w:ascii="Georgia" w:eastAsia="Times New Roman" w:hAnsi="Georgia"/>
        </w:rPr>
        <w:t xml:space="preserve">solo </w:t>
      </w:r>
      <w:r w:rsidR="009B19F4" w:rsidRPr="00F7343A">
        <w:rPr>
          <w:rFonts w:ascii="Georgia" w:eastAsia="Times New Roman" w:hAnsi="Georgia"/>
        </w:rPr>
        <w:t>percib</w:t>
      </w:r>
      <w:r w:rsidR="00E578D7" w:rsidRPr="00F7343A">
        <w:rPr>
          <w:rFonts w:ascii="Georgia" w:eastAsia="Times New Roman" w:hAnsi="Georgia"/>
        </w:rPr>
        <w:t>e</w:t>
      </w:r>
      <w:r w:rsidR="009B19F4" w:rsidRPr="00F7343A">
        <w:rPr>
          <w:rFonts w:ascii="Georgia" w:eastAsia="Times New Roman" w:hAnsi="Georgia"/>
        </w:rPr>
        <w:t xml:space="preserve"> el salario mínimo</w:t>
      </w:r>
      <w:bookmarkEnd w:id="4"/>
      <w:r w:rsidR="00E578D7" w:rsidRPr="00F7343A">
        <w:rPr>
          <w:rFonts w:ascii="Georgia" w:eastAsia="Times New Roman" w:hAnsi="Georgia"/>
        </w:rPr>
        <w:t>, siempre y cuando</w:t>
      </w:r>
      <w:r w:rsidR="00CD2E81" w:rsidRPr="00F7343A">
        <w:rPr>
          <w:rFonts w:ascii="Georgia" w:eastAsia="Times New Roman" w:hAnsi="Georgia"/>
        </w:rPr>
        <w:t>,</w:t>
      </w:r>
      <w:r w:rsidR="00E578D7" w:rsidRPr="00F7343A">
        <w:rPr>
          <w:rFonts w:ascii="Georgia" w:eastAsia="Times New Roman" w:hAnsi="Georgia"/>
        </w:rPr>
        <w:t xml:space="preserve"> el accionado no demuestre ni el juez halle que posee otros ingresos con los cuales pueda atender sus necesidades y las de su familia</w:t>
      </w:r>
      <w:r w:rsidR="00CD2E81" w:rsidRPr="00F7343A">
        <w:rPr>
          <w:rFonts w:ascii="Georgia" w:eastAsia="Times New Roman" w:hAnsi="Georgia"/>
        </w:rPr>
        <w:t xml:space="preserve"> (</w:t>
      </w:r>
      <w:r w:rsidR="6C54D56E" w:rsidRPr="00F7343A">
        <w:rPr>
          <w:rFonts w:ascii="Georgia" w:eastAsia="Times New Roman" w:hAnsi="Georgia"/>
        </w:rPr>
        <w:t>Inversión de la</w:t>
      </w:r>
      <w:r w:rsidR="00CD2E81" w:rsidRPr="00F7343A">
        <w:rPr>
          <w:rFonts w:ascii="Georgia" w:eastAsia="Times New Roman" w:hAnsi="Georgia"/>
        </w:rPr>
        <w:t xml:space="preserve"> carga probatoria)</w:t>
      </w:r>
      <w:r w:rsidR="00611016" w:rsidRPr="00F7343A">
        <w:rPr>
          <w:rFonts w:ascii="Georgia" w:eastAsia="Times New Roman" w:hAnsi="Georgia"/>
        </w:rPr>
        <w:t xml:space="preserve"> (2020)</w:t>
      </w:r>
      <w:r w:rsidR="00C63DA0" w:rsidRPr="00F7343A">
        <w:rPr>
          <w:rStyle w:val="Refdenotaalpie"/>
          <w:rFonts w:ascii="Georgia" w:eastAsia="Times New Roman" w:hAnsi="Georgia"/>
        </w:rPr>
        <w:footnoteReference w:id="8"/>
      </w:r>
      <w:r w:rsidR="00E578D7" w:rsidRPr="00F7343A">
        <w:rPr>
          <w:rFonts w:ascii="Georgia" w:eastAsia="Times New Roman" w:hAnsi="Georgia"/>
        </w:rPr>
        <w:t>.</w:t>
      </w:r>
      <w:r w:rsidR="00C63DA0" w:rsidRPr="00F7343A">
        <w:rPr>
          <w:rFonts w:ascii="Georgia" w:eastAsia="Times New Roman" w:hAnsi="Georgia"/>
        </w:rPr>
        <w:t xml:space="preserve"> </w:t>
      </w:r>
    </w:p>
    <w:p w14:paraId="5713808F" w14:textId="5FC5CCE2" w:rsidR="00555B67" w:rsidRPr="00F7343A" w:rsidRDefault="00555B67" w:rsidP="00F7343A">
      <w:pPr>
        <w:pStyle w:val="Prrafodelista"/>
        <w:spacing w:after="0"/>
        <w:ind w:left="709"/>
        <w:contextualSpacing w:val="0"/>
        <w:jc w:val="both"/>
        <w:rPr>
          <w:rFonts w:ascii="Georgia" w:eastAsia="Times New Roman" w:hAnsi="Georgia"/>
          <w:sz w:val="24"/>
          <w:szCs w:val="24"/>
          <w:lang w:eastAsia="es-ES_tradnl"/>
        </w:rPr>
      </w:pPr>
    </w:p>
    <w:p w14:paraId="40C24880" w14:textId="19B728FF" w:rsidR="00AB492A" w:rsidRPr="00F7343A" w:rsidRDefault="00E578D7" w:rsidP="00F7343A">
      <w:pPr>
        <w:spacing w:line="276" w:lineRule="auto"/>
        <w:jc w:val="both"/>
        <w:rPr>
          <w:rFonts w:ascii="Georgia" w:eastAsia="Times New Roman" w:hAnsi="Georgia"/>
          <w:u w:val="single"/>
        </w:rPr>
      </w:pPr>
      <w:r w:rsidRPr="00F7343A">
        <w:rPr>
          <w:rFonts w:ascii="Georgia" w:eastAsia="Times New Roman" w:hAnsi="Georgia"/>
        </w:rPr>
        <w:t>Aquello</w:t>
      </w:r>
      <w:r w:rsidR="00B2523C" w:rsidRPr="00F7343A">
        <w:rPr>
          <w:rFonts w:ascii="Georgia" w:eastAsia="Times New Roman" w:hAnsi="Georgia"/>
        </w:rPr>
        <w:t>,</w:t>
      </w:r>
      <w:r w:rsidRPr="00F7343A">
        <w:rPr>
          <w:rFonts w:ascii="Georgia" w:eastAsia="Times New Roman" w:hAnsi="Georgia"/>
        </w:rPr>
        <w:t xml:space="preserve"> porque</w:t>
      </w:r>
      <w:r w:rsidR="00B2523C" w:rsidRPr="00F7343A">
        <w:rPr>
          <w:rFonts w:ascii="Georgia" w:eastAsia="Times New Roman" w:hAnsi="Georgia"/>
        </w:rPr>
        <w:t xml:space="preserve"> </w:t>
      </w:r>
      <w:r w:rsidRPr="00F7343A">
        <w:rPr>
          <w:rFonts w:ascii="Georgia" w:eastAsia="Times New Roman" w:hAnsi="Georgia"/>
        </w:rPr>
        <w:t xml:space="preserve">las incapacidades laborales </w:t>
      </w:r>
      <w:r w:rsidR="4F328297" w:rsidRPr="00F7343A">
        <w:rPr>
          <w:rFonts w:ascii="Georgia" w:eastAsia="Times New Roman" w:hAnsi="Georgia"/>
        </w:rPr>
        <w:t xml:space="preserve">se </w:t>
      </w:r>
      <w:proofErr w:type="gramStart"/>
      <w:r w:rsidR="00E025B0" w:rsidRPr="00F7343A">
        <w:rPr>
          <w:rFonts w:ascii="Georgia" w:eastAsia="Times New Roman" w:hAnsi="Georgia"/>
        </w:rPr>
        <w:t>equiparan</w:t>
      </w:r>
      <w:proofErr w:type="gramEnd"/>
      <w:r w:rsidR="4F328297" w:rsidRPr="00F7343A">
        <w:rPr>
          <w:rFonts w:ascii="Georgia" w:eastAsia="Times New Roman" w:hAnsi="Georgia"/>
        </w:rPr>
        <w:t xml:space="preserve"> </w:t>
      </w:r>
      <w:r w:rsidRPr="00F7343A">
        <w:rPr>
          <w:rFonts w:ascii="Georgia" w:eastAsia="Times New Roman" w:hAnsi="Georgia"/>
        </w:rPr>
        <w:t xml:space="preserve">al </w:t>
      </w:r>
      <w:r w:rsidRPr="00F7343A">
        <w:rPr>
          <w:rFonts w:ascii="Georgia" w:eastAsia="Times New Roman" w:hAnsi="Georgia"/>
          <w:u w:val="single"/>
        </w:rPr>
        <w:t>salario dejado de percibir durante el tiempo de convalecencia</w:t>
      </w:r>
      <w:r w:rsidR="1B97C901" w:rsidRPr="00F7343A">
        <w:rPr>
          <w:rFonts w:ascii="Georgia" w:eastAsia="Times New Roman" w:hAnsi="Georgia"/>
          <w:u w:val="single"/>
        </w:rPr>
        <w:t xml:space="preserve"> y se traducen e</w:t>
      </w:r>
      <w:r w:rsidR="10BDD542" w:rsidRPr="00F7343A">
        <w:rPr>
          <w:rFonts w:ascii="Georgia" w:eastAsia="Times New Roman" w:hAnsi="Georgia"/>
          <w:u w:val="single"/>
        </w:rPr>
        <w:t>n</w:t>
      </w:r>
      <w:r w:rsidR="00CD2E81" w:rsidRPr="00F7343A">
        <w:rPr>
          <w:rFonts w:ascii="Georgia" w:eastAsia="Times New Roman" w:hAnsi="Georgia"/>
          <w:u w:val="single"/>
        </w:rPr>
        <w:t xml:space="preserve"> </w:t>
      </w:r>
      <w:r w:rsidR="00AB492A" w:rsidRPr="00F7343A">
        <w:rPr>
          <w:rFonts w:ascii="Georgia" w:eastAsia="Times New Roman" w:hAnsi="Georgia"/>
          <w:u w:val="single"/>
        </w:rPr>
        <w:t xml:space="preserve">la </w:t>
      </w:r>
      <w:r w:rsidRPr="00F7343A">
        <w:rPr>
          <w:rFonts w:ascii="Georgia" w:eastAsia="Times New Roman" w:hAnsi="Georgia"/>
          <w:u w:val="single"/>
        </w:rPr>
        <w:t>garantía</w:t>
      </w:r>
      <w:r w:rsidR="00AB492A" w:rsidRPr="00F7343A">
        <w:rPr>
          <w:rFonts w:ascii="Georgia" w:eastAsia="Times New Roman" w:hAnsi="Georgia"/>
          <w:u w:val="single"/>
        </w:rPr>
        <w:t xml:space="preserve"> para la </w:t>
      </w:r>
      <w:r w:rsidRPr="00F7343A">
        <w:rPr>
          <w:rFonts w:ascii="Georgia" w:eastAsia="Times New Roman" w:hAnsi="Georgia"/>
          <w:u w:val="single"/>
        </w:rPr>
        <w:t>recuperación</w:t>
      </w:r>
      <w:r w:rsidR="00AB492A" w:rsidRPr="00F7343A">
        <w:rPr>
          <w:rFonts w:ascii="Georgia" w:eastAsia="Times New Roman" w:hAnsi="Georgia"/>
          <w:u w:val="single"/>
        </w:rPr>
        <w:t xml:space="preserve"> de </w:t>
      </w:r>
      <w:r w:rsidRPr="00F7343A">
        <w:rPr>
          <w:rFonts w:ascii="Georgia" w:eastAsia="Times New Roman" w:hAnsi="Georgia"/>
          <w:u w:val="single"/>
        </w:rPr>
        <w:t xml:space="preserve">la </w:t>
      </w:r>
      <w:r w:rsidR="00AB492A" w:rsidRPr="00F7343A">
        <w:rPr>
          <w:rFonts w:ascii="Georgia" w:eastAsia="Times New Roman" w:hAnsi="Georgia"/>
          <w:u w:val="single"/>
        </w:rPr>
        <w:t>salud,</w:t>
      </w:r>
      <w:r w:rsidR="00CD2E81" w:rsidRPr="00F7343A">
        <w:rPr>
          <w:rFonts w:ascii="Georgia" w:eastAsia="Times New Roman" w:hAnsi="Georgia"/>
          <w:u w:val="single"/>
        </w:rPr>
        <w:t xml:space="preserve"> </w:t>
      </w:r>
      <w:r w:rsidR="00CD2E81" w:rsidRPr="00F7343A">
        <w:rPr>
          <w:rStyle w:val="normaltextrun"/>
          <w:rFonts w:ascii="Georgia" w:hAnsi="Georgia"/>
          <w:u w:val="single"/>
          <w:shd w:val="clear" w:color="auto" w:fill="FFFFFF"/>
        </w:rPr>
        <w:t>en pro de </w:t>
      </w:r>
      <w:r w:rsidR="23771D24" w:rsidRPr="00F7343A">
        <w:rPr>
          <w:rStyle w:val="normaltextrun"/>
          <w:rFonts w:ascii="Georgia" w:hAnsi="Georgia"/>
          <w:u w:val="single"/>
          <w:shd w:val="clear" w:color="auto" w:fill="FFFFFF"/>
        </w:rPr>
        <w:t xml:space="preserve">la </w:t>
      </w:r>
      <w:r w:rsidR="00CD2E81" w:rsidRPr="00F7343A">
        <w:rPr>
          <w:rStyle w:val="normaltextrun"/>
          <w:rFonts w:ascii="Georgia" w:hAnsi="Georgia"/>
          <w:u w:val="single"/>
          <w:shd w:val="clear" w:color="auto" w:fill="FFFFFF"/>
        </w:rPr>
        <w:t>dignidad humana</w:t>
      </w:r>
      <w:r w:rsidR="00CD2E81" w:rsidRPr="00F7343A">
        <w:rPr>
          <w:rStyle w:val="normaltextrun"/>
          <w:rFonts w:ascii="Georgia" w:hAnsi="Georgia"/>
          <w:shd w:val="clear" w:color="auto" w:fill="FFFFFF"/>
        </w:rPr>
        <w:t>,</w:t>
      </w:r>
      <w:r w:rsidR="00AB492A" w:rsidRPr="00F7343A">
        <w:rPr>
          <w:rFonts w:ascii="Georgia" w:eastAsia="Times New Roman" w:hAnsi="Georgia"/>
        </w:rPr>
        <w:t xml:space="preserve"> pues </w:t>
      </w:r>
      <w:r w:rsidR="00AB492A" w:rsidRPr="00F7343A">
        <w:rPr>
          <w:rFonts w:ascii="Georgia" w:eastAsia="Times New Roman" w:hAnsi="Georgia"/>
          <w:b/>
          <w:bCs/>
        </w:rPr>
        <w:t xml:space="preserve">permite </w:t>
      </w:r>
      <w:r w:rsidRPr="00F7343A">
        <w:rPr>
          <w:rFonts w:ascii="Georgia" w:eastAsia="Times New Roman" w:hAnsi="Georgia"/>
          <w:b/>
          <w:bCs/>
        </w:rPr>
        <w:t xml:space="preserve">al afectado </w:t>
      </w:r>
      <w:r w:rsidR="00AB492A" w:rsidRPr="00F7343A">
        <w:rPr>
          <w:rFonts w:ascii="Georgia" w:eastAsia="Times New Roman" w:hAnsi="Georgia"/>
          <w:b/>
          <w:bCs/>
        </w:rPr>
        <w:t xml:space="preserve">atender la enfermedad sin tener que preocuparse de procurar el sustento </w:t>
      </w:r>
      <w:r w:rsidRPr="00F7343A">
        <w:rPr>
          <w:rFonts w:ascii="Georgia" w:eastAsia="Times New Roman" w:hAnsi="Georgia"/>
          <w:b/>
          <w:bCs/>
        </w:rPr>
        <w:t>de su hogar</w:t>
      </w:r>
      <w:r w:rsidRPr="00F7343A">
        <w:rPr>
          <w:rStyle w:val="Refdenotaalpie"/>
          <w:rFonts w:ascii="Georgia" w:hAnsi="Georgia"/>
        </w:rPr>
        <w:footnoteReference w:id="9"/>
      </w:r>
      <w:r w:rsidR="00AB492A" w:rsidRPr="00F7343A">
        <w:rPr>
          <w:rFonts w:ascii="Georgia" w:eastAsia="Times New Roman" w:hAnsi="Georgia"/>
        </w:rPr>
        <w:t xml:space="preserve">. </w:t>
      </w:r>
    </w:p>
    <w:p w14:paraId="1B10900E" w14:textId="65732660" w:rsidR="00F47839" w:rsidRPr="00F7343A" w:rsidRDefault="00F47839" w:rsidP="00F7343A">
      <w:pPr>
        <w:pStyle w:val="Prrafodelista"/>
        <w:spacing w:after="0"/>
        <w:contextualSpacing w:val="0"/>
        <w:jc w:val="both"/>
        <w:rPr>
          <w:rFonts w:ascii="Georgia" w:eastAsia="Times New Roman" w:hAnsi="Georgia"/>
          <w:sz w:val="24"/>
          <w:szCs w:val="24"/>
          <w:lang w:eastAsia="es-ES_tradnl"/>
        </w:rPr>
      </w:pPr>
    </w:p>
    <w:p w14:paraId="6884CAE0" w14:textId="20BE2D49" w:rsidR="00F17210" w:rsidRPr="00F7343A" w:rsidRDefault="00AB492A" w:rsidP="00F7343A">
      <w:pPr>
        <w:spacing w:line="276" w:lineRule="auto"/>
        <w:jc w:val="both"/>
        <w:rPr>
          <w:rFonts w:ascii="Georgia" w:eastAsia="Times New Roman" w:hAnsi="Georgia"/>
          <w:i/>
          <w:iCs/>
          <w:lang w:eastAsia="es-ES_tradnl"/>
        </w:rPr>
      </w:pPr>
      <w:r w:rsidRPr="00F7343A">
        <w:rPr>
          <w:rFonts w:ascii="Georgia" w:eastAsia="Times New Roman" w:hAnsi="Georgia"/>
          <w:lang w:eastAsia="es-ES_tradnl"/>
        </w:rPr>
        <w:t xml:space="preserve">De </w:t>
      </w:r>
      <w:r w:rsidR="00D07DFA" w:rsidRPr="00F7343A">
        <w:rPr>
          <w:rFonts w:ascii="Georgia" w:eastAsia="Times New Roman" w:hAnsi="Georgia"/>
          <w:lang w:eastAsia="es-ES_tradnl"/>
        </w:rPr>
        <w:t xml:space="preserve">lo expuesto se colige que: (i) </w:t>
      </w:r>
      <w:r w:rsidR="00D07DFA" w:rsidRPr="00F7343A">
        <w:rPr>
          <w:rFonts w:ascii="Georgia" w:eastAsia="Times New Roman" w:hAnsi="Georgia"/>
          <w:i/>
          <w:iCs/>
          <w:lang w:eastAsia="es-ES_tradnl"/>
        </w:rPr>
        <w:t>L</w:t>
      </w:r>
      <w:r w:rsidRPr="00F7343A">
        <w:rPr>
          <w:rFonts w:ascii="Georgia" w:eastAsia="Times New Roman" w:hAnsi="Georgia"/>
          <w:i/>
          <w:iCs/>
          <w:lang w:eastAsia="es-ES_tradnl"/>
        </w:rPr>
        <w:t xml:space="preserve">a imposibilidad </w:t>
      </w:r>
      <w:r w:rsidR="00D07DFA" w:rsidRPr="00F7343A">
        <w:rPr>
          <w:rFonts w:ascii="Georgia" w:eastAsia="Times New Roman" w:hAnsi="Georgia"/>
          <w:i/>
          <w:iCs/>
          <w:lang w:eastAsia="es-ES_tradnl"/>
        </w:rPr>
        <w:t xml:space="preserve">para trabajar </w:t>
      </w:r>
      <w:r w:rsidRPr="00F7343A">
        <w:rPr>
          <w:rFonts w:ascii="Georgia" w:eastAsia="Times New Roman" w:hAnsi="Georgia"/>
          <w:i/>
          <w:iCs/>
          <w:lang w:eastAsia="es-ES_tradnl"/>
        </w:rPr>
        <w:t>por razones de salud</w:t>
      </w:r>
      <w:r w:rsidR="00D07DFA" w:rsidRPr="00F7343A">
        <w:rPr>
          <w:rFonts w:ascii="Georgia" w:eastAsia="Times New Roman" w:hAnsi="Georgia"/>
          <w:lang w:eastAsia="es-ES_tradnl"/>
        </w:rPr>
        <w:t>; y, (ii)</w:t>
      </w:r>
      <w:r w:rsidRPr="00F7343A">
        <w:rPr>
          <w:rFonts w:ascii="Georgia" w:eastAsia="Times New Roman" w:hAnsi="Georgia"/>
          <w:lang w:eastAsia="es-ES_tradnl"/>
        </w:rPr>
        <w:t xml:space="preserve"> </w:t>
      </w:r>
      <w:r w:rsidR="00D07DFA" w:rsidRPr="00F7343A">
        <w:rPr>
          <w:rFonts w:ascii="Georgia" w:eastAsia="Times New Roman" w:hAnsi="Georgia"/>
          <w:i/>
          <w:iCs/>
          <w:lang w:eastAsia="es-ES_tradnl"/>
        </w:rPr>
        <w:t>L</w:t>
      </w:r>
      <w:r w:rsidRPr="00F7343A">
        <w:rPr>
          <w:rFonts w:ascii="Georgia" w:eastAsia="Times New Roman" w:hAnsi="Georgia"/>
          <w:i/>
          <w:iCs/>
          <w:lang w:eastAsia="es-ES_tradnl"/>
        </w:rPr>
        <w:t xml:space="preserve">a inexistencia de ingresos distintos </w:t>
      </w:r>
      <w:r w:rsidR="00C14398" w:rsidRPr="00F7343A">
        <w:rPr>
          <w:rFonts w:ascii="Georgia" w:eastAsia="Times New Roman" w:hAnsi="Georgia"/>
          <w:i/>
          <w:iCs/>
          <w:lang w:eastAsia="es-ES_tradnl"/>
        </w:rPr>
        <w:t>al</w:t>
      </w:r>
      <w:r w:rsidRPr="00F7343A">
        <w:rPr>
          <w:rFonts w:ascii="Georgia" w:eastAsia="Times New Roman" w:hAnsi="Georgia"/>
          <w:i/>
          <w:iCs/>
          <w:lang w:eastAsia="es-ES_tradnl"/>
        </w:rPr>
        <w:t xml:space="preserve"> salario para satisfacer las necesidades </w:t>
      </w:r>
      <w:r w:rsidR="00C63DA0" w:rsidRPr="00F7343A">
        <w:rPr>
          <w:rFonts w:ascii="Georgia" w:eastAsia="Times New Roman" w:hAnsi="Georgia"/>
          <w:i/>
          <w:iCs/>
          <w:lang w:eastAsia="es-ES_tradnl"/>
        </w:rPr>
        <w:t>básicas</w:t>
      </w:r>
      <w:r w:rsidRPr="00F7343A">
        <w:rPr>
          <w:rFonts w:ascii="Georgia" w:eastAsia="Times New Roman" w:hAnsi="Georgia"/>
          <w:lang w:eastAsia="es-ES_tradnl"/>
        </w:rPr>
        <w:t xml:space="preserve"> </w:t>
      </w:r>
      <w:r w:rsidR="00D07DFA" w:rsidRPr="00F7343A">
        <w:rPr>
          <w:rFonts w:ascii="Georgia" w:eastAsia="Times New Roman" w:hAnsi="Georgia"/>
          <w:lang w:eastAsia="es-ES_tradnl"/>
        </w:rPr>
        <w:t xml:space="preserve">son </w:t>
      </w:r>
      <w:r w:rsidR="00D07DFA" w:rsidRPr="00F7343A">
        <w:rPr>
          <w:rFonts w:ascii="Georgia" w:eastAsia="Times New Roman" w:hAnsi="Georgia"/>
          <w:u w:val="single"/>
          <w:lang w:eastAsia="es-ES_tradnl"/>
        </w:rPr>
        <w:t>presupuestos concurrentes</w:t>
      </w:r>
      <w:r w:rsidR="00D07DFA" w:rsidRPr="00F7343A">
        <w:rPr>
          <w:rFonts w:ascii="Georgia" w:eastAsia="Times New Roman" w:hAnsi="Georgia"/>
          <w:lang w:eastAsia="es-ES_tradnl"/>
        </w:rPr>
        <w:t xml:space="preserve"> que</w:t>
      </w:r>
      <w:r w:rsidR="00835D5D" w:rsidRPr="00F7343A">
        <w:rPr>
          <w:rFonts w:ascii="Georgia" w:eastAsia="Times New Roman" w:hAnsi="Georgia"/>
          <w:lang w:eastAsia="es-ES_tradnl"/>
        </w:rPr>
        <w:t xml:space="preserve"> </w:t>
      </w:r>
      <w:r w:rsidRPr="00F7343A">
        <w:rPr>
          <w:rFonts w:ascii="Georgia" w:eastAsia="Times New Roman" w:hAnsi="Georgia"/>
          <w:lang w:eastAsia="es-ES_tradnl"/>
        </w:rPr>
        <w:t>hace</w:t>
      </w:r>
      <w:r w:rsidR="000C1F1C" w:rsidRPr="00F7343A">
        <w:rPr>
          <w:rFonts w:ascii="Georgia" w:eastAsia="Times New Roman" w:hAnsi="Georgia"/>
          <w:lang w:eastAsia="es-ES_tradnl"/>
        </w:rPr>
        <w:t>n</w:t>
      </w:r>
      <w:r w:rsidRPr="00F7343A">
        <w:rPr>
          <w:rFonts w:ascii="Georgia" w:eastAsia="Times New Roman" w:hAnsi="Georgia"/>
          <w:lang w:eastAsia="es-ES_tradnl"/>
        </w:rPr>
        <w:t xml:space="preserve"> procedente la </w:t>
      </w:r>
      <w:r w:rsidR="00C8560A" w:rsidRPr="00F7343A">
        <w:rPr>
          <w:rFonts w:ascii="Georgia" w:eastAsia="Times New Roman" w:hAnsi="Georgia"/>
          <w:lang w:eastAsia="es-ES_tradnl"/>
        </w:rPr>
        <w:t>acción</w:t>
      </w:r>
      <w:r w:rsidRPr="00F7343A">
        <w:rPr>
          <w:rFonts w:ascii="Georgia" w:eastAsia="Times New Roman" w:hAnsi="Georgia"/>
          <w:lang w:eastAsia="es-ES_tradnl"/>
        </w:rPr>
        <w:t xml:space="preserve"> de tutela como mecanismo excepcional. </w:t>
      </w:r>
    </w:p>
    <w:p w14:paraId="31ADE0D2" w14:textId="3ADC1892" w:rsidR="00F17210" w:rsidRPr="00F7343A" w:rsidRDefault="00F17210" w:rsidP="00F7343A">
      <w:pPr>
        <w:pStyle w:val="Prrafodelista"/>
        <w:spacing w:after="0"/>
        <w:contextualSpacing w:val="0"/>
        <w:jc w:val="both"/>
        <w:rPr>
          <w:rFonts w:ascii="Georgia" w:eastAsia="Times New Roman" w:hAnsi="Georgia"/>
          <w:sz w:val="24"/>
          <w:szCs w:val="24"/>
          <w:lang w:eastAsia="es-ES_tradnl"/>
        </w:rPr>
      </w:pPr>
    </w:p>
    <w:p w14:paraId="5347E7EE" w14:textId="7543194B" w:rsidR="00F93151" w:rsidRPr="00F7343A" w:rsidRDefault="00D4095E" w:rsidP="00F7343A">
      <w:pPr>
        <w:spacing w:line="276" w:lineRule="auto"/>
        <w:jc w:val="both"/>
        <w:rPr>
          <w:rFonts w:ascii="Georgia" w:eastAsia="Times New Roman" w:hAnsi="Georgia"/>
        </w:rPr>
      </w:pPr>
      <w:r w:rsidRPr="00F7343A">
        <w:rPr>
          <w:rFonts w:ascii="Georgia" w:eastAsia="Times New Roman" w:hAnsi="Georgia"/>
        </w:rPr>
        <w:t>En este caso han pasado más de dos (</w:t>
      </w:r>
      <w:r w:rsidR="00E025B0" w:rsidRPr="00F7343A">
        <w:rPr>
          <w:rFonts w:ascii="Georgia" w:eastAsia="Times New Roman" w:hAnsi="Georgia"/>
        </w:rPr>
        <w:t xml:space="preserve">2) </w:t>
      </w:r>
      <w:r w:rsidR="00395F41" w:rsidRPr="00F7343A">
        <w:rPr>
          <w:rFonts w:ascii="Georgia" w:eastAsia="Times New Roman" w:hAnsi="Georgia"/>
        </w:rPr>
        <w:t xml:space="preserve">meses desde que se causaron las incapacidades </w:t>
      </w:r>
      <w:r w:rsidR="0DCD0090" w:rsidRPr="00F7343A">
        <w:rPr>
          <w:rFonts w:ascii="Georgia" w:eastAsia="Times New Roman" w:hAnsi="Georgia"/>
        </w:rPr>
        <w:t xml:space="preserve">sin pagar </w:t>
      </w:r>
      <w:r w:rsidR="00395F41" w:rsidRPr="00F7343A">
        <w:rPr>
          <w:rFonts w:ascii="Georgia" w:eastAsia="Times New Roman" w:hAnsi="Georgia"/>
        </w:rPr>
        <w:t>(</w:t>
      </w:r>
      <w:r w:rsidR="00EB7753" w:rsidRPr="00F7343A">
        <w:rPr>
          <w:rFonts w:ascii="Georgia" w:eastAsia="Times New Roman" w:hAnsi="Georgia"/>
        </w:rPr>
        <w:t xml:space="preserve">Desde febrero </w:t>
      </w:r>
      <w:r w:rsidR="1AFFC10B" w:rsidRPr="00F7343A">
        <w:rPr>
          <w:rFonts w:ascii="Georgia" w:eastAsia="Times New Roman" w:hAnsi="Georgia"/>
        </w:rPr>
        <w:t>hast</w:t>
      </w:r>
      <w:r w:rsidR="00EB7753" w:rsidRPr="00F7343A">
        <w:rPr>
          <w:rFonts w:ascii="Georgia" w:eastAsia="Times New Roman" w:hAnsi="Georgia"/>
        </w:rPr>
        <w:t>a agosto de 2021</w:t>
      </w:r>
      <w:r w:rsidR="00395F41" w:rsidRPr="00F7343A">
        <w:rPr>
          <w:rFonts w:ascii="Georgia" w:eastAsia="Times New Roman" w:hAnsi="Georgia"/>
        </w:rPr>
        <w:t xml:space="preserve">), la condición de salud del accionante le impide </w:t>
      </w:r>
      <w:r w:rsidR="00CC2FB7" w:rsidRPr="00F7343A">
        <w:rPr>
          <w:rFonts w:ascii="Georgia" w:eastAsia="Times New Roman" w:hAnsi="Georgia"/>
        </w:rPr>
        <w:t>trabajar</w:t>
      </w:r>
      <w:r w:rsidR="29379027" w:rsidRPr="00F7343A">
        <w:rPr>
          <w:rFonts w:ascii="Georgia" w:eastAsia="Times New Roman" w:hAnsi="Georgia"/>
        </w:rPr>
        <w:t>, pues padece t</w:t>
      </w:r>
      <w:r w:rsidRPr="00F7343A">
        <w:rPr>
          <w:rFonts w:ascii="Georgia" w:eastAsia="Times New Roman" w:hAnsi="Georgia"/>
        </w:rPr>
        <w:t xml:space="preserve">rastorno </w:t>
      </w:r>
      <w:r w:rsidR="00EB7753" w:rsidRPr="00F7343A">
        <w:rPr>
          <w:rFonts w:ascii="Georgia" w:eastAsia="Times New Roman" w:hAnsi="Georgia"/>
        </w:rPr>
        <w:t xml:space="preserve">de ansiedad, trastorno de estrés postraumático, dolor crónico intratable, entre otros </w:t>
      </w:r>
      <w:r w:rsidR="00E025B0" w:rsidRPr="00F7343A">
        <w:rPr>
          <w:rFonts w:ascii="Georgia" w:eastAsia="Times New Roman" w:hAnsi="Georgia"/>
        </w:rPr>
        <w:t>(</w:t>
      </w:r>
      <w:r w:rsidR="00EB7753" w:rsidRPr="00F7343A">
        <w:rPr>
          <w:rFonts w:ascii="Georgia" w:eastAsia="Times New Roman" w:hAnsi="Georgia"/>
        </w:rPr>
        <w:t>Ib., pdf.04</w:t>
      </w:r>
      <w:r w:rsidR="002D0A83" w:rsidRPr="00F7343A">
        <w:rPr>
          <w:rFonts w:ascii="Georgia" w:eastAsia="Times New Roman" w:hAnsi="Georgia"/>
        </w:rPr>
        <w:t>)</w:t>
      </w:r>
      <w:r w:rsidR="00E025B0" w:rsidRPr="00F7343A">
        <w:rPr>
          <w:rFonts w:ascii="Georgia" w:eastAsia="Times New Roman" w:hAnsi="Georgia"/>
        </w:rPr>
        <w:t xml:space="preserve"> </w:t>
      </w:r>
      <w:r w:rsidR="002D0A83" w:rsidRPr="00F7343A">
        <w:rPr>
          <w:rFonts w:ascii="Georgia" w:eastAsia="Times New Roman" w:hAnsi="Georgia"/>
        </w:rPr>
        <w:t xml:space="preserve">y </w:t>
      </w:r>
      <w:r w:rsidR="00CC2FB7" w:rsidRPr="00F7343A">
        <w:rPr>
          <w:rFonts w:ascii="Georgia" w:eastAsia="Times New Roman" w:hAnsi="Georgia"/>
        </w:rPr>
        <w:t>afirmó que</w:t>
      </w:r>
      <w:r w:rsidR="00395F41" w:rsidRPr="00F7343A">
        <w:rPr>
          <w:rFonts w:ascii="Georgia" w:eastAsia="Times New Roman" w:hAnsi="Georgia"/>
        </w:rPr>
        <w:t xml:space="preserve"> su único sustento </w:t>
      </w:r>
      <w:r w:rsidR="002D0A83" w:rsidRPr="00F7343A">
        <w:rPr>
          <w:rFonts w:ascii="Georgia" w:eastAsia="Times New Roman" w:hAnsi="Georgia"/>
        </w:rPr>
        <w:t>y el de su familia</w:t>
      </w:r>
      <w:r w:rsidR="00FF0067" w:rsidRPr="00F7343A">
        <w:rPr>
          <w:rFonts w:ascii="Georgia" w:eastAsia="Times New Roman" w:hAnsi="Georgia"/>
        </w:rPr>
        <w:t xml:space="preserve"> </w:t>
      </w:r>
      <w:r w:rsidR="6A21D7E8" w:rsidRPr="00F7343A">
        <w:rPr>
          <w:rFonts w:ascii="Georgia" w:eastAsia="Times New Roman" w:hAnsi="Georgia"/>
        </w:rPr>
        <w:t>prov</w:t>
      </w:r>
      <w:r w:rsidR="00395F41" w:rsidRPr="00F7343A">
        <w:rPr>
          <w:rFonts w:ascii="Georgia" w:eastAsia="Times New Roman" w:hAnsi="Georgia"/>
        </w:rPr>
        <w:t>iene de aquel auxilio</w:t>
      </w:r>
      <w:r w:rsidR="004C6DE3" w:rsidRPr="00F7343A">
        <w:rPr>
          <w:rFonts w:ascii="Georgia" w:eastAsia="Times New Roman" w:hAnsi="Georgia"/>
        </w:rPr>
        <w:t xml:space="preserve"> </w:t>
      </w:r>
      <w:r w:rsidR="00E025B0" w:rsidRPr="00F7343A">
        <w:rPr>
          <w:rFonts w:ascii="Georgia" w:eastAsia="Times New Roman" w:hAnsi="Georgia"/>
        </w:rPr>
        <w:t>(</w:t>
      </w:r>
      <w:r w:rsidR="00EB7753" w:rsidRPr="00F7343A">
        <w:rPr>
          <w:rFonts w:ascii="Georgia" w:eastAsia="Times New Roman" w:hAnsi="Georgia"/>
        </w:rPr>
        <w:t>Ib., pd</w:t>
      </w:r>
      <w:r w:rsidR="0037229C" w:rsidRPr="00F7343A">
        <w:rPr>
          <w:rFonts w:ascii="Georgia" w:eastAsia="Times New Roman" w:hAnsi="Georgia"/>
        </w:rPr>
        <w:t>f.03, hecho 8º</w:t>
      </w:r>
      <w:r w:rsidR="00E025B0" w:rsidRPr="00F7343A">
        <w:rPr>
          <w:rFonts w:ascii="Georgia" w:eastAsia="Times New Roman" w:hAnsi="Georgia"/>
        </w:rPr>
        <w:t>)</w:t>
      </w:r>
      <w:r w:rsidR="00395F41" w:rsidRPr="00F7343A">
        <w:rPr>
          <w:rFonts w:ascii="Georgia" w:eastAsia="Times New Roman" w:hAnsi="Georgia"/>
        </w:rPr>
        <w:t xml:space="preserve">. Circunstancias que pudieron desvirtuar las encausadas </w:t>
      </w:r>
      <w:r w:rsidR="4FE36F6B" w:rsidRPr="00F7343A">
        <w:rPr>
          <w:rFonts w:ascii="Georgia" w:eastAsia="Times New Roman" w:hAnsi="Georgia"/>
        </w:rPr>
        <w:t xml:space="preserve">dado que tienen información del afiliado, pero </w:t>
      </w:r>
      <w:r w:rsidR="00395F41" w:rsidRPr="00F7343A">
        <w:rPr>
          <w:rFonts w:ascii="Georgia" w:eastAsia="Times New Roman" w:hAnsi="Georgia"/>
        </w:rPr>
        <w:t>guardaron silencio</w:t>
      </w:r>
      <w:r w:rsidR="00CC2FB7" w:rsidRPr="00F7343A">
        <w:rPr>
          <w:rFonts w:ascii="Georgia" w:eastAsia="Times New Roman" w:hAnsi="Georgia"/>
        </w:rPr>
        <w:t>;</w:t>
      </w:r>
      <w:r w:rsidR="00395F41" w:rsidRPr="00F7343A">
        <w:rPr>
          <w:rFonts w:ascii="Georgia" w:eastAsia="Times New Roman" w:hAnsi="Georgia"/>
        </w:rPr>
        <w:t xml:space="preserve"> por lo tanto, </w:t>
      </w:r>
      <w:r w:rsidR="5C9B32BB" w:rsidRPr="00F7343A">
        <w:rPr>
          <w:rFonts w:ascii="Georgia" w:eastAsia="Times New Roman" w:hAnsi="Georgia"/>
        </w:rPr>
        <w:t>se invierte la carga probatoria dada la f</w:t>
      </w:r>
      <w:r w:rsidR="3268E9C0" w:rsidRPr="00F7343A">
        <w:rPr>
          <w:rFonts w:ascii="Georgia" w:eastAsia="Times New Roman" w:hAnsi="Georgia"/>
        </w:rPr>
        <w:t xml:space="preserve">acilidad </w:t>
      </w:r>
      <w:r w:rsidR="5C9B32BB" w:rsidRPr="00F7343A">
        <w:rPr>
          <w:rFonts w:ascii="Georgia" w:eastAsia="Times New Roman" w:hAnsi="Georgia"/>
        </w:rPr>
        <w:t>que tenía</w:t>
      </w:r>
      <w:r w:rsidR="2FD8812D" w:rsidRPr="00F7343A">
        <w:rPr>
          <w:rFonts w:ascii="Georgia" w:eastAsia="Times New Roman" w:hAnsi="Georgia"/>
        </w:rPr>
        <w:t>n</w:t>
      </w:r>
      <w:r w:rsidR="5C9B32BB" w:rsidRPr="00F7343A">
        <w:rPr>
          <w:rFonts w:ascii="Georgia" w:eastAsia="Times New Roman" w:hAnsi="Georgia"/>
        </w:rPr>
        <w:t xml:space="preserve"> la</w:t>
      </w:r>
      <w:r w:rsidR="7818E18C" w:rsidRPr="00F7343A">
        <w:rPr>
          <w:rFonts w:ascii="Georgia" w:eastAsia="Times New Roman" w:hAnsi="Georgia"/>
        </w:rPr>
        <w:t>s</w:t>
      </w:r>
      <w:r w:rsidR="5C9B32BB" w:rsidRPr="00F7343A">
        <w:rPr>
          <w:rFonts w:ascii="Georgia" w:eastAsia="Times New Roman" w:hAnsi="Georgia"/>
        </w:rPr>
        <w:t xml:space="preserve"> accionada</w:t>
      </w:r>
      <w:r w:rsidR="56B82BCC" w:rsidRPr="00F7343A">
        <w:rPr>
          <w:rFonts w:ascii="Georgia" w:eastAsia="Times New Roman" w:hAnsi="Georgia"/>
        </w:rPr>
        <w:t>s</w:t>
      </w:r>
      <w:r w:rsidR="5C9B32BB" w:rsidRPr="00F7343A">
        <w:rPr>
          <w:rFonts w:ascii="Georgia" w:eastAsia="Times New Roman" w:hAnsi="Georgia"/>
        </w:rPr>
        <w:t>, por ende, se entiende afectado el mínimo vital del promotor</w:t>
      </w:r>
      <w:r w:rsidR="0BFD9A6E" w:rsidRPr="00F7343A">
        <w:rPr>
          <w:rFonts w:ascii="Georgia" w:eastAsia="Times New Roman" w:hAnsi="Georgia"/>
        </w:rPr>
        <w:t>.</w:t>
      </w:r>
      <w:r w:rsidR="00395F41" w:rsidRPr="00F7343A">
        <w:rPr>
          <w:rFonts w:ascii="Georgia" w:eastAsia="Times New Roman" w:hAnsi="Georgia"/>
        </w:rPr>
        <w:t xml:space="preserve"> </w:t>
      </w:r>
      <w:r w:rsidR="2FA4AAAE" w:rsidRPr="00F7343A">
        <w:rPr>
          <w:rFonts w:ascii="Georgia" w:eastAsia="Times New Roman" w:hAnsi="Georgia"/>
        </w:rPr>
        <w:t xml:space="preserve">Superada la procedencia, se examinará el fondo del asunto. </w:t>
      </w:r>
    </w:p>
    <w:p w14:paraId="413AC504" w14:textId="159D672C" w:rsidR="42D140F0" w:rsidRPr="00F7343A" w:rsidRDefault="42D140F0" w:rsidP="00F7343A">
      <w:pPr>
        <w:spacing w:line="276" w:lineRule="auto"/>
        <w:jc w:val="both"/>
        <w:rPr>
          <w:rFonts w:ascii="Georgia" w:hAnsi="Georgia"/>
        </w:rPr>
      </w:pPr>
    </w:p>
    <w:p w14:paraId="1C1EF1FF" w14:textId="26478E86" w:rsidR="00995E18" w:rsidRPr="00F7343A" w:rsidRDefault="00995E18" w:rsidP="00F7343A">
      <w:pPr>
        <w:pStyle w:val="Textoindependiente"/>
        <w:numPr>
          <w:ilvl w:val="1"/>
          <w:numId w:val="36"/>
        </w:numPr>
        <w:tabs>
          <w:tab w:val="clear" w:pos="708"/>
          <w:tab w:val="clear" w:pos="1416"/>
          <w:tab w:val="left" w:pos="709"/>
        </w:tabs>
        <w:spacing w:line="276" w:lineRule="auto"/>
        <w:ind w:left="0" w:firstLine="0"/>
        <w:textAlignment w:val="auto"/>
        <w:rPr>
          <w:rFonts w:ascii="Georgia" w:hAnsi="Georgia" w:cs="Arial"/>
          <w:szCs w:val="24"/>
        </w:rPr>
      </w:pPr>
      <w:r w:rsidRPr="00F7343A">
        <w:rPr>
          <w:rFonts w:ascii="Georgia" w:hAnsi="Georgia"/>
          <w:smallCaps/>
          <w:szCs w:val="24"/>
          <w:lang w:val="es-CO"/>
        </w:rPr>
        <w:t>El pago de incapacidades de origen común</w:t>
      </w:r>
      <w:r w:rsidR="004C6DE3" w:rsidRPr="00F7343A">
        <w:rPr>
          <w:rFonts w:ascii="Georgia" w:hAnsi="Georgia"/>
          <w:smallCaps/>
          <w:szCs w:val="24"/>
          <w:lang w:val="es-CO"/>
        </w:rPr>
        <w:t xml:space="preserve"> y laboral</w:t>
      </w:r>
      <w:r w:rsidRPr="00F7343A">
        <w:rPr>
          <w:rFonts w:ascii="Georgia" w:hAnsi="Georgia"/>
          <w:i/>
          <w:iCs/>
          <w:smallCaps/>
          <w:szCs w:val="24"/>
          <w:lang w:val="es-CO"/>
        </w:rPr>
        <w:t xml:space="preserve">.  </w:t>
      </w:r>
      <w:r w:rsidRPr="00F7343A">
        <w:rPr>
          <w:rFonts w:ascii="Georgia" w:hAnsi="Georgia" w:cs="Arial"/>
          <w:szCs w:val="24"/>
        </w:rPr>
        <w:t>La jurisprudencia de la CC</w:t>
      </w:r>
      <w:r w:rsidRPr="00F7343A">
        <w:rPr>
          <w:rStyle w:val="Refdenotaalpie"/>
          <w:rFonts w:ascii="Georgia" w:hAnsi="Georgia"/>
          <w:szCs w:val="24"/>
        </w:rPr>
        <w:footnoteReference w:id="10"/>
      </w:r>
      <w:r w:rsidRPr="00F7343A">
        <w:rPr>
          <w:rFonts w:ascii="Georgia" w:hAnsi="Georgia" w:cs="Arial"/>
          <w:szCs w:val="24"/>
        </w:rPr>
        <w:t xml:space="preserve">, luego de analizar los cambios que realizó el Decreto Ley 19 de 2012, </w:t>
      </w:r>
      <w:r w:rsidRPr="00F7343A">
        <w:rPr>
          <w:rFonts w:ascii="Georgia" w:hAnsi="Georgia" w:cs="Arial"/>
          <w:i/>
          <w:iCs/>
          <w:szCs w:val="24"/>
        </w:rPr>
        <w:t>“</w:t>
      </w:r>
      <w:r w:rsidRPr="00137A08">
        <w:rPr>
          <w:rFonts w:ascii="Georgia" w:hAnsi="Georgia" w:cs="Arial"/>
          <w:i/>
          <w:iCs/>
          <w:sz w:val="22"/>
          <w:szCs w:val="24"/>
        </w:rPr>
        <w:t xml:space="preserve">por el cual se dictan normas para suprimir o reformar regulaciones, procedimientos y trámites innecesarios </w:t>
      </w:r>
      <w:r w:rsidRPr="00137A08">
        <w:rPr>
          <w:rFonts w:ascii="Georgia" w:hAnsi="Georgia" w:cs="Arial"/>
          <w:i/>
          <w:iCs/>
          <w:sz w:val="22"/>
          <w:szCs w:val="24"/>
        </w:rPr>
        <w:lastRenderedPageBreak/>
        <w:t>existentes en la administración pública</w:t>
      </w:r>
      <w:r w:rsidRPr="00F7343A">
        <w:rPr>
          <w:rFonts w:ascii="Georgia" w:hAnsi="Georgia" w:cs="Arial"/>
          <w:i/>
          <w:iCs/>
          <w:szCs w:val="24"/>
        </w:rPr>
        <w:t>”,</w:t>
      </w:r>
      <w:r w:rsidRPr="00F7343A">
        <w:rPr>
          <w:rFonts w:ascii="Georgia" w:hAnsi="Georgia" w:cs="Arial"/>
          <w:szCs w:val="24"/>
        </w:rPr>
        <w:t xml:space="preserve"> </w:t>
      </w:r>
      <w:r w:rsidR="00D261A2" w:rsidRPr="00F7343A">
        <w:rPr>
          <w:rFonts w:ascii="Georgia" w:hAnsi="Georgia" w:cs="Arial"/>
          <w:szCs w:val="24"/>
        </w:rPr>
        <w:t xml:space="preserve">así como </w:t>
      </w:r>
      <w:r w:rsidRPr="00F7343A">
        <w:rPr>
          <w:rFonts w:ascii="Georgia" w:hAnsi="Georgia" w:cs="Arial"/>
          <w:szCs w:val="24"/>
        </w:rPr>
        <w:t>las responsabilidades en el reconocimiento y pago de las incapacidades, estableció unas pautas normativas que se encuentran vigentes.</w:t>
      </w:r>
    </w:p>
    <w:p w14:paraId="4570702F" w14:textId="45B575D0" w:rsidR="42D140F0" w:rsidRPr="00F7343A" w:rsidRDefault="42D140F0" w:rsidP="00F7343A">
      <w:pPr>
        <w:pStyle w:val="Textoindependiente"/>
        <w:tabs>
          <w:tab w:val="clear" w:pos="708"/>
          <w:tab w:val="clear" w:pos="1416"/>
          <w:tab w:val="left" w:pos="709"/>
        </w:tabs>
        <w:spacing w:line="276" w:lineRule="auto"/>
        <w:rPr>
          <w:rFonts w:ascii="Georgia" w:hAnsi="Georgia"/>
          <w:szCs w:val="24"/>
        </w:rPr>
      </w:pPr>
    </w:p>
    <w:p w14:paraId="6F26D83B" w14:textId="7D581DF1" w:rsidR="00995E18" w:rsidRPr="00F7343A" w:rsidRDefault="00995E18" w:rsidP="00F7343A">
      <w:pPr>
        <w:pStyle w:val="Textoindependiente"/>
        <w:spacing w:line="276" w:lineRule="auto"/>
        <w:textAlignment w:val="auto"/>
        <w:rPr>
          <w:rFonts w:ascii="Georgia" w:hAnsi="Georgia" w:cs="Arial"/>
          <w:szCs w:val="24"/>
        </w:rPr>
      </w:pPr>
      <w:r w:rsidRPr="00F7343A">
        <w:rPr>
          <w:rFonts w:ascii="Georgia" w:hAnsi="Georgia" w:cs="Arial"/>
          <w:szCs w:val="24"/>
        </w:rPr>
        <w:t>Determinó, entre otros aspectos, que las incapacidades por enfermedad general que se causen a partir del tercer día y hasta el día 180 deben ser pagadas por la EPS (</w:t>
      </w:r>
      <w:r w:rsidR="002D0A83" w:rsidRPr="00F7343A">
        <w:rPr>
          <w:rFonts w:ascii="Georgia" w:hAnsi="Georgia" w:cs="Arial"/>
          <w:szCs w:val="24"/>
        </w:rPr>
        <w:t xml:space="preserve">Art.206, </w:t>
      </w:r>
      <w:r w:rsidRPr="00F7343A">
        <w:rPr>
          <w:rFonts w:ascii="Georgia" w:hAnsi="Georgia" w:cs="Arial"/>
          <w:szCs w:val="24"/>
        </w:rPr>
        <w:t>Ley 100). La EPS deberá examinar al afiliado y emitir, antes de que se cumpla el día 120 de incapacidad temporal, el respectivo concepto de rehabilitación y enviarlo a la AFP, antes del día 150 de incapacidad</w:t>
      </w:r>
      <w:r w:rsidR="4D163B10" w:rsidRPr="00F7343A">
        <w:rPr>
          <w:rFonts w:ascii="Georgia" w:hAnsi="Georgia" w:cs="Arial"/>
          <w:szCs w:val="24"/>
        </w:rPr>
        <w:t xml:space="preserve"> </w:t>
      </w:r>
      <w:r w:rsidRPr="00F7343A">
        <w:rPr>
          <w:rFonts w:ascii="Georgia" w:hAnsi="Georgia" w:cs="Arial"/>
          <w:szCs w:val="24"/>
        </w:rPr>
        <w:t>(</w:t>
      </w:r>
      <w:r w:rsidR="002D0A83" w:rsidRPr="00F7343A">
        <w:rPr>
          <w:rFonts w:ascii="Georgia" w:hAnsi="Georgia" w:cs="Arial"/>
          <w:szCs w:val="24"/>
        </w:rPr>
        <w:t xml:space="preserve">Art.142, </w:t>
      </w:r>
      <w:r w:rsidRPr="00F7343A">
        <w:rPr>
          <w:rFonts w:ascii="Georgia" w:hAnsi="Georgia" w:cs="Arial"/>
          <w:szCs w:val="24"/>
        </w:rPr>
        <w:t>D</w:t>
      </w:r>
      <w:r w:rsidR="002D0A83" w:rsidRPr="00F7343A">
        <w:rPr>
          <w:rFonts w:ascii="Georgia" w:hAnsi="Georgia" w:cs="Arial"/>
          <w:szCs w:val="24"/>
        </w:rPr>
        <w:t>.</w:t>
      </w:r>
      <w:r w:rsidRPr="00F7343A">
        <w:rPr>
          <w:rFonts w:ascii="Georgia" w:hAnsi="Georgia" w:cs="Arial"/>
          <w:szCs w:val="24"/>
        </w:rPr>
        <w:t>L</w:t>
      </w:r>
      <w:r w:rsidR="002D0A83" w:rsidRPr="00F7343A">
        <w:rPr>
          <w:rFonts w:ascii="Georgia" w:hAnsi="Georgia" w:cs="Arial"/>
          <w:szCs w:val="24"/>
        </w:rPr>
        <w:t>.</w:t>
      </w:r>
      <w:r w:rsidRPr="00F7343A">
        <w:rPr>
          <w:rFonts w:ascii="Georgia" w:hAnsi="Georgia" w:cs="Arial"/>
          <w:szCs w:val="24"/>
        </w:rPr>
        <w:t xml:space="preserve">19 </w:t>
      </w:r>
      <w:r w:rsidR="002D0A83" w:rsidRPr="00F7343A">
        <w:rPr>
          <w:rFonts w:ascii="Georgia" w:hAnsi="Georgia" w:cs="Arial"/>
          <w:szCs w:val="24"/>
        </w:rPr>
        <w:t>/</w:t>
      </w:r>
      <w:r w:rsidRPr="00F7343A">
        <w:rPr>
          <w:rFonts w:ascii="Georgia" w:hAnsi="Georgia" w:cs="Arial"/>
          <w:szCs w:val="24"/>
        </w:rPr>
        <w:t xml:space="preserve">2012). </w:t>
      </w:r>
    </w:p>
    <w:p w14:paraId="4860CFB5" w14:textId="77777777" w:rsidR="00995E18" w:rsidRPr="00F7343A" w:rsidRDefault="00995E18" w:rsidP="00F7343A">
      <w:pPr>
        <w:pStyle w:val="Textoindependiente"/>
        <w:spacing w:line="276" w:lineRule="auto"/>
        <w:ind w:left="720"/>
        <w:textAlignment w:val="auto"/>
        <w:rPr>
          <w:rFonts w:ascii="Georgia" w:hAnsi="Georgia" w:cs="Arial"/>
          <w:szCs w:val="24"/>
        </w:rPr>
      </w:pPr>
    </w:p>
    <w:p w14:paraId="0BC61DCC" w14:textId="634FD336" w:rsidR="00995E18" w:rsidRPr="00F7343A" w:rsidRDefault="00995E18" w:rsidP="00F7343A">
      <w:pPr>
        <w:pStyle w:val="Textoindependiente"/>
        <w:spacing w:line="276" w:lineRule="auto"/>
        <w:textAlignment w:val="auto"/>
        <w:rPr>
          <w:rFonts w:ascii="Georgia" w:hAnsi="Georgia" w:cs="Arial"/>
          <w:szCs w:val="24"/>
        </w:rPr>
      </w:pPr>
      <w:r w:rsidRPr="00F7343A">
        <w:rPr>
          <w:rFonts w:ascii="Georgia" w:hAnsi="Georgia" w:cs="Arial"/>
          <w:szCs w:val="24"/>
        </w:rPr>
        <w:t>Una vez reciba el concepto de rehabilitación favorable, la AFP deberá postergar el trámite de calificación de la invalidez hasta por 360 días adicionales, reconociendo el pago de las incapacidades causadas desde el día 181 en adelante, hasta que el afiliado restablezca su salud o hasta que se dictamine la pérdida de su capacidad laboral (</w:t>
      </w:r>
      <w:r w:rsidR="002D0A83" w:rsidRPr="00F7343A">
        <w:rPr>
          <w:rFonts w:ascii="Georgia" w:hAnsi="Georgia" w:cs="Arial"/>
          <w:szCs w:val="24"/>
        </w:rPr>
        <w:t xml:space="preserve">Art.23, </w:t>
      </w:r>
      <w:r w:rsidRPr="00F7343A">
        <w:rPr>
          <w:rFonts w:ascii="Georgia" w:hAnsi="Georgia" w:cs="Arial"/>
          <w:szCs w:val="24"/>
        </w:rPr>
        <w:t>D</w:t>
      </w:r>
      <w:r w:rsidR="002D0A83" w:rsidRPr="00F7343A">
        <w:rPr>
          <w:rFonts w:ascii="Georgia" w:hAnsi="Georgia" w:cs="Arial"/>
          <w:szCs w:val="24"/>
        </w:rPr>
        <w:t>.</w:t>
      </w:r>
      <w:r w:rsidRPr="00F7343A">
        <w:rPr>
          <w:rFonts w:ascii="Georgia" w:hAnsi="Georgia" w:cs="Arial"/>
          <w:szCs w:val="24"/>
        </w:rPr>
        <w:t>2463</w:t>
      </w:r>
      <w:r w:rsidR="002D0A83" w:rsidRPr="00F7343A">
        <w:rPr>
          <w:rFonts w:ascii="Georgia" w:hAnsi="Georgia" w:cs="Arial"/>
          <w:szCs w:val="24"/>
        </w:rPr>
        <w:t>/</w:t>
      </w:r>
      <w:r w:rsidRPr="00F7343A">
        <w:rPr>
          <w:rFonts w:ascii="Georgia" w:hAnsi="Georgia" w:cs="Arial"/>
          <w:szCs w:val="24"/>
        </w:rPr>
        <w:t xml:space="preserve">2001). </w:t>
      </w:r>
    </w:p>
    <w:p w14:paraId="0D73669F" w14:textId="77777777" w:rsidR="00995E18" w:rsidRPr="00F7343A" w:rsidRDefault="00995E18" w:rsidP="00F7343A">
      <w:pPr>
        <w:pStyle w:val="Textoindependiente"/>
        <w:spacing w:line="276" w:lineRule="auto"/>
        <w:ind w:left="720"/>
        <w:textAlignment w:val="auto"/>
        <w:rPr>
          <w:rFonts w:ascii="Georgia" w:hAnsi="Georgia" w:cs="Arial"/>
          <w:szCs w:val="24"/>
        </w:rPr>
      </w:pPr>
    </w:p>
    <w:p w14:paraId="197808F2" w14:textId="4F187C6C" w:rsidR="00995E18" w:rsidRPr="00F7343A" w:rsidRDefault="00995E18" w:rsidP="00F7343A">
      <w:pPr>
        <w:pStyle w:val="Textoindependiente"/>
        <w:spacing w:line="276" w:lineRule="auto"/>
        <w:textAlignment w:val="auto"/>
        <w:rPr>
          <w:rFonts w:ascii="Georgia" w:hAnsi="Georgia" w:cs="Arial"/>
          <w:szCs w:val="24"/>
          <w:lang w:val="es-ES"/>
        </w:rPr>
      </w:pPr>
      <w:r w:rsidRPr="00F7343A">
        <w:rPr>
          <w:rFonts w:ascii="Georgia" w:hAnsi="Georgia" w:cs="Arial"/>
          <w:szCs w:val="24"/>
          <w:lang w:val="es-ES"/>
        </w:rPr>
        <w:t>Superados los 360 días adicionales de incapacidad, si el trabajador continúa recibiendo incapacidades en razón a persistir su condición médica, será la EPS la encargada de su reconocimiento y pago con cargo a la Entidad Administradora de los Recursos del Sistema General de Seguridad Social en Salud (Ley 1753).</w:t>
      </w:r>
    </w:p>
    <w:p w14:paraId="59114A55" w14:textId="77777777" w:rsidR="00995E18" w:rsidRPr="00F7343A" w:rsidRDefault="00995E18" w:rsidP="00F7343A">
      <w:pPr>
        <w:pStyle w:val="Textoindependiente"/>
        <w:spacing w:line="276" w:lineRule="auto"/>
        <w:ind w:left="720"/>
        <w:textAlignment w:val="auto"/>
        <w:rPr>
          <w:rFonts w:ascii="Georgia" w:hAnsi="Georgia" w:cs="Arial"/>
          <w:szCs w:val="24"/>
          <w:lang w:val="es-ES"/>
        </w:rPr>
      </w:pPr>
    </w:p>
    <w:p w14:paraId="6D3276AA" w14:textId="65C729E5" w:rsidR="00995E18" w:rsidRPr="00F7343A" w:rsidRDefault="00995E18" w:rsidP="00F7343A">
      <w:pPr>
        <w:pStyle w:val="Textoindependiente"/>
        <w:spacing w:line="276" w:lineRule="auto"/>
        <w:textAlignment w:val="auto"/>
        <w:rPr>
          <w:rFonts w:ascii="Georgia" w:hAnsi="Georgia" w:cs="Arial"/>
          <w:i/>
          <w:szCs w:val="24"/>
          <w:lang w:val="es-ES"/>
        </w:rPr>
      </w:pPr>
      <w:r w:rsidRPr="00F7343A">
        <w:rPr>
          <w:rFonts w:ascii="Georgia" w:hAnsi="Georgia" w:cs="Arial"/>
          <w:szCs w:val="24"/>
        </w:rPr>
        <w:t>Aunado a lo dicho, cabe resaltar que la CC</w:t>
      </w:r>
      <w:r w:rsidRPr="00F7343A">
        <w:rPr>
          <w:rStyle w:val="Refdenotaalpie"/>
          <w:rFonts w:ascii="Georgia" w:hAnsi="Georgia"/>
          <w:szCs w:val="24"/>
        </w:rPr>
        <w:footnoteReference w:id="11"/>
      </w:r>
      <w:r w:rsidRPr="00F7343A">
        <w:rPr>
          <w:rFonts w:ascii="Georgia" w:hAnsi="Georgia" w:cs="Arial"/>
          <w:szCs w:val="24"/>
        </w:rPr>
        <w:t xml:space="preserve"> en su jurisprudencia dirimió el debate en torno a que el pago de aquel auxilio dependiera, exclusivamente, de la existencia de un </w:t>
      </w:r>
      <w:r w:rsidRPr="00F7343A">
        <w:rPr>
          <w:rFonts w:ascii="Georgia" w:hAnsi="Georgia" w:cs="Arial"/>
          <w:i/>
          <w:iCs/>
          <w:szCs w:val="24"/>
        </w:rPr>
        <w:t>concepto favorable</w:t>
      </w:r>
      <w:r w:rsidRPr="00F7343A">
        <w:rPr>
          <w:rFonts w:ascii="Georgia" w:hAnsi="Georgia" w:cs="Arial"/>
          <w:szCs w:val="24"/>
        </w:rPr>
        <w:t xml:space="preserve">, según lo establecido en el Decreto 2463 de 2001: </w:t>
      </w:r>
      <w:r w:rsidRPr="00F7343A">
        <w:rPr>
          <w:rFonts w:ascii="Georgia" w:hAnsi="Georgia" w:cs="Arial"/>
          <w:i/>
          <w:szCs w:val="24"/>
        </w:rPr>
        <w:t>“</w:t>
      </w:r>
      <w:r w:rsidRPr="00137A08">
        <w:rPr>
          <w:rFonts w:ascii="Georgia" w:hAnsi="Georgia" w:cs="Arial"/>
          <w:i/>
          <w:sz w:val="22"/>
          <w:szCs w:val="24"/>
        </w:rPr>
        <w:t xml:space="preserve">(…) </w:t>
      </w:r>
      <w:r w:rsidRPr="00137A08">
        <w:rPr>
          <w:rFonts w:ascii="Georgia" w:hAnsi="Georgia" w:cs="Arial"/>
          <w:i/>
          <w:sz w:val="22"/>
          <w:szCs w:val="24"/>
          <w:lang w:val="es-ES"/>
        </w:rPr>
        <w:t>(iii) A partir del día 180 y hasta el día 540 de incapacidad, la prestación económica corresponde, por regla general, a las </w:t>
      </w:r>
      <w:r w:rsidRPr="00137A08">
        <w:rPr>
          <w:rFonts w:ascii="Georgia" w:hAnsi="Georgia" w:cs="Arial"/>
          <w:b/>
          <w:bCs/>
          <w:i/>
          <w:sz w:val="22"/>
          <w:szCs w:val="24"/>
          <w:lang w:val="es-ES"/>
        </w:rPr>
        <w:t>AFP</w:t>
      </w:r>
      <w:r w:rsidRPr="00137A08">
        <w:rPr>
          <w:rFonts w:ascii="Georgia" w:hAnsi="Georgia" w:cs="Arial"/>
          <w:i/>
          <w:sz w:val="22"/>
          <w:szCs w:val="24"/>
          <w:lang w:val="es-ES"/>
        </w:rPr>
        <w:t xml:space="preserve">, </w:t>
      </w:r>
      <w:r w:rsidRPr="00137A08">
        <w:rPr>
          <w:rFonts w:ascii="Georgia" w:hAnsi="Georgia" w:cs="Arial"/>
          <w:i/>
          <w:sz w:val="22"/>
          <w:szCs w:val="24"/>
          <w:u w:val="single"/>
          <w:lang w:val="es-ES"/>
        </w:rPr>
        <w:t>sin importar si el concepto de rehabilitación emitido por la entidad promotora de salud es favorable o desfavorable</w:t>
      </w:r>
      <w:r w:rsidRPr="00137A08">
        <w:rPr>
          <w:rFonts w:ascii="Georgia" w:hAnsi="Georgia" w:cs="Arial"/>
          <w:i/>
          <w:sz w:val="22"/>
          <w:szCs w:val="24"/>
          <w:lang w:val="es-ES"/>
        </w:rPr>
        <w:t xml:space="preserve"> (…)</w:t>
      </w:r>
      <w:r w:rsidRPr="00F7343A">
        <w:rPr>
          <w:rFonts w:ascii="Georgia" w:hAnsi="Georgia" w:cs="Arial"/>
          <w:i/>
          <w:szCs w:val="24"/>
          <w:lang w:val="es-ES"/>
        </w:rPr>
        <w:t>”</w:t>
      </w:r>
      <w:r w:rsidRPr="00F7343A">
        <w:rPr>
          <w:rStyle w:val="Refdenotaalpie"/>
          <w:rFonts w:ascii="Georgia" w:hAnsi="Georgia"/>
          <w:i/>
          <w:szCs w:val="24"/>
        </w:rPr>
        <w:footnoteReference w:id="12"/>
      </w:r>
      <w:r w:rsidRPr="00F7343A">
        <w:rPr>
          <w:rFonts w:ascii="Georgia" w:hAnsi="Georgia" w:cs="Arial"/>
          <w:i/>
          <w:szCs w:val="24"/>
          <w:lang w:val="es-ES"/>
        </w:rPr>
        <w:t xml:space="preserve"> </w:t>
      </w:r>
      <w:r w:rsidRPr="00F7343A">
        <w:rPr>
          <w:rFonts w:ascii="Georgia" w:hAnsi="Georgia" w:cs="Arial"/>
          <w:szCs w:val="24"/>
          <w:lang w:val="es-ES"/>
        </w:rPr>
        <w:t>(Resaltado original)</w:t>
      </w:r>
      <w:r w:rsidRPr="00F7343A">
        <w:rPr>
          <w:rFonts w:ascii="Georgia" w:hAnsi="Georgia" w:cs="Arial"/>
          <w:i/>
          <w:szCs w:val="24"/>
          <w:lang w:val="es-ES"/>
        </w:rPr>
        <w:t>.</w:t>
      </w:r>
    </w:p>
    <w:p w14:paraId="249F23E3" w14:textId="77777777" w:rsidR="007B6AE3" w:rsidRPr="00F7343A" w:rsidRDefault="007B6AE3" w:rsidP="00F7343A">
      <w:pPr>
        <w:pStyle w:val="Textoindependiente"/>
        <w:spacing w:line="276" w:lineRule="auto"/>
        <w:ind w:left="720"/>
        <w:textAlignment w:val="auto"/>
        <w:rPr>
          <w:rFonts w:ascii="Georgia" w:hAnsi="Georgia" w:cs="Arial"/>
          <w:i/>
          <w:szCs w:val="24"/>
          <w:lang w:val="es-ES"/>
        </w:rPr>
      </w:pPr>
    </w:p>
    <w:p w14:paraId="0F08E47D" w14:textId="272C652F" w:rsidR="00995E18" w:rsidRPr="00F7343A" w:rsidRDefault="00995E18" w:rsidP="00F7343A">
      <w:pPr>
        <w:pStyle w:val="Textoindependiente"/>
        <w:spacing w:line="276" w:lineRule="auto"/>
        <w:textAlignment w:val="auto"/>
        <w:rPr>
          <w:rFonts w:ascii="Georgia" w:hAnsi="Georgia" w:cs="Arial"/>
          <w:i/>
          <w:szCs w:val="24"/>
          <w:lang w:val="es-ES"/>
        </w:rPr>
      </w:pPr>
      <w:r w:rsidRPr="00F7343A">
        <w:rPr>
          <w:rFonts w:ascii="Georgia" w:hAnsi="Georgia" w:cs="Arial"/>
          <w:szCs w:val="24"/>
        </w:rPr>
        <w:t>También indicó que, si el concepto de rehabilitación no es expedido oportunamente, será la EPS la encargada de pagar las incapacidades causadas desde el día 181. Dicha obligación subsistirá hasta la fecha en que el concepto médico sea emitido. Asimismo, ha sido reiterativa en cuanto a la obligación de las EPS de acompañar y asesorar al usuario en los trámites de solicitud de incapacidad que superen los 180 días y que corresponden por ley a los fondos de pensiones.</w:t>
      </w:r>
    </w:p>
    <w:p w14:paraId="67B19296" w14:textId="5C5A5BBE" w:rsidR="00995E18" w:rsidRPr="00F7343A" w:rsidRDefault="00995E18" w:rsidP="00F7343A">
      <w:pPr>
        <w:pStyle w:val="Prrafodelista"/>
        <w:spacing w:after="0"/>
        <w:contextualSpacing w:val="0"/>
        <w:jc w:val="both"/>
        <w:rPr>
          <w:rFonts w:ascii="Georgia" w:eastAsia="Times New Roman" w:hAnsi="Georgia"/>
          <w:sz w:val="24"/>
          <w:szCs w:val="24"/>
          <w:lang w:val="es-ES_tradnl" w:eastAsia="es-ES_tradnl"/>
        </w:rPr>
      </w:pPr>
    </w:p>
    <w:p w14:paraId="0199D9C3" w14:textId="77777777" w:rsidR="0037229C" w:rsidRPr="00F7343A" w:rsidRDefault="004C6DE3" w:rsidP="00F7343A">
      <w:pPr>
        <w:spacing w:line="276" w:lineRule="auto"/>
        <w:jc w:val="both"/>
        <w:rPr>
          <w:rFonts w:ascii="Georgia" w:eastAsia="Times New Roman" w:hAnsi="Georgia"/>
          <w:i/>
          <w:iCs/>
          <w:lang w:eastAsia="es-ES_tradnl"/>
        </w:rPr>
      </w:pPr>
      <w:r w:rsidRPr="00F7343A">
        <w:rPr>
          <w:rFonts w:ascii="Georgia" w:eastAsia="Times New Roman" w:hAnsi="Georgia"/>
          <w:lang w:val="es-ES_tradnl" w:eastAsia="es-ES_tradnl"/>
        </w:rPr>
        <w:t>Por último, la Alta Corporación</w:t>
      </w:r>
      <w:r w:rsidRPr="00F7343A">
        <w:rPr>
          <w:rStyle w:val="Refdenotaalpie"/>
          <w:rFonts w:ascii="Georgia" w:eastAsia="Times New Roman" w:hAnsi="Georgia"/>
          <w:lang w:val="es-ES_tradnl" w:eastAsia="es-ES_tradnl"/>
        </w:rPr>
        <w:footnoteReference w:id="13"/>
      </w:r>
      <w:r w:rsidRPr="00F7343A">
        <w:rPr>
          <w:rFonts w:ascii="Georgia" w:eastAsia="Times New Roman" w:hAnsi="Georgia"/>
          <w:lang w:val="es-ES_tradnl" w:eastAsia="es-ES_tradnl"/>
        </w:rPr>
        <w:t>, con base en el artículo 1º, D.2943/2013</w:t>
      </w:r>
      <w:r w:rsidR="00364F7A" w:rsidRPr="00F7343A">
        <w:rPr>
          <w:rFonts w:ascii="Georgia" w:eastAsia="Times New Roman" w:hAnsi="Georgia"/>
          <w:lang w:val="es-ES_tradnl" w:eastAsia="es-ES_tradnl"/>
        </w:rPr>
        <w:t>,</w:t>
      </w:r>
      <w:r w:rsidRPr="00F7343A">
        <w:rPr>
          <w:rFonts w:ascii="Georgia" w:eastAsia="Times New Roman" w:hAnsi="Georgia"/>
          <w:lang w:val="es-ES_tradnl" w:eastAsia="es-ES_tradnl"/>
        </w:rPr>
        <w:t xml:space="preserve"> explicó que </w:t>
      </w:r>
      <w:r w:rsidR="00364F7A" w:rsidRPr="00F7343A">
        <w:rPr>
          <w:rFonts w:ascii="Georgia" w:eastAsia="Times New Roman" w:hAnsi="Georgia"/>
          <w:lang w:val="es-ES_tradnl" w:eastAsia="es-ES_tradnl"/>
        </w:rPr>
        <w:t xml:space="preserve">corresponde a </w:t>
      </w:r>
      <w:r w:rsidRPr="00F7343A">
        <w:rPr>
          <w:rFonts w:ascii="Georgia" w:eastAsia="Times New Roman" w:hAnsi="Georgia"/>
          <w:lang w:val="es-ES_tradnl" w:eastAsia="es-ES_tradnl"/>
        </w:rPr>
        <w:t xml:space="preserve">las Administradoras de Riesgos Laborales -ARL- </w:t>
      </w:r>
      <w:r w:rsidR="00364F7A" w:rsidRPr="00F7343A">
        <w:rPr>
          <w:rFonts w:ascii="Georgia" w:eastAsia="Times New Roman" w:hAnsi="Georgia"/>
          <w:lang w:val="es-ES_tradnl" w:eastAsia="es-ES_tradnl"/>
        </w:rPr>
        <w:t xml:space="preserve"> pagar las incapacidades con génesis en un accidente de trabajo o enfermedad laboral, </w:t>
      </w:r>
      <w:r w:rsidRPr="00F7343A">
        <w:rPr>
          <w:rFonts w:ascii="Georgia" w:eastAsia="Times New Roman" w:hAnsi="Georgia"/>
          <w:lang w:val="es-ES_tradnl" w:eastAsia="es-ES_tradnl"/>
        </w:rPr>
        <w:t xml:space="preserve">a partir del día siguiente en que ocurra el hecho o diagnóstico, y subsistirá la obligación: </w:t>
      </w:r>
      <w:r w:rsidRPr="00F7343A">
        <w:rPr>
          <w:rFonts w:ascii="Georgia" w:eastAsia="Times New Roman" w:hAnsi="Georgia"/>
          <w:i/>
          <w:iCs/>
          <w:lang w:eastAsia="es-ES_tradnl"/>
        </w:rPr>
        <w:t>“</w:t>
      </w:r>
      <w:r w:rsidRPr="00137A08">
        <w:rPr>
          <w:rFonts w:ascii="Georgia" w:eastAsia="Times New Roman" w:hAnsi="Georgia"/>
          <w:i/>
          <w:iCs/>
          <w:sz w:val="22"/>
          <w:lang w:eastAsia="es-ES_tradnl"/>
        </w:rPr>
        <w:t>(…) hasta que: (i) la persona quede integralmente rehabilitada y, por tanto, reincorporada al trabajo; (ii) se le califique su estado de incapacidad parcial permanente y en este caso se indemnice; o (iii) en el peor de los casos se califique la pérdida de capacidad laboral en un porcentaje superior al 50%, adquiriendo el derecho a la pensión de invalidez (…)</w:t>
      </w:r>
      <w:r w:rsidRPr="00F7343A">
        <w:rPr>
          <w:rFonts w:ascii="Georgia" w:eastAsia="Times New Roman" w:hAnsi="Georgia"/>
          <w:i/>
          <w:iCs/>
          <w:lang w:eastAsia="es-ES_tradnl"/>
        </w:rPr>
        <w:t>”</w:t>
      </w:r>
      <w:r w:rsidR="00364F7A" w:rsidRPr="00F7343A">
        <w:rPr>
          <w:rFonts w:ascii="Georgia" w:eastAsia="Times New Roman" w:hAnsi="Georgia"/>
          <w:i/>
          <w:iCs/>
          <w:lang w:eastAsia="es-ES_tradnl"/>
        </w:rPr>
        <w:t xml:space="preserve">. </w:t>
      </w:r>
    </w:p>
    <w:p w14:paraId="6DA19186" w14:textId="77777777" w:rsidR="0037229C" w:rsidRPr="00F7343A" w:rsidRDefault="0037229C" w:rsidP="00F7343A">
      <w:pPr>
        <w:spacing w:line="276" w:lineRule="auto"/>
        <w:jc w:val="both"/>
        <w:rPr>
          <w:rFonts w:ascii="Georgia" w:eastAsia="Times New Roman" w:hAnsi="Georgia"/>
          <w:i/>
          <w:iCs/>
          <w:lang w:eastAsia="es-ES_tradnl"/>
        </w:rPr>
      </w:pPr>
    </w:p>
    <w:p w14:paraId="2BFFE66A" w14:textId="3A50E7E8" w:rsidR="00F11185" w:rsidRPr="00F7343A" w:rsidRDefault="008D7991" w:rsidP="00F7343A">
      <w:pPr>
        <w:spacing w:line="276" w:lineRule="auto"/>
        <w:jc w:val="both"/>
        <w:rPr>
          <w:rFonts w:ascii="Georgia" w:eastAsia="Times New Roman" w:hAnsi="Georgia"/>
          <w:lang w:eastAsia="es-ES_tradnl"/>
        </w:rPr>
      </w:pPr>
      <w:r w:rsidRPr="00F7343A">
        <w:rPr>
          <w:rFonts w:ascii="Georgia" w:eastAsia="Times New Roman" w:hAnsi="Georgia"/>
          <w:lang w:eastAsia="es-ES_tradnl"/>
        </w:rPr>
        <w:t>No obstante</w:t>
      </w:r>
      <w:r w:rsidR="0037229C" w:rsidRPr="00F7343A">
        <w:rPr>
          <w:rFonts w:ascii="Georgia" w:eastAsia="Times New Roman" w:hAnsi="Georgia"/>
          <w:lang w:eastAsia="es-ES_tradnl"/>
        </w:rPr>
        <w:t xml:space="preserve">, </w:t>
      </w:r>
      <w:r w:rsidRPr="00F7343A">
        <w:rPr>
          <w:rFonts w:ascii="Georgia" w:eastAsia="Times New Roman" w:hAnsi="Georgia"/>
          <w:lang w:eastAsia="es-ES_tradnl"/>
        </w:rPr>
        <w:t>en providencia del 2018</w:t>
      </w:r>
      <w:r w:rsidR="00731957" w:rsidRPr="00F7343A">
        <w:rPr>
          <w:rFonts w:ascii="Georgia" w:eastAsia="Times New Roman" w:hAnsi="Georgia"/>
          <w:lang w:eastAsia="es-ES_tradnl"/>
        </w:rPr>
        <w:t>,</w:t>
      </w:r>
      <w:r w:rsidRPr="00F7343A">
        <w:rPr>
          <w:rFonts w:ascii="Georgia" w:eastAsia="Times New Roman" w:hAnsi="Georgia"/>
          <w:lang w:eastAsia="es-ES_tradnl"/>
        </w:rPr>
        <w:t xml:space="preserve"> </w:t>
      </w:r>
      <w:r w:rsidR="0037229C" w:rsidRPr="00F7343A">
        <w:rPr>
          <w:rFonts w:ascii="Georgia" w:eastAsia="Times New Roman" w:hAnsi="Georgia"/>
          <w:lang w:eastAsia="es-ES_tradnl"/>
        </w:rPr>
        <w:t>acotó</w:t>
      </w:r>
      <w:r w:rsidR="00F11185" w:rsidRPr="00F7343A">
        <w:rPr>
          <w:rStyle w:val="Refdenotaalpie"/>
          <w:rFonts w:ascii="Georgia" w:eastAsia="Times New Roman" w:hAnsi="Georgia"/>
          <w:lang w:eastAsia="es-ES_tradnl"/>
        </w:rPr>
        <w:footnoteReference w:id="14"/>
      </w:r>
      <w:r w:rsidR="0037229C" w:rsidRPr="00F7343A">
        <w:rPr>
          <w:rFonts w:ascii="Georgia" w:eastAsia="Times New Roman" w:hAnsi="Georgia"/>
          <w:lang w:eastAsia="es-ES_tradnl"/>
        </w:rPr>
        <w:t xml:space="preserve"> que la indemnización por incapacidad permanente parcial no es incompatible con el pago de incapacidades laborales </w:t>
      </w:r>
      <w:r w:rsidR="00F11185" w:rsidRPr="00F7343A">
        <w:rPr>
          <w:rFonts w:ascii="Georgia" w:eastAsia="Times New Roman" w:hAnsi="Georgia"/>
          <w:lang w:eastAsia="es-ES_tradnl"/>
        </w:rPr>
        <w:t xml:space="preserve">porque: </w:t>
      </w:r>
    </w:p>
    <w:p w14:paraId="46F33AA1" w14:textId="77777777" w:rsidR="00F11185" w:rsidRPr="00F7343A" w:rsidRDefault="00F11185" w:rsidP="00F7343A">
      <w:pPr>
        <w:spacing w:line="276" w:lineRule="auto"/>
        <w:jc w:val="both"/>
        <w:rPr>
          <w:rFonts w:ascii="Georgia" w:eastAsia="Times New Roman" w:hAnsi="Georgia"/>
          <w:lang w:eastAsia="es-ES_tradnl"/>
        </w:rPr>
      </w:pPr>
    </w:p>
    <w:p w14:paraId="117E641D" w14:textId="44CC7EDD" w:rsidR="002F2F7C" w:rsidRPr="00440BA8" w:rsidRDefault="00F11185" w:rsidP="00440BA8">
      <w:pPr>
        <w:pStyle w:val="Textoindependiente"/>
        <w:tabs>
          <w:tab w:val="clear" w:pos="708"/>
          <w:tab w:val="clear" w:pos="1416"/>
        </w:tabs>
        <w:spacing w:line="240" w:lineRule="auto"/>
        <w:ind w:left="426" w:right="420"/>
        <w:rPr>
          <w:rFonts w:ascii="Georgia" w:hAnsi="Georgia" w:cs="Arial"/>
          <w:sz w:val="22"/>
          <w:szCs w:val="24"/>
          <w:lang w:eastAsia="es-CO"/>
        </w:rPr>
      </w:pPr>
      <w:r w:rsidRPr="00440BA8">
        <w:rPr>
          <w:rFonts w:ascii="Georgia" w:hAnsi="Georgia" w:cs="Arial"/>
          <w:sz w:val="22"/>
          <w:szCs w:val="24"/>
          <w:lang w:eastAsia="es-CO"/>
        </w:rPr>
        <w:lastRenderedPageBreak/>
        <w:t>…</w:t>
      </w:r>
      <w:r w:rsidR="00440BA8">
        <w:rPr>
          <w:rFonts w:ascii="Georgia" w:hAnsi="Georgia" w:cs="Arial"/>
          <w:sz w:val="22"/>
          <w:szCs w:val="24"/>
          <w:lang w:eastAsia="es-CO"/>
        </w:rPr>
        <w:t xml:space="preserve"> </w:t>
      </w:r>
      <w:r w:rsidRPr="00440BA8">
        <w:rPr>
          <w:rFonts w:ascii="Georgia" w:hAnsi="Georgia" w:cs="Arial"/>
          <w:sz w:val="22"/>
          <w:szCs w:val="24"/>
          <w:u w:val="single"/>
          <w:lang w:eastAsia="es-CO"/>
        </w:rPr>
        <w:t>mientras el primero busca compensar un daño sufrido, el segundo se erige como sustituto del salario de la accionante</w:t>
      </w:r>
      <w:r w:rsidR="00543388" w:rsidRPr="00440BA8">
        <w:rPr>
          <w:rFonts w:ascii="Georgia" w:hAnsi="Georgia" w:cs="Arial"/>
          <w:sz w:val="22"/>
          <w:szCs w:val="24"/>
          <w:u w:val="single"/>
          <w:lang w:eastAsia="es-CO"/>
        </w:rPr>
        <w:t xml:space="preserve"> </w:t>
      </w:r>
      <w:r w:rsidRPr="00440BA8">
        <w:rPr>
          <w:rFonts w:ascii="Georgia" w:hAnsi="Georgia" w:cs="Arial"/>
          <w:sz w:val="22"/>
          <w:szCs w:val="24"/>
          <w:u w:val="single"/>
          <w:lang w:eastAsia="es-CO"/>
        </w:rPr>
        <w:t>(…)</w:t>
      </w:r>
      <w:r w:rsidR="2C86857E" w:rsidRPr="00440BA8">
        <w:rPr>
          <w:rFonts w:ascii="Georgia" w:hAnsi="Georgia" w:cs="Arial"/>
          <w:sz w:val="22"/>
          <w:szCs w:val="24"/>
          <w:u w:val="single"/>
          <w:lang w:eastAsia="es-CO"/>
        </w:rPr>
        <w:t xml:space="preserve"> </w:t>
      </w:r>
      <w:r w:rsidRPr="00440BA8">
        <w:rPr>
          <w:rFonts w:ascii="Georgia" w:hAnsi="Georgia" w:cs="Arial"/>
          <w:sz w:val="22"/>
          <w:szCs w:val="24"/>
          <w:u w:val="single"/>
          <w:lang w:eastAsia="es-CO"/>
        </w:rPr>
        <w:t>no es constitucionalmente aceptable admitir que el monto de la prestación económica o subsidio por incapacidad temporal sea equivalente a un solo pago (indemnización), puesto que una persona que se encuentra en situación de discapacidad parcial, pero laboralmente activa puede en cualquier momento requerir la protección del Sistema de Seguridad Social como consecuencia de las situaciones que afecten en su salud que se ocasionen con posterioridad</w:t>
      </w:r>
      <w:r w:rsidRPr="00440BA8">
        <w:rPr>
          <w:rFonts w:ascii="Georgia" w:hAnsi="Georgia" w:cs="Arial"/>
          <w:sz w:val="22"/>
          <w:szCs w:val="24"/>
          <w:lang w:eastAsia="es-CO"/>
        </w:rPr>
        <w:t>…</w:t>
      </w:r>
      <w:r w:rsidR="00440BA8">
        <w:rPr>
          <w:rFonts w:ascii="Georgia" w:hAnsi="Georgia" w:cs="Arial"/>
          <w:sz w:val="22"/>
          <w:szCs w:val="24"/>
          <w:lang w:eastAsia="es-CO"/>
        </w:rPr>
        <w:t xml:space="preserve"> </w:t>
      </w:r>
      <w:r w:rsidRPr="00440BA8">
        <w:rPr>
          <w:rFonts w:ascii="Georgia" w:hAnsi="Georgia" w:cs="Arial"/>
          <w:sz w:val="22"/>
          <w:szCs w:val="24"/>
          <w:lang w:eastAsia="es-CO"/>
        </w:rPr>
        <w:t>(</w:t>
      </w:r>
      <w:proofErr w:type="spellStart"/>
      <w:r w:rsidRPr="00440BA8">
        <w:rPr>
          <w:rFonts w:ascii="Georgia" w:hAnsi="Georgia" w:cs="Arial"/>
          <w:sz w:val="22"/>
          <w:szCs w:val="24"/>
          <w:lang w:eastAsia="es-CO"/>
        </w:rPr>
        <w:t>Sublínea</w:t>
      </w:r>
      <w:proofErr w:type="spellEnd"/>
      <w:r w:rsidRPr="00440BA8">
        <w:rPr>
          <w:rFonts w:ascii="Georgia" w:hAnsi="Georgia" w:cs="Arial"/>
          <w:sz w:val="22"/>
          <w:szCs w:val="24"/>
          <w:lang w:eastAsia="es-CO"/>
        </w:rPr>
        <w:t xml:space="preserve"> extratextual).</w:t>
      </w:r>
    </w:p>
    <w:p w14:paraId="555016A5" w14:textId="1616B3FA" w:rsidR="004C6DE3" w:rsidRPr="00F7343A" w:rsidRDefault="004C6DE3" w:rsidP="00F7343A">
      <w:pPr>
        <w:spacing w:line="276" w:lineRule="auto"/>
        <w:jc w:val="both"/>
        <w:rPr>
          <w:rFonts w:ascii="Georgia" w:eastAsia="Times New Roman" w:hAnsi="Georgia"/>
          <w:lang w:val="es-ES_tradnl" w:eastAsia="es-ES_tradnl"/>
        </w:rPr>
      </w:pPr>
    </w:p>
    <w:p w14:paraId="000340A9" w14:textId="4E807656" w:rsidR="008D7991" w:rsidRPr="00F7343A" w:rsidRDefault="008D7991" w:rsidP="00F7343A">
      <w:pPr>
        <w:spacing w:line="276" w:lineRule="auto"/>
        <w:jc w:val="both"/>
        <w:rPr>
          <w:rFonts w:ascii="Georgia" w:eastAsia="Times New Roman" w:hAnsi="Georgia"/>
          <w:lang w:val="es-ES_tradnl" w:eastAsia="es-ES_tradnl"/>
        </w:rPr>
      </w:pPr>
      <w:r w:rsidRPr="00F7343A">
        <w:rPr>
          <w:rFonts w:ascii="Georgia" w:eastAsia="Times New Roman" w:hAnsi="Georgia"/>
          <w:lang w:val="es-ES_tradnl" w:eastAsia="es-ES_tradnl"/>
        </w:rPr>
        <w:t xml:space="preserve">En síntesis, el pago de la indemnización no exime a la ARL de pagar las subsiguientes incapacidades que se expidan con ocasión de las secuelas causadas por la enfermedad laboral. </w:t>
      </w:r>
    </w:p>
    <w:p w14:paraId="3148A6B2" w14:textId="77777777" w:rsidR="008D7991" w:rsidRPr="00F7343A" w:rsidRDefault="008D7991" w:rsidP="00F7343A">
      <w:pPr>
        <w:spacing w:line="276" w:lineRule="auto"/>
        <w:jc w:val="both"/>
        <w:rPr>
          <w:rFonts w:ascii="Georgia" w:eastAsia="Times New Roman" w:hAnsi="Georgia"/>
          <w:lang w:val="es-ES_tradnl" w:eastAsia="es-ES_tradnl"/>
        </w:rPr>
      </w:pPr>
    </w:p>
    <w:p w14:paraId="6DAE56B3" w14:textId="77777777" w:rsidR="00450736" w:rsidRPr="00F7343A" w:rsidRDefault="00450736" w:rsidP="00F7343A">
      <w:pPr>
        <w:pStyle w:val="Textoindependiente"/>
        <w:numPr>
          <w:ilvl w:val="0"/>
          <w:numId w:val="36"/>
        </w:numPr>
        <w:tabs>
          <w:tab w:val="clear" w:pos="0"/>
          <w:tab w:val="clear" w:pos="1416"/>
        </w:tabs>
        <w:spacing w:line="276" w:lineRule="auto"/>
        <w:rPr>
          <w:rFonts w:ascii="Georgia" w:hAnsi="Georgia"/>
          <w:b/>
          <w:bCs/>
          <w:smallCaps/>
          <w:szCs w:val="24"/>
        </w:rPr>
      </w:pPr>
      <w:r w:rsidRPr="00F7343A">
        <w:rPr>
          <w:rFonts w:ascii="Georgia" w:hAnsi="Georgia"/>
          <w:b/>
          <w:bCs/>
          <w:smallCaps/>
          <w:szCs w:val="24"/>
        </w:rPr>
        <w:t>El caso concreto analizado</w:t>
      </w:r>
    </w:p>
    <w:p w14:paraId="0D49DA6F" w14:textId="77777777" w:rsidR="007F0E8E" w:rsidRPr="00F7343A" w:rsidRDefault="007F0E8E" w:rsidP="00F7343A">
      <w:pPr>
        <w:spacing w:line="276" w:lineRule="auto"/>
        <w:ind w:right="51"/>
        <w:jc w:val="both"/>
        <w:rPr>
          <w:rFonts w:ascii="Georgia" w:hAnsi="Georgia"/>
        </w:rPr>
      </w:pPr>
    </w:p>
    <w:p w14:paraId="5B5FC7F7" w14:textId="669C17CC" w:rsidR="00327FDB" w:rsidRPr="00F7343A" w:rsidRDefault="008D7991" w:rsidP="00F7343A">
      <w:pPr>
        <w:spacing w:line="276" w:lineRule="auto"/>
        <w:ind w:right="51"/>
        <w:jc w:val="both"/>
        <w:rPr>
          <w:rFonts w:ascii="Georgia" w:hAnsi="Georgia"/>
        </w:rPr>
      </w:pPr>
      <w:r w:rsidRPr="00F7343A">
        <w:rPr>
          <w:rFonts w:ascii="Georgia" w:hAnsi="Georgia"/>
        </w:rPr>
        <w:t xml:space="preserve">Se </w:t>
      </w:r>
      <w:r w:rsidR="00327FDB" w:rsidRPr="00F7343A">
        <w:rPr>
          <w:rFonts w:ascii="Georgia" w:hAnsi="Georgia"/>
        </w:rPr>
        <w:t>confirmará</w:t>
      </w:r>
      <w:r w:rsidRPr="00F7343A">
        <w:rPr>
          <w:rFonts w:ascii="Georgia" w:hAnsi="Georgia"/>
        </w:rPr>
        <w:t xml:space="preserve"> el fallo opugnado</w:t>
      </w:r>
      <w:r w:rsidR="7A928A85" w:rsidRPr="00F7343A">
        <w:rPr>
          <w:rFonts w:ascii="Georgia" w:hAnsi="Georgia"/>
        </w:rPr>
        <w:t xml:space="preserve"> ya que</w:t>
      </w:r>
      <w:r w:rsidRPr="00F7343A">
        <w:rPr>
          <w:rFonts w:ascii="Georgia" w:hAnsi="Georgia"/>
        </w:rPr>
        <w:t xml:space="preserve"> </w:t>
      </w:r>
      <w:r w:rsidR="00327FDB" w:rsidRPr="00F7343A">
        <w:rPr>
          <w:rFonts w:ascii="Georgia" w:hAnsi="Georgia"/>
        </w:rPr>
        <w:t xml:space="preserve">la EPS </w:t>
      </w:r>
      <w:r w:rsidR="0BBCB588" w:rsidRPr="00F7343A">
        <w:rPr>
          <w:rFonts w:ascii="Georgia" w:hAnsi="Georgia"/>
        </w:rPr>
        <w:t xml:space="preserve">debe </w:t>
      </w:r>
      <w:r w:rsidR="00327FDB" w:rsidRPr="00F7343A">
        <w:rPr>
          <w:rFonts w:ascii="Georgia" w:hAnsi="Georgia"/>
        </w:rPr>
        <w:t>asumir la subvención, habida cuenta de que no probó que las incapacidades pendientes de pagar tengan origen laboral.</w:t>
      </w:r>
    </w:p>
    <w:p w14:paraId="2CCBBF4A" w14:textId="7B2FC87C" w:rsidR="00327FDB" w:rsidRPr="00F7343A" w:rsidRDefault="00327FDB" w:rsidP="00F7343A">
      <w:pPr>
        <w:spacing w:line="276" w:lineRule="auto"/>
        <w:ind w:right="51"/>
        <w:jc w:val="both"/>
        <w:rPr>
          <w:rFonts w:ascii="Georgia" w:hAnsi="Georgia"/>
        </w:rPr>
      </w:pPr>
    </w:p>
    <w:p w14:paraId="71C37CC7" w14:textId="77777777" w:rsidR="007B2B2B" w:rsidRPr="00F7343A" w:rsidRDefault="005A43D8" w:rsidP="00F7343A">
      <w:pPr>
        <w:shd w:val="clear" w:color="auto" w:fill="FFFFFF"/>
        <w:spacing w:line="276" w:lineRule="auto"/>
        <w:ind w:right="51"/>
        <w:jc w:val="both"/>
        <w:textAlignment w:val="baseline"/>
        <w:rPr>
          <w:rFonts w:ascii="Georgia" w:hAnsi="Georgia" w:cs="Arial"/>
          <w:shd w:val="clear" w:color="auto" w:fill="FFFFFF"/>
        </w:rPr>
      </w:pPr>
      <w:r w:rsidRPr="00F7343A">
        <w:rPr>
          <w:rFonts w:ascii="Georgia" w:hAnsi="Georgia" w:cs="Arial"/>
          <w:shd w:val="clear" w:color="auto" w:fill="FFFFFF"/>
        </w:rPr>
        <w:t xml:space="preserve">La historia clínica carece de claridad, únicamente alude al </w:t>
      </w:r>
      <w:r w:rsidRPr="00F7343A">
        <w:rPr>
          <w:rFonts w:ascii="Georgia" w:hAnsi="Georgia" w:cs="Arial"/>
          <w:i/>
          <w:iCs/>
          <w:shd w:val="clear" w:color="auto" w:fill="FFFFFF"/>
        </w:rPr>
        <w:t>“</w:t>
      </w:r>
      <w:r w:rsidRPr="00137A08">
        <w:rPr>
          <w:rFonts w:ascii="Georgia" w:hAnsi="Georgia" w:cs="Arial"/>
          <w:i/>
          <w:iCs/>
          <w:sz w:val="22"/>
          <w:shd w:val="clear" w:color="auto" w:fill="FFFFFF"/>
        </w:rPr>
        <w:t>(…) ANTECEDENTE DE TRAUMA CONTUNDENTE DE HEMICUERPO DERECHO (…)</w:t>
      </w:r>
      <w:r w:rsidRPr="00F7343A">
        <w:rPr>
          <w:rFonts w:ascii="Georgia" w:hAnsi="Georgia" w:cs="Arial"/>
          <w:i/>
          <w:iCs/>
          <w:shd w:val="clear" w:color="auto" w:fill="FFFFFF"/>
        </w:rPr>
        <w:t>”</w:t>
      </w:r>
      <w:r w:rsidRPr="00F7343A">
        <w:rPr>
          <w:rFonts w:ascii="Georgia" w:hAnsi="Georgia" w:cs="Arial"/>
          <w:shd w:val="clear" w:color="auto" w:fill="FFFFFF"/>
        </w:rPr>
        <w:t>, sin referir, en modo alguno, que el estrés postraumático y el politraumatismo</w:t>
      </w:r>
      <w:r w:rsidR="007B2B2B" w:rsidRPr="00F7343A">
        <w:rPr>
          <w:rFonts w:ascii="Georgia" w:hAnsi="Georgia" w:cs="Arial"/>
          <w:shd w:val="clear" w:color="auto" w:fill="FFFFFF"/>
        </w:rPr>
        <w:t>,</w:t>
      </w:r>
      <w:r w:rsidRPr="00F7343A">
        <w:rPr>
          <w:rFonts w:ascii="Georgia" w:hAnsi="Georgia" w:cs="Arial"/>
          <w:shd w:val="clear" w:color="auto" w:fill="FFFFFF"/>
        </w:rPr>
        <w:t xml:space="preserve"> </w:t>
      </w:r>
      <w:r w:rsidR="00077095" w:rsidRPr="00F7343A">
        <w:rPr>
          <w:rFonts w:ascii="Georgia" w:hAnsi="Georgia" w:cs="Arial"/>
          <w:shd w:val="clear" w:color="auto" w:fill="FFFFFF"/>
        </w:rPr>
        <w:t>fundamento de las incapacidades</w:t>
      </w:r>
      <w:r w:rsidR="007B2B2B" w:rsidRPr="00F7343A">
        <w:rPr>
          <w:rFonts w:ascii="Georgia" w:hAnsi="Georgia" w:cs="Arial"/>
          <w:shd w:val="clear" w:color="auto" w:fill="FFFFFF"/>
        </w:rPr>
        <w:t>,</w:t>
      </w:r>
      <w:r w:rsidR="00077095" w:rsidRPr="00F7343A">
        <w:rPr>
          <w:rFonts w:ascii="Georgia" w:hAnsi="Georgia" w:cs="Arial"/>
          <w:shd w:val="clear" w:color="auto" w:fill="FFFFFF"/>
        </w:rPr>
        <w:t xml:space="preserve"> sean consecuencia </w:t>
      </w:r>
      <w:r w:rsidRPr="00F7343A">
        <w:rPr>
          <w:rFonts w:ascii="Georgia" w:hAnsi="Georgia" w:cs="Arial"/>
          <w:shd w:val="clear" w:color="auto" w:fill="FFFFFF"/>
        </w:rPr>
        <w:t>del accidente laboral (Ib., pdf.04)</w:t>
      </w:r>
      <w:r w:rsidR="00077095" w:rsidRPr="00F7343A">
        <w:rPr>
          <w:rFonts w:ascii="Georgia" w:hAnsi="Georgia" w:cs="Arial"/>
          <w:shd w:val="clear" w:color="auto" w:fill="FFFFFF"/>
        </w:rPr>
        <w:t xml:space="preserve">. </w:t>
      </w:r>
    </w:p>
    <w:p w14:paraId="7CC30CD0" w14:textId="77777777" w:rsidR="007B2B2B" w:rsidRPr="00F7343A" w:rsidRDefault="007B2B2B" w:rsidP="00F7343A">
      <w:pPr>
        <w:shd w:val="clear" w:color="auto" w:fill="FFFFFF"/>
        <w:spacing w:line="276" w:lineRule="auto"/>
        <w:ind w:right="51"/>
        <w:jc w:val="both"/>
        <w:textAlignment w:val="baseline"/>
        <w:rPr>
          <w:rFonts w:ascii="Georgia" w:hAnsi="Georgia" w:cs="Arial"/>
          <w:shd w:val="clear" w:color="auto" w:fill="FFFFFF"/>
        </w:rPr>
      </w:pPr>
    </w:p>
    <w:p w14:paraId="14193110" w14:textId="70155ADC" w:rsidR="00077095" w:rsidRPr="00F7343A" w:rsidRDefault="00077095" w:rsidP="00F7343A">
      <w:pPr>
        <w:shd w:val="clear" w:color="auto" w:fill="FFFFFF"/>
        <w:spacing w:line="276" w:lineRule="auto"/>
        <w:ind w:right="51"/>
        <w:jc w:val="both"/>
        <w:textAlignment w:val="baseline"/>
        <w:rPr>
          <w:rFonts w:ascii="Georgia" w:hAnsi="Georgia" w:cs="Arial"/>
          <w:iCs/>
          <w:lang w:val="es-CO"/>
        </w:rPr>
      </w:pPr>
      <w:r w:rsidRPr="00F7343A">
        <w:rPr>
          <w:rFonts w:ascii="Georgia" w:hAnsi="Georgia" w:cs="Arial"/>
          <w:shd w:val="clear" w:color="auto" w:fill="FFFFFF"/>
        </w:rPr>
        <w:t xml:space="preserve">Tampoco se acepta como prueba el concepto expedido por la Dirección de Prestaciones Económicas de la Nueva EPS, por la potísima razón de que no cuenta con el soporte científico o concepto técnico respectivo. </w:t>
      </w:r>
      <w:r w:rsidR="007B2B2B" w:rsidRPr="00F7343A">
        <w:rPr>
          <w:rFonts w:ascii="Georgia" w:hAnsi="Georgia" w:cs="Arial"/>
          <w:iCs/>
          <w:lang w:val="es-CO"/>
        </w:rPr>
        <w:t xml:space="preserve">Al respecto </w:t>
      </w:r>
      <w:r w:rsidRPr="00F7343A">
        <w:rPr>
          <w:rFonts w:ascii="Georgia" w:hAnsi="Georgia" w:cs="Arial"/>
          <w:iCs/>
          <w:lang w:val="es-CO"/>
        </w:rPr>
        <w:t>la CC ha sido enfática en reseñar</w:t>
      </w:r>
      <w:r w:rsidR="005A43D8" w:rsidRPr="00F7343A">
        <w:rPr>
          <w:rStyle w:val="Refdenotaalpie"/>
          <w:rFonts w:ascii="Georgia" w:hAnsi="Georgia"/>
          <w:iCs/>
          <w:lang w:val="es-CO"/>
        </w:rPr>
        <w:footnoteReference w:id="15"/>
      </w:r>
      <w:r w:rsidR="005A43D8" w:rsidRPr="00F7343A">
        <w:rPr>
          <w:rFonts w:ascii="Georgia" w:hAnsi="Georgia" w:cs="Arial"/>
          <w:iCs/>
          <w:lang w:val="es-CO"/>
        </w:rPr>
        <w:t>:</w:t>
      </w:r>
    </w:p>
    <w:p w14:paraId="6F493FE3" w14:textId="5E3E38E2" w:rsidR="005A43D8" w:rsidRPr="00F7343A" w:rsidRDefault="005A43D8" w:rsidP="00F7343A">
      <w:pPr>
        <w:pStyle w:val="Textoindependiente"/>
        <w:spacing w:line="276" w:lineRule="auto"/>
        <w:rPr>
          <w:rFonts w:ascii="Georgia" w:hAnsi="Georgia" w:cs="Arial"/>
          <w:iCs/>
          <w:szCs w:val="24"/>
          <w:lang w:val="es-CO"/>
        </w:rPr>
      </w:pPr>
      <w:r w:rsidRPr="00F7343A">
        <w:rPr>
          <w:rFonts w:ascii="Georgia" w:hAnsi="Georgia" w:cs="Arial"/>
          <w:iCs/>
          <w:szCs w:val="24"/>
          <w:lang w:val="es-CO"/>
        </w:rPr>
        <w:t xml:space="preserve"> </w:t>
      </w:r>
    </w:p>
    <w:p w14:paraId="6824ECFC" w14:textId="06331213" w:rsidR="005A43D8" w:rsidRPr="00440BA8" w:rsidRDefault="005A43D8" w:rsidP="00440BA8">
      <w:pPr>
        <w:pStyle w:val="Textoindependiente"/>
        <w:tabs>
          <w:tab w:val="clear" w:pos="0"/>
          <w:tab w:val="clear" w:pos="708"/>
        </w:tabs>
        <w:spacing w:line="240" w:lineRule="auto"/>
        <w:ind w:left="426" w:right="420"/>
        <w:rPr>
          <w:rFonts w:ascii="Georgia" w:hAnsi="Georgia" w:cs="Arial"/>
          <w:iCs/>
          <w:sz w:val="22"/>
          <w:szCs w:val="24"/>
          <w:bdr w:val="none" w:sz="0" w:space="0" w:color="auto" w:frame="1"/>
        </w:rPr>
      </w:pPr>
      <w:r w:rsidRPr="00440BA8">
        <w:rPr>
          <w:rFonts w:ascii="Georgia" w:hAnsi="Georgia" w:cs="Arial"/>
          <w:iCs/>
          <w:sz w:val="22"/>
          <w:szCs w:val="24"/>
          <w:bdr w:val="none" w:sz="0" w:space="0" w:color="auto" w:frame="1"/>
          <w:shd w:val="clear" w:color="auto" w:fill="FFFFFF"/>
        </w:rPr>
        <w:t>…</w:t>
      </w:r>
      <w:r w:rsidR="007C50A5">
        <w:rPr>
          <w:rFonts w:ascii="Georgia" w:hAnsi="Georgia" w:cs="Arial"/>
          <w:iCs/>
          <w:sz w:val="22"/>
          <w:szCs w:val="24"/>
          <w:bdr w:val="none" w:sz="0" w:space="0" w:color="auto" w:frame="1"/>
          <w:shd w:val="clear" w:color="auto" w:fill="FFFFFF"/>
        </w:rPr>
        <w:t xml:space="preserve"> </w:t>
      </w:r>
      <w:r w:rsidRPr="00440BA8">
        <w:rPr>
          <w:rFonts w:ascii="Georgia" w:hAnsi="Georgia" w:cs="Arial"/>
          <w:iCs/>
          <w:sz w:val="22"/>
          <w:szCs w:val="24"/>
          <w:bdr w:val="none" w:sz="0" w:space="0" w:color="auto" w:frame="1"/>
          <w:shd w:val="clear" w:color="auto" w:fill="FFFFFF"/>
        </w:rPr>
        <w:t xml:space="preserve">para determinar la entidad responsable de las prestaciones asistenciales o económicas a que tiene derecho la persona que se encuentra en tales circunstancias, previamente </w:t>
      </w:r>
      <w:r w:rsidRPr="00440BA8">
        <w:rPr>
          <w:rFonts w:ascii="Georgia" w:hAnsi="Georgia" w:cs="Arial"/>
          <w:iCs/>
          <w:sz w:val="22"/>
          <w:szCs w:val="24"/>
          <w:u w:val="single"/>
          <w:bdr w:val="none" w:sz="0" w:space="0" w:color="auto" w:frame="1"/>
          <w:shd w:val="clear" w:color="auto" w:fill="FFFFFF"/>
        </w:rPr>
        <w:t>debe existir la calificación del origen de la</w:t>
      </w:r>
      <w:r w:rsidRPr="00440BA8">
        <w:rPr>
          <w:rStyle w:val="apple-converted-space"/>
          <w:rFonts w:ascii="Georgia" w:hAnsi="Georgia" w:cs="Arial"/>
          <w:iCs/>
          <w:sz w:val="22"/>
          <w:szCs w:val="24"/>
          <w:u w:val="single"/>
          <w:bdr w:val="none" w:sz="0" w:space="0" w:color="auto" w:frame="1"/>
          <w:shd w:val="clear" w:color="auto" w:fill="FFFFFF"/>
        </w:rPr>
        <w:t> </w:t>
      </w:r>
      <w:r w:rsidRPr="00440BA8">
        <w:rPr>
          <w:rFonts w:ascii="Georgia" w:hAnsi="Georgia" w:cs="Arial"/>
          <w:iCs/>
          <w:sz w:val="22"/>
          <w:szCs w:val="24"/>
          <w:u w:val="single"/>
          <w:bdr w:val="none" w:sz="0" w:space="0" w:color="auto" w:frame="1"/>
        </w:rPr>
        <w:t>enfermedad o del accidente de trabajo</w:t>
      </w:r>
      <w:r w:rsidRPr="00440BA8">
        <w:rPr>
          <w:rFonts w:ascii="Georgia" w:hAnsi="Georgia" w:cs="Arial"/>
          <w:iCs/>
          <w:sz w:val="22"/>
          <w:szCs w:val="24"/>
          <w:bdr w:val="none" w:sz="0" w:space="0" w:color="auto" w:frame="1"/>
        </w:rPr>
        <w:t>. Si es de origen profesional, las prestaciones serán de cargo de la</w:t>
      </w:r>
      <w:r w:rsidRPr="00440BA8">
        <w:rPr>
          <w:rStyle w:val="apple-converted-space"/>
          <w:rFonts w:ascii="Georgia" w:hAnsi="Georgia" w:cs="Arial"/>
          <w:iCs/>
          <w:sz w:val="22"/>
          <w:szCs w:val="24"/>
          <w:bdr w:val="none" w:sz="0" w:space="0" w:color="auto" w:frame="1"/>
        </w:rPr>
        <w:t> </w:t>
      </w:r>
      <w:r w:rsidRPr="00440BA8">
        <w:rPr>
          <w:rFonts w:ascii="Georgia" w:hAnsi="Georgia" w:cs="Arial"/>
          <w:iCs/>
          <w:sz w:val="22"/>
          <w:szCs w:val="24"/>
          <w:bdr w:val="none" w:sz="0" w:space="0" w:color="auto" w:frame="1"/>
          <w:shd w:val="clear" w:color="auto" w:fill="FFFFFF"/>
        </w:rPr>
        <w:t>Administradora de Riesgos Profesionales. De</w:t>
      </w:r>
      <w:r w:rsidRPr="00440BA8">
        <w:rPr>
          <w:rStyle w:val="apple-converted-space"/>
          <w:rFonts w:ascii="Georgia" w:hAnsi="Georgia" w:cs="Arial"/>
          <w:iCs/>
          <w:sz w:val="22"/>
          <w:szCs w:val="24"/>
          <w:bdr w:val="none" w:sz="0" w:space="0" w:color="auto" w:frame="1"/>
        </w:rPr>
        <w:t> </w:t>
      </w:r>
      <w:r w:rsidRPr="00440BA8">
        <w:rPr>
          <w:rFonts w:ascii="Georgia" w:hAnsi="Georgia" w:cs="Arial"/>
          <w:iCs/>
          <w:sz w:val="22"/>
          <w:szCs w:val="24"/>
          <w:bdr w:val="none" w:sz="0" w:space="0" w:color="auto" w:frame="1"/>
        </w:rPr>
        <w:t>no ser así, y tratándose de origen común, tal responsabilidad deberá ser asumida por la E.P.S. en materia de salud o por la Entidad Administradora de Pensiones correspondiente, en caso de invalidez o muerte, cuando se reúnan los requisitos para ello</w:t>
      </w:r>
      <w:r w:rsidR="007B2B2B" w:rsidRPr="00440BA8">
        <w:rPr>
          <w:rFonts w:ascii="Georgia" w:hAnsi="Georgia" w:cs="Arial"/>
          <w:iCs/>
          <w:sz w:val="22"/>
          <w:szCs w:val="24"/>
          <w:bdr w:val="none" w:sz="0" w:space="0" w:color="auto" w:frame="1"/>
        </w:rPr>
        <w:t xml:space="preserve"> (Línea a propósito).</w:t>
      </w:r>
    </w:p>
    <w:p w14:paraId="732B30BC" w14:textId="77777777" w:rsidR="005A43D8" w:rsidRPr="00F7343A" w:rsidRDefault="005A43D8" w:rsidP="00F7343A">
      <w:pPr>
        <w:spacing w:line="276" w:lineRule="auto"/>
        <w:ind w:right="51"/>
        <w:jc w:val="both"/>
        <w:rPr>
          <w:rFonts w:ascii="Georgia" w:hAnsi="Georgia"/>
          <w:lang w:val="es-ES_tradnl"/>
        </w:rPr>
      </w:pPr>
    </w:p>
    <w:p w14:paraId="4C8E7543" w14:textId="3B93D23F" w:rsidR="003C78DD" w:rsidRDefault="00261A93" w:rsidP="00F7343A">
      <w:pPr>
        <w:spacing w:line="276" w:lineRule="auto"/>
        <w:ind w:right="51"/>
        <w:jc w:val="both"/>
        <w:rPr>
          <w:rFonts w:ascii="Georgia" w:hAnsi="Georgia"/>
          <w:lang w:val="es-ES_tradnl"/>
        </w:rPr>
      </w:pPr>
      <w:r w:rsidRPr="00F7343A">
        <w:rPr>
          <w:rFonts w:ascii="Georgia" w:hAnsi="Georgia"/>
        </w:rPr>
        <w:t xml:space="preserve">Y, como quiera que, conforme al artículo 12, D.1295/1994, compete </w:t>
      </w:r>
      <w:r w:rsidR="008D2529" w:rsidRPr="00F7343A">
        <w:rPr>
          <w:rFonts w:ascii="Georgia" w:hAnsi="Georgia"/>
          <w:lang w:val="es-ES_tradnl"/>
        </w:rPr>
        <w:t xml:space="preserve">a la institución prestadora de servicios de salud calificar en primera instancia el origen de la enfermedad, labor que no ha </w:t>
      </w:r>
      <w:r w:rsidR="00F55303" w:rsidRPr="00F7343A">
        <w:rPr>
          <w:rFonts w:ascii="Georgia" w:hAnsi="Georgia"/>
          <w:lang w:val="es-ES_tradnl"/>
        </w:rPr>
        <w:t>ejecutado</w:t>
      </w:r>
      <w:r w:rsidR="008D2529" w:rsidRPr="00F7343A">
        <w:rPr>
          <w:rFonts w:ascii="Georgia" w:hAnsi="Georgia"/>
          <w:lang w:val="es-ES_tradnl"/>
        </w:rPr>
        <w:t xml:space="preserve">, </w:t>
      </w:r>
      <w:r w:rsidR="00731957" w:rsidRPr="00F7343A">
        <w:rPr>
          <w:rFonts w:ascii="Georgia" w:hAnsi="Georgia"/>
          <w:lang w:val="es-ES_tradnl"/>
        </w:rPr>
        <w:t xml:space="preserve">es dable </w:t>
      </w:r>
      <w:r w:rsidR="003C78DD" w:rsidRPr="00F7343A">
        <w:rPr>
          <w:rFonts w:ascii="Georgia" w:hAnsi="Georgia"/>
          <w:lang w:val="es-ES_tradnl"/>
        </w:rPr>
        <w:t>concluir que le corresponde pagar las incapacidades, hasta tanto</w:t>
      </w:r>
      <w:r w:rsidR="00731957" w:rsidRPr="00F7343A">
        <w:rPr>
          <w:rFonts w:ascii="Georgia" w:hAnsi="Georgia"/>
          <w:lang w:val="es-ES_tradnl"/>
        </w:rPr>
        <w:t xml:space="preserve"> realice la actividad administrativa y, eventualmente, se resuelva </w:t>
      </w:r>
      <w:r w:rsidR="003C78DD" w:rsidRPr="00F7343A">
        <w:rPr>
          <w:rFonts w:ascii="Georgia" w:hAnsi="Georgia"/>
          <w:lang w:val="es-ES_tradnl"/>
        </w:rPr>
        <w:t>la</w:t>
      </w:r>
      <w:r w:rsidR="008D2529" w:rsidRPr="00F7343A">
        <w:rPr>
          <w:rFonts w:ascii="Georgia" w:hAnsi="Georgia"/>
          <w:lang w:val="es-ES_tradnl"/>
        </w:rPr>
        <w:t xml:space="preserve"> </w:t>
      </w:r>
      <w:r w:rsidR="003C78DD" w:rsidRPr="00F7343A">
        <w:rPr>
          <w:rFonts w:ascii="Georgia" w:hAnsi="Georgia"/>
          <w:lang w:val="es-ES_tradnl"/>
        </w:rPr>
        <w:t>controversia que llegue a suscitarse entre las accionadas</w:t>
      </w:r>
      <w:r w:rsidR="000D359C" w:rsidRPr="00F7343A">
        <w:rPr>
          <w:rFonts w:ascii="Georgia" w:hAnsi="Georgia"/>
          <w:lang w:val="es-ES_tradnl"/>
        </w:rPr>
        <w:t xml:space="preserve"> (P</w:t>
      </w:r>
      <w:r w:rsidR="003C78DD" w:rsidRPr="00F7343A">
        <w:rPr>
          <w:rFonts w:ascii="Georgia" w:hAnsi="Georgia"/>
          <w:lang w:val="es-ES_tradnl"/>
        </w:rPr>
        <w:t>arágrafo 3º, artículo 5º, Ley 1562</w:t>
      </w:r>
      <w:r w:rsidR="000D359C" w:rsidRPr="00F7343A">
        <w:rPr>
          <w:rStyle w:val="Refdenotaalpie"/>
          <w:rFonts w:ascii="Georgia" w:hAnsi="Georgia"/>
          <w:lang w:val="es-ES_tradnl"/>
        </w:rPr>
        <w:footnoteReference w:id="16"/>
      </w:r>
      <w:r w:rsidR="000D359C" w:rsidRPr="00F7343A">
        <w:rPr>
          <w:rFonts w:ascii="Georgia" w:hAnsi="Georgia"/>
          <w:lang w:val="es-ES_tradnl"/>
        </w:rPr>
        <w:t>).</w:t>
      </w:r>
    </w:p>
    <w:p w14:paraId="30F58CDC" w14:textId="77777777" w:rsidR="007C50A5" w:rsidRPr="00F7343A" w:rsidRDefault="007C50A5" w:rsidP="00F7343A">
      <w:pPr>
        <w:spacing w:line="276" w:lineRule="auto"/>
        <w:ind w:right="51"/>
        <w:jc w:val="both"/>
        <w:rPr>
          <w:rFonts w:ascii="Georgia" w:hAnsi="Georgia"/>
          <w:lang w:val="es-ES_tradnl"/>
        </w:rPr>
      </w:pPr>
    </w:p>
    <w:p w14:paraId="12767589" w14:textId="76FF58A0" w:rsidR="004E115C" w:rsidRPr="00F7343A" w:rsidRDefault="000D359C" w:rsidP="00F7343A">
      <w:pPr>
        <w:spacing w:line="276" w:lineRule="auto"/>
        <w:ind w:right="51"/>
        <w:jc w:val="both"/>
        <w:rPr>
          <w:rFonts w:ascii="Georgia" w:hAnsi="Georgia"/>
        </w:rPr>
      </w:pPr>
      <w:r w:rsidRPr="00F7343A">
        <w:rPr>
          <w:rFonts w:ascii="Georgia" w:hAnsi="Georgia"/>
        </w:rPr>
        <w:lastRenderedPageBreak/>
        <w:t>La</w:t>
      </w:r>
      <w:r w:rsidR="005E211F" w:rsidRPr="00F7343A">
        <w:rPr>
          <w:rFonts w:ascii="Georgia" w:hAnsi="Georgia"/>
        </w:rPr>
        <w:t xml:space="preserve"> EPS</w:t>
      </w:r>
      <w:r w:rsidRPr="00F7343A">
        <w:rPr>
          <w:rFonts w:ascii="Georgia" w:hAnsi="Georgia"/>
        </w:rPr>
        <w:t xml:space="preserve"> atendió al actor y </w:t>
      </w:r>
      <w:r w:rsidR="004E115C" w:rsidRPr="00F7343A">
        <w:rPr>
          <w:rFonts w:ascii="Georgia" w:hAnsi="Georgia"/>
        </w:rPr>
        <w:t xml:space="preserve">expidió </w:t>
      </w:r>
      <w:r w:rsidRPr="00F7343A">
        <w:rPr>
          <w:rFonts w:ascii="Georgia" w:hAnsi="Georgia"/>
        </w:rPr>
        <w:t xml:space="preserve">las </w:t>
      </w:r>
      <w:r w:rsidR="004E115C" w:rsidRPr="00F7343A">
        <w:rPr>
          <w:rFonts w:ascii="Georgia" w:hAnsi="Georgia"/>
        </w:rPr>
        <w:t xml:space="preserve">incapacidades, </w:t>
      </w:r>
      <w:r w:rsidR="007B2B2B" w:rsidRPr="00F7343A">
        <w:rPr>
          <w:rFonts w:ascii="Georgia" w:hAnsi="Georgia"/>
        </w:rPr>
        <w:t xml:space="preserve">se itera, </w:t>
      </w:r>
      <w:r w:rsidRPr="00F7343A">
        <w:rPr>
          <w:rFonts w:ascii="Georgia" w:hAnsi="Georgia"/>
        </w:rPr>
        <w:t xml:space="preserve">sin precisar su origen, </w:t>
      </w:r>
      <w:r w:rsidR="005E211F" w:rsidRPr="00F7343A">
        <w:rPr>
          <w:rFonts w:ascii="Georgia" w:hAnsi="Georgia"/>
        </w:rPr>
        <w:t xml:space="preserve">de tal suerte que </w:t>
      </w:r>
      <w:r w:rsidR="004E115C" w:rsidRPr="00F7343A">
        <w:rPr>
          <w:rFonts w:ascii="Georgia" w:hAnsi="Georgia"/>
        </w:rPr>
        <w:t xml:space="preserve">es imposible concluir que la ARL trasgredió </w:t>
      </w:r>
      <w:r w:rsidR="004D32F3" w:rsidRPr="00F7343A">
        <w:rPr>
          <w:rFonts w:ascii="Georgia" w:hAnsi="Georgia"/>
        </w:rPr>
        <w:t>sus</w:t>
      </w:r>
      <w:r w:rsidR="004E115C" w:rsidRPr="00F7343A">
        <w:rPr>
          <w:rFonts w:ascii="Georgia" w:hAnsi="Georgia"/>
        </w:rPr>
        <w:t xml:space="preserve"> derechos </w:t>
      </w:r>
      <w:r w:rsidR="004D32F3" w:rsidRPr="00F7343A">
        <w:rPr>
          <w:rFonts w:ascii="Georgia" w:hAnsi="Georgia"/>
        </w:rPr>
        <w:t>por el impago</w:t>
      </w:r>
      <w:r w:rsidR="004B5D46" w:rsidRPr="00F7343A">
        <w:rPr>
          <w:rFonts w:ascii="Georgia" w:hAnsi="Georgia"/>
        </w:rPr>
        <w:t xml:space="preserve">. </w:t>
      </w:r>
      <w:r w:rsidR="007B2B2B" w:rsidRPr="00F7343A">
        <w:rPr>
          <w:rFonts w:ascii="Georgia" w:hAnsi="Georgia"/>
        </w:rPr>
        <w:t xml:space="preserve">En todo caso, </w:t>
      </w:r>
      <w:r w:rsidR="00731957" w:rsidRPr="00F7343A">
        <w:rPr>
          <w:rFonts w:ascii="Georgia" w:hAnsi="Georgia"/>
        </w:rPr>
        <w:t xml:space="preserve">el pago de la indemnización </w:t>
      </w:r>
      <w:r w:rsidR="00731957" w:rsidRPr="00F7343A">
        <w:rPr>
          <w:rFonts w:ascii="Georgia" w:eastAsia="Times New Roman" w:hAnsi="Georgia"/>
        </w:rPr>
        <w:t xml:space="preserve">por incapacidad permanente parcial </w:t>
      </w:r>
      <w:r w:rsidR="004B5D46" w:rsidRPr="00F7343A">
        <w:rPr>
          <w:rFonts w:ascii="Georgia" w:eastAsia="Times New Roman" w:hAnsi="Georgia"/>
        </w:rPr>
        <w:t xml:space="preserve">que hizo la ARL, </w:t>
      </w:r>
      <w:r w:rsidR="00731957" w:rsidRPr="00F7343A">
        <w:rPr>
          <w:rFonts w:ascii="Georgia" w:eastAsia="Times New Roman" w:hAnsi="Georgia"/>
        </w:rPr>
        <w:t xml:space="preserve">no </w:t>
      </w:r>
      <w:r w:rsidR="004B5D46" w:rsidRPr="00F7343A">
        <w:rPr>
          <w:rFonts w:ascii="Georgia" w:eastAsia="Times New Roman" w:hAnsi="Georgia"/>
        </w:rPr>
        <w:t>la exim</w:t>
      </w:r>
      <w:r w:rsidR="007B2B2B" w:rsidRPr="00F7343A">
        <w:rPr>
          <w:rFonts w:ascii="Georgia" w:eastAsia="Times New Roman" w:hAnsi="Georgia"/>
        </w:rPr>
        <w:t>ía</w:t>
      </w:r>
      <w:r w:rsidR="004B5D46" w:rsidRPr="00F7343A">
        <w:rPr>
          <w:rFonts w:ascii="Georgia" w:eastAsia="Times New Roman" w:hAnsi="Georgia"/>
        </w:rPr>
        <w:t xml:space="preserve"> del deber de pagar</w:t>
      </w:r>
      <w:r w:rsidR="007B2B2B" w:rsidRPr="00F7343A">
        <w:rPr>
          <w:rStyle w:val="Refdenotaalpie"/>
          <w:rFonts w:ascii="Georgia" w:eastAsia="Times New Roman" w:hAnsi="Georgia"/>
        </w:rPr>
        <w:footnoteReference w:id="17"/>
      </w:r>
      <w:r w:rsidR="007B2B2B" w:rsidRPr="00F7343A">
        <w:rPr>
          <w:rFonts w:ascii="Georgia" w:eastAsia="Times New Roman" w:hAnsi="Georgia"/>
        </w:rPr>
        <w:t>;</w:t>
      </w:r>
      <w:r w:rsidR="004B5D46" w:rsidRPr="00F7343A">
        <w:rPr>
          <w:rFonts w:ascii="Georgia" w:eastAsia="Times New Roman" w:hAnsi="Georgia"/>
        </w:rPr>
        <w:t xml:space="preserve"> sin embargo, la falta de determinación del origen de las nuevas patologías</w:t>
      </w:r>
      <w:r w:rsidR="007B2B2B" w:rsidRPr="00F7343A">
        <w:rPr>
          <w:rFonts w:ascii="Georgia" w:eastAsia="Times New Roman" w:hAnsi="Georgia"/>
        </w:rPr>
        <w:t>,</w:t>
      </w:r>
      <w:r w:rsidR="004B5D46" w:rsidRPr="00F7343A">
        <w:rPr>
          <w:rFonts w:ascii="Georgia" w:eastAsia="Times New Roman" w:hAnsi="Georgia"/>
        </w:rPr>
        <w:t xml:space="preserve"> impide </w:t>
      </w:r>
      <w:r w:rsidR="007B2B2B" w:rsidRPr="00F7343A">
        <w:rPr>
          <w:rFonts w:ascii="Georgia" w:eastAsia="Times New Roman" w:hAnsi="Georgia"/>
        </w:rPr>
        <w:t xml:space="preserve">a la judicatura </w:t>
      </w:r>
      <w:r w:rsidR="004B5D46" w:rsidRPr="00F7343A">
        <w:rPr>
          <w:rFonts w:ascii="Georgia" w:eastAsia="Times New Roman" w:hAnsi="Georgia"/>
        </w:rPr>
        <w:t xml:space="preserve">imponerle </w:t>
      </w:r>
      <w:r w:rsidR="007B2B2B" w:rsidRPr="00F7343A">
        <w:rPr>
          <w:rFonts w:ascii="Georgia" w:eastAsia="Times New Roman" w:hAnsi="Georgia"/>
        </w:rPr>
        <w:t xml:space="preserve">esa </w:t>
      </w:r>
      <w:r w:rsidR="004B5D46" w:rsidRPr="00F7343A">
        <w:rPr>
          <w:rFonts w:ascii="Georgia" w:eastAsia="Times New Roman" w:hAnsi="Georgia"/>
        </w:rPr>
        <w:t xml:space="preserve">obligación.  </w:t>
      </w:r>
    </w:p>
    <w:p w14:paraId="648C24EE" w14:textId="77777777" w:rsidR="000D359C" w:rsidRPr="00F7343A" w:rsidRDefault="000D359C" w:rsidP="00F7343A">
      <w:pPr>
        <w:spacing w:line="276" w:lineRule="auto"/>
        <w:ind w:right="51"/>
        <w:jc w:val="both"/>
        <w:rPr>
          <w:rFonts w:ascii="Georgia" w:hAnsi="Georgia"/>
        </w:rPr>
      </w:pPr>
    </w:p>
    <w:p w14:paraId="560A1682" w14:textId="1807D70C" w:rsidR="00D904E9" w:rsidRPr="00F7343A" w:rsidRDefault="00D904E9" w:rsidP="00F7343A">
      <w:pPr>
        <w:spacing w:line="276" w:lineRule="auto"/>
        <w:ind w:right="51"/>
        <w:jc w:val="both"/>
        <w:rPr>
          <w:rFonts w:ascii="Georgia" w:hAnsi="Georgia"/>
        </w:rPr>
      </w:pPr>
      <w:r w:rsidRPr="00F7343A">
        <w:rPr>
          <w:rFonts w:ascii="Georgia" w:hAnsi="Georgia"/>
        </w:rPr>
        <w:t xml:space="preserve">De otro lado, respecto al recobro, como se anotó, el juez constitucional es incompetente para decidir sobre aspectos estrictamente administrativos que deben resolver las encausadas mediante los mecanismos que regulan los </w:t>
      </w:r>
      <w:r w:rsidRPr="00F7343A">
        <w:rPr>
          <w:rFonts w:ascii="Georgia" w:hAnsi="Georgia" w:cs="Arial"/>
          <w:shd w:val="clear" w:color="auto" w:fill="FFFFFF"/>
        </w:rPr>
        <w:t>Sistemas General de Seguridad Social en Salud y</w:t>
      </w:r>
      <w:r w:rsidRPr="00F7343A">
        <w:rPr>
          <w:rFonts w:ascii="Georgia" w:hAnsi="Georgia"/>
        </w:rPr>
        <w:t xml:space="preserve"> </w:t>
      </w:r>
      <w:r w:rsidRPr="00F7343A">
        <w:rPr>
          <w:rFonts w:ascii="Georgia" w:hAnsi="Georgia" w:cs="Arial"/>
          <w:shd w:val="clear" w:color="auto" w:fill="FFFFFF"/>
        </w:rPr>
        <w:t>General de Riesgos Laborales</w:t>
      </w:r>
      <w:r w:rsidRPr="00F7343A">
        <w:rPr>
          <w:rFonts w:ascii="Georgia" w:hAnsi="Georgia"/>
        </w:rPr>
        <w:t xml:space="preserve"> ante las autoridades competentes. </w:t>
      </w:r>
      <w:r w:rsidRPr="00F7343A">
        <w:rPr>
          <w:rFonts w:ascii="Georgia" w:hAnsi="Georgia"/>
          <w:i/>
          <w:iCs/>
        </w:rPr>
        <w:t>Inviable autorizar a la EPS que recobre a la ARL el pago de las incapacidades</w:t>
      </w:r>
      <w:r w:rsidRPr="00F7343A">
        <w:rPr>
          <w:rFonts w:ascii="Georgia" w:hAnsi="Georgia"/>
        </w:rPr>
        <w:t>.</w:t>
      </w:r>
    </w:p>
    <w:p w14:paraId="2C6786EB" w14:textId="6F6684D0" w:rsidR="00D904E9" w:rsidRPr="00F7343A" w:rsidRDefault="00D904E9" w:rsidP="00F7343A">
      <w:pPr>
        <w:spacing w:line="276" w:lineRule="auto"/>
        <w:ind w:right="51"/>
        <w:jc w:val="both"/>
        <w:rPr>
          <w:rFonts w:ascii="Georgia" w:hAnsi="Georgia"/>
        </w:rPr>
      </w:pPr>
    </w:p>
    <w:p w14:paraId="0061BC92" w14:textId="77777777" w:rsidR="009D5AB8" w:rsidRPr="00F7343A" w:rsidRDefault="009D5AB8" w:rsidP="00F7343A">
      <w:pPr>
        <w:spacing w:line="276" w:lineRule="auto"/>
        <w:ind w:right="51"/>
        <w:jc w:val="both"/>
        <w:rPr>
          <w:rFonts w:ascii="Georgia" w:hAnsi="Georgia" w:cs="Arial"/>
        </w:rPr>
      </w:pPr>
      <w:r w:rsidRPr="00F7343A">
        <w:rPr>
          <w:rFonts w:ascii="Georgia" w:hAnsi="Georgia" w:cs="Arial"/>
        </w:rPr>
        <w:t xml:space="preserve">En mérito de los razonamientos jurídicos hechos, el </w:t>
      </w:r>
      <w:r w:rsidRPr="00F7343A">
        <w:rPr>
          <w:rFonts w:ascii="Georgia" w:hAnsi="Georgia" w:cs="Arial"/>
          <w:bCs/>
          <w:smallCaps/>
        </w:rPr>
        <w:t>Tribunal Superior del Distrito Judicial de Pereira, en Sala decisión Civil - Familia</w:t>
      </w:r>
      <w:r w:rsidRPr="00F7343A">
        <w:rPr>
          <w:rFonts w:ascii="Georgia" w:hAnsi="Georgia" w:cs="Arial"/>
        </w:rPr>
        <w:t>, administrando Justicia, en nombre de la República de Colombia y por autoridad de la Ley,</w:t>
      </w:r>
    </w:p>
    <w:p w14:paraId="795DB168" w14:textId="77777777" w:rsidR="00F93151" w:rsidRPr="00F7343A" w:rsidRDefault="00F93151" w:rsidP="00F7343A">
      <w:pPr>
        <w:spacing w:line="276" w:lineRule="auto"/>
        <w:jc w:val="both"/>
        <w:rPr>
          <w:rFonts w:ascii="Georgia" w:hAnsi="Georgia" w:cs="Arial"/>
        </w:rPr>
      </w:pPr>
    </w:p>
    <w:p w14:paraId="121AEB8D" w14:textId="77777777" w:rsidR="009D68EA" w:rsidRPr="00F7343A" w:rsidRDefault="009D68EA" w:rsidP="00F7343A">
      <w:pPr>
        <w:pStyle w:val="Textoindependiente"/>
        <w:tabs>
          <w:tab w:val="left" w:pos="3155"/>
          <w:tab w:val="center" w:pos="4703"/>
        </w:tabs>
        <w:spacing w:line="276" w:lineRule="auto"/>
        <w:jc w:val="center"/>
        <w:rPr>
          <w:rFonts w:ascii="Georgia" w:hAnsi="Georgia" w:cs="Arial"/>
          <w:bCs/>
          <w:smallCaps/>
          <w:szCs w:val="24"/>
        </w:rPr>
      </w:pPr>
      <w:r w:rsidRPr="00F7343A">
        <w:rPr>
          <w:rFonts w:ascii="Georgia" w:hAnsi="Georgia" w:cs="Arial"/>
          <w:bCs/>
          <w:smallCaps/>
          <w:szCs w:val="24"/>
        </w:rPr>
        <w:t xml:space="preserve">F A L </w:t>
      </w:r>
      <w:proofErr w:type="spellStart"/>
      <w:r w:rsidRPr="00F7343A">
        <w:rPr>
          <w:rFonts w:ascii="Georgia" w:hAnsi="Georgia" w:cs="Arial"/>
          <w:bCs/>
          <w:smallCaps/>
          <w:szCs w:val="24"/>
        </w:rPr>
        <w:t>L</w:t>
      </w:r>
      <w:proofErr w:type="spellEnd"/>
      <w:r w:rsidRPr="00F7343A">
        <w:rPr>
          <w:rFonts w:ascii="Georgia" w:hAnsi="Georgia" w:cs="Arial"/>
          <w:bCs/>
          <w:smallCaps/>
          <w:szCs w:val="24"/>
        </w:rPr>
        <w:t xml:space="preserve"> A,</w:t>
      </w:r>
    </w:p>
    <w:p w14:paraId="34A4BD5E" w14:textId="77777777" w:rsidR="00F93151" w:rsidRPr="00F7343A" w:rsidRDefault="00F93151" w:rsidP="00F7343A">
      <w:pPr>
        <w:pStyle w:val="Textoindependiente"/>
        <w:tabs>
          <w:tab w:val="clear" w:pos="708"/>
          <w:tab w:val="left" w:pos="426"/>
        </w:tabs>
        <w:spacing w:line="276" w:lineRule="auto"/>
        <w:ind w:left="426"/>
        <w:textAlignment w:val="auto"/>
        <w:rPr>
          <w:rFonts w:ascii="Georgia" w:hAnsi="Georgia" w:cs="Arial"/>
          <w:bCs/>
          <w:smallCaps/>
          <w:szCs w:val="24"/>
        </w:rPr>
      </w:pPr>
    </w:p>
    <w:p w14:paraId="479B5764" w14:textId="297DB4D9" w:rsidR="00AF2655" w:rsidRPr="00F7343A" w:rsidRDefault="00AF2655" w:rsidP="00F7343A">
      <w:pPr>
        <w:pStyle w:val="Textoindependiente"/>
        <w:numPr>
          <w:ilvl w:val="0"/>
          <w:numId w:val="22"/>
        </w:numPr>
        <w:tabs>
          <w:tab w:val="clear" w:pos="708"/>
          <w:tab w:val="left" w:pos="426"/>
        </w:tabs>
        <w:spacing w:line="276" w:lineRule="auto"/>
        <w:ind w:left="426" w:hanging="426"/>
        <w:textAlignment w:val="auto"/>
        <w:rPr>
          <w:rFonts w:ascii="Georgia" w:hAnsi="Georgia" w:cs="Arial"/>
          <w:bCs/>
          <w:smallCaps/>
          <w:szCs w:val="24"/>
        </w:rPr>
      </w:pPr>
      <w:r w:rsidRPr="00F7343A">
        <w:rPr>
          <w:rFonts w:ascii="Georgia" w:hAnsi="Georgia"/>
          <w:szCs w:val="24"/>
        </w:rPr>
        <w:t xml:space="preserve">CONFIRMAR PARCIALMENTE el fallo proferido el </w:t>
      </w:r>
      <w:r w:rsidR="005755C0" w:rsidRPr="00F7343A">
        <w:rPr>
          <w:rFonts w:ascii="Georgia" w:hAnsi="Georgia"/>
          <w:szCs w:val="24"/>
        </w:rPr>
        <w:t xml:space="preserve">13-08-2021 </w:t>
      </w:r>
      <w:r w:rsidRPr="00F7343A">
        <w:rPr>
          <w:rFonts w:ascii="Georgia" w:hAnsi="Georgia"/>
          <w:szCs w:val="24"/>
        </w:rPr>
        <w:t xml:space="preserve">por el Juzgado </w:t>
      </w:r>
      <w:r w:rsidR="005755C0" w:rsidRPr="00F7343A">
        <w:rPr>
          <w:rFonts w:ascii="Georgia" w:hAnsi="Georgia"/>
          <w:szCs w:val="24"/>
        </w:rPr>
        <w:t>4º de Familia de Pereira</w:t>
      </w:r>
      <w:r w:rsidRPr="00F7343A">
        <w:rPr>
          <w:rFonts w:ascii="Georgia" w:hAnsi="Georgia"/>
          <w:szCs w:val="24"/>
        </w:rPr>
        <w:t>.</w:t>
      </w:r>
    </w:p>
    <w:p w14:paraId="67572E18" w14:textId="77777777" w:rsidR="00AF2655" w:rsidRPr="00F7343A" w:rsidRDefault="00AF2655" w:rsidP="00F7343A">
      <w:pPr>
        <w:pStyle w:val="Textoindependiente"/>
        <w:tabs>
          <w:tab w:val="clear" w:pos="708"/>
          <w:tab w:val="left" w:pos="426"/>
        </w:tabs>
        <w:spacing w:line="276" w:lineRule="auto"/>
        <w:ind w:left="426"/>
        <w:textAlignment w:val="auto"/>
        <w:rPr>
          <w:rFonts w:ascii="Georgia" w:hAnsi="Georgia" w:cs="Arial"/>
          <w:bCs/>
          <w:smallCaps/>
          <w:szCs w:val="24"/>
        </w:rPr>
      </w:pPr>
    </w:p>
    <w:p w14:paraId="45C80040" w14:textId="5729A2D2" w:rsidR="005755C0" w:rsidRPr="00F7343A" w:rsidRDefault="00AF2655" w:rsidP="00F7343A">
      <w:pPr>
        <w:pStyle w:val="Textoindependiente"/>
        <w:numPr>
          <w:ilvl w:val="0"/>
          <w:numId w:val="22"/>
        </w:numPr>
        <w:tabs>
          <w:tab w:val="clear" w:pos="708"/>
          <w:tab w:val="left" w:pos="426"/>
        </w:tabs>
        <w:spacing w:line="276" w:lineRule="auto"/>
        <w:ind w:left="426" w:hanging="426"/>
        <w:textAlignment w:val="auto"/>
        <w:rPr>
          <w:rFonts w:ascii="Georgia" w:hAnsi="Georgia" w:cs="Arial"/>
          <w:bCs/>
          <w:szCs w:val="24"/>
        </w:rPr>
      </w:pPr>
      <w:r w:rsidRPr="00F7343A">
        <w:rPr>
          <w:rFonts w:ascii="Georgia" w:hAnsi="Georgia"/>
          <w:szCs w:val="24"/>
        </w:rPr>
        <w:t xml:space="preserve">MODIFICAR </w:t>
      </w:r>
      <w:r w:rsidR="00C40A2C" w:rsidRPr="00F7343A">
        <w:rPr>
          <w:rFonts w:ascii="Georgia" w:hAnsi="Georgia"/>
          <w:szCs w:val="24"/>
        </w:rPr>
        <w:t xml:space="preserve">el numeral </w:t>
      </w:r>
      <w:r w:rsidR="005755C0" w:rsidRPr="00F7343A">
        <w:rPr>
          <w:rFonts w:ascii="Georgia" w:hAnsi="Georgia"/>
          <w:szCs w:val="24"/>
        </w:rPr>
        <w:t>3º para, de un lado, NEGAR la tutela contra la ARL AXA Colpatria Seguros de Vida SA, por inexistencia de vulneración; y, del otro, DECLARAR improcedente el amparo frente al Consorcio Constructor Pacífico Tres, por carecer de legitimación.</w:t>
      </w:r>
    </w:p>
    <w:p w14:paraId="4FFC17CE" w14:textId="77777777" w:rsidR="005755C0" w:rsidRPr="00F7343A" w:rsidRDefault="005755C0" w:rsidP="00F7343A">
      <w:pPr>
        <w:pStyle w:val="Textoindependiente"/>
        <w:tabs>
          <w:tab w:val="clear" w:pos="708"/>
          <w:tab w:val="clear" w:pos="1416"/>
          <w:tab w:val="left" w:pos="426"/>
        </w:tabs>
        <w:spacing w:line="276" w:lineRule="auto"/>
        <w:rPr>
          <w:rFonts w:ascii="Georgia" w:hAnsi="Georgia"/>
          <w:szCs w:val="24"/>
        </w:rPr>
      </w:pPr>
    </w:p>
    <w:p w14:paraId="0796BE53" w14:textId="5CA20DE6" w:rsidR="009D68EA" w:rsidRPr="00F7343A" w:rsidRDefault="00CB5E3C" w:rsidP="00F7343A">
      <w:pPr>
        <w:pStyle w:val="Textoindependiente"/>
        <w:numPr>
          <w:ilvl w:val="0"/>
          <w:numId w:val="22"/>
        </w:numPr>
        <w:tabs>
          <w:tab w:val="clear" w:pos="708"/>
          <w:tab w:val="clear" w:pos="1416"/>
          <w:tab w:val="left" w:pos="426"/>
        </w:tabs>
        <w:spacing w:line="276" w:lineRule="auto"/>
        <w:ind w:left="425" w:hanging="425"/>
        <w:rPr>
          <w:rFonts w:ascii="Georgia" w:hAnsi="Georgia"/>
          <w:szCs w:val="24"/>
        </w:rPr>
      </w:pPr>
      <w:r w:rsidRPr="00F7343A">
        <w:rPr>
          <w:rFonts w:ascii="Georgia" w:hAnsi="Georgia"/>
          <w:szCs w:val="24"/>
        </w:rPr>
        <w:t>ENVIAR</w:t>
      </w:r>
      <w:r w:rsidR="009D68EA" w:rsidRPr="00F7343A">
        <w:rPr>
          <w:rFonts w:ascii="Georgia" w:hAnsi="Georgia"/>
          <w:szCs w:val="24"/>
        </w:rPr>
        <w:t xml:space="preserve"> este expediente, a la CC para su eventual revisión.</w:t>
      </w:r>
    </w:p>
    <w:p w14:paraId="32C12330" w14:textId="77777777" w:rsidR="00F7343A" w:rsidRPr="002675CC" w:rsidRDefault="00F7343A" w:rsidP="00F7343A">
      <w:pPr>
        <w:spacing w:line="276" w:lineRule="auto"/>
        <w:jc w:val="center"/>
        <w:rPr>
          <w:rFonts w:ascii="Georgia" w:hAnsi="Georgia" w:cs="Arial"/>
          <w:bCs/>
          <w:smallCaps/>
        </w:rPr>
      </w:pPr>
    </w:p>
    <w:p w14:paraId="366FB431" w14:textId="77777777" w:rsidR="00F7343A" w:rsidRPr="002675CC" w:rsidRDefault="00F7343A" w:rsidP="00F7343A">
      <w:pPr>
        <w:spacing w:line="276" w:lineRule="auto"/>
        <w:jc w:val="center"/>
        <w:rPr>
          <w:rFonts w:ascii="Georgia" w:hAnsi="Georgia" w:cs="Arial"/>
          <w:bCs/>
          <w:smallCaps/>
        </w:rPr>
      </w:pPr>
      <w:r w:rsidRPr="002675CC">
        <w:rPr>
          <w:rFonts w:ascii="Georgia" w:hAnsi="Georgia" w:cs="Arial"/>
          <w:bCs/>
          <w:smallCaps/>
        </w:rPr>
        <w:t>Notifíquese,</w:t>
      </w:r>
    </w:p>
    <w:p w14:paraId="766087C6" w14:textId="77777777" w:rsidR="00F7343A" w:rsidRPr="0093010D" w:rsidRDefault="00F7343A" w:rsidP="00F7343A">
      <w:pPr>
        <w:widowControl/>
        <w:spacing w:line="276" w:lineRule="auto"/>
        <w:jc w:val="center"/>
        <w:textAlignment w:val="baseline"/>
        <w:rPr>
          <w:rFonts w:ascii="Georgia" w:hAnsi="Georgia" w:cs="Arial"/>
          <w:bCs/>
          <w:caps/>
          <w:w w:val="150"/>
          <w:sz w:val="28"/>
          <w:szCs w:val="18"/>
          <w:lang w:val="es-MX"/>
        </w:rPr>
      </w:pPr>
    </w:p>
    <w:p w14:paraId="7045BE2C" w14:textId="77777777" w:rsidR="00F7343A" w:rsidRPr="0093010D" w:rsidRDefault="00F7343A" w:rsidP="00F7343A">
      <w:pPr>
        <w:widowControl/>
        <w:spacing w:line="276" w:lineRule="auto"/>
        <w:jc w:val="center"/>
        <w:textAlignment w:val="baseline"/>
        <w:rPr>
          <w:rFonts w:ascii="Georgia" w:hAnsi="Georgia" w:cs="Arial"/>
          <w:bCs/>
          <w:caps/>
          <w:w w:val="150"/>
          <w:sz w:val="28"/>
          <w:szCs w:val="18"/>
          <w:lang w:val="es-MX"/>
        </w:rPr>
      </w:pPr>
    </w:p>
    <w:p w14:paraId="3E9D98F1" w14:textId="77777777" w:rsidR="00F7343A" w:rsidRPr="0093010D" w:rsidRDefault="00F7343A" w:rsidP="00F7343A">
      <w:pPr>
        <w:widowControl/>
        <w:spacing w:line="276" w:lineRule="auto"/>
        <w:jc w:val="center"/>
        <w:textAlignment w:val="baseline"/>
        <w:rPr>
          <w:rFonts w:ascii="Georgia" w:hAnsi="Georgia" w:cs="Arial"/>
          <w:b/>
          <w:bCs/>
          <w:caps/>
          <w:spacing w:val="20"/>
          <w:w w:val="150"/>
          <w:sz w:val="22"/>
          <w:szCs w:val="18"/>
          <w:lang w:val="es-MX"/>
        </w:rPr>
      </w:pPr>
      <w:r w:rsidRPr="0093010D">
        <w:rPr>
          <w:rFonts w:ascii="Georgia" w:hAnsi="Georgia" w:cs="Arial"/>
          <w:b/>
          <w:bCs/>
          <w:caps/>
          <w:spacing w:val="20"/>
          <w:w w:val="150"/>
          <w:szCs w:val="18"/>
          <w:lang w:val="es-MX"/>
        </w:rPr>
        <w:t>D</w:t>
      </w:r>
      <w:r w:rsidRPr="0093010D">
        <w:rPr>
          <w:rFonts w:ascii="Georgia" w:hAnsi="Georgia" w:cs="Arial"/>
          <w:b/>
          <w:bCs/>
          <w:caps/>
          <w:spacing w:val="20"/>
          <w:w w:val="150"/>
          <w:sz w:val="16"/>
          <w:szCs w:val="18"/>
          <w:lang w:val="es-MX"/>
        </w:rPr>
        <w:t>UBERNEY</w:t>
      </w:r>
      <w:r w:rsidRPr="0093010D">
        <w:rPr>
          <w:rFonts w:ascii="Georgia" w:hAnsi="Georgia" w:cs="Arial"/>
          <w:b/>
          <w:bCs/>
          <w:caps/>
          <w:spacing w:val="20"/>
          <w:w w:val="150"/>
          <w:szCs w:val="18"/>
          <w:lang w:val="es-MX"/>
        </w:rPr>
        <w:t xml:space="preserve"> G</w:t>
      </w:r>
      <w:r w:rsidRPr="0093010D">
        <w:rPr>
          <w:rFonts w:ascii="Georgia" w:hAnsi="Georgia" w:cs="Arial"/>
          <w:b/>
          <w:bCs/>
          <w:caps/>
          <w:spacing w:val="20"/>
          <w:w w:val="150"/>
          <w:sz w:val="16"/>
          <w:szCs w:val="18"/>
          <w:lang w:val="es-MX"/>
        </w:rPr>
        <w:t>RISALES</w:t>
      </w:r>
      <w:r w:rsidRPr="0093010D">
        <w:rPr>
          <w:rFonts w:ascii="Georgia" w:hAnsi="Georgia" w:cs="Arial"/>
          <w:b/>
          <w:bCs/>
          <w:caps/>
          <w:spacing w:val="20"/>
          <w:w w:val="150"/>
          <w:szCs w:val="18"/>
          <w:lang w:val="es-MX"/>
        </w:rPr>
        <w:t xml:space="preserve"> H</w:t>
      </w:r>
      <w:r w:rsidRPr="0093010D">
        <w:rPr>
          <w:rFonts w:ascii="Georgia" w:hAnsi="Georgia" w:cs="Arial"/>
          <w:b/>
          <w:bCs/>
          <w:caps/>
          <w:spacing w:val="20"/>
          <w:w w:val="150"/>
          <w:sz w:val="16"/>
          <w:szCs w:val="18"/>
          <w:lang w:val="es-MX"/>
        </w:rPr>
        <w:t>ERRERA</w:t>
      </w:r>
    </w:p>
    <w:p w14:paraId="3F01323D" w14:textId="77777777" w:rsidR="00F7343A" w:rsidRPr="0093010D" w:rsidRDefault="00F7343A" w:rsidP="00F7343A">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2BF11C16" w14:textId="77777777" w:rsidR="00F7343A" w:rsidRPr="0093010D" w:rsidRDefault="00F7343A" w:rsidP="00F7343A">
      <w:pPr>
        <w:widowControl/>
        <w:spacing w:line="276" w:lineRule="auto"/>
        <w:textAlignment w:val="baseline"/>
        <w:rPr>
          <w:rFonts w:ascii="Georgia" w:hAnsi="Georgia" w:cs="Arial"/>
          <w:caps/>
          <w:spacing w:val="20"/>
          <w:w w:val="150"/>
          <w:sz w:val="28"/>
          <w:szCs w:val="28"/>
          <w:lang w:val="es-MX"/>
        </w:rPr>
      </w:pPr>
    </w:p>
    <w:p w14:paraId="5BCF4E3C" w14:textId="77777777" w:rsidR="00F7343A" w:rsidRPr="0093010D" w:rsidRDefault="00F7343A" w:rsidP="00F7343A">
      <w:pPr>
        <w:widowControl/>
        <w:spacing w:line="276" w:lineRule="auto"/>
        <w:textAlignment w:val="baseline"/>
        <w:rPr>
          <w:rFonts w:ascii="Georgia" w:hAnsi="Georgia" w:cs="Arial"/>
          <w:caps/>
          <w:spacing w:val="20"/>
          <w:w w:val="150"/>
          <w:sz w:val="28"/>
          <w:szCs w:val="28"/>
          <w:lang w:val="es-MX"/>
        </w:rPr>
      </w:pPr>
    </w:p>
    <w:p w14:paraId="3AF93042" w14:textId="77777777" w:rsidR="00F7343A" w:rsidRPr="0093010D" w:rsidRDefault="00F7343A" w:rsidP="00F7343A">
      <w:pPr>
        <w:widowControl/>
        <w:spacing w:line="276" w:lineRule="auto"/>
        <w:textAlignment w:val="baseline"/>
        <w:rPr>
          <w:rFonts w:ascii="Georgia" w:hAnsi="Georgia" w:cs="Arial"/>
          <w:b/>
          <w:caps/>
          <w:spacing w:val="20"/>
          <w:w w:val="150"/>
          <w:sz w:val="16"/>
          <w:szCs w:val="18"/>
          <w:lang w:val="es-MX"/>
        </w:rPr>
      </w:pPr>
      <w:r w:rsidRPr="0093010D">
        <w:rPr>
          <w:rFonts w:ascii="Georgia" w:hAnsi="Georgia" w:cs="Arial"/>
          <w:b/>
          <w:caps/>
          <w:spacing w:val="20"/>
          <w:w w:val="150"/>
          <w:szCs w:val="28"/>
          <w:lang w:val="es-MX"/>
        </w:rPr>
        <w:t>E</w:t>
      </w:r>
      <w:r w:rsidRPr="0093010D">
        <w:rPr>
          <w:rFonts w:ascii="Georgia" w:hAnsi="Georgia" w:cs="Arial"/>
          <w:b/>
          <w:caps/>
          <w:spacing w:val="20"/>
          <w:w w:val="150"/>
          <w:sz w:val="16"/>
          <w:szCs w:val="18"/>
          <w:lang w:val="es-MX"/>
        </w:rPr>
        <w:t xml:space="preserve">DDER </w:t>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ÁNCHEZ </w:t>
      </w:r>
      <w:r w:rsidRPr="0093010D">
        <w:rPr>
          <w:rFonts w:ascii="Georgia" w:hAnsi="Georgia" w:cs="Arial"/>
          <w:b/>
          <w:caps/>
          <w:spacing w:val="20"/>
          <w:w w:val="150"/>
          <w:szCs w:val="28"/>
          <w:lang w:val="es-MX"/>
        </w:rPr>
        <w:t>C</w:t>
      </w:r>
      <w:r w:rsidRPr="0093010D">
        <w:rPr>
          <w:rFonts w:ascii="Georgia" w:hAnsi="Georgia" w:cs="Arial"/>
          <w:b/>
          <w:caps/>
          <w:spacing w:val="20"/>
          <w:w w:val="150"/>
          <w:sz w:val="16"/>
          <w:szCs w:val="18"/>
          <w:lang w:val="es-MX"/>
        </w:rPr>
        <w:t>.</w:t>
      </w:r>
      <w:r w:rsidRPr="0093010D">
        <w:rPr>
          <w:rFonts w:ascii="Georgia" w:hAnsi="Georgia" w:cs="Arial"/>
          <w:b/>
          <w:bCs/>
          <w:caps/>
          <w:spacing w:val="20"/>
          <w:w w:val="150"/>
          <w:sz w:val="16"/>
          <w:szCs w:val="10"/>
          <w:lang w:val="es-MX"/>
        </w:rPr>
        <w:tab/>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AIME </w:t>
      </w:r>
      <w:r w:rsidRPr="0093010D">
        <w:rPr>
          <w:rFonts w:ascii="Georgia" w:hAnsi="Georgia" w:cs="Arial"/>
          <w:b/>
          <w:caps/>
          <w:spacing w:val="20"/>
          <w:w w:val="150"/>
          <w:szCs w:val="28"/>
          <w:lang w:val="es-MX"/>
        </w:rPr>
        <w:t>A</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ARAZA </w:t>
      </w:r>
      <w:r w:rsidRPr="0093010D">
        <w:rPr>
          <w:rFonts w:ascii="Georgia" w:hAnsi="Georgia" w:cs="Arial"/>
          <w:b/>
          <w:caps/>
          <w:spacing w:val="20"/>
          <w:w w:val="150"/>
          <w:szCs w:val="28"/>
          <w:lang w:val="es-MX"/>
        </w:rPr>
        <w:t>N</w:t>
      </w:r>
      <w:r w:rsidRPr="0093010D">
        <w:rPr>
          <w:rFonts w:ascii="Georgia" w:hAnsi="Georgia" w:cs="Arial"/>
          <w:b/>
          <w:caps/>
          <w:spacing w:val="20"/>
          <w:w w:val="150"/>
          <w:sz w:val="16"/>
          <w:szCs w:val="18"/>
          <w:lang w:val="es-MX"/>
        </w:rPr>
        <w:t>aranjo</w:t>
      </w:r>
    </w:p>
    <w:p w14:paraId="377DA169" w14:textId="5D7B8D56" w:rsidR="00C34C76" w:rsidRPr="00440BA8" w:rsidRDefault="00F7343A" w:rsidP="00440BA8">
      <w:pPr>
        <w:widowControl/>
        <w:spacing w:line="276" w:lineRule="auto"/>
        <w:textAlignment w:val="baseline"/>
        <w:rPr>
          <w:rFonts w:ascii="Georgia" w:hAnsi="Georgia" w:cs="Arial"/>
          <w:bCs/>
          <w:caps/>
          <w:spacing w:val="20"/>
          <w:w w:val="150"/>
          <w:sz w:val="18"/>
          <w:szCs w:val="10"/>
          <w:lang w:val="en-US"/>
        </w:rPr>
      </w:pPr>
      <w:r w:rsidRPr="0093010D">
        <w:rPr>
          <w:rFonts w:ascii="Georgia" w:hAnsi="Georgia" w:cs="Arial"/>
          <w:bCs/>
          <w:caps/>
          <w:spacing w:val="20"/>
          <w:w w:val="150"/>
          <w:sz w:val="18"/>
          <w:szCs w:val="10"/>
          <w:lang w:val="en-US"/>
        </w:rPr>
        <w:t xml:space="preserve">M A G I S T R A D O </w:t>
      </w:r>
      <w:r w:rsidRPr="0093010D">
        <w:rPr>
          <w:rFonts w:ascii="Georgia" w:hAnsi="Georgia" w:cs="Arial"/>
          <w:bCs/>
          <w:caps/>
          <w:spacing w:val="20"/>
          <w:w w:val="150"/>
          <w:sz w:val="18"/>
          <w:szCs w:val="10"/>
          <w:lang w:val="en-US"/>
        </w:rPr>
        <w:tab/>
      </w:r>
      <w:r w:rsidRPr="0093010D">
        <w:rPr>
          <w:rFonts w:ascii="Georgia" w:hAnsi="Georgia" w:cs="Arial"/>
          <w:bCs/>
          <w:caps/>
          <w:spacing w:val="20"/>
          <w:w w:val="150"/>
          <w:sz w:val="18"/>
          <w:szCs w:val="10"/>
          <w:lang w:val="en-US"/>
        </w:rPr>
        <w:tab/>
        <w:t>M A G I S T R A D O</w:t>
      </w:r>
    </w:p>
    <w:sectPr w:rsidR="00C34C76" w:rsidRPr="00440BA8" w:rsidSect="00440BA8">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1A974" w14:textId="77777777" w:rsidR="004B5814" w:rsidRDefault="004B5814" w:rsidP="002F20AB">
      <w:r>
        <w:separator/>
      </w:r>
    </w:p>
  </w:endnote>
  <w:endnote w:type="continuationSeparator" w:id="0">
    <w:p w14:paraId="23A0DF8F" w14:textId="77777777" w:rsidR="004B5814" w:rsidRDefault="004B5814"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DB5574" w:rsidRDefault="00DB5574">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DB5574" w:rsidRDefault="00DB55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DB5574" w:rsidRPr="00A73A5D" w:rsidRDefault="00DB5574"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DB5574" w:rsidRPr="00A73A5D" w:rsidRDefault="00DB5574" w:rsidP="00440BA8">
    <w:pPr>
      <w:pStyle w:val="Piedepgina"/>
      <w:jc w:val="right"/>
      <w:rPr>
        <w:rFonts w:ascii="Georgia" w:hAnsi="Georgia" w:cs="Arial"/>
        <w:spacing w:val="20"/>
        <w:w w:val="200"/>
        <w:sz w:val="14"/>
        <w:szCs w:val="10"/>
      </w:rPr>
    </w:pPr>
  </w:p>
  <w:p w14:paraId="39A077C4" w14:textId="77777777" w:rsidR="00DB5574" w:rsidRPr="00A73A5D" w:rsidRDefault="00DB5574" w:rsidP="00440BA8">
    <w:pPr>
      <w:pStyle w:val="Piedepgina"/>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DB5574" w:rsidRPr="00A73A5D" w:rsidRDefault="00DB5574" w:rsidP="00440BA8">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1F995" w14:textId="77777777" w:rsidR="004B5814" w:rsidRDefault="004B5814" w:rsidP="002F20AB">
      <w:r>
        <w:separator/>
      </w:r>
    </w:p>
  </w:footnote>
  <w:footnote w:type="continuationSeparator" w:id="0">
    <w:p w14:paraId="5E29AD6A" w14:textId="77777777" w:rsidR="004B5814" w:rsidRDefault="004B5814" w:rsidP="002F20AB">
      <w:r>
        <w:continuationSeparator/>
      </w:r>
    </w:p>
  </w:footnote>
  <w:footnote w:id="1">
    <w:p w14:paraId="583A01C5" w14:textId="77777777" w:rsidR="00057A10" w:rsidRPr="00440BA8" w:rsidRDefault="00057A10" w:rsidP="00440BA8">
      <w:pPr>
        <w:pStyle w:val="Textonotapie"/>
        <w:jc w:val="both"/>
        <w:rPr>
          <w:rFonts w:ascii="Century" w:hAnsi="Century"/>
          <w:sz w:val="18"/>
        </w:rPr>
      </w:pPr>
      <w:r w:rsidRPr="00440BA8">
        <w:rPr>
          <w:rStyle w:val="Refdenotaalpie"/>
          <w:rFonts w:ascii="Century" w:eastAsiaTheme="majorEastAsia" w:hAnsi="Century"/>
          <w:sz w:val="18"/>
        </w:rPr>
        <w:footnoteRef/>
      </w:r>
      <w:r w:rsidRPr="00440BA8">
        <w:rPr>
          <w:rFonts w:ascii="Century" w:hAnsi="Century"/>
          <w:sz w:val="18"/>
        </w:rPr>
        <w:t xml:space="preserve"> CC. T-075 de 2020.</w:t>
      </w:r>
    </w:p>
  </w:footnote>
  <w:footnote w:id="2">
    <w:p w14:paraId="00FCDE4F" w14:textId="77777777" w:rsidR="00DB5574" w:rsidRPr="00440BA8" w:rsidRDefault="00DB5574" w:rsidP="00440BA8">
      <w:pPr>
        <w:pStyle w:val="Textonotapie"/>
        <w:jc w:val="both"/>
        <w:rPr>
          <w:rFonts w:ascii="Century" w:hAnsi="Century"/>
          <w:sz w:val="18"/>
        </w:rPr>
      </w:pPr>
      <w:r w:rsidRPr="00440BA8">
        <w:rPr>
          <w:rStyle w:val="Refdenotaalpie"/>
          <w:rFonts w:ascii="Century" w:hAnsi="Century" w:cs="Calibri Light"/>
          <w:sz w:val="18"/>
        </w:rPr>
        <w:footnoteRef/>
      </w:r>
      <w:r w:rsidRPr="00440BA8">
        <w:rPr>
          <w:rFonts w:ascii="Century" w:hAnsi="Century" w:cs="Calibri Light"/>
          <w:sz w:val="18"/>
        </w:rPr>
        <w:t xml:space="preserve"> CC. SU-037 de 2019 y </w:t>
      </w:r>
      <w:hyperlink r:id="rId1" w:history="1">
        <w:r w:rsidRPr="00440BA8">
          <w:rPr>
            <w:rStyle w:val="Hipervnculo"/>
            <w:rFonts w:ascii="Century" w:hAnsi="Century" w:cs="Calibri Light"/>
            <w:color w:val="auto"/>
            <w:sz w:val="18"/>
            <w:u w:val="none"/>
          </w:rPr>
          <w:t>SU-499 de 2016</w:t>
        </w:r>
      </w:hyperlink>
      <w:r w:rsidRPr="00440BA8">
        <w:rPr>
          <w:rFonts w:ascii="Century" w:hAnsi="Century" w:cs="Calibri Light"/>
          <w:sz w:val="18"/>
        </w:rPr>
        <w:t>.</w:t>
      </w:r>
    </w:p>
  </w:footnote>
  <w:footnote w:id="3">
    <w:p w14:paraId="01A07638" w14:textId="77777777" w:rsidR="00CC2C9E" w:rsidRPr="00440BA8" w:rsidRDefault="00CC2C9E" w:rsidP="00440BA8">
      <w:pPr>
        <w:pStyle w:val="Textonotapie"/>
        <w:jc w:val="both"/>
        <w:rPr>
          <w:rFonts w:ascii="Century" w:hAnsi="Century"/>
          <w:sz w:val="18"/>
        </w:rPr>
      </w:pPr>
      <w:r w:rsidRPr="00440BA8">
        <w:rPr>
          <w:rStyle w:val="Refdenotaalpie"/>
          <w:rFonts w:ascii="Century" w:hAnsi="Century" w:cs="Calibri Light"/>
          <w:sz w:val="18"/>
        </w:rPr>
        <w:footnoteRef/>
      </w:r>
      <w:r w:rsidRPr="00440BA8">
        <w:rPr>
          <w:rFonts w:ascii="Century" w:hAnsi="Century" w:cs="Calibri Light"/>
          <w:sz w:val="18"/>
        </w:rPr>
        <w:t xml:space="preserve"> CC. T-034-2021, </w:t>
      </w:r>
      <w:hyperlink r:id="rId2" w:history="1">
        <w:r w:rsidRPr="00440BA8">
          <w:rPr>
            <w:rStyle w:val="Hipervnculo"/>
            <w:rFonts w:ascii="Century" w:hAnsi="Century" w:cs="Calibri Light"/>
            <w:color w:val="auto"/>
            <w:sz w:val="18"/>
            <w:u w:val="none"/>
          </w:rPr>
          <w:t>T-053 de 2020</w:t>
        </w:r>
      </w:hyperlink>
      <w:r w:rsidRPr="00440BA8">
        <w:rPr>
          <w:rFonts w:ascii="Century" w:hAnsi="Century" w:cs="Calibri Light"/>
          <w:sz w:val="18"/>
        </w:rPr>
        <w:t xml:space="preserve">, T-422 de 2019, T-359 de 2019, </w:t>
      </w:r>
      <w:r w:rsidRPr="00440BA8">
        <w:rPr>
          <w:rFonts w:ascii="Century" w:hAnsi="Century"/>
          <w:sz w:val="18"/>
        </w:rPr>
        <w:t xml:space="preserve">C-132 de 2018, </w:t>
      </w:r>
      <w:r w:rsidRPr="00440BA8">
        <w:rPr>
          <w:rFonts w:ascii="Century" w:hAnsi="Century" w:cs="Calibri Light"/>
          <w:sz w:val="18"/>
        </w:rPr>
        <w:t>T-015 de 2016, T-162 de 2010 y T-099 de 2008.</w:t>
      </w:r>
    </w:p>
  </w:footnote>
  <w:footnote w:id="4">
    <w:p w14:paraId="62D30781" w14:textId="77777777" w:rsidR="00DB5574" w:rsidRPr="00440BA8" w:rsidRDefault="00DB5574" w:rsidP="00440BA8">
      <w:pPr>
        <w:pStyle w:val="Textonotapie"/>
        <w:jc w:val="both"/>
        <w:rPr>
          <w:rFonts w:ascii="Century" w:hAnsi="Century"/>
          <w:sz w:val="18"/>
        </w:rPr>
      </w:pPr>
      <w:r w:rsidRPr="00440BA8">
        <w:rPr>
          <w:rStyle w:val="Refdenotaalpie"/>
          <w:rFonts w:ascii="Century" w:hAnsi="Century"/>
          <w:sz w:val="18"/>
        </w:rPr>
        <w:footnoteRef/>
      </w:r>
      <w:r w:rsidRPr="00440BA8">
        <w:rPr>
          <w:rFonts w:ascii="Century" w:hAnsi="Century"/>
          <w:sz w:val="18"/>
        </w:rPr>
        <w:t xml:space="preserve"> CC. T-471 de 2017.</w:t>
      </w:r>
    </w:p>
  </w:footnote>
  <w:footnote w:id="5">
    <w:p w14:paraId="54D3C04C" w14:textId="77777777" w:rsidR="00DB5574" w:rsidRPr="00440BA8" w:rsidRDefault="00DB5574" w:rsidP="00440BA8">
      <w:pPr>
        <w:pStyle w:val="Textonotapie"/>
        <w:jc w:val="both"/>
        <w:rPr>
          <w:rFonts w:ascii="Century" w:hAnsi="Century"/>
          <w:sz w:val="18"/>
        </w:rPr>
      </w:pPr>
      <w:r w:rsidRPr="00440BA8">
        <w:rPr>
          <w:rStyle w:val="Refdenotaalpie"/>
          <w:rFonts w:ascii="Century" w:hAnsi="Century"/>
          <w:sz w:val="18"/>
        </w:rPr>
        <w:footnoteRef/>
      </w:r>
      <w:r w:rsidRPr="00440BA8">
        <w:rPr>
          <w:rFonts w:ascii="Century" w:hAnsi="Century"/>
          <w:sz w:val="18"/>
        </w:rPr>
        <w:t xml:space="preserve"> CC. T-419 de 2015, también pueden consultarse la T-008 de 2018 y T-161 de 2019.</w:t>
      </w:r>
    </w:p>
  </w:footnote>
  <w:footnote w:id="6">
    <w:p w14:paraId="1F063550" w14:textId="77777777" w:rsidR="00BA3F98" w:rsidRPr="00440BA8" w:rsidRDefault="00BA3F98" w:rsidP="00440BA8">
      <w:pPr>
        <w:pStyle w:val="Textonotapie"/>
        <w:jc w:val="both"/>
        <w:rPr>
          <w:rFonts w:ascii="Century" w:hAnsi="Century"/>
          <w:sz w:val="18"/>
        </w:rPr>
      </w:pPr>
      <w:r w:rsidRPr="00440BA8">
        <w:rPr>
          <w:rStyle w:val="Refdenotaalpie"/>
          <w:rFonts w:ascii="Century" w:hAnsi="Century"/>
          <w:sz w:val="18"/>
        </w:rPr>
        <w:footnoteRef/>
      </w:r>
      <w:r w:rsidRPr="00440BA8">
        <w:rPr>
          <w:rFonts w:ascii="Century" w:hAnsi="Century"/>
          <w:sz w:val="18"/>
        </w:rPr>
        <w:t xml:space="preserve"> CC. T-161de 2019. </w:t>
      </w:r>
    </w:p>
  </w:footnote>
  <w:footnote w:id="7">
    <w:p w14:paraId="002B4B1C" w14:textId="77777777" w:rsidR="00DB5574" w:rsidRPr="00440BA8" w:rsidRDefault="00DB5574" w:rsidP="00440BA8">
      <w:pPr>
        <w:pStyle w:val="Textonotapie"/>
        <w:jc w:val="both"/>
        <w:rPr>
          <w:rFonts w:ascii="Century" w:hAnsi="Century"/>
          <w:sz w:val="18"/>
        </w:rPr>
      </w:pPr>
      <w:r w:rsidRPr="00440BA8">
        <w:rPr>
          <w:rStyle w:val="Refdenotaalpie"/>
          <w:rFonts w:ascii="Century" w:hAnsi="Century"/>
          <w:sz w:val="18"/>
        </w:rPr>
        <w:footnoteRef/>
      </w:r>
      <w:r w:rsidRPr="00440BA8">
        <w:rPr>
          <w:rFonts w:ascii="Century" w:hAnsi="Century"/>
          <w:sz w:val="18"/>
        </w:rPr>
        <w:t xml:space="preserve"> CC. Ob. Cit.</w:t>
      </w:r>
    </w:p>
  </w:footnote>
  <w:footnote w:id="8">
    <w:p w14:paraId="6C84D181" w14:textId="41EAD7D2" w:rsidR="00DB5574" w:rsidRPr="00440BA8" w:rsidRDefault="00DB5574" w:rsidP="00440BA8">
      <w:pPr>
        <w:pStyle w:val="Textonotapie"/>
        <w:jc w:val="both"/>
        <w:rPr>
          <w:rFonts w:ascii="Century" w:hAnsi="Century"/>
          <w:sz w:val="18"/>
        </w:rPr>
      </w:pPr>
      <w:r w:rsidRPr="00440BA8">
        <w:rPr>
          <w:rStyle w:val="Refdenotaalpie"/>
          <w:rFonts w:ascii="Century" w:hAnsi="Century"/>
          <w:sz w:val="18"/>
        </w:rPr>
        <w:footnoteRef/>
      </w:r>
      <w:r w:rsidRPr="00440BA8">
        <w:rPr>
          <w:rFonts w:ascii="Century" w:hAnsi="Century"/>
          <w:sz w:val="18"/>
        </w:rPr>
        <w:t xml:space="preserve"> CC. </w:t>
      </w:r>
      <w:r w:rsidR="00925FA9" w:rsidRPr="00440BA8">
        <w:rPr>
          <w:rFonts w:ascii="Century" w:hAnsi="Century"/>
          <w:sz w:val="18"/>
        </w:rPr>
        <w:t xml:space="preserve">T-20 de 2021, </w:t>
      </w:r>
      <w:r w:rsidR="00611016" w:rsidRPr="00440BA8">
        <w:rPr>
          <w:rFonts w:ascii="Century" w:hAnsi="Century"/>
          <w:sz w:val="18"/>
        </w:rPr>
        <w:t xml:space="preserve">T-523 de 2020, </w:t>
      </w:r>
      <w:r w:rsidRPr="00440BA8">
        <w:rPr>
          <w:rFonts w:ascii="Century" w:hAnsi="Century"/>
          <w:sz w:val="18"/>
        </w:rPr>
        <w:t xml:space="preserve">T-161de 2019, </w:t>
      </w:r>
      <w:r w:rsidR="00611016" w:rsidRPr="00440BA8">
        <w:rPr>
          <w:rFonts w:ascii="Century" w:hAnsi="Century"/>
          <w:sz w:val="18"/>
        </w:rPr>
        <w:t xml:space="preserve">T-649-2013, </w:t>
      </w:r>
      <w:r w:rsidRPr="00440BA8">
        <w:rPr>
          <w:rFonts w:ascii="Century" w:hAnsi="Century"/>
          <w:sz w:val="18"/>
        </w:rPr>
        <w:t>T-984 de 2012</w:t>
      </w:r>
      <w:r w:rsidR="00925FA9" w:rsidRPr="00440BA8">
        <w:rPr>
          <w:rFonts w:ascii="Century" w:hAnsi="Century"/>
          <w:sz w:val="18"/>
        </w:rPr>
        <w:t xml:space="preserve"> y</w:t>
      </w:r>
      <w:r w:rsidRPr="00440BA8">
        <w:rPr>
          <w:rFonts w:ascii="Century" w:hAnsi="Century"/>
          <w:sz w:val="18"/>
        </w:rPr>
        <w:t xml:space="preserve"> T-065 de 2009</w:t>
      </w:r>
      <w:r w:rsidR="00611016" w:rsidRPr="00440BA8">
        <w:rPr>
          <w:rFonts w:ascii="Century" w:hAnsi="Century"/>
          <w:sz w:val="18"/>
        </w:rPr>
        <w:t>.</w:t>
      </w:r>
    </w:p>
  </w:footnote>
  <w:footnote w:id="9">
    <w:p w14:paraId="5E995F5C" w14:textId="326CDBDB" w:rsidR="00DB5574" w:rsidRPr="00440BA8" w:rsidRDefault="00DB5574" w:rsidP="00440BA8">
      <w:pPr>
        <w:pStyle w:val="Textonotapie"/>
        <w:jc w:val="both"/>
        <w:rPr>
          <w:rFonts w:ascii="Century" w:hAnsi="Century"/>
          <w:sz w:val="18"/>
        </w:rPr>
      </w:pPr>
      <w:r w:rsidRPr="00440BA8">
        <w:rPr>
          <w:rStyle w:val="Refdenotaalpie"/>
          <w:rFonts w:ascii="Century" w:hAnsi="Century"/>
          <w:sz w:val="18"/>
        </w:rPr>
        <w:footnoteRef/>
      </w:r>
      <w:r w:rsidRPr="00440BA8">
        <w:rPr>
          <w:rFonts w:ascii="Century" w:hAnsi="Century"/>
          <w:sz w:val="18"/>
        </w:rPr>
        <w:t xml:space="preserve"> CC. Ob. cit.</w:t>
      </w:r>
    </w:p>
  </w:footnote>
  <w:footnote w:id="10">
    <w:p w14:paraId="63323625" w14:textId="14D886E6" w:rsidR="00995E18" w:rsidRPr="00440BA8" w:rsidRDefault="00995E18" w:rsidP="00440BA8">
      <w:pPr>
        <w:pStyle w:val="Textonotapie"/>
        <w:jc w:val="both"/>
        <w:rPr>
          <w:rFonts w:ascii="Century" w:hAnsi="Century"/>
          <w:sz w:val="18"/>
        </w:rPr>
      </w:pPr>
      <w:r w:rsidRPr="00440BA8">
        <w:rPr>
          <w:rStyle w:val="Refdenotaalpie"/>
          <w:rFonts w:ascii="Century" w:hAnsi="Century"/>
          <w:sz w:val="18"/>
        </w:rPr>
        <w:footnoteRef/>
      </w:r>
      <w:r w:rsidRPr="00440BA8">
        <w:rPr>
          <w:rFonts w:ascii="Century" w:hAnsi="Century"/>
          <w:sz w:val="18"/>
        </w:rPr>
        <w:t xml:space="preserve"> CC. T-333 de 2013, T-698 de 2014, T-097 de 2015, T-691 de 2015, T-144 de 2016, T-401 de 2017, T-218 de 2018</w:t>
      </w:r>
      <w:r w:rsidR="00A43D9A" w:rsidRPr="00440BA8">
        <w:rPr>
          <w:rFonts w:ascii="Century" w:hAnsi="Century"/>
          <w:sz w:val="18"/>
        </w:rPr>
        <w:t xml:space="preserve">, </w:t>
      </w:r>
      <w:r w:rsidRPr="00440BA8">
        <w:rPr>
          <w:rFonts w:ascii="Century" w:hAnsi="Century"/>
          <w:sz w:val="18"/>
        </w:rPr>
        <w:t>T-161 de 2019</w:t>
      </w:r>
      <w:r w:rsidR="00A43D9A" w:rsidRPr="00440BA8">
        <w:rPr>
          <w:rFonts w:ascii="Century" w:hAnsi="Century"/>
          <w:sz w:val="18"/>
        </w:rPr>
        <w:t xml:space="preserve"> y T-523 de 2020, </w:t>
      </w:r>
      <w:r w:rsidRPr="00440BA8">
        <w:rPr>
          <w:rFonts w:ascii="Century" w:hAnsi="Century"/>
          <w:sz w:val="18"/>
        </w:rPr>
        <w:t>entre otras.</w:t>
      </w:r>
    </w:p>
  </w:footnote>
  <w:footnote w:id="11">
    <w:p w14:paraId="18542620" w14:textId="0AA4E819" w:rsidR="00995E18" w:rsidRPr="00440BA8" w:rsidRDefault="00995E18" w:rsidP="00440BA8">
      <w:pPr>
        <w:pStyle w:val="Textonotapie"/>
        <w:jc w:val="both"/>
        <w:rPr>
          <w:rFonts w:ascii="Century" w:hAnsi="Century"/>
          <w:sz w:val="18"/>
        </w:rPr>
      </w:pPr>
      <w:r w:rsidRPr="00440BA8">
        <w:rPr>
          <w:rStyle w:val="Refdenotaalpie"/>
          <w:rFonts w:ascii="Century" w:hAnsi="Century"/>
          <w:sz w:val="18"/>
        </w:rPr>
        <w:footnoteRef/>
      </w:r>
      <w:r w:rsidRPr="00440BA8">
        <w:rPr>
          <w:rFonts w:ascii="Century" w:hAnsi="Century"/>
          <w:sz w:val="18"/>
        </w:rPr>
        <w:t xml:space="preserve"> CC. T-401 de 2017, T-246 de 2018</w:t>
      </w:r>
      <w:r w:rsidR="00925FA9" w:rsidRPr="00440BA8">
        <w:rPr>
          <w:rFonts w:ascii="Century" w:hAnsi="Century"/>
          <w:sz w:val="18"/>
        </w:rPr>
        <w:t>,</w:t>
      </w:r>
      <w:r w:rsidR="00914277" w:rsidRPr="00440BA8">
        <w:rPr>
          <w:rFonts w:ascii="Century" w:hAnsi="Century"/>
          <w:sz w:val="18"/>
        </w:rPr>
        <w:t xml:space="preserve"> T-161 de 2019</w:t>
      </w:r>
      <w:r w:rsidR="00925FA9" w:rsidRPr="00440BA8">
        <w:rPr>
          <w:rFonts w:ascii="Century" w:hAnsi="Century"/>
          <w:sz w:val="18"/>
        </w:rPr>
        <w:t xml:space="preserve"> y T-20 de 2021</w:t>
      </w:r>
    </w:p>
  </w:footnote>
  <w:footnote w:id="12">
    <w:p w14:paraId="6F4756B0" w14:textId="77777777" w:rsidR="00995E18" w:rsidRPr="00440BA8" w:rsidRDefault="00995E18" w:rsidP="00440BA8">
      <w:pPr>
        <w:pStyle w:val="Textonotapie"/>
        <w:jc w:val="both"/>
        <w:rPr>
          <w:rFonts w:ascii="Century" w:hAnsi="Century"/>
          <w:sz w:val="18"/>
        </w:rPr>
      </w:pPr>
      <w:r w:rsidRPr="00440BA8">
        <w:rPr>
          <w:rStyle w:val="Refdenotaalpie"/>
          <w:rFonts w:ascii="Century" w:hAnsi="Century"/>
          <w:sz w:val="18"/>
        </w:rPr>
        <w:footnoteRef/>
      </w:r>
      <w:r w:rsidRPr="00440BA8">
        <w:rPr>
          <w:rFonts w:ascii="Century" w:hAnsi="Century"/>
          <w:sz w:val="18"/>
        </w:rPr>
        <w:t xml:space="preserve"> CC. Ob. cit.</w:t>
      </w:r>
    </w:p>
  </w:footnote>
  <w:footnote w:id="13">
    <w:p w14:paraId="451ECDDD" w14:textId="0A0BB487" w:rsidR="004C6DE3" w:rsidRPr="00440BA8" w:rsidRDefault="004C6DE3" w:rsidP="00440BA8">
      <w:pPr>
        <w:pStyle w:val="Textonotapie"/>
        <w:jc w:val="both"/>
        <w:rPr>
          <w:rFonts w:ascii="Century" w:hAnsi="Century"/>
          <w:sz w:val="18"/>
        </w:rPr>
      </w:pPr>
      <w:r w:rsidRPr="00440BA8">
        <w:rPr>
          <w:rStyle w:val="Refdenotaalpie"/>
          <w:rFonts w:ascii="Century" w:hAnsi="Century"/>
          <w:sz w:val="18"/>
        </w:rPr>
        <w:footnoteRef/>
      </w:r>
      <w:r w:rsidRPr="00440BA8">
        <w:rPr>
          <w:rFonts w:ascii="Century" w:hAnsi="Century"/>
          <w:sz w:val="18"/>
        </w:rPr>
        <w:t xml:space="preserve"> CC. T-161 de 2019, T-693 de 2017, T-200 de 2017 y T-490 de 2015, entre otras.</w:t>
      </w:r>
    </w:p>
  </w:footnote>
  <w:footnote w:id="14">
    <w:p w14:paraId="27D86EA1" w14:textId="085C7745" w:rsidR="00F11185" w:rsidRPr="00440BA8" w:rsidRDefault="00F11185" w:rsidP="00440BA8">
      <w:pPr>
        <w:pStyle w:val="Textonotapie"/>
        <w:jc w:val="both"/>
        <w:rPr>
          <w:rFonts w:ascii="Century" w:hAnsi="Century"/>
          <w:sz w:val="18"/>
        </w:rPr>
      </w:pPr>
      <w:r w:rsidRPr="00440BA8">
        <w:rPr>
          <w:rStyle w:val="Refdenotaalpie"/>
          <w:rFonts w:ascii="Century" w:hAnsi="Century"/>
          <w:sz w:val="18"/>
        </w:rPr>
        <w:footnoteRef/>
      </w:r>
      <w:r w:rsidRPr="00440BA8">
        <w:rPr>
          <w:rFonts w:ascii="Century" w:hAnsi="Century"/>
          <w:sz w:val="18"/>
        </w:rPr>
        <w:t xml:space="preserve"> CC. T-312 de 2018</w:t>
      </w:r>
    </w:p>
  </w:footnote>
  <w:footnote w:id="15">
    <w:p w14:paraId="2FC559A6" w14:textId="77777777" w:rsidR="005A43D8" w:rsidRPr="00440BA8" w:rsidRDefault="005A43D8" w:rsidP="00440BA8">
      <w:pPr>
        <w:pStyle w:val="Textonotapie"/>
        <w:jc w:val="both"/>
        <w:rPr>
          <w:rFonts w:ascii="Century" w:hAnsi="Century"/>
          <w:sz w:val="18"/>
        </w:rPr>
      </w:pPr>
      <w:r w:rsidRPr="00440BA8">
        <w:rPr>
          <w:rStyle w:val="Refdenotaalpie"/>
          <w:rFonts w:ascii="Century" w:hAnsi="Century"/>
          <w:sz w:val="18"/>
        </w:rPr>
        <w:footnoteRef/>
      </w:r>
      <w:r w:rsidRPr="00440BA8">
        <w:rPr>
          <w:rFonts w:ascii="Century" w:hAnsi="Century"/>
          <w:sz w:val="18"/>
        </w:rPr>
        <w:t xml:space="preserve"> CC. T-142 de 2008, reiterada en las T-208 de 2010, T-777 de 2011 y T-339 de 2012, entre otras.</w:t>
      </w:r>
    </w:p>
  </w:footnote>
  <w:footnote w:id="16">
    <w:p w14:paraId="7C42BAB4" w14:textId="49B1D97A" w:rsidR="000D359C" w:rsidRPr="00440BA8" w:rsidRDefault="000D359C" w:rsidP="00440BA8">
      <w:pPr>
        <w:pStyle w:val="Textonotapie"/>
        <w:jc w:val="both"/>
        <w:rPr>
          <w:rFonts w:ascii="Century" w:hAnsi="Century"/>
          <w:sz w:val="18"/>
        </w:rPr>
      </w:pPr>
      <w:r w:rsidRPr="00440BA8">
        <w:rPr>
          <w:rStyle w:val="Refdenotaalpie"/>
          <w:rFonts w:ascii="Century" w:hAnsi="Century"/>
          <w:sz w:val="18"/>
        </w:rPr>
        <w:footnoteRef/>
      </w:r>
      <w:r w:rsidRPr="00440BA8">
        <w:rPr>
          <w:rFonts w:ascii="Century" w:hAnsi="Century"/>
          <w:sz w:val="18"/>
        </w:rPr>
        <w:t xml:space="preserve"> </w:t>
      </w:r>
      <w:r w:rsidRPr="00440BA8">
        <w:rPr>
          <w:rFonts w:ascii="Century" w:hAnsi="Century"/>
          <w:i/>
          <w:iCs/>
          <w:sz w:val="18"/>
        </w:rPr>
        <w:t xml:space="preserve">El pago de la incapacidad temporal </w:t>
      </w:r>
      <w:r w:rsidRPr="00440BA8">
        <w:rPr>
          <w:rFonts w:ascii="Century" w:hAnsi="Century"/>
          <w:i/>
          <w:iCs/>
          <w:color w:val="000000"/>
          <w:sz w:val="18"/>
          <w:shd w:val="clear" w:color="auto" w:fill="FFFFFF"/>
        </w:rPr>
        <w:t>será asumido por las Entidades Promotoras de Salud, en caso de que la calificación de origen en la primera oportunidad sea común; o por la Administradora de Riesgos Laborales en caso de que la calificación del origen en primera oportunidad sea laboral y si existiese controversia continuarán cubriendo dicha incapacidad temporal de esta manera hasta que exista un dictamen en firme por parte de la Junta Regional o Nacional si se apela a esta, cuando el pago corresponda a la Administradora de Riesgos Laborales y esté en controversia, esta pagará el mismo porcentaje estipulado por la normatividad vigente para el régimen contributivo del Sistema General de Seguridad Social en Salud, una vez el dictamen esté en firme podrán entre ellas realizarse los respectivos rembolsos y la ARP reconocerá al trabajador la diferencia en caso de que el dictamen en firme indique que correspondía a origen laboral”.</w:t>
      </w:r>
    </w:p>
  </w:footnote>
  <w:footnote w:id="17">
    <w:p w14:paraId="643D4681" w14:textId="77777777" w:rsidR="007B2B2B" w:rsidRDefault="007B2B2B" w:rsidP="00440BA8">
      <w:pPr>
        <w:pStyle w:val="Textonotapie"/>
        <w:jc w:val="both"/>
      </w:pPr>
      <w:r w:rsidRPr="00440BA8">
        <w:rPr>
          <w:rStyle w:val="Refdenotaalpie"/>
          <w:rFonts w:ascii="Century" w:hAnsi="Century"/>
          <w:sz w:val="18"/>
        </w:rPr>
        <w:footnoteRef/>
      </w:r>
      <w:r w:rsidRPr="00440BA8">
        <w:rPr>
          <w:rFonts w:ascii="Century" w:hAnsi="Century"/>
          <w:sz w:val="18"/>
        </w:rPr>
        <w:t xml:space="preserve"> CC. T-312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DB5574" w:rsidRDefault="00DB557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DB5574" w:rsidRDefault="00DB557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DB5574" w:rsidRPr="00440BA8" w:rsidRDefault="00DB5574" w:rsidP="00440BA8">
    <w:pPr>
      <w:pStyle w:val="Encabezado"/>
      <w:pBdr>
        <w:bottom w:val="single" w:sz="4" w:space="1" w:color="D9D9D9"/>
      </w:pBdr>
      <w:jc w:val="right"/>
      <w:rPr>
        <w:rFonts w:ascii="Georgia" w:hAnsi="Georgia"/>
        <w:b/>
      </w:rPr>
    </w:pPr>
    <w:r w:rsidRPr="00440BA8">
      <w:rPr>
        <w:rFonts w:ascii="Georgia" w:hAnsi="Georgia"/>
        <w:spacing w:val="60"/>
        <w:sz w:val="22"/>
      </w:rPr>
      <w:t>Página</w:t>
    </w:r>
    <w:r w:rsidRPr="00440BA8">
      <w:rPr>
        <w:rFonts w:ascii="Georgia" w:hAnsi="Georgia"/>
        <w:sz w:val="22"/>
      </w:rPr>
      <w:t xml:space="preserve"> | </w:t>
    </w:r>
    <w:r w:rsidRPr="00440BA8">
      <w:rPr>
        <w:rFonts w:ascii="Georgia" w:hAnsi="Georgia"/>
        <w:sz w:val="22"/>
      </w:rPr>
      <w:fldChar w:fldCharType="begin"/>
    </w:r>
    <w:r w:rsidRPr="00440BA8">
      <w:rPr>
        <w:rFonts w:ascii="Georgia" w:hAnsi="Georgia"/>
        <w:sz w:val="22"/>
      </w:rPr>
      <w:instrText xml:space="preserve"> PAGE   \* MERGEFORMAT </w:instrText>
    </w:r>
    <w:r w:rsidRPr="00440BA8">
      <w:rPr>
        <w:rFonts w:ascii="Georgia" w:hAnsi="Georgia"/>
        <w:sz w:val="22"/>
      </w:rPr>
      <w:fldChar w:fldCharType="separate"/>
    </w:r>
    <w:r w:rsidRPr="00440BA8">
      <w:rPr>
        <w:rFonts w:ascii="Georgia" w:hAnsi="Georgia"/>
        <w:noProof/>
        <w:sz w:val="22"/>
      </w:rPr>
      <w:t>11</w:t>
    </w:r>
    <w:r w:rsidRPr="00440BA8">
      <w:rPr>
        <w:rFonts w:ascii="Georgia" w:hAnsi="Georgia"/>
        <w:sz w:val="22"/>
      </w:rPr>
      <w:fldChar w:fldCharType="end"/>
    </w:r>
  </w:p>
  <w:p w14:paraId="532F4AAC" w14:textId="1DD6446F" w:rsidR="00DB5574" w:rsidRPr="00440BA8" w:rsidRDefault="00DB5574" w:rsidP="00440BA8">
    <w:pPr>
      <w:pStyle w:val="Encabezado"/>
      <w:ind w:right="360"/>
      <w:jc w:val="both"/>
      <w:rPr>
        <w:rFonts w:ascii="Georgia" w:hAnsi="Georgia" w:cs="Calibri"/>
        <w:i/>
      </w:rPr>
    </w:pPr>
    <w:r w:rsidRPr="00440BA8">
      <w:rPr>
        <w:rFonts w:ascii="Georgia" w:hAnsi="Georgia" w:cs="Calibri"/>
        <w:i/>
        <w:sz w:val="20"/>
        <w:szCs w:val="20"/>
      </w:rPr>
      <w:t>EXPEDIENTE No.</w:t>
    </w:r>
    <w:r w:rsidR="00440BA8" w:rsidRPr="00440BA8">
      <w:rPr>
        <w:rFonts w:ascii="Georgia" w:hAnsi="Georgia" w:cs="Calibri"/>
        <w:i/>
        <w:sz w:val="20"/>
        <w:szCs w:val="20"/>
      </w:rPr>
      <w:t xml:space="preserve"> </w:t>
    </w:r>
    <w:r w:rsidR="00224A4F" w:rsidRPr="00440BA8">
      <w:rPr>
        <w:rFonts w:ascii="Georgia" w:hAnsi="Georgia" w:cs="Calibri"/>
        <w:i/>
        <w:sz w:val="20"/>
        <w:szCs w:val="20"/>
      </w:rPr>
      <w:t>2021-</w:t>
    </w:r>
    <w:r w:rsidR="009D5AB8" w:rsidRPr="00440BA8">
      <w:rPr>
        <w:rFonts w:ascii="Georgia" w:hAnsi="Georgia" w:cs="Calibri"/>
        <w:i/>
        <w:sz w:val="20"/>
        <w:szCs w:val="20"/>
      </w:rPr>
      <w:t>00271</w:t>
    </w:r>
    <w:r w:rsidR="00224A4F" w:rsidRPr="00440BA8">
      <w:rPr>
        <w:rFonts w:ascii="Georgia" w:hAnsi="Georgia" w:cs="Calibri"/>
        <w:i/>
        <w:sz w:val="20"/>
        <w:szCs w:val="20"/>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8A575C"/>
    <w:multiLevelType w:val="multilevel"/>
    <w:tmpl w:val="97D66C66"/>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D7749F8"/>
    <w:multiLevelType w:val="multilevel"/>
    <w:tmpl w:val="279E5E34"/>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0F112C06"/>
    <w:multiLevelType w:val="hybridMultilevel"/>
    <w:tmpl w:val="2BA6DB80"/>
    <w:lvl w:ilvl="0" w:tplc="0BC017D0">
      <w:start w:val="1"/>
      <w:numFmt w:val="decimal"/>
      <w:lvlText w:val="%1."/>
      <w:lvlJc w:val="left"/>
      <w:pPr>
        <w:tabs>
          <w:tab w:val="num" w:pos="720"/>
        </w:tabs>
        <w:ind w:left="720" w:hanging="360"/>
      </w:pPr>
    </w:lvl>
    <w:lvl w:ilvl="1" w:tplc="EC5E6EDC" w:tentative="1">
      <w:start w:val="1"/>
      <w:numFmt w:val="decimal"/>
      <w:lvlText w:val="%2."/>
      <w:lvlJc w:val="left"/>
      <w:pPr>
        <w:tabs>
          <w:tab w:val="num" w:pos="1440"/>
        </w:tabs>
        <w:ind w:left="1440" w:hanging="360"/>
      </w:pPr>
    </w:lvl>
    <w:lvl w:ilvl="2" w:tplc="6284FB96" w:tentative="1">
      <w:start w:val="1"/>
      <w:numFmt w:val="decimal"/>
      <w:lvlText w:val="%3."/>
      <w:lvlJc w:val="left"/>
      <w:pPr>
        <w:tabs>
          <w:tab w:val="num" w:pos="2160"/>
        </w:tabs>
        <w:ind w:left="2160" w:hanging="360"/>
      </w:pPr>
    </w:lvl>
    <w:lvl w:ilvl="3" w:tplc="36D639D8" w:tentative="1">
      <w:start w:val="1"/>
      <w:numFmt w:val="decimal"/>
      <w:lvlText w:val="%4."/>
      <w:lvlJc w:val="left"/>
      <w:pPr>
        <w:tabs>
          <w:tab w:val="num" w:pos="2880"/>
        </w:tabs>
        <w:ind w:left="2880" w:hanging="360"/>
      </w:pPr>
    </w:lvl>
    <w:lvl w:ilvl="4" w:tplc="5F580D3C" w:tentative="1">
      <w:start w:val="1"/>
      <w:numFmt w:val="decimal"/>
      <w:lvlText w:val="%5."/>
      <w:lvlJc w:val="left"/>
      <w:pPr>
        <w:tabs>
          <w:tab w:val="num" w:pos="3600"/>
        </w:tabs>
        <w:ind w:left="3600" w:hanging="360"/>
      </w:pPr>
    </w:lvl>
    <w:lvl w:ilvl="5" w:tplc="05DC1F2A" w:tentative="1">
      <w:start w:val="1"/>
      <w:numFmt w:val="decimal"/>
      <w:lvlText w:val="%6."/>
      <w:lvlJc w:val="left"/>
      <w:pPr>
        <w:tabs>
          <w:tab w:val="num" w:pos="4320"/>
        </w:tabs>
        <w:ind w:left="4320" w:hanging="360"/>
      </w:pPr>
    </w:lvl>
    <w:lvl w:ilvl="6" w:tplc="0DFCFC6E" w:tentative="1">
      <w:start w:val="1"/>
      <w:numFmt w:val="decimal"/>
      <w:lvlText w:val="%7."/>
      <w:lvlJc w:val="left"/>
      <w:pPr>
        <w:tabs>
          <w:tab w:val="num" w:pos="5040"/>
        </w:tabs>
        <w:ind w:left="5040" w:hanging="360"/>
      </w:pPr>
    </w:lvl>
    <w:lvl w:ilvl="7" w:tplc="BBB8338E" w:tentative="1">
      <w:start w:val="1"/>
      <w:numFmt w:val="decimal"/>
      <w:lvlText w:val="%8."/>
      <w:lvlJc w:val="left"/>
      <w:pPr>
        <w:tabs>
          <w:tab w:val="num" w:pos="5760"/>
        </w:tabs>
        <w:ind w:left="5760" w:hanging="360"/>
      </w:pPr>
    </w:lvl>
    <w:lvl w:ilvl="8" w:tplc="5EBCB970" w:tentative="1">
      <w:start w:val="1"/>
      <w:numFmt w:val="decimal"/>
      <w:lvlText w:val="%9."/>
      <w:lvlJc w:val="left"/>
      <w:pPr>
        <w:tabs>
          <w:tab w:val="num" w:pos="6480"/>
        </w:tabs>
        <w:ind w:left="6480" w:hanging="360"/>
      </w:p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E4268FD"/>
    <w:multiLevelType w:val="multilevel"/>
    <w:tmpl w:val="0A8E5FA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15:restartNumberingAfterBreak="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199068C"/>
    <w:multiLevelType w:val="hybridMultilevel"/>
    <w:tmpl w:val="89B8F024"/>
    <w:lvl w:ilvl="0" w:tplc="A3D0F8C2">
      <w:start w:val="1"/>
      <w:numFmt w:val="decimal"/>
      <w:lvlText w:val="%1."/>
      <w:lvlJc w:val="left"/>
      <w:pPr>
        <w:tabs>
          <w:tab w:val="num" w:pos="360"/>
        </w:tabs>
        <w:ind w:left="360" w:hanging="360"/>
      </w:pPr>
      <w:rPr>
        <w:rFonts w:cs="Times New Roman"/>
        <w:i w:val="0"/>
      </w:rPr>
    </w:lvl>
    <w:lvl w:ilvl="1" w:tplc="E0721E20" w:tentative="1">
      <w:start w:val="1"/>
      <w:numFmt w:val="lowerLetter"/>
      <w:lvlText w:val="%2."/>
      <w:lvlJc w:val="left"/>
      <w:pPr>
        <w:ind w:left="1440" w:hanging="360"/>
      </w:pPr>
      <w:rPr>
        <w:rFonts w:cs="Times New Roman"/>
      </w:rPr>
    </w:lvl>
    <w:lvl w:ilvl="2" w:tplc="24B487C6" w:tentative="1">
      <w:start w:val="1"/>
      <w:numFmt w:val="lowerRoman"/>
      <w:lvlText w:val="%3."/>
      <w:lvlJc w:val="right"/>
      <w:pPr>
        <w:ind w:left="2160" w:hanging="180"/>
      </w:pPr>
      <w:rPr>
        <w:rFonts w:cs="Times New Roman"/>
      </w:rPr>
    </w:lvl>
    <w:lvl w:ilvl="3" w:tplc="47D052C2" w:tentative="1">
      <w:start w:val="1"/>
      <w:numFmt w:val="decimal"/>
      <w:lvlText w:val="%4."/>
      <w:lvlJc w:val="left"/>
      <w:pPr>
        <w:ind w:left="2880" w:hanging="360"/>
      </w:pPr>
      <w:rPr>
        <w:rFonts w:cs="Times New Roman"/>
      </w:rPr>
    </w:lvl>
    <w:lvl w:ilvl="4" w:tplc="5AB6742E" w:tentative="1">
      <w:start w:val="1"/>
      <w:numFmt w:val="lowerLetter"/>
      <w:lvlText w:val="%5."/>
      <w:lvlJc w:val="left"/>
      <w:pPr>
        <w:ind w:left="3600" w:hanging="360"/>
      </w:pPr>
      <w:rPr>
        <w:rFonts w:cs="Times New Roman"/>
      </w:rPr>
    </w:lvl>
    <w:lvl w:ilvl="5" w:tplc="85B63528" w:tentative="1">
      <w:start w:val="1"/>
      <w:numFmt w:val="lowerRoman"/>
      <w:lvlText w:val="%6."/>
      <w:lvlJc w:val="right"/>
      <w:pPr>
        <w:ind w:left="4320" w:hanging="180"/>
      </w:pPr>
      <w:rPr>
        <w:rFonts w:cs="Times New Roman"/>
      </w:rPr>
    </w:lvl>
    <w:lvl w:ilvl="6" w:tplc="A4FAA332" w:tentative="1">
      <w:start w:val="1"/>
      <w:numFmt w:val="decimal"/>
      <w:lvlText w:val="%7."/>
      <w:lvlJc w:val="left"/>
      <w:pPr>
        <w:ind w:left="5040" w:hanging="360"/>
      </w:pPr>
      <w:rPr>
        <w:rFonts w:cs="Times New Roman"/>
      </w:rPr>
    </w:lvl>
    <w:lvl w:ilvl="7" w:tplc="546655D4" w:tentative="1">
      <w:start w:val="1"/>
      <w:numFmt w:val="lowerLetter"/>
      <w:lvlText w:val="%8."/>
      <w:lvlJc w:val="left"/>
      <w:pPr>
        <w:ind w:left="5760" w:hanging="360"/>
      </w:pPr>
      <w:rPr>
        <w:rFonts w:cs="Times New Roman"/>
      </w:rPr>
    </w:lvl>
    <w:lvl w:ilvl="8" w:tplc="3EA0F2C8" w:tentative="1">
      <w:start w:val="1"/>
      <w:numFmt w:val="lowerRoman"/>
      <w:lvlText w:val="%9."/>
      <w:lvlJc w:val="right"/>
      <w:pPr>
        <w:ind w:left="6480" w:hanging="180"/>
      </w:pPr>
      <w:rPr>
        <w:rFonts w:cs="Times New Roman"/>
      </w:rPr>
    </w:lvl>
  </w:abstractNum>
  <w:abstractNum w:abstractNumId="26"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15:restartNumberingAfterBreak="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15:restartNumberingAfterBreak="0">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0"/>
  </w:num>
  <w:num w:numId="2">
    <w:abstractNumId w:val="24"/>
  </w:num>
  <w:num w:numId="3">
    <w:abstractNumId w:val="19"/>
  </w:num>
  <w:num w:numId="4">
    <w:abstractNumId w:val="15"/>
  </w:num>
  <w:num w:numId="5">
    <w:abstractNumId w:val="26"/>
  </w:num>
  <w:num w:numId="6">
    <w:abstractNumId w:val="18"/>
  </w:num>
  <w:num w:numId="7">
    <w:abstractNumId w:val="3"/>
  </w:num>
  <w:num w:numId="8">
    <w:abstractNumId w:val="12"/>
  </w:num>
  <w:num w:numId="9">
    <w:abstractNumId w:val="13"/>
  </w:num>
  <w:num w:numId="10">
    <w:abstractNumId w:val="2"/>
  </w:num>
  <w:num w:numId="11">
    <w:abstractNumId w:val="23"/>
  </w:num>
  <w:num w:numId="12">
    <w:abstractNumId w:val="11"/>
  </w:num>
  <w:num w:numId="13">
    <w:abstractNumId w:val="14"/>
  </w:num>
  <w:num w:numId="14">
    <w:abstractNumId w:val="29"/>
  </w:num>
  <w:num w:numId="15">
    <w:abstractNumId w:val="20"/>
  </w:num>
  <w:num w:numId="16">
    <w:abstractNumId w:val="0"/>
  </w:num>
  <w:num w:numId="17">
    <w:abstractNumId w:val="32"/>
  </w:num>
  <w:num w:numId="18">
    <w:abstractNumId w:val="21"/>
  </w:num>
  <w:num w:numId="19">
    <w:abstractNumId w:val="28"/>
  </w:num>
  <w:num w:numId="20">
    <w:abstractNumId w:val="27"/>
  </w:num>
  <w:num w:numId="21">
    <w:abstractNumId w:val="6"/>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2"/>
  </w:num>
  <w:num w:numId="28">
    <w:abstractNumId w:val="9"/>
  </w:num>
  <w:num w:numId="29">
    <w:abstractNumId w:val="8"/>
  </w:num>
  <w:num w:numId="30">
    <w:abstractNumId w:val="31"/>
  </w:num>
  <w:num w:numId="31">
    <w:abstractNumId w:val="1"/>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7"/>
  </w:num>
  <w:num w:numId="35">
    <w:abstractNumId w:val="10"/>
  </w:num>
  <w:num w:numId="36">
    <w:abstractNumId w:val="5"/>
  </w:num>
  <w:num w:numId="3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4348"/>
    <w:rsid w:val="00006595"/>
    <w:rsid w:val="00007912"/>
    <w:rsid w:val="000100E5"/>
    <w:rsid w:val="00011CF2"/>
    <w:rsid w:val="00011D52"/>
    <w:rsid w:val="00011E7F"/>
    <w:rsid w:val="00011F63"/>
    <w:rsid w:val="0001324B"/>
    <w:rsid w:val="00013BE8"/>
    <w:rsid w:val="00013EE3"/>
    <w:rsid w:val="0002042C"/>
    <w:rsid w:val="000215F0"/>
    <w:rsid w:val="00021BE6"/>
    <w:rsid w:val="00022F38"/>
    <w:rsid w:val="00023886"/>
    <w:rsid w:val="00023FAD"/>
    <w:rsid w:val="00024E51"/>
    <w:rsid w:val="00024E54"/>
    <w:rsid w:val="00026F32"/>
    <w:rsid w:val="00027251"/>
    <w:rsid w:val="000273E6"/>
    <w:rsid w:val="000279AF"/>
    <w:rsid w:val="00031D5D"/>
    <w:rsid w:val="00032DB7"/>
    <w:rsid w:val="000332E9"/>
    <w:rsid w:val="00033B22"/>
    <w:rsid w:val="00033CAE"/>
    <w:rsid w:val="00033F1E"/>
    <w:rsid w:val="00034DD8"/>
    <w:rsid w:val="0003733A"/>
    <w:rsid w:val="00040608"/>
    <w:rsid w:val="00041B57"/>
    <w:rsid w:val="00047896"/>
    <w:rsid w:val="0005121F"/>
    <w:rsid w:val="00052FE3"/>
    <w:rsid w:val="00053902"/>
    <w:rsid w:val="00055B9D"/>
    <w:rsid w:val="00056027"/>
    <w:rsid w:val="00057A10"/>
    <w:rsid w:val="000601B1"/>
    <w:rsid w:val="00060954"/>
    <w:rsid w:val="00060F7F"/>
    <w:rsid w:val="0006117C"/>
    <w:rsid w:val="0006167A"/>
    <w:rsid w:val="000634BA"/>
    <w:rsid w:val="0006433B"/>
    <w:rsid w:val="00064CCC"/>
    <w:rsid w:val="00065A2F"/>
    <w:rsid w:val="000664A8"/>
    <w:rsid w:val="00067161"/>
    <w:rsid w:val="00067E4F"/>
    <w:rsid w:val="0007063B"/>
    <w:rsid w:val="00070C67"/>
    <w:rsid w:val="00072310"/>
    <w:rsid w:val="00072763"/>
    <w:rsid w:val="00072B7F"/>
    <w:rsid w:val="0007524F"/>
    <w:rsid w:val="00075C73"/>
    <w:rsid w:val="00076139"/>
    <w:rsid w:val="00076D55"/>
    <w:rsid w:val="00076F62"/>
    <w:rsid w:val="00077058"/>
    <w:rsid w:val="00077095"/>
    <w:rsid w:val="0007768D"/>
    <w:rsid w:val="00077E53"/>
    <w:rsid w:val="0008009F"/>
    <w:rsid w:val="000818FB"/>
    <w:rsid w:val="000820F0"/>
    <w:rsid w:val="000828A5"/>
    <w:rsid w:val="000841F5"/>
    <w:rsid w:val="0008427C"/>
    <w:rsid w:val="00085FB4"/>
    <w:rsid w:val="0008767C"/>
    <w:rsid w:val="00092462"/>
    <w:rsid w:val="00092478"/>
    <w:rsid w:val="00092CB6"/>
    <w:rsid w:val="0009345E"/>
    <w:rsid w:val="00093AD0"/>
    <w:rsid w:val="000956EB"/>
    <w:rsid w:val="00096950"/>
    <w:rsid w:val="00096F42"/>
    <w:rsid w:val="000975AD"/>
    <w:rsid w:val="00097BAB"/>
    <w:rsid w:val="000A0EB7"/>
    <w:rsid w:val="000A1775"/>
    <w:rsid w:val="000A2533"/>
    <w:rsid w:val="000A4196"/>
    <w:rsid w:val="000A4450"/>
    <w:rsid w:val="000A51FF"/>
    <w:rsid w:val="000A6C04"/>
    <w:rsid w:val="000A77E1"/>
    <w:rsid w:val="000A7F6B"/>
    <w:rsid w:val="000B2113"/>
    <w:rsid w:val="000B2464"/>
    <w:rsid w:val="000B6A4A"/>
    <w:rsid w:val="000C002F"/>
    <w:rsid w:val="000C0A5D"/>
    <w:rsid w:val="000C1F1C"/>
    <w:rsid w:val="000C6DE9"/>
    <w:rsid w:val="000C6F60"/>
    <w:rsid w:val="000C7144"/>
    <w:rsid w:val="000C7176"/>
    <w:rsid w:val="000C75AD"/>
    <w:rsid w:val="000C762B"/>
    <w:rsid w:val="000C7C79"/>
    <w:rsid w:val="000D260B"/>
    <w:rsid w:val="000D302F"/>
    <w:rsid w:val="000D359C"/>
    <w:rsid w:val="000D3AE1"/>
    <w:rsid w:val="000D4585"/>
    <w:rsid w:val="000D5ECA"/>
    <w:rsid w:val="000E1A18"/>
    <w:rsid w:val="000E324D"/>
    <w:rsid w:val="000E4B1F"/>
    <w:rsid w:val="000E52D7"/>
    <w:rsid w:val="000E7042"/>
    <w:rsid w:val="000E742B"/>
    <w:rsid w:val="000E7ABD"/>
    <w:rsid w:val="000F18A9"/>
    <w:rsid w:val="000F1AC1"/>
    <w:rsid w:val="000F2B9B"/>
    <w:rsid w:val="000F2CA2"/>
    <w:rsid w:val="000F35C9"/>
    <w:rsid w:val="000F3FF5"/>
    <w:rsid w:val="000F596B"/>
    <w:rsid w:val="000F66F2"/>
    <w:rsid w:val="000F68A5"/>
    <w:rsid w:val="000F6C11"/>
    <w:rsid w:val="000F701D"/>
    <w:rsid w:val="001012AD"/>
    <w:rsid w:val="001017E7"/>
    <w:rsid w:val="001039D0"/>
    <w:rsid w:val="00103CD9"/>
    <w:rsid w:val="0010401B"/>
    <w:rsid w:val="001055E9"/>
    <w:rsid w:val="00105F37"/>
    <w:rsid w:val="001064AC"/>
    <w:rsid w:val="00106916"/>
    <w:rsid w:val="001127AE"/>
    <w:rsid w:val="00115641"/>
    <w:rsid w:val="00115C96"/>
    <w:rsid w:val="00117015"/>
    <w:rsid w:val="00117C99"/>
    <w:rsid w:val="00120933"/>
    <w:rsid w:val="00121007"/>
    <w:rsid w:val="0012155C"/>
    <w:rsid w:val="00123CFB"/>
    <w:rsid w:val="00124DDA"/>
    <w:rsid w:val="00124F49"/>
    <w:rsid w:val="00125979"/>
    <w:rsid w:val="00126298"/>
    <w:rsid w:val="001266B4"/>
    <w:rsid w:val="00126EC6"/>
    <w:rsid w:val="00131A88"/>
    <w:rsid w:val="001322A1"/>
    <w:rsid w:val="0013310E"/>
    <w:rsid w:val="00133D97"/>
    <w:rsid w:val="00135706"/>
    <w:rsid w:val="00135B04"/>
    <w:rsid w:val="0013652D"/>
    <w:rsid w:val="0013719E"/>
    <w:rsid w:val="00137A08"/>
    <w:rsid w:val="001406C7"/>
    <w:rsid w:val="001420D9"/>
    <w:rsid w:val="001424D3"/>
    <w:rsid w:val="00143C1D"/>
    <w:rsid w:val="00143D8D"/>
    <w:rsid w:val="00145236"/>
    <w:rsid w:val="0014678E"/>
    <w:rsid w:val="00147EF8"/>
    <w:rsid w:val="00150AF5"/>
    <w:rsid w:val="00151158"/>
    <w:rsid w:val="0015169C"/>
    <w:rsid w:val="0015174A"/>
    <w:rsid w:val="00151BAC"/>
    <w:rsid w:val="00152DAF"/>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206C"/>
    <w:rsid w:val="00172487"/>
    <w:rsid w:val="001726A9"/>
    <w:rsid w:val="00172AC7"/>
    <w:rsid w:val="00172F27"/>
    <w:rsid w:val="00173244"/>
    <w:rsid w:val="00173AED"/>
    <w:rsid w:val="00173B56"/>
    <w:rsid w:val="00173EBC"/>
    <w:rsid w:val="00175F77"/>
    <w:rsid w:val="0017606A"/>
    <w:rsid w:val="00180295"/>
    <w:rsid w:val="00180F71"/>
    <w:rsid w:val="0018124A"/>
    <w:rsid w:val="00181359"/>
    <w:rsid w:val="00181871"/>
    <w:rsid w:val="001844D4"/>
    <w:rsid w:val="00184D93"/>
    <w:rsid w:val="00187410"/>
    <w:rsid w:val="001900A1"/>
    <w:rsid w:val="001900B9"/>
    <w:rsid w:val="001900ED"/>
    <w:rsid w:val="00191365"/>
    <w:rsid w:val="001917D1"/>
    <w:rsid w:val="001920D9"/>
    <w:rsid w:val="001929A7"/>
    <w:rsid w:val="00192CFD"/>
    <w:rsid w:val="0019307C"/>
    <w:rsid w:val="00193789"/>
    <w:rsid w:val="0019435C"/>
    <w:rsid w:val="001952B7"/>
    <w:rsid w:val="001972AF"/>
    <w:rsid w:val="001A0871"/>
    <w:rsid w:val="001A1A41"/>
    <w:rsid w:val="001A2112"/>
    <w:rsid w:val="001A239F"/>
    <w:rsid w:val="001A261B"/>
    <w:rsid w:val="001A2BC5"/>
    <w:rsid w:val="001A3CCC"/>
    <w:rsid w:val="001A3EF7"/>
    <w:rsid w:val="001A4B98"/>
    <w:rsid w:val="001A4F41"/>
    <w:rsid w:val="001A7CD5"/>
    <w:rsid w:val="001B03A5"/>
    <w:rsid w:val="001B0570"/>
    <w:rsid w:val="001B0B6E"/>
    <w:rsid w:val="001B22A1"/>
    <w:rsid w:val="001B2BF9"/>
    <w:rsid w:val="001B47F2"/>
    <w:rsid w:val="001B4E5A"/>
    <w:rsid w:val="001B6B9C"/>
    <w:rsid w:val="001B7878"/>
    <w:rsid w:val="001C1611"/>
    <w:rsid w:val="001C2101"/>
    <w:rsid w:val="001C575B"/>
    <w:rsid w:val="001D0F3C"/>
    <w:rsid w:val="001D14A5"/>
    <w:rsid w:val="001D2702"/>
    <w:rsid w:val="001D3BEE"/>
    <w:rsid w:val="001D3D53"/>
    <w:rsid w:val="001D52A2"/>
    <w:rsid w:val="001D5682"/>
    <w:rsid w:val="001D5B0F"/>
    <w:rsid w:val="001D6658"/>
    <w:rsid w:val="001D6840"/>
    <w:rsid w:val="001D76C4"/>
    <w:rsid w:val="001E1592"/>
    <w:rsid w:val="001E17AB"/>
    <w:rsid w:val="001E311C"/>
    <w:rsid w:val="001E5B6B"/>
    <w:rsid w:val="001E6AB8"/>
    <w:rsid w:val="001E7EDB"/>
    <w:rsid w:val="001F0298"/>
    <w:rsid w:val="001F08CF"/>
    <w:rsid w:val="001F0AC0"/>
    <w:rsid w:val="001F1DC2"/>
    <w:rsid w:val="001F2983"/>
    <w:rsid w:val="001F3204"/>
    <w:rsid w:val="001F6B77"/>
    <w:rsid w:val="0020003C"/>
    <w:rsid w:val="0020069F"/>
    <w:rsid w:val="0020102F"/>
    <w:rsid w:val="00202EB9"/>
    <w:rsid w:val="00203834"/>
    <w:rsid w:val="0020383C"/>
    <w:rsid w:val="0020456C"/>
    <w:rsid w:val="00205091"/>
    <w:rsid w:val="00206B9D"/>
    <w:rsid w:val="00207906"/>
    <w:rsid w:val="00210A59"/>
    <w:rsid w:val="00213147"/>
    <w:rsid w:val="00214468"/>
    <w:rsid w:val="00214551"/>
    <w:rsid w:val="00214A4A"/>
    <w:rsid w:val="00215123"/>
    <w:rsid w:val="00217035"/>
    <w:rsid w:val="00220BD3"/>
    <w:rsid w:val="00221B21"/>
    <w:rsid w:val="00221B6D"/>
    <w:rsid w:val="00222C60"/>
    <w:rsid w:val="00222F3E"/>
    <w:rsid w:val="00223558"/>
    <w:rsid w:val="00224A4F"/>
    <w:rsid w:val="00230B7A"/>
    <w:rsid w:val="00230D6E"/>
    <w:rsid w:val="00230F0D"/>
    <w:rsid w:val="00231A7F"/>
    <w:rsid w:val="00231EFB"/>
    <w:rsid w:val="00232D75"/>
    <w:rsid w:val="00233F28"/>
    <w:rsid w:val="002344CE"/>
    <w:rsid w:val="00235822"/>
    <w:rsid w:val="00235DC0"/>
    <w:rsid w:val="002364C1"/>
    <w:rsid w:val="00240B02"/>
    <w:rsid w:val="00242371"/>
    <w:rsid w:val="00242E93"/>
    <w:rsid w:val="00243973"/>
    <w:rsid w:val="00243BF8"/>
    <w:rsid w:val="00245260"/>
    <w:rsid w:val="00245D96"/>
    <w:rsid w:val="002468FB"/>
    <w:rsid w:val="00251207"/>
    <w:rsid w:val="00251E46"/>
    <w:rsid w:val="002524D7"/>
    <w:rsid w:val="00253BE8"/>
    <w:rsid w:val="00255E29"/>
    <w:rsid w:val="00257A0E"/>
    <w:rsid w:val="00257C43"/>
    <w:rsid w:val="002613DB"/>
    <w:rsid w:val="00261A93"/>
    <w:rsid w:val="00265452"/>
    <w:rsid w:val="00265ACD"/>
    <w:rsid w:val="00265D64"/>
    <w:rsid w:val="00266E1E"/>
    <w:rsid w:val="00272165"/>
    <w:rsid w:val="00272570"/>
    <w:rsid w:val="0027273C"/>
    <w:rsid w:val="00272984"/>
    <w:rsid w:val="00275F4A"/>
    <w:rsid w:val="002865F6"/>
    <w:rsid w:val="00286A56"/>
    <w:rsid w:val="00287CF2"/>
    <w:rsid w:val="00287F8B"/>
    <w:rsid w:val="002901E0"/>
    <w:rsid w:val="00291750"/>
    <w:rsid w:val="002923B3"/>
    <w:rsid w:val="0029313D"/>
    <w:rsid w:val="002946FF"/>
    <w:rsid w:val="00294C36"/>
    <w:rsid w:val="0029571A"/>
    <w:rsid w:val="0029574A"/>
    <w:rsid w:val="00296EA8"/>
    <w:rsid w:val="002978A1"/>
    <w:rsid w:val="002A070B"/>
    <w:rsid w:val="002A0F18"/>
    <w:rsid w:val="002A259F"/>
    <w:rsid w:val="002A279A"/>
    <w:rsid w:val="002A2B8A"/>
    <w:rsid w:val="002A5547"/>
    <w:rsid w:val="002A5F9F"/>
    <w:rsid w:val="002B0529"/>
    <w:rsid w:val="002B2E94"/>
    <w:rsid w:val="002B503F"/>
    <w:rsid w:val="002B5B49"/>
    <w:rsid w:val="002B6043"/>
    <w:rsid w:val="002B7A49"/>
    <w:rsid w:val="002C28EA"/>
    <w:rsid w:val="002C4CF9"/>
    <w:rsid w:val="002C652A"/>
    <w:rsid w:val="002C763E"/>
    <w:rsid w:val="002D0A83"/>
    <w:rsid w:val="002D1038"/>
    <w:rsid w:val="002D10EB"/>
    <w:rsid w:val="002D15AC"/>
    <w:rsid w:val="002D2118"/>
    <w:rsid w:val="002D4F8D"/>
    <w:rsid w:val="002D5131"/>
    <w:rsid w:val="002D6785"/>
    <w:rsid w:val="002D688F"/>
    <w:rsid w:val="002E0F3A"/>
    <w:rsid w:val="002E1A27"/>
    <w:rsid w:val="002E33DD"/>
    <w:rsid w:val="002E393C"/>
    <w:rsid w:val="002E3C8B"/>
    <w:rsid w:val="002E64BE"/>
    <w:rsid w:val="002E71F1"/>
    <w:rsid w:val="002E7DC6"/>
    <w:rsid w:val="002F046A"/>
    <w:rsid w:val="002F20AB"/>
    <w:rsid w:val="002F2F7C"/>
    <w:rsid w:val="002F330A"/>
    <w:rsid w:val="002F3A1F"/>
    <w:rsid w:val="002F5133"/>
    <w:rsid w:val="002F5BC9"/>
    <w:rsid w:val="002F64C7"/>
    <w:rsid w:val="002F7BE7"/>
    <w:rsid w:val="0030058B"/>
    <w:rsid w:val="00300CF9"/>
    <w:rsid w:val="00300E36"/>
    <w:rsid w:val="0030163B"/>
    <w:rsid w:val="00301D9F"/>
    <w:rsid w:val="00303127"/>
    <w:rsid w:val="00304138"/>
    <w:rsid w:val="00306DE6"/>
    <w:rsid w:val="003071A1"/>
    <w:rsid w:val="003106C4"/>
    <w:rsid w:val="00312032"/>
    <w:rsid w:val="00312D1F"/>
    <w:rsid w:val="0031302C"/>
    <w:rsid w:val="003155EF"/>
    <w:rsid w:val="0031725A"/>
    <w:rsid w:val="00320A40"/>
    <w:rsid w:val="0032147F"/>
    <w:rsid w:val="0032385F"/>
    <w:rsid w:val="0032604F"/>
    <w:rsid w:val="00326BFD"/>
    <w:rsid w:val="003270CF"/>
    <w:rsid w:val="003278B1"/>
    <w:rsid w:val="00327FDB"/>
    <w:rsid w:val="003312FD"/>
    <w:rsid w:val="00332FAA"/>
    <w:rsid w:val="0033413E"/>
    <w:rsid w:val="00335199"/>
    <w:rsid w:val="00335553"/>
    <w:rsid w:val="003377CA"/>
    <w:rsid w:val="00340212"/>
    <w:rsid w:val="00340E39"/>
    <w:rsid w:val="0034319E"/>
    <w:rsid w:val="00345261"/>
    <w:rsid w:val="0035091C"/>
    <w:rsid w:val="003509ED"/>
    <w:rsid w:val="00351BE4"/>
    <w:rsid w:val="00351E76"/>
    <w:rsid w:val="003530CC"/>
    <w:rsid w:val="00356574"/>
    <w:rsid w:val="003575CA"/>
    <w:rsid w:val="003614F2"/>
    <w:rsid w:val="00364F7A"/>
    <w:rsid w:val="00367391"/>
    <w:rsid w:val="003708EF"/>
    <w:rsid w:val="0037229C"/>
    <w:rsid w:val="0037385E"/>
    <w:rsid w:val="00374FC2"/>
    <w:rsid w:val="00377118"/>
    <w:rsid w:val="00377982"/>
    <w:rsid w:val="00377BA9"/>
    <w:rsid w:val="00377C39"/>
    <w:rsid w:val="003801D6"/>
    <w:rsid w:val="00380B58"/>
    <w:rsid w:val="00382FDA"/>
    <w:rsid w:val="003832EC"/>
    <w:rsid w:val="00383C88"/>
    <w:rsid w:val="003855C9"/>
    <w:rsid w:val="0038681A"/>
    <w:rsid w:val="003908F6"/>
    <w:rsid w:val="0039105A"/>
    <w:rsid w:val="003929B3"/>
    <w:rsid w:val="00393460"/>
    <w:rsid w:val="00393A40"/>
    <w:rsid w:val="0039564A"/>
    <w:rsid w:val="00395F41"/>
    <w:rsid w:val="00396F25"/>
    <w:rsid w:val="00397C79"/>
    <w:rsid w:val="00397CA0"/>
    <w:rsid w:val="003A241C"/>
    <w:rsid w:val="003A29EA"/>
    <w:rsid w:val="003A3829"/>
    <w:rsid w:val="003A4509"/>
    <w:rsid w:val="003A46C9"/>
    <w:rsid w:val="003A489A"/>
    <w:rsid w:val="003A599F"/>
    <w:rsid w:val="003A606E"/>
    <w:rsid w:val="003A7064"/>
    <w:rsid w:val="003B030B"/>
    <w:rsid w:val="003B160D"/>
    <w:rsid w:val="003B1D45"/>
    <w:rsid w:val="003B5607"/>
    <w:rsid w:val="003B59CD"/>
    <w:rsid w:val="003B5FE0"/>
    <w:rsid w:val="003B604B"/>
    <w:rsid w:val="003B688E"/>
    <w:rsid w:val="003B695B"/>
    <w:rsid w:val="003B6CA8"/>
    <w:rsid w:val="003B6CC5"/>
    <w:rsid w:val="003C137A"/>
    <w:rsid w:val="003C1C4B"/>
    <w:rsid w:val="003C2934"/>
    <w:rsid w:val="003C2C88"/>
    <w:rsid w:val="003C2FAB"/>
    <w:rsid w:val="003C396C"/>
    <w:rsid w:val="003C44D5"/>
    <w:rsid w:val="003C4A4A"/>
    <w:rsid w:val="003C620C"/>
    <w:rsid w:val="003C6992"/>
    <w:rsid w:val="003C6D22"/>
    <w:rsid w:val="003C710D"/>
    <w:rsid w:val="003C7446"/>
    <w:rsid w:val="003C78DD"/>
    <w:rsid w:val="003D0FBA"/>
    <w:rsid w:val="003D1702"/>
    <w:rsid w:val="003D3B31"/>
    <w:rsid w:val="003E1575"/>
    <w:rsid w:val="003E18D8"/>
    <w:rsid w:val="003E6D15"/>
    <w:rsid w:val="003F01EC"/>
    <w:rsid w:val="003F10B4"/>
    <w:rsid w:val="003F162E"/>
    <w:rsid w:val="003F298D"/>
    <w:rsid w:val="003F5C01"/>
    <w:rsid w:val="00401E1D"/>
    <w:rsid w:val="00404694"/>
    <w:rsid w:val="004046B5"/>
    <w:rsid w:val="00404829"/>
    <w:rsid w:val="0041105C"/>
    <w:rsid w:val="00411432"/>
    <w:rsid w:val="00413231"/>
    <w:rsid w:val="004134D8"/>
    <w:rsid w:val="0041355E"/>
    <w:rsid w:val="0041414C"/>
    <w:rsid w:val="00416657"/>
    <w:rsid w:val="0041757E"/>
    <w:rsid w:val="00417661"/>
    <w:rsid w:val="00417DA3"/>
    <w:rsid w:val="00421D69"/>
    <w:rsid w:val="0042362D"/>
    <w:rsid w:val="004251D9"/>
    <w:rsid w:val="004259A6"/>
    <w:rsid w:val="00425FFB"/>
    <w:rsid w:val="00427D6B"/>
    <w:rsid w:val="00430378"/>
    <w:rsid w:val="00431377"/>
    <w:rsid w:val="004343C1"/>
    <w:rsid w:val="00434E57"/>
    <w:rsid w:val="00435CE5"/>
    <w:rsid w:val="00435E0C"/>
    <w:rsid w:val="00435EFF"/>
    <w:rsid w:val="00436117"/>
    <w:rsid w:val="00436302"/>
    <w:rsid w:val="00436ECB"/>
    <w:rsid w:val="00437F21"/>
    <w:rsid w:val="00440BA8"/>
    <w:rsid w:val="00443720"/>
    <w:rsid w:val="00444414"/>
    <w:rsid w:val="00444980"/>
    <w:rsid w:val="00444E8C"/>
    <w:rsid w:val="00445D1F"/>
    <w:rsid w:val="004466BF"/>
    <w:rsid w:val="00450736"/>
    <w:rsid w:val="004512C6"/>
    <w:rsid w:val="004518F7"/>
    <w:rsid w:val="0045202E"/>
    <w:rsid w:val="00452D30"/>
    <w:rsid w:val="00455284"/>
    <w:rsid w:val="00461F7E"/>
    <w:rsid w:val="0046206E"/>
    <w:rsid w:val="00463583"/>
    <w:rsid w:val="00463D16"/>
    <w:rsid w:val="00464A72"/>
    <w:rsid w:val="00465DC3"/>
    <w:rsid w:val="00466C46"/>
    <w:rsid w:val="00467235"/>
    <w:rsid w:val="0046775F"/>
    <w:rsid w:val="00470402"/>
    <w:rsid w:val="004704B6"/>
    <w:rsid w:val="00471697"/>
    <w:rsid w:val="004733F2"/>
    <w:rsid w:val="00474334"/>
    <w:rsid w:val="00475C03"/>
    <w:rsid w:val="004769A6"/>
    <w:rsid w:val="00476D6C"/>
    <w:rsid w:val="00480564"/>
    <w:rsid w:val="00480688"/>
    <w:rsid w:val="00481877"/>
    <w:rsid w:val="00481F58"/>
    <w:rsid w:val="00483D25"/>
    <w:rsid w:val="00486576"/>
    <w:rsid w:val="00486D05"/>
    <w:rsid w:val="004904EE"/>
    <w:rsid w:val="00490773"/>
    <w:rsid w:val="004909B8"/>
    <w:rsid w:val="0049109E"/>
    <w:rsid w:val="0049174B"/>
    <w:rsid w:val="00492CFE"/>
    <w:rsid w:val="004930CF"/>
    <w:rsid w:val="00494780"/>
    <w:rsid w:val="004963EA"/>
    <w:rsid w:val="004975AA"/>
    <w:rsid w:val="004A05CD"/>
    <w:rsid w:val="004A08E9"/>
    <w:rsid w:val="004A0F23"/>
    <w:rsid w:val="004A0FE6"/>
    <w:rsid w:val="004A1D7E"/>
    <w:rsid w:val="004A1E39"/>
    <w:rsid w:val="004A2227"/>
    <w:rsid w:val="004A2DDC"/>
    <w:rsid w:val="004A38E3"/>
    <w:rsid w:val="004A5588"/>
    <w:rsid w:val="004A6E0A"/>
    <w:rsid w:val="004A7D32"/>
    <w:rsid w:val="004B1FEB"/>
    <w:rsid w:val="004B3751"/>
    <w:rsid w:val="004B47A3"/>
    <w:rsid w:val="004B53D6"/>
    <w:rsid w:val="004B5814"/>
    <w:rsid w:val="004B5D46"/>
    <w:rsid w:val="004B5E6C"/>
    <w:rsid w:val="004B638F"/>
    <w:rsid w:val="004C0806"/>
    <w:rsid w:val="004C4256"/>
    <w:rsid w:val="004C5BDE"/>
    <w:rsid w:val="004C6746"/>
    <w:rsid w:val="004C6DE3"/>
    <w:rsid w:val="004C7D84"/>
    <w:rsid w:val="004D1CFD"/>
    <w:rsid w:val="004D32F3"/>
    <w:rsid w:val="004D37D7"/>
    <w:rsid w:val="004D4476"/>
    <w:rsid w:val="004D4912"/>
    <w:rsid w:val="004D4EFD"/>
    <w:rsid w:val="004D678C"/>
    <w:rsid w:val="004D7BEE"/>
    <w:rsid w:val="004D7EC1"/>
    <w:rsid w:val="004E02B0"/>
    <w:rsid w:val="004E115C"/>
    <w:rsid w:val="004E2B78"/>
    <w:rsid w:val="004E2DF6"/>
    <w:rsid w:val="004E4781"/>
    <w:rsid w:val="004E6287"/>
    <w:rsid w:val="004F1BDB"/>
    <w:rsid w:val="004F31F1"/>
    <w:rsid w:val="004F448C"/>
    <w:rsid w:val="004F5D30"/>
    <w:rsid w:val="004F6583"/>
    <w:rsid w:val="004F6D6A"/>
    <w:rsid w:val="00500616"/>
    <w:rsid w:val="00502776"/>
    <w:rsid w:val="00503BF5"/>
    <w:rsid w:val="00504997"/>
    <w:rsid w:val="00504C4D"/>
    <w:rsid w:val="00505776"/>
    <w:rsid w:val="005063E1"/>
    <w:rsid w:val="0050752F"/>
    <w:rsid w:val="0051036C"/>
    <w:rsid w:val="00510663"/>
    <w:rsid w:val="00512B8A"/>
    <w:rsid w:val="00514EA8"/>
    <w:rsid w:val="00515885"/>
    <w:rsid w:val="005206FB"/>
    <w:rsid w:val="00521FBB"/>
    <w:rsid w:val="0052222D"/>
    <w:rsid w:val="00522421"/>
    <w:rsid w:val="005227AC"/>
    <w:rsid w:val="00523529"/>
    <w:rsid w:val="00524424"/>
    <w:rsid w:val="00524A0F"/>
    <w:rsid w:val="005254D4"/>
    <w:rsid w:val="00525EAF"/>
    <w:rsid w:val="00525EDC"/>
    <w:rsid w:val="005265D9"/>
    <w:rsid w:val="005266C2"/>
    <w:rsid w:val="005267F9"/>
    <w:rsid w:val="00527AF8"/>
    <w:rsid w:val="00530623"/>
    <w:rsid w:val="00531544"/>
    <w:rsid w:val="00534323"/>
    <w:rsid w:val="00534EE4"/>
    <w:rsid w:val="00535F02"/>
    <w:rsid w:val="00537568"/>
    <w:rsid w:val="005378BD"/>
    <w:rsid w:val="00541088"/>
    <w:rsid w:val="00541D99"/>
    <w:rsid w:val="00543388"/>
    <w:rsid w:val="0054435F"/>
    <w:rsid w:val="00546CA1"/>
    <w:rsid w:val="00546F0C"/>
    <w:rsid w:val="00547163"/>
    <w:rsid w:val="00547436"/>
    <w:rsid w:val="00547B7D"/>
    <w:rsid w:val="00550989"/>
    <w:rsid w:val="00550D96"/>
    <w:rsid w:val="00551CB9"/>
    <w:rsid w:val="005548B0"/>
    <w:rsid w:val="005551E2"/>
    <w:rsid w:val="005556DE"/>
    <w:rsid w:val="00555B67"/>
    <w:rsid w:val="00557C3D"/>
    <w:rsid w:val="00560017"/>
    <w:rsid w:val="00562995"/>
    <w:rsid w:val="00565175"/>
    <w:rsid w:val="00565450"/>
    <w:rsid w:val="005660B9"/>
    <w:rsid w:val="00566A11"/>
    <w:rsid w:val="00570C27"/>
    <w:rsid w:val="00571181"/>
    <w:rsid w:val="005712ED"/>
    <w:rsid w:val="00573A85"/>
    <w:rsid w:val="00573AD1"/>
    <w:rsid w:val="005741C1"/>
    <w:rsid w:val="005755C0"/>
    <w:rsid w:val="00577D50"/>
    <w:rsid w:val="00582361"/>
    <w:rsid w:val="00584B9D"/>
    <w:rsid w:val="00587194"/>
    <w:rsid w:val="00587698"/>
    <w:rsid w:val="00591FBE"/>
    <w:rsid w:val="0059311A"/>
    <w:rsid w:val="00597CED"/>
    <w:rsid w:val="005A2595"/>
    <w:rsid w:val="005A3B1D"/>
    <w:rsid w:val="005A3C01"/>
    <w:rsid w:val="005A43D8"/>
    <w:rsid w:val="005A461E"/>
    <w:rsid w:val="005A56C8"/>
    <w:rsid w:val="005A66FC"/>
    <w:rsid w:val="005A6E34"/>
    <w:rsid w:val="005A703D"/>
    <w:rsid w:val="005A7334"/>
    <w:rsid w:val="005A7BED"/>
    <w:rsid w:val="005B025A"/>
    <w:rsid w:val="005B248B"/>
    <w:rsid w:val="005B2646"/>
    <w:rsid w:val="005B2BDE"/>
    <w:rsid w:val="005B31A0"/>
    <w:rsid w:val="005B387F"/>
    <w:rsid w:val="005B3BD2"/>
    <w:rsid w:val="005B606C"/>
    <w:rsid w:val="005B66D3"/>
    <w:rsid w:val="005B7472"/>
    <w:rsid w:val="005C085F"/>
    <w:rsid w:val="005C19D8"/>
    <w:rsid w:val="005C1C5A"/>
    <w:rsid w:val="005C1FC1"/>
    <w:rsid w:val="005C2225"/>
    <w:rsid w:val="005C31C9"/>
    <w:rsid w:val="005C3B96"/>
    <w:rsid w:val="005C458F"/>
    <w:rsid w:val="005C6538"/>
    <w:rsid w:val="005C6722"/>
    <w:rsid w:val="005C7936"/>
    <w:rsid w:val="005D1620"/>
    <w:rsid w:val="005D269F"/>
    <w:rsid w:val="005D29AD"/>
    <w:rsid w:val="005D5478"/>
    <w:rsid w:val="005D5B8A"/>
    <w:rsid w:val="005D780A"/>
    <w:rsid w:val="005E14BE"/>
    <w:rsid w:val="005E211F"/>
    <w:rsid w:val="005E2305"/>
    <w:rsid w:val="005E45DD"/>
    <w:rsid w:val="005E61DE"/>
    <w:rsid w:val="005E749B"/>
    <w:rsid w:val="005F0F74"/>
    <w:rsid w:val="005F12C6"/>
    <w:rsid w:val="005F288E"/>
    <w:rsid w:val="005F2B51"/>
    <w:rsid w:val="005F4D88"/>
    <w:rsid w:val="005F6B42"/>
    <w:rsid w:val="005F7975"/>
    <w:rsid w:val="005F79F8"/>
    <w:rsid w:val="00600602"/>
    <w:rsid w:val="00600AC6"/>
    <w:rsid w:val="006018EB"/>
    <w:rsid w:val="006027B0"/>
    <w:rsid w:val="00602F46"/>
    <w:rsid w:val="00604455"/>
    <w:rsid w:val="00606A89"/>
    <w:rsid w:val="00607CAD"/>
    <w:rsid w:val="00607FBD"/>
    <w:rsid w:val="00607FC8"/>
    <w:rsid w:val="00611016"/>
    <w:rsid w:val="00613BD6"/>
    <w:rsid w:val="00614195"/>
    <w:rsid w:val="00614452"/>
    <w:rsid w:val="006145D8"/>
    <w:rsid w:val="00615133"/>
    <w:rsid w:val="00615E1E"/>
    <w:rsid w:val="00616841"/>
    <w:rsid w:val="00617636"/>
    <w:rsid w:val="00620083"/>
    <w:rsid w:val="00620C95"/>
    <w:rsid w:val="00621A1F"/>
    <w:rsid w:val="0062233B"/>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3BC2"/>
    <w:rsid w:val="00644F63"/>
    <w:rsid w:val="006450AF"/>
    <w:rsid w:val="00645798"/>
    <w:rsid w:val="006472F2"/>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99E"/>
    <w:rsid w:val="00667C23"/>
    <w:rsid w:val="00667F0F"/>
    <w:rsid w:val="00671776"/>
    <w:rsid w:val="00673EA3"/>
    <w:rsid w:val="00676C54"/>
    <w:rsid w:val="006843D0"/>
    <w:rsid w:val="00684673"/>
    <w:rsid w:val="0068471D"/>
    <w:rsid w:val="0068549C"/>
    <w:rsid w:val="00690E0F"/>
    <w:rsid w:val="00692159"/>
    <w:rsid w:val="00692569"/>
    <w:rsid w:val="00692BF5"/>
    <w:rsid w:val="00692E52"/>
    <w:rsid w:val="006938F5"/>
    <w:rsid w:val="00694281"/>
    <w:rsid w:val="006950A1"/>
    <w:rsid w:val="00695FDF"/>
    <w:rsid w:val="0069656E"/>
    <w:rsid w:val="006975BD"/>
    <w:rsid w:val="006A04FE"/>
    <w:rsid w:val="006A3A7B"/>
    <w:rsid w:val="006A4C8B"/>
    <w:rsid w:val="006A5EF1"/>
    <w:rsid w:val="006A5F1E"/>
    <w:rsid w:val="006A6C0A"/>
    <w:rsid w:val="006A6FA0"/>
    <w:rsid w:val="006A7035"/>
    <w:rsid w:val="006A75A5"/>
    <w:rsid w:val="006A78E4"/>
    <w:rsid w:val="006B0F10"/>
    <w:rsid w:val="006B2194"/>
    <w:rsid w:val="006B28B3"/>
    <w:rsid w:val="006B4556"/>
    <w:rsid w:val="006B5E9C"/>
    <w:rsid w:val="006B6B2E"/>
    <w:rsid w:val="006B6D9B"/>
    <w:rsid w:val="006B70C4"/>
    <w:rsid w:val="006B77CB"/>
    <w:rsid w:val="006B7CBF"/>
    <w:rsid w:val="006C02F8"/>
    <w:rsid w:val="006C0A90"/>
    <w:rsid w:val="006C0C98"/>
    <w:rsid w:val="006C1445"/>
    <w:rsid w:val="006C1F03"/>
    <w:rsid w:val="006C2AFC"/>
    <w:rsid w:val="006C6087"/>
    <w:rsid w:val="006D15DE"/>
    <w:rsid w:val="006D1B00"/>
    <w:rsid w:val="006D2299"/>
    <w:rsid w:val="006D3B8F"/>
    <w:rsid w:val="006D3E04"/>
    <w:rsid w:val="006D5236"/>
    <w:rsid w:val="006D5F62"/>
    <w:rsid w:val="006D62A3"/>
    <w:rsid w:val="006D6BA1"/>
    <w:rsid w:val="006D7214"/>
    <w:rsid w:val="006E0259"/>
    <w:rsid w:val="006E1629"/>
    <w:rsid w:val="006E1832"/>
    <w:rsid w:val="006E5690"/>
    <w:rsid w:val="006E6874"/>
    <w:rsid w:val="006E6B60"/>
    <w:rsid w:val="006E71AC"/>
    <w:rsid w:val="006F01CE"/>
    <w:rsid w:val="006F07F5"/>
    <w:rsid w:val="006F0F83"/>
    <w:rsid w:val="006F18F9"/>
    <w:rsid w:val="006F1FC6"/>
    <w:rsid w:val="006F24DB"/>
    <w:rsid w:val="006F2808"/>
    <w:rsid w:val="006F4219"/>
    <w:rsid w:val="006F44E5"/>
    <w:rsid w:val="006F499A"/>
    <w:rsid w:val="006F4A4C"/>
    <w:rsid w:val="006F52B4"/>
    <w:rsid w:val="006F562A"/>
    <w:rsid w:val="006F6160"/>
    <w:rsid w:val="006F695B"/>
    <w:rsid w:val="00701835"/>
    <w:rsid w:val="00705B75"/>
    <w:rsid w:val="00707B4A"/>
    <w:rsid w:val="007117A0"/>
    <w:rsid w:val="00712D21"/>
    <w:rsid w:val="0071674A"/>
    <w:rsid w:val="00716B70"/>
    <w:rsid w:val="007201D5"/>
    <w:rsid w:val="0072020C"/>
    <w:rsid w:val="00720D87"/>
    <w:rsid w:val="0072250C"/>
    <w:rsid w:val="00723390"/>
    <w:rsid w:val="00723F96"/>
    <w:rsid w:val="00725A38"/>
    <w:rsid w:val="00726989"/>
    <w:rsid w:val="0073192F"/>
    <w:rsid w:val="00731957"/>
    <w:rsid w:val="00731B65"/>
    <w:rsid w:val="00731CB2"/>
    <w:rsid w:val="00732403"/>
    <w:rsid w:val="007328DA"/>
    <w:rsid w:val="0073335D"/>
    <w:rsid w:val="0073555B"/>
    <w:rsid w:val="00735CD2"/>
    <w:rsid w:val="00736A7B"/>
    <w:rsid w:val="007406AB"/>
    <w:rsid w:val="00740778"/>
    <w:rsid w:val="007469AE"/>
    <w:rsid w:val="007470B5"/>
    <w:rsid w:val="00747519"/>
    <w:rsid w:val="00747531"/>
    <w:rsid w:val="0074779F"/>
    <w:rsid w:val="00747C49"/>
    <w:rsid w:val="00747ED4"/>
    <w:rsid w:val="00751EE2"/>
    <w:rsid w:val="00752AC7"/>
    <w:rsid w:val="00753EFD"/>
    <w:rsid w:val="0075477F"/>
    <w:rsid w:val="007552B7"/>
    <w:rsid w:val="00755DA9"/>
    <w:rsid w:val="00756FCF"/>
    <w:rsid w:val="00757715"/>
    <w:rsid w:val="0076296E"/>
    <w:rsid w:val="007640D2"/>
    <w:rsid w:val="00764347"/>
    <w:rsid w:val="007671B0"/>
    <w:rsid w:val="00770B29"/>
    <w:rsid w:val="00771090"/>
    <w:rsid w:val="007720C9"/>
    <w:rsid w:val="0077234A"/>
    <w:rsid w:val="00774500"/>
    <w:rsid w:val="00775C19"/>
    <w:rsid w:val="00775E15"/>
    <w:rsid w:val="00775F63"/>
    <w:rsid w:val="00776B80"/>
    <w:rsid w:val="007776C4"/>
    <w:rsid w:val="00777919"/>
    <w:rsid w:val="00780449"/>
    <w:rsid w:val="00781457"/>
    <w:rsid w:val="00781B9C"/>
    <w:rsid w:val="00784128"/>
    <w:rsid w:val="007857F3"/>
    <w:rsid w:val="00785B30"/>
    <w:rsid w:val="007860C0"/>
    <w:rsid w:val="00786CF7"/>
    <w:rsid w:val="00786D18"/>
    <w:rsid w:val="00790B5F"/>
    <w:rsid w:val="00790D2F"/>
    <w:rsid w:val="00791A42"/>
    <w:rsid w:val="00792053"/>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F3D"/>
    <w:rsid w:val="007A3BC3"/>
    <w:rsid w:val="007A53D4"/>
    <w:rsid w:val="007A56E2"/>
    <w:rsid w:val="007A6DAB"/>
    <w:rsid w:val="007A6EFF"/>
    <w:rsid w:val="007A73BB"/>
    <w:rsid w:val="007A7680"/>
    <w:rsid w:val="007B1C17"/>
    <w:rsid w:val="007B2B2B"/>
    <w:rsid w:val="007B4249"/>
    <w:rsid w:val="007B4FAE"/>
    <w:rsid w:val="007B6AE3"/>
    <w:rsid w:val="007B7CB1"/>
    <w:rsid w:val="007C06F2"/>
    <w:rsid w:val="007C0A88"/>
    <w:rsid w:val="007C1154"/>
    <w:rsid w:val="007C1BDC"/>
    <w:rsid w:val="007C1F0B"/>
    <w:rsid w:val="007C3091"/>
    <w:rsid w:val="007C32C7"/>
    <w:rsid w:val="007C50A5"/>
    <w:rsid w:val="007C6649"/>
    <w:rsid w:val="007C68C1"/>
    <w:rsid w:val="007C6965"/>
    <w:rsid w:val="007D10F4"/>
    <w:rsid w:val="007D130E"/>
    <w:rsid w:val="007D4737"/>
    <w:rsid w:val="007D56C8"/>
    <w:rsid w:val="007D6F7F"/>
    <w:rsid w:val="007E269D"/>
    <w:rsid w:val="007E2FA0"/>
    <w:rsid w:val="007E3CDF"/>
    <w:rsid w:val="007E4E84"/>
    <w:rsid w:val="007E62ED"/>
    <w:rsid w:val="007E67B6"/>
    <w:rsid w:val="007E7710"/>
    <w:rsid w:val="007F0E8E"/>
    <w:rsid w:val="007F2158"/>
    <w:rsid w:val="007F3286"/>
    <w:rsid w:val="007F3A65"/>
    <w:rsid w:val="007F3D86"/>
    <w:rsid w:val="007F7D49"/>
    <w:rsid w:val="00800654"/>
    <w:rsid w:val="00804DB7"/>
    <w:rsid w:val="008114E1"/>
    <w:rsid w:val="008121BD"/>
    <w:rsid w:val="00812318"/>
    <w:rsid w:val="00813FED"/>
    <w:rsid w:val="0081509A"/>
    <w:rsid w:val="0081536B"/>
    <w:rsid w:val="00815BC3"/>
    <w:rsid w:val="00816246"/>
    <w:rsid w:val="0082048C"/>
    <w:rsid w:val="008205A5"/>
    <w:rsid w:val="00821AC0"/>
    <w:rsid w:val="00821C72"/>
    <w:rsid w:val="00821FFD"/>
    <w:rsid w:val="00822004"/>
    <w:rsid w:val="0082244F"/>
    <w:rsid w:val="00823227"/>
    <w:rsid w:val="008241E4"/>
    <w:rsid w:val="008276C7"/>
    <w:rsid w:val="0083345D"/>
    <w:rsid w:val="00835525"/>
    <w:rsid w:val="00835D5D"/>
    <w:rsid w:val="00836EE1"/>
    <w:rsid w:val="00842033"/>
    <w:rsid w:val="00843062"/>
    <w:rsid w:val="00843342"/>
    <w:rsid w:val="00843668"/>
    <w:rsid w:val="008446D1"/>
    <w:rsid w:val="00844925"/>
    <w:rsid w:val="00844928"/>
    <w:rsid w:val="00844B73"/>
    <w:rsid w:val="00845D57"/>
    <w:rsid w:val="00846E0C"/>
    <w:rsid w:val="0084769F"/>
    <w:rsid w:val="00847A1B"/>
    <w:rsid w:val="00847A96"/>
    <w:rsid w:val="00847D64"/>
    <w:rsid w:val="00847F3F"/>
    <w:rsid w:val="0085172D"/>
    <w:rsid w:val="0085260A"/>
    <w:rsid w:val="00852D40"/>
    <w:rsid w:val="00852F27"/>
    <w:rsid w:val="00854008"/>
    <w:rsid w:val="00857554"/>
    <w:rsid w:val="008600FC"/>
    <w:rsid w:val="00860841"/>
    <w:rsid w:val="00860E07"/>
    <w:rsid w:val="008630A2"/>
    <w:rsid w:val="0086594C"/>
    <w:rsid w:val="0086606D"/>
    <w:rsid w:val="00866292"/>
    <w:rsid w:val="00866D83"/>
    <w:rsid w:val="00867912"/>
    <w:rsid w:val="008700FE"/>
    <w:rsid w:val="00872680"/>
    <w:rsid w:val="00875D4E"/>
    <w:rsid w:val="00876B04"/>
    <w:rsid w:val="00877A45"/>
    <w:rsid w:val="00880704"/>
    <w:rsid w:val="00881243"/>
    <w:rsid w:val="00882F38"/>
    <w:rsid w:val="00884392"/>
    <w:rsid w:val="008847CB"/>
    <w:rsid w:val="00884E90"/>
    <w:rsid w:val="0088683E"/>
    <w:rsid w:val="00887AAC"/>
    <w:rsid w:val="00890E34"/>
    <w:rsid w:val="008912FF"/>
    <w:rsid w:val="00893FCA"/>
    <w:rsid w:val="008963B8"/>
    <w:rsid w:val="00897802"/>
    <w:rsid w:val="008A00B6"/>
    <w:rsid w:val="008A0FA5"/>
    <w:rsid w:val="008A294D"/>
    <w:rsid w:val="008A2B57"/>
    <w:rsid w:val="008A4A7A"/>
    <w:rsid w:val="008A68FF"/>
    <w:rsid w:val="008A7226"/>
    <w:rsid w:val="008A7C32"/>
    <w:rsid w:val="008B0BC9"/>
    <w:rsid w:val="008B2D04"/>
    <w:rsid w:val="008B3C3E"/>
    <w:rsid w:val="008B7331"/>
    <w:rsid w:val="008B791B"/>
    <w:rsid w:val="008B7969"/>
    <w:rsid w:val="008B7ADF"/>
    <w:rsid w:val="008C043B"/>
    <w:rsid w:val="008C0F06"/>
    <w:rsid w:val="008C1B5A"/>
    <w:rsid w:val="008C3FD0"/>
    <w:rsid w:val="008C429A"/>
    <w:rsid w:val="008C42CD"/>
    <w:rsid w:val="008C4487"/>
    <w:rsid w:val="008C44C9"/>
    <w:rsid w:val="008C4916"/>
    <w:rsid w:val="008C4B4E"/>
    <w:rsid w:val="008C56B7"/>
    <w:rsid w:val="008D2529"/>
    <w:rsid w:val="008D3305"/>
    <w:rsid w:val="008D4EE1"/>
    <w:rsid w:val="008D6527"/>
    <w:rsid w:val="008D698B"/>
    <w:rsid w:val="008D7991"/>
    <w:rsid w:val="008E1D0B"/>
    <w:rsid w:val="008E33BF"/>
    <w:rsid w:val="008E47DC"/>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5E36"/>
    <w:rsid w:val="009060FB"/>
    <w:rsid w:val="00913B35"/>
    <w:rsid w:val="00914277"/>
    <w:rsid w:val="00914629"/>
    <w:rsid w:val="0091602D"/>
    <w:rsid w:val="00916708"/>
    <w:rsid w:val="00916BD5"/>
    <w:rsid w:val="0091769E"/>
    <w:rsid w:val="00917999"/>
    <w:rsid w:val="00917BF8"/>
    <w:rsid w:val="0092089F"/>
    <w:rsid w:val="0092155F"/>
    <w:rsid w:val="00922E55"/>
    <w:rsid w:val="0092352E"/>
    <w:rsid w:val="0092467E"/>
    <w:rsid w:val="0092547D"/>
    <w:rsid w:val="0092557C"/>
    <w:rsid w:val="00925FA9"/>
    <w:rsid w:val="009262D5"/>
    <w:rsid w:val="00926510"/>
    <w:rsid w:val="00927162"/>
    <w:rsid w:val="0092748E"/>
    <w:rsid w:val="00927B5A"/>
    <w:rsid w:val="00931691"/>
    <w:rsid w:val="00933B2A"/>
    <w:rsid w:val="0093403F"/>
    <w:rsid w:val="0093660D"/>
    <w:rsid w:val="00937A8C"/>
    <w:rsid w:val="0094060D"/>
    <w:rsid w:val="00940B61"/>
    <w:rsid w:val="00940C53"/>
    <w:rsid w:val="00940FE3"/>
    <w:rsid w:val="009420A7"/>
    <w:rsid w:val="009429E1"/>
    <w:rsid w:val="00942D80"/>
    <w:rsid w:val="00943759"/>
    <w:rsid w:val="00943BD1"/>
    <w:rsid w:val="00944A8C"/>
    <w:rsid w:val="009474BF"/>
    <w:rsid w:val="00947F38"/>
    <w:rsid w:val="0095052F"/>
    <w:rsid w:val="00950820"/>
    <w:rsid w:val="0095183F"/>
    <w:rsid w:val="0095208E"/>
    <w:rsid w:val="009520FD"/>
    <w:rsid w:val="00954720"/>
    <w:rsid w:val="0095543E"/>
    <w:rsid w:val="00956A70"/>
    <w:rsid w:val="00957870"/>
    <w:rsid w:val="00963416"/>
    <w:rsid w:val="00963807"/>
    <w:rsid w:val="00965973"/>
    <w:rsid w:val="00965AE9"/>
    <w:rsid w:val="0096600B"/>
    <w:rsid w:val="00966782"/>
    <w:rsid w:val="00967096"/>
    <w:rsid w:val="0096734B"/>
    <w:rsid w:val="0096755F"/>
    <w:rsid w:val="00970BE6"/>
    <w:rsid w:val="00971C3A"/>
    <w:rsid w:val="00972E5F"/>
    <w:rsid w:val="00974030"/>
    <w:rsid w:val="00974F28"/>
    <w:rsid w:val="00975546"/>
    <w:rsid w:val="009756F6"/>
    <w:rsid w:val="009758F3"/>
    <w:rsid w:val="00980038"/>
    <w:rsid w:val="00980916"/>
    <w:rsid w:val="009850F7"/>
    <w:rsid w:val="009854AB"/>
    <w:rsid w:val="00985901"/>
    <w:rsid w:val="0098633C"/>
    <w:rsid w:val="00993072"/>
    <w:rsid w:val="00993BD8"/>
    <w:rsid w:val="00994E00"/>
    <w:rsid w:val="00995E18"/>
    <w:rsid w:val="009968A3"/>
    <w:rsid w:val="00997AFC"/>
    <w:rsid w:val="00997B9C"/>
    <w:rsid w:val="009A09E7"/>
    <w:rsid w:val="009A17AB"/>
    <w:rsid w:val="009A4B2D"/>
    <w:rsid w:val="009A4B9C"/>
    <w:rsid w:val="009A5F28"/>
    <w:rsid w:val="009A7B2F"/>
    <w:rsid w:val="009A7C3E"/>
    <w:rsid w:val="009B0FAE"/>
    <w:rsid w:val="009B100B"/>
    <w:rsid w:val="009B19F4"/>
    <w:rsid w:val="009B2801"/>
    <w:rsid w:val="009B2BED"/>
    <w:rsid w:val="009B4A6A"/>
    <w:rsid w:val="009B6026"/>
    <w:rsid w:val="009B7364"/>
    <w:rsid w:val="009C00B3"/>
    <w:rsid w:val="009C122E"/>
    <w:rsid w:val="009C1824"/>
    <w:rsid w:val="009C2558"/>
    <w:rsid w:val="009C553D"/>
    <w:rsid w:val="009C56F5"/>
    <w:rsid w:val="009C635F"/>
    <w:rsid w:val="009D0422"/>
    <w:rsid w:val="009D0D8E"/>
    <w:rsid w:val="009D1ACF"/>
    <w:rsid w:val="009D2AA8"/>
    <w:rsid w:val="009D2AAF"/>
    <w:rsid w:val="009D2BC9"/>
    <w:rsid w:val="009D36BC"/>
    <w:rsid w:val="009D5AB8"/>
    <w:rsid w:val="009D613E"/>
    <w:rsid w:val="009D68EA"/>
    <w:rsid w:val="009D6FEF"/>
    <w:rsid w:val="009E0268"/>
    <w:rsid w:val="009E17E9"/>
    <w:rsid w:val="009E4769"/>
    <w:rsid w:val="009E536D"/>
    <w:rsid w:val="009E579C"/>
    <w:rsid w:val="009E65C8"/>
    <w:rsid w:val="009F0110"/>
    <w:rsid w:val="009F0BC3"/>
    <w:rsid w:val="009F17BA"/>
    <w:rsid w:val="009F1CFF"/>
    <w:rsid w:val="009F34CB"/>
    <w:rsid w:val="009F3788"/>
    <w:rsid w:val="009F3F74"/>
    <w:rsid w:val="009F5164"/>
    <w:rsid w:val="009F5C6C"/>
    <w:rsid w:val="009F69A5"/>
    <w:rsid w:val="009F7B88"/>
    <w:rsid w:val="009F7FC5"/>
    <w:rsid w:val="00A01283"/>
    <w:rsid w:val="00A018E6"/>
    <w:rsid w:val="00A01C46"/>
    <w:rsid w:val="00A026AB"/>
    <w:rsid w:val="00A030F9"/>
    <w:rsid w:val="00A03103"/>
    <w:rsid w:val="00A040C2"/>
    <w:rsid w:val="00A04F66"/>
    <w:rsid w:val="00A1019D"/>
    <w:rsid w:val="00A1098C"/>
    <w:rsid w:val="00A12315"/>
    <w:rsid w:val="00A12567"/>
    <w:rsid w:val="00A13B23"/>
    <w:rsid w:val="00A14E56"/>
    <w:rsid w:val="00A15932"/>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1918"/>
    <w:rsid w:val="00A34800"/>
    <w:rsid w:val="00A34A59"/>
    <w:rsid w:val="00A35534"/>
    <w:rsid w:val="00A36DEC"/>
    <w:rsid w:val="00A37190"/>
    <w:rsid w:val="00A3754E"/>
    <w:rsid w:val="00A376DA"/>
    <w:rsid w:val="00A37A40"/>
    <w:rsid w:val="00A40A52"/>
    <w:rsid w:val="00A41FB5"/>
    <w:rsid w:val="00A42755"/>
    <w:rsid w:val="00A4288C"/>
    <w:rsid w:val="00A42C92"/>
    <w:rsid w:val="00A43261"/>
    <w:rsid w:val="00A4376B"/>
    <w:rsid w:val="00A4395D"/>
    <w:rsid w:val="00A43D9A"/>
    <w:rsid w:val="00A43F20"/>
    <w:rsid w:val="00A45800"/>
    <w:rsid w:val="00A45F3A"/>
    <w:rsid w:val="00A46722"/>
    <w:rsid w:val="00A51118"/>
    <w:rsid w:val="00A519A2"/>
    <w:rsid w:val="00A53099"/>
    <w:rsid w:val="00A531E0"/>
    <w:rsid w:val="00A537BD"/>
    <w:rsid w:val="00A554B2"/>
    <w:rsid w:val="00A55ED7"/>
    <w:rsid w:val="00A55FA2"/>
    <w:rsid w:val="00A5DDBA"/>
    <w:rsid w:val="00A61D68"/>
    <w:rsid w:val="00A61E55"/>
    <w:rsid w:val="00A62F5F"/>
    <w:rsid w:val="00A63601"/>
    <w:rsid w:val="00A643AF"/>
    <w:rsid w:val="00A64959"/>
    <w:rsid w:val="00A65604"/>
    <w:rsid w:val="00A66348"/>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BC6"/>
    <w:rsid w:val="00A75DA8"/>
    <w:rsid w:val="00A763B0"/>
    <w:rsid w:val="00A768C7"/>
    <w:rsid w:val="00A77179"/>
    <w:rsid w:val="00A8100F"/>
    <w:rsid w:val="00A8129C"/>
    <w:rsid w:val="00A82ED3"/>
    <w:rsid w:val="00A843AD"/>
    <w:rsid w:val="00A845F5"/>
    <w:rsid w:val="00A8504E"/>
    <w:rsid w:val="00A85066"/>
    <w:rsid w:val="00A915CE"/>
    <w:rsid w:val="00A92EB1"/>
    <w:rsid w:val="00A93B4F"/>
    <w:rsid w:val="00A94126"/>
    <w:rsid w:val="00A94AAE"/>
    <w:rsid w:val="00A94CE7"/>
    <w:rsid w:val="00A9535D"/>
    <w:rsid w:val="00AA1C1A"/>
    <w:rsid w:val="00AA25B6"/>
    <w:rsid w:val="00AA30EF"/>
    <w:rsid w:val="00AA57E7"/>
    <w:rsid w:val="00AA6E51"/>
    <w:rsid w:val="00AA7351"/>
    <w:rsid w:val="00AB00C2"/>
    <w:rsid w:val="00AB0C25"/>
    <w:rsid w:val="00AB190E"/>
    <w:rsid w:val="00AB2643"/>
    <w:rsid w:val="00AB2B91"/>
    <w:rsid w:val="00AB3059"/>
    <w:rsid w:val="00AB331B"/>
    <w:rsid w:val="00AB45FB"/>
    <w:rsid w:val="00AB492A"/>
    <w:rsid w:val="00AB498B"/>
    <w:rsid w:val="00AB4A7A"/>
    <w:rsid w:val="00AB54C2"/>
    <w:rsid w:val="00AB6246"/>
    <w:rsid w:val="00AB7BF3"/>
    <w:rsid w:val="00AC01AE"/>
    <w:rsid w:val="00AC0C5E"/>
    <w:rsid w:val="00AC411C"/>
    <w:rsid w:val="00AC5998"/>
    <w:rsid w:val="00AC5A90"/>
    <w:rsid w:val="00AC66DA"/>
    <w:rsid w:val="00AC7679"/>
    <w:rsid w:val="00AD01F8"/>
    <w:rsid w:val="00AD034D"/>
    <w:rsid w:val="00AD0BF1"/>
    <w:rsid w:val="00AD2E57"/>
    <w:rsid w:val="00AD3CE7"/>
    <w:rsid w:val="00AD5990"/>
    <w:rsid w:val="00AD5D23"/>
    <w:rsid w:val="00AD7560"/>
    <w:rsid w:val="00AE08D1"/>
    <w:rsid w:val="00AE0F4B"/>
    <w:rsid w:val="00AE3BD7"/>
    <w:rsid w:val="00AE3D47"/>
    <w:rsid w:val="00AE45C6"/>
    <w:rsid w:val="00AE4964"/>
    <w:rsid w:val="00AE4CFE"/>
    <w:rsid w:val="00AE6C6B"/>
    <w:rsid w:val="00AE704B"/>
    <w:rsid w:val="00AE7CE7"/>
    <w:rsid w:val="00AE7D08"/>
    <w:rsid w:val="00AF1371"/>
    <w:rsid w:val="00AF2655"/>
    <w:rsid w:val="00AF2BEE"/>
    <w:rsid w:val="00AF48A5"/>
    <w:rsid w:val="00AF50CC"/>
    <w:rsid w:val="00AF5824"/>
    <w:rsid w:val="00AF68B1"/>
    <w:rsid w:val="00AF6FE8"/>
    <w:rsid w:val="00B0031E"/>
    <w:rsid w:val="00B00453"/>
    <w:rsid w:val="00B00489"/>
    <w:rsid w:val="00B011DC"/>
    <w:rsid w:val="00B023D5"/>
    <w:rsid w:val="00B02529"/>
    <w:rsid w:val="00B033DB"/>
    <w:rsid w:val="00B0403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35D9"/>
    <w:rsid w:val="00B247D4"/>
    <w:rsid w:val="00B2523C"/>
    <w:rsid w:val="00B2615A"/>
    <w:rsid w:val="00B26A8D"/>
    <w:rsid w:val="00B26BE9"/>
    <w:rsid w:val="00B279E0"/>
    <w:rsid w:val="00B30644"/>
    <w:rsid w:val="00B30689"/>
    <w:rsid w:val="00B317C5"/>
    <w:rsid w:val="00B3201C"/>
    <w:rsid w:val="00B32328"/>
    <w:rsid w:val="00B34E93"/>
    <w:rsid w:val="00B36DCA"/>
    <w:rsid w:val="00B40C21"/>
    <w:rsid w:val="00B41036"/>
    <w:rsid w:val="00B418E6"/>
    <w:rsid w:val="00B4190A"/>
    <w:rsid w:val="00B4269D"/>
    <w:rsid w:val="00B42E89"/>
    <w:rsid w:val="00B431DF"/>
    <w:rsid w:val="00B437AB"/>
    <w:rsid w:val="00B43D9D"/>
    <w:rsid w:val="00B440FD"/>
    <w:rsid w:val="00B44BA8"/>
    <w:rsid w:val="00B4624C"/>
    <w:rsid w:val="00B478FE"/>
    <w:rsid w:val="00B47F00"/>
    <w:rsid w:val="00B509BE"/>
    <w:rsid w:val="00B513E8"/>
    <w:rsid w:val="00B5195E"/>
    <w:rsid w:val="00B51BAE"/>
    <w:rsid w:val="00B5211A"/>
    <w:rsid w:val="00B52709"/>
    <w:rsid w:val="00B533C4"/>
    <w:rsid w:val="00B552A6"/>
    <w:rsid w:val="00B5576A"/>
    <w:rsid w:val="00B620F5"/>
    <w:rsid w:val="00B62341"/>
    <w:rsid w:val="00B62F4B"/>
    <w:rsid w:val="00B641E9"/>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97826"/>
    <w:rsid w:val="00BA1780"/>
    <w:rsid w:val="00BA2498"/>
    <w:rsid w:val="00BA2ED5"/>
    <w:rsid w:val="00BA3F98"/>
    <w:rsid w:val="00BA454B"/>
    <w:rsid w:val="00BA52BA"/>
    <w:rsid w:val="00BA5744"/>
    <w:rsid w:val="00BA594C"/>
    <w:rsid w:val="00BA620B"/>
    <w:rsid w:val="00BA67CE"/>
    <w:rsid w:val="00BA72A8"/>
    <w:rsid w:val="00BA7368"/>
    <w:rsid w:val="00BA7D97"/>
    <w:rsid w:val="00BB03B1"/>
    <w:rsid w:val="00BB076E"/>
    <w:rsid w:val="00BB08B2"/>
    <w:rsid w:val="00BB0F20"/>
    <w:rsid w:val="00BB1DEC"/>
    <w:rsid w:val="00BB51DC"/>
    <w:rsid w:val="00BB56D4"/>
    <w:rsid w:val="00BB74FF"/>
    <w:rsid w:val="00BC1C36"/>
    <w:rsid w:val="00BC1E92"/>
    <w:rsid w:val="00BC49C9"/>
    <w:rsid w:val="00BC703A"/>
    <w:rsid w:val="00BD0A59"/>
    <w:rsid w:val="00BD1C0C"/>
    <w:rsid w:val="00BD3A6A"/>
    <w:rsid w:val="00BD4103"/>
    <w:rsid w:val="00BD491A"/>
    <w:rsid w:val="00BD7A76"/>
    <w:rsid w:val="00BD7D7B"/>
    <w:rsid w:val="00BE02B4"/>
    <w:rsid w:val="00BE0BEF"/>
    <w:rsid w:val="00BE0E22"/>
    <w:rsid w:val="00BE1EF9"/>
    <w:rsid w:val="00BE210F"/>
    <w:rsid w:val="00BE490F"/>
    <w:rsid w:val="00BE7B33"/>
    <w:rsid w:val="00BF0265"/>
    <w:rsid w:val="00BF0868"/>
    <w:rsid w:val="00BF0BA5"/>
    <w:rsid w:val="00BF2953"/>
    <w:rsid w:val="00BF2D53"/>
    <w:rsid w:val="00BF3CE6"/>
    <w:rsid w:val="00BF74E5"/>
    <w:rsid w:val="00C00129"/>
    <w:rsid w:val="00C00386"/>
    <w:rsid w:val="00C0088A"/>
    <w:rsid w:val="00C01751"/>
    <w:rsid w:val="00C02A54"/>
    <w:rsid w:val="00C044EF"/>
    <w:rsid w:val="00C045A0"/>
    <w:rsid w:val="00C054CD"/>
    <w:rsid w:val="00C061B2"/>
    <w:rsid w:val="00C0768E"/>
    <w:rsid w:val="00C07D04"/>
    <w:rsid w:val="00C10327"/>
    <w:rsid w:val="00C1156E"/>
    <w:rsid w:val="00C1385E"/>
    <w:rsid w:val="00C14398"/>
    <w:rsid w:val="00C15637"/>
    <w:rsid w:val="00C15670"/>
    <w:rsid w:val="00C15706"/>
    <w:rsid w:val="00C160BB"/>
    <w:rsid w:val="00C211C6"/>
    <w:rsid w:val="00C21AB2"/>
    <w:rsid w:val="00C224B8"/>
    <w:rsid w:val="00C25D39"/>
    <w:rsid w:val="00C305DA"/>
    <w:rsid w:val="00C308FC"/>
    <w:rsid w:val="00C312D0"/>
    <w:rsid w:val="00C31D08"/>
    <w:rsid w:val="00C3262E"/>
    <w:rsid w:val="00C327A5"/>
    <w:rsid w:val="00C33EF9"/>
    <w:rsid w:val="00C34319"/>
    <w:rsid w:val="00C34C23"/>
    <w:rsid w:val="00C34C76"/>
    <w:rsid w:val="00C34CBF"/>
    <w:rsid w:val="00C35357"/>
    <w:rsid w:val="00C35362"/>
    <w:rsid w:val="00C36670"/>
    <w:rsid w:val="00C3721B"/>
    <w:rsid w:val="00C406A9"/>
    <w:rsid w:val="00C40A2C"/>
    <w:rsid w:val="00C40CBF"/>
    <w:rsid w:val="00C43FC8"/>
    <w:rsid w:val="00C46338"/>
    <w:rsid w:val="00C46708"/>
    <w:rsid w:val="00C51054"/>
    <w:rsid w:val="00C51AB9"/>
    <w:rsid w:val="00C52889"/>
    <w:rsid w:val="00C53DAB"/>
    <w:rsid w:val="00C5463E"/>
    <w:rsid w:val="00C568DD"/>
    <w:rsid w:val="00C576F9"/>
    <w:rsid w:val="00C57B83"/>
    <w:rsid w:val="00C61834"/>
    <w:rsid w:val="00C638A9"/>
    <w:rsid w:val="00C63948"/>
    <w:rsid w:val="00C63DA0"/>
    <w:rsid w:val="00C65A0F"/>
    <w:rsid w:val="00C662C1"/>
    <w:rsid w:val="00C70F24"/>
    <w:rsid w:val="00C7282A"/>
    <w:rsid w:val="00C7546E"/>
    <w:rsid w:val="00C76956"/>
    <w:rsid w:val="00C775BE"/>
    <w:rsid w:val="00C811FE"/>
    <w:rsid w:val="00C8203C"/>
    <w:rsid w:val="00C82D82"/>
    <w:rsid w:val="00C8302F"/>
    <w:rsid w:val="00C83327"/>
    <w:rsid w:val="00C84D00"/>
    <w:rsid w:val="00C8560A"/>
    <w:rsid w:val="00C862D7"/>
    <w:rsid w:val="00C86B01"/>
    <w:rsid w:val="00C90860"/>
    <w:rsid w:val="00C91BBB"/>
    <w:rsid w:val="00C92569"/>
    <w:rsid w:val="00C92E2D"/>
    <w:rsid w:val="00C95350"/>
    <w:rsid w:val="00C959B4"/>
    <w:rsid w:val="00C961BD"/>
    <w:rsid w:val="00C962D5"/>
    <w:rsid w:val="00C96B2D"/>
    <w:rsid w:val="00C97DFA"/>
    <w:rsid w:val="00CA026F"/>
    <w:rsid w:val="00CA464D"/>
    <w:rsid w:val="00CA5627"/>
    <w:rsid w:val="00CA5BEB"/>
    <w:rsid w:val="00CA5F8D"/>
    <w:rsid w:val="00CA67C7"/>
    <w:rsid w:val="00CB18FC"/>
    <w:rsid w:val="00CB256C"/>
    <w:rsid w:val="00CB3A58"/>
    <w:rsid w:val="00CB572D"/>
    <w:rsid w:val="00CB5E3C"/>
    <w:rsid w:val="00CB7701"/>
    <w:rsid w:val="00CC2C9E"/>
    <w:rsid w:val="00CC2FB7"/>
    <w:rsid w:val="00CC39CD"/>
    <w:rsid w:val="00CC3BCB"/>
    <w:rsid w:val="00CC5919"/>
    <w:rsid w:val="00CC6EF0"/>
    <w:rsid w:val="00CC7AE9"/>
    <w:rsid w:val="00CC7DFC"/>
    <w:rsid w:val="00CD09F7"/>
    <w:rsid w:val="00CD2CB0"/>
    <w:rsid w:val="00CD2E81"/>
    <w:rsid w:val="00CD354D"/>
    <w:rsid w:val="00CD3E8C"/>
    <w:rsid w:val="00CD43FC"/>
    <w:rsid w:val="00CD461C"/>
    <w:rsid w:val="00CD4C65"/>
    <w:rsid w:val="00CD76FC"/>
    <w:rsid w:val="00CE2B49"/>
    <w:rsid w:val="00CE3C23"/>
    <w:rsid w:val="00CE3DD8"/>
    <w:rsid w:val="00CF03D1"/>
    <w:rsid w:val="00CF0562"/>
    <w:rsid w:val="00CF12D8"/>
    <w:rsid w:val="00CF2422"/>
    <w:rsid w:val="00CF2E2F"/>
    <w:rsid w:val="00CF3971"/>
    <w:rsid w:val="00CF4D81"/>
    <w:rsid w:val="00CF5E40"/>
    <w:rsid w:val="00CF667A"/>
    <w:rsid w:val="00CF6FF3"/>
    <w:rsid w:val="00D0039D"/>
    <w:rsid w:val="00D0579B"/>
    <w:rsid w:val="00D067E0"/>
    <w:rsid w:val="00D0757E"/>
    <w:rsid w:val="00D07DFA"/>
    <w:rsid w:val="00D11813"/>
    <w:rsid w:val="00D1298B"/>
    <w:rsid w:val="00D129C7"/>
    <w:rsid w:val="00D12F43"/>
    <w:rsid w:val="00D1751E"/>
    <w:rsid w:val="00D2051D"/>
    <w:rsid w:val="00D21EEA"/>
    <w:rsid w:val="00D22184"/>
    <w:rsid w:val="00D2288E"/>
    <w:rsid w:val="00D2373A"/>
    <w:rsid w:val="00D261A2"/>
    <w:rsid w:val="00D277E8"/>
    <w:rsid w:val="00D32E88"/>
    <w:rsid w:val="00D33D3F"/>
    <w:rsid w:val="00D33D52"/>
    <w:rsid w:val="00D35921"/>
    <w:rsid w:val="00D35BCB"/>
    <w:rsid w:val="00D37757"/>
    <w:rsid w:val="00D4095E"/>
    <w:rsid w:val="00D42165"/>
    <w:rsid w:val="00D42F40"/>
    <w:rsid w:val="00D430C7"/>
    <w:rsid w:val="00D43C0E"/>
    <w:rsid w:val="00D445AE"/>
    <w:rsid w:val="00D44B53"/>
    <w:rsid w:val="00D44CED"/>
    <w:rsid w:val="00D460F2"/>
    <w:rsid w:val="00D46A4B"/>
    <w:rsid w:val="00D47861"/>
    <w:rsid w:val="00D505F7"/>
    <w:rsid w:val="00D50671"/>
    <w:rsid w:val="00D5264C"/>
    <w:rsid w:val="00D5296C"/>
    <w:rsid w:val="00D53E7E"/>
    <w:rsid w:val="00D54BF8"/>
    <w:rsid w:val="00D55820"/>
    <w:rsid w:val="00D565DB"/>
    <w:rsid w:val="00D57D3E"/>
    <w:rsid w:val="00D6104D"/>
    <w:rsid w:val="00D648BB"/>
    <w:rsid w:val="00D66C88"/>
    <w:rsid w:val="00D70B60"/>
    <w:rsid w:val="00D71C8C"/>
    <w:rsid w:val="00D7479A"/>
    <w:rsid w:val="00D7492E"/>
    <w:rsid w:val="00D76C01"/>
    <w:rsid w:val="00D76EA3"/>
    <w:rsid w:val="00D80C69"/>
    <w:rsid w:val="00D822DA"/>
    <w:rsid w:val="00D83AAE"/>
    <w:rsid w:val="00D8463B"/>
    <w:rsid w:val="00D864EE"/>
    <w:rsid w:val="00D86AFC"/>
    <w:rsid w:val="00D90022"/>
    <w:rsid w:val="00D90292"/>
    <w:rsid w:val="00D904E9"/>
    <w:rsid w:val="00D906C9"/>
    <w:rsid w:val="00D92150"/>
    <w:rsid w:val="00D92ABD"/>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2E4B"/>
    <w:rsid w:val="00DB3157"/>
    <w:rsid w:val="00DB5574"/>
    <w:rsid w:val="00DB6C55"/>
    <w:rsid w:val="00DB79B8"/>
    <w:rsid w:val="00DB7F28"/>
    <w:rsid w:val="00DC11FA"/>
    <w:rsid w:val="00DC1800"/>
    <w:rsid w:val="00DC3A04"/>
    <w:rsid w:val="00DC407D"/>
    <w:rsid w:val="00DC5255"/>
    <w:rsid w:val="00DC5F9B"/>
    <w:rsid w:val="00DC624E"/>
    <w:rsid w:val="00DD1514"/>
    <w:rsid w:val="00DD20F9"/>
    <w:rsid w:val="00DD3F4A"/>
    <w:rsid w:val="00DD62F2"/>
    <w:rsid w:val="00DE16FF"/>
    <w:rsid w:val="00DE1F32"/>
    <w:rsid w:val="00DE21A0"/>
    <w:rsid w:val="00DE25BB"/>
    <w:rsid w:val="00DE2C6F"/>
    <w:rsid w:val="00DE43BE"/>
    <w:rsid w:val="00DE4866"/>
    <w:rsid w:val="00DE4D78"/>
    <w:rsid w:val="00DE592E"/>
    <w:rsid w:val="00DE59A6"/>
    <w:rsid w:val="00DE76CF"/>
    <w:rsid w:val="00DE7DCD"/>
    <w:rsid w:val="00DF180B"/>
    <w:rsid w:val="00DF4705"/>
    <w:rsid w:val="00DF47E2"/>
    <w:rsid w:val="00DF6F79"/>
    <w:rsid w:val="00DF6FAD"/>
    <w:rsid w:val="00E00139"/>
    <w:rsid w:val="00E01769"/>
    <w:rsid w:val="00E025B0"/>
    <w:rsid w:val="00E02766"/>
    <w:rsid w:val="00E05640"/>
    <w:rsid w:val="00E0600F"/>
    <w:rsid w:val="00E1083B"/>
    <w:rsid w:val="00E12786"/>
    <w:rsid w:val="00E12CF7"/>
    <w:rsid w:val="00E13FF1"/>
    <w:rsid w:val="00E14018"/>
    <w:rsid w:val="00E1458E"/>
    <w:rsid w:val="00E14999"/>
    <w:rsid w:val="00E15889"/>
    <w:rsid w:val="00E16788"/>
    <w:rsid w:val="00E16E12"/>
    <w:rsid w:val="00E17198"/>
    <w:rsid w:val="00E21F2B"/>
    <w:rsid w:val="00E22A58"/>
    <w:rsid w:val="00E2322D"/>
    <w:rsid w:val="00E24161"/>
    <w:rsid w:val="00E26A5B"/>
    <w:rsid w:val="00E30B3F"/>
    <w:rsid w:val="00E3185B"/>
    <w:rsid w:val="00E320CA"/>
    <w:rsid w:val="00E32841"/>
    <w:rsid w:val="00E348AD"/>
    <w:rsid w:val="00E34A00"/>
    <w:rsid w:val="00E36DB7"/>
    <w:rsid w:val="00E40D40"/>
    <w:rsid w:val="00E423F7"/>
    <w:rsid w:val="00E4314D"/>
    <w:rsid w:val="00E4417F"/>
    <w:rsid w:val="00E4442D"/>
    <w:rsid w:val="00E46BAA"/>
    <w:rsid w:val="00E51733"/>
    <w:rsid w:val="00E51A7A"/>
    <w:rsid w:val="00E52967"/>
    <w:rsid w:val="00E52B02"/>
    <w:rsid w:val="00E54491"/>
    <w:rsid w:val="00E55F7F"/>
    <w:rsid w:val="00E560F5"/>
    <w:rsid w:val="00E56BC0"/>
    <w:rsid w:val="00E5717C"/>
    <w:rsid w:val="00E5762C"/>
    <w:rsid w:val="00E578D7"/>
    <w:rsid w:val="00E57ACA"/>
    <w:rsid w:val="00E6111C"/>
    <w:rsid w:val="00E654A0"/>
    <w:rsid w:val="00E654D1"/>
    <w:rsid w:val="00E66BFB"/>
    <w:rsid w:val="00E67FC4"/>
    <w:rsid w:val="00E70A23"/>
    <w:rsid w:val="00E70B7F"/>
    <w:rsid w:val="00E741C0"/>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0B87"/>
    <w:rsid w:val="00E91010"/>
    <w:rsid w:val="00E9207C"/>
    <w:rsid w:val="00E9348C"/>
    <w:rsid w:val="00E942CB"/>
    <w:rsid w:val="00E957A3"/>
    <w:rsid w:val="00E96EBF"/>
    <w:rsid w:val="00E975A9"/>
    <w:rsid w:val="00E97DCA"/>
    <w:rsid w:val="00EA1B5E"/>
    <w:rsid w:val="00EA2391"/>
    <w:rsid w:val="00EA39CD"/>
    <w:rsid w:val="00EA3CE0"/>
    <w:rsid w:val="00EA64B7"/>
    <w:rsid w:val="00EA65B4"/>
    <w:rsid w:val="00EA72D0"/>
    <w:rsid w:val="00EA7A8D"/>
    <w:rsid w:val="00EA7C10"/>
    <w:rsid w:val="00EB007E"/>
    <w:rsid w:val="00EB0C2A"/>
    <w:rsid w:val="00EB0C80"/>
    <w:rsid w:val="00EB44BF"/>
    <w:rsid w:val="00EB4D38"/>
    <w:rsid w:val="00EB7638"/>
    <w:rsid w:val="00EB7753"/>
    <w:rsid w:val="00EC0083"/>
    <w:rsid w:val="00EC07A8"/>
    <w:rsid w:val="00EC0BBF"/>
    <w:rsid w:val="00EC340D"/>
    <w:rsid w:val="00EC3E6B"/>
    <w:rsid w:val="00EC3E95"/>
    <w:rsid w:val="00EC3EC0"/>
    <w:rsid w:val="00EC5C2E"/>
    <w:rsid w:val="00EC6711"/>
    <w:rsid w:val="00EC7665"/>
    <w:rsid w:val="00ED132D"/>
    <w:rsid w:val="00ED1A3B"/>
    <w:rsid w:val="00ED1D80"/>
    <w:rsid w:val="00ED2012"/>
    <w:rsid w:val="00ED38EC"/>
    <w:rsid w:val="00ED435E"/>
    <w:rsid w:val="00ED6BBC"/>
    <w:rsid w:val="00EE0CB5"/>
    <w:rsid w:val="00EE1730"/>
    <w:rsid w:val="00EE235E"/>
    <w:rsid w:val="00EE408A"/>
    <w:rsid w:val="00EE4205"/>
    <w:rsid w:val="00EE58DB"/>
    <w:rsid w:val="00EF0E0F"/>
    <w:rsid w:val="00EF3FE1"/>
    <w:rsid w:val="00EF5408"/>
    <w:rsid w:val="00EF540D"/>
    <w:rsid w:val="00EF5765"/>
    <w:rsid w:val="00EF72BE"/>
    <w:rsid w:val="00F00D59"/>
    <w:rsid w:val="00F02522"/>
    <w:rsid w:val="00F02D6F"/>
    <w:rsid w:val="00F02F49"/>
    <w:rsid w:val="00F051FB"/>
    <w:rsid w:val="00F05B49"/>
    <w:rsid w:val="00F07622"/>
    <w:rsid w:val="00F07649"/>
    <w:rsid w:val="00F103B3"/>
    <w:rsid w:val="00F11185"/>
    <w:rsid w:val="00F11B39"/>
    <w:rsid w:val="00F1453B"/>
    <w:rsid w:val="00F16451"/>
    <w:rsid w:val="00F17210"/>
    <w:rsid w:val="00F173A7"/>
    <w:rsid w:val="00F17B33"/>
    <w:rsid w:val="00F20799"/>
    <w:rsid w:val="00F21D34"/>
    <w:rsid w:val="00F2520B"/>
    <w:rsid w:val="00F25E55"/>
    <w:rsid w:val="00F26165"/>
    <w:rsid w:val="00F26452"/>
    <w:rsid w:val="00F26514"/>
    <w:rsid w:val="00F26B05"/>
    <w:rsid w:val="00F26CEE"/>
    <w:rsid w:val="00F3018A"/>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53F6"/>
    <w:rsid w:val="00F45C90"/>
    <w:rsid w:val="00F46B1C"/>
    <w:rsid w:val="00F46B42"/>
    <w:rsid w:val="00F46F46"/>
    <w:rsid w:val="00F47839"/>
    <w:rsid w:val="00F5033C"/>
    <w:rsid w:val="00F518C2"/>
    <w:rsid w:val="00F51A57"/>
    <w:rsid w:val="00F52F10"/>
    <w:rsid w:val="00F52F85"/>
    <w:rsid w:val="00F53813"/>
    <w:rsid w:val="00F54AD5"/>
    <w:rsid w:val="00F54BCF"/>
    <w:rsid w:val="00F55155"/>
    <w:rsid w:val="00F55303"/>
    <w:rsid w:val="00F60957"/>
    <w:rsid w:val="00F6187C"/>
    <w:rsid w:val="00F62F83"/>
    <w:rsid w:val="00F62FC8"/>
    <w:rsid w:val="00F631F2"/>
    <w:rsid w:val="00F639E1"/>
    <w:rsid w:val="00F66918"/>
    <w:rsid w:val="00F66DCA"/>
    <w:rsid w:val="00F70534"/>
    <w:rsid w:val="00F70C08"/>
    <w:rsid w:val="00F71B57"/>
    <w:rsid w:val="00F72A57"/>
    <w:rsid w:val="00F7343A"/>
    <w:rsid w:val="00F748E0"/>
    <w:rsid w:val="00F74939"/>
    <w:rsid w:val="00F755CB"/>
    <w:rsid w:val="00F759B3"/>
    <w:rsid w:val="00F839CE"/>
    <w:rsid w:val="00F84342"/>
    <w:rsid w:val="00F85CA4"/>
    <w:rsid w:val="00F86A7A"/>
    <w:rsid w:val="00F86DCE"/>
    <w:rsid w:val="00F906D9"/>
    <w:rsid w:val="00F91B1D"/>
    <w:rsid w:val="00F92D90"/>
    <w:rsid w:val="00F93151"/>
    <w:rsid w:val="00F935F1"/>
    <w:rsid w:val="00F94295"/>
    <w:rsid w:val="00F94A1B"/>
    <w:rsid w:val="00F95498"/>
    <w:rsid w:val="00F96CF6"/>
    <w:rsid w:val="00FA0874"/>
    <w:rsid w:val="00FA14A6"/>
    <w:rsid w:val="00FA1597"/>
    <w:rsid w:val="00FA399C"/>
    <w:rsid w:val="00FA3B12"/>
    <w:rsid w:val="00FA51A4"/>
    <w:rsid w:val="00FA739C"/>
    <w:rsid w:val="00FA73CF"/>
    <w:rsid w:val="00FB094A"/>
    <w:rsid w:val="00FB27AA"/>
    <w:rsid w:val="00FB5476"/>
    <w:rsid w:val="00FB559A"/>
    <w:rsid w:val="00FB5E2F"/>
    <w:rsid w:val="00FB785C"/>
    <w:rsid w:val="00FC02EA"/>
    <w:rsid w:val="00FC071A"/>
    <w:rsid w:val="00FC0861"/>
    <w:rsid w:val="00FC0C0F"/>
    <w:rsid w:val="00FC31D9"/>
    <w:rsid w:val="00FC38EF"/>
    <w:rsid w:val="00FC3C0F"/>
    <w:rsid w:val="00FC3E8F"/>
    <w:rsid w:val="00FC457A"/>
    <w:rsid w:val="00FC48F9"/>
    <w:rsid w:val="00FC508F"/>
    <w:rsid w:val="00FC623A"/>
    <w:rsid w:val="00FC632B"/>
    <w:rsid w:val="00FC749D"/>
    <w:rsid w:val="00FD0DFF"/>
    <w:rsid w:val="00FD3143"/>
    <w:rsid w:val="00FD36D7"/>
    <w:rsid w:val="00FD5558"/>
    <w:rsid w:val="00FD58EF"/>
    <w:rsid w:val="00FD769B"/>
    <w:rsid w:val="00FE2934"/>
    <w:rsid w:val="00FE5669"/>
    <w:rsid w:val="00FF0067"/>
    <w:rsid w:val="00FF4146"/>
    <w:rsid w:val="00FF680A"/>
    <w:rsid w:val="00FF7755"/>
    <w:rsid w:val="00FF78A3"/>
    <w:rsid w:val="010B87F8"/>
    <w:rsid w:val="0260FC9B"/>
    <w:rsid w:val="02B5B740"/>
    <w:rsid w:val="02E3A7C8"/>
    <w:rsid w:val="03B1CB96"/>
    <w:rsid w:val="03CD3F65"/>
    <w:rsid w:val="049F3714"/>
    <w:rsid w:val="05048070"/>
    <w:rsid w:val="0544902E"/>
    <w:rsid w:val="056BEE6A"/>
    <w:rsid w:val="05C4B226"/>
    <w:rsid w:val="0682C32C"/>
    <w:rsid w:val="06CEB3B9"/>
    <w:rsid w:val="0734DDAF"/>
    <w:rsid w:val="079DEBBA"/>
    <w:rsid w:val="08C8BEB5"/>
    <w:rsid w:val="09126A50"/>
    <w:rsid w:val="0A1CBF24"/>
    <w:rsid w:val="0B3571E9"/>
    <w:rsid w:val="0BBCB588"/>
    <w:rsid w:val="0BFD9A6E"/>
    <w:rsid w:val="0C0A8AEC"/>
    <w:rsid w:val="0D1FA6E3"/>
    <w:rsid w:val="0D91DFEA"/>
    <w:rsid w:val="0DCD0090"/>
    <w:rsid w:val="0E0EDE93"/>
    <w:rsid w:val="0E2C6729"/>
    <w:rsid w:val="0F2E79DF"/>
    <w:rsid w:val="0FA6EBD2"/>
    <w:rsid w:val="1003B4FF"/>
    <w:rsid w:val="1035C407"/>
    <w:rsid w:val="10949F8C"/>
    <w:rsid w:val="10BDD542"/>
    <w:rsid w:val="10E437EE"/>
    <w:rsid w:val="10F4FDAE"/>
    <w:rsid w:val="112CCA13"/>
    <w:rsid w:val="12245342"/>
    <w:rsid w:val="133B55C1"/>
    <w:rsid w:val="134CD38B"/>
    <w:rsid w:val="13D34C26"/>
    <w:rsid w:val="14F10B44"/>
    <w:rsid w:val="150E7C14"/>
    <w:rsid w:val="157A703B"/>
    <w:rsid w:val="16E84551"/>
    <w:rsid w:val="18679C2D"/>
    <w:rsid w:val="1A27AE40"/>
    <w:rsid w:val="1A3D5E3D"/>
    <w:rsid w:val="1A4A88C4"/>
    <w:rsid w:val="1A687AA4"/>
    <w:rsid w:val="1AFFC10B"/>
    <w:rsid w:val="1B38AA03"/>
    <w:rsid w:val="1B97C901"/>
    <w:rsid w:val="1C4FDC51"/>
    <w:rsid w:val="1C9ED45E"/>
    <w:rsid w:val="1CBAD6E2"/>
    <w:rsid w:val="1CEB8D3B"/>
    <w:rsid w:val="1D4EF531"/>
    <w:rsid w:val="1E1C5B45"/>
    <w:rsid w:val="1ECC112D"/>
    <w:rsid w:val="1F4F882C"/>
    <w:rsid w:val="1F513334"/>
    <w:rsid w:val="2065F68E"/>
    <w:rsid w:val="2098CDAC"/>
    <w:rsid w:val="2155A788"/>
    <w:rsid w:val="21C098CB"/>
    <w:rsid w:val="21C2CAA7"/>
    <w:rsid w:val="2292014F"/>
    <w:rsid w:val="22B5FDE0"/>
    <w:rsid w:val="235A2A3E"/>
    <w:rsid w:val="23771D24"/>
    <w:rsid w:val="23E1B2E1"/>
    <w:rsid w:val="24394D0D"/>
    <w:rsid w:val="26386367"/>
    <w:rsid w:val="263DDB50"/>
    <w:rsid w:val="26634008"/>
    <w:rsid w:val="270C06EA"/>
    <w:rsid w:val="27474B30"/>
    <w:rsid w:val="27FB2C4C"/>
    <w:rsid w:val="2851E506"/>
    <w:rsid w:val="2925FA6E"/>
    <w:rsid w:val="29379027"/>
    <w:rsid w:val="295ED056"/>
    <w:rsid w:val="2974B8C2"/>
    <w:rsid w:val="2AAD7A74"/>
    <w:rsid w:val="2B2D5FB5"/>
    <w:rsid w:val="2B6EBDD9"/>
    <w:rsid w:val="2B9F0D3B"/>
    <w:rsid w:val="2C86857E"/>
    <w:rsid w:val="2CFE546D"/>
    <w:rsid w:val="2DAD73F9"/>
    <w:rsid w:val="2E1A9567"/>
    <w:rsid w:val="2EA7D3BA"/>
    <w:rsid w:val="2ED055F3"/>
    <w:rsid w:val="2ED56B0C"/>
    <w:rsid w:val="2EEBCD41"/>
    <w:rsid w:val="2EEBE033"/>
    <w:rsid w:val="2FA4AAAE"/>
    <w:rsid w:val="2FB4E97D"/>
    <w:rsid w:val="2FD8812D"/>
    <w:rsid w:val="30865943"/>
    <w:rsid w:val="30B69111"/>
    <w:rsid w:val="30F67208"/>
    <w:rsid w:val="31BB5E85"/>
    <w:rsid w:val="31EDD5C8"/>
    <w:rsid w:val="3268E9C0"/>
    <w:rsid w:val="327F33D7"/>
    <w:rsid w:val="332BAF66"/>
    <w:rsid w:val="333667B4"/>
    <w:rsid w:val="333EF7B0"/>
    <w:rsid w:val="33C92410"/>
    <w:rsid w:val="34718EB0"/>
    <w:rsid w:val="34BDD5AA"/>
    <w:rsid w:val="34D0C1D7"/>
    <w:rsid w:val="3533B2BC"/>
    <w:rsid w:val="35794FD5"/>
    <w:rsid w:val="35C90C14"/>
    <w:rsid w:val="3602B28C"/>
    <w:rsid w:val="37651821"/>
    <w:rsid w:val="3842EF21"/>
    <w:rsid w:val="384F27CC"/>
    <w:rsid w:val="387417D1"/>
    <w:rsid w:val="38E0C910"/>
    <w:rsid w:val="3910C5FC"/>
    <w:rsid w:val="3990E0D7"/>
    <w:rsid w:val="39EE9311"/>
    <w:rsid w:val="3A3EB2D7"/>
    <w:rsid w:val="3AA59D46"/>
    <w:rsid w:val="3BD8631E"/>
    <w:rsid w:val="3BE20A50"/>
    <w:rsid w:val="3C5E37AB"/>
    <w:rsid w:val="3DC04E01"/>
    <w:rsid w:val="3DFDCFCD"/>
    <w:rsid w:val="3E63316B"/>
    <w:rsid w:val="3EBF1F8E"/>
    <w:rsid w:val="3EE6B051"/>
    <w:rsid w:val="4014F08B"/>
    <w:rsid w:val="4135708F"/>
    <w:rsid w:val="4189BB86"/>
    <w:rsid w:val="41A236E1"/>
    <w:rsid w:val="41A7ABF6"/>
    <w:rsid w:val="41B91CC1"/>
    <w:rsid w:val="41E3C37B"/>
    <w:rsid w:val="4251996E"/>
    <w:rsid w:val="42901F1A"/>
    <w:rsid w:val="42C478DA"/>
    <w:rsid w:val="42D140F0"/>
    <w:rsid w:val="42F6879A"/>
    <w:rsid w:val="43498379"/>
    <w:rsid w:val="4366A319"/>
    <w:rsid w:val="43672B5F"/>
    <w:rsid w:val="44237515"/>
    <w:rsid w:val="442B794C"/>
    <w:rsid w:val="44CB8D1B"/>
    <w:rsid w:val="450C7C3B"/>
    <w:rsid w:val="4578A40A"/>
    <w:rsid w:val="45FF1263"/>
    <w:rsid w:val="46176DCC"/>
    <w:rsid w:val="4679BD2E"/>
    <w:rsid w:val="46BBE404"/>
    <w:rsid w:val="4714E961"/>
    <w:rsid w:val="472112EC"/>
    <w:rsid w:val="4731C183"/>
    <w:rsid w:val="48117913"/>
    <w:rsid w:val="4826CF0E"/>
    <w:rsid w:val="485F5585"/>
    <w:rsid w:val="49045A1C"/>
    <w:rsid w:val="4985EB19"/>
    <w:rsid w:val="49F14C45"/>
    <w:rsid w:val="4A07C779"/>
    <w:rsid w:val="4BA520E8"/>
    <w:rsid w:val="4BE85A84"/>
    <w:rsid w:val="4C337B5D"/>
    <w:rsid w:val="4C8881FE"/>
    <w:rsid w:val="4CB9AAAD"/>
    <w:rsid w:val="4CC5FEE1"/>
    <w:rsid w:val="4D163B10"/>
    <w:rsid w:val="4DDFF857"/>
    <w:rsid w:val="4DECD7A1"/>
    <w:rsid w:val="4EF13E1F"/>
    <w:rsid w:val="4F328297"/>
    <w:rsid w:val="4F3F8168"/>
    <w:rsid w:val="4FE36F6B"/>
    <w:rsid w:val="4FE9E61B"/>
    <w:rsid w:val="505CF42D"/>
    <w:rsid w:val="5082DC2C"/>
    <w:rsid w:val="50C6AB53"/>
    <w:rsid w:val="51D8A39B"/>
    <w:rsid w:val="521B8323"/>
    <w:rsid w:val="521E1ACE"/>
    <w:rsid w:val="53D6A62E"/>
    <w:rsid w:val="542AAC5F"/>
    <w:rsid w:val="542F33DB"/>
    <w:rsid w:val="545F6040"/>
    <w:rsid w:val="54817AB3"/>
    <w:rsid w:val="56B82BCC"/>
    <w:rsid w:val="56CE60CF"/>
    <w:rsid w:val="578B316B"/>
    <w:rsid w:val="57D3BD4A"/>
    <w:rsid w:val="5813C8D5"/>
    <w:rsid w:val="587B49DA"/>
    <w:rsid w:val="596090AF"/>
    <w:rsid w:val="5BD0E035"/>
    <w:rsid w:val="5BF61A02"/>
    <w:rsid w:val="5C68568D"/>
    <w:rsid w:val="5C9B32BB"/>
    <w:rsid w:val="5C9D38A0"/>
    <w:rsid w:val="5D94E11F"/>
    <w:rsid w:val="5D9C5246"/>
    <w:rsid w:val="5DA59CF2"/>
    <w:rsid w:val="5DD3CF6D"/>
    <w:rsid w:val="5DE3A0A5"/>
    <w:rsid w:val="5DF335AB"/>
    <w:rsid w:val="5E576491"/>
    <w:rsid w:val="5EF75C21"/>
    <w:rsid w:val="5F21BCE4"/>
    <w:rsid w:val="5FD559BF"/>
    <w:rsid w:val="60794EB8"/>
    <w:rsid w:val="610D4416"/>
    <w:rsid w:val="613784E6"/>
    <w:rsid w:val="61982D1D"/>
    <w:rsid w:val="61FF0F6F"/>
    <w:rsid w:val="6229119F"/>
    <w:rsid w:val="6275820D"/>
    <w:rsid w:val="633E67C7"/>
    <w:rsid w:val="63A55BF3"/>
    <w:rsid w:val="64467673"/>
    <w:rsid w:val="64742E69"/>
    <w:rsid w:val="64C6FFEA"/>
    <w:rsid w:val="65B39698"/>
    <w:rsid w:val="6690720E"/>
    <w:rsid w:val="6694EA2B"/>
    <w:rsid w:val="66ECA8B1"/>
    <w:rsid w:val="67C8F6EE"/>
    <w:rsid w:val="67D071E6"/>
    <w:rsid w:val="67E6E815"/>
    <w:rsid w:val="6892663B"/>
    <w:rsid w:val="6962C5DF"/>
    <w:rsid w:val="69CB03B6"/>
    <w:rsid w:val="6A21D7E8"/>
    <w:rsid w:val="6BAA4740"/>
    <w:rsid w:val="6BE8EF23"/>
    <w:rsid w:val="6C54D56E"/>
    <w:rsid w:val="6D3A3231"/>
    <w:rsid w:val="6E418A2B"/>
    <w:rsid w:val="6E4F3A73"/>
    <w:rsid w:val="6E63A2BC"/>
    <w:rsid w:val="6E7E5011"/>
    <w:rsid w:val="6EBB8140"/>
    <w:rsid w:val="6FA4E042"/>
    <w:rsid w:val="700540B5"/>
    <w:rsid w:val="7140B0A3"/>
    <w:rsid w:val="72B13DCE"/>
    <w:rsid w:val="72D91264"/>
    <w:rsid w:val="72F6F769"/>
    <w:rsid w:val="731063B0"/>
    <w:rsid w:val="732AF388"/>
    <w:rsid w:val="73AB4105"/>
    <w:rsid w:val="73C8B80A"/>
    <w:rsid w:val="7640FF38"/>
    <w:rsid w:val="76704992"/>
    <w:rsid w:val="76761E16"/>
    <w:rsid w:val="768DF7DA"/>
    <w:rsid w:val="76F22460"/>
    <w:rsid w:val="77059C97"/>
    <w:rsid w:val="77DCEC7F"/>
    <w:rsid w:val="7818E18C"/>
    <w:rsid w:val="784575ED"/>
    <w:rsid w:val="787E6C21"/>
    <w:rsid w:val="78FB88C4"/>
    <w:rsid w:val="7981F188"/>
    <w:rsid w:val="798F8A87"/>
    <w:rsid w:val="7A781F90"/>
    <w:rsid w:val="7A928A85"/>
    <w:rsid w:val="7ADDA63D"/>
    <w:rsid w:val="7AE23E91"/>
    <w:rsid w:val="7B0349D7"/>
    <w:rsid w:val="7B247CDE"/>
    <w:rsid w:val="7B978DDD"/>
    <w:rsid w:val="7BCA7DC3"/>
    <w:rsid w:val="7CF388DC"/>
    <w:rsid w:val="7D49D5DA"/>
    <w:rsid w:val="7D60B22A"/>
    <w:rsid w:val="7D61FD5C"/>
    <w:rsid w:val="7D71DC97"/>
    <w:rsid w:val="7DFB5F86"/>
    <w:rsid w:val="7F2B62F8"/>
    <w:rsid w:val="7F591953"/>
    <w:rsid w:val="7F6B7ECE"/>
    <w:rsid w:val="7F9537CC"/>
    <w:rsid w:val="7FAB86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7212">
      <w:bodyDiv w:val="1"/>
      <w:marLeft w:val="0"/>
      <w:marRight w:val="0"/>
      <w:marTop w:val="0"/>
      <w:marBottom w:val="0"/>
      <w:divBdr>
        <w:top w:val="none" w:sz="0" w:space="0" w:color="auto"/>
        <w:left w:val="none" w:sz="0" w:space="0" w:color="auto"/>
        <w:bottom w:val="none" w:sz="0" w:space="0" w:color="auto"/>
        <w:right w:val="none" w:sz="0" w:space="0" w:color="auto"/>
      </w:divBdr>
    </w:div>
    <w:div w:id="291637422">
      <w:bodyDiv w:val="1"/>
      <w:marLeft w:val="0"/>
      <w:marRight w:val="0"/>
      <w:marTop w:val="0"/>
      <w:marBottom w:val="0"/>
      <w:divBdr>
        <w:top w:val="none" w:sz="0" w:space="0" w:color="auto"/>
        <w:left w:val="none" w:sz="0" w:space="0" w:color="auto"/>
        <w:bottom w:val="none" w:sz="0" w:space="0" w:color="auto"/>
        <w:right w:val="none" w:sz="0" w:space="0" w:color="auto"/>
      </w:divBdr>
    </w:div>
    <w:div w:id="334187039">
      <w:bodyDiv w:val="1"/>
      <w:marLeft w:val="0"/>
      <w:marRight w:val="0"/>
      <w:marTop w:val="0"/>
      <w:marBottom w:val="0"/>
      <w:divBdr>
        <w:top w:val="none" w:sz="0" w:space="0" w:color="auto"/>
        <w:left w:val="none" w:sz="0" w:space="0" w:color="auto"/>
        <w:bottom w:val="none" w:sz="0" w:space="0" w:color="auto"/>
        <w:right w:val="none" w:sz="0" w:space="0" w:color="auto"/>
      </w:divBdr>
      <w:divsChild>
        <w:div w:id="4212695">
          <w:marLeft w:val="0"/>
          <w:marRight w:val="0"/>
          <w:marTop w:val="0"/>
          <w:marBottom w:val="0"/>
          <w:divBdr>
            <w:top w:val="none" w:sz="0" w:space="0" w:color="auto"/>
            <w:left w:val="none" w:sz="0" w:space="0" w:color="auto"/>
            <w:bottom w:val="none" w:sz="0" w:space="0" w:color="auto"/>
            <w:right w:val="none" w:sz="0" w:space="0" w:color="auto"/>
          </w:divBdr>
          <w:divsChild>
            <w:div w:id="325939788">
              <w:marLeft w:val="0"/>
              <w:marRight w:val="0"/>
              <w:marTop w:val="0"/>
              <w:marBottom w:val="0"/>
              <w:divBdr>
                <w:top w:val="none" w:sz="0" w:space="0" w:color="auto"/>
                <w:left w:val="none" w:sz="0" w:space="0" w:color="auto"/>
                <w:bottom w:val="none" w:sz="0" w:space="0" w:color="auto"/>
                <w:right w:val="none" w:sz="0" w:space="0" w:color="auto"/>
              </w:divBdr>
              <w:divsChild>
                <w:div w:id="1176841893">
                  <w:marLeft w:val="0"/>
                  <w:marRight w:val="0"/>
                  <w:marTop w:val="0"/>
                  <w:marBottom w:val="0"/>
                  <w:divBdr>
                    <w:top w:val="none" w:sz="0" w:space="0" w:color="auto"/>
                    <w:left w:val="none" w:sz="0" w:space="0" w:color="auto"/>
                    <w:bottom w:val="none" w:sz="0" w:space="0" w:color="auto"/>
                    <w:right w:val="none" w:sz="0" w:space="0" w:color="auto"/>
                  </w:divBdr>
                  <w:divsChild>
                    <w:div w:id="298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68479">
      <w:bodyDiv w:val="1"/>
      <w:marLeft w:val="0"/>
      <w:marRight w:val="0"/>
      <w:marTop w:val="0"/>
      <w:marBottom w:val="0"/>
      <w:divBdr>
        <w:top w:val="none" w:sz="0" w:space="0" w:color="auto"/>
        <w:left w:val="none" w:sz="0" w:space="0" w:color="auto"/>
        <w:bottom w:val="none" w:sz="0" w:space="0" w:color="auto"/>
        <w:right w:val="none" w:sz="0" w:space="0" w:color="auto"/>
      </w:divBdr>
      <w:divsChild>
        <w:div w:id="2144880912">
          <w:marLeft w:val="0"/>
          <w:marRight w:val="0"/>
          <w:marTop w:val="0"/>
          <w:marBottom w:val="0"/>
          <w:divBdr>
            <w:top w:val="none" w:sz="0" w:space="0" w:color="auto"/>
            <w:left w:val="none" w:sz="0" w:space="0" w:color="auto"/>
            <w:bottom w:val="none" w:sz="0" w:space="0" w:color="auto"/>
            <w:right w:val="none" w:sz="0" w:space="0" w:color="auto"/>
          </w:divBdr>
          <w:divsChild>
            <w:div w:id="1051807719">
              <w:marLeft w:val="0"/>
              <w:marRight w:val="0"/>
              <w:marTop w:val="0"/>
              <w:marBottom w:val="0"/>
              <w:divBdr>
                <w:top w:val="none" w:sz="0" w:space="0" w:color="auto"/>
                <w:left w:val="none" w:sz="0" w:space="0" w:color="auto"/>
                <w:bottom w:val="none" w:sz="0" w:space="0" w:color="auto"/>
                <w:right w:val="none" w:sz="0" w:space="0" w:color="auto"/>
              </w:divBdr>
              <w:divsChild>
                <w:div w:id="1824811911">
                  <w:marLeft w:val="0"/>
                  <w:marRight w:val="0"/>
                  <w:marTop w:val="0"/>
                  <w:marBottom w:val="0"/>
                  <w:divBdr>
                    <w:top w:val="none" w:sz="0" w:space="0" w:color="auto"/>
                    <w:left w:val="none" w:sz="0" w:space="0" w:color="auto"/>
                    <w:bottom w:val="none" w:sz="0" w:space="0" w:color="auto"/>
                    <w:right w:val="none" w:sz="0" w:space="0" w:color="auto"/>
                  </w:divBdr>
                  <w:divsChild>
                    <w:div w:id="5067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80945">
      <w:bodyDiv w:val="1"/>
      <w:marLeft w:val="0"/>
      <w:marRight w:val="0"/>
      <w:marTop w:val="0"/>
      <w:marBottom w:val="0"/>
      <w:divBdr>
        <w:top w:val="none" w:sz="0" w:space="0" w:color="auto"/>
        <w:left w:val="none" w:sz="0" w:space="0" w:color="auto"/>
        <w:bottom w:val="none" w:sz="0" w:space="0" w:color="auto"/>
        <w:right w:val="none" w:sz="0" w:space="0" w:color="auto"/>
      </w:divBdr>
    </w:div>
    <w:div w:id="769786794">
      <w:bodyDiv w:val="1"/>
      <w:marLeft w:val="0"/>
      <w:marRight w:val="0"/>
      <w:marTop w:val="0"/>
      <w:marBottom w:val="0"/>
      <w:divBdr>
        <w:top w:val="none" w:sz="0" w:space="0" w:color="auto"/>
        <w:left w:val="none" w:sz="0" w:space="0" w:color="auto"/>
        <w:bottom w:val="none" w:sz="0" w:space="0" w:color="auto"/>
        <w:right w:val="none" w:sz="0" w:space="0" w:color="auto"/>
      </w:divBdr>
      <w:divsChild>
        <w:div w:id="410935811">
          <w:marLeft w:val="0"/>
          <w:marRight w:val="0"/>
          <w:marTop w:val="0"/>
          <w:marBottom w:val="0"/>
          <w:divBdr>
            <w:top w:val="none" w:sz="0" w:space="0" w:color="auto"/>
            <w:left w:val="none" w:sz="0" w:space="0" w:color="auto"/>
            <w:bottom w:val="none" w:sz="0" w:space="0" w:color="auto"/>
            <w:right w:val="none" w:sz="0" w:space="0" w:color="auto"/>
          </w:divBdr>
          <w:divsChild>
            <w:div w:id="1113982096">
              <w:marLeft w:val="0"/>
              <w:marRight w:val="0"/>
              <w:marTop w:val="0"/>
              <w:marBottom w:val="0"/>
              <w:divBdr>
                <w:top w:val="none" w:sz="0" w:space="0" w:color="auto"/>
                <w:left w:val="none" w:sz="0" w:space="0" w:color="auto"/>
                <w:bottom w:val="none" w:sz="0" w:space="0" w:color="auto"/>
                <w:right w:val="none" w:sz="0" w:space="0" w:color="auto"/>
              </w:divBdr>
              <w:divsChild>
                <w:div w:id="1710032134">
                  <w:marLeft w:val="0"/>
                  <w:marRight w:val="0"/>
                  <w:marTop w:val="0"/>
                  <w:marBottom w:val="0"/>
                  <w:divBdr>
                    <w:top w:val="none" w:sz="0" w:space="0" w:color="auto"/>
                    <w:left w:val="none" w:sz="0" w:space="0" w:color="auto"/>
                    <w:bottom w:val="none" w:sz="0" w:space="0" w:color="auto"/>
                    <w:right w:val="none" w:sz="0" w:space="0" w:color="auto"/>
                  </w:divBdr>
                  <w:divsChild>
                    <w:div w:id="12878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7539">
      <w:bodyDiv w:val="1"/>
      <w:marLeft w:val="0"/>
      <w:marRight w:val="0"/>
      <w:marTop w:val="0"/>
      <w:marBottom w:val="0"/>
      <w:divBdr>
        <w:top w:val="none" w:sz="0" w:space="0" w:color="auto"/>
        <w:left w:val="none" w:sz="0" w:space="0" w:color="auto"/>
        <w:bottom w:val="none" w:sz="0" w:space="0" w:color="auto"/>
        <w:right w:val="none" w:sz="0" w:space="0" w:color="auto"/>
      </w:divBdr>
      <w:divsChild>
        <w:div w:id="1528325514">
          <w:marLeft w:val="0"/>
          <w:marRight w:val="0"/>
          <w:marTop w:val="0"/>
          <w:marBottom w:val="0"/>
          <w:divBdr>
            <w:top w:val="none" w:sz="0" w:space="0" w:color="auto"/>
            <w:left w:val="none" w:sz="0" w:space="0" w:color="auto"/>
            <w:bottom w:val="none" w:sz="0" w:space="0" w:color="auto"/>
            <w:right w:val="none" w:sz="0" w:space="0" w:color="auto"/>
          </w:divBdr>
          <w:divsChild>
            <w:div w:id="321661734">
              <w:marLeft w:val="0"/>
              <w:marRight w:val="0"/>
              <w:marTop w:val="0"/>
              <w:marBottom w:val="0"/>
              <w:divBdr>
                <w:top w:val="none" w:sz="0" w:space="0" w:color="auto"/>
                <w:left w:val="none" w:sz="0" w:space="0" w:color="auto"/>
                <w:bottom w:val="none" w:sz="0" w:space="0" w:color="auto"/>
                <w:right w:val="none" w:sz="0" w:space="0" w:color="auto"/>
              </w:divBdr>
              <w:divsChild>
                <w:div w:id="1694648097">
                  <w:marLeft w:val="0"/>
                  <w:marRight w:val="0"/>
                  <w:marTop w:val="0"/>
                  <w:marBottom w:val="0"/>
                  <w:divBdr>
                    <w:top w:val="none" w:sz="0" w:space="0" w:color="auto"/>
                    <w:left w:val="none" w:sz="0" w:space="0" w:color="auto"/>
                    <w:bottom w:val="none" w:sz="0" w:space="0" w:color="auto"/>
                    <w:right w:val="none" w:sz="0" w:space="0" w:color="auto"/>
                  </w:divBdr>
                  <w:divsChild>
                    <w:div w:id="2041004179">
                      <w:marLeft w:val="0"/>
                      <w:marRight w:val="0"/>
                      <w:marTop w:val="0"/>
                      <w:marBottom w:val="0"/>
                      <w:divBdr>
                        <w:top w:val="none" w:sz="0" w:space="0" w:color="auto"/>
                        <w:left w:val="none" w:sz="0" w:space="0" w:color="auto"/>
                        <w:bottom w:val="none" w:sz="0" w:space="0" w:color="auto"/>
                        <w:right w:val="none" w:sz="0" w:space="0" w:color="auto"/>
                      </w:divBdr>
                    </w:div>
                  </w:divsChild>
                </w:div>
                <w:div w:id="2012366503">
                  <w:marLeft w:val="0"/>
                  <w:marRight w:val="0"/>
                  <w:marTop w:val="0"/>
                  <w:marBottom w:val="0"/>
                  <w:divBdr>
                    <w:top w:val="none" w:sz="0" w:space="0" w:color="auto"/>
                    <w:left w:val="none" w:sz="0" w:space="0" w:color="auto"/>
                    <w:bottom w:val="none" w:sz="0" w:space="0" w:color="auto"/>
                    <w:right w:val="none" w:sz="0" w:space="0" w:color="auto"/>
                  </w:divBdr>
                  <w:divsChild>
                    <w:div w:id="1461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2671">
          <w:marLeft w:val="0"/>
          <w:marRight w:val="0"/>
          <w:marTop w:val="0"/>
          <w:marBottom w:val="0"/>
          <w:divBdr>
            <w:top w:val="none" w:sz="0" w:space="0" w:color="auto"/>
            <w:left w:val="none" w:sz="0" w:space="0" w:color="auto"/>
            <w:bottom w:val="none" w:sz="0" w:space="0" w:color="auto"/>
            <w:right w:val="none" w:sz="0" w:space="0" w:color="auto"/>
          </w:divBdr>
          <w:divsChild>
            <w:div w:id="1067799315">
              <w:marLeft w:val="0"/>
              <w:marRight w:val="0"/>
              <w:marTop w:val="0"/>
              <w:marBottom w:val="0"/>
              <w:divBdr>
                <w:top w:val="none" w:sz="0" w:space="0" w:color="auto"/>
                <w:left w:val="none" w:sz="0" w:space="0" w:color="auto"/>
                <w:bottom w:val="none" w:sz="0" w:space="0" w:color="auto"/>
                <w:right w:val="none" w:sz="0" w:space="0" w:color="auto"/>
              </w:divBdr>
              <w:divsChild>
                <w:div w:id="345401283">
                  <w:marLeft w:val="0"/>
                  <w:marRight w:val="0"/>
                  <w:marTop w:val="0"/>
                  <w:marBottom w:val="0"/>
                  <w:divBdr>
                    <w:top w:val="none" w:sz="0" w:space="0" w:color="auto"/>
                    <w:left w:val="none" w:sz="0" w:space="0" w:color="auto"/>
                    <w:bottom w:val="none" w:sz="0" w:space="0" w:color="auto"/>
                    <w:right w:val="none" w:sz="0" w:space="0" w:color="auto"/>
                  </w:divBdr>
                  <w:divsChild>
                    <w:div w:id="9509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95898">
      <w:bodyDiv w:val="1"/>
      <w:marLeft w:val="0"/>
      <w:marRight w:val="0"/>
      <w:marTop w:val="0"/>
      <w:marBottom w:val="0"/>
      <w:divBdr>
        <w:top w:val="none" w:sz="0" w:space="0" w:color="auto"/>
        <w:left w:val="none" w:sz="0" w:space="0" w:color="auto"/>
        <w:bottom w:val="none" w:sz="0" w:space="0" w:color="auto"/>
        <w:right w:val="none" w:sz="0" w:space="0" w:color="auto"/>
      </w:divBdr>
    </w:div>
    <w:div w:id="1009991754">
      <w:bodyDiv w:val="1"/>
      <w:marLeft w:val="0"/>
      <w:marRight w:val="0"/>
      <w:marTop w:val="0"/>
      <w:marBottom w:val="0"/>
      <w:divBdr>
        <w:top w:val="none" w:sz="0" w:space="0" w:color="auto"/>
        <w:left w:val="none" w:sz="0" w:space="0" w:color="auto"/>
        <w:bottom w:val="none" w:sz="0" w:space="0" w:color="auto"/>
        <w:right w:val="none" w:sz="0" w:space="0" w:color="auto"/>
      </w:divBdr>
    </w:div>
    <w:div w:id="1074086500">
      <w:bodyDiv w:val="1"/>
      <w:marLeft w:val="0"/>
      <w:marRight w:val="0"/>
      <w:marTop w:val="0"/>
      <w:marBottom w:val="0"/>
      <w:divBdr>
        <w:top w:val="none" w:sz="0" w:space="0" w:color="auto"/>
        <w:left w:val="none" w:sz="0" w:space="0" w:color="auto"/>
        <w:bottom w:val="none" w:sz="0" w:space="0" w:color="auto"/>
        <w:right w:val="none" w:sz="0" w:space="0" w:color="auto"/>
      </w:divBdr>
    </w:div>
    <w:div w:id="1327826053">
      <w:bodyDiv w:val="1"/>
      <w:marLeft w:val="0"/>
      <w:marRight w:val="0"/>
      <w:marTop w:val="0"/>
      <w:marBottom w:val="0"/>
      <w:divBdr>
        <w:top w:val="none" w:sz="0" w:space="0" w:color="auto"/>
        <w:left w:val="none" w:sz="0" w:space="0" w:color="auto"/>
        <w:bottom w:val="none" w:sz="0" w:space="0" w:color="auto"/>
        <w:right w:val="none" w:sz="0" w:space="0" w:color="auto"/>
      </w:divBdr>
      <w:divsChild>
        <w:div w:id="273100492">
          <w:marLeft w:val="0"/>
          <w:marRight w:val="0"/>
          <w:marTop w:val="0"/>
          <w:marBottom w:val="0"/>
          <w:divBdr>
            <w:top w:val="none" w:sz="0" w:space="0" w:color="auto"/>
            <w:left w:val="none" w:sz="0" w:space="0" w:color="auto"/>
            <w:bottom w:val="none" w:sz="0" w:space="0" w:color="auto"/>
            <w:right w:val="none" w:sz="0" w:space="0" w:color="auto"/>
          </w:divBdr>
          <w:divsChild>
            <w:div w:id="1037511243">
              <w:marLeft w:val="0"/>
              <w:marRight w:val="0"/>
              <w:marTop w:val="0"/>
              <w:marBottom w:val="0"/>
              <w:divBdr>
                <w:top w:val="none" w:sz="0" w:space="0" w:color="auto"/>
                <w:left w:val="none" w:sz="0" w:space="0" w:color="auto"/>
                <w:bottom w:val="none" w:sz="0" w:space="0" w:color="auto"/>
                <w:right w:val="none" w:sz="0" w:space="0" w:color="auto"/>
              </w:divBdr>
              <w:divsChild>
                <w:div w:id="1319116573">
                  <w:marLeft w:val="0"/>
                  <w:marRight w:val="0"/>
                  <w:marTop w:val="0"/>
                  <w:marBottom w:val="0"/>
                  <w:divBdr>
                    <w:top w:val="none" w:sz="0" w:space="0" w:color="auto"/>
                    <w:left w:val="none" w:sz="0" w:space="0" w:color="auto"/>
                    <w:bottom w:val="none" w:sz="0" w:space="0" w:color="auto"/>
                    <w:right w:val="none" w:sz="0" w:space="0" w:color="auto"/>
                  </w:divBdr>
                  <w:divsChild>
                    <w:div w:id="331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444806848">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sChild>
        <w:div w:id="516382412">
          <w:marLeft w:val="0"/>
          <w:marRight w:val="0"/>
          <w:marTop w:val="0"/>
          <w:marBottom w:val="0"/>
          <w:divBdr>
            <w:top w:val="none" w:sz="0" w:space="0" w:color="auto"/>
            <w:left w:val="none" w:sz="0" w:space="0" w:color="auto"/>
            <w:bottom w:val="none" w:sz="0" w:space="0" w:color="auto"/>
            <w:right w:val="none" w:sz="0" w:space="0" w:color="auto"/>
          </w:divBdr>
          <w:divsChild>
            <w:div w:id="78329297">
              <w:marLeft w:val="0"/>
              <w:marRight w:val="0"/>
              <w:marTop w:val="0"/>
              <w:marBottom w:val="0"/>
              <w:divBdr>
                <w:top w:val="none" w:sz="0" w:space="0" w:color="auto"/>
                <w:left w:val="none" w:sz="0" w:space="0" w:color="auto"/>
                <w:bottom w:val="none" w:sz="0" w:space="0" w:color="auto"/>
                <w:right w:val="none" w:sz="0" w:space="0" w:color="auto"/>
              </w:divBdr>
              <w:divsChild>
                <w:div w:id="1752039818">
                  <w:marLeft w:val="0"/>
                  <w:marRight w:val="0"/>
                  <w:marTop w:val="0"/>
                  <w:marBottom w:val="0"/>
                  <w:divBdr>
                    <w:top w:val="none" w:sz="0" w:space="0" w:color="auto"/>
                    <w:left w:val="none" w:sz="0" w:space="0" w:color="auto"/>
                    <w:bottom w:val="none" w:sz="0" w:space="0" w:color="auto"/>
                    <w:right w:val="none" w:sz="0" w:space="0" w:color="auto"/>
                  </w:divBdr>
                  <w:divsChild>
                    <w:div w:id="14297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74712704">
      <w:bodyDiv w:val="1"/>
      <w:marLeft w:val="0"/>
      <w:marRight w:val="0"/>
      <w:marTop w:val="0"/>
      <w:marBottom w:val="0"/>
      <w:divBdr>
        <w:top w:val="none" w:sz="0" w:space="0" w:color="auto"/>
        <w:left w:val="none" w:sz="0" w:space="0" w:color="auto"/>
        <w:bottom w:val="none" w:sz="0" w:space="0" w:color="auto"/>
        <w:right w:val="none" w:sz="0" w:space="0" w:color="auto"/>
      </w:divBdr>
      <w:divsChild>
        <w:div w:id="1954744286">
          <w:marLeft w:val="0"/>
          <w:marRight w:val="0"/>
          <w:marTop w:val="0"/>
          <w:marBottom w:val="0"/>
          <w:divBdr>
            <w:top w:val="none" w:sz="0" w:space="0" w:color="auto"/>
            <w:left w:val="none" w:sz="0" w:space="0" w:color="auto"/>
            <w:bottom w:val="none" w:sz="0" w:space="0" w:color="auto"/>
            <w:right w:val="none" w:sz="0" w:space="0" w:color="auto"/>
          </w:divBdr>
          <w:divsChild>
            <w:div w:id="878014401">
              <w:marLeft w:val="0"/>
              <w:marRight w:val="0"/>
              <w:marTop w:val="0"/>
              <w:marBottom w:val="0"/>
              <w:divBdr>
                <w:top w:val="none" w:sz="0" w:space="0" w:color="auto"/>
                <w:left w:val="none" w:sz="0" w:space="0" w:color="auto"/>
                <w:bottom w:val="none" w:sz="0" w:space="0" w:color="auto"/>
                <w:right w:val="none" w:sz="0" w:space="0" w:color="auto"/>
              </w:divBdr>
              <w:divsChild>
                <w:div w:id="487212572">
                  <w:marLeft w:val="0"/>
                  <w:marRight w:val="0"/>
                  <w:marTop w:val="0"/>
                  <w:marBottom w:val="0"/>
                  <w:divBdr>
                    <w:top w:val="none" w:sz="0" w:space="0" w:color="auto"/>
                    <w:left w:val="none" w:sz="0" w:space="0" w:color="auto"/>
                    <w:bottom w:val="none" w:sz="0" w:space="0" w:color="auto"/>
                    <w:right w:val="none" w:sz="0" w:space="0" w:color="auto"/>
                  </w:divBdr>
                  <w:divsChild>
                    <w:div w:id="2118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74015">
      <w:bodyDiv w:val="1"/>
      <w:marLeft w:val="0"/>
      <w:marRight w:val="0"/>
      <w:marTop w:val="0"/>
      <w:marBottom w:val="0"/>
      <w:divBdr>
        <w:top w:val="none" w:sz="0" w:space="0" w:color="auto"/>
        <w:left w:val="none" w:sz="0" w:space="0" w:color="auto"/>
        <w:bottom w:val="none" w:sz="0" w:space="0" w:color="auto"/>
        <w:right w:val="none" w:sz="0" w:space="0" w:color="auto"/>
      </w:divBdr>
      <w:divsChild>
        <w:div w:id="1866863323">
          <w:marLeft w:val="0"/>
          <w:marRight w:val="0"/>
          <w:marTop w:val="0"/>
          <w:marBottom w:val="0"/>
          <w:divBdr>
            <w:top w:val="none" w:sz="0" w:space="0" w:color="auto"/>
            <w:left w:val="none" w:sz="0" w:space="0" w:color="auto"/>
            <w:bottom w:val="none" w:sz="0" w:space="0" w:color="auto"/>
            <w:right w:val="none" w:sz="0" w:space="0" w:color="auto"/>
          </w:divBdr>
          <w:divsChild>
            <w:div w:id="1943296246">
              <w:marLeft w:val="0"/>
              <w:marRight w:val="0"/>
              <w:marTop w:val="0"/>
              <w:marBottom w:val="0"/>
              <w:divBdr>
                <w:top w:val="none" w:sz="0" w:space="0" w:color="auto"/>
                <w:left w:val="none" w:sz="0" w:space="0" w:color="auto"/>
                <w:bottom w:val="none" w:sz="0" w:space="0" w:color="auto"/>
                <w:right w:val="none" w:sz="0" w:space="0" w:color="auto"/>
              </w:divBdr>
              <w:divsChild>
                <w:div w:id="1218395330">
                  <w:marLeft w:val="0"/>
                  <w:marRight w:val="0"/>
                  <w:marTop w:val="0"/>
                  <w:marBottom w:val="0"/>
                  <w:divBdr>
                    <w:top w:val="none" w:sz="0" w:space="0" w:color="auto"/>
                    <w:left w:val="none" w:sz="0" w:space="0" w:color="auto"/>
                    <w:bottom w:val="none" w:sz="0" w:space="0" w:color="auto"/>
                    <w:right w:val="none" w:sz="0" w:space="0" w:color="auto"/>
                  </w:divBdr>
                  <w:divsChild>
                    <w:div w:id="3874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26232">
      <w:bodyDiv w:val="1"/>
      <w:marLeft w:val="0"/>
      <w:marRight w:val="0"/>
      <w:marTop w:val="0"/>
      <w:marBottom w:val="0"/>
      <w:divBdr>
        <w:top w:val="none" w:sz="0" w:space="0" w:color="auto"/>
        <w:left w:val="none" w:sz="0" w:space="0" w:color="auto"/>
        <w:bottom w:val="none" w:sz="0" w:space="0" w:color="auto"/>
        <w:right w:val="none" w:sz="0" w:space="0" w:color="auto"/>
      </w:divBdr>
    </w:div>
    <w:div w:id="1792481812">
      <w:bodyDiv w:val="1"/>
      <w:marLeft w:val="0"/>
      <w:marRight w:val="0"/>
      <w:marTop w:val="0"/>
      <w:marBottom w:val="0"/>
      <w:divBdr>
        <w:top w:val="none" w:sz="0" w:space="0" w:color="auto"/>
        <w:left w:val="none" w:sz="0" w:space="0" w:color="auto"/>
        <w:bottom w:val="none" w:sz="0" w:space="0" w:color="auto"/>
        <w:right w:val="none" w:sz="0" w:space="0" w:color="auto"/>
      </w:divBdr>
      <w:divsChild>
        <w:div w:id="1660377170">
          <w:marLeft w:val="0"/>
          <w:marRight w:val="0"/>
          <w:marTop w:val="0"/>
          <w:marBottom w:val="0"/>
          <w:divBdr>
            <w:top w:val="none" w:sz="0" w:space="0" w:color="auto"/>
            <w:left w:val="none" w:sz="0" w:space="0" w:color="auto"/>
            <w:bottom w:val="none" w:sz="0" w:space="0" w:color="auto"/>
            <w:right w:val="none" w:sz="0" w:space="0" w:color="auto"/>
          </w:divBdr>
          <w:divsChild>
            <w:div w:id="428349831">
              <w:marLeft w:val="0"/>
              <w:marRight w:val="0"/>
              <w:marTop w:val="0"/>
              <w:marBottom w:val="0"/>
              <w:divBdr>
                <w:top w:val="none" w:sz="0" w:space="0" w:color="auto"/>
                <w:left w:val="none" w:sz="0" w:space="0" w:color="auto"/>
                <w:bottom w:val="none" w:sz="0" w:space="0" w:color="auto"/>
                <w:right w:val="none" w:sz="0" w:space="0" w:color="auto"/>
              </w:divBdr>
              <w:divsChild>
                <w:div w:id="650983725">
                  <w:marLeft w:val="0"/>
                  <w:marRight w:val="0"/>
                  <w:marTop w:val="0"/>
                  <w:marBottom w:val="0"/>
                  <w:divBdr>
                    <w:top w:val="none" w:sz="0" w:space="0" w:color="auto"/>
                    <w:left w:val="none" w:sz="0" w:space="0" w:color="auto"/>
                    <w:bottom w:val="none" w:sz="0" w:space="0" w:color="auto"/>
                    <w:right w:val="none" w:sz="0" w:space="0" w:color="auto"/>
                  </w:divBdr>
                  <w:divsChild>
                    <w:div w:id="360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634">
      <w:bodyDiv w:val="1"/>
      <w:marLeft w:val="0"/>
      <w:marRight w:val="0"/>
      <w:marTop w:val="0"/>
      <w:marBottom w:val="0"/>
      <w:divBdr>
        <w:top w:val="none" w:sz="0" w:space="0" w:color="auto"/>
        <w:left w:val="none" w:sz="0" w:space="0" w:color="auto"/>
        <w:bottom w:val="none" w:sz="0" w:space="0" w:color="auto"/>
        <w:right w:val="none" w:sz="0" w:space="0" w:color="auto"/>
      </w:divBdr>
      <w:divsChild>
        <w:div w:id="1886945272">
          <w:marLeft w:val="0"/>
          <w:marRight w:val="0"/>
          <w:marTop w:val="0"/>
          <w:marBottom w:val="0"/>
          <w:divBdr>
            <w:top w:val="none" w:sz="0" w:space="0" w:color="auto"/>
            <w:left w:val="none" w:sz="0" w:space="0" w:color="auto"/>
            <w:bottom w:val="none" w:sz="0" w:space="0" w:color="auto"/>
            <w:right w:val="none" w:sz="0" w:space="0" w:color="auto"/>
          </w:divBdr>
          <w:divsChild>
            <w:div w:id="2144806984">
              <w:marLeft w:val="0"/>
              <w:marRight w:val="0"/>
              <w:marTop w:val="0"/>
              <w:marBottom w:val="0"/>
              <w:divBdr>
                <w:top w:val="none" w:sz="0" w:space="0" w:color="auto"/>
                <w:left w:val="none" w:sz="0" w:space="0" w:color="auto"/>
                <w:bottom w:val="none" w:sz="0" w:space="0" w:color="auto"/>
                <w:right w:val="none" w:sz="0" w:space="0" w:color="auto"/>
              </w:divBdr>
              <w:divsChild>
                <w:div w:id="1750888506">
                  <w:marLeft w:val="0"/>
                  <w:marRight w:val="0"/>
                  <w:marTop w:val="0"/>
                  <w:marBottom w:val="0"/>
                  <w:divBdr>
                    <w:top w:val="none" w:sz="0" w:space="0" w:color="auto"/>
                    <w:left w:val="none" w:sz="0" w:space="0" w:color="auto"/>
                    <w:bottom w:val="none" w:sz="0" w:space="0" w:color="auto"/>
                    <w:right w:val="none" w:sz="0" w:space="0" w:color="auto"/>
                  </w:divBdr>
                  <w:divsChild>
                    <w:div w:id="1663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40550">
      <w:bodyDiv w:val="1"/>
      <w:marLeft w:val="0"/>
      <w:marRight w:val="0"/>
      <w:marTop w:val="0"/>
      <w:marBottom w:val="0"/>
      <w:divBdr>
        <w:top w:val="none" w:sz="0" w:space="0" w:color="auto"/>
        <w:left w:val="none" w:sz="0" w:space="0" w:color="auto"/>
        <w:bottom w:val="none" w:sz="0" w:space="0" w:color="auto"/>
        <w:right w:val="none" w:sz="0" w:space="0" w:color="auto"/>
      </w:divBdr>
      <w:divsChild>
        <w:div w:id="2093428646">
          <w:marLeft w:val="0"/>
          <w:marRight w:val="0"/>
          <w:marTop w:val="0"/>
          <w:marBottom w:val="0"/>
          <w:divBdr>
            <w:top w:val="none" w:sz="0" w:space="0" w:color="auto"/>
            <w:left w:val="none" w:sz="0" w:space="0" w:color="auto"/>
            <w:bottom w:val="none" w:sz="0" w:space="0" w:color="auto"/>
            <w:right w:val="none" w:sz="0" w:space="0" w:color="auto"/>
          </w:divBdr>
          <w:divsChild>
            <w:div w:id="810368658">
              <w:marLeft w:val="0"/>
              <w:marRight w:val="0"/>
              <w:marTop w:val="0"/>
              <w:marBottom w:val="0"/>
              <w:divBdr>
                <w:top w:val="none" w:sz="0" w:space="0" w:color="auto"/>
                <w:left w:val="none" w:sz="0" w:space="0" w:color="auto"/>
                <w:bottom w:val="none" w:sz="0" w:space="0" w:color="auto"/>
                <w:right w:val="none" w:sz="0" w:space="0" w:color="auto"/>
              </w:divBdr>
              <w:divsChild>
                <w:div w:id="92819426">
                  <w:marLeft w:val="0"/>
                  <w:marRight w:val="0"/>
                  <w:marTop w:val="0"/>
                  <w:marBottom w:val="0"/>
                  <w:divBdr>
                    <w:top w:val="none" w:sz="0" w:space="0" w:color="auto"/>
                    <w:left w:val="none" w:sz="0" w:space="0" w:color="auto"/>
                    <w:bottom w:val="none" w:sz="0" w:space="0" w:color="auto"/>
                    <w:right w:val="none" w:sz="0" w:space="0" w:color="auto"/>
                  </w:divBdr>
                  <w:divsChild>
                    <w:div w:id="1102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5320">
      <w:bodyDiv w:val="1"/>
      <w:marLeft w:val="0"/>
      <w:marRight w:val="0"/>
      <w:marTop w:val="0"/>
      <w:marBottom w:val="0"/>
      <w:divBdr>
        <w:top w:val="none" w:sz="0" w:space="0" w:color="auto"/>
        <w:left w:val="none" w:sz="0" w:space="0" w:color="auto"/>
        <w:bottom w:val="none" w:sz="0" w:space="0" w:color="auto"/>
        <w:right w:val="none" w:sz="0" w:space="0" w:color="auto"/>
      </w:divBdr>
      <w:divsChild>
        <w:div w:id="555438222">
          <w:marLeft w:val="0"/>
          <w:marRight w:val="0"/>
          <w:marTop w:val="0"/>
          <w:marBottom w:val="0"/>
          <w:divBdr>
            <w:top w:val="none" w:sz="0" w:space="0" w:color="auto"/>
            <w:left w:val="none" w:sz="0" w:space="0" w:color="auto"/>
            <w:bottom w:val="none" w:sz="0" w:space="0" w:color="auto"/>
            <w:right w:val="none" w:sz="0" w:space="0" w:color="auto"/>
          </w:divBdr>
          <w:divsChild>
            <w:div w:id="287711428">
              <w:marLeft w:val="0"/>
              <w:marRight w:val="0"/>
              <w:marTop w:val="0"/>
              <w:marBottom w:val="0"/>
              <w:divBdr>
                <w:top w:val="none" w:sz="0" w:space="0" w:color="auto"/>
                <w:left w:val="none" w:sz="0" w:space="0" w:color="auto"/>
                <w:bottom w:val="none" w:sz="0" w:space="0" w:color="auto"/>
                <w:right w:val="none" w:sz="0" w:space="0" w:color="auto"/>
              </w:divBdr>
              <w:divsChild>
                <w:div w:id="1572499991">
                  <w:marLeft w:val="0"/>
                  <w:marRight w:val="0"/>
                  <w:marTop w:val="0"/>
                  <w:marBottom w:val="0"/>
                  <w:divBdr>
                    <w:top w:val="none" w:sz="0" w:space="0" w:color="auto"/>
                    <w:left w:val="none" w:sz="0" w:space="0" w:color="auto"/>
                    <w:bottom w:val="none" w:sz="0" w:space="0" w:color="auto"/>
                    <w:right w:val="none" w:sz="0" w:space="0" w:color="auto"/>
                  </w:divBdr>
                  <w:divsChild>
                    <w:div w:id="110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2.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E680DD-9A84-4CD6-A88E-659423327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BCEDE-688C-44CA-9C8D-AE8315FE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2848</Words>
  <Characters>15670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21</cp:revision>
  <cp:lastPrinted>2020-02-21T13:13:00Z</cp:lastPrinted>
  <dcterms:created xsi:type="dcterms:W3CDTF">2021-06-10T14:58:00Z</dcterms:created>
  <dcterms:modified xsi:type="dcterms:W3CDTF">2022-05-24T14:16:00Z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