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28EF" w14:textId="77777777" w:rsidR="004137D2" w:rsidRPr="004137D2" w:rsidRDefault="004137D2" w:rsidP="004137D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4137D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CB3B81" w14:textId="77777777" w:rsidR="004137D2" w:rsidRPr="004137D2" w:rsidRDefault="004137D2" w:rsidP="004137D2">
      <w:pPr>
        <w:overflowPunct/>
        <w:autoSpaceDE/>
        <w:autoSpaceDN/>
        <w:adjustRightInd/>
        <w:jc w:val="both"/>
        <w:textAlignment w:val="auto"/>
        <w:rPr>
          <w:rFonts w:ascii="Arial" w:hAnsi="Arial" w:cs="Arial"/>
          <w:lang w:val="es-419"/>
        </w:rPr>
      </w:pPr>
    </w:p>
    <w:p w14:paraId="76ACDE49" w14:textId="66F265C8" w:rsidR="004137D2" w:rsidRPr="004137D2" w:rsidRDefault="004137D2" w:rsidP="004137D2">
      <w:pPr>
        <w:overflowPunct/>
        <w:autoSpaceDE/>
        <w:autoSpaceDN/>
        <w:adjustRightInd/>
        <w:jc w:val="both"/>
        <w:textAlignment w:val="auto"/>
        <w:rPr>
          <w:rFonts w:ascii="Arial" w:hAnsi="Arial" w:cs="Arial"/>
          <w:lang w:val="es-419"/>
        </w:rPr>
      </w:pPr>
      <w:r w:rsidRPr="004137D2">
        <w:rPr>
          <w:rFonts w:ascii="Arial" w:hAnsi="Arial" w:cs="Arial"/>
          <w:lang w:val="es-419"/>
        </w:rPr>
        <w:t>Expediente:</w:t>
      </w:r>
      <w:r w:rsidRPr="004137D2">
        <w:rPr>
          <w:rFonts w:ascii="Arial" w:hAnsi="Arial" w:cs="Arial"/>
          <w:lang w:val="es-419"/>
        </w:rPr>
        <w:tab/>
        <w:t>05001</w:t>
      </w:r>
      <w:r w:rsidR="001F0CE7">
        <w:rPr>
          <w:rFonts w:ascii="Arial" w:hAnsi="Arial" w:cs="Arial"/>
          <w:lang w:val="es-419"/>
        </w:rPr>
        <w:t>-</w:t>
      </w:r>
      <w:r w:rsidRPr="004137D2">
        <w:rPr>
          <w:rFonts w:ascii="Arial" w:hAnsi="Arial" w:cs="Arial"/>
          <w:lang w:val="es-419"/>
        </w:rPr>
        <w:t>31</w:t>
      </w:r>
      <w:r w:rsidR="001F0CE7">
        <w:rPr>
          <w:rFonts w:ascii="Arial" w:hAnsi="Arial" w:cs="Arial"/>
          <w:lang w:val="es-419"/>
        </w:rPr>
        <w:t>-</w:t>
      </w:r>
      <w:r w:rsidRPr="004137D2">
        <w:rPr>
          <w:rFonts w:ascii="Arial" w:hAnsi="Arial" w:cs="Arial"/>
          <w:lang w:val="es-419"/>
        </w:rPr>
        <w:t>03</w:t>
      </w:r>
      <w:r w:rsidR="001F0CE7">
        <w:rPr>
          <w:rFonts w:ascii="Arial" w:hAnsi="Arial" w:cs="Arial"/>
          <w:lang w:val="es-419"/>
        </w:rPr>
        <w:t>-</w:t>
      </w:r>
      <w:r w:rsidRPr="004137D2">
        <w:rPr>
          <w:rFonts w:ascii="Arial" w:hAnsi="Arial" w:cs="Arial"/>
          <w:lang w:val="es-419"/>
        </w:rPr>
        <w:t>015</w:t>
      </w:r>
      <w:r w:rsidR="001F0CE7">
        <w:rPr>
          <w:rFonts w:ascii="Arial" w:hAnsi="Arial" w:cs="Arial"/>
          <w:lang w:val="es-419"/>
        </w:rPr>
        <w:t>-</w:t>
      </w:r>
      <w:r w:rsidRPr="004137D2">
        <w:rPr>
          <w:rFonts w:ascii="Arial" w:hAnsi="Arial" w:cs="Arial"/>
          <w:lang w:val="es-419"/>
        </w:rPr>
        <w:t>2011</w:t>
      </w:r>
      <w:r w:rsidR="001F0CE7">
        <w:rPr>
          <w:rFonts w:ascii="Arial" w:hAnsi="Arial" w:cs="Arial"/>
          <w:lang w:val="es-419"/>
        </w:rPr>
        <w:t>-</w:t>
      </w:r>
      <w:r w:rsidRPr="004137D2">
        <w:rPr>
          <w:rFonts w:ascii="Arial" w:hAnsi="Arial" w:cs="Arial"/>
          <w:lang w:val="es-419"/>
        </w:rPr>
        <w:t>00391</w:t>
      </w:r>
      <w:r w:rsidR="001F0CE7">
        <w:rPr>
          <w:rFonts w:ascii="Arial" w:hAnsi="Arial" w:cs="Arial"/>
          <w:lang w:val="es-419"/>
        </w:rPr>
        <w:t>-</w:t>
      </w:r>
      <w:r w:rsidRPr="004137D2">
        <w:rPr>
          <w:rFonts w:ascii="Arial" w:hAnsi="Arial" w:cs="Arial"/>
          <w:lang w:val="es-419"/>
        </w:rPr>
        <w:t>01</w:t>
      </w:r>
    </w:p>
    <w:p w14:paraId="6F63113A" w14:textId="6A2A5BAF" w:rsidR="004137D2" w:rsidRPr="004137D2" w:rsidRDefault="004137D2" w:rsidP="004137D2">
      <w:pPr>
        <w:overflowPunct/>
        <w:autoSpaceDE/>
        <w:autoSpaceDN/>
        <w:adjustRightInd/>
        <w:jc w:val="both"/>
        <w:textAlignment w:val="auto"/>
        <w:rPr>
          <w:rFonts w:ascii="Arial" w:hAnsi="Arial" w:cs="Arial"/>
          <w:lang w:val="es-419"/>
        </w:rPr>
      </w:pPr>
      <w:r w:rsidRPr="004137D2">
        <w:rPr>
          <w:rFonts w:ascii="Arial" w:hAnsi="Arial" w:cs="Arial"/>
          <w:lang w:val="es-419"/>
        </w:rPr>
        <w:t xml:space="preserve">Demandante: </w:t>
      </w:r>
      <w:r w:rsidRPr="004137D2">
        <w:rPr>
          <w:rFonts w:ascii="Arial" w:hAnsi="Arial" w:cs="Arial"/>
          <w:lang w:val="es-419"/>
        </w:rPr>
        <w:tab/>
        <w:t xml:space="preserve">Rosa Angélica Arrubla García </w:t>
      </w:r>
      <w:r>
        <w:rPr>
          <w:rFonts w:ascii="Arial" w:hAnsi="Arial" w:cs="Arial"/>
          <w:lang w:val="es-419"/>
        </w:rPr>
        <w:t xml:space="preserve">y </w:t>
      </w:r>
      <w:r w:rsidRPr="004137D2">
        <w:rPr>
          <w:rFonts w:ascii="Arial" w:hAnsi="Arial" w:cs="Arial"/>
          <w:lang w:val="es-419"/>
        </w:rPr>
        <w:t>Juan Fernando</w:t>
      </w:r>
      <w:r>
        <w:rPr>
          <w:rFonts w:ascii="Arial" w:hAnsi="Arial" w:cs="Arial"/>
          <w:lang w:val="es-419"/>
        </w:rPr>
        <w:t xml:space="preserve"> </w:t>
      </w:r>
      <w:r w:rsidRPr="004137D2">
        <w:rPr>
          <w:rFonts w:ascii="Arial" w:hAnsi="Arial" w:cs="Arial"/>
          <w:lang w:val="es-419"/>
        </w:rPr>
        <w:t>Cano Arrubla.</w:t>
      </w:r>
    </w:p>
    <w:p w14:paraId="4698DFFF" w14:textId="77777777" w:rsidR="004137D2" w:rsidRPr="004137D2" w:rsidRDefault="004137D2" w:rsidP="004137D2">
      <w:pPr>
        <w:overflowPunct/>
        <w:autoSpaceDE/>
        <w:autoSpaceDN/>
        <w:adjustRightInd/>
        <w:jc w:val="both"/>
        <w:textAlignment w:val="auto"/>
        <w:rPr>
          <w:rFonts w:ascii="Arial" w:hAnsi="Arial" w:cs="Arial"/>
          <w:lang w:val="es-419"/>
        </w:rPr>
      </w:pPr>
      <w:r w:rsidRPr="004137D2">
        <w:rPr>
          <w:rFonts w:ascii="Arial" w:hAnsi="Arial" w:cs="Arial"/>
          <w:lang w:val="es-419"/>
        </w:rPr>
        <w:t xml:space="preserve">Demandado: </w:t>
      </w:r>
      <w:r w:rsidRPr="004137D2">
        <w:rPr>
          <w:rFonts w:ascii="Arial" w:hAnsi="Arial" w:cs="Arial"/>
          <w:lang w:val="es-419"/>
        </w:rPr>
        <w:tab/>
        <w:t xml:space="preserve">ACE Seguros SA </w:t>
      </w:r>
    </w:p>
    <w:p w14:paraId="1DB6A62C" w14:textId="760C4673" w:rsidR="004137D2" w:rsidRPr="004137D2" w:rsidRDefault="004137D2" w:rsidP="004137D2">
      <w:pPr>
        <w:overflowPunct/>
        <w:autoSpaceDE/>
        <w:autoSpaceDN/>
        <w:adjustRightInd/>
        <w:jc w:val="both"/>
        <w:textAlignment w:val="auto"/>
        <w:rPr>
          <w:rFonts w:ascii="Arial" w:hAnsi="Arial" w:cs="Arial"/>
          <w:lang w:val="es-419"/>
        </w:rPr>
      </w:pPr>
      <w:r w:rsidRPr="004137D2">
        <w:rPr>
          <w:rFonts w:ascii="Arial" w:hAnsi="Arial" w:cs="Arial"/>
          <w:lang w:val="es-419"/>
        </w:rPr>
        <w:t xml:space="preserve">Proceso: </w:t>
      </w:r>
      <w:r w:rsidRPr="004137D2">
        <w:rPr>
          <w:rFonts w:ascii="Arial" w:hAnsi="Arial" w:cs="Arial"/>
          <w:lang w:val="es-419"/>
        </w:rPr>
        <w:tab/>
        <w:t>Ordinario</w:t>
      </w:r>
      <w:r>
        <w:rPr>
          <w:rFonts w:ascii="Arial" w:hAnsi="Arial" w:cs="Arial"/>
          <w:lang w:val="es-419"/>
        </w:rPr>
        <w:t xml:space="preserve"> -</w:t>
      </w:r>
      <w:r w:rsidRPr="004137D2">
        <w:rPr>
          <w:rFonts w:ascii="Arial" w:hAnsi="Arial" w:cs="Arial"/>
          <w:lang w:val="es-419"/>
        </w:rPr>
        <w:t xml:space="preserve"> </w:t>
      </w:r>
      <w:r>
        <w:rPr>
          <w:rFonts w:ascii="Arial" w:hAnsi="Arial" w:cs="Arial"/>
          <w:lang w:val="es-419"/>
        </w:rPr>
        <w:t>C</w:t>
      </w:r>
      <w:r w:rsidRPr="004137D2">
        <w:rPr>
          <w:rFonts w:ascii="Arial" w:hAnsi="Arial" w:cs="Arial"/>
          <w:lang w:val="es-419"/>
        </w:rPr>
        <w:t>umplimiento de contrato de seguro</w:t>
      </w:r>
    </w:p>
    <w:p w14:paraId="0311A574" w14:textId="77777777" w:rsidR="004137D2" w:rsidRPr="004137D2" w:rsidRDefault="004137D2" w:rsidP="004137D2">
      <w:pPr>
        <w:overflowPunct/>
        <w:autoSpaceDE/>
        <w:autoSpaceDN/>
        <w:adjustRightInd/>
        <w:jc w:val="both"/>
        <w:textAlignment w:val="auto"/>
        <w:rPr>
          <w:rFonts w:ascii="Arial" w:hAnsi="Arial" w:cs="Arial"/>
          <w:lang w:val="es-419"/>
        </w:rPr>
      </w:pPr>
    </w:p>
    <w:p w14:paraId="570500D9" w14:textId="12E7FE55" w:rsidR="004137D2" w:rsidRPr="004137D2" w:rsidRDefault="004137D2" w:rsidP="004137D2">
      <w:pPr>
        <w:overflowPunct/>
        <w:autoSpaceDE/>
        <w:autoSpaceDN/>
        <w:adjustRightInd/>
        <w:jc w:val="both"/>
        <w:textAlignment w:val="auto"/>
        <w:rPr>
          <w:rFonts w:ascii="Arial" w:hAnsi="Arial" w:cs="Arial"/>
          <w:b/>
          <w:bCs/>
          <w:iCs/>
          <w:lang w:val="es-419" w:eastAsia="fr-FR"/>
        </w:rPr>
      </w:pPr>
      <w:r w:rsidRPr="004137D2">
        <w:rPr>
          <w:rFonts w:ascii="Arial" w:hAnsi="Arial" w:cs="Arial"/>
          <w:b/>
          <w:bCs/>
          <w:iCs/>
          <w:u w:val="single"/>
          <w:lang w:val="es-419" w:eastAsia="fr-FR"/>
        </w:rPr>
        <w:t>TEMAS:</w:t>
      </w:r>
      <w:r w:rsidRPr="004137D2">
        <w:rPr>
          <w:rFonts w:ascii="Arial" w:hAnsi="Arial" w:cs="Arial"/>
          <w:b/>
          <w:bCs/>
          <w:iCs/>
          <w:lang w:val="es-419" w:eastAsia="fr-FR"/>
        </w:rPr>
        <w:tab/>
      </w:r>
      <w:r w:rsidR="009C69CC">
        <w:rPr>
          <w:rFonts w:ascii="Arial" w:hAnsi="Arial" w:cs="Arial"/>
          <w:b/>
          <w:bCs/>
          <w:iCs/>
          <w:lang w:val="es-419" w:eastAsia="fr-FR"/>
        </w:rPr>
        <w:t xml:space="preserve">ORDINARIO / </w:t>
      </w:r>
      <w:r w:rsidR="009C69CC">
        <w:rPr>
          <w:rFonts w:ascii="Arial" w:hAnsi="Arial" w:cs="Arial"/>
          <w:b/>
          <w:lang w:val="es-419"/>
        </w:rPr>
        <w:t xml:space="preserve">CUMPLIMIENTO CONTRATO DE SEGURO / CARGAS PROBATORIAS / ASEGURADO, DEMOSTRAR SINIESTRO / ASEGURADOR, ACREDITAR EXCLUSIONES / DEBEN FIGURAR EN LA PRIMERA PÁGINA DE LA PÓLIZA / </w:t>
      </w:r>
      <w:r w:rsidR="00A405C4">
        <w:rPr>
          <w:rFonts w:ascii="Arial" w:hAnsi="Arial" w:cs="Arial"/>
          <w:b/>
          <w:lang w:val="es-419"/>
        </w:rPr>
        <w:t>OMISIÓN HACE INEFICAZ EXCLUSIÓN, AUNQUE APAREZCA EN OTROS DOCUMENTOS.</w:t>
      </w:r>
    </w:p>
    <w:p w14:paraId="75FE5707" w14:textId="77777777" w:rsidR="004137D2" w:rsidRPr="004137D2" w:rsidRDefault="004137D2" w:rsidP="004137D2">
      <w:pPr>
        <w:overflowPunct/>
        <w:autoSpaceDE/>
        <w:autoSpaceDN/>
        <w:adjustRightInd/>
        <w:jc w:val="both"/>
        <w:textAlignment w:val="auto"/>
        <w:rPr>
          <w:rFonts w:ascii="Arial" w:hAnsi="Arial" w:cs="Arial"/>
          <w:lang w:val="es-419"/>
        </w:rPr>
      </w:pPr>
    </w:p>
    <w:p w14:paraId="7B356D47" w14:textId="62F84C84" w:rsidR="00D74F78" w:rsidRPr="00D74F78" w:rsidRDefault="00832618" w:rsidP="00D74F78">
      <w:pPr>
        <w:overflowPunct/>
        <w:autoSpaceDE/>
        <w:autoSpaceDN/>
        <w:adjustRightInd/>
        <w:jc w:val="both"/>
        <w:textAlignment w:val="auto"/>
        <w:rPr>
          <w:rFonts w:ascii="Arial" w:hAnsi="Arial" w:cs="Arial"/>
          <w:lang w:val="es-419"/>
        </w:rPr>
      </w:pPr>
      <w:r>
        <w:rPr>
          <w:rFonts w:ascii="Arial" w:hAnsi="Arial" w:cs="Arial"/>
          <w:lang w:val="es-419"/>
        </w:rPr>
        <w:t xml:space="preserve">… </w:t>
      </w:r>
      <w:r w:rsidR="00D74F78" w:rsidRPr="00D74F78">
        <w:rPr>
          <w:rFonts w:ascii="Arial" w:hAnsi="Arial" w:cs="Arial"/>
          <w:lang w:val="es-419"/>
        </w:rPr>
        <w:t>el artículo 1077 del estatuto comercial establece una especial carga de la prueba en materia de seguros, según la cual, “Corresponderá al asegurado demostrar la ocurrencia del siniestro…  El asegurador deberá demostrar los hechos o circunstancias excluyentes de su responsabilidad.”</w:t>
      </w:r>
    </w:p>
    <w:p w14:paraId="4BAE4430" w14:textId="77777777" w:rsidR="00D74F78" w:rsidRPr="00D74F78" w:rsidRDefault="00D74F78" w:rsidP="00D74F78">
      <w:pPr>
        <w:overflowPunct/>
        <w:autoSpaceDE/>
        <w:autoSpaceDN/>
        <w:adjustRightInd/>
        <w:jc w:val="both"/>
        <w:textAlignment w:val="auto"/>
        <w:rPr>
          <w:rFonts w:ascii="Arial" w:hAnsi="Arial" w:cs="Arial"/>
          <w:lang w:val="es-419"/>
        </w:rPr>
      </w:pPr>
      <w:r w:rsidRPr="00D74F78">
        <w:rPr>
          <w:rFonts w:ascii="Arial" w:hAnsi="Arial" w:cs="Arial"/>
          <w:lang w:val="es-419"/>
        </w:rPr>
        <w:tab/>
      </w:r>
    </w:p>
    <w:p w14:paraId="395DA25A" w14:textId="3070726A" w:rsidR="004137D2" w:rsidRPr="004137D2" w:rsidRDefault="00D74F78" w:rsidP="00D74F78">
      <w:pPr>
        <w:overflowPunct/>
        <w:autoSpaceDE/>
        <w:autoSpaceDN/>
        <w:adjustRightInd/>
        <w:jc w:val="both"/>
        <w:textAlignment w:val="auto"/>
        <w:rPr>
          <w:rFonts w:ascii="Arial" w:hAnsi="Arial" w:cs="Arial"/>
          <w:lang w:val="es-419"/>
        </w:rPr>
      </w:pPr>
      <w:r w:rsidRPr="00D74F78">
        <w:rPr>
          <w:rFonts w:ascii="Arial" w:hAnsi="Arial" w:cs="Arial"/>
          <w:lang w:val="es-419"/>
        </w:rPr>
        <w:t>Y ello es importante destacarlo, por cuanto, el reparo central que se viene haciendo desde la demanda, pasando por los alegatos de conclusión y ahora en la sustentación de la apelación, consiste, precisamente, en que la aseguradora no acreditó haber entregado al tomador un documento que refiriera de manera expresa las exclusiones del amparo, que no aparecen estampadas en el que fue expedido, sin contar con que las generales que se allegaron nada dicen acerca de que correspondan a la póliza referenciada, por lo cual son inexistentes.</w:t>
      </w:r>
      <w:r w:rsidR="00832618">
        <w:rPr>
          <w:rFonts w:ascii="Arial" w:hAnsi="Arial" w:cs="Arial"/>
          <w:lang w:val="es-419"/>
        </w:rPr>
        <w:t xml:space="preserve"> (…)</w:t>
      </w:r>
    </w:p>
    <w:p w14:paraId="582A2572" w14:textId="77777777" w:rsidR="004137D2" w:rsidRPr="004137D2" w:rsidRDefault="004137D2" w:rsidP="004137D2">
      <w:pPr>
        <w:overflowPunct/>
        <w:autoSpaceDE/>
        <w:autoSpaceDN/>
        <w:adjustRightInd/>
        <w:jc w:val="both"/>
        <w:textAlignment w:val="auto"/>
        <w:rPr>
          <w:rFonts w:ascii="Arial" w:hAnsi="Arial" w:cs="Arial"/>
          <w:lang w:val="es-419"/>
        </w:rPr>
      </w:pPr>
    </w:p>
    <w:p w14:paraId="63EB5C94" w14:textId="2101991E" w:rsidR="004137D2" w:rsidRPr="004137D2" w:rsidRDefault="00832618" w:rsidP="004137D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32618">
        <w:rPr>
          <w:rFonts w:ascii="Arial" w:hAnsi="Arial" w:cs="Arial"/>
          <w:lang w:val="es-419"/>
        </w:rPr>
        <w:t>una primera cosa salta a la vista en el expediente, y consiste en que, como dicen los recurrentes, en ninguna parte reposa la póliza de seguros; se sabe sí, de la existencia del contrato, porque, dadas sus actuales características, puede ser demostrado por escrito o por confesión</w:t>
      </w:r>
      <w:r>
        <w:rPr>
          <w:rFonts w:ascii="Arial" w:hAnsi="Arial" w:cs="Arial"/>
          <w:lang w:val="es-419"/>
        </w:rPr>
        <w:t>…</w:t>
      </w:r>
    </w:p>
    <w:p w14:paraId="574B959F" w14:textId="77777777" w:rsidR="004137D2" w:rsidRPr="004137D2" w:rsidRDefault="004137D2" w:rsidP="004137D2">
      <w:pPr>
        <w:overflowPunct/>
        <w:autoSpaceDE/>
        <w:autoSpaceDN/>
        <w:adjustRightInd/>
        <w:jc w:val="both"/>
        <w:textAlignment w:val="auto"/>
        <w:rPr>
          <w:rFonts w:ascii="Arial" w:hAnsi="Arial" w:cs="Arial"/>
          <w:lang w:val="es-419"/>
        </w:rPr>
      </w:pPr>
    </w:p>
    <w:p w14:paraId="09B7D845" w14:textId="40EFCD3C" w:rsidR="004137D2" w:rsidRPr="004137D2" w:rsidRDefault="00832618" w:rsidP="004137D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32618">
        <w:rPr>
          <w:rFonts w:ascii="Arial" w:hAnsi="Arial" w:cs="Arial"/>
          <w:lang w:val="es-419"/>
        </w:rPr>
        <w:t>como el meollo del asunto está en las exclusiones, la presencia de la póliza misma era de suma importancia, en cuanto que el certificado expedido apenas refiere quién fue el tomador, la denominación del plan, quiénes el asegurado y los beneficiarios, el cuadro de beneficios, la definición de amparos, las causales de terminación del amparo y las consecuencias de la inexactitud en la declaración de edad.</w:t>
      </w:r>
      <w:r>
        <w:rPr>
          <w:rFonts w:ascii="Arial" w:hAnsi="Arial" w:cs="Arial"/>
          <w:lang w:val="es-419"/>
        </w:rPr>
        <w:t xml:space="preserve"> (…)</w:t>
      </w:r>
    </w:p>
    <w:p w14:paraId="6CF08AEF" w14:textId="4575954C" w:rsidR="004137D2" w:rsidRPr="004137D2" w:rsidRDefault="004137D2" w:rsidP="004137D2">
      <w:pPr>
        <w:overflowPunct/>
        <w:autoSpaceDE/>
        <w:autoSpaceDN/>
        <w:adjustRightInd/>
        <w:jc w:val="both"/>
        <w:textAlignment w:val="auto"/>
        <w:rPr>
          <w:rFonts w:ascii="Arial" w:hAnsi="Arial" w:cs="Arial"/>
          <w:lang w:val="es-ES"/>
        </w:rPr>
      </w:pPr>
    </w:p>
    <w:p w14:paraId="60A10D22" w14:textId="77777777" w:rsidR="00F44CBA" w:rsidRPr="00F44CBA" w:rsidRDefault="00F44CBA" w:rsidP="00F44CBA">
      <w:pPr>
        <w:overflowPunct/>
        <w:autoSpaceDE/>
        <w:autoSpaceDN/>
        <w:adjustRightInd/>
        <w:jc w:val="both"/>
        <w:textAlignment w:val="auto"/>
        <w:rPr>
          <w:rFonts w:ascii="Arial" w:hAnsi="Arial" w:cs="Arial"/>
          <w:lang w:val="es-ES"/>
        </w:rPr>
      </w:pPr>
      <w:r w:rsidRPr="00F44CBA">
        <w:rPr>
          <w:rFonts w:ascii="Arial" w:hAnsi="Arial" w:cs="Arial"/>
          <w:lang w:val="es-ES"/>
        </w:rPr>
        <w:t xml:space="preserve">Si bien el contrato de seguro se rige por el principio fundamental de libertad contractual, que le permite tanto al asegurador como al tomador de la póliza decidir si se ampara o no determinado riesgo, salvo las restricciones legales (art. 1056 C. Co.), es lo cierto que cuando la aseguradora decide limitar el amparo a determinadas contingencias y excluir otras, está condicionado para ello por normas expresas, como el artículo 184 del Estatuto Orgánico del Sistema Financiero (D. 663 de 1993), que señala el régimen de las pólizas y tarifas y prevé, como requisitos de aquellas, que: </w:t>
      </w:r>
    </w:p>
    <w:p w14:paraId="1D81AEB7" w14:textId="77777777" w:rsidR="00F44CBA" w:rsidRPr="00F44CBA" w:rsidRDefault="00F44CBA" w:rsidP="00F44CBA">
      <w:pPr>
        <w:overflowPunct/>
        <w:autoSpaceDE/>
        <w:autoSpaceDN/>
        <w:adjustRightInd/>
        <w:jc w:val="both"/>
        <w:textAlignment w:val="auto"/>
        <w:rPr>
          <w:rFonts w:ascii="Arial" w:hAnsi="Arial" w:cs="Arial"/>
          <w:lang w:val="es-ES"/>
        </w:rPr>
      </w:pPr>
    </w:p>
    <w:p w14:paraId="630ED1AE" w14:textId="1FA204F3" w:rsidR="004137D2" w:rsidRDefault="002E07A7" w:rsidP="00F44CBA">
      <w:pPr>
        <w:overflowPunct/>
        <w:autoSpaceDE/>
        <w:autoSpaceDN/>
        <w:adjustRightInd/>
        <w:jc w:val="both"/>
        <w:textAlignment w:val="auto"/>
        <w:rPr>
          <w:rFonts w:ascii="Arial" w:hAnsi="Arial" w:cs="Arial"/>
          <w:lang w:val="es-ES"/>
        </w:rPr>
      </w:pPr>
      <w:r>
        <w:rPr>
          <w:rFonts w:ascii="Arial" w:hAnsi="Arial" w:cs="Arial"/>
          <w:lang w:val="es-ES"/>
        </w:rPr>
        <w:t xml:space="preserve">“(…) </w:t>
      </w:r>
      <w:r w:rsidR="00F44CBA" w:rsidRPr="00F44CBA">
        <w:rPr>
          <w:rFonts w:ascii="Arial" w:hAnsi="Arial" w:cs="Arial"/>
          <w:lang w:val="es-ES"/>
        </w:rPr>
        <w:t>c.</w:t>
      </w:r>
      <w:r w:rsidR="00F44CBA" w:rsidRPr="00F44CBA">
        <w:rPr>
          <w:rFonts w:ascii="Arial" w:hAnsi="Arial" w:cs="Arial"/>
          <w:lang w:val="es-ES"/>
        </w:rPr>
        <w:tab/>
        <w:t>Los amparos básicos y las exclusiones deben figurar, en caracteres destacados, en la primera página de la póliza.”</w:t>
      </w:r>
    </w:p>
    <w:p w14:paraId="25A4A17D" w14:textId="77777777" w:rsidR="002E07A7" w:rsidRDefault="002E07A7" w:rsidP="00F44CBA">
      <w:pPr>
        <w:overflowPunct/>
        <w:autoSpaceDE/>
        <w:autoSpaceDN/>
        <w:adjustRightInd/>
        <w:jc w:val="both"/>
        <w:textAlignment w:val="auto"/>
        <w:rPr>
          <w:rFonts w:ascii="Arial" w:hAnsi="Arial" w:cs="Arial"/>
          <w:lang w:val="es-ES"/>
        </w:rPr>
      </w:pPr>
    </w:p>
    <w:p w14:paraId="6FAD8D5F" w14:textId="77777777" w:rsidR="00C37284" w:rsidRPr="00C37284" w:rsidRDefault="00C37284" w:rsidP="00C37284">
      <w:pPr>
        <w:overflowPunct/>
        <w:autoSpaceDE/>
        <w:autoSpaceDN/>
        <w:adjustRightInd/>
        <w:jc w:val="both"/>
        <w:textAlignment w:val="auto"/>
        <w:rPr>
          <w:rFonts w:ascii="Arial" w:hAnsi="Arial" w:cs="Arial"/>
          <w:lang w:val="es-ES"/>
        </w:rPr>
      </w:pPr>
      <w:r w:rsidRPr="00C37284">
        <w:rPr>
          <w:rFonts w:ascii="Arial" w:hAnsi="Arial" w:cs="Arial"/>
          <w:lang w:val="es-ES"/>
        </w:rPr>
        <w:t xml:space="preserve">Disposiciones de las que emerge un deber legal de la aseguradora informar, en la hoja principal de la póliza y en caracteres destacados, no solo los amparos básicos que va a cubrir, sino, y más importante aún, las exclusiones. </w:t>
      </w:r>
    </w:p>
    <w:p w14:paraId="701565AE" w14:textId="77777777" w:rsidR="00C37284" w:rsidRPr="00C37284" w:rsidRDefault="00C37284" w:rsidP="00C37284">
      <w:pPr>
        <w:overflowPunct/>
        <w:autoSpaceDE/>
        <w:autoSpaceDN/>
        <w:adjustRightInd/>
        <w:jc w:val="both"/>
        <w:textAlignment w:val="auto"/>
        <w:rPr>
          <w:rFonts w:ascii="Arial" w:hAnsi="Arial" w:cs="Arial"/>
          <w:lang w:val="es-ES"/>
        </w:rPr>
      </w:pPr>
    </w:p>
    <w:p w14:paraId="47090D0D" w14:textId="3C0765D2" w:rsidR="008F281A" w:rsidRDefault="00C37284" w:rsidP="00C37284">
      <w:pPr>
        <w:overflowPunct/>
        <w:autoSpaceDE/>
        <w:autoSpaceDN/>
        <w:adjustRightInd/>
        <w:jc w:val="both"/>
        <w:textAlignment w:val="auto"/>
        <w:rPr>
          <w:rFonts w:ascii="Arial" w:hAnsi="Arial" w:cs="Arial"/>
          <w:lang w:val="es-ES"/>
        </w:rPr>
      </w:pPr>
      <w:r w:rsidRPr="00C37284">
        <w:rPr>
          <w:rFonts w:ascii="Arial" w:hAnsi="Arial" w:cs="Arial"/>
          <w:lang w:val="es-ES"/>
        </w:rPr>
        <w:t xml:space="preserve">No hacerlo, torna ineficaz cualquier exclusión que se quiera hacer valer y que esté contenida en otros documentos, mucho más, si estos ni siquiera contienen la mención de la póliza a la que acceden, y con mayor razón, si hay incluso confusión en torno a la nomenclatura misma de la póliza.  </w:t>
      </w:r>
    </w:p>
    <w:p w14:paraId="610D5129" w14:textId="77777777" w:rsidR="00C37284" w:rsidRDefault="00C37284" w:rsidP="00C37284">
      <w:pPr>
        <w:overflowPunct/>
        <w:autoSpaceDE/>
        <w:autoSpaceDN/>
        <w:adjustRightInd/>
        <w:jc w:val="both"/>
        <w:textAlignment w:val="auto"/>
        <w:rPr>
          <w:rFonts w:ascii="Arial" w:hAnsi="Arial" w:cs="Arial"/>
          <w:lang w:val="es-ES"/>
        </w:rPr>
      </w:pPr>
    </w:p>
    <w:p w14:paraId="47F7C893" w14:textId="77777777" w:rsidR="008F281A" w:rsidRPr="004137D2" w:rsidRDefault="008F281A" w:rsidP="004137D2">
      <w:pPr>
        <w:overflowPunct/>
        <w:autoSpaceDE/>
        <w:autoSpaceDN/>
        <w:adjustRightInd/>
        <w:jc w:val="both"/>
        <w:textAlignment w:val="auto"/>
        <w:rPr>
          <w:rFonts w:ascii="Arial" w:hAnsi="Arial" w:cs="Arial"/>
          <w:lang w:val="es-ES"/>
        </w:rPr>
      </w:pPr>
    </w:p>
    <w:p w14:paraId="4A8EFEEA" w14:textId="77777777" w:rsidR="004137D2" w:rsidRPr="004137D2" w:rsidRDefault="004137D2" w:rsidP="004137D2">
      <w:pPr>
        <w:overflowPunct/>
        <w:autoSpaceDE/>
        <w:autoSpaceDN/>
        <w:adjustRightInd/>
        <w:jc w:val="both"/>
        <w:textAlignment w:val="auto"/>
        <w:rPr>
          <w:rFonts w:ascii="Arial" w:hAnsi="Arial" w:cs="Arial"/>
          <w:lang w:val="es-ES"/>
        </w:rPr>
      </w:pPr>
    </w:p>
    <w:p w14:paraId="302F616B" w14:textId="4D15EFB0" w:rsidR="003E40EB" w:rsidRPr="004137D2" w:rsidRDefault="003E40EB" w:rsidP="004137D2">
      <w:pPr>
        <w:spacing w:line="276" w:lineRule="auto"/>
        <w:ind w:left="2124"/>
        <w:jc w:val="both"/>
        <w:rPr>
          <w:rFonts w:ascii="Gadugi" w:hAnsi="Gadugi"/>
          <w:b/>
          <w:bCs/>
          <w:sz w:val="24"/>
          <w:szCs w:val="24"/>
          <w:lang w:val="es-MX"/>
        </w:rPr>
      </w:pPr>
      <w:r w:rsidRPr="004137D2">
        <w:rPr>
          <w:rFonts w:ascii="Gadugi" w:hAnsi="Gadugi"/>
          <w:b/>
          <w:bCs/>
          <w:sz w:val="24"/>
          <w:szCs w:val="24"/>
          <w:lang w:val="es-MX"/>
        </w:rPr>
        <w:t xml:space="preserve">        </w:t>
      </w:r>
      <w:r w:rsidRPr="004137D2">
        <w:rPr>
          <w:rFonts w:ascii="Gadugi" w:hAnsi="Gadugi"/>
          <w:sz w:val="24"/>
          <w:szCs w:val="24"/>
        </w:rPr>
        <w:tab/>
      </w:r>
      <w:r w:rsidRPr="004137D2">
        <w:rPr>
          <w:rFonts w:ascii="Gadugi" w:hAnsi="Gadugi"/>
          <w:b/>
          <w:bCs/>
          <w:sz w:val="24"/>
          <w:szCs w:val="24"/>
          <w:lang w:val="es-MX"/>
        </w:rPr>
        <w:t>TRIBUNAL SUPERIOR DEL DISTRITO JUDICIAL</w:t>
      </w:r>
    </w:p>
    <w:p w14:paraId="29921E18" w14:textId="3D13B19B" w:rsidR="003E40EB" w:rsidRPr="004137D2" w:rsidRDefault="003E40EB" w:rsidP="004137D2">
      <w:pPr>
        <w:overflowPunct/>
        <w:autoSpaceDE/>
        <w:adjustRightInd/>
        <w:spacing w:line="276" w:lineRule="auto"/>
        <w:ind w:right="284"/>
        <w:jc w:val="both"/>
        <w:rPr>
          <w:rFonts w:ascii="Gadugi" w:hAnsi="Gadugi"/>
          <w:b/>
          <w:sz w:val="24"/>
          <w:szCs w:val="24"/>
          <w:lang w:val="es-MX"/>
        </w:rPr>
      </w:pPr>
      <w:r w:rsidRPr="004137D2">
        <w:rPr>
          <w:rFonts w:ascii="Gadugi" w:hAnsi="Gadugi"/>
          <w:b/>
          <w:sz w:val="24"/>
          <w:szCs w:val="24"/>
          <w:lang w:val="es-MX"/>
        </w:rPr>
        <w:tab/>
      </w:r>
      <w:r w:rsidRPr="004137D2">
        <w:rPr>
          <w:rFonts w:ascii="Gadugi" w:hAnsi="Gadugi"/>
          <w:b/>
          <w:sz w:val="24"/>
          <w:szCs w:val="24"/>
          <w:lang w:val="es-MX"/>
        </w:rPr>
        <w:tab/>
      </w:r>
      <w:r w:rsidRPr="004137D2">
        <w:rPr>
          <w:rFonts w:ascii="Gadugi" w:hAnsi="Gadugi"/>
          <w:b/>
          <w:sz w:val="24"/>
          <w:szCs w:val="24"/>
          <w:lang w:val="es-MX"/>
        </w:rPr>
        <w:tab/>
      </w:r>
      <w:r w:rsidRPr="004137D2">
        <w:rPr>
          <w:rFonts w:ascii="Gadugi" w:hAnsi="Gadugi"/>
          <w:b/>
          <w:sz w:val="24"/>
          <w:szCs w:val="24"/>
          <w:lang w:val="es-MX"/>
        </w:rPr>
        <w:tab/>
      </w:r>
      <w:r w:rsidR="00922BBA" w:rsidRPr="004137D2">
        <w:rPr>
          <w:rFonts w:ascii="Gadugi" w:hAnsi="Gadugi"/>
          <w:b/>
          <w:sz w:val="24"/>
          <w:szCs w:val="24"/>
          <w:lang w:val="es-MX"/>
        </w:rPr>
        <w:t xml:space="preserve">        </w:t>
      </w:r>
      <w:r w:rsidR="004137D2" w:rsidRPr="004137D2">
        <w:rPr>
          <w:rFonts w:ascii="Gadugi" w:hAnsi="Gadugi"/>
          <w:b/>
          <w:sz w:val="24"/>
          <w:szCs w:val="24"/>
          <w:lang w:val="es-MX"/>
        </w:rPr>
        <w:t>SALA DE</w:t>
      </w:r>
      <w:r w:rsidR="00922BBA" w:rsidRPr="004137D2">
        <w:rPr>
          <w:rFonts w:ascii="Gadugi" w:hAnsi="Gadugi"/>
          <w:b/>
          <w:sz w:val="24"/>
          <w:szCs w:val="24"/>
          <w:lang w:val="es-MX"/>
        </w:rPr>
        <w:t xml:space="preserve"> DECISIÓN </w:t>
      </w:r>
      <w:r w:rsidRPr="004137D2">
        <w:rPr>
          <w:rFonts w:ascii="Gadugi" w:hAnsi="Gadugi"/>
          <w:b/>
          <w:sz w:val="24"/>
          <w:szCs w:val="24"/>
          <w:lang w:val="es-MX"/>
        </w:rPr>
        <w:t>CIVIL - FAMILIA</w:t>
      </w:r>
    </w:p>
    <w:p w14:paraId="3B402885" w14:textId="77777777" w:rsidR="0063548B" w:rsidRDefault="0063548B" w:rsidP="004137D2">
      <w:pPr>
        <w:tabs>
          <w:tab w:val="left" w:pos="4536"/>
        </w:tabs>
        <w:overflowPunct/>
        <w:autoSpaceDE/>
        <w:adjustRightInd/>
        <w:spacing w:line="276" w:lineRule="auto"/>
        <w:ind w:right="-142" w:firstLine="2835"/>
        <w:jc w:val="both"/>
        <w:rPr>
          <w:rFonts w:ascii="Gadugi" w:hAnsi="Gadugi"/>
          <w:b/>
          <w:sz w:val="24"/>
          <w:szCs w:val="24"/>
          <w:lang w:val="es-MX"/>
        </w:rPr>
      </w:pPr>
    </w:p>
    <w:p w14:paraId="79A18CBD" w14:textId="1D680979" w:rsidR="00922BBA" w:rsidRPr="00A2342B" w:rsidRDefault="003E40EB" w:rsidP="004137D2">
      <w:pPr>
        <w:tabs>
          <w:tab w:val="left" w:pos="4536"/>
        </w:tabs>
        <w:overflowPunct/>
        <w:autoSpaceDE/>
        <w:adjustRightInd/>
        <w:spacing w:line="276" w:lineRule="auto"/>
        <w:ind w:right="-142" w:firstLine="2835"/>
        <w:jc w:val="both"/>
        <w:rPr>
          <w:rFonts w:ascii="Gadugi" w:hAnsi="Gadugi"/>
          <w:b/>
          <w:sz w:val="24"/>
          <w:szCs w:val="24"/>
          <w:lang w:val="es-MX"/>
        </w:rPr>
      </w:pPr>
      <w:r w:rsidRPr="00A2342B">
        <w:rPr>
          <w:rFonts w:ascii="Gadugi" w:hAnsi="Gadugi"/>
          <w:b/>
          <w:sz w:val="24"/>
          <w:szCs w:val="24"/>
          <w:lang w:val="es-MX"/>
        </w:rPr>
        <w:t xml:space="preserve">Magistrado: </w:t>
      </w:r>
      <w:r w:rsidR="00922BBA" w:rsidRPr="00A2342B">
        <w:rPr>
          <w:rFonts w:ascii="Gadugi" w:hAnsi="Gadugi"/>
          <w:b/>
          <w:sz w:val="24"/>
          <w:szCs w:val="24"/>
          <w:lang w:val="es-MX"/>
        </w:rPr>
        <w:tab/>
      </w:r>
      <w:r w:rsidRPr="00A2342B">
        <w:rPr>
          <w:rFonts w:ascii="Gadugi" w:hAnsi="Gadugi"/>
          <w:b/>
          <w:sz w:val="24"/>
          <w:szCs w:val="24"/>
          <w:lang w:val="es-MX"/>
        </w:rPr>
        <w:t>Jaime Alberto Saraza Naranjo</w:t>
      </w:r>
    </w:p>
    <w:p w14:paraId="1D957D18" w14:textId="275F4DAF" w:rsidR="00A2342B" w:rsidRDefault="00A2342B" w:rsidP="004137D2">
      <w:pPr>
        <w:tabs>
          <w:tab w:val="left" w:pos="4536"/>
        </w:tabs>
        <w:overflowPunct/>
        <w:autoSpaceDE/>
        <w:adjustRightInd/>
        <w:spacing w:line="276" w:lineRule="auto"/>
        <w:ind w:right="-142" w:firstLine="2835"/>
        <w:jc w:val="both"/>
        <w:rPr>
          <w:rFonts w:ascii="Gadugi" w:hAnsi="Gadugi"/>
          <w:sz w:val="24"/>
          <w:szCs w:val="24"/>
          <w:lang w:val="es-MX"/>
        </w:rPr>
      </w:pPr>
    </w:p>
    <w:p w14:paraId="0E340479" w14:textId="77777777" w:rsidR="0063548B" w:rsidRDefault="0063548B" w:rsidP="004137D2">
      <w:pPr>
        <w:tabs>
          <w:tab w:val="left" w:pos="4536"/>
        </w:tabs>
        <w:overflowPunct/>
        <w:autoSpaceDE/>
        <w:adjustRightInd/>
        <w:spacing w:line="276" w:lineRule="auto"/>
        <w:ind w:right="-142" w:firstLine="2835"/>
        <w:jc w:val="both"/>
        <w:rPr>
          <w:rFonts w:ascii="Gadugi" w:hAnsi="Gadugi"/>
          <w:sz w:val="24"/>
          <w:szCs w:val="24"/>
          <w:lang w:val="es-MX"/>
        </w:rPr>
      </w:pPr>
    </w:p>
    <w:p w14:paraId="31539D2C" w14:textId="362AA8AB" w:rsidR="003E40EB" w:rsidRPr="004137D2" w:rsidRDefault="003E40EB" w:rsidP="00A405C4">
      <w:pPr>
        <w:tabs>
          <w:tab w:val="left" w:pos="4536"/>
        </w:tabs>
        <w:overflowPunct/>
        <w:autoSpaceDE/>
        <w:adjustRightInd/>
        <w:ind w:right="-142" w:firstLine="2835"/>
        <w:jc w:val="both"/>
        <w:rPr>
          <w:rFonts w:ascii="Gadugi" w:hAnsi="Gadugi"/>
          <w:sz w:val="24"/>
          <w:szCs w:val="24"/>
          <w:lang w:val="es-MX"/>
        </w:rPr>
      </w:pPr>
      <w:r w:rsidRPr="004137D2">
        <w:rPr>
          <w:rFonts w:ascii="Gadugi" w:hAnsi="Gadugi"/>
          <w:sz w:val="24"/>
          <w:szCs w:val="24"/>
          <w:lang w:val="es-MX"/>
        </w:rPr>
        <w:t xml:space="preserve">Pereira, </w:t>
      </w:r>
      <w:r w:rsidR="00922BBA" w:rsidRPr="004137D2">
        <w:rPr>
          <w:rFonts w:ascii="Gadugi" w:hAnsi="Gadugi"/>
          <w:sz w:val="24"/>
          <w:szCs w:val="24"/>
          <w:lang w:val="es-MX"/>
        </w:rPr>
        <w:tab/>
      </w:r>
      <w:r w:rsidRPr="004137D2">
        <w:rPr>
          <w:rFonts w:ascii="Gadugi" w:hAnsi="Gadugi"/>
          <w:sz w:val="24"/>
          <w:szCs w:val="24"/>
          <w:lang w:val="es-MX"/>
        </w:rPr>
        <w:t xml:space="preserve">febrero </w:t>
      </w:r>
      <w:r w:rsidR="006B3A80" w:rsidRPr="004137D2">
        <w:rPr>
          <w:rFonts w:ascii="Gadugi" w:hAnsi="Gadugi"/>
          <w:sz w:val="24"/>
          <w:szCs w:val="24"/>
          <w:lang w:val="es-MX"/>
        </w:rPr>
        <w:t>veinticuatro d</w:t>
      </w:r>
      <w:r w:rsidRPr="004137D2">
        <w:rPr>
          <w:rFonts w:ascii="Gadugi" w:hAnsi="Gadugi"/>
          <w:sz w:val="24"/>
          <w:szCs w:val="24"/>
          <w:lang w:val="es-MX"/>
        </w:rPr>
        <w:t>e dos mil veintiuno</w:t>
      </w:r>
    </w:p>
    <w:p w14:paraId="54B8210F" w14:textId="6805BA87" w:rsidR="00922BBA" w:rsidRPr="004137D2" w:rsidRDefault="00922BBA" w:rsidP="00A405C4">
      <w:pPr>
        <w:tabs>
          <w:tab w:val="left" w:pos="4536"/>
        </w:tabs>
        <w:overflowPunct/>
        <w:autoSpaceDE/>
        <w:adjustRightInd/>
        <w:ind w:left="2835" w:right="-142" w:hanging="2835"/>
        <w:jc w:val="both"/>
        <w:rPr>
          <w:rFonts w:ascii="Gadugi" w:hAnsi="Gadugi"/>
          <w:sz w:val="24"/>
          <w:szCs w:val="24"/>
          <w:lang w:val="es-MX"/>
        </w:rPr>
      </w:pPr>
      <w:r w:rsidRPr="004137D2">
        <w:rPr>
          <w:rFonts w:ascii="Gadugi" w:hAnsi="Gadugi"/>
          <w:sz w:val="24"/>
          <w:szCs w:val="24"/>
          <w:lang w:val="es-MX"/>
        </w:rPr>
        <w:tab/>
        <w:t>Sentencia:</w:t>
      </w:r>
      <w:r w:rsidRPr="004137D2">
        <w:rPr>
          <w:rFonts w:ascii="Gadugi" w:hAnsi="Gadugi"/>
          <w:sz w:val="24"/>
          <w:szCs w:val="24"/>
          <w:lang w:val="es-MX"/>
        </w:rPr>
        <w:tab/>
      </w:r>
      <w:r w:rsidR="006B3A80" w:rsidRPr="004137D2">
        <w:rPr>
          <w:rFonts w:ascii="Gadugi" w:hAnsi="Gadugi"/>
          <w:sz w:val="24"/>
          <w:szCs w:val="24"/>
          <w:lang w:val="es-MX"/>
        </w:rPr>
        <w:t>TSP.</w:t>
      </w:r>
      <w:r w:rsidR="00BC008B">
        <w:rPr>
          <w:rFonts w:ascii="Gadugi" w:hAnsi="Gadugi"/>
          <w:sz w:val="24"/>
          <w:szCs w:val="24"/>
          <w:lang w:val="es-MX"/>
        </w:rPr>
        <w:t xml:space="preserve"> </w:t>
      </w:r>
      <w:bookmarkStart w:id="0" w:name="_GoBack"/>
      <w:bookmarkEnd w:id="0"/>
      <w:r w:rsidR="006B3A80" w:rsidRPr="004137D2">
        <w:rPr>
          <w:rFonts w:ascii="Gadugi" w:hAnsi="Gadugi"/>
          <w:sz w:val="24"/>
          <w:szCs w:val="24"/>
          <w:lang w:val="es-MX"/>
        </w:rPr>
        <w:t>SC-0016-2021</w:t>
      </w:r>
      <w:r w:rsidR="003E40EB" w:rsidRPr="004137D2">
        <w:rPr>
          <w:rFonts w:ascii="Gadugi" w:hAnsi="Gadugi"/>
          <w:sz w:val="24"/>
          <w:szCs w:val="24"/>
          <w:lang w:val="es-MX"/>
        </w:rPr>
        <w:tab/>
      </w:r>
    </w:p>
    <w:p w14:paraId="13466995" w14:textId="32191272" w:rsidR="003E40EB" w:rsidRPr="004137D2" w:rsidRDefault="003E40EB" w:rsidP="00A405C4">
      <w:pPr>
        <w:tabs>
          <w:tab w:val="left" w:pos="4536"/>
        </w:tabs>
        <w:overflowPunct/>
        <w:autoSpaceDE/>
        <w:adjustRightInd/>
        <w:ind w:left="2835" w:right="-142"/>
        <w:jc w:val="both"/>
        <w:rPr>
          <w:rFonts w:ascii="Gadugi" w:hAnsi="Gadugi"/>
          <w:sz w:val="24"/>
          <w:szCs w:val="24"/>
          <w:lang w:val="es-MX"/>
        </w:rPr>
      </w:pPr>
      <w:r w:rsidRPr="004137D2">
        <w:rPr>
          <w:rFonts w:ascii="Gadugi" w:hAnsi="Gadugi"/>
          <w:sz w:val="24"/>
          <w:szCs w:val="24"/>
          <w:lang w:val="es-MX"/>
        </w:rPr>
        <w:t xml:space="preserve">Acta No. </w:t>
      </w:r>
      <w:r w:rsidR="006B3A80" w:rsidRPr="004137D2">
        <w:rPr>
          <w:rFonts w:ascii="Gadugi" w:hAnsi="Gadugi"/>
          <w:sz w:val="24"/>
          <w:szCs w:val="24"/>
          <w:lang w:val="es-MX"/>
        </w:rPr>
        <w:tab/>
        <w:t xml:space="preserve">80 del 23 de febrero de 2021 </w:t>
      </w:r>
    </w:p>
    <w:p w14:paraId="02EB378F" w14:textId="77777777" w:rsidR="00FE0BE0" w:rsidRPr="004137D2" w:rsidRDefault="00FE0BE0" w:rsidP="004137D2">
      <w:pPr>
        <w:spacing w:line="276" w:lineRule="auto"/>
        <w:jc w:val="both"/>
        <w:rPr>
          <w:rFonts w:ascii="Gadugi" w:hAnsi="Gadugi" w:cs="Shruti"/>
          <w:sz w:val="24"/>
          <w:szCs w:val="24"/>
        </w:rPr>
      </w:pPr>
    </w:p>
    <w:p w14:paraId="2C555452" w14:textId="77777777" w:rsidR="005B56A3" w:rsidRPr="004137D2" w:rsidRDefault="00A04477" w:rsidP="004137D2">
      <w:pPr>
        <w:spacing w:line="276" w:lineRule="auto"/>
        <w:ind w:firstLine="2835"/>
        <w:jc w:val="both"/>
        <w:rPr>
          <w:rFonts w:ascii="Gadugi" w:hAnsi="Gadugi" w:cs="Shruti"/>
          <w:b/>
          <w:sz w:val="24"/>
          <w:szCs w:val="24"/>
        </w:rPr>
      </w:pPr>
      <w:r w:rsidRPr="004137D2">
        <w:rPr>
          <w:rFonts w:ascii="Gadugi" w:hAnsi="Gadugi" w:cs="Shruti"/>
          <w:sz w:val="24"/>
          <w:szCs w:val="24"/>
          <w:lang w:val="es-419"/>
        </w:rPr>
        <w:t xml:space="preserve">En cumplimiento del Acuerdo PCSJA19-11327 del Consejo Superior de la Judicatura, </w:t>
      </w:r>
      <w:r w:rsidR="0041482D" w:rsidRPr="004137D2">
        <w:rPr>
          <w:rFonts w:ascii="Gadugi" w:hAnsi="Gadugi" w:cs="Shruti"/>
          <w:sz w:val="24"/>
          <w:szCs w:val="24"/>
          <w:lang w:val="es-419"/>
        </w:rPr>
        <w:t xml:space="preserve">que se ha venido prorrogando, en la última ocasión con el Acuerdo </w:t>
      </w:r>
      <w:r w:rsidR="006117F6" w:rsidRPr="004137D2">
        <w:rPr>
          <w:rFonts w:ascii="Gadugi" w:hAnsi="Gadugi" w:cs="Shruti"/>
          <w:sz w:val="24"/>
          <w:szCs w:val="24"/>
          <w:lang w:val="es-419"/>
        </w:rPr>
        <w:t xml:space="preserve">PCSJA20-11673, </w:t>
      </w:r>
      <w:r w:rsidRPr="004137D2">
        <w:rPr>
          <w:rFonts w:ascii="Gadugi" w:hAnsi="Gadugi" w:cs="Shruti"/>
          <w:sz w:val="24"/>
          <w:szCs w:val="24"/>
        </w:rPr>
        <w:t xml:space="preserve">procede la Sala a resolver el recurso </w:t>
      </w:r>
      <w:r w:rsidR="005B56A3" w:rsidRPr="004137D2">
        <w:rPr>
          <w:rFonts w:ascii="Gadugi" w:hAnsi="Gadugi" w:cs="Shruti"/>
          <w:sz w:val="24"/>
          <w:szCs w:val="24"/>
        </w:rPr>
        <w:t xml:space="preserve">de apelación </w:t>
      </w:r>
      <w:r w:rsidR="00C93DED" w:rsidRPr="004137D2">
        <w:rPr>
          <w:rFonts w:ascii="Gadugi" w:hAnsi="Gadugi" w:cs="Shruti"/>
          <w:sz w:val="24"/>
          <w:szCs w:val="24"/>
        </w:rPr>
        <w:t xml:space="preserve">interpuesto por </w:t>
      </w:r>
      <w:r w:rsidR="00D26B37" w:rsidRPr="004137D2">
        <w:rPr>
          <w:rFonts w:ascii="Gadugi" w:hAnsi="Gadugi" w:cs="Shruti"/>
          <w:sz w:val="24"/>
          <w:szCs w:val="24"/>
        </w:rPr>
        <w:t>la parte</w:t>
      </w:r>
      <w:r w:rsidR="000F654C" w:rsidRPr="004137D2">
        <w:rPr>
          <w:rFonts w:ascii="Gadugi" w:hAnsi="Gadugi" w:cs="Shruti"/>
          <w:sz w:val="24"/>
          <w:szCs w:val="24"/>
        </w:rPr>
        <w:t xml:space="preserve"> demandante contra la sentencia del </w:t>
      </w:r>
      <w:r w:rsidR="00EE23B5" w:rsidRPr="004137D2">
        <w:rPr>
          <w:rFonts w:ascii="Gadugi" w:hAnsi="Gadugi" w:cs="Shruti"/>
          <w:sz w:val="24"/>
          <w:szCs w:val="24"/>
        </w:rPr>
        <w:t>1</w:t>
      </w:r>
      <w:r w:rsidR="00C959D1" w:rsidRPr="004137D2">
        <w:rPr>
          <w:rFonts w:ascii="Gadugi" w:hAnsi="Gadugi" w:cs="Shruti"/>
          <w:sz w:val="24"/>
          <w:szCs w:val="24"/>
        </w:rPr>
        <w:t>°</w:t>
      </w:r>
      <w:r w:rsidR="00EE23B5" w:rsidRPr="004137D2">
        <w:rPr>
          <w:rFonts w:ascii="Gadugi" w:hAnsi="Gadugi" w:cs="Shruti"/>
          <w:sz w:val="24"/>
          <w:szCs w:val="24"/>
        </w:rPr>
        <w:t xml:space="preserve"> de octubre del 2014</w:t>
      </w:r>
      <w:r w:rsidR="000F654C" w:rsidRPr="004137D2">
        <w:rPr>
          <w:rFonts w:ascii="Gadugi" w:hAnsi="Gadugi" w:cs="Shruti"/>
          <w:sz w:val="24"/>
          <w:szCs w:val="24"/>
        </w:rPr>
        <w:t xml:space="preserve">, </w:t>
      </w:r>
      <w:r w:rsidR="00884E0B" w:rsidRPr="004137D2">
        <w:rPr>
          <w:rFonts w:ascii="Gadugi" w:hAnsi="Gadugi" w:cs="Shruti"/>
          <w:sz w:val="24"/>
          <w:szCs w:val="24"/>
        </w:rPr>
        <w:t>proferid</w:t>
      </w:r>
      <w:r w:rsidR="006117F6" w:rsidRPr="004137D2">
        <w:rPr>
          <w:rFonts w:ascii="Gadugi" w:hAnsi="Gadugi" w:cs="Shruti"/>
          <w:sz w:val="24"/>
          <w:szCs w:val="24"/>
        </w:rPr>
        <w:t>a</w:t>
      </w:r>
      <w:r w:rsidR="00884E0B" w:rsidRPr="004137D2">
        <w:rPr>
          <w:rFonts w:ascii="Gadugi" w:hAnsi="Gadugi" w:cs="Shruti"/>
          <w:sz w:val="24"/>
          <w:szCs w:val="24"/>
        </w:rPr>
        <w:t xml:space="preserve"> por el juzgado </w:t>
      </w:r>
      <w:r w:rsidR="00D26B37" w:rsidRPr="004137D2">
        <w:rPr>
          <w:rFonts w:ascii="Gadugi" w:hAnsi="Gadugi" w:cs="Shruti"/>
          <w:sz w:val="24"/>
          <w:szCs w:val="24"/>
        </w:rPr>
        <w:t>S</w:t>
      </w:r>
      <w:r w:rsidR="00EE23B5" w:rsidRPr="004137D2">
        <w:rPr>
          <w:rFonts w:ascii="Gadugi" w:hAnsi="Gadugi" w:cs="Shruti"/>
          <w:sz w:val="24"/>
          <w:szCs w:val="24"/>
        </w:rPr>
        <w:t>éptimo</w:t>
      </w:r>
      <w:r w:rsidR="00D26B37" w:rsidRPr="004137D2">
        <w:rPr>
          <w:rFonts w:ascii="Gadugi" w:hAnsi="Gadugi" w:cs="Shruti"/>
          <w:sz w:val="24"/>
          <w:szCs w:val="24"/>
        </w:rPr>
        <w:t xml:space="preserve"> Civil del C</w:t>
      </w:r>
      <w:r w:rsidR="000F654C" w:rsidRPr="004137D2">
        <w:rPr>
          <w:rFonts w:ascii="Gadugi" w:hAnsi="Gadugi" w:cs="Shruti"/>
          <w:sz w:val="24"/>
          <w:szCs w:val="24"/>
        </w:rPr>
        <w:t>ircuito</w:t>
      </w:r>
      <w:r w:rsidR="00D26B37" w:rsidRPr="004137D2">
        <w:rPr>
          <w:rFonts w:ascii="Gadugi" w:hAnsi="Gadugi" w:cs="Shruti"/>
          <w:sz w:val="24"/>
          <w:szCs w:val="24"/>
        </w:rPr>
        <w:t xml:space="preserve"> de D</w:t>
      </w:r>
      <w:r w:rsidR="00EE23B5" w:rsidRPr="004137D2">
        <w:rPr>
          <w:rFonts w:ascii="Gadugi" w:hAnsi="Gadugi" w:cs="Shruti"/>
          <w:sz w:val="24"/>
          <w:szCs w:val="24"/>
        </w:rPr>
        <w:t>escongestión</w:t>
      </w:r>
      <w:r w:rsidR="000F654C" w:rsidRPr="004137D2">
        <w:rPr>
          <w:rFonts w:ascii="Gadugi" w:hAnsi="Gadugi" w:cs="Shruti"/>
          <w:sz w:val="24"/>
          <w:szCs w:val="24"/>
        </w:rPr>
        <w:t xml:space="preserve"> de </w:t>
      </w:r>
      <w:r w:rsidR="00884E0B" w:rsidRPr="004137D2">
        <w:rPr>
          <w:rFonts w:ascii="Gadugi" w:hAnsi="Gadugi" w:cs="Shruti"/>
          <w:sz w:val="24"/>
          <w:szCs w:val="24"/>
        </w:rPr>
        <w:t>Medellín</w:t>
      </w:r>
      <w:r w:rsidR="000F654C" w:rsidRPr="004137D2">
        <w:rPr>
          <w:rFonts w:ascii="Gadugi" w:hAnsi="Gadugi" w:cs="Shruti"/>
          <w:sz w:val="24"/>
          <w:szCs w:val="24"/>
        </w:rPr>
        <w:t xml:space="preserve"> </w:t>
      </w:r>
      <w:r w:rsidR="00884E0B" w:rsidRPr="004137D2">
        <w:rPr>
          <w:rFonts w:ascii="Gadugi" w:hAnsi="Gadugi" w:cs="Shruti"/>
          <w:sz w:val="24"/>
          <w:szCs w:val="24"/>
        </w:rPr>
        <w:t xml:space="preserve">en el proceso </w:t>
      </w:r>
      <w:r w:rsidR="00BC5BDC" w:rsidRPr="004137D2">
        <w:rPr>
          <w:rFonts w:ascii="Gadugi" w:hAnsi="Gadugi" w:cs="Shruti"/>
          <w:sz w:val="24"/>
          <w:szCs w:val="24"/>
        </w:rPr>
        <w:t>ordinario</w:t>
      </w:r>
      <w:r w:rsidR="00F272BF" w:rsidRPr="004137D2">
        <w:rPr>
          <w:rFonts w:ascii="Gadugi" w:hAnsi="Gadugi" w:cs="Shruti"/>
          <w:sz w:val="24"/>
          <w:szCs w:val="24"/>
        </w:rPr>
        <w:t xml:space="preserve"> que</w:t>
      </w:r>
      <w:r w:rsidR="00BC5BDC" w:rsidRPr="004137D2">
        <w:rPr>
          <w:rFonts w:ascii="Gadugi" w:hAnsi="Gadugi" w:cs="Shruti"/>
          <w:sz w:val="24"/>
          <w:szCs w:val="24"/>
        </w:rPr>
        <w:t xml:space="preserve"> </w:t>
      </w:r>
      <w:r w:rsidR="005B56A3" w:rsidRPr="004137D2">
        <w:rPr>
          <w:rFonts w:ascii="Gadugi" w:hAnsi="Gadugi" w:cs="Shruti"/>
          <w:sz w:val="24"/>
          <w:szCs w:val="24"/>
        </w:rPr>
        <w:t>adelanta</w:t>
      </w:r>
      <w:r w:rsidR="006117F6" w:rsidRPr="004137D2">
        <w:rPr>
          <w:rFonts w:ascii="Gadugi" w:hAnsi="Gadugi" w:cs="Shruti"/>
          <w:sz w:val="24"/>
          <w:szCs w:val="24"/>
        </w:rPr>
        <w:t>n</w:t>
      </w:r>
      <w:r w:rsidR="005B56A3" w:rsidRPr="004137D2">
        <w:rPr>
          <w:rFonts w:ascii="Gadugi" w:hAnsi="Gadugi" w:cs="Shruti"/>
          <w:sz w:val="24"/>
          <w:szCs w:val="24"/>
        </w:rPr>
        <w:t xml:space="preserve"> </w:t>
      </w:r>
      <w:r w:rsidR="00EE23B5" w:rsidRPr="004137D2">
        <w:rPr>
          <w:rFonts w:ascii="Gadugi" w:hAnsi="Gadugi" w:cs="Shruti"/>
          <w:b/>
          <w:sz w:val="24"/>
          <w:szCs w:val="24"/>
        </w:rPr>
        <w:t>Rosa Angélica Arrubla García y Juan Fernando Cano Arrubla</w:t>
      </w:r>
      <w:r w:rsidR="00884E0B" w:rsidRPr="004137D2">
        <w:rPr>
          <w:rFonts w:ascii="Gadugi" w:hAnsi="Gadugi" w:cs="Shruti"/>
          <w:b/>
          <w:sz w:val="24"/>
          <w:szCs w:val="24"/>
        </w:rPr>
        <w:t xml:space="preserve"> </w:t>
      </w:r>
      <w:r w:rsidR="00884E0B" w:rsidRPr="004137D2">
        <w:rPr>
          <w:rFonts w:ascii="Gadugi" w:hAnsi="Gadugi" w:cs="Shruti"/>
          <w:sz w:val="24"/>
          <w:szCs w:val="24"/>
        </w:rPr>
        <w:t xml:space="preserve">contra </w:t>
      </w:r>
      <w:r w:rsidR="00EE23B5" w:rsidRPr="004137D2">
        <w:rPr>
          <w:rFonts w:ascii="Gadugi" w:hAnsi="Gadugi" w:cs="Shruti"/>
          <w:b/>
          <w:sz w:val="24"/>
          <w:szCs w:val="24"/>
        </w:rPr>
        <w:t>Ace seguros S.A</w:t>
      </w:r>
    </w:p>
    <w:p w14:paraId="6A05A809" w14:textId="77777777" w:rsidR="005B56A3" w:rsidRPr="004137D2" w:rsidRDefault="005B56A3" w:rsidP="00CC1B20">
      <w:pPr>
        <w:ind w:firstLine="2835"/>
        <w:jc w:val="both"/>
        <w:rPr>
          <w:rFonts w:ascii="Gadugi" w:hAnsi="Gadugi" w:cs="Shruti"/>
          <w:sz w:val="24"/>
          <w:szCs w:val="24"/>
        </w:rPr>
      </w:pPr>
    </w:p>
    <w:p w14:paraId="7F1A1792" w14:textId="77777777" w:rsidR="00A04477" w:rsidRPr="004137D2" w:rsidRDefault="00A04477" w:rsidP="004137D2">
      <w:pPr>
        <w:tabs>
          <w:tab w:val="left" w:pos="3402"/>
        </w:tabs>
        <w:spacing w:line="276" w:lineRule="auto"/>
        <w:ind w:firstLine="2835"/>
        <w:jc w:val="both"/>
        <w:rPr>
          <w:rFonts w:ascii="Gadugi" w:hAnsi="Gadugi" w:cs="Shruti"/>
          <w:b/>
          <w:sz w:val="24"/>
          <w:szCs w:val="24"/>
        </w:rPr>
      </w:pPr>
      <w:r w:rsidRPr="004137D2">
        <w:rPr>
          <w:rFonts w:ascii="Gadugi" w:hAnsi="Gadugi" w:cs="Shruti"/>
          <w:b/>
          <w:sz w:val="24"/>
          <w:szCs w:val="24"/>
          <w:lang w:val="es-419"/>
        </w:rPr>
        <w:t>1.</w:t>
      </w:r>
      <w:r w:rsidRPr="004137D2">
        <w:rPr>
          <w:rFonts w:ascii="Gadugi" w:hAnsi="Gadugi" w:cs="Shruti"/>
          <w:b/>
          <w:sz w:val="24"/>
          <w:szCs w:val="24"/>
          <w:lang w:val="es-419"/>
        </w:rPr>
        <w:tab/>
      </w:r>
      <w:r w:rsidRPr="004137D2">
        <w:rPr>
          <w:rFonts w:ascii="Gadugi" w:hAnsi="Gadugi" w:cs="Shruti"/>
          <w:b/>
          <w:sz w:val="24"/>
          <w:szCs w:val="24"/>
        </w:rPr>
        <w:t>ANTECEDENTES</w:t>
      </w:r>
    </w:p>
    <w:p w14:paraId="72A3D3EC" w14:textId="77777777" w:rsidR="00A04477" w:rsidRPr="004137D2" w:rsidRDefault="00A04477" w:rsidP="00CC1B20">
      <w:pPr>
        <w:ind w:firstLine="2835"/>
        <w:jc w:val="both"/>
        <w:rPr>
          <w:rFonts w:ascii="Gadugi" w:hAnsi="Gadugi" w:cs="Shruti"/>
          <w:sz w:val="24"/>
          <w:szCs w:val="24"/>
        </w:rPr>
      </w:pPr>
    </w:p>
    <w:p w14:paraId="71634318" w14:textId="77777777" w:rsidR="00A04477" w:rsidRPr="004137D2" w:rsidRDefault="00A04477" w:rsidP="004137D2">
      <w:pPr>
        <w:tabs>
          <w:tab w:val="left" w:pos="3402"/>
        </w:tabs>
        <w:spacing w:line="276" w:lineRule="auto"/>
        <w:ind w:firstLine="2835"/>
        <w:jc w:val="both"/>
        <w:rPr>
          <w:rFonts w:ascii="Gadugi" w:hAnsi="Gadugi" w:cs="Shruti"/>
          <w:sz w:val="24"/>
          <w:szCs w:val="24"/>
          <w:lang w:val="es-419"/>
        </w:rPr>
      </w:pPr>
      <w:r w:rsidRPr="004137D2">
        <w:rPr>
          <w:rFonts w:ascii="Gadugi" w:hAnsi="Gadugi" w:cs="Shruti"/>
          <w:b/>
          <w:sz w:val="24"/>
          <w:szCs w:val="24"/>
          <w:lang w:val="es-419"/>
        </w:rPr>
        <w:t>1.1.</w:t>
      </w:r>
      <w:r w:rsidRPr="004137D2">
        <w:rPr>
          <w:rFonts w:ascii="Gadugi" w:hAnsi="Gadugi" w:cs="Shruti"/>
          <w:sz w:val="24"/>
          <w:szCs w:val="24"/>
          <w:lang w:val="es-419"/>
        </w:rPr>
        <w:tab/>
      </w:r>
      <w:r w:rsidRPr="004137D2">
        <w:rPr>
          <w:rFonts w:ascii="Gadugi" w:hAnsi="Gadugi" w:cs="Shruti"/>
          <w:b/>
          <w:sz w:val="24"/>
          <w:szCs w:val="24"/>
          <w:lang w:val="es-419"/>
        </w:rPr>
        <w:t>Hechos</w:t>
      </w:r>
      <w:r w:rsidRPr="004137D2">
        <w:rPr>
          <w:rFonts w:ascii="Gadugi" w:hAnsi="Gadugi" w:cs="Shruti"/>
          <w:sz w:val="24"/>
          <w:szCs w:val="24"/>
          <w:lang w:val="es-419"/>
        </w:rPr>
        <w:t>.</w:t>
      </w:r>
    </w:p>
    <w:p w14:paraId="0D0B940D" w14:textId="77777777" w:rsidR="005B56A3" w:rsidRPr="004137D2" w:rsidRDefault="005B56A3" w:rsidP="00CC1B20">
      <w:pPr>
        <w:ind w:firstLine="2835"/>
        <w:jc w:val="both"/>
        <w:rPr>
          <w:rFonts w:ascii="Gadugi" w:hAnsi="Gadugi" w:cs="Shruti"/>
          <w:sz w:val="24"/>
          <w:szCs w:val="24"/>
        </w:rPr>
      </w:pPr>
    </w:p>
    <w:p w14:paraId="47DA5C9F" w14:textId="77777777" w:rsidR="00853833" w:rsidRPr="004137D2" w:rsidRDefault="00BC5BDC" w:rsidP="004137D2">
      <w:pPr>
        <w:spacing w:line="276" w:lineRule="auto"/>
        <w:ind w:firstLine="2835"/>
        <w:jc w:val="both"/>
        <w:rPr>
          <w:rFonts w:ascii="Gadugi" w:hAnsi="Gadugi" w:cs="Shruti"/>
          <w:sz w:val="24"/>
          <w:szCs w:val="24"/>
        </w:rPr>
      </w:pPr>
      <w:r w:rsidRPr="004137D2">
        <w:rPr>
          <w:rFonts w:ascii="Gadugi" w:hAnsi="Gadugi" w:cs="Shruti"/>
          <w:sz w:val="24"/>
          <w:szCs w:val="24"/>
        </w:rPr>
        <w:t>Narra la demanda</w:t>
      </w:r>
      <w:r w:rsidR="00030918" w:rsidRPr="004137D2">
        <w:rPr>
          <w:rFonts w:ascii="Gadugi" w:hAnsi="Gadugi" w:cs="Shruti"/>
          <w:sz w:val="24"/>
          <w:szCs w:val="24"/>
        </w:rPr>
        <w:t xml:space="preserve"> (</w:t>
      </w:r>
      <w:r w:rsidR="0012592E" w:rsidRPr="004137D2">
        <w:rPr>
          <w:rFonts w:ascii="Gadugi" w:hAnsi="Gadugi" w:cs="Shruti"/>
          <w:sz w:val="24"/>
          <w:szCs w:val="24"/>
        </w:rPr>
        <w:t>p.</w:t>
      </w:r>
      <w:r w:rsidR="00030918" w:rsidRPr="004137D2">
        <w:rPr>
          <w:rFonts w:ascii="Gadugi" w:hAnsi="Gadugi" w:cs="Shruti"/>
          <w:sz w:val="24"/>
          <w:szCs w:val="24"/>
        </w:rPr>
        <w:t xml:space="preserve"> 28</w:t>
      </w:r>
      <w:r w:rsidR="0084186C" w:rsidRPr="004137D2">
        <w:rPr>
          <w:rFonts w:ascii="Gadugi" w:hAnsi="Gadugi" w:cs="Shruti"/>
          <w:sz w:val="24"/>
          <w:szCs w:val="24"/>
        </w:rPr>
        <w:t xml:space="preserve"> </w:t>
      </w:r>
      <w:r w:rsidR="0012592E" w:rsidRPr="004137D2">
        <w:rPr>
          <w:rFonts w:ascii="Gadugi" w:hAnsi="Gadugi" w:cs="Shruti"/>
          <w:sz w:val="24"/>
          <w:szCs w:val="24"/>
        </w:rPr>
        <w:t>–</w:t>
      </w:r>
      <w:r w:rsidR="0084186C" w:rsidRPr="004137D2">
        <w:rPr>
          <w:rFonts w:ascii="Gadugi" w:hAnsi="Gadugi" w:cs="Shruti"/>
          <w:sz w:val="24"/>
          <w:szCs w:val="24"/>
        </w:rPr>
        <w:t xml:space="preserve"> 33</w:t>
      </w:r>
      <w:r w:rsidR="0012592E" w:rsidRPr="004137D2">
        <w:rPr>
          <w:rFonts w:ascii="Gadugi" w:hAnsi="Gadugi" w:cs="Shruti"/>
          <w:sz w:val="24"/>
          <w:szCs w:val="24"/>
        </w:rPr>
        <w:t>, c. 1</w:t>
      </w:r>
      <w:r w:rsidR="00030918" w:rsidRPr="004137D2">
        <w:rPr>
          <w:rFonts w:ascii="Gadugi" w:hAnsi="Gadugi" w:cs="Shruti"/>
          <w:sz w:val="24"/>
          <w:szCs w:val="24"/>
        </w:rPr>
        <w:t>)</w:t>
      </w:r>
      <w:r w:rsidRPr="004137D2">
        <w:rPr>
          <w:rFonts w:ascii="Gadugi" w:hAnsi="Gadugi" w:cs="Shruti"/>
          <w:sz w:val="24"/>
          <w:szCs w:val="24"/>
        </w:rPr>
        <w:t xml:space="preserve"> que </w:t>
      </w:r>
      <w:r w:rsidR="001C6338" w:rsidRPr="004137D2">
        <w:rPr>
          <w:rFonts w:ascii="Gadugi" w:hAnsi="Gadugi" w:cs="Shruti"/>
          <w:sz w:val="24"/>
          <w:szCs w:val="24"/>
        </w:rPr>
        <w:t xml:space="preserve">el señor Sergio Andrés Cano </w:t>
      </w:r>
      <w:r w:rsidR="006117F6" w:rsidRPr="004137D2">
        <w:rPr>
          <w:rFonts w:ascii="Gadugi" w:hAnsi="Gadugi" w:cs="Shruti"/>
          <w:sz w:val="24"/>
          <w:szCs w:val="24"/>
        </w:rPr>
        <w:t>A</w:t>
      </w:r>
      <w:r w:rsidR="001C6338" w:rsidRPr="004137D2">
        <w:rPr>
          <w:rFonts w:ascii="Gadugi" w:hAnsi="Gadugi" w:cs="Shruti"/>
          <w:sz w:val="24"/>
          <w:szCs w:val="24"/>
        </w:rPr>
        <w:t>rrubla fue tomador de la póliza APT 9438 emitida por la sociedad Ace Seguros</w:t>
      </w:r>
      <w:r w:rsidR="0012592E" w:rsidRPr="004137D2">
        <w:rPr>
          <w:rFonts w:ascii="Gadugi" w:hAnsi="Gadugi" w:cs="Shruti"/>
          <w:sz w:val="24"/>
          <w:szCs w:val="24"/>
        </w:rPr>
        <w:t xml:space="preserve"> S.A.</w:t>
      </w:r>
      <w:r w:rsidR="001C6338" w:rsidRPr="004137D2">
        <w:rPr>
          <w:rFonts w:ascii="Gadugi" w:hAnsi="Gadugi" w:cs="Shruti"/>
          <w:sz w:val="24"/>
          <w:szCs w:val="24"/>
        </w:rPr>
        <w:t xml:space="preserve"> cuyo cuadro de beneficios cobijaba muerte accidental e incapacidad total y permanente por accidente, </w:t>
      </w:r>
      <w:r w:rsidR="00853833" w:rsidRPr="004137D2">
        <w:rPr>
          <w:rFonts w:ascii="Gadugi" w:hAnsi="Gadugi" w:cs="Shruti"/>
          <w:sz w:val="24"/>
          <w:szCs w:val="24"/>
        </w:rPr>
        <w:t xml:space="preserve">y </w:t>
      </w:r>
      <w:r w:rsidR="00415E42" w:rsidRPr="004137D2">
        <w:rPr>
          <w:rFonts w:ascii="Gadugi" w:hAnsi="Gadugi" w:cs="Shruti"/>
          <w:sz w:val="24"/>
          <w:szCs w:val="24"/>
        </w:rPr>
        <w:t>tenía</w:t>
      </w:r>
      <w:r w:rsidR="001C6338" w:rsidRPr="004137D2">
        <w:rPr>
          <w:rFonts w:ascii="Gadugi" w:hAnsi="Gadugi" w:cs="Shruti"/>
          <w:sz w:val="24"/>
          <w:szCs w:val="24"/>
        </w:rPr>
        <w:t xml:space="preserve"> como beneficiarios</w:t>
      </w:r>
      <w:r w:rsidR="006117F6" w:rsidRPr="004137D2">
        <w:rPr>
          <w:rFonts w:ascii="Gadugi" w:hAnsi="Gadugi" w:cs="Shruti"/>
          <w:sz w:val="24"/>
          <w:szCs w:val="24"/>
        </w:rPr>
        <w:t>,</w:t>
      </w:r>
      <w:r w:rsidR="001C6338" w:rsidRPr="004137D2">
        <w:rPr>
          <w:rFonts w:ascii="Gadugi" w:hAnsi="Gadugi" w:cs="Shruti"/>
          <w:sz w:val="24"/>
          <w:szCs w:val="24"/>
        </w:rPr>
        <w:t xml:space="preserve"> en 50% para cada uno de ellos</w:t>
      </w:r>
      <w:r w:rsidR="006117F6" w:rsidRPr="004137D2">
        <w:rPr>
          <w:rFonts w:ascii="Gadugi" w:hAnsi="Gadugi" w:cs="Shruti"/>
          <w:sz w:val="24"/>
          <w:szCs w:val="24"/>
        </w:rPr>
        <w:t>,</w:t>
      </w:r>
      <w:r w:rsidR="001C6338" w:rsidRPr="004137D2">
        <w:rPr>
          <w:rFonts w:ascii="Gadugi" w:hAnsi="Gadugi" w:cs="Shruti"/>
          <w:sz w:val="24"/>
          <w:szCs w:val="24"/>
        </w:rPr>
        <w:t xml:space="preserve"> a </w:t>
      </w:r>
      <w:r w:rsidR="00853833" w:rsidRPr="004137D2">
        <w:rPr>
          <w:rFonts w:ascii="Gadugi" w:hAnsi="Gadugi" w:cs="Shruti"/>
          <w:sz w:val="24"/>
          <w:szCs w:val="24"/>
        </w:rPr>
        <w:t xml:space="preserve">Rosa Angélica Arrubla García y </w:t>
      </w:r>
      <w:r w:rsidR="001C6338" w:rsidRPr="004137D2">
        <w:rPr>
          <w:rFonts w:ascii="Gadugi" w:hAnsi="Gadugi" w:cs="Shruti"/>
          <w:sz w:val="24"/>
          <w:szCs w:val="24"/>
        </w:rPr>
        <w:t xml:space="preserve">Juan Fernando Cano </w:t>
      </w:r>
      <w:r w:rsidR="00853833" w:rsidRPr="004137D2">
        <w:rPr>
          <w:rFonts w:ascii="Gadugi" w:hAnsi="Gadugi" w:cs="Shruti"/>
          <w:sz w:val="24"/>
          <w:szCs w:val="24"/>
        </w:rPr>
        <w:t>Arrubla</w:t>
      </w:r>
      <w:r w:rsidR="006117F6" w:rsidRPr="004137D2">
        <w:rPr>
          <w:rFonts w:ascii="Gadugi" w:hAnsi="Gadugi" w:cs="Shruti"/>
          <w:sz w:val="24"/>
          <w:szCs w:val="24"/>
        </w:rPr>
        <w:t xml:space="preserve">. </w:t>
      </w:r>
    </w:p>
    <w:p w14:paraId="0E27B00A" w14:textId="77777777" w:rsidR="00853833" w:rsidRPr="004137D2" w:rsidRDefault="00853833" w:rsidP="00CC1B20">
      <w:pPr>
        <w:ind w:firstLine="2835"/>
        <w:jc w:val="both"/>
        <w:rPr>
          <w:rFonts w:ascii="Gadugi" w:hAnsi="Gadugi" w:cs="Shruti"/>
          <w:sz w:val="24"/>
          <w:szCs w:val="24"/>
        </w:rPr>
      </w:pPr>
    </w:p>
    <w:p w14:paraId="60EE5447" w14:textId="403CD75F" w:rsidR="00853833" w:rsidRPr="004137D2" w:rsidRDefault="00853833" w:rsidP="004137D2">
      <w:pPr>
        <w:spacing w:line="276" w:lineRule="auto"/>
        <w:ind w:firstLine="2835"/>
        <w:jc w:val="both"/>
        <w:rPr>
          <w:rFonts w:ascii="Gadugi" w:hAnsi="Gadugi" w:cs="Shruti"/>
          <w:sz w:val="24"/>
          <w:szCs w:val="24"/>
        </w:rPr>
      </w:pPr>
      <w:r w:rsidRPr="004137D2">
        <w:rPr>
          <w:rFonts w:ascii="Gadugi" w:hAnsi="Gadugi" w:cs="Shruti"/>
          <w:sz w:val="24"/>
          <w:szCs w:val="24"/>
        </w:rPr>
        <w:t>El 21 de febrero de 2008 recibió el tomador el certificado individual de seguro, que relaciona los valores asegurados,</w:t>
      </w:r>
      <w:r w:rsidR="00C959D1" w:rsidRPr="004137D2">
        <w:rPr>
          <w:rFonts w:ascii="Gadugi" w:hAnsi="Gadugi" w:cs="Shruti"/>
          <w:sz w:val="24"/>
          <w:szCs w:val="24"/>
        </w:rPr>
        <w:t xml:space="preserve"> </w:t>
      </w:r>
      <w:r w:rsidR="007F36BD" w:rsidRPr="004137D2">
        <w:rPr>
          <w:rFonts w:ascii="Gadugi" w:hAnsi="Gadugi" w:cs="Shruti"/>
          <w:sz w:val="24"/>
          <w:szCs w:val="24"/>
        </w:rPr>
        <w:t>la prima</w:t>
      </w:r>
      <w:r w:rsidRPr="004137D2">
        <w:rPr>
          <w:rFonts w:ascii="Gadugi" w:hAnsi="Gadugi" w:cs="Shruti"/>
          <w:sz w:val="24"/>
          <w:szCs w:val="24"/>
        </w:rPr>
        <w:t xml:space="preserve"> y otros datos importantes de la póliza. </w:t>
      </w:r>
    </w:p>
    <w:p w14:paraId="60061E4C" w14:textId="77777777" w:rsidR="00853833" w:rsidRPr="004137D2" w:rsidRDefault="00853833" w:rsidP="00CC1B20">
      <w:pPr>
        <w:ind w:firstLine="2835"/>
        <w:jc w:val="both"/>
        <w:rPr>
          <w:rFonts w:ascii="Gadugi" w:hAnsi="Gadugi" w:cs="Shruti"/>
          <w:sz w:val="24"/>
          <w:szCs w:val="24"/>
        </w:rPr>
      </w:pPr>
    </w:p>
    <w:p w14:paraId="73F2C538" w14:textId="77777777" w:rsidR="00853833" w:rsidRPr="004137D2" w:rsidRDefault="00853833"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El tomador falleció el 15 de junio de 2009 y los beneficiarios efectuaron la reclamación que fue objetada, por cuanto, al decir de la aseguradora, uno de los anexos de la póliza excluía la muerte violenta. </w:t>
      </w:r>
    </w:p>
    <w:p w14:paraId="44EAFD9C" w14:textId="77777777" w:rsidR="00853833" w:rsidRPr="004137D2" w:rsidRDefault="00853833" w:rsidP="00CC1B20">
      <w:pPr>
        <w:ind w:firstLine="2835"/>
        <w:jc w:val="both"/>
        <w:rPr>
          <w:rFonts w:ascii="Gadugi" w:hAnsi="Gadugi" w:cs="Shruti"/>
          <w:sz w:val="24"/>
          <w:szCs w:val="24"/>
        </w:rPr>
      </w:pPr>
    </w:p>
    <w:p w14:paraId="653D4B66" w14:textId="77777777" w:rsidR="00853833" w:rsidRPr="004137D2" w:rsidRDefault="00853833"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Sin embargo, ese tipo de anexos deben indicar la identidad precisa de la póliza a la que acceden, lo que no ocurrió en este caso. Además, tampoco se estableció que la muerte fuera producto de un homicidio o de un suicidio. </w:t>
      </w:r>
    </w:p>
    <w:p w14:paraId="4B94D5A5" w14:textId="77777777" w:rsidR="00853833" w:rsidRPr="004137D2" w:rsidRDefault="00853833" w:rsidP="00CC1B20">
      <w:pPr>
        <w:ind w:firstLine="2835"/>
        <w:jc w:val="both"/>
        <w:rPr>
          <w:rFonts w:ascii="Gadugi" w:hAnsi="Gadugi" w:cs="Shruti"/>
          <w:sz w:val="24"/>
          <w:szCs w:val="24"/>
        </w:rPr>
      </w:pPr>
    </w:p>
    <w:p w14:paraId="36F22578" w14:textId="77777777" w:rsidR="005812D8" w:rsidRPr="004137D2" w:rsidRDefault="00853833" w:rsidP="004137D2">
      <w:pPr>
        <w:spacing w:line="276" w:lineRule="auto"/>
        <w:ind w:firstLine="2835"/>
        <w:jc w:val="both"/>
        <w:rPr>
          <w:rFonts w:ascii="Gadugi" w:hAnsi="Gadugi" w:cs="Shruti"/>
          <w:sz w:val="24"/>
          <w:szCs w:val="24"/>
        </w:rPr>
      </w:pPr>
      <w:r w:rsidRPr="004137D2">
        <w:rPr>
          <w:rFonts w:ascii="Gadugi" w:hAnsi="Gadugi" w:cs="Shruti"/>
          <w:sz w:val="24"/>
          <w:szCs w:val="24"/>
        </w:rPr>
        <w:t>De otro lado, el anexo solo se les dio a conocer a los beneficiarios cuando pidieron el cumplimiento de las prestaciones a cargo de la aseguradora</w:t>
      </w:r>
      <w:r w:rsidR="005812D8" w:rsidRPr="004137D2">
        <w:rPr>
          <w:rFonts w:ascii="Gadugi" w:hAnsi="Gadugi" w:cs="Shruti"/>
          <w:sz w:val="24"/>
          <w:szCs w:val="24"/>
        </w:rPr>
        <w:t xml:space="preserve">, pero su contenido nada dice de la póliza tomada por Sergio Andrés Caro. </w:t>
      </w:r>
    </w:p>
    <w:p w14:paraId="3DEEC669" w14:textId="77777777" w:rsidR="005812D8" w:rsidRPr="004137D2" w:rsidRDefault="005812D8" w:rsidP="00CC1B20">
      <w:pPr>
        <w:ind w:firstLine="2835"/>
        <w:jc w:val="both"/>
        <w:rPr>
          <w:rFonts w:ascii="Gadugi" w:hAnsi="Gadugi" w:cs="Shruti"/>
          <w:sz w:val="24"/>
          <w:szCs w:val="24"/>
        </w:rPr>
      </w:pPr>
    </w:p>
    <w:p w14:paraId="53E411CD" w14:textId="77777777" w:rsidR="001C6338" w:rsidRPr="004137D2" w:rsidRDefault="005812D8"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Adicionalmente señala el libelo que a los beneficiarios y al asegurado nunca se les entregó al momento de suscribir la póliza, el anexo que contuviera las exclusiones, con desconocimiento de la ley comercial. </w:t>
      </w:r>
    </w:p>
    <w:p w14:paraId="3656B9AB" w14:textId="77777777" w:rsidR="00A04477" w:rsidRPr="004137D2" w:rsidRDefault="00A04477" w:rsidP="00CC1B20">
      <w:pPr>
        <w:ind w:firstLine="2835"/>
        <w:jc w:val="both"/>
        <w:rPr>
          <w:rFonts w:ascii="Gadugi" w:hAnsi="Gadugi" w:cs="Shruti"/>
          <w:sz w:val="24"/>
          <w:szCs w:val="24"/>
        </w:rPr>
      </w:pPr>
    </w:p>
    <w:p w14:paraId="1B7127C4" w14:textId="77777777" w:rsidR="00A04477" w:rsidRPr="004137D2" w:rsidRDefault="00A04477" w:rsidP="004137D2">
      <w:pPr>
        <w:tabs>
          <w:tab w:val="left" w:pos="3402"/>
        </w:tabs>
        <w:spacing w:line="276" w:lineRule="auto"/>
        <w:ind w:firstLine="2835"/>
        <w:jc w:val="both"/>
        <w:rPr>
          <w:rFonts w:ascii="Gadugi" w:hAnsi="Gadugi" w:cs="Shruti"/>
          <w:b/>
          <w:sz w:val="24"/>
          <w:szCs w:val="24"/>
          <w:lang w:val="es-419"/>
        </w:rPr>
      </w:pPr>
      <w:r w:rsidRPr="004137D2">
        <w:rPr>
          <w:rFonts w:ascii="Gadugi" w:hAnsi="Gadugi" w:cs="Shruti"/>
          <w:b/>
          <w:sz w:val="24"/>
          <w:szCs w:val="24"/>
          <w:lang w:val="es-419"/>
        </w:rPr>
        <w:t>1.2.</w:t>
      </w:r>
      <w:r w:rsidRPr="004137D2">
        <w:rPr>
          <w:rFonts w:ascii="Gadugi" w:hAnsi="Gadugi" w:cs="Shruti"/>
          <w:b/>
          <w:sz w:val="24"/>
          <w:szCs w:val="24"/>
          <w:lang w:val="es-419"/>
        </w:rPr>
        <w:tab/>
        <w:t>Pretensiones.</w:t>
      </w:r>
    </w:p>
    <w:p w14:paraId="45FB0818" w14:textId="77777777" w:rsidR="00A04477" w:rsidRPr="004137D2" w:rsidRDefault="00A04477" w:rsidP="00CC1B20">
      <w:pPr>
        <w:ind w:firstLine="2835"/>
        <w:jc w:val="both"/>
        <w:rPr>
          <w:rFonts w:ascii="Gadugi" w:hAnsi="Gadugi" w:cs="Shruti"/>
          <w:sz w:val="24"/>
          <w:szCs w:val="24"/>
        </w:rPr>
      </w:pPr>
    </w:p>
    <w:p w14:paraId="56681CA7" w14:textId="77777777" w:rsidR="009D5298" w:rsidRPr="004137D2" w:rsidRDefault="00D812A5" w:rsidP="004137D2">
      <w:pPr>
        <w:spacing w:line="276" w:lineRule="auto"/>
        <w:ind w:firstLine="2835"/>
        <w:jc w:val="both"/>
        <w:rPr>
          <w:rFonts w:ascii="Gadugi" w:hAnsi="Gadugi" w:cs="Shruti"/>
          <w:sz w:val="24"/>
          <w:szCs w:val="24"/>
        </w:rPr>
      </w:pPr>
      <w:r w:rsidRPr="004137D2">
        <w:rPr>
          <w:rFonts w:ascii="Gadugi" w:hAnsi="Gadugi" w:cs="Shruti"/>
          <w:sz w:val="24"/>
          <w:szCs w:val="24"/>
        </w:rPr>
        <w:t>Con fundamento en lo anterior</w:t>
      </w:r>
      <w:r w:rsidR="005812D8" w:rsidRPr="004137D2">
        <w:rPr>
          <w:rFonts w:ascii="Gadugi" w:hAnsi="Gadugi" w:cs="Shruti"/>
          <w:sz w:val="24"/>
          <w:szCs w:val="24"/>
        </w:rPr>
        <w:t>, pidieron que</w:t>
      </w:r>
      <w:r w:rsidRPr="004137D2">
        <w:rPr>
          <w:rFonts w:ascii="Gadugi" w:hAnsi="Gadugi" w:cs="Shruti"/>
          <w:sz w:val="24"/>
          <w:szCs w:val="24"/>
        </w:rPr>
        <w:t xml:space="preserve"> </w:t>
      </w:r>
      <w:r w:rsidR="00290786" w:rsidRPr="004137D2">
        <w:rPr>
          <w:rFonts w:ascii="Gadugi" w:hAnsi="Gadugi" w:cs="Shruti"/>
          <w:sz w:val="24"/>
          <w:szCs w:val="24"/>
        </w:rPr>
        <w:t xml:space="preserve">se declare </w:t>
      </w:r>
      <w:r w:rsidR="00226E16" w:rsidRPr="004137D2">
        <w:rPr>
          <w:rFonts w:ascii="Gadugi" w:hAnsi="Gadugi" w:cs="Shruti"/>
          <w:sz w:val="24"/>
          <w:szCs w:val="24"/>
        </w:rPr>
        <w:t>(i)</w:t>
      </w:r>
      <w:r w:rsidRPr="004137D2">
        <w:rPr>
          <w:rFonts w:ascii="Gadugi" w:hAnsi="Gadugi" w:cs="Shruti"/>
          <w:sz w:val="24"/>
          <w:szCs w:val="24"/>
        </w:rPr>
        <w:t xml:space="preserve"> </w:t>
      </w:r>
      <w:r w:rsidR="009D5298" w:rsidRPr="004137D2">
        <w:rPr>
          <w:rFonts w:ascii="Gadugi" w:hAnsi="Gadugi" w:cs="Shruti"/>
          <w:sz w:val="24"/>
          <w:szCs w:val="24"/>
        </w:rPr>
        <w:t>que entre Sergio Andrés Cano</w:t>
      </w:r>
      <w:r w:rsidR="005812D8" w:rsidRPr="004137D2">
        <w:rPr>
          <w:rFonts w:ascii="Gadugi" w:hAnsi="Gadugi" w:cs="Shruti"/>
          <w:sz w:val="24"/>
          <w:szCs w:val="24"/>
        </w:rPr>
        <w:t>,</w:t>
      </w:r>
      <w:r w:rsidR="009D5298" w:rsidRPr="004137D2">
        <w:rPr>
          <w:rFonts w:ascii="Gadugi" w:hAnsi="Gadugi" w:cs="Shruti"/>
          <w:sz w:val="24"/>
          <w:szCs w:val="24"/>
        </w:rPr>
        <w:t xml:space="preserve"> en calidad de asegurado</w:t>
      </w:r>
      <w:r w:rsidR="005812D8" w:rsidRPr="004137D2">
        <w:rPr>
          <w:rFonts w:ascii="Gadugi" w:hAnsi="Gadugi" w:cs="Shruti"/>
          <w:sz w:val="24"/>
          <w:szCs w:val="24"/>
        </w:rPr>
        <w:t>,</w:t>
      </w:r>
      <w:r w:rsidR="009D5298" w:rsidRPr="004137D2">
        <w:rPr>
          <w:rFonts w:ascii="Gadugi" w:hAnsi="Gadugi" w:cs="Shruti"/>
          <w:sz w:val="24"/>
          <w:szCs w:val="24"/>
        </w:rPr>
        <w:t xml:space="preserve"> y la aseguradora Ace Seguros</w:t>
      </w:r>
      <w:r w:rsidR="005812D8" w:rsidRPr="004137D2">
        <w:rPr>
          <w:rFonts w:ascii="Gadugi" w:hAnsi="Gadugi" w:cs="Shruti"/>
          <w:sz w:val="24"/>
          <w:szCs w:val="24"/>
        </w:rPr>
        <w:t xml:space="preserve"> S.A., </w:t>
      </w:r>
      <w:r w:rsidR="00F272BF" w:rsidRPr="004137D2">
        <w:rPr>
          <w:rFonts w:ascii="Gadugi" w:hAnsi="Gadugi" w:cs="Shruti"/>
          <w:sz w:val="24"/>
          <w:szCs w:val="24"/>
        </w:rPr>
        <w:t xml:space="preserve">existió </w:t>
      </w:r>
      <w:r w:rsidR="005812D8" w:rsidRPr="004137D2">
        <w:rPr>
          <w:rFonts w:ascii="Gadugi" w:hAnsi="Gadugi" w:cs="Shruti"/>
          <w:sz w:val="24"/>
          <w:szCs w:val="24"/>
        </w:rPr>
        <w:t xml:space="preserve">el contrato de seguro aludido; </w:t>
      </w:r>
      <w:r w:rsidR="00F272BF" w:rsidRPr="004137D2">
        <w:rPr>
          <w:rFonts w:ascii="Gadugi" w:hAnsi="Gadugi" w:cs="Shruti"/>
          <w:sz w:val="24"/>
          <w:szCs w:val="24"/>
        </w:rPr>
        <w:t xml:space="preserve">(ii) que Ace </w:t>
      </w:r>
      <w:r w:rsidR="005812D8" w:rsidRPr="004137D2">
        <w:rPr>
          <w:rFonts w:ascii="Gadugi" w:hAnsi="Gadugi" w:cs="Shruti"/>
          <w:sz w:val="24"/>
          <w:szCs w:val="24"/>
        </w:rPr>
        <w:t xml:space="preserve">Seguros S.A. </w:t>
      </w:r>
      <w:r w:rsidR="00F272BF" w:rsidRPr="004137D2">
        <w:rPr>
          <w:rFonts w:ascii="Gadugi" w:hAnsi="Gadugi" w:cs="Shruti"/>
          <w:sz w:val="24"/>
          <w:szCs w:val="24"/>
        </w:rPr>
        <w:t xml:space="preserve">está obligada a pagar </w:t>
      </w:r>
      <w:r w:rsidR="00D26B37" w:rsidRPr="004137D2">
        <w:rPr>
          <w:rFonts w:ascii="Gadugi" w:hAnsi="Gadugi" w:cs="Shruti"/>
          <w:sz w:val="24"/>
          <w:szCs w:val="24"/>
        </w:rPr>
        <w:lastRenderedPageBreak/>
        <w:t>la suma de $132.509.894, en proporción de un 50% para cada uno de los beneficiarios</w:t>
      </w:r>
      <w:r w:rsidR="00F272BF" w:rsidRPr="004137D2">
        <w:rPr>
          <w:rFonts w:ascii="Gadugi" w:hAnsi="Gadugi" w:cs="Shruti"/>
          <w:sz w:val="24"/>
          <w:szCs w:val="24"/>
        </w:rPr>
        <w:t>, producto de la muerte accidental del tomador</w:t>
      </w:r>
      <w:r w:rsidR="00290786" w:rsidRPr="004137D2">
        <w:rPr>
          <w:rFonts w:ascii="Gadugi" w:hAnsi="Gadugi" w:cs="Shruti"/>
          <w:sz w:val="24"/>
          <w:szCs w:val="24"/>
        </w:rPr>
        <w:t>; y</w:t>
      </w:r>
      <w:r w:rsidR="00F272BF" w:rsidRPr="004137D2">
        <w:rPr>
          <w:rFonts w:ascii="Gadugi" w:hAnsi="Gadugi" w:cs="Shruti"/>
          <w:sz w:val="24"/>
          <w:szCs w:val="24"/>
        </w:rPr>
        <w:t xml:space="preserve"> (iii) que </w:t>
      </w:r>
      <w:r w:rsidR="00290786" w:rsidRPr="004137D2">
        <w:rPr>
          <w:rFonts w:ascii="Gadugi" w:hAnsi="Gadugi" w:cs="Shruti"/>
          <w:sz w:val="24"/>
          <w:szCs w:val="24"/>
        </w:rPr>
        <w:t xml:space="preserve">la demandada debe </w:t>
      </w:r>
      <w:r w:rsidR="00613E9C" w:rsidRPr="004137D2">
        <w:rPr>
          <w:rFonts w:ascii="Gadugi" w:hAnsi="Gadugi" w:cs="Shruti"/>
          <w:sz w:val="24"/>
          <w:szCs w:val="24"/>
        </w:rPr>
        <w:t>pagar</w:t>
      </w:r>
      <w:r w:rsidR="00290786" w:rsidRPr="004137D2">
        <w:rPr>
          <w:rFonts w:ascii="Gadugi" w:hAnsi="Gadugi" w:cs="Shruti"/>
          <w:sz w:val="24"/>
          <w:szCs w:val="24"/>
        </w:rPr>
        <w:t xml:space="preserve"> las costas. </w:t>
      </w:r>
    </w:p>
    <w:p w14:paraId="049F31CB" w14:textId="77777777" w:rsidR="00E3725D" w:rsidRPr="004137D2" w:rsidRDefault="00E3725D" w:rsidP="00CC1B20">
      <w:pPr>
        <w:ind w:firstLine="2835"/>
        <w:jc w:val="both"/>
        <w:rPr>
          <w:rFonts w:ascii="Gadugi" w:hAnsi="Gadugi" w:cs="Shruti"/>
          <w:sz w:val="24"/>
          <w:szCs w:val="24"/>
        </w:rPr>
      </w:pPr>
    </w:p>
    <w:p w14:paraId="4070B7C5" w14:textId="77777777" w:rsidR="00A04477" w:rsidRPr="004137D2" w:rsidRDefault="00A04477" w:rsidP="004137D2">
      <w:pPr>
        <w:tabs>
          <w:tab w:val="left" w:pos="3402"/>
        </w:tabs>
        <w:spacing w:line="276" w:lineRule="auto"/>
        <w:ind w:firstLine="2835"/>
        <w:jc w:val="both"/>
        <w:rPr>
          <w:rFonts w:ascii="Gadugi" w:hAnsi="Gadugi" w:cs="Shruti"/>
          <w:b/>
          <w:sz w:val="24"/>
          <w:szCs w:val="24"/>
          <w:lang w:val="es-419"/>
        </w:rPr>
      </w:pPr>
      <w:r w:rsidRPr="004137D2">
        <w:rPr>
          <w:rFonts w:ascii="Gadugi" w:hAnsi="Gadugi" w:cs="Shruti"/>
          <w:b/>
          <w:sz w:val="24"/>
          <w:szCs w:val="24"/>
          <w:lang w:val="es-419"/>
        </w:rPr>
        <w:t>1.3.</w:t>
      </w:r>
      <w:r w:rsidRPr="004137D2">
        <w:rPr>
          <w:rFonts w:ascii="Gadugi" w:hAnsi="Gadugi" w:cs="Shruti"/>
          <w:b/>
          <w:sz w:val="24"/>
          <w:szCs w:val="24"/>
          <w:lang w:val="es-419"/>
        </w:rPr>
        <w:tab/>
        <w:t xml:space="preserve">Admisión y traslado. </w:t>
      </w:r>
    </w:p>
    <w:p w14:paraId="53128261" w14:textId="77777777" w:rsidR="00A04477" w:rsidRPr="004137D2" w:rsidRDefault="00A04477" w:rsidP="00CC1B20">
      <w:pPr>
        <w:ind w:firstLine="2835"/>
        <w:jc w:val="both"/>
        <w:rPr>
          <w:rFonts w:ascii="Gadugi" w:hAnsi="Gadugi" w:cs="Shruti"/>
          <w:sz w:val="24"/>
          <w:szCs w:val="24"/>
        </w:rPr>
      </w:pPr>
    </w:p>
    <w:p w14:paraId="5B7EF7E5" w14:textId="77777777" w:rsidR="00290786" w:rsidRPr="004137D2" w:rsidRDefault="00290786"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Inadmitida la demanda, fue corregida </w:t>
      </w:r>
      <w:r w:rsidR="002853BA" w:rsidRPr="004137D2">
        <w:rPr>
          <w:rFonts w:ascii="Gadugi" w:hAnsi="Gadugi" w:cs="Shruti"/>
          <w:sz w:val="24"/>
          <w:szCs w:val="24"/>
        </w:rPr>
        <w:t xml:space="preserve">(p. 39) </w:t>
      </w:r>
      <w:r w:rsidRPr="004137D2">
        <w:rPr>
          <w:rFonts w:ascii="Gadugi" w:hAnsi="Gadugi" w:cs="Shruti"/>
          <w:sz w:val="24"/>
          <w:szCs w:val="24"/>
        </w:rPr>
        <w:t>y allí se introdujeron dos hechos: el primero relacionado con la confusión que hay respecto de la nomenclatura de la póliza, pues la aseguradora en sus respuesta alude a la APT9438, pero el certificado individual de seguro menciona la póliza AP 438 B; y el segundo, en el que se insiste en que ni a los beneficiarios ni al asegurado se les entregó al momento se suscribir la póliza</w:t>
      </w:r>
      <w:r w:rsidR="00C959D1" w:rsidRPr="004137D2">
        <w:rPr>
          <w:rFonts w:ascii="Gadugi" w:hAnsi="Gadugi" w:cs="Shruti"/>
          <w:sz w:val="24"/>
          <w:szCs w:val="24"/>
        </w:rPr>
        <w:t>,</w:t>
      </w:r>
      <w:r w:rsidRPr="004137D2">
        <w:rPr>
          <w:rFonts w:ascii="Gadugi" w:hAnsi="Gadugi" w:cs="Shruti"/>
          <w:sz w:val="24"/>
          <w:szCs w:val="24"/>
        </w:rPr>
        <w:t xml:space="preserve"> el anexo donde constaran las exclusiones, bien de la póliza AP448B o bien de la APT 9438. Y reiteran que el anexo del que se vale la entidad, no indica tampoco la identidad de la póliza a que accede. </w:t>
      </w:r>
    </w:p>
    <w:p w14:paraId="62486C05" w14:textId="77777777" w:rsidR="00290786" w:rsidRPr="004137D2" w:rsidRDefault="00290786" w:rsidP="00CC1B20">
      <w:pPr>
        <w:ind w:firstLine="2835"/>
        <w:jc w:val="both"/>
        <w:rPr>
          <w:rFonts w:ascii="Gadugi" w:hAnsi="Gadugi" w:cs="Shruti"/>
          <w:sz w:val="24"/>
          <w:szCs w:val="24"/>
        </w:rPr>
      </w:pPr>
    </w:p>
    <w:p w14:paraId="1F5BFB3A" w14:textId="77777777" w:rsidR="00F272BF" w:rsidRPr="004137D2" w:rsidRDefault="002853BA"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Se </w:t>
      </w:r>
      <w:r w:rsidR="0084186C" w:rsidRPr="004137D2">
        <w:rPr>
          <w:rFonts w:ascii="Gadugi" w:hAnsi="Gadugi" w:cs="Shruti"/>
          <w:sz w:val="24"/>
          <w:szCs w:val="24"/>
        </w:rPr>
        <w:t xml:space="preserve">admitió </w:t>
      </w:r>
      <w:r w:rsidRPr="004137D2">
        <w:rPr>
          <w:rFonts w:ascii="Gadugi" w:hAnsi="Gadugi" w:cs="Shruti"/>
          <w:sz w:val="24"/>
          <w:szCs w:val="24"/>
        </w:rPr>
        <w:t>la demanda con</w:t>
      </w:r>
      <w:r w:rsidR="0084186C" w:rsidRPr="004137D2">
        <w:rPr>
          <w:rFonts w:ascii="Gadugi" w:hAnsi="Gadugi" w:cs="Shruti"/>
          <w:sz w:val="24"/>
          <w:szCs w:val="24"/>
        </w:rPr>
        <w:t xml:space="preserve"> auto del 29 de agosto de 2011 (</w:t>
      </w:r>
      <w:r w:rsidRPr="004137D2">
        <w:rPr>
          <w:rFonts w:ascii="Gadugi" w:hAnsi="Gadugi" w:cs="Shruti"/>
          <w:sz w:val="24"/>
          <w:szCs w:val="24"/>
        </w:rPr>
        <w:t xml:space="preserve">p. </w:t>
      </w:r>
      <w:r w:rsidR="0084186C" w:rsidRPr="004137D2">
        <w:rPr>
          <w:rFonts w:ascii="Gadugi" w:hAnsi="Gadugi" w:cs="Shruti"/>
          <w:sz w:val="24"/>
          <w:szCs w:val="24"/>
        </w:rPr>
        <w:t>53)</w:t>
      </w:r>
      <w:r w:rsidRPr="004137D2">
        <w:rPr>
          <w:rFonts w:ascii="Gadugi" w:hAnsi="Gadugi" w:cs="Shruti"/>
          <w:sz w:val="24"/>
          <w:szCs w:val="24"/>
        </w:rPr>
        <w:t xml:space="preserve">. En tiempo, la aseguradora se </w:t>
      </w:r>
      <w:r w:rsidR="00D80ED0" w:rsidRPr="004137D2">
        <w:rPr>
          <w:rFonts w:ascii="Gadugi" w:hAnsi="Gadugi" w:cs="Shruti"/>
          <w:sz w:val="24"/>
          <w:szCs w:val="24"/>
        </w:rPr>
        <w:t xml:space="preserve">opuso a las pretensiones, </w:t>
      </w:r>
      <w:r w:rsidRPr="004137D2">
        <w:rPr>
          <w:rFonts w:ascii="Gadugi" w:hAnsi="Gadugi" w:cs="Shruti"/>
          <w:sz w:val="24"/>
          <w:szCs w:val="24"/>
        </w:rPr>
        <w:t xml:space="preserve">se pronunció sobre los hechos y excepcionó </w:t>
      </w:r>
      <w:r w:rsidR="00D80ED0" w:rsidRPr="004137D2">
        <w:rPr>
          <w:rFonts w:ascii="Gadugi" w:hAnsi="Gadugi" w:cs="Shruti"/>
          <w:sz w:val="24"/>
          <w:szCs w:val="24"/>
        </w:rPr>
        <w:t>(i) inexistencia de la obligación por riesgo excluido</w:t>
      </w:r>
      <w:r w:rsidRPr="004137D2">
        <w:rPr>
          <w:rFonts w:ascii="Gadugi" w:hAnsi="Gadugi" w:cs="Shruti"/>
          <w:sz w:val="24"/>
          <w:szCs w:val="24"/>
        </w:rPr>
        <w:t xml:space="preserve"> </w:t>
      </w:r>
      <w:r w:rsidR="00D80ED0" w:rsidRPr="004137D2">
        <w:rPr>
          <w:rFonts w:ascii="Gadugi" w:hAnsi="Gadugi" w:cs="Shruti"/>
          <w:sz w:val="24"/>
          <w:szCs w:val="24"/>
        </w:rPr>
        <w:t>-muerte por arma de fuego</w:t>
      </w:r>
      <w:r w:rsidRPr="004137D2">
        <w:rPr>
          <w:rFonts w:ascii="Gadugi" w:hAnsi="Gadugi" w:cs="Shruti"/>
          <w:sz w:val="24"/>
          <w:szCs w:val="24"/>
        </w:rPr>
        <w:t xml:space="preserve">-; </w:t>
      </w:r>
      <w:r w:rsidR="00D80ED0" w:rsidRPr="004137D2">
        <w:rPr>
          <w:rFonts w:ascii="Gadugi" w:hAnsi="Gadugi" w:cs="Shruti"/>
          <w:sz w:val="24"/>
          <w:szCs w:val="24"/>
        </w:rPr>
        <w:t>(ii) inexistencia de la obligación por riesgo excluido</w:t>
      </w:r>
      <w:r w:rsidRPr="004137D2">
        <w:rPr>
          <w:rFonts w:ascii="Gadugi" w:hAnsi="Gadugi" w:cs="Shruti"/>
          <w:sz w:val="24"/>
          <w:szCs w:val="24"/>
        </w:rPr>
        <w:t xml:space="preserve"> </w:t>
      </w:r>
      <w:r w:rsidR="00D80ED0" w:rsidRPr="004137D2">
        <w:rPr>
          <w:rFonts w:ascii="Gadugi" w:hAnsi="Gadugi" w:cs="Shruti"/>
          <w:sz w:val="24"/>
          <w:szCs w:val="24"/>
        </w:rPr>
        <w:t>-suicidio</w:t>
      </w:r>
      <w:r w:rsidRPr="004137D2">
        <w:rPr>
          <w:rFonts w:ascii="Gadugi" w:hAnsi="Gadugi" w:cs="Shruti"/>
          <w:sz w:val="24"/>
          <w:szCs w:val="24"/>
        </w:rPr>
        <w:t>-</w:t>
      </w:r>
      <w:r w:rsidR="00D26B37" w:rsidRPr="004137D2">
        <w:rPr>
          <w:rFonts w:ascii="Gadugi" w:hAnsi="Gadugi" w:cs="Shruti"/>
          <w:sz w:val="24"/>
          <w:szCs w:val="24"/>
        </w:rPr>
        <w:t xml:space="preserve"> y</w:t>
      </w:r>
      <w:r w:rsidR="00D80ED0" w:rsidRPr="004137D2">
        <w:rPr>
          <w:rFonts w:ascii="Gadugi" w:hAnsi="Gadugi" w:cs="Shruti"/>
          <w:sz w:val="24"/>
          <w:szCs w:val="24"/>
        </w:rPr>
        <w:t xml:space="preserve"> (iii)</w:t>
      </w:r>
      <w:r w:rsidR="00D26B37" w:rsidRPr="004137D2">
        <w:rPr>
          <w:rFonts w:ascii="Gadugi" w:hAnsi="Gadugi" w:cs="Shruti"/>
          <w:sz w:val="24"/>
          <w:szCs w:val="24"/>
        </w:rPr>
        <w:t xml:space="preserve"> la denominada </w:t>
      </w:r>
      <w:r w:rsidR="00D80ED0" w:rsidRPr="004137D2">
        <w:rPr>
          <w:rFonts w:ascii="Gadugi" w:hAnsi="Gadugi" w:cs="Shruti"/>
          <w:sz w:val="24"/>
          <w:szCs w:val="24"/>
        </w:rPr>
        <w:t>excepción genérica</w:t>
      </w:r>
      <w:r w:rsidR="0084186C" w:rsidRPr="004137D2">
        <w:rPr>
          <w:rFonts w:ascii="Gadugi" w:hAnsi="Gadugi" w:cs="Shruti"/>
          <w:sz w:val="24"/>
          <w:szCs w:val="24"/>
        </w:rPr>
        <w:t xml:space="preserve"> (</w:t>
      </w:r>
      <w:r w:rsidRPr="004137D2">
        <w:rPr>
          <w:rFonts w:ascii="Gadugi" w:hAnsi="Gadugi" w:cs="Shruti"/>
          <w:sz w:val="24"/>
          <w:szCs w:val="24"/>
        </w:rPr>
        <w:t>p</w:t>
      </w:r>
      <w:r w:rsidR="0084186C" w:rsidRPr="004137D2">
        <w:rPr>
          <w:rFonts w:ascii="Gadugi" w:hAnsi="Gadugi" w:cs="Shruti"/>
          <w:sz w:val="24"/>
          <w:szCs w:val="24"/>
        </w:rPr>
        <w:t>. 96)</w:t>
      </w:r>
      <w:r w:rsidR="00D80ED0" w:rsidRPr="004137D2">
        <w:rPr>
          <w:rFonts w:ascii="Gadugi" w:hAnsi="Gadugi" w:cs="Shruti"/>
          <w:sz w:val="24"/>
          <w:szCs w:val="24"/>
        </w:rPr>
        <w:t xml:space="preserve">. </w:t>
      </w:r>
    </w:p>
    <w:p w14:paraId="4101652C" w14:textId="77777777" w:rsidR="004F04DF" w:rsidRPr="004137D2" w:rsidRDefault="004F04DF" w:rsidP="00CC1B20">
      <w:pPr>
        <w:ind w:firstLine="2835"/>
        <w:jc w:val="both"/>
        <w:rPr>
          <w:rFonts w:ascii="Gadugi" w:hAnsi="Gadugi" w:cs="Shruti"/>
          <w:sz w:val="24"/>
          <w:szCs w:val="24"/>
        </w:rPr>
      </w:pPr>
    </w:p>
    <w:p w14:paraId="3A07B453" w14:textId="77777777" w:rsidR="002853BA" w:rsidRPr="004137D2" w:rsidRDefault="00FF39B9"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Sobre ellas </w:t>
      </w:r>
      <w:r w:rsidR="004F04DF" w:rsidRPr="004137D2">
        <w:rPr>
          <w:rFonts w:ascii="Gadugi" w:hAnsi="Gadugi" w:cs="Shruti"/>
          <w:sz w:val="24"/>
          <w:szCs w:val="24"/>
        </w:rPr>
        <w:t>se</w:t>
      </w:r>
      <w:r w:rsidR="00761001" w:rsidRPr="004137D2">
        <w:rPr>
          <w:rFonts w:ascii="Gadugi" w:hAnsi="Gadugi" w:cs="Shruti"/>
          <w:sz w:val="24"/>
          <w:szCs w:val="24"/>
        </w:rPr>
        <w:t xml:space="preserve"> pronunció</w:t>
      </w:r>
      <w:r w:rsidR="0084186C" w:rsidRPr="004137D2">
        <w:rPr>
          <w:rFonts w:ascii="Gadugi" w:hAnsi="Gadugi" w:cs="Shruti"/>
          <w:sz w:val="24"/>
          <w:szCs w:val="24"/>
        </w:rPr>
        <w:t xml:space="preserve"> </w:t>
      </w:r>
      <w:r w:rsidR="002853BA" w:rsidRPr="004137D2">
        <w:rPr>
          <w:rFonts w:ascii="Gadugi" w:hAnsi="Gadugi" w:cs="Shruti"/>
          <w:sz w:val="24"/>
          <w:szCs w:val="24"/>
        </w:rPr>
        <w:t xml:space="preserve">la parte accionante </w:t>
      </w:r>
      <w:r w:rsidR="0084186C" w:rsidRPr="004137D2">
        <w:rPr>
          <w:rFonts w:ascii="Gadugi" w:hAnsi="Gadugi" w:cs="Shruti"/>
          <w:sz w:val="24"/>
          <w:szCs w:val="24"/>
        </w:rPr>
        <w:t>(</w:t>
      </w:r>
      <w:r w:rsidR="002853BA" w:rsidRPr="004137D2">
        <w:rPr>
          <w:rFonts w:ascii="Gadugi" w:hAnsi="Gadugi" w:cs="Shruti"/>
          <w:sz w:val="24"/>
          <w:szCs w:val="24"/>
        </w:rPr>
        <w:t>p</w:t>
      </w:r>
      <w:r w:rsidR="0084186C" w:rsidRPr="004137D2">
        <w:rPr>
          <w:rFonts w:ascii="Gadugi" w:hAnsi="Gadugi" w:cs="Shruti"/>
          <w:sz w:val="24"/>
          <w:szCs w:val="24"/>
        </w:rPr>
        <w:t>. 131 a 133)</w:t>
      </w:r>
      <w:r w:rsidR="00E7521E" w:rsidRPr="004137D2">
        <w:rPr>
          <w:rFonts w:ascii="Gadugi" w:hAnsi="Gadugi" w:cs="Shruti"/>
          <w:sz w:val="24"/>
          <w:szCs w:val="24"/>
        </w:rPr>
        <w:t>;</w:t>
      </w:r>
      <w:r w:rsidR="004F04DF" w:rsidRPr="004137D2">
        <w:rPr>
          <w:rFonts w:ascii="Gadugi" w:hAnsi="Gadugi" w:cs="Shruti"/>
          <w:sz w:val="24"/>
          <w:szCs w:val="24"/>
        </w:rPr>
        <w:t xml:space="preserve"> </w:t>
      </w:r>
      <w:r w:rsidR="0084186C" w:rsidRPr="004137D2">
        <w:rPr>
          <w:rFonts w:ascii="Gadugi" w:hAnsi="Gadugi" w:cs="Shruti"/>
          <w:sz w:val="24"/>
          <w:szCs w:val="24"/>
        </w:rPr>
        <w:t>se programó la audiencia del art</w:t>
      </w:r>
      <w:r w:rsidR="002853BA" w:rsidRPr="004137D2">
        <w:rPr>
          <w:rFonts w:ascii="Gadugi" w:hAnsi="Gadugi" w:cs="Shruti"/>
          <w:sz w:val="24"/>
          <w:szCs w:val="24"/>
        </w:rPr>
        <w:t>ículo</w:t>
      </w:r>
      <w:r w:rsidR="0084186C" w:rsidRPr="004137D2">
        <w:rPr>
          <w:rFonts w:ascii="Gadugi" w:hAnsi="Gadugi" w:cs="Shruti"/>
          <w:sz w:val="24"/>
          <w:szCs w:val="24"/>
        </w:rPr>
        <w:t xml:space="preserve"> 101 del CPC (</w:t>
      </w:r>
      <w:r w:rsidR="002853BA" w:rsidRPr="004137D2">
        <w:rPr>
          <w:rFonts w:ascii="Gadugi" w:hAnsi="Gadugi" w:cs="Shruti"/>
          <w:sz w:val="24"/>
          <w:szCs w:val="24"/>
        </w:rPr>
        <w:t>p</w:t>
      </w:r>
      <w:r w:rsidR="0084186C" w:rsidRPr="004137D2">
        <w:rPr>
          <w:rFonts w:ascii="Gadugi" w:hAnsi="Gadugi" w:cs="Shruti"/>
          <w:sz w:val="24"/>
          <w:szCs w:val="24"/>
        </w:rPr>
        <w:t xml:space="preserve">. 136), </w:t>
      </w:r>
      <w:r w:rsidR="004F04DF" w:rsidRPr="004137D2">
        <w:rPr>
          <w:rFonts w:ascii="Gadugi" w:hAnsi="Gadugi" w:cs="Shruti"/>
          <w:sz w:val="24"/>
          <w:szCs w:val="24"/>
        </w:rPr>
        <w:t xml:space="preserve">se </w:t>
      </w:r>
      <w:r w:rsidR="00E7521E" w:rsidRPr="004137D2">
        <w:rPr>
          <w:rFonts w:ascii="Gadugi" w:hAnsi="Gadugi" w:cs="Shruti"/>
          <w:sz w:val="24"/>
          <w:szCs w:val="24"/>
        </w:rPr>
        <w:t>de</w:t>
      </w:r>
      <w:r w:rsidR="00777D5E" w:rsidRPr="004137D2">
        <w:rPr>
          <w:rFonts w:ascii="Gadugi" w:hAnsi="Gadugi" w:cs="Shruti"/>
          <w:sz w:val="24"/>
          <w:szCs w:val="24"/>
        </w:rPr>
        <w:t>cretaron y practicaron pruebas</w:t>
      </w:r>
      <w:r w:rsidR="0084186C" w:rsidRPr="004137D2">
        <w:rPr>
          <w:rFonts w:ascii="Gadugi" w:hAnsi="Gadugi" w:cs="Shruti"/>
          <w:sz w:val="24"/>
          <w:szCs w:val="24"/>
        </w:rPr>
        <w:t xml:space="preserve"> </w:t>
      </w:r>
      <w:r w:rsidR="0051655D" w:rsidRPr="004137D2">
        <w:rPr>
          <w:rFonts w:ascii="Gadugi" w:hAnsi="Gadugi" w:cs="Shruti"/>
          <w:sz w:val="24"/>
          <w:szCs w:val="24"/>
        </w:rPr>
        <w:t xml:space="preserve">y </w:t>
      </w:r>
      <w:r w:rsidR="00777D5E" w:rsidRPr="004137D2">
        <w:rPr>
          <w:rFonts w:ascii="Gadugi" w:hAnsi="Gadugi" w:cs="Shruti"/>
          <w:sz w:val="24"/>
          <w:szCs w:val="24"/>
        </w:rPr>
        <w:t xml:space="preserve">se </w:t>
      </w:r>
      <w:r w:rsidR="002853BA" w:rsidRPr="004137D2">
        <w:rPr>
          <w:rFonts w:ascii="Gadugi" w:hAnsi="Gadugi" w:cs="Shruti"/>
          <w:sz w:val="24"/>
          <w:szCs w:val="24"/>
        </w:rPr>
        <w:t xml:space="preserve">presentaron los alegatos de </w:t>
      </w:r>
      <w:r w:rsidR="00F73F3D" w:rsidRPr="004137D2">
        <w:rPr>
          <w:rFonts w:ascii="Gadugi" w:hAnsi="Gadugi" w:cs="Shruti"/>
          <w:sz w:val="24"/>
          <w:szCs w:val="24"/>
        </w:rPr>
        <w:t>conclusión</w:t>
      </w:r>
      <w:r w:rsidR="0084186C" w:rsidRPr="004137D2">
        <w:rPr>
          <w:rFonts w:ascii="Gadugi" w:hAnsi="Gadugi" w:cs="Shruti"/>
          <w:sz w:val="24"/>
          <w:szCs w:val="24"/>
        </w:rPr>
        <w:t xml:space="preserve"> (</w:t>
      </w:r>
      <w:r w:rsidR="002853BA" w:rsidRPr="004137D2">
        <w:rPr>
          <w:rFonts w:ascii="Gadugi" w:hAnsi="Gadugi" w:cs="Shruti"/>
          <w:sz w:val="24"/>
          <w:szCs w:val="24"/>
        </w:rPr>
        <w:t>p</w:t>
      </w:r>
      <w:r w:rsidR="0084186C" w:rsidRPr="004137D2">
        <w:rPr>
          <w:rFonts w:ascii="Gadugi" w:hAnsi="Gadugi" w:cs="Shruti"/>
          <w:sz w:val="24"/>
          <w:szCs w:val="24"/>
        </w:rPr>
        <w:t>. 213 a 226)</w:t>
      </w:r>
      <w:r w:rsidR="00777D5E" w:rsidRPr="004137D2">
        <w:rPr>
          <w:rFonts w:ascii="Gadugi" w:hAnsi="Gadugi" w:cs="Shruti"/>
          <w:sz w:val="24"/>
          <w:szCs w:val="24"/>
        </w:rPr>
        <w:t>,</w:t>
      </w:r>
      <w:r w:rsidR="00F73F3D" w:rsidRPr="004137D2">
        <w:rPr>
          <w:rFonts w:ascii="Gadugi" w:hAnsi="Gadugi" w:cs="Shruti"/>
          <w:sz w:val="24"/>
          <w:szCs w:val="24"/>
        </w:rPr>
        <w:t xml:space="preserve"> </w:t>
      </w:r>
      <w:r w:rsidR="002853BA" w:rsidRPr="004137D2">
        <w:rPr>
          <w:rFonts w:ascii="Gadugi" w:hAnsi="Gadugi" w:cs="Shruti"/>
          <w:sz w:val="24"/>
          <w:szCs w:val="24"/>
        </w:rPr>
        <w:t xml:space="preserve">en los que </w:t>
      </w:r>
      <w:r w:rsidR="00F73F3D" w:rsidRPr="004137D2">
        <w:rPr>
          <w:rFonts w:ascii="Gadugi" w:hAnsi="Gadugi" w:cs="Shruti"/>
          <w:sz w:val="24"/>
          <w:szCs w:val="24"/>
        </w:rPr>
        <w:t>las partes ratificaron sus posiciones con argumentos similares a los expuestos en sus actuaciones previas</w:t>
      </w:r>
      <w:r w:rsidR="002853BA" w:rsidRPr="004137D2">
        <w:rPr>
          <w:rFonts w:ascii="Gadugi" w:hAnsi="Gadugi" w:cs="Shruti"/>
          <w:sz w:val="24"/>
          <w:szCs w:val="24"/>
        </w:rPr>
        <w:t xml:space="preserve">. </w:t>
      </w:r>
    </w:p>
    <w:p w14:paraId="4B99056E" w14:textId="77777777" w:rsidR="002853BA" w:rsidRPr="004137D2" w:rsidRDefault="002853BA" w:rsidP="00CC1B20">
      <w:pPr>
        <w:ind w:firstLine="2835"/>
        <w:jc w:val="both"/>
        <w:rPr>
          <w:rFonts w:ascii="Gadugi" w:hAnsi="Gadugi" w:cs="Shruti"/>
          <w:sz w:val="24"/>
          <w:szCs w:val="24"/>
        </w:rPr>
      </w:pPr>
    </w:p>
    <w:p w14:paraId="3DC7ACAE" w14:textId="77777777" w:rsidR="00A04477" w:rsidRPr="004137D2" w:rsidRDefault="00A04477" w:rsidP="004137D2">
      <w:pPr>
        <w:tabs>
          <w:tab w:val="left" w:pos="3402"/>
        </w:tabs>
        <w:spacing w:line="276" w:lineRule="auto"/>
        <w:ind w:firstLine="2835"/>
        <w:jc w:val="both"/>
        <w:rPr>
          <w:rFonts w:ascii="Gadugi" w:hAnsi="Gadugi" w:cs="Shruti"/>
          <w:sz w:val="24"/>
          <w:szCs w:val="24"/>
        </w:rPr>
      </w:pPr>
      <w:r w:rsidRPr="004137D2">
        <w:rPr>
          <w:rFonts w:ascii="Gadugi" w:hAnsi="Gadugi" w:cs="Shruti"/>
          <w:b/>
          <w:sz w:val="24"/>
          <w:szCs w:val="24"/>
          <w:lang w:val="es-419"/>
        </w:rPr>
        <w:t>1.4.</w:t>
      </w:r>
      <w:r w:rsidRPr="004137D2">
        <w:rPr>
          <w:rFonts w:ascii="Gadugi" w:hAnsi="Gadugi" w:cs="Shruti"/>
          <w:sz w:val="24"/>
          <w:szCs w:val="24"/>
          <w:lang w:val="es-419"/>
        </w:rPr>
        <w:tab/>
      </w:r>
      <w:r w:rsidRPr="004137D2">
        <w:rPr>
          <w:rFonts w:ascii="Gadugi" w:hAnsi="Gadugi" w:cs="Shruti"/>
          <w:b/>
          <w:sz w:val="24"/>
          <w:szCs w:val="24"/>
          <w:lang w:val="es-419"/>
        </w:rPr>
        <w:t>Sentencia</w:t>
      </w:r>
      <w:r w:rsidRPr="004137D2">
        <w:rPr>
          <w:rFonts w:ascii="Gadugi" w:hAnsi="Gadugi" w:cs="Shruti"/>
          <w:sz w:val="24"/>
          <w:szCs w:val="24"/>
          <w:lang w:val="es-419"/>
        </w:rPr>
        <w:t xml:space="preserve"> </w:t>
      </w:r>
      <w:r w:rsidRPr="004137D2">
        <w:rPr>
          <w:rFonts w:ascii="Gadugi" w:hAnsi="Gadugi" w:cs="Shruti"/>
          <w:b/>
          <w:sz w:val="24"/>
          <w:szCs w:val="24"/>
          <w:lang w:val="es-419"/>
        </w:rPr>
        <w:t>de primera instancia y apelación.</w:t>
      </w:r>
      <w:r w:rsidRPr="004137D2">
        <w:rPr>
          <w:rFonts w:ascii="Gadugi" w:hAnsi="Gadugi" w:cs="Shruti"/>
          <w:sz w:val="24"/>
          <w:szCs w:val="24"/>
          <w:lang w:val="es-419"/>
        </w:rPr>
        <w:t xml:space="preserve"> </w:t>
      </w:r>
    </w:p>
    <w:p w14:paraId="1299C43A" w14:textId="77777777" w:rsidR="00A04477" w:rsidRPr="004137D2" w:rsidRDefault="00A04477" w:rsidP="00CC1B20">
      <w:pPr>
        <w:ind w:firstLine="2835"/>
        <w:jc w:val="both"/>
        <w:rPr>
          <w:rFonts w:ascii="Gadugi" w:hAnsi="Gadugi" w:cs="Shruti"/>
          <w:sz w:val="24"/>
          <w:szCs w:val="24"/>
        </w:rPr>
      </w:pPr>
    </w:p>
    <w:p w14:paraId="3DE32504" w14:textId="5DFB2D40" w:rsidR="0051655D" w:rsidRPr="004137D2" w:rsidRDefault="002853BA" w:rsidP="004137D2">
      <w:pPr>
        <w:spacing w:line="276" w:lineRule="auto"/>
        <w:ind w:firstLine="2835"/>
        <w:jc w:val="both"/>
        <w:rPr>
          <w:rFonts w:ascii="Gadugi" w:hAnsi="Gadugi" w:cs="Shruti"/>
          <w:sz w:val="24"/>
          <w:szCs w:val="24"/>
        </w:rPr>
      </w:pPr>
      <w:r w:rsidRPr="004137D2">
        <w:rPr>
          <w:rFonts w:ascii="Gadugi" w:hAnsi="Gadugi" w:cs="Shruti"/>
          <w:sz w:val="24"/>
          <w:szCs w:val="24"/>
        </w:rPr>
        <w:t xml:space="preserve">Dictó el juzgado </w:t>
      </w:r>
      <w:r w:rsidR="004F04DF" w:rsidRPr="004137D2">
        <w:rPr>
          <w:rFonts w:ascii="Gadugi" w:hAnsi="Gadugi" w:cs="Shruti"/>
          <w:sz w:val="24"/>
          <w:szCs w:val="24"/>
        </w:rPr>
        <w:t>sentencia</w:t>
      </w:r>
      <w:r w:rsidR="00F73F3D" w:rsidRPr="004137D2">
        <w:rPr>
          <w:rFonts w:ascii="Gadugi" w:hAnsi="Gadugi" w:cs="Shruti"/>
          <w:sz w:val="24"/>
          <w:szCs w:val="24"/>
        </w:rPr>
        <w:t xml:space="preserve"> el </w:t>
      </w:r>
      <w:r w:rsidR="00D80ED0" w:rsidRPr="004137D2">
        <w:rPr>
          <w:rFonts w:ascii="Gadugi" w:hAnsi="Gadugi" w:cs="Shruti"/>
          <w:sz w:val="24"/>
          <w:szCs w:val="24"/>
        </w:rPr>
        <w:t>1</w:t>
      </w:r>
      <w:r w:rsidRPr="004137D2">
        <w:rPr>
          <w:rFonts w:ascii="Gadugi" w:hAnsi="Gadugi" w:cs="Shruti"/>
          <w:sz w:val="24"/>
          <w:szCs w:val="24"/>
        </w:rPr>
        <w:t>°</w:t>
      </w:r>
      <w:r w:rsidR="00D80ED0" w:rsidRPr="004137D2">
        <w:rPr>
          <w:rFonts w:ascii="Gadugi" w:hAnsi="Gadugi" w:cs="Shruti"/>
          <w:sz w:val="24"/>
          <w:szCs w:val="24"/>
        </w:rPr>
        <w:t xml:space="preserve"> de </w:t>
      </w:r>
      <w:r w:rsidRPr="004137D2">
        <w:rPr>
          <w:rFonts w:ascii="Gadugi" w:hAnsi="Gadugi" w:cs="Shruti"/>
          <w:sz w:val="24"/>
          <w:szCs w:val="24"/>
        </w:rPr>
        <w:t>o</w:t>
      </w:r>
      <w:r w:rsidR="00D80ED0" w:rsidRPr="004137D2">
        <w:rPr>
          <w:rFonts w:ascii="Gadugi" w:hAnsi="Gadugi" w:cs="Shruti"/>
          <w:sz w:val="24"/>
          <w:szCs w:val="24"/>
        </w:rPr>
        <w:t>ctubre de 2014</w:t>
      </w:r>
      <w:r w:rsidR="00F73F3D" w:rsidRPr="004137D2">
        <w:rPr>
          <w:rFonts w:ascii="Gadugi" w:hAnsi="Gadugi" w:cs="Shruti"/>
          <w:sz w:val="24"/>
          <w:szCs w:val="24"/>
        </w:rPr>
        <w:t>, en la que</w:t>
      </w:r>
      <w:r w:rsidR="00777D5E" w:rsidRPr="004137D2">
        <w:rPr>
          <w:rFonts w:ascii="Gadugi" w:hAnsi="Gadugi" w:cs="Shruti"/>
          <w:sz w:val="24"/>
          <w:szCs w:val="24"/>
        </w:rPr>
        <w:t xml:space="preserve"> desestim</w:t>
      </w:r>
      <w:r w:rsidRPr="004137D2">
        <w:rPr>
          <w:rFonts w:ascii="Gadugi" w:hAnsi="Gadugi" w:cs="Shruti"/>
          <w:sz w:val="24"/>
          <w:szCs w:val="24"/>
        </w:rPr>
        <w:t>ó</w:t>
      </w:r>
      <w:r w:rsidR="00777D5E" w:rsidRPr="004137D2">
        <w:rPr>
          <w:rFonts w:ascii="Gadugi" w:hAnsi="Gadugi" w:cs="Shruti"/>
          <w:sz w:val="24"/>
          <w:szCs w:val="24"/>
        </w:rPr>
        <w:t xml:space="preserve"> las pretensiones</w:t>
      </w:r>
      <w:r w:rsidR="00D80ED0" w:rsidRPr="004137D2">
        <w:rPr>
          <w:rFonts w:ascii="Gadugi" w:hAnsi="Gadugi" w:cs="Shruti"/>
          <w:sz w:val="24"/>
          <w:szCs w:val="24"/>
        </w:rPr>
        <w:t xml:space="preserve"> de la demanda</w:t>
      </w:r>
      <w:r w:rsidR="00777D5E" w:rsidRPr="004137D2">
        <w:rPr>
          <w:rFonts w:ascii="Gadugi" w:hAnsi="Gadugi" w:cs="Shruti"/>
          <w:sz w:val="24"/>
          <w:szCs w:val="24"/>
        </w:rPr>
        <w:t xml:space="preserve"> y conden</w:t>
      </w:r>
      <w:r w:rsidRPr="004137D2">
        <w:rPr>
          <w:rFonts w:ascii="Gadugi" w:hAnsi="Gadugi" w:cs="Shruti"/>
          <w:sz w:val="24"/>
          <w:szCs w:val="24"/>
        </w:rPr>
        <w:t>ó</w:t>
      </w:r>
      <w:r w:rsidR="00777D5E" w:rsidRPr="004137D2">
        <w:rPr>
          <w:rFonts w:ascii="Gadugi" w:hAnsi="Gadugi" w:cs="Shruti"/>
          <w:sz w:val="24"/>
          <w:szCs w:val="24"/>
        </w:rPr>
        <w:t xml:space="preserve"> en costas a la parte demandante a favor de los demandados</w:t>
      </w:r>
      <w:r w:rsidR="00DA2FBD" w:rsidRPr="004137D2">
        <w:rPr>
          <w:rFonts w:ascii="Gadugi" w:hAnsi="Gadugi" w:cs="Shruti"/>
          <w:sz w:val="24"/>
          <w:szCs w:val="24"/>
        </w:rPr>
        <w:t xml:space="preserve"> (</w:t>
      </w:r>
      <w:r w:rsidRPr="004137D2">
        <w:rPr>
          <w:rFonts w:ascii="Gadugi" w:hAnsi="Gadugi" w:cs="Shruti"/>
          <w:sz w:val="24"/>
          <w:szCs w:val="24"/>
        </w:rPr>
        <w:t>p</w:t>
      </w:r>
      <w:r w:rsidR="00DA2FBD" w:rsidRPr="004137D2">
        <w:rPr>
          <w:rFonts w:ascii="Gadugi" w:hAnsi="Gadugi" w:cs="Shruti"/>
          <w:sz w:val="24"/>
          <w:szCs w:val="24"/>
        </w:rPr>
        <w:t>. 229 a 245)</w:t>
      </w:r>
      <w:r w:rsidR="00777D5E" w:rsidRPr="004137D2">
        <w:rPr>
          <w:rFonts w:ascii="Gadugi" w:hAnsi="Gadugi" w:cs="Shruti"/>
          <w:sz w:val="24"/>
          <w:szCs w:val="24"/>
        </w:rPr>
        <w:t xml:space="preserve">. </w:t>
      </w:r>
      <w:r w:rsidRPr="004137D2">
        <w:rPr>
          <w:rFonts w:ascii="Gadugi" w:hAnsi="Gadugi" w:cs="Shruti"/>
          <w:sz w:val="24"/>
          <w:szCs w:val="24"/>
        </w:rPr>
        <w:t xml:space="preserve">Ello, por cuanto, </w:t>
      </w:r>
      <w:r w:rsidR="00D80ED0" w:rsidRPr="004137D2">
        <w:rPr>
          <w:rFonts w:ascii="Gadugi" w:hAnsi="Gadugi" w:cs="Shruti"/>
          <w:sz w:val="24"/>
          <w:szCs w:val="24"/>
        </w:rPr>
        <w:t xml:space="preserve">si bien se tiene probada la muerte del asegurado, la misma se </w:t>
      </w:r>
      <w:r w:rsidRPr="004137D2">
        <w:rPr>
          <w:rFonts w:ascii="Gadugi" w:hAnsi="Gadugi" w:cs="Shruti"/>
          <w:sz w:val="24"/>
          <w:szCs w:val="24"/>
        </w:rPr>
        <w:t>halla</w:t>
      </w:r>
      <w:r w:rsidR="00D80ED0" w:rsidRPr="004137D2">
        <w:rPr>
          <w:rFonts w:ascii="Gadugi" w:hAnsi="Gadugi" w:cs="Shruti"/>
          <w:sz w:val="24"/>
          <w:szCs w:val="24"/>
        </w:rPr>
        <w:t xml:space="preserve"> </w:t>
      </w:r>
      <w:r w:rsidRPr="004137D2">
        <w:rPr>
          <w:rFonts w:ascii="Gadugi" w:hAnsi="Gadugi" w:cs="Shruti"/>
          <w:sz w:val="24"/>
          <w:szCs w:val="24"/>
        </w:rPr>
        <w:t>dentro</w:t>
      </w:r>
      <w:r w:rsidR="00D80ED0" w:rsidRPr="004137D2">
        <w:rPr>
          <w:rFonts w:ascii="Gadugi" w:hAnsi="Gadugi" w:cs="Shruti"/>
          <w:sz w:val="24"/>
          <w:szCs w:val="24"/>
        </w:rPr>
        <w:t xml:space="preserve"> </w:t>
      </w:r>
      <w:r w:rsidRPr="004137D2">
        <w:rPr>
          <w:rFonts w:ascii="Gadugi" w:hAnsi="Gadugi" w:cs="Shruti"/>
          <w:sz w:val="24"/>
          <w:szCs w:val="24"/>
        </w:rPr>
        <w:t xml:space="preserve">de </w:t>
      </w:r>
      <w:r w:rsidR="00D80ED0" w:rsidRPr="004137D2">
        <w:rPr>
          <w:rFonts w:ascii="Gadugi" w:hAnsi="Gadugi" w:cs="Shruti"/>
          <w:sz w:val="24"/>
          <w:szCs w:val="24"/>
        </w:rPr>
        <w:t>las causales de exclusión del contrato de seguros AP438B como fue demostrado por la parte accionada</w:t>
      </w:r>
      <w:r w:rsidR="0014492B" w:rsidRPr="004137D2">
        <w:rPr>
          <w:rFonts w:ascii="Gadugi" w:hAnsi="Gadugi" w:cs="Shruti"/>
          <w:sz w:val="24"/>
          <w:szCs w:val="24"/>
        </w:rPr>
        <w:t xml:space="preserve">, según extrajo del </w:t>
      </w:r>
      <w:r w:rsidR="00CB5C6A" w:rsidRPr="004137D2">
        <w:rPr>
          <w:rFonts w:ascii="Gadugi" w:hAnsi="Gadugi" w:cs="Shruti"/>
          <w:sz w:val="24"/>
          <w:szCs w:val="24"/>
        </w:rPr>
        <w:t xml:space="preserve">“Clausulado General de Accidentes Personales” que reposa en el folio 76 del cuaderno principal, en el que se dejó por fuera del amparo la muerte accidental del asegurado cuando ella proviniera de suicidio, o fuera causada por terceras personas con arma de fuego, cortopunzante o contundente. </w:t>
      </w:r>
      <w:r w:rsidRPr="004137D2">
        <w:rPr>
          <w:rFonts w:ascii="Gadugi" w:hAnsi="Gadugi" w:cs="Shruti"/>
          <w:sz w:val="24"/>
          <w:szCs w:val="24"/>
        </w:rPr>
        <w:t xml:space="preserve"> </w:t>
      </w:r>
    </w:p>
    <w:p w14:paraId="4DDBEF00" w14:textId="77777777" w:rsidR="005B56A3" w:rsidRPr="004137D2" w:rsidRDefault="005B56A3" w:rsidP="00CC1B20">
      <w:pPr>
        <w:ind w:firstLine="2835"/>
        <w:jc w:val="both"/>
        <w:rPr>
          <w:rFonts w:ascii="Gadugi" w:hAnsi="Gadugi" w:cs="Shruti"/>
          <w:sz w:val="24"/>
          <w:szCs w:val="24"/>
        </w:rPr>
      </w:pPr>
    </w:p>
    <w:p w14:paraId="7E86430A" w14:textId="77777777" w:rsidR="009C78DE" w:rsidRPr="004137D2" w:rsidRDefault="00A61A13" w:rsidP="004137D2">
      <w:pPr>
        <w:spacing w:line="276" w:lineRule="auto"/>
        <w:ind w:firstLine="2835"/>
        <w:jc w:val="both"/>
        <w:rPr>
          <w:rFonts w:ascii="Gadugi" w:hAnsi="Gadugi" w:cs="Shruti"/>
          <w:sz w:val="24"/>
          <w:szCs w:val="24"/>
        </w:rPr>
      </w:pPr>
      <w:r w:rsidRPr="004137D2">
        <w:rPr>
          <w:rFonts w:ascii="Gadugi" w:hAnsi="Gadugi" w:cs="Shruti"/>
          <w:sz w:val="24"/>
          <w:szCs w:val="24"/>
        </w:rPr>
        <w:t>Apel</w:t>
      </w:r>
      <w:r w:rsidR="002853BA" w:rsidRPr="004137D2">
        <w:rPr>
          <w:rFonts w:ascii="Gadugi" w:hAnsi="Gadugi" w:cs="Shruti"/>
          <w:sz w:val="24"/>
          <w:szCs w:val="24"/>
        </w:rPr>
        <w:t xml:space="preserve">aron los demandantes </w:t>
      </w:r>
      <w:r w:rsidR="00DA2FBD" w:rsidRPr="004137D2">
        <w:rPr>
          <w:rFonts w:ascii="Gadugi" w:hAnsi="Gadugi" w:cs="Shruti"/>
          <w:sz w:val="24"/>
          <w:szCs w:val="24"/>
        </w:rPr>
        <w:t>(</w:t>
      </w:r>
      <w:r w:rsidR="002853BA" w:rsidRPr="004137D2">
        <w:rPr>
          <w:rFonts w:ascii="Gadugi" w:hAnsi="Gadugi" w:cs="Shruti"/>
          <w:sz w:val="24"/>
          <w:szCs w:val="24"/>
        </w:rPr>
        <w:t>p</w:t>
      </w:r>
      <w:r w:rsidR="00DA2FBD" w:rsidRPr="004137D2">
        <w:rPr>
          <w:rFonts w:ascii="Gadugi" w:hAnsi="Gadugi" w:cs="Shruti"/>
          <w:sz w:val="24"/>
          <w:szCs w:val="24"/>
        </w:rPr>
        <w:t xml:space="preserve">. 247 a 249) </w:t>
      </w:r>
      <w:r w:rsidR="00556B92" w:rsidRPr="004137D2">
        <w:rPr>
          <w:rFonts w:ascii="Gadugi" w:hAnsi="Gadugi" w:cs="Shruti"/>
          <w:sz w:val="24"/>
          <w:szCs w:val="24"/>
        </w:rPr>
        <w:t>qu</w:t>
      </w:r>
      <w:r w:rsidR="002853BA" w:rsidRPr="004137D2">
        <w:rPr>
          <w:rFonts w:ascii="Gadugi" w:hAnsi="Gadugi" w:cs="Shruti"/>
          <w:sz w:val="24"/>
          <w:szCs w:val="24"/>
        </w:rPr>
        <w:t>e</w:t>
      </w:r>
      <w:r w:rsidR="00556B92" w:rsidRPr="004137D2">
        <w:rPr>
          <w:rFonts w:ascii="Gadugi" w:hAnsi="Gadugi" w:cs="Shruti"/>
          <w:sz w:val="24"/>
          <w:szCs w:val="24"/>
        </w:rPr>
        <w:t xml:space="preserve"> </w:t>
      </w:r>
      <w:r w:rsidR="00722156" w:rsidRPr="004137D2">
        <w:rPr>
          <w:rFonts w:ascii="Gadugi" w:hAnsi="Gadugi" w:cs="Shruti"/>
          <w:sz w:val="24"/>
          <w:szCs w:val="24"/>
        </w:rPr>
        <w:t>insiste</w:t>
      </w:r>
      <w:r w:rsidR="002853BA" w:rsidRPr="004137D2">
        <w:rPr>
          <w:rFonts w:ascii="Gadugi" w:hAnsi="Gadugi" w:cs="Shruti"/>
          <w:sz w:val="24"/>
          <w:szCs w:val="24"/>
        </w:rPr>
        <w:t>n</w:t>
      </w:r>
      <w:r w:rsidR="00722156" w:rsidRPr="004137D2">
        <w:rPr>
          <w:rFonts w:ascii="Gadugi" w:hAnsi="Gadugi" w:cs="Shruti"/>
          <w:sz w:val="24"/>
          <w:szCs w:val="24"/>
        </w:rPr>
        <w:t xml:space="preserve"> </w:t>
      </w:r>
      <w:r w:rsidR="002853BA" w:rsidRPr="004137D2">
        <w:rPr>
          <w:rFonts w:ascii="Gadugi" w:hAnsi="Gadugi" w:cs="Shruti"/>
          <w:sz w:val="24"/>
          <w:szCs w:val="24"/>
        </w:rPr>
        <w:t xml:space="preserve">en </w:t>
      </w:r>
      <w:r w:rsidR="009C78DE" w:rsidRPr="004137D2">
        <w:rPr>
          <w:rFonts w:ascii="Gadugi" w:hAnsi="Gadugi" w:cs="Shruti"/>
          <w:sz w:val="24"/>
          <w:szCs w:val="24"/>
        </w:rPr>
        <w:t xml:space="preserve">la inexistencia de las exclusiones alegadas, porque ellas no muestran la identidad de la póliza de seguro de vida a la que acceden, esto es, la ATP9438, como lo exige el artículo 1049 del C. de Comercio. </w:t>
      </w:r>
    </w:p>
    <w:p w14:paraId="3461D779" w14:textId="77777777" w:rsidR="009C78DE" w:rsidRPr="004137D2" w:rsidRDefault="009C78DE" w:rsidP="00CC1B20">
      <w:pPr>
        <w:ind w:firstLine="2835"/>
        <w:jc w:val="both"/>
        <w:rPr>
          <w:rFonts w:ascii="Gadugi" w:hAnsi="Gadugi" w:cs="Shruti"/>
          <w:sz w:val="24"/>
          <w:szCs w:val="24"/>
        </w:rPr>
      </w:pPr>
    </w:p>
    <w:p w14:paraId="77C26031" w14:textId="77777777" w:rsidR="00777D5E" w:rsidRPr="004137D2" w:rsidRDefault="00E7521E" w:rsidP="004137D2">
      <w:pPr>
        <w:spacing w:line="276" w:lineRule="auto"/>
        <w:ind w:firstLine="2835"/>
        <w:jc w:val="both"/>
        <w:rPr>
          <w:rFonts w:ascii="Gadugi" w:hAnsi="Gadugi" w:cs="Shruti"/>
          <w:sz w:val="24"/>
          <w:szCs w:val="24"/>
        </w:rPr>
      </w:pPr>
      <w:r w:rsidRPr="004137D2">
        <w:rPr>
          <w:rFonts w:ascii="Gadugi" w:hAnsi="Gadugi" w:cs="Shruti"/>
          <w:sz w:val="24"/>
          <w:szCs w:val="24"/>
        </w:rPr>
        <w:t>S</w:t>
      </w:r>
      <w:r w:rsidR="005B56A3" w:rsidRPr="004137D2">
        <w:rPr>
          <w:rFonts w:ascii="Gadugi" w:hAnsi="Gadugi" w:cs="Shruti"/>
          <w:sz w:val="24"/>
          <w:szCs w:val="24"/>
        </w:rPr>
        <w:t xml:space="preserve">e concedió la alzada y en </w:t>
      </w:r>
      <w:r w:rsidR="00DA2FBD" w:rsidRPr="004137D2">
        <w:rPr>
          <w:rFonts w:ascii="Gadugi" w:hAnsi="Gadugi" w:cs="Shruti"/>
          <w:sz w:val="24"/>
          <w:szCs w:val="24"/>
        </w:rPr>
        <w:t xml:space="preserve">sede del Tribunal Superior de Medellín </w:t>
      </w:r>
      <w:r w:rsidR="009C78DE" w:rsidRPr="004137D2">
        <w:rPr>
          <w:rFonts w:ascii="Gadugi" w:hAnsi="Gadugi" w:cs="Shruti"/>
          <w:sz w:val="24"/>
          <w:szCs w:val="24"/>
        </w:rPr>
        <w:t xml:space="preserve">se reiteraron tales argumentos </w:t>
      </w:r>
      <w:r w:rsidR="00DA2FBD" w:rsidRPr="004137D2">
        <w:rPr>
          <w:rFonts w:ascii="Gadugi" w:hAnsi="Gadugi" w:cs="Shruti"/>
          <w:sz w:val="24"/>
          <w:szCs w:val="24"/>
        </w:rPr>
        <w:t>(</w:t>
      </w:r>
      <w:r w:rsidR="009C78DE" w:rsidRPr="004137D2">
        <w:rPr>
          <w:rFonts w:ascii="Gadugi" w:hAnsi="Gadugi" w:cs="Shruti"/>
          <w:sz w:val="24"/>
          <w:szCs w:val="24"/>
        </w:rPr>
        <w:t xml:space="preserve">p. </w:t>
      </w:r>
      <w:r w:rsidR="00DA2FBD" w:rsidRPr="004137D2">
        <w:rPr>
          <w:rFonts w:ascii="Gadugi" w:hAnsi="Gadugi" w:cs="Shruti"/>
          <w:sz w:val="24"/>
          <w:szCs w:val="24"/>
        </w:rPr>
        <w:t>11 a 13, c. 3)</w:t>
      </w:r>
      <w:r w:rsidR="005B56A3" w:rsidRPr="004137D2">
        <w:rPr>
          <w:rFonts w:ascii="Gadugi" w:hAnsi="Gadugi" w:cs="Shruti"/>
          <w:sz w:val="24"/>
          <w:szCs w:val="24"/>
        </w:rPr>
        <w:t xml:space="preserve">. </w:t>
      </w:r>
    </w:p>
    <w:p w14:paraId="0562CB0E" w14:textId="77777777" w:rsidR="00C959D1" w:rsidRPr="004137D2" w:rsidRDefault="00C959D1" w:rsidP="004137D2">
      <w:pPr>
        <w:spacing w:line="276" w:lineRule="auto"/>
        <w:ind w:firstLine="2835"/>
        <w:jc w:val="both"/>
        <w:rPr>
          <w:rFonts w:ascii="Gadugi" w:hAnsi="Gadugi" w:cs="Shruti"/>
          <w:sz w:val="24"/>
          <w:szCs w:val="24"/>
        </w:rPr>
      </w:pPr>
    </w:p>
    <w:p w14:paraId="0283A4B3" w14:textId="77777777" w:rsidR="00A04477" w:rsidRPr="004137D2" w:rsidRDefault="00A04477" w:rsidP="004137D2">
      <w:pPr>
        <w:pStyle w:val="Ttulo1"/>
        <w:tabs>
          <w:tab w:val="left" w:pos="3402"/>
        </w:tabs>
        <w:spacing w:line="276" w:lineRule="auto"/>
        <w:rPr>
          <w:rFonts w:ascii="Gadugi" w:hAnsi="Gadugi" w:cs="Shruti"/>
          <w:szCs w:val="24"/>
        </w:rPr>
      </w:pPr>
      <w:r w:rsidRPr="004137D2">
        <w:rPr>
          <w:rFonts w:ascii="Gadugi" w:hAnsi="Gadugi" w:cs="Shruti"/>
          <w:szCs w:val="24"/>
          <w:lang w:val="es-419"/>
        </w:rPr>
        <w:t>2.</w:t>
      </w:r>
      <w:r w:rsidRPr="004137D2">
        <w:rPr>
          <w:rFonts w:ascii="Gadugi" w:hAnsi="Gadugi" w:cs="Shruti"/>
          <w:szCs w:val="24"/>
          <w:lang w:val="es-419"/>
        </w:rPr>
        <w:tab/>
      </w:r>
      <w:r w:rsidRPr="004137D2">
        <w:rPr>
          <w:rFonts w:ascii="Gadugi" w:hAnsi="Gadugi" w:cs="Shruti"/>
          <w:szCs w:val="24"/>
        </w:rPr>
        <w:t>CONSIDERACIONES</w:t>
      </w:r>
    </w:p>
    <w:p w14:paraId="34CE0A41" w14:textId="77777777" w:rsidR="00A04477" w:rsidRPr="004137D2" w:rsidRDefault="00A04477" w:rsidP="004137D2">
      <w:pPr>
        <w:pStyle w:val="Ttulo1"/>
        <w:tabs>
          <w:tab w:val="left" w:pos="3402"/>
        </w:tabs>
        <w:spacing w:line="276" w:lineRule="auto"/>
        <w:rPr>
          <w:rFonts w:ascii="Gadugi" w:hAnsi="Gadugi" w:cs="Shruti"/>
          <w:szCs w:val="24"/>
        </w:rPr>
      </w:pPr>
    </w:p>
    <w:p w14:paraId="0222CB05" w14:textId="77777777" w:rsidR="00A04477" w:rsidRPr="004137D2" w:rsidRDefault="00A04477"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lang w:val="es-419"/>
        </w:rPr>
        <w:t xml:space="preserve">  </w:t>
      </w:r>
      <w:r w:rsidRPr="004137D2">
        <w:rPr>
          <w:rFonts w:ascii="Gadugi" w:hAnsi="Gadugi" w:cs="Shruti"/>
          <w:sz w:val="24"/>
          <w:szCs w:val="24"/>
          <w:lang w:val="es-419"/>
        </w:rPr>
        <w:tab/>
        <w:t>2.1</w:t>
      </w:r>
      <w:r w:rsidR="009C78DE" w:rsidRPr="004137D2">
        <w:rPr>
          <w:rFonts w:ascii="Gadugi" w:hAnsi="Gadugi" w:cs="Shruti"/>
          <w:sz w:val="24"/>
          <w:szCs w:val="24"/>
          <w:lang w:val="es-419"/>
        </w:rPr>
        <w:t>.</w:t>
      </w:r>
      <w:r w:rsidR="00774AD5" w:rsidRPr="004137D2">
        <w:rPr>
          <w:rFonts w:ascii="Gadugi" w:hAnsi="Gadugi" w:cs="Shruti"/>
          <w:sz w:val="24"/>
          <w:szCs w:val="24"/>
          <w:lang w:val="es-419"/>
        </w:rPr>
        <w:tab/>
      </w:r>
      <w:r w:rsidR="00F9155A" w:rsidRPr="004137D2">
        <w:rPr>
          <w:rFonts w:ascii="Gadugi" w:hAnsi="Gadugi" w:cs="Shruti"/>
          <w:sz w:val="24"/>
          <w:szCs w:val="24"/>
        </w:rPr>
        <w:t xml:space="preserve">Los presupuestos procesales se encuentran cabalmente cumplidos y en </w:t>
      </w:r>
      <w:r w:rsidR="009C78DE" w:rsidRPr="004137D2">
        <w:rPr>
          <w:rFonts w:ascii="Gadugi" w:hAnsi="Gadugi" w:cs="Shruti"/>
          <w:sz w:val="24"/>
          <w:szCs w:val="24"/>
        </w:rPr>
        <w:t xml:space="preserve">el </w:t>
      </w:r>
      <w:r w:rsidR="00F9155A" w:rsidRPr="004137D2">
        <w:rPr>
          <w:rFonts w:ascii="Gadugi" w:hAnsi="Gadugi" w:cs="Shruti"/>
          <w:sz w:val="24"/>
          <w:szCs w:val="24"/>
        </w:rPr>
        <w:t xml:space="preserve">trámite se respetaron </w:t>
      </w:r>
      <w:r w:rsidR="009C78DE" w:rsidRPr="004137D2">
        <w:rPr>
          <w:rFonts w:ascii="Gadugi" w:hAnsi="Gadugi" w:cs="Shruti"/>
          <w:sz w:val="24"/>
          <w:szCs w:val="24"/>
        </w:rPr>
        <w:t xml:space="preserve">las formas propias del proceso, </w:t>
      </w:r>
      <w:r w:rsidR="00F9155A" w:rsidRPr="004137D2">
        <w:rPr>
          <w:rFonts w:ascii="Gadugi" w:hAnsi="Gadugi" w:cs="Shruti"/>
          <w:sz w:val="24"/>
          <w:szCs w:val="24"/>
        </w:rPr>
        <w:t xml:space="preserve">por lo que no se observa nulidad alguna que impida desatar de fondo el litigio. </w:t>
      </w:r>
    </w:p>
    <w:p w14:paraId="6D98A12B" w14:textId="77777777" w:rsidR="00F9155A" w:rsidRPr="004137D2" w:rsidRDefault="00F9155A" w:rsidP="00CC1B20">
      <w:pPr>
        <w:ind w:firstLine="2835"/>
        <w:jc w:val="both"/>
        <w:rPr>
          <w:rFonts w:ascii="Gadugi" w:hAnsi="Gadugi" w:cs="Shruti"/>
          <w:sz w:val="24"/>
          <w:szCs w:val="24"/>
        </w:rPr>
      </w:pPr>
    </w:p>
    <w:p w14:paraId="33787A8C" w14:textId="36759F35" w:rsidR="00AA44AB" w:rsidRPr="004137D2" w:rsidRDefault="00F9155A" w:rsidP="004137D2">
      <w:pPr>
        <w:tabs>
          <w:tab w:val="left" w:pos="2835"/>
          <w:tab w:val="left" w:pos="3402"/>
        </w:tabs>
        <w:suppressAutoHyphens/>
        <w:spacing w:line="276" w:lineRule="auto"/>
        <w:jc w:val="both"/>
        <w:rPr>
          <w:rFonts w:ascii="Gadugi" w:hAnsi="Gadugi"/>
          <w:i/>
          <w:sz w:val="24"/>
          <w:szCs w:val="24"/>
        </w:rPr>
      </w:pPr>
      <w:r w:rsidRPr="004137D2">
        <w:rPr>
          <w:rFonts w:ascii="Gadugi" w:hAnsi="Gadugi" w:cs="Shruti"/>
          <w:sz w:val="24"/>
          <w:szCs w:val="24"/>
        </w:rPr>
        <w:tab/>
        <w:t>2.2</w:t>
      </w:r>
      <w:r w:rsidR="009C78DE" w:rsidRPr="004137D2">
        <w:rPr>
          <w:rFonts w:ascii="Gadugi" w:hAnsi="Gadugi" w:cs="Shruti"/>
          <w:sz w:val="24"/>
          <w:szCs w:val="24"/>
        </w:rPr>
        <w:t>.</w:t>
      </w:r>
      <w:r w:rsidRPr="004137D2">
        <w:rPr>
          <w:rFonts w:ascii="Gadugi" w:hAnsi="Gadugi" w:cs="Shruti"/>
          <w:sz w:val="24"/>
          <w:szCs w:val="24"/>
        </w:rPr>
        <w:t xml:space="preserve"> </w:t>
      </w:r>
      <w:r w:rsidR="00774AD5" w:rsidRPr="004137D2">
        <w:rPr>
          <w:rFonts w:ascii="Gadugi" w:hAnsi="Gadugi" w:cs="Shruti"/>
          <w:sz w:val="24"/>
          <w:szCs w:val="24"/>
        </w:rPr>
        <w:tab/>
      </w:r>
      <w:r w:rsidR="009C78DE" w:rsidRPr="004137D2">
        <w:rPr>
          <w:rFonts w:ascii="Gadugi" w:hAnsi="Gadugi" w:cs="Shruti"/>
          <w:sz w:val="24"/>
          <w:szCs w:val="24"/>
        </w:rPr>
        <w:t>L</w:t>
      </w:r>
      <w:r w:rsidR="00EE0664" w:rsidRPr="004137D2">
        <w:rPr>
          <w:rFonts w:ascii="Gadugi" w:hAnsi="Gadugi" w:cs="Shruti"/>
          <w:sz w:val="24"/>
          <w:szCs w:val="24"/>
        </w:rPr>
        <w:t>a legitimación de las parte</w:t>
      </w:r>
      <w:r w:rsidR="00CE42A1" w:rsidRPr="004137D2">
        <w:rPr>
          <w:rFonts w:ascii="Gadugi" w:hAnsi="Gadugi" w:cs="Shruti"/>
          <w:sz w:val="24"/>
          <w:szCs w:val="24"/>
        </w:rPr>
        <w:t>s</w:t>
      </w:r>
      <w:r w:rsidR="00EE0664" w:rsidRPr="004137D2">
        <w:rPr>
          <w:rFonts w:ascii="Gadugi" w:hAnsi="Gadugi" w:cs="Shruti"/>
          <w:sz w:val="24"/>
          <w:szCs w:val="24"/>
        </w:rPr>
        <w:t xml:space="preserve"> no ofrece ningún reparo</w:t>
      </w:r>
      <w:r w:rsidR="00C959D1" w:rsidRPr="004137D2">
        <w:rPr>
          <w:rFonts w:ascii="Gadugi" w:hAnsi="Gadugi" w:cs="Shruti"/>
          <w:sz w:val="24"/>
          <w:szCs w:val="24"/>
        </w:rPr>
        <w:t>,</w:t>
      </w:r>
      <w:r w:rsidR="00EE0664" w:rsidRPr="004137D2">
        <w:rPr>
          <w:rFonts w:ascii="Gadugi" w:hAnsi="Gadugi" w:cs="Shruti"/>
          <w:sz w:val="24"/>
          <w:szCs w:val="24"/>
        </w:rPr>
        <w:t xml:space="preserve"> dado que por activa comparecen Rosa Angélica Arrubla García y Juan Fernando Cano Arrubla en calidad de beneficiarios del seguro de vida tomado por el causante Sergio </w:t>
      </w:r>
      <w:r w:rsidR="00DA2FBD" w:rsidRPr="004137D2">
        <w:rPr>
          <w:rFonts w:ascii="Gadugi" w:hAnsi="Gadugi" w:cs="Shruti"/>
          <w:sz w:val="24"/>
          <w:szCs w:val="24"/>
        </w:rPr>
        <w:t>Andrés Cano Arrubla (</w:t>
      </w:r>
      <w:r w:rsidR="009C78DE" w:rsidRPr="004137D2">
        <w:rPr>
          <w:rFonts w:ascii="Gadugi" w:hAnsi="Gadugi" w:cs="Shruti"/>
          <w:sz w:val="24"/>
          <w:szCs w:val="24"/>
        </w:rPr>
        <w:t xml:space="preserve">p. </w:t>
      </w:r>
      <w:r w:rsidR="00DA2FBD" w:rsidRPr="004137D2">
        <w:rPr>
          <w:rFonts w:ascii="Gadugi" w:hAnsi="Gadugi" w:cs="Shruti"/>
          <w:sz w:val="24"/>
          <w:szCs w:val="24"/>
        </w:rPr>
        <w:t>18</w:t>
      </w:r>
      <w:r w:rsidR="00EE0664" w:rsidRPr="004137D2">
        <w:rPr>
          <w:rFonts w:ascii="Gadugi" w:hAnsi="Gadugi" w:cs="Shruti"/>
          <w:sz w:val="24"/>
          <w:szCs w:val="24"/>
        </w:rPr>
        <w:t>, c</w:t>
      </w:r>
      <w:r w:rsidR="009C78DE" w:rsidRPr="004137D2">
        <w:rPr>
          <w:rFonts w:ascii="Gadugi" w:hAnsi="Gadugi" w:cs="Shruti"/>
          <w:sz w:val="24"/>
          <w:szCs w:val="24"/>
        </w:rPr>
        <w:t>. 1)</w:t>
      </w:r>
      <w:r w:rsidR="00AA44AB" w:rsidRPr="004137D2">
        <w:rPr>
          <w:rFonts w:ascii="Gadugi" w:hAnsi="Gadugi" w:cs="Shruti"/>
          <w:sz w:val="24"/>
          <w:szCs w:val="24"/>
        </w:rPr>
        <w:t xml:space="preserve">. Aunque, a la luz del artículo 1037 del C. de Co., no son parte del contrato, en aquella calidad, por voluntad del tomador, tienen derecho a recibir la prestación que fue asegurada, como ha sido explicado de tiempo atrás por la jurisprudencia, según la cual, </w:t>
      </w:r>
      <w:r w:rsidR="00AA44AB" w:rsidRPr="004137D2">
        <w:rPr>
          <w:rFonts w:ascii="Gadugi" w:hAnsi="Gadugi" w:cs="Shruti"/>
          <w:i/>
          <w:sz w:val="24"/>
          <w:szCs w:val="24"/>
        </w:rPr>
        <w:t>“</w:t>
      </w:r>
      <w:r w:rsidR="00AA44AB" w:rsidRPr="007F36BD">
        <w:rPr>
          <w:rFonts w:ascii="Gadugi" w:hAnsi="Gadugi"/>
          <w:i/>
          <w:sz w:val="22"/>
          <w:szCs w:val="24"/>
        </w:rPr>
        <w:t>el beneficiario en un contrato de seguro, no necesariamente debe tener –o reunir- las calidades de tomador o asegurado, pero aquel en su condición de tal y debidamente identificado en la póliza de seguro cuando es persona diferente del tomador (</w:t>
      </w:r>
      <w:proofErr w:type="spellStart"/>
      <w:r w:rsidR="00AA44AB" w:rsidRPr="007F36BD">
        <w:rPr>
          <w:rFonts w:ascii="Gadugi" w:hAnsi="Gadugi"/>
          <w:i/>
          <w:sz w:val="22"/>
          <w:szCs w:val="24"/>
        </w:rPr>
        <w:t>nral</w:t>
      </w:r>
      <w:proofErr w:type="spellEnd"/>
      <w:r w:rsidR="00AA44AB" w:rsidRPr="007F36BD">
        <w:rPr>
          <w:rFonts w:ascii="Gadugi" w:hAnsi="Gadugi"/>
          <w:i/>
          <w:sz w:val="22"/>
          <w:szCs w:val="24"/>
        </w:rPr>
        <w:t>. 3 art. 1047 C. de Co.), es quien tiene –en línea de principio- la legitimación para reclamar del asegurador el pago de la prestación asegurada (art. 1080 del C. de Co., en la redacción de la Ley 45 de 1990)</w:t>
      </w:r>
      <w:r w:rsidR="00AA44AB" w:rsidRPr="004137D2">
        <w:rPr>
          <w:rFonts w:ascii="Gadugi" w:hAnsi="Gadugi"/>
          <w:i/>
          <w:sz w:val="24"/>
          <w:szCs w:val="24"/>
        </w:rPr>
        <w:t>”.</w:t>
      </w:r>
      <w:r w:rsidR="00AA44AB" w:rsidRPr="004137D2">
        <w:rPr>
          <w:rStyle w:val="Refdenotaalpie"/>
          <w:rFonts w:ascii="Gadugi" w:hAnsi="Gadugi"/>
          <w:i/>
          <w:sz w:val="24"/>
          <w:szCs w:val="24"/>
        </w:rPr>
        <w:footnoteReference w:id="1"/>
      </w:r>
    </w:p>
    <w:p w14:paraId="17E7D238" w14:textId="77777777" w:rsidR="00AA44AB" w:rsidRPr="004137D2" w:rsidRDefault="00AA44AB" w:rsidP="00CC1B20">
      <w:pPr>
        <w:ind w:firstLine="2835"/>
        <w:jc w:val="both"/>
        <w:rPr>
          <w:rFonts w:ascii="Gadugi" w:hAnsi="Gadugi" w:cs="Shruti"/>
          <w:sz w:val="24"/>
          <w:szCs w:val="24"/>
        </w:rPr>
      </w:pPr>
    </w:p>
    <w:p w14:paraId="53937638" w14:textId="5805AE9E" w:rsidR="004366B0" w:rsidRPr="004137D2" w:rsidRDefault="00AA44AB"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Y</w:t>
      </w:r>
      <w:r w:rsidR="00774AD5" w:rsidRPr="004137D2">
        <w:rPr>
          <w:rFonts w:ascii="Gadugi" w:hAnsi="Gadugi" w:cs="Shruti"/>
          <w:sz w:val="24"/>
          <w:szCs w:val="24"/>
        </w:rPr>
        <w:t xml:space="preserve"> por pasiva, </w:t>
      </w:r>
      <w:r w:rsidR="00EE0664" w:rsidRPr="004137D2">
        <w:rPr>
          <w:rFonts w:ascii="Gadugi" w:hAnsi="Gadugi" w:cs="Shruti"/>
          <w:sz w:val="24"/>
          <w:szCs w:val="24"/>
        </w:rPr>
        <w:t xml:space="preserve">la sociedad </w:t>
      </w:r>
      <w:r w:rsidR="004366B0" w:rsidRPr="004137D2">
        <w:rPr>
          <w:rFonts w:ascii="Gadugi" w:hAnsi="Gadugi" w:cs="Shruti"/>
          <w:sz w:val="24"/>
          <w:szCs w:val="24"/>
        </w:rPr>
        <w:t>ACE SEGUROS S</w:t>
      </w:r>
      <w:r w:rsidR="00774AD5" w:rsidRPr="004137D2">
        <w:rPr>
          <w:rFonts w:ascii="Gadugi" w:hAnsi="Gadugi" w:cs="Shruti"/>
          <w:sz w:val="24"/>
          <w:szCs w:val="24"/>
        </w:rPr>
        <w:t>.</w:t>
      </w:r>
      <w:r w:rsidR="004366B0" w:rsidRPr="004137D2">
        <w:rPr>
          <w:rFonts w:ascii="Gadugi" w:hAnsi="Gadugi" w:cs="Shruti"/>
          <w:sz w:val="24"/>
          <w:szCs w:val="24"/>
        </w:rPr>
        <w:t>A</w:t>
      </w:r>
      <w:r w:rsidR="00774AD5" w:rsidRPr="004137D2">
        <w:rPr>
          <w:rFonts w:ascii="Gadugi" w:hAnsi="Gadugi" w:cs="Shruti"/>
          <w:sz w:val="24"/>
          <w:szCs w:val="24"/>
        </w:rPr>
        <w:t>.</w:t>
      </w:r>
      <w:r w:rsidR="004366B0" w:rsidRPr="004137D2">
        <w:rPr>
          <w:rFonts w:ascii="Gadugi" w:hAnsi="Gadugi" w:cs="Shruti"/>
          <w:sz w:val="24"/>
          <w:szCs w:val="24"/>
        </w:rPr>
        <w:t xml:space="preserve"> que es la entidad contra la cual se reclama el cumplimiento del contrato de seguro. </w:t>
      </w:r>
    </w:p>
    <w:p w14:paraId="2946DB82" w14:textId="77777777" w:rsidR="004366B0" w:rsidRPr="004137D2" w:rsidRDefault="004366B0" w:rsidP="00CC1B20">
      <w:pPr>
        <w:ind w:firstLine="2835"/>
        <w:jc w:val="both"/>
        <w:rPr>
          <w:rFonts w:ascii="Gadugi" w:hAnsi="Gadugi" w:cs="Shruti"/>
          <w:sz w:val="24"/>
          <w:szCs w:val="24"/>
        </w:rPr>
      </w:pPr>
    </w:p>
    <w:p w14:paraId="4C5603F0" w14:textId="77777777" w:rsidR="00774AD5" w:rsidRPr="004137D2" w:rsidRDefault="004366B0"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ab/>
        <w:t>2.3</w:t>
      </w:r>
      <w:r w:rsidR="00774AD5" w:rsidRPr="004137D2">
        <w:rPr>
          <w:rFonts w:ascii="Gadugi" w:hAnsi="Gadugi" w:cs="Shruti"/>
          <w:sz w:val="24"/>
          <w:szCs w:val="24"/>
        </w:rPr>
        <w:t>.</w:t>
      </w:r>
      <w:r w:rsidRPr="004137D2">
        <w:rPr>
          <w:rFonts w:ascii="Gadugi" w:hAnsi="Gadugi" w:cs="Shruti"/>
          <w:sz w:val="24"/>
          <w:szCs w:val="24"/>
        </w:rPr>
        <w:t xml:space="preserve"> </w:t>
      </w:r>
      <w:r w:rsidR="00774AD5" w:rsidRPr="004137D2">
        <w:rPr>
          <w:rFonts w:ascii="Gadugi" w:hAnsi="Gadugi" w:cs="Shruti"/>
          <w:sz w:val="24"/>
          <w:szCs w:val="24"/>
        </w:rPr>
        <w:tab/>
        <w:t xml:space="preserve">Corresponde a la Sala definir si confirma la providencia apelada que negó las pretensiones por cuanto hubo exclusión del riesgo por el que se reclamó; o si la revoca, como pretenden los recurrentes, en la medida en que tales exclusiones deben desecharse por no haber sido conocidas, ni referirse a la póliza tomada. </w:t>
      </w:r>
    </w:p>
    <w:p w14:paraId="5997CC1D" w14:textId="77777777" w:rsidR="00774AD5" w:rsidRPr="004137D2" w:rsidRDefault="00774AD5" w:rsidP="00CC1B20">
      <w:pPr>
        <w:ind w:firstLine="2835"/>
        <w:jc w:val="both"/>
        <w:rPr>
          <w:rFonts w:ascii="Gadugi" w:hAnsi="Gadugi" w:cs="Shruti"/>
          <w:sz w:val="24"/>
          <w:szCs w:val="24"/>
        </w:rPr>
      </w:pPr>
    </w:p>
    <w:p w14:paraId="2E8E78FF" w14:textId="77777777" w:rsidR="00A4315C" w:rsidRPr="004137D2" w:rsidRDefault="00774AD5"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 xml:space="preserve">2.4. </w:t>
      </w:r>
      <w:r w:rsidRPr="004137D2">
        <w:rPr>
          <w:rFonts w:ascii="Gadugi" w:hAnsi="Gadugi" w:cs="Shruti"/>
          <w:sz w:val="24"/>
          <w:szCs w:val="24"/>
        </w:rPr>
        <w:tab/>
        <w:t xml:space="preserve"> Sea lo primero decir que la existencia del contrato de seguros entre ACE Seguros S.A. y Sergio Andrés Cano Arrubla no es un aspecto que se discuta en el plenario, ni siquiera la especial circunstancia de su nomenclatura, porque, de un lado, en la p. 18 del cuaderno principal reposa el certificado individual de seguro que alude a la póliza AP438B</w:t>
      </w:r>
      <w:r w:rsidR="0042339F" w:rsidRPr="004137D2">
        <w:rPr>
          <w:rFonts w:ascii="Gadugi" w:hAnsi="Gadugi" w:cs="Shruti"/>
          <w:sz w:val="24"/>
          <w:szCs w:val="24"/>
        </w:rPr>
        <w:t>;</w:t>
      </w:r>
      <w:r w:rsidRPr="004137D2">
        <w:rPr>
          <w:rFonts w:ascii="Gadugi" w:hAnsi="Gadugi" w:cs="Shruti"/>
          <w:sz w:val="24"/>
          <w:szCs w:val="24"/>
        </w:rPr>
        <w:t xml:space="preserve">  </w:t>
      </w:r>
      <w:r w:rsidR="0042339F" w:rsidRPr="004137D2">
        <w:rPr>
          <w:rFonts w:ascii="Gadugi" w:hAnsi="Gadugi" w:cs="Shruti"/>
          <w:sz w:val="24"/>
          <w:szCs w:val="24"/>
        </w:rPr>
        <w:t xml:space="preserve">y del otro, aun cuando en las respuestas de la aseguradora a los reclamantes se señala que es la póliza APT-9438 (p. 43 y 35, c. 1), es lo cierto que al contestar la demanda, expresamente se precisó que la póliza bien podía identificarse como APT9438 o como AP438B, ya que las condiciones generales que les aplican están </w:t>
      </w:r>
      <w:r w:rsidR="0042339F" w:rsidRPr="004137D2">
        <w:rPr>
          <w:rFonts w:ascii="Gadugi" w:hAnsi="Gadugi" w:cs="Shruti"/>
          <w:sz w:val="24"/>
          <w:szCs w:val="24"/>
        </w:rPr>
        <w:lastRenderedPageBreak/>
        <w:t xml:space="preserve">referidas a todos los seguros de accidentes personales emitidos por la entidad (p. </w:t>
      </w:r>
      <w:r w:rsidR="0087076E" w:rsidRPr="004137D2">
        <w:rPr>
          <w:rFonts w:ascii="Gadugi" w:hAnsi="Gadugi" w:cs="Shruti"/>
          <w:sz w:val="24"/>
          <w:szCs w:val="24"/>
        </w:rPr>
        <w:t>109, c. 1)</w:t>
      </w:r>
      <w:r w:rsidR="00412038" w:rsidRPr="004137D2">
        <w:rPr>
          <w:rFonts w:ascii="Gadugi" w:hAnsi="Gadugi" w:cs="Shruti"/>
          <w:sz w:val="24"/>
          <w:szCs w:val="24"/>
        </w:rPr>
        <w:t>, aunque de esto se tratará más adelante.</w:t>
      </w:r>
      <w:r w:rsidR="0042339F" w:rsidRPr="004137D2">
        <w:rPr>
          <w:rFonts w:ascii="Gadugi" w:hAnsi="Gadugi" w:cs="Shruti"/>
          <w:sz w:val="24"/>
          <w:szCs w:val="24"/>
        </w:rPr>
        <w:t xml:space="preserve"> </w:t>
      </w:r>
    </w:p>
    <w:p w14:paraId="110FFD37" w14:textId="77777777" w:rsidR="00A4315C" w:rsidRPr="004137D2" w:rsidRDefault="00A4315C" w:rsidP="00CC1B20">
      <w:pPr>
        <w:ind w:firstLine="2835"/>
        <w:jc w:val="both"/>
        <w:rPr>
          <w:rFonts w:ascii="Gadugi" w:hAnsi="Gadugi" w:cs="Shruti"/>
          <w:sz w:val="24"/>
          <w:szCs w:val="24"/>
        </w:rPr>
      </w:pPr>
    </w:p>
    <w:p w14:paraId="7A7598D7" w14:textId="77777777" w:rsidR="004011E7" w:rsidRPr="004137D2" w:rsidRDefault="007A6DD9" w:rsidP="004137D2">
      <w:pPr>
        <w:tabs>
          <w:tab w:val="left" w:pos="2835"/>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 xml:space="preserve">Tampoco el </w:t>
      </w:r>
      <w:r w:rsidR="004011E7" w:rsidRPr="004137D2">
        <w:rPr>
          <w:rFonts w:ascii="Gadugi" w:hAnsi="Gadugi" w:cs="Shruti"/>
          <w:sz w:val="24"/>
          <w:szCs w:val="24"/>
        </w:rPr>
        <w:t>siniestro</w:t>
      </w:r>
      <w:r w:rsidRPr="004137D2">
        <w:rPr>
          <w:rFonts w:ascii="Gadugi" w:hAnsi="Gadugi" w:cs="Shruti"/>
          <w:sz w:val="24"/>
          <w:szCs w:val="24"/>
        </w:rPr>
        <w:t>, que</w:t>
      </w:r>
      <w:r w:rsidR="004011E7" w:rsidRPr="004137D2">
        <w:rPr>
          <w:rFonts w:ascii="Gadugi" w:hAnsi="Gadugi" w:cs="Shruti"/>
          <w:sz w:val="24"/>
          <w:szCs w:val="24"/>
        </w:rPr>
        <w:t xml:space="preserve"> está acreditado con el registro civil de defunción que obra </w:t>
      </w:r>
      <w:r w:rsidRPr="004137D2">
        <w:rPr>
          <w:rFonts w:ascii="Gadugi" w:hAnsi="Gadugi" w:cs="Shruti"/>
          <w:sz w:val="24"/>
          <w:szCs w:val="24"/>
        </w:rPr>
        <w:t xml:space="preserve">en la página </w:t>
      </w:r>
      <w:r w:rsidR="00AE38B5" w:rsidRPr="004137D2">
        <w:rPr>
          <w:rFonts w:ascii="Gadugi" w:hAnsi="Gadugi" w:cs="Shruti"/>
          <w:sz w:val="24"/>
          <w:szCs w:val="24"/>
        </w:rPr>
        <w:t>9</w:t>
      </w:r>
      <w:r w:rsidR="00CE42A1" w:rsidRPr="004137D2">
        <w:rPr>
          <w:rFonts w:ascii="Gadugi" w:hAnsi="Gadugi" w:cs="Shruti"/>
          <w:sz w:val="24"/>
          <w:szCs w:val="24"/>
        </w:rPr>
        <w:t xml:space="preserve"> d</w:t>
      </w:r>
      <w:r w:rsidR="004011E7" w:rsidRPr="004137D2">
        <w:rPr>
          <w:rFonts w:ascii="Gadugi" w:hAnsi="Gadugi" w:cs="Shruti"/>
          <w:sz w:val="24"/>
          <w:szCs w:val="24"/>
        </w:rPr>
        <w:t>el cuaderno principal.</w:t>
      </w:r>
    </w:p>
    <w:p w14:paraId="6B699379" w14:textId="77777777" w:rsidR="004011E7" w:rsidRPr="004137D2" w:rsidRDefault="004011E7" w:rsidP="00CC1B20">
      <w:pPr>
        <w:ind w:firstLine="2835"/>
        <w:jc w:val="both"/>
        <w:rPr>
          <w:rFonts w:ascii="Gadugi" w:hAnsi="Gadugi" w:cs="Shruti"/>
          <w:sz w:val="24"/>
          <w:szCs w:val="24"/>
        </w:rPr>
      </w:pPr>
    </w:p>
    <w:p w14:paraId="14A539A5" w14:textId="77777777" w:rsidR="00774AD5" w:rsidRPr="004137D2" w:rsidRDefault="00FA5D55" w:rsidP="004137D2">
      <w:pPr>
        <w:tabs>
          <w:tab w:val="left" w:pos="2835"/>
        </w:tabs>
        <w:suppressAutoHyphens/>
        <w:spacing w:line="276" w:lineRule="auto"/>
        <w:jc w:val="both"/>
        <w:rPr>
          <w:rFonts w:ascii="Gadugi" w:hAnsi="Gadugi" w:cs="Shruti"/>
          <w:sz w:val="24"/>
          <w:szCs w:val="24"/>
        </w:rPr>
      </w:pPr>
      <w:r w:rsidRPr="004137D2">
        <w:rPr>
          <w:rFonts w:ascii="Gadugi" w:hAnsi="Gadugi" w:cs="Shruti"/>
          <w:color w:val="FF0000"/>
          <w:sz w:val="24"/>
          <w:szCs w:val="24"/>
        </w:rPr>
        <w:t xml:space="preserve">  </w:t>
      </w:r>
      <w:r w:rsidRPr="004137D2">
        <w:rPr>
          <w:rFonts w:ascii="Gadugi" w:hAnsi="Gadugi" w:cs="Shruti"/>
          <w:color w:val="FF0000"/>
          <w:sz w:val="24"/>
          <w:szCs w:val="24"/>
        </w:rPr>
        <w:tab/>
      </w:r>
      <w:r w:rsidRPr="004137D2">
        <w:rPr>
          <w:rFonts w:ascii="Gadugi" w:hAnsi="Gadugi" w:cs="Shruti"/>
          <w:sz w:val="24"/>
          <w:szCs w:val="24"/>
        </w:rPr>
        <w:t xml:space="preserve">2.5. Con el fin de elucidar la cuestión planteada, se recuerda que </w:t>
      </w:r>
      <w:r w:rsidR="00774AD5" w:rsidRPr="004137D2">
        <w:rPr>
          <w:rFonts w:ascii="Gadugi" w:hAnsi="Gadugi" w:cs="Shruti"/>
          <w:sz w:val="24"/>
          <w:szCs w:val="24"/>
        </w:rPr>
        <w:t>el artículo 1077 del estatuto comercial establece</w:t>
      </w:r>
      <w:r w:rsidRPr="004137D2">
        <w:rPr>
          <w:rFonts w:ascii="Gadugi" w:hAnsi="Gadugi" w:cs="Shruti"/>
          <w:sz w:val="24"/>
          <w:szCs w:val="24"/>
        </w:rPr>
        <w:t xml:space="preserve"> una especial carga de la prueba en materia de seguros, según la cual, </w:t>
      </w:r>
      <w:r w:rsidR="00774AD5" w:rsidRPr="004137D2">
        <w:rPr>
          <w:rFonts w:ascii="Gadugi" w:hAnsi="Gadugi" w:cs="Shruti"/>
          <w:sz w:val="24"/>
          <w:szCs w:val="24"/>
        </w:rPr>
        <w:t>“</w:t>
      </w:r>
      <w:r w:rsidR="00774AD5" w:rsidRPr="007F36BD">
        <w:rPr>
          <w:rFonts w:ascii="Gadugi" w:hAnsi="Gadugi" w:cs="Shruti"/>
          <w:i/>
          <w:sz w:val="22"/>
          <w:szCs w:val="24"/>
        </w:rPr>
        <w:t>Corresponderá al asegurado demostrar la ocurrencia del siniestro…  El asegurador deberá demostrar los hechos o circunstancias excluyentes de su responsabilidad</w:t>
      </w:r>
      <w:r w:rsidR="00774AD5" w:rsidRPr="004137D2">
        <w:rPr>
          <w:rFonts w:ascii="Gadugi" w:hAnsi="Gadugi" w:cs="Shruti"/>
          <w:i/>
          <w:sz w:val="24"/>
          <w:szCs w:val="24"/>
        </w:rPr>
        <w:t>.”</w:t>
      </w:r>
    </w:p>
    <w:p w14:paraId="3FE9F23F" w14:textId="77777777" w:rsidR="00FA5D55" w:rsidRPr="004137D2" w:rsidRDefault="004011E7" w:rsidP="00CC1B20">
      <w:pPr>
        <w:ind w:firstLine="2835"/>
        <w:jc w:val="both"/>
        <w:rPr>
          <w:rFonts w:ascii="Gadugi" w:hAnsi="Gadugi" w:cs="Shruti"/>
          <w:sz w:val="24"/>
          <w:szCs w:val="24"/>
        </w:rPr>
      </w:pPr>
      <w:r w:rsidRPr="004137D2">
        <w:rPr>
          <w:rFonts w:ascii="Gadugi" w:hAnsi="Gadugi" w:cs="Shruti"/>
          <w:sz w:val="24"/>
          <w:szCs w:val="24"/>
        </w:rPr>
        <w:tab/>
      </w:r>
    </w:p>
    <w:p w14:paraId="46F31623" w14:textId="77777777" w:rsidR="00FA5D55" w:rsidRPr="004137D2" w:rsidRDefault="00FA5D55" w:rsidP="004137D2">
      <w:pPr>
        <w:tabs>
          <w:tab w:val="left" w:pos="2835"/>
        </w:tabs>
        <w:suppressAutoHyphens/>
        <w:spacing w:line="276" w:lineRule="auto"/>
        <w:jc w:val="both"/>
        <w:rPr>
          <w:rFonts w:ascii="Gadugi" w:hAnsi="Gadugi" w:cs="Shruti"/>
          <w:sz w:val="24"/>
          <w:szCs w:val="24"/>
        </w:rPr>
      </w:pPr>
      <w:r w:rsidRPr="004137D2">
        <w:rPr>
          <w:rFonts w:ascii="Gadugi" w:hAnsi="Gadugi" w:cs="Shruti"/>
          <w:b/>
          <w:sz w:val="24"/>
          <w:szCs w:val="24"/>
        </w:rPr>
        <w:t xml:space="preserve">  </w:t>
      </w:r>
      <w:r w:rsidRPr="004137D2">
        <w:rPr>
          <w:rFonts w:ascii="Gadugi" w:hAnsi="Gadugi" w:cs="Shruti"/>
          <w:b/>
          <w:sz w:val="24"/>
          <w:szCs w:val="24"/>
        </w:rPr>
        <w:tab/>
      </w:r>
      <w:r w:rsidRPr="004137D2">
        <w:rPr>
          <w:rFonts w:ascii="Gadugi" w:hAnsi="Gadugi" w:cs="Shruti"/>
          <w:sz w:val="24"/>
          <w:szCs w:val="24"/>
        </w:rPr>
        <w:t>Y ello es importante destacarlo, por cuanto, el reparo central que se viene haciendo desde la demanda, pasando por los alegatos de conclusión y ahora en la sustentación de la apelación, consiste, precisamente, en que la aseguradora no acreditó ha</w:t>
      </w:r>
      <w:r w:rsidR="008219CF" w:rsidRPr="004137D2">
        <w:rPr>
          <w:rFonts w:ascii="Gadugi" w:hAnsi="Gadugi" w:cs="Shruti"/>
          <w:sz w:val="24"/>
          <w:szCs w:val="24"/>
        </w:rPr>
        <w:t>b</w:t>
      </w:r>
      <w:r w:rsidRPr="004137D2">
        <w:rPr>
          <w:rFonts w:ascii="Gadugi" w:hAnsi="Gadugi" w:cs="Shruti"/>
          <w:sz w:val="24"/>
          <w:szCs w:val="24"/>
        </w:rPr>
        <w:t xml:space="preserve">er entregado al tomador un documento que refiriera de manera expresa las exclusiones del amparo, que no aparecen estampadas en el que fue expedido, sin contar con que las generales que se allegaron nada dicen acerca de que correspondan a la póliza referenciada, por lo cual son inexistentes. </w:t>
      </w:r>
    </w:p>
    <w:p w14:paraId="1F72F646" w14:textId="77777777" w:rsidR="00FA5D55" w:rsidRPr="00CC1B20" w:rsidRDefault="00FA5D55" w:rsidP="00CC1B20">
      <w:pPr>
        <w:ind w:firstLine="2835"/>
        <w:jc w:val="both"/>
        <w:rPr>
          <w:rFonts w:ascii="Gadugi" w:hAnsi="Gadugi" w:cs="Shruti"/>
          <w:sz w:val="24"/>
          <w:szCs w:val="24"/>
        </w:rPr>
      </w:pPr>
    </w:p>
    <w:p w14:paraId="01B719CE" w14:textId="59AE57BD" w:rsidR="002920B9" w:rsidRPr="004137D2" w:rsidRDefault="00A44E8A" w:rsidP="004137D2">
      <w:pPr>
        <w:tabs>
          <w:tab w:val="left" w:pos="2835"/>
        </w:tabs>
        <w:suppressAutoHyphens/>
        <w:spacing w:line="276" w:lineRule="auto"/>
        <w:jc w:val="both"/>
        <w:rPr>
          <w:rFonts w:ascii="Gadugi" w:hAnsi="Gadugi" w:cs="Shruti"/>
          <w:sz w:val="24"/>
          <w:szCs w:val="24"/>
        </w:rPr>
      </w:pPr>
      <w:r w:rsidRPr="004137D2">
        <w:rPr>
          <w:rFonts w:ascii="Gadugi" w:hAnsi="Gadugi" w:cs="Shruti"/>
          <w:sz w:val="24"/>
          <w:szCs w:val="24"/>
        </w:rPr>
        <w:tab/>
      </w:r>
      <w:r w:rsidR="00FA5D55" w:rsidRPr="004137D2">
        <w:rPr>
          <w:rFonts w:ascii="Gadugi" w:hAnsi="Gadugi" w:cs="Shruti"/>
          <w:sz w:val="24"/>
          <w:szCs w:val="24"/>
        </w:rPr>
        <w:t xml:space="preserve">En efecto, el escrito de sustentación comienza con el planteamiento de una teoría que fundamenta la apelación, que hace consistir en </w:t>
      </w:r>
      <w:r w:rsidRPr="004137D2">
        <w:rPr>
          <w:rFonts w:ascii="Gadugi" w:hAnsi="Gadugi" w:cs="Shruti"/>
          <w:sz w:val="24"/>
          <w:szCs w:val="24"/>
        </w:rPr>
        <w:t>“</w:t>
      </w:r>
      <w:r w:rsidRPr="007F36BD">
        <w:rPr>
          <w:rFonts w:ascii="Gadugi" w:hAnsi="Gadugi" w:cs="Shruti"/>
          <w:i/>
          <w:sz w:val="22"/>
          <w:szCs w:val="24"/>
        </w:rPr>
        <w:t>…</w:t>
      </w:r>
      <w:r w:rsidR="007F36BD" w:rsidRPr="007F36BD">
        <w:rPr>
          <w:rFonts w:ascii="Gadugi" w:hAnsi="Gadugi" w:cs="Shruti"/>
          <w:i/>
          <w:sz w:val="22"/>
          <w:szCs w:val="24"/>
        </w:rPr>
        <w:t xml:space="preserve"> </w:t>
      </w:r>
      <w:r w:rsidRPr="007F36BD">
        <w:rPr>
          <w:rFonts w:ascii="Gadugi" w:hAnsi="Gadugi" w:cs="Shruti"/>
          <w:i/>
          <w:sz w:val="22"/>
          <w:szCs w:val="24"/>
        </w:rPr>
        <w:t>en la inexistencia comprobada de las exclusiones alegadas por la demanda, que no muestran la identidad de la póliza de seguro de vida a la cual acceden, esto es, a la póliza de Seguros APT943B que contrató el señor SERGIO ANDRÉS CANO ARRUBLA. Indicar la identidad precisa de la póliza a que acceden, como lo dispone el art. 1049 del C. de Comercio, es perentorio y conlleva hacer muchas consideraciones para evitar, como lo propone ACE SEGUROS SA el pago del seguro contratado. Sanción para</w:t>
      </w:r>
      <w:r w:rsidR="002920B9" w:rsidRPr="007F36BD">
        <w:rPr>
          <w:rFonts w:ascii="Gadugi" w:hAnsi="Gadugi" w:cs="Shruti"/>
          <w:i/>
          <w:sz w:val="22"/>
          <w:szCs w:val="24"/>
        </w:rPr>
        <w:t xml:space="preserve"> ello, es tener por inexistentes las exclusiones y eso se pido en esta apelación</w:t>
      </w:r>
      <w:r w:rsidR="007F36BD" w:rsidRPr="004137D2">
        <w:rPr>
          <w:rFonts w:ascii="Gadugi" w:hAnsi="Gadugi" w:cs="Shruti"/>
          <w:i/>
          <w:sz w:val="24"/>
          <w:szCs w:val="24"/>
        </w:rPr>
        <w:t>”.</w:t>
      </w:r>
      <w:r w:rsidR="00FA5D55" w:rsidRPr="004137D2">
        <w:rPr>
          <w:rFonts w:ascii="Gadugi" w:hAnsi="Gadugi" w:cs="Shruti"/>
          <w:sz w:val="24"/>
          <w:szCs w:val="24"/>
        </w:rPr>
        <w:t xml:space="preserve"> </w:t>
      </w:r>
      <w:r w:rsidR="00AE38B5" w:rsidRPr="004137D2">
        <w:rPr>
          <w:rFonts w:ascii="Gadugi" w:hAnsi="Gadugi" w:cs="Shruti"/>
          <w:sz w:val="24"/>
          <w:szCs w:val="24"/>
        </w:rPr>
        <w:t>(</w:t>
      </w:r>
      <w:r w:rsidR="00FA5D55" w:rsidRPr="004137D2">
        <w:rPr>
          <w:rFonts w:ascii="Gadugi" w:hAnsi="Gadugi" w:cs="Shruti"/>
          <w:sz w:val="24"/>
          <w:szCs w:val="24"/>
        </w:rPr>
        <w:t>p.</w:t>
      </w:r>
      <w:r w:rsidR="00AE38B5" w:rsidRPr="004137D2">
        <w:rPr>
          <w:rFonts w:ascii="Gadugi" w:hAnsi="Gadugi" w:cs="Shruti"/>
          <w:sz w:val="24"/>
          <w:szCs w:val="24"/>
        </w:rPr>
        <w:t xml:space="preserve"> 7</w:t>
      </w:r>
      <w:r w:rsidR="00966B15" w:rsidRPr="004137D2">
        <w:rPr>
          <w:rFonts w:ascii="Gadugi" w:hAnsi="Gadugi" w:cs="Shruti"/>
          <w:sz w:val="24"/>
          <w:szCs w:val="24"/>
        </w:rPr>
        <w:t xml:space="preserve">, c. </w:t>
      </w:r>
      <w:r w:rsidR="00FA5D55" w:rsidRPr="004137D2">
        <w:rPr>
          <w:rFonts w:ascii="Gadugi" w:hAnsi="Gadugi" w:cs="Shruti"/>
          <w:sz w:val="24"/>
          <w:szCs w:val="24"/>
        </w:rPr>
        <w:t>3</w:t>
      </w:r>
      <w:r w:rsidR="00AD55C1" w:rsidRPr="004137D2">
        <w:rPr>
          <w:rFonts w:ascii="Gadugi" w:hAnsi="Gadugi" w:cs="Shruti"/>
          <w:sz w:val="24"/>
          <w:szCs w:val="24"/>
        </w:rPr>
        <w:t xml:space="preserve">). Y, adicionalmente, se hace énfasis en que lo que se expidió fue un certificado individual de seguro, pero la póliza misma nunca se vio. </w:t>
      </w:r>
    </w:p>
    <w:p w14:paraId="08CE6F91" w14:textId="77777777" w:rsidR="00BC3521" w:rsidRPr="004137D2" w:rsidRDefault="00BC3521" w:rsidP="00CC1B20">
      <w:pPr>
        <w:ind w:firstLine="2835"/>
        <w:jc w:val="both"/>
        <w:rPr>
          <w:rFonts w:ascii="Gadugi" w:hAnsi="Gadugi" w:cs="Shruti"/>
          <w:sz w:val="24"/>
          <w:szCs w:val="24"/>
        </w:rPr>
      </w:pPr>
    </w:p>
    <w:p w14:paraId="735EC405" w14:textId="77777777" w:rsidR="006346B7" w:rsidRPr="004137D2" w:rsidRDefault="00BC3521"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ab/>
      </w:r>
      <w:r w:rsidR="006B65E6" w:rsidRPr="004137D2">
        <w:rPr>
          <w:rFonts w:ascii="Gadugi" w:hAnsi="Gadugi" w:cs="Shruti"/>
          <w:sz w:val="24"/>
          <w:szCs w:val="24"/>
        </w:rPr>
        <w:t xml:space="preserve">2.6. </w:t>
      </w:r>
      <w:r w:rsidR="006B65E6" w:rsidRPr="004137D2">
        <w:rPr>
          <w:rFonts w:ascii="Gadugi" w:hAnsi="Gadugi" w:cs="Shruti"/>
          <w:sz w:val="24"/>
          <w:szCs w:val="24"/>
        </w:rPr>
        <w:tab/>
        <w:t>Pues bien, una primera cosa salta a la vista en el expediente</w:t>
      </w:r>
      <w:r w:rsidR="00603573" w:rsidRPr="004137D2">
        <w:rPr>
          <w:rFonts w:ascii="Gadugi" w:hAnsi="Gadugi" w:cs="Shruti"/>
          <w:sz w:val="24"/>
          <w:szCs w:val="24"/>
        </w:rPr>
        <w:t>, y consiste en que, como dicen los recurrentes, en ninguna parte reposa la póliza de seguros; se sabe sí, de la existencia del contrato, porque, dadas sus actuales características, puede ser demostrado por escrito o por confesión (art. 1046 del C.Co., modificado por el art. 3° de la Ley 389 de 1997</w:t>
      </w:r>
      <w:r w:rsidR="008F52C6" w:rsidRPr="004137D2">
        <w:rPr>
          <w:rFonts w:ascii="Gadugi" w:hAnsi="Gadugi" w:cs="Shruti"/>
          <w:sz w:val="24"/>
          <w:szCs w:val="24"/>
        </w:rPr>
        <w:t>) y aquí se trajo el certificado individual expedido por la demandada, referente a la póliza AP438B (p. 18, c. 1) y en la contestación fue aceptada expresamente su existencia, lo que se erige en confesión (art. 194</w:t>
      </w:r>
      <w:r w:rsidR="006346B7" w:rsidRPr="004137D2">
        <w:rPr>
          <w:rFonts w:ascii="Gadugi" w:hAnsi="Gadugi" w:cs="Shruti"/>
          <w:sz w:val="24"/>
          <w:szCs w:val="24"/>
        </w:rPr>
        <w:t xml:space="preserve"> CPC, vigente para entonces). </w:t>
      </w:r>
    </w:p>
    <w:p w14:paraId="61CDCEAD" w14:textId="77777777" w:rsidR="006346B7" w:rsidRPr="004137D2" w:rsidRDefault="006346B7" w:rsidP="00CC1B20">
      <w:pPr>
        <w:ind w:firstLine="2835"/>
        <w:jc w:val="both"/>
        <w:rPr>
          <w:rFonts w:ascii="Gadugi" w:hAnsi="Gadugi" w:cs="Shruti"/>
          <w:sz w:val="24"/>
          <w:szCs w:val="24"/>
        </w:rPr>
      </w:pPr>
    </w:p>
    <w:p w14:paraId="3EEEA734" w14:textId="77777777" w:rsidR="006346B7" w:rsidRPr="004137D2" w:rsidRDefault="006346B7"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 xml:space="preserve">Así que, como el meollo del asunto está en las exclusiones, la presencia de la póliza misma era de suma importancia, en cuanto que el certificado expedido apenas refiere quién fue el tomador, la denominación del plan, quiénes el asegurado y los beneficiarios, el cuadro de beneficios, la definición de amparos, las </w:t>
      </w:r>
      <w:r w:rsidRPr="004137D2">
        <w:rPr>
          <w:rFonts w:ascii="Gadugi" w:hAnsi="Gadugi" w:cs="Shruti"/>
          <w:sz w:val="24"/>
          <w:szCs w:val="24"/>
        </w:rPr>
        <w:lastRenderedPageBreak/>
        <w:t xml:space="preserve">causales de terminación del amparo y las consecuencias de la inexactitud en la declaración de edad. </w:t>
      </w:r>
    </w:p>
    <w:p w14:paraId="6BB9E253" w14:textId="77777777" w:rsidR="006346B7" w:rsidRPr="004137D2" w:rsidRDefault="006346B7" w:rsidP="00CC1B20">
      <w:pPr>
        <w:ind w:firstLine="2835"/>
        <w:jc w:val="both"/>
        <w:rPr>
          <w:rFonts w:ascii="Gadugi" w:hAnsi="Gadugi" w:cs="Shruti"/>
          <w:sz w:val="24"/>
          <w:szCs w:val="24"/>
        </w:rPr>
      </w:pPr>
    </w:p>
    <w:p w14:paraId="3A684CE0" w14:textId="1068DC55" w:rsidR="00FA79CF" w:rsidRPr="004137D2" w:rsidRDefault="006346B7"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 xml:space="preserve">Concretamente, en el acápite de </w:t>
      </w:r>
      <w:r w:rsidRPr="004137D2">
        <w:rPr>
          <w:rFonts w:ascii="Gadugi" w:hAnsi="Gadugi" w:cs="Shruti"/>
          <w:i/>
          <w:sz w:val="24"/>
          <w:szCs w:val="24"/>
        </w:rPr>
        <w:t xml:space="preserve">“DEFINICIÓN DE AMPAROS” </w:t>
      </w:r>
      <w:r w:rsidRPr="004137D2">
        <w:rPr>
          <w:rFonts w:ascii="Gadugi" w:hAnsi="Gadugi" w:cs="Shruti"/>
          <w:sz w:val="24"/>
          <w:szCs w:val="24"/>
        </w:rPr>
        <w:t xml:space="preserve">reza el certificado que </w:t>
      </w:r>
      <w:r w:rsidRPr="004137D2">
        <w:rPr>
          <w:rFonts w:ascii="Gadugi" w:hAnsi="Gadugi" w:cs="Shruti"/>
          <w:i/>
          <w:sz w:val="24"/>
          <w:szCs w:val="24"/>
        </w:rPr>
        <w:t>“</w:t>
      </w:r>
      <w:r w:rsidRPr="007F36BD">
        <w:rPr>
          <w:rFonts w:ascii="Gadugi" w:hAnsi="Gadugi" w:cs="Shruti"/>
          <w:i/>
          <w:sz w:val="22"/>
          <w:szCs w:val="24"/>
        </w:rPr>
        <w:t>…</w:t>
      </w:r>
      <w:r w:rsidR="007F36BD">
        <w:rPr>
          <w:rFonts w:ascii="Gadugi" w:hAnsi="Gadugi" w:cs="Shruti"/>
          <w:i/>
          <w:sz w:val="22"/>
          <w:szCs w:val="24"/>
        </w:rPr>
        <w:t xml:space="preserve"> </w:t>
      </w:r>
      <w:r w:rsidRPr="007F36BD">
        <w:rPr>
          <w:rFonts w:ascii="Gadugi" w:hAnsi="Gadugi" w:cs="Shruti"/>
          <w:i/>
          <w:sz w:val="22"/>
          <w:szCs w:val="24"/>
        </w:rPr>
        <w:t>SE REGIRÁ POR LOS AMPAROS DEFINIDOS EN EL CUADRO ANEXO, EN TODO LO NO PREVISTO SE REGIRÁ POR LAS DISPOSICIONES DEL CÓDIGO DE COMERCIO COLOMBIANO Y AL ORIGINAL DE LA PÓLIZA QUE REPOSA EN LOS ARCHIVOS DE LA SUPERINTENDENCIA BANCARIA”</w:t>
      </w:r>
      <w:r w:rsidR="00FA79CF" w:rsidRPr="007F36BD">
        <w:rPr>
          <w:rFonts w:ascii="Gadugi" w:hAnsi="Gadugi" w:cs="Shruti"/>
          <w:i/>
          <w:sz w:val="22"/>
          <w:szCs w:val="24"/>
        </w:rPr>
        <w:t xml:space="preserve">. </w:t>
      </w:r>
      <w:r w:rsidR="00FA79CF" w:rsidRPr="007F36BD">
        <w:rPr>
          <w:rFonts w:ascii="Gadugi" w:hAnsi="Gadugi" w:cs="Shruti"/>
          <w:sz w:val="22"/>
          <w:szCs w:val="24"/>
        </w:rPr>
        <w:t xml:space="preserve">Y más adelante señala que </w:t>
      </w:r>
      <w:r w:rsidR="00FA79CF" w:rsidRPr="007F36BD">
        <w:rPr>
          <w:rFonts w:ascii="Gadugi" w:hAnsi="Gadugi" w:cs="Shruti"/>
          <w:i/>
          <w:sz w:val="22"/>
          <w:szCs w:val="24"/>
        </w:rPr>
        <w:t>“ESTE CERTIFICADO INDIVIDUAL DE SEGURO ESTÁ SUJETO A TODOS LOS TÉRMINOS, CONDICIONES Y EXCLUSIONES MENCIONADOS EN LA PÓLIZA</w:t>
      </w:r>
      <w:r w:rsidR="00FA79CF" w:rsidRPr="004137D2">
        <w:rPr>
          <w:rFonts w:ascii="Gadugi" w:hAnsi="Gadugi" w:cs="Shruti"/>
          <w:i/>
          <w:sz w:val="24"/>
          <w:szCs w:val="24"/>
        </w:rPr>
        <w:t>”</w:t>
      </w:r>
      <w:r w:rsidRPr="004137D2">
        <w:rPr>
          <w:rFonts w:ascii="Gadugi" w:hAnsi="Gadugi" w:cs="Shruti"/>
          <w:sz w:val="24"/>
          <w:szCs w:val="24"/>
        </w:rPr>
        <w:t>.</w:t>
      </w:r>
    </w:p>
    <w:p w14:paraId="23DE523C" w14:textId="77777777" w:rsidR="00FA79CF" w:rsidRPr="004137D2" w:rsidRDefault="00FA79CF" w:rsidP="00CC1B20">
      <w:pPr>
        <w:ind w:firstLine="2835"/>
        <w:jc w:val="both"/>
        <w:rPr>
          <w:rFonts w:ascii="Gadugi" w:hAnsi="Gadugi" w:cs="Shruti"/>
          <w:sz w:val="24"/>
          <w:szCs w:val="24"/>
        </w:rPr>
      </w:pPr>
    </w:p>
    <w:p w14:paraId="3E971ECE" w14:textId="77777777" w:rsidR="00FA79CF" w:rsidRPr="004137D2" w:rsidRDefault="00FA79CF"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Póliza que, se repite, no fue allegada al expediente, con lo que, una primera conclusión en el fallo ha debido ser, y por eso se re</w:t>
      </w:r>
      <w:r w:rsidR="00233C70" w:rsidRPr="004137D2">
        <w:rPr>
          <w:rFonts w:ascii="Gadugi" w:hAnsi="Gadugi" w:cs="Shruti"/>
          <w:sz w:val="24"/>
          <w:szCs w:val="24"/>
        </w:rPr>
        <w:t>s</w:t>
      </w:r>
      <w:r w:rsidRPr="004137D2">
        <w:rPr>
          <w:rFonts w:ascii="Gadugi" w:hAnsi="Gadugi" w:cs="Shruti"/>
          <w:sz w:val="24"/>
          <w:szCs w:val="24"/>
        </w:rPr>
        <w:t xml:space="preserve">alta ahora, que </w:t>
      </w:r>
      <w:r w:rsidR="00892D0A" w:rsidRPr="004137D2">
        <w:rPr>
          <w:rFonts w:ascii="Gadugi" w:hAnsi="Gadugi" w:cs="Shruti"/>
          <w:sz w:val="24"/>
          <w:szCs w:val="24"/>
        </w:rPr>
        <w:t>su</w:t>
      </w:r>
      <w:r w:rsidRPr="004137D2">
        <w:rPr>
          <w:rFonts w:ascii="Gadugi" w:hAnsi="Gadugi" w:cs="Shruti"/>
          <w:sz w:val="24"/>
          <w:szCs w:val="24"/>
        </w:rPr>
        <w:t xml:space="preserve"> contenido quedó sin prueba y todo lo que se conoce de la cobertura es lo que revela el certificado que se aportó. </w:t>
      </w:r>
    </w:p>
    <w:p w14:paraId="52E56223" w14:textId="77777777" w:rsidR="00FA79CF" w:rsidRPr="004137D2" w:rsidRDefault="00FA79CF" w:rsidP="00CC1B20">
      <w:pPr>
        <w:ind w:firstLine="2835"/>
        <w:jc w:val="both"/>
        <w:rPr>
          <w:rFonts w:ascii="Gadugi" w:hAnsi="Gadugi" w:cs="Shruti"/>
          <w:sz w:val="24"/>
          <w:szCs w:val="24"/>
        </w:rPr>
      </w:pPr>
    </w:p>
    <w:p w14:paraId="19F25761" w14:textId="77777777" w:rsidR="00FA79CF" w:rsidRPr="004137D2" w:rsidRDefault="00FA79CF"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Y eso de que se desconozca lo que dice la póliza con certeza cobra relevancia, en la medida en que el certificado mismo dice que el régimen de exclusiones será el que allí se mencionó</w:t>
      </w:r>
      <w:r w:rsidR="00233C70" w:rsidRPr="004137D2">
        <w:rPr>
          <w:rFonts w:ascii="Gadugi" w:hAnsi="Gadugi" w:cs="Shruti"/>
          <w:sz w:val="24"/>
          <w:szCs w:val="24"/>
        </w:rPr>
        <w:t xml:space="preserve">. </w:t>
      </w:r>
    </w:p>
    <w:p w14:paraId="07547A01" w14:textId="77777777" w:rsidR="00233C70" w:rsidRPr="004137D2" w:rsidRDefault="00233C70" w:rsidP="00CC1B20">
      <w:pPr>
        <w:ind w:firstLine="2835"/>
        <w:jc w:val="both"/>
        <w:rPr>
          <w:rFonts w:ascii="Gadugi" w:hAnsi="Gadugi" w:cs="Shruti"/>
          <w:sz w:val="24"/>
          <w:szCs w:val="24"/>
        </w:rPr>
      </w:pPr>
    </w:p>
    <w:p w14:paraId="28D59E92" w14:textId="10CD8EC8" w:rsidR="009C41BA" w:rsidRDefault="00FA79CF" w:rsidP="004137D2">
      <w:pPr>
        <w:tabs>
          <w:tab w:val="left" w:pos="2835"/>
          <w:tab w:val="left" w:pos="3402"/>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r>
      <w:bookmarkStart w:id="1" w:name="_Hlk70497973"/>
      <w:r w:rsidRPr="004137D2">
        <w:rPr>
          <w:rFonts w:ascii="Gadugi" w:hAnsi="Gadugi" w:cs="Shruti"/>
          <w:sz w:val="24"/>
          <w:szCs w:val="24"/>
        </w:rPr>
        <w:t xml:space="preserve">Si bien </w:t>
      </w:r>
      <w:r w:rsidR="00BC3521" w:rsidRPr="004137D2">
        <w:rPr>
          <w:rFonts w:ascii="Gadugi" w:hAnsi="Gadugi" w:cs="Shruti"/>
          <w:sz w:val="24"/>
          <w:szCs w:val="24"/>
        </w:rPr>
        <w:t xml:space="preserve">el contrato de seguro se rige por el principio fundamental de libertad contractual, </w:t>
      </w:r>
      <w:r w:rsidRPr="004137D2">
        <w:rPr>
          <w:rFonts w:ascii="Gadugi" w:hAnsi="Gadugi" w:cs="Shruti"/>
          <w:sz w:val="24"/>
          <w:szCs w:val="24"/>
        </w:rPr>
        <w:t xml:space="preserve">que </w:t>
      </w:r>
      <w:r w:rsidR="00BC3521" w:rsidRPr="004137D2">
        <w:rPr>
          <w:rFonts w:ascii="Gadugi" w:hAnsi="Gadugi" w:cs="Shruti"/>
          <w:sz w:val="24"/>
          <w:szCs w:val="24"/>
        </w:rPr>
        <w:t xml:space="preserve">le permite tanto al asegurador como al tomador de la póliza decidir si </w:t>
      </w:r>
      <w:r w:rsidRPr="004137D2">
        <w:rPr>
          <w:rFonts w:ascii="Gadugi" w:hAnsi="Gadugi" w:cs="Shruti"/>
          <w:sz w:val="24"/>
          <w:szCs w:val="24"/>
        </w:rPr>
        <w:t>se ampara o no determinado riesgo, salvo las restricciones legales</w:t>
      </w:r>
      <w:r w:rsidR="007F5BF0" w:rsidRPr="004137D2">
        <w:rPr>
          <w:rFonts w:ascii="Gadugi" w:hAnsi="Gadugi" w:cs="Shruti"/>
          <w:sz w:val="24"/>
          <w:szCs w:val="24"/>
        </w:rPr>
        <w:t xml:space="preserve"> (art. 1056 C. Co</w:t>
      </w:r>
      <w:r w:rsidRPr="004137D2">
        <w:rPr>
          <w:rFonts w:ascii="Gadugi" w:hAnsi="Gadugi" w:cs="Shruti"/>
          <w:sz w:val="24"/>
          <w:szCs w:val="24"/>
        </w:rPr>
        <w:t>.</w:t>
      </w:r>
      <w:r w:rsidR="007F5BF0" w:rsidRPr="004137D2">
        <w:rPr>
          <w:rFonts w:ascii="Gadugi" w:hAnsi="Gadugi" w:cs="Shruti"/>
          <w:sz w:val="24"/>
          <w:szCs w:val="24"/>
        </w:rPr>
        <w:t>)</w:t>
      </w:r>
      <w:r w:rsidRPr="004137D2">
        <w:rPr>
          <w:rFonts w:ascii="Gadugi" w:hAnsi="Gadugi" w:cs="Shruti"/>
          <w:sz w:val="24"/>
          <w:szCs w:val="24"/>
        </w:rPr>
        <w:t>, es lo cierto que cuando la aseguradora decide limitar el amparo a determinadas contingencia</w:t>
      </w:r>
      <w:r w:rsidR="00233C70" w:rsidRPr="004137D2">
        <w:rPr>
          <w:rFonts w:ascii="Gadugi" w:hAnsi="Gadugi" w:cs="Shruti"/>
          <w:sz w:val="24"/>
          <w:szCs w:val="24"/>
        </w:rPr>
        <w:t>s</w:t>
      </w:r>
      <w:r w:rsidRPr="004137D2">
        <w:rPr>
          <w:rFonts w:ascii="Gadugi" w:hAnsi="Gadugi" w:cs="Shruti"/>
          <w:sz w:val="24"/>
          <w:szCs w:val="24"/>
        </w:rPr>
        <w:t xml:space="preserve"> y excluir otras, está condicionado para ello por normas expresas, como el </w:t>
      </w:r>
      <w:r w:rsidR="0031283D" w:rsidRPr="004137D2">
        <w:rPr>
          <w:rFonts w:ascii="Gadugi" w:hAnsi="Gadugi" w:cs="Shruti"/>
          <w:sz w:val="24"/>
          <w:szCs w:val="24"/>
        </w:rPr>
        <w:t>artículo 184 del Estatuto Orgánico del Sistema Financiero</w:t>
      </w:r>
      <w:r w:rsidR="009C41BA" w:rsidRPr="004137D2">
        <w:rPr>
          <w:rFonts w:ascii="Gadugi" w:hAnsi="Gadugi" w:cs="Shruti"/>
          <w:sz w:val="24"/>
          <w:szCs w:val="24"/>
        </w:rPr>
        <w:t xml:space="preserve"> (D. 663 de 1993)</w:t>
      </w:r>
      <w:r w:rsidR="0031283D" w:rsidRPr="004137D2">
        <w:rPr>
          <w:rFonts w:ascii="Gadugi" w:hAnsi="Gadugi" w:cs="Shruti"/>
          <w:sz w:val="24"/>
          <w:szCs w:val="24"/>
        </w:rPr>
        <w:t xml:space="preserve">, </w:t>
      </w:r>
      <w:r w:rsidRPr="004137D2">
        <w:rPr>
          <w:rFonts w:ascii="Gadugi" w:hAnsi="Gadugi" w:cs="Shruti"/>
          <w:sz w:val="24"/>
          <w:szCs w:val="24"/>
        </w:rPr>
        <w:t>que señala el régimen de las póliz</w:t>
      </w:r>
      <w:r w:rsidR="009C41BA" w:rsidRPr="004137D2">
        <w:rPr>
          <w:rFonts w:ascii="Gadugi" w:hAnsi="Gadugi" w:cs="Shruti"/>
          <w:sz w:val="24"/>
          <w:szCs w:val="24"/>
        </w:rPr>
        <w:t xml:space="preserve">as y tarifas y prevé, como requisitos de aquellas, que: </w:t>
      </w:r>
    </w:p>
    <w:p w14:paraId="38EB4E7F" w14:textId="77777777" w:rsidR="007F36BD" w:rsidRPr="004137D2" w:rsidRDefault="007F36BD" w:rsidP="00CC1B20">
      <w:pPr>
        <w:ind w:firstLine="2835"/>
        <w:jc w:val="both"/>
        <w:rPr>
          <w:rFonts w:ascii="Gadugi" w:hAnsi="Gadugi" w:cs="Shruti"/>
          <w:sz w:val="24"/>
          <w:szCs w:val="24"/>
        </w:rPr>
      </w:pPr>
    </w:p>
    <w:p w14:paraId="070269CF" w14:textId="5B3025CA" w:rsidR="006F7ADB" w:rsidRDefault="006F7ADB" w:rsidP="007F36BD">
      <w:pPr>
        <w:numPr>
          <w:ilvl w:val="1"/>
          <w:numId w:val="6"/>
        </w:numPr>
        <w:tabs>
          <w:tab w:val="left" w:pos="709"/>
          <w:tab w:val="left" w:pos="3119"/>
        </w:tabs>
        <w:suppressAutoHyphens/>
        <w:ind w:left="426" w:right="420" w:firstLine="2268"/>
        <w:jc w:val="both"/>
        <w:rPr>
          <w:rFonts w:ascii="Gadugi" w:hAnsi="Gadugi" w:cs="Shruti"/>
          <w:sz w:val="22"/>
          <w:szCs w:val="24"/>
        </w:rPr>
      </w:pPr>
      <w:r w:rsidRPr="007F36BD">
        <w:rPr>
          <w:rFonts w:ascii="Gadugi" w:hAnsi="Gadugi" w:cs="Shruti"/>
          <w:sz w:val="22"/>
          <w:szCs w:val="24"/>
        </w:rPr>
        <w:t>Su contenido debe ceñirse a las normas que regulan el contrato de seguro, al presente estatuto y a las demás disposiciones imperativas que resulten aplicables, so pena</w:t>
      </w:r>
      <w:r w:rsidR="009C41BA" w:rsidRPr="007F36BD">
        <w:rPr>
          <w:rFonts w:ascii="Gadugi" w:hAnsi="Gadugi" w:cs="Shruti"/>
          <w:sz w:val="22"/>
          <w:szCs w:val="24"/>
        </w:rPr>
        <w:t xml:space="preserve"> </w:t>
      </w:r>
      <w:r w:rsidRPr="007F36BD">
        <w:rPr>
          <w:rFonts w:ascii="Gadugi" w:hAnsi="Gadugi" w:cs="Shruti"/>
          <w:sz w:val="22"/>
          <w:szCs w:val="24"/>
        </w:rPr>
        <w:t>de ineficacia de la estipulación respectiva;</w:t>
      </w:r>
    </w:p>
    <w:p w14:paraId="61268DE6" w14:textId="77777777" w:rsidR="007F36BD" w:rsidRPr="007F36BD" w:rsidRDefault="007F36BD" w:rsidP="007F36BD">
      <w:pPr>
        <w:tabs>
          <w:tab w:val="left" w:pos="709"/>
          <w:tab w:val="left" w:pos="3119"/>
        </w:tabs>
        <w:suppressAutoHyphens/>
        <w:ind w:left="2694" w:right="420"/>
        <w:jc w:val="both"/>
        <w:rPr>
          <w:rFonts w:ascii="Gadugi" w:hAnsi="Gadugi" w:cs="Shruti"/>
          <w:sz w:val="22"/>
          <w:szCs w:val="24"/>
        </w:rPr>
      </w:pPr>
    </w:p>
    <w:p w14:paraId="6C743A3A" w14:textId="1F1E9064" w:rsidR="006F7ADB" w:rsidRDefault="006F7ADB" w:rsidP="007F36BD">
      <w:pPr>
        <w:numPr>
          <w:ilvl w:val="1"/>
          <w:numId w:val="6"/>
        </w:numPr>
        <w:tabs>
          <w:tab w:val="left" w:pos="709"/>
          <w:tab w:val="left" w:pos="3119"/>
        </w:tabs>
        <w:suppressAutoHyphens/>
        <w:ind w:left="426" w:right="420" w:firstLine="2268"/>
        <w:jc w:val="both"/>
        <w:rPr>
          <w:rFonts w:ascii="Gadugi" w:hAnsi="Gadugi" w:cs="Shruti"/>
          <w:sz w:val="22"/>
          <w:szCs w:val="24"/>
        </w:rPr>
      </w:pPr>
      <w:r w:rsidRPr="007F36BD">
        <w:rPr>
          <w:rFonts w:ascii="Gadugi" w:hAnsi="Gadugi" w:cs="Shruti"/>
          <w:sz w:val="22"/>
          <w:szCs w:val="24"/>
        </w:rPr>
        <w:t>Deben redactarse en tal forma que sean de fácil comprensión para el asegurado. Por tanto, los caracteres tipográficos deben ser fácilmente legibles; y</w:t>
      </w:r>
    </w:p>
    <w:p w14:paraId="72960C04" w14:textId="77777777" w:rsidR="007F36BD" w:rsidRPr="007F36BD" w:rsidRDefault="007F36BD" w:rsidP="007F36BD">
      <w:pPr>
        <w:tabs>
          <w:tab w:val="left" w:pos="709"/>
          <w:tab w:val="left" w:pos="3119"/>
        </w:tabs>
        <w:suppressAutoHyphens/>
        <w:ind w:right="420"/>
        <w:jc w:val="both"/>
        <w:rPr>
          <w:rFonts w:ascii="Gadugi" w:hAnsi="Gadugi" w:cs="Shruti"/>
          <w:sz w:val="22"/>
          <w:szCs w:val="24"/>
        </w:rPr>
      </w:pPr>
    </w:p>
    <w:p w14:paraId="0D0592E8" w14:textId="5D6E8793" w:rsidR="006F7ADB" w:rsidRPr="007F36BD" w:rsidRDefault="006F7ADB" w:rsidP="0024643A">
      <w:pPr>
        <w:numPr>
          <w:ilvl w:val="1"/>
          <w:numId w:val="6"/>
        </w:numPr>
        <w:tabs>
          <w:tab w:val="left" w:pos="3119"/>
        </w:tabs>
        <w:suppressAutoHyphens/>
        <w:ind w:left="426" w:right="420" w:firstLine="2268"/>
        <w:jc w:val="both"/>
        <w:rPr>
          <w:rFonts w:ascii="Gadugi" w:hAnsi="Gadugi" w:cs="Shruti"/>
          <w:sz w:val="24"/>
          <w:szCs w:val="24"/>
        </w:rPr>
      </w:pPr>
      <w:r w:rsidRPr="007F36BD">
        <w:rPr>
          <w:rFonts w:ascii="Gadugi" w:hAnsi="Gadugi" w:cs="Shruti"/>
          <w:b/>
          <w:sz w:val="22"/>
          <w:szCs w:val="24"/>
        </w:rPr>
        <w:t xml:space="preserve">Los amparos básicos y las exclusiones deben figurar, en caracteres destacados, en la primera página de la póliza.” </w:t>
      </w:r>
      <w:bookmarkEnd w:id="1"/>
      <w:r w:rsidRPr="007F36BD">
        <w:rPr>
          <w:rFonts w:ascii="Gadugi" w:hAnsi="Gadugi" w:cs="Shruti"/>
          <w:sz w:val="22"/>
          <w:szCs w:val="24"/>
        </w:rPr>
        <w:t xml:space="preserve">(negrillas fuera de </w:t>
      </w:r>
      <w:r w:rsidR="007F36BD" w:rsidRPr="007F36BD">
        <w:rPr>
          <w:rFonts w:ascii="Gadugi" w:hAnsi="Gadugi" w:cs="Shruti"/>
          <w:sz w:val="22"/>
          <w:szCs w:val="24"/>
        </w:rPr>
        <w:t>texto) (</w:t>
      </w:r>
      <w:r w:rsidRPr="007F36BD">
        <w:rPr>
          <w:rFonts w:ascii="Gadugi" w:hAnsi="Gadugi" w:cs="Shruti"/>
          <w:sz w:val="22"/>
          <w:szCs w:val="24"/>
        </w:rPr>
        <w:t>…)</w:t>
      </w:r>
      <w:r w:rsidR="00E51085" w:rsidRPr="007F36BD">
        <w:rPr>
          <w:rFonts w:ascii="Gadugi" w:hAnsi="Gadugi" w:cs="Shruti"/>
          <w:sz w:val="22"/>
          <w:szCs w:val="24"/>
        </w:rPr>
        <w:t>”</w:t>
      </w:r>
    </w:p>
    <w:p w14:paraId="12BE460C" w14:textId="47E299B9" w:rsidR="007F36BD" w:rsidRDefault="007F36BD" w:rsidP="00CC1B20">
      <w:pPr>
        <w:ind w:firstLine="2835"/>
        <w:jc w:val="both"/>
        <w:rPr>
          <w:rFonts w:ascii="Gadugi" w:hAnsi="Gadugi" w:cs="Shruti"/>
          <w:sz w:val="24"/>
          <w:szCs w:val="24"/>
        </w:rPr>
      </w:pPr>
    </w:p>
    <w:p w14:paraId="51C8E982" w14:textId="097E2874" w:rsidR="00067DC7" w:rsidRPr="004137D2" w:rsidRDefault="007F36BD" w:rsidP="007F36BD">
      <w:pPr>
        <w:tabs>
          <w:tab w:val="left" w:pos="2835"/>
          <w:tab w:val="left" w:pos="3402"/>
        </w:tabs>
        <w:suppressAutoHyphens/>
        <w:spacing w:line="276" w:lineRule="auto"/>
        <w:jc w:val="both"/>
        <w:rPr>
          <w:rFonts w:ascii="Gadugi" w:hAnsi="Gadugi" w:cs="Shruti"/>
          <w:sz w:val="24"/>
          <w:szCs w:val="24"/>
        </w:rPr>
      </w:pPr>
      <w:r>
        <w:rPr>
          <w:rFonts w:ascii="Gadugi" w:hAnsi="Gadugi" w:cs="Shruti"/>
          <w:sz w:val="24"/>
          <w:szCs w:val="24"/>
        </w:rPr>
        <w:tab/>
      </w:r>
      <w:r w:rsidR="00110C85" w:rsidRPr="004137D2">
        <w:rPr>
          <w:rFonts w:ascii="Gadugi" w:hAnsi="Gadugi" w:cs="Shruti"/>
          <w:sz w:val="24"/>
          <w:szCs w:val="24"/>
        </w:rPr>
        <w:t>En el mismo sentido</w:t>
      </w:r>
      <w:r w:rsidR="00067DC7" w:rsidRPr="004137D2">
        <w:rPr>
          <w:rFonts w:ascii="Gadugi" w:hAnsi="Gadugi" w:cs="Shruti"/>
          <w:sz w:val="24"/>
          <w:szCs w:val="24"/>
        </w:rPr>
        <w:t xml:space="preserve">, el artículo 44 de la Ley 45 de 1990, </w:t>
      </w:r>
      <w:r w:rsidR="00110C85" w:rsidRPr="004137D2">
        <w:rPr>
          <w:rFonts w:ascii="Gadugi" w:hAnsi="Gadugi" w:cs="Shruti"/>
          <w:sz w:val="24"/>
          <w:szCs w:val="24"/>
        </w:rPr>
        <w:t xml:space="preserve">textualmente </w:t>
      </w:r>
      <w:r w:rsidR="00067DC7" w:rsidRPr="004137D2">
        <w:rPr>
          <w:rFonts w:ascii="Gadugi" w:hAnsi="Gadugi" w:cs="Shruti"/>
          <w:sz w:val="24"/>
          <w:szCs w:val="24"/>
        </w:rPr>
        <w:t>establece</w:t>
      </w:r>
      <w:r w:rsidR="009C41BA" w:rsidRPr="004137D2">
        <w:rPr>
          <w:rFonts w:ascii="Gadugi" w:hAnsi="Gadugi" w:cs="Shruti"/>
          <w:sz w:val="24"/>
          <w:szCs w:val="24"/>
        </w:rPr>
        <w:t>:</w:t>
      </w:r>
    </w:p>
    <w:p w14:paraId="07459315" w14:textId="77777777" w:rsidR="00067DC7" w:rsidRPr="004137D2" w:rsidRDefault="00067DC7" w:rsidP="00CC1B20">
      <w:pPr>
        <w:ind w:firstLine="2835"/>
        <w:jc w:val="both"/>
        <w:rPr>
          <w:rFonts w:ascii="Gadugi" w:hAnsi="Gadugi" w:cs="Shruti"/>
          <w:sz w:val="24"/>
          <w:szCs w:val="24"/>
        </w:rPr>
      </w:pPr>
    </w:p>
    <w:p w14:paraId="305EEA03" w14:textId="617F8B29" w:rsidR="00067DC7" w:rsidRPr="007F36BD" w:rsidRDefault="00067DC7" w:rsidP="007F36BD">
      <w:pPr>
        <w:tabs>
          <w:tab w:val="left" w:pos="2835"/>
        </w:tabs>
        <w:suppressAutoHyphens/>
        <w:ind w:left="426" w:right="420"/>
        <w:jc w:val="both"/>
        <w:rPr>
          <w:rFonts w:ascii="Gadugi" w:hAnsi="Gadugi" w:cs="Shruti"/>
          <w:sz w:val="22"/>
          <w:szCs w:val="24"/>
        </w:rPr>
      </w:pPr>
      <w:r w:rsidRPr="004137D2">
        <w:rPr>
          <w:rFonts w:ascii="Gadugi" w:hAnsi="Gadugi" w:cs="Shruti"/>
          <w:sz w:val="24"/>
          <w:szCs w:val="24"/>
        </w:rPr>
        <w:tab/>
      </w:r>
      <w:r w:rsidRPr="007F36BD">
        <w:rPr>
          <w:rFonts w:ascii="Gadugi" w:hAnsi="Gadugi" w:cs="Shruti"/>
          <w:sz w:val="22"/>
          <w:szCs w:val="24"/>
        </w:rPr>
        <w:t xml:space="preserve">“… Requisitos de las pólizas. Las pólizas deberán ajustarse a las siguientes exigencias: </w:t>
      </w:r>
    </w:p>
    <w:p w14:paraId="750A8320" w14:textId="77777777" w:rsidR="007F36BD" w:rsidRPr="007F36BD" w:rsidRDefault="007F36BD" w:rsidP="007F36BD">
      <w:pPr>
        <w:tabs>
          <w:tab w:val="left" w:pos="2835"/>
        </w:tabs>
        <w:suppressAutoHyphens/>
        <w:ind w:left="426" w:right="420"/>
        <w:jc w:val="both"/>
        <w:rPr>
          <w:rFonts w:ascii="Gadugi" w:hAnsi="Gadugi" w:cs="Shruti"/>
          <w:sz w:val="22"/>
          <w:szCs w:val="24"/>
        </w:rPr>
      </w:pPr>
    </w:p>
    <w:p w14:paraId="04F5390B" w14:textId="2F555DA9" w:rsidR="00067DC7" w:rsidRPr="007F36BD" w:rsidRDefault="00067DC7" w:rsidP="007F36BD">
      <w:pPr>
        <w:tabs>
          <w:tab w:val="left" w:pos="2835"/>
        </w:tabs>
        <w:suppressAutoHyphens/>
        <w:ind w:left="426" w:right="420" w:firstLine="2268"/>
        <w:jc w:val="both"/>
        <w:rPr>
          <w:rFonts w:ascii="Gadugi" w:hAnsi="Gadugi" w:cs="Shruti"/>
          <w:sz w:val="22"/>
          <w:szCs w:val="24"/>
        </w:rPr>
      </w:pPr>
      <w:r w:rsidRPr="007F36BD">
        <w:rPr>
          <w:rFonts w:ascii="Gadugi" w:hAnsi="Gadugi" w:cs="Shruti"/>
          <w:sz w:val="22"/>
          <w:szCs w:val="24"/>
        </w:rPr>
        <w:t xml:space="preserve">1º. Su contenido debe ceñirse a las normas que regulan el contrato de seguro, a la presente Ley y a las demás disposiciones imperativas que resulten aplicables, so pena de ineficacia de la estipulación respectiva. </w:t>
      </w:r>
    </w:p>
    <w:p w14:paraId="78F6D9C2" w14:textId="77777777" w:rsidR="007F36BD" w:rsidRPr="007F36BD" w:rsidRDefault="007F36BD" w:rsidP="007F36BD">
      <w:pPr>
        <w:tabs>
          <w:tab w:val="left" w:pos="2835"/>
        </w:tabs>
        <w:suppressAutoHyphens/>
        <w:ind w:left="426" w:right="420" w:firstLine="2268"/>
        <w:jc w:val="both"/>
        <w:rPr>
          <w:rFonts w:ascii="Gadugi" w:hAnsi="Gadugi" w:cs="Shruti"/>
          <w:sz w:val="22"/>
          <w:szCs w:val="24"/>
        </w:rPr>
      </w:pPr>
    </w:p>
    <w:p w14:paraId="14B2BB7B" w14:textId="310CDE9D" w:rsidR="00067DC7" w:rsidRPr="007F36BD" w:rsidRDefault="00067DC7" w:rsidP="007F36BD">
      <w:pPr>
        <w:tabs>
          <w:tab w:val="left" w:pos="2835"/>
        </w:tabs>
        <w:suppressAutoHyphens/>
        <w:ind w:left="426" w:right="420" w:firstLine="2268"/>
        <w:jc w:val="both"/>
        <w:rPr>
          <w:rFonts w:ascii="Gadugi" w:hAnsi="Gadugi" w:cs="Shruti"/>
          <w:sz w:val="22"/>
          <w:szCs w:val="24"/>
        </w:rPr>
      </w:pPr>
      <w:r w:rsidRPr="007F36BD">
        <w:rPr>
          <w:rFonts w:ascii="Gadugi" w:hAnsi="Gadugi" w:cs="Shruti"/>
          <w:sz w:val="22"/>
          <w:szCs w:val="24"/>
        </w:rPr>
        <w:t xml:space="preserve">2º. Deben redactarse en tal forma que sean de fácil comprensión para el asegurado. Por tanto, los caracteres tipográficos deben ser fácilmente legibles, y </w:t>
      </w:r>
    </w:p>
    <w:p w14:paraId="55C4FFAE" w14:textId="77777777" w:rsidR="007F36BD" w:rsidRPr="007F36BD" w:rsidRDefault="007F36BD" w:rsidP="007F36BD">
      <w:pPr>
        <w:tabs>
          <w:tab w:val="left" w:pos="2835"/>
        </w:tabs>
        <w:suppressAutoHyphens/>
        <w:ind w:left="426" w:right="420" w:firstLine="2268"/>
        <w:jc w:val="both"/>
        <w:rPr>
          <w:rFonts w:ascii="Gadugi" w:hAnsi="Gadugi" w:cs="Shruti"/>
          <w:sz w:val="22"/>
          <w:szCs w:val="24"/>
        </w:rPr>
      </w:pPr>
    </w:p>
    <w:p w14:paraId="53D1F98E" w14:textId="77777777" w:rsidR="001D79ED" w:rsidRPr="007F36BD" w:rsidRDefault="00067DC7" w:rsidP="007F36BD">
      <w:pPr>
        <w:tabs>
          <w:tab w:val="left" w:pos="2835"/>
        </w:tabs>
        <w:suppressAutoHyphens/>
        <w:ind w:left="426" w:right="420" w:firstLine="2268"/>
        <w:jc w:val="both"/>
        <w:rPr>
          <w:rFonts w:ascii="Gadugi" w:hAnsi="Gadugi" w:cs="Shruti"/>
          <w:sz w:val="22"/>
          <w:szCs w:val="24"/>
        </w:rPr>
      </w:pPr>
      <w:r w:rsidRPr="007F36BD">
        <w:rPr>
          <w:rFonts w:ascii="Gadugi" w:hAnsi="Gadugi" w:cs="Shruti"/>
          <w:b/>
          <w:sz w:val="22"/>
          <w:szCs w:val="24"/>
        </w:rPr>
        <w:t>3º. Los amparos básicos y las exclusiones deben figurar en caracteres destacados, en la primera página de la póliza …”</w:t>
      </w:r>
      <w:r w:rsidR="00110C85" w:rsidRPr="007F36BD">
        <w:rPr>
          <w:rFonts w:ascii="Gadugi" w:hAnsi="Gadugi" w:cs="Shruti"/>
          <w:b/>
          <w:sz w:val="22"/>
          <w:szCs w:val="24"/>
        </w:rPr>
        <w:t xml:space="preserve"> </w:t>
      </w:r>
      <w:r w:rsidR="00110C85" w:rsidRPr="007F36BD">
        <w:rPr>
          <w:rFonts w:ascii="Gadugi" w:hAnsi="Gadugi" w:cs="Shruti"/>
          <w:sz w:val="22"/>
          <w:szCs w:val="24"/>
        </w:rPr>
        <w:t>(negrillas fuera del texto)</w:t>
      </w:r>
    </w:p>
    <w:p w14:paraId="6537F28F" w14:textId="77777777" w:rsidR="001D79ED" w:rsidRPr="004137D2" w:rsidRDefault="001D79ED" w:rsidP="00CC1B20">
      <w:pPr>
        <w:ind w:firstLine="2835"/>
        <w:jc w:val="both"/>
        <w:rPr>
          <w:rFonts w:ascii="Gadugi" w:hAnsi="Gadugi" w:cs="Shruti"/>
          <w:sz w:val="24"/>
          <w:szCs w:val="24"/>
        </w:rPr>
      </w:pPr>
    </w:p>
    <w:p w14:paraId="692C24BA" w14:textId="5904E202" w:rsidR="00233C70" w:rsidRPr="004137D2" w:rsidRDefault="001D79ED" w:rsidP="004137D2">
      <w:pPr>
        <w:tabs>
          <w:tab w:val="left" w:pos="2835"/>
        </w:tabs>
        <w:suppressAutoHyphens/>
        <w:spacing w:line="276" w:lineRule="auto"/>
        <w:jc w:val="both"/>
        <w:rPr>
          <w:rFonts w:ascii="Gadugi" w:hAnsi="Gadugi" w:cs="Shruti"/>
          <w:sz w:val="24"/>
          <w:szCs w:val="24"/>
          <w:highlight w:val="red"/>
        </w:rPr>
      </w:pPr>
      <w:r w:rsidRPr="004137D2">
        <w:rPr>
          <w:rFonts w:ascii="Gadugi" w:hAnsi="Gadugi" w:cs="Shruti"/>
          <w:sz w:val="24"/>
          <w:szCs w:val="24"/>
        </w:rPr>
        <w:tab/>
      </w:r>
      <w:r w:rsidR="00966B15" w:rsidRPr="004137D2">
        <w:rPr>
          <w:rFonts w:ascii="Gadugi" w:hAnsi="Gadugi" w:cs="Shruti"/>
          <w:sz w:val="24"/>
          <w:szCs w:val="24"/>
        </w:rPr>
        <w:t xml:space="preserve">Disposiciones </w:t>
      </w:r>
      <w:r w:rsidR="009C41BA" w:rsidRPr="004137D2">
        <w:rPr>
          <w:rFonts w:ascii="Gadugi" w:hAnsi="Gadugi" w:cs="Shruti"/>
          <w:sz w:val="24"/>
          <w:szCs w:val="24"/>
        </w:rPr>
        <w:t xml:space="preserve">de las que emerge </w:t>
      </w:r>
      <w:r w:rsidR="00966B15" w:rsidRPr="004137D2">
        <w:rPr>
          <w:rFonts w:ascii="Gadugi" w:hAnsi="Gadugi" w:cs="Shruti"/>
          <w:sz w:val="24"/>
          <w:szCs w:val="24"/>
        </w:rPr>
        <w:t xml:space="preserve">un </w:t>
      </w:r>
      <w:r w:rsidRPr="004137D2">
        <w:rPr>
          <w:rFonts w:ascii="Gadugi" w:hAnsi="Gadugi" w:cs="Shruti"/>
          <w:sz w:val="24"/>
          <w:szCs w:val="24"/>
        </w:rPr>
        <w:t>deber legal de la aseguradora informar</w:t>
      </w:r>
      <w:r w:rsidR="00233C70" w:rsidRPr="004137D2">
        <w:rPr>
          <w:rFonts w:ascii="Gadugi" w:hAnsi="Gadugi" w:cs="Shruti"/>
          <w:sz w:val="24"/>
          <w:szCs w:val="24"/>
        </w:rPr>
        <w:t>,</w:t>
      </w:r>
      <w:r w:rsidRPr="004137D2">
        <w:rPr>
          <w:rFonts w:ascii="Gadugi" w:hAnsi="Gadugi" w:cs="Shruti"/>
          <w:sz w:val="24"/>
          <w:szCs w:val="24"/>
        </w:rPr>
        <w:t xml:space="preserve"> en la hoja principal de la póliza y en caracteres destacados, no solo los amparos básicos </w:t>
      </w:r>
      <w:r w:rsidR="00966B15" w:rsidRPr="004137D2">
        <w:rPr>
          <w:rFonts w:ascii="Gadugi" w:hAnsi="Gadugi" w:cs="Shruti"/>
          <w:sz w:val="24"/>
          <w:szCs w:val="24"/>
        </w:rPr>
        <w:t xml:space="preserve">que va a cubrir, </w:t>
      </w:r>
      <w:r w:rsidRPr="004137D2">
        <w:rPr>
          <w:rFonts w:ascii="Gadugi" w:hAnsi="Gadugi" w:cs="Shruti"/>
          <w:sz w:val="24"/>
          <w:szCs w:val="24"/>
        </w:rPr>
        <w:t>sino</w:t>
      </w:r>
      <w:r w:rsidR="00233C70" w:rsidRPr="004137D2">
        <w:rPr>
          <w:rFonts w:ascii="Gadugi" w:hAnsi="Gadugi" w:cs="Shruti"/>
          <w:sz w:val="24"/>
          <w:szCs w:val="24"/>
        </w:rPr>
        <w:t xml:space="preserve">, y más importante aún, </w:t>
      </w:r>
      <w:r w:rsidRPr="004137D2">
        <w:rPr>
          <w:rFonts w:ascii="Gadugi" w:hAnsi="Gadugi" w:cs="Shruti"/>
          <w:sz w:val="24"/>
          <w:szCs w:val="24"/>
        </w:rPr>
        <w:t>las exclusiones</w:t>
      </w:r>
      <w:r w:rsidR="00AA44AB" w:rsidRPr="004137D2">
        <w:rPr>
          <w:rFonts w:ascii="Gadugi" w:hAnsi="Gadugi" w:cs="Shruti"/>
          <w:sz w:val="24"/>
          <w:szCs w:val="24"/>
        </w:rPr>
        <w:t xml:space="preserve">. </w:t>
      </w:r>
    </w:p>
    <w:p w14:paraId="6DFB9E20" w14:textId="77777777" w:rsidR="00233C70" w:rsidRPr="004137D2" w:rsidRDefault="00233C70" w:rsidP="00CC1B20">
      <w:pPr>
        <w:ind w:firstLine="2835"/>
        <w:jc w:val="both"/>
        <w:rPr>
          <w:rFonts w:ascii="Gadugi" w:hAnsi="Gadugi" w:cs="Shruti"/>
          <w:sz w:val="24"/>
          <w:szCs w:val="24"/>
        </w:rPr>
      </w:pPr>
    </w:p>
    <w:p w14:paraId="3DE3713A" w14:textId="77777777" w:rsidR="00067DC7" w:rsidRPr="004137D2" w:rsidRDefault="00233C70" w:rsidP="004137D2">
      <w:pPr>
        <w:tabs>
          <w:tab w:val="left" w:pos="2835"/>
        </w:tabs>
        <w:suppressAutoHyphens/>
        <w:spacing w:line="276" w:lineRule="auto"/>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 xml:space="preserve">No hacerlo, torna ineficaz cualquier exclusión que se quiera hacer valer y que esté contenida en otros documentos, mucho más, si estos ni siquiera contienen la mención de la póliza a la que acceden, y con mayor razón, si hay incluso confusión en torno a la nomenclatura misma de la póliza. </w:t>
      </w:r>
      <w:r w:rsidR="001D79ED" w:rsidRPr="004137D2">
        <w:rPr>
          <w:rFonts w:ascii="Gadugi" w:hAnsi="Gadugi" w:cs="Shruti"/>
          <w:sz w:val="24"/>
          <w:szCs w:val="24"/>
        </w:rPr>
        <w:t xml:space="preserve"> </w:t>
      </w:r>
      <w:r w:rsidR="00067DC7" w:rsidRPr="004137D2">
        <w:rPr>
          <w:rFonts w:ascii="Gadugi" w:hAnsi="Gadugi" w:cs="Shruti"/>
          <w:sz w:val="24"/>
          <w:szCs w:val="24"/>
        </w:rPr>
        <w:t xml:space="preserve"> </w:t>
      </w:r>
    </w:p>
    <w:p w14:paraId="70DF9E56" w14:textId="77777777" w:rsidR="0031283D" w:rsidRPr="004137D2" w:rsidRDefault="0031283D" w:rsidP="00CC1B20">
      <w:pPr>
        <w:ind w:firstLine="2835"/>
        <w:jc w:val="both"/>
        <w:rPr>
          <w:rFonts w:ascii="Gadugi" w:hAnsi="Gadugi" w:cs="Shruti"/>
          <w:sz w:val="24"/>
          <w:szCs w:val="24"/>
        </w:rPr>
      </w:pPr>
    </w:p>
    <w:p w14:paraId="23F49CDD" w14:textId="77777777" w:rsidR="00B83015" w:rsidRPr="004137D2" w:rsidRDefault="0031283D" w:rsidP="004137D2">
      <w:pPr>
        <w:tabs>
          <w:tab w:val="left" w:pos="2835"/>
        </w:tabs>
        <w:suppressAutoHyphens/>
        <w:spacing w:line="276" w:lineRule="auto"/>
        <w:contextualSpacing/>
        <w:jc w:val="both"/>
        <w:rPr>
          <w:rFonts w:ascii="Gadugi" w:hAnsi="Gadugi" w:cs="Arial"/>
          <w:bCs/>
          <w:sz w:val="24"/>
          <w:szCs w:val="24"/>
        </w:rPr>
      </w:pPr>
      <w:r w:rsidRPr="004137D2">
        <w:rPr>
          <w:rFonts w:ascii="Gadugi" w:hAnsi="Gadugi" w:cs="Shruti"/>
          <w:sz w:val="24"/>
          <w:szCs w:val="24"/>
        </w:rPr>
        <w:tab/>
      </w:r>
      <w:r w:rsidR="00233C70" w:rsidRPr="004137D2">
        <w:rPr>
          <w:rFonts w:ascii="Gadugi" w:hAnsi="Gadugi" w:cs="Shruti"/>
          <w:sz w:val="24"/>
          <w:szCs w:val="24"/>
        </w:rPr>
        <w:t xml:space="preserve">Sobre estos aspectos, aunque en sede constitucional, </w:t>
      </w:r>
      <w:r w:rsidR="00B83015" w:rsidRPr="004137D2">
        <w:rPr>
          <w:rFonts w:ascii="Gadugi" w:hAnsi="Gadugi" w:cs="Shruti"/>
          <w:sz w:val="24"/>
          <w:szCs w:val="24"/>
        </w:rPr>
        <w:t>sirven como criterio auxiliar reiteradas decisiones de la Sala de Casación Civil de la Corte Suprema de Justicia</w:t>
      </w:r>
      <w:r w:rsidR="00B83015" w:rsidRPr="004137D2">
        <w:rPr>
          <w:rStyle w:val="Refdenotaalpie"/>
          <w:rFonts w:ascii="Gadugi" w:hAnsi="Gadugi" w:cs="Shruti"/>
          <w:sz w:val="24"/>
          <w:szCs w:val="24"/>
        </w:rPr>
        <w:footnoteReference w:id="2"/>
      </w:r>
      <w:r w:rsidR="00B83015" w:rsidRPr="004137D2">
        <w:rPr>
          <w:rFonts w:ascii="Gadugi" w:hAnsi="Gadugi" w:cs="Shruti"/>
          <w:sz w:val="24"/>
          <w:szCs w:val="24"/>
        </w:rPr>
        <w:t xml:space="preserve">, compendiadas en la última de ellas, esto es, en la sentencia STC9892-2020, en la que se explicó con suficiencia lo siguiente: </w:t>
      </w:r>
    </w:p>
    <w:p w14:paraId="44E871BC" w14:textId="77777777" w:rsidR="00B83015" w:rsidRPr="004137D2" w:rsidRDefault="00B83015" w:rsidP="004137D2">
      <w:pPr>
        <w:tabs>
          <w:tab w:val="left" w:pos="2835"/>
        </w:tabs>
        <w:suppressAutoHyphens/>
        <w:spacing w:line="276" w:lineRule="auto"/>
        <w:contextualSpacing/>
        <w:jc w:val="both"/>
        <w:rPr>
          <w:rFonts w:ascii="Gadugi" w:hAnsi="Gadugi" w:cs="Shruti"/>
          <w:sz w:val="24"/>
          <w:szCs w:val="24"/>
        </w:rPr>
      </w:pPr>
    </w:p>
    <w:p w14:paraId="11921C46" w14:textId="7453EE90" w:rsidR="00B83015" w:rsidRPr="007F36BD" w:rsidRDefault="00B83015" w:rsidP="007F36BD">
      <w:pPr>
        <w:pStyle w:val="Textoindependiente"/>
        <w:spacing w:line="240" w:lineRule="auto"/>
        <w:ind w:left="426" w:right="420" w:firstLine="2268"/>
        <w:rPr>
          <w:rFonts w:ascii="Gadugi" w:hAnsi="Gadugi" w:cs="Arial"/>
          <w:sz w:val="22"/>
          <w:szCs w:val="24"/>
          <w:lang w:val="es-MX"/>
        </w:rPr>
      </w:pPr>
      <w:r w:rsidRPr="007F36BD">
        <w:rPr>
          <w:rFonts w:ascii="Gadugi" w:hAnsi="Gadugi" w:cs="Arial"/>
          <w:sz w:val="22"/>
          <w:szCs w:val="24"/>
          <w:lang w:val="es-MX"/>
        </w:rPr>
        <w:t>…</w:t>
      </w:r>
      <w:r w:rsidR="007F36BD" w:rsidRPr="007F36BD">
        <w:rPr>
          <w:rFonts w:ascii="Gadugi" w:hAnsi="Gadugi" w:cs="Arial"/>
          <w:sz w:val="22"/>
          <w:szCs w:val="24"/>
          <w:lang w:val="es-MX"/>
        </w:rPr>
        <w:t xml:space="preserve"> </w:t>
      </w:r>
      <w:r w:rsidRPr="007F36BD">
        <w:rPr>
          <w:rFonts w:ascii="Gadugi" w:hAnsi="Gadugi" w:cs="Arial"/>
          <w:sz w:val="22"/>
          <w:szCs w:val="24"/>
          <w:lang w:val="es-MX"/>
        </w:rPr>
        <w:t xml:space="preserve">se aprecia que habrá de concederse parcialmente el amparo, habida cuenta que, ciertamente el </w:t>
      </w:r>
      <w:r w:rsidRPr="007F36BD">
        <w:rPr>
          <w:rFonts w:ascii="Gadugi" w:hAnsi="Gadugi" w:cs="Arial"/>
          <w:i/>
          <w:sz w:val="22"/>
          <w:szCs w:val="24"/>
          <w:lang w:val="es-MX"/>
        </w:rPr>
        <w:t>ad quem</w:t>
      </w:r>
      <w:r w:rsidRPr="007F36BD">
        <w:rPr>
          <w:rFonts w:ascii="Gadugi" w:hAnsi="Gadugi" w:cs="Arial"/>
          <w:sz w:val="22"/>
          <w:szCs w:val="24"/>
          <w:lang w:val="es-MX"/>
        </w:rPr>
        <w:t xml:space="preserve"> convocado incurrió en causal de procedencia del amparo con lo resuelto, al valorar indebidamente la póliza de seguro No. 0941329-5 del vehículo que ocasionó el accidente objeto del proceso declarativo cuestionado, si en cuenta se tiene lo siguiente:</w:t>
      </w:r>
    </w:p>
    <w:p w14:paraId="144A5D23" w14:textId="77777777" w:rsidR="00B83015" w:rsidRPr="007F36BD" w:rsidRDefault="00B83015" w:rsidP="007F36BD">
      <w:pPr>
        <w:pStyle w:val="Textoindependiente"/>
        <w:spacing w:line="240" w:lineRule="auto"/>
        <w:ind w:left="426" w:right="420" w:firstLine="2268"/>
        <w:rPr>
          <w:rFonts w:ascii="Gadugi" w:hAnsi="Gadugi" w:cs="Arial"/>
          <w:sz w:val="22"/>
          <w:szCs w:val="24"/>
          <w:lang w:val="es-MX"/>
        </w:rPr>
      </w:pPr>
    </w:p>
    <w:p w14:paraId="5E2A3DB4" w14:textId="77777777" w:rsidR="00B83015" w:rsidRPr="007F36BD" w:rsidRDefault="00B83015" w:rsidP="007F36BD">
      <w:pPr>
        <w:pStyle w:val="Textoindependiente"/>
        <w:spacing w:line="240" w:lineRule="auto"/>
        <w:ind w:left="426" w:right="420" w:firstLine="2268"/>
        <w:rPr>
          <w:rFonts w:ascii="Gadugi" w:hAnsi="Gadugi"/>
          <w:bCs/>
          <w:iCs/>
          <w:sz w:val="22"/>
          <w:szCs w:val="24"/>
        </w:rPr>
      </w:pPr>
      <w:r w:rsidRPr="007F36BD">
        <w:rPr>
          <w:rFonts w:ascii="Gadugi" w:hAnsi="Gadugi" w:cs="Arial"/>
          <w:sz w:val="22"/>
          <w:szCs w:val="24"/>
          <w:lang w:val="es-MX"/>
        </w:rPr>
        <w:t xml:space="preserve">4.1. En la primera página del documento referido se lee, que el </w:t>
      </w:r>
      <w:r w:rsidRPr="007F36BD">
        <w:rPr>
          <w:rFonts w:ascii="Gadugi" w:hAnsi="Gadugi" w:cs="Arial"/>
          <w:i/>
          <w:sz w:val="22"/>
          <w:szCs w:val="24"/>
          <w:lang w:val="es-MX"/>
        </w:rPr>
        <w:t>«presente contrato se rige por las</w:t>
      </w:r>
      <w:r w:rsidRPr="007F36BD">
        <w:rPr>
          <w:rFonts w:ascii="Gadugi" w:hAnsi="Gadugi" w:cs="Arial"/>
          <w:sz w:val="22"/>
          <w:szCs w:val="24"/>
          <w:lang w:val="es-MX"/>
        </w:rPr>
        <w:t xml:space="preserve"> </w:t>
      </w:r>
      <w:r w:rsidRPr="007F36BD">
        <w:rPr>
          <w:rFonts w:ascii="Gadugi" w:hAnsi="Gadugi" w:cs="Arial"/>
          <w:i/>
          <w:sz w:val="22"/>
          <w:szCs w:val="24"/>
          <w:u w:val="single"/>
          <w:lang w:val="es-MX"/>
        </w:rPr>
        <w:t xml:space="preserve">condiciones particulares y generales contenidas en la forma F-01-40-068 las cuales se </w:t>
      </w:r>
      <w:r w:rsidRPr="007F36BD">
        <w:rPr>
          <w:rFonts w:ascii="Gadugi" w:hAnsi="Gadugi" w:cs="Arial"/>
          <w:b/>
          <w:i/>
          <w:sz w:val="22"/>
          <w:szCs w:val="24"/>
          <w:u w:val="single"/>
          <w:lang w:val="es-MX"/>
        </w:rPr>
        <w:t>adjuntan</w:t>
      </w:r>
      <w:r w:rsidRPr="007F36BD">
        <w:rPr>
          <w:rFonts w:ascii="Gadugi" w:hAnsi="Gadugi" w:cs="Arial"/>
          <w:sz w:val="22"/>
          <w:szCs w:val="24"/>
          <w:lang w:val="es-MX"/>
        </w:rPr>
        <w:t xml:space="preserve">» (resalta la Sala). A continuación, en un escrito </w:t>
      </w:r>
      <w:r w:rsidRPr="007F36BD">
        <w:rPr>
          <w:rFonts w:ascii="Gadugi" w:hAnsi="Gadugi" w:cs="Arial"/>
          <w:sz w:val="22"/>
          <w:szCs w:val="24"/>
          <w:u w:val="single"/>
          <w:lang w:val="es-MX"/>
        </w:rPr>
        <w:t>separado</w:t>
      </w:r>
      <w:r w:rsidRPr="007F36BD">
        <w:rPr>
          <w:rFonts w:ascii="Gadugi" w:hAnsi="Gadugi" w:cs="Arial"/>
          <w:sz w:val="22"/>
          <w:szCs w:val="24"/>
          <w:lang w:val="es-MX"/>
        </w:rPr>
        <w:t xml:space="preserve"> </w:t>
      </w:r>
      <w:r w:rsidR="00B7485F" w:rsidRPr="007F36BD">
        <w:rPr>
          <w:rFonts w:ascii="Gadugi" w:hAnsi="Gadugi" w:cs="Arial"/>
          <w:sz w:val="22"/>
          <w:szCs w:val="24"/>
          <w:lang w:val="es-MX"/>
        </w:rPr>
        <w:t>denominado</w:t>
      </w:r>
      <w:r w:rsidRPr="007F36BD">
        <w:rPr>
          <w:rFonts w:ascii="Gadugi" w:hAnsi="Gadugi" w:cs="Arial"/>
          <w:sz w:val="22"/>
          <w:szCs w:val="24"/>
          <w:lang w:val="es-MX"/>
        </w:rPr>
        <w:t xml:space="preserve"> «</w:t>
      </w:r>
      <w:r w:rsidRPr="007F36BD">
        <w:rPr>
          <w:rFonts w:ascii="Gadugi" w:hAnsi="Gadugi" w:cs="Arial"/>
          <w:i/>
          <w:sz w:val="22"/>
          <w:szCs w:val="24"/>
          <w:lang w:val="es-MX"/>
        </w:rPr>
        <w:t>Condiciones Generales Hace Parte de la Póliza»</w:t>
      </w:r>
      <w:r w:rsidRPr="007F36BD">
        <w:rPr>
          <w:rFonts w:ascii="Gadugi" w:hAnsi="Gadugi" w:cs="Arial"/>
          <w:sz w:val="22"/>
          <w:szCs w:val="24"/>
          <w:lang w:val="es-MX"/>
        </w:rPr>
        <w:t xml:space="preserve">, con </w:t>
      </w:r>
      <w:r w:rsidRPr="007F36BD">
        <w:rPr>
          <w:rFonts w:ascii="Gadugi" w:hAnsi="Gadugi" w:cs="Arial"/>
          <w:i/>
          <w:sz w:val="22"/>
          <w:szCs w:val="24"/>
          <w:lang w:val="es-MX"/>
        </w:rPr>
        <w:t>«identificación interna de la proforma: F-01-40-068»</w:t>
      </w:r>
      <w:r w:rsidRPr="007F36BD">
        <w:rPr>
          <w:rFonts w:ascii="Gadugi" w:hAnsi="Gadugi" w:cs="Arial"/>
          <w:sz w:val="22"/>
          <w:szCs w:val="24"/>
          <w:lang w:val="es-MX"/>
        </w:rPr>
        <w:t xml:space="preserve">, en el supra </w:t>
      </w:r>
      <w:r w:rsidRPr="007F36BD">
        <w:rPr>
          <w:rFonts w:ascii="Gadugi" w:hAnsi="Gadugi" w:cs="Arial"/>
          <w:i/>
          <w:sz w:val="22"/>
          <w:szCs w:val="24"/>
          <w:lang w:val="es-MX"/>
        </w:rPr>
        <w:t>«No. 2»</w:t>
      </w:r>
      <w:r w:rsidRPr="007F36BD">
        <w:rPr>
          <w:rFonts w:ascii="Gadugi" w:hAnsi="Gadugi" w:cs="Arial"/>
          <w:sz w:val="22"/>
          <w:szCs w:val="24"/>
          <w:lang w:val="es-MX"/>
        </w:rPr>
        <w:t xml:space="preserve"> se determinan las «</w:t>
      </w:r>
      <w:r w:rsidRPr="007F36BD">
        <w:rPr>
          <w:rFonts w:ascii="Gadugi" w:hAnsi="Gadugi" w:cs="Arial"/>
          <w:i/>
          <w:sz w:val="22"/>
          <w:szCs w:val="24"/>
          <w:lang w:val="es-MX"/>
        </w:rPr>
        <w:t>EXCLUSIONES»</w:t>
      </w:r>
      <w:r w:rsidRPr="007F36BD">
        <w:rPr>
          <w:rFonts w:ascii="Gadugi" w:hAnsi="Gadugi" w:cs="Arial"/>
          <w:sz w:val="22"/>
          <w:szCs w:val="24"/>
          <w:lang w:val="es-MX"/>
        </w:rPr>
        <w:t xml:space="preserve"> del amparo, dentro de las que se encuentran «</w:t>
      </w:r>
      <w:r w:rsidRPr="007F36BD">
        <w:rPr>
          <w:rFonts w:ascii="Gadugi" w:hAnsi="Gadugi" w:cs="Arial"/>
          <w:i/>
          <w:sz w:val="22"/>
          <w:szCs w:val="24"/>
          <w:lang w:val="es-MX"/>
        </w:rPr>
        <w:t>2.1.1. MUERTE O LESIONES A OCUPANTES DEL VEHÍCULO ASEGURADO, CUANDO ESTE SEA DE SERVICIO PÚBLICO; CUANDO SIENDO PARTICULAR ESTUVIESE DESTINADO AL SERVICIO FUNERARIO O ESCOLAR»</w:t>
      </w:r>
      <w:r w:rsidRPr="007F36BD">
        <w:rPr>
          <w:rFonts w:ascii="Gadugi" w:hAnsi="Gadugi" w:cs="Arial"/>
          <w:sz w:val="22"/>
          <w:szCs w:val="24"/>
          <w:lang w:val="es-MX"/>
        </w:rPr>
        <w:t>.</w:t>
      </w:r>
    </w:p>
    <w:p w14:paraId="738610EB" w14:textId="77777777" w:rsidR="00B83015" w:rsidRPr="007F36BD" w:rsidRDefault="00B83015" w:rsidP="007F36BD">
      <w:pPr>
        <w:pStyle w:val="Textoindependiente"/>
        <w:spacing w:line="240" w:lineRule="auto"/>
        <w:ind w:left="426" w:right="420" w:firstLine="2268"/>
        <w:rPr>
          <w:rFonts w:ascii="Gadugi" w:hAnsi="Gadugi"/>
          <w:bCs/>
          <w:iCs/>
          <w:sz w:val="22"/>
          <w:szCs w:val="24"/>
        </w:rPr>
      </w:pPr>
    </w:p>
    <w:p w14:paraId="742CC20B" w14:textId="77777777" w:rsidR="00B83015" w:rsidRPr="007F36BD" w:rsidRDefault="00B83015" w:rsidP="007F36BD">
      <w:pPr>
        <w:pStyle w:val="Textoindependiente"/>
        <w:spacing w:line="240" w:lineRule="auto"/>
        <w:ind w:left="426" w:right="420" w:firstLine="2268"/>
        <w:rPr>
          <w:rFonts w:ascii="Gadugi" w:hAnsi="Gadugi"/>
          <w:bCs/>
          <w:iCs/>
          <w:sz w:val="22"/>
          <w:szCs w:val="24"/>
        </w:rPr>
      </w:pPr>
      <w:r w:rsidRPr="007F36BD">
        <w:rPr>
          <w:rFonts w:ascii="Gadugi" w:hAnsi="Gadugi"/>
          <w:bCs/>
          <w:iCs/>
          <w:sz w:val="22"/>
          <w:szCs w:val="24"/>
        </w:rPr>
        <w:t xml:space="preserve">En esas condiciones, surge evidente que las exclusiones de la póliza aludida no se encontraban en la primera página del documento, por el contrario, se hallaban en un escrito </w:t>
      </w:r>
      <w:r w:rsidRPr="007F36BD">
        <w:rPr>
          <w:rFonts w:ascii="Gadugi" w:hAnsi="Gadugi"/>
          <w:bCs/>
          <w:i/>
          <w:iCs/>
          <w:sz w:val="22"/>
          <w:szCs w:val="24"/>
        </w:rPr>
        <w:t>adjunto</w:t>
      </w:r>
      <w:r w:rsidRPr="007F36BD">
        <w:rPr>
          <w:rFonts w:ascii="Gadugi" w:hAnsi="Gadugi"/>
          <w:bCs/>
          <w:iCs/>
          <w:sz w:val="22"/>
          <w:szCs w:val="24"/>
        </w:rPr>
        <w:t xml:space="preserve"> o separado, por lo que no satisfacía la exigencia contemplada en el numeral 3º artículo 44 de la Ley 45 de 1990 según el cual, «</w:t>
      </w:r>
      <w:r w:rsidRPr="007F36BD">
        <w:rPr>
          <w:rFonts w:ascii="Gadugi" w:hAnsi="Gadugi"/>
          <w:bCs/>
          <w:iCs/>
          <w:sz w:val="22"/>
          <w:szCs w:val="24"/>
          <w:lang w:val="es-ES_tradnl"/>
        </w:rPr>
        <w:t>[l]</w:t>
      </w:r>
      <w:r w:rsidRPr="007F36BD">
        <w:rPr>
          <w:rFonts w:ascii="Gadugi" w:hAnsi="Gadugi"/>
          <w:bCs/>
          <w:i/>
          <w:iCs/>
          <w:sz w:val="22"/>
          <w:szCs w:val="24"/>
          <w:lang w:val="es-ES_tradnl"/>
        </w:rPr>
        <w:t xml:space="preserve">os amparos básicos y las exclusiones deben figurar, en caracteres destacados, en la </w:t>
      </w:r>
      <w:r w:rsidRPr="007F36BD">
        <w:rPr>
          <w:rFonts w:ascii="Gadugi" w:hAnsi="Gadugi"/>
          <w:bCs/>
          <w:i/>
          <w:iCs/>
          <w:sz w:val="22"/>
          <w:szCs w:val="24"/>
          <w:lang w:val="es-ES_tradnl"/>
        </w:rPr>
        <w:lastRenderedPageBreak/>
        <w:t>primera página de la póliza»</w:t>
      </w:r>
      <w:r w:rsidRPr="007F36BD">
        <w:rPr>
          <w:rFonts w:ascii="Gadugi" w:hAnsi="Gadugi"/>
          <w:bCs/>
          <w:iCs/>
          <w:sz w:val="22"/>
          <w:szCs w:val="24"/>
          <w:lang w:val="es-ES_tradnl"/>
        </w:rPr>
        <w:t>; y en el literal c) del artículo 184 del Estatuto Orgánico del Sistema Financiero, que a la letra dispone que «</w:t>
      </w:r>
      <w:r w:rsidRPr="007F36BD">
        <w:rPr>
          <w:rFonts w:ascii="Gadugi" w:hAnsi="Gadugi"/>
          <w:bCs/>
          <w:iCs/>
          <w:sz w:val="22"/>
          <w:szCs w:val="24"/>
        </w:rPr>
        <w:t>[l]</w:t>
      </w:r>
      <w:r w:rsidRPr="007F36BD">
        <w:rPr>
          <w:rFonts w:ascii="Gadugi" w:hAnsi="Gadugi"/>
          <w:bCs/>
          <w:i/>
          <w:iCs/>
          <w:sz w:val="22"/>
          <w:szCs w:val="24"/>
        </w:rPr>
        <w:t>os amparos básicos y las exclusiones deben figurar, en caracteres destacados, en la primera página de la póliza</w:t>
      </w:r>
      <w:r w:rsidRPr="007F36BD">
        <w:rPr>
          <w:rFonts w:ascii="Gadugi" w:hAnsi="Gadugi"/>
          <w:bCs/>
          <w:iCs/>
          <w:sz w:val="22"/>
          <w:szCs w:val="24"/>
        </w:rPr>
        <w:t>».</w:t>
      </w:r>
    </w:p>
    <w:p w14:paraId="637805D2" w14:textId="77777777" w:rsidR="00B83015" w:rsidRPr="007F36BD" w:rsidRDefault="00B83015" w:rsidP="007F36BD">
      <w:pPr>
        <w:pStyle w:val="Textoindependiente"/>
        <w:spacing w:line="240" w:lineRule="auto"/>
        <w:ind w:left="426" w:right="420" w:firstLine="2268"/>
        <w:rPr>
          <w:rFonts w:ascii="Gadugi" w:hAnsi="Gadugi"/>
          <w:bCs/>
          <w:iCs/>
          <w:sz w:val="22"/>
          <w:szCs w:val="24"/>
        </w:rPr>
      </w:pPr>
    </w:p>
    <w:p w14:paraId="5F9FA807" w14:textId="77777777" w:rsidR="00B83015" w:rsidRPr="007F36BD" w:rsidRDefault="00B83015" w:rsidP="007F36BD">
      <w:pPr>
        <w:pStyle w:val="Textoindependiente"/>
        <w:spacing w:line="240" w:lineRule="auto"/>
        <w:ind w:left="426" w:right="420" w:firstLine="2268"/>
        <w:rPr>
          <w:rFonts w:ascii="Gadugi" w:hAnsi="Gadugi"/>
          <w:bCs/>
          <w:iCs/>
          <w:sz w:val="22"/>
          <w:szCs w:val="24"/>
        </w:rPr>
      </w:pPr>
      <w:r w:rsidRPr="007F36BD">
        <w:rPr>
          <w:rFonts w:ascii="Gadugi" w:hAnsi="Gadugi"/>
          <w:bCs/>
          <w:iCs/>
          <w:sz w:val="22"/>
          <w:szCs w:val="24"/>
        </w:rPr>
        <w:t>4.2. En este orden de ideas, la Colegiatura accionada omitió apreciar que las «</w:t>
      </w:r>
      <w:r w:rsidRPr="007F36BD">
        <w:rPr>
          <w:rFonts w:ascii="Gadugi" w:hAnsi="Gadugi"/>
          <w:bCs/>
          <w:i/>
          <w:iCs/>
          <w:sz w:val="22"/>
          <w:szCs w:val="24"/>
        </w:rPr>
        <w:t>exclusiones»</w:t>
      </w:r>
      <w:r w:rsidRPr="007F36BD">
        <w:rPr>
          <w:rFonts w:ascii="Gadugi" w:hAnsi="Gadugi"/>
          <w:bCs/>
          <w:iCs/>
          <w:sz w:val="22"/>
          <w:szCs w:val="24"/>
        </w:rPr>
        <w:t xml:space="preserve"> contenidas en la póliza aportada por la compañía de seguros demandada no se ajustaba a los parámetros contemplados en los mandatos legales aludidos, y por ende, carecía de eficacia, al no constar en la primera página de aquel documento sino en uno separado y adjunto a éste. Y es que, la valoración de ese aspecto resultaba fundamental en el </w:t>
      </w:r>
      <w:r w:rsidRPr="007F36BD">
        <w:rPr>
          <w:rFonts w:ascii="Gadugi" w:hAnsi="Gadugi"/>
          <w:bCs/>
          <w:i/>
          <w:iCs/>
          <w:sz w:val="22"/>
          <w:szCs w:val="24"/>
        </w:rPr>
        <w:t>sub examine</w:t>
      </w:r>
      <w:r w:rsidRPr="007F36BD">
        <w:rPr>
          <w:rFonts w:ascii="Gadugi" w:hAnsi="Gadugi"/>
          <w:bCs/>
          <w:iCs/>
          <w:sz w:val="22"/>
          <w:szCs w:val="24"/>
        </w:rPr>
        <w:t>, si en cuenta se tiene que una de las defensas de la aseguradora demandada era, precisamente, la exclusión del amparo, por lo que, no debió el Tribunal accionado apartarse del estudio de los requisitos de la póliza obrante en el plenario.</w:t>
      </w:r>
    </w:p>
    <w:p w14:paraId="463F29E8" w14:textId="77777777" w:rsidR="00B83015" w:rsidRPr="007F36BD" w:rsidRDefault="00B83015" w:rsidP="007F36BD">
      <w:pPr>
        <w:pStyle w:val="Textoindependiente"/>
        <w:spacing w:line="240" w:lineRule="auto"/>
        <w:ind w:left="426" w:right="420" w:firstLine="2268"/>
        <w:rPr>
          <w:rFonts w:ascii="Gadugi" w:hAnsi="Gadugi"/>
          <w:bCs/>
          <w:iCs/>
          <w:sz w:val="22"/>
          <w:szCs w:val="24"/>
        </w:rPr>
      </w:pPr>
    </w:p>
    <w:p w14:paraId="295616BE" w14:textId="77777777" w:rsidR="00B83015" w:rsidRPr="007F36BD" w:rsidRDefault="00B83015" w:rsidP="007F36BD">
      <w:pPr>
        <w:pStyle w:val="Textoindependiente"/>
        <w:spacing w:line="240" w:lineRule="auto"/>
        <w:ind w:left="426" w:right="420" w:firstLine="2268"/>
        <w:rPr>
          <w:rFonts w:ascii="Gadugi" w:hAnsi="Gadugi"/>
          <w:bCs/>
          <w:iCs/>
          <w:sz w:val="22"/>
          <w:szCs w:val="24"/>
          <w:lang w:val="es-ES_tradnl"/>
        </w:rPr>
      </w:pPr>
      <w:r w:rsidRPr="007F36BD">
        <w:rPr>
          <w:rFonts w:ascii="Gadugi" w:hAnsi="Gadugi"/>
          <w:bCs/>
          <w:iCs/>
          <w:sz w:val="22"/>
          <w:szCs w:val="24"/>
          <w:lang w:val="es-ES_tradnl"/>
        </w:rPr>
        <w:t>4.3.</w:t>
      </w:r>
      <w:r w:rsidRPr="007F36BD">
        <w:rPr>
          <w:rFonts w:ascii="Gadugi" w:hAnsi="Gadugi"/>
          <w:bCs/>
          <w:iCs/>
          <w:sz w:val="22"/>
          <w:szCs w:val="24"/>
          <w:lang w:val="es-ES_tradnl"/>
        </w:rPr>
        <w:tab/>
        <w:t xml:space="preserve">En un caso de perfiles semejantes al de ahora, la Corte </w:t>
      </w:r>
      <w:r w:rsidRPr="007F36BD">
        <w:rPr>
          <w:rFonts w:ascii="Gadugi" w:hAnsi="Gadugi"/>
          <w:bCs/>
          <w:iCs/>
          <w:sz w:val="22"/>
          <w:szCs w:val="24"/>
        </w:rPr>
        <w:t xml:space="preserve">consideró: </w:t>
      </w:r>
      <w:r w:rsidRPr="007F36BD">
        <w:rPr>
          <w:rFonts w:ascii="Gadugi" w:hAnsi="Gadugi" w:cs="Arial"/>
          <w:sz w:val="22"/>
          <w:szCs w:val="24"/>
        </w:rPr>
        <w:t>«</w:t>
      </w:r>
      <w:r w:rsidRPr="007F36BD">
        <w:rPr>
          <w:rFonts w:ascii="Gadugi" w:hAnsi="Gadugi" w:cs="Arial"/>
          <w:i/>
          <w:iCs/>
          <w:sz w:val="22"/>
          <w:szCs w:val="24"/>
          <w:lang w:val="es-CO"/>
        </w:rPr>
        <w:t>Es que en verdad la Magistratura confutada no precisó qué interpretación merecen los preceptos que regulan la materia bajo estudio, y concretamente los que atañen a las «exclusiones», a saber:</w:t>
      </w:r>
      <w:r w:rsidRPr="007F36BD">
        <w:rPr>
          <w:rFonts w:ascii="Gadugi" w:hAnsi="Gadugi" w:cs="Arial"/>
          <w:sz w:val="22"/>
          <w:szCs w:val="24"/>
          <w:lang w:val="es-CO"/>
        </w:rPr>
        <w:t xml:space="preserve">  </w:t>
      </w:r>
    </w:p>
    <w:p w14:paraId="3B7B4B86"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p>
    <w:p w14:paraId="31DB0556" w14:textId="77777777" w:rsidR="00B83015" w:rsidRPr="007F36BD" w:rsidRDefault="00B83015" w:rsidP="007F36BD">
      <w:pPr>
        <w:pStyle w:val="Textoindependiente"/>
        <w:spacing w:line="240" w:lineRule="auto"/>
        <w:ind w:left="426" w:right="420" w:firstLine="2268"/>
        <w:rPr>
          <w:rFonts w:ascii="Gadugi" w:hAnsi="Gadugi" w:cs="Arial"/>
          <w:iCs/>
          <w:sz w:val="22"/>
          <w:szCs w:val="24"/>
          <w:lang w:val="es-CO"/>
        </w:rPr>
      </w:pPr>
      <w:r w:rsidRPr="007F36BD">
        <w:rPr>
          <w:rFonts w:ascii="Gadugi" w:hAnsi="Gadugi" w:cs="Arial"/>
          <w:i/>
          <w:iCs/>
          <w:sz w:val="22"/>
          <w:szCs w:val="24"/>
          <w:lang w:val="es-CO"/>
        </w:rPr>
        <w:t>Artículo</w:t>
      </w:r>
      <w:r w:rsidRPr="007F36BD">
        <w:rPr>
          <w:rFonts w:ascii="Gadugi" w:hAnsi="Gadugi" w:cs="Arial"/>
          <w:sz w:val="22"/>
          <w:szCs w:val="24"/>
          <w:lang w:val="es-CO"/>
        </w:rPr>
        <w:t xml:space="preserve"> </w:t>
      </w:r>
      <w:r w:rsidRPr="007F36BD">
        <w:rPr>
          <w:rFonts w:ascii="Gadugi" w:hAnsi="Gadugi" w:cs="Arial"/>
          <w:i/>
          <w:iCs/>
          <w:sz w:val="22"/>
          <w:szCs w:val="24"/>
          <w:lang w:val="es-CO"/>
        </w:rPr>
        <w:t>44 de la Ley 45 de 1990 «Requisitos de las pólizas. Las pólizas deberán ajustarse a las siguientes exigencias:</w:t>
      </w:r>
    </w:p>
    <w:p w14:paraId="162DB121" w14:textId="77777777" w:rsidR="00B83015" w:rsidRPr="007F36BD" w:rsidRDefault="00B83015" w:rsidP="007F36BD">
      <w:pPr>
        <w:pStyle w:val="Textoindependiente"/>
        <w:spacing w:line="240" w:lineRule="auto"/>
        <w:ind w:left="426" w:right="420" w:firstLine="2268"/>
        <w:rPr>
          <w:rFonts w:ascii="Gadugi" w:hAnsi="Gadugi" w:cs="Arial"/>
          <w:iCs/>
          <w:sz w:val="22"/>
          <w:szCs w:val="24"/>
          <w:lang w:val="es-CO"/>
        </w:rPr>
      </w:pPr>
      <w:r w:rsidRPr="007F36BD">
        <w:rPr>
          <w:rFonts w:ascii="Gadugi" w:hAnsi="Gadugi" w:cs="Arial"/>
          <w:iCs/>
          <w:sz w:val="22"/>
          <w:szCs w:val="24"/>
          <w:lang w:val="es-CO"/>
        </w:rPr>
        <w:t xml:space="preserve">(…). </w:t>
      </w:r>
    </w:p>
    <w:p w14:paraId="3A0FF5F2" w14:textId="77777777" w:rsidR="00B83015" w:rsidRPr="007F36BD" w:rsidRDefault="00B83015" w:rsidP="007F36BD">
      <w:pPr>
        <w:pStyle w:val="Textoindependiente"/>
        <w:spacing w:line="240" w:lineRule="auto"/>
        <w:ind w:left="426" w:right="420" w:firstLine="2268"/>
        <w:rPr>
          <w:rFonts w:ascii="Gadugi" w:hAnsi="Gadugi" w:cs="Arial"/>
          <w:iCs/>
          <w:sz w:val="22"/>
          <w:szCs w:val="24"/>
          <w:lang w:val="es-CO"/>
        </w:rPr>
      </w:pPr>
    </w:p>
    <w:p w14:paraId="27D4390D" w14:textId="77777777" w:rsidR="00B83015" w:rsidRPr="007F36BD" w:rsidRDefault="00B83015" w:rsidP="007F36BD">
      <w:pPr>
        <w:pStyle w:val="Textoindependiente"/>
        <w:spacing w:line="240" w:lineRule="auto"/>
        <w:ind w:left="426" w:right="420" w:firstLine="2268"/>
        <w:rPr>
          <w:rFonts w:ascii="Gadugi" w:hAnsi="Gadugi" w:cs="Arial"/>
          <w:i/>
          <w:sz w:val="22"/>
          <w:szCs w:val="24"/>
          <w:lang w:val="es-CO"/>
        </w:rPr>
      </w:pPr>
      <w:r w:rsidRPr="007F36BD">
        <w:rPr>
          <w:rFonts w:ascii="Gadugi" w:hAnsi="Gadugi" w:cs="Arial"/>
          <w:i/>
          <w:sz w:val="22"/>
          <w:szCs w:val="24"/>
          <w:lang w:val="es-CO"/>
        </w:rPr>
        <w:t xml:space="preserve">3º. Los amparos básicos y </w:t>
      </w:r>
      <w:r w:rsidRPr="007F36BD">
        <w:rPr>
          <w:rFonts w:ascii="Gadugi" w:hAnsi="Gadugi" w:cs="Arial"/>
          <w:i/>
          <w:sz w:val="22"/>
          <w:szCs w:val="24"/>
          <w:u w:val="single"/>
          <w:lang w:val="es-CO"/>
        </w:rPr>
        <w:t>las exclusiones deben figurar, en caracteres destacados, en la primera página de la póliza</w:t>
      </w:r>
      <w:r w:rsidRPr="007F36BD">
        <w:rPr>
          <w:rFonts w:ascii="Gadugi" w:hAnsi="Gadugi" w:cs="Arial"/>
          <w:i/>
          <w:sz w:val="22"/>
          <w:szCs w:val="24"/>
          <w:lang w:val="es-CO"/>
        </w:rPr>
        <w:t>.</w:t>
      </w:r>
    </w:p>
    <w:p w14:paraId="5630AD66" w14:textId="77777777" w:rsidR="00B83015" w:rsidRPr="007F36BD" w:rsidRDefault="00B83015" w:rsidP="007F36BD">
      <w:pPr>
        <w:pStyle w:val="Textoindependiente"/>
        <w:spacing w:line="240" w:lineRule="auto"/>
        <w:ind w:left="426" w:right="420" w:firstLine="2268"/>
        <w:rPr>
          <w:rFonts w:ascii="Gadugi" w:hAnsi="Gadugi" w:cs="Arial"/>
          <w:i/>
          <w:sz w:val="22"/>
          <w:szCs w:val="24"/>
          <w:lang w:val="es-CO"/>
        </w:rPr>
      </w:pPr>
    </w:p>
    <w:p w14:paraId="5DC6F33A" w14:textId="77777777" w:rsidR="00B83015" w:rsidRPr="007F36BD" w:rsidRDefault="00B83015" w:rsidP="007F36BD">
      <w:pPr>
        <w:pStyle w:val="Textoindependiente"/>
        <w:spacing w:line="240" w:lineRule="auto"/>
        <w:ind w:left="426" w:right="420" w:firstLine="2268"/>
        <w:rPr>
          <w:rFonts w:ascii="Gadugi" w:hAnsi="Gadugi" w:cs="Arial"/>
          <w:iCs/>
          <w:sz w:val="22"/>
          <w:szCs w:val="24"/>
          <w:lang w:val="es-CO"/>
        </w:rPr>
      </w:pPr>
      <w:r w:rsidRPr="007F36BD">
        <w:rPr>
          <w:rFonts w:ascii="Gadugi" w:hAnsi="Gadugi" w:cs="Arial"/>
          <w:i/>
          <w:iCs/>
          <w:sz w:val="22"/>
          <w:szCs w:val="24"/>
          <w:lang w:val="es-CO"/>
        </w:rPr>
        <w:t>Artículo</w:t>
      </w:r>
      <w:r w:rsidRPr="007F36BD">
        <w:rPr>
          <w:rFonts w:ascii="Gadugi" w:hAnsi="Gadugi" w:cs="Arial"/>
          <w:sz w:val="22"/>
          <w:szCs w:val="24"/>
          <w:lang w:val="es-CO"/>
        </w:rPr>
        <w:t xml:space="preserve"> 184 del Estatuto Orgánico del Sistema Financiero (…) </w:t>
      </w:r>
      <w:r w:rsidRPr="007F36BD">
        <w:rPr>
          <w:rFonts w:ascii="Gadugi" w:hAnsi="Gadugi" w:cs="Arial"/>
          <w:i/>
          <w:iCs/>
          <w:sz w:val="22"/>
          <w:szCs w:val="24"/>
          <w:lang w:val="es-CO"/>
        </w:rPr>
        <w:t>req</w:t>
      </w:r>
      <w:r w:rsidRPr="007F36BD">
        <w:rPr>
          <w:rFonts w:ascii="Gadugi" w:hAnsi="Gadugi" w:cs="Arial"/>
          <w:i/>
          <w:sz w:val="22"/>
          <w:szCs w:val="24"/>
          <w:lang w:val="es-CO"/>
        </w:rPr>
        <w:t xml:space="preserve">uisitos de la póliza. Las pólizas deberán sujetarse a las siguientes exigencias </w:t>
      </w:r>
      <w:r w:rsidRPr="007F36BD">
        <w:rPr>
          <w:rFonts w:ascii="Gadugi" w:hAnsi="Gadugi" w:cs="Arial"/>
          <w:iCs/>
          <w:sz w:val="22"/>
          <w:szCs w:val="24"/>
          <w:lang w:val="es-CO"/>
        </w:rPr>
        <w:t>(…).</w:t>
      </w:r>
    </w:p>
    <w:p w14:paraId="61829076"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p>
    <w:p w14:paraId="5343A17E" w14:textId="77777777" w:rsidR="00B83015" w:rsidRPr="007F36BD" w:rsidRDefault="00B83015" w:rsidP="007F36BD">
      <w:pPr>
        <w:pStyle w:val="Textoindependiente"/>
        <w:spacing w:line="240" w:lineRule="auto"/>
        <w:ind w:left="426" w:right="420" w:firstLine="2268"/>
        <w:rPr>
          <w:rFonts w:ascii="Gadugi" w:hAnsi="Gadugi" w:cs="Arial"/>
          <w:i/>
          <w:sz w:val="22"/>
          <w:szCs w:val="24"/>
        </w:rPr>
      </w:pPr>
      <w:r w:rsidRPr="007F36BD">
        <w:rPr>
          <w:rFonts w:ascii="Gadugi" w:hAnsi="Gadugi" w:cs="Arial"/>
          <w:i/>
          <w:sz w:val="22"/>
          <w:szCs w:val="24"/>
        </w:rPr>
        <w:t xml:space="preserve">c. </w:t>
      </w:r>
      <w:r w:rsidRPr="007F36BD">
        <w:rPr>
          <w:rFonts w:ascii="Gadugi" w:hAnsi="Gadugi" w:cs="Arial"/>
          <w:i/>
          <w:sz w:val="22"/>
          <w:szCs w:val="24"/>
          <w:u w:val="single"/>
        </w:rPr>
        <w:t xml:space="preserve">Los amparos básicos y las exclusiones deben figurar, en caracteres destacados, en la primera página de la póliza </w:t>
      </w:r>
      <w:r w:rsidRPr="007F36BD">
        <w:rPr>
          <w:rFonts w:ascii="Gadugi" w:hAnsi="Gadugi" w:cs="Arial"/>
          <w:iCs/>
          <w:sz w:val="22"/>
          <w:szCs w:val="24"/>
          <w:u w:val="single"/>
        </w:rPr>
        <w:t>(…)”</w:t>
      </w:r>
      <w:r w:rsidRPr="007F36BD">
        <w:rPr>
          <w:rFonts w:ascii="Gadugi" w:hAnsi="Gadugi" w:cs="Arial"/>
          <w:i/>
          <w:sz w:val="22"/>
          <w:szCs w:val="24"/>
        </w:rPr>
        <w:t xml:space="preserve">. </w:t>
      </w:r>
    </w:p>
    <w:p w14:paraId="2BA226A1" w14:textId="77777777" w:rsidR="00B83015" w:rsidRPr="007F36BD" w:rsidRDefault="00B83015" w:rsidP="007F36BD">
      <w:pPr>
        <w:pStyle w:val="Textoindependiente"/>
        <w:spacing w:line="240" w:lineRule="auto"/>
        <w:ind w:left="426" w:right="420" w:firstLine="2268"/>
        <w:rPr>
          <w:rFonts w:ascii="Gadugi" w:hAnsi="Gadugi" w:cs="Arial"/>
          <w:sz w:val="22"/>
          <w:szCs w:val="24"/>
        </w:rPr>
      </w:pPr>
    </w:p>
    <w:p w14:paraId="62825F1D" w14:textId="77777777" w:rsidR="00B83015" w:rsidRPr="007F36BD" w:rsidRDefault="00B83015" w:rsidP="007F36BD">
      <w:pPr>
        <w:pStyle w:val="Textoindependiente"/>
        <w:spacing w:line="240" w:lineRule="auto"/>
        <w:ind w:left="426" w:right="420" w:firstLine="2268"/>
        <w:rPr>
          <w:rFonts w:ascii="Gadugi" w:hAnsi="Gadugi" w:cs="Arial"/>
          <w:sz w:val="22"/>
          <w:szCs w:val="24"/>
        </w:rPr>
      </w:pPr>
      <w:r w:rsidRPr="007F36BD">
        <w:rPr>
          <w:rFonts w:ascii="Gadugi" w:hAnsi="Gadugi" w:cs="Arial"/>
          <w:i/>
          <w:iCs/>
          <w:sz w:val="22"/>
          <w:szCs w:val="24"/>
        </w:rPr>
        <w:t xml:space="preserve">Las Circulares Externas, emitidas por la Superintendencia Financiera de Colombia, 007 de 1996, capitulo II, </w:t>
      </w:r>
      <w:proofErr w:type="gramStart"/>
      <w:r w:rsidRPr="007F36BD">
        <w:rPr>
          <w:rFonts w:ascii="Gadugi" w:hAnsi="Gadugi" w:cs="Arial"/>
          <w:i/>
          <w:iCs/>
          <w:sz w:val="22"/>
          <w:szCs w:val="24"/>
        </w:rPr>
        <w:t>1.2.1.2:.</w:t>
      </w:r>
      <w:proofErr w:type="gramEnd"/>
    </w:p>
    <w:p w14:paraId="17AD93B2" w14:textId="77777777" w:rsidR="00B83015" w:rsidRPr="007F36BD" w:rsidRDefault="00B83015" w:rsidP="007F36BD">
      <w:pPr>
        <w:pStyle w:val="Textoindependiente"/>
        <w:spacing w:line="240" w:lineRule="auto"/>
        <w:ind w:left="426" w:right="420" w:firstLine="2268"/>
        <w:rPr>
          <w:rFonts w:ascii="Gadugi" w:hAnsi="Gadugi" w:cs="Arial"/>
          <w:sz w:val="22"/>
          <w:szCs w:val="24"/>
        </w:rPr>
      </w:pPr>
    </w:p>
    <w:p w14:paraId="4C105974" w14:textId="77777777" w:rsidR="00B83015" w:rsidRPr="007F36BD" w:rsidRDefault="00B83015" w:rsidP="007F36BD">
      <w:pPr>
        <w:pStyle w:val="Textoindependiente"/>
        <w:spacing w:line="240" w:lineRule="auto"/>
        <w:ind w:left="426" w:right="420" w:firstLine="2268"/>
        <w:rPr>
          <w:rFonts w:ascii="Gadugi" w:hAnsi="Gadugi" w:cs="Arial"/>
          <w:i/>
          <w:sz w:val="22"/>
          <w:szCs w:val="24"/>
        </w:rPr>
      </w:pPr>
      <w:r w:rsidRPr="007F36BD">
        <w:rPr>
          <w:rFonts w:ascii="Gadugi" w:hAnsi="Gadugi" w:cs="Arial"/>
          <w:i/>
          <w:sz w:val="22"/>
          <w:szCs w:val="24"/>
        </w:rPr>
        <w:t xml:space="preserve">A partir de la primera página de la póliza </w:t>
      </w:r>
      <w:r w:rsidRPr="007F36BD">
        <w:rPr>
          <w:rFonts w:ascii="Gadugi" w:hAnsi="Gadugi" w:cs="Arial"/>
          <w:iCs/>
          <w:sz w:val="22"/>
          <w:szCs w:val="24"/>
        </w:rPr>
        <w:t>(…) [l]</w:t>
      </w:r>
      <w:r w:rsidRPr="007F36BD">
        <w:rPr>
          <w:rFonts w:ascii="Gadugi" w:hAnsi="Gadugi" w:cs="Arial"/>
          <w:i/>
          <w:sz w:val="22"/>
          <w:szCs w:val="24"/>
        </w:rPr>
        <w:t xml:space="preserve">os amparos básicos y </w:t>
      </w:r>
      <w:r w:rsidRPr="007F36BD">
        <w:rPr>
          <w:rFonts w:ascii="Gadugi" w:hAnsi="Gadugi" w:cs="Arial"/>
          <w:i/>
          <w:sz w:val="22"/>
          <w:szCs w:val="24"/>
          <w:u w:val="single"/>
        </w:rPr>
        <w:t>todas las exclusiones que se estipulen deben consignarse en forma continua a partir de la primera página de la póliza</w:t>
      </w:r>
      <w:r w:rsidRPr="007F36BD">
        <w:rPr>
          <w:rFonts w:ascii="Gadugi" w:hAnsi="Gadugi" w:cs="Arial"/>
          <w:i/>
          <w:sz w:val="22"/>
          <w:szCs w:val="24"/>
        </w:rPr>
        <w:t xml:space="preserve">. Estas deben figurar en caracteres destacados o resaltados, según los mismos lineamientos atrás señalados y en términos claros y concisos que proporcionen al tomador la información precisa sobre el verdadero alcance de la cobertura contratada. </w:t>
      </w:r>
      <w:r w:rsidRPr="007F36BD">
        <w:rPr>
          <w:rFonts w:ascii="Gadugi" w:hAnsi="Gadugi" w:cs="Arial"/>
          <w:i/>
          <w:sz w:val="22"/>
          <w:szCs w:val="24"/>
          <w:u w:val="single"/>
        </w:rPr>
        <w:t>No se pueden consignar en las páginas interiores o en cláusulas posteriores exclusiones adicionales en forma distinta a la prevista en este numeral</w:t>
      </w:r>
      <w:r w:rsidRPr="007F36BD">
        <w:rPr>
          <w:rFonts w:ascii="Gadugi" w:hAnsi="Gadugi" w:cs="Arial"/>
          <w:i/>
          <w:sz w:val="22"/>
          <w:szCs w:val="24"/>
        </w:rPr>
        <w:t>.</w:t>
      </w:r>
    </w:p>
    <w:p w14:paraId="0DE4B5B7" w14:textId="77777777" w:rsidR="00B83015" w:rsidRPr="007F36BD" w:rsidRDefault="00B83015" w:rsidP="007F36BD">
      <w:pPr>
        <w:pStyle w:val="Textoindependiente"/>
        <w:spacing w:line="240" w:lineRule="auto"/>
        <w:ind w:left="426" w:right="420" w:firstLine="2268"/>
        <w:rPr>
          <w:rFonts w:ascii="Gadugi" w:hAnsi="Gadugi" w:cs="Arial"/>
          <w:i/>
          <w:sz w:val="22"/>
          <w:szCs w:val="24"/>
        </w:rPr>
      </w:pPr>
    </w:p>
    <w:p w14:paraId="601E9D43" w14:textId="77777777" w:rsidR="00B83015" w:rsidRPr="007F36BD" w:rsidRDefault="00B83015" w:rsidP="007F36BD">
      <w:pPr>
        <w:pStyle w:val="Textoindependiente"/>
        <w:spacing w:line="240" w:lineRule="auto"/>
        <w:ind w:left="426" w:right="420" w:firstLine="2268"/>
        <w:rPr>
          <w:rFonts w:ascii="Gadugi" w:hAnsi="Gadugi" w:cs="Arial"/>
          <w:sz w:val="22"/>
          <w:szCs w:val="24"/>
        </w:rPr>
      </w:pPr>
      <w:r w:rsidRPr="007F36BD">
        <w:rPr>
          <w:rFonts w:ascii="Gadugi" w:hAnsi="Gadugi" w:cs="Arial"/>
          <w:i/>
          <w:iCs/>
          <w:sz w:val="22"/>
          <w:szCs w:val="24"/>
        </w:rPr>
        <w:t>Y 076 de 1999,</w:t>
      </w:r>
      <w:r w:rsidRPr="007F36BD">
        <w:rPr>
          <w:rFonts w:ascii="Gadugi" w:hAnsi="Gadugi" w:cs="Arial"/>
          <w:sz w:val="22"/>
          <w:szCs w:val="24"/>
        </w:rPr>
        <w:t xml:space="preserve"> (</w:t>
      </w:r>
      <w:r w:rsidRPr="007F36BD">
        <w:rPr>
          <w:rFonts w:ascii="Gadugi" w:hAnsi="Gadugi" w:cs="Arial"/>
          <w:i/>
          <w:sz w:val="22"/>
          <w:szCs w:val="24"/>
        </w:rPr>
        <w:t>…</w:t>
      </w:r>
      <w:r w:rsidRPr="007F36BD">
        <w:rPr>
          <w:rFonts w:ascii="Gadugi" w:hAnsi="Gadugi" w:cs="Arial"/>
          <w:iCs/>
          <w:sz w:val="22"/>
          <w:szCs w:val="24"/>
        </w:rPr>
        <w:t>)</w:t>
      </w:r>
      <w:r w:rsidRPr="007F36BD">
        <w:rPr>
          <w:rFonts w:ascii="Gadugi" w:hAnsi="Gadugi" w:cs="Arial"/>
          <w:i/>
          <w:sz w:val="22"/>
          <w:szCs w:val="24"/>
        </w:rPr>
        <w:t xml:space="preserve"> 2. </w:t>
      </w:r>
      <w:r w:rsidRPr="007F36BD">
        <w:rPr>
          <w:rFonts w:ascii="Gadugi" w:hAnsi="Gadugi" w:cs="Arial"/>
          <w:i/>
          <w:sz w:val="22"/>
          <w:szCs w:val="24"/>
          <w:u w:val="single"/>
        </w:rPr>
        <w:t>Primera página de la póliza</w:t>
      </w:r>
      <w:r w:rsidRPr="007F36BD">
        <w:rPr>
          <w:rFonts w:ascii="Gadugi" w:hAnsi="Gadugi" w:cs="Arial"/>
          <w:i/>
          <w:sz w:val="22"/>
          <w:szCs w:val="24"/>
        </w:rPr>
        <w:t xml:space="preserve">. En esta página debe figurar, en caracteres destacados, según, los mismos lineamientos atrás señalados, y en términos claros y concisos que proporcionen al tomador la información precisa sobre el verdadero alcance de la cobertura contratada, los amparos básicos y </w:t>
      </w:r>
      <w:r w:rsidRPr="007F36BD">
        <w:rPr>
          <w:rFonts w:ascii="Gadugi" w:hAnsi="Gadugi" w:cs="Arial"/>
          <w:i/>
          <w:sz w:val="22"/>
          <w:szCs w:val="24"/>
          <w:u w:val="single"/>
        </w:rPr>
        <w:t>todas y cada una de las exclusiones que se estipulen.</w:t>
      </w:r>
      <w:r w:rsidRPr="007F36BD">
        <w:rPr>
          <w:rFonts w:ascii="Gadugi" w:hAnsi="Gadugi" w:cs="Arial"/>
          <w:i/>
          <w:sz w:val="22"/>
          <w:szCs w:val="24"/>
        </w:rPr>
        <w:t xml:space="preserve"> Por ningún motivo se podrán consignar en las páginas interiores o en las cláusulas posteriores exclusiones adicionales que no se hallen previstas en la primera condición aquí estipulada</w:t>
      </w:r>
      <w:r w:rsidRPr="007F36BD">
        <w:rPr>
          <w:rFonts w:ascii="Gadugi" w:hAnsi="Gadugi" w:cs="Arial"/>
          <w:sz w:val="22"/>
          <w:szCs w:val="24"/>
        </w:rPr>
        <w:t>.</w:t>
      </w:r>
    </w:p>
    <w:p w14:paraId="66204FF1"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p>
    <w:p w14:paraId="15F6D135"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r w:rsidRPr="007F36BD">
        <w:rPr>
          <w:rFonts w:ascii="Gadugi" w:hAnsi="Gadugi" w:cs="Arial"/>
          <w:i/>
          <w:iCs/>
          <w:sz w:val="22"/>
          <w:szCs w:val="24"/>
          <w:lang w:val="es-CO"/>
        </w:rPr>
        <w:lastRenderedPageBreak/>
        <w:t>Tampoco dijo nada en punto a la CSJ STC514-2015, cuya postura se reiteró en la CSJ STC17390-2017. Allá se acotó</w:t>
      </w:r>
      <w:r w:rsidRPr="007F36BD">
        <w:rPr>
          <w:rFonts w:ascii="Gadugi" w:hAnsi="Gadugi" w:cs="Arial"/>
          <w:sz w:val="22"/>
          <w:szCs w:val="24"/>
          <w:lang w:val="es-CO"/>
        </w:rPr>
        <w:t>:</w:t>
      </w:r>
    </w:p>
    <w:p w14:paraId="2DBF0D7D"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p>
    <w:p w14:paraId="75D45B77" w14:textId="77777777" w:rsidR="00B83015" w:rsidRPr="007F36BD" w:rsidRDefault="00B83015" w:rsidP="007F36BD">
      <w:pPr>
        <w:pStyle w:val="Textoindependiente"/>
        <w:spacing w:line="240" w:lineRule="auto"/>
        <w:ind w:left="426" w:right="420" w:firstLine="2268"/>
        <w:rPr>
          <w:rFonts w:ascii="Gadugi" w:hAnsi="Gadugi" w:cs="Arial"/>
          <w:iCs/>
          <w:sz w:val="22"/>
          <w:szCs w:val="24"/>
        </w:rPr>
      </w:pPr>
      <w:r w:rsidRPr="007F36BD">
        <w:rPr>
          <w:rFonts w:ascii="Gadugi" w:hAnsi="Gadugi" w:cs="Arial"/>
          <w:iCs/>
          <w:sz w:val="22"/>
          <w:szCs w:val="24"/>
        </w:rPr>
        <w:t xml:space="preserve">‘(…) </w:t>
      </w:r>
      <w:r w:rsidRPr="007F36BD">
        <w:rPr>
          <w:rFonts w:ascii="Gadugi" w:hAnsi="Gadugi" w:cs="Arial"/>
          <w:i/>
          <w:sz w:val="22"/>
          <w:szCs w:val="24"/>
        </w:rPr>
        <w:t xml:space="preserve">En ese orden de ideas, </w:t>
      </w:r>
      <w:r w:rsidRPr="007F36BD">
        <w:rPr>
          <w:rFonts w:ascii="Gadugi" w:hAnsi="Gadugi" w:cs="Arial"/>
          <w:b/>
          <w:bCs/>
          <w:i/>
          <w:sz w:val="22"/>
          <w:szCs w:val="24"/>
        </w:rPr>
        <w:t xml:space="preserve">la “exclusión” contenida en el «anexo a la póliza para seguro de vida individual» que en el sub júdice fue aportado como medio de acreditación, prueba esta que el Tribunal acusado tuvo como sustento para fincar su resolución, según viene de verse, resulta contraria a lo dispuesto en la ley, toda vez que el marco legal que regula precisamente el tema de las «exclusiones en las pólizas de seguro», dada su naturaleza pública, es de obligatorio cumplimiento y, por ende su inobservancia torna los pactos que se hagan en contrario como ineficaces, esto es, que no producen ningún efecto en el tráfico jurídico </w:t>
      </w:r>
      <w:r w:rsidRPr="007F36BD">
        <w:rPr>
          <w:rFonts w:ascii="Gadugi" w:hAnsi="Gadugi" w:cs="Arial"/>
          <w:iCs/>
          <w:sz w:val="22"/>
          <w:szCs w:val="24"/>
        </w:rPr>
        <w:t>(…)”</w:t>
      </w:r>
    </w:p>
    <w:p w14:paraId="6B62F1B3"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p>
    <w:p w14:paraId="7911B5D9" w14:textId="77777777" w:rsidR="00B83015" w:rsidRPr="007F36BD" w:rsidRDefault="00B83015" w:rsidP="007F36BD">
      <w:pPr>
        <w:pStyle w:val="Textoindependiente"/>
        <w:spacing w:line="240" w:lineRule="auto"/>
        <w:ind w:left="426" w:right="420" w:firstLine="2268"/>
        <w:rPr>
          <w:rFonts w:ascii="Gadugi" w:hAnsi="Gadugi" w:cs="Arial"/>
          <w:sz w:val="22"/>
          <w:szCs w:val="24"/>
          <w:lang w:val="es-CO"/>
        </w:rPr>
      </w:pPr>
      <w:r w:rsidRPr="007F36BD">
        <w:rPr>
          <w:rFonts w:ascii="Gadugi" w:hAnsi="Gadugi" w:cs="Arial"/>
          <w:i/>
          <w:iCs/>
          <w:sz w:val="22"/>
          <w:szCs w:val="24"/>
          <w:lang w:val="es-CO"/>
        </w:rPr>
        <w:t>Ergo, la autoridad censurada debió establecer si la estipulación de la «exclusión», que fue el pilar de su determinación, se ajustaba (o no) a los postulados emanados del legislador y la Superintendencia Financiera, es decir, si se encontraba en caracteres destacados, era comprensible su redacción y se ubicaba en la primera página o caratula de la póliza</w:t>
      </w:r>
      <w:r w:rsidRPr="007F36BD">
        <w:rPr>
          <w:rFonts w:ascii="Gadugi" w:hAnsi="Gadugi" w:cs="Arial"/>
          <w:i/>
          <w:sz w:val="22"/>
          <w:szCs w:val="24"/>
          <w:lang w:val="es-CO"/>
        </w:rPr>
        <w:t xml:space="preserve"> </w:t>
      </w:r>
      <w:r w:rsidRPr="007F36BD">
        <w:rPr>
          <w:rFonts w:ascii="Gadugi" w:hAnsi="Gadugi" w:cs="Arial"/>
          <w:iCs/>
          <w:sz w:val="22"/>
          <w:szCs w:val="24"/>
          <w:lang w:val="es-CO"/>
        </w:rPr>
        <w:t>(…)”</w:t>
      </w:r>
      <w:r w:rsidRPr="007F36BD">
        <w:rPr>
          <w:rFonts w:ascii="Gadugi" w:hAnsi="Gadugi" w:cs="Arial"/>
          <w:sz w:val="22"/>
          <w:szCs w:val="24"/>
          <w:lang w:val="es-CO"/>
        </w:rPr>
        <w:t>.</w:t>
      </w:r>
    </w:p>
    <w:p w14:paraId="02F2C34E" w14:textId="77777777" w:rsidR="00B83015" w:rsidRPr="004137D2" w:rsidRDefault="00B83015" w:rsidP="004137D2">
      <w:pPr>
        <w:pStyle w:val="Textoindependiente"/>
        <w:spacing w:line="276" w:lineRule="auto"/>
        <w:ind w:firstLine="697"/>
        <w:rPr>
          <w:rFonts w:ascii="Gadugi" w:hAnsi="Gadugi" w:cs="Arial"/>
          <w:sz w:val="24"/>
          <w:szCs w:val="24"/>
          <w:lang w:val="es-CO"/>
        </w:rPr>
      </w:pPr>
    </w:p>
    <w:p w14:paraId="509C9310" w14:textId="77777777" w:rsidR="0073732C" w:rsidRPr="004137D2" w:rsidRDefault="004919DD" w:rsidP="004137D2">
      <w:pPr>
        <w:tabs>
          <w:tab w:val="left" w:pos="2835"/>
        </w:tabs>
        <w:suppressAutoHyphens/>
        <w:spacing w:line="276" w:lineRule="auto"/>
        <w:contextualSpacing/>
        <w:jc w:val="both"/>
        <w:rPr>
          <w:rFonts w:ascii="Gadugi" w:hAnsi="Gadugi" w:cs="Shruti"/>
          <w:sz w:val="24"/>
          <w:szCs w:val="24"/>
        </w:rPr>
      </w:pPr>
      <w:r w:rsidRPr="004137D2">
        <w:rPr>
          <w:rFonts w:ascii="Gadugi" w:hAnsi="Gadugi" w:cs="Shruti"/>
          <w:sz w:val="24"/>
          <w:szCs w:val="24"/>
        </w:rPr>
        <w:t xml:space="preserve"> </w:t>
      </w:r>
      <w:r w:rsidRPr="004137D2">
        <w:rPr>
          <w:rFonts w:ascii="Gadugi" w:hAnsi="Gadugi" w:cs="Shruti"/>
          <w:sz w:val="24"/>
          <w:szCs w:val="24"/>
        </w:rPr>
        <w:tab/>
        <w:t>Y en otra más, esto es, en la sentencia STC</w:t>
      </w:r>
      <w:r w:rsidRPr="004137D2">
        <w:rPr>
          <w:rFonts w:ascii="Gadugi" w:hAnsi="Gadugi" w:cs="Arial"/>
          <w:sz w:val="24"/>
          <w:szCs w:val="24"/>
        </w:rPr>
        <w:t xml:space="preserve">3552-2020, </w:t>
      </w:r>
      <w:r w:rsidRPr="004137D2">
        <w:rPr>
          <w:rFonts w:ascii="Gadugi" w:hAnsi="Gadugi" w:cs="Shruti"/>
          <w:sz w:val="24"/>
          <w:szCs w:val="24"/>
        </w:rPr>
        <w:t>en la que también se abordó esa misma problemática, se dijo</w:t>
      </w:r>
      <w:r w:rsidR="0073732C" w:rsidRPr="004137D2">
        <w:rPr>
          <w:rFonts w:ascii="Gadugi" w:hAnsi="Gadugi" w:cs="Shruti"/>
          <w:sz w:val="24"/>
          <w:szCs w:val="24"/>
        </w:rPr>
        <w:t>:</w:t>
      </w:r>
    </w:p>
    <w:p w14:paraId="680A4E5D" w14:textId="77777777" w:rsidR="0073732C" w:rsidRPr="004137D2" w:rsidRDefault="0073732C" w:rsidP="004137D2">
      <w:pPr>
        <w:tabs>
          <w:tab w:val="left" w:pos="2835"/>
        </w:tabs>
        <w:suppressAutoHyphens/>
        <w:spacing w:line="276" w:lineRule="auto"/>
        <w:contextualSpacing/>
        <w:jc w:val="both"/>
        <w:rPr>
          <w:rFonts w:ascii="Gadugi" w:hAnsi="Gadugi" w:cs="Shruti"/>
          <w:sz w:val="24"/>
          <w:szCs w:val="24"/>
        </w:rPr>
      </w:pPr>
    </w:p>
    <w:p w14:paraId="7303C56F"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Adicionalmente, revisadas las pruebas adosadas, se constata que el clausulado del contrato de seguro acopiado al litigio, no correspondía a la póliza tomada por la firma tutelante.</w:t>
      </w:r>
    </w:p>
    <w:p w14:paraId="19219836"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6EC556EF" w14:textId="4A519675"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Lo anterior, por cuanto en el carné elaborado por La Equidad Seguros Generales O.C. se indicó que los límites y condiciones del negocio se sujetaban a las pautas del formato de la empresa aseguradora N° 2909203-1501-00000000000103, pero, a la contienda se trajo uno distinto, esto es, el N° 15012007-1501-0000000000000103.</w:t>
      </w:r>
    </w:p>
    <w:p w14:paraId="3705E404" w14:textId="77777777" w:rsidR="007F36BD" w:rsidRPr="007F36BD" w:rsidRDefault="007F36BD" w:rsidP="007F36BD">
      <w:pPr>
        <w:pStyle w:val="Textoindependiente"/>
        <w:spacing w:line="240" w:lineRule="auto"/>
        <w:ind w:left="426" w:right="420" w:firstLine="2268"/>
        <w:rPr>
          <w:rFonts w:ascii="Gadugi" w:hAnsi="Gadugi" w:cs="Arial"/>
          <w:i/>
          <w:iCs/>
          <w:sz w:val="22"/>
          <w:szCs w:val="24"/>
          <w:lang w:val="es-CO"/>
        </w:rPr>
      </w:pPr>
    </w:p>
    <w:p w14:paraId="009C8F73"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En esa medida, el litigio se definió con un documento distinto al acordado por las partes contratantes, es decir, Cootransmagdalena Ltda., aquí suplicante, y La Equidad Seguros Generales O.C., lo cual refuerza la existencia de la vulneración alegada en el decurso refutado.</w:t>
      </w:r>
    </w:p>
    <w:p w14:paraId="7194DBDC" w14:textId="77777777" w:rsidR="004919DD" w:rsidRPr="004137D2" w:rsidRDefault="004919DD" w:rsidP="004137D2">
      <w:pPr>
        <w:pStyle w:val="Sangra2detindependiente"/>
        <w:spacing w:after="0" w:line="276" w:lineRule="auto"/>
        <w:ind w:left="567" w:right="618" w:firstLine="2268"/>
        <w:jc w:val="both"/>
        <w:rPr>
          <w:rFonts w:ascii="Gadugi" w:hAnsi="Gadugi" w:cs="Arial"/>
          <w:color w:val="0D0D0D"/>
          <w:sz w:val="24"/>
          <w:szCs w:val="24"/>
          <w:lang w:val="es-CO"/>
        </w:rPr>
      </w:pPr>
    </w:p>
    <w:p w14:paraId="0B84CB8F" w14:textId="2AB2B768" w:rsidR="004919DD" w:rsidRPr="007F36BD" w:rsidRDefault="007F36BD" w:rsidP="007F36BD">
      <w:pPr>
        <w:tabs>
          <w:tab w:val="left" w:pos="2835"/>
        </w:tabs>
        <w:suppressAutoHyphens/>
        <w:spacing w:line="276" w:lineRule="auto"/>
        <w:contextualSpacing/>
        <w:jc w:val="both"/>
        <w:rPr>
          <w:rFonts w:ascii="Gadugi" w:hAnsi="Gadugi" w:cs="Shruti"/>
          <w:sz w:val="24"/>
          <w:szCs w:val="24"/>
        </w:rPr>
      </w:pPr>
      <w:r>
        <w:rPr>
          <w:rFonts w:ascii="Gadugi" w:hAnsi="Gadugi" w:cs="Shruti"/>
          <w:sz w:val="24"/>
          <w:szCs w:val="24"/>
        </w:rPr>
        <w:tab/>
      </w:r>
      <w:r w:rsidR="004919DD" w:rsidRPr="007F36BD">
        <w:rPr>
          <w:rFonts w:ascii="Gadugi" w:hAnsi="Gadugi" w:cs="Shruti"/>
          <w:sz w:val="24"/>
          <w:szCs w:val="24"/>
        </w:rPr>
        <w:t>Al punto, en un asunto con perfiles análogos, la Sala enfatizó:</w:t>
      </w:r>
    </w:p>
    <w:p w14:paraId="769D0D3C" w14:textId="77777777" w:rsidR="004919DD" w:rsidRPr="004137D2" w:rsidRDefault="004919DD" w:rsidP="004137D2">
      <w:pPr>
        <w:pStyle w:val="Sangra2detindependiente"/>
        <w:spacing w:after="0" w:line="276" w:lineRule="auto"/>
        <w:ind w:left="567" w:right="618" w:firstLine="2268"/>
        <w:jc w:val="both"/>
        <w:rPr>
          <w:rFonts w:ascii="Gadugi" w:hAnsi="Gadugi" w:cs="Arial"/>
          <w:color w:val="0D0D0D"/>
          <w:sz w:val="24"/>
          <w:szCs w:val="24"/>
          <w:lang w:val="es-CO"/>
        </w:rPr>
      </w:pPr>
    </w:p>
    <w:p w14:paraId="2CF905C1"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El Tribunal, por lo tanto, cometió un error manifiesto y trascendente al negar la condena en contra de la aseguradora llamada en garantía con fundamento en la interpretación que hizo de los artículos 1088 y 1127 del Código de Comercio, según la cual la indemnización a su cargo no comprendía el daño moral ni el daño a la vida de relación inferido a los demandantes por ser de carácter extrapatrimonial. Al razonar de esa forma, desconoció que los perjuicios patrimoniales de que trata el 1127 son los que el asegurado causa al damnificado, es decir los mismos que aquél sufre en razón del pago de la indemnización a su cargo (…)”.</w:t>
      </w:r>
    </w:p>
    <w:p w14:paraId="54CD245A"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74259A09"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xml:space="preserve">“(…) En consecuencia, al interpretar erróneamente tales disposiciones, aplicó indebidamente el artículo 1127 ibidem, incurriendo de ese modo </w:t>
      </w:r>
      <w:r w:rsidRPr="007F36BD">
        <w:rPr>
          <w:rFonts w:ascii="Gadugi" w:hAnsi="Gadugi" w:cs="Arial"/>
          <w:i/>
          <w:iCs/>
          <w:sz w:val="22"/>
          <w:szCs w:val="24"/>
          <w:lang w:val="es-CO"/>
        </w:rPr>
        <w:lastRenderedPageBreak/>
        <w:t>en una violación del derecho fundamental al debido proceso que denunciaron los tutelantes (…)”.</w:t>
      </w:r>
    </w:p>
    <w:p w14:paraId="1231BE67"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705CCE7C"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Ahora bien, respecto de los artículos 44 de la Ley 45 de 1990 y 184 del decreto 663 de 1993, que indican clara e inequívocamente que los amparos básicos y las exclusiones deben figurar en caracteres destacados en la primera página de la póliza, el juzgador realizó una exótica interpretación, según la cual esas disposiciones sólo expresan «que las condiciones generales deben contener, de manera continua y con posterioridad a la primera página, amparos y exclusiones», mas no que éstas deben consignarse en la primera página; lo anterior en contravía de lo explicado por la jurisprudencia de esta Corte en STC 514 del 29 de enero de 2015 (…)”.</w:t>
      </w:r>
    </w:p>
    <w:p w14:paraId="36FEB5B0"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77B851A3"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Según el artículo 27 del Código Civil, «cuando el sentido de la ley sea claro, no se desatenderá su tenor literal a pretexto de consultar su espíritu». Luego, como el artículo 44 de la Ley 45 de 1990 y el artículo 184 del Estatuto Orgánico del Sistema Financiero son claros al exigir como requisito que «los amparos básicos y las exclusiones deben figurar, en caracteres destacados, en la primera página de la póliza», cualquier otra interpretación que desconozca el tenor literal de esas disposiciones se erige en una arbitrariedad, tal como ocurrió con la particular exégesis del Tribunal, según la cual el sentido de aquellas normas es «que las condiciones generales deben contener, de manera continua y con posterioridad a la primera página, amparos y exclusiones», lo cual es tan absurdo y alejado de la finalidad de la ley que no merece mayores comentarios (…)”.</w:t>
      </w:r>
    </w:p>
    <w:p w14:paraId="30D7AA69"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2BC7331D"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Al respecto, esta Corporación en varias oportunidades ha aclarado que el marco legal que regula el tema de las exclusiones en las pólizas de seguro es de naturaleza pública y, por tanto, de obligatorio cumplimiento, lo que vicia de ineficacia las estipulaciones de los contratos de seguro que se celebren con desconocimiento de tales formalidades. En consecuencia, las exclusiones que contravengan los requerimientos legales, como su redacción en caracteres destacados en la primera página de la póliza, se tendrán en todos los casos como no escritas, tal como lo ha afirmado esta Corte en STC del 25 de julio de 2013 (Rad. 01591-01) y STC514 del 29 de enero de 2015 (Rad. 2015</w:t>
      </w:r>
      <w:r w:rsidRPr="007F36BD">
        <w:rPr>
          <w:rFonts w:ascii="Gadugi" w:hAnsi="Gadugi" w:cs="Arial"/>
          <w:i/>
          <w:iCs/>
          <w:sz w:val="22"/>
          <w:szCs w:val="24"/>
          <w:lang w:val="es-CO"/>
        </w:rPr>
        <w:softHyphen/>
        <w:t>00036-00) (…)”.</w:t>
      </w:r>
    </w:p>
    <w:p w14:paraId="7196D064"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70173E08"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r w:rsidRPr="007F36BD">
        <w:rPr>
          <w:rFonts w:ascii="Gadugi" w:hAnsi="Gadugi" w:cs="Arial"/>
          <w:i/>
          <w:iCs/>
          <w:sz w:val="22"/>
          <w:szCs w:val="24"/>
          <w:lang w:val="es-CO"/>
        </w:rPr>
        <w:t>“(…) La elaborada interpretación del Tribunal, en suma, desconoció el imperio de la Ley y los lineamientos jurisprudenciales que esta Sede ha expresado en materia de cumplimiento de requisitos formales de las pólizas de seguros, lo que lo condujo a dar valor probatorio a unas exclusiones que no sólo no eran tales -como se indicó con anterioridad- sino que ni siquiera se demostró que hicieran parte del contrato de seguro, como enseguida pasa a explicarse (…)”.</w:t>
      </w:r>
    </w:p>
    <w:p w14:paraId="34FF1C98" w14:textId="77777777" w:rsidR="004919DD" w:rsidRPr="007F36BD" w:rsidRDefault="004919DD" w:rsidP="007F36BD">
      <w:pPr>
        <w:pStyle w:val="Textoindependiente"/>
        <w:spacing w:line="240" w:lineRule="auto"/>
        <w:ind w:left="426" w:right="420" w:firstLine="2268"/>
        <w:rPr>
          <w:rFonts w:ascii="Gadugi" w:hAnsi="Gadugi" w:cs="Arial"/>
          <w:i/>
          <w:iCs/>
          <w:sz w:val="22"/>
          <w:szCs w:val="24"/>
          <w:lang w:val="es-CO"/>
        </w:rPr>
      </w:pPr>
    </w:p>
    <w:p w14:paraId="61FC17CB" w14:textId="77777777" w:rsidR="004919DD" w:rsidRPr="007F36BD" w:rsidRDefault="004919DD" w:rsidP="007F36BD">
      <w:pPr>
        <w:pStyle w:val="Sangra2detindependiente"/>
        <w:spacing w:after="0" w:line="240" w:lineRule="auto"/>
        <w:ind w:left="426" w:right="420" w:firstLine="2268"/>
        <w:jc w:val="both"/>
        <w:rPr>
          <w:rStyle w:val="CharacterStyle1"/>
          <w:rFonts w:ascii="Gadugi" w:hAnsi="Gadugi" w:cs="Bookman Old Style"/>
          <w:i/>
          <w:iCs/>
          <w:color w:val="0D0D0D"/>
          <w:spacing w:val="-6"/>
          <w:w w:val="105"/>
          <w:sz w:val="22"/>
          <w:szCs w:val="24"/>
          <w:lang w:val="es-ES" w:eastAsia="es-ES"/>
        </w:rPr>
      </w:pPr>
      <w:r w:rsidRPr="007F36BD">
        <w:rPr>
          <w:rFonts w:ascii="Gadugi" w:hAnsi="Gadugi" w:cs="Arial"/>
          <w:color w:val="0D0D0D"/>
          <w:szCs w:val="24"/>
          <w:lang w:val="es-ES"/>
        </w:rPr>
        <w:t xml:space="preserve">“(…) </w:t>
      </w:r>
      <w:r w:rsidRPr="007F36BD">
        <w:rPr>
          <w:rStyle w:val="CharacterStyle1"/>
          <w:rFonts w:ascii="Gadugi" w:hAnsi="Gadugi" w:cs="Bookman Old Style"/>
          <w:i/>
          <w:iCs/>
          <w:color w:val="0D0D0D"/>
          <w:spacing w:val="-2"/>
          <w:w w:val="105"/>
          <w:sz w:val="22"/>
          <w:szCs w:val="24"/>
          <w:u w:val="single"/>
          <w:lang w:val="es-ES" w:eastAsia="es-ES"/>
        </w:rPr>
        <w:t xml:space="preserve">Con relación a la valoración material del documento </w:t>
      </w:r>
      <w:r w:rsidRPr="007F36BD">
        <w:rPr>
          <w:rStyle w:val="CharacterStyle1"/>
          <w:rFonts w:ascii="Gadugi" w:hAnsi="Gadugi" w:cs="Bookman Old Style"/>
          <w:i/>
          <w:iCs/>
          <w:color w:val="0D0D0D"/>
          <w:spacing w:val="-4"/>
          <w:w w:val="105"/>
          <w:sz w:val="22"/>
          <w:szCs w:val="24"/>
          <w:u w:val="single"/>
          <w:lang w:val="es-ES" w:eastAsia="es-ES"/>
        </w:rPr>
        <w:t xml:space="preserve">contentivo de las exclusiones, el juzgador de segunda instancia </w:t>
      </w:r>
      <w:r w:rsidRPr="007F36BD">
        <w:rPr>
          <w:rStyle w:val="CharacterStyle1"/>
          <w:rFonts w:ascii="Gadugi" w:hAnsi="Gadugi" w:cs="Bookman Old Style"/>
          <w:i/>
          <w:iCs/>
          <w:color w:val="0D0D0D"/>
          <w:spacing w:val="-8"/>
          <w:w w:val="105"/>
          <w:sz w:val="22"/>
          <w:szCs w:val="24"/>
          <w:u w:val="single"/>
          <w:lang w:val="es-ES" w:eastAsia="es-ES"/>
        </w:rPr>
        <w:t xml:space="preserve">pasó por alto que en la primera página de la póliza se señaló que </w:t>
      </w:r>
      <w:r w:rsidRPr="007F36BD">
        <w:rPr>
          <w:rStyle w:val="CharacterStyle1"/>
          <w:rFonts w:ascii="Gadugi" w:hAnsi="Gadugi" w:cs="Bookman Old Style"/>
          <w:i/>
          <w:iCs/>
          <w:color w:val="0D0D0D"/>
          <w:spacing w:val="11"/>
          <w:sz w:val="22"/>
          <w:szCs w:val="24"/>
          <w:u w:val="single"/>
          <w:lang w:val="es-ES" w:eastAsia="es-ES"/>
        </w:rPr>
        <w:t xml:space="preserve">«hacen parte de la presente póliza las condiciones generales </w:t>
      </w:r>
      <w:r w:rsidRPr="007F36BD">
        <w:rPr>
          <w:rStyle w:val="CharacterStyle1"/>
          <w:rFonts w:ascii="Gadugi" w:hAnsi="Gadugi" w:cs="Bookman Old Style"/>
          <w:i/>
          <w:iCs/>
          <w:color w:val="0D0D0D"/>
          <w:spacing w:val="1"/>
          <w:sz w:val="22"/>
          <w:szCs w:val="24"/>
          <w:u w:val="single"/>
          <w:lang w:val="es-ES" w:eastAsia="es-ES"/>
        </w:rPr>
        <w:t xml:space="preserve">contenidas en la forma </w:t>
      </w:r>
      <w:r w:rsidRPr="007F36BD">
        <w:rPr>
          <w:rStyle w:val="CharacterStyle1"/>
          <w:rFonts w:ascii="Gadugi" w:hAnsi="Gadugi" w:cs="Bookman Old Style"/>
          <w:b/>
          <w:bCs/>
          <w:i/>
          <w:iCs/>
          <w:color w:val="0D0D0D"/>
          <w:spacing w:val="1"/>
          <w:sz w:val="22"/>
          <w:szCs w:val="24"/>
          <w:u w:val="single"/>
          <w:lang w:val="es-ES" w:eastAsia="es-ES"/>
        </w:rPr>
        <w:t xml:space="preserve">10/06/2015-1329-P-02-EAU001A» </w:t>
      </w:r>
      <w:r w:rsidRPr="007F36BD">
        <w:rPr>
          <w:rStyle w:val="CharacterStyle1"/>
          <w:rFonts w:ascii="Gadugi" w:hAnsi="Gadugi" w:cs="Bookman Old Style"/>
          <w:i/>
          <w:iCs/>
          <w:color w:val="0D0D0D"/>
          <w:spacing w:val="1"/>
          <w:w w:val="105"/>
          <w:sz w:val="22"/>
          <w:szCs w:val="24"/>
          <w:u w:val="single"/>
          <w:lang w:val="es-ES" w:eastAsia="es-ES"/>
        </w:rPr>
        <w:t xml:space="preserve">[folio </w:t>
      </w:r>
      <w:r w:rsidRPr="007F36BD">
        <w:rPr>
          <w:rStyle w:val="CharacterStyle1"/>
          <w:rFonts w:ascii="Gadugi" w:hAnsi="Gadugi" w:cs="Bookman Old Style"/>
          <w:i/>
          <w:iCs/>
          <w:color w:val="0D0D0D"/>
          <w:spacing w:val="-2"/>
          <w:w w:val="105"/>
          <w:sz w:val="22"/>
          <w:szCs w:val="24"/>
          <w:u w:val="single"/>
          <w:lang w:val="es-ES" w:eastAsia="es-ES"/>
        </w:rPr>
        <w:t xml:space="preserve">71]. Sin embargo, la aseguradora mencionada allegó al proceso </w:t>
      </w:r>
      <w:r w:rsidRPr="007F36BD">
        <w:rPr>
          <w:rStyle w:val="CharacterStyle1"/>
          <w:rFonts w:ascii="Gadugi" w:hAnsi="Gadugi" w:cs="Bookman Old Style"/>
          <w:i/>
          <w:iCs/>
          <w:color w:val="0D0D0D"/>
          <w:w w:val="105"/>
          <w:sz w:val="22"/>
          <w:szCs w:val="24"/>
          <w:u w:val="single"/>
          <w:lang w:val="es-ES" w:eastAsia="es-ES"/>
        </w:rPr>
        <w:t xml:space="preserve">las cláusulas contenidas en un formato diferente, identificado </w:t>
      </w:r>
      <w:r w:rsidRPr="007F36BD">
        <w:rPr>
          <w:rStyle w:val="CharacterStyle1"/>
          <w:rFonts w:ascii="Gadugi" w:hAnsi="Gadugi" w:cs="Bookman Old Style"/>
          <w:i/>
          <w:iCs/>
          <w:color w:val="0D0D0D"/>
          <w:spacing w:val="3"/>
          <w:w w:val="105"/>
          <w:sz w:val="22"/>
          <w:szCs w:val="24"/>
          <w:u w:val="single"/>
          <w:lang w:val="es-ES" w:eastAsia="es-ES"/>
        </w:rPr>
        <w:t xml:space="preserve">con el número </w:t>
      </w:r>
      <w:r w:rsidRPr="007F36BD">
        <w:rPr>
          <w:rStyle w:val="CharacterStyle1"/>
          <w:rFonts w:ascii="Gadugi" w:hAnsi="Gadugi" w:cs="Bookman Old Style"/>
          <w:b/>
          <w:bCs/>
          <w:i/>
          <w:iCs/>
          <w:color w:val="0D0D0D"/>
          <w:spacing w:val="3"/>
          <w:sz w:val="22"/>
          <w:szCs w:val="24"/>
          <w:u w:val="single"/>
          <w:lang w:val="es-ES" w:eastAsia="es-ES"/>
        </w:rPr>
        <w:t xml:space="preserve">«26/03/2010-1329-P-02-EAU001A» </w:t>
      </w:r>
      <w:r w:rsidRPr="007F36BD">
        <w:rPr>
          <w:rStyle w:val="CharacterStyle1"/>
          <w:rFonts w:ascii="Gadugi" w:hAnsi="Gadugi" w:cs="Bookman Old Style"/>
          <w:i/>
          <w:iCs/>
          <w:color w:val="0D0D0D"/>
          <w:spacing w:val="3"/>
          <w:w w:val="105"/>
          <w:sz w:val="22"/>
          <w:szCs w:val="24"/>
          <w:u w:val="single"/>
          <w:lang w:val="es-ES" w:eastAsia="es-ES"/>
        </w:rPr>
        <w:t xml:space="preserve">[folio 72 y </w:t>
      </w:r>
      <w:r w:rsidRPr="007F36BD">
        <w:rPr>
          <w:rStyle w:val="CharacterStyle1"/>
          <w:rFonts w:ascii="Gadugi" w:hAnsi="Gadugi" w:cs="Bookman Old Style"/>
          <w:i/>
          <w:iCs/>
          <w:color w:val="0D0D0D"/>
          <w:spacing w:val="5"/>
          <w:w w:val="105"/>
          <w:sz w:val="22"/>
          <w:szCs w:val="24"/>
          <w:u w:val="single"/>
          <w:lang w:val="es-ES" w:eastAsia="es-ES"/>
        </w:rPr>
        <w:t xml:space="preserve">s.s.]; por lo que ni siquiera logró demostrarse la existencia </w:t>
      </w:r>
      <w:r w:rsidRPr="007F36BD">
        <w:rPr>
          <w:rStyle w:val="CharacterStyle1"/>
          <w:rFonts w:ascii="Gadugi" w:hAnsi="Gadugi" w:cs="Bookman Old Style"/>
          <w:i/>
          <w:iCs/>
          <w:color w:val="0D0D0D"/>
          <w:spacing w:val="3"/>
          <w:w w:val="105"/>
          <w:sz w:val="22"/>
          <w:szCs w:val="24"/>
          <w:u w:val="single"/>
          <w:lang w:val="es-ES" w:eastAsia="es-ES"/>
        </w:rPr>
        <w:t xml:space="preserve">material del documento que la aseguradora pretendió hacer </w:t>
      </w:r>
      <w:r w:rsidRPr="007F36BD">
        <w:rPr>
          <w:rStyle w:val="CharacterStyle1"/>
          <w:rFonts w:ascii="Gadugi" w:hAnsi="Gadugi" w:cs="Bookman Old Style"/>
          <w:i/>
          <w:iCs/>
          <w:color w:val="0D0D0D"/>
          <w:spacing w:val="-2"/>
          <w:w w:val="105"/>
          <w:sz w:val="22"/>
          <w:szCs w:val="24"/>
          <w:u w:val="single"/>
          <w:lang w:val="es-ES" w:eastAsia="es-ES"/>
        </w:rPr>
        <w:t xml:space="preserve">valer como prueba de la exclusión que adujo como sustento de </w:t>
      </w:r>
      <w:r w:rsidRPr="007F36BD">
        <w:rPr>
          <w:rStyle w:val="CharacterStyle1"/>
          <w:rFonts w:ascii="Gadugi" w:hAnsi="Gadugi" w:cs="Bookman Old Style"/>
          <w:i/>
          <w:iCs/>
          <w:color w:val="0D0D0D"/>
          <w:spacing w:val="-6"/>
          <w:w w:val="105"/>
          <w:sz w:val="22"/>
          <w:szCs w:val="24"/>
          <w:u w:val="single"/>
          <w:lang w:val="es-ES" w:eastAsia="es-ES"/>
        </w:rPr>
        <w:t>sus excepciones</w:t>
      </w:r>
      <w:r w:rsidRPr="007F36BD">
        <w:rPr>
          <w:rStyle w:val="CharacterStyle1"/>
          <w:rFonts w:ascii="Gadugi" w:hAnsi="Gadugi" w:cs="Bookman Old Style"/>
          <w:i/>
          <w:iCs/>
          <w:color w:val="0D0D0D"/>
          <w:spacing w:val="-6"/>
          <w:w w:val="105"/>
          <w:sz w:val="22"/>
          <w:szCs w:val="24"/>
          <w:lang w:val="es-ES" w:eastAsia="es-ES"/>
        </w:rPr>
        <w:t xml:space="preserve"> </w:t>
      </w:r>
      <w:r w:rsidRPr="007F36BD">
        <w:rPr>
          <w:rStyle w:val="CharacterStyle1"/>
          <w:rFonts w:ascii="Gadugi" w:hAnsi="Gadugi" w:cs="Bookman Old Style"/>
          <w:color w:val="0D0D0D"/>
          <w:spacing w:val="-6"/>
          <w:w w:val="105"/>
          <w:sz w:val="22"/>
          <w:szCs w:val="24"/>
          <w:lang w:val="es-ES" w:eastAsia="es-ES"/>
        </w:rPr>
        <w:t>(…)”</w:t>
      </w:r>
      <w:r w:rsidRPr="007F36BD">
        <w:rPr>
          <w:rStyle w:val="CharacterStyle1"/>
          <w:rFonts w:ascii="Gadugi" w:hAnsi="Gadugi" w:cs="Bookman Old Style"/>
          <w:i/>
          <w:iCs/>
          <w:color w:val="0D0D0D"/>
          <w:spacing w:val="-6"/>
          <w:w w:val="105"/>
          <w:sz w:val="22"/>
          <w:szCs w:val="24"/>
          <w:lang w:val="es-ES" w:eastAsia="es-ES"/>
        </w:rPr>
        <w:t>.</w:t>
      </w:r>
    </w:p>
    <w:p w14:paraId="6D072C0D" w14:textId="77777777" w:rsidR="004919DD" w:rsidRPr="007F36BD" w:rsidRDefault="004919DD" w:rsidP="007F36BD">
      <w:pPr>
        <w:pStyle w:val="Sangra2detindependiente"/>
        <w:spacing w:after="0" w:line="240" w:lineRule="auto"/>
        <w:ind w:left="426" w:right="420" w:firstLine="2268"/>
        <w:jc w:val="both"/>
        <w:rPr>
          <w:rStyle w:val="CharacterStyle1"/>
          <w:rFonts w:ascii="Gadugi" w:hAnsi="Gadugi" w:cs="Bookman Old Style"/>
          <w:i/>
          <w:iCs/>
          <w:color w:val="0D0D0D"/>
          <w:spacing w:val="-6"/>
          <w:w w:val="105"/>
          <w:sz w:val="22"/>
          <w:szCs w:val="24"/>
          <w:lang w:val="es-ES" w:eastAsia="es-ES"/>
        </w:rPr>
      </w:pPr>
    </w:p>
    <w:p w14:paraId="480061E1" w14:textId="112265D9" w:rsidR="004919DD" w:rsidRPr="007F36BD" w:rsidRDefault="004919DD" w:rsidP="007F36BD">
      <w:pPr>
        <w:ind w:left="426" w:right="420" w:firstLine="2268"/>
        <w:jc w:val="both"/>
        <w:rPr>
          <w:rFonts w:ascii="Gadugi" w:hAnsi="Gadugi"/>
          <w:color w:val="0D0D0D"/>
          <w:sz w:val="22"/>
          <w:szCs w:val="24"/>
        </w:rPr>
      </w:pPr>
      <w:r w:rsidRPr="007F36BD">
        <w:rPr>
          <w:rFonts w:ascii="Gadugi" w:hAnsi="Gadugi"/>
          <w:color w:val="0D0D0D"/>
          <w:sz w:val="22"/>
          <w:szCs w:val="24"/>
        </w:rPr>
        <w:t xml:space="preserve">“(…) </w:t>
      </w:r>
      <w:r w:rsidRPr="007F36BD">
        <w:rPr>
          <w:rFonts w:ascii="Gadugi" w:hAnsi="Gadugi"/>
          <w:i/>
          <w:iCs/>
          <w:color w:val="0D0D0D"/>
          <w:sz w:val="22"/>
          <w:szCs w:val="24"/>
          <w:u w:val="single"/>
        </w:rPr>
        <w:t xml:space="preserve">Al no haber prueba de las supuestas exclusiones en las que la aseguradora pretendió fundar la ausencia de su obligación contractual respecto al </w:t>
      </w:r>
      <w:r w:rsidRPr="007F36BD">
        <w:rPr>
          <w:rFonts w:ascii="Gadugi" w:hAnsi="Gadugi"/>
          <w:i/>
          <w:iCs/>
          <w:color w:val="0D0D0D"/>
          <w:sz w:val="22"/>
          <w:szCs w:val="24"/>
          <w:u w:val="single"/>
        </w:rPr>
        <w:lastRenderedPageBreak/>
        <w:t xml:space="preserve">pago de los perjuicios sufridos por el asegurado con ocasión de su responsabilidad extracontractual, no existió ninguna razón para declarar la prosperidad de </w:t>
      </w:r>
      <w:r w:rsidR="007F36BD" w:rsidRPr="007F36BD">
        <w:rPr>
          <w:rFonts w:ascii="Gadugi" w:hAnsi="Gadugi"/>
          <w:i/>
          <w:iCs/>
          <w:color w:val="0D0D0D"/>
          <w:sz w:val="22"/>
          <w:szCs w:val="24"/>
          <w:u w:val="single"/>
        </w:rPr>
        <w:t>aquella</w:t>
      </w:r>
      <w:r w:rsidRPr="007F36BD">
        <w:rPr>
          <w:rFonts w:ascii="Gadugi" w:hAnsi="Gadugi"/>
          <w:i/>
          <w:iCs/>
          <w:color w:val="0D0D0D"/>
          <w:sz w:val="22"/>
          <w:szCs w:val="24"/>
          <w:u w:val="single"/>
        </w:rPr>
        <w:t xml:space="preserve"> excepción, por lo que la limitación de su obligación al pago de los perjuicios patrimoniales que sufrieron las víctimas careció de todo sustento legal</w:t>
      </w:r>
      <w:r w:rsidRPr="007F36BD">
        <w:rPr>
          <w:rFonts w:ascii="Gadugi" w:hAnsi="Gadugi"/>
          <w:color w:val="0D0D0D"/>
          <w:sz w:val="22"/>
          <w:szCs w:val="24"/>
        </w:rPr>
        <w:t xml:space="preserve"> (…)” </w:t>
      </w:r>
      <w:r w:rsidRPr="007F36BD">
        <w:rPr>
          <w:rStyle w:val="Refdenotaalpie"/>
          <w:rFonts w:ascii="Gadugi" w:hAnsi="Gadugi"/>
          <w:color w:val="0D0D0D"/>
          <w:sz w:val="22"/>
          <w:szCs w:val="24"/>
        </w:rPr>
        <w:footnoteReference w:id="3"/>
      </w:r>
      <w:r w:rsidRPr="007F36BD">
        <w:rPr>
          <w:rFonts w:ascii="Gadugi" w:hAnsi="Gadugi"/>
          <w:color w:val="0D0D0D"/>
          <w:sz w:val="22"/>
          <w:szCs w:val="24"/>
        </w:rPr>
        <w:t xml:space="preserve"> (negrilla original).</w:t>
      </w:r>
    </w:p>
    <w:p w14:paraId="4D306D55" w14:textId="77777777" w:rsidR="001F50D3" w:rsidRPr="00CC1B20" w:rsidRDefault="001F50D3" w:rsidP="00CC1B20">
      <w:pPr>
        <w:ind w:firstLine="2835"/>
        <w:jc w:val="both"/>
        <w:rPr>
          <w:rFonts w:ascii="Gadugi" w:hAnsi="Gadugi" w:cs="Shruti"/>
          <w:sz w:val="24"/>
          <w:szCs w:val="24"/>
        </w:rPr>
      </w:pPr>
    </w:p>
    <w:p w14:paraId="5BF336F7" w14:textId="5DD84734" w:rsidR="00001F21" w:rsidRPr="004137D2" w:rsidRDefault="0073732C" w:rsidP="004137D2">
      <w:pPr>
        <w:pStyle w:val="NormalWeb"/>
        <w:spacing w:before="0" w:beforeAutospacing="0" w:after="0" w:afterAutospacing="0" w:line="276" w:lineRule="auto"/>
        <w:ind w:right="-1" w:firstLine="2835"/>
        <w:contextualSpacing/>
        <w:jc w:val="both"/>
        <w:rPr>
          <w:rFonts w:ascii="Gadugi" w:hAnsi="Gadugi" w:cs="Shruti"/>
          <w:lang w:val="es-ES"/>
        </w:rPr>
      </w:pPr>
      <w:r w:rsidRPr="004137D2">
        <w:rPr>
          <w:rFonts w:ascii="Gadugi" w:hAnsi="Gadugi" w:cs="Shruti"/>
          <w:lang w:val="es-ES"/>
        </w:rPr>
        <w:t xml:space="preserve">Así que, cual viene de verse, </w:t>
      </w:r>
      <w:r w:rsidR="00966B15" w:rsidRPr="004137D2">
        <w:rPr>
          <w:rFonts w:ascii="Gadugi" w:hAnsi="Gadugi" w:cs="Shruti"/>
          <w:lang w:val="es-ES"/>
        </w:rPr>
        <w:t xml:space="preserve">la normativa </w:t>
      </w:r>
      <w:r w:rsidR="00001F21" w:rsidRPr="004137D2">
        <w:rPr>
          <w:rFonts w:ascii="Gadugi" w:hAnsi="Gadugi" w:cs="Shruti"/>
          <w:lang w:val="es-ES"/>
        </w:rPr>
        <w:t xml:space="preserve">transcrita </w:t>
      </w:r>
      <w:r w:rsidR="006F5DA7" w:rsidRPr="004137D2">
        <w:rPr>
          <w:rFonts w:ascii="Gadugi" w:hAnsi="Gadugi" w:cs="Shruti"/>
          <w:lang w:val="es-ES"/>
        </w:rPr>
        <w:t>es imper</w:t>
      </w:r>
      <w:r w:rsidR="00001F21" w:rsidRPr="004137D2">
        <w:rPr>
          <w:rFonts w:ascii="Gadugi" w:hAnsi="Gadugi" w:cs="Shruti"/>
          <w:lang w:val="es-ES"/>
        </w:rPr>
        <w:t>ativa, de obligatoria observancia y por ta</w:t>
      </w:r>
      <w:r w:rsidRPr="004137D2">
        <w:rPr>
          <w:rFonts w:ascii="Gadugi" w:hAnsi="Gadugi" w:cs="Shruti"/>
          <w:lang w:val="es-ES"/>
        </w:rPr>
        <w:t>nto</w:t>
      </w:r>
      <w:r w:rsidR="00001F21" w:rsidRPr="004137D2">
        <w:rPr>
          <w:rFonts w:ascii="Gadugi" w:hAnsi="Gadugi" w:cs="Shruti"/>
          <w:lang w:val="es-ES"/>
        </w:rPr>
        <w:t xml:space="preserve"> no es posible excusar </w:t>
      </w:r>
      <w:r w:rsidRPr="004137D2">
        <w:rPr>
          <w:rFonts w:ascii="Gadugi" w:hAnsi="Gadugi" w:cs="Shruti"/>
          <w:lang w:val="es-ES"/>
        </w:rPr>
        <w:t xml:space="preserve">su cumplimiento, pues </w:t>
      </w:r>
      <w:r w:rsidR="00001F21" w:rsidRPr="004137D2">
        <w:rPr>
          <w:rFonts w:ascii="Gadugi" w:hAnsi="Gadugi" w:cs="Shruti"/>
          <w:lang w:val="es-ES"/>
        </w:rPr>
        <w:t xml:space="preserve">una cláusula pactada sin el cumplimiento de esos requisitos </w:t>
      </w:r>
      <w:r w:rsidRPr="004137D2">
        <w:rPr>
          <w:rFonts w:ascii="Gadugi" w:hAnsi="Gadugi" w:cs="Shruti"/>
          <w:lang w:val="es-ES"/>
        </w:rPr>
        <w:t xml:space="preserve">se torna ineficaz. </w:t>
      </w:r>
    </w:p>
    <w:p w14:paraId="6BD18F9B" w14:textId="77777777" w:rsidR="00187EAD" w:rsidRPr="00CC1B20" w:rsidRDefault="00187EAD" w:rsidP="00CC1B20">
      <w:pPr>
        <w:ind w:firstLine="2835"/>
        <w:jc w:val="both"/>
        <w:rPr>
          <w:rFonts w:ascii="Gadugi" w:hAnsi="Gadugi" w:cs="Shruti"/>
          <w:sz w:val="24"/>
          <w:szCs w:val="24"/>
        </w:rPr>
      </w:pPr>
    </w:p>
    <w:p w14:paraId="349BDD7E" w14:textId="77777777" w:rsidR="0073732C" w:rsidRPr="00CC1B20" w:rsidRDefault="0073732C" w:rsidP="00F658CF">
      <w:pPr>
        <w:pStyle w:val="NormalWeb"/>
        <w:tabs>
          <w:tab w:val="left" w:pos="3261"/>
        </w:tabs>
        <w:spacing w:before="0" w:beforeAutospacing="0" w:after="0" w:afterAutospacing="0" w:line="276" w:lineRule="auto"/>
        <w:ind w:right="51" w:firstLine="2835"/>
        <w:contextualSpacing/>
        <w:jc w:val="both"/>
        <w:rPr>
          <w:rFonts w:ascii="Gadugi" w:hAnsi="Gadugi" w:cs="Shruti"/>
          <w:lang w:val="es-CO" w:eastAsia="es-ES"/>
        </w:rPr>
      </w:pPr>
      <w:r w:rsidRPr="004137D2">
        <w:rPr>
          <w:rFonts w:ascii="Gadugi" w:hAnsi="Gadugi" w:cs="Shruti"/>
          <w:lang w:val="es-ES"/>
        </w:rPr>
        <w:t xml:space="preserve">2.7. </w:t>
      </w:r>
      <w:r w:rsidRPr="004137D2">
        <w:rPr>
          <w:rFonts w:ascii="Gadugi" w:hAnsi="Gadugi" w:cs="Shruti"/>
          <w:lang w:val="es-ES"/>
        </w:rPr>
        <w:tab/>
        <w:t xml:space="preserve">Con todo lo anterior y volviendo la vista al caso concreto, se halla razón en la censura que plantean los demandantes, por varios </w:t>
      </w:r>
      <w:r w:rsidRPr="00CC1B20">
        <w:rPr>
          <w:rFonts w:ascii="Gadugi" w:hAnsi="Gadugi" w:cs="Shruti"/>
          <w:lang w:val="es-CO" w:eastAsia="es-ES"/>
        </w:rPr>
        <w:t xml:space="preserve">aspectos: </w:t>
      </w:r>
    </w:p>
    <w:p w14:paraId="238601FE" w14:textId="77777777" w:rsidR="0073732C" w:rsidRPr="00CC1B20" w:rsidRDefault="0073732C" w:rsidP="00F658CF">
      <w:pPr>
        <w:ind w:firstLine="2835"/>
        <w:jc w:val="both"/>
        <w:rPr>
          <w:rFonts w:ascii="Gadugi" w:hAnsi="Gadugi" w:cs="Shruti"/>
          <w:sz w:val="24"/>
          <w:szCs w:val="24"/>
        </w:rPr>
      </w:pPr>
    </w:p>
    <w:p w14:paraId="08021DAC" w14:textId="77777777" w:rsidR="00412038" w:rsidRPr="004137D2" w:rsidRDefault="0073732C" w:rsidP="00F658CF">
      <w:pPr>
        <w:pStyle w:val="NormalWeb"/>
        <w:tabs>
          <w:tab w:val="left" w:pos="3261"/>
        </w:tabs>
        <w:spacing w:before="0" w:beforeAutospacing="0" w:after="0" w:afterAutospacing="0" w:line="276" w:lineRule="auto"/>
        <w:ind w:right="51" w:firstLine="2835"/>
        <w:contextualSpacing/>
        <w:jc w:val="both"/>
        <w:rPr>
          <w:rFonts w:ascii="Gadugi" w:hAnsi="Gadugi" w:cs="Shruti"/>
        </w:rPr>
      </w:pPr>
      <w:r w:rsidRPr="004137D2">
        <w:rPr>
          <w:rFonts w:ascii="Gadugi" w:hAnsi="Gadugi" w:cs="Shruti"/>
          <w:lang w:val="es-ES"/>
        </w:rPr>
        <w:t>El primero, que a diferencia de</w:t>
      </w:r>
      <w:r w:rsidR="00412038" w:rsidRPr="004137D2">
        <w:rPr>
          <w:rFonts w:ascii="Gadugi" w:hAnsi="Gadugi" w:cs="Shruti"/>
          <w:lang w:val="es-ES"/>
        </w:rPr>
        <w:t xml:space="preserve"> </w:t>
      </w:r>
      <w:r w:rsidRPr="004137D2">
        <w:rPr>
          <w:rFonts w:ascii="Gadugi" w:hAnsi="Gadugi" w:cs="Shruti"/>
          <w:lang w:val="es-ES"/>
        </w:rPr>
        <w:t xml:space="preserve">lo que piensa la aseguradora, la confusión que ella </w:t>
      </w:r>
      <w:r w:rsidRPr="007F36BD">
        <w:rPr>
          <w:rFonts w:ascii="Gadugi" w:hAnsi="Gadugi" w:cs="Shruti"/>
          <w:lang w:val="es-CO"/>
        </w:rPr>
        <w:t>misma tiene acerca de si se trata de la póliza AP</w:t>
      </w:r>
      <w:r w:rsidR="00412038" w:rsidRPr="007F36BD">
        <w:rPr>
          <w:rFonts w:ascii="Gadugi" w:hAnsi="Gadugi" w:cs="Shruti"/>
          <w:lang w:val="es-CO"/>
        </w:rPr>
        <w:t xml:space="preserve">438B o de la APT9438, no es de poca monta, pues si se conviene en que las condiciones del contrato de </w:t>
      </w:r>
      <w:r w:rsidR="00892D0A" w:rsidRPr="007F36BD">
        <w:rPr>
          <w:rFonts w:ascii="Gadugi" w:hAnsi="Gadugi" w:cs="Shruti"/>
          <w:lang w:val="es-CO"/>
        </w:rPr>
        <w:t>s</w:t>
      </w:r>
      <w:r w:rsidR="00412038" w:rsidRPr="007F36BD">
        <w:rPr>
          <w:rFonts w:ascii="Gadugi" w:hAnsi="Gadugi" w:cs="Shruti"/>
          <w:lang w:val="es-CO"/>
        </w:rPr>
        <w:t>eguro deben aparecer reflejadas en ella, y de manera particular las exclusiones en su primera hoja, es menester conocer con certeza cuál es en realidad, y no solo eso, sino aportarla, para</w:t>
      </w:r>
      <w:r w:rsidR="00412038" w:rsidRPr="004137D2">
        <w:rPr>
          <w:rFonts w:ascii="Gadugi" w:hAnsi="Gadugi" w:cs="Shruti"/>
        </w:rPr>
        <w:t xml:space="preserve"> que el juez pueda conocerlas y definer la litis. </w:t>
      </w:r>
    </w:p>
    <w:p w14:paraId="6E111932" w14:textId="77777777" w:rsidR="001F50D3" w:rsidRPr="00F658CF" w:rsidRDefault="001F50D3" w:rsidP="00F658CF">
      <w:pPr>
        <w:ind w:firstLine="2835"/>
        <w:jc w:val="both"/>
        <w:rPr>
          <w:rFonts w:ascii="Gadugi" w:hAnsi="Gadugi" w:cs="Shruti"/>
          <w:sz w:val="24"/>
          <w:szCs w:val="24"/>
        </w:rPr>
      </w:pPr>
    </w:p>
    <w:p w14:paraId="79D304CB" w14:textId="55DF2EBE" w:rsidR="00412038" w:rsidRPr="004137D2" w:rsidRDefault="00412038" w:rsidP="00F658CF">
      <w:pPr>
        <w:pStyle w:val="NormalWeb"/>
        <w:tabs>
          <w:tab w:val="left" w:pos="3261"/>
        </w:tabs>
        <w:spacing w:before="0" w:beforeAutospacing="0" w:after="0" w:afterAutospacing="0" w:line="276" w:lineRule="auto"/>
        <w:ind w:right="51" w:firstLine="2835"/>
        <w:contextualSpacing/>
        <w:jc w:val="both"/>
        <w:rPr>
          <w:rFonts w:ascii="Gadugi" w:hAnsi="Gadugi" w:cs="Shruti"/>
          <w:lang w:val="es-ES"/>
        </w:rPr>
      </w:pPr>
      <w:r w:rsidRPr="004137D2">
        <w:rPr>
          <w:rFonts w:ascii="Gadugi" w:hAnsi="Gadugi" w:cs="Shruti"/>
          <w:lang w:val="es-ES"/>
        </w:rPr>
        <w:t xml:space="preserve">Pero, además, la trascendencia de saber </w:t>
      </w:r>
      <w:r w:rsidR="00892D0A" w:rsidRPr="004137D2">
        <w:rPr>
          <w:rFonts w:ascii="Gadugi" w:hAnsi="Gadugi" w:cs="Shruti"/>
          <w:lang w:val="es-ES"/>
        </w:rPr>
        <w:t>de su existencia</w:t>
      </w:r>
      <w:r w:rsidRPr="004137D2">
        <w:rPr>
          <w:rFonts w:ascii="Gadugi" w:hAnsi="Gadugi" w:cs="Shruti"/>
          <w:lang w:val="es-ES"/>
        </w:rPr>
        <w:t xml:space="preserve"> se soporta en que los documentos anexos, como ya se analizó, deben guardar estrecha relación con ella, y por más que en términos generales en la modalidad puedan tener unas condiciones comunes, el juez debe conocer con claridad cuáles fueron las precisas exclusiones pactadas respecto de la póliza </w:t>
      </w:r>
      <w:r w:rsidR="00892D0A" w:rsidRPr="004137D2">
        <w:rPr>
          <w:rFonts w:ascii="Gadugi" w:hAnsi="Gadugi" w:cs="Shruti"/>
          <w:lang w:val="es-ES"/>
        </w:rPr>
        <w:t>a la que acceden.</w:t>
      </w:r>
      <w:r w:rsidRPr="004137D2">
        <w:rPr>
          <w:rFonts w:ascii="Gadugi" w:hAnsi="Gadugi" w:cs="Shruti"/>
          <w:lang w:val="es-ES"/>
        </w:rPr>
        <w:t xml:space="preserve"> </w:t>
      </w:r>
    </w:p>
    <w:p w14:paraId="0F3CABC7" w14:textId="77777777" w:rsidR="00412038" w:rsidRPr="00F658CF" w:rsidRDefault="00412038" w:rsidP="00F658CF">
      <w:pPr>
        <w:ind w:firstLine="2835"/>
        <w:jc w:val="both"/>
        <w:rPr>
          <w:rFonts w:ascii="Gadugi" w:hAnsi="Gadugi" w:cs="Shruti"/>
          <w:sz w:val="24"/>
          <w:szCs w:val="24"/>
        </w:rPr>
      </w:pPr>
    </w:p>
    <w:p w14:paraId="2CA82ABE" w14:textId="77777777" w:rsidR="00412038" w:rsidRPr="004137D2" w:rsidRDefault="00412038" w:rsidP="00F658CF">
      <w:pPr>
        <w:pStyle w:val="NormalWeb"/>
        <w:tabs>
          <w:tab w:val="left" w:pos="3261"/>
        </w:tabs>
        <w:spacing w:before="0" w:beforeAutospacing="0" w:after="0" w:afterAutospacing="0" w:line="276" w:lineRule="auto"/>
        <w:ind w:right="51" w:firstLine="2835"/>
        <w:contextualSpacing/>
        <w:jc w:val="both"/>
        <w:rPr>
          <w:rFonts w:ascii="Gadugi" w:hAnsi="Gadugi" w:cs="Shruti"/>
          <w:lang w:val="es-ES"/>
        </w:rPr>
      </w:pPr>
      <w:r w:rsidRPr="004137D2">
        <w:rPr>
          <w:rFonts w:ascii="Gadugi" w:hAnsi="Gadugi" w:cs="Shruti"/>
          <w:lang w:val="es-ES"/>
        </w:rPr>
        <w:t>Estos cometidos no se lograron en este caso, por la evidente razón, se repite, de que la p</w:t>
      </w:r>
      <w:r w:rsidR="00204ADB" w:rsidRPr="004137D2">
        <w:rPr>
          <w:rFonts w:ascii="Gadugi" w:hAnsi="Gadugi" w:cs="Shruti"/>
          <w:lang w:val="es-ES"/>
        </w:rPr>
        <w:t xml:space="preserve">óliza misma no fue aportada, y el certificado se quedó corto en el cumplimiento de aquellas exigencias. </w:t>
      </w:r>
    </w:p>
    <w:p w14:paraId="5B08B5D1" w14:textId="77777777" w:rsidR="00204ADB" w:rsidRPr="00F658CF" w:rsidRDefault="00204ADB" w:rsidP="00F658CF">
      <w:pPr>
        <w:ind w:firstLine="2835"/>
        <w:jc w:val="both"/>
        <w:rPr>
          <w:rFonts w:ascii="Gadugi" w:hAnsi="Gadugi" w:cs="Shruti"/>
          <w:sz w:val="24"/>
          <w:szCs w:val="24"/>
        </w:rPr>
      </w:pPr>
    </w:p>
    <w:p w14:paraId="504327E8" w14:textId="77777777" w:rsidR="00204ADB" w:rsidRPr="004137D2" w:rsidRDefault="00204ADB" w:rsidP="00F658CF">
      <w:pPr>
        <w:pStyle w:val="NormalWeb"/>
        <w:tabs>
          <w:tab w:val="left" w:pos="3261"/>
        </w:tabs>
        <w:spacing w:before="0" w:beforeAutospacing="0" w:after="0" w:afterAutospacing="0" w:line="276" w:lineRule="auto"/>
        <w:ind w:right="51" w:firstLine="2835"/>
        <w:contextualSpacing/>
        <w:jc w:val="both"/>
        <w:rPr>
          <w:rFonts w:ascii="Gadugi" w:hAnsi="Gadugi" w:cs="Shruti"/>
          <w:lang w:val="es-ES"/>
        </w:rPr>
      </w:pPr>
      <w:r w:rsidRPr="004137D2">
        <w:rPr>
          <w:rFonts w:ascii="Gadugi" w:hAnsi="Gadugi" w:cs="Shruti"/>
          <w:lang w:val="es-ES"/>
        </w:rPr>
        <w:t xml:space="preserve">En adición, es evidente que en el certificado no se consignó, como suele ocurrir, cuál era el formato general al que quedaba sometida la póliza; simplemente se habló de un anexo, sin especificarlo. Eso significa que, como resalta la Corte, tampoco por este aspecto hay forma de establecer que las exclusiones de que se vale la aseguradora, correspondan concretamente a la póliza que contiene las prestaciones a su cargo. </w:t>
      </w:r>
    </w:p>
    <w:p w14:paraId="16DEB4AB" w14:textId="77777777" w:rsidR="00204ADB" w:rsidRPr="00F658CF" w:rsidRDefault="00204ADB" w:rsidP="00F658CF">
      <w:pPr>
        <w:ind w:firstLine="2835"/>
        <w:jc w:val="both"/>
        <w:rPr>
          <w:rFonts w:ascii="Gadugi" w:hAnsi="Gadugi" w:cs="Shruti"/>
          <w:sz w:val="24"/>
          <w:szCs w:val="24"/>
        </w:rPr>
      </w:pPr>
    </w:p>
    <w:p w14:paraId="2D830E62" w14:textId="655B064D" w:rsidR="00204ADB" w:rsidRPr="004137D2" w:rsidRDefault="00204ADB" w:rsidP="00F658CF">
      <w:pPr>
        <w:pStyle w:val="NormalWeb"/>
        <w:tabs>
          <w:tab w:val="left" w:pos="3261"/>
        </w:tabs>
        <w:spacing w:before="0" w:beforeAutospacing="0" w:after="0" w:afterAutospacing="0" w:line="276" w:lineRule="auto"/>
        <w:ind w:right="51" w:firstLine="2835"/>
        <w:contextualSpacing/>
        <w:jc w:val="both"/>
        <w:rPr>
          <w:rFonts w:ascii="Gadugi" w:hAnsi="Gadugi" w:cs="Shruti"/>
          <w:lang w:val="es-ES"/>
        </w:rPr>
      </w:pPr>
      <w:r w:rsidRPr="004137D2">
        <w:rPr>
          <w:rFonts w:ascii="Gadugi" w:hAnsi="Gadugi" w:cs="Shruti"/>
          <w:lang w:val="es-ES"/>
        </w:rPr>
        <w:t xml:space="preserve">Y por último, a fuerza de insistir, está claro que como no se aportó la póliza, se desconoce si la aseguradora cumplió la normativa que le ordena incluir en ella las exclusiones en su primera página, con lo que, aun si se hubiera podido </w:t>
      </w:r>
      <w:r w:rsidRPr="004137D2">
        <w:rPr>
          <w:rFonts w:ascii="Gadugi" w:hAnsi="Gadugi" w:cs="Shruti"/>
          <w:lang w:val="es-ES"/>
        </w:rPr>
        <w:lastRenderedPageBreak/>
        <w:t xml:space="preserve">establecer que las condiciones generales allegadas tenían relación con la póliza AP438B, serían ineficaces. </w:t>
      </w:r>
    </w:p>
    <w:p w14:paraId="0AD9C6F4" w14:textId="77777777" w:rsidR="00412038" w:rsidRPr="00F658CF" w:rsidRDefault="00412038" w:rsidP="00F658CF">
      <w:pPr>
        <w:ind w:firstLine="2835"/>
        <w:jc w:val="both"/>
        <w:rPr>
          <w:rFonts w:ascii="Gadugi" w:hAnsi="Gadugi" w:cs="Shruti"/>
          <w:sz w:val="24"/>
          <w:szCs w:val="24"/>
        </w:rPr>
      </w:pPr>
    </w:p>
    <w:p w14:paraId="55C967CF" w14:textId="77777777" w:rsidR="00624047" w:rsidRPr="004137D2" w:rsidRDefault="00204ADB" w:rsidP="004137D2">
      <w:pPr>
        <w:pStyle w:val="NormalWeb"/>
        <w:tabs>
          <w:tab w:val="left" w:pos="3402"/>
        </w:tabs>
        <w:spacing w:before="0" w:beforeAutospacing="0" w:after="0" w:afterAutospacing="0" w:line="276" w:lineRule="auto"/>
        <w:ind w:right="51" w:firstLine="2835"/>
        <w:contextualSpacing/>
        <w:jc w:val="both"/>
        <w:rPr>
          <w:rFonts w:ascii="Gadugi" w:hAnsi="Gadugi" w:cs="Shruti"/>
          <w:lang w:val="es-ES"/>
        </w:rPr>
      </w:pPr>
      <w:r w:rsidRPr="004137D2">
        <w:rPr>
          <w:rFonts w:ascii="Gadugi" w:hAnsi="Gadugi" w:cs="Shruti"/>
          <w:lang w:val="es-ES"/>
        </w:rPr>
        <w:t>2.7.</w:t>
      </w:r>
      <w:r w:rsidRPr="004137D2">
        <w:rPr>
          <w:rFonts w:ascii="Gadugi" w:hAnsi="Gadugi" w:cs="Shruti"/>
          <w:lang w:val="es-ES"/>
        </w:rPr>
        <w:tab/>
        <w:t xml:space="preserve">Dicho esto, la conclusión del juzgado, en parecer de la Sala se apartó de lo que fue acreditado en el proceso y lo que manda la ley, por lo que la sentencia tendrá que ser revocada, </w:t>
      </w:r>
      <w:r w:rsidR="00624047" w:rsidRPr="004137D2">
        <w:rPr>
          <w:rFonts w:ascii="Gadugi" w:hAnsi="Gadugi" w:cs="Shruti"/>
          <w:lang w:val="es-ES"/>
        </w:rPr>
        <w:t>a</w:t>
      </w:r>
      <w:r w:rsidRPr="004137D2">
        <w:rPr>
          <w:rFonts w:ascii="Gadugi" w:hAnsi="Gadugi" w:cs="Shruti"/>
          <w:lang w:val="es-ES"/>
        </w:rPr>
        <w:t xml:space="preserve">nticipando </w:t>
      </w:r>
      <w:r w:rsidR="00624047" w:rsidRPr="004137D2">
        <w:rPr>
          <w:rFonts w:ascii="Gadugi" w:hAnsi="Gadugi" w:cs="Shruti"/>
          <w:lang w:val="es-ES"/>
        </w:rPr>
        <w:t xml:space="preserve">que lo expuesto hasta ahora sirve de soporte para desechar las excepciones propuestas por la aseguradora. </w:t>
      </w:r>
    </w:p>
    <w:p w14:paraId="4B1F511A" w14:textId="77777777" w:rsidR="00624047" w:rsidRPr="004137D2" w:rsidRDefault="00624047" w:rsidP="00F658CF">
      <w:pPr>
        <w:ind w:firstLine="2835"/>
        <w:jc w:val="both"/>
        <w:rPr>
          <w:rFonts w:ascii="Gadugi" w:hAnsi="Gadugi" w:cs="Shruti"/>
          <w:sz w:val="24"/>
          <w:szCs w:val="24"/>
        </w:rPr>
      </w:pPr>
    </w:p>
    <w:p w14:paraId="79A75E1C" w14:textId="77777777" w:rsidR="00B13B03" w:rsidRPr="004137D2" w:rsidRDefault="00624047" w:rsidP="004137D2">
      <w:pPr>
        <w:tabs>
          <w:tab w:val="left" w:pos="2835"/>
          <w:tab w:val="left" w:pos="3402"/>
        </w:tabs>
        <w:suppressAutoHyphens/>
        <w:spacing w:line="276" w:lineRule="auto"/>
        <w:ind w:firstLine="2835"/>
        <w:jc w:val="both"/>
        <w:rPr>
          <w:rFonts w:ascii="Gadugi" w:hAnsi="Gadugi" w:cs="Shruti"/>
          <w:sz w:val="24"/>
          <w:szCs w:val="24"/>
        </w:rPr>
      </w:pPr>
      <w:r w:rsidRPr="004137D2">
        <w:rPr>
          <w:rFonts w:ascii="Gadugi" w:hAnsi="Gadugi" w:cs="Shruti"/>
          <w:sz w:val="24"/>
          <w:szCs w:val="24"/>
        </w:rPr>
        <w:t>Lo anterior es así, dado que</w:t>
      </w:r>
      <w:r w:rsidR="00187EAD" w:rsidRPr="004137D2">
        <w:rPr>
          <w:rFonts w:ascii="Gadugi" w:hAnsi="Gadugi" w:cs="Shruti"/>
          <w:sz w:val="24"/>
          <w:szCs w:val="24"/>
        </w:rPr>
        <w:t xml:space="preserve">, si se observa </w:t>
      </w:r>
      <w:r w:rsidR="00892D0A" w:rsidRPr="004137D2">
        <w:rPr>
          <w:rFonts w:ascii="Gadugi" w:hAnsi="Gadugi" w:cs="Shruti"/>
          <w:sz w:val="24"/>
          <w:szCs w:val="24"/>
        </w:rPr>
        <w:t>el certificado</w:t>
      </w:r>
      <w:r w:rsidR="00187EAD" w:rsidRPr="004137D2">
        <w:rPr>
          <w:rFonts w:ascii="Gadugi" w:hAnsi="Gadugi" w:cs="Shruti"/>
          <w:sz w:val="24"/>
          <w:szCs w:val="24"/>
        </w:rPr>
        <w:t xml:space="preserve"> qu</w:t>
      </w:r>
      <w:r w:rsidR="00966B15" w:rsidRPr="004137D2">
        <w:rPr>
          <w:rFonts w:ascii="Gadugi" w:hAnsi="Gadugi" w:cs="Shruti"/>
          <w:sz w:val="24"/>
          <w:szCs w:val="24"/>
        </w:rPr>
        <w:t>e obra a folio 46</w:t>
      </w:r>
      <w:r w:rsidR="00187EAD" w:rsidRPr="004137D2">
        <w:rPr>
          <w:rFonts w:ascii="Gadugi" w:hAnsi="Gadugi" w:cs="Shruti"/>
          <w:sz w:val="24"/>
          <w:szCs w:val="24"/>
        </w:rPr>
        <w:t xml:space="preserve"> del cuaderno principal, se indica el “</w:t>
      </w:r>
      <w:r w:rsidR="00187EAD" w:rsidRPr="004137D2">
        <w:rPr>
          <w:rFonts w:ascii="Gadugi" w:hAnsi="Gadugi" w:cs="Shruti"/>
          <w:i/>
          <w:sz w:val="24"/>
          <w:szCs w:val="24"/>
        </w:rPr>
        <w:t>cuadro de beneficios</w:t>
      </w:r>
      <w:r w:rsidR="00187EAD" w:rsidRPr="004137D2">
        <w:rPr>
          <w:rFonts w:ascii="Gadugi" w:hAnsi="Gadugi" w:cs="Shruti"/>
          <w:sz w:val="24"/>
          <w:szCs w:val="24"/>
        </w:rPr>
        <w:t>” delimitado a “</w:t>
      </w:r>
      <w:r w:rsidR="00187EAD" w:rsidRPr="004137D2">
        <w:rPr>
          <w:rFonts w:ascii="Gadugi" w:hAnsi="Gadugi" w:cs="Shruti"/>
          <w:i/>
          <w:sz w:val="24"/>
          <w:szCs w:val="24"/>
        </w:rPr>
        <w:t>muerte accidental</w:t>
      </w:r>
      <w:r w:rsidR="00187EAD" w:rsidRPr="004137D2">
        <w:rPr>
          <w:rFonts w:ascii="Gadugi" w:hAnsi="Gadugi" w:cs="Shruti"/>
          <w:sz w:val="24"/>
          <w:szCs w:val="24"/>
        </w:rPr>
        <w:t>” e “</w:t>
      </w:r>
      <w:r w:rsidR="00187EAD" w:rsidRPr="004137D2">
        <w:rPr>
          <w:rFonts w:ascii="Gadugi" w:hAnsi="Gadugi" w:cs="Shruti"/>
          <w:i/>
          <w:sz w:val="24"/>
          <w:szCs w:val="24"/>
        </w:rPr>
        <w:t>incapacidad total y permanente por accidente</w:t>
      </w:r>
      <w:r w:rsidR="00187EAD" w:rsidRPr="004137D2">
        <w:rPr>
          <w:rFonts w:ascii="Gadugi" w:hAnsi="Gadugi" w:cs="Shruti"/>
          <w:sz w:val="24"/>
          <w:szCs w:val="24"/>
        </w:rPr>
        <w:t>”</w:t>
      </w:r>
      <w:r w:rsidRPr="004137D2">
        <w:rPr>
          <w:rFonts w:ascii="Gadugi" w:hAnsi="Gadugi" w:cs="Shruti"/>
          <w:sz w:val="24"/>
          <w:szCs w:val="24"/>
        </w:rPr>
        <w:t>. Y al contestar la demanda no se discute que la muerte del asegurado hubiera sido accidental</w:t>
      </w:r>
      <w:r w:rsidR="00B13B03" w:rsidRPr="004137D2">
        <w:rPr>
          <w:rFonts w:ascii="Gadugi" w:hAnsi="Gadugi" w:cs="Shruti"/>
          <w:sz w:val="24"/>
          <w:szCs w:val="24"/>
        </w:rPr>
        <w:t>,</w:t>
      </w:r>
      <w:r w:rsidRPr="004137D2">
        <w:rPr>
          <w:rFonts w:ascii="Gadugi" w:hAnsi="Gadugi" w:cs="Shruti"/>
          <w:sz w:val="24"/>
          <w:szCs w:val="24"/>
        </w:rPr>
        <w:t xml:space="preserve"> lo que en realidad se controvierte es que, como fue producto de un homicidio, según se acepta expresamente </w:t>
      </w:r>
      <w:r w:rsidR="004863C2" w:rsidRPr="004137D2">
        <w:rPr>
          <w:rFonts w:ascii="Gadugi" w:hAnsi="Gadugi" w:cs="Shruti"/>
          <w:sz w:val="24"/>
          <w:szCs w:val="24"/>
        </w:rPr>
        <w:t xml:space="preserve">en la respuesta a los hechos, estaba excluida la cobertura según el clausulado general aportado. </w:t>
      </w:r>
      <w:r w:rsidR="00B13B03" w:rsidRPr="004137D2">
        <w:rPr>
          <w:rFonts w:ascii="Gadugi" w:hAnsi="Gadugi" w:cs="Shruti"/>
          <w:sz w:val="24"/>
          <w:szCs w:val="24"/>
        </w:rPr>
        <w:t>De hecho, se hace alusión a que el homicidio está acreditado con la certificación expedida por la Fiscalía General, como en efecto se hizo (p. 19, c. 1).</w:t>
      </w:r>
    </w:p>
    <w:p w14:paraId="29D6B04F" w14:textId="77777777" w:rsidR="004863C2" w:rsidRPr="004137D2" w:rsidRDefault="00B13B03" w:rsidP="00F658CF">
      <w:pPr>
        <w:ind w:firstLine="2835"/>
        <w:jc w:val="both"/>
        <w:rPr>
          <w:rFonts w:ascii="Gadugi" w:hAnsi="Gadugi" w:cs="Shruti"/>
          <w:sz w:val="24"/>
          <w:szCs w:val="24"/>
        </w:rPr>
      </w:pPr>
      <w:r w:rsidRPr="004137D2">
        <w:rPr>
          <w:rFonts w:ascii="Gadugi" w:hAnsi="Gadugi" w:cs="Shruti"/>
          <w:sz w:val="24"/>
          <w:szCs w:val="24"/>
        </w:rPr>
        <w:t xml:space="preserve"> </w:t>
      </w:r>
    </w:p>
    <w:p w14:paraId="1F502B63" w14:textId="77777777" w:rsidR="004863C2" w:rsidRPr="004137D2" w:rsidRDefault="004863C2" w:rsidP="004137D2">
      <w:pPr>
        <w:tabs>
          <w:tab w:val="left" w:pos="2835"/>
          <w:tab w:val="left" w:pos="3402"/>
        </w:tabs>
        <w:suppressAutoHyphens/>
        <w:spacing w:line="276" w:lineRule="auto"/>
        <w:ind w:firstLine="2835"/>
        <w:jc w:val="both"/>
        <w:rPr>
          <w:rFonts w:ascii="Gadugi" w:hAnsi="Gadugi" w:cs="Shruti"/>
          <w:sz w:val="24"/>
          <w:szCs w:val="24"/>
        </w:rPr>
      </w:pPr>
      <w:r w:rsidRPr="004137D2">
        <w:rPr>
          <w:rFonts w:ascii="Gadugi" w:hAnsi="Gadugi" w:cs="Shruti"/>
          <w:sz w:val="24"/>
          <w:szCs w:val="24"/>
        </w:rPr>
        <w:t>Mas, ya se vio que la prueba de la exclusión fue deficiente y, por tanto, la causal se torna ineficaz, con lo que, aceptada aquella circunstancia, era menester salir al reconocimiento de los valores que fueron pactados por el siniestro.</w:t>
      </w:r>
    </w:p>
    <w:p w14:paraId="65F9C3DC" w14:textId="77777777" w:rsidR="006E4858" w:rsidRPr="004137D2" w:rsidRDefault="006E4858" w:rsidP="00F658CF">
      <w:pPr>
        <w:ind w:firstLine="2835"/>
        <w:jc w:val="both"/>
        <w:rPr>
          <w:rFonts w:ascii="Gadugi" w:hAnsi="Gadugi" w:cs="Shruti"/>
          <w:sz w:val="24"/>
          <w:szCs w:val="24"/>
        </w:rPr>
      </w:pPr>
    </w:p>
    <w:p w14:paraId="0A7C4E5E" w14:textId="77777777" w:rsidR="006E2703" w:rsidRPr="004137D2" w:rsidRDefault="00985173" w:rsidP="004137D2">
      <w:pPr>
        <w:tabs>
          <w:tab w:val="left" w:pos="2835"/>
        </w:tabs>
        <w:suppressAutoHyphens/>
        <w:spacing w:line="276" w:lineRule="auto"/>
        <w:ind w:firstLine="2835"/>
        <w:jc w:val="both"/>
        <w:rPr>
          <w:rFonts w:ascii="Gadugi" w:hAnsi="Gadugi" w:cs="Shruti"/>
          <w:sz w:val="24"/>
          <w:szCs w:val="24"/>
        </w:rPr>
      </w:pPr>
      <w:r w:rsidRPr="004137D2">
        <w:rPr>
          <w:rFonts w:ascii="Gadugi" w:hAnsi="Gadugi" w:cs="Shruti"/>
          <w:sz w:val="24"/>
          <w:szCs w:val="24"/>
        </w:rPr>
        <w:t>2.8</w:t>
      </w:r>
      <w:r w:rsidR="00B13B03" w:rsidRPr="004137D2">
        <w:rPr>
          <w:rFonts w:ascii="Gadugi" w:hAnsi="Gadugi" w:cs="Shruti"/>
          <w:sz w:val="24"/>
          <w:szCs w:val="24"/>
        </w:rPr>
        <w:t>.</w:t>
      </w:r>
      <w:r w:rsidRPr="004137D2">
        <w:rPr>
          <w:rFonts w:ascii="Gadugi" w:hAnsi="Gadugi" w:cs="Shruti"/>
          <w:sz w:val="24"/>
          <w:szCs w:val="24"/>
        </w:rPr>
        <w:t xml:space="preserve"> </w:t>
      </w:r>
      <w:r w:rsidR="00FB491A" w:rsidRPr="004137D2">
        <w:rPr>
          <w:rFonts w:ascii="Gadugi" w:hAnsi="Gadugi" w:cs="Shruti"/>
          <w:sz w:val="24"/>
          <w:szCs w:val="24"/>
        </w:rPr>
        <w:t xml:space="preserve">En conclusión, se tiene que </w:t>
      </w:r>
      <w:r w:rsidR="000867EA" w:rsidRPr="004137D2">
        <w:rPr>
          <w:rFonts w:ascii="Gadugi" w:hAnsi="Gadugi" w:cs="Shruti"/>
          <w:sz w:val="24"/>
          <w:szCs w:val="24"/>
        </w:rPr>
        <w:t xml:space="preserve">la sentencia de primera instancia </w:t>
      </w:r>
      <w:r w:rsidR="00B13B03" w:rsidRPr="004137D2">
        <w:rPr>
          <w:rFonts w:ascii="Gadugi" w:hAnsi="Gadugi" w:cs="Shruti"/>
          <w:sz w:val="24"/>
          <w:szCs w:val="24"/>
        </w:rPr>
        <w:t xml:space="preserve">será </w:t>
      </w:r>
      <w:r w:rsidR="000867EA" w:rsidRPr="004137D2">
        <w:rPr>
          <w:rFonts w:ascii="Gadugi" w:hAnsi="Gadugi" w:cs="Shruti"/>
          <w:sz w:val="24"/>
          <w:szCs w:val="24"/>
        </w:rPr>
        <w:t>revoca</w:t>
      </w:r>
      <w:r w:rsidR="00B13B03" w:rsidRPr="004137D2">
        <w:rPr>
          <w:rFonts w:ascii="Gadugi" w:hAnsi="Gadugi" w:cs="Shruti"/>
          <w:sz w:val="24"/>
          <w:szCs w:val="24"/>
        </w:rPr>
        <w:t xml:space="preserve">da para, en su lugar, declarar no probadas las excepciones y acceder a lo pedido, esto es, </w:t>
      </w:r>
      <w:r w:rsidR="000867EA" w:rsidRPr="004137D2">
        <w:rPr>
          <w:rFonts w:ascii="Gadugi" w:hAnsi="Gadugi" w:cs="Shruti"/>
          <w:sz w:val="24"/>
          <w:szCs w:val="24"/>
        </w:rPr>
        <w:t>ordenar a la aseguradora ACE SEGUROS S</w:t>
      </w:r>
      <w:r w:rsidR="00B13B03" w:rsidRPr="004137D2">
        <w:rPr>
          <w:rFonts w:ascii="Gadugi" w:hAnsi="Gadugi" w:cs="Shruti"/>
          <w:sz w:val="24"/>
          <w:szCs w:val="24"/>
        </w:rPr>
        <w:t>.</w:t>
      </w:r>
      <w:r w:rsidR="000867EA" w:rsidRPr="004137D2">
        <w:rPr>
          <w:rFonts w:ascii="Gadugi" w:hAnsi="Gadugi" w:cs="Shruti"/>
          <w:sz w:val="24"/>
          <w:szCs w:val="24"/>
        </w:rPr>
        <w:t>A</w:t>
      </w:r>
      <w:r w:rsidR="00B13B03" w:rsidRPr="004137D2">
        <w:rPr>
          <w:rFonts w:ascii="Gadugi" w:hAnsi="Gadugi" w:cs="Shruti"/>
          <w:sz w:val="24"/>
          <w:szCs w:val="24"/>
        </w:rPr>
        <w:t>.</w:t>
      </w:r>
      <w:r w:rsidR="000867EA" w:rsidRPr="004137D2">
        <w:rPr>
          <w:rFonts w:ascii="Gadugi" w:hAnsi="Gadugi" w:cs="Shruti"/>
          <w:sz w:val="24"/>
          <w:szCs w:val="24"/>
        </w:rPr>
        <w:t xml:space="preserve"> </w:t>
      </w:r>
      <w:r w:rsidR="00B13B03" w:rsidRPr="004137D2">
        <w:rPr>
          <w:rFonts w:ascii="Gadugi" w:hAnsi="Gadugi" w:cs="Shruti"/>
          <w:sz w:val="24"/>
          <w:szCs w:val="24"/>
        </w:rPr>
        <w:t xml:space="preserve">que pague </w:t>
      </w:r>
      <w:r w:rsidR="003F5BB3" w:rsidRPr="004137D2">
        <w:rPr>
          <w:rFonts w:ascii="Gadugi" w:hAnsi="Gadugi" w:cs="Shruti"/>
          <w:sz w:val="24"/>
          <w:szCs w:val="24"/>
        </w:rPr>
        <w:t xml:space="preserve">a Juan Fernando Cano Arrubla y Rosa </w:t>
      </w:r>
      <w:r w:rsidR="00130E93" w:rsidRPr="004137D2">
        <w:rPr>
          <w:rFonts w:ascii="Gadugi" w:hAnsi="Gadugi" w:cs="Shruti"/>
          <w:sz w:val="24"/>
          <w:szCs w:val="24"/>
        </w:rPr>
        <w:t>Angélica</w:t>
      </w:r>
      <w:r w:rsidR="003F5BB3" w:rsidRPr="004137D2">
        <w:rPr>
          <w:rFonts w:ascii="Gadugi" w:hAnsi="Gadugi" w:cs="Shruti"/>
          <w:sz w:val="24"/>
          <w:szCs w:val="24"/>
        </w:rPr>
        <w:t xml:space="preserve"> Arrubla García, como beneficiarios del seguro PLAN “MAÑANA SEGURO” póliza AP438B, la suma de ciento treinta y dos millones quinientos nueve mil ochocientos noventa y cuatro pesos, (valor asegurado), distribuidos en un cincuenta por ciento (50%) para cada uno de ellos, tal como </w:t>
      </w:r>
      <w:r w:rsidR="00B13B03" w:rsidRPr="004137D2">
        <w:rPr>
          <w:rFonts w:ascii="Gadugi" w:hAnsi="Gadugi" w:cs="Shruti"/>
          <w:sz w:val="24"/>
          <w:szCs w:val="24"/>
        </w:rPr>
        <w:t xml:space="preserve">fue </w:t>
      </w:r>
      <w:r w:rsidR="003F5BB3" w:rsidRPr="004137D2">
        <w:rPr>
          <w:rFonts w:ascii="Gadugi" w:hAnsi="Gadugi" w:cs="Shruti"/>
          <w:sz w:val="24"/>
          <w:szCs w:val="24"/>
        </w:rPr>
        <w:t>estipulado</w:t>
      </w:r>
      <w:r w:rsidR="00B13B03" w:rsidRPr="004137D2">
        <w:rPr>
          <w:rFonts w:ascii="Gadugi" w:hAnsi="Gadugi" w:cs="Shruti"/>
          <w:sz w:val="24"/>
          <w:szCs w:val="24"/>
        </w:rPr>
        <w:t>.</w:t>
      </w:r>
    </w:p>
    <w:p w14:paraId="5023141B" w14:textId="77777777" w:rsidR="00B13B03" w:rsidRPr="004137D2" w:rsidRDefault="00B13B03" w:rsidP="00F658CF">
      <w:pPr>
        <w:ind w:firstLine="2835"/>
        <w:jc w:val="both"/>
        <w:rPr>
          <w:rFonts w:ascii="Gadugi" w:hAnsi="Gadugi" w:cs="Shruti"/>
          <w:sz w:val="24"/>
          <w:szCs w:val="24"/>
        </w:rPr>
      </w:pPr>
    </w:p>
    <w:p w14:paraId="56754584" w14:textId="77777777" w:rsidR="006E2703" w:rsidRPr="004137D2" w:rsidRDefault="006E2703" w:rsidP="004137D2">
      <w:pPr>
        <w:tabs>
          <w:tab w:val="left" w:pos="426"/>
        </w:tabs>
        <w:spacing w:line="276" w:lineRule="auto"/>
        <w:ind w:firstLine="2835"/>
        <w:jc w:val="both"/>
        <w:rPr>
          <w:rFonts w:ascii="Gadugi" w:hAnsi="Gadugi"/>
          <w:sz w:val="24"/>
          <w:szCs w:val="24"/>
        </w:rPr>
      </w:pPr>
      <w:r w:rsidRPr="004137D2">
        <w:rPr>
          <w:rFonts w:ascii="Gadugi" w:hAnsi="Gadugi" w:cs="Shruti"/>
          <w:sz w:val="24"/>
          <w:szCs w:val="24"/>
        </w:rPr>
        <w:t xml:space="preserve">Las costas en ambas instancias correrán </w:t>
      </w:r>
      <w:r w:rsidRPr="004137D2">
        <w:rPr>
          <w:rFonts w:ascii="Gadugi" w:hAnsi="Gadugi"/>
          <w:sz w:val="24"/>
          <w:szCs w:val="24"/>
        </w:rPr>
        <w:t>a cargo de</w:t>
      </w:r>
      <w:r w:rsidR="00FE0BE0" w:rsidRPr="004137D2">
        <w:rPr>
          <w:rFonts w:ascii="Gadugi" w:hAnsi="Gadugi"/>
          <w:sz w:val="24"/>
          <w:szCs w:val="24"/>
        </w:rPr>
        <w:t xml:space="preserve"> la entidad aseguradora demandada y en favor de los </w:t>
      </w:r>
      <w:r w:rsidRPr="004137D2">
        <w:rPr>
          <w:rFonts w:ascii="Gadugi" w:hAnsi="Gadugi"/>
          <w:sz w:val="24"/>
          <w:szCs w:val="24"/>
        </w:rPr>
        <w:t>demandante</w:t>
      </w:r>
      <w:r w:rsidR="00FE0BE0" w:rsidRPr="004137D2">
        <w:rPr>
          <w:rFonts w:ascii="Gadugi" w:hAnsi="Gadugi"/>
          <w:sz w:val="24"/>
          <w:szCs w:val="24"/>
        </w:rPr>
        <w:t>s</w:t>
      </w:r>
      <w:r w:rsidRPr="004137D2">
        <w:rPr>
          <w:rFonts w:ascii="Gadugi" w:hAnsi="Gadugi"/>
          <w:sz w:val="24"/>
          <w:szCs w:val="24"/>
        </w:rPr>
        <w:t xml:space="preserve">, por haber </w:t>
      </w:r>
      <w:r w:rsidR="00FE0BE0" w:rsidRPr="004137D2">
        <w:rPr>
          <w:rFonts w:ascii="Gadugi" w:hAnsi="Gadugi"/>
          <w:sz w:val="24"/>
          <w:szCs w:val="24"/>
        </w:rPr>
        <w:t xml:space="preserve">prosperado </w:t>
      </w:r>
      <w:r w:rsidRPr="004137D2">
        <w:rPr>
          <w:rFonts w:ascii="Gadugi" w:hAnsi="Gadugi"/>
          <w:sz w:val="24"/>
          <w:szCs w:val="24"/>
        </w:rPr>
        <w:t xml:space="preserve">el recurso (art. </w:t>
      </w:r>
      <w:r w:rsidR="00FE0BE0" w:rsidRPr="004137D2">
        <w:rPr>
          <w:rFonts w:ascii="Gadugi" w:hAnsi="Gadugi"/>
          <w:sz w:val="24"/>
          <w:szCs w:val="24"/>
        </w:rPr>
        <w:t>366 No. 4</w:t>
      </w:r>
      <w:r w:rsidRPr="004137D2">
        <w:rPr>
          <w:rFonts w:ascii="Gadugi" w:hAnsi="Gadugi"/>
          <w:sz w:val="24"/>
          <w:szCs w:val="24"/>
        </w:rPr>
        <w:t xml:space="preserve"> CGP). Se liquidarán ante el juzgado de primera instancia, siguiendo las pautas del artículo 366 del CGP</w:t>
      </w:r>
      <w:r w:rsidR="00152418" w:rsidRPr="004137D2">
        <w:rPr>
          <w:rFonts w:ascii="Gadugi" w:hAnsi="Gadugi"/>
          <w:sz w:val="24"/>
          <w:szCs w:val="24"/>
        </w:rPr>
        <w:t>, dado que, a partir de la ejecutoria de este fallo el proceso hará tránsito al CGP</w:t>
      </w:r>
      <w:r w:rsidRPr="004137D2">
        <w:rPr>
          <w:rFonts w:ascii="Gadugi" w:hAnsi="Gadugi"/>
          <w:sz w:val="24"/>
          <w:szCs w:val="24"/>
        </w:rPr>
        <w:t xml:space="preserve">. Para tal fin, en auto separado se fijarán las agencias en derecho. </w:t>
      </w:r>
    </w:p>
    <w:p w14:paraId="1F3B1409" w14:textId="5D63F2E2" w:rsidR="00A04477" w:rsidRPr="004137D2" w:rsidRDefault="003F5BB3" w:rsidP="00F658CF">
      <w:pPr>
        <w:ind w:firstLine="2835"/>
        <w:jc w:val="both"/>
        <w:rPr>
          <w:rFonts w:ascii="Gadugi" w:hAnsi="Gadugi" w:cs="Shruti"/>
          <w:sz w:val="24"/>
          <w:szCs w:val="24"/>
        </w:rPr>
      </w:pPr>
      <w:r w:rsidRPr="004137D2">
        <w:rPr>
          <w:rFonts w:ascii="Gadugi" w:hAnsi="Gadugi" w:cs="Shruti"/>
          <w:sz w:val="24"/>
          <w:szCs w:val="24"/>
        </w:rPr>
        <w:t xml:space="preserve"> </w:t>
      </w:r>
      <w:r w:rsidR="000867EA" w:rsidRPr="004137D2">
        <w:rPr>
          <w:rFonts w:ascii="Gadugi" w:hAnsi="Gadugi" w:cs="Shruti"/>
          <w:sz w:val="24"/>
          <w:szCs w:val="24"/>
        </w:rPr>
        <w:t xml:space="preserve"> </w:t>
      </w:r>
      <w:r w:rsidR="00FB491A" w:rsidRPr="004137D2">
        <w:rPr>
          <w:rFonts w:ascii="Gadugi" w:hAnsi="Gadugi" w:cs="Shruti"/>
          <w:sz w:val="24"/>
          <w:szCs w:val="24"/>
        </w:rPr>
        <w:t xml:space="preserve">   </w:t>
      </w:r>
      <w:r w:rsidR="00FA1E2D" w:rsidRPr="004137D2">
        <w:rPr>
          <w:rFonts w:ascii="Gadugi" w:hAnsi="Gadugi" w:cs="Shruti"/>
          <w:sz w:val="24"/>
          <w:szCs w:val="24"/>
        </w:rPr>
        <w:t xml:space="preserve"> </w:t>
      </w:r>
      <w:r w:rsidR="00A04477" w:rsidRPr="004137D2">
        <w:rPr>
          <w:rFonts w:ascii="Gadugi" w:hAnsi="Gadugi" w:cs="Shruti"/>
          <w:sz w:val="24"/>
          <w:szCs w:val="24"/>
        </w:rPr>
        <w:tab/>
      </w:r>
    </w:p>
    <w:p w14:paraId="668FDDDF" w14:textId="77777777" w:rsidR="00A04477" w:rsidRPr="004137D2" w:rsidRDefault="00A04477" w:rsidP="004137D2">
      <w:pPr>
        <w:tabs>
          <w:tab w:val="left" w:pos="3261"/>
        </w:tabs>
        <w:suppressAutoHyphens/>
        <w:spacing w:line="276" w:lineRule="auto"/>
        <w:ind w:firstLine="2835"/>
        <w:jc w:val="both"/>
        <w:rPr>
          <w:rFonts w:ascii="Gadugi" w:hAnsi="Gadugi" w:cs="Shruti"/>
          <w:b/>
          <w:sz w:val="24"/>
          <w:szCs w:val="24"/>
        </w:rPr>
      </w:pPr>
      <w:r w:rsidRPr="004137D2">
        <w:rPr>
          <w:rFonts w:ascii="Gadugi" w:hAnsi="Gadugi" w:cs="Shruti"/>
          <w:b/>
          <w:sz w:val="24"/>
          <w:szCs w:val="24"/>
          <w:lang w:val="es-419"/>
        </w:rPr>
        <w:t>3.</w:t>
      </w:r>
      <w:r w:rsidRPr="004137D2">
        <w:rPr>
          <w:rFonts w:ascii="Gadugi" w:hAnsi="Gadugi" w:cs="Shruti"/>
          <w:b/>
          <w:sz w:val="24"/>
          <w:szCs w:val="24"/>
          <w:lang w:val="es-419"/>
        </w:rPr>
        <w:tab/>
      </w:r>
      <w:r w:rsidRPr="004137D2">
        <w:rPr>
          <w:rFonts w:ascii="Gadugi" w:hAnsi="Gadugi" w:cs="Shruti"/>
          <w:b/>
          <w:sz w:val="24"/>
          <w:szCs w:val="24"/>
        </w:rPr>
        <w:t>DECISIÓN</w:t>
      </w:r>
    </w:p>
    <w:p w14:paraId="562C75D1" w14:textId="77777777" w:rsidR="00A04477" w:rsidRPr="004137D2" w:rsidRDefault="00A04477" w:rsidP="00F658CF">
      <w:pPr>
        <w:ind w:firstLine="2835"/>
        <w:jc w:val="both"/>
        <w:rPr>
          <w:rFonts w:ascii="Gadugi" w:hAnsi="Gadugi" w:cs="Shruti"/>
          <w:sz w:val="24"/>
          <w:szCs w:val="24"/>
        </w:rPr>
      </w:pPr>
    </w:p>
    <w:p w14:paraId="417088FF" w14:textId="77777777" w:rsidR="006E2703" w:rsidRPr="004137D2" w:rsidRDefault="006E2703" w:rsidP="004137D2">
      <w:pPr>
        <w:overflowPunct/>
        <w:autoSpaceDE/>
        <w:autoSpaceDN/>
        <w:adjustRightInd/>
        <w:spacing w:line="276" w:lineRule="auto"/>
        <w:ind w:firstLine="2835"/>
        <w:jc w:val="both"/>
        <w:textAlignment w:val="auto"/>
        <w:rPr>
          <w:rFonts w:ascii="Gadugi" w:hAnsi="Gadugi"/>
          <w:sz w:val="24"/>
          <w:szCs w:val="24"/>
        </w:rPr>
      </w:pPr>
      <w:r w:rsidRPr="004137D2">
        <w:rPr>
          <w:rFonts w:ascii="Gadugi" w:hAnsi="Gadugi"/>
          <w:sz w:val="24"/>
          <w:szCs w:val="24"/>
        </w:rPr>
        <w:t xml:space="preserve">En mérito de lo expuesto, </w:t>
      </w:r>
      <w:r w:rsidRPr="004137D2">
        <w:rPr>
          <w:rFonts w:ascii="Gadugi" w:hAnsi="Gadugi"/>
          <w:sz w:val="24"/>
          <w:szCs w:val="24"/>
          <w:lang w:val="es-419"/>
        </w:rPr>
        <w:t xml:space="preserve">esta Sala </w:t>
      </w:r>
      <w:r w:rsidR="00152418" w:rsidRPr="004137D2">
        <w:rPr>
          <w:rFonts w:ascii="Gadugi" w:hAnsi="Gadugi"/>
          <w:sz w:val="24"/>
          <w:szCs w:val="24"/>
          <w:lang w:val="es-419"/>
        </w:rPr>
        <w:t>de Decisión</w:t>
      </w:r>
      <w:r w:rsidRPr="004137D2">
        <w:rPr>
          <w:rFonts w:ascii="Gadugi" w:hAnsi="Gadugi"/>
          <w:sz w:val="24"/>
          <w:szCs w:val="24"/>
          <w:lang w:val="es-419"/>
        </w:rPr>
        <w:t xml:space="preserve"> </w:t>
      </w:r>
      <w:r w:rsidRPr="004137D2">
        <w:rPr>
          <w:rFonts w:ascii="Gadugi" w:hAnsi="Gadugi"/>
          <w:sz w:val="24"/>
          <w:szCs w:val="24"/>
        </w:rPr>
        <w:t>Civil-Familia del Tribunal Superior del Distrito Judicial de Pereira,</w:t>
      </w:r>
      <w:r w:rsidR="00152418" w:rsidRPr="004137D2">
        <w:rPr>
          <w:rFonts w:ascii="Gadugi" w:hAnsi="Gadugi"/>
          <w:sz w:val="24"/>
          <w:szCs w:val="24"/>
        </w:rPr>
        <w:t xml:space="preserve"> en descongestión,</w:t>
      </w:r>
      <w:r w:rsidRPr="004137D2">
        <w:rPr>
          <w:rFonts w:ascii="Gadugi" w:hAnsi="Gadugi"/>
          <w:sz w:val="24"/>
          <w:szCs w:val="24"/>
        </w:rPr>
        <w:t xml:space="preserve"> administrando justicia en nombre de la </w:t>
      </w:r>
      <w:r w:rsidR="00152418" w:rsidRPr="004137D2">
        <w:rPr>
          <w:rFonts w:ascii="Gadugi" w:hAnsi="Gadugi"/>
          <w:sz w:val="24"/>
          <w:szCs w:val="24"/>
        </w:rPr>
        <w:t>R</w:t>
      </w:r>
      <w:r w:rsidRPr="004137D2">
        <w:rPr>
          <w:rFonts w:ascii="Gadugi" w:hAnsi="Gadugi"/>
          <w:sz w:val="24"/>
          <w:szCs w:val="24"/>
        </w:rPr>
        <w:t>epública y por autoridad de la ley,</w:t>
      </w:r>
    </w:p>
    <w:p w14:paraId="2AE097E8" w14:textId="77777777" w:rsidR="001F50D3" w:rsidRPr="00F658CF" w:rsidRDefault="001F50D3" w:rsidP="00F658CF">
      <w:pPr>
        <w:ind w:firstLine="2835"/>
        <w:jc w:val="both"/>
        <w:rPr>
          <w:rFonts w:ascii="Gadugi" w:hAnsi="Gadugi" w:cs="Shruti"/>
          <w:sz w:val="24"/>
          <w:szCs w:val="24"/>
        </w:rPr>
      </w:pPr>
    </w:p>
    <w:p w14:paraId="23A75B80" w14:textId="77777777" w:rsidR="00152418" w:rsidRPr="004137D2" w:rsidRDefault="00152418" w:rsidP="004137D2">
      <w:pPr>
        <w:overflowPunct/>
        <w:autoSpaceDE/>
        <w:autoSpaceDN/>
        <w:adjustRightInd/>
        <w:spacing w:line="276" w:lineRule="auto"/>
        <w:ind w:firstLine="2835"/>
        <w:jc w:val="both"/>
        <w:textAlignment w:val="auto"/>
        <w:rPr>
          <w:rFonts w:ascii="Gadugi" w:hAnsi="Gadugi"/>
          <w:b/>
          <w:sz w:val="24"/>
          <w:szCs w:val="24"/>
        </w:rPr>
      </w:pPr>
      <w:r w:rsidRPr="004137D2">
        <w:rPr>
          <w:rFonts w:ascii="Gadugi" w:hAnsi="Gadugi"/>
          <w:b/>
          <w:sz w:val="24"/>
          <w:szCs w:val="24"/>
        </w:rPr>
        <w:t>RESUELVE:</w:t>
      </w:r>
    </w:p>
    <w:p w14:paraId="44FB30F8" w14:textId="77777777" w:rsidR="00152418" w:rsidRPr="00F658CF" w:rsidRDefault="00152418" w:rsidP="00F658CF">
      <w:pPr>
        <w:ind w:firstLine="2835"/>
        <w:jc w:val="both"/>
        <w:rPr>
          <w:rFonts w:ascii="Gadugi" w:hAnsi="Gadugi" w:cs="Shruti"/>
          <w:sz w:val="24"/>
          <w:szCs w:val="24"/>
        </w:rPr>
      </w:pPr>
    </w:p>
    <w:p w14:paraId="2DB0C244" w14:textId="77777777" w:rsidR="006E2703" w:rsidRPr="004137D2" w:rsidRDefault="006E2703" w:rsidP="004137D2">
      <w:pPr>
        <w:tabs>
          <w:tab w:val="left" w:pos="3402"/>
        </w:tabs>
        <w:overflowPunct/>
        <w:autoSpaceDE/>
        <w:autoSpaceDN/>
        <w:adjustRightInd/>
        <w:spacing w:line="276" w:lineRule="auto"/>
        <w:ind w:firstLine="2835"/>
        <w:jc w:val="both"/>
        <w:textAlignment w:val="auto"/>
        <w:rPr>
          <w:rFonts w:ascii="Gadugi" w:eastAsia="Malgun Gothic" w:hAnsi="Gadugi" w:cs="Estrangelo Edessa"/>
          <w:b/>
          <w:sz w:val="24"/>
          <w:szCs w:val="24"/>
        </w:rPr>
      </w:pPr>
      <w:r w:rsidRPr="004137D2">
        <w:rPr>
          <w:rFonts w:ascii="Gadugi" w:hAnsi="Gadugi"/>
          <w:sz w:val="24"/>
          <w:szCs w:val="24"/>
          <w:lang w:val="es-419"/>
        </w:rPr>
        <w:t>1°.</w:t>
      </w:r>
      <w:r w:rsidRPr="004137D2">
        <w:rPr>
          <w:rFonts w:ascii="Gadugi" w:hAnsi="Gadugi"/>
          <w:sz w:val="24"/>
          <w:szCs w:val="24"/>
          <w:lang w:val="es-419"/>
        </w:rPr>
        <w:tab/>
      </w:r>
      <w:r w:rsidRPr="004137D2">
        <w:rPr>
          <w:rFonts w:ascii="Gadugi" w:hAnsi="Gadugi"/>
          <w:b/>
          <w:bCs/>
          <w:sz w:val="24"/>
          <w:szCs w:val="24"/>
        </w:rPr>
        <w:t>REVOCA</w:t>
      </w:r>
      <w:r w:rsidR="00152418" w:rsidRPr="004137D2">
        <w:rPr>
          <w:rFonts w:ascii="Gadugi" w:hAnsi="Gadugi"/>
          <w:b/>
          <w:bCs/>
          <w:sz w:val="24"/>
          <w:szCs w:val="24"/>
        </w:rPr>
        <w:t>R</w:t>
      </w:r>
      <w:r w:rsidRPr="004137D2">
        <w:rPr>
          <w:rFonts w:ascii="Gadugi" w:hAnsi="Gadugi"/>
          <w:b/>
          <w:bCs/>
          <w:sz w:val="24"/>
          <w:szCs w:val="24"/>
        </w:rPr>
        <w:t xml:space="preserve"> </w:t>
      </w:r>
      <w:r w:rsidRPr="004137D2">
        <w:rPr>
          <w:rFonts w:ascii="Gadugi" w:hAnsi="Gadugi"/>
          <w:sz w:val="24"/>
          <w:szCs w:val="24"/>
        </w:rPr>
        <w:t xml:space="preserve">la sentencia proferida por el Juzgado </w:t>
      </w:r>
      <w:r w:rsidR="00005A26" w:rsidRPr="004137D2">
        <w:rPr>
          <w:rFonts w:ascii="Gadugi" w:hAnsi="Gadugi"/>
          <w:sz w:val="24"/>
          <w:szCs w:val="24"/>
        </w:rPr>
        <w:t>Séptimo Civil del Circuito de Descongestión de Medellín</w:t>
      </w:r>
      <w:r w:rsidR="00152418" w:rsidRPr="004137D2">
        <w:rPr>
          <w:rFonts w:ascii="Gadugi" w:hAnsi="Gadugi"/>
          <w:sz w:val="24"/>
          <w:szCs w:val="24"/>
        </w:rPr>
        <w:t>,</w:t>
      </w:r>
      <w:r w:rsidR="00005A26" w:rsidRPr="004137D2">
        <w:rPr>
          <w:rFonts w:ascii="Gadugi" w:hAnsi="Gadugi"/>
          <w:sz w:val="24"/>
          <w:szCs w:val="24"/>
        </w:rPr>
        <w:t xml:space="preserve"> </w:t>
      </w:r>
      <w:r w:rsidRPr="004137D2">
        <w:rPr>
          <w:rFonts w:ascii="Gadugi" w:hAnsi="Gadugi"/>
          <w:sz w:val="24"/>
          <w:szCs w:val="24"/>
        </w:rPr>
        <w:t xml:space="preserve">el </w:t>
      </w:r>
      <w:r w:rsidR="00005A26" w:rsidRPr="004137D2">
        <w:rPr>
          <w:rFonts w:ascii="Gadugi" w:hAnsi="Gadugi"/>
          <w:sz w:val="24"/>
          <w:szCs w:val="24"/>
        </w:rPr>
        <w:t>1º de octubre de 2014</w:t>
      </w:r>
      <w:r w:rsidRPr="004137D2">
        <w:rPr>
          <w:rFonts w:ascii="Gadugi" w:hAnsi="Gadugi"/>
          <w:sz w:val="24"/>
          <w:szCs w:val="24"/>
        </w:rPr>
        <w:t xml:space="preserve">, dentro del proceso ordinario </w:t>
      </w:r>
      <w:r w:rsidRPr="004137D2">
        <w:rPr>
          <w:rFonts w:ascii="Gadugi" w:hAnsi="Gadugi" w:cs="Century Gothic"/>
          <w:sz w:val="24"/>
          <w:szCs w:val="24"/>
        </w:rPr>
        <w:t xml:space="preserve">propuesto por </w:t>
      </w:r>
      <w:r w:rsidR="00005A26" w:rsidRPr="004137D2">
        <w:rPr>
          <w:rFonts w:ascii="Gadugi" w:eastAsia="Malgun Gothic" w:hAnsi="Gadugi" w:cs="Estrangelo Edessa"/>
          <w:b/>
          <w:sz w:val="24"/>
          <w:szCs w:val="24"/>
        </w:rPr>
        <w:t xml:space="preserve">Rosa Angélica Arrubla García y Juan Fernando Cano Arrubla </w:t>
      </w:r>
      <w:r w:rsidRPr="004137D2">
        <w:rPr>
          <w:rFonts w:ascii="Gadugi" w:eastAsia="Malgun Gothic" w:hAnsi="Gadugi" w:cs="Estrangelo Edessa"/>
          <w:sz w:val="24"/>
          <w:szCs w:val="24"/>
          <w:lang w:val="es-419"/>
        </w:rPr>
        <w:t xml:space="preserve">frente a </w:t>
      </w:r>
      <w:r w:rsidR="00005A26" w:rsidRPr="004137D2">
        <w:rPr>
          <w:rFonts w:ascii="Gadugi" w:eastAsia="Malgun Gothic" w:hAnsi="Gadugi" w:cs="Estrangelo Edessa"/>
          <w:b/>
          <w:sz w:val="24"/>
          <w:szCs w:val="24"/>
          <w:lang w:val="es-419"/>
        </w:rPr>
        <w:t>ACE SEGUROS S</w:t>
      </w:r>
      <w:r w:rsidR="00152418" w:rsidRPr="004137D2">
        <w:rPr>
          <w:rFonts w:ascii="Gadugi" w:eastAsia="Malgun Gothic" w:hAnsi="Gadugi" w:cs="Estrangelo Edessa"/>
          <w:b/>
          <w:sz w:val="24"/>
          <w:szCs w:val="24"/>
          <w:lang w:val="es-419"/>
        </w:rPr>
        <w:t>.</w:t>
      </w:r>
      <w:r w:rsidR="00005A26" w:rsidRPr="004137D2">
        <w:rPr>
          <w:rFonts w:ascii="Gadugi" w:eastAsia="Malgun Gothic" w:hAnsi="Gadugi" w:cs="Estrangelo Edessa"/>
          <w:b/>
          <w:sz w:val="24"/>
          <w:szCs w:val="24"/>
          <w:lang w:val="es-419"/>
        </w:rPr>
        <w:t>A</w:t>
      </w:r>
      <w:r w:rsidR="00152418" w:rsidRPr="004137D2">
        <w:rPr>
          <w:rFonts w:ascii="Gadugi" w:eastAsia="Malgun Gothic" w:hAnsi="Gadugi" w:cs="Estrangelo Edessa"/>
          <w:b/>
          <w:sz w:val="24"/>
          <w:szCs w:val="24"/>
          <w:lang w:val="es-419"/>
        </w:rPr>
        <w:t>.</w:t>
      </w:r>
      <w:r w:rsidR="00005A26" w:rsidRPr="004137D2">
        <w:rPr>
          <w:rFonts w:ascii="Gadugi" w:eastAsia="Malgun Gothic" w:hAnsi="Gadugi" w:cs="Estrangelo Edessa"/>
          <w:b/>
          <w:sz w:val="24"/>
          <w:szCs w:val="24"/>
          <w:lang w:val="es-419"/>
        </w:rPr>
        <w:t xml:space="preserve"> </w:t>
      </w:r>
    </w:p>
    <w:p w14:paraId="1DA6542E" w14:textId="77777777" w:rsidR="006E2703" w:rsidRPr="00F658CF" w:rsidRDefault="006E2703" w:rsidP="00F658CF">
      <w:pPr>
        <w:ind w:firstLine="2835"/>
        <w:jc w:val="both"/>
        <w:rPr>
          <w:rFonts w:ascii="Gadugi" w:hAnsi="Gadugi" w:cs="Shruti"/>
          <w:sz w:val="24"/>
          <w:szCs w:val="24"/>
        </w:rPr>
      </w:pPr>
    </w:p>
    <w:p w14:paraId="5402D4F7" w14:textId="480F2F0E" w:rsidR="00005A26" w:rsidRPr="004137D2" w:rsidRDefault="006E2703" w:rsidP="004137D2">
      <w:pPr>
        <w:tabs>
          <w:tab w:val="left" w:pos="3261"/>
        </w:tabs>
        <w:overflowPunct/>
        <w:autoSpaceDE/>
        <w:autoSpaceDN/>
        <w:adjustRightInd/>
        <w:spacing w:line="276" w:lineRule="auto"/>
        <w:ind w:firstLine="2835"/>
        <w:jc w:val="both"/>
        <w:textAlignment w:val="auto"/>
        <w:rPr>
          <w:rFonts w:ascii="Gadugi" w:hAnsi="Gadugi" w:cs="Century Gothic"/>
          <w:sz w:val="24"/>
          <w:szCs w:val="24"/>
          <w:lang w:val="es-419"/>
        </w:rPr>
      </w:pPr>
      <w:r w:rsidRPr="004137D2">
        <w:rPr>
          <w:rFonts w:ascii="Gadugi" w:hAnsi="Gadugi" w:cs="Century Gothic"/>
          <w:sz w:val="24"/>
          <w:szCs w:val="24"/>
          <w:lang w:val="es-419"/>
        </w:rPr>
        <w:t>2°.</w:t>
      </w:r>
      <w:r w:rsidRPr="004137D2">
        <w:rPr>
          <w:rFonts w:ascii="Gadugi" w:hAnsi="Gadugi" w:cs="Century Gothic"/>
          <w:sz w:val="24"/>
          <w:szCs w:val="24"/>
          <w:lang w:val="es-419"/>
        </w:rPr>
        <w:tab/>
        <w:t xml:space="preserve">En su lugar, </w:t>
      </w:r>
      <w:r w:rsidRPr="004137D2">
        <w:rPr>
          <w:rFonts w:ascii="Gadugi" w:hAnsi="Gadugi" w:cs="Century Gothic"/>
          <w:b/>
          <w:sz w:val="24"/>
          <w:szCs w:val="24"/>
        </w:rPr>
        <w:t>DECLARA</w:t>
      </w:r>
      <w:r w:rsidR="00152418" w:rsidRPr="004137D2">
        <w:rPr>
          <w:rFonts w:ascii="Gadugi" w:hAnsi="Gadugi" w:cs="Century Gothic"/>
          <w:b/>
          <w:sz w:val="24"/>
          <w:szCs w:val="24"/>
        </w:rPr>
        <w:t>R</w:t>
      </w:r>
      <w:r w:rsidRPr="004137D2">
        <w:rPr>
          <w:rFonts w:ascii="Gadugi" w:hAnsi="Gadugi" w:cs="Century Gothic"/>
          <w:b/>
          <w:sz w:val="24"/>
          <w:szCs w:val="24"/>
        </w:rPr>
        <w:t xml:space="preserve"> NO PROBADA</w:t>
      </w:r>
      <w:r w:rsidRPr="004137D2">
        <w:rPr>
          <w:rFonts w:ascii="Gadugi" w:hAnsi="Gadugi" w:cs="Century Gothic"/>
          <w:b/>
          <w:sz w:val="24"/>
          <w:szCs w:val="24"/>
          <w:lang w:val="es-419"/>
        </w:rPr>
        <w:t>S</w:t>
      </w:r>
      <w:r w:rsidRPr="004137D2">
        <w:rPr>
          <w:rFonts w:ascii="Gadugi" w:hAnsi="Gadugi" w:cs="Century Gothic"/>
          <w:sz w:val="24"/>
          <w:szCs w:val="24"/>
          <w:lang w:val="es-419"/>
        </w:rPr>
        <w:t xml:space="preserve"> </w:t>
      </w:r>
      <w:r w:rsidRPr="004137D2">
        <w:rPr>
          <w:rFonts w:ascii="Gadugi" w:hAnsi="Gadugi" w:cs="Century Gothic"/>
          <w:sz w:val="24"/>
          <w:szCs w:val="24"/>
        </w:rPr>
        <w:t>la</w:t>
      </w:r>
      <w:r w:rsidRPr="004137D2">
        <w:rPr>
          <w:rFonts w:ascii="Gadugi" w:hAnsi="Gadugi" w:cs="Century Gothic"/>
          <w:sz w:val="24"/>
          <w:szCs w:val="24"/>
          <w:lang w:val="es-419"/>
        </w:rPr>
        <w:t xml:space="preserve">s </w:t>
      </w:r>
      <w:r w:rsidRPr="004137D2">
        <w:rPr>
          <w:rFonts w:ascii="Gadugi" w:hAnsi="Gadugi" w:cs="Century Gothic"/>
          <w:sz w:val="24"/>
          <w:szCs w:val="24"/>
        </w:rPr>
        <w:t>excepci</w:t>
      </w:r>
      <w:r w:rsidRPr="004137D2">
        <w:rPr>
          <w:rFonts w:ascii="Gadugi" w:hAnsi="Gadugi" w:cs="Century Gothic"/>
          <w:sz w:val="24"/>
          <w:szCs w:val="24"/>
          <w:lang w:val="es-419"/>
        </w:rPr>
        <w:t xml:space="preserve">ones </w:t>
      </w:r>
      <w:r w:rsidR="00005A26" w:rsidRPr="004137D2">
        <w:rPr>
          <w:rFonts w:ascii="Gadugi" w:hAnsi="Gadugi" w:cs="Century Gothic"/>
          <w:sz w:val="24"/>
          <w:szCs w:val="24"/>
          <w:lang w:val="es-419"/>
        </w:rPr>
        <w:t>de mérito propuestas por la parte demanda</w:t>
      </w:r>
      <w:r w:rsidR="006B3A80" w:rsidRPr="004137D2">
        <w:rPr>
          <w:rFonts w:ascii="Gadugi" w:hAnsi="Gadugi" w:cs="Century Gothic"/>
          <w:sz w:val="24"/>
          <w:szCs w:val="24"/>
          <w:lang w:val="es-419"/>
        </w:rPr>
        <w:t>da</w:t>
      </w:r>
      <w:r w:rsidR="00005A26" w:rsidRPr="004137D2">
        <w:rPr>
          <w:rFonts w:ascii="Gadugi" w:hAnsi="Gadugi" w:cs="Century Gothic"/>
          <w:sz w:val="24"/>
          <w:szCs w:val="24"/>
          <w:lang w:val="es-419"/>
        </w:rPr>
        <w:t>.</w:t>
      </w:r>
    </w:p>
    <w:p w14:paraId="3041E394" w14:textId="77777777" w:rsidR="00005A26" w:rsidRPr="00F658CF" w:rsidRDefault="00005A26" w:rsidP="00F658CF">
      <w:pPr>
        <w:ind w:firstLine="2835"/>
        <w:jc w:val="both"/>
        <w:rPr>
          <w:rFonts w:ascii="Gadugi" w:hAnsi="Gadugi" w:cs="Shruti"/>
          <w:sz w:val="24"/>
          <w:szCs w:val="24"/>
        </w:rPr>
      </w:pPr>
    </w:p>
    <w:p w14:paraId="3CD4A391" w14:textId="29060F64" w:rsidR="00152418" w:rsidRPr="004137D2" w:rsidRDefault="00005A26" w:rsidP="004137D2">
      <w:pPr>
        <w:tabs>
          <w:tab w:val="left" w:pos="3261"/>
        </w:tabs>
        <w:overflowPunct/>
        <w:autoSpaceDE/>
        <w:autoSpaceDN/>
        <w:adjustRightInd/>
        <w:spacing w:line="276" w:lineRule="auto"/>
        <w:ind w:firstLine="2835"/>
        <w:jc w:val="both"/>
        <w:textAlignment w:val="auto"/>
        <w:rPr>
          <w:rFonts w:ascii="Gadugi" w:hAnsi="Gadugi" w:cs="Century Gothic"/>
          <w:sz w:val="24"/>
          <w:szCs w:val="24"/>
          <w:lang w:val="es-419"/>
        </w:rPr>
      </w:pPr>
      <w:r w:rsidRPr="004137D2">
        <w:rPr>
          <w:rFonts w:ascii="Gadugi" w:hAnsi="Gadugi" w:cs="Century Gothic"/>
          <w:sz w:val="24"/>
          <w:szCs w:val="24"/>
          <w:lang w:val="es-419"/>
        </w:rPr>
        <w:t xml:space="preserve">3º. </w:t>
      </w:r>
      <w:r w:rsidR="00152418" w:rsidRPr="004137D2">
        <w:rPr>
          <w:rFonts w:ascii="Gadugi" w:hAnsi="Gadugi" w:cs="Century Gothic"/>
          <w:sz w:val="24"/>
          <w:szCs w:val="24"/>
          <w:lang w:val="es-419"/>
        </w:rPr>
        <w:tab/>
      </w:r>
      <w:r w:rsidR="00152418" w:rsidRPr="004137D2">
        <w:rPr>
          <w:rFonts w:ascii="Gadugi" w:hAnsi="Gadugi" w:cs="Century Gothic"/>
          <w:b/>
          <w:sz w:val="24"/>
          <w:szCs w:val="24"/>
          <w:lang w:val="es-419"/>
        </w:rPr>
        <w:t>DECLARAR</w:t>
      </w:r>
      <w:r w:rsidR="00152418" w:rsidRPr="004137D2">
        <w:rPr>
          <w:rFonts w:ascii="Gadugi" w:hAnsi="Gadugi" w:cs="Century Gothic"/>
          <w:sz w:val="24"/>
          <w:szCs w:val="24"/>
          <w:lang w:val="es-419"/>
        </w:rPr>
        <w:t xml:space="preserve"> que entre </w:t>
      </w:r>
      <w:r w:rsidRPr="004137D2">
        <w:rPr>
          <w:rFonts w:ascii="Gadugi" w:hAnsi="Gadugi" w:cs="Century Gothic"/>
          <w:sz w:val="24"/>
          <w:szCs w:val="24"/>
          <w:lang w:val="es-419"/>
        </w:rPr>
        <w:t>ACE SEGUROS S</w:t>
      </w:r>
      <w:r w:rsidR="00152418" w:rsidRPr="004137D2">
        <w:rPr>
          <w:rFonts w:ascii="Gadugi" w:hAnsi="Gadugi" w:cs="Century Gothic"/>
          <w:sz w:val="24"/>
          <w:szCs w:val="24"/>
          <w:lang w:val="es-419"/>
        </w:rPr>
        <w:t>.</w:t>
      </w:r>
      <w:r w:rsidRPr="004137D2">
        <w:rPr>
          <w:rFonts w:ascii="Gadugi" w:hAnsi="Gadugi" w:cs="Century Gothic"/>
          <w:sz w:val="24"/>
          <w:szCs w:val="24"/>
          <w:lang w:val="es-419"/>
        </w:rPr>
        <w:t>A</w:t>
      </w:r>
      <w:r w:rsidR="00152418" w:rsidRPr="004137D2">
        <w:rPr>
          <w:rFonts w:ascii="Gadugi" w:hAnsi="Gadugi" w:cs="Century Gothic"/>
          <w:sz w:val="24"/>
          <w:szCs w:val="24"/>
          <w:lang w:val="es-419"/>
        </w:rPr>
        <w:t xml:space="preserve">., como aseguradora, y Sergio Andrés Cano Arrubla, como asegurado, existió un contrato de seguro representado en la póliza </w:t>
      </w:r>
      <w:r w:rsidR="00152418" w:rsidRPr="004137D2">
        <w:rPr>
          <w:rFonts w:ascii="Gadugi" w:hAnsi="Gadugi" w:cs="Shruti"/>
          <w:sz w:val="24"/>
          <w:szCs w:val="24"/>
        </w:rPr>
        <w:t>AP438B</w:t>
      </w:r>
      <w:r w:rsidR="00152418" w:rsidRPr="004137D2">
        <w:rPr>
          <w:rFonts w:ascii="Gadugi" w:hAnsi="Gadugi" w:cs="Century Gothic"/>
          <w:sz w:val="24"/>
          <w:szCs w:val="24"/>
          <w:lang w:val="es-419"/>
        </w:rPr>
        <w:t xml:space="preserve"> (APT9438 para la demandada), que cubría el riesgo de muerte accidental en cantidad $132’509.894,</w:t>
      </w:r>
      <w:r w:rsidR="007F36BD">
        <w:rPr>
          <w:rFonts w:ascii="Gadugi" w:hAnsi="Gadugi" w:cs="Century Gothic"/>
          <w:sz w:val="24"/>
          <w:szCs w:val="24"/>
          <w:lang w:val="es-419"/>
        </w:rPr>
        <w:t>00</w:t>
      </w:r>
      <w:r w:rsidR="00152418" w:rsidRPr="004137D2">
        <w:rPr>
          <w:rFonts w:ascii="Gadugi" w:hAnsi="Gadugi" w:cs="Century Gothic"/>
          <w:sz w:val="24"/>
          <w:szCs w:val="24"/>
          <w:lang w:val="es-419"/>
        </w:rPr>
        <w:t xml:space="preserve">. </w:t>
      </w:r>
    </w:p>
    <w:p w14:paraId="722B00AE" w14:textId="77777777" w:rsidR="00152418" w:rsidRPr="00F658CF" w:rsidRDefault="00152418" w:rsidP="00F658CF">
      <w:pPr>
        <w:ind w:firstLine="2835"/>
        <w:jc w:val="both"/>
        <w:rPr>
          <w:rFonts w:ascii="Gadugi" w:hAnsi="Gadugi" w:cs="Shruti"/>
          <w:sz w:val="24"/>
          <w:szCs w:val="24"/>
        </w:rPr>
      </w:pPr>
    </w:p>
    <w:p w14:paraId="2E3AAEB6" w14:textId="30D4EE48" w:rsidR="006E2703" w:rsidRPr="004137D2" w:rsidRDefault="00152418" w:rsidP="004137D2">
      <w:pPr>
        <w:tabs>
          <w:tab w:val="left" w:pos="3261"/>
        </w:tabs>
        <w:overflowPunct/>
        <w:autoSpaceDE/>
        <w:autoSpaceDN/>
        <w:adjustRightInd/>
        <w:spacing w:line="276" w:lineRule="auto"/>
        <w:ind w:firstLine="2835"/>
        <w:jc w:val="both"/>
        <w:textAlignment w:val="auto"/>
        <w:rPr>
          <w:rFonts w:ascii="Gadugi" w:hAnsi="Gadugi" w:cs="Century Gothic"/>
          <w:sz w:val="24"/>
          <w:szCs w:val="24"/>
        </w:rPr>
      </w:pPr>
      <w:r w:rsidRPr="004137D2">
        <w:rPr>
          <w:rFonts w:ascii="Gadugi" w:hAnsi="Gadugi" w:cs="Century Gothic"/>
          <w:sz w:val="24"/>
          <w:szCs w:val="24"/>
          <w:lang w:val="es-419"/>
        </w:rPr>
        <w:t>4°.</w:t>
      </w:r>
      <w:r w:rsidRPr="004137D2">
        <w:rPr>
          <w:rFonts w:ascii="Gadugi" w:hAnsi="Gadugi" w:cs="Century Gothic"/>
          <w:sz w:val="24"/>
          <w:szCs w:val="24"/>
          <w:lang w:val="es-419"/>
        </w:rPr>
        <w:tab/>
        <w:t xml:space="preserve">En consecuencia, se le ordena a ACE SEGUROS S.A. pagar a </w:t>
      </w:r>
      <w:r w:rsidR="00005A26" w:rsidRPr="004137D2">
        <w:rPr>
          <w:rFonts w:ascii="Gadugi" w:hAnsi="Gadugi" w:cs="Century Gothic"/>
          <w:sz w:val="24"/>
          <w:szCs w:val="24"/>
          <w:lang w:val="es-419"/>
        </w:rPr>
        <w:t xml:space="preserve">los demandantes, Rosa Angélica Arrubla García y Juan Fernando Cano Arrubla, </w:t>
      </w:r>
      <w:r w:rsidRPr="004137D2">
        <w:rPr>
          <w:rFonts w:ascii="Gadugi" w:hAnsi="Gadugi" w:cs="Century Gothic"/>
          <w:sz w:val="24"/>
          <w:szCs w:val="24"/>
          <w:lang w:val="es-419"/>
        </w:rPr>
        <w:t xml:space="preserve">en calidad de beneficiarios, </w:t>
      </w:r>
      <w:r w:rsidR="00FE0BE0" w:rsidRPr="004137D2">
        <w:rPr>
          <w:rFonts w:ascii="Gadugi" w:hAnsi="Gadugi" w:cs="Century Gothic"/>
          <w:sz w:val="24"/>
          <w:szCs w:val="24"/>
          <w:lang w:val="es-419"/>
        </w:rPr>
        <w:t xml:space="preserve">en un porcentaje del cincuenta por ciento (50%) para cada uno, </w:t>
      </w:r>
      <w:r w:rsidR="00005A26" w:rsidRPr="004137D2">
        <w:rPr>
          <w:rFonts w:ascii="Gadugi" w:hAnsi="Gadugi" w:cs="Century Gothic"/>
          <w:sz w:val="24"/>
          <w:szCs w:val="24"/>
          <w:lang w:val="es-419"/>
        </w:rPr>
        <w:t xml:space="preserve">la suma de </w:t>
      </w:r>
      <w:r w:rsidRPr="004137D2">
        <w:rPr>
          <w:rFonts w:ascii="Gadugi" w:hAnsi="Gadugi" w:cs="Century Gothic"/>
          <w:sz w:val="24"/>
          <w:szCs w:val="24"/>
          <w:lang w:val="es-419"/>
        </w:rPr>
        <w:t>CIENTO TREINTA Y DOS MILLONES QUINIENTOS NUEVE MIL OCHOCIENTOS NOVENTA Y CUATRO PESOS ($132’509.894,</w:t>
      </w:r>
      <w:r w:rsidR="007F36BD">
        <w:rPr>
          <w:rFonts w:ascii="Gadugi" w:hAnsi="Gadugi" w:cs="Century Gothic"/>
          <w:sz w:val="24"/>
          <w:szCs w:val="24"/>
          <w:lang w:val="es-419"/>
        </w:rPr>
        <w:t>00</w:t>
      </w:r>
      <w:r w:rsidRPr="004137D2">
        <w:rPr>
          <w:rFonts w:ascii="Gadugi" w:hAnsi="Gadugi" w:cs="Century Gothic"/>
          <w:sz w:val="24"/>
          <w:szCs w:val="24"/>
          <w:lang w:val="es-419"/>
        </w:rPr>
        <w:t>), en los diez días siguientes a la ejecutoria de este fallo.</w:t>
      </w:r>
      <w:r w:rsidR="006E2703" w:rsidRPr="004137D2">
        <w:rPr>
          <w:rFonts w:ascii="Gadugi" w:hAnsi="Gadugi" w:cs="Century Gothic"/>
          <w:sz w:val="24"/>
          <w:szCs w:val="24"/>
          <w:lang w:val="es-419"/>
        </w:rPr>
        <w:t xml:space="preserve"> </w:t>
      </w:r>
    </w:p>
    <w:p w14:paraId="42C6D796" w14:textId="77777777" w:rsidR="006E2703" w:rsidRPr="00F658CF" w:rsidRDefault="006E2703" w:rsidP="00F658CF">
      <w:pPr>
        <w:ind w:firstLine="2835"/>
        <w:jc w:val="both"/>
        <w:rPr>
          <w:rFonts w:ascii="Gadugi" w:hAnsi="Gadugi" w:cs="Shruti"/>
          <w:sz w:val="24"/>
          <w:szCs w:val="24"/>
        </w:rPr>
      </w:pPr>
    </w:p>
    <w:p w14:paraId="320739A3" w14:textId="77777777" w:rsidR="006E2703" w:rsidRPr="004137D2" w:rsidRDefault="00152418" w:rsidP="004137D2">
      <w:pPr>
        <w:tabs>
          <w:tab w:val="left" w:pos="3261"/>
        </w:tabs>
        <w:overflowPunct/>
        <w:autoSpaceDE/>
        <w:autoSpaceDN/>
        <w:adjustRightInd/>
        <w:spacing w:line="276" w:lineRule="auto"/>
        <w:ind w:firstLine="2835"/>
        <w:jc w:val="both"/>
        <w:textAlignment w:val="auto"/>
        <w:rPr>
          <w:rFonts w:ascii="Gadugi" w:hAnsi="Gadugi" w:cs="Century Gothic"/>
          <w:bCs/>
          <w:sz w:val="24"/>
          <w:szCs w:val="24"/>
          <w:lang w:val="es-419"/>
        </w:rPr>
      </w:pPr>
      <w:r w:rsidRPr="004137D2">
        <w:rPr>
          <w:rFonts w:ascii="Gadugi" w:hAnsi="Gadugi" w:cs="Century Gothic"/>
          <w:bCs/>
          <w:sz w:val="24"/>
          <w:szCs w:val="24"/>
          <w:lang w:val="es-419"/>
        </w:rPr>
        <w:t>5</w:t>
      </w:r>
      <w:r w:rsidR="006E2703" w:rsidRPr="004137D2">
        <w:rPr>
          <w:rFonts w:ascii="Gadugi" w:hAnsi="Gadugi" w:cs="Century Gothic"/>
          <w:bCs/>
          <w:sz w:val="24"/>
          <w:szCs w:val="24"/>
          <w:lang w:val="es-419"/>
        </w:rPr>
        <w:t>°.</w:t>
      </w:r>
      <w:r w:rsidR="006E2703" w:rsidRPr="004137D2">
        <w:rPr>
          <w:rFonts w:ascii="Gadugi" w:hAnsi="Gadugi" w:cs="Century Gothic"/>
          <w:bCs/>
          <w:sz w:val="24"/>
          <w:szCs w:val="24"/>
          <w:lang w:val="es-419"/>
        </w:rPr>
        <w:tab/>
      </w:r>
      <w:r w:rsidRPr="004137D2">
        <w:rPr>
          <w:rFonts w:ascii="Gadugi" w:hAnsi="Gadugi" w:cs="Century Gothic"/>
          <w:bCs/>
          <w:sz w:val="24"/>
          <w:szCs w:val="24"/>
          <w:lang w:val="es-419"/>
        </w:rPr>
        <w:t>Las cos</w:t>
      </w:r>
      <w:r w:rsidR="006E2703" w:rsidRPr="004137D2">
        <w:rPr>
          <w:rFonts w:ascii="Gadugi" w:hAnsi="Gadugi" w:cs="Century Gothic"/>
          <w:bCs/>
          <w:sz w:val="24"/>
          <w:szCs w:val="24"/>
          <w:lang w:val="es-MX"/>
        </w:rPr>
        <w:t xml:space="preserve">tas </w:t>
      </w:r>
      <w:r w:rsidR="00FE0BE0" w:rsidRPr="004137D2">
        <w:rPr>
          <w:rFonts w:ascii="Gadugi" w:hAnsi="Gadugi" w:cs="Century Gothic"/>
          <w:bCs/>
          <w:sz w:val="24"/>
          <w:szCs w:val="24"/>
          <w:lang w:val="es-MX"/>
        </w:rPr>
        <w:t xml:space="preserve">en ambas instancias </w:t>
      </w:r>
      <w:r w:rsidRPr="004137D2">
        <w:rPr>
          <w:rFonts w:ascii="Gadugi" w:hAnsi="Gadugi" w:cs="Century Gothic"/>
          <w:bCs/>
          <w:sz w:val="24"/>
          <w:szCs w:val="24"/>
          <w:lang w:val="es-MX"/>
        </w:rPr>
        <w:t xml:space="preserve">serán </w:t>
      </w:r>
      <w:r w:rsidR="00FE0BE0" w:rsidRPr="004137D2">
        <w:rPr>
          <w:rFonts w:ascii="Gadugi" w:hAnsi="Gadugi" w:cs="Century Gothic"/>
          <w:bCs/>
          <w:sz w:val="24"/>
          <w:szCs w:val="24"/>
          <w:lang w:val="es-MX"/>
        </w:rPr>
        <w:t xml:space="preserve">a cargo de la entidad aseguradora demandada y en favor de los demandantes. Se liquidarán ante el juzgado de primera instancia, siguiendo las pautas del artículo 366 del CGP. En auto separado se fijarán las agencias en derecho.  </w:t>
      </w:r>
    </w:p>
    <w:p w14:paraId="6E1831B3" w14:textId="77777777" w:rsidR="00A04477" w:rsidRPr="004137D2" w:rsidRDefault="00A04477" w:rsidP="00F658CF">
      <w:pPr>
        <w:ind w:firstLine="2835"/>
        <w:jc w:val="both"/>
        <w:rPr>
          <w:rFonts w:ascii="Gadugi" w:hAnsi="Gadugi" w:cs="Shruti"/>
          <w:sz w:val="24"/>
          <w:szCs w:val="24"/>
        </w:rPr>
      </w:pPr>
    </w:p>
    <w:p w14:paraId="65570C15" w14:textId="77777777" w:rsidR="00A04477" w:rsidRPr="004137D2" w:rsidRDefault="00A04477" w:rsidP="004137D2">
      <w:pPr>
        <w:tabs>
          <w:tab w:val="left" w:pos="3402"/>
        </w:tabs>
        <w:spacing w:line="276" w:lineRule="auto"/>
        <w:ind w:firstLine="2835"/>
        <w:jc w:val="both"/>
        <w:rPr>
          <w:rFonts w:ascii="Gadugi" w:hAnsi="Gadugi" w:cs="Shruti"/>
          <w:sz w:val="24"/>
          <w:szCs w:val="24"/>
        </w:rPr>
      </w:pPr>
      <w:r w:rsidRPr="004137D2">
        <w:rPr>
          <w:rFonts w:ascii="Gadugi" w:hAnsi="Gadugi" w:cs="Shruti"/>
          <w:sz w:val="24"/>
          <w:szCs w:val="24"/>
        </w:rPr>
        <w:t>Notifíquese</w:t>
      </w:r>
    </w:p>
    <w:p w14:paraId="54E11D2A" w14:textId="77777777" w:rsidR="00A04477" w:rsidRPr="004137D2" w:rsidRDefault="00A04477" w:rsidP="00F658CF">
      <w:pPr>
        <w:ind w:firstLine="2835"/>
        <w:jc w:val="both"/>
        <w:rPr>
          <w:rFonts w:ascii="Gadugi" w:hAnsi="Gadugi" w:cs="Shruti"/>
          <w:sz w:val="24"/>
          <w:szCs w:val="24"/>
        </w:rPr>
      </w:pPr>
    </w:p>
    <w:p w14:paraId="43ECFF64" w14:textId="77777777" w:rsidR="004137D2" w:rsidRPr="008F6716" w:rsidRDefault="004137D2" w:rsidP="004137D2">
      <w:pPr>
        <w:spacing w:line="300" w:lineRule="auto"/>
        <w:ind w:firstLine="2835"/>
        <w:jc w:val="both"/>
        <w:rPr>
          <w:rFonts w:ascii="Gadugi" w:hAnsi="Gadugi" w:cs="Adobe Devanagari"/>
          <w:bCs/>
          <w:sz w:val="24"/>
          <w:szCs w:val="24"/>
          <w:lang w:val="es-419"/>
        </w:rPr>
      </w:pPr>
      <w:r w:rsidRPr="008F6716">
        <w:rPr>
          <w:rFonts w:ascii="Gadugi" w:hAnsi="Gadugi" w:cs="Adobe Devanagari"/>
          <w:bCs/>
          <w:sz w:val="24"/>
          <w:szCs w:val="24"/>
          <w:lang w:val="es-419"/>
        </w:rPr>
        <w:t>Los Magistrados,</w:t>
      </w:r>
    </w:p>
    <w:p w14:paraId="760E6C94" w14:textId="77777777" w:rsidR="004137D2" w:rsidRPr="008F6716" w:rsidRDefault="004137D2" w:rsidP="004137D2">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22684E06" w14:textId="77777777" w:rsidR="004137D2" w:rsidRPr="008F6716" w:rsidRDefault="004137D2" w:rsidP="004137D2">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1685F128" w14:textId="77777777" w:rsidR="004137D2" w:rsidRPr="008F6716" w:rsidRDefault="004137D2" w:rsidP="004137D2">
      <w:pPr>
        <w:spacing w:line="300" w:lineRule="auto"/>
        <w:ind w:firstLine="2835"/>
        <w:jc w:val="both"/>
        <w:rPr>
          <w:rFonts w:ascii="Gadugi" w:hAnsi="Gadugi" w:cs="Adobe Devanagari"/>
          <w:b/>
          <w:bCs/>
          <w:sz w:val="24"/>
          <w:szCs w:val="24"/>
          <w:lang w:val="es-419"/>
        </w:rPr>
      </w:pPr>
      <w:r w:rsidRPr="008F6716">
        <w:rPr>
          <w:rFonts w:ascii="Gadugi" w:hAnsi="Gadugi" w:cs="Adobe Devanagari"/>
          <w:b/>
          <w:bCs/>
          <w:sz w:val="24"/>
          <w:szCs w:val="24"/>
          <w:lang w:val="es-419"/>
        </w:rPr>
        <w:t>JAIME ALBERTO SARAZA NARANJO</w:t>
      </w:r>
    </w:p>
    <w:p w14:paraId="2B814F1E" w14:textId="77777777" w:rsidR="004137D2" w:rsidRPr="008F6716" w:rsidRDefault="004137D2" w:rsidP="004137D2">
      <w:pPr>
        <w:spacing w:line="300" w:lineRule="auto"/>
        <w:ind w:firstLine="2835"/>
        <w:jc w:val="both"/>
        <w:rPr>
          <w:rFonts w:ascii="Gadugi" w:hAnsi="Gadugi" w:cs="Adobe Devanagari"/>
          <w:bCs/>
          <w:sz w:val="24"/>
          <w:szCs w:val="24"/>
          <w:lang w:val="es-419"/>
        </w:rPr>
      </w:pPr>
    </w:p>
    <w:p w14:paraId="1AC50599" w14:textId="77777777" w:rsidR="004137D2" w:rsidRPr="008F6716" w:rsidRDefault="004137D2" w:rsidP="004137D2">
      <w:pPr>
        <w:spacing w:line="300" w:lineRule="auto"/>
        <w:ind w:firstLine="2835"/>
        <w:jc w:val="both"/>
        <w:rPr>
          <w:rFonts w:ascii="Gadugi" w:hAnsi="Gadugi" w:cs="Adobe Devanagari"/>
          <w:bCs/>
          <w:sz w:val="24"/>
          <w:szCs w:val="24"/>
          <w:lang w:val="es-419"/>
        </w:rPr>
      </w:pPr>
    </w:p>
    <w:p w14:paraId="13746DF1" w14:textId="77777777" w:rsidR="004137D2" w:rsidRPr="008F6716" w:rsidRDefault="004137D2" w:rsidP="004137D2">
      <w:pPr>
        <w:spacing w:line="300" w:lineRule="auto"/>
        <w:ind w:firstLine="2835"/>
        <w:jc w:val="both"/>
        <w:rPr>
          <w:rFonts w:ascii="Gadugi" w:hAnsi="Gadugi" w:cs="Adobe Devanagari"/>
          <w:b/>
          <w:bCs/>
          <w:sz w:val="24"/>
          <w:szCs w:val="24"/>
          <w:lang w:val="es-419"/>
        </w:rPr>
      </w:pPr>
      <w:r>
        <w:rPr>
          <w:rFonts w:ascii="Gadugi" w:hAnsi="Gadugi" w:cs="Adobe Devanagari"/>
          <w:b/>
          <w:bCs/>
          <w:sz w:val="24"/>
          <w:szCs w:val="24"/>
          <w:lang w:val="es-419"/>
        </w:rPr>
        <w:t>ADRIANA PATRICIA DÍAZ RAMÍREZ</w:t>
      </w:r>
    </w:p>
    <w:p w14:paraId="74AA623B" w14:textId="77777777" w:rsidR="004137D2" w:rsidRPr="008F6716" w:rsidRDefault="004137D2" w:rsidP="004137D2">
      <w:pPr>
        <w:spacing w:line="300" w:lineRule="auto"/>
        <w:ind w:firstLine="2835"/>
        <w:jc w:val="both"/>
        <w:rPr>
          <w:rFonts w:ascii="Gadugi" w:hAnsi="Gadugi" w:cs="Adobe Devanagari"/>
          <w:bCs/>
          <w:sz w:val="24"/>
          <w:szCs w:val="24"/>
          <w:lang w:val="es-419"/>
        </w:rPr>
      </w:pPr>
    </w:p>
    <w:p w14:paraId="47876DAA" w14:textId="77777777" w:rsidR="004137D2" w:rsidRPr="008F6716" w:rsidRDefault="004137D2" w:rsidP="004137D2">
      <w:pPr>
        <w:spacing w:line="300" w:lineRule="auto"/>
        <w:ind w:firstLine="2835"/>
        <w:jc w:val="both"/>
        <w:rPr>
          <w:rFonts w:ascii="Gadugi" w:hAnsi="Gadugi" w:cs="Adobe Devanagari"/>
          <w:bCs/>
          <w:sz w:val="24"/>
          <w:szCs w:val="24"/>
          <w:lang w:val="es-419"/>
        </w:rPr>
      </w:pPr>
    </w:p>
    <w:p w14:paraId="768E56F7" w14:textId="2120F065" w:rsidR="003900FF" w:rsidRPr="004137D2" w:rsidRDefault="004137D2" w:rsidP="004137D2">
      <w:pPr>
        <w:spacing w:line="300" w:lineRule="auto"/>
        <w:ind w:firstLine="2835"/>
        <w:jc w:val="both"/>
        <w:rPr>
          <w:rFonts w:ascii="Gadugi" w:hAnsi="Gadugi" w:cs="Adobe Devanagari"/>
          <w:b/>
          <w:bCs/>
          <w:sz w:val="24"/>
          <w:szCs w:val="24"/>
          <w:lang w:val="es-419"/>
        </w:rPr>
      </w:pPr>
      <w:r w:rsidRPr="008F6716">
        <w:rPr>
          <w:rFonts w:ascii="Gadugi" w:hAnsi="Gadugi" w:cs="Adobe Devanagari"/>
          <w:b/>
          <w:bCs/>
          <w:sz w:val="24"/>
          <w:szCs w:val="24"/>
          <w:lang w:val="es-419"/>
        </w:rPr>
        <w:t>DUBERNEY GRISALES HERRERA</w:t>
      </w:r>
    </w:p>
    <w:sectPr w:rsidR="003900FF" w:rsidRPr="004137D2" w:rsidSect="00A405C4">
      <w:headerReference w:type="default" r:id="rId11"/>
      <w:footerReference w:type="default" r:id="rId12"/>
      <w:headerReference w:type="first" r:id="rId13"/>
      <w:footerReference w:type="first" r:id="rId14"/>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461457" w16cex:dateUtc="2021-02-11T19:15:12.414Z"/>
  <w16cex:commentExtensible w16cex:durableId="5286EBD8" w16cex:dateUtc="2021-02-11T19:19:22.636Z"/>
  <w16cex:commentExtensible w16cex:durableId="226C8FF9" w16cex:dateUtc="2021-02-11T19:26:01.877Z"/>
  <w16cex:commentExtensible w16cex:durableId="05D1E348" w16cex:dateUtc="2021-02-11T19:28:19.2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CA78" w14:textId="77777777" w:rsidR="005C0FFF" w:rsidRDefault="005C0FFF">
      <w:r>
        <w:separator/>
      </w:r>
    </w:p>
  </w:endnote>
  <w:endnote w:type="continuationSeparator" w:id="0">
    <w:p w14:paraId="34B886AE" w14:textId="77777777" w:rsidR="005C0FFF" w:rsidRDefault="005C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hruti">
    <w:panose1 w:val="02000500000000000000"/>
    <w:charset w:val="00"/>
    <w:family w:val="swiss"/>
    <w:pitch w:val="variable"/>
    <w:sig w:usb0="0004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2F26A4" w:rsidRPr="003E66C5" w:rsidRDefault="002F26A4">
    <w:pPr>
      <w:pStyle w:val="Piedepgina"/>
      <w:framePr w:wrap="auto" w:vAnchor="text" w:hAnchor="margin" w:xAlign="right" w:y="1"/>
      <w:rPr>
        <w:rStyle w:val="Nmerodepgina"/>
        <w:rFonts w:ascii="Arial" w:hAnsi="Arial" w:cs="Arial"/>
        <w:sz w:val="18"/>
      </w:rPr>
    </w:pPr>
    <w:r w:rsidRPr="003E66C5">
      <w:rPr>
        <w:rStyle w:val="Nmerodepgina"/>
        <w:rFonts w:ascii="Arial" w:hAnsi="Arial" w:cs="Arial"/>
        <w:sz w:val="18"/>
      </w:rPr>
      <w:fldChar w:fldCharType="begin"/>
    </w:r>
    <w:r w:rsidRPr="003E66C5">
      <w:rPr>
        <w:rStyle w:val="Nmerodepgina"/>
        <w:rFonts w:ascii="Arial" w:hAnsi="Arial" w:cs="Arial"/>
        <w:sz w:val="18"/>
      </w:rPr>
      <w:instrText xml:space="preserve">PAGE  </w:instrText>
    </w:r>
    <w:r w:rsidRPr="003E66C5">
      <w:rPr>
        <w:rStyle w:val="Nmerodepgina"/>
        <w:rFonts w:ascii="Arial" w:hAnsi="Arial" w:cs="Arial"/>
        <w:sz w:val="18"/>
      </w:rPr>
      <w:fldChar w:fldCharType="separate"/>
    </w:r>
    <w:r w:rsidR="00335BDF" w:rsidRPr="003E66C5">
      <w:rPr>
        <w:rStyle w:val="Nmerodepgina"/>
        <w:rFonts w:ascii="Arial" w:hAnsi="Arial" w:cs="Arial"/>
        <w:noProof/>
        <w:sz w:val="18"/>
      </w:rPr>
      <w:t>8</w:t>
    </w:r>
    <w:r w:rsidRPr="003E66C5">
      <w:rPr>
        <w:rStyle w:val="Nmerodepgina"/>
        <w:rFonts w:ascii="Arial" w:hAnsi="Arial" w:cs="Arial"/>
        <w:sz w:val="18"/>
      </w:rPr>
      <w:fldChar w:fldCharType="end"/>
    </w:r>
  </w:p>
  <w:p w14:paraId="384BA73E" w14:textId="77777777" w:rsidR="002F26A4" w:rsidRDefault="002F26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7EEF87D" w14:paraId="73FED314" w14:textId="77777777" w:rsidTr="07EEF87D">
      <w:tc>
        <w:tcPr>
          <w:tcW w:w="2945" w:type="dxa"/>
        </w:tcPr>
        <w:p w14:paraId="729662C1" w14:textId="261AB04F" w:rsidR="07EEF87D" w:rsidRDefault="07EEF87D" w:rsidP="07EEF87D">
          <w:pPr>
            <w:pStyle w:val="Encabezado"/>
            <w:ind w:left="-115"/>
          </w:pPr>
        </w:p>
      </w:tc>
      <w:tc>
        <w:tcPr>
          <w:tcW w:w="2945" w:type="dxa"/>
        </w:tcPr>
        <w:p w14:paraId="119EED4D" w14:textId="3B7F3077" w:rsidR="07EEF87D" w:rsidRDefault="07EEF87D" w:rsidP="07EEF87D">
          <w:pPr>
            <w:pStyle w:val="Encabezado"/>
            <w:jc w:val="center"/>
          </w:pPr>
        </w:p>
      </w:tc>
      <w:tc>
        <w:tcPr>
          <w:tcW w:w="2945" w:type="dxa"/>
        </w:tcPr>
        <w:p w14:paraId="2200F1EC" w14:textId="7FE10D62" w:rsidR="07EEF87D" w:rsidRDefault="07EEF87D" w:rsidP="07EEF87D">
          <w:pPr>
            <w:pStyle w:val="Encabezado"/>
            <w:ind w:right="-115"/>
            <w:jc w:val="right"/>
          </w:pPr>
        </w:p>
      </w:tc>
    </w:tr>
  </w:tbl>
  <w:p w14:paraId="57EAFA12" w14:textId="19412BE0" w:rsidR="07EEF87D" w:rsidRDefault="07EEF87D" w:rsidP="07EEF8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391A" w14:textId="77777777" w:rsidR="005C0FFF" w:rsidRDefault="005C0FFF">
      <w:r>
        <w:separator/>
      </w:r>
    </w:p>
  </w:footnote>
  <w:footnote w:type="continuationSeparator" w:id="0">
    <w:p w14:paraId="2A853C4B" w14:textId="77777777" w:rsidR="005C0FFF" w:rsidRDefault="005C0FFF">
      <w:r>
        <w:continuationSeparator/>
      </w:r>
    </w:p>
  </w:footnote>
  <w:footnote w:id="1">
    <w:p w14:paraId="59699270" w14:textId="60527D5A" w:rsidR="00AA44AB" w:rsidRPr="007F36BD" w:rsidRDefault="00AA44AB" w:rsidP="007F36BD">
      <w:pPr>
        <w:pStyle w:val="Textonotapie"/>
        <w:jc w:val="both"/>
        <w:rPr>
          <w:rFonts w:ascii="Agency FB" w:hAnsi="Agency FB"/>
          <w:szCs w:val="24"/>
          <w:lang w:val="es-419"/>
        </w:rPr>
      </w:pPr>
      <w:r w:rsidRPr="007F36BD">
        <w:rPr>
          <w:rStyle w:val="Refdenotaalpie"/>
          <w:rFonts w:ascii="Agency FB" w:hAnsi="Agency FB"/>
          <w:szCs w:val="24"/>
        </w:rPr>
        <w:footnoteRef/>
      </w:r>
      <w:r w:rsidRPr="007F36BD">
        <w:rPr>
          <w:rFonts w:ascii="Agency FB" w:hAnsi="Agency FB"/>
          <w:szCs w:val="24"/>
        </w:rPr>
        <w:t xml:space="preserve"> </w:t>
      </w:r>
      <w:r w:rsidRPr="007F36BD">
        <w:rPr>
          <w:rFonts w:ascii="Agency FB" w:hAnsi="Agency FB"/>
          <w:szCs w:val="24"/>
          <w:lang w:val="es-419"/>
        </w:rPr>
        <w:t xml:space="preserve">Corte Suprema de Justicia, Sala de Casación Civil, sentencia del 16 de septiembre de 2003, expediente 6704, M.P. Carlos Ignacio Jaramillo Jaramillo. </w:t>
      </w:r>
    </w:p>
  </w:footnote>
  <w:footnote w:id="2">
    <w:p w14:paraId="5B9A8D14" w14:textId="77777777" w:rsidR="00B83015" w:rsidRPr="007F36BD" w:rsidRDefault="00B83015" w:rsidP="007F36BD">
      <w:pPr>
        <w:pStyle w:val="Textonotapie"/>
        <w:jc w:val="both"/>
        <w:rPr>
          <w:rFonts w:ascii="Agency FB" w:hAnsi="Agency FB"/>
          <w:szCs w:val="24"/>
          <w:lang w:val="es-419"/>
        </w:rPr>
      </w:pPr>
      <w:r w:rsidRPr="007F36BD">
        <w:rPr>
          <w:rStyle w:val="Refdenotaalpie"/>
          <w:rFonts w:ascii="Agency FB" w:hAnsi="Agency FB"/>
          <w:szCs w:val="24"/>
        </w:rPr>
        <w:footnoteRef/>
      </w:r>
      <w:r w:rsidRPr="007F36BD">
        <w:rPr>
          <w:rFonts w:ascii="Agency FB" w:hAnsi="Agency FB"/>
          <w:szCs w:val="24"/>
        </w:rPr>
        <w:t xml:space="preserve"> Sentencias </w:t>
      </w:r>
      <w:r w:rsidRPr="007F36BD">
        <w:rPr>
          <w:rFonts w:ascii="Agency FB" w:hAnsi="Agency FB" w:cs="Arial"/>
          <w:iCs/>
          <w:szCs w:val="24"/>
        </w:rPr>
        <w:t>STC514-2015 y STC17390-2017</w:t>
      </w:r>
    </w:p>
  </w:footnote>
  <w:footnote w:id="3">
    <w:p w14:paraId="09F3AFF2" w14:textId="77777777" w:rsidR="004919DD" w:rsidRPr="00B7485F" w:rsidRDefault="004919DD" w:rsidP="007F36BD">
      <w:pPr>
        <w:pStyle w:val="Textonotapie"/>
        <w:jc w:val="both"/>
        <w:rPr>
          <w:rFonts w:ascii="Agency FB" w:hAnsi="Agency FB"/>
          <w:color w:val="0D0D0D"/>
          <w:sz w:val="24"/>
          <w:szCs w:val="24"/>
        </w:rPr>
      </w:pPr>
      <w:r w:rsidRPr="007F36BD">
        <w:rPr>
          <w:rStyle w:val="Refdenotaalpie"/>
          <w:rFonts w:ascii="Agency FB" w:hAnsi="Agency FB"/>
          <w:color w:val="0D0D0D"/>
          <w:szCs w:val="24"/>
        </w:rPr>
        <w:footnoteRef/>
      </w:r>
      <w:r w:rsidRPr="007F36BD">
        <w:rPr>
          <w:rFonts w:ascii="Agency FB" w:hAnsi="Agency FB"/>
          <w:color w:val="0D0D0D"/>
          <w:szCs w:val="24"/>
        </w:rPr>
        <w:t xml:space="preserve"> CSJ. STC17390-2017, de 25 de octubre de 2017, exp. </w:t>
      </w:r>
      <w:r w:rsidRPr="007F36BD">
        <w:rPr>
          <w:rStyle w:val="CharacterStyle1"/>
          <w:rFonts w:ascii="Agency FB" w:hAnsi="Agency FB" w:cs="Bookman Old Style"/>
          <w:color w:val="0D0D0D"/>
          <w:spacing w:val="-4"/>
          <w:w w:val="105"/>
          <w:szCs w:val="24"/>
          <w:lang w:val="es-ES"/>
        </w:rPr>
        <w:t>11001-02-03-000-2017-02689-00.</w:t>
      </w:r>
      <w:r w:rsidRPr="007F36BD">
        <w:rPr>
          <w:rFonts w:ascii="Agency FB" w:hAnsi="Agency FB"/>
          <w:color w:val="0D0D0D"/>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2F26A4" w:rsidRDefault="002F26A4">
    <w:pPr>
      <w:pStyle w:val="Encabezado"/>
      <w:framePr w:wrap="auto" w:vAnchor="text" w:hAnchor="margin" w:xAlign="right" w:y="1"/>
      <w:rPr>
        <w:rStyle w:val="Nmerodepgina"/>
      </w:rPr>
    </w:pPr>
  </w:p>
  <w:p w14:paraId="7A30C566" w14:textId="77777777" w:rsidR="002F26A4" w:rsidRDefault="002F26A4">
    <w:pPr>
      <w:pStyle w:val="Encabezado"/>
      <w:ind w:right="360"/>
      <w:jc w:val="right"/>
      <w:rPr>
        <w:sz w:val="18"/>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7EEF87D" w14:paraId="3204BB2F" w14:textId="77777777" w:rsidTr="07EEF87D">
      <w:tc>
        <w:tcPr>
          <w:tcW w:w="2945" w:type="dxa"/>
        </w:tcPr>
        <w:p w14:paraId="79DEB80A" w14:textId="531A9631" w:rsidR="07EEF87D" w:rsidRDefault="07EEF87D" w:rsidP="07EEF87D">
          <w:pPr>
            <w:pStyle w:val="Encabezado"/>
            <w:ind w:left="-115"/>
          </w:pPr>
        </w:p>
      </w:tc>
      <w:tc>
        <w:tcPr>
          <w:tcW w:w="2945" w:type="dxa"/>
        </w:tcPr>
        <w:p w14:paraId="6D29BD4D" w14:textId="17743CC5" w:rsidR="07EEF87D" w:rsidRDefault="07EEF87D" w:rsidP="07EEF87D">
          <w:pPr>
            <w:pStyle w:val="Encabezado"/>
            <w:jc w:val="center"/>
          </w:pPr>
        </w:p>
      </w:tc>
      <w:tc>
        <w:tcPr>
          <w:tcW w:w="2945" w:type="dxa"/>
        </w:tcPr>
        <w:p w14:paraId="7F6D0518" w14:textId="045FD33F" w:rsidR="07EEF87D" w:rsidRDefault="07EEF87D" w:rsidP="07EEF87D">
          <w:pPr>
            <w:pStyle w:val="Encabezado"/>
            <w:ind w:right="-115"/>
            <w:jc w:val="right"/>
          </w:pPr>
        </w:p>
      </w:tc>
    </w:tr>
  </w:tbl>
  <w:p w14:paraId="2371BA1E" w14:textId="186C2526" w:rsidR="07EEF87D" w:rsidRDefault="07EEF87D" w:rsidP="07EEF8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E5D"/>
    <w:multiLevelType w:val="hybridMultilevel"/>
    <w:tmpl w:val="6474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671CC"/>
    <w:multiLevelType w:val="hybridMultilevel"/>
    <w:tmpl w:val="8C22773E"/>
    <w:lvl w:ilvl="0" w:tplc="B3AC74C8">
      <w:start w:val="1"/>
      <w:numFmt w:val="decimal"/>
      <w:lvlText w:val="%1."/>
      <w:lvlJc w:val="left"/>
      <w:pPr>
        <w:ind w:left="3195" w:hanging="360"/>
      </w:pPr>
      <w:rPr>
        <w:rFonts w:hint="default"/>
      </w:rPr>
    </w:lvl>
    <w:lvl w:ilvl="1" w:tplc="04090019">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F5856F2"/>
    <w:multiLevelType w:val="hybridMultilevel"/>
    <w:tmpl w:val="87FA163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15:restartNumberingAfterBreak="0">
    <w:nsid w:val="409F50C7"/>
    <w:multiLevelType w:val="hybridMultilevel"/>
    <w:tmpl w:val="4D7E64F0"/>
    <w:lvl w:ilvl="0" w:tplc="0C0A0003">
      <w:start w:val="1"/>
      <w:numFmt w:val="bullet"/>
      <w:lvlText w:val="o"/>
      <w:lvlJc w:val="left"/>
      <w:pPr>
        <w:ind w:left="3555" w:hanging="360"/>
      </w:pPr>
      <w:rPr>
        <w:rFonts w:ascii="Courier New" w:hAnsi="Courier New" w:hint="default"/>
      </w:rPr>
    </w:lvl>
    <w:lvl w:ilvl="1" w:tplc="0C0A0003" w:tentative="1">
      <w:start w:val="1"/>
      <w:numFmt w:val="bullet"/>
      <w:lvlText w:val="o"/>
      <w:lvlJc w:val="left"/>
      <w:pPr>
        <w:ind w:left="4275" w:hanging="360"/>
      </w:pPr>
      <w:rPr>
        <w:rFonts w:ascii="Courier New" w:hAnsi="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4" w15:restartNumberingAfterBreak="0">
    <w:nsid w:val="4E40381F"/>
    <w:multiLevelType w:val="hybridMultilevel"/>
    <w:tmpl w:val="3D2C4B2A"/>
    <w:lvl w:ilvl="0" w:tplc="2C563A0C">
      <w:start w:val="5"/>
      <w:numFmt w:val="bullet"/>
      <w:lvlText w:val="-"/>
      <w:lvlJc w:val="left"/>
      <w:pPr>
        <w:tabs>
          <w:tab w:val="num" w:pos="3192"/>
        </w:tabs>
        <w:ind w:left="3192" w:hanging="360"/>
      </w:pPr>
      <w:rPr>
        <w:rFonts w:ascii="Century Gothic" w:eastAsia="Times New Roman" w:hAnsi="Century Gothic" w:cs="Times New Roman"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5" w15:restartNumberingAfterBreak="0">
    <w:nsid w:val="5BDB3D05"/>
    <w:multiLevelType w:val="hybridMultilevel"/>
    <w:tmpl w:val="612C3F94"/>
    <w:lvl w:ilvl="0" w:tplc="0C0A0003">
      <w:start w:val="1"/>
      <w:numFmt w:val="bullet"/>
      <w:lvlText w:val="o"/>
      <w:lvlJc w:val="left"/>
      <w:pPr>
        <w:tabs>
          <w:tab w:val="num" w:pos="3615"/>
        </w:tabs>
        <w:ind w:left="3615" w:hanging="360"/>
      </w:pPr>
      <w:rPr>
        <w:rFonts w:ascii="Courier New" w:hAnsi="Courier New" w:hint="default"/>
      </w:rPr>
    </w:lvl>
    <w:lvl w:ilvl="1" w:tplc="0C0A0003" w:tentative="1">
      <w:start w:val="1"/>
      <w:numFmt w:val="bullet"/>
      <w:lvlText w:val="o"/>
      <w:lvlJc w:val="left"/>
      <w:pPr>
        <w:tabs>
          <w:tab w:val="num" w:pos="4335"/>
        </w:tabs>
        <w:ind w:left="4335" w:hanging="360"/>
      </w:pPr>
      <w:rPr>
        <w:rFonts w:ascii="Courier New" w:hAnsi="Courier New" w:hint="default"/>
      </w:rPr>
    </w:lvl>
    <w:lvl w:ilvl="2" w:tplc="0C0A0005" w:tentative="1">
      <w:start w:val="1"/>
      <w:numFmt w:val="bullet"/>
      <w:lvlText w:val=""/>
      <w:lvlJc w:val="left"/>
      <w:pPr>
        <w:tabs>
          <w:tab w:val="num" w:pos="5055"/>
        </w:tabs>
        <w:ind w:left="5055" w:hanging="360"/>
      </w:pPr>
      <w:rPr>
        <w:rFonts w:ascii="Wingdings" w:hAnsi="Wingdings" w:hint="default"/>
      </w:rPr>
    </w:lvl>
    <w:lvl w:ilvl="3" w:tplc="0C0A0001" w:tentative="1">
      <w:start w:val="1"/>
      <w:numFmt w:val="bullet"/>
      <w:lvlText w:val=""/>
      <w:lvlJc w:val="left"/>
      <w:pPr>
        <w:tabs>
          <w:tab w:val="num" w:pos="5775"/>
        </w:tabs>
        <w:ind w:left="5775" w:hanging="360"/>
      </w:pPr>
      <w:rPr>
        <w:rFonts w:ascii="Symbol" w:hAnsi="Symbol" w:hint="default"/>
      </w:rPr>
    </w:lvl>
    <w:lvl w:ilvl="4" w:tplc="0C0A0003" w:tentative="1">
      <w:start w:val="1"/>
      <w:numFmt w:val="bullet"/>
      <w:lvlText w:val="o"/>
      <w:lvlJc w:val="left"/>
      <w:pPr>
        <w:tabs>
          <w:tab w:val="num" w:pos="6495"/>
        </w:tabs>
        <w:ind w:left="6495" w:hanging="360"/>
      </w:pPr>
      <w:rPr>
        <w:rFonts w:ascii="Courier New" w:hAnsi="Courier New" w:hint="default"/>
      </w:rPr>
    </w:lvl>
    <w:lvl w:ilvl="5" w:tplc="0C0A0005" w:tentative="1">
      <w:start w:val="1"/>
      <w:numFmt w:val="bullet"/>
      <w:lvlText w:val=""/>
      <w:lvlJc w:val="left"/>
      <w:pPr>
        <w:tabs>
          <w:tab w:val="num" w:pos="7215"/>
        </w:tabs>
        <w:ind w:left="7215" w:hanging="360"/>
      </w:pPr>
      <w:rPr>
        <w:rFonts w:ascii="Wingdings" w:hAnsi="Wingdings" w:hint="default"/>
      </w:rPr>
    </w:lvl>
    <w:lvl w:ilvl="6" w:tplc="0C0A0001" w:tentative="1">
      <w:start w:val="1"/>
      <w:numFmt w:val="bullet"/>
      <w:lvlText w:val=""/>
      <w:lvlJc w:val="left"/>
      <w:pPr>
        <w:tabs>
          <w:tab w:val="num" w:pos="7935"/>
        </w:tabs>
        <w:ind w:left="7935" w:hanging="360"/>
      </w:pPr>
      <w:rPr>
        <w:rFonts w:ascii="Symbol" w:hAnsi="Symbol" w:hint="default"/>
      </w:rPr>
    </w:lvl>
    <w:lvl w:ilvl="7" w:tplc="0C0A0003" w:tentative="1">
      <w:start w:val="1"/>
      <w:numFmt w:val="bullet"/>
      <w:lvlText w:val="o"/>
      <w:lvlJc w:val="left"/>
      <w:pPr>
        <w:tabs>
          <w:tab w:val="num" w:pos="8655"/>
        </w:tabs>
        <w:ind w:left="8655" w:hanging="360"/>
      </w:pPr>
      <w:rPr>
        <w:rFonts w:ascii="Courier New" w:hAnsi="Courier New" w:hint="default"/>
      </w:rPr>
    </w:lvl>
    <w:lvl w:ilvl="8" w:tplc="0C0A0005" w:tentative="1">
      <w:start w:val="1"/>
      <w:numFmt w:val="bullet"/>
      <w:lvlText w:val=""/>
      <w:lvlJc w:val="left"/>
      <w:pPr>
        <w:tabs>
          <w:tab w:val="num" w:pos="9375"/>
        </w:tabs>
        <w:ind w:left="9375" w:hanging="360"/>
      </w:pPr>
      <w:rPr>
        <w:rFonts w:ascii="Wingdings" w:hAnsi="Wingdings" w:hint="default"/>
      </w:rPr>
    </w:lvl>
  </w:abstractNum>
  <w:abstractNum w:abstractNumId="6" w15:restartNumberingAfterBreak="0">
    <w:nsid w:val="6015470F"/>
    <w:multiLevelType w:val="hybridMultilevel"/>
    <w:tmpl w:val="F502F84A"/>
    <w:lvl w:ilvl="0" w:tplc="05587EEE">
      <w:start w:val="4"/>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7A"/>
    <w:rsid w:val="00001486"/>
    <w:rsid w:val="00001F21"/>
    <w:rsid w:val="00005A26"/>
    <w:rsid w:val="0001144C"/>
    <w:rsid w:val="00013C7C"/>
    <w:rsid w:val="00023820"/>
    <w:rsid w:val="00030918"/>
    <w:rsid w:val="00033460"/>
    <w:rsid w:val="0003470F"/>
    <w:rsid w:val="00050452"/>
    <w:rsid w:val="00052648"/>
    <w:rsid w:val="000568A1"/>
    <w:rsid w:val="00057578"/>
    <w:rsid w:val="000633E9"/>
    <w:rsid w:val="00065B67"/>
    <w:rsid w:val="00067DC7"/>
    <w:rsid w:val="000867EA"/>
    <w:rsid w:val="000954E1"/>
    <w:rsid w:val="000B5B1B"/>
    <w:rsid w:val="000B7EA8"/>
    <w:rsid w:val="000C5EF8"/>
    <w:rsid w:val="000C7943"/>
    <w:rsid w:val="000D4A3B"/>
    <w:rsid w:val="000F1706"/>
    <w:rsid w:val="000F2F3F"/>
    <w:rsid w:val="000F654C"/>
    <w:rsid w:val="000F7146"/>
    <w:rsid w:val="000F7D2E"/>
    <w:rsid w:val="00101EFA"/>
    <w:rsid w:val="001066E7"/>
    <w:rsid w:val="00110C85"/>
    <w:rsid w:val="0011723E"/>
    <w:rsid w:val="0012482C"/>
    <w:rsid w:val="0012592E"/>
    <w:rsid w:val="00130E93"/>
    <w:rsid w:val="00143315"/>
    <w:rsid w:val="0014492B"/>
    <w:rsid w:val="00146752"/>
    <w:rsid w:val="00147194"/>
    <w:rsid w:val="00147AAD"/>
    <w:rsid w:val="0015221F"/>
    <w:rsid w:val="00152418"/>
    <w:rsid w:val="00152D04"/>
    <w:rsid w:val="001547BC"/>
    <w:rsid w:val="00167793"/>
    <w:rsid w:val="00174A02"/>
    <w:rsid w:val="00182FAD"/>
    <w:rsid w:val="00187EAD"/>
    <w:rsid w:val="00196A47"/>
    <w:rsid w:val="001A19BD"/>
    <w:rsid w:val="001A28E8"/>
    <w:rsid w:val="001B10B6"/>
    <w:rsid w:val="001C40BC"/>
    <w:rsid w:val="001C4752"/>
    <w:rsid w:val="001C6338"/>
    <w:rsid w:val="001C7F1E"/>
    <w:rsid w:val="001D3041"/>
    <w:rsid w:val="001D56B7"/>
    <w:rsid w:val="001D79ED"/>
    <w:rsid w:val="001E76EA"/>
    <w:rsid w:val="001F0CE7"/>
    <w:rsid w:val="001F50D3"/>
    <w:rsid w:val="00204ADB"/>
    <w:rsid w:val="00211D03"/>
    <w:rsid w:val="00226E16"/>
    <w:rsid w:val="00231A79"/>
    <w:rsid w:val="00233C70"/>
    <w:rsid w:val="00234F71"/>
    <w:rsid w:val="00265AB2"/>
    <w:rsid w:val="00273B0A"/>
    <w:rsid w:val="00282531"/>
    <w:rsid w:val="002853BA"/>
    <w:rsid w:val="0028656C"/>
    <w:rsid w:val="00290786"/>
    <w:rsid w:val="00291D4F"/>
    <w:rsid w:val="002920B9"/>
    <w:rsid w:val="0029247E"/>
    <w:rsid w:val="00296225"/>
    <w:rsid w:val="002A6B39"/>
    <w:rsid w:val="002C0D48"/>
    <w:rsid w:val="002E07A7"/>
    <w:rsid w:val="002E3F45"/>
    <w:rsid w:val="002E558F"/>
    <w:rsid w:val="002F26A4"/>
    <w:rsid w:val="00301770"/>
    <w:rsid w:val="0031283D"/>
    <w:rsid w:val="0031432B"/>
    <w:rsid w:val="00320A9D"/>
    <w:rsid w:val="00332240"/>
    <w:rsid w:val="00332AF5"/>
    <w:rsid w:val="00335BDF"/>
    <w:rsid w:val="0035695E"/>
    <w:rsid w:val="00357261"/>
    <w:rsid w:val="00365DAB"/>
    <w:rsid w:val="00367C1E"/>
    <w:rsid w:val="00381884"/>
    <w:rsid w:val="00381FA8"/>
    <w:rsid w:val="00384FE3"/>
    <w:rsid w:val="00386276"/>
    <w:rsid w:val="003900FF"/>
    <w:rsid w:val="00392BE9"/>
    <w:rsid w:val="00393F70"/>
    <w:rsid w:val="0039484C"/>
    <w:rsid w:val="003A5FF2"/>
    <w:rsid w:val="003A7761"/>
    <w:rsid w:val="003B4446"/>
    <w:rsid w:val="003B6A0B"/>
    <w:rsid w:val="003C082C"/>
    <w:rsid w:val="003C08AE"/>
    <w:rsid w:val="003C1F4F"/>
    <w:rsid w:val="003E24EC"/>
    <w:rsid w:val="003E3448"/>
    <w:rsid w:val="003E40EB"/>
    <w:rsid w:val="003E66C5"/>
    <w:rsid w:val="003F5BB3"/>
    <w:rsid w:val="004011E7"/>
    <w:rsid w:val="00412038"/>
    <w:rsid w:val="004137D2"/>
    <w:rsid w:val="0041482D"/>
    <w:rsid w:val="00415E42"/>
    <w:rsid w:val="00421170"/>
    <w:rsid w:val="0042339F"/>
    <w:rsid w:val="0042347D"/>
    <w:rsid w:val="004366B0"/>
    <w:rsid w:val="00447697"/>
    <w:rsid w:val="004548E3"/>
    <w:rsid w:val="0046128F"/>
    <w:rsid w:val="00461BF7"/>
    <w:rsid w:val="00465310"/>
    <w:rsid w:val="00477726"/>
    <w:rsid w:val="0048368F"/>
    <w:rsid w:val="004863C2"/>
    <w:rsid w:val="004919DD"/>
    <w:rsid w:val="00494C40"/>
    <w:rsid w:val="004A7C06"/>
    <w:rsid w:val="004B39AF"/>
    <w:rsid w:val="004F04DF"/>
    <w:rsid w:val="00510A38"/>
    <w:rsid w:val="00514582"/>
    <w:rsid w:val="0051655D"/>
    <w:rsid w:val="00517675"/>
    <w:rsid w:val="005264EF"/>
    <w:rsid w:val="00526825"/>
    <w:rsid w:val="00527570"/>
    <w:rsid w:val="00543250"/>
    <w:rsid w:val="00551D3D"/>
    <w:rsid w:val="005532AC"/>
    <w:rsid w:val="00556B92"/>
    <w:rsid w:val="0057205C"/>
    <w:rsid w:val="005750AC"/>
    <w:rsid w:val="005812D8"/>
    <w:rsid w:val="005823E1"/>
    <w:rsid w:val="00595744"/>
    <w:rsid w:val="005A1A6D"/>
    <w:rsid w:val="005B09FE"/>
    <w:rsid w:val="005B56A3"/>
    <w:rsid w:val="005C093C"/>
    <w:rsid w:val="005C0FF7"/>
    <w:rsid w:val="005C0FFF"/>
    <w:rsid w:val="005C4C62"/>
    <w:rsid w:val="005C50EE"/>
    <w:rsid w:val="005D38F3"/>
    <w:rsid w:val="005F23DF"/>
    <w:rsid w:val="005F479C"/>
    <w:rsid w:val="005F6C5D"/>
    <w:rsid w:val="00601B0B"/>
    <w:rsid w:val="00603573"/>
    <w:rsid w:val="006117F6"/>
    <w:rsid w:val="00613E9C"/>
    <w:rsid w:val="00624047"/>
    <w:rsid w:val="00626C73"/>
    <w:rsid w:val="00626CB2"/>
    <w:rsid w:val="00633CE9"/>
    <w:rsid w:val="006346B7"/>
    <w:rsid w:val="0063548B"/>
    <w:rsid w:val="00642EB7"/>
    <w:rsid w:val="006475D4"/>
    <w:rsid w:val="00647E9C"/>
    <w:rsid w:val="0065547F"/>
    <w:rsid w:val="006670E7"/>
    <w:rsid w:val="006721F3"/>
    <w:rsid w:val="00673C9F"/>
    <w:rsid w:val="006765A1"/>
    <w:rsid w:val="00694B68"/>
    <w:rsid w:val="006A311D"/>
    <w:rsid w:val="006B17B4"/>
    <w:rsid w:val="006B3A80"/>
    <w:rsid w:val="006B65E6"/>
    <w:rsid w:val="006C4753"/>
    <w:rsid w:val="006C48B3"/>
    <w:rsid w:val="006D04FD"/>
    <w:rsid w:val="006D6173"/>
    <w:rsid w:val="006E224D"/>
    <w:rsid w:val="006E2703"/>
    <w:rsid w:val="006E421F"/>
    <w:rsid w:val="006E4858"/>
    <w:rsid w:val="006F5DA7"/>
    <w:rsid w:val="006F6BBB"/>
    <w:rsid w:val="006F714A"/>
    <w:rsid w:val="006F773A"/>
    <w:rsid w:val="006F7ADB"/>
    <w:rsid w:val="00700449"/>
    <w:rsid w:val="00702744"/>
    <w:rsid w:val="007179A7"/>
    <w:rsid w:val="00720AC5"/>
    <w:rsid w:val="00722156"/>
    <w:rsid w:val="0072558D"/>
    <w:rsid w:val="0073732C"/>
    <w:rsid w:val="00740BBA"/>
    <w:rsid w:val="0075288C"/>
    <w:rsid w:val="0075340C"/>
    <w:rsid w:val="00755412"/>
    <w:rsid w:val="00761001"/>
    <w:rsid w:val="00764E7A"/>
    <w:rsid w:val="00767D82"/>
    <w:rsid w:val="00770866"/>
    <w:rsid w:val="0077477C"/>
    <w:rsid w:val="00774AD5"/>
    <w:rsid w:val="00776209"/>
    <w:rsid w:val="00777D5E"/>
    <w:rsid w:val="00783EF2"/>
    <w:rsid w:val="007905D6"/>
    <w:rsid w:val="00794D1E"/>
    <w:rsid w:val="00796FE6"/>
    <w:rsid w:val="007A6DD9"/>
    <w:rsid w:val="007B05C6"/>
    <w:rsid w:val="007B0794"/>
    <w:rsid w:val="007B4C9F"/>
    <w:rsid w:val="007D7842"/>
    <w:rsid w:val="007F36BD"/>
    <w:rsid w:val="007F5BF0"/>
    <w:rsid w:val="00801830"/>
    <w:rsid w:val="00810954"/>
    <w:rsid w:val="0081381C"/>
    <w:rsid w:val="00813BAB"/>
    <w:rsid w:val="008219CF"/>
    <w:rsid w:val="00823652"/>
    <w:rsid w:val="0082461F"/>
    <w:rsid w:val="00825A9A"/>
    <w:rsid w:val="00832618"/>
    <w:rsid w:val="0084186C"/>
    <w:rsid w:val="0084244A"/>
    <w:rsid w:val="00852049"/>
    <w:rsid w:val="00853833"/>
    <w:rsid w:val="00854535"/>
    <w:rsid w:val="008563A9"/>
    <w:rsid w:val="00857394"/>
    <w:rsid w:val="0086022C"/>
    <w:rsid w:val="00860D4C"/>
    <w:rsid w:val="0087076E"/>
    <w:rsid w:val="00872D75"/>
    <w:rsid w:val="00876D27"/>
    <w:rsid w:val="00884CFB"/>
    <w:rsid w:val="00884E0B"/>
    <w:rsid w:val="00890BEB"/>
    <w:rsid w:val="00892D0A"/>
    <w:rsid w:val="008A0077"/>
    <w:rsid w:val="008A6D24"/>
    <w:rsid w:val="008B3DEE"/>
    <w:rsid w:val="008B5DF3"/>
    <w:rsid w:val="008D029C"/>
    <w:rsid w:val="008E0269"/>
    <w:rsid w:val="008E3A31"/>
    <w:rsid w:val="008F1A38"/>
    <w:rsid w:val="008F281A"/>
    <w:rsid w:val="008F52C6"/>
    <w:rsid w:val="008F69F2"/>
    <w:rsid w:val="0090456D"/>
    <w:rsid w:val="00906087"/>
    <w:rsid w:val="009075AB"/>
    <w:rsid w:val="00922BBA"/>
    <w:rsid w:val="00925CC6"/>
    <w:rsid w:val="00931456"/>
    <w:rsid w:val="00932FFF"/>
    <w:rsid w:val="00947E6B"/>
    <w:rsid w:val="00966B15"/>
    <w:rsid w:val="00985173"/>
    <w:rsid w:val="00993A23"/>
    <w:rsid w:val="009B12CE"/>
    <w:rsid w:val="009C3307"/>
    <w:rsid w:val="009C41BA"/>
    <w:rsid w:val="009C69CC"/>
    <w:rsid w:val="009C78DE"/>
    <w:rsid w:val="009D0D07"/>
    <w:rsid w:val="009D5298"/>
    <w:rsid w:val="00A00B2B"/>
    <w:rsid w:val="00A03231"/>
    <w:rsid w:val="00A04477"/>
    <w:rsid w:val="00A10FB3"/>
    <w:rsid w:val="00A142AD"/>
    <w:rsid w:val="00A21539"/>
    <w:rsid w:val="00A2342B"/>
    <w:rsid w:val="00A2578A"/>
    <w:rsid w:val="00A30484"/>
    <w:rsid w:val="00A30FB2"/>
    <w:rsid w:val="00A325DD"/>
    <w:rsid w:val="00A3500A"/>
    <w:rsid w:val="00A405C4"/>
    <w:rsid w:val="00A42265"/>
    <w:rsid w:val="00A4315C"/>
    <w:rsid w:val="00A435D0"/>
    <w:rsid w:val="00A44E8A"/>
    <w:rsid w:val="00A52C77"/>
    <w:rsid w:val="00A61A13"/>
    <w:rsid w:val="00A705EB"/>
    <w:rsid w:val="00A74D4B"/>
    <w:rsid w:val="00A905BD"/>
    <w:rsid w:val="00AA00B5"/>
    <w:rsid w:val="00AA44AB"/>
    <w:rsid w:val="00AA5D50"/>
    <w:rsid w:val="00AB5ADE"/>
    <w:rsid w:val="00AC58E3"/>
    <w:rsid w:val="00AC5C4E"/>
    <w:rsid w:val="00AC63E3"/>
    <w:rsid w:val="00AC6B44"/>
    <w:rsid w:val="00AD55C1"/>
    <w:rsid w:val="00AD5D7A"/>
    <w:rsid w:val="00AE15D0"/>
    <w:rsid w:val="00AE38B5"/>
    <w:rsid w:val="00AE65A9"/>
    <w:rsid w:val="00AF29BB"/>
    <w:rsid w:val="00B06055"/>
    <w:rsid w:val="00B12873"/>
    <w:rsid w:val="00B13B03"/>
    <w:rsid w:val="00B1690A"/>
    <w:rsid w:val="00B17401"/>
    <w:rsid w:val="00B20A45"/>
    <w:rsid w:val="00B52D42"/>
    <w:rsid w:val="00B619DB"/>
    <w:rsid w:val="00B66080"/>
    <w:rsid w:val="00B70B58"/>
    <w:rsid w:val="00B7485F"/>
    <w:rsid w:val="00B80B3F"/>
    <w:rsid w:val="00B83015"/>
    <w:rsid w:val="00B93F4C"/>
    <w:rsid w:val="00B94AE9"/>
    <w:rsid w:val="00B96B38"/>
    <w:rsid w:val="00BA0EF0"/>
    <w:rsid w:val="00BB5C94"/>
    <w:rsid w:val="00BB5F57"/>
    <w:rsid w:val="00BB645F"/>
    <w:rsid w:val="00BC008B"/>
    <w:rsid w:val="00BC1918"/>
    <w:rsid w:val="00BC3521"/>
    <w:rsid w:val="00BC5BDC"/>
    <w:rsid w:val="00BE721F"/>
    <w:rsid w:val="00BF1DC4"/>
    <w:rsid w:val="00BF28D2"/>
    <w:rsid w:val="00C13AD6"/>
    <w:rsid w:val="00C16DF1"/>
    <w:rsid w:val="00C22C08"/>
    <w:rsid w:val="00C23305"/>
    <w:rsid w:val="00C247AD"/>
    <w:rsid w:val="00C34CD3"/>
    <w:rsid w:val="00C37284"/>
    <w:rsid w:val="00C42CDE"/>
    <w:rsid w:val="00C435FE"/>
    <w:rsid w:val="00C50091"/>
    <w:rsid w:val="00C51E57"/>
    <w:rsid w:val="00C52521"/>
    <w:rsid w:val="00C52A75"/>
    <w:rsid w:val="00C53241"/>
    <w:rsid w:val="00C6383D"/>
    <w:rsid w:val="00C675C0"/>
    <w:rsid w:val="00C67C9C"/>
    <w:rsid w:val="00C82BEB"/>
    <w:rsid w:val="00C84D28"/>
    <w:rsid w:val="00C92A92"/>
    <w:rsid w:val="00C92E9A"/>
    <w:rsid w:val="00C93DED"/>
    <w:rsid w:val="00C959D1"/>
    <w:rsid w:val="00CB16CB"/>
    <w:rsid w:val="00CB5C6A"/>
    <w:rsid w:val="00CC1B20"/>
    <w:rsid w:val="00CE42A1"/>
    <w:rsid w:val="00CF6FB1"/>
    <w:rsid w:val="00D01E07"/>
    <w:rsid w:val="00D04244"/>
    <w:rsid w:val="00D17FB8"/>
    <w:rsid w:val="00D217DD"/>
    <w:rsid w:val="00D26B37"/>
    <w:rsid w:val="00D26EA4"/>
    <w:rsid w:val="00D27031"/>
    <w:rsid w:val="00D3196A"/>
    <w:rsid w:val="00D515F5"/>
    <w:rsid w:val="00D6384D"/>
    <w:rsid w:val="00D74F78"/>
    <w:rsid w:val="00D77A3C"/>
    <w:rsid w:val="00D80ED0"/>
    <w:rsid w:val="00D812A5"/>
    <w:rsid w:val="00D83E45"/>
    <w:rsid w:val="00D90483"/>
    <w:rsid w:val="00DA0D43"/>
    <w:rsid w:val="00DA11A8"/>
    <w:rsid w:val="00DA2FBD"/>
    <w:rsid w:val="00DA6565"/>
    <w:rsid w:val="00DB4BD9"/>
    <w:rsid w:val="00DB6089"/>
    <w:rsid w:val="00DB639B"/>
    <w:rsid w:val="00DC2815"/>
    <w:rsid w:val="00DC3F8E"/>
    <w:rsid w:val="00DD585E"/>
    <w:rsid w:val="00E00606"/>
    <w:rsid w:val="00E01CDF"/>
    <w:rsid w:val="00E23B5A"/>
    <w:rsid w:val="00E26ADA"/>
    <w:rsid w:val="00E347A6"/>
    <w:rsid w:val="00E3725D"/>
    <w:rsid w:val="00E37DAE"/>
    <w:rsid w:val="00E43B63"/>
    <w:rsid w:val="00E463F7"/>
    <w:rsid w:val="00E51085"/>
    <w:rsid w:val="00E55287"/>
    <w:rsid w:val="00E56242"/>
    <w:rsid w:val="00E5710E"/>
    <w:rsid w:val="00E7521E"/>
    <w:rsid w:val="00E76223"/>
    <w:rsid w:val="00E91F9C"/>
    <w:rsid w:val="00E95173"/>
    <w:rsid w:val="00EA3DC7"/>
    <w:rsid w:val="00EC19F6"/>
    <w:rsid w:val="00ED51C1"/>
    <w:rsid w:val="00EE0664"/>
    <w:rsid w:val="00EE23B5"/>
    <w:rsid w:val="00EF4E46"/>
    <w:rsid w:val="00F04F32"/>
    <w:rsid w:val="00F16449"/>
    <w:rsid w:val="00F219F6"/>
    <w:rsid w:val="00F2402B"/>
    <w:rsid w:val="00F272BF"/>
    <w:rsid w:val="00F44CBA"/>
    <w:rsid w:val="00F47C1A"/>
    <w:rsid w:val="00F56C7D"/>
    <w:rsid w:val="00F61B4F"/>
    <w:rsid w:val="00F658CF"/>
    <w:rsid w:val="00F71A03"/>
    <w:rsid w:val="00F72F6E"/>
    <w:rsid w:val="00F7367A"/>
    <w:rsid w:val="00F73F3D"/>
    <w:rsid w:val="00F82EBC"/>
    <w:rsid w:val="00F87E43"/>
    <w:rsid w:val="00F9155A"/>
    <w:rsid w:val="00F96288"/>
    <w:rsid w:val="00FA155C"/>
    <w:rsid w:val="00FA18D6"/>
    <w:rsid w:val="00FA1E2D"/>
    <w:rsid w:val="00FA5D55"/>
    <w:rsid w:val="00FA79CF"/>
    <w:rsid w:val="00FB2F63"/>
    <w:rsid w:val="00FB491A"/>
    <w:rsid w:val="00FB6A1E"/>
    <w:rsid w:val="00FC1EB9"/>
    <w:rsid w:val="00FC6271"/>
    <w:rsid w:val="00FD4AA7"/>
    <w:rsid w:val="00FD7981"/>
    <w:rsid w:val="00FE0BE0"/>
    <w:rsid w:val="00FE74CD"/>
    <w:rsid w:val="00FF39B9"/>
    <w:rsid w:val="07EEF87D"/>
    <w:rsid w:val="0C83FE76"/>
    <w:rsid w:val="0D423EBC"/>
    <w:rsid w:val="24C7E73C"/>
    <w:rsid w:val="3BA0BCC4"/>
    <w:rsid w:val="4866176F"/>
    <w:rsid w:val="5E57DBEC"/>
    <w:rsid w:val="613024D5"/>
    <w:rsid w:val="62FDB815"/>
    <w:rsid w:val="6542602D"/>
    <w:rsid w:val="6A32C0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9703C"/>
  <w15:chartTrackingRefBased/>
  <w15:docId w15:val="{D342D6F3-76B6-4EFE-8A8B-A75D35C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footnote reference" w:uiPriority="99" w:qFormat="1"/>
    <w:lsdException w:name="Title" w:locked="1" w:qFormat="1"/>
    <w:lsdException w:name="Subtitle" w:locked="1" w:qFormat="1"/>
    <w:lsdException w:name="Body Text Indent 2" w:uiPriority="99"/>
    <w:lsdException w:name="Hyperlink" w:locked="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F6E"/>
    <w:pPr>
      <w:overflowPunct w:val="0"/>
      <w:autoSpaceDE w:val="0"/>
      <w:autoSpaceDN w:val="0"/>
      <w:adjustRightInd w:val="0"/>
      <w:textAlignment w:val="baseline"/>
    </w:pPr>
    <w:rPr>
      <w:lang w:eastAsia="es-ES"/>
    </w:rPr>
  </w:style>
  <w:style w:type="paragraph" w:styleId="Ttulo1">
    <w:name w:val="heading 1"/>
    <w:basedOn w:val="Normal"/>
    <w:next w:val="Normal"/>
    <w:qFormat/>
    <w:rsid w:val="00F72F6E"/>
    <w:pPr>
      <w:keepNext/>
      <w:spacing w:line="360" w:lineRule="auto"/>
      <w:ind w:firstLine="2835"/>
      <w:jc w:val="both"/>
      <w:outlineLvl w:val="0"/>
    </w:pPr>
    <w:rPr>
      <w:rFonts w:ascii="Arial Narrow" w:hAnsi="Arial Narrow"/>
      <w:b/>
      <w:sz w:val="24"/>
    </w:rPr>
  </w:style>
  <w:style w:type="paragraph" w:styleId="Ttulo2">
    <w:name w:val="heading 2"/>
    <w:basedOn w:val="Normal"/>
    <w:next w:val="Normal"/>
    <w:qFormat/>
    <w:rsid w:val="00F72F6E"/>
    <w:pPr>
      <w:keepNext/>
      <w:spacing w:line="360" w:lineRule="auto"/>
      <w:jc w:val="both"/>
      <w:outlineLvl w:val="1"/>
    </w:pPr>
    <w:rPr>
      <w:rFonts w:ascii="Arial Narrow" w:hAnsi="Arial Narrow"/>
      <w:b/>
      <w:sz w:val="24"/>
    </w:rPr>
  </w:style>
  <w:style w:type="paragraph" w:styleId="Ttulo3">
    <w:name w:val="heading 3"/>
    <w:basedOn w:val="Normal"/>
    <w:next w:val="Normal"/>
    <w:qFormat/>
    <w:rsid w:val="00F72F6E"/>
    <w:pPr>
      <w:keepNext/>
      <w:ind w:firstLine="2835"/>
      <w:outlineLvl w:val="2"/>
    </w:pPr>
    <w:rPr>
      <w:rFonts w:ascii="Century Gothic" w:hAnsi="Century Gothic"/>
      <w:b/>
      <w:spacing w:val="-20"/>
      <w:sz w:val="22"/>
    </w:rPr>
  </w:style>
  <w:style w:type="paragraph" w:styleId="Ttulo4">
    <w:name w:val="heading 4"/>
    <w:basedOn w:val="Normal"/>
    <w:next w:val="Normal"/>
    <w:link w:val="Ttulo4Car"/>
    <w:semiHidden/>
    <w:unhideWhenUsed/>
    <w:qFormat/>
    <w:locked/>
    <w:rsid w:val="003900F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2F6E"/>
    <w:pPr>
      <w:tabs>
        <w:tab w:val="center" w:pos="4419"/>
        <w:tab w:val="right" w:pos="8838"/>
      </w:tabs>
    </w:pPr>
  </w:style>
  <w:style w:type="character" w:styleId="Nmerodepgina">
    <w:name w:val="page number"/>
    <w:rsid w:val="00F72F6E"/>
    <w:rPr>
      <w:rFonts w:cs="Times New Roman"/>
    </w:rPr>
  </w:style>
  <w:style w:type="paragraph" w:styleId="Piedepgina">
    <w:name w:val="footer"/>
    <w:basedOn w:val="Normal"/>
    <w:rsid w:val="00F72F6E"/>
    <w:pPr>
      <w:tabs>
        <w:tab w:val="center" w:pos="4419"/>
        <w:tab w:val="right" w:pos="8838"/>
      </w:tabs>
    </w:pPr>
  </w:style>
  <w:style w:type="paragraph" w:customStyle="1" w:styleId="BodyText21">
    <w:name w:val="Body Text 21"/>
    <w:basedOn w:val="Normal"/>
    <w:rsid w:val="00F72F6E"/>
    <w:pPr>
      <w:spacing w:line="360" w:lineRule="auto"/>
      <w:ind w:firstLine="2835"/>
      <w:jc w:val="both"/>
    </w:pPr>
    <w:rPr>
      <w:rFonts w:ascii="Arial Narrow" w:hAnsi="Arial Narrow"/>
      <w:sz w:val="24"/>
    </w:rPr>
  </w:style>
  <w:style w:type="paragraph" w:customStyle="1" w:styleId="BodyText22">
    <w:name w:val="Body Text 22"/>
    <w:basedOn w:val="Normal"/>
    <w:rsid w:val="00F72F6E"/>
    <w:pPr>
      <w:ind w:firstLine="2835"/>
      <w:jc w:val="both"/>
    </w:pPr>
    <w:rPr>
      <w:i/>
      <w:sz w:val="24"/>
      <w:lang w:val="es-MX"/>
    </w:rPr>
  </w:style>
  <w:style w:type="character" w:customStyle="1" w:styleId="textonavy">
    <w:name w:val="texto_navy"/>
    <w:rsid w:val="00FE74CD"/>
    <w:rPr>
      <w:rFonts w:cs="Times New Roman"/>
    </w:rPr>
  </w:style>
  <w:style w:type="character" w:customStyle="1" w:styleId="apple-converted-space">
    <w:name w:val="apple-converted-space"/>
    <w:rsid w:val="00FE74CD"/>
    <w:rPr>
      <w:rFonts w:cs="Times New Roman"/>
    </w:rPr>
  </w:style>
  <w:style w:type="character" w:styleId="Hipervnculo">
    <w:name w:val="Hyperlink"/>
    <w:rsid w:val="00FE74CD"/>
    <w:rPr>
      <w:rFonts w:cs="Times New Roman"/>
      <w:color w:val="0000FF"/>
      <w:u w:val="single"/>
    </w:rPr>
  </w:style>
  <w:style w:type="character" w:customStyle="1" w:styleId="textored">
    <w:name w:val="texto_red"/>
    <w:rsid w:val="00FE74CD"/>
    <w:rPr>
      <w:rFonts w:cs="Times New Roman"/>
    </w:rPr>
  </w:style>
  <w:style w:type="character" w:customStyle="1" w:styleId="apple-style-span">
    <w:name w:val="apple-style-span"/>
    <w:rsid w:val="00EA3DC7"/>
    <w:rPr>
      <w:rFonts w:cs="Times New Roman"/>
    </w:rPr>
  </w:style>
  <w:style w:type="paragraph" w:customStyle="1" w:styleId="Prrafodelista1">
    <w:name w:val="Párrafo de lista1"/>
    <w:basedOn w:val="Normal"/>
    <w:rsid w:val="00633CE9"/>
    <w:pPr>
      <w:ind w:left="720"/>
      <w:contextualSpacing/>
    </w:p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de nota al pi"/>
    <w:basedOn w:val="Normal"/>
    <w:link w:val="TextonotapieCar1"/>
    <w:qFormat/>
    <w:rsid w:val="00461BF7"/>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link w:val="4GChar"/>
    <w:uiPriority w:val="99"/>
    <w:qFormat/>
    <w:rsid w:val="00461BF7"/>
    <w:rPr>
      <w:vertAlign w:val="superscript"/>
    </w:rPr>
  </w:style>
  <w:style w:type="paragraph" w:customStyle="1" w:styleId="bodytext210">
    <w:name w:val="bodytext21"/>
    <w:basedOn w:val="Normal"/>
    <w:rsid w:val="00A52C77"/>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 Car"/>
    <w:link w:val="Textonotapie"/>
    <w:locked/>
    <w:rsid w:val="00F2402B"/>
    <w:rPr>
      <w:lang w:val="es-CO" w:eastAsia="es-ES" w:bidi="ar-SA"/>
    </w:rPr>
  </w:style>
  <w:style w:type="character" w:customStyle="1" w:styleId="fontstyle01">
    <w:name w:val="fontstyle01"/>
    <w:rsid w:val="00BC3521"/>
    <w:rPr>
      <w:rFonts w:ascii="TimesNewRomanPSMT" w:hAnsi="TimesNewRomanPSMT" w:hint="default"/>
      <w:b w:val="0"/>
      <w:bCs w:val="0"/>
      <w:i w:val="0"/>
      <w:iCs w:val="0"/>
      <w:color w:val="242021"/>
      <w:sz w:val="24"/>
      <w:szCs w:val="24"/>
    </w:rPr>
  </w:style>
  <w:style w:type="character" w:customStyle="1" w:styleId="fontstyle21">
    <w:name w:val="fontstyle21"/>
    <w:rsid w:val="0031283D"/>
    <w:rPr>
      <w:rFonts w:ascii="TimesNewRomanPS-BoldItalicMT" w:hAnsi="TimesNewRomanPS-BoldItalicMT" w:hint="default"/>
      <w:b/>
      <w:bCs/>
      <w:i/>
      <w:iCs/>
      <w:color w:val="242021"/>
      <w:sz w:val="16"/>
      <w:szCs w:val="16"/>
    </w:rPr>
  </w:style>
  <w:style w:type="character" w:customStyle="1" w:styleId="fontstyle31">
    <w:name w:val="fontstyle31"/>
    <w:rsid w:val="0031283D"/>
    <w:rPr>
      <w:rFonts w:ascii="ArialMT" w:hAnsi="ArialMT" w:hint="default"/>
      <w:b w:val="0"/>
      <w:bCs w:val="0"/>
      <w:i w:val="0"/>
      <w:iCs w:val="0"/>
      <w:color w:val="242021"/>
      <w:sz w:val="18"/>
      <w:szCs w:val="18"/>
    </w:rPr>
  </w:style>
  <w:style w:type="paragraph" w:styleId="NormalWeb">
    <w:name w:val="Normal (Web)"/>
    <w:basedOn w:val="Normal"/>
    <w:uiPriority w:val="99"/>
    <w:unhideWhenUsed/>
    <w:rsid w:val="007905D6"/>
    <w:pPr>
      <w:overflowPunct/>
      <w:autoSpaceDE/>
      <w:autoSpaceDN/>
      <w:adjustRightInd/>
      <w:spacing w:before="100" w:beforeAutospacing="1" w:after="100" w:afterAutospacing="1"/>
      <w:textAlignment w:val="auto"/>
    </w:pPr>
    <w:rPr>
      <w:sz w:val="24"/>
      <w:szCs w:val="24"/>
      <w:lang w:val="en-US" w:eastAsia="en-US"/>
    </w:rPr>
  </w:style>
  <w:style w:type="character" w:styleId="Textoennegrita">
    <w:name w:val="Strong"/>
    <w:uiPriority w:val="22"/>
    <w:qFormat/>
    <w:locked/>
    <w:rsid w:val="007905D6"/>
    <w:rPr>
      <w:b/>
      <w:bCs/>
    </w:rPr>
  </w:style>
  <w:style w:type="paragraph" w:customStyle="1" w:styleId="ListParagraph0">
    <w:name w:val="List Paragraph0"/>
    <w:basedOn w:val="Normal"/>
    <w:uiPriority w:val="34"/>
    <w:qFormat/>
    <w:rsid w:val="003E40EB"/>
    <w:pPr>
      <w:ind w:left="708"/>
      <w:textAlignment w:val="auto"/>
    </w:pPr>
    <w:rPr>
      <w:rFonts w:ascii="Comic Sans MS" w:hAnsi="Comic Sans MS"/>
      <w:sz w:val="24"/>
      <w:lang w:val="es-ES_tradnl"/>
    </w:rPr>
  </w:style>
  <w:style w:type="character" w:customStyle="1" w:styleId="Ttulo4Car">
    <w:name w:val="Título 4 Car"/>
    <w:link w:val="Ttulo4"/>
    <w:semiHidden/>
    <w:rsid w:val="003900FF"/>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3900FF"/>
    <w:pPr>
      <w:overflowPunct/>
      <w:autoSpaceDE/>
      <w:autoSpaceDN/>
      <w:adjustRightInd/>
      <w:spacing w:line="360" w:lineRule="auto"/>
      <w:jc w:val="both"/>
      <w:textAlignment w:val="auto"/>
    </w:pPr>
    <w:rPr>
      <w:rFonts w:ascii="Century Gothic" w:hAnsi="Century Gothic"/>
      <w:sz w:val="28"/>
      <w:lang w:val="es-ES" w:eastAsia="x-none"/>
    </w:rPr>
  </w:style>
  <w:style w:type="character" w:customStyle="1" w:styleId="TextoindependienteCar">
    <w:name w:val="Texto independiente Car"/>
    <w:link w:val="Textoindependiente"/>
    <w:rsid w:val="003900FF"/>
    <w:rPr>
      <w:rFonts w:ascii="Century Gothic" w:hAnsi="Century Gothic"/>
      <w:sz w:val="28"/>
      <w:lang w:val="es-ES" w:eastAsia="x-none"/>
    </w:rPr>
  </w:style>
  <w:style w:type="paragraph" w:customStyle="1" w:styleId="Sinespaciado1">
    <w:name w:val="Sin espaciado1"/>
    <w:rsid w:val="003900FF"/>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4919DD"/>
    <w:pPr>
      <w:overflowPunct/>
      <w:autoSpaceDE/>
      <w:autoSpaceDN/>
      <w:adjustRightInd/>
      <w:spacing w:after="120" w:line="480" w:lineRule="auto"/>
      <w:ind w:left="283"/>
      <w:textAlignment w:val="auto"/>
    </w:pPr>
    <w:rPr>
      <w:rFonts w:ascii="Calibri" w:hAnsi="Calibri"/>
      <w:sz w:val="22"/>
      <w:szCs w:val="22"/>
      <w:lang w:val="x-none" w:eastAsia="x-none"/>
    </w:rPr>
  </w:style>
  <w:style w:type="character" w:customStyle="1" w:styleId="Sangra2detindependienteCar">
    <w:name w:val="Sangría 2 de t. independiente Car"/>
    <w:link w:val="Sangra2detindependiente"/>
    <w:uiPriority w:val="99"/>
    <w:rsid w:val="004919DD"/>
    <w:rPr>
      <w:rFonts w:ascii="Calibri" w:hAnsi="Calibri"/>
      <w:sz w:val="22"/>
      <w:szCs w:val="22"/>
      <w:lang w:val="x-none"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919DD"/>
    <w:pPr>
      <w:overflowPunct/>
      <w:autoSpaceDE/>
      <w:autoSpaceDN/>
      <w:adjustRightInd/>
      <w:textAlignment w:val="auto"/>
    </w:pPr>
    <w:rPr>
      <w:vertAlign w:val="superscript"/>
      <w:lang w:eastAsia="es-CO"/>
    </w:rPr>
  </w:style>
  <w:style w:type="paragraph" w:customStyle="1" w:styleId="Style1">
    <w:name w:val="Style 1"/>
    <w:basedOn w:val="Normal"/>
    <w:uiPriority w:val="99"/>
    <w:rsid w:val="004919DD"/>
    <w:pPr>
      <w:widowControl w:val="0"/>
      <w:overflowPunct/>
      <w:textAlignment w:val="auto"/>
    </w:pPr>
    <w:rPr>
      <w:lang w:val="en-US" w:eastAsia="es-CO"/>
    </w:rPr>
  </w:style>
  <w:style w:type="character" w:customStyle="1" w:styleId="CharacterStyle1">
    <w:name w:val="Character Style 1"/>
    <w:uiPriority w:val="99"/>
    <w:rsid w:val="004919DD"/>
    <w:rPr>
      <w:sz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eastAsia="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563A9"/>
    <w:rPr>
      <w:rFonts w:ascii="Segoe UI" w:hAnsi="Segoe UI" w:cs="Segoe UI"/>
      <w:sz w:val="18"/>
      <w:szCs w:val="18"/>
    </w:rPr>
  </w:style>
  <w:style w:type="character" w:customStyle="1" w:styleId="TextodegloboCar">
    <w:name w:val="Texto de globo Car"/>
    <w:basedOn w:val="Fuentedeprrafopredeter"/>
    <w:link w:val="Textodeglobo"/>
    <w:rsid w:val="008563A9"/>
    <w:rPr>
      <w:rFonts w:ascii="Segoe UI" w:hAnsi="Segoe UI" w:cs="Segoe UI"/>
      <w:sz w:val="18"/>
      <w:szCs w:val="18"/>
      <w:lang w:eastAsia="es-ES"/>
    </w:rPr>
  </w:style>
  <w:style w:type="paragraph" w:styleId="Asuntodelcomentario">
    <w:name w:val="annotation subject"/>
    <w:basedOn w:val="Textocomentario"/>
    <w:next w:val="Textocomentario"/>
    <w:link w:val="AsuntodelcomentarioCar"/>
    <w:rsid w:val="00AA44AB"/>
    <w:rPr>
      <w:b/>
      <w:bCs/>
    </w:rPr>
  </w:style>
  <w:style w:type="character" w:customStyle="1" w:styleId="AsuntodelcomentarioCar">
    <w:name w:val="Asunto del comentario Car"/>
    <w:basedOn w:val="TextocomentarioCar"/>
    <w:link w:val="Asuntodelcomentario"/>
    <w:rsid w:val="00AA44AB"/>
    <w:rPr>
      <w:b/>
      <w:bCs/>
      <w:lang w:eastAsia="es-ES"/>
    </w:rPr>
  </w:style>
  <w:style w:type="paragraph" w:styleId="Prrafodelista">
    <w:name w:val="List Paragraph"/>
    <w:basedOn w:val="Normal"/>
    <w:uiPriority w:val="34"/>
    <w:qFormat/>
    <w:rsid w:val="007F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341010257">
      <w:bodyDiv w:val="1"/>
      <w:marLeft w:val="0"/>
      <w:marRight w:val="0"/>
      <w:marTop w:val="0"/>
      <w:marBottom w:val="0"/>
      <w:divBdr>
        <w:top w:val="none" w:sz="0" w:space="0" w:color="auto"/>
        <w:left w:val="none" w:sz="0" w:space="0" w:color="auto"/>
        <w:bottom w:val="none" w:sz="0" w:space="0" w:color="auto"/>
        <w:right w:val="none" w:sz="0" w:space="0" w:color="auto"/>
      </w:divBdr>
    </w:div>
    <w:div w:id="976303459">
      <w:bodyDiv w:val="1"/>
      <w:marLeft w:val="0"/>
      <w:marRight w:val="0"/>
      <w:marTop w:val="0"/>
      <w:marBottom w:val="0"/>
      <w:divBdr>
        <w:top w:val="none" w:sz="0" w:space="0" w:color="auto"/>
        <w:left w:val="none" w:sz="0" w:space="0" w:color="auto"/>
        <w:bottom w:val="none" w:sz="0" w:space="0" w:color="auto"/>
        <w:right w:val="none" w:sz="0" w:space="0" w:color="auto"/>
      </w:divBdr>
    </w:div>
    <w:div w:id="1181428516">
      <w:bodyDiv w:val="1"/>
      <w:marLeft w:val="0"/>
      <w:marRight w:val="0"/>
      <w:marTop w:val="0"/>
      <w:marBottom w:val="0"/>
      <w:divBdr>
        <w:top w:val="none" w:sz="0" w:space="0" w:color="auto"/>
        <w:left w:val="none" w:sz="0" w:space="0" w:color="auto"/>
        <w:bottom w:val="none" w:sz="0" w:space="0" w:color="auto"/>
        <w:right w:val="none" w:sz="0" w:space="0" w:color="auto"/>
      </w:divBdr>
    </w:div>
    <w:div w:id="1496192110">
      <w:bodyDiv w:val="1"/>
      <w:marLeft w:val="0"/>
      <w:marRight w:val="0"/>
      <w:marTop w:val="0"/>
      <w:marBottom w:val="0"/>
      <w:divBdr>
        <w:top w:val="none" w:sz="0" w:space="0" w:color="auto"/>
        <w:left w:val="none" w:sz="0" w:space="0" w:color="auto"/>
        <w:bottom w:val="none" w:sz="0" w:space="0" w:color="auto"/>
        <w:right w:val="none" w:sz="0" w:space="0" w:color="auto"/>
      </w:divBdr>
    </w:div>
    <w:div w:id="16265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a8ebac37b9724d2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4127-83F5-44F8-A9C9-3E5582E1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E5986-700E-48AA-8EA0-F18CB5615989}">
  <ds:schemaRefs>
    <ds:schemaRef ds:uri="http://schemas.microsoft.com/sharepoint/v3/contenttype/forms"/>
  </ds:schemaRefs>
</ds:datastoreItem>
</file>

<file path=customXml/itemProps3.xml><?xml version="1.0" encoding="utf-8"?>
<ds:datastoreItem xmlns:ds="http://schemas.openxmlformats.org/officeDocument/2006/customXml" ds:itemID="{92917847-325F-4A1A-8602-CE8301B13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131AA-F6C4-4E11-8F74-296EB566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5365</Words>
  <Characters>29508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Prescripción: interrupción; alcance frente a deudores cambiarios solidarios</dc:subject>
  <dc:creator>.</dc:creator>
  <cp:keywords>Prescripción</cp:keywords>
  <dc:description>Interrupción de la prescripción.Alcance de la prescripción respecto de deudores cambiarios solidarios</dc:description>
  <cp:lastModifiedBy>Hermides Alonso Gaviria Ocampo</cp:lastModifiedBy>
  <cp:revision>9</cp:revision>
  <cp:lastPrinted>2012-07-23T14:41:00Z</cp:lastPrinted>
  <dcterms:created xsi:type="dcterms:W3CDTF">2021-04-16T14:06:00Z</dcterms:created>
  <dcterms:modified xsi:type="dcterms:W3CDTF">2022-03-02T14:51:00Z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