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CE4E" w14:textId="77777777" w:rsidR="00DA7CEC" w:rsidRPr="00DA7CEC" w:rsidRDefault="00DA7CEC" w:rsidP="00DA7CE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bookmarkStart w:id="1" w:name="_GoBack"/>
      <w:bookmarkEnd w:id="1"/>
      <w:r w:rsidRPr="00DA7CE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6C35EB" w14:textId="77777777" w:rsidR="00DA7CEC" w:rsidRPr="00DA7CEC" w:rsidRDefault="00DA7CEC" w:rsidP="00DA7CEC">
      <w:pPr>
        <w:overflowPunct/>
        <w:autoSpaceDE/>
        <w:autoSpaceDN/>
        <w:adjustRightInd/>
        <w:jc w:val="both"/>
        <w:textAlignment w:val="auto"/>
        <w:rPr>
          <w:rFonts w:ascii="Arial" w:hAnsi="Arial" w:cs="Arial"/>
          <w:lang w:val="es-419"/>
        </w:rPr>
      </w:pPr>
    </w:p>
    <w:p w14:paraId="4E5D38F5" w14:textId="4B6C229E" w:rsidR="00DA7CEC" w:rsidRPr="00DA7CEC" w:rsidRDefault="00DA7CEC" w:rsidP="00DA7CEC">
      <w:pPr>
        <w:overflowPunct/>
        <w:autoSpaceDE/>
        <w:autoSpaceDN/>
        <w:adjustRightInd/>
        <w:jc w:val="both"/>
        <w:textAlignment w:val="auto"/>
        <w:rPr>
          <w:rFonts w:ascii="Arial" w:hAnsi="Arial" w:cs="Arial"/>
          <w:b/>
          <w:bCs/>
          <w:iCs/>
          <w:lang w:val="es-419" w:eastAsia="fr-FR"/>
        </w:rPr>
      </w:pPr>
      <w:r w:rsidRPr="00DA7CEC">
        <w:rPr>
          <w:rFonts w:ascii="Arial" w:hAnsi="Arial" w:cs="Arial"/>
          <w:b/>
          <w:bCs/>
          <w:iCs/>
          <w:u w:val="single"/>
          <w:lang w:val="es-419" w:eastAsia="fr-FR"/>
        </w:rPr>
        <w:t>TEMAS:</w:t>
      </w:r>
      <w:r w:rsidRPr="00DA7CEC">
        <w:rPr>
          <w:rFonts w:ascii="Arial" w:hAnsi="Arial" w:cs="Arial"/>
          <w:b/>
          <w:bCs/>
          <w:iCs/>
          <w:lang w:val="es-419" w:eastAsia="fr-FR"/>
        </w:rPr>
        <w:tab/>
      </w:r>
      <w:r w:rsidR="00E73ED5">
        <w:rPr>
          <w:rFonts w:ascii="Arial" w:hAnsi="Arial" w:cs="Arial"/>
          <w:b/>
          <w:bCs/>
          <w:iCs/>
          <w:lang w:val="es-419" w:eastAsia="fr-FR"/>
        </w:rPr>
        <w:t xml:space="preserve">SEGURIDAD SOCIAL / CALIFICACIÓN PÉRDIDA DE CAPACIDAD LABORAL </w:t>
      </w:r>
      <w:r w:rsidRPr="00DA7CEC">
        <w:rPr>
          <w:rFonts w:ascii="Arial" w:hAnsi="Arial" w:cs="Arial"/>
          <w:b/>
          <w:bCs/>
          <w:iCs/>
          <w:lang w:val="es-419" w:eastAsia="fr-FR"/>
        </w:rPr>
        <w:t xml:space="preserve">/ </w:t>
      </w:r>
      <w:r w:rsidR="00C01FF4">
        <w:rPr>
          <w:rFonts w:ascii="Arial" w:hAnsi="Arial" w:cs="Arial"/>
          <w:b/>
          <w:bCs/>
          <w:iCs/>
          <w:lang w:val="es-419" w:eastAsia="fr-FR"/>
        </w:rPr>
        <w:t xml:space="preserve">PROCEDENCIA EXCEPCIONAL DE LA TUTELA / </w:t>
      </w:r>
      <w:r w:rsidR="00BC749A">
        <w:rPr>
          <w:rFonts w:ascii="Arial" w:hAnsi="Arial" w:cs="Arial"/>
          <w:b/>
          <w:bCs/>
          <w:iCs/>
          <w:lang w:val="es-419" w:eastAsia="fr-FR"/>
        </w:rPr>
        <w:t>NECESIDAD DE NUEVAS VALORACIONES Y EXÁMENES / ES DEBER DE LAS AFP GESTIONARLAS Y CONSEGUIRLAS.</w:t>
      </w:r>
    </w:p>
    <w:p w14:paraId="695EFEDF" w14:textId="77777777" w:rsidR="00DA7CEC" w:rsidRPr="00DA7CEC" w:rsidRDefault="00DA7CEC" w:rsidP="00DA7CEC">
      <w:pPr>
        <w:overflowPunct/>
        <w:autoSpaceDE/>
        <w:autoSpaceDN/>
        <w:adjustRightInd/>
        <w:jc w:val="both"/>
        <w:textAlignment w:val="auto"/>
        <w:rPr>
          <w:rFonts w:ascii="Arial" w:hAnsi="Arial" w:cs="Arial"/>
          <w:lang w:val="es-419"/>
        </w:rPr>
      </w:pPr>
    </w:p>
    <w:p w14:paraId="4D5B3050" w14:textId="10728F1C" w:rsidR="00C01FF4" w:rsidRPr="00C01FF4" w:rsidRDefault="00C01FF4" w:rsidP="00C01FF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01FF4">
        <w:rPr>
          <w:rFonts w:ascii="Arial" w:hAnsi="Arial" w:cs="Arial"/>
          <w:lang w:val="es-419"/>
        </w:rPr>
        <w:t xml:space="preserve">en lo que toca con la procedencia de la acción de tutela en este tipo de asuntos, es necesario recodar lo que sobre ese aspecto ha explicado la Corte Constitucional: </w:t>
      </w:r>
    </w:p>
    <w:p w14:paraId="3E594BFF" w14:textId="77777777" w:rsidR="00C01FF4" w:rsidRPr="00C01FF4" w:rsidRDefault="00C01FF4" w:rsidP="00C01FF4">
      <w:pPr>
        <w:overflowPunct/>
        <w:autoSpaceDE/>
        <w:autoSpaceDN/>
        <w:adjustRightInd/>
        <w:jc w:val="both"/>
        <w:textAlignment w:val="auto"/>
        <w:rPr>
          <w:rFonts w:ascii="Arial" w:hAnsi="Arial" w:cs="Arial"/>
          <w:lang w:val="es-419"/>
        </w:rPr>
      </w:pPr>
    </w:p>
    <w:p w14:paraId="7C64921E" w14:textId="09A54104" w:rsidR="00DA7CEC" w:rsidRPr="00DA7CEC" w:rsidRDefault="00C01FF4" w:rsidP="00C01FF4">
      <w:pPr>
        <w:overflowPunct/>
        <w:autoSpaceDE/>
        <w:autoSpaceDN/>
        <w:adjustRightInd/>
        <w:jc w:val="both"/>
        <w:textAlignment w:val="auto"/>
        <w:rPr>
          <w:rFonts w:ascii="Arial" w:hAnsi="Arial" w:cs="Arial"/>
          <w:lang w:val="es-419"/>
        </w:rPr>
      </w:pPr>
      <w:r w:rsidRPr="00C01FF4">
        <w:rPr>
          <w:rFonts w:ascii="Arial" w:hAnsi="Arial" w:cs="Arial"/>
          <w:lang w:val="es-419"/>
        </w:rPr>
        <w:t xml:space="preserve">“3.1.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w:t>
      </w:r>
      <w:proofErr w:type="spellStart"/>
      <w:r w:rsidRPr="00C01FF4">
        <w:rPr>
          <w:rFonts w:ascii="Arial" w:hAnsi="Arial" w:cs="Arial"/>
          <w:lang w:val="es-419"/>
        </w:rPr>
        <w:t>ii</w:t>
      </w:r>
      <w:proofErr w:type="spellEnd"/>
      <w:r w:rsidRPr="00C01FF4">
        <w:rPr>
          <w:rFonts w:ascii="Arial" w:hAnsi="Arial" w:cs="Arial"/>
          <w:lang w:val="es-419"/>
        </w:rPr>
        <w:t xml:space="preserve">) Que aun existiendo otras acciones, éstas no sean eficaces o idóneas para la protección del derecho; o </w:t>
      </w:r>
      <w:proofErr w:type="spellStart"/>
      <w:r w:rsidRPr="00C01FF4">
        <w:rPr>
          <w:rFonts w:ascii="Arial" w:hAnsi="Arial" w:cs="Arial"/>
          <w:lang w:val="es-419"/>
        </w:rPr>
        <w:t>iii</w:t>
      </w:r>
      <w:proofErr w:type="spellEnd"/>
      <w:r w:rsidRPr="00C01FF4">
        <w:rPr>
          <w:rFonts w:ascii="Arial" w:hAnsi="Arial" w:cs="Arial"/>
          <w:lang w:val="es-419"/>
        </w:rPr>
        <w:t>) Que siendo estas acciones judiciales un remedio integral, resulte necesaria la intervención transitoria del juez de tutela para evitar la consumación de un perjuicio irremediable.</w:t>
      </w:r>
      <w:r>
        <w:rPr>
          <w:rFonts w:ascii="Arial" w:hAnsi="Arial" w:cs="Arial"/>
          <w:lang w:val="es-419"/>
        </w:rPr>
        <w:t>”(…)</w:t>
      </w:r>
    </w:p>
    <w:p w14:paraId="39467253" w14:textId="77777777" w:rsidR="00DA7CEC" w:rsidRPr="00DA7CEC" w:rsidRDefault="00DA7CEC" w:rsidP="00DA7CEC">
      <w:pPr>
        <w:overflowPunct/>
        <w:autoSpaceDE/>
        <w:autoSpaceDN/>
        <w:adjustRightInd/>
        <w:jc w:val="both"/>
        <w:textAlignment w:val="auto"/>
        <w:rPr>
          <w:rFonts w:ascii="Arial" w:hAnsi="Arial" w:cs="Arial"/>
          <w:lang w:val="es-419"/>
        </w:rPr>
      </w:pPr>
    </w:p>
    <w:p w14:paraId="5E9CA381" w14:textId="433BA5B5" w:rsidR="00DA7CEC" w:rsidRPr="00DA7CEC" w:rsidRDefault="00C01FF4" w:rsidP="00DA7CEC">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01FF4">
        <w:rPr>
          <w:rFonts w:ascii="Arial" w:hAnsi="Arial" w:cs="Arial"/>
          <w:lang w:val="es-419"/>
        </w:rPr>
        <w:t>resultaría desproporcionado que el accionante tuviera que someterse a un proceso ante la jurisdicción ordinaria, en el que tendría que prorrogar largamente la simple calificación.</w:t>
      </w:r>
      <w:r>
        <w:rPr>
          <w:rFonts w:ascii="Arial" w:hAnsi="Arial" w:cs="Arial"/>
          <w:lang w:val="es-419"/>
        </w:rPr>
        <w:t xml:space="preserve"> (…)</w:t>
      </w:r>
    </w:p>
    <w:p w14:paraId="3A398566" w14:textId="77777777" w:rsidR="00DA7CEC" w:rsidRPr="00DA7CEC" w:rsidRDefault="00DA7CEC" w:rsidP="00DA7CEC">
      <w:pPr>
        <w:overflowPunct/>
        <w:autoSpaceDE/>
        <w:autoSpaceDN/>
        <w:adjustRightInd/>
        <w:jc w:val="both"/>
        <w:textAlignment w:val="auto"/>
        <w:rPr>
          <w:rFonts w:ascii="Arial" w:hAnsi="Arial" w:cs="Arial"/>
          <w:lang w:val="es-419"/>
        </w:rPr>
      </w:pPr>
    </w:p>
    <w:p w14:paraId="14D3F8ED" w14:textId="77777777" w:rsidR="001E2B62" w:rsidRPr="001E2B62" w:rsidRDefault="001E2B62" w:rsidP="001E2B62">
      <w:pPr>
        <w:overflowPunct/>
        <w:autoSpaceDE/>
        <w:autoSpaceDN/>
        <w:adjustRightInd/>
        <w:jc w:val="both"/>
        <w:textAlignment w:val="auto"/>
        <w:rPr>
          <w:rFonts w:ascii="Arial" w:hAnsi="Arial" w:cs="Arial"/>
          <w:lang w:val="es-419"/>
        </w:rPr>
      </w:pPr>
      <w:r w:rsidRPr="001E2B62">
        <w:rPr>
          <w:rFonts w:ascii="Arial" w:hAnsi="Arial" w:cs="Arial"/>
          <w:lang w:val="es-419"/>
        </w:rPr>
        <w:t>Con esas preliminares y solucionada la procedencia de la demanda, es preciso recordar que, en este concreto asunto, el accionante radicó un formulario para la determinación de su pérdida de capacidad laboral, lo cual derivó en una solicitud de exámenes adicionales, que el accionante no ha aportado, y que, según afirma, deben ser gestionados por Colpensiones.</w:t>
      </w:r>
    </w:p>
    <w:p w14:paraId="2301550C" w14:textId="77777777" w:rsidR="001E2B62" w:rsidRPr="001E2B62" w:rsidRDefault="001E2B62" w:rsidP="001E2B62">
      <w:pPr>
        <w:overflowPunct/>
        <w:autoSpaceDE/>
        <w:autoSpaceDN/>
        <w:adjustRightInd/>
        <w:jc w:val="both"/>
        <w:textAlignment w:val="auto"/>
        <w:rPr>
          <w:rFonts w:ascii="Arial" w:hAnsi="Arial" w:cs="Arial"/>
          <w:lang w:val="es-419"/>
        </w:rPr>
      </w:pPr>
    </w:p>
    <w:p w14:paraId="4BBF655B" w14:textId="4691D8C5" w:rsidR="00DA7CEC" w:rsidRPr="00DA7CEC" w:rsidRDefault="001E2B62" w:rsidP="001E2B62">
      <w:pPr>
        <w:overflowPunct/>
        <w:autoSpaceDE/>
        <w:autoSpaceDN/>
        <w:adjustRightInd/>
        <w:jc w:val="both"/>
        <w:textAlignment w:val="auto"/>
        <w:rPr>
          <w:rFonts w:ascii="Arial" w:hAnsi="Arial" w:cs="Arial"/>
          <w:lang w:val="es-419"/>
        </w:rPr>
      </w:pPr>
      <w:r w:rsidRPr="001E2B62">
        <w:rPr>
          <w:rFonts w:ascii="Arial" w:hAnsi="Arial" w:cs="Arial"/>
          <w:lang w:val="es-419"/>
        </w:rPr>
        <w:t>Y con el demandante coincide la Sala, y entonces la sentencia impugnada debe ser confirmada</w:t>
      </w:r>
      <w:r>
        <w:rPr>
          <w:rFonts w:ascii="Arial" w:hAnsi="Arial" w:cs="Arial"/>
          <w:lang w:val="es-419"/>
        </w:rPr>
        <w:t>…</w:t>
      </w:r>
    </w:p>
    <w:p w14:paraId="08A042F5" w14:textId="23204B60" w:rsidR="00DA7CEC" w:rsidRDefault="00DA7CEC" w:rsidP="00DA7CEC">
      <w:pPr>
        <w:overflowPunct/>
        <w:autoSpaceDE/>
        <w:autoSpaceDN/>
        <w:adjustRightInd/>
        <w:jc w:val="both"/>
        <w:textAlignment w:val="auto"/>
        <w:rPr>
          <w:rFonts w:ascii="Arial" w:hAnsi="Arial" w:cs="Arial"/>
        </w:rPr>
      </w:pPr>
    </w:p>
    <w:p w14:paraId="3DD24168" w14:textId="77777777" w:rsidR="00F427CA" w:rsidRPr="00F427CA" w:rsidRDefault="00F427CA" w:rsidP="00F427CA">
      <w:pPr>
        <w:overflowPunct/>
        <w:autoSpaceDE/>
        <w:autoSpaceDN/>
        <w:adjustRightInd/>
        <w:jc w:val="both"/>
        <w:textAlignment w:val="auto"/>
        <w:rPr>
          <w:rFonts w:ascii="Arial" w:hAnsi="Arial" w:cs="Arial"/>
        </w:rPr>
      </w:pPr>
      <w:r w:rsidRPr="00F427CA">
        <w:rPr>
          <w:rFonts w:ascii="Arial" w:hAnsi="Arial" w:cs="Arial"/>
        </w:rPr>
        <w:t xml:space="preserve">Así se afirma, porque el requerimiento para que aportara historia clínica actualizada, es una cortapisa injustificada dentro del trámite de la calificación deprecada. </w:t>
      </w:r>
    </w:p>
    <w:p w14:paraId="4623FC23" w14:textId="77777777" w:rsidR="00F427CA" w:rsidRPr="00F427CA" w:rsidRDefault="00F427CA" w:rsidP="00F427CA">
      <w:pPr>
        <w:overflowPunct/>
        <w:autoSpaceDE/>
        <w:autoSpaceDN/>
        <w:adjustRightInd/>
        <w:jc w:val="both"/>
        <w:textAlignment w:val="auto"/>
        <w:rPr>
          <w:rFonts w:ascii="Arial" w:hAnsi="Arial" w:cs="Arial"/>
        </w:rPr>
      </w:pPr>
    </w:p>
    <w:p w14:paraId="28F86709" w14:textId="5A0FA7F8" w:rsidR="00F427CA" w:rsidRDefault="00F427CA" w:rsidP="00F427CA">
      <w:pPr>
        <w:overflowPunct/>
        <w:autoSpaceDE/>
        <w:autoSpaceDN/>
        <w:adjustRightInd/>
        <w:jc w:val="both"/>
        <w:textAlignment w:val="auto"/>
        <w:rPr>
          <w:rFonts w:ascii="Arial" w:hAnsi="Arial" w:cs="Arial"/>
        </w:rPr>
      </w:pPr>
      <w:r w:rsidRPr="00F427CA">
        <w:rPr>
          <w:rFonts w:ascii="Arial" w:hAnsi="Arial" w:cs="Arial"/>
        </w:rPr>
        <w:t>Y esto último, porque sabido es que Colpensiones es una de las entidades encargadas de determinar, en una primera oportunidad, la pérdida de capacidad laboral y calificar el grado de invalidez y el origen de las contingencias de los afiliados a su cargo al Sistema General del Seguridad Social</w:t>
      </w:r>
      <w:r>
        <w:rPr>
          <w:rFonts w:ascii="Arial" w:hAnsi="Arial" w:cs="Arial"/>
        </w:rPr>
        <w:t>…</w:t>
      </w:r>
      <w:r w:rsidRPr="00F427CA">
        <w:rPr>
          <w:rFonts w:ascii="Arial" w:hAnsi="Arial" w:cs="Arial"/>
        </w:rPr>
        <w:t xml:space="preserve"> y la jurisprudencia de la Corte Constitucional ha sido enfática al reiterar que es deber de esas entidades hacer uso de sus facultades para adelantar las gestiones necesarias con el fin de obtener los exámenes, pruebas, valoraciones y/o revisiones especializadas que permitan determinar con claridad, la incidencia del diagnóstico del accionante en su pérdida de la capacidad laboral</w:t>
      </w:r>
    </w:p>
    <w:p w14:paraId="61EFBE41" w14:textId="77777777" w:rsidR="00F427CA" w:rsidRPr="00DA7CEC" w:rsidRDefault="00F427CA" w:rsidP="00DA7CEC">
      <w:pPr>
        <w:overflowPunct/>
        <w:autoSpaceDE/>
        <w:autoSpaceDN/>
        <w:adjustRightInd/>
        <w:jc w:val="both"/>
        <w:textAlignment w:val="auto"/>
        <w:rPr>
          <w:rFonts w:ascii="Arial" w:hAnsi="Arial" w:cs="Arial"/>
        </w:rPr>
      </w:pPr>
    </w:p>
    <w:p w14:paraId="07355DE4" w14:textId="77777777" w:rsidR="00DA7CEC" w:rsidRPr="00DA7CEC" w:rsidRDefault="00DA7CEC" w:rsidP="00DA7CEC">
      <w:pPr>
        <w:overflowPunct/>
        <w:autoSpaceDE/>
        <w:autoSpaceDN/>
        <w:adjustRightInd/>
        <w:jc w:val="both"/>
        <w:textAlignment w:val="auto"/>
        <w:rPr>
          <w:rFonts w:ascii="Arial" w:hAnsi="Arial" w:cs="Arial"/>
        </w:rPr>
      </w:pPr>
    </w:p>
    <w:p w14:paraId="255F9FBD" w14:textId="77777777" w:rsidR="00DA7CEC" w:rsidRPr="00DA7CEC" w:rsidRDefault="00DA7CEC" w:rsidP="00DA7CEC">
      <w:pPr>
        <w:overflowPunct/>
        <w:autoSpaceDE/>
        <w:autoSpaceDN/>
        <w:adjustRightInd/>
        <w:jc w:val="both"/>
        <w:textAlignment w:val="auto"/>
        <w:rPr>
          <w:rFonts w:ascii="Arial" w:hAnsi="Arial" w:cs="Arial"/>
        </w:rPr>
      </w:pPr>
    </w:p>
    <w:bookmarkEnd w:id="0"/>
    <w:p w14:paraId="3D99E5C8" w14:textId="77777777" w:rsidR="00BE0DE9" w:rsidRPr="00BC749A" w:rsidRDefault="00BE0DE9" w:rsidP="00DA7CEC">
      <w:pPr>
        <w:spacing w:line="276" w:lineRule="auto"/>
        <w:ind w:firstLine="2835"/>
        <w:jc w:val="both"/>
        <w:rPr>
          <w:rFonts w:ascii="Gadugi" w:hAnsi="Gadugi"/>
          <w:b/>
          <w:bCs/>
          <w:spacing w:val="-4"/>
          <w:sz w:val="24"/>
          <w:szCs w:val="24"/>
          <w14:shadow w14:blurRad="50800" w14:dist="38100" w14:dir="2700000" w14:sx="100000" w14:sy="100000" w14:kx="0" w14:ky="0" w14:algn="tl">
            <w14:srgbClr w14:val="000000">
              <w14:alpha w14:val="60000"/>
            </w14:srgbClr>
          </w14:shadow>
        </w:rPr>
      </w:pPr>
      <w:r w:rsidRPr="00BC749A">
        <w:rPr>
          <w:rFonts w:ascii="Gadugi" w:hAnsi="Gadugi"/>
          <w:b/>
          <w:bCs/>
          <w:spacing w:val="-4"/>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77777777" w:rsidR="00BE0DE9" w:rsidRPr="00BC749A" w:rsidRDefault="00BE0DE9" w:rsidP="00DA7CEC">
      <w:pPr>
        <w:spacing w:line="276" w:lineRule="auto"/>
        <w:ind w:firstLine="2835"/>
        <w:jc w:val="both"/>
        <w:rPr>
          <w:rFonts w:ascii="Gadugi" w:hAnsi="Gadugi"/>
          <w:b/>
          <w:spacing w:val="-4"/>
          <w:sz w:val="24"/>
          <w:szCs w:val="24"/>
          <w14:shadow w14:blurRad="50800" w14:dist="38100" w14:dir="2700000" w14:sx="100000" w14:sy="100000" w14:kx="0" w14:ky="0" w14:algn="tl">
            <w14:srgbClr w14:val="000000">
              <w14:alpha w14:val="60000"/>
            </w14:srgbClr>
          </w14:shadow>
        </w:rPr>
      </w:pPr>
      <w:r w:rsidRPr="00BC749A">
        <w:rPr>
          <w:rFonts w:ascii="Gadugi" w:hAnsi="Gadugi"/>
          <w:b/>
          <w:spacing w:val="-4"/>
          <w:sz w:val="24"/>
          <w:szCs w:val="24"/>
          <w14:shadow w14:blurRad="50800" w14:dist="38100" w14:dir="2700000" w14:sx="100000" w14:sy="100000" w14:kx="0" w14:ky="0" w14:algn="tl">
            <w14:srgbClr w14:val="000000">
              <w14:alpha w14:val="60000"/>
            </w14:srgbClr>
          </w14:shadow>
        </w:rPr>
        <w:t xml:space="preserve">          SALA DE DECISIÓN CIVIL FAMILIA </w:t>
      </w:r>
    </w:p>
    <w:p w14:paraId="09C932B9" w14:textId="25ABBC32" w:rsidR="00067B68" w:rsidRPr="00BC749A" w:rsidRDefault="00A700AA" w:rsidP="00DA7CEC">
      <w:pPr>
        <w:keepNext/>
        <w:overflowPunct/>
        <w:spacing w:line="276" w:lineRule="auto"/>
        <w:jc w:val="both"/>
        <w:textAlignment w:val="auto"/>
        <w:rPr>
          <w:rFonts w:ascii="Gadugi" w:hAnsi="Gadugi" w:cs="Century Gothic"/>
          <w:spacing w:val="-4"/>
          <w:sz w:val="24"/>
          <w:szCs w:val="24"/>
        </w:rPr>
      </w:pPr>
      <w:r w:rsidRPr="00BC749A">
        <w:rPr>
          <w:rFonts w:ascii="Gadugi" w:hAnsi="Gadugi" w:cs="Arial Narrow"/>
          <w:b/>
          <w:bCs/>
          <w:spacing w:val="-4"/>
          <w:sz w:val="24"/>
          <w:szCs w:val="24"/>
        </w:rPr>
        <w:tab/>
      </w:r>
      <w:r w:rsidRPr="00BC749A">
        <w:rPr>
          <w:rFonts w:ascii="Gadugi" w:hAnsi="Gadugi" w:cs="Arial Narrow"/>
          <w:b/>
          <w:bCs/>
          <w:spacing w:val="-4"/>
          <w:sz w:val="24"/>
          <w:szCs w:val="24"/>
        </w:rPr>
        <w:tab/>
      </w:r>
      <w:r w:rsidRPr="00BC749A">
        <w:rPr>
          <w:rFonts w:ascii="Gadugi" w:hAnsi="Gadugi" w:cs="Arial Narrow"/>
          <w:b/>
          <w:bCs/>
          <w:spacing w:val="-4"/>
          <w:sz w:val="24"/>
          <w:szCs w:val="24"/>
        </w:rPr>
        <w:tab/>
      </w:r>
    </w:p>
    <w:p w14:paraId="06ABA4A0" w14:textId="77777777" w:rsidR="00067B68" w:rsidRPr="00BC749A" w:rsidRDefault="00067B68" w:rsidP="00DA7CEC">
      <w:pPr>
        <w:overflowPunct/>
        <w:spacing w:line="276" w:lineRule="auto"/>
        <w:ind w:right="-232" w:firstLine="2835"/>
        <w:textAlignment w:val="auto"/>
        <w:rPr>
          <w:rFonts w:ascii="Gadugi" w:hAnsi="Gadugi" w:cs="Century Gothic"/>
          <w:spacing w:val="-4"/>
          <w:sz w:val="24"/>
          <w:szCs w:val="24"/>
        </w:rPr>
      </w:pPr>
      <w:r w:rsidRPr="00BC749A">
        <w:rPr>
          <w:rFonts w:ascii="Gadugi" w:hAnsi="Gadugi" w:cs="Century Gothic"/>
          <w:spacing w:val="-4"/>
          <w:sz w:val="24"/>
          <w:szCs w:val="24"/>
        </w:rPr>
        <w:t xml:space="preserve">Magistrado: Jaime Alberto Saraza Naranjo  </w:t>
      </w:r>
    </w:p>
    <w:p w14:paraId="01D73132" w14:textId="35EA0BA6" w:rsidR="0049489D" w:rsidRPr="00BC749A" w:rsidRDefault="00240707" w:rsidP="00DA7CEC">
      <w:pPr>
        <w:overflowPunct/>
        <w:spacing w:line="276" w:lineRule="auto"/>
        <w:ind w:right="-232" w:firstLine="2835"/>
        <w:textAlignment w:val="auto"/>
        <w:rPr>
          <w:rFonts w:ascii="Gadugi" w:hAnsi="Gadugi" w:cs="Century Gothic"/>
          <w:spacing w:val="-4"/>
          <w:sz w:val="24"/>
          <w:szCs w:val="24"/>
          <w:lang w:val="es-419"/>
        </w:rPr>
      </w:pPr>
      <w:r w:rsidRPr="00BC749A">
        <w:rPr>
          <w:rFonts w:ascii="Gadugi" w:hAnsi="Gadugi" w:cs="Century Gothic"/>
          <w:spacing w:val="-4"/>
          <w:sz w:val="24"/>
          <w:szCs w:val="24"/>
        </w:rPr>
        <w:t>Pereira,</w:t>
      </w:r>
      <w:r w:rsidR="00621770" w:rsidRPr="00BC749A">
        <w:rPr>
          <w:rFonts w:ascii="Gadugi" w:hAnsi="Gadugi" w:cs="Century Gothic"/>
          <w:spacing w:val="-4"/>
          <w:sz w:val="24"/>
          <w:szCs w:val="24"/>
        </w:rPr>
        <w:t xml:space="preserve"> febrero diecisiete de dos mil veintiuno </w:t>
      </w:r>
      <w:r w:rsidR="005D6F6B" w:rsidRPr="00BC749A">
        <w:rPr>
          <w:rFonts w:ascii="Gadugi" w:hAnsi="Gadugi" w:cs="Century Gothic"/>
          <w:spacing w:val="-4"/>
          <w:sz w:val="24"/>
          <w:szCs w:val="24"/>
        </w:rPr>
        <w:t xml:space="preserve"> </w:t>
      </w:r>
      <w:r w:rsidR="00B622A9" w:rsidRPr="00BC749A">
        <w:rPr>
          <w:rFonts w:ascii="Gadugi" w:hAnsi="Gadugi" w:cs="Century Gothic"/>
          <w:spacing w:val="-4"/>
          <w:sz w:val="24"/>
          <w:szCs w:val="24"/>
        </w:rPr>
        <w:t xml:space="preserve"> </w:t>
      </w:r>
      <w:r w:rsidR="00374D7C" w:rsidRPr="00BC749A">
        <w:rPr>
          <w:rFonts w:ascii="Gadugi" w:hAnsi="Gadugi" w:cs="Century Gothic"/>
          <w:spacing w:val="-4"/>
          <w:sz w:val="24"/>
          <w:szCs w:val="24"/>
        </w:rPr>
        <w:t xml:space="preserve"> </w:t>
      </w:r>
      <w:r w:rsidR="00A37D00" w:rsidRPr="00BC749A">
        <w:rPr>
          <w:rFonts w:ascii="Gadugi" w:hAnsi="Gadugi" w:cs="Century Gothic"/>
          <w:spacing w:val="-4"/>
          <w:sz w:val="24"/>
          <w:szCs w:val="24"/>
        </w:rPr>
        <w:t xml:space="preserve"> </w:t>
      </w:r>
      <w:r w:rsidR="00C1600D" w:rsidRPr="00BC749A">
        <w:rPr>
          <w:rFonts w:ascii="Gadugi" w:hAnsi="Gadugi" w:cs="Century Gothic"/>
          <w:spacing w:val="-4"/>
          <w:sz w:val="24"/>
          <w:szCs w:val="24"/>
        </w:rPr>
        <w:t xml:space="preserve"> </w:t>
      </w:r>
      <w:r w:rsidRPr="00BC749A">
        <w:rPr>
          <w:rFonts w:ascii="Gadugi" w:hAnsi="Gadugi" w:cs="Century Gothic"/>
          <w:spacing w:val="-4"/>
          <w:sz w:val="24"/>
          <w:szCs w:val="24"/>
        </w:rPr>
        <w:t xml:space="preserve"> </w:t>
      </w:r>
      <w:r w:rsidR="005B6A3C" w:rsidRPr="00BC749A">
        <w:rPr>
          <w:rFonts w:ascii="Gadugi" w:hAnsi="Gadugi" w:cs="Century Gothic"/>
          <w:spacing w:val="-4"/>
          <w:sz w:val="24"/>
          <w:szCs w:val="24"/>
        </w:rPr>
        <w:t xml:space="preserve"> </w:t>
      </w:r>
      <w:r w:rsidR="00D0598A" w:rsidRPr="00BC749A">
        <w:rPr>
          <w:rFonts w:ascii="Gadugi" w:hAnsi="Gadugi" w:cs="Century Gothic"/>
          <w:spacing w:val="-4"/>
          <w:sz w:val="24"/>
          <w:szCs w:val="24"/>
        </w:rPr>
        <w:t xml:space="preserve"> </w:t>
      </w:r>
      <w:r w:rsidR="001F25BC" w:rsidRPr="00BC749A">
        <w:rPr>
          <w:rFonts w:ascii="Gadugi" w:hAnsi="Gadugi" w:cs="Century Gothic"/>
          <w:spacing w:val="-4"/>
          <w:sz w:val="24"/>
          <w:szCs w:val="24"/>
        </w:rPr>
        <w:t xml:space="preserve"> </w:t>
      </w:r>
      <w:r w:rsidR="002E33FD" w:rsidRPr="00BC749A">
        <w:rPr>
          <w:rFonts w:ascii="Gadugi" w:hAnsi="Gadugi" w:cs="Century Gothic"/>
          <w:spacing w:val="-4"/>
          <w:sz w:val="24"/>
          <w:szCs w:val="24"/>
        </w:rPr>
        <w:t xml:space="preserve"> </w:t>
      </w:r>
    </w:p>
    <w:p w14:paraId="3786FEF1" w14:textId="6FB55193" w:rsidR="00067B68" w:rsidRPr="00BC749A" w:rsidRDefault="00881D78" w:rsidP="00DA7CEC">
      <w:pPr>
        <w:overflowPunct/>
        <w:spacing w:line="276" w:lineRule="auto"/>
        <w:ind w:right="-232" w:firstLine="2835"/>
        <w:textAlignment w:val="auto"/>
        <w:rPr>
          <w:rFonts w:ascii="Gadugi" w:hAnsi="Gadugi" w:cs="Century Gothic"/>
          <w:spacing w:val="-4"/>
          <w:sz w:val="24"/>
          <w:szCs w:val="24"/>
          <w:lang w:val="es-419"/>
        </w:rPr>
      </w:pPr>
      <w:r w:rsidRPr="00BC749A">
        <w:rPr>
          <w:rFonts w:ascii="Gadugi" w:hAnsi="Gadugi" w:cs="Century Gothic"/>
          <w:spacing w:val="-4"/>
          <w:sz w:val="24"/>
          <w:szCs w:val="24"/>
        </w:rPr>
        <w:t>Expediente</w:t>
      </w:r>
      <w:r w:rsidR="00C1600D" w:rsidRPr="00BC749A">
        <w:rPr>
          <w:rFonts w:ascii="Gadugi" w:hAnsi="Gadugi" w:cs="Century Gothic"/>
          <w:spacing w:val="-4"/>
          <w:sz w:val="24"/>
          <w:szCs w:val="24"/>
        </w:rPr>
        <w:t>:</w:t>
      </w:r>
      <w:r w:rsidRPr="00BC749A">
        <w:rPr>
          <w:rFonts w:ascii="Gadugi" w:hAnsi="Gadugi" w:cs="Century Gothic"/>
          <w:spacing w:val="-4"/>
          <w:sz w:val="24"/>
          <w:szCs w:val="24"/>
        </w:rPr>
        <w:t xml:space="preserve"> </w:t>
      </w:r>
      <w:r w:rsidR="00C1600D" w:rsidRPr="00BC749A">
        <w:rPr>
          <w:rFonts w:ascii="Gadugi" w:hAnsi="Gadugi" w:cs="Century Gothic"/>
          <w:spacing w:val="-4"/>
          <w:sz w:val="24"/>
          <w:szCs w:val="24"/>
          <w:lang w:val="es-419"/>
        </w:rPr>
        <w:t>6600131</w:t>
      </w:r>
      <w:r w:rsidR="00374D7C" w:rsidRPr="00BC749A">
        <w:rPr>
          <w:rFonts w:ascii="Gadugi" w:hAnsi="Gadugi" w:cs="Century Gothic"/>
          <w:spacing w:val="-4"/>
          <w:sz w:val="24"/>
          <w:szCs w:val="24"/>
          <w:lang w:val="es-419"/>
        </w:rPr>
        <w:t>03</w:t>
      </w:r>
      <w:r w:rsidR="00C1600D" w:rsidRPr="00BC749A">
        <w:rPr>
          <w:rFonts w:ascii="Gadugi" w:hAnsi="Gadugi" w:cs="Century Gothic"/>
          <w:spacing w:val="-4"/>
          <w:sz w:val="24"/>
          <w:szCs w:val="24"/>
          <w:lang w:val="es-419"/>
        </w:rPr>
        <w:t>00</w:t>
      </w:r>
      <w:r w:rsidR="00B622A9" w:rsidRPr="00BC749A">
        <w:rPr>
          <w:rFonts w:ascii="Gadugi" w:hAnsi="Gadugi" w:cs="Century Gothic"/>
          <w:spacing w:val="-4"/>
          <w:sz w:val="24"/>
          <w:szCs w:val="24"/>
          <w:lang w:val="es-419"/>
        </w:rPr>
        <w:t>1</w:t>
      </w:r>
      <w:r w:rsidR="00C1600D" w:rsidRPr="00BC749A">
        <w:rPr>
          <w:rFonts w:ascii="Gadugi" w:hAnsi="Gadugi" w:cs="Century Gothic"/>
          <w:spacing w:val="-4"/>
          <w:sz w:val="24"/>
          <w:szCs w:val="24"/>
          <w:lang w:val="es-419"/>
        </w:rPr>
        <w:t>202000</w:t>
      </w:r>
      <w:r w:rsidR="00B622A9" w:rsidRPr="00BC749A">
        <w:rPr>
          <w:rFonts w:ascii="Gadugi" w:hAnsi="Gadugi" w:cs="Century Gothic"/>
          <w:spacing w:val="-4"/>
          <w:sz w:val="24"/>
          <w:szCs w:val="24"/>
          <w:lang w:val="es-419"/>
        </w:rPr>
        <w:t>189</w:t>
      </w:r>
      <w:r w:rsidR="00C1600D" w:rsidRPr="00BC749A">
        <w:rPr>
          <w:rFonts w:ascii="Gadugi" w:hAnsi="Gadugi" w:cs="Century Gothic"/>
          <w:spacing w:val="-4"/>
          <w:sz w:val="24"/>
          <w:szCs w:val="24"/>
          <w:lang w:val="es-419"/>
        </w:rPr>
        <w:t>01</w:t>
      </w:r>
    </w:p>
    <w:p w14:paraId="7EE76482" w14:textId="2BEED50B" w:rsidR="00621770" w:rsidRPr="00BC749A" w:rsidRDefault="00067B68" w:rsidP="00DA7CEC">
      <w:pPr>
        <w:overflowPunct/>
        <w:spacing w:line="276" w:lineRule="auto"/>
        <w:ind w:right="-232" w:firstLine="2835"/>
        <w:jc w:val="both"/>
        <w:textAlignment w:val="auto"/>
        <w:rPr>
          <w:rFonts w:ascii="Gadugi" w:hAnsi="Gadugi" w:cs="Century Gothic"/>
          <w:spacing w:val="-4"/>
          <w:sz w:val="24"/>
          <w:szCs w:val="24"/>
        </w:rPr>
      </w:pPr>
      <w:r w:rsidRPr="00BC749A">
        <w:rPr>
          <w:rFonts w:ascii="Gadugi" w:hAnsi="Gadugi" w:cs="Century Gothic"/>
          <w:spacing w:val="-4"/>
          <w:sz w:val="24"/>
          <w:szCs w:val="24"/>
        </w:rPr>
        <w:t>Acta Nro.</w:t>
      </w:r>
      <w:r w:rsidR="00621770" w:rsidRPr="00BC749A">
        <w:rPr>
          <w:rFonts w:ascii="Gadugi" w:hAnsi="Gadugi" w:cs="Century Gothic"/>
          <w:spacing w:val="-4"/>
          <w:sz w:val="24"/>
          <w:szCs w:val="24"/>
        </w:rPr>
        <w:t xml:space="preserve"> 71 del 17 de febrero de 2021</w:t>
      </w:r>
      <w:r w:rsidR="005D6F6B" w:rsidRPr="00BC749A">
        <w:rPr>
          <w:rFonts w:ascii="Gadugi" w:hAnsi="Gadugi" w:cs="Century Gothic"/>
          <w:spacing w:val="-4"/>
          <w:sz w:val="24"/>
          <w:szCs w:val="24"/>
        </w:rPr>
        <w:t xml:space="preserve"> </w:t>
      </w:r>
      <w:r w:rsidR="00B622A9" w:rsidRPr="00BC749A">
        <w:rPr>
          <w:rFonts w:ascii="Gadugi" w:hAnsi="Gadugi" w:cs="Century Gothic"/>
          <w:spacing w:val="-4"/>
          <w:sz w:val="24"/>
          <w:szCs w:val="24"/>
        </w:rPr>
        <w:t xml:space="preserve"> </w:t>
      </w:r>
    </w:p>
    <w:p w14:paraId="50EF2ABC" w14:textId="5CA35EA5" w:rsidR="00067B68" w:rsidRPr="00BC749A" w:rsidRDefault="00621770" w:rsidP="00DA7CEC">
      <w:pPr>
        <w:overflowPunct/>
        <w:spacing w:line="276" w:lineRule="auto"/>
        <w:ind w:right="-232" w:firstLine="2835"/>
        <w:jc w:val="both"/>
        <w:textAlignment w:val="auto"/>
        <w:rPr>
          <w:rFonts w:ascii="Gadugi" w:hAnsi="Gadugi" w:cs="Century Gothic"/>
          <w:spacing w:val="-4"/>
          <w:sz w:val="24"/>
          <w:szCs w:val="24"/>
          <w:lang w:val="es-419"/>
        </w:rPr>
      </w:pPr>
      <w:r w:rsidRPr="00BC749A">
        <w:rPr>
          <w:rFonts w:ascii="Gadugi" w:hAnsi="Gadugi" w:cs="Century Gothic"/>
          <w:spacing w:val="-4"/>
          <w:sz w:val="24"/>
          <w:szCs w:val="24"/>
        </w:rPr>
        <w:t>Sentencia No. TSP. ST2-0040-2021</w:t>
      </w:r>
      <w:r w:rsidR="00374D7C" w:rsidRPr="00BC749A">
        <w:rPr>
          <w:rFonts w:ascii="Gadugi" w:hAnsi="Gadugi" w:cs="Century Gothic"/>
          <w:spacing w:val="-4"/>
          <w:sz w:val="24"/>
          <w:szCs w:val="24"/>
        </w:rPr>
        <w:t xml:space="preserve"> </w:t>
      </w:r>
      <w:r w:rsidR="00D770E1" w:rsidRPr="00BC749A">
        <w:rPr>
          <w:rFonts w:ascii="Gadugi" w:hAnsi="Gadugi" w:cs="Century Gothic"/>
          <w:spacing w:val="-4"/>
          <w:sz w:val="24"/>
          <w:szCs w:val="24"/>
        </w:rPr>
        <w:t xml:space="preserve"> </w:t>
      </w:r>
      <w:r w:rsidR="00C1600D" w:rsidRPr="00BC749A">
        <w:rPr>
          <w:rFonts w:ascii="Gadugi" w:hAnsi="Gadugi" w:cs="Century Gothic"/>
          <w:spacing w:val="-4"/>
          <w:sz w:val="24"/>
          <w:szCs w:val="24"/>
        </w:rPr>
        <w:t xml:space="preserve"> </w:t>
      </w:r>
    </w:p>
    <w:p w14:paraId="04900DEA" w14:textId="77777777" w:rsidR="0049489D" w:rsidRPr="00BC749A" w:rsidRDefault="00820839" w:rsidP="00DA7CEC">
      <w:pPr>
        <w:spacing w:line="276" w:lineRule="auto"/>
        <w:jc w:val="both"/>
        <w:rPr>
          <w:rFonts w:ascii="Gadugi" w:hAnsi="Gadugi" w:cs="Arial"/>
          <w:spacing w:val="-4"/>
          <w:sz w:val="24"/>
          <w:szCs w:val="24"/>
        </w:rPr>
      </w:pPr>
      <w:r w:rsidRPr="00BC749A">
        <w:rPr>
          <w:rFonts w:ascii="Gadugi" w:hAnsi="Gadugi" w:cs="Arial"/>
          <w:spacing w:val="-4"/>
          <w:sz w:val="24"/>
          <w:szCs w:val="24"/>
        </w:rPr>
        <w:t xml:space="preserve">  </w:t>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p>
    <w:p w14:paraId="25728881" w14:textId="1B51687C" w:rsidR="00612C63" w:rsidRPr="00BC749A" w:rsidRDefault="0049489D" w:rsidP="00DA7CEC">
      <w:pPr>
        <w:spacing w:line="276" w:lineRule="auto"/>
        <w:jc w:val="both"/>
        <w:rPr>
          <w:rFonts w:ascii="Gadugi" w:hAnsi="Gadugi" w:cs="Arial"/>
          <w:spacing w:val="-4"/>
          <w:sz w:val="24"/>
          <w:szCs w:val="24"/>
        </w:rPr>
      </w:pPr>
      <w:r w:rsidRPr="00BC749A">
        <w:rPr>
          <w:rFonts w:ascii="Gadugi" w:hAnsi="Gadugi" w:cs="Arial"/>
          <w:spacing w:val="-4"/>
          <w:sz w:val="24"/>
          <w:szCs w:val="24"/>
        </w:rPr>
        <w:t xml:space="preserve"> </w:t>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00D228C8" w:rsidRPr="00BC749A">
        <w:rPr>
          <w:rFonts w:ascii="Gadugi" w:hAnsi="Gadugi" w:cs="Arial"/>
          <w:spacing w:val="-4"/>
          <w:sz w:val="24"/>
          <w:szCs w:val="24"/>
        </w:rPr>
        <w:t xml:space="preserve">Procede la Sala a decidir la </w:t>
      </w:r>
      <w:r w:rsidR="002014C3" w:rsidRPr="00BC749A">
        <w:rPr>
          <w:rFonts w:ascii="Gadugi" w:hAnsi="Gadugi" w:cs="Arial"/>
          <w:spacing w:val="-4"/>
          <w:sz w:val="24"/>
          <w:szCs w:val="24"/>
          <w:lang w:val="es-419"/>
        </w:rPr>
        <w:t xml:space="preserve">impugnación propuesta por </w:t>
      </w:r>
      <w:r w:rsidR="006E0875" w:rsidRPr="00BC749A">
        <w:rPr>
          <w:rFonts w:ascii="Gadugi" w:hAnsi="Gadugi" w:cs="Arial"/>
          <w:b/>
          <w:spacing w:val="-4"/>
          <w:sz w:val="24"/>
          <w:szCs w:val="24"/>
          <w:lang w:val="es-419"/>
        </w:rPr>
        <w:t>Colpensiones</w:t>
      </w:r>
      <w:r w:rsidR="00374D7C" w:rsidRPr="00BC749A">
        <w:rPr>
          <w:rFonts w:ascii="Gadugi" w:hAnsi="Gadugi" w:cs="Arial"/>
          <w:spacing w:val="-4"/>
          <w:sz w:val="24"/>
          <w:szCs w:val="24"/>
          <w:lang w:val="es-419"/>
        </w:rPr>
        <w:t xml:space="preserve"> </w:t>
      </w:r>
      <w:r w:rsidR="00216CB7" w:rsidRPr="00BC749A">
        <w:rPr>
          <w:rFonts w:ascii="Gadugi" w:hAnsi="Gadugi" w:cs="Arial"/>
          <w:spacing w:val="-4"/>
          <w:sz w:val="24"/>
          <w:szCs w:val="24"/>
          <w:lang w:val="es-419"/>
        </w:rPr>
        <w:t xml:space="preserve">contra la sentencia del </w:t>
      </w:r>
      <w:r w:rsidR="00374D7C" w:rsidRPr="00BC749A">
        <w:rPr>
          <w:rFonts w:ascii="Gadugi" w:hAnsi="Gadugi" w:cs="Arial"/>
          <w:spacing w:val="-4"/>
          <w:sz w:val="24"/>
          <w:szCs w:val="24"/>
          <w:lang w:val="es-419"/>
        </w:rPr>
        <w:t>2</w:t>
      </w:r>
      <w:r w:rsidR="00B622A9" w:rsidRPr="00BC749A">
        <w:rPr>
          <w:rFonts w:ascii="Gadugi" w:hAnsi="Gadugi" w:cs="Arial"/>
          <w:spacing w:val="-4"/>
          <w:sz w:val="24"/>
          <w:szCs w:val="24"/>
          <w:lang w:val="es-419"/>
        </w:rPr>
        <w:t>4</w:t>
      </w:r>
      <w:r w:rsidR="00A700AA" w:rsidRPr="00BC749A">
        <w:rPr>
          <w:rFonts w:ascii="Gadugi" w:hAnsi="Gadugi" w:cs="Arial"/>
          <w:spacing w:val="-4"/>
          <w:sz w:val="24"/>
          <w:szCs w:val="24"/>
          <w:lang w:val="es-419"/>
        </w:rPr>
        <w:t xml:space="preserve"> de </w:t>
      </w:r>
      <w:r w:rsidR="00B622A9" w:rsidRPr="00BC749A">
        <w:rPr>
          <w:rFonts w:ascii="Gadugi" w:hAnsi="Gadugi" w:cs="Arial"/>
          <w:spacing w:val="-4"/>
          <w:sz w:val="24"/>
          <w:szCs w:val="24"/>
          <w:lang w:val="es-419"/>
        </w:rPr>
        <w:t>noviembre</w:t>
      </w:r>
      <w:r w:rsidR="00242C1B" w:rsidRPr="00BC749A">
        <w:rPr>
          <w:rFonts w:ascii="Gadugi" w:hAnsi="Gadugi" w:cs="Arial"/>
          <w:spacing w:val="-4"/>
          <w:sz w:val="24"/>
          <w:szCs w:val="24"/>
          <w:lang w:val="es-419"/>
        </w:rPr>
        <w:t xml:space="preserve"> del 2020</w:t>
      </w:r>
      <w:r w:rsidR="00810DA0" w:rsidRPr="00BC749A">
        <w:rPr>
          <w:rFonts w:ascii="Gadugi" w:hAnsi="Gadugi" w:cs="Arial"/>
          <w:spacing w:val="-4"/>
          <w:sz w:val="24"/>
          <w:szCs w:val="24"/>
          <w:lang w:val="es-419"/>
        </w:rPr>
        <w:t xml:space="preserve">, proferida por el </w:t>
      </w:r>
      <w:r w:rsidR="003C58E4" w:rsidRPr="00BC749A">
        <w:rPr>
          <w:rFonts w:ascii="Gadugi" w:hAnsi="Gadugi" w:cs="Arial"/>
          <w:spacing w:val="-4"/>
          <w:sz w:val="24"/>
          <w:szCs w:val="24"/>
          <w:lang w:val="es-419"/>
        </w:rPr>
        <w:t xml:space="preserve">Juzgado </w:t>
      </w:r>
      <w:r w:rsidR="00B622A9" w:rsidRPr="00BC749A">
        <w:rPr>
          <w:rFonts w:ascii="Gadugi" w:hAnsi="Gadugi" w:cs="Arial"/>
          <w:spacing w:val="-4"/>
          <w:sz w:val="24"/>
          <w:szCs w:val="24"/>
          <w:lang w:val="es-419"/>
        </w:rPr>
        <w:t>Primero</w:t>
      </w:r>
      <w:r w:rsidR="00374D7C" w:rsidRPr="00BC749A">
        <w:rPr>
          <w:rFonts w:ascii="Gadugi" w:hAnsi="Gadugi" w:cs="Arial"/>
          <w:spacing w:val="-4"/>
          <w:sz w:val="24"/>
          <w:szCs w:val="24"/>
          <w:lang w:val="es-419"/>
        </w:rPr>
        <w:t xml:space="preserve"> Civil del Circuito</w:t>
      </w:r>
      <w:r w:rsidR="002E33FD" w:rsidRPr="00BC749A">
        <w:rPr>
          <w:rFonts w:ascii="Gadugi" w:hAnsi="Gadugi" w:cs="Arial"/>
          <w:spacing w:val="-4"/>
          <w:sz w:val="24"/>
          <w:szCs w:val="24"/>
          <w:lang w:val="es-419"/>
        </w:rPr>
        <w:t xml:space="preserve"> local</w:t>
      </w:r>
      <w:r w:rsidR="00810DA0" w:rsidRPr="00BC749A">
        <w:rPr>
          <w:rFonts w:ascii="Gadugi" w:hAnsi="Gadugi" w:cs="Arial"/>
          <w:spacing w:val="-4"/>
          <w:sz w:val="24"/>
          <w:szCs w:val="24"/>
          <w:lang w:val="es-419"/>
        </w:rPr>
        <w:t>,</w:t>
      </w:r>
      <w:r w:rsidR="002014C3" w:rsidRPr="00BC749A">
        <w:rPr>
          <w:rFonts w:ascii="Gadugi" w:hAnsi="Gadugi" w:cs="Arial"/>
          <w:spacing w:val="-4"/>
          <w:sz w:val="24"/>
          <w:szCs w:val="24"/>
          <w:lang w:val="es-419"/>
        </w:rPr>
        <w:t xml:space="preserve"> en esta </w:t>
      </w:r>
      <w:r w:rsidR="005E2073" w:rsidRPr="00BC749A">
        <w:rPr>
          <w:rFonts w:ascii="Gadugi" w:hAnsi="Gadugi" w:cs="Arial"/>
          <w:spacing w:val="-4"/>
          <w:sz w:val="24"/>
          <w:szCs w:val="24"/>
        </w:rPr>
        <w:t xml:space="preserve">acción de tutela </w:t>
      </w:r>
      <w:r w:rsidR="0033012D" w:rsidRPr="00BC749A">
        <w:rPr>
          <w:rFonts w:ascii="Gadugi" w:hAnsi="Gadugi" w:cs="Arial"/>
          <w:spacing w:val="-4"/>
          <w:sz w:val="24"/>
          <w:szCs w:val="24"/>
        </w:rPr>
        <w:t>que</w:t>
      </w:r>
      <w:r w:rsidR="00374D7C" w:rsidRPr="00BC749A">
        <w:rPr>
          <w:rFonts w:ascii="Gadugi" w:hAnsi="Gadugi" w:cs="Arial"/>
          <w:spacing w:val="-4"/>
          <w:sz w:val="24"/>
          <w:szCs w:val="24"/>
        </w:rPr>
        <w:t>, por conducto de apoderado judicial, y en procura de la protección de su derecho a la seguridad social, promovió</w:t>
      </w:r>
      <w:r w:rsidR="0033012D" w:rsidRPr="00BC749A">
        <w:rPr>
          <w:rFonts w:ascii="Gadugi" w:hAnsi="Gadugi" w:cs="Arial"/>
          <w:spacing w:val="-4"/>
          <w:sz w:val="24"/>
          <w:szCs w:val="24"/>
        </w:rPr>
        <w:t xml:space="preserve"> </w:t>
      </w:r>
      <w:r w:rsidR="00B622A9" w:rsidRPr="00BC749A">
        <w:rPr>
          <w:rFonts w:ascii="Gadugi" w:hAnsi="Gadugi" w:cs="Arial"/>
          <w:b/>
          <w:spacing w:val="-4"/>
          <w:sz w:val="24"/>
          <w:szCs w:val="24"/>
        </w:rPr>
        <w:t>Ramón Evelio Guzmán</w:t>
      </w:r>
      <w:r w:rsidR="00374D7C" w:rsidRPr="00BC749A">
        <w:rPr>
          <w:rFonts w:ascii="Gadugi" w:hAnsi="Gadugi" w:cs="Arial"/>
          <w:b/>
          <w:spacing w:val="-4"/>
          <w:sz w:val="24"/>
          <w:szCs w:val="24"/>
        </w:rPr>
        <w:t xml:space="preserve"> </w:t>
      </w:r>
      <w:r w:rsidR="004064DD" w:rsidRPr="00BC749A">
        <w:rPr>
          <w:rFonts w:ascii="Gadugi" w:hAnsi="Gadugi" w:cs="Arial"/>
          <w:spacing w:val="-4"/>
          <w:sz w:val="24"/>
          <w:szCs w:val="24"/>
          <w:lang w:val="es-419"/>
        </w:rPr>
        <w:t xml:space="preserve">frente a </w:t>
      </w:r>
      <w:r w:rsidR="006E0875" w:rsidRPr="00BC749A">
        <w:rPr>
          <w:rFonts w:ascii="Gadugi" w:hAnsi="Gadugi" w:cs="Arial"/>
          <w:spacing w:val="-4"/>
          <w:sz w:val="24"/>
          <w:szCs w:val="24"/>
        </w:rPr>
        <w:t>la impugnante</w:t>
      </w:r>
      <w:r w:rsidR="00374D7C" w:rsidRPr="00BC749A">
        <w:rPr>
          <w:rFonts w:ascii="Gadugi" w:hAnsi="Gadugi" w:cs="Arial"/>
          <w:spacing w:val="-4"/>
          <w:sz w:val="24"/>
          <w:szCs w:val="24"/>
        </w:rPr>
        <w:t>.</w:t>
      </w:r>
    </w:p>
    <w:p w14:paraId="24C2897C" w14:textId="587AABE8" w:rsidR="005E2D23" w:rsidRPr="00BC749A" w:rsidRDefault="00444F4A" w:rsidP="00DA7CEC">
      <w:pPr>
        <w:spacing w:line="276" w:lineRule="auto"/>
        <w:jc w:val="both"/>
        <w:rPr>
          <w:rFonts w:ascii="Gadugi" w:hAnsi="Gadugi" w:cs="Arial"/>
          <w:b/>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00A917C6" w:rsidRPr="00BC749A">
        <w:rPr>
          <w:rFonts w:ascii="Gadugi" w:hAnsi="Gadugi" w:cs="Arial"/>
          <w:b/>
          <w:spacing w:val="-4"/>
          <w:sz w:val="24"/>
          <w:szCs w:val="24"/>
        </w:rPr>
        <w:tab/>
      </w:r>
      <w:r w:rsidR="00A917C6" w:rsidRPr="00BC749A">
        <w:rPr>
          <w:rFonts w:ascii="Gadugi" w:hAnsi="Gadugi" w:cs="Arial"/>
          <w:b/>
          <w:spacing w:val="-4"/>
          <w:sz w:val="24"/>
          <w:szCs w:val="24"/>
        </w:rPr>
        <w:tab/>
      </w:r>
      <w:r w:rsidR="00A917C6" w:rsidRPr="00BC749A">
        <w:rPr>
          <w:rFonts w:ascii="Gadugi" w:hAnsi="Gadugi" w:cs="Arial"/>
          <w:b/>
          <w:spacing w:val="-4"/>
          <w:sz w:val="24"/>
          <w:szCs w:val="24"/>
        </w:rPr>
        <w:tab/>
      </w:r>
      <w:r w:rsidR="00A917C6" w:rsidRPr="00BC749A">
        <w:rPr>
          <w:rFonts w:ascii="Gadugi" w:hAnsi="Gadugi" w:cs="Arial"/>
          <w:b/>
          <w:spacing w:val="-4"/>
          <w:sz w:val="24"/>
          <w:szCs w:val="24"/>
        </w:rPr>
        <w:tab/>
      </w:r>
    </w:p>
    <w:p w14:paraId="562127F9" w14:textId="77777777" w:rsidR="00D228C8" w:rsidRPr="00BC749A" w:rsidRDefault="00444F4A" w:rsidP="00DA7CEC">
      <w:pPr>
        <w:spacing w:line="276" w:lineRule="auto"/>
        <w:jc w:val="both"/>
        <w:rPr>
          <w:rFonts w:ascii="Gadugi" w:hAnsi="Gadugi" w:cs="Arial"/>
          <w:b/>
          <w:spacing w:val="-4"/>
          <w:sz w:val="24"/>
          <w:szCs w:val="24"/>
        </w:rPr>
      </w:pPr>
      <w:r w:rsidRPr="00BC749A">
        <w:rPr>
          <w:rFonts w:ascii="Gadugi" w:hAnsi="Gadugi" w:cs="Arial"/>
          <w:b/>
          <w:bCs/>
          <w:spacing w:val="-4"/>
          <w:sz w:val="24"/>
          <w:szCs w:val="24"/>
        </w:rPr>
        <w:tab/>
      </w:r>
      <w:r w:rsidRPr="00BC749A">
        <w:rPr>
          <w:rFonts w:ascii="Gadugi" w:hAnsi="Gadugi" w:cs="Arial"/>
          <w:b/>
          <w:bCs/>
          <w:spacing w:val="-4"/>
          <w:sz w:val="24"/>
          <w:szCs w:val="24"/>
        </w:rPr>
        <w:tab/>
      </w:r>
      <w:r w:rsidRPr="00BC749A">
        <w:rPr>
          <w:rFonts w:ascii="Gadugi" w:hAnsi="Gadugi" w:cs="Arial"/>
          <w:b/>
          <w:bCs/>
          <w:spacing w:val="-4"/>
          <w:sz w:val="24"/>
          <w:szCs w:val="24"/>
        </w:rPr>
        <w:tab/>
      </w:r>
      <w:r w:rsidRPr="00BC749A">
        <w:rPr>
          <w:rFonts w:ascii="Gadugi" w:hAnsi="Gadugi" w:cs="Arial"/>
          <w:b/>
          <w:bCs/>
          <w:spacing w:val="-4"/>
          <w:sz w:val="24"/>
          <w:szCs w:val="24"/>
        </w:rPr>
        <w:tab/>
      </w:r>
      <w:r w:rsidR="00D228C8" w:rsidRPr="00BC749A">
        <w:rPr>
          <w:rFonts w:ascii="Gadugi" w:hAnsi="Gadugi" w:cs="Arial"/>
          <w:b/>
          <w:bCs/>
          <w:spacing w:val="-4"/>
          <w:sz w:val="24"/>
          <w:szCs w:val="24"/>
        </w:rPr>
        <w:t>ANTECEDENTES</w:t>
      </w:r>
    </w:p>
    <w:p w14:paraId="654A3C5A" w14:textId="77777777" w:rsidR="00D03937" w:rsidRPr="00BC749A" w:rsidRDefault="005D33B1" w:rsidP="00DA7CEC">
      <w:pPr>
        <w:spacing w:line="276" w:lineRule="auto"/>
        <w:jc w:val="both"/>
        <w:rPr>
          <w:rFonts w:ascii="Gadugi" w:hAnsi="Gadugi" w:cs="Arial"/>
          <w:color w:val="000000"/>
          <w:spacing w:val="-4"/>
          <w:sz w:val="24"/>
          <w:szCs w:val="24"/>
          <w:lang w:val="es-CO"/>
        </w:rPr>
      </w:pPr>
      <w:r w:rsidRPr="00BC749A">
        <w:rPr>
          <w:rFonts w:ascii="Gadugi" w:hAnsi="Gadugi" w:cs="Arial"/>
          <w:color w:val="000000"/>
          <w:spacing w:val="-4"/>
          <w:sz w:val="24"/>
          <w:szCs w:val="24"/>
          <w:lang w:val="es-CO"/>
        </w:rPr>
        <w:lastRenderedPageBreak/>
        <w:tab/>
      </w:r>
      <w:r w:rsidRPr="00BC749A">
        <w:rPr>
          <w:rFonts w:ascii="Gadugi" w:hAnsi="Gadugi" w:cs="Arial"/>
          <w:color w:val="000000"/>
          <w:spacing w:val="-4"/>
          <w:sz w:val="24"/>
          <w:szCs w:val="24"/>
          <w:lang w:val="es-CO"/>
        </w:rPr>
        <w:tab/>
      </w:r>
      <w:r w:rsidRPr="00BC749A">
        <w:rPr>
          <w:rFonts w:ascii="Gadugi" w:hAnsi="Gadugi" w:cs="Arial"/>
          <w:color w:val="000000"/>
          <w:spacing w:val="-4"/>
          <w:sz w:val="24"/>
          <w:szCs w:val="24"/>
          <w:lang w:val="es-CO"/>
        </w:rPr>
        <w:tab/>
      </w:r>
      <w:r w:rsidR="0094326A" w:rsidRPr="00BC749A">
        <w:rPr>
          <w:rFonts w:ascii="Gadugi" w:hAnsi="Gadugi" w:cs="Arial"/>
          <w:color w:val="000000"/>
          <w:spacing w:val="-4"/>
          <w:sz w:val="24"/>
          <w:szCs w:val="24"/>
          <w:lang w:val="es-CO"/>
        </w:rPr>
        <w:tab/>
      </w:r>
    </w:p>
    <w:p w14:paraId="41FA12A8" w14:textId="4982D274" w:rsidR="00CF5CF6" w:rsidRPr="00BC749A" w:rsidRDefault="00444F4A" w:rsidP="00DA7CEC">
      <w:pPr>
        <w:spacing w:line="276" w:lineRule="auto"/>
        <w:jc w:val="both"/>
        <w:rPr>
          <w:rFonts w:ascii="Gadugi" w:hAnsi="Gadugi" w:cs="Arial"/>
          <w:color w:val="000000"/>
          <w:spacing w:val="-4"/>
          <w:sz w:val="24"/>
          <w:szCs w:val="24"/>
          <w:lang w:val="es-419"/>
        </w:rPr>
      </w:pPr>
      <w:r w:rsidRPr="00BC749A">
        <w:rPr>
          <w:rFonts w:ascii="Gadugi" w:hAnsi="Gadugi" w:cs="Arial"/>
          <w:color w:val="000000"/>
          <w:spacing w:val="-4"/>
          <w:sz w:val="24"/>
          <w:szCs w:val="24"/>
          <w:lang w:val="es-CO"/>
        </w:rPr>
        <w:tab/>
      </w:r>
      <w:r w:rsidRPr="00BC749A">
        <w:rPr>
          <w:rFonts w:ascii="Gadugi" w:hAnsi="Gadugi" w:cs="Arial"/>
          <w:color w:val="000000"/>
          <w:spacing w:val="-4"/>
          <w:sz w:val="24"/>
          <w:szCs w:val="24"/>
          <w:lang w:val="es-CO"/>
        </w:rPr>
        <w:tab/>
      </w:r>
      <w:r w:rsidRPr="00BC749A">
        <w:rPr>
          <w:rFonts w:ascii="Gadugi" w:hAnsi="Gadugi" w:cs="Arial"/>
          <w:color w:val="000000"/>
          <w:spacing w:val="-4"/>
          <w:sz w:val="24"/>
          <w:szCs w:val="24"/>
          <w:lang w:val="es-CO"/>
        </w:rPr>
        <w:tab/>
      </w:r>
      <w:r w:rsidRPr="00BC749A">
        <w:rPr>
          <w:rFonts w:ascii="Gadugi" w:hAnsi="Gadugi" w:cs="Arial"/>
          <w:color w:val="000000"/>
          <w:spacing w:val="-4"/>
          <w:sz w:val="24"/>
          <w:szCs w:val="24"/>
          <w:lang w:val="es-CO"/>
        </w:rPr>
        <w:tab/>
      </w:r>
      <w:r w:rsidR="0094326A" w:rsidRPr="00BC749A">
        <w:rPr>
          <w:rFonts w:ascii="Gadugi" w:hAnsi="Gadugi" w:cs="Arial"/>
          <w:color w:val="000000"/>
          <w:spacing w:val="-4"/>
          <w:sz w:val="24"/>
          <w:szCs w:val="24"/>
          <w:lang w:val="es-419"/>
        </w:rPr>
        <w:t>Explicó, en síntesis,</w:t>
      </w:r>
      <w:r w:rsidR="006E0875" w:rsidRPr="00BC749A">
        <w:rPr>
          <w:rFonts w:ascii="Gadugi" w:hAnsi="Gadugi" w:cs="Arial"/>
          <w:color w:val="000000"/>
          <w:spacing w:val="-4"/>
          <w:sz w:val="24"/>
          <w:szCs w:val="24"/>
          <w:lang w:val="es-419"/>
        </w:rPr>
        <w:t xml:space="preserve"> </w:t>
      </w:r>
      <w:r w:rsidR="00CF5CF6" w:rsidRPr="00BC749A">
        <w:rPr>
          <w:rFonts w:ascii="Gadugi" w:hAnsi="Gadugi" w:cs="Arial"/>
          <w:color w:val="000000"/>
          <w:spacing w:val="-4"/>
          <w:sz w:val="24"/>
          <w:szCs w:val="24"/>
          <w:lang w:val="es-419"/>
        </w:rPr>
        <w:t xml:space="preserve">debido a los quebrantos de salud que padece, el 14 de octubre del 2020, radicó ante Colpensiones una solicitud para que se iniciara el trámite para su calificación de pérdida de capacidad laboral, al que le adjuntó en concepto desfavorable de rehabilitación emitido por la Nueva EPS y su historia clínica actualizada en 162 folios. </w:t>
      </w:r>
    </w:p>
    <w:p w14:paraId="3AD08083" w14:textId="6BDEE94B" w:rsidR="00CF5CF6" w:rsidRPr="00BC749A" w:rsidRDefault="00CF5CF6" w:rsidP="00DA7CEC">
      <w:pPr>
        <w:spacing w:line="276" w:lineRule="auto"/>
        <w:jc w:val="both"/>
        <w:rPr>
          <w:rFonts w:ascii="Gadugi" w:hAnsi="Gadugi" w:cs="Arial"/>
          <w:color w:val="000000"/>
          <w:spacing w:val="-4"/>
          <w:sz w:val="24"/>
          <w:szCs w:val="24"/>
          <w:lang w:val="es-419"/>
        </w:rPr>
      </w:pPr>
    </w:p>
    <w:p w14:paraId="480DB2C1" w14:textId="45568CC7" w:rsidR="00CF5CF6" w:rsidRPr="00BC749A" w:rsidRDefault="00CF5CF6" w:rsidP="00DA7CEC">
      <w:pPr>
        <w:spacing w:line="276" w:lineRule="auto"/>
        <w:jc w:val="both"/>
        <w:rPr>
          <w:rFonts w:ascii="Gadugi" w:hAnsi="Gadugi" w:cs="Arial"/>
          <w:color w:val="000000"/>
          <w:spacing w:val="-4"/>
          <w:sz w:val="24"/>
          <w:szCs w:val="24"/>
          <w:lang w:val="es-419"/>
        </w:rPr>
      </w:pP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t xml:space="preserve">Luego, la entidad lo requirió para que actualizara sus datos personales y los de su apoderado, y después, para que aportara su historia clínica </w:t>
      </w:r>
      <w:r w:rsidR="00467872" w:rsidRPr="00BC749A">
        <w:rPr>
          <w:rFonts w:ascii="Gadugi" w:hAnsi="Gadugi" w:cs="Arial"/>
          <w:color w:val="000000"/>
          <w:spacing w:val="-4"/>
          <w:sz w:val="24"/>
          <w:szCs w:val="24"/>
          <w:lang w:val="es-419"/>
        </w:rPr>
        <w:t xml:space="preserve">con una antigüedad que no fuera superior a 6 meses. </w:t>
      </w:r>
    </w:p>
    <w:p w14:paraId="24638A4F" w14:textId="19BDAE47" w:rsidR="00467872" w:rsidRPr="00BC749A" w:rsidRDefault="00467872" w:rsidP="00DA7CEC">
      <w:pPr>
        <w:spacing w:line="276" w:lineRule="auto"/>
        <w:jc w:val="both"/>
        <w:rPr>
          <w:rFonts w:ascii="Gadugi" w:hAnsi="Gadugi" w:cs="Arial"/>
          <w:color w:val="000000"/>
          <w:spacing w:val="-4"/>
          <w:sz w:val="24"/>
          <w:szCs w:val="24"/>
          <w:lang w:val="es-419"/>
        </w:rPr>
      </w:pPr>
    </w:p>
    <w:p w14:paraId="1CD38867" w14:textId="698FD0FA" w:rsidR="00467872" w:rsidRPr="00BC749A" w:rsidRDefault="00467872" w:rsidP="00DA7CEC">
      <w:pPr>
        <w:spacing w:line="276" w:lineRule="auto"/>
        <w:jc w:val="both"/>
        <w:rPr>
          <w:rFonts w:ascii="Gadugi" w:hAnsi="Gadugi" w:cs="Arial"/>
          <w:color w:val="000000"/>
          <w:spacing w:val="-4"/>
          <w:sz w:val="24"/>
          <w:szCs w:val="24"/>
          <w:lang w:val="es-419"/>
        </w:rPr>
      </w:pP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t>Afirma que este último requerimiento, es una dilación arbitraria, imposible de cumplir, en el entendido de que, durante los últimos meses el país estuvo en cuarentena obligatoria, con lo cual, no pudo haberse realizado las valoraciones, pues las entidades de salud, estuvieron prestando el servicio de manera restringida, máxime</w:t>
      </w:r>
      <w:r w:rsidR="00B931C2" w:rsidRPr="00BC749A">
        <w:rPr>
          <w:rFonts w:ascii="Gadugi" w:hAnsi="Gadugi" w:cs="Arial"/>
          <w:color w:val="000000"/>
          <w:spacing w:val="-4"/>
          <w:sz w:val="24"/>
          <w:szCs w:val="24"/>
          <w:lang w:val="es-419"/>
        </w:rPr>
        <w:t>,</w:t>
      </w:r>
      <w:r w:rsidRPr="00BC749A">
        <w:rPr>
          <w:rFonts w:ascii="Gadugi" w:hAnsi="Gadugi" w:cs="Arial"/>
          <w:color w:val="000000"/>
          <w:spacing w:val="-4"/>
          <w:sz w:val="24"/>
          <w:szCs w:val="24"/>
          <w:lang w:val="es-419"/>
        </w:rPr>
        <w:t xml:space="preserve"> porque si Colpensiones requiere realizar un estudio más minucioso sobre sus patologías deberá hacer uso de sus facultades legales acudiendo ante las entidades calificadoras autorizadas para ese efecto. </w:t>
      </w:r>
    </w:p>
    <w:p w14:paraId="45C84A28" w14:textId="2FD1B98C" w:rsidR="00467872" w:rsidRPr="00BC749A" w:rsidRDefault="00467872" w:rsidP="00DA7CEC">
      <w:pPr>
        <w:spacing w:line="276" w:lineRule="auto"/>
        <w:jc w:val="both"/>
        <w:rPr>
          <w:rFonts w:ascii="Gadugi" w:hAnsi="Gadugi" w:cs="Arial"/>
          <w:color w:val="000000"/>
          <w:spacing w:val="-4"/>
          <w:sz w:val="24"/>
          <w:szCs w:val="24"/>
          <w:lang w:val="es-419"/>
        </w:rPr>
      </w:pPr>
    </w:p>
    <w:p w14:paraId="1BC8019C" w14:textId="2E8B6BBA" w:rsidR="00467872" w:rsidRPr="00BC749A" w:rsidRDefault="00467872" w:rsidP="00DA7CEC">
      <w:pPr>
        <w:spacing w:line="276" w:lineRule="auto"/>
        <w:jc w:val="both"/>
        <w:rPr>
          <w:rFonts w:ascii="Gadugi" w:hAnsi="Gadugi" w:cs="Arial"/>
          <w:color w:val="000000"/>
          <w:spacing w:val="-4"/>
          <w:sz w:val="24"/>
          <w:szCs w:val="24"/>
          <w:lang w:val="es-419"/>
        </w:rPr>
      </w:pP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t>Agregó que está frente a un perjuicio irremediable, pues</w:t>
      </w:r>
      <w:r w:rsidR="006C123E" w:rsidRPr="00BC749A">
        <w:rPr>
          <w:rFonts w:ascii="Gadugi" w:hAnsi="Gadugi" w:cs="Arial"/>
          <w:color w:val="000000"/>
          <w:spacing w:val="-4"/>
          <w:sz w:val="24"/>
          <w:szCs w:val="24"/>
          <w:lang w:val="es-419"/>
        </w:rPr>
        <w:t>, padece serias complicaciones de salud, entre ellas una notoria pérdida</w:t>
      </w:r>
      <w:r w:rsidRPr="00BC749A">
        <w:rPr>
          <w:rFonts w:ascii="Gadugi" w:hAnsi="Gadugi" w:cs="Arial"/>
          <w:color w:val="000000"/>
          <w:spacing w:val="-4"/>
          <w:sz w:val="24"/>
          <w:szCs w:val="24"/>
          <w:lang w:val="es-419"/>
        </w:rPr>
        <w:t xml:space="preserve"> de su visión</w:t>
      </w:r>
      <w:r w:rsidR="006C123E" w:rsidRPr="00BC749A">
        <w:rPr>
          <w:rFonts w:ascii="Gadugi" w:hAnsi="Gadugi" w:cs="Arial"/>
          <w:color w:val="000000"/>
          <w:spacing w:val="-4"/>
          <w:sz w:val="24"/>
          <w:szCs w:val="24"/>
          <w:lang w:val="es-419"/>
        </w:rPr>
        <w:t>, lo que derivó en que</w:t>
      </w:r>
      <w:r w:rsidRPr="00BC749A">
        <w:rPr>
          <w:rFonts w:ascii="Gadugi" w:hAnsi="Gadugi" w:cs="Arial"/>
          <w:color w:val="000000"/>
          <w:spacing w:val="-4"/>
          <w:sz w:val="24"/>
          <w:szCs w:val="24"/>
          <w:lang w:val="es-419"/>
        </w:rPr>
        <w:t xml:space="preserve"> se qued</w:t>
      </w:r>
      <w:r w:rsidR="006C123E" w:rsidRPr="00BC749A">
        <w:rPr>
          <w:rFonts w:ascii="Gadugi" w:hAnsi="Gadugi" w:cs="Arial"/>
          <w:color w:val="000000"/>
          <w:spacing w:val="-4"/>
          <w:sz w:val="24"/>
          <w:szCs w:val="24"/>
          <w:lang w:val="es-419"/>
        </w:rPr>
        <w:t>ara</w:t>
      </w:r>
      <w:r w:rsidRPr="00BC749A">
        <w:rPr>
          <w:rFonts w:ascii="Gadugi" w:hAnsi="Gadugi" w:cs="Arial"/>
          <w:color w:val="000000"/>
          <w:spacing w:val="-4"/>
          <w:sz w:val="24"/>
          <w:szCs w:val="24"/>
          <w:lang w:val="es-419"/>
        </w:rPr>
        <w:t xml:space="preserve"> sin trabajo</w:t>
      </w:r>
      <w:r w:rsidR="006C123E" w:rsidRPr="00BC749A">
        <w:rPr>
          <w:rFonts w:ascii="Gadugi" w:hAnsi="Gadugi" w:cs="Arial"/>
          <w:color w:val="000000"/>
          <w:spacing w:val="-4"/>
          <w:sz w:val="24"/>
          <w:szCs w:val="24"/>
          <w:lang w:val="es-419"/>
        </w:rPr>
        <w:t>,</w:t>
      </w:r>
      <w:r w:rsidRPr="00BC749A">
        <w:rPr>
          <w:rFonts w:ascii="Gadugi" w:hAnsi="Gadugi" w:cs="Arial"/>
          <w:color w:val="000000"/>
          <w:spacing w:val="-4"/>
          <w:sz w:val="24"/>
          <w:szCs w:val="24"/>
          <w:lang w:val="es-419"/>
        </w:rPr>
        <w:t xml:space="preserve"> </w:t>
      </w:r>
      <w:r w:rsidR="006C123E" w:rsidRPr="00BC749A">
        <w:rPr>
          <w:rFonts w:ascii="Gadugi" w:hAnsi="Gadugi" w:cs="Arial"/>
          <w:color w:val="000000"/>
          <w:spacing w:val="-4"/>
          <w:sz w:val="24"/>
          <w:szCs w:val="24"/>
          <w:lang w:val="es-419"/>
        </w:rPr>
        <w:t xml:space="preserve">y sin la posibilidad de </w:t>
      </w:r>
      <w:r w:rsidR="00B11F4F" w:rsidRPr="00BC749A">
        <w:rPr>
          <w:rFonts w:ascii="Gadugi" w:hAnsi="Gadugi" w:cs="Arial"/>
          <w:color w:val="000000"/>
          <w:spacing w:val="-4"/>
          <w:sz w:val="24"/>
          <w:szCs w:val="24"/>
          <w:lang w:val="es-419"/>
        </w:rPr>
        <w:t xml:space="preserve">proveer su sustento y el de su familia. </w:t>
      </w:r>
    </w:p>
    <w:p w14:paraId="3B43D6E9" w14:textId="34988661" w:rsidR="00B11F4F" w:rsidRPr="00BC749A" w:rsidRDefault="00B11F4F" w:rsidP="00DA7CEC">
      <w:pPr>
        <w:spacing w:line="276" w:lineRule="auto"/>
        <w:jc w:val="both"/>
        <w:rPr>
          <w:rFonts w:ascii="Gadugi" w:hAnsi="Gadugi" w:cs="Arial"/>
          <w:color w:val="000000"/>
          <w:spacing w:val="-4"/>
          <w:sz w:val="24"/>
          <w:szCs w:val="24"/>
          <w:lang w:val="es-419"/>
        </w:rPr>
      </w:pPr>
    </w:p>
    <w:p w14:paraId="5A6819FE" w14:textId="4DB1C495" w:rsidR="00B11F4F" w:rsidRPr="00BC749A" w:rsidRDefault="00B11F4F" w:rsidP="00DA7CEC">
      <w:pPr>
        <w:spacing w:line="276" w:lineRule="auto"/>
        <w:jc w:val="both"/>
        <w:rPr>
          <w:rFonts w:ascii="Gadugi" w:hAnsi="Gadugi" w:cs="Arial"/>
          <w:color w:val="000000"/>
          <w:spacing w:val="-4"/>
          <w:sz w:val="24"/>
          <w:szCs w:val="24"/>
          <w:lang w:val="es-419"/>
        </w:rPr>
      </w:pP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r>
      <w:r w:rsidRPr="00BC749A">
        <w:rPr>
          <w:rFonts w:ascii="Gadugi" w:hAnsi="Gadugi" w:cs="Arial"/>
          <w:color w:val="000000"/>
          <w:spacing w:val="-4"/>
          <w:sz w:val="24"/>
          <w:szCs w:val="24"/>
          <w:lang w:val="es-419"/>
        </w:rPr>
        <w:tab/>
        <w:t xml:space="preserve">Pidió, en consecuencia, ordenarle a Colpensiones evaluar la historia clínica que él aportó, y en caso de que requiera algún examen adicional, dar </w:t>
      </w:r>
      <w:r w:rsidRPr="00BC749A">
        <w:rPr>
          <w:rFonts w:ascii="Gadugi" w:hAnsi="Gadugi" w:cs="Arial"/>
          <w:i/>
          <w:color w:val="000000"/>
          <w:spacing w:val="-4"/>
          <w:sz w:val="24"/>
          <w:szCs w:val="24"/>
          <w:lang w:val="es-419"/>
        </w:rPr>
        <w:t>“</w:t>
      </w:r>
      <w:r w:rsidRPr="00BC749A">
        <w:rPr>
          <w:rFonts w:ascii="Gadugi" w:hAnsi="Gadugi" w:cs="Arial"/>
          <w:i/>
          <w:color w:val="000000"/>
          <w:spacing w:val="-4"/>
          <w:sz w:val="22"/>
          <w:szCs w:val="24"/>
          <w:lang w:val="es-419"/>
        </w:rPr>
        <w:t>(…) ampliación al Decreto número 1072 del 26 de mayo de 2015, mediante el cual reglamenta el sector del trabajo y el Decreto 1352 de 2013 que reglamenta los procesos de calificación de pérdida de capacidad</w:t>
      </w:r>
      <w:r w:rsidR="00270852" w:rsidRPr="00BC749A">
        <w:rPr>
          <w:rFonts w:ascii="Gadugi" w:hAnsi="Gadugi" w:cs="Arial"/>
          <w:i/>
          <w:color w:val="000000"/>
          <w:spacing w:val="-4"/>
          <w:sz w:val="22"/>
          <w:szCs w:val="24"/>
          <w:lang w:val="es-419"/>
        </w:rPr>
        <w:t xml:space="preserve"> </w:t>
      </w:r>
      <w:r w:rsidRPr="00BC749A">
        <w:rPr>
          <w:rFonts w:ascii="Gadugi" w:hAnsi="Gadugi" w:cs="Arial"/>
          <w:i/>
          <w:color w:val="000000"/>
          <w:spacing w:val="-4"/>
          <w:sz w:val="22"/>
          <w:szCs w:val="24"/>
          <w:lang w:val="es-419"/>
        </w:rPr>
        <w:t>laboral</w:t>
      </w:r>
      <w:r w:rsidRPr="00BC749A">
        <w:rPr>
          <w:rFonts w:ascii="Gadugi" w:hAnsi="Gadugi" w:cs="Arial"/>
          <w:i/>
          <w:color w:val="000000"/>
          <w:spacing w:val="-4"/>
          <w:sz w:val="24"/>
          <w:szCs w:val="24"/>
          <w:lang w:val="es-419"/>
        </w:rPr>
        <w:t>”.</w:t>
      </w:r>
      <w:r w:rsidR="004D3206" w:rsidRPr="00BC749A">
        <w:rPr>
          <w:rFonts w:ascii="Gadugi" w:hAnsi="Gadugi" w:cs="Arial"/>
          <w:i/>
          <w:color w:val="000000"/>
          <w:spacing w:val="-4"/>
          <w:sz w:val="24"/>
          <w:szCs w:val="24"/>
          <w:lang w:val="es-419"/>
        </w:rPr>
        <w:t xml:space="preserve"> </w:t>
      </w:r>
      <w:r w:rsidR="004D3206" w:rsidRPr="00BC749A">
        <w:rPr>
          <w:rFonts w:ascii="Gadugi" w:hAnsi="Gadugi" w:cs="Arial"/>
          <w:color w:val="000000"/>
          <w:spacing w:val="-4"/>
          <w:sz w:val="24"/>
          <w:szCs w:val="24"/>
          <w:lang w:val="es-419"/>
        </w:rPr>
        <w:t xml:space="preserve">Así mismo, pidió que la evaluación se realice de </w:t>
      </w:r>
      <w:r w:rsidR="006C123E" w:rsidRPr="00BC749A">
        <w:rPr>
          <w:rFonts w:ascii="Gadugi" w:hAnsi="Gadugi" w:cs="Arial"/>
          <w:color w:val="000000"/>
          <w:spacing w:val="-4"/>
          <w:sz w:val="24"/>
          <w:szCs w:val="24"/>
          <w:lang w:val="es-419"/>
        </w:rPr>
        <w:t>perentoriamente, y también de manera</w:t>
      </w:r>
      <w:r w:rsidR="004D3206" w:rsidRPr="00BC749A">
        <w:rPr>
          <w:rFonts w:ascii="Gadugi" w:hAnsi="Gadugi" w:cs="Arial"/>
          <w:color w:val="000000"/>
          <w:spacing w:val="-4"/>
          <w:sz w:val="24"/>
          <w:szCs w:val="24"/>
          <w:lang w:val="es-419"/>
        </w:rPr>
        <w:t xml:space="preserve"> integral, esto es </w:t>
      </w:r>
      <w:r w:rsidR="004D3206" w:rsidRPr="00BC749A">
        <w:rPr>
          <w:rFonts w:ascii="Gadugi" w:hAnsi="Gadugi" w:cs="Arial"/>
          <w:i/>
          <w:color w:val="000000"/>
          <w:spacing w:val="-4"/>
          <w:sz w:val="24"/>
          <w:szCs w:val="24"/>
          <w:lang w:val="es-419"/>
        </w:rPr>
        <w:t>“</w:t>
      </w:r>
      <w:r w:rsidR="004D3206" w:rsidRPr="00BC749A">
        <w:rPr>
          <w:rFonts w:ascii="Gadugi" w:hAnsi="Gadugi" w:cs="Arial"/>
          <w:i/>
          <w:color w:val="000000"/>
          <w:spacing w:val="-4"/>
          <w:sz w:val="22"/>
          <w:szCs w:val="24"/>
          <w:lang w:val="es-419"/>
        </w:rPr>
        <w:t>(…) teniendo en cuenta los lineamientos establecidos en el decreto 1507 de 2014</w:t>
      </w:r>
      <w:r w:rsidR="004D3206" w:rsidRPr="00BC749A">
        <w:rPr>
          <w:rFonts w:ascii="Gadugi" w:hAnsi="Gadugi" w:cs="Arial"/>
          <w:i/>
          <w:color w:val="000000"/>
          <w:spacing w:val="-4"/>
          <w:sz w:val="24"/>
          <w:szCs w:val="24"/>
          <w:lang w:val="es-419"/>
        </w:rPr>
        <w:t>”.</w:t>
      </w:r>
      <w:r w:rsidR="00166370" w:rsidRPr="00BC749A">
        <w:rPr>
          <w:rStyle w:val="Refdenotaalpie"/>
          <w:rFonts w:ascii="Gadugi" w:hAnsi="Gadugi" w:cs="Arial"/>
          <w:i/>
          <w:color w:val="000000"/>
          <w:spacing w:val="-4"/>
          <w:sz w:val="24"/>
          <w:szCs w:val="24"/>
          <w:lang w:val="es-419"/>
        </w:rPr>
        <w:footnoteReference w:id="2"/>
      </w:r>
    </w:p>
    <w:p w14:paraId="3B1ABAA3" w14:textId="24EF8D11" w:rsidR="00B11F4F" w:rsidRPr="00BC749A" w:rsidRDefault="00B11F4F" w:rsidP="00DA7CEC">
      <w:pPr>
        <w:spacing w:line="276" w:lineRule="auto"/>
        <w:jc w:val="both"/>
        <w:rPr>
          <w:rFonts w:ascii="Gadugi" w:hAnsi="Gadugi" w:cs="Arial"/>
          <w:i/>
          <w:color w:val="000000"/>
          <w:spacing w:val="-4"/>
          <w:sz w:val="24"/>
          <w:szCs w:val="24"/>
          <w:lang w:val="es-419"/>
        </w:rPr>
      </w:pPr>
    </w:p>
    <w:p w14:paraId="040A32F5" w14:textId="526F9D6A" w:rsidR="003518A3" w:rsidRPr="00BC749A" w:rsidRDefault="006C123E" w:rsidP="00DA7CEC">
      <w:pPr>
        <w:spacing w:line="276" w:lineRule="auto"/>
        <w:jc w:val="both"/>
        <w:rPr>
          <w:rFonts w:ascii="Gadugi" w:hAnsi="Gadugi" w:cs="Arial"/>
          <w:spacing w:val="-4"/>
          <w:sz w:val="24"/>
          <w:szCs w:val="24"/>
          <w:lang w:val="es-419"/>
        </w:rPr>
      </w:pPr>
      <w:r w:rsidRPr="00BC749A">
        <w:rPr>
          <w:rFonts w:ascii="Gadugi" w:hAnsi="Gadugi" w:cs="Arial"/>
          <w:i/>
          <w:color w:val="000000"/>
          <w:spacing w:val="-4"/>
          <w:sz w:val="24"/>
          <w:szCs w:val="24"/>
          <w:lang w:val="es-419"/>
        </w:rPr>
        <w:tab/>
      </w:r>
      <w:r w:rsidRPr="00BC749A">
        <w:rPr>
          <w:rFonts w:ascii="Gadugi" w:hAnsi="Gadugi" w:cs="Arial"/>
          <w:i/>
          <w:color w:val="000000"/>
          <w:spacing w:val="-4"/>
          <w:sz w:val="24"/>
          <w:szCs w:val="24"/>
          <w:lang w:val="es-419"/>
        </w:rPr>
        <w:tab/>
      </w:r>
      <w:r w:rsidR="00F539D4" w:rsidRPr="00BC749A">
        <w:rPr>
          <w:rFonts w:ascii="Gadugi" w:hAnsi="Gadugi" w:cs="Arial"/>
          <w:color w:val="000000"/>
          <w:spacing w:val="-4"/>
          <w:sz w:val="24"/>
          <w:szCs w:val="24"/>
          <w:lang w:val="es-419"/>
        </w:rPr>
        <w:tab/>
      </w:r>
      <w:r w:rsidR="00F539D4" w:rsidRPr="00BC749A">
        <w:rPr>
          <w:rFonts w:ascii="Gadugi" w:hAnsi="Gadugi" w:cs="Arial"/>
          <w:color w:val="000000"/>
          <w:spacing w:val="-4"/>
          <w:sz w:val="24"/>
          <w:szCs w:val="24"/>
          <w:lang w:val="es-419"/>
        </w:rPr>
        <w:tab/>
      </w:r>
      <w:r w:rsidR="007A32E0" w:rsidRPr="00BC749A">
        <w:rPr>
          <w:rFonts w:ascii="Gadugi" w:hAnsi="Gadugi" w:cs="Arial"/>
          <w:spacing w:val="-4"/>
          <w:sz w:val="24"/>
          <w:szCs w:val="24"/>
        </w:rPr>
        <w:t xml:space="preserve">El Juzgado de primer grado admitió </w:t>
      </w:r>
      <w:r w:rsidR="001B35CC" w:rsidRPr="00BC749A">
        <w:rPr>
          <w:rFonts w:ascii="Gadugi" w:hAnsi="Gadugi" w:cs="Arial"/>
          <w:spacing w:val="-4"/>
          <w:sz w:val="24"/>
          <w:szCs w:val="24"/>
        </w:rPr>
        <w:t>la demanda</w:t>
      </w:r>
      <w:r w:rsidR="00F539D4" w:rsidRPr="00BC749A">
        <w:rPr>
          <w:rFonts w:ascii="Gadugi" w:hAnsi="Gadugi" w:cs="Arial"/>
          <w:spacing w:val="-4"/>
          <w:sz w:val="24"/>
          <w:szCs w:val="24"/>
        </w:rPr>
        <w:t xml:space="preserve"> con auto del 1</w:t>
      </w:r>
      <w:r w:rsidRPr="00BC749A">
        <w:rPr>
          <w:rFonts w:ascii="Gadugi" w:hAnsi="Gadugi" w:cs="Arial"/>
          <w:spacing w:val="-4"/>
          <w:sz w:val="24"/>
          <w:szCs w:val="24"/>
        </w:rPr>
        <w:t>0</w:t>
      </w:r>
      <w:r w:rsidR="00F539D4" w:rsidRPr="00BC749A">
        <w:rPr>
          <w:rFonts w:ascii="Gadugi" w:hAnsi="Gadugi" w:cs="Arial"/>
          <w:spacing w:val="-4"/>
          <w:sz w:val="24"/>
          <w:szCs w:val="24"/>
        </w:rPr>
        <w:t xml:space="preserve"> de </w:t>
      </w:r>
      <w:r w:rsidRPr="00BC749A">
        <w:rPr>
          <w:rFonts w:ascii="Gadugi" w:hAnsi="Gadugi" w:cs="Arial"/>
          <w:spacing w:val="-4"/>
          <w:sz w:val="24"/>
          <w:szCs w:val="24"/>
        </w:rPr>
        <w:t>noviembre</w:t>
      </w:r>
      <w:r w:rsidR="00F539D4" w:rsidRPr="00BC749A">
        <w:rPr>
          <w:rFonts w:ascii="Gadugi" w:hAnsi="Gadugi" w:cs="Arial"/>
          <w:spacing w:val="-4"/>
          <w:sz w:val="24"/>
          <w:szCs w:val="24"/>
        </w:rPr>
        <w:t xml:space="preserve"> del 2020</w:t>
      </w:r>
      <w:r w:rsidR="00612C63" w:rsidRPr="00BC749A">
        <w:rPr>
          <w:rFonts w:ascii="Gadugi" w:hAnsi="Gadugi" w:cs="Arial"/>
          <w:spacing w:val="-4"/>
          <w:sz w:val="24"/>
          <w:szCs w:val="24"/>
        </w:rPr>
        <w:t xml:space="preserve"> y ordenó correr traslado </w:t>
      </w:r>
      <w:r w:rsidR="0018461D" w:rsidRPr="00BC749A">
        <w:rPr>
          <w:rFonts w:ascii="Gadugi" w:hAnsi="Gadugi" w:cs="Arial"/>
          <w:spacing w:val="-4"/>
          <w:sz w:val="24"/>
          <w:szCs w:val="24"/>
        </w:rPr>
        <w:t xml:space="preserve">a </w:t>
      </w:r>
      <w:r w:rsidR="003518A3" w:rsidRPr="00BC749A">
        <w:rPr>
          <w:rFonts w:ascii="Gadugi" w:hAnsi="Gadugi" w:cs="Arial"/>
          <w:spacing w:val="-4"/>
          <w:sz w:val="24"/>
          <w:szCs w:val="24"/>
        </w:rPr>
        <w:t>varias dependencias de la Administradora de Pensiones, entre ellas</w:t>
      </w:r>
      <w:r w:rsidR="00A21B55" w:rsidRPr="00BC749A">
        <w:rPr>
          <w:rFonts w:ascii="Gadugi" w:hAnsi="Gadugi" w:cs="Arial"/>
          <w:spacing w:val="-4"/>
          <w:sz w:val="24"/>
          <w:szCs w:val="24"/>
        </w:rPr>
        <w:t>,</w:t>
      </w:r>
      <w:r w:rsidR="003518A3" w:rsidRPr="00BC749A">
        <w:rPr>
          <w:rFonts w:ascii="Gadugi" w:hAnsi="Gadugi" w:cs="Arial"/>
          <w:spacing w:val="-4"/>
          <w:sz w:val="24"/>
          <w:szCs w:val="24"/>
        </w:rPr>
        <w:t xml:space="preserve"> a la</w:t>
      </w:r>
      <w:r w:rsidR="00EA4F58" w:rsidRPr="00BC749A">
        <w:rPr>
          <w:rFonts w:ascii="Gadugi" w:hAnsi="Gadugi" w:cs="Arial"/>
          <w:spacing w:val="-4"/>
          <w:sz w:val="24"/>
          <w:szCs w:val="24"/>
        </w:rPr>
        <w:t xml:space="preserve"> Direc</w:t>
      </w:r>
      <w:r w:rsidR="00110F57" w:rsidRPr="00BC749A">
        <w:rPr>
          <w:rFonts w:ascii="Gadugi" w:hAnsi="Gadugi" w:cs="Arial"/>
          <w:spacing w:val="-4"/>
          <w:sz w:val="24"/>
          <w:szCs w:val="24"/>
        </w:rPr>
        <w:t>ción</w:t>
      </w:r>
      <w:r w:rsidR="00EA4F58" w:rsidRPr="00BC749A">
        <w:rPr>
          <w:rFonts w:ascii="Gadugi" w:hAnsi="Gadugi" w:cs="Arial"/>
          <w:spacing w:val="-4"/>
          <w:sz w:val="24"/>
          <w:szCs w:val="24"/>
        </w:rPr>
        <w:t xml:space="preserve"> de Medicina</w:t>
      </w:r>
      <w:r w:rsidR="00651BF0" w:rsidRPr="00BC749A">
        <w:rPr>
          <w:rFonts w:ascii="Gadugi" w:hAnsi="Gadugi" w:cs="Arial"/>
          <w:spacing w:val="-4"/>
          <w:sz w:val="24"/>
          <w:szCs w:val="24"/>
          <w:lang w:val="es-419"/>
        </w:rPr>
        <w:t xml:space="preserve"> Laboral</w:t>
      </w:r>
      <w:r w:rsidRPr="00BC749A">
        <w:rPr>
          <w:rFonts w:ascii="Gadugi" w:hAnsi="Gadugi" w:cs="Arial"/>
          <w:spacing w:val="-4"/>
          <w:sz w:val="24"/>
          <w:szCs w:val="24"/>
          <w:lang w:val="es-419"/>
        </w:rPr>
        <w:t>; también citó a los representantes legales de Asalud Ltda</w:t>
      </w:r>
      <w:r w:rsidR="00203B9A" w:rsidRPr="00BC749A">
        <w:rPr>
          <w:rFonts w:ascii="Gadugi" w:hAnsi="Gadugi" w:cs="Arial"/>
          <w:spacing w:val="-4"/>
          <w:sz w:val="24"/>
          <w:szCs w:val="24"/>
          <w:lang w:val="es-419"/>
        </w:rPr>
        <w:t>.,</w:t>
      </w:r>
      <w:r w:rsidRPr="00BC749A">
        <w:rPr>
          <w:rFonts w:ascii="Gadugi" w:hAnsi="Gadugi" w:cs="Arial"/>
          <w:spacing w:val="-4"/>
          <w:sz w:val="24"/>
          <w:szCs w:val="24"/>
          <w:lang w:val="es-419"/>
        </w:rPr>
        <w:t xml:space="preserve"> y la Nueva EPS.</w:t>
      </w:r>
      <w:r w:rsidR="00166370" w:rsidRPr="00BC749A">
        <w:rPr>
          <w:rStyle w:val="Refdenotaalpie"/>
          <w:rFonts w:ascii="Gadugi" w:hAnsi="Gadugi" w:cs="Arial"/>
          <w:spacing w:val="-4"/>
          <w:sz w:val="24"/>
          <w:szCs w:val="24"/>
          <w:lang w:val="es-419"/>
        </w:rPr>
        <w:footnoteReference w:id="3"/>
      </w:r>
    </w:p>
    <w:p w14:paraId="75E2F6E0" w14:textId="1F25E17E" w:rsidR="006C123E" w:rsidRPr="00BC749A" w:rsidRDefault="006C123E" w:rsidP="00DA7CEC">
      <w:pPr>
        <w:spacing w:line="276" w:lineRule="auto"/>
        <w:jc w:val="both"/>
        <w:rPr>
          <w:rFonts w:ascii="Gadugi" w:hAnsi="Gadugi" w:cs="Arial"/>
          <w:spacing w:val="-4"/>
          <w:sz w:val="24"/>
          <w:szCs w:val="24"/>
          <w:lang w:val="es-419"/>
        </w:rPr>
      </w:pPr>
    </w:p>
    <w:p w14:paraId="0B486AD4" w14:textId="37CF63D8" w:rsidR="006C123E" w:rsidRPr="00BC749A" w:rsidRDefault="006C123E" w:rsidP="00DA7CEC">
      <w:pPr>
        <w:spacing w:line="276" w:lineRule="auto"/>
        <w:jc w:val="both"/>
        <w:rPr>
          <w:rFonts w:ascii="Gadugi" w:hAnsi="Gadugi" w:cs="Arial"/>
          <w:spacing w:val="-4"/>
          <w:sz w:val="24"/>
          <w:szCs w:val="24"/>
          <w:lang w:val="es-419"/>
        </w:rPr>
      </w:pP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t>La Nueva EPS</w:t>
      </w:r>
      <w:r w:rsidR="00203B9A" w:rsidRPr="00BC749A">
        <w:rPr>
          <w:rFonts w:ascii="Gadugi" w:hAnsi="Gadugi" w:cs="Arial"/>
          <w:spacing w:val="-4"/>
          <w:sz w:val="24"/>
          <w:szCs w:val="24"/>
          <w:lang w:val="es-419"/>
        </w:rPr>
        <w:t xml:space="preserve"> informó que </w:t>
      </w:r>
      <w:r w:rsidR="00203B9A" w:rsidRPr="00BC749A">
        <w:rPr>
          <w:rFonts w:ascii="Gadugi" w:hAnsi="Gadugi" w:cs="Arial"/>
          <w:i/>
          <w:spacing w:val="-4"/>
          <w:sz w:val="24"/>
          <w:szCs w:val="24"/>
          <w:lang w:val="es-419"/>
        </w:rPr>
        <w:t>“</w:t>
      </w:r>
      <w:r w:rsidR="00203B9A" w:rsidRPr="00BC749A">
        <w:rPr>
          <w:rFonts w:ascii="Gadugi" w:hAnsi="Gadugi" w:cs="Arial"/>
          <w:i/>
          <w:spacing w:val="-4"/>
          <w:sz w:val="22"/>
          <w:szCs w:val="24"/>
          <w:lang w:val="es-419"/>
        </w:rPr>
        <w:t xml:space="preserve">(…) de acuerdo con las patologías padecidas por el Señor Ramón Evelio se procedió a elaborar y a remitir hacia Colpensiones el concepto de rehabilitación DESFAVORABLE, por lo cual ante la normatividad legal vigente (artículo </w:t>
      </w:r>
      <w:r w:rsidR="00203B9A" w:rsidRPr="00BC749A">
        <w:rPr>
          <w:rFonts w:ascii="Gadugi" w:hAnsi="Gadugi" w:cs="Arial"/>
          <w:i/>
          <w:spacing w:val="-4"/>
          <w:sz w:val="22"/>
          <w:szCs w:val="24"/>
          <w:lang w:val="es-419"/>
        </w:rPr>
        <w:lastRenderedPageBreak/>
        <w:t>10, Decreto 758 de 1990 –artículo 2.2.3.3.2, Decreto 1333 de 2018) corresponde a Colpensiones llevar a cabo el proceso de calificación de pérdida de capacidad laboral del afiliado</w:t>
      </w:r>
      <w:r w:rsidR="00203B9A" w:rsidRPr="00BC749A">
        <w:rPr>
          <w:rFonts w:ascii="Gadugi" w:hAnsi="Gadugi" w:cs="Arial"/>
          <w:i/>
          <w:spacing w:val="-4"/>
          <w:sz w:val="24"/>
          <w:szCs w:val="24"/>
          <w:lang w:val="es-419"/>
        </w:rPr>
        <w:t xml:space="preserve">”; </w:t>
      </w:r>
      <w:r w:rsidR="00203B9A" w:rsidRPr="00BC749A">
        <w:rPr>
          <w:rFonts w:ascii="Gadugi" w:hAnsi="Gadugi" w:cs="Arial"/>
          <w:spacing w:val="-4"/>
          <w:sz w:val="24"/>
          <w:szCs w:val="24"/>
          <w:lang w:val="es-419"/>
        </w:rPr>
        <w:t>en tal virtud, solicitó su desvinculación.</w:t>
      </w:r>
      <w:r w:rsidR="00166370" w:rsidRPr="00BC749A">
        <w:rPr>
          <w:rStyle w:val="Refdenotaalpie"/>
          <w:rFonts w:ascii="Gadugi" w:hAnsi="Gadugi" w:cs="Arial"/>
          <w:spacing w:val="-4"/>
          <w:sz w:val="24"/>
          <w:szCs w:val="24"/>
          <w:lang w:val="es-419"/>
        </w:rPr>
        <w:footnoteReference w:id="4"/>
      </w:r>
      <w:r w:rsidR="00203B9A" w:rsidRPr="00BC749A">
        <w:rPr>
          <w:rFonts w:ascii="Gadugi" w:hAnsi="Gadugi" w:cs="Arial"/>
          <w:spacing w:val="-4"/>
          <w:sz w:val="24"/>
          <w:szCs w:val="24"/>
          <w:lang w:val="es-419"/>
        </w:rPr>
        <w:t xml:space="preserve"> </w:t>
      </w:r>
    </w:p>
    <w:p w14:paraId="6F95FCA1" w14:textId="6809A63F" w:rsidR="00203B9A" w:rsidRPr="00BC749A" w:rsidRDefault="00203B9A" w:rsidP="00DA7CEC">
      <w:pPr>
        <w:spacing w:line="276" w:lineRule="auto"/>
        <w:jc w:val="both"/>
        <w:rPr>
          <w:rFonts w:ascii="Gadugi" w:hAnsi="Gadugi" w:cs="Arial"/>
          <w:spacing w:val="-4"/>
          <w:sz w:val="24"/>
          <w:szCs w:val="24"/>
          <w:lang w:val="es-419"/>
        </w:rPr>
      </w:pPr>
    </w:p>
    <w:p w14:paraId="553B9F2B" w14:textId="79E73A26" w:rsidR="00203B9A" w:rsidRPr="00BC749A" w:rsidRDefault="00203B9A" w:rsidP="00DA7CEC">
      <w:pPr>
        <w:spacing w:line="276" w:lineRule="auto"/>
        <w:jc w:val="both"/>
        <w:rPr>
          <w:rFonts w:ascii="Gadugi" w:hAnsi="Gadugi" w:cs="Arial"/>
          <w:spacing w:val="-4"/>
          <w:sz w:val="24"/>
          <w:szCs w:val="24"/>
          <w:lang w:val="es-419"/>
        </w:rPr>
      </w:pP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t>Colpensiones hizo saber que, con el propósito de evaluar la PCL del accionante, el 22 de octubre del 2020, lo requirió para que aportara su historia clínica suscrita por el médico tratante en los últimos 6 meses, sin que él hubiera procedido a ello; en consecuencia, solicitó declarar improcedente la protección.</w:t>
      </w:r>
      <w:r w:rsidR="00166370" w:rsidRPr="00BC749A">
        <w:rPr>
          <w:rStyle w:val="Refdenotaalpie"/>
          <w:rFonts w:ascii="Gadugi" w:hAnsi="Gadugi" w:cs="Arial"/>
          <w:spacing w:val="-4"/>
          <w:sz w:val="24"/>
          <w:szCs w:val="24"/>
          <w:lang w:val="es-419"/>
        </w:rPr>
        <w:footnoteReference w:id="5"/>
      </w:r>
      <w:r w:rsidRPr="00BC749A">
        <w:rPr>
          <w:rFonts w:ascii="Gadugi" w:hAnsi="Gadugi" w:cs="Arial"/>
          <w:spacing w:val="-4"/>
          <w:sz w:val="24"/>
          <w:szCs w:val="24"/>
          <w:lang w:val="es-419"/>
        </w:rPr>
        <w:t xml:space="preserve"> </w:t>
      </w:r>
    </w:p>
    <w:p w14:paraId="0E3CD52E" w14:textId="4ECAF836" w:rsidR="00203B9A" w:rsidRPr="00BC749A" w:rsidRDefault="00203B9A" w:rsidP="00DA7CEC">
      <w:pPr>
        <w:spacing w:line="276" w:lineRule="auto"/>
        <w:jc w:val="both"/>
        <w:rPr>
          <w:rFonts w:ascii="Gadugi" w:hAnsi="Gadugi" w:cs="Arial"/>
          <w:spacing w:val="-4"/>
          <w:sz w:val="24"/>
          <w:szCs w:val="24"/>
          <w:lang w:val="es-419"/>
        </w:rPr>
      </w:pPr>
    </w:p>
    <w:p w14:paraId="5BA119CA" w14:textId="2DD07751" w:rsidR="00203B9A" w:rsidRPr="00BC749A" w:rsidRDefault="00203B9A" w:rsidP="00DA7CEC">
      <w:pPr>
        <w:spacing w:line="276" w:lineRule="auto"/>
        <w:jc w:val="both"/>
        <w:rPr>
          <w:rFonts w:ascii="Gadugi" w:hAnsi="Gadugi" w:cs="Arial"/>
          <w:spacing w:val="-4"/>
          <w:sz w:val="24"/>
          <w:szCs w:val="24"/>
          <w:lang w:val="es-419"/>
        </w:rPr>
      </w:pP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t xml:space="preserve">Sobrevino la sentencia de primer grado, </w:t>
      </w:r>
      <w:r w:rsidR="00C848CB" w:rsidRPr="00BC749A">
        <w:rPr>
          <w:rFonts w:ascii="Gadugi" w:hAnsi="Gadugi" w:cs="Arial"/>
          <w:spacing w:val="-4"/>
          <w:sz w:val="24"/>
          <w:szCs w:val="24"/>
          <w:lang w:val="es-419"/>
        </w:rPr>
        <w:t xml:space="preserve">en la que se concedió el amparo, ordenándole a Colpensiones adelantar todos los trámites ante la EPS a la que estuviera afiliado el accionante, para obtener los exámenes médicos que fueran necesarios, con el fin obtener la calificación de su pérdida de capacidad laboral </w:t>
      </w:r>
      <w:r w:rsidR="00C848CB" w:rsidRPr="00BC749A">
        <w:rPr>
          <w:rFonts w:ascii="Gadugi" w:hAnsi="Gadugi" w:cs="Arial"/>
          <w:i/>
          <w:spacing w:val="-4"/>
          <w:sz w:val="24"/>
          <w:szCs w:val="24"/>
          <w:lang w:val="es-419"/>
        </w:rPr>
        <w:t>“</w:t>
      </w:r>
      <w:r w:rsidR="00C848CB" w:rsidRPr="00BC749A">
        <w:rPr>
          <w:rFonts w:ascii="Gadugi" w:hAnsi="Gadugi" w:cs="Arial"/>
          <w:i/>
          <w:spacing w:val="-4"/>
          <w:sz w:val="22"/>
          <w:szCs w:val="24"/>
          <w:lang w:val="es-419"/>
        </w:rPr>
        <w:t>(…) de acuerdo a los lineamientos legales del artículo 41 de la ley 100 de 1993 modificado por el artículo 142 del Decreto 019 de 2012, los criterios técnico-científicos dispuesto en el Manual único de Calificación de la invalidez y demás normas concordantes y complementarias(…)</w:t>
      </w:r>
      <w:r w:rsidR="00C848CB" w:rsidRPr="00BC749A">
        <w:rPr>
          <w:rFonts w:ascii="Gadugi" w:hAnsi="Gadugi" w:cs="Arial"/>
          <w:i/>
          <w:spacing w:val="-4"/>
          <w:sz w:val="24"/>
          <w:szCs w:val="24"/>
          <w:lang w:val="es-419"/>
        </w:rPr>
        <w:t xml:space="preserve">”, </w:t>
      </w:r>
      <w:r w:rsidR="00C848CB" w:rsidRPr="00BC749A">
        <w:rPr>
          <w:rFonts w:ascii="Gadugi" w:hAnsi="Gadugi" w:cs="Arial"/>
          <w:spacing w:val="-4"/>
          <w:sz w:val="24"/>
          <w:szCs w:val="24"/>
          <w:lang w:val="es-419"/>
        </w:rPr>
        <w:t>para finalmente emitir el correspondiente dictamen, en un lapso de un mes.</w:t>
      </w:r>
      <w:r w:rsidR="00166370" w:rsidRPr="00BC749A">
        <w:rPr>
          <w:rStyle w:val="Refdenotaalpie"/>
          <w:rFonts w:ascii="Gadugi" w:hAnsi="Gadugi" w:cs="Arial"/>
          <w:spacing w:val="-4"/>
          <w:sz w:val="24"/>
          <w:szCs w:val="24"/>
          <w:lang w:val="es-419"/>
        </w:rPr>
        <w:footnoteReference w:id="6"/>
      </w:r>
    </w:p>
    <w:p w14:paraId="7CC4BB70" w14:textId="11A8076D" w:rsidR="000C3782" w:rsidRPr="00BC749A" w:rsidRDefault="000C3782" w:rsidP="00DA7CEC">
      <w:pPr>
        <w:spacing w:line="276" w:lineRule="auto"/>
        <w:jc w:val="both"/>
        <w:rPr>
          <w:rFonts w:ascii="Gadugi" w:hAnsi="Gadugi" w:cs="Arial"/>
          <w:spacing w:val="-4"/>
          <w:sz w:val="24"/>
          <w:szCs w:val="24"/>
        </w:rPr>
      </w:pPr>
    </w:p>
    <w:p w14:paraId="08EA9A6C" w14:textId="3D72887C" w:rsidR="0094421D" w:rsidRPr="00BC749A" w:rsidRDefault="00043E6D" w:rsidP="00DA7CEC">
      <w:pPr>
        <w:spacing w:line="276" w:lineRule="auto"/>
        <w:jc w:val="both"/>
        <w:rPr>
          <w:rFonts w:ascii="Gadugi" w:hAnsi="Gadugi" w:cs="Arial"/>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003659BF" w:rsidRPr="00BC749A">
        <w:rPr>
          <w:rFonts w:ascii="Gadugi" w:hAnsi="Gadugi" w:cs="Arial"/>
          <w:spacing w:val="-4"/>
          <w:sz w:val="24"/>
          <w:szCs w:val="24"/>
        </w:rPr>
        <w:tab/>
        <w:t xml:space="preserve">Impugnó Colpensiones, </w:t>
      </w:r>
      <w:r w:rsidR="0094421D" w:rsidRPr="00BC749A">
        <w:rPr>
          <w:rFonts w:ascii="Gadugi" w:hAnsi="Gadugi" w:cs="Arial"/>
          <w:spacing w:val="-4"/>
          <w:sz w:val="24"/>
          <w:szCs w:val="24"/>
        </w:rPr>
        <w:t>sin nuevos argumentos.</w:t>
      </w:r>
      <w:r w:rsidR="00166370" w:rsidRPr="00BC749A">
        <w:rPr>
          <w:rStyle w:val="Refdenotaalpie"/>
          <w:rFonts w:ascii="Gadugi" w:hAnsi="Gadugi" w:cs="Arial"/>
          <w:spacing w:val="-4"/>
          <w:sz w:val="24"/>
          <w:szCs w:val="24"/>
        </w:rPr>
        <w:footnoteReference w:id="7"/>
      </w:r>
    </w:p>
    <w:p w14:paraId="59AC698E" w14:textId="27DB8846" w:rsidR="0094421D" w:rsidRPr="00BC749A" w:rsidRDefault="0094421D" w:rsidP="00DA7CEC">
      <w:pPr>
        <w:spacing w:line="276" w:lineRule="auto"/>
        <w:jc w:val="both"/>
        <w:rPr>
          <w:rFonts w:ascii="Gadugi" w:hAnsi="Gadugi" w:cs="Arial"/>
          <w:spacing w:val="-4"/>
          <w:sz w:val="24"/>
          <w:szCs w:val="24"/>
        </w:rPr>
      </w:pPr>
    </w:p>
    <w:p w14:paraId="2C07A2B9" w14:textId="79FA58DE" w:rsidR="00C848CB" w:rsidRPr="00BC749A" w:rsidRDefault="00C848CB" w:rsidP="00DA7CEC">
      <w:pPr>
        <w:spacing w:line="276" w:lineRule="auto"/>
        <w:jc w:val="both"/>
        <w:rPr>
          <w:rFonts w:ascii="Gadugi" w:hAnsi="Gadugi" w:cs="Arial"/>
          <w:i/>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 xml:space="preserve">Con posterioridad, </w:t>
      </w:r>
      <w:r w:rsidR="00B931C2" w:rsidRPr="00BC749A">
        <w:rPr>
          <w:rFonts w:ascii="Gadugi" w:hAnsi="Gadugi" w:cs="Arial"/>
          <w:spacing w:val="-4"/>
          <w:sz w:val="24"/>
          <w:szCs w:val="24"/>
        </w:rPr>
        <w:t xml:space="preserve">hizo saber </w:t>
      </w:r>
      <w:r w:rsidRPr="00BC749A">
        <w:rPr>
          <w:rFonts w:ascii="Gadugi" w:hAnsi="Gadugi" w:cs="Arial"/>
          <w:spacing w:val="-4"/>
          <w:sz w:val="24"/>
          <w:szCs w:val="24"/>
        </w:rPr>
        <w:t xml:space="preserve">que </w:t>
      </w:r>
      <w:r w:rsidRPr="00BC749A">
        <w:rPr>
          <w:rFonts w:ascii="Gadugi" w:hAnsi="Gadugi" w:cs="Arial"/>
          <w:i/>
          <w:spacing w:val="-4"/>
          <w:sz w:val="24"/>
          <w:szCs w:val="24"/>
        </w:rPr>
        <w:t>“</w:t>
      </w:r>
      <w:r w:rsidRPr="00BC749A">
        <w:rPr>
          <w:rFonts w:ascii="Gadugi" w:hAnsi="Gadugi" w:cs="Arial"/>
          <w:i/>
          <w:spacing w:val="-4"/>
          <w:sz w:val="22"/>
          <w:szCs w:val="24"/>
        </w:rPr>
        <w:t>(…) una vez realizada la validación por parte del área técnica de medicina laboral, se informó que el accionante cuenta con dictamen de pérdida de capacidad laboral de fecha 03 de mayo de 2018 el cual se encuentra ejecutoriado y vigente en donde se observa que el accionante tiene una calificación de pérdida de capacidad laboral del 51.90% con fecha de estructuración el 20 de mayo de 2016</w:t>
      </w:r>
      <w:r w:rsidRPr="00BC749A">
        <w:rPr>
          <w:rFonts w:ascii="Gadugi" w:hAnsi="Gadugi" w:cs="Arial"/>
          <w:i/>
          <w:spacing w:val="-4"/>
          <w:sz w:val="24"/>
          <w:szCs w:val="24"/>
        </w:rPr>
        <w:t>”</w:t>
      </w:r>
      <w:r w:rsidR="00166370" w:rsidRPr="00BC749A">
        <w:rPr>
          <w:rFonts w:ascii="Gadugi" w:hAnsi="Gadugi" w:cs="Arial"/>
          <w:i/>
          <w:spacing w:val="-4"/>
          <w:sz w:val="24"/>
          <w:szCs w:val="24"/>
        </w:rPr>
        <w:t>.</w:t>
      </w:r>
      <w:r w:rsidR="00166370" w:rsidRPr="00BC749A">
        <w:rPr>
          <w:rStyle w:val="Refdenotaalpie"/>
          <w:rFonts w:ascii="Gadugi" w:hAnsi="Gadugi" w:cs="Arial"/>
          <w:i/>
          <w:spacing w:val="-4"/>
          <w:sz w:val="24"/>
          <w:szCs w:val="24"/>
        </w:rPr>
        <w:footnoteReference w:id="8"/>
      </w:r>
    </w:p>
    <w:p w14:paraId="1E61C551" w14:textId="1EF7E055" w:rsidR="00C848CB" w:rsidRPr="00BC749A" w:rsidRDefault="00C848CB" w:rsidP="00DA7CEC">
      <w:pPr>
        <w:spacing w:line="276" w:lineRule="auto"/>
        <w:jc w:val="both"/>
        <w:rPr>
          <w:rFonts w:ascii="Gadugi" w:hAnsi="Gadugi" w:cs="Arial"/>
          <w:spacing w:val="-4"/>
          <w:sz w:val="24"/>
          <w:szCs w:val="24"/>
        </w:rPr>
      </w:pPr>
    </w:p>
    <w:p w14:paraId="2665D35B" w14:textId="16624DFD" w:rsidR="00CF7EB8" w:rsidRPr="00BC749A" w:rsidRDefault="00CF7EB8" w:rsidP="00DA7CEC">
      <w:pPr>
        <w:spacing w:line="276" w:lineRule="auto"/>
        <w:jc w:val="both"/>
        <w:rPr>
          <w:rFonts w:ascii="Gadugi" w:hAnsi="Gadugi" w:cs="Arial"/>
          <w:i/>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A esta sede la entidad accionada, arrimó un nuevo oficio, en el que informó que</w:t>
      </w:r>
      <w:r w:rsidR="00397B8F" w:rsidRPr="00BC749A">
        <w:rPr>
          <w:rFonts w:ascii="Gadugi" w:hAnsi="Gadugi" w:cs="Arial"/>
          <w:spacing w:val="-4"/>
          <w:sz w:val="24"/>
          <w:szCs w:val="24"/>
        </w:rPr>
        <w:t>, el accionante, lo que busca es que en una nueva calificación se modifique la fecha de estructuración de su pérdida de capacidad laboral</w:t>
      </w:r>
      <w:r w:rsidRPr="00BC749A">
        <w:rPr>
          <w:rFonts w:ascii="Gadugi" w:hAnsi="Gadugi" w:cs="Arial"/>
          <w:spacing w:val="-4"/>
          <w:sz w:val="24"/>
          <w:szCs w:val="24"/>
        </w:rPr>
        <w:t xml:space="preserve"> “</w:t>
      </w:r>
      <w:r w:rsidRPr="00BC749A">
        <w:rPr>
          <w:rFonts w:ascii="Gadugi" w:hAnsi="Gadugi" w:cs="Arial"/>
          <w:i/>
          <w:spacing w:val="-4"/>
          <w:sz w:val="22"/>
          <w:szCs w:val="24"/>
        </w:rPr>
        <w:t xml:space="preserve">El señor RAMÓN EVELIO GUZMÁN, solicita   nuevamente calificación de pérdida de capacidad laboral mediante radicado No. 2020_10341431 el 14 de octubre de 2020, el cual fue rechazado </w:t>
      </w:r>
      <w:r w:rsidR="00397B8F" w:rsidRPr="00BC749A">
        <w:rPr>
          <w:rFonts w:ascii="Gadugi" w:hAnsi="Gadugi" w:cs="Arial"/>
          <w:i/>
          <w:spacing w:val="-4"/>
          <w:sz w:val="22"/>
          <w:szCs w:val="24"/>
        </w:rPr>
        <w:t>(…)</w:t>
      </w:r>
      <w:r w:rsidRPr="00BC749A">
        <w:rPr>
          <w:rFonts w:ascii="Gadugi" w:hAnsi="Gadugi" w:cs="Arial"/>
          <w:i/>
          <w:spacing w:val="-4"/>
          <w:sz w:val="22"/>
          <w:szCs w:val="24"/>
        </w:rPr>
        <w:t xml:space="preserve">  el 25 de noviembre de 2020, bajo la causal “Cuenta con dictamen emitido por Colpensiones, Junt</w:t>
      </w:r>
      <w:r w:rsidR="00397B8F" w:rsidRPr="00BC749A">
        <w:rPr>
          <w:rFonts w:ascii="Gadugi" w:hAnsi="Gadugi" w:cs="Arial"/>
          <w:i/>
          <w:spacing w:val="-4"/>
          <w:sz w:val="22"/>
          <w:szCs w:val="24"/>
        </w:rPr>
        <w:t>a</w:t>
      </w:r>
      <w:r w:rsidRPr="00BC749A">
        <w:rPr>
          <w:rFonts w:ascii="Gadugi" w:hAnsi="Gadugi" w:cs="Arial"/>
          <w:i/>
          <w:spacing w:val="-4"/>
          <w:sz w:val="22"/>
          <w:szCs w:val="24"/>
        </w:rPr>
        <w:t xml:space="preserve"> Regional o Nacional de Calificación de Invalidez con pérdida de capacidad labora/ocupacional (PCL/PCO) mayor o igual al 50%</w:t>
      </w:r>
      <w:r w:rsidRPr="00BC749A">
        <w:rPr>
          <w:rFonts w:ascii="Gadugi" w:hAnsi="Gadugi" w:cs="Arial"/>
          <w:i/>
          <w:spacing w:val="-4"/>
          <w:sz w:val="24"/>
          <w:szCs w:val="24"/>
        </w:rPr>
        <w:t>.”</w:t>
      </w:r>
    </w:p>
    <w:p w14:paraId="1C7DDEF4" w14:textId="23DEED7D" w:rsidR="00CF7EB8" w:rsidRPr="00BC749A" w:rsidRDefault="00CF7EB8" w:rsidP="00DA7CEC">
      <w:pPr>
        <w:spacing w:line="276" w:lineRule="auto"/>
        <w:jc w:val="both"/>
        <w:rPr>
          <w:rFonts w:ascii="Gadugi" w:hAnsi="Gadugi" w:cs="Arial"/>
          <w:spacing w:val="-4"/>
          <w:sz w:val="24"/>
          <w:szCs w:val="24"/>
        </w:rPr>
      </w:pPr>
    </w:p>
    <w:p w14:paraId="3A49ACC0" w14:textId="7F2A43A5" w:rsidR="00CF7EB8" w:rsidRPr="00BC749A" w:rsidRDefault="00397B8F" w:rsidP="00DA7CEC">
      <w:pPr>
        <w:spacing w:line="276" w:lineRule="auto"/>
        <w:jc w:val="both"/>
        <w:rPr>
          <w:rFonts w:ascii="Gadugi" w:hAnsi="Gadugi" w:cs="Arial"/>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Agregó que le informó al accionante que de conformidad con el artículo 32 de la Ley 1352</w:t>
      </w:r>
      <w:r w:rsidR="00745D84" w:rsidRPr="00BC749A">
        <w:rPr>
          <w:rFonts w:ascii="Gadugi" w:hAnsi="Gadugi" w:cs="Arial"/>
          <w:spacing w:val="-4"/>
          <w:sz w:val="24"/>
          <w:szCs w:val="24"/>
        </w:rPr>
        <w:t xml:space="preserve"> del 2013</w:t>
      </w:r>
      <w:r w:rsidRPr="00BC749A">
        <w:rPr>
          <w:rFonts w:ascii="Gadugi" w:hAnsi="Gadugi" w:cs="Arial"/>
          <w:spacing w:val="-4"/>
          <w:sz w:val="24"/>
          <w:szCs w:val="24"/>
        </w:rPr>
        <w:t xml:space="preserve"> </w:t>
      </w:r>
      <w:r w:rsidRPr="00BC749A">
        <w:rPr>
          <w:rFonts w:ascii="Gadugi" w:hAnsi="Gadugi" w:cs="Arial"/>
          <w:i/>
          <w:spacing w:val="-4"/>
          <w:sz w:val="24"/>
          <w:szCs w:val="24"/>
        </w:rPr>
        <w:t>“</w:t>
      </w:r>
      <w:r w:rsidRPr="00BC749A">
        <w:rPr>
          <w:rFonts w:ascii="Gadugi" w:hAnsi="Gadugi" w:cs="Arial"/>
          <w:i/>
          <w:spacing w:val="-4"/>
          <w:sz w:val="22"/>
          <w:szCs w:val="24"/>
        </w:rPr>
        <w:t>(…) no es procedente realizar nueva calificación y lo que se busca por parte del afiliado señor RAMÓN</w:t>
      </w:r>
      <w:r w:rsidR="00B931C2" w:rsidRPr="00BC749A">
        <w:rPr>
          <w:rFonts w:ascii="Gadugi" w:hAnsi="Gadugi" w:cs="Arial"/>
          <w:i/>
          <w:spacing w:val="-4"/>
          <w:sz w:val="22"/>
          <w:szCs w:val="24"/>
        </w:rPr>
        <w:t xml:space="preserve"> </w:t>
      </w:r>
      <w:r w:rsidRPr="00BC749A">
        <w:rPr>
          <w:rFonts w:ascii="Gadugi" w:hAnsi="Gadugi" w:cs="Arial"/>
          <w:i/>
          <w:spacing w:val="-4"/>
          <w:sz w:val="22"/>
          <w:szCs w:val="24"/>
        </w:rPr>
        <w:t xml:space="preserve">EVELIO GUZMÁN, es la modificación de la fecha de estructuración, es nuestro deber manifestar  que  la  fecha  de estructuración es  aquella  en  que  </w:t>
      </w:r>
      <w:r w:rsidRPr="00BC749A">
        <w:rPr>
          <w:rFonts w:ascii="Gadugi" w:hAnsi="Gadugi" w:cs="Arial"/>
          <w:i/>
          <w:spacing w:val="-4"/>
          <w:sz w:val="22"/>
          <w:szCs w:val="24"/>
        </w:rPr>
        <w:lastRenderedPageBreak/>
        <w:t>una persona pierde un grado o porcentaje de su capacidad laboral u ocupacional, de cualquier origen, como consecuencia de una  enfermedad  o  accidente,  y que  se  determina  con  base  en  la  evolución  de  las  secuelas que han dejado estos</w:t>
      </w:r>
      <w:r w:rsidRPr="00BC749A">
        <w:rPr>
          <w:rFonts w:ascii="Gadugi" w:hAnsi="Gadugi" w:cs="Arial"/>
          <w:i/>
          <w:spacing w:val="-4"/>
          <w:sz w:val="24"/>
          <w:szCs w:val="24"/>
        </w:rPr>
        <w:t>.”</w:t>
      </w:r>
      <w:r w:rsidR="00003438" w:rsidRPr="00BC749A">
        <w:rPr>
          <w:rFonts w:ascii="Gadugi" w:hAnsi="Gadugi" w:cs="Arial"/>
          <w:i/>
          <w:spacing w:val="-4"/>
          <w:sz w:val="24"/>
          <w:szCs w:val="24"/>
        </w:rPr>
        <w:t xml:space="preserve"> </w:t>
      </w:r>
      <w:r w:rsidR="00166370" w:rsidRPr="00BC749A">
        <w:rPr>
          <w:rStyle w:val="Refdenotaalpie"/>
          <w:rFonts w:ascii="Gadugi" w:hAnsi="Gadugi" w:cs="Arial"/>
          <w:i/>
          <w:spacing w:val="-4"/>
          <w:sz w:val="24"/>
          <w:szCs w:val="24"/>
        </w:rPr>
        <w:footnoteReference w:id="9"/>
      </w:r>
    </w:p>
    <w:p w14:paraId="58799BE3" w14:textId="77777777" w:rsidR="00397B8F" w:rsidRPr="00BC749A" w:rsidRDefault="00397B8F" w:rsidP="00DA7CEC">
      <w:pPr>
        <w:spacing w:line="276" w:lineRule="auto"/>
        <w:ind w:firstLine="2835"/>
        <w:jc w:val="both"/>
        <w:rPr>
          <w:rFonts w:ascii="Gadugi" w:hAnsi="Gadugi" w:cs="Arial"/>
          <w:b/>
          <w:spacing w:val="-4"/>
          <w:sz w:val="24"/>
          <w:szCs w:val="24"/>
        </w:rPr>
      </w:pPr>
    </w:p>
    <w:p w14:paraId="1C7E8E0A" w14:textId="4B27FF4A" w:rsidR="0072020C" w:rsidRPr="00BC749A" w:rsidRDefault="0072020C" w:rsidP="00DA7CEC">
      <w:pPr>
        <w:spacing w:line="276" w:lineRule="auto"/>
        <w:ind w:firstLine="2835"/>
        <w:jc w:val="both"/>
        <w:rPr>
          <w:rFonts w:ascii="Gadugi" w:hAnsi="Gadugi" w:cs="Arial"/>
          <w:b/>
          <w:spacing w:val="-4"/>
          <w:sz w:val="24"/>
          <w:szCs w:val="24"/>
        </w:rPr>
      </w:pPr>
      <w:r w:rsidRPr="00BC749A">
        <w:rPr>
          <w:rFonts w:ascii="Gadugi" w:hAnsi="Gadugi" w:cs="Arial"/>
          <w:b/>
          <w:spacing w:val="-4"/>
          <w:sz w:val="24"/>
          <w:szCs w:val="24"/>
        </w:rPr>
        <w:t>CONSIDERACIONES</w:t>
      </w:r>
    </w:p>
    <w:p w14:paraId="4DFBA671" w14:textId="77777777" w:rsidR="001F25BC" w:rsidRPr="00BC749A" w:rsidRDefault="001F25BC" w:rsidP="00DA7CEC">
      <w:pPr>
        <w:spacing w:line="276" w:lineRule="auto"/>
        <w:ind w:firstLine="2835"/>
        <w:jc w:val="both"/>
        <w:rPr>
          <w:rFonts w:ascii="Gadugi" w:hAnsi="Gadugi" w:cs="Arial"/>
          <w:b/>
          <w:spacing w:val="-4"/>
          <w:sz w:val="24"/>
          <w:szCs w:val="24"/>
        </w:rPr>
      </w:pPr>
    </w:p>
    <w:p w14:paraId="4A2D26C6" w14:textId="77777777" w:rsidR="007D070C" w:rsidRPr="00BC749A" w:rsidRDefault="007D070C" w:rsidP="00DA7CEC">
      <w:pPr>
        <w:spacing w:line="276" w:lineRule="auto"/>
        <w:ind w:firstLine="2835"/>
        <w:jc w:val="both"/>
        <w:rPr>
          <w:rFonts w:ascii="Gadugi" w:hAnsi="Gadugi" w:cs="Arial"/>
          <w:bCs/>
          <w:spacing w:val="-4"/>
          <w:sz w:val="24"/>
          <w:szCs w:val="24"/>
        </w:rPr>
      </w:pPr>
      <w:r w:rsidRPr="00BC749A">
        <w:rPr>
          <w:rFonts w:ascii="Gadugi" w:hAnsi="Gadugi" w:cs="Arial"/>
          <w:bCs/>
          <w:spacing w:val="-4"/>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BC749A" w:rsidRDefault="0058611B" w:rsidP="00DA7CEC">
      <w:pPr>
        <w:spacing w:line="276" w:lineRule="auto"/>
        <w:jc w:val="both"/>
        <w:rPr>
          <w:rFonts w:ascii="Gadugi" w:hAnsi="Gadugi" w:cs="Arial"/>
          <w:bCs/>
          <w:spacing w:val="-4"/>
          <w:sz w:val="24"/>
          <w:szCs w:val="24"/>
        </w:rPr>
      </w:pPr>
      <w:r w:rsidRPr="00BC749A">
        <w:rPr>
          <w:rFonts w:ascii="Gadugi" w:hAnsi="Gadugi" w:cs="Arial"/>
          <w:bCs/>
          <w:spacing w:val="-4"/>
          <w:sz w:val="24"/>
          <w:szCs w:val="24"/>
        </w:rPr>
        <w:tab/>
      </w:r>
      <w:r w:rsidRPr="00BC749A">
        <w:rPr>
          <w:rFonts w:ascii="Gadugi" w:hAnsi="Gadugi" w:cs="Arial"/>
          <w:bCs/>
          <w:spacing w:val="-4"/>
          <w:sz w:val="24"/>
          <w:szCs w:val="24"/>
        </w:rPr>
        <w:tab/>
      </w:r>
      <w:r w:rsidRPr="00BC749A">
        <w:rPr>
          <w:rFonts w:ascii="Gadugi" w:hAnsi="Gadugi" w:cs="Arial"/>
          <w:bCs/>
          <w:spacing w:val="-4"/>
          <w:sz w:val="24"/>
          <w:szCs w:val="24"/>
        </w:rPr>
        <w:tab/>
      </w:r>
      <w:r w:rsidRPr="00BC749A">
        <w:rPr>
          <w:rFonts w:ascii="Gadugi" w:hAnsi="Gadugi" w:cs="Arial"/>
          <w:bCs/>
          <w:spacing w:val="-4"/>
          <w:sz w:val="24"/>
          <w:szCs w:val="24"/>
        </w:rPr>
        <w:tab/>
      </w:r>
    </w:p>
    <w:p w14:paraId="378D8AB6" w14:textId="6EEBA78B" w:rsidR="002430A7" w:rsidRPr="00BC749A" w:rsidRDefault="00E970F0" w:rsidP="00DA7CEC">
      <w:pPr>
        <w:spacing w:line="276" w:lineRule="auto"/>
        <w:jc w:val="both"/>
        <w:rPr>
          <w:rFonts w:ascii="Gadugi" w:hAnsi="Gadugi" w:cs="Courier New"/>
          <w:spacing w:val="-4"/>
          <w:sz w:val="24"/>
          <w:szCs w:val="24"/>
        </w:rPr>
      </w:pPr>
      <w:r w:rsidRPr="00BC749A">
        <w:rPr>
          <w:rFonts w:ascii="Gadugi" w:hAnsi="Gadugi" w:cs="Arial"/>
          <w:bCs/>
          <w:spacing w:val="-4"/>
          <w:sz w:val="24"/>
          <w:szCs w:val="24"/>
        </w:rPr>
        <w:tab/>
      </w:r>
      <w:r w:rsidRPr="00BC749A">
        <w:rPr>
          <w:rFonts w:ascii="Gadugi" w:hAnsi="Gadugi" w:cs="Arial"/>
          <w:bCs/>
          <w:spacing w:val="-4"/>
          <w:sz w:val="24"/>
          <w:szCs w:val="24"/>
        </w:rPr>
        <w:tab/>
      </w:r>
      <w:r w:rsidRPr="00BC749A">
        <w:rPr>
          <w:rFonts w:ascii="Gadugi" w:hAnsi="Gadugi" w:cs="Arial"/>
          <w:bCs/>
          <w:spacing w:val="-4"/>
          <w:sz w:val="24"/>
          <w:szCs w:val="24"/>
        </w:rPr>
        <w:tab/>
      </w:r>
      <w:r w:rsidRPr="00BC749A">
        <w:rPr>
          <w:rFonts w:ascii="Gadugi" w:hAnsi="Gadugi" w:cs="Arial"/>
          <w:bCs/>
          <w:spacing w:val="-4"/>
          <w:sz w:val="24"/>
          <w:szCs w:val="24"/>
        </w:rPr>
        <w:tab/>
      </w:r>
      <w:r w:rsidRPr="00BC749A">
        <w:rPr>
          <w:rFonts w:ascii="Gadugi" w:hAnsi="Gadugi" w:cs="Arial"/>
          <w:spacing w:val="-4"/>
          <w:sz w:val="24"/>
          <w:szCs w:val="24"/>
        </w:rPr>
        <w:t>En uso de tal prerrogativa</w:t>
      </w:r>
      <w:r w:rsidR="00A965B2" w:rsidRPr="00BC749A">
        <w:rPr>
          <w:rFonts w:ascii="Gadugi" w:hAnsi="Gadugi" w:cs="Arial"/>
          <w:spacing w:val="-4"/>
          <w:sz w:val="24"/>
          <w:szCs w:val="24"/>
        </w:rPr>
        <w:t>,</w:t>
      </w:r>
      <w:r w:rsidRPr="00BC749A">
        <w:rPr>
          <w:rFonts w:ascii="Gadugi" w:hAnsi="Gadugi" w:cs="Arial"/>
          <w:spacing w:val="-4"/>
          <w:sz w:val="24"/>
          <w:szCs w:val="24"/>
        </w:rPr>
        <w:t xml:space="preserve"> </w:t>
      </w:r>
      <w:r w:rsidR="00166370" w:rsidRPr="00BC749A">
        <w:rPr>
          <w:rFonts w:ascii="Gadugi" w:hAnsi="Gadugi" w:cs="Arial"/>
          <w:spacing w:val="-4"/>
          <w:sz w:val="24"/>
          <w:szCs w:val="24"/>
        </w:rPr>
        <w:t>Ramón Evelio Guzmán</w:t>
      </w:r>
      <w:r w:rsidR="002430A7" w:rsidRPr="00BC749A">
        <w:rPr>
          <w:rFonts w:ascii="Gadugi" w:hAnsi="Gadugi" w:cs="Arial"/>
          <w:spacing w:val="-4"/>
          <w:sz w:val="24"/>
          <w:szCs w:val="24"/>
        </w:rPr>
        <w:t xml:space="preserve"> Rivera</w:t>
      </w:r>
      <w:r w:rsidRPr="00BC749A">
        <w:rPr>
          <w:rFonts w:ascii="Gadugi" w:hAnsi="Gadugi" w:cs="Arial"/>
          <w:spacing w:val="-4"/>
          <w:sz w:val="24"/>
          <w:szCs w:val="24"/>
          <w:lang w:val="es-CO"/>
        </w:rPr>
        <w:t>,</w:t>
      </w:r>
      <w:r w:rsidRPr="00BC749A">
        <w:rPr>
          <w:rFonts w:ascii="Gadugi" w:hAnsi="Gadugi" w:cs="Arial"/>
          <w:spacing w:val="-4"/>
          <w:sz w:val="24"/>
          <w:szCs w:val="24"/>
          <w:lang w:val="es-419"/>
        </w:rPr>
        <w:t xml:space="preserve"> </w:t>
      </w:r>
      <w:r w:rsidRPr="00BC749A">
        <w:rPr>
          <w:rFonts w:ascii="Gadugi" w:hAnsi="Gadugi" w:cs="Arial"/>
          <w:spacing w:val="-4"/>
          <w:sz w:val="24"/>
          <w:szCs w:val="24"/>
        </w:rPr>
        <w:t>hizo valer</w:t>
      </w:r>
      <w:r w:rsidRPr="00BC749A">
        <w:rPr>
          <w:rFonts w:ascii="Gadugi" w:hAnsi="Gadugi" w:cs="Arial"/>
          <w:spacing w:val="-4"/>
          <w:sz w:val="24"/>
          <w:szCs w:val="24"/>
          <w:lang w:val="es-419"/>
        </w:rPr>
        <w:t xml:space="preserve"> </w:t>
      </w:r>
      <w:r w:rsidR="003105BD" w:rsidRPr="00BC749A">
        <w:rPr>
          <w:rFonts w:ascii="Gadugi" w:hAnsi="Gadugi" w:cs="Arial"/>
          <w:spacing w:val="-4"/>
          <w:sz w:val="24"/>
          <w:szCs w:val="24"/>
          <w:lang w:val="es-419"/>
        </w:rPr>
        <w:t>los</w:t>
      </w:r>
      <w:r w:rsidR="009D798D" w:rsidRPr="00BC749A">
        <w:rPr>
          <w:rFonts w:ascii="Gadugi" w:hAnsi="Gadugi" w:cs="Arial"/>
          <w:spacing w:val="-4"/>
          <w:sz w:val="24"/>
          <w:szCs w:val="24"/>
          <w:lang w:val="es-419"/>
        </w:rPr>
        <w:t xml:space="preserve"> derecho</w:t>
      </w:r>
      <w:r w:rsidR="007255B7" w:rsidRPr="00BC749A">
        <w:rPr>
          <w:rFonts w:ascii="Gadugi" w:hAnsi="Gadugi" w:cs="Arial"/>
          <w:spacing w:val="-4"/>
          <w:sz w:val="24"/>
          <w:szCs w:val="24"/>
          <w:lang w:val="es-419"/>
        </w:rPr>
        <w:t>s</w:t>
      </w:r>
      <w:r w:rsidR="009D798D" w:rsidRPr="00BC749A">
        <w:rPr>
          <w:rFonts w:ascii="Gadugi" w:hAnsi="Gadugi" w:cs="Arial"/>
          <w:spacing w:val="-4"/>
          <w:sz w:val="24"/>
          <w:szCs w:val="24"/>
          <w:lang w:val="es-419"/>
        </w:rPr>
        <w:t xml:space="preserve"> fundamental</w:t>
      </w:r>
      <w:r w:rsidR="007255B7" w:rsidRPr="00BC749A">
        <w:rPr>
          <w:rFonts w:ascii="Gadugi" w:hAnsi="Gadugi" w:cs="Arial"/>
          <w:spacing w:val="-4"/>
          <w:sz w:val="24"/>
          <w:szCs w:val="24"/>
          <w:lang w:val="es-419"/>
        </w:rPr>
        <w:t>es</w:t>
      </w:r>
      <w:r w:rsidR="009D798D" w:rsidRPr="00BC749A">
        <w:rPr>
          <w:rFonts w:ascii="Gadugi" w:hAnsi="Gadugi" w:cs="Arial"/>
          <w:spacing w:val="-4"/>
          <w:sz w:val="24"/>
          <w:szCs w:val="24"/>
          <w:lang w:val="es-419"/>
        </w:rPr>
        <w:t xml:space="preserve"> </w:t>
      </w:r>
      <w:r w:rsidR="003105BD" w:rsidRPr="00BC749A">
        <w:rPr>
          <w:rFonts w:ascii="Gadugi" w:hAnsi="Gadugi" w:cs="Arial"/>
          <w:spacing w:val="-4"/>
          <w:sz w:val="24"/>
          <w:szCs w:val="24"/>
          <w:lang w:val="es-419"/>
        </w:rPr>
        <w:t>que invocó</w:t>
      </w:r>
      <w:r w:rsidRPr="00BC749A">
        <w:rPr>
          <w:rFonts w:ascii="Gadugi" w:hAnsi="Gadugi" w:cs="Arial"/>
          <w:spacing w:val="-4"/>
          <w:sz w:val="24"/>
          <w:szCs w:val="24"/>
        </w:rPr>
        <w:t xml:space="preserve">, </w:t>
      </w:r>
      <w:r w:rsidRPr="00BC749A">
        <w:rPr>
          <w:rFonts w:ascii="Gadugi" w:hAnsi="Gadugi" w:cs="Courier New"/>
          <w:spacing w:val="-4"/>
          <w:sz w:val="24"/>
          <w:szCs w:val="24"/>
        </w:rPr>
        <w:t xml:space="preserve">comoquiera que Colpensiones </w:t>
      </w:r>
      <w:r w:rsidR="002430A7" w:rsidRPr="00BC749A">
        <w:rPr>
          <w:rFonts w:ascii="Gadugi" w:hAnsi="Gadugi" w:cs="Courier New"/>
          <w:spacing w:val="-4"/>
          <w:sz w:val="24"/>
          <w:szCs w:val="24"/>
        </w:rPr>
        <w:t xml:space="preserve">se niega a calificar su PCL, </w:t>
      </w:r>
      <w:r w:rsidR="00166370" w:rsidRPr="00BC749A">
        <w:rPr>
          <w:rFonts w:ascii="Gadugi" w:hAnsi="Gadugi" w:cs="Courier New"/>
          <w:spacing w:val="-4"/>
          <w:sz w:val="24"/>
          <w:szCs w:val="24"/>
        </w:rPr>
        <w:t xml:space="preserve">con fundamento en </w:t>
      </w:r>
      <w:r w:rsidR="00914AA1" w:rsidRPr="00BC749A">
        <w:rPr>
          <w:rFonts w:ascii="Gadugi" w:hAnsi="Gadugi" w:cs="Courier New"/>
          <w:spacing w:val="-4"/>
          <w:sz w:val="24"/>
          <w:szCs w:val="24"/>
        </w:rPr>
        <w:t xml:space="preserve">injustificados </w:t>
      </w:r>
      <w:r w:rsidR="00166370" w:rsidRPr="00BC749A">
        <w:rPr>
          <w:rFonts w:ascii="Gadugi" w:hAnsi="Gadugi" w:cs="Courier New"/>
          <w:spacing w:val="-4"/>
          <w:sz w:val="24"/>
          <w:szCs w:val="24"/>
        </w:rPr>
        <w:t xml:space="preserve">bretes administrativos. </w:t>
      </w:r>
    </w:p>
    <w:p w14:paraId="78B45D8C" w14:textId="77777777" w:rsidR="00114FD7" w:rsidRPr="00BC749A" w:rsidRDefault="00114FD7" w:rsidP="00DA7CEC">
      <w:pPr>
        <w:spacing w:line="276" w:lineRule="auto"/>
        <w:jc w:val="both"/>
        <w:rPr>
          <w:rFonts w:ascii="Gadugi" w:hAnsi="Gadugi" w:cs="Courier New"/>
          <w:spacing w:val="-4"/>
          <w:sz w:val="24"/>
          <w:szCs w:val="24"/>
        </w:rPr>
      </w:pPr>
    </w:p>
    <w:p w14:paraId="2D065E44" w14:textId="24A41FC8" w:rsidR="00E904D6" w:rsidRPr="00BC749A" w:rsidRDefault="0058611B" w:rsidP="00DA7CEC">
      <w:pPr>
        <w:spacing w:line="276" w:lineRule="auto"/>
        <w:jc w:val="both"/>
        <w:rPr>
          <w:rFonts w:ascii="Gadugi" w:hAnsi="Gadugi" w:cs="Arial"/>
          <w:spacing w:val="-4"/>
          <w:sz w:val="24"/>
          <w:szCs w:val="24"/>
        </w:rPr>
      </w:pPr>
      <w:r w:rsidRPr="00BC749A">
        <w:rPr>
          <w:rFonts w:ascii="Gadugi" w:hAnsi="Gadugi" w:cs="Courier New"/>
          <w:spacing w:val="-4"/>
          <w:sz w:val="24"/>
          <w:szCs w:val="24"/>
        </w:rPr>
        <w:tab/>
      </w:r>
      <w:r w:rsidRPr="00BC749A">
        <w:rPr>
          <w:rFonts w:ascii="Gadugi" w:hAnsi="Gadugi" w:cs="Courier New"/>
          <w:spacing w:val="-4"/>
          <w:sz w:val="24"/>
          <w:szCs w:val="24"/>
        </w:rPr>
        <w:tab/>
      </w:r>
      <w:r w:rsidRPr="00BC749A">
        <w:rPr>
          <w:rFonts w:ascii="Gadugi" w:hAnsi="Gadugi" w:cs="Courier New"/>
          <w:spacing w:val="-4"/>
          <w:sz w:val="24"/>
          <w:szCs w:val="24"/>
        </w:rPr>
        <w:tab/>
      </w:r>
      <w:r w:rsidRPr="00BC749A">
        <w:rPr>
          <w:rFonts w:ascii="Gadugi" w:hAnsi="Gadugi" w:cs="Courier New"/>
          <w:spacing w:val="-4"/>
          <w:sz w:val="24"/>
          <w:szCs w:val="24"/>
        </w:rPr>
        <w:tab/>
      </w:r>
      <w:r w:rsidR="0094421D" w:rsidRPr="00BC749A">
        <w:rPr>
          <w:rFonts w:ascii="Gadugi" w:hAnsi="Gadugi" w:cs="Courier New"/>
          <w:spacing w:val="-4"/>
          <w:sz w:val="24"/>
          <w:szCs w:val="24"/>
        </w:rPr>
        <w:t>L</w:t>
      </w:r>
      <w:r w:rsidR="00E970F0" w:rsidRPr="00BC749A">
        <w:rPr>
          <w:rFonts w:ascii="Gadugi" w:hAnsi="Gadugi" w:cs="Arial"/>
          <w:spacing w:val="-4"/>
          <w:sz w:val="24"/>
          <w:szCs w:val="24"/>
          <w:lang w:val="es-419"/>
        </w:rPr>
        <w:t xml:space="preserve">a legitimación en la causa por activa es clara, en la medida en que </w:t>
      </w:r>
      <w:r w:rsidR="002430A7" w:rsidRPr="00BC749A">
        <w:rPr>
          <w:rFonts w:ascii="Gadugi" w:hAnsi="Gadugi" w:cs="Arial"/>
          <w:spacing w:val="-4"/>
          <w:sz w:val="24"/>
          <w:szCs w:val="24"/>
          <w:lang w:val="es-419"/>
        </w:rPr>
        <w:t>el</w:t>
      </w:r>
      <w:r w:rsidRPr="00BC749A">
        <w:rPr>
          <w:rFonts w:ascii="Gadugi" w:hAnsi="Gadugi" w:cs="Arial"/>
          <w:spacing w:val="-4"/>
          <w:sz w:val="24"/>
          <w:szCs w:val="24"/>
          <w:lang w:val="es-419"/>
        </w:rPr>
        <w:t xml:space="preserve"> demandante</w:t>
      </w:r>
      <w:r w:rsidR="002B35A8" w:rsidRPr="00BC749A">
        <w:rPr>
          <w:rFonts w:ascii="Gadugi" w:hAnsi="Gadugi" w:cs="Arial"/>
          <w:spacing w:val="-4"/>
          <w:sz w:val="24"/>
          <w:szCs w:val="24"/>
          <w:lang w:val="es-419"/>
        </w:rPr>
        <w:t>, quien actúa por conducto de abogado debidamente facultado</w:t>
      </w:r>
      <w:r w:rsidR="00166370" w:rsidRPr="00BC749A">
        <w:rPr>
          <w:rStyle w:val="Refdenotaalpie"/>
          <w:rFonts w:ascii="Gadugi" w:hAnsi="Gadugi" w:cs="Arial"/>
          <w:spacing w:val="-4"/>
          <w:sz w:val="24"/>
          <w:szCs w:val="24"/>
          <w:lang w:val="es-419"/>
        </w:rPr>
        <w:footnoteReference w:id="10"/>
      </w:r>
      <w:r w:rsidR="002B35A8" w:rsidRPr="00BC749A">
        <w:rPr>
          <w:rFonts w:ascii="Gadugi" w:hAnsi="Gadugi" w:cs="Arial"/>
          <w:spacing w:val="-4"/>
          <w:sz w:val="24"/>
          <w:szCs w:val="24"/>
          <w:lang w:val="es-419"/>
        </w:rPr>
        <w:t>, fue</w:t>
      </w:r>
      <w:r w:rsidRPr="00BC749A">
        <w:rPr>
          <w:rFonts w:ascii="Gadugi" w:hAnsi="Gadugi" w:cs="Arial"/>
          <w:spacing w:val="-4"/>
          <w:sz w:val="24"/>
          <w:szCs w:val="24"/>
          <w:lang w:val="es-419"/>
        </w:rPr>
        <w:t xml:space="preserve"> quien elevó la </w:t>
      </w:r>
      <w:r w:rsidR="00B13ED7" w:rsidRPr="00BC749A">
        <w:rPr>
          <w:rFonts w:ascii="Gadugi" w:hAnsi="Gadugi" w:cs="Arial"/>
          <w:spacing w:val="-4"/>
          <w:sz w:val="24"/>
          <w:szCs w:val="24"/>
          <w:lang w:val="es-419"/>
        </w:rPr>
        <w:t xml:space="preserve">petición </w:t>
      </w:r>
      <w:r w:rsidRPr="00BC749A">
        <w:rPr>
          <w:rFonts w:ascii="Gadugi" w:hAnsi="Gadugi" w:cs="Arial"/>
          <w:spacing w:val="-4"/>
          <w:sz w:val="24"/>
          <w:szCs w:val="24"/>
          <w:lang w:val="es-419"/>
        </w:rPr>
        <w:t xml:space="preserve">cuya resolución se demanda; </w:t>
      </w:r>
      <w:r w:rsidR="000E4B8E" w:rsidRPr="00BC749A">
        <w:rPr>
          <w:rFonts w:ascii="Gadugi" w:hAnsi="Gadugi" w:cs="Arial"/>
          <w:spacing w:val="-4"/>
          <w:sz w:val="24"/>
          <w:szCs w:val="24"/>
          <w:lang w:val="es-419"/>
        </w:rPr>
        <w:t>y por pasiva también</w:t>
      </w:r>
      <w:r w:rsidR="00914AA1" w:rsidRPr="00BC749A">
        <w:rPr>
          <w:rFonts w:ascii="Gadugi" w:hAnsi="Gadugi" w:cs="Arial"/>
          <w:spacing w:val="-4"/>
          <w:sz w:val="24"/>
          <w:szCs w:val="24"/>
          <w:lang w:val="es-419"/>
        </w:rPr>
        <w:t xml:space="preserve">, pero únicamente, respecto de la </w:t>
      </w:r>
      <w:r w:rsidR="000E4B8E" w:rsidRPr="00BC749A">
        <w:rPr>
          <w:rFonts w:ascii="Gadugi" w:hAnsi="Gadugi" w:cs="Arial"/>
          <w:spacing w:val="-4"/>
          <w:sz w:val="24"/>
          <w:szCs w:val="24"/>
        </w:rPr>
        <w:t xml:space="preserve">Dirección </w:t>
      </w:r>
      <w:r w:rsidR="000E4B8E" w:rsidRPr="00BC749A">
        <w:rPr>
          <w:rFonts w:ascii="Gadugi" w:hAnsi="Gadugi" w:cs="Arial"/>
          <w:spacing w:val="-4"/>
          <w:sz w:val="24"/>
          <w:szCs w:val="24"/>
          <w:lang w:val="es-419"/>
        </w:rPr>
        <w:t>de</w:t>
      </w:r>
      <w:r w:rsidR="000E4B8E" w:rsidRPr="00BC749A">
        <w:rPr>
          <w:rFonts w:ascii="Gadugi" w:hAnsi="Gadugi" w:cs="Arial"/>
          <w:spacing w:val="-4"/>
          <w:sz w:val="24"/>
          <w:szCs w:val="24"/>
        </w:rPr>
        <w:t xml:space="preserve"> Medicina Laboral</w:t>
      </w:r>
      <w:r w:rsidR="000E4B8E" w:rsidRPr="00BC749A">
        <w:rPr>
          <w:rFonts w:ascii="Gadugi" w:hAnsi="Gadugi" w:cs="Arial"/>
          <w:spacing w:val="-4"/>
          <w:sz w:val="24"/>
          <w:szCs w:val="24"/>
          <w:lang w:val="es-419"/>
        </w:rPr>
        <w:t xml:space="preserve">, </w:t>
      </w:r>
      <w:r w:rsidR="00914AA1" w:rsidRPr="00BC749A">
        <w:rPr>
          <w:rFonts w:ascii="Gadugi" w:hAnsi="Gadugi" w:cs="Arial"/>
          <w:spacing w:val="-4"/>
          <w:sz w:val="24"/>
          <w:szCs w:val="24"/>
          <w:lang w:val="es-419"/>
        </w:rPr>
        <w:t>pues es la</w:t>
      </w:r>
      <w:r w:rsidR="000E4B8E" w:rsidRPr="00BC749A">
        <w:rPr>
          <w:rFonts w:ascii="Gadugi" w:hAnsi="Gadugi" w:cs="Arial"/>
          <w:spacing w:val="-4"/>
          <w:sz w:val="24"/>
          <w:szCs w:val="24"/>
          <w:lang w:val="es-419"/>
        </w:rPr>
        <w:t xml:space="preserve"> dependencia de Colpensiones llamada a acatar lo que en este caso se resuelva</w:t>
      </w:r>
      <w:r w:rsidR="00060B3D" w:rsidRPr="00BC749A">
        <w:rPr>
          <w:rFonts w:ascii="Gadugi" w:hAnsi="Gadugi" w:cs="Arial"/>
          <w:spacing w:val="-4"/>
          <w:sz w:val="24"/>
          <w:szCs w:val="24"/>
          <w:lang w:val="es-419"/>
        </w:rPr>
        <w:t>,</w:t>
      </w:r>
      <w:r w:rsidR="00166370" w:rsidRPr="00BC749A">
        <w:rPr>
          <w:rFonts w:ascii="Gadugi" w:hAnsi="Gadugi" w:cs="Arial"/>
          <w:spacing w:val="-4"/>
          <w:sz w:val="24"/>
          <w:szCs w:val="24"/>
          <w:lang w:val="es-419"/>
        </w:rPr>
        <w:t xml:space="preserve"> y contra quien se dirigió la orden en primer grado,</w:t>
      </w:r>
      <w:r w:rsidR="000E4B8E" w:rsidRPr="00BC749A">
        <w:rPr>
          <w:rFonts w:ascii="Gadugi" w:hAnsi="Gadugi" w:cs="Arial"/>
          <w:spacing w:val="-4"/>
          <w:sz w:val="24"/>
          <w:szCs w:val="24"/>
          <w:lang w:val="es-419"/>
        </w:rPr>
        <w:t xml:space="preserve"> </w:t>
      </w:r>
      <w:r w:rsidR="00914AA1" w:rsidRPr="00BC749A">
        <w:rPr>
          <w:rFonts w:ascii="Gadugi" w:hAnsi="Gadugi" w:cs="Arial"/>
          <w:spacing w:val="-4"/>
          <w:sz w:val="24"/>
          <w:szCs w:val="24"/>
          <w:lang w:val="es-419"/>
        </w:rPr>
        <w:t xml:space="preserve">lo cual fue atinado, </w:t>
      </w:r>
      <w:r w:rsidR="000E4B8E" w:rsidRPr="00BC749A">
        <w:rPr>
          <w:rFonts w:ascii="Gadugi" w:hAnsi="Gadugi" w:cs="Arial"/>
          <w:spacing w:val="-4"/>
          <w:sz w:val="24"/>
          <w:szCs w:val="24"/>
          <w:lang w:val="es-419"/>
        </w:rPr>
        <w:t xml:space="preserve">de conformidad con </w:t>
      </w:r>
      <w:r w:rsidR="000E4B8E" w:rsidRPr="00BC749A">
        <w:rPr>
          <w:rFonts w:ascii="Gadugi" w:hAnsi="Gadugi" w:cs="Courier New"/>
          <w:spacing w:val="-4"/>
          <w:sz w:val="24"/>
          <w:szCs w:val="24"/>
        </w:rPr>
        <w:t xml:space="preserve">lo que indica el numeral 4.3.2.2 del artículo 4º del Acuerdo 131 del 2018 expedido por la Junta Directiva de esa entidad. </w:t>
      </w:r>
      <w:r w:rsidR="002B35A8" w:rsidRPr="00BC749A">
        <w:rPr>
          <w:rFonts w:ascii="Gadugi" w:hAnsi="Gadugi" w:cs="Courier New"/>
          <w:spacing w:val="-4"/>
          <w:sz w:val="24"/>
          <w:szCs w:val="24"/>
        </w:rPr>
        <w:t>Como</w:t>
      </w:r>
      <w:r w:rsidR="00E904D6" w:rsidRPr="00BC749A">
        <w:rPr>
          <w:rFonts w:ascii="Gadugi" w:hAnsi="Gadugi" w:cs="Arial"/>
          <w:spacing w:val="-4"/>
          <w:sz w:val="24"/>
          <w:szCs w:val="24"/>
        </w:rPr>
        <w:t xml:space="preserve"> así es</w:t>
      </w:r>
      <w:r w:rsidR="00E904D6" w:rsidRPr="00BC749A">
        <w:rPr>
          <w:rFonts w:ascii="Gadugi" w:hAnsi="Gadugi" w:cs="Arial"/>
          <w:spacing w:val="-4"/>
          <w:sz w:val="24"/>
          <w:szCs w:val="24"/>
          <w:lang w:val="es-419"/>
        </w:rPr>
        <w:t>,</w:t>
      </w:r>
      <w:r w:rsidR="00E904D6" w:rsidRPr="00BC749A">
        <w:rPr>
          <w:rFonts w:ascii="Gadugi" w:hAnsi="Gadugi" w:cs="Arial"/>
          <w:spacing w:val="-4"/>
          <w:sz w:val="24"/>
          <w:szCs w:val="24"/>
        </w:rPr>
        <w:t xml:space="preserve"> será menester </w:t>
      </w:r>
      <w:r w:rsidR="00914AA1" w:rsidRPr="00BC749A">
        <w:rPr>
          <w:rFonts w:ascii="Gadugi" w:hAnsi="Gadugi" w:cs="Arial"/>
          <w:spacing w:val="-4"/>
          <w:sz w:val="24"/>
          <w:szCs w:val="24"/>
        </w:rPr>
        <w:t>modificar</w:t>
      </w:r>
      <w:r w:rsidR="00114FD7" w:rsidRPr="00BC749A">
        <w:rPr>
          <w:rFonts w:ascii="Gadugi" w:hAnsi="Gadugi" w:cs="Arial"/>
          <w:spacing w:val="-4"/>
          <w:sz w:val="24"/>
          <w:szCs w:val="24"/>
        </w:rPr>
        <w:t xml:space="preserve"> el fallo para </w:t>
      </w:r>
      <w:r w:rsidR="00E904D6" w:rsidRPr="00BC749A">
        <w:rPr>
          <w:rFonts w:ascii="Gadugi" w:hAnsi="Gadugi" w:cs="Arial"/>
          <w:spacing w:val="-4"/>
          <w:sz w:val="24"/>
          <w:szCs w:val="24"/>
        </w:rPr>
        <w:t>declarar la improcedencia de la demanda respecto de las demás dependencias convocadas al trámite que carecen de legitimación</w:t>
      </w:r>
      <w:r w:rsidR="002430A7" w:rsidRPr="00BC749A">
        <w:rPr>
          <w:rFonts w:ascii="Gadugi" w:hAnsi="Gadugi" w:cs="Arial"/>
          <w:spacing w:val="-4"/>
          <w:sz w:val="24"/>
          <w:szCs w:val="24"/>
        </w:rPr>
        <w:t xml:space="preserve"> en la causa por pasiva</w:t>
      </w:r>
      <w:r w:rsidR="008745D8" w:rsidRPr="00BC749A">
        <w:rPr>
          <w:rFonts w:ascii="Gadugi" w:hAnsi="Gadugi" w:cs="Arial"/>
          <w:spacing w:val="-4"/>
          <w:sz w:val="24"/>
          <w:szCs w:val="24"/>
        </w:rPr>
        <w:t xml:space="preserve">; y también respecto de los representantes legales de la Nueva EPS y </w:t>
      </w:r>
      <w:proofErr w:type="spellStart"/>
      <w:r w:rsidR="008745D8" w:rsidRPr="00BC749A">
        <w:rPr>
          <w:rFonts w:ascii="Gadugi" w:hAnsi="Gadugi" w:cs="Arial"/>
          <w:spacing w:val="-4"/>
          <w:sz w:val="24"/>
          <w:szCs w:val="24"/>
        </w:rPr>
        <w:t>Asalud</w:t>
      </w:r>
      <w:proofErr w:type="spellEnd"/>
      <w:r w:rsidR="008745D8" w:rsidRPr="00BC749A">
        <w:rPr>
          <w:rFonts w:ascii="Gadugi" w:hAnsi="Gadugi" w:cs="Arial"/>
          <w:spacing w:val="-4"/>
          <w:sz w:val="24"/>
          <w:szCs w:val="24"/>
        </w:rPr>
        <w:t xml:space="preserve"> Ltda., comoquiera que ninguna petición se acreditó haber elevado ante ellas relacionadas con la calificación de la pérdida de capacidad laboral que aquí se reclama. </w:t>
      </w:r>
    </w:p>
    <w:p w14:paraId="685B1544" w14:textId="77777777" w:rsidR="001208F7" w:rsidRPr="00BC749A" w:rsidRDefault="001208F7" w:rsidP="00DA7CEC">
      <w:pPr>
        <w:spacing w:line="276" w:lineRule="auto"/>
        <w:jc w:val="both"/>
        <w:rPr>
          <w:rFonts w:ascii="Gadugi" w:hAnsi="Gadugi" w:cs="Arial"/>
          <w:spacing w:val="-4"/>
          <w:sz w:val="24"/>
          <w:szCs w:val="24"/>
        </w:rPr>
      </w:pPr>
    </w:p>
    <w:p w14:paraId="094BC53F" w14:textId="77777777" w:rsidR="000300BE" w:rsidRPr="00BC749A" w:rsidRDefault="00F26868"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Por otra parte, </w:t>
      </w:r>
      <w:bookmarkStart w:id="2" w:name="_Hlk70507051"/>
      <w:r w:rsidRPr="00BC749A">
        <w:rPr>
          <w:rFonts w:ascii="Gadugi" w:hAnsi="Gadugi" w:cs="Arial"/>
          <w:spacing w:val="-4"/>
          <w:szCs w:val="24"/>
          <w:lang w:val="es-419"/>
        </w:rPr>
        <w:t>e</w:t>
      </w:r>
      <w:r w:rsidR="000300BE" w:rsidRPr="00BC749A">
        <w:rPr>
          <w:rFonts w:ascii="Gadugi" w:hAnsi="Gadugi" w:cs="Arial"/>
          <w:spacing w:val="-4"/>
          <w:szCs w:val="24"/>
          <w:lang w:val="es-419"/>
        </w:rPr>
        <w:t xml:space="preserve">n lo que toca con la procedencia de la acción de tutela en este tipo de asuntos, es necesario recodar lo que sobre ese aspecto ha explicado la Corte Constitucional: </w:t>
      </w:r>
    </w:p>
    <w:p w14:paraId="6E48A878" w14:textId="77777777" w:rsidR="00621770" w:rsidRPr="00BC749A" w:rsidRDefault="00621770" w:rsidP="00DA7CEC">
      <w:pPr>
        <w:spacing w:line="276" w:lineRule="auto"/>
        <w:jc w:val="both"/>
        <w:rPr>
          <w:rFonts w:ascii="Gadugi" w:hAnsi="Gadugi"/>
          <w:spacing w:val="-4"/>
          <w:sz w:val="24"/>
          <w:szCs w:val="24"/>
        </w:rPr>
      </w:pPr>
    </w:p>
    <w:p w14:paraId="73F0BC81" w14:textId="3379151F" w:rsidR="000300BE" w:rsidRPr="00BC749A" w:rsidRDefault="000300BE" w:rsidP="00003438">
      <w:pPr>
        <w:ind w:left="426" w:right="420" w:firstLine="1984"/>
        <w:jc w:val="both"/>
        <w:rPr>
          <w:rFonts w:ascii="Gadugi" w:hAnsi="Gadugi"/>
          <w:spacing w:val="-4"/>
          <w:sz w:val="22"/>
          <w:szCs w:val="24"/>
        </w:rPr>
      </w:pPr>
      <w:r w:rsidRPr="00BC749A">
        <w:rPr>
          <w:rFonts w:ascii="Gadugi" w:hAnsi="Gadugi"/>
          <w:spacing w:val="-4"/>
          <w:sz w:val="22"/>
          <w:szCs w:val="24"/>
        </w:rPr>
        <w:t>“3.1. Como exigencia general de procedencia de la acción de</w:t>
      </w:r>
      <w:r w:rsidR="00621770" w:rsidRPr="00BC749A">
        <w:rPr>
          <w:rFonts w:ascii="Gadugi" w:hAnsi="Gadugi"/>
          <w:spacing w:val="-4"/>
          <w:sz w:val="22"/>
          <w:szCs w:val="24"/>
        </w:rPr>
        <w:t xml:space="preserve"> </w:t>
      </w:r>
      <w:r w:rsidRPr="00BC749A">
        <w:rPr>
          <w:rFonts w:ascii="Gadugi" w:hAnsi="Gadugi"/>
          <w:spacing w:val="-4"/>
          <w:sz w:val="22"/>
          <w:szCs w:val="24"/>
        </w:rPr>
        <w:t>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a</w:t>
      </w:r>
      <w:r w:rsidR="00F55A5F" w:rsidRPr="00BC749A">
        <w:rPr>
          <w:rFonts w:ascii="Gadugi" w:hAnsi="Gadugi"/>
          <w:spacing w:val="-4"/>
          <w:sz w:val="22"/>
          <w:szCs w:val="24"/>
          <w:lang w:val="es-419"/>
        </w:rPr>
        <w:t>u</w:t>
      </w:r>
      <w:r w:rsidRPr="00BC749A">
        <w:rPr>
          <w:rFonts w:ascii="Gadugi" w:hAnsi="Gadugi"/>
          <w:spacing w:val="-4"/>
          <w:sz w:val="22"/>
          <w:szCs w:val="24"/>
        </w:rPr>
        <w:t>n existiendo otras acciones, éstas no sean eficaces o idóneas para la protección del derecho; o iii) Que siendo estas acciones judiciales un remedio integral, resulte necesaria la intervención transitoria del juez de tutela para evitar la consumación de un perjuicio irremediable.</w:t>
      </w:r>
    </w:p>
    <w:bookmarkEnd w:id="2"/>
    <w:p w14:paraId="757CA2DC" w14:textId="77777777" w:rsidR="000300BE" w:rsidRPr="00BC749A" w:rsidRDefault="000300BE" w:rsidP="00003438">
      <w:pPr>
        <w:ind w:left="426" w:right="420" w:firstLine="1984"/>
        <w:jc w:val="both"/>
        <w:rPr>
          <w:rFonts w:ascii="Gadugi" w:hAnsi="Gadugi"/>
          <w:spacing w:val="-4"/>
          <w:sz w:val="22"/>
          <w:szCs w:val="24"/>
        </w:rPr>
      </w:pPr>
    </w:p>
    <w:p w14:paraId="4980D7D2" w14:textId="77777777" w:rsidR="000300BE" w:rsidRPr="00BC749A" w:rsidRDefault="000300BE" w:rsidP="00003438">
      <w:pPr>
        <w:ind w:left="426" w:right="420" w:firstLine="1984"/>
        <w:jc w:val="both"/>
        <w:rPr>
          <w:rFonts w:ascii="Gadugi" w:hAnsi="Gadugi"/>
          <w:spacing w:val="-4"/>
          <w:sz w:val="22"/>
          <w:szCs w:val="24"/>
        </w:rPr>
      </w:pPr>
      <w:r w:rsidRPr="00BC749A">
        <w:rPr>
          <w:rFonts w:ascii="Gadugi" w:hAnsi="Gadugi"/>
          <w:spacing w:val="-4"/>
          <w:sz w:val="22"/>
          <w:szCs w:val="24"/>
        </w:rPr>
        <w:t>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modo que se logre la finalidad de brindar plena y además inmediata protección a los derechos específicos involucrados en cada asunto.</w:t>
      </w:r>
    </w:p>
    <w:p w14:paraId="6EE45D8A" w14:textId="77777777" w:rsidR="000300BE" w:rsidRPr="00BC749A" w:rsidRDefault="000300BE" w:rsidP="00003438">
      <w:pPr>
        <w:ind w:left="426" w:right="420" w:firstLine="1984"/>
        <w:jc w:val="both"/>
        <w:rPr>
          <w:rFonts w:ascii="Gadugi" w:hAnsi="Gadugi"/>
          <w:spacing w:val="-4"/>
          <w:sz w:val="22"/>
          <w:szCs w:val="24"/>
        </w:rPr>
      </w:pPr>
    </w:p>
    <w:p w14:paraId="49E5778F" w14:textId="77777777" w:rsidR="000300BE" w:rsidRPr="00BC749A" w:rsidRDefault="000300BE" w:rsidP="00003438">
      <w:pPr>
        <w:ind w:left="426" w:right="420" w:firstLine="708"/>
        <w:jc w:val="both"/>
        <w:rPr>
          <w:rFonts w:ascii="Gadugi" w:hAnsi="Gadugi"/>
          <w:spacing w:val="-4"/>
          <w:sz w:val="22"/>
          <w:szCs w:val="24"/>
        </w:rPr>
      </w:pPr>
      <w:r w:rsidRPr="00BC749A">
        <w:rPr>
          <w:rFonts w:ascii="Gadugi" w:hAnsi="Gadugi"/>
          <w:spacing w:val="-4"/>
          <w:sz w:val="22"/>
          <w:szCs w:val="24"/>
        </w:rPr>
        <w:t>(…)</w:t>
      </w:r>
    </w:p>
    <w:p w14:paraId="03288FAE" w14:textId="77777777" w:rsidR="000300BE" w:rsidRPr="00BC749A" w:rsidRDefault="000300BE" w:rsidP="00003438">
      <w:pPr>
        <w:ind w:left="426" w:right="420" w:firstLine="1984"/>
        <w:jc w:val="both"/>
        <w:rPr>
          <w:rFonts w:ascii="Gadugi" w:hAnsi="Gadugi"/>
          <w:spacing w:val="-4"/>
          <w:sz w:val="22"/>
          <w:szCs w:val="24"/>
        </w:rPr>
      </w:pPr>
    </w:p>
    <w:p w14:paraId="461CBAD0" w14:textId="77777777" w:rsidR="000300BE" w:rsidRPr="00BC749A" w:rsidRDefault="000300BE" w:rsidP="00003438">
      <w:pPr>
        <w:ind w:left="426" w:right="420" w:firstLine="1984"/>
        <w:jc w:val="both"/>
        <w:rPr>
          <w:rFonts w:ascii="Gadugi" w:hAnsi="Gadugi"/>
          <w:spacing w:val="-4"/>
          <w:sz w:val="22"/>
          <w:szCs w:val="24"/>
        </w:rPr>
      </w:pPr>
      <w:r w:rsidRPr="00BC749A">
        <w:rPr>
          <w:rFonts w:ascii="Gadugi" w:hAnsi="Gadugi"/>
          <w:spacing w:val="-4"/>
          <w:sz w:val="22"/>
          <w:szCs w:val="24"/>
        </w:rPr>
        <w:t>En efecto, la calificación por pérdida de capacidad laboral constituye una prestación derivada del sistema de seguridad social, y los eventuales conflictos que puedan surgir entre las entidades que, según el articulo 41 de la Ley 100 de 1993, se encuentran obligadas a emitir tal dictamen y el afiliado que lo solicita- porque aquellas lo niegan o lo retardan-, son ejemplos típicos que corresponde conocer a la jurisdicción laboral y de la seguridad social, según la regla de competencia definida por el artículo 2 del Estatuto Procesal del Trabajo.</w:t>
      </w:r>
    </w:p>
    <w:p w14:paraId="573784AC" w14:textId="77777777" w:rsidR="000300BE" w:rsidRPr="00BC749A" w:rsidRDefault="000300BE" w:rsidP="00003438">
      <w:pPr>
        <w:ind w:left="426" w:right="420" w:firstLine="1984"/>
        <w:jc w:val="both"/>
        <w:rPr>
          <w:rFonts w:ascii="Gadugi" w:hAnsi="Gadugi"/>
          <w:spacing w:val="-4"/>
          <w:sz w:val="22"/>
          <w:szCs w:val="24"/>
        </w:rPr>
      </w:pPr>
    </w:p>
    <w:p w14:paraId="07E9936E" w14:textId="77777777" w:rsidR="000300BE" w:rsidRPr="00BC749A" w:rsidRDefault="006B0737" w:rsidP="00003438">
      <w:pPr>
        <w:ind w:left="426" w:right="420" w:firstLine="1984"/>
        <w:jc w:val="both"/>
        <w:rPr>
          <w:rFonts w:ascii="Gadugi" w:hAnsi="Gadugi"/>
          <w:spacing w:val="-4"/>
          <w:sz w:val="22"/>
          <w:szCs w:val="24"/>
        </w:rPr>
      </w:pPr>
      <w:r w:rsidRPr="00BC749A">
        <w:rPr>
          <w:rFonts w:ascii="Gadugi" w:hAnsi="Gadugi"/>
          <w:spacing w:val="-4"/>
          <w:sz w:val="22"/>
          <w:szCs w:val="24"/>
        </w:rPr>
        <w:t>(…)</w:t>
      </w:r>
    </w:p>
    <w:p w14:paraId="26C98761" w14:textId="77777777" w:rsidR="004A1B5A" w:rsidRPr="00BC749A" w:rsidRDefault="004A1B5A" w:rsidP="00003438">
      <w:pPr>
        <w:ind w:left="426" w:right="420" w:firstLine="1984"/>
        <w:jc w:val="both"/>
        <w:rPr>
          <w:rFonts w:ascii="Gadugi" w:hAnsi="Gadugi"/>
          <w:spacing w:val="-4"/>
          <w:sz w:val="22"/>
          <w:szCs w:val="24"/>
        </w:rPr>
      </w:pPr>
    </w:p>
    <w:p w14:paraId="1C5B525B" w14:textId="77777777" w:rsidR="000300BE" w:rsidRPr="00BC749A" w:rsidRDefault="000300BE" w:rsidP="00003438">
      <w:pPr>
        <w:ind w:left="426" w:right="420" w:firstLine="1984"/>
        <w:jc w:val="both"/>
        <w:rPr>
          <w:rFonts w:ascii="Gadugi" w:hAnsi="Gadugi"/>
          <w:b/>
          <w:bCs/>
          <w:spacing w:val="-4"/>
          <w:sz w:val="22"/>
          <w:szCs w:val="24"/>
        </w:rPr>
      </w:pPr>
      <w:r w:rsidRPr="00BC749A">
        <w:rPr>
          <w:rFonts w:ascii="Gadugi" w:hAnsi="Gadugi"/>
          <w:b/>
          <w:bCs/>
          <w:spacing w:val="-4"/>
          <w:sz w:val="22"/>
          <w:szCs w:val="24"/>
        </w:rPr>
        <w:t>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sidRPr="00BC749A">
        <w:rPr>
          <w:rStyle w:val="Refdenotaalpie"/>
          <w:rFonts w:ascii="Gadugi" w:hAnsi="Gadugi"/>
          <w:b/>
          <w:bCs/>
          <w:spacing w:val="-4"/>
          <w:sz w:val="22"/>
          <w:szCs w:val="24"/>
        </w:rPr>
        <w:footnoteReference w:id="11"/>
      </w:r>
      <w:r w:rsidR="002430A7" w:rsidRPr="00BC749A">
        <w:rPr>
          <w:rFonts w:ascii="Gadugi" w:hAnsi="Gadugi"/>
          <w:b/>
          <w:bCs/>
          <w:spacing w:val="-4"/>
          <w:sz w:val="22"/>
          <w:szCs w:val="24"/>
        </w:rPr>
        <w:t xml:space="preserve"> </w:t>
      </w:r>
      <w:r w:rsidR="002430A7" w:rsidRPr="00BC749A">
        <w:rPr>
          <w:rFonts w:ascii="Gadugi" w:hAnsi="Gadugi"/>
          <w:spacing w:val="-4"/>
          <w:sz w:val="22"/>
          <w:szCs w:val="24"/>
        </w:rPr>
        <w:t>(Se destaca)</w:t>
      </w:r>
    </w:p>
    <w:p w14:paraId="79DB0DF3" w14:textId="77777777" w:rsidR="00621770" w:rsidRPr="00BC749A" w:rsidRDefault="00621770" w:rsidP="00DA7CEC">
      <w:pPr>
        <w:pStyle w:val="Textoindependiente21"/>
        <w:spacing w:line="276" w:lineRule="auto"/>
        <w:rPr>
          <w:rFonts w:ascii="Gadugi" w:hAnsi="Gadugi" w:cs="Arial"/>
          <w:spacing w:val="-4"/>
          <w:szCs w:val="24"/>
          <w:lang w:val="es-419"/>
        </w:rPr>
      </w:pPr>
    </w:p>
    <w:p w14:paraId="3826170B" w14:textId="1E1E8AE1" w:rsidR="000300BE" w:rsidRPr="00BC749A" w:rsidRDefault="00F82F84"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Como se ve,</w:t>
      </w:r>
      <w:r w:rsidR="000300BE" w:rsidRPr="00BC749A">
        <w:rPr>
          <w:rFonts w:ascii="Gadugi" w:hAnsi="Gadugi" w:cs="Arial"/>
          <w:spacing w:val="-4"/>
          <w:szCs w:val="24"/>
          <w:lang w:val="es-419"/>
        </w:rPr>
        <w:t xml:space="preserve"> resultaría desproporcionado que</w:t>
      </w:r>
      <w:r w:rsidRPr="00BC749A">
        <w:rPr>
          <w:rFonts w:ascii="Gadugi" w:hAnsi="Gadugi" w:cs="Arial"/>
          <w:spacing w:val="-4"/>
          <w:szCs w:val="24"/>
          <w:lang w:val="es-419"/>
        </w:rPr>
        <w:t xml:space="preserve"> </w:t>
      </w:r>
      <w:r w:rsidR="00114FD7" w:rsidRPr="00BC749A">
        <w:rPr>
          <w:rFonts w:ascii="Gadugi" w:hAnsi="Gadugi" w:cs="Arial"/>
          <w:spacing w:val="-4"/>
          <w:szCs w:val="24"/>
          <w:lang w:val="es-419"/>
        </w:rPr>
        <w:t>el</w:t>
      </w:r>
      <w:r w:rsidRPr="00BC749A">
        <w:rPr>
          <w:rFonts w:ascii="Gadugi" w:hAnsi="Gadugi" w:cs="Arial"/>
          <w:spacing w:val="-4"/>
          <w:szCs w:val="24"/>
          <w:lang w:val="es-419"/>
        </w:rPr>
        <w:t xml:space="preserve"> accionante</w:t>
      </w:r>
      <w:r w:rsidR="000300BE" w:rsidRPr="00BC749A">
        <w:rPr>
          <w:rFonts w:ascii="Gadugi" w:hAnsi="Gadugi" w:cs="Arial"/>
          <w:spacing w:val="-4"/>
          <w:szCs w:val="24"/>
          <w:lang w:val="es-419"/>
        </w:rPr>
        <w:t xml:space="preserve"> tuviera que someterse a un proceso ante la jurisdicción </w:t>
      </w:r>
      <w:r w:rsidR="00F55A5F" w:rsidRPr="00BC749A">
        <w:rPr>
          <w:rFonts w:ascii="Gadugi" w:hAnsi="Gadugi" w:cs="Arial"/>
          <w:spacing w:val="-4"/>
          <w:szCs w:val="24"/>
          <w:lang w:val="es-419"/>
        </w:rPr>
        <w:t>ordinaria</w:t>
      </w:r>
      <w:r w:rsidR="000300BE" w:rsidRPr="00BC749A">
        <w:rPr>
          <w:rFonts w:ascii="Gadugi" w:hAnsi="Gadugi" w:cs="Arial"/>
          <w:spacing w:val="-4"/>
          <w:szCs w:val="24"/>
          <w:lang w:val="es-419"/>
        </w:rPr>
        <w:t xml:space="preserve">, en el que tendría que prorrogar largamente la </w:t>
      </w:r>
      <w:r w:rsidR="00F55A5F" w:rsidRPr="00BC749A">
        <w:rPr>
          <w:rFonts w:ascii="Gadugi" w:hAnsi="Gadugi" w:cs="Arial"/>
          <w:spacing w:val="-4"/>
          <w:szCs w:val="24"/>
          <w:lang w:val="es-419"/>
        </w:rPr>
        <w:t>simple calificación</w:t>
      </w:r>
      <w:r w:rsidR="005D6F6B" w:rsidRPr="00BC749A">
        <w:rPr>
          <w:rFonts w:ascii="Gadugi" w:hAnsi="Gadugi" w:cs="Arial"/>
          <w:spacing w:val="-4"/>
          <w:szCs w:val="24"/>
          <w:lang w:val="es-419"/>
        </w:rPr>
        <w:t>.</w:t>
      </w:r>
    </w:p>
    <w:p w14:paraId="284ED25F" w14:textId="77777777" w:rsidR="00142451" w:rsidRPr="00BC749A" w:rsidRDefault="00142451" w:rsidP="00DA7CEC">
      <w:pPr>
        <w:pStyle w:val="Textoindependiente21"/>
        <w:spacing w:line="276" w:lineRule="auto"/>
        <w:rPr>
          <w:rFonts w:ascii="Gadugi" w:hAnsi="Gadugi" w:cs="Arial"/>
          <w:spacing w:val="-4"/>
          <w:szCs w:val="24"/>
          <w:lang w:val="es-419"/>
        </w:rPr>
      </w:pPr>
    </w:p>
    <w:p w14:paraId="74018DAF" w14:textId="432C3FAF" w:rsidR="008745D8" w:rsidRPr="00BC749A" w:rsidRDefault="002430A7"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También se cumple con la inmediatez, </w:t>
      </w:r>
      <w:r w:rsidR="003F0F3F" w:rsidRPr="00BC749A">
        <w:rPr>
          <w:rFonts w:ascii="Gadugi" w:hAnsi="Gadugi" w:cs="Arial"/>
          <w:spacing w:val="-4"/>
          <w:szCs w:val="24"/>
          <w:lang w:val="es-419"/>
        </w:rPr>
        <w:t xml:space="preserve">porque </w:t>
      </w:r>
      <w:r w:rsidR="008745D8" w:rsidRPr="00BC749A">
        <w:rPr>
          <w:rFonts w:ascii="Gadugi" w:hAnsi="Gadugi" w:cs="Arial"/>
          <w:spacing w:val="-4"/>
          <w:szCs w:val="24"/>
          <w:lang w:val="es-419"/>
        </w:rPr>
        <w:t xml:space="preserve">la solicitud se radicó </w:t>
      </w:r>
      <w:r w:rsidR="00D628E6" w:rsidRPr="00BC749A">
        <w:rPr>
          <w:rFonts w:ascii="Gadugi" w:hAnsi="Gadugi" w:cs="Arial"/>
          <w:spacing w:val="-4"/>
          <w:szCs w:val="24"/>
          <w:lang w:val="es-419"/>
        </w:rPr>
        <w:t>el 14 de</w:t>
      </w:r>
      <w:r w:rsidR="008745D8" w:rsidRPr="00BC749A">
        <w:rPr>
          <w:rFonts w:ascii="Gadugi" w:hAnsi="Gadugi" w:cs="Arial"/>
          <w:spacing w:val="-4"/>
          <w:szCs w:val="24"/>
          <w:lang w:val="es-419"/>
        </w:rPr>
        <w:t xml:space="preserve"> octubre</w:t>
      </w:r>
      <w:r w:rsidR="00D628E6" w:rsidRPr="00BC749A">
        <w:rPr>
          <w:rFonts w:ascii="Gadugi" w:hAnsi="Gadugi" w:cs="Arial"/>
          <w:spacing w:val="-4"/>
          <w:szCs w:val="24"/>
          <w:lang w:val="es-419"/>
        </w:rPr>
        <w:t xml:space="preserve"> de 2020</w:t>
      </w:r>
      <w:r w:rsidR="00914AA1" w:rsidRPr="00BC749A">
        <w:rPr>
          <w:rStyle w:val="Refdenotaalpie"/>
          <w:rFonts w:ascii="Gadugi" w:hAnsi="Gadugi" w:cs="Arial"/>
          <w:spacing w:val="-4"/>
          <w:szCs w:val="24"/>
          <w:lang w:val="es-419"/>
        </w:rPr>
        <w:footnoteReference w:id="12"/>
      </w:r>
      <w:r w:rsidR="008745D8" w:rsidRPr="00BC749A">
        <w:rPr>
          <w:rFonts w:ascii="Gadugi" w:hAnsi="Gadugi" w:cs="Arial"/>
          <w:spacing w:val="-4"/>
          <w:szCs w:val="24"/>
          <w:lang w:val="es-419"/>
        </w:rPr>
        <w:t xml:space="preserve">, y la respuesta que se recibió respecto de ella, </w:t>
      </w:r>
      <w:r w:rsidR="00D628E6" w:rsidRPr="00BC749A">
        <w:rPr>
          <w:rFonts w:ascii="Gadugi" w:hAnsi="Gadugi" w:cs="Arial"/>
          <w:spacing w:val="-4"/>
          <w:szCs w:val="24"/>
          <w:lang w:val="es-419"/>
        </w:rPr>
        <w:t>requiriéndolo</w:t>
      </w:r>
      <w:r w:rsidR="00073929" w:rsidRPr="00BC749A">
        <w:rPr>
          <w:rFonts w:ascii="Gadugi" w:hAnsi="Gadugi" w:cs="Arial"/>
          <w:spacing w:val="-4"/>
          <w:szCs w:val="24"/>
          <w:lang w:val="es-419"/>
        </w:rPr>
        <w:t xml:space="preserve"> para que </w:t>
      </w:r>
      <w:r w:rsidR="00D628E6" w:rsidRPr="00BC749A">
        <w:rPr>
          <w:rFonts w:ascii="Gadugi" w:hAnsi="Gadugi" w:cs="Arial"/>
          <w:spacing w:val="-4"/>
          <w:szCs w:val="24"/>
          <w:lang w:val="es-419"/>
        </w:rPr>
        <w:t>ataluzara</w:t>
      </w:r>
      <w:r w:rsidR="00073929" w:rsidRPr="00BC749A">
        <w:rPr>
          <w:rFonts w:ascii="Gadugi" w:hAnsi="Gadugi" w:cs="Arial"/>
          <w:spacing w:val="-4"/>
          <w:szCs w:val="24"/>
          <w:lang w:val="es-419"/>
        </w:rPr>
        <w:t xml:space="preserve"> la historia clínica, y que es la que reprocha el accionante</w:t>
      </w:r>
      <w:r w:rsidR="00D628E6" w:rsidRPr="00BC749A">
        <w:rPr>
          <w:rFonts w:ascii="Gadugi" w:hAnsi="Gadugi" w:cs="Arial"/>
          <w:spacing w:val="-4"/>
          <w:szCs w:val="24"/>
          <w:lang w:val="es-419"/>
        </w:rPr>
        <w:t xml:space="preserve"> data</w:t>
      </w:r>
      <w:r w:rsidR="00073929" w:rsidRPr="00BC749A">
        <w:rPr>
          <w:rFonts w:ascii="Gadugi" w:hAnsi="Gadugi" w:cs="Arial"/>
          <w:spacing w:val="-4"/>
          <w:szCs w:val="24"/>
          <w:lang w:val="es-419"/>
        </w:rPr>
        <w:t xml:space="preserve"> del 22 de octubre</w:t>
      </w:r>
      <w:r w:rsidR="00914AA1" w:rsidRPr="00BC749A">
        <w:rPr>
          <w:rStyle w:val="Refdenotaalpie"/>
          <w:rFonts w:ascii="Gadugi" w:hAnsi="Gadugi" w:cs="Arial"/>
          <w:spacing w:val="-4"/>
          <w:szCs w:val="24"/>
          <w:lang w:val="es-419"/>
        </w:rPr>
        <w:footnoteReference w:id="13"/>
      </w:r>
      <w:r w:rsidR="00073929" w:rsidRPr="00BC749A">
        <w:rPr>
          <w:rFonts w:ascii="Gadugi" w:hAnsi="Gadugi" w:cs="Arial"/>
          <w:spacing w:val="-4"/>
          <w:szCs w:val="24"/>
          <w:lang w:val="es-419"/>
        </w:rPr>
        <w:t xml:space="preserve">; </w:t>
      </w:r>
      <w:r w:rsidR="00D628E6" w:rsidRPr="00BC749A">
        <w:rPr>
          <w:rFonts w:ascii="Gadugi" w:hAnsi="Gadugi" w:cs="Arial"/>
          <w:spacing w:val="-4"/>
          <w:szCs w:val="24"/>
          <w:lang w:val="es-419"/>
        </w:rPr>
        <w:t>de ahí que, si la tutela se presentó el 9 de noviembre siguiente</w:t>
      </w:r>
      <w:r w:rsidR="00914AA1" w:rsidRPr="00BC749A">
        <w:rPr>
          <w:rStyle w:val="Refdenotaalpie"/>
          <w:rFonts w:ascii="Gadugi" w:hAnsi="Gadugi" w:cs="Arial"/>
          <w:spacing w:val="-4"/>
          <w:szCs w:val="24"/>
          <w:lang w:val="es-419"/>
        </w:rPr>
        <w:footnoteReference w:id="14"/>
      </w:r>
      <w:r w:rsidR="00D628E6" w:rsidRPr="00BC749A">
        <w:rPr>
          <w:rFonts w:ascii="Gadugi" w:hAnsi="Gadugi" w:cs="Arial"/>
          <w:spacing w:val="-4"/>
          <w:szCs w:val="24"/>
          <w:lang w:val="es-419"/>
        </w:rPr>
        <w:t>, es claro que a ella se acudió con la perentoriedad que de ella demanda la judicatura</w:t>
      </w:r>
    </w:p>
    <w:p w14:paraId="360EE69D" w14:textId="77777777" w:rsidR="008745D8" w:rsidRPr="00BC749A" w:rsidRDefault="008745D8" w:rsidP="00DA7CEC">
      <w:pPr>
        <w:pStyle w:val="Textoindependiente21"/>
        <w:spacing w:line="276" w:lineRule="auto"/>
        <w:rPr>
          <w:rFonts w:ascii="Gadugi" w:hAnsi="Gadugi" w:cs="Arial"/>
          <w:spacing w:val="-4"/>
          <w:szCs w:val="24"/>
          <w:lang w:val="es-419"/>
        </w:rPr>
      </w:pPr>
    </w:p>
    <w:p w14:paraId="35650C91" w14:textId="2D4174BE" w:rsidR="000E601D" w:rsidRPr="00BC749A" w:rsidRDefault="00CA3816"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Con esas preliminares y </w:t>
      </w:r>
      <w:r w:rsidR="000E4B8E" w:rsidRPr="00BC749A">
        <w:rPr>
          <w:rFonts w:ascii="Gadugi" w:hAnsi="Gadugi" w:cs="Arial"/>
          <w:spacing w:val="-4"/>
          <w:szCs w:val="24"/>
          <w:lang w:val="es-419"/>
        </w:rPr>
        <w:t>solucionada</w:t>
      </w:r>
      <w:r w:rsidRPr="00BC749A">
        <w:rPr>
          <w:rFonts w:ascii="Gadugi" w:hAnsi="Gadugi" w:cs="Arial"/>
          <w:spacing w:val="-4"/>
          <w:szCs w:val="24"/>
          <w:lang w:val="es-419"/>
        </w:rPr>
        <w:t xml:space="preserve"> l</w:t>
      </w:r>
      <w:r w:rsidR="00444F4A" w:rsidRPr="00BC749A">
        <w:rPr>
          <w:rFonts w:ascii="Gadugi" w:hAnsi="Gadugi" w:cs="Arial"/>
          <w:spacing w:val="-4"/>
          <w:szCs w:val="24"/>
          <w:lang w:val="es-419"/>
        </w:rPr>
        <w:t>a</w:t>
      </w:r>
      <w:r w:rsidRPr="00BC749A">
        <w:rPr>
          <w:rFonts w:ascii="Gadugi" w:hAnsi="Gadugi" w:cs="Arial"/>
          <w:spacing w:val="-4"/>
          <w:szCs w:val="24"/>
          <w:lang w:val="es-419"/>
        </w:rPr>
        <w:t xml:space="preserve"> </w:t>
      </w:r>
      <w:r w:rsidR="0058611B" w:rsidRPr="00BC749A">
        <w:rPr>
          <w:rFonts w:ascii="Gadugi" w:hAnsi="Gadugi" w:cs="Arial"/>
          <w:spacing w:val="-4"/>
          <w:szCs w:val="24"/>
          <w:lang w:val="es-419"/>
        </w:rPr>
        <w:t>procedencia</w:t>
      </w:r>
      <w:r w:rsidRPr="00BC749A">
        <w:rPr>
          <w:rFonts w:ascii="Gadugi" w:hAnsi="Gadugi" w:cs="Arial"/>
          <w:spacing w:val="-4"/>
          <w:szCs w:val="24"/>
          <w:lang w:val="es-419"/>
        </w:rPr>
        <w:t xml:space="preserve"> de</w:t>
      </w:r>
      <w:r w:rsidR="000E4B8E" w:rsidRPr="00BC749A">
        <w:rPr>
          <w:rFonts w:ascii="Gadugi" w:hAnsi="Gadugi" w:cs="Arial"/>
          <w:spacing w:val="-4"/>
          <w:szCs w:val="24"/>
          <w:lang w:val="es-419"/>
        </w:rPr>
        <w:t xml:space="preserve"> </w:t>
      </w:r>
      <w:r w:rsidRPr="00BC749A">
        <w:rPr>
          <w:rFonts w:ascii="Gadugi" w:hAnsi="Gadugi" w:cs="Arial"/>
          <w:spacing w:val="-4"/>
          <w:szCs w:val="24"/>
          <w:lang w:val="es-419"/>
        </w:rPr>
        <w:t>l</w:t>
      </w:r>
      <w:r w:rsidR="000E4B8E" w:rsidRPr="00BC749A">
        <w:rPr>
          <w:rFonts w:ascii="Gadugi" w:hAnsi="Gadugi" w:cs="Arial"/>
          <w:spacing w:val="-4"/>
          <w:szCs w:val="24"/>
          <w:lang w:val="es-419"/>
        </w:rPr>
        <w:t>a demanda</w:t>
      </w:r>
      <w:r w:rsidRPr="00BC749A">
        <w:rPr>
          <w:rFonts w:ascii="Gadugi" w:hAnsi="Gadugi" w:cs="Arial"/>
          <w:spacing w:val="-4"/>
          <w:szCs w:val="24"/>
          <w:lang w:val="es-419"/>
        </w:rPr>
        <w:t>, es preciso recordar que</w:t>
      </w:r>
      <w:r w:rsidR="00C2032D" w:rsidRPr="00BC749A">
        <w:rPr>
          <w:rFonts w:ascii="Gadugi" w:hAnsi="Gadugi" w:cs="Arial"/>
          <w:spacing w:val="-4"/>
          <w:szCs w:val="24"/>
          <w:lang w:val="es-419"/>
        </w:rPr>
        <w:t>,</w:t>
      </w:r>
      <w:r w:rsidRPr="00BC749A">
        <w:rPr>
          <w:rFonts w:ascii="Gadugi" w:hAnsi="Gadugi" w:cs="Arial"/>
          <w:spacing w:val="-4"/>
          <w:szCs w:val="24"/>
          <w:lang w:val="es-419"/>
        </w:rPr>
        <w:t xml:space="preserve"> </w:t>
      </w:r>
      <w:r w:rsidR="00203EAE" w:rsidRPr="00BC749A">
        <w:rPr>
          <w:rFonts w:ascii="Gadugi" w:hAnsi="Gadugi" w:cs="Arial"/>
          <w:spacing w:val="-4"/>
          <w:szCs w:val="24"/>
          <w:lang w:val="es-419"/>
        </w:rPr>
        <w:t>en este concreto asunto</w:t>
      </w:r>
      <w:r w:rsidR="00C2032D" w:rsidRPr="00BC749A">
        <w:rPr>
          <w:rFonts w:ascii="Gadugi" w:hAnsi="Gadugi" w:cs="Arial"/>
          <w:spacing w:val="-4"/>
          <w:szCs w:val="24"/>
          <w:lang w:val="es-419"/>
        </w:rPr>
        <w:t>,</w:t>
      </w:r>
      <w:r w:rsidR="009056DB" w:rsidRPr="00BC749A">
        <w:rPr>
          <w:rFonts w:ascii="Gadugi" w:hAnsi="Gadugi" w:cs="Arial"/>
          <w:spacing w:val="-4"/>
          <w:szCs w:val="24"/>
          <w:lang w:val="es-419"/>
        </w:rPr>
        <w:t xml:space="preserve"> </w:t>
      </w:r>
      <w:r w:rsidR="00C2032D" w:rsidRPr="00BC749A">
        <w:rPr>
          <w:rFonts w:ascii="Gadugi" w:hAnsi="Gadugi" w:cs="Arial"/>
          <w:spacing w:val="-4"/>
          <w:szCs w:val="24"/>
          <w:lang w:val="es-419"/>
        </w:rPr>
        <w:t>e</w:t>
      </w:r>
      <w:r w:rsidR="00D902C6" w:rsidRPr="00BC749A">
        <w:rPr>
          <w:rFonts w:ascii="Gadugi" w:hAnsi="Gadugi" w:cs="Arial"/>
          <w:spacing w:val="-4"/>
          <w:szCs w:val="24"/>
          <w:lang w:val="es-419"/>
        </w:rPr>
        <w:t>l</w:t>
      </w:r>
      <w:r w:rsidR="00444F4A" w:rsidRPr="00BC749A">
        <w:rPr>
          <w:rFonts w:ascii="Gadugi" w:hAnsi="Gadugi" w:cs="Arial"/>
          <w:spacing w:val="-4"/>
          <w:szCs w:val="24"/>
          <w:lang w:val="es-419"/>
        </w:rPr>
        <w:t xml:space="preserve"> accionante</w:t>
      </w:r>
      <w:r w:rsidR="0080073C" w:rsidRPr="00BC749A">
        <w:rPr>
          <w:rFonts w:ascii="Gadugi" w:hAnsi="Gadugi" w:cs="Arial"/>
          <w:spacing w:val="-4"/>
          <w:szCs w:val="24"/>
          <w:lang w:val="es-419"/>
        </w:rPr>
        <w:t xml:space="preserve"> </w:t>
      </w:r>
      <w:r w:rsidR="00F82F84" w:rsidRPr="00BC749A">
        <w:rPr>
          <w:rFonts w:ascii="Gadugi" w:hAnsi="Gadugi" w:cs="Arial"/>
          <w:spacing w:val="-4"/>
          <w:szCs w:val="24"/>
          <w:lang w:val="es-419"/>
        </w:rPr>
        <w:t xml:space="preserve">radicó un </w:t>
      </w:r>
      <w:r w:rsidR="001208F7" w:rsidRPr="00BC749A">
        <w:rPr>
          <w:rFonts w:ascii="Gadugi" w:hAnsi="Gadugi" w:cs="Arial"/>
          <w:spacing w:val="-4"/>
          <w:szCs w:val="24"/>
          <w:lang w:val="es-419"/>
        </w:rPr>
        <w:t>formulario para la determinación de su pérdida de capacidad laboral</w:t>
      </w:r>
      <w:r w:rsidR="00D628E6" w:rsidRPr="00BC749A">
        <w:rPr>
          <w:rFonts w:ascii="Gadugi" w:hAnsi="Gadugi" w:cs="Arial"/>
          <w:spacing w:val="-4"/>
          <w:szCs w:val="24"/>
          <w:lang w:val="es-419"/>
        </w:rPr>
        <w:t xml:space="preserve">, </w:t>
      </w:r>
      <w:r w:rsidR="00D763E0" w:rsidRPr="00BC749A">
        <w:rPr>
          <w:rFonts w:ascii="Gadugi" w:hAnsi="Gadugi" w:cs="Arial"/>
          <w:spacing w:val="-4"/>
          <w:szCs w:val="24"/>
          <w:lang w:val="es-419"/>
        </w:rPr>
        <w:t xml:space="preserve">lo cual derivó en una </w:t>
      </w:r>
      <w:r w:rsidR="00D763E0" w:rsidRPr="00BC749A">
        <w:rPr>
          <w:rFonts w:ascii="Gadugi" w:hAnsi="Gadugi" w:cs="Arial"/>
          <w:spacing w:val="-4"/>
          <w:szCs w:val="24"/>
          <w:lang w:val="es-419"/>
        </w:rPr>
        <w:lastRenderedPageBreak/>
        <w:t>solicitud de exámenes adicionales</w:t>
      </w:r>
      <w:r w:rsidR="00BD60B8" w:rsidRPr="00BC749A">
        <w:rPr>
          <w:rFonts w:ascii="Gadugi" w:hAnsi="Gadugi" w:cs="Arial"/>
          <w:spacing w:val="-4"/>
          <w:szCs w:val="24"/>
          <w:lang w:val="es-419"/>
        </w:rPr>
        <w:t>,</w:t>
      </w:r>
      <w:r w:rsidR="00D763E0" w:rsidRPr="00BC749A">
        <w:rPr>
          <w:rFonts w:ascii="Gadugi" w:hAnsi="Gadugi" w:cs="Arial"/>
          <w:spacing w:val="-4"/>
          <w:szCs w:val="24"/>
          <w:lang w:val="es-419"/>
        </w:rPr>
        <w:t xml:space="preserve"> que el accionante no </w:t>
      </w:r>
      <w:r w:rsidR="004B53E4" w:rsidRPr="00BC749A">
        <w:rPr>
          <w:rFonts w:ascii="Gadugi" w:hAnsi="Gadugi" w:cs="Arial"/>
          <w:spacing w:val="-4"/>
          <w:szCs w:val="24"/>
          <w:lang w:val="es-419"/>
        </w:rPr>
        <w:t>ha aportado</w:t>
      </w:r>
      <w:r w:rsidR="00D628E6" w:rsidRPr="00BC749A">
        <w:rPr>
          <w:rFonts w:ascii="Gadugi" w:hAnsi="Gadugi" w:cs="Arial"/>
          <w:spacing w:val="-4"/>
          <w:szCs w:val="24"/>
          <w:lang w:val="es-419"/>
        </w:rPr>
        <w:t>, y que, según afirma, deben ser gestionados por Colpensiones.</w:t>
      </w:r>
    </w:p>
    <w:p w14:paraId="144C5D3B" w14:textId="77777777" w:rsidR="000F0B53" w:rsidRPr="00BC749A" w:rsidRDefault="000F0B53" w:rsidP="00DA7CEC">
      <w:pPr>
        <w:pStyle w:val="Textoindependiente21"/>
        <w:spacing w:line="276" w:lineRule="auto"/>
        <w:rPr>
          <w:rFonts w:ascii="Gadugi" w:hAnsi="Gadugi" w:cs="Arial"/>
          <w:spacing w:val="-4"/>
          <w:szCs w:val="24"/>
          <w:lang w:val="es-419"/>
        </w:rPr>
      </w:pPr>
    </w:p>
    <w:p w14:paraId="50A14BDB" w14:textId="6435C62C" w:rsidR="00D00517" w:rsidRPr="00BC749A" w:rsidRDefault="00B65151" w:rsidP="00DA7CEC">
      <w:pPr>
        <w:pStyle w:val="Textoindependiente21"/>
        <w:spacing w:line="276" w:lineRule="auto"/>
        <w:ind w:firstLine="0"/>
        <w:rPr>
          <w:rFonts w:ascii="Gadugi" w:hAnsi="Gadugi" w:cs="Arial"/>
          <w:spacing w:val="-4"/>
          <w:szCs w:val="24"/>
          <w:lang w:val="es-419"/>
        </w:rPr>
      </w:pPr>
      <w:r w:rsidRPr="00BC749A">
        <w:rPr>
          <w:rFonts w:ascii="Gadugi" w:hAnsi="Gadugi" w:cs="Arial"/>
          <w:spacing w:val="-4"/>
          <w:szCs w:val="24"/>
          <w:lang w:val="es-419"/>
        </w:rPr>
        <w:tab/>
      </w:r>
      <w:r w:rsidRPr="00BC749A">
        <w:rPr>
          <w:rFonts w:ascii="Gadugi" w:hAnsi="Gadugi" w:cs="Arial"/>
          <w:spacing w:val="-4"/>
          <w:szCs w:val="24"/>
          <w:lang w:val="es-419"/>
        </w:rPr>
        <w:tab/>
      </w:r>
      <w:r w:rsidRPr="00BC749A">
        <w:rPr>
          <w:rFonts w:ascii="Gadugi" w:hAnsi="Gadugi" w:cs="Arial"/>
          <w:spacing w:val="-4"/>
          <w:szCs w:val="24"/>
          <w:lang w:val="es-419"/>
        </w:rPr>
        <w:tab/>
      </w:r>
      <w:r w:rsidR="006F5A69" w:rsidRPr="00BC749A">
        <w:rPr>
          <w:rFonts w:ascii="Gadugi" w:hAnsi="Gadugi" w:cs="Arial"/>
          <w:spacing w:val="-4"/>
          <w:szCs w:val="24"/>
          <w:lang w:val="es-419"/>
        </w:rPr>
        <w:tab/>
      </w:r>
      <w:r w:rsidR="00D628E6" w:rsidRPr="00BC749A">
        <w:rPr>
          <w:rFonts w:ascii="Gadugi" w:hAnsi="Gadugi" w:cs="Arial"/>
          <w:spacing w:val="-4"/>
          <w:szCs w:val="24"/>
          <w:lang w:val="es-419"/>
        </w:rPr>
        <w:t>Y con el demandante coincide la Sala</w:t>
      </w:r>
      <w:r w:rsidR="005B7EFF" w:rsidRPr="00BC749A">
        <w:rPr>
          <w:rFonts w:ascii="Gadugi" w:hAnsi="Gadugi" w:cs="Arial"/>
          <w:spacing w:val="-4"/>
          <w:szCs w:val="24"/>
          <w:lang w:val="es-419"/>
        </w:rPr>
        <w:t xml:space="preserve">, </w:t>
      </w:r>
      <w:r w:rsidR="00D628E6" w:rsidRPr="00BC749A">
        <w:rPr>
          <w:rFonts w:ascii="Gadugi" w:hAnsi="Gadugi" w:cs="Arial"/>
          <w:spacing w:val="-4"/>
          <w:szCs w:val="24"/>
          <w:lang w:val="es-419"/>
        </w:rPr>
        <w:t xml:space="preserve">y entonces </w:t>
      </w:r>
      <w:r w:rsidR="000E601D" w:rsidRPr="00BC749A">
        <w:rPr>
          <w:rFonts w:ascii="Gadugi" w:hAnsi="Gadugi" w:cs="Arial"/>
          <w:spacing w:val="-4"/>
          <w:szCs w:val="24"/>
          <w:lang w:val="es-419"/>
        </w:rPr>
        <w:t xml:space="preserve">la </w:t>
      </w:r>
      <w:r w:rsidR="00F7154A" w:rsidRPr="00BC749A">
        <w:rPr>
          <w:rFonts w:ascii="Gadugi" w:hAnsi="Gadugi" w:cs="Arial"/>
          <w:spacing w:val="-4"/>
          <w:szCs w:val="24"/>
          <w:lang w:val="es-419"/>
        </w:rPr>
        <w:t xml:space="preserve">sentencia </w:t>
      </w:r>
      <w:r w:rsidR="000E601D" w:rsidRPr="00BC749A">
        <w:rPr>
          <w:rFonts w:ascii="Gadugi" w:hAnsi="Gadugi" w:cs="Arial"/>
          <w:spacing w:val="-4"/>
          <w:szCs w:val="24"/>
          <w:lang w:val="es-419"/>
        </w:rPr>
        <w:t xml:space="preserve">impugnada </w:t>
      </w:r>
      <w:r w:rsidR="005B7EFF" w:rsidRPr="00BC749A">
        <w:rPr>
          <w:rFonts w:ascii="Gadugi" w:hAnsi="Gadugi" w:cs="Arial"/>
          <w:spacing w:val="-4"/>
          <w:szCs w:val="24"/>
          <w:lang w:val="es-419"/>
        </w:rPr>
        <w:t xml:space="preserve">debe ser </w:t>
      </w:r>
      <w:r w:rsidR="005E7FC5" w:rsidRPr="00BC749A">
        <w:rPr>
          <w:rFonts w:ascii="Gadugi" w:hAnsi="Gadugi" w:cs="Arial"/>
          <w:spacing w:val="-4"/>
          <w:szCs w:val="24"/>
          <w:lang w:val="es-419"/>
        </w:rPr>
        <w:t>confirmada</w:t>
      </w:r>
      <w:r w:rsidR="004B53E4" w:rsidRPr="00BC749A">
        <w:rPr>
          <w:rFonts w:ascii="Gadugi" w:hAnsi="Gadugi" w:cs="Arial"/>
          <w:spacing w:val="-4"/>
          <w:szCs w:val="24"/>
          <w:lang w:val="es-419"/>
        </w:rPr>
        <w:t xml:space="preserve"> en tanto concedió la protección</w:t>
      </w:r>
      <w:r w:rsidR="000E601D" w:rsidRPr="00BC749A">
        <w:rPr>
          <w:rFonts w:ascii="Gadugi" w:hAnsi="Gadugi" w:cs="Arial"/>
          <w:spacing w:val="-4"/>
          <w:szCs w:val="24"/>
          <w:lang w:val="es-419"/>
        </w:rPr>
        <w:t>,</w:t>
      </w:r>
      <w:r w:rsidR="004B53E4" w:rsidRPr="00BC749A">
        <w:rPr>
          <w:rFonts w:ascii="Gadugi" w:hAnsi="Gadugi" w:cs="Arial"/>
          <w:spacing w:val="-4"/>
          <w:szCs w:val="24"/>
          <w:lang w:val="es-419"/>
        </w:rPr>
        <w:t xml:space="preserve"> ello</w:t>
      </w:r>
      <w:r w:rsidR="000E601D" w:rsidRPr="00BC749A">
        <w:rPr>
          <w:rFonts w:ascii="Gadugi" w:hAnsi="Gadugi" w:cs="Arial"/>
          <w:spacing w:val="-4"/>
          <w:szCs w:val="24"/>
          <w:lang w:val="es-419"/>
        </w:rPr>
        <w:t xml:space="preserve"> </w:t>
      </w:r>
      <w:r w:rsidR="00E96B48" w:rsidRPr="00BC749A">
        <w:rPr>
          <w:rFonts w:ascii="Gadugi" w:hAnsi="Gadugi" w:cs="Arial"/>
          <w:spacing w:val="-4"/>
          <w:szCs w:val="24"/>
          <w:lang w:val="es-419"/>
        </w:rPr>
        <w:t xml:space="preserve">en consideración a que </w:t>
      </w:r>
      <w:r w:rsidR="00D00517" w:rsidRPr="00BC749A">
        <w:rPr>
          <w:rFonts w:ascii="Gadugi" w:hAnsi="Gadugi" w:cs="Arial"/>
          <w:spacing w:val="-4"/>
          <w:szCs w:val="24"/>
          <w:lang w:val="es-419"/>
        </w:rPr>
        <w:t xml:space="preserve">en este tipo de asuntos, </w:t>
      </w:r>
      <w:r w:rsidR="00444F4A" w:rsidRPr="00BC749A">
        <w:rPr>
          <w:rFonts w:ascii="Gadugi" w:hAnsi="Gadugi" w:cs="Arial"/>
          <w:spacing w:val="-4"/>
          <w:szCs w:val="24"/>
          <w:lang w:val="es-419"/>
        </w:rPr>
        <w:t>relacionados con</w:t>
      </w:r>
      <w:r w:rsidR="00D00517" w:rsidRPr="00BC749A">
        <w:rPr>
          <w:rFonts w:ascii="Gadugi" w:hAnsi="Gadugi" w:cs="Arial"/>
          <w:spacing w:val="-4"/>
          <w:szCs w:val="24"/>
          <w:lang w:val="es-419"/>
        </w:rPr>
        <w:t xml:space="preserve"> la vulneración del derecho fundamental a la seguridad s</w:t>
      </w:r>
      <w:r w:rsidR="007A7231" w:rsidRPr="00BC749A">
        <w:rPr>
          <w:rFonts w:ascii="Gadugi" w:hAnsi="Gadugi" w:cs="Arial"/>
          <w:spacing w:val="-4"/>
          <w:szCs w:val="24"/>
          <w:lang w:val="es-419"/>
        </w:rPr>
        <w:t>ocial deriv</w:t>
      </w:r>
      <w:r w:rsidR="000E601D" w:rsidRPr="00BC749A">
        <w:rPr>
          <w:rFonts w:ascii="Gadugi" w:hAnsi="Gadugi" w:cs="Arial"/>
          <w:spacing w:val="-4"/>
          <w:szCs w:val="24"/>
          <w:lang w:val="es-419"/>
        </w:rPr>
        <w:t>ad</w:t>
      </w:r>
      <w:r w:rsidR="005B7EFF" w:rsidRPr="00BC749A">
        <w:rPr>
          <w:rFonts w:ascii="Gadugi" w:hAnsi="Gadugi" w:cs="Arial"/>
          <w:spacing w:val="-4"/>
          <w:szCs w:val="24"/>
          <w:lang w:val="es-419"/>
        </w:rPr>
        <w:t>a</w:t>
      </w:r>
      <w:r w:rsidR="007A7231" w:rsidRPr="00BC749A">
        <w:rPr>
          <w:rFonts w:ascii="Gadugi" w:hAnsi="Gadugi" w:cs="Arial"/>
          <w:spacing w:val="-4"/>
          <w:szCs w:val="24"/>
          <w:lang w:val="es-419"/>
        </w:rPr>
        <w:t xml:space="preserve"> de la falta de emisión del dictamen de la</w:t>
      </w:r>
      <w:r w:rsidR="00CA3816" w:rsidRPr="00BC749A">
        <w:rPr>
          <w:rFonts w:ascii="Gadugi" w:hAnsi="Gadugi" w:cs="Arial"/>
          <w:spacing w:val="-4"/>
          <w:szCs w:val="24"/>
          <w:lang w:val="es-419"/>
        </w:rPr>
        <w:t xml:space="preserve"> pérdida de</w:t>
      </w:r>
      <w:r w:rsidR="00D00517" w:rsidRPr="00BC749A">
        <w:rPr>
          <w:rFonts w:ascii="Gadugi" w:hAnsi="Gadugi" w:cs="Arial"/>
          <w:spacing w:val="-4"/>
          <w:szCs w:val="24"/>
          <w:lang w:val="es-419"/>
        </w:rPr>
        <w:t xml:space="preserve"> capacidad laboral</w:t>
      </w:r>
      <w:r w:rsidR="00CA3816" w:rsidRPr="00BC749A">
        <w:rPr>
          <w:rFonts w:ascii="Gadugi" w:hAnsi="Gadugi" w:cs="Arial"/>
          <w:spacing w:val="-4"/>
          <w:szCs w:val="24"/>
          <w:lang w:val="es-419"/>
        </w:rPr>
        <w:t xml:space="preserve">, la jurisprudencia ha establecido que </w:t>
      </w:r>
      <w:r w:rsidR="00CA3816" w:rsidRPr="00BC749A">
        <w:rPr>
          <w:rFonts w:ascii="Gadugi" w:hAnsi="Gadugi" w:cs="Arial"/>
          <w:i/>
          <w:spacing w:val="-4"/>
          <w:szCs w:val="24"/>
          <w:lang w:val="es-419"/>
        </w:rPr>
        <w:t>“</w:t>
      </w:r>
      <w:r w:rsidR="00CA3816" w:rsidRPr="00BC749A">
        <w:rPr>
          <w:rFonts w:ascii="Gadugi" w:hAnsi="Gadugi" w:cs="Arial"/>
          <w:i/>
          <w:spacing w:val="-4"/>
          <w:sz w:val="22"/>
          <w:szCs w:val="24"/>
          <w:lang w:val="es-419"/>
        </w:rPr>
        <w:t>Atendiendo a la importancia del derecho que tienen las personas dentro del Sistema de Seguridad Social de recibir una calificación de su pérdida de capaci</w:t>
      </w:r>
      <w:r w:rsidR="005B7EFF" w:rsidRPr="00BC749A">
        <w:rPr>
          <w:rFonts w:ascii="Gadugi" w:hAnsi="Gadugi" w:cs="Arial"/>
          <w:i/>
          <w:spacing w:val="-4"/>
          <w:sz w:val="22"/>
          <w:szCs w:val="24"/>
          <w:lang w:val="es-419"/>
        </w:rPr>
        <w:t>dad laboral y la incidencia de e</w:t>
      </w:r>
      <w:r w:rsidR="00CA3816" w:rsidRPr="00BC749A">
        <w:rPr>
          <w:rFonts w:ascii="Gadugi" w:hAnsi="Gadugi" w:cs="Arial"/>
          <w:i/>
          <w:spacing w:val="-4"/>
          <w:sz w:val="22"/>
          <w:szCs w:val="24"/>
          <w:lang w:val="es-419"/>
        </w:rPr>
        <w:t xml:space="preserve">sta para lograr la obtención de prestaciones económicas y asistenciales, </w:t>
      </w:r>
      <w:r w:rsidR="00CA3816" w:rsidRPr="00BC749A">
        <w:rPr>
          <w:rFonts w:ascii="Gadugi" w:hAnsi="Gadugi" w:cs="Arial"/>
          <w:i/>
          <w:spacing w:val="-4"/>
          <w:sz w:val="22"/>
          <w:szCs w:val="24"/>
          <w:u w:val="single"/>
          <w:lang w:val="es-419"/>
        </w:rPr>
        <w:t xml:space="preserve">de las cuales dependan los derechos fundamentales a la seguridad social o al mínimo vital, se considera que todo acto dirigido a dilatar o negar injustificadamente su realización, es contrario a la Constitución y al deber de protección de las garantías </w:t>
      </w:r>
      <w:proofErr w:type="spellStart"/>
      <w:r w:rsidR="00CA3816" w:rsidRPr="00BC749A">
        <w:rPr>
          <w:rFonts w:ascii="Gadugi" w:hAnsi="Gadugi" w:cs="Arial"/>
          <w:i/>
          <w:spacing w:val="-4"/>
          <w:sz w:val="22"/>
          <w:szCs w:val="24"/>
          <w:u w:val="single"/>
          <w:lang w:val="es-419"/>
        </w:rPr>
        <w:t>iusfundamentales</w:t>
      </w:r>
      <w:proofErr w:type="spellEnd"/>
      <w:r w:rsidR="00CA3816" w:rsidRPr="00BC749A">
        <w:rPr>
          <w:rFonts w:ascii="Gadugi" w:hAnsi="Gadugi" w:cs="Arial"/>
          <w:i/>
          <w:spacing w:val="-4"/>
          <w:sz w:val="22"/>
          <w:szCs w:val="24"/>
          <w:u w:val="single"/>
          <w:lang w:val="es-419"/>
        </w:rPr>
        <w:t xml:space="preserve"> en que ella se funda</w:t>
      </w:r>
      <w:r w:rsidR="00CA3816" w:rsidRPr="00BC749A">
        <w:rPr>
          <w:rFonts w:ascii="Gadugi" w:hAnsi="Gadugi" w:cs="Arial"/>
          <w:i/>
          <w:spacing w:val="-4"/>
          <w:szCs w:val="24"/>
          <w:u w:val="single"/>
          <w:lang w:val="es-419"/>
        </w:rPr>
        <w:t>.”</w:t>
      </w:r>
      <w:r w:rsidR="00CA3816" w:rsidRPr="00BC749A">
        <w:rPr>
          <w:rStyle w:val="Refdenotaalpie"/>
          <w:rFonts w:ascii="Gadugi" w:hAnsi="Gadugi" w:cs="Arial"/>
          <w:i/>
          <w:spacing w:val="-4"/>
          <w:szCs w:val="24"/>
          <w:lang w:val="es-419"/>
        </w:rPr>
        <w:footnoteReference w:id="15"/>
      </w:r>
      <w:r w:rsidR="00CA3816" w:rsidRPr="00BC749A">
        <w:rPr>
          <w:rFonts w:ascii="Gadugi" w:hAnsi="Gadugi" w:cs="Arial"/>
          <w:i/>
          <w:spacing w:val="-4"/>
          <w:szCs w:val="24"/>
          <w:lang w:val="es-419"/>
        </w:rPr>
        <w:t xml:space="preserve"> </w:t>
      </w:r>
      <w:r w:rsidR="00CA3816" w:rsidRPr="00BC749A">
        <w:rPr>
          <w:rFonts w:ascii="Gadugi" w:hAnsi="Gadugi" w:cs="Arial"/>
          <w:spacing w:val="-4"/>
          <w:szCs w:val="24"/>
          <w:lang w:val="es-419"/>
        </w:rPr>
        <w:t>(Se destaca).</w:t>
      </w:r>
    </w:p>
    <w:p w14:paraId="18B7FC9C" w14:textId="77777777" w:rsidR="00F7154A" w:rsidRPr="00BC749A" w:rsidRDefault="00F7154A" w:rsidP="00DA7CEC">
      <w:pPr>
        <w:pStyle w:val="Textoindependiente21"/>
        <w:spacing w:line="276" w:lineRule="auto"/>
        <w:ind w:firstLine="0"/>
        <w:rPr>
          <w:rFonts w:ascii="Gadugi" w:hAnsi="Gadugi" w:cs="Arial"/>
          <w:spacing w:val="-4"/>
          <w:szCs w:val="24"/>
          <w:lang w:val="es-419"/>
        </w:rPr>
      </w:pPr>
    </w:p>
    <w:p w14:paraId="6562A949" w14:textId="12C78EF4" w:rsidR="004A1B5A" w:rsidRPr="00BC749A" w:rsidRDefault="00D628E6"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S</w:t>
      </w:r>
      <w:r w:rsidR="004A1B5A" w:rsidRPr="00BC749A">
        <w:rPr>
          <w:rFonts w:ascii="Gadugi" w:hAnsi="Gadugi" w:cs="Arial"/>
          <w:spacing w:val="-4"/>
          <w:szCs w:val="24"/>
          <w:lang w:val="es-419"/>
        </w:rPr>
        <w:t xml:space="preserve">e trata </w:t>
      </w:r>
      <w:r w:rsidRPr="00BC749A">
        <w:rPr>
          <w:rFonts w:ascii="Gadugi" w:hAnsi="Gadugi" w:cs="Arial"/>
          <w:spacing w:val="-4"/>
          <w:szCs w:val="24"/>
          <w:lang w:val="es-419"/>
        </w:rPr>
        <w:t>entonces</w:t>
      </w:r>
      <w:r w:rsidR="004A1B5A" w:rsidRPr="00BC749A">
        <w:rPr>
          <w:rFonts w:ascii="Gadugi" w:hAnsi="Gadugi" w:cs="Arial"/>
          <w:spacing w:val="-4"/>
          <w:szCs w:val="24"/>
          <w:lang w:val="es-419"/>
        </w:rPr>
        <w:t xml:space="preserve"> de poner a salvo el derecho a la seguridad social que</w:t>
      </w:r>
      <w:r w:rsidR="006E78E8" w:rsidRPr="00BC749A">
        <w:rPr>
          <w:rFonts w:ascii="Gadugi" w:hAnsi="Gadugi" w:cs="Arial"/>
          <w:spacing w:val="-4"/>
          <w:szCs w:val="24"/>
          <w:lang w:val="es-419"/>
        </w:rPr>
        <w:t>,</w:t>
      </w:r>
      <w:r w:rsidR="004A1B5A" w:rsidRPr="00BC749A">
        <w:rPr>
          <w:rFonts w:ascii="Gadugi" w:hAnsi="Gadugi" w:cs="Arial"/>
          <w:spacing w:val="-4"/>
          <w:szCs w:val="24"/>
          <w:lang w:val="es-419"/>
        </w:rPr>
        <w:t xml:space="preserve"> como se viene insistiendo, está atado a la materialización del dictamen de pérdida de capacidad laboral</w:t>
      </w:r>
      <w:r w:rsidR="00D763E0" w:rsidRPr="00BC749A">
        <w:rPr>
          <w:rFonts w:ascii="Gadugi" w:hAnsi="Gadugi" w:cs="Arial"/>
          <w:spacing w:val="-4"/>
          <w:szCs w:val="24"/>
          <w:lang w:val="es-419"/>
        </w:rPr>
        <w:t xml:space="preserve">, </w:t>
      </w:r>
      <w:r w:rsidR="00AB0ECE" w:rsidRPr="00BC749A">
        <w:rPr>
          <w:rFonts w:ascii="Gadugi" w:hAnsi="Gadugi" w:cs="Arial"/>
          <w:spacing w:val="-4"/>
          <w:szCs w:val="24"/>
          <w:lang w:val="es-419"/>
        </w:rPr>
        <w:t xml:space="preserve">cuando Colpensiones, que es una de las entidades encargadas de emitirlas, impone barreras administrativas que lo impiden. </w:t>
      </w:r>
      <w:r w:rsidR="00D763E0" w:rsidRPr="00BC749A">
        <w:rPr>
          <w:rFonts w:ascii="Gadugi" w:hAnsi="Gadugi" w:cs="Arial"/>
          <w:spacing w:val="-4"/>
          <w:szCs w:val="24"/>
          <w:lang w:val="es-419"/>
        </w:rPr>
        <w:t xml:space="preserve"> </w:t>
      </w:r>
    </w:p>
    <w:p w14:paraId="150553B4" w14:textId="77777777" w:rsidR="004A1B5A" w:rsidRPr="00BC749A" w:rsidRDefault="004A1B5A" w:rsidP="00DA7CEC">
      <w:pPr>
        <w:pStyle w:val="Textoindependiente21"/>
        <w:spacing w:line="276" w:lineRule="auto"/>
        <w:rPr>
          <w:rFonts w:ascii="Gadugi" w:hAnsi="Gadugi" w:cs="Arial"/>
          <w:spacing w:val="-4"/>
          <w:szCs w:val="24"/>
          <w:lang w:val="es-419"/>
        </w:rPr>
      </w:pPr>
    </w:p>
    <w:p w14:paraId="0868CF60" w14:textId="2807BD83" w:rsidR="009056DB" w:rsidRPr="00BC749A" w:rsidRDefault="005E7FC5"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Así se afirma</w:t>
      </w:r>
      <w:r w:rsidR="004A1B5A" w:rsidRPr="00BC749A">
        <w:rPr>
          <w:rFonts w:ascii="Gadugi" w:hAnsi="Gadugi" w:cs="Arial"/>
          <w:spacing w:val="-4"/>
          <w:szCs w:val="24"/>
          <w:lang w:val="es-419"/>
        </w:rPr>
        <w:t xml:space="preserve">, porque </w:t>
      </w:r>
      <w:r w:rsidR="00D628E6" w:rsidRPr="00BC749A">
        <w:rPr>
          <w:rFonts w:ascii="Gadugi" w:hAnsi="Gadugi" w:cs="Arial"/>
          <w:spacing w:val="-4"/>
          <w:szCs w:val="24"/>
          <w:lang w:val="es-419"/>
        </w:rPr>
        <w:t>el requerimiento para que aportara historia clínica actualizada, es</w:t>
      </w:r>
      <w:r w:rsidR="00FC44F1" w:rsidRPr="00BC749A">
        <w:rPr>
          <w:rFonts w:ascii="Gadugi" w:hAnsi="Gadugi" w:cs="Arial"/>
          <w:spacing w:val="-4"/>
          <w:szCs w:val="24"/>
          <w:lang w:val="es-419"/>
        </w:rPr>
        <w:t xml:space="preserve"> una cortapisa injustificada dentro del trámite de la calificación deprecada.</w:t>
      </w:r>
      <w:r w:rsidR="009056DB" w:rsidRPr="00BC749A">
        <w:rPr>
          <w:rFonts w:ascii="Gadugi" w:hAnsi="Gadugi" w:cs="Arial"/>
          <w:spacing w:val="-4"/>
          <w:szCs w:val="24"/>
          <w:lang w:val="es-419"/>
        </w:rPr>
        <w:t xml:space="preserve"> </w:t>
      </w:r>
    </w:p>
    <w:p w14:paraId="37E84515" w14:textId="77777777" w:rsidR="006E0B3A" w:rsidRPr="00BC749A" w:rsidRDefault="006E0B3A" w:rsidP="00DA7CEC">
      <w:pPr>
        <w:pStyle w:val="Textoindependiente21"/>
        <w:spacing w:line="276" w:lineRule="auto"/>
        <w:rPr>
          <w:rFonts w:ascii="Gadugi" w:hAnsi="Gadugi" w:cs="Arial"/>
          <w:spacing w:val="-4"/>
          <w:szCs w:val="24"/>
          <w:lang w:val="es-419"/>
        </w:rPr>
      </w:pPr>
    </w:p>
    <w:p w14:paraId="64AEFABD" w14:textId="77777777" w:rsidR="006E0B3A" w:rsidRPr="00BC749A" w:rsidRDefault="006E0B3A"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Y esto último</w:t>
      </w:r>
      <w:r w:rsidR="005B7EFF" w:rsidRPr="00BC749A">
        <w:rPr>
          <w:rFonts w:ascii="Gadugi" w:hAnsi="Gadugi" w:cs="Arial"/>
          <w:spacing w:val="-4"/>
          <w:szCs w:val="24"/>
          <w:lang w:val="es-419"/>
        </w:rPr>
        <w:t>,</w:t>
      </w:r>
      <w:r w:rsidRPr="00BC749A">
        <w:rPr>
          <w:rFonts w:ascii="Gadugi" w:hAnsi="Gadugi" w:cs="Arial"/>
          <w:spacing w:val="-4"/>
          <w:szCs w:val="24"/>
          <w:lang w:val="es-419"/>
        </w:rPr>
        <w:t xml:space="preserve"> porque sabido es que Colpensiones es una de las entidades encargadas de determinar, en una primera oportunidad, la pérdida de capacidad laboral y calificar el grado de invalidez y el origen de las contingencias de los afiliados a su cargo al Sistema General del Seguridad Social, ello de conformidad con el artículo 142 del decreto 019 del 2012; y la jurisprudencia de la Corte Constitucional ha sido enfática al reiterar que es deber de esas entidades hacer uso de sus facultades para adelantar las gestiones necesarias </w:t>
      </w:r>
      <w:r w:rsidR="005B7EFF" w:rsidRPr="00BC749A">
        <w:rPr>
          <w:rFonts w:ascii="Gadugi" w:hAnsi="Gadugi" w:cs="Arial"/>
          <w:spacing w:val="-4"/>
          <w:szCs w:val="24"/>
          <w:lang w:val="es-419"/>
        </w:rPr>
        <w:t xml:space="preserve">con el fin de </w:t>
      </w:r>
      <w:r w:rsidRPr="00BC749A">
        <w:rPr>
          <w:rFonts w:ascii="Gadugi" w:hAnsi="Gadugi" w:cs="Arial"/>
          <w:spacing w:val="-4"/>
          <w:szCs w:val="24"/>
          <w:lang w:val="es-419"/>
        </w:rPr>
        <w:t xml:space="preserve">obtener los exámenes, pruebas, valoraciones y/o revisiones especializadas </w:t>
      </w:r>
      <w:r w:rsidR="005B7EFF" w:rsidRPr="00BC749A">
        <w:rPr>
          <w:rFonts w:ascii="Gadugi" w:hAnsi="Gadugi" w:cs="Arial"/>
          <w:spacing w:val="-4"/>
          <w:szCs w:val="24"/>
          <w:lang w:val="es-419"/>
        </w:rPr>
        <w:t xml:space="preserve">que permitan </w:t>
      </w:r>
      <w:r w:rsidRPr="00BC749A">
        <w:rPr>
          <w:rFonts w:ascii="Gadugi" w:hAnsi="Gadugi" w:cs="Arial"/>
          <w:spacing w:val="-4"/>
          <w:szCs w:val="24"/>
          <w:lang w:val="es-419"/>
        </w:rPr>
        <w:t>determinar con claridad, la incidencia del diagnóstico del accionante en su pérdida de la capacidad laboral</w:t>
      </w:r>
      <w:r w:rsidRPr="00BC749A">
        <w:rPr>
          <w:rStyle w:val="Refdenotaalpie"/>
          <w:rFonts w:ascii="Gadugi" w:hAnsi="Gadugi" w:cs="Arial"/>
          <w:spacing w:val="-4"/>
          <w:szCs w:val="24"/>
          <w:lang w:val="es-419"/>
        </w:rPr>
        <w:footnoteReference w:id="16"/>
      </w:r>
      <w:r w:rsidRPr="00BC749A">
        <w:rPr>
          <w:rFonts w:ascii="Gadugi" w:hAnsi="Gadugi" w:cs="Arial"/>
          <w:spacing w:val="-4"/>
          <w:szCs w:val="24"/>
          <w:lang w:val="es-419"/>
        </w:rPr>
        <w:t>.</w:t>
      </w:r>
    </w:p>
    <w:p w14:paraId="58351ECD" w14:textId="77777777" w:rsidR="005E7FC5" w:rsidRPr="00BC749A" w:rsidRDefault="005E7FC5" w:rsidP="00DA7CEC">
      <w:pPr>
        <w:pStyle w:val="Textoindependiente21"/>
        <w:spacing w:line="276" w:lineRule="auto"/>
        <w:rPr>
          <w:rFonts w:ascii="Gadugi" w:hAnsi="Gadugi" w:cs="Arial"/>
          <w:spacing w:val="-4"/>
          <w:szCs w:val="24"/>
          <w:lang w:val="es-419"/>
        </w:rPr>
      </w:pPr>
    </w:p>
    <w:p w14:paraId="08EB7325" w14:textId="717F2802" w:rsidR="00F7154A" w:rsidRPr="00BC749A" w:rsidRDefault="00F7154A"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Por ello es </w:t>
      </w:r>
      <w:r w:rsidR="0092046E" w:rsidRPr="00BC749A">
        <w:rPr>
          <w:rFonts w:ascii="Gadugi" w:hAnsi="Gadugi" w:cs="Arial"/>
          <w:spacing w:val="-4"/>
          <w:szCs w:val="24"/>
          <w:lang w:val="es-419"/>
        </w:rPr>
        <w:t xml:space="preserve">inapropiado </w:t>
      </w:r>
      <w:r w:rsidR="004B53E4" w:rsidRPr="00BC749A">
        <w:rPr>
          <w:rFonts w:ascii="Gadugi" w:hAnsi="Gadugi" w:cs="Arial"/>
          <w:spacing w:val="-4"/>
          <w:szCs w:val="24"/>
          <w:lang w:val="es-419"/>
        </w:rPr>
        <w:t>mantener suspendido</w:t>
      </w:r>
      <w:r w:rsidR="00726EDA" w:rsidRPr="00BC749A">
        <w:rPr>
          <w:rFonts w:ascii="Gadugi" w:hAnsi="Gadugi" w:cs="Arial"/>
          <w:spacing w:val="-4"/>
          <w:szCs w:val="24"/>
          <w:lang w:val="es-419"/>
        </w:rPr>
        <w:t>, y en el pe</w:t>
      </w:r>
      <w:r w:rsidR="00621770" w:rsidRPr="00BC749A">
        <w:rPr>
          <w:rFonts w:ascii="Gadugi" w:hAnsi="Gadugi" w:cs="Arial"/>
          <w:spacing w:val="-4"/>
          <w:szCs w:val="24"/>
          <w:lang w:val="es-419"/>
        </w:rPr>
        <w:t>or</w:t>
      </w:r>
      <w:r w:rsidR="00726EDA" w:rsidRPr="00BC749A">
        <w:rPr>
          <w:rFonts w:ascii="Gadugi" w:hAnsi="Gadugi" w:cs="Arial"/>
          <w:spacing w:val="-4"/>
          <w:szCs w:val="24"/>
          <w:lang w:val="es-419"/>
        </w:rPr>
        <w:t xml:space="preserve"> de los casos dar por terminado,</w:t>
      </w:r>
      <w:r w:rsidR="004B53E4" w:rsidRPr="00BC749A">
        <w:rPr>
          <w:rFonts w:ascii="Gadugi" w:hAnsi="Gadugi" w:cs="Arial"/>
          <w:spacing w:val="-4"/>
          <w:szCs w:val="24"/>
          <w:lang w:val="es-419"/>
        </w:rPr>
        <w:t xml:space="preserve"> el trámite de calificación hasta que el demandante</w:t>
      </w:r>
      <w:r w:rsidR="0092046E" w:rsidRPr="00BC749A">
        <w:rPr>
          <w:rFonts w:ascii="Gadugi" w:hAnsi="Gadugi" w:cs="Arial"/>
          <w:spacing w:val="-4"/>
          <w:szCs w:val="24"/>
          <w:lang w:val="es-419"/>
        </w:rPr>
        <w:t>,</w:t>
      </w:r>
      <w:r w:rsidR="004B53E4" w:rsidRPr="00BC749A">
        <w:rPr>
          <w:rFonts w:ascii="Gadugi" w:hAnsi="Gadugi" w:cs="Arial"/>
          <w:spacing w:val="-4"/>
          <w:szCs w:val="24"/>
          <w:lang w:val="es-419"/>
        </w:rPr>
        <w:t xml:space="preserve"> por su cuenta</w:t>
      </w:r>
      <w:r w:rsidR="0092046E" w:rsidRPr="00BC749A">
        <w:rPr>
          <w:rFonts w:ascii="Gadugi" w:hAnsi="Gadugi" w:cs="Arial"/>
          <w:spacing w:val="-4"/>
          <w:szCs w:val="24"/>
          <w:lang w:val="es-419"/>
        </w:rPr>
        <w:t>,</w:t>
      </w:r>
      <w:r w:rsidR="004B53E4" w:rsidRPr="00BC749A">
        <w:rPr>
          <w:rFonts w:ascii="Gadugi" w:hAnsi="Gadugi" w:cs="Arial"/>
          <w:spacing w:val="-4"/>
          <w:szCs w:val="24"/>
          <w:lang w:val="es-419"/>
        </w:rPr>
        <w:t xml:space="preserve"> pueda conseguir los exámenes adicionales que requiere, como se le hiz</w:t>
      </w:r>
      <w:r w:rsidR="0092046E" w:rsidRPr="00BC749A">
        <w:rPr>
          <w:rFonts w:ascii="Gadugi" w:hAnsi="Gadugi" w:cs="Arial"/>
          <w:spacing w:val="-4"/>
          <w:szCs w:val="24"/>
          <w:lang w:val="es-419"/>
        </w:rPr>
        <w:t>o</w:t>
      </w:r>
      <w:r w:rsidR="004B53E4" w:rsidRPr="00BC749A">
        <w:rPr>
          <w:rFonts w:ascii="Gadugi" w:hAnsi="Gadugi" w:cs="Arial"/>
          <w:spacing w:val="-4"/>
          <w:szCs w:val="24"/>
          <w:lang w:val="es-419"/>
        </w:rPr>
        <w:t xml:space="preserve"> saber en </w:t>
      </w:r>
      <w:r w:rsidR="00D628E6" w:rsidRPr="00BC749A">
        <w:rPr>
          <w:rFonts w:ascii="Gadugi" w:hAnsi="Gadugi" w:cs="Arial"/>
          <w:spacing w:val="-4"/>
          <w:szCs w:val="24"/>
          <w:lang w:val="es-419"/>
        </w:rPr>
        <w:t xml:space="preserve">esa </w:t>
      </w:r>
      <w:r w:rsidR="004B53E4" w:rsidRPr="00BC749A">
        <w:rPr>
          <w:rFonts w:ascii="Gadugi" w:hAnsi="Gadugi" w:cs="Arial"/>
          <w:spacing w:val="-4"/>
          <w:szCs w:val="24"/>
          <w:lang w:val="es-419"/>
        </w:rPr>
        <w:t xml:space="preserve">comunicación, </w:t>
      </w:r>
      <w:r w:rsidR="00FC44F1" w:rsidRPr="00BC749A">
        <w:rPr>
          <w:rFonts w:ascii="Gadugi" w:hAnsi="Gadugi" w:cs="Arial"/>
          <w:spacing w:val="-4"/>
          <w:szCs w:val="24"/>
          <w:lang w:val="es-419"/>
        </w:rPr>
        <w:t>porque</w:t>
      </w:r>
      <w:r w:rsidRPr="00BC749A">
        <w:rPr>
          <w:rFonts w:ascii="Gadugi" w:hAnsi="Gadugi" w:cs="Arial"/>
          <w:spacing w:val="-4"/>
          <w:szCs w:val="24"/>
          <w:lang w:val="es-419"/>
        </w:rPr>
        <w:t xml:space="preserve"> en últimas, el suministro de esa información, no depende de </w:t>
      </w:r>
      <w:r w:rsidR="00091F84" w:rsidRPr="00BC749A">
        <w:rPr>
          <w:rFonts w:ascii="Gadugi" w:hAnsi="Gadugi" w:cs="Arial"/>
          <w:spacing w:val="-4"/>
          <w:szCs w:val="24"/>
          <w:lang w:val="es-419"/>
        </w:rPr>
        <w:t>él</w:t>
      </w:r>
      <w:r w:rsidRPr="00BC749A">
        <w:rPr>
          <w:rFonts w:ascii="Gadugi" w:hAnsi="Gadugi" w:cs="Arial"/>
          <w:spacing w:val="-4"/>
          <w:szCs w:val="24"/>
          <w:lang w:val="es-419"/>
        </w:rPr>
        <w:t xml:space="preserve"> exclusivamente, sino, </w:t>
      </w:r>
      <w:r w:rsidR="00E96B48" w:rsidRPr="00BC749A">
        <w:rPr>
          <w:rFonts w:ascii="Gadugi" w:hAnsi="Gadugi" w:cs="Arial"/>
          <w:spacing w:val="-4"/>
          <w:szCs w:val="24"/>
          <w:lang w:val="es-419"/>
        </w:rPr>
        <w:t xml:space="preserve">y </w:t>
      </w:r>
      <w:r w:rsidRPr="00BC749A">
        <w:rPr>
          <w:rFonts w:ascii="Gadugi" w:hAnsi="Gadugi" w:cs="Arial"/>
          <w:spacing w:val="-4"/>
          <w:szCs w:val="24"/>
          <w:lang w:val="es-419"/>
        </w:rPr>
        <w:t xml:space="preserve">sobre todo, de la EPS a la que está </w:t>
      </w:r>
      <w:r w:rsidR="0064127E" w:rsidRPr="00BC749A">
        <w:rPr>
          <w:rFonts w:ascii="Gadugi" w:hAnsi="Gadugi" w:cs="Arial"/>
          <w:spacing w:val="-4"/>
          <w:szCs w:val="24"/>
          <w:lang w:val="es-419"/>
        </w:rPr>
        <w:t>afiliad</w:t>
      </w:r>
      <w:r w:rsidR="00091F84" w:rsidRPr="00BC749A">
        <w:rPr>
          <w:rFonts w:ascii="Gadugi" w:hAnsi="Gadugi" w:cs="Arial"/>
          <w:spacing w:val="-4"/>
          <w:szCs w:val="24"/>
          <w:lang w:val="es-419"/>
        </w:rPr>
        <w:t>o</w:t>
      </w:r>
      <w:r w:rsidR="006E0B3A" w:rsidRPr="00BC749A">
        <w:rPr>
          <w:rFonts w:ascii="Gadugi" w:hAnsi="Gadugi" w:cs="Arial"/>
          <w:spacing w:val="-4"/>
          <w:szCs w:val="24"/>
          <w:lang w:val="es-419"/>
        </w:rPr>
        <w:t>, lo cual</w:t>
      </w:r>
      <w:r w:rsidR="00091F84" w:rsidRPr="00BC749A">
        <w:rPr>
          <w:rFonts w:ascii="Gadugi" w:hAnsi="Gadugi" w:cs="Arial"/>
          <w:spacing w:val="-4"/>
          <w:szCs w:val="24"/>
          <w:lang w:val="es-419"/>
        </w:rPr>
        <w:t>,</w:t>
      </w:r>
      <w:r w:rsidR="006E0B3A" w:rsidRPr="00BC749A">
        <w:rPr>
          <w:rFonts w:ascii="Gadugi" w:hAnsi="Gadugi" w:cs="Arial"/>
          <w:spacing w:val="-4"/>
          <w:szCs w:val="24"/>
          <w:lang w:val="es-419"/>
        </w:rPr>
        <w:t xml:space="preserve"> en todo caso</w:t>
      </w:r>
      <w:r w:rsidR="00091F84" w:rsidRPr="00BC749A">
        <w:rPr>
          <w:rFonts w:ascii="Gadugi" w:hAnsi="Gadugi" w:cs="Arial"/>
          <w:spacing w:val="-4"/>
          <w:szCs w:val="24"/>
          <w:lang w:val="es-419"/>
        </w:rPr>
        <w:t>,</w:t>
      </w:r>
      <w:r w:rsidR="006E0B3A" w:rsidRPr="00BC749A">
        <w:rPr>
          <w:rFonts w:ascii="Gadugi" w:hAnsi="Gadugi" w:cs="Arial"/>
          <w:spacing w:val="-4"/>
          <w:szCs w:val="24"/>
          <w:lang w:val="es-419"/>
        </w:rPr>
        <w:t xml:space="preserve"> debe ser </w:t>
      </w:r>
      <w:r w:rsidR="004B53E4" w:rsidRPr="00BC749A">
        <w:rPr>
          <w:rFonts w:ascii="Gadugi" w:hAnsi="Gadugi" w:cs="Arial"/>
          <w:spacing w:val="-4"/>
          <w:szCs w:val="24"/>
          <w:lang w:val="es-419"/>
        </w:rPr>
        <w:t xml:space="preserve">gestionado y </w:t>
      </w:r>
      <w:r w:rsidR="006E0B3A" w:rsidRPr="00BC749A">
        <w:rPr>
          <w:rFonts w:ascii="Gadugi" w:hAnsi="Gadugi" w:cs="Arial"/>
          <w:spacing w:val="-4"/>
          <w:szCs w:val="24"/>
          <w:lang w:val="es-419"/>
        </w:rPr>
        <w:t>obtenido por el fondo pensional</w:t>
      </w:r>
      <w:r w:rsidR="0092046E" w:rsidRPr="00BC749A">
        <w:rPr>
          <w:rFonts w:ascii="Gadugi" w:hAnsi="Gadugi" w:cs="Arial"/>
          <w:spacing w:val="-4"/>
          <w:szCs w:val="24"/>
          <w:lang w:val="es-419"/>
        </w:rPr>
        <w:t xml:space="preserve"> como acaba de explicarse. </w:t>
      </w:r>
    </w:p>
    <w:p w14:paraId="62A200E0" w14:textId="7C0885BC" w:rsidR="001E1688" w:rsidRPr="00BC749A" w:rsidRDefault="001E1688" w:rsidP="00DA7CEC">
      <w:pPr>
        <w:pStyle w:val="Textoindependiente21"/>
        <w:spacing w:line="276" w:lineRule="auto"/>
        <w:rPr>
          <w:rFonts w:ascii="Gadugi" w:hAnsi="Gadugi" w:cs="Arial"/>
          <w:spacing w:val="-4"/>
          <w:szCs w:val="24"/>
          <w:lang w:val="es-419"/>
        </w:rPr>
      </w:pPr>
    </w:p>
    <w:p w14:paraId="1CAE0184" w14:textId="77777777" w:rsidR="001E1688" w:rsidRPr="00BC749A" w:rsidRDefault="001E1688"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lastRenderedPageBreak/>
        <w:t>Por eso encuentra atinado la Sala el fallo de primer grado, porque hasta cuando se profirió, de ese talante eran las excusas de Colpensiones para abstenerse de emitir el dictamen.</w:t>
      </w:r>
    </w:p>
    <w:p w14:paraId="02B8A370" w14:textId="77777777" w:rsidR="001E1688" w:rsidRPr="00BC749A" w:rsidRDefault="001E1688" w:rsidP="00DA7CEC">
      <w:pPr>
        <w:pStyle w:val="Textoindependiente21"/>
        <w:spacing w:line="276" w:lineRule="auto"/>
        <w:rPr>
          <w:rFonts w:ascii="Gadugi" w:hAnsi="Gadugi" w:cs="Arial"/>
          <w:spacing w:val="-4"/>
          <w:szCs w:val="24"/>
          <w:lang w:val="es-419"/>
        </w:rPr>
      </w:pPr>
    </w:p>
    <w:p w14:paraId="6DFF80DE" w14:textId="2D628633" w:rsidR="001E1688" w:rsidRPr="00BC749A" w:rsidRDefault="001E1688"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Sin embargo, con posterioridad al fallo</w:t>
      </w:r>
      <w:r w:rsidR="00822AEA" w:rsidRPr="00BC749A">
        <w:rPr>
          <w:rStyle w:val="Refdenotaalpie"/>
          <w:rFonts w:ascii="Gadugi" w:hAnsi="Gadugi" w:cs="Arial"/>
          <w:spacing w:val="-4"/>
          <w:szCs w:val="24"/>
          <w:lang w:val="es-419"/>
        </w:rPr>
        <w:footnoteReference w:id="17"/>
      </w:r>
      <w:r w:rsidRPr="00BC749A">
        <w:rPr>
          <w:rFonts w:ascii="Gadugi" w:hAnsi="Gadugi" w:cs="Arial"/>
          <w:spacing w:val="-4"/>
          <w:szCs w:val="24"/>
          <w:lang w:val="es-419"/>
        </w:rPr>
        <w:t>, incluso en esta instancia</w:t>
      </w:r>
      <w:r w:rsidR="00822AEA" w:rsidRPr="00BC749A">
        <w:rPr>
          <w:rStyle w:val="Refdenotaalpie"/>
          <w:rFonts w:ascii="Gadugi" w:hAnsi="Gadugi" w:cs="Arial"/>
          <w:spacing w:val="-4"/>
          <w:szCs w:val="24"/>
          <w:lang w:val="es-419"/>
        </w:rPr>
        <w:footnoteReference w:id="18"/>
      </w:r>
      <w:r w:rsidRPr="00BC749A">
        <w:rPr>
          <w:rFonts w:ascii="Gadugi" w:hAnsi="Gadugi" w:cs="Arial"/>
          <w:spacing w:val="-4"/>
          <w:szCs w:val="24"/>
          <w:lang w:val="es-419"/>
        </w:rPr>
        <w:t xml:space="preserve">, explicó que ya </w:t>
      </w:r>
      <w:r w:rsidR="00862124" w:rsidRPr="00BC749A">
        <w:rPr>
          <w:rFonts w:ascii="Gadugi" w:hAnsi="Gadugi" w:cs="Arial"/>
          <w:spacing w:val="-4"/>
          <w:szCs w:val="24"/>
          <w:lang w:val="es-419"/>
        </w:rPr>
        <w:t>emitió</w:t>
      </w:r>
      <w:r w:rsidRPr="00BC749A">
        <w:rPr>
          <w:rFonts w:ascii="Gadugi" w:hAnsi="Gadugi" w:cs="Arial"/>
          <w:spacing w:val="-4"/>
          <w:szCs w:val="24"/>
          <w:lang w:val="es-419"/>
        </w:rPr>
        <w:t xml:space="preserve">, una comunicación suficientemente ilustrada, mediante la cual le hizo saber </w:t>
      </w:r>
      <w:r w:rsidR="00862124" w:rsidRPr="00BC749A">
        <w:rPr>
          <w:rFonts w:ascii="Gadugi" w:hAnsi="Gadugi" w:cs="Arial"/>
          <w:spacing w:val="-4"/>
          <w:szCs w:val="24"/>
          <w:lang w:val="es-419"/>
        </w:rPr>
        <w:t>al actor que</w:t>
      </w:r>
      <w:r w:rsidRPr="00BC749A">
        <w:rPr>
          <w:rFonts w:ascii="Gadugi" w:hAnsi="Gadugi" w:cs="Arial"/>
          <w:spacing w:val="-4"/>
          <w:szCs w:val="24"/>
          <w:lang w:val="es-419"/>
        </w:rPr>
        <w:t>, comoquiera que él ya cuenta con una calificación de pérdida de capacidad laboral superior al 50% expedida por la Junta Nacional de Calificación de Invalidez</w:t>
      </w:r>
      <w:r w:rsidR="006F2422" w:rsidRPr="00BC749A">
        <w:rPr>
          <w:rFonts w:ascii="Gadugi" w:hAnsi="Gadugi" w:cs="Arial"/>
          <w:spacing w:val="-4"/>
          <w:szCs w:val="24"/>
          <w:lang w:val="es-419"/>
        </w:rPr>
        <w:t xml:space="preserve"> </w:t>
      </w:r>
      <w:r w:rsidR="006F2422" w:rsidRPr="00BC749A">
        <w:rPr>
          <w:rFonts w:ascii="Gadugi" w:hAnsi="Gadugi" w:cs="Arial"/>
          <w:i/>
          <w:spacing w:val="-4"/>
          <w:szCs w:val="24"/>
          <w:lang w:val="es-419"/>
        </w:rPr>
        <w:t>“</w:t>
      </w:r>
      <w:r w:rsidR="006F2422" w:rsidRPr="00BC749A">
        <w:rPr>
          <w:rFonts w:ascii="Gadugi" w:hAnsi="Gadugi" w:cs="Arial"/>
          <w:i/>
          <w:spacing w:val="-4"/>
          <w:sz w:val="22"/>
          <w:szCs w:val="24"/>
          <w:lang w:val="es-419"/>
        </w:rPr>
        <w:t>(…) no es posible continuar con la calificación de pérdida de capacidad laboral u ocupacional</w:t>
      </w:r>
      <w:r w:rsidR="006F2422" w:rsidRPr="00BC749A">
        <w:rPr>
          <w:rFonts w:ascii="Gadugi" w:hAnsi="Gadugi" w:cs="Arial"/>
          <w:i/>
          <w:spacing w:val="-4"/>
          <w:szCs w:val="24"/>
          <w:lang w:val="es-419"/>
        </w:rPr>
        <w:t xml:space="preserve">”, </w:t>
      </w:r>
      <w:r w:rsidR="006F2422" w:rsidRPr="00BC749A">
        <w:rPr>
          <w:rFonts w:ascii="Gadugi" w:hAnsi="Gadugi" w:cs="Arial"/>
          <w:spacing w:val="-4"/>
          <w:szCs w:val="24"/>
          <w:lang w:val="es-419"/>
        </w:rPr>
        <w:t>explicándole</w:t>
      </w:r>
      <w:r w:rsidR="00822AEA" w:rsidRPr="00BC749A">
        <w:rPr>
          <w:rFonts w:ascii="Gadugi" w:hAnsi="Gadugi" w:cs="Arial"/>
          <w:spacing w:val="-4"/>
          <w:szCs w:val="24"/>
          <w:lang w:val="es-419"/>
        </w:rPr>
        <w:t>, mediante un oficio del 16 de diciembre del 2020,</w:t>
      </w:r>
      <w:r w:rsidR="006F2422" w:rsidRPr="00BC749A">
        <w:rPr>
          <w:rFonts w:ascii="Gadugi" w:hAnsi="Gadugi" w:cs="Arial"/>
          <w:spacing w:val="-4"/>
          <w:szCs w:val="24"/>
          <w:lang w:val="es-419"/>
        </w:rPr>
        <w:t xml:space="preserve"> que</w:t>
      </w:r>
      <w:r w:rsidR="00822AEA" w:rsidRPr="00BC749A">
        <w:rPr>
          <w:rStyle w:val="Refdenotaalpie"/>
          <w:rFonts w:ascii="Gadugi" w:hAnsi="Gadugi" w:cs="Arial"/>
          <w:spacing w:val="-4"/>
          <w:szCs w:val="24"/>
          <w:lang w:val="es-419"/>
        </w:rPr>
        <w:footnoteReference w:id="19"/>
      </w:r>
      <w:r w:rsidR="006F2422" w:rsidRPr="00BC749A">
        <w:rPr>
          <w:rFonts w:ascii="Gadugi" w:hAnsi="Gadugi" w:cs="Arial"/>
          <w:spacing w:val="-4"/>
          <w:szCs w:val="24"/>
          <w:lang w:val="es-419"/>
        </w:rPr>
        <w:t>:</w:t>
      </w:r>
    </w:p>
    <w:p w14:paraId="758B49E4" w14:textId="7B9E9906" w:rsidR="006F2422" w:rsidRPr="00BC749A" w:rsidRDefault="006F2422" w:rsidP="00DA7CEC">
      <w:pPr>
        <w:pStyle w:val="Textoindependiente21"/>
        <w:spacing w:line="276" w:lineRule="auto"/>
        <w:rPr>
          <w:rFonts w:ascii="Gadugi" w:hAnsi="Gadugi" w:cs="Arial"/>
          <w:spacing w:val="-4"/>
          <w:szCs w:val="24"/>
          <w:lang w:val="es-419"/>
        </w:rPr>
      </w:pPr>
    </w:p>
    <w:p w14:paraId="0E617C49" w14:textId="1A9678A3" w:rsidR="006F2422" w:rsidRPr="00BC749A" w:rsidRDefault="00822AEA" w:rsidP="00003438">
      <w:pPr>
        <w:pStyle w:val="Textoindependiente21"/>
        <w:spacing w:line="240" w:lineRule="auto"/>
        <w:ind w:left="426" w:right="420" w:firstLine="2268"/>
        <w:rPr>
          <w:rFonts w:ascii="Gadugi" w:hAnsi="Gadugi" w:cs="Arial"/>
          <w:spacing w:val="-4"/>
          <w:sz w:val="22"/>
          <w:szCs w:val="24"/>
          <w:lang w:val="es-419"/>
        </w:rPr>
      </w:pPr>
      <w:r w:rsidRPr="00BC749A">
        <w:rPr>
          <w:rFonts w:ascii="Gadugi" w:hAnsi="Gadugi" w:cs="Arial"/>
          <w:spacing w:val="-4"/>
          <w:sz w:val="22"/>
          <w:szCs w:val="24"/>
          <w:lang w:val="es-419"/>
        </w:rPr>
        <w:t xml:space="preserve">(…) </w:t>
      </w:r>
      <w:r w:rsidR="006F2422" w:rsidRPr="00BC749A">
        <w:rPr>
          <w:rFonts w:ascii="Gadugi" w:hAnsi="Gadugi" w:cs="Arial"/>
          <w:spacing w:val="-4"/>
          <w:sz w:val="22"/>
          <w:szCs w:val="24"/>
          <w:lang w:val="es-419"/>
        </w:rPr>
        <w:t>el señor RAMON EVELIO GUZMAN, tiene una calificación de pérdida de capacidad laboral del 51.90% con fecha de estructuración el 20 de mayo de 2016, la cual se encuentra en firme al por haber sido proferida por la Junta Nacional de Calificación de Invalidez y solo un juez puede modificar ese dictamen, sin que Colpensiones pueda proferir un dictamen diferente al expedido por la Junta Nacional</w:t>
      </w:r>
    </w:p>
    <w:p w14:paraId="6D4FFE15" w14:textId="6BBE856D" w:rsidR="00D628E6" w:rsidRPr="00BC749A" w:rsidRDefault="00D628E6" w:rsidP="00003438">
      <w:pPr>
        <w:pStyle w:val="Textoindependiente21"/>
        <w:spacing w:line="240" w:lineRule="auto"/>
        <w:ind w:left="426" w:right="420" w:firstLine="2268"/>
        <w:rPr>
          <w:rFonts w:ascii="Gadugi" w:hAnsi="Gadugi" w:cs="Arial"/>
          <w:spacing w:val="-4"/>
          <w:sz w:val="22"/>
          <w:szCs w:val="24"/>
          <w:lang w:val="es-419"/>
        </w:rPr>
      </w:pPr>
    </w:p>
    <w:p w14:paraId="0711890F" w14:textId="2B367510" w:rsidR="006F2422" w:rsidRPr="00BC749A" w:rsidRDefault="006F2422" w:rsidP="00003438">
      <w:pPr>
        <w:pStyle w:val="Textoindependiente21"/>
        <w:spacing w:line="240" w:lineRule="auto"/>
        <w:ind w:left="426" w:right="420" w:firstLine="2268"/>
        <w:rPr>
          <w:rFonts w:ascii="Gadugi" w:hAnsi="Gadugi" w:cs="Arial"/>
          <w:spacing w:val="-4"/>
          <w:sz w:val="22"/>
          <w:szCs w:val="24"/>
          <w:lang w:val="es-419"/>
        </w:rPr>
      </w:pPr>
      <w:r w:rsidRPr="00BC749A">
        <w:rPr>
          <w:rFonts w:ascii="Gadugi" w:hAnsi="Gadugi" w:cs="Arial"/>
          <w:spacing w:val="-4"/>
          <w:sz w:val="22"/>
          <w:szCs w:val="24"/>
          <w:lang w:val="es-419"/>
        </w:rPr>
        <w:t>(…)</w:t>
      </w:r>
    </w:p>
    <w:p w14:paraId="50B285A9" w14:textId="77777777" w:rsidR="006F2422" w:rsidRPr="00BC749A" w:rsidRDefault="006F2422" w:rsidP="00003438">
      <w:pPr>
        <w:pStyle w:val="Textoindependiente21"/>
        <w:spacing w:line="240" w:lineRule="auto"/>
        <w:ind w:left="426" w:right="420" w:firstLine="2268"/>
        <w:rPr>
          <w:rFonts w:ascii="Gadugi" w:hAnsi="Gadugi" w:cs="Arial"/>
          <w:spacing w:val="-4"/>
          <w:sz w:val="22"/>
          <w:szCs w:val="24"/>
          <w:lang w:val="es-419"/>
        </w:rPr>
      </w:pPr>
    </w:p>
    <w:p w14:paraId="0A0121DC" w14:textId="214995EF" w:rsidR="001E1688" w:rsidRPr="00BC749A" w:rsidRDefault="006F2422" w:rsidP="00003438">
      <w:pPr>
        <w:pStyle w:val="Textoindependiente21"/>
        <w:spacing w:line="240" w:lineRule="auto"/>
        <w:ind w:left="426" w:right="420" w:firstLine="2268"/>
        <w:rPr>
          <w:rFonts w:ascii="Gadugi" w:hAnsi="Gadugi" w:cs="Arial"/>
          <w:spacing w:val="-4"/>
          <w:sz w:val="22"/>
          <w:szCs w:val="24"/>
          <w:lang w:val="es-419"/>
        </w:rPr>
      </w:pPr>
      <w:r w:rsidRPr="00BC749A">
        <w:rPr>
          <w:rFonts w:ascii="Gadugi" w:hAnsi="Gadugi" w:cs="Arial"/>
          <w:spacing w:val="-4"/>
          <w:sz w:val="22"/>
          <w:szCs w:val="24"/>
          <w:lang w:val="es-419"/>
        </w:rPr>
        <w:t>Así las cosas, al existir el dictamen No. 2470770 –2241 del 03 de mayo de 2018, el paso a seguir por parte del señor RAMON   EVELIO   GUZMAN, es   solicitar   a   la   Dirección   de   Prestaciones   Económicas   de   está Administradora, el reconocimiento de la prestación que considere pertinente.</w:t>
      </w:r>
    </w:p>
    <w:p w14:paraId="0FD6D3EE" w14:textId="3F8D0F80" w:rsidR="001E1688" w:rsidRPr="00BC749A" w:rsidRDefault="001E1688" w:rsidP="00DA7CEC">
      <w:pPr>
        <w:pStyle w:val="Textoindependiente21"/>
        <w:spacing w:line="276" w:lineRule="auto"/>
        <w:rPr>
          <w:rFonts w:ascii="Gadugi" w:hAnsi="Gadugi" w:cs="Arial"/>
          <w:spacing w:val="-4"/>
          <w:szCs w:val="24"/>
          <w:lang w:val="es-419"/>
        </w:rPr>
      </w:pPr>
    </w:p>
    <w:p w14:paraId="69FF2F82" w14:textId="74F5F7A8" w:rsidR="00862124" w:rsidRPr="00BC749A" w:rsidRDefault="00862124"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Como se ve, con fundamento en ese dictamen</w:t>
      </w:r>
      <w:r w:rsidR="00822AEA" w:rsidRPr="00BC749A">
        <w:rPr>
          <w:rStyle w:val="Refdenotaalpie"/>
          <w:rFonts w:ascii="Gadugi" w:hAnsi="Gadugi" w:cs="Arial"/>
          <w:spacing w:val="-4"/>
          <w:szCs w:val="24"/>
          <w:lang w:val="es-419"/>
        </w:rPr>
        <w:footnoteReference w:id="20"/>
      </w:r>
      <w:r w:rsidRPr="00BC749A">
        <w:rPr>
          <w:rFonts w:ascii="Gadugi" w:hAnsi="Gadugi" w:cs="Arial"/>
          <w:spacing w:val="-4"/>
          <w:szCs w:val="24"/>
          <w:lang w:val="es-419"/>
        </w:rPr>
        <w:t xml:space="preserve">, que inexplicablemente no fue mencionado </w:t>
      </w:r>
      <w:r w:rsidR="00822AEA" w:rsidRPr="00BC749A">
        <w:rPr>
          <w:rFonts w:ascii="Gadugi" w:hAnsi="Gadugi" w:cs="Arial"/>
          <w:spacing w:val="-4"/>
          <w:szCs w:val="24"/>
          <w:lang w:val="es-419"/>
        </w:rPr>
        <w:t>en la demanda</w:t>
      </w:r>
      <w:r w:rsidRPr="00BC749A">
        <w:rPr>
          <w:rFonts w:ascii="Gadugi" w:hAnsi="Gadugi" w:cs="Arial"/>
          <w:spacing w:val="-4"/>
          <w:szCs w:val="24"/>
          <w:lang w:val="es-419"/>
        </w:rPr>
        <w:t xml:space="preserve">, la entidad está exhortando al demandante, para que inicie el trámite de una pensión, cual es, el principal propósito de la calificación que está implorando. Esa respuesta, frente a la cual, en todo caso, </w:t>
      </w:r>
      <w:r w:rsidR="00B523B8" w:rsidRPr="00BC749A">
        <w:rPr>
          <w:rFonts w:ascii="Gadugi" w:hAnsi="Gadugi" w:cs="Arial"/>
          <w:spacing w:val="-4"/>
          <w:szCs w:val="24"/>
          <w:lang w:val="es-419"/>
        </w:rPr>
        <w:t xml:space="preserve">el accionante </w:t>
      </w:r>
      <w:r w:rsidRPr="00BC749A">
        <w:rPr>
          <w:rFonts w:ascii="Gadugi" w:hAnsi="Gadugi" w:cs="Arial"/>
          <w:spacing w:val="-4"/>
          <w:szCs w:val="24"/>
          <w:lang w:val="es-419"/>
        </w:rPr>
        <w:t>puede oponerse, hace que la Sala vire su posición, y concluya que, con su notificación, cesa la vulneración que antes hubo de ponerse de presente.</w:t>
      </w:r>
    </w:p>
    <w:p w14:paraId="771B7090" w14:textId="1B2ADAC0" w:rsidR="00862124" w:rsidRPr="00BC749A" w:rsidRDefault="00B523B8"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 </w:t>
      </w:r>
    </w:p>
    <w:p w14:paraId="21988AA0" w14:textId="1FBD6AFF" w:rsidR="001E1688" w:rsidRPr="00BC749A" w:rsidRDefault="00862124"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t xml:space="preserve">Sin embargo, no habrá lugar a declarar la carencia actual de objeto por hecho superado, porque si bien la entidad remitió la contestación a la dirección física que se inscribió en el </w:t>
      </w:r>
      <w:r w:rsidRPr="00BC749A">
        <w:rPr>
          <w:rFonts w:ascii="Gadugi" w:hAnsi="Gadugi" w:cs="Arial"/>
          <w:i/>
          <w:spacing w:val="-4"/>
          <w:szCs w:val="24"/>
          <w:lang w:val="es-419"/>
        </w:rPr>
        <w:t>“</w:t>
      </w:r>
      <w:r w:rsidRPr="00BC749A">
        <w:rPr>
          <w:rFonts w:ascii="Gadugi" w:hAnsi="Gadugi" w:cs="Arial"/>
          <w:i/>
          <w:spacing w:val="-4"/>
          <w:sz w:val="22"/>
          <w:szCs w:val="24"/>
          <w:lang w:val="es-419"/>
        </w:rPr>
        <w:t>Formulario de Determinación de Pérdida de Capacidad Laboral</w:t>
      </w:r>
      <w:r w:rsidRPr="00BC749A">
        <w:rPr>
          <w:rFonts w:ascii="Gadugi" w:hAnsi="Gadugi" w:cs="Arial"/>
          <w:i/>
          <w:spacing w:val="-4"/>
          <w:szCs w:val="24"/>
          <w:lang w:val="es-419"/>
        </w:rPr>
        <w:t>”</w:t>
      </w:r>
      <w:r w:rsidRPr="00BC749A">
        <w:rPr>
          <w:rFonts w:ascii="Gadugi" w:hAnsi="Gadugi" w:cs="Arial"/>
          <w:spacing w:val="-4"/>
          <w:szCs w:val="24"/>
          <w:lang w:val="es-419"/>
        </w:rPr>
        <w:t xml:space="preserve">, esto es </w:t>
      </w:r>
      <w:r w:rsidRPr="00BC749A">
        <w:rPr>
          <w:rFonts w:ascii="Gadugi" w:hAnsi="Gadugi" w:cs="Arial"/>
          <w:i/>
          <w:spacing w:val="-4"/>
          <w:szCs w:val="24"/>
          <w:lang w:val="es-419"/>
        </w:rPr>
        <w:t xml:space="preserve">“Carrera 11 # 11-51 de Santa Rosa de </w:t>
      </w:r>
      <w:r w:rsidR="00822AEA" w:rsidRPr="00BC749A">
        <w:rPr>
          <w:rFonts w:ascii="Gadugi" w:hAnsi="Gadugi" w:cs="Arial"/>
          <w:i/>
          <w:spacing w:val="-4"/>
          <w:szCs w:val="24"/>
          <w:lang w:val="es-419"/>
        </w:rPr>
        <w:t>C</w:t>
      </w:r>
      <w:r w:rsidRPr="00BC749A">
        <w:rPr>
          <w:rFonts w:ascii="Gadugi" w:hAnsi="Gadugi" w:cs="Arial"/>
          <w:i/>
          <w:spacing w:val="-4"/>
          <w:szCs w:val="24"/>
          <w:lang w:val="es-419"/>
        </w:rPr>
        <w:t>abal – Risaralda”</w:t>
      </w:r>
      <w:r w:rsidR="00822AEA" w:rsidRPr="00BC749A">
        <w:rPr>
          <w:rStyle w:val="Refdenotaalpie"/>
          <w:rFonts w:ascii="Gadugi" w:hAnsi="Gadugi" w:cs="Arial"/>
          <w:i/>
          <w:spacing w:val="-4"/>
          <w:szCs w:val="24"/>
          <w:lang w:val="es-419"/>
        </w:rPr>
        <w:footnoteReference w:id="21"/>
      </w:r>
      <w:r w:rsidRPr="00BC749A">
        <w:rPr>
          <w:rFonts w:ascii="Gadugi" w:hAnsi="Gadugi" w:cs="Arial"/>
          <w:spacing w:val="-4"/>
          <w:szCs w:val="24"/>
          <w:lang w:val="es-419"/>
        </w:rPr>
        <w:t>, lo cierto es que al hacerle el seguimiento a la guía de correspondencia MT677950853CO</w:t>
      </w:r>
      <w:r w:rsidR="00822AEA" w:rsidRPr="00BC749A">
        <w:rPr>
          <w:rStyle w:val="Refdenotaalpie"/>
          <w:rFonts w:ascii="Gadugi" w:hAnsi="Gadugi" w:cs="Arial"/>
          <w:spacing w:val="-4"/>
          <w:szCs w:val="24"/>
          <w:lang w:val="es-419"/>
        </w:rPr>
        <w:footnoteReference w:id="22"/>
      </w:r>
      <w:r w:rsidRPr="00BC749A">
        <w:rPr>
          <w:rFonts w:ascii="Gadugi" w:hAnsi="Gadugi" w:cs="Arial"/>
          <w:spacing w:val="-4"/>
          <w:szCs w:val="24"/>
          <w:lang w:val="es-419"/>
        </w:rPr>
        <w:t xml:space="preserve">, con que se envió, se descubre que </w:t>
      </w:r>
      <w:r w:rsidR="006C1398" w:rsidRPr="00BC749A">
        <w:rPr>
          <w:rFonts w:ascii="Gadugi" w:hAnsi="Gadugi" w:cs="Arial"/>
          <w:spacing w:val="-4"/>
          <w:szCs w:val="24"/>
          <w:lang w:val="es-419"/>
        </w:rPr>
        <w:t>no ha sido</w:t>
      </w:r>
      <w:r w:rsidRPr="00BC749A">
        <w:rPr>
          <w:rFonts w:ascii="Gadugi" w:hAnsi="Gadugi" w:cs="Arial"/>
          <w:spacing w:val="-4"/>
          <w:szCs w:val="24"/>
          <w:lang w:val="es-419"/>
        </w:rPr>
        <w:t xml:space="preserve"> entregada</w:t>
      </w:r>
      <w:r w:rsidR="00B523B8" w:rsidRPr="00BC749A">
        <w:rPr>
          <w:rStyle w:val="Refdenotaalpie"/>
          <w:rFonts w:ascii="Gadugi" w:hAnsi="Gadugi" w:cs="Arial"/>
          <w:spacing w:val="-4"/>
          <w:szCs w:val="24"/>
          <w:lang w:val="es-419"/>
        </w:rPr>
        <w:footnoteReference w:id="23"/>
      </w:r>
      <w:r w:rsidRPr="00BC749A">
        <w:rPr>
          <w:rFonts w:ascii="Gadugi" w:hAnsi="Gadugi" w:cs="Arial"/>
          <w:spacing w:val="-4"/>
          <w:szCs w:val="24"/>
          <w:lang w:val="es-419"/>
        </w:rPr>
        <w:t>; de ahí la necesidad de ordenarle a la entidad notificársela, intentándolo de nuevo</w:t>
      </w:r>
      <w:r w:rsidR="00EE5869" w:rsidRPr="00BC749A">
        <w:rPr>
          <w:rFonts w:ascii="Gadugi" w:hAnsi="Gadugi" w:cs="Arial"/>
          <w:spacing w:val="-4"/>
          <w:szCs w:val="24"/>
          <w:lang w:val="es-419"/>
        </w:rPr>
        <w:t xml:space="preserve"> a esa dirección</w:t>
      </w:r>
      <w:r w:rsidRPr="00BC749A">
        <w:rPr>
          <w:rFonts w:ascii="Gadugi" w:hAnsi="Gadugi" w:cs="Arial"/>
          <w:spacing w:val="-4"/>
          <w:szCs w:val="24"/>
          <w:lang w:val="es-419"/>
        </w:rPr>
        <w:t xml:space="preserve">, o remitiéndola al correo electrónico que se registró en ese mismo formulario, es decir, </w:t>
      </w:r>
      <w:hyperlink r:id="rId11" w:history="1">
        <w:r w:rsidRPr="00BC749A">
          <w:rPr>
            <w:rStyle w:val="Hipervnculo"/>
            <w:rFonts w:ascii="Gadugi" w:hAnsi="Gadugi" w:cs="Arial"/>
            <w:spacing w:val="-4"/>
            <w:szCs w:val="24"/>
            <w:lang w:val="es-419"/>
          </w:rPr>
          <w:t>dr.cardona2@gmail.com</w:t>
        </w:r>
      </w:hyperlink>
      <w:r w:rsidRPr="00BC749A">
        <w:rPr>
          <w:rFonts w:ascii="Gadugi" w:hAnsi="Gadugi" w:cs="Arial"/>
          <w:spacing w:val="-4"/>
          <w:szCs w:val="24"/>
          <w:lang w:val="es-419"/>
        </w:rPr>
        <w:t xml:space="preserve">.  </w:t>
      </w:r>
    </w:p>
    <w:p w14:paraId="6288A0A3" w14:textId="65C9A490" w:rsidR="00862124" w:rsidRPr="00BC749A" w:rsidRDefault="00862124" w:rsidP="00DA7CEC">
      <w:pPr>
        <w:pStyle w:val="Textoindependiente21"/>
        <w:spacing w:line="276" w:lineRule="auto"/>
        <w:rPr>
          <w:rFonts w:ascii="Gadugi" w:hAnsi="Gadugi" w:cs="Arial"/>
          <w:spacing w:val="-4"/>
          <w:szCs w:val="24"/>
          <w:lang w:val="es-419"/>
        </w:rPr>
      </w:pPr>
    </w:p>
    <w:p w14:paraId="24034675" w14:textId="511530E1" w:rsidR="00523459" w:rsidRPr="00BC749A" w:rsidRDefault="00862124" w:rsidP="00DA7CEC">
      <w:pPr>
        <w:pStyle w:val="Textoindependiente21"/>
        <w:spacing w:line="276" w:lineRule="auto"/>
        <w:rPr>
          <w:rFonts w:ascii="Gadugi" w:hAnsi="Gadugi" w:cs="Arial"/>
          <w:spacing w:val="-4"/>
          <w:szCs w:val="24"/>
          <w:lang w:val="es-419"/>
        </w:rPr>
      </w:pPr>
      <w:r w:rsidRPr="00BC749A">
        <w:rPr>
          <w:rFonts w:ascii="Gadugi" w:hAnsi="Gadugi" w:cs="Arial"/>
          <w:spacing w:val="-4"/>
          <w:szCs w:val="24"/>
          <w:lang w:val="es-419"/>
        </w:rPr>
        <w:lastRenderedPageBreak/>
        <w:t xml:space="preserve">Por lo expuesto, se confirmará la decisión de primer grado que concedió la protección, </w:t>
      </w:r>
      <w:r w:rsidR="00822AEA" w:rsidRPr="00BC749A">
        <w:rPr>
          <w:rFonts w:ascii="Gadugi" w:hAnsi="Gadugi" w:cs="Arial"/>
          <w:spacing w:val="-4"/>
          <w:szCs w:val="24"/>
          <w:lang w:val="es-419"/>
        </w:rPr>
        <w:t xml:space="preserve">porque en el estado actual de las cosas la parte actora desconoce la respuesta que hará cesar la vulneración, </w:t>
      </w:r>
      <w:r w:rsidRPr="00BC749A">
        <w:rPr>
          <w:rFonts w:ascii="Gadugi" w:hAnsi="Gadugi" w:cs="Arial"/>
          <w:spacing w:val="-4"/>
          <w:szCs w:val="24"/>
          <w:lang w:val="es-419"/>
        </w:rPr>
        <w:t xml:space="preserve">pero se modificará el numeral segundo, </w:t>
      </w:r>
      <w:r w:rsidR="00EE5869" w:rsidRPr="00BC749A">
        <w:rPr>
          <w:rFonts w:ascii="Gadugi" w:hAnsi="Gadugi" w:cs="Arial"/>
          <w:spacing w:val="-4"/>
          <w:szCs w:val="24"/>
          <w:lang w:val="es-419"/>
        </w:rPr>
        <w:t xml:space="preserve">para ordenarle a la entidad, no que emita el dictamen de pérdida laboral que solicitó el actor, sino que le notifique la respuesta emitida el pasado 16 de diciembre del 2020. </w:t>
      </w:r>
      <w:r w:rsidR="00523459" w:rsidRPr="00BC749A">
        <w:rPr>
          <w:rFonts w:ascii="Gadugi" w:hAnsi="Gadugi" w:cs="Arial"/>
          <w:spacing w:val="-4"/>
          <w:szCs w:val="24"/>
          <w:lang w:val="es-419"/>
        </w:rPr>
        <w:t>También se modificará el numeral tercero, para declarar improcedente la demanda respecto de las demás autoridades citadas al trámite, que no desvincularlas como se hizo, pues ha sostenido esta Sala que la falta de legitimación en la causa deriva en la improcedencia de las pretensiones.</w:t>
      </w:r>
    </w:p>
    <w:p w14:paraId="31039F2B" w14:textId="58EE9C5D" w:rsidR="006E0B3A" w:rsidRPr="00BC749A" w:rsidRDefault="006E0B3A" w:rsidP="00DA7CEC">
      <w:pPr>
        <w:pStyle w:val="Textoindependiente"/>
        <w:shd w:val="clear" w:color="auto" w:fill="FFFFFF"/>
        <w:spacing w:line="276" w:lineRule="auto"/>
        <w:ind w:right="51"/>
        <w:rPr>
          <w:rFonts w:ascii="Gadugi" w:hAnsi="Gadugi" w:cs="Arial"/>
          <w:spacing w:val="-4"/>
          <w:szCs w:val="24"/>
        </w:rPr>
      </w:pPr>
    </w:p>
    <w:p w14:paraId="72FE058A" w14:textId="77777777" w:rsidR="006E0B3A" w:rsidRPr="00BC749A" w:rsidRDefault="006E0B3A" w:rsidP="00DA7CEC">
      <w:pPr>
        <w:pStyle w:val="Textoindependiente"/>
        <w:shd w:val="clear" w:color="auto" w:fill="FFFFFF"/>
        <w:spacing w:line="276" w:lineRule="auto"/>
        <w:ind w:right="51"/>
        <w:rPr>
          <w:rFonts w:ascii="Gadugi" w:hAnsi="Gadugi"/>
          <w:b/>
          <w:bCs/>
          <w:spacing w:val="-4"/>
          <w:szCs w:val="24"/>
        </w:rPr>
      </w:pPr>
      <w:r w:rsidRPr="00BC749A">
        <w:rPr>
          <w:rFonts w:ascii="Gadugi" w:hAnsi="Gadugi" w:cs="Arial"/>
          <w:spacing w:val="-4"/>
          <w:szCs w:val="24"/>
          <w:lang w:val="es-CO"/>
        </w:rPr>
        <w:tab/>
      </w:r>
      <w:r w:rsidRPr="00BC749A">
        <w:rPr>
          <w:rFonts w:ascii="Gadugi" w:hAnsi="Gadugi" w:cs="Arial"/>
          <w:spacing w:val="-4"/>
          <w:szCs w:val="24"/>
          <w:lang w:val="es-CO"/>
        </w:rPr>
        <w:tab/>
      </w:r>
      <w:r w:rsidRPr="00BC749A">
        <w:rPr>
          <w:rFonts w:ascii="Gadugi" w:hAnsi="Gadugi" w:cs="Arial"/>
          <w:spacing w:val="-4"/>
          <w:szCs w:val="24"/>
          <w:lang w:val="es-CO"/>
        </w:rPr>
        <w:tab/>
      </w:r>
      <w:r w:rsidRPr="00BC749A">
        <w:rPr>
          <w:rFonts w:ascii="Gadugi" w:hAnsi="Gadugi" w:cs="Arial"/>
          <w:spacing w:val="-4"/>
          <w:szCs w:val="24"/>
          <w:lang w:val="es-CO"/>
        </w:rPr>
        <w:tab/>
      </w:r>
      <w:r w:rsidRPr="00BC749A">
        <w:rPr>
          <w:rFonts w:ascii="Gadugi" w:hAnsi="Gadugi"/>
          <w:b/>
          <w:bCs/>
          <w:spacing w:val="-4"/>
          <w:szCs w:val="24"/>
        </w:rPr>
        <w:t xml:space="preserve">DECISIÓN  </w:t>
      </w:r>
    </w:p>
    <w:p w14:paraId="0549CC9D" w14:textId="1E56B4CE" w:rsidR="006E0B3A" w:rsidRPr="00BC749A" w:rsidRDefault="006E0B3A" w:rsidP="00DA7CEC">
      <w:pPr>
        <w:spacing w:line="276" w:lineRule="auto"/>
        <w:jc w:val="both"/>
        <w:rPr>
          <w:rFonts w:ascii="Gadugi" w:hAnsi="Gadugi"/>
          <w:bCs/>
          <w:spacing w:val="-4"/>
          <w:sz w:val="24"/>
          <w:szCs w:val="24"/>
        </w:rPr>
      </w:pPr>
    </w:p>
    <w:p w14:paraId="7B3B4BA5" w14:textId="65F5F3FA" w:rsidR="00311717" w:rsidRPr="00BC749A" w:rsidRDefault="006E0B3A" w:rsidP="00DA7CEC">
      <w:pPr>
        <w:spacing w:line="276" w:lineRule="auto"/>
        <w:jc w:val="both"/>
        <w:rPr>
          <w:rFonts w:ascii="Gadugi" w:hAnsi="Gadugi" w:cs="Arial"/>
          <w:b/>
          <w:spacing w:val="-4"/>
          <w:sz w:val="24"/>
          <w:szCs w:val="24"/>
        </w:rPr>
      </w:pPr>
      <w:r w:rsidRPr="00BC749A">
        <w:rPr>
          <w:rFonts w:ascii="Gadugi" w:hAnsi="Gadugi" w:cs="Century Gothic"/>
          <w:spacing w:val="-4"/>
          <w:sz w:val="24"/>
          <w:szCs w:val="24"/>
        </w:rPr>
        <w:t xml:space="preserve">  </w:t>
      </w:r>
      <w:r w:rsidRPr="00BC749A">
        <w:rPr>
          <w:rFonts w:ascii="Gadugi" w:hAnsi="Gadugi" w:cs="Century Gothic"/>
          <w:spacing w:val="-4"/>
          <w:sz w:val="24"/>
          <w:szCs w:val="24"/>
        </w:rPr>
        <w:tab/>
      </w:r>
      <w:r w:rsidRPr="00BC749A">
        <w:rPr>
          <w:rFonts w:ascii="Gadugi" w:hAnsi="Gadugi" w:cs="Century Gothic"/>
          <w:spacing w:val="-4"/>
          <w:sz w:val="24"/>
          <w:szCs w:val="24"/>
        </w:rPr>
        <w:tab/>
      </w:r>
      <w:r w:rsidRPr="00BC749A">
        <w:rPr>
          <w:rFonts w:ascii="Gadugi" w:hAnsi="Gadugi" w:cs="Century Gothic"/>
          <w:spacing w:val="-4"/>
          <w:sz w:val="24"/>
          <w:szCs w:val="24"/>
        </w:rPr>
        <w:tab/>
      </w:r>
      <w:r w:rsidRPr="00BC749A">
        <w:rPr>
          <w:rFonts w:ascii="Gadugi" w:hAnsi="Gadugi" w:cs="Century Gothic"/>
          <w:spacing w:val="-4"/>
          <w:sz w:val="24"/>
          <w:szCs w:val="24"/>
        </w:rPr>
        <w:tab/>
        <w:t xml:space="preserve">Por lo expuesto, el </w:t>
      </w:r>
      <w:r w:rsidRPr="00BC749A">
        <w:rPr>
          <w:rFonts w:ascii="Gadugi" w:hAnsi="Gadugi" w:cs="Century Gothic"/>
          <w:b/>
          <w:spacing w:val="-4"/>
          <w:sz w:val="24"/>
          <w:szCs w:val="24"/>
        </w:rPr>
        <w:t xml:space="preserve">Tribunal Superior de Pereira, Sala Civil-Familia, </w:t>
      </w:r>
      <w:r w:rsidRPr="00BC749A">
        <w:rPr>
          <w:rFonts w:ascii="Gadugi" w:hAnsi="Gadugi" w:cs="Century Gothic"/>
          <w:spacing w:val="-4"/>
          <w:sz w:val="24"/>
          <w:szCs w:val="24"/>
        </w:rPr>
        <w:t>administrando justicia en nombre de la República y por autoridad de la ley,</w:t>
      </w:r>
      <w:r w:rsidRPr="00BC749A">
        <w:rPr>
          <w:rFonts w:ascii="Gadugi" w:hAnsi="Gadugi" w:cs="Century Gothic"/>
          <w:b/>
          <w:spacing w:val="-4"/>
          <w:sz w:val="24"/>
          <w:szCs w:val="24"/>
        </w:rPr>
        <w:t xml:space="preserve"> </w:t>
      </w:r>
      <w:r w:rsidR="005425BE" w:rsidRPr="00BC749A">
        <w:rPr>
          <w:rFonts w:ascii="Gadugi" w:hAnsi="Gadugi" w:cs="Century Gothic"/>
          <w:b/>
          <w:spacing w:val="-4"/>
          <w:sz w:val="24"/>
          <w:szCs w:val="24"/>
        </w:rPr>
        <w:t>CONFIRMA</w:t>
      </w:r>
      <w:r w:rsidR="00166370" w:rsidRPr="00BC749A">
        <w:rPr>
          <w:rFonts w:ascii="Gadugi" w:hAnsi="Gadugi" w:cs="Century Gothic"/>
          <w:b/>
          <w:spacing w:val="-4"/>
          <w:sz w:val="24"/>
          <w:szCs w:val="24"/>
        </w:rPr>
        <w:t xml:space="preserve"> PARCIALMENTE</w:t>
      </w:r>
      <w:r w:rsidRPr="00BC749A">
        <w:rPr>
          <w:rFonts w:ascii="Gadugi" w:hAnsi="Gadugi" w:cs="Century Gothic"/>
          <w:b/>
          <w:spacing w:val="-4"/>
          <w:sz w:val="24"/>
          <w:szCs w:val="24"/>
          <w:lang w:val="es-419"/>
        </w:rPr>
        <w:t xml:space="preserve"> </w:t>
      </w:r>
      <w:r w:rsidRPr="00BC749A">
        <w:rPr>
          <w:rFonts w:ascii="Gadugi" w:hAnsi="Gadugi" w:cs="Century Gothic"/>
          <w:spacing w:val="-4"/>
          <w:sz w:val="24"/>
          <w:szCs w:val="24"/>
          <w:lang w:val="es-419"/>
        </w:rPr>
        <w:t xml:space="preserve">la sentencia </w:t>
      </w:r>
      <w:r w:rsidR="00166370" w:rsidRPr="00BC749A">
        <w:rPr>
          <w:rFonts w:ascii="Gadugi" w:hAnsi="Gadugi" w:cs="Century Gothic"/>
          <w:spacing w:val="-4"/>
          <w:sz w:val="24"/>
          <w:szCs w:val="24"/>
          <w:lang w:val="es-419"/>
        </w:rPr>
        <w:t>impugnada.</w:t>
      </w:r>
    </w:p>
    <w:p w14:paraId="7288FA61" w14:textId="77777777" w:rsidR="00822AEA" w:rsidRPr="00BC749A" w:rsidRDefault="00822AEA" w:rsidP="00DA7CEC">
      <w:pPr>
        <w:spacing w:line="276" w:lineRule="auto"/>
        <w:jc w:val="both"/>
        <w:rPr>
          <w:rFonts w:ascii="Gadugi" w:hAnsi="Gadugi" w:cs="Arial"/>
          <w:spacing w:val="-4"/>
          <w:sz w:val="24"/>
          <w:szCs w:val="24"/>
        </w:rPr>
      </w:pPr>
    </w:p>
    <w:p w14:paraId="3F71B062" w14:textId="77777777" w:rsidR="00822AEA" w:rsidRPr="00BC749A" w:rsidRDefault="00822AEA" w:rsidP="00DA7CEC">
      <w:pPr>
        <w:spacing w:line="276" w:lineRule="auto"/>
        <w:jc w:val="both"/>
        <w:rPr>
          <w:rFonts w:ascii="Gadugi" w:hAnsi="Gadugi" w:cs="Arial"/>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 xml:space="preserve">Se </w:t>
      </w:r>
      <w:r w:rsidRPr="00BC749A">
        <w:rPr>
          <w:rFonts w:ascii="Gadugi" w:hAnsi="Gadugi" w:cs="Arial"/>
          <w:b/>
          <w:spacing w:val="-4"/>
          <w:sz w:val="24"/>
          <w:szCs w:val="24"/>
        </w:rPr>
        <w:t xml:space="preserve">MODIFICA </w:t>
      </w:r>
      <w:r w:rsidRPr="00BC749A">
        <w:rPr>
          <w:rFonts w:ascii="Gadugi" w:hAnsi="Gadugi" w:cs="Arial"/>
          <w:spacing w:val="-4"/>
          <w:sz w:val="24"/>
          <w:szCs w:val="24"/>
        </w:rPr>
        <w:t xml:space="preserve">el numeral segundo, en el sentido de que, se le ordena a la Dirección de Medicina Laboral de Colpensiones, por conducto de su funcionario a cargo, o quién haga sus veces, que le notifique al accionante la respuesta emitida el 16 de diciembre del 2020, siguiendo las instrucciones planteadas en esta providencia. </w:t>
      </w:r>
    </w:p>
    <w:p w14:paraId="15444023" w14:textId="3B4ACB9A" w:rsidR="00822AEA" w:rsidRPr="00BC749A" w:rsidRDefault="00822AEA" w:rsidP="00DA7CEC">
      <w:pPr>
        <w:spacing w:line="276" w:lineRule="auto"/>
        <w:jc w:val="both"/>
        <w:rPr>
          <w:rFonts w:ascii="Gadugi" w:hAnsi="Gadugi" w:cs="Arial"/>
          <w:spacing w:val="-4"/>
          <w:sz w:val="24"/>
          <w:szCs w:val="24"/>
        </w:rPr>
      </w:pPr>
      <w:r w:rsidRPr="00BC749A">
        <w:rPr>
          <w:rFonts w:ascii="Gadugi" w:hAnsi="Gadugi" w:cs="Arial"/>
          <w:spacing w:val="-4"/>
          <w:sz w:val="24"/>
          <w:szCs w:val="24"/>
        </w:rPr>
        <w:t xml:space="preserve"> </w:t>
      </w:r>
      <w:r w:rsidR="00523459" w:rsidRPr="00BC749A">
        <w:rPr>
          <w:rFonts w:ascii="Gadugi" w:hAnsi="Gadugi" w:cs="Arial"/>
          <w:spacing w:val="-4"/>
          <w:sz w:val="24"/>
          <w:szCs w:val="24"/>
        </w:rPr>
        <w:tab/>
      </w:r>
      <w:r w:rsidR="00523459" w:rsidRPr="00BC749A">
        <w:rPr>
          <w:rFonts w:ascii="Gadugi" w:hAnsi="Gadugi" w:cs="Arial"/>
          <w:spacing w:val="-4"/>
          <w:sz w:val="24"/>
          <w:szCs w:val="24"/>
        </w:rPr>
        <w:tab/>
      </w:r>
      <w:r w:rsidR="00523459" w:rsidRPr="00BC749A">
        <w:rPr>
          <w:rFonts w:ascii="Gadugi" w:hAnsi="Gadugi" w:cs="Arial"/>
          <w:spacing w:val="-4"/>
          <w:sz w:val="24"/>
          <w:szCs w:val="24"/>
        </w:rPr>
        <w:tab/>
      </w:r>
      <w:r w:rsidR="00523459" w:rsidRPr="00BC749A">
        <w:rPr>
          <w:rFonts w:ascii="Gadugi" w:hAnsi="Gadugi" w:cs="Arial"/>
          <w:spacing w:val="-4"/>
          <w:sz w:val="24"/>
          <w:szCs w:val="24"/>
        </w:rPr>
        <w:tab/>
      </w:r>
    </w:p>
    <w:p w14:paraId="025DAE81" w14:textId="4BB8C4C0" w:rsidR="00166370" w:rsidRPr="00BC749A" w:rsidRDefault="006E0875" w:rsidP="00DA7CEC">
      <w:pPr>
        <w:spacing w:line="276" w:lineRule="auto"/>
        <w:jc w:val="both"/>
        <w:rPr>
          <w:rFonts w:ascii="Gadugi" w:hAnsi="Gadugi" w:cs="Arial"/>
          <w:spacing w:val="-4"/>
          <w:sz w:val="24"/>
          <w:szCs w:val="24"/>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 xml:space="preserve">Se </w:t>
      </w:r>
      <w:r w:rsidRPr="00BC749A">
        <w:rPr>
          <w:rFonts w:ascii="Gadugi" w:hAnsi="Gadugi" w:cs="Arial"/>
          <w:b/>
          <w:spacing w:val="-4"/>
          <w:sz w:val="24"/>
          <w:szCs w:val="24"/>
        </w:rPr>
        <w:t>MODIFICA</w:t>
      </w:r>
      <w:r w:rsidRPr="00BC749A">
        <w:rPr>
          <w:rFonts w:ascii="Gadugi" w:hAnsi="Gadugi" w:cs="Arial"/>
          <w:spacing w:val="-4"/>
          <w:sz w:val="24"/>
          <w:szCs w:val="24"/>
        </w:rPr>
        <w:t xml:space="preserve"> el numeral </w:t>
      </w:r>
      <w:r w:rsidR="00166370" w:rsidRPr="00BC749A">
        <w:rPr>
          <w:rFonts w:ascii="Gadugi" w:hAnsi="Gadugi" w:cs="Arial"/>
          <w:spacing w:val="-4"/>
          <w:sz w:val="24"/>
          <w:szCs w:val="24"/>
        </w:rPr>
        <w:t>tercero, en el sentido de que, se declara improcedente la demanda respecto de las demás autoridades convocadas al trámite.</w:t>
      </w:r>
    </w:p>
    <w:p w14:paraId="6C085D81" w14:textId="5C187E94" w:rsidR="005C66B1" w:rsidRPr="00BC749A" w:rsidRDefault="005C66B1" w:rsidP="00DA7CEC">
      <w:pPr>
        <w:spacing w:line="276" w:lineRule="auto"/>
        <w:jc w:val="both"/>
        <w:rPr>
          <w:rFonts w:ascii="Gadugi" w:hAnsi="Gadugi" w:cs="Arial"/>
          <w:spacing w:val="-4"/>
          <w:sz w:val="24"/>
          <w:szCs w:val="24"/>
        </w:rPr>
      </w:pPr>
      <w:r w:rsidRPr="00BC749A">
        <w:rPr>
          <w:rFonts w:ascii="Gadugi" w:hAnsi="Gadugi" w:cs="Arial"/>
          <w:spacing w:val="-4"/>
          <w:sz w:val="24"/>
          <w:szCs w:val="24"/>
        </w:rPr>
        <w:tab/>
      </w:r>
    </w:p>
    <w:p w14:paraId="22A11209" w14:textId="77777777" w:rsidR="006E0B3A" w:rsidRPr="00BC749A" w:rsidRDefault="006E0B3A" w:rsidP="00DA7CEC">
      <w:pPr>
        <w:pStyle w:val="Textoindependiente2"/>
        <w:spacing w:after="0" w:line="276" w:lineRule="auto"/>
        <w:jc w:val="both"/>
        <w:rPr>
          <w:rFonts w:ascii="Gadugi" w:hAnsi="Gadugi" w:cs="Arial"/>
          <w:spacing w:val="-4"/>
          <w:sz w:val="24"/>
          <w:szCs w:val="24"/>
          <w:lang w:val="es-419"/>
        </w:rPr>
      </w:pP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r>
      <w:r w:rsidRPr="00BC749A">
        <w:rPr>
          <w:rFonts w:ascii="Gadugi" w:hAnsi="Gadugi" w:cs="Arial"/>
          <w:spacing w:val="-4"/>
          <w:sz w:val="24"/>
          <w:szCs w:val="24"/>
        </w:rPr>
        <w:tab/>
        <w:t>Notifíquese esta decisión a las partes en la forma prevista en el artículo 5º del Decreto 306 de 1992</w:t>
      </w:r>
      <w:r w:rsidRPr="00BC749A">
        <w:rPr>
          <w:rFonts w:ascii="Gadugi" w:hAnsi="Gadugi" w:cs="Arial"/>
          <w:spacing w:val="-4"/>
          <w:sz w:val="24"/>
          <w:szCs w:val="24"/>
          <w:lang w:val="es-419"/>
        </w:rPr>
        <w:t xml:space="preserve">. </w:t>
      </w:r>
    </w:p>
    <w:p w14:paraId="183DAB0E" w14:textId="77777777" w:rsidR="006E0B3A" w:rsidRPr="00BC749A" w:rsidRDefault="006E0B3A" w:rsidP="00DA7CEC">
      <w:pPr>
        <w:pStyle w:val="Textoindependiente2"/>
        <w:spacing w:after="0" w:line="276" w:lineRule="auto"/>
        <w:jc w:val="both"/>
        <w:rPr>
          <w:rFonts w:ascii="Gadugi" w:hAnsi="Gadugi" w:cs="Arial"/>
          <w:spacing w:val="-4"/>
          <w:sz w:val="24"/>
          <w:szCs w:val="24"/>
          <w:lang w:val="es-419"/>
        </w:rPr>
      </w:pPr>
    </w:p>
    <w:p w14:paraId="4F3857FD" w14:textId="25071D88" w:rsidR="009F3005" w:rsidRPr="00BC749A" w:rsidRDefault="006E0B3A" w:rsidP="00DA7CEC">
      <w:pPr>
        <w:pStyle w:val="Textoindependiente2"/>
        <w:spacing w:after="0" w:line="276" w:lineRule="auto"/>
        <w:jc w:val="both"/>
        <w:rPr>
          <w:rFonts w:ascii="Gadugi" w:hAnsi="Gadugi" w:cs="Arial"/>
          <w:spacing w:val="-4"/>
          <w:sz w:val="24"/>
          <w:szCs w:val="24"/>
        </w:rPr>
      </w:pPr>
      <w:r w:rsidRPr="00BC749A">
        <w:rPr>
          <w:rFonts w:ascii="Gadugi" w:hAnsi="Gadugi" w:cs="Arial"/>
          <w:spacing w:val="-4"/>
          <w:sz w:val="24"/>
          <w:szCs w:val="24"/>
          <w:lang w:val="es-419"/>
        </w:rPr>
        <w:t xml:space="preserve">    </w:t>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Pr="00BC749A">
        <w:rPr>
          <w:rFonts w:ascii="Gadugi" w:hAnsi="Gadugi" w:cs="Arial"/>
          <w:spacing w:val="-4"/>
          <w:sz w:val="24"/>
          <w:szCs w:val="24"/>
          <w:lang w:val="es-419"/>
        </w:rPr>
        <w:tab/>
      </w:r>
      <w:r w:rsidR="00003438" w:rsidRPr="00BC749A">
        <w:rPr>
          <w:rFonts w:ascii="Gadugi" w:hAnsi="Gadugi" w:cs="Arial"/>
          <w:spacing w:val="-4"/>
          <w:sz w:val="24"/>
          <w:szCs w:val="24"/>
        </w:rPr>
        <w:t>Op</w:t>
      </w:r>
      <w:r w:rsidRPr="00BC749A">
        <w:rPr>
          <w:rFonts w:ascii="Gadugi" w:hAnsi="Gadugi" w:cs="Arial"/>
          <w:spacing w:val="-4"/>
          <w:sz w:val="24"/>
          <w:szCs w:val="24"/>
        </w:rPr>
        <w:t>ortunamente remítase el expediente a la Corte Constitucional para su eventual revisión.</w:t>
      </w:r>
      <w:r w:rsidR="001705E4" w:rsidRPr="00BC749A">
        <w:rPr>
          <w:rFonts w:ascii="Gadugi" w:hAnsi="Gadugi" w:cs="Arial"/>
          <w:spacing w:val="-4"/>
          <w:sz w:val="24"/>
          <w:szCs w:val="24"/>
        </w:rPr>
        <w:t xml:space="preserve"> A su regreso, arch</w:t>
      </w:r>
      <w:r w:rsidR="0028436D" w:rsidRPr="00BC749A">
        <w:rPr>
          <w:rFonts w:ascii="Gadugi" w:hAnsi="Gadugi" w:cs="Arial"/>
          <w:spacing w:val="-4"/>
          <w:sz w:val="24"/>
          <w:szCs w:val="24"/>
        </w:rPr>
        <w:t>ívese.</w:t>
      </w:r>
    </w:p>
    <w:p w14:paraId="386B8FC9" w14:textId="6A734313" w:rsidR="009F3005" w:rsidRPr="00BC749A" w:rsidRDefault="009F3005" w:rsidP="00DA7CEC">
      <w:pPr>
        <w:pStyle w:val="Textoindependiente2"/>
        <w:spacing w:after="0" w:line="276" w:lineRule="auto"/>
        <w:jc w:val="both"/>
        <w:rPr>
          <w:rFonts w:ascii="Gadugi" w:hAnsi="Gadugi" w:cs="Arial"/>
          <w:spacing w:val="-4"/>
          <w:sz w:val="24"/>
          <w:szCs w:val="24"/>
        </w:rPr>
      </w:pPr>
      <w:r w:rsidRPr="00BC749A">
        <w:rPr>
          <w:rFonts w:ascii="Gadugi" w:hAnsi="Gadugi" w:cs="Arial"/>
          <w:spacing w:val="-4"/>
          <w:sz w:val="24"/>
          <w:szCs w:val="24"/>
        </w:rPr>
        <w:t xml:space="preserve">  </w:t>
      </w:r>
      <w:r w:rsidR="00270194" w:rsidRPr="00BC749A">
        <w:rPr>
          <w:rFonts w:ascii="Gadugi" w:hAnsi="Gadugi" w:cs="Arial"/>
          <w:spacing w:val="-4"/>
          <w:sz w:val="24"/>
          <w:szCs w:val="24"/>
        </w:rPr>
        <w:t xml:space="preserve">      </w:t>
      </w:r>
    </w:p>
    <w:p w14:paraId="12A239EE" w14:textId="77777777" w:rsidR="00DA7CEC" w:rsidRPr="00BC749A" w:rsidRDefault="00DA7CEC" w:rsidP="00DA7CEC">
      <w:pPr>
        <w:spacing w:line="300" w:lineRule="auto"/>
        <w:ind w:firstLine="2835"/>
        <w:jc w:val="both"/>
        <w:rPr>
          <w:rFonts w:ascii="Gadugi" w:hAnsi="Gadugi" w:cs="Adobe Devanagari"/>
          <w:bCs/>
          <w:spacing w:val="-4"/>
          <w:sz w:val="24"/>
          <w:szCs w:val="24"/>
          <w:lang w:val="es-419"/>
        </w:rPr>
      </w:pPr>
      <w:r w:rsidRPr="00BC749A">
        <w:rPr>
          <w:rFonts w:ascii="Gadugi" w:hAnsi="Gadugi" w:cs="Adobe Devanagari"/>
          <w:bCs/>
          <w:spacing w:val="-4"/>
          <w:sz w:val="24"/>
          <w:szCs w:val="24"/>
          <w:lang w:val="es-419"/>
        </w:rPr>
        <w:t>Los Magistrados,</w:t>
      </w:r>
    </w:p>
    <w:p w14:paraId="74952D02" w14:textId="77777777" w:rsidR="00DA7CEC" w:rsidRPr="00BC749A" w:rsidRDefault="00DA7CEC" w:rsidP="00DA7CEC">
      <w:pPr>
        <w:tabs>
          <w:tab w:val="left" w:pos="284"/>
          <w:tab w:val="left" w:pos="426"/>
        </w:tabs>
        <w:overflowPunct/>
        <w:autoSpaceDE/>
        <w:autoSpaceDN/>
        <w:adjustRightInd/>
        <w:spacing w:line="300" w:lineRule="auto"/>
        <w:jc w:val="both"/>
        <w:textAlignment w:val="auto"/>
        <w:rPr>
          <w:rFonts w:ascii="Gadugi" w:eastAsia="Calibri" w:hAnsi="Gadugi" w:cs="Century Gothic"/>
          <w:spacing w:val="-4"/>
          <w:sz w:val="24"/>
          <w:szCs w:val="24"/>
          <w:lang w:val="es-419" w:eastAsia="en-US"/>
        </w:rPr>
      </w:pPr>
    </w:p>
    <w:p w14:paraId="19ECA5DB" w14:textId="77777777" w:rsidR="00DA7CEC" w:rsidRPr="00BC749A" w:rsidRDefault="00DA7CEC" w:rsidP="00DA7CEC">
      <w:pPr>
        <w:tabs>
          <w:tab w:val="left" w:pos="284"/>
          <w:tab w:val="left" w:pos="426"/>
        </w:tabs>
        <w:overflowPunct/>
        <w:autoSpaceDE/>
        <w:autoSpaceDN/>
        <w:adjustRightInd/>
        <w:spacing w:line="300" w:lineRule="auto"/>
        <w:jc w:val="both"/>
        <w:textAlignment w:val="auto"/>
        <w:rPr>
          <w:rFonts w:ascii="Gadugi" w:eastAsia="Calibri" w:hAnsi="Gadugi" w:cs="Century Gothic"/>
          <w:spacing w:val="-4"/>
          <w:sz w:val="24"/>
          <w:szCs w:val="24"/>
          <w:lang w:val="es-419" w:eastAsia="en-US"/>
        </w:rPr>
      </w:pPr>
    </w:p>
    <w:p w14:paraId="26A38D6A" w14:textId="77777777" w:rsidR="00DA7CEC" w:rsidRPr="00BC749A" w:rsidRDefault="00DA7CEC" w:rsidP="00DA7CEC">
      <w:pPr>
        <w:spacing w:line="300" w:lineRule="auto"/>
        <w:ind w:firstLine="2835"/>
        <w:jc w:val="both"/>
        <w:rPr>
          <w:rFonts w:ascii="Gadugi" w:hAnsi="Gadugi" w:cs="Adobe Devanagari"/>
          <w:b/>
          <w:bCs/>
          <w:spacing w:val="-4"/>
          <w:sz w:val="24"/>
          <w:szCs w:val="24"/>
          <w:lang w:val="es-419"/>
        </w:rPr>
      </w:pPr>
      <w:r w:rsidRPr="00BC749A">
        <w:rPr>
          <w:rFonts w:ascii="Gadugi" w:hAnsi="Gadugi" w:cs="Adobe Devanagari"/>
          <w:b/>
          <w:bCs/>
          <w:spacing w:val="-4"/>
          <w:sz w:val="24"/>
          <w:szCs w:val="24"/>
          <w:lang w:val="es-419"/>
        </w:rPr>
        <w:t>JAIME ALBERTO SARAZA NARANJO</w:t>
      </w:r>
    </w:p>
    <w:p w14:paraId="6B74E097" w14:textId="77777777" w:rsidR="00DA7CEC" w:rsidRPr="00BC749A" w:rsidRDefault="00DA7CEC" w:rsidP="00DA7CEC">
      <w:pPr>
        <w:spacing w:line="300" w:lineRule="auto"/>
        <w:ind w:firstLine="2835"/>
        <w:jc w:val="both"/>
        <w:rPr>
          <w:rFonts w:ascii="Gadugi" w:hAnsi="Gadugi" w:cs="Adobe Devanagari"/>
          <w:bCs/>
          <w:spacing w:val="-4"/>
          <w:sz w:val="24"/>
          <w:szCs w:val="24"/>
          <w:lang w:val="es-419"/>
        </w:rPr>
      </w:pPr>
    </w:p>
    <w:p w14:paraId="7DD8ECD3" w14:textId="77777777" w:rsidR="00DA7CEC" w:rsidRPr="00BC749A" w:rsidRDefault="00DA7CEC" w:rsidP="00DA7CEC">
      <w:pPr>
        <w:spacing w:line="300" w:lineRule="auto"/>
        <w:ind w:firstLine="2835"/>
        <w:jc w:val="both"/>
        <w:rPr>
          <w:rFonts w:ascii="Gadugi" w:hAnsi="Gadugi" w:cs="Adobe Devanagari"/>
          <w:bCs/>
          <w:spacing w:val="-4"/>
          <w:sz w:val="24"/>
          <w:szCs w:val="24"/>
          <w:lang w:val="es-419"/>
        </w:rPr>
      </w:pPr>
    </w:p>
    <w:p w14:paraId="0602511E" w14:textId="77777777" w:rsidR="00DA7CEC" w:rsidRPr="00BC749A" w:rsidRDefault="00DA7CEC" w:rsidP="00DA7CEC">
      <w:pPr>
        <w:spacing w:line="300" w:lineRule="auto"/>
        <w:ind w:firstLine="2835"/>
        <w:jc w:val="both"/>
        <w:rPr>
          <w:rFonts w:ascii="Gadugi" w:hAnsi="Gadugi" w:cs="Adobe Devanagari"/>
          <w:b/>
          <w:bCs/>
          <w:spacing w:val="-4"/>
          <w:sz w:val="24"/>
          <w:szCs w:val="24"/>
          <w:lang w:val="es-419"/>
        </w:rPr>
      </w:pPr>
      <w:r w:rsidRPr="00BC749A">
        <w:rPr>
          <w:rFonts w:ascii="Gadugi" w:hAnsi="Gadugi" w:cs="Adobe Devanagari"/>
          <w:b/>
          <w:bCs/>
          <w:spacing w:val="-4"/>
          <w:sz w:val="24"/>
          <w:szCs w:val="24"/>
          <w:lang w:val="es-419"/>
        </w:rPr>
        <w:t>ADRIANA PATRICIA DÍAZ RAMÍREZ</w:t>
      </w:r>
    </w:p>
    <w:p w14:paraId="21EEA61F" w14:textId="77777777" w:rsidR="00DA7CEC" w:rsidRPr="00BC749A" w:rsidRDefault="00DA7CEC" w:rsidP="00DA7CEC">
      <w:pPr>
        <w:spacing w:line="300" w:lineRule="auto"/>
        <w:ind w:firstLine="2835"/>
        <w:jc w:val="both"/>
        <w:rPr>
          <w:rFonts w:ascii="Gadugi" w:hAnsi="Gadugi" w:cs="Adobe Devanagari"/>
          <w:bCs/>
          <w:spacing w:val="-4"/>
          <w:sz w:val="24"/>
          <w:szCs w:val="24"/>
          <w:lang w:val="es-419"/>
        </w:rPr>
      </w:pPr>
    </w:p>
    <w:p w14:paraId="5B67ABE8" w14:textId="77777777" w:rsidR="00DA7CEC" w:rsidRPr="00BC749A" w:rsidRDefault="00DA7CEC" w:rsidP="00DA7CEC">
      <w:pPr>
        <w:spacing w:line="300" w:lineRule="auto"/>
        <w:ind w:firstLine="2835"/>
        <w:jc w:val="both"/>
        <w:rPr>
          <w:rFonts w:ascii="Gadugi" w:hAnsi="Gadugi" w:cs="Adobe Devanagari"/>
          <w:bCs/>
          <w:spacing w:val="-4"/>
          <w:sz w:val="24"/>
          <w:szCs w:val="24"/>
          <w:lang w:val="es-419"/>
        </w:rPr>
      </w:pPr>
    </w:p>
    <w:p w14:paraId="75367509" w14:textId="714D8AB9" w:rsidR="006E78E8" w:rsidRPr="00BC749A" w:rsidRDefault="00DA7CEC" w:rsidP="00DA7CEC">
      <w:pPr>
        <w:spacing w:line="300" w:lineRule="auto"/>
        <w:ind w:firstLine="2835"/>
        <w:jc w:val="both"/>
        <w:rPr>
          <w:rFonts w:ascii="Gadugi" w:hAnsi="Gadugi" w:cs="Adobe Devanagari"/>
          <w:b/>
          <w:bCs/>
          <w:spacing w:val="-4"/>
          <w:sz w:val="24"/>
          <w:szCs w:val="24"/>
          <w:lang w:val="es-419"/>
        </w:rPr>
      </w:pPr>
      <w:r w:rsidRPr="00BC749A">
        <w:rPr>
          <w:rFonts w:ascii="Gadugi" w:hAnsi="Gadugi" w:cs="Adobe Devanagari"/>
          <w:b/>
          <w:bCs/>
          <w:spacing w:val="-4"/>
          <w:sz w:val="24"/>
          <w:szCs w:val="24"/>
          <w:lang w:val="es-419"/>
        </w:rPr>
        <w:t>DUBERNEY GRISALES HERRERA</w:t>
      </w:r>
    </w:p>
    <w:sectPr w:rsidR="006E78E8" w:rsidRPr="00BC749A" w:rsidSect="004D5DE3">
      <w:headerReference w:type="even" r:id="rId12"/>
      <w:headerReference w:type="default" r:id="rId13"/>
      <w:footerReference w:type="even" r:id="rId14"/>
      <w:footerReference w:type="default" r:id="rId15"/>
      <w:headerReference w:type="first" r:id="rId16"/>
      <w:footerReference w:type="first" r:id="rId17"/>
      <w:type w:val="nextColumn"/>
      <w:pgSz w:w="12242" w:h="18722" w:code="258"/>
      <w:pgMar w:top="1758" w:right="1247" w:bottom="1191"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8DD6D3" w16cex:dateUtc="2021-02-16T13:32:27.482Z"/>
  <w16cex:commentExtensible w16cex:durableId="5F621E16" w16cex:dateUtc="2021-02-17T13:10:22.0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1FFE" w14:textId="77777777" w:rsidR="00A259B8" w:rsidRDefault="00A259B8">
      <w:r>
        <w:separator/>
      </w:r>
    </w:p>
  </w:endnote>
  <w:endnote w:type="continuationSeparator" w:id="0">
    <w:p w14:paraId="0745CAD3" w14:textId="77777777" w:rsidR="00A259B8" w:rsidRDefault="00A259B8">
      <w:r>
        <w:continuationSeparator/>
      </w:r>
    </w:p>
  </w:endnote>
  <w:endnote w:type="continuationNotice" w:id="1">
    <w:p w14:paraId="01255D94" w14:textId="77777777" w:rsidR="00A259B8" w:rsidRDefault="00A25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altName w:val="Euphemia"/>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18BC" w14:textId="77777777" w:rsidR="0081113D" w:rsidRDefault="00811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77777777" w:rsidR="005C2021" w:rsidRPr="0081113D" w:rsidRDefault="005C2021">
    <w:pPr>
      <w:pStyle w:val="Piedepgina"/>
      <w:jc w:val="right"/>
      <w:rPr>
        <w:rFonts w:ascii="Arial" w:hAnsi="Arial" w:cs="Arial"/>
        <w:sz w:val="18"/>
      </w:rPr>
    </w:pPr>
    <w:r w:rsidRPr="0081113D">
      <w:rPr>
        <w:rFonts w:ascii="Arial" w:hAnsi="Arial" w:cs="Arial"/>
        <w:sz w:val="18"/>
      </w:rPr>
      <w:fldChar w:fldCharType="begin"/>
    </w:r>
    <w:r w:rsidRPr="0081113D">
      <w:rPr>
        <w:rFonts w:ascii="Arial" w:hAnsi="Arial" w:cs="Arial"/>
        <w:sz w:val="18"/>
      </w:rPr>
      <w:instrText>PAGE   \* MERGEFORMAT</w:instrText>
    </w:r>
    <w:r w:rsidRPr="0081113D">
      <w:rPr>
        <w:rFonts w:ascii="Arial" w:hAnsi="Arial" w:cs="Arial"/>
        <w:sz w:val="18"/>
      </w:rPr>
      <w:fldChar w:fldCharType="separate"/>
    </w:r>
    <w:r w:rsidR="000A14FF" w:rsidRPr="0081113D">
      <w:rPr>
        <w:rFonts w:ascii="Arial" w:hAnsi="Arial" w:cs="Arial"/>
        <w:noProof/>
        <w:sz w:val="18"/>
      </w:rPr>
      <w:t>3</w:t>
    </w:r>
    <w:r w:rsidRPr="0081113D">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4347" w14:textId="77777777" w:rsidR="0081113D" w:rsidRDefault="00811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C4EB" w14:textId="77777777" w:rsidR="00A259B8" w:rsidRDefault="00A259B8">
      <w:r>
        <w:separator/>
      </w:r>
    </w:p>
  </w:footnote>
  <w:footnote w:type="continuationSeparator" w:id="0">
    <w:p w14:paraId="66B85054" w14:textId="77777777" w:rsidR="00A259B8" w:rsidRDefault="00A259B8">
      <w:r>
        <w:continuationSeparator/>
      </w:r>
    </w:p>
  </w:footnote>
  <w:footnote w:type="continuationNotice" w:id="1">
    <w:p w14:paraId="27E0C524" w14:textId="77777777" w:rsidR="00A259B8" w:rsidRDefault="00A259B8"/>
  </w:footnote>
  <w:footnote w:id="2">
    <w:p w14:paraId="1A46A9DC" w14:textId="76124D38"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10, C. 1</w:t>
      </w:r>
    </w:p>
  </w:footnote>
  <w:footnote w:id="3">
    <w:p w14:paraId="1EF6D5FC" w14:textId="33335377"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11, C. 1</w:t>
      </w:r>
    </w:p>
  </w:footnote>
  <w:footnote w:id="4">
    <w:p w14:paraId="08605B1A" w14:textId="75F95964"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13, C. 1</w:t>
      </w:r>
    </w:p>
  </w:footnote>
  <w:footnote w:id="5">
    <w:p w14:paraId="36AEC881" w14:textId="0F10487C"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15, C. 1</w:t>
      </w:r>
    </w:p>
  </w:footnote>
  <w:footnote w:id="6">
    <w:p w14:paraId="317E19FF" w14:textId="215E65C2"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17, C. 1</w:t>
      </w:r>
    </w:p>
  </w:footnote>
  <w:footnote w:id="7">
    <w:p w14:paraId="6DEAE20C" w14:textId="222263F5"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19, C. 1</w:t>
      </w:r>
    </w:p>
  </w:footnote>
  <w:footnote w:id="8">
    <w:p w14:paraId="1A6C6B2B" w14:textId="4921824B"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24, C. 1</w:t>
      </w:r>
    </w:p>
  </w:footnote>
  <w:footnote w:id="9">
    <w:p w14:paraId="2F048DD3" w14:textId="24A6FA62"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5, C. 2</w:t>
      </w:r>
    </w:p>
  </w:footnote>
  <w:footnote w:id="10">
    <w:p w14:paraId="5A78862C" w14:textId="6183EE76" w:rsidR="00166370" w:rsidRPr="00270852" w:rsidRDefault="00166370"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3, C. 1</w:t>
      </w:r>
    </w:p>
  </w:footnote>
  <w:footnote w:id="11">
    <w:p w14:paraId="3641F0FF" w14:textId="77777777" w:rsidR="000300BE" w:rsidRPr="00270852" w:rsidRDefault="000300BE"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bCs/>
          <w:szCs w:val="26"/>
          <w:bdr w:val="none" w:sz="0" w:space="0" w:color="auto" w:frame="1"/>
        </w:rPr>
        <w:t>Sentencia T-646 de 2013, MP. Luis Guillermo Guerrero Pérez</w:t>
      </w:r>
    </w:p>
  </w:footnote>
  <w:footnote w:id="12">
    <w:p w14:paraId="60B43331" w14:textId="4954D25D" w:rsidR="00914AA1" w:rsidRPr="00270852" w:rsidRDefault="00914AA1"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 xml:space="preserve">En el Documento 06, C. 1, se hace relación a la fecha en la que el accionante radicó la solicitud. </w:t>
      </w:r>
    </w:p>
  </w:footnote>
  <w:footnote w:id="13">
    <w:p w14:paraId="4E08366B" w14:textId="0FE0EE8D" w:rsidR="00914AA1" w:rsidRPr="00270852" w:rsidRDefault="00914AA1"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06, C. 1</w:t>
      </w:r>
    </w:p>
  </w:footnote>
  <w:footnote w:id="14">
    <w:p w14:paraId="1393F9B7" w14:textId="484702E0" w:rsidR="00914AA1" w:rsidRPr="00270852" w:rsidRDefault="00914AA1"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00726EDA" w:rsidRPr="00270852">
        <w:rPr>
          <w:rFonts w:ascii="Agency FB" w:hAnsi="Agency FB"/>
          <w:szCs w:val="26"/>
          <w:lang w:val="es-CO"/>
        </w:rPr>
        <w:t>Documento 02, C. 1</w:t>
      </w:r>
    </w:p>
  </w:footnote>
  <w:footnote w:id="15">
    <w:p w14:paraId="0EC3BA4A" w14:textId="77777777" w:rsidR="00CA3816" w:rsidRPr="00270852" w:rsidRDefault="00CA3816"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00D10590" w:rsidRPr="00270852">
        <w:rPr>
          <w:rFonts w:ascii="Agency FB" w:hAnsi="Agency FB"/>
          <w:szCs w:val="26"/>
        </w:rPr>
        <w:t>Sentencia T-427 de 20</w:t>
      </w:r>
      <w:r w:rsidRPr="00270852">
        <w:rPr>
          <w:rFonts w:ascii="Agency FB" w:hAnsi="Agency FB"/>
          <w:szCs w:val="26"/>
        </w:rPr>
        <w:t>18</w:t>
      </w:r>
    </w:p>
  </w:footnote>
  <w:footnote w:id="16">
    <w:p w14:paraId="05CE673A" w14:textId="77777777" w:rsidR="006E0B3A" w:rsidRPr="00270852" w:rsidRDefault="006E0B3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Para el caso puede</w:t>
      </w:r>
      <w:r w:rsidR="005B7EFF" w:rsidRPr="00270852">
        <w:rPr>
          <w:rFonts w:ascii="Agency FB" w:hAnsi="Agency FB"/>
          <w:szCs w:val="26"/>
          <w:lang w:val="es-419"/>
        </w:rPr>
        <w:t>n</w:t>
      </w:r>
      <w:r w:rsidRPr="00270852">
        <w:rPr>
          <w:rFonts w:ascii="Agency FB" w:hAnsi="Agency FB"/>
          <w:szCs w:val="26"/>
        </w:rPr>
        <w:t xml:space="preserve"> leerse por ejemplo la</w:t>
      </w:r>
      <w:r w:rsidR="005B7EFF" w:rsidRPr="00270852">
        <w:rPr>
          <w:rFonts w:ascii="Agency FB" w:hAnsi="Agency FB"/>
          <w:szCs w:val="26"/>
          <w:lang w:val="es-419"/>
        </w:rPr>
        <w:t>s</w:t>
      </w:r>
      <w:r w:rsidRPr="00270852">
        <w:rPr>
          <w:rFonts w:ascii="Agency FB" w:hAnsi="Agency FB"/>
          <w:szCs w:val="26"/>
        </w:rPr>
        <w:t xml:space="preserve"> sentencia</w:t>
      </w:r>
      <w:r w:rsidR="005B7EFF" w:rsidRPr="00270852">
        <w:rPr>
          <w:rFonts w:ascii="Agency FB" w:hAnsi="Agency FB"/>
          <w:szCs w:val="26"/>
          <w:lang w:val="es-419"/>
        </w:rPr>
        <w:t>s</w:t>
      </w:r>
      <w:r w:rsidRPr="00270852">
        <w:rPr>
          <w:rFonts w:ascii="Agency FB" w:hAnsi="Agency FB"/>
          <w:szCs w:val="26"/>
        </w:rPr>
        <w:t xml:space="preserve"> T-854 de 2010 y T-427 de 2018</w:t>
      </w:r>
    </w:p>
  </w:footnote>
  <w:footnote w:id="17">
    <w:p w14:paraId="02A65C71" w14:textId="67AA30FA"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24, C. 1</w:t>
      </w:r>
    </w:p>
  </w:footnote>
  <w:footnote w:id="18">
    <w:p w14:paraId="4F4E5A34" w14:textId="1D755577"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05, C. 1.</w:t>
      </w:r>
    </w:p>
  </w:footnote>
  <w:footnote w:id="19">
    <w:p w14:paraId="2952F64C" w14:textId="0A43F1B3"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Documento 12, C. 2</w:t>
      </w:r>
    </w:p>
  </w:footnote>
  <w:footnote w:id="20">
    <w:p w14:paraId="7A9B9EE6" w14:textId="542E8568"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06, C. 2.</w:t>
      </w:r>
    </w:p>
  </w:footnote>
  <w:footnote w:id="21">
    <w:p w14:paraId="31B0A083" w14:textId="6C4EA489"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Pr="00270852">
        <w:rPr>
          <w:rFonts w:ascii="Agency FB" w:hAnsi="Agency FB"/>
          <w:szCs w:val="26"/>
          <w:lang w:val="es-CO"/>
        </w:rPr>
        <w:t>Documento 0</w:t>
      </w:r>
      <w:r w:rsidR="00C83463" w:rsidRPr="00270852">
        <w:rPr>
          <w:rFonts w:ascii="Agency FB" w:hAnsi="Agency FB"/>
          <w:szCs w:val="26"/>
          <w:lang w:val="es-CO"/>
        </w:rPr>
        <w:t>4</w:t>
      </w:r>
      <w:r w:rsidRPr="00270852">
        <w:rPr>
          <w:rFonts w:ascii="Agency FB" w:hAnsi="Agency FB"/>
          <w:szCs w:val="26"/>
          <w:lang w:val="es-CO"/>
        </w:rPr>
        <w:t xml:space="preserve">, C. </w:t>
      </w:r>
      <w:r w:rsidR="00C83463" w:rsidRPr="00270852">
        <w:rPr>
          <w:rFonts w:ascii="Agency FB" w:hAnsi="Agency FB"/>
          <w:szCs w:val="26"/>
          <w:lang w:val="es-CO"/>
        </w:rPr>
        <w:t>1</w:t>
      </w:r>
      <w:r w:rsidRPr="00270852">
        <w:rPr>
          <w:rFonts w:ascii="Agency FB" w:hAnsi="Agency FB"/>
          <w:szCs w:val="26"/>
          <w:lang w:val="es-CO"/>
        </w:rPr>
        <w:t>.</w:t>
      </w:r>
    </w:p>
  </w:footnote>
  <w:footnote w:id="22">
    <w:p w14:paraId="45AE0951" w14:textId="32A63643" w:rsidR="00822AEA" w:rsidRPr="00270852" w:rsidRDefault="00822AEA"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w:t>
      </w:r>
      <w:r w:rsidR="00C83463" w:rsidRPr="00270852">
        <w:rPr>
          <w:rFonts w:ascii="Agency FB" w:hAnsi="Agency FB"/>
          <w:szCs w:val="26"/>
        </w:rPr>
        <w:t>Documento 07, C. 2.</w:t>
      </w:r>
    </w:p>
  </w:footnote>
  <w:footnote w:id="23">
    <w:p w14:paraId="07D785CA" w14:textId="009CC61F" w:rsidR="00B523B8" w:rsidRPr="00270852" w:rsidRDefault="00B523B8" w:rsidP="00270852">
      <w:pPr>
        <w:pStyle w:val="Textonotapie"/>
        <w:jc w:val="both"/>
        <w:rPr>
          <w:rFonts w:ascii="Agency FB" w:hAnsi="Agency FB"/>
          <w:szCs w:val="26"/>
          <w:lang w:val="es-CO"/>
        </w:rPr>
      </w:pPr>
      <w:r w:rsidRPr="00270852">
        <w:rPr>
          <w:rStyle w:val="Refdenotaalpie"/>
          <w:rFonts w:ascii="Agency FB" w:hAnsi="Agency FB"/>
          <w:szCs w:val="26"/>
        </w:rPr>
        <w:footnoteRef/>
      </w:r>
      <w:r w:rsidRPr="00270852">
        <w:rPr>
          <w:rFonts w:ascii="Agency FB" w:hAnsi="Agency FB"/>
          <w:szCs w:val="26"/>
        </w:rPr>
        <w:t xml:space="preserve"> Documento 12, 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80C5" w14:textId="77777777" w:rsidR="0081113D" w:rsidRDefault="008111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7092" w14:textId="77777777" w:rsidR="0081113D" w:rsidRDefault="00811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21AC3192"/>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0D0008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AEBE1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23C8F77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6D5"/>
    <w:rsid w:val="00001977"/>
    <w:rsid w:val="00001B94"/>
    <w:rsid w:val="00003438"/>
    <w:rsid w:val="00004762"/>
    <w:rsid w:val="000059C4"/>
    <w:rsid w:val="00005AC5"/>
    <w:rsid w:val="00012798"/>
    <w:rsid w:val="0001650D"/>
    <w:rsid w:val="00016830"/>
    <w:rsid w:val="000175EA"/>
    <w:rsid w:val="00022465"/>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F9F"/>
    <w:rsid w:val="00067282"/>
    <w:rsid w:val="00067B68"/>
    <w:rsid w:val="00070085"/>
    <w:rsid w:val="0007268A"/>
    <w:rsid w:val="000737E9"/>
    <w:rsid w:val="00073929"/>
    <w:rsid w:val="00076EE4"/>
    <w:rsid w:val="000805B9"/>
    <w:rsid w:val="00080D62"/>
    <w:rsid w:val="00082209"/>
    <w:rsid w:val="0008360B"/>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5D4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7F7"/>
    <w:rsid w:val="00112C53"/>
    <w:rsid w:val="00112DA9"/>
    <w:rsid w:val="001136A4"/>
    <w:rsid w:val="0011429E"/>
    <w:rsid w:val="00114617"/>
    <w:rsid w:val="00114FD7"/>
    <w:rsid w:val="0011709D"/>
    <w:rsid w:val="00117BD8"/>
    <w:rsid w:val="001208F7"/>
    <w:rsid w:val="00125C65"/>
    <w:rsid w:val="00126C9C"/>
    <w:rsid w:val="001272B2"/>
    <w:rsid w:val="00130607"/>
    <w:rsid w:val="001309B8"/>
    <w:rsid w:val="0013100A"/>
    <w:rsid w:val="001318CB"/>
    <w:rsid w:val="00131AB0"/>
    <w:rsid w:val="00135EB1"/>
    <w:rsid w:val="001361AA"/>
    <w:rsid w:val="00141B74"/>
    <w:rsid w:val="00142451"/>
    <w:rsid w:val="00145E70"/>
    <w:rsid w:val="00150ACA"/>
    <w:rsid w:val="00151D2D"/>
    <w:rsid w:val="00151D70"/>
    <w:rsid w:val="0015378A"/>
    <w:rsid w:val="001553F8"/>
    <w:rsid w:val="001577F1"/>
    <w:rsid w:val="001615E2"/>
    <w:rsid w:val="0016334F"/>
    <w:rsid w:val="00164F89"/>
    <w:rsid w:val="00166370"/>
    <w:rsid w:val="00170417"/>
    <w:rsid w:val="001705E4"/>
    <w:rsid w:val="001730FB"/>
    <w:rsid w:val="001733FF"/>
    <w:rsid w:val="00173F84"/>
    <w:rsid w:val="001758B6"/>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3DAE"/>
    <w:rsid w:val="001A3EAA"/>
    <w:rsid w:val="001A4C01"/>
    <w:rsid w:val="001A4E3C"/>
    <w:rsid w:val="001A53C4"/>
    <w:rsid w:val="001A5D2A"/>
    <w:rsid w:val="001A6A9F"/>
    <w:rsid w:val="001A6E59"/>
    <w:rsid w:val="001B2A48"/>
    <w:rsid w:val="001B35CC"/>
    <w:rsid w:val="001B3657"/>
    <w:rsid w:val="001B5577"/>
    <w:rsid w:val="001B75B8"/>
    <w:rsid w:val="001B77FF"/>
    <w:rsid w:val="001C001A"/>
    <w:rsid w:val="001C2BB7"/>
    <w:rsid w:val="001C3EFC"/>
    <w:rsid w:val="001C4CE8"/>
    <w:rsid w:val="001C5603"/>
    <w:rsid w:val="001C6BBA"/>
    <w:rsid w:val="001D19EC"/>
    <w:rsid w:val="001D2A0B"/>
    <w:rsid w:val="001D485B"/>
    <w:rsid w:val="001D592D"/>
    <w:rsid w:val="001D71FB"/>
    <w:rsid w:val="001D77AC"/>
    <w:rsid w:val="001D794E"/>
    <w:rsid w:val="001E1688"/>
    <w:rsid w:val="001E25B3"/>
    <w:rsid w:val="001E2B62"/>
    <w:rsid w:val="001E4CAA"/>
    <w:rsid w:val="001E5BBB"/>
    <w:rsid w:val="001E625E"/>
    <w:rsid w:val="001E7E62"/>
    <w:rsid w:val="001F1C5D"/>
    <w:rsid w:val="001F25BC"/>
    <w:rsid w:val="001F3183"/>
    <w:rsid w:val="001F36FB"/>
    <w:rsid w:val="001F505B"/>
    <w:rsid w:val="001F5E9E"/>
    <w:rsid w:val="002009AB"/>
    <w:rsid w:val="00200B41"/>
    <w:rsid w:val="002014C3"/>
    <w:rsid w:val="00202F15"/>
    <w:rsid w:val="0020306C"/>
    <w:rsid w:val="00203B9A"/>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40707"/>
    <w:rsid w:val="00242412"/>
    <w:rsid w:val="00242AEC"/>
    <w:rsid w:val="00242C1B"/>
    <w:rsid w:val="002430A7"/>
    <w:rsid w:val="0024659A"/>
    <w:rsid w:val="00246C1B"/>
    <w:rsid w:val="00247047"/>
    <w:rsid w:val="00247101"/>
    <w:rsid w:val="00247A2B"/>
    <w:rsid w:val="00251018"/>
    <w:rsid w:val="0025779A"/>
    <w:rsid w:val="00261728"/>
    <w:rsid w:val="0026345D"/>
    <w:rsid w:val="00264D52"/>
    <w:rsid w:val="00265289"/>
    <w:rsid w:val="00265408"/>
    <w:rsid w:val="00266ABE"/>
    <w:rsid w:val="00266DDB"/>
    <w:rsid w:val="0026713A"/>
    <w:rsid w:val="00270194"/>
    <w:rsid w:val="00270852"/>
    <w:rsid w:val="00271537"/>
    <w:rsid w:val="00277EE7"/>
    <w:rsid w:val="002806E1"/>
    <w:rsid w:val="00281182"/>
    <w:rsid w:val="00281887"/>
    <w:rsid w:val="00281ADC"/>
    <w:rsid w:val="0028395B"/>
    <w:rsid w:val="0028436D"/>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510E"/>
    <w:rsid w:val="002C5752"/>
    <w:rsid w:val="002C5C83"/>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226A"/>
    <w:rsid w:val="0032251F"/>
    <w:rsid w:val="00322814"/>
    <w:rsid w:val="003248D4"/>
    <w:rsid w:val="00326099"/>
    <w:rsid w:val="0033012D"/>
    <w:rsid w:val="00331A83"/>
    <w:rsid w:val="003352D5"/>
    <w:rsid w:val="00337B32"/>
    <w:rsid w:val="003438EC"/>
    <w:rsid w:val="0034478D"/>
    <w:rsid w:val="00345292"/>
    <w:rsid w:val="00345A3B"/>
    <w:rsid w:val="0034716A"/>
    <w:rsid w:val="003471E5"/>
    <w:rsid w:val="003505C1"/>
    <w:rsid w:val="003509E6"/>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6266"/>
    <w:rsid w:val="0037782D"/>
    <w:rsid w:val="003810FD"/>
    <w:rsid w:val="00382230"/>
    <w:rsid w:val="00383160"/>
    <w:rsid w:val="00386D2A"/>
    <w:rsid w:val="003871C0"/>
    <w:rsid w:val="0039698F"/>
    <w:rsid w:val="00397B8F"/>
    <w:rsid w:val="00397E6C"/>
    <w:rsid w:val="003A0CE4"/>
    <w:rsid w:val="003A1FC1"/>
    <w:rsid w:val="003A2E57"/>
    <w:rsid w:val="003A3725"/>
    <w:rsid w:val="003A50BC"/>
    <w:rsid w:val="003B04DF"/>
    <w:rsid w:val="003B05CA"/>
    <w:rsid w:val="003B05F3"/>
    <w:rsid w:val="003B142E"/>
    <w:rsid w:val="003B2718"/>
    <w:rsid w:val="003B28AA"/>
    <w:rsid w:val="003B2CDF"/>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F3F"/>
    <w:rsid w:val="003F1864"/>
    <w:rsid w:val="003F30FD"/>
    <w:rsid w:val="003F3172"/>
    <w:rsid w:val="003F339A"/>
    <w:rsid w:val="003F55F6"/>
    <w:rsid w:val="003F5C84"/>
    <w:rsid w:val="003F6311"/>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501A"/>
    <w:rsid w:val="00467872"/>
    <w:rsid w:val="00470A92"/>
    <w:rsid w:val="004748A8"/>
    <w:rsid w:val="00474D43"/>
    <w:rsid w:val="00475650"/>
    <w:rsid w:val="0048275F"/>
    <w:rsid w:val="00483B43"/>
    <w:rsid w:val="00486F80"/>
    <w:rsid w:val="00487733"/>
    <w:rsid w:val="0049282E"/>
    <w:rsid w:val="0049489D"/>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06"/>
    <w:rsid w:val="004D321A"/>
    <w:rsid w:val="004D5DE3"/>
    <w:rsid w:val="004D730D"/>
    <w:rsid w:val="004D73C4"/>
    <w:rsid w:val="004E2257"/>
    <w:rsid w:val="004E225A"/>
    <w:rsid w:val="004E39E2"/>
    <w:rsid w:val="004E3B97"/>
    <w:rsid w:val="004E615A"/>
    <w:rsid w:val="004E7136"/>
    <w:rsid w:val="004E7A9A"/>
    <w:rsid w:val="004F0324"/>
    <w:rsid w:val="004F0FAF"/>
    <w:rsid w:val="004F20CA"/>
    <w:rsid w:val="004F3848"/>
    <w:rsid w:val="004F3DEC"/>
    <w:rsid w:val="004F40B6"/>
    <w:rsid w:val="004F5A21"/>
    <w:rsid w:val="004F7087"/>
    <w:rsid w:val="004F756A"/>
    <w:rsid w:val="004F7D23"/>
    <w:rsid w:val="004F7F48"/>
    <w:rsid w:val="0050079C"/>
    <w:rsid w:val="005018BA"/>
    <w:rsid w:val="005045AD"/>
    <w:rsid w:val="005058A3"/>
    <w:rsid w:val="00506BE5"/>
    <w:rsid w:val="00507909"/>
    <w:rsid w:val="005108B9"/>
    <w:rsid w:val="00511F92"/>
    <w:rsid w:val="00512347"/>
    <w:rsid w:val="00512B0B"/>
    <w:rsid w:val="00513494"/>
    <w:rsid w:val="005141CD"/>
    <w:rsid w:val="0051689B"/>
    <w:rsid w:val="00520564"/>
    <w:rsid w:val="00523459"/>
    <w:rsid w:val="0052454D"/>
    <w:rsid w:val="00524690"/>
    <w:rsid w:val="00525FB6"/>
    <w:rsid w:val="005306B1"/>
    <w:rsid w:val="00530CDD"/>
    <w:rsid w:val="00530FF9"/>
    <w:rsid w:val="00531336"/>
    <w:rsid w:val="005319E5"/>
    <w:rsid w:val="00535424"/>
    <w:rsid w:val="005406B9"/>
    <w:rsid w:val="005425BE"/>
    <w:rsid w:val="0054614A"/>
    <w:rsid w:val="005466A3"/>
    <w:rsid w:val="005506A1"/>
    <w:rsid w:val="00551C10"/>
    <w:rsid w:val="00551D56"/>
    <w:rsid w:val="005543C7"/>
    <w:rsid w:val="00557967"/>
    <w:rsid w:val="00562FAB"/>
    <w:rsid w:val="00564627"/>
    <w:rsid w:val="0056695C"/>
    <w:rsid w:val="005679FC"/>
    <w:rsid w:val="00572185"/>
    <w:rsid w:val="00573031"/>
    <w:rsid w:val="0057308C"/>
    <w:rsid w:val="00573FA7"/>
    <w:rsid w:val="0057658D"/>
    <w:rsid w:val="00577FAE"/>
    <w:rsid w:val="00581AFF"/>
    <w:rsid w:val="00581C28"/>
    <w:rsid w:val="005835B8"/>
    <w:rsid w:val="005856B4"/>
    <w:rsid w:val="00585BB2"/>
    <w:rsid w:val="00585EB8"/>
    <w:rsid w:val="0058611B"/>
    <w:rsid w:val="00586AEC"/>
    <w:rsid w:val="00586D1F"/>
    <w:rsid w:val="0058775E"/>
    <w:rsid w:val="00590460"/>
    <w:rsid w:val="005905C9"/>
    <w:rsid w:val="00590C82"/>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847"/>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4229"/>
    <w:rsid w:val="006172D6"/>
    <w:rsid w:val="00617883"/>
    <w:rsid w:val="00617D56"/>
    <w:rsid w:val="00621360"/>
    <w:rsid w:val="00621659"/>
    <w:rsid w:val="00621770"/>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6972"/>
    <w:rsid w:val="0065707E"/>
    <w:rsid w:val="00657FD9"/>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871EB"/>
    <w:rsid w:val="00696DB3"/>
    <w:rsid w:val="006A1AB8"/>
    <w:rsid w:val="006A211E"/>
    <w:rsid w:val="006A6DC6"/>
    <w:rsid w:val="006A7FC0"/>
    <w:rsid w:val="006B0737"/>
    <w:rsid w:val="006B1D2C"/>
    <w:rsid w:val="006B1F0B"/>
    <w:rsid w:val="006B1FC5"/>
    <w:rsid w:val="006B311C"/>
    <w:rsid w:val="006B6613"/>
    <w:rsid w:val="006C123E"/>
    <w:rsid w:val="006C1398"/>
    <w:rsid w:val="006C1F4F"/>
    <w:rsid w:val="006C6951"/>
    <w:rsid w:val="006D176D"/>
    <w:rsid w:val="006D1C50"/>
    <w:rsid w:val="006D4778"/>
    <w:rsid w:val="006D5732"/>
    <w:rsid w:val="006E0875"/>
    <w:rsid w:val="006E0B3A"/>
    <w:rsid w:val="006E1FA2"/>
    <w:rsid w:val="006E6F88"/>
    <w:rsid w:val="006E78E8"/>
    <w:rsid w:val="006F08CD"/>
    <w:rsid w:val="006F182C"/>
    <w:rsid w:val="006F2422"/>
    <w:rsid w:val="006F2F59"/>
    <w:rsid w:val="006F34C5"/>
    <w:rsid w:val="006F38EB"/>
    <w:rsid w:val="006F3F9C"/>
    <w:rsid w:val="006F4A89"/>
    <w:rsid w:val="006F53FD"/>
    <w:rsid w:val="006F5A69"/>
    <w:rsid w:val="00700217"/>
    <w:rsid w:val="00701E97"/>
    <w:rsid w:val="00703E33"/>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6EDA"/>
    <w:rsid w:val="0072707F"/>
    <w:rsid w:val="0072736D"/>
    <w:rsid w:val="00732FD4"/>
    <w:rsid w:val="007337A6"/>
    <w:rsid w:val="0073424C"/>
    <w:rsid w:val="0073523D"/>
    <w:rsid w:val="0073590D"/>
    <w:rsid w:val="00736AD2"/>
    <w:rsid w:val="00737393"/>
    <w:rsid w:val="00740882"/>
    <w:rsid w:val="007415DE"/>
    <w:rsid w:val="0074201F"/>
    <w:rsid w:val="00742984"/>
    <w:rsid w:val="00745D84"/>
    <w:rsid w:val="00750446"/>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CAB"/>
    <w:rsid w:val="007E1110"/>
    <w:rsid w:val="007E24AC"/>
    <w:rsid w:val="007E4CAF"/>
    <w:rsid w:val="007E5C1C"/>
    <w:rsid w:val="007E79DF"/>
    <w:rsid w:val="007E7FE7"/>
    <w:rsid w:val="007F2B64"/>
    <w:rsid w:val="007F3BB5"/>
    <w:rsid w:val="007F44D5"/>
    <w:rsid w:val="007F7B8C"/>
    <w:rsid w:val="0080073C"/>
    <w:rsid w:val="00800FEC"/>
    <w:rsid w:val="0080142D"/>
    <w:rsid w:val="008018A4"/>
    <w:rsid w:val="00804328"/>
    <w:rsid w:val="00804D22"/>
    <w:rsid w:val="00804D5F"/>
    <w:rsid w:val="00805597"/>
    <w:rsid w:val="008058F9"/>
    <w:rsid w:val="0080718C"/>
    <w:rsid w:val="008101B0"/>
    <w:rsid w:val="00810DA0"/>
    <w:rsid w:val="0081113D"/>
    <w:rsid w:val="008128EC"/>
    <w:rsid w:val="00813E9E"/>
    <w:rsid w:val="00814020"/>
    <w:rsid w:val="008178E9"/>
    <w:rsid w:val="00820839"/>
    <w:rsid w:val="0082173D"/>
    <w:rsid w:val="00821E36"/>
    <w:rsid w:val="008220FA"/>
    <w:rsid w:val="00822AEA"/>
    <w:rsid w:val="00822C03"/>
    <w:rsid w:val="008240C9"/>
    <w:rsid w:val="00825623"/>
    <w:rsid w:val="008301AF"/>
    <w:rsid w:val="008309BE"/>
    <w:rsid w:val="0083262B"/>
    <w:rsid w:val="00832B6C"/>
    <w:rsid w:val="00833580"/>
    <w:rsid w:val="008336D5"/>
    <w:rsid w:val="0083651F"/>
    <w:rsid w:val="008370A8"/>
    <w:rsid w:val="008403D6"/>
    <w:rsid w:val="008422DD"/>
    <w:rsid w:val="00842A79"/>
    <w:rsid w:val="00843A25"/>
    <w:rsid w:val="00844A9F"/>
    <w:rsid w:val="00844E4E"/>
    <w:rsid w:val="00844F3C"/>
    <w:rsid w:val="00845591"/>
    <w:rsid w:val="00846373"/>
    <w:rsid w:val="0084794D"/>
    <w:rsid w:val="00850CA1"/>
    <w:rsid w:val="00852B8E"/>
    <w:rsid w:val="0086089B"/>
    <w:rsid w:val="00860B66"/>
    <w:rsid w:val="00860FC7"/>
    <w:rsid w:val="008615E2"/>
    <w:rsid w:val="00862124"/>
    <w:rsid w:val="00864DA2"/>
    <w:rsid w:val="00866E84"/>
    <w:rsid w:val="00867502"/>
    <w:rsid w:val="00867620"/>
    <w:rsid w:val="00870EE7"/>
    <w:rsid w:val="00870F8A"/>
    <w:rsid w:val="00871442"/>
    <w:rsid w:val="0087241F"/>
    <w:rsid w:val="008745D8"/>
    <w:rsid w:val="008768FC"/>
    <w:rsid w:val="00877AB1"/>
    <w:rsid w:val="00881A47"/>
    <w:rsid w:val="00881D78"/>
    <w:rsid w:val="0088395B"/>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6A94"/>
    <w:rsid w:val="008A7689"/>
    <w:rsid w:val="008A7989"/>
    <w:rsid w:val="008B1EB5"/>
    <w:rsid w:val="008B3ECC"/>
    <w:rsid w:val="008B7656"/>
    <w:rsid w:val="008C0A7A"/>
    <w:rsid w:val="008C0D64"/>
    <w:rsid w:val="008C15DC"/>
    <w:rsid w:val="008C1E53"/>
    <w:rsid w:val="008C2DDF"/>
    <w:rsid w:val="008C2E79"/>
    <w:rsid w:val="008C464A"/>
    <w:rsid w:val="008C488E"/>
    <w:rsid w:val="008C5D89"/>
    <w:rsid w:val="008C622C"/>
    <w:rsid w:val="008D1435"/>
    <w:rsid w:val="008D18F2"/>
    <w:rsid w:val="008D2032"/>
    <w:rsid w:val="008D216B"/>
    <w:rsid w:val="008D21E9"/>
    <w:rsid w:val="008D3BEA"/>
    <w:rsid w:val="008E19DF"/>
    <w:rsid w:val="008E4CC5"/>
    <w:rsid w:val="008E6ECE"/>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AA1"/>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E2A"/>
    <w:rsid w:val="009540AC"/>
    <w:rsid w:val="00956D58"/>
    <w:rsid w:val="00961621"/>
    <w:rsid w:val="0096254F"/>
    <w:rsid w:val="00963132"/>
    <w:rsid w:val="00964105"/>
    <w:rsid w:val="0096466A"/>
    <w:rsid w:val="00964AB5"/>
    <w:rsid w:val="00970172"/>
    <w:rsid w:val="00972E0B"/>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731E"/>
    <w:rsid w:val="009D7583"/>
    <w:rsid w:val="009D798D"/>
    <w:rsid w:val="009E1B78"/>
    <w:rsid w:val="009E5244"/>
    <w:rsid w:val="009E525E"/>
    <w:rsid w:val="009E7D2F"/>
    <w:rsid w:val="009E7F90"/>
    <w:rsid w:val="009F3005"/>
    <w:rsid w:val="009F30DD"/>
    <w:rsid w:val="009F33D9"/>
    <w:rsid w:val="009F36F1"/>
    <w:rsid w:val="009F3D5B"/>
    <w:rsid w:val="009F451A"/>
    <w:rsid w:val="009F4CC4"/>
    <w:rsid w:val="009F5B73"/>
    <w:rsid w:val="009F7DEA"/>
    <w:rsid w:val="00A00889"/>
    <w:rsid w:val="00A03095"/>
    <w:rsid w:val="00A03954"/>
    <w:rsid w:val="00A03DFD"/>
    <w:rsid w:val="00A04C74"/>
    <w:rsid w:val="00A052E4"/>
    <w:rsid w:val="00A07489"/>
    <w:rsid w:val="00A07577"/>
    <w:rsid w:val="00A1370D"/>
    <w:rsid w:val="00A13DA6"/>
    <w:rsid w:val="00A16FA3"/>
    <w:rsid w:val="00A20684"/>
    <w:rsid w:val="00A219F1"/>
    <w:rsid w:val="00A21B55"/>
    <w:rsid w:val="00A21CBB"/>
    <w:rsid w:val="00A23064"/>
    <w:rsid w:val="00A23805"/>
    <w:rsid w:val="00A2388E"/>
    <w:rsid w:val="00A24CD6"/>
    <w:rsid w:val="00A24ED4"/>
    <w:rsid w:val="00A2599F"/>
    <w:rsid w:val="00A259B8"/>
    <w:rsid w:val="00A27DAB"/>
    <w:rsid w:val="00A30B8D"/>
    <w:rsid w:val="00A32725"/>
    <w:rsid w:val="00A3455B"/>
    <w:rsid w:val="00A37AEB"/>
    <w:rsid w:val="00A37D00"/>
    <w:rsid w:val="00A409D0"/>
    <w:rsid w:val="00A44000"/>
    <w:rsid w:val="00A442A0"/>
    <w:rsid w:val="00A44D63"/>
    <w:rsid w:val="00A46103"/>
    <w:rsid w:val="00A47733"/>
    <w:rsid w:val="00A47E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54C6"/>
    <w:rsid w:val="00AF5B80"/>
    <w:rsid w:val="00AF7811"/>
    <w:rsid w:val="00AF7D74"/>
    <w:rsid w:val="00B02703"/>
    <w:rsid w:val="00B02CF3"/>
    <w:rsid w:val="00B04BF0"/>
    <w:rsid w:val="00B05D1C"/>
    <w:rsid w:val="00B06A06"/>
    <w:rsid w:val="00B11F4F"/>
    <w:rsid w:val="00B129DB"/>
    <w:rsid w:val="00B135B4"/>
    <w:rsid w:val="00B13ED7"/>
    <w:rsid w:val="00B16AEA"/>
    <w:rsid w:val="00B17575"/>
    <w:rsid w:val="00B204BB"/>
    <w:rsid w:val="00B21A1B"/>
    <w:rsid w:val="00B228A9"/>
    <w:rsid w:val="00B22B3A"/>
    <w:rsid w:val="00B261AB"/>
    <w:rsid w:val="00B27206"/>
    <w:rsid w:val="00B3588C"/>
    <w:rsid w:val="00B40117"/>
    <w:rsid w:val="00B41853"/>
    <w:rsid w:val="00B46BAA"/>
    <w:rsid w:val="00B47E93"/>
    <w:rsid w:val="00B50171"/>
    <w:rsid w:val="00B5094F"/>
    <w:rsid w:val="00B52136"/>
    <w:rsid w:val="00B523B8"/>
    <w:rsid w:val="00B5683A"/>
    <w:rsid w:val="00B57E73"/>
    <w:rsid w:val="00B602F9"/>
    <w:rsid w:val="00B622A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31C2"/>
    <w:rsid w:val="00B96E02"/>
    <w:rsid w:val="00BA004C"/>
    <w:rsid w:val="00BA10F3"/>
    <w:rsid w:val="00BA1F2A"/>
    <w:rsid w:val="00BA21CC"/>
    <w:rsid w:val="00BA28A7"/>
    <w:rsid w:val="00BA2E50"/>
    <w:rsid w:val="00BA387C"/>
    <w:rsid w:val="00BA6A75"/>
    <w:rsid w:val="00BB01B7"/>
    <w:rsid w:val="00BB45AD"/>
    <w:rsid w:val="00BB5811"/>
    <w:rsid w:val="00BC2027"/>
    <w:rsid w:val="00BC38D2"/>
    <w:rsid w:val="00BC44D7"/>
    <w:rsid w:val="00BC465A"/>
    <w:rsid w:val="00BC5F48"/>
    <w:rsid w:val="00BC749A"/>
    <w:rsid w:val="00BD3392"/>
    <w:rsid w:val="00BD465A"/>
    <w:rsid w:val="00BD5EB4"/>
    <w:rsid w:val="00BD60B8"/>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1FF4"/>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3463"/>
    <w:rsid w:val="00C848CB"/>
    <w:rsid w:val="00C8729E"/>
    <w:rsid w:val="00C918CE"/>
    <w:rsid w:val="00C92860"/>
    <w:rsid w:val="00C933ED"/>
    <w:rsid w:val="00C93459"/>
    <w:rsid w:val="00C93468"/>
    <w:rsid w:val="00C93799"/>
    <w:rsid w:val="00C95833"/>
    <w:rsid w:val="00C97017"/>
    <w:rsid w:val="00C97991"/>
    <w:rsid w:val="00CA12DD"/>
    <w:rsid w:val="00CA142A"/>
    <w:rsid w:val="00CA3816"/>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F4ED1"/>
    <w:rsid w:val="00CF5CF6"/>
    <w:rsid w:val="00CF5FB9"/>
    <w:rsid w:val="00CF7AD6"/>
    <w:rsid w:val="00CF7C41"/>
    <w:rsid w:val="00CF7EB8"/>
    <w:rsid w:val="00D000B0"/>
    <w:rsid w:val="00D0030F"/>
    <w:rsid w:val="00D00517"/>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4FB"/>
    <w:rsid w:val="00D47D5F"/>
    <w:rsid w:val="00D50369"/>
    <w:rsid w:val="00D578CC"/>
    <w:rsid w:val="00D57AE2"/>
    <w:rsid w:val="00D57F02"/>
    <w:rsid w:val="00D605C2"/>
    <w:rsid w:val="00D60778"/>
    <w:rsid w:val="00D60FCA"/>
    <w:rsid w:val="00D628E6"/>
    <w:rsid w:val="00D62BA4"/>
    <w:rsid w:val="00D63F34"/>
    <w:rsid w:val="00D66C72"/>
    <w:rsid w:val="00D706AB"/>
    <w:rsid w:val="00D74125"/>
    <w:rsid w:val="00D7561D"/>
    <w:rsid w:val="00D76103"/>
    <w:rsid w:val="00D763E0"/>
    <w:rsid w:val="00D766B6"/>
    <w:rsid w:val="00D770E1"/>
    <w:rsid w:val="00D77192"/>
    <w:rsid w:val="00D81FA1"/>
    <w:rsid w:val="00D85306"/>
    <w:rsid w:val="00D86A1C"/>
    <w:rsid w:val="00D8718A"/>
    <w:rsid w:val="00D87F7E"/>
    <w:rsid w:val="00D902C6"/>
    <w:rsid w:val="00D908AB"/>
    <w:rsid w:val="00D939F2"/>
    <w:rsid w:val="00D941E8"/>
    <w:rsid w:val="00D964F0"/>
    <w:rsid w:val="00D96583"/>
    <w:rsid w:val="00D97DF3"/>
    <w:rsid w:val="00DA3178"/>
    <w:rsid w:val="00DA7CEC"/>
    <w:rsid w:val="00DB4C9A"/>
    <w:rsid w:val="00DB5AA5"/>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4C8B"/>
    <w:rsid w:val="00E1525D"/>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D5"/>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E096C"/>
    <w:rsid w:val="00EE36AC"/>
    <w:rsid w:val="00EE3C0D"/>
    <w:rsid w:val="00EE5869"/>
    <w:rsid w:val="00EE5A99"/>
    <w:rsid w:val="00EE75DE"/>
    <w:rsid w:val="00EE7EA4"/>
    <w:rsid w:val="00EE7FDD"/>
    <w:rsid w:val="00EF0516"/>
    <w:rsid w:val="00EF1070"/>
    <w:rsid w:val="00EF2CAC"/>
    <w:rsid w:val="00EF51C3"/>
    <w:rsid w:val="00EF562A"/>
    <w:rsid w:val="00EF5B66"/>
    <w:rsid w:val="00EF5FAA"/>
    <w:rsid w:val="00F0058D"/>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27CA"/>
    <w:rsid w:val="00F43E5F"/>
    <w:rsid w:val="00F4405B"/>
    <w:rsid w:val="00F4411D"/>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14EAA197"/>
    <w:rsid w:val="159E6851"/>
    <w:rsid w:val="15D01E10"/>
    <w:rsid w:val="16F2A4ED"/>
    <w:rsid w:val="1A96F39D"/>
    <w:rsid w:val="1E05AE68"/>
    <w:rsid w:val="22552E62"/>
    <w:rsid w:val="22E72AF3"/>
    <w:rsid w:val="2426D589"/>
    <w:rsid w:val="265759B6"/>
    <w:rsid w:val="2CB147C4"/>
    <w:rsid w:val="2D9A8A81"/>
    <w:rsid w:val="33D610E8"/>
    <w:rsid w:val="3BDA986B"/>
    <w:rsid w:val="4FAADF54"/>
    <w:rsid w:val="5312A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CD07D4D-E026-48FB-961C-E757FC9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86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c2a1ee70a73d42c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ardona2@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3.xml><?xml version="1.0" encoding="utf-8"?>
<ds:datastoreItem xmlns:ds="http://schemas.openxmlformats.org/officeDocument/2006/customXml" ds:itemID="{A9A665C9-FCCF-4BCC-9C08-F16FC7DB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531A9-B581-4319-B316-B0B9BE0D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3307</Words>
  <Characters>18192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9</cp:revision>
  <cp:lastPrinted>2019-10-08T22:05:00Z</cp:lastPrinted>
  <dcterms:created xsi:type="dcterms:W3CDTF">2021-04-16T14:15:00Z</dcterms:created>
  <dcterms:modified xsi:type="dcterms:W3CDTF">2021-04-28T18:06:00Z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