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CA22" w14:textId="77777777" w:rsidR="00DB7930" w:rsidRPr="00DB7930" w:rsidRDefault="00DB7930" w:rsidP="00DB793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DB793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924595" w14:textId="77777777" w:rsidR="00DB7930" w:rsidRPr="00DB7930" w:rsidRDefault="00DB7930" w:rsidP="00DB7930">
      <w:pPr>
        <w:overflowPunct/>
        <w:autoSpaceDE/>
        <w:autoSpaceDN/>
        <w:adjustRightInd/>
        <w:jc w:val="both"/>
        <w:textAlignment w:val="auto"/>
        <w:rPr>
          <w:rFonts w:ascii="Arial" w:hAnsi="Arial" w:cs="Arial"/>
          <w:lang w:val="es-419"/>
        </w:rPr>
      </w:pPr>
    </w:p>
    <w:p w14:paraId="758426B0" w14:textId="3368471F" w:rsidR="00DB7930" w:rsidRPr="00DB7930" w:rsidRDefault="00DB7930" w:rsidP="00DB7930">
      <w:pPr>
        <w:overflowPunct/>
        <w:autoSpaceDE/>
        <w:autoSpaceDN/>
        <w:adjustRightInd/>
        <w:jc w:val="both"/>
        <w:textAlignment w:val="auto"/>
        <w:rPr>
          <w:rFonts w:ascii="Arial" w:hAnsi="Arial" w:cs="Arial"/>
          <w:b/>
          <w:bCs/>
          <w:iCs/>
          <w:lang w:val="es-419" w:eastAsia="fr-FR"/>
        </w:rPr>
      </w:pPr>
      <w:r w:rsidRPr="00DB7930">
        <w:rPr>
          <w:rFonts w:ascii="Arial" w:hAnsi="Arial" w:cs="Arial"/>
          <w:b/>
          <w:bCs/>
          <w:iCs/>
          <w:u w:val="single"/>
          <w:lang w:val="es-419" w:eastAsia="fr-FR"/>
        </w:rPr>
        <w:t>TEMAS:</w:t>
      </w:r>
      <w:r w:rsidRPr="00DB7930">
        <w:rPr>
          <w:rFonts w:ascii="Arial" w:hAnsi="Arial" w:cs="Arial"/>
          <w:b/>
          <w:bCs/>
          <w:iCs/>
          <w:lang w:val="es-419" w:eastAsia="fr-FR"/>
        </w:rPr>
        <w:tab/>
      </w:r>
      <w:r w:rsidR="00D823B2">
        <w:rPr>
          <w:rFonts w:ascii="Arial" w:hAnsi="Arial" w:cs="Arial"/>
          <w:b/>
          <w:bCs/>
          <w:iCs/>
          <w:lang w:val="es-419" w:eastAsia="fr-FR"/>
        </w:rPr>
        <w:t xml:space="preserve">DEBIDO PROCESO / TUTELA CONTRA </w:t>
      </w:r>
      <w:r w:rsidR="00D823B2">
        <w:rPr>
          <w:rFonts w:ascii="Arial" w:hAnsi="Arial" w:cs="Arial"/>
          <w:b/>
          <w:lang w:val="es-419"/>
        </w:rPr>
        <w:t xml:space="preserve">DECISIÓN JUDICIAL </w:t>
      </w:r>
      <w:r w:rsidRPr="00DB7930">
        <w:rPr>
          <w:rFonts w:ascii="Arial" w:hAnsi="Arial" w:cs="Arial"/>
          <w:b/>
          <w:bCs/>
          <w:iCs/>
          <w:lang w:val="es-419" w:eastAsia="fr-FR"/>
        </w:rPr>
        <w:t xml:space="preserve">/ </w:t>
      </w:r>
      <w:r w:rsidR="00395628">
        <w:rPr>
          <w:rFonts w:ascii="Arial" w:hAnsi="Arial" w:cs="Arial"/>
          <w:b/>
          <w:bCs/>
          <w:iCs/>
          <w:lang w:val="es-419" w:eastAsia="fr-FR"/>
        </w:rPr>
        <w:t>REPETICIÓN DE UNA ACCIÓN ANTERIOR / IDENTIDAD DE PARTES, CAUSA Y OBJETO / CARENCIA DE RAZÓN QUE LO JUSTIFIQUE / TEMERIDAD / SANCIÓN, CONDENA EN COSTAS.</w:t>
      </w:r>
    </w:p>
    <w:p w14:paraId="69CD2BAA" w14:textId="77777777" w:rsidR="00DB7930" w:rsidRPr="00DB7930" w:rsidRDefault="00DB7930" w:rsidP="00DB7930">
      <w:pPr>
        <w:overflowPunct/>
        <w:autoSpaceDE/>
        <w:autoSpaceDN/>
        <w:adjustRightInd/>
        <w:jc w:val="both"/>
        <w:textAlignment w:val="auto"/>
        <w:rPr>
          <w:rFonts w:ascii="Arial" w:hAnsi="Arial" w:cs="Arial"/>
          <w:lang w:val="es-419"/>
        </w:rPr>
      </w:pPr>
    </w:p>
    <w:p w14:paraId="7F11112A" w14:textId="49435CC8" w:rsidR="00DB7930" w:rsidRPr="00DB7930" w:rsidRDefault="006260A5" w:rsidP="00DB7930">
      <w:pPr>
        <w:overflowPunct/>
        <w:autoSpaceDE/>
        <w:autoSpaceDN/>
        <w:adjustRightInd/>
        <w:jc w:val="both"/>
        <w:textAlignment w:val="auto"/>
        <w:rPr>
          <w:rFonts w:ascii="Arial" w:hAnsi="Arial" w:cs="Arial"/>
          <w:lang w:val="es-419"/>
        </w:rPr>
      </w:pPr>
      <w:r w:rsidRPr="006260A5">
        <w:rPr>
          <w:rFonts w:ascii="Arial" w:hAnsi="Arial" w:cs="Arial"/>
          <w:lang w:val="es-419"/>
        </w:rPr>
        <w:t>Acude en esta oportunidad el demandante, en procura de la protección de su derecho fundamental al debido proceso, principalmente, para que se le ordene al Juzgado abrir y resolver un desacato que incoó en la acción popular a la que hizo referencia.</w:t>
      </w:r>
      <w:r>
        <w:rPr>
          <w:rFonts w:ascii="Arial" w:hAnsi="Arial" w:cs="Arial"/>
          <w:lang w:val="es-419"/>
        </w:rPr>
        <w:t xml:space="preserve"> (…)</w:t>
      </w:r>
    </w:p>
    <w:p w14:paraId="4CCC747D" w14:textId="77777777" w:rsidR="00DB7930" w:rsidRPr="00DB7930" w:rsidRDefault="00DB7930" w:rsidP="00DB7930">
      <w:pPr>
        <w:overflowPunct/>
        <w:autoSpaceDE/>
        <w:autoSpaceDN/>
        <w:adjustRightInd/>
        <w:jc w:val="both"/>
        <w:textAlignment w:val="auto"/>
        <w:rPr>
          <w:rFonts w:ascii="Arial" w:hAnsi="Arial" w:cs="Arial"/>
          <w:lang w:val="es-419"/>
        </w:rPr>
      </w:pPr>
    </w:p>
    <w:p w14:paraId="36045595" w14:textId="0B4C5F32" w:rsidR="00805DB4" w:rsidRPr="00805DB4" w:rsidRDefault="00805DB4" w:rsidP="00805DB4">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805DB4">
        <w:rPr>
          <w:rFonts w:ascii="Arial" w:hAnsi="Arial" w:cs="Arial"/>
          <w:lang w:val="es-419"/>
        </w:rPr>
        <w:t xml:space="preserve">debe recordarse que el artículo 38 del Decreto 2591 de 1991 que “Cuando, sin motivo expresamente justificado, la misma acción de tutela sea presentada por la misma persona o su representante ante varios jueces o tribunales, se rechazarán o decidirán desfavorablemente todas las solicitudes”. </w:t>
      </w:r>
    </w:p>
    <w:p w14:paraId="5F5404ED" w14:textId="77777777" w:rsidR="00805DB4" w:rsidRPr="00805DB4" w:rsidRDefault="00805DB4" w:rsidP="00805DB4">
      <w:pPr>
        <w:overflowPunct/>
        <w:autoSpaceDE/>
        <w:autoSpaceDN/>
        <w:adjustRightInd/>
        <w:jc w:val="both"/>
        <w:textAlignment w:val="auto"/>
        <w:rPr>
          <w:rFonts w:ascii="Arial" w:hAnsi="Arial" w:cs="Arial"/>
          <w:lang w:val="es-419"/>
        </w:rPr>
      </w:pPr>
    </w:p>
    <w:p w14:paraId="354DE319" w14:textId="4845D890" w:rsidR="00805DB4" w:rsidRPr="00805DB4" w:rsidRDefault="00805DB4" w:rsidP="00805DB4">
      <w:pPr>
        <w:overflowPunct/>
        <w:autoSpaceDE/>
        <w:autoSpaceDN/>
        <w:adjustRightInd/>
        <w:jc w:val="both"/>
        <w:textAlignment w:val="auto"/>
        <w:rPr>
          <w:rFonts w:ascii="Arial" w:hAnsi="Arial" w:cs="Arial"/>
          <w:lang w:val="es-419"/>
        </w:rPr>
      </w:pPr>
      <w:r w:rsidRPr="00805DB4">
        <w:rPr>
          <w:rFonts w:ascii="Arial" w:hAnsi="Arial" w:cs="Arial"/>
          <w:lang w:val="es-419"/>
        </w:rPr>
        <w:t>Esta norma viene al caso porque esta acción de tutela, es idéntica a la identificada con el radicado 66001221300020200024500 de la que también conoció este Tribunal en primera instancia.</w:t>
      </w:r>
    </w:p>
    <w:p w14:paraId="080DF83F" w14:textId="77777777" w:rsidR="00805DB4" w:rsidRPr="00805DB4" w:rsidRDefault="00805DB4" w:rsidP="00805DB4">
      <w:pPr>
        <w:overflowPunct/>
        <w:autoSpaceDE/>
        <w:autoSpaceDN/>
        <w:adjustRightInd/>
        <w:jc w:val="both"/>
        <w:textAlignment w:val="auto"/>
        <w:rPr>
          <w:rFonts w:ascii="Arial" w:hAnsi="Arial" w:cs="Arial"/>
          <w:lang w:val="es-419"/>
        </w:rPr>
      </w:pPr>
    </w:p>
    <w:p w14:paraId="5A9DBF8B" w14:textId="55683A91" w:rsidR="00DB7930" w:rsidRPr="00DB7930" w:rsidRDefault="00805DB4" w:rsidP="00805DB4">
      <w:pPr>
        <w:overflowPunct/>
        <w:autoSpaceDE/>
        <w:autoSpaceDN/>
        <w:adjustRightInd/>
        <w:jc w:val="both"/>
        <w:textAlignment w:val="auto"/>
        <w:rPr>
          <w:rFonts w:ascii="Arial" w:hAnsi="Arial" w:cs="Arial"/>
          <w:lang w:val="es-419"/>
        </w:rPr>
      </w:pPr>
      <w:r w:rsidRPr="00805DB4">
        <w:rPr>
          <w:rFonts w:ascii="Arial" w:hAnsi="Arial" w:cs="Arial"/>
          <w:lang w:val="es-419"/>
        </w:rPr>
        <w:t>En efecto, hay identidad de partes porque el accionante en aquella, como en esta, es Javier Elías Arias; el accionado en ambas es el Juzgado Tercero Civil del Circuito local; también hay identidad de causa porque en ambas la queja deviene de la supuesta omisión del juzgado de abrir un incidente de desacato que incoó dentro de la acción popular con radicado 2015-57; y, por último, hay identidad de objeto porque la pretensión en las dos demandas es exacta, es decir que se le ordene al Juzgado abrir un incidente de desacato y resolverlo en 10 días</w:t>
      </w:r>
      <w:r>
        <w:rPr>
          <w:rFonts w:ascii="Arial" w:hAnsi="Arial" w:cs="Arial"/>
          <w:lang w:val="es-419"/>
        </w:rPr>
        <w:t>. (…)</w:t>
      </w:r>
    </w:p>
    <w:p w14:paraId="70CA130E" w14:textId="77777777" w:rsidR="00DB7930" w:rsidRPr="00DB7930" w:rsidRDefault="00DB7930" w:rsidP="00DB7930">
      <w:pPr>
        <w:overflowPunct/>
        <w:autoSpaceDE/>
        <w:autoSpaceDN/>
        <w:adjustRightInd/>
        <w:jc w:val="both"/>
        <w:textAlignment w:val="auto"/>
        <w:rPr>
          <w:rFonts w:ascii="Arial" w:hAnsi="Arial" w:cs="Arial"/>
          <w:lang w:val="es-419"/>
        </w:rPr>
      </w:pPr>
    </w:p>
    <w:p w14:paraId="64C90AA3" w14:textId="29BA75AA" w:rsidR="00805DB4" w:rsidRPr="00805DB4" w:rsidRDefault="00805DB4" w:rsidP="00805DB4">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805DB4">
        <w:rPr>
          <w:rFonts w:ascii="Arial" w:hAnsi="Arial" w:cs="Arial"/>
          <w:lang w:val="es-419"/>
        </w:rPr>
        <w:t xml:space="preserve">la Sala inadvierte explicación alguna, o argumentos adicionales, o razones fácticas o jurídicas que justifiquen por qué el demandante presenta dos veces la misma demanda, con lo cual se desgasta irracionalmente el aparato judicial del Estado en desmedro de otros usuarios del servicio de justicia que ven cómo sus procesos se quedan relegados. </w:t>
      </w:r>
    </w:p>
    <w:p w14:paraId="0FA9FDF6" w14:textId="77777777" w:rsidR="00805DB4" w:rsidRPr="00805DB4" w:rsidRDefault="00805DB4" w:rsidP="00805DB4">
      <w:pPr>
        <w:overflowPunct/>
        <w:autoSpaceDE/>
        <w:autoSpaceDN/>
        <w:adjustRightInd/>
        <w:jc w:val="both"/>
        <w:textAlignment w:val="auto"/>
        <w:rPr>
          <w:rFonts w:ascii="Arial" w:hAnsi="Arial" w:cs="Arial"/>
          <w:lang w:val="es-419"/>
        </w:rPr>
      </w:pPr>
    </w:p>
    <w:p w14:paraId="1349FEF1" w14:textId="7140C0BD" w:rsidR="00DB7930" w:rsidRPr="00DB7930" w:rsidRDefault="00805DB4" w:rsidP="00805DB4">
      <w:pPr>
        <w:overflowPunct/>
        <w:autoSpaceDE/>
        <w:autoSpaceDN/>
        <w:adjustRightInd/>
        <w:jc w:val="both"/>
        <w:textAlignment w:val="auto"/>
        <w:rPr>
          <w:rFonts w:ascii="Arial" w:hAnsi="Arial" w:cs="Arial"/>
          <w:lang w:val="es-419"/>
        </w:rPr>
      </w:pPr>
      <w:r w:rsidRPr="00805DB4">
        <w:rPr>
          <w:rFonts w:ascii="Arial" w:hAnsi="Arial" w:cs="Arial"/>
          <w:lang w:val="es-419"/>
        </w:rPr>
        <w:t>Se dan todos los elementos para considerar temeraria la actuación del demandante, siguiendo orientaciones de la Corte Constitucional, si bien existe la triple identidad anunciada, y en cambio, ningún sustento que explique razonablemente, por qué se promocionan simultáneamente</w:t>
      </w:r>
      <w:r>
        <w:rPr>
          <w:rFonts w:ascii="Arial" w:hAnsi="Arial" w:cs="Arial"/>
          <w:lang w:val="es-419"/>
        </w:rPr>
        <w:t>…</w:t>
      </w:r>
    </w:p>
    <w:p w14:paraId="18C62AF6" w14:textId="7CDA0DD9" w:rsidR="00DB7930" w:rsidRDefault="00DB7930" w:rsidP="00DB7930">
      <w:pPr>
        <w:overflowPunct/>
        <w:autoSpaceDE/>
        <w:autoSpaceDN/>
        <w:adjustRightInd/>
        <w:jc w:val="both"/>
        <w:textAlignment w:val="auto"/>
        <w:rPr>
          <w:rFonts w:ascii="Arial" w:hAnsi="Arial" w:cs="Arial"/>
        </w:rPr>
      </w:pPr>
    </w:p>
    <w:p w14:paraId="54523B30" w14:textId="04E16C3B" w:rsidR="00D823B2" w:rsidRDefault="00D823B2" w:rsidP="00DB7930">
      <w:pPr>
        <w:overflowPunct/>
        <w:autoSpaceDE/>
        <w:autoSpaceDN/>
        <w:adjustRightInd/>
        <w:jc w:val="both"/>
        <w:textAlignment w:val="auto"/>
        <w:rPr>
          <w:rFonts w:ascii="Arial" w:hAnsi="Arial" w:cs="Arial"/>
        </w:rPr>
      </w:pPr>
      <w:r>
        <w:rPr>
          <w:rFonts w:ascii="Arial" w:hAnsi="Arial" w:cs="Arial"/>
        </w:rPr>
        <w:t xml:space="preserve">… </w:t>
      </w:r>
      <w:r w:rsidRPr="00D823B2">
        <w:rPr>
          <w:rFonts w:ascii="Arial" w:hAnsi="Arial" w:cs="Arial"/>
        </w:rPr>
        <w:t>la Sala acoge el criterio que sobre el tema, para efectos de condena en costas por temeridad, viene reiterando la Sala de Casación Civil de la Corte Suprema de Justicia en sede constitucional</w:t>
      </w:r>
      <w:r>
        <w:rPr>
          <w:rFonts w:ascii="Arial" w:hAnsi="Arial" w:cs="Arial"/>
        </w:rPr>
        <w:t>…</w:t>
      </w:r>
    </w:p>
    <w:p w14:paraId="597A0EF7" w14:textId="77777777" w:rsidR="00D823B2" w:rsidRPr="00DB7930" w:rsidRDefault="00D823B2" w:rsidP="00DB7930">
      <w:pPr>
        <w:overflowPunct/>
        <w:autoSpaceDE/>
        <w:autoSpaceDN/>
        <w:adjustRightInd/>
        <w:jc w:val="both"/>
        <w:textAlignment w:val="auto"/>
        <w:rPr>
          <w:rFonts w:ascii="Arial" w:hAnsi="Arial" w:cs="Arial"/>
        </w:rPr>
      </w:pPr>
    </w:p>
    <w:p w14:paraId="056AD6D1" w14:textId="77777777" w:rsidR="00DB7930" w:rsidRPr="00DB7930" w:rsidRDefault="00DB7930" w:rsidP="00DB7930">
      <w:pPr>
        <w:overflowPunct/>
        <w:autoSpaceDE/>
        <w:autoSpaceDN/>
        <w:adjustRightInd/>
        <w:jc w:val="both"/>
        <w:textAlignment w:val="auto"/>
        <w:rPr>
          <w:rFonts w:ascii="Arial" w:hAnsi="Arial" w:cs="Arial"/>
        </w:rPr>
      </w:pPr>
    </w:p>
    <w:p w14:paraId="6EBFD349" w14:textId="77777777" w:rsidR="00DB7930" w:rsidRPr="00DB7930" w:rsidRDefault="00DB7930" w:rsidP="00DB7930">
      <w:pPr>
        <w:overflowPunct/>
        <w:autoSpaceDE/>
        <w:autoSpaceDN/>
        <w:adjustRightInd/>
        <w:jc w:val="both"/>
        <w:textAlignment w:val="auto"/>
        <w:rPr>
          <w:rFonts w:ascii="Arial" w:hAnsi="Arial" w:cs="Arial"/>
        </w:rPr>
      </w:pPr>
    </w:p>
    <w:bookmarkEnd w:id="0"/>
    <w:p w14:paraId="655620A8" w14:textId="17BE3872" w:rsidR="00CD73E5" w:rsidRPr="00395628" w:rsidRDefault="00CD73E5" w:rsidP="00FC45C7">
      <w:pPr>
        <w:spacing w:line="264" w:lineRule="auto"/>
        <w:ind w:firstLine="2835"/>
        <w:jc w:val="both"/>
        <w:rPr>
          <w:rFonts w:ascii="Gadugi" w:hAnsi="Gadugi"/>
          <w:b/>
          <w:bCs/>
          <w:spacing w:val="-4"/>
          <w:sz w:val="24"/>
          <w:szCs w:val="24"/>
        </w:rPr>
      </w:pPr>
      <w:r w:rsidRPr="00395628">
        <w:rPr>
          <w:rFonts w:ascii="Gadugi" w:hAnsi="Gadugi"/>
          <w:b/>
          <w:bCs/>
          <w:spacing w:val="-4"/>
          <w:sz w:val="24"/>
          <w:szCs w:val="24"/>
        </w:rPr>
        <w:t xml:space="preserve">TRIBUNAL SUPERIOR DEL DISTRITO JUDICIAL </w:t>
      </w:r>
    </w:p>
    <w:p w14:paraId="074346E8" w14:textId="77777777" w:rsidR="00CD73E5" w:rsidRPr="00395628" w:rsidRDefault="00CD73E5" w:rsidP="00FC45C7">
      <w:pPr>
        <w:spacing w:line="264" w:lineRule="auto"/>
        <w:ind w:firstLine="2835"/>
        <w:jc w:val="both"/>
        <w:rPr>
          <w:rFonts w:ascii="Gadugi" w:hAnsi="Gadugi"/>
          <w:b/>
          <w:spacing w:val="-4"/>
          <w:sz w:val="24"/>
          <w:szCs w:val="24"/>
        </w:rPr>
      </w:pPr>
      <w:r w:rsidRPr="00395628">
        <w:rPr>
          <w:rFonts w:ascii="Gadugi" w:hAnsi="Gadugi"/>
          <w:b/>
          <w:spacing w:val="-4"/>
          <w:sz w:val="24"/>
          <w:szCs w:val="24"/>
        </w:rPr>
        <w:t xml:space="preserve">          SALA DE DECISIÓN CIVIL FAMILIA </w:t>
      </w:r>
    </w:p>
    <w:p w14:paraId="0A37501D" w14:textId="77777777" w:rsidR="00285265" w:rsidRPr="00395628" w:rsidRDefault="00285265" w:rsidP="00FC45C7">
      <w:pPr>
        <w:spacing w:line="264" w:lineRule="auto"/>
        <w:ind w:firstLine="2835"/>
        <w:jc w:val="both"/>
        <w:rPr>
          <w:rFonts w:ascii="Gadugi" w:hAnsi="Gadugi"/>
          <w:spacing w:val="-4"/>
          <w:sz w:val="24"/>
          <w:szCs w:val="24"/>
        </w:rPr>
      </w:pPr>
    </w:p>
    <w:p w14:paraId="79A18CBD" w14:textId="77777777" w:rsidR="00CD73E5" w:rsidRPr="00395628" w:rsidRDefault="00CD73E5" w:rsidP="00FC45C7">
      <w:pPr>
        <w:spacing w:line="264" w:lineRule="auto"/>
        <w:ind w:firstLine="2835"/>
        <w:jc w:val="both"/>
        <w:rPr>
          <w:rFonts w:ascii="Gadugi" w:hAnsi="Gadugi"/>
          <w:spacing w:val="-4"/>
          <w:sz w:val="24"/>
          <w:szCs w:val="24"/>
        </w:rPr>
      </w:pPr>
      <w:r w:rsidRPr="00395628">
        <w:rPr>
          <w:rFonts w:ascii="Gadugi" w:hAnsi="Gadugi"/>
          <w:spacing w:val="-4"/>
          <w:sz w:val="24"/>
          <w:szCs w:val="24"/>
        </w:rPr>
        <w:t>Magistrado: Jaime Alberto Saraza Naranjo</w:t>
      </w:r>
    </w:p>
    <w:p w14:paraId="39F4EECB" w14:textId="09BB2005" w:rsidR="00CD73E5" w:rsidRPr="00395628" w:rsidRDefault="00CD73E5" w:rsidP="00FC45C7">
      <w:pPr>
        <w:spacing w:line="264" w:lineRule="auto"/>
        <w:ind w:firstLine="2835"/>
        <w:jc w:val="both"/>
        <w:rPr>
          <w:rFonts w:ascii="Gadugi" w:hAnsi="Gadugi"/>
          <w:spacing w:val="-4"/>
          <w:sz w:val="24"/>
          <w:szCs w:val="24"/>
          <w:lang w:val="es-419"/>
        </w:rPr>
      </w:pPr>
      <w:r w:rsidRPr="00395628">
        <w:rPr>
          <w:rFonts w:ascii="Gadugi" w:hAnsi="Gadugi"/>
          <w:spacing w:val="-4"/>
          <w:sz w:val="24"/>
          <w:szCs w:val="24"/>
        </w:rPr>
        <w:t xml:space="preserve">Pereira, </w:t>
      </w:r>
      <w:r w:rsidR="00A358A0" w:rsidRPr="00395628">
        <w:rPr>
          <w:rFonts w:ascii="Gadugi" w:hAnsi="Gadugi"/>
          <w:spacing w:val="-4"/>
          <w:sz w:val="24"/>
          <w:szCs w:val="24"/>
        </w:rPr>
        <w:t xml:space="preserve">febrero diecinueve de dos mil veintiuno </w:t>
      </w:r>
      <w:r w:rsidR="00654C13" w:rsidRPr="00395628">
        <w:rPr>
          <w:rFonts w:ascii="Gadugi" w:hAnsi="Gadugi"/>
          <w:spacing w:val="-4"/>
          <w:sz w:val="24"/>
          <w:szCs w:val="24"/>
        </w:rPr>
        <w:t xml:space="preserve"> </w:t>
      </w:r>
    </w:p>
    <w:p w14:paraId="0C73D3B7" w14:textId="458A1EA5" w:rsidR="003538FF" w:rsidRPr="00395628" w:rsidRDefault="00CD73E5" w:rsidP="00FC45C7">
      <w:pPr>
        <w:spacing w:line="264" w:lineRule="auto"/>
        <w:ind w:firstLine="2835"/>
        <w:jc w:val="both"/>
        <w:rPr>
          <w:rFonts w:ascii="Gadugi" w:hAnsi="Gadugi"/>
          <w:spacing w:val="-4"/>
          <w:sz w:val="24"/>
          <w:szCs w:val="24"/>
        </w:rPr>
      </w:pPr>
      <w:r w:rsidRPr="00395628">
        <w:rPr>
          <w:rFonts w:ascii="Gadugi" w:hAnsi="Gadugi"/>
          <w:spacing w:val="-4"/>
          <w:sz w:val="24"/>
          <w:szCs w:val="24"/>
        </w:rPr>
        <w:t>Expediente</w:t>
      </w:r>
      <w:r w:rsidR="00C8489D" w:rsidRPr="00395628">
        <w:rPr>
          <w:rFonts w:ascii="Gadugi" w:hAnsi="Gadugi"/>
          <w:spacing w:val="-4"/>
          <w:sz w:val="24"/>
          <w:szCs w:val="24"/>
        </w:rPr>
        <w:t>: 66001221300020</w:t>
      </w:r>
      <w:r w:rsidR="003D65C3" w:rsidRPr="00395628">
        <w:rPr>
          <w:rFonts w:ascii="Gadugi" w:hAnsi="Gadugi"/>
          <w:spacing w:val="-4"/>
          <w:sz w:val="24"/>
          <w:szCs w:val="24"/>
        </w:rPr>
        <w:t>2</w:t>
      </w:r>
      <w:r w:rsidR="00AB0362" w:rsidRPr="00395628">
        <w:rPr>
          <w:rFonts w:ascii="Gadugi" w:hAnsi="Gadugi"/>
          <w:spacing w:val="-4"/>
          <w:sz w:val="24"/>
          <w:szCs w:val="24"/>
        </w:rPr>
        <w:t>1</w:t>
      </w:r>
      <w:r w:rsidR="00444E53" w:rsidRPr="00395628">
        <w:rPr>
          <w:rFonts w:ascii="Gadugi" w:hAnsi="Gadugi"/>
          <w:spacing w:val="-4"/>
          <w:sz w:val="24"/>
          <w:szCs w:val="24"/>
        </w:rPr>
        <w:t>00</w:t>
      </w:r>
      <w:r w:rsidR="00AB0362" w:rsidRPr="00395628">
        <w:rPr>
          <w:rFonts w:ascii="Gadugi" w:hAnsi="Gadugi"/>
          <w:spacing w:val="-4"/>
          <w:sz w:val="24"/>
          <w:szCs w:val="24"/>
        </w:rPr>
        <w:t>021</w:t>
      </w:r>
      <w:r w:rsidR="00A74732" w:rsidRPr="00395628">
        <w:rPr>
          <w:rFonts w:ascii="Gadugi" w:hAnsi="Gadugi"/>
          <w:spacing w:val="-4"/>
          <w:sz w:val="24"/>
          <w:szCs w:val="24"/>
        </w:rPr>
        <w:t>00</w:t>
      </w:r>
    </w:p>
    <w:p w14:paraId="3E4A871B" w14:textId="37C60E83" w:rsidR="00CD73E5" w:rsidRPr="00395628" w:rsidRDefault="00B519AC" w:rsidP="00FC45C7">
      <w:pPr>
        <w:spacing w:line="264" w:lineRule="auto"/>
        <w:jc w:val="both"/>
        <w:rPr>
          <w:rFonts w:ascii="Gadugi" w:hAnsi="Gadugi"/>
          <w:spacing w:val="-4"/>
          <w:sz w:val="24"/>
          <w:szCs w:val="24"/>
        </w:rPr>
      </w:pPr>
      <w:r w:rsidRPr="00395628">
        <w:rPr>
          <w:rFonts w:ascii="Gadugi" w:hAnsi="Gadugi"/>
          <w:spacing w:val="-4"/>
          <w:sz w:val="24"/>
          <w:szCs w:val="24"/>
        </w:rPr>
        <w:t xml:space="preserve">          </w:t>
      </w:r>
      <w:r w:rsidR="0075606B" w:rsidRPr="00395628">
        <w:rPr>
          <w:rFonts w:ascii="Gadugi" w:hAnsi="Gadugi"/>
          <w:spacing w:val="-4"/>
          <w:sz w:val="24"/>
          <w:szCs w:val="24"/>
        </w:rPr>
        <w:t xml:space="preserve">             </w:t>
      </w:r>
      <w:r w:rsidR="004F56B7" w:rsidRPr="00395628">
        <w:rPr>
          <w:rFonts w:ascii="Gadugi" w:hAnsi="Gadugi"/>
          <w:spacing w:val="-4"/>
          <w:sz w:val="24"/>
          <w:szCs w:val="24"/>
        </w:rPr>
        <w:t xml:space="preserve"> </w:t>
      </w:r>
      <w:r w:rsidR="00DD2A2A" w:rsidRPr="00395628">
        <w:rPr>
          <w:rFonts w:ascii="Gadugi" w:hAnsi="Gadugi"/>
          <w:spacing w:val="-4"/>
          <w:sz w:val="24"/>
          <w:szCs w:val="24"/>
        </w:rPr>
        <w:tab/>
      </w:r>
      <w:r w:rsidR="00DD2A2A" w:rsidRPr="00395628">
        <w:rPr>
          <w:rFonts w:ascii="Gadugi" w:hAnsi="Gadugi"/>
          <w:spacing w:val="-4"/>
          <w:sz w:val="24"/>
          <w:szCs w:val="24"/>
        </w:rPr>
        <w:tab/>
      </w:r>
      <w:r w:rsidR="00CD73E5" w:rsidRPr="00395628">
        <w:rPr>
          <w:rFonts w:ascii="Gadugi" w:hAnsi="Gadugi"/>
          <w:spacing w:val="-4"/>
          <w:sz w:val="24"/>
          <w:szCs w:val="24"/>
        </w:rPr>
        <w:t>Acta N°</w:t>
      </w:r>
      <w:r w:rsidR="0089683B" w:rsidRPr="00395628">
        <w:rPr>
          <w:rFonts w:ascii="Gadugi" w:hAnsi="Gadugi"/>
          <w:spacing w:val="-4"/>
          <w:sz w:val="24"/>
          <w:szCs w:val="24"/>
        </w:rPr>
        <w:t xml:space="preserve"> </w:t>
      </w:r>
      <w:r w:rsidR="00A358A0" w:rsidRPr="00395628">
        <w:rPr>
          <w:rFonts w:ascii="Gadugi" w:hAnsi="Gadugi"/>
          <w:spacing w:val="-4"/>
          <w:sz w:val="24"/>
          <w:szCs w:val="24"/>
        </w:rPr>
        <w:t>74 del 19 de febrero del 2021</w:t>
      </w:r>
      <w:r w:rsidR="00654C13" w:rsidRPr="00395628">
        <w:rPr>
          <w:rFonts w:ascii="Gadugi" w:hAnsi="Gadugi"/>
          <w:spacing w:val="-4"/>
          <w:sz w:val="24"/>
          <w:szCs w:val="24"/>
        </w:rPr>
        <w:t xml:space="preserve"> </w:t>
      </w:r>
      <w:r w:rsidR="00A11B7B" w:rsidRPr="00395628">
        <w:rPr>
          <w:rFonts w:ascii="Gadugi" w:hAnsi="Gadugi"/>
          <w:spacing w:val="-4"/>
          <w:sz w:val="24"/>
          <w:szCs w:val="24"/>
        </w:rPr>
        <w:t xml:space="preserve"> </w:t>
      </w:r>
      <w:r w:rsidR="0075606B" w:rsidRPr="00395628">
        <w:rPr>
          <w:rFonts w:ascii="Gadugi" w:hAnsi="Gadugi"/>
          <w:spacing w:val="-4"/>
          <w:sz w:val="24"/>
          <w:szCs w:val="24"/>
        </w:rPr>
        <w:t xml:space="preserve"> </w:t>
      </w:r>
    </w:p>
    <w:p w14:paraId="44278B49" w14:textId="187A827A" w:rsidR="00A358A0" w:rsidRPr="00395628" w:rsidRDefault="00A358A0" w:rsidP="00FC45C7">
      <w:pPr>
        <w:spacing w:line="264" w:lineRule="auto"/>
        <w:jc w:val="both"/>
        <w:rPr>
          <w:rFonts w:ascii="Gadugi" w:hAnsi="Gadugi"/>
          <w:spacing w:val="-4"/>
          <w:sz w:val="24"/>
          <w:szCs w:val="24"/>
          <w:lang w:val="es-419"/>
        </w:rPr>
      </w:pPr>
      <w:r w:rsidRPr="00395628">
        <w:rPr>
          <w:rFonts w:ascii="Gadugi" w:hAnsi="Gadugi"/>
          <w:spacing w:val="-4"/>
          <w:sz w:val="24"/>
          <w:szCs w:val="24"/>
          <w:lang w:val="es-419"/>
        </w:rPr>
        <w:tab/>
      </w:r>
      <w:r w:rsidRPr="00395628">
        <w:rPr>
          <w:rFonts w:ascii="Gadugi" w:hAnsi="Gadugi"/>
          <w:spacing w:val="-4"/>
          <w:sz w:val="24"/>
          <w:szCs w:val="24"/>
          <w:lang w:val="es-419"/>
        </w:rPr>
        <w:tab/>
      </w:r>
      <w:r w:rsidRPr="00395628">
        <w:rPr>
          <w:rFonts w:ascii="Gadugi" w:hAnsi="Gadugi"/>
          <w:spacing w:val="-4"/>
          <w:sz w:val="24"/>
          <w:szCs w:val="24"/>
          <w:lang w:val="es-419"/>
        </w:rPr>
        <w:tab/>
      </w:r>
      <w:r w:rsidRPr="00395628">
        <w:rPr>
          <w:rFonts w:ascii="Gadugi" w:hAnsi="Gadugi"/>
          <w:spacing w:val="-4"/>
          <w:sz w:val="24"/>
          <w:szCs w:val="24"/>
          <w:lang w:val="es-419"/>
        </w:rPr>
        <w:tab/>
        <w:t>Sentencia No. TSP</w:t>
      </w:r>
      <w:r w:rsidR="00BE312D">
        <w:rPr>
          <w:rFonts w:ascii="Gadugi" w:hAnsi="Gadugi"/>
          <w:spacing w:val="-4"/>
          <w:sz w:val="24"/>
          <w:szCs w:val="24"/>
          <w:lang w:val="es-419"/>
        </w:rPr>
        <w:t>.</w:t>
      </w:r>
      <w:bookmarkStart w:id="1" w:name="_GoBack"/>
      <w:bookmarkEnd w:id="1"/>
      <w:r w:rsidR="00BE312D">
        <w:rPr>
          <w:rFonts w:ascii="Gadugi" w:hAnsi="Gadugi"/>
          <w:spacing w:val="-4"/>
          <w:sz w:val="24"/>
          <w:szCs w:val="24"/>
          <w:lang w:val="es-419"/>
        </w:rPr>
        <w:t xml:space="preserve"> </w:t>
      </w:r>
      <w:r w:rsidRPr="00395628">
        <w:rPr>
          <w:rFonts w:ascii="Gadugi" w:hAnsi="Gadugi"/>
          <w:spacing w:val="-4"/>
          <w:sz w:val="24"/>
          <w:szCs w:val="24"/>
          <w:lang w:val="es-419"/>
        </w:rPr>
        <w:t>ST1</w:t>
      </w:r>
      <w:r w:rsidR="00BE312D">
        <w:rPr>
          <w:rFonts w:ascii="Gadugi" w:hAnsi="Gadugi"/>
          <w:spacing w:val="-4"/>
          <w:sz w:val="24"/>
          <w:szCs w:val="24"/>
          <w:lang w:val="es-419"/>
        </w:rPr>
        <w:t>-</w:t>
      </w:r>
      <w:r w:rsidRPr="00395628">
        <w:rPr>
          <w:rFonts w:ascii="Gadugi" w:hAnsi="Gadugi"/>
          <w:spacing w:val="-4"/>
          <w:sz w:val="24"/>
          <w:szCs w:val="24"/>
          <w:lang w:val="es-419"/>
        </w:rPr>
        <w:t xml:space="preserve">0038-2021 </w:t>
      </w:r>
    </w:p>
    <w:p w14:paraId="02EB378F" w14:textId="77777777" w:rsidR="00285265" w:rsidRPr="00395628" w:rsidRDefault="00285265" w:rsidP="00FC45C7">
      <w:pPr>
        <w:spacing w:line="264" w:lineRule="auto"/>
        <w:ind w:firstLine="2835"/>
        <w:jc w:val="both"/>
        <w:rPr>
          <w:rFonts w:ascii="Gadugi" w:hAnsi="Gadugi"/>
          <w:spacing w:val="-4"/>
          <w:sz w:val="24"/>
          <w:szCs w:val="24"/>
        </w:rPr>
      </w:pPr>
    </w:p>
    <w:p w14:paraId="577458F9" w14:textId="3A933BF8" w:rsidR="007F1D50" w:rsidRPr="00395628" w:rsidRDefault="00CD73E5" w:rsidP="00FC45C7">
      <w:pPr>
        <w:spacing w:line="264" w:lineRule="auto"/>
        <w:ind w:firstLine="2835"/>
        <w:jc w:val="both"/>
        <w:rPr>
          <w:rFonts w:ascii="Gadugi" w:hAnsi="Gadugi" w:cs="Century Gothic"/>
          <w:spacing w:val="-4"/>
          <w:sz w:val="24"/>
          <w:szCs w:val="24"/>
        </w:rPr>
      </w:pPr>
      <w:r w:rsidRPr="00395628">
        <w:rPr>
          <w:rFonts w:ascii="Gadugi" w:hAnsi="Gadugi" w:cs="Century Gothic"/>
          <w:spacing w:val="-4"/>
          <w:sz w:val="24"/>
          <w:szCs w:val="24"/>
        </w:rPr>
        <w:t>Decide la Sala la</w:t>
      </w:r>
      <w:r w:rsidR="006B3724" w:rsidRPr="00395628">
        <w:rPr>
          <w:rFonts w:ascii="Gadugi" w:hAnsi="Gadugi" w:cs="Century Gothic"/>
          <w:spacing w:val="-4"/>
          <w:sz w:val="24"/>
          <w:szCs w:val="24"/>
        </w:rPr>
        <w:t xml:space="preserve"> acci</w:t>
      </w:r>
      <w:r w:rsidR="002A2B38" w:rsidRPr="00395628">
        <w:rPr>
          <w:rFonts w:ascii="Gadugi" w:hAnsi="Gadugi" w:cs="Century Gothic"/>
          <w:spacing w:val="-4"/>
          <w:sz w:val="24"/>
          <w:szCs w:val="24"/>
        </w:rPr>
        <w:t>ón</w:t>
      </w:r>
      <w:r w:rsidRPr="00395628">
        <w:rPr>
          <w:rFonts w:ascii="Gadugi" w:hAnsi="Gadugi" w:cs="Century Gothic"/>
          <w:spacing w:val="-4"/>
          <w:sz w:val="24"/>
          <w:szCs w:val="24"/>
        </w:rPr>
        <w:t xml:space="preserve"> de tutela promovida</w:t>
      </w:r>
      <w:r w:rsidR="006B3724" w:rsidRPr="00395628">
        <w:rPr>
          <w:rFonts w:ascii="Gadugi" w:hAnsi="Gadugi" w:cs="Century Gothic"/>
          <w:spacing w:val="-4"/>
          <w:sz w:val="24"/>
          <w:szCs w:val="24"/>
        </w:rPr>
        <w:t xml:space="preserve"> por</w:t>
      </w:r>
      <w:r w:rsidR="00C67C66" w:rsidRPr="00395628">
        <w:rPr>
          <w:rFonts w:ascii="Gadugi" w:hAnsi="Gadugi" w:cs="Century Gothic"/>
          <w:spacing w:val="-4"/>
          <w:sz w:val="24"/>
          <w:szCs w:val="24"/>
        </w:rPr>
        <w:t xml:space="preserve"> </w:t>
      </w:r>
      <w:r w:rsidR="00444E53" w:rsidRPr="00395628">
        <w:rPr>
          <w:rFonts w:ascii="Gadugi" w:hAnsi="Gadugi" w:cs="Century Gothic"/>
          <w:b/>
          <w:spacing w:val="-4"/>
          <w:sz w:val="24"/>
          <w:szCs w:val="24"/>
        </w:rPr>
        <w:t xml:space="preserve">Javier Elías Arias Idárraga </w:t>
      </w:r>
      <w:r w:rsidRPr="00395628">
        <w:rPr>
          <w:rFonts w:ascii="Gadugi" w:hAnsi="Gadugi" w:cs="Century Gothic"/>
          <w:bCs/>
          <w:spacing w:val="-4"/>
          <w:sz w:val="24"/>
          <w:szCs w:val="24"/>
        </w:rPr>
        <w:t>contra</w:t>
      </w:r>
      <w:r w:rsidRPr="00395628">
        <w:rPr>
          <w:rFonts w:ascii="Gadugi" w:hAnsi="Gadugi" w:cs="Century Gothic"/>
          <w:spacing w:val="-4"/>
          <w:sz w:val="24"/>
          <w:szCs w:val="24"/>
        </w:rPr>
        <w:t xml:space="preserve"> el </w:t>
      </w:r>
      <w:r w:rsidR="00AC7344" w:rsidRPr="00395628">
        <w:rPr>
          <w:rFonts w:ascii="Gadugi" w:hAnsi="Gadugi" w:cs="Century Gothic"/>
          <w:b/>
          <w:spacing w:val="-4"/>
          <w:sz w:val="24"/>
          <w:szCs w:val="24"/>
        </w:rPr>
        <w:t xml:space="preserve">Juzgado </w:t>
      </w:r>
      <w:r w:rsidR="00444E53" w:rsidRPr="00395628">
        <w:rPr>
          <w:rFonts w:ascii="Gadugi" w:hAnsi="Gadugi" w:cs="Century Gothic"/>
          <w:b/>
          <w:spacing w:val="-4"/>
          <w:sz w:val="24"/>
          <w:szCs w:val="24"/>
        </w:rPr>
        <w:t xml:space="preserve">Tercero </w:t>
      </w:r>
      <w:r w:rsidR="006B3724" w:rsidRPr="00395628">
        <w:rPr>
          <w:rFonts w:ascii="Gadugi" w:hAnsi="Gadugi" w:cs="Century Gothic"/>
          <w:b/>
          <w:spacing w:val="-4"/>
          <w:sz w:val="24"/>
          <w:szCs w:val="24"/>
        </w:rPr>
        <w:t xml:space="preserve">Civil del Circuito de </w:t>
      </w:r>
      <w:r w:rsidR="00444E53" w:rsidRPr="00395628">
        <w:rPr>
          <w:rFonts w:ascii="Gadugi" w:hAnsi="Gadugi" w:cs="Century Gothic"/>
          <w:b/>
          <w:spacing w:val="-4"/>
          <w:sz w:val="24"/>
          <w:szCs w:val="24"/>
        </w:rPr>
        <w:t>Pereira</w:t>
      </w:r>
      <w:r w:rsidR="006207BC" w:rsidRPr="00395628">
        <w:rPr>
          <w:rFonts w:ascii="Gadugi" w:hAnsi="Gadugi" w:cs="Century Gothic"/>
          <w:b/>
          <w:spacing w:val="-4"/>
          <w:sz w:val="24"/>
          <w:szCs w:val="24"/>
          <w:lang w:val="es-419"/>
        </w:rPr>
        <w:t>,</w:t>
      </w:r>
      <w:r w:rsidR="0075606B" w:rsidRPr="00395628">
        <w:rPr>
          <w:rFonts w:ascii="Gadugi" w:hAnsi="Gadugi" w:cs="Century Gothic"/>
          <w:spacing w:val="-4"/>
          <w:sz w:val="24"/>
          <w:szCs w:val="24"/>
        </w:rPr>
        <w:t xml:space="preserve"> </w:t>
      </w:r>
      <w:r w:rsidR="00F52C02" w:rsidRPr="00395628">
        <w:rPr>
          <w:rFonts w:ascii="Gadugi" w:hAnsi="Gadugi" w:cs="Century Gothic"/>
          <w:spacing w:val="-4"/>
          <w:sz w:val="24"/>
          <w:szCs w:val="24"/>
        </w:rPr>
        <w:t>a la que fueron vinculados</w:t>
      </w:r>
      <w:r w:rsidR="007F1D50" w:rsidRPr="00395628">
        <w:rPr>
          <w:rFonts w:ascii="Gadugi" w:hAnsi="Gadugi" w:cs="Century Gothic"/>
          <w:spacing w:val="-4"/>
          <w:sz w:val="24"/>
          <w:szCs w:val="24"/>
        </w:rPr>
        <w:t xml:space="preserve"> el </w:t>
      </w:r>
      <w:r w:rsidR="007F1D50" w:rsidRPr="00395628">
        <w:rPr>
          <w:rFonts w:ascii="Gadugi" w:hAnsi="Gadugi" w:cs="Century Gothic"/>
          <w:b/>
          <w:spacing w:val="-4"/>
          <w:sz w:val="24"/>
          <w:szCs w:val="24"/>
        </w:rPr>
        <w:t>Banco Caja Social</w:t>
      </w:r>
      <w:r w:rsidR="00654C13" w:rsidRPr="00395628">
        <w:rPr>
          <w:rFonts w:ascii="Gadugi" w:hAnsi="Gadugi" w:cs="Century Gothic"/>
          <w:b/>
          <w:spacing w:val="-4"/>
          <w:sz w:val="24"/>
          <w:szCs w:val="24"/>
        </w:rPr>
        <w:t xml:space="preserve"> S.A.</w:t>
      </w:r>
      <w:r w:rsidR="007F1D50" w:rsidRPr="00395628">
        <w:rPr>
          <w:rFonts w:ascii="Gadugi" w:hAnsi="Gadugi" w:cs="Century Gothic"/>
          <w:spacing w:val="-4"/>
          <w:sz w:val="24"/>
          <w:szCs w:val="24"/>
        </w:rPr>
        <w:t xml:space="preserve">, la </w:t>
      </w:r>
      <w:r w:rsidR="007F1D50" w:rsidRPr="00395628">
        <w:rPr>
          <w:rFonts w:ascii="Gadugi" w:hAnsi="Gadugi" w:cs="Century Gothic"/>
          <w:b/>
          <w:spacing w:val="-4"/>
          <w:sz w:val="24"/>
          <w:szCs w:val="24"/>
        </w:rPr>
        <w:t>Alcaldía de Pereira</w:t>
      </w:r>
      <w:r w:rsidR="007F1D50" w:rsidRPr="00395628">
        <w:rPr>
          <w:rFonts w:ascii="Gadugi" w:hAnsi="Gadugi" w:cs="Century Gothic"/>
          <w:spacing w:val="-4"/>
          <w:sz w:val="24"/>
          <w:szCs w:val="24"/>
        </w:rPr>
        <w:t xml:space="preserve">, la </w:t>
      </w:r>
      <w:r w:rsidR="007F1D50" w:rsidRPr="00395628">
        <w:rPr>
          <w:rFonts w:ascii="Gadugi" w:hAnsi="Gadugi" w:cs="Century Gothic"/>
          <w:b/>
          <w:spacing w:val="-4"/>
          <w:sz w:val="24"/>
          <w:szCs w:val="24"/>
        </w:rPr>
        <w:t>Procuraduría</w:t>
      </w:r>
      <w:r w:rsidR="007F1D50" w:rsidRPr="00395628">
        <w:rPr>
          <w:rFonts w:ascii="Gadugi" w:hAnsi="Gadugi" w:cs="Century Gothic"/>
          <w:spacing w:val="-4"/>
          <w:sz w:val="24"/>
          <w:szCs w:val="24"/>
        </w:rPr>
        <w:t xml:space="preserve"> y la </w:t>
      </w:r>
      <w:r w:rsidR="007F1D50" w:rsidRPr="00395628">
        <w:rPr>
          <w:rFonts w:ascii="Gadugi" w:hAnsi="Gadugi" w:cs="Century Gothic"/>
          <w:b/>
          <w:spacing w:val="-4"/>
          <w:sz w:val="24"/>
          <w:szCs w:val="24"/>
        </w:rPr>
        <w:t>Defensoría del Pueblo de Risaralda</w:t>
      </w:r>
      <w:r w:rsidR="007F1D50" w:rsidRPr="00395628">
        <w:rPr>
          <w:rFonts w:ascii="Gadugi" w:hAnsi="Gadugi" w:cs="Century Gothic"/>
          <w:spacing w:val="-4"/>
          <w:sz w:val="24"/>
          <w:szCs w:val="24"/>
        </w:rPr>
        <w:t xml:space="preserve">. </w:t>
      </w:r>
    </w:p>
    <w:p w14:paraId="5A39BBE3" w14:textId="203D769C" w:rsidR="0075606B" w:rsidRPr="00395628" w:rsidRDefault="00AB572C" w:rsidP="00FC45C7">
      <w:pPr>
        <w:spacing w:line="264" w:lineRule="auto"/>
        <w:rPr>
          <w:rFonts w:ascii="Gadugi" w:hAnsi="Gadugi"/>
          <w:spacing w:val="-4"/>
          <w:sz w:val="24"/>
          <w:szCs w:val="24"/>
          <w:lang w:val="es-MX"/>
        </w:rPr>
      </w:pPr>
      <w:r w:rsidRPr="00395628">
        <w:rPr>
          <w:rFonts w:ascii="Gadugi" w:hAnsi="Gadugi"/>
          <w:spacing w:val="-4"/>
          <w:sz w:val="24"/>
          <w:szCs w:val="24"/>
          <w:lang w:val="es-MX"/>
        </w:rPr>
        <w:tab/>
      </w:r>
      <w:r w:rsidRPr="00395628">
        <w:rPr>
          <w:rFonts w:ascii="Gadugi" w:hAnsi="Gadugi"/>
          <w:spacing w:val="-4"/>
          <w:sz w:val="24"/>
          <w:szCs w:val="24"/>
          <w:lang w:val="es-MX"/>
        </w:rPr>
        <w:tab/>
      </w:r>
      <w:r w:rsidRPr="00395628">
        <w:rPr>
          <w:rFonts w:ascii="Gadugi" w:hAnsi="Gadugi"/>
          <w:spacing w:val="-4"/>
          <w:sz w:val="24"/>
          <w:szCs w:val="24"/>
          <w:lang w:val="es-MX"/>
        </w:rPr>
        <w:tab/>
      </w:r>
      <w:r w:rsidRPr="00395628">
        <w:rPr>
          <w:rFonts w:ascii="Gadugi" w:hAnsi="Gadugi"/>
          <w:spacing w:val="-4"/>
          <w:sz w:val="24"/>
          <w:szCs w:val="24"/>
          <w:lang w:val="es-MX"/>
        </w:rPr>
        <w:tab/>
      </w:r>
      <w:r w:rsidR="00444E53" w:rsidRPr="00395628">
        <w:rPr>
          <w:rFonts w:ascii="Gadugi" w:hAnsi="Gadugi"/>
          <w:spacing w:val="-4"/>
          <w:sz w:val="24"/>
          <w:szCs w:val="24"/>
          <w:lang w:val="es-MX"/>
        </w:rPr>
        <w:tab/>
      </w:r>
      <w:r w:rsidR="00444E53" w:rsidRPr="00395628">
        <w:rPr>
          <w:rFonts w:ascii="Gadugi" w:hAnsi="Gadugi"/>
          <w:spacing w:val="-4"/>
          <w:sz w:val="24"/>
          <w:szCs w:val="24"/>
          <w:lang w:val="es-MX"/>
        </w:rPr>
        <w:tab/>
      </w:r>
      <w:r w:rsidR="00444E53" w:rsidRPr="00395628">
        <w:rPr>
          <w:rFonts w:ascii="Gadugi" w:hAnsi="Gadugi"/>
          <w:spacing w:val="-4"/>
          <w:sz w:val="24"/>
          <w:szCs w:val="24"/>
          <w:lang w:val="es-MX"/>
        </w:rPr>
        <w:tab/>
      </w:r>
      <w:r w:rsidR="00444E53" w:rsidRPr="00395628">
        <w:rPr>
          <w:rFonts w:ascii="Gadugi" w:hAnsi="Gadugi"/>
          <w:spacing w:val="-4"/>
          <w:sz w:val="24"/>
          <w:szCs w:val="24"/>
          <w:lang w:val="es-MX"/>
        </w:rPr>
        <w:tab/>
      </w:r>
    </w:p>
    <w:p w14:paraId="0F10BAA5" w14:textId="77777777" w:rsidR="00CD73E5" w:rsidRPr="00395628" w:rsidRDefault="00CD73E5" w:rsidP="00FC45C7">
      <w:pPr>
        <w:pStyle w:val="Ttulo4"/>
        <w:spacing w:line="264" w:lineRule="auto"/>
        <w:rPr>
          <w:rFonts w:ascii="Gadugi" w:hAnsi="Gadugi"/>
          <w:b/>
          <w:spacing w:val="-4"/>
          <w:sz w:val="24"/>
          <w:szCs w:val="24"/>
        </w:rPr>
      </w:pPr>
      <w:r w:rsidRPr="00395628">
        <w:rPr>
          <w:rFonts w:ascii="Gadugi" w:hAnsi="Gadugi"/>
          <w:b/>
          <w:spacing w:val="-4"/>
          <w:sz w:val="24"/>
          <w:szCs w:val="24"/>
        </w:rPr>
        <w:t>ANTECEDENTES</w:t>
      </w:r>
    </w:p>
    <w:p w14:paraId="72A3D3EC" w14:textId="5D7C4105" w:rsidR="00896CBB" w:rsidRPr="00395628" w:rsidRDefault="00654C13" w:rsidP="00FC45C7">
      <w:pPr>
        <w:spacing w:line="264" w:lineRule="auto"/>
        <w:jc w:val="both"/>
        <w:rPr>
          <w:rFonts w:ascii="Gadugi" w:hAnsi="Gadugi" w:cs="Century Gothic"/>
          <w:spacing w:val="-4"/>
          <w:sz w:val="24"/>
          <w:szCs w:val="24"/>
          <w:lang w:val="es-CO"/>
        </w:rPr>
      </w:pPr>
      <w:r w:rsidRPr="00395628">
        <w:rPr>
          <w:rFonts w:ascii="Gadugi" w:hAnsi="Gadugi" w:cs="Century Gothic"/>
          <w:spacing w:val="-4"/>
          <w:sz w:val="24"/>
          <w:szCs w:val="24"/>
          <w:lang w:val="es-CO"/>
        </w:rPr>
        <w:tab/>
      </w:r>
      <w:r w:rsidRPr="00395628">
        <w:rPr>
          <w:rFonts w:ascii="Gadugi" w:hAnsi="Gadugi" w:cs="Century Gothic"/>
          <w:spacing w:val="-4"/>
          <w:sz w:val="24"/>
          <w:szCs w:val="24"/>
          <w:lang w:val="es-CO"/>
        </w:rPr>
        <w:tab/>
      </w:r>
      <w:r w:rsidRPr="00395628">
        <w:rPr>
          <w:rFonts w:ascii="Gadugi" w:hAnsi="Gadugi" w:cs="Century Gothic"/>
          <w:spacing w:val="-4"/>
          <w:sz w:val="24"/>
          <w:szCs w:val="24"/>
          <w:lang w:val="es-CO"/>
        </w:rPr>
        <w:tab/>
      </w:r>
      <w:r w:rsidRPr="00395628">
        <w:rPr>
          <w:rFonts w:ascii="Gadugi" w:hAnsi="Gadugi" w:cs="Century Gothic"/>
          <w:spacing w:val="-4"/>
          <w:sz w:val="24"/>
          <w:szCs w:val="24"/>
          <w:lang w:val="es-CO"/>
        </w:rPr>
        <w:tab/>
      </w:r>
    </w:p>
    <w:p w14:paraId="5C183B42" w14:textId="482AEB14" w:rsidR="004D0DB1" w:rsidRPr="00395628" w:rsidRDefault="004D0DB1" w:rsidP="00FC45C7">
      <w:pPr>
        <w:spacing w:line="264" w:lineRule="auto"/>
        <w:jc w:val="both"/>
        <w:rPr>
          <w:rFonts w:ascii="Gadugi" w:hAnsi="Gadugi" w:cs="Century Gothic"/>
          <w:spacing w:val="-4"/>
          <w:sz w:val="24"/>
          <w:szCs w:val="24"/>
          <w:lang w:val="es-CO"/>
        </w:rPr>
      </w:pPr>
      <w:r w:rsidRPr="00395628">
        <w:rPr>
          <w:rFonts w:ascii="Gadugi" w:hAnsi="Gadugi" w:cs="Century Gothic"/>
          <w:spacing w:val="-4"/>
          <w:sz w:val="24"/>
          <w:szCs w:val="24"/>
          <w:lang w:val="es-CO"/>
        </w:rPr>
        <w:t xml:space="preserve">  </w:t>
      </w:r>
      <w:r w:rsidRPr="00395628">
        <w:rPr>
          <w:rFonts w:ascii="Gadugi" w:hAnsi="Gadugi" w:cs="Century Gothic"/>
          <w:spacing w:val="-4"/>
          <w:sz w:val="24"/>
          <w:szCs w:val="24"/>
          <w:lang w:val="es-CO"/>
        </w:rPr>
        <w:tab/>
      </w:r>
      <w:r w:rsidRPr="00395628">
        <w:rPr>
          <w:rFonts w:ascii="Gadugi" w:hAnsi="Gadugi" w:cs="Century Gothic"/>
          <w:spacing w:val="-4"/>
          <w:sz w:val="24"/>
          <w:szCs w:val="24"/>
          <w:lang w:val="es-CO"/>
        </w:rPr>
        <w:tab/>
      </w:r>
      <w:r w:rsidRPr="00395628">
        <w:rPr>
          <w:rFonts w:ascii="Gadugi" w:hAnsi="Gadugi" w:cs="Century Gothic"/>
          <w:spacing w:val="-4"/>
          <w:sz w:val="24"/>
          <w:szCs w:val="24"/>
          <w:lang w:val="es-CO"/>
        </w:rPr>
        <w:tab/>
      </w:r>
      <w:r w:rsidRPr="00395628">
        <w:rPr>
          <w:rFonts w:ascii="Gadugi" w:hAnsi="Gadugi" w:cs="Century Gothic"/>
          <w:spacing w:val="-4"/>
          <w:sz w:val="24"/>
          <w:szCs w:val="24"/>
          <w:lang w:val="es-CO"/>
        </w:rPr>
        <w:tab/>
        <w:t>N</w:t>
      </w:r>
      <w:r w:rsidR="007F1D50" w:rsidRPr="00395628">
        <w:rPr>
          <w:rFonts w:ascii="Gadugi" w:hAnsi="Gadugi" w:cs="Century Gothic"/>
          <w:spacing w:val="-4"/>
          <w:sz w:val="24"/>
          <w:szCs w:val="24"/>
          <w:lang w:val="es-CO"/>
        </w:rPr>
        <w:t>arró</w:t>
      </w:r>
      <w:r w:rsidRPr="00395628">
        <w:rPr>
          <w:rFonts w:ascii="Gadugi" w:hAnsi="Gadugi" w:cs="Century Gothic"/>
          <w:spacing w:val="-4"/>
          <w:sz w:val="24"/>
          <w:szCs w:val="24"/>
          <w:lang w:val="es-CO"/>
        </w:rPr>
        <w:t xml:space="preserve"> el actor que en la acción popular </w:t>
      </w:r>
      <w:r w:rsidR="00654C13" w:rsidRPr="00395628">
        <w:rPr>
          <w:rFonts w:ascii="Gadugi" w:hAnsi="Gadugi" w:cs="Century Gothic"/>
          <w:b/>
          <w:spacing w:val="-4"/>
          <w:sz w:val="24"/>
          <w:szCs w:val="24"/>
          <w:lang w:val="es-CO"/>
        </w:rPr>
        <w:t>2015-57</w:t>
      </w:r>
      <w:r w:rsidRPr="00395628">
        <w:rPr>
          <w:rFonts w:ascii="Gadugi" w:hAnsi="Gadugi" w:cs="Century Gothic"/>
          <w:spacing w:val="-4"/>
          <w:sz w:val="24"/>
          <w:szCs w:val="24"/>
          <w:lang w:val="es-CO"/>
        </w:rPr>
        <w:t xml:space="preserve">, </w:t>
      </w:r>
      <w:r w:rsidR="007F1D50" w:rsidRPr="00395628">
        <w:rPr>
          <w:rFonts w:ascii="Gadugi" w:hAnsi="Gadugi" w:cs="Century Gothic"/>
          <w:spacing w:val="-4"/>
          <w:sz w:val="24"/>
          <w:szCs w:val="24"/>
          <w:lang w:val="es-CO"/>
        </w:rPr>
        <w:t xml:space="preserve">el juzgado accionado se niega a abrir un incidente de desacato. </w:t>
      </w:r>
    </w:p>
    <w:p w14:paraId="77A5E46A" w14:textId="1DFB5851" w:rsidR="00E13DB2" w:rsidRPr="00395628" w:rsidRDefault="00E13DB2" w:rsidP="00FC45C7">
      <w:pPr>
        <w:spacing w:line="264" w:lineRule="auto"/>
        <w:ind w:firstLine="2835"/>
        <w:jc w:val="both"/>
        <w:rPr>
          <w:rFonts w:ascii="Gadugi" w:hAnsi="Gadugi" w:cs="Century Gothic"/>
          <w:spacing w:val="-4"/>
          <w:sz w:val="24"/>
          <w:szCs w:val="24"/>
          <w:lang w:val="es-CO"/>
        </w:rPr>
      </w:pPr>
    </w:p>
    <w:p w14:paraId="4E77E1B5" w14:textId="4672F8EC" w:rsidR="00E13DB2" w:rsidRPr="00395628" w:rsidRDefault="00E13DB2" w:rsidP="00FC45C7">
      <w:pPr>
        <w:spacing w:line="264" w:lineRule="auto"/>
        <w:ind w:firstLine="2835"/>
        <w:jc w:val="both"/>
        <w:rPr>
          <w:rFonts w:ascii="Gadugi" w:hAnsi="Gadugi" w:cs="Century Gothic"/>
          <w:spacing w:val="-4"/>
          <w:sz w:val="24"/>
          <w:szCs w:val="24"/>
          <w:lang w:val="es-419"/>
        </w:rPr>
      </w:pPr>
      <w:r w:rsidRPr="00395628">
        <w:rPr>
          <w:rFonts w:ascii="Gadugi" w:hAnsi="Gadugi" w:cs="Century Gothic"/>
          <w:spacing w:val="-4"/>
          <w:sz w:val="24"/>
          <w:szCs w:val="24"/>
          <w:lang w:val="es-419"/>
        </w:rPr>
        <w:lastRenderedPageBreak/>
        <w:t xml:space="preserve">Pidió, en consecuencia, ordenarle a la funcionaria encartada, </w:t>
      </w:r>
      <w:r w:rsidR="004C4F52" w:rsidRPr="00395628">
        <w:rPr>
          <w:rFonts w:ascii="Gadugi" w:hAnsi="Gadugi" w:cs="Century Gothic"/>
          <w:spacing w:val="-4"/>
          <w:sz w:val="24"/>
          <w:szCs w:val="24"/>
          <w:lang w:val="es-419"/>
        </w:rPr>
        <w:t>inicia</w:t>
      </w:r>
      <w:r w:rsidRPr="00395628">
        <w:rPr>
          <w:rFonts w:ascii="Gadugi" w:hAnsi="Gadugi" w:cs="Century Gothic"/>
          <w:spacing w:val="-4"/>
          <w:sz w:val="24"/>
          <w:szCs w:val="24"/>
          <w:lang w:val="es-419"/>
        </w:rPr>
        <w:t>r el incidente y resolverlo en 10 d</w:t>
      </w:r>
      <w:r w:rsidR="00AC4523" w:rsidRPr="00395628">
        <w:rPr>
          <w:rFonts w:ascii="Gadugi" w:hAnsi="Gadugi" w:cs="Century Gothic"/>
          <w:spacing w:val="-4"/>
          <w:sz w:val="24"/>
          <w:szCs w:val="24"/>
          <w:lang w:val="es-419"/>
        </w:rPr>
        <w:t>ías.</w:t>
      </w:r>
      <w:r w:rsidR="00AB572C" w:rsidRPr="00395628">
        <w:rPr>
          <w:rStyle w:val="Refdenotaalpie"/>
          <w:rFonts w:ascii="Gadugi" w:hAnsi="Gadugi"/>
          <w:spacing w:val="-4"/>
          <w:sz w:val="24"/>
          <w:szCs w:val="24"/>
          <w:lang w:val="es-419"/>
        </w:rPr>
        <w:footnoteReference w:id="1"/>
      </w:r>
      <w:r w:rsidR="00AC4523" w:rsidRPr="00395628">
        <w:rPr>
          <w:rFonts w:ascii="Gadugi" w:hAnsi="Gadugi" w:cs="Century Gothic"/>
          <w:spacing w:val="-4"/>
          <w:sz w:val="24"/>
          <w:szCs w:val="24"/>
          <w:lang w:val="es-419"/>
        </w:rPr>
        <w:t xml:space="preserve"> </w:t>
      </w:r>
    </w:p>
    <w:p w14:paraId="14F635A0" w14:textId="77777777" w:rsidR="00E13DB2" w:rsidRPr="00395628" w:rsidRDefault="00E13DB2" w:rsidP="00FC45C7">
      <w:pPr>
        <w:spacing w:line="264" w:lineRule="auto"/>
        <w:ind w:firstLine="2835"/>
        <w:jc w:val="both"/>
        <w:rPr>
          <w:rFonts w:ascii="Gadugi" w:hAnsi="Gadugi" w:cs="Century Gothic"/>
          <w:spacing w:val="-4"/>
          <w:sz w:val="24"/>
          <w:szCs w:val="24"/>
          <w:lang w:val="es-419"/>
        </w:rPr>
      </w:pPr>
    </w:p>
    <w:p w14:paraId="0552C00B" w14:textId="76AC5ECA" w:rsidR="004D0DB1" w:rsidRPr="00395628" w:rsidRDefault="00A74732" w:rsidP="00FC45C7">
      <w:pPr>
        <w:spacing w:line="264" w:lineRule="auto"/>
        <w:ind w:firstLine="2835"/>
        <w:jc w:val="both"/>
        <w:rPr>
          <w:rFonts w:ascii="Gadugi" w:hAnsi="Gadugi" w:cs="Century Gothic"/>
          <w:spacing w:val="-4"/>
          <w:sz w:val="24"/>
          <w:szCs w:val="24"/>
          <w:lang w:val="es-CO"/>
        </w:rPr>
      </w:pPr>
      <w:r w:rsidRPr="00395628">
        <w:rPr>
          <w:rFonts w:ascii="Gadugi" w:hAnsi="Gadugi" w:cs="Century Gothic"/>
          <w:spacing w:val="-4"/>
          <w:sz w:val="24"/>
          <w:szCs w:val="24"/>
          <w:lang w:val="es-419"/>
        </w:rPr>
        <w:t>Tras un impedimento</w:t>
      </w:r>
      <w:r w:rsidR="00AB572C" w:rsidRPr="00395628">
        <w:rPr>
          <w:rStyle w:val="Refdenotaalpie"/>
          <w:rFonts w:ascii="Gadugi" w:hAnsi="Gadugi"/>
          <w:spacing w:val="-4"/>
          <w:sz w:val="24"/>
          <w:szCs w:val="24"/>
          <w:lang w:val="es-419"/>
        </w:rPr>
        <w:footnoteReference w:id="2"/>
      </w:r>
      <w:r w:rsidR="007F1D50" w:rsidRPr="00395628">
        <w:rPr>
          <w:rFonts w:ascii="Gadugi" w:hAnsi="Gadugi" w:cs="Century Gothic"/>
          <w:spacing w:val="-4"/>
          <w:sz w:val="24"/>
          <w:szCs w:val="24"/>
          <w:lang w:val="es-419"/>
        </w:rPr>
        <w:t>,</w:t>
      </w:r>
      <w:r w:rsidRPr="00395628">
        <w:rPr>
          <w:rFonts w:ascii="Gadugi" w:hAnsi="Gadugi" w:cs="Century Gothic"/>
          <w:spacing w:val="-4"/>
          <w:sz w:val="24"/>
          <w:szCs w:val="24"/>
          <w:lang w:val="es-419"/>
        </w:rPr>
        <w:t xml:space="preserve"> s</w:t>
      </w:r>
      <w:r w:rsidR="00DF5E59" w:rsidRPr="00395628">
        <w:rPr>
          <w:rFonts w:ascii="Gadugi" w:hAnsi="Gadugi" w:cs="Century Gothic"/>
          <w:spacing w:val="-4"/>
          <w:sz w:val="24"/>
          <w:szCs w:val="24"/>
          <w:lang w:val="es-419"/>
        </w:rPr>
        <w:t>e dio</w:t>
      </w:r>
      <w:r w:rsidR="00DF5E59" w:rsidRPr="00395628">
        <w:rPr>
          <w:rFonts w:ascii="Gadugi" w:hAnsi="Gadugi" w:cs="Century Gothic"/>
          <w:spacing w:val="-4"/>
          <w:sz w:val="24"/>
          <w:szCs w:val="24"/>
          <w:lang w:val="es-CO"/>
        </w:rPr>
        <w:t xml:space="preserve"> trámite a la acción</w:t>
      </w:r>
      <w:r w:rsidR="007F1D50" w:rsidRPr="00395628">
        <w:rPr>
          <w:rFonts w:ascii="Gadugi" w:hAnsi="Gadugi" w:cs="Century Gothic"/>
          <w:spacing w:val="-4"/>
          <w:sz w:val="24"/>
          <w:szCs w:val="24"/>
          <w:lang w:val="es-CO"/>
        </w:rPr>
        <w:t xml:space="preserve"> mediante auto del </w:t>
      </w:r>
      <w:r w:rsidR="00654C13" w:rsidRPr="00395628">
        <w:rPr>
          <w:rFonts w:ascii="Gadugi" w:hAnsi="Gadugi" w:cs="Century Gothic"/>
          <w:spacing w:val="-4"/>
          <w:sz w:val="24"/>
          <w:szCs w:val="24"/>
          <w:lang w:val="es-CO"/>
        </w:rPr>
        <w:t>5</w:t>
      </w:r>
      <w:r w:rsidR="007F1D50" w:rsidRPr="00395628">
        <w:rPr>
          <w:rFonts w:ascii="Gadugi" w:hAnsi="Gadugi" w:cs="Century Gothic"/>
          <w:spacing w:val="-4"/>
          <w:sz w:val="24"/>
          <w:szCs w:val="24"/>
          <w:lang w:val="es-CO"/>
        </w:rPr>
        <w:t xml:space="preserve"> de </w:t>
      </w:r>
      <w:r w:rsidR="00654C13" w:rsidRPr="00395628">
        <w:rPr>
          <w:rFonts w:ascii="Gadugi" w:hAnsi="Gadugi" w:cs="Century Gothic"/>
          <w:spacing w:val="-4"/>
          <w:sz w:val="24"/>
          <w:szCs w:val="24"/>
          <w:lang w:val="es-CO"/>
        </w:rPr>
        <w:t>febrero</w:t>
      </w:r>
      <w:r w:rsidR="007F1D50" w:rsidRPr="00395628">
        <w:rPr>
          <w:rFonts w:ascii="Gadugi" w:hAnsi="Gadugi" w:cs="Century Gothic"/>
          <w:spacing w:val="-4"/>
          <w:sz w:val="24"/>
          <w:szCs w:val="24"/>
          <w:lang w:val="es-CO"/>
        </w:rPr>
        <w:t xml:space="preserve"> de 202</w:t>
      </w:r>
      <w:r w:rsidR="00654C13" w:rsidRPr="00395628">
        <w:rPr>
          <w:rFonts w:ascii="Gadugi" w:hAnsi="Gadugi" w:cs="Century Gothic"/>
          <w:spacing w:val="-4"/>
          <w:sz w:val="24"/>
          <w:szCs w:val="24"/>
          <w:lang w:val="es-CO"/>
        </w:rPr>
        <w:t>1</w:t>
      </w:r>
      <w:r w:rsidR="00AB572C" w:rsidRPr="00395628">
        <w:rPr>
          <w:rStyle w:val="Refdenotaalpie"/>
          <w:rFonts w:ascii="Gadugi" w:hAnsi="Gadugi"/>
          <w:spacing w:val="-4"/>
          <w:sz w:val="24"/>
          <w:szCs w:val="24"/>
          <w:lang w:val="es-CO"/>
        </w:rPr>
        <w:footnoteReference w:id="3"/>
      </w:r>
      <w:r w:rsidR="00654C13" w:rsidRPr="00395628">
        <w:rPr>
          <w:rFonts w:ascii="Gadugi" w:hAnsi="Gadugi" w:cs="Century Gothic"/>
          <w:spacing w:val="-4"/>
          <w:sz w:val="24"/>
          <w:szCs w:val="24"/>
          <w:lang w:val="es-CO"/>
        </w:rPr>
        <w:t>.</w:t>
      </w:r>
      <w:r w:rsidR="004D0DB1" w:rsidRPr="00395628">
        <w:rPr>
          <w:rFonts w:ascii="Gadugi" w:hAnsi="Gadugi" w:cs="Century Gothic"/>
          <w:spacing w:val="-4"/>
          <w:sz w:val="24"/>
          <w:szCs w:val="24"/>
          <w:lang w:val="es-CO"/>
        </w:rPr>
        <w:t xml:space="preserve"> </w:t>
      </w:r>
    </w:p>
    <w:p w14:paraId="253C30A3" w14:textId="6A1F6DA4" w:rsidR="00654C13" w:rsidRPr="00395628" w:rsidRDefault="00654C13" w:rsidP="00FC45C7">
      <w:pPr>
        <w:spacing w:line="264" w:lineRule="auto"/>
        <w:ind w:firstLine="2835"/>
        <w:jc w:val="both"/>
        <w:rPr>
          <w:rFonts w:ascii="Gadugi" w:hAnsi="Gadugi" w:cs="Century Gothic"/>
          <w:spacing w:val="-4"/>
          <w:sz w:val="24"/>
          <w:szCs w:val="24"/>
          <w:lang w:val="es-CO"/>
        </w:rPr>
      </w:pPr>
    </w:p>
    <w:p w14:paraId="52BE2164" w14:textId="7B740850" w:rsidR="00AB0362" w:rsidRPr="00395628" w:rsidRDefault="00AB0362" w:rsidP="00FC45C7">
      <w:pPr>
        <w:spacing w:line="264" w:lineRule="auto"/>
        <w:ind w:firstLine="2835"/>
        <w:jc w:val="both"/>
        <w:rPr>
          <w:rFonts w:ascii="Gadugi" w:hAnsi="Gadugi" w:cs="Century Gothic"/>
          <w:spacing w:val="-4"/>
          <w:sz w:val="24"/>
          <w:szCs w:val="24"/>
          <w:lang w:val="es-CO"/>
        </w:rPr>
      </w:pPr>
      <w:r w:rsidRPr="00395628">
        <w:rPr>
          <w:rFonts w:ascii="Gadugi" w:hAnsi="Gadugi" w:cs="Century Gothic"/>
          <w:spacing w:val="-4"/>
          <w:sz w:val="24"/>
          <w:szCs w:val="24"/>
          <w:lang w:val="es-CO"/>
        </w:rPr>
        <w:t>La Alcaldía de Pereira, se atuvo a lo probado en el juicio</w:t>
      </w:r>
      <w:r w:rsidR="00AB572C" w:rsidRPr="00395628">
        <w:rPr>
          <w:rStyle w:val="Refdenotaalpie"/>
          <w:rFonts w:ascii="Gadugi" w:hAnsi="Gadugi"/>
          <w:spacing w:val="-4"/>
          <w:sz w:val="24"/>
          <w:szCs w:val="24"/>
          <w:lang w:val="es-CO"/>
        </w:rPr>
        <w:footnoteReference w:id="4"/>
      </w:r>
      <w:r w:rsidRPr="00395628">
        <w:rPr>
          <w:rFonts w:ascii="Gadugi" w:hAnsi="Gadugi" w:cs="Century Gothic"/>
          <w:spacing w:val="-4"/>
          <w:sz w:val="24"/>
          <w:szCs w:val="24"/>
          <w:lang w:val="es-CO"/>
        </w:rPr>
        <w:t>.</w:t>
      </w:r>
    </w:p>
    <w:p w14:paraId="556195FA" w14:textId="1BC37868" w:rsidR="00AB0362" w:rsidRPr="00395628" w:rsidRDefault="00AB0362" w:rsidP="00FC45C7">
      <w:pPr>
        <w:spacing w:line="264" w:lineRule="auto"/>
        <w:ind w:firstLine="2835"/>
        <w:jc w:val="both"/>
        <w:rPr>
          <w:rFonts w:ascii="Gadugi" w:hAnsi="Gadugi" w:cs="Century Gothic"/>
          <w:spacing w:val="-4"/>
          <w:sz w:val="24"/>
          <w:szCs w:val="24"/>
          <w:lang w:val="es-CO"/>
        </w:rPr>
      </w:pPr>
    </w:p>
    <w:p w14:paraId="34EEFD6E" w14:textId="79EC3E48" w:rsidR="00AB0362" w:rsidRPr="00395628" w:rsidRDefault="00AB0362" w:rsidP="00FC45C7">
      <w:pPr>
        <w:spacing w:line="264" w:lineRule="auto"/>
        <w:ind w:firstLine="2835"/>
        <w:jc w:val="both"/>
        <w:rPr>
          <w:rFonts w:ascii="Gadugi" w:hAnsi="Gadugi" w:cs="Century Gothic"/>
          <w:spacing w:val="-4"/>
          <w:sz w:val="24"/>
          <w:szCs w:val="24"/>
          <w:lang w:val="es-CO"/>
        </w:rPr>
      </w:pPr>
      <w:r w:rsidRPr="00395628">
        <w:rPr>
          <w:rFonts w:ascii="Gadugi" w:hAnsi="Gadugi" w:cs="Century Gothic"/>
          <w:spacing w:val="-4"/>
          <w:sz w:val="24"/>
          <w:szCs w:val="24"/>
          <w:lang w:val="es-CO"/>
        </w:rPr>
        <w:t>La Defensoría del Pueblo de Risaralda</w:t>
      </w:r>
      <w:r w:rsidR="00AB572C" w:rsidRPr="00395628">
        <w:rPr>
          <w:rStyle w:val="Refdenotaalpie"/>
          <w:rFonts w:ascii="Gadugi" w:hAnsi="Gadugi"/>
          <w:spacing w:val="-4"/>
          <w:sz w:val="24"/>
          <w:szCs w:val="24"/>
          <w:lang w:val="es-CO"/>
        </w:rPr>
        <w:footnoteReference w:id="5"/>
      </w:r>
      <w:r w:rsidRPr="00395628">
        <w:rPr>
          <w:rFonts w:ascii="Gadugi" w:hAnsi="Gadugi" w:cs="Century Gothic"/>
          <w:spacing w:val="-4"/>
          <w:sz w:val="24"/>
          <w:szCs w:val="24"/>
          <w:lang w:val="es-CO"/>
        </w:rPr>
        <w:t>, el Banco Caja Social S.A.</w:t>
      </w:r>
      <w:r w:rsidR="00AB572C" w:rsidRPr="00395628">
        <w:rPr>
          <w:rStyle w:val="Refdenotaalpie"/>
          <w:rFonts w:ascii="Gadugi" w:hAnsi="Gadugi"/>
          <w:spacing w:val="-4"/>
          <w:sz w:val="24"/>
          <w:szCs w:val="24"/>
          <w:lang w:val="es-CO"/>
        </w:rPr>
        <w:footnoteReference w:id="6"/>
      </w:r>
      <w:r w:rsidRPr="00395628">
        <w:rPr>
          <w:rFonts w:ascii="Gadugi" w:hAnsi="Gadugi" w:cs="Century Gothic"/>
          <w:spacing w:val="-4"/>
          <w:sz w:val="24"/>
          <w:szCs w:val="24"/>
          <w:lang w:val="es-CO"/>
        </w:rPr>
        <w:t>, adujeron su falta de legitimación en la causa por pasiva</w:t>
      </w:r>
      <w:r w:rsidR="002F1491" w:rsidRPr="00395628">
        <w:rPr>
          <w:rFonts w:ascii="Gadugi" w:hAnsi="Gadugi" w:cs="Century Gothic"/>
          <w:spacing w:val="-4"/>
          <w:sz w:val="24"/>
          <w:szCs w:val="24"/>
          <w:lang w:val="es-CO"/>
        </w:rPr>
        <w:t xml:space="preserve">, y solicitaron su desvinculación. </w:t>
      </w:r>
    </w:p>
    <w:p w14:paraId="5D80145D" w14:textId="159A0FBA" w:rsidR="00AB0362" w:rsidRPr="00395628" w:rsidRDefault="00AB0362" w:rsidP="00FC45C7">
      <w:pPr>
        <w:spacing w:line="264" w:lineRule="auto"/>
        <w:ind w:firstLine="2835"/>
        <w:jc w:val="both"/>
        <w:rPr>
          <w:rFonts w:ascii="Gadugi" w:hAnsi="Gadugi" w:cs="Century Gothic"/>
          <w:spacing w:val="-4"/>
          <w:sz w:val="24"/>
          <w:szCs w:val="24"/>
          <w:lang w:val="es-CO"/>
        </w:rPr>
      </w:pPr>
    </w:p>
    <w:p w14:paraId="525A012D" w14:textId="2C4AB2DD" w:rsidR="00AB0362" w:rsidRPr="00395628" w:rsidRDefault="00AB0362" w:rsidP="00FC45C7">
      <w:pPr>
        <w:spacing w:line="264" w:lineRule="auto"/>
        <w:ind w:firstLine="2835"/>
        <w:jc w:val="both"/>
        <w:rPr>
          <w:rFonts w:ascii="Gadugi" w:hAnsi="Gadugi" w:cs="Century Gothic"/>
          <w:spacing w:val="-4"/>
          <w:sz w:val="24"/>
          <w:szCs w:val="24"/>
          <w:lang w:val="es-CO"/>
        </w:rPr>
      </w:pPr>
      <w:r w:rsidRPr="00395628">
        <w:rPr>
          <w:rFonts w:ascii="Gadugi" w:hAnsi="Gadugi" w:cs="Century Gothic"/>
          <w:spacing w:val="-4"/>
          <w:sz w:val="24"/>
          <w:szCs w:val="24"/>
          <w:lang w:val="es-CO"/>
        </w:rPr>
        <w:t xml:space="preserve">El Juzgado remitió piezas procesales de la acción popular e informó que ya el accionante había presentado otra acción de tutela </w:t>
      </w:r>
      <w:r w:rsidR="004C4F52" w:rsidRPr="00395628">
        <w:rPr>
          <w:rFonts w:ascii="Gadugi" w:hAnsi="Gadugi" w:cs="Century Gothic"/>
          <w:spacing w:val="-4"/>
          <w:sz w:val="24"/>
          <w:szCs w:val="24"/>
          <w:lang w:val="es-CO"/>
        </w:rPr>
        <w:t>relacionada con ese</w:t>
      </w:r>
      <w:r w:rsidRPr="00395628">
        <w:rPr>
          <w:rFonts w:ascii="Gadugi" w:hAnsi="Gadugi" w:cs="Century Gothic"/>
          <w:spacing w:val="-4"/>
          <w:sz w:val="24"/>
          <w:szCs w:val="24"/>
          <w:lang w:val="es-CO"/>
        </w:rPr>
        <w:t xml:space="preserve"> proceso</w:t>
      </w:r>
      <w:r w:rsidR="00AB572C" w:rsidRPr="00395628">
        <w:rPr>
          <w:rStyle w:val="Refdenotaalpie"/>
          <w:rFonts w:ascii="Gadugi" w:hAnsi="Gadugi"/>
          <w:spacing w:val="-4"/>
          <w:sz w:val="24"/>
          <w:szCs w:val="24"/>
          <w:lang w:val="es-CO"/>
        </w:rPr>
        <w:footnoteReference w:id="7"/>
      </w:r>
      <w:r w:rsidRPr="00395628">
        <w:rPr>
          <w:rFonts w:ascii="Gadugi" w:hAnsi="Gadugi" w:cs="Century Gothic"/>
          <w:spacing w:val="-4"/>
          <w:sz w:val="24"/>
          <w:szCs w:val="24"/>
          <w:lang w:val="es-CO"/>
        </w:rPr>
        <w:t>.</w:t>
      </w:r>
    </w:p>
    <w:p w14:paraId="37041D0B" w14:textId="77777777" w:rsidR="002F1491" w:rsidRPr="00395628" w:rsidRDefault="002F1491" w:rsidP="00FC45C7">
      <w:pPr>
        <w:pStyle w:val="Textoindependiente22"/>
        <w:spacing w:line="264" w:lineRule="auto"/>
        <w:ind w:firstLine="0"/>
        <w:rPr>
          <w:rFonts w:ascii="Gadugi" w:hAnsi="Gadugi" w:cs="Arial"/>
          <w:b/>
          <w:spacing w:val="-4"/>
          <w:szCs w:val="24"/>
        </w:rPr>
      </w:pPr>
    </w:p>
    <w:p w14:paraId="2B3FE1DD" w14:textId="77777777" w:rsidR="0075606B" w:rsidRPr="00395628" w:rsidRDefault="00632258" w:rsidP="00FC45C7">
      <w:pPr>
        <w:pStyle w:val="Textoindependiente22"/>
        <w:spacing w:line="264" w:lineRule="auto"/>
        <w:ind w:firstLine="0"/>
        <w:rPr>
          <w:rFonts w:ascii="Gadugi" w:hAnsi="Gadugi" w:cs="Arial"/>
          <w:b/>
          <w:spacing w:val="-4"/>
          <w:szCs w:val="24"/>
        </w:rPr>
      </w:pPr>
      <w:r w:rsidRPr="00395628">
        <w:rPr>
          <w:rFonts w:ascii="Gadugi" w:hAnsi="Gadugi" w:cs="Arial"/>
          <w:b/>
          <w:spacing w:val="-4"/>
          <w:szCs w:val="24"/>
        </w:rPr>
        <w:t xml:space="preserve">  </w:t>
      </w:r>
      <w:r w:rsidRPr="00395628">
        <w:rPr>
          <w:rFonts w:ascii="Gadugi" w:hAnsi="Gadugi" w:cs="Arial"/>
          <w:b/>
          <w:spacing w:val="-4"/>
          <w:szCs w:val="24"/>
        </w:rPr>
        <w:tab/>
      </w:r>
      <w:r w:rsidRPr="00395628">
        <w:rPr>
          <w:rFonts w:ascii="Gadugi" w:hAnsi="Gadugi" w:cs="Arial"/>
          <w:b/>
          <w:spacing w:val="-4"/>
          <w:szCs w:val="24"/>
        </w:rPr>
        <w:tab/>
      </w:r>
      <w:r w:rsidRPr="00395628">
        <w:rPr>
          <w:rFonts w:ascii="Gadugi" w:hAnsi="Gadugi" w:cs="Arial"/>
          <w:b/>
          <w:spacing w:val="-4"/>
          <w:szCs w:val="24"/>
        </w:rPr>
        <w:tab/>
      </w:r>
      <w:r w:rsidRPr="00395628">
        <w:rPr>
          <w:rFonts w:ascii="Gadugi" w:hAnsi="Gadugi" w:cs="Arial"/>
          <w:b/>
          <w:spacing w:val="-4"/>
          <w:szCs w:val="24"/>
        </w:rPr>
        <w:tab/>
        <w:t>CONSIDERACIONES</w:t>
      </w:r>
    </w:p>
    <w:p w14:paraId="53128261" w14:textId="77777777" w:rsidR="00564DDB" w:rsidRPr="00395628" w:rsidRDefault="00564DDB" w:rsidP="00FC45C7">
      <w:pPr>
        <w:pStyle w:val="Textoindependiente22"/>
        <w:spacing w:line="264" w:lineRule="auto"/>
        <w:rPr>
          <w:rFonts w:ascii="Gadugi" w:hAnsi="Gadugi"/>
          <w:spacing w:val="-4"/>
          <w:szCs w:val="24"/>
        </w:rPr>
      </w:pPr>
    </w:p>
    <w:p w14:paraId="0F76816B" w14:textId="77777777" w:rsidR="00DF5E59" w:rsidRPr="00395628" w:rsidRDefault="00DF5E59" w:rsidP="00FC45C7">
      <w:pPr>
        <w:pStyle w:val="Textoindependiente22"/>
        <w:spacing w:line="264" w:lineRule="auto"/>
        <w:rPr>
          <w:rFonts w:ascii="Gadugi" w:hAnsi="Gadugi"/>
          <w:spacing w:val="-4"/>
          <w:szCs w:val="24"/>
        </w:rPr>
      </w:pPr>
      <w:r w:rsidRPr="00395628">
        <w:rPr>
          <w:rFonts w:ascii="Gadugi" w:hAnsi="Gadugi"/>
          <w:spacing w:val="-4"/>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0DFAE634" w14:textId="77777777" w:rsidR="00DF5E59" w:rsidRPr="00395628" w:rsidRDefault="00DF5E59" w:rsidP="00FC45C7">
      <w:pPr>
        <w:spacing w:line="264" w:lineRule="auto"/>
        <w:ind w:firstLine="2835"/>
        <w:jc w:val="both"/>
        <w:rPr>
          <w:rFonts w:ascii="Gadugi" w:hAnsi="Gadugi"/>
          <w:spacing w:val="-4"/>
          <w:sz w:val="24"/>
          <w:szCs w:val="24"/>
        </w:rPr>
      </w:pPr>
      <w:r w:rsidRPr="00395628">
        <w:rPr>
          <w:rFonts w:ascii="Gadugi" w:hAnsi="Gadugi"/>
          <w:spacing w:val="-4"/>
          <w:sz w:val="24"/>
          <w:szCs w:val="24"/>
        </w:rPr>
        <w:t xml:space="preserve">  </w:t>
      </w:r>
      <w:r w:rsidRPr="00395628">
        <w:rPr>
          <w:rFonts w:ascii="Gadugi" w:hAnsi="Gadugi"/>
          <w:spacing w:val="-4"/>
          <w:sz w:val="24"/>
          <w:szCs w:val="24"/>
        </w:rPr>
        <w:tab/>
      </w:r>
      <w:r w:rsidRPr="00395628">
        <w:rPr>
          <w:rFonts w:ascii="Gadugi" w:hAnsi="Gadugi"/>
          <w:spacing w:val="-4"/>
          <w:sz w:val="24"/>
          <w:szCs w:val="24"/>
        </w:rPr>
        <w:tab/>
      </w:r>
      <w:r w:rsidRPr="00395628">
        <w:rPr>
          <w:rFonts w:ascii="Gadugi" w:hAnsi="Gadugi"/>
          <w:spacing w:val="-4"/>
          <w:sz w:val="24"/>
          <w:szCs w:val="24"/>
        </w:rPr>
        <w:tab/>
      </w:r>
    </w:p>
    <w:p w14:paraId="52A5BB3F" w14:textId="69016670" w:rsidR="0043509E" w:rsidRPr="00395628" w:rsidRDefault="00DF5E59" w:rsidP="00FC45C7">
      <w:pPr>
        <w:spacing w:line="264" w:lineRule="auto"/>
        <w:ind w:firstLine="2835"/>
        <w:jc w:val="both"/>
        <w:rPr>
          <w:rFonts w:ascii="Gadugi" w:hAnsi="Gadugi"/>
          <w:spacing w:val="-4"/>
          <w:sz w:val="24"/>
          <w:szCs w:val="24"/>
        </w:rPr>
      </w:pPr>
      <w:r w:rsidRPr="00395628">
        <w:rPr>
          <w:rFonts w:ascii="Gadugi" w:hAnsi="Gadugi"/>
          <w:spacing w:val="-4"/>
          <w:sz w:val="24"/>
          <w:szCs w:val="24"/>
        </w:rPr>
        <w:t>Acude en esta oportunidad el demandante, en procura de la protección de su derecho fundamental</w:t>
      </w:r>
      <w:r w:rsidR="00632258" w:rsidRPr="00395628">
        <w:rPr>
          <w:rFonts w:ascii="Gadugi" w:hAnsi="Gadugi"/>
          <w:spacing w:val="-4"/>
          <w:sz w:val="24"/>
          <w:szCs w:val="24"/>
        </w:rPr>
        <w:t xml:space="preserve"> al debido proceso, </w:t>
      </w:r>
      <w:r w:rsidR="00570FFC" w:rsidRPr="00395628">
        <w:rPr>
          <w:rFonts w:ascii="Gadugi" w:hAnsi="Gadugi"/>
          <w:spacing w:val="-4"/>
          <w:sz w:val="24"/>
          <w:szCs w:val="24"/>
        </w:rPr>
        <w:t xml:space="preserve">principalmente, </w:t>
      </w:r>
      <w:r w:rsidR="00632258" w:rsidRPr="00395628">
        <w:rPr>
          <w:rFonts w:ascii="Gadugi" w:hAnsi="Gadugi"/>
          <w:spacing w:val="-4"/>
          <w:sz w:val="24"/>
          <w:szCs w:val="24"/>
        </w:rPr>
        <w:t xml:space="preserve">para que se </w:t>
      </w:r>
      <w:r w:rsidR="00570FFC" w:rsidRPr="00395628">
        <w:rPr>
          <w:rFonts w:ascii="Gadugi" w:hAnsi="Gadugi"/>
          <w:spacing w:val="-4"/>
          <w:sz w:val="24"/>
          <w:szCs w:val="24"/>
        </w:rPr>
        <w:t xml:space="preserve">le ordene al Juzgado </w:t>
      </w:r>
      <w:r w:rsidR="005A1A7F" w:rsidRPr="00395628">
        <w:rPr>
          <w:rFonts w:ascii="Gadugi" w:hAnsi="Gadugi"/>
          <w:spacing w:val="-4"/>
          <w:sz w:val="24"/>
          <w:szCs w:val="24"/>
        </w:rPr>
        <w:t>abrir</w:t>
      </w:r>
      <w:r w:rsidR="002F1491" w:rsidRPr="00395628">
        <w:rPr>
          <w:rFonts w:ascii="Gadugi" w:hAnsi="Gadugi"/>
          <w:spacing w:val="-4"/>
          <w:sz w:val="24"/>
          <w:szCs w:val="24"/>
        </w:rPr>
        <w:t xml:space="preserve"> y resolver</w:t>
      </w:r>
      <w:r w:rsidR="005A1A7F" w:rsidRPr="00395628">
        <w:rPr>
          <w:rFonts w:ascii="Gadugi" w:hAnsi="Gadugi"/>
          <w:spacing w:val="-4"/>
          <w:sz w:val="24"/>
          <w:szCs w:val="24"/>
        </w:rPr>
        <w:t xml:space="preserve"> un desacato que incoó en la acción popular a la que hizo referencia</w:t>
      </w:r>
      <w:r w:rsidR="00781027" w:rsidRPr="00395628">
        <w:rPr>
          <w:rFonts w:ascii="Gadugi" w:hAnsi="Gadugi"/>
          <w:spacing w:val="-4"/>
          <w:sz w:val="24"/>
          <w:szCs w:val="24"/>
        </w:rPr>
        <w:t xml:space="preserve">. </w:t>
      </w:r>
    </w:p>
    <w:p w14:paraId="62486C05" w14:textId="77777777" w:rsidR="00781027" w:rsidRPr="00395628" w:rsidRDefault="00781027" w:rsidP="00FC45C7">
      <w:pPr>
        <w:spacing w:line="264" w:lineRule="auto"/>
        <w:jc w:val="both"/>
        <w:rPr>
          <w:rFonts w:ascii="Gadugi" w:hAnsi="Gadugi"/>
          <w:spacing w:val="-4"/>
          <w:sz w:val="24"/>
          <w:szCs w:val="24"/>
        </w:rPr>
      </w:pPr>
    </w:p>
    <w:p w14:paraId="74C1166A" w14:textId="7AEEFA86" w:rsidR="00B109D3" w:rsidRPr="00395628" w:rsidRDefault="00B109D3" w:rsidP="00FC45C7">
      <w:pPr>
        <w:spacing w:line="264" w:lineRule="auto"/>
        <w:jc w:val="both"/>
        <w:rPr>
          <w:rFonts w:ascii="Gadugi" w:hAnsi="Gadugi" w:cs="Arial"/>
          <w:spacing w:val="-4"/>
          <w:sz w:val="24"/>
          <w:szCs w:val="24"/>
        </w:rPr>
      </w:pPr>
      <w:r w:rsidRPr="00395628">
        <w:rPr>
          <w:rFonts w:ascii="Gadugi" w:hAnsi="Gadugi"/>
          <w:spacing w:val="-4"/>
          <w:sz w:val="24"/>
          <w:szCs w:val="24"/>
        </w:rPr>
        <w:tab/>
      </w:r>
      <w:r w:rsidRPr="00395628">
        <w:rPr>
          <w:rFonts w:ascii="Gadugi" w:hAnsi="Gadugi"/>
          <w:spacing w:val="-4"/>
          <w:sz w:val="24"/>
          <w:szCs w:val="24"/>
        </w:rPr>
        <w:tab/>
      </w:r>
      <w:r w:rsidRPr="00395628">
        <w:rPr>
          <w:rFonts w:ascii="Gadugi" w:hAnsi="Gadugi"/>
          <w:spacing w:val="-4"/>
          <w:sz w:val="24"/>
          <w:szCs w:val="24"/>
        </w:rPr>
        <w:tab/>
      </w:r>
      <w:r w:rsidRPr="00395628">
        <w:rPr>
          <w:rFonts w:ascii="Gadugi" w:hAnsi="Gadugi"/>
          <w:spacing w:val="-4"/>
          <w:sz w:val="24"/>
          <w:szCs w:val="24"/>
        </w:rPr>
        <w:tab/>
        <w:t>L</w:t>
      </w:r>
      <w:r w:rsidRPr="00395628">
        <w:rPr>
          <w:rFonts w:ascii="Gadugi" w:hAnsi="Gadugi" w:cs="Arial"/>
          <w:spacing w:val="-4"/>
          <w:sz w:val="24"/>
          <w:szCs w:val="24"/>
        </w:rPr>
        <w:t xml:space="preserve">a legitimación por activa es clara, pues el accionante es demandante en el proceso en el que, según afirma, se violentaron sus garantías fundamentales; también lo es por pasiva, ya que en el Juzgado accionado se tramita la acción popular que se pone bajo el análisis del juez constitucional; además, en calidad de terceros, pueden los vinculados comparecer, pues intervienen en la acción popular contra la que se dirige esta demanda. </w:t>
      </w:r>
    </w:p>
    <w:p w14:paraId="3D0DE9E1" w14:textId="59D238AD" w:rsidR="002F1491" w:rsidRPr="00395628" w:rsidRDefault="002F1491" w:rsidP="00FC45C7">
      <w:pPr>
        <w:spacing w:line="264" w:lineRule="auto"/>
        <w:jc w:val="both"/>
        <w:rPr>
          <w:rFonts w:ascii="Gadugi" w:hAnsi="Gadugi" w:cs="Century Gothic"/>
          <w:spacing w:val="-4"/>
          <w:sz w:val="24"/>
          <w:szCs w:val="24"/>
          <w:lang w:val="es-CO"/>
        </w:rPr>
      </w:pPr>
    </w:p>
    <w:p w14:paraId="26275BDF" w14:textId="21551C7E" w:rsidR="002F1491" w:rsidRPr="00395628" w:rsidRDefault="002F1491" w:rsidP="00FC45C7">
      <w:pPr>
        <w:spacing w:line="264" w:lineRule="auto"/>
        <w:jc w:val="both"/>
        <w:rPr>
          <w:rFonts w:ascii="Gadugi" w:hAnsi="Gadugi"/>
          <w:i/>
          <w:spacing w:val="-4"/>
          <w:sz w:val="24"/>
          <w:szCs w:val="24"/>
        </w:rPr>
      </w:pPr>
      <w:r w:rsidRPr="00395628">
        <w:rPr>
          <w:rFonts w:ascii="Gadugi" w:hAnsi="Gadugi" w:cs="Century Gothic"/>
          <w:spacing w:val="-4"/>
          <w:sz w:val="24"/>
          <w:szCs w:val="24"/>
          <w:lang w:val="es-CO"/>
        </w:rPr>
        <w:tab/>
      </w:r>
      <w:r w:rsidRPr="00395628">
        <w:rPr>
          <w:rFonts w:ascii="Gadugi" w:hAnsi="Gadugi" w:cs="Century Gothic"/>
          <w:spacing w:val="-4"/>
          <w:sz w:val="24"/>
          <w:szCs w:val="24"/>
          <w:lang w:val="es-CO"/>
        </w:rPr>
        <w:tab/>
      </w:r>
      <w:r w:rsidRPr="00395628">
        <w:rPr>
          <w:rFonts w:ascii="Gadugi" w:hAnsi="Gadugi" w:cs="Century Gothic"/>
          <w:spacing w:val="-4"/>
          <w:sz w:val="24"/>
          <w:szCs w:val="24"/>
          <w:lang w:val="es-CO"/>
        </w:rPr>
        <w:tab/>
      </w:r>
      <w:r w:rsidRPr="00395628">
        <w:rPr>
          <w:rFonts w:ascii="Gadugi" w:hAnsi="Gadugi" w:cs="Century Gothic"/>
          <w:spacing w:val="-4"/>
          <w:sz w:val="24"/>
          <w:szCs w:val="24"/>
          <w:lang w:val="es-CO"/>
        </w:rPr>
        <w:tab/>
      </w:r>
      <w:r w:rsidRPr="00395628">
        <w:rPr>
          <w:rFonts w:ascii="Gadugi" w:hAnsi="Gadugi"/>
          <w:spacing w:val="-4"/>
          <w:sz w:val="24"/>
          <w:szCs w:val="24"/>
        </w:rPr>
        <w:t xml:space="preserve">De entrada, debe recordarse que el artículo 38 del Decreto 2591 de 1991 que </w:t>
      </w:r>
      <w:r w:rsidRPr="00395628">
        <w:rPr>
          <w:rFonts w:ascii="Gadugi" w:hAnsi="Gadugi"/>
          <w:i/>
          <w:spacing w:val="-4"/>
          <w:sz w:val="24"/>
          <w:szCs w:val="24"/>
        </w:rPr>
        <w:t>“</w:t>
      </w:r>
      <w:r w:rsidRPr="00395628">
        <w:rPr>
          <w:rFonts w:ascii="Gadugi" w:hAnsi="Gadugi"/>
          <w:i/>
          <w:spacing w:val="-4"/>
          <w:sz w:val="22"/>
          <w:szCs w:val="24"/>
        </w:rPr>
        <w:t>Cuando, sin motivo expresamente justificado, la misma acción de tutela sea presentada por la misma persona o su representante ante varios jueces o tribunales, se rechazarán o decidirán desfavorablemente todas las solicitudes</w:t>
      </w:r>
      <w:r w:rsidRPr="00395628">
        <w:rPr>
          <w:rFonts w:ascii="Gadugi" w:hAnsi="Gadugi"/>
          <w:i/>
          <w:spacing w:val="-4"/>
          <w:sz w:val="24"/>
          <w:szCs w:val="24"/>
        </w:rPr>
        <w:t xml:space="preserve">”. </w:t>
      </w:r>
    </w:p>
    <w:p w14:paraId="4EFC5187" w14:textId="77777777" w:rsidR="002F1491" w:rsidRPr="00395628" w:rsidRDefault="002F1491" w:rsidP="00FC45C7">
      <w:pPr>
        <w:pStyle w:val="Textoindependiente2"/>
        <w:spacing w:after="0" w:line="264" w:lineRule="auto"/>
        <w:ind w:right="50"/>
        <w:jc w:val="both"/>
        <w:rPr>
          <w:rFonts w:ascii="Gadugi" w:hAnsi="Gadugi"/>
          <w:spacing w:val="-4"/>
          <w:sz w:val="24"/>
          <w:szCs w:val="24"/>
        </w:rPr>
      </w:pPr>
    </w:p>
    <w:p w14:paraId="09C64D59" w14:textId="1616C526" w:rsidR="00A85001" w:rsidRPr="00395628" w:rsidRDefault="002F1491" w:rsidP="00FC45C7">
      <w:pPr>
        <w:pStyle w:val="Sinespaciado5"/>
        <w:spacing w:line="264" w:lineRule="auto"/>
        <w:ind w:right="51"/>
        <w:jc w:val="both"/>
        <w:rPr>
          <w:rFonts w:ascii="Gadugi" w:hAnsi="Gadugi" w:cs="Arial"/>
          <w:spacing w:val="-4"/>
        </w:rPr>
      </w:pPr>
      <w:r w:rsidRPr="00395628">
        <w:rPr>
          <w:rFonts w:ascii="Gadugi" w:hAnsi="Gadugi" w:cs="Arial"/>
          <w:spacing w:val="-4"/>
        </w:rPr>
        <w:t xml:space="preserve">  </w:t>
      </w:r>
      <w:r w:rsidRPr="00395628">
        <w:rPr>
          <w:rFonts w:ascii="Gadugi" w:hAnsi="Gadugi" w:cs="Arial"/>
          <w:spacing w:val="-4"/>
        </w:rPr>
        <w:tab/>
      </w:r>
      <w:r w:rsidRPr="00395628">
        <w:rPr>
          <w:rFonts w:ascii="Gadugi" w:hAnsi="Gadugi" w:cs="Arial"/>
          <w:spacing w:val="-4"/>
        </w:rPr>
        <w:tab/>
      </w:r>
      <w:r w:rsidRPr="00395628">
        <w:rPr>
          <w:rFonts w:ascii="Gadugi" w:hAnsi="Gadugi" w:cs="Arial"/>
          <w:spacing w:val="-4"/>
        </w:rPr>
        <w:tab/>
      </w:r>
      <w:r w:rsidRPr="00395628">
        <w:rPr>
          <w:rFonts w:ascii="Gadugi" w:hAnsi="Gadugi" w:cs="Arial"/>
          <w:spacing w:val="-4"/>
        </w:rPr>
        <w:tab/>
        <w:t>Esta norma viene al caso porque esta acción de tutela, es idéntica a la identificada con el radicado 6600122130002020002</w:t>
      </w:r>
      <w:r w:rsidR="00ED4352" w:rsidRPr="00395628">
        <w:rPr>
          <w:rFonts w:ascii="Gadugi" w:hAnsi="Gadugi" w:cs="Arial"/>
          <w:spacing w:val="-4"/>
        </w:rPr>
        <w:t>45</w:t>
      </w:r>
      <w:r w:rsidRPr="00395628">
        <w:rPr>
          <w:rFonts w:ascii="Gadugi" w:hAnsi="Gadugi" w:cs="Arial"/>
          <w:spacing w:val="-4"/>
        </w:rPr>
        <w:t>00 de la que también conoció este Tribunal en primera instancia</w:t>
      </w:r>
      <w:r w:rsidR="00A85001" w:rsidRPr="00395628">
        <w:rPr>
          <w:rFonts w:ascii="Gadugi" w:hAnsi="Gadugi" w:cs="Arial"/>
          <w:spacing w:val="-4"/>
        </w:rPr>
        <w:t>.</w:t>
      </w:r>
    </w:p>
    <w:p w14:paraId="57B08ECD" w14:textId="374E7ED7" w:rsidR="00A85001" w:rsidRPr="00395628" w:rsidRDefault="00A85001" w:rsidP="00FC45C7">
      <w:pPr>
        <w:pStyle w:val="Sinespaciado5"/>
        <w:spacing w:line="264" w:lineRule="auto"/>
        <w:ind w:right="51"/>
        <w:jc w:val="both"/>
        <w:rPr>
          <w:rFonts w:ascii="Gadugi" w:hAnsi="Gadugi" w:cs="Arial"/>
          <w:spacing w:val="-4"/>
        </w:rPr>
      </w:pPr>
    </w:p>
    <w:p w14:paraId="4961132A" w14:textId="1E88AABC" w:rsidR="00A85001" w:rsidRPr="00395628" w:rsidRDefault="00A85001" w:rsidP="00FC45C7">
      <w:pPr>
        <w:pStyle w:val="Sinespaciado5"/>
        <w:spacing w:line="264" w:lineRule="auto"/>
        <w:ind w:right="51"/>
        <w:jc w:val="both"/>
        <w:rPr>
          <w:rFonts w:ascii="Gadugi" w:hAnsi="Gadugi" w:cs="Arial"/>
          <w:spacing w:val="-4"/>
        </w:rPr>
      </w:pPr>
      <w:r w:rsidRPr="00395628">
        <w:rPr>
          <w:rFonts w:ascii="Gadugi" w:hAnsi="Gadugi" w:cs="Arial"/>
          <w:spacing w:val="-4"/>
        </w:rPr>
        <w:tab/>
      </w:r>
      <w:r w:rsidRPr="00395628">
        <w:rPr>
          <w:rFonts w:ascii="Gadugi" w:hAnsi="Gadugi" w:cs="Arial"/>
          <w:spacing w:val="-4"/>
        </w:rPr>
        <w:tab/>
      </w:r>
      <w:r w:rsidRPr="00395628">
        <w:rPr>
          <w:rFonts w:ascii="Gadugi" w:hAnsi="Gadugi" w:cs="Arial"/>
          <w:spacing w:val="-4"/>
        </w:rPr>
        <w:tab/>
      </w:r>
      <w:r w:rsidRPr="00395628">
        <w:rPr>
          <w:rFonts w:ascii="Gadugi" w:hAnsi="Gadugi" w:cs="Arial"/>
          <w:spacing w:val="-4"/>
        </w:rPr>
        <w:tab/>
        <w:t>En efecto, hay identidad de partes porque el accionante en aquella, como en esta, es Javier Elías Arias</w:t>
      </w:r>
      <w:r w:rsidR="004C4F52" w:rsidRPr="00395628">
        <w:rPr>
          <w:rFonts w:ascii="Gadugi" w:hAnsi="Gadugi" w:cs="Arial"/>
          <w:spacing w:val="-4"/>
        </w:rPr>
        <w:t>;</w:t>
      </w:r>
      <w:r w:rsidRPr="00395628">
        <w:rPr>
          <w:rFonts w:ascii="Gadugi" w:hAnsi="Gadugi" w:cs="Arial"/>
          <w:spacing w:val="-4"/>
        </w:rPr>
        <w:t xml:space="preserve"> el accionado en ambas es el </w:t>
      </w:r>
      <w:r w:rsidR="00CB1EB8" w:rsidRPr="00395628">
        <w:rPr>
          <w:rFonts w:ascii="Gadugi" w:hAnsi="Gadugi" w:cs="Arial"/>
          <w:spacing w:val="-4"/>
        </w:rPr>
        <w:t>J</w:t>
      </w:r>
      <w:r w:rsidRPr="00395628">
        <w:rPr>
          <w:rFonts w:ascii="Gadugi" w:hAnsi="Gadugi" w:cs="Arial"/>
          <w:spacing w:val="-4"/>
        </w:rPr>
        <w:t xml:space="preserve">uzgado Tercero Civil del Circuito local; también hay identidad de causa porque en ambas la queja deviene de la supuesta omisión del juzgado </w:t>
      </w:r>
      <w:r w:rsidR="004C4F52" w:rsidRPr="00395628">
        <w:rPr>
          <w:rFonts w:ascii="Gadugi" w:hAnsi="Gadugi" w:cs="Arial"/>
          <w:spacing w:val="-4"/>
        </w:rPr>
        <w:t xml:space="preserve">de </w:t>
      </w:r>
      <w:r w:rsidRPr="00395628">
        <w:rPr>
          <w:rFonts w:ascii="Gadugi" w:hAnsi="Gadugi" w:cs="Arial"/>
          <w:spacing w:val="-4"/>
        </w:rPr>
        <w:t xml:space="preserve">abrir un incidente de desacato que incoó dentro de la acción popular con radicado </w:t>
      </w:r>
      <w:r w:rsidR="00AB572C" w:rsidRPr="00395628">
        <w:rPr>
          <w:rFonts w:ascii="Gadugi" w:hAnsi="Gadugi" w:cs="Arial"/>
          <w:i/>
          <w:spacing w:val="-4"/>
        </w:rPr>
        <w:t>2015-57</w:t>
      </w:r>
      <w:r w:rsidR="004C4F52" w:rsidRPr="00395628">
        <w:rPr>
          <w:rFonts w:ascii="Gadugi" w:hAnsi="Gadugi" w:cs="Arial"/>
          <w:spacing w:val="-4"/>
        </w:rPr>
        <w:t>;</w:t>
      </w:r>
      <w:r w:rsidRPr="00395628">
        <w:rPr>
          <w:rFonts w:ascii="Gadugi" w:hAnsi="Gadugi" w:cs="Arial"/>
          <w:spacing w:val="-4"/>
        </w:rPr>
        <w:t xml:space="preserve"> y</w:t>
      </w:r>
      <w:r w:rsidR="004C4F52" w:rsidRPr="00395628">
        <w:rPr>
          <w:rFonts w:ascii="Gadugi" w:hAnsi="Gadugi" w:cs="Arial"/>
          <w:spacing w:val="-4"/>
        </w:rPr>
        <w:t xml:space="preserve">, </w:t>
      </w:r>
      <w:r w:rsidRPr="00395628">
        <w:rPr>
          <w:rFonts w:ascii="Gadugi" w:hAnsi="Gadugi" w:cs="Arial"/>
          <w:spacing w:val="-4"/>
        </w:rPr>
        <w:t>por último</w:t>
      </w:r>
      <w:r w:rsidR="00AB572C" w:rsidRPr="00395628">
        <w:rPr>
          <w:rFonts w:ascii="Gadugi" w:hAnsi="Gadugi" w:cs="Arial"/>
          <w:spacing w:val="-4"/>
        </w:rPr>
        <w:t>, hay identidad de objeto porque la pretensión en las dos demandas es exacta, es decir que se le ordene al Juzgado abrir un incidente de desacato y resolverlo en 10 días</w:t>
      </w:r>
      <w:r w:rsidR="00CB1EB8" w:rsidRPr="00395628">
        <w:rPr>
          <w:rStyle w:val="Refdenotaalpie"/>
          <w:rFonts w:ascii="Gadugi" w:hAnsi="Gadugi"/>
          <w:spacing w:val="-4"/>
        </w:rPr>
        <w:footnoteReference w:id="8"/>
      </w:r>
      <w:r w:rsidR="00AB572C" w:rsidRPr="00395628">
        <w:rPr>
          <w:rFonts w:ascii="Gadugi" w:hAnsi="Gadugi" w:cs="Arial"/>
          <w:spacing w:val="-4"/>
        </w:rPr>
        <w:t xml:space="preserve">. </w:t>
      </w:r>
    </w:p>
    <w:p w14:paraId="5964BD6B" w14:textId="52DEB003" w:rsidR="00A85001" w:rsidRPr="00395628" w:rsidRDefault="00A85001" w:rsidP="00FC45C7">
      <w:pPr>
        <w:pStyle w:val="Sinespaciado5"/>
        <w:spacing w:line="264" w:lineRule="auto"/>
        <w:ind w:right="51"/>
        <w:jc w:val="both"/>
        <w:rPr>
          <w:rFonts w:ascii="Gadugi" w:hAnsi="Gadugi" w:cs="Arial"/>
          <w:spacing w:val="-4"/>
        </w:rPr>
      </w:pPr>
    </w:p>
    <w:p w14:paraId="727F23B7" w14:textId="46412DFD" w:rsidR="00A85001" w:rsidRPr="00395628" w:rsidRDefault="00AB572C" w:rsidP="00FC45C7">
      <w:pPr>
        <w:pStyle w:val="Sinespaciado5"/>
        <w:spacing w:line="264" w:lineRule="auto"/>
        <w:ind w:right="51"/>
        <w:jc w:val="both"/>
        <w:rPr>
          <w:rFonts w:ascii="Gadugi" w:hAnsi="Gadugi" w:cs="Arial"/>
          <w:spacing w:val="-4"/>
        </w:rPr>
      </w:pPr>
      <w:r w:rsidRPr="00395628">
        <w:rPr>
          <w:rFonts w:ascii="Gadugi" w:hAnsi="Gadugi" w:cs="Arial"/>
          <w:spacing w:val="-4"/>
        </w:rPr>
        <w:tab/>
      </w:r>
      <w:r w:rsidRPr="00395628">
        <w:rPr>
          <w:rFonts w:ascii="Gadugi" w:hAnsi="Gadugi" w:cs="Arial"/>
          <w:spacing w:val="-4"/>
        </w:rPr>
        <w:tab/>
      </w:r>
      <w:r w:rsidRPr="00395628">
        <w:rPr>
          <w:rFonts w:ascii="Gadugi" w:hAnsi="Gadugi" w:cs="Arial"/>
          <w:spacing w:val="-4"/>
        </w:rPr>
        <w:tab/>
      </w:r>
      <w:r w:rsidRPr="00395628">
        <w:rPr>
          <w:rFonts w:ascii="Gadugi" w:hAnsi="Gadugi" w:cs="Arial"/>
          <w:spacing w:val="-4"/>
        </w:rPr>
        <w:tab/>
        <w:t xml:space="preserve">Cabe anotar, que en la acción de tutela 2020-00245-00, se profirió sentencia de primer grado el pasado 18 de noviembre del 2020, y allí se declaró improcedente la demanda del actor, </w:t>
      </w:r>
      <w:r w:rsidR="00A85001" w:rsidRPr="00395628">
        <w:rPr>
          <w:rFonts w:ascii="Gadugi" w:hAnsi="Gadugi" w:cs="Arial"/>
          <w:spacing w:val="-4"/>
        </w:rPr>
        <w:t xml:space="preserve">comoquiera que </w:t>
      </w:r>
      <w:r w:rsidRPr="00395628">
        <w:rPr>
          <w:rFonts w:ascii="Gadugi" w:hAnsi="Gadugi" w:cs="Arial"/>
          <w:spacing w:val="-4"/>
        </w:rPr>
        <w:t>él</w:t>
      </w:r>
      <w:r w:rsidR="00A85001" w:rsidRPr="00395628">
        <w:rPr>
          <w:rFonts w:ascii="Gadugi" w:hAnsi="Gadugi" w:cs="Arial"/>
          <w:spacing w:val="-4"/>
        </w:rPr>
        <w:t xml:space="preserve"> había omitido adelantar las gestiones de desarchivo de la acción popular que cuestionaba y en la que exigía que se abriera un incidente de desacato</w:t>
      </w:r>
      <w:r w:rsidR="00CB1EB8" w:rsidRPr="00395628">
        <w:rPr>
          <w:rStyle w:val="Refdenotaalpie"/>
          <w:rFonts w:ascii="Gadugi" w:hAnsi="Gadugi"/>
          <w:spacing w:val="-4"/>
        </w:rPr>
        <w:footnoteReference w:id="9"/>
      </w:r>
      <w:r w:rsidRPr="00395628">
        <w:rPr>
          <w:rFonts w:ascii="Gadugi" w:hAnsi="Gadugi" w:cs="Arial"/>
          <w:spacing w:val="-4"/>
        </w:rPr>
        <w:t xml:space="preserve">; ese fallo fue impugnado y en la alzada lo confirmó </w:t>
      </w:r>
      <w:r w:rsidR="00A85001" w:rsidRPr="00395628">
        <w:rPr>
          <w:rFonts w:ascii="Gadugi" w:hAnsi="Gadugi" w:cs="Arial"/>
          <w:spacing w:val="-4"/>
        </w:rPr>
        <w:t>la Sala de Casación Civil de la Corte Suprema de Justicia</w:t>
      </w:r>
      <w:r w:rsidRPr="00395628">
        <w:rPr>
          <w:rFonts w:ascii="Gadugi" w:hAnsi="Gadugi" w:cs="Arial"/>
          <w:spacing w:val="-4"/>
        </w:rPr>
        <w:t xml:space="preserve"> mediante sentencia STC 137-2021 del 21 de enero del 2021, en los siguientes términos</w:t>
      </w:r>
      <w:r w:rsidR="00CB1EB8" w:rsidRPr="00395628">
        <w:rPr>
          <w:rStyle w:val="Refdenotaalpie"/>
          <w:rFonts w:ascii="Gadugi" w:hAnsi="Gadugi"/>
          <w:spacing w:val="-4"/>
        </w:rPr>
        <w:footnoteReference w:id="10"/>
      </w:r>
      <w:r w:rsidR="00A85001" w:rsidRPr="00395628">
        <w:rPr>
          <w:rFonts w:ascii="Gadugi" w:hAnsi="Gadugi" w:cs="Arial"/>
          <w:spacing w:val="-4"/>
        </w:rPr>
        <w:t xml:space="preserve">: </w:t>
      </w:r>
    </w:p>
    <w:p w14:paraId="6DB3FACA" w14:textId="2CA90D65" w:rsidR="00A85001" w:rsidRPr="00395628" w:rsidRDefault="00A85001" w:rsidP="00FC45C7">
      <w:pPr>
        <w:pStyle w:val="Sinespaciado5"/>
        <w:spacing w:line="264" w:lineRule="auto"/>
        <w:ind w:right="51"/>
        <w:jc w:val="both"/>
        <w:rPr>
          <w:rFonts w:ascii="Gadugi" w:hAnsi="Gadugi" w:cs="Arial"/>
          <w:spacing w:val="-4"/>
        </w:rPr>
      </w:pPr>
    </w:p>
    <w:p w14:paraId="6C73B8D3" w14:textId="787EAFBD" w:rsidR="00A85001" w:rsidRPr="00395628" w:rsidRDefault="00A85001" w:rsidP="00FC45C7">
      <w:pPr>
        <w:pStyle w:val="Sinespaciado5"/>
        <w:tabs>
          <w:tab w:val="left" w:pos="3119"/>
        </w:tabs>
        <w:ind w:left="426" w:right="420" w:firstLine="2268"/>
        <w:jc w:val="both"/>
        <w:rPr>
          <w:rFonts w:ascii="Gadugi" w:hAnsi="Gadugi" w:cs="Arial"/>
          <w:spacing w:val="-4"/>
          <w:sz w:val="22"/>
        </w:rPr>
      </w:pPr>
      <w:r w:rsidRPr="00395628">
        <w:rPr>
          <w:rFonts w:ascii="Gadugi" w:hAnsi="Gadugi" w:cs="Arial"/>
          <w:spacing w:val="-4"/>
          <w:sz w:val="22"/>
        </w:rPr>
        <w:t>3.</w:t>
      </w:r>
      <w:r w:rsidRPr="00395628">
        <w:rPr>
          <w:rFonts w:ascii="Gadugi" w:hAnsi="Gadugi" w:cs="Arial"/>
          <w:spacing w:val="-4"/>
          <w:sz w:val="22"/>
        </w:rPr>
        <w:tab/>
        <w:t>Sin embargo, del examen del asunto en comento  no cabe duda para la Sala acerca de la improcedencia de la protección reclamada, si en cuenta se tiene que, a diferencia de lo considerado por el gestor, el Juzgado del Circuito convocado ha ajustado sus decisiones a las previsiones de las normas que le son aplicables, y precisamente en respuesta a la petición que el señor Arias Idárraga elevó en el marco de la citada acción, el Despacho aludido en proveído del 14 de octubre pasado le puso de presente a éste, que la acción constitucional criticada, así como otras referidas por aquél, «se encuentran archivadas y para realizar las gestiones de desarchivo y suministrar el link para su respectiva consulta, deberá pagar la suma de $6.800 por cada una para proceder a la digitalización (Acuerdo PSCJA18-11176 del 13 de Diciembre de 2018)», en razón a que además, «solo corresponde digitalizar con recursos internos los procesos en trámite “activos o en gestión” (anexo 3 guía para la digitalización o escaneo de expediente Acuerdo PCSJA20-11567 de 2020- Protocolo para la gestión de documentos electrónicos, digitalización y conformación del expediente)», argumentos éstos que de manera alguna se pueden considerar carentes de razonamiento o en su defecto arbitrarios, pues los mismos se apoyaron, se itera, en los acuerdos que rigen la materia, lo que de manera alguna se puede considerar que lesione la prerrogativa superior invocada por el actor.</w:t>
      </w:r>
    </w:p>
    <w:p w14:paraId="1AF9826E" w14:textId="77777777" w:rsidR="002F1491" w:rsidRPr="00395628" w:rsidRDefault="002F1491" w:rsidP="00FC45C7">
      <w:pPr>
        <w:pStyle w:val="Textoindependiente2"/>
        <w:spacing w:after="0" w:line="264" w:lineRule="auto"/>
        <w:ind w:right="50"/>
        <w:jc w:val="both"/>
        <w:rPr>
          <w:rFonts w:ascii="Gadugi" w:hAnsi="Gadugi"/>
          <w:spacing w:val="-4"/>
          <w:sz w:val="24"/>
          <w:szCs w:val="24"/>
        </w:rPr>
      </w:pPr>
    </w:p>
    <w:p w14:paraId="710D7892" w14:textId="77777777" w:rsidR="002F1491" w:rsidRPr="00395628" w:rsidRDefault="002F1491" w:rsidP="00FC45C7">
      <w:pPr>
        <w:pStyle w:val="Textoindependiente2"/>
        <w:spacing w:after="0" w:line="264" w:lineRule="auto"/>
        <w:ind w:right="51"/>
        <w:jc w:val="both"/>
        <w:rPr>
          <w:rFonts w:ascii="Gadugi" w:hAnsi="Gadugi"/>
          <w:spacing w:val="-4"/>
          <w:sz w:val="24"/>
          <w:szCs w:val="24"/>
          <w:lang w:val="es-419"/>
        </w:rPr>
      </w:pPr>
      <w:r w:rsidRPr="00395628">
        <w:rPr>
          <w:rFonts w:ascii="Gadugi" w:hAnsi="Gadugi"/>
          <w:spacing w:val="-4"/>
          <w:sz w:val="24"/>
          <w:szCs w:val="24"/>
        </w:rPr>
        <w:tab/>
      </w:r>
      <w:r w:rsidRPr="00395628">
        <w:rPr>
          <w:rFonts w:ascii="Gadugi" w:hAnsi="Gadugi"/>
          <w:spacing w:val="-4"/>
          <w:sz w:val="24"/>
          <w:szCs w:val="24"/>
        </w:rPr>
        <w:tab/>
      </w:r>
      <w:r w:rsidRPr="00395628">
        <w:rPr>
          <w:rFonts w:ascii="Gadugi" w:hAnsi="Gadugi"/>
          <w:spacing w:val="-4"/>
          <w:sz w:val="24"/>
          <w:szCs w:val="24"/>
        </w:rPr>
        <w:tab/>
      </w:r>
      <w:r w:rsidRPr="00395628">
        <w:rPr>
          <w:rFonts w:ascii="Gadugi" w:hAnsi="Gadugi"/>
          <w:spacing w:val="-4"/>
          <w:sz w:val="24"/>
          <w:szCs w:val="24"/>
        </w:rPr>
        <w:tab/>
        <w:t>Ahora</w:t>
      </w:r>
      <w:r w:rsidRPr="00395628">
        <w:rPr>
          <w:rFonts w:ascii="Gadugi" w:hAnsi="Gadugi"/>
          <w:spacing w:val="-4"/>
          <w:sz w:val="24"/>
          <w:szCs w:val="24"/>
          <w:lang w:val="es-419"/>
        </w:rPr>
        <w:t xml:space="preserve"> bien, la Sala inadvierte explicación alguna, o argumentos adicionales, o razones fácticas o jurídicas que justifiquen por qué el demandante presenta dos veces la misma demanda, con lo cual</w:t>
      </w:r>
      <w:r w:rsidRPr="00395628">
        <w:rPr>
          <w:rFonts w:ascii="Gadugi" w:hAnsi="Gadugi"/>
          <w:spacing w:val="-4"/>
          <w:sz w:val="24"/>
          <w:szCs w:val="24"/>
          <w:lang w:val="es-CO"/>
        </w:rPr>
        <w:t xml:space="preserve"> se desgasta irracionalmente el aparato judicial del Estado en desmedro de otros </w:t>
      </w:r>
      <w:r w:rsidRPr="00395628">
        <w:rPr>
          <w:rFonts w:ascii="Gadugi" w:hAnsi="Gadugi"/>
          <w:spacing w:val="-4"/>
          <w:sz w:val="24"/>
          <w:szCs w:val="24"/>
          <w:lang w:val="es-419"/>
        </w:rPr>
        <w:t xml:space="preserve">usuarios del servicio de justicia que ven cómo sus procesos se quedan relegados. </w:t>
      </w:r>
    </w:p>
    <w:p w14:paraId="2CD7653D" w14:textId="77777777" w:rsidR="002F1491" w:rsidRPr="00395628" w:rsidRDefault="002F1491" w:rsidP="00FC45C7">
      <w:pPr>
        <w:pStyle w:val="Textoindependiente2"/>
        <w:spacing w:after="0" w:line="264" w:lineRule="auto"/>
        <w:ind w:right="51"/>
        <w:jc w:val="both"/>
        <w:rPr>
          <w:rFonts w:ascii="Gadugi" w:hAnsi="Gadugi"/>
          <w:spacing w:val="-4"/>
          <w:sz w:val="24"/>
          <w:szCs w:val="24"/>
          <w:lang w:val="es-419"/>
        </w:rPr>
      </w:pPr>
    </w:p>
    <w:p w14:paraId="5E5393B9" w14:textId="77777777" w:rsidR="002F1491" w:rsidRPr="00395628" w:rsidRDefault="002F1491" w:rsidP="00FC45C7">
      <w:pPr>
        <w:pStyle w:val="Textoindependiente2"/>
        <w:spacing w:after="0" w:line="264" w:lineRule="auto"/>
        <w:ind w:right="51"/>
        <w:jc w:val="both"/>
        <w:rPr>
          <w:rFonts w:ascii="Gadugi" w:hAnsi="Gadugi"/>
          <w:spacing w:val="-4"/>
          <w:sz w:val="24"/>
          <w:szCs w:val="24"/>
          <w:lang w:val="es-419"/>
        </w:rPr>
      </w:pPr>
      <w:r w:rsidRPr="00395628">
        <w:rPr>
          <w:rFonts w:ascii="Gadugi" w:hAnsi="Gadugi"/>
          <w:spacing w:val="-4"/>
          <w:sz w:val="24"/>
          <w:szCs w:val="24"/>
          <w:lang w:val="es-419"/>
        </w:rPr>
        <w:tab/>
      </w:r>
      <w:r w:rsidRPr="00395628">
        <w:rPr>
          <w:rFonts w:ascii="Gadugi" w:hAnsi="Gadugi"/>
          <w:spacing w:val="-4"/>
          <w:sz w:val="24"/>
          <w:szCs w:val="24"/>
          <w:lang w:val="es-419"/>
        </w:rPr>
        <w:tab/>
      </w:r>
      <w:r w:rsidRPr="00395628">
        <w:rPr>
          <w:rFonts w:ascii="Gadugi" w:hAnsi="Gadugi"/>
          <w:spacing w:val="-4"/>
          <w:sz w:val="24"/>
          <w:szCs w:val="24"/>
          <w:lang w:val="es-419"/>
        </w:rPr>
        <w:tab/>
      </w:r>
      <w:r w:rsidRPr="00395628">
        <w:rPr>
          <w:rFonts w:ascii="Gadugi" w:hAnsi="Gadugi"/>
          <w:spacing w:val="-4"/>
          <w:sz w:val="24"/>
          <w:szCs w:val="24"/>
          <w:lang w:val="es-419"/>
        </w:rPr>
        <w:tab/>
        <w:t>Se dan todos los elementos para considerar temeraria la actuación del demandante, siguiendo orientaciones de la Corte Constitucional</w:t>
      </w:r>
      <w:r w:rsidRPr="00395628">
        <w:rPr>
          <w:rStyle w:val="Refdenotaalpie"/>
          <w:rFonts w:ascii="Gadugi" w:hAnsi="Gadugi"/>
          <w:spacing w:val="-4"/>
          <w:sz w:val="24"/>
          <w:szCs w:val="24"/>
          <w:lang w:val="es-419"/>
        </w:rPr>
        <w:footnoteReference w:id="11"/>
      </w:r>
      <w:r w:rsidRPr="00395628">
        <w:rPr>
          <w:rFonts w:ascii="Gadugi" w:hAnsi="Gadugi"/>
          <w:spacing w:val="-4"/>
          <w:sz w:val="24"/>
          <w:szCs w:val="24"/>
          <w:lang w:val="es-419"/>
        </w:rPr>
        <w:t xml:space="preserve">, si bien existe la triple identidad anunciada, y en cambio, ningún sustento que explique razonablemente, por qué se </w:t>
      </w:r>
      <w:r w:rsidRPr="00395628">
        <w:rPr>
          <w:rFonts w:ascii="Gadugi" w:hAnsi="Gadugi"/>
          <w:spacing w:val="-4"/>
          <w:sz w:val="24"/>
          <w:szCs w:val="24"/>
          <w:lang w:val="es-CO"/>
        </w:rPr>
        <w:t>promocionan simultáneamente</w:t>
      </w:r>
      <w:r w:rsidRPr="00395628">
        <w:rPr>
          <w:rFonts w:ascii="Gadugi" w:hAnsi="Gadugi"/>
          <w:spacing w:val="-4"/>
          <w:sz w:val="24"/>
          <w:szCs w:val="24"/>
          <w:lang w:val="es-419"/>
        </w:rPr>
        <w:t xml:space="preserve">.    </w:t>
      </w:r>
    </w:p>
    <w:p w14:paraId="475713BF" w14:textId="77777777" w:rsidR="002F1491" w:rsidRPr="00395628" w:rsidRDefault="002F1491" w:rsidP="00FC45C7">
      <w:pPr>
        <w:spacing w:line="264" w:lineRule="auto"/>
        <w:ind w:right="51" w:firstLine="2835"/>
        <w:jc w:val="both"/>
        <w:rPr>
          <w:rFonts w:ascii="Gadugi" w:hAnsi="Gadugi"/>
          <w:spacing w:val="-4"/>
          <w:sz w:val="24"/>
          <w:szCs w:val="24"/>
          <w:lang w:val="es-419"/>
        </w:rPr>
      </w:pPr>
    </w:p>
    <w:p w14:paraId="729D63AB" w14:textId="77777777" w:rsidR="002F1491" w:rsidRPr="00395628" w:rsidRDefault="002F1491" w:rsidP="00FC45C7">
      <w:pPr>
        <w:spacing w:line="264" w:lineRule="auto"/>
        <w:ind w:right="51" w:firstLine="2835"/>
        <w:jc w:val="both"/>
        <w:rPr>
          <w:rFonts w:ascii="Gadugi" w:hAnsi="Gadugi"/>
          <w:spacing w:val="-4"/>
          <w:sz w:val="24"/>
          <w:szCs w:val="24"/>
          <w:lang w:val="es-419"/>
        </w:rPr>
      </w:pPr>
      <w:r w:rsidRPr="00395628">
        <w:rPr>
          <w:rFonts w:ascii="Gadugi" w:hAnsi="Gadugi"/>
          <w:spacing w:val="-4"/>
          <w:sz w:val="24"/>
          <w:szCs w:val="24"/>
          <w:lang w:val="es-419"/>
        </w:rPr>
        <w:t>Esto, aunque la misma doctrina constitucional ha morigerado la temeridad, cuando quien promueve la segunda acción es un sujeto que por sus condiciones es puesto en estado de ignorancia, o de especial vulnerabilidad o de indefensión, o cuando recibe un inadecuado asesoramiento por parte de un profesional del derecho</w:t>
      </w:r>
      <w:r w:rsidRPr="00395628">
        <w:rPr>
          <w:rStyle w:val="Refdenotaalpie"/>
          <w:rFonts w:ascii="Gadugi" w:hAnsi="Gadugi"/>
          <w:spacing w:val="-4"/>
          <w:sz w:val="24"/>
          <w:szCs w:val="24"/>
          <w:lang w:val="es-419"/>
        </w:rPr>
        <w:footnoteReference w:id="12"/>
      </w:r>
      <w:r w:rsidRPr="00395628">
        <w:rPr>
          <w:rFonts w:ascii="Gadugi" w:hAnsi="Gadugi"/>
          <w:spacing w:val="-4"/>
          <w:sz w:val="24"/>
          <w:szCs w:val="24"/>
          <w:lang w:val="es-419"/>
        </w:rPr>
        <w:t xml:space="preserve">, lo cual no ocurre en este caso, pues quien aquí demanda, es conocido por ser un asiduo usuario de la administración de justicia. </w:t>
      </w:r>
    </w:p>
    <w:p w14:paraId="1B059CCC" w14:textId="77777777" w:rsidR="002F1491" w:rsidRPr="00395628" w:rsidRDefault="002F1491" w:rsidP="00FC45C7">
      <w:pPr>
        <w:spacing w:line="264" w:lineRule="auto"/>
        <w:ind w:right="51" w:firstLine="2835"/>
        <w:jc w:val="both"/>
        <w:rPr>
          <w:rFonts w:ascii="Gadugi" w:hAnsi="Gadugi"/>
          <w:spacing w:val="-4"/>
          <w:sz w:val="24"/>
          <w:szCs w:val="24"/>
          <w:lang w:val="es-419"/>
        </w:rPr>
      </w:pPr>
    </w:p>
    <w:p w14:paraId="415CF362" w14:textId="6771D033" w:rsidR="002F1491" w:rsidRPr="00395628" w:rsidRDefault="002F1491" w:rsidP="00FC45C7">
      <w:pPr>
        <w:spacing w:line="264" w:lineRule="auto"/>
        <w:ind w:right="51" w:firstLine="2835"/>
        <w:jc w:val="both"/>
        <w:rPr>
          <w:rFonts w:ascii="Gadugi" w:hAnsi="Gadugi"/>
          <w:spacing w:val="-4"/>
          <w:sz w:val="24"/>
          <w:szCs w:val="24"/>
          <w:lang w:val="es-419"/>
        </w:rPr>
      </w:pPr>
      <w:r w:rsidRPr="00395628">
        <w:rPr>
          <w:rFonts w:ascii="Gadugi" w:hAnsi="Gadugi"/>
          <w:spacing w:val="-4"/>
          <w:sz w:val="24"/>
          <w:szCs w:val="24"/>
          <w:lang w:val="es-419"/>
        </w:rPr>
        <w:t xml:space="preserve">Se cuentan por </w:t>
      </w:r>
      <w:r w:rsidR="004C4F52" w:rsidRPr="00395628">
        <w:rPr>
          <w:rFonts w:ascii="Gadugi" w:hAnsi="Gadugi"/>
          <w:spacing w:val="-4"/>
          <w:sz w:val="24"/>
          <w:szCs w:val="24"/>
          <w:lang w:val="es-419"/>
        </w:rPr>
        <w:t>cientos</w:t>
      </w:r>
      <w:r w:rsidRPr="00395628">
        <w:rPr>
          <w:rFonts w:ascii="Gadugi" w:hAnsi="Gadugi"/>
          <w:spacing w:val="-4"/>
          <w:sz w:val="24"/>
          <w:szCs w:val="24"/>
          <w:lang w:val="es-419"/>
        </w:rPr>
        <w:t xml:space="preserve"> las acciones que ha propuesto el mismo demandante, con lo que es imposible hablar de su ignorancia en el tema, máxime cuando ha sido notificado de todas las decisiones adoptadas; no ha demostrado que se halle en estado alguno de indefensión o vulnerabilidad; ni ha propuesto, como quedó dicho, hechos nuevos o relevantes, que justifiquen la interposición simultánea de los amparos, que puedan hacer la diferencia en este caso; además, nunca ha actuado en las acciones de tutela por medio de apoderado judicial. </w:t>
      </w:r>
    </w:p>
    <w:p w14:paraId="25F1D610" w14:textId="77777777" w:rsidR="002F1491" w:rsidRPr="00395628" w:rsidRDefault="002F1491" w:rsidP="00FC45C7">
      <w:pPr>
        <w:spacing w:line="264" w:lineRule="auto"/>
        <w:ind w:right="51"/>
        <w:jc w:val="both"/>
        <w:rPr>
          <w:rFonts w:ascii="Gadugi" w:hAnsi="Gadugi"/>
          <w:spacing w:val="-4"/>
          <w:sz w:val="24"/>
          <w:szCs w:val="24"/>
          <w:lang w:val="es-419"/>
        </w:rPr>
      </w:pPr>
      <w:r w:rsidRPr="00395628">
        <w:rPr>
          <w:rFonts w:ascii="Gadugi" w:hAnsi="Gadugi"/>
          <w:spacing w:val="-4"/>
          <w:sz w:val="24"/>
          <w:szCs w:val="24"/>
          <w:lang w:val="es-419"/>
        </w:rPr>
        <w:t xml:space="preserve">  </w:t>
      </w:r>
      <w:r w:rsidRPr="00395628">
        <w:rPr>
          <w:rFonts w:ascii="Gadugi" w:hAnsi="Gadugi"/>
          <w:spacing w:val="-4"/>
          <w:sz w:val="24"/>
          <w:szCs w:val="24"/>
          <w:lang w:val="es-419"/>
        </w:rPr>
        <w:tab/>
      </w:r>
      <w:r w:rsidRPr="00395628">
        <w:rPr>
          <w:rFonts w:ascii="Gadugi" w:hAnsi="Gadugi"/>
          <w:spacing w:val="-4"/>
          <w:sz w:val="24"/>
          <w:szCs w:val="24"/>
          <w:lang w:val="es-419"/>
        </w:rPr>
        <w:tab/>
      </w:r>
      <w:r w:rsidRPr="00395628">
        <w:rPr>
          <w:rFonts w:ascii="Gadugi" w:hAnsi="Gadugi"/>
          <w:spacing w:val="-4"/>
          <w:sz w:val="24"/>
          <w:szCs w:val="24"/>
          <w:lang w:val="es-419"/>
        </w:rPr>
        <w:tab/>
      </w:r>
      <w:r w:rsidRPr="00395628">
        <w:rPr>
          <w:rFonts w:ascii="Gadugi" w:hAnsi="Gadugi"/>
          <w:spacing w:val="-4"/>
          <w:sz w:val="24"/>
          <w:szCs w:val="24"/>
          <w:lang w:val="es-419"/>
        </w:rPr>
        <w:tab/>
      </w:r>
    </w:p>
    <w:p w14:paraId="49ADE706" w14:textId="77777777" w:rsidR="002F1491" w:rsidRPr="00395628" w:rsidRDefault="002F1491" w:rsidP="00FC45C7">
      <w:pPr>
        <w:spacing w:line="264" w:lineRule="auto"/>
        <w:ind w:right="51"/>
        <w:jc w:val="both"/>
        <w:rPr>
          <w:rFonts w:ascii="Gadugi" w:hAnsi="Gadugi"/>
          <w:spacing w:val="-4"/>
          <w:sz w:val="24"/>
          <w:szCs w:val="24"/>
          <w:lang w:val="es-419"/>
        </w:rPr>
      </w:pPr>
      <w:r w:rsidRPr="00395628">
        <w:rPr>
          <w:rFonts w:ascii="Gadugi" w:hAnsi="Gadugi"/>
          <w:spacing w:val="-4"/>
          <w:sz w:val="24"/>
          <w:szCs w:val="24"/>
          <w:lang w:val="es-419"/>
        </w:rPr>
        <w:t xml:space="preserve">  </w:t>
      </w:r>
      <w:r w:rsidRPr="00395628">
        <w:rPr>
          <w:rFonts w:ascii="Gadugi" w:hAnsi="Gadugi"/>
          <w:spacing w:val="-4"/>
          <w:sz w:val="24"/>
          <w:szCs w:val="24"/>
          <w:lang w:val="es-419"/>
        </w:rPr>
        <w:tab/>
      </w:r>
      <w:r w:rsidRPr="00395628">
        <w:rPr>
          <w:rFonts w:ascii="Gadugi" w:hAnsi="Gadugi"/>
          <w:spacing w:val="-4"/>
          <w:sz w:val="24"/>
          <w:szCs w:val="24"/>
          <w:lang w:val="es-419"/>
        </w:rPr>
        <w:tab/>
      </w:r>
      <w:r w:rsidRPr="00395628">
        <w:rPr>
          <w:rFonts w:ascii="Gadugi" w:hAnsi="Gadugi"/>
          <w:spacing w:val="-4"/>
          <w:sz w:val="24"/>
          <w:szCs w:val="24"/>
          <w:lang w:val="es-419"/>
        </w:rPr>
        <w:tab/>
      </w:r>
      <w:r w:rsidRPr="00395628">
        <w:rPr>
          <w:rFonts w:ascii="Gadugi" w:hAnsi="Gadugi"/>
          <w:spacing w:val="-4"/>
          <w:sz w:val="24"/>
          <w:szCs w:val="24"/>
          <w:lang w:val="es-419"/>
        </w:rPr>
        <w:tab/>
        <w:t xml:space="preserve">Por ello, </w:t>
      </w:r>
      <w:r w:rsidRPr="00395628">
        <w:rPr>
          <w:rFonts w:ascii="Gadugi" w:hAnsi="Gadugi"/>
          <w:spacing w:val="-4"/>
          <w:sz w:val="24"/>
          <w:szCs w:val="24"/>
        </w:rPr>
        <w:t>la Sala acoge el criterio que sobre el tema, para efectos de condena en costas por temeridad, viene reiterando la Sala de Casación Civil</w:t>
      </w:r>
      <w:r w:rsidRPr="00395628">
        <w:rPr>
          <w:rStyle w:val="Refdenotaalpie"/>
          <w:rFonts w:ascii="Gadugi" w:hAnsi="Gadugi"/>
          <w:spacing w:val="-4"/>
          <w:sz w:val="24"/>
          <w:szCs w:val="24"/>
        </w:rPr>
        <w:footnoteReference w:id="13"/>
      </w:r>
      <w:r w:rsidRPr="00395628">
        <w:rPr>
          <w:rFonts w:ascii="Gadugi" w:hAnsi="Gadugi"/>
          <w:spacing w:val="-4"/>
          <w:sz w:val="24"/>
          <w:szCs w:val="24"/>
        </w:rPr>
        <w:t>-</w:t>
      </w:r>
      <w:r w:rsidRPr="00395628">
        <w:rPr>
          <w:rStyle w:val="Refdenotaalpie"/>
          <w:rFonts w:ascii="Gadugi" w:hAnsi="Gadugi"/>
          <w:spacing w:val="-4"/>
          <w:sz w:val="24"/>
          <w:szCs w:val="24"/>
        </w:rPr>
        <w:footnoteReference w:id="14"/>
      </w:r>
      <w:r w:rsidRPr="00395628">
        <w:rPr>
          <w:rFonts w:ascii="Gadugi" w:hAnsi="Gadugi"/>
          <w:spacing w:val="-4"/>
          <w:sz w:val="24"/>
          <w:szCs w:val="24"/>
        </w:rPr>
        <w:t xml:space="preserve"> de la Corte Suprema de Justicia en sede constitucional, que avala las sanciones que por ese motivo se imponen en esta sede, tesis que también ha prohijado la Sala de Casación Laboral</w:t>
      </w:r>
      <w:r w:rsidRPr="00395628">
        <w:rPr>
          <w:rStyle w:val="Refdenotaalpie"/>
          <w:rFonts w:ascii="Gadugi" w:hAnsi="Gadugi"/>
          <w:spacing w:val="-4"/>
          <w:sz w:val="24"/>
          <w:szCs w:val="24"/>
        </w:rPr>
        <w:footnoteReference w:id="15"/>
      </w:r>
      <w:r w:rsidRPr="00395628">
        <w:rPr>
          <w:rFonts w:ascii="Gadugi" w:hAnsi="Gadugi"/>
          <w:spacing w:val="-4"/>
          <w:sz w:val="24"/>
          <w:szCs w:val="24"/>
        </w:rPr>
        <w:t>-</w:t>
      </w:r>
      <w:r w:rsidRPr="00395628">
        <w:rPr>
          <w:rStyle w:val="Refdenotaalpie"/>
          <w:rFonts w:ascii="Gadugi" w:hAnsi="Gadugi"/>
          <w:spacing w:val="-4"/>
          <w:sz w:val="24"/>
          <w:szCs w:val="24"/>
          <w:lang w:val="es-MX"/>
        </w:rPr>
        <w:footnoteReference w:id="16"/>
      </w:r>
      <w:r w:rsidRPr="00395628">
        <w:rPr>
          <w:rFonts w:ascii="Gadugi" w:hAnsi="Gadugi"/>
          <w:spacing w:val="-4"/>
          <w:sz w:val="24"/>
          <w:szCs w:val="24"/>
        </w:rPr>
        <w:t xml:space="preserve"> de la misma Corporación, todo claro está </w:t>
      </w:r>
      <w:r w:rsidRPr="00395628">
        <w:rPr>
          <w:rFonts w:ascii="Gadugi" w:hAnsi="Gadugi"/>
          <w:spacing w:val="-4"/>
          <w:sz w:val="24"/>
          <w:szCs w:val="24"/>
          <w:lang w:val="es-419"/>
        </w:rPr>
        <w:t xml:space="preserve">en aplicación </w:t>
      </w:r>
      <w:r w:rsidRPr="00395628">
        <w:rPr>
          <w:rFonts w:ascii="Gadugi" w:hAnsi="Gadugi"/>
          <w:spacing w:val="-4"/>
          <w:sz w:val="24"/>
          <w:szCs w:val="24"/>
        </w:rPr>
        <w:t>de lo previsto en el inciso 3º del artículo 25 del Decreto 2591 de 1991 que reza:</w:t>
      </w:r>
    </w:p>
    <w:p w14:paraId="2F84A866" w14:textId="77777777" w:rsidR="002F1491" w:rsidRPr="00395628" w:rsidRDefault="002F1491" w:rsidP="00FC45C7">
      <w:pPr>
        <w:spacing w:line="264" w:lineRule="auto"/>
        <w:ind w:right="51"/>
        <w:jc w:val="both"/>
        <w:rPr>
          <w:rFonts w:ascii="Gadugi" w:hAnsi="Gadugi"/>
          <w:spacing w:val="-4"/>
          <w:sz w:val="24"/>
          <w:szCs w:val="24"/>
          <w:lang w:val="es-419"/>
        </w:rPr>
      </w:pPr>
    </w:p>
    <w:p w14:paraId="0F3D1505" w14:textId="30969A40" w:rsidR="002F1491" w:rsidRPr="00395628" w:rsidRDefault="002F1491" w:rsidP="00FC45C7">
      <w:pPr>
        <w:pStyle w:val="Sinespaciado5"/>
        <w:tabs>
          <w:tab w:val="left" w:pos="3119"/>
        </w:tabs>
        <w:spacing w:line="264" w:lineRule="auto"/>
        <w:ind w:left="426" w:right="420" w:firstLine="2268"/>
        <w:jc w:val="both"/>
        <w:rPr>
          <w:rFonts w:ascii="Gadugi" w:hAnsi="Gadugi" w:cs="Arial"/>
          <w:spacing w:val="-4"/>
          <w:sz w:val="22"/>
        </w:rPr>
      </w:pPr>
      <w:r w:rsidRPr="00395628">
        <w:rPr>
          <w:rFonts w:ascii="Gadugi" w:hAnsi="Gadugi" w:cs="Arial"/>
          <w:spacing w:val="-4"/>
          <w:sz w:val="22"/>
        </w:rPr>
        <w:t>“Si la tutela fuere rechazada o denegada por el juez, éste condenará al solicitante al pago de las costas cuando estimare fundadamente que incurrió en temeridad.”</w:t>
      </w:r>
    </w:p>
    <w:p w14:paraId="355C0AA1" w14:textId="77777777" w:rsidR="002F1491" w:rsidRPr="00395628" w:rsidRDefault="002F1491" w:rsidP="00FC45C7">
      <w:pPr>
        <w:spacing w:line="264" w:lineRule="auto"/>
        <w:ind w:right="51"/>
        <w:jc w:val="both"/>
        <w:rPr>
          <w:rFonts w:ascii="Gadugi" w:hAnsi="Gadugi"/>
          <w:spacing w:val="-4"/>
          <w:sz w:val="24"/>
          <w:szCs w:val="24"/>
          <w:lang w:val="es-419"/>
        </w:rPr>
      </w:pPr>
      <w:r w:rsidRPr="00395628">
        <w:rPr>
          <w:rFonts w:ascii="Gadugi" w:hAnsi="Gadugi"/>
          <w:spacing w:val="-4"/>
          <w:sz w:val="24"/>
          <w:szCs w:val="24"/>
          <w:lang w:val="es-419"/>
        </w:rPr>
        <w:t xml:space="preserve">  </w:t>
      </w:r>
      <w:r w:rsidRPr="00395628">
        <w:rPr>
          <w:rFonts w:ascii="Gadugi" w:hAnsi="Gadugi"/>
          <w:spacing w:val="-4"/>
          <w:sz w:val="24"/>
          <w:szCs w:val="24"/>
          <w:lang w:val="es-419"/>
        </w:rPr>
        <w:tab/>
      </w:r>
      <w:r w:rsidRPr="00395628">
        <w:rPr>
          <w:rFonts w:ascii="Gadugi" w:hAnsi="Gadugi"/>
          <w:spacing w:val="-4"/>
          <w:sz w:val="24"/>
          <w:szCs w:val="24"/>
          <w:lang w:val="es-419"/>
        </w:rPr>
        <w:tab/>
      </w:r>
      <w:r w:rsidRPr="00395628">
        <w:rPr>
          <w:rFonts w:ascii="Gadugi" w:hAnsi="Gadugi"/>
          <w:spacing w:val="-4"/>
          <w:sz w:val="24"/>
          <w:szCs w:val="24"/>
          <w:lang w:val="es-419"/>
        </w:rPr>
        <w:tab/>
      </w:r>
      <w:r w:rsidRPr="00395628">
        <w:rPr>
          <w:rFonts w:ascii="Gadugi" w:hAnsi="Gadugi"/>
          <w:spacing w:val="-4"/>
          <w:sz w:val="24"/>
          <w:szCs w:val="24"/>
          <w:lang w:val="es-419"/>
        </w:rPr>
        <w:tab/>
      </w:r>
    </w:p>
    <w:p w14:paraId="2710839A" w14:textId="77777777" w:rsidR="002F1491" w:rsidRPr="00395628" w:rsidRDefault="002F1491" w:rsidP="00FC45C7">
      <w:pPr>
        <w:spacing w:line="264" w:lineRule="auto"/>
        <w:ind w:right="51"/>
        <w:jc w:val="both"/>
        <w:rPr>
          <w:rFonts w:ascii="Gadugi" w:hAnsi="Gadugi"/>
          <w:spacing w:val="-4"/>
          <w:sz w:val="24"/>
          <w:szCs w:val="24"/>
        </w:rPr>
      </w:pPr>
      <w:r w:rsidRPr="00395628">
        <w:rPr>
          <w:rFonts w:ascii="Gadugi" w:hAnsi="Gadugi"/>
          <w:spacing w:val="-4"/>
          <w:sz w:val="24"/>
          <w:szCs w:val="24"/>
          <w:lang w:val="es-419"/>
        </w:rPr>
        <w:t xml:space="preserve">  </w:t>
      </w:r>
      <w:r w:rsidRPr="00395628">
        <w:rPr>
          <w:rFonts w:ascii="Gadugi" w:hAnsi="Gadugi"/>
          <w:spacing w:val="-4"/>
          <w:sz w:val="24"/>
          <w:szCs w:val="24"/>
          <w:lang w:val="es-419"/>
        </w:rPr>
        <w:tab/>
      </w:r>
      <w:r w:rsidRPr="00395628">
        <w:rPr>
          <w:rFonts w:ascii="Gadugi" w:hAnsi="Gadugi"/>
          <w:spacing w:val="-4"/>
          <w:sz w:val="24"/>
          <w:szCs w:val="24"/>
          <w:lang w:val="es-419"/>
        </w:rPr>
        <w:tab/>
      </w:r>
      <w:r w:rsidRPr="00395628">
        <w:rPr>
          <w:rFonts w:ascii="Gadugi" w:hAnsi="Gadugi"/>
          <w:spacing w:val="-4"/>
          <w:sz w:val="24"/>
          <w:szCs w:val="24"/>
          <w:lang w:val="es-419"/>
        </w:rPr>
        <w:tab/>
      </w:r>
      <w:r w:rsidRPr="00395628">
        <w:rPr>
          <w:rFonts w:ascii="Gadugi" w:hAnsi="Gadugi"/>
          <w:spacing w:val="-4"/>
          <w:sz w:val="24"/>
          <w:szCs w:val="24"/>
          <w:lang w:val="es-419"/>
        </w:rPr>
        <w:tab/>
      </w:r>
      <w:r w:rsidRPr="00395628">
        <w:rPr>
          <w:rFonts w:ascii="Gadugi" w:hAnsi="Gadugi"/>
          <w:spacing w:val="-4"/>
          <w:sz w:val="24"/>
          <w:szCs w:val="24"/>
        </w:rPr>
        <w:t>Cambiando lo que hay que cambiar</w:t>
      </w:r>
      <w:r w:rsidRPr="00395628">
        <w:rPr>
          <w:rFonts w:ascii="Gadugi" w:hAnsi="Gadugi"/>
          <w:spacing w:val="-4"/>
          <w:sz w:val="24"/>
          <w:szCs w:val="24"/>
          <w:lang w:val="es-419"/>
        </w:rPr>
        <w:t>,</w:t>
      </w:r>
      <w:r w:rsidRPr="00395628">
        <w:rPr>
          <w:rFonts w:ascii="Gadugi" w:hAnsi="Gadugi"/>
          <w:spacing w:val="-4"/>
          <w:sz w:val="24"/>
          <w:szCs w:val="24"/>
        </w:rPr>
        <w:t xml:space="preserve"> se remite la Sala a lo expuesto sobre el particular por esa a</w:t>
      </w:r>
      <w:proofErr w:type="spellStart"/>
      <w:r w:rsidRPr="00395628">
        <w:rPr>
          <w:rFonts w:ascii="Gadugi" w:hAnsi="Gadugi"/>
          <w:spacing w:val="-4"/>
          <w:sz w:val="24"/>
          <w:szCs w:val="24"/>
          <w:lang w:val="es-419"/>
        </w:rPr>
        <w:t>lta</w:t>
      </w:r>
      <w:proofErr w:type="spellEnd"/>
      <w:r w:rsidRPr="00395628">
        <w:rPr>
          <w:rFonts w:ascii="Gadugi" w:hAnsi="Gadugi"/>
          <w:spacing w:val="-4"/>
          <w:sz w:val="24"/>
          <w:szCs w:val="24"/>
          <w:lang w:val="es-419"/>
        </w:rPr>
        <w:t xml:space="preserve"> Corporación</w:t>
      </w:r>
      <w:r w:rsidRPr="00395628">
        <w:rPr>
          <w:rStyle w:val="Refdenotaalpie"/>
          <w:rFonts w:ascii="Gadugi" w:hAnsi="Gadugi"/>
          <w:spacing w:val="-4"/>
          <w:sz w:val="24"/>
          <w:szCs w:val="24"/>
        </w:rPr>
        <w:footnoteReference w:id="17"/>
      </w:r>
      <w:r w:rsidRPr="00395628">
        <w:rPr>
          <w:rFonts w:ascii="Gadugi" w:hAnsi="Gadugi"/>
          <w:spacing w:val="-4"/>
          <w:sz w:val="24"/>
          <w:szCs w:val="24"/>
        </w:rPr>
        <w:t xml:space="preserve">, </w:t>
      </w:r>
      <w:r w:rsidRPr="00395628">
        <w:rPr>
          <w:rFonts w:ascii="Gadugi" w:hAnsi="Gadugi"/>
          <w:spacing w:val="-4"/>
          <w:sz w:val="24"/>
          <w:szCs w:val="24"/>
          <w:lang w:val="es-419"/>
        </w:rPr>
        <w:t xml:space="preserve">sin necesidad de transcribirlo, </w:t>
      </w:r>
      <w:r w:rsidRPr="00395628">
        <w:rPr>
          <w:rFonts w:ascii="Gadugi" w:hAnsi="Gadugi"/>
          <w:spacing w:val="-4"/>
          <w:sz w:val="24"/>
          <w:szCs w:val="24"/>
        </w:rPr>
        <w:t xml:space="preserve">en gracia de la brevedad. </w:t>
      </w:r>
      <w:r w:rsidRPr="00395628">
        <w:rPr>
          <w:rFonts w:ascii="Gadugi" w:hAnsi="Gadugi"/>
          <w:spacing w:val="-4"/>
          <w:sz w:val="24"/>
          <w:szCs w:val="24"/>
          <w:lang w:val="es-MX"/>
        </w:rPr>
        <w:t>Decisiones reiteradas</w:t>
      </w:r>
      <w:r w:rsidRPr="00395628">
        <w:rPr>
          <w:rStyle w:val="Refdenotaalpie"/>
          <w:rFonts w:ascii="Gadugi" w:hAnsi="Gadugi"/>
          <w:spacing w:val="-4"/>
          <w:sz w:val="24"/>
          <w:szCs w:val="24"/>
          <w:lang w:val="es-MX"/>
        </w:rPr>
        <w:footnoteReference w:id="18"/>
      </w:r>
      <w:r w:rsidRPr="00395628">
        <w:rPr>
          <w:rFonts w:ascii="Gadugi" w:hAnsi="Gadugi"/>
          <w:spacing w:val="-4"/>
          <w:sz w:val="24"/>
          <w:szCs w:val="24"/>
          <w:lang w:val="es-MX"/>
        </w:rPr>
        <w:t xml:space="preserve"> que, como se dijo</w:t>
      </w:r>
      <w:r w:rsidRPr="00395628">
        <w:rPr>
          <w:rFonts w:ascii="Gadugi" w:hAnsi="Gadugi"/>
          <w:spacing w:val="-4"/>
          <w:sz w:val="24"/>
          <w:szCs w:val="24"/>
          <w:lang w:val="es-419"/>
        </w:rPr>
        <w:t>,</w:t>
      </w:r>
      <w:r w:rsidRPr="00395628">
        <w:rPr>
          <w:rFonts w:ascii="Gadugi" w:hAnsi="Gadugi"/>
          <w:spacing w:val="-4"/>
          <w:sz w:val="24"/>
          <w:szCs w:val="24"/>
          <w:lang w:val="es-MX"/>
        </w:rPr>
        <w:t xml:space="preserve"> </w:t>
      </w:r>
      <w:r w:rsidRPr="00395628">
        <w:rPr>
          <w:rFonts w:ascii="Gadugi" w:hAnsi="Gadugi"/>
          <w:spacing w:val="-4"/>
          <w:sz w:val="24"/>
          <w:szCs w:val="24"/>
          <w:lang w:val="es-419"/>
        </w:rPr>
        <w:t xml:space="preserve">se </w:t>
      </w:r>
      <w:r w:rsidRPr="00395628">
        <w:rPr>
          <w:rFonts w:ascii="Gadugi" w:hAnsi="Gadugi"/>
          <w:spacing w:val="-4"/>
          <w:sz w:val="24"/>
          <w:szCs w:val="24"/>
          <w:lang w:val="es-MX"/>
        </w:rPr>
        <w:t>comparte</w:t>
      </w:r>
      <w:r w:rsidRPr="00395628">
        <w:rPr>
          <w:rFonts w:ascii="Gadugi" w:hAnsi="Gadugi"/>
          <w:spacing w:val="-4"/>
          <w:sz w:val="24"/>
          <w:szCs w:val="24"/>
          <w:lang w:val="es-419"/>
        </w:rPr>
        <w:t>n</w:t>
      </w:r>
      <w:r w:rsidRPr="00395628">
        <w:rPr>
          <w:rFonts w:ascii="Gadugi" w:hAnsi="Gadugi"/>
          <w:spacing w:val="-4"/>
          <w:sz w:val="24"/>
          <w:szCs w:val="24"/>
        </w:rPr>
        <w:t xml:space="preserve"> en cuanto toca con la aludida temeridad</w:t>
      </w:r>
      <w:r w:rsidRPr="00395628">
        <w:rPr>
          <w:rFonts w:ascii="Gadugi" w:hAnsi="Gadugi"/>
          <w:spacing w:val="-4"/>
          <w:sz w:val="24"/>
          <w:szCs w:val="24"/>
          <w:lang w:val="es-419"/>
        </w:rPr>
        <w:t xml:space="preserve">. </w:t>
      </w:r>
      <w:r w:rsidRPr="00395628">
        <w:rPr>
          <w:rFonts w:ascii="Gadugi" w:hAnsi="Gadugi"/>
          <w:spacing w:val="-4"/>
          <w:sz w:val="24"/>
          <w:szCs w:val="24"/>
          <w:lang w:val="es-MX"/>
        </w:rPr>
        <w:t>En consecuencia, se condenará en costas al accionante, Javier Elías Arias Idárraga, identificado con cédula de ciudadanía número 10.141.947</w:t>
      </w:r>
      <w:r w:rsidRPr="00395628">
        <w:rPr>
          <w:rFonts w:ascii="Gadugi" w:hAnsi="Gadugi"/>
          <w:spacing w:val="-4"/>
          <w:sz w:val="24"/>
          <w:szCs w:val="24"/>
          <w:lang w:val="es-419"/>
        </w:rPr>
        <w:t xml:space="preserve">, bajo </w:t>
      </w:r>
      <w:r w:rsidRPr="00395628">
        <w:rPr>
          <w:rFonts w:ascii="Gadugi" w:hAnsi="Gadugi"/>
          <w:spacing w:val="-4"/>
          <w:sz w:val="24"/>
          <w:szCs w:val="24"/>
          <w:lang w:val="es-419"/>
        </w:rPr>
        <w:lastRenderedPageBreak/>
        <w:t xml:space="preserve">el entendido de que ello corresponde a una multa, en cuantía de </w:t>
      </w:r>
      <w:r w:rsidRPr="00395628">
        <w:rPr>
          <w:rFonts w:ascii="Gadugi" w:hAnsi="Gadugi"/>
          <w:spacing w:val="-4"/>
          <w:sz w:val="24"/>
          <w:szCs w:val="24"/>
          <w:lang w:val="es-MX"/>
        </w:rPr>
        <w:t xml:space="preserve">un (1) salario </w:t>
      </w:r>
      <w:r w:rsidRPr="00395628">
        <w:rPr>
          <w:rFonts w:ascii="Gadugi" w:hAnsi="Gadugi" w:cs="Estrangelo Edessa"/>
          <w:spacing w:val="-4"/>
          <w:sz w:val="24"/>
          <w:szCs w:val="24"/>
        </w:rPr>
        <w:t>mínimo legal mensual vigente</w:t>
      </w:r>
      <w:r w:rsidRPr="00395628">
        <w:rPr>
          <w:rFonts w:ascii="Gadugi" w:hAnsi="Gadugi" w:cs="Estrangelo Edessa"/>
          <w:spacing w:val="-4"/>
          <w:sz w:val="24"/>
          <w:szCs w:val="24"/>
          <w:lang w:val="es-419"/>
        </w:rPr>
        <w:t xml:space="preserve">, </w:t>
      </w:r>
      <w:r w:rsidRPr="00395628">
        <w:rPr>
          <w:rFonts w:ascii="Gadugi" w:hAnsi="Gadugi" w:cs="Estrangelo Edessa"/>
          <w:spacing w:val="-4"/>
          <w:sz w:val="24"/>
          <w:szCs w:val="24"/>
        </w:rPr>
        <w:t>suma de dinero</w:t>
      </w:r>
      <w:r w:rsidRPr="00395628">
        <w:rPr>
          <w:rFonts w:ascii="Gadugi" w:hAnsi="Gadugi" w:cs="Estrangelo Edessa"/>
          <w:spacing w:val="-4"/>
          <w:sz w:val="24"/>
          <w:szCs w:val="24"/>
          <w:lang w:val="es-419"/>
        </w:rPr>
        <w:t xml:space="preserve"> que se </w:t>
      </w:r>
      <w:r w:rsidRPr="00395628">
        <w:rPr>
          <w:rFonts w:ascii="Gadugi" w:hAnsi="Gadugi" w:cs="Estrangelo Edessa"/>
          <w:spacing w:val="-4"/>
          <w:sz w:val="24"/>
          <w:szCs w:val="24"/>
        </w:rPr>
        <w:t xml:space="preserve">consignará </w:t>
      </w:r>
      <w:r w:rsidRPr="00395628">
        <w:rPr>
          <w:rFonts w:ascii="Gadugi" w:eastAsia="Dotum" w:hAnsi="Gadugi"/>
          <w:spacing w:val="-4"/>
          <w:sz w:val="24"/>
          <w:szCs w:val="24"/>
        </w:rPr>
        <w:t>a favor de La Nación</w:t>
      </w:r>
      <w:r w:rsidRPr="00395628">
        <w:rPr>
          <w:rFonts w:ascii="Gadugi" w:eastAsia="Dotum" w:hAnsi="Gadugi"/>
          <w:spacing w:val="-4"/>
          <w:sz w:val="24"/>
          <w:szCs w:val="24"/>
          <w:lang w:val="es-419"/>
        </w:rPr>
        <w:t>-</w:t>
      </w:r>
      <w:r w:rsidRPr="00395628">
        <w:rPr>
          <w:rFonts w:ascii="Gadugi" w:eastAsia="Dotum" w:hAnsi="Gadugi"/>
          <w:spacing w:val="-4"/>
          <w:sz w:val="24"/>
          <w:szCs w:val="24"/>
        </w:rPr>
        <w:t xml:space="preserve">Consejo Superior de la Judicatura, cuenta </w:t>
      </w:r>
      <w:r w:rsidRPr="00395628">
        <w:rPr>
          <w:rFonts w:ascii="Gadugi" w:eastAsia="Dotum" w:hAnsi="Gadugi"/>
          <w:i/>
          <w:spacing w:val="-4"/>
          <w:sz w:val="24"/>
          <w:szCs w:val="24"/>
        </w:rPr>
        <w:t xml:space="preserve">“CSJ-MULTAS Y SUS RENDIMIENTOS CUN” No. 3-0820-000640-8 </w:t>
      </w:r>
      <w:r w:rsidRPr="00395628">
        <w:rPr>
          <w:rFonts w:ascii="Gadugi" w:eastAsia="Dotum" w:hAnsi="Gadugi"/>
          <w:spacing w:val="-4"/>
          <w:sz w:val="24"/>
          <w:szCs w:val="24"/>
        </w:rPr>
        <w:t xml:space="preserve">del Banco Agrario de Colombia, </w:t>
      </w:r>
      <w:r w:rsidRPr="00395628">
        <w:rPr>
          <w:rFonts w:ascii="Gadugi" w:eastAsia="Dotum" w:hAnsi="Gadugi"/>
          <w:spacing w:val="-4"/>
          <w:sz w:val="24"/>
          <w:szCs w:val="24"/>
          <w:lang w:val="es-419"/>
        </w:rPr>
        <w:t xml:space="preserve">y se </w:t>
      </w:r>
      <w:r w:rsidRPr="00395628">
        <w:rPr>
          <w:rFonts w:ascii="Gadugi" w:eastAsia="Dotum" w:hAnsi="Gadugi"/>
          <w:spacing w:val="-4"/>
          <w:sz w:val="24"/>
          <w:szCs w:val="24"/>
        </w:rPr>
        <w:t>pagar</w:t>
      </w:r>
      <w:r w:rsidRPr="00395628">
        <w:rPr>
          <w:rFonts w:ascii="Gadugi" w:eastAsia="Dotum" w:hAnsi="Gadugi"/>
          <w:spacing w:val="-4"/>
          <w:sz w:val="24"/>
          <w:szCs w:val="24"/>
          <w:lang w:val="es-419"/>
        </w:rPr>
        <w:t>á</w:t>
      </w:r>
      <w:r w:rsidRPr="00395628">
        <w:rPr>
          <w:rFonts w:ascii="Gadugi" w:eastAsia="Dotum" w:hAnsi="Gadugi"/>
          <w:spacing w:val="-4"/>
          <w:sz w:val="24"/>
          <w:szCs w:val="24"/>
        </w:rPr>
        <w:t xml:space="preserve"> en el término que se indicará adelante.</w:t>
      </w:r>
    </w:p>
    <w:p w14:paraId="3F957EDE" w14:textId="77777777" w:rsidR="002F1491" w:rsidRPr="00395628" w:rsidRDefault="002F1491" w:rsidP="00FC45C7">
      <w:pPr>
        <w:shd w:val="clear" w:color="auto" w:fill="FFFFFF"/>
        <w:spacing w:line="264" w:lineRule="auto"/>
        <w:jc w:val="both"/>
        <w:rPr>
          <w:rFonts w:ascii="Gadugi" w:hAnsi="Gadugi"/>
          <w:spacing w:val="-4"/>
          <w:sz w:val="24"/>
          <w:szCs w:val="24"/>
          <w:lang w:val="es-MX"/>
        </w:rPr>
      </w:pPr>
    </w:p>
    <w:p w14:paraId="1C7E8655" w14:textId="77777777" w:rsidR="002F1491" w:rsidRPr="00395628" w:rsidRDefault="002F1491" w:rsidP="00FC45C7">
      <w:pPr>
        <w:shd w:val="clear" w:color="auto" w:fill="FFFFFF"/>
        <w:spacing w:line="264" w:lineRule="auto"/>
        <w:jc w:val="both"/>
        <w:rPr>
          <w:rFonts w:ascii="Gadugi" w:hAnsi="Gadugi" w:cs="Arial"/>
          <w:b/>
          <w:spacing w:val="-4"/>
          <w:sz w:val="24"/>
          <w:szCs w:val="24"/>
        </w:rPr>
      </w:pPr>
      <w:r w:rsidRPr="00395628">
        <w:rPr>
          <w:rFonts w:ascii="Gadugi" w:hAnsi="Gadugi" w:cs="Arial"/>
          <w:b/>
          <w:spacing w:val="-4"/>
          <w:sz w:val="24"/>
          <w:szCs w:val="24"/>
        </w:rPr>
        <w:t xml:space="preserve">  </w:t>
      </w:r>
      <w:r w:rsidRPr="00395628">
        <w:rPr>
          <w:rFonts w:ascii="Gadugi" w:hAnsi="Gadugi" w:cs="Arial"/>
          <w:b/>
          <w:spacing w:val="-4"/>
          <w:sz w:val="24"/>
          <w:szCs w:val="24"/>
        </w:rPr>
        <w:tab/>
      </w:r>
      <w:r w:rsidRPr="00395628">
        <w:rPr>
          <w:rFonts w:ascii="Gadugi" w:hAnsi="Gadugi" w:cs="Arial"/>
          <w:b/>
          <w:spacing w:val="-4"/>
          <w:sz w:val="24"/>
          <w:szCs w:val="24"/>
        </w:rPr>
        <w:tab/>
      </w:r>
      <w:r w:rsidRPr="00395628">
        <w:rPr>
          <w:rFonts w:ascii="Gadugi" w:hAnsi="Gadugi" w:cs="Arial"/>
          <w:b/>
          <w:spacing w:val="-4"/>
          <w:sz w:val="24"/>
          <w:szCs w:val="24"/>
        </w:rPr>
        <w:tab/>
      </w:r>
      <w:r w:rsidRPr="00395628">
        <w:rPr>
          <w:rFonts w:ascii="Gadugi" w:hAnsi="Gadugi" w:cs="Arial"/>
          <w:b/>
          <w:spacing w:val="-4"/>
          <w:sz w:val="24"/>
          <w:szCs w:val="24"/>
        </w:rPr>
        <w:tab/>
        <w:t>DECISIÓN</w:t>
      </w:r>
    </w:p>
    <w:p w14:paraId="7BD01FA4" w14:textId="1CA8644A" w:rsidR="002F1491" w:rsidRPr="00395628" w:rsidRDefault="002F1491" w:rsidP="00FC45C7">
      <w:pPr>
        <w:spacing w:line="264" w:lineRule="auto"/>
        <w:jc w:val="both"/>
        <w:rPr>
          <w:rFonts w:ascii="Gadugi" w:hAnsi="Gadugi"/>
          <w:spacing w:val="-4"/>
          <w:sz w:val="24"/>
          <w:szCs w:val="24"/>
        </w:rPr>
      </w:pPr>
      <w:r w:rsidRPr="00395628">
        <w:rPr>
          <w:rFonts w:ascii="Gadugi" w:hAnsi="Gadugi"/>
          <w:spacing w:val="-4"/>
          <w:sz w:val="24"/>
          <w:szCs w:val="24"/>
        </w:rPr>
        <w:t xml:space="preserve">  </w:t>
      </w:r>
      <w:r w:rsidRPr="00395628">
        <w:rPr>
          <w:rFonts w:ascii="Gadugi" w:hAnsi="Gadugi"/>
          <w:spacing w:val="-4"/>
          <w:sz w:val="24"/>
          <w:szCs w:val="24"/>
        </w:rPr>
        <w:tab/>
      </w:r>
      <w:r w:rsidRPr="00395628">
        <w:rPr>
          <w:rFonts w:ascii="Gadugi" w:hAnsi="Gadugi"/>
          <w:spacing w:val="-4"/>
          <w:sz w:val="24"/>
          <w:szCs w:val="24"/>
        </w:rPr>
        <w:tab/>
      </w:r>
      <w:r w:rsidRPr="00395628">
        <w:rPr>
          <w:rFonts w:ascii="Gadugi" w:hAnsi="Gadugi"/>
          <w:spacing w:val="-4"/>
          <w:sz w:val="24"/>
          <w:szCs w:val="24"/>
        </w:rPr>
        <w:tab/>
      </w:r>
      <w:r w:rsidRPr="00395628">
        <w:rPr>
          <w:rFonts w:ascii="Gadugi" w:hAnsi="Gadugi"/>
          <w:spacing w:val="-4"/>
          <w:sz w:val="24"/>
          <w:szCs w:val="24"/>
        </w:rPr>
        <w:tab/>
      </w:r>
    </w:p>
    <w:p w14:paraId="7A5AD97A" w14:textId="77777777" w:rsidR="002F1491" w:rsidRPr="00395628" w:rsidRDefault="002F1491" w:rsidP="00FC45C7">
      <w:pPr>
        <w:spacing w:line="264" w:lineRule="auto"/>
        <w:ind w:firstLine="2835"/>
        <w:jc w:val="both"/>
        <w:rPr>
          <w:rFonts w:ascii="Gadugi" w:hAnsi="Gadugi" w:cs="Century Gothic"/>
          <w:spacing w:val="-4"/>
          <w:sz w:val="24"/>
          <w:szCs w:val="24"/>
        </w:rPr>
      </w:pPr>
      <w:r w:rsidRPr="00395628">
        <w:rPr>
          <w:rFonts w:ascii="Gadugi" w:hAnsi="Gadugi" w:cs="Arial"/>
          <w:spacing w:val="-4"/>
          <w:sz w:val="24"/>
          <w:szCs w:val="24"/>
        </w:rPr>
        <w:t xml:space="preserve">En armonía con lo dicho, la Sala Civil Familia del Tribunal Superior de Pereira, administrando justicia en nombre de la República y por autoridad de la Ley, </w:t>
      </w:r>
      <w:r w:rsidRPr="00395628">
        <w:rPr>
          <w:rFonts w:ascii="Gadugi" w:hAnsi="Gadugi" w:cs="Arial"/>
          <w:b/>
          <w:spacing w:val="-4"/>
          <w:sz w:val="24"/>
          <w:szCs w:val="24"/>
        </w:rPr>
        <w:t>DECLARA IMPROCEDENTE</w:t>
      </w:r>
      <w:r w:rsidRPr="00395628">
        <w:rPr>
          <w:rFonts w:ascii="Gadugi" w:hAnsi="Gadugi" w:cs="Arial"/>
          <w:spacing w:val="-4"/>
          <w:sz w:val="24"/>
          <w:szCs w:val="24"/>
        </w:rPr>
        <w:t xml:space="preserve"> la presente acción de tutela. </w:t>
      </w:r>
    </w:p>
    <w:p w14:paraId="0A5603C0" w14:textId="77777777" w:rsidR="002F1491" w:rsidRPr="00395628" w:rsidRDefault="002F1491" w:rsidP="00FC45C7">
      <w:pPr>
        <w:spacing w:line="264" w:lineRule="auto"/>
        <w:jc w:val="both"/>
        <w:rPr>
          <w:rFonts w:ascii="Gadugi" w:eastAsia="Dotum" w:hAnsi="Gadugi"/>
          <w:spacing w:val="-4"/>
          <w:sz w:val="24"/>
          <w:szCs w:val="24"/>
        </w:rPr>
      </w:pPr>
    </w:p>
    <w:p w14:paraId="38457AE7" w14:textId="77777777" w:rsidR="004C4F52" w:rsidRPr="00395628" w:rsidRDefault="002F1491" w:rsidP="00FC45C7">
      <w:pPr>
        <w:spacing w:line="264" w:lineRule="auto"/>
        <w:jc w:val="both"/>
        <w:rPr>
          <w:rFonts w:ascii="Gadugi" w:eastAsia="Dotum" w:hAnsi="Gadugi"/>
          <w:spacing w:val="-4"/>
          <w:sz w:val="24"/>
          <w:szCs w:val="24"/>
        </w:rPr>
      </w:pPr>
      <w:r w:rsidRPr="00395628">
        <w:rPr>
          <w:rFonts w:ascii="Gadugi" w:eastAsia="Dotum" w:hAnsi="Gadugi"/>
          <w:spacing w:val="-4"/>
          <w:sz w:val="24"/>
          <w:szCs w:val="24"/>
        </w:rPr>
        <w:tab/>
      </w:r>
      <w:r w:rsidRPr="00395628">
        <w:rPr>
          <w:rFonts w:ascii="Gadugi" w:eastAsia="Dotum" w:hAnsi="Gadugi"/>
          <w:spacing w:val="-4"/>
          <w:sz w:val="24"/>
          <w:szCs w:val="24"/>
        </w:rPr>
        <w:tab/>
      </w:r>
      <w:r w:rsidRPr="00395628">
        <w:rPr>
          <w:rFonts w:ascii="Gadugi" w:eastAsia="Dotum" w:hAnsi="Gadugi"/>
          <w:spacing w:val="-4"/>
          <w:sz w:val="24"/>
          <w:szCs w:val="24"/>
        </w:rPr>
        <w:tab/>
      </w:r>
      <w:r w:rsidRPr="00395628">
        <w:rPr>
          <w:rFonts w:ascii="Gadugi" w:eastAsia="Dotum" w:hAnsi="Gadugi"/>
          <w:spacing w:val="-4"/>
          <w:sz w:val="24"/>
          <w:szCs w:val="24"/>
        </w:rPr>
        <w:tab/>
      </w:r>
      <w:r w:rsidRPr="00395628">
        <w:rPr>
          <w:rFonts w:ascii="Gadugi" w:hAnsi="Gadugi" w:cs="Arial"/>
          <w:spacing w:val="-4"/>
          <w:sz w:val="24"/>
          <w:szCs w:val="24"/>
        </w:rPr>
        <w:t>Se condena en costas</w:t>
      </w:r>
      <w:r w:rsidRPr="00395628">
        <w:rPr>
          <w:rFonts w:ascii="Gadugi" w:hAnsi="Gadugi" w:cs="Arial"/>
          <w:spacing w:val="-4"/>
          <w:sz w:val="24"/>
          <w:szCs w:val="24"/>
          <w:lang w:val="es-419"/>
        </w:rPr>
        <w:t xml:space="preserve"> al accionante</w:t>
      </w:r>
      <w:r w:rsidRPr="00395628">
        <w:rPr>
          <w:rFonts w:ascii="Gadugi" w:hAnsi="Gadugi" w:cs="Arial"/>
          <w:spacing w:val="-4"/>
          <w:sz w:val="24"/>
          <w:szCs w:val="24"/>
        </w:rPr>
        <w:t xml:space="preserve">, </w:t>
      </w:r>
      <w:r w:rsidRPr="00395628">
        <w:rPr>
          <w:rFonts w:ascii="Gadugi" w:hAnsi="Gadugi" w:cs="Arial"/>
          <w:spacing w:val="-4"/>
          <w:sz w:val="24"/>
          <w:szCs w:val="24"/>
          <w:lang w:val="es-419"/>
        </w:rPr>
        <w:t xml:space="preserve">señor </w:t>
      </w:r>
      <w:r w:rsidRPr="00395628">
        <w:rPr>
          <w:rFonts w:ascii="Gadugi" w:hAnsi="Gadugi"/>
          <w:spacing w:val="-4"/>
          <w:sz w:val="24"/>
          <w:szCs w:val="24"/>
          <w:lang w:val="es-MX"/>
        </w:rPr>
        <w:t>Javier Elías Arias Idárraga, identificado con cédula de ciudadanía número 10.141.947</w:t>
      </w:r>
      <w:r w:rsidRPr="00395628">
        <w:rPr>
          <w:rFonts w:ascii="Gadugi" w:hAnsi="Gadugi"/>
          <w:spacing w:val="-4"/>
          <w:sz w:val="24"/>
          <w:szCs w:val="24"/>
          <w:lang w:val="es-419"/>
        </w:rPr>
        <w:t xml:space="preserve">, </w:t>
      </w:r>
      <w:r w:rsidRPr="00395628">
        <w:rPr>
          <w:rFonts w:ascii="Gadugi" w:hAnsi="Gadugi" w:cs="Arial"/>
          <w:spacing w:val="-4"/>
          <w:sz w:val="24"/>
          <w:szCs w:val="24"/>
        </w:rPr>
        <w:t xml:space="preserve">bajo el entendido de </w:t>
      </w:r>
      <w:r w:rsidRPr="00395628">
        <w:rPr>
          <w:rFonts w:ascii="Gadugi" w:hAnsi="Gadugi" w:cs="Arial"/>
          <w:spacing w:val="-4"/>
          <w:sz w:val="24"/>
          <w:szCs w:val="24"/>
          <w:lang w:val="es-419"/>
        </w:rPr>
        <w:t xml:space="preserve">que se trata de una </w:t>
      </w:r>
      <w:r w:rsidRPr="00395628">
        <w:rPr>
          <w:rFonts w:ascii="Gadugi" w:hAnsi="Gadugi" w:cs="Arial"/>
          <w:spacing w:val="-4"/>
          <w:sz w:val="24"/>
          <w:szCs w:val="24"/>
        </w:rPr>
        <w:t>multa</w:t>
      </w:r>
      <w:r w:rsidRPr="00395628">
        <w:rPr>
          <w:rFonts w:ascii="Gadugi" w:hAnsi="Gadugi" w:cs="Arial"/>
          <w:spacing w:val="-4"/>
          <w:sz w:val="24"/>
          <w:szCs w:val="24"/>
          <w:lang w:val="es-419"/>
        </w:rPr>
        <w:t>,</w:t>
      </w:r>
      <w:r w:rsidRPr="00395628">
        <w:rPr>
          <w:rFonts w:ascii="Gadugi" w:hAnsi="Gadugi" w:cs="Arial"/>
          <w:spacing w:val="-4"/>
          <w:sz w:val="24"/>
          <w:szCs w:val="24"/>
        </w:rPr>
        <w:t xml:space="preserve"> en </w:t>
      </w:r>
      <w:r w:rsidRPr="00395628">
        <w:rPr>
          <w:rFonts w:ascii="Gadugi" w:hAnsi="Gadugi" w:cs="Arial"/>
          <w:spacing w:val="-4"/>
          <w:sz w:val="24"/>
          <w:szCs w:val="24"/>
          <w:lang w:val="es-419"/>
        </w:rPr>
        <w:t xml:space="preserve">la </w:t>
      </w:r>
      <w:r w:rsidRPr="00395628">
        <w:rPr>
          <w:rFonts w:ascii="Gadugi" w:hAnsi="Gadugi" w:cs="Arial"/>
          <w:spacing w:val="-4"/>
          <w:sz w:val="24"/>
          <w:szCs w:val="24"/>
        </w:rPr>
        <w:t>suma de un (1) salario mínimo legal mensual vigente</w:t>
      </w:r>
      <w:r w:rsidRPr="00395628">
        <w:rPr>
          <w:rFonts w:ascii="Gadugi" w:eastAsia="Dotum" w:hAnsi="Gadugi"/>
          <w:spacing w:val="-4"/>
          <w:sz w:val="24"/>
          <w:szCs w:val="24"/>
        </w:rPr>
        <w:t>, en favor de la Nación</w:t>
      </w:r>
      <w:r w:rsidRPr="00395628">
        <w:rPr>
          <w:rFonts w:ascii="Gadugi" w:eastAsia="Dotum" w:hAnsi="Gadugi"/>
          <w:spacing w:val="-4"/>
          <w:sz w:val="24"/>
          <w:szCs w:val="24"/>
          <w:lang w:val="es-419"/>
        </w:rPr>
        <w:t>-</w:t>
      </w:r>
      <w:r w:rsidRPr="00395628">
        <w:rPr>
          <w:rFonts w:ascii="Gadugi" w:eastAsia="Dotum" w:hAnsi="Gadugi"/>
          <w:spacing w:val="-4"/>
          <w:sz w:val="24"/>
          <w:szCs w:val="24"/>
        </w:rPr>
        <w:t>Consejo Superior de la Judicatura</w:t>
      </w:r>
      <w:r w:rsidRPr="00395628">
        <w:rPr>
          <w:rFonts w:ascii="Gadugi" w:eastAsia="Dotum" w:hAnsi="Gadugi"/>
          <w:spacing w:val="-4"/>
          <w:sz w:val="24"/>
          <w:szCs w:val="24"/>
          <w:lang w:val="es-419"/>
        </w:rPr>
        <w:t>.</w:t>
      </w:r>
      <w:r w:rsidRPr="00395628">
        <w:rPr>
          <w:rFonts w:ascii="Gadugi" w:eastAsia="Dotum" w:hAnsi="Gadugi"/>
          <w:spacing w:val="-4"/>
          <w:sz w:val="24"/>
          <w:szCs w:val="24"/>
        </w:rPr>
        <w:t xml:space="preserve"> </w:t>
      </w:r>
    </w:p>
    <w:p w14:paraId="05A2B54F" w14:textId="77777777" w:rsidR="004C4F52" w:rsidRPr="00395628" w:rsidRDefault="004C4F52" w:rsidP="00FC45C7">
      <w:pPr>
        <w:spacing w:line="264" w:lineRule="auto"/>
        <w:jc w:val="both"/>
        <w:rPr>
          <w:rFonts w:ascii="Gadugi" w:eastAsia="Dotum" w:hAnsi="Gadugi"/>
          <w:spacing w:val="-4"/>
          <w:sz w:val="24"/>
          <w:szCs w:val="24"/>
        </w:rPr>
      </w:pPr>
    </w:p>
    <w:p w14:paraId="20DA9BEB" w14:textId="0AAA198D" w:rsidR="002F1491" w:rsidRPr="00395628" w:rsidRDefault="004C4F52" w:rsidP="00FC45C7">
      <w:pPr>
        <w:spacing w:line="264" w:lineRule="auto"/>
        <w:jc w:val="both"/>
        <w:rPr>
          <w:rFonts w:ascii="Gadugi" w:eastAsia="Dotum" w:hAnsi="Gadugi"/>
          <w:spacing w:val="-4"/>
          <w:sz w:val="24"/>
          <w:szCs w:val="24"/>
        </w:rPr>
      </w:pPr>
      <w:r w:rsidRPr="00395628">
        <w:rPr>
          <w:rFonts w:ascii="Gadugi" w:eastAsia="Dotum" w:hAnsi="Gadugi"/>
          <w:spacing w:val="-4"/>
          <w:sz w:val="24"/>
          <w:szCs w:val="24"/>
        </w:rPr>
        <w:t xml:space="preserve">  </w:t>
      </w:r>
      <w:r w:rsidRPr="00395628">
        <w:rPr>
          <w:rFonts w:ascii="Gadugi" w:eastAsia="Dotum" w:hAnsi="Gadugi"/>
          <w:spacing w:val="-4"/>
          <w:sz w:val="24"/>
          <w:szCs w:val="24"/>
        </w:rPr>
        <w:tab/>
      </w:r>
      <w:r w:rsidRPr="00395628">
        <w:rPr>
          <w:rFonts w:ascii="Gadugi" w:eastAsia="Dotum" w:hAnsi="Gadugi"/>
          <w:spacing w:val="-4"/>
          <w:sz w:val="24"/>
          <w:szCs w:val="24"/>
        </w:rPr>
        <w:tab/>
      </w:r>
      <w:r w:rsidRPr="00395628">
        <w:rPr>
          <w:rFonts w:ascii="Gadugi" w:eastAsia="Dotum" w:hAnsi="Gadugi"/>
          <w:spacing w:val="-4"/>
          <w:sz w:val="24"/>
          <w:szCs w:val="24"/>
        </w:rPr>
        <w:tab/>
      </w:r>
      <w:r w:rsidRPr="00395628">
        <w:rPr>
          <w:rFonts w:ascii="Gadugi" w:eastAsia="Dotum" w:hAnsi="Gadugi"/>
          <w:spacing w:val="-4"/>
          <w:sz w:val="24"/>
          <w:szCs w:val="24"/>
        </w:rPr>
        <w:tab/>
      </w:r>
      <w:r w:rsidR="002F1491" w:rsidRPr="00395628">
        <w:rPr>
          <w:rFonts w:ascii="Gadugi" w:eastAsia="Dotum" w:hAnsi="Gadugi"/>
          <w:spacing w:val="-4"/>
          <w:sz w:val="24"/>
          <w:szCs w:val="24"/>
        </w:rPr>
        <w:t xml:space="preserve">La misma deberá consignarse dentro de los 10 días siguientes a la notificación que de esta sentencia se efectúe al interesado en la cuenta </w:t>
      </w:r>
      <w:r w:rsidR="002F1491" w:rsidRPr="00395628">
        <w:rPr>
          <w:rFonts w:ascii="Gadugi" w:eastAsia="Dotum" w:hAnsi="Gadugi"/>
          <w:i/>
          <w:spacing w:val="-4"/>
          <w:sz w:val="24"/>
          <w:szCs w:val="24"/>
        </w:rPr>
        <w:t>“CSJ-MULTAS Y SUS RENDIMIENTOS CUN No. 3-0820-000640-8</w:t>
      </w:r>
      <w:r w:rsidR="002F1491" w:rsidRPr="00395628">
        <w:rPr>
          <w:rFonts w:ascii="Gadugi" w:eastAsia="Dotum" w:hAnsi="Gadugi"/>
          <w:i/>
          <w:spacing w:val="-4"/>
          <w:sz w:val="24"/>
          <w:szCs w:val="24"/>
          <w:lang w:val="es-419"/>
        </w:rPr>
        <w:t>“</w:t>
      </w:r>
      <w:r w:rsidR="002F1491" w:rsidRPr="00395628">
        <w:rPr>
          <w:rFonts w:ascii="Gadugi" w:eastAsia="Dotum" w:hAnsi="Gadugi"/>
          <w:spacing w:val="-4"/>
          <w:sz w:val="24"/>
          <w:szCs w:val="24"/>
          <w:lang w:val="es-419"/>
        </w:rPr>
        <w:t>del</w:t>
      </w:r>
      <w:r w:rsidR="002F1491" w:rsidRPr="00395628">
        <w:rPr>
          <w:rFonts w:ascii="Gadugi" w:eastAsia="Dotum" w:hAnsi="Gadugi"/>
          <w:spacing w:val="-4"/>
          <w:sz w:val="24"/>
          <w:szCs w:val="24"/>
        </w:rPr>
        <w:t xml:space="preserve"> Banco Agrario de Colombia.</w:t>
      </w:r>
    </w:p>
    <w:p w14:paraId="7D9C3E90" w14:textId="77777777" w:rsidR="002F1491" w:rsidRPr="00395628" w:rsidRDefault="002F1491" w:rsidP="00FC45C7">
      <w:pPr>
        <w:spacing w:line="264" w:lineRule="auto"/>
        <w:ind w:right="51"/>
        <w:jc w:val="both"/>
        <w:rPr>
          <w:rFonts w:ascii="Gadugi" w:eastAsia="Dotum" w:hAnsi="Gadugi"/>
          <w:spacing w:val="-4"/>
          <w:sz w:val="24"/>
          <w:szCs w:val="24"/>
        </w:rPr>
      </w:pPr>
    </w:p>
    <w:p w14:paraId="6E19235B" w14:textId="77777777" w:rsidR="002F1491" w:rsidRPr="00395628" w:rsidRDefault="002F1491" w:rsidP="00FC45C7">
      <w:pPr>
        <w:spacing w:line="264" w:lineRule="auto"/>
        <w:ind w:right="51"/>
        <w:jc w:val="both"/>
        <w:rPr>
          <w:rFonts w:ascii="Gadugi" w:eastAsia="Dotum" w:hAnsi="Gadugi"/>
          <w:spacing w:val="-4"/>
          <w:sz w:val="24"/>
          <w:szCs w:val="24"/>
        </w:rPr>
      </w:pPr>
      <w:r w:rsidRPr="00395628">
        <w:rPr>
          <w:rFonts w:ascii="Gadugi" w:eastAsia="Dotum" w:hAnsi="Gadugi"/>
          <w:spacing w:val="-4"/>
          <w:sz w:val="24"/>
          <w:szCs w:val="24"/>
        </w:rPr>
        <w:t xml:space="preserve"> </w:t>
      </w:r>
      <w:r w:rsidRPr="00395628">
        <w:rPr>
          <w:rFonts w:ascii="Gadugi" w:eastAsia="Dotum" w:hAnsi="Gadugi"/>
          <w:spacing w:val="-4"/>
          <w:sz w:val="24"/>
          <w:szCs w:val="24"/>
        </w:rPr>
        <w:tab/>
      </w:r>
      <w:r w:rsidRPr="00395628">
        <w:rPr>
          <w:rFonts w:ascii="Gadugi" w:eastAsia="Dotum" w:hAnsi="Gadugi"/>
          <w:spacing w:val="-4"/>
          <w:sz w:val="24"/>
          <w:szCs w:val="24"/>
        </w:rPr>
        <w:tab/>
      </w:r>
      <w:r w:rsidRPr="00395628">
        <w:rPr>
          <w:rFonts w:ascii="Gadugi" w:eastAsia="Dotum" w:hAnsi="Gadugi"/>
          <w:spacing w:val="-4"/>
          <w:sz w:val="24"/>
          <w:szCs w:val="24"/>
        </w:rPr>
        <w:tab/>
      </w:r>
      <w:r w:rsidRPr="00395628">
        <w:rPr>
          <w:rFonts w:ascii="Gadugi" w:eastAsia="Dotum" w:hAnsi="Gadugi"/>
          <w:spacing w:val="-4"/>
          <w:sz w:val="24"/>
          <w:szCs w:val="24"/>
        </w:rPr>
        <w:tab/>
        <w:t xml:space="preserve">Vencido ese plazo, sin que se acredite </w:t>
      </w:r>
      <w:r w:rsidRPr="00395628">
        <w:rPr>
          <w:rFonts w:ascii="Gadugi" w:eastAsia="Dotum" w:hAnsi="Gadugi"/>
          <w:spacing w:val="-4"/>
          <w:sz w:val="24"/>
          <w:szCs w:val="24"/>
          <w:lang w:val="es-419"/>
        </w:rPr>
        <w:t xml:space="preserve">el pago </w:t>
      </w:r>
      <w:r w:rsidRPr="00395628">
        <w:rPr>
          <w:rFonts w:ascii="Gadugi" w:eastAsia="Dotum" w:hAnsi="Gadugi"/>
          <w:spacing w:val="-4"/>
          <w:sz w:val="24"/>
          <w:szCs w:val="24"/>
        </w:rPr>
        <w:t>y una vez adquiera firmeza esta providencia, se dispondrá la remisión de copias con las constancias de rigor ante la Dirección Ejecutiva Seccional de Administración Judicial –Oficina de Cobro Coactivo-, para lo de su cargo.</w:t>
      </w:r>
    </w:p>
    <w:p w14:paraId="556E3C70" w14:textId="77777777" w:rsidR="002F1491" w:rsidRPr="00395628" w:rsidRDefault="002F1491" w:rsidP="00FC45C7">
      <w:pPr>
        <w:spacing w:line="264" w:lineRule="auto"/>
        <w:ind w:firstLine="2835"/>
        <w:jc w:val="both"/>
        <w:rPr>
          <w:rFonts w:ascii="Gadugi" w:eastAsia="Dotum" w:hAnsi="Gadugi"/>
          <w:spacing w:val="-4"/>
          <w:sz w:val="24"/>
          <w:szCs w:val="24"/>
        </w:rPr>
      </w:pPr>
      <w:r w:rsidRPr="00395628">
        <w:rPr>
          <w:rFonts w:ascii="Gadugi" w:eastAsia="Dotum" w:hAnsi="Gadugi"/>
          <w:spacing w:val="-4"/>
          <w:sz w:val="24"/>
          <w:szCs w:val="24"/>
        </w:rPr>
        <w:tab/>
      </w:r>
      <w:r w:rsidRPr="00395628">
        <w:rPr>
          <w:rFonts w:ascii="Gadugi" w:eastAsia="Dotum" w:hAnsi="Gadugi"/>
          <w:spacing w:val="-4"/>
          <w:sz w:val="24"/>
          <w:szCs w:val="24"/>
        </w:rPr>
        <w:tab/>
      </w:r>
      <w:r w:rsidRPr="00395628">
        <w:rPr>
          <w:rFonts w:ascii="Gadugi" w:eastAsia="Dotum" w:hAnsi="Gadugi"/>
          <w:spacing w:val="-4"/>
          <w:sz w:val="24"/>
          <w:szCs w:val="24"/>
        </w:rPr>
        <w:tab/>
      </w:r>
    </w:p>
    <w:p w14:paraId="191255E9" w14:textId="77777777" w:rsidR="004C4F52" w:rsidRPr="00395628" w:rsidRDefault="002F1491" w:rsidP="00FC45C7">
      <w:pPr>
        <w:spacing w:line="264" w:lineRule="auto"/>
        <w:jc w:val="both"/>
        <w:rPr>
          <w:rFonts w:ascii="Gadugi" w:hAnsi="Gadugi" w:cs="Arial"/>
          <w:spacing w:val="-4"/>
          <w:sz w:val="24"/>
          <w:szCs w:val="24"/>
        </w:rPr>
      </w:pPr>
      <w:r w:rsidRPr="00395628">
        <w:rPr>
          <w:rFonts w:ascii="Gadugi" w:eastAsia="Dotum" w:hAnsi="Gadugi"/>
          <w:spacing w:val="-4"/>
          <w:sz w:val="24"/>
          <w:szCs w:val="24"/>
        </w:rPr>
        <w:t xml:space="preserve">   </w:t>
      </w:r>
      <w:r w:rsidRPr="00395628">
        <w:rPr>
          <w:rFonts w:ascii="Gadugi" w:eastAsia="Dotum" w:hAnsi="Gadugi"/>
          <w:spacing w:val="-4"/>
          <w:sz w:val="24"/>
          <w:szCs w:val="24"/>
        </w:rPr>
        <w:tab/>
      </w:r>
      <w:r w:rsidRPr="00395628">
        <w:rPr>
          <w:rFonts w:ascii="Gadugi" w:eastAsia="Dotum" w:hAnsi="Gadugi"/>
          <w:spacing w:val="-4"/>
          <w:sz w:val="24"/>
          <w:szCs w:val="24"/>
        </w:rPr>
        <w:tab/>
      </w:r>
      <w:r w:rsidRPr="00395628">
        <w:rPr>
          <w:rFonts w:ascii="Gadugi" w:eastAsia="Dotum" w:hAnsi="Gadugi"/>
          <w:spacing w:val="-4"/>
          <w:sz w:val="24"/>
          <w:szCs w:val="24"/>
        </w:rPr>
        <w:tab/>
      </w:r>
      <w:r w:rsidRPr="00395628">
        <w:rPr>
          <w:rFonts w:ascii="Gadugi" w:eastAsia="Dotum" w:hAnsi="Gadugi"/>
          <w:spacing w:val="-4"/>
          <w:sz w:val="24"/>
          <w:szCs w:val="24"/>
        </w:rPr>
        <w:tab/>
      </w:r>
      <w:r w:rsidRPr="00395628">
        <w:rPr>
          <w:rFonts w:ascii="Gadugi" w:hAnsi="Gadugi" w:cs="Arial"/>
          <w:spacing w:val="-4"/>
          <w:sz w:val="24"/>
          <w:szCs w:val="24"/>
        </w:rPr>
        <w:t xml:space="preserve">Notifíquese la decisión a las partes en la forma prevista en el artículo 5º del Decreto 306 de 1992, y si no es impugnada remítase a la Corte Constitucional para su eventual revisión. </w:t>
      </w:r>
    </w:p>
    <w:p w14:paraId="305F1547" w14:textId="77777777" w:rsidR="004C4F52" w:rsidRPr="00395628" w:rsidRDefault="004C4F52" w:rsidP="00FC45C7">
      <w:pPr>
        <w:spacing w:line="264" w:lineRule="auto"/>
        <w:jc w:val="both"/>
        <w:rPr>
          <w:rFonts w:ascii="Gadugi" w:hAnsi="Gadugi" w:cs="Arial"/>
          <w:spacing w:val="-4"/>
          <w:sz w:val="24"/>
          <w:szCs w:val="24"/>
        </w:rPr>
      </w:pPr>
    </w:p>
    <w:p w14:paraId="01118190" w14:textId="356402FF" w:rsidR="002F1491" w:rsidRPr="00395628" w:rsidRDefault="004C4F52" w:rsidP="00FC45C7">
      <w:pPr>
        <w:spacing w:line="264" w:lineRule="auto"/>
        <w:jc w:val="both"/>
        <w:rPr>
          <w:rFonts w:ascii="Gadugi" w:hAnsi="Gadugi" w:cs="Arial"/>
          <w:spacing w:val="-4"/>
          <w:sz w:val="24"/>
          <w:szCs w:val="24"/>
        </w:rPr>
      </w:pPr>
      <w:r w:rsidRPr="00395628">
        <w:rPr>
          <w:rFonts w:ascii="Gadugi" w:hAnsi="Gadugi" w:cs="Arial"/>
          <w:spacing w:val="-4"/>
          <w:sz w:val="24"/>
          <w:szCs w:val="24"/>
        </w:rPr>
        <w:t xml:space="preserve">  </w:t>
      </w:r>
      <w:r w:rsidRPr="00395628">
        <w:rPr>
          <w:rFonts w:ascii="Gadugi" w:hAnsi="Gadugi" w:cs="Arial"/>
          <w:spacing w:val="-4"/>
          <w:sz w:val="24"/>
          <w:szCs w:val="24"/>
        </w:rPr>
        <w:tab/>
      </w:r>
      <w:r w:rsidRPr="00395628">
        <w:rPr>
          <w:rFonts w:ascii="Gadugi" w:hAnsi="Gadugi" w:cs="Arial"/>
          <w:spacing w:val="-4"/>
          <w:sz w:val="24"/>
          <w:szCs w:val="24"/>
        </w:rPr>
        <w:tab/>
      </w:r>
      <w:r w:rsidRPr="00395628">
        <w:rPr>
          <w:rFonts w:ascii="Gadugi" w:hAnsi="Gadugi" w:cs="Arial"/>
          <w:spacing w:val="-4"/>
          <w:sz w:val="24"/>
          <w:szCs w:val="24"/>
        </w:rPr>
        <w:tab/>
      </w:r>
      <w:r w:rsidRPr="00395628">
        <w:rPr>
          <w:rFonts w:ascii="Gadugi" w:hAnsi="Gadugi" w:cs="Arial"/>
          <w:spacing w:val="-4"/>
          <w:sz w:val="24"/>
          <w:szCs w:val="24"/>
        </w:rPr>
        <w:tab/>
      </w:r>
      <w:r w:rsidR="002F1491" w:rsidRPr="00395628">
        <w:rPr>
          <w:rFonts w:ascii="Gadugi" w:hAnsi="Gadugi" w:cs="Arial"/>
          <w:spacing w:val="-4"/>
          <w:sz w:val="24"/>
          <w:szCs w:val="24"/>
        </w:rPr>
        <w:t xml:space="preserve">A su regreso, archívese el expediente. </w:t>
      </w:r>
    </w:p>
    <w:p w14:paraId="1A1F389D" w14:textId="3ACB906A" w:rsidR="004C4F52" w:rsidRPr="00395628" w:rsidRDefault="004C4F52" w:rsidP="00FC45C7">
      <w:pPr>
        <w:spacing w:line="264" w:lineRule="auto"/>
        <w:ind w:firstLine="2835"/>
        <w:jc w:val="both"/>
        <w:rPr>
          <w:rFonts w:ascii="Gadugi" w:hAnsi="Gadugi" w:cs="Arial"/>
          <w:spacing w:val="-4"/>
          <w:sz w:val="24"/>
          <w:szCs w:val="24"/>
        </w:rPr>
      </w:pPr>
    </w:p>
    <w:p w14:paraId="3DDC6051" w14:textId="77777777" w:rsidR="00DB7930" w:rsidRPr="00395628" w:rsidRDefault="00DB7930" w:rsidP="00FC45C7">
      <w:pPr>
        <w:spacing w:line="264" w:lineRule="auto"/>
        <w:ind w:firstLine="2835"/>
        <w:jc w:val="both"/>
        <w:rPr>
          <w:rFonts w:ascii="Gadugi" w:hAnsi="Gadugi" w:cs="Adobe Devanagari"/>
          <w:bCs/>
          <w:spacing w:val="-4"/>
          <w:sz w:val="24"/>
          <w:szCs w:val="24"/>
          <w:lang w:val="es-419"/>
        </w:rPr>
      </w:pPr>
      <w:r w:rsidRPr="00395628">
        <w:rPr>
          <w:rFonts w:ascii="Gadugi" w:hAnsi="Gadugi" w:cs="Adobe Devanagari"/>
          <w:bCs/>
          <w:spacing w:val="-4"/>
          <w:sz w:val="24"/>
          <w:szCs w:val="24"/>
          <w:lang w:val="es-419"/>
        </w:rPr>
        <w:t>Los Magistrados,</w:t>
      </w:r>
    </w:p>
    <w:p w14:paraId="4A67DCF7" w14:textId="77777777" w:rsidR="00DB7930" w:rsidRPr="00395628" w:rsidRDefault="00DB7930" w:rsidP="00FC45C7">
      <w:pPr>
        <w:tabs>
          <w:tab w:val="left" w:pos="284"/>
          <w:tab w:val="left" w:pos="426"/>
        </w:tabs>
        <w:overflowPunct/>
        <w:autoSpaceDE/>
        <w:autoSpaceDN/>
        <w:adjustRightInd/>
        <w:spacing w:line="264" w:lineRule="auto"/>
        <w:jc w:val="both"/>
        <w:textAlignment w:val="auto"/>
        <w:rPr>
          <w:rFonts w:ascii="Gadugi" w:eastAsia="Calibri" w:hAnsi="Gadugi" w:cs="Century Gothic"/>
          <w:spacing w:val="-4"/>
          <w:sz w:val="24"/>
          <w:szCs w:val="24"/>
          <w:lang w:val="es-419" w:eastAsia="en-US"/>
        </w:rPr>
      </w:pPr>
    </w:p>
    <w:p w14:paraId="0D94CBE5" w14:textId="77777777" w:rsidR="00DB7930" w:rsidRPr="00395628" w:rsidRDefault="00DB7930" w:rsidP="00FC45C7">
      <w:pPr>
        <w:tabs>
          <w:tab w:val="left" w:pos="284"/>
          <w:tab w:val="left" w:pos="426"/>
        </w:tabs>
        <w:overflowPunct/>
        <w:autoSpaceDE/>
        <w:autoSpaceDN/>
        <w:adjustRightInd/>
        <w:spacing w:line="264" w:lineRule="auto"/>
        <w:jc w:val="both"/>
        <w:textAlignment w:val="auto"/>
        <w:rPr>
          <w:rFonts w:ascii="Gadugi" w:eastAsia="Calibri" w:hAnsi="Gadugi" w:cs="Century Gothic"/>
          <w:spacing w:val="-4"/>
          <w:sz w:val="24"/>
          <w:szCs w:val="24"/>
          <w:lang w:val="es-419" w:eastAsia="en-US"/>
        </w:rPr>
      </w:pPr>
    </w:p>
    <w:p w14:paraId="205ED3B4" w14:textId="77777777" w:rsidR="00DB7930" w:rsidRPr="00395628" w:rsidRDefault="00DB7930" w:rsidP="00FC45C7">
      <w:pPr>
        <w:spacing w:line="264" w:lineRule="auto"/>
        <w:ind w:firstLine="2835"/>
        <w:jc w:val="both"/>
        <w:rPr>
          <w:rFonts w:ascii="Gadugi" w:hAnsi="Gadugi" w:cs="Adobe Devanagari"/>
          <w:b/>
          <w:bCs/>
          <w:spacing w:val="-4"/>
          <w:sz w:val="24"/>
          <w:szCs w:val="24"/>
          <w:lang w:val="es-419"/>
        </w:rPr>
      </w:pPr>
      <w:r w:rsidRPr="00395628">
        <w:rPr>
          <w:rFonts w:ascii="Gadugi" w:hAnsi="Gadugi" w:cs="Adobe Devanagari"/>
          <w:b/>
          <w:bCs/>
          <w:spacing w:val="-4"/>
          <w:sz w:val="24"/>
          <w:szCs w:val="24"/>
          <w:lang w:val="es-419"/>
        </w:rPr>
        <w:t>JAIME ALBERTO SARAZA NARANJO</w:t>
      </w:r>
    </w:p>
    <w:p w14:paraId="70EC6D1D" w14:textId="77777777" w:rsidR="00DB7930" w:rsidRPr="00395628" w:rsidRDefault="00DB7930" w:rsidP="00FC45C7">
      <w:pPr>
        <w:spacing w:line="264" w:lineRule="auto"/>
        <w:ind w:firstLine="2835"/>
        <w:jc w:val="both"/>
        <w:rPr>
          <w:rFonts w:ascii="Gadugi" w:hAnsi="Gadugi" w:cs="Adobe Devanagari"/>
          <w:bCs/>
          <w:spacing w:val="-4"/>
          <w:sz w:val="24"/>
          <w:szCs w:val="24"/>
          <w:lang w:val="es-419"/>
        </w:rPr>
      </w:pPr>
    </w:p>
    <w:p w14:paraId="3922F1BD" w14:textId="77777777" w:rsidR="00DB7930" w:rsidRPr="00395628" w:rsidRDefault="00DB7930" w:rsidP="00FC45C7">
      <w:pPr>
        <w:spacing w:line="264" w:lineRule="auto"/>
        <w:ind w:firstLine="2835"/>
        <w:jc w:val="both"/>
        <w:rPr>
          <w:rFonts w:ascii="Gadugi" w:hAnsi="Gadugi" w:cs="Adobe Devanagari"/>
          <w:bCs/>
          <w:spacing w:val="-4"/>
          <w:sz w:val="24"/>
          <w:szCs w:val="24"/>
          <w:lang w:val="es-419"/>
        </w:rPr>
      </w:pPr>
    </w:p>
    <w:p w14:paraId="0CA0B169" w14:textId="77777777" w:rsidR="00DB7930" w:rsidRPr="00395628" w:rsidRDefault="00DB7930" w:rsidP="00FC45C7">
      <w:pPr>
        <w:spacing w:line="264" w:lineRule="auto"/>
        <w:ind w:firstLine="2835"/>
        <w:jc w:val="both"/>
        <w:rPr>
          <w:rFonts w:ascii="Gadugi" w:hAnsi="Gadugi" w:cs="Adobe Devanagari"/>
          <w:b/>
          <w:bCs/>
          <w:spacing w:val="-4"/>
          <w:sz w:val="24"/>
          <w:szCs w:val="24"/>
          <w:lang w:val="es-419"/>
        </w:rPr>
      </w:pPr>
      <w:r w:rsidRPr="00395628">
        <w:rPr>
          <w:rFonts w:ascii="Gadugi" w:hAnsi="Gadugi" w:cs="Adobe Devanagari"/>
          <w:b/>
          <w:bCs/>
          <w:spacing w:val="-4"/>
          <w:sz w:val="24"/>
          <w:szCs w:val="24"/>
          <w:lang w:val="es-419"/>
        </w:rPr>
        <w:t>ADRIANA PATRICIA DÍAZ RAMÍREZ</w:t>
      </w:r>
    </w:p>
    <w:p w14:paraId="0BC2C324" w14:textId="77777777" w:rsidR="00DB7930" w:rsidRPr="00395628" w:rsidRDefault="00DB7930" w:rsidP="00FC45C7">
      <w:pPr>
        <w:spacing w:line="264" w:lineRule="auto"/>
        <w:ind w:firstLine="2835"/>
        <w:jc w:val="both"/>
        <w:rPr>
          <w:rFonts w:ascii="Gadugi" w:hAnsi="Gadugi" w:cs="Adobe Devanagari"/>
          <w:bCs/>
          <w:spacing w:val="-4"/>
          <w:sz w:val="24"/>
          <w:szCs w:val="24"/>
          <w:lang w:val="es-419"/>
        </w:rPr>
      </w:pPr>
    </w:p>
    <w:p w14:paraId="49C5062F" w14:textId="77777777" w:rsidR="00DB7930" w:rsidRPr="00395628" w:rsidRDefault="00DB7930" w:rsidP="00FC45C7">
      <w:pPr>
        <w:spacing w:line="264" w:lineRule="auto"/>
        <w:ind w:firstLine="2835"/>
        <w:jc w:val="both"/>
        <w:rPr>
          <w:rFonts w:ascii="Gadugi" w:hAnsi="Gadugi" w:cs="Adobe Devanagari"/>
          <w:bCs/>
          <w:spacing w:val="-4"/>
          <w:sz w:val="24"/>
          <w:szCs w:val="24"/>
          <w:lang w:val="es-419"/>
        </w:rPr>
      </w:pPr>
    </w:p>
    <w:p w14:paraId="13853423" w14:textId="3E536459" w:rsidR="002F1491" w:rsidRPr="00395628" w:rsidRDefault="00DB7930" w:rsidP="00FC45C7">
      <w:pPr>
        <w:spacing w:line="264" w:lineRule="auto"/>
        <w:ind w:firstLine="2835"/>
        <w:jc w:val="both"/>
        <w:rPr>
          <w:rFonts w:ascii="Gadugi" w:hAnsi="Gadugi" w:cs="Adobe Devanagari"/>
          <w:b/>
          <w:bCs/>
          <w:spacing w:val="-4"/>
          <w:sz w:val="24"/>
          <w:szCs w:val="24"/>
          <w:lang w:val="es-419"/>
        </w:rPr>
      </w:pPr>
      <w:r w:rsidRPr="00395628">
        <w:rPr>
          <w:rFonts w:ascii="Gadugi" w:hAnsi="Gadugi" w:cs="Adobe Devanagari"/>
          <w:b/>
          <w:bCs/>
          <w:spacing w:val="-4"/>
          <w:sz w:val="24"/>
          <w:szCs w:val="24"/>
          <w:lang w:val="es-419"/>
        </w:rPr>
        <w:t>DUBERNEY GRISALES HERRERA</w:t>
      </w:r>
    </w:p>
    <w:sectPr w:rsidR="002F1491" w:rsidRPr="00395628" w:rsidSect="00395628">
      <w:headerReference w:type="even" r:id="rId10"/>
      <w:headerReference w:type="default" r:id="rId11"/>
      <w:footerReference w:type="even" r:id="rId12"/>
      <w:footerReference w:type="default" r:id="rId13"/>
      <w:headerReference w:type="first" r:id="rId14"/>
      <w:footerReference w:type="first" r:id="rId15"/>
      <w:pgSz w:w="12242" w:h="18722"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10BAE6" w16cex:dateUtc="2020-11-18T13:27:30.914Z"/>
  <w16cex:commentExtensible w16cex:durableId="7745C899" w16cex:dateUtc="2021-02-17T19:43:18.874Z"/>
  <w16cex:commentExtensible w16cex:durableId="011E2A87" w16cex:dateUtc="2021-02-19T14:06:27.7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5427A" w14:textId="77777777" w:rsidR="002C3833" w:rsidRDefault="002C3833" w:rsidP="00CD73E5">
      <w:r>
        <w:separator/>
      </w:r>
    </w:p>
  </w:endnote>
  <w:endnote w:type="continuationSeparator" w:id="0">
    <w:p w14:paraId="5F228F6D" w14:textId="77777777" w:rsidR="002C3833" w:rsidRDefault="002C3833"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Estrangelo Edessa">
    <w:panose1 w:val="00000000000000000000"/>
    <w:charset w:val="01"/>
    <w:family w:val="roman"/>
    <w:notTrueType/>
    <w:pitch w:val="variable"/>
  </w:font>
  <w:font w:name="Dotum">
    <w:altName w:val="돋움"/>
    <w:panose1 w:val="020B0600000101010101"/>
    <w:charset w:val="81"/>
    <w:family w:val="swiss"/>
    <w:pitch w:val="variable"/>
    <w:sig w:usb0="B00002AF" w:usb1="69D77CFB" w:usb2="00000030" w:usb3="00000000" w:csb0="000800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12D9" w14:textId="77777777" w:rsidR="00BC79AD" w:rsidRDefault="00BC79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7B5B" w14:textId="0F2D44A0" w:rsidR="00436A51" w:rsidRPr="00BC79AD" w:rsidRDefault="00436A51">
    <w:pPr>
      <w:pStyle w:val="Piedepgina"/>
      <w:framePr w:wrap="auto" w:vAnchor="text" w:hAnchor="margin" w:xAlign="right" w:y="1"/>
      <w:rPr>
        <w:rStyle w:val="Nmerodepgina"/>
        <w:rFonts w:ascii="Arial" w:hAnsi="Arial" w:cs="Arial"/>
        <w:sz w:val="18"/>
        <w:szCs w:val="18"/>
      </w:rPr>
    </w:pPr>
    <w:r w:rsidRPr="00BC79AD">
      <w:rPr>
        <w:rStyle w:val="Nmerodepgina"/>
        <w:rFonts w:ascii="Arial" w:hAnsi="Arial" w:cs="Arial"/>
        <w:sz w:val="18"/>
        <w:szCs w:val="18"/>
      </w:rPr>
      <w:fldChar w:fldCharType="begin"/>
    </w:r>
    <w:r w:rsidRPr="00BC79AD">
      <w:rPr>
        <w:rStyle w:val="Nmerodepgina"/>
        <w:rFonts w:ascii="Arial" w:hAnsi="Arial" w:cs="Arial"/>
        <w:sz w:val="18"/>
        <w:szCs w:val="18"/>
      </w:rPr>
      <w:instrText xml:space="preserve">PAGE  </w:instrText>
    </w:r>
    <w:r w:rsidRPr="00BC79AD">
      <w:rPr>
        <w:rStyle w:val="Nmerodepgina"/>
        <w:rFonts w:ascii="Arial" w:hAnsi="Arial" w:cs="Arial"/>
        <w:sz w:val="18"/>
        <w:szCs w:val="18"/>
      </w:rPr>
      <w:fldChar w:fldCharType="separate"/>
    </w:r>
    <w:r w:rsidR="005734D1" w:rsidRPr="00BC79AD">
      <w:rPr>
        <w:rStyle w:val="Nmerodepgina"/>
        <w:rFonts w:ascii="Arial" w:hAnsi="Arial" w:cs="Arial"/>
        <w:noProof/>
        <w:sz w:val="18"/>
        <w:szCs w:val="18"/>
      </w:rPr>
      <w:t>5</w:t>
    </w:r>
    <w:r w:rsidRPr="00BC79AD">
      <w:rPr>
        <w:rStyle w:val="Nmerodepgina"/>
        <w:rFonts w:ascii="Arial" w:hAnsi="Arial" w:cs="Arial"/>
        <w:sz w:val="18"/>
        <w:szCs w:val="18"/>
      </w:rPr>
      <w:fldChar w:fldCharType="end"/>
    </w:r>
  </w:p>
  <w:p w14:paraId="23DE523C" w14:textId="77777777" w:rsidR="00436A51" w:rsidRDefault="00436A5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49AB" w14:textId="77777777" w:rsidR="00BC79AD" w:rsidRDefault="00BC79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E4865" w14:textId="77777777" w:rsidR="002C3833" w:rsidRDefault="002C3833" w:rsidP="00CD73E5">
      <w:r>
        <w:separator/>
      </w:r>
    </w:p>
  </w:footnote>
  <w:footnote w:type="continuationSeparator" w:id="0">
    <w:p w14:paraId="2C183CBC" w14:textId="77777777" w:rsidR="002C3833" w:rsidRDefault="002C3833" w:rsidP="00CD73E5">
      <w:r>
        <w:continuationSeparator/>
      </w:r>
    </w:p>
  </w:footnote>
  <w:footnote w:id="1">
    <w:p w14:paraId="37779563" w14:textId="5187E651" w:rsidR="00AB572C" w:rsidRPr="00DB7930" w:rsidRDefault="00AB572C" w:rsidP="00DB7930">
      <w:pPr>
        <w:pStyle w:val="Textonotapie"/>
        <w:jc w:val="both"/>
        <w:rPr>
          <w:rFonts w:ascii="Agency FB" w:hAnsi="Agency FB"/>
          <w:szCs w:val="26"/>
          <w:lang w:val="es-CO"/>
        </w:rPr>
      </w:pPr>
      <w:r w:rsidRPr="00DB7930">
        <w:rPr>
          <w:rStyle w:val="Refdenotaalpie"/>
          <w:rFonts w:ascii="Agency FB" w:hAnsi="Agency FB"/>
          <w:szCs w:val="26"/>
        </w:rPr>
        <w:footnoteRef/>
      </w:r>
      <w:r w:rsidRPr="00DB7930">
        <w:rPr>
          <w:rFonts w:ascii="Agency FB" w:hAnsi="Agency FB"/>
          <w:szCs w:val="26"/>
        </w:rPr>
        <w:t xml:space="preserve"> </w:t>
      </w:r>
      <w:r w:rsidRPr="00DB7930">
        <w:rPr>
          <w:rFonts w:ascii="Agency FB" w:hAnsi="Agency FB"/>
          <w:szCs w:val="26"/>
          <w:lang w:val="es-CO"/>
        </w:rPr>
        <w:t>Documento 02.</w:t>
      </w:r>
    </w:p>
  </w:footnote>
  <w:footnote w:id="2">
    <w:p w14:paraId="1DA48593" w14:textId="76A6C3A4" w:rsidR="00AB572C" w:rsidRPr="00DB7930" w:rsidRDefault="00AB572C" w:rsidP="00DB7930">
      <w:pPr>
        <w:pStyle w:val="Textonotapie"/>
        <w:jc w:val="both"/>
        <w:rPr>
          <w:rFonts w:ascii="Agency FB" w:hAnsi="Agency FB"/>
          <w:szCs w:val="26"/>
          <w:lang w:val="es-CO"/>
        </w:rPr>
      </w:pPr>
      <w:r w:rsidRPr="00DB7930">
        <w:rPr>
          <w:rStyle w:val="Refdenotaalpie"/>
          <w:rFonts w:ascii="Agency FB" w:hAnsi="Agency FB"/>
          <w:szCs w:val="26"/>
        </w:rPr>
        <w:footnoteRef/>
      </w:r>
      <w:r w:rsidRPr="00DB7930">
        <w:rPr>
          <w:rFonts w:ascii="Agency FB" w:hAnsi="Agency FB"/>
          <w:szCs w:val="26"/>
        </w:rPr>
        <w:t xml:space="preserve"> Documento 06.</w:t>
      </w:r>
    </w:p>
  </w:footnote>
  <w:footnote w:id="3">
    <w:p w14:paraId="4DBD6118" w14:textId="175037A9" w:rsidR="00AB572C" w:rsidRPr="00DB7930" w:rsidRDefault="00AB572C" w:rsidP="00DB7930">
      <w:pPr>
        <w:pStyle w:val="Textonotapie"/>
        <w:jc w:val="both"/>
        <w:rPr>
          <w:rFonts w:ascii="Agency FB" w:hAnsi="Agency FB"/>
          <w:szCs w:val="26"/>
          <w:lang w:val="es-CO"/>
        </w:rPr>
      </w:pPr>
      <w:r w:rsidRPr="00DB7930">
        <w:rPr>
          <w:rStyle w:val="Refdenotaalpie"/>
          <w:rFonts w:ascii="Agency FB" w:hAnsi="Agency FB"/>
          <w:szCs w:val="26"/>
        </w:rPr>
        <w:footnoteRef/>
      </w:r>
      <w:r w:rsidRPr="00DB7930">
        <w:rPr>
          <w:rFonts w:ascii="Agency FB" w:hAnsi="Agency FB"/>
          <w:szCs w:val="26"/>
        </w:rPr>
        <w:t xml:space="preserve"> Documento 09.</w:t>
      </w:r>
    </w:p>
  </w:footnote>
  <w:footnote w:id="4">
    <w:p w14:paraId="2D6FCE90" w14:textId="4D9C9C7D" w:rsidR="00AB572C" w:rsidRPr="00DB7930" w:rsidRDefault="00AB572C" w:rsidP="00DB7930">
      <w:pPr>
        <w:pStyle w:val="Textonotapie"/>
        <w:jc w:val="both"/>
        <w:rPr>
          <w:rFonts w:ascii="Agency FB" w:hAnsi="Agency FB"/>
          <w:szCs w:val="26"/>
          <w:lang w:val="es-CO"/>
        </w:rPr>
      </w:pPr>
      <w:r w:rsidRPr="00DB7930">
        <w:rPr>
          <w:rStyle w:val="Refdenotaalpie"/>
          <w:rFonts w:ascii="Agency FB" w:hAnsi="Agency FB"/>
          <w:szCs w:val="26"/>
        </w:rPr>
        <w:footnoteRef/>
      </w:r>
      <w:r w:rsidRPr="00DB7930">
        <w:rPr>
          <w:rFonts w:ascii="Agency FB" w:hAnsi="Agency FB"/>
          <w:szCs w:val="26"/>
        </w:rPr>
        <w:t xml:space="preserve"> Documento 12.</w:t>
      </w:r>
    </w:p>
  </w:footnote>
  <w:footnote w:id="5">
    <w:p w14:paraId="17C621ED" w14:textId="77971421" w:rsidR="00AB572C" w:rsidRPr="00DB7930" w:rsidRDefault="00AB572C" w:rsidP="00DB7930">
      <w:pPr>
        <w:pStyle w:val="Textonotapie"/>
        <w:jc w:val="both"/>
        <w:rPr>
          <w:rFonts w:ascii="Agency FB" w:hAnsi="Agency FB"/>
          <w:szCs w:val="26"/>
          <w:lang w:val="es-CO"/>
        </w:rPr>
      </w:pPr>
      <w:r w:rsidRPr="00DB7930">
        <w:rPr>
          <w:rStyle w:val="Refdenotaalpie"/>
          <w:rFonts w:ascii="Agency FB" w:hAnsi="Agency FB"/>
          <w:szCs w:val="26"/>
        </w:rPr>
        <w:footnoteRef/>
      </w:r>
      <w:r w:rsidRPr="00DB7930">
        <w:rPr>
          <w:rFonts w:ascii="Agency FB" w:hAnsi="Agency FB"/>
          <w:szCs w:val="26"/>
        </w:rPr>
        <w:t xml:space="preserve"> Documento 15.</w:t>
      </w:r>
    </w:p>
  </w:footnote>
  <w:footnote w:id="6">
    <w:p w14:paraId="771E3994" w14:textId="0516D378" w:rsidR="00AB572C" w:rsidRPr="00DB7930" w:rsidRDefault="00AB572C" w:rsidP="00DB7930">
      <w:pPr>
        <w:pStyle w:val="Textonotapie"/>
        <w:jc w:val="both"/>
        <w:rPr>
          <w:rFonts w:ascii="Agency FB" w:hAnsi="Agency FB"/>
          <w:szCs w:val="26"/>
          <w:lang w:val="es-CO"/>
        </w:rPr>
      </w:pPr>
      <w:r w:rsidRPr="00DB7930">
        <w:rPr>
          <w:rStyle w:val="Refdenotaalpie"/>
          <w:rFonts w:ascii="Agency FB" w:hAnsi="Agency FB"/>
          <w:szCs w:val="26"/>
        </w:rPr>
        <w:footnoteRef/>
      </w:r>
      <w:r w:rsidRPr="00DB7930">
        <w:rPr>
          <w:rFonts w:ascii="Agency FB" w:hAnsi="Agency FB"/>
          <w:szCs w:val="26"/>
        </w:rPr>
        <w:t xml:space="preserve"> Documento 21.</w:t>
      </w:r>
    </w:p>
  </w:footnote>
  <w:footnote w:id="7">
    <w:p w14:paraId="49465DAF" w14:textId="1DE2F8F8" w:rsidR="00AB572C" w:rsidRPr="00DB7930" w:rsidRDefault="00AB572C" w:rsidP="00DB7930">
      <w:pPr>
        <w:pStyle w:val="Textonotapie"/>
        <w:jc w:val="both"/>
        <w:rPr>
          <w:rFonts w:ascii="Agency FB" w:hAnsi="Agency FB"/>
          <w:szCs w:val="26"/>
          <w:lang w:val="es-CO"/>
        </w:rPr>
      </w:pPr>
      <w:r w:rsidRPr="00DB7930">
        <w:rPr>
          <w:rStyle w:val="Refdenotaalpie"/>
          <w:rFonts w:ascii="Agency FB" w:hAnsi="Agency FB"/>
          <w:szCs w:val="26"/>
        </w:rPr>
        <w:footnoteRef/>
      </w:r>
      <w:r w:rsidRPr="00DB7930">
        <w:rPr>
          <w:rFonts w:ascii="Agency FB" w:hAnsi="Agency FB"/>
          <w:szCs w:val="26"/>
        </w:rPr>
        <w:t xml:space="preserve"> Documento 18.</w:t>
      </w:r>
    </w:p>
  </w:footnote>
  <w:footnote w:id="8">
    <w:p w14:paraId="4CC2C917" w14:textId="65BB9DFF" w:rsidR="00CB1EB8" w:rsidRPr="00DB7930" w:rsidRDefault="00CB1EB8" w:rsidP="00DB7930">
      <w:pPr>
        <w:pStyle w:val="Textonotapie"/>
        <w:jc w:val="both"/>
        <w:rPr>
          <w:rFonts w:ascii="Agency FB" w:hAnsi="Agency FB"/>
          <w:szCs w:val="26"/>
          <w:lang w:val="es-CO"/>
        </w:rPr>
      </w:pPr>
      <w:r w:rsidRPr="00DB7930">
        <w:rPr>
          <w:rStyle w:val="Refdenotaalpie"/>
          <w:rFonts w:ascii="Agency FB" w:hAnsi="Agency FB"/>
          <w:szCs w:val="26"/>
        </w:rPr>
        <w:footnoteRef/>
      </w:r>
      <w:r w:rsidRPr="00DB7930">
        <w:rPr>
          <w:rFonts w:ascii="Agency FB" w:hAnsi="Agency FB"/>
          <w:szCs w:val="26"/>
        </w:rPr>
        <w:t xml:space="preserve"> </w:t>
      </w:r>
      <w:r w:rsidRPr="00DB7930">
        <w:rPr>
          <w:rFonts w:ascii="Agency FB" w:hAnsi="Agency FB"/>
          <w:szCs w:val="26"/>
          <w:lang w:val="es-CO"/>
        </w:rPr>
        <w:t>Copia de la demanda, se encuentra en la página 2 del documento 26.</w:t>
      </w:r>
    </w:p>
  </w:footnote>
  <w:footnote w:id="9">
    <w:p w14:paraId="1937587E" w14:textId="2C7CAE8D" w:rsidR="00CB1EB8" w:rsidRPr="00DB7930" w:rsidRDefault="00CB1EB8" w:rsidP="00DB7930">
      <w:pPr>
        <w:pStyle w:val="Textonotapie"/>
        <w:jc w:val="both"/>
        <w:rPr>
          <w:rFonts w:ascii="Agency FB" w:hAnsi="Agency FB"/>
          <w:szCs w:val="26"/>
          <w:lang w:val="es-CO"/>
        </w:rPr>
      </w:pPr>
      <w:r w:rsidRPr="00DB7930">
        <w:rPr>
          <w:rStyle w:val="Refdenotaalpie"/>
          <w:rFonts w:ascii="Agency FB" w:hAnsi="Agency FB"/>
          <w:szCs w:val="26"/>
        </w:rPr>
        <w:footnoteRef/>
      </w:r>
      <w:r w:rsidRPr="00DB7930">
        <w:rPr>
          <w:rFonts w:ascii="Agency FB" w:hAnsi="Agency FB"/>
          <w:szCs w:val="26"/>
        </w:rPr>
        <w:t xml:space="preserve"> Pág. 5, Documento 26.</w:t>
      </w:r>
    </w:p>
  </w:footnote>
  <w:footnote w:id="10">
    <w:p w14:paraId="4D8E29C9" w14:textId="070B0C7B" w:rsidR="00CB1EB8" w:rsidRPr="00DB7930" w:rsidRDefault="00CB1EB8" w:rsidP="00DB7930">
      <w:pPr>
        <w:pStyle w:val="Textonotapie"/>
        <w:jc w:val="both"/>
        <w:rPr>
          <w:rFonts w:ascii="Agency FB" w:hAnsi="Agency FB"/>
          <w:szCs w:val="26"/>
          <w:lang w:val="es-CO"/>
        </w:rPr>
      </w:pPr>
      <w:r w:rsidRPr="00DB7930">
        <w:rPr>
          <w:rStyle w:val="Refdenotaalpie"/>
          <w:rFonts w:ascii="Agency FB" w:hAnsi="Agency FB"/>
          <w:szCs w:val="26"/>
        </w:rPr>
        <w:footnoteRef/>
      </w:r>
      <w:r w:rsidRPr="00DB7930">
        <w:rPr>
          <w:rFonts w:ascii="Agency FB" w:hAnsi="Agency FB"/>
          <w:szCs w:val="26"/>
        </w:rPr>
        <w:t xml:space="preserve"> Pág. 5, Documento 26.</w:t>
      </w:r>
    </w:p>
  </w:footnote>
  <w:footnote w:id="11">
    <w:p w14:paraId="55E18E2C" w14:textId="77777777" w:rsidR="002F1491" w:rsidRPr="00DB7930" w:rsidRDefault="002F1491" w:rsidP="00DB7930">
      <w:pPr>
        <w:pStyle w:val="Textonotapie"/>
        <w:jc w:val="both"/>
        <w:rPr>
          <w:rFonts w:ascii="Agency FB" w:hAnsi="Agency FB"/>
          <w:szCs w:val="26"/>
          <w:lang w:val="es-419"/>
        </w:rPr>
      </w:pPr>
      <w:r w:rsidRPr="00DB7930">
        <w:rPr>
          <w:rStyle w:val="Refdenotaalpie"/>
          <w:rFonts w:ascii="Agency FB" w:hAnsi="Agency FB"/>
          <w:szCs w:val="26"/>
        </w:rPr>
        <w:footnoteRef/>
      </w:r>
      <w:r w:rsidRPr="00DB7930">
        <w:rPr>
          <w:rFonts w:ascii="Agency FB" w:hAnsi="Agency FB"/>
          <w:szCs w:val="26"/>
        </w:rPr>
        <w:t xml:space="preserve"> </w:t>
      </w:r>
      <w:r w:rsidRPr="00DB7930">
        <w:rPr>
          <w:rFonts w:ascii="Agency FB" w:hAnsi="Agency FB"/>
          <w:szCs w:val="26"/>
          <w:lang w:val="es-419"/>
        </w:rPr>
        <w:t>Sentencia T-193 de 2008</w:t>
      </w:r>
    </w:p>
  </w:footnote>
  <w:footnote w:id="12">
    <w:p w14:paraId="49181769" w14:textId="77777777" w:rsidR="002F1491" w:rsidRPr="00DB7930" w:rsidRDefault="002F1491" w:rsidP="00DB7930">
      <w:pPr>
        <w:pStyle w:val="Textonotapie"/>
        <w:jc w:val="both"/>
        <w:rPr>
          <w:rFonts w:ascii="Agency FB" w:hAnsi="Agency FB"/>
          <w:szCs w:val="26"/>
          <w:lang w:val="es-419"/>
        </w:rPr>
      </w:pPr>
      <w:r w:rsidRPr="00DB7930">
        <w:rPr>
          <w:rStyle w:val="Refdenotaalpie"/>
          <w:rFonts w:ascii="Agency FB" w:hAnsi="Agency FB"/>
          <w:szCs w:val="26"/>
        </w:rPr>
        <w:footnoteRef/>
      </w:r>
      <w:r w:rsidRPr="00DB7930">
        <w:rPr>
          <w:rFonts w:ascii="Agency FB" w:hAnsi="Agency FB"/>
          <w:szCs w:val="26"/>
        </w:rPr>
        <w:t xml:space="preserve"> </w:t>
      </w:r>
      <w:r w:rsidRPr="00DB7930">
        <w:rPr>
          <w:rFonts w:ascii="Agency FB" w:hAnsi="Agency FB"/>
          <w:szCs w:val="26"/>
          <w:lang w:val="es-419"/>
        </w:rPr>
        <w:t>Sentencia T-001-2016</w:t>
      </w:r>
    </w:p>
  </w:footnote>
  <w:footnote w:id="13">
    <w:p w14:paraId="3C46E06D" w14:textId="77777777" w:rsidR="002F1491" w:rsidRPr="00DB7930" w:rsidRDefault="002F1491" w:rsidP="00DB7930">
      <w:pPr>
        <w:pStyle w:val="Textonotapie"/>
        <w:jc w:val="both"/>
        <w:rPr>
          <w:rFonts w:ascii="Agency FB" w:hAnsi="Agency FB"/>
          <w:szCs w:val="26"/>
        </w:rPr>
      </w:pPr>
      <w:r w:rsidRPr="00DB7930">
        <w:rPr>
          <w:rStyle w:val="Refdenotaalpie"/>
          <w:rFonts w:ascii="Agency FB" w:hAnsi="Agency FB"/>
          <w:szCs w:val="26"/>
        </w:rPr>
        <w:footnoteRef/>
      </w:r>
      <w:r w:rsidRPr="00DB7930">
        <w:rPr>
          <w:rFonts w:ascii="Agency FB" w:hAnsi="Agency FB"/>
          <w:szCs w:val="26"/>
        </w:rPr>
        <w:t xml:space="preserve"> CSJ, SCC, Sentencia STC728-2019 del 31 de enero del 2019, M.P. Aroldo Wilson Quiroz Monsalvo.</w:t>
      </w:r>
    </w:p>
  </w:footnote>
  <w:footnote w:id="14">
    <w:p w14:paraId="061C81CE" w14:textId="77777777" w:rsidR="002F1491" w:rsidRPr="00DB7930" w:rsidRDefault="002F1491" w:rsidP="00DB7930">
      <w:pPr>
        <w:pStyle w:val="Textonotapie"/>
        <w:jc w:val="both"/>
        <w:rPr>
          <w:rFonts w:ascii="Agency FB" w:hAnsi="Agency FB"/>
          <w:szCs w:val="26"/>
        </w:rPr>
      </w:pPr>
      <w:r w:rsidRPr="00DB7930">
        <w:rPr>
          <w:rStyle w:val="Refdenotaalpie"/>
          <w:rFonts w:ascii="Agency FB" w:hAnsi="Agency FB"/>
          <w:szCs w:val="26"/>
        </w:rPr>
        <w:footnoteRef/>
      </w:r>
      <w:r w:rsidRPr="00DB7930">
        <w:rPr>
          <w:rFonts w:ascii="Agency FB" w:hAnsi="Agency FB"/>
          <w:szCs w:val="26"/>
        </w:rPr>
        <w:t xml:space="preserve"> CSJ, SCC, Sentencia STC5245-2019 del 2 de mayo del 2019, M.P. Aroldo Wilson Quiroz Monsalvo</w:t>
      </w:r>
    </w:p>
  </w:footnote>
  <w:footnote w:id="15">
    <w:p w14:paraId="0EAC64E6" w14:textId="77777777" w:rsidR="002F1491" w:rsidRPr="00DB7930" w:rsidRDefault="002F1491" w:rsidP="00DB7930">
      <w:pPr>
        <w:pStyle w:val="Textonotapie"/>
        <w:jc w:val="both"/>
        <w:rPr>
          <w:rFonts w:ascii="Agency FB" w:hAnsi="Agency FB"/>
          <w:szCs w:val="26"/>
        </w:rPr>
      </w:pPr>
      <w:r w:rsidRPr="00DB7930">
        <w:rPr>
          <w:rStyle w:val="Refdenotaalpie"/>
          <w:rFonts w:ascii="Agency FB" w:hAnsi="Agency FB"/>
          <w:szCs w:val="26"/>
        </w:rPr>
        <w:footnoteRef/>
      </w:r>
      <w:r w:rsidRPr="00DB7930">
        <w:rPr>
          <w:rFonts w:ascii="Agency FB" w:hAnsi="Agency FB"/>
          <w:szCs w:val="26"/>
        </w:rPr>
        <w:t xml:space="preserve"> CSJ, SCL, acción de tutela, radicación número 45234, </w:t>
      </w:r>
      <w:proofErr w:type="spellStart"/>
      <w:r w:rsidRPr="00DB7930">
        <w:rPr>
          <w:rFonts w:ascii="Agency FB" w:hAnsi="Agency FB"/>
          <w:szCs w:val="26"/>
        </w:rPr>
        <w:t>exp</w:t>
      </w:r>
      <w:proofErr w:type="spellEnd"/>
      <w:r w:rsidRPr="00DB7930">
        <w:rPr>
          <w:rFonts w:ascii="Agency FB" w:hAnsi="Agency FB"/>
          <w:szCs w:val="26"/>
        </w:rPr>
        <w:t>. STL16749-2016; sentencia del 16 de noviembre de 2016; MP Fernando Castillo Cadena</w:t>
      </w:r>
    </w:p>
  </w:footnote>
  <w:footnote w:id="16">
    <w:p w14:paraId="06A793B7" w14:textId="77777777" w:rsidR="002F1491" w:rsidRPr="00DB7930" w:rsidRDefault="002F1491" w:rsidP="00DB7930">
      <w:pPr>
        <w:pStyle w:val="Textonotapie"/>
        <w:jc w:val="both"/>
        <w:rPr>
          <w:rFonts w:ascii="Agency FB" w:hAnsi="Agency FB"/>
          <w:szCs w:val="26"/>
        </w:rPr>
      </w:pPr>
      <w:r w:rsidRPr="00DB7930">
        <w:rPr>
          <w:rStyle w:val="Refdenotaalpie"/>
          <w:rFonts w:ascii="Agency FB" w:hAnsi="Agency FB"/>
          <w:szCs w:val="26"/>
        </w:rPr>
        <w:footnoteRef/>
      </w:r>
      <w:r w:rsidRPr="00DB7930">
        <w:rPr>
          <w:rFonts w:ascii="Agency FB" w:hAnsi="Agency FB"/>
          <w:szCs w:val="26"/>
        </w:rPr>
        <w:t xml:space="preserve"> CSJ, SCL, acción de tutela, radicación número 45240, </w:t>
      </w:r>
      <w:proofErr w:type="spellStart"/>
      <w:r w:rsidRPr="00DB7930">
        <w:rPr>
          <w:rFonts w:ascii="Agency FB" w:hAnsi="Agency FB"/>
          <w:szCs w:val="26"/>
        </w:rPr>
        <w:t>exp</w:t>
      </w:r>
      <w:proofErr w:type="spellEnd"/>
      <w:r w:rsidRPr="00DB7930">
        <w:rPr>
          <w:rFonts w:ascii="Agency FB" w:hAnsi="Agency FB"/>
          <w:szCs w:val="26"/>
        </w:rPr>
        <w:t>. STL16851-2016; sentencia del 16 de noviembre de 2016; MP Gerardo Botero Zuluaga</w:t>
      </w:r>
    </w:p>
    <w:p w14:paraId="65DA83E2" w14:textId="77777777" w:rsidR="002F1491" w:rsidRPr="00DB7930" w:rsidRDefault="002F1491" w:rsidP="00DB7930">
      <w:pPr>
        <w:pStyle w:val="Textonotapie"/>
        <w:jc w:val="both"/>
        <w:rPr>
          <w:rFonts w:ascii="Agency FB" w:hAnsi="Agency FB"/>
          <w:szCs w:val="26"/>
        </w:rPr>
      </w:pPr>
      <w:r w:rsidRPr="00DB7930">
        <w:rPr>
          <w:rFonts w:ascii="Agency FB" w:hAnsi="Agency FB"/>
          <w:szCs w:val="26"/>
        </w:rPr>
        <w:t xml:space="preserve">CSJ, SCL, acción de tutela, radicación número 70383, </w:t>
      </w:r>
      <w:proofErr w:type="spellStart"/>
      <w:r w:rsidRPr="00DB7930">
        <w:rPr>
          <w:rFonts w:ascii="Agency FB" w:hAnsi="Agency FB"/>
          <w:szCs w:val="26"/>
        </w:rPr>
        <w:t>exp</w:t>
      </w:r>
      <w:proofErr w:type="spellEnd"/>
      <w:r w:rsidRPr="00DB7930">
        <w:rPr>
          <w:rFonts w:ascii="Agency FB" w:hAnsi="Agency FB"/>
          <w:szCs w:val="26"/>
        </w:rPr>
        <w:t>. STL1363-2017; sentencia del 1º de febrero de 2017; MP Clara Cecilia Dueñas Quevedo</w:t>
      </w:r>
    </w:p>
  </w:footnote>
  <w:footnote w:id="17">
    <w:p w14:paraId="0B025BFB" w14:textId="77777777" w:rsidR="002F1491" w:rsidRPr="00DB7930" w:rsidRDefault="002F1491" w:rsidP="00DB7930">
      <w:pPr>
        <w:pStyle w:val="Textonotapie"/>
        <w:jc w:val="both"/>
        <w:rPr>
          <w:rFonts w:ascii="Agency FB" w:hAnsi="Agency FB"/>
          <w:szCs w:val="26"/>
        </w:rPr>
      </w:pPr>
      <w:r w:rsidRPr="00DB7930">
        <w:rPr>
          <w:rStyle w:val="Refdenotaalpie"/>
          <w:rFonts w:ascii="Agency FB" w:hAnsi="Agency FB"/>
          <w:szCs w:val="26"/>
        </w:rPr>
        <w:footnoteRef/>
      </w:r>
      <w:r w:rsidRPr="00DB7930">
        <w:rPr>
          <w:rFonts w:ascii="Agency FB" w:hAnsi="Agency FB"/>
          <w:szCs w:val="26"/>
        </w:rPr>
        <w:t xml:space="preserve"> CSJ, SCL, acción de tutela, radicación número 45234, </w:t>
      </w:r>
      <w:proofErr w:type="spellStart"/>
      <w:r w:rsidRPr="00DB7930">
        <w:rPr>
          <w:rFonts w:ascii="Agency FB" w:hAnsi="Agency FB"/>
          <w:szCs w:val="26"/>
        </w:rPr>
        <w:t>exp</w:t>
      </w:r>
      <w:proofErr w:type="spellEnd"/>
      <w:r w:rsidRPr="00DB7930">
        <w:rPr>
          <w:rFonts w:ascii="Agency FB" w:hAnsi="Agency FB"/>
          <w:szCs w:val="26"/>
        </w:rPr>
        <w:t>. STL16749-2016; sentencia del 16 de noviembre de 2016; MP Fernando Castillo Cadena</w:t>
      </w:r>
    </w:p>
  </w:footnote>
  <w:footnote w:id="18">
    <w:p w14:paraId="748F6EB8" w14:textId="77777777" w:rsidR="002F1491" w:rsidRPr="00DB7930" w:rsidRDefault="002F1491" w:rsidP="00DB7930">
      <w:pPr>
        <w:pStyle w:val="Textonotapie"/>
        <w:jc w:val="both"/>
        <w:rPr>
          <w:rFonts w:ascii="Agency FB" w:hAnsi="Agency FB"/>
          <w:szCs w:val="26"/>
        </w:rPr>
      </w:pPr>
      <w:r w:rsidRPr="00DB7930">
        <w:rPr>
          <w:rStyle w:val="Refdenotaalpie"/>
          <w:rFonts w:ascii="Agency FB" w:hAnsi="Agency FB"/>
          <w:szCs w:val="26"/>
        </w:rPr>
        <w:footnoteRef/>
      </w:r>
      <w:r w:rsidRPr="00DB7930">
        <w:rPr>
          <w:rFonts w:ascii="Agency FB" w:hAnsi="Agency FB"/>
          <w:szCs w:val="26"/>
        </w:rPr>
        <w:t xml:space="preserve"> CSJ, SCL, acción de tutela, radicación número 45240, </w:t>
      </w:r>
      <w:proofErr w:type="spellStart"/>
      <w:r w:rsidRPr="00DB7930">
        <w:rPr>
          <w:rFonts w:ascii="Agency FB" w:hAnsi="Agency FB"/>
          <w:szCs w:val="26"/>
        </w:rPr>
        <w:t>exp</w:t>
      </w:r>
      <w:proofErr w:type="spellEnd"/>
      <w:r w:rsidRPr="00DB7930">
        <w:rPr>
          <w:rFonts w:ascii="Agency FB" w:hAnsi="Agency FB"/>
          <w:szCs w:val="26"/>
        </w:rPr>
        <w:t>. STL16851-2016; sentencia del 16 de noviembre de 2016; MP Gerardo Botero Zuluaga</w:t>
      </w:r>
    </w:p>
    <w:p w14:paraId="3D976E13" w14:textId="77777777" w:rsidR="002F1491" w:rsidRPr="00DB7930" w:rsidRDefault="002F1491" w:rsidP="00DB7930">
      <w:pPr>
        <w:pStyle w:val="Textonotapie"/>
        <w:jc w:val="both"/>
        <w:rPr>
          <w:rFonts w:ascii="Agency FB" w:hAnsi="Agency FB"/>
          <w:szCs w:val="26"/>
        </w:rPr>
      </w:pPr>
      <w:r w:rsidRPr="00DB7930">
        <w:rPr>
          <w:rFonts w:ascii="Agency FB" w:hAnsi="Agency FB"/>
          <w:szCs w:val="26"/>
        </w:rPr>
        <w:t xml:space="preserve">CSJ, SCL, acción de tutela, radicación número 70383, </w:t>
      </w:r>
      <w:proofErr w:type="spellStart"/>
      <w:r w:rsidRPr="00DB7930">
        <w:rPr>
          <w:rFonts w:ascii="Agency FB" w:hAnsi="Agency FB"/>
          <w:szCs w:val="26"/>
        </w:rPr>
        <w:t>exp</w:t>
      </w:r>
      <w:proofErr w:type="spellEnd"/>
      <w:r w:rsidRPr="00DB7930">
        <w:rPr>
          <w:rFonts w:ascii="Agency FB" w:hAnsi="Agency FB"/>
          <w:szCs w:val="26"/>
        </w:rPr>
        <w:t>. STL1363-2017; sentencia del 1º de febrero de 2017; MP Clara Cecilia Dueñas Quevedo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AD56" w14:textId="77777777" w:rsidR="00BC79AD" w:rsidRDefault="00BC79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59E7" w14:textId="77777777" w:rsidR="00436A51" w:rsidRDefault="00436A51" w:rsidP="00A54986">
    <w:pPr>
      <w:spacing w:line="360" w:lineRule="auto"/>
      <w:ind w:hanging="1134"/>
    </w:pPr>
    <w:r>
      <w:tab/>
    </w:r>
    <w:r>
      <w:tab/>
    </w:r>
    <w:r>
      <w:tab/>
    </w:r>
    <w:r>
      <w:tab/>
    </w:r>
    <w:r>
      <w:rPr>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85DE" w14:textId="77777777" w:rsidR="00BC79AD" w:rsidRDefault="00BC79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42088"/>
    <w:rsid w:val="00066D3E"/>
    <w:rsid w:val="00095C04"/>
    <w:rsid w:val="000B3948"/>
    <w:rsid w:val="000C0169"/>
    <w:rsid w:val="000D165B"/>
    <w:rsid w:val="000D72C6"/>
    <w:rsid w:val="000F189F"/>
    <w:rsid w:val="000F4F93"/>
    <w:rsid w:val="0010676D"/>
    <w:rsid w:val="00123442"/>
    <w:rsid w:val="001247B9"/>
    <w:rsid w:val="00132C6C"/>
    <w:rsid w:val="001355B9"/>
    <w:rsid w:val="0013748A"/>
    <w:rsid w:val="00144607"/>
    <w:rsid w:val="00153968"/>
    <w:rsid w:val="0017328F"/>
    <w:rsid w:val="001920FD"/>
    <w:rsid w:val="001924A5"/>
    <w:rsid w:val="00193310"/>
    <w:rsid w:val="001A46A3"/>
    <w:rsid w:val="001A6E73"/>
    <w:rsid w:val="001C1144"/>
    <w:rsid w:val="001C401E"/>
    <w:rsid w:val="001C4FAC"/>
    <w:rsid w:val="001C62C3"/>
    <w:rsid w:val="001E0739"/>
    <w:rsid w:val="00201343"/>
    <w:rsid w:val="0020386E"/>
    <w:rsid w:val="00224ED5"/>
    <w:rsid w:val="00227E21"/>
    <w:rsid w:val="002452B5"/>
    <w:rsid w:val="00254CA3"/>
    <w:rsid w:val="00254ECB"/>
    <w:rsid w:val="00260FD5"/>
    <w:rsid w:val="00285265"/>
    <w:rsid w:val="002A13BB"/>
    <w:rsid w:val="002A2B38"/>
    <w:rsid w:val="002B2D36"/>
    <w:rsid w:val="002C3833"/>
    <w:rsid w:val="002C4C8A"/>
    <w:rsid w:val="002D2DB6"/>
    <w:rsid w:val="002E0E95"/>
    <w:rsid w:val="002F1491"/>
    <w:rsid w:val="00300E4C"/>
    <w:rsid w:val="0030149B"/>
    <w:rsid w:val="003049BB"/>
    <w:rsid w:val="003127B8"/>
    <w:rsid w:val="003538FF"/>
    <w:rsid w:val="00387AE2"/>
    <w:rsid w:val="00395628"/>
    <w:rsid w:val="003969EA"/>
    <w:rsid w:val="003B06D3"/>
    <w:rsid w:val="003C422B"/>
    <w:rsid w:val="003D65C3"/>
    <w:rsid w:val="003E5B22"/>
    <w:rsid w:val="003E5C4B"/>
    <w:rsid w:val="004041EC"/>
    <w:rsid w:val="0041227C"/>
    <w:rsid w:val="00424BF8"/>
    <w:rsid w:val="0043509E"/>
    <w:rsid w:val="00436A51"/>
    <w:rsid w:val="00444E53"/>
    <w:rsid w:val="004659D1"/>
    <w:rsid w:val="0047092A"/>
    <w:rsid w:val="00496CF1"/>
    <w:rsid w:val="004A6B4E"/>
    <w:rsid w:val="004A6EA8"/>
    <w:rsid w:val="004B708A"/>
    <w:rsid w:val="004C4F52"/>
    <w:rsid w:val="004D0DB1"/>
    <w:rsid w:val="004E35A9"/>
    <w:rsid w:val="004F56B7"/>
    <w:rsid w:val="00526F23"/>
    <w:rsid w:val="005559ED"/>
    <w:rsid w:val="00564DDB"/>
    <w:rsid w:val="00570FFC"/>
    <w:rsid w:val="005729AD"/>
    <w:rsid w:val="005734D1"/>
    <w:rsid w:val="00585313"/>
    <w:rsid w:val="005930DD"/>
    <w:rsid w:val="005A044B"/>
    <w:rsid w:val="005A1133"/>
    <w:rsid w:val="005A1A7F"/>
    <w:rsid w:val="005A7048"/>
    <w:rsid w:val="005B227F"/>
    <w:rsid w:val="005B4AFA"/>
    <w:rsid w:val="005D5FC7"/>
    <w:rsid w:val="005D6060"/>
    <w:rsid w:val="005F271D"/>
    <w:rsid w:val="005F7531"/>
    <w:rsid w:val="006039FA"/>
    <w:rsid w:val="00603CCC"/>
    <w:rsid w:val="006143D6"/>
    <w:rsid w:val="006207BC"/>
    <w:rsid w:val="006260A5"/>
    <w:rsid w:val="006264E5"/>
    <w:rsid w:val="00632258"/>
    <w:rsid w:val="00634223"/>
    <w:rsid w:val="00645BC9"/>
    <w:rsid w:val="00654C13"/>
    <w:rsid w:val="00671EB7"/>
    <w:rsid w:val="0068071E"/>
    <w:rsid w:val="00682FC9"/>
    <w:rsid w:val="006A212D"/>
    <w:rsid w:val="006A4614"/>
    <w:rsid w:val="006A4ADB"/>
    <w:rsid w:val="006B16B9"/>
    <w:rsid w:val="006B3724"/>
    <w:rsid w:val="006D7D91"/>
    <w:rsid w:val="006F6748"/>
    <w:rsid w:val="006F7900"/>
    <w:rsid w:val="00713293"/>
    <w:rsid w:val="007227F4"/>
    <w:rsid w:val="0073799D"/>
    <w:rsid w:val="0075606B"/>
    <w:rsid w:val="0076766B"/>
    <w:rsid w:val="007679BD"/>
    <w:rsid w:val="00772119"/>
    <w:rsid w:val="00776793"/>
    <w:rsid w:val="00781027"/>
    <w:rsid w:val="0079179A"/>
    <w:rsid w:val="007A1BFF"/>
    <w:rsid w:val="007A6015"/>
    <w:rsid w:val="007A6CD6"/>
    <w:rsid w:val="007B2477"/>
    <w:rsid w:val="007C0ADA"/>
    <w:rsid w:val="007D0DB4"/>
    <w:rsid w:val="007E5244"/>
    <w:rsid w:val="007F1D50"/>
    <w:rsid w:val="007F21BE"/>
    <w:rsid w:val="007F75BC"/>
    <w:rsid w:val="00805DB4"/>
    <w:rsid w:val="0083127D"/>
    <w:rsid w:val="00850350"/>
    <w:rsid w:val="00850B1A"/>
    <w:rsid w:val="00864C42"/>
    <w:rsid w:val="008718AA"/>
    <w:rsid w:val="008762E3"/>
    <w:rsid w:val="00885088"/>
    <w:rsid w:val="0089683B"/>
    <w:rsid w:val="00896CBB"/>
    <w:rsid w:val="008A0096"/>
    <w:rsid w:val="008C0977"/>
    <w:rsid w:val="008C2D90"/>
    <w:rsid w:val="008C590D"/>
    <w:rsid w:val="008D38B4"/>
    <w:rsid w:val="009022F5"/>
    <w:rsid w:val="00903701"/>
    <w:rsid w:val="00943FF1"/>
    <w:rsid w:val="00965768"/>
    <w:rsid w:val="00966586"/>
    <w:rsid w:val="00970A5F"/>
    <w:rsid w:val="009878F9"/>
    <w:rsid w:val="009A2618"/>
    <w:rsid w:val="009B2FBD"/>
    <w:rsid w:val="009C6B54"/>
    <w:rsid w:val="009D0F3B"/>
    <w:rsid w:val="009D4C7B"/>
    <w:rsid w:val="009D5349"/>
    <w:rsid w:val="009E0FD8"/>
    <w:rsid w:val="009E4741"/>
    <w:rsid w:val="009F65B9"/>
    <w:rsid w:val="00A006BB"/>
    <w:rsid w:val="00A0360C"/>
    <w:rsid w:val="00A11B7B"/>
    <w:rsid w:val="00A135D1"/>
    <w:rsid w:val="00A16252"/>
    <w:rsid w:val="00A27193"/>
    <w:rsid w:val="00A35114"/>
    <w:rsid w:val="00A358A0"/>
    <w:rsid w:val="00A37894"/>
    <w:rsid w:val="00A4037B"/>
    <w:rsid w:val="00A42D85"/>
    <w:rsid w:val="00A43E9F"/>
    <w:rsid w:val="00A54986"/>
    <w:rsid w:val="00A745F1"/>
    <w:rsid w:val="00A74732"/>
    <w:rsid w:val="00A80E46"/>
    <w:rsid w:val="00A8218F"/>
    <w:rsid w:val="00A83B82"/>
    <w:rsid w:val="00A85001"/>
    <w:rsid w:val="00AB0362"/>
    <w:rsid w:val="00AB572C"/>
    <w:rsid w:val="00AC3596"/>
    <w:rsid w:val="00AC4523"/>
    <w:rsid w:val="00AC5562"/>
    <w:rsid w:val="00AC7344"/>
    <w:rsid w:val="00AD5A79"/>
    <w:rsid w:val="00AE24F2"/>
    <w:rsid w:val="00AE6090"/>
    <w:rsid w:val="00AF4AD3"/>
    <w:rsid w:val="00AF578D"/>
    <w:rsid w:val="00AF5B39"/>
    <w:rsid w:val="00B02BE9"/>
    <w:rsid w:val="00B109D3"/>
    <w:rsid w:val="00B34201"/>
    <w:rsid w:val="00B40BCA"/>
    <w:rsid w:val="00B519AC"/>
    <w:rsid w:val="00BB535F"/>
    <w:rsid w:val="00BC79AD"/>
    <w:rsid w:val="00BE312D"/>
    <w:rsid w:val="00BE3D4C"/>
    <w:rsid w:val="00BF426C"/>
    <w:rsid w:val="00C54BA0"/>
    <w:rsid w:val="00C67C66"/>
    <w:rsid w:val="00C71F28"/>
    <w:rsid w:val="00C805F6"/>
    <w:rsid w:val="00C82097"/>
    <w:rsid w:val="00C8489D"/>
    <w:rsid w:val="00C9231A"/>
    <w:rsid w:val="00CA0B3E"/>
    <w:rsid w:val="00CB1EB8"/>
    <w:rsid w:val="00CB678B"/>
    <w:rsid w:val="00CB75FF"/>
    <w:rsid w:val="00CB761D"/>
    <w:rsid w:val="00CB7F71"/>
    <w:rsid w:val="00CC7471"/>
    <w:rsid w:val="00CD34E9"/>
    <w:rsid w:val="00CD73E5"/>
    <w:rsid w:val="00D20A4B"/>
    <w:rsid w:val="00D412F5"/>
    <w:rsid w:val="00D46456"/>
    <w:rsid w:val="00D728FC"/>
    <w:rsid w:val="00D758BF"/>
    <w:rsid w:val="00D8186A"/>
    <w:rsid w:val="00D823B2"/>
    <w:rsid w:val="00DA007F"/>
    <w:rsid w:val="00DB2B97"/>
    <w:rsid w:val="00DB7930"/>
    <w:rsid w:val="00DD2A2A"/>
    <w:rsid w:val="00DD7802"/>
    <w:rsid w:val="00DE700F"/>
    <w:rsid w:val="00DF5E59"/>
    <w:rsid w:val="00E00E45"/>
    <w:rsid w:val="00E019D7"/>
    <w:rsid w:val="00E03443"/>
    <w:rsid w:val="00E040C3"/>
    <w:rsid w:val="00E13DB2"/>
    <w:rsid w:val="00E23344"/>
    <w:rsid w:val="00E31BED"/>
    <w:rsid w:val="00E37E1F"/>
    <w:rsid w:val="00E54632"/>
    <w:rsid w:val="00E56441"/>
    <w:rsid w:val="00E6002C"/>
    <w:rsid w:val="00E64FFE"/>
    <w:rsid w:val="00ED3FEF"/>
    <w:rsid w:val="00ED4352"/>
    <w:rsid w:val="00ED4685"/>
    <w:rsid w:val="00ED519B"/>
    <w:rsid w:val="00EE4976"/>
    <w:rsid w:val="00F111E5"/>
    <w:rsid w:val="00F139AB"/>
    <w:rsid w:val="00F1637D"/>
    <w:rsid w:val="00F20A47"/>
    <w:rsid w:val="00F34452"/>
    <w:rsid w:val="00F52C02"/>
    <w:rsid w:val="00F611DC"/>
    <w:rsid w:val="00F65078"/>
    <w:rsid w:val="00F66464"/>
    <w:rsid w:val="00F70803"/>
    <w:rsid w:val="00F90CD5"/>
    <w:rsid w:val="00FB0E44"/>
    <w:rsid w:val="00FB7F2B"/>
    <w:rsid w:val="00FC45C7"/>
    <w:rsid w:val="00FC513B"/>
    <w:rsid w:val="00FD6F14"/>
    <w:rsid w:val="00FF0520"/>
    <w:rsid w:val="11143510"/>
    <w:rsid w:val="1465BF41"/>
    <w:rsid w:val="2BDD2837"/>
    <w:rsid w:val="3389571B"/>
    <w:rsid w:val="3F9237BB"/>
    <w:rsid w:val="4D7B2C2C"/>
    <w:rsid w:val="5222EFD7"/>
    <w:rsid w:val="58284BA8"/>
    <w:rsid w:val="5943C9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4B77"/>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customStyle="1" w:styleId="BodyText20">
    <w:name w:val="Body Text 20"/>
    <w:basedOn w:val="Normal"/>
    <w:link w:val="Textoindependiente2Car"/>
    <w:rsid w:val="008762E3"/>
    <w:pPr>
      <w:spacing w:after="120" w:line="480" w:lineRule="auto"/>
    </w:pPr>
  </w:style>
  <w:style w:type="character" w:customStyle="1" w:styleId="Textoindependiente2Car">
    <w:name w:val="Texto independiente 2 Car"/>
    <w:link w:val="BodyText20"/>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paragraph" w:styleId="Textoindependiente2">
    <w:name w:val="Body Text 2"/>
    <w:basedOn w:val="Normal"/>
    <w:link w:val="Textoindependiente2Car1"/>
    <w:semiHidden/>
    <w:unhideWhenUsed/>
    <w:rsid w:val="002F1491"/>
    <w:pPr>
      <w:spacing w:after="120" w:line="480" w:lineRule="auto"/>
    </w:pPr>
  </w:style>
  <w:style w:type="character" w:customStyle="1" w:styleId="Textoindependiente2Car1">
    <w:name w:val="Texto independiente 2 Car1"/>
    <w:basedOn w:val="Fuentedeprrafopredeter"/>
    <w:link w:val="Textoindependiente2"/>
    <w:semiHidden/>
    <w:rsid w:val="002F1491"/>
    <w:rPr>
      <w:rFonts w:ascii="Times New Roman" w:eastAsia="Times New Roman" w:hAnsi="Times New Roman"/>
      <w:lang w:val="es-ES" w:eastAsia="es-ES"/>
    </w:rPr>
  </w:style>
  <w:style w:type="paragraph" w:styleId="Encabezado">
    <w:name w:val="header"/>
    <w:basedOn w:val="Normal"/>
    <w:link w:val="EncabezadoCar"/>
    <w:uiPriority w:val="99"/>
    <w:unhideWhenUsed/>
    <w:rsid w:val="00BC79AD"/>
    <w:pPr>
      <w:tabs>
        <w:tab w:val="center" w:pos="4419"/>
        <w:tab w:val="right" w:pos="8838"/>
      </w:tabs>
    </w:pPr>
  </w:style>
  <w:style w:type="character" w:customStyle="1" w:styleId="EncabezadoCar">
    <w:name w:val="Encabezado Car"/>
    <w:basedOn w:val="Fuentedeprrafopredeter"/>
    <w:link w:val="Encabezado"/>
    <w:uiPriority w:val="99"/>
    <w:rsid w:val="00BC79AD"/>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24d61d8f7d47492e"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FAD9C-F45F-4A5D-BF06-8B9A0DFE5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4.xml><?xml version="1.0" encoding="utf-8"?>
<ds:datastoreItem xmlns:ds="http://schemas.openxmlformats.org/officeDocument/2006/customXml" ds:itemID="{A2374766-D0DC-4A35-AE60-2DFF83B4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1914</Words>
  <Characters>10533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8</cp:revision>
  <cp:lastPrinted>2019-08-13T19:36:00Z</cp:lastPrinted>
  <dcterms:created xsi:type="dcterms:W3CDTF">2021-02-19T15:07:00Z</dcterms:created>
  <dcterms:modified xsi:type="dcterms:W3CDTF">2022-03-02T14:52:00Z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