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55297B" w14:textId="77777777" w:rsidR="008A1E73" w:rsidRPr="008A1E73" w:rsidRDefault="008A1E73" w:rsidP="008A1E73">
      <w:pPr>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textAlignment w:val="auto"/>
        <w:rPr>
          <w:rFonts w:ascii="Arial" w:hAnsi="Arial" w:cs="Arial"/>
          <w:color w:val="FF0000"/>
          <w:spacing w:val="-2"/>
          <w:sz w:val="18"/>
          <w:szCs w:val="18"/>
          <w:lang w:val="es-419" w:eastAsia="fr-FR"/>
        </w:rPr>
      </w:pPr>
      <w:bookmarkStart w:id="0" w:name="_Hlk69670443"/>
      <w:bookmarkStart w:id="1" w:name="_GoBack"/>
      <w:bookmarkEnd w:id="1"/>
      <w:r w:rsidRPr="008A1E73">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3A24FD45" w14:textId="77777777" w:rsidR="008A1E73" w:rsidRPr="008A1E73" w:rsidRDefault="008A1E73" w:rsidP="008A1E73">
      <w:pPr>
        <w:overflowPunct/>
        <w:autoSpaceDE/>
        <w:autoSpaceDN/>
        <w:adjustRightInd/>
        <w:jc w:val="both"/>
        <w:textAlignment w:val="auto"/>
        <w:rPr>
          <w:rFonts w:ascii="Arial" w:hAnsi="Arial" w:cs="Arial"/>
          <w:lang w:val="es-419"/>
        </w:rPr>
      </w:pPr>
    </w:p>
    <w:p w14:paraId="381512A3" w14:textId="4E8A55F4" w:rsidR="008A1E73" w:rsidRPr="008A1E73" w:rsidRDefault="008A1E73" w:rsidP="008A1E73">
      <w:pPr>
        <w:overflowPunct/>
        <w:autoSpaceDE/>
        <w:autoSpaceDN/>
        <w:adjustRightInd/>
        <w:jc w:val="both"/>
        <w:textAlignment w:val="auto"/>
        <w:rPr>
          <w:rFonts w:ascii="Arial" w:hAnsi="Arial" w:cs="Arial"/>
          <w:b/>
          <w:bCs/>
          <w:iCs/>
          <w:lang w:val="es-419" w:eastAsia="fr-FR"/>
        </w:rPr>
      </w:pPr>
      <w:r w:rsidRPr="008A1E73">
        <w:rPr>
          <w:rFonts w:ascii="Arial" w:hAnsi="Arial" w:cs="Arial"/>
          <w:b/>
          <w:bCs/>
          <w:iCs/>
          <w:u w:val="single"/>
          <w:lang w:val="es-419" w:eastAsia="fr-FR"/>
        </w:rPr>
        <w:t>TEMAS:</w:t>
      </w:r>
      <w:r w:rsidRPr="008A1E73">
        <w:rPr>
          <w:rFonts w:ascii="Arial" w:hAnsi="Arial" w:cs="Arial"/>
          <w:b/>
          <w:bCs/>
          <w:iCs/>
          <w:lang w:val="es-419" w:eastAsia="fr-FR"/>
        </w:rPr>
        <w:tab/>
      </w:r>
      <w:r w:rsidR="001E356B">
        <w:rPr>
          <w:rFonts w:ascii="Arial" w:hAnsi="Arial" w:cs="Arial"/>
          <w:b/>
          <w:bCs/>
          <w:iCs/>
          <w:lang w:val="es-419" w:eastAsia="fr-FR"/>
        </w:rPr>
        <w:t xml:space="preserve">SEGURIDAD SOCIAL / </w:t>
      </w:r>
      <w:r w:rsidR="001E356B">
        <w:rPr>
          <w:rFonts w:ascii="Arial" w:hAnsi="Arial" w:cs="Arial"/>
          <w:b/>
          <w:lang w:val="es-419"/>
        </w:rPr>
        <w:t xml:space="preserve">TRASLADO DE RÉGIMEN PENSIONAL </w:t>
      </w:r>
      <w:r w:rsidRPr="008A1E73">
        <w:rPr>
          <w:rFonts w:ascii="Arial" w:hAnsi="Arial" w:cs="Arial"/>
          <w:b/>
          <w:bCs/>
          <w:iCs/>
          <w:lang w:val="es-419" w:eastAsia="fr-FR"/>
        </w:rPr>
        <w:t xml:space="preserve">/ </w:t>
      </w:r>
      <w:r w:rsidR="001E356B">
        <w:rPr>
          <w:rFonts w:ascii="Arial" w:hAnsi="Arial" w:cs="Arial"/>
          <w:b/>
          <w:bCs/>
          <w:iCs/>
          <w:lang w:val="es-419" w:eastAsia="fr-FR"/>
        </w:rPr>
        <w:t>PROCEDENCIA EXCEPCIONAL DE LA TUTELA / PRINCIPIO DE SUBSIDIARIEDAD / PERJUICIO IRREMEDIABLE</w:t>
      </w:r>
      <w:r w:rsidR="00992CC9">
        <w:rPr>
          <w:rFonts w:ascii="Arial" w:hAnsi="Arial" w:cs="Arial"/>
          <w:b/>
          <w:bCs/>
          <w:iCs/>
          <w:lang w:val="es-419" w:eastAsia="fr-FR"/>
        </w:rPr>
        <w:t>.</w:t>
      </w:r>
    </w:p>
    <w:p w14:paraId="1B78D780" w14:textId="77777777" w:rsidR="008A1E73" w:rsidRPr="008A1E73" w:rsidRDefault="008A1E73" w:rsidP="008A1E73">
      <w:pPr>
        <w:overflowPunct/>
        <w:autoSpaceDE/>
        <w:autoSpaceDN/>
        <w:adjustRightInd/>
        <w:jc w:val="both"/>
        <w:textAlignment w:val="auto"/>
        <w:rPr>
          <w:rFonts w:ascii="Arial" w:hAnsi="Arial" w:cs="Arial"/>
          <w:lang w:val="es-419"/>
        </w:rPr>
      </w:pPr>
    </w:p>
    <w:p w14:paraId="05F00CA4" w14:textId="52F9A342" w:rsidR="008A1E73" w:rsidRPr="008A1E73" w:rsidRDefault="007F0E3A" w:rsidP="008A1E73">
      <w:pPr>
        <w:overflowPunct/>
        <w:autoSpaceDE/>
        <w:autoSpaceDN/>
        <w:adjustRightInd/>
        <w:jc w:val="both"/>
        <w:textAlignment w:val="auto"/>
        <w:rPr>
          <w:rFonts w:ascii="Arial" w:hAnsi="Arial" w:cs="Arial"/>
          <w:lang w:val="es-419"/>
        </w:rPr>
      </w:pPr>
      <w:r w:rsidRPr="007F0E3A">
        <w:rPr>
          <w:rFonts w:ascii="Arial" w:hAnsi="Arial" w:cs="Arial"/>
          <w:lang w:val="es-419"/>
        </w:rPr>
        <w:t>Acude en esta oportunidad la señora Lucena Victoria Mejía Ramírez, en procura de la protección de las prerrogativas fundamentales que invocó, para que se le ordene a las convocadas realizar el traslado de régimen pensional que solicitó desde el 27 de febrero del 2020.</w:t>
      </w:r>
      <w:r>
        <w:rPr>
          <w:rFonts w:ascii="Arial" w:hAnsi="Arial" w:cs="Arial"/>
          <w:lang w:val="es-419"/>
        </w:rPr>
        <w:t xml:space="preserve"> (…)</w:t>
      </w:r>
    </w:p>
    <w:p w14:paraId="65219976" w14:textId="77777777" w:rsidR="008A1E73" w:rsidRPr="008A1E73" w:rsidRDefault="008A1E73" w:rsidP="008A1E73">
      <w:pPr>
        <w:overflowPunct/>
        <w:autoSpaceDE/>
        <w:autoSpaceDN/>
        <w:adjustRightInd/>
        <w:jc w:val="both"/>
        <w:textAlignment w:val="auto"/>
        <w:rPr>
          <w:rFonts w:ascii="Arial" w:hAnsi="Arial" w:cs="Arial"/>
          <w:lang w:val="es-419"/>
        </w:rPr>
      </w:pPr>
    </w:p>
    <w:p w14:paraId="3EBF630A" w14:textId="1EC2BECE" w:rsidR="003F2B4C" w:rsidRPr="003F2B4C" w:rsidRDefault="003F2B4C" w:rsidP="003F2B4C">
      <w:pPr>
        <w:overflowPunct/>
        <w:autoSpaceDE/>
        <w:autoSpaceDN/>
        <w:adjustRightInd/>
        <w:jc w:val="both"/>
        <w:textAlignment w:val="auto"/>
        <w:rPr>
          <w:rFonts w:ascii="Arial" w:hAnsi="Arial" w:cs="Arial"/>
          <w:lang w:val="es-419"/>
        </w:rPr>
      </w:pPr>
      <w:r>
        <w:rPr>
          <w:rFonts w:ascii="Arial" w:hAnsi="Arial" w:cs="Arial"/>
          <w:lang w:val="es-419"/>
        </w:rPr>
        <w:t xml:space="preserve">… </w:t>
      </w:r>
      <w:r w:rsidRPr="003F2B4C">
        <w:rPr>
          <w:rFonts w:ascii="Arial" w:hAnsi="Arial" w:cs="Arial"/>
          <w:lang w:val="es-419"/>
        </w:rPr>
        <w:t>sobre la procedencia de la acción de tutela, para solicitar el traslado de régimen pensional, existe basta jurisprudencia, pero para el caso de ahora, llama la atención la reciente sentencia T-359 del 2019, en la que, ante idénticas pretensiones, se razonó así sobre la subsidiaridad:</w:t>
      </w:r>
    </w:p>
    <w:p w14:paraId="4F4743CF" w14:textId="77777777" w:rsidR="003F2B4C" w:rsidRPr="003F2B4C" w:rsidRDefault="003F2B4C" w:rsidP="003F2B4C">
      <w:pPr>
        <w:overflowPunct/>
        <w:autoSpaceDE/>
        <w:autoSpaceDN/>
        <w:adjustRightInd/>
        <w:jc w:val="both"/>
        <w:textAlignment w:val="auto"/>
        <w:rPr>
          <w:rFonts w:ascii="Arial" w:hAnsi="Arial" w:cs="Arial"/>
          <w:lang w:val="es-419"/>
        </w:rPr>
      </w:pPr>
    </w:p>
    <w:p w14:paraId="5509324F" w14:textId="38056EE3" w:rsidR="008A1E73" w:rsidRPr="008A1E73" w:rsidRDefault="003F2B4C" w:rsidP="003F2B4C">
      <w:pPr>
        <w:overflowPunct/>
        <w:autoSpaceDE/>
        <w:autoSpaceDN/>
        <w:adjustRightInd/>
        <w:jc w:val="both"/>
        <w:textAlignment w:val="auto"/>
        <w:rPr>
          <w:rFonts w:ascii="Arial" w:hAnsi="Arial" w:cs="Arial"/>
          <w:lang w:val="es-419"/>
        </w:rPr>
      </w:pPr>
      <w:r>
        <w:rPr>
          <w:rFonts w:ascii="Arial" w:hAnsi="Arial" w:cs="Arial"/>
          <w:lang w:val="es-419"/>
        </w:rPr>
        <w:t>“</w:t>
      </w:r>
      <w:r w:rsidRPr="003F2B4C">
        <w:rPr>
          <w:rFonts w:ascii="Arial" w:hAnsi="Arial" w:cs="Arial"/>
          <w:lang w:val="es-419"/>
        </w:rPr>
        <w:t>(i) Existe otro mecanismo de defensa judicial idóneo y efectivo. El conflicto planteado por la accionante recae sobre el traslado del régimen pensional. Según el artículo 2º, inciso 2º del Decreto Ley 2158 de 1948 (Código Procesal del Trabajo), la jurisdicción ordinaria laboral es la competente para conocer “</w:t>
      </w:r>
      <w:r>
        <w:rPr>
          <w:rFonts w:ascii="Arial" w:hAnsi="Arial" w:cs="Arial"/>
          <w:lang w:val="es-419"/>
        </w:rPr>
        <w:t>…</w:t>
      </w:r>
      <w:r w:rsidRPr="003F2B4C">
        <w:rPr>
          <w:rFonts w:ascii="Arial" w:hAnsi="Arial" w:cs="Arial"/>
          <w:lang w:val="es-419"/>
        </w:rPr>
        <w:t>de las diferencias que surjan entre las entidades públicas y privadas, del régimen de seguridad social integral y sus afiliados</w:t>
      </w:r>
      <w:r>
        <w:rPr>
          <w:rFonts w:ascii="Arial" w:hAnsi="Arial" w:cs="Arial"/>
          <w:lang w:val="es-419"/>
        </w:rPr>
        <w:t>…”</w:t>
      </w:r>
    </w:p>
    <w:p w14:paraId="5CDBF6DC" w14:textId="77777777" w:rsidR="008A1E73" w:rsidRPr="008A1E73" w:rsidRDefault="008A1E73" w:rsidP="008A1E73">
      <w:pPr>
        <w:overflowPunct/>
        <w:autoSpaceDE/>
        <w:autoSpaceDN/>
        <w:adjustRightInd/>
        <w:jc w:val="both"/>
        <w:textAlignment w:val="auto"/>
        <w:rPr>
          <w:rFonts w:ascii="Arial" w:hAnsi="Arial" w:cs="Arial"/>
          <w:lang w:val="es-419"/>
        </w:rPr>
      </w:pPr>
    </w:p>
    <w:p w14:paraId="7D9A40EB" w14:textId="42014253" w:rsidR="008A1E73" w:rsidRPr="008A1E73" w:rsidRDefault="003F2B4C" w:rsidP="008A1E73">
      <w:pPr>
        <w:overflowPunct/>
        <w:autoSpaceDE/>
        <w:autoSpaceDN/>
        <w:adjustRightInd/>
        <w:jc w:val="both"/>
        <w:textAlignment w:val="auto"/>
        <w:rPr>
          <w:rFonts w:ascii="Arial" w:hAnsi="Arial" w:cs="Arial"/>
          <w:lang w:val="es-419"/>
        </w:rPr>
      </w:pPr>
      <w:r>
        <w:rPr>
          <w:rFonts w:ascii="Arial" w:hAnsi="Arial" w:cs="Arial"/>
          <w:lang w:val="es-419"/>
        </w:rPr>
        <w:t xml:space="preserve">… </w:t>
      </w:r>
      <w:r w:rsidRPr="003F2B4C">
        <w:rPr>
          <w:rFonts w:ascii="Arial" w:hAnsi="Arial" w:cs="Arial"/>
          <w:lang w:val="es-419"/>
        </w:rPr>
        <w:t>Es importante destacar que la subsidiariedad se debe analizar en cada caso concreto y, cuando el demandante es un sujeto de especial protección constitucional o se encuentra en condición de vulnerabilidad, en algunos casos, esta Corporación ha determinado que los mecanismos ordinarios, si bien pueden ser idóneos, no son eficaces</w:t>
      </w:r>
      <w:r>
        <w:rPr>
          <w:rFonts w:ascii="Arial" w:hAnsi="Arial" w:cs="Arial"/>
          <w:lang w:val="es-419"/>
        </w:rPr>
        <w:t>…</w:t>
      </w:r>
      <w:r w:rsidR="00FA7E4D">
        <w:rPr>
          <w:rFonts w:ascii="Arial" w:hAnsi="Arial" w:cs="Arial"/>
          <w:lang w:val="es-419"/>
        </w:rPr>
        <w:t>”</w:t>
      </w:r>
    </w:p>
    <w:p w14:paraId="21B95FE6" w14:textId="4426B454" w:rsidR="008A1E73" w:rsidRDefault="008A1E73" w:rsidP="008A1E73">
      <w:pPr>
        <w:overflowPunct/>
        <w:autoSpaceDE/>
        <w:autoSpaceDN/>
        <w:adjustRightInd/>
        <w:jc w:val="both"/>
        <w:textAlignment w:val="auto"/>
        <w:rPr>
          <w:rFonts w:ascii="Arial" w:hAnsi="Arial" w:cs="Arial"/>
        </w:rPr>
      </w:pPr>
    </w:p>
    <w:p w14:paraId="5339F0FB" w14:textId="0DD42307" w:rsidR="00FA7E4D" w:rsidRPr="00FA7E4D" w:rsidRDefault="00FA7E4D" w:rsidP="00FA7E4D">
      <w:pPr>
        <w:overflowPunct/>
        <w:autoSpaceDE/>
        <w:autoSpaceDN/>
        <w:adjustRightInd/>
        <w:jc w:val="both"/>
        <w:textAlignment w:val="auto"/>
        <w:rPr>
          <w:rFonts w:ascii="Arial" w:hAnsi="Arial" w:cs="Arial"/>
        </w:rPr>
      </w:pPr>
      <w:r>
        <w:rPr>
          <w:rFonts w:ascii="Arial" w:hAnsi="Arial" w:cs="Arial"/>
        </w:rPr>
        <w:t xml:space="preserve">… </w:t>
      </w:r>
      <w:r w:rsidRPr="00FA7E4D">
        <w:rPr>
          <w:rFonts w:ascii="Arial" w:hAnsi="Arial" w:cs="Arial"/>
        </w:rPr>
        <w:t>en el caso concreto, como en el que viene siendo estudiado, la accionante tiene a su disposición las acciones previstas en la especialidad laboral de la jurisdicción ordinaria</w:t>
      </w:r>
      <w:r>
        <w:rPr>
          <w:rFonts w:ascii="Arial" w:hAnsi="Arial" w:cs="Arial"/>
        </w:rPr>
        <w:t>…</w:t>
      </w:r>
      <w:r w:rsidRPr="00FA7E4D">
        <w:rPr>
          <w:rFonts w:ascii="Arial" w:hAnsi="Arial" w:cs="Arial"/>
        </w:rPr>
        <w:t xml:space="preserve"> </w:t>
      </w:r>
    </w:p>
    <w:p w14:paraId="70DEAD17" w14:textId="77777777" w:rsidR="00FA7E4D" w:rsidRPr="00FA7E4D" w:rsidRDefault="00FA7E4D" w:rsidP="00FA7E4D">
      <w:pPr>
        <w:overflowPunct/>
        <w:autoSpaceDE/>
        <w:autoSpaceDN/>
        <w:adjustRightInd/>
        <w:jc w:val="both"/>
        <w:textAlignment w:val="auto"/>
        <w:rPr>
          <w:rFonts w:ascii="Arial" w:hAnsi="Arial" w:cs="Arial"/>
        </w:rPr>
      </w:pPr>
    </w:p>
    <w:p w14:paraId="1BE0D961" w14:textId="7C258F5C" w:rsidR="00FA7E4D" w:rsidRDefault="00FA7E4D" w:rsidP="00FA7E4D">
      <w:pPr>
        <w:overflowPunct/>
        <w:autoSpaceDE/>
        <w:autoSpaceDN/>
        <w:adjustRightInd/>
        <w:jc w:val="both"/>
        <w:textAlignment w:val="auto"/>
        <w:rPr>
          <w:rFonts w:ascii="Arial" w:hAnsi="Arial" w:cs="Arial"/>
        </w:rPr>
      </w:pPr>
      <w:r w:rsidRPr="00FA7E4D">
        <w:rPr>
          <w:rFonts w:ascii="Arial" w:hAnsi="Arial" w:cs="Arial"/>
        </w:rPr>
        <w:t>En este asunto, también como en aquel, no se advierte una situación crítica que amerite la intervención inminente de la Sala, máxime cuando no se hizo evidente alguna dificultad económica que amenazara su mínimo vital, o una condición compleja de salud</w:t>
      </w:r>
      <w:r>
        <w:rPr>
          <w:rFonts w:ascii="Arial" w:hAnsi="Arial" w:cs="Arial"/>
        </w:rPr>
        <w:t>…</w:t>
      </w:r>
    </w:p>
    <w:p w14:paraId="49752DFF" w14:textId="77777777" w:rsidR="00FA7E4D" w:rsidRPr="008A1E73" w:rsidRDefault="00FA7E4D" w:rsidP="008A1E73">
      <w:pPr>
        <w:overflowPunct/>
        <w:autoSpaceDE/>
        <w:autoSpaceDN/>
        <w:adjustRightInd/>
        <w:jc w:val="both"/>
        <w:textAlignment w:val="auto"/>
        <w:rPr>
          <w:rFonts w:ascii="Arial" w:hAnsi="Arial" w:cs="Arial"/>
        </w:rPr>
      </w:pPr>
    </w:p>
    <w:p w14:paraId="5FA0BD04" w14:textId="77777777" w:rsidR="008A1E73" w:rsidRPr="008A1E73" w:rsidRDefault="008A1E73" w:rsidP="008A1E73">
      <w:pPr>
        <w:overflowPunct/>
        <w:autoSpaceDE/>
        <w:autoSpaceDN/>
        <w:adjustRightInd/>
        <w:jc w:val="both"/>
        <w:textAlignment w:val="auto"/>
        <w:rPr>
          <w:rFonts w:ascii="Arial" w:hAnsi="Arial" w:cs="Arial"/>
        </w:rPr>
      </w:pPr>
    </w:p>
    <w:p w14:paraId="348020B7" w14:textId="77777777" w:rsidR="008A1E73" w:rsidRPr="008A1E73" w:rsidRDefault="008A1E73" w:rsidP="008A1E73">
      <w:pPr>
        <w:overflowPunct/>
        <w:autoSpaceDE/>
        <w:autoSpaceDN/>
        <w:adjustRightInd/>
        <w:jc w:val="both"/>
        <w:textAlignment w:val="auto"/>
        <w:rPr>
          <w:rFonts w:ascii="Arial" w:hAnsi="Arial" w:cs="Arial"/>
        </w:rPr>
      </w:pPr>
    </w:p>
    <w:bookmarkEnd w:id="0"/>
    <w:p w14:paraId="09B512D6" w14:textId="77777777" w:rsidR="0088736F" w:rsidRPr="008A1E73" w:rsidRDefault="0088736F" w:rsidP="008A1E73">
      <w:pPr>
        <w:spacing w:line="276" w:lineRule="auto"/>
        <w:ind w:firstLine="2835"/>
        <w:jc w:val="both"/>
        <w:rPr>
          <w:rFonts w:ascii="Gadugi" w:hAnsi="Gadugi"/>
          <w:b/>
          <w:sz w:val="24"/>
          <w:szCs w:val="24"/>
        </w:rPr>
      </w:pPr>
      <w:r w:rsidRPr="008A1E73">
        <w:rPr>
          <w:rFonts w:ascii="Gadugi" w:hAnsi="Gadugi"/>
          <w:b/>
          <w:sz w:val="24"/>
          <w:szCs w:val="24"/>
        </w:rPr>
        <w:t xml:space="preserve">TRIBUNAL SUPERIOR DEL DISTRITO JUDICIAL </w:t>
      </w:r>
    </w:p>
    <w:p w14:paraId="09B512D7" w14:textId="5ECE2F47" w:rsidR="0088736F" w:rsidRPr="008A1E73" w:rsidRDefault="00BE3634" w:rsidP="008A1E73">
      <w:pPr>
        <w:spacing w:line="276" w:lineRule="auto"/>
        <w:ind w:firstLine="2835"/>
        <w:jc w:val="both"/>
        <w:rPr>
          <w:rFonts w:ascii="Gadugi" w:hAnsi="Gadugi"/>
          <w:b/>
          <w:sz w:val="24"/>
          <w:szCs w:val="24"/>
        </w:rPr>
      </w:pPr>
      <w:r w:rsidRPr="008A1E73">
        <w:rPr>
          <w:rFonts w:ascii="Gadugi" w:hAnsi="Gadugi"/>
          <w:b/>
          <w:sz w:val="24"/>
          <w:szCs w:val="24"/>
        </w:rPr>
        <w:t xml:space="preserve">    </w:t>
      </w:r>
      <w:r w:rsidR="0088736F" w:rsidRPr="008A1E73">
        <w:rPr>
          <w:rFonts w:ascii="Gadugi" w:hAnsi="Gadugi"/>
          <w:b/>
          <w:sz w:val="24"/>
          <w:szCs w:val="24"/>
        </w:rPr>
        <w:t xml:space="preserve">    SALA DE DECISIÓN CIVIL FAMILIA </w:t>
      </w:r>
    </w:p>
    <w:p w14:paraId="09B512D9" w14:textId="77777777" w:rsidR="00F43B04" w:rsidRPr="008A1E73" w:rsidRDefault="00F43B04" w:rsidP="008A1E73">
      <w:pPr>
        <w:spacing w:line="276" w:lineRule="auto"/>
        <w:ind w:firstLine="2835"/>
        <w:jc w:val="both"/>
        <w:rPr>
          <w:rFonts w:ascii="Gadugi" w:hAnsi="Gadugi"/>
          <w:sz w:val="24"/>
          <w:szCs w:val="24"/>
        </w:rPr>
      </w:pPr>
    </w:p>
    <w:p w14:paraId="09B512DA" w14:textId="77777777" w:rsidR="0088736F" w:rsidRPr="008A1E73" w:rsidRDefault="0088736F" w:rsidP="008A1E73">
      <w:pPr>
        <w:spacing w:line="276" w:lineRule="auto"/>
        <w:ind w:firstLine="2835"/>
        <w:jc w:val="both"/>
        <w:rPr>
          <w:rFonts w:ascii="Gadugi" w:hAnsi="Gadugi"/>
          <w:sz w:val="24"/>
          <w:szCs w:val="24"/>
        </w:rPr>
      </w:pPr>
      <w:r w:rsidRPr="008A1E73">
        <w:rPr>
          <w:rFonts w:ascii="Gadugi" w:hAnsi="Gadugi"/>
          <w:sz w:val="24"/>
          <w:szCs w:val="24"/>
        </w:rPr>
        <w:t>Magistrado: Jaime Alberto Saraza Naranjo</w:t>
      </w:r>
    </w:p>
    <w:p w14:paraId="09B512DB" w14:textId="62F24812" w:rsidR="00BA094B" w:rsidRPr="008A1E73" w:rsidRDefault="00D755B8" w:rsidP="008A1E73">
      <w:pPr>
        <w:spacing w:line="276" w:lineRule="auto"/>
        <w:ind w:firstLine="2835"/>
        <w:jc w:val="both"/>
        <w:rPr>
          <w:rFonts w:ascii="Gadugi" w:hAnsi="Gadugi"/>
          <w:sz w:val="24"/>
          <w:szCs w:val="24"/>
        </w:rPr>
      </w:pPr>
      <w:r w:rsidRPr="008A1E73">
        <w:rPr>
          <w:rFonts w:ascii="Gadugi" w:hAnsi="Gadugi"/>
          <w:sz w:val="24"/>
          <w:szCs w:val="24"/>
        </w:rPr>
        <w:t>Pereira</w:t>
      </w:r>
      <w:r w:rsidR="00BE3634" w:rsidRPr="008A1E73">
        <w:rPr>
          <w:rFonts w:ascii="Gadugi" w:hAnsi="Gadugi"/>
          <w:sz w:val="24"/>
          <w:szCs w:val="24"/>
        </w:rPr>
        <w:t>,</w:t>
      </w:r>
      <w:r w:rsidR="002F25E8" w:rsidRPr="008A1E73">
        <w:rPr>
          <w:rFonts w:ascii="Gadugi" w:hAnsi="Gadugi"/>
          <w:sz w:val="24"/>
          <w:szCs w:val="24"/>
        </w:rPr>
        <w:t xml:space="preserve"> febrero once de dos mil veintiuno </w:t>
      </w:r>
      <w:r w:rsidR="00E454BA" w:rsidRPr="008A1E73">
        <w:rPr>
          <w:rFonts w:ascii="Gadugi" w:hAnsi="Gadugi"/>
          <w:sz w:val="24"/>
          <w:szCs w:val="24"/>
        </w:rPr>
        <w:t xml:space="preserve"> </w:t>
      </w:r>
      <w:r w:rsidR="00EB4BB0" w:rsidRPr="008A1E73">
        <w:rPr>
          <w:rFonts w:ascii="Gadugi" w:hAnsi="Gadugi"/>
          <w:sz w:val="24"/>
          <w:szCs w:val="24"/>
        </w:rPr>
        <w:t xml:space="preserve"> </w:t>
      </w:r>
      <w:r w:rsidR="00BE3634" w:rsidRPr="008A1E73">
        <w:rPr>
          <w:rFonts w:ascii="Gadugi" w:hAnsi="Gadugi"/>
          <w:sz w:val="24"/>
          <w:szCs w:val="24"/>
        </w:rPr>
        <w:t xml:space="preserve"> </w:t>
      </w:r>
      <w:r w:rsidR="0052119C" w:rsidRPr="008A1E73">
        <w:rPr>
          <w:rFonts w:ascii="Gadugi" w:hAnsi="Gadugi"/>
          <w:sz w:val="24"/>
          <w:szCs w:val="24"/>
        </w:rPr>
        <w:t xml:space="preserve"> </w:t>
      </w:r>
      <w:r w:rsidR="002B1F1B" w:rsidRPr="008A1E73">
        <w:rPr>
          <w:rFonts w:ascii="Gadugi" w:hAnsi="Gadugi"/>
          <w:sz w:val="24"/>
          <w:szCs w:val="24"/>
        </w:rPr>
        <w:t xml:space="preserve"> </w:t>
      </w:r>
      <w:r w:rsidR="0064517D" w:rsidRPr="008A1E73">
        <w:rPr>
          <w:rFonts w:ascii="Gadugi" w:hAnsi="Gadugi"/>
          <w:sz w:val="24"/>
          <w:szCs w:val="24"/>
        </w:rPr>
        <w:t xml:space="preserve"> </w:t>
      </w:r>
      <w:r w:rsidR="00D85356" w:rsidRPr="008A1E73">
        <w:rPr>
          <w:rFonts w:ascii="Gadugi" w:hAnsi="Gadugi"/>
          <w:sz w:val="24"/>
          <w:szCs w:val="24"/>
        </w:rPr>
        <w:t xml:space="preserve"> </w:t>
      </w:r>
      <w:r w:rsidR="00487591" w:rsidRPr="008A1E73">
        <w:rPr>
          <w:rFonts w:ascii="Gadugi" w:hAnsi="Gadugi"/>
          <w:sz w:val="24"/>
          <w:szCs w:val="24"/>
        </w:rPr>
        <w:t xml:space="preserve"> </w:t>
      </w:r>
      <w:r w:rsidR="006A19B7" w:rsidRPr="008A1E73">
        <w:rPr>
          <w:rFonts w:ascii="Gadugi" w:hAnsi="Gadugi"/>
          <w:sz w:val="24"/>
          <w:szCs w:val="24"/>
        </w:rPr>
        <w:t xml:space="preserve"> </w:t>
      </w:r>
      <w:r w:rsidR="00C45F04" w:rsidRPr="008A1E73">
        <w:rPr>
          <w:rFonts w:ascii="Gadugi" w:hAnsi="Gadugi"/>
          <w:sz w:val="24"/>
          <w:szCs w:val="24"/>
        </w:rPr>
        <w:t xml:space="preserve"> </w:t>
      </w:r>
    </w:p>
    <w:p w14:paraId="09B512DC" w14:textId="68541DDB" w:rsidR="0088736F" w:rsidRPr="008A1E73" w:rsidRDefault="00EC372B" w:rsidP="008A1E73">
      <w:pPr>
        <w:spacing w:line="276" w:lineRule="auto"/>
        <w:ind w:firstLine="2835"/>
        <w:jc w:val="both"/>
        <w:rPr>
          <w:rFonts w:ascii="Gadugi" w:hAnsi="Gadugi"/>
          <w:sz w:val="24"/>
          <w:szCs w:val="24"/>
        </w:rPr>
      </w:pPr>
      <w:r w:rsidRPr="008A1E73">
        <w:rPr>
          <w:rFonts w:ascii="Gadugi" w:hAnsi="Gadugi"/>
          <w:sz w:val="24"/>
          <w:szCs w:val="24"/>
        </w:rPr>
        <w:t xml:space="preserve">Expediente </w:t>
      </w:r>
      <w:r w:rsidR="00C7044F" w:rsidRPr="008A1E73">
        <w:rPr>
          <w:rFonts w:ascii="Gadugi" w:hAnsi="Gadugi"/>
          <w:sz w:val="24"/>
          <w:szCs w:val="24"/>
        </w:rPr>
        <w:t>66001311000220200029301</w:t>
      </w:r>
    </w:p>
    <w:p w14:paraId="09B512DD" w14:textId="058F3BB5" w:rsidR="00E01D52" w:rsidRPr="008A1E73" w:rsidRDefault="00C63902" w:rsidP="008A1E73">
      <w:pPr>
        <w:spacing w:line="276" w:lineRule="auto"/>
        <w:ind w:firstLine="2835"/>
        <w:jc w:val="both"/>
        <w:rPr>
          <w:rFonts w:ascii="Gadugi" w:hAnsi="Gadugi"/>
          <w:sz w:val="24"/>
          <w:szCs w:val="24"/>
        </w:rPr>
      </w:pPr>
      <w:r w:rsidRPr="008A1E73">
        <w:rPr>
          <w:rFonts w:ascii="Gadugi" w:hAnsi="Gadugi"/>
          <w:sz w:val="24"/>
          <w:szCs w:val="24"/>
        </w:rPr>
        <w:t>Acta N</w:t>
      </w:r>
      <w:r w:rsidR="00322607" w:rsidRPr="008A1E73">
        <w:rPr>
          <w:rFonts w:ascii="Gadugi" w:hAnsi="Gadugi"/>
          <w:sz w:val="24"/>
          <w:szCs w:val="24"/>
        </w:rPr>
        <w:t>°</w:t>
      </w:r>
      <w:r w:rsidR="002F25E8" w:rsidRPr="008A1E73">
        <w:rPr>
          <w:rFonts w:ascii="Gadugi" w:hAnsi="Gadugi"/>
          <w:sz w:val="24"/>
          <w:szCs w:val="24"/>
        </w:rPr>
        <w:t xml:space="preserve"> 60 del 11 de febrero del 2021</w:t>
      </w:r>
      <w:r w:rsidR="00322607" w:rsidRPr="008A1E73">
        <w:rPr>
          <w:rFonts w:ascii="Gadugi" w:hAnsi="Gadugi"/>
          <w:sz w:val="24"/>
          <w:szCs w:val="24"/>
        </w:rPr>
        <w:t xml:space="preserve"> </w:t>
      </w:r>
      <w:r w:rsidR="00EB4BB0" w:rsidRPr="008A1E73">
        <w:rPr>
          <w:rFonts w:ascii="Gadugi" w:hAnsi="Gadugi"/>
          <w:sz w:val="24"/>
          <w:szCs w:val="24"/>
        </w:rPr>
        <w:t xml:space="preserve"> </w:t>
      </w:r>
      <w:r w:rsidR="0052119C" w:rsidRPr="008A1E73">
        <w:rPr>
          <w:rFonts w:ascii="Gadugi" w:hAnsi="Gadugi"/>
          <w:sz w:val="24"/>
          <w:szCs w:val="24"/>
        </w:rPr>
        <w:t xml:space="preserve"> </w:t>
      </w:r>
      <w:r w:rsidR="00BE3634" w:rsidRPr="008A1E73">
        <w:rPr>
          <w:rFonts w:ascii="Gadugi" w:hAnsi="Gadugi"/>
          <w:sz w:val="24"/>
          <w:szCs w:val="24"/>
        </w:rPr>
        <w:t xml:space="preserve"> </w:t>
      </w:r>
    </w:p>
    <w:p w14:paraId="09B512DF" w14:textId="77777777" w:rsidR="00F43B04" w:rsidRPr="008A1E73" w:rsidRDefault="00F43B04" w:rsidP="008A1E73">
      <w:pPr>
        <w:spacing w:line="276" w:lineRule="auto"/>
        <w:ind w:firstLine="2835"/>
        <w:jc w:val="both"/>
        <w:rPr>
          <w:rFonts w:ascii="Gadugi" w:hAnsi="Gadugi"/>
          <w:sz w:val="24"/>
          <w:szCs w:val="24"/>
        </w:rPr>
      </w:pPr>
    </w:p>
    <w:p w14:paraId="09B512E0" w14:textId="617B1FB7" w:rsidR="00DC24E4" w:rsidRPr="008A1E73" w:rsidRDefault="0088736F" w:rsidP="008A1E73">
      <w:pPr>
        <w:spacing w:line="276" w:lineRule="auto"/>
        <w:ind w:firstLine="2835"/>
        <w:jc w:val="both"/>
        <w:rPr>
          <w:rFonts w:ascii="Gadugi" w:hAnsi="Gadugi" w:cs="Arial"/>
          <w:b/>
          <w:sz w:val="24"/>
          <w:szCs w:val="24"/>
        </w:rPr>
      </w:pPr>
      <w:r w:rsidRPr="008A1E73">
        <w:rPr>
          <w:rFonts w:ascii="Gadugi" w:hAnsi="Gadugi"/>
          <w:sz w:val="24"/>
          <w:szCs w:val="24"/>
        </w:rPr>
        <w:t xml:space="preserve">Procede la Sala a decidir la </w:t>
      </w:r>
      <w:r w:rsidRPr="008A1E73">
        <w:rPr>
          <w:rFonts w:ascii="Gadugi" w:hAnsi="Gadugi"/>
          <w:bCs/>
          <w:sz w:val="24"/>
          <w:szCs w:val="24"/>
        </w:rPr>
        <w:t>impugnación</w:t>
      </w:r>
      <w:r w:rsidR="003317A5" w:rsidRPr="008A1E73">
        <w:rPr>
          <w:rFonts w:ascii="Gadugi" w:hAnsi="Gadugi"/>
          <w:bCs/>
          <w:sz w:val="24"/>
          <w:szCs w:val="24"/>
        </w:rPr>
        <w:t xml:space="preserve"> formulada </w:t>
      </w:r>
      <w:r w:rsidR="004E4C4D" w:rsidRPr="008A1E73">
        <w:rPr>
          <w:rFonts w:ascii="Gadugi" w:hAnsi="Gadugi"/>
          <w:bCs/>
          <w:sz w:val="24"/>
          <w:szCs w:val="24"/>
        </w:rPr>
        <w:t>contra</w:t>
      </w:r>
      <w:r w:rsidRPr="008A1E73">
        <w:rPr>
          <w:rFonts w:ascii="Gadugi" w:hAnsi="Gadugi"/>
          <w:sz w:val="24"/>
          <w:szCs w:val="24"/>
        </w:rPr>
        <w:t xml:space="preserve"> </w:t>
      </w:r>
      <w:r w:rsidRPr="008A1E73">
        <w:rPr>
          <w:rFonts w:ascii="Gadugi" w:hAnsi="Gadugi" w:cs="Arial"/>
          <w:sz w:val="24"/>
          <w:szCs w:val="24"/>
        </w:rPr>
        <w:t>la sentencia dictada</w:t>
      </w:r>
      <w:r w:rsidR="00322607" w:rsidRPr="008A1E73">
        <w:rPr>
          <w:rFonts w:ascii="Gadugi" w:hAnsi="Gadugi" w:cs="Arial"/>
          <w:sz w:val="24"/>
          <w:szCs w:val="24"/>
        </w:rPr>
        <w:t xml:space="preserve"> </w:t>
      </w:r>
      <w:r w:rsidRPr="008A1E73">
        <w:rPr>
          <w:rFonts w:ascii="Gadugi" w:hAnsi="Gadugi" w:cs="Arial"/>
          <w:sz w:val="24"/>
          <w:szCs w:val="24"/>
        </w:rPr>
        <w:t>el</w:t>
      </w:r>
      <w:r w:rsidR="001C5EE7" w:rsidRPr="008A1E73">
        <w:rPr>
          <w:rFonts w:ascii="Gadugi" w:hAnsi="Gadugi" w:cs="Arial"/>
          <w:sz w:val="24"/>
          <w:szCs w:val="24"/>
        </w:rPr>
        <w:t xml:space="preserve"> </w:t>
      </w:r>
      <w:r w:rsidR="00EB4BB0" w:rsidRPr="008A1E73">
        <w:rPr>
          <w:rFonts w:ascii="Gadugi" w:hAnsi="Gadugi" w:cs="Arial"/>
          <w:sz w:val="24"/>
          <w:szCs w:val="24"/>
        </w:rPr>
        <w:t>2</w:t>
      </w:r>
      <w:r w:rsidR="00F50DE4" w:rsidRPr="008A1E73">
        <w:rPr>
          <w:rFonts w:ascii="Gadugi" w:hAnsi="Gadugi" w:cs="Arial"/>
          <w:sz w:val="24"/>
          <w:szCs w:val="24"/>
        </w:rPr>
        <w:t xml:space="preserve"> de </w:t>
      </w:r>
      <w:r w:rsidR="00EB4BB0" w:rsidRPr="008A1E73">
        <w:rPr>
          <w:rFonts w:ascii="Gadugi" w:hAnsi="Gadugi" w:cs="Arial"/>
          <w:sz w:val="24"/>
          <w:szCs w:val="24"/>
        </w:rPr>
        <w:t>diciembre</w:t>
      </w:r>
      <w:r w:rsidR="00F50DE4" w:rsidRPr="008A1E73">
        <w:rPr>
          <w:rFonts w:ascii="Gadugi" w:hAnsi="Gadugi" w:cs="Arial"/>
          <w:sz w:val="24"/>
          <w:szCs w:val="24"/>
        </w:rPr>
        <w:t xml:space="preserve"> </w:t>
      </w:r>
      <w:r w:rsidR="00D85356" w:rsidRPr="008A1E73">
        <w:rPr>
          <w:rFonts w:ascii="Gadugi" w:hAnsi="Gadugi" w:cs="Arial"/>
          <w:sz w:val="24"/>
          <w:szCs w:val="24"/>
        </w:rPr>
        <w:t>del 2020</w:t>
      </w:r>
      <w:r w:rsidR="00863E78" w:rsidRPr="008A1E73">
        <w:rPr>
          <w:rFonts w:ascii="Gadugi" w:hAnsi="Gadugi" w:cs="Arial"/>
          <w:sz w:val="24"/>
          <w:szCs w:val="24"/>
        </w:rPr>
        <w:t xml:space="preserve">, proferida </w:t>
      </w:r>
      <w:r w:rsidRPr="008A1E73">
        <w:rPr>
          <w:rFonts w:ascii="Gadugi" w:hAnsi="Gadugi"/>
          <w:sz w:val="24"/>
          <w:szCs w:val="24"/>
        </w:rPr>
        <w:t>por el</w:t>
      </w:r>
      <w:r w:rsidR="00312CC7" w:rsidRPr="008A1E73">
        <w:rPr>
          <w:rFonts w:ascii="Gadugi" w:hAnsi="Gadugi"/>
          <w:sz w:val="24"/>
          <w:szCs w:val="24"/>
        </w:rPr>
        <w:t xml:space="preserve"> </w:t>
      </w:r>
      <w:r w:rsidR="00D85356" w:rsidRPr="008A1E73">
        <w:rPr>
          <w:rFonts w:ascii="Gadugi" w:hAnsi="Gadugi"/>
          <w:sz w:val="24"/>
          <w:szCs w:val="24"/>
        </w:rPr>
        <w:t xml:space="preserve">Juzgado </w:t>
      </w:r>
      <w:r w:rsidR="0052119C" w:rsidRPr="008A1E73">
        <w:rPr>
          <w:rFonts w:ascii="Gadugi" w:hAnsi="Gadugi"/>
          <w:sz w:val="24"/>
          <w:szCs w:val="24"/>
        </w:rPr>
        <w:t>Segundo</w:t>
      </w:r>
      <w:r w:rsidR="00D85356" w:rsidRPr="008A1E73">
        <w:rPr>
          <w:rFonts w:ascii="Gadugi" w:hAnsi="Gadugi"/>
          <w:sz w:val="24"/>
          <w:szCs w:val="24"/>
        </w:rPr>
        <w:t xml:space="preserve"> Civil del Circuito de Pereira</w:t>
      </w:r>
      <w:r w:rsidR="00F50DE4" w:rsidRPr="008A1E73">
        <w:rPr>
          <w:rFonts w:ascii="Gadugi" w:hAnsi="Gadugi"/>
          <w:sz w:val="24"/>
          <w:szCs w:val="24"/>
        </w:rPr>
        <w:t>,</w:t>
      </w:r>
      <w:r w:rsidR="00312CC7" w:rsidRPr="008A1E73">
        <w:rPr>
          <w:rFonts w:ascii="Gadugi" w:hAnsi="Gadugi"/>
          <w:sz w:val="24"/>
          <w:szCs w:val="24"/>
        </w:rPr>
        <w:t xml:space="preserve"> </w:t>
      </w:r>
      <w:r w:rsidR="00A206B2" w:rsidRPr="008A1E73">
        <w:rPr>
          <w:rFonts w:ascii="Gadugi" w:hAnsi="Gadugi" w:cs="Arial"/>
          <w:sz w:val="24"/>
          <w:szCs w:val="24"/>
        </w:rPr>
        <w:t>en la presente acción de tutela promovida</w:t>
      </w:r>
      <w:r w:rsidR="00D11727" w:rsidRPr="008A1E73">
        <w:rPr>
          <w:rFonts w:ascii="Gadugi" w:hAnsi="Gadugi" w:cs="Arial"/>
          <w:sz w:val="24"/>
          <w:szCs w:val="24"/>
        </w:rPr>
        <w:t>, mediante apoderado judicial,</w:t>
      </w:r>
      <w:r w:rsidR="00A206B2" w:rsidRPr="008A1E73">
        <w:rPr>
          <w:rFonts w:ascii="Gadugi" w:hAnsi="Gadugi" w:cs="Arial"/>
          <w:sz w:val="24"/>
          <w:szCs w:val="24"/>
        </w:rPr>
        <w:t xml:space="preserve"> por</w:t>
      </w:r>
      <w:r w:rsidR="00286409" w:rsidRPr="008A1E73">
        <w:rPr>
          <w:rFonts w:ascii="Gadugi" w:hAnsi="Gadugi" w:cs="Arial"/>
          <w:sz w:val="24"/>
          <w:szCs w:val="24"/>
        </w:rPr>
        <w:t xml:space="preserve"> </w:t>
      </w:r>
      <w:r w:rsidR="00EB4BB0" w:rsidRPr="008A1E73">
        <w:rPr>
          <w:rFonts w:ascii="Gadugi" w:hAnsi="Gadugi" w:cs="Arial"/>
          <w:b/>
          <w:sz w:val="24"/>
          <w:szCs w:val="24"/>
        </w:rPr>
        <w:t>Lucena Victoria Mejía Ramírez</w:t>
      </w:r>
      <w:r w:rsidR="00286409" w:rsidRPr="008A1E73">
        <w:rPr>
          <w:rFonts w:ascii="Gadugi" w:hAnsi="Gadugi" w:cs="Arial"/>
          <w:sz w:val="24"/>
          <w:szCs w:val="24"/>
        </w:rPr>
        <w:t xml:space="preserve"> </w:t>
      </w:r>
      <w:r w:rsidR="008E7058" w:rsidRPr="008A1E73">
        <w:rPr>
          <w:rFonts w:ascii="Gadugi" w:hAnsi="Gadugi" w:cs="Arial"/>
          <w:sz w:val="24"/>
          <w:szCs w:val="24"/>
        </w:rPr>
        <w:t xml:space="preserve">contra </w:t>
      </w:r>
      <w:r w:rsidR="00DC24E4" w:rsidRPr="008A1E73">
        <w:rPr>
          <w:rFonts w:ascii="Gadugi" w:hAnsi="Gadugi" w:cs="Arial"/>
          <w:b/>
          <w:sz w:val="24"/>
          <w:szCs w:val="24"/>
        </w:rPr>
        <w:t>Colpensiones</w:t>
      </w:r>
      <w:r w:rsidR="00EB4BB0" w:rsidRPr="008A1E73">
        <w:rPr>
          <w:rFonts w:ascii="Gadugi" w:hAnsi="Gadugi" w:cs="Arial"/>
          <w:b/>
          <w:sz w:val="24"/>
          <w:szCs w:val="24"/>
        </w:rPr>
        <w:t xml:space="preserve"> </w:t>
      </w:r>
      <w:r w:rsidR="00EB4BB0" w:rsidRPr="008A1E73">
        <w:rPr>
          <w:rFonts w:ascii="Gadugi" w:hAnsi="Gadugi" w:cs="Arial"/>
          <w:sz w:val="24"/>
          <w:szCs w:val="24"/>
        </w:rPr>
        <w:t>y</w:t>
      </w:r>
      <w:r w:rsidR="00EB4BB0" w:rsidRPr="008A1E73">
        <w:rPr>
          <w:rFonts w:ascii="Gadugi" w:hAnsi="Gadugi" w:cs="Arial"/>
          <w:b/>
          <w:sz w:val="24"/>
          <w:szCs w:val="24"/>
        </w:rPr>
        <w:t xml:space="preserve"> Porvenir S.A.</w:t>
      </w:r>
      <w:r w:rsidR="00320DB1" w:rsidRPr="008A1E73">
        <w:rPr>
          <w:rFonts w:ascii="Gadugi" w:hAnsi="Gadugi" w:cs="Arial"/>
          <w:sz w:val="24"/>
          <w:szCs w:val="24"/>
        </w:rPr>
        <w:t>,</w:t>
      </w:r>
      <w:r w:rsidR="00320DB1" w:rsidRPr="008A1E73">
        <w:rPr>
          <w:rFonts w:ascii="Gadugi" w:hAnsi="Gadugi"/>
          <w:sz w:val="24"/>
          <w:szCs w:val="24"/>
        </w:rPr>
        <w:t xml:space="preserve"> con el fin de lograr la protección de sus derechos fundamentales </w:t>
      </w:r>
      <w:r w:rsidR="00EB4BB0" w:rsidRPr="008A1E73">
        <w:rPr>
          <w:rFonts w:ascii="Gadugi" w:hAnsi="Gadugi"/>
          <w:sz w:val="24"/>
          <w:szCs w:val="24"/>
        </w:rPr>
        <w:t xml:space="preserve">a la seguridad social y al debido proceso. </w:t>
      </w:r>
    </w:p>
    <w:p w14:paraId="09B512E2" w14:textId="77777777" w:rsidR="00F43B04" w:rsidRPr="008A1E73" w:rsidRDefault="00E31422" w:rsidP="008A1E73">
      <w:pPr>
        <w:spacing w:line="276" w:lineRule="auto"/>
        <w:ind w:firstLine="2835"/>
        <w:jc w:val="both"/>
        <w:rPr>
          <w:rFonts w:ascii="Gadugi" w:hAnsi="Gadugi"/>
          <w:b/>
          <w:sz w:val="24"/>
          <w:szCs w:val="24"/>
        </w:rPr>
      </w:pPr>
      <w:r w:rsidRPr="008A1E73">
        <w:rPr>
          <w:rFonts w:ascii="Gadugi" w:hAnsi="Gadugi"/>
          <w:sz w:val="24"/>
          <w:szCs w:val="24"/>
        </w:rPr>
        <w:t xml:space="preserve">  </w:t>
      </w:r>
    </w:p>
    <w:p w14:paraId="09B512E3" w14:textId="77777777" w:rsidR="00322607" w:rsidRPr="008A1E73" w:rsidRDefault="00322607" w:rsidP="008A1E73">
      <w:pPr>
        <w:pStyle w:val="Ttulo4"/>
        <w:spacing w:line="276" w:lineRule="auto"/>
        <w:rPr>
          <w:rFonts w:ascii="Gadugi" w:hAnsi="Gadugi" w:cs="Arial"/>
          <w:b/>
          <w:sz w:val="24"/>
          <w:szCs w:val="24"/>
        </w:rPr>
      </w:pPr>
      <w:r w:rsidRPr="008A1E73">
        <w:rPr>
          <w:rFonts w:ascii="Gadugi" w:hAnsi="Gadugi" w:cs="Arial"/>
          <w:b/>
          <w:sz w:val="24"/>
          <w:szCs w:val="24"/>
        </w:rPr>
        <w:t>ANTECEDENTES</w:t>
      </w:r>
    </w:p>
    <w:p w14:paraId="09B512E5" w14:textId="70842522" w:rsidR="00D85356" w:rsidRPr="008A1E73" w:rsidRDefault="00D85356" w:rsidP="008A1E73">
      <w:pPr>
        <w:pStyle w:val="Sangra2detindependiente"/>
        <w:spacing w:after="0" w:line="276" w:lineRule="auto"/>
        <w:ind w:left="0"/>
        <w:jc w:val="both"/>
        <w:rPr>
          <w:rFonts w:ascii="Gadugi" w:hAnsi="Gadugi"/>
          <w:sz w:val="24"/>
          <w:szCs w:val="24"/>
        </w:rPr>
      </w:pPr>
      <w:r w:rsidRPr="008A1E73">
        <w:rPr>
          <w:rFonts w:ascii="Gadugi" w:hAnsi="Gadugi"/>
          <w:sz w:val="24"/>
          <w:szCs w:val="24"/>
        </w:rPr>
        <w:t xml:space="preserve"> </w:t>
      </w:r>
      <w:r w:rsidR="002B1F1B" w:rsidRPr="008A1E73">
        <w:rPr>
          <w:rFonts w:ascii="Gadugi" w:hAnsi="Gadugi"/>
          <w:sz w:val="24"/>
          <w:szCs w:val="24"/>
        </w:rPr>
        <w:tab/>
      </w:r>
      <w:r w:rsidR="002B1F1B" w:rsidRPr="008A1E73">
        <w:rPr>
          <w:rFonts w:ascii="Gadugi" w:hAnsi="Gadugi"/>
          <w:sz w:val="24"/>
          <w:szCs w:val="24"/>
        </w:rPr>
        <w:tab/>
      </w:r>
      <w:r w:rsidR="002B1F1B" w:rsidRPr="008A1E73">
        <w:rPr>
          <w:rFonts w:ascii="Gadugi" w:hAnsi="Gadugi"/>
          <w:sz w:val="24"/>
          <w:szCs w:val="24"/>
        </w:rPr>
        <w:tab/>
      </w:r>
      <w:r w:rsidR="002B1F1B" w:rsidRPr="008A1E73">
        <w:rPr>
          <w:rFonts w:ascii="Gadugi" w:hAnsi="Gadugi"/>
          <w:sz w:val="24"/>
          <w:szCs w:val="24"/>
        </w:rPr>
        <w:tab/>
      </w:r>
    </w:p>
    <w:p w14:paraId="337D0340" w14:textId="0F5ECC9B" w:rsidR="00EB4BB0" w:rsidRPr="008A1E73" w:rsidRDefault="00D85356" w:rsidP="008A1E73">
      <w:pPr>
        <w:pStyle w:val="Sangra2detindependiente"/>
        <w:spacing w:after="0" w:line="276" w:lineRule="auto"/>
        <w:ind w:left="0"/>
        <w:jc w:val="both"/>
        <w:rPr>
          <w:rFonts w:ascii="Gadugi" w:hAnsi="Gadugi"/>
          <w:sz w:val="24"/>
          <w:szCs w:val="24"/>
        </w:rPr>
      </w:pPr>
      <w:r w:rsidRPr="008A1E73">
        <w:rPr>
          <w:rFonts w:ascii="Gadugi" w:hAnsi="Gadugi"/>
          <w:sz w:val="24"/>
          <w:szCs w:val="24"/>
        </w:rPr>
        <w:tab/>
      </w:r>
      <w:r w:rsidRPr="008A1E73">
        <w:rPr>
          <w:rFonts w:ascii="Gadugi" w:hAnsi="Gadugi"/>
          <w:sz w:val="24"/>
          <w:szCs w:val="24"/>
        </w:rPr>
        <w:tab/>
      </w:r>
      <w:r w:rsidRPr="008A1E73">
        <w:rPr>
          <w:rFonts w:ascii="Gadugi" w:hAnsi="Gadugi"/>
          <w:sz w:val="24"/>
          <w:szCs w:val="24"/>
        </w:rPr>
        <w:tab/>
      </w:r>
      <w:r w:rsidRPr="008A1E73">
        <w:rPr>
          <w:rFonts w:ascii="Gadugi" w:hAnsi="Gadugi"/>
          <w:sz w:val="24"/>
          <w:szCs w:val="24"/>
        </w:rPr>
        <w:tab/>
        <w:t xml:space="preserve">En síntesis, </w:t>
      </w:r>
      <w:r w:rsidR="002B1F1B" w:rsidRPr="008A1E73">
        <w:rPr>
          <w:rFonts w:ascii="Gadugi" w:hAnsi="Gadugi"/>
          <w:sz w:val="24"/>
          <w:szCs w:val="24"/>
        </w:rPr>
        <w:t>contó</w:t>
      </w:r>
      <w:r w:rsidR="00BC0D46" w:rsidRPr="008A1E73">
        <w:rPr>
          <w:rFonts w:ascii="Gadugi" w:hAnsi="Gadugi"/>
          <w:sz w:val="24"/>
          <w:szCs w:val="24"/>
        </w:rPr>
        <w:t xml:space="preserve"> </w:t>
      </w:r>
      <w:r w:rsidR="00EB4BB0" w:rsidRPr="008A1E73">
        <w:rPr>
          <w:rFonts w:ascii="Gadugi" w:hAnsi="Gadugi"/>
          <w:sz w:val="24"/>
          <w:szCs w:val="24"/>
        </w:rPr>
        <w:t xml:space="preserve">la demandante </w:t>
      </w:r>
      <w:r w:rsidR="00D11727" w:rsidRPr="008A1E73">
        <w:rPr>
          <w:rFonts w:ascii="Gadugi" w:hAnsi="Gadugi"/>
          <w:sz w:val="24"/>
          <w:szCs w:val="24"/>
        </w:rPr>
        <w:t>que</w:t>
      </w:r>
      <w:r w:rsidR="0048013D" w:rsidRPr="008A1E73">
        <w:rPr>
          <w:rFonts w:ascii="Gadugi" w:hAnsi="Gadugi"/>
          <w:sz w:val="24"/>
          <w:szCs w:val="24"/>
        </w:rPr>
        <w:t>,</w:t>
      </w:r>
      <w:r w:rsidR="00D11727" w:rsidRPr="008A1E73">
        <w:rPr>
          <w:rFonts w:ascii="Gadugi" w:hAnsi="Gadugi"/>
          <w:sz w:val="24"/>
          <w:szCs w:val="24"/>
        </w:rPr>
        <w:t xml:space="preserve"> desde el 27 de febrero del 2020, y antes de cumplir 47 años, presentó ante las accionadas </w:t>
      </w:r>
      <w:r w:rsidR="0048013D" w:rsidRPr="008A1E73">
        <w:rPr>
          <w:rFonts w:ascii="Gadugi" w:hAnsi="Gadugi"/>
          <w:sz w:val="24"/>
          <w:szCs w:val="24"/>
        </w:rPr>
        <w:t xml:space="preserve">sendas </w:t>
      </w:r>
      <w:r w:rsidR="00D11727" w:rsidRPr="008A1E73">
        <w:rPr>
          <w:rFonts w:ascii="Gadugi" w:hAnsi="Gadugi"/>
          <w:sz w:val="24"/>
          <w:szCs w:val="24"/>
        </w:rPr>
        <w:t>solicitud</w:t>
      </w:r>
      <w:r w:rsidR="0048013D" w:rsidRPr="008A1E73">
        <w:rPr>
          <w:rFonts w:ascii="Gadugi" w:hAnsi="Gadugi"/>
          <w:sz w:val="24"/>
          <w:szCs w:val="24"/>
        </w:rPr>
        <w:t>es</w:t>
      </w:r>
      <w:r w:rsidR="00D11727" w:rsidRPr="008A1E73">
        <w:rPr>
          <w:rFonts w:ascii="Gadugi" w:hAnsi="Gadugi"/>
          <w:sz w:val="24"/>
          <w:szCs w:val="24"/>
        </w:rPr>
        <w:t xml:space="preserve"> para que se efectuara el traslado de sus aportes de Porvenir S.A. a Colpensiones, sin que a la fecha de presentación de esta tutela hubiera recibido respuesta, a pesar de que </w:t>
      </w:r>
      <w:r w:rsidR="0048013D" w:rsidRPr="008A1E73">
        <w:rPr>
          <w:rFonts w:ascii="Gadugi" w:hAnsi="Gadugi"/>
          <w:sz w:val="24"/>
          <w:szCs w:val="24"/>
        </w:rPr>
        <w:t xml:space="preserve">ha </w:t>
      </w:r>
      <w:r w:rsidR="0048013D" w:rsidRPr="008A1E73">
        <w:rPr>
          <w:rFonts w:ascii="Gadugi" w:hAnsi="Gadugi"/>
          <w:sz w:val="24"/>
          <w:szCs w:val="24"/>
        </w:rPr>
        <w:lastRenderedPageBreak/>
        <w:t>requerido a las entidades directamente en sus oficinas, mediante llamadas telefónicas y correos electrónicos.</w:t>
      </w:r>
    </w:p>
    <w:p w14:paraId="2BFE8781" w14:textId="77777777" w:rsidR="00331590" w:rsidRPr="008A1E73" w:rsidRDefault="00331590" w:rsidP="008A1E73">
      <w:pPr>
        <w:pStyle w:val="Sangra2detindependiente"/>
        <w:spacing w:after="0" w:line="276" w:lineRule="auto"/>
        <w:ind w:left="0"/>
        <w:jc w:val="both"/>
        <w:rPr>
          <w:rFonts w:ascii="Gadugi" w:hAnsi="Gadugi"/>
          <w:sz w:val="24"/>
          <w:szCs w:val="24"/>
        </w:rPr>
      </w:pPr>
    </w:p>
    <w:p w14:paraId="6F050D0F" w14:textId="6560B23E" w:rsidR="00CD2295" w:rsidRPr="008A1E73" w:rsidRDefault="002E574B" w:rsidP="008A1E73">
      <w:pPr>
        <w:pStyle w:val="Sangra2detindependiente"/>
        <w:spacing w:after="0" w:line="276" w:lineRule="auto"/>
        <w:ind w:left="0"/>
        <w:jc w:val="both"/>
        <w:rPr>
          <w:rFonts w:ascii="Gadugi" w:hAnsi="Gadugi"/>
          <w:sz w:val="24"/>
          <w:szCs w:val="24"/>
        </w:rPr>
      </w:pPr>
      <w:r w:rsidRPr="008A1E73">
        <w:rPr>
          <w:rFonts w:ascii="Gadugi" w:hAnsi="Gadugi"/>
          <w:sz w:val="24"/>
          <w:szCs w:val="24"/>
        </w:rPr>
        <w:tab/>
      </w:r>
      <w:r w:rsidRPr="008A1E73">
        <w:rPr>
          <w:rFonts w:ascii="Gadugi" w:hAnsi="Gadugi"/>
          <w:sz w:val="24"/>
          <w:szCs w:val="24"/>
        </w:rPr>
        <w:tab/>
      </w:r>
      <w:r w:rsidRPr="008A1E73">
        <w:rPr>
          <w:rFonts w:ascii="Gadugi" w:hAnsi="Gadugi"/>
          <w:sz w:val="24"/>
          <w:szCs w:val="24"/>
        </w:rPr>
        <w:tab/>
      </w:r>
      <w:r w:rsidRPr="008A1E73">
        <w:rPr>
          <w:rFonts w:ascii="Gadugi" w:hAnsi="Gadugi"/>
          <w:sz w:val="24"/>
          <w:szCs w:val="24"/>
        </w:rPr>
        <w:tab/>
        <w:t xml:space="preserve">Pidió, entonces, ordenarle a Colpensiones </w:t>
      </w:r>
      <w:r w:rsidR="00CD2295" w:rsidRPr="008A1E73">
        <w:rPr>
          <w:rFonts w:ascii="Gadugi" w:hAnsi="Gadugi"/>
          <w:sz w:val="24"/>
          <w:szCs w:val="24"/>
        </w:rPr>
        <w:t>y a Porvenir S.A., atender su solicitud de traslado de régimen pensional.</w:t>
      </w:r>
      <w:r w:rsidR="00935F57" w:rsidRPr="008A1E73">
        <w:rPr>
          <w:rStyle w:val="Refdenotaalpie"/>
          <w:rFonts w:ascii="Gadugi" w:hAnsi="Gadugi"/>
          <w:sz w:val="24"/>
          <w:szCs w:val="24"/>
        </w:rPr>
        <w:footnoteReference w:id="1"/>
      </w:r>
    </w:p>
    <w:p w14:paraId="21F51999" w14:textId="77777777" w:rsidR="00CD2295" w:rsidRPr="008A1E73" w:rsidRDefault="00CD2295" w:rsidP="008A1E73">
      <w:pPr>
        <w:pStyle w:val="Sangra2detindependiente"/>
        <w:spacing w:after="0" w:line="276" w:lineRule="auto"/>
        <w:ind w:left="0"/>
        <w:jc w:val="both"/>
        <w:rPr>
          <w:rFonts w:ascii="Gadugi" w:hAnsi="Gadugi"/>
          <w:sz w:val="24"/>
          <w:szCs w:val="24"/>
        </w:rPr>
      </w:pPr>
    </w:p>
    <w:p w14:paraId="0A7A433B" w14:textId="6AF37CA3" w:rsidR="00CD2295" w:rsidRPr="008A1E73" w:rsidRDefault="00F36A0A" w:rsidP="008A1E73">
      <w:pPr>
        <w:pStyle w:val="Sangra2detindependiente"/>
        <w:spacing w:after="0" w:line="276" w:lineRule="auto"/>
        <w:ind w:left="0"/>
        <w:jc w:val="both"/>
        <w:rPr>
          <w:rFonts w:ascii="Gadugi" w:hAnsi="Gadugi"/>
          <w:sz w:val="24"/>
          <w:szCs w:val="24"/>
        </w:rPr>
      </w:pPr>
      <w:r w:rsidRPr="008A1E73">
        <w:rPr>
          <w:rFonts w:ascii="Gadugi" w:hAnsi="Gadugi"/>
          <w:sz w:val="24"/>
          <w:szCs w:val="24"/>
        </w:rPr>
        <w:tab/>
      </w:r>
      <w:r w:rsidRPr="008A1E73">
        <w:rPr>
          <w:rFonts w:ascii="Gadugi" w:hAnsi="Gadugi"/>
          <w:sz w:val="24"/>
          <w:szCs w:val="24"/>
        </w:rPr>
        <w:tab/>
      </w:r>
      <w:r w:rsidRPr="008A1E73">
        <w:rPr>
          <w:rFonts w:ascii="Gadugi" w:hAnsi="Gadugi"/>
          <w:sz w:val="24"/>
          <w:szCs w:val="24"/>
        </w:rPr>
        <w:tab/>
      </w:r>
      <w:r w:rsidRPr="008A1E73">
        <w:rPr>
          <w:rFonts w:ascii="Gadugi" w:hAnsi="Gadugi"/>
          <w:sz w:val="24"/>
          <w:szCs w:val="24"/>
        </w:rPr>
        <w:tab/>
        <w:t xml:space="preserve">Con auto del </w:t>
      </w:r>
      <w:r w:rsidR="00CD2295" w:rsidRPr="008A1E73">
        <w:rPr>
          <w:rFonts w:ascii="Gadugi" w:hAnsi="Gadugi"/>
          <w:sz w:val="24"/>
          <w:szCs w:val="24"/>
        </w:rPr>
        <w:t>20</w:t>
      </w:r>
      <w:r w:rsidRPr="008A1E73">
        <w:rPr>
          <w:rFonts w:ascii="Gadugi" w:hAnsi="Gadugi"/>
          <w:sz w:val="24"/>
          <w:szCs w:val="24"/>
        </w:rPr>
        <w:t xml:space="preserve"> de noviembre del 2020, el juzgado de primer grado le dio impulso a la acción, </w:t>
      </w:r>
      <w:r w:rsidR="00CD2295" w:rsidRPr="008A1E73">
        <w:rPr>
          <w:rFonts w:ascii="Gadugi" w:hAnsi="Gadugi"/>
          <w:sz w:val="24"/>
          <w:szCs w:val="24"/>
        </w:rPr>
        <w:t>convocando por pasiva</w:t>
      </w:r>
      <w:r w:rsidRPr="008A1E73">
        <w:rPr>
          <w:rFonts w:ascii="Gadugi" w:hAnsi="Gadugi"/>
          <w:sz w:val="24"/>
          <w:szCs w:val="24"/>
        </w:rPr>
        <w:t xml:space="preserve"> a</w:t>
      </w:r>
      <w:r w:rsidR="00CD2295" w:rsidRPr="008A1E73">
        <w:rPr>
          <w:rFonts w:ascii="Gadugi" w:hAnsi="Gadugi"/>
          <w:sz w:val="24"/>
          <w:szCs w:val="24"/>
        </w:rPr>
        <w:t xml:space="preserve"> la Dirección de Atención de y Servicios y a la de Afiliaciones de Colpensiones, así como al Representante legal de Porvenir S.A.</w:t>
      </w:r>
      <w:r w:rsidR="00014140" w:rsidRPr="008A1E73">
        <w:rPr>
          <w:rStyle w:val="Refdenotaalpie"/>
          <w:rFonts w:ascii="Gadugi" w:hAnsi="Gadugi"/>
          <w:sz w:val="24"/>
          <w:szCs w:val="24"/>
        </w:rPr>
        <w:footnoteReference w:id="2"/>
      </w:r>
    </w:p>
    <w:p w14:paraId="74492792" w14:textId="4B8C9BC5" w:rsidR="00CD2295" w:rsidRPr="008A1E73" w:rsidRDefault="00DF5FE3" w:rsidP="008A1E73">
      <w:pPr>
        <w:pStyle w:val="Sangra2detindependiente"/>
        <w:spacing w:after="0" w:line="276" w:lineRule="auto"/>
        <w:ind w:left="0"/>
        <w:jc w:val="both"/>
        <w:rPr>
          <w:rFonts w:ascii="Gadugi" w:hAnsi="Gadugi"/>
          <w:sz w:val="24"/>
          <w:szCs w:val="24"/>
        </w:rPr>
      </w:pPr>
      <w:r w:rsidRPr="008A1E73">
        <w:rPr>
          <w:rFonts w:ascii="Gadugi" w:hAnsi="Gadugi"/>
          <w:sz w:val="24"/>
          <w:szCs w:val="24"/>
        </w:rPr>
        <w:tab/>
      </w:r>
      <w:r w:rsidRPr="008A1E73">
        <w:rPr>
          <w:rFonts w:ascii="Gadugi" w:hAnsi="Gadugi"/>
          <w:sz w:val="24"/>
          <w:szCs w:val="24"/>
        </w:rPr>
        <w:tab/>
      </w:r>
      <w:r w:rsidRPr="008A1E73">
        <w:rPr>
          <w:rFonts w:ascii="Gadugi" w:hAnsi="Gadugi"/>
          <w:sz w:val="24"/>
          <w:szCs w:val="24"/>
        </w:rPr>
        <w:tab/>
      </w:r>
      <w:r w:rsidRPr="008A1E73">
        <w:rPr>
          <w:rFonts w:ascii="Gadugi" w:hAnsi="Gadugi"/>
          <w:sz w:val="24"/>
          <w:szCs w:val="24"/>
        </w:rPr>
        <w:tab/>
      </w:r>
    </w:p>
    <w:p w14:paraId="5D043515" w14:textId="10EAAEDE" w:rsidR="005122DC" w:rsidRPr="008A1E73" w:rsidRDefault="00CD2295" w:rsidP="008A1E73">
      <w:pPr>
        <w:pStyle w:val="Sangra2detindependiente"/>
        <w:spacing w:after="0" w:line="276" w:lineRule="auto"/>
        <w:ind w:left="0"/>
        <w:jc w:val="both"/>
        <w:rPr>
          <w:rFonts w:ascii="Gadugi" w:hAnsi="Gadugi"/>
          <w:sz w:val="24"/>
          <w:szCs w:val="24"/>
        </w:rPr>
      </w:pPr>
      <w:r w:rsidRPr="008A1E73">
        <w:rPr>
          <w:rFonts w:ascii="Gadugi" w:hAnsi="Gadugi"/>
          <w:sz w:val="24"/>
          <w:szCs w:val="24"/>
        </w:rPr>
        <w:tab/>
      </w:r>
      <w:r w:rsidRPr="008A1E73">
        <w:rPr>
          <w:rFonts w:ascii="Gadugi" w:hAnsi="Gadugi"/>
          <w:sz w:val="24"/>
          <w:szCs w:val="24"/>
        </w:rPr>
        <w:tab/>
      </w:r>
      <w:r w:rsidRPr="008A1E73">
        <w:rPr>
          <w:rFonts w:ascii="Gadugi" w:hAnsi="Gadugi"/>
          <w:sz w:val="24"/>
          <w:szCs w:val="24"/>
        </w:rPr>
        <w:tab/>
      </w:r>
      <w:r w:rsidRPr="008A1E73">
        <w:rPr>
          <w:rFonts w:ascii="Gadugi" w:hAnsi="Gadugi"/>
          <w:sz w:val="24"/>
          <w:szCs w:val="24"/>
        </w:rPr>
        <w:tab/>
      </w:r>
      <w:r w:rsidR="005122DC" w:rsidRPr="008A1E73">
        <w:rPr>
          <w:rFonts w:ascii="Gadugi" w:hAnsi="Gadugi"/>
          <w:sz w:val="24"/>
          <w:szCs w:val="24"/>
        </w:rPr>
        <w:t>Porvenir S.A. indicó que, la solicitud de la accionante fue resuelta con oficio de fecha del 25 de noviembre del 2020, y en tal virtud, solicitó declarar que se ha superado el hecho que originó la interposición de la tutela.</w:t>
      </w:r>
      <w:r w:rsidR="00014140" w:rsidRPr="008A1E73">
        <w:rPr>
          <w:rStyle w:val="Refdenotaalpie"/>
          <w:rFonts w:ascii="Gadugi" w:hAnsi="Gadugi"/>
          <w:sz w:val="24"/>
          <w:szCs w:val="24"/>
        </w:rPr>
        <w:footnoteReference w:id="3"/>
      </w:r>
    </w:p>
    <w:p w14:paraId="01562951" w14:textId="77777777" w:rsidR="005122DC" w:rsidRPr="008A1E73" w:rsidRDefault="005122DC" w:rsidP="008A1E73">
      <w:pPr>
        <w:pStyle w:val="Sangra2detindependiente"/>
        <w:spacing w:after="0" w:line="276" w:lineRule="auto"/>
        <w:ind w:left="0"/>
        <w:jc w:val="both"/>
        <w:rPr>
          <w:rFonts w:ascii="Gadugi" w:hAnsi="Gadugi"/>
          <w:sz w:val="24"/>
          <w:szCs w:val="24"/>
        </w:rPr>
      </w:pPr>
    </w:p>
    <w:p w14:paraId="75FC0BDE" w14:textId="5796D964" w:rsidR="004E0029" w:rsidRDefault="005122DC" w:rsidP="008A1E73">
      <w:pPr>
        <w:pStyle w:val="Sangra2detindependiente"/>
        <w:spacing w:after="0" w:line="276" w:lineRule="auto"/>
        <w:ind w:left="0"/>
        <w:jc w:val="both"/>
        <w:rPr>
          <w:rFonts w:ascii="Gadugi" w:hAnsi="Gadugi"/>
          <w:sz w:val="24"/>
          <w:szCs w:val="24"/>
        </w:rPr>
      </w:pPr>
      <w:r w:rsidRPr="008A1E73">
        <w:rPr>
          <w:rFonts w:ascii="Gadugi" w:hAnsi="Gadugi"/>
          <w:sz w:val="24"/>
          <w:szCs w:val="24"/>
        </w:rPr>
        <w:tab/>
      </w:r>
      <w:r w:rsidRPr="008A1E73">
        <w:rPr>
          <w:rFonts w:ascii="Gadugi" w:hAnsi="Gadugi"/>
          <w:sz w:val="24"/>
          <w:szCs w:val="24"/>
        </w:rPr>
        <w:tab/>
      </w:r>
      <w:r w:rsidRPr="008A1E73">
        <w:rPr>
          <w:rFonts w:ascii="Gadugi" w:hAnsi="Gadugi"/>
          <w:sz w:val="24"/>
          <w:szCs w:val="24"/>
        </w:rPr>
        <w:tab/>
      </w:r>
      <w:r w:rsidRPr="008A1E73">
        <w:rPr>
          <w:rFonts w:ascii="Gadugi" w:hAnsi="Gadugi"/>
          <w:sz w:val="24"/>
          <w:szCs w:val="24"/>
        </w:rPr>
        <w:tab/>
        <w:t>Colpensiones informó que la petición de la accionante fue resu</w:t>
      </w:r>
      <w:r w:rsidR="00670977">
        <w:rPr>
          <w:rFonts w:ascii="Gadugi" w:hAnsi="Gadugi"/>
          <w:sz w:val="24"/>
          <w:szCs w:val="24"/>
        </w:rPr>
        <w:t>e</w:t>
      </w:r>
      <w:r w:rsidRPr="008A1E73">
        <w:rPr>
          <w:rFonts w:ascii="Gadugi" w:hAnsi="Gadugi"/>
          <w:sz w:val="24"/>
          <w:szCs w:val="24"/>
        </w:rPr>
        <w:t xml:space="preserve">lta desde el 27 de febrero del 2020, y si ella está en descuerdo con lo que se le contestó, debe acudir a la especialidad laboral de la jurisdicción ordinaria. </w:t>
      </w:r>
      <w:r w:rsidR="004E0029" w:rsidRPr="008A1E73">
        <w:rPr>
          <w:rFonts w:ascii="Gadugi" w:hAnsi="Gadugi"/>
          <w:sz w:val="24"/>
          <w:szCs w:val="24"/>
        </w:rPr>
        <w:t>En esos términos pidió desestimar la protección reclamada. Con posterioridad a esa contestación, arrimó al expediente una respuesta dirigida a la accionante, con fecha del 27 de noviembre del 2020.</w:t>
      </w:r>
      <w:r w:rsidR="00014140" w:rsidRPr="008A1E73">
        <w:rPr>
          <w:rStyle w:val="Refdenotaalpie"/>
          <w:rFonts w:ascii="Gadugi" w:hAnsi="Gadugi"/>
          <w:sz w:val="24"/>
          <w:szCs w:val="24"/>
        </w:rPr>
        <w:footnoteReference w:id="4"/>
      </w:r>
    </w:p>
    <w:p w14:paraId="46277D57" w14:textId="77777777" w:rsidR="00FD244E" w:rsidRPr="008A1E73" w:rsidRDefault="00FD244E" w:rsidP="008A1E73">
      <w:pPr>
        <w:pStyle w:val="Sangra2detindependiente"/>
        <w:spacing w:after="0" w:line="276" w:lineRule="auto"/>
        <w:ind w:left="0"/>
        <w:jc w:val="both"/>
        <w:rPr>
          <w:rFonts w:ascii="Gadugi" w:hAnsi="Gadugi"/>
          <w:sz w:val="24"/>
          <w:szCs w:val="24"/>
        </w:rPr>
      </w:pPr>
    </w:p>
    <w:p w14:paraId="417A3D96" w14:textId="593236D3" w:rsidR="004E0029" w:rsidRPr="008A1E73" w:rsidRDefault="00BF7468" w:rsidP="008A1E73">
      <w:pPr>
        <w:pStyle w:val="Sangra2detindependiente"/>
        <w:spacing w:after="0" w:line="276" w:lineRule="auto"/>
        <w:ind w:left="0"/>
        <w:jc w:val="both"/>
        <w:rPr>
          <w:rFonts w:ascii="Gadugi" w:hAnsi="Gadugi"/>
          <w:sz w:val="24"/>
          <w:szCs w:val="24"/>
        </w:rPr>
      </w:pPr>
      <w:r w:rsidRPr="008A1E73">
        <w:rPr>
          <w:rFonts w:ascii="Gadugi" w:hAnsi="Gadugi"/>
          <w:sz w:val="24"/>
          <w:szCs w:val="24"/>
        </w:rPr>
        <w:tab/>
      </w:r>
      <w:r w:rsidRPr="008A1E73">
        <w:rPr>
          <w:rFonts w:ascii="Gadugi" w:hAnsi="Gadugi"/>
          <w:sz w:val="24"/>
          <w:szCs w:val="24"/>
        </w:rPr>
        <w:tab/>
      </w:r>
      <w:r w:rsidRPr="008A1E73">
        <w:rPr>
          <w:rFonts w:ascii="Gadugi" w:hAnsi="Gadugi"/>
          <w:sz w:val="24"/>
          <w:szCs w:val="24"/>
        </w:rPr>
        <w:tab/>
      </w:r>
      <w:r w:rsidRPr="008A1E73">
        <w:rPr>
          <w:rFonts w:ascii="Gadugi" w:hAnsi="Gadugi"/>
          <w:sz w:val="24"/>
          <w:szCs w:val="24"/>
        </w:rPr>
        <w:tab/>
        <w:t xml:space="preserve">Sobrevino la sentencia de primer grado que </w:t>
      </w:r>
      <w:r w:rsidR="004E0029" w:rsidRPr="008A1E73">
        <w:rPr>
          <w:rFonts w:ascii="Gadugi" w:hAnsi="Gadugi"/>
          <w:sz w:val="24"/>
          <w:szCs w:val="24"/>
        </w:rPr>
        <w:t>concedió la protección al derecho fundamental de petición, y le</w:t>
      </w:r>
      <w:r w:rsidR="00B31D8D" w:rsidRPr="008A1E73">
        <w:rPr>
          <w:rFonts w:ascii="Gadugi" w:hAnsi="Gadugi"/>
          <w:sz w:val="24"/>
          <w:szCs w:val="24"/>
        </w:rPr>
        <w:t>s</w:t>
      </w:r>
      <w:r w:rsidR="004E0029" w:rsidRPr="008A1E73">
        <w:rPr>
          <w:rFonts w:ascii="Gadugi" w:hAnsi="Gadugi"/>
          <w:sz w:val="24"/>
          <w:szCs w:val="24"/>
        </w:rPr>
        <w:t xml:space="preserve"> ordenó a las convocadas realizar coordinadamente las gestiones necesarias para contestar de fondo la solicitud de traslado elevada por la actora; y si llegaren a haber inconsistencias en el historial de sus vinculaciones, que derive en un proceso de reconstrucción de datos, enterar de ello a la accionante. Por otra parte, declaró improcedente el resguardo en lo que se refiere a pretensión orientada a que se ordene el traslado.</w:t>
      </w:r>
      <w:r w:rsidR="00014140" w:rsidRPr="008A1E73">
        <w:rPr>
          <w:rStyle w:val="Refdenotaalpie"/>
          <w:rFonts w:ascii="Gadugi" w:hAnsi="Gadugi"/>
          <w:sz w:val="24"/>
          <w:szCs w:val="24"/>
        </w:rPr>
        <w:footnoteReference w:id="5"/>
      </w:r>
      <w:r w:rsidR="004E0029" w:rsidRPr="008A1E73">
        <w:rPr>
          <w:rFonts w:ascii="Gadugi" w:hAnsi="Gadugi"/>
          <w:sz w:val="24"/>
          <w:szCs w:val="24"/>
        </w:rPr>
        <w:t xml:space="preserve"> </w:t>
      </w:r>
    </w:p>
    <w:p w14:paraId="7D4732AF" w14:textId="2F70559E" w:rsidR="004E0029" w:rsidRPr="008A1E73" w:rsidRDefault="004E0029" w:rsidP="008A1E73">
      <w:pPr>
        <w:pStyle w:val="Sangra2detindependiente"/>
        <w:spacing w:after="0" w:line="276" w:lineRule="auto"/>
        <w:ind w:left="0"/>
        <w:jc w:val="both"/>
        <w:rPr>
          <w:rFonts w:ascii="Gadugi" w:hAnsi="Gadugi"/>
          <w:sz w:val="24"/>
          <w:szCs w:val="24"/>
        </w:rPr>
      </w:pPr>
    </w:p>
    <w:p w14:paraId="03915390" w14:textId="3E7A10B9" w:rsidR="004E0029" w:rsidRPr="008A1E73" w:rsidRDefault="004E0029" w:rsidP="008A1E73">
      <w:pPr>
        <w:pStyle w:val="Sangra2detindependiente"/>
        <w:spacing w:after="0" w:line="276" w:lineRule="auto"/>
        <w:ind w:left="0"/>
        <w:jc w:val="both"/>
        <w:rPr>
          <w:rFonts w:ascii="Gadugi" w:hAnsi="Gadugi"/>
          <w:sz w:val="24"/>
          <w:szCs w:val="24"/>
        </w:rPr>
      </w:pPr>
      <w:r w:rsidRPr="008A1E73">
        <w:rPr>
          <w:rFonts w:ascii="Gadugi" w:hAnsi="Gadugi"/>
          <w:sz w:val="24"/>
          <w:szCs w:val="24"/>
        </w:rPr>
        <w:tab/>
      </w:r>
      <w:r w:rsidRPr="008A1E73">
        <w:rPr>
          <w:rFonts w:ascii="Gadugi" w:hAnsi="Gadugi"/>
          <w:sz w:val="24"/>
          <w:szCs w:val="24"/>
        </w:rPr>
        <w:tab/>
      </w:r>
      <w:r w:rsidRPr="008A1E73">
        <w:rPr>
          <w:rFonts w:ascii="Gadugi" w:hAnsi="Gadugi"/>
          <w:sz w:val="24"/>
          <w:szCs w:val="24"/>
        </w:rPr>
        <w:tab/>
      </w:r>
      <w:r w:rsidRPr="008A1E73">
        <w:rPr>
          <w:rFonts w:ascii="Gadugi" w:hAnsi="Gadugi"/>
          <w:sz w:val="24"/>
          <w:szCs w:val="24"/>
        </w:rPr>
        <w:tab/>
        <w:t>Impugnó Colpensiones, haciendo énfasis en la respuesta dada a la accionante el 25 de noviembre del 2020, en la cual se le informó a la accionante, en esencia</w:t>
      </w:r>
      <w:r w:rsidR="00B31D8D" w:rsidRPr="008A1E73">
        <w:rPr>
          <w:rFonts w:ascii="Gadugi" w:hAnsi="Gadugi"/>
          <w:sz w:val="24"/>
          <w:szCs w:val="24"/>
        </w:rPr>
        <w:t>,</w:t>
      </w:r>
      <w:r w:rsidRPr="008A1E73">
        <w:rPr>
          <w:rFonts w:ascii="Gadugi" w:hAnsi="Gadugi"/>
          <w:sz w:val="24"/>
          <w:szCs w:val="24"/>
        </w:rPr>
        <w:t xml:space="preserve"> que para proceder con el traslado era necesario </w:t>
      </w:r>
      <w:r w:rsidR="00995DA9" w:rsidRPr="008A1E73">
        <w:rPr>
          <w:rFonts w:ascii="Gadugi" w:hAnsi="Gadugi"/>
          <w:sz w:val="24"/>
          <w:szCs w:val="24"/>
        </w:rPr>
        <w:t>que ella</w:t>
      </w:r>
      <w:r w:rsidRPr="008A1E73">
        <w:rPr>
          <w:rFonts w:ascii="Gadugi" w:hAnsi="Gadugi"/>
          <w:sz w:val="24"/>
          <w:szCs w:val="24"/>
        </w:rPr>
        <w:t xml:space="preserve"> validar</w:t>
      </w:r>
      <w:r w:rsidR="00995DA9" w:rsidRPr="008A1E73">
        <w:rPr>
          <w:rFonts w:ascii="Gadugi" w:hAnsi="Gadugi"/>
          <w:sz w:val="24"/>
          <w:szCs w:val="24"/>
        </w:rPr>
        <w:t>a</w:t>
      </w:r>
      <w:r w:rsidRPr="008A1E73">
        <w:rPr>
          <w:rFonts w:ascii="Gadugi" w:hAnsi="Gadugi"/>
          <w:sz w:val="24"/>
          <w:szCs w:val="24"/>
        </w:rPr>
        <w:t xml:space="preserve"> ante Porvenir S.A.</w:t>
      </w:r>
      <w:r w:rsidR="00995DA9" w:rsidRPr="008A1E73">
        <w:rPr>
          <w:rFonts w:ascii="Gadugi" w:hAnsi="Gadugi"/>
          <w:sz w:val="24"/>
          <w:szCs w:val="24"/>
        </w:rPr>
        <w:t xml:space="preserve"> el estado de una reconstrucción que allá estaba en proceso; insistió, también, en el carácter subsidiario de la acción de tutela.</w:t>
      </w:r>
      <w:r w:rsidR="00014140" w:rsidRPr="008A1E73">
        <w:rPr>
          <w:rStyle w:val="Refdenotaalpie"/>
          <w:rFonts w:ascii="Gadugi" w:hAnsi="Gadugi"/>
          <w:sz w:val="24"/>
          <w:szCs w:val="24"/>
        </w:rPr>
        <w:footnoteReference w:id="6"/>
      </w:r>
      <w:r w:rsidR="00995DA9" w:rsidRPr="008A1E73">
        <w:rPr>
          <w:rFonts w:ascii="Gadugi" w:hAnsi="Gadugi"/>
          <w:sz w:val="24"/>
          <w:szCs w:val="24"/>
        </w:rPr>
        <w:t xml:space="preserve"> </w:t>
      </w:r>
    </w:p>
    <w:p w14:paraId="69FB2777" w14:textId="6325DF03" w:rsidR="00995DA9" w:rsidRPr="008A1E73" w:rsidRDefault="00995DA9" w:rsidP="008A1E73">
      <w:pPr>
        <w:pStyle w:val="Sangra2detindependiente"/>
        <w:spacing w:after="0" w:line="276" w:lineRule="auto"/>
        <w:ind w:left="0"/>
        <w:jc w:val="both"/>
        <w:rPr>
          <w:rFonts w:ascii="Gadugi" w:hAnsi="Gadugi"/>
          <w:sz w:val="24"/>
          <w:szCs w:val="24"/>
        </w:rPr>
      </w:pPr>
    </w:p>
    <w:p w14:paraId="3EE96DAD" w14:textId="087A9E36" w:rsidR="00995DA9" w:rsidRPr="008A1E73" w:rsidRDefault="00995DA9" w:rsidP="008A1E73">
      <w:pPr>
        <w:pStyle w:val="Sangra2detindependiente"/>
        <w:spacing w:after="0" w:line="276" w:lineRule="auto"/>
        <w:ind w:left="0"/>
        <w:jc w:val="both"/>
        <w:rPr>
          <w:rFonts w:ascii="Gadugi" w:hAnsi="Gadugi"/>
          <w:sz w:val="24"/>
          <w:szCs w:val="24"/>
        </w:rPr>
      </w:pPr>
      <w:r w:rsidRPr="008A1E73">
        <w:rPr>
          <w:rFonts w:ascii="Gadugi" w:hAnsi="Gadugi"/>
          <w:sz w:val="24"/>
          <w:szCs w:val="24"/>
        </w:rPr>
        <w:lastRenderedPageBreak/>
        <w:tab/>
      </w:r>
      <w:r w:rsidRPr="008A1E73">
        <w:rPr>
          <w:rFonts w:ascii="Gadugi" w:hAnsi="Gadugi"/>
          <w:sz w:val="24"/>
          <w:szCs w:val="24"/>
        </w:rPr>
        <w:tab/>
      </w:r>
      <w:r w:rsidRPr="008A1E73">
        <w:rPr>
          <w:rFonts w:ascii="Gadugi" w:hAnsi="Gadugi"/>
          <w:sz w:val="24"/>
          <w:szCs w:val="24"/>
        </w:rPr>
        <w:tab/>
      </w:r>
      <w:r w:rsidRPr="008A1E73">
        <w:rPr>
          <w:rFonts w:ascii="Gadugi" w:hAnsi="Gadugi"/>
          <w:sz w:val="24"/>
          <w:szCs w:val="24"/>
        </w:rPr>
        <w:tab/>
        <w:t xml:space="preserve">También impugnó la accionante, quien </w:t>
      </w:r>
      <w:r w:rsidR="00F863C7" w:rsidRPr="008A1E73">
        <w:rPr>
          <w:rFonts w:ascii="Gadugi" w:hAnsi="Gadugi"/>
          <w:sz w:val="24"/>
          <w:szCs w:val="24"/>
        </w:rPr>
        <w:t>se opuso</w:t>
      </w:r>
      <w:r w:rsidRPr="008A1E73">
        <w:rPr>
          <w:rFonts w:ascii="Gadugi" w:hAnsi="Gadugi"/>
          <w:sz w:val="24"/>
          <w:szCs w:val="24"/>
        </w:rPr>
        <w:t xml:space="preserve"> a la decisión del juzgado de declarar improcedente la petición tendiente a que se ordene la materialización del traslado</w:t>
      </w:r>
      <w:r w:rsidR="00F863C7" w:rsidRPr="008A1E73">
        <w:rPr>
          <w:rFonts w:ascii="Gadugi" w:hAnsi="Gadugi"/>
          <w:sz w:val="24"/>
          <w:szCs w:val="24"/>
        </w:rPr>
        <w:t>; también se mostró preocupada en el sentido de que “</w:t>
      </w:r>
      <w:r w:rsidR="00F863C7" w:rsidRPr="00FD244E">
        <w:rPr>
          <w:rFonts w:ascii="Gadugi" w:hAnsi="Gadugi"/>
          <w:i/>
          <w:sz w:val="22"/>
          <w:szCs w:val="24"/>
        </w:rPr>
        <w:t>las demandadas en contravía de su derecho fundamental al debido proceso, demoraron dicho trámite, para que ahora puedan argumentar que el traslado ya no es viable por no ajustarse a los parámetros del artículo 13 de la</w:t>
      </w:r>
      <w:r w:rsidR="00F863C7" w:rsidRPr="00FD244E">
        <w:rPr>
          <w:rFonts w:ascii="Gadugi" w:hAnsi="Gadugi"/>
          <w:sz w:val="22"/>
          <w:szCs w:val="24"/>
        </w:rPr>
        <w:t xml:space="preserve"> [Ley 100 de 1993]</w:t>
      </w:r>
      <w:r w:rsidR="00F863C7" w:rsidRPr="008A1E73">
        <w:rPr>
          <w:rFonts w:ascii="Gadugi" w:hAnsi="Gadugi"/>
          <w:sz w:val="24"/>
          <w:szCs w:val="24"/>
        </w:rPr>
        <w:t>”.</w:t>
      </w:r>
      <w:r w:rsidR="00014140" w:rsidRPr="008A1E73">
        <w:rPr>
          <w:rStyle w:val="Refdenotaalpie"/>
          <w:rFonts w:ascii="Gadugi" w:hAnsi="Gadugi"/>
          <w:sz w:val="24"/>
          <w:szCs w:val="24"/>
        </w:rPr>
        <w:footnoteReference w:id="7"/>
      </w:r>
    </w:p>
    <w:p w14:paraId="28D1DBD7" w14:textId="15EB9A34" w:rsidR="00F863C7" w:rsidRPr="008A1E73" w:rsidRDefault="00F863C7" w:rsidP="008A1E73">
      <w:pPr>
        <w:pStyle w:val="Sangra2detindependiente"/>
        <w:spacing w:after="0" w:line="276" w:lineRule="auto"/>
        <w:ind w:left="0"/>
        <w:jc w:val="both"/>
        <w:rPr>
          <w:rFonts w:ascii="Gadugi" w:hAnsi="Gadugi"/>
          <w:sz w:val="24"/>
          <w:szCs w:val="24"/>
        </w:rPr>
      </w:pPr>
    </w:p>
    <w:p w14:paraId="0A87813B" w14:textId="520FD21C" w:rsidR="00F863C7" w:rsidRPr="008A1E73" w:rsidRDefault="00F863C7" w:rsidP="008A1E73">
      <w:pPr>
        <w:pStyle w:val="Sangra2detindependiente"/>
        <w:spacing w:after="0" w:line="276" w:lineRule="auto"/>
        <w:ind w:left="0"/>
        <w:jc w:val="both"/>
        <w:rPr>
          <w:rFonts w:ascii="Gadugi" w:hAnsi="Gadugi"/>
          <w:sz w:val="24"/>
          <w:szCs w:val="24"/>
        </w:rPr>
      </w:pPr>
      <w:r w:rsidRPr="008A1E73">
        <w:rPr>
          <w:rFonts w:ascii="Gadugi" w:hAnsi="Gadugi"/>
          <w:sz w:val="24"/>
          <w:szCs w:val="24"/>
        </w:rPr>
        <w:tab/>
      </w:r>
      <w:r w:rsidRPr="008A1E73">
        <w:rPr>
          <w:rFonts w:ascii="Gadugi" w:hAnsi="Gadugi"/>
          <w:sz w:val="24"/>
          <w:szCs w:val="24"/>
        </w:rPr>
        <w:tab/>
      </w:r>
      <w:r w:rsidRPr="008A1E73">
        <w:rPr>
          <w:rFonts w:ascii="Gadugi" w:hAnsi="Gadugi"/>
          <w:sz w:val="24"/>
          <w:szCs w:val="24"/>
        </w:rPr>
        <w:tab/>
      </w:r>
      <w:r w:rsidRPr="008A1E73">
        <w:rPr>
          <w:rFonts w:ascii="Gadugi" w:hAnsi="Gadugi"/>
          <w:sz w:val="24"/>
          <w:szCs w:val="24"/>
        </w:rPr>
        <w:tab/>
        <w:t>Estando las diligencias en el Tribunal,</w:t>
      </w:r>
      <w:r w:rsidR="003170AA" w:rsidRPr="008A1E73">
        <w:rPr>
          <w:rFonts w:ascii="Gadugi" w:hAnsi="Gadugi"/>
          <w:sz w:val="24"/>
          <w:szCs w:val="24"/>
        </w:rPr>
        <w:t xml:space="preserve"> sin perjuicio de los argumentos planteados en la impugnación,</w:t>
      </w:r>
      <w:r w:rsidRPr="008A1E73">
        <w:rPr>
          <w:rFonts w:ascii="Gadugi" w:hAnsi="Gadugi"/>
          <w:sz w:val="24"/>
          <w:szCs w:val="24"/>
        </w:rPr>
        <w:t xml:space="preserve"> Colpensiones allegó un memo</w:t>
      </w:r>
      <w:r w:rsidR="003170AA" w:rsidRPr="008A1E73">
        <w:rPr>
          <w:rFonts w:ascii="Gadugi" w:hAnsi="Gadugi"/>
          <w:sz w:val="24"/>
          <w:szCs w:val="24"/>
        </w:rPr>
        <w:t>rial, informando que se había aprobado el traslado solicitado por la señora Mejía Ramírez y que ya en las bases de datos de Asofondos aparecía como afiliada a Colpensiones.</w:t>
      </w:r>
      <w:r w:rsidR="00014140" w:rsidRPr="008A1E73">
        <w:rPr>
          <w:rStyle w:val="Refdenotaalpie"/>
          <w:rFonts w:ascii="Gadugi" w:hAnsi="Gadugi"/>
          <w:sz w:val="24"/>
          <w:szCs w:val="24"/>
        </w:rPr>
        <w:footnoteReference w:id="8"/>
      </w:r>
      <w:r w:rsidR="003170AA" w:rsidRPr="008A1E73">
        <w:rPr>
          <w:rFonts w:ascii="Gadugi" w:hAnsi="Gadugi"/>
          <w:sz w:val="24"/>
          <w:szCs w:val="24"/>
        </w:rPr>
        <w:t xml:space="preserve"> </w:t>
      </w:r>
      <w:r w:rsidRPr="008A1E73">
        <w:rPr>
          <w:rFonts w:ascii="Gadugi" w:hAnsi="Gadugi"/>
          <w:sz w:val="24"/>
          <w:szCs w:val="24"/>
        </w:rPr>
        <w:t xml:space="preserve"> </w:t>
      </w:r>
    </w:p>
    <w:p w14:paraId="5F086775" w14:textId="77777777" w:rsidR="004E0029" w:rsidRPr="008A1E73" w:rsidRDefault="004E0029" w:rsidP="008A1E73">
      <w:pPr>
        <w:pStyle w:val="Sangra2detindependiente"/>
        <w:spacing w:after="0" w:line="276" w:lineRule="auto"/>
        <w:ind w:left="0"/>
        <w:jc w:val="both"/>
        <w:rPr>
          <w:rFonts w:ascii="Gadugi" w:hAnsi="Gadugi"/>
          <w:sz w:val="24"/>
          <w:szCs w:val="24"/>
        </w:rPr>
      </w:pPr>
    </w:p>
    <w:p w14:paraId="59D60FE7" w14:textId="3AC6CF0A" w:rsidR="00E32EB2" w:rsidRPr="008A1E73" w:rsidRDefault="00FD2891" w:rsidP="008A1E73">
      <w:pPr>
        <w:pStyle w:val="Sangra2detindependiente"/>
        <w:spacing w:after="0" w:line="276" w:lineRule="auto"/>
        <w:ind w:left="0"/>
        <w:jc w:val="both"/>
        <w:rPr>
          <w:rFonts w:ascii="Gadugi" w:hAnsi="Gadugi" w:cs="Estrangelo Edessa"/>
          <w:sz w:val="24"/>
          <w:szCs w:val="24"/>
        </w:rPr>
      </w:pPr>
      <w:r w:rsidRPr="008A1E73">
        <w:rPr>
          <w:rFonts w:ascii="Gadugi" w:hAnsi="Gadugi"/>
          <w:sz w:val="24"/>
          <w:szCs w:val="24"/>
        </w:rPr>
        <w:tab/>
      </w:r>
      <w:r w:rsidRPr="008A1E73">
        <w:rPr>
          <w:rFonts w:ascii="Gadugi" w:hAnsi="Gadugi"/>
          <w:sz w:val="24"/>
          <w:szCs w:val="24"/>
        </w:rPr>
        <w:tab/>
      </w:r>
      <w:r w:rsidRPr="008A1E73">
        <w:rPr>
          <w:rFonts w:ascii="Gadugi" w:hAnsi="Gadugi"/>
          <w:sz w:val="24"/>
          <w:szCs w:val="24"/>
        </w:rPr>
        <w:tab/>
      </w:r>
      <w:r w:rsidRPr="008A1E73">
        <w:rPr>
          <w:rFonts w:ascii="Gadugi" w:hAnsi="Gadugi"/>
          <w:sz w:val="24"/>
          <w:szCs w:val="24"/>
        </w:rPr>
        <w:tab/>
      </w:r>
      <w:r w:rsidR="00E32EB2" w:rsidRPr="008A1E73">
        <w:rPr>
          <w:rFonts w:ascii="Gadugi" w:hAnsi="Gadugi" w:cs="Estrangelo Edessa"/>
          <w:sz w:val="24"/>
          <w:szCs w:val="24"/>
        </w:rPr>
        <w:t xml:space="preserve"> </w:t>
      </w:r>
      <w:r w:rsidR="003170AA" w:rsidRPr="008A1E73">
        <w:rPr>
          <w:rFonts w:ascii="Gadugi" w:hAnsi="Gadugi" w:cs="Estrangelo Edessa"/>
          <w:sz w:val="24"/>
          <w:szCs w:val="24"/>
        </w:rPr>
        <w:t xml:space="preserve">Mediante comunicación telefónica, </w:t>
      </w:r>
      <w:r w:rsidR="00C7044F" w:rsidRPr="008A1E73">
        <w:rPr>
          <w:rFonts w:ascii="Gadugi" w:hAnsi="Gadugi" w:cs="Estrangelo Edessa"/>
          <w:sz w:val="24"/>
          <w:szCs w:val="24"/>
        </w:rPr>
        <w:t>en esta sede se</w:t>
      </w:r>
      <w:r w:rsidR="003170AA" w:rsidRPr="008A1E73">
        <w:rPr>
          <w:rFonts w:ascii="Gadugi" w:hAnsi="Gadugi" w:cs="Estrangelo Edessa"/>
          <w:sz w:val="24"/>
          <w:szCs w:val="24"/>
        </w:rPr>
        <w:t xml:space="preserve"> confirmó que la parte actora conoc</w:t>
      </w:r>
      <w:r w:rsidR="00B31D8D" w:rsidRPr="008A1E73">
        <w:rPr>
          <w:rFonts w:ascii="Gadugi" w:hAnsi="Gadugi" w:cs="Estrangelo Edessa"/>
          <w:sz w:val="24"/>
          <w:szCs w:val="24"/>
        </w:rPr>
        <w:t>e</w:t>
      </w:r>
      <w:r w:rsidR="003170AA" w:rsidRPr="008A1E73">
        <w:rPr>
          <w:rFonts w:ascii="Gadugi" w:hAnsi="Gadugi" w:cs="Estrangelo Edessa"/>
          <w:sz w:val="24"/>
          <w:szCs w:val="24"/>
        </w:rPr>
        <w:t xml:space="preserve"> la respuesta de Colpensiones relacionada con la consumación del traslado.</w:t>
      </w:r>
      <w:r w:rsidR="00014140" w:rsidRPr="008A1E73">
        <w:rPr>
          <w:rStyle w:val="Refdenotaalpie"/>
          <w:rFonts w:ascii="Gadugi" w:hAnsi="Gadugi"/>
          <w:sz w:val="24"/>
          <w:szCs w:val="24"/>
        </w:rPr>
        <w:footnoteReference w:id="9"/>
      </w:r>
      <w:r w:rsidR="003170AA" w:rsidRPr="008A1E73">
        <w:rPr>
          <w:rFonts w:ascii="Gadugi" w:hAnsi="Gadugi" w:cs="Estrangelo Edessa"/>
          <w:sz w:val="24"/>
          <w:szCs w:val="24"/>
        </w:rPr>
        <w:t xml:space="preserve"> </w:t>
      </w:r>
    </w:p>
    <w:p w14:paraId="6EFE0D69" w14:textId="77777777" w:rsidR="00B233A8" w:rsidRPr="008A1E73" w:rsidRDefault="00B233A8" w:rsidP="008A1E73">
      <w:pPr>
        <w:spacing w:line="276" w:lineRule="auto"/>
        <w:ind w:firstLine="2835"/>
        <w:jc w:val="both"/>
        <w:rPr>
          <w:rFonts w:ascii="Gadugi" w:hAnsi="Gadugi" w:cs="Estrangelo Edessa"/>
          <w:sz w:val="24"/>
          <w:szCs w:val="24"/>
        </w:rPr>
      </w:pPr>
    </w:p>
    <w:p w14:paraId="09B512FB" w14:textId="77777777" w:rsidR="00322607" w:rsidRPr="008A1E73" w:rsidRDefault="00322607" w:rsidP="008A1E73">
      <w:pPr>
        <w:spacing w:line="276" w:lineRule="auto"/>
        <w:ind w:firstLine="2835"/>
        <w:jc w:val="both"/>
        <w:rPr>
          <w:rFonts w:ascii="Gadugi" w:hAnsi="Gadugi" w:cs="Arial"/>
          <w:b/>
          <w:sz w:val="24"/>
          <w:szCs w:val="24"/>
        </w:rPr>
      </w:pPr>
      <w:r w:rsidRPr="008A1E73">
        <w:rPr>
          <w:rFonts w:ascii="Gadugi" w:hAnsi="Gadugi" w:cs="Arial"/>
          <w:b/>
          <w:sz w:val="24"/>
          <w:szCs w:val="24"/>
        </w:rPr>
        <w:t>CONSIDERACIONES</w:t>
      </w:r>
    </w:p>
    <w:p w14:paraId="4CE5CC43" w14:textId="6E8C948B" w:rsidR="004A6173" w:rsidRPr="008A1E73" w:rsidRDefault="008754EA" w:rsidP="008A1E73">
      <w:pPr>
        <w:spacing w:line="276" w:lineRule="auto"/>
        <w:jc w:val="both"/>
        <w:rPr>
          <w:rFonts w:ascii="Gadugi" w:hAnsi="Gadugi" w:cs="Arial"/>
          <w:sz w:val="24"/>
          <w:szCs w:val="24"/>
        </w:rPr>
      </w:pPr>
      <w:r w:rsidRPr="008A1E73">
        <w:rPr>
          <w:rFonts w:ascii="Gadugi" w:hAnsi="Gadugi" w:cs="Arial"/>
          <w:sz w:val="24"/>
          <w:szCs w:val="24"/>
        </w:rPr>
        <w:tab/>
      </w:r>
      <w:r w:rsidRPr="008A1E73">
        <w:rPr>
          <w:rFonts w:ascii="Gadugi" w:hAnsi="Gadugi" w:cs="Arial"/>
          <w:sz w:val="24"/>
          <w:szCs w:val="24"/>
        </w:rPr>
        <w:tab/>
      </w:r>
      <w:r w:rsidRPr="008A1E73">
        <w:rPr>
          <w:rFonts w:ascii="Gadugi" w:hAnsi="Gadugi" w:cs="Arial"/>
          <w:sz w:val="24"/>
          <w:szCs w:val="24"/>
        </w:rPr>
        <w:tab/>
      </w:r>
      <w:r w:rsidRPr="008A1E73">
        <w:rPr>
          <w:rFonts w:ascii="Gadugi" w:hAnsi="Gadugi" w:cs="Arial"/>
          <w:sz w:val="24"/>
          <w:szCs w:val="24"/>
        </w:rPr>
        <w:tab/>
      </w:r>
    </w:p>
    <w:p w14:paraId="09B512FE" w14:textId="77777777" w:rsidR="00A97A3D" w:rsidRPr="008A1E73" w:rsidRDefault="00A97A3D" w:rsidP="008A1E73">
      <w:pPr>
        <w:spacing w:line="276" w:lineRule="auto"/>
        <w:ind w:firstLine="2835"/>
        <w:jc w:val="both"/>
        <w:rPr>
          <w:rFonts w:ascii="Gadugi" w:hAnsi="Gadugi" w:cs="Arial"/>
          <w:sz w:val="24"/>
          <w:szCs w:val="24"/>
        </w:rPr>
      </w:pPr>
      <w:r w:rsidRPr="008A1E73">
        <w:rPr>
          <w:rFonts w:ascii="Gadugi" w:hAnsi="Gadugi" w:cs="Arial"/>
          <w:sz w:val="24"/>
          <w:szCs w:val="24"/>
        </w:rPr>
        <w:t xml:space="preserve">Desde 1991, con la entrada en vigencia de la Constitución Política, el constituyente incluyó en el derecho positivo nacional la acción de tutela como un mecanismo preferente y sumario destinado a la protección de los derechos fundamentales de las personas, por parte de los jueces, cuando quiera que ellos se hallen amenazados o vulnerados por la acción o la omisión de una autoridad, o de un particular en ciertos eventos. </w:t>
      </w:r>
    </w:p>
    <w:p w14:paraId="09B512FF" w14:textId="77777777" w:rsidR="00E01D52" w:rsidRPr="008A1E73" w:rsidRDefault="00E01D52" w:rsidP="008A1E73">
      <w:pPr>
        <w:spacing w:line="276" w:lineRule="auto"/>
        <w:ind w:firstLine="2835"/>
        <w:jc w:val="both"/>
        <w:rPr>
          <w:rFonts w:ascii="Gadugi" w:hAnsi="Gadugi"/>
          <w:sz w:val="24"/>
          <w:szCs w:val="24"/>
        </w:rPr>
      </w:pPr>
      <w:r w:rsidRPr="008A1E73">
        <w:rPr>
          <w:rFonts w:ascii="Gadugi" w:hAnsi="Gadugi"/>
          <w:sz w:val="24"/>
          <w:szCs w:val="24"/>
        </w:rPr>
        <w:t xml:space="preserve">  </w:t>
      </w:r>
      <w:r w:rsidRPr="008A1E73">
        <w:rPr>
          <w:rFonts w:ascii="Gadugi" w:hAnsi="Gadugi"/>
          <w:sz w:val="24"/>
          <w:szCs w:val="24"/>
        </w:rPr>
        <w:tab/>
      </w:r>
      <w:r w:rsidRPr="008A1E73">
        <w:rPr>
          <w:rFonts w:ascii="Gadugi" w:hAnsi="Gadugi"/>
          <w:sz w:val="24"/>
          <w:szCs w:val="24"/>
        </w:rPr>
        <w:tab/>
      </w:r>
      <w:r w:rsidRPr="008A1E73">
        <w:rPr>
          <w:rFonts w:ascii="Gadugi" w:hAnsi="Gadugi"/>
          <w:sz w:val="24"/>
          <w:szCs w:val="24"/>
        </w:rPr>
        <w:tab/>
      </w:r>
      <w:r w:rsidRPr="008A1E73">
        <w:rPr>
          <w:rFonts w:ascii="Gadugi" w:hAnsi="Gadugi"/>
          <w:sz w:val="24"/>
          <w:szCs w:val="24"/>
        </w:rPr>
        <w:tab/>
      </w:r>
    </w:p>
    <w:p w14:paraId="44597AF1" w14:textId="77777777" w:rsidR="00A56C82" w:rsidRPr="008A1E73" w:rsidRDefault="00ED419F" w:rsidP="008A1E73">
      <w:pPr>
        <w:pStyle w:val="Sangra2detindependiente"/>
        <w:spacing w:after="0" w:line="276" w:lineRule="auto"/>
        <w:ind w:left="0"/>
        <w:jc w:val="both"/>
        <w:rPr>
          <w:rFonts w:ascii="Gadugi" w:hAnsi="Gadugi"/>
          <w:sz w:val="24"/>
          <w:szCs w:val="24"/>
        </w:rPr>
      </w:pPr>
      <w:r w:rsidRPr="008A1E73">
        <w:rPr>
          <w:rFonts w:ascii="Gadugi" w:hAnsi="Gadugi"/>
          <w:sz w:val="24"/>
          <w:szCs w:val="24"/>
        </w:rPr>
        <w:t xml:space="preserve">  </w:t>
      </w:r>
      <w:r w:rsidRPr="008A1E73">
        <w:rPr>
          <w:rFonts w:ascii="Gadugi" w:hAnsi="Gadugi"/>
          <w:sz w:val="24"/>
          <w:szCs w:val="24"/>
        </w:rPr>
        <w:tab/>
      </w:r>
      <w:r w:rsidRPr="008A1E73">
        <w:rPr>
          <w:rFonts w:ascii="Gadugi" w:hAnsi="Gadugi"/>
          <w:sz w:val="24"/>
          <w:szCs w:val="24"/>
        </w:rPr>
        <w:tab/>
      </w:r>
      <w:r w:rsidRPr="008A1E73">
        <w:rPr>
          <w:rFonts w:ascii="Gadugi" w:hAnsi="Gadugi"/>
          <w:sz w:val="24"/>
          <w:szCs w:val="24"/>
        </w:rPr>
        <w:tab/>
      </w:r>
      <w:r w:rsidRPr="008A1E73">
        <w:rPr>
          <w:rFonts w:ascii="Gadugi" w:hAnsi="Gadugi"/>
          <w:sz w:val="24"/>
          <w:szCs w:val="24"/>
        </w:rPr>
        <w:tab/>
      </w:r>
      <w:r w:rsidR="00B50BEE" w:rsidRPr="008A1E73">
        <w:rPr>
          <w:rFonts w:ascii="Gadugi" w:hAnsi="Gadugi"/>
          <w:sz w:val="24"/>
          <w:szCs w:val="24"/>
        </w:rPr>
        <w:t>A</w:t>
      </w:r>
      <w:r w:rsidR="00E01D52" w:rsidRPr="008A1E73">
        <w:rPr>
          <w:rFonts w:ascii="Gadugi" w:hAnsi="Gadugi"/>
          <w:sz w:val="24"/>
          <w:szCs w:val="24"/>
        </w:rPr>
        <w:t>cude en esta oportunidad</w:t>
      </w:r>
      <w:r w:rsidR="00A56C82" w:rsidRPr="008A1E73">
        <w:rPr>
          <w:rFonts w:ascii="Gadugi" w:hAnsi="Gadugi"/>
          <w:sz w:val="24"/>
          <w:szCs w:val="24"/>
        </w:rPr>
        <w:t xml:space="preserve"> la señora Lucena Victoria Mejía Ramírez, en procura de la protección de las prerrogativas fundamentales que invocó, para que se le ordene a las convocadas realizar el traslado de régimen pensional que solicitó desde el 27 de febrero del 2020.</w:t>
      </w:r>
    </w:p>
    <w:p w14:paraId="360E4B20" w14:textId="7E5884B7" w:rsidR="00855B44" w:rsidRPr="008A1E73" w:rsidRDefault="00A56C82" w:rsidP="008A1E73">
      <w:pPr>
        <w:pStyle w:val="Sangra2detindependiente"/>
        <w:spacing w:after="0" w:line="276" w:lineRule="auto"/>
        <w:ind w:left="0"/>
        <w:jc w:val="both"/>
        <w:rPr>
          <w:rFonts w:ascii="Gadugi" w:hAnsi="Gadugi"/>
          <w:sz w:val="24"/>
          <w:szCs w:val="24"/>
        </w:rPr>
      </w:pPr>
      <w:r w:rsidRPr="008A1E73">
        <w:rPr>
          <w:rFonts w:ascii="Gadugi" w:hAnsi="Gadugi"/>
          <w:sz w:val="24"/>
          <w:szCs w:val="24"/>
        </w:rPr>
        <w:t xml:space="preserve"> </w:t>
      </w:r>
    </w:p>
    <w:p w14:paraId="0354C1D3" w14:textId="03C3D906" w:rsidR="00434223" w:rsidRPr="008A1E73" w:rsidRDefault="00855B44" w:rsidP="008A1E73">
      <w:pPr>
        <w:pStyle w:val="Sangra2detindependiente"/>
        <w:spacing w:after="0" w:line="276" w:lineRule="auto"/>
        <w:ind w:left="0" w:firstLine="1"/>
        <w:jc w:val="both"/>
        <w:rPr>
          <w:rFonts w:ascii="Gadugi" w:hAnsi="Gadugi"/>
          <w:sz w:val="24"/>
          <w:szCs w:val="24"/>
        </w:rPr>
      </w:pPr>
      <w:r w:rsidRPr="008A1E73">
        <w:rPr>
          <w:rFonts w:ascii="Gadugi" w:hAnsi="Gadugi"/>
          <w:sz w:val="24"/>
          <w:szCs w:val="24"/>
        </w:rPr>
        <w:tab/>
      </w:r>
      <w:r w:rsidRPr="008A1E73">
        <w:rPr>
          <w:rFonts w:ascii="Gadugi" w:hAnsi="Gadugi"/>
          <w:sz w:val="24"/>
          <w:szCs w:val="24"/>
        </w:rPr>
        <w:tab/>
      </w:r>
      <w:r w:rsidRPr="008A1E73">
        <w:rPr>
          <w:rFonts w:ascii="Gadugi" w:hAnsi="Gadugi"/>
          <w:sz w:val="24"/>
          <w:szCs w:val="24"/>
        </w:rPr>
        <w:tab/>
      </w:r>
      <w:r w:rsidRPr="008A1E73">
        <w:rPr>
          <w:rFonts w:ascii="Gadugi" w:hAnsi="Gadugi"/>
          <w:sz w:val="24"/>
          <w:szCs w:val="24"/>
        </w:rPr>
        <w:tab/>
        <w:t xml:space="preserve">En cuanto a la legitimación, es clara por activa, en la medida que </w:t>
      </w:r>
      <w:r w:rsidR="00434223" w:rsidRPr="008A1E73">
        <w:rPr>
          <w:rFonts w:ascii="Gadugi" w:hAnsi="Gadugi"/>
          <w:sz w:val="24"/>
          <w:szCs w:val="24"/>
        </w:rPr>
        <w:t>es en favor de la</w:t>
      </w:r>
      <w:r w:rsidRPr="008A1E73">
        <w:rPr>
          <w:rFonts w:ascii="Gadugi" w:hAnsi="Gadugi"/>
          <w:sz w:val="24"/>
          <w:szCs w:val="24"/>
        </w:rPr>
        <w:t xml:space="preserve"> accionante</w:t>
      </w:r>
      <w:r w:rsidR="00204893" w:rsidRPr="008A1E73">
        <w:rPr>
          <w:rFonts w:ascii="Gadugi" w:hAnsi="Gadugi"/>
          <w:sz w:val="24"/>
          <w:szCs w:val="24"/>
        </w:rPr>
        <w:t xml:space="preserve">, </w:t>
      </w:r>
      <w:r w:rsidR="00434223" w:rsidRPr="008A1E73">
        <w:rPr>
          <w:rFonts w:ascii="Gadugi" w:hAnsi="Gadugi"/>
          <w:sz w:val="24"/>
          <w:szCs w:val="24"/>
        </w:rPr>
        <w:t>quien actúa mediante apoderado judicial debidamente facultado</w:t>
      </w:r>
      <w:r w:rsidR="00014140" w:rsidRPr="008A1E73">
        <w:rPr>
          <w:rStyle w:val="Refdenotaalpie"/>
          <w:rFonts w:ascii="Gadugi" w:hAnsi="Gadugi"/>
          <w:sz w:val="24"/>
          <w:szCs w:val="24"/>
        </w:rPr>
        <w:footnoteReference w:id="10"/>
      </w:r>
      <w:r w:rsidR="00434223" w:rsidRPr="008A1E73">
        <w:rPr>
          <w:rFonts w:ascii="Gadugi" w:hAnsi="Gadugi"/>
          <w:sz w:val="24"/>
          <w:szCs w:val="24"/>
        </w:rPr>
        <w:t>, que se radicaron las solicitudes para el traslado pensional que aquí se analiza.</w:t>
      </w:r>
      <w:r w:rsidR="005576FC" w:rsidRPr="008A1E73">
        <w:rPr>
          <w:rFonts w:ascii="Gadugi" w:hAnsi="Gadugi"/>
          <w:sz w:val="24"/>
          <w:szCs w:val="24"/>
        </w:rPr>
        <w:t xml:space="preserve"> Por pasiva también </w:t>
      </w:r>
      <w:r w:rsidR="00434223" w:rsidRPr="008A1E73">
        <w:rPr>
          <w:rFonts w:ascii="Gadugi" w:hAnsi="Gadugi"/>
          <w:sz w:val="24"/>
          <w:szCs w:val="24"/>
        </w:rPr>
        <w:t>respecto del representante legal de Porvenir S.A., pues ante esa entidad se radicó la petición que</w:t>
      </w:r>
      <w:r w:rsidR="00964FA5" w:rsidRPr="008A1E73">
        <w:rPr>
          <w:rFonts w:ascii="Gadugi" w:hAnsi="Gadugi"/>
          <w:sz w:val="24"/>
          <w:szCs w:val="24"/>
        </w:rPr>
        <w:t xml:space="preserve">, según </w:t>
      </w:r>
      <w:r w:rsidR="00434223" w:rsidRPr="008A1E73">
        <w:rPr>
          <w:rFonts w:ascii="Gadugi" w:hAnsi="Gadugi"/>
          <w:sz w:val="24"/>
          <w:szCs w:val="24"/>
        </w:rPr>
        <w:t>se denuncia</w:t>
      </w:r>
      <w:r w:rsidR="00964FA5" w:rsidRPr="008A1E73">
        <w:rPr>
          <w:rFonts w:ascii="Gadugi" w:hAnsi="Gadugi"/>
          <w:sz w:val="24"/>
          <w:szCs w:val="24"/>
        </w:rPr>
        <w:t>,</w:t>
      </w:r>
      <w:r w:rsidR="00434223" w:rsidRPr="008A1E73">
        <w:rPr>
          <w:rFonts w:ascii="Gadugi" w:hAnsi="Gadugi"/>
          <w:sz w:val="24"/>
          <w:szCs w:val="24"/>
        </w:rPr>
        <w:t xml:space="preserve"> no ha sido contestada</w:t>
      </w:r>
      <w:r w:rsidR="00964FA5" w:rsidRPr="008A1E73">
        <w:rPr>
          <w:rFonts w:ascii="Gadugi" w:hAnsi="Gadugi"/>
          <w:sz w:val="24"/>
          <w:szCs w:val="24"/>
        </w:rPr>
        <w:t>;</w:t>
      </w:r>
      <w:r w:rsidR="00434223" w:rsidRPr="008A1E73">
        <w:rPr>
          <w:rFonts w:ascii="Gadugi" w:hAnsi="Gadugi"/>
          <w:sz w:val="24"/>
          <w:szCs w:val="24"/>
        </w:rPr>
        <w:t xml:space="preserve"> también está legitimada la Dirección de Afiliaciones de Colpensiones por se</w:t>
      </w:r>
      <w:r w:rsidR="002F25E8" w:rsidRPr="008A1E73">
        <w:rPr>
          <w:rFonts w:ascii="Gadugi" w:hAnsi="Gadugi"/>
          <w:sz w:val="24"/>
          <w:szCs w:val="24"/>
        </w:rPr>
        <w:t>r</w:t>
      </w:r>
      <w:r w:rsidR="00434223" w:rsidRPr="008A1E73">
        <w:rPr>
          <w:rFonts w:ascii="Gadugi" w:hAnsi="Gadugi"/>
          <w:sz w:val="24"/>
          <w:szCs w:val="24"/>
        </w:rPr>
        <w:t xml:space="preserve"> la dependencia encargada de </w:t>
      </w:r>
      <w:r w:rsidR="00434223" w:rsidRPr="008A1E73">
        <w:rPr>
          <w:rFonts w:ascii="Gadugi" w:hAnsi="Gadugi"/>
          <w:i/>
          <w:iCs/>
          <w:sz w:val="24"/>
          <w:szCs w:val="24"/>
        </w:rPr>
        <w:t>“</w:t>
      </w:r>
      <w:r w:rsidR="00434223" w:rsidRPr="00FD244E">
        <w:rPr>
          <w:rFonts w:ascii="Gadugi" w:hAnsi="Gadugi"/>
          <w:i/>
          <w:iCs/>
          <w:sz w:val="22"/>
          <w:szCs w:val="24"/>
        </w:rPr>
        <w:t>Ejecutar el proceso de atención al afiliado, novedades y solicitudes de traslado, facilitando la retroalimentación de requisitos y necesidades del afiliado para la actualización y corrección de sus semanas de cotización y que permita medir la satisfacción del mismo</w:t>
      </w:r>
      <w:r w:rsidR="00434223" w:rsidRPr="008A1E73">
        <w:rPr>
          <w:rFonts w:ascii="Gadugi" w:hAnsi="Gadugi"/>
          <w:i/>
          <w:iCs/>
          <w:sz w:val="24"/>
          <w:szCs w:val="24"/>
        </w:rPr>
        <w:t>.</w:t>
      </w:r>
      <w:r w:rsidR="00964FA5" w:rsidRPr="008A1E73">
        <w:rPr>
          <w:rFonts w:ascii="Gadugi" w:hAnsi="Gadugi"/>
          <w:i/>
          <w:iCs/>
          <w:sz w:val="24"/>
          <w:szCs w:val="24"/>
        </w:rPr>
        <w:t>”</w:t>
      </w:r>
      <w:r w:rsidR="00434223" w:rsidRPr="008A1E73">
        <w:rPr>
          <w:rFonts w:ascii="Gadugi" w:hAnsi="Gadugi"/>
          <w:sz w:val="24"/>
          <w:szCs w:val="24"/>
        </w:rPr>
        <w:t xml:space="preserve"> (Art. </w:t>
      </w:r>
      <w:r w:rsidR="00434223" w:rsidRPr="008A1E73">
        <w:rPr>
          <w:rFonts w:ascii="Gadugi" w:hAnsi="Gadugi"/>
          <w:sz w:val="24"/>
          <w:szCs w:val="24"/>
        </w:rPr>
        <w:lastRenderedPageBreak/>
        <w:t>4.1.1.1. Acuerdo 131 e 2018)</w:t>
      </w:r>
      <w:r w:rsidR="00964FA5" w:rsidRPr="008A1E73">
        <w:rPr>
          <w:rFonts w:ascii="Gadugi" w:hAnsi="Gadugi"/>
          <w:sz w:val="24"/>
          <w:szCs w:val="24"/>
        </w:rPr>
        <w:t>; y también está legitimada la Dirección de Atención y Servicio de esa misma entidad, ya que fue la que en una primera oportunidad le dio contestación a la actora</w:t>
      </w:r>
      <w:r w:rsidR="00014140" w:rsidRPr="008A1E73">
        <w:rPr>
          <w:rStyle w:val="Refdenotaalpie"/>
          <w:rFonts w:ascii="Gadugi" w:hAnsi="Gadugi"/>
          <w:sz w:val="24"/>
          <w:szCs w:val="24"/>
        </w:rPr>
        <w:footnoteReference w:id="11"/>
      </w:r>
      <w:r w:rsidR="00964FA5" w:rsidRPr="008A1E73">
        <w:rPr>
          <w:rFonts w:ascii="Gadugi" w:hAnsi="Gadugi"/>
          <w:sz w:val="24"/>
          <w:szCs w:val="24"/>
        </w:rPr>
        <w:t xml:space="preserve">.  </w:t>
      </w:r>
    </w:p>
    <w:p w14:paraId="294B95D4" w14:textId="77777777" w:rsidR="00964FA5" w:rsidRPr="008A1E73" w:rsidRDefault="00964FA5" w:rsidP="008A1E73">
      <w:pPr>
        <w:spacing w:line="276" w:lineRule="auto"/>
        <w:ind w:firstLine="2835"/>
        <w:jc w:val="both"/>
        <w:rPr>
          <w:rFonts w:ascii="Gadugi" w:hAnsi="Gadugi"/>
          <w:sz w:val="24"/>
          <w:szCs w:val="24"/>
        </w:rPr>
      </w:pPr>
    </w:p>
    <w:p w14:paraId="40CF28A9" w14:textId="42DBE700" w:rsidR="00964FA5" w:rsidRPr="008A1E73" w:rsidRDefault="00964FA5" w:rsidP="008A1E73">
      <w:pPr>
        <w:spacing w:line="276" w:lineRule="auto"/>
        <w:ind w:firstLine="2835"/>
        <w:jc w:val="both"/>
        <w:rPr>
          <w:rFonts w:ascii="Gadugi" w:hAnsi="Gadugi"/>
          <w:sz w:val="24"/>
          <w:szCs w:val="24"/>
        </w:rPr>
      </w:pPr>
      <w:r w:rsidRPr="008A1E73">
        <w:rPr>
          <w:rFonts w:ascii="Gadugi" w:hAnsi="Gadugi"/>
          <w:sz w:val="24"/>
          <w:szCs w:val="24"/>
        </w:rPr>
        <w:t>La inmediatez también se supera, porque si bien los derechos de petición se radicaron desde febrero del 2020</w:t>
      </w:r>
      <w:r w:rsidR="00A4248B" w:rsidRPr="008A1E73">
        <w:rPr>
          <w:rFonts w:ascii="Gadugi" w:hAnsi="Gadugi"/>
          <w:sz w:val="24"/>
          <w:szCs w:val="24"/>
        </w:rPr>
        <w:t>,</w:t>
      </w:r>
      <w:r w:rsidR="00014140" w:rsidRPr="008A1E73">
        <w:rPr>
          <w:rFonts w:ascii="Gadugi" w:hAnsi="Gadugi"/>
          <w:sz w:val="24"/>
          <w:szCs w:val="24"/>
        </w:rPr>
        <w:t xml:space="preserve"> tal como lo confirman las accionadas en sus contestaciones,</w:t>
      </w:r>
      <w:r w:rsidR="00A4248B" w:rsidRPr="008A1E73">
        <w:rPr>
          <w:rFonts w:ascii="Gadugi" w:hAnsi="Gadugi"/>
          <w:sz w:val="24"/>
          <w:szCs w:val="24"/>
        </w:rPr>
        <w:t xml:space="preserve"> lo cierto es que la accionante, afirmó, sin que fuera controvertida en ese punto que, con posterioridad a la presentación de las solicitudes, ha estado buscando una respuesta por distintos medios, sin que haya podido obtenerla, lo que denota que nunca ha </w:t>
      </w:r>
      <w:r w:rsidR="00E27B3A" w:rsidRPr="008A1E73">
        <w:rPr>
          <w:rFonts w:ascii="Gadugi" w:hAnsi="Gadugi"/>
          <w:sz w:val="24"/>
          <w:szCs w:val="24"/>
        </w:rPr>
        <w:t>perdido</w:t>
      </w:r>
      <w:r w:rsidR="00A4248B" w:rsidRPr="008A1E73">
        <w:rPr>
          <w:rFonts w:ascii="Gadugi" w:hAnsi="Gadugi"/>
          <w:sz w:val="24"/>
          <w:szCs w:val="24"/>
        </w:rPr>
        <w:t xml:space="preserve"> interés </w:t>
      </w:r>
      <w:r w:rsidR="00E27B3A" w:rsidRPr="008A1E73">
        <w:rPr>
          <w:rFonts w:ascii="Gadugi" w:hAnsi="Gadugi"/>
          <w:sz w:val="24"/>
          <w:szCs w:val="24"/>
        </w:rPr>
        <w:t xml:space="preserve">en el trámite que incoó. </w:t>
      </w:r>
    </w:p>
    <w:p w14:paraId="7C054AB0" w14:textId="77777777" w:rsidR="00964FA5" w:rsidRPr="008A1E73" w:rsidRDefault="00964FA5" w:rsidP="008A1E73">
      <w:pPr>
        <w:spacing w:line="276" w:lineRule="auto"/>
        <w:ind w:firstLine="2835"/>
        <w:jc w:val="both"/>
        <w:rPr>
          <w:rFonts w:ascii="Gadugi" w:hAnsi="Gadugi"/>
          <w:sz w:val="24"/>
          <w:szCs w:val="24"/>
        </w:rPr>
      </w:pPr>
    </w:p>
    <w:p w14:paraId="720F461C" w14:textId="77777777" w:rsidR="00964FA5" w:rsidRPr="008A1E73" w:rsidRDefault="00964FA5" w:rsidP="008A1E73">
      <w:pPr>
        <w:spacing w:line="276" w:lineRule="auto"/>
        <w:ind w:firstLine="2835"/>
        <w:jc w:val="both"/>
        <w:rPr>
          <w:rFonts w:ascii="Gadugi" w:hAnsi="Gadugi"/>
          <w:sz w:val="24"/>
          <w:szCs w:val="24"/>
        </w:rPr>
      </w:pPr>
      <w:r w:rsidRPr="008A1E73">
        <w:rPr>
          <w:rFonts w:ascii="Gadugi" w:hAnsi="Gadugi"/>
          <w:sz w:val="24"/>
          <w:szCs w:val="24"/>
        </w:rPr>
        <w:t>Ahora bien, sobre la procedencia de la acción de tutela, para solicitar el traslado de régimen pensional, existe basta jurisprudencia, pero para el caso de ahora, llama la atención la reciente sentencia T-359 del 2019, en la que, ante idénticas pretensiones, se razonó así sobre la subsidiaridad:</w:t>
      </w:r>
    </w:p>
    <w:p w14:paraId="4F0189E5" w14:textId="77777777" w:rsidR="00964FA5" w:rsidRPr="008A1E73" w:rsidRDefault="00964FA5" w:rsidP="008A1E73">
      <w:pPr>
        <w:spacing w:line="276" w:lineRule="auto"/>
        <w:jc w:val="both"/>
        <w:rPr>
          <w:rFonts w:ascii="Gadugi" w:hAnsi="Gadugi"/>
          <w:sz w:val="24"/>
          <w:szCs w:val="24"/>
        </w:rPr>
      </w:pPr>
    </w:p>
    <w:p w14:paraId="0913FB6C" w14:textId="77777777" w:rsidR="00964FA5" w:rsidRPr="00FD244E" w:rsidRDefault="00964FA5" w:rsidP="00FD244E">
      <w:pPr>
        <w:ind w:left="426" w:right="420"/>
        <w:jc w:val="both"/>
        <w:rPr>
          <w:rFonts w:ascii="Gadugi" w:hAnsi="Gadugi"/>
          <w:b/>
          <w:sz w:val="22"/>
          <w:szCs w:val="24"/>
          <w:shd w:val="clear" w:color="auto" w:fill="FFFFFF"/>
          <w:lang w:val="es-CO" w:eastAsia="en-US"/>
        </w:rPr>
      </w:pPr>
      <w:r w:rsidRPr="00FD244E">
        <w:rPr>
          <w:rFonts w:ascii="Gadugi" w:hAnsi="Gadugi"/>
          <w:sz w:val="22"/>
          <w:szCs w:val="24"/>
        </w:rPr>
        <w:tab/>
      </w:r>
      <w:r w:rsidRPr="00FD244E">
        <w:rPr>
          <w:rFonts w:ascii="Gadugi" w:hAnsi="Gadugi"/>
          <w:sz w:val="22"/>
          <w:szCs w:val="24"/>
        </w:rPr>
        <w:tab/>
      </w:r>
      <w:r w:rsidRPr="00FD244E">
        <w:rPr>
          <w:rFonts w:ascii="Gadugi" w:hAnsi="Gadugi"/>
          <w:sz w:val="22"/>
          <w:szCs w:val="24"/>
        </w:rPr>
        <w:tab/>
      </w:r>
      <w:r w:rsidRPr="00FD244E">
        <w:rPr>
          <w:rFonts w:ascii="Gadugi" w:hAnsi="Gadugi"/>
          <w:sz w:val="22"/>
          <w:szCs w:val="24"/>
        </w:rPr>
        <w:tab/>
      </w:r>
      <w:r w:rsidRPr="00FD244E">
        <w:rPr>
          <w:rFonts w:ascii="Gadugi" w:hAnsi="Gadugi"/>
          <w:b/>
          <w:bCs/>
          <w:sz w:val="22"/>
          <w:szCs w:val="24"/>
          <w:bdr w:val="none" w:sz="0" w:space="0" w:color="auto" w:frame="1"/>
          <w:shd w:val="clear" w:color="auto" w:fill="FFFFFF"/>
          <w:lang w:val="es-CO" w:eastAsia="en-US"/>
        </w:rPr>
        <w:t>(i) </w:t>
      </w:r>
      <w:r w:rsidRPr="00FD244E">
        <w:rPr>
          <w:rFonts w:ascii="Gadugi" w:hAnsi="Gadugi"/>
          <w:b/>
          <w:i/>
          <w:iCs/>
          <w:sz w:val="22"/>
          <w:szCs w:val="24"/>
          <w:bdr w:val="none" w:sz="0" w:space="0" w:color="auto" w:frame="1"/>
          <w:shd w:val="clear" w:color="auto" w:fill="FFFFFF"/>
          <w:lang w:val="es-CO" w:eastAsia="en-US"/>
        </w:rPr>
        <w:t>Existe otro mecanismo de defensa judicial idóneo y efectivo.</w:t>
      </w:r>
      <w:r w:rsidRPr="00FD244E">
        <w:rPr>
          <w:rFonts w:ascii="Gadugi" w:hAnsi="Gadugi"/>
          <w:b/>
          <w:sz w:val="22"/>
          <w:szCs w:val="24"/>
          <w:bdr w:val="none" w:sz="0" w:space="0" w:color="auto" w:frame="1"/>
          <w:shd w:val="clear" w:color="auto" w:fill="FFFFFF"/>
          <w:lang w:val="es-CO" w:eastAsia="en-US"/>
        </w:rPr>
        <w:t> El conflicto planteado por la accionante recae sobre el traslado del régimen pensional. Según el artículo 2º, inciso 2º del Decreto Ley 2158 de 1948 (Código Procesal del Trabajo), la jurisdicción ordinaria laboral es la competente para conocer “</w:t>
      </w:r>
      <w:r w:rsidRPr="00FD244E">
        <w:rPr>
          <w:rFonts w:ascii="Gadugi" w:hAnsi="Gadugi"/>
          <w:b/>
          <w:i/>
          <w:iCs/>
          <w:sz w:val="22"/>
          <w:szCs w:val="24"/>
          <w:bdr w:val="none" w:sz="0" w:space="0" w:color="auto" w:frame="1"/>
          <w:shd w:val="clear" w:color="auto" w:fill="FFFFFF"/>
          <w:lang w:val="es-CO" w:eastAsia="en-US"/>
        </w:rPr>
        <w:t>controversias, ejecuciones y recursos que le atribuya la legislación sobre el Instituto de Seguro Social; y de las diferencias que surjan entre las entidades públicas y privadas, del régimen de seguridad social integral y sus afiliados</w:t>
      </w:r>
      <w:r w:rsidRPr="00FD244E">
        <w:rPr>
          <w:rFonts w:ascii="Gadugi" w:hAnsi="Gadugi"/>
          <w:b/>
          <w:sz w:val="22"/>
          <w:szCs w:val="24"/>
          <w:bdr w:val="none" w:sz="0" w:space="0" w:color="auto" w:frame="1"/>
          <w:shd w:val="clear" w:color="auto" w:fill="FFFFFF"/>
          <w:lang w:val="es-CO" w:eastAsia="en-US"/>
        </w:rPr>
        <w:t>”. En concordancia, la </w:t>
      </w:r>
      <w:r w:rsidRPr="00FD244E">
        <w:rPr>
          <w:rFonts w:ascii="Gadugi" w:hAnsi="Gadugi"/>
          <w:b/>
          <w:sz w:val="22"/>
          <w:szCs w:val="24"/>
          <w:lang w:val="es-CO" w:eastAsia="en-US"/>
        </w:rPr>
        <w:t>Sala Penal del Tribunal Superior del Distrito Judicial de Bogotá, al conocer este proceso en segunda instancia, señaló que la demandante puede acudir a la jurisdicción ordinaria para resolver el presente conflicto, proceso “</w:t>
      </w:r>
      <w:r w:rsidRPr="00FD244E">
        <w:rPr>
          <w:rFonts w:ascii="Gadugi" w:hAnsi="Gadugi"/>
          <w:b/>
          <w:i/>
          <w:iCs/>
          <w:sz w:val="22"/>
          <w:szCs w:val="24"/>
          <w:lang w:val="es-CO" w:eastAsia="en-US"/>
        </w:rPr>
        <w:t>caracterizado por la oralidad</w:t>
      </w:r>
      <w:r w:rsidRPr="00FD244E">
        <w:rPr>
          <w:rFonts w:ascii="Gadugi" w:hAnsi="Gadugi"/>
          <w:b/>
          <w:sz w:val="22"/>
          <w:szCs w:val="24"/>
          <w:lang w:val="es-CO" w:eastAsia="en-US"/>
        </w:rPr>
        <w:t>”. En igual sentido, esta Sala evidencia que la accionante cuenta con los mecanismos de defensa judicial ante la jurisdicción ordinaria laboral, los cuales son idóneos y eficaces, en la medida en que </w:t>
      </w:r>
      <w:r w:rsidRPr="00FD244E">
        <w:rPr>
          <w:rFonts w:ascii="Gadugi" w:hAnsi="Gadugi"/>
          <w:b/>
          <w:sz w:val="22"/>
          <w:szCs w:val="24"/>
          <w:shd w:val="clear" w:color="auto" w:fill="FFFFFF"/>
          <w:lang w:val="es-CO" w:eastAsia="en-US"/>
        </w:rPr>
        <w:t>se encuentran regulados para resolver precisamente este tipo de controversias judiciales y, por su naturaleza, permiten una respuesta oportuna de la administración de justicia.</w:t>
      </w:r>
    </w:p>
    <w:p w14:paraId="5EA120EB" w14:textId="77777777" w:rsidR="00964FA5" w:rsidRPr="00FD244E" w:rsidRDefault="00964FA5" w:rsidP="00FD244E">
      <w:pPr>
        <w:ind w:left="426" w:right="420"/>
        <w:jc w:val="both"/>
        <w:rPr>
          <w:rFonts w:ascii="Gadugi" w:hAnsi="Gadugi"/>
          <w:sz w:val="22"/>
          <w:szCs w:val="24"/>
          <w:lang w:val="es-MX" w:eastAsia="en-US"/>
        </w:rPr>
      </w:pPr>
    </w:p>
    <w:p w14:paraId="6678CA89" w14:textId="77777777" w:rsidR="00964FA5" w:rsidRPr="00FD244E" w:rsidRDefault="00964FA5" w:rsidP="00FD244E">
      <w:pPr>
        <w:ind w:left="426" w:right="420"/>
        <w:jc w:val="both"/>
        <w:rPr>
          <w:rFonts w:ascii="Gadugi" w:hAnsi="Gadugi"/>
          <w:b/>
          <w:sz w:val="22"/>
          <w:szCs w:val="24"/>
          <w:lang w:val="es-CO" w:eastAsia="en-US"/>
        </w:rPr>
      </w:pPr>
      <w:r w:rsidRPr="00FD244E">
        <w:rPr>
          <w:rFonts w:ascii="Gadugi" w:hAnsi="Gadugi"/>
          <w:sz w:val="22"/>
          <w:szCs w:val="24"/>
          <w:lang w:val="es-MX" w:eastAsia="en-US"/>
        </w:rPr>
        <w:tab/>
      </w:r>
      <w:r w:rsidRPr="00FD244E">
        <w:rPr>
          <w:rFonts w:ascii="Gadugi" w:hAnsi="Gadugi"/>
          <w:sz w:val="22"/>
          <w:szCs w:val="24"/>
          <w:lang w:val="es-MX" w:eastAsia="en-US"/>
        </w:rPr>
        <w:tab/>
      </w:r>
      <w:r w:rsidRPr="00FD244E">
        <w:rPr>
          <w:rFonts w:ascii="Gadugi" w:hAnsi="Gadugi"/>
          <w:sz w:val="22"/>
          <w:szCs w:val="24"/>
          <w:lang w:val="es-MX" w:eastAsia="en-US"/>
        </w:rPr>
        <w:tab/>
      </w:r>
      <w:r w:rsidRPr="00FD244E">
        <w:rPr>
          <w:rFonts w:ascii="Gadugi" w:hAnsi="Gadugi"/>
          <w:sz w:val="22"/>
          <w:szCs w:val="24"/>
          <w:lang w:val="es-MX" w:eastAsia="en-US"/>
        </w:rPr>
        <w:tab/>
      </w:r>
      <w:r w:rsidRPr="00FD244E">
        <w:rPr>
          <w:rFonts w:ascii="Gadugi" w:hAnsi="Gadugi"/>
          <w:b/>
          <w:sz w:val="22"/>
          <w:szCs w:val="24"/>
          <w:lang w:val="es-CO" w:eastAsia="en-US"/>
        </w:rPr>
        <w:t>Es importante destacar que </w:t>
      </w:r>
      <w:r w:rsidRPr="00FD244E">
        <w:rPr>
          <w:rFonts w:ascii="Gadugi" w:hAnsi="Gadugi"/>
          <w:b/>
          <w:sz w:val="22"/>
          <w:szCs w:val="24"/>
          <w:lang w:val="es-MX" w:eastAsia="en-US"/>
        </w:rPr>
        <w:t>la</w:t>
      </w:r>
      <w:r w:rsidRPr="00FD244E">
        <w:rPr>
          <w:rFonts w:ascii="Gadugi" w:hAnsi="Gadugi"/>
          <w:b/>
          <w:sz w:val="22"/>
          <w:szCs w:val="24"/>
          <w:lang w:val="es-CO" w:eastAsia="en-US"/>
        </w:rPr>
        <w:t> subsidiariedad se debe analizar en cada caso concreto y, cuando el demandante es un sujeto de especial protección constitucional o se encuentra en condición de vulnerabilidad, en algunos casos, esta Corporación ha determinado que los mecanismos ordinarios, si bien pueden ser idóneos, no son eficaces, en la medida en que la respuesta de la administración de justicia podría no ser oportuna, como puede suceder, por ejemplo, cuando el demandante tiene problemas de salud, es de escasos recursos económicos o es un adulto mayor en condición de vulnerabilidad. </w:t>
      </w:r>
    </w:p>
    <w:p w14:paraId="42FECA94" w14:textId="77777777" w:rsidR="00964FA5" w:rsidRPr="00FD244E" w:rsidRDefault="00964FA5" w:rsidP="00FD244E">
      <w:pPr>
        <w:ind w:left="426" w:right="420"/>
        <w:jc w:val="both"/>
        <w:rPr>
          <w:rFonts w:ascii="Gadugi" w:hAnsi="Gadugi"/>
          <w:sz w:val="22"/>
          <w:szCs w:val="24"/>
          <w:lang w:val="es-CO" w:eastAsia="en-US"/>
        </w:rPr>
      </w:pPr>
    </w:p>
    <w:p w14:paraId="43AE5D51" w14:textId="77777777" w:rsidR="00964FA5" w:rsidRPr="00FD244E" w:rsidRDefault="00964FA5" w:rsidP="00FD244E">
      <w:pPr>
        <w:ind w:left="426" w:right="420"/>
        <w:jc w:val="both"/>
        <w:rPr>
          <w:rFonts w:ascii="Gadugi" w:hAnsi="Gadugi"/>
          <w:sz w:val="22"/>
          <w:szCs w:val="24"/>
          <w:bdr w:val="none" w:sz="0" w:space="0" w:color="auto" w:frame="1"/>
          <w:shd w:val="clear" w:color="auto" w:fill="FFFFFF"/>
          <w:lang w:val="es-CO" w:eastAsia="en-US"/>
        </w:rPr>
      </w:pPr>
      <w:r w:rsidRPr="00FD244E">
        <w:rPr>
          <w:rFonts w:ascii="Gadugi" w:hAnsi="Gadugi"/>
          <w:sz w:val="22"/>
          <w:szCs w:val="24"/>
          <w:lang w:val="es-CO" w:eastAsia="en-US"/>
        </w:rPr>
        <w:tab/>
      </w:r>
      <w:r w:rsidRPr="00FD244E">
        <w:rPr>
          <w:rFonts w:ascii="Gadugi" w:hAnsi="Gadugi"/>
          <w:sz w:val="22"/>
          <w:szCs w:val="24"/>
          <w:lang w:val="es-CO" w:eastAsia="en-US"/>
        </w:rPr>
        <w:tab/>
      </w:r>
      <w:r w:rsidRPr="00FD244E">
        <w:rPr>
          <w:rFonts w:ascii="Gadugi" w:hAnsi="Gadugi"/>
          <w:sz w:val="22"/>
          <w:szCs w:val="24"/>
          <w:lang w:val="es-CO" w:eastAsia="en-US"/>
        </w:rPr>
        <w:tab/>
      </w:r>
      <w:r w:rsidRPr="00FD244E">
        <w:rPr>
          <w:rFonts w:ascii="Gadugi" w:hAnsi="Gadugi"/>
          <w:sz w:val="22"/>
          <w:szCs w:val="24"/>
          <w:lang w:val="es-CO" w:eastAsia="en-US"/>
        </w:rPr>
        <w:tab/>
        <w:t>Sin embargo, en el presente caso no se observa que la accionante sea un sujeto de especial protección constitucional o se encuentre en condición de vulnerabilidad, teniendo en cuenta que no manifestó ni se puede deducir con las pruebas allegadas al expediente que tenga algún problema de salud; tampoco puso de presente que atraviese una situación socioeconómica difícil, a</w:t>
      </w:r>
      <w:r w:rsidRPr="00FD244E">
        <w:rPr>
          <w:rFonts w:ascii="Gadugi" w:hAnsi="Gadugi"/>
          <w:sz w:val="22"/>
          <w:szCs w:val="24"/>
          <w:bdr w:val="none" w:sz="0" w:space="0" w:color="auto" w:frame="1"/>
          <w:shd w:val="clear" w:color="auto" w:fill="FFFFFF"/>
          <w:lang w:val="es-CO" w:eastAsia="en-US"/>
        </w:rPr>
        <w:t xml:space="preserve">l contrario, los </w:t>
      </w:r>
      <w:r w:rsidRPr="00FD244E">
        <w:rPr>
          <w:rFonts w:ascii="Gadugi" w:hAnsi="Gadugi"/>
          <w:sz w:val="22"/>
          <w:szCs w:val="24"/>
          <w:bdr w:val="none" w:sz="0" w:space="0" w:color="auto" w:frame="1"/>
          <w:shd w:val="clear" w:color="auto" w:fill="FFFFFF"/>
          <w:lang w:val="es-CO" w:eastAsia="en-US"/>
        </w:rPr>
        <w:lastRenderedPageBreak/>
        <w:t>documentos remitidos al proceso constitucional permiten evidenciar que el Ingreso Base de Cotización (IBC) a COLFONDOS en el año 2014 fue de $8.312.000 </w:t>
      </w:r>
      <w:r w:rsidRPr="00FD244E">
        <w:rPr>
          <w:rFonts w:ascii="Gadugi" w:hAnsi="Gadugi"/>
          <w:sz w:val="22"/>
          <w:szCs w:val="24"/>
          <w:lang w:val="es-MX" w:eastAsia="en-US"/>
        </w:rPr>
        <w:t>(cuaderno de primera instancia, folio 12) </w:t>
      </w:r>
      <w:r w:rsidRPr="00FD244E">
        <w:rPr>
          <w:rFonts w:ascii="Gadugi" w:hAnsi="Gadugi"/>
          <w:sz w:val="22"/>
          <w:szCs w:val="24"/>
          <w:bdr w:val="none" w:sz="0" w:space="0" w:color="auto" w:frame="1"/>
          <w:shd w:val="clear" w:color="auto" w:fill="FFFFFF"/>
          <w:lang w:val="es-CO" w:eastAsia="en-US"/>
        </w:rPr>
        <w:t>y, para el 17 de octubre de 2018, el estudio de la situación pensional allegado por la misma demandante </w:t>
      </w:r>
      <w:r w:rsidRPr="00FD244E">
        <w:rPr>
          <w:rFonts w:ascii="Gadugi" w:hAnsi="Gadugi"/>
          <w:sz w:val="22"/>
          <w:szCs w:val="24"/>
          <w:lang w:val="es-MX" w:eastAsia="en-US"/>
        </w:rPr>
        <w:t>(cuaderno de primera instancia, folios 17 al 23) </w:t>
      </w:r>
      <w:r w:rsidRPr="00FD244E">
        <w:rPr>
          <w:rFonts w:ascii="Gadugi" w:hAnsi="Gadugi"/>
          <w:sz w:val="22"/>
          <w:szCs w:val="24"/>
          <w:bdr w:val="none" w:sz="0" w:space="0" w:color="auto" w:frame="1"/>
          <w:shd w:val="clear" w:color="auto" w:fill="FFFFFF"/>
          <w:lang w:val="es-CO" w:eastAsia="en-US"/>
        </w:rPr>
        <w:t>reporta un IBC en el último ciclo cotizado de $14.925.300.</w:t>
      </w:r>
    </w:p>
    <w:p w14:paraId="133EC631" w14:textId="77777777" w:rsidR="00964FA5" w:rsidRPr="00FD244E" w:rsidRDefault="00964FA5" w:rsidP="00FD244E">
      <w:pPr>
        <w:ind w:left="426" w:right="420"/>
        <w:jc w:val="both"/>
        <w:rPr>
          <w:rFonts w:ascii="Gadugi" w:hAnsi="Gadugi"/>
          <w:sz w:val="22"/>
          <w:szCs w:val="24"/>
          <w:bdr w:val="none" w:sz="0" w:space="0" w:color="auto" w:frame="1"/>
          <w:shd w:val="clear" w:color="auto" w:fill="FFFFFF"/>
          <w:lang w:val="es-CO" w:eastAsia="en-US"/>
        </w:rPr>
      </w:pPr>
    </w:p>
    <w:p w14:paraId="6A461081" w14:textId="77777777" w:rsidR="00964FA5" w:rsidRPr="00FD244E" w:rsidRDefault="00964FA5" w:rsidP="00FD244E">
      <w:pPr>
        <w:ind w:left="426" w:right="420"/>
        <w:jc w:val="both"/>
        <w:rPr>
          <w:rFonts w:ascii="Gadugi" w:hAnsi="Gadugi"/>
          <w:sz w:val="22"/>
          <w:szCs w:val="24"/>
          <w:lang w:val="es-MX" w:eastAsia="en-US"/>
        </w:rPr>
      </w:pPr>
      <w:r w:rsidRPr="00FD244E">
        <w:rPr>
          <w:rFonts w:ascii="Gadugi" w:hAnsi="Gadugi"/>
          <w:sz w:val="22"/>
          <w:szCs w:val="24"/>
          <w:bdr w:val="none" w:sz="0" w:space="0" w:color="auto" w:frame="1"/>
          <w:shd w:val="clear" w:color="auto" w:fill="FFFFFF"/>
          <w:lang w:val="es-CO" w:eastAsia="en-US"/>
        </w:rPr>
        <w:tab/>
      </w:r>
      <w:r w:rsidRPr="00FD244E">
        <w:rPr>
          <w:rFonts w:ascii="Gadugi" w:hAnsi="Gadugi"/>
          <w:sz w:val="22"/>
          <w:szCs w:val="24"/>
          <w:bdr w:val="none" w:sz="0" w:space="0" w:color="auto" w:frame="1"/>
          <w:shd w:val="clear" w:color="auto" w:fill="FFFFFF"/>
          <w:lang w:val="es-CO" w:eastAsia="en-US"/>
        </w:rPr>
        <w:tab/>
      </w:r>
      <w:r w:rsidRPr="00FD244E">
        <w:rPr>
          <w:rFonts w:ascii="Gadugi" w:hAnsi="Gadugi"/>
          <w:sz w:val="22"/>
          <w:szCs w:val="24"/>
          <w:bdr w:val="none" w:sz="0" w:space="0" w:color="auto" w:frame="1"/>
          <w:shd w:val="clear" w:color="auto" w:fill="FFFFFF"/>
          <w:lang w:val="es-CO" w:eastAsia="en-US"/>
        </w:rPr>
        <w:tab/>
      </w:r>
      <w:r w:rsidRPr="00FD244E">
        <w:rPr>
          <w:rFonts w:ascii="Gadugi" w:hAnsi="Gadugi"/>
          <w:sz w:val="22"/>
          <w:szCs w:val="24"/>
          <w:bdr w:val="none" w:sz="0" w:space="0" w:color="auto" w:frame="1"/>
          <w:shd w:val="clear" w:color="auto" w:fill="FFFFFF"/>
          <w:lang w:val="es-CO" w:eastAsia="en-US"/>
        </w:rPr>
        <w:tab/>
        <w:t>En este sentido, debe recordarse la Sentencia T-211 de 2011, según la cual la posible afectación al mínimo vital debe analizarse en cada caso concreto y, cuando los demandantes perciban sumas elevadas de dinero, </w:t>
      </w:r>
      <w:r w:rsidRPr="00FD244E">
        <w:rPr>
          <w:rFonts w:ascii="Gadugi" w:hAnsi="Gadugi"/>
          <w:i/>
          <w:iCs/>
          <w:sz w:val="22"/>
          <w:szCs w:val="24"/>
          <w:lang w:val="es-CO" w:eastAsia="en-US"/>
        </w:rPr>
        <w:t>“los cambios en los ingresos se presumen soportables y </w:t>
      </w:r>
      <w:r w:rsidRPr="00FD244E">
        <w:rPr>
          <w:rFonts w:ascii="Gadugi" w:hAnsi="Gadugi"/>
          <w:b/>
          <w:bCs/>
          <w:i/>
          <w:iCs/>
          <w:sz w:val="22"/>
          <w:szCs w:val="24"/>
          <w:lang w:val="es-CO" w:eastAsia="en-US"/>
        </w:rPr>
        <w:t>las personas deben acreditar que las mismas no lo son y que se encuentran en una situación crítica</w:t>
      </w:r>
      <w:r w:rsidRPr="00FD244E">
        <w:rPr>
          <w:rFonts w:ascii="Gadugi" w:hAnsi="Gadugi"/>
          <w:sz w:val="22"/>
          <w:szCs w:val="24"/>
          <w:lang w:val="es-CO" w:eastAsia="en-US"/>
        </w:rPr>
        <w:t>” (Resalta la Sala). En el presente caso,</w:t>
      </w:r>
      <w:r w:rsidRPr="00FD244E">
        <w:rPr>
          <w:rFonts w:ascii="Gadugi" w:hAnsi="Gadugi"/>
          <w:sz w:val="22"/>
          <w:szCs w:val="24"/>
          <w:bdr w:val="none" w:sz="0" w:space="0" w:color="auto" w:frame="1"/>
          <w:shd w:val="clear" w:color="auto" w:fill="FFFFFF"/>
          <w:lang w:val="es-CO" w:eastAsia="en-US"/>
        </w:rPr>
        <w:t> los ingresos de la accionante, en principio, no corresponden a un ingreso mínimo y ella no manifestó ni tampoco se pudo evidenciar con las pruebas allegadas, que se encuentre expuesta a una situación grave, en la cual los ingresos que percibe sean esenciales para sufragar su mínimo vital. (Destaca la Sala)</w:t>
      </w:r>
    </w:p>
    <w:p w14:paraId="1CF40260" w14:textId="77777777" w:rsidR="00964FA5" w:rsidRPr="008A1E73" w:rsidRDefault="00964FA5" w:rsidP="008A1E73">
      <w:pPr>
        <w:spacing w:line="276" w:lineRule="auto"/>
        <w:ind w:firstLine="2835"/>
        <w:jc w:val="both"/>
        <w:rPr>
          <w:rFonts w:ascii="Gadugi" w:hAnsi="Gadugi"/>
          <w:sz w:val="24"/>
          <w:szCs w:val="24"/>
          <w:lang w:val="es-MX"/>
        </w:rPr>
      </w:pPr>
    </w:p>
    <w:p w14:paraId="580BEAB9" w14:textId="6E88FC53" w:rsidR="00964FA5" w:rsidRPr="008A1E73" w:rsidRDefault="00964FA5" w:rsidP="008A1E73">
      <w:pPr>
        <w:spacing w:line="276" w:lineRule="auto"/>
        <w:ind w:firstLine="2835"/>
        <w:jc w:val="both"/>
        <w:rPr>
          <w:rFonts w:ascii="Gadugi" w:hAnsi="Gadugi"/>
          <w:sz w:val="24"/>
          <w:szCs w:val="24"/>
          <w:lang w:val="es-MX"/>
        </w:rPr>
      </w:pPr>
      <w:r w:rsidRPr="008A1E73">
        <w:rPr>
          <w:rFonts w:ascii="Gadugi" w:hAnsi="Gadugi"/>
          <w:sz w:val="24"/>
          <w:szCs w:val="24"/>
          <w:lang w:val="es-MX"/>
        </w:rPr>
        <w:t>Después, en esa misma sentencia, se explicó, en extenso, por qué la edad, de 60 años de la allá demandante, no era pábulo para considerarla de la tercera edad, y, en consecuencia, una persona de esp</w:t>
      </w:r>
      <w:r w:rsidR="002F25E8" w:rsidRPr="008A1E73">
        <w:rPr>
          <w:rFonts w:ascii="Gadugi" w:hAnsi="Gadugi"/>
          <w:sz w:val="24"/>
          <w:szCs w:val="24"/>
          <w:lang w:val="es-MX"/>
        </w:rPr>
        <w:t>e</w:t>
      </w:r>
      <w:r w:rsidRPr="008A1E73">
        <w:rPr>
          <w:rFonts w:ascii="Gadugi" w:hAnsi="Gadugi"/>
          <w:sz w:val="24"/>
          <w:szCs w:val="24"/>
          <w:lang w:val="es-MX"/>
        </w:rPr>
        <w:t xml:space="preserve">cial protección constitucional, menos entonces en este asunto, donde la edad de la demandante es </w:t>
      </w:r>
      <w:r w:rsidR="00E27B3A" w:rsidRPr="008A1E73">
        <w:rPr>
          <w:rFonts w:ascii="Gadugi" w:hAnsi="Gadugi"/>
          <w:sz w:val="24"/>
          <w:szCs w:val="24"/>
          <w:lang w:val="es-MX"/>
        </w:rPr>
        <w:t>48</w:t>
      </w:r>
      <w:r w:rsidRPr="008A1E73">
        <w:rPr>
          <w:rFonts w:ascii="Gadugi" w:hAnsi="Gadugi"/>
          <w:sz w:val="24"/>
          <w:szCs w:val="24"/>
          <w:lang w:val="es-MX"/>
        </w:rPr>
        <w:t xml:space="preserve"> años</w:t>
      </w:r>
      <w:r w:rsidRPr="008A1E73">
        <w:rPr>
          <w:rStyle w:val="Refdenotaalpie"/>
          <w:rFonts w:ascii="Gadugi" w:hAnsi="Gadugi"/>
          <w:sz w:val="24"/>
          <w:szCs w:val="24"/>
          <w:lang w:val="es-MX"/>
        </w:rPr>
        <w:footnoteReference w:id="12"/>
      </w:r>
      <w:r w:rsidRPr="008A1E73">
        <w:rPr>
          <w:rFonts w:ascii="Gadugi" w:hAnsi="Gadugi"/>
          <w:sz w:val="24"/>
          <w:szCs w:val="24"/>
          <w:lang w:val="es-MX"/>
        </w:rPr>
        <w:t xml:space="preserve">. </w:t>
      </w:r>
    </w:p>
    <w:p w14:paraId="5C38B0D8" w14:textId="77777777" w:rsidR="00964FA5" w:rsidRPr="008A1E73" w:rsidRDefault="00964FA5" w:rsidP="008A1E73">
      <w:pPr>
        <w:spacing w:line="276" w:lineRule="auto"/>
        <w:ind w:firstLine="2835"/>
        <w:jc w:val="both"/>
        <w:rPr>
          <w:rFonts w:ascii="Gadugi" w:hAnsi="Gadugi"/>
          <w:sz w:val="24"/>
          <w:szCs w:val="24"/>
          <w:lang w:val="es-MX"/>
        </w:rPr>
      </w:pPr>
    </w:p>
    <w:p w14:paraId="05E52F0E" w14:textId="77777777" w:rsidR="00964FA5" w:rsidRPr="008A1E73" w:rsidRDefault="00964FA5" w:rsidP="008A1E73">
      <w:pPr>
        <w:spacing w:line="276" w:lineRule="auto"/>
        <w:ind w:firstLine="2835"/>
        <w:jc w:val="both"/>
        <w:rPr>
          <w:rFonts w:ascii="Gadugi" w:hAnsi="Gadugi"/>
          <w:sz w:val="24"/>
          <w:szCs w:val="24"/>
        </w:rPr>
      </w:pPr>
      <w:r w:rsidRPr="008A1E73">
        <w:rPr>
          <w:rFonts w:ascii="Gadugi" w:hAnsi="Gadugi"/>
          <w:sz w:val="24"/>
          <w:szCs w:val="24"/>
        </w:rPr>
        <w:t xml:space="preserve">Ahora bien, en el caso concreto, como en el que viene siendo estudiado, la accionante tiene a su disposición las acciones previstas en la especialidad laboral de la jurisdicción ordinaria, reguladas en el Código Procesal del Trabajo y la Seguridad Social y demás normas concordantes, que fueron mencionadas en la sentencia de la citada Corte, para controvertir la negativa que Colpensiones le impartió a su solicitud de traslado. </w:t>
      </w:r>
    </w:p>
    <w:p w14:paraId="444AE4BB" w14:textId="77777777" w:rsidR="00964FA5" w:rsidRPr="008A1E73" w:rsidRDefault="00964FA5" w:rsidP="008A1E73">
      <w:pPr>
        <w:spacing w:line="276" w:lineRule="auto"/>
        <w:ind w:firstLine="2835"/>
        <w:jc w:val="both"/>
        <w:rPr>
          <w:rFonts w:ascii="Gadugi" w:hAnsi="Gadugi"/>
          <w:sz w:val="24"/>
          <w:szCs w:val="24"/>
        </w:rPr>
      </w:pPr>
    </w:p>
    <w:p w14:paraId="0835C011" w14:textId="050597D4" w:rsidR="00964FA5" w:rsidRPr="008A1E73" w:rsidRDefault="00964FA5" w:rsidP="008A1E73">
      <w:pPr>
        <w:spacing w:line="276" w:lineRule="auto"/>
        <w:ind w:firstLine="2835"/>
        <w:jc w:val="both"/>
        <w:rPr>
          <w:rFonts w:ascii="Gadugi" w:hAnsi="Gadugi"/>
          <w:sz w:val="24"/>
          <w:szCs w:val="24"/>
        </w:rPr>
      </w:pPr>
      <w:r w:rsidRPr="008A1E73">
        <w:rPr>
          <w:rFonts w:ascii="Gadugi" w:hAnsi="Gadugi"/>
          <w:sz w:val="24"/>
          <w:szCs w:val="24"/>
        </w:rPr>
        <w:t xml:space="preserve">En este asunto, también como en aquel, no se advierte una situación crítica que amerite la intervención inminente de la Sala, </w:t>
      </w:r>
      <w:r w:rsidR="00E27B3A" w:rsidRPr="008A1E73">
        <w:rPr>
          <w:rFonts w:ascii="Gadugi" w:hAnsi="Gadugi"/>
          <w:sz w:val="24"/>
          <w:szCs w:val="24"/>
        </w:rPr>
        <w:t>máxime cuando no</w:t>
      </w:r>
      <w:r w:rsidRPr="008A1E73">
        <w:rPr>
          <w:rFonts w:ascii="Gadugi" w:hAnsi="Gadugi"/>
          <w:sz w:val="24"/>
          <w:szCs w:val="24"/>
        </w:rPr>
        <w:t xml:space="preserve"> se hizo evidente alguna</w:t>
      </w:r>
      <w:r w:rsidR="00E27B3A" w:rsidRPr="008A1E73">
        <w:rPr>
          <w:rFonts w:ascii="Gadugi" w:hAnsi="Gadugi"/>
          <w:sz w:val="24"/>
          <w:szCs w:val="24"/>
        </w:rPr>
        <w:t xml:space="preserve"> dificultad económica que amenazara su mínimo vital, o una</w:t>
      </w:r>
      <w:r w:rsidRPr="008A1E73">
        <w:rPr>
          <w:rFonts w:ascii="Gadugi" w:hAnsi="Gadugi"/>
          <w:sz w:val="24"/>
          <w:szCs w:val="24"/>
        </w:rPr>
        <w:t xml:space="preserve"> condición compleja de salud que la afectara a ella o a su familia, </w:t>
      </w:r>
      <w:r w:rsidR="00E27B3A" w:rsidRPr="008A1E73">
        <w:rPr>
          <w:rFonts w:ascii="Gadugi" w:hAnsi="Gadugi"/>
          <w:sz w:val="24"/>
          <w:szCs w:val="24"/>
        </w:rPr>
        <w:t>que pudiera</w:t>
      </w:r>
      <w:r w:rsidRPr="008A1E73">
        <w:rPr>
          <w:rFonts w:ascii="Gadugi" w:hAnsi="Gadugi"/>
          <w:sz w:val="24"/>
          <w:szCs w:val="24"/>
        </w:rPr>
        <w:t xml:space="preserve"> deriva</w:t>
      </w:r>
      <w:r w:rsidR="00E27B3A" w:rsidRPr="008A1E73">
        <w:rPr>
          <w:rFonts w:ascii="Gadugi" w:hAnsi="Gadugi"/>
          <w:sz w:val="24"/>
          <w:szCs w:val="24"/>
        </w:rPr>
        <w:t>r</w:t>
      </w:r>
      <w:r w:rsidRPr="008A1E73">
        <w:rPr>
          <w:rFonts w:ascii="Gadugi" w:hAnsi="Gadugi"/>
          <w:sz w:val="24"/>
          <w:szCs w:val="24"/>
        </w:rPr>
        <w:t xml:space="preserve"> en un perjuicio irremediable. </w:t>
      </w:r>
    </w:p>
    <w:p w14:paraId="1115EF65" w14:textId="35C79857" w:rsidR="00964FA5" w:rsidRPr="008A1E73" w:rsidRDefault="00964FA5" w:rsidP="008A1E73">
      <w:pPr>
        <w:spacing w:line="276" w:lineRule="auto"/>
        <w:ind w:firstLine="2835"/>
        <w:jc w:val="both"/>
        <w:rPr>
          <w:rFonts w:ascii="Gadugi" w:hAnsi="Gadugi"/>
          <w:sz w:val="24"/>
          <w:szCs w:val="24"/>
        </w:rPr>
      </w:pPr>
    </w:p>
    <w:p w14:paraId="452C0F15" w14:textId="641BD580" w:rsidR="00E27B3A" w:rsidRPr="008A1E73" w:rsidRDefault="00E27B3A" w:rsidP="008A1E73">
      <w:pPr>
        <w:spacing w:line="276" w:lineRule="auto"/>
        <w:ind w:firstLine="2835"/>
        <w:jc w:val="both"/>
        <w:rPr>
          <w:rFonts w:ascii="Gadugi" w:hAnsi="Gadugi"/>
          <w:sz w:val="24"/>
          <w:szCs w:val="24"/>
        </w:rPr>
      </w:pPr>
      <w:r w:rsidRPr="008A1E73">
        <w:rPr>
          <w:rFonts w:ascii="Gadugi" w:hAnsi="Gadugi"/>
          <w:sz w:val="24"/>
          <w:szCs w:val="24"/>
        </w:rPr>
        <w:t xml:space="preserve">De ahí el atino de la sentencia de primer grado, que declaró improcedente la demanda, en lo que se refiere a la pretensión </w:t>
      </w:r>
      <w:r w:rsidR="00846693" w:rsidRPr="008A1E73">
        <w:rPr>
          <w:rFonts w:ascii="Gadugi" w:hAnsi="Gadugi"/>
          <w:sz w:val="24"/>
          <w:szCs w:val="24"/>
        </w:rPr>
        <w:t>tendiente a</w:t>
      </w:r>
      <w:r w:rsidRPr="008A1E73">
        <w:rPr>
          <w:rFonts w:ascii="Gadugi" w:hAnsi="Gadugi"/>
          <w:sz w:val="24"/>
          <w:szCs w:val="24"/>
        </w:rPr>
        <w:t xml:space="preserve"> que se ordene el traslado.</w:t>
      </w:r>
    </w:p>
    <w:p w14:paraId="3D4BB343" w14:textId="1C28E7E2" w:rsidR="00E27B3A" w:rsidRPr="008A1E73" w:rsidRDefault="00E27B3A" w:rsidP="008A1E73">
      <w:pPr>
        <w:spacing w:line="276" w:lineRule="auto"/>
        <w:ind w:firstLine="2835"/>
        <w:jc w:val="both"/>
        <w:rPr>
          <w:rFonts w:ascii="Gadugi" w:hAnsi="Gadugi"/>
          <w:sz w:val="24"/>
          <w:szCs w:val="24"/>
        </w:rPr>
      </w:pPr>
    </w:p>
    <w:p w14:paraId="68549B12" w14:textId="4910CA26" w:rsidR="00E27B3A" w:rsidRPr="008A1E73" w:rsidRDefault="00846693" w:rsidP="008A1E73">
      <w:pPr>
        <w:spacing w:line="276" w:lineRule="auto"/>
        <w:ind w:firstLine="2835"/>
        <w:jc w:val="both"/>
        <w:rPr>
          <w:rFonts w:ascii="Gadugi" w:hAnsi="Gadugi"/>
          <w:sz w:val="24"/>
          <w:szCs w:val="24"/>
        </w:rPr>
      </w:pPr>
      <w:r w:rsidRPr="008A1E73">
        <w:rPr>
          <w:rFonts w:ascii="Gadugi" w:hAnsi="Gadugi"/>
          <w:sz w:val="24"/>
          <w:szCs w:val="24"/>
        </w:rPr>
        <w:t xml:space="preserve">Ahora bien, también encuentra </w:t>
      </w:r>
      <w:r w:rsidR="00E27B3A" w:rsidRPr="008A1E73">
        <w:rPr>
          <w:rFonts w:ascii="Gadugi" w:hAnsi="Gadugi"/>
          <w:sz w:val="24"/>
          <w:szCs w:val="24"/>
        </w:rPr>
        <w:t>acierto</w:t>
      </w:r>
      <w:r w:rsidRPr="008A1E73">
        <w:rPr>
          <w:rFonts w:ascii="Gadugi" w:hAnsi="Gadugi"/>
          <w:sz w:val="24"/>
          <w:szCs w:val="24"/>
        </w:rPr>
        <w:t xml:space="preserve"> la Sala</w:t>
      </w:r>
      <w:r w:rsidR="00E27B3A" w:rsidRPr="008A1E73">
        <w:rPr>
          <w:rFonts w:ascii="Gadugi" w:hAnsi="Gadugi"/>
          <w:sz w:val="24"/>
          <w:szCs w:val="24"/>
        </w:rPr>
        <w:t xml:space="preserve">, en lo que se refiere a la orden </w:t>
      </w:r>
      <w:r w:rsidRPr="008A1E73">
        <w:rPr>
          <w:rFonts w:ascii="Gadugi" w:hAnsi="Gadugi"/>
          <w:sz w:val="24"/>
          <w:szCs w:val="24"/>
        </w:rPr>
        <w:t xml:space="preserve">que en primer grado se impartió, para </w:t>
      </w:r>
      <w:r w:rsidR="00E27B3A" w:rsidRPr="008A1E73">
        <w:rPr>
          <w:rFonts w:ascii="Gadugi" w:hAnsi="Gadugi"/>
          <w:sz w:val="24"/>
          <w:szCs w:val="24"/>
        </w:rPr>
        <w:t>que</w:t>
      </w:r>
      <w:r w:rsidRPr="008A1E73">
        <w:rPr>
          <w:rFonts w:ascii="Gadugi" w:hAnsi="Gadugi"/>
          <w:sz w:val="24"/>
          <w:szCs w:val="24"/>
        </w:rPr>
        <w:t xml:space="preserve"> a la actora</w:t>
      </w:r>
      <w:r w:rsidR="00E27B3A" w:rsidRPr="008A1E73">
        <w:rPr>
          <w:rFonts w:ascii="Gadugi" w:hAnsi="Gadugi"/>
          <w:sz w:val="24"/>
          <w:szCs w:val="24"/>
        </w:rPr>
        <w:t xml:space="preserve"> se le </w:t>
      </w:r>
      <w:r w:rsidRPr="008A1E73">
        <w:rPr>
          <w:rFonts w:ascii="Gadugi" w:hAnsi="Gadugi"/>
          <w:sz w:val="24"/>
          <w:szCs w:val="24"/>
        </w:rPr>
        <w:t>d</w:t>
      </w:r>
      <w:r w:rsidR="00B31D8D" w:rsidRPr="008A1E73">
        <w:rPr>
          <w:rFonts w:ascii="Gadugi" w:hAnsi="Gadugi"/>
          <w:sz w:val="24"/>
          <w:szCs w:val="24"/>
        </w:rPr>
        <w:t>iera</w:t>
      </w:r>
      <w:r w:rsidR="00E27B3A" w:rsidRPr="008A1E73">
        <w:rPr>
          <w:rFonts w:ascii="Gadugi" w:hAnsi="Gadugi"/>
          <w:sz w:val="24"/>
          <w:szCs w:val="24"/>
        </w:rPr>
        <w:t xml:space="preserve"> contestación </w:t>
      </w:r>
      <w:r w:rsidRPr="008A1E73">
        <w:rPr>
          <w:rFonts w:ascii="Gadugi" w:hAnsi="Gadugi"/>
          <w:sz w:val="24"/>
          <w:szCs w:val="24"/>
        </w:rPr>
        <w:t xml:space="preserve">de fondo </w:t>
      </w:r>
      <w:r w:rsidR="00E27B3A" w:rsidRPr="008A1E73">
        <w:rPr>
          <w:rFonts w:ascii="Gadugi" w:hAnsi="Gadugi"/>
          <w:sz w:val="24"/>
          <w:szCs w:val="24"/>
        </w:rPr>
        <w:t>a la petición de traslado que formuló</w:t>
      </w:r>
      <w:r w:rsidRPr="008A1E73">
        <w:rPr>
          <w:rFonts w:ascii="Gadugi" w:hAnsi="Gadugi"/>
          <w:sz w:val="24"/>
          <w:szCs w:val="24"/>
        </w:rPr>
        <w:t xml:space="preserve"> ante las accionadas.</w:t>
      </w:r>
    </w:p>
    <w:p w14:paraId="608E7C24" w14:textId="553D4E96" w:rsidR="00846693" w:rsidRPr="008A1E73" w:rsidRDefault="00846693" w:rsidP="008A1E73">
      <w:pPr>
        <w:spacing w:line="276" w:lineRule="auto"/>
        <w:ind w:firstLine="2835"/>
        <w:jc w:val="both"/>
        <w:rPr>
          <w:rFonts w:ascii="Gadugi" w:hAnsi="Gadugi"/>
          <w:sz w:val="24"/>
          <w:szCs w:val="24"/>
        </w:rPr>
      </w:pPr>
    </w:p>
    <w:p w14:paraId="2BFCC4B5" w14:textId="4C6A4031" w:rsidR="00846693" w:rsidRPr="008A1E73" w:rsidRDefault="00846693" w:rsidP="008A1E73">
      <w:pPr>
        <w:spacing w:line="276" w:lineRule="auto"/>
        <w:ind w:firstLine="2835"/>
        <w:jc w:val="both"/>
        <w:rPr>
          <w:rFonts w:ascii="Gadugi" w:hAnsi="Gadugi"/>
          <w:sz w:val="24"/>
          <w:szCs w:val="24"/>
        </w:rPr>
      </w:pPr>
      <w:r w:rsidRPr="008A1E73">
        <w:rPr>
          <w:rFonts w:ascii="Gadugi" w:hAnsi="Gadugi"/>
          <w:sz w:val="24"/>
          <w:szCs w:val="24"/>
        </w:rPr>
        <w:t xml:space="preserve">En efecto, si bien es improcedente ordenar el traslado, como viene siendo explicado, si es menester que el juez constitucional se ocupe de la </w:t>
      </w:r>
      <w:r w:rsidRPr="008A1E73">
        <w:rPr>
          <w:rFonts w:ascii="Gadugi" w:hAnsi="Gadugi"/>
          <w:sz w:val="24"/>
          <w:szCs w:val="24"/>
        </w:rPr>
        <w:lastRenderedPageBreak/>
        <w:t>vulneración del derecho de petición, que en el presente caso se hizo palmaria, porque para tal prerrogativa, la acción</w:t>
      </w:r>
      <w:r w:rsidR="00014140" w:rsidRPr="008A1E73">
        <w:rPr>
          <w:rFonts w:ascii="Gadugi" w:hAnsi="Gadugi"/>
          <w:sz w:val="24"/>
          <w:szCs w:val="24"/>
        </w:rPr>
        <w:t xml:space="preserve"> de tutela se erige como el mecanismo idóneo protector. </w:t>
      </w:r>
    </w:p>
    <w:p w14:paraId="6AAA08A9" w14:textId="181B2F76" w:rsidR="00846693" w:rsidRPr="008A1E73" w:rsidRDefault="00846693" w:rsidP="008A1E73">
      <w:pPr>
        <w:spacing w:line="276" w:lineRule="auto"/>
        <w:ind w:firstLine="2835"/>
        <w:jc w:val="both"/>
        <w:rPr>
          <w:rFonts w:ascii="Gadugi" w:hAnsi="Gadugi"/>
          <w:sz w:val="24"/>
          <w:szCs w:val="24"/>
        </w:rPr>
      </w:pPr>
    </w:p>
    <w:p w14:paraId="65F88334" w14:textId="709BABF3" w:rsidR="00846693" w:rsidRPr="008A1E73" w:rsidRDefault="00014140" w:rsidP="008A1E73">
      <w:pPr>
        <w:spacing w:line="276" w:lineRule="auto"/>
        <w:ind w:firstLine="2835"/>
        <w:jc w:val="both"/>
        <w:rPr>
          <w:rFonts w:ascii="Gadugi" w:hAnsi="Gadugi"/>
          <w:sz w:val="24"/>
          <w:szCs w:val="24"/>
        </w:rPr>
      </w:pPr>
      <w:r w:rsidRPr="008A1E73">
        <w:rPr>
          <w:rFonts w:ascii="Gadugi" w:hAnsi="Gadugi"/>
          <w:sz w:val="24"/>
          <w:szCs w:val="24"/>
        </w:rPr>
        <w:t>Perfilado así el asunto, se recuerda que a</w:t>
      </w:r>
      <w:r w:rsidR="00846693" w:rsidRPr="008A1E73">
        <w:rPr>
          <w:rFonts w:ascii="Gadugi" w:hAnsi="Gadugi"/>
          <w:sz w:val="24"/>
          <w:szCs w:val="24"/>
        </w:rPr>
        <w:t xml:space="preserve">ntes </w:t>
      </w:r>
      <w:r w:rsidRPr="008A1E73">
        <w:rPr>
          <w:rFonts w:ascii="Gadugi" w:hAnsi="Gadugi"/>
          <w:sz w:val="24"/>
          <w:szCs w:val="24"/>
        </w:rPr>
        <w:t xml:space="preserve">de </w:t>
      </w:r>
      <w:r w:rsidR="00846693" w:rsidRPr="008A1E73">
        <w:rPr>
          <w:rFonts w:ascii="Gadugi" w:hAnsi="Gadugi"/>
          <w:sz w:val="24"/>
          <w:szCs w:val="24"/>
        </w:rPr>
        <w:t>que subieran las diligencias a esta sede, era inexistente una respuesta concreta, clara y congruente a la petición de traslado de la accionante, lejos de eso, en expediente, solo aparecían:</w:t>
      </w:r>
    </w:p>
    <w:p w14:paraId="0A110A10" w14:textId="4ABBAD93" w:rsidR="00846693" w:rsidRPr="008A1E73" w:rsidRDefault="00846693" w:rsidP="008A1E73">
      <w:pPr>
        <w:spacing w:line="276" w:lineRule="auto"/>
        <w:ind w:firstLine="2835"/>
        <w:jc w:val="both"/>
        <w:rPr>
          <w:rFonts w:ascii="Gadugi" w:hAnsi="Gadugi"/>
          <w:sz w:val="24"/>
          <w:szCs w:val="24"/>
        </w:rPr>
      </w:pPr>
    </w:p>
    <w:p w14:paraId="1CFECF39" w14:textId="44EB3A85" w:rsidR="00846693" w:rsidRPr="008A1E73" w:rsidRDefault="00846693" w:rsidP="008A1E73">
      <w:pPr>
        <w:pStyle w:val="Prrafodelista"/>
        <w:numPr>
          <w:ilvl w:val="0"/>
          <w:numId w:val="9"/>
        </w:numPr>
        <w:tabs>
          <w:tab w:val="left" w:pos="3261"/>
        </w:tabs>
        <w:spacing w:line="276" w:lineRule="auto"/>
        <w:ind w:left="0" w:firstLine="2835"/>
        <w:jc w:val="both"/>
        <w:rPr>
          <w:rFonts w:ascii="Gadugi" w:hAnsi="Gadugi"/>
          <w:sz w:val="24"/>
          <w:szCs w:val="24"/>
        </w:rPr>
      </w:pPr>
      <w:r w:rsidRPr="008A1E73">
        <w:rPr>
          <w:rFonts w:ascii="Gadugi" w:hAnsi="Gadugi"/>
          <w:sz w:val="24"/>
          <w:szCs w:val="24"/>
        </w:rPr>
        <w:t xml:space="preserve">Una respuesta de Colpensiones del 27 de febrero del 2020, en la que la Dirección de </w:t>
      </w:r>
      <w:r w:rsidR="00577827" w:rsidRPr="008A1E73">
        <w:rPr>
          <w:rFonts w:ascii="Gadugi" w:hAnsi="Gadugi"/>
          <w:sz w:val="24"/>
          <w:szCs w:val="24"/>
        </w:rPr>
        <w:t>Atención y Servicio, se limitó a informarle que, dentro de la entidad, se iniciarían las actividades de validación necesarias para verificar la viabilidad del traslado</w:t>
      </w:r>
      <w:r w:rsidR="00C7044F" w:rsidRPr="008A1E73">
        <w:rPr>
          <w:rFonts w:ascii="Gadugi" w:hAnsi="Gadugi"/>
          <w:sz w:val="24"/>
          <w:szCs w:val="24"/>
        </w:rPr>
        <w:t>, sin establecer ninguna fecha cierta para una respuesta.</w:t>
      </w:r>
      <w:r w:rsidR="00C7044F" w:rsidRPr="008A1E73">
        <w:rPr>
          <w:rStyle w:val="Refdenotaalpie"/>
          <w:rFonts w:ascii="Gadugi" w:hAnsi="Gadugi"/>
          <w:sz w:val="24"/>
          <w:szCs w:val="24"/>
        </w:rPr>
        <w:footnoteReference w:id="13"/>
      </w:r>
      <w:r w:rsidR="00C7044F" w:rsidRPr="008A1E73">
        <w:rPr>
          <w:rFonts w:ascii="Gadugi" w:hAnsi="Gadugi"/>
          <w:sz w:val="24"/>
          <w:szCs w:val="24"/>
        </w:rPr>
        <w:t xml:space="preserve"> </w:t>
      </w:r>
    </w:p>
    <w:p w14:paraId="3BDD0129" w14:textId="77777777" w:rsidR="00014140" w:rsidRPr="008A1E73" w:rsidRDefault="00014140" w:rsidP="008A1E73">
      <w:pPr>
        <w:pStyle w:val="Prrafodelista"/>
        <w:tabs>
          <w:tab w:val="left" w:pos="3261"/>
        </w:tabs>
        <w:spacing w:line="276" w:lineRule="auto"/>
        <w:ind w:left="2835"/>
        <w:jc w:val="both"/>
        <w:rPr>
          <w:rFonts w:ascii="Gadugi" w:hAnsi="Gadugi"/>
          <w:sz w:val="24"/>
          <w:szCs w:val="24"/>
        </w:rPr>
      </w:pPr>
    </w:p>
    <w:p w14:paraId="35A9152F" w14:textId="23A6CDA4" w:rsidR="00577827" w:rsidRPr="008A1E73" w:rsidRDefault="00577827" w:rsidP="008A1E73">
      <w:pPr>
        <w:pStyle w:val="Prrafodelista"/>
        <w:numPr>
          <w:ilvl w:val="0"/>
          <w:numId w:val="9"/>
        </w:numPr>
        <w:tabs>
          <w:tab w:val="left" w:pos="3261"/>
        </w:tabs>
        <w:spacing w:line="276" w:lineRule="auto"/>
        <w:ind w:left="0" w:firstLine="2835"/>
        <w:jc w:val="both"/>
        <w:rPr>
          <w:rFonts w:ascii="Gadugi" w:hAnsi="Gadugi"/>
          <w:sz w:val="24"/>
          <w:szCs w:val="24"/>
        </w:rPr>
      </w:pPr>
      <w:r w:rsidRPr="008A1E73">
        <w:rPr>
          <w:rFonts w:ascii="Gadugi" w:hAnsi="Gadugi"/>
          <w:sz w:val="24"/>
          <w:szCs w:val="24"/>
        </w:rPr>
        <w:t>Otra del 25 de noviembre del 2020, en la que la Dirección de Afiliaciones de esa autoridad, le hizo saber que, antes de ofrecerle una respuesta del traslado, era necesario que Porvenir S.A., corrigiera unas inconsistencias.</w:t>
      </w:r>
      <w:r w:rsidR="00C7044F" w:rsidRPr="008A1E73">
        <w:rPr>
          <w:rStyle w:val="Refdenotaalpie"/>
          <w:rFonts w:ascii="Gadugi" w:hAnsi="Gadugi"/>
          <w:sz w:val="24"/>
          <w:szCs w:val="24"/>
        </w:rPr>
        <w:footnoteReference w:id="14"/>
      </w:r>
    </w:p>
    <w:p w14:paraId="02C41EE1" w14:textId="77777777" w:rsidR="00577827" w:rsidRPr="008A1E73" w:rsidRDefault="00577827" w:rsidP="008A1E73">
      <w:pPr>
        <w:pStyle w:val="Prrafodelista"/>
        <w:tabs>
          <w:tab w:val="left" w:pos="3261"/>
        </w:tabs>
        <w:spacing w:line="276" w:lineRule="auto"/>
        <w:ind w:left="2835"/>
        <w:jc w:val="both"/>
        <w:rPr>
          <w:rFonts w:ascii="Gadugi" w:hAnsi="Gadugi"/>
          <w:sz w:val="24"/>
          <w:szCs w:val="24"/>
        </w:rPr>
      </w:pPr>
    </w:p>
    <w:p w14:paraId="631E23D8" w14:textId="002C646B" w:rsidR="00577827" w:rsidRPr="008A1E73" w:rsidRDefault="00577827" w:rsidP="008A1E73">
      <w:pPr>
        <w:pStyle w:val="Prrafodelista"/>
        <w:numPr>
          <w:ilvl w:val="0"/>
          <w:numId w:val="9"/>
        </w:numPr>
        <w:tabs>
          <w:tab w:val="left" w:pos="3261"/>
        </w:tabs>
        <w:spacing w:line="276" w:lineRule="auto"/>
        <w:ind w:left="0" w:firstLine="2835"/>
        <w:jc w:val="both"/>
        <w:rPr>
          <w:rFonts w:ascii="Gadugi" w:hAnsi="Gadugi"/>
          <w:sz w:val="24"/>
          <w:szCs w:val="24"/>
        </w:rPr>
      </w:pPr>
      <w:r w:rsidRPr="008A1E73">
        <w:rPr>
          <w:rFonts w:ascii="Gadugi" w:hAnsi="Gadugi"/>
          <w:sz w:val="24"/>
          <w:szCs w:val="24"/>
        </w:rPr>
        <w:t xml:space="preserve"> Y una más del 9 de diciembre de ese mismo año, en que se explicó que, en ese momento, se estaban llevando a cabo los procedimientos necesarios para remitir nuevamente la solicitud de traslado con destino a Porvenir S.A.,</w:t>
      </w:r>
      <w:r w:rsidR="000446CB" w:rsidRPr="008A1E73">
        <w:rPr>
          <w:rFonts w:ascii="Gadugi" w:hAnsi="Gadugi"/>
          <w:sz w:val="24"/>
          <w:szCs w:val="24"/>
        </w:rPr>
        <w:t xml:space="preserve"> para poder resolver su requerimiento.</w:t>
      </w:r>
      <w:r w:rsidR="00C7044F" w:rsidRPr="008A1E73">
        <w:rPr>
          <w:rStyle w:val="Refdenotaalpie"/>
          <w:rFonts w:ascii="Gadugi" w:hAnsi="Gadugi"/>
          <w:sz w:val="24"/>
          <w:szCs w:val="24"/>
        </w:rPr>
        <w:footnoteReference w:id="15"/>
      </w:r>
    </w:p>
    <w:p w14:paraId="050028C9" w14:textId="77777777" w:rsidR="00014140" w:rsidRPr="008A1E73" w:rsidRDefault="00014140" w:rsidP="008A1E73">
      <w:pPr>
        <w:pStyle w:val="Prrafodelista"/>
        <w:tabs>
          <w:tab w:val="left" w:pos="3261"/>
        </w:tabs>
        <w:spacing w:line="276" w:lineRule="auto"/>
        <w:rPr>
          <w:rFonts w:ascii="Gadugi" w:hAnsi="Gadugi"/>
          <w:sz w:val="24"/>
          <w:szCs w:val="24"/>
        </w:rPr>
      </w:pPr>
    </w:p>
    <w:p w14:paraId="2C81A769" w14:textId="72DB3240" w:rsidR="00014140" w:rsidRPr="008A1E73" w:rsidRDefault="00B31D8D" w:rsidP="008A1E73">
      <w:pPr>
        <w:pStyle w:val="Prrafodelista"/>
        <w:numPr>
          <w:ilvl w:val="0"/>
          <w:numId w:val="9"/>
        </w:numPr>
        <w:tabs>
          <w:tab w:val="left" w:pos="3261"/>
        </w:tabs>
        <w:spacing w:line="276" w:lineRule="auto"/>
        <w:ind w:left="0" w:firstLine="2835"/>
        <w:jc w:val="both"/>
        <w:rPr>
          <w:rFonts w:ascii="Gadugi" w:hAnsi="Gadugi"/>
          <w:sz w:val="24"/>
          <w:szCs w:val="24"/>
        </w:rPr>
      </w:pPr>
      <w:r w:rsidRPr="008A1E73">
        <w:rPr>
          <w:rFonts w:ascii="Gadugi" w:hAnsi="Gadugi"/>
          <w:sz w:val="24"/>
          <w:szCs w:val="24"/>
        </w:rPr>
        <w:t>Mientras que,</w:t>
      </w:r>
      <w:r w:rsidR="00014140" w:rsidRPr="008A1E73">
        <w:rPr>
          <w:rFonts w:ascii="Gadugi" w:hAnsi="Gadugi"/>
          <w:sz w:val="24"/>
          <w:szCs w:val="24"/>
        </w:rPr>
        <w:t xml:space="preserve"> procedente de Provenir S.A., solo aparece una asesoría sobre su proyección pensional,</w:t>
      </w:r>
      <w:r w:rsidR="00C7044F" w:rsidRPr="008A1E73">
        <w:rPr>
          <w:rFonts w:ascii="Gadugi" w:hAnsi="Gadugi"/>
          <w:sz w:val="24"/>
          <w:szCs w:val="24"/>
        </w:rPr>
        <w:t xml:space="preserve"> pero</w:t>
      </w:r>
      <w:r w:rsidR="00014140" w:rsidRPr="008A1E73">
        <w:rPr>
          <w:rFonts w:ascii="Gadugi" w:hAnsi="Gadugi"/>
          <w:sz w:val="24"/>
          <w:szCs w:val="24"/>
        </w:rPr>
        <w:t xml:space="preserve"> nada concreto sobre su traslado.</w:t>
      </w:r>
      <w:r w:rsidR="00C7044F" w:rsidRPr="008A1E73">
        <w:rPr>
          <w:rStyle w:val="Refdenotaalpie"/>
          <w:rFonts w:ascii="Gadugi" w:hAnsi="Gadugi"/>
          <w:sz w:val="24"/>
          <w:szCs w:val="24"/>
        </w:rPr>
        <w:footnoteReference w:id="16"/>
      </w:r>
      <w:r w:rsidR="00014140" w:rsidRPr="008A1E73">
        <w:rPr>
          <w:rFonts w:ascii="Gadugi" w:hAnsi="Gadugi"/>
          <w:sz w:val="24"/>
          <w:szCs w:val="24"/>
        </w:rPr>
        <w:t xml:space="preserve"> </w:t>
      </w:r>
    </w:p>
    <w:p w14:paraId="12BD56D4" w14:textId="04B8C8A1" w:rsidR="00E27B3A" w:rsidRPr="008A1E73" w:rsidRDefault="00E27B3A" w:rsidP="008A1E73">
      <w:pPr>
        <w:spacing w:line="276" w:lineRule="auto"/>
        <w:ind w:firstLine="2835"/>
        <w:jc w:val="both"/>
        <w:rPr>
          <w:rFonts w:ascii="Gadugi" w:hAnsi="Gadugi"/>
          <w:sz w:val="24"/>
          <w:szCs w:val="24"/>
        </w:rPr>
      </w:pPr>
    </w:p>
    <w:p w14:paraId="04C1CFBA" w14:textId="4E960306" w:rsidR="00964FA5" w:rsidRPr="008A1E73" w:rsidRDefault="000446CB" w:rsidP="008A1E73">
      <w:pPr>
        <w:spacing w:line="276" w:lineRule="auto"/>
        <w:ind w:firstLine="2835"/>
        <w:jc w:val="both"/>
        <w:rPr>
          <w:rFonts w:ascii="Gadugi" w:hAnsi="Gadugi"/>
          <w:sz w:val="24"/>
          <w:szCs w:val="24"/>
          <w:lang w:val="es-CO"/>
        </w:rPr>
      </w:pPr>
      <w:r w:rsidRPr="008A1E73">
        <w:rPr>
          <w:rFonts w:ascii="Gadugi" w:hAnsi="Gadugi"/>
          <w:sz w:val="24"/>
          <w:szCs w:val="24"/>
          <w:lang w:val="es-CO"/>
        </w:rPr>
        <w:t>Como se ve, a pesar de que la solicitud de traslado fue radicada desde febrero de 2020 y desde ese momento las autoridades encartadas debieron haber adelantado</w:t>
      </w:r>
      <w:r w:rsidR="00B31D8D" w:rsidRPr="008A1E73">
        <w:rPr>
          <w:rFonts w:ascii="Gadugi" w:hAnsi="Gadugi"/>
          <w:sz w:val="24"/>
          <w:szCs w:val="24"/>
          <w:lang w:val="es-CO"/>
        </w:rPr>
        <w:t>,</w:t>
      </w:r>
      <w:r w:rsidRPr="008A1E73">
        <w:rPr>
          <w:rFonts w:ascii="Gadugi" w:hAnsi="Gadugi"/>
          <w:sz w:val="24"/>
          <w:szCs w:val="24"/>
          <w:lang w:val="es-CO"/>
        </w:rPr>
        <w:t xml:space="preserve"> coordinadamente, todas las gestiones necesarias para responderle de manera clara a la accionante si era procedente o no su traslado, </w:t>
      </w:r>
      <w:r w:rsidR="00E539C9" w:rsidRPr="008A1E73">
        <w:rPr>
          <w:rFonts w:ascii="Gadugi" w:hAnsi="Gadugi"/>
          <w:sz w:val="24"/>
          <w:szCs w:val="24"/>
          <w:lang w:val="es-CO"/>
        </w:rPr>
        <w:t xml:space="preserve">ello no sucedió, sino hasta alrededor de 10 meses después. </w:t>
      </w:r>
    </w:p>
    <w:p w14:paraId="3C461174" w14:textId="671857E5" w:rsidR="00E539C9" w:rsidRPr="008A1E73" w:rsidRDefault="00E539C9" w:rsidP="008A1E73">
      <w:pPr>
        <w:spacing w:line="276" w:lineRule="auto"/>
        <w:ind w:firstLine="2835"/>
        <w:jc w:val="both"/>
        <w:rPr>
          <w:rFonts w:ascii="Gadugi" w:hAnsi="Gadugi"/>
          <w:sz w:val="24"/>
          <w:szCs w:val="24"/>
          <w:lang w:val="es-CO"/>
        </w:rPr>
      </w:pPr>
    </w:p>
    <w:p w14:paraId="4BDDF64D" w14:textId="77777777" w:rsidR="00E539C9" w:rsidRPr="008A1E73" w:rsidRDefault="00E539C9" w:rsidP="008A1E73">
      <w:pPr>
        <w:spacing w:line="276" w:lineRule="auto"/>
        <w:ind w:firstLine="2835"/>
        <w:jc w:val="both"/>
        <w:rPr>
          <w:rFonts w:ascii="Gadugi" w:hAnsi="Gadugi"/>
          <w:sz w:val="24"/>
          <w:szCs w:val="24"/>
          <w:lang w:val="es-CO"/>
        </w:rPr>
      </w:pPr>
      <w:r w:rsidRPr="008A1E73">
        <w:rPr>
          <w:rFonts w:ascii="Gadugi" w:hAnsi="Gadugi"/>
          <w:sz w:val="24"/>
          <w:szCs w:val="24"/>
          <w:lang w:val="es-CO"/>
        </w:rPr>
        <w:t>Por ello coincide la Sala con la resolución de primer grado, en la que se dieron instrucciones precisas para que, a la accionante, en un término perentorio, se le contestara de fondo su requerimiento.</w:t>
      </w:r>
    </w:p>
    <w:p w14:paraId="095F341A" w14:textId="77777777" w:rsidR="00E539C9" w:rsidRPr="008A1E73" w:rsidRDefault="00E539C9" w:rsidP="008A1E73">
      <w:pPr>
        <w:spacing w:line="276" w:lineRule="auto"/>
        <w:ind w:firstLine="2835"/>
        <w:jc w:val="both"/>
        <w:rPr>
          <w:rFonts w:ascii="Gadugi" w:hAnsi="Gadugi"/>
          <w:sz w:val="24"/>
          <w:szCs w:val="24"/>
          <w:lang w:val="es-CO"/>
        </w:rPr>
      </w:pPr>
    </w:p>
    <w:p w14:paraId="2BF0D458" w14:textId="1618532E" w:rsidR="00E539C9" w:rsidRPr="008A1E73" w:rsidRDefault="00E539C9" w:rsidP="008A1E73">
      <w:pPr>
        <w:spacing w:line="276" w:lineRule="auto"/>
        <w:ind w:firstLine="2835"/>
        <w:jc w:val="both"/>
        <w:rPr>
          <w:rFonts w:ascii="Gadugi" w:hAnsi="Gadugi"/>
          <w:sz w:val="24"/>
          <w:szCs w:val="24"/>
          <w:lang w:val="es-CO"/>
        </w:rPr>
      </w:pPr>
      <w:r w:rsidRPr="008A1E73">
        <w:rPr>
          <w:rFonts w:ascii="Gadugi" w:hAnsi="Gadugi"/>
          <w:sz w:val="24"/>
          <w:szCs w:val="24"/>
          <w:lang w:val="es-CO"/>
        </w:rPr>
        <w:t xml:space="preserve">Sin embargo, como se mencionó en los antecedentes del fallo, a este Tribunal, se allegó una respuesta emitida por la Dirección de Afiliaciones de Colpensiones del 16 de diciembre del 2020, en la que, con absoluta claridad, se le informó a la señora Mejía Ramírez que </w:t>
      </w:r>
      <w:r w:rsidRPr="008A1E73">
        <w:rPr>
          <w:rFonts w:ascii="Gadugi" w:hAnsi="Gadugi"/>
          <w:i/>
          <w:sz w:val="24"/>
          <w:szCs w:val="24"/>
          <w:lang w:val="es-CO"/>
        </w:rPr>
        <w:t>“</w:t>
      </w:r>
      <w:r w:rsidRPr="00FD244E">
        <w:rPr>
          <w:rFonts w:ascii="Gadugi" w:hAnsi="Gadugi"/>
          <w:i/>
          <w:sz w:val="22"/>
          <w:szCs w:val="24"/>
          <w:lang w:val="es-CO"/>
        </w:rPr>
        <w:t xml:space="preserve">(…)  se aprobó el traslado de régimen pensional por </w:t>
      </w:r>
      <w:r w:rsidRPr="00FD244E">
        <w:rPr>
          <w:rFonts w:ascii="Gadugi" w:hAnsi="Gadugi"/>
          <w:i/>
          <w:sz w:val="22"/>
          <w:szCs w:val="24"/>
          <w:lang w:val="es-CO"/>
        </w:rPr>
        <w:lastRenderedPageBreak/>
        <w:t>parte de la Administradora de Fondo de Pensiones Porvenir hacia Colpensiones y por lo tanto registra activo cotizante (…)</w:t>
      </w:r>
      <w:r w:rsidRPr="008A1E73">
        <w:rPr>
          <w:rFonts w:ascii="Gadugi" w:hAnsi="Gadugi"/>
          <w:i/>
          <w:sz w:val="24"/>
          <w:szCs w:val="24"/>
          <w:lang w:val="es-CO"/>
        </w:rPr>
        <w:t>”</w:t>
      </w:r>
      <w:r w:rsidR="00C7044F" w:rsidRPr="008A1E73">
        <w:rPr>
          <w:rStyle w:val="Refdenotaalpie"/>
          <w:rFonts w:ascii="Gadugi" w:hAnsi="Gadugi"/>
          <w:i/>
          <w:sz w:val="24"/>
          <w:szCs w:val="24"/>
          <w:lang w:val="es-CO"/>
        </w:rPr>
        <w:footnoteReference w:id="17"/>
      </w:r>
      <w:r w:rsidRPr="008A1E73">
        <w:rPr>
          <w:rFonts w:ascii="Gadugi" w:hAnsi="Gadugi"/>
          <w:sz w:val="24"/>
          <w:szCs w:val="24"/>
          <w:lang w:val="es-CO"/>
        </w:rPr>
        <w:t>; esa comunicación fue entregada, mediante correspondencia certificada, en la dirección que fue reportada en el derecho de petición</w:t>
      </w:r>
      <w:r w:rsidR="00C7044F" w:rsidRPr="008A1E73">
        <w:rPr>
          <w:rStyle w:val="Refdenotaalpie"/>
          <w:rFonts w:ascii="Gadugi" w:hAnsi="Gadugi"/>
          <w:sz w:val="24"/>
          <w:szCs w:val="24"/>
          <w:lang w:val="es-CO"/>
        </w:rPr>
        <w:footnoteReference w:id="18"/>
      </w:r>
      <w:r w:rsidRPr="008A1E73">
        <w:rPr>
          <w:rFonts w:ascii="Gadugi" w:hAnsi="Gadugi"/>
          <w:sz w:val="24"/>
          <w:szCs w:val="24"/>
          <w:lang w:val="es-CO"/>
        </w:rPr>
        <w:t>, y en todo caso, así lo confirmó el apoderado de la accionante, mediante comunicación telefónica.</w:t>
      </w:r>
      <w:r w:rsidR="00C7044F" w:rsidRPr="008A1E73">
        <w:rPr>
          <w:rStyle w:val="Refdenotaalpie"/>
          <w:rFonts w:ascii="Gadugi" w:hAnsi="Gadugi"/>
          <w:sz w:val="24"/>
          <w:szCs w:val="24"/>
          <w:lang w:val="es-CO"/>
        </w:rPr>
        <w:footnoteReference w:id="19"/>
      </w:r>
      <w:r w:rsidRPr="008A1E73">
        <w:rPr>
          <w:rFonts w:ascii="Gadugi" w:hAnsi="Gadugi"/>
          <w:sz w:val="24"/>
          <w:szCs w:val="24"/>
          <w:lang w:val="es-CO"/>
        </w:rPr>
        <w:t xml:space="preserve">  </w:t>
      </w:r>
    </w:p>
    <w:p w14:paraId="6729B731" w14:textId="1FB1F06B" w:rsidR="000446CB" w:rsidRPr="008A1E73" w:rsidRDefault="000446CB" w:rsidP="008A1E73">
      <w:pPr>
        <w:spacing w:line="276" w:lineRule="auto"/>
        <w:ind w:firstLine="2835"/>
        <w:jc w:val="both"/>
        <w:rPr>
          <w:rFonts w:ascii="Gadugi" w:hAnsi="Gadugi"/>
          <w:sz w:val="24"/>
          <w:szCs w:val="24"/>
          <w:lang w:val="es-CO"/>
        </w:rPr>
      </w:pPr>
    </w:p>
    <w:p w14:paraId="08610633" w14:textId="0AF7E416" w:rsidR="00E539C9" w:rsidRPr="008A1E73" w:rsidRDefault="00E539C9" w:rsidP="008A1E73">
      <w:pPr>
        <w:spacing w:line="276" w:lineRule="auto"/>
        <w:ind w:firstLine="2835"/>
        <w:jc w:val="both"/>
        <w:rPr>
          <w:rFonts w:ascii="Gadugi" w:hAnsi="Gadugi"/>
          <w:sz w:val="24"/>
          <w:szCs w:val="24"/>
          <w:lang w:val="es-CO"/>
        </w:rPr>
      </w:pPr>
      <w:r w:rsidRPr="008A1E73">
        <w:rPr>
          <w:rFonts w:ascii="Gadugi" w:hAnsi="Gadugi"/>
          <w:sz w:val="24"/>
          <w:szCs w:val="24"/>
          <w:lang w:val="es-CO"/>
        </w:rPr>
        <w:t xml:space="preserve">En ese entendido, y comoquiera que, con esa contestación, cesó la </w:t>
      </w:r>
      <w:r w:rsidR="00935F57" w:rsidRPr="008A1E73">
        <w:rPr>
          <w:rFonts w:ascii="Gadugi" w:hAnsi="Gadugi"/>
          <w:sz w:val="24"/>
          <w:szCs w:val="24"/>
          <w:lang w:val="es-CO"/>
        </w:rPr>
        <w:t>vulneración</w:t>
      </w:r>
      <w:r w:rsidRPr="008A1E73">
        <w:rPr>
          <w:rFonts w:ascii="Gadugi" w:hAnsi="Gadugi"/>
          <w:sz w:val="24"/>
          <w:szCs w:val="24"/>
          <w:lang w:val="es-CO"/>
        </w:rPr>
        <w:t xml:space="preserve"> que se hizo evidente en esta providencia,</w:t>
      </w:r>
      <w:r w:rsidR="00C7044F" w:rsidRPr="008A1E73">
        <w:rPr>
          <w:rFonts w:ascii="Gadugi" w:hAnsi="Gadugi"/>
          <w:sz w:val="24"/>
          <w:szCs w:val="24"/>
          <w:lang w:val="es-CO"/>
        </w:rPr>
        <w:t xml:space="preserve"> si bien se confirmará el fallo por las razones apuntadas, también</w:t>
      </w:r>
      <w:r w:rsidRPr="008A1E73">
        <w:rPr>
          <w:rFonts w:ascii="Gadugi" w:hAnsi="Gadugi"/>
          <w:sz w:val="24"/>
          <w:szCs w:val="24"/>
          <w:lang w:val="es-CO"/>
        </w:rPr>
        <w:t xml:space="preserve"> se declarará la carencia actual de objeto</w:t>
      </w:r>
      <w:r w:rsidR="00935F57" w:rsidRPr="008A1E73">
        <w:rPr>
          <w:rFonts w:ascii="Gadugi" w:hAnsi="Gadugi"/>
          <w:sz w:val="24"/>
          <w:szCs w:val="24"/>
          <w:lang w:val="es-CO"/>
        </w:rPr>
        <w:t>,</w:t>
      </w:r>
      <w:r w:rsidRPr="008A1E73">
        <w:rPr>
          <w:rFonts w:ascii="Gadugi" w:hAnsi="Gadugi"/>
          <w:sz w:val="24"/>
          <w:szCs w:val="24"/>
          <w:lang w:val="es-CO"/>
        </w:rPr>
        <w:t xml:space="preserve"> porque se ha superado el hecho que moti</w:t>
      </w:r>
      <w:r w:rsidR="00935F57" w:rsidRPr="008A1E73">
        <w:rPr>
          <w:rFonts w:ascii="Gadugi" w:hAnsi="Gadugi"/>
          <w:sz w:val="24"/>
          <w:szCs w:val="24"/>
          <w:lang w:val="es-CO"/>
        </w:rPr>
        <w:t>v</w:t>
      </w:r>
      <w:r w:rsidRPr="008A1E73">
        <w:rPr>
          <w:rFonts w:ascii="Gadugi" w:hAnsi="Gadugi"/>
          <w:sz w:val="24"/>
          <w:szCs w:val="24"/>
          <w:lang w:val="es-CO"/>
        </w:rPr>
        <w:t xml:space="preserve">ó la interposición de este ruego. </w:t>
      </w:r>
    </w:p>
    <w:p w14:paraId="224B8FEA" w14:textId="77777777" w:rsidR="00964FA5" w:rsidRPr="008A1E73" w:rsidRDefault="00964FA5" w:rsidP="008A1E73">
      <w:pPr>
        <w:spacing w:line="276" w:lineRule="auto"/>
        <w:ind w:firstLine="2835"/>
        <w:jc w:val="both"/>
        <w:rPr>
          <w:rFonts w:ascii="Gadugi" w:hAnsi="Gadugi"/>
          <w:b/>
          <w:bCs/>
          <w:sz w:val="24"/>
          <w:szCs w:val="24"/>
        </w:rPr>
      </w:pPr>
    </w:p>
    <w:p w14:paraId="47DCCE09" w14:textId="77777777" w:rsidR="00964FA5" w:rsidRPr="008A1E73" w:rsidRDefault="00964FA5" w:rsidP="008A1E73">
      <w:pPr>
        <w:spacing w:line="276" w:lineRule="auto"/>
        <w:ind w:firstLine="2835"/>
        <w:jc w:val="both"/>
        <w:rPr>
          <w:rFonts w:ascii="Gadugi" w:hAnsi="Gadugi"/>
          <w:b/>
          <w:bCs/>
          <w:sz w:val="24"/>
          <w:szCs w:val="24"/>
        </w:rPr>
      </w:pPr>
      <w:r w:rsidRPr="008A1E73">
        <w:rPr>
          <w:rFonts w:ascii="Gadugi" w:hAnsi="Gadugi"/>
          <w:b/>
          <w:bCs/>
          <w:sz w:val="24"/>
          <w:szCs w:val="24"/>
        </w:rPr>
        <w:t>DECISIÓN</w:t>
      </w:r>
    </w:p>
    <w:p w14:paraId="2FE5AA53" w14:textId="77777777" w:rsidR="00964FA5" w:rsidRPr="008A1E73" w:rsidRDefault="00964FA5" w:rsidP="008A1E73">
      <w:pPr>
        <w:spacing w:line="276" w:lineRule="auto"/>
        <w:ind w:firstLine="2835"/>
        <w:jc w:val="both"/>
        <w:rPr>
          <w:rFonts w:ascii="Gadugi" w:hAnsi="Gadugi"/>
          <w:sz w:val="24"/>
          <w:szCs w:val="24"/>
        </w:rPr>
      </w:pPr>
    </w:p>
    <w:p w14:paraId="60C6BE0E" w14:textId="63A60E25" w:rsidR="00C7044F" w:rsidRPr="008A1E73" w:rsidRDefault="00964FA5" w:rsidP="008A1E73">
      <w:pPr>
        <w:spacing w:line="276" w:lineRule="auto"/>
        <w:ind w:firstLine="2835"/>
        <w:jc w:val="both"/>
        <w:rPr>
          <w:rFonts w:ascii="Gadugi" w:hAnsi="Gadugi" w:cs="Arial"/>
          <w:b/>
          <w:sz w:val="24"/>
          <w:szCs w:val="24"/>
        </w:rPr>
      </w:pPr>
      <w:r w:rsidRPr="008A1E73">
        <w:rPr>
          <w:rFonts w:ascii="Gadugi" w:hAnsi="Gadugi"/>
          <w:sz w:val="24"/>
          <w:szCs w:val="24"/>
        </w:rPr>
        <w:t xml:space="preserve">Por lo expuesto, el </w:t>
      </w:r>
      <w:r w:rsidRPr="008A1E73">
        <w:rPr>
          <w:rFonts w:ascii="Gadugi" w:hAnsi="Gadugi"/>
          <w:b/>
          <w:bCs/>
          <w:sz w:val="24"/>
          <w:szCs w:val="24"/>
        </w:rPr>
        <w:t>Tribunal Superior del Distrito Judicial de Pereira</w:t>
      </w:r>
      <w:r w:rsidRPr="008A1E73">
        <w:rPr>
          <w:rFonts w:ascii="Gadugi" w:hAnsi="Gadugi"/>
          <w:sz w:val="24"/>
          <w:szCs w:val="24"/>
        </w:rPr>
        <w:t xml:space="preserve">, </w:t>
      </w:r>
      <w:r w:rsidRPr="008A1E73">
        <w:rPr>
          <w:rFonts w:ascii="Gadugi" w:hAnsi="Gadugi"/>
          <w:b/>
          <w:bCs/>
          <w:sz w:val="24"/>
          <w:szCs w:val="24"/>
        </w:rPr>
        <w:t>Sala de Decisión Civil Familia</w:t>
      </w:r>
      <w:r w:rsidRPr="008A1E73">
        <w:rPr>
          <w:rFonts w:ascii="Gadugi" w:hAnsi="Gadugi"/>
          <w:sz w:val="24"/>
          <w:szCs w:val="24"/>
        </w:rPr>
        <w:t>, administrando justicia en nombre de la República y por autoridad de la ley, </w:t>
      </w:r>
      <w:r w:rsidR="00C7044F" w:rsidRPr="008A1E73">
        <w:rPr>
          <w:rFonts w:ascii="Gadugi" w:hAnsi="Gadugi"/>
          <w:b/>
          <w:bCs/>
          <w:sz w:val="24"/>
          <w:szCs w:val="24"/>
        </w:rPr>
        <w:t>CONFIRMA</w:t>
      </w:r>
      <w:r w:rsidRPr="008A1E73">
        <w:rPr>
          <w:rFonts w:ascii="Gadugi" w:hAnsi="Gadugi"/>
          <w:b/>
          <w:bCs/>
          <w:sz w:val="24"/>
          <w:szCs w:val="24"/>
        </w:rPr>
        <w:t xml:space="preserve"> </w:t>
      </w:r>
      <w:r w:rsidR="00C7044F" w:rsidRPr="008A1E73">
        <w:rPr>
          <w:rFonts w:ascii="Gadugi" w:hAnsi="Gadugi"/>
          <w:bCs/>
          <w:sz w:val="24"/>
          <w:szCs w:val="24"/>
        </w:rPr>
        <w:t xml:space="preserve">la sentencia del </w:t>
      </w:r>
      <w:r w:rsidR="00C7044F" w:rsidRPr="008A1E73">
        <w:rPr>
          <w:rFonts w:ascii="Gadugi" w:hAnsi="Gadugi" w:cs="Arial"/>
          <w:sz w:val="24"/>
          <w:szCs w:val="24"/>
        </w:rPr>
        <w:t xml:space="preserve">2 de diciembre del 2020, proferida </w:t>
      </w:r>
      <w:r w:rsidR="00C7044F" w:rsidRPr="008A1E73">
        <w:rPr>
          <w:rFonts w:ascii="Gadugi" w:hAnsi="Gadugi"/>
          <w:sz w:val="24"/>
          <w:szCs w:val="24"/>
        </w:rPr>
        <w:t xml:space="preserve">por el Juzgado Segundo de Familia de Pereira, </w:t>
      </w:r>
      <w:r w:rsidR="00C7044F" w:rsidRPr="008A1E73">
        <w:rPr>
          <w:rFonts w:ascii="Gadugi" w:hAnsi="Gadugi" w:cs="Arial"/>
          <w:sz w:val="24"/>
          <w:szCs w:val="24"/>
        </w:rPr>
        <w:t xml:space="preserve">en la presente acción de tutela por </w:t>
      </w:r>
      <w:r w:rsidR="00C7044F" w:rsidRPr="008A1E73">
        <w:rPr>
          <w:rFonts w:ascii="Gadugi" w:hAnsi="Gadugi" w:cs="Arial"/>
          <w:b/>
          <w:sz w:val="24"/>
          <w:szCs w:val="24"/>
        </w:rPr>
        <w:t>Lucena Victoria Mejía Ramírez</w:t>
      </w:r>
      <w:r w:rsidR="00C7044F" w:rsidRPr="008A1E73">
        <w:rPr>
          <w:rFonts w:ascii="Gadugi" w:hAnsi="Gadugi" w:cs="Arial"/>
          <w:sz w:val="24"/>
          <w:szCs w:val="24"/>
        </w:rPr>
        <w:t xml:space="preserve"> contra </w:t>
      </w:r>
      <w:r w:rsidR="00C7044F" w:rsidRPr="008A1E73">
        <w:rPr>
          <w:rFonts w:ascii="Gadugi" w:hAnsi="Gadugi" w:cs="Arial"/>
          <w:b/>
          <w:sz w:val="24"/>
          <w:szCs w:val="24"/>
        </w:rPr>
        <w:t xml:space="preserve">Colpensiones </w:t>
      </w:r>
      <w:r w:rsidR="00C7044F" w:rsidRPr="008A1E73">
        <w:rPr>
          <w:rFonts w:ascii="Gadugi" w:hAnsi="Gadugi" w:cs="Arial"/>
          <w:sz w:val="24"/>
          <w:szCs w:val="24"/>
        </w:rPr>
        <w:t>y</w:t>
      </w:r>
      <w:r w:rsidR="00C7044F" w:rsidRPr="008A1E73">
        <w:rPr>
          <w:rFonts w:ascii="Gadugi" w:hAnsi="Gadugi" w:cs="Arial"/>
          <w:b/>
          <w:sz w:val="24"/>
          <w:szCs w:val="24"/>
        </w:rPr>
        <w:t xml:space="preserve"> Porvenir S.A.</w:t>
      </w:r>
      <w:r w:rsidR="00C7044F" w:rsidRPr="008A1E73">
        <w:rPr>
          <w:rFonts w:ascii="Gadugi" w:hAnsi="Gadugi" w:cs="Arial"/>
          <w:sz w:val="24"/>
          <w:szCs w:val="24"/>
        </w:rPr>
        <w:t>,</w:t>
      </w:r>
      <w:r w:rsidR="00C7044F" w:rsidRPr="008A1E73">
        <w:rPr>
          <w:rFonts w:ascii="Gadugi" w:hAnsi="Gadugi"/>
          <w:sz w:val="24"/>
          <w:szCs w:val="24"/>
        </w:rPr>
        <w:t xml:space="preserve"> con el fin de lograr la protección de sus derechos fundamentales a la seguridad social y al debido proceso. </w:t>
      </w:r>
    </w:p>
    <w:p w14:paraId="31FBF8BE" w14:textId="40DFB244" w:rsidR="00964FA5" w:rsidRPr="008A1E73" w:rsidRDefault="00964FA5" w:rsidP="008A1E73">
      <w:pPr>
        <w:spacing w:line="276" w:lineRule="auto"/>
        <w:jc w:val="both"/>
        <w:rPr>
          <w:rFonts w:ascii="Gadugi" w:hAnsi="Gadugi"/>
          <w:bCs/>
          <w:sz w:val="24"/>
          <w:szCs w:val="24"/>
        </w:rPr>
      </w:pPr>
    </w:p>
    <w:p w14:paraId="0C372ED6" w14:textId="4FE9CC41" w:rsidR="00C7044F" w:rsidRPr="008A1E73" w:rsidRDefault="00964FA5" w:rsidP="008A1E73">
      <w:pPr>
        <w:spacing w:line="276" w:lineRule="auto"/>
        <w:ind w:firstLine="2835"/>
        <w:jc w:val="both"/>
        <w:rPr>
          <w:rFonts w:ascii="Gadugi" w:hAnsi="Gadugi"/>
          <w:bCs/>
          <w:sz w:val="24"/>
          <w:szCs w:val="24"/>
        </w:rPr>
      </w:pPr>
      <w:r w:rsidRPr="008A1E73">
        <w:rPr>
          <w:rFonts w:ascii="Gadugi" w:hAnsi="Gadugi"/>
          <w:bCs/>
          <w:sz w:val="24"/>
          <w:szCs w:val="24"/>
        </w:rPr>
        <w:t>Se</w:t>
      </w:r>
      <w:r w:rsidRPr="008A1E73">
        <w:rPr>
          <w:rFonts w:ascii="Gadugi" w:hAnsi="Gadugi"/>
          <w:b/>
          <w:bCs/>
          <w:sz w:val="24"/>
          <w:szCs w:val="24"/>
        </w:rPr>
        <w:t xml:space="preserve"> </w:t>
      </w:r>
      <w:r w:rsidR="00C7044F" w:rsidRPr="008A1E73">
        <w:rPr>
          <w:rFonts w:ascii="Gadugi" w:hAnsi="Gadugi"/>
          <w:b/>
          <w:bCs/>
          <w:sz w:val="24"/>
          <w:szCs w:val="24"/>
        </w:rPr>
        <w:t xml:space="preserve">DECLARA LA CARENCIA ACTUAL DE OBJETO </w:t>
      </w:r>
      <w:r w:rsidR="00C7044F" w:rsidRPr="008A1E73">
        <w:rPr>
          <w:rFonts w:ascii="Gadugi" w:hAnsi="Gadugi"/>
          <w:bCs/>
          <w:sz w:val="24"/>
          <w:szCs w:val="24"/>
        </w:rPr>
        <w:t>por hecho superado.</w:t>
      </w:r>
    </w:p>
    <w:p w14:paraId="66E04240" w14:textId="77777777" w:rsidR="00964FA5" w:rsidRPr="008A1E73" w:rsidRDefault="00964FA5" w:rsidP="008A1E73">
      <w:pPr>
        <w:shd w:val="clear" w:color="auto" w:fill="FFFFFF"/>
        <w:spacing w:line="276" w:lineRule="auto"/>
        <w:jc w:val="both"/>
        <w:rPr>
          <w:rFonts w:ascii="Gadugi" w:hAnsi="Gadugi"/>
          <w:sz w:val="24"/>
          <w:szCs w:val="24"/>
          <w:bdr w:val="none" w:sz="0" w:space="0" w:color="auto" w:frame="1"/>
          <w:lang w:val="es-ES_tradnl"/>
        </w:rPr>
      </w:pPr>
    </w:p>
    <w:p w14:paraId="445A7F2B" w14:textId="77777777" w:rsidR="00964FA5" w:rsidRPr="008A1E73" w:rsidRDefault="00964FA5" w:rsidP="008A1E73">
      <w:pPr>
        <w:shd w:val="clear" w:color="auto" w:fill="FFFFFF"/>
        <w:spacing w:line="276" w:lineRule="auto"/>
        <w:jc w:val="both"/>
        <w:rPr>
          <w:rFonts w:ascii="Gadugi" w:hAnsi="Gadugi"/>
          <w:sz w:val="24"/>
          <w:szCs w:val="24"/>
        </w:rPr>
      </w:pPr>
      <w:r w:rsidRPr="008A1E73">
        <w:rPr>
          <w:rFonts w:ascii="Gadugi" w:hAnsi="Gadugi"/>
          <w:sz w:val="24"/>
          <w:szCs w:val="24"/>
          <w:bdr w:val="none" w:sz="0" w:space="0" w:color="auto" w:frame="1"/>
          <w:lang w:val="es-ES_tradnl"/>
        </w:rPr>
        <w:t xml:space="preserve">  </w:t>
      </w:r>
      <w:r w:rsidRPr="008A1E73">
        <w:rPr>
          <w:rStyle w:val="apple-converted-space"/>
          <w:rFonts w:ascii="Gadugi" w:hAnsi="Gadugi"/>
          <w:sz w:val="24"/>
          <w:szCs w:val="24"/>
          <w:bdr w:val="none" w:sz="0" w:space="0" w:color="auto" w:frame="1"/>
          <w:lang w:val="es-419"/>
        </w:rPr>
        <w:t xml:space="preserve">   </w:t>
      </w:r>
      <w:r w:rsidRPr="008A1E73">
        <w:rPr>
          <w:rStyle w:val="apple-converted-space"/>
          <w:rFonts w:ascii="Gadugi" w:hAnsi="Gadugi"/>
          <w:sz w:val="24"/>
          <w:szCs w:val="24"/>
          <w:bdr w:val="none" w:sz="0" w:space="0" w:color="auto" w:frame="1"/>
          <w:lang w:val="es-419"/>
        </w:rPr>
        <w:tab/>
      </w:r>
      <w:r w:rsidRPr="008A1E73">
        <w:rPr>
          <w:rStyle w:val="apple-converted-space"/>
          <w:rFonts w:ascii="Gadugi" w:hAnsi="Gadugi"/>
          <w:sz w:val="24"/>
          <w:szCs w:val="24"/>
          <w:bdr w:val="none" w:sz="0" w:space="0" w:color="auto" w:frame="1"/>
          <w:lang w:val="es-419"/>
        </w:rPr>
        <w:tab/>
      </w:r>
      <w:r w:rsidRPr="008A1E73">
        <w:rPr>
          <w:rStyle w:val="apple-converted-space"/>
          <w:rFonts w:ascii="Gadugi" w:hAnsi="Gadugi"/>
          <w:sz w:val="24"/>
          <w:szCs w:val="24"/>
          <w:bdr w:val="none" w:sz="0" w:space="0" w:color="auto" w:frame="1"/>
          <w:lang w:val="es-419"/>
        </w:rPr>
        <w:tab/>
      </w:r>
      <w:r w:rsidRPr="008A1E73">
        <w:rPr>
          <w:rStyle w:val="apple-converted-space"/>
          <w:rFonts w:ascii="Gadugi" w:hAnsi="Gadugi"/>
          <w:sz w:val="24"/>
          <w:szCs w:val="24"/>
          <w:bdr w:val="none" w:sz="0" w:space="0" w:color="auto" w:frame="1"/>
          <w:lang w:val="es-419"/>
        </w:rPr>
        <w:tab/>
      </w:r>
      <w:r w:rsidRPr="008A1E73">
        <w:rPr>
          <w:rFonts w:ascii="Gadugi" w:hAnsi="Gadugi"/>
          <w:sz w:val="24"/>
          <w:szCs w:val="24"/>
        </w:rPr>
        <w:t xml:space="preserve">Notifíquese esta decisión a las partes y demás interesados, en la forma prevista en el artículo 5º del Decreto 306 de 1992; oportunamente remítase el expediente a la Corte Constitucional para su eventual revisión. </w:t>
      </w:r>
    </w:p>
    <w:p w14:paraId="0CC277A2" w14:textId="77777777" w:rsidR="00964FA5" w:rsidRPr="008A1E73" w:rsidRDefault="00964FA5" w:rsidP="008A1E73">
      <w:pPr>
        <w:spacing w:line="276" w:lineRule="auto"/>
        <w:ind w:firstLine="2835"/>
        <w:jc w:val="both"/>
        <w:rPr>
          <w:rFonts w:ascii="Gadugi" w:hAnsi="Gadugi"/>
          <w:bCs/>
          <w:sz w:val="24"/>
          <w:szCs w:val="24"/>
          <w:lang w:val="es-419"/>
        </w:rPr>
      </w:pPr>
    </w:p>
    <w:p w14:paraId="36400F8C" w14:textId="77777777" w:rsidR="008A1E73" w:rsidRPr="008A1E73" w:rsidRDefault="008A1E73" w:rsidP="008A1E73">
      <w:pPr>
        <w:spacing w:line="300" w:lineRule="auto"/>
        <w:ind w:firstLine="2835"/>
        <w:jc w:val="both"/>
        <w:rPr>
          <w:rFonts w:ascii="Gadugi" w:hAnsi="Gadugi" w:cs="Adobe Devanagari"/>
          <w:bCs/>
          <w:sz w:val="24"/>
          <w:szCs w:val="24"/>
          <w:lang w:val="es-419"/>
        </w:rPr>
      </w:pPr>
      <w:r w:rsidRPr="008A1E73">
        <w:rPr>
          <w:rFonts w:ascii="Gadugi" w:hAnsi="Gadugi" w:cs="Adobe Devanagari"/>
          <w:bCs/>
          <w:sz w:val="24"/>
          <w:szCs w:val="24"/>
          <w:lang w:val="es-419"/>
        </w:rPr>
        <w:t>Los Magistrados,</w:t>
      </w:r>
    </w:p>
    <w:p w14:paraId="52A1417B" w14:textId="77777777" w:rsidR="008A1E73" w:rsidRPr="008A1E73" w:rsidRDefault="008A1E73" w:rsidP="00992CC9">
      <w:pPr>
        <w:tabs>
          <w:tab w:val="left" w:pos="284"/>
          <w:tab w:val="left" w:pos="426"/>
        </w:tabs>
        <w:overflowPunct/>
        <w:autoSpaceDE/>
        <w:autoSpaceDN/>
        <w:adjustRightInd/>
        <w:jc w:val="both"/>
        <w:textAlignment w:val="auto"/>
        <w:rPr>
          <w:rFonts w:ascii="Gadugi" w:eastAsia="Calibri" w:hAnsi="Gadugi" w:cs="Century Gothic"/>
          <w:sz w:val="24"/>
          <w:szCs w:val="24"/>
          <w:lang w:val="es-419" w:eastAsia="en-US"/>
        </w:rPr>
      </w:pPr>
    </w:p>
    <w:p w14:paraId="0F59DA70" w14:textId="77777777" w:rsidR="008A1E73" w:rsidRPr="008A1E73" w:rsidRDefault="008A1E73" w:rsidP="00992CC9">
      <w:pPr>
        <w:tabs>
          <w:tab w:val="left" w:pos="284"/>
          <w:tab w:val="left" w:pos="426"/>
        </w:tabs>
        <w:overflowPunct/>
        <w:autoSpaceDE/>
        <w:autoSpaceDN/>
        <w:adjustRightInd/>
        <w:jc w:val="both"/>
        <w:textAlignment w:val="auto"/>
        <w:rPr>
          <w:rFonts w:ascii="Gadugi" w:eastAsia="Calibri" w:hAnsi="Gadugi" w:cs="Century Gothic"/>
          <w:sz w:val="24"/>
          <w:szCs w:val="24"/>
          <w:lang w:val="es-419" w:eastAsia="en-US"/>
        </w:rPr>
      </w:pPr>
    </w:p>
    <w:p w14:paraId="051DAA7F" w14:textId="77777777" w:rsidR="008A1E73" w:rsidRPr="008A1E73" w:rsidRDefault="008A1E73" w:rsidP="008A1E73">
      <w:pPr>
        <w:spacing w:line="300" w:lineRule="auto"/>
        <w:ind w:firstLine="2835"/>
        <w:jc w:val="both"/>
        <w:rPr>
          <w:rFonts w:ascii="Gadugi" w:hAnsi="Gadugi" w:cs="Adobe Devanagari"/>
          <w:b/>
          <w:bCs/>
          <w:sz w:val="24"/>
          <w:szCs w:val="24"/>
          <w:lang w:val="es-419"/>
        </w:rPr>
      </w:pPr>
      <w:r w:rsidRPr="008A1E73">
        <w:rPr>
          <w:rFonts w:ascii="Gadugi" w:hAnsi="Gadugi" w:cs="Adobe Devanagari"/>
          <w:b/>
          <w:bCs/>
          <w:sz w:val="24"/>
          <w:szCs w:val="24"/>
          <w:lang w:val="es-419"/>
        </w:rPr>
        <w:t>JAIME ALBERTO SARAZA NARANJO</w:t>
      </w:r>
    </w:p>
    <w:p w14:paraId="5E227944" w14:textId="77777777" w:rsidR="008A1E73" w:rsidRPr="00992CC9" w:rsidRDefault="008A1E73" w:rsidP="00992CC9">
      <w:pPr>
        <w:tabs>
          <w:tab w:val="left" w:pos="284"/>
          <w:tab w:val="left" w:pos="426"/>
        </w:tabs>
        <w:overflowPunct/>
        <w:autoSpaceDE/>
        <w:autoSpaceDN/>
        <w:adjustRightInd/>
        <w:jc w:val="both"/>
        <w:textAlignment w:val="auto"/>
        <w:rPr>
          <w:rFonts w:ascii="Gadugi" w:eastAsia="Calibri" w:hAnsi="Gadugi" w:cs="Century Gothic"/>
          <w:sz w:val="24"/>
          <w:szCs w:val="24"/>
          <w:lang w:val="es-419" w:eastAsia="en-US"/>
        </w:rPr>
      </w:pPr>
    </w:p>
    <w:p w14:paraId="6B930935" w14:textId="77777777" w:rsidR="008A1E73" w:rsidRPr="00992CC9" w:rsidRDefault="008A1E73" w:rsidP="00992CC9">
      <w:pPr>
        <w:tabs>
          <w:tab w:val="left" w:pos="284"/>
          <w:tab w:val="left" w:pos="426"/>
        </w:tabs>
        <w:overflowPunct/>
        <w:autoSpaceDE/>
        <w:autoSpaceDN/>
        <w:adjustRightInd/>
        <w:jc w:val="both"/>
        <w:textAlignment w:val="auto"/>
        <w:rPr>
          <w:rFonts w:ascii="Gadugi" w:eastAsia="Calibri" w:hAnsi="Gadugi" w:cs="Century Gothic"/>
          <w:sz w:val="24"/>
          <w:szCs w:val="24"/>
          <w:lang w:val="es-419" w:eastAsia="en-US"/>
        </w:rPr>
      </w:pPr>
    </w:p>
    <w:p w14:paraId="02D5187D" w14:textId="77777777" w:rsidR="008A1E73" w:rsidRPr="008A1E73" w:rsidRDefault="008A1E73" w:rsidP="008A1E73">
      <w:pPr>
        <w:spacing w:line="300" w:lineRule="auto"/>
        <w:ind w:firstLine="2835"/>
        <w:jc w:val="both"/>
        <w:rPr>
          <w:rFonts w:ascii="Gadugi" w:hAnsi="Gadugi" w:cs="Adobe Devanagari"/>
          <w:b/>
          <w:bCs/>
          <w:sz w:val="24"/>
          <w:szCs w:val="24"/>
          <w:lang w:val="es-419"/>
        </w:rPr>
      </w:pPr>
      <w:r w:rsidRPr="008A1E73">
        <w:rPr>
          <w:rFonts w:ascii="Gadugi" w:hAnsi="Gadugi" w:cs="Adobe Devanagari"/>
          <w:b/>
          <w:bCs/>
          <w:sz w:val="24"/>
          <w:szCs w:val="24"/>
          <w:lang w:val="es-419"/>
        </w:rPr>
        <w:t>ADRIANA PATRICIA DÍAZ RAMÍREZ</w:t>
      </w:r>
    </w:p>
    <w:p w14:paraId="44192BFB" w14:textId="77777777" w:rsidR="008A1E73" w:rsidRPr="00992CC9" w:rsidRDefault="008A1E73" w:rsidP="00992CC9">
      <w:pPr>
        <w:tabs>
          <w:tab w:val="left" w:pos="284"/>
          <w:tab w:val="left" w:pos="426"/>
        </w:tabs>
        <w:overflowPunct/>
        <w:autoSpaceDE/>
        <w:autoSpaceDN/>
        <w:adjustRightInd/>
        <w:jc w:val="both"/>
        <w:textAlignment w:val="auto"/>
        <w:rPr>
          <w:rFonts w:ascii="Gadugi" w:eastAsia="Calibri" w:hAnsi="Gadugi" w:cs="Century Gothic"/>
          <w:sz w:val="24"/>
          <w:szCs w:val="24"/>
          <w:lang w:val="es-419" w:eastAsia="en-US"/>
        </w:rPr>
      </w:pPr>
    </w:p>
    <w:p w14:paraId="14B91B59" w14:textId="77777777" w:rsidR="008A1E73" w:rsidRPr="00992CC9" w:rsidRDefault="008A1E73" w:rsidP="00992CC9">
      <w:pPr>
        <w:tabs>
          <w:tab w:val="left" w:pos="284"/>
          <w:tab w:val="left" w:pos="426"/>
        </w:tabs>
        <w:overflowPunct/>
        <w:autoSpaceDE/>
        <w:autoSpaceDN/>
        <w:adjustRightInd/>
        <w:jc w:val="both"/>
        <w:textAlignment w:val="auto"/>
        <w:rPr>
          <w:rFonts w:ascii="Gadugi" w:eastAsia="Calibri" w:hAnsi="Gadugi" w:cs="Century Gothic"/>
          <w:sz w:val="24"/>
          <w:szCs w:val="24"/>
          <w:lang w:val="es-419" w:eastAsia="en-US"/>
        </w:rPr>
      </w:pPr>
    </w:p>
    <w:p w14:paraId="314DF810" w14:textId="65DD1C1E" w:rsidR="00C76837" w:rsidRPr="008A1E73" w:rsidRDefault="008A1E73" w:rsidP="008A1E73">
      <w:pPr>
        <w:spacing w:line="300" w:lineRule="auto"/>
        <w:ind w:firstLine="2835"/>
        <w:jc w:val="both"/>
        <w:rPr>
          <w:rFonts w:ascii="Gadugi" w:hAnsi="Gadugi" w:cs="Adobe Devanagari"/>
          <w:b/>
          <w:bCs/>
          <w:sz w:val="24"/>
          <w:szCs w:val="24"/>
          <w:lang w:val="es-419"/>
        </w:rPr>
      </w:pPr>
      <w:r w:rsidRPr="008A1E73">
        <w:rPr>
          <w:rFonts w:ascii="Gadugi" w:hAnsi="Gadugi" w:cs="Adobe Devanagari"/>
          <w:b/>
          <w:bCs/>
          <w:sz w:val="24"/>
          <w:szCs w:val="24"/>
          <w:lang w:val="es-419"/>
        </w:rPr>
        <w:t>DUBERNEY GRISALES HERRERA</w:t>
      </w:r>
    </w:p>
    <w:sectPr w:rsidR="00C76837" w:rsidRPr="008A1E73" w:rsidSect="00992CC9">
      <w:headerReference w:type="even" r:id="rId11"/>
      <w:headerReference w:type="default" r:id="rId12"/>
      <w:footerReference w:type="even" r:id="rId13"/>
      <w:footerReference w:type="default" r:id="rId14"/>
      <w:headerReference w:type="first" r:id="rId15"/>
      <w:footerReference w:type="first" r:id="rId16"/>
      <w:type w:val="nextColumn"/>
      <w:pgSz w:w="12242" w:h="18722" w:code="258"/>
      <w:pgMar w:top="1814" w:right="1247" w:bottom="1247" w:left="1814" w:header="567" w:footer="567" w:gutter="0"/>
      <w:cols w:space="720"/>
      <w:titlePg/>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91A7317" w16cex:dateUtc="2020-10-27T15:33:56.965Z"/>
  <w16cex:commentExtensible w16cex:durableId="42C7F7AC" w16cex:dateUtc="2021-01-18T18:43:34.573Z"/>
  <w16cex:commentExtensible w16cex:durableId="17EF3FEB" w16cex:dateUtc="2021-01-18T18:45:04.175Z"/>
  <w16cex:commentExtensible w16cex:durableId="29D6505F" w16cex:dateUtc="2021-01-18T18:52:46.039Z"/>
  <w16cex:commentExtensible w16cex:durableId="1989C2A6" w16cex:dateUtc="2021-01-18T18:53:17.987Z"/>
  <w16cex:commentExtensible w16cex:durableId="66CA1858" w16cex:dateUtc="2021-02-10T12:45:09.403Z"/>
  <w16cex:commentExtensible w16cex:durableId="2C9CA723" w16cex:dateUtc="2021-02-11T12:48:57.458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35F84D" w14:textId="77777777" w:rsidR="00051168" w:rsidRDefault="00051168">
      <w:r>
        <w:separator/>
      </w:r>
    </w:p>
  </w:endnote>
  <w:endnote w:type="continuationSeparator" w:id="0">
    <w:p w14:paraId="4BCADEEE" w14:textId="77777777" w:rsidR="00051168" w:rsidRDefault="00051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Perpetua">
    <w:panose1 w:val="02020502060401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Gadugi">
    <w:altName w:val="Euphemia"/>
    <w:panose1 w:val="020B0502040204020203"/>
    <w:charset w:val="00"/>
    <w:family w:val="swiss"/>
    <w:pitch w:val="variable"/>
    <w:sig w:usb0="80000003" w:usb1="02000000" w:usb2="00003000" w:usb3="00000000" w:csb0="00000001" w:csb1="00000000"/>
  </w:font>
  <w:font w:name="Agency FB">
    <w:panose1 w:val="020B0503020202020204"/>
    <w:charset w:val="00"/>
    <w:family w:val="swiss"/>
    <w:pitch w:val="variable"/>
    <w:sig w:usb0="00000003" w:usb1="00000000" w:usb2="00000000" w:usb3="00000000" w:csb0="00000001" w:csb1="00000000"/>
  </w:font>
  <w:font w:name="Estrangelo Edessa">
    <w:panose1 w:val="00000000000000000000"/>
    <w:charset w:val="00"/>
    <w:family w:val="script"/>
    <w:pitch w:val="variable"/>
    <w:sig w:usb0="80002043" w:usb1="00000000" w:usb2="00000080" w:usb3="00000000" w:csb0="00000001" w:csb1="00000000"/>
  </w:font>
  <w:font w:name="Adobe Devanagari">
    <w:panose1 w:val="00000000000000000000"/>
    <w:charset w:val="00"/>
    <w:family w:val="roman"/>
    <w:notTrueType/>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2BC9F" w14:textId="77777777" w:rsidR="00AF1167" w:rsidRDefault="00AF116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51384" w14:textId="4A852F1D" w:rsidR="00FE2FB9" w:rsidRPr="00AF1167" w:rsidRDefault="00FE2FB9">
    <w:pPr>
      <w:pStyle w:val="Piedepgina"/>
      <w:framePr w:wrap="auto" w:vAnchor="text" w:hAnchor="margin" w:xAlign="right" w:y="1"/>
      <w:rPr>
        <w:rStyle w:val="Nmerodepgina"/>
        <w:rFonts w:ascii="Arial" w:hAnsi="Arial" w:cs="Arial"/>
        <w:sz w:val="18"/>
      </w:rPr>
    </w:pPr>
    <w:r w:rsidRPr="00AF1167">
      <w:rPr>
        <w:rStyle w:val="Nmerodepgina"/>
        <w:rFonts w:ascii="Arial" w:hAnsi="Arial" w:cs="Arial"/>
        <w:sz w:val="18"/>
      </w:rPr>
      <w:fldChar w:fldCharType="begin"/>
    </w:r>
    <w:r w:rsidRPr="00AF1167">
      <w:rPr>
        <w:rStyle w:val="Nmerodepgina"/>
        <w:rFonts w:ascii="Arial" w:hAnsi="Arial" w:cs="Arial"/>
        <w:sz w:val="18"/>
      </w:rPr>
      <w:instrText xml:space="preserve">PAGE  </w:instrText>
    </w:r>
    <w:r w:rsidRPr="00AF1167">
      <w:rPr>
        <w:rStyle w:val="Nmerodepgina"/>
        <w:rFonts w:ascii="Arial" w:hAnsi="Arial" w:cs="Arial"/>
        <w:sz w:val="18"/>
      </w:rPr>
      <w:fldChar w:fldCharType="separate"/>
    </w:r>
    <w:r w:rsidR="000B6144" w:rsidRPr="00AF1167">
      <w:rPr>
        <w:rStyle w:val="Nmerodepgina"/>
        <w:rFonts w:ascii="Arial" w:hAnsi="Arial" w:cs="Arial"/>
        <w:noProof/>
        <w:sz w:val="18"/>
      </w:rPr>
      <w:t>4</w:t>
    </w:r>
    <w:r w:rsidRPr="00AF1167">
      <w:rPr>
        <w:rStyle w:val="Nmerodepgina"/>
        <w:rFonts w:ascii="Arial" w:hAnsi="Arial" w:cs="Arial"/>
        <w:sz w:val="18"/>
      </w:rPr>
      <w:fldChar w:fldCharType="end"/>
    </w:r>
  </w:p>
  <w:p w14:paraId="09B51385" w14:textId="77777777" w:rsidR="00FE2FB9" w:rsidRDefault="00FE2FB9">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399C8" w14:textId="77777777" w:rsidR="00AF1167" w:rsidRDefault="00AF116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6395BA" w14:textId="77777777" w:rsidR="00051168" w:rsidRDefault="00051168">
      <w:r>
        <w:separator/>
      </w:r>
    </w:p>
  </w:footnote>
  <w:footnote w:type="continuationSeparator" w:id="0">
    <w:p w14:paraId="7C44DCBA" w14:textId="77777777" w:rsidR="00051168" w:rsidRDefault="00051168">
      <w:r>
        <w:continuationSeparator/>
      </w:r>
    </w:p>
  </w:footnote>
  <w:footnote w:id="1">
    <w:p w14:paraId="49A2CE5D" w14:textId="58F1D755" w:rsidR="00935F57" w:rsidRPr="008A1E73" w:rsidRDefault="00935F57" w:rsidP="00992CC9">
      <w:pPr>
        <w:pStyle w:val="Textonotapie"/>
        <w:jc w:val="both"/>
        <w:rPr>
          <w:rFonts w:ascii="Agency FB" w:hAnsi="Agency FB"/>
          <w:sz w:val="22"/>
          <w:szCs w:val="26"/>
          <w:lang w:val="es-CO"/>
        </w:rPr>
      </w:pPr>
      <w:r w:rsidRPr="008A1E73">
        <w:rPr>
          <w:rStyle w:val="Refdenotaalpie"/>
          <w:rFonts w:ascii="Agency FB" w:hAnsi="Agency FB"/>
          <w:sz w:val="22"/>
          <w:szCs w:val="26"/>
        </w:rPr>
        <w:footnoteRef/>
      </w:r>
      <w:r w:rsidRPr="008A1E73">
        <w:rPr>
          <w:rFonts w:ascii="Agency FB" w:hAnsi="Agency FB"/>
          <w:sz w:val="22"/>
          <w:szCs w:val="26"/>
        </w:rPr>
        <w:t xml:space="preserve"> </w:t>
      </w:r>
      <w:r w:rsidRPr="008A1E73">
        <w:rPr>
          <w:rFonts w:ascii="Agency FB" w:hAnsi="Agency FB"/>
          <w:sz w:val="22"/>
          <w:szCs w:val="26"/>
          <w:lang w:val="es-CO"/>
        </w:rPr>
        <w:t>Pág. 5, C</w:t>
      </w:r>
      <w:r w:rsidR="00D63364" w:rsidRPr="008A1E73">
        <w:rPr>
          <w:rFonts w:ascii="Agency FB" w:hAnsi="Agency FB"/>
          <w:sz w:val="22"/>
          <w:szCs w:val="26"/>
          <w:lang w:val="es-CO"/>
        </w:rPr>
        <w:t>. 1</w:t>
      </w:r>
    </w:p>
  </w:footnote>
  <w:footnote w:id="2">
    <w:p w14:paraId="1A016D82" w14:textId="2A4AC169" w:rsidR="00014140" w:rsidRPr="008A1E73" w:rsidRDefault="00014140" w:rsidP="00992CC9">
      <w:pPr>
        <w:pStyle w:val="Textonotapie"/>
        <w:jc w:val="both"/>
        <w:rPr>
          <w:rFonts w:ascii="Agency FB" w:hAnsi="Agency FB"/>
          <w:sz w:val="22"/>
          <w:szCs w:val="26"/>
          <w:lang w:val="es-CO"/>
        </w:rPr>
      </w:pPr>
      <w:r w:rsidRPr="008A1E73">
        <w:rPr>
          <w:rStyle w:val="Refdenotaalpie"/>
          <w:rFonts w:ascii="Agency FB" w:hAnsi="Agency FB"/>
          <w:sz w:val="22"/>
          <w:szCs w:val="26"/>
        </w:rPr>
        <w:footnoteRef/>
      </w:r>
      <w:r w:rsidRPr="008A1E73">
        <w:rPr>
          <w:rFonts w:ascii="Agency FB" w:hAnsi="Agency FB"/>
          <w:sz w:val="22"/>
          <w:szCs w:val="26"/>
        </w:rPr>
        <w:t xml:space="preserve"> </w:t>
      </w:r>
      <w:r w:rsidRPr="008A1E73">
        <w:rPr>
          <w:rFonts w:ascii="Agency FB" w:hAnsi="Agency FB"/>
          <w:sz w:val="22"/>
          <w:szCs w:val="26"/>
          <w:lang w:val="es-CO"/>
        </w:rPr>
        <w:t>Pág. 19, C. 1</w:t>
      </w:r>
    </w:p>
  </w:footnote>
  <w:footnote w:id="3">
    <w:p w14:paraId="16432656" w14:textId="64115940" w:rsidR="00014140" w:rsidRPr="008A1E73" w:rsidRDefault="00014140" w:rsidP="00992CC9">
      <w:pPr>
        <w:pStyle w:val="Textonotapie"/>
        <w:jc w:val="both"/>
        <w:rPr>
          <w:rFonts w:ascii="Agency FB" w:hAnsi="Agency FB"/>
          <w:sz w:val="22"/>
          <w:szCs w:val="26"/>
          <w:lang w:val="es-CO"/>
        </w:rPr>
      </w:pPr>
      <w:r w:rsidRPr="008A1E73">
        <w:rPr>
          <w:rStyle w:val="Refdenotaalpie"/>
          <w:rFonts w:ascii="Agency FB" w:hAnsi="Agency FB"/>
          <w:sz w:val="22"/>
          <w:szCs w:val="26"/>
        </w:rPr>
        <w:footnoteRef/>
      </w:r>
      <w:r w:rsidRPr="008A1E73">
        <w:rPr>
          <w:rFonts w:ascii="Agency FB" w:hAnsi="Agency FB"/>
          <w:sz w:val="22"/>
          <w:szCs w:val="26"/>
        </w:rPr>
        <w:t xml:space="preserve"> </w:t>
      </w:r>
      <w:r w:rsidRPr="008A1E73">
        <w:rPr>
          <w:rFonts w:ascii="Agency FB" w:hAnsi="Agency FB"/>
          <w:sz w:val="22"/>
          <w:szCs w:val="26"/>
          <w:lang w:val="es-CO"/>
        </w:rPr>
        <w:t>Pág. 28, C. 1</w:t>
      </w:r>
    </w:p>
  </w:footnote>
  <w:footnote w:id="4">
    <w:p w14:paraId="122B25AC" w14:textId="5DE26D7F" w:rsidR="00014140" w:rsidRPr="008A1E73" w:rsidRDefault="00014140" w:rsidP="00992CC9">
      <w:pPr>
        <w:pStyle w:val="Textonotapie"/>
        <w:jc w:val="both"/>
        <w:rPr>
          <w:rFonts w:ascii="Agency FB" w:hAnsi="Agency FB"/>
          <w:sz w:val="22"/>
          <w:szCs w:val="26"/>
          <w:lang w:val="es-CO"/>
        </w:rPr>
      </w:pPr>
      <w:r w:rsidRPr="008A1E73">
        <w:rPr>
          <w:rStyle w:val="Refdenotaalpie"/>
          <w:rFonts w:ascii="Agency FB" w:hAnsi="Agency FB"/>
          <w:sz w:val="22"/>
          <w:szCs w:val="26"/>
        </w:rPr>
        <w:footnoteRef/>
      </w:r>
      <w:r w:rsidRPr="008A1E73">
        <w:rPr>
          <w:rFonts w:ascii="Agency FB" w:hAnsi="Agency FB"/>
          <w:sz w:val="22"/>
          <w:szCs w:val="26"/>
        </w:rPr>
        <w:t xml:space="preserve"> </w:t>
      </w:r>
      <w:r w:rsidRPr="008A1E73">
        <w:rPr>
          <w:rFonts w:ascii="Agency FB" w:hAnsi="Agency FB"/>
          <w:sz w:val="22"/>
          <w:szCs w:val="26"/>
          <w:lang w:val="es-CO"/>
        </w:rPr>
        <w:t>Pág. 41, C. 1</w:t>
      </w:r>
    </w:p>
  </w:footnote>
  <w:footnote w:id="5">
    <w:p w14:paraId="682AFAEF" w14:textId="0AEEB4D3" w:rsidR="00014140" w:rsidRPr="008A1E73" w:rsidRDefault="00014140" w:rsidP="00992CC9">
      <w:pPr>
        <w:pStyle w:val="Textonotapie"/>
        <w:jc w:val="both"/>
        <w:rPr>
          <w:rFonts w:ascii="Agency FB" w:hAnsi="Agency FB"/>
          <w:sz w:val="22"/>
          <w:szCs w:val="26"/>
          <w:lang w:val="es-CO"/>
        </w:rPr>
      </w:pPr>
      <w:r w:rsidRPr="008A1E73">
        <w:rPr>
          <w:rStyle w:val="Refdenotaalpie"/>
          <w:rFonts w:ascii="Agency FB" w:hAnsi="Agency FB"/>
          <w:sz w:val="22"/>
          <w:szCs w:val="26"/>
        </w:rPr>
        <w:footnoteRef/>
      </w:r>
      <w:r w:rsidRPr="008A1E73">
        <w:rPr>
          <w:rFonts w:ascii="Agency FB" w:hAnsi="Agency FB"/>
          <w:sz w:val="22"/>
          <w:szCs w:val="26"/>
        </w:rPr>
        <w:t xml:space="preserve"> </w:t>
      </w:r>
      <w:r w:rsidRPr="008A1E73">
        <w:rPr>
          <w:rFonts w:ascii="Agency FB" w:hAnsi="Agency FB"/>
          <w:sz w:val="22"/>
          <w:szCs w:val="26"/>
          <w:lang w:val="es-CO"/>
        </w:rPr>
        <w:t>Pág. 62, C. 1</w:t>
      </w:r>
    </w:p>
  </w:footnote>
  <w:footnote w:id="6">
    <w:p w14:paraId="2BF172CA" w14:textId="2257418E" w:rsidR="00014140" w:rsidRPr="008A1E73" w:rsidRDefault="00014140" w:rsidP="00992CC9">
      <w:pPr>
        <w:pStyle w:val="Textonotapie"/>
        <w:jc w:val="both"/>
        <w:rPr>
          <w:rFonts w:ascii="Agency FB" w:hAnsi="Agency FB"/>
          <w:sz w:val="22"/>
          <w:szCs w:val="26"/>
          <w:lang w:val="es-CO"/>
        </w:rPr>
      </w:pPr>
      <w:r w:rsidRPr="008A1E73">
        <w:rPr>
          <w:rStyle w:val="Refdenotaalpie"/>
          <w:rFonts w:ascii="Agency FB" w:hAnsi="Agency FB"/>
          <w:sz w:val="22"/>
          <w:szCs w:val="26"/>
        </w:rPr>
        <w:footnoteRef/>
      </w:r>
      <w:r w:rsidRPr="008A1E73">
        <w:rPr>
          <w:rFonts w:ascii="Agency FB" w:hAnsi="Agency FB"/>
          <w:sz w:val="22"/>
          <w:szCs w:val="26"/>
        </w:rPr>
        <w:t xml:space="preserve"> </w:t>
      </w:r>
      <w:r w:rsidRPr="008A1E73">
        <w:rPr>
          <w:rFonts w:ascii="Agency FB" w:hAnsi="Agency FB"/>
          <w:sz w:val="22"/>
          <w:szCs w:val="26"/>
          <w:lang w:val="es-CO"/>
        </w:rPr>
        <w:t>Pág. 80, C. 1</w:t>
      </w:r>
    </w:p>
  </w:footnote>
  <w:footnote w:id="7">
    <w:p w14:paraId="631424E1" w14:textId="7237644D" w:rsidR="00014140" w:rsidRPr="008A1E73" w:rsidRDefault="00014140" w:rsidP="00992CC9">
      <w:pPr>
        <w:pStyle w:val="Textonotapie"/>
        <w:jc w:val="both"/>
        <w:rPr>
          <w:rFonts w:ascii="Agency FB" w:hAnsi="Agency FB"/>
          <w:sz w:val="22"/>
          <w:szCs w:val="26"/>
          <w:lang w:val="es-CO"/>
        </w:rPr>
      </w:pPr>
      <w:r w:rsidRPr="008A1E73">
        <w:rPr>
          <w:rStyle w:val="Refdenotaalpie"/>
          <w:rFonts w:ascii="Agency FB" w:hAnsi="Agency FB"/>
          <w:sz w:val="22"/>
          <w:szCs w:val="26"/>
        </w:rPr>
        <w:footnoteRef/>
      </w:r>
      <w:r w:rsidRPr="008A1E73">
        <w:rPr>
          <w:rFonts w:ascii="Agency FB" w:hAnsi="Agency FB"/>
          <w:sz w:val="22"/>
          <w:szCs w:val="26"/>
        </w:rPr>
        <w:t xml:space="preserve"> </w:t>
      </w:r>
      <w:r w:rsidRPr="008A1E73">
        <w:rPr>
          <w:rFonts w:ascii="Agency FB" w:hAnsi="Agency FB"/>
          <w:sz w:val="22"/>
          <w:szCs w:val="26"/>
          <w:lang w:val="es-CO"/>
        </w:rPr>
        <w:t>Pág. 92, C. 1</w:t>
      </w:r>
    </w:p>
  </w:footnote>
  <w:footnote w:id="8">
    <w:p w14:paraId="43FC6AFE" w14:textId="7FCF905F" w:rsidR="00014140" w:rsidRPr="008A1E73" w:rsidRDefault="00014140" w:rsidP="00992CC9">
      <w:pPr>
        <w:pStyle w:val="Textonotapie"/>
        <w:jc w:val="both"/>
        <w:rPr>
          <w:rFonts w:ascii="Agency FB" w:hAnsi="Agency FB"/>
          <w:sz w:val="22"/>
          <w:szCs w:val="26"/>
          <w:lang w:val="es-CO"/>
        </w:rPr>
      </w:pPr>
      <w:r w:rsidRPr="008A1E73">
        <w:rPr>
          <w:rStyle w:val="Refdenotaalpie"/>
          <w:rFonts w:ascii="Agency FB" w:hAnsi="Agency FB"/>
          <w:sz w:val="22"/>
          <w:szCs w:val="26"/>
        </w:rPr>
        <w:footnoteRef/>
      </w:r>
      <w:r w:rsidRPr="008A1E73">
        <w:rPr>
          <w:rFonts w:ascii="Agency FB" w:hAnsi="Agency FB"/>
          <w:sz w:val="22"/>
          <w:szCs w:val="26"/>
        </w:rPr>
        <w:t xml:space="preserve"> </w:t>
      </w:r>
      <w:r w:rsidRPr="008A1E73">
        <w:rPr>
          <w:rFonts w:ascii="Agency FB" w:hAnsi="Agency FB"/>
          <w:sz w:val="22"/>
          <w:szCs w:val="26"/>
          <w:lang w:val="es-CO"/>
        </w:rPr>
        <w:t>Documento 04, C. 2.</w:t>
      </w:r>
    </w:p>
  </w:footnote>
  <w:footnote w:id="9">
    <w:p w14:paraId="07DDE767" w14:textId="7DF174DC" w:rsidR="00014140" w:rsidRPr="008A1E73" w:rsidRDefault="00014140" w:rsidP="00992CC9">
      <w:pPr>
        <w:pStyle w:val="Textonotapie"/>
        <w:jc w:val="both"/>
        <w:rPr>
          <w:rFonts w:ascii="Agency FB" w:hAnsi="Agency FB"/>
          <w:sz w:val="22"/>
          <w:szCs w:val="26"/>
          <w:lang w:val="es-CO"/>
        </w:rPr>
      </w:pPr>
      <w:r w:rsidRPr="008A1E73">
        <w:rPr>
          <w:rStyle w:val="Refdenotaalpie"/>
          <w:rFonts w:ascii="Agency FB" w:hAnsi="Agency FB"/>
          <w:sz w:val="22"/>
          <w:szCs w:val="26"/>
        </w:rPr>
        <w:footnoteRef/>
      </w:r>
      <w:r w:rsidRPr="008A1E73">
        <w:rPr>
          <w:rFonts w:ascii="Agency FB" w:hAnsi="Agency FB"/>
          <w:sz w:val="22"/>
          <w:szCs w:val="26"/>
        </w:rPr>
        <w:t xml:space="preserve"> </w:t>
      </w:r>
      <w:r w:rsidRPr="008A1E73">
        <w:rPr>
          <w:rFonts w:ascii="Agency FB" w:hAnsi="Agency FB"/>
          <w:sz w:val="22"/>
          <w:szCs w:val="26"/>
          <w:lang w:val="es-CO"/>
        </w:rPr>
        <w:t>Documento 05, C. 2.</w:t>
      </w:r>
    </w:p>
  </w:footnote>
  <w:footnote w:id="10">
    <w:p w14:paraId="7F5C82E7" w14:textId="7399ABA3" w:rsidR="00014140" w:rsidRPr="008A1E73" w:rsidRDefault="00014140" w:rsidP="00992CC9">
      <w:pPr>
        <w:pStyle w:val="Textonotapie"/>
        <w:jc w:val="both"/>
        <w:rPr>
          <w:rFonts w:ascii="Agency FB" w:hAnsi="Agency FB"/>
          <w:sz w:val="22"/>
          <w:szCs w:val="26"/>
          <w:lang w:val="es-CO"/>
        </w:rPr>
      </w:pPr>
      <w:r w:rsidRPr="008A1E73">
        <w:rPr>
          <w:rStyle w:val="Refdenotaalpie"/>
          <w:rFonts w:ascii="Agency FB" w:hAnsi="Agency FB"/>
          <w:sz w:val="22"/>
          <w:szCs w:val="26"/>
        </w:rPr>
        <w:footnoteRef/>
      </w:r>
      <w:r w:rsidRPr="008A1E73">
        <w:rPr>
          <w:rFonts w:ascii="Agency FB" w:hAnsi="Agency FB"/>
          <w:sz w:val="22"/>
          <w:szCs w:val="26"/>
        </w:rPr>
        <w:t xml:space="preserve"> </w:t>
      </w:r>
      <w:r w:rsidRPr="008A1E73">
        <w:rPr>
          <w:rFonts w:ascii="Agency FB" w:hAnsi="Agency FB"/>
          <w:sz w:val="22"/>
          <w:szCs w:val="26"/>
          <w:lang w:val="es-CO"/>
        </w:rPr>
        <w:t>Pág. 04, C. 1</w:t>
      </w:r>
    </w:p>
  </w:footnote>
  <w:footnote w:id="11">
    <w:p w14:paraId="3A61A3DD" w14:textId="73C0F655" w:rsidR="00014140" w:rsidRPr="008A1E73" w:rsidRDefault="00014140" w:rsidP="00992CC9">
      <w:pPr>
        <w:pStyle w:val="Textonotapie"/>
        <w:jc w:val="both"/>
        <w:rPr>
          <w:rFonts w:ascii="Agency FB" w:hAnsi="Agency FB"/>
          <w:sz w:val="22"/>
          <w:szCs w:val="26"/>
          <w:lang w:val="es-CO"/>
        </w:rPr>
      </w:pPr>
      <w:r w:rsidRPr="008A1E73">
        <w:rPr>
          <w:rStyle w:val="Refdenotaalpie"/>
          <w:rFonts w:ascii="Agency FB" w:hAnsi="Agency FB"/>
          <w:sz w:val="22"/>
          <w:szCs w:val="26"/>
        </w:rPr>
        <w:footnoteRef/>
      </w:r>
      <w:r w:rsidRPr="008A1E73">
        <w:rPr>
          <w:rFonts w:ascii="Agency FB" w:hAnsi="Agency FB"/>
          <w:sz w:val="22"/>
          <w:szCs w:val="26"/>
        </w:rPr>
        <w:t xml:space="preserve"> </w:t>
      </w:r>
      <w:r w:rsidRPr="008A1E73">
        <w:rPr>
          <w:rFonts w:ascii="Agency FB" w:hAnsi="Agency FB"/>
          <w:sz w:val="22"/>
          <w:szCs w:val="26"/>
          <w:lang w:val="es-CO"/>
        </w:rPr>
        <w:t>Pág. 14, C. 1</w:t>
      </w:r>
    </w:p>
  </w:footnote>
  <w:footnote w:id="12">
    <w:p w14:paraId="5D097623" w14:textId="77777777" w:rsidR="00964FA5" w:rsidRPr="008A1E73" w:rsidRDefault="00964FA5" w:rsidP="00992CC9">
      <w:pPr>
        <w:pStyle w:val="Textonotapie"/>
        <w:jc w:val="both"/>
        <w:rPr>
          <w:rFonts w:ascii="Agency FB" w:hAnsi="Agency FB"/>
          <w:sz w:val="22"/>
          <w:szCs w:val="26"/>
          <w:lang w:val="es-CO"/>
        </w:rPr>
      </w:pPr>
      <w:r w:rsidRPr="008A1E73">
        <w:rPr>
          <w:rStyle w:val="Refdenotaalpie"/>
          <w:rFonts w:ascii="Agency FB" w:hAnsi="Agency FB"/>
          <w:sz w:val="22"/>
          <w:szCs w:val="26"/>
        </w:rPr>
        <w:footnoteRef/>
      </w:r>
      <w:r w:rsidRPr="008A1E73">
        <w:rPr>
          <w:rFonts w:ascii="Agency FB" w:hAnsi="Agency FB"/>
          <w:sz w:val="22"/>
          <w:szCs w:val="26"/>
        </w:rPr>
        <w:t xml:space="preserve"> </w:t>
      </w:r>
      <w:r w:rsidRPr="008A1E73">
        <w:rPr>
          <w:rFonts w:ascii="Agency FB" w:hAnsi="Agency FB"/>
          <w:sz w:val="22"/>
          <w:szCs w:val="26"/>
          <w:lang w:val="es-CO"/>
        </w:rPr>
        <w:t>Pág. 1, Documento 03, C. 1</w:t>
      </w:r>
    </w:p>
  </w:footnote>
  <w:footnote w:id="13">
    <w:p w14:paraId="0F30DF41" w14:textId="5590F662" w:rsidR="00C7044F" w:rsidRPr="008A1E73" w:rsidRDefault="00C7044F" w:rsidP="00992CC9">
      <w:pPr>
        <w:pStyle w:val="Textonotapie"/>
        <w:jc w:val="both"/>
        <w:rPr>
          <w:rFonts w:ascii="Agency FB" w:hAnsi="Agency FB"/>
          <w:sz w:val="22"/>
          <w:szCs w:val="26"/>
          <w:lang w:val="es-CO"/>
        </w:rPr>
      </w:pPr>
      <w:r w:rsidRPr="008A1E73">
        <w:rPr>
          <w:rStyle w:val="Refdenotaalpie"/>
          <w:rFonts w:ascii="Agency FB" w:hAnsi="Agency FB"/>
          <w:sz w:val="22"/>
          <w:szCs w:val="26"/>
        </w:rPr>
        <w:footnoteRef/>
      </w:r>
      <w:r w:rsidRPr="008A1E73">
        <w:rPr>
          <w:rFonts w:ascii="Agency FB" w:hAnsi="Agency FB"/>
          <w:sz w:val="22"/>
          <w:szCs w:val="26"/>
        </w:rPr>
        <w:t xml:space="preserve"> Pág. 14, C. 1</w:t>
      </w:r>
    </w:p>
  </w:footnote>
  <w:footnote w:id="14">
    <w:p w14:paraId="512BC5D3" w14:textId="5B8243A2" w:rsidR="00C7044F" w:rsidRPr="008A1E73" w:rsidRDefault="00C7044F" w:rsidP="00992CC9">
      <w:pPr>
        <w:pStyle w:val="Textonotapie"/>
        <w:jc w:val="both"/>
        <w:rPr>
          <w:rFonts w:ascii="Agency FB" w:hAnsi="Agency FB"/>
          <w:sz w:val="22"/>
          <w:szCs w:val="26"/>
          <w:lang w:val="es-CO"/>
        </w:rPr>
      </w:pPr>
      <w:r w:rsidRPr="008A1E73">
        <w:rPr>
          <w:rStyle w:val="Refdenotaalpie"/>
          <w:rFonts w:ascii="Agency FB" w:hAnsi="Agency FB"/>
          <w:sz w:val="22"/>
          <w:szCs w:val="26"/>
        </w:rPr>
        <w:footnoteRef/>
      </w:r>
      <w:r w:rsidRPr="008A1E73">
        <w:rPr>
          <w:rFonts w:ascii="Agency FB" w:hAnsi="Agency FB"/>
          <w:sz w:val="22"/>
          <w:szCs w:val="26"/>
        </w:rPr>
        <w:t xml:space="preserve"> Pág. 59, C. 1</w:t>
      </w:r>
    </w:p>
  </w:footnote>
  <w:footnote w:id="15">
    <w:p w14:paraId="42151C7C" w14:textId="066C4EB2" w:rsidR="00C7044F" w:rsidRPr="008A1E73" w:rsidRDefault="00C7044F" w:rsidP="00992CC9">
      <w:pPr>
        <w:pStyle w:val="Textonotapie"/>
        <w:jc w:val="both"/>
        <w:rPr>
          <w:rFonts w:ascii="Agency FB" w:hAnsi="Agency FB"/>
          <w:sz w:val="22"/>
          <w:szCs w:val="26"/>
          <w:lang w:val="es-CO"/>
        </w:rPr>
      </w:pPr>
      <w:r w:rsidRPr="008A1E73">
        <w:rPr>
          <w:rStyle w:val="Refdenotaalpie"/>
          <w:rFonts w:ascii="Agency FB" w:hAnsi="Agency FB"/>
          <w:sz w:val="22"/>
          <w:szCs w:val="26"/>
        </w:rPr>
        <w:footnoteRef/>
      </w:r>
      <w:r w:rsidRPr="008A1E73">
        <w:rPr>
          <w:rFonts w:ascii="Agency FB" w:hAnsi="Agency FB"/>
          <w:sz w:val="22"/>
          <w:szCs w:val="26"/>
        </w:rPr>
        <w:t xml:space="preserve"> Pág. 96, C. 1</w:t>
      </w:r>
    </w:p>
  </w:footnote>
  <w:footnote w:id="16">
    <w:p w14:paraId="5C6BFA71" w14:textId="7FC3B86B" w:rsidR="00C7044F" w:rsidRPr="008A1E73" w:rsidRDefault="00C7044F" w:rsidP="00992CC9">
      <w:pPr>
        <w:pStyle w:val="Textonotapie"/>
        <w:jc w:val="both"/>
        <w:rPr>
          <w:rFonts w:ascii="Agency FB" w:hAnsi="Agency FB"/>
          <w:sz w:val="22"/>
          <w:szCs w:val="26"/>
          <w:lang w:val="es-CO"/>
        </w:rPr>
      </w:pPr>
      <w:r w:rsidRPr="008A1E73">
        <w:rPr>
          <w:rStyle w:val="Refdenotaalpie"/>
          <w:rFonts w:ascii="Agency FB" w:hAnsi="Agency FB"/>
          <w:sz w:val="22"/>
          <w:szCs w:val="26"/>
        </w:rPr>
        <w:footnoteRef/>
      </w:r>
      <w:r w:rsidRPr="008A1E73">
        <w:rPr>
          <w:rFonts w:ascii="Agency FB" w:hAnsi="Agency FB"/>
          <w:sz w:val="22"/>
          <w:szCs w:val="26"/>
        </w:rPr>
        <w:t xml:space="preserve"> Pág. 34, C. 1</w:t>
      </w:r>
    </w:p>
  </w:footnote>
  <w:footnote w:id="17">
    <w:p w14:paraId="59140311" w14:textId="2EA27790" w:rsidR="00C7044F" w:rsidRPr="008A1E73" w:rsidRDefault="00C7044F" w:rsidP="00992CC9">
      <w:pPr>
        <w:pStyle w:val="Textonotapie"/>
        <w:jc w:val="both"/>
        <w:rPr>
          <w:rFonts w:ascii="Agency FB" w:hAnsi="Agency FB"/>
          <w:sz w:val="22"/>
          <w:szCs w:val="26"/>
          <w:lang w:val="es-CO"/>
        </w:rPr>
      </w:pPr>
      <w:r w:rsidRPr="008A1E73">
        <w:rPr>
          <w:rStyle w:val="Refdenotaalpie"/>
          <w:rFonts w:ascii="Agency FB" w:hAnsi="Agency FB"/>
          <w:sz w:val="22"/>
          <w:szCs w:val="26"/>
        </w:rPr>
        <w:footnoteRef/>
      </w:r>
      <w:r w:rsidRPr="008A1E73">
        <w:rPr>
          <w:rFonts w:ascii="Agency FB" w:hAnsi="Agency FB"/>
          <w:sz w:val="22"/>
          <w:szCs w:val="26"/>
        </w:rPr>
        <w:t xml:space="preserve"> Pág. 15, Documento 04, C. 1</w:t>
      </w:r>
    </w:p>
  </w:footnote>
  <w:footnote w:id="18">
    <w:p w14:paraId="6AAF3636" w14:textId="048FA778" w:rsidR="00C7044F" w:rsidRPr="008A1E73" w:rsidRDefault="00C7044F" w:rsidP="00992CC9">
      <w:pPr>
        <w:pStyle w:val="Textonotapie"/>
        <w:jc w:val="both"/>
        <w:rPr>
          <w:rFonts w:ascii="Agency FB" w:hAnsi="Agency FB"/>
          <w:sz w:val="22"/>
          <w:szCs w:val="26"/>
          <w:lang w:val="es-CO"/>
        </w:rPr>
      </w:pPr>
      <w:r w:rsidRPr="008A1E73">
        <w:rPr>
          <w:rStyle w:val="Refdenotaalpie"/>
          <w:rFonts w:ascii="Agency FB" w:hAnsi="Agency FB"/>
          <w:sz w:val="22"/>
          <w:szCs w:val="26"/>
        </w:rPr>
        <w:footnoteRef/>
      </w:r>
      <w:r w:rsidRPr="008A1E73">
        <w:rPr>
          <w:rFonts w:ascii="Agency FB" w:hAnsi="Agency FB"/>
          <w:sz w:val="22"/>
          <w:szCs w:val="26"/>
        </w:rPr>
        <w:t xml:space="preserve"> </w:t>
      </w:r>
      <w:r w:rsidRPr="008A1E73">
        <w:rPr>
          <w:rFonts w:ascii="Agency FB" w:hAnsi="Agency FB"/>
          <w:sz w:val="22"/>
          <w:szCs w:val="26"/>
          <w:lang w:val="es-CO"/>
        </w:rPr>
        <w:t xml:space="preserve">Pág. 19, </w:t>
      </w:r>
      <w:r w:rsidRPr="008A1E73">
        <w:rPr>
          <w:rFonts w:ascii="Agency FB" w:hAnsi="Agency FB"/>
          <w:sz w:val="22"/>
          <w:szCs w:val="26"/>
        </w:rPr>
        <w:t>Documento 04, C. 1</w:t>
      </w:r>
    </w:p>
  </w:footnote>
  <w:footnote w:id="19">
    <w:p w14:paraId="3E3BC21C" w14:textId="222B9D0C" w:rsidR="00C7044F" w:rsidRPr="008A1E73" w:rsidRDefault="00C7044F" w:rsidP="00992CC9">
      <w:pPr>
        <w:pStyle w:val="Textonotapie"/>
        <w:jc w:val="both"/>
        <w:rPr>
          <w:rFonts w:ascii="Agency FB" w:hAnsi="Agency FB"/>
          <w:sz w:val="22"/>
          <w:szCs w:val="26"/>
          <w:lang w:val="es-CO"/>
        </w:rPr>
      </w:pPr>
      <w:r w:rsidRPr="008A1E73">
        <w:rPr>
          <w:rStyle w:val="Refdenotaalpie"/>
          <w:rFonts w:ascii="Agency FB" w:hAnsi="Agency FB"/>
          <w:sz w:val="22"/>
          <w:szCs w:val="26"/>
        </w:rPr>
        <w:footnoteRef/>
      </w:r>
      <w:r w:rsidRPr="008A1E73">
        <w:rPr>
          <w:rFonts w:ascii="Agency FB" w:hAnsi="Agency FB"/>
          <w:sz w:val="22"/>
          <w:szCs w:val="26"/>
        </w:rPr>
        <w:t xml:space="preserve"> Documento 05, C.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552B5" w14:textId="77777777" w:rsidR="00AF1167" w:rsidRDefault="00AF116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51383" w14:textId="77777777" w:rsidR="00FE2FB9" w:rsidRDefault="00FE2FB9" w:rsidP="00DB0C4F">
    <w:pPr>
      <w:spacing w:line="360" w:lineRule="auto"/>
      <w:ind w:hanging="1134"/>
    </w:pPr>
    <w:r>
      <w:tab/>
    </w:r>
    <w:r>
      <w:tab/>
    </w:r>
    <w:r>
      <w:tab/>
    </w:r>
    <w:r>
      <w:tab/>
    </w:r>
    <w:r>
      <w:rPr>
        <w:lang w:val="es-MX"/>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C7BC8" w14:textId="77777777" w:rsidR="00AF1167" w:rsidRDefault="00AF116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0203E"/>
    <w:multiLevelType w:val="hybridMultilevel"/>
    <w:tmpl w:val="EBDC042E"/>
    <w:lvl w:ilvl="0" w:tplc="85DCBC1E">
      <w:start w:val="1"/>
      <w:numFmt w:val="bullet"/>
      <w:lvlText w:val=""/>
      <w:lvlJc w:val="left"/>
      <w:pPr>
        <w:tabs>
          <w:tab w:val="num" w:pos="284"/>
        </w:tabs>
        <w:ind w:left="0" w:firstLine="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E4D0F04"/>
    <w:multiLevelType w:val="hybridMultilevel"/>
    <w:tmpl w:val="65889640"/>
    <w:lvl w:ilvl="0" w:tplc="85C68366">
      <w:start w:val="1"/>
      <w:numFmt w:val="lowerLetter"/>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 w15:restartNumberingAfterBreak="0">
    <w:nsid w:val="328274A6"/>
    <w:multiLevelType w:val="hybridMultilevel"/>
    <w:tmpl w:val="9390614A"/>
    <w:lvl w:ilvl="0" w:tplc="C2DE59F6">
      <w:start w:val="1"/>
      <w:numFmt w:val="lowerRoman"/>
      <w:lvlText w:val="(%1)"/>
      <w:lvlJc w:val="left"/>
      <w:pPr>
        <w:ind w:left="3555" w:hanging="720"/>
      </w:pPr>
      <w:rPr>
        <w:rFonts w:hint="default"/>
      </w:rPr>
    </w:lvl>
    <w:lvl w:ilvl="1" w:tplc="240A0019" w:tentative="1">
      <w:start w:val="1"/>
      <w:numFmt w:val="lowerLetter"/>
      <w:lvlText w:val="%2."/>
      <w:lvlJc w:val="left"/>
      <w:pPr>
        <w:ind w:left="3915" w:hanging="360"/>
      </w:pPr>
    </w:lvl>
    <w:lvl w:ilvl="2" w:tplc="240A001B" w:tentative="1">
      <w:start w:val="1"/>
      <w:numFmt w:val="lowerRoman"/>
      <w:lvlText w:val="%3."/>
      <w:lvlJc w:val="right"/>
      <w:pPr>
        <w:ind w:left="4635" w:hanging="180"/>
      </w:pPr>
    </w:lvl>
    <w:lvl w:ilvl="3" w:tplc="240A000F" w:tentative="1">
      <w:start w:val="1"/>
      <w:numFmt w:val="decimal"/>
      <w:lvlText w:val="%4."/>
      <w:lvlJc w:val="left"/>
      <w:pPr>
        <w:ind w:left="5355" w:hanging="360"/>
      </w:pPr>
    </w:lvl>
    <w:lvl w:ilvl="4" w:tplc="240A0019" w:tentative="1">
      <w:start w:val="1"/>
      <w:numFmt w:val="lowerLetter"/>
      <w:lvlText w:val="%5."/>
      <w:lvlJc w:val="left"/>
      <w:pPr>
        <w:ind w:left="6075" w:hanging="360"/>
      </w:pPr>
    </w:lvl>
    <w:lvl w:ilvl="5" w:tplc="240A001B" w:tentative="1">
      <w:start w:val="1"/>
      <w:numFmt w:val="lowerRoman"/>
      <w:lvlText w:val="%6."/>
      <w:lvlJc w:val="right"/>
      <w:pPr>
        <w:ind w:left="6795" w:hanging="180"/>
      </w:pPr>
    </w:lvl>
    <w:lvl w:ilvl="6" w:tplc="240A000F" w:tentative="1">
      <w:start w:val="1"/>
      <w:numFmt w:val="decimal"/>
      <w:lvlText w:val="%7."/>
      <w:lvlJc w:val="left"/>
      <w:pPr>
        <w:ind w:left="7515" w:hanging="360"/>
      </w:pPr>
    </w:lvl>
    <w:lvl w:ilvl="7" w:tplc="240A0019" w:tentative="1">
      <w:start w:val="1"/>
      <w:numFmt w:val="lowerLetter"/>
      <w:lvlText w:val="%8."/>
      <w:lvlJc w:val="left"/>
      <w:pPr>
        <w:ind w:left="8235" w:hanging="360"/>
      </w:pPr>
    </w:lvl>
    <w:lvl w:ilvl="8" w:tplc="240A001B" w:tentative="1">
      <w:start w:val="1"/>
      <w:numFmt w:val="lowerRoman"/>
      <w:lvlText w:val="%9."/>
      <w:lvlJc w:val="right"/>
      <w:pPr>
        <w:ind w:left="8955" w:hanging="180"/>
      </w:pPr>
    </w:lvl>
  </w:abstractNum>
  <w:abstractNum w:abstractNumId="3" w15:restartNumberingAfterBreak="0">
    <w:nsid w:val="4E1A033E"/>
    <w:multiLevelType w:val="hybridMultilevel"/>
    <w:tmpl w:val="983A5E42"/>
    <w:lvl w:ilvl="0" w:tplc="EB3E2E1E">
      <w:start w:val="1"/>
      <w:numFmt w:val="lowerLetter"/>
      <w:lvlText w:val="%1."/>
      <w:lvlJc w:val="left"/>
      <w:pPr>
        <w:tabs>
          <w:tab w:val="num" w:pos="765"/>
        </w:tabs>
        <w:ind w:left="765" w:hanging="405"/>
      </w:pPr>
      <w:rPr>
        <w:rFonts w:cs="Times New Roman" w:hint="default"/>
      </w:rPr>
    </w:lvl>
    <w:lvl w:ilvl="1" w:tplc="9762EFA0">
      <w:start w:val="2"/>
      <w:numFmt w:val="lowerRoman"/>
      <w:lvlText w:val="%2."/>
      <w:lvlJc w:val="left"/>
      <w:pPr>
        <w:tabs>
          <w:tab w:val="num" w:pos="1800"/>
        </w:tabs>
        <w:ind w:left="1800" w:hanging="720"/>
      </w:pPr>
      <w:rPr>
        <w:rFonts w:cs="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501F08B5"/>
    <w:multiLevelType w:val="multilevel"/>
    <w:tmpl w:val="B08C652C"/>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0"/>
        </w:tabs>
        <w:ind w:left="3600" w:hanging="720"/>
      </w:pPr>
      <w:rPr>
        <w:rFonts w:cs="Times New Roman" w:hint="default"/>
      </w:rPr>
    </w:lvl>
    <w:lvl w:ilvl="2">
      <w:start w:val="1"/>
      <w:numFmt w:val="decimal"/>
      <w:lvlText w:val="%1.%2.%3."/>
      <w:lvlJc w:val="left"/>
      <w:pPr>
        <w:tabs>
          <w:tab w:val="num" w:pos="6480"/>
        </w:tabs>
        <w:ind w:left="6480" w:hanging="720"/>
      </w:pPr>
      <w:rPr>
        <w:rFonts w:cs="Times New Roman" w:hint="default"/>
      </w:rPr>
    </w:lvl>
    <w:lvl w:ilvl="3">
      <w:start w:val="1"/>
      <w:numFmt w:val="decimal"/>
      <w:lvlText w:val="%1.%2.%3.%4."/>
      <w:lvlJc w:val="left"/>
      <w:pPr>
        <w:tabs>
          <w:tab w:val="num" w:pos="9720"/>
        </w:tabs>
        <w:ind w:left="9720" w:hanging="1080"/>
      </w:pPr>
      <w:rPr>
        <w:rFonts w:cs="Times New Roman" w:hint="default"/>
      </w:rPr>
    </w:lvl>
    <w:lvl w:ilvl="4">
      <w:start w:val="1"/>
      <w:numFmt w:val="decimal"/>
      <w:lvlText w:val="%1.%2.%3.%4.%5."/>
      <w:lvlJc w:val="left"/>
      <w:pPr>
        <w:tabs>
          <w:tab w:val="num" w:pos="12600"/>
        </w:tabs>
        <w:ind w:left="12600" w:hanging="1080"/>
      </w:pPr>
      <w:rPr>
        <w:rFonts w:cs="Times New Roman" w:hint="default"/>
      </w:rPr>
    </w:lvl>
    <w:lvl w:ilvl="5">
      <w:start w:val="1"/>
      <w:numFmt w:val="decimal"/>
      <w:lvlText w:val="%1.%2.%3.%4.%5.%6."/>
      <w:lvlJc w:val="left"/>
      <w:pPr>
        <w:tabs>
          <w:tab w:val="num" w:pos="15840"/>
        </w:tabs>
        <w:ind w:left="15840" w:hanging="1440"/>
      </w:pPr>
      <w:rPr>
        <w:rFonts w:cs="Times New Roman" w:hint="default"/>
      </w:rPr>
    </w:lvl>
    <w:lvl w:ilvl="6">
      <w:start w:val="1"/>
      <w:numFmt w:val="decimal"/>
      <w:lvlText w:val="%1.%2.%3.%4.%5.%6.%7."/>
      <w:lvlJc w:val="left"/>
      <w:pPr>
        <w:tabs>
          <w:tab w:val="num" w:pos="18720"/>
        </w:tabs>
        <w:ind w:left="18720" w:hanging="1440"/>
      </w:pPr>
      <w:rPr>
        <w:rFonts w:cs="Times New Roman" w:hint="default"/>
      </w:rPr>
    </w:lvl>
    <w:lvl w:ilvl="7">
      <w:start w:val="1"/>
      <w:numFmt w:val="decimal"/>
      <w:lvlText w:val="%1.%2.%3.%4.%5.%6.%7.%8."/>
      <w:lvlJc w:val="left"/>
      <w:pPr>
        <w:tabs>
          <w:tab w:val="num" w:pos="21960"/>
        </w:tabs>
        <w:ind w:left="21960" w:hanging="1800"/>
      </w:pPr>
      <w:rPr>
        <w:rFonts w:cs="Times New Roman" w:hint="default"/>
      </w:rPr>
    </w:lvl>
    <w:lvl w:ilvl="8">
      <w:start w:val="1"/>
      <w:numFmt w:val="decimal"/>
      <w:lvlText w:val="%1.%2.%3.%4.%5.%6.%7.%8.%9."/>
      <w:lvlJc w:val="left"/>
      <w:pPr>
        <w:tabs>
          <w:tab w:val="num" w:pos="24840"/>
        </w:tabs>
        <w:ind w:left="24840" w:hanging="1800"/>
      </w:pPr>
      <w:rPr>
        <w:rFonts w:cs="Times New Roman" w:hint="default"/>
      </w:rPr>
    </w:lvl>
  </w:abstractNum>
  <w:abstractNum w:abstractNumId="5" w15:restartNumberingAfterBreak="0">
    <w:nsid w:val="53CF610B"/>
    <w:multiLevelType w:val="hybridMultilevel"/>
    <w:tmpl w:val="80F269FE"/>
    <w:lvl w:ilvl="0" w:tplc="6938F2EA">
      <w:start w:val="1"/>
      <w:numFmt w:val="lowerRoman"/>
      <w:lvlText w:val="(%1)"/>
      <w:lvlJc w:val="left"/>
      <w:pPr>
        <w:ind w:left="7085" w:hanging="720"/>
      </w:pPr>
      <w:rPr>
        <w:rFonts w:hint="default"/>
      </w:rPr>
    </w:lvl>
    <w:lvl w:ilvl="1" w:tplc="0C0A0019" w:tentative="1">
      <w:start w:val="1"/>
      <w:numFmt w:val="lowerLetter"/>
      <w:lvlText w:val="%2."/>
      <w:lvlJc w:val="left"/>
      <w:pPr>
        <w:ind w:left="7445" w:hanging="360"/>
      </w:pPr>
    </w:lvl>
    <w:lvl w:ilvl="2" w:tplc="0C0A001B" w:tentative="1">
      <w:start w:val="1"/>
      <w:numFmt w:val="lowerRoman"/>
      <w:lvlText w:val="%3."/>
      <w:lvlJc w:val="right"/>
      <w:pPr>
        <w:ind w:left="8165" w:hanging="180"/>
      </w:pPr>
    </w:lvl>
    <w:lvl w:ilvl="3" w:tplc="0C0A000F" w:tentative="1">
      <w:start w:val="1"/>
      <w:numFmt w:val="decimal"/>
      <w:lvlText w:val="%4."/>
      <w:lvlJc w:val="left"/>
      <w:pPr>
        <w:ind w:left="8885" w:hanging="360"/>
      </w:pPr>
    </w:lvl>
    <w:lvl w:ilvl="4" w:tplc="0C0A0019" w:tentative="1">
      <w:start w:val="1"/>
      <w:numFmt w:val="lowerLetter"/>
      <w:lvlText w:val="%5."/>
      <w:lvlJc w:val="left"/>
      <w:pPr>
        <w:ind w:left="9605" w:hanging="360"/>
      </w:pPr>
    </w:lvl>
    <w:lvl w:ilvl="5" w:tplc="0C0A001B" w:tentative="1">
      <w:start w:val="1"/>
      <w:numFmt w:val="lowerRoman"/>
      <w:lvlText w:val="%6."/>
      <w:lvlJc w:val="right"/>
      <w:pPr>
        <w:ind w:left="10325" w:hanging="180"/>
      </w:pPr>
    </w:lvl>
    <w:lvl w:ilvl="6" w:tplc="0C0A000F" w:tentative="1">
      <w:start w:val="1"/>
      <w:numFmt w:val="decimal"/>
      <w:lvlText w:val="%7."/>
      <w:lvlJc w:val="left"/>
      <w:pPr>
        <w:ind w:left="11045" w:hanging="360"/>
      </w:pPr>
    </w:lvl>
    <w:lvl w:ilvl="7" w:tplc="0C0A0019" w:tentative="1">
      <w:start w:val="1"/>
      <w:numFmt w:val="lowerLetter"/>
      <w:lvlText w:val="%8."/>
      <w:lvlJc w:val="left"/>
      <w:pPr>
        <w:ind w:left="11765" w:hanging="360"/>
      </w:pPr>
    </w:lvl>
    <w:lvl w:ilvl="8" w:tplc="0C0A001B" w:tentative="1">
      <w:start w:val="1"/>
      <w:numFmt w:val="lowerRoman"/>
      <w:lvlText w:val="%9."/>
      <w:lvlJc w:val="right"/>
      <w:pPr>
        <w:ind w:left="12485" w:hanging="180"/>
      </w:pPr>
    </w:lvl>
  </w:abstractNum>
  <w:abstractNum w:abstractNumId="6" w15:restartNumberingAfterBreak="0">
    <w:nsid w:val="5AEE2D98"/>
    <w:multiLevelType w:val="multilevel"/>
    <w:tmpl w:val="A262FB6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0"/>
        </w:tabs>
        <w:ind w:left="3600" w:hanging="720"/>
      </w:pPr>
      <w:rPr>
        <w:rFonts w:cs="Times New Roman" w:hint="default"/>
      </w:rPr>
    </w:lvl>
    <w:lvl w:ilvl="2">
      <w:start w:val="1"/>
      <w:numFmt w:val="decimal"/>
      <w:lvlText w:val="%1.%2.%3."/>
      <w:lvlJc w:val="left"/>
      <w:pPr>
        <w:tabs>
          <w:tab w:val="num" w:pos="6480"/>
        </w:tabs>
        <w:ind w:left="6480" w:hanging="720"/>
      </w:pPr>
      <w:rPr>
        <w:rFonts w:cs="Times New Roman" w:hint="default"/>
      </w:rPr>
    </w:lvl>
    <w:lvl w:ilvl="3">
      <w:start w:val="1"/>
      <w:numFmt w:val="decimal"/>
      <w:lvlText w:val="%1.%2.%3.%4."/>
      <w:lvlJc w:val="left"/>
      <w:pPr>
        <w:tabs>
          <w:tab w:val="num" w:pos="9720"/>
        </w:tabs>
        <w:ind w:left="9720" w:hanging="1080"/>
      </w:pPr>
      <w:rPr>
        <w:rFonts w:cs="Times New Roman" w:hint="default"/>
      </w:rPr>
    </w:lvl>
    <w:lvl w:ilvl="4">
      <w:start w:val="1"/>
      <w:numFmt w:val="decimal"/>
      <w:lvlText w:val="%1.%2.%3.%4.%5."/>
      <w:lvlJc w:val="left"/>
      <w:pPr>
        <w:tabs>
          <w:tab w:val="num" w:pos="12600"/>
        </w:tabs>
        <w:ind w:left="12600" w:hanging="1080"/>
      </w:pPr>
      <w:rPr>
        <w:rFonts w:cs="Times New Roman" w:hint="default"/>
      </w:rPr>
    </w:lvl>
    <w:lvl w:ilvl="5">
      <w:start w:val="1"/>
      <w:numFmt w:val="decimal"/>
      <w:lvlText w:val="%1.%2.%3.%4.%5.%6."/>
      <w:lvlJc w:val="left"/>
      <w:pPr>
        <w:tabs>
          <w:tab w:val="num" w:pos="15840"/>
        </w:tabs>
        <w:ind w:left="15840" w:hanging="1440"/>
      </w:pPr>
      <w:rPr>
        <w:rFonts w:cs="Times New Roman" w:hint="default"/>
      </w:rPr>
    </w:lvl>
    <w:lvl w:ilvl="6">
      <w:start w:val="1"/>
      <w:numFmt w:val="decimal"/>
      <w:lvlText w:val="%1.%2.%3.%4.%5.%6.%7."/>
      <w:lvlJc w:val="left"/>
      <w:pPr>
        <w:tabs>
          <w:tab w:val="num" w:pos="18720"/>
        </w:tabs>
        <w:ind w:left="18720" w:hanging="1440"/>
      </w:pPr>
      <w:rPr>
        <w:rFonts w:cs="Times New Roman" w:hint="default"/>
      </w:rPr>
    </w:lvl>
    <w:lvl w:ilvl="7">
      <w:start w:val="1"/>
      <w:numFmt w:val="decimal"/>
      <w:lvlText w:val="%1.%2.%3.%4.%5.%6.%7.%8."/>
      <w:lvlJc w:val="left"/>
      <w:pPr>
        <w:tabs>
          <w:tab w:val="num" w:pos="21960"/>
        </w:tabs>
        <w:ind w:left="21960" w:hanging="1800"/>
      </w:pPr>
      <w:rPr>
        <w:rFonts w:cs="Times New Roman" w:hint="default"/>
      </w:rPr>
    </w:lvl>
    <w:lvl w:ilvl="8">
      <w:start w:val="1"/>
      <w:numFmt w:val="decimal"/>
      <w:lvlText w:val="%1.%2.%3.%4.%5.%6.%7.%8.%9."/>
      <w:lvlJc w:val="left"/>
      <w:pPr>
        <w:tabs>
          <w:tab w:val="num" w:pos="24840"/>
        </w:tabs>
        <w:ind w:left="24840" w:hanging="1800"/>
      </w:pPr>
      <w:rPr>
        <w:rFonts w:cs="Times New Roman" w:hint="default"/>
      </w:rPr>
    </w:lvl>
  </w:abstractNum>
  <w:abstractNum w:abstractNumId="7" w15:restartNumberingAfterBreak="0">
    <w:nsid w:val="6210507B"/>
    <w:multiLevelType w:val="hybridMultilevel"/>
    <w:tmpl w:val="4718C0EE"/>
    <w:lvl w:ilvl="0" w:tplc="0C0A0019">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77071BEB"/>
    <w:multiLevelType w:val="hybridMultilevel"/>
    <w:tmpl w:val="4C6C518A"/>
    <w:lvl w:ilvl="0" w:tplc="74B497D4">
      <w:start w:val="1"/>
      <w:numFmt w:val="decimal"/>
      <w:lvlText w:val="%1."/>
      <w:lvlJc w:val="left"/>
      <w:pPr>
        <w:ind w:left="3195" w:hanging="360"/>
      </w:pPr>
      <w:rPr>
        <w:rFonts w:hint="default"/>
        <w:b/>
      </w:rPr>
    </w:lvl>
    <w:lvl w:ilvl="1" w:tplc="0C0A0019" w:tentative="1">
      <w:start w:val="1"/>
      <w:numFmt w:val="lowerLetter"/>
      <w:lvlText w:val="%2."/>
      <w:lvlJc w:val="left"/>
      <w:pPr>
        <w:ind w:left="3915" w:hanging="360"/>
      </w:pPr>
    </w:lvl>
    <w:lvl w:ilvl="2" w:tplc="0C0A001B" w:tentative="1">
      <w:start w:val="1"/>
      <w:numFmt w:val="lowerRoman"/>
      <w:lvlText w:val="%3."/>
      <w:lvlJc w:val="right"/>
      <w:pPr>
        <w:ind w:left="4635" w:hanging="180"/>
      </w:pPr>
    </w:lvl>
    <w:lvl w:ilvl="3" w:tplc="0C0A000F" w:tentative="1">
      <w:start w:val="1"/>
      <w:numFmt w:val="decimal"/>
      <w:lvlText w:val="%4."/>
      <w:lvlJc w:val="left"/>
      <w:pPr>
        <w:ind w:left="5355" w:hanging="360"/>
      </w:pPr>
    </w:lvl>
    <w:lvl w:ilvl="4" w:tplc="0C0A0019" w:tentative="1">
      <w:start w:val="1"/>
      <w:numFmt w:val="lowerLetter"/>
      <w:lvlText w:val="%5."/>
      <w:lvlJc w:val="left"/>
      <w:pPr>
        <w:ind w:left="6075" w:hanging="360"/>
      </w:pPr>
    </w:lvl>
    <w:lvl w:ilvl="5" w:tplc="0C0A001B" w:tentative="1">
      <w:start w:val="1"/>
      <w:numFmt w:val="lowerRoman"/>
      <w:lvlText w:val="%6."/>
      <w:lvlJc w:val="right"/>
      <w:pPr>
        <w:ind w:left="6795" w:hanging="180"/>
      </w:pPr>
    </w:lvl>
    <w:lvl w:ilvl="6" w:tplc="0C0A000F" w:tentative="1">
      <w:start w:val="1"/>
      <w:numFmt w:val="decimal"/>
      <w:lvlText w:val="%7."/>
      <w:lvlJc w:val="left"/>
      <w:pPr>
        <w:ind w:left="7515" w:hanging="360"/>
      </w:pPr>
    </w:lvl>
    <w:lvl w:ilvl="7" w:tplc="0C0A0019" w:tentative="1">
      <w:start w:val="1"/>
      <w:numFmt w:val="lowerLetter"/>
      <w:lvlText w:val="%8."/>
      <w:lvlJc w:val="left"/>
      <w:pPr>
        <w:ind w:left="8235" w:hanging="360"/>
      </w:pPr>
    </w:lvl>
    <w:lvl w:ilvl="8" w:tplc="0C0A001B" w:tentative="1">
      <w:start w:val="1"/>
      <w:numFmt w:val="lowerRoman"/>
      <w:lvlText w:val="%9."/>
      <w:lvlJc w:val="right"/>
      <w:pPr>
        <w:ind w:left="8955" w:hanging="180"/>
      </w:pPr>
    </w:lvl>
  </w:abstractNum>
  <w:num w:numId="1">
    <w:abstractNumId w:val="4"/>
  </w:num>
  <w:num w:numId="2">
    <w:abstractNumId w:val="6"/>
  </w:num>
  <w:num w:numId="3">
    <w:abstractNumId w:val="0"/>
  </w:num>
  <w:num w:numId="4">
    <w:abstractNumId w:val="7"/>
  </w:num>
  <w:num w:numId="5">
    <w:abstractNumId w:val="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activeWritingStyle w:appName="MSWord" w:lang="es-MX" w:vendorID="64" w:dllVersion="4096" w:nlCheck="1" w:checkStyle="0"/>
  <w:activeWritingStyle w:appName="MSWord" w:lang="es-ES" w:vendorID="64" w:dllVersion="4096" w:nlCheck="1" w:checkStyle="0"/>
  <w:activeWritingStyle w:appName="MSWord" w:lang="es-CO" w:vendorID="64" w:dllVersion="4096" w:nlCheck="1" w:checkStyle="0"/>
  <w:activeWritingStyle w:appName="MSWord" w:lang="es-419"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D53"/>
    <w:rsid w:val="00000091"/>
    <w:rsid w:val="00000171"/>
    <w:rsid w:val="00000A24"/>
    <w:rsid w:val="00000B68"/>
    <w:rsid w:val="000013DE"/>
    <w:rsid w:val="0000651D"/>
    <w:rsid w:val="00006D3C"/>
    <w:rsid w:val="00006EAE"/>
    <w:rsid w:val="00010988"/>
    <w:rsid w:val="00014140"/>
    <w:rsid w:val="00014711"/>
    <w:rsid w:val="0001518C"/>
    <w:rsid w:val="00015363"/>
    <w:rsid w:val="000156AF"/>
    <w:rsid w:val="00015F39"/>
    <w:rsid w:val="00020D2E"/>
    <w:rsid w:val="00022471"/>
    <w:rsid w:val="0002354D"/>
    <w:rsid w:val="000245FF"/>
    <w:rsid w:val="0002506F"/>
    <w:rsid w:val="00025906"/>
    <w:rsid w:val="00027096"/>
    <w:rsid w:val="00027B91"/>
    <w:rsid w:val="00027C5D"/>
    <w:rsid w:val="00027E7E"/>
    <w:rsid w:val="000311F6"/>
    <w:rsid w:val="000322B6"/>
    <w:rsid w:val="00033CA3"/>
    <w:rsid w:val="0003411B"/>
    <w:rsid w:val="00034C87"/>
    <w:rsid w:val="00035FA4"/>
    <w:rsid w:val="000376D9"/>
    <w:rsid w:val="000417D6"/>
    <w:rsid w:val="000418A0"/>
    <w:rsid w:val="00043F7D"/>
    <w:rsid w:val="000446CB"/>
    <w:rsid w:val="000452B0"/>
    <w:rsid w:val="00045304"/>
    <w:rsid w:val="0004633F"/>
    <w:rsid w:val="00046D16"/>
    <w:rsid w:val="00047581"/>
    <w:rsid w:val="00050B28"/>
    <w:rsid w:val="00051168"/>
    <w:rsid w:val="00051F15"/>
    <w:rsid w:val="00054F49"/>
    <w:rsid w:val="00055146"/>
    <w:rsid w:val="0005651A"/>
    <w:rsid w:val="00056A19"/>
    <w:rsid w:val="00057672"/>
    <w:rsid w:val="00057E31"/>
    <w:rsid w:val="000615A6"/>
    <w:rsid w:val="00066164"/>
    <w:rsid w:val="0007022B"/>
    <w:rsid w:val="0007111D"/>
    <w:rsid w:val="00071ABC"/>
    <w:rsid w:val="000731AA"/>
    <w:rsid w:val="00074F94"/>
    <w:rsid w:val="0007582A"/>
    <w:rsid w:val="00076C4B"/>
    <w:rsid w:val="000775D7"/>
    <w:rsid w:val="00077B94"/>
    <w:rsid w:val="00077BF3"/>
    <w:rsid w:val="00077C12"/>
    <w:rsid w:val="00077DD3"/>
    <w:rsid w:val="0008064C"/>
    <w:rsid w:val="00081095"/>
    <w:rsid w:val="0008423E"/>
    <w:rsid w:val="00084A58"/>
    <w:rsid w:val="000856F2"/>
    <w:rsid w:val="00085DA6"/>
    <w:rsid w:val="00086455"/>
    <w:rsid w:val="00090288"/>
    <w:rsid w:val="000909D5"/>
    <w:rsid w:val="000924F6"/>
    <w:rsid w:val="00093BF3"/>
    <w:rsid w:val="00096636"/>
    <w:rsid w:val="000973B0"/>
    <w:rsid w:val="000A1168"/>
    <w:rsid w:val="000A190D"/>
    <w:rsid w:val="000A680B"/>
    <w:rsid w:val="000A7668"/>
    <w:rsid w:val="000A782C"/>
    <w:rsid w:val="000B3C99"/>
    <w:rsid w:val="000B3F99"/>
    <w:rsid w:val="000B4A83"/>
    <w:rsid w:val="000B6008"/>
    <w:rsid w:val="000B6144"/>
    <w:rsid w:val="000B7D30"/>
    <w:rsid w:val="000B7F20"/>
    <w:rsid w:val="000C09D0"/>
    <w:rsid w:val="000C23FB"/>
    <w:rsid w:val="000C2D03"/>
    <w:rsid w:val="000C3319"/>
    <w:rsid w:val="000C3A66"/>
    <w:rsid w:val="000C7410"/>
    <w:rsid w:val="000D0260"/>
    <w:rsid w:val="000D03E9"/>
    <w:rsid w:val="000D171E"/>
    <w:rsid w:val="000D2010"/>
    <w:rsid w:val="000D410B"/>
    <w:rsid w:val="000D7AAB"/>
    <w:rsid w:val="000E029D"/>
    <w:rsid w:val="000E0732"/>
    <w:rsid w:val="000F1000"/>
    <w:rsid w:val="000F34D1"/>
    <w:rsid w:val="000F5DB7"/>
    <w:rsid w:val="000F740E"/>
    <w:rsid w:val="000F74EA"/>
    <w:rsid w:val="000F794C"/>
    <w:rsid w:val="001029F9"/>
    <w:rsid w:val="00102FBC"/>
    <w:rsid w:val="0010436F"/>
    <w:rsid w:val="00104528"/>
    <w:rsid w:val="00104B59"/>
    <w:rsid w:val="00107134"/>
    <w:rsid w:val="00107540"/>
    <w:rsid w:val="00110212"/>
    <w:rsid w:val="0011036B"/>
    <w:rsid w:val="001126A8"/>
    <w:rsid w:val="00112AC2"/>
    <w:rsid w:val="00112E77"/>
    <w:rsid w:val="001175C9"/>
    <w:rsid w:val="00117685"/>
    <w:rsid w:val="00117F57"/>
    <w:rsid w:val="0012009B"/>
    <w:rsid w:val="001214BB"/>
    <w:rsid w:val="00121940"/>
    <w:rsid w:val="001219F0"/>
    <w:rsid w:val="001242A2"/>
    <w:rsid w:val="00125981"/>
    <w:rsid w:val="00125B49"/>
    <w:rsid w:val="00126D1D"/>
    <w:rsid w:val="001305E5"/>
    <w:rsid w:val="001316AB"/>
    <w:rsid w:val="0013219C"/>
    <w:rsid w:val="001346A9"/>
    <w:rsid w:val="00134AC0"/>
    <w:rsid w:val="00134B22"/>
    <w:rsid w:val="00134C84"/>
    <w:rsid w:val="001370BB"/>
    <w:rsid w:val="00137C58"/>
    <w:rsid w:val="00140468"/>
    <w:rsid w:val="0014046A"/>
    <w:rsid w:val="00141743"/>
    <w:rsid w:val="00142E59"/>
    <w:rsid w:val="00143061"/>
    <w:rsid w:val="0014401D"/>
    <w:rsid w:val="0014411C"/>
    <w:rsid w:val="00145DFA"/>
    <w:rsid w:val="00146007"/>
    <w:rsid w:val="00146544"/>
    <w:rsid w:val="0014686B"/>
    <w:rsid w:val="001476E2"/>
    <w:rsid w:val="00147923"/>
    <w:rsid w:val="00147A00"/>
    <w:rsid w:val="00151D26"/>
    <w:rsid w:val="001521F2"/>
    <w:rsid w:val="0015244E"/>
    <w:rsid w:val="00152624"/>
    <w:rsid w:val="00152E76"/>
    <w:rsid w:val="00162CBA"/>
    <w:rsid w:val="0016343F"/>
    <w:rsid w:val="00163A18"/>
    <w:rsid w:val="00164491"/>
    <w:rsid w:val="00166DF3"/>
    <w:rsid w:val="00167C65"/>
    <w:rsid w:val="001706F9"/>
    <w:rsid w:val="001711CF"/>
    <w:rsid w:val="0017163D"/>
    <w:rsid w:val="0017172F"/>
    <w:rsid w:val="00174559"/>
    <w:rsid w:val="0017505B"/>
    <w:rsid w:val="00175F9D"/>
    <w:rsid w:val="00176355"/>
    <w:rsid w:val="0017660D"/>
    <w:rsid w:val="00177EF9"/>
    <w:rsid w:val="00181012"/>
    <w:rsid w:val="00182032"/>
    <w:rsid w:val="00182D65"/>
    <w:rsid w:val="00183079"/>
    <w:rsid w:val="00186FD9"/>
    <w:rsid w:val="00193218"/>
    <w:rsid w:val="0019321D"/>
    <w:rsid w:val="0019385F"/>
    <w:rsid w:val="00194089"/>
    <w:rsid w:val="001942CB"/>
    <w:rsid w:val="001950B5"/>
    <w:rsid w:val="0019664C"/>
    <w:rsid w:val="001A27B4"/>
    <w:rsid w:val="001A28ED"/>
    <w:rsid w:val="001A2A3F"/>
    <w:rsid w:val="001A4D30"/>
    <w:rsid w:val="001A6E16"/>
    <w:rsid w:val="001B010C"/>
    <w:rsid w:val="001B0338"/>
    <w:rsid w:val="001B21F1"/>
    <w:rsid w:val="001B31D1"/>
    <w:rsid w:val="001B3E1A"/>
    <w:rsid w:val="001B755F"/>
    <w:rsid w:val="001B7570"/>
    <w:rsid w:val="001C15D0"/>
    <w:rsid w:val="001C1805"/>
    <w:rsid w:val="001C2427"/>
    <w:rsid w:val="001C5B8A"/>
    <w:rsid w:val="001C5E31"/>
    <w:rsid w:val="001C5EE7"/>
    <w:rsid w:val="001C6B76"/>
    <w:rsid w:val="001C7197"/>
    <w:rsid w:val="001D0067"/>
    <w:rsid w:val="001D0492"/>
    <w:rsid w:val="001D7B5A"/>
    <w:rsid w:val="001D7E6B"/>
    <w:rsid w:val="001E356B"/>
    <w:rsid w:val="001E3830"/>
    <w:rsid w:val="001E44E4"/>
    <w:rsid w:val="001E4AAE"/>
    <w:rsid w:val="001E6059"/>
    <w:rsid w:val="001F2F25"/>
    <w:rsid w:val="001F3AD8"/>
    <w:rsid w:val="001F5193"/>
    <w:rsid w:val="001F6C51"/>
    <w:rsid w:val="00204893"/>
    <w:rsid w:val="00204F67"/>
    <w:rsid w:val="002106A9"/>
    <w:rsid w:val="00213386"/>
    <w:rsid w:val="00213E12"/>
    <w:rsid w:val="002142C8"/>
    <w:rsid w:val="002160F0"/>
    <w:rsid w:val="002228CF"/>
    <w:rsid w:val="00226DE8"/>
    <w:rsid w:val="002278A0"/>
    <w:rsid w:val="00227A22"/>
    <w:rsid w:val="002320D3"/>
    <w:rsid w:val="00232AB4"/>
    <w:rsid w:val="00232EFA"/>
    <w:rsid w:val="002332DD"/>
    <w:rsid w:val="00233511"/>
    <w:rsid w:val="00233C47"/>
    <w:rsid w:val="0023637E"/>
    <w:rsid w:val="00236D83"/>
    <w:rsid w:val="002379C0"/>
    <w:rsid w:val="00240C76"/>
    <w:rsid w:val="002429D7"/>
    <w:rsid w:val="00242B59"/>
    <w:rsid w:val="002443B3"/>
    <w:rsid w:val="00244B52"/>
    <w:rsid w:val="00245BC0"/>
    <w:rsid w:val="00246716"/>
    <w:rsid w:val="002474E7"/>
    <w:rsid w:val="0025116F"/>
    <w:rsid w:val="0025296C"/>
    <w:rsid w:val="00252CF1"/>
    <w:rsid w:val="002533CA"/>
    <w:rsid w:val="00253809"/>
    <w:rsid w:val="0025442B"/>
    <w:rsid w:val="00254A77"/>
    <w:rsid w:val="00255041"/>
    <w:rsid w:val="0026000E"/>
    <w:rsid w:val="00261859"/>
    <w:rsid w:val="0026315C"/>
    <w:rsid w:val="0026358E"/>
    <w:rsid w:val="00265715"/>
    <w:rsid w:val="00265CFE"/>
    <w:rsid w:val="0027143F"/>
    <w:rsid w:val="00273228"/>
    <w:rsid w:val="00276FE2"/>
    <w:rsid w:val="00277762"/>
    <w:rsid w:val="002779A5"/>
    <w:rsid w:val="002831FB"/>
    <w:rsid w:val="00283368"/>
    <w:rsid w:val="00284153"/>
    <w:rsid w:val="00286409"/>
    <w:rsid w:val="00287F32"/>
    <w:rsid w:val="0029014D"/>
    <w:rsid w:val="00290DF2"/>
    <w:rsid w:val="002918AC"/>
    <w:rsid w:val="00291DB4"/>
    <w:rsid w:val="00292BDA"/>
    <w:rsid w:val="002954D5"/>
    <w:rsid w:val="0029626D"/>
    <w:rsid w:val="00296375"/>
    <w:rsid w:val="002965FA"/>
    <w:rsid w:val="002A1C97"/>
    <w:rsid w:val="002A21CF"/>
    <w:rsid w:val="002A2911"/>
    <w:rsid w:val="002A3471"/>
    <w:rsid w:val="002A4096"/>
    <w:rsid w:val="002A48F1"/>
    <w:rsid w:val="002A6CC7"/>
    <w:rsid w:val="002B1090"/>
    <w:rsid w:val="002B1F1B"/>
    <w:rsid w:val="002B3895"/>
    <w:rsid w:val="002B7D13"/>
    <w:rsid w:val="002C052B"/>
    <w:rsid w:val="002C1C47"/>
    <w:rsid w:val="002C2E95"/>
    <w:rsid w:val="002C4E1A"/>
    <w:rsid w:val="002C547A"/>
    <w:rsid w:val="002C64BD"/>
    <w:rsid w:val="002C6F56"/>
    <w:rsid w:val="002D106B"/>
    <w:rsid w:val="002D14FD"/>
    <w:rsid w:val="002D2156"/>
    <w:rsid w:val="002D3FC2"/>
    <w:rsid w:val="002D6C19"/>
    <w:rsid w:val="002D6FC6"/>
    <w:rsid w:val="002D7081"/>
    <w:rsid w:val="002E01DE"/>
    <w:rsid w:val="002E0C1A"/>
    <w:rsid w:val="002E19BE"/>
    <w:rsid w:val="002E4626"/>
    <w:rsid w:val="002E5393"/>
    <w:rsid w:val="002E5683"/>
    <w:rsid w:val="002E574B"/>
    <w:rsid w:val="002E5C0C"/>
    <w:rsid w:val="002E65B6"/>
    <w:rsid w:val="002E7BD8"/>
    <w:rsid w:val="002F06E8"/>
    <w:rsid w:val="002F1B85"/>
    <w:rsid w:val="002F25E8"/>
    <w:rsid w:val="002F33D9"/>
    <w:rsid w:val="002F3B3D"/>
    <w:rsid w:val="002F3C3F"/>
    <w:rsid w:val="002F3F39"/>
    <w:rsid w:val="002F482A"/>
    <w:rsid w:val="002F4FBA"/>
    <w:rsid w:val="002F5C1A"/>
    <w:rsid w:val="002F647B"/>
    <w:rsid w:val="002F6979"/>
    <w:rsid w:val="002F6C6B"/>
    <w:rsid w:val="002F6DB8"/>
    <w:rsid w:val="00300768"/>
    <w:rsid w:val="00300BBC"/>
    <w:rsid w:val="0030210D"/>
    <w:rsid w:val="003027AA"/>
    <w:rsid w:val="003032AB"/>
    <w:rsid w:val="0030652D"/>
    <w:rsid w:val="0030734F"/>
    <w:rsid w:val="0030787B"/>
    <w:rsid w:val="00310190"/>
    <w:rsid w:val="00310300"/>
    <w:rsid w:val="003118F7"/>
    <w:rsid w:val="00311BD4"/>
    <w:rsid w:val="003128A1"/>
    <w:rsid w:val="00312CC7"/>
    <w:rsid w:val="003144BE"/>
    <w:rsid w:val="003156C7"/>
    <w:rsid w:val="00315809"/>
    <w:rsid w:val="003170AA"/>
    <w:rsid w:val="00317778"/>
    <w:rsid w:val="003204A6"/>
    <w:rsid w:val="00320DB1"/>
    <w:rsid w:val="0032237C"/>
    <w:rsid w:val="00322607"/>
    <w:rsid w:val="00323A68"/>
    <w:rsid w:val="00324316"/>
    <w:rsid w:val="003249AC"/>
    <w:rsid w:val="00325935"/>
    <w:rsid w:val="00327896"/>
    <w:rsid w:val="00327A73"/>
    <w:rsid w:val="00327BC5"/>
    <w:rsid w:val="003306F9"/>
    <w:rsid w:val="00331513"/>
    <w:rsid w:val="00331590"/>
    <w:rsid w:val="003317A5"/>
    <w:rsid w:val="00332132"/>
    <w:rsid w:val="00333BC1"/>
    <w:rsid w:val="00335040"/>
    <w:rsid w:val="003359CB"/>
    <w:rsid w:val="00335B57"/>
    <w:rsid w:val="00335F80"/>
    <w:rsid w:val="00336B50"/>
    <w:rsid w:val="00337892"/>
    <w:rsid w:val="00337FB4"/>
    <w:rsid w:val="003424B5"/>
    <w:rsid w:val="00347BA0"/>
    <w:rsid w:val="00351CFD"/>
    <w:rsid w:val="003532E0"/>
    <w:rsid w:val="0035445E"/>
    <w:rsid w:val="00354FEE"/>
    <w:rsid w:val="00355DDC"/>
    <w:rsid w:val="00360589"/>
    <w:rsid w:val="0036146A"/>
    <w:rsid w:val="00361561"/>
    <w:rsid w:val="00362363"/>
    <w:rsid w:val="0036267B"/>
    <w:rsid w:val="00362E54"/>
    <w:rsid w:val="00363F1B"/>
    <w:rsid w:val="0036608C"/>
    <w:rsid w:val="003665DE"/>
    <w:rsid w:val="003677EB"/>
    <w:rsid w:val="0037021E"/>
    <w:rsid w:val="0037065F"/>
    <w:rsid w:val="00370C15"/>
    <w:rsid w:val="00371156"/>
    <w:rsid w:val="00371414"/>
    <w:rsid w:val="00372746"/>
    <w:rsid w:val="003737BD"/>
    <w:rsid w:val="00373C35"/>
    <w:rsid w:val="00375088"/>
    <w:rsid w:val="0037630B"/>
    <w:rsid w:val="00377E1D"/>
    <w:rsid w:val="00383496"/>
    <w:rsid w:val="00384D07"/>
    <w:rsid w:val="00385BA0"/>
    <w:rsid w:val="00386780"/>
    <w:rsid w:val="00387AC2"/>
    <w:rsid w:val="00390B99"/>
    <w:rsid w:val="00393A05"/>
    <w:rsid w:val="00393F7D"/>
    <w:rsid w:val="003944B4"/>
    <w:rsid w:val="003974EA"/>
    <w:rsid w:val="003A10D9"/>
    <w:rsid w:val="003A4534"/>
    <w:rsid w:val="003A496D"/>
    <w:rsid w:val="003A5258"/>
    <w:rsid w:val="003A5D1E"/>
    <w:rsid w:val="003A5DA0"/>
    <w:rsid w:val="003B0160"/>
    <w:rsid w:val="003B08B3"/>
    <w:rsid w:val="003B1549"/>
    <w:rsid w:val="003B1A8B"/>
    <w:rsid w:val="003B2ED8"/>
    <w:rsid w:val="003B59F8"/>
    <w:rsid w:val="003B7CF0"/>
    <w:rsid w:val="003C0EA1"/>
    <w:rsid w:val="003C0F65"/>
    <w:rsid w:val="003C1AEB"/>
    <w:rsid w:val="003C344A"/>
    <w:rsid w:val="003C34A3"/>
    <w:rsid w:val="003C37BE"/>
    <w:rsid w:val="003C6FA5"/>
    <w:rsid w:val="003D1487"/>
    <w:rsid w:val="003D216E"/>
    <w:rsid w:val="003D271A"/>
    <w:rsid w:val="003D286A"/>
    <w:rsid w:val="003D3734"/>
    <w:rsid w:val="003D42BC"/>
    <w:rsid w:val="003D4456"/>
    <w:rsid w:val="003D6A5A"/>
    <w:rsid w:val="003E00B2"/>
    <w:rsid w:val="003E0E9A"/>
    <w:rsid w:val="003E4B3B"/>
    <w:rsid w:val="003E4CAA"/>
    <w:rsid w:val="003E7CF3"/>
    <w:rsid w:val="003E7FF8"/>
    <w:rsid w:val="003F025F"/>
    <w:rsid w:val="003F0719"/>
    <w:rsid w:val="003F1E4B"/>
    <w:rsid w:val="003F27EC"/>
    <w:rsid w:val="003F2B4C"/>
    <w:rsid w:val="003F2EEF"/>
    <w:rsid w:val="003F34C6"/>
    <w:rsid w:val="003F491A"/>
    <w:rsid w:val="003F5097"/>
    <w:rsid w:val="003F72C1"/>
    <w:rsid w:val="00400437"/>
    <w:rsid w:val="00400681"/>
    <w:rsid w:val="00400D68"/>
    <w:rsid w:val="00403743"/>
    <w:rsid w:val="00403966"/>
    <w:rsid w:val="00404609"/>
    <w:rsid w:val="00404764"/>
    <w:rsid w:val="00406A59"/>
    <w:rsid w:val="0041277C"/>
    <w:rsid w:val="00413226"/>
    <w:rsid w:val="004134EC"/>
    <w:rsid w:val="0041390A"/>
    <w:rsid w:val="00414894"/>
    <w:rsid w:val="00415291"/>
    <w:rsid w:val="0042069A"/>
    <w:rsid w:val="00420F8E"/>
    <w:rsid w:val="004213FF"/>
    <w:rsid w:val="0042162C"/>
    <w:rsid w:val="004223FE"/>
    <w:rsid w:val="00422657"/>
    <w:rsid w:val="00422CCD"/>
    <w:rsid w:val="0042335D"/>
    <w:rsid w:val="00423A7D"/>
    <w:rsid w:val="00424CC5"/>
    <w:rsid w:val="00426125"/>
    <w:rsid w:val="00426514"/>
    <w:rsid w:val="0043080E"/>
    <w:rsid w:val="00431C6F"/>
    <w:rsid w:val="004327FE"/>
    <w:rsid w:val="004328DC"/>
    <w:rsid w:val="00434223"/>
    <w:rsid w:val="00435904"/>
    <w:rsid w:val="0043781A"/>
    <w:rsid w:val="0044200B"/>
    <w:rsid w:val="00442BDD"/>
    <w:rsid w:val="00442F1C"/>
    <w:rsid w:val="0044375A"/>
    <w:rsid w:val="00443EAB"/>
    <w:rsid w:val="00444454"/>
    <w:rsid w:val="00444809"/>
    <w:rsid w:val="00444D67"/>
    <w:rsid w:val="004473FF"/>
    <w:rsid w:val="00447EDE"/>
    <w:rsid w:val="00452FAE"/>
    <w:rsid w:val="00453CE4"/>
    <w:rsid w:val="00453FAA"/>
    <w:rsid w:val="00455F04"/>
    <w:rsid w:val="004572D9"/>
    <w:rsid w:val="00457FCC"/>
    <w:rsid w:val="00460BD0"/>
    <w:rsid w:val="00465F35"/>
    <w:rsid w:val="00467338"/>
    <w:rsid w:val="00471D7A"/>
    <w:rsid w:val="0047549F"/>
    <w:rsid w:val="00475681"/>
    <w:rsid w:val="004769D5"/>
    <w:rsid w:val="0048013D"/>
    <w:rsid w:val="00480FA3"/>
    <w:rsid w:val="0048249F"/>
    <w:rsid w:val="00482B01"/>
    <w:rsid w:val="00482C1F"/>
    <w:rsid w:val="00487591"/>
    <w:rsid w:val="00487831"/>
    <w:rsid w:val="00490EBB"/>
    <w:rsid w:val="00491435"/>
    <w:rsid w:val="00492307"/>
    <w:rsid w:val="00493239"/>
    <w:rsid w:val="00494898"/>
    <w:rsid w:val="00494AFB"/>
    <w:rsid w:val="00496FFD"/>
    <w:rsid w:val="004976B0"/>
    <w:rsid w:val="00497B0A"/>
    <w:rsid w:val="004A158E"/>
    <w:rsid w:val="004A1B09"/>
    <w:rsid w:val="004A1BDA"/>
    <w:rsid w:val="004A1EC1"/>
    <w:rsid w:val="004A3449"/>
    <w:rsid w:val="004A3AD5"/>
    <w:rsid w:val="004A3E93"/>
    <w:rsid w:val="004A4C39"/>
    <w:rsid w:val="004A4E12"/>
    <w:rsid w:val="004A5922"/>
    <w:rsid w:val="004A5C7C"/>
    <w:rsid w:val="004A6173"/>
    <w:rsid w:val="004A6BE6"/>
    <w:rsid w:val="004A7A82"/>
    <w:rsid w:val="004A7E6B"/>
    <w:rsid w:val="004B0C4A"/>
    <w:rsid w:val="004B4A91"/>
    <w:rsid w:val="004B6A63"/>
    <w:rsid w:val="004B76F3"/>
    <w:rsid w:val="004C0F22"/>
    <w:rsid w:val="004C13D9"/>
    <w:rsid w:val="004C15E1"/>
    <w:rsid w:val="004C217A"/>
    <w:rsid w:val="004C421A"/>
    <w:rsid w:val="004D047F"/>
    <w:rsid w:val="004D0F8E"/>
    <w:rsid w:val="004D1039"/>
    <w:rsid w:val="004D133A"/>
    <w:rsid w:val="004D1A8C"/>
    <w:rsid w:val="004D49B9"/>
    <w:rsid w:val="004D67D5"/>
    <w:rsid w:val="004D6A4F"/>
    <w:rsid w:val="004D7771"/>
    <w:rsid w:val="004D7D51"/>
    <w:rsid w:val="004E0015"/>
    <w:rsid w:val="004E0029"/>
    <w:rsid w:val="004E00B4"/>
    <w:rsid w:val="004E1383"/>
    <w:rsid w:val="004E4C4D"/>
    <w:rsid w:val="004E5E0E"/>
    <w:rsid w:val="004E6A24"/>
    <w:rsid w:val="004E6DEB"/>
    <w:rsid w:val="004E6DFF"/>
    <w:rsid w:val="004F0AFF"/>
    <w:rsid w:val="004F1362"/>
    <w:rsid w:val="004F18B3"/>
    <w:rsid w:val="004F2C52"/>
    <w:rsid w:val="004F3735"/>
    <w:rsid w:val="004F3BDA"/>
    <w:rsid w:val="004F5D53"/>
    <w:rsid w:val="004F643E"/>
    <w:rsid w:val="004F6FBC"/>
    <w:rsid w:val="00500F3D"/>
    <w:rsid w:val="00500FB8"/>
    <w:rsid w:val="00501030"/>
    <w:rsid w:val="005035E7"/>
    <w:rsid w:val="005036B3"/>
    <w:rsid w:val="0050556E"/>
    <w:rsid w:val="0050628D"/>
    <w:rsid w:val="005062CC"/>
    <w:rsid w:val="0050657C"/>
    <w:rsid w:val="00506FDD"/>
    <w:rsid w:val="00510BB1"/>
    <w:rsid w:val="0051207D"/>
    <w:rsid w:val="005122DC"/>
    <w:rsid w:val="0051285D"/>
    <w:rsid w:val="005139B9"/>
    <w:rsid w:val="00513EBB"/>
    <w:rsid w:val="00520A67"/>
    <w:rsid w:val="0052119C"/>
    <w:rsid w:val="00521408"/>
    <w:rsid w:val="005220FD"/>
    <w:rsid w:val="00522804"/>
    <w:rsid w:val="005256EC"/>
    <w:rsid w:val="00525FCA"/>
    <w:rsid w:val="0052623B"/>
    <w:rsid w:val="00527FB8"/>
    <w:rsid w:val="005306A0"/>
    <w:rsid w:val="00530D8D"/>
    <w:rsid w:val="005318E0"/>
    <w:rsid w:val="00533B32"/>
    <w:rsid w:val="00534F67"/>
    <w:rsid w:val="005355D5"/>
    <w:rsid w:val="00535C28"/>
    <w:rsid w:val="00537698"/>
    <w:rsid w:val="00537BDA"/>
    <w:rsid w:val="00540EBD"/>
    <w:rsid w:val="005422B7"/>
    <w:rsid w:val="00542831"/>
    <w:rsid w:val="00544029"/>
    <w:rsid w:val="005463B7"/>
    <w:rsid w:val="0054723C"/>
    <w:rsid w:val="005473E0"/>
    <w:rsid w:val="0055379D"/>
    <w:rsid w:val="00554FBA"/>
    <w:rsid w:val="00555427"/>
    <w:rsid w:val="005559EB"/>
    <w:rsid w:val="0055706D"/>
    <w:rsid w:val="005576FC"/>
    <w:rsid w:val="00560B26"/>
    <w:rsid w:val="00561353"/>
    <w:rsid w:val="00562710"/>
    <w:rsid w:val="00564A63"/>
    <w:rsid w:val="00566514"/>
    <w:rsid w:val="00567099"/>
    <w:rsid w:val="0056725F"/>
    <w:rsid w:val="00573006"/>
    <w:rsid w:val="0057372E"/>
    <w:rsid w:val="005744DA"/>
    <w:rsid w:val="005755F5"/>
    <w:rsid w:val="00576916"/>
    <w:rsid w:val="00576D07"/>
    <w:rsid w:val="00577204"/>
    <w:rsid w:val="00577827"/>
    <w:rsid w:val="00580125"/>
    <w:rsid w:val="00580827"/>
    <w:rsid w:val="00580B0C"/>
    <w:rsid w:val="00580CDC"/>
    <w:rsid w:val="00580DAC"/>
    <w:rsid w:val="00580EEC"/>
    <w:rsid w:val="005830EB"/>
    <w:rsid w:val="00583FA9"/>
    <w:rsid w:val="00587150"/>
    <w:rsid w:val="00587560"/>
    <w:rsid w:val="00590904"/>
    <w:rsid w:val="00594266"/>
    <w:rsid w:val="005950DA"/>
    <w:rsid w:val="00595289"/>
    <w:rsid w:val="00595A64"/>
    <w:rsid w:val="0059624B"/>
    <w:rsid w:val="00596340"/>
    <w:rsid w:val="005968B8"/>
    <w:rsid w:val="005971D1"/>
    <w:rsid w:val="00597DE7"/>
    <w:rsid w:val="00597EED"/>
    <w:rsid w:val="005A00F5"/>
    <w:rsid w:val="005A1596"/>
    <w:rsid w:val="005A280C"/>
    <w:rsid w:val="005A2DA2"/>
    <w:rsid w:val="005A3337"/>
    <w:rsid w:val="005A40C9"/>
    <w:rsid w:val="005A4BAC"/>
    <w:rsid w:val="005A74D9"/>
    <w:rsid w:val="005A7D1F"/>
    <w:rsid w:val="005B06C0"/>
    <w:rsid w:val="005B18BC"/>
    <w:rsid w:val="005B3B6C"/>
    <w:rsid w:val="005B41CD"/>
    <w:rsid w:val="005B588F"/>
    <w:rsid w:val="005C03BA"/>
    <w:rsid w:val="005C134D"/>
    <w:rsid w:val="005C2EF4"/>
    <w:rsid w:val="005C374A"/>
    <w:rsid w:val="005C469F"/>
    <w:rsid w:val="005C49E2"/>
    <w:rsid w:val="005C5CE1"/>
    <w:rsid w:val="005C5D11"/>
    <w:rsid w:val="005C5E52"/>
    <w:rsid w:val="005C6C2B"/>
    <w:rsid w:val="005C6CEB"/>
    <w:rsid w:val="005C71F3"/>
    <w:rsid w:val="005C73B2"/>
    <w:rsid w:val="005C7931"/>
    <w:rsid w:val="005C79A7"/>
    <w:rsid w:val="005D0AB1"/>
    <w:rsid w:val="005D2CFB"/>
    <w:rsid w:val="005D393D"/>
    <w:rsid w:val="005D4D3F"/>
    <w:rsid w:val="005D5179"/>
    <w:rsid w:val="005D52A4"/>
    <w:rsid w:val="005D5478"/>
    <w:rsid w:val="005D58C6"/>
    <w:rsid w:val="005D79D7"/>
    <w:rsid w:val="005E21A4"/>
    <w:rsid w:val="005E4226"/>
    <w:rsid w:val="005E5988"/>
    <w:rsid w:val="005E645A"/>
    <w:rsid w:val="005E7260"/>
    <w:rsid w:val="005F0B0A"/>
    <w:rsid w:val="005F211A"/>
    <w:rsid w:val="005F2370"/>
    <w:rsid w:val="005F2F56"/>
    <w:rsid w:val="005F3F44"/>
    <w:rsid w:val="005F4179"/>
    <w:rsid w:val="005F43CC"/>
    <w:rsid w:val="005F53ED"/>
    <w:rsid w:val="005F63DC"/>
    <w:rsid w:val="005F660A"/>
    <w:rsid w:val="005F7A5D"/>
    <w:rsid w:val="005F7F4A"/>
    <w:rsid w:val="0060222C"/>
    <w:rsid w:val="006041DD"/>
    <w:rsid w:val="00606B06"/>
    <w:rsid w:val="00606DB7"/>
    <w:rsid w:val="006108D1"/>
    <w:rsid w:val="0061098A"/>
    <w:rsid w:val="00612A13"/>
    <w:rsid w:val="00612E99"/>
    <w:rsid w:val="006147A9"/>
    <w:rsid w:val="00615DD4"/>
    <w:rsid w:val="00617C5D"/>
    <w:rsid w:val="00617D0D"/>
    <w:rsid w:val="00617E29"/>
    <w:rsid w:val="006207D8"/>
    <w:rsid w:val="00620F44"/>
    <w:rsid w:val="00622027"/>
    <w:rsid w:val="006231A2"/>
    <w:rsid w:val="00623BD7"/>
    <w:rsid w:val="00624B0E"/>
    <w:rsid w:val="00625A2C"/>
    <w:rsid w:val="00626B47"/>
    <w:rsid w:val="00626F64"/>
    <w:rsid w:val="00632766"/>
    <w:rsid w:val="00633A00"/>
    <w:rsid w:val="006343A6"/>
    <w:rsid w:val="00635B06"/>
    <w:rsid w:val="00635BC4"/>
    <w:rsid w:val="0063613A"/>
    <w:rsid w:val="006370CE"/>
    <w:rsid w:val="00640928"/>
    <w:rsid w:val="00640D96"/>
    <w:rsid w:val="00641A9A"/>
    <w:rsid w:val="0064517D"/>
    <w:rsid w:val="00645D88"/>
    <w:rsid w:val="006463C1"/>
    <w:rsid w:val="00647919"/>
    <w:rsid w:val="0065014C"/>
    <w:rsid w:val="0065042A"/>
    <w:rsid w:val="00650A5C"/>
    <w:rsid w:val="00650F4B"/>
    <w:rsid w:val="006513C9"/>
    <w:rsid w:val="006533EA"/>
    <w:rsid w:val="00654D42"/>
    <w:rsid w:val="006565D0"/>
    <w:rsid w:val="00656CB9"/>
    <w:rsid w:val="00657167"/>
    <w:rsid w:val="00657E8B"/>
    <w:rsid w:val="006616FA"/>
    <w:rsid w:val="00661E79"/>
    <w:rsid w:val="0066220F"/>
    <w:rsid w:val="00662359"/>
    <w:rsid w:val="006631DB"/>
    <w:rsid w:val="0066417E"/>
    <w:rsid w:val="00667856"/>
    <w:rsid w:val="006705C0"/>
    <w:rsid w:val="00670977"/>
    <w:rsid w:val="00671872"/>
    <w:rsid w:val="006725E9"/>
    <w:rsid w:val="006727E9"/>
    <w:rsid w:val="00673223"/>
    <w:rsid w:val="006747C8"/>
    <w:rsid w:val="00674881"/>
    <w:rsid w:val="0067755C"/>
    <w:rsid w:val="00677DCC"/>
    <w:rsid w:val="00680CA4"/>
    <w:rsid w:val="00681450"/>
    <w:rsid w:val="00682C33"/>
    <w:rsid w:val="00684A3F"/>
    <w:rsid w:val="00684D25"/>
    <w:rsid w:val="006867DF"/>
    <w:rsid w:val="006870DD"/>
    <w:rsid w:val="00687645"/>
    <w:rsid w:val="006914D7"/>
    <w:rsid w:val="00691544"/>
    <w:rsid w:val="00692BBA"/>
    <w:rsid w:val="0069483A"/>
    <w:rsid w:val="00694F50"/>
    <w:rsid w:val="0069537D"/>
    <w:rsid w:val="006959A2"/>
    <w:rsid w:val="006967E1"/>
    <w:rsid w:val="006971CE"/>
    <w:rsid w:val="006A0958"/>
    <w:rsid w:val="006A19B7"/>
    <w:rsid w:val="006A1D57"/>
    <w:rsid w:val="006A590B"/>
    <w:rsid w:val="006A6C45"/>
    <w:rsid w:val="006B0C96"/>
    <w:rsid w:val="006B11E8"/>
    <w:rsid w:val="006B1439"/>
    <w:rsid w:val="006B5CC0"/>
    <w:rsid w:val="006B6D22"/>
    <w:rsid w:val="006C0894"/>
    <w:rsid w:val="006C2F11"/>
    <w:rsid w:val="006C46CC"/>
    <w:rsid w:val="006C7201"/>
    <w:rsid w:val="006C7877"/>
    <w:rsid w:val="006C7D22"/>
    <w:rsid w:val="006C7F40"/>
    <w:rsid w:val="006D4629"/>
    <w:rsid w:val="006D5DA1"/>
    <w:rsid w:val="006D7E8B"/>
    <w:rsid w:val="006E0163"/>
    <w:rsid w:val="006E14AD"/>
    <w:rsid w:val="006E486D"/>
    <w:rsid w:val="006E4A1F"/>
    <w:rsid w:val="006E5D3C"/>
    <w:rsid w:val="006E7C17"/>
    <w:rsid w:val="006F221D"/>
    <w:rsid w:val="006F2E5F"/>
    <w:rsid w:val="006F3248"/>
    <w:rsid w:val="006F3B2D"/>
    <w:rsid w:val="006F4D4D"/>
    <w:rsid w:val="006F5F9F"/>
    <w:rsid w:val="006F7976"/>
    <w:rsid w:val="0070029C"/>
    <w:rsid w:val="007010F5"/>
    <w:rsid w:val="00701652"/>
    <w:rsid w:val="007020E6"/>
    <w:rsid w:val="007026BC"/>
    <w:rsid w:val="00702F02"/>
    <w:rsid w:val="0071131C"/>
    <w:rsid w:val="00711586"/>
    <w:rsid w:val="0071290A"/>
    <w:rsid w:val="00712F32"/>
    <w:rsid w:val="0071487A"/>
    <w:rsid w:val="00714E08"/>
    <w:rsid w:val="007152A5"/>
    <w:rsid w:val="007155EC"/>
    <w:rsid w:val="00717070"/>
    <w:rsid w:val="0071759D"/>
    <w:rsid w:val="00722FF3"/>
    <w:rsid w:val="0072344A"/>
    <w:rsid w:val="00723765"/>
    <w:rsid w:val="00725A2A"/>
    <w:rsid w:val="00726064"/>
    <w:rsid w:val="00730499"/>
    <w:rsid w:val="00730C02"/>
    <w:rsid w:val="00731B00"/>
    <w:rsid w:val="0073222F"/>
    <w:rsid w:val="007334AE"/>
    <w:rsid w:val="00734E19"/>
    <w:rsid w:val="00735325"/>
    <w:rsid w:val="00735CA4"/>
    <w:rsid w:val="00736681"/>
    <w:rsid w:val="00736F53"/>
    <w:rsid w:val="007372FB"/>
    <w:rsid w:val="00737AF0"/>
    <w:rsid w:val="007400C7"/>
    <w:rsid w:val="007407B0"/>
    <w:rsid w:val="0074129B"/>
    <w:rsid w:val="00741399"/>
    <w:rsid w:val="00741542"/>
    <w:rsid w:val="0074163F"/>
    <w:rsid w:val="00741F0A"/>
    <w:rsid w:val="00742E9B"/>
    <w:rsid w:val="0074497E"/>
    <w:rsid w:val="00744EF9"/>
    <w:rsid w:val="00745658"/>
    <w:rsid w:val="007461B0"/>
    <w:rsid w:val="00746BF9"/>
    <w:rsid w:val="00751219"/>
    <w:rsid w:val="00752103"/>
    <w:rsid w:val="00752132"/>
    <w:rsid w:val="00754FE6"/>
    <w:rsid w:val="00755F91"/>
    <w:rsid w:val="00757225"/>
    <w:rsid w:val="00761AC2"/>
    <w:rsid w:val="00762C53"/>
    <w:rsid w:val="00762D06"/>
    <w:rsid w:val="00766228"/>
    <w:rsid w:val="00770044"/>
    <w:rsid w:val="00770A6E"/>
    <w:rsid w:val="007711E8"/>
    <w:rsid w:val="007712EC"/>
    <w:rsid w:val="00774245"/>
    <w:rsid w:val="007759AC"/>
    <w:rsid w:val="00776462"/>
    <w:rsid w:val="00776726"/>
    <w:rsid w:val="00776F5D"/>
    <w:rsid w:val="00777750"/>
    <w:rsid w:val="00780AEB"/>
    <w:rsid w:val="00781962"/>
    <w:rsid w:val="00782478"/>
    <w:rsid w:val="0078342A"/>
    <w:rsid w:val="007837F4"/>
    <w:rsid w:val="00785B47"/>
    <w:rsid w:val="00787E24"/>
    <w:rsid w:val="00791576"/>
    <w:rsid w:val="0079181A"/>
    <w:rsid w:val="00792107"/>
    <w:rsid w:val="00792B69"/>
    <w:rsid w:val="00793316"/>
    <w:rsid w:val="0079374E"/>
    <w:rsid w:val="007944D8"/>
    <w:rsid w:val="0079476E"/>
    <w:rsid w:val="00794D9F"/>
    <w:rsid w:val="007952CA"/>
    <w:rsid w:val="00796A83"/>
    <w:rsid w:val="00796DE6"/>
    <w:rsid w:val="00797675"/>
    <w:rsid w:val="007A0F17"/>
    <w:rsid w:val="007A35D6"/>
    <w:rsid w:val="007A451D"/>
    <w:rsid w:val="007A6C78"/>
    <w:rsid w:val="007A711A"/>
    <w:rsid w:val="007B0BE9"/>
    <w:rsid w:val="007B154D"/>
    <w:rsid w:val="007B21F7"/>
    <w:rsid w:val="007B3144"/>
    <w:rsid w:val="007B386D"/>
    <w:rsid w:val="007B3C76"/>
    <w:rsid w:val="007B5BA0"/>
    <w:rsid w:val="007B5D19"/>
    <w:rsid w:val="007B5F9E"/>
    <w:rsid w:val="007B606F"/>
    <w:rsid w:val="007B6A1A"/>
    <w:rsid w:val="007C085E"/>
    <w:rsid w:val="007C0C1B"/>
    <w:rsid w:val="007C1338"/>
    <w:rsid w:val="007C263E"/>
    <w:rsid w:val="007C2897"/>
    <w:rsid w:val="007C2B9B"/>
    <w:rsid w:val="007C2F36"/>
    <w:rsid w:val="007C34AA"/>
    <w:rsid w:val="007C4202"/>
    <w:rsid w:val="007C47FF"/>
    <w:rsid w:val="007C4FBF"/>
    <w:rsid w:val="007C6C46"/>
    <w:rsid w:val="007C7F28"/>
    <w:rsid w:val="007D2910"/>
    <w:rsid w:val="007D532F"/>
    <w:rsid w:val="007D539D"/>
    <w:rsid w:val="007D5E15"/>
    <w:rsid w:val="007E0BF9"/>
    <w:rsid w:val="007E0D84"/>
    <w:rsid w:val="007E0DEA"/>
    <w:rsid w:val="007E3657"/>
    <w:rsid w:val="007E433B"/>
    <w:rsid w:val="007E4BD4"/>
    <w:rsid w:val="007E57FE"/>
    <w:rsid w:val="007F0B02"/>
    <w:rsid w:val="007F0B46"/>
    <w:rsid w:val="007F0E3A"/>
    <w:rsid w:val="007F1B41"/>
    <w:rsid w:val="007F1C3D"/>
    <w:rsid w:val="007F1ED1"/>
    <w:rsid w:val="007F2C80"/>
    <w:rsid w:val="007F328F"/>
    <w:rsid w:val="007F45C2"/>
    <w:rsid w:val="007F4CD1"/>
    <w:rsid w:val="00802A9B"/>
    <w:rsid w:val="008035EA"/>
    <w:rsid w:val="00803F0E"/>
    <w:rsid w:val="0080439D"/>
    <w:rsid w:val="008054CA"/>
    <w:rsid w:val="00806E61"/>
    <w:rsid w:val="008101A0"/>
    <w:rsid w:val="00810986"/>
    <w:rsid w:val="00810BA9"/>
    <w:rsid w:val="00811158"/>
    <w:rsid w:val="008111B2"/>
    <w:rsid w:val="00815016"/>
    <w:rsid w:val="00815DB5"/>
    <w:rsid w:val="00815E3E"/>
    <w:rsid w:val="008162D6"/>
    <w:rsid w:val="008174C1"/>
    <w:rsid w:val="00820BC5"/>
    <w:rsid w:val="00821505"/>
    <w:rsid w:val="00821872"/>
    <w:rsid w:val="00821FD7"/>
    <w:rsid w:val="00822728"/>
    <w:rsid w:val="00831BFC"/>
    <w:rsid w:val="00831D05"/>
    <w:rsid w:val="008336CD"/>
    <w:rsid w:val="0084134B"/>
    <w:rsid w:val="00843B2F"/>
    <w:rsid w:val="00846693"/>
    <w:rsid w:val="008506AF"/>
    <w:rsid w:val="0085160C"/>
    <w:rsid w:val="00851FCD"/>
    <w:rsid w:val="008525FD"/>
    <w:rsid w:val="00853159"/>
    <w:rsid w:val="00853437"/>
    <w:rsid w:val="00853985"/>
    <w:rsid w:val="00855B44"/>
    <w:rsid w:val="00856F25"/>
    <w:rsid w:val="00857E6D"/>
    <w:rsid w:val="008602FB"/>
    <w:rsid w:val="00863E78"/>
    <w:rsid w:val="008641B0"/>
    <w:rsid w:val="008644FB"/>
    <w:rsid w:val="00864D5E"/>
    <w:rsid w:val="00864F34"/>
    <w:rsid w:val="00864F8C"/>
    <w:rsid w:val="00865E57"/>
    <w:rsid w:val="008665A8"/>
    <w:rsid w:val="008669F6"/>
    <w:rsid w:val="00866E4B"/>
    <w:rsid w:val="008673ED"/>
    <w:rsid w:val="008709C4"/>
    <w:rsid w:val="0087232C"/>
    <w:rsid w:val="00872A6B"/>
    <w:rsid w:val="0087327F"/>
    <w:rsid w:val="00873D3D"/>
    <w:rsid w:val="00874CD4"/>
    <w:rsid w:val="008754EA"/>
    <w:rsid w:val="008757F3"/>
    <w:rsid w:val="00875AB6"/>
    <w:rsid w:val="0087671A"/>
    <w:rsid w:val="00880063"/>
    <w:rsid w:val="0088220B"/>
    <w:rsid w:val="00883197"/>
    <w:rsid w:val="00883851"/>
    <w:rsid w:val="00883CA1"/>
    <w:rsid w:val="008861FE"/>
    <w:rsid w:val="00886728"/>
    <w:rsid w:val="0088736F"/>
    <w:rsid w:val="00890723"/>
    <w:rsid w:val="00890FAD"/>
    <w:rsid w:val="008918AF"/>
    <w:rsid w:val="00891D78"/>
    <w:rsid w:val="00894EC2"/>
    <w:rsid w:val="00895E5E"/>
    <w:rsid w:val="00897517"/>
    <w:rsid w:val="008976F2"/>
    <w:rsid w:val="008A059E"/>
    <w:rsid w:val="008A0831"/>
    <w:rsid w:val="008A17A1"/>
    <w:rsid w:val="008A1E73"/>
    <w:rsid w:val="008A61F5"/>
    <w:rsid w:val="008B094D"/>
    <w:rsid w:val="008B389F"/>
    <w:rsid w:val="008B4EBF"/>
    <w:rsid w:val="008B5A5A"/>
    <w:rsid w:val="008C134C"/>
    <w:rsid w:val="008C189C"/>
    <w:rsid w:val="008C333F"/>
    <w:rsid w:val="008C3861"/>
    <w:rsid w:val="008C61E9"/>
    <w:rsid w:val="008C7D85"/>
    <w:rsid w:val="008D0003"/>
    <w:rsid w:val="008D0E22"/>
    <w:rsid w:val="008D3699"/>
    <w:rsid w:val="008D37B9"/>
    <w:rsid w:val="008D48DD"/>
    <w:rsid w:val="008D62F8"/>
    <w:rsid w:val="008E0021"/>
    <w:rsid w:val="008E0C9C"/>
    <w:rsid w:val="008E2C9E"/>
    <w:rsid w:val="008E2F92"/>
    <w:rsid w:val="008E4318"/>
    <w:rsid w:val="008E7058"/>
    <w:rsid w:val="008E74EE"/>
    <w:rsid w:val="008E78BC"/>
    <w:rsid w:val="008E7F5B"/>
    <w:rsid w:val="008F14C2"/>
    <w:rsid w:val="008F1564"/>
    <w:rsid w:val="008F18B8"/>
    <w:rsid w:val="008F2DE0"/>
    <w:rsid w:val="008F5A00"/>
    <w:rsid w:val="008F6A65"/>
    <w:rsid w:val="008F774E"/>
    <w:rsid w:val="00900BE5"/>
    <w:rsid w:val="00900E35"/>
    <w:rsid w:val="009013A5"/>
    <w:rsid w:val="00902551"/>
    <w:rsid w:val="009034EC"/>
    <w:rsid w:val="00903DEE"/>
    <w:rsid w:val="00903FA0"/>
    <w:rsid w:val="0090400F"/>
    <w:rsid w:val="00906820"/>
    <w:rsid w:val="0090710C"/>
    <w:rsid w:val="009100EF"/>
    <w:rsid w:val="0091384D"/>
    <w:rsid w:val="00914C1C"/>
    <w:rsid w:val="0091503F"/>
    <w:rsid w:val="00916150"/>
    <w:rsid w:val="00916A28"/>
    <w:rsid w:val="00916E69"/>
    <w:rsid w:val="00917A0F"/>
    <w:rsid w:val="0092137B"/>
    <w:rsid w:val="009213B4"/>
    <w:rsid w:val="00921D09"/>
    <w:rsid w:val="0092430D"/>
    <w:rsid w:val="00925794"/>
    <w:rsid w:val="0092718C"/>
    <w:rsid w:val="00927D78"/>
    <w:rsid w:val="009300E6"/>
    <w:rsid w:val="00930E35"/>
    <w:rsid w:val="00931348"/>
    <w:rsid w:val="00931A6D"/>
    <w:rsid w:val="00932155"/>
    <w:rsid w:val="009346F6"/>
    <w:rsid w:val="00935EAB"/>
    <w:rsid w:val="00935F57"/>
    <w:rsid w:val="0093650E"/>
    <w:rsid w:val="009367EB"/>
    <w:rsid w:val="00937F81"/>
    <w:rsid w:val="00942D51"/>
    <w:rsid w:val="00943471"/>
    <w:rsid w:val="00946143"/>
    <w:rsid w:val="0094624B"/>
    <w:rsid w:val="0094663F"/>
    <w:rsid w:val="00952125"/>
    <w:rsid w:val="00952188"/>
    <w:rsid w:val="00952191"/>
    <w:rsid w:val="00956146"/>
    <w:rsid w:val="00956676"/>
    <w:rsid w:val="009568AD"/>
    <w:rsid w:val="009570D5"/>
    <w:rsid w:val="00957AA6"/>
    <w:rsid w:val="00960475"/>
    <w:rsid w:val="00964FA5"/>
    <w:rsid w:val="0096536C"/>
    <w:rsid w:val="0096686E"/>
    <w:rsid w:val="0097134A"/>
    <w:rsid w:val="009728AB"/>
    <w:rsid w:val="00972B12"/>
    <w:rsid w:val="009750D3"/>
    <w:rsid w:val="009756FD"/>
    <w:rsid w:val="009759FC"/>
    <w:rsid w:val="00975A00"/>
    <w:rsid w:val="00976A4A"/>
    <w:rsid w:val="009774F6"/>
    <w:rsid w:val="009802BC"/>
    <w:rsid w:val="00980EF6"/>
    <w:rsid w:val="00981291"/>
    <w:rsid w:val="0098183A"/>
    <w:rsid w:val="009823CC"/>
    <w:rsid w:val="00982D70"/>
    <w:rsid w:val="009845D2"/>
    <w:rsid w:val="009855A9"/>
    <w:rsid w:val="00985764"/>
    <w:rsid w:val="00986BCC"/>
    <w:rsid w:val="00991FDC"/>
    <w:rsid w:val="00992CC9"/>
    <w:rsid w:val="00993C94"/>
    <w:rsid w:val="00993F11"/>
    <w:rsid w:val="009944D7"/>
    <w:rsid w:val="009949CC"/>
    <w:rsid w:val="00994CD7"/>
    <w:rsid w:val="00995DA9"/>
    <w:rsid w:val="009975D1"/>
    <w:rsid w:val="00997AAC"/>
    <w:rsid w:val="009A3B15"/>
    <w:rsid w:val="009A53F4"/>
    <w:rsid w:val="009A579A"/>
    <w:rsid w:val="009A635A"/>
    <w:rsid w:val="009A6443"/>
    <w:rsid w:val="009A70BE"/>
    <w:rsid w:val="009B06DC"/>
    <w:rsid w:val="009B1DDA"/>
    <w:rsid w:val="009B301E"/>
    <w:rsid w:val="009B33E2"/>
    <w:rsid w:val="009B44EE"/>
    <w:rsid w:val="009B6714"/>
    <w:rsid w:val="009C08A9"/>
    <w:rsid w:val="009C0FE9"/>
    <w:rsid w:val="009C2E17"/>
    <w:rsid w:val="009C3192"/>
    <w:rsid w:val="009C3DB0"/>
    <w:rsid w:val="009C5FE1"/>
    <w:rsid w:val="009C7413"/>
    <w:rsid w:val="009D0616"/>
    <w:rsid w:val="009D081D"/>
    <w:rsid w:val="009D0BF6"/>
    <w:rsid w:val="009D0E47"/>
    <w:rsid w:val="009D2183"/>
    <w:rsid w:val="009D6ABA"/>
    <w:rsid w:val="009E01BE"/>
    <w:rsid w:val="009E11D5"/>
    <w:rsid w:val="009E149B"/>
    <w:rsid w:val="009E1DCF"/>
    <w:rsid w:val="009E2619"/>
    <w:rsid w:val="009E284D"/>
    <w:rsid w:val="009E53B4"/>
    <w:rsid w:val="009E5DEC"/>
    <w:rsid w:val="009F14A0"/>
    <w:rsid w:val="009F1CA6"/>
    <w:rsid w:val="009F200C"/>
    <w:rsid w:val="009F402D"/>
    <w:rsid w:val="009F4325"/>
    <w:rsid w:val="009F44C6"/>
    <w:rsid w:val="009F526E"/>
    <w:rsid w:val="009F674F"/>
    <w:rsid w:val="009F67D5"/>
    <w:rsid w:val="009F6907"/>
    <w:rsid w:val="009F7BBB"/>
    <w:rsid w:val="009F7C53"/>
    <w:rsid w:val="00A012F6"/>
    <w:rsid w:val="00A033BC"/>
    <w:rsid w:val="00A0442F"/>
    <w:rsid w:val="00A079F9"/>
    <w:rsid w:val="00A11533"/>
    <w:rsid w:val="00A117A9"/>
    <w:rsid w:val="00A1280D"/>
    <w:rsid w:val="00A13A3A"/>
    <w:rsid w:val="00A13BF3"/>
    <w:rsid w:val="00A15AA4"/>
    <w:rsid w:val="00A1678A"/>
    <w:rsid w:val="00A1781E"/>
    <w:rsid w:val="00A206B2"/>
    <w:rsid w:val="00A21319"/>
    <w:rsid w:val="00A21645"/>
    <w:rsid w:val="00A2201E"/>
    <w:rsid w:val="00A2263F"/>
    <w:rsid w:val="00A22678"/>
    <w:rsid w:val="00A22EFE"/>
    <w:rsid w:val="00A2301D"/>
    <w:rsid w:val="00A26B97"/>
    <w:rsid w:val="00A26D83"/>
    <w:rsid w:val="00A27D3E"/>
    <w:rsid w:val="00A30060"/>
    <w:rsid w:val="00A322A1"/>
    <w:rsid w:val="00A32E98"/>
    <w:rsid w:val="00A33366"/>
    <w:rsid w:val="00A3394A"/>
    <w:rsid w:val="00A33B45"/>
    <w:rsid w:val="00A34240"/>
    <w:rsid w:val="00A36404"/>
    <w:rsid w:val="00A37BCF"/>
    <w:rsid w:val="00A402DD"/>
    <w:rsid w:val="00A40304"/>
    <w:rsid w:val="00A416B7"/>
    <w:rsid w:val="00A4248B"/>
    <w:rsid w:val="00A427FF"/>
    <w:rsid w:val="00A4433C"/>
    <w:rsid w:val="00A4734B"/>
    <w:rsid w:val="00A47DE6"/>
    <w:rsid w:val="00A505C4"/>
    <w:rsid w:val="00A55568"/>
    <w:rsid w:val="00A56C82"/>
    <w:rsid w:val="00A57A72"/>
    <w:rsid w:val="00A61925"/>
    <w:rsid w:val="00A624A4"/>
    <w:rsid w:val="00A62BCD"/>
    <w:rsid w:val="00A6340A"/>
    <w:rsid w:val="00A65D69"/>
    <w:rsid w:val="00A66E38"/>
    <w:rsid w:val="00A67019"/>
    <w:rsid w:val="00A67A75"/>
    <w:rsid w:val="00A67F27"/>
    <w:rsid w:val="00A7056B"/>
    <w:rsid w:val="00A715FE"/>
    <w:rsid w:val="00A7339B"/>
    <w:rsid w:val="00A74C52"/>
    <w:rsid w:val="00A75163"/>
    <w:rsid w:val="00A763C8"/>
    <w:rsid w:val="00A7668D"/>
    <w:rsid w:val="00A77A8D"/>
    <w:rsid w:val="00A802C2"/>
    <w:rsid w:val="00A80459"/>
    <w:rsid w:val="00A83CE5"/>
    <w:rsid w:val="00A841F0"/>
    <w:rsid w:val="00A85975"/>
    <w:rsid w:val="00A85BDF"/>
    <w:rsid w:val="00A87491"/>
    <w:rsid w:val="00A90003"/>
    <w:rsid w:val="00A901F5"/>
    <w:rsid w:val="00A903E8"/>
    <w:rsid w:val="00A91226"/>
    <w:rsid w:val="00A9225E"/>
    <w:rsid w:val="00A93A91"/>
    <w:rsid w:val="00A94077"/>
    <w:rsid w:val="00A9583E"/>
    <w:rsid w:val="00A96AEC"/>
    <w:rsid w:val="00A97A3D"/>
    <w:rsid w:val="00AA0912"/>
    <w:rsid w:val="00AA1E69"/>
    <w:rsid w:val="00AA25CF"/>
    <w:rsid w:val="00AA280E"/>
    <w:rsid w:val="00AA2A87"/>
    <w:rsid w:val="00AA2EDE"/>
    <w:rsid w:val="00AA49B8"/>
    <w:rsid w:val="00AA5451"/>
    <w:rsid w:val="00AA54F6"/>
    <w:rsid w:val="00AA58F7"/>
    <w:rsid w:val="00AA657D"/>
    <w:rsid w:val="00AA68E7"/>
    <w:rsid w:val="00AA6FAA"/>
    <w:rsid w:val="00AA731A"/>
    <w:rsid w:val="00AA75FC"/>
    <w:rsid w:val="00AA7620"/>
    <w:rsid w:val="00AA78AB"/>
    <w:rsid w:val="00AB6E1B"/>
    <w:rsid w:val="00AC2072"/>
    <w:rsid w:val="00AC2ED5"/>
    <w:rsid w:val="00AC70D0"/>
    <w:rsid w:val="00AC7E02"/>
    <w:rsid w:val="00AC7E7D"/>
    <w:rsid w:val="00AD05B4"/>
    <w:rsid w:val="00AD1C96"/>
    <w:rsid w:val="00AD1F58"/>
    <w:rsid w:val="00AD2488"/>
    <w:rsid w:val="00AD2914"/>
    <w:rsid w:val="00AD6AFA"/>
    <w:rsid w:val="00AD7A25"/>
    <w:rsid w:val="00AE3811"/>
    <w:rsid w:val="00AE4D48"/>
    <w:rsid w:val="00AE5BF9"/>
    <w:rsid w:val="00AE6624"/>
    <w:rsid w:val="00AF051A"/>
    <w:rsid w:val="00AF074F"/>
    <w:rsid w:val="00AF0CA1"/>
    <w:rsid w:val="00AF0DEC"/>
    <w:rsid w:val="00AF0F8C"/>
    <w:rsid w:val="00AF1167"/>
    <w:rsid w:val="00AF13D6"/>
    <w:rsid w:val="00AF1847"/>
    <w:rsid w:val="00AF746A"/>
    <w:rsid w:val="00AF7876"/>
    <w:rsid w:val="00B0110F"/>
    <w:rsid w:val="00B059C9"/>
    <w:rsid w:val="00B06586"/>
    <w:rsid w:val="00B06FDA"/>
    <w:rsid w:val="00B07816"/>
    <w:rsid w:val="00B1035E"/>
    <w:rsid w:val="00B1045B"/>
    <w:rsid w:val="00B13DF8"/>
    <w:rsid w:val="00B16017"/>
    <w:rsid w:val="00B16DE3"/>
    <w:rsid w:val="00B20B3A"/>
    <w:rsid w:val="00B21479"/>
    <w:rsid w:val="00B22A26"/>
    <w:rsid w:val="00B233A8"/>
    <w:rsid w:val="00B23609"/>
    <w:rsid w:val="00B23970"/>
    <w:rsid w:val="00B251EA"/>
    <w:rsid w:val="00B258C9"/>
    <w:rsid w:val="00B26BD1"/>
    <w:rsid w:val="00B313ED"/>
    <w:rsid w:val="00B31D8D"/>
    <w:rsid w:val="00B32ABC"/>
    <w:rsid w:val="00B3305E"/>
    <w:rsid w:val="00B334FF"/>
    <w:rsid w:val="00B3531C"/>
    <w:rsid w:val="00B35B24"/>
    <w:rsid w:val="00B35C57"/>
    <w:rsid w:val="00B37312"/>
    <w:rsid w:val="00B4200B"/>
    <w:rsid w:val="00B4449C"/>
    <w:rsid w:val="00B50BEE"/>
    <w:rsid w:val="00B50DAE"/>
    <w:rsid w:val="00B514A9"/>
    <w:rsid w:val="00B528B0"/>
    <w:rsid w:val="00B52B1A"/>
    <w:rsid w:val="00B52B41"/>
    <w:rsid w:val="00B53159"/>
    <w:rsid w:val="00B535FE"/>
    <w:rsid w:val="00B537B6"/>
    <w:rsid w:val="00B53A9A"/>
    <w:rsid w:val="00B53F68"/>
    <w:rsid w:val="00B542AA"/>
    <w:rsid w:val="00B54F3C"/>
    <w:rsid w:val="00B55051"/>
    <w:rsid w:val="00B55607"/>
    <w:rsid w:val="00B55AAB"/>
    <w:rsid w:val="00B55D5F"/>
    <w:rsid w:val="00B55F17"/>
    <w:rsid w:val="00B56D57"/>
    <w:rsid w:val="00B60AF8"/>
    <w:rsid w:val="00B62E34"/>
    <w:rsid w:val="00B63022"/>
    <w:rsid w:val="00B63554"/>
    <w:rsid w:val="00B63E4C"/>
    <w:rsid w:val="00B6588D"/>
    <w:rsid w:val="00B66422"/>
    <w:rsid w:val="00B675DB"/>
    <w:rsid w:val="00B67E54"/>
    <w:rsid w:val="00B70113"/>
    <w:rsid w:val="00B70994"/>
    <w:rsid w:val="00B713D8"/>
    <w:rsid w:val="00B71663"/>
    <w:rsid w:val="00B71685"/>
    <w:rsid w:val="00B72889"/>
    <w:rsid w:val="00B72993"/>
    <w:rsid w:val="00B72B84"/>
    <w:rsid w:val="00B73026"/>
    <w:rsid w:val="00B734ED"/>
    <w:rsid w:val="00B73889"/>
    <w:rsid w:val="00B74382"/>
    <w:rsid w:val="00B7493C"/>
    <w:rsid w:val="00B76638"/>
    <w:rsid w:val="00B76A53"/>
    <w:rsid w:val="00B800CA"/>
    <w:rsid w:val="00B82E6D"/>
    <w:rsid w:val="00B83034"/>
    <w:rsid w:val="00B8418D"/>
    <w:rsid w:val="00B8455A"/>
    <w:rsid w:val="00B8463C"/>
    <w:rsid w:val="00B84BC0"/>
    <w:rsid w:val="00B85108"/>
    <w:rsid w:val="00B878D5"/>
    <w:rsid w:val="00B90270"/>
    <w:rsid w:val="00B90836"/>
    <w:rsid w:val="00B909B9"/>
    <w:rsid w:val="00B93FD9"/>
    <w:rsid w:val="00B95203"/>
    <w:rsid w:val="00B95896"/>
    <w:rsid w:val="00BA094B"/>
    <w:rsid w:val="00BA105D"/>
    <w:rsid w:val="00BA11B7"/>
    <w:rsid w:val="00BA3EF9"/>
    <w:rsid w:val="00BA6AD1"/>
    <w:rsid w:val="00BB141A"/>
    <w:rsid w:val="00BB30E4"/>
    <w:rsid w:val="00BB34D4"/>
    <w:rsid w:val="00BB3A66"/>
    <w:rsid w:val="00BB418B"/>
    <w:rsid w:val="00BB445D"/>
    <w:rsid w:val="00BB6458"/>
    <w:rsid w:val="00BB6844"/>
    <w:rsid w:val="00BB743A"/>
    <w:rsid w:val="00BB7B23"/>
    <w:rsid w:val="00BC0D46"/>
    <w:rsid w:val="00BC11AD"/>
    <w:rsid w:val="00BC163F"/>
    <w:rsid w:val="00BC35BE"/>
    <w:rsid w:val="00BC3681"/>
    <w:rsid w:val="00BC5257"/>
    <w:rsid w:val="00BC6CCD"/>
    <w:rsid w:val="00BD005B"/>
    <w:rsid w:val="00BD0E00"/>
    <w:rsid w:val="00BD171A"/>
    <w:rsid w:val="00BD1B53"/>
    <w:rsid w:val="00BE3634"/>
    <w:rsid w:val="00BE4341"/>
    <w:rsid w:val="00BE4BAC"/>
    <w:rsid w:val="00BE74FC"/>
    <w:rsid w:val="00BF0003"/>
    <w:rsid w:val="00BF01F3"/>
    <w:rsid w:val="00BF0C32"/>
    <w:rsid w:val="00BF139C"/>
    <w:rsid w:val="00BF203C"/>
    <w:rsid w:val="00BF2D86"/>
    <w:rsid w:val="00BF39AA"/>
    <w:rsid w:val="00BF6F8A"/>
    <w:rsid w:val="00BF7468"/>
    <w:rsid w:val="00BF7BB0"/>
    <w:rsid w:val="00C016CB"/>
    <w:rsid w:val="00C0176A"/>
    <w:rsid w:val="00C03F8E"/>
    <w:rsid w:val="00C045A7"/>
    <w:rsid w:val="00C048B4"/>
    <w:rsid w:val="00C051BD"/>
    <w:rsid w:val="00C11AE3"/>
    <w:rsid w:val="00C1231E"/>
    <w:rsid w:val="00C1352D"/>
    <w:rsid w:val="00C13DD6"/>
    <w:rsid w:val="00C1420C"/>
    <w:rsid w:val="00C1701F"/>
    <w:rsid w:val="00C21B99"/>
    <w:rsid w:val="00C220C5"/>
    <w:rsid w:val="00C22601"/>
    <w:rsid w:val="00C23082"/>
    <w:rsid w:val="00C236C8"/>
    <w:rsid w:val="00C24A56"/>
    <w:rsid w:val="00C262BC"/>
    <w:rsid w:val="00C3088A"/>
    <w:rsid w:val="00C34411"/>
    <w:rsid w:val="00C360D5"/>
    <w:rsid w:val="00C36DB9"/>
    <w:rsid w:val="00C37001"/>
    <w:rsid w:val="00C417F2"/>
    <w:rsid w:val="00C41A53"/>
    <w:rsid w:val="00C41B65"/>
    <w:rsid w:val="00C43841"/>
    <w:rsid w:val="00C43C78"/>
    <w:rsid w:val="00C43E49"/>
    <w:rsid w:val="00C45F04"/>
    <w:rsid w:val="00C47830"/>
    <w:rsid w:val="00C47CE3"/>
    <w:rsid w:val="00C51414"/>
    <w:rsid w:val="00C529E9"/>
    <w:rsid w:val="00C530FB"/>
    <w:rsid w:val="00C5448B"/>
    <w:rsid w:val="00C5462C"/>
    <w:rsid w:val="00C55AB3"/>
    <w:rsid w:val="00C5649B"/>
    <w:rsid w:val="00C60C5C"/>
    <w:rsid w:val="00C60C98"/>
    <w:rsid w:val="00C628D9"/>
    <w:rsid w:val="00C63548"/>
    <w:rsid w:val="00C6360D"/>
    <w:rsid w:val="00C63902"/>
    <w:rsid w:val="00C640F9"/>
    <w:rsid w:val="00C65C27"/>
    <w:rsid w:val="00C673FB"/>
    <w:rsid w:val="00C67F7A"/>
    <w:rsid w:val="00C7044F"/>
    <w:rsid w:val="00C733CB"/>
    <w:rsid w:val="00C74430"/>
    <w:rsid w:val="00C747C6"/>
    <w:rsid w:val="00C74DD4"/>
    <w:rsid w:val="00C74E01"/>
    <w:rsid w:val="00C7615A"/>
    <w:rsid w:val="00C76837"/>
    <w:rsid w:val="00C803FD"/>
    <w:rsid w:val="00C82AC3"/>
    <w:rsid w:val="00C83940"/>
    <w:rsid w:val="00C9087B"/>
    <w:rsid w:val="00C909C8"/>
    <w:rsid w:val="00C91D85"/>
    <w:rsid w:val="00C922AB"/>
    <w:rsid w:val="00C94936"/>
    <w:rsid w:val="00CA1334"/>
    <w:rsid w:val="00CA3BF5"/>
    <w:rsid w:val="00CA4252"/>
    <w:rsid w:val="00CA5320"/>
    <w:rsid w:val="00CA7564"/>
    <w:rsid w:val="00CA7BCF"/>
    <w:rsid w:val="00CB129C"/>
    <w:rsid w:val="00CB47B5"/>
    <w:rsid w:val="00CB510A"/>
    <w:rsid w:val="00CC312A"/>
    <w:rsid w:val="00CC4909"/>
    <w:rsid w:val="00CC55F4"/>
    <w:rsid w:val="00CC6313"/>
    <w:rsid w:val="00CD1099"/>
    <w:rsid w:val="00CD12A4"/>
    <w:rsid w:val="00CD135B"/>
    <w:rsid w:val="00CD2295"/>
    <w:rsid w:val="00CD30A2"/>
    <w:rsid w:val="00CD35E5"/>
    <w:rsid w:val="00CD3B6C"/>
    <w:rsid w:val="00CD45F6"/>
    <w:rsid w:val="00CD47BA"/>
    <w:rsid w:val="00CD4BED"/>
    <w:rsid w:val="00CD7AB0"/>
    <w:rsid w:val="00CE0CE3"/>
    <w:rsid w:val="00CE1BF3"/>
    <w:rsid w:val="00CE24F7"/>
    <w:rsid w:val="00CE26E9"/>
    <w:rsid w:val="00CE3D20"/>
    <w:rsid w:val="00CE3E8B"/>
    <w:rsid w:val="00CE614C"/>
    <w:rsid w:val="00CE68E2"/>
    <w:rsid w:val="00CE77A2"/>
    <w:rsid w:val="00CF4A62"/>
    <w:rsid w:val="00CF607C"/>
    <w:rsid w:val="00CF6F94"/>
    <w:rsid w:val="00D0053C"/>
    <w:rsid w:val="00D020D9"/>
    <w:rsid w:val="00D05451"/>
    <w:rsid w:val="00D06300"/>
    <w:rsid w:val="00D07193"/>
    <w:rsid w:val="00D077F4"/>
    <w:rsid w:val="00D1002C"/>
    <w:rsid w:val="00D10316"/>
    <w:rsid w:val="00D11727"/>
    <w:rsid w:val="00D118F2"/>
    <w:rsid w:val="00D12F09"/>
    <w:rsid w:val="00D14163"/>
    <w:rsid w:val="00D14583"/>
    <w:rsid w:val="00D16F92"/>
    <w:rsid w:val="00D17DC8"/>
    <w:rsid w:val="00D20D5E"/>
    <w:rsid w:val="00D21FEE"/>
    <w:rsid w:val="00D2284F"/>
    <w:rsid w:val="00D25DEB"/>
    <w:rsid w:val="00D26D3D"/>
    <w:rsid w:val="00D26D42"/>
    <w:rsid w:val="00D27814"/>
    <w:rsid w:val="00D31394"/>
    <w:rsid w:val="00D327F3"/>
    <w:rsid w:val="00D344E6"/>
    <w:rsid w:val="00D361EC"/>
    <w:rsid w:val="00D379F4"/>
    <w:rsid w:val="00D37DAB"/>
    <w:rsid w:val="00D425C3"/>
    <w:rsid w:val="00D43B0A"/>
    <w:rsid w:val="00D442D4"/>
    <w:rsid w:val="00D444B8"/>
    <w:rsid w:val="00D451D9"/>
    <w:rsid w:val="00D46B2D"/>
    <w:rsid w:val="00D50B23"/>
    <w:rsid w:val="00D50CB9"/>
    <w:rsid w:val="00D57785"/>
    <w:rsid w:val="00D605E0"/>
    <w:rsid w:val="00D6255C"/>
    <w:rsid w:val="00D629B1"/>
    <w:rsid w:val="00D6325F"/>
    <w:rsid w:val="00D63364"/>
    <w:rsid w:val="00D63CD9"/>
    <w:rsid w:val="00D63CDD"/>
    <w:rsid w:val="00D64F69"/>
    <w:rsid w:val="00D65EBB"/>
    <w:rsid w:val="00D67069"/>
    <w:rsid w:val="00D7057E"/>
    <w:rsid w:val="00D710A0"/>
    <w:rsid w:val="00D71735"/>
    <w:rsid w:val="00D755B8"/>
    <w:rsid w:val="00D75E96"/>
    <w:rsid w:val="00D75FD1"/>
    <w:rsid w:val="00D761C2"/>
    <w:rsid w:val="00D77B88"/>
    <w:rsid w:val="00D77CF4"/>
    <w:rsid w:val="00D80429"/>
    <w:rsid w:val="00D80C3A"/>
    <w:rsid w:val="00D8160B"/>
    <w:rsid w:val="00D81B49"/>
    <w:rsid w:val="00D81DF3"/>
    <w:rsid w:val="00D83012"/>
    <w:rsid w:val="00D83770"/>
    <w:rsid w:val="00D83823"/>
    <w:rsid w:val="00D8485C"/>
    <w:rsid w:val="00D84969"/>
    <w:rsid w:val="00D85356"/>
    <w:rsid w:val="00D9091A"/>
    <w:rsid w:val="00D959BF"/>
    <w:rsid w:val="00D9608F"/>
    <w:rsid w:val="00D96179"/>
    <w:rsid w:val="00DA03B4"/>
    <w:rsid w:val="00DA0F47"/>
    <w:rsid w:val="00DA1C52"/>
    <w:rsid w:val="00DA2146"/>
    <w:rsid w:val="00DA3AC4"/>
    <w:rsid w:val="00DA5D65"/>
    <w:rsid w:val="00DB0C3D"/>
    <w:rsid w:val="00DB0C4F"/>
    <w:rsid w:val="00DB185C"/>
    <w:rsid w:val="00DB2166"/>
    <w:rsid w:val="00DB336D"/>
    <w:rsid w:val="00DB39C3"/>
    <w:rsid w:val="00DB4495"/>
    <w:rsid w:val="00DB6570"/>
    <w:rsid w:val="00DB6783"/>
    <w:rsid w:val="00DC0D38"/>
    <w:rsid w:val="00DC1F9C"/>
    <w:rsid w:val="00DC24E4"/>
    <w:rsid w:val="00DC4919"/>
    <w:rsid w:val="00DC5606"/>
    <w:rsid w:val="00DC5ACA"/>
    <w:rsid w:val="00DC67A3"/>
    <w:rsid w:val="00DC77C4"/>
    <w:rsid w:val="00DD2F16"/>
    <w:rsid w:val="00DD3711"/>
    <w:rsid w:val="00DD58B6"/>
    <w:rsid w:val="00DD6927"/>
    <w:rsid w:val="00DD6B56"/>
    <w:rsid w:val="00DD7F34"/>
    <w:rsid w:val="00DE030C"/>
    <w:rsid w:val="00DE179D"/>
    <w:rsid w:val="00DE18A9"/>
    <w:rsid w:val="00DE2F68"/>
    <w:rsid w:val="00DE38F9"/>
    <w:rsid w:val="00DE7153"/>
    <w:rsid w:val="00DF02DB"/>
    <w:rsid w:val="00DF1DE4"/>
    <w:rsid w:val="00DF431E"/>
    <w:rsid w:val="00DF519B"/>
    <w:rsid w:val="00DF5324"/>
    <w:rsid w:val="00DF5FE3"/>
    <w:rsid w:val="00DF7D06"/>
    <w:rsid w:val="00E01D52"/>
    <w:rsid w:val="00E033FF"/>
    <w:rsid w:val="00E03569"/>
    <w:rsid w:val="00E0463F"/>
    <w:rsid w:val="00E05CFB"/>
    <w:rsid w:val="00E068DB"/>
    <w:rsid w:val="00E0738B"/>
    <w:rsid w:val="00E104C4"/>
    <w:rsid w:val="00E121F2"/>
    <w:rsid w:val="00E14BE5"/>
    <w:rsid w:val="00E1533A"/>
    <w:rsid w:val="00E16292"/>
    <w:rsid w:val="00E163CC"/>
    <w:rsid w:val="00E17759"/>
    <w:rsid w:val="00E24AC9"/>
    <w:rsid w:val="00E2538C"/>
    <w:rsid w:val="00E26099"/>
    <w:rsid w:val="00E265FB"/>
    <w:rsid w:val="00E26E65"/>
    <w:rsid w:val="00E26FDA"/>
    <w:rsid w:val="00E27823"/>
    <w:rsid w:val="00E27B3A"/>
    <w:rsid w:val="00E304F1"/>
    <w:rsid w:val="00E30D50"/>
    <w:rsid w:val="00E31422"/>
    <w:rsid w:val="00E31922"/>
    <w:rsid w:val="00E31C41"/>
    <w:rsid w:val="00E322AC"/>
    <w:rsid w:val="00E32EB2"/>
    <w:rsid w:val="00E33186"/>
    <w:rsid w:val="00E33D2B"/>
    <w:rsid w:val="00E340D3"/>
    <w:rsid w:val="00E34C16"/>
    <w:rsid w:val="00E36218"/>
    <w:rsid w:val="00E37E60"/>
    <w:rsid w:val="00E37EC1"/>
    <w:rsid w:val="00E41950"/>
    <w:rsid w:val="00E44661"/>
    <w:rsid w:val="00E454BA"/>
    <w:rsid w:val="00E46FAC"/>
    <w:rsid w:val="00E47283"/>
    <w:rsid w:val="00E47656"/>
    <w:rsid w:val="00E539C9"/>
    <w:rsid w:val="00E572A2"/>
    <w:rsid w:val="00E60189"/>
    <w:rsid w:val="00E61E68"/>
    <w:rsid w:val="00E623BB"/>
    <w:rsid w:val="00E633FE"/>
    <w:rsid w:val="00E6343C"/>
    <w:rsid w:val="00E63D38"/>
    <w:rsid w:val="00E64446"/>
    <w:rsid w:val="00E64737"/>
    <w:rsid w:val="00E665CE"/>
    <w:rsid w:val="00E66BD1"/>
    <w:rsid w:val="00E67414"/>
    <w:rsid w:val="00E67522"/>
    <w:rsid w:val="00E67626"/>
    <w:rsid w:val="00E67A52"/>
    <w:rsid w:val="00E72D62"/>
    <w:rsid w:val="00E74592"/>
    <w:rsid w:val="00E75218"/>
    <w:rsid w:val="00E81354"/>
    <w:rsid w:val="00E842C5"/>
    <w:rsid w:val="00E84B02"/>
    <w:rsid w:val="00E92F3C"/>
    <w:rsid w:val="00E94FBB"/>
    <w:rsid w:val="00E966FC"/>
    <w:rsid w:val="00EA22A9"/>
    <w:rsid w:val="00EA40F6"/>
    <w:rsid w:val="00EA46C2"/>
    <w:rsid w:val="00EA71DD"/>
    <w:rsid w:val="00EB23AC"/>
    <w:rsid w:val="00EB27D8"/>
    <w:rsid w:val="00EB3FB3"/>
    <w:rsid w:val="00EB4BB0"/>
    <w:rsid w:val="00EB630C"/>
    <w:rsid w:val="00EB67A8"/>
    <w:rsid w:val="00EB744C"/>
    <w:rsid w:val="00EC372B"/>
    <w:rsid w:val="00EC4CE7"/>
    <w:rsid w:val="00EC7BFA"/>
    <w:rsid w:val="00ED18B0"/>
    <w:rsid w:val="00ED37F5"/>
    <w:rsid w:val="00ED3BA2"/>
    <w:rsid w:val="00ED419F"/>
    <w:rsid w:val="00ED642D"/>
    <w:rsid w:val="00ED7C80"/>
    <w:rsid w:val="00EE084F"/>
    <w:rsid w:val="00EE0C0F"/>
    <w:rsid w:val="00EE0C26"/>
    <w:rsid w:val="00EE162B"/>
    <w:rsid w:val="00EE19A7"/>
    <w:rsid w:val="00EE1F24"/>
    <w:rsid w:val="00EE2DA4"/>
    <w:rsid w:val="00EE45B7"/>
    <w:rsid w:val="00EE6D1F"/>
    <w:rsid w:val="00EE6F23"/>
    <w:rsid w:val="00EF14CD"/>
    <w:rsid w:val="00EF2B34"/>
    <w:rsid w:val="00EF3081"/>
    <w:rsid w:val="00EF323B"/>
    <w:rsid w:val="00EF3471"/>
    <w:rsid w:val="00EF4482"/>
    <w:rsid w:val="00EF55E8"/>
    <w:rsid w:val="00F01D28"/>
    <w:rsid w:val="00F0221E"/>
    <w:rsid w:val="00F0537A"/>
    <w:rsid w:val="00F05DA7"/>
    <w:rsid w:val="00F06F65"/>
    <w:rsid w:val="00F0746A"/>
    <w:rsid w:val="00F07EBD"/>
    <w:rsid w:val="00F12C06"/>
    <w:rsid w:val="00F131D0"/>
    <w:rsid w:val="00F15AF4"/>
    <w:rsid w:val="00F15D38"/>
    <w:rsid w:val="00F160BB"/>
    <w:rsid w:val="00F20006"/>
    <w:rsid w:val="00F232B1"/>
    <w:rsid w:val="00F24125"/>
    <w:rsid w:val="00F24258"/>
    <w:rsid w:val="00F248B2"/>
    <w:rsid w:val="00F249F4"/>
    <w:rsid w:val="00F25B1E"/>
    <w:rsid w:val="00F26698"/>
    <w:rsid w:val="00F27693"/>
    <w:rsid w:val="00F2771E"/>
    <w:rsid w:val="00F277A4"/>
    <w:rsid w:val="00F3087B"/>
    <w:rsid w:val="00F30E4A"/>
    <w:rsid w:val="00F32407"/>
    <w:rsid w:val="00F3291C"/>
    <w:rsid w:val="00F32DAC"/>
    <w:rsid w:val="00F32FA1"/>
    <w:rsid w:val="00F36A0A"/>
    <w:rsid w:val="00F36E5C"/>
    <w:rsid w:val="00F37228"/>
    <w:rsid w:val="00F40FDD"/>
    <w:rsid w:val="00F426C9"/>
    <w:rsid w:val="00F43A29"/>
    <w:rsid w:val="00F43B04"/>
    <w:rsid w:val="00F46CE8"/>
    <w:rsid w:val="00F47F19"/>
    <w:rsid w:val="00F50DE4"/>
    <w:rsid w:val="00F5183A"/>
    <w:rsid w:val="00F51AC3"/>
    <w:rsid w:val="00F52D4E"/>
    <w:rsid w:val="00F53687"/>
    <w:rsid w:val="00F53C37"/>
    <w:rsid w:val="00F53FFC"/>
    <w:rsid w:val="00F54055"/>
    <w:rsid w:val="00F5722B"/>
    <w:rsid w:val="00F600F9"/>
    <w:rsid w:val="00F609F9"/>
    <w:rsid w:val="00F61684"/>
    <w:rsid w:val="00F62A9C"/>
    <w:rsid w:val="00F64239"/>
    <w:rsid w:val="00F6474C"/>
    <w:rsid w:val="00F64E14"/>
    <w:rsid w:val="00F657FA"/>
    <w:rsid w:val="00F65B12"/>
    <w:rsid w:val="00F661EA"/>
    <w:rsid w:val="00F678AF"/>
    <w:rsid w:val="00F728C7"/>
    <w:rsid w:val="00F769EC"/>
    <w:rsid w:val="00F77634"/>
    <w:rsid w:val="00F77B01"/>
    <w:rsid w:val="00F77BC2"/>
    <w:rsid w:val="00F80479"/>
    <w:rsid w:val="00F825EE"/>
    <w:rsid w:val="00F826B4"/>
    <w:rsid w:val="00F83E2F"/>
    <w:rsid w:val="00F84D25"/>
    <w:rsid w:val="00F85407"/>
    <w:rsid w:val="00F857DF"/>
    <w:rsid w:val="00F863C7"/>
    <w:rsid w:val="00F87D7C"/>
    <w:rsid w:val="00F90495"/>
    <w:rsid w:val="00F90E62"/>
    <w:rsid w:val="00F90F63"/>
    <w:rsid w:val="00F92782"/>
    <w:rsid w:val="00F92A51"/>
    <w:rsid w:val="00F93B8F"/>
    <w:rsid w:val="00F948CC"/>
    <w:rsid w:val="00F948D3"/>
    <w:rsid w:val="00F94B0B"/>
    <w:rsid w:val="00F96215"/>
    <w:rsid w:val="00F9756F"/>
    <w:rsid w:val="00FA0A78"/>
    <w:rsid w:val="00FA3E87"/>
    <w:rsid w:val="00FA5D62"/>
    <w:rsid w:val="00FA7E4D"/>
    <w:rsid w:val="00FB3BAB"/>
    <w:rsid w:val="00FB6B7A"/>
    <w:rsid w:val="00FC03CE"/>
    <w:rsid w:val="00FC2237"/>
    <w:rsid w:val="00FC4134"/>
    <w:rsid w:val="00FC6B2D"/>
    <w:rsid w:val="00FC75A6"/>
    <w:rsid w:val="00FC7923"/>
    <w:rsid w:val="00FD0126"/>
    <w:rsid w:val="00FD038E"/>
    <w:rsid w:val="00FD0DE4"/>
    <w:rsid w:val="00FD1BE7"/>
    <w:rsid w:val="00FD244E"/>
    <w:rsid w:val="00FD2891"/>
    <w:rsid w:val="00FD28B5"/>
    <w:rsid w:val="00FD55D3"/>
    <w:rsid w:val="00FD75CB"/>
    <w:rsid w:val="00FD7B3A"/>
    <w:rsid w:val="00FD7CC0"/>
    <w:rsid w:val="00FE2FA8"/>
    <w:rsid w:val="00FE2FB9"/>
    <w:rsid w:val="00FE3162"/>
    <w:rsid w:val="00FE40A0"/>
    <w:rsid w:val="00FF1EF9"/>
    <w:rsid w:val="00FF4419"/>
    <w:rsid w:val="00FF5F3F"/>
    <w:rsid w:val="00FF693D"/>
    <w:rsid w:val="00FF6B3F"/>
    <w:rsid w:val="00FF790B"/>
    <w:rsid w:val="00FF7BB4"/>
    <w:rsid w:val="0114B11C"/>
    <w:rsid w:val="02B8FE0F"/>
    <w:rsid w:val="04B5A302"/>
    <w:rsid w:val="0B4FEEB3"/>
    <w:rsid w:val="11DF6103"/>
    <w:rsid w:val="11ED06A0"/>
    <w:rsid w:val="1490EED7"/>
    <w:rsid w:val="15CD302E"/>
    <w:rsid w:val="15D6FD66"/>
    <w:rsid w:val="1EB2614B"/>
    <w:rsid w:val="21D502E4"/>
    <w:rsid w:val="2696C90F"/>
    <w:rsid w:val="28A3C3D8"/>
    <w:rsid w:val="29A0EA63"/>
    <w:rsid w:val="2A10CA49"/>
    <w:rsid w:val="31DDE32A"/>
    <w:rsid w:val="32F1D26D"/>
    <w:rsid w:val="343D2981"/>
    <w:rsid w:val="34D77906"/>
    <w:rsid w:val="3F62D749"/>
    <w:rsid w:val="4311FA1A"/>
    <w:rsid w:val="44356894"/>
    <w:rsid w:val="474BE77B"/>
    <w:rsid w:val="5183EE77"/>
    <w:rsid w:val="53437AED"/>
    <w:rsid w:val="55AC6B75"/>
    <w:rsid w:val="5996B5AA"/>
    <w:rsid w:val="5A4B0509"/>
    <w:rsid w:val="5D84EA9C"/>
    <w:rsid w:val="641C95E2"/>
    <w:rsid w:val="6429365E"/>
    <w:rsid w:val="64CD0C0B"/>
    <w:rsid w:val="670610E6"/>
    <w:rsid w:val="74A9C9A2"/>
    <w:rsid w:val="7C009EF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9B512D6"/>
  <w15:docId w15:val="{82F75B9C-C592-44B0-AA27-CBE696F2B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rPr>
      <w:lang w:val="es-ES" w:eastAsia="es-ES"/>
    </w:rPr>
  </w:style>
  <w:style w:type="paragraph" w:styleId="Ttulo1">
    <w:name w:val="heading 1"/>
    <w:basedOn w:val="Normal"/>
    <w:next w:val="Normal"/>
    <w:link w:val="Ttulo1Car"/>
    <w:qFormat/>
    <w:pPr>
      <w:keepNext/>
      <w:spacing w:line="360" w:lineRule="auto"/>
      <w:ind w:left="2124" w:firstLine="711"/>
      <w:jc w:val="both"/>
      <w:outlineLvl w:val="0"/>
    </w:pPr>
    <w:rPr>
      <w:rFonts w:ascii="Arial Narrow" w:hAnsi="Arial Narrow"/>
      <w:b/>
      <w:sz w:val="24"/>
    </w:rPr>
  </w:style>
  <w:style w:type="paragraph" w:styleId="Ttulo2">
    <w:name w:val="heading 2"/>
    <w:basedOn w:val="Normal"/>
    <w:next w:val="Normal"/>
    <w:qFormat/>
    <w:pPr>
      <w:keepNext/>
      <w:spacing w:line="360" w:lineRule="auto"/>
      <w:jc w:val="both"/>
      <w:outlineLvl w:val="1"/>
    </w:pPr>
    <w:rPr>
      <w:rFonts w:ascii="Arial Narrow" w:hAnsi="Arial Narrow"/>
      <w:b/>
      <w:sz w:val="24"/>
    </w:rPr>
  </w:style>
  <w:style w:type="paragraph" w:styleId="Ttulo3">
    <w:name w:val="heading 3"/>
    <w:basedOn w:val="Normal"/>
    <w:next w:val="Normal"/>
    <w:link w:val="Ttulo3Car"/>
    <w:qFormat/>
    <w:pPr>
      <w:keepNext/>
      <w:spacing w:line="360" w:lineRule="auto"/>
      <w:ind w:firstLine="2835"/>
      <w:jc w:val="both"/>
      <w:outlineLvl w:val="2"/>
    </w:pPr>
    <w:rPr>
      <w:rFonts w:ascii="Arial Narrow" w:hAnsi="Arial Narrow"/>
      <w:b/>
      <w:sz w:val="24"/>
      <w:lang w:val="es-MX"/>
    </w:rPr>
  </w:style>
  <w:style w:type="paragraph" w:styleId="Ttulo4">
    <w:name w:val="heading 4"/>
    <w:basedOn w:val="Normal"/>
    <w:next w:val="Normal"/>
    <w:link w:val="Ttulo4Car"/>
    <w:qFormat/>
    <w:pPr>
      <w:keepNext/>
      <w:spacing w:line="312" w:lineRule="auto"/>
      <w:ind w:firstLine="2835"/>
      <w:jc w:val="both"/>
      <w:outlineLvl w:val="3"/>
    </w:pPr>
    <w:rPr>
      <w:rFonts w:ascii="Perpetua" w:hAnsi="Perpetua"/>
      <w:sz w:val="28"/>
      <w:lang w:val="es-MX"/>
    </w:rPr>
  </w:style>
  <w:style w:type="paragraph" w:styleId="Ttulo5">
    <w:name w:val="heading 5"/>
    <w:basedOn w:val="Normal"/>
    <w:next w:val="Normal"/>
    <w:qFormat/>
    <w:pPr>
      <w:keepNext/>
      <w:spacing w:line="360" w:lineRule="auto"/>
      <w:ind w:firstLine="2835"/>
      <w:jc w:val="both"/>
      <w:outlineLvl w:val="4"/>
    </w:pPr>
    <w:rPr>
      <w:rFonts w:ascii="Perpetua" w:hAnsi="Perpetua"/>
      <w:b/>
      <w:sz w:val="26"/>
      <w:lang w:val="es-MX"/>
    </w:rPr>
  </w:style>
  <w:style w:type="paragraph" w:styleId="Ttulo6">
    <w:name w:val="heading 6"/>
    <w:basedOn w:val="Normal"/>
    <w:next w:val="Normal"/>
    <w:qFormat/>
    <w:pPr>
      <w:spacing w:before="240" w:after="60"/>
      <w:outlineLvl w:val="5"/>
    </w:pPr>
    <w:rPr>
      <w:b/>
      <w:bCs/>
      <w:sz w:val="22"/>
      <w:szCs w:val="22"/>
    </w:rPr>
  </w:style>
  <w:style w:type="paragraph" w:styleId="Ttulo7">
    <w:name w:val="heading 7"/>
    <w:basedOn w:val="Normal"/>
    <w:next w:val="Normal"/>
    <w:qFormat/>
    <w:locked/>
    <w:rsid w:val="00FB3BAB"/>
    <w:pPr>
      <w:overflowPunct/>
      <w:autoSpaceDE/>
      <w:autoSpaceDN/>
      <w:adjustRightInd/>
      <w:spacing w:before="240" w:after="60"/>
      <w:textAlignment w:val="auto"/>
      <w:outlineLvl w:val="6"/>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pPr>
      <w:spacing w:after="120" w:line="480" w:lineRule="auto"/>
    </w:pPr>
  </w:style>
  <w:style w:type="paragraph" w:styleId="Textoindependiente">
    <w:name w:val="Body Text"/>
    <w:basedOn w:val="Normal"/>
    <w:link w:val="TextoindependienteCar"/>
    <w:pPr>
      <w:spacing w:line="360" w:lineRule="auto"/>
      <w:jc w:val="both"/>
    </w:pPr>
    <w:rPr>
      <w:rFonts w:ascii="Courier New" w:hAnsi="Courier New"/>
      <w:sz w:val="24"/>
      <w:lang w:val="es-MX"/>
    </w:rPr>
  </w:style>
  <w:style w:type="paragraph" w:styleId="Encabezado">
    <w:name w:val="header"/>
    <w:basedOn w:val="Normal"/>
    <w:pPr>
      <w:tabs>
        <w:tab w:val="center" w:pos="4419"/>
        <w:tab w:val="right" w:pos="8838"/>
      </w:tabs>
    </w:pPr>
  </w:style>
  <w:style w:type="paragraph" w:styleId="Piedepgina">
    <w:name w:val="footer"/>
    <w:aliases w:val="aaPie de página,Pie de página Car Car"/>
    <w:basedOn w:val="Normal"/>
    <w:link w:val="PiedepginaCar"/>
    <w:pPr>
      <w:tabs>
        <w:tab w:val="center" w:pos="4419"/>
        <w:tab w:val="right" w:pos="8838"/>
      </w:tabs>
    </w:pPr>
  </w:style>
  <w:style w:type="character" w:styleId="Nmerodepgina">
    <w:name w:val="page number"/>
    <w:rPr>
      <w:rFonts w:cs="Times New Roman"/>
    </w:rPr>
  </w:style>
  <w:style w:type="paragraph" w:styleId="Textodebloque">
    <w:name w:val="Block Text"/>
    <w:basedOn w:val="Normal"/>
    <w:pPr>
      <w:ind w:left="1134" w:right="1418" w:firstLine="1701"/>
      <w:jc w:val="both"/>
    </w:pPr>
    <w:rPr>
      <w:rFonts w:ascii="Arial" w:hAnsi="Arial"/>
      <w:i/>
    </w:rPr>
  </w:style>
  <w:style w:type="paragraph" w:styleId="Textonotapie">
    <w:name w:val="footnote text"/>
    <w:aliases w:val="Texto nota pie Car,Footnote Text Char Char Char Char Char,Footnote Text Char Char Char Char,Footnote reference,FA Fu,Footnote Text Char Char Char,Footnote Text,texto de nota al pie,Footnote Text Char,Footnote referenc,texto de nota al pi"/>
    <w:basedOn w:val="Normal"/>
    <w:link w:val="TextonotapieCar1"/>
    <w:uiPriority w:val="99"/>
    <w:qFormat/>
  </w:style>
  <w:style w:type="character" w:styleId="Refdenotaalpie">
    <w:name w:val="footnote reference"/>
    <w:aliases w:val="Texto de nota al pie,referencia nota al pie,Appel note de bas de page,Footnotes refss,Ref. de nota al pie 2,Fago Fußnotenzeichen,Nota a pie,Footnote symbol,Footnote,Char Car Car Car Ca,Ref. de nota al pie2,Nota de pie,Pie de pagina,R"/>
    <w:uiPriority w:val="99"/>
    <w:qFormat/>
    <w:rPr>
      <w:rFonts w:cs="Times New Roman"/>
      <w:vertAlign w:val="superscript"/>
    </w:rPr>
  </w:style>
  <w:style w:type="paragraph" w:styleId="Sangradetextonormal">
    <w:name w:val="Body Text Indent"/>
    <w:basedOn w:val="Normal"/>
    <w:link w:val="SangradetextonormalCar"/>
    <w:pPr>
      <w:spacing w:after="120"/>
      <w:ind w:left="283"/>
    </w:pPr>
  </w:style>
  <w:style w:type="paragraph" w:styleId="HTMLconformatoprevio">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paragraph" w:styleId="Sangra2detindependiente">
    <w:name w:val="Body Text Indent 2"/>
    <w:basedOn w:val="Normal"/>
    <w:pPr>
      <w:spacing w:after="120" w:line="480" w:lineRule="auto"/>
      <w:ind w:left="283"/>
    </w:pPr>
  </w:style>
  <w:style w:type="paragraph" w:styleId="Textoindependiente3">
    <w:name w:val="Body Text 3"/>
    <w:basedOn w:val="Normal"/>
    <w:rsid w:val="0088736F"/>
    <w:pPr>
      <w:ind w:right="20"/>
      <w:jc w:val="both"/>
    </w:pPr>
    <w:rPr>
      <w:sz w:val="28"/>
      <w:lang w:val="es-CO"/>
    </w:rPr>
  </w:style>
  <w:style w:type="paragraph" w:customStyle="1" w:styleId="Textoindependiente21">
    <w:name w:val="Texto independiente 21"/>
    <w:basedOn w:val="Normal"/>
    <w:rsid w:val="00A7056B"/>
    <w:pPr>
      <w:overflowPunct/>
      <w:autoSpaceDE/>
      <w:autoSpaceDN/>
      <w:adjustRightInd/>
      <w:spacing w:line="336" w:lineRule="auto"/>
      <w:ind w:firstLine="2835"/>
      <w:jc w:val="both"/>
      <w:textAlignment w:val="auto"/>
    </w:pPr>
    <w:rPr>
      <w:rFonts w:ascii="Verdana" w:hAnsi="Verdana"/>
      <w:sz w:val="24"/>
    </w:rPr>
  </w:style>
  <w:style w:type="character" w:customStyle="1" w:styleId="TextonotapieCar1">
    <w:name w:val="Texto nota pie Car1"/>
    <w:aliases w:val="Texto nota pie Car Car,Footnote Text Char Char Char Char Char Car,Footnote Text Char Char Char Char Car,Footnote reference Car,FA Fu Car,Footnote Text Char Char Char Car,Footnote Text Car,texto de nota al pie Car"/>
    <w:link w:val="Textonotapie"/>
    <w:uiPriority w:val="99"/>
    <w:locked/>
    <w:rsid w:val="00AE3811"/>
    <w:rPr>
      <w:lang w:val="es-ES" w:eastAsia="es-ES" w:bidi="ar-SA"/>
    </w:rPr>
  </w:style>
  <w:style w:type="paragraph" w:customStyle="1" w:styleId="Car">
    <w:name w:val="Car"/>
    <w:basedOn w:val="Normal"/>
    <w:rsid w:val="00535C28"/>
    <w:pPr>
      <w:overflowPunct/>
      <w:autoSpaceDE/>
      <w:autoSpaceDN/>
      <w:adjustRightInd/>
      <w:spacing w:after="160" w:line="240" w:lineRule="exact"/>
      <w:textAlignment w:val="auto"/>
    </w:pPr>
    <w:rPr>
      <w:noProof/>
      <w:color w:val="000000"/>
      <w:lang w:val="es-CO"/>
    </w:rPr>
  </w:style>
  <w:style w:type="character" w:customStyle="1" w:styleId="FootnoteTextChar1">
    <w:name w:val="Footnote Text Char1"/>
    <w:aliases w:val="Footnote Text Char Char Char Char Char Char,Footnote Text Char Char Char Char Char1,Footnote reference Char,FA Fu Char,Footnote Text Char Char Char Char1,texto de nota al pie Char,Footnote Text Char Char"/>
    <w:semiHidden/>
    <w:locked/>
    <w:rsid w:val="00360589"/>
    <w:rPr>
      <w:lang w:val="es-ES" w:eastAsia="es-ES" w:bidi="ar-SA"/>
    </w:rPr>
  </w:style>
  <w:style w:type="character" w:customStyle="1" w:styleId="textonavy1">
    <w:name w:val="texto_navy1"/>
    <w:rsid w:val="00DB4495"/>
    <w:rPr>
      <w:color w:val="000080"/>
    </w:rPr>
  </w:style>
  <w:style w:type="character" w:customStyle="1" w:styleId="TextonotapieCarCarCar">
    <w:name w:val="Texto nota pie Car Car Car"/>
    <w:semiHidden/>
    <w:locked/>
    <w:rsid w:val="00BC6CCD"/>
    <w:rPr>
      <w:rFonts w:ascii="Arial" w:hAnsi="Arial" w:cs="Arial"/>
      <w:sz w:val="18"/>
      <w:szCs w:val="18"/>
    </w:rPr>
  </w:style>
  <w:style w:type="paragraph" w:customStyle="1" w:styleId="Sinespaciado1">
    <w:name w:val="Sin espaciado1"/>
    <w:rsid w:val="00A93A91"/>
    <w:rPr>
      <w:sz w:val="24"/>
      <w:szCs w:val="24"/>
      <w:lang w:val="es-ES" w:eastAsia="es-ES"/>
    </w:rPr>
  </w:style>
  <w:style w:type="paragraph" w:styleId="Lista2">
    <w:name w:val="List 2"/>
    <w:basedOn w:val="Normal"/>
    <w:rsid w:val="00290DF2"/>
    <w:pPr>
      <w:ind w:left="566" w:hanging="283"/>
    </w:pPr>
  </w:style>
  <w:style w:type="paragraph" w:styleId="Cierre">
    <w:name w:val="Closing"/>
    <w:basedOn w:val="Normal"/>
    <w:rsid w:val="00290DF2"/>
    <w:pPr>
      <w:ind w:left="4252"/>
    </w:pPr>
  </w:style>
  <w:style w:type="paragraph" w:styleId="Firma">
    <w:name w:val="Signature"/>
    <w:basedOn w:val="Normal"/>
    <w:rsid w:val="00290DF2"/>
    <w:pPr>
      <w:ind w:left="4252"/>
    </w:pPr>
  </w:style>
  <w:style w:type="paragraph" w:styleId="Textoindependienteprimerasangra">
    <w:name w:val="Body Text First Indent"/>
    <w:basedOn w:val="Textoindependiente"/>
    <w:rsid w:val="00290DF2"/>
    <w:pPr>
      <w:spacing w:after="120" w:line="240" w:lineRule="auto"/>
      <w:ind w:firstLine="210"/>
      <w:jc w:val="left"/>
    </w:pPr>
    <w:rPr>
      <w:rFonts w:ascii="Times New Roman" w:hAnsi="Times New Roman"/>
      <w:sz w:val="20"/>
      <w:lang w:val="es-ES"/>
    </w:rPr>
  </w:style>
  <w:style w:type="paragraph" w:styleId="Textoindependienteprimerasangra2">
    <w:name w:val="Body Text First Indent 2"/>
    <w:basedOn w:val="Sangradetextonormal"/>
    <w:rsid w:val="00290DF2"/>
    <w:pPr>
      <w:ind w:firstLine="210"/>
    </w:pPr>
  </w:style>
  <w:style w:type="character" w:customStyle="1" w:styleId="TextonotapieCarChar">
    <w:name w:val="Texto nota pie Car Char"/>
    <w:semiHidden/>
    <w:locked/>
    <w:rsid w:val="00327896"/>
    <w:rPr>
      <w:lang w:val="es-ES" w:eastAsia="es-ES" w:bidi="ar-SA"/>
    </w:rPr>
  </w:style>
  <w:style w:type="paragraph" w:styleId="Sangra3detindependiente">
    <w:name w:val="Body Text Indent 3"/>
    <w:basedOn w:val="Normal"/>
    <w:rsid w:val="00FB3BAB"/>
    <w:pPr>
      <w:overflowPunct/>
      <w:autoSpaceDE/>
      <w:autoSpaceDN/>
      <w:adjustRightInd/>
      <w:spacing w:after="120"/>
      <w:ind w:left="283"/>
      <w:textAlignment w:val="auto"/>
    </w:pPr>
    <w:rPr>
      <w:sz w:val="16"/>
      <w:szCs w:val="16"/>
    </w:rPr>
  </w:style>
  <w:style w:type="paragraph" w:customStyle="1" w:styleId="Textoindependiente210">
    <w:name w:val="Texto independiente 210"/>
    <w:basedOn w:val="Normal"/>
    <w:rsid w:val="00164491"/>
    <w:pPr>
      <w:spacing w:line="360" w:lineRule="auto"/>
      <w:ind w:firstLine="2835"/>
      <w:jc w:val="both"/>
    </w:pPr>
    <w:rPr>
      <w:rFonts w:ascii="Verdana" w:hAnsi="Verdana" w:cs="Verdana"/>
      <w:sz w:val="24"/>
      <w:szCs w:val="24"/>
    </w:rPr>
  </w:style>
  <w:style w:type="paragraph" w:customStyle="1" w:styleId="bodytext21">
    <w:name w:val="bodytext21"/>
    <w:basedOn w:val="Normal"/>
    <w:rsid w:val="00D379F4"/>
    <w:pPr>
      <w:overflowPunct/>
      <w:autoSpaceDE/>
      <w:autoSpaceDN/>
      <w:adjustRightInd/>
      <w:spacing w:before="100" w:beforeAutospacing="1" w:after="100" w:afterAutospacing="1"/>
      <w:textAlignment w:val="auto"/>
    </w:pPr>
    <w:rPr>
      <w:sz w:val="24"/>
      <w:szCs w:val="24"/>
    </w:rPr>
  </w:style>
  <w:style w:type="character" w:customStyle="1" w:styleId="TextonotapieCarCar2">
    <w:name w:val="Texto nota pie Car Car2"/>
    <w:aliases w:val="Footnote Text Char Char Char Char Char Car2,Footnote Text Char Char Char Char Car2,Footnote reference Car2,FA Fu Car2,Footnote Text Char Char Char Car2,Footnote Text Car2,texto de nota al pie Car2,ft Car1,Footnote referenc Car1"/>
    <w:uiPriority w:val="99"/>
    <w:locked/>
    <w:rsid w:val="00BF7BB0"/>
    <w:rPr>
      <w:lang w:val="es-ES" w:eastAsia="es-ES" w:bidi="ar-SA"/>
    </w:rPr>
  </w:style>
  <w:style w:type="paragraph" w:customStyle="1" w:styleId="BodyText210">
    <w:name w:val="Body Text 21"/>
    <w:basedOn w:val="Normal"/>
    <w:rsid w:val="000D410B"/>
    <w:pPr>
      <w:spacing w:line="360" w:lineRule="auto"/>
      <w:ind w:firstLine="2835"/>
      <w:jc w:val="both"/>
    </w:pPr>
    <w:rPr>
      <w:rFonts w:ascii="Arial Narrow" w:hAnsi="Arial Narrow"/>
      <w:sz w:val="24"/>
      <w:lang w:val="es-CO"/>
    </w:rPr>
  </w:style>
  <w:style w:type="character" w:customStyle="1" w:styleId="PiedepginaCar">
    <w:name w:val="Pie de página Car"/>
    <w:aliases w:val="aaPie de página Car,Pie de página Car Car Car"/>
    <w:link w:val="Piedepgina"/>
    <w:rsid w:val="00641A9A"/>
  </w:style>
  <w:style w:type="paragraph" w:styleId="Prrafodelista">
    <w:name w:val="List Paragraph"/>
    <w:basedOn w:val="Normal"/>
    <w:uiPriority w:val="34"/>
    <w:qFormat/>
    <w:rsid w:val="00BF0003"/>
    <w:pPr>
      <w:ind w:left="708"/>
    </w:pPr>
  </w:style>
  <w:style w:type="paragraph" w:styleId="Textodeglobo">
    <w:name w:val="Balloon Text"/>
    <w:basedOn w:val="Normal"/>
    <w:link w:val="TextodegloboCar"/>
    <w:rsid w:val="00E14BE5"/>
    <w:rPr>
      <w:rFonts w:ascii="Segoe UI" w:hAnsi="Segoe UI" w:cs="Segoe UI"/>
      <w:sz w:val="18"/>
      <w:szCs w:val="18"/>
    </w:rPr>
  </w:style>
  <w:style w:type="character" w:customStyle="1" w:styleId="TextodegloboCar">
    <w:name w:val="Texto de globo Car"/>
    <w:link w:val="Textodeglobo"/>
    <w:rsid w:val="00E14BE5"/>
    <w:rPr>
      <w:rFonts w:ascii="Segoe UI" w:hAnsi="Segoe UI" w:cs="Segoe UI"/>
      <w:sz w:val="18"/>
      <w:szCs w:val="18"/>
    </w:rPr>
  </w:style>
  <w:style w:type="character" w:customStyle="1" w:styleId="Ttulo3Car">
    <w:name w:val="Título 3 Car"/>
    <w:link w:val="Ttulo3"/>
    <w:rsid w:val="00322607"/>
    <w:rPr>
      <w:rFonts w:ascii="Arial Narrow" w:hAnsi="Arial Narrow"/>
      <w:b/>
      <w:sz w:val="24"/>
      <w:lang w:val="es-MX"/>
    </w:rPr>
  </w:style>
  <w:style w:type="character" w:customStyle="1" w:styleId="Ttulo4Car">
    <w:name w:val="Título 4 Car"/>
    <w:link w:val="Ttulo4"/>
    <w:rsid w:val="00322607"/>
    <w:rPr>
      <w:rFonts w:ascii="Perpetua" w:hAnsi="Perpetua"/>
      <w:sz w:val="28"/>
      <w:lang w:val="es-MX"/>
    </w:rPr>
  </w:style>
  <w:style w:type="character" w:customStyle="1" w:styleId="TextoindependienteCar">
    <w:name w:val="Texto independiente Car"/>
    <w:link w:val="Textoindependiente"/>
    <w:rsid w:val="00322607"/>
    <w:rPr>
      <w:rFonts w:ascii="Courier New" w:hAnsi="Courier New"/>
      <w:sz w:val="24"/>
      <w:lang w:val="es-MX"/>
    </w:rPr>
  </w:style>
  <w:style w:type="character" w:customStyle="1" w:styleId="SangradetextonormalCar">
    <w:name w:val="Sangría de texto normal Car"/>
    <w:link w:val="Sangradetextonormal"/>
    <w:rsid w:val="00DA03B4"/>
  </w:style>
  <w:style w:type="character" w:customStyle="1" w:styleId="Textoindependiente2Car">
    <w:name w:val="Texto independiente 2 Car"/>
    <w:link w:val="Textoindependiente2"/>
    <w:rsid w:val="00DA03B4"/>
  </w:style>
  <w:style w:type="paragraph" w:customStyle="1" w:styleId="BodyText25">
    <w:name w:val="Body Text 25"/>
    <w:basedOn w:val="Normal"/>
    <w:rsid w:val="00DA03B4"/>
    <w:pPr>
      <w:overflowPunct/>
      <w:autoSpaceDE/>
      <w:autoSpaceDN/>
      <w:adjustRightInd/>
      <w:ind w:right="51"/>
      <w:jc w:val="both"/>
      <w:textAlignment w:val="auto"/>
    </w:pPr>
    <w:rPr>
      <w:rFonts w:ascii="Arial" w:hAnsi="Arial"/>
      <w:sz w:val="28"/>
    </w:rPr>
  </w:style>
  <w:style w:type="character" w:customStyle="1" w:styleId="apple-converted-space">
    <w:name w:val="apple-converted-space"/>
    <w:rsid w:val="00B7493C"/>
  </w:style>
  <w:style w:type="character" w:customStyle="1" w:styleId="Ttulo1Car">
    <w:name w:val="Título 1 Car"/>
    <w:link w:val="Ttulo1"/>
    <w:rsid w:val="00CA3BF5"/>
    <w:rPr>
      <w:rFonts w:ascii="Arial Narrow" w:hAnsi="Arial Narrow"/>
      <w:b/>
      <w:sz w:val="24"/>
    </w:rPr>
  </w:style>
  <w:style w:type="character" w:styleId="Hipervnculo">
    <w:name w:val="Hyperlink"/>
    <w:rsid w:val="00CA3BF5"/>
    <w:rPr>
      <w:color w:val="0000FF"/>
      <w:u w:val="single"/>
    </w:rPr>
  </w:style>
  <w:style w:type="paragraph" w:customStyle="1" w:styleId="msolistparagraph0">
    <w:name w:val="msolistparagraph"/>
    <w:basedOn w:val="Normal"/>
    <w:rsid w:val="00CA3BF5"/>
    <w:pPr>
      <w:overflowPunct/>
      <w:autoSpaceDE/>
      <w:autoSpaceDN/>
      <w:adjustRightInd/>
      <w:spacing w:before="100" w:beforeAutospacing="1" w:after="100" w:afterAutospacing="1"/>
      <w:textAlignment w:val="auto"/>
    </w:pPr>
    <w:rPr>
      <w:sz w:val="24"/>
      <w:szCs w:val="24"/>
    </w:rPr>
  </w:style>
  <w:style w:type="character" w:styleId="Refdecomentario">
    <w:name w:val="annotation reference"/>
    <w:rsid w:val="00E47656"/>
    <w:rPr>
      <w:sz w:val="16"/>
      <w:szCs w:val="16"/>
    </w:rPr>
  </w:style>
  <w:style w:type="paragraph" w:styleId="Textocomentario">
    <w:name w:val="annotation text"/>
    <w:basedOn w:val="Normal"/>
    <w:link w:val="TextocomentarioCar"/>
    <w:rsid w:val="00E47656"/>
  </w:style>
  <w:style w:type="character" w:customStyle="1" w:styleId="TextocomentarioCar">
    <w:name w:val="Texto comentario Car"/>
    <w:basedOn w:val="Fuentedeprrafopredeter"/>
    <w:link w:val="Textocomentario"/>
    <w:rsid w:val="00E47656"/>
  </w:style>
  <w:style w:type="paragraph" w:styleId="Asuntodelcomentario">
    <w:name w:val="annotation subject"/>
    <w:basedOn w:val="Textocomentario"/>
    <w:next w:val="Textocomentario"/>
    <w:link w:val="AsuntodelcomentarioCar"/>
    <w:rsid w:val="00E47656"/>
    <w:rPr>
      <w:b/>
      <w:bCs/>
    </w:rPr>
  </w:style>
  <w:style w:type="character" w:customStyle="1" w:styleId="AsuntodelcomentarioCar">
    <w:name w:val="Asunto del comentario Car"/>
    <w:link w:val="Asuntodelcomentario"/>
    <w:rsid w:val="00E47656"/>
    <w:rPr>
      <w:b/>
      <w:bCs/>
    </w:rPr>
  </w:style>
  <w:style w:type="paragraph" w:styleId="NormalWeb">
    <w:name w:val="Normal (Web)"/>
    <w:basedOn w:val="Normal"/>
    <w:uiPriority w:val="99"/>
    <w:unhideWhenUsed/>
    <w:rsid w:val="00902551"/>
    <w:pPr>
      <w:overflowPunct/>
      <w:autoSpaceDE/>
      <w:autoSpaceDN/>
      <w:adjustRightInd/>
      <w:spacing w:before="100" w:beforeAutospacing="1" w:after="100" w:afterAutospacing="1"/>
      <w:textAlignment w:val="auto"/>
    </w:pPr>
    <w:rPr>
      <w:sz w:val="24"/>
      <w:szCs w:val="24"/>
    </w:rPr>
  </w:style>
  <w:style w:type="table" w:styleId="Tablaconcuadrcula">
    <w:name w:val="Table Grid"/>
    <w:basedOn w:val="Tablanormal"/>
    <w:rsid w:val="00475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18966">
      <w:bodyDiv w:val="1"/>
      <w:marLeft w:val="0"/>
      <w:marRight w:val="0"/>
      <w:marTop w:val="0"/>
      <w:marBottom w:val="0"/>
      <w:divBdr>
        <w:top w:val="none" w:sz="0" w:space="0" w:color="auto"/>
        <w:left w:val="none" w:sz="0" w:space="0" w:color="auto"/>
        <w:bottom w:val="none" w:sz="0" w:space="0" w:color="auto"/>
        <w:right w:val="none" w:sz="0" w:space="0" w:color="auto"/>
      </w:divBdr>
    </w:div>
    <w:div w:id="30540289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888758406">
          <w:marLeft w:val="0"/>
          <w:marRight w:val="0"/>
          <w:marTop w:val="0"/>
          <w:marBottom w:val="0"/>
          <w:divBdr>
            <w:top w:val="none" w:sz="0" w:space="0" w:color="auto"/>
            <w:left w:val="none" w:sz="0" w:space="0" w:color="auto"/>
            <w:bottom w:val="none" w:sz="0" w:space="0" w:color="auto"/>
            <w:right w:val="none" w:sz="0" w:space="0" w:color="auto"/>
          </w:divBdr>
        </w:div>
        <w:div w:id="940139962">
          <w:marLeft w:val="0"/>
          <w:marRight w:val="0"/>
          <w:marTop w:val="0"/>
          <w:marBottom w:val="0"/>
          <w:divBdr>
            <w:top w:val="none" w:sz="0" w:space="0" w:color="auto"/>
            <w:left w:val="none" w:sz="0" w:space="0" w:color="auto"/>
            <w:bottom w:val="none" w:sz="0" w:space="0" w:color="auto"/>
            <w:right w:val="none" w:sz="0" w:space="0" w:color="auto"/>
          </w:divBdr>
        </w:div>
        <w:div w:id="2104646277">
          <w:marLeft w:val="0"/>
          <w:marRight w:val="0"/>
          <w:marTop w:val="0"/>
          <w:marBottom w:val="0"/>
          <w:divBdr>
            <w:top w:val="none" w:sz="0" w:space="0" w:color="auto"/>
            <w:left w:val="none" w:sz="0" w:space="0" w:color="auto"/>
            <w:bottom w:val="none" w:sz="0" w:space="0" w:color="auto"/>
            <w:right w:val="none" w:sz="0" w:space="0" w:color="auto"/>
          </w:divBdr>
        </w:div>
      </w:divsChild>
    </w:div>
    <w:div w:id="476846542">
      <w:bodyDiv w:val="1"/>
      <w:marLeft w:val="150"/>
      <w:marRight w:val="150"/>
      <w:marTop w:val="150"/>
      <w:marBottom w:val="150"/>
      <w:divBdr>
        <w:top w:val="none" w:sz="0" w:space="0" w:color="auto"/>
        <w:left w:val="none" w:sz="0" w:space="0" w:color="auto"/>
        <w:bottom w:val="none" w:sz="0" w:space="0" w:color="auto"/>
        <w:right w:val="none" w:sz="0" w:space="0" w:color="auto"/>
      </w:divBdr>
      <w:divsChild>
        <w:div w:id="815486312">
          <w:marLeft w:val="0"/>
          <w:marRight w:val="0"/>
          <w:marTop w:val="0"/>
          <w:marBottom w:val="0"/>
          <w:divBdr>
            <w:top w:val="none" w:sz="0" w:space="0" w:color="auto"/>
            <w:left w:val="none" w:sz="0" w:space="0" w:color="auto"/>
            <w:bottom w:val="none" w:sz="0" w:space="0" w:color="auto"/>
            <w:right w:val="none" w:sz="0" w:space="0" w:color="auto"/>
          </w:divBdr>
        </w:div>
      </w:divsChild>
    </w:div>
    <w:div w:id="666330017">
      <w:bodyDiv w:val="1"/>
      <w:marLeft w:val="0"/>
      <w:marRight w:val="0"/>
      <w:marTop w:val="0"/>
      <w:marBottom w:val="0"/>
      <w:divBdr>
        <w:top w:val="none" w:sz="0" w:space="0" w:color="auto"/>
        <w:left w:val="none" w:sz="0" w:space="0" w:color="auto"/>
        <w:bottom w:val="none" w:sz="0" w:space="0" w:color="auto"/>
        <w:right w:val="none" w:sz="0" w:space="0" w:color="auto"/>
      </w:divBdr>
    </w:div>
    <w:div w:id="75590564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532377013">
          <w:marLeft w:val="0"/>
          <w:marRight w:val="0"/>
          <w:marTop w:val="0"/>
          <w:marBottom w:val="0"/>
          <w:divBdr>
            <w:top w:val="none" w:sz="0" w:space="0" w:color="auto"/>
            <w:left w:val="none" w:sz="0" w:space="0" w:color="auto"/>
            <w:bottom w:val="none" w:sz="0" w:space="0" w:color="auto"/>
            <w:right w:val="none" w:sz="0" w:space="0" w:color="auto"/>
          </w:divBdr>
        </w:div>
      </w:divsChild>
    </w:div>
    <w:div w:id="760105610">
      <w:bodyDiv w:val="1"/>
      <w:marLeft w:val="0"/>
      <w:marRight w:val="0"/>
      <w:marTop w:val="0"/>
      <w:marBottom w:val="0"/>
      <w:divBdr>
        <w:top w:val="none" w:sz="0" w:space="0" w:color="auto"/>
        <w:left w:val="none" w:sz="0" w:space="0" w:color="auto"/>
        <w:bottom w:val="none" w:sz="0" w:space="0" w:color="auto"/>
        <w:right w:val="none" w:sz="0" w:space="0" w:color="auto"/>
      </w:divBdr>
      <w:divsChild>
        <w:div w:id="1192962185">
          <w:marLeft w:val="0"/>
          <w:marRight w:val="0"/>
          <w:marTop w:val="0"/>
          <w:marBottom w:val="0"/>
          <w:divBdr>
            <w:top w:val="none" w:sz="0" w:space="0" w:color="auto"/>
            <w:left w:val="none" w:sz="0" w:space="0" w:color="auto"/>
            <w:bottom w:val="none" w:sz="0" w:space="0" w:color="auto"/>
            <w:right w:val="none" w:sz="0" w:space="0" w:color="auto"/>
          </w:divBdr>
          <w:divsChild>
            <w:div w:id="1410999374">
              <w:marLeft w:val="0"/>
              <w:marRight w:val="0"/>
              <w:marTop w:val="0"/>
              <w:marBottom w:val="0"/>
              <w:divBdr>
                <w:top w:val="none" w:sz="0" w:space="0" w:color="auto"/>
                <w:left w:val="none" w:sz="0" w:space="0" w:color="auto"/>
                <w:bottom w:val="none" w:sz="0" w:space="0" w:color="auto"/>
                <w:right w:val="none" w:sz="0" w:space="0" w:color="auto"/>
              </w:divBdr>
              <w:divsChild>
                <w:div w:id="116211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382289">
      <w:bodyDiv w:val="1"/>
      <w:marLeft w:val="0"/>
      <w:marRight w:val="0"/>
      <w:marTop w:val="0"/>
      <w:marBottom w:val="0"/>
      <w:divBdr>
        <w:top w:val="none" w:sz="0" w:space="0" w:color="auto"/>
        <w:left w:val="none" w:sz="0" w:space="0" w:color="auto"/>
        <w:bottom w:val="none" w:sz="0" w:space="0" w:color="auto"/>
        <w:right w:val="none" w:sz="0" w:space="0" w:color="auto"/>
      </w:divBdr>
    </w:div>
    <w:div w:id="809593279">
      <w:bodyDiv w:val="1"/>
      <w:marLeft w:val="0"/>
      <w:marRight w:val="0"/>
      <w:marTop w:val="0"/>
      <w:marBottom w:val="0"/>
      <w:divBdr>
        <w:top w:val="none" w:sz="0" w:space="0" w:color="auto"/>
        <w:left w:val="none" w:sz="0" w:space="0" w:color="auto"/>
        <w:bottom w:val="none" w:sz="0" w:space="0" w:color="auto"/>
        <w:right w:val="none" w:sz="0" w:space="0" w:color="auto"/>
      </w:divBdr>
    </w:div>
    <w:div w:id="951087143">
      <w:bodyDiv w:val="1"/>
      <w:marLeft w:val="0"/>
      <w:marRight w:val="0"/>
      <w:marTop w:val="0"/>
      <w:marBottom w:val="0"/>
      <w:divBdr>
        <w:top w:val="none" w:sz="0" w:space="0" w:color="auto"/>
        <w:left w:val="none" w:sz="0" w:space="0" w:color="auto"/>
        <w:bottom w:val="none" w:sz="0" w:space="0" w:color="auto"/>
        <w:right w:val="none" w:sz="0" w:space="0" w:color="auto"/>
      </w:divBdr>
    </w:div>
    <w:div w:id="978997221">
      <w:bodyDiv w:val="1"/>
      <w:marLeft w:val="0"/>
      <w:marRight w:val="0"/>
      <w:marTop w:val="0"/>
      <w:marBottom w:val="0"/>
      <w:divBdr>
        <w:top w:val="none" w:sz="0" w:space="0" w:color="auto"/>
        <w:left w:val="none" w:sz="0" w:space="0" w:color="auto"/>
        <w:bottom w:val="none" w:sz="0" w:space="0" w:color="auto"/>
        <w:right w:val="none" w:sz="0" w:space="0" w:color="auto"/>
      </w:divBdr>
    </w:div>
    <w:div w:id="1097597192">
      <w:bodyDiv w:val="1"/>
      <w:marLeft w:val="0"/>
      <w:marRight w:val="0"/>
      <w:marTop w:val="0"/>
      <w:marBottom w:val="0"/>
      <w:divBdr>
        <w:top w:val="none" w:sz="0" w:space="0" w:color="auto"/>
        <w:left w:val="none" w:sz="0" w:space="0" w:color="auto"/>
        <w:bottom w:val="none" w:sz="0" w:space="0" w:color="auto"/>
        <w:right w:val="none" w:sz="0" w:space="0" w:color="auto"/>
      </w:divBdr>
    </w:div>
    <w:div w:id="1118329804">
      <w:bodyDiv w:val="1"/>
      <w:marLeft w:val="0"/>
      <w:marRight w:val="0"/>
      <w:marTop w:val="0"/>
      <w:marBottom w:val="0"/>
      <w:divBdr>
        <w:top w:val="none" w:sz="0" w:space="0" w:color="auto"/>
        <w:left w:val="none" w:sz="0" w:space="0" w:color="auto"/>
        <w:bottom w:val="none" w:sz="0" w:space="0" w:color="auto"/>
        <w:right w:val="none" w:sz="0" w:space="0" w:color="auto"/>
      </w:divBdr>
      <w:divsChild>
        <w:div w:id="932278792">
          <w:marLeft w:val="0"/>
          <w:marRight w:val="0"/>
          <w:marTop w:val="0"/>
          <w:marBottom w:val="0"/>
          <w:divBdr>
            <w:top w:val="none" w:sz="0" w:space="0" w:color="auto"/>
            <w:left w:val="none" w:sz="0" w:space="0" w:color="auto"/>
            <w:bottom w:val="none" w:sz="0" w:space="0" w:color="auto"/>
            <w:right w:val="none" w:sz="0" w:space="0" w:color="auto"/>
          </w:divBdr>
          <w:divsChild>
            <w:div w:id="1415126253">
              <w:marLeft w:val="0"/>
              <w:marRight w:val="0"/>
              <w:marTop w:val="0"/>
              <w:marBottom w:val="0"/>
              <w:divBdr>
                <w:top w:val="none" w:sz="0" w:space="0" w:color="auto"/>
                <w:left w:val="none" w:sz="0" w:space="0" w:color="auto"/>
                <w:bottom w:val="none" w:sz="0" w:space="0" w:color="auto"/>
                <w:right w:val="none" w:sz="0" w:space="0" w:color="auto"/>
              </w:divBdr>
              <w:divsChild>
                <w:div w:id="67176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366635">
      <w:bodyDiv w:val="1"/>
      <w:marLeft w:val="0"/>
      <w:marRight w:val="0"/>
      <w:marTop w:val="0"/>
      <w:marBottom w:val="0"/>
      <w:divBdr>
        <w:top w:val="none" w:sz="0" w:space="0" w:color="auto"/>
        <w:left w:val="none" w:sz="0" w:space="0" w:color="auto"/>
        <w:bottom w:val="none" w:sz="0" w:space="0" w:color="auto"/>
        <w:right w:val="none" w:sz="0" w:space="0" w:color="auto"/>
      </w:divBdr>
    </w:div>
    <w:div w:id="146403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17ae3cdd939648f4"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9" ma:contentTypeDescription="Crear nuevo documento." ma:contentTypeScope="" ma:versionID="a5d5f523bbb486aa67c7974e7b5e425a">
  <xsd:schema xmlns:xsd="http://www.w3.org/2001/XMLSchema" xmlns:xs="http://www.w3.org/2001/XMLSchema" xmlns:p="http://schemas.microsoft.com/office/2006/metadata/properties" xmlns:ns2="f4e7b1d2-d9d8-4be6-a468-264bc75ebb9f" targetNamespace="http://schemas.microsoft.com/office/2006/metadata/properties" ma:root="true" ma:fieldsID="b90f4d788c33a3deb5de05e8bfcfaa90" ns2:_="">
    <xsd:import namespace="f4e7b1d2-d9d8-4be6-a468-264bc75ebb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79FC0-DF2E-459E-A130-DDA0DBB7DDA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B9060D0-0D6D-4494-9495-D0A19EE76D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DA8BFB-A5AF-4D99-92F3-08022291A57F}">
  <ds:schemaRefs>
    <ds:schemaRef ds:uri="http://schemas.microsoft.com/sharepoint/v3/contenttype/forms"/>
  </ds:schemaRefs>
</ds:datastoreItem>
</file>

<file path=customXml/itemProps4.xml><?xml version="1.0" encoding="utf-8"?>
<ds:datastoreItem xmlns:ds="http://schemas.openxmlformats.org/officeDocument/2006/customXml" ds:itemID="{34DC5C66-D79A-483E-BB23-4D1741416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2681</Words>
  <Characters>14747</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RAMA JUDICIAL</Company>
  <LinksUpToDate>false</LinksUpToDate>
  <CharactersWithSpaces>17394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subject/>
  <dc:creator>RAMA JUDICIAL</dc:creator>
  <cp:keywords/>
  <dc:description/>
  <cp:lastModifiedBy>Hermides Alonso Gaviria Ocampo</cp:lastModifiedBy>
  <cp:revision>7</cp:revision>
  <cp:lastPrinted>2019-12-12T13:16:00Z</cp:lastPrinted>
  <dcterms:created xsi:type="dcterms:W3CDTF">2021-04-16T14:11:00Z</dcterms:created>
  <dcterms:modified xsi:type="dcterms:W3CDTF">2021-04-28T18:21:00Z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ies>
</file>