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8A2C" w14:textId="77777777" w:rsidR="003E2889" w:rsidRPr="003E2889" w:rsidRDefault="003E2889" w:rsidP="003E2889">
      <w:pPr>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2"/>
          <w:sz w:val="18"/>
          <w:szCs w:val="18"/>
          <w:lang w:val="es-419" w:eastAsia="fr-FR"/>
        </w:rPr>
      </w:pPr>
      <w:bookmarkStart w:id="0" w:name="_Hlk69670443"/>
      <w:r w:rsidRPr="003E288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8C8404" w14:textId="77777777" w:rsidR="003E2889" w:rsidRPr="003E2889" w:rsidRDefault="003E2889" w:rsidP="003E2889">
      <w:pPr>
        <w:autoSpaceDE/>
        <w:autoSpaceDN/>
        <w:adjustRightInd/>
        <w:jc w:val="both"/>
        <w:rPr>
          <w:rFonts w:ascii="Arial" w:hAnsi="Arial" w:cs="Arial"/>
          <w:lang w:val="es-419"/>
        </w:rPr>
      </w:pPr>
    </w:p>
    <w:p w14:paraId="312D95E9" w14:textId="00697522" w:rsidR="003E2889" w:rsidRPr="003E2889" w:rsidRDefault="003E2889" w:rsidP="003E2889">
      <w:pPr>
        <w:autoSpaceDE/>
        <w:autoSpaceDN/>
        <w:adjustRightInd/>
        <w:jc w:val="both"/>
        <w:rPr>
          <w:rFonts w:ascii="Arial" w:hAnsi="Arial" w:cs="Arial"/>
          <w:lang w:val="es-419"/>
        </w:rPr>
      </w:pPr>
      <w:r w:rsidRPr="003E2889">
        <w:rPr>
          <w:rFonts w:ascii="Arial" w:hAnsi="Arial" w:cs="Arial"/>
          <w:b/>
          <w:bCs/>
          <w:iCs/>
          <w:u w:val="single"/>
          <w:lang w:val="es-419" w:eastAsia="fr-FR"/>
        </w:rPr>
        <w:t>TEMAS:</w:t>
      </w:r>
      <w:r w:rsidRPr="003E2889">
        <w:rPr>
          <w:rFonts w:ascii="Arial" w:hAnsi="Arial" w:cs="Arial"/>
          <w:b/>
          <w:bCs/>
          <w:iCs/>
          <w:lang w:val="es-419" w:eastAsia="fr-FR"/>
        </w:rPr>
        <w:tab/>
      </w:r>
      <w:r w:rsidR="001F4168" w:rsidRPr="001F4168">
        <w:rPr>
          <w:rFonts w:ascii="Arial" w:hAnsi="Arial" w:cs="Arial"/>
          <w:b/>
          <w:lang w:val="es-419"/>
        </w:rPr>
        <w:t>HABEAS CORPUS / DEFINICIÓN CONSTITUCIONAL / CASOS EN QUE PROCEDE / PRINCIPIO DE SUBSIDIARIEDAD / DEBE ACUDIRSE PREVIAMENTE AL JUEZ ORDINARIO.</w:t>
      </w:r>
    </w:p>
    <w:p w14:paraId="4062048C" w14:textId="77777777" w:rsidR="001F4168" w:rsidRDefault="001F4168" w:rsidP="003E2889">
      <w:pPr>
        <w:autoSpaceDE/>
        <w:autoSpaceDN/>
        <w:adjustRightInd/>
        <w:jc w:val="both"/>
        <w:rPr>
          <w:rFonts w:ascii="Arial" w:hAnsi="Arial" w:cs="Arial"/>
          <w:lang w:val="es-419"/>
        </w:rPr>
      </w:pPr>
    </w:p>
    <w:p w14:paraId="7B779A6E" w14:textId="5579E564"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Establece dicho artículo 30 de la Constitución Nacional como derecho fundamental el hábeas corpus que puede invocar quien se halle privado de la libertad y crea estarlo ilegalmente, acción que se le permite ejercitar por sí mismo o por interpuesta persona.</w:t>
      </w:r>
    </w:p>
    <w:p w14:paraId="366C5F2E" w14:textId="77777777"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 xml:space="preserve">  </w:t>
      </w:r>
      <w:r w:rsidRPr="003E2889">
        <w:rPr>
          <w:rFonts w:ascii="Arial" w:hAnsi="Arial" w:cs="Arial"/>
          <w:lang w:val="es-419"/>
        </w:rPr>
        <w:tab/>
      </w:r>
      <w:r w:rsidRPr="003E2889">
        <w:rPr>
          <w:rFonts w:ascii="Arial" w:hAnsi="Arial" w:cs="Arial"/>
          <w:lang w:val="es-419"/>
        </w:rPr>
        <w:tab/>
      </w:r>
      <w:r w:rsidRPr="003E2889">
        <w:rPr>
          <w:rFonts w:ascii="Arial" w:hAnsi="Arial" w:cs="Arial"/>
          <w:lang w:val="es-419"/>
        </w:rPr>
        <w:tab/>
      </w:r>
    </w:p>
    <w:p w14:paraId="768C2CDE" w14:textId="2AFBF931"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En desarrollo de esta norma superior</w:t>
      </w:r>
      <w:r>
        <w:rPr>
          <w:rFonts w:ascii="Arial" w:hAnsi="Arial" w:cs="Arial"/>
          <w:lang w:val="es-419"/>
        </w:rPr>
        <w:t>…</w:t>
      </w:r>
      <w:r w:rsidRPr="003E2889">
        <w:rPr>
          <w:rFonts w:ascii="Arial" w:hAnsi="Arial" w:cs="Arial"/>
          <w:lang w:val="es-419"/>
        </w:rPr>
        <w:t xml:space="preserve"> la Ley 1095 citada definió el hábeas corpus, precisamente, como un derecho fundamental y, a la vez, como una acción constitucional que tutela la libertad personal (i) cuando alguien es privado de ella con violación de las garantías constitucionales o legales o (ii) cuando la privación de la libertad se prolonga ilegalmente.</w:t>
      </w:r>
    </w:p>
    <w:p w14:paraId="7AA23396" w14:textId="77777777"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 xml:space="preserve">  </w:t>
      </w:r>
      <w:r w:rsidRPr="003E2889">
        <w:rPr>
          <w:rFonts w:ascii="Arial" w:hAnsi="Arial" w:cs="Arial"/>
          <w:lang w:val="es-419"/>
        </w:rPr>
        <w:tab/>
      </w:r>
      <w:r w:rsidRPr="003E2889">
        <w:rPr>
          <w:rFonts w:ascii="Arial" w:hAnsi="Arial" w:cs="Arial"/>
          <w:lang w:val="es-419"/>
        </w:rPr>
        <w:tab/>
      </w:r>
      <w:r w:rsidRPr="003E2889">
        <w:rPr>
          <w:rFonts w:ascii="Arial" w:hAnsi="Arial" w:cs="Arial"/>
          <w:lang w:val="es-419"/>
        </w:rPr>
        <w:tab/>
      </w:r>
      <w:r w:rsidRPr="003E2889">
        <w:rPr>
          <w:rFonts w:ascii="Arial" w:hAnsi="Arial" w:cs="Arial"/>
          <w:lang w:val="es-419"/>
        </w:rPr>
        <w:tab/>
      </w:r>
    </w:p>
    <w:p w14:paraId="3CDCD85F" w14:textId="463511C7"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Del contenido expreso de la solicitud, se infiere que el actor subsume la cuestión en la segunda causal, en el entendido de que su proceso ha estado suspendido por largo tiempo debido a la inoperancia de empleados y funcionarios judiciales que han tenido bajo su cargo el asunto, lo cual ha derivado en el vencimiento los términos contemplados en la Ley 906 del 2004</w:t>
      </w:r>
      <w:r>
        <w:rPr>
          <w:rFonts w:ascii="Arial" w:hAnsi="Arial" w:cs="Arial"/>
          <w:lang w:val="es-419"/>
        </w:rPr>
        <w:t>…</w:t>
      </w:r>
    </w:p>
    <w:p w14:paraId="7F6599D9" w14:textId="77777777" w:rsidR="003E2889" w:rsidRPr="003E2889" w:rsidRDefault="003E2889" w:rsidP="003E2889">
      <w:pPr>
        <w:autoSpaceDE/>
        <w:autoSpaceDN/>
        <w:adjustRightInd/>
        <w:jc w:val="both"/>
        <w:rPr>
          <w:rFonts w:ascii="Arial" w:hAnsi="Arial" w:cs="Arial"/>
          <w:lang w:val="es-419"/>
        </w:rPr>
      </w:pPr>
    </w:p>
    <w:p w14:paraId="7629694A" w14:textId="4531CFE2"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Sin embargo, existe un motivo que torna improcedente la presente solicitud y que hace inviable que, en el estado actual de las cosas, el juez constitucional analice de fondo la problemática</w:t>
      </w:r>
      <w:r>
        <w:rPr>
          <w:rFonts w:ascii="Arial" w:hAnsi="Arial" w:cs="Arial"/>
          <w:lang w:val="es-419"/>
        </w:rPr>
        <w:t>…</w:t>
      </w:r>
      <w:r w:rsidRPr="003E2889">
        <w:rPr>
          <w:rFonts w:ascii="Arial" w:hAnsi="Arial" w:cs="Arial"/>
          <w:lang w:val="es-419"/>
        </w:rPr>
        <w:t xml:space="preserve"> </w:t>
      </w:r>
    </w:p>
    <w:p w14:paraId="2DB9271B" w14:textId="77777777" w:rsidR="003E2889" w:rsidRPr="003E2889" w:rsidRDefault="003E2889" w:rsidP="003E2889">
      <w:pPr>
        <w:autoSpaceDE/>
        <w:autoSpaceDN/>
        <w:adjustRightInd/>
        <w:jc w:val="both"/>
        <w:rPr>
          <w:rFonts w:ascii="Arial" w:hAnsi="Arial" w:cs="Arial"/>
          <w:lang w:val="es-419"/>
        </w:rPr>
      </w:pPr>
    </w:p>
    <w:p w14:paraId="331E0DF4" w14:textId="2300E506"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 xml:space="preserve">En efecto, antes ya se ha dicho en esta Corporación, con fundamento en doctrina de la Sala de Casación Penal de la Corte Suprema de Justicia, que: </w:t>
      </w:r>
    </w:p>
    <w:p w14:paraId="230A06A2" w14:textId="77777777" w:rsidR="003E2889" w:rsidRPr="003E2889" w:rsidRDefault="003E2889" w:rsidP="003E2889">
      <w:pPr>
        <w:autoSpaceDE/>
        <w:autoSpaceDN/>
        <w:adjustRightInd/>
        <w:jc w:val="both"/>
        <w:rPr>
          <w:rFonts w:ascii="Arial" w:hAnsi="Arial" w:cs="Arial"/>
          <w:lang w:val="es-419"/>
        </w:rPr>
      </w:pPr>
    </w:p>
    <w:p w14:paraId="77CC208D" w14:textId="28D45A71" w:rsidR="003E2889" w:rsidRPr="003E2889" w:rsidRDefault="003E2889" w:rsidP="003E2889">
      <w:pPr>
        <w:autoSpaceDE/>
        <w:autoSpaceDN/>
        <w:adjustRightInd/>
        <w:jc w:val="both"/>
        <w:rPr>
          <w:rFonts w:ascii="Arial" w:hAnsi="Arial" w:cs="Arial"/>
          <w:lang w:val="es-419"/>
        </w:rPr>
      </w:pPr>
      <w:r w:rsidRPr="003E2889">
        <w:rPr>
          <w:rFonts w:ascii="Arial" w:hAnsi="Arial" w:cs="Arial"/>
          <w:lang w:val="es-419"/>
        </w:rPr>
        <w:t>“3. De otra parte, es preciso señalar que como la acción constitucional de hábeas corpus está orientada a proteger a la persona de la privación ilegal de la libertad o de su indebida prolongación, al juez constitucional, en el caso puesto a su consideración, le está vedado incursionar en terrenos extraños a este específico tema, so pena de invadir órbitas que son propias de la competencia del juez natural al que la ley le ha asignado su conocimiento, pues de lo contrario desborda la naturaleza de su función constitucional, destinada por excelencia a la protección del derecho fundamental de la libertad</w:t>
      </w:r>
      <w:r>
        <w:rPr>
          <w:rFonts w:ascii="Arial" w:hAnsi="Arial" w:cs="Arial"/>
          <w:lang w:val="es-419"/>
        </w:rPr>
        <w:t>”</w:t>
      </w:r>
      <w:r w:rsidRPr="003E2889">
        <w:rPr>
          <w:rFonts w:ascii="Arial" w:hAnsi="Arial" w:cs="Arial"/>
          <w:lang w:val="es-419"/>
        </w:rPr>
        <w:t>.</w:t>
      </w:r>
    </w:p>
    <w:p w14:paraId="7E6ABB24" w14:textId="77777777" w:rsidR="003E2889" w:rsidRPr="003E2889" w:rsidRDefault="003E2889" w:rsidP="003E2889">
      <w:pPr>
        <w:autoSpaceDE/>
        <w:autoSpaceDN/>
        <w:adjustRightInd/>
        <w:jc w:val="both"/>
        <w:rPr>
          <w:rFonts w:ascii="Arial" w:hAnsi="Arial" w:cs="Arial"/>
        </w:rPr>
      </w:pPr>
    </w:p>
    <w:p w14:paraId="5F9A4A50" w14:textId="77777777" w:rsidR="003E2889" w:rsidRPr="003E2889" w:rsidRDefault="003E2889" w:rsidP="003E2889">
      <w:pPr>
        <w:autoSpaceDE/>
        <w:autoSpaceDN/>
        <w:adjustRightInd/>
        <w:jc w:val="both"/>
        <w:rPr>
          <w:rFonts w:ascii="Arial" w:hAnsi="Arial" w:cs="Arial"/>
        </w:rPr>
      </w:pPr>
    </w:p>
    <w:p w14:paraId="3D21D12E" w14:textId="77777777" w:rsidR="003E2889" w:rsidRPr="003E2889" w:rsidRDefault="003E2889" w:rsidP="003E2889">
      <w:pPr>
        <w:autoSpaceDE/>
        <w:autoSpaceDN/>
        <w:adjustRightInd/>
        <w:jc w:val="both"/>
        <w:rPr>
          <w:rFonts w:ascii="Arial" w:hAnsi="Arial" w:cs="Arial"/>
        </w:rPr>
      </w:pPr>
    </w:p>
    <w:bookmarkEnd w:id="0"/>
    <w:p w14:paraId="32F9DA2C" w14:textId="578D8029" w:rsidR="00D3130F" w:rsidRPr="003E2889" w:rsidRDefault="00D3130F" w:rsidP="003E2889">
      <w:pPr>
        <w:spacing w:line="276" w:lineRule="auto"/>
        <w:jc w:val="both"/>
        <w:rPr>
          <w:rFonts w:ascii="Gadugi" w:hAnsi="Gadugi"/>
          <w:b/>
          <w:sz w:val="24"/>
          <w:szCs w:val="24"/>
        </w:rPr>
      </w:pP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004B4726" w:rsidRPr="003E2889">
        <w:rPr>
          <w:rFonts w:ascii="Gadugi" w:hAnsi="Gadugi"/>
          <w:b/>
          <w:sz w:val="24"/>
          <w:szCs w:val="24"/>
        </w:rPr>
        <w:t xml:space="preserve">TRIBUNAL SUPERIOR DEL DISTRITO </w:t>
      </w:r>
    </w:p>
    <w:p w14:paraId="36339613" w14:textId="6A7A8806" w:rsidR="004B4726" w:rsidRPr="003E2889" w:rsidRDefault="00D3130F" w:rsidP="003E2889">
      <w:pPr>
        <w:spacing w:line="276" w:lineRule="auto"/>
        <w:jc w:val="both"/>
        <w:rPr>
          <w:rFonts w:ascii="Gadugi" w:hAnsi="Gadugi"/>
          <w:b/>
          <w:sz w:val="24"/>
          <w:szCs w:val="24"/>
        </w:rPr>
      </w:pPr>
      <w:r w:rsidRPr="003E2889">
        <w:rPr>
          <w:rFonts w:ascii="Gadugi" w:hAnsi="Gadugi"/>
          <w:b/>
          <w:sz w:val="24"/>
          <w:szCs w:val="24"/>
        </w:rPr>
        <w:tab/>
      </w:r>
      <w:r w:rsidRPr="003E2889">
        <w:rPr>
          <w:rFonts w:ascii="Gadugi" w:hAnsi="Gadugi"/>
          <w:b/>
          <w:sz w:val="24"/>
          <w:szCs w:val="24"/>
        </w:rPr>
        <w:tab/>
      </w:r>
      <w:r w:rsidRPr="003E2889">
        <w:rPr>
          <w:rFonts w:ascii="Gadugi" w:hAnsi="Gadugi"/>
          <w:b/>
          <w:sz w:val="24"/>
          <w:szCs w:val="24"/>
        </w:rPr>
        <w:tab/>
      </w:r>
      <w:r w:rsidRPr="003E2889">
        <w:rPr>
          <w:rFonts w:ascii="Gadugi" w:hAnsi="Gadugi"/>
          <w:b/>
          <w:sz w:val="24"/>
          <w:szCs w:val="24"/>
        </w:rPr>
        <w:tab/>
      </w:r>
      <w:r w:rsidR="008A0BFA" w:rsidRPr="003E2889">
        <w:rPr>
          <w:rFonts w:ascii="Gadugi" w:hAnsi="Gadugi"/>
          <w:b/>
          <w:sz w:val="24"/>
          <w:szCs w:val="24"/>
        </w:rPr>
        <w:t xml:space="preserve">  </w:t>
      </w:r>
      <w:r w:rsidR="009A5A73" w:rsidRPr="003E2889">
        <w:rPr>
          <w:rFonts w:ascii="Gadugi" w:hAnsi="Gadugi"/>
          <w:b/>
          <w:sz w:val="24"/>
          <w:szCs w:val="24"/>
        </w:rPr>
        <w:t xml:space="preserve"> </w:t>
      </w:r>
      <w:r w:rsidR="007C7557" w:rsidRPr="003E2889">
        <w:rPr>
          <w:rFonts w:ascii="Gadugi" w:hAnsi="Gadugi"/>
          <w:b/>
          <w:sz w:val="24"/>
          <w:szCs w:val="24"/>
          <w:lang w:val="es-419"/>
        </w:rPr>
        <w:t xml:space="preserve"> </w:t>
      </w:r>
      <w:r w:rsidRPr="003E2889">
        <w:rPr>
          <w:rFonts w:ascii="Gadugi" w:hAnsi="Gadugi"/>
          <w:b/>
          <w:sz w:val="24"/>
          <w:szCs w:val="24"/>
        </w:rPr>
        <w:t xml:space="preserve">SALA UNITARIA </w:t>
      </w:r>
      <w:r w:rsidR="004B4726" w:rsidRPr="003E2889">
        <w:rPr>
          <w:rFonts w:ascii="Gadugi" w:hAnsi="Gadugi"/>
          <w:b/>
          <w:sz w:val="24"/>
          <w:szCs w:val="24"/>
        </w:rPr>
        <w:t>CIVIL-FAMILIA</w:t>
      </w:r>
    </w:p>
    <w:p w14:paraId="52470DA4" w14:textId="0B5532D3" w:rsidR="008A0BFA" w:rsidRPr="003E2889" w:rsidRDefault="00C33422" w:rsidP="003E2889">
      <w:pPr>
        <w:spacing w:line="276" w:lineRule="auto"/>
        <w:jc w:val="both"/>
        <w:rPr>
          <w:rFonts w:ascii="Gadugi" w:hAnsi="Gadugi" w:cs="Arial"/>
          <w:b/>
          <w:sz w:val="24"/>
          <w:szCs w:val="24"/>
        </w:rPr>
      </w:pP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r w:rsidRPr="003E2889">
        <w:rPr>
          <w:rFonts w:ascii="Gadugi" w:hAnsi="Gadugi" w:cs="Arial"/>
          <w:b/>
          <w:sz w:val="24"/>
          <w:szCs w:val="24"/>
        </w:rPr>
        <w:tab/>
      </w:r>
    </w:p>
    <w:p w14:paraId="0AE3399A" w14:textId="77777777" w:rsidR="004B4726" w:rsidRPr="003E2889" w:rsidRDefault="00D3130F" w:rsidP="003E2889">
      <w:pPr>
        <w:spacing w:line="276" w:lineRule="auto"/>
        <w:jc w:val="both"/>
        <w:rPr>
          <w:rFonts w:ascii="Gadugi" w:hAnsi="Gadugi" w:cs="Arial"/>
          <w:sz w:val="24"/>
          <w:szCs w:val="24"/>
        </w:rPr>
      </w:pPr>
      <w:r w:rsidRPr="003E2889">
        <w:rPr>
          <w:rFonts w:ascii="Gadugi" w:hAnsi="Gadugi" w:cs="Arial"/>
          <w:sz w:val="24"/>
          <w:szCs w:val="24"/>
        </w:rPr>
        <w:t xml:space="preserve">  </w:t>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004B4726" w:rsidRPr="003E2889">
        <w:rPr>
          <w:rFonts w:ascii="Gadugi" w:hAnsi="Gadugi" w:cs="Arial"/>
          <w:sz w:val="24"/>
          <w:szCs w:val="24"/>
        </w:rPr>
        <w:t>Magistrado:  Jaime Alberto Saraza Naranjo</w:t>
      </w:r>
    </w:p>
    <w:p w14:paraId="4A25876F" w14:textId="24268558" w:rsidR="004B4726" w:rsidRPr="003E2889" w:rsidRDefault="00EF57F3" w:rsidP="003E2889">
      <w:pPr>
        <w:spacing w:line="276" w:lineRule="auto"/>
        <w:jc w:val="both"/>
        <w:rPr>
          <w:rFonts w:ascii="Gadugi" w:hAnsi="Gadugi" w:cs="Arial"/>
          <w:sz w:val="24"/>
          <w:szCs w:val="24"/>
        </w:rPr>
      </w:pPr>
      <w:r w:rsidRPr="003E2889">
        <w:rPr>
          <w:rFonts w:ascii="Gadugi" w:hAnsi="Gadugi" w:cs="Arial"/>
          <w:sz w:val="24"/>
          <w:szCs w:val="24"/>
        </w:rPr>
        <w:t xml:space="preserve">  </w:t>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t xml:space="preserve">Pereira, </w:t>
      </w:r>
      <w:r w:rsidR="00514EEE" w:rsidRPr="003E2889">
        <w:rPr>
          <w:rFonts w:ascii="Gadugi" w:hAnsi="Gadugi" w:cs="Arial"/>
          <w:sz w:val="24"/>
          <w:szCs w:val="24"/>
        </w:rPr>
        <w:t xml:space="preserve">primero de marzo de dos mil veintiuno </w:t>
      </w:r>
      <w:r w:rsidR="003904A6" w:rsidRPr="003E2889">
        <w:rPr>
          <w:rFonts w:ascii="Gadugi" w:hAnsi="Gadugi" w:cs="Arial"/>
          <w:sz w:val="24"/>
          <w:szCs w:val="24"/>
        </w:rPr>
        <w:t xml:space="preserve"> </w:t>
      </w:r>
    </w:p>
    <w:p w14:paraId="1CC999E6" w14:textId="77777777" w:rsidR="003904A6" w:rsidRPr="003E2889" w:rsidRDefault="003904A6" w:rsidP="003E2889">
      <w:pPr>
        <w:spacing w:line="276" w:lineRule="auto"/>
        <w:ind w:left="2832"/>
        <w:jc w:val="both"/>
        <w:rPr>
          <w:rFonts w:ascii="Gadugi" w:hAnsi="Gadugi" w:cs="Arial"/>
          <w:sz w:val="24"/>
          <w:szCs w:val="24"/>
        </w:rPr>
      </w:pPr>
      <w:r w:rsidRPr="003E2889">
        <w:rPr>
          <w:rFonts w:ascii="Gadugi" w:hAnsi="Gadugi" w:cs="Arial"/>
          <w:sz w:val="24"/>
          <w:szCs w:val="24"/>
        </w:rPr>
        <w:t>Expediente N°</w:t>
      </w:r>
      <w:r w:rsidR="007F6EE2" w:rsidRPr="003E2889">
        <w:rPr>
          <w:rFonts w:ascii="Gadugi" w:hAnsi="Gadugi" w:cs="Arial"/>
          <w:sz w:val="24"/>
          <w:szCs w:val="24"/>
        </w:rPr>
        <w:t>.</w:t>
      </w:r>
      <w:r w:rsidRPr="003E2889">
        <w:rPr>
          <w:rFonts w:ascii="Gadugi" w:hAnsi="Gadugi" w:cs="Arial"/>
          <w:sz w:val="24"/>
          <w:szCs w:val="24"/>
        </w:rPr>
        <w:t xml:space="preserve"> 66001310300420210004201</w:t>
      </w:r>
    </w:p>
    <w:p w14:paraId="7D21C798" w14:textId="320D2975" w:rsidR="004B4726" w:rsidRPr="003E2889" w:rsidRDefault="004B4726" w:rsidP="003E2889">
      <w:pPr>
        <w:spacing w:line="276" w:lineRule="auto"/>
        <w:jc w:val="both"/>
        <w:rPr>
          <w:rFonts w:ascii="Gadugi" w:hAnsi="Gadugi" w:cs="Arial"/>
          <w:sz w:val="24"/>
          <w:szCs w:val="24"/>
        </w:rPr>
      </w:pPr>
      <w:r w:rsidRPr="003E2889">
        <w:rPr>
          <w:rFonts w:ascii="Gadugi" w:hAnsi="Gadugi"/>
          <w:sz w:val="24"/>
          <w:szCs w:val="24"/>
        </w:rPr>
        <w:t xml:space="preserve"> </w:t>
      </w:r>
      <w:r w:rsidR="003F3309" w:rsidRPr="003E2889">
        <w:rPr>
          <w:rFonts w:ascii="Gadugi" w:hAnsi="Gadugi"/>
          <w:sz w:val="24"/>
          <w:szCs w:val="24"/>
        </w:rPr>
        <w:tab/>
      </w:r>
      <w:r w:rsidR="009A5A73" w:rsidRPr="003E2889">
        <w:rPr>
          <w:rFonts w:ascii="Gadugi" w:hAnsi="Gadugi"/>
          <w:sz w:val="24"/>
          <w:szCs w:val="24"/>
        </w:rPr>
        <w:t xml:space="preserve"> </w:t>
      </w:r>
      <w:r w:rsidR="009A5A73" w:rsidRPr="003E2889">
        <w:rPr>
          <w:rFonts w:ascii="Gadugi" w:hAnsi="Gadugi"/>
          <w:sz w:val="24"/>
          <w:szCs w:val="24"/>
        </w:rPr>
        <w:tab/>
      </w:r>
      <w:r w:rsidR="009A5A73" w:rsidRPr="003E2889">
        <w:rPr>
          <w:rFonts w:ascii="Gadugi" w:hAnsi="Gadugi"/>
          <w:sz w:val="24"/>
          <w:szCs w:val="24"/>
        </w:rPr>
        <w:tab/>
      </w:r>
      <w:r w:rsidR="009A5A73" w:rsidRPr="003E2889">
        <w:rPr>
          <w:rFonts w:ascii="Gadugi" w:hAnsi="Gadugi"/>
          <w:sz w:val="24"/>
          <w:szCs w:val="24"/>
        </w:rPr>
        <w:tab/>
      </w:r>
      <w:r w:rsidR="00242ACE" w:rsidRPr="003E2889">
        <w:rPr>
          <w:rFonts w:ascii="Gadugi" w:hAnsi="Gadugi"/>
          <w:sz w:val="24"/>
          <w:szCs w:val="24"/>
        </w:rPr>
        <w:t xml:space="preserve">Auto Nro. </w:t>
      </w:r>
      <w:r w:rsidR="000E26F5" w:rsidRPr="003E2889">
        <w:rPr>
          <w:rFonts w:ascii="Gadugi" w:hAnsi="Gadugi" w:cs="Arial"/>
          <w:sz w:val="24"/>
          <w:szCs w:val="24"/>
        </w:rPr>
        <w:t xml:space="preserve"> </w:t>
      </w:r>
      <w:r w:rsidR="00514EEE" w:rsidRPr="003E2889">
        <w:rPr>
          <w:rFonts w:ascii="Gadugi" w:hAnsi="Gadugi" w:cs="Arial"/>
          <w:sz w:val="24"/>
          <w:szCs w:val="24"/>
        </w:rPr>
        <w:t>TSP.</w:t>
      </w:r>
      <w:r w:rsidR="00B164A7">
        <w:rPr>
          <w:rFonts w:ascii="Gadugi" w:hAnsi="Gadugi" w:cs="Arial"/>
          <w:sz w:val="24"/>
          <w:szCs w:val="24"/>
        </w:rPr>
        <w:t xml:space="preserve"> </w:t>
      </w:r>
      <w:bookmarkStart w:id="1" w:name="_GoBack"/>
      <w:bookmarkEnd w:id="1"/>
      <w:r w:rsidR="00514EEE" w:rsidRPr="003E2889">
        <w:rPr>
          <w:rFonts w:ascii="Gadugi" w:hAnsi="Gadugi" w:cs="Arial"/>
          <w:sz w:val="24"/>
          <w:szCs w:val="24"/>
        </w:rPr>
        <w:t>AHC2-0001-2021</w:t>
      </w:r>
    </w:p>
    <w:p w14:paraId="6FDA022F" w14:textId="5E8B7276" w:rsidR="00EF57F3" w:rsidRPr="003E2889" w:rsidRDefault="00F67180" w:rsidP="003E2889">
      <w:pPr>
        <w:spacing w:line="276" w:lineRule="auto"/>
        <w:jc w:val="both"/>
        <w:rPr>
          <w:rFonts w:ascii="Gadugi" w:hAnsi="Gadugi"/>
          <w:sz w:val="24"/>
          <w:szCs w:val="24"/>
        </w:rPr>
      </w:pP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p>
    <w:p w14:paraId="1992C01C" w14:textId="1E644A39" w:rsidR="00242ACE" w:rsidRPr="003E2889" w:rsidRDefault="004B4726" w:rsidP="003E2889">
      <w:pPr>
        <w:spacing w:line="276" w:lineRule="auto"/>
        <w:jc w:val="both"/>
        <w:rPr>
          <w:rFonts w:ascii="Gadugi" w:hAnsi="Gadugi"/>
          <w:sz w:val="24"/>
          <w:szCs w:val="24"/>
        </w:rPr>
      </w:pPr>
      <w:r w:rsidRPr="003E2889">
        <w:rPr>
          <w:rFonts w:ascii="Gadugi" w:hAnsi="Gadugi"/>
          <w:sz w:val="24"/>
          <w:szCs w:val="24"/>
        </w:rPr>
        <w:t xml:space="preserve">                                 </w:t>
      </w:r>
      <w:r w:rsidR="00EF57F3" w:rsidRPr="003E2889">
        <w:rPr>
          <w:rFonts w:ascii="Gadugi" w:hAnsi="Gadugi"/>
          <w:sz w:val="24"/>
          <w:szCs w:val="24"/>
        </w:rPr>
        <w:tab/>
      </w:r>
      <w:r w:rsidR="00242ACE" w:rsidRPr="003E2889">
        <w:rPr>
          <w:rFonts w:ascii="Gadugi" w:hAnsi="Gadugi"/>
          <w:sz w:val="24"/>
          <w:szCs w:val="24"/>
        </w:rPr>
        <w:t xml:space="preserve">Se decide la impugnación propuesta contra la decisión del 23 de febrero del presente año, mediante la cual el Juzgado Cuarto Civil del Circuito local resolvió desfavorablemente la solicitud de hábeas corpus instaurada por Jenny Maritza Calle Vargas en favor de </w:t>
      </w:r>
      <w:r w:rsidR="009202B0">
        <w:rPr>
          <w:rFonts w:ascii="Gadugi" w:hAnsi="Gadugi"/>
          <w:b/>
          <w:sz w:val="24"/>
          <w:szCs w:val="24"/>
        </w:rPr>
        <w:t>MAP</w:t>
      </w:r>
      <w:r w:rsidR="00242ACE" w:rsidRPr="003E2889">
        <w:rPr>
          <w:rFonts w:ascii="Gadugi" w:hAnsi="Gadugi"/>
          <w:b/>
          <w:sz w:val="24"/>
          <w:szCs w:val="24"/>
        </w:rPr>
        <w:t>.</w:t>
      </w:r>
    </w:p>
    <w:p w14:paraId="1FBB11E8" w14:textId="26B30058" w:rsidR="00242ACE" w:rsidRPr="003E2889" w:rsidRDefault="005D4607" w:rsidP="003E2889">
      <w:pPr>
        <w:spacing w:line="276" w:lineRule="auto"/>
        <w:jc w:val="both"/>
        <w:rPr>
          <w:rFonts w:ascii="Gadugi" w:hAnsi="Gadugi"/>
          <w:sz w:val="24"/>
          <w:szCs w:val="24"/>
        </w:rPr>
      </w:pP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p>
    <w:p w14:paraId="66AAC3C6" w14:textId="77777777" w:rsidR="004B4726" w:rsidRPr="003E2889" w:rsidRDefault="004B4726" w:rsidP="003E2889">
      <w:pPr>
        <w:spacing w:line="276" w:lineRule="auto"/>
        <w:jc w:val="both"/>
        <w:rPr>
          <w:rFonts w:ascii="Gadugi" w:hAnsi="Gadugi"/>
          <w:b/>
          <w:bCs/>
          <w:sz w:val="24"/>
          <w:szCs w:val="24"/>
        </w:rPr>
      </w:pPr>
      <w:r w:rsidRPr="003E2889">
        <w:rPr>
          <w:rFonts w:ascii="Gadugi" w:hAnsi="Gadugi"/>
          <w:b/>
          <w:bCs/>
          <w:sz w:val="24"/>
          <w:szCs w:val="24"/>
        </w:rPr>
        <w:t xml:space="preserve">                            </w:t>
      </w:r>
      <w:r w:rsidR="00242ACE" w:rsidRPr="003E2889">
        <w:rPr>
          <w:rFonts w:ascii="Gadugi" w:hAnsi="Gadugi"/>
          <w:b/>
          <w:bCs/>
          <w:sz w:val="24"/>
          <w:szCs w:val="24"/>
        </w:rPr>
        <w:tab/>
      </w:r>
      <w:r w:rsidR="009A5A73" w:rsidRPr="003E2889">
        <w:rPr>
          <w:rFonts w:ascii="Gadugi" w:hAnsi="Gadugi"/>
          <w:b/>
          <w:bCs/>
          <w:sz w:val="24"/>
          <w:szCs w:val="24"/>
        </w:rPr>
        <w:tab/>
      </w:r>
      <w:r w:rsidRPr="003E2889">
        <w:rPr>
          <w:rFonts w:ascii="Gadugi" w:hAnsi="Gadugi"/>
          <w:b/>
          <w:bCs/>
          <w:sz w:val="24"/>
          <w:szCs w:val="24"/>
        </w:rPr>
        <w:t>ANTECEDENTES</w:t>
      </w:r>
    </w:p>
    <w:p w14:paraId="7A1061ED" w14:textId="3C2103E4" w:rsidR="005D4607" w:rsidRPr="003E2889" w:rsidRDefault="005D4607" w:rsidP="003E2889">
      <w:pPr>
        <w:spacing w:line="276" w:lineRule="auto"/>
        <w:jc w:val="both"/>
        <w:rPr>
          <w:rFonts w:ascii="Gadugi" w:hAnsi="Gadugi"/>
          <w:b/>
          <w:bCs/>
          <w:sz w:val="24"/>
          <w:szCs w:val="24"/>
        </w:rPr>
      </w:pP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00EF4CA4" w:rsidRPr="003E2889">
        <w:rPr>
          <w:rFonts w:ascii="Gadugi" w:hAnsi="Gadugi"/>
          <w:b/>
          <w:bCs/>
          <w:sz w:val="24"/>
          <w:szCs w:val="24"/>
        </w:rPr>
        <w:tab/>
      </w:r>
      <w:r w:rsidR="00EF4CA4" w:rsidRPr="003E2889">
        <w:rPr>
          <w:rFonts w:ascii="Gadugi" w:hAnsi="Gadugi"/>
          <w:b/>
          <w:bCs/>
          <w:sz w:val="24"/>
          <w:szCs w:val="24"/>
        </w:rPr>
        <w:tab/>
      </w:r>
      <w:r w:rsidR="00EF4CA4" w:rsidRPr="003E2889">
        <w:rPr>
          <w:rFonts w:ascii="Gadugi" w:hAnsi="Gadugi"/>
          <w:b/>
          <w:bCs/>
          <w:sz w:val="24"/>
          <w:szCs w:val="24"/>
        </w:rPr>
        <w:tab/>
      </w:r>
      <w:r w:rsidR="00EF4CA4" w:rsidRPr="003E2889">
        <w:rPr>
          <w:rFonts w:ascii="Gadugi" w:hAnsi="Gadugi"/>
          <w:b/>
          <w:bCs/>
          <w:sz w:val="24"/>
          <w:szCs w:val="24"/>
        </w:rPr>
        <w:tab/>
      </w:r>
    </w:p>
    <w:p w14:paraId="6189B755" w14:textId="366AFC3B" w:rsidR="005D4607" w:rsidRPr="003E2889" w:rsidRDefault="005D4607" w:rsidP="003E2889">
      <w:pPr>
        <w:spacing w:line="276" w:lineRule="auto"/>
        <w:jc w:val="both"/>
        <w:rPr>
          <w:rFonts w:ascii="Gadugi" w:hAnsi="Gadugi"/>
          <w:bCs/>
          <w:sz w:val="24"/>
          <w:szCs w:val="24"/>
        </w:rPr>
      </w:pP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Cs/>
          <w:sz w:val="24"/>
          <w:szCs w:val="24"/>
        </w:rPr>
        <w:t xml:space="preserve">Por conducto de quien afirmó ser su cónyuge, </w:t>
      </w:r>
      <w:r w:rsidR="009202B0">
        <w:rPr>
          <w:rFonts w:ascii="Gadugi" w:hAnsi="Gadugi"/>
          <w:bCs/>
          <w:sz w:val="24"/>
          <w:szCs w:val="24"/>
        </w:rPr>
        <w:t>MAP</w:t>
      </w:r>
      <w:r w:rsidRPr="003E2889">
        <w:rPr>
          <w:rFonts w:ascii="Gadugi" w:hAnsi="Gadugi"/>
          <w:bCs/>
          <w:sz w:val="24"/>
          <w:szCs w:val="24"/>
        </w:rPr>
        <w:t xml:space="preserve"> interpuso esta acción de habeas corpus, con el fin de que se ordene su inmediata liberta</w:t>
      </w:r>
      <w:r w:rsidR="003904A6" w:rsidRPr="003E2889">
        <w:rPr>
          <w:rFonts w:ascii="Gadugi" w:hAnsi="Gadugi"/>
          <w:bCs/>
          <w:sz w:val="24"/>
          <w:szCs w:val="24"/>
        </w:rPr>
        <w:t>d</w:t>
      </w:r>
      <w:r w:rsidRPr="003E2889">
        <w:rPr>
          <w:rFonts w:ascii="Gadugi" w:hAnsi="Gadugi"/>
          <w:bCs/>
          <w:sz w:val="24"/>
          <w:szCs w:val="24"/>
        </w:rPr>
        <w:t>.</w:t>
      </w:r>
    </w:p>
    <w:p w14:paraId="7B4B29FE" w14:textId="77777777" w:rsidR="005D4607" w:rsidRPr="003E2889" w:rsidRDefault="00EF4CA4"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p>
    <w:p w14:paraId="0D96E79E" w14:textId="77777777" w:rsidR="005D4607" w:rsidRPr="003E2889" w:rsidRDefault="005D4607" w:rsidP="003E2889">
      <w:pPr>
        <w:spacing w:line="276" w:lineRule="auto"/>
        <w:jc w:val="both"/>
        <w:rPr>
          <w:rFonts w:ascii="Gadugi" w:hAnsi="Gadugi"/>
          <w:bCs/>
          <w:sz w:val="24"/>
          <w:szCs w:val="24"/>
        </w:rPr>
      </w:pPr>
      <w:r w:rsidRPr="003E2889">
        <w:rPr>
          <w:rFonts w:ascii="Gadugi" w:hAnsi="Gadugi"/>
          <w:bCs/>
          <w:sz w:val="24"/>
          <w:szCs w:val="24"/>
        </w:rPr>
        <w:lastRenderedPageBreak/>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En síntesis, expuso que fue detenido el 4 de septiembre del 2018 con ocasión de una orden emitida por autoridad judicial competente, y que, en su contra, el Juzgado Sexto Penal Municipal con función de Control de Garantías</w:t>
      </w:r>
      <w:r w:rsidR="00EF4CA4" w:rsidRPr="003E2889">
        <w:rPr>
          <w:rFonts w:ascii="Gadugi" w:hAnsi="Gadugi"/>
          <w:bCs/>
          <w:sz w:val="24"/>
          <w:szCs w:val="24"/>
        </w:rPr>
        <w:t xml:space="preserve"> local</w:t>
      </w:r>
      <w:r w:rsidRPr="003E2889">
        <w:rPr>
          <w:rFonts w:ascii="Gadugi" w:hAnsi="Gadugi"/>
          <w:bCs/>
          <w:sz w:val="24"/>
          <w:szCs w:val="24"/>
        </w:rPr>
        <w:t xml:space="preserve">, </w:t>
      </w:r>
      <w:r w:rsidR="007F6EE2" w:rsidRPr="003E2889">
        <w:rPr>
          <w:rFonts w:ascii="Gadugi" w:hAnsi="Gadugi"/>
          <w:bCs/>
          <w:sz w:val="24"/>
          <w:szCs w:val="24"/>
        </w:rPr>
        <w:t>emitió</w:t>
      </w:r>
      <w:r w:rsidRPr="003E2889">
        <w:rPr>
          <w:rFonts w:ascii="Gadugi" w:hAnsi="Gadugi"/>
          <w:bCs/>
          <w:sz w:val="24"/>
          <w:szCs w:val="24"/>
        </w:rPr>
        <w:t xml:space="preserve"> medida de aseguramiento</w:t>
      </w:r>
      <w:r w:rsidRPr="003E2889">
        <w:rPr>
          <w:rFonts w:ascii="Gadugi" w:hAnsi="Gadugi"/>
          <w:sz w:val="24"/>
          <w:szCs w:val="24"/>
        </w:rPr>
        <w:t xml:space="preserve"> </w:t>
      </w:r>
      <w:r w:rsidRPr="003E2889">
        <w:rPr>
          <w:rFonts w:ascii="Gadugi" w:hAnsi="Gadugi"/>
          <w:bCs/>
          <w:sz w:val="24"/>
          <w:szCs w:val="24"/>
        </w:rPr>
        <w:t>consistente en detención preventiva de carácter intramural el día 21</w:t>
      </w:r>
      <w:r w:rsidR="00EF4CA4" w:rsidRPr="003E2889">
        <w:rPr>
          <w:rFonts w:ascii="Gadugi" w:hAnsi="Gadugi"/>
          <w:bCs/>
          <w:sz w:val="24"/>
          <w:szCs w:val="24"/>
        </w:rPr>
        <w:t xml:space="preserve"> de septiembre de ese mismo año, desde cuando se encuentra privado de la libertad,</w:t>
      </w:r>
      <w:r w:rsidRPr="003E2889">
        <w:rPr>
          <w:rFonts w:ascii="Gadugi" w:hAnsi="Gadugi"/>
          <w:bCs/>
          <w:sz w:val="24"/>
          <w:szCs w:val="24"/>
        </w:rPr>
        <w:t xml:space="preserve"> por los delitos de peculado por apropiación en favor de terceros, concierto para delinquir y falsedad ideológica en documento </w:t>
      </w:r>
      <w:r w:rsidR="00EF4CA4" w:rsidRPr="003E2889">
        <w:rPr>
          <w:rFonts w:ascii="Gadugi" w:hAnsi="Gadugi"/>
          <w:bCs/>
          <w:sz w:val="24"/>
          <w:szCs w:val="24"/>
        </w:rPr>
        <w:t>público</w:t>
      </w:r>
      <w:r w:rsidR="005E3513" w:rsidRPr="003E2889">
        <w:rPr>
          <w:rFonts w:ascii="Gadugi" w:hAnsi="Gadugi"/>
          <w:bCs/>
          <w:sz w:val="24"/>
          <w:szCs w:val="24"/>
        </w:rPr>
        <w:t xml:space="preserve">, proceso del que conoce el Juzgado Segundo Penal Especializado de Pereira. </w:t>
      </w:r>
    </w:p>
    <w:p w14:paraId="71405311" w14:textId="77777777" w:rsidR="00EF4CA4" w:rsidRPr="003E2889" w:rsidRDefault="00EF4CA4" w:rsidP="003E2889">
      <w:pPr>
        <w:spacing w:line="276" w:lineRule="auto"/>
        <w:jc w:val="both"/>
        <w:rPr>
          <w:rFonts w:ascii="Gadugi" w:hAnsi="Gadugi"/>
          <w:bCs/>
          <w:sz w:val="24"/>
          <w:szCs w:val="24"/>
        </w:rPr>
      </w:pPr>
    </w:p>
    <w:p w14:paraId="4BBF95A2" w14:textId="77777777" w:rsidR="00EF4CA4" w:rsidRPr="003E2889" w:rsidRDefault="00EF4CA4"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Agregó</w:t>
      </w:r>
      <w:r w:rsidR="005E3513" w:rsidRPr="003E2889">
        <w:rPr>
          <w:rFonts w:ascii="Gadugi" w:hAnsi="Gadugi"/>
          <w:bCs/>
          <w:sz w:val="24"/>
          <w:szCs w:val="24"/>
        </w:rPr>
        <w:t xml:space="preserve"> que suscribió un preacuerdo con la Fiscalía y ofreció 52 millones de pesos comprometiéndose a declarar como testigo del ente acusador, el cual fue improbado por el juzgado de conocimiento, mediante proveído del 30 de marzo, el cual fue apelado por la defensa y el fiscal.  </w:t>
      </w:r>
      <w:r w:rsidRPr="003E2889">
        <w:rPr>
          <w:rFonts w:ascii="Gadugi" w:hAnsi="Gadugi"/>
          <w:bCs/>
          <w:sz w:val="24"/>
          <w:szCs w:val="24"/>
        </w:rPr>
        <w:t xml:space="preserve"> </w:t>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p>
    <w:p w14:paraId="0FDC3568" w14:textId="77777777" w:rsidR="005E3513" w:rsidRPr="003E2889" w:rsidRDefault="005E3513" w:rsidP="003E2889">
      <w:pPr>
        <w:spacing w:line="276" w:lineRule="auto"/>
        <w:jc w:val="both"/>
        <w:rPr>
          <w:rFonts w:ascii="Gadugi" w:hAnsi="Gadugi"/>
          <w:bCs/>
          <w:sz w:val="24"/>
          <w:szCs w:val="24"/>
        </w:rPr>
      </w:pPr>
    </w:p>
    <w:p w14:paraId="0DF98A2F" w14:textId="54CDF320" w:rsidR="005E3513" w:rsidRPr="003E2889" w:rsidRDefault="005E3513"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Destacó que</w:t>
      </w:r>
      <w:r w:rsidR="00B4044F" w:rsidRPr="003E2889">
        <w:rPr>
          <w:rFonts w:ascii="Gadugi" w:hAnsi="Gadugi"/>
          <w:bCs/>
          <w:sz w:val="24"/>
          <w:szCs w:val="24"/>
        </w:rPr>
        <w:t xml:space="preserve"> l</w:t>
      </w:r>
      <w:r w:rsidRPr="003E2889">
        <w:rPr>
          <w:rFonts w:ascii="Gadugi" w:hAnsi="Gadugi"/>
          <w:bCs/>
          <w:sz w:val="24"/>
          <w:szCs w:val="24"/>
        </w:rPr>
        <w:t xml:space="preserve">leva 29 meses detenido sin que se haya iniciado el juicio oral, </w:t>
      </w:r>
      <w:r w:rsidR="00B4044F" w:rsidRPr="003E2889">
        <w:rPr>
          <w:rFonts w:ascii="Gadugi" w:hAnsi="Gadugi"/>
          <w:bCs/>
          <w:sz w:val="24"/>
          <w:szCs w:val="24"/>
        </w:rPr>
        <w:t>y que</w:t>
      </w:r>
      <w:r w:rsidRPr="003E2889">
        <w:rPr>
          <w:rFonts w:ascii="Gadugi" w:hAnsi="Gadugi"/>
          <w:bCs/>
          <w:sz w:val="24"/>
          <w:szCs w:val="24"/>
        </w:rPr>
        <w:t xml:space="preserve"> </w:t>
      </w:r>
      <w:r w:rsidR="00B4044F" w:rsidRPr="003E2889">
        <w:rPr>
          <w:rFonts w:ascii="Gadugi" w:hAnsi="Gadugi"/>
          <w:bCs/>
          <w:sz w:val="24"/>
          <w:szCs w:val="24"/>
        </w:rPr>
        <w:t>a</w:t>
      </w:r>
      <w:r w:rsidR="00254A58" w:rsidRPr="003E2889">
        <w:rPr>
          <w:rFonts w:ascii="Gadugi" w:hAnsi="Gadugi"/>
          <w:bCs/>
          <w:sz w:val="24"/>
          <w:szCs w:val="24"/>
        </w:rPr>
        <w:t xml:space="preserve"> pesar de que d</w:t>
      </w:r>
      <w:r w:rsidR="00D93BAB" w:rsidRPr="003E2889">
        <w:rPr>
          <w:rFonts w:ascii="Gadugi" w:hAnsi="Gadugi"/>
          <w:bCs/>
          <w:sz w:val="24"/>
          <w:szCs w:val="24"/>
        </w:rPr>
        <w:t>esde el 30 de marzo del 2020 se formularon los recu</w:t>
      </w:r>
      <w:r w:rsidR="00DB7351" w:rsidRPr="003E2889">
        <w:rPr>
          <w:rFonts w:ascii="Gadugi" w:hAnsi="Gadugi"/>
          <w:bCs/>
          <w:sz w:val="24"/>
          <w:szCs w:val="24"/>
        </w:rPr>
        <w:t xml:space="preserve">rsos de apelación contra el auto que improbó el acuerdo, </w:t>
      </w:r>
      <w:r w:rsidR="00254A58" w:rsidRPr="003E2889">
        <w:rPr>
          <w:rFonts w:ascii="Gadugi" w:hAnsi="Gadugi"/>
          <w:bCs/>
          <w:sz w:val="24"/>
          <w:szCs w:val="24"/>
        </w:rPr>
        <w:t xml:space="preserve">solo hasta el 27 de abril el juzgado remitió el proceso al centro de servicios del sistema penal oral acusatorio de Pereira, y esa dependencia, </w:t>
      </w:r>
      <w:r w:rsidR="00592E9C" w:rsidRPr="003E2889">
        <w:rPr>
          <w:rFonts w:ascii="Gadugi" w:hAnsi="Gadugi"/>
          <w:bCs/>
          <w:sz w:val="24"/>
          <w:szCs w:val="24"/>
        </w:rPr>
        <w:t xml:space="preserve">apenas el </w:t>
      </w:r>
      <w:r w:rsidR="00254A58" w:rsidRPr="003E2889">
        <w:rPr>
          <w:rFonts w:ascii="Gadugi" w:hAnsi="Gadugi"/>
          <w:bCs/>
          <w:sz w:val="24"/>
          <w:szCs w:val="24"/>
        </w:rPr>
        <w:t>23 de junio siguiente lo envió a la Secretaría de la Sala Penal</w:t>
      </w:r>
      <w:r w:rsidR="00F51B5D" w:rsidRPr="003E2889">
        <w:rPr>
          <w:rFonts w:ascii="Gadugi" w:hAnsi="Gadugi"/>
          <w:bCs/>
          <w:sz w:val="24"/>
          <w:szCs w:val="24"/>
        </w:rPr>
        <w:t xml:space="preserve"> del Tribunal Superior, donde lleva otros 240 días sin decisión sobre la apelación. </w:t>
      </w:r>
    </w:p>
    <w:p w14:paraId="3936F7C7" w14:textId="77777777" w:rsidR="005D4607" w:rsidRPr="003E2889" w:rsidRDefault="005D4607" w:rsidP="003E2889">
      <w:pPr>
        <w:spacing w:line="276" w:lineRule="auto"/>
        <w:jc w:val="both"/>
        <w:rPr>
          <w:rFonts w:ascii="Gadugi" w:hAnsi="Gadugi"/>
          <w:b/>
          <w:bCs/>
          <w:sz w:val="24"/>
          <w:szCs w:val="24"/>
        </w:rPr>
      </w:pPr>
    </w:p>
    <w:p w14:paraId="0CCC6ACF" w14:textId="77777777" w:rsidR="00F51B5D" w:rsidRPr="003E2889" w:rsidRDefault="00F51B5D" w:rsidP="003E2889">
      <w:pPr>
        <w:spacing w:line="276" w:lineRule="auto"/>
        <w:jc w:val="both"/>
        <w:rPr>
          <w:rFonts w:ascii="Gadugi" w:hAnsi="Gadugi"/>
          <w:bCs/>
          <w:sz w:val="24"/>
          <w:szCs w:val="24"/>
        </w:rPr>
      </w:pP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Cs/>
          <w:sz w:val="24"/>
          <w:szCs w:val="24"/>
        </w:rPr>
        <w:t xml:space="preserve">Esas circunstancias sumadas, asegura, evidencian una prolongación indebida de </w:t>
      </w:r>
      <w:r w:rsidR="00B4044F" w:rsidRPr="003E2889">
        <w:rPr>
          <w:rFonts w:ascii="Gadugi" w:hAnsi="Gadugi"/>
          <w:bCs/>
          <w:sz w:val="24"/>
          <w:szCs w:val="24"/>
        </w:rPr>
        <w:t>su</w:t>
      </w:r>
      <w:r w:rsidRPr="003E2889">
        <w:rPr>
          <w:rFonts w:ascii="Gadugi" w:hAnsi="Gadugi"/>
          <w:bCs/>
          <w:sz w:val="24"/>
          <w:szCs w:val="24"/>
        </w:rPr>
        <w:t xml:space="preserve"> detención</w:t>
      </w:r>
      <w:r w:rsidR="00B4044F" w:rsidRPr="003E2889">
        <w:rPr>
          <w:rFonts w:ascii="Gadugi" w:hAnsi="Gadugi"/>
          <w:bCs/>
          <w:sz w:val="24"/>
          <w:szCs w:val="24"/>
        </w:rPr>
        <w:t xml:space="preserve"> preventiva.</w:t>
      </w:r>
    </w:p>
    <w:p w14:paraId="192A2EB0" w14:textId="77777777" w:rsidR="00B4044F" w:rsidRPr="003E2889" w:rsidRDefault="00B4044F" w:rsidP="003E2889">
      <w:pPr>
        <w:spacing w:line="276" w:lineRule="auto"/>
        <w:jc w:val="both"/>
        <w:rPr>
          <w:rFonts w:ascii="Gadugi" w:hAnsi="Gadugi"/>
          <w:bCs/>
          <w:sz w:val="24"/>
          <w:szCs w:val="24"/>
        </w:rPr>
      </w:pPr>
    </w:p>
    <w:p w14:paraId="024DE537" w14:textId="77777777" w:rsidR="00B4044F" w:rsidRPr="003E2889" w:rsidRDefault="00B4044F"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Pidió, entonces, ordenar su libertad.</w:t>
      </w:r>
      <w:r w:rsidR="00FA6841" w:rsidRPr="003E2889">
        <w:rPr>
          <w:rStyle w:val="Refdenotaalpie"/>
          <w:rFonts w:ascii="Gadugi" w:hAnsi="Gadugi"/>
          <w:bCs/>
          <w:sz w:val="24"/>
          <w:szCs w:val="24"/>
        </w:rPr>
        <w:footnoteReference w:id="1"/>
      </w:r>
      <w:r w:rsidRPr="003E2889">
        <w:rPr>
          <w:rFonts w:ascii="Gadugi" w:hAnsi="Gadugi"/>
          <w:bCs/>
          <w:sz w:val="24"/>
          <w:szCs w:val="24"/>
        </w:rPr>
        <w:t xml:space="preserve"> </w:t>
      </w:r>
    </w:p>
    <w:p w14:paraId="69034CE4" w14:textId="77777777" w:rsidR="00B4044F" w:rsidRPr="003E2889" w:rsidRDefault="00B4044F" w:rsidP="003E2889">
      <w:pPr>
        <w:spacing w:line="276" w:lineRule="auto"/>
        <w:jc w:val="both"/>
        <w:rPr>
          <w:rFonts w:ascii="Gadugi" w:hAnsi="Gadugi"/>
          <w:bCs/>
          <w:sz w:val="24"/>
          <w:szCs w:val="24"/>
        </w:rPr>
      </w:pPr>
    </w:p>
    <w:p w14:paraId="3EA9C0F6" w14:textId="77777777" w:rsidR="00B4044F" w:rsidRPr="003E2889" w:rsidRDefault="00B4044F"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Recibida la solicitud por el Juzgado Cuarto Civil del Circuito local, con fundamento en las previsiones de la Ley 1095 de 2006, se asumió el conocimiento de la acción y se dispuso oficiar a distintas autoridades para recolar pruebas e información necesaria para resolver la demanda.</w:t>
      </w:r>
      <w:r w:rsidR="009E4792" w:rsidRPr="003E2889">
        <w:rPr>
          <w:rStyle w:val="Refdenotaalpie"/>
          <w:rFonts w:ascii="Gadugi" w:hAnsi="Gadugi"/>
          <w:bCs/>
          <w:sz w:val="24"/>
          <w:szCs w:val="24"/>
        </w:rPr>
        <w:footnoteReference w:id="2"/>
      </w:r>
    </w:p>
    <w:p w14:paraId="23C33903" w14:textId="77777777" w:rsidR="00B4044F" w:rsidRPr="003E2889" w:rsidRDefault="00B4044F" w:rsidP="003E2889">
      <w:pPr>
        <w:spacing w:line="276" w:lineRule="auto"/>
        <w:jc w:val="both"/>
        <w:rPr>
          <w:rFonts w:ascii="Gadugi" w:hAnsi="Gadugi"/>
          <w:bCs/>
          <w:sz w:val="24"/>
          <w:szCs w:val="24"/>
        </w:rPr>
      </w:pPr>
    </w:p>
    <w:p w14:paraId="136EFE56" w14:textId="31E42F7D" w:rsidR="00B4044F" w:rsidRPr="003E2889" w:rsidRDefault="00B4044F"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El Juzgado Segundo Penal del Circuito Especializado de Pereira, mencionó que del proceso conoce su homólogo</w:t>
      </w:r>
      <w:r w:rsidR="005A623B" w:rsidRPr="003E2889">
        <w:rPr>
          <w:rFonts w:ascii="Gadugi" w:hAnsi="Gadugi"/>
          <w:bCs/>
          <w:sz w:val="24"/>
          <w:szCs w:val="24"/>
        </w:rPr>
        <w:t>,</w:t>
      </w:r>
      <w:r w:rsidRPr="003E2889">
        <w:rPr>
          <w:rFonts w:ascii="Gadugi" w:hAnsi="Gadugi"/>
          <w:bCs/>
          <w:sz w:val="24"/>
          <w:szCs w:val="24"/>
        </w:rPr>
        <w:t xml:space="preserve"> el Primero.</w:t>
      </w:r>
      <w:r w:rsidR="009E4792" w:rsidRPr="003E2889">
        <w:rPr>
          <w:rStyle w:val="Refdenotaalpie"/>
          <w:rFonts w:ascii="Gadugi" w:hAnsi="Gadugi"/>
          <w:bCs/>
          <w:sz w:val="24"/>
          <w:szCs w:val="24"/>
        </w:rPr>
        <w:footnoteReference w:id="3"/>
      </w:r>
      <w:r w:rsidRPr="003E2889">
        <w:rPr>
          <w:rFonts w:ascii="Gadugi" w:hAnsi="Gadugi"/>
          <w:bCs/>
          <w:sz w:val="24"/>
          <w:szCs w:val="24"/>
        </w:rPr>
        <w:t xml:space="preserve"> </w:t>
      </w:r>
    </w:p>
    <w:p w14:paraId="75C7EBFC" w14:textId="77777777" w:rsidR="00B4044F" w:rsidRPr="003E2889" w:rsidRDefault="00B4044F" w:rsidP="003E2889">
      <w:pPr>
        <w:spacing w:line="276" w:lineRule="auto"/>
        <w:jc w:val="both"/>
        <w:rPr>
          <w:rFonts w:ascii="Gadugi" w:hAnsi="Gadugi"/>
          <w:bCs/>
          <w:sz w:val="24"/>
          <w:szCs w:val="24"/>
        </w:rPr>
      </w:pPr>
    </w:p>
    <w:p w14:paraId="11B52B85" w14:textId="33746F00" w:rsidR="00B4044F" w:rsidRPr="003E2889" w:rsidRDefault="00B4044F"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 xml:space="preserve">El </w:t>
      </w:r>
      <w:r w:rsidR="009A2616" w:rsidRPr="003E2889">
        <w:rPr>
          <w:rFonts w:ascii="Gadugi" w:hAnsi="Gadugi"/>
          <w:bCs/>
          <w:sz w:val="24"/>
          <w:szCs w:val="24"/>
        </w:rPr>
        <w:t>director</w:t>
      </w:r>
      <w:r w:rsidRPr="003E2889">
        <w:rPr>
          <w:rFonts w:ascii="Gadugi" w:hAnsi="Gadugi"/>
          <w:bCs/>
          <w:sz w:val="24"/>
          <w:szCs w:val="24"/>
        </w:rPr>
        <w:t xml:space="preserve"> del EPMSC de Santa R</w:t>
      </w:r>
      <w:r w:rsidR="009A2616" w:rsidRPr="003E2889">
        <w:rPr>
          <w:rFonts w:ascii="Gadugi" w:hAnsi="Gadugi"/>
          <w:bCs/>
          <w:sz w:val="24"/>
          <w:szCs w:val="24"/>
        </w:rPr>
        <w:t xml:space="preserve">osa de Cabal, informó que el señor </w:t>
      </w:r>
      <w:r w:rsidR="009202B0">
        <w:rPr>
          <w:rFonts w:ascii="Gadugi" w:hAnsi="Gadugi"/>
          <w:bCs/>
          <w:sz w:val="24"/>
          <w:szCs w:val="24"/>
        </w:rPr>
        <w:t>MAP</w:t>
      </w:r>
      <w:r w:rsidR="009A2616" w:rsidRPr="003E2889">
        <w:rPr>
          <w:rFonts w:ascii="Gadugi" w:hAnsi="Gadugi"/>
          <w:bCs/>
          <w:sz w:val="24"/>
          <w:szCs w:val="24"/>
        </w:rPr>
        <w:t>, se encuentra recluido en ese establecimiento desde el 11 de octubre del 2018.</w:t>
      </w:r>
      <w:r w:rsidR="009E4792" w:rsidRPr="003E2889">
        <w:rPr>
          <w:rStyle w:val="Refdenotaalpie"/>
          <w:rFonts w:ascii="Gadugi" w:hAnsi="Gadugi"/>
          <w:bCs/>
          <w:sz w:val="24"/>
          <w:szCs w:val="24"/>
        </w:rPr>
        <w:footnoteReference w:id="4"/>
      </w:r>
    </w:p>
    <w:p w14:paraId="0B22FAD6" w14:textId="77777777" w:rsidR="009A2616" w:rsidRPr="003E2889" w:rsidRDefault="009A2616" w:rsidP="003E2889">
      <w:pPr>
        <w:spacing w:line="276" w:lineRule="auto"/>
        <w:jc w:val="both"/>
        <w:rPr>
          <w:rFonts w:ascii="Gadugi" w:hAnsi="Gadugi"/>
          <w:bCs/>
          <w:sz w:val="24"/>
          <w:szCs w:val="24"/>
        </w:rPr>
      </w:pPr>
    </w:p>
    <w:p w14:paraId="57FD9139" w14:textId="7EDE1B7B" w:rsidR="00275328" w:rsidRPr="003E2889" w:rsidRDefault="009A2616" w:rsidP="003E2889">
      <w:pPr>
        <w:spacing w:line="276" w:lineRule="auto"/>
        <w:jc w:val="both"/>
        <w:rPr>
          <w:rFonts w:ascii="Gadugi" w:hAnsi="Gadugi"/>
          <w:bCs/>
          <w:sz w:val="24"/>
          <w:szCs w:val="24"/>
        </w:rPr>
      </w:pPr>
      <w:r w:rsidRPr="003E2889">
        <w:rPr>
          <w:rFonts w:ascii="Gadugi" w:hAnsi="Gadugi"/>
          <w:bCs/>
          <w:sz w:val="24"/>
          <w:szCs w:val="24"/>
        </w:rPr>
        <w:lastRenderedPageBreak/>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 xml:space="preserve">El Coordinador del Centro de Servicios Administrativos del Sistema Penal Acusatorio de Pereira </w:t>
      </w:r>
      <w:r w:rsidR="00275328" w:rsidRPr="003E2889">
        <w:rPr>
          <w:rFonts w:ascii="Gadugi" w:hAnsi="Gadugi"/>
          <w:bCs/>
          <w:sz w:val="24"/>
          <w:szCs w:val="24"/>
        </w:rPr>
        <w:t xml:space="preserve">informó que, una vez revisados los registros documentales y digitales de esa oficina, se pudo constatar que el Juzgado Primero Penal del Circuito Especializado, el día 27 de abril del 2020, remitió al correo </w:t>
      </w:r>
      <w:hyperlink r:id="rId11" w:history="1">
        <w:r w:rsidR="00275328" w:rsidRPr="003E2889">
          <w:rPr>
            <w:rStyle w:val="Hipervnculo"/>
            <w:rFonts w:ascii="Gadugi" w:hAnsi="Gadugi"/>
            <w:bCs/>
            <w:color w:val="auto"/>
            <w:sz w:val="24"/>
            <w:szCs w:val="24"/>
          </w:rPr>
          <w:t>cs14jspaper@cendoj.ramajudicial.gov.co</w:t>
        </w:r>
      </w:hyperlink>
      <w:r w:rsidR="00275328" w:rsidRPr="003E2889">
        <w:rPr>
          <w:rFonts w:ascii="Gadugi" w:hAnsi="Gadugi"/>
          <w:bCs/>
          <w:sz w:val="24"/>
          <w:szCs w:val="24"/>
        </w:rPr>
        <w:t xml:space="preserve">, las diligencias relacionadas con el recurso de </w:t>
      </w:r>
      <w:r w:rsidR="00766FFC" w:rsidRPr="003E2889">
        <w:rPr>
          <w:rFonts w:ascii="Gadugi" w:hAnsi="Gadugi"/>
          <w:bCs/>
          <w:sz w:val="24"/>
          <w:szCs w:val="24"/>
        </w:rPr>
        <w:t>apelación</w:t>
      </w:r>
      <w:r w:rsidR="00275328" w:rsidRPr="003E2889">
        <w:rPr>
          <w:rFonts w:ascii="Gadugi" w:hAnsi="Gadugi"/>
          <w:bCs/>
          <w:sz w:val="24"/>
          <w:szCs w:val="24"/>
        </w:rPr>
        <w:t>, sin embargo solo pudo ser repartido al Tribunal hasta el día 23 de junio</w:t>
      </w:r>
      <w:r w:rsidR="005A623B" w:rsidRPr="003E2889">
        <w:rPr>
          <w:rFonts w:ascii="Gadugi" w:hAnsi="Gadugi"/>
          <w:bCs/>
          <w:sz w:val="24"/>
          <w:szCs w:val="24"/>
        </w:rPr>
        <w:t>,</w:t>
      </w:r>
      <w:r w:rsidR="00275328" w:rsidRPr="003E2889">
        <w:rPr>
          <w:rFonts w:ascii="Gadugi" w:hAnsi="Gadugi"/>
          <w:bCs/>
          <w:sz w:val="24"/>
          <w:szCs w:val="24"/>
        </w:rPr>
        <w:t xml:space="preserve"> debido a que el </w:t>
      </w:r>
      <w:r w:rsidR="00766FFC" w:rsidRPr="003E2889">
        <w:rPr>
          <w:rFonts w:ascii="Gadugi" w:hAnsi="Gadugi"/>
          <w:bCs/>
          <w:sz w:val="24"/>
          <w:szCs w:val="24"/>
        </w:rPr>
        <w:t>juzgado</w:t>
      </w:r>
      <w:r w:rsidR="00275328" w:rsidRPr="003E2889">
        <w:rPr>
          <w:rFonts w:ascii="Gadugi" w:hAnsi="Gadugi"/>
          <w:bCs/>
          <w:sz w:val="24"/>
          <w:szCs w:val="24"/>
        </w:rPr>
        <w:t xml:space="preserve"> no lo había enviado al correo destinado par tal fin, el cual es </w:t>
      </w:r>
      <w:hyperlink r:id="rId12" w:history="1">
        <w:r w:rsidR="00766FFC" w:rsidRPr="003E2889">
          <w:rPr>
            <w:rStyle w:val="Hipervnculo"/>
            <w:rFonts w:ascii="Gadugi" w:hAnsi="Gadugi"/>
            <w:bCs/>
            <w:color w:val="auto"/>
            <w:sz w:val="24"/>
            <w:szCs w:val="24"/>
          </w:rPr>
          <w:t>cser18jspaper@cendoj.ramajudicial.gov.co</w:t>
        </w:r>
      </w:hyperlink>
      <w:r w:rsidR="00766FFC" w:rsidRPr="003E2889">
        <w:rPr>
          <w:rFonts w:ascii="Gadugi" w:hAnsi="Gadugi"/>
          <w:bCs/>
          <w:sz w:val="24"/>
          <w:szCs w:val="24"/>
        </w:rPr>
        <w:t>.</w:t>
      </w:r>
      <w:r w:rsidR="009E4792" w:rsidRPr="003E2889">
        <w:rPr>
          <w:rStyle w:val="Refdenotaalpie"/>
          <w:rFonts w:ascii="Gadugi" w:hAnsi="Gadugi"/>
          <w:bCs/>
          <w:sz w:val="24"/>
          <w:szCs w:val="24"/>
        </w:rPr>
        <w:footnoteReference w:id="5"/>
      </w:r>
    </w:p>
    <w:p w14:paraId="195B8898" w14:textId="77777777" w:rsidR="00766FFC" w:rsidRPr="003E2889" w:rsidRDefault="00766FFC" w:rsidP="003E2889">
      <w:pPr>
        <w:spacing w:line="276" w:lineRule="auto"/>
        <w:jc w:val="both"/>
        <w:rPr>
          <w:rFonts w:ascii="Gadugi" w:hAnsi="Gadugi"/>
          <w:bCs/>
          <w:sz w:val="24"/>
          <w:szCs w:val="24"/>
        </w:rPr>
      </w:pPr>
    </w:p>
    <w:p w14:paraId="6793DF78" w14:textId="77777777" w:rsidR="00766FFC" w:rsidRPr="003E2889" w:rsidRDefault="00766FFC"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El Juzgado Segundo Penal Municipal con función de Control de Garantía de Dosquebradas, informó que conoció de una solicitud de sustitución de medida de aseguramiento con radicado 022-2021, recibida el 19 de enero de 2021, que fue despachada desfavorablemente el 26 de enero siguiente; anexó el acta de la diligencia.</w:t>
      </w:r>
      <w:r w:rsidR="009E4792" w:rsidRPr="003E2889">
        <w:rPr>
          <w:rStyle w:val="Refdenotaalpie"/>
          <w:rFonts w:ascii="Gadugi" w:hAnsi="Gadugi"/>
          <w:bCs/>
          <w:sz w:val="24"/>
          <w:szCs w:val="24"/>
        </w:rPr>
        <w:footnoteReference w:id="6"/>
      </w:r>
      <w:r w:rsidRPr="003E2889">
        <w:rPr>
          <w:rFonts w:ascii="Gadugi" w:hAnsi="Gadugi"/>
          <w:bCs/>
          <w:sz w:val="24"/>
          <w:szCs w:val="24"/>
        </w:rPr>
        <w:t xml:space="preserve"> </w:t>
      </w:r>
    </w:p>
    <w:p w14:paraId="6E492B55" w14:textId="77777777" w:rsidR="006312C6" w:rsidRPr="003E2889" w:rsidRDefault="006312C6" w:rsidP="003E2889">
      <w:pPr>
        <w:spacing w:line="276" w:lineRule="auto"/>
        <w:jc w:val="both"/>
        <w:rPr>
          <w:rFonts w:ascii="Gadugi" w:hAnsi="Gadugi"/>
          <w:bCs/>
          <w:sz w:val="24"/>
          <w:szCs w:val="24"/>
        </w:rPr>
      </w:pPr>
    </w:p>
    <w:p w14:paraId="0810405D" w14:textId="6DD5E02B" w:rsidR="00C86511" w:rsidRPr="003E2889" w:rsidRDefault="00C86511"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El Juzgado Quinto Penal Municipal con función de Control de Garantías</w:t>
      </w:r>
      <w:r w:rsidR="005A623B" w:rsidRPr="003E2889">
        <w:rPr>
          <w:rFonts w:ascii="Gadugi" w:hAnsi="Gadugi"/>
          <w:bCs/>
          <w:sz w:val="24"/>
          <w:szCs w:val="24"/>
        </w:rPr>
        <w:t xml:space="preserve"> mencionó </w:t>
      </w:r>
      <w:r w:rsidRPr="003E2889">
        <w:rPr>
          <w:rFonts w:ascii="Gadugi" w:hAnsi="Gadugi"/>
          <w:bCs/>
          <w:sz w:val="24"/>
          <w:szCs w:val="24"/>
        </w:rPr>
        <w:t xml:space="preserve">que </w:t>
      </w:r>
      <w:r w:rsidR="005A623B" w:rsidRPr="003E2889">
        <w:rPr>
          <w:rFonts w:ascii="Gadugi" w:hAnsi="Gadugi"/>
          <w:bCs/>
          <w:sz w:val="24"/>
          <w:szCs w:val="24"/>
        </w:rPr>
        <w:t xml:space="preserve">tramitó </w:t>
      </w:r>
      <w:r w:rsidRPr="003E2889">
        <w:rPr>
          <w:rFonts w:ascii="Gadugi" w:hAnsi="Gadugi"/>
          <w:bCs/>
          <w:sz w:val="24"/>
          <w:szCs w:val="24"/>
        </w:rPr>
        <w:t xml:space="preserve">una solicitud de libertad por vencimiento de términos elevada por la defensa de </w:t>
      </w:r>
      <w:r w:rsidR="009202B0">
        <w:rPr>
          <w:rFonts w:ascii="Gadugi" w:hAnsi="Gadugi"/>
          <w:bCs/>
          <w:sz w:val="24"/>
          <w:szCs w:val="24"/>
        </w:rPr>
        <w:t>MAP</w:t>
      </w:r>
      <w:r w:rsidRPr="003E2889">
        <w:rPr>
          <w:rFonts w:ascii="Gadugi" w:hAnsi="Gadugi"/>
          <w:bCs/>
          <w:sz w:val="24"/>
          <w:szCs w:val="24"/>
        </w:rPr>
        <w:t>, la cual fue decidida desfavorablemente el día 10 de septiembre del 2020.</w:t>
      </w:r>
      <w:r w:rsidR="009E4792" w:rsidRPr="003E2889">
        <w:rPr>
          <w:rFonts w:ascii="Gadugi" w:hAnsi="Gadugi"/>
          <w:bCs/>
          <w:sz w:val="24"/>
          <w:szCs w:val="24"/>
        </w:rPr>
        <w:t xml:space="preserve"> También hizo saber que esa decisión fue apelada por la defensa y que en la actualidad desconocen el resultado de </w:t>
      </w:r>
      <w:r w:rsidR="005A623B" w:rsidRPr="003E2889">
        <w:rPr>
          <w:rFonts w:ascii="Gadugi" w:hAnsi="Gadugi"/>
          <w:bCs/>
          <w:sz w:val="24"/>
          <w:szCs w:val="24"/>
        </w:rPr>
        <w:t>la</w:t>
      </w:r>
      <w:r w:rsidR="009E4792" w:rsidRPr="003E2889">
        <w:rPr>
          <w:rFonts w:ascii="Gadugi" w:hAnsi="Gadugi"/>
          <w:bCs/>
          <w:sz w:val="24"/>
          <w:szCs w:val="24"/>
        </w:rPr>
        <w:t xml:space="preserve"> impugnación.</w:t>
      </w:r>
      <w:r w:rsidR="009E4792" w:rsidRPr="003E2889">
        <w:rPr>
          <w:rStyle w:val="Refdenotaalpie"/>
          <w:rFonts w:ascii="Gadugi" w:hAnsi="Gadugi"/>
          <w:bCs/>
          <w:sz w:val="24"/>
          <w:szCs w:val="24"/>
        </w:rPr>
        <w:footnoteReference w:id="7"/>
      </w:r>
      <w:r w:rsidR="009E4792" w:rsidRPr="003E2889">
        <w:rPr>
          <w:rFonts w:ascii="Gadugi" w:hAnsi="Gadugi"/>
          <w:bCs/>
          <w:sz w:val="24"/>
          <w:szCs w:val="24"/>
        </w:rPr>
        <w:t xml:space="preserve"> </w:t>
      </w:r>
    </w:p>
    <w:p w14:paraId="79912EAF" w14:textId="77777777" w:rsidR="00C86511" w:rsidRPr="003E2889" w:rsidRDefault="00C86511" w:rsidP="003E2889">
      <w:pPr>
        <w:spacing w:line="276" w:lineRule="auto"/>
        <w:jc w:val="both"/>
        <w:rPr>
          <w:rFonts w:ascii="Gadugi" w:hAnsi="Gadugi"/>
          <w:bCs/>
          <w:sz w:val="24"/>
          <w:szCs w:val="24"/>
        </w:rPr>
      </w:pPr>
    </w:p>
    <w:p w14:paraId="51B8EEE0" w14:textId="484CB1A6" w:rsidR="00C86511" w:rsidRPr="003E2889" w:rsidRDefault="00C86511"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El Juzgado Primero Penal del Circuito Especializado de Pereira informó que</w:t>
      </w:r>
      <w:r w:rsidR="005A623B" w:rsidRPr="003E2889">
        <w:rPr>
          <w:rFonts w:ascii="Gadugi" w:hAnsi="Gadugi"/>
          <w:bCs/>
          <w:sz w:val="24"/>
          <w:szCs w:val="24"/>
        </w:rPr>
        <w:t>,</w:t>
      </w:r>
      <w:r w:rsidRPr="003E2889">
        <w:rPr>
          <w:rFonts w:ascii="Gadugi" w:hAnsi="Gadugi"/>
          <w:bCs/>
          <w:sz w:val="24"/>
          <w:szCs w:val="24"/>
        </w:rPr>
        <w:t xml:space="preserve"> en efecto</w:t>
      </w:r>
      <w:r w:rsidR="005A623B" w:rsidRPr="003E2889">
        <w:rPr>
          <w:rFonts w:ascii="Gadugi" w:hAnsi="Gadugi"/>
          <w:bCs/>
          <w:sz w:val="24"/>
          <w:szCs w:val="24"/>
        </w:rPr>
        <w:t>,</w:t>
      </w:r>
      <w:r w:rsidRPr="003E2889">
        <w:rPr>
          <w:rFonts w:ascii="Gadugi" w:hAnsi="Gadugi"/>
          <w:bCs/>
          <w:sz w:val="24"/>
          <w:szCs w:val="24"/>
        </w:rPr>
        <w:t xml:space="preserve"> allí se sigue el juicio contra el aquí accionante, que solo hasta el 24 de junio se envió correctamente el proceso al Centro de Servicios, porque inicialmente se remitió a un correo electrónico que supuestamente ya no estaba habilitado, lo cual no le fue informado a ese despacho. Agregó que el expediente no ha retornado del Tribunal Superior, por lo cual, el trámite sigue suspendido.</w:t>
      </w:r>
    </w:p>
    <w:p w14:paraId="3EB0F898" w14:textId="77777777" w:rsidR="00C86511" w:rsidRPr="003E2889" w:rsidRDefault="00C86511" w:rsidP="003E2889">
      <w:pPr>
        <w:spacing w:line="276" w:lineRule="auto"/>
        <w:jc w:val="both"/>
        <w:rPr>
          <w:rFonts w:ascii="Gadugi" w:hAnsi="Gadugi"/>
          <w:bCs/>
          <w:sz w:val="24"/>
          <w:szCs w:val="24"/>
        </w:rPr>
      </w:pPr>
    </w:p>
    <w:p w14:paraId="263DA44E" w14:textId="02C298EC" w:rsidR="006312C6" w:rsidRPr="003E2889" w:rsidRDefault="006312C6"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 xml:space="preserve">Apuntó que </w:t>
      </w:r>
      <w:r w:rsidRPr="003E2889">
        <w:rPr>
          <w:rFonts w:ascii="Gadugi" w:hAnsi="Gadugi"/>
          <w:bCs/>
          <w:i/>
          <w:sz w:val="24"/>
          <w:szCs w:val="24"/>
        </w:rPr>
        <w:t>“</w:t>
      </w:r>
      <w:r w:rsidRPr="003E2889">
        <w:rPr>
          <w:rFonts w:ascii="Gadugi" w:hAnsi="Gadugi"/>
          <w:bCs/>
          <w:i/>
          <w:sz w:val="22"/>
          <w:szCs w:val="24"/>
        </w:rPr>
        <w:t>(…) de acuerdo con las pretensiones de la acción constitucional, se predica una libertad por vencimiento de términos, frente a lo cual advierte el despacho que esta no es la vía para reclamar tal prerrogativa, siendo lo procedente acudir ante el Juez de Control de    Garantías</w:t>
      </w:r>
      <w:r w:rsidR="00C86511" w:rsidRPr="003E2889">
        <w:rPr>
          <w:rFonts w:ascii="Gadugi" w:hAnsi="Gadugi"/>
          <w:bCs/>
          <w:i/>
          <w:sz w:val="22"/>
          <w:szCs w:val="24"/>
        </w:rPr>
        <w:t xml:space="preserve"> m</w:t>
      </w:r>
      <w:r w:rsidRPr="003E2889">
        <w:rPr>
          <w:rFonts w:ascii="Gadugi" w:hAnsi="Gadugi"/>
          <w:bCs/>
          <w:i/>
          <w:sz w:val="22"/>
          <w:szCs w:val="24"/>
        </w:rPr>
        <w:t>ediante</w:t>
      </w:r>
      <w:r w:rsidR="00C86511" w:rsidRPr="003E2889">
        <w:rPr>
          <w:rFonts w:ascii="Gadugi" w:hAnsi="Gadugi"/>
          <w:bCs/>
          <w:i/>
          <w:sz w:val="22"/>
          <w:szCs w:val="24"/>
        </w:rPr>
        <w:t xml:space="preserve"> </w:t>
      </w:r>
      <w:r w:rsidRPr="003E2889">
        <w:rPr>
          <w:rFonts w:ascii="Gadugi" w:hAnsi="Gadugi"/>
          <w:bCs/>
          <w:i/>
          <w:sz w:val="22"/>
          <w:szCs w:val="24"/>
        </w:rPr>
        <w:t>una</w:t>
      </w:r>
      <w:r w:rsidR="00C86511" w:rsidRPr="003E2889">
        <w:rPr>
          <w:rFonts w:ascii="Gadugi" w:hAnsi="Gadugi"/>
          <w:bCs/>
          <w:i/>
          <w:sz w:val="22"/>
          <w:szCs w:val="24"/>
        </w:rPr>
        <w:t xml:space="preserve"> </w:t>
      </w:r>
      <w:r w:rsidRPr="003E2889">
        <w:rPr>
          <w:rFonts w:ascii="Gadugi" w:hAnsi="Gadugi"/>
          <w:bCs/>
          <w:i/>
          <w:sz w:val="22"/>
          <w:szCs w:val="24"/>
        </w:rPr>
        <w:t>solicitud de</w:t>
      </w:r>
      <w:r w:rsidR="00C86511" w:rsidRPr="003E2889">
        <w:rPr>
          <w:rFonts w:ascii="Gadugi" w:hAnsi="Gadugi"/>
          <w:bCs/>
          <w:i/>
          <w:sz w:val="22"/>
          <w:szCs w:val="24"/>
        </w:rPr>
        <w:t xml:space="preserve"> </w:t>
      </w:r>
      <w:r w:rsidRPr="003E2889">
        <w:rPr>
          <w:rFonts w:ascii="Gadugi" w:hAnsi="Gadugi"/>
          <w:bCs/>
          <w:i/>
          <w:sz w:val="22"/>
          <w:szCs w:val="24"/>
        </w:rPr>
        <w:t>revocatoria de medida de aseguramiento por vencimiento de términos.</w:t>
      </w:r>
      <w:r w:rsidR="00C86511" w:rsidRPr="003E2889">
        <w:rPr>
          <w:rFonts w:ascii="Gadugi" w:hAnsi="Gadugi"/>
          <w:bCs/>
          <w:i/>
          <w:sz w:val="22"/>
          <w:szCs w:val="24"/>
        </w:rPr>
        <w:t xml:space="preserve"> </w:t>
      </w:r>
      <w:r w:rsidRPr="003E2889">
        <w:rPr>
          <w:rFonts w:ascii="Gadugi" w:hAnsi="Gadugi"/>
          <w:bCs/>
          <w:i/>
          <w:sz w:val="22"/>
          <w:szCs w:val="24"/>
        </w:rPr>
        <w:t xml:space="preserve">De otro lado, en el evento de llegarse a ese escenario, debe tenerse en cuenta lo regulado en el estatuto penal, parágrafo primero del artículo 317 del Código de Procedimiento Penal (Ley 906 de 2004), que indica que cuando se trate de un proceso que se </w:t>
      </w:r>
      <w:r w:rsidR="003E2889" w:rsidRPr="003E2889">
        <w:rPr>
          <w:rFonts w:ascii="Gadugi" w:hAnsi="Gadugi"/>
          <w:bCs/>
          <w:i/>
          <w:sz w:val="22"/>
          <w:szCs w:val="24"/>
        </w:rPr>
        <w:t>surta ante</w:t>
      </w:r>
      <w:r w:rsidRPr="003E2889">
        <w:rPr>
          <w:rFonts w:ascii="Gadugi" w:hAnsi="Gadugi"/>
          <w:bCs/>
          <w:i/>
          <w:sz w:val="22"/>
          <w:szCs w:val="24"/>
        </w:rPr>
        <w:t xml:space="preserve"> la justicia penal especializada o sean tres o más los</w:t>
      </w:r>
      <w:r w:rsidR="00C86511" w:rsidRPr="003E2889">
        <w:rPr>
          <w:rFonts w:ascii="Gadugi" w:hAnsi="Gadugi"/>
          <w:bCs/>
          <w:i/>
          <w:sz w:val="22"/>
          <w:szCs w:val="24"/>
        </w:rPr>
        <w:t xml:space="preserve"> </w:t>
      </w:r>
      <w:r w:rsidRPr="003E2889">
        <w:rPr>
          <w:rFonts w:ascii="Gadugi" w:hAnsi="Gadugi"/>
          <w:bCs/>
          <w:i/>
          <w:sz w:val="22"/>
          <w:szCs w:val="24"/>
        </w:rPr>
        <w:t>imputados</w:t>
      </w:r>
      <w:r w:rsidR="00C86511" w:rsidRPr="003E2889">
        <w:rPr>
          <w:rFonts w:ascii="Gadugi" w:hAnsi="Gadugi"/>
          <w:bCs/>
          <w:i/>
          <w:sz w:val="22"/>
          <w:szCs w:val="24"/>
        </w:rPr>
        <w:t xml:space="preserve"> </w:t>
      </w:r>
      <w:r w:rsidRPr="003E2889">
        <w:rPr>
          <w:rFonts w:ascii="Gadugi" w:hAnsi="Gadugi"/>
          <w:bCs/>
          <w:i/>
          <w:sz w:val="22"/>
          <w:szCs w:val="24"/>
        </w:rPr>
        <w:t>o</w:t>
      </w:r>
      <w:r w:rsidR="00C86511" w:rsidRPr="003E2889">
        <w:rPr>
          <w:rFonts w:ascii="Gadugi" w:hAnsi="Gadugi"/>
          <w:bCs/>
          <w:i/>
          <w:sz w:val="22"/>
          <w:szCs w:val="24"/>
        </w:rPr>
        <w:t xml:space="preserve"> </w:t>
      </w:r>
      <w:r w:rsidRPr="003E2889">
        <w:rPr>
          <w:rFonts w:ascii="Gadugi" w:hAnsi="Gadugi"/>
          <w:bCs/>
          <w:i/>
          <w:sz w:val="22"/>
          <w:szCs w:val="24"/>
        </w:rPr>
        <w:t>acusados</w:t>
      </w:r>
      <w:r w:rsidR="00C86511" w:rsidRPr="003E2889">
        <w:rPr>
          <w:rFonts w:ascii="Gadugi" w:hAnsi="Gadugi"/>
          <w:bCs/>
          <w:i/>
          <w:sz w:val="22"/>
          <w:szCs w:val="24"/>
        </w:rPr>
        <w:t>,</w:t>
      </w:r>
      <w:r w:rsidRPr="003E2889">
        <w:rPr>
          <w:rFonts w:ascii="Gadugi" w:hAnsi="Gadugi"/>
          <w:bCs/>
          <w:i/>
          <w:sz w:val="22"/>
          <w:szCs w:val="24"/>
        </w:rPr>
        <w:t xml:space="preserve"> los términos se incrementarán por el mismo término inicial</w:t>
      </w:r>
      <w:r w:rsidRPr="003E2889">
        <w:rPr>
          <w:rFonts w:ascii="Gadugi" w:hAnsi="Gadugi"/>
          <w:bCs/>
          <w:i/>
          <w:sz w:val="24"/>
          <w:szCs w:val="24"/>
        </w:rPr>
        <w:t>.”</w:t>
      </w:r>
      <w:r w:rsidRPr="003E2889">
        <w:rPr>
          <w:rFonts w:ascii="Gadugi" w:hAnsi="Gadugi"/>
          <w:bCs/>
          <w:sz w:val="24"/>
          <w:szCs w:val="24"/>
        </w:rPr>
        <w:t xml:space="preserve"> En esos términos, concluyó que, no se está frente a una situación irregular que afecte su</w:t>
      </w:r>
      <w:r w:rsidR="00696BE1" w:rsidRPr="003E2889">
        <w:rPr>
          <w:rFonts w:ascii="Gadugi" w:hAnsi="Gadugi"/>
          <w:bCs/>
          <w:sz w:val="24"/>
          <w:szCs w:val="24"/>
        </w:rPr>
        <w:t>s</w:t>
      </w:r>
      <w:r w:rsidRPr="003E2889">
        <w:rPr>
          <w:rFonts w:ascii="Gadugi" w:hAnsi="Gadugi"/>
          <w:bCs/>
          <w:sz w:val="24"/>
          <w:szCs w:val="24"/>
        </w:rPr>
        <w:t xml:space="preserve"> </w:t>
      </w:r>
      <w:r w:rsidRPr="003E2889">
        <w:rPr>
          <w:rFonts w:ascii="Gadugi" w:hAnsi="Gadugi"/>
          <w:bCs/>
          <w:sz w:val="24"/>
          <w:szCs w:val="24"/>
        </w:rPr>
        <w:lastRenderedPageBreak/>
        <w:t xml:space="preserve">garantías fundamentales y que el señor </w:t>
      </w:r>
      <w:r w:rsidR="009202B0">
        <w:rPr>
          <w:rFonts w:ascii="Gadugi" w:hAnsi="Gadugi"/>
          <w:bCs/>
          <w:sz w:val="24"/>
          <w:szCs w:val="24"/>
        </w:rPr>
        <w:t>MAP</w:t>
      </w:r>
      <w:r w:rsidRPr="003E2889">
        <w:rPr>
          <w:rFonts w:ascii="Gadugi" w:hAnsi="Gadugi"/>
          <w:bCs/>
          <w:sz w:val="24"/>
          <w:szCs w:val="24"/>
        </w:rPr>
        <w:t>, se encuentra legalmente privado de la libertad.</w:t>
      </w:r>
      <w:r w:rsidR="00D05751" w:rsidRPr="003E2889">
        <w:rPr>
          <w:rStyle w:val="Refdenotaalpie"/>
          <w:rFonts w:ascii="Gadugi" w:hAnsi="Gadugi"/>
          <w:bCs/>
          <w:sz w:val="24"/>
          <w:szCs w:val="24"/>
        </w:rPr>
        <w:footnoteReference w:id="8"/>
      </w:r>
      <w:r w:rsidRPr="003E2889">
        <w:rPr>
          <w:rFonts w:ascii="Gadugi" w:hAnsi="Gadugi"/>
          <w:bCs/>
          <w:sz w:val="24"/>
          <w:szCs w:val="24"/>
        </w:rPr>
        <w:t xml:space="preserve"> </w:t>
      </w:r>
    </w:p>
    <w:p w14:paraId="78EB58EF" w14:textId="77777777" w:rsidR="00F2745A" w:rsidRPr="003E2889" w:rsidRDefault="00F2745A" w:rsidP="003E2889">
      <w:pPr>
        <w:spacing w:line="276" w:lineRule="auto"/>
        <w:jc w:val="both"/>
        <w:rPr>
          <w:rFonts w:ascii="Gadugi" w:hAnsi="Gadugi"/>
          <w:bCs/>
          <w:sz w:val="24"/>
          <w:szCs w:val="24"/>
        </w:rPr>
      </w:pPr>
    </w:p>
    <w:p w14:paraId="77BFC8B9" w14:textId="7343060F" w:rsidR="00A27672" w:rsidRPr="003E2889" w:rsidRDefault="00F2745A"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 xml:space="preserve">El Magistrado Manuel </w:t>
      </w:r>
      <w:proofErr w:type="spellStart"/>
      <w:r w:rsidRPr="003E2889">
        <w:rPr>
          <w:rFonts w:ascii="Gadugi" w:hAnsi="Gadugi"/>
          <w:bCs/>
          <w:sz w:val="24"/>
          <w:szCs w:val="24"/>
        </w:rPr>
        <w:t>Yarzagaray</w:t>
      </w:r>
      <w:proofErr w:type="spellEnd"/>
      <w:r w:rsidRPr="003E2889">
        <w:rPr>
          <w:rFonts w:ascii="Gadugi" w:hAnsi="Gadugi"/>
          <w:bCs/>
          <w:sz w:val="24"/>
          <w:szCs w:val="24"/>
        </w:rPr>
        <w:t xml:space="preserve"> Bandera, informó que el 18 de febrero del 2021 la Sala Penal del Tribunal Superior de Pereira, resolvió en segunda instancia </w:t>
      </w:r>
      <w:r w:rsidR="005A623B" w:rsidRPr="003E2889">
        <w:rPr>
          <w:rFonts w:ascii="Gadugi" w:hAnsi="Gadugi"/>
          <w:bCs/>
          <w:sz w:val="24"/>
          <w:szCs w:val="24"/>
        </w:rPr>
        <w:t>d</w:t>
      </w:r>
      <w:r w:rsidRPr="003E2889">
        <w:rPr>
          <w:rFonts w:ascii="Gadugi" w:hAnsi="Gadugi"/>
          <w:bCs/>
          <w:sz w:val="24"/>
          <w:szCs w:val="24"/>
        </w:rPr>
        <w:t xml:space="preserve">el auto mediante el cual, el Juzgado Primero Penal del Circuito Especializado local improbó el preacuerdo celebrado entre el procesado </w:t>
      </w:r>
      <w:r w:rsidR="00A27672" w:rsidRPr="003E2889">
        <w:rPr>
          <w:rFonts w:ascii="Gadugi" w:hAnsi="Gadugi"/>
          <w:bCs/>
          <w:sz w:val="24"/>
          <w:szCs w:val="24"/>
        </w:rPr>
        <w:t xml:space="preserve">y la Fiscalía. Apuntó que el conocimiento de ese asunto inicialmente fue asignado al Despacho 003 de la Sala Penal del Tribunal, pero su titular se declaró impedida, lo cual demoró la resolución de la apelación. Agregó que no avizora cumplida ninguna de las causales que hacen procedente el </w:t>
      </w:r>
      <w:r w:rsidR="00A27672" w:rsidRPr="003E2889">
        <w:rPr>
          <w:rFonts w:ascii="Gadugi" w:hAnsi="Gadugi"/>
          <w:bCs/>
          <w:i/>
          <w:sz w:val="24"/>
          <w:szCs w:val="24"/>
        </w:rPr>
        <w:t xml:space="preserve">habeas corpus, </w:t>
      </w:r>
      <w:r w:rsidR="00A27672" w:rsidRPr="003E2889">
        <w:rPr>
          <w:rFonts w:ascii="Gadugi" w:hAnsi="Gadugi"/>
          <w:bCs/>
          <w:sz w:val="24"/>
          <w:szCs w:val="24"/>
        </w:rPr>
        <w:t xml:space="preserve">habida cuenta de que el señor </w:t>
      </w:r>
      <w:r w:rsidR="009202B0">
        <w:rPr>
          <w:rFonts w:ascii="Gadugi" w:hAnsi="Gadugi"/>
          <w:bCs/>
          <w:sz w:val="24"/>
          <w:szCs w:val="24"/>
        </w:rPr>
        <w:t>MAP</w:t>
      </w:r>
      <w:r w:rsidR="00A27672" w:rsidRPr="003E2889">
        <w:rPr>
          <w:rFonts w:ascii="Gadugi" w:hAnsi="Gadugi"/>
          <w:bCs/>
          <w:sz w:val="24"/>
          <w:szCs w:val="24"/>
        </w:rPr>
        <w:t xml:space="preserve"> no se encuentra privado de la libertad sin justa causa, no se le están vulnerando sus garantías constitucionales, y mucho menos, se ha prolongado ilegalmente su privación de la libertad, pues de conformidad con el parágrafo 2° del artículo 317 del CPP, los términos procesales se suspenden hasta tanto se defina </w:t>
      </w:r>
      <w:r w:rsidR="00661318" w:rsidRPr="003E2889">
        <w:rPr>
          <w:rFonts w:ascii="Gadugi" w:hAnsi="Gadugi"/>
          <w:bCs/>
          <w:sz w:val="24"/>
          <w:szCs w:val="24"/>
        </w:rPr>
        <w:t xml:space="preserve">lo relacionado con </w:t>
      </w:r>
      <w:r w:rsidR="00A27672" w:rsidRPr="003E2889">
        <w:rPr>
          <w:rFonts w:ascii="Gadugi" w:hAnsi="Gadugi"/>
          <w:bCs/>
          <w:sz w:val="24"/>
          <w:szCs w:val="24"/>
        </w:rPr>
        <w:t>el preacuerdo</w:t>
      </w:r>
      <w:r w:rsidR="00661318" w:rsidRPr="003E2889">
        <w:rPr>
          <w:rFonts w:ascii="Gadugi" w:hAnsi="Gadugi"/>
          <w:bCs/>
          <w:sz w:val="24"/>
          <w:szCs w:val="24"/>
        </w:rPr>
        <w:t xml:space="preserve">. Finalmente adujo que si lo que se pretende es la libertad por vencimiento de términos, existen otras las vías judiciales para lograr ese cometido como, por ejemplo, acudir ante el Juez de Control de Garantías. Por lo dicho, pidió rechazar la solicitud, y esperar si la Fiscalía va a continuar con el proceso contra el señor </w:t>
      </w:r>
      <w:r w:rsidR="009202B0">
        <w:rPr>
          <w:rFonts w:ascii="Gadugi" w:hAnsi="Gadugi"/>
          <w:bCs/>
          <w:sz w:val="24"/>
          <w:szCs w:val="24"/>
        </w:rPr>
        <w:t>MAP</w:t>
      </w:r>
      <w:r w:rsidR="00661318" w:rsidRPr="003E2889">
        <w:rPr>
          <w:rFonts w:ascii="Gadugi" w:hAnsi="Gadugi"/>
          <w:bCs/>
          <w:sz w:val="24"/>
          <w:szCs w:val="24"/>
        </w:rPr>
        <w:t xml:space="preserve"> de manera ordinaria, o si va presentar un nuevo preacuerdo.</w:t>
      </w:r>
      <w:r w:rsidR="00D05751" w:rsidRPr="003E2889">
        <w:rPr>
          <w:rStyle w:val="Refdenotaalpie"/>
          <w:rFonts w:ascii="Gadugi" w:hAnsi="Gadugi"/>
          <w:bCs/>
          <w:sz w:val="24"/>
          <w:szCs w:val="24"/>
        </w:rPr>
        <w:footnoteReference w:id="9"/>
      </w:r>
      <w:r w:rsidR="00661318" w:rsidRPr="003E2889">
        <w:rPr>
          <w:rFonts w:ascii="Gadugi" w:hAnsi="Gadugi"/>
          <w:bCs/>
          <w:sz w:val="24"/>
          <w:szCs w:val="24"/>
        </w:rPr>
        <w:t xml:space="preserve">  </w:t>
      </w:r>
      <w:r w:rsidR="00A27672" w:rsidRPr="003E2889">
        <w:rPr>
          <w:rFonts w:ascii="Gadugi" w:hAnsi="Gadugi"/>
          <w:bCs/>
          <w:sz w:val="24"/>
          <w:szCs w:val="24"/>
        </w:rPr>
        <w:t xml:space="preserve">  </w:t>
      </w:r>
      <w:r w:rsidR="00A27672" w:rsidRPr="003E2889">
        <w:rPr>
          <w:rFonts w:ascii="Gadugi" w:hAnsi="Gadugi"/>
          <w:bCs/>
          <w:i/>
          <w:sz w:val="24"/>
          <w:szCs w:val="24"/>
        </w:rPr>
        <w:t xml:space="preserve">  </w:t>
      </w:r>
    </w:p>
    <w:p w14:paraId="58F5C6C0" w14:textId="77777777" w:rsidR="00F2745A" w:rsidRPr="003E2889" w:rsidRDefault="00F2745A" w:rsidP="003E2889">
      <w:pPr>
        <w:spacing w:line="276" w:lineRule="auto"/>
        <w:jc w:val="both"/>
        <w:rPr>
          <w:rFonts w:ascii="Gadugi" w:hAnsi="Gadugi"/>
          <w:bCs/>
          <w:sz w:val="24"/>
          <w:szCs w:val="24"/>
        </w:rPr>
      </w:pPr>
    </w:p>
    <w:p w14:paraId="67D6A9AF" w14:textId="0C828A40" w:rsidR="00696BE1" w:rsidRPr="003E2889" w:rsidRDefault="00696BE1" w:rsidP="003E2889">
      <w:pPr>
        <w:spacing w:line="276" w:lineRule="auto"/>
        <w:jc w:val="both"/>
        <w:rPr>
          <w:rFonts w:ascii="Gadugi" w:hAnsi="Gadugi"/>
          <w:bCs/>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 xml:space="preserve">Sobrevino la decisión de primer grado que </w:t>
      </w:r>
      <w:r w:rsidR="00CD3F44" w:rsidRPr="003E2889">
        <w:rPr>
          <w:rFonts w:ascii="Gadugi" w:hAnsi="Gadugi"/>
          <w:bCs/>
          <w:sz w:val="24"/>
          <w:szCs w:val="24"/>
        </w:rPr>
        <w:t xml:space="preserve">declaró improcedente </w:t>
      </w:r>
      <w:r w:rsidRPr="003E2889">
        <w:rPr>
          <w:rFonts w:ascii="Gadugi" w:hAnsi="Gadugi"/>
          <w:bCs/>
          <w:sz w:val="24"/>
          <w:szCs w:val="24"/>
        </w:rPr>
        <w:t>la solicitud, comoquiera que</w:t>
      </w:r>
      <w:r w:rsidR="00D05751" w:rsidRPr="003E2889">
        <w:rPr>
          <w:rFonts w:ascii="Gadugi" w:hAnsi="Gadugi"/>
          <w:bCs/>
          <w:sz w:val="24"/>
          <w:szCs w:val="24"/>
        </w:rPr>
        <w:t>,</w:t>
      </w:r>
      <w:r w:rsidRPr="003E2889">
        <w:rPr>
          <w:rFonts w:ascii="Gadugi" w:hAnsi="Gadugi"/>
          <w:bCs/>
          <w:sz w:val="24"/>
          <w:szCs w:val="24"/>
        </w:rPr>
        <w:t xml:space="preserve"> </w:t>
      </w:r>
      <w:r w:rsidR="00CD3F44" w:rsidRPr="003E2889">
        <w:rPr>
          <w:rFonts w:ascii="Gadugi" w:hAnsi="Gadugi"/>
          <w:bCs/>
          <w:sz w:val="24"/>
          <w:szCs w:val="24"/>
        </w:rPr>
        <w:t xml:space="preserve">de conformidad con el artículo 204 del Código de Procedimiento Penal </w:t>
      </w:r>
      <w:r w:rsidR="00CD3F44" w:rsidRPr="003E2889">
        <w:rPr>
          <w:rFonts w:ascii="Gadugi" w:hAnsi="Gadugi"/>
          <w:bCs/>
          <w:i/>
          <w:sz w:val="24"/>
          <w:szCs w:val="24"/>
        </w:rPr>
        <w:t>“</w:t>
      </w:r>
      <w:r w:rsidR="00CD3F44" w:rsidRPr="003E2889">
        <w:rPr>
          <w:rFonts w:ascii="Gadugi" w:hAnsi="Gadugi"/>
          <w:bCs/>
          <w:i/>
          <w:sz w:val="22"/>
          <w:szCs w:val="24"/>
        </w:rPr>
        <w:t xml:space="preserve">(…) </w:t>
      </w:r>
      <w:r w:rsidR="005B0ABE" w:rsidRPr="003E2889">
        <w:rPr>
          <w:rFonts w:ascii="Gadugi" w:hAnsi="Gadugi"/>
          <w:bCs/>
          <w:i/>
          <w:sz w:val="22"/>
          <w:szCs w:val="24"/>
        </w:rPr>
        <w:t xml:space="preserve">el término con que cuenta el fiscal para llamar a juicio oral ante el Juez de conocimiento es de 500 días desde la acusación, y que pueden llegar a incrementarse en tratándose de los delitos que se imputaron al señor </w:t>
      </w:r>
      <w:r w:rsidR="009202B0">
        <w:rPr>
          <w:rFonts w:ascii="Gadugi" w:hAnsi="Gadugi"/>
          <w:bCs/>
          <w:i/>
          <w:sz w:val="22"/>
          <w:szCs w:val="24"/>
        </w:rPr>
        <w:t>MAP</w:t>
      </w:r>
      <w:r w:rsidR="005B0ABE" w:rsidRPr="003E2889">
        <w:rPr>
          <w:rFonts w:ascii="Gadugi" w:hAnsi="Gadugi"/>
          <w:bCs/>
          <w:i/>
          <w:sz w:val="22"/>
          <w:szCs w:val="24"/>
        </w:rPr>
        <w:t>, el Juez competente para su conocimiento, así como el número de implicados</w:t>
      </w:r>
      <w:r w:rsidR="005B0ABE" w:rsidRPr="003E2889">
        <w:rPr>
          <w:rFonts w:ascii="Gadugi" w:hAnsi="Gadugi"/>
          <w:bCs/>
          <w:i/>
          <w:sz w:val="24"/>
          <w:szCs w:val="24"/>
        </w:rPr>
        <w:t>.</w:t>
      </w:r>
      <w:r w:rsidR="00CD3F44" w:rsidRPr="003E2889">
        <w:rPr>
          <w:rFonts w:ascii="Gadugi" w:hAnsi="Gadugi"/>
          <w:bCs/>
          <w:i/>
          <w:sz w:val="24"/>
          <w:szCs w:val="24"/>
        </w:rPr>
        <w:t>”</w:t>
      </w:r>
      <w:r w:rsidR="00D05751" w:rsidRPr="003E2889">
        <w:rPr>
          <w:rStyle w:val="Refdenotaalpie"/>
          <w:rFonts w:ascii="Gadugi" w:hAnsi="Gadugi"/>
          <w:bCs/>
          <w:i/>
          <w:sz w:val="24"/>
          <w:szCs w:val="24"/>
        </w:rPr>
        <w:footnoteReference w:id="10"/>
      </w:r>
    </w:p>
    <w:p w14:paraId="63A0506E" w14:textId="77777777" w:rsidR="00275328" w:rsidRPr="003E2889" w:rsidRDefault="00275328" w:rsidP="003E2889">
      <w:pPr>
        <w:spacing w:line="276" w:lineRule="auto"/>
        <w:jc w:val="both"/>
        <w:rPr>
          <w:rFonts w:ascii="Gadugi" w:hAnsi="Gadugi"/>
          <w:bCs/>
          <w:sz w:val="24"/>
          <w:szCs w:val="24"/>
        </w:rPr>
      </w:pPr>
    </w:p>
    <w:p w14:paraId="183A7397" w14:textId="77777777" w:rsidR="00B4044F" w:rsidRPr="003E2889" w:rsidRDefault="00CD3F44" w:rsidP="003E2889">
      <w:pPr>
        <w:spacing w:line="276" w:lineRule="auto"/>
        <w:jc w:val="both"/>
        <w:rPr>
          <w:rFonts w:ascii="Gadugi" w:hAnsi="Gadugi"/>
          <w:bCs/>
          <w:i/>
          <w:sz w:val="24"/>
          <w:szCs w:val="24"/>
        </w:rPr>
      </w:pP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r>
      <w:r w:rsidRPr="003E2889">
        <w:rPr>
          <w:rFonts w:ascii="Gadugi" w:hAnsi="Gadugi"/>
          <w:bCs/>
          <w:sz w:val="24"/>
          <w:szCs w:val="24"/>
        </w:rPr>
        <w:tab/>
        <w:t>Impugnó el peticionario haciendo énfasis en los argumentos expuestos en el escrito introductorio</w:t>
      </w:r>
      <w:r w:rsidR="00C86511" w:rsidRPr="003E2889">
        <w:rPr>
          <w:rFonts w:ascii="Gadugi" w:hAnsi="Gadugi"/>
          <w:bCs/>
          <w:sz w:val="24"/>
          <w:szCs w:val="24"/>
        </w:rPr>
        <w:t xml:space="preserve">, especialmente en que </w:t>
      </w:r>
      <w:r w:rsidR="00C86511" w:rsidRPr="003E2889">
        <w:rPr>
          <w:rFonts w:ascii="Gadugi" w:hAnsi="Gadugi"/>
          <w:bCs/>
          <w:i/>
          <w:sz w:val="24"/>
          <w:szCs w:val="24"/>
        </w:rPr>
        <w:t>“(</w:t>
      </w:r>
      <w:r w:rsidR="00C86511" w:rsidRPr="003E2889">
        <w:rPr>
          <w:rFonts w:ascii="Gadugi" w:hAnsi="Gadugi"/>
          <w:bCs/>
          <w:i/>
          <w:sz w:val="22"/>
          <w:szCs w:val="24"/>
        </w:rPr>
        <w:t>…) omitió completamente la operadora judicial analizar (al  menos  para  rechazarlos) los argumentos expuestos en el sentido de que existió prolongación indebida  de  la libertad  por  el  hecho  de  que  el  Juzgado  consciente demoró 27 días para remitir las diligencias al centro de servicios judiciales, y este demoró 80 días el envío del proceso a la Secretaría de la sala de decisión penal del Tribunal para dirimir el recurso</w:t>
      </w:r>
      <w:r w:rsidR="00C86511" w:rsidRPr="003E2889">
        <w:rPr>
          <w:rFonts w:ascii="Gadugi" w:hAnsi="Gadugi"/>
          <w:bCs/>
          <w:i/>
          <w:sz w:val="24"/>
          <w:szCs w:val="24"/>
        </w:rPr>
        <w:t>.”</w:t>
      </w:r>
      <w:r w:rsidR="00D05751" w:rsidRPr="003E2889">
        <w:rPr>
          <w:rStyle w:val="Refdenotaalpie"/>
          <w:rFonts w:ascii="Gadugi" w:hAnsi="Gadugi"/>
          <w:bCs/>
          <w:i/>
          <w:sz w:val="24"/>
          <w:szCs w:val="24"/>
        </w:rPr>
        <w:footnoteReference w:id="11"/>
      </w:r>
    </w:p>
    <w:p w14:paraId="3065EFB7" w14:textId="77777777" w:rsidR="00F72155" w:rsidRPr="003E2889" w:rsidRDefault="00F72155" w:rsidP="003E2889">
      <w:pPr>
        <w:spacing w:line="276" w:lineRule="auto"/>
        <w:jc w:val="both"/>
        <w:rPr>
          <w:rFonts w:ascii="Gadugi" w:hAnsi="Gadugi"/>
          <w:sz w:val="24"/>
          <w:szCs w:val="24"/>
        </w:rPr>
      </w:pPr>
    </w:p>
    <w:p w14:paraId="32A8A5B0" w14:textId="1774BBA5" w:rsidR="002F7DBA" w:rsidRPr="003E2889" w:rsidRDefault="00F72155" w:rsidP="003E2889">
      <w:pPr>
        <w:spacing w:line="276" w:lineRule="auto"/>
        <w:jc w:val="both"/>
        <w:rPr>
          <w:rFonts w:ascii="Gadugi" w:hAnsi="Gadugi"/>
          <w:sz w:val="24"/>
          <w:szCs w:val="24"/>
        </w:rPr>
      </w:pP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t xml:space="preserve">En esta instancia, el Juzgado Quinto Penal del Circuito local informó que, en la fecha, confirmó la decisión del Juzgado Quinto Penal Municipal con función de control de garantías, relacionada con la solicitud de libertad por vencimiento </w:t>
      </w:r>
      <w:r w:rsidRPr="003E2889">
        <w:rPr>
          <w:rFonts w:ascii="Gadugi" w:hAnsi="Gadugi"/>
          <w:sz w:val="24"/>
          <w:szCs w:val="24"/>
        </w:rPr>
        <w:lastRenderedPageBreak/>
        <w:t xml:space="preserve">de términos elevada por la defensa del señor </w:t>
      </w:r>
      <w:r w:rsidR="009202B0">
        <w:rPr>
          <w:rFonts w:ascii="Gadugi" w:hAnsi="Gadugi"/>
          <w:sz w:val="24"/>
          <w:szCs w:val="24"/>
        </w:rPr>
        <w:t>MAP</w:t>
      </w:r>
      <w:r w:rsidRPr="003E2889">
        <w:rPr>
          <w:rFonts w:ascii="Gadugi" w:hAnsi="Gadugi"/>
          <w:sz w:val="24"/>
          <w:szCs w:val="24"/>
        </w:rPr>
        <w:t>.</w:t>
      </w:r>
      <w:r w:rsidRPr="003E2889">
        <w:rPr>
          <w:rStyle w:val="Refdenotaalpie"/>
          <w:rFonts w:ascii="Gadugi" w:hAnsi="Gadugi"/>
          <w:sz w:val="24"/>
          <w:szCs w:val="24"/>
        </w:rPr>
        <w:footnoteReference w:id="12"/>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r w:rsidR="00D05751" w:rsidRPr="003E2889">
        <w:rPr>
          <w:rFonts w:ascii="Gadugi" w:hAnsi="Gadugi"/>
          <w:sz w:val="24"/>
          <w:szCs w:val="24"/>
        </w:rPr>
        <w:tab/>
      </w:r>
    </w:p>
    <w:p w14:paraId="0AE92B14" w14:textId="77777777" w:rsidR="004B4726" w:rsidRPr="003E2889" w:rsidRDefault="0078036E" w:rsidP="003E2889">
      <w:pPr>
        <w:spacing w:line="276" w:lineRule="auto"/>
        <w:jc w:val="both"/>
        <w:rPr>
          <w:rFonts w:ascii="Gadugi" w:hAnsi="Gadugi"/>
          <w:b/>
          <w:bCs/>
          <w:sz w:val="24"/>
          <w:szCs w:val="24"/>
        </w:rPr>
      </w:pPr>
      <w:r w:rsidRPr="003E2889">
        <w:rPr>
          <w:rFonts w:ascii="Gadugi" w:hAnsi="Gadugi"/>
          <w:b/>
          <w:bCs/>
          <w:sz w:val="24"/>
          <w:szCs w:val="24"/>
        </w:rPr>
        <w:t xml:space="preserve">                                  </w:t>
      </w:r>
      <w:r w:rsidRPr="003E2889">
        <w:rPr>
          <w:rFonts w:ascii="Gadugi" w:hAnsi="Gadugi"/>
          <w:b/>
          <w:bCs/>
          <w:sz w:val="24"/>
          <w:szCs w:val="24"/>
        </w:rPr>
        <w:tab/>
        <w:t>CONSIDERACIONES</w:t>
      </w:r>
    </w:p>
    <w:p w14:paraId="120EB5B0" w14:textId="7FFD238A" w:rsidR="004B4726" w:rsidRPr="003E2889" w:rsidRDefault="00D05751" w:rsidP="003E2889">
      <w:pPr>
        <w:spacing w:line="276" w:lineRule="auto"/>
        <w:jc w:val="both"/>
        <w:rPr>
          <w:rFonts w:ascii="Gadugi" w:hAnsi="Gadugi" w:cs="Arial"/>
          <w:b/>
          <w:bCs/>
          <w:sz w:val="24"/>
          <w:szCs w:val="24"/>
        </w:rPr>
      </w:pP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Pr="003E2889">
        <w:rPr>
          <w:rFonts w:ascii="Gadugi" w:hAnsi="Gadugi"/>
          <w:b/>
          <w:bCs/>
          <w:sz w:val="24"/>
          <w:szCs w:val="24"/>
        </w:rPr>
        <w:tab/>
      </w:r>
      <w:r w:rsidR="004B4726" w:rsidRPr="003E2889">
        <w:rPr>
          <w:rFonts w:ascii="Gadugi" w:hAnsi="Gadugi"/>
          <w:sz w:val="24"/>
          <w:szCs w:val="24"/>
        </w:rPr>
        <w:t xml:space="preserve">                                  </w:t>
      </w:r>
      <w:r w:rsidR="0078036E" w:rsidRPr="003E2889">
        <w:rPr>
          <w:rFonts w:ascii="Gadugi" w:hAnsi="Gadugi"/>
          <w:sz w:val="24"/>
          <w:szCs w:val="24"/>
        </w:rPr>
        <w:t xml:space="preserve"> </w:t>
      </w:r>
      <w:r w:rsidR="0078036E" w:rsidRPr="003E2889">
        <w:rPr>
          <w:rFonts w:ascii="Gadugi" w:hAnsi="Gadugi"/>
          <w:sz w:val="24"/>
          <w:szCs w:val="24"/>
        </w:rPr>
        <w:tab/>
      </w:r>
    </w:p>
    <w:p w14:paraId="595CCA4C" w14:textId="27003F5C" w:rsidR="005B5A8C" w:rsidRPr="003E2889" w:rsidRDefault="006E7766" w:rsidP="003E2889">
      <w:pPr>
        <w:tabs>
          <w:tab w:val="left" w:pos="3261"/>
        </w:tabs>
        <w:spacing w:line="276" w:lineRule="auto"/>
        <w:ind w:firstLine="2832"/>
        <w:jc w:val="both"/>
        <w:rPr>
          <w:rFonts w:ascii="Gadugi" w:hAnsi="Gadugi" w:cs="Arial"/>
          <w:sz w:val="24"/>
          <w:szCs w:val="24"/>
        </w:rPr>
      </w:pPr>
      <w:r w:rsidRPr="003E2889">
        <w:rPr>
          <w:rFonts w:ascii="Gadugi" w:hAnsi="Gadugi" w:cs="Arial"/>
          <w:sz w:val="24"/>
          <w:szCs w:val="24"/>
        </w:rPr>
        <w:t>1.</w:t>
      </w:r>
      <w:r w:rsidRPr="003E2889">
        <w:rPr>
          <w:rFonts w:ascii="Gadugi" w:hAnsi="Gadugi" w:cs="Arial"/>
          <w:sz w:val="24"/>
          <w:szCs w:val="24"/>
        </w:rPr>
        <w:tab/>
      </w:r>
      <w:r w:rsidR="001B68B5" w:rsidRPr="003E2889">
        <w:rPr>
          <w:rFonts w:ascii="Gadugi" w:hAnsi="Gadugi" w:cs="Arial"/>
          <w:sz w:val="24"/>
          <w:szCs w:val="24"/>
        </w:rPr>
        <w:t xml:space="preserve">Siguiendo la previsión del numeral </w:t>
      </w:r>
      <w:r w:rsidR="008A1375" w:rsidRPr="003E2889">
        <w:rPr>
          <w:rFonts w:ascii="Gadugi" w:hAnsi="Gadugi" w:cs="Arial"/>
          <w:sz w:val="24"/>
          <w:szCs w:val="24"/>
        </w:rPr>
        <w:t>2</w:t>
      </w:r>
      <w:r w:rsidR="00826298" w:rsidRPr="003E2889">
        <w:rPr>
          <w:rFonts w:ascii="Gadugi" w:hAnsi="Gadugi" w:cs="Arial"/>
          <w:sz w:val="24"/>
          <w:szCs w:val="24"/>
        </w:rPr>
        <w:t>°</w:t>
      </w:r>
      <w:r w:rsidR="001B68B5" w:rsidRPr="003E2889">
        <w:rPr>
          <w:rFonts w:ascii="Gadugi" w:hAnsi="Gadugi" w:cs="Arial"/>
          <w:sz w:val="24"/>
          <w:szCs w:val="24"/>
        </w:rPr>
        <w:t xml:space="preserve"> del artículo 3º de la Ley 1095 de 2006, es evidente que </w:t>
      </w:r>
      <w:r w:rsidR="000B49AD" w:rsidRPr="003E2889">
        <w:rPr>
          <w:rFonts w:ascii="Gadugi" w:hAnsi="Gadugi" w:cs="Arial"/>
          <w:sz w:val="24"/>
          <w:szCs w:val="24"/>
        </w:rPr>
        <w:t>la señora Jenny Maritza Calle Vargas</w:t>
      </w:r>
      <w:r w:rsidR="005B5A8C" w:rsidRPr="003E2889">
        <w:rPr>
          <w:rFonts w:ascii="Gadugi" w:hAnsi="Gadugi"/>
          <w:sz w:val="24"/>
          <w:szCs w:val="24"/>
        </w:rPr>
        <w:t xml:space="preserve"> </w:t>
      </w:r>
      <w:r w:rsidR="001B68B5" w:rsidRPr="003E2889">
        <w:rPr>
          <w:rFonts w:ascii="Gadugi" w:hAnsi="Gadugi" w:cs="Arial"/>
          <w:sz w:val="24"/>
          <w:szCs w:val="24"/>
        </w:rPr>
        <w:t>está legitimad</w:t>
      </w:r>
      <w:r w:rsidR="000B49AD" w:rsidRPr="003E2889">
        <w:rPr>
          <w:rFonts w:ascii="Gadugi" w:hAnsi="Gadugi" w:cs="Arial"/>
          <w:sz w:val="24"/>
          <w:szCs w:val="24"/>
        </w:rPr>
        <w:t>a</w:t>
      </w:r>
      <w:r w:rsidR="001B68B5" w:rsidRPr="003E2889">
        <w:rPr>
          <w:rFonts w:ascii="Gadugi" w:hAnsi="Gadugi" w:cs="Arial"/>
          <w:sz w:val="24"/>
          <w:szCs w:val="24"/>
        </w:rPr>
        <w:t xml:space="preserve"> para invocar la </w:t>
      </w:r>
      <w:r w:rsidR="00826298" w:rsidRPr="003E2889">
        <w:rPr>
          <w:rFonts w:ascii="Gadugi" w:hAnsi="Gadugi" w:cs="Arial"/>
          <w:sz w:val="24"/>
          <w:szCs w:val="24"/>
        </w:rPr>
        <w:t>presente acción</w:t>
      </w:r>
      <w:r w:rsidR="00791A06" w:rsidRPr="003E2889">
        <w:rPr>
          <w:rFonts w:ascii="Gadugi" w:hAnsi="Gadugi" w:cs="Arial"/>
          <w:sz w:val="24"/>
          <w:szCs w:val="24"/>
        </w:rPr>
        <w:t xml:space="preserve"> en </w:t>
      </w:r>
      <w:r w:rsidR="000B49AD" w:rsidRPr="003E2889">
        <w:rPr>
          <w:rFonts w:ascii="Gadugi" w:hAnsi="Gadugi" w:cs="Arial"/>
          <w:sz w:val="24"/>
          <w:szCs w:val="24"/>
        </w:rPr>
        <w:t xml:space="preserve">representación del señor </w:t>
      </w:r>
      <w:r w:rsidR="009202B0">
        <w:rPr>
          <w:rFonts w:ascii="Gadugi" w:hAnsi="Gadugi" w:cs="Arial"/>
          <w:sz w:val="24"/>
          <w:szCs w:val="24"/>
        </w:rPr>
        <w:t>MAP</w:t>
      </w:r>
      <w:r w:rsidR="000B49AD" w:rsidRPr="003E2889">
        <w:rPr>
          <w:rFonts w:ascii="Gadugi" w:hAnsi="Gadugi" w:cs="Arial"/>
          <w:sz w:val="24"/>
          <w:szCs w:val="24"/>
        </w:rPr>
        <w:t>.</w:t>
      </w:r>
    </w:p>
    <w:p w14:paraId="57C9A9A3" w14:textId="77777777" w:rsidR="005B5A8C" w:rsidRPr="003E2889" w:rsidRDefault="005B5A8C" w:rsidP="003E2889">
      <w:pPr>
        <w:tabs>
          <w:tab w:val="left" w:pos="3261"/>
        </w:tabs>
        <w:spacing w:line="276" w:lineRule="auto"/>
        <w:ind w:firstLine="2835"/>
        <w:jc w:val="both"/>
        <w:rPr>
          <w:rFonts w:ascii="Gadugi" w:hAnsi="Gadugi" w:cs="Arial"/>
          <w:sz w:val="24"/>
          <w:szCs w:val="24"/>
        </w:rPr>
      </w:pPr>
    </w:p>
    <w:p w14:paraId="6E7DBEDC" w14:textId="3738814E" w:rsidR="002E0821" w:rsidRPr="003E2889" w:rsidRDefault="006E7766" w:rsidP="003E2889">
      <w:pPr>
        <w:tabs>
          <w:tab w:val="left" w:pos="3261"/>
        </w:tabs>
        <w:spacing w:line="276" w:lineRule="auto"/>
        <w:ind w:firstLine="2835"/>
        <w:jc w:val="both"/>
        <w:rPr>
          <w:rFonts w:ascii="Gadugi" w:hAnsi="Gadugi" w:cs="Arial"/>
          <w:sz w:val="24"/>
          <w:szCs w:val="24"/>
        </w:rPr>
      </w:pPr>
      <w:r w:rsidRPr="003E2889">
        <w:rPr>
          <w:rFonts w:ascii="Gadugi" w:hAnsi="Gadugi" w:cs="Arial"/>
          <w:sz w:val="24"/>
          <w:szCs w:val="24"/>
        </w:rPr>
        <w:t>2.</w:t>
      </w:r>
      <w:r w:rsidRPr="003E2889">
        <w:rPr>
          <w:rFonts w:ascii="Gadugi" w:hAnsi="Gadugi" w:cs="Arial"/>
          <w:sz w:val="24"/>
          <w:szCs w:val="24"/>
        </w:rPr>
        <w:tab/>
      </w:r>
      <w:r w:rsidR="00661318" w:rsidRPr="003E2889">
        <w:rPr>
          <w:rFonts w:ascii="Gadugi" w:hAnsi="Gadugi" w:cs="Arial"/>
          <w:sz w:val="24"/>
          <w:szCs w:val="24"/>
        </w:rPr>
        <w:t xml:space="preserve">En los términos del artículo 7° de la Ley 1095 de 2006, esta Sala es competente para resolver la impugnación de la decisión proferida por el Juzgado </w:t>
      </w:r>
      <w:r w:rsidR="00951B31" w:rsidRPr="003E2889">
        <w:rPr>
          <w:rFonts w:ascii="Gadugi" w:hAnsi="Gadugi" w:cs="Arial"/>
          <w:sz w:val="24"/>
          <w:szCs w:val="24"/>
        </w:rPr>
        <w:t>Cuarto Civil del Circuito local.</w:t>
      </w:r>
    </w:p>
    <w:p w14:paraId="690FE64B" w14:textId="77777777" w:rsidR="002E0821" w:rsidRPr="003E2889" w:rsidRDefault="002E0821" w:rsidP="003E2889">
      <w:pPr>
        <w:tabs>
          <w:tab w:val="left" w:pos="3261"/>
        </w:tabs>
        <w:spacing w:line="276" w:lineRule="auto"/>
        <w:ind w:firstLine="2835"/>
        <w:jc w:val="both"/>
        <w:rPr>
          <w:rFonts w:ascii="Gadugi" w:hAnsi="Gadugi" w:cs="Arial"/>
          <w:sz w:val="24"/>
          <w:szCs w:val="24"/>
        </w:rPr>
      </w:pPr>
    </w:p>
    <w:p w14:paraId="2202CC80" w14:textId="0DC562C2" w:rsidR="00467F75" w:rsidRPr="003E2889" w:rsidRDefault="006E7766" w:rsidP="003E2889">
      <w:pPr>
        <w:tabs>
          <w:tab w:val="left" w:pos="3261"/>
        </w:tabs>
        <w:spacing w:line="276" w:lineRule="auto"/>
        <w:ind w:firstLine="2835"/>
        <w:jc w:val="both"/>
        <w:rPr>
          <w:rFonts w:ascii="Gadugi" w:hAnsi="Gadugi" w:cs="Arial"/>
          <w:sz w:val="24"/>
          <w:szCs w:val="24"/>
        </w:rPr>
      </w:pPr>
      <w:r w:rsidRPr="003E2889">
        <w:rPr>
          <w:rFonts w:ascii="Gadugi" w:hAnsi="Gadugi" w:cs="Arial"/>
          <w:sz w:val="24"/>
          <w:szCs w:val="24"/>
        </w:rPr>
        <w:t>3.</w:t>
      </w:r>
      <w:r w:rsidRPr="003E2889">
        <w:rPr>
          <w:rFonts w:ascii="Gadugi" w:hAnsi="Gadugi" w:cs="Arial"/>
          <w:sz w:val="24"/>
          <w:szCs w:val="24"/>
        </w:rPr>
        <w:tab/>
      </w:r>
      <w:r w:rsidR="0078036E" w:rsidRPr="003E2889">
        <w:rPr>
          <w:rFonts w:ascii="Gadugi" w:hAnsi="Gadugi" w:cs="Arial"/>
          <w:sz w:val="24"/>
          <w:szCs w:val="24"/>
        </w:rPr>
        <w:t xml:space="preserve">Establece </w:t>
      </w:r>
      <w:r w:rsidR="00826298" w:rsidRPr="003E2889">
        <w:rPr>
          <w:rFonts w:ascii="Gadugi" w:hAnsi="Gadugi" w:cs="Arial"/>
          <w:sz w:val="24"/>
          <w:szCs w:val="24"/>
        </w:rPr>
        <w:t>dicho</w:t>
      </w:r>
      <w:r w:rsidR="0078036E" w:rsidRPr="003E2889">
        <w:rPr>
          <w:rFonts w:ascii="Gadugi" w:hAnsi="Gadugi" w:cs="Arial"/>
          <w:sz w:val="24"/>
          <w:szCs w:val="24"/>
        </w:rPr>
        <w:t xml:space="preserve"> artículo</w:t>
      </w:r>
      <w:r w:rsidR="004B4726" w:rsidRPr="003E2889">
        <w:rPr>
          <w:rFonts w:ascii="Gadugi" w:hAnsi="Gadugi" w:cs="Arial"/>
          <w:sz w:val="24"/>
          <w:szCs w:val="24"/>
        </w:rPr>
        <w:t xml:space="preserve"> 30 de la Constitución</w:t>
      </w:r>
      <w:r w:rsidR="0078036E" w:rsidRPr="003E2889">
        <w:rPr>
          <w:rFonts w:ascii="Gadugi" w:hAnsi="Gadugi" w:cs="Arial"/>
          <w:sz w:val="24"/>
          <w:szCs w:val="24"/>
        </w:rPr>
        <w:t xml:space="preserve"> Nacional como derecho fundamental el </w:t>
      </w:r>
      <w:r w:rsidR="0078036E" w:rsidRPr="003E2889">
        <w:rPr>
          <w:rFonts w:ascii="Gadugi" w:hAnsi="Gadugi" w:cs="Arial"/>
          <w:i/>
          <w:sz w:val="24"/>
          <w:szCs w:val="24"/>
        </w:rPr>
        <w:t xml:space="preserve">hábeas corpus </w:t>
      </w:r>
      <w:r w:rsidR="0078036E" w:rsidRPr="003E2889">
        <w:rPr>
          <w:rFonts w:ascii="Gadugi" w:hAnsi="Gadugi" w:cs="Arial"/>
          <w:sz w:val="24"/>
          <w:szCs w:val="24"/>
        </w:rPr>
        <w:t>que puede invocar quien se halle privado de la libertad y crea estarlo ilegalmente</w:t>
      </w:r>
      <w:r w:rsidR="00E67D90" w:rsidRPr="003E2889">
        <w:rPr>
          <w:rFonts w:ascii="Gadugi" w:hAnsi="Gadugi" w:cs="Arial"/>
          <w:sz w:val="24"/>
          <w:szCs w:val="24"/>
        </w:rPr>
        <w:t>, acción que se le permite ejercitar por sí mismo o por interpuesta persona.</w:t>
      </w:r>
    </w:p>
    <w:p w14:paraId="606C0AA3" w14:textId="77777777" w:rsidR="00CA09E5" w:rsidRPr="003E2889" w:rsidRDefault="00467F75" w:rsidP="003E2889">
      <w:pPr>
        <w:tabs>
          <w:tab w:val="left" w:pos="3261"/>
        </w:tabs>
        <w:spacing w:line="276" w:lineRule="auto"/>
        <w:ind w:firstLine="2835"/>
        <w:jc w:val="both"/>
        <w:rPr>
          <w:rFonts w:ascii="Gadugi" w:hAnsi="Gadugi" w:cs="Arial"/>
          <w:sz w:val="24"/>
          <w:szCs w:val="24"/>
        </w:rPr>
      </w:pPr>
      <w:r w:rsidRPr="003E2889">
        <w:rPr>
          <w:rFonts w:ascii="Gadugi" w:hAnsi="Gadugi" w:cs="Arial"/>
          <w:sz w:val="24"/>
          <w:szCs w:val="24"/>
        </w:rPr>
        <w:t xml:space="preserve">  </w:t>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p>
    <w:p w14:paraId="2BE0FBA3" w14:textId="0087629B" w:rsidR="00467F75" w:rsidRPr="003E2889" w:rsidRDefault="00467F75" w:rsidP="003E2889">
      <w:pPr>
        <w:tabs>
          <w:tab w:val="left" w:pos="3261"/>
        </w:tabs>
        <w:spacing w:line="276" w:lineRule="auto"/>
        <w:ind w:firstLine="2835"/>
        <w:jc w:val="both"/>
        <w:rPr>
          <w:rFonts w:ascii="Gadugi" w:hAnsi="Gadugi" w:cs="Arial"/>
          <w:sz w:val="24"/>
          <w:szCs w:val="24"/>
        </w:rPr>
      </w:pPr>
      <w:r w:rsidRPr="003E2889">
        <w:rPr>
          <w:rFonts w:ascii="Gadugi" w:hAnsi="Gadugi" w:cs="Arial"/>
          <w:sz w:val="24"/>
          <w:szCs w:val="24"/>
        </w:rPr>
        <w:t>En desarrollo de esta norma superior</w:t>
      </w:r>
      <w:r w:rsidR="00E72941" w:rsidRPr="003E2889">
        <w:rPr>
          <w:rFonts w:ascii="Gadugi" w:hAnsi="Gadugi" w:cs="Arial"/>
          <w:sz w:val="24"/>
          <w:szCs w:val="24"/>
        </w:rPr>
        <w:t>, y acogiendo instrumentos internacionales</w:t>
      </w:r>
      <w:r w:rsidR="004D773A" w:rsidRPr="003E2889">
        <w:rPr>
          <w:rFonts w:ascii="Gadugi" w:hAnsi="Gadugi" w:cs="Arial"/>
          <w:sz w:val="24"/>
          <w:szCs w:val="24"/>
        </w:rPr>
        <w:t xml:space="preserve"> </w:t>
      </w:r>
      <w:r w:rsidR="00E72941" w:rsidRPr="003E2889">
        <w:rPr>
          <w:rFonts w:ascii="Gadugi" w:hAnsi="Gadugi" w:cs="Arial"/>
          <w:sz w:val="24"/>
          <w:szCs w:val="24"/>
        </w:rPr>
        <w:t xml:space="preserve">como la Declaración Universal de los Derechos Humanos, el Pacto Internacional sobre Derechos Civiles y Políticos, la Convención Americana sobre Derechos Humanos, la Declaración Americana de Derechos y Deberes del Hombre y la Convención Americana de Derechos Humanos, que integran el bloque de constitucionalidad (art. 93 C.P.), </w:t>
      </w:r>
      <w:r w:rsidRPr="003E2889">
        <w:rPr>
          <w:rFonts w:ascii="Gadugi" w:hAnsi="Gadugi" w:cs="Arial"/>
          <w:sz w:val="24"/>
          <w:szCs w:val="24"/>
        </w:rPr>
        <w:t xml:space="preserve">la Ley 1095 </w:t>
      </w:r>
      <w:r w:rsidR="002E0821" w:rsidRPr="003E2889">
        <w:rPr>
          <w:rFonts w:ascii="Gadugi" w:hAnsi="Gadugi" w:cs="Arial"/>
          <w:sz w:val="24"/>
          <w:szCs w:val="24"/>
        </w:rPr>
        <w:t xml:space="preserve">citada </w:t>
      </w:r>
      <w:r w:rsidRPr="003E2889">
        <w:rPr>
          <w:rFonts w:ascii="Gadugi" w:hAnsi="Gadugi" w:cs="Arial"/>
          <w:sz w:val="24"/>
          <w:szCs w:val="24"/>
        </w:rPr>
        <w:t xml:space="preserve">definió el hábeas corpus, precisamente, como un derecho fundamental y, a la vez, como una </w:t>
      </w:r>
      <w:r w:rsidR="008A0BFA" w:rsidRPr="003E2889">
        <w:rPr>
          <w:rFonts w:ascii="Gadugi" w:hAnsi="Gadugi" w:cs="Arial"/>
          <w:sz w:val="24"/>
          <w:szCs w:val="24"/>
        </w:rPr>
        <w:t>acción</w:t>
      </w:r>
      <w:r w:rsidRPr="003E2889">
        <w:rPr>
          <w:rFonts w:ascii="Gadugi" w:hAnsi="Gadugi" w:cs="Arial"/>
          <w:sz w:val="24"/>
          <w:szCs w:val="24"/>
        </w:rPr>
        <w:t xml:space="preserve"> </w:t>
      </w:r>
      <w:r w:rsidR="008A0BFA" w:rsidRPr="003E2889">
        <w:rPr>
          <w:rFonts w:ascii="Gadugi" w:hAnsi="Gadugi" w:cs="Arial"/>
          <w:sz w:val="24"/>
          <w:szCs w:val="24"/>
        </w:rPr>
        <w:t>constitucional</w:t>
      </w:r>
      <w:r w:rsidRPr="003E2889">
        <w:rPr>
          <w:rFonts w:ascii="Gadugi" w:hAnsi="Gadugi" w:cs="Arial"/>
          <w:sz w:val="24"/>
          <w:szCs w:val="24"/>
        </w:rPr>
        <w:t xml:space="preserve"> que tutela la libertad personal </w:t>
      </w:r>
      <w:r w:rsidR="00BE1A5F" w:rsidRPr="003E2889">
        <w:rPr>
          <w:rFonts w:ascii="Gadugi" w:hAnsi="Gadugi" w:cs="Arial"/>
          <w:sz w:val="24"/>
          <w:szCs w:val="24"/>
        </w:rPr>
        <w:t xml:space="preserve">(i) </w:t>
      </w:r>
      <w:r w:rsidR="00D4203C" w:rsidRPr="003E2889">
        <w:rPr>
          <w:rFonts w:ascii="Gadugi" w:hAnsi="Gadugi" w:cs="Arial"/>
          <w:sz w:val="24"/>
          <w:szCs w:val="24"/>
        </w:rPr>
        <w:t>cuando alguien es privado de ella</w:t>
      </w:r>
      <w:r w:rsidR="00BE1A5F" w:rsidRPr="003E2889">
        <w:rPr>
          <w:rFonts w:ascii="Gadugi" w:hAnsi="Gadugi" w:cs="Arial"/>
          <w:sz w:val="24"/>
          <w:szCs w:val="24"/>
        </w:rPr>
        <w:t xml:space="preserve"> </w:t>
      </w:r>
      <w:r w:rsidR="00D4203C" w:rsidRPr="003E2889">
        <w:rPr>
          <w:rFonts w:ascii="Gadugi" w:hAnsi="Gadugi" w:cs="Arial"/>
          <w:sz w:val="24"/>
          <w:szCs w:val="24"/>
        </w:rPr>
        <w:t xml:space="preserve">con violación de las garantías constitucionales o legales o (ii) cuando </w:t>
      </w:r>
      <w:r w:rsidR="00DC60AC" w:rsidRPr="003E2889">
        <w:rPr>
          <w:rFonts w:ascii="Gadugi" w:hAnsi="Gadugi" w:cs="Arial"/>
          <w:sz w:val="24"/>
          <w:szCs w:val="24"/>
        </w:rPr>
        <w:t>la privación de la libertad se prolonga ilegalmente.</w:t>
      </w:r>
    </w:p>
    <w:p w14:paraId="71226FAF" w14:textId="77777777" w:rsidR="009A5A73" w:rsidRPr="003E2889" w:rsidRDefault="00915E78" w:rsidP="003E2889">
      <w:pPr>
        <w:tabs>
          <w:tab w:val="left" w:pos="3261"/>
        </w:tabs>
        <w:spacing w:line="276" w:lineRule="auto"/>
        <w:ind w:firstLine="2835"/>
        <w:jc w:val="both"/>
        <w:rPr>
          <w:rFonts w:ascii="Gadugi" w:hAnsi="Gadugi" w:cs="Arial"/>
          <w:sz w:val="24"/>
          <w:szCs w:val="24"/>
        </w:rPr>
      </w:pPr>
      <w:r w:rsidRPr="003E2889">
        <w:rPr>
          <w:rFonts w:ascii="Gadugi" w:hAnsi="Gadugi" w:cs="Arial"/>
          <w:sz w:val="24"/>
          <w:szCs w:val="24"/>
        </w:rPr>
        <w:t xml:space="preserve">  </w:t>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006D5A53" w:rsidRPr="003E2889">
        <w:rPr>
          <w:rFonts w:ascii="Gadugi" w:hAnsi="Gadugi" w:cs="Arial"/>
          <w:sz w:val="24"/>
          <w:szCs w:val="24"/>
        </w:rPr>
        <w:tab/>
      </w:r>
    </w:p>
    <w:p w14:paraId="512373C0" w14:textId="6DDF7647" w:rsidR="00951B31" w:rsidRPr="003E2889" w:rsidRDefault="006E7766" w:rsidP="003E2889">
      <w:pPr>
        <w:tabs>
          <w:tab w:val="left" w:pos="3261"/>
        </w:tabs>
        <w:spacing w:line="276" w:lineRule="auto"/>
        <w:ind w:firstLine="2835"/>
        <w:jc w:val="both"/>
        <w:rPr>
          <w:rFonts w:ascii="Gadugi" w:hAnsi="Gadugi" w:cs="Arial"/>
          <w:sz w:val="24"/>
          <w:szCs w:val="24"/>
          <w:lang w:val="es-419"/>
        </w:rPr>
      </w:pPr>
      <w:r w:rsidRPr="003E2889">
        <w:rPr>
          <w:rFonts w:ascii="Gadugi" w:hAnsi="Gadugi" w:cs="Arial"/>
          <w:sz w:val="24"/>
          <w:szCs w:val="24"/>
        </w:rPr>
        <w:t>4.</w:t>
      </w:r>
      <w:r w:rsidRPr="003E2889">
        <w:rPr>
          <w:rFonts w:ascii="Gadugi" w:hAnsi="Gadugi" w:cs="Arial"/>
          <w:sz w:val="24"/>
          <w:szCs w:val="24"/>
        </w:rPr>
        <w:tab/>
      </w:r>
      <w:r w:rsidR="00915E78" w:rsidRPr="003E2889">
        <w:rPr>
          <w:rFonts w:ascii="Gadugi" w:hAnsi="Gadugi" w:cs="Arial"/>
          <w:sz w:val="24"/>
          <w:szCs w:val="24"/>
        </w:rPr>
        <w:t xml:space="preserve">Del contenido </w:t>
      </w:r>
      <w:r w:rsidR="008C7AD9" w:rsidRPr="003E2889">
        <w:rPr>
          <w:rFonts w:ascii="Gadugi" w:hAnsi="Gadugi" w:cs="Arial"/>
          <w:sz w:val="24"/>
          <w:szCs w:val="24"/>
        </w:rPr>
        <w:t xml:space="preserve">expreso </w:t>
      </w:r>
      <w:r w:rsidR="00915E78" w:rsidRPr="003E2889">
        <w:rPr>
          <w:rFonts w:ascii="Gadugi" w:hAnsi="Gadugi" w:cs="Arial"/>
          <w:sz w:val="24"/>
          <w:szCs w:val="24"/>
        </w:rPr>
        <w:t>de la solicitud</w:t>
      </w:r>
      <w:r w:rsidR="008C7AD9" w:rsidRPr="003E2889">
        <w:rPr>
          <w:rFonts w:ascii="Gadugi" w:hAnsi="Gadugi" w:cs="Arial"/>
          <w:sz w:val="24"/>
          <w:szCs w:val="24"/>
        </w:rPr>
        <w:t>, se inf</w:t>
      </w:r>
      <w:r w:rsidR="005B5A8C" w:rsidRPr="003E2889">
        <w:rPr>
          <w:rFonts w:ascii="Gadugi" w:hAnsi="Gadugi" w:cs="Arial"/>
          <w:sz w:val="24"/>
          <w:szCs w:val="24"/>
        </w:rPr>
        <w:t>iere</w:t>
      </w:r>
      <w:r w:rsidR="007C7141" w:rsidRPr="003E2889">
        <w:rPr>
          <w:rFonts w:ascii="Gadugi" w:hAnsi="Gadugi" w:cs="Arial"/>
          <w:sz w:val="24"/>
          <w:szCs w:val="24"/>
          <w:lang w:val="es-419"/>
        </w:rPr>
        <w:t xml:space="preserve"> que </w:t>
      </w:r>
      <w:r w:rsidR="005B5A8C" w:rsidRPr="003E2889">
        <w:rPr>
          <w:rFonts w:ascii="Gadugi" w:hAnsi="Gadugi" w:cs="Arial"/>
          <w:sz w:val="24"/>
          <w:szCs w:val="24"/>
          <w:lang w:val="es-419"/>
        </w:rPr>
        <w:t xml:space="preserve">el actor </w:t>
      </w:r>
      <w:r w:rsidR="007C7141" w:rsidRPr="003E2889">
        <w:rPr>
          <w:rFonts w:ascii="Gadugi" w:hAnsi="Gadugi" w:cs="Arial"/>
          <w:sz w:val="24"/>
          <w:szCs w:val="24"/>
          <w:lang w:val="es-419"/>
        </w:rPr>
        <w:t xml:space="preserve">subsume </w:t>
      </w:r>
      <w:r w:rsidR="005B5A8C" w:rsidRPr="003E2889">
        <w:rPr>
          <w:rFonts w:ascii="Gadugi" w:hAnsi="Gadugi" w:cs="Arial"/>
          <w:sz w:val="24"/>
          <w:szCs w:val="24"/>
          <w:lang w:val="es-419"/>
        </w:rPr>
        <w:t>la cuestión en la segunda causal</w:t>
      </w:r>
      <w:r w:rsidR="007C7141" w:rsidRPr="003E2889">
        <w:rPr>
          <w:rFonts w:ascii="Gadugi" w:hAnsi="Gadugi" w:cs="Arial"/>
          <w:sz w:val="24"/>
          <w:szCs w:val="24"/>
          <w:lang w:val="es-419"/>
        </w:rPr>
        <w:t xml:space="preserve">, </w:t>
      </w:r>
      <w:r w:rsidR="00951B31" w:rsidRPr="003E2889">
        <w:rPr>
          <w:rFonts w:ascii="Gadugi" w:hAnsi="Gadugi" w:cs="Arial"/>
          <w:sz w:val="24"/>
          <w:szCs w:val="24"/>
          <w:lang w:val="es-419"/>
        </w:rPr>
        <w:t>en el entendido de que su proceso ha estado suspendido por largo tiempo debido a la inoperancia de empleados y funcionarios judiciales que han tenido bajo su cargo el asunto</w:t>
      </w:r>
      <w:r w:rsidR="00563D7F" w:rsidRPr="003E2889">
        <w:rPr>
          <w:rFonts w:ascii="Gadugi" w:hAnsi="Gadugi" w:cs="Arial"/>
          <w:sz w:val="24"/>
          <w:szCs w:val="24"/>
          <w:lang w:val="es-419"/>
        </w:rPr>
        <w:t>, lo cual ha derivado en el vencimiento los términos contemplados en la Ley 906 del 2004, y</w:t>
      </w:r>
      <w:r w:rsidR="00D05751" w:rsidRPr="003E2889">
        <w:rPr>
          <w:rFonts w:ascii="Gadugi" w:hAnsi="Gadugi" w:cs="Arial"/>
          <w:sz w:val="24"/>
          <w:szCs w:val="24"/>
          <w:lang w:val="es-419"/>
        </w:rPr>
        <w:t>,</w:t>
      </w:r>
      <w:r w:rsidR="00563D7F" w:rsidRPr="003E2889">
        <w:rPr>
          <w:rFonts w:ascii="Gadugi" w:hAnsi="Gadugi" w:cs="Arial"/>
          <w:sz w:val="24"/>
          <w:szCs w:val="24"/>
          <w:lang w:val="es-419"/>
        </w:rPr>
        <w:t xml:space="preserve"> en consecuencia, en una inminente orden de libertad. </w:t>
      </w:r>
    </w:p>
    <w:p w14:paraId="581C6B3C" w14:textId="77777777" w:rsidR="00951B31" w:rsidRPr="003E2889" w:rsidRDefault="00951B31" w:rsidP="003E2889">
      <w:pPr>
        <w:spacing w:line="276" w:lineRule="auto"/>
        <w:ind w:firstLine="2835"/>
        <w:jc w:val="both"/>
        <w:rPr>
          <w:rFonts w:ascii="Gadugi" w:hAnsi="Gadugi" w:cs="Arial"/>
          <w:sz w:val="24"/>
          <w:szCs w:val="24"/>
          <w:lang w:val="es-419"/>
        </w:rPr>
      </w:pPr>
    </w:p>
    <w:p w14:paraId="554AB882" w14:textId="39C2CC29" w:rsidR="00F138B9" w:rsidRPr="003E2889" w:rsidRDefault="00CA3F90" w:rsidP="003E2889">
      <w:pPr>
        <w:spacing w:line="276" w:lineRule="auto"/>
        <w:ind w:firstLine="2835"/>
        <w:jc w:val="both"/>
        <w:rPr>
          <w:rFonts w:ascii="Gadugi" w:hAnsi="Gadugi" w:cs="Arial"/>
          <w:sz w:val="24"/>
          <w:szCs w:val="24"/>
          <w:lang w:val="es-419"/>
        </w:rPr>
      </w:pPr>
      <w:bookmarkStart w:id="2" w:name="_Hlk70074180"/>
      <w:r w:rsidRPr="003E2889">
        <w:rPr>
          <w:rFonts w:ascii="Gadugi" w:hAnsi="Gadugi" w:cs="Arial"/>
          <w:sz w:val="24"/>
          <w:szCs w:val="24"/>
          <w:lang w:val="es-419"/>
        </w:rPr>
        <w:t>S</w:t>
      </w:r>
      <w:r w:rsidR="00F138B9" w:rsidRPr="003E2889">
        <w:rPr>
          <w:rFonts w:ascii="Gadugi" w:hAnsi="Gadugi" w:cs="Arial"/>
          <w:sz w:val="24"/>
          <w:szCs w:val="24"/>
          <w:lang w:val="es-419"/>
        </w:rPr>
        <w:t>in embargo, existe un motivo que torna improcedente la presente solicitud</w:t>
      </w:r>
      <w:r w:rsidRPr="003E2889">
        <w:rPr>
          <w:rFonts w:ascii="Gadugi" w:hAnsi="Gadugi" w:cs="Arial"/>
          <w:sz w:val="24"/>
          <w:szCs w:val="24"/>
          <w:lang w:val="es-419"/>
        </w:rPr>
        <w:t xml:space="preserve"> y que hace inviable que</w:t>
      </w:r>
      <w:r w:rsidR="00FE0226" w:rsidRPr="003E2889">
        <w:rPr>
          <w:rFonts w:ascii="Gadugi" w:hAnsi="Gadugi" w:cs="Arial"/>
          <w:sz w:val="24"/>
          <w:szCs w:val="24"/>
          <w:lang w:val="es-419"/>
        </w:rPr>
        <w:t>, en el estado actual de las cosas,</w:t>
      </w:r>
      <w:r w:rsidRPr="003E2889">
        <w:rPr>
          <w:rFonts w:ascii="Gadugi" w:hAnsi="Gadugi" w:cs="Arial"/>
          <w:sz w:val="24"/>
          <w:szCs w:val="24"/>
          <w:lang w:val="es-419"/>
        </w:rPr>
        <w:t xml:space="preserve"> el juez constitucional analice de fondo la problemática planteada por el libelista. </w:t>
      </w:r>
    </w:p>
    <w:p w14:paraId="2E9539A8" w14:textId="77777777" w:rsidR="00F138B9" w:rsidRPr="003E2889" w:rsidRDefault="00F138B9" w:rsidP="003E2889">
      <w:pPr>
        <w:pStyle w:val="Prrafodelista"/>
        <w:spacing w:line="276" w:lineRule="auto"/>
        <w:ind w:left="0" w:firstLine="2835"/>
        <w:jc w:val="both"/>
        <w:rPr>
          <w:rFonts w:ascii="Gadugi" w:hAnsi="Gadugi" w:cs="Arial"/>
          <w:sz w:val="24"/>
          <w:szCs w:val="24"/>
          <w:lang w:val="es-419"/>
        </w:rPr>
      </w:pPr>
    </w:p>
    <w:p w14:paraId="2DD1A11F" w14:textId="77777777" w:rsidR="00CA3F90" w:rsidRPr="003E2889" w:rsidRDefault="00F138B9" w:rsidP="003E2889">
      <w:pPr>
        <w:pStyle w:val="Prrafodelista"/>
        <w:spacing w:line="276" w:lineRule="auto"/>
        <w:ind w:left="0" w:firstLine="2835"/>
        <w:jc w:val="both"/>
        <w:rPr>
          <w:rFonts w:ascii="Gadugi" w:hAnsi="Gadugi" w:cs="Arial"/>
          <w:sz w:val="24"/>
          <w:szCs w:val="24"/>
          <w:lang w:val="es-419"/>
        </w:rPr>
      </w:pPr>
      <w:r w:rsidRPr="003E2889">
        <w:rPr>
          <w:rFonts w:ascii="Gadugi" w:hAnsi="Gadugi" w:cs="Arial"/>
          <w:sz w:val="24"/>
          <w:szCs w:val="24"/>
          <w:lang w:val="es-419"/>
        </w:rPr>
        <w:lastRenderedPageBreak/>
        <w:t>En efecto,</w:t>
      </w:r>
      <w:r w:rsidR="00CA3F90" w:rsidRPr="003E2889">
        <w:rPr>
          <w:rFonts w:ascii="Gadugi" w:hAnsi="Gadugi" w:cs="Arial"/>
          <w:sz w:val="24"/>
          <w:szCs w:val="24"/>
          <w:lang w:val="es-419"/>
        </w:rPr>
        <w:t xml:space="preserve"> antes ya se ha dicho en esta Corporación</w:t>
      </w:r>
      <w:r w:rsidR="00F72155" w:rsidRPr="003E2889">
        <w:rPr>
          <w:rStyle w:val="Refdenotaalpie"/>
          <w:rFonts w:ascii="Gadugi" w:hAnsi="Gadugi" w:cs="Arial"/>
          <w:sz w:val="24"/>
          <w:szCs w:val="24"/>
          <w:lang w:val="es-419"/>
        </w:rPr>
        <w:footnoteReference w:id="13"/>
      </w:r>
      <w:r w:rsidR="00CA3F90" w:rsidRPr="003E2889">
        <w:rPr>
          <w:rFonts w:ascii="Gadugi" w:hAnsi="Gadugi" w:cs="Arial"/>
          <w:sz w:val="24"/>
          <w:szCs w:val="24"/>
          <w:lang w:val="es-419"/>
        </w:rPr>
        <w:t xml:space="preserve">, con fundamento en doctrina de la Sala de Casación Penal de la Corte Suprema de Justicia, que: </w:t>
      </w:r>
    </w:p>
    <w:p w14:paraId="656406FF" w14:textId="77777777" w:rsidR="00CA3F90" w:rsidRPr="003E2889" w:rsidRDefault="00CA3F90" w:rsidP="003E2889">
      <w:pPr>
        <w:pStyle w:val="Prrafodelista"/>
        <w:spacing w:line="276" w:lineRule="auto"/>
        <w:ind w:left="567" w:right="567" w:firstLine="2552"/>
        <w:jc w:val="both"/>
        <w:rPr>
          <w:rFonts w:ascii="Gadugi" w:hAnsi="Gadugi" w:cs="Arial"/>
          <w:sz w:val="24"/>
          <w:szCs w:val="24"/>
          <w:lang w:val="es-419"/>
        </w:rPr>
      </w:pPr>
    </w:p>
    <w:p w14:paraId="496D4691" w14:textId="77777777" w:rsidR="005B1E05" w:rsidRPr="003E2889" w:rsidRDefault="005B1E05" w:rsidP="003E2889">
      <w:pPr>
        <w:pStyle w:val="Sinespaciado4"/>
        <w:ind w:left="426" w:right="420" w:firstLine="2268"/>
        <w:jc w:val="both"/>
        <w:rPr>
          <w:rFonts w:ascii="Gadugi" w:hAnsi="Gadugi" w:cs="Arial"/>
          <w:szCs w:val="24"/>
          <w:lang w:val="es-ES"/>
        </w:rPr>
      </w:pPr>
      <w:r w:rsidRPr="003E2889">
        <w:rPr>
          <w:rFonts w:ascii="Gadugi" w:hAnsi="Gadugi" w:cs="Arial"/>
          <w:szCs w:val="24"/>
          <w:lang w:val="es-ES"/>
        </w:rPr>
        <w:t>“3. De otra parte, es preciso señalar que como la acción constitucional de hábeas corpus está orientada a proteger a la persona de la privación ilegal de la libertad o de su indebida prolongación, al juez constitucional, en el caso puesto a su consideración, le está vedado incursionar en terrenos extraños a este específico tema, so pena de invadir órbitas que son propias de la competencia del juez natural al que la ley le ha asignado su conocimiento, pues de lo contrario desborda la naturaleza de su función constitucional, destinada por excelencia a la protección del derecho fundamental de la libertad.</w:t>
      </w:r>
    </w:p>
    <w:bookmarkEnd w:id="2"/>
    <w:p w14:paraId="00391207" w14:textId="77777777" w:rsidR="005B1E05" w:rsidRPr="003E2889" w:rsidRDefault="005B1E05" w:rsidP="003E2889">
      <w:pPr>
        <w:pStyle w:val="Sinespaciado1"/>
        <w:ind w:left="426" w:right="420" w:firstLine="2552"/>
        <w:jc w:val="both"/>
        <w:rPr>
          <w:rFonts w:ascii="Gadugi" w:hAnsi="Gadugi" w:cs="Arial"/>
          <w:szCs w:val="24"/>
          <w:lang w:val="es-ES"/>
        </w:rPr>
      </w:pPr>
    </w:p>
    <w:p w14:paraId="287558DB" w14:textId="77777777" w:rsidR="005B1E05" w:rsidRPr="003E2889" w:rsidRDefault="005B1E05" w:rsidP="003E2889">
      <w:pPr>
        <w:pStyle w:val="Sinespaciado1"/>
        <w:ind w:left="426" w:right="420" w:firstLine="2268"/>
        <w:jc w:val="both"/>
        <w:rPr>
          <w:rFonts w:ascii="Gadugi" w:hAnsi="Gadugi" w:cs="Arial"/>
          <w:szCs w:val="24"/>
          <w:lang w:val="es-ES"/>
        </w:rPr>
      </w:pPr>
      <w:r w:rsidRPr="003E2889">
        <w:rPr>
          <w:rFonts w:ascii="Gadugi" w:hAnsi="Gadugi" w:cs="Arial"/>
          <w:szCs w:val="24"/>
          <w:lang w:val="es-ES"/>
        </w:rPr>
        <w:t xml:space="preserve">4. La jurisprudencia de Sala Penal de la Corte Suprema de Justicia, ha reiterado que cuando hay un proceso judicial en trámite, la acción de hábeas corpus no puede utilizarse con ninguna de las siguientes finalidades: </w:t>
      </w:r>
      <w:r w:rsidRPr="003E2889">
        <w:rPr>
          <w:rFonts w:ascii="Gadugi" w:hAnsi="Gadugi" w:cs="Arial"/>
          <w:i/>
          <w:szCs w:val="24"/>
          <w:lang w:val="es-ES"/>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Pr="003E2889">
        <w:rPr>
          <w:rFonts w:ascii="Gadugi" w:hAnsi="Gadugi" w:cs="Arial"/>
          <w:szCs w:val="24"/>
          <w:lang w:val="es-ES"/>
        </w:rPr>
        <w:t xml:space="preserve"> (CSJ, AHP 11 Sep. 2013, Rad. 42220; AHP 4860-2014, Rad. 4860).</w:t>
      </w:r>
    </w:p>
    <w:p w14:paraId="38DE99E2" w14:textId="77777777" w:rsidR="005B1E05" w:rsidRPr="003E2889" w:rsidRDefault="005B1E05" w:rsidP="003E2889">
      <w:pPr>
        <w:pStyle w:val="Sinespaciado1"/>
        <w:ind w:left="426" w:right="420" w:firstLine="2552"/>
        <w:jc w:val="both"/>
        <w:rPr>
          <w:rFonts w:ascii="Gadugi" w:hAnsi="Gadugi" w:cs="Arial"/>
          <w:szCs w:val="24"/>
          <w:lang w:val="es-ES"/>
        </w:rPr>
      </w:pPr>
    </w:p>
    <w:p w14:paraId="4EC25089" w14:textId="77777777" w:rsidR="005B1E05" w:rsidRPr="003E2889" w:rsidRDefault="005B1E05" w:rsidP="003E2889">
      <w:pPr>
        <w:pStyle w:val="Sinespaciado1"/>
        <w:ind w:left="426" w:right="420" w:firstLine="2268"/>
        <w:jc w:val="both"/>
        <w:rPr>
          <w:rFonts w:ascii="Gadugi" w:hAnsi="Gadugi" w:cs="Arial"/>
          <w:szCs w:val="24"/>
          <w:lang w:val="es-ES"/>
        </w:rPr>
      </w:pPr>
      <w:r w:rsidRPr="003E2889">
        <w:rPr>
          <w:rFonts w:ascii="Gadugi" w:hAnsi="Gadugi" w:cs="Arial"/>
          <w:i/>
          <w:szCs w:val="24"/>
          <w:lang w:val="es-ES"/>
        </w:rPr>
        <w:t>&lt;&lt;Ello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ordinarios"3&gt;&gt;</w:t>
      </w:r>
      <w:r w:rsidRPr="003E2889">
        <w:rPr>
          <w:rFonts w:ascii="Gadugi" w:hAnsi="Gadugi" w:cs="Arial"/>
          <w:szCs w:val="24"/>
          <w:lang w:val="es-ES"/>
        </w:rPr>
        <w:t>. (CSJ, AHP 11 Sep. 2013).</w:t>
      </w:r>
    </w:p>
    <w:p w14:paraId="0F988505" w14:textId="77777777" w:rsidR="005B1E05" w:rsidRPr="003E2889" w:rsidRDefault="005B1E05" w:rsidP="003E2889">
      <w:pPr>
        <w:pStyle w:val="Sinespaciado1"/>
        <w:ind w:left="426" w:right="420" w:firstLine="2552"/>
        <w:jc w:val="both"/>
        <w:rPr>
          <w:rFonts w:ascii="Gadugi" w:hAnsi="Gadugi" w:cs="Arial"/>
          <w:szCs w:val="24"/>
        </w:rPr>
      </w:pPr>
    </w:p>
    <w:p w14:paraId="6933BDD9" w14:textId="77777777" w:rsidR="00CA3F90" w:rsidRPr="003E2889" w:rsidRDefault="005B1E05" w:rsidP="003E2889">
      <w:pPr>
        <w:pStyle w:val="Sinespaciado4"/>
        <w:ind w:left="426" w:right="420" w:firstLine="2268"/>
        <w:jc w:val="both"/>
        <w:rPr>
          <w:rFonts w:ascii="Gadugi" w:hAnsi="Gadugi" w:cs="Arial"/>
          <w:i/>
          <w:szCs w:val="24"/>
          <w:lang w:val="es-ES"/>
        </w:rPr>
      </w:pPr>
      <w:r w:rsidRPr="003E2889">
        <w:rPr>
          <w:rFonts w:ascii="Gadugi" w:hAnsi="Gadugi" w:cs="Arial"/>
          <w:szCs w:val="24"/>
          <w:lang w:val="es-ES"/>
        </w:rPr>
        <w:t>5.  En otros términos, conforme se ha indicado por la Corte Suprema de Justicia Sala de Casación Penal</w:t>
      </w:r>
      <w:r w:rsidRPr="003E2889">
        <w:rPr>
          <w:rStyle w:val="Refdenotaalpie"/>
          <w:rFonts w:ascii="Gadugi" w:hAnsi="Gadugi"/>
          <w:szCs w:val="24"/>
          <w:lang w:val="es-ES"/>
        </w:rPr>
        <w:footnoteReference w:id="14"/>
      </w:r>
      <w:r w:rsidRPr="003E2889">
        <w:rPr>
          <w:rFonts w:ascii="Gadugi" w:hAnsi="Gadugi" w:cs="Arial"/>
          <w:szCs w:val="24"/>
          <w:lang w:val="es-ES"/>
        </w:rPr>
        <w:t>, “</w:t>
      </w:r>
      <w:r w:rsidRPr="003E2889">
        <w:rPr>
          <w:rFonts w:ascii="Gadugi" w:hAnsi="Gadugi" w:cs="Arial"/>
          <w:i/>
          <w:szCs w:val="24"/>
          <w:lang w:val="es-ES"/>
        </w:rPr>
        <w:t>la procedencia de la acción de hábeas corpus se encuentra supeditada a que el afectado con la privación ilegal de la libertad, o con su ilícita prolongación, haya acudido primero a los medios previstos en el ordenamiento legal dentro del proceso que se le adelanta, pues, reitérese, lo contrario conduce a una injerencia indebida en las facultades que son propias del juez que conoce de la actuación respectiva.</w:t>
      </w:r>
    </w:p>
    <w:p w14:paraId="06B2782B" w14:textId="77777777" w:rsidR="005B1E05" w:rsidRPr="003E2889" w:rsidRDefault="005B1E05" w:rsidP="003E2889">
      <w:pPr>
        <w:pStyle w:val="Sinespaciado4"/>
        <w:spacing w:line="276" w:lineRule="auto"/>
        <w:jc w:val="both"/>
        <w:rPr>
          <w:rFonts w:ascii="Gadugi" w:hAnsi="Gadugi" w:cs="Arial"/>
          <w:i/>
          <w:sz w:val="24"/>
          <w:szCs w:val="24"/>
          <w:lang w:val="es-ES"/>
        </w:rPr>
      </w:pPr>
    </w:p>
    <w:p w14:paraId="3F3EFA73" w14:textId="275F79B2" w:rsidR="00F138B9" w:rsidRDefault="005B1E05" w:rsidP="003E2889">
      <w:pPr>
        <w:pStyle w:val="Sinespaciado4"/>
        <w:spacing w:line="276" w:lineRule="auto"/>
        <w:jc w:val="both"/>
        <w:rPr>
          <w:rFonts w:ascii="Gadugi" w:hAnsi="Gadugi" w:cs="Arial"/>
          <w:sz w:val="24"/>
          <w:szCs w:val="24"/>
        </w:rPr>
      </w:pPr>
      <w:r w:rsidRPr="003E2889">
        <w:rPr>
          <w:rFonts w:ascii="Gadugi" w:hAnsi="Gadugi" w:cs="Arial"/>
          <w:i/>
          <w:sz w:val="24"/>
          <w:szCs w:val="24"/>
          <w:lang w:val="es-ES"/>
        </w:rPr>
        <w:tab/>
      </w:r>
      <w:r w:rsidRPr="003E2889">
        <w:rPr>
          <w:rFonts w:ascii="Gadugi" w:hAnsi="Gadugi" w:cs="Arial"/>
          <w:i/>
          <w:sz w:val="24"/>
          <w:szCs w:val="24"/>
          <w:lang w:val="es-ES"/>
        </w:rPr>
        <w:tab/>
      </w:r>
      <w:r w:rsidRPr="003E2889">
        <w:rPr>
          <w:rFonts w:ascii="Gadugi" w:hAnsi="Gadugi" w:cs="Arial"/>
          <w:i/>
          <w:sz w:val="24"/>
          <w:szCs w:val="24"/>
          <w:lang w:val="es-ES"/>
        </w:rPr>
        <w:tab/>
      </w:r>
      <w:r w:rsidRPr="003E2889">
        <w:rPr>
          <w:rFonts w:ascii="Gadugi" w:hAnsi="Gadugi" w:cs="Arial"/>
          <w:i/>
          <w:sz w:val="24"/>
          <w:szCs w:val="24"/>
          <w:lang w:val="es-ES"/>
        </w:rPr>
        <w:tab/>
      </w:r>
      <w:r w:rsidR="00F138B9" w:rsidRPr="003E2889">
        <w:rPr>
          <w:rFonts w:ascii="Gadugi" w:hAnsi="Gadugi" w:cs="Arial"/>
          <w:sz w:val="24"/>
          <w:szCs w:val="24"/>
        </w:rPr>
        <w:t xml:space="preserve">En el </w:t>
      </w:r>
      <w:r w:rsidRPr="003E2889">
        <w:rPr>
          <w:rFonts w:ascii="Gadugi" w:hAnsi="Gadugi" w:cs="Arial"/>
          <w:sz w:val="24"/>
          <w:szCs w:val="24"/>
        </w:rPr>
        <w:t>caso concreto, la</w:t>
      </w:r>
      <w:r w:rsidR="00F138B9" w:rsidRPr="003E2889">
        <w:rPr>
          <w:rFonts w:ascii="Gadugi" w:hAnsi="Gadugi" w:cs="Arial"/>
          <w:sz w:val="24"/>
          <w:szCs w:val="24"/>
        </w:rPr>
        <w:t xml:space="preserve"> </w:t>
      </w:r>
      <w:r w:rsidRPr="003E2889">
        <w:rPr>
          <w:rFonts w:ascii="Gadugi" w:hAnsi="Gadugi" w:cs="Arial"/>
          <w:sz w:val="24"/>
          <w:szCs w:val="24"/>
        </w:rPr>
        <w:t>d</w:t>
      </w:r>
      <w:r w:rsidR="00F138B9" w:rsidRPr="003E2889">
        <w:rPr>
          <w:rFonts w:ascii="Gadugi" w:hAnsi="Gadugi" w:cs="Arial"/>
          <w:sz w:val="24"/>
          <w:szCs w:val="24"/>
        </w:rPr>
        <w:t xml:space="preserve">efensa </w:t>
      </w:r>
      <w:r w:rsidRPr="003E2889">
        <w:rPr>
          <w:rFonts w:ascii="Gadugi" w:hAnsi="Gadugi" w:cs="Arial"/>
          <w:sz w:val="24"/>
          <w:szCs w:val="24"/>
        </w:rPr>
        <w:t xml:space="preserve">del señor </w:t>
      </w:r>
      <w:r w:rsidR="009202B0">
        <w:rPr>
          <w:rFonts w:ascii="Gadugi" w:hAnsi="Gadugi" w:cs="Arial"/>
          <w:sz w:val="24"/>
          <w:szCs w:val="24"/>
        </w:rPr>
        <w:t>MAP</w:t>
      </w:r>
      <w:r w:rsidRPr="003E2889">
        <w:rPr>
          <w:rFonts w:ascii="Gadugi" w:hAnsi="Gadugi" w:cs="Arial"/>
          <w:sz w:val="24"/>
          <w:szCs w:val="24"/>
        </w:rPr>
        <w:t xml:space="preserve">, </w:t>
      </w:r>
      <w:r w:rsidR="00F138B9" w:rsidRPr="003E2889">
        <w:rPr>
          <w:rFonts w:ascii="Gadugi" w:hAnsi="Gadugi" w:cs="Arial"/>
          <w:sz w:val="24"/>
          <w:szCs w:val="24"/>
        </w:rPr>
        <w:t>formuló una solicitud de libertad por vencimiento de términos de la que conoció el Juzgado Quinto Penal Municipal con función de Control de Garantías</w:t>
      </w:r>
      <w:r w:rsidRPr="003E2889">
        <w:rPr>
          <w:rFonts w:ascii="Gadugi" w:hAnsi="Gadugi" w:cs="Arial"/>
          <w:sz w:val="24"/>
          <w:szCs w:val="24"/>
        </w:rPr>
        <w:t xml:space="preserve"> local</w:t>
      </w:r>
      <w:r w:rsidR="00F138B9" w:rsidRPr="003E2889">
        <w:rPr>
          <w:rFonts w:ascii="Gadugi" w:hAnsi="Gadugi" w:cs="Arial"/>
          <w:sz w:val="24"/>
          <w:szCs w:val="24"/>
        </w:rPr>
        <w:t xml:space="preserve">, que </w:t>
      </w:r>
      <w:r w:rsidR="00CA3F90" w:rsidRPr="003E2889">
        <w:rPr>
          <w:rFonts w:ascii="Gadugi" w:hAnsi="Gadugi" w:cs="Arial"/>
          <w:sz w:val="24"/>
          <w:szCs w:val="24"/>
        </w:rPr>
        <w:t xml:space="preserve">fue negada, mediante </w:t>
      </w:r>
      <w:r w:rsidR="00712380" w:rsidRPr="003E2889">
        <w:rPr>
          <w:rFonts w:ascii="Gadugi" w:hAnsi="Gadugi" w:cs="Arial"/>
          <w:sz w:val="24"/>
          <w:szCs w:val="24"/>
        </w:rPr>
        <w:t>proveído</w:t>
      </w:r>
      <w:r w:rsidR="00CA3F90" w:rsidRPr="003E2889">
        <w:rPr>
          <w:rFonts w:ascii="Gadugi" w:hAnsi="Gadugi" w:cs="Arial"/>
          <w:sz w:val="24"/>
          <w:szCs w:val="24"/>
        </w:rPr>
        <w:t xml:space="preserve"> del </w:t>
      </w:r>
      <w:r w:rsidR="00C13E97" w:rsidRPr="003E2889">
        <w:rPr>
          <w:rFonts w:ascii="Gadugi" w:hAnsi="Gadugi" w:cs="Arial"/>
          <w:sz w:val="24"/>
          <w:szCs w:val="24"/>
        </w:rPr>
        <w:t>9</w:t>
      </w:r>
      <w:r w:rsidR="00CA3F90" w:rsidRPr="003E2889">
        <w:rPr>
          <w:rFonts w:ascii="Gadugi" w:hAnsi="Gadugi" w:cs="Arial"/>
          <w:sz w:val="24"/>
          <w:szCs w:val="24"/>
        </w:rPr>
        <w:t xml:space="preserve"> de septiembre del 2020; esa decisión fue apelada</w:t>
      </w:r>
      <w:r w:rsidR="00397DE8" w:rsidRPr="003E2889">
        <w:rPr>
          <w:rFonts w:ascii="Gadugi" w:hAnsi="Gadugi" w:cs="Arial"/>
          <w:sz w:val="24"/>
          <w:szCs w:val="24"/>
        </w:rPr>
        <w:t xml:space="preserve">, y del recurso conoció </w:t>
      </w:r>
      <w:r w:rsidR="00397DE8" w:rsidRPr="003E2889">
        <w:rPr>
          <w:rFonts w:ascii="Gadugi" w:hAnsi="Gadugi" w:cs="Arial"/>
          <w:sz w:val="24"/>
          <w:szCs w:val="24"/>
        </w:rPr>
        <w:lastRenderedPageBreak/>
        <w:t>el Juzgado Quinto Penal del</w:t>
      </w:r>
      <w:r w:rsidR="00CA3F90" w:rsidRPr="003E2889">
        <w:rPr>
          <w:rFonts w:ascii="Gadugi" w:hAnsi="Gadugi" w:cs="Arial"/>
          <w:sz w:val="24"/>
          <w:szCs w:val="24"/>
        </w:rPr>
        <w:t xml:space="preserve"> Circuito de Pereira que</w:t>
      </w:r>
      <w:r w:rsidR="00397DE8" w:rsidRPr="003E2889">
        <w:rPr>
          <w:rFonts w:ascii="Gadugi" w:hAnsi="Gadugi" w:cs="Arial"/>
          <w:sz w:val="24"/>
          <w:szCs w:val="24"/>
        </w:rPr>
        <w:t xml:space="preserve">, </w:t>
      </w:r>
      <w:r w:rsidR="00F72155" w:rsidRPr="003E2889">
        <w:rPr>
          <w:rFonts w:ascii="Gadugi" w:hAnsi="Gadugi" w:cs="Arial"/>
          <w:sz w:val="24"/>
          <w:szCs w:val="24"/>
        </w:rPr>
        <w:t>en la fecha</w:t>
      </w:r>
      <w:r w:rsidR="00397DE8" w:rsidRPr="003E2889">
        <w:rPr>
          <w:rFonts w:ascii="Gadugi" w:hAnsi="Gadugi" w:cs="Arial"/>
          <w:sz w:val="24"/>
          <w:szCs w:val="24"/>
        </w:rPr>
        <w:t>, confirmó la decisión de primer grado.</w:t>
      </w:r>
    </w:p>
    <w:p w14:paraId="2CC3DC3F" w14:textId="77777777" w:rsidR="003E2889" w:rsidRPr="003E2889" w:rsidRDefault="003E2889" w:rsidP="003E2889">
      <w:pPr>
        <w:pStyle w:val="Sinespaciado4"/>
        <w:spacing w:line="276" w:lineRule="auto"/>
        <w:jc w:val="both"/>
        <w:rPr>
          <w:rFonts w:ascii="Gadugi" w:hAnsi="Gadugi" w:cs="Arial"/>
          <w:sz w:val="24"/>
          <w:szCs w:val="24"/>
        </w:rPr>
      </w:pPr>
    </w:p>
    <w:p w14:paraId="18AD5027" w14:textId="77777777" w:rsidR="00FE0226" w:rsidRPr="003E2889" w:rsidRDefault="00FE0226" w:rsidP="003E2889">
      <w:pPr>
        <w:spacing w:line="276" w:lineRule="auto"/>
        <w:jc w:val="both"/>
        <w:rPr>
          <w:rFonts w:ascii="Gadugi" w:hAnsi="Gadugi" w:cs="Arial"/>
          <w:sz w:val="24"/>
          <w:szCs w:val="24"/>
        </w:rPr>
      </w:pP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t>Es evidente, entonces,</w:t>
      </w:r>
      <w:r w:rsidR="002B38A4" w:rsidRPr="003E2889">
        <w:rPr>
          <w:rFonts w:ascii="Gadugi" w:hAnsi="Gadugi" w:cs="Arial"/>
          <w:sz w:val="24"/>
          <w:szCs w:val="24"/>
        </w:rPr>
        <w:t xml:space="preserve"> </w:t>
      </w:r>
      <w:r w:rsidRPr="003E2889">
        <w:rPr>
          <w:rFonts w:ascii="Gadugi" w:hAnsi="Gadugi" w:cs="Arial"/>
          <w:sz w:val="24"/>
          <w:szCs w:val="24"/>
        </w:rPr>
        <w:t xml:space="preserve">la utilización simultánea de los medios judiciales ordinarios con los que se cuenta para propiciar la libertad por vencimiento de términos, con la excepcional acción de </w:t>
      </w:r>
      <w:r w:rsidRPr="003E2889">
        <w:rPr>
          <w:rFonts w:ascii="Gadugi" w:hAnsi="Gadugi" w:cs="Arial"/>
          <w:i/>
          <w:sz w:val="24"/>
          <w:szCs w:val="24"/>
        </w:rPr>
        <w:t>hábeas corpus.</w:t>
      </w:r>
      <w:r w:rsidRPr="003E2889">
        <w:rPr>
          <w:rFonts w:ascii="Gadugi" w:hAnsi="Gadugi" w:cs="Arial"/>
          <w:sz w:val="24"/>
          <w:szCs w:val="24"/>
        </w:rPr>
        <w:t xml:space="preserve"> </w:t>
      </w:r>
    </w:p>
    <w:p w14:paraId="4BE89D24" w14:textId="77777777" w:rsidR="00FE0226" w:rsidRPr="003E2889" w:rsidRDefault="00FE0226" w:rsidP="003E2889">
      <w:pPr>
        <w:spacing w:line="276" w:lineRule="auto"/>
        <w:jc w:val="both"/>
        <w:rPr>
          <w:rFonts w:ascii="Gadugi" w:hAnsi="Gadugi" w:cs="Arial"/>
          <w:sz w:val="24"/>
          <w:szCs w:val="24"/>
        </w:rPr>
      </w:pPr>
    </w:p>
    <w:p w14:paraId="35E15807" w14:textId="77777777" w:rsidR="00F5165D" w:rsidRPr="003E2889" w:rsidRDefault="002B38A4" w:rsidP="003E2889">
      <w:pPr>
        <w:spacing w:line="276" w:lineRule="auto"/>
        <w:jc w:val="both"/>
        <w:rPr>
          <w:rFonts w:ascii="Gadugi" w:hAnsi="Gadugi" w:cs="Arial"/>
          <w:sz w:val="24"/>
          <w:szCs w:val="24"/>
        </w:rPr>
      </w:pP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t>Eso sería suficiente para declarar la improcedencia de la solicitud</w:t>
      </w:r>
      <w:r w:rsidR="00B050F8" w:rsidRPr="003E2889">
        <w:rPr>
          <w:rFonts w:ascii="Gadugi" w:hAnsi="Gadugi" w:cs="Arial"/>
          <w:sz w:val="24"/>
          <w:szCs w:val="24"/>
        </w:rPr>
        <w:t xml:space="preserve"> que, eventualmente, propiciaría decisiones contradictorias sobre la libertad del procesado en distintas jurisdicciones de la rama judicial. </w:t>
      </w:r>
    </w:p>
    <w:p w14:paraId="20FAD83D" w14:textId="77777777" w:rsidR="00F5165D" w:rsidRPr="003E2889" w:rsidRDefault="00F5165D" w:rsidP="003E2889">
      <w:pPr>
        <w:spacing w:line="276" w:lineRule="auto"/>
        <w:jc w:val="both"/>
        <w:rPr>
          <w:rFonts w:ascii="Gadugi" w:hAnsi="Gadugi" w:cs="Arial"/>
          <w:sz w:val="24"/>
          <w:szCs w:val="24"/>
        </w:rPr>
      </w:pPr>
    </w:p>
    <w:p w14:paraId="524671E1" w14:textId="7E3014A5" w:rsidR="00F5165D" w:rsidRPr="003E2889" w:rsidRDefault="00F5165D" w:rsidP="003E2889">
      <w:pPr>
        <w:spacing w:line="276" w:lineRule="auto"/>
        <w:jc w:val="both"/>
        <w:rPr>
          <w:rFonts w:ascii="Gadugi" w:hAnsi="Gadugi" w:cs="Arial"/>
          <w:sz w:val="24"/>
          <w:szCs w:val="24"/>
        </w:rPr>
      </w:pP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t>S</w:t>
      </w:r>
      <w:r w:rsidR="002B38A4" w:rsidRPr="003E2889">
        <w:rPr>
          <w:rFonts w:ascii="Gadugi" w:hAnsi="Gadugi" w:cs="Arial"/>
          <w:sz w:val="24"/>
          <w:szCs w:val="24"/>
        </w:rPr>
        <w:t xml:space="preserve">in embargo, </w:t>
      </w:r>
      <w:r w:rsidR="00837767" w:rsidRPr="003E2889">
        <w:rPr>
          <w:rFonts w:ascii="Gadugi" w:hAnsi="Gadugi" w:cs="Arial"/>
          <w:sz w:val="24"/>
          <w:szCs w:val="24"/>
        </w:rPr>
        <w:t xml:space="preserve">ahora también se sabe que, con auto del 18 de febrero del 2021, la Sala Penal de este Tribunal resolvió en segunda instancia la decisión mediante la cual el Juzgado Primero Penal del Circuito Especializado, improbó el preacuerdo presentado por la defensa de </w:t>
      </w:r>
      <w:r w:rsidR="009202B0">
        <w:rPr>
          <w:rFonts w:ascii="Gadugi" w:hAnsi="Gadugi" w:cs="Arial"/>
          <w:sz w:val="24"/>
          <w:szCs w:val="24"/>
        </w:rPr>
        <w:t>MAP</w:t>
      </w:r>
      <w:r w:rsidR="00837767" w:rsidRPr="003E2889">
        <w:rPr>
          <w:rFonts w:ascii="Gadugi" w:hAnsi="Gadugi" w:cs="Arial"/>
          <w:sz w:val="24"/>
          <w:szCs w:val="24"/>
        </w:rPr>
        <w:t xml:space="preserve"> y la Fiscalía</w:t>
      </w:r>
      <w:r w:rsidRPr="003E2889">
        <w:rPr>
          <w:rFonts w:ascii="Gadugi" w:hAnsi="Gadugi" w:cs="Arial"/>
          <w:sz w:val="24"/>
          <w:szCs w:val="24"/>
        </w:rPr>
        <w:t xml:space="preserve">; </w:t>
      </w:r>
      <w:r w:rsidR="00837767" w:rsidRPr="003E2889">
        <w:rPr>
          <w:rFonts w:ascii="Gadugi" w:hAnsi="Gadugi" w:cs="Arial"/>
          <w:sz w:val="24"/>
          <w:szCs w:val="24"/>
        </w:rPr>
        <w:t>eso significa</w:t>
      </w:r>
      <w:r w:rsidRPr="003E2889">
        <w:rPr>
          <w:rFonts w:ascii="Gadugi" w:hAnsi="Gadugi" w:cs="Arial"/>
          <w:sz w:val="24"/>
          <w:szCs w:val="24"/>
        </w:rPr>
        <w:t xml:space="preserve"> que</w:t>
      </w:r>
      <w:r w:rsidR="00B050F8" w:rsidRPr="003E2889">
        <w:rPr>
          <w:rFonts w:ascii="Gadugi" w:hAnsi="Gadugi" w:cs="Arial"/>
          <w:sz w:val="24"/>
          <w:szCs w:val="24"/>
        </w:rPr>
        <w:t>,</w:t>
      </w:r>
      <w:r w:rsidRPr="003E2889">
        <w:rPr>
          <w:rFonts w:ascii="Gadugi" w:hAnsi="Gadugi" w:cs="Arial"/>
          <w:sz w:val="24"/>
          <w:szCs w:val="24"/>
        </w:rPr>
        <w:t xml:space="preserve"> los términos se han reanudado de conformidad con lo reglado en el </w:t>
      </w:r>
      <w:r w:rsidR="00B050F8" w:rsidRPr="003E2889">
        <w:rPr>
          <w:rFonts w:ascii="Gadugi" w:hAnsi="Gadugi" w:cs="Arial"/>
          <w:sz w:val="24"/>
          <w:szCs w:val="24"/>
        </w:rPr>
        <w:t xml:space="preserve">parágrafo del artículo 317A del CPP, y entonces, está habilitada la defensa del procesado para incoar una nueva solicitud de libertad por vencimiento de términos, en la cual puede revelar, y hacer valer, la tardanza en la resolución del recurso que aquí puso de presente. </w:t>
      </w:r>
    </w:p>
    <w:p w14:paraId="738B96C8" w14:textId="77777777" w:rsidR="00837767" w:rsidRPr="003E2889" w:rsidRDefault="00837767" w:rsidP="003E2889">
      <w:pPr>
        <w:spacing w:line="276" w:lineRule="auto"/>
        <w:jc w:val="both"/>
        <w:rPr>
          <w:rFonts w:ascii="Gadugi" w:hAnsi="Gadugi" w:cs="Arial"/>
          <w:sz w:val="24"/>
          <w:szCs w:val="24"/>
        </w:rPr>
      </w:pPr>
    </w:p>
    <w:p w14:paraId="4D2472E3" w14:textId="0C3511EF" w:rsidR="00B050F8" w:rsidRPr="003E2889" w:rsidRDefault="00B050F8" w:rsidP="003E2889">
      <w:pPr>
        <w:spacing w:line="276" w:lineRule="auto"/>
        <w:jc w:val="both"/>
        <w:rPr>
          <w:rFonts w:ascii="Gadugi" w:hAnsi="Gadugi" w:cs="Arial"/>
          <w:sz w:val="24"/>
          <w:szCs w:val="24"/>
        </w:rPr>
      </w:pP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00F72155" w:rsidRPr="003E2889">
        <w:rPr>
          <w:rFonts w:ascii="Gadugi" w:hAnsi="Gadugi" w:cs="Arial"/>
          <w:sz w:val="24"/>
          <w:szCs w:val="24"/>
        </w:rPr>
        <w:t>Y</w:t>
      </w:r>
      <w:r w:rsidRPr="003E2889">
        <w:rPr>
          <w:rFonts w:ascii="Gadugi" w:hAnsi="Gadugi" w:cs="Arial"/>
          <w:sz w:val="24"/>
          <w:szCs w:val="24"/>
        </w:rPr>
        <w:t xml:space="preserve"> no es que la Sala desconozca la demora en el trámite del recurso de apelación que denunció la parte actora y que hubo de acreditarse en el plenario, sucede más bien que, por las circunstancias anotadas, se torna improcedente la intervención del juez constitucional en un asunto que, antes, debe ser puesto en consideración de la justicia ordinaria</w:t>
      </w:r>
      <w:r w:rsidR="00F72155" w:rsidRPr="003E2889">
        <w:rPr>
          <w:rFonts w:ascii="Gadugi" w:hAnsi="Gadugi" w:cs="Arial"/>
          <w:sz w:val="24"/>
          <w:szCs w:val="24"/>
        </w:rPr>
        <w:t xml:space="preserve">, tal como lo doctrina la Sala de Casación </w:t>
      </w:r>
      <w:r w:rsidR="00514EEE" w:rsidRPr="003E2889">
        <w:rPr>
          <w:rFonts w:ascii="Gadugi" w:hAnsi="Gadugi" w:cs="Arial"/>
          <w:sz w:val="24"/>
          <w:szCs w:val="24"/>
        </w:rPr>
        <w:t>P</w:t>
      </w:r>
      <w:r w:rsidR="00F72155" w:rsidRPr="003E2889">
        <w:rPr>
          <w:rFonts w:ascii="Gadugi" w:hAnsi="Gadugi" w:cs="Arial"/>
          <w:sz w:val="24"/>
          <w:szCs w:val="24"/>
        </w:rPr>
        <w:t xml:space="preserve">enal de la Corte Suprema de Justicia. </w:t>
      </w:r>
      <w:r w:rsidRPr="003E2889">
        <w:rPr>
          <w:rFonts w:ascii="Gadugi" w:hAnsi="Gadugi" w:cs="Arial"/>
          <w:sz w:val="24"/>
          <w:szCs w:val="24"/>
        </w:rPr>
        <w:t xml:space="preserve"> </w:t>
      </w:r>
    </w:p>
    <w:p w14:paraId="0A584E9A" w14:textId="77777777" w:rsidR="00B050F8" w:rsidRPr="003E2889" w:rsidRDefault="00B050F8" w:rsidP="003E2889">
      <w:pPr>
        <w:spacing w:line="276" w:lineRule="auto"/>
        <w:jc w:val="both"/>
        <w:rPr>
          <w:rFonts w:ascii="Gadugi" w:hAnsi="Gadugi"/>
          <w:sz w:val="24"/>
          <w:szCs w:val="24"/>
        </w:rPr>
      </w:pPr>
    </w:p>
    <w:p w14:paraId="49D3A6EE" w14:textId="2D496809" w:rsidR="00B8292F" w:rsidRPr="003E2889" w:rsidRDefault="00B8292F" w:rsidP="003E2889">
      <w:pPr>
        <w:spacing w:line="276" w:lineRule="auto"/>
        <w:jc w:val="both"/>
        <w:rPr>
          <w:rFonts w:ascii="Gadugi" w:hAnsi="Gadugi"/>
          <w:spacing w:val="20"/>
          <w:sz w:val="24"/>
          <w:szCs w:val="24"/>
        </w:rPr>
      </w:pPr>
      <w:r w:rsidRPr="003E2889">
        <w:rPr>
          <w:rFonts w:ascii="Gadugi" w:hAnsi="Gadugi"/>
          <w:sz w:val="24"/>
          <w:szCs w:val="24"/>
        </w:rPr>
        <w:t xml:space="preserve">  </w:t>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r>
      <w:r w:rsidRPr="003E2889">
        <w:rPr>
          <w:rFonts w:ascii="Gadugi" w:hAnsi="Gadugi"/>
          <w:sz w:val="24"/>
          <w:szCs w:val="24"/>
        </w:rPr>
        <w:tab/>
        <w:t xml:space="preserve">En consecuencia, se </w:t>
      </w:r>
      <w:r w:rsidR="00FE0226" w:rsidRPr="003E2889">
        <w:rPr>
          <w:rFonts w:ascii="Gadugi" w:hAnsi="Gadugi"/>
          <w:sz w:val="24"/>
          <w:szCs w:val="24"/>
        </w:rPr>
        <w:t xml:space="preserve">confirmará la decisión de primera instancia que declaró la improcedencia de la solicitud, pero lo hará por las razones aquí expuestas. </w:t>
      </w:r>
      <w:r w:rsidRPr="003E2889">
        <w:rPr>
          <w:rFonts w:ascii="Gadugi" w:hAnsi="Gadugi"/>
          <w:sz w:val="24"/>
          <w:szCs w:val="24"/>
        </w:rPr>
        <w:t xml:space="preserve"> </w:t>
      </w:r>
    </w:p>
    <w:p w14:paraId="01C1F077" w14:textId="77777777" w:rsidR="0089102F" w:rsidRPr="003E2889" w:rsidRDefault="0089102F" w:rsidP="003E2889">
      <w:pPr>
        <w:spacing w:line="276" w:lineRule="auto"/>
        <w:jc w:val="both"/>
        <w:rPr>
          <w:rFonts w:ascii="Gadugi" w:hAnsi="Gadugi" w:cs="Arial"/>
          <w:sz w:val="24"/>
          <w:szCs w:val="24"/>
        </w:rPr>
      </w:pPr>
    </w:p>
    <w:p w14:paraId="4508433E" w14:textId="77777777" w:rsidR="000C4363" w:rsidRPr="003E2889" w:rsidRDefault="000C4363" w:rsidP="003E2889">
      <w:pPr>
        <w:spacing w:line="276" w:lineRule="auto"/>
        <w:jc w:val="both"/>
        <w:rPr>
          <w:rFonts w:ascii="Gadugi" w:hAnsi="Gadugi" w:cs="Arial"/>
          <w:b/>
          <w:spacing w:val="-3"/>
          <w:sz w:val="24"/>
          <w:szCs w:val="24"/>
        </w:rPr>
      </w:pPr>
      <w:r w:rsidRPr="003E2889">
        <w:rPr>
          <w:rFonts w:ascii="Gadugi" w:hAnsi="Gadugi" w:cs="Arial"/>
          <w:sz w:val="24"/>
          <w:szCs w:val="24"/>
        </w:rPr>
        <w:tab/>
        <w:t xml:space="preserve">  </w:t>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sz w:val="24"/>
          <w:szCs w:val="24"/>
        </w:rPr>
        <w:tab/>
      </w:r>
      <w:r w:rsidRPr="003E2889">
        <w:rPr>
          <w:rFonts w:ascii="Gadugi" w:hAnsi="Gadugi" w:cs="Arial"/>
          <w:b/>
          <w:spacing w:val="-3"/>
          <w:sz w:val="24"/>
          <w:szCs w:val="24"/>
        </w:rPr>
        <w:t>DECISIÓN</w:t>
      </w:r>
    </w:p>
    <w:p w14:paraId="07D2D50B" w14:textId="77777777" w:rsidR="000C4363" w:rsidRPr="003E2889" w:rsidRDefault="000C4363" w:rsidP="003E2889">
      <w:pPr>
        <w:spacing w:line="276" w:lineRule="auto"/>
        <w:jc w:val="both"/>
        <w:rPr>
          <w:rFonts w:ascii="Gadugi" w:hAnsi="Gadugi" w:cs="Arial"/>
          <w:b/>
          <w:spacing w:val="-3"/>
          <w:sz w:val="24"/>
          <w:szCs w:val="24"/>
        </w:rPr>
      </w:pPr>
      <w:r w:rsidRPr="003E2889">
        <w:rPr>
          <w:rFonts w:ascii="Gadugi" w:hAnsi="Gadugi" w:cs="Arial"/>
          <w:b/>
          <w:spacing w:val="-3"/>
          <w:sz w:val="24"/>
          <w:szCs w:val="24"/>
        </w:rPr>
        <w:tab/>
      </w:r>
      <w:r w:rsidRPr="003E2889">
        <w:rPr>
          <w:rFonts w:ascii="Gadugi" w:hAnsi="Gadugi" w:cs="Arial"/>
          <w:b/>
          <w:spacing w:val="-3"/>
          <w:sz w:val="24"/>
          <w:szCs w:val="24"/>
        </w:rPr>
        <w:tab/>
      </w:r>
    </w:p>
    <w:p w14:paraId="3E43C2B7" w14:textId="77777777" w:rsidR="003F3309" w:rsidRPr="003E2889" w:rsidRDefault="000C4363" w:rsidP="003E2889">
      <w:pPr>
        <w:spacing w:line="276" w:lineRule="auto"/>
        <w:jc w:val="both"/>
        <w:rPr>
          <w:rFonts w:ascii="Gadugi" w:hAnsi="Gadugi"/>
          <w:spacing w:val="20"/>
          <w:sz w:val="24"/>
          <w:szCs w:val="24"/>
          <w:lang w:val="es-ES_tradnl"/>
        </w:rPr>
      </w:pPr>
      <w:r w:rsidRPr="003E2889">
        <w:rPr>
          <w:rFonts w:ascii="Gadugi" w:hAnsi="Gadugi" w:cs="Arial"/>
          <w:b/>
          <w:spacing w:val="-3"/>
          <w:sz w:val="24"/>
          <w:szCs w:val="24"/>
        </w:rPr>
        <w:t xml:space="preserve">  </w:t>
      </w:r>
      <w:r w:rsidRPr="003E2889">
        <w:rPr>
          <w:rFonts w:ascii="Gadugi" w:hAnsi="Gadugi" w:cs="Arial"/>
          <w:b/>
          <w:spacing w:val="-3"/>
          <w:sz w:val="24"/>
          <w:szCs w:val="24"/>
        </w:rPr>
        <w:tab/>
      </w:r>
      <w:r w:rsidRPr="003E2889">
        <w:rPr>
          <w:rFonts w:ascii="Gadugi" w:hAnsi="Gadugi" w:cs="Arial"/>
          <w:b/>
          <w:spacing w:val="-3"/>
          <w:sz w:val="24"/>
          <w:szCs w:val="24"/>
        </w:rPr>
        <w:tab/>
      </w:r>
      <w:r w:rsidRPr="003E2889">
        <w:rPr>
          <w:rFonts w:ascii="Gadugi" w:hAnsi="Gadugi" w:cs="Arial"/>
          <w:b/>
          <w:spacing w:val="-3"/>
          <w:sz w:val="24"/>
          <w:szCs w:val="24"/>
        </w:rPr>
        <w:tab/>
      </w:r>
      <w:r w:rsidRPr="003E2889">
        <w:rPr>
          <w:rFonts w:ascii="Gadugi" w:hAnsi="Gadugi" w:cs="Arial"/>
          <w:b/>
          <w:spacing w:val="-3"/>
          <w:sz w:val="24"/>
          <w:szCs w:val="24"/>
        </w:rPr>
        <w:tab/>
      </w:r>
      <w:r w:rsidRPr="003E2889">
        <w:rPr>
          <w:rFonts w:ascii="Gadugi" w:hAnsi="Gadugi" w:cs="Arial"/>
          <w:spacing w:val="-3"/>
          <w:sz w:val="24"/>
          <w:szCs w:val="24"/>
        </w:rPr>
        <w:t>En armonía con lo dicho esta Sala Unitaria del Tribunal Superior de Pereira,</w:t>
      </w:r>
      <w:r w:rsidR="00FE0226" w:rsidRPr="003E2889">
        <w:rPr>
          <w:rFonts w:ascii="Gadugi" w:hAnsi="Gadugi" w:cs="Arial"/>
          <w:spacing w:val="-3"/>
          <w:sz w:val="24"/>
          <w:szCs w:val="24"/>
        </w:rPr>
        <w:t xml:space="preserve"> por las razones aquí expuestas</w:t>
      </w:r>
      <w:r w:rsidRPr="003E2889">
        <w:rPr>
          <w:rFonts w:ascii="Gadugi" w:hAnsi="Gadugi" w:cs="Arial"/>
          <w:spacing w:val="-3"/>
          <w:sz w:val="24"/>
          <w:szCs w:val="24"/>
        </w:rPr>
        <w:t xml:space="preserve"> </w:t>
      </w:r>
      <w:r w:rsidR="00FE0226" w:rsidRPr="003E2889">
        <w:rPr>
          <w:rFonts w:ascii="Gadugi" w:hAnsi="Gadugi" w:cs="Arial"/>
          <w:b/>
          <w:spacing w:val="-3"/>
          <w:sz w:val="24"/>
          <w:szCs w:val="24"/>
        </w:rPr>
        <w:t xml:space="preserve">CONFIRMA </w:t>
      </w:r>
      <w:r w:rsidR="00FE0226" w:rsidRPr="003E2889">
        <w:rPr>
          <w:rFonts w:ascii="Gadugi" w:hAnsi="Gadugi" w:cs="Arial"/>
          <w:spacing w:val="-3"/>
          <w:sz w:val="24"/>
          <w:szCs w:val="24"/>
        </w:rPr>
        <w:t>el auto impugnado.</w:t>
      </w:r>
      <w:r w:rsidR="00FE0226" w:rsidRPr="003E2889">
        <w:rPr>
          <w:rFonts w:ascii="Gadugi" w:hAnsi="Gadugi" w:cs="Arial"/>
          <w:b/>
          <w:spacing w:val="-3"/>
          <w:sz w:val="24"/>
          <w:szCs w:val="24"/>
        </w:rPr>
        <w:t xml:space="preserve"> </w:t>
      </w:r>
    </w:p>
    <w:p w14:paraId="4891B767" w14:textId="77777777" w:rsidR="00842EBD" w:rsidRPr="003E2889" w:rsidRDefault="000C4363" w:rsidP="003E2889">
      <w:pPr>
        <w:spacing w:line="276" w:lineRule="auto"/>
        <w:jc w:val="both"/>
        <w:rPr>
          <w:rFonts w:ascii="Gadugi" w:hAnsi="Gadugi"/>
          <w:b/>
          <w:bCs/>
          <w:spacing w:val="20"/>
          <w:sz w:val="24"/>
          <w:szCs w:val="24"/>
          <w:lang w:val="es-ES_tradnl"/>
        </w:rPr>
      </w:pPr>
      <w:r w:rsidRPr="003E2889">
        <w:rPr>
          <w:rFonts w:ascii="Gadugi" w:hAnsi="Gadugi"/>
          <w:b/>
          <w:bCs/>
          <w:spacing w:val="20"/>
          <w:sz w:val="24"/>
          <w:szCs w:val="24"/>
          <w:lang w:val="es-ES_tradnl"/>
        </w:rPr>
        <w:t xml:space="preserve">  </w:t>
      </w:r>
      <w:r w:rsidRPr="003E2889">
        <w:rPr>
          <w:rFonts w:ascii="Gadugi" w:hAnsi="Gadugi"/>
          <w:b/>
          <w:bCs/>
          <w:spacing w:val="20"/>
          <w:sz w:val="24"/>
          <w:szCs w:val="24"/>
          <w:lang w:val="es-ES_tradnl"/>
        </w:rPr>
        <w:tab/>
      </w:r>
      <w:r w:rsidRPr="003E2889">
        <w:rPr>
          <w:rFonts w:ascii="Gadugi" w:hAnsi="Gadugi"/>
          <w:b/>
          <w:bCs/>
          <w:spacing w:val="20"/>
          <w:sz w:val="24"/>
          <w:szCs w:val="24"/>
          <w:lang w:val="es-ES_tradnl"/>
        </w:rPr>
        <w:tab/>
      </w:r>
      <w:r w:rsidRPr="003E2889">
        <w:rPr>
          <w:rFonts w:ascii="Gadugi" w:hAnsi="Gadugi"/>
          <w:b/>
          <w:bCs/>
          <w:spacing w:val="20"/>
          <w:sz w:val="24"/>
          <w:szCs w:val="24"/>
          <w:lang w:val="es-ES_tradnl"/>
        </w:rPr>
        <w:tab/>
      </w:r>
      <w:r w:rsidR="009A5A73" w:rsidRPr="003E2889">
        <w:rPr>
          <w:rFonts w:ascii="Gadugi" w:hAnsi="Gadugi"/>
          <w:b/>
          <w:bCs/>
          <w:spacing w:val="20"/>
          <w:sz w:val="24"/>
          <w:szCs w:val="24"/>
          <w:lang w:val="es-ES_tradnl"/>
        </w:rPr>
        <w:tab/>
      </w:r>
    </w:p>
    <w:p w14:paraId="1935CADA" w14:textId="77777777" w:rsidR="000C4363" w:rsidRPr="003E2889" w:rsidRDefault="00842EBD" w:rsidP="003E2889">
      <w:pPr>
        <w:spacing w:line="276" w:lineRule="auto"/>
        <w:jc w:val="both"/>
        <w:rPr>
          <w:rFonts w:ascii="Gadugi" w:hAnsi="Gadugi" w:cs="Arial"/>
          <w:spacing w:val="-3"/>
          <w:sz w:val="24"/>
          <w:szCs w:val="24"/>
        </w:rPr>
      </w:pPr>
      <w:r w:rsidRPr="003E2889">
        <w:rPr>
          <w:rFonts w:ascii="Gadugi" w:hAnsi="Gadugi"/>
          <w:b/>
          <w:bCs/>
          <w:spacing w:val="20"/>
          <w:sz w:val="24"/>
          <w:szCs w:val="24"/>
          <w:lang w:val="es-ES_tradnl"/>
        </w:rPr>
        <w:t xml:space="preserve">   </w:t>
      </w:r>
      <w:r w:rsidRPr="003E2889">
        <w:rPr>
          <w:rFonts w:ascii="Gadugi" w:hAnsi="Gadugi"/>
          <w:b/>
          <w:bCs/>
          <w:spacing w:val="20"/>
          <w:sz w:val="24"/>
          <w:szCs w:val="24"/>
          <w:lang w:val="es-ES_tradnl"/>
        </w:rPr>
        <w:tab/>
      </w:r>
      <w:r w:rsidRPr="003E2889">
        <w:rPr>
          <w:rFonts w:ascii="Gadugi" w:hAnsi="Gadugi"/>
          <w:b/>
          <w:bCs/>
          <w:spacing w:val="20"/>
          <w:sz w:val="24"/>
          <w:szCs w:val="24"/>
          <w:lang w:val="es-ES_tradnl"/>
        </w:rPr>
        <w:tab/>
      </w:r>
      <w:r w:rsidRPr="003E2889">
        <w:rPr>
          <w:rFonts w:ascii="Gadugi" w:hAnsi="Gadugi"/>
          <w:b/>
          <w:bCs/>
          <w:spacing w:val="20"/>
          <w:sz w:val="24"/>
          <w:szCs w:val="24"/>
          <w:lang w:val="es-ES_tradnl"/>
        </w:rPr>
        <w:tab/>
      </w:r>
      <w:r w:rsidRPr="003E2889">
        <w:rPr>
          <w:rFonts w:ascii="Gadugi" w:hAnsi="Gadugi"/>
          <w:b/>
          <w:bCs/>
          <w:spacing w:val="20"/>
          <w:sz w:val="24"/>
          <w:szCs w:val="24"/>
          <w:lang w:val="es-ES_tradnl"/>
        </w:rPr>
        <w:tab/>
      </w:r>
      <w:r w:rsidR="000C4363" w:rsidRPr="003E2889">
        <w:rPr>
          <w:rFonts w:ascii="Gadugi" w:hAnsi="Gadugi" w:cs="Arial"/>
          <w:spacing w:val="-3"/>
          <w:sz w:val="24"/>
          <w:szCs w:val="24"/>
        </w:rPr>
        <w:t>Notifíquese de esta decisión a todos los intervinientes.</w:t>
      </w:r>
    </w:p>
    <w:p w14:paraId="3FB3DE45" w14:textId="77777777" w:rsidR="009D6719" w:rsidRPr="003E2889" w:rsidRDefault="009D6719" w:rsidP="003E2889">
      <w:pPr>
        <w:spacing w:line="276" w:lineRule="auto"/>
        <w:jc w:val="both"/>
        <w:rPr>
          <w:rFonts w:ascii="Gadugi" w:hAnsi="Gadugi" w:cs="Arial"/>
          <w:sz w:val="24"/>
          <w:szCs w:val="24"/>
        </w:rPr>
      </w:pPr>
    </w:p>
    <w:p w14:paraId="7262C512" w14:textId="77777777" w:rsidR="009D6719" w:rsidRPr="003E2889" w:rsidRDefault="009D6719" w:rsidP="003E2889">
      <w:pPr>
        <w:spacing w:line="276" w:lineRule="auto"/>
        <w:jc w:val="both"/>
        <w:rPr>
          <w:rFonts w:ascii="Gadugi" w:hAnsi="Gadugi" w:cs="Arial"/>
          <w:sz w:val="24"/>
          <w:szCs w:val="24"/>
        </w:rPr>
      </w:pPr>
      <w:r w:rsidRPr="003E2889">
        <w:rPr>
          <w:rFonts w:ascii="Gadugi" w:hAnsi="Gadugi" w:cs="Arial"/>
          <w:sz w:val="24"/>
          <w:szCs w:val="24"/>
        </w:rPr>
        <w:t xml:space="preserve">  </w:t>
      </w:r>
      <w:r w:rsidR="000C4363" w:rsidRPr="003E2889">
        <w:rPr>
          <w:rFonts w:ascii="Gadugi" w:hAnsi="Gadugi" w:cs="Arial"/>
          <w:sz w:val="24"/>
          <w:szCs w:val="24"/>
        </w:rPr>
        <w:t xml:space="preserve">                             </w:t>
      </w:r>
      <w:r w:rsidRPr="003E2889">
        <w:rPr>
          <w:rFonts w:ascii="Gadugi" w:hAnsi="Gadugi" w:cs="Arial"/>
          <w:sz w:val="24"/>
          <w:szCs w:val="24"/>
        </w:rPr>
        <w:t xml:space="preserve">  </w:t>
      </w:r>
      <w:r w:rsidRPr="003E2889">
        <w:rPr>
          <w:rFonts w:ascii="Gadugi" w:hAnsi="Gadugi" w:cs="Arial"/>
          <w:sz w:val="24"/>
          <w:szCs w:val="24"/>
        </w:rPr>
        <w:tab/>
        <w:t>El Magistrado</w:t>
      </w:r>
    </w:p>
    <w:p w14:paraId="522F32BB" w14:textId="47EF1851" w:rsidR="009D6719" w:rsidRDefault="009D6719" w:rsidP="003E2889">
      <w:pPr>
        <w:spacing w:line="276" w:lineRule="auto"/>
        <w:jc w:val="both"/>
        <w:rPr>
          <w:rFonts w:ascii="Gadugi" w:hAnsi="Gadugi" w:cs="Arial"/>
          <w:sz w:val="24"/>
          <w:szCs w:val="24"/>
        </w:rPr>
      </w:pPr>
    </w:p>
    <w:p w14:paraId="3A461DE0" w14:textId="0FBFB0D2" w:rsidR="009A5A73" w:rsidRPr="003E2889" w:rsidRDefault="009A5A73" w:rsidP="003E2889">
      <w:pPr>
        <w:spacing w:line="276" w:lineRule="auto"/>
        <w:rPr>
          <w:rFonts w:ascii="Gadugi" w:hAnsi="Gadugi" w:cs="Arial"/>
          <w:sz w:val="24"/>
          <w:szCs w:val="24"/>
        </w:rPr>
      </w:pPr>
    </w:p>
    <w:p w14:paraId="2EF4E06F" w14:textId="77777777" w:rsidR="00584E14" w:rsidRPr="003E2889" w:rsidRDefault="009D6719" w:rsidP="003E2889">
      <w:pPr>
        <w:spacing w:line="276" w:lineRule="auto"/>
        <w:jc w:val="both"/>
        <w:rPr>
          <w:rFonts w:ascii="Gadugi" w:hAnsi="Gadugi" w:cs="Arial"/>
          <w:b/>
          <w:bCs/>
          <w:sz w:val="24"/>
          <w:szCs w:val="24"/>
        </w:rPr>
      </w:pPr>
      <w:r w:rsidRPr="003E2889">
        <w:rPr>
          <w:rFonts w:ascii="Gadugi" w:hAnsi="Gadugi" w:cs="Arial"/>
          <w:sz w:val="24"/>
          <w:szCs w:val="24"/>
        </w:rPr>
        <w:t xml:space="preserve">                                  </w:t>
      </w:r>
      <w:r w:rsidR="00842EBD" w:rsidRPr="003E2889">
        <w:rPr>
          <w:rFonts w:ascii="Gadugi" w:hAnsi="Gadugi" w:cs="Arial"/>
          <w:sz w:val="24"/>
          <w:szCs w:val="24"/>
        </w:rPr>
        <w:tab/>
      </w:r>
      <w:r w:rsidRPr="003E2889">
        <w:rPr>
          <w:rFonts w:ascii="Gadugi" w:hAnsi="Gadugi" w:cs="Arial"/>
          <w:b/>
          <w:bCs/>
          <w:sz w:val="24"/>
          <w:szCs w:val="24"/>
        </w:rPr>
        <w:t>JAIME ALBERTO SARAZA NARANJO</w:t>
      </w:r>
    </w:p>
    <w:sectPr w:rsidR="00584E14" w:rsidRPr="003E2889" w:rsidSect="001F4168">
      <w:headerReference w:type="even" r:id="rId13"/>
      <w:headerReference w:type="default" r:id="rId14"/>
      <w:footerReference w:type="even" r:id="rId15"/>
      <w:footerReference w:type="default" r:id="rId16"/>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FD52" w14:textId="77777777" w:rsidR="00932B48" w:rsidRDefault="00932B48">
      <w:r>
        <w:separator/>
      </w:r>
    </w:p>
  </w:endnote>
  <w:endnote w:type="continuationSeparator" w:id="0">
    <w:p w14:paraId="4D2282ED" w14:textId="77777777" w:rsidR="00932B48" w:rsidRDefault="009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16C3" w14:textId="77777777" w:rsidR="00C86604" w:rsidRDefault="00C86604" w:rsidP="002472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EE1866" w14:textId="77777777" w:rsidR="00C86604" w:rsidRDefault="00C86604" w:rsidP="009A5A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75F9" w14:textId="77777777" w:rsidR="00C86604" w:rsidRPr="001F4168" w:rsidRDefault="00C86604" w:rsidP="002472DD">
    <w:pPr>
      <w:pStyle w:val="Piedepgina"/>
      <w:framePr w:wrap="around" w:vAnchor="text" w:hAnchor="margin" w:xAlign="right" w:y="1"/>
      <w:rPr>
        <w:rStyle w:val="Nmerodepgina"/>
        <w:rFonts w:ascii="Arial" w:hAnsi="Arial" w:cs="Arial"/>
        <w:sz w:val="18"/>
      </w:rPr>
    </w:pPr>
    <w:r>
      <w:rPr>
        <w:rStyle w:val="Nmerodepgina"/>
      </w:rPr>
      <w:fldChar w:fldCharType="begin"/>
    </w:r>
    <w:r>
      <w:rPr>
        <w:rStyle w:val="Nmerodepgina"/>
      </w:rPr>
      <w:instrText xml:space="preserve">PAGE  </w:instrText>
    </w:r>
    <w:r>
      <w:rPr>
        <w:rStyle w:val="Nmerodepgina"/>
      </w:rPr>
      <w:fldChar w:fldCharType="separate"/>
    </w:r>
    <w:r w:rsidR="00F65318">
      <w:rPr>
        <w:rStyle w:val="Nmerodepgina"/>
        <w:noProof/>
      </w:rPr>
      <w:t>5</w:t>
    </w:r>
    <w:r>
      <w:rPr>
        <w:rStyle w:val="Nmerodepgina"/>
      </w:rPr>
      <w:fldChar w:fldCharType="end"/>
    </w:r>
  </w:p>
  <w:p w14:paraId="4B8697AA" w14:textId="77777777" w:rsidR="00C86604" w:rsidRPr="001F4168" w:rsidRDefault="00C86604" w:rsidP="001F4168">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C992" w14:textId="77777777" w:rsidR="00932B48" w:rsidRDefault="00932B48">
      <w:r>
        <w:separator/>
      </w:r>
    </w:p>
  </w:footnote>
  <w:footnote w:type="continuationSeparator" w:id="0">
    <w:p w14:paraId="3A5A7008" w14:textId="77777777" w:rsidR="00932B48" w:rsidRDefault="00932B48">
      <w:r>
        <w:continuationSeparator/>
      </w:r>
    </w:p>
  </w:footnote>
  <w:footnote w:id="1">
    <w:p w14:paraId="652BDEF5" w14:textId="77777777" w:rsidR="00FA6841" w:rsidRPr="003E2889" w:rsidRDefault="00FA6841"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 xml:space="preserve">Documento </w:t>
      </w:r>
      <w:r w:rsidR="009E4792" w:rsidRPr="003E2889">
        <w:rPr>
          <w:rFonts w:ascii="Agency FB" w:hAnsi="Agency FB"/>
          <w:sz w:val="22"/>
          <w:szCs w:val="26"/>
          <w:lang w:val="es-CO"/>
        </w:rPr>
        <w:t>01, C. 1.</w:t>
      </w:r>
    </w:p>
  </w:footnote>
  <w:footnote w:id="2">
    <w:p w14:paraId="5F155137"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03, C. 1.</w:t>
      </w:r>
    </w:p>
  </w:footnote>
  <w:footnote w:id="3">
    <w:p w14:paraId="4FD9A09E"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05, C. 1.</w:t>
      </w:r>
    </w:p>
  </w:footnote>
  <w:footnote w:id="4">
    <w:p w14:paraId="6AF3ADFB"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06, C. 1.</w:t>
      </w:r>
    </w:p>
  </w:footnote>
  <w:footnote w:id="5">
    <w:p w14:paraId="21665532"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07, C. 1.</w:t>
      </w:r>
    </w:p>
  </w:footnote>
  <w:footnote w:id="6">
    <w:p w14:paraId="6DDF1EED"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13, C. 1.</w:t>
      </w:r>
    </w:p>
  </w:footnote>
  <w:footnote w:id="7">
    <w:p w14:paraId="23B25A0B" w14:textId="77777777" w:rsidR="009E4792" w:rsidRPr="003E2889" w:rsidRDefault="009E4792"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00D05751" w:rsidRPr="003E2889">
        <w:rPr>
          <w:rFonts w:ascii="Agency FB" w:hAnsi="Agency FB"/>
          <w:sz w:val="22"/>
          <w:szCs w:val="26"/>
          <w:lang w:val="es-CO"/>
        </w:rPr>
        <w:t>Documento 30, C. 1.</w:t>
      </w:r>
    </w:p>
  </w:footnote>
  <w:footnote w:id="8">
    <w:p w14:paraId="0C3519DD" w14:textId="77777777" w:rsidR="00D05751" w:rsidRPr="003E2889" w:rsidRDefault="00D05751"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23, C. 1.</w:t>
      </w:r>
    </w:p>
  </w:footnote>
  <w:footnote w:id="9">
    <w:p w14:paraId="6C2DD9CC" w14:textId="77777777" w:rsidR="00D05751" w:rsidRPr="003E2889" w:rsidRDefault="00D05751"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05, C. 2.</w:t>
      </w:r>
    </w:p>
  </w:footnote>
  <w:footnote w:id="10">
    <w:p w14:paraId="36094EE3" w14:textId="77777777" w:rsidR="00D05751" w:rsidRPr="003E2889" w:rsidRDefault="00D05751"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35, C. 1.</w:t>
      </w:r>
    </w:p>
  </w:footnote>
  <w:footnote w:id="11">
    <w:p w14:paraId="1E2423F9" w14:textId="77777777" w:rsidR="00D05751" w:rsidRPr="003E2889" w:rsidRDefault="00D05751"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 39, C. 1.</w:t>
      </w:r>
    </w:p>
  </w:footnote>
  <w:footnote w:id="12">
    <w:p w14:paraId="6B84C233" w14:textId="77777777" w:rsidR="00F72155" w:rsidRPr="003E2889" w:rsidRDefault="00F72155"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Documentos 10, 11 y 12.</w:t>
      </w:r>
    </w:p>
  </w:footnote>
  <w:footnote w:id="13">
    <w:p w14:paraId="5F1B07F3" w14:textId="03C10789" w:rsidR="00F72155" w:rsidRPr="003E2889" w:rsidRDefault="00F72155" w:rsidP="003E2889">
      <w:pPr>
        <w:pStyle w:val="Textonotapie"/>
        <w:jc w:val="both"/>
        <w:rPr>
          <w:rFonts w:ascii="Agency FB" w:hAnsi="Agency FB"/>
          <w:sz w:val="22"/>
          <w:szCs w:val="26"/>
          <w:lang w:val="es-CO"/>
        </w:rPr>
      </w:pPr>
      <w:r w:rsidRPr="003E2889">
        <w:rPr>
          <w:rStyle w:val="Refdenotaalpie"/>
          <w:rFonts w:ascii="Agency FB" w:hAnsi="Agency FB"/>
          <w:sz w:val="22"/>
          <w:szCs w:val="26"/>
        </w:rPr>
        <w:footnoteRef/>
      </w:r>
      <w:r w:rsidRPr="003E2889">
        <w:rPr>
          <w:rFonts w:ascii="Agency FB" w:hAnsi="Agency FB"/>
          <w:sz w:val="22"/>
          <w:szCs w:val="26"/>
        </w:rPr>
        <w:t xml:space="preserve"> </w:t>
      </w:r>
      <w:r w:rsidRPr="003E2889">
        <w:rPr>
          <w:rFonts w:ascii="Agency FB" w:hAnsi="Agency FB"/>
          <w:sz w:val="22"/>
          <w:szCs w:val="26"/>
          <w:lang w:val="es-CO"/>
        </w:rPr>
        <w:t>TSP.SCF, Auto del 29 de julio del 2017, Rad. 2017-00748-00, M.</w:t>
      </w:r>
      <w:r w:rsidR="0089102F" w:rsidRPr="003E2889">
        <w:rPr>
          <w:rFonts w:ascii="Agency FB" w:hAnsi="Agency FB"/>
          <w:sz w:val="22"/>
          <w:szCs w:val="26"/>
          <w:lang w:val="es-CO"/>
        </w:rPr>
        <w:t>P</w:t>
      </w:r>
      <w:r w:rsidRPr="003E2889">
        <w:rPr>
          <w:rFonts w:ascii="Agency FB" w:hAnsi="Agency FB"/>
          <w:sz w:val="22"/>
          <w:szCs w:val="26"/>
          <w:lang w:val="es-CO"/>
        </w:rPr>
        <w:t xml:space="preserve">. Edder Jimmy Sánchez </w:t>
      </w:r>
      <w:proofErr w:type="spellStart"/>
      <w:r w:rsidRPr="003E2889">
        <w:rPr>
          <w:rFonts w:ascii="Agency FB" w:hAnsi="Agency FB"/>
          <w:sz w:val="22"/>
          <w:szCs w:val="26"/>
          <w:lang w:val="es-CO"/>
        </w:rPr>
        <w:t>Calambás</w:t>
      </w:r>
      <w:proofErr w:type="spellEnd"/>
      <w:r w:rsidRPr="003E2889">
        <w:rPr>
          <w:rFonts w:ascii="Agency FB" w:hAnsi="Agency FB"/>
          <w:sz w:val="22"/>
          <w:szCs w:val="26"/>
          <w:lang w:val="es-CO"/>
        </w:rPr>
        <w:t xml:space="preserve">. </w:t>
      </w:r>
    </w:p>
  </w:footnote>
  <w:footnote w:id="14">
    <w:p w14:paraId="7D7F1980" w14:textId="12A606CC" w:rsidR="005B1E05" w:rsidRPr="003E2889" w:rsidRDefault="005B1E05" w:rsidP="003E2889">
      <w:pPr>
        <w:pStyle w:val="Textonotapie"/>
        <w:jc w:val="both"/>
        <w:rPr>
          <w:rFonts w:ascii="Agency FB" w:hAnsi="Agency FB" w:cs="Arial"/>
          <w:sz w:val="22"/>
          <w:szCs w:val="26"/>
        </w:rPr>
      </w:pPr>
      <w:r w:rsidRPr="003E2889">
        <w:rPr>
          <w:rStyle w:val="Refdenotaalpie"/>
          <w:rFonts w:ascii="Agency FB" w:hAnsi="Agency FB" w:cs="Arial"/>
          <w:sz w:val="22"/>
          <w:szCs w:val="26"/>
        </w:rPr>
        <w:footnoteRef/>
      </w:r>
      <w:r w:rsidRPr="003E2889">
        <w:rPr>
          <w:rFonts w:ascii="Agency FB" w:hAnsi="Agency FB" w:cs="Arial"/>
          <w:sz w:val="22"/>
          <w:szCs w:val="26"/>
        </w:rPr>
        <w:t xml:space="preserve"> Acción de Habeas Corpus radicado 42383, 2 de octubre de 2013; M. P. Fernando Alberto Castro Caballero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2398" w14:textId="77777777" w:rsidR="00C86604" w:rsidRDefault="00C866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1E47CC" w14:textId="77777777" w:rsidR="00C86604" w:rsidRDefault="00C8660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0175" w14:textId="77777777" w:rsidR="00C86604" w:rsidRDefault="00C8660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32354"/>
    <w:multiLevelType w:val="hybridMultilevel"/>
    <w:tmpl w:val="8F182C1C"/>
    <w:lvl w:ilvl="0" w:tplc="59964FD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5DB24EBD"/>
    <w:multiLevelType w:val="singleLevel"/>
    <w:tmpl w:val="85208914"/>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419" w:vendorID="64" w:dllVersion="6" w:nlCheck="1" w:checkStyle="1"/>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0F"/>
    <w:rsid w:val="0001085C"/>
    <w:rsid w:val="000114BA"/>
    <w:rsid w:val="000130F3"/>
    <w:rsid w:val="0002032B"/>
    <w:rsid w:val="00032D01"/>
    <w:rsid w:val="00037FC3"/>
    <w:rsid w:val="00042495"/>
    <w:rsid w:val="000424B5"/>
    <w:rsid w:val="00051C15"/>
    <w:rsid w:val="00057D48"/>
    <w:rsid w:val="000627F2"/>
    <w:rsid w:val="000649DD"/>
    <w:rsid w:val="00072E31"/>
    <w:rsid w:val="00081040"/>
    <w:rsid w:val="00085199"/>
    <w:rsid w:val="00096721"/>
    <w:rsid w:val="000A6824"/>
    <w:rsid w:val="000B1F3C"/>
    <w:rsid w:val="000B49AD"/>
    <w:rsid w:val="000B5B3C"/>
    <w:rsid w:val="000C304B"/>
    <w:rsid w:val="000C4363"/>
    <w:rsid w:val="000E26F5"/>
    <w:rsid w:val="000E65AF"/>
    <w:rsid w:val="00105503"/>
    <w:rsid w:val="00117095"/>
    <w:rsid w:val="001224C5"/>
    <w:rsid w:val="001247ED"/>
    <w:rsid w:val="00145B63"/>
    <w:rsid w:val="001513E4"/>
    <w:rsid w:val="00154120"/>
    <w:rsid w:val="001655D2"/>
    <w:rsid w:val="0017253E"/>
    <w:rsid w:val="001A4F22"/>
    <w:rsid w:val="001A710B"/>
    <w:rsid w:val="001B3155"/>
    <w:rsid w:val="001B68B5"/>
    <w:rsid w:val="001B7501"/>
    <w:rsid w:val="001B7B33"/>
    <w:rsid w:val="001C27A1"/>
    <w:rsid w:val="001C2989"/>
    <w:rsid w:val="001F17BC"/>
    <w:rsid w:val="001F1C7C"/>
    <w:rsid w:val="001F4168"/>
    <w:rsid w:val="00206C15"/>
    <w:rsid w:val="002236CC"/>
    <w:rsid w:val="00231205"/>
    <w:rsid w:val="00242ACE"/>
    <w:rsid w:val="00242DB1"/>
    <w:rsid w:val="002457B8"/>
    <w:rsid w:val="002472DD"/>
    <w:rsid w:val="00254A58"/>
    <w:rsid w:val="002628FE"/>
    <w:rsid w:val="00275328"/>
    <w:rsid w:val="00286F98"/>
    <w:rsid w:val="002933FB"/>
    <w:rsid w:val="00293B69"/>
    <w:rsid w:val="002A364F"/>
    <w:rsid w:val="002B38A4"/>
    <w:rsid w:val="002B39FB"/>
    <w:rsid w:val="002C7C81"/>
    <w:rsid w:val="002E0821"/>
    <w:rsid w:val="002E0BBD"/>
    <w:rsid w:val="002E7542"/>
    <w:rsid w:val="002F7DBA"/>
    <w:rsid w:val="0030475B"/>
    <w:rsid w:val="0031356D"/>
    <w:rsid w:val="003235FD"/>
    <w:rsid w:val="0032524F"/>
    <w:rsid w:val="003329F2"/>
    <w:rsid w:val="00337AE3"/>
    <w:rsid w:val="00342763"/>
    <w:rsid w:val="003432A7"/>
    <w:rsid w:val="00343CB7"/>
    <w:rsid w:val="00344C10"/>
    <w:rsid w:val="00365E8C"/>
    <w:rsid w:val="00370223"/>
    <w:rsid w:val="00381A5F"/>
    <w:rsid w:val="00384C64"/>
    <w:rsid w:val="003904A6"/>
    <w:rsid w:val="00397DE8"/>
    <w:rsid w:val="003A09BA"/>
    <w:rsid w:val="003B23E1"/>
    <w:rsid w:val="003C63CF"/>
    <w:rsid w:val="003C659F"/>
    <w:rsid w:val="003D123A"/>
    <w:rsid w:val="003E2889"/>
    <w:rsid w:val="003E52DC"/>
    <w:rsid w:val="003F14EC"/>
    <w:rsid w:val="003F2619"/>
    <w:rsid w:val="003F3309"/>
    <w:rsid w:val="003F776A"/>
    <w:rsid w:val="00401803"/>
    <w:rsid w:val="004204B7"/>
    <w:rsid w:val="0043164B"/>
    <w:rsid w:val="00435DB2"/>
    <w:rsid w:val="00436A0A"/>
    <w:rsid w:val="004568ED"/>
    <w:rsid w:val="00457A3F"/>
    <w:rsid w:val="00462A66"/>
    <w:rsid w:val="00467F75"/>
    <w:rsid w:val="004837F5"/>
    <w:rsid w:val="00485F9B"/>
    <w:rsid w:val="00492E6E"/>
    <w:rsid w:val="00495D10"/>
    <w:rsid w:val="00497E88"/>
    <w:rsid w:val="004A2784"/>
    <w:rsid w:val="004B4726"/>
    <w:rsid w:val="004C01AD"/>
    <w:rsid w:val="004C5C09"/>
    <w:rsid w:val="004D440A"/>
    <w:rsid w:val="004D773A"/>
    <w:rsid w:val="004E5AD2"/>
    <w:rsid w:val="004E7422"/>
    <w:rsid w:val="004F45B5"/>
    <w:rsid w:val="004F5DDB"/>
    <w:rsid w:val="00500634"/>
    <w:rsid w:val="00506A99"/>
    <w:rsid w:val="00507B5F"/>
    <w:rsid w:val="00514EEE"/>
    <w:rsid w:val="00520474"/>
    <w:rsid w:val="00527C08"/>
    <w:rsid w:val="0053081E"/>
    <w:rsid w:val="00540F20"/>
    <w:rsid w:val="0054493B"/>
    <w:rsid w:val="00563D7F"/>
    <w:rsid w:val="00575F1D"/>
    <w:rsid w:val="00584B57"/>
    <w:rsid w:val="00584E14"/>
    <w:rsid w:val="00592E9C"/>
    <w:rsid w:val="00593B3A"/>
    <w:rsid w:val="005A3923"/>
    <w:rsid w:val="005A623B"/>
    <w:rsid w:val="005A7EAA"/>
    <w:rsid w:val="005B0ABE"/>
    <w:rsid w:val="005B1E05"/>
    <w:rsid w:val="005B5A8C"/>
    <w:rsid w:val="005C0DFF"/>
    <w:rsid w:val="005D4607"/>
    <w:rsid w:val="005D495B"/>
    <w:rsid w:val="005E3513"/>
    <w:rsid w:val="00611AD7"/>
    <w:rsid w:val="006134E8"/>
    <w:rsid w:val="006179E9"/>
    <w:rsid w:val="006207FB"/>
    <w:rsid w:val="006312C6"/>
    <w:rsid w:val="006326C6"/>
    <w:rsid w:val="006333BD"/>
    <w:rsid w:val="00633829"/>
    <w:rsid w:val="00635507"/>
    <w:rsid w:val="00635EFA"/>
    <w:rsid w:val="00660809"/>
    <w:rsid w:val="00660A1A"/>
    <w:rsid w:val="00661318"/>
    <w:rsid w:val="0066275D"/>
    <w:rsid w:val="006746A0"/>
    <w:rsid w:val="006840D6"/>
    <w:rsid w:val="00684E75"/>
    <w:rsid w:val="00686545"/>
    <w:rsid w:val="006927DA"/>
    <w:rsid w:val="00696BE1"/>
    <w:rsid w:val="006B28AD"/>
    <w:rsid w:val="006D29B5"/>
    <w:rsid w:val="006D5A53"/>
    <w:rsid w:val="006D606A"/>
    <w:rsid w:val="006D7DEC"/>
    <w:rsid w:val="006E695D"/>
    <w:rsid w:val="006E7766"/>
    <w:rsid w:val="00711BD9"/>
    <w:rsid w:val="00712380"/>
    <w:rsid w:val="00715F48"/>
    <w:rsid w:val="00721D89"/>
    <w:rsid w:val="00724462"/>
    <w:rsid w:val="0073200D"/>
    <w:rsid w:val="0073756D"/>
    <w:rsid w:val="007535D6"/>
    <w:rsid w:val="00761B02"/>
    <w:rsid w:val="00766FFC"/>
    <w:rsid w:val="0078036E"/>
    <w:rsid w:val="00791A06"/>
    <w:rsid w:val="0079699A"/>
    <w:rsid w:val="007B1953"/>
    <w:rsid w:val="007B37E7"/>
    <w:rsid w:val="007C7141"/>
    <w:rsid w:val="007C7557"/>
    <w:rsid w:val="007E10D7"/>
    <w:rsid w:val="007E1D11"/>
    <w:rsid w:val="007E5D54"/>
    <w:rsid w:val="007E7B3E"/>
    <w:rsid w:val="007F6EE2"/>
    <w:rsid w:val="00804058"/>
    <w:rsid w:val="00810B6D"/>
    <w:rsid w:val="00812AF4"/>
    <w:rsid w:val="00815570"/>
    <w:rsid w:val="00825546"/>
    <w:rsid w:val="00826298"/>
    <w:rsid w:val="00837767"/>
    <w:rsid w:val="00842EBD"/>
    <w:rsid w:val="00843465"/>
    <w:rsid w:val="00856C5D"/>
    <w:rsid w:val="008578EC"/>
    <w:rsid w:val="00867FD5"/>
    <w:rsid w:val="00870210"/>
    <w:rsid w:val="008856A1"/>
    <w:rsid w:val="0089102F"/>
    <w:rsid w:val="00894917"/>
    <w:rsid w:val="008A0BFA"/>
    <w:rsid w:val="008A1375"/>
    <w:rsid w:val="008A2122"/>
    <w:rsid w:val="008B6CBF"/>
    <w:rsid w:val="008C7AD9"/>
    <w:rsid w:val="008F581D"/>
    <w:rsid w:val="00906502"/>
    <w:rsid w:val="00907764"/>
    <w:rsid w:val="009119BC"/>
    <w:rsid w:val="00915E78"/>
    <w:rsid w:val="009202B0"/>
    <w:rsid w:val="00932B48"/>
    <w:rsid w:val="00934E99"/>
    <w:rsid w:val="0094248A"/>
    <w:rsid w:val="00951B31"/>
    <w:rsid w:val="00953AE9"/>
    <w:rsid w:val="0095651B"/>
    <w:rsid w:val="00960806"/>
    <w:rsid w:val="0097277D"/>
    <w:rsid w:val="00984DD7"/>
    <w:rsid w:val="009859B0"/>
    <w:rsid w:val="00991A99"/>
    <w:rsid w:val="009A1B78"/>
    <w:rsid w:val="009A2616"/>
    <w:rsid w:val="009A2E4C"/>
    <w:rsid w:val="009A5A73"/>
    <w:rsid w:val="009B0686"/>
    <w:rsid w:val="009D6719"/>
    <w:rsid w:val="009E2E68"/>
    <w:rsid w:val="009E4792"/>
    <w:rsid w:val="009E56E7"/>
    <w:rsid w:val="009E5965"/>
    <w:rsid w:val="009F4E81"/>
    <w:rsid w:val="00A27672"/>
    <w:rsid w:val="00A518DE"/>
    <w:rsid w:val="00A52151"/>
    <w:rsid w:val="00A629EA"/>
    <w:rsid w:val="00A66DB9"/>
    <w:rsid w:val="00A72E94"/>
    <w:rsid w:val="00A85751"/>
    <w:rsid w:val="00A90815"/>
    <w:rsid w:val="00A943C9"/>
    <w:rsid w:val="00A944B8"/>
    <w:rsid w:val="00A95C15"/>
    <w:rsid w:val="00AC636C"/>
    <w:rsid w:val="00AD634E"/>
    <w:rsid w:val="00AD6593"/>
    <w:rsid w:val="00AE6676"/>
    <w:rsid w:val="00B00CC8"/>
    <w:rsid w:val="00B050F8"/>
    <w:rsid w:val="00B10F3B"/>
    <w:rsid w:val="00B12D52"/>
    <w:rsid w:val="00B164A7"/>
    <w:rsid w:val="00B4044F"/>
    <w:rsid w:val="00B4174E"/>
    <w:rsid w:val="00B42D14"/>
    <w:rsid w:val="00B56458"/>
    <w:rsid w:val="00B61E6F"/>
    <w:rsid w:val="00B61F4C"/>
    <w:rsid w:val="00B64813"/>
    <w:rsid w:val="00B71683"/>
    <w:rsid w:val="00B73EF1"/>
    <w:rsid w:val="00B7521C"/>
    <w:rsid w:val="00B76CBF"/>
    <w:rsid w:val="00B77501"/>
    <w:rsid w:val="00B80FF8"/>
    <w:rsid w:val="00B8292F"/>
    <w:rsid w:val="00B83484"/>
    <w:rsid w:val="00B94FB6"/>
    <w:rsid w:val="00B9771C"/>
    <w:rsid w:val="00BA0CA2"/>
    <w:rsid w:val="00BA2222"/>
    <w:rsid w:val="00BA5EE3"/>
    <w:rsid w:val="00BC5D45"/>
    <w:rsid w:val="00BD1899"/>
    <w:rsid w:val="00BE1A5F"/>
    <w:rsid w:val="00C004CA"/>
    <w:rsid w:val="00C13E97"/>
    <w:rsid w:val="00C237D2"/>
    <w:rsid w:val="00C33422"/>
    <w:rsid w:val="00C43F90"/>
    <w:rsid w:val="00C72349"/>
    <w:rsid w:val="00C7265F"/>
    <w:rsid w:val="00C77F43"/>
    <w:rsid w:val="00C86511"/>
    <w:rsid w:val="00C86604"/>
    <w:rsid w:val="00C952EC"/>
    <w:rsid w:val="00C95AEA"/>
    <w:rsid w:val="00C96FAF"/>
    <w:rsid w:val="00CA09E5"/>
    <w:rsid w:val="00CA3F90"/>
    <w:rsid w:val="00CB03B3"/>
    <w:rsid w:val="00CB602E"/>
    <w:rsid w:val="00CC3AC7"/>
    <w:rsid w:val="00CD07B6"/>
    <w:rsid w:val="00CD08B1"/>
    <w:rsid w:val="00CD3F44"/>
    <w:rsid w:val="00CE0B90"/>
    <w:rsid w:val="00CE129A"/>
    <w:rsid w:val="00CE6830"/>
    <w:rsid w:val="00CE6BE3"/>
    <w:rsid w:val="00CF5E0D"/>
    <w:rsid w:val="00D05751"/>
    <w:rsid w:val="00D13D06"/>
    <w:rsid w:val="00D307BB"/>
    <w:rsid w:val="00D3130F"/>
    <w:rsid w:val="00D34243"/>
    <w:rsid w:val="00D352D0"/>
    <w:rsid w:val="00D35D79"/>
    <w:rsid w:val="00D374A7"/>
    <w:rsid w:val="00D4203C"/>
    <w:rsid w:val="00D4600D"/>
    <w:rsid w:val="00D52057"/>
    <w:rsid w:val="00D61A95"/>
    <w:rsid w:val="00D64D89"/>
    <w:rsid w:val="00D65A45"/>
    <w:rsid w:val="00D70D5E"/>
    <w:rsid w:val="00D7433B"/>
    <w:rsid w:val="00D87A02"/>
    <w:rsid w:val="00D93BAB"/>
    <w:rsid w:val="00DA392E"/>
    <w:rsid w:val="00DB7351"/>
    <w:rsid w:val="00DC5EC8"/>
    <w:rsid w:val="00DC60AC"/>
    <w:rsid w:val="00DE515D"/>
    <w:rsid w:val="00DE7C60"/>
    <w:rsid w:val="00DF2027"/>
    <w:rsid w:val="00E273D0"/>
    <w:rsid w:val="00E27984"/>
    <w:rsid w:val="00E5628D"/>
    <w:rsid w:val="00E57B10"/>
    <w:rsid w:val="00E652D4"/>
    <w:rsid w:val="00E672ED"/>
    <w:rsid w:val="00E67D90"/>
    <w:rsid w:val="00E71810"/>
    <w:rsid w:val="00E72941"/>
    <w:rsid w:val="00E750BC"/>
    <w:rsid w:val="00E93ADD"/>
    <w:rsid w:val="00E96413"/>
    <w:rsid w:val="00EA5EC9"/>
    <w:rsid w:val="00EB28A1"/>
    <w:rsid w:val="00EB2C0B"/>
    <w:rsid w:val="00EB5135"/>
    <w:rsid w:val="00EE42C3"/>
    <w:rsid w:val="00EF102A"/>
    <w:rsid w:val="00EF4CA4"/>
    <w:rsid w:val="00EF57F3"/>
    <w:rsid w:val="00F03083"/>
    <w:rsid w:val="00F04095"/>
    <w:rsid w:val="00F138B9"/>
    <w:rsid w:val="00F1664A"/>
    <w:rsid w:val="00F17157"/>
    <w:rsid w:val="00F2375A"/>
    <w:rsid w:val="00F2745A"/>
    <w:rsid w:val="00F31FF5"/>
    <w:rsid w:val="00F456DF"/>
    <w:rsid w:val="00F509BE"/>
    <w:rsid w:val="00F5165D"/>
    <w:rsid w:val="00F51B5D"/>
    <w:rsid w:val="00F57E2B"/>
    <w:rsid w:val="00F65318"/>
    <w:rsid w:val="00F67180"/>
    <w:rsid w:val="00F70CA0"/>
    <w:rsid w:val="00F72155"/>
    <w:rsid w:val="00FA5AFF"/>
    <w:rsid w:val="00FA6841"/>
    <w:rsid w:val="00FB07A2"/>
    <w:rsid w:val="00FC0AFF"/>
    <w:rsid w:val="00FC1E69"/>
    <w:rsid w:val="00FC362B"/>
    <w:rsid w:val="00FE0226"/>
    <w:rsid w:val="00FF0753"/>
    <w:rsid w:val="00FF4616"/>
    <w:rsid w:val="00FF58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8B017"/>
  <w15:chartTrackingRefBased/>
  <w15:docId w15:val="{C7ED5877-4495-42F4-B2ED-59574D44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lang w:val="es-ES" w:eastAsia="es-ES"/>
    </w:rPr>
  </w:style>
  <w:style w:type="paragraph" w:styleId="Ttulo1">
    <w:name w:val="heading 1"/>
    <w:basedOn w:val="Normal"/>
    <w:next w:val="Normal"/>
    <w:qFormat/>
    <w:pPr>
      <w:keepNext/>
      <w:jc w:val="both"/>
      <w:outlineLvl w:val="0"/>
    </w:pPr>
    <w:rPr>
      <w:rFonts w:ascii="Arial" w:hAnsi="Arial" w:cs="Arial"/>
      <w:b/>
      <w:bCs/>
      <w:sz w:val="28"/>
      <w:szCs w:val="28"/>
    </w:rPr>
  </w:style>
  <w:style w:type="paragraph" w:styleId="Ttulo6">
    <w:name w:val="heading 6"/>
    <w:basedOn w:val="Normal"/>
    <w:next w:val="Normal"/>
    <w:qFormat/>
    <w:rsid w:val="003F330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s="Arial"/>
      <w:sz w:val="28"/>
      <w:szCs w:val="28"/>
    </w:rPr>
  </w:style>
  <w:style w:type="paragraph" w:styleId="Textoindependiente3">
    <w:name w:val="Body Text 3"/>
    <w:basedOn w:val="Normal"/>
    <w:pPr>
      <w:jc w:val="both"/>
    </w:pPr>
    <w:rPr>
      <w:rFonts w:ascii="Arial" w:hAnsi="Arial" w:cs="Arial"/>
      <w:b/>
      <w:bCs/>
      <w:sz w:val="28"/>
      <w:szCs w:val="28"/>
    </w:rPr>
  </w:style>
  <w:style w:type="paragraph" w:styleId="Textoindependiente2">
    <w:name w:val="Body Text 2"/>
    <w:basedOn w:val="Normal"/>
    <w:pPr>
      <w:spacing w:after="120" w:line="480" w:lineRule="auto"/>
    </w:p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1"/>
    <w:qFormat/>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Pr>
      <w:vertAlign w:val="superscript"/>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spacing w:after="120"/>
      <w:ind w:left="283"/>
    </w:p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293B69"/>
    <w:rPr>
      <w:lang w:val="es-ES" w:eastAsia="es-ES" w:bidi="ar-SA"/>
    </w:rPr>
  </w:style>
  <w:style w:type="character" w:customStyle="1" w:styleId="EncabezadoCar">
    <w:name w:val="Encabezado Car"/>
    <w:link w:val="Encabezado"/>
    <w:rsid w:val="00293B69"/>
    <w:rPr>
      <w:lang w:val="es-ES" w:eastAsia="es-ES" w:bidi="ar-SA"/>
    </w:rPr>
  </w:style>
  <w:style w:type="character" w:customStyle="1" w:styleId="TextonotapieCar1">
    <w:name w:val="Texto nota pie Car1"/>
    <w:aliases w:val="Texto nota pie Car Car,Footnote Text Char Char Char Char Char Car1,Footnote Text Char Char Char Char Car1,Footnote reference Car1,FA Fu Car1,Footnote Text Char Char Char Car1,Footnote Text Char Car1,Footnote Text Car"/>
    <w:link w:val="Textonotapie"/>
    <w:semiHidden/>
    <w:rsid w:val="001A4F22"/>
    <w:rPr>
      <w:lang w:val="es-ES" w:eastAsia="es-ES" w:bidi="ar-SA"/>
    </w:rPr>
  </w:style>
  <w:style w:type="paragraph" w:styleId="Textodeglobo">
    <w:name w:val="Balloon Text"/>
    <w:basedOn w:val="Normal"/>
    <w:link w:val="TextodegloboCar"/>
    <w:rsid w:val="00E71810"/>
    <w:rPr>
      <w:rFonts w:ascii="Segoe UI" w:hAnsi="Segoe UI" w:cs="Segoe UI"/>
      <w:sz w:val="18"/>
      <w:szCs w:val="18"/>
    </w:rPr>
  </w:style>
  <w:style w:type="character" w:customStyle="1" w:styleId="TextodegloboCar">
    <w:name w:val="Texto de globo Car"/>
    <w:link w:val="Textodeglobo"/>
    <w:rsid w:val="00E71810"/>
    <w:rPr>
      <w:rFonts w:ascii="Segoe UI" w:hAnsi="Segoe UI" w:cs="Segoe UI"/>
      <w:sz w:val="18"/>
      <w:szCs w:val="18"/>
    </w:rPr>
  </w:style>
  <w:style w:type="character" w:styleId="Hipervnculo">
    <w:name w:val="Hyperlink"/>
    <w:uiPriority w:val="99"/>
    <w:unhideWhenUsed/>
    <w:rsid w:val="00042495"/>
    <w:rPr>
      <w:color w:val="0000FF"/>
      <w:u w:val="single"/>
    </w:rPr>
  </w:style>
  <w:style w:type="character" w:styleId="Mencinsinresolver">
    <w:name w:val="Unresolved Mention"/>
    <w:basedOn w:val="Fuentedeprrafopredeter"/>
    <w:uiPriority w:val="99"/>
    <w:semiHidden/>
    <w:unhideWhenUsed/>
    <w:rsid w:val="00275328"/>
    <w:rPr>
      <w:color w:val="605E5C"/>
      <w:shd w:val="clear" w:color="auto" w:fill="E1DFDD"/>
    </w:rPr>
  </w:style>
  <w:style w:type="paragraph" w:styleId="Prrafodelista">
    <w:name w:val="List Paragraph"/>
    <w:basedOn w:val="Normal"/>
    <w:uiPriority w:val="34"/>
    <w:qFormat/>
    <w:rsid w:val="000B49AD"/>
    <w:pPr>
      <w:ind w:left="720"/>
      <w:contextualSpacing/>
    </w:pPr>
  </w:style>
  <w:style w:type="character" w:customStyle="1" w:styleId="FootnoteTextCharCharCharCharCharCar">
    <w:name w:val="Footnote Text Char Char Char Char Char Car"/>
    <w:aliases w:val="Footnote Text Char Char Char Char Car,Footnote reference Car,FA Fu Car,Footnote Text Char Char Char Car,Footnote Text Char Car,Footnote Text Char Char Char Char Char Char Char Char Car"/>
    <w:basedOn w:val="Fuentedeprrafopredeter"/>
    <w:rsid w:val="005B1E05"/>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5B1E05"/>
    <w:rPr>
      <w:rFonts w:ascii="Calibri" w:hAnsi="Calibri"/>
      <w:sz w:val="22"/>
      <w:szCs w:val="22"/>
      <w:lang w:eastAsia="en-US"/>
    </w:rPr>
  </w:style>
  <w:style w:type="character" w:customStyle="1" w:styleId="NoSpacingChar">
    <w:name w:val="No Spacing Char"/>
    <w:link w:val="Sinespaciado1"/>
    <w:uiPriority w:val="99"/>
    <w:locked/>
    <w:rsid w:val="005B1E05"/>
    <w:rPr>
      <w:rFonts w:ascii="Calibri" w:hAnsi="Calibri"/>
      <w:sz w:val="22"/>
      <w:szCs w:val="22"/>
      <w:lang w:eastAsia="en-US"/>
    </w:rPr>
  </w:style>
  <w:style w:type="paragraph" w:customStyle="1" w:styleId="Sinespaciado4">
    <w:name w:val="Sin espaciado4"/>
    <w:rsid w:val="005B1E05"/>
    <w:rPr>
      <w:rFonts w:ascii="Calibri" w:hAnsi="Calibri"/>
      <w:sz w:val="22"/>
      <w:szCs w:val="22"/>
      <w:lang w:eastAsia="en-US"/>
    </w:rPr>
  </w:style>
  <w:style w:type="paragraph" w:styleId="Sinespaciado">
    <w:name w:val="No Spacing"/>
    <w:uiPriority w:val="1"/>
    <w:qFormat/>
    <w:rsid w:val="005B1E0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er18jspaper@cendoj.ramajudicial.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14jspaper@cendoj.ramajudicial.gov.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F155-816A-44C8-8E37-D5802EDB19D4}">
  <ds:schemaRefs>
    <ds:schemaRef ds:uri="http://schemas.microsoft.com/sharepoint/v3/contenttype/forms"/>
  </ds:schemaRefs>
</ds:datastoreItem>
</file>

<file path=customXml/itemProps2.xml><?xml version="1.0" encoding="utf-8"?>
<ds:datastoreItem xmlns:ds="http://schemas.openxmlformats.org/officeDocument/2006/customXml" ds:itemID="{AD274BF6-307C-4CFF-BE91-16ECAF83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D8C9A-11FB-437F-B180-174C539BFA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20729-6FF0-4865-9510-0D2D44A1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2823</Words>
  <Characters>15531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dc:creator>
  <cp:keywords/>
  <dc:description/>
  <cp:lastModifiedBy>Hermides Alonso Gaviria Ocampo</cp:lastModifiedBy>
  <cp:revision>6</cp:revision>
  <cp:lastPrinted>2016-04-09T16:01:00Z</cp:lastPrinted>
  <dcterms:created xsi:type="dcterms:W3CDTF">2021-03-02T15:20:00Z</dcterms:created>
  <dcterms:modified xsi:type="dcterms:W3CDTF">2022-03-02T14:56:00Z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