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9A6D" w14:textId="77777777" w:rsidR="0048351E" w:rsidRPr="0048351E" w:rsidRDefault="0048351E" w:rsidP="004835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8351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300364" w14:textId="77777777" w:rsidR="0048351E" w:rsidRPr="0048351E" w:rsidRDefault="0048351E" w:rsidP="0048351E">
      <w:pPr>
        <w:spacing w:after="0" w:line="240" w:lineRule="auto"/>
        <w:jc w:val="both"/>
        <w:rPr>
          <w:rFonts w:ascii="Arial" w:eastAsia="Times New Roman" w:hAnsi="Arial" w:cs="Arial"/>
          <w:sz w:val="20"/>
          <w:szCs w:val="20"/>
          <w:lang w:val="es-419" w:eastAsia="es-ES"/>
        </w:rPr>
      </w:pPr>
    </w:p>
    <w:p w14:paraId="0CFEEB39" w14:textId="6B18BEBE" w:rsidR="0048351E" w:rsidRPr="0048351E" w:rsidRDefault="0048351E" w:rsidP="0048351E">
      <w:pPr>
        <w:spacing w:after="0" w:line="240" w:lineRule="auto"/>
        <w:jc w:val="both"/>
        <w:rPr>
          <w:rFonts w:ascii="Arial" w:eastAsia="Times New Roman" w:hAnsi="Arial" w:cs="Arial"/>
          <w:b/>
          <w:bCs/>
          <w:iCs/>
          <w:sz w:val="20"/>
          <w:szCs w:val="20"/>
          <w:lang w:val="es-419" w:eastAsia="fr-FR"/>
        </w:rPr>
      </w:pPr>
      <w:r w:rsidRPr="0048351E">
        <w:rPr>
          <w:rFonts w:ascii="Arial" w:eastAsia="Times New Roman" w:hAnsi="Arial" w:cs="Arial"/>
          <w:b/>
          <w:bCs/>
          <w:iCs/>
          <w:sz w:val="20"/>
          <w:szCs w:val="20"/>
          <w:u w:val="single"/>
          <w:lang w:val="es-419" w:eastAsia="fr-FR"/>
        </w:rPr>
        <w:t>TEMAS:</w:t>
      </w:r>
      <w:r w:rsidRPr="0048351E">
        <w:rPr>
          <w:rFonts w:ascii="Arial" w:eastAsia="Times New Roman" w:hAnsi="Arial" w:cs="Arial"/>
          <w:b/>
          <w:bCs/>
          <w:iCs/>
          <w:sz w:val="20"/>
          <w:szCs w:val="20"/>
          <w:lang w:val="es-419" w:eastAsia="fr-FR"/>
        </w:rPr>
        <w:tab/>
      </w:r>
      <w:r w:rsidR="00F277B5">
        <w:rPr>
          <w:rFonts w:ascii="Arial" w:eastAsia="Times New Roman" w:hAnsi="Arial" w:cs="Arial"/>
          <w:b/>
          <w:bCs/>
          <w:iCs/>
          <w:sz w:val="20"/>
          <w:szCs w:val="20"/>
          <w:lang w:val="es-419" w:eastAsia="fr-FR"/>
        </w:rPr>
        <w:t>SEGURIDAD SOCIAL / SUSPENSIÓN PAGO DE PENSIÓN / DUPLICIDAD DE TUTELAS / IDENTIDAD DE SUS ELEMENTOS / PARTES, CAUSA Y OBJETO / E INEXISTENCIA DE CAUSA QUE LO JUSTIFIQUE.</w:t>
      </w:r>
    </w:p>
    <w:p w14:paraId="2A929FA8" w14:textId="77777777" w:rsidR="0048351E" w:rsidRPr="0048351E" w:rsidRDefault="0048351E" w:rsidP="0048351E">
      <w:pPr>
        <w:spacing w:after="0" w:line="240" w:lineRule="auto"/>
        <w:jc w:val="both"/>
        <w:rPr>
          <w:rFonts w:ascii="Arial" w:eastAsia="Times New Roman" w:hAnsi="Arial" w:cs="Arial"/>
          <w:sz w:val="20"/>
          <w:szCs w:val="20"/>
          <w:lang w:val="es-419" w:eastAsia="es-ES"/>
        </w:rPr>
      </w:pPr>
    </w:p>
    <w:p w14:paraId="13096E3C" w14:textId="77777777" w:rsidR="0048351E" w:rsidRPr="0048351E" w:rsidRDefault="0048351E" w:rsidP="0048351E">
      <w:pPr>
        <w:spacing w:after="0" w:line="240" w:lineRule="auto"/>
        <w:jc w:val="both"/>
        <w:rPr>
          <w:rFonts w:ascii="Arial" w:eastAsia="Times New Roman" w:hAnsi="Arial" w:cs="Arial"/>
          <w:sz w:val="20"/>
          <w:szCs w:val="20"/>
          <w:lang w:val="es-419" w:eastAsia="es-ES"/>
        </w:rPr>
      </w:pPr>
      <w:r w:rsidRPr="0048351E">
        <w:rPr>
          <w:rFonts w:ascii="Arial" w:eastAsia="Times New Roman" w:hAnsi="Arial" w:cs="Arial"/>
          <w:sz w:val="20"/>
          <w:szCs w:val="20"/>
          <w:lang w:val="es-419" w:eastAsia="es-ES"/>
        </w:rPr>
        <w:t>Jesús Antonio Ramírez García dirigió su reclamo contra la Administradora Colombiana de Pensiones, con el fin de que se reactive el pago de su pensión, la cual fue revocada porque, presuntamente, fue reconocida de forma fraudulenta.</w:t>
      </w:r>
    </w:p>
    <w:p w14:paraId="6BD6AA31" w14:textId="77777777" w:rsidR="0048351E" w:rsidRPr="0048351E" w:rsidRDefault="0048351E" w:rsidP="0048351E">
      <w:pPr>
        <w:spacing w:after="0" w:line="240" w:lineRule="auto"/>
        <w:jc w:val="both"/>
        <w:rPr>
          <w:rFonts w:ascii="Arial" w:eastAsia="Times New Roman" w:hAnsi="Arial" w:cs="Arial"/>
          <w:sz w:val="20"/>
          <w:szCs w:val="20"/>
          <w:lang w:val="es-419" w:eastAsia="es-ES"/>
        </w:rPr>
      </w:pPr>
      <w:r w:rsidRPr="0048351E">
        <w:rPr>
          <w:rFonts w:ascii="Arial" w:eastAsia="Times New Roman" w:hAnsi="Arial" w:cs="Arial"/>
          <w:sz w:val="20"/>
          <w:szCs w:val="20"/>
          <w:lang w:val="es-419" w:eastAsia="es-ES"/>
        </w:rPr>
        <w:tab/>
      </w:r>
      <w:r w:rsidRPr="0048351E">
        <w:rPr>
          <w:rFonts w:ascii="Arial" w:eastAsia="Times New Roman" w:hAnsi="Arial" w:cs="Arial"/>
          <w:sz w:val="20"/>
          <w:szCs w:val="20"/>
          <w:lang w:val="es-419" w:eastAsia="es-ES"/>
        </w:rPr>
        <w:tab/>
      </w:r>
      <w:r w:rsidRPr="0048351E">
        <w:rPr>
          <w:rFonts w:ascii="Arial" w:eastAsia="Times New Roman" w:hAnsi="Arial" w:cs="Arial"/>
          <w:sz w:val="20"/>
          <w:szCs w:val="20"/>
          <w:lang w:val="es-419" w:eastAsia="es-ES"/>
        </w:rPr>
        <w:tab/>
      </w:r>
      <w:r w:rsidRPr="0048351E">
        <w:rPr>
          <w:rFonts w:ascii="Arial" w:eastAsia="Times New Roman" w:hAnsi="Arial" w:cs="Arial"/>
          <w:sz w:val="20"/>
          <w:szCs w:val="20"/>
          <w:lang w:val="es-419" w:eastAsia="es-ES"/>
        </w:rPr>
        <w:tab/>
      </w:r>
    </w:p>
    <w:p w14:paraId="522D5A5F" w14:textId="77777777" w:rsidR="0048351E" w:rsidRDefault="0048351E" w:rsidP="0048351E">
      <w:pPr>
        <w:spacing w:after="0" w:line="240" w:lineRule="auto"/>
        <w:jc w:val="both"/>
        <w:rPr>
          <w:rFonts w:ascii="Arial" w:eastAsia="Times New Roman" w:hAnsi="Arial" w:cs="Arial"/>
          <w:sz w:val="20"/>
          <w:szCs w:val="20"/>
          <w:lang w:val="es-419" w:eastAsia="es-ES"/>
        </w:rPr>
      </w:pPr>
      <w:r w:rsidRPr="0048351E">
        <w:rPr>
          <w:rFonts w:ascii="Arial" w:eastAsia="Times New Roman" w:hAnsi="Arial" w:cs="Arial"/>
          <w:sz w:val="20"/>
          <w:szCs w:val="20"/>
          <w:lang w:val="es-419" w:eastAsia="es-ES"/>
        </w:rPr>
        <w:t>Sin embargo, de entrada, debe recordarse que el artículo 38 del Decreto 2591 de 1991 que “Cuando, sin motivo expresamente justificado, la misma acción de tutela sea presentada por la misma persona o su representante ante varios jueces o tribunales, se rechazarán o decidirán desfavorablemente todas las solicitudes”.</w:t>
      </w:r>
    </w:p>
    <w:p w14:paraId="2111ED0F" w14:textId="77777777" w:rsidR="0048351E" w:rsidRDefault="0048351E" w:rsidP="0048351E">
      <w:pPr>
        <w:spacing w:after="0" w:line="240" w:lineRule="auto"/>
        <w:jc w:val="both"/>
        <w:rPr>
          <w:rFonts w:ascii="Arial" w:eastAsia="Times New Roman" w:hAnsi="Arial" w:cs="Arial"/>
          <w:sz w:val="20"/>
          <w:szCs w:val="20"/>
          <w:lang w:val="es-419" w:eastAsia="es-ES"/>
        </w:rPr>
      </w:pPr>
    </w:p>
    <w:p w14:paraId="412CF74E" w14:textId="34B936FA" w:rsidR="0048351E" w:rsidRPr="0048351E" w:rsidRDefault="0048351E" w:rsidP="0048351E">
      <w:pPr>
        <w:spacing w:after="0" w:line="240" w:lineRule="auto"/>
        <w:jc w:val="both"/>
        <w:rPr>
          <w:rFonts w:ascii="Arial" w:eastAsia="Times New Roman" w:hAnsi="Arial" w:cs="Arial"/>
          <w:sz w:val="20"/>
          <w:szCs w:val="20"/>
          <w:lang w:val="es-419" w:eastAsia="es-ES"/>
        </w:rPr>
      </w:pPr>
      <w:r w:rsidRPr="0048351E">
        <w:rPr>
          <w:rFonts w:ascii="Arial" w:eastAsia="Times New Roman" w:hAnsi="Arial" w:cs="Arial"/>
          <w:sz w:val="20"/>
          <w:szCs w:val="20"/>
          <w:lang w:val="es-419" w:eastAsia="es-ES"/>
        </w:rPr>
        <w:t>Además, sobre estos supuestos de identidad, vale la pena recordar que la Corte Constitucional ha explicado que:</w:t>
      </w:r>
    </w:p>
    <w:p w14:paraId="751839C8" w14:textId="5E26D721" w:rsidR="0048351E" w:rsidRPr="0048351E" w:rsidRDefault="0048351E" w:rsidP="0048351E">
      <w:pPr>
        <w:spacing w:after="0" w:line="240" w:lineRule="auto"/>
        <w:jc w:val="both"/>
        <w:rPr>
          <w:rFonts w:ascii="Arial" w:eastAsia="Times New Roman" w:hAnsi="Arial" w:cs="Arial"/>
          <w:sz w:val="20"/>
          <w:szCs w:val="20"/>
          <w:lang w:val="es-419" w:eastAsia="es-ES"/>
        </w:rPr>
      </w:pPr>
      <w:r w:rsidRPr="0048351E">
        <w:rPr>
          <w:rFonts w:ascii="Arial" w:eastAsia="Times New Roman" w:hAnsi="Arial" w:cs="Arial"/>
          <w:sz w:val="20"/>
          <w:szCs w:val="20"/>
          <w:lang w:val="es-419" w:eastAsia="es-ES"/>
        </w:rPr>
        <w:tab/>
      </w:r>
      <w:r w:rsidRPr="0048351E">
        <w:rPr>
          <w:rFonts w:ascii="Arial" w:eastAsia="Times New Roman" w:hAnsi="Arial" w:cs="Arial"/>
          <w:sz w:val="20"/>
          <w:szCs w:val="20"/>
          <w:lang w:val="es-419" w:eastAsia="es-ES"/>
        </w:rPr>
        <w:tab/>
      </w:r>
    </w:p>
    <w:p w14:paraId="5603C17A" w14:textId="5004FBB8" w:rsidR="0048351E" w:rsidRPr="0048351E" w:rsidRDefault="0048351E" w:rsidP="0048351E">
      <w:pPr>
        <w:spacing w:after="0" w:line="240" w:lineRule="auto"/>
        <w:jc w:val="both"/>
        <w:rPr>
          <w:rFonts w:ascii="Arial" w:eastAsia="Times New Roman" w:hAnsi="Arial" w:cs="Arial"/>
          <w:sz w:val="20"/>
          <w:szCs w:val="20"/>
          <w:lang w:val="es-419" w:eastAsia="es-ES"/>
        </w:rPr>
      </w:pPr>
      <w:r w:rsidRPr="0048351E">
        <w:rPr>
          <w:rFonts w:ascii="Arial" w:eastAsia="Times New Roman" w:hAnsi="Arial" w:cs="Arial"/>
          <w:sz w:val="20"/>
          <w:szCs w:val="20"/>
          <w:lang w:val="es-419" w:eastAsia="es-ES"/>
        </w:rPr>
        <w:t xml:space="preserve">“Bajo este orden de ideas, la Sala debe resaltar que la jurisprudencia ha establecido los requisitos que soportan y condicionan la improcedencia por duplicidad de acciones y, por tanto, ha fijado el conjunto de condiciones a las que se debe remitir el juez en orden a confirmar la existencia de la infracción.  Cada una de ellas recalca la obligación de comprobar la completa identidad entre los elementos de cada solicitud de amparo a partir de cuatro pasos, y </w:t>
      </w:r>
      <w:r w:rsidR="00F277B5">
        <w:rPr>
          <w:rFonts w:ascii="Arial" w:eastAsia="Times New Roman" w:hAnsi="Arial" w:cs="Arial"/>
          <w:sz w:val="20"/>
          <w:szCs w:val="20"/>
          <w:lang w:val="es-419" w:eastAsia="es-ES"/>
        </w:rPr>
        <w:t>-</w:t>
      </w:r>
      <w:r w:rsidRPr="0048351E">
        <w:rPr>
          <w:rFonts w:ascii="Arial" w:eastAsia="Times New Roman" w:hAnsi="Arial" w:cs="Arial"/>
          <w:sz w:val="20"/>
          <w:szCs w:val="20"/>
          <w:lang w:val="es-419" w:eastAsia="es-ES"/>
        </w:rPr>
        <w:t>demás- de inspeccionar si existe un justificante relevante de dicho actuar</w:t>
      </w:r>
      <w:r>
        <w:rPr>
          <w:rFonts w:ascii="Arial" w:eastAsia="Times New Roman" w:hAnsi="Arial" w:cs="Arial"/>
          <w:sz w:val="20"/>
          <w:szCs w:val="20"/>
          <w:lang w:val="es-419" w:eastAsia="es-ES"/>
        </w:rPr>
        <w:t>…”</w:t>
      </w:r>
    </w:p>
    <w:p w14:paraId="6922502A" w14:textId="10103EEE" w:rsidR="0048351E" w:rsidRDefault="0048351E" w:rsidP="0048351E">
      <w:pPr>
        <w:spacing w:after="0" w:line="240" w:lineRule="auto"/>
        <w:jc w:val="both"/>
        <w:rPr>
          <w:rFonts w:ascii="Arial" w:eastAsia="Times New Roman" w:hAnsi="Arial" w:cs="Arial"/>
          <w:sz w:val="20"/>
          <w:szCs w:val="20"/>
          <w:lang w:val="es-419" w:eastAsia="es-ES"/>
        </w:rPr>
      </w:pPr>
    </w:p>
    <w:p w14:paraId="5A4AD77F" w14:textId="3F447239" w:rsidR="0048351E" w:rsidRDefault="00F277B5" w:rsidP="0048351E">
      <w:pPr>
        <w:spacing w:after="0" w:line="240" w:lineRule="auto"/>
        <w:jc w:val="both"/>
        <w:rPr>
          <w:rFonts w:ascii="Arial" w:eastAsia="Times New Roman" w:hAnsi="Arial" w:cs="Arial"/>
          <w:sz w:val="20"/>
          <w:szCs w:val="20"/>
          <w:lang w:val="es-419" w:eastAsia="es-ES"/>
        </w:rPr>
      </w:pPr>
      <w:r w:rsidRPr="00F277B5">
        <w:rPr>
          <w:rFonts w:ascii="Arial" w:eastAsia="Times New Roman" w:hAnsi="Arial" w:cs="Arial"/>
          <w:sz w:val="20"/>
          <w:szCs w:val="20"/>
          <w:lang w:val="es-419" w:eastAsia="es-ES"/>
        </w:rPr>
        <w:t>Esta norma y esa jurisprudencia vienen al caso, porque esta acción de tutela, es idéntica a la identificada con el radicado 66682310400120200017000, de la que conoció el Juzgado Penal del Circuito de Santa Rosa de Cabal, cuyo expediente contentivo, fue anexado a este trámite; basta comparar los escritos introductorios, para descubrir que son los mismos en ambos casos.</w:t>
      </w:r>
    </w:p>
    <w:p w14:paraId="43510A76" w14:textId="77777777" w:rsidR="0048351E" w:rsidRPr="0048351E" w:rsidRDefault="0048351E" w:rsidP="0048351E">
      <w:pPr>
        <w:spacing w:after="0" w:line="240" w:lineRule="auto"/>
        <w:jc w:val="both"/>
        <w:rPr>
          <w:rFonts w:ascii="Arial" w:eastAsia="Times New Roman" w:hAnsi="Arial" w:cs="Arial"/>
          <w:sz w:val="20"/>
          <w:szCs w:val="20"/>
          <w:lang w:val="es-419" w:eastAsia="es-ES"/>
        </w:rPr>
      </w:pPr>
    </w:p>
    <w:p w14:paraId="646A5C35" w14:textId="77777777" w:rsidR="0048351E" w:rsidRPr="0048351E" w:rsidRDefault="0048351E" w:rsidP="0048351E">
      <w:pPr>
        <w:spacing w:after="0" w:line="240" w:lineRule="auto"/>
        <w:jc w:val="both"/>
        <w:rPr>
          <w:rFonts w:ascii="Arial" w:eastAsia="Times New Roman" w:hAnsi="Arial" w:cs="Arial"/>
          <w:sz w:val="20"/>
          <w:szCs w:val="20"/>
          <w:lang w:val="es-419" w:eastAsia="es-ES"/>
        </w:rPr>
      </w:pPr>
    </w:p>
    <w:p w14:paraId="5F604E3F" w14:textId="77777777" w:rsidR="0048351E" w:rsidRPr="0048351E" w:rsidRDefault="0048351E" w:rsidP="0048351E">
      <w:pPr>
        <w:spacing w:after="0" w:line="240" w:lineRule="auto"/>
        <w:jc w:val="both"/>
        <w:rPr>
          <w:rFonts w:ascii="Arial" w:eastAsia="Times New Roman" w:hAnsi="Arial" w:cs="Arial"/>
          <w:sz w:val="20"/>
          <w:szCs w:val="20"/>
          <w:lang w:val="es-419" w:eastAsia="es-ES"/>
        </w:rPr>
      </w:pPr>
    </w:p>
    <w:bookmarkEnd w:id="0"/>
    <w:p w14:paraId="2CCE503D" w14:textId="77777777" w:rsidR="00756044" w:rsidRPr="0048351E" w:rsidRDefault="00F43CD2"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r w:rsidRPr="0048351E">
        <w:rPr>
          <w:rFonts w:ascii="Gadugi" w:hAnsi="Gadugi"/>
          <w:b/>
          <w:sz w:val="24"/>
          <w:szCs w:val="24"/>
        </w:rPr>
        <w:t xml:space="preserve">TRIBUNAL SUPERIOR DEL DISTRITO JUDICIAL </w:t>
      </w:r>
      <w:r w:rsidRPr="0048351E">
        <w:rPr>
          <w:rFonts w:ascii="Gadugi" w:hAnsi="Gadugi"/>
          <w:b/>
          <w:sz w:val="24"/>
          <w:szCs w:val="24"/>
          <w:lang w:val="es-419"/>
        </w:rPr>
        <w:t xml:space="preserve">   </w:t>
      </w:r>
      <w:r w:rsidRPr="0048351E">
        <w:rPr>
          <w:rFonts w:ascii="Gadugi" w:hAnsi="Gadugi"/>
          <w:b/>
          <w:sz w:val="24"/>
          <w:szCs w:val="24"/>
          <w:lang w:val="es-419"/>
        </w:rPr>
        <w:tab/>
      </w:r>
      <w:r w:rsidRPr="0048351E">
        <w:rPr>
          <w:rFonts w:ascii="Gadugi" w:hAnsi="Gadugi"/>
          <w:b/>
          <w:sz w:val="24"/>
          <w:szCs w:val="24"/>
          <w:lang w:val="es-419"/>
        </w:rPr>
        <w:tab/>
      </w:r>
      <w:r w:rsidRPr="0048351E">
        <w:rPr>
          <w:rFonts w:ascii="Gadugi" w:hAnsi="Gadugi"/>
          <w:b/>
          <w:sz w:val="24"/>
          <w:szCs w:val="24"/>
          <w:lang w:val="es-419"/>
        </w:rPr>
        <w:tab/>
      </w:r>
      <w:r w:rsidRPr="0048351E">
        <w:rPr>
          <w:rFonts w:ascii="Gadugi" w:hAnsi="Gadugi"/>
          <w:b/>
          <w:sz w:val="24"/>
          <w:szCs w:val="24"/>
          <w:lang w:val="es-419"/>
        </w:rPr>
        <w:tab/>
      </w:r>
      <w:r w:rsidR="00E44B84" w:rsidRPr="0048351E">
        <w:rPr>
          <w:rFonts w:ascii="Gadugi" w:hAnsi="Gadugi"/>
          <w:b/>
          <w:sz w:val="24"/>
          <w:szCs w:val="24"/>
          <w:lang w:val="es-419"/>
        </w:rPr>
        <w:t xml:space="preserve">            </w:t>
      </w:r>
      <w:r w:rsidR="00E44B84" w:rsidRPr="0048351E">
        <w:rPr>
          <w:rFonts w:ascii="Gadugi" w:hAnsi="Gadugi"/>
          <w:b/>
          <w:sz w:val="24"/>
          <w:szCs w:val="24"/>
        </w:rPr>
        <w:t>SALA DE DECISIÓN CIVIL FAMILIA</w:t>
      </w:r>
      <w:r w:rsidR="00E44B84" w:rsidRPr="0048351E">
        <w:rPr>
          <w:rFonts w:ascii="Gadugi" w:eastAsia="Times New Roman" w:hAnsi="Gadugi" w:cs="Times New Roman"/>
          <w:b/>
          <w:sz w:val="24"/>
          <w:szCs w:val="24"/>
          <w:lang w:val="es-ES" w:eastAsia="es-ES"/>
        </w:rPr>
        <w:t xml:space="preserve">     </w:t>
      </w:r>
    </w:p>
    <w:p w14:paraId="64F325DC" w14:textId="77777777" w:rsidR="004F7764" w:rsidRPr="0048351E" w:rsidRDefault="004F7764"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F005558" w14:textId="77777777" w:rsidR="00756044" w:rsidRPr="0048351E" w:rsidRDefault="00756044"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8351E">
        <w:rPr>
          <w:rFonts w:ascii="Gadugi" w:eastAsia="Times New Roman" w:hAnsi="Gadugi" w:cs="Times New Roman"/>
          <w:sz w:val="24"/>
          <w:szCs w:val="24"/>
          <w:lang w:val="es-ES" w:eastAsia="es-ES"/>
        </w:rPr>
        <w:t>Magistrado: Jaime Alberto Saraza Naranjo</w:t>
      </w:r>
    </w:p>
    <w:p w14:paraId="2AD6FB72" w14:textId="5D1034C8" w:rsidR="00756044" w:rsidRPr="0048351E" w:rsidRDefault="00756044"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48351E">
        <w:rPr>
          <w:rFonts w:ascii="Gadugi" w:eastAsia="Times New Roman" w:hAnsi="Gadugi" w:cs="Times New Roman"/>
          <w:sz w:val="24"/>
          <w:szCs w:val="24"/>
          <w:lang w:val="es-ES" w:eastAsia="es-ES"/>
        </w:rPr>
        <w:t xml:space="preserve">Pereira, </w:t>
      </w:r>
      <w:r w:rsidR="002F7794" w:rsidRPr="0048351E">
        <w:rPr>
          <w:rFonts w:ascii="Gadugi" w:eastAsia="Times New Roman" w:hAnsi="Gadugi" w:cs="Times New Roman"/>
          <w:sz w:val="24"/>
          <w:szCs w:val="24"/>
          <w:lang w:val="es-ES" w:eastAsia="es-ES"/>
        </w:rPr>
        <w:t xml:space="preserve">marzo nueve de dos mil veintiuno </w:t>
      </w:r>
      <w:r w:rsidR="00E44B84" w:rsidRPr="0048351E">
        <w:rPr>
          <w:rFonts w:ascii="Gadugi" w:eastAsia="Times New Roman" w:hAnsi="Gadugi" w:cs="Times New Roman"/>
          <w:sz w:val="24"/>
          <w:szCs w:val="24"/>
          <w:lang w:val="es-ES" w:eastAsia="es-ES"/>
        </w:rPr>
        <w:t xml:space="preserve"> </w:t>
      </w:r>
      <w:r w:rsidR="00F43CD2" w:rsidRPr="0048351E">
        <w:rPr>
          <w:rFonts w:ascii="Gadugi" w:eastAsia="Times New Roman" w:hAnsi="Gadugi" w:cs="Times New Roman"/>
          <w:sz w:val="24"/>
          <w:szCs w:val="24"/>
          <w:lang w:val="es-419" w:eastAsia="es-ES"/>
        </w:rPr>
        <w:t xml:space="preserve"> </w:t>
      </w:r>
    </w:p>
    <w:p w14:paraId="1478FC2A" w14:textId="61DCB585" w:rsidR="00756044" w:rsidRPr="0048351E" w:rsidRDefault="00756044"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48351E">
        <w:rPr>
          <w:rFonts w:ascii="Gadugi" w:eastAsia="Times New Roman" w:hAnsi="Gadugi" w:cs="Times New Roman"/>
          <w:sz w:val="24"/>
          <w:szCs w:val="24"/>
          <w:lang w:val="es-ES" w:eastAsia="es-ES"/>
        </w:rPr>
        <w:t>Expediente</w:t>
      </w:r>
      <w:r w:rsidRPr="0048351E">
        <w:rPr>
          <w:rFonts w:ascii="Gadugi" w:eastAsia="Times New Roman" w:hAnsi="Gadugi" w:cs="Times New Roman"/>
          <w:sz w:val="24"/>
          <w:szCs w:val="24"/>
          <w:lang w:val="es-419" w:eastAsia="es-ES"/>
        </w:rPr>
        <w:t>s:</w:t>
      </w:r>
      <w:r w:rsidR="004F7764" w:rsidRPr="0048351E">
        <w:rPr>
          <w:rFonts w:ascii="Gadugi" w:eastAsia="Times New Roman" w:hAnsi="Gadugi" w:cs="Times New Roman"/>
          <w:sz w:val="24"/>
          <w:szCs w:val="24"/>
          <w:lang w:val="es-ES" w:eastAsia="es-ES"/>
        </w:rPr>
        <w:t xml:space="preserve"> </w:t>
      </w:r>
      <w:r w:rsidR="00E44B84" w:rsidRPr="0048351E">
        <w:rPr>
          <w:rFonts w:ascii="Gadugi" w:eastAsia="Times New Roman" w:hAnsi="Gadugi" w:cs="Times New Roman"/>
          <w:sz w:val="24"/>
          <w:szCs w:val="24"/>
          <w:lang w:val="es-ES" w:eastAsia="es-ES"/>
        </w:rPr>
        <w:t>6600131030032020001</w:t>
      </w:r>
      <w:r w:rsidR="00304521" w:rsidRPr="0048351E">
        <w:rPr>
          <w:rFonts w:ascii="Gadugi" w:eastAsia="Times New Roman" w:hAnsi="Gadugi" w:cs="Times New Roman"/>
          <w:sz w:val="24"/>
          <w:szCs w:val="24"/>
          <w:lang w:val="es-ES" w:eastAsia="es-ES"/>
        </w:rPr>
        <w:t>27</w:t>
      </w:r>
      <w:r w:rsidR="00E44B84" w:rsidRPr="0048351E">
        <w:rPr>
          <w:rFonts w:ascii="Gadugi" w:eastAsia="Times New Roman" w:hAnsi="Gadugi" w:cs="Times New Roman"/>
          <w:sz w:val="24"/>
          <w:szCs w:val="24"/>
          <w:lang w:val="es-ES" w:eastAsia="es-ES"/>
        </w:rPr>
        <w:t>01</w:t>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00426DA0" w:rsidRPr="0048351E">
        <w:rPr>
          <w:rFonts w:ascii="Gadugi" w:eastAsia="Times New Roman" w:hAnsi="Gadugi" w:cs="Times New Roman"/>
          <w:sz w:val="24"/>
          <w:szCs w:val="24"/>
          <w:lang w:val="es-ES" w:eastAsia="es-ES"/>
        </w:rPr>
        <w:tab/>
      </w:r>
      <w:r w:rsidR="00426DA0" w:rsidRPr="0048351E">
        <w:rPr>
          <w:rFonts w:ascii="Gadugi" w:eastAsia="Times New Roman" w:hAnsi="Gadugi" w:cs="Times New Roman"/>
          <w:sz w:val="24"/>
          <w:szCs w:val="24"/>
          <w:lang w:val="es-ES" w:eastAsia="es-ES"/>
        </w:rPr>
        <w:tab/>
      </w:r>
      <w:r w:rsidR="00426DA0" w:rsidRPr="0048351E">
        <w:rPr>
          <w:rFonts w:ascii="Gadugi" w:eastAsia="Times New Roman" w:hAnsi="Gadugi" w:cs="Times New Roman"/>
          <w:sz w:val="24"/>
          <w:szCs w:val="24"/>
          <w:lang w:val="es-ES" w:eastAsia="es-ES"/>
        </w:rPr>
        <w:tab/>
      </w:r>
      <w:r w:rsidR="00E44B84" w:rsidRPr="0048351E">
        <w:rPr>
          <w:rFonts w:ascii="Gadugi" w:eastAsia="Times New Roman" w:hAnsi="Gadugi" w:cs="Times New Roman"/>
          <w:sz w:val="24"/>
          <w:szCs w:val="24"/>
          <w:lang w:val="es-ES" w:eastAsia="es-ES"/>
        </w:rPr>
        <w:tab/>
      </w:r>
      <w:r w:rsidR="00422311" w:rsidRPr="0048351E">
        <w:rPr>
          <w:rFonts w:ascii="Gadugi" w:eastAsia="Times New Roman" w:hAnsi="Gadugi" w:cs="Times New Roman"/>
          <w:sz w:val="24"/>
          <w:szCs w:val="24"/>
          <w:lang w:val="es-ES" w:eastAsia="es-ES"/>
        </w:rPr>
        <w:t>Acta Nro.</w:t>
      </w:r>
      <w:r w:rsidRPr="0048351E">
        <w:rPr>
          <w:rFonts w:ascii="Gadugi" w:eastAsia="Times New Roman" w:hAnsi="Gadugi" w:cs="Times New Roman"/>
          <w:sz w:val="24"/>
          <w:szCs w:val="24"/>
          <w:lang w:val="es-419" w:eastAsia="es-ES"/>
        </w:rPr>
        <w:t xml:space="preserve"> </w:t>
      </w:r>
      <w:r w:rsidR="002F7794" w:rsidRPr="0048351E">
        <w:rPr>
          <w:rFonts w:ascii="Gadugi" w:eastAsia="Times New Roman" w:hAnsi="Gadugi" w:cs="Times New Roman"/>
          <w:sz w:val="24"/>
          <w:szCs w:val="24"/>
          <w:lang w:val="es-419" w:eastAsia="es-ES"/>
        </w:rPr>
        <w:t>103 del 9 de marzo de 2021</w:t>
      </w:r>
      <w:r w:rsidR="00E44B84" w:rsidRPr="0048351E">
        <w:rPr>
          <w:rFonts w:ascii="Gadugi" w:eastAsia="Times New Roman" w:hAnsi="Gadugi" w:cs="Times New Roman"/>
          <w:sz w:val="24"/>
          <w:szCs w:val="24"/>
          <w:lang w:val="es-419" w:eastAsia="es-ES"/>
        </w:rPr>
        <w:t xml:space="preserve"> </w:t>
      </w:r>
    </w:p>
    <w:p w14:paraId="006E9022" w14:textId="050E9DF3" w:rsidR="00422311" w:rsidRPr="0048351E" w:rsidRDefault="00422311"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48351E">
        <w:rPr>
          <w:rFonts w:ascii="Gadugi" w:eastAsia="Times New Roman" w:hAnsi="Gadugi" w:cs="Times New Roman"/>
          <w:sz w:val="24"/>
          <w:szCs w:val="24"/>
          <w:lang w:val="es-419" w:eastAsia="es-ES"/>
        </w:rPr>
        <w:t xml:space="preserve">Sentencia Nro. </w:t>
      </w:r>
      <w:r w:rsidR="002F7794" w:rsidRPr="0048351E">
        <w:rPr>
          <w:rFonts w:ascii="Gadugi" w:eastAsia="Times New Roman" w:hAnsi="Gadugi" w:cs="Times New Roman"/>
          <w:sz w:val="24"/>
          <w:szCs w:val="24"/>
          <w:lang w:val="es-419" w:eastAsia="es-ES"/>
        </w:rPr>
        <w:t>TSP.</w:t>
      </w:r>
      <w:r w:rsidR="0013328C">
        <w:rPr>
          <w:rFonts w:ascii="Gadugi" w:eastAsia="Times New Roman" w:hAnsi="Gadugi" w:cs="Times New Roman"/>
          <w:sz w:val="24"/>
          <w:szCs w:val="24"/>
          <w:lang w:val="es-419" w:eastAsia="es-ES"/>
        </w:rPr>
        <w:t xml:space="preserve"> </w:t>
      </w:r>
      <w:bookmarkStart w:id="1" w:name="_GoBack"/>
      <w:bookmarkEnd w:id="1"/>
      <w:r w:rsidR="002F7794" w:rsidRPr="0048351E">
        <w:rPr>
          <w:rFonts w:ascii="Gadugi" w:eastAsia="Times New Roman" w:hAnsi="Gadugi" w:cs="Times New Roman"/>
          <w:sz w:val="24"/>
          <w:szCs w:val="24"/>
          <w:lang w:val="es-419" w:eastAsia="es-ES"/>
        </w:rPr>
        <w:t>ST2-0057-2021</w:t>
      </w:r>
    </w:p>
    <w:p w14:paraId="7B1E0E9C" w14:textId="77777777" w:rsidR="00756044" w:rsidRPr="0048351E" w:rsidRDefault="00756044"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4B236B5F" w14:textId="77777777" w:rsidR="00756044" w:rsidRPr="0048351E" w:rsidRDefault="00756044"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48351E">
        <w:rPr>
          <w:rFonts w:ascii="Gadugi" w:eastAsia="Times New Roman" w:hAnsi="Gadugi" w:cs="Arial"/>
          <w:sz w:val="24"/>
          <w:szCs w:val="24"/>
          <w:lang w:val="es-ES" w:eastAsia="es-ES"/>
        </w:rPr>
        <w:t xml:space="preserve">  </w:t>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t xml:space="preserve">Procede la Sala a decidir la </w:t>
      </w:r>
      <w:r w:rsidRPr="0048351E">
        <w:rPr>
          <w:rFonts w:ascii="Gadugi" w:eastAsia="Times New Roman" w:hAnsi="Gadugi" w:cs="Arial"/>
          <w:sz w:val="24"/>
          <w:szCs w:val="24"/>
          <w:lang w:val="es-419" w:eastAsia="es-ES"/>
        </w:rPr>
        <w:t xml:space="preserve">impugnación propuesta por la </w:t>
      </w:r>
      <w:r w:rsidRPr="0048351E">
        <w:rPr>
          <w:rFonts w:ascii="Gadugi" w:eastAsia="Times New Roman" w:hAnsi="Gadugi" w:cs="Arial"/>
          <w:sz w:val="24"/>
          <w:szCs w:val="24"/>
          <w:lang w:val="es-CO" w:eastAsia="es-ES"/>
        </w:rPr>
        <w:t>parte demandante</w:t>
      </w:r>
      <w:r w:rsidRPr="0048351E">
        <w:rPr>
          <w:rFonts w:ascii="Gadugi" w:eastAsia="Times New Roman" w:hAnsi="Gadugi" w:cs="Arial"/>
          <w:sz w:val="24"/>
          <w:szCs w:val="24"/>
          <w:lang w:val="es-419" w:eastAsia="es-ES"/>
        </w:rPr>
        <w:t xml:space="preserve"> contra la sentencia del </w:t>
      </w:r>
      <w:r w:rsidR="00835080" w:rsidRPr="0048351E">
        <w:rPr>
          <w:rFonts w:ascii="Gadugi" w:eastAsia="Times New Roman" w:hAnsi="Gadugi" w:cs="Arial"/>
          <w:sz w:val="24"/>
          <w:szCs w:val="24"/>
          <w:lang w:val="es-419" w:eastAsia="es-ES"/>
        </w:rPr>
        <w:t>13</w:t>
      </w:r>
      <w:r w:rsidR="00F43CD2" w:rsidRPr="0048351E">
        <w:rPr>
          <w:rFonts w:ascii="Gadugi" w:eastAsia="Times New Roman" w:hAnsi="Gadugi" w:cs="Arial"/>
          <w:sz w:val="24"/>
          <w:szCs w:val="24"/>
          <w:lang w:val="es-419" w:eastAsia="es-ES"/>
        </w:rPr>
        <w:t xml:space="preserve"> de </w:t>
      </w:r>
      <w:r w:rsidR="00835080" w:rsidRPr="0048351E">
        <w:rPr>
          <w:rFonts w:ascii="Gadugi" w:eastAsia="Times New Roman" w:hAnsi="Gadugi" w:cs="Arial"/>
          <w:sz w:val="24"/>
          <w:szCs w:val="24"/>
          <w:lang w:val="es-419" w:eastAsia="es-ES"/>
        </w:rPr>
        <w:t xml:space="preserve">noviembre </w:t>
      </w:r>
      <w:r w:rsidR="00E44B84" w:rsidRPr="0048351E">
        <w:rPr>
          <w:rFonts w:ascii="Gadugi" w:eastAsia="Times New Roman" w:hAnsi="Gadugi" w:cs="Arial"/>
          <w:sz w:val="24"/>
          <w:szCs w:val="24"/>
          <w:lang w:val="es-419" w:eastAsia="es-ES"/>
        </w:rPr>
        <w:t>del 2020</w:t>
      </w:r>
      <w:r w:rsidRPr="0048351E">
        <w:rPr>
          <w:rFonts w:ascii="Gadugi" w:eastAsia="Times New Roman" w:hAnsi="Gadugi" w:cs="Arial"/>
          <w:sz w:val="24"/>
          <w:szCs w:val="24"/>
          <w:lang w:val="es-CO" w:eastAsia="es-ES"/>
        </w:rPr>
        <w:t>,</w:t>
      </w:r>
      <w:r w:rsidRPr="0048351E">
        <w:rPr>
          <w:rFonts w:ascii="Gadugi" w:eastAsia="Times New Roman" w:hAnsi="Gadugi" w:cs="Arial"/>
          <w:sz w:val="24"/>
          <w:szCs w:val="24"/>
          <w:lang w:val="es-419" w:eastAsia="es-ES"/>
        </w:rPr>
        <w:t xml:space="preserve"> proferida por el </w:t>
      </w:r>
      <w:r w:rsidR="00F43CD2" w:rsidRPr="0048351E">
        <w:rPr>
          <w:rFonts w:ascii="Gadugi" w:hAnsi="Gadugi" w:cs="Arial"/>
          <w:sz w:val="24"/>
          <w:szCs w:val="24"/>
          <w:lang w:val="es-419"/>
        </w:rPr>
        <w:t xml:space="preserve">Juzgado </w:t>
      </w:r>
      <w:r w:rsidR="00E44B84" w:rsidRPr="0048351E">
        <w:rPr>
          <w:rFonts w:ascii="Gadugi" w:hAnsi="Gadugi" w:cs="Arial"/>
          <w:sz w:val="24"/>
          <w:szCs w:val="24"/>
          <w:lang w:val="es-CO"/>
        </w:rPr>
        <w:t>Tercero Civil del Circuito local</w:t>
      </w:r>
      <w:r w:rsidRPr="0048351E">
        <w:rPr>
          <w:rFonts w:ascii="Gadugi" w:eastAsia="Times New Roman" w:hAnsi="Gadugi" w:cs="Arial"/>
          <w:sz w:val="24"/>
          <w:szCs w:val="24"/>
          <w:lang w:val="es-419" w:eastAsia="es-ES"/>
        </w:rPr>
        <w:t xml:space="preserve">, en esta </w:t>
      </w:r>
      <w:r w:rsidRPr="0048351E">
        <w:rPr>
          <w:rFonts w:ascii="Gadugi" w:eastAsia="Times New Roman" w:hAnsi="Gadugi" w:cs="Arial"/>
          <w:sz w:val="24"/>
          <w:szCs w:val="24"/>
          <w:lang w:val="es-ES" w:eastAsia="es-ES"/>
        </w:rPr>
        <w:t xml:space="preserve">acción de tutela que </w:t>
      </w:r>
      <w:r w:rsidR="00835080" w:rsidRPr="0048351E">
        <w:rPr>
          <w:rFonts w:ascii="Gadugi" w:eastAsia="Times New Roman" w:hAnsi="Gadugi" w:cs="Arial"/>
          <w:b/>
          <w:sz w:val="24"/>
          <w:szCs w:val="24"/>
          <w:lang w:val="es-ES" w:eastAsia="es-ES"/>
        </w:rPr>
        <w:t xml:space="preserve">Jesús Antonio Ramírez García </w:t>
      </w:r>
      <w:r w:rsidRPr="0048351E">
        <w:rPr>
          <w:rFonts w:ascii="Gadugi" w:eastAsia="Times New Roman" w:hAnsi="Gadugi" w:cs="Arial"/>
          <w:sz w:val="24"/>
          <w:szCs w:val="24"/>
          <w:lang w:val="es-ES" w:eastAsia="es-ES"/>
        </w:rPr>
        <w:t xml:space="preserve">promovió </w:t>
      </w:r>
      <w:r w:rsidRPr="0048351E">
        <w:rPr>
          <w:rFonts w:ascii="Gadugi" w:eastAsia="Times New Roman" w:hAnsi="Gadugi" w:cs="Arial"/>
          <w:sz w:val="24"/>
          <w:szCs w:val="24"/>
          <w:lang w:val="es-419" w:eastAsia="es-ES"/>
        </w:rPr>
        <w:t xml:space="preserve">frente a </w:t>
      </w:r>
      <w:r w:rsidR="00304521" w:rsidRPr="0048351E">
        <w:rPr>
          <w:rFonts w:ascii="Gadugi" w:eastAsia="Times New Roman" w:hAnsi="Gadugi" w:cs="Arial"/>
          <w:b/>
          <w:sz w:val="24"/>
          <w:szCs w:val="24"/>
          <w:lang w:val="es-ES" w:eastAsia="es-ES"/>
        </w:rPr>
        <w:t>Colpensiones</w:t>
      </w:r>
      <w:r w:rsidR="00E44B84" w:rsidRPr="0048351E">
        <w:rPr>
          <w:rFonts w:ascii="Gadugi" w:eastAsia="Times New Roman" w:hAnsi="Gadugi" w:cs="Arial"/>
          <w:sz w:val="24"/>
          <w:szCs w:val="24"/>
          <w:lang w:val="es-ES" w:eastAsia="es-ES"/>
        </w:rPr>
        <w:t xml:space="preserve">, en procura de la protección de sus derechos fundamentales </w:t>
      </w:r>
      <w:r w:rsidR="00835080" w:rsidRPr="0048351E">
        <w:rPr>
          <w:rFonts w:ascii="Gadugi" w:eastAsia="Times New Roman" w:hAnsi="Gadugi" w:cs="Arial"/>
          <w:sz w:val="24"/>
          <w:szCs w:val="24"/>
          <w:lang w:val="es-ES" w:eastAsia="es-ES"/>
        </w:rPr>
        <w:t xml:space="preserve">al debido proceso, </w:t>
      </w:r>
      <w:r w:rsidR="00E44B84" w:rsidRPr="0048351E">
        <w:rPr>
          <w:rFonts w:ascii="Gadugi" w:eastAsia="Times New Roman" w:hAnsi="Gadugi" w:cs="Arial"/>
          <w:sz w:val="24"/>
          <w:szCs w:val="24"/>
          <w:lang w:val="es-ES" w:eastAsia="es-ES"/>
        </w:rPr>
        <w:t>al mínimo vital y a la seguridad social.</w:t>
      </w:r>
    </w:p>
    <w:p w14:paraId="75593477" w14:textId="058BE602" w:rsidR="00756044" w:rsidRPr="0048351E" w:rsidRDefault="00BC1C67" w:rsidP="00F277B5">
      <w:pPr>
        <w:overflowPunct w:val="0"/>
        <w:autoSpaceDE w:val="0"/>
        <w:autoSpaceDN w:val="0"/>
        <w:adjustRightInd w:val="0"/>
        <w:spacing w:after="0" w:line="276" w:lineRule="auto"/>
        <w:jc w:val="both"/>
        <w:textAlignment w:val="baseline"/>
        <w:rPr>
          <w:rFonts w:ascii="Gadugi" w:eastAsia="Times New Roman" w:hAnsi="Gadugi" w:cs="Arial"/>
          <w:b/>
          <w:bCs/>
          <w:sz w:val="24"/>
          <w:szCs w:val="24"/>
          <w:lang w:val="es-ES" w:eastAsia="es-ES"/>
        </w:rPr>
      </w:pP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00756044" w:rsidRPr="0048351E">
        <w:rPr>
          <w:rFonts w:ascii="Gadugi" w:eastAsia="Times New Roman" w:hAnsi="Gadugi" w:cs="Arial"/>
          <w:b/>
          <w:bCs/>
          <w:sz w:val="24"/>
          <w:szCs w:val="24"/>
          <w:lang w:val="es-ES" w:eastAsia="es-ES"/>
        </w:rPr>
        <w:t xml:space="preserve">  </w:t>
      </w:r>
      <w:r w:rsidR="00756044" w:rsidRPr="0048351E">
        <w:rPr>
          <w:rFonts w:ascii="Gadugi" w:eastAsia="Times New Roman" w:hAnsi="Gadugi" w:cs="Arial"/>
          <w:b/>
          <w:bCs/>
          <w:sz w:val="24"/>
          <w:szCs w:val="24"/>
          <w:lang w:val="es-ES" w:eastAsia="es-ES"/>
        </w:rPr>
        <w:tab/>
      </w:r>
      <w:r w:rsidR="00756044" w:rsidRPr="0048351E">
        <w:rPr>
          <w:rFonts w:ascii="Gadugi" w:eastAsia="Times New Roman" w:hAnsi="Gadugi" w:cs="Arial"/>
          <w:b/>
          <w:bCs/>
          <w:sz w:val="24"/>
          <w:szCs w:val="24"/>
          <w:lang w:val="es-ES" w:eastAsia="es-ES"/>
        </w:rPr>
        <w:tab/>
      </w:r>
      <w:r w:rsidR="00756044" w:rsidRPr="0048351E">
        <w:rPr>
          <w:rFonts w:ascii="Gadugi" w:eastAsia="Times New Roman" w:hAnsi="Gadugi" w:cs="Arial"/>
          <w:b/>
          <w:bCs/>
          <w:sz w:val="24"/>
          <w:szCs w:val="24"/>
          <w:lang w:val="es-ES" w:eastAsia="es-ES"/>
        </w:rPr>
        <w:tab/>
      </w:r>
      <w:r w:rsidR="00756044" w:rsidRPr="0048351E">
        <w:rPr>
          <w:rFonts w:ascii="Gadugi" w:eastAsia="Times New Roman" w:hAnsi="Gadugi" w:cs="Arial"/>
          <w:b/>
          <w:bCs/>
          <w:sz w:val="24"/>
          <w:szCs w:val="24"/>
          <w:lang w:val="es-ES" w:eastAsia="es-ES"/>
        </w:rPr>
        <w:tab/>
      </w:r>
    </w:p>
    <w:p w14:paraId="7A3EABCB" w14:textId="77777777" w:rsidR="00756044" w:rsidRPr="0048351E" w:rsidRDefault="00756044" w:rsidP="0048351E">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48351E">
        <w:rPr>
          <w:rFonts w:ascii="Gadugi" w:eastAsia="Times New Roman" w:hAnsi="Gadugi" w:cs="Arial"/>
          <w:b/>
          <w:bCs/>
          <w:sz w:val="24"/>
          <w:szCs w:val="24"/>
          <w:lang w:val="es-ES" w:eastAsia="es-ES"/>
        </w:rPr>
        <w:t xml:space="preserve">  </w:t>
      </w:r>
      <w:r w:rsidRPr="0048351E">
        <w:rPr>
          <w:rFonts w:ascii="Gadugi" w:eastAsia="Times New Roman" w:hAnsi="Gadugi" w:cs="Arial"/>
          <w:b/>
          <w:bCs/>
          <w:sz w:val="24"/>
          <w:szCs w:val="24"/>
          <w:lang w:val="es-ES" w:eastAsia="es-ES"/>
        </w:rPr>
        <w:tab/>
      </w:r>
      <w:r w:rsidRPr="0048351E">
        <w:rPr>
          <w:rFonts w:ascii="Gadugi" w:eastAsia="Times New Roman" w:hAnsi="Gadugi" w:cs="Arial"/>
          <w:b/>
          <w:bCs/>
          <w:sz w:val="24"/>
          <w:szCs w:val="24"/>
          <w:lang w:val="es-ES" w:eastAsia="es-ES"/>
        </w:rPr>
        <w:tab/>
      </w:r>
      <w:r w:rsidRPr="0048351E">
        <w:rPr>
          <w:rFonts w:ascii="Gadugi" w:eastAsia="Times New Roman" w:hAnsi="Gadugi" w:cs="Arial"/>
          <w:b/>
          <w:bCs/>
          <w:sz w:val="24"/>
          <w:szCs w:val="24"/>
          <w:lang w:val="es-ES" w:eastAsia="es-ES"/>
        </w:rPr>
        <w:tab/>
      </w:r>
      <w:r w:rsidRPr="0048351E">
        <w:rPr>
          <w:rFonts w:ascii="Gadugi" w:eastAsia="Times New Roman" w:hAnsi="Gadugi" w:cs="Arial"/>
          <w:b/>
          <w:bCs/>
          <w:sz w:val="24"/>
          <w:szCs w:val="24"/>
          <w:lang w:val="es-ES" w:eastAsia="es-ES"/>
        </w:rPr>
        <w:tab/>
        <w:t>ANTECEDENTES</w:t>
      </w:r>
    </w:p>
    <w:p w14:paraId="3EBFAFDF" w14:textId="63038030" w:rsidR="00756044" w:rsidRPr="0048351E" w:rsidRDefault="00E44B84" w:rsidP="00F277B5">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p>
    <w:p w14:paraId="5ACAD7A0" w14:textId="77777777" w:rsidR="00835080" w:rsidRPr="0048351E" w:rsidRDefault="00756044"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ES" w:eastAsia="es-ES"/>
        </w:rPr>
        <w:t xml:space="preserve">  </w:t>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00BC6F09" w:rsidRPr="0048351E">
        <w:rPr>
          <w:rFonts w:ascii="Gadugi" w:eastAsia="Times New Roman" w:hAnsi="Gadugi" w:cs="Arial"/>
          <w:sz w:val="24"/>
          <w:szCs w:val="24"/>
          <w:lang w:val="es-419" w:eastAsia="es-ES"/>
        </w:rPr>
        <w:t>Narró</w:t>
      </w:r>
      <w:r w:rsidR="00E44B84" w:rsidRPr="0048351E">
        <w:rPr>
          <w:rFonts w:ascii="Gadugi" w:eastAsia="Times New Roman" w:hAnsi="Gadugi" w:cs="Arial"/>
          <w:sz w:val="24"/>
          <w:szCs w:val="24"/>
          <w:lang w:val="es-419" w:eastAsia="es-ES"/>
        </w:rPr>
        <w:t xml:space="preserve">, en síntesis, </w:t>
      </w:r>
      <w:r w:rsidR="0022039C" w:rsidRPr="0048351E">
        <w:rPr>
          <w:rFonts w:ascii="Gadugi" w:eastAsia="Times New Roman" w:hAnsi="Gadugi" w:cs="Arial"/>
          <w:sz w:val="24"/>
          <w:szCs w:val="24"/>
          <w:lang w:val="es-419" w:eastAsia="es-ES"/>
        </w:rPr>
        <w:t>que</w:t>
      </w:r>
      <w:r w:rsidR="00835080" w:rsidRPr="0048351E">
        <w:rPr>
          <w:rFonts w:ascii="Gadugi" w:eastAsia="Times New Roman" w:hAnsi="Gadugi" w:cs="Arial"/>
          <w:sz w:val="24"/>
          <w:szCs w:val="24"/>
          <w:lang w:val="es-419" w:eastAsia="es-ES"/>
        </w:rPr>
        <w:t xml:space="preserve"> mediante la Resolución SUB-11586 del 18 de marzo de 2017, Colpensiones le reconoció la pensión de invalidez, pues acreditaba 50 semanas de cotización antes de la fecha de estructuración de su invalidez, calificada con el 53,80% de pérdida de capacidad laboral, por la Junta Regional de Calificación de Invalidez de Caldas.</w:t>
      </w:r>
    </w:p>
    <w:p w14:paraId="32BEF842" w14:textId="77777777" w:rsidR="00835080" w:rsidRPr="0048351E" w:rsidRDefault="00835080"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346BB5D" w14:textId="77777777" w:rsidR="00835080" w:rsidRPr="0048351E" w:rsidRDefault="00835080"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Agregó que desde el 2019 la administradora de pensiones inició investigaciones por un presunto fraude en relación con el reconocimiento de su subvención, lo que derivó en que, mediante resolución SUB 131140 del 18 de junio del 2020, fuera revocado el reconocimiento de la prestación. </w:t>
      </w:r>
    </w:p>
    <w:p w14:paraId="2B8ED240" w14:textId="77777777" w:rsidR="000E2BE8" w:rsidRPr="0048351E" w:rsidRDefault="000E2BE8"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124B792" w14:textId="77777777" w:rsidR="000E2BE8" w:rsidRPr="0048351E" w:rsidRDefault="000E2BE8"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Se quejó de que los motivos de Colpensiones son infundados, en el entendido de que afirman que supuestamente él se inventó a uno de sus empleadores, con base en una llamada que le hicieron en la que él </w:t>
      </w:r>
      <w:r w:rsidR="00A71AC0" w:rsidRPr="0048351E">
        <w:rPr>
          <w:rFonts w:ascii="Gadugi" w:eastAsia="Times New Roman" w:hAnsi="Gadugi" w:cs="Arial"/>
          <w:sz w:val="24"/>
          <w:szCs w:val="24"/>
          <w:lang w:val="es-419" w:eastAsia="es-ES"/>
        </w:rPr>
        <w:t>adujo desconocerlo</w:t>
      </w:r>
      <w:r w:rsidRPr="0048351E">
        <w:rPr>
          <w:rFonts w:ascii="Gadugi" w:eastAsia="Times New Roman" w:hAnsi="Gadugi" w:cs="Arial"/>
          <w:sz w:val="24"/>
          <w:szCs w:val="24"/>
          <w:lang w:val="es-419" w:eastAsia="es-ES"/>
        </w:rPr>
        <w:t xml:space="preserve">; </w:t>
      </w:r>
      <w:r w:rsidR="00A71AC0" w:rsidRPr="0048351E">
        <w:rPr>
          <w:rFonts w:ascii="Gadugi" w:eastAsia="Times New Roman" w:hAnsi="Gadugi" w:cs="Arial"/>
          <w:sz w:val="24"/>
          <w:szCs w:val="24"/>
          <w:lang w:val="es-419" w:eastAsia="es-ES"/>
        </w:rPr>
        <w:t xml:space="preserve">sin embargo, </w:t>
      </w:r>
      <w:r w:rsidR="00304521" w:rsidRPr="0048351E">
        <w:rPr>
          <w:rFonts w:ascii="Gadugi" w:eastAsia="Times New Roman" w:hAnsi="Gadugi" w:cs="Arial"/>
          <w:sz w:val="24"/>
          <w:szCs w:val="24"/>
          <w:lang w:val="es-419" w:eastAsia="es-ES"/>
        </w:rPr>
        <w:t>e</w:t>
      </w:r>
      <w:r w:rsidR="00A71AC0" w:rsidRPr="0048351E">
        <w:rPr>
          <w:rFonts w:ascii="Gadugi" w:eastAsia="Times New Roman" w:hAnsi="Gadugi" w:cs="Arial"/>
          <w:sz w:val="24"/>
          <w:szCs w:val="24"/>
          <w:lang w:val="es-419" w:eastAsia="es-ES"/>
        </w:rPr>
        <w:t xml:space="preserve">l nunca dejó de trabajar. </w:t>
      </w:r>
    </w:p>
    <w:p w14:paraId="18A3191C" w14:textId="77777777" w:rsidR="00A71AC0" w:rsidRPr="0048351E" w:rsidRDefault="00A71AC0"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p>
    <w:p w14:paraId="4406FC12" w14:textId="4E8D7981" w:rsidR="00A71AC0" w:rsidRPr="0048351E" w:rsidRDefault="00A71AC0"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En todo caso, </w:t>
      </w:r>
      <w:r w:rsidR="00697728" w:rsidRPr="0048351E">
        <w:rPr>
          <w:rFonts w:ascii="Gadugi" w:eastAsia="Times New Roman" w:hAnsi="Gadugi" w:cs="Arial"/>
          <w:sz w:val="24"/>
          <w:szCs w:val="24"/>
          <w:lang w:val="es-419" w:eastAsia="es-ES"/>
        </w:rPr>
        <w:t>aseguró</w:t>
      </w:r>
      <w:r w:rsidRPr="0048351E">
        <w:rPr>
          <w:rFonts w:ascii="Gadugi" w:eastAsia="Times New Roman" w:hAnsi="Gadugi" w:cs="Arial"/>
          <w:sz w:val="24"/>
          <w:szCs w:val="24"/>
          <w:lang w:val="es-419" w:eastAsia="es-ES"/>
        </w:rPr>
        <w:t xml:space="preserve"> que </w:t>
      </w:r>
      <w:r w:rsidR="00697728" w:rsidRPr="0048351E">
        <w:rPr>
          <w:rFonts w:ascii="Gadugi" w:eastAsia="Times New Roman" w:hAnsi="Gadugi" w:cs="Arial"/>
          <w:sz w:val="24"/>
          <w:szCs w:val="24"/>
          <w:lang w:val="es-419" w:eastAsia="es-ES"/>
        </w:rPr>
        <w:t>no necesita de l</w:t>
      </w:r>
      <w:r w:rsidRPr="0048351E">
        <w:rPr>
          <w:rFonts w:ascii="Gadugi" w:eastAsia="Times New Roman" w:hAnsi="Gadugi" w:cs="Arial"/>
          <w:sz w:val="24"/>
          <w:szCs w:val="24"/>
          <w:lang w:val="es-419" w:eastAsia="es-ES"/>
        </w:rPr>
        <w:t>as cotizaciones que pagó ese empleador</w:t>
      </w:r>
      <w:r w:rsidR="00697728" w:rsidRPr="0048351E">
        <w:rPr>
          <w:rFonts w:ascii="Gadugi" w:eastAsia="Times New Roman" w:hAnsi="Gadugi" w:cs="Arial"/>
          <w:sz w:val="24"/>
          <w:szCs w:val="24"/>
          <w:lang w:val="es-419" w:eastAsia="es-ES"/>
        </w:rPr>
        <w:t xml:space="preserve"> para acceder a su pensión de invalidez</w:t>
      </w:r>
      <w:r w:rsidRPr="0048351E">
        <w:rPr>
          <w:rFonts w:ascii="Gadugi" w:eastAsia="Times New Roman" w:hAnsi="Gadugi" w:cs="Arial"/>
          <w:sz w:val="24"/>
          <w:szCs w:val="24"/>
          <w:lang w:val="es-419" w:eastAsia="es-ES"/>
        </w:rPr>
        <w:t xml:space="preserve">, habida cuenta de que </w:t>
      </w:r>
      <w:r w:rsidR="00697728" w:rsidRPr="0048351E">
        <w:rPr>
          <w:rFonts w:ascii="Gadugi" w:eastAsia="Times New Roman" w:hAnsi="Gadugi" w:cs="Arial"/>
          <w:sz w:val="24"/>
          <w:szCs w:val="24"/>
          <w:lang w:val="es-419" w:eastAsia="es-ES"/>
        </w:rPr>
        <w:t>estaba cobijado por el régimen de transición y había cotizado más de 750 semanas al régimen de prima media con prestación definida. Y</w:t>
      </w:r>
      <w:r w:rsidR="001F36A4" w:rsidRPr="0048351E">
        <w:rPr>
          <w:rFonts w:ascii="Gadugi" w:eastAsia="Times New Roman" w:hAnsi="Gadugi" w:cs="Arial"/>
          <w:sz w:val="24"/>
          <w:szCs w:val="24"/>
          <w:lang w:val="es-419" w:eastAsia="es-ES"/>
        </w:rPr>
        <w:t>,</w:t>
      </w:r>
      <w:r w:rsidR="00697728" w:rsidRPr="0048351E">
        <w:rPr>
          <w:rFonts w:ascii="Gadugi" w:eastAsia="Times New Roman" w:hAnsi="Gadugi" w:cs="Arial"/>
          <w:sz w:val="24"/>
          <w:szCs w:val="24"/>
          <w:lang w:val="es-419" w:eastAsia="es-ES"/>
        </w:rPr>
        <w:t xml:space="preserve"> además</w:t>
      </w:r>
      <w:r w:rsidR="001F36A4" w:rsidRPr="0048351E">
        <w:rPr>
          <w:rFonts w:ascii="Gadugi" w:eastAsia="Times New Roman" w:hAnsi="Gadugi" w:cs="Arial"/>
          <w:sz w:val="24"/>
          <w:szCs w:val="24"/>
          <w:lang w:val="es-419" w:eastAsia="es-ES"/>
        </w:rPr>
        <w:t>,</w:t>
      </w:r>
      <w:r w:rsidR="00697728" w:rsidRPr="0048351E">
        <w:rPr>
          <w:rFonts w:ascii="Gadugi" w:eastAsia="Times New Roman" w:hAnsi="Gadugi" w:cs="Arial"/>
          <w:sz w:val="24"/>
          <w:szCs w:val="24"/>
          <w:lang w:val="es-419" w:eastAsia="es-ES"/>
        </w:rPr>
        <w:t xml:space="preserve"> que ni siquiera necesitaba cumplir con el requisito de las 50 semanas cotizadas en los 3 años anteriores a la fecha de estructuración de la invalidez, comoquiera que cumplió con el requisito del 75% de las cotizaciones por vejez y 25 semanas en los tres años anteriores a la fecha de estructuración.</w:t>
      </w:r>
    </w:p>
    <w:p w14:paraId="5B012185" w14:textId="77777777" w:rsidR="00697728" w:rsidRPr="0048351E" w:rsidRDefault="00697728"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56FC322" w14:textId="77777777" w:rsidR="00697728" w:rsidRPr="0048351E" w:rsidRDefault="00697728"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Informó que vive en una finca donde le permiten dormir, que carece de ingresos para comprar sus alimentos</w:t>
      </w:r>
      <w:r w:rsidR="00405D1E" w:rsidRPr="0048351E">
        <w:rPr>
          <w:rFonts w:ascii="Gadugi" w:eastAsia="Times New Roman" w:hAnsi="Gadugi" w:cs="Arial"/>
          <w:sz w:val="24"/>
          <w:szCs w:val="24"/>
          <w:lang w:val="es-419" w:eastAsia="es-ES"/>
        </w:rPr>
        <w:t>,</w:t>
      </w:r>
      <w:r w:rsidRPr="0048351E">
        <w:rPr>
          <w:rFonts w:ascii="Gadugi" w:eastAsia="Times New Roman" w:hAnsi="Gadugi" w:cs="Arial"/>
          <w:sz w:val="24"/>
          <w:szCs w:val="24"/>
          <w:lang w:val="es-419" w:eastAsia="es-ES"/>
        </w:rPr>
        <w:t xml:space="preserve"> y</w:t>
      </w:r>
      <w:r w:rsidR="00304521" w:rsidRPr="0048351E">
        <w:rPr>
          <w:rFonts w:ascii="Gadugi" w:eastAsia="Times New Roman" w:hAnsi="Gadugi" w:cs="Arial"/>
          <w:sz w:val="24"/>
          <w:szCs w:val="24"/>
          <w:lang w:val="es-419" w:eastAsia="es-ES"/>
        </w:rPr>
        <w:t xml:space="preserve"> que,</w:t>
      </w:r>
      <w:r w:rsidRPr="0048351E">
        <w:rPr>
          <w:rFonts w:ascii="Gadugi" w:eastAsia="Times New Roman" w:hAnsi="Gadugi" w:cs="Arial"/>
          <w:sz w:val="24"/>
          <w:szCs w:val="24"/>
          <w:lang w:val="es-419" w:eastAsia="es-ES"/>
        </w:rPr>
        <w:t xml:space="preserve"> </w:t>
      </w:r>
      <w:r w:rsidR="007D3441" w:rsidRPr="0048351E">
        <w:rPr>
          <w:rFonts w:ascii="Gadugi" w:eastAsia="Times New Roman" w:hAnsi="Gadugi" w:cs="Arial"/>
          <w:sz w:val="24"/>
          <w:szCs w:val="24"/>
          <w:lang w:val="es-419" w:eastAsia="es-ES"/>
        </w:rPr>
        <w:t>además</w:t>
      </w:r>
      <w:r w:rsidR="00405D1E" w:rsidRPr="0048351E">
        <w:rPr>
          <w:rFonts w:ascii="Gadugi" w:eastAsia="Times New Roman" w:hAnsi="Gadugi" w:cs="Arial"/>
          <w:sz w:val="24"/>
          <w:szCs w:val="24"/>
          <w:lang w:val="es-419" w:eastAsia="es-ES"/>
        </w:rPr>
        <w:t>,</w:t>
      </w:r>
      <w:r w:rsidRPr="0048351E">
        <w:rPr>
          <w:rFonts w:ascii="Gadugi" w:eastAsia="Times New Roman" w:hAnsi="Gadugi" w:cs="Arial"/>
          <w:sz w:val="24"/>
          <w:szCs w:val="24"/>
          <w:lang w:val="es-419" w:eastAsia="es-ES"/>
        </w:rPr>
        <w:t xml:space="preserve"> lo desafiliaron del sistema de salud. </w:t>
      </w:r>
    </w:p>
    <w:p w14:paraId="3B9DC4B2" w14:textId="77777777" w:rsidR="00697728" w:rsidRPr="0048351E" w:rsidRDefault="00697728"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p>
    <w:p w14:paraId="2E8FB63C" w14:textId="77777777" w:rsidR="00697728" w:rsidRPr="0048351E" w:rsidRDefault="00697728"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Pidió, entonces, ordenarle a Colpensiones reactivar el pago de su pensión de invalidez.</w:t>
      </w:r>
      <w:r w:rsidR="005A13C5" w:rsidRPr="0048351E">
        <w:rPr>
          <w:rStyle w:val="Refdenotaalpie"/>
          <w:rFonts w:ascii="Gadugi" w:eastAsia="Times New Roman" w:hAnsi="Gadugi"/>
          <w:sz w:val="24"/>
          <w:szCs w:val="24"/>
          <w:lang w:val="es-419" w:eastAsia="es-ES"/>
        </w:rPr>
        <w:footnoteReference w:id="1"/>
      </w:r>
      <w:r w:rsidRPr="0048351E">
        <w:rPr>
          <w:rFonts w:ascii="Gadugi" w:eastAsia="Times New Roman" w:hAnsi="Gadugi" w:cs="Arial"/>
          <w:sz w:val="24"/>
          <w:szCs w:val="24"/>
          <w:lang w:val="es-419" w:eastAsia="es-ES"/>
        </w:rPr>
        <w:t xml:space="preserve"> </w:t>
      </w:r>
    </w:p>
    <w:p w14:paraId="1105CC91" w14:textId="77777777" w:rsidR="003E54BB" w:rsidRPr="0048351E" w:rsidRDefault="00697728"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p>
    <w:p w14:paraId="268584FC" w14:textId="77777777" w:rsidR="00697728" w:rsidRPr="0048351E" w:rsidRDefault="003E54BB"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00697728" w:rsidRPr="0048351E">
        <w:rPr>
          <w:rFonts w:ascii="Gadugi" w:eastAsia="Times New Roman" w:hAnsi="Gadugi" w:cs="Arial"/>
          <w:sz w:val="24"/>
          <w:szCs w:val="24"/>
          <w:lang w:val="es-419" w:eastAsia="es-ES"/>
        </w:rPr>
        <w:t>Con auto del 9</w:t>
      </w:r>
      <w:r w:rsidR="00894320" w:rsidRPr="0048351E">
        <w:rPr>
          <w:rFonts w:ascii="Gadugi" w:eastAsia="Times New Roman" w:hAnsi="Gadugi" w:cs="Arial"/>
          <w:sz w:val="24"/>
          <w:szCs w:val="24"/>
          <w:lang w:val="es-419" w:eastAsia="es-ES"/>
        </w:rPr>
        <w:t xml:space="preserve"> de </w:t>
      </w:r>
      <w:r w:rsidR="00697728" w:rsidRPr="0048351E">
        <w:rPr>
          <w:rFonts w:ascii="Gadugi" w:eastAsia="Times New Roman" w:hAnsi="Gadugi" w:cs="Arial"/>
          <w:sz w:val="24"/>
          <w:szCs w:val="24"/>
          <w:lang w:val="es-419" w:eastAsia="es-ES"/>
        </w:rPr>
        <w:t>noviembre</w:t>
      </w:r>
      <w:r w:rsidR="00894320" w:rsidRPr="0048351E">
        <w:rPr>
          <w:rFonts w:ascii="Gadugi" w:eastAsia="Times New Roman" w:hAnsi="Gadugi" w:cs="Arial"/>
          <w:sz w:val="24"/>
          <w:szCs w:val="24"/>
          <w:lang w:val="es-419" w:eastAsia="es-ES"/>
        </w:rPr>
        <w:t xml:space="preserve"> del 2020, el Juzgado de primer grado le dio impulso a la acción con la citación de</w:t>
      </w:r>
      <w:r w:rsidR="00697728" w:rsidRPr="0048351E">
        <w:rPr>
          <w:rFonts w:ascii="Gadugi" w:eastAsia="Times New Roman" w:hAnsi="Gadugi" w:cs="Arial"/>
          <w:sz w:val="24"/>
          <w:szCs w:val="24"/>
          <w:lang w:val="es-419" w:eastAsia="es-ES"/>
        </w:rPr>
        <w:t xml:space="preserve"> la Subdirección de Determinación IX, la Dirección de Atención y Servicio y la Subdirección de Determinación V de Colpensiones.</w:t>
      </w:r>
      <w:r w:rsidR="005A13C5" w:rsidRPr="0048351E">
        <w:rPr>
          <w:rStyle w:val="Refdenotaalpie"/>
          <w:rFonts w:ascii="Gadugi" w:eastAsia="Times New Roman" w:hAnsi="Gadugi"/>
          <w:sz w:val="24"/>
          <w:szCs w:val="24"/>
          <w:lang w:val="es-419" w:eastAsia="es-ES"/>
        </w:rPr>
        <w:footnoteReference w:id="2"/>
      </w:r>
    </w:p>
    <w:p w14:paraId="48CB460A" w14:textId="77777777" w:rsidR="000061E4" w:rsidRPr="0048351E" w:rsidRDefault="005A13C5"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p>
    <w:p w14:paraId="394AC85F" w14:textId="77777777" w:rsidR="005A13C5" w:rsidRPr="0048351E" w:rsidRDefault="000061E4"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La Dirección de Acciones Constitucionales de Colpensiones, informó que </w:t>
      </w:r>
      <w:r w:rsidR="007D3441" w:rsidRPr="0048351E">
        <w:rPr>
          <w:rFonts w:ascii="Gadugi" w:eastAsia="Times New Roman" w:hAnsi="Gadugi" w:cs="Arial"/>
          <w:sz w:val="24"/>
          <w:szCs w:val="24"/>
          <w:lang w:val="es-419" w:eastAsia="es-ES"/>
        </w:rPr>
        <w:t xml:space="preserve">el 8 de octubre del 2020, el Juzgado Penal del Circuito de Santa Rosa de Cabal profirió sentencia en una acción de tutela radicada por el mismo accionante por idénticos hechos y derechos. Adicionalmente explicó, con detalle, las razones por las cuales </w:t>
      </w:r>
      <w:r w:rsidR="00304521" w:rsidRPr="0048351E">
        <w:rPr>
          <w:rFonts w:ascii="Gadugi" w:eastAsia="Times New Roman" w:hAnsi="Gadugi" w:cs="Arial"/>
          <w:sz w:val="24"/>
          <w:szCs w:val="24"/>
          <w:lang w:val="es-419" w:eastAsia="es-ES"/>
        </w:rPr>
        <w:t xml:space="preserve">fue revocado el acto administrativo mediante el cual </w:t>
      </w:r>
      <w:r w:rsidR="00B72257" w:rsidRPr="0048351E">
        <w:rPr>
          <w:rFonts w:ascii="Gadugi" w:eastAsia="Times New Roman" w:hAnsi="Gadugi" w:cs="Arial"/>
          <w:sz w:val="24"/>
          <w:szCs w:val="24"/>
          <w:lang w:val="es-419" w:eastAsia="es-ES"/>
        </w:rPr>
        <w:t>se le había reconocido la pensión de invalidez al actor</w:t>
      </w:r>
      <w:r w:rsidR="005A13C5" w:rsidRPr="0048351E">
        <w:rPr>
          <w:rFonts w:ascii="Gadugi" w:eastAsia="Times New Roman" w:hAnsi="Gadugi" w:cs="Arial"/>
          <w:sz w:val="24"/>
          <w:szCs w:val="24"/>
          <w:lang w:val="es-419" w:eastAsia="es-ES"/>
        </w:rPr>
        <w:t>; sobre el informe de investigación que dejó sin efecto la subvención se destaca el siguiente fragmento:</w:t>
      </w:r>
    </w:p>
    <w:p w14:paraId="04F5BD15" w14:textId="77777777" w:rsidR="005A13C5" w:rsidRPr="0048351E" w:rsidRDefault="005A13C5"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2637690" w14:textId="541B0FF7" w:rsidR="005A13C5" w:rsidRPr="0048351E" w:rsidRDefault="005A13C5" w:rsidP="0048351E">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48351E">
        <w:rPr>
          <w:rFonts w:ascii="Gadugi" w:eastAsia="Times New Roman" w:hAnsi="Gadugi" w:cs="Arial"/>
          <w:szCs w:val="24"/>
          <w:lang w:val="es-419" w:eastAsia="es-ES"/>
        </w:rPr>
        <w:lastRenderedPageBreak/>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t xml:space="preserve">“Dentro del informe de investigación también se procedió a validar la historia </w:t>
      </w:r>
      <w:r w:rsidR="0048351E" w:rsidRPr="0048351E">
        <w:rPr>
          <w:rFonts w:ascii="Gadugi" w:eastAsia="Times New Roman" w:hAnsi="Gadugi" w:cs="Arial"/>
          <w:szCs w:val="24"/>
          <w:lang w:val="es-419" w:eastAsia="es-ES"/>
        </w:rPr>
        <w:t>laboral del</w:t>
      </w:r>
      <w:r w:rsidRPr="0048351E">
        <w:rPr>
          <w:rFonts w:ascii="Gadugi" w:eastAsia="Times New Roman" w:hAnsi="Gadugi" w:cs="Arial"/>
          <w:szCs w:val="24"/>
          <w:lang w:val="es-419" w:eastAsia="es-ES"/>
        </w:rPr>
        <w:t xml:space="preserve"> </w:t>
      </w:r>
      <w:r w:rsidR="0048351E" w:rsidRPr="0048351E">
        <w:rPr>
          <w:rFonts w:ascii="Gadugi" w:eastAsia="Times New Roman" w:hAnsi="Gadugi" w:cs="Arial"/>
          <w:szCs w:val="24"/>
          <w:lang w:val="es-419" w:eastAsia="es-ES"/>
        </w:rPr>
        <w:t>ciudadano y</w:t>
      </w:r>
      <w:r w:rsidRPr="0048351E">
        <w:rPr>
          <w:rFonts w:ascii="Gadugi" w:eastAsia="Times New Roman" w:hAnsi="Gadugi" w:cs="Arial"/>
          <w:szCs w:val="24"/>
          <w:lang w:val="es-419" w:eastAsia="es-ES"/>
        </w:rPr>
        <w:t xml:space="preserve"> </w:t>
      </w:r>
      <w:r w:rsidR="0048351E" w:rsidRPr="0048351E">
        <w:rPr>
          <w:rFonts w:ascii="Gadugi" w:eastAsia="Times New Roman" w:hAnsi="Gadugi" w:cs="Arial"/>
          <w:szCs w:val="24"/>
          <w:lang w:val="es-419" w:eastAsia="es-ES"/>
        </w:rPr>
        <w:t>es de resaltar que</w:t>
      </w:r>
      <w:r w:rsidRPr="0048351E">
        <w:rPr>
          <w:rFonts w:ascii="Gadugi" w:eastAsia="Times New Roman" w:hAnsi="Gadugi" w:cs="Arial"/>
          <w:szCs w:val="24"/>
          <w:lang w:val="es-419" w:eastAsia="es-ES"/>
        </w:rPr>
        <w:t xml:space="preserve"> en la resolución de reconocimiento de pensión de invalidez se tuvo en</w:t>
      </w:r>
      <w:r w:rsidR="001F36A4" w:rsidRPr="0048351E">
        <w:rPr>
          <w:rFonts w:ascii="Gadugi" w:eastAsia="Times New Roman" w:hAnsi="Gadugi" w:cs="Arial"/>
          <w:szCs w:val="24"/>
          <w:lang w:val="es-419" w:eastAsia="es-ES"/>
        </w:rPr>
        <w:t xml:space="preserve"> </w:t>
      </w:r>
      <w:r w:rsidRPr="0048351E">
        <w:rPr>
          <w:rFonts w:ascii="Gadugi" w:eastAsia="Times New Roman" w:hAnsi="Gadugi" w:cs="Arial"/>
          <w:szCs w:val="24"/>
          <w:lang w:val="es-419" w:eastAsia="es-ES"/>
        </w:rPr>
        <w:t>cuenta los tiempos incluidos con el empleador DIEGO SALAZAR, por ende, el 14 de septiembre de 2018, se precedió a realizar llamada telefónica al señor JESÚS ANTONIO RAMÍREZ GARCÍA para indagar frente a dicha relación laboral, en la que el ciudadano manifestó:</w:t>
      </w:r>
    </w:p>
    <w:p w14:paraId="1CC86B66" w14:textId="77777777" w:rsidR="005A13C5" w:rsidRPr="0048351E" w:rsidRDefault="005A13C5" w:rsidP="0048351E">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p>
    <w:p w14:paraId="4FCCEFE9" w14:textId="05CAF3C6" w:rsidR="005A13C5" w:rsidRPr="0048351E" w:rsidRDefault="005A13C5" w:rsidP="0048351E">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t xml:space="preserve">“(...) Entrevistadora: ¿usted conoce al señor Diego Salazar Ruiz?, entrevistado: no, yo no lo distingo, (...) ¿Usted, don Jesús, ha solicitado en algún momento que </w:t>
      </w:r>
      <w:r w:rsidR="0048351E" w:rsidRPr="0048351E">
        <w:rPr>
          <w:rFonts w:ascii="Gadugi" w:eastAsia="Times New Roman" w:hAnsi="Gadugi" w:cs="Arial"/>
          <w:szCs w:val="24"/>
          <w:lang w:val="es-419" w:eastAsia="es-ES"/>
        </w:rPr>
        <w:t>un empleador</w:t>
      </w:r>
      <w:r w:rsidRPr="0048351E">
        <w:rPr>
          <w:rFonts w:ascii="Gadugi" w:eastAsia="Times New Roman" w:hAnsi="Gadugi" w:cs="Arial"/>
          <w:szCs w:val="24"/>
          <w:lang w:val="es-419" w:eastAsia="es-ES"/>
        </w:rPr>
        <w:t xml:space="preserve"> suyo haya corregido su historia laboral?, entrevistado; no, Entrevistadora; ¿y siempre ha cotizado como persona natural?, entrevistado:  Claro, (...) entrevistadora: ¿usted me podría indicar del 2010 al 2013 en que trabajo? Entrevistado: no pues fue en agricultura. (...)”</w:t>
      </w:r>
    </w:p>
    <w:p w14:paraId="041C9EE8" w14:textId="77777777" w:rsidR="005A13C5" w:rsidRPr="0048351E" w:rsidRDefault="005A13C5" w:rsidP="0048351E">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p>
    <w:p w14:paraId="5908D4EA" w14:textId="77777777" w:rsidR="005A13C5" w:rsidRPr="0048351E" w:rsidRDefault="005A13C5" w:rsidP="0048351E">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t xml:space="preserve">Teniendo  en  cuenta  lo  anterior  y  la  solicitud  de  liquidación  de  cálculo  actuarial  radicada por  el  supuesto  empleador  DIEGO  SALAZAR  RUÍZ,  en  la  que  señaló  que  el  ciudadano JESÚS ANTONIO RAMÍREZ GARCÍA, laboró para él desde el 13 de junio de 2011 hasta el  13  de  junio  de  2012,  como  ayudante  de  volqueta,  tiempos  que  fueron  cancelados  y tenidos en cuenta en el reconocimiento de la prestación económica, se logró verificar que no  existió  dicha  relación  laboral    y  que  para  el  caso  en  concreto  se  presenta  el  mismo modus   operandi   señalado   con   anterioridad,   mediante   el   cual   se   utilizan   tramites específicos como la inclusión de tiempos con cálculos actuariales, para lograr obtener un reconocimiento de una pensión de invalidez. </w:t>
      </w:r>
    </w:p>
    <w:p w14:paraId="42DCFC69" w14:textId="77777777" w:rsidR="005A13C5" w:rsidRPr="0048351E" w:rsidRDefault="005A13C5" w:rsidP="0048351E">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48351E">
        <w:rPr>
          <w:rFonts w:ascii="Gadugi" w:eastAsia="Times New Roman" w:hAnsi="Gadugi" w:cs="Arial"/>
          <w:szCs w:val="24"/>
          <w:lang w:val="es-419" w:eastAsia="es-ES"/>
        </w:rPr>
        <w:tab/>
      </w:r>
    </w:p>
    <w:p w14:paraId="32CC1519" w14:textId="23677E73" w:rsidR="005A13C5" w:rsidRPr="0048351E" w:rsidRDefault="005A13C5" w:rsidP="0048351E">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r>
      <w:r w:rsidRPr="0048351E">
        <w:rPr>
          <w:rFonts w:ascii="Gadugi" w:eastAsia="Times New Roman" w:hAnsi="Gadugi" w:cs="Arial"/>
          <w:szCs w:val="24"/>
          <w:lang w:val="es-419" w:eastAsia="es-ES"/>
        </w:rPr>
        <w:tab/>
        <w:t>Ahora bien, es claro para esta Gerencia que el reconocimiento de la pensión de invalidez a favor del señor JESÚS ANTONIO RAMÍREZ GARCÍA, fue otorgada de forma irregular, como  quiera  que  dentro  de  las  pesquisas  realizadas,  los  periodos  laborados  para  el empleador   DIEGO   SALAZAR   RUÍZ,   se   incluyeron   en   la   historia   laboral,   sin   que efectivamente   fueran   laborados   por   el   afiliado,   y   adicionalmente   no   se   evidencia documento  alguno  que  demuestre  la  afiliación,  ni  la  relación  laboral,  ni  claridad  por  las partes del tiempo de la relación laboral, además de las inconsistencias en las entrevistas efectuadas a estos.</w:t>
      </w:r>
    </w:p>
    <w:p w14:paraId="5A522876" w14:textId="77777777" w:rsidR="005A13C5" w:rsidRPr="0048351E" w:rsidRDefault="005A13C5"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CE7228B" w14:textId="77777777" w:rsidR="000061E4" w:rsidRPr="0048351E" w:rsidRDefault="005A13C5"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Al margen de lo dicho, </w:t>
      </w:r>
      <w:r w:rsidR="00B72257" w:rsidRPr="0048351E">
        <w:rPr>
          <w:rFonts w:ascii="Gadugi" w:eastAsia="Times New Roman" w:hAnsi="Gadugi" w:cs="Arial"/>
          <w:sz w:val="24"/>
          <w:szCs w:val="24"/>
          <w:lang w:val="es-419" w:eastAsia="es-ES"/>
        </w:rPr>
        <w:t>sostuvo que la demanda desconoce el carácter subsidiario de la acción de tutela.</w:t>
      </w:r>
      <w:r w:rsidRPr="0048351E">
        <w:rPr>
          <w:rStyle w:val="Refdenotaalpie"/>
          <w:rFonts w:ascii="Gadugi" w:eastAsia="Times New Roman" w:hAnsi="Gadugi"/>
          <w:sz w:val="24"/>
          <w:szCs w:val="24"/>
          <w:lang w:val="es-419" w:eastAsia="es-ES"/>
        </w:rPr>
        <w:footnoteReference w:id="3"/>
      </w:r>
      <w:r w:rsidR="00B72257" w:rsidRPr="0048351E">
        <w:rPr>
          <w:rFonts w:ascii="Gadugi" w:eastAsia="Times New Roman" w:hAnsi="Gadugi" w:cs="Arial"/>
          <w:sz w:val="24"/>
          <w:szCs w:val="24"/>
          <w:lang w:val="es-419" w:eastAsia="es-ES"/>
        </w:rPr>
        <w:t xml:space="preserve"> </w:t>
      </w:r>
    </w:p>
    <w:p w14:paraId="2417BDF8" w14:textId="77777777" w:rsidR="00010E06" w:rsidRPr="0048351E" w:rsidRDefault="00010E06"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3DDF8765" w14:textId="77777777" w:rsidR="001C13EB" w:rsidRPr="0048351E" w:rsidRDefault="001C13EB"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Sobrevino la sentencia de primer grado </w:t>
      </w:r>
      <w:r w:rsidR="00A7099B" w:rsidRPr="0048351E">
        <w:rPr>
          <w:rFonts w:ascii="Gadugi" w:eastAsia="Times New Roman" w:hAnsi="Gadugi" w:cs="Arial"/>
          <w:sz w:val="24"/>
          <w:szCs w:val="24"/>
          <w:lang w:val="es-419" w:eastAsia="es-ES"/>
        </w:rPr>
        <w:t xml:space="preserve">en la </w:t>
      </w:r>
      <w:r w:rsidR="00563FF2" w:rsidRPr="0048351E">
        <w:rPr>
          <w:rFonts w:ascii="Gadugi" w:eastAsia="Times New Roman" w:hAnsi="Gadugi" w:cs="Arial"/>
          <w:sz w:val="24"/>
          <w:szCs w:val="24"/>
          <w:lang w:val="es-419" w:eastAsia="es-ES"/>
        </w:rPr>
        <w:t>que</w:t>
      </w:r>
      <w:r w:rsidR="00A7099B" w:rsidRPr="0048351E">
        <w:rPr>
          <w:rFonts w:ascii="Gadugi" w:eastAsia="Times New Roman" w:hAnsi="Gadugi" w:cs="Arial"/>
          <w:sz w:val="24"/>
          <w:szCs w:val="24"/>
          <w:lang w:val="es-419" w:eastAsia="es-ES"/>
        </w:rPr>
        <w:t>, comoquiera que no se demostró un perjuicio irremediable, e</w:t>
      </w:r>
      <w:r w:rsidR="00563FF2" w:rsidRPr="0048351E">
        <w:rPr>
          <w:rFonts w:ascii="Gadugi" w:eastAsia="Times New Roman" w:hAnsi="Gadugi" w:cs="Arial"/>
          <w:sz w:val="24"/>
          <w:szCs w:val="24"/>
          <w:lang w:val="es-419" w:eastAsia="es-ES"/>
        </w:rPr>
        <w:t>stimó improcedente la demanda</w:t>
      </w:r>
      <w:r w:rsidR="00A7099B" w:rsidRPr="0048351E">
        <w:rPr>
          <w:rFonts w:ascii="Gadugi" w:eastAsia="Times New Roman" w:hAnsi="Gadugi" w:cs="Arial"/>
          <w:sz w:val="24"/>
          <w:szCs w:val="24"/>
          <w:lang w:val="es-419" w:eastAsia="es-ES"/>
        </w:rPr>
        <w:t>, y así declaró la acción de tutela.</w:t>
      </w:r>
      <w:r w:rsidR="005A13C5" w:rsidRPr="0048351E">
        <w:rPr>
          <w:rStyle w:val="Refdenotaalpie"/>
          <w:rFonts w:ascii="Gadugi" w:eastAsia="Times New Roman" w:hAnsi="Gadugi"/>
          <w:sz w:val="24"/>
          <w:szCs w:val="24"/>
          <w:lang w:val="es-419" w:eastAsia="es-ES"/>
        </w:rPr>
        <w:footnoteReference w:id="4"/>
      </w:r>
    </w:p>
    <w:p w14:paraId="6EA38C4D" w14:textId="77777777" w:rsidR="00A7099B" w:rsidRPr="0048351E" w:rsidRDefault="00A7099B"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34A5EAF" w14:textId="77777777" w:rsidR="00A7099B" w:rsidRPr="0048351E" w:rsidRDefault="00A7099B"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Impugnó el actor afirmando </w:t>
      </w:r>
      <w:r w:rsidR="005A13C5" w:rsidRPr="0048351E">
        <w:rPr>
          <w:rFonts w:ascii="Gadugi" w:eastAsia="Times New Roman" w:hAnsi="Gadugi" w:cs="Arial"/>
          <w:sz w:val="24"/>
          <w:szCs w:val="24"/>
          <w:lang w:val="es-419" w:eastAsia="es-ES"/>
        </w:rPr>
        <w:t>que,</w:t>
      </w:r>
      <w:r w:rsidRPr="0048351E">
        <w:rPr>
          <w:rFonts w:ascii="Gadugi" w:eastAsia="Times New Roman" w:hAnsi="Gadugi" w:cs="Arial"/>
          <w:sz w:val="24"/>
          <w:szCs w:val="24"/>
          <w:lang w:val="es-419" w:eastAsia="es-ES"/>
        </w:rPr>
        <w:t xml:space="preserve"> si se encuentra afectado su mínimo vital, viéndose obligado inclusive a mendigar para obtener su subsistencia.</w:t>
      </w:r>
      <w:r w:rsidR="005A13C5" w:rsidRPr="0048351E">
        <w:rPr>
          <w:rStyle w:val="Refdenotaalpie"/>
          <w:rFonts w:ascii="Gadugi" w:eastAsia="Times New Roman" w:hAnsi="Gadugi"/>
          <w:sz w:val="24"/>
          <w:szCs w:val="24"/>
          <w:lang w:val="es-419" w:eastAsia="es-ES"/>
        </w:rPr>
        <w:footnoteReference w:id="5"/>
      </w:r>
      <w:r w:rsidRPr="0048351E">
        <w:rPr>
          <w:rFonts w:ascii="Gadugi" w:eastAsia="Times New Roman" w:hAnsi="Gadugi" w:cs="Arial"/>
          <w:sz w:val="24"/>
          <w:szCs w:val="24"/>
          <w:lang w:val="es-419" w:eastAsia="es-ES"/>
        </w:rPr>
        <w:t xml:space="preserve"> </w:t>
      </w:r>
    </w:p>
    <w:p w14:paraId="71C28202" w14:textId="77777777" w:rsidR="00A7099B" w:rsidRPr="0048351E" w:rsidRDefault="00A7099B"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E027818" w14:textId="77777777" w:rsidR="00A7099B" w:rsidRPr="0048351E" w:rsidRDefault="00A7099B"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t xml:space="preserve">En esta sede, en consideración a la contestación de Colpensiones, se decretó como prueba de oficio, la remisión del link de la acción de </w:t>
      </w:r>
      <w:r w:rsidRPr="0048351E">
        <w:rPr>
          <w:rFonts w:ascii="Gadugi" w:eastAsia="Times New Roman" w:hAnsi="Gadugi" w:cs="Arial"/>
          <w:sz w:val="24"/>
          <w:szCs w:val="24"/>
          <w:lang w:val="es-419" w:eastAsia="es-ES"/>
        </w:rPr>
        <w:lastRenderedPageBreak/>
        <w:t xml:space="preserve">tutela con radicado 66682310400120200017000, de la que conoció el Juzgado </w:t>
      </w:r>
      <w:r w:rsidR="00BC1C67" w:rsidRPr="0048351E">
        <w:rPr>
          <w:rFonts w:ascii="Gadugi" w:eastAsia="Times New Roman" w:hAnsi="Gadugi" w:cs="Arial"/>
          <w:sz w:val="24"/>
          <w:szCs w:val="24"/>
          <w:lang w:val="es-419" w:eastAsia="es-ES"/>
        </w:rPr>
        <w:t>P</w:t>
      </w:r>
      <w:r w:rsidRPr="0048351E">
        <w:rPr>
          <w:rFonts w:ascii="Gadugi" w:eastAsia="Times New Roman" w:hAnsi="Gadugi" w:cs="Arial"/>
          <w:sz w:val="24"/>
          <w:szCs w:val="24"/>
          <w:lang w:val="es-419" w:eastAsia="es-ES"/>
        </w:rPr>
        <w:t>enal del Circuito de Santa Rosa de Cabal</w:t>
      </w:r>
      <w:r w:rsidR="005A13C5" w:rsidRPr="0048351E">
        <w:rPr>
          <w:rStyle w:val="Refdenotaalpie"/>
          <w:rFonts w:ascii="Gadugi" w:eastAsia="Times New Roman" w:hAnsi="Gadugi"/>
          <w:sz w:val="24"/>
          <w:szCs w:val="24"/>
          <w:lang w:val="es-419" w:eastAsia="es-ES"/>
        </w:rPr>
        <w:footnoteReference w:id="6"/>
      </w:r>
      <w:r w:rsidRPr="0048351E">
        <w:rPr>
          <w:rFonts w:ascii="Gadugi" w:eastAsia="Times New Roman" w:hAnsi="Gadugi" w:cs="Arial"/>
          <w:sz w:val="24"/>
          <w:szCs w:val="24"/>
          <w:lang w:val="es-419" w:eastAsia="es-ES"/>
        </w:rPr>
        <w:t xml:space="preserve">. </w:t>
      </w:r>
      <w:r w:rsidR="00396C4F" w:rsidRPr="0048351E">
        <w:rPr>
          <w:rFonts w:ascii="Gadugi" w:eastAsia="Times New Roman" w:hAnsi="Gadugi" w:cs="Arial"/>
          <w:sz w:val="24"/>
          <w:szCs w:val="24"/>
          <w:lang w:val="es-419" w:eastAsia="es-ES"/>
        </w:rPr>
        <w:t>Ese despacho cumplió con el requerimiento</w:t>
      </w:r>
      <w:r w:rsidR="005A13C5" w:rsidRPr="0048351E">
        <w:rPr>
          <w:rStyle w:val="Refdenotaalpie"/>
          <w:rFonts w:ascii="Gadugi" w:eastAsia="Times New Roman" w:hAnsi="Gadugi"/>
          <w:sz w:val="24"/>
          <w:szCs w:val="24"/>
          <w:lang w:val="es-419" w:eastAsia="es-ES"/>
        </w:rPr>
        <w:footnoteReference w:id="7"/>
      </w:r>
      <w:r w:rsidR="00396C4F" w:rsidRPr="0048351E">
        <w:rPr>
          <w:rFonts w:ascii="Gadugi" w:eastAsia="Times New Roman" w:hAnsi="Gadugi" w:cs="Arial"/>
          <w:sz w:val="24"/>
          <w:szCs w:val="24"/>
          <w:lang w:val="es-419" w:eastAsia="es-ES"/>
        </w:rPr>
        <w:t xml:space="preserve">. </w:t>
      </w:r>
    </w:p>
    <w:p w14:paraId="5C53F638" w14:textId="77777777" w:rsidR="00A7099B" w:rsidRPr="0048351E" w:rsidRDefault="00A7099B" w:rsidP="0048351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14:paraId="1C199F1C" w14:textId="77777777" w:rsidR="00756044" w:rsidRPr="0048351E" w:rsidRDefault="00756044" w:rsidP="0048351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48351E">
        <w:rPr>
          <w:rFonts w:ascii="Gadugi" w:eastAsia="Times New Roman" w:hAnsi="Gadugi" w:cs="Arial"/>
          <w:b/>
          <w:sz w:val="24"/>
          <w:szCs w:val="24"/>
          <w:lang w:val="es-ES" w:eastAsia="es-ES"/>
        </w:rPr>
        <w:t>CONSIDERACIONES</w:t>
      </w:r>
    </w:p>
    <w:p w14:paraId="0D0A0284" w14:textId="1859AAC0" w:rsidR="00756044" w:rsidRPr="0048351E" w:rsidRDefault="00756044" w:rsidP="0048351E">
      <w:pPr>
        <w:autoSpaceDE w:val="0"/>
        <w:autoSpaceDN w:val="0"/>
        <w:adjustRightInd w:val="0"/>
        <w:spacing w:after="0" w:line="276" w:lineRule="auto"/>
        <w:jc w:val="both"/>
        <w:rPr>
          <w:rFonts w:ascii="Gadugi" w:eastAsia="Times New Roman" w:hAnsi="Gadugi" w:cs="Arial"/>
          <w:sz w:val="24"/>
          <w:szCs w:val="24"/>
          <w:lang w:val="es-ES" w:eastAsia="es-ES"/>
        </w:rPr>
      </w:pPr>
      <w:r w:rsidRPr="0048351E">
        <w:rPr>
          <w:rFonts w:ascii="Gadugi" w:eastAsia="Times New Roman" w:hAnsi="Gadugi" w:cs="Arial"/>
          <w:sz w:val="24"/>
          <w:szCs w:val="24"/>
          <w:lang w:val="es-ES" w:eastAsia="es-ES"/>
        </w:rPr>
        <w:t xml:space="preserve">  </w:t>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Pr="0048351E">
        <w:rPr>
          <w:rFonts w:ascii="Gadugi" w:eastAsia="Times New Roman" w:hAnsi="Gadugi" w:cs="Arial"/>
          <w:sz w:val="24"/>
          <w:szCs w:val="24"/>
          <w:lang w:val="es-ES" w:eastAsia="es-ES"/>
        </w:rPr>
        <w:tab/>
      </w:r>
      <w:r w:rsidR="00674A22" w:rsidRPr="0048351E">
        <w:rPr>
          <w:rFonts w:ascii="Gadugi" w:eastAsia="Times New Roman" w:hAnsi="Gadugi" w:cs="Arial"/>
          <w:sz w:val="24"/>
          <w:szCs w:val="24"/>
          <w:lang w:val="es-ES" w:eastAsia="es-ES"/>
        </w:rPr>
        <w:tab/>
      </w:r>
      <w:r w:rsidR="00674A22" w:rsidRPr="0048351E">
        <w:rPr>
          <w:rFonts w:ascii="Gadugi" w:eastAsia="Times New Roman" w:hAnsi="Gadugi" w:cs="Arial"/>
          <w:sz w:val="24"/>
          <w:szCs w:val="24"/>
          <w:lang w:val="es-ES" w:eastAsia="es-ES"/>
        </w:rPr>
        <w:tab/>
      </w:r>
      <w:r w:rsidR="00674A22" w:rsidRPr="0048351E">
        <w:rPr>
          <w:rFonts w:ascii="Gadugi" w:eastAsia="Times New Roman" w:hAnsi="Gadugi" w:cs="Arial"/>
          <w:sz w:val="24"/>
          <w:szCs w:val="24"/>
          <w:lang w:val="es-ES" w:eastAsia="es-ES"/>
        </w:rPr>
        <w:tab/>
      </w:r>
      <w:r w:rsidR="00674A22" w:rsidRPr="0048351E">
        <w:rPr>
          <w:rFonts w:ascii="Gadugi" w:eastAsia="Times New Roman" w:hAnsi="Gadugi" w:cs="Arial"/>
          <w:sz w:val="24"/>
          <w:szCs w:val="24"/>
          <w:lang w:val="es-ES" w:eastAsia="es-ES"/>
        </w:rPr>
        <w:tab/>
      </w:r>
    </w:p>
    <w:p w14:paraId="540F386D" w14:textId="77777777" w:rsidR="00756044" w:rsidRPr="0048351E" w:rsidRDefault="00756044" w:rsidP="0048351E">
      <w:pPr>
        <w:autoSpaceDE w:val="0"/>
        <w:autoSpaceDN w:val="0"/>
        <w:adjustRightInd w:val="0"/>
        <w:spacing w:after="0" w:line="276" w:lineRule="auto"/>
        <w:jc w:val="both"/>
        <w:rPr>
          <w:rFonts w:ascii="Gadugi" w:eastAsia="Times New Roman" w:hAnsi="Gadugi" w:cs="Arial"/>
          <w:sz w:val="24"/>
          <w:szCs w:val="24"/>
          <w:lang w:val="es-ES" w:eastAsia="es-ES"/>
        </w:rPr>
      </w:pPr>
      <w:r w:rsidRPr="0048351E">
        <w:rPr>
          <w:rFonts w:ascii="Gadugi" w:eastAsia="Times New Roman" w:hAnsi="Gadugi" w:cs="Arial"/>
          <w:sz w:val="24"/>
          <w:szCs w:val="24"/>
          <w:lang w:val="es-419" w:eastAsia="es-ES"/>
        </w:rPr>
        <w:t xml:space="preserve">  </w:t>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419" w:eastAsia="es-ES"/>
        </w:rPr>
        <w:tab/>
      </w:r>
      <w:r w:rsidRPr="0048351E">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66F48975" w14:textId="77777777" w:rsidR="00756044" w:rsidRPr="0048351E" w:rsidRDefault="00756044"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4E4A41DE" w14:textId="77777777" w:rsidR="00FF0D38" w:rsidRPr="0048351E" w:rsidRDefault="00756044" w:rsidP="0048351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48351E">
        <w:rPr>
          <w:rFonts w:ascii="Gadugi" w:eastAsia="Times New Roman" w:hAnsi="Gadugi" w:cs="Times New Roman"/>
          <w:sz w:val="24"/>
          <w:szCs w:val="24"/>
          <w:lang w:val="es-ES" w:eastAsia="es-ES"/>
        </w:rPr>
        <w:t xml:space="preserve">  </w:t>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00A92999" w:rsidRPr="0048351E">
        <w:rPr>
          <w:rFonts w:ascii="Gadugi" w:eastAsia="Times New Roman" w:hAnsi="Gadugi" w:cs="Times New Roman"/>
          <w:sz w:val="24"/>
          <w:szCs w:val="24"/>
          <w:lang w:val="es-ES" w:eastAsia="es-ES"/>
        </w:rPr>
        <w:t>En este asunto</w:t>
      </w:r>
      <w:r w:rsidRPr="0048351E">
        <w:rPr>
          <w:rFonts w:ascii="Gadugi" w:eastAsia="Times New Roman" w:hAnsi="Gadugi" w:cs="Times New Roman"/>
          <w:sz w:val="24"/>
          <w:szCs w:val="24"/>
          <w:lang w:val="es-ES" w:eastAsia="es-ES"/>
        </w:rPr>
        <w:t xml:space="preserve">, </w:t>
      </w:r>
      <w:r w:rsidR="00835080" w:rsidRPr="0048351E">
        <w:rPr>
          <w:rFonts w:ascii="Gadugi" w:eastAsia="Times New Roman" w:hAnsi="Gadugi" w:cs="Times New Roman"/>
          <w:sz w:val="24"/>
          <w:szCs w:val="24"/>
          <w:lang w:val="es-ES" w:eastAsia="es-ES"/>
        </w:rPr>
        <w:t xml:space="preserve">Jesús Antonio Ramírez García </w:t>
      </w:r>
      <w:r w:rsidRPr="0048351E">
        <w:rPr>
          <w:rFonts w:ascii="Gadugi" w:eastAsia="Times New Roman" w:hAnsi="Gadugi" w:cs="Times New Roman"/>
          <w:sz w:val="24"/>
          <w:szCs w:val="24"/>
          <w:lang w:val="es-ES" w:eastAsia="es-ES"/>
        </w:rPr>
        <w:t>dirigió su reclamo contra la Administ</w:t>
      </w:r>
      <w:r w:rsidR="0088709E" w:rsidRPr="0048351E">
        <w:rPr>
          <w:rFonts w:ascii="Gadugi" w:eastAsia="Times New Roman" w:hAnsi="Gadugi" w:cs="Times New Roman"/>
          <w:sz w:val="24"/>
          <w:szCs w:val="24"/>
          <w:lang w:val="es-ES" w:eastAsia="es-ES"/>
        </w:rPr>
        <w:t>radora Colombiana de Pensiones,</w:t>
      </w:r>
      <w:r w:rsidRPr="0048351E">
        <w:rPr>
          <w:rFonts w:ascii="Gadugi" w:eastAsia="Times New Roman" w:hAnsi="Gadugi" w:cs="Times New Roman"/>
          <w:sz w:val="24"/>
          <w:szCs w:val="24"/>
          <w:lang w:val="es-ES" w:eastAsia="es-ES"/>
        </w:rPr>
        <w:t xml:space="preserve"> con el fin de que se</w:t>
      </w:r>
      <w:r w:rsidR="00FF0D38" w:rsidRPr="0048351E">
        <w:rPr>
          <w:rFonts w:ascii="Gadugi" w:eastAsia="Times New Roman" w:hAnsi="Gadugi" w:cs="Times New Roman"/>
          <w:sz w:val="24"/>
          <w:szCs w:val="24"/>
          <w:lang w:val="es-ES" w:eastAsia="es-ES"/>
        </w:rPr>
        <w:t xml:space="preserve"> reactive el pago de su pensión, la cual fue revocada porque, presuntamente, fue reconocid</w:t>
      </w:r>
      <w:r w:rsidR="00BC1C67" w:rsidRPr="0048351E">
        <w:rPr>
          <w:rFonts w:ascii="Gadugi" w:eastAsia="Times New Roman" w:hAnsi="Gadugi" w:cs="Times New Roman"/>
          <w:sz w:val="24"/>
          <w:szCs w:val="24"/>
          <w:lang w:val="es-ES" w:eastAsia="es-ES"/>
        </w:rPr>
        <w:t>a</w:t>
      </w:r>
      <w:r w:rsidR="00FF0D38" w:rsidRPr="0048351E">
        <w:rPr>
          <w:rFonts w:ascii="Gadugi" w:eastAsia="Times New Roman" w:hAnsi="Gadugi" w:cs="Times New Roman"/>
          <w:sz w:val="24"/>
          <w:szCs w:val="24"/>
          <w:lang w:val="es-ES" w:eastAsia="es-ES"/>
        </w:rPr>
        <w:t xml:space="preserve"> de forma fraudulenta.</w:t>
      </w:r>
    </w:p>
    <w:p w14:paraId="11CDBEDD" w14:textId="77777777" w:rsidR="00FF0D38" w:rsidRPr="0048351E" w:rsidRDefault="00090B39" w:rsidP="0048351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p>
    <w:p w14:paraId="1D1FD644" w14:textId="77777777" w:rsidR="00FF0D38" w:rsidRPr="0048351E" w:rsidRDefault="00FF0D38" w:rsidP="0048351E">
      <w:pPr>
        <w:spacing w:after="0" w:line="276" w:lineRule="auto"/>
        <w:jc w:val="both"/>
        <w:rPr>
          <w:rFonts w:ascii="Gadugi" w:hAnsi="Gadugi"/>
          <w:i/>
          <w:sz w:val="24"/>
          <w:szCs w:val="24"/>
        </w:rPr>
      </w:pP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004E5209" w:rsidRPr="0048351E">
        <w:rPr>
          <w:rFonts w:ascii="Gadugi" w:hAnsi="Gadugi"/>
          <w:sz w:val="24"/>
          <w:szCs w:val="24"/>
        </w:rPr>
        <w:t>Sin embargo, d</w:t>
      </w:r>
      <w:r w:rsidRPr="0048351E">
        <w:rPr>
          <w:rFonts w:ascii="Gadugi" w:hAnsi="Gadugi"/>
          <w:sz w:val="24"/>
          <w:szCs w:val="24"/>
        </w:rPr>
        <w:t xml:space="preserve">e entrada, debe recordarse que el artículo 38 del Decreto 2591 de 1991 que </w:t>
      </w:r>
      <w:r w:rsidRPr="0048351E">
        <w:rPr>
          <w:rFonts w:ascii="Gadugi" w:hAnsi="Gadugi"/>
          <w:i/>
          <w:sz w:val="24"/>
          <w:szCs w:val="24"/>
        </w:rPr>
        <w:t>“</w:t>
      </w:r>
      <w:r w:rsidRPr="0048351E">
        <w:rPr>
          <w:rFonts w:ascii="Gadugi" w:hAnsi="Gadugi"/>
          <w:i/>
          <w:szCs w:val="24"/>
        </w:rPr>
        <w:t>Cuando, sin motivo expresamente justificado, la misma acción de tutela sea presentada por la misma persona o su representante ante varios jueces o tribunales, se rechazarán o decidirán desfavorablemente todas las solicitudes</w:t>
      </w:r>
      <w:r w:rsidRPr="0048351E">
        <w:rPr>
          <w:rFonts w:ascii="Gadugi" w:hAnsi="Gadugi"/>
          <w:i/>
          <w:sz w:val="24"/>
          <w:szCs w:val="24"/>
        </w:rPr>
        <w:t xml:space="preserve">”. </w:t>
      </w:r>
    </w:p>
    <w:p w14:paraId="696BA819" w14:textId="77777777" w:rsidR="00BC1C67" w:rsidRPr="0048351E" w:rsidRDefault="00BC1C67" w:rsidP="0048351E">
      <w:pPr>
        <w:spacing w:after="0" w:line="276" w:lineRule="auto"/>
        <w:jc w:val="both"/>
        <w:rPr>
          <w:rFonts w:ascii="Gadugi" w:hAnsi="Gadugi"/>
          <w:i/>
          <w:sz w:val="24"/>
          <w:szCs w:val="24"/>
        </w:rPr>
      </w:pPr>
    </w:p>
    <w:p w14:paraId="621CA62A" w14:textId="77777777" w:rsidR="006E6988" w:rsidRPr="0048351E" w:rsidRDefault="006E6988" w:rsidP="0048351E">
      <w:pPr>
        <w:pStyle w:val="Textoindependiente2"/>
        <w:spacing w:after="0" w:line="276" w:lineRule="auto"/>
        <w:ind w:right="50"/>
        <w:jc w:val="both"/>
        <w:rPr>
          <w:rFonts w:ascii="Gadugi" w:hAnsi="Gadugi"/>
          <w:sz w:val="24"/>
          <w:szCs w:val="24"/>
        </w:rPr>
      </w:pP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t>Además, sobre estos supuestos de identidad, vale la pena recordar que la Corte Constitucional ha explicado que</w:t>
      </w:r>
      <w:r w:rsidRPr="0048351E">
        <w:rPr>
          <w:rStyle w:val="Refdenotaalpie"/>
          <w:rFonts w:ascii="Gadugi" w:hAnsi="Gadugi"/>
          <w:sz w:val="24"/>
          <w:szCs w:val="24"/>
        </w:rPr>
        <w:footnoteReference w:id="8"/>
      </w:r>
      <w:r w:rsidRPr="0048351E">
        <w:rPr>
          <w:rFonts w:ascii="Gadugi" w:hAnsi="Gadugi"/>
          <w:sz w:val="24"/>
          <w:szCs w:val="24"/>
        </w:rPr>
        <w:t>:</w:t>
      </w:r>
    </w:p>
    <w:p w14:paraId="54721684" w14:textId="77777777" w:rsidR="006E6988" w:rsidRPr="0048351E" w:rsidRDefault="006E6988" w:rsidP="0048351E">
      <w:pPr>
        <w:pStyle w:val="Textoindependiente2"/>
        <w:spacing w:after="0" w:line="276" w:lineRule="auto"/>
        <w:ind w:right="50"/>
        <w:rPr>
          <w:rFonts w:ascii="Gadugi" w:hAnsi="Gadugi"/>
          <w:sz w:val="24"/>
          <w:szCs w:val="24"/>
        </w:rPr>
      </w:pP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p>
    <w:p w14:paraId="37D6AE68" w14:textId="77777777" w:rsidR="006E6988" w:rsidRPr="0048351E" w:rsidRDefault="006E6988" w:rsidP="0048351E">
      <w:pPr>
        <w:spacing w:after="0" w:line="240" w:lineRule="auto"/>
        <w:ind w:left="426" w:right="420"/>
        <w:jc w:val="both"/>
        <w:rPr>
          <w:rFonts w:ascii="Gadugi" w:hAnsi="Gadugi"/>
          <w:szCs w:val="24"/>
        </w:rPr>
      </w:pPr>
      <w:r w:rsidRPr="0048351E">
        <w:rPr>
          <w:rFonts w:ascii="Gadugi" w:hAnsi="Gadugi"/>
          <w:sz w:val="24"/>
          <w:szCs w:val="24"/>
        </w:rPr>
        <w:t xml:space="preserve">   </w:t>
      </w: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Pr="0048351E">
        <w:rPr>
          <w:rFonts w:ascii="Gadugi" w:hAnsi="Gadugi"/>
          <w:szCs w:val="24"/>
        </w:rPr>
        <w:t>“Bajo este orden de ideas, la Sala debe resaltar que la jurisprudencia ha establecido los requisitos que soportan y condicionan la improcedencia por duplicidad de acciones y, por tanto, ha fijado el conjunto de 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14:paraId="41ED9596" w14:textId="77777777" w:rsidR="006E6988" w:rsidRPr="0048351E" w:rsidRDefault="006E6988" w:rsidP="0048351E">
      <w:pPr>
        <w:spacing w:after="0" w:line="240" w:lineRule="auto"/>
        <w:ind w:left="426" w:right="420" w:firstLine="2268"/>
        <w:jc w:val="both"/>
        <w:rPr>
          <w:rFonts w:ascii="Gadugi" w:hAnsi="Gadugi"/>
          <w:szCs w:val="24"/>
          <w:lang w:val="es-CO"/>
        </w:rPr>
      </w:pPr>
    </w:p>
    <w:p w14:paraId="5290721C" w14:textId="77777777" w:rsidR="006E6988" w:rsidRPr="0048351E" w:rsidRDefault="006E6988" w:rsidP="0048351E">
      <w:pPr>
        <w:spacing w:after="0" w:line="240" w:lineRule="auto"/>
        <w:ind w:left="426" w:right="420" w:firstLine="2268"/>
        <w:jc w:val="both"/>
        <w:rPr>
          <w:rFonts w:ascii="Gadugi" w:hAnsi="Gadugi"/>
          <w:szCs w:val="24"/>
          <w:lang w:val="es-CO"/>
        </w:rPr>
      </w:pPr>
      <w:r w:rsidRPr="0048351E">
        <w:rPr>
          <w:rFonts w:ascii="Gadugi" w:hAnsi="Gadugi"/>
          <w:szCs w:val="24"/>
          <w:lang w:val="es-CO"/>
        </w:rPr>
        <w:t>“</w:t>
      </w:r>
      <w:r w:rsidRPr="0048351E">
        <w:rPr>
          <w:rFonts w:ascii="Gadugi" w:hAnsi="Gadugi"/>
          <w:i/>
          <w:szCs w:val="24"/>
          <w:lang w:val="es-CO"/>
        </w:rPr>
        <w:t>8.  Para deducir que una misma demanda de tutela se ha interpuesto varias veces, con infracción de la prohibición prevista en el artículo 38 del Decreto 2591 de 1991, es indispensable acreditar:</w:t>
      </w:r>
      <w:r w:rsidRPr="0048351E">
        <w:rPr>
          <w:rFonts w:ascii="Gadugi" w:hAnsi="Gadugi"/>
          <w:szCs w:val="24"/>
          <w:lang w:val="es-CO"/>
        </w:rPr>
        <w:t xml:space="preserve"> </w:t>
      </w:r>
    </w:p>
    <w:p w14:paraId="0A76751E" w14:textId="77777777" w:rsidR="006E6988" w:rsidRPr="0048351E" w:rsidRDefault="006E6988" w:rsidP="0048351E">
      <w:pPr>
        <w:spacing w:after="0" w:line="240" w:lineRule="auto"/>
        <w:ind w:left="426" w:right="420" w:firstLine="2268"/>
        <w:jc w:val="both"/>
        <w:rPr>
          <w:rFonts w:ascii="Gadugi" w:hAnsi="Gadugi"/>
          <w:szCs w:val="24"/>
          <w:lang w:val="es-CO"/>
        </w:rPr>
      </w:pPr>
    </w:p>
    <w:p w14:paraId="7D77A44F" w14:textId="77777777" w:rsidR="006E6988" w:rsidRPr="0048351E" w:rsidRDefault="006E6988" w:rsidP="0048351E">
      <w:pPr>
        <w:spacing w:after="0" w:line="240" w:lineRule="auto"/>
        <w:ind w:left="426" w:right="420" w:firstLine="2268"/>
        <w:jc w:val="both"/>
        <w:rPr>
          <w:rFonts w:ascii="Gadugi" w:hAnsi="Gadugi"/>
          <w:szCs w:val="24"/>
          <w:lang w:val="es-CO"/>
        </w:rPr>
      </w:pPr>
      <w:r w:rsidRPr="0048351E">
        <w:rPr>
          <w:rFonts w:ascii="Gadugi" w:hAnsi="Gadugi"/>
          <w:szCs w:val="24"/>
          <w:lang w:val="es-CO"/>
        </w:rPr>
        <w:t>“</w:t>
      </w:r>
      <w:r w:rsidRPr="0048351E">
        <w:rPr>
          <w:rFonts w:ascii="Gadugi" w:hAnsi="Gadugi"/>
          <w:i/>
          <w:szCs w:val="24"/>
          <w:lang w:val="es-CO"/>
        </w:rPr>
        <w:t xml:space="preserve">(i) La </w:t>
      </w:r>
      <w:r w:rsidRPr="0048351E">
        <w:rPr>
          <w:rFonts w:ascii="Gadugi" w:hAnsi="Gadugi"/>
          <w:b/>
          <w:i/>
          <w:szCs w:val="24"/>
          <w:lang w:val="es-CO"/>
        </w:rPr>
        <w:t>identidad de partes</w:t>
      </w:r>
      <w:r w:rsidRPr="0048351E">
        <w:rPr>
          <w:rFonts w:ascii="Gadugi" w:hAnsi="Gadugi"/>
          <w:i/>
          <w:szCs w:val="24"/>
          <w:lang w:val="es-CO"/>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14:paraId="71E7758A" w14:textId="77777777" w:rsidR="006E6988" w:rsidRPr="0048351E" w:rsidRDefault="006E6988" w:rsidP="0048351E">
      <w:pPr>
        <w:pStyle w:val="BodyText25"/>
        <w:ind w:left="426" w:right="420" w:firstLine="2268"/>
        <w:rPr>
          <w:rFonts w:ascii="Gadugi" w:hAnsi="Gadugi"/>
          <w:sz w:val="22"/>
          <w:szCs w:val="24"/>
          <w:lang w:val="es-CO"/>
        </w:rPr>
      </w:pPr>
    </w:p>
    <w:p w14:paraId="57951F4D" w14:textId="77777777" w:rsidR="006E6988" w:rsidRPr="0048351E" w:rsidRDefault="006E6988" w:rsidP="0048351E">
      <w:pPr>
        <w:spacing w:after="0" w:line="240" w:lineRule="auto"/>
        <w:ind w:left="426" w:right="420" w:firstLine="2268"/>
        <w:jc w:val="both"/>
        <w:rPr>
          <w:rFonts w:ascii="Gadugi" w:hAnsi="Gadugi"/>
          <w:szCs w:val="24"/>
          <w:lang w:val="es-CO"/>
        </w:rPr>
      </w:pPr>
      <w:r w:rsidRPr="0048351E">
        <w:rPr>
          <w:rFonts w:ascii="Gadugi" w:hAnsi="Gadugi"/>
          <w:szCs w:val="24"/>
          <w:lang w:val="es-CO"/>
        </w:rPr>
        <w:t>“</w:t>
      </w:r>
      <w:r w:rsidRPr="0048351E">
        <w:rPr>
          <w:rFonts w:ascii="Gadugi" w:hAnsi="Gadugi"/>
          <w:i/>
          <w:szCs w:val="24"/>
          <w:lang w:val="es-CO"/>
        </w:rPr>
        <w:t xml:space="preserve">(ii) La </w:t>
      </w:r>
      <w:r w:rsidRPr="0048351E">
        <w:rPr>
          <w:rFonts w:ascii="Gadugi" w:hAnsi="Gadugi"/>
          <w:b/>
          <w:i/>
          <w:szCs w:val="24"/>
          <w:lang w:val="es-CO"/>
        </w:rPr>
        <w:t>identidad de causa petendi</w:t>
      </w:r>
      <w:r w:rsidRPr="0048351E">
        <w:rPr>
          <w:rFonts w:ascii="Gadugi" w:hAnsi="Gadugi"/>
          <w:i/>
          <w:szCs w:val="24"/>
          <w:lang w:val="es-CO"/>
        </w:rPr>
        <w:t>, o lo que es lo mismo, que el ejercicio simultáneo o sucesivo de la acción se fundamente en unos mismos hechos que le sirvan de causa.</w:t>
      </w:r>
    </w:p>
    <w:p w14:paraId="0EDEA3AB" w14:textId="77777777" w:rsidR="006E6988" w:rsidRPr="0048351E" w:rsidRDefault="006E6988" w:rsidP="0048351E">
      <w:pPr>
        <w:pStyle w:val="BodyText25"/>
        <w:ind w:left="426" w:right="420" w:firstLine="2268"/>
        <w:rPr>
          <w:rFonts w:ascii="Gadugi" w:hAnsi="Gadugi"/>
          <w:sz w:val="22"/>
          <w:szCs w:val="24"/>
          <w:lang w:val="es-CO"/>
        </w:rPr>
      </w:pPr>
    </w:p>
    <w:p w14:paraId="0E3990AB" w14:textId="77777777" w:rsidR="006E6988" w:rsidRPr="0048351E" w:rsidRDefault="006E6988" w:rsidP="0048351E">
      <w:pPr>
        <w:spacing w:after="0" w:line="240" w:lineRule="auto"/>
        <w:ind w:left="426" w:right="420" w:firstLine="2268"/>
        <w:jc w:val="both"/>
        <w:rPr>
          <w:rFonts w:ascii="Gadugi" w:hAnsi="Gadugi"/>
          <w:szCs w:val="24"/>
          <w:lang w:val="es-CO"/>
        </w:rPr>
      </w:pPr>
      <w:r w:rsidRPr="0048351E">
        <w:rPr>
          <w:rFonts w:ascii="Gadugi" w:hAnsi="Gadugi"/>
          <w:szCs w:val="24"/>
          <w:lang w:val="es-CO"/>
        </w:rPr>
        <w:t>“</w:t>
      </w:r>
      <w:r w:rsidRPr="0048351E">
        <w:rPr>
          <w:rFonts w:ascii="Gadugi" w:hAnsi="Gadugi"/>
          <w:i/>
          <w:szCs w:val="24"/>
          <w:lang w:val="es-CO"/>
        </w:rPr>
        <w:t xml:space="preserve">(iii) La </w:t>
      </w:r>
      <w:r w:rsidRPr="0048351E">
        <w:rPr>
          <w:rFonts w:ascii="Gadugi" w:hAnsi="Gadugi"/>
          <w:b/>
          <w:i/>
          <w:szCs w:val="24"/>
          <w:lang w:val="es-CO"/>
        </w:rPr>
        <w:t>identidad de objeto</w:t>
      </w:r>
      <w:r w:rsidRPr="0048351E">
        <w:rPr>
          <w:rFonts w:ascii="Gadugi" w:hAnsi="Gadugi"/>
          <w:i/>
          <w:szCs w:val="24"/>
          <w:lang w:val="es-CO"/>
        </w:rPr>
        <w:t>, esto es, que las demandas busquen la satisfacción de una misma pretensión tutelar o el amparo de un mismo derecho fundamental.</w:t>
      </w:r>
      <w:r w:rsidRPr="0048351E">
        <w:rPr>
          <w:rFonts w:ascii="Gadugi" w:hAnsi="Gadugi"/>
          <w:szCs w:val="24"/>
          <w:lang w:val="es-CO"/>
        </w:rPr>
        <w:t xml:space="preserve"> </w:t>
      </w:r>
    </w:p>
    <w:p w14:paraId="516FB6C7" w14:textId="77777777" w:rsidR="006E6988" w:rsidRPr="0048351E" w:rsidRDefault="006E6988" w:rsidP="0048351E">
      <w:pPr>
        <w:spacing w:after="0" w:line="240" w:lineRule="auto"/>
        <w:ind w:left="426" w:right="420" w:firstLine="2268"/>
        <w:jc w:val="both"/>
        <w:rPr>
          <w:rFonts w:ascii="Gadugi" w:hAnsi="Gadugi"/>
          <w:szCs w:val="24"/>
          <w:lang w:val="es-CO"/>
        </w:rPr>
      </w:pPr>
    </w:p>
    <w:p w14:paraId="45C3D525" w14:textId="77777777" w:rsidR="006E6988" w:rsidRPr="0048351E" w:rsidRDefault="006E6988" w:rsidP="0048351E">
      <w:pPr>
        <w:spacing w:after="0" w:line="240" w:lineRule="auto"/>
        <w:ind w:left="426" w:right="420" w:firstLine="2268"/>
        <w:jc w:val="both"/>
        <w:rPr>
          <w:rFonts w:ascii="Gadugi" w:hAnsi="Gadugi"/>
          <w:i/>
          <w:szCs w:val="24"/>
          <w:lang w:val="es-CO"/>
        </w:rPr>
      </w:pPr>
      <w:r w:rsidRPr="0048351E">
        <w:rPr>
          <w:rFonts w:ascii="Gadugi" w:hAnsi="Gadugi"/>
          <w:szCs w:val="24"/>
          <w:lang w:val="es-CO"/>
        </w:rPr>
        <w:t>“</w:t>
      </w:r>
      <w:r w:rsidRPr="0048351E">
        <w:rPr>
          <w:rFonts w:ascii="Gadugi" w:hAnsi="Gadugi"/>
          <w:i/>
          <w:szCs w:val="24"/>
          <w:lang w:val="es-CO"/>
        </w:rPr>
        <w:t>(iv)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la duplicidad en el ejercicio del derecho de acción. Esta ha sido la posición reiterada y uniforme de esta Corporación, a partir de la interpretación del tenor literal de la parte inicial del artículo 38 del Decreto 2591 de 1991, conforme al cual: “</w:t>
      </w:r>
      <w:r w:rsidRPr="0048351E">
        <w:rPr>
          <w:rFonts w:ascii="Gadugi" w:hAnsi="Gadugi"/>
          <w:i/>
          <w:szCs w:val="24"/>
          <w:u w:val="single"/>
          <w:lang w:val="es-CO"/>
        </w:rPr>
        <w:t>Cuando sin motivo expresamente justificado</w:t>
      </w:r>
      <w:r w:rsidRPr="0048351E">
        <w:rPr>
          <w:rFonts w:ascii="Gadugi" w:hAnsi="Gadugi"/>
          <w:i/>
          <w:szCs w:val="24"/>
          <w:lang w:val="es-CO"/>
        </w:rPr>
        <w:t xml:space="preserve"> la misma acción de tutela sea presentada por la misma persona o su representante ante varios jueces o tribunales, se rechazarán o decidirán </w:t>
      </w:r>
      <w:proofErr w:type="spellStart"/>
      <w:r w:rsidRPr="0048351E">
        <w:rPr>
          <w:rFonts w:ascii="Gadugi" w:hAnsi="Gadugi"/>
          <w:i/>
          <w:szCs w:val="24"/>
          <w:lang w:val="es-CO"/>
        </w:rPr>
        <w:t>desfavorablemte</w:t>
      </w:r>
      <w:proofErr w:type="spellEnd"/>
      <w:r w:rsidRPr="0048351E">
        <w:rPr>
          <w:rFonts w:ascii="Gadugi" w:hAnsi="Gadugi"/>
          <w:i/>
          <w:szCs w:val="24"/>
          <w:lang w:val="es-CO"/>
        </w:rPr>
        <w:t xml:space="preserve"> todas a solicitudes”</w:t>
      </w:r>
      <w:r w:rsidRPr="0048351E">
        <w:rPr>
          <w:rStyle w:val="Refdenotaalpie"/>
          <w:rFonts w:ascii="Gadugi" w:hAnsi="Gadugi"/>
          <w:i/>
          <w:szCs w:val="24"/>
        </w:rPr>
        <w:footnoteReference w:id="9"/>
      </w:r>
      <w:r w:rsidRPr="0048351E">
        <w:rPr>
          <w:rFonts w:ascii="Gadugi" w:hAnsi="Gadugi"/>
          <w:i/>
          <w:szCs w:val="24"/>
          <w:lang w:val="es-CO"/>
        </w:rPr>
        <w:t>.</w:t>
      </w:r>
    </w:p>
    <w:p w14:paraId="7496297E" w14:textId="77777777" w:rsidR="006E6988" w:rsidRPr="0048351E" w:rsidRDefault="006E6988" w:rsidP="0048351E">
      <w:pPr>
        <w:spacing w:after="0" w:line="240" w:lineRule="auto"/>
        <w:ind w:left="426" w:right="420" w:firstLine="2268"/>
        <w:jc w:val="both"/>
        <w:rPr>
          <w:rFonts w:ascii="Gadugi" w:hAnsi="Gadugi"/>
          <w:szCs w:val="24"/>
          <w:lang w:val="es-CO"/>
        </w:rPr>
      </w:pPr>
    </w:p>
    <w:p w14:paraId="3FC2CC12" w14:textId="77777777" w:rsidR="006E6988" w:rsidRPr="0048351E" w:rsidRDefault="006E6988" w:rsidP="0048351E">
      <w:pPr>
        <w:pStyle w:val="Sangradetextonormal"/>
        <w:spacing w:after="0"/>
        <w:ind w:left="426" w:right="420" w:firstLine="2268"/>
        <w:jc w:val="both"/>
        <w:rPr>
          <w:rFonts w:ascii="Gadugi" w:hAnsi="Gadugi"/>
          <w:sz w:val="22"/>
          <w:szCs w:val="24"/>
          <w:lang w:val="es-CO"/>
        </w:rPr>
      </w:pPr>
      <w:r w:rsidRPr="0048351E">
        <w:rPr>
          <w:rFonts w:ascii="Gadugi" w:hAnsi="Gadugi"/>
          <w:sz w:val="22"/>
          <w:szCs w:val="24"/>
          <w:lang w:val="es-CO"/>
        </w:rPr>
        <w:t>“</w:t>
      </w:r>
      <w:r w:rsidRPr="0048351E">
        <w:rPr>
          <w:rFonts w:ascii="Gadugi" w:hAnsi="Gadugi"/>
          <w:i/>
          <w:sz w:val="22"/>
          <w:szCs w:val="24"/>
          <w:lang w:val="es-CO"/>
        </w:rPr>
        <w:t>Esto ha permitido entender el alcance del “juramento” previsto en el artículo 37 del Decreto 2591 de 1991, el cual se limita a requerir del tutelante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r w:rsidRPr="0048351E">
        <w:rPr>
          <w:rFonts w:ascii="Gadugi" w:hAnsi="Gadugi"/>
          <w:sz w:val="22"/>
          <w:szCs w:val="24"/>
          <w:lang w:val="es-CO"/>
        </w:rPr>
        <w:t>”</w:t>
      </w:r>
      <w:r w:rsidRPr="0048351E">
        <w:rPr>
          <w:rFonts w:ascii="Gadugi" w:hAnsi="Gadugi"/>
          <w:i/>
          <w:sz w:val="22"/>
          <w:szCs w:val="24"/>
          <w:lang w:val="es-CO"/>
        </w:rPr>
        <w:t xml:space="preserve"> </w:t>
      </w:r>
    </w:p>
    <w:p w14:paraId="2F1BADC6" w14:textId="77777777" w:rsidR="006E6988" w:rsidRPr="0048351E" w:rsidRDefault="006E6988" w:rsidP="0048351E">
      <w:pPr>
        <w:pStyle w:val="Textoindependiente2"/>
        <w:spacing w:after="0" w:line="276" w:lineRule="auto"/>
        <w:ind w:right="50"/>
        <w:jc w:val="both"/>
        <w:rPr>
          <w:rFonts w:ascii="Gadugi" w:hAnsi="Gadugi"/>
          <w:sz w:val="24"/>
          <w:szCs w:val="24"/>
        </w:rPr>
      </w:pPr>
    </w:p>
    <w:p w14:paraId="53E65999" w14:textId="77777777" w:rsidR="00580466" w:rsidRPr="0048351E" w:rsidRDefault="00FF0D38" w:rsidP="0048351E">
      <w:pPr>
        <w:pStyle w:val="Sinespaciado5"/>
        <w:spacing w:line="276" w:lineRule="auto"/>
        <w:ind w:right="51"/>
        <w:jc w:val="both"/>
        <w:rPr>
          <w:rFonts w:ascii="Gadugi" w:hAnsi="Gadugi" w:cs="Arial"/>
        </w:rPr>
      </w:pPr>
      <w:bookmarkStart w:id="2" w:name="_Hlk70070278"/>
      <w:r w:rsidRPr="0048351E">
        <w:rPr>
          <w:rFonts w:ascii="Gadugi" w:hAnsi="Gadugi" w:cs="Arial"/>
        </w:rPr>
        <w:t xml:space="preserve">  </w:t>
      </w:r>
      <w:r w:rsidRPr="0048351E">
        <w:rPr>
          <w:rFonts w:ascii="Gadugi" w:hAnsi="Gadugi" w:cs="Arial"/>
        </w:rPr>
        <w:tab/>
      </w:r>
      <w:r w:rsidRPr="0048351E">
        <w:rPr>
          <w:rFonts w:ascii="Gadugi" w:hAnsi="Gadugi" w:cs="Arial"/>
        </w:rPr>
        <w:tab/>
      </w:r>
      <w:r w:rsidRPr="0048351E">
        <w:rPr>
          <w:rFonts w:ascii="Gadugi" w:hAnsi="Gadugi" w:cs="Arial"/>
        </w:rPr>
        <w:tab/>
      </w:r>
      <w:r w:rsidRPr="0048351E">
        <w:rPr>
          <w:rFonts w:ascii="Gadugi" w:hAnsi="Gadugi" w:cs="Arial"/>
        </w:rPr>
        <w:tab/>
        <w:t>Esta norma</w:t>
      </w:r>
      <w:r w:rsidR="006E6988" w:rsidRPr="0048351E">
        <w:rPr>
          <w:rFonts w:ascii="Gadugi" w:hAnsi="Gadugi" w:cs="Arial"/>
        </w:rPr>
        <w:t xml:space="preserve"> y esa jurisprudencia</w:t>
      </w:r>
      <w:r w:rsidRPr="0048351E">
        <w:rPr>
          <w:rFonts w:ascii="Gadugi" w:hAnsi="Gadugi" w:cs="Arial"/>
        </w:rPr>
        <w:t xml:space="preserve"> viene</w:t>
      </w:r>
      <w:r w:rsidR="006E6988" w:rsidRPr="0048351E">
        <w:rPr>
          <w:rFonts w:ascii="Gadugi" w:hAnsi="Gadugi" w:cs="Arial"/>
        </w:rPr>
        <w:t>n</w:t>
      </w:r>
      <w:r w:rsidRPr="0048351E">
        <w:rPr>
          <w:rFonts w:ascii="Gadugi" w:hAnsi="Gadugi" w:cs="Arial"/>
        </w:rPr>
        <w:t xml:space="preserve"> al caso</w:t>
      </w:r>
      <w:r w:rsidR="006E6988" w:rsidRPr="0048351E">
        <w:rPr>
          <w:rFonts w:ascii="Gadugi" w:hAnsi="Gadugi" w:cs="Arial"/>
        </w:rPr>
        <w:t>,</w:t>
      </w:r>
      <w:r w:rsidRPr="0048351E">
        <w:rPr>
          <w:rFonts w:ascii="Gadugi" w:hAnsi="Gadugi" w:cs="Arial"/>
        </w:rPr>
        <w:t xml:space="preserve"> porque esta acción de tutela, es idéntica a la identificada con el radicado </w:t>
      </w:r>
      <w:r w:rsidR="00090B39" w:rsidRPr="0048351E">
        <w:rPr>
          <w:rFonts w:ascii="Gadugi" w:hAnsi="Gadugi" w:cs="Arial"/>
        </w:rPr>
        <w:t>66682310400120200017000</w:t>
      </w:r>
      <w:r w:rsidRPr="0048351E">
        <w:rPr>
          <w:rFonts w:ascii="Gadugi" w:hAnsi="Gadugi" w:cs="Arial"/>
        </w:rPr>
        <w:t>,</w:t>
      </w:r>
      <w:r w:rsidR="00090B39" w:rsidRPr="0048351E">
        <w:rPr>
          <w:rFonts w:ascii="Gadugi" w:hAnsi="Gadugi" w:cs="Arial"/>
        </w:rPr>
        <w:t xml:space="preserve"> de la que conoció el Juzgado Penal del Circuito de Santa Rosa de Cabal, cuyo expediente contentivo, fue anexado a este trámite</w:t>
      </w:r>
      <w:r w:rsidR="005A13C5" w:rsidRPr="0048351E">
        <w:rPr>
          <w:rStyle w:val="Refdenotaalpie"/>
          <w:rFonts w:ascii="Gadugi" w:hAnsi="Gadugi"/>
        </w:rPr>
        <w:footnoteReference w:id="10"/>
      </w:r>
      <w:r w:rsidR="00580466" w:rsidRPr="0048351E">
        <w:rPr>
          <w:rFonts w:ascii="Gadugi" w:hAnsi="Gadugi" w:cs="Arial"/>
        </w:rPr>
        <w:t>; basta comparar los escritos introductorios</w:t>
      </w:r>
      <w:r w:rsidR="009B5ECB" w:rsidRPr="0048351E">
        <w:rPr>
          <w:rFonts w:ascii="Gadugi" w:hAnsi="Gadugi" w:cs="Arial"/>
        </w:rPr>
        <w:t>,</w:t>
      </w:r>
      <w:r w:rsidR="00580466" w:rsidRPr="0048351E">
        <w:rPr>
          <w:rFonts w:ascii="Gadugi" w:hAnsi="Gadugi" w:cs="Arial"/>
        </w:rPr>
        <w:t xml:space="preserve"> para descubrir que son los mismos en ambos casos</w:t>
      </w:r>
      <w:r w:rsidR="005A13C5" w:rsidRPr="0048351E">
        <w:rPr>
          <w:rStyle w:val="Refdenotaalpie"/>
          <w:rFonts w:ascii="Gadugi" w:hAnsi="Gadugi"/>
        </w:rPr>
        <w:footnoteReference w:id="11"/>
      </w:r>
      <w:r w:rsidR="00C65215" w:rsidRPr="0048351E">
        <w:rPr>
          <w:rFonts w:ascii="Gadugi" w:hAnsi="Gadugi" w:cs="Arial"/>
        </w:rPr>
        <w:t>.</w:t>
      </w:r>
    </w:p>
    <w:bookmarkEnd w:id="2"/>
    <w:p w14:paraId="68845F74" w14:textId="77777777" w:rsidR="00090B39" w:rsidRPr="0048351E" w:rsidRDefault="00943F25" w:rsidP="0048351E">
      <w:pPr>
        <w:pStyle w:val="Sinespaciado5"/>
        <w:spacing w:line="276" w:lineRule="auto"/>
        <w:ind w:right="51"/>
        <w:jc w:val="both"/>
        <w:rPr>
          <w:rFonts w:ascii="Gadugi" w:hAnsi="Gadugi" w:cs="Arial"/>
        </w:rPr>
      </w:pPr>
      <w:r w:rsidRPr="0048351E">
        <w:rPr>
          <w:rFonts w:ascii="Gadugi" w:hAnsi="Gadugi" w:cs="Arial"/>
        </w:rPr>
        <w:tab/>
      </w:r>
      <w:r w:rsidRPr="0048351E">
        <w:rPr>
          <w:rFonts w:ascii="Gadugi" w:hAnsi="Gadugi" w:cs="Arial"/>
        </w:rPr>
        <w:tab/>
      </w:r>
      <w:r w:rsidRPr="0048351E">
        <w:rPr>
          <w:rFonts w:ascii="Gadugi" w:hAnsi="Gadugi" w:cs="Arial"/>
        </w:rPr>
        <w:tab/>
      </w:r>
      <w:r w:rsidR="00580466" w:rsidRPr="0048351E">
        <w:rPr>
          <w:rFonts w:ascii="Gadugi" w:hAnsi="Gadugi" w:cs="Arial"/>
        </w:rPr>
        <w:t xml:space="preserve"> </w:t>
      </w:r>
      <w:r w:rsidR="006E6988" w:rsidRPr="0048351E">
        <w:rPr>
          <w:rFonts w:ascii="Gadugi" w:hAnsi="Gadugi" w:cs="Arial"/>
        </w:rPr>
        <w:tab/>
      </w:r>
    </w:p>
    <w:p w14:paraId="394EE412" w14:textId="77777777" w:rsidR="00943F25" w:rsidRPr="0048351E" w:rsidRDefault="00090B39" w:rsidP="0048351E">
      <w:pPr>
        <w:pStyle w:val="Sinespaciado5"/>
        <w:spacing w:line="276" w:lineRule="auto"/>
        <w:ind w:right="51"/>
        <w:jc w:val="both"/>
        <w:rPr>
          <w:rFonts w:ascii="Gadugi" w:hAnsi="Gadugi" w:cs="Arial"/>
        </w:rPr>
      </w:pPr>
      <w:r w:rsidRPr="0048351E">
        <w:rPr>
          <w:rFonts w:ascii="Gadugi" w:hAnsi="Gadugi" w:cs="Arial"/>
        </w:rPr>
        <w:tab/>
      </w:r>
      <w:r w:rsidRPr="0048351E">
        <w:rPr>
          <w:rFonts w:ascii="Gadugi" w:hAnsi="Gadugi" w:cs="Arial"/>
        </w:rPr>
        <w:tab/>
      </w:r>
      <w:r w:rsidRPr="0048351E">
        <w:rPr>
          <w:rFonts w:ascii="Gadugi" w:hAnsi="Gadugi" w:cs="Arial"/>
        </w:rPr>
        <w:tab/>
      </w:r>
      <w:r w:rsidRPr="0048351E">
        <w:rPr>
          <w:rFonts w:ascii="Gadugi" w:hAnsi="Gadugi" w:cs="Arial"/>
        </w:rPr>
        <w:tab/>
      </w:r>
      <w:r w:rsidR="009B5ECB" w:rsidRPr="0048351E">
        <w:rPr>
          <w:rFonts w:ascii="Gadugi" w:hAnsi="Gadugi" w:cs="Arial"/>
        </w:rPr>
        <w:t>E</w:t>
      </w:r>
      <w:r w:rsidR="00580466" w:rsidRPr="0048351E">
        <w:rPr>
          <w:rFonts w:ascii="Gadugi" w:hAnsi="Gadugi" w:cs="Arial"/>
        </w:rPr>
        <w:t xml:space="preserve">s pertinente explicar </w:t>
      </w:r>
      <w:r w:rsidR="009B5ECB" w:rsidRPr="0048351E">
        <w:rPr>
          <w:rFonts w:ascii="Gadugi" w:hAnsi="Gadugi" w:cs="Arial"/>
        </w:rPr>
        <w:t>que</w:t>
      </w:r>
      <w:r w:rsidR="00580466" w:rsidRPr="0048351E">
        <w:rPr>
          <w:rFonts w:ascii="Gadugi" w:hAnsi="Gadugi" w:cs="Arial"/>
        </w:rPr>
        <w:t xml:space="preserve"> la tutela de la que conoció el juzgado penal, fue radicada el 28 de septiembre del 2020</w:t>
      </w:r>
      <w:r w:rsidR="003E60FB" w:rsidRPr="0048351E">
        <w:rPr>
          <w:rStyle w:val="Refdenotaalpie"/>
          <w:rFonts w:ascii="Gadugi" w:hAnsi="Gadugi"/>
        </w:rPr>
        <w:footnoteReference w:id="12"/>
      </w:r>
      <w:r w:rsidR="00580466" w:rsidRPr="0048351E">
        <w:rPr>
          <w:rFonts w:ascii="Gadugi" w:hAnsi="Gadugi" w:cs="Arial"/>
        </w:rPr>
        <w:t>, y esta, el 19 de agosto de ese mismo año</w:t>
      </w:r>
      <w:r w:rsidR="003E60FB" w:rsidRPr="0048351E">
        <w:rPr>
          <w:rStyle w:val="Refdenotaalpie"/>
          <w:rFonts w:ascii="Gadugi" w:hAnsi="Gadugi"/>
        </w:rPr>
        <w:footnoteReference w:id="13"/>
      </w:r>
      <w:r w:rsidR="00580466" w:rsidRPr="0048351E">
        <w:rPr>
          <w:rFonts w:ascii="Gadugi" w:hAnsi="Gadugi" w:cs="Arial"/>
        </w:rPr>
        <w:t>, sin embargo, la sentencia del primer caso, se profirió el 8 de octubre del 2020</w:t>
      </w:r>
      <w:r w:rsidR="003E60FB" w:rsidRPr="0048351E">
        <w:rPr>
          <w:rStyle w:val="Refdenotaalpie"/>
          <w:rFonts w:ascii="Gadugi" w:hAnsi="Gadugi"/>
        </w:rPr>
        <w:footnoteReference w:id="14"/>
      </w:r>
      <w:r w:rsidR="00580466" w:rsidRPr="0048351E">
        <w:rPr>
          <w:rFonts w:ascii="Gadugi" w:hAnsi="Gadugi" w:cs="Arial"/>
        </w:rPr>
        <w:t xml:space="preserve">, </w:t>
      </w:r>
      <w:r w:rsidR="00943F25" w:rsidRPr="0048351E">
        <w:rPr>
          <w:rFonts w:ascii="Gadugi" w:hAnsi="Gadugi" w:cs="Arial"/>
        </w:rPr>
        <w:t>y el de esta, el 13 de noviembre de 2020</w:t>
      </w:r>
      <w:r w:rsidR="003E60FB" w:rsidRPr="0048351E">
        <w:rPr>
          <w:rStyle w:val="Refdenotaalpie"/>
          <w:rFonts w:ascii="Gadugi" w:hAnsi="Gadugi"/>
        </w:rPr>
        <w:footnoteReference w:id="15"/>
      </w:r>
      <w:r w:rsidR="00943F25" w:rsidRPr="0048351E">
        <w:rPr>
          <w:rFonts w:ascii="Gadugi" w:hAnsi="Gadugi" w:cs="Arial"/>
        </w:rPr>
        <w:t xml:space="preserve">; como se ve, el fallo del caso que conoció el juzgado penal </w:t>
      </w:r>
      <w:r w:rsidR="009B5ECB" w:rsidRPr="0048351E">
        <w:rPr>
          <w:rFonts w:ascii="Gadugi" w:hAnsi="Gadugi" w:cs="Arial"/>
        </w:rPr>
        <w:t xml:space="preserve">tiene una fecha anterior a </w:t>
      </w:r>
      <w:r w:rsidR="00943F25" w:rsidRPr="0048351E">
        <w:rPr>
          <w:rFonts w:ascii="Gadugi" w:hAnsi="Gadugi" w:cs="Arial"/>
        </w:rPr>
        <w:t>l</w:t>
      </w:r>
      <w:r w:rsidR="009B5ECB" w:rsidRPr="0048351E">
        <w:rPr>
          <w:rFonts w:ascii="Gadugi" w:hAnsi="Gadugi" w:cs="Arial"/>
        </w:rPr>
        <w:t>a del que</w:t>
      </w:r>
      <w:r w:rsidR="00943F25" w:rsidRPr="0048351E">
        <w:rPr>
          <w:rFonts w:ascii="Gadugi" w:hAnsi="Gadugi" w:cs="Arial"/>
        </w:rPr>
        <w:t xml:space="preserve"> </w:t>
      </w:r>
      <w:r w:rsidR="009B5ECB" w:rsidRPr="0048351E">
        <w:rPr>
          <w:rFonts w:ascii="Gadugi" w:hAnsi="Gadugi" w:cs="Arial"/>
        </w:rPr>
        <w:t xml:space="preserve">se profirió </w:t>
      </w:r>
      <w:r w:rsidR="00943F25" w:rsidRPr="0048351E">
        <w:rPr>
          <w:rFonts w:ascii="Gadugi" w:hAnsi="Gadugi" w:cs="Arial"/>
        </w:rPr>
        <w:t>en este asunto, a pesar de que esta demanda se radicó antes</w:t>
      </w:r>
      <w:r w:rsidR="003E60FB" w:rsidRPr="0048351E">
        <w:rPr>
          <w:rFonts w:ascii="Gadugi" w:hAnsi="Gadugi" w:cs="Arial"/>
        </w:rPr>
        <w:t>;</w:t>
      </w:r>
      <w:r w:rsidR="009B5ECB" w:rsidRPr="0048351E">
        <w:rPr>
          <w:rFonts w:ascii="Gadugi" w:hAnsi="Gadugi" w:cs="Arial"/>
        </w:rPr>
        <w:t xml:space="preserve"> </w:t>
      </w:r>
      <w:r w:rsidR="003E60FB" w:rsidRPr="0048351E">
        <w:rPr>
          <w:rFonts w:ascii="Gadugi" w:hAnsi="Gadugi" w:cs="Arial"/>
        </w:rPr>
        <w:t xml:space="preserve">la demora en la resolución de este asunto </w:t>
      </w:r>
      <w:r w:rsidR="003E60FB" w:rsidRPr="0048351E">
        <w:rPr>
          <w:rFonts w:ascii="Gadugi" w:hAnsi="Gadugi" w:cs="Arial"/>
        </w:rPr>
        <w:lastRenderedPageBreak/>
        <w:t xml:space="preserve">en primer grado, se debió a </w:t>
      </w:r>
      <w:r w:rsidR="009B5ECB" w:rsidRPr="0048351E">
        <w:rPr>
          <w:rFonts w:ascii="Gadugi" w:hAnsi="Gadugi" w:cs="Arial"/>
        </w:rPr>
        <w:t>inconvenientes técnicos de la Secretaría del Juzgado Tercero Civil del Circuito local</w:t>
      </w:r>
      <w:r w:rsidR="003E60FB" w:rsidRPr="0048351E">
        <w:rPr>
          <w:rStyle w:val="Refdenotaalpie"/>
          <w:rFonts w:ascii="Gadugi" w:hAnsi="Gadugi"/>
        </w:rPr>
        <w:footnoteReference w:id="16"/>
      </w:r>
      <w:r w:rsidR="009B5ECB" w:rsidRPr="0048351E">
        <w:rPr>
          <w:rFonts w:ascii="Gadugi" w:hAnsi="Gadugi" w:cs="Arial"/>
        </w:rPr>
        <w:t xml:space="preserve">. </w:t>
      </w:r>
    </w:p>
    <w:p w14:paraId="79362B36" w14:textId="77777777" w:rsidR="00943F25" w:rsidRPr="0048351E" w:rsidRDefault="00943F25" w:rsidP="0048351E">
      <w:pPr>
        <w:pStyle w:val="Sinespaciado5"/>
        <w:spacing w:line="276" w:lineRule="auto"/>
        <w:ind w:right="51"/>
        <w:jc w:val="both"/>
        <w:rPr>
          <w:rFonts w:ascii="Gadugi" w:hAnsi="Gadugi" w:cs="Arial"/>
        </w:rPr>
      </w:pPr>
    </w:p>
    <w:p w14:paraId="2E24A9EF" w14:textId="77777777" w:rsidR="009B5ECB" w:rsidRPr="0048351E" w:rsidRDefault="009B5ECB" w:rsidP="0048351E">
      <w:pPr>
        <w:pStyle w:val="Sinespaciado5"/>
        <w:spacing w:line="276" w:lineRule="auto"/>
        <w:ind w:right="51"/>
        <w:jc w:val="both"/>
        <w:rPr>
          <w:rFonts w:ascii="Gadugi" w:hAnsi="Gadugi" w:cs="Arial"/>
        </w:rPr>
      </w:pPr>
      <w:r w:rsidRPr="0048351E">
        <w:rPr>
          <w:rFonts w:ascii="Gadugi" w:hAnsi="Gadugi" w:cs="Arial"/>
        </w:rPr>
        <w:tab/>
      </w:r>
      <w:r w:rsidRPr="0048351E">
        <w:rPr>
          <w:rFonts w:ascii="Gadugi" w:hAnsi="Gadugi" w:cs="Arial"/>
        </w:rPr>
        <w:tab/>
      </w:r>
      <w:r w:rsidRPr="0048351E">
        <w:rPr>
          <w:rFonts w:ascii="Gadugi" w:hAnsi="Gadugi" w:cs="Arial"/>
        </w:rPr>
        <w:tab/>
      </w:r>
      <w:r w:rsidRPr="0048351E">
        <w:rPr>
          <w:rFonts w:ascii="Gadugi" w:hAnsi="Gadugi" w:cs="Arial"/>
        </w:rPr>
        <w:tab/>
        <w:t xml:space="preserve">Así las cosas, como primero se profirió la sentencia </w:t>
      </w:r>
      <w:r w:rsidR="00C21962" w:rsidRPr="0048351E">
        <w:rPr>
          <w:rFonts w:ascii="Gadugi" w:hAnsi="Gadugi" w:cs="Arial"/>
        </w:rPr>
        <w:t>d</w:t>
      </w:r>
      <w:r w:rsidRPr="0048351E">
        <w:rPr>
          <w:rFonts w:ascii="Gadugi" w:hAnsi="Gadugi" w:cs="Arial"/>
        </w:rPr>
        <w:t xml:space="preserve">el Juzgado Penal del Circuito de Santa Rosa de Cabal, </w:t>
      </w:r>
      <w:r w:rsidR="00C21962" w:rsidRPr="0048351E">
        <w:rPr>
          <w:rFonts w:ascii="Gadugi" w:hAnsi="Gadugi" w:cs="Arial"/>
        </w:rPr>
        <w:t xml:space="preserve">es necesario </w:t>
      </w:r>
      <w:r w:rsidR="006E6988" w:rsidRPr="0048351E">
        <w:rPr>
          <w:rFonts w:ascii="Gadugi" w:hAnsi="Gadugi" w:cs="Arial"/>
        </w:rPr>
        <w:t>dejar sentado</w:t>
      </w:r>
      <w:r w:rsidR="00C21962" w:rsidRPr="0048351E">
        <w:rPr>
          <w:rFonts w:ascii="Gadugi" w:hAnsi="Gadugi" w:cs="Arial"/>
        </w:rPr>
        <w:t xml:space="preserve"> que allí se despacharon desfavorablemente las pretensiones del actor comoquiera que, por una parte, se estimó que existían otras vías en el ordenamiento jurídico para controvertir los actos administrativos cuestionados en el amparo, y por otra, porque no se evidenció vulneración alguna al derecho fundamental al debido proceso, ya que al peticionario lo hicieron parte durante el trámite  administrativo realizado por Colpensiones.</w:t>
      </w:r>
      <w:r w:rsidR="003E60FB" w:rsidRPr="0048351E">
        <w:rPr>
          <w:rStyle w:val="Refdenotaalpie"/>
          <w:rFonts w:ascii="Gadugi" w:hAnsi="Gadugi"/>
        </w:rPr>
        <w:footnoteReference w:id="17"/>
      </w:r>
      <w:r w:rsidR="00C21962" w:rsidRPr="0048351E">
        <w:rPr>
          <w:rFonts w:ascii="Gadugi" w:hAnsi="Gadugi" w:cs="Arial"/>
        </w:rPr>
        <w:t xml:space="preserve"> </w:t>
      </w:r>
    </w:p>
    <w:p w14:paraId="1502DC70" w14:textId="77777777" w:rsidR="00C65215" w:rsidRPr="0048351E" w:rsidRDefault="00C65215" w:rsidP="0048351E">
      <w:pPr>
        <w:pStyle w:val="Sinespaciado5"/>
        <w:spacing w:line="276" w:lineRule="auto"/>
        <w:ind w:right="51"/>
        <w:jc w:val="both"/>
        <w:rPr>
          <w:rFonts w:ascii="Gadugi" w:hAnsi="Gadugi" w:cs="Arial"/>
        </w:rPr>
      </w:pPr>
    </w:p>
    <w:p w14:paraId="29CF64B8" w14:textId="77777777" w:rsidR="00943F25" w:rsidRPr="0048351E" w:rsidRDefault="00C65215" w:rsidP="0048351E">
      <w:pPr>
        <w:pStyle w:val="Sinespaciado5"/>
        <w:spacing w:line="276" w:lineRule="auto"/>
        <w:ind w:right="51"/>
        <w:jc w:val="both"/>
        <w:rPr>
          <w:rFonts w:ascii="Gadugi" w:hAnsi="Gadugi" w:cs="Arial"/>
        </w:rPr>
      </w:pPr>
      <w:r w:rsidRPr="0048351E">
        <w:rPr>
          <w:rFonts w:ascii="Gadugi" w:hAnsi="Gadugi" w:cs="Arial"/>
        </w:rPr>
        <w:tab/>
      </w:r>
      <w:r w:rsidRPr="0048351E">
        <w:rPr>
          <w:rFonts w:ascii="Gadugi" w:hAnsi="Gadugi" w:cs="Arial"/>
        </w:rPr>
        <w:tab/>
      </w:r>
      <w:r w:rsidRPr="0048351E">
        <w:rPr>
          <w:rFonts w:ascii="Gadugi" w:hAnsi="Gadugi" w:cs="Arial"/>
        </w:rPr>
        <w:tab/>
      </w:r>
      <w:r w:rsidRPr="0048351E">
        <w:rPr>
          <w:rFonts w:ascii="Gadugi" w:hAnsi="Gadugi" w:cs="Arial"/>
        </w:rPr>
        <w:tab/>
        <w:t>Ese fallo, según informó el juzgado de Santa Rosa de Cabal, no fue impugnado.</w:t>
      </w:r>
      <w:r w:rsidR="003E60FB" w:rsidRPr="0048351E">
        <w:rPr>
          <w:rStyle w:val="Refdenotaalpie"/>
          <w:rFonts w:ascii="Gadugi" w:hAnsi="Gadugi"/>
        </w:rPr>
        <w:footnoteReference w:id="18"/>
      </w:r>
      <w:r w:rsidRPr="0048351E">
        <w:rPr>
          <w:rFonts w:ascii="Gadugi" w:hAnsi="Gadugi" w:cs="Arial"/>
        </w:rPr>
        <w:t xml:space="preserve"> </w:t>
      </w:r>
      <w:r w:rsidR="00943F25" w:rsidRPr="0048351E">
        <w:rPr>
          <w:rFonts w:ascii="Gadugi" w:hAnsi="Gadugi" w:cs="Arial"/>
        </w:rPr>
        <w:tab/>
      </w:r>
      <w:r w:rsidR="00943F25" w:rsidRPr="0048351E">
        <w:rPr>
          <w:rFonts w:ascii="Gadugi" w:hAnsi="Gadugi" w:cs="Arial"/>
        </w:rPr>
        <w:tab/>
      </w:r>
      <w:r w:rsidR="00943F25" w:rsidRPr="0048351E">
        <w:rPr>
          <w:rFonts w:ascii="Gadugi" w:hAnsi="Gadugi" w:cs="Arial"/>
        </w:rPr>
        <w:tab/>
      </w:r>
      <w:r w:rsidR="00943F25" w:rsidRPr="0048351E">
        <w:rPr>
          <w:rFonts w:ascii="Gadugi" w:hAnsi="Gadugi" w:cs="Arial"/>
        </w:rPr>
        <w:tab/>
      </w:r>
    </w:p>
    <w:p w14:paraId="024350E2" w14:textId="77777777" w:rsidR="00943F25" w:rsidRPr="0048351E" w:rsidRDefault="00943F25" w:rsidP="0048351E">
      <w:pPr>
        <w:pStyle w:val="Sinespaciado5"/>
        <w:spacing w:line="276" w:lineRule="auto"/>
        <w:ind w:right="51"/>
        <w:jc w:val="both"/>
        <w:rPr>
          <w:rFonts w:ascii="Gadugi" w:hAnsi="Gadugi" w:cs="Arial"/>
        </w:rPr>
      </w:pPr>
    </w:p>
    <w:p w14:paraId="6B82AB17" w14:textId="77777777" w:rsidR="00336D81" w:rsidRPr="0048351E" w:rsidRDefault="00C65215" w:rsidP="0048351E">
      <w:pPr>
        <w:pStyle w:val="Sinespaciado5"/>
        <w:spacing w:line="276" w:lineRule="auto"/>
        <w:ind w:right="51"/>
        <w:jc w:val="both"/>
        <w:rPr>
          <w:rFonts w:ascii="Gadugi" w:hAnsi="Gadugi"/>
        </w:rPr>
      </w:pPr>
      <w:r w:rsidRPr="0048351E">
        <w:rPr>
          <w:rFonts w:ascii="Gadugi" w:hAnsi="Gadugi" w:cs="Arial"/>
        </w:rPr>
        <w:tab/>
      </w:r>
      <w:r w:rsidRPr="0048351E">
        <w:rPr>
          <w:rFonts w:ascii="Gadugi" w:hAnsi="Gadugi" w:cs="Arial"/>
        </w:rPr>
        <w:tab/>
      </w:r>
      <w:r w:rsidRPr="0048351E">
        <w:rPr>
          <w:rFonts w:ascii="Gadugi" w:hAnsi="Gadugi" w:cs="Arial"/>
        </w:rPr>
        <w:tab/>
      </w:r>
      <w:r w:rsidRPr="0048351E">
        <w:rPr>
          <w:rFonts w:ascii="Gadugi" w:hAnsi="Gadugi" w:cs="Arial"/>
        </w:rPr>
        <w:tab/>
      </w:r>
      <w:r w:rsidR="00336D81" w:rsidRPr="0048351E">
        <w:rPr>
          <w:rFonts w:ascii="Gadugi" w:hAnsi="Gadugi"/>
        </w:rPr>
        <w:t>Con lo explicado hasta aquí queda claro</w:t>
      </w:r>
      <w:r w:rsidR="00953BAF" w:rsidRPr="0048351E">
        <w:rPr>
          <w:rFonts w:ascii="Gadugi" w:hAnsi="Gadugi"/>
        </w:rPr>
        <w:t xml:space="preserve"> que </w:t>
      </w:r>
      <w:r w:rsidR="0093019A" w:rsidRPr="0048351E">
        <w:rPr>
          <w:rFonts w:ascii="Gadugi" w:hAnsi="Gadugi"/>
        </w:rPr>
        <w:t>hay dos</w:t>
      </w:r>
      <w:r w:rsidR="00953BAF" w:rsidRPr="0048351E">
        <w:rPr>
          <w:rFonts w:ascii="Gadugi" w:hAnsi="Gadugi"/>
        </w:rPr>
        <w:t xml:space="preserve"> acciones de tutelas con </w:t>
      </w:r>
      <w:r w:rsidR="003D4F30" w:rsidRPr="0048351E">
        <w:rPr>
          <w:rFonts w:ascii="Gadugi" w:hAnsi="Gadugi"/>
        </w:rPr>
        <w:t>(i) I</w:t>
      </w:r>
      <w:r w:rsidR="00953BAF" w:rsidRPr="0048351E">
        <w:rPr>
          <w:rFonts w:ascii="Gadugi" w:hAnsi="Gadugi"/>
        </w:rPr>
        <w:t xml:space="preserve">dénticas partes, si bien en ambas el accionante es el señor Ramírez García y la entidad accionada en las dos es Colpensiones; </w:t>
      </w:r>
      <w:r w:rsidR="003D4F30" w:rsidRPr="0048351E">
        <w:rPr>
          <w:rFonts w:ascii="Gadugi" w:hAnsi="Gadugi"/>
        </w:rPr>
        <w:t>(ii) Igual causa</w:t>
      </w:r>
      <w:r w:rsidR="00953BAF" w:rsidRPr="0048351E">
        <w:rPr>
          <w:rFonts w:ascii="Gadugi" w:hAnsi="Gadugi"/>
        </w:rPr>
        <w:t xml:space="preserve">, cual es, la revocatoria de la pensión de invalidez que venía recibiendo el solicitante; </w:t>
      </w:r>
      <w:r w:rsidR="003D4F30" w:rsidRPr="0048351E">
        <w:rPr>
          <w:rFonts w:ascii="Gadugi" w:hAnsi="Gadugi"/>
        </w:rPr>
        <w:t>(iii)</w:t>
      </w:r>
      <w:r w:rsidR="003E60FB" w:rsidRPr="0048351E">
        <w:rPr>
          <w:rFonts w:ascii="Gadugi" w:hAnsi="Gadugi"/>
        </w:rPr>
        <w:t xml:space="preserve"> Y</w:t>
      </w:r>
      <w:r w:rsidR="00953BAF" w:rsidRPr="0048351E">
        <w:rPr>
          <w:rFonts w:ascii="Gadugi" w:hAnsi="Gadugi"/>
        </w:rPr>
        <w:t xml:space="preserve"> </w:t>
      </w:r>
      <w:r w:rsidR="003E60FB" w:rsidRPr="0048351E">
        <w:rPr>
          <w:rFonts w:ascii="Gadugi" w:hAnsi="Gadugi"/>
        </w:rPr>
        <w:t>m</w:t>
      </w:r>
      <w:r w:rsidR="003D4F30" w:rsidRPr="0048351E">
        <w:rPr>
          <w:rFonts w:ascii="Gadugi" w:hAnsi="Gadugi"/>
        </w:rPr>
        <w:t xml:space="preserve">ismo </w:t>
      </w:r>
      <w:r w:rsidR="00953BAF" w:rsidRPr="0048351E">
        <w:rPr>
          <w:rFonts w:ascii="Gadugi" w:hAnsi="Gadugi"/>
        </w:rPr>
        <w:t>objeto</w:t>
      </w:r>
      <w:r w:rsidR="003D4F30" w:rsidRPr="0048351E">
        <w:rPr>
          <w:rFonts w:ascii="Gadugi" w:hAnsi="Gadugi"/>
        </w:rPr>
        <w:t>,</w:t>
      </w:r>
      <w:r w:rsidR="00953BAF" w:rsidRPr="0048351E">
        <w:rPr>
          <w:rFonts w:ascii="Gadugi" w:hAnsi="Gadugi"/>
        </w:rPr>
        <w:t xml:space="preserve"> comoquiera que lo que se persigue en las dos demandas es la </w:t>
      </w:r>
      <w:r w:rsidR="003E60FB" w:rsidRPr="0048351E">
        <w:rPr>
          <w:rFonts w:ascii="Gadugi" w:hAnsi="Gadugi"/>
        </w:rPr>
        <w:t>reactivación</w:t>
      </w:r>
      <w:r w:rsidR="00953BAF" w:rsidRPr="0048351E">
        <w:rPr>
          <w:rFonts w:ascii="Gadugi" w:hAnsi="Gadugi"/>
        </w:rPr>
        <w:t xml:space="preserve"> en el pago de la subvención.</w:t>
      </w:r>
    </w:p>
    <w:p w14:paraId="0EEA8C05" w14:textId="77777777" w:rsidR="00953BAF" w:rsidRPr="0048351E" w:rsidRDefault="00953BAF" w:rsidP="0048351E">
      <w:pPr>
        <w:pStyle w:val="Sinespaciado5"/>
        <w:spacing w:line="276" w:lineRule="auto"/>
        <w:ind w:right="51"/>
        <w:jc w:val="both"/>
        <w:rPr>
          <w:rFonts w:ascii="Gadugi" w:hAnsi="Gadugi"/>
        </w:rPr>
      </w:pPr>
    </w:p>
    <w:p w14:paraId="570A4D31" w14:textId="77777777" w:rsidR="003D4F30" w:rsidRPr="0048351E" w:rsidRDefault="003D4F30" w:rsidP="0048351E">
      <w:pPr>
        <w:pStyle w:val="Sinespaciado5"/>
        <w:spacing w:line="276" w:lineRule="auto"/>
        <w:ind w:right="51"/>
        <w:jc w:val="both"/>
        <w:rPr>
          <w:rFonts w:ascii="Gadugi" w:hAnsi="Gadugi"/>
        </w:rPr>
      </w:pPr>
      <w:r w:rsidRPr="0048351E">
        <w:rPr>
          <w:rFonts w:ascii="Gadugi" w:hAnsi="Gadugi"/>
        </w:rPr>
        <w:tab/>
      </w:r>
      <w:r w:rsidRPr="0048351E">
        <w:rPr>
          <w:rFonts w:ascii="Gadugi" w:hAnsi="Gadugi"/>
        </w:rPr>
        <w:tab/>
      </w:r>
      <w:r w:rsidRPr="0048351E">
        <w:rPr>
          <w:rFonts w:ascii="Gadugi" w:hAnsi="Gadugi"/>
        </w:rPr>
        <w:tab/>
      </w:r>
      <w:r w:rsidRPr="0048351E">
        <w:rPr>
          <w:rFonts w:ascii="Gadugi" w:hAnsi="Gadugi"/>
        </w:rPr>
        <w:tab/>
        <w:t>De ahí que, ante el anuncio de Colpensiones sobre la existencia de las demandas homólogas</w:t>
      </w:r>
      <w:r w:rsidR="003E60FB" w:rsidRPr="0048351E">
        <w:rPr>
          <w:rFonts w:ascii="Gadugi" w:hAnsi="Gadugi"/>
        </w:rPr>
        <w:t xml:space="preserve"> en la contestación de la demanda</w:t>
      </w:r>
      <w:r w:rsidRPr="0048351E">
        <w:rPr>
          <w:rFonts w:ascii="Gadugi" w:hAnsi="Gadugi"/>
        </w:rPr>
        <w:t>, lo preciso era que</w:t>
      </w:r>
      <w:r w:rsidR="006E6988" w:rsidRPr="0048351E">
        <w:rPr>
          <w:rFonts w:ascii="Gadugi" w:hAnsi="Gadugi"/>
        </w:rPr>
        <w:t>,</w:t>
      </w:r>
      <w:r w:rsidRPr="0048351E">
        <w:rPr>
          <w:rFonts w:ascii="Gadugi" w:hAnsi="Gadugi"/>
        </w:rPr>
        <w:t xml:space="preserve"> en primera instancia, e</w:t>
      </w:r>
      <w:r w:rsidR="006E6988" w:rsidRPr="0048351E">
        <w:rPr>
          <w:rFonts w:ascii="Gadugi" w:hAnsi="Gadugi"/>
        </w:rPr>
        <w:t>l</w:t>
      </w:r>
      <w:r w:rsidRPr="0048351E">
        <w:rPr>
          <w:rFonts w:ascii="Gadugi" w:hAnsi="Gadugi"/>
        </w:rPr>
        <w:t xml:space="preserve"> </w:t>
      </w:r>
      <w:r w:rsidR="006E6988" w:rsidRPr="0048351E">
        <w:rPr>
          <w:rFonts w:ascii="Gadugi" w:hAnsi="Gadugi"/>
        </w:rPr>
        <w:t>J</w:t>
      </w:r>
      <w:r w:rsidRPr="0048351E">
        <w:rPr>
          <w:rFonts w:ascii="Gadugi" w:hAnsi="Gadugi"/>
        </w:rPr>
        <w:t xml:space="preserve">uzgado Tercero Civil del Circuito local, </w:t>
      </w:r>
      <w:r w:rsidR="003E60FB" w:rsidRPr="0048351E">
        <w:rPr>
          <w:rFonts w:ascii="Gadugi" w:hAnsi="Gadugi"/>
        </w:rPr>
        <w:t>hubiera adelantado</w:t>
      </w:r>
      <w:r w:rsidRPr="0048351E">
        <w:rPr>
          <w:rFonts w:ascii="Gadugi" w:hAnsi="Gadugi"/>
        </w:rPr>
        <w:t xml:space="preserve"> las gestiones necesarias para descartar una posible </w:t>
      </w:r>
      <w:r w:rsidR="00BC1C67" w:rsidRPr="0048351E">
        <w:rPr>
          <w:rFonts w:ascii="Gadugi" w:hAnsi="Gadugi"/>
        </w:rPr>
        <w:t>duplicidad</w:t>
      </w:r>
      <w:r w:rsidRPr="0048351E">
        <w:rPr>
          <w:rFonts w:ascii="Gadugi" w:hAnsi="Gadugi"/>
        </w:rPr>
        <w:t xml:space="preserve"> de acciones, pero como no sucedió de ese modo, es menester encausar el juicio en esta sede</w:t>
      </w:r>
      <w:r w:rsidR="003E60FB" w:rsidRPr="0048351E">
        <w:rPr>
          <w:rFonts w:ascii="Gadugi" w:hAnsi="Gadugi"/>
        </w:rPr>
        <w:t>,</w:t>
      </w:r>
      <w:r w:rsidRPr="0048351E">
        <w:rPr>
          <w:rFonts w:ascii="Gadugi" w:hAnsi="Gadugi"/>
        </w:rPr>
        <w:t xml:space="preserve"> porque antes de que se profiriera el fallo de primer grado, ya la problemática había sido definida por un juez de tutela</w:t>
      </w:r>
      <w:r w:rsidR="006E6988" w:rsidRPr="0048351E">
        <w:rPr>
          <w:rFonts w:ascii="Gadugi" w:hAnsi="Gadugi"/>
        </w:rPr>
        <w:t xml:space="preserve">, en los términos que se describieron en precedencia. </w:t>
      </w:r>
      <w:r w:rsidRPr="0048351E">
        <w:rPr>
          <w:rFonts w:ascii="Gadugi" w:hAnsi="Gadugi"/>
        </w:rPr>
        <w:t xml:space="preserve"> </w:t>
      </w:r>
    </w:p>
    <w:p w14:paraId="4140458A" w14:textId="77777777" w:rsidR="006E6988" w:rsidRPr="0048351E" w:rsidRDefault="006E6988" w:rsidP="0048351E">
      <w:pPr>
        <w:pStyle w:val="Textoindependiente2"/>
        <w:spacing w:after="0" w:line="276" w:lineRule="auto"/>
        <w:ind w:right="50"/>
        <w:jc w:val="both"/>
        <w:rPr>
          <w:rFonts w:ascii="Gadugi" w:hAnsi="Gadugi"/>
          <w:sz w:val="24"/>
          <w:szCs w:val="24"/>
        </w:rPr>
      </w:pPr>
    </w:p>
    <w:p w14:paraId="59B898D2" w14:textId="77777777" w:rsidR="006E6988" w:rsidRPr="0048351E" w:rsidRDefault="00C65215" w:rsidP="0048351E">
      <w:pPr>
        <w:pStyle w:val="Textoindependiente2"/>
        <w:spacing w:after="0" w:line="276" w:lineRule="auto"/>
        <w:ind w:right="50"/>
        <w:jc w:val="both"/>
        <w:rPr>
          <w:rFonts w:ascii="Gadugi" w:hAnsi="Gadugi"/>
          <w:sz w:val="24"/>
          <w:szCs w:val="24"/>
        </w:rPr>
      </w:pPr>
      <w:r w:rsidRPr="0048351E">
        <w:rPr>
          <w:rFonts w:ascii="Gadugi" w:hAnsi="Gadugi"/>
          <w:sz w:val="24"/>
          <w:szCs w:val="24"/>
        </w:rPr>
        <w:t xml:space="preserve">   </w:t>
      </w: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003E60FB" w:rsidRPr="0048351E">
        <w:rPr>
          <w:rFonts w:ascii="Gadugi" w:hAnsi="Gadugi"/>
          <w:sz w:val="24"/>
          <w:szCs w:val="24"/>
        </w:rPr>
        <w:t>Es</w:t>
      </w:r>
      <w:r w:rsidR="005A13C5" w:rsidRPr="0048351E">
        <w:rPr>
          <w:rFonts w:ascii="Gadugi" w:hAnsi="Gadugi"/>
          <w:sz w:val="24"/>
          <w:szCs w:val="24"/>
        </w:rPr>
        <w:t xml:space="preserve"> evidente</w:t>
      </w:r>
      <w:r w:rsidR="003E60FB" w:rsidRPr="0048351E">
        <w:rPr>
          <w:rFonts w:ascii="Gadugi" w:hAnsi="Gadugi"/>
          <w:sz w:val="24"/>
          <w:szCs w:val="24"/>
        </w:rPr>
        <w:t>, entonces,</w:t>
      </w:r>
      <w:r w:rsidR="005A13C5" w:rsidRPr="0048351E">
        <w:rPr>
          <w:rFonts w:ascii="Gadugi" w:hAnsi="Gadugi"/>
          <w:sz w:val="24"/>
          <w:szCs w:val="24"/>
        </w:rPr>
        <w:t xml:space="preserve"> la improcedencia de </w:t>
      </w:r>
      <w:r w:rsidR="003E60FB" w:rsidRPr="0048351E">
        <w:rPr>
          <w:rFonts w:ascii="Gadugi" w:hAnsi="Gadugi"/>
          <w:sz w:val="24"/>
          <w:szCs w:val="24"/>
        </w:rPr>
        <w:t>una demanda que ya fue</w:t>
      </w:r>
      <w:r w:rsidR="005A13C5" w:rsidRPr="0048351E">
        <w:rPr>
          <w:rFonts w:ascii="Gadugi" w:hAnsi="Gadugi"/>
          <w:sz w:val="24"/>
          <w:szCs w:val="24"/>
        </w:rPr>
        <w:t xml:space="preserve"> juzgad</w:t>
      </w:r>
      <w:r w:rsidR="003E60FB" w:rsidRPr="0048351E">
        <w:rPr>
          <w:rFonts w:ascii="Gadugi" w:hAnsi="Gadugi"/>
          <w:sz w:val="24"/>
          <w:szCs w:val="24"/>
        </w:rPr>
        <w:t>a</w:t>
      </w:r>
      <w:r w:rsidR="005A13C5" w:rsidRPr="0048351E">
        <w:rPr>
          <w:rFonts w:ascii="Gadugi" w:hAnsi="Gadugi"/>
          <w:sz w:val="24"/>
          <w:szCs w:val="24"/>
        </w:rPr>
        <w:t xml:space="preserve">, </w:t>
      </w:r>
      <w:r w:rsidRPr="0048351E">
        <w:rPr>
          <w:rFonts w:ascii="Gadugi" w:hAnsi="Gadugi"/>
          <w:sz w:val="24"/>
          <w:szCs w:val="24"/>
        </w:rPr>
        <w:t xml:space="preserve">sin perder de vista, adicionalmente, que la decisión adoptada </w:t>
      </w:r>
      <w:r w:rsidR="006E6988" w:rsidRPr="0048351E">
        <w:rPr>
          <w:rFonts w:ascii="Gadugi" w:hAnsi="Gadugi"/>
          <w:sz w:val="24"/>
          <w:szCs w:val="24"/>
        </w:rPr>
        <w:t>por el Juzgado Penal del Circuito de Santa Rosa de Cabal</w:t>
      </w:r>
      <w:r w:rsidR="003E60FB" w:rsidRPr="0048351E">
        <w:rPr>
          <w:rFonts w:ascii="Gadugi" w:hAnsi="Gadugi"/>
          <w:sz w:val="24"/>
          <w:szCs w:val="24"/>
        </w:rPr>
        <w:t>,</w:t>
      </w:r>
      <w:r w:rsidRPr="0048351E">
        <w:rPr>
          <w:rFonts w:ascii="Gadugi" w:hAnsi="Gadugi"/>
          <w:sz w:val="24"/>
          <w:szCs w:val="24"/>
        </w:rPr>
        <w:t xml:space="preserve"> aún se encuentra sometida al escrutinio de una eventual revisión ante la Corte Constitucional</w:t>
      </w:r>
      <w:r w:rsidR="006E6988" w:rsidRPr="0048351E">
        <w:rPr>
          <w:rFonts w:ascii="Gadugi" w:hAnsi="Gadugi"/>
          <w:sz w:val="24"/>
          <w:szCs w:val="24"/>
        </w:rPr>
        <w:t>.</w:t>
      </w:r>
    </w:p>
    <w:p w14:paraId="19CB9A64" w14:textId="77777777" w:rsidR="006E6988" w:rsidRPr="0048351E" w:rsidRDefault="006E6988" w:rsidP="0048351E">
      <w:pPr>
        <w:pStyle w:val="Textoindependiente2"/>
        <w:spacing w:after="0" w:line="276" w:lineRule="auto"/>
        <w:ind w:right="50"/>
        <w:jc w:val="both"/>
        <w:rPr>
          <w:rFonts w:ascii="Gadugi" w:hAnsi="Gadugi"/>
          <w:sz w:val="24"/>
          <w:szCs w:val="24"/>
        </w:rPr>
      </w:pPr>
    </w:p>
    <w:p w14:paraId="32EEA999" w14:textId="77777777" w:rsidR="006E6988" w:rsidRPr="0048351E" w:rsidRDefault="006E6988" w:rsidP="0048351E">
      <w:pPr>
        <w:pStyle w:val="Textoindependiente2"/>
        <w:spacing w:after="0" w:line="276" w:lineRule="auto"/>
        <w:ind w:right="50"/>
        <w:jc w:val="both"/>
        <w:rPr>
          <w:rFonts w:ascii="Gadugi" w:hAnsi="Gadugi"/>
          <w:sz w:val="24"/>
          <w:szCs w:val="24"/>
        </w:rPr>
      </w:pP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r>
      <w:r w:rsidRPr="0048351E">
        <w:rPr>
          <w:rFonts w:ascii="Gadugi" w:hAnsi="Gadugi"/>
          <w:sz w:val="24"/>
          <w:szCs w:val="24"/>
        </w:rPr>
        <w:tab/>
        <w:t>Lo dicho es suficiente para confirmar la sentencia de primer grado,</w:t>
      </w:r>
      <w:r w:rsidR="00B104A5" w:rsidRPr="0048351E">
        <w:rPr>
          <w:rFonts w:ascii="Gadugi" w:hAnsi="Gadugi"/>
          <w:sz w:val="24"/>
          <w:szCs w:val="24"/>
        </w:rPr>
        <w:t xml:space="preserve"> en la que se estimó improcedente la protección,</w:t>
      </w:r>
      <w:r w:rsidRPr="0048351E">
        <w:rPr>
          <w:rFonts w:ascii="Gadugi" w:hAnsi="Gadugi"/>
          <w:sz w:val="24"/>
          <w:szCs w:val="24"/>
        </w:rPr>
        <w:t xml:space="preserve"> pero por las razones aquí expuestas. </w:t>
      </w:r>
    </w:p>
    <w:p w14:paraId="08ED2010" w14:textId="77777777" w:rsidR="00FF5B8E" w:rsidRPr="0048351E" w:rsidRDefault="00FF5B8E" w:rsidP="0048351E">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14:paraId="0BF3B240" w14:textId="77777777" w:rsidR="00C70E88" w:rsidRPr="0048351E" w:rsidRDefault="006E6988" w:rsidP="0048351E">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48351E">
        <w:rPr>
          <w:rFonts w:ascii="Gadugi" w:eastAsia="Times New Roman" w:hAnsi="Gadugi" w:cs="Times New Roman"/>
          <w:sz w:val="24"/>
          <w:szCs w:val="24"/>
          <w:bdr w:val="none" w:sz="0" w:space="0" w:color="auto" w:frame="1"/>
          <w:lang w:val="es-CO" w:eastAsia="es-ES"/>
        </w:rPr>
        <w:lastRenderedPageBreak/>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00B104A5" w:rsidRPr="0048351E">
        <w:rPr>
          <w:rFonts w:ascii="Gadugi" w:eastAsia="Times New Roman" w:hAnsi="Gadugi" w:cs="Times New Roman"/>
          <w:sz w:val="24"/>
          <w:szCs w:val="24"/>
          <w:bdr w:val="none" w:sz="0" w:space="0" w:color="auto" w:frame="1"/>
          <w:lang w:val="es-CO" w:eastAsia="es-ES"/>
        </w:rPr>
        <w:t>Ahora bien,</w:t>
      </w:r>
      <w:r w:rsidR="00C70E88" w:rsidRPr="0048351E">
        <w:rPr>
          <w:rFonts w:ascii="Gadugi" w:eastAsia="Times New Roman" w:hAnsi="Gadugi" w:cs="Times New Roman"/>
          <w:sz w:val="24"/>
          <w:szCs w:val="24"/>
          <w:bdr w:val="none" w:sz="0" w:space="0" w:color="auto" w:frame="1"/>
          <w:lang w:val="es-CO" w:eastAsia="es-ES"/>
        </w:rPr>
        <w:t xml:space="preserve"> podría pensarse que, dada la duplicidad de acciones, tendrían que imponerse las sanciones de rigor a cargo del señor Ramírez García (Art. 25, Inc. 3, </w:t>
      </w:r>
      <w:proofErr w:type="spellStart"/>
      <w:r w:rsidR="00C70E88" w:rsidRPr="0048351E">
        <w:rPr>
          <w:rFonts w:ascii="Gadugi" w:eastAsia="Times New Roman" w:hAnsi="Gadugi" w:cs="Times New Roman"/>
          <w:sz w:val="24"/>
          <w:szCs w:val="24"/>
          <w:bdr w:val="none" w:sz="0" w:space="0" w:color="auto" w:frame="1"/>
          <w:lang w:val="es-CO" w:eastAsia="es-ES"/>
        </w:rPr>
        <w:t>Dec</w:t>
      </w:r>
      <w:proofErr w:type="spellEnd"/>
      <w:r w:rsidR="00C70E88" w:rsidRPr="0048351E">
        <w:rPr>
          <w:rFonts w:ascii="Gadugi" w:eastAsia="Times New Roman" w:hAnsi="Gadugi" w:cs="Times New Roman"/>
          <w:sz w:val="24"/>
          <w:szCs w:val="24"/>
          <w:bdr w:val="none" w:sz="0" w:space="0" w:color="auto" w:frame="1"/>
          <w:lang w:val="es-CO" w:eastAsia="es-ES"/>
        </w:rPr>
        <w:t xml:space="preserve">. 2591/91), sin embargo, aquí sucede esta fue la primera acción de tutela que formuló el accionante, y durante su trámite, sucedieron inconvenientes técnicos ante el Juzgado </w:t>
      </w:r>
      <w:r w:rsidR="003E60FB" w:rsidRPr="0048351E">
        <w:rPr>
          <w:rFonts w:ascii="Gadugi" w:eastAsia="Times New Roman" w:hAnsi="Gadugi" w:cs="Times New Roman"/>
          <w:sz w:val="24"/>
          <w:szCs w:val="24"/>
          <w:bdr w:val="none" w:sz="0" w:space="0" w:color="auto" w:frame="1"/>
          <w:lang w:val="es-CO" w:eastAsia="es-ES"/>
        </w:rPr>
        <w:t>T</w:t>
      </w:r>
      <w:r w:rsidR="00C70E88" w:rsidRPr="0048351E">
        <w:rPr>
          <w:rFonts w:ascii="Gadugi" w:eastAsia="Times New Roman" w:hAnsi="Gadugi" w:cs="Times New Roman"/>
          <w:sz w:val="24"/>
          <w:szCs w:val="24"/>
          <w:bdr w:val="none" w:sz="0" w:space="0" w:color="auto" w:frame="1"/>
          <w:lang w:val="es-CO" w:eastAsia="es-ES"/>
        </w:rPr>
        <w:t xml:space="preserve">ercero Civil del Circuito local que retrasaron su </w:t>
      </w:r>
      <w:r w:rsidR="003E60FB" w:rsidRPr="0048351E">
        <w:rPr>
          <w:rFonts w:ascii="Gadugi" w:eastAsia="Times New Roman" w:hAnsi="Gadugi" w:cs="Times New Roman"/>
          <w:sz w:val="24"/>
          <w:szCs w:val="24"/>
          <w:bdr w:val="none" w:sz="0" w:space="0" w:color="auto" w:frame="1"/>
          <w:lang w:val="es-CO" w:eastAsia="es-ES"/>
        </w:rPr>
        <w:t>solución en primera instancia</w:t>
      </w:r>
      <w:r w:rsidR="00C70E88" w:rsidRPr="0048351E">
        <w:rPr>
          <w:rFonts w:ascii="Gadugi" w:eastAsia="Times New Roman" w:hAnsi="Gadugi" w:cs="Times New Roman"/>
          <w:sz w:val="24"/>
          <w:szCs w:val="24"/>
          <w:bdr w:val="none" w:sz="0" w:space="0" w:color="auto" w:frame="1"/>
          <w:lang w:val="es-CO" w:eastAsia="es-ES"/>
        </w:rPr>
        <w:t xml:space="preserve">, de ahí que, es posible inferir que, en </w:t>
      </w:r>
      <w:r w:rsidR="00BC1C67" w:rsidRPr="0048351E">
        <w:rPr>
          <w:rFonts w:ascii="Gadugi" w:eastAsia="Times New Roman" w:hAnsi="Gadugi" w:cs="Times New Roman"/>
          <w:sz w:val="24"/>
          <w:szCs w:val="24"/>
          <w:bdr w:val="none" w:sz="0" w:space="0" w:color="auto" w:frame="1"/>
          <w:lang w:val="es-CO" w:eastAsia="es-ES"/>
        </w:rPr>
        <w:t>su</w:t>
      </w:r>
      <w:r w:rsidR="00C70E88" w:rsidRPr="0048351E">
        <w:rPr>
          <w:rFonts w:ascii="Gadugi" w:eastAsia="Times New Roman" w:hAnsi="Gadugi" w:cs="Times New Roman"/>
          <w:sz w:val="24"/>
          <w:szCs w:val="24"/>
          <w:bdr w:val="none" w:sz="0" w:space="0" w:color="auto" w:frame="1"/>
          <w:lang w:val="es-CO" w:eastAsia="es-ES"/>
        </w:rPr>
        <w:t xml:space="preserve"> afán por obtener solución a la problemática que plantea, hubiera optado por radicar de nuevo la demanda </w:t>
      </w:r>
      <w:r w:rsidR="00BC1C67" w:rsidRPr="0048351E">
        <w:rPr>
          <w:rFonts w:ascii="Gadugi" w:eastAsia="Times New Roman" w:hAnsi="Gadugi" w:cs="Times New Roman"/>
          <w:sz w:val="24"/>
          <w:szCs w:val="24"/>
          <w:bdr w:val="none" w:sz="0" w:space="0" w:color="auto" w:frame="1"/>
          <w:lang w:val="es-CO" w:eastAsia="es-ES"/>
        </w:rPr>
        <w:t>ante los despachos de S</w:t>
      </w:r>
      <w:r w:rsidR="00C70E88" w:rsidRPr="0048351E">
        <w:rPr>
          <w:rFonts w:ascii="Gadugi" w:eastAsia="Times New Roman" w:hAnsi="Gadugi" w:cs="Times New Roman"/>
          <w:sz w:val="24"/>
          <w:szCs w:val="24"/>
          <w:bdr w:val="none" w:sz="0" w:space="0" w:color="auto" w:frame="1"/>
          <w:lang w:val="es-CO" w:eastAsia="es-ES"/>
        </w:rPr>
        <w:t>anta Rosa de Cabal. Y si bien</w:t>
      </w:r>
      <w:r w:rsidR="00BC1C67" w:rsidRPr="0048351E">
        <w:rPr>
          <w:rFonts w:ascii="Gadugi" w:eastAsia="Times New Roman" w:hAnsi="Gadugi" w:cs="Times New Roman"/>
          <w:sz w:val="24"/>
          <w:szCs w:val="24"/>
          <w:bdr w:val="none" w:sz="0" w:space="0" w:color="auto" w:frame="1"/>
          <w:lang w:val="es-CO" w:eastAsia="es-ES"/>
        </w:rPr>
        <w:t xml:space="preserve"> es cierto que,</w:t>
      </w:r>
      <w:r w:rsidR="00C70E88" w:rsidRPr="0048351E">
        <w:rPr>
          <w:rFonts w:ascii="Gadugi" w:eastAsia="Times New Roman" w:hAnsi="Gadugi" w:cs="Times New Roman"/>
          <w:sz w:val="24"/>
          <w:szCs w:val="24"/>
          <w:bdr w:val="none" w:sz="0" w:space="0" w:color="auto" w:frame="1"/>
          <w:lang w:val="es-CO" w:eastAsia="es-ES"/>
        </w:rPr>
        <w:t xml:space="preserve"> para cuando impugnó la sentencia</w:t>
      </w:r>
      <w:r w:rsidR="00BC1C67" w:rsidRPr="0048351E">
        <w:rPr>
          <w:rFonts w:ascii="Gadugi" w:eastAsia="Times New Roman" w:hAnsi="Gadugi" w:cs="Times New Roman"/>
          <w:sz w:val="24"/>
          <w:szCs w:val="24"/>
          <w:bdr w:val="none" w:sz="0" w:space="0" w:color="auto" w:frame="1"/>
          <w:lang w:val="es-CO" w:eastAsia="es-ES"/>
        </w:rPr>
        <w:t xml:space="preserve"> de primera instancia</w:t>
      </w:r>
      <w:r w:rsidR="00C70E88" w:rsidRPr="0048351E">
        <w:rPr>
          <w:rFonts w:ascii="Gadugi" w:eastAsia="Times New Roman" w:hAnsi="Gadugi" w:cs="Times New Roman"/>
          <w:sz w:val="24"/>
          <w:szCs w:val="24"/>
          <w:bdr w:val="none" w:sz="0" w:space="0" w:color="auto" w:frame="1"/>
          <w:lang w:val="es-CO" w:eastAsia="es-ES"/>
        </w:rPr>
        <w:t xml:space="preserve"> que se profirió en este asunto, ya conocía </w:t>
      </w:r>
      <w:r w:rsidR="00BC1C67" w:rsidRPr="0048351E">
        <w:rPr>
          <w:rFonts w:ascii="Gadugi" w:eastAsia="Times New Roman" w:hAnsi="Gadugi" w:cs="Times New Roman"/>
          <w:sz w:val="24"/>
          <w:szCs w:val="24"/>
          <w:bdr w:val="none" w:sz="0" w:space="0" w:color="auto" w:frame="1"/>
          <w:lang w:val="es-CO" w:eastAsia="es-ES"/>
        </w:rPr>
        <w:t>el fallo</w:t>
      </w:r>
      <w:r w:rsidR="00C70E88" w:rsidRPr="0048351E">
        <w:rPr>
          <w:rFonts w:ascii="Gadugi" w:eastAsia="Times New Roman" w:hAnsi="Gadugi" w:cs="Times New Roman"/>
          <w:sz w:val="24"/>
          <w:szCs w:val="24"/>
          <w:bdr w:val="none" w:sz="0" w:space="0" w:color="auto" w:frame="1"/>
          <w:lang w:val="es-CO" w:eastAsia="es-ES"/>
        </w:rPr>
        <w:t xml:space="preserve"> del juzgado Penal del Circuito de Santa Rosa de Cabal,</w:t>
      </w:r>
      <w:r w:rsidR="003E60FB" w:rsidRPr="0048351E">
        <w:rPr>
          <w:rFonts w:ascii="Gadugi" w:eastAsia="Times New Roman" w:hAnsi="Gadugi" w:cs="Times New Roman"/>
          <w:sz w:val="24"/>
          <w:szCs w:val="24"/>
          <w:bdr w:val="none" w:sz="0" w:space="0" w:color="auto" w:frame="1"/>
          <w:lang w:val="es-CO" w:eastAsia="es-ES"/>
        </w:rPr>
        <w:t xml:space="preserve"> si bien ese fallo se le notificó el 14 de octubre del 2020</w:t>
      </w:r>
      <w:r w:rsidR="003E60FB" w:rsidRPr="0048351E">
        <w:rPr>
          <w:rStyle w:val="Refdenotaalpie"/>
          <w:rFonts w:ascii="Gadugi" w:eastAsia="Times New Roman" w:hAnsi="Gadugi"/>
          <w:sz w:val="24"/>
          <w:szCs w:val="24"/>
          <w:bdr w:val="none" w:sz="0" w:space="0" w:color="auto" w:frame="1"/>
          <w:lang w:val="es-CO" w:eastAsia="es-ES"/>
        </w:rPr>
        <w:footnoteReference w:id="19"/>
      </w:r>
      <w:r w:rsidR="003E60FB" w:rsidRPr="0048351E">
        <w:rPr>
          <w:rFonts w:ascii="Gadugi" w:eastAsia="Times New Roman" w:hAnsi="Gadugi" w:cs="Times New Roman"/>
          <w:sz w:val="24"/>
          <w:szCs w:val="24"/>
          <w:bdr w:val="none" w:sz="0" w:space="0" w:color="auto" w:frame="1"/>
          <w:lang w:val="es-CO" w:eastAsia="es-ES"/>
        </w:rPr>
        <w:t xml:space="preserve">, </w:t>
      </w:r>
      <w:r w:rsidR="00BC1C67" w:rsidRPr="0048351E">
        <w:rPr>
          <w:rFonts w:ascii="Gadugi" w:eastAsia="Times New Roman" w:hAnsi="Gadugi" w:cs="Times New Roman"/>
          <w:sz w:val="24"/>
          <w:szCs w:val="24"/>
          <w:bdr w:val="none" w:sz="0" w:space="0" w:color="auto" w:frame="1"/>
          <w:lang w:val="es-CO" w:eastAsia="es-ES"/>
        </w:rPr>
        <w:t xml:space="preserve">lo cierto es que él no está actuando mediante apoderado judicial, con lo cual, es impertinente atribuirle un vasto conocimiento en este tipo de asuntos. </w:t>
      </w:r>
    </w:p>
    <w:p w14:paraId="74AA36FC" w14:textId="42F83E26" w:rsidR="006E6988" w:rsidRPr="0048351E" w:rsidRDefault="00B104A5" w:rsidP="0048351E">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p>
    <w:p w14:paraId="410C456D" w14:textId="77777777" w:rsidR="00756044" w:rsidRPr="0048351E" w:rsidRDefault="00756044"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48351E">
        <w:rPr>
          <w:rFonts w:ascii="Gadugi" w:eastAsia="Times New Roman" w:hAnsi="Gadugi" w:cs="Times New Roman"/>
          <w:b/>
          <w:bCs/>
          <w:sz w:val="24"/>
          <w:szCs w:val="24"/>
          <w:lang w:val="es-ES" w:eastAsia="es-ES"/>
        </w:rPr>
        <w:t>DECISIÓN</w:t>
      </w:r>
    </w:p>
    <w:p w14:paraId="670291D2" w14:textId="77777777" w:rsidR="00756044" w:rsidRPr="0048351E" w:rsidRDefault="00B104A5" w:rsidP="0048351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p>
    <w:p w14:paraId="68A12198" w14:textId="77777777" w:rsidR="00756044" w:rsidRPr="0048351E" w:rsidRDefault="0061438F" w:rsidP="0048351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Pr="0048351E">
        <w:rPr>
          <w:rFonts w:ascii="Gadugi" w:eastAsia="Times New Roman" w:hAnsi="Gadugi" w:cs="Times New Roman"/>
          <w:sz w:val="24"/>
          <w:szCs w:val="24"/>
          <w:lang w:val="es-ES" w:eastAsia="es-ES"/>
        </w:rPr>
        <w:tab/>
      </w:r>
      <w:r w:rsidR="00F43CD2" w:rsidRPr="0048351E">
        <w:rPr>
          <w:rFonts w:ascii="Gadugi" w:hAnsi="Gadugi" w:cs="Century Gothic"/>
          <w:sz w:val="24"/>
          <w:szCs w:val="24"/>
        </w:rPr>
        <w:t xml:space="preserve">Por lo expuesto, </w:t>
      </w:r>
      <w:r w:rsidR="00F43CD2" w:rsidRPr="0048351E">
        <w:rPr>
          <w:rFonts w:ascii="Gadugi" w:hAnsi="Gadugi" w:cs="Century Gothic"/>
          <w:b/>
          <w:sz w:val="24"/>
          <w:szCs w:val="24"/>
        </w:rPr>
        <w:t xml:space="preserve">la Sala </w:t>
      </w:r>
      <w:r w:rsidR="009315E7" w:rsidRPr="0048351E">
        <w:rPr>
          <w:rFonts w:ascii="Gadugi" w:hAnsi="Gadugi" w:cs="Century Gothic"/>
          <w:b/>
          <w:sz w:val="24"/>
          <w:szCs w:val="24"/>
        </w:rPr>
        <w:t xml:space="preserve">de Decisión Civil – Familia </w:t>
      </w:r>
      <w:r w:rsidR="00F43CD2" w:rsidRPr="0048351E">
        <w:rPr>
          <w:rFonts w:ascii="Gadugi" w:hAnsi="Gadugi" w:cs="Century Gothic"/>
          <w:b/>
          <w:sz w:val="24"/>
          <w:szCs w:val="24"/>
        </w:rPr>
        <w:t>del Tribunal Superior de Pereira, Risaralda</w:t>
      </w:r>
      <w:r w:rsidR="00756044" w:rsidRPr="0048351E">
        <w:rPr>
          <w:rFonts w:ascii="Gadugi" w:eastAsia="Times New Roman" w:hAnsi="Gadugi" w:cs="Times New Roman"/>
          <w:sz w:val="24"/>
          <w:szCs w:val="24"/>
          <w:lang w:val="es-ES" w:eastAsia="es-ES"/>
        </w:rPr>
        <w:t>, administrando justicia en nombre de la República y por autoridad de la ley, </w:t>
      </w:r>
      <w:r w:rsidR="009315E7" w:rsidRPr="0048351E">
        <w:rPr>
          <w:rFonts w:ascii="Gadugi" w:eastAsia="Times New Roman" w:hAnsi="Gadugi" w:cs="Times New Roman"/>
          <w:sz w:val="24"/>
          <w:szCs w:val="24"/>
          <w:lang w:val="es-ES" w:eastAsia="es-ES"/>
        </w:rPr>
        <w:t>por las razones aquí expuesta</w:t>
      </w:r>
      <w:r w:rsidR="00BC1C67" w:rsidRPr="0048351E">
        <w:rPr>
          <w:rFonts w:ascii="Gadugi" w:eastAsia="Times New Roman" w:hAnsi="Gadugi" w:cs="Times New Roman"/>
          <w:sz w:val="24"/>
          <w:szCs w:val="24"/>
          <w:lang w:val="es-ES" w:eastAsia="es-ES"/>
        </w:rPr>
        <w:t>s</w:t>
      </w:r>
      <w:r w:rsidR="009315E7" w:rsidRPr="0048351E">
        <w:rPr>
          <w:rFonts w:ascii="Gadugi" w:eastAsia="Times New Roman" w:hAnsi="Gadugi" w:cs="Times New Roman"/>
          <w:sz w:val="24"/>
          <w:szCs w:val="24"/>
          <w:lang w:val="es-ES" w:eastAsia="es-ES"/>
        </w:rPr>
        <w:t xml:space="preserve">, </w:t>
      </w:r>
      <w:r w:rsidR="009315E7" w:rsidRPr="0048351E">
        <w:rPr>
          <w:rFonts w:ascii="Gadugi" w:eastAsia="Times New Roman" w:hAnsi="Gadugi" w:cs="Times New Roman"/>
          <w:b/>
          <w:bCs/>
          <w:sz w:val="24"/>
          <w:szCs w:val="24"/>
          <w:lang w:val="es-ES" w:eastAsia="es-ES"/>
        </w:rPr>
        <w:t>CONFIRMA</w:t>
      </w:r>
      <w:r w:rsidR="00756044" w:rsidRPr="0048351E">
        <w:rPr>
          <w:rFonts w:ascii="Gadugi" w:eastAsia="Times New Roman" w:hAnsi="Gadugi" w:cs="Times New Roman"/>
          <w:sz w:val="24"/>
          <w:szCs w:val="24"/>
          <w:lang w:val="es-ES" w:eastAsia="es-ES"/>
        </w:rPr>
        <w:t xml:space="preserve"> la sentencia </w:t>
      </w:r>
      <w:r w:rsidR="009315E7" w:rsidRPr="0048351E">
        <w:rPr>
          <w:rFonts w:ascii="Gadugi" w:eastAsia="Times New Roman" w:hAnsi="Gadugi" w:cs="Times New Roman"/>
          <w:sz w:val="24"/>
          <w:szCs w:val="24"/>
          <w:lang w:val="es-ES" w:eastAsia="es-ES"/>
        </w:rPr>
        <w:t xml:space="preserve">impugnada. </w:t>
      </w:r>
    </w:p>
    <w:p w14:paraId="0892AB2D" w14:textId="77777777" w:rsidR="009315E7" w:rsidRPr="0048351E" w:rsidRDefault="00B104A5" w:rsidP="0048351E">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CO" w:eastAsia="es-ES"/>
        </w:rPr>
      </w:pP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r w:rsidRPr="0048351E">
        <w:rPr>
          <w:rFonts w:ascii="Gadugi" w:eastAsia="Times New Roman" w:hAnsi="Gadugi" w:cs="Times New Roman"/>
          <w:sz w:val="24"/>
          <w:szCs w:val="24"/>
          <w:bdr w:val="none" w:sz="0" w:space="0" w:color="auto" w:frame="1"/>
          <w:lang w:val="es-CO" w:eastAsia="es-ES"/>
        </w:rPr>
        <w:tab/>
      </w:r>
    </w:p>
    <w:p w14:paraId="7DBD807C" w14:textId="77777777" w:rsidR="00756044" w:rsidRPr="0048351E" w:rsidRDefault="00756044" w:rsidP="0048351E">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48351E">
        <w:rPr>
          <w:rFonts w:ascii="Gadugi" w:eastAsia="Times New Roman" w:hAnsi="Gadugi" w:cs="Times New Roman"/>
          <w:sz w:val="24"/>
          <w:szCs w:val="24"/>
          <w:bdr w:val="none" w:sz="0" w:space="0" w:color="auto" w:frame="1"/>
          <w:lang w:val="es-ES_tradnl" w:eastAsia="es-ES"/>
        </w:rPr>
        <w:t xml:space="preserve">  </w:t>
      </w:r>
      <w:r w:rsidR="006230BC" w:rsidRPr="0048351E">
        <w:rPr>
          <w:rFonts w:ascii="Gadugi" w:eastAsia="Times New Roman" w:hAnsi="Gadugi" w:cs="Times New Roman"/>
          <w:sz w:val="24"/>
          <w:szCs w:val="24"/>
          <w:bdr w:val="none" w:sz="0" w:space="0" w:color="auto" w:frame="1"/>
          <w:lang w:val="es-419" w:eastAsia="es-ES"/>
        </w:rPr>
        <w:t xml:space="preserve">     </w:t>
      </w:r>
      <w:r w:rsidR="006230BC" w:rsidRPr="0048351E">
        <w:rPr>
          <w:rFonts w:ascii="Gadugi" w:eastAsia="Times New Roman" w:hAnsi="Gadugi" w:cs="Times New Roman"/>
          <w:sz w:val="24"/>
          <w:szCs w:val="24"/>
          <w:bdr w:val="none" w:sz="0" w:space="0" w:color="auto" w:frame="1"/>
          <w:lang w:val="es-419" w:eastAsia="es-ES"/>
        </w:rPr>
        <w:tab/>
      </w:r>
      <w:r w:rsidR="006230BC" w:rsidRPr="0048351E">
        <w:rPr>
          <w:rFonts w:ascii="Gadugi" w:eastAsia="Times New Roman" w:hAnsi="Gadugi" w:cs="Times New Roman"/>
          <w:sz w:val="24"/>
          <w:szCs w:val="24"/>
          <w:bdr w:val="none" w:sz="0" w:space="0" w:color="auto" w:frame="1"/>
          <w:lang w:val="es-419" w:eastAsia="es-ES"/>
        </w:rPr>
        <w:tab/>
      </w:r>
      <w:r w:rsidR="006230BC" w:rsidRPr="0048351E">
        <w:rPr>
          <w:rFonts w:ascii="Gadugi" w:eastAsia="Times New Roman" w:hAnsi="Gadugi" w:cs="Times New Roman"/>
          <w:sz w:val="24"/>
          <w:szCs w:val="24"/>
          <w:bdr w:val="none" w:sz="0" w:space="0" w:color="auto" w:frame="1"/>
          <w:lang w:val="es-419" w:eastAsia="es-ES"/>
        </w:rPr>
        <w:tab/>
      </w:r>
      <w:r w:rsidR="006230BC" w:rsidRPr="0048351E">
        <w:rPr>
          <w:rFonts w:ascii="Gadugi" w:eastAsia="Times New Roman" w:hAnsi="Gadugi" w:cs="Times New Roman"/>
          <w:sz w:val="24"/>
          <w:szCs w:val="24"/>
          <w:bdr w:val="none" w:sz="0" w:space="0" w:color="auto" w:frame="1"/>
          <w:lang w:val="es-419" w:eastAsia="es-ES"/>
        </w:rPr>
        <w:tab/>
      </w:r>
      <w:r w:rsidRPr="0048351E">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48351E">
        <w:rPr>
          <w:rFonts w:ascii="Gadugi" w:eastAsia="Times New Roman" w:hAnsi="Gadugi" w:cs="Times New Roman"/>
          <w:bCs/>
          <w:sz w:val="24"/>
          <w:szCs w:val="24"/>
          <w:lang w:val="es-419" w:eastAsia="es-ES"/>
        </w:rPr>
        <w:t>A su regreso, archívese.</w:t>
      </w:r>
    </w:p>
    <w:p w14:paraId="69F71C84" w14:textId="77777777" w:rsidR="004E4A9F" w:rsidRPr="0048351E" w:rsidRDefault="004E4A9F" w:rsidP="0048351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6110B40B" w14:textId="77777777" w:rsidR="0048351E" w:rsidRPr="00CD422D"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r w:rsidRPr="00CD422D">
        <w:rPr>
          <w:rFonts w:ascii="Gadugi" w:eastAsia="Times New Roman" w:hAnsi="Gadugi" w:cs="Adobe Devanagari"/>
          <w:bCs/>
          <w:sz w:val="24"/>
          <w:szCs w:val="24"/>
          <w:lang w:val="es-419" w:eastAsia="es-ES"/>
        </w:rPr>
        <w:t>Los Magistrados,</w:t>
      </w:r>
    </w:p>
    <w:p w14:paraId="58D7F657" w14:textId="77777777" w:rsidR="0048351E" w:rsidRPr="00CD422D" w:rsidRDefault="0048351E" w:rsidP="0048351E">
      <w:pPr>
        <w:tabs>
          <w:tab w:val="left" w:pos="284"/>
          <w:tab w:val="left" w:pos="426"/>
        </w:tabs>
        <w:spacing w:after="0" w:line="300" w:lineRule="auto"/>
        <w:jc w:val="both"/>
        <w:rPr>
          <w:rFonts w:ascii="Gadugi" w:eastAsia="Calibri" w:hAnsi="Gadugi" w:cs="Century Gothic"/>
          <w:sz w:val="24"/>
          <w:szCs w:val="24"/>
          <w:lang w:val="es-419"/>
        </w:rPr>
      </w:pPr>
    </w:p>
    <w:p w14:paraId="70125A78" w14:textId="77777777" w:rsidR="0048351E" w:rsidRPr="00CD422D" w:rsidRDefault="0048351E" w:rsidP="0048351E">
      <w:pPr>
        <w:tabs>
          <w:tab w:val="left" w:pos="284"/>
          <w:tab w:val="left" w:pos="426"/>
        </w:tabs>
        <w:spacing w:after="0" w:line="300" w:lineRule="auto"/>
        <w:jc w:val="both"/>
        <w:rPr>
          <w:rFonts w:ascii="Gadugi" w:eastAsia="Calibri" w:hAnsi="Gadugi" w:cs="Century Gothic"/>
          <w:sz w:val="24"/>
          <w:szCs w:val="24"/>
          <w:lang w:val="es-419"/>
        </w:rPr>
      </w:pPr>
    </w:p>
    <w:p w14:paraId="0B2598E5" w14:textId="77777777" w:rsidR="0048351E" w:rsidRPr="00CD422D"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JAIME ALBERTO SARAZA NARANJO</w:t>
      </w:r>
    </w:p>
    <w:p w14:paraId="3C6740DD" w14:textId="77777777" w:rsidR="0048351E" w:rsidRPr="00CD422D"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6030368D" w14:textId="77777777" w:rsidR="0048351E" w:rsidRPr="00CD422D"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34A99804" w14:textId="77777777" w:rsidR="0048351E" w:rsidRPr="00CD422D"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ADRIANA PATRICIA DÍAZ RAMÍREZ</w:t>
      </w:r>
    </w:p>
    <w:p w14:paraId="69398E4B" w14:textId="77777777" w:rsidR="0048351E" w:rsidRPr="00CD422D"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6014BFF7" w14:textId="77777777" w:rsidR="0048351E" w:rsidRPr="00CD422D"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06AFDC0F" w14:textId="2893ED99" w:rsidR="00276F73" w:rsidRPr="0048351E" w:rsidRDefault="0048351E" w:rsidP="0048351E">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DUBERNEY GRISALES HERRERA</w:t>
      </w:r>
    </w:p>
    <w:sectPr w:rsidR="00276F73" w:rsidRPr="0048351E" w:rsidSect="00F277B5">
      <w:footerReference w:type="default" r:id="rId11"/>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875644" w16cex:dateUtc="2021-03-09T13:27:23.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D06B" w14:textId="77777777" w:rsidR="00DF7D31" w:rsidRDefault="00DF7D31" w:rsidP="00756044">
      <w:pPr>
        <w:spacing w:after="0" w:line="240" w:lineRule="auto"/>
      </w:pPr>
      <w:r>
        <w:separator/>
      </w:r>
    </w:p>
  </w:endnote>
  <w:endnote w:type="continuationSeparator" w:id="0">
    <w:p w14:paraId="59E081AD" w14:textId="77777777" w:rsidR="00DF7D31" w:rsidRDefault="00DF7D31"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sdtContent>
      <w:p w14:paraId="1FC4625E" w14:textId="77777777" w:rsidR="00467445" w:rsidRDefault="00467445">
        <w:pPr>
          <w:pStyle w:val="Piedepgina"/>
          <w:jc w:val="right"/>
        </w:pPr>
        <w:r>
          <w:fldChar w:fldCharType="begin"/>
        </w:r>
        <w:r>
          <w:instrText>PAGE   \* MERGEFORMAT</w:instrText>
        </w:r>
        <w:r>
          <w:fldChar w:fldCharType="separate"/>
        </w:r>
        <w:r w:rsidR="007D3441" w:rsidRPr="007D3441">
          <w:rPr>
            <w:noProof/>
            <w:lang w:val="es-ES"/>
          </w:rPr>
          <w:t>3</w:t>
        </w:r>
        <w:r>
          <w:fldChar w:fldCharType="end"/>
        </w:r>
      </w:p>
    </w:sdtContent>
  </w:sdt>
  <w:p w14:paraId="4BFE6C77" w14:textId="77777777" w:rsidR="00467445" w:rsidRDefault="00467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E92E" w14:textId="77777777" w:rsidR="00DF7D31" w:rsidRDefault="00DF7D31" w:rsidP="00756044">
      <w:pPr>
        <w:spacing w:after="0" w:line="240" w:lineRule="auto"/>
      </w:pPr>
      <w:r>
        <w:separator/>
      </w:r>
    </w:p>
  </w:footnote>
  <w:footnote w:type="continuationSeparator" w:id="0">
    <w:p w14:paraId="7E433EBB" w14:textId="77777777" w:rsidR="00DF7D31" w:rsidRDefault="00DF7D31" w:rsidP="00756044">
      <w:pPr>
        <w:spacing w:after="0" w:line="240" w:lineRule="auto"/>
      </w:pPr>
      <w:r>
        <w:continuationSeparator/>
      </w:r>
    </w:p>
  </w:footnote>
  <w:footnote w:id="1">
    <w:p w14:paraId="320725BA"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Documento 03, C. 1.</w:t>
      </w:r>
    </w:p>
  </w:footnote>
  <w:footnote w:id="2">
    <w:p w14:paraId="573F29BC"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Documento 05, C. 1.</w:t>
      </w:r>
    </w:p>
  </w:footnote>
  <w:footnote w:id="3">
    <w:p w14:paraId="2D30F0FB"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Documento 07, C. 1.</w:t>
      </w:r>
    </w:p>
  </w:footnote>
  <w:footnote w:id="4">
    <w:p w14:paraId="4999A54D"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Documento 08, C. 1.</w:t>
      </w:r>
    </w:p>
  </w:footnote>
  <w:footnote w:id="5">
    <w:p w14:paraId="266745D4"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Documento 12, C. 1.</w:t>
      </w:r>
    </w:p>
  </w:footnote>
  <w:footnote w:id="6">
    <w:p w14:paraId="62EE9B19"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Documento 04, C. 2.</w:t>
      </w:r>
    </w:p>
  </w:footnote>
  <w:footnote w:id="7">
    <w:p w14:paraId="76C0FA0D"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Documento 06 y 07, C. 2.</w:t>
      </w:r>
    </w:p>
  </w:footnote>
  <w:footnote w:id="8">
    <w:p w14:paraId="6445BB1C" w14:textId="77777777" w:rsidR="006E6988" w:rsidRPr="0048351E" w:rsidRDefault="006E6988" w:rsidP="0048351E">
      <w:pPr>
        <w:pStyle w:val="Textoindependiente2"/>
        <w:spacing w:line="240" w:lineRule="auto"/>
        <w:ind w:right="50"/>
        <w:jc w:val="both"/>
        <w:rPr>
          <w:rFonts w:ascii="Agency FB" w:hAnsi="Agency FB"/>
          <w:sz w:val="22"/>
          <w:szCs w:val="26"/>
        </w:rPr>
      </w:pPr>
      <w:r w:rsidRPr="0048351E">
        <w:rPr>
          <w:rStyle w:val="Refdenotaalpie"/>
          <w:rFonts w:ascii="Agency FB" w:hAnsi="Agency FB"/>
          <w:sz w:val="22"/>
          <w:szCs w:val="26"/>
        </w:rPr>
        <w:footnoteRef/>
      </w:r>
      <w:r w:rsidRPr="0048351E">
        <w:rPr>
          <w:rFonts w:ascii="Agency FB" w:hAnsi="Agency FB"/>
          <w:sz w:val="22"/>
          <w:szCs w:val="26"/>
        </w:rPr>
        <w:t xml:space="preserve"> Así lo expuso en la sentencia T-231-08, en la que transcribió apartes de la sentencia SU-713 de 2006</w:t>
      </w:r>
      <w:r w:rsidRPr="0048351E">
        <w:rPr>
          <w:rFonts w:ascii="Agency FB" w:hAnsi="Agency FB"/>
          <w:sz w:val="22"/>
          <w:szCs w:val="26"/>
          <w:lang w:val="es-419"/>
        </w:rPr>
        <w:t>, y lo viene reiterando, como puede verse en la sentencia T-298-2018.</w:t>
      </w:r>
    </w:p>
  </w:footnote>
  <w:footnote w:id="9">
    <w:p w14:paraId="6227FAB6" w14:textId="77777777" w:rsidR="006E6988" w:rsidRPr="0048351E" w:rsidRDefault="006E6988" w:rsidP="0048351E">
      <w:pPr>
        <w:pStyle w:val="Textonotapie"/>
        <w:jc w:val="both"/>
        <w:rPr>
          <w:rFonts w:ascii="Agency FB" w:hAnsi="Agency FB"/>
          <w:sz w:val="22"/>
          <w:szCs w:val="26"/>
        </w:rPr>
      </w:pPr>
      <w:r w:rsidRPr="0048351E">
        <w:rPr>
          <w:rStyle w:val="Refdenotaalpie"/>
          <w:rFonts w:ascii="Agency FB" w:hAnsi="Agency FB"/>
          <w:sz w:val="22"/>
          <w:szCs w:val="26"/>
        </w:rPr>
        <w:footnoteRef/>
      </w:r>
      <w:r w:rsidRPr="0048351E">
        <w:rPr>
          <w:rFonts w:ascii="Agency FB" w:hAnsi="Agency FB"/>
          <w:sz w:val="22"/>
          <w:szCs w:val="26"/>
        </w:rPr>
        <w:t xml:space="preserve">   Subrayado por fuera del texto legal.</w:t>
      </w:r>
    </w:p>
  </w:footnote>
  <w:footnote w:id="10">
    <w:p w14:paraId="32C9F448"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Expediente 2020-00170-00, C. 2</w:t>
      </w:r>
    </w:p>
  </w:footnote>
  <w:footnote w:id="11">
    <w:p w14:paraId="08AD31AC" w14:textId="77777777" w:rsidR="005A13C5" w:rsidRPr="0048351E" w:rsidRDefault="005A13C5"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 xml:space="preserve">Se pueden contrastar, el documento 03 del expediente 2020-00170-00 del C. 2, y el Documento </w:t>
      </w:r>
      <w:r w:rsidR="003E60FB" w:rsidRPr="0048351E">
        <w:rPr>
          <w:rFonts w:ascii="Agency FB" w:hAnsi="Agency FB"/>
          <w:sz w:val="22"/>
          <w:szCs w:val="26"/>
          <w:lang w:val="es-CO"/>
        </w:rPr>
        <w:t>03, del C. 1.</w:t>
      </w:r>
    </w:p>
  </w:footnote>
  <w:footnote w:id="12">
    <w:p w14:paraId="775739D8"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Documento 02, expediente 2020-00170-00 del C. 2</w:t>
      </w:r>
    </w:p>
  </w:footnote>
  <w:footnote w:id="13">
    <w:p w14:paraId="685313AB"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Documento 02, C. 1.</w:t>
      </w:r>
    </w:p>
  </w:footnote>
  <w:footnote w:id="14">
    <w:p w14:paraId="56267F3B"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Documento 08, expediente 2020-00170-00 del C. 2</w:t>
      </w:r>
    </w:p>
  </w:footnote>
  <w:footnote w:id="15">
    <w:p w14:paraId="1DEBDACB"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Documento 08, C. 1.</w:t>
      </w:r>
    </w:p>
  </w:footnote>
  <w:footnote w:id="16">
    <w:p w14:paraId="7C3567D9"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Constancia visible en Documento 05, C. 1.</w:t>
      </w:r>
    </w:p>
  </w:footnote>
  <w:footnote w:id="17">
    <w:p w14:paraId="27DDE253"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Documento 08, expediente 2020-00170-00 del C. 2</w:t>
      </w:r>
    </w:p>
  </w:footnote>
  <w:footnote w:id="18">
    <w:p w14:paraId="0640529D"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Documento 07, C. 2</w:t>
      </w:r>
    </w:p>
  </w:footnote>
  <w:footnote w:id="19">
    <w:p w14:paraId="6CADF6F2" w14:textId="77777777" w:rsidR="003E60FB" w:rsidRPr="0048351E" w:rsidRDefault="003E60FB" w:rsidP="0048351E">
      <w:pPr>
        <w:pStyle w:val="Textonotapie"/>
        <w:jc w:val="both"/>
        <w:rPr>
          <w:rFonts w:ascii="Agency FB" w:hAnsi="Agency FB"/>
          <w:sz w:val="22"/>
          <w:szCs w:val="26"/>
          <w:lang w:val="es-CO"/>
        </w:rPr>
      </w:pPr>
      <w:r w:rsidRPr="0048351E">
        <w:rPr>
          <w:rStyle w:val="Refdenotaalpie"/>
          <w:rFonts w:ascii="Agency FB" w:hAnsi="Agency FB"/>
          <w:sz w:val="22"/>
          <w:szCs w:val="26"/>
        </w:rPr>
        <w:footnoteRef/>
      </w:r>
      <w:r w:rsidRPr="0048351E">
        <w:rPr>
          <w:rFonts w:ascii="Agency FB" w:hAnsi="Agency FB"/>
          <w:sz w:val="22"/>
          <w:szCs w:val="26"/>
        </w:rPr>
        <w:t xml:space="preserve"> </w:t>
      </w:r>
      <w:r w:rsidRPr="0048351E">
        <w:rPr>
          <w:rFonts w:ascii="Agency FB" w:hAnsi="Agency FB"/>
          <w:sz w:val="22"/>
          <w:szCs w:val="26"/>
          <w:lang w:val="es-CO"/>
        </w:rPr>
        <w:t>Documento 09, expediente 2020-00170-00, C.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1E4"/>
    <w:rsid w:val="00010E06"/>
    <w:rsid w:val="000326A6"/>
    <w:rsid w:val="00033FD2"/>
    <w:rsid w:val="00034ED7"/>
    <w:rsid w:val="0004483B"/>
    <w:rsid w:val="00053F48"/>
    <w:rsid w:val="00055409"/>
    <w:rsid w:val="00074430"/>
    <w:rsid w:val="00077766"/>
    <w:rsid w:val="00090B39"/>
    <w:rsid w:val="000A618F"/>
    <w:rsid w:val="000D63B6"/>
    <w:rsid w:val="000E068E"/>
    <w:rsid w:val="000E2BE8"/>
    <w:rsid w:val="000F3535"/>
    <w:rsid w:val="0010181D"/>
    <w:rsid w:val="001228A7"/>
    <w:rsid w:val="0013328C"/>
    <w:rsid w:val="0015705D"/>
    <w:rsid w:val="00170829"/>
    <w:rsid w:val="00181964"/>
    <w:rsid w:val="001824F8"/>
    <w:rsid w:val="001C13EB"/>
    <w:rsid w:val="001E3579"/>
    <w:rsid w:val="001F36A4"/>
    <w:rsid w:val="00216770"/>
    <w:rsid w:val="0022039C"/>
    <w:rsid w:val="00271C50"/>
    <w:rsid w:val="0027557E"/>
    <w:rsid w:val="00276F73"/>
    <w:rsid w:val="00281A52"/>
    <w:rsid w:val="00293295"/>
    <w:rsid w:val="002B111A"/>
    <w:rsid w:val="002C1162"/>
    <w:rsid w:val="002C46EF"/>
    <w:rsid w:val="002D6937"/>
    <w:rsid w:val="002E3065"/>
    <w:rsid w:val="002F7794"/>
    <w:rsid w:val="00302A66"/>
    <w:rsid w:val="00304521"/>
    <w:rsid w:val="003069A3"/>
    <w:rsid w:val="003154B1"/>
    <w:rsid w:val="00315A48"/>
    <w:rsid w:val="00336D81"/>
    <w:rsid w:val="003559F5"/>
    <w:rsid w:val="00396C4F"/>
    <w:rsid w:val="003A0F8D"/>
    <w:rsid w:val="003A3639"/>
    <w:rsid w:val="003A7E25"/>
    <w:rsid w:val="003B6768"/>
    <w:rsid w:val="003C2BC4"/>
    <w:rsid w:val="003D4F30"/>
    <w:rsid w:val="003E54BB"/>
    <w:rsid w:val="003E60FB"/>
    <w:rsid w:val="0040103B"/>
    <w:rsid w:val="00405D1E"/>
    <w:rsid w:val="00405E18"/>
    <w:rsid w:val="00422311"/>
    <w:rsid w:val="00426DA0"/>
    <w:rsid w:val="00430A05"/>
    <w:rsid w:val="0043250B"/>
    <w:rsid w:val="00435DC4"/>
    <w:rsid w:val="00462FE7"/>
    <w:rsid w:val="00467445"/>
    <w:rsid w:val="00477CB4"/>
    <w:rsid w:val="004803AE"/>
    <w:rsid w:val="0048351E"/>
    <w:rsid w:val="004B14D4"/>
    <w:rsid w:val="004D53C1"/>
    <w:rsid w:val="004D6536"/>
    <w:rsid w:val="004E0C3B"/>
    <w:rsid w:val="004E4A9F"/>
    <w:rsid w:val="004E5209"/>
    <w:rsid w:val="004F0D1F"/>
    <w:rsid w:val="004F7764"/>
    <w:rsid w:val="00513F83"/>
    <w:rsid w:val="00517F08"/>
    <w:rsid w:val="00534A58"/>
    <w:rsid w:val="00563FF2"/>
    <w:rsid w:val="0056791D"/>
    <w:rsid w:val="00570DA5"/>
    <w:rsid w:val="00580466"/>
    <w:rsid w:val="005A13C5"/>
    <w:rsid w:val="005B7535"/>
    <w:rsid w:val="005C000E"/>
    <w:rsid w:val="005D653A"/>
    <w:rsid w:val="005E666C"/>
    <w:rsid w:val="005F3E08"/>
    <w:rsid w:val="005F7FDF"/>
    <w:rsid w:val="00607281"/>
    <w:rsid w:val="0061104F"/>
    <w:rsid w:val="0061438F"/>
    <w:rsid w:val="00616474"/>
    <w:rsid w:val="00620F63"/>
    <w:rsid w:val="006230BC"/>
    <w:rsid w:val="006278C7"/>
    <w:rsid w:val="00657454"/>
    <w:rsid w:val="00665342"/>
    <w:rsid w:val="00674A22"/>
    <w:rsid w:val="0067794B"/>
    <w:rsid w:val="00682519"/>
    <w:rsid w:val="006849A6"/>
    <w:rsid w:val="00693B8A"/>
    <w:rsid w:val="00695D52"/>
    <w:rsid w:val="00697728"/>
    <w:rsid w:val="006B0A03"/>
    <w:rsid w:val="006B1E9D"/>
    <w:rsid w:val="006D4518"/>
    <w:rsid w:val="006D5D3E"/>
    <w:rsid w:val="006D7F5E"/>
    <w:rsid w:val="006E3819"/>
    <w:rsid w:val="006E4909"/>
    <w:rsid w:val="006E6988"/>
    <w:rsid w:val="006E6D69"/>
    <w:rsid w:val="006F5C2C"/>
    <w:rsid w:val="0070049D"/>
    <w:rsid w:val="007045BE"/>
    <w:rsid w:val="00712825"/>
    <w:rsid w:val="00714B45"/>
    <w:rsid w:val="00740AC8"/>
    <w:rsid w:val="00742586"/>
    <w:rsid w:val="00756044"/>
    <w:rsid w:val="00772BEE"/>
    <w:rsid w:val="00784E3A"/>
    <w:rsid w:val="00796976"/>
    <w:rsid w:val="007A519B"/>
    <w:rsid w:val="007B2837"/>
    <w:rsid w:val="007C069B"/>
    <w:rsid w:val="007D29D6"/>
    <w:rsid w:val="007D3441"/>
    <w:rsid w:val="007D4C6D"/>
    <w:rsid w:val="00835080"/>
    <w:rsid w:val="00843149"/>
    <w:rsid w:val="0086500E"/>
    <w:rsid w:val="0088709E"/>
    <w:rsid w:val="00891E39"/>
    <w:rsid w:val="0089363A"/>
    <w:rsid w:val="00894320"/>
    <w:rsid w:val="00896C50"/>
    <w:rsid w:val="008A1CF9"/>
    <w:rsid w:val="008A42CD"/>
    <w:rsid w:val="008B4181"/>
    <w:rsid w:val="008D27F3"/>
    <w:rsid w:val="008E58CD"/>
    <w:rsid w:val="008F0C90"/>
    <w:rsid w:val="008F18E2"/>
    <w:rsid w:val="008F5463"/>
    <w:rsid w:val="008F6DE3"/>
    <w:rsid w:val="009033CA"/>
    <w:rsid w:val="00907DCF"/>
    <w:rsid w:val="009106CF"/>
    <w:rsid w:val="009174B5"/>
    <w:rsid w:val="009202A9"/>
    <w:rsid w:val="00923230"/>
    <w:rsid w:val="0093019A"/>
    <w:rsid w:val="009315E7"/>
    <w:rsid w:val="0093530C"/>
    <w:rsid w:val="00937CB8"/>
    <w:rsid w:val="009430BD"/>
    <w:rsid w:val="00943F25"/>
    <w:rsid w:val="00944011"/>
    <w:rsid w:val="00953BAF"/>
    <w:rsid w:val="0096221B"/>
    <w:rsid w:val="009A199B"/>
    <w:rsid w:val="009B5ECB"/>
    <w:rsid w:val="00A22B0F"/>
    <w:rsid w:val="00A64ADF"/>
    <w:rsid w:val="00A7099B"/>
    <w:rsid w:val="00A71AC0"/>
    <w:rsid w:val="00A80756"/>
    <w:rsid w:val="00A92999"/>
    <w:rsid w:val="00AB0C0C"/>
    <w:rsid w:val="00AD6B4D"/>
    <w:rsid w:val="00AE0224"/>
    <w:rsid w:val="00AE2539"/>
    <w:rsid w:val="00B104A5"/>
    <w:rsid w:val="00B10C83"/>
    <w:rsid w:val="00B27688"/>
    <w:rsid w:val="00B700DF"/>
    <w:rsid w:val="00B71930"/>
    <w:rsid w:val="00B72257"/>
    <w:rsid w:val="00B92F45"/>
    <w:rsid w:val="00BC1C67"/>
    <w:rsid w:val="00BC5313"/>
    <w:rsid w:val="00BC6F09"/>
    <w:rsid w:val="00BF3C77"/>
    <w:rsid w:val="00C21962"/>
    <w:rsid w:val="00C21E67"/>
    <w:rsid w:val="00C444FE"/>
    <w:rsid w:val="00C65215"/>
    <w:rsid w:val="00C70616"/>
    <w:rsid w:val="00C70E88"/>
    <w:rsid w:val="00CC5651"/>
    <w:rsid w:val="00CC619F"/>
    <w:rsid w:val="00CE05C3"/>
    <w:rsid w:val="00D11CCF"/>
    <w:rsid w:val="00D161D8"/>
    <w:rsid w:val="00D25908"/>
    <w:rsid w:val="00D33CE9"/>
    <w:rsid w:val="00D42F2B"/>
    <w:rsid w:val="00D44763"/>
    <w:rsid w:val="00D8236D"/>
    <w:rsid w:val="00D97BAB"/>
    <w:rsid w:val="00DA53C5"/>
    <w:rsid w:val="00DA7561"/>
    <w:rsid w:val="00DD00B4"/>
    <w:rsid w:val="00DD4215"/>
    <w:rsid w:val="00DE2030"/>
    <w:rsid w:val="00DF7D31"/>
    <w:rsid w:val="00E07CA6"/>
    <w:rsid w:val="00E24C1E"/>
    <w:rsid w:val="00E434E7"/>
    <w:rsid w:val="00E44B84"/>
    <w:rsid w:val="00E87CCB"/>
    <w:rsid w:val="00EA3E59"/>
    <w:rsid w:val="00EA3F8D"/>
    <w:rsid w:val="00EC38FC"/>
    <w:rsid w:val="00ED5877"/>
    <w:rsid w:val="00F0575B"/>
    <w:rsid w:val="00F0648E"/>
    <w:rsid w:val="00F277B5"/>
    <w:rsid w:val="00F3183F"/>
    <w:rsid w:val="00F43CD2"/>
    <w:rsid w:val="00F467D1"/>
    <w:rsid w:val="00F46E71"/>
    <w:rsid w:val="00F84347"/>
    <w:rsid w:val="00FB69AE"/>
    <w:rsid w:val="00FD4DBD"/>
    <w:rsid w:val="00FE20DE"/>
    <w:rsid w:val="00FE5F8A"/>
    <w:rsid w:val="00FF0D38"/>
    <w:rsid w:val="00FF5B8E"/>
    <w:rsid w:val="00FF6728"/>
    <w:rsid w:val="0F801CC4"/>
    <w:rsid w:val="2BC39809"/>
    <w:rsid w:val="379AC7F1"/>
    <w:rsid w:val="3F194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813B"/>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2">
    <w:name w:val="Body Text 2"/>
    <w:basedOn w:val="Normal"/>
    <w:link w:val="Textoindependiente2Car"/>
    <w:unhideWhenUsed/>
    <w:rsid w:val="00FF0D38"/>
    <w:pPr>
      <w:overflowPunct w:val="0"/>
      <w:autoSpaceDE w:val="0"/>
      <w:autoSpaceDN w:val="0"/>
      <w:adjustRightInd w:val="0"/>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FF0D38"/>
    <w:rPr>
      <w:rFonts w:ascii="Times New Roman" w:eastAsia="Times New Roman" w:hAnsi="Times New Roman" w:cs="Times New Roman"/>
      <w:sz w:val="20"/>
      <w:szCs w:val="20"/>
      <w:lang w:val="es-ES" w:eastAsia="es-ES"/>
    </w:rPr>
  </w:style>
  <w:style w:type="paragraph" w:customStyle="1" w:styleId="Sinespaciado5">
    <w:name w:val="Sin espaciado5"/>
    <w:rsid w:val="00FF0D38"/>
    <w:pPr>
      <w:spacing w:after="0"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6521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C65215"/>
    <w:rPr>
      <w:rFonts w:ascii="Times New Roman" w:eastAsia="Times New Roman" w:hAnsi="Times New Roman" w:cs="Times New Roman"/>
      <w:sz w:val="20"/>
      <w:szCs w:val="20"/>
      <w:lang w:val="es-ES" w:eastAsia="es-ES"/>
    </w:rPr>
  </w:style>
  <w:style w:type="paragraph" w:customStyle="1" w:styleId="Sinespaciado1">
    <w:name w:val="Sin espaciado1"/>
    <w:rsid w:val="00C65215"/>
    <w:pPr>
      <w:spacing w:after="0" w:line="240" w:lineRule="auto"/>
    </w:pPr>
    <w:rPr>
      <w:rFonts w:ascii="Times New Roman" w:eastAsia="Times New Roman" w:hAnsi="Times New Roman" w:cs="Times New Roman"/>
      <w:sz w:val="24"/>
      <w:szCs w:val="24"/>
      <w:lang w:val="es-ES" w:eastAsia="es-ES"/>
    </w:rPr>
  </w:style>
  <w:style w:type="paragraph" w:customStyle="1" w:styleId="BodyText25">
    <w:name w:val="Body Text 25"/>
    <w:basedOn w:val="Normal"/>
    <w:rsid w:val="00C65215"/>
    <w:pPr>
      <w:spacing w:after="0" w:line="240" w:lineRule="auto"/>
      <w:ind w:right="51"/>
      <w:jc w:val="both"/>
    </w:pPr>
    <w:rPr>
      <w:rFonts w:ascii="Arial" w:eastAsia="Times New Roman" w:hAnsi="Arial" w:cs="Times New Roman"/>
      <w:sz w:val="28"/>
      <w:szCs w:val="20"/>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19161049">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133545484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97324776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65e8cbca21cf45a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1E36-81C8-40FF-9D94-13BA8FA77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02924-4371-4B54-B866-0BE6470E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82FB-F8FD-4A8C-9E08-B7681E3BDD41}">
  <ds:schemaRefs>
    <ds:schemaRef ds:uri="http://schemas.microsoft.com/sharepoint/v3/contenttype/forms"/>
  </ds:schemaRefs>
</ds:datastoreItem>
</file>

<file path=customXml/itemProps4.xml><?xml version="1.0" encoding="utf-8"?>
<ds:datastoreItem xmlns:ds="http://schemas.openxmlformats.org/officeDocument/2006/customXml" ds:itemID="{86E0D8B8-67B1-4800-AD7A-E2F79A99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2625</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4</cp:revision>
  <cp:lastPrinted>2019-04-25T12:29:00Z</cp:lastPrinted>
  <dcterms:created xsi:type="dcterms:W3CDTF">2021-03-09T15:34:00Z</dcterms:created>
  <dcterms:modified xsi:type="dcterms:W3CDTF">2022-03-02T14:57:00Z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