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1143F" w14:textId="77777777" w:rsidR="00364583" w:rsidRDefault="00364583" w:rsidP="0036458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826717" w14:textId="77777777" w:rsidR="00364583" w:rsidRDefault="00364583" w:rsidP="00364583">
      <w:pPr>
        <w:jc w:val="both"/>
        <w:rPr>
          <w:rFonts w:ascii="Arial" w:hAnsi="Arial" w:cs="Arial"/>
          <w:lang w:val="es-419"/>
        </w:rPr>
      </w:pPr>
    </w:p>
    <w:p w14:paraId="09B9ABA9" w14:textId="1BB57E9C" w:rsidR="00364583" w:rsidRDefault="002B1DD8" w:rsidP="00364583">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DEBIDO PROCESO / TUTELA CONTRA DECISIÓN JUDICIAL / LEGITIMACIÓN EN LA CAUSA / LA TIENE LA PARTE EN EL PROCESO CUESTIONADO / NO SU APODERADO / SALVO QUE TENGA PODER ESPECIAL.</w:t>
      </w:r>
    </w:p>
    <w:p w14:paraId="32FB1EC1" w14:textId="77777777" w:rsidR="00364583" w:rsidRDefault="00364583" w:rsidP="00364583">
      <w:pPr>
        <w:jc w:val="both"/>
        <w:rPr>
          <w:rFonts w:ascii="Arial" w:hAnsi="Arial" w:cs="Arial"/>
          <w:lang w:val="es-419"/>
        </w:rPr>
      </w:pPr>
    </w:p>
    <w:p w14:paraId="66D799F8" w14:textId="5196D587" w:rsidR="00364583" w:rsidRDefault="009B236D" w:rsidP="00364583">
      <w:pPr>
        <w:jc w:val="both"/>
        <w:rPr>
          <w:rFonts w:ascii="Arial" w:hAnsi="Arial" w:cs="Arial"/>
          <w:lang w:val="es-419"/>
        </w:rPr>
      </w:pPr>
      <w:r>
        <w:rPr>
          <w:rFonts w:ascii="Arial" w:hAnsi="Arial" w:cs="Arial"/>
          <w:lang w:val="es-419"/>
        </w:rPr>
        <w:t xml:space="preserve">… </w:t>
      </w:r>
      <w:r w:rsidRPr="009B236D">
        <w:rPr>
          <w:rFonts w:ascii="Arial" w:hAnsi="Arial" w:cs="Arial"/>
          <w:lang w:val="es-419"/>
        </w:rPr>
        <w:t>al margen del análisis material que en primer grado se le dio al caso, esta Colegiatura encuentra, de entrada, que la demanda es improcedente, toda vez que el accionante carece de legitimación en la causa por activa.</w:t>
      </w:r>
      <w:r>
        <w:rPr>
          <w:rFonts w:ascii="Arial" w:hAnsi="Arial" w:cs="Arial"/>
          <w:lang w:val="es-419"/>
        </w:rPr>
        <w:t xml:space="preserve"> (…)</w:t>
      </w:r>
    </w:p>
    <w:p w14:paraId="783AA059" w14:textId="77777777" w:rsidR="00364583" w:rsidRDefault="00364583" w:rsidP="00364583">
      <w:pPr>
        <w:jc w:val="both"/>
        <w:rPr>
          <w:rFonts w:ascii="Arial" w:hAnsi="Arial" w:cs="Arial"/>
          <w:lang w:val="es-419"/>
        </w:rPr>
      </w:pPr>
    </w:p>
    <w:p w14:paraId="7C266DB1" w14:textId="3E339B83" w:rsidR="00364583" w:rsidRDefault="009B236D" w:rsidP="00364583">
      <w:pPr>
        <w:jc w:val="both"/>
        <w:rPr>
          <w:rFonts w:ascii="Arial" w:hAnsi="Arial" w:cs="Arial"/>
          <w:lang w:val="es-419"/>
        </w:rPr>
      </w:pPr>
      <w:r w:rsidRPr="009B236D">
        <w:rPr>
          <w:rFonts w:ascii="Arial" w:hAnsi="Arial" w:cs="Arial"/>
          <w:lang w:val="es-419"/>
        </w:rPr>
        <w:t>En el caso concreto, los derechos que eventualmente podrían resultar lesionados con ocasión de la negación del mandamiento de pago en el ejecutivo de marras, pertenecen a quien allí detenta la calidad de demandante y no a su mandatario judicial, quien de ninguna manera actúa ante la jurisdicción en defensa de atributos propios, sino en ejercicio de la postulación que le asiste</w:t>
      </w:r>
      <w:r>
        <w:rPr>
          <w:rFonts w:ascii="Arial" w:hAnsi="Arial" w:cs="Arial"/>
          <w:lang w:val="es-419"/>
        </w:rPr>
        <w:t>…</w:t>
      </w:r>
    </w:p>
    <w:p w14:paraId="694B06C6" w14:textId="77777777" w:rsidR="00364583" w:rsidRDefault="00364583" w:rsidP="00364583">
      <w:pPr>
        <w:jc w:val="both"/>
        <w:rPr>
          <w:rFonts w:ascii="Arial" w:hAnsi="Arial" w:cs="Arial"/>
          <w:lang w:val="es-419"/>
        </w:rPr>
      </w:pPr>
    </w:p>
    <w:p w14:paraId="7E4FD449" w14:textId="1416F69C" w:rsidR="00364583" w:rsidRDefault="00EE4528" w:rsidP="00364583">
      <w:pPr>
        <w:jc w:val="both"/>
        <w:rPr>
          <w:rFonts w:ascii="Arial" w:hAnsi="Arial" w:cs="Arial"/>
          <w:lang w:val="es-419"/>
        </w:rPr>
      </w:pPr>
      <w:r w:rsidRPr="00EE4528">
        <w:rPr>
          <w:rFonts w:ascii="Arial" w:hAnsi="Arial" w:cs="Arial"/>
          <w:lang w:val="es-419"/>
        </w:rPr>
        <w:t xml:space="preserve">Ahora bien, si se dijera que lo que desea el abogado Paz Matuk, es prohijar los intereses de </w:t>
      </w:r>
      <w:proofErr w:type="spellStart"/>
      <w:r w:rsidRPr="00EE4528">
        <w:rPr>
          <w:rFonts w:ascii="Arial" w:hAnsi="Arial" w:cs="Arial"/>
          <w:lang w:val="es-419"/>
        </w:rPr>
        <w:t>Biotech</w:t>
      </w:r>
      <w:proofErr w:type="spellEnd"/>
      <w:r w:rsidRPr="00EE4528">
        <w:rPr>
          <w:rFonts w:ascii="Arial" w:hAnsi="Arial" w:cs="Arial"/>
          <w:lang w:val="es-419"/>
        </w:rPr>
        <w:t xml:space="preserve"> and </w:t>
      </w:r>
      <w:proofErr w:type="spellStart"/>
      <w:r w:rsidRPr="00EE4528">
        <w:rPr>
          <w:rFonts w:ascii="Arial" w:hAnsi="Arial" w:cs="Arial"/>
          <w:lang w:val="es-419"/>
        </w:rPr>
        <w:t>Life</w:t>
      </w:r>
      <w:proofErr w:type="spellEnd"/>
      <w:r w:rsidRPr="00EE4528">
        <w:rPr>
          <w:rFonts w:ascii="Arial" w:hAnsi="Arial" w:cs="Arial"/>
          <w:lang w:val="es-419"/>
        </w:rPr>
        <w:t xml:space="preserve"> S.A., debió aportar el poder especial que lo facultara para invocar esta extraordinaria acción en representación de esa sociedad, porque es insuficiente el mandato que se le confirió para iniciar la acción ejecutiva de cuyo trámite se duele</w:t>
      </w:r>
      <w:r>
        <w:rPr>
          <w:rFonts w:ascii="Arial" w:hAnsi="Arial" w:cs="Arial"/>
          <w:lang w:val="es-419"/>
        </w:rPr>
        <w:t>…</w:t>
      </w:r>
    </w:p>
    <w:p w14:paraId="578FE61C" w14:textId="77777777" w:rsidR="00364583" w:rsidRDefault="00364583" w:rsidP="00364583">
      <w:pPr>
        <w:jc w:val="both"/>
        <w:rPr>
          <w:rFonts w:ascii="Arial" w:hAnsi="Arial" w:cs="Arial"/>
        </w:rPr>
      </w:pPr>
    </w:p>
    <w:p w14:paraId="72CCE947" w14:textId="7EACA01A" w:rsidR="00EE4528" w:rsidRPr="00EE4528" w:rsidRDefault="00EE4528" w:rsidP="00EE4528">
      <w:pPr>
        <w:jc w:val="both"/>
        <w:rPr>
          <w:rFonts w:ascii="Arial" w:hAnsi="Arial" w:cs="Arial"/>
        </w:rPr>
      </w:pPr>
      <w:r w:rsidRPr="00EE4528">
        <w:rPr>
          <w:rFonts w:ascii="Arial" w:hAnsi="Arial" w:cs="Arial"/>
        </w:rPr>
        <w:t>Esa situación la ha explicado la Corte Constitucional, y se reitera en la sentencia de la Sala de Casación Civil de la Corte Suprema de Justicia que viene siendo citada:</w:t>
      </w:r>
    </w:p>
    <w:p w14:paraId="3A1E44BA" w14:textId="77777777" w:rsidR="00EE4528" w:rsidRPr="00EE4528" w:rsidRDefault="00EE4528" w:rsidP="00EE4528">
      <w:pPr>
        <w:jc w:val="both"/>
        <w:rPr>
          <w:rFonts w:ascii="Arial" w:hAnsi="Arial" w:cs="Arial"/>
        </w:rPr>
      </w:pPr>
    </w:p>
    <w:p w14:paraId="467BA819" w14:textId="6A3CA88A" w:rsidR="00364583" w:rsidRDefault="00EE4528" w:rsidP="00EE4528">
      <w:pPr>
        <w:jc w:val="both"/>
        <w:rPr>
          <w:rFonts w:ascii="Arial" w:hAnsi="Arial" w:cs="Arial"/>
        </w:rPr>
      </w:pPr>
      <w:r>
        <w:rPr>
          <w:rFonts w:ascii="Arial" w:hAnsi="Arial" w:cs="Arial"/>
        </w:rPr>
        <w:t>“</w:t>
      </w:r>
      <w:r w:rsidRPr="00EE4528">
        <w:rPr>
          <w:rFonts w:ascii="Arial" w:hAnsi="Arial" w:cs="Arial"/>
        </w:rPr>
        <w:t>En ese orden, si lo que pretendía el accionante era actuar en esta senda como representante de quien funge como su prohijado en el pleito acusado, bien pudo hacerlo, pero con el lleno de los requisitos que para ese evento dispuso el legislador, esto es, aportando el poder especial que para esta salvaguarda le fuere otorgado</w:t>
      </w:r>
      <w:r>
        <w:rPr>
          <w:rFonts w:ascii="Arial" w:hAnsi="Arial" w:cs="Arial"/>
        </w:rPr>
        <w:t>…”</w:t>
      </w:r>
    </w:p>
    <w:p w14:paraId="28EAE416" w14:textId="059DB2A5" w:rsidR="00EE4528" w:rsidRDefault="00EE4528" w:rsidP="00364583">
      <w:pPr>
        <w:jc w:val="both"/>
        <w:rPr>
          <w:rFonts w:ascii="Arial" w:hAnsi="Arial" w:cs="Arial"/>
        </w:rPr>
      </w:pPr>
    </w:p>
    <w:p w14:paraId="0DDB1506" w14:textId="77777777" w:rsidR="00EE4528" w:rsidRDefault="00EE4528" w:rsidP="00364583">
      <w:pPr>
        <w:jc w:val="both"/>
        <w:rPr>
          <w:rFonts w:ascii="Arial" w:hAnsi="Arial" w:cs="Arial"/>
        </w:rPr>
      </w:pPr>
    </w:p>
    <w:bookmarkEnd w:id="0"/>
    <w:p w14:paraId="10EC9E74" w14:textId="77777777" w:rsidR="00364583" w:rsidRDefault="00364583" w:rsidP="00364583">
      <w:pPr>
        <w:jc w:val="both"/>
        <w:rPr>
          <w:rFonts w:ascii="Arial" w:hAnsi="Arial" w:cs="Arial"/>
        </w:rPr>
      </w:pPr>
    </w:p>
    <w:p w14:paraId="51C7EC5E" w14:textId="60D12FCC" w:rsidR="00CD73E5" w:rsidRPr="00364583" w:rsidRDefault="00CD73E5" w:rsidP="00364583">
      <w:pPr>
        <w:tabs>
          <w:tab w:val="left" w:pos="3108"/>
        </w:tabs>
        <w:spacing w:line="276" w:lineRule="auto"/>
        <w:ind w:firstLine="2835"/>
        <w:jc w:val="both"/>
        <w:rPr>
          <w:rFonts w:ascii="Gadugi" w:hAnsi="Gadugi"/>
          <w:b/>
          <w:color w:val="000000" w:themeColor="text1"/>
          <w:sz w:val="24"/>
          <w:szCs w:val="24"/>
        </w:rPr>
      </w:pPr>
      <w:r w:rsidRPr="00364583">
        <w:rPr>
          <w:rFonts w:ascii="Gadugi" w:hAnsi="Gadugi"/>
          <w:b/>
          <w:color w:val="000000" w:themeColor="text1"/>
          <w:sz w:val="24"/>
          <w:szCs w:val="24"/>
        </w:rPr>
        <w:t xml:space="preserve">TRIBUNAL SUPERIOR DEL DISTRITO JUDICIAL </w:t>
      </w:r>
    </w:p>
    <w:p w14:paraId="7DC3B892" w14:textId="77777777" w:rsidR="00CD73E5" w:rsidRPr="00364583" w:rsidRDefault="00CD73E5" w:rsidP="00364583">
      <w:pPr>
        <w:tabs>
          <w:tab w:val="left" w:pos="3108"/>
        </w:tabs>
        <w:spacing w:line="276" w:lineRule="auto"/>
        <w:ind w:firstLine="2835"/>
        <w:jc w:val="both"/>
        <w:rPr>
          <w:rFonts w:ascii="Gadugi" w:hAnsi="Gadugi"/>
          <w:b/>
          <w:color w:val="000000" w:themeColor="text1"/>
          <w:sz w:val="24"/>
          <w:szCs w:val="24"/>
        </w:rPr>
      </w:pPr>
      <w:r w:rsidRPr="00364583">
        <w:rPr>
          <w:rFonts w:ascii="Gadugi" w:hAnsi="Gadugi"/>
          <w:b/>
          <w:color w:val="000000" w:themeColor="text1"/>
          <w:sz w:val="24"/>
          <w:szCs w:val="24"/>
        </w:rPr>
        <w:t xml:space="preserve">          SALA DE DECISIÓN CIVIL FAMILIA </w:t>
      </w:r>
    </w:p>
    <w:p w14:paraId="588CC4DB" w14:textId="77777777" w:rsidR="00CD73E5" w:rsidRPr="00364583" w:rsidRDefault="00CD73E5" w:rsidP="00364583">
      <w:pPr>
        <w:tabs>
          <w:tab w:val="left" w:pos="3108"/>
        </w:tabs>
        <w:spacing w:line="276" w:lineRule="auto"/>
        <w:ind w:firstLine="2835"/>
        <w:jc w:val="both"/>
        <w:rPr>
          <w:rFonts w:ascii="Gadugi" w:hAnsi="Gadugi"/>
          <w:color w:val="000000" w:themeColor="text1"/>
          <w:sz w:val="24"/>
          <w:szCs w:val="24"/>
        </w:rPr>
      </w:pPr>
    </w:p>
    <w:p w14:paraId="2B68DD4D" w14:textId="77777777" w:rsidR="00496CF1" w:rsidRPr="00364583" w:rsidRDefault="00496CF1" w:rsidP="00364583">
      <w:pPr>
        <w:tabs>
          <w:tab w:val="left" w:pos="3108"/>
        </w:tabs>
        <w:spacing w:line="276" w:lineRule="auto"/>
        <w:ind w:firstLine="2835"/>
        <w:jc w:val="both"/>
        <w:rPr>
          <w:rFonts w:ascii="Gadugi" w:hAnsi="Gadugi"/>
          <w:color w:val="000000" w:themeColor="text1"/>
          <w:sz w:val="24"/>
          <w:szCs w:val="24"/>
        </w:rPr>
      </w:pPr>
      <w:bookmarkStart w:id="1" w:name="_GoBack"/>
      <w:bookmarkEnd w:id="1"/>
    </w:p>
    <w:p w14:paraId="70FEA158" w14:textId="77777777" w:rsidR="00CD73E5" w:rsidRPr="00364583" w:rsidRDefault="00CD73E5" w:rsidP="00364583">
      <w:pPr>
        <w:tabs>
          <w:tab w:val="left" w:pos="3108"/>
        </w:tabs>
        <w:spacing w:line="276" w:lineRule="auto"/>
        <w:ind w:firstLine="2835"/>
        <w:jc w:val="both"/>
        <w:rPr>
          <w:rFonts w:ascii="Gadugi" w:hAnsi="Gadugi"/>
          <w:color w:val="000000" w:themeColor="text1"/>
          <w:sz w:val="24"/>
          <w:szCs w:val="24"/>
        </w:rPr>
      </w:pPr>
      <w:r w:rsidRPr="00364583">
        <w:rPr>
          <w:rFonts w:ascii="Gadugi" w:hAnsi="Gadugi"/>
          <w:color w:val="000000" w:themeColor="text1"/>
          <w:sz w:val="24"/>
          <w:szCs w:val="24"/>
        </w:rPr>
        <w:t>Magistrado: Jaime Alberto Saraza Naranjo</w:t>
      </w:r>
    </w:p>
    <w:p w14:paraId="7380AD05" w14:textId="26EAD6B6" w:rsidR="00CD73E5" w:rsidRPr="00364583" w:rsidRDefault="00CD73E5" w:rsidP="00364583">
      <w:pPr>
        <w:tabs>
          <w:tab w:val="left" w:pos="3108"/>
        </w:tabs>
        <w:spacing w:line="276" w:lineRule="auto"/>
        <w:ind w:firstLine="2835"/>
        <w:jc w:val="both"/>
        <w:rPr>
          <w:rFonts w:ascii="Gadugi" w:hAnsi="Gadugi"/>
          <w:color w:val="000000" w:themeColor="text1"/>
          <w:sz w:val="24"/>
          <w:szCs w:val="24"/>
          <w:lang w:val="es-419"/>
        </w:rPr>
      </w:pPr>
      <w:r w:rsidRPr="00364583">
        <w:rPr>
          <w:rFonts w:ascii="Gadugi" w:hAnsi="Gadugi"/>
          <w:color w:val="000000" w:themeColor="text1"/>
          <w:sz w:val="24"/>
          <w:szCs w:val="24"/>
        </w:rPr>
        <w:t>Pereira,</w:t>
      </w:r>
      <w:r w:rsidR="00E750C2" w:rsidRPr="00364583">
        <w:rPr>
          <w:rFonts w:ascii="Gadugi" w:hAnsi="Gadugi"/>
          <w:color w:val="000000" w:themeColor="text1"/>
          <w:sz w:val="24"/>
          <w:szCs w:val="24"/>
        </w:rPr>
        <w:t xml:space="preserve"> </w:t>
      </w:r>
      <w:r w:rsidR="0037069D" w:rsidRPr="00364583">
        <w:rPr>
          <w:rFonts w:ascii="Gadugi" w:hAnsi="Gadugi"/>
          <w:color w:val="000000" w:themeColor="text1"/>
          <w:sz w:val="24"/>
          <w:szCs w:val="24"/>
        </w:rPr>
        <w:t>agosto veintitrés de dos mil veintiuno</w:t>
      </w:r>
      <w:r w:rsidR="00D87F05" w:rsidRPr="00364583">
        <w:rPr>
          <w:rFonts w:ascii="Gadugi" w:hAnsi="Gadugi"/>
          <w:color w:val="000000" w:themeColor="text1"/>
          <w:sz w:val="24"/>
          <w:szCs w:val="24"/>
        </w:rPr>
        <w:t xml:space="preserve"> </w:t>
      </w:r>
      <w:r w:rsidR="00F93C69" w:rsidRPr="00364583">
        <w:rPr>
          <w:rFonts w:ascii="Gadugi" w:hAnsi="Gadugi"/>
          <w:color w:val="000000" w:themeColor="text1"/>
          <w:sz w:val="24"/>
          <w:szCs w:val="24"/>
        </w:rPr>
        <w:t xml:space="preserve"> </w:t>
      </w:r>
      <w:r w:rsidR="00D8626E" w:rsidRPr="00364583">
        <w:rPr>
          <w:rFonts w:ascii="Gadugi" w:hAnsi="Gadugi"/>
          <w:color w:val="000000" w:themeColor="text1"/>
          <w:sz w:val="24"/>
          <w:szCs w:val="24"/>
        </w:rPr>
        <w:t xml:space="preserve"> </w:t>
      </w:r>
      <w:r w:rsidR="002327F3" w:rsidRPr="00364583">
        <w:rPr>
          <w:rFonts w:ascii="Gadugi" w:hAnsi="Gadugi"/>
          <w:color w:val="000000" w:themeColor="text1"/>
          <w:sz w:val="24"/>
          <w:szCs w:val="24"/>
        </w:rPr>
        <w:t xml:space="preserve"> </w:t>
      </w:r>
      <w:r w:rsidR="00340743" w:rsidRPr="00364583">
        <w:rPr>
          <w:rFonts w:ascii="Gadugi" w:hAnsi="Gadugi"/>
          <w:color w:val="000000" w:themeColor="text1"/>
          <w:sz w:val="24"/>
          <w:szCs w:val="24"/>
        </w:rPr>
        <w:t xml:space="preserve"> </w:t>
      </w:r>
      <w:r w:rsidRPr="00364583">
        <w:rPr>
          <w:rFonts w:ascii="Gadugi" w:hAnsi="Gadugi"/>
          <w:color w:val="000000" w:themeColor="text1"/>
          <w:sz w:val="24"/>
          <w:szCs w:val="24"/>
        </w:rPr>
        <w:t xml:space="preserve"> </w:t>
      </w:r>
      <w:r w:rsidR="00C562AD" w:rsidRPr="00364583">
        <w:rPr>
          <w:rFonts w:ascii="Gadugi" w:hAnsi="Gadugi"/>
          <w:color w:val="000000" w:themeColor="text1"/>
          <w:sz w:val="24"/>
          <w:szCs w:val="24"/>
        </w:rPr>
        <w:t xml:space="preserve"> </w:t>
      </w:r>
      <w:r w:rsidR="005D5FC7" w:rsidRPr="00364583">
        <w:rPr>
          <w:rFonts w:ascii="Gadugi" w:hAnsi="Gadugi"/>
          <w:color w:val="000000" w:themeColor="text1"/>
          <w:sz w:val="24"/>
          <w:szCs w:val="24"/>
        </w:rPr>
        <w:t xml:space="preserve"> </w:t>
      </w:r>
      <w:r w:rsidR="00DD7802" w:rsidRPr="00364583">
        <w:rPr>
          <w:rFonts w:ascii="Gadugi" w:hAnsi="Gadugi"/>
          <w:color w:val="000000" w:themeColor="text1"/>
          <w:sz w:val="24"/>
          <w:szCs w:val="24"/>
          <w:lang w:val="es-419"/>
        </w:rPr>
        <w:t xml:space="preserve"> </w:t>
      </w:r>
    </w:p>
    <w:p w14:paraId="2A7A82FE" w14:textId="5D50C3B8" w:rsidR="00D8626E" w:rsidRPr="00364583" w:rsidRDefault="00CD73E5" w:rsidP="00364583">
      <w:pPr>
        <w:tabs>
          <w:tab w:val="left" w:pos="3108"/>
        </w:tabs>
        <w:spacing w:line="276" w:lineRule="auto"/>
        <w:ind w:left="2832" w:firstLine="3"/>
        <w:jc w:val="both"/>
        <w:rPr>
          <w:rFonts w:ascii="Gadugi" w:hAnsi="Gadugi"/>
          <w:color w:val="000000" w:themeColor="text1"/>
          <w:sz w:val="24"/>
          <w:szCs w:val="24"/>
        </w:rPr>
      </w:pPr>
      <w:r w:rsidRPr="00364583">
        <w:rPr>
          <w:rFonts w:ascii="Gadugi" w:hAnsi="Gadugi"/>
          <w:color w:val="000000" w:themeColor="text1"/>
          <w:sz w:val="24"/>
          <w:szCs w:val="24"/>
        </w:rPr>
        <w:t>Expediente</w:t>
      </w:r>
      <w:r w:rsidR="00E7303F" w:rsidRPr="00364583">
        <w:rPr>
          <w:rFonts w:ascii="Gadugi" w:hAnsi="Gadugi"/>
          <w:color w:val="000000" w:themeColor="text1"/>
          <w:sz w:val="24"/>
          <w:szCs w:val="24"/>
        </w:rPr>
        <w:t>:</w:t>
      </w:r>
      <w:r w:rsidR="00467ED1" w:rsidRPr="00364583">
        <w:rPr>
          <w:rFonts w:ascii="Gadugi" w:hAnsi="Gadugi"/>
          <w:color w:val="000000" w:themeColor="text1"/>
          <w:sz w:val="24"/>
          <w:szCs w:val="24"/>
        </w:rPr>
        <w:t xml:space="preserve"> </w:t>
      </w:r>
      <w:r w:rsidR="00D87F05" w:rsidRPr="00364583">
        <w:rPr>
          <w:rFonts w:ascii="Gadugi" w:hAnsi="Gadugi"/>
          <w:color w:val="000000" w:themeColor="text1"/>
          <w:sz w:val="24"/>
          <w:szCs w:val="24"/>
        </w:rPr>
        <w:t>66001310300520210015801</w:t>
      </w:r>
    </w:p>
    <w:p w14:paraId="39000C96" w14:textId="0310D94E" w:rsidR="00CD73E5" w:rsidRPr="00364583" w:rsidRDefault="00CD73E5" w:rsidP="00364583">
      <w:pPr>
        <w:tabs>
          <w:tab w:val="left" w:pos="3108"/>
        </w:tabs>
        <w:spacing w:line="276" w:lineRule="auto"/>
        <w:ind w:left="2832" w:firstLine="3"/>
        <w:jc w:val="both"/>
        <w:rPr>
          <w:rFonts w:ascii="Gadugi" w:hAnsi="Gadugi"/>
          <w:color w:val="000000" w:themeColor="text1"/>
          <w:sz w:val="24"/>
          <w:szCs w:val="24"/>
          <w:lang w:val="es-419"/>
        </w:rPr>
      </w:pPr>
      <w:r w:rsidRPr="00364583">
        <w:rPr>
          <w:rFonts w:ascii="Gadugi" w:hAnsi="Gadugi"/>
          <w:color w:val="000000" w:themeColor="text1"/>
          <w:sz w:val="24"/>
          <w:szCs w:val="24"/>
        </w:rPr>
        <w:t>Acta</w:t>
      </w:r>
      <w:r w:rsidR="00E7303F" w:rsidRPr="00364583">
        <w:rPr>
          <w:rFonts w:ascii="Gadugi" w:hAnsi="Gadugi"/>
          <w:color w:val="000000" w:themeColor="text1"/>
          <w:sz w:val="24"/>
          <w:szCs w:val="24"/>
        </w:rPr>
        <w:t>:</w:t>
      </w:r>
      <w:r w:rsidR="0037069D" w:rsidRPr="00364583">
        <w:rPr>
          <w:rFonts w:ascii="Gadugi" w:hAnsi="Gadugi"/>
          <w:color w:val="000000" w:themeColor="text1"/>
          <w:sz w:val="24"/>
          <w:szCs w:val="24"/>
        </w:rPr>
        <w:t xml:space="preserve"> 391 del 23 de agosto de 2021</w:t>
      </w:r>
      <w:r w:rsidRPr="00364583">
        <w:rPr>
          <w:rFonts w:ascii="Gadugi" w:hAnsi="Gadugi"/>
          <w:color w:val="000000" w:themeColor="text1"/>
          <w:sz w:val="24"/>
          <w:szCs w:val="24"/>
        </w:rPr>
        <w:t xml:space="preserve"> </w:t>
      </w:r>
      <w:r w:rsidR="00D87F05" w:rsidRPr="00364583">
        <w:rPr>
          <w:rFonts w:ascii="Gadugi" w:hAnsi="Gadugi"/>
          <w:color w:val="000000" w:themeColor="text1"/>
          <w:sz w:val="24"/>
          <w:szCs w:val="24"/>
        </w:rPr>
        <w:t xml:space="preserve"> </w:t>
      </w:r>
      <w:r w:rsidR="00E7303F" w:rsidRPr="00364583">
        <w:rPr>
          <w:rFonts w:ascii="Gadugi" w:hAnsi="Gadugi"/>
          <w:color w:val="000000" w:themeColor="text1"/>
          <w:sz w:val="24"/>
          <w:szCs w:val="24"/>
        </w:rPr>
        <w:t xml:space="preserve"> </w:t>
      </w:r>
    </w:p>
    <w:p w14:paraId="51EFA6D1" w14:textId="41EBE329" w:rsidR="00CD73E5" w:rsidRPr="00364583" w:rsidRDefault="00467ED1" w:rsidP="00364583">
      <w:pPr>
        <w:tabs>
          <w:tab w:val="left" w:pos="3108"/>
        </w:tabs>
        <w:spacing w:line="276" w:lineRule="auto"/>
        <w:ind w:firstLine="2835"/>
        <w:jc w:val="both"/>
        <w:rPr>
          <w:rFonts w:ascii="Gadugi" w:hAnsi="Gadugi"/>
          <w:color w:val="000000" w:themeColor="text1"/>
          <w:sz w:val="24"/>
          <w:szCs w:val="24"/>
        </w:rPr>
      </w:pPr>
      <w:r w:rsidRPr="00364583">
        <w:rPr>
          <w:rFonts w:ascii="Gadugi" w:hAnsi="Gadugi"/>
          <w:color w:val="000000" w:themeColor="text1"/>
          <w:sz w:val="24"/>
          <w:szCs w:val="24"/>
        </w:rPr>
        <w:t>Sentencia</w:t>
      </w:r>
      <w:r w:rsidR="00E7303F" w:rsidRPr="00364583">
        <w:rPr>
          <w:rFonts w:ascii="Gadugi" w:hAnsi="Gadugi"/>
          <w:color w:val="000000" w:themeColor="text1"/>
          <w:sz w:val="24"/>
          <w:szCs w:val="24"/>
        </w:rPr>
        <w:t>:</w:t>
      </w:r>
      <w:r w:rsidR="0037069D" w:rsidRPr="00364583">
        <w:rPr>
          <w:rFonts w:ascii="Gadugi" w:hAnsi="Gadugi"/>
          <w:color w:val="000000" w:themeColor="text1"/>
          <w:sz w:val="24"/>
          <w:szCs w:val="24"/>
        </w:rPr>
        <w:t xml:space="preserve"> TSP.</w:t>
      </w:r>
      <w:r w:rsidR="00382F31">
        <w:rPr>
          <w:rFonts w:ascii="Gadugi" w:hAnsi="Gadugi"/>
          <w:color w:val="000000" w:themeColor="text1"/>
          <w:sz w:val="24"/>
          <w:szCs w:val="24"/>
        </w:rPr>
        <w:t xml:space="preserve"> ST2-</w:t>
      </w:r>
      <w:r w:rsidR="0037069D" w:rsidRPr="00364583">
        <w:rPr>
          <w:rFonts w:ascii="Gadugi" w:hAnsi="Gadugi"/>
          <w:color w:val="000000" w:themeColor="text1"/>
          <w:sz w:val="24"/>
          <w:szCs w:val="24"/>
        </w:rPr>
        <w:t>0268-2021</w:t>
      </w:r>
      <w:r w:rsidR="001C2703" w:rsidRPr="00364583">
        <w:rPr>
          <w:rFonts w:ascii="Gadugi" w:hAnsi="Gadugi"/>
          <w:color w:val="000000" w:themeColor="text1"/>
          <w:sz w:val="24"/>
          <w:szCs w:val="24"/>
        </w:rPr>
        <w:t xml:space="preserve"> </w:t>
      </w:r>
      <w:r w:rsidR="00D87F05" w:rsidRPr="00364583">
        <w:rPr>
          <w:rFonts w:ascii="Gadugi" w:hAnsi="Gadugi"/>
          <w:color w:val="000000" w:themeColor="text1"/>
          <w:sz w:val="24"/>
          <w:szCs w:val="24"/>
        </w:rPr>
        <w:t xml:space="preserve"> </w:t>
      </w:r>
      <w:r w:rsidR="00E7303F" w:rsidRPr="00364583">
        <w:rPr>
          <w:rFonts w:ascii="Gadugi" w:hAnsi="Gadugi"/>
          <w:color w:val="000000" w:themeColor="text1"/>
          <w:sz w:val="24"/>
          <w:szCs w:val="24"/>
        </w:rPr>
        <w:t xml:space="preserve"> </w:t>
      </w:r>
    </w:p>
    <w:p w14:paraId="71D65F08" w14:textId="77777777" w:rsidR="00467ED1" w:rsidRPr="00364583" w:rsidRDefault="00467ED1" w:rsidP="00364583">
      <w:pPr>
        <w:tabs>
          <w:tab w:val="left" w:pos="3108"/>
        </w:tabs>
        <w:spacing w:line="276" w:lineRule="auto"/>
        <w:ind w:firstLine="2835"/>
        <w:jc w:val="both"/>
        <w:rPr>
          <w:rFonts w:ascii="Gadugi" w:hAnsi="Gadugi"/>
          <w:color w:val="000000" w:themeColor="text1"/>
          <w:sz w:val="24"/>
          <w:szCs w:val="24"/>
        </w:rPr>
      </w:pPr>
    </w:p>
    <w:p w14:paraId="71DF6EF9" w14:textId="77777777" w:rsidR="00C562AD" w:rsidRPr="00364583" w:rsidRDefault="00C562AD" w:rsidP="00364583">
      <w:pPr>
        <w:tabs>
          <w:tab w:val="left" w:pos="3108"/>
        </w:tabs>
        <w:spacing w:line="276" w:lineRule="auto"/>
        <w:ind w:firstLine="2835"/>
        <w:jc w:val="both"/>
        <w:rPr>
          <w:rFonts w:ascii="Gadugi" w:hAnsi="Gadugi"/>
          <w:color w:val="000000" w:themeColor="text1"/>
          <w:sz w:val="24"/>
          <w:szCs w:val="24"/>
        </w:rPr>
      </w:pPr>
    </w:p>
    <w:p w14:paraId="6AC0340E" w14:textId="6D6EAB41" w:rsidR="00467ED1" w:rsidRPr="00364583" w:rsidRDefault="00C562AD" w:rsidP="00364583">
      <w:pPr>
        <w:tabs>
          <w:tab w:val="left" w:pos="3108"/>
        </w:tabs>
        <w:spacing w:line="276" w:lineRule="auto"/>
        <w:ind w:firstLine="2835"/>
        <w:jc w:val="both"/>
        <w:rPr>
          <w:rFonts w:ascii="Gadugi" w:hAnsi="Gadugi"/>
          <w:b/>
          <w:color w:val="000000" w:themeColor="text1"/>
          <w:sz w:val="24"/>
          <w:szCs w:val="24"/>
        </w:rPr>
      </w:pPr>
      <w:r w:rsidRPr="00364583">
        <w:rPr>
          <w:rFonts w:ascii="Gadugi" w:hAnsi="Gadugi"/>
          <w:color w:val="000000" w:themeColor="text1"/>
          <w:sz w:val="24"/>
          <w:szCs w:val="24"/>
        </w:rPr>
        <w:t>Decide la Sala la impugnación propuesta por</w:t>
      </w:r>
      <w:r w:rsidR="00D8626E" w:rsidRPr="00364583">
        <w:rPr>
          <w:rFonts w:ascii="Gadugi" w:hAnsi="Gadugi"/>
          <w:color w:val="000000" w:themeColor="text1"/>
          <w:sz w:val="24"/>
          <w:szCs w:val="24"/>
        </w:rPr>
        <w:t xml:space="preserve"> la parte actora </w:t>
      </w:r>
      <w:r w:rsidR="002327F3" w:rsidRPr="00364583">
        <w:rPr>
          <w:rFonts w:ascii="Gadugi" w:hAnsi="Gadugi"/>
          <w:color w:val="000000" w:themeColor="text1"/>
          <w:sz w:val="24"/>
          <w:szCs w:val="24"/>
        </w:rPr>
        <w:t xml:space="preserve">contra la </w:t>
      </w:r>
      <w:r w:rsidR="00366C33" w:rsidRPr="00364583">
        <w:rPr>
          <w:rFonts w:ascii="Gadugi" w:hAnsi="Gadugi"/>
          <w:color w:val="000000" w:themeColor="text1"/>
          <w:sz w:val="24"/>
          <w:szCs w:val="24"/>
        </w:rPr>
        <w:t xml:space="preserve">sentencia del </w:t>
      </w:r>
      <w:r w:rsidR="00D7038F" w:rsidRPr="00364583">
        <w:rPr>
          <w:rFonts w:ascii="Gadugi" w:hAnsi="Gadugi"/>
          <w:color w:val="000000" w:themeColor="text1"/>
          <w:sz w:val="24"/>
          <w:szCs w:val="24"/>
        </w:rPr>
        <w:t>8</w:t>
      </w:r>
      <w:r w:rsidR="00467ED1" w:rsidRPr="00364583">
        <w:rPr>
          <w:rFonts w:ascii="Gadugi" w:hAnsi="Gadugi"/>
          <w:color w:val="000000" w:themeColor="text1"/>
          <w:sz w:val="24"/>
          <w:szCs w:val="24"/>
        </w:rPr>
        <w:t xml:space="preserve"> de </w:t>
      </w:r>
      <w:r w:rsidR="00D7038F" w:rsidRPr="00364583">
        <w:rPr>
          <w:rFonts w:ascii="Gadugi" w:hAnsi="Gadugi"/>
          <w:color w:val="000000" w:themeColor="text1"/>
          <w:sz w:val="24"/>
          <w:szCs w:val="24"/>
        </w:rPr>
        <w:t>julio</w:t>
      </w:r>
      <w:r w:rsidR="00E7303F" w:rsidRPr="00364583">
        <w:rPr>
          <w:rFonts w:ascii="Gadugi" w:hAnsi="Gadugi"/>
          <w:color w:val="000000" w:themeColor="text1"/>
          <w:sz w:val="24"/>
          <w:szCs w:val="24"/>
        </w:rPr>
        <w:t xml:space="preserve"> del 2021</w:t>
      </w:r>
      <w:r w:rsidR="00366C33" w:rsidRPr="00364583">
        <w:rPr>
          <w:rFonts w:ascii="Gadugi" w:hAnsi="Gadugi"/>
          <w:color w:val="000000" w:themeColor="text1"/>
          <w:sz w:val="24"/>
          <w:szCs w:val="24"/>
        </w:rPr>
        <w:t xml:space="preserve"> proferida por el Juzgado </w:t>
      </w:r>
      <w:r w:rsidR="00E7303F" w:rsidRPr="00364583">
        <w:rPr>
          <w:rFonts w:ascii="Gadugi" w:hAnsi="Gadugi"/>
          <w:color w:val="000000" w:themeColor="text1"/>
          <w:sz w:val="24"/>
          <w:szCs w:val="24"/>
        </w:rPr>
        <w:t>Quinto Civil del Circuito de Pereira</w:t>
      </w:r>
      <w:r w:rsidR="00D7038F" w:rsidRPr="00364583">
        <w:rPr>
          <w:rFonts w:ascii="Gadugi" w:hAnsi="Gadugi"/>
          <w:color w:val="000000" w:themeColor="text1"/>
          <w:sz w:val="24"/>
          <w:szCs w:val="24"/>
        </w:rPr>
        <w:t xml:space="preserve">, en esta acción de tutela formulada por </w:t>
      </w:r>
      <w:r w:rsidR="00D7038F" w:rsidRPr="00364583">
        <w:rPr>
          <w:rFonts w:ascii="Gadugi" w:hAnsi="Gadugi"/>
          <w:b/>
          <w:color w:val="000000" w:themeColor="text1"/>
          <w:sz w:val="24"/>
          <w:szCs w:val="24"/>
        </w:rPr>
        <w:t>Leonardo Emilio Paz Matuk</w:t>
      </w:r>
      <w:r w:rsidR="00E7303F" w:rsidRPr="00364583">
        <w:rPr>
          <w:rFonts w:ascii="Gadugi" w:hAnsi="Gadugi"/>
          <w:b/>
          <w:color w:val="000000" w:themeColor="text1"/>
          <w:sz w:val="24"/>
          <w:szCs w:val="24"/>
        </w:rPr>
        <w:t xml:space="preserve"> </w:t>
      </w:r>
      <w:r w:rsidR="00D007C6" w:rsidRPr="00364583">
        <w:rPr>
          <w:rFonts w:ascii="Gadugi" w:hAnsi="Gadugi"/>
          <w:color w:val="000000" w:themeColor="text1"/>
          <w:sz w:val="24"/>
          <w:szCs w:val="24"/>
        </w:rPr>
        <w:t xml:space="preserve">contra el </w:t>
      </w:r>
      <w:r w:rsidR="00F93C69" w:rsidRPr="00364583">
        <w:rPr>
          <w:rFonts w:ascii="Gadugi" w:hAnsi="Gadugi"/>
          <w:b/>
          <w:color w:val="000000" w:themeColor="text1"/>
          <w:sz w:val="24"/>
          <w:szCs w:val="24"/>
        </w:rPr>
        <w:t xml:space="preserve">Juzgado </w:t>
      </w:r>
      <w:r w:rsidR="00D7038F" w:rsidRPr="00364583">
        <w:rPr>
          <w:rFonts w:ascii="Gadugi" w:hAnsi="Gadugi"/>
          <w:b/>
          <w:color w:val="000000" w:themeColor="text1"/>
          <w:sz w:val="24"/>
          <w:szCs w:val="24"/>
        </w:rPr>
        <w:t>Cuarto</w:t>
      </w:r>
      <w:r w:rsidR="00F93C69" w:rsidRPr="00364583">
        <w:rPr>
          <w:rFonts w:ascii="Gadugi" w:hAnsi="Gadugi"/>
          <w:b/>
          <w:color w:val="000000" w:themeColor="text1"/>
          <w:sz w:val="24"/>
          <w:szCs w:val="24"/>
        </w:rPr>
        <w:t xml:space="preserve"> </w:t>
      </w:r>
      <w:r w:rsidR="00467ED1" w:rsidRPr="00364583">
        <w:rPr>
          <w:rFonts w:ascii="Gadugi" w:hAnsi="Gadugi"/>
          <w:b/>
          <w:color w:val="000000" w:themeColor="text1"/>
          <w:sz w:val="24"/>
          <w:szCs w:val="24"/>
        </w:rPr>
        <w:t xml:space="preserve">Civil Municipal de </w:t>
      </w:r>
      <w:r w:rsidR="00E7303F" w:rsidRPr="00364583">
        <w:rPr>
          <w:rFonts w:ascii="Gadugi" w:hAnsi="Gadugi"/>
          <w:b/>
          <w:color w:val="000000" w:themeColor="text1"/>
          <w:sz w:val="24"/>
          <w:szCs w:val="24"/>
        </w:rPr>
        <w:t>Pereira</w:t>
      </w:r>
      <w:r w:rsidR="00467ED1" w:rsidRPr="00364583">
        <w:rPr>
          <w:rFonts w:ascii="Gadugi" w:hAnsi="Gadugi"/>
          <w:b/>
          <w:color w:val="000000" w:themeColor="text1"/>
          <w:sz w:val="24"/>
          <w:szCs w:val="24"/>
        </w:rPr>
        <w:t xml:space="preserve">, </w:t>
      </w:r>
      <w:r w:rsidR="00467ED1" w:rsidRPr="00364583">
        <w:rPr>
          <w:rFonts w:ascii="Gadugi" w:hAnsi="Gadugi"/>
          <w:color w:val="000000" w:themeColor="text1"/>
          <w:sz w:val="24"/>
          <w:szCs w:val="24"/>
        </w:rPr>
        <w:t>a la que</w:t>
      </w:r>
      <w:r w:rsidR="005D3B76" w:rsidRPr="00364583">
        <w:rPr>
          <w:rFonts w:ascii="Gadugi" w:hAnsi="Gadugi"/>
          <w:color w:val="000000" w:themeColor="text1"/>
          <w:sz w:val="24"/>
          <w:szCs w:val="24"/>
        </w:rPr>
        <w:t xml:space="preserve"> </w:t>
      </w:r>
      <w:r w:rsidR="00D7038F" w:rsidRPr="00364583">
        <w:rPr>
          <w:rFonts w:ascii="Gadugi" w:hAnsi="Gadugi"/>
          <w:color w:val="000000" w:themeColor="text1"/>
          <w:sz w:val="24"/>
          <w:szCs w:val="24"/>
        </w:rPr>
        <w:t xml:space="preserve">fueron vinculados </w:t>
      </w:r>
      <w:proofErr w:type="spellStart"/>
      <w:r w:rsidR="002E1ABA" w:rsidRPr="00364583">
        <w:rPr>
          <w:rFonts w:ascii="Gadugi" w:hAnsi="Gadugi"/>
          <w:b/>
          <w:color w:val="000000" w:themeColor="text1"/>
          <w:sz w:val="24"/>
          <w:szCs w:val="24"/>
        </w:rPr>
        <w:t>Xinetix</w:t>
      </w:r>
      <w:proofErr w:type="spellEnd"/>
      <w:r w:rsidR="002E1ABA" w:rsidRPr="00364583">
        <w:rPr>
          <w:rFonts w:ascii="Gadugi" w:hAnsi="Gadugi"/>
          <w:b/>
          <w:color w:val="000000" w:themeColor="text1"/>
          <w:sz w:val="24"/>
          <w:szCs w:val="24"/>
        </w:rPr>
        <w:t xml:space="preserve"> </w:t>
      </w:r>
      <w:proofErr w:type="spellStart"/>
      <w:r w:rsidR="002E1ABA" w:rsidRPr="00364583">
        <w:rPr>
          <w:rFonts w:ascii="Gadugi" w:hAnsi="Gadugi"/>
          <w:b/>
          <w:color w:val="000000" w:themeColor="text1"/>
          <w:sz w:val="24"/>
          <w:szCs w:val="24"/>
        </w:rPr>
        <w:t>Pharma</w:t>
      </w:r>
      <w:proofErr w:type="spellEnd"/>
      <w:r w:rsidR="00D7038F" w:rsidRPr="00364583">
        <w:rPr>
          <w:rFonts w:ascii="Gadugi" w:hAnsi="Gadugi"/>
          <w:b/>
          <w:color w:val="000000" w:themeColor="text1"/>
          <w:sz w:val="24"/>
          <w:szCs w:val="24"/>
        </w:rPr>
        <w:t xml:space="preserve"> S.A.S. </w:t>
      </w:r>
      <w:r w:rsidR="00D7038F" w:rsidRPr="00364583">
        <w:rPr>
          <w:rFonts w:ascii="Gadugi" w:hAnsi="Gadugi"/>
          <w:color w:val="000000" w:themeColor="text1"/>
          <w:sz w:val="24"/>
          <w:szCs w:val="24"/>
        </w:rPr>
        <w:t xml:space="preserve">a y </w:t>
      </w:r>
      <w:proofErr w:type="spellStart"/>
      <w:r w:rsidR="002E1ABA" w:rsidRPr="00364583">
        <w:rPr>
          <w:rFonts w:ascii="Gadugi" w:hAnsi="Gadugi"/>
          <w:b/>
          <w:color w:val="000000" w:themeColor="text1"/>
          <w:sz w:val="24"/>
          <w:szCs w:val="24"/>
        </w:rPr>
        <w:t>Biotech</w:t>
      </w:r>
      <w:proofErr w:type="spellEnd"/>
      <w:r w:rsidR="002E1ABA" w:rsidRPr="00364583">
        <w:rPr>
          <w:rFonts w:ascii="Gadugi" w:hAnsi="Gadugi"/>
          <w:b/>
          <w:color w:val="000000" w:themeColor="text1"/>
          <w:sz w:val="24"/>
          <w:szCs w:val="24"/>
        </w:rPr>
        <w:t xml:space="preserve"> and </w:t>
      </w:r>
      <w:proofErr w:type="spellStart"/>
      <w:r w:rsidR="002E1ABA" w:rsidRPr="00364583">
        <w:rPr>
          <w:rFonts w:ascii="Gadugi" w:hAnsi="Gadugi"/>
          <w:b/>
          <w:color w:val="000000" w:themeColor="text1"/>
          <w:sz w:val="24"/>
          <w:szCs w:val="24"/>
        </w:rPr>
        <w:t>Life</w:t>
      </w:r>
      <w:proofErr w:type="spellEnd"/>
      <w:r w:rsidR="002E1ABA" w:rsidRPr="00364583">
        <w:rPr>
          <w:rFonts w:ascii="Gadugi" w:hAnsi="Gadugi"/>
          <w:b/>
          <w:color w:val="000000" w:themeColor="text1"/>
          <w:sz w:val="24"/>
          <w:szCs w:val="24"/>
        </w:rPr>
        <w:t xml:space="preserve"> S.A.</w:t>
      </w:r>
    </w:p>
    <w:p w14:paraId="2E4F4BCF" w14:textId="77777777" w:rsidR="00467ED1" w:rsidRPr="00364583" w:rsidRDefault="00467ED1" w:rsidP="00364583">
      <w:pPr>
        <w:tabs>
          <w:tab w:val="left" w:pos="3108"/>
        </w:tabs>
        <w:spacing w:line="276" w:lineRule="auto"/>
        <w:ind w:firstLine="2835"/>
        <w:jc w:val="both"/>
        <w:rPr>
          <w:rFonts w:ascii="Gadugi" w:hAnsi="Gadugi"/>
          <w:b/>
          <w:color w:val="000000" w:themeColor="text1"/>
          <w:sz w:val="24"/>
          <w:szCs w:val="24"/>
        </w:rPr>
      </w:pPr>
    </w:p>
    <w:p w14:paraId="58505EF8" w14:textId="77777777" w:rsidR="00A0360C" w:rsidRPr="00364583" w:rsidRDefault="002D708D" w:rsidP="00364583">
      <w:pPr>
        <w:tabs>
          <w:tab w:val="left" w:pos="2835"/>
        </w:tabs>
        <w:spacing w:line="276" w:lineRule="auto"/>
        <w:rPr>
          <w:rFonts w:ascii="Gadugi" w:hAnsi="Gadugi"/>
          <w:color w:val="000000" w:themeColor="text1"/>
          <w:sz w:val="24"/>
          <w:szCs w:val="24"/>
          <w:lang w:val="es-MX"/>
        </w:rPr>
      </w:pPr>
      <w:r w:rsidRPr="00364583">
        <w:rPr>
          <w:rFonts w:ascii="Gadugi" w:hAnsi="Gadugi"/>
          <w:color w:val="000000" w:themeColor="text1"/>
          <w:sz w:val="24"/>
          <w:szCs w:val="24"/>
          <w:lang w:val="es-MX"/>
        </w:rPr>
        <w:tab/>
      </w:r>
      <w:r w:rsidRPr="00364583">
        <w:rPr>
          <w:rFonts w:ascii="Gadugi" w:hAnsi="Gadugi"/>
          <w:color w:val="000000" w:themeColor="text1"/>
          <w:sz w:val="24"/>
          <w:szCs w:val="24"/>
          <w:lang w:val="es-MX"/>
        </w:rPr>
        <w:tab/>
      </w:r>
    </w:p>
    <w:p w14:paraId="1E58425D" w14:textId="77777777" w:rsidR="00CD73E5" w:rsidRPr="00364583" w:rsidRDefault="00CD73E5" w:rsidP="00364583">
      <w:pPr>
        <w:pStyle w:val="Ttulo4"/>
        <w:tabs>
          <w:tab w:val="left" w:pos="3108"/>
        </w:tabs>
        <w:spacing w:line="276" w:lineRule="auto"/>
        <w:rPr>
          <w:rFonts w:ascii="Gadugi" w:hAnsi="Gadugi"/>
          <w:b/>
          <w:color w:val="000000" w:themeColor="text1"/>
          <w:sz w:val="24"/>
          <w:szCs w:val="24"/>
        </w:rPr>
      </w:pPr>
      <w:r w:rsidRPr="00364583">
        <w:rPr>
          <w:rFonts w:ascii="Gadugi" w:hAnsi="Gadugi"/>
          <w:b/>
          <w:color w:val="000000" w:themeColor="text1"/>
          <w:sz w:val="24"/>
          <w:szCs w:val="24"/>
        </w:rPr>
        <w:t>ANTECEDENTES</w:t>
      </w:r>
    </w:p>
    <w:p w14:paraId="3AF69D56" w14:textId="77777777" w:rsidR="00CD73E5" w:rsidRPr="00364583" w:rsidRDefault="00CD73E5" w:rsidP="00364583">
      <w:pPr>
        <w:tabs>
          <w:tab w:val="left" w:pos="3108"/>
          <w:tab w:val="left" w:pos="7695"/>
        </w:tabs>
        <w:spacing w:line="276" w:lineRule="auto"/>
        <w:ind w:firstLine="2835"/>
        <w:jc w:val="both"/>
        <w:rPr>
          <w:rFonts w:ascii="Gadugi" w:hAnsi="Gadugi" w:cs="Century Gothic"/>
          <w:b/>
          <w:bCs/>
          <w:color w:val="000000" w:themeColor="text1"/>
          <w:sz w:val="24"/>
          <w:szCs w:val="24"/>
        </w:rPr>
      </w:pPr>
      <w:r w:rsidRPr="00364583">
        <w:rPr>
          <w:rFonts w:ascii="Gadugi" w:hAnsi="Gadugi" w:cs="Century Gothic"/>
          <w:b/>
          <w:bCs/>
          <w:color w:val="000000" w:themeColor="text1"/>
          <w:sz w:val="24"/>
          <w:szCs w:val="24"/>
        </w:rPr>
        <w:tab/>
      </w:r>
    </w:p>
    <w:p w14:paraId="21FEC4E2" w14:textId="7BEC772E" w:rsidR="00CD73E5" w:rsidRPr="00364583" w:rsidRDefault="00CD73E5" w:rsidP="00364583">
      <w:pPr>
        <w:tabs>
          <w:tab w:val="left" w:pos="3108"/>
        </w:tabs>
        <w:spacing w:line="276" w:lineRule="auto"/>
        <w:ind w:firstLine="2835"/>
        <w:jc w:val="both"/>
        <w:rPr>
          <w:rFonts w:ascii="Gadugi" w:hAnsi="Gadugi" w:cs="Century Gothic"/>
          <w:color w:val="000000" w:themeColor="text1"/>
          <w:sz w:val="24"/>
          <w:szCs w:val="24"/>
        </w:rPr>
      </w:pPr>
    </w:p>
    <w:p w14:paraId="39A5175F" w14:textId="1AD6DCAF" w:rsidR="0045635C" w:rsidRPr="00364583" w:rsidRDefault="000264E0" w:rsidP="00364583">
      <w:pPr>
        <w:tabs>
          <w:tab w:val="left" w:pos="3108"/>
        </w:tabs>
        <w:spacing w:line="276" w:lineRule="auto"/>
        <w:ind w:firstLine="2835"/>
        <w:jc w:val="both"/>
        <w:rPr>
          <w:rFonts w:ascii="Gadugi" w:hAnsi="Gadugi" w:cs="Century Gothic"/>
          <w:color w:val="000000" w:themeColor="text1"/>
          <w:sz w:val="24"/>
          <w:szCs w:val="24"/>
        </w:rPr>
      </w:pPr>
      <w:r w:rsidRPr="00364583">
        <w:rPr>
          <w:rFonts w:ascii="Gadugi" w:hAnsi="Gadugi" w:cs="Century Gothic"/>
          <w:color w:val="000000" w:themeColor="text1"/>
          <w:sz w:val="24"/>
          <w:szCs w:val="24"/>
        </w:rPr>
        <w:lastRenderedPageBreak/>
        <w:t xml:space="preserve">En síntesis, contó </w:t>
      </w:r>
      <w:r w:rsidR="0037069D" w:rsidRPr="00364583">
        <w:rPr>
          <w:rFonts w:ascii="Gadugi" w:hAnsi="Gadugi" w:cs="Century Gothic"/>
          <w:color w:val="000000" w:themeColor="text1"/>
          <w:sz w:val="24"/>
          <w:szCs w:val="24"/>
        </w:rPr>
        <w:t xml:space="preserve">el </w:t>
      </w:r>
      <w:r w:rsidR="00C92FC6" w:rsidRPr="00364583">
        <w:rPr>
          <w:rFonts w:ascii="Gadugi" w:hAnsi="Gadugi" w:cs="Century Gothic"/>
          <w:color w:val="000000" w:themeColor="text1"/>
          <w:sz w:val="24"/>
          <w:szCs w:val="24"/>
        </w:rPr>
        <w:t>señor</w:t>
      </w:r>
      <w:r w:rsidRPr="00364583">
        <w:rPr>
          <w:rFonts w:ascii="Gadugi" w:hAnsi="Gadugi" w:cs="Century Gothic"/>
          <w:color w:val="000000" w:themeColor="text1"/>
          <w:sz w:val="24"/>
          <w:szCs w:val="24"/>
        </w:rPr>
        <w:t xml:space="preserve"> Paz Matuk, quien actúa en su propio nombre, que dentro del proceso ejecutivo con radicado 2021-00204-00, en el que él </w:t>
      </w:r>
      <w:r w:rsidR="0037069D" w:rsidRPr="00364583">
        <w:rPr>
          <w:rFonts w:ascii="Gadugi" w:hAnsi="Gadugi" w:cs="Century Gothic"/>
          <w:color w:val="000000" w:themeColor="text1"/>
          <w:sz w:val="24"/>
          <w:szCs w:val="24"/>
        </w:rPr>
        <w:t xml:space="preserve">es el </w:t>
      </w:r>
      <w:r w:rsidR="00C92FC6" w:rsidRPr="00364583">
        <w:rPr>
          <w:rFonts w:ascii="Gadugi" w:hAnsi="Gadugi" w:cs="Century Gothic"/>
          <w:color w:val="000000" w:themeColor="text1"/>
          <w:sz w:val="24"/>
          <w:szCs w:val="24"/>
        </w:rPr>
        <w:t>abogado de</w:t>
      </w:r>
      <w:r w:rsidRPr="00364583">
        <w:rPr>
          <w:rFonts w:ascii="Gadugi" w:hAnsi="Gadugi" w:cs="Century Gothic"/>
          <w:color w:val="000000" w:themeColor="text1"/>
          <w:sz w:val="24"/>
          <w:szCs w:val="24"/>
        </w:rPr>
        <w:t xml:space="preserve"> la sociedad</w:t>
      </w:r>
      <w:r w:rsidR="00C92FC6" w:rsidRPr="00364583">
        <w:rPr>
          <w:rFonts w:ascii="Gadugi" w:hAnsi="Gadugi" w:cs="Century Gothic"/>
          <w:color w:val="000000" w:themeColor="text1"/>
          <w:sz w:val="24"/>
          <w:szCs w:val="24"/>
        </w:rPr>
        <w:t xml:space="preserve"> demandante</w:t>
      </w:r>
      <w:r w:rsidRPr="00364583">
        <w:rPr>
          <w:rFonts w:ascii="Gadugi" w:hAnsi="Gadugi" w:cs="Century Gothic"/>
          <w:color w:val="000000" w:themeColor="text1"/>
          <w:sz w:val="24"/>
          <w:szCs w:val="24"/>
        </w:rPr>
        <w:t xml:space="preserve">, </w:t>
      </w:r>
      <w:proofErr w:type="spellStart"/>
      <w:r w:rsidRPr="00364583">
        <w:rPr>
          <w:rFonts w:ascii="Gadugi" w:hAnsi="Gadugi" w:cs="Century Gothic"/>
          <w:color w:val="000000" w:themeColor="text1"/>
          <w:sz w:val="24"/>
          <w:szCs w:val="24"/>
        </w:rPr>
        <w:t>Biotech</w:t>
      </w:r>
      <w:proofErr w:type="spellEnd"/>
      <w:r w:rsidR="002E1ABA" w:rsidRPr="00364583">
        <w:rPr>
          <w:rFonts w:ascii="Gadugi" w:hAnsi="Gadugi" w:cs="Century Gothic"/>
          <w:color w:val="000000" w:themeColor="text1"/>
          <w:sz w:val="24"/>
          <w:szCs w:val="24"/>
        </w:rPr>
        <w:t xml:space="preserve"> and </w:t>
      </w:r>
      <w:proofErr w:type="spellStart"/>
      <w:r w:rsidR="002E1ABA" w:rsidRPr="00364583">
        <w:rPr>
          <w:rFonts w:ascii="Gadugi" w:hAnsi="Gadugi" w:cs="Century Gothic"/>
          <w:color w:val="000000" w:themeColor="text1"/>
          <w:sz w:val="24"/>
          <w:szCs w:val="24"/>
        </w:rPr>
        <w:t>Life</w:t>
      </w:r>
      <w:proofErr w:type="spellEnd"/>
      <w:r w:rsidRPr="00364583">
        <w:rPr>
          <w:rFonts w:ascii="Gadugi" w:hAnsi="Gadugi" w:cs="Century Gothic"/>
          <w:color w:val="000000" w:themeColor="text1"/>
          <w:sz w:val="24"/>
          <w:szCs w:val="24"/>
        </w:rPr>
        <w:t xml:space="preserve"> S.A., </w:t>
      </w:r>
      <w:r w:rsidR="00C92FC6" w:rsidRPr="00364583">
        <w:rPr>
          <w:rFonts w:ascii="Gadugi" w:hAnsi="Gadugi" w:cs="Century Gothic"/>
          <w:color w:val="000000" w:themeColor="text1"/>
          <w:sz w:val="24"/>
          <w:szCs w:val="24"/>
        </w:rPr>
        <w:t>el juzgado acusado negó el mandamiento de pago con auto del 16 de marzo de 2021</w:t>
      </w:r>
      <w:r w:rsidR="000107F8" w:rsidRPr="00364583">
        <w:rPr>
          <w:rFonts w:ascii="Gadugi" w:hAnsi="Gadugi" w:cs="Century Gothic"/>
          <w:color w:val="000000" w:themeColor="text1"/>
          <w:sz w:val="24"/>
          <w:szCs w:val="24"/>
        </w:rPr>
        <w:t>, aduciendo la insuficiencia de</w:t>
      </w:r>
      <w:r w:rsidR="00193ED1" w:rsidRPr="00364583">
        <w:rPr>
          <w:rFonts w:ascii="Gadugi" w:hAnsi="Gadugi" w:cs="Century Gothic"/>
          <w:color w:val="000000" w:themeColor="text1"/>
          <w:sz w:val="24"/>
          <w:szCs w:val="24"/>
        </w:rPr>
        <w:t xml:space="preserve"> requisitos legales de</w:t>
      </w:r>
      <w:r w:rsidR="000107F8" w:rsidRPr="00364583">
        <w:rPr>
          <w:rFonts w:ascii="Gadugi" w:hAnsi="Gadugi" w:cs="Century Gothic"/>
          <w:color w:val="000000" w:themeColor="text1"/>
          <w:sz w:val="24"/>
          <w:szCs w:val="24"/>
        </w:rPr>
        <w:t xml:space="preserve"> las facturas aportadas como base de la ejecución. </w:t>
      </w:r>
    </w:p>
    <w:p w14:paraId="69F0A124" w14:textId="7C5CD6F4" w:rsidR="000107F8" w:rsidRPr="00364583" w:rsidRDefault="000107F8" w:rsidP="00364583">
      <w:pPr>
        <w:tabs>
          <w:tab w:val="left" w:pos="3108"/>
        </w:tabs>
        <w:spacing w:line="276" w:lineRule="auto"/>
        <w:ind w:firstLine="2835"/>
        <w:jc w:val="both"/>
        <w:rPr>
          <w:rFonts w:ascii="Gadugi" w:hAnsi="Gadugi" w:cs="Century Gothic"/>
          <w:color w:val="000000" w:themeColor="text1"/>
          <w:sz w:val="24"/>
          <w:szCs w:val="24"/>
        </w:rPr>
      </w:pPr>
    </w:p>
    <w:p w14:paraId="10AF4388" w14:textId="10A22A9D" w:rsidR="000107F8" w:rsidRPr="00364583" w:rsidRDefault="00F17E79" w:rsidP="00364583">
      <w:pPr>
        <w:tabs>
          <w:tab w:val="left" w:pos="3108"/>
        </w:tabs>
        <w:spacing w:line="276" w:lineRule="auto"/>
        <w:ind w:firstLine="2835"/>
        <w:jc w:val="both"/>
        <w:rPr>
          <w:rFonts w:ascii="Gadugi" w:hAnsi="Gadugi" w:cs="Century Gothic"/>
          <w:color w:val="000000" w:themeColor="text1"/>
          <w:sz w:val="24"/>
          <w:szCs w:val="24"/>
        </w:rPr>
      </w:pPr>
      <w:r w:rsidRPr="00364583">
        <w:rPr>
          <w:rFonts w:ascii="Gadugi" w:hAnsi="Gadugi" w:cs="Century Gothic"/>
          <w:color w:val="000000" w:themeColor="text1"/>
          <w:sz w:val="24"/>
          <w:szCs w:val="24"/>
        </w:rPr>
        <w:t>Contra ese proveído se</w:t>
      </w:r>
      <w:r w:rsidR="000107F8" w:rsidRPr="00364583">
        <w:rPr>
          <w:rFonts w:ascii="Gadugi" w:hAnsi="Gadugi" w:cs="Century Gothic"/>
          <w:color w:val="000000" w:themeColor="text1"/>
          <w:sz w:val="24"/>
          <w:szCs w:val="24"/>
        </w:rPr>
        <w:t xml:space="preserve"> formuló un recurso de reposición, pero fue despachado desfavorablemente con argumentos superficiales</w:t>
      </w:r>
      <w:r w:rsidR="00A92F56" w:rsidRPr="00364583">
        <w:rPr>
          <w:rFonts w:ascii="Gadugi" w:hAnsi="Gadugi" w:cs="Century Gothic"/>
          <w:color w:val="000000" w:themeColor="text1"/>
          <w:sz w:val="24"/>
          <w:szCs w:val="24"/>
        </w:rPr>
        <w:t xml:space="preserve"> y exigiéndole presentar un nuevo poder para darle trámite al recurso</w:t>
      </w:r>
      <w:r w:rsidR="000107F8" w:rsidRPr="00364583">
        <w:rPr>
          <w:rFonts w:ascii="Gadugi" w:hAnsi="Gadugi" w:cs="Century Gothic"/>
          <w:color w:val="000000" w:themeColor="text1"/>
          <w:sz w:val="24"/>
          <w:szCs w:val="24"/>
        </w:rPr>
        <w:t xml:space="preserve">. </w:t>
      </w:r>
      <w:r w:rsidRPr="00364583">
        <w:rPr>
          <w:rFonts w:ascii="Gadugi" w:hAnsi="Gadugi" w:cs="Century Gothic"/>
          <w:color w:val="000000" w:themeColor="text1"/>
          <w:sz w:val="24"/>
          <w:szCs w:val="24"/>
        </w:rPr>
        <w:t xml:space="preserve">Estima que con esas decisiones </w:t>
      </w:r>
      <w:r w:rsidRPr="00364583">
        <w:rPr>
          <w:rFonts w:ascii="Gadugi" w:hAnsi="Gadugi" w:cs="Century Gothic"/>
          <w:i/>
          <w:iCs/>
          <w:color w:val="000000" w:themeColor="text1"/>
          <w:sz w:val="24"/>
          <w:szCs w:val="24"/>
        </w:rPr>
        <w:t>“</w:t>
      </w:r>
      <w:r w:rsidRPr="0051292F">
        <w:rPr>
          <w:rFonts w:ascii="Gadugi" w:hAnsi="Gadugi" w:cs="Century Gothic"/>
          <w:i/>
          <w:iCs/>
          <w:color w:val="000000" w:themeColor="text1"/>
          <w:sz w:val="22"/>
          <w:szCs w:val="24"/>
        </w:rPr>
        <w:t xml:space="preserve">(…) el Juzgado accionado violó el debido proceso y vulneró el derecho fundamental para acceder a la administración de justicia </w:t>
      </w:r>
      <w:r w:rsidRPr="0051292F">
        <w:rPr>
          <w:rFonts w:ascii="Gadugi" w:hAnsi="Gadugi" w:cs="Century Gothic"/>
          <w:i/>
          <w:iCs/>
          <w:color w:val="000000" w:themeColor="text1"/>
          <w:sz w:val="22"/>
          <w:szCs w:val="24"/>
          <w:u w:val="single"/>
        </w:rPr>
        <w:t>del cual soy titular como litigante</w:t>
      </w:r>
      <w:r w:rsidR="0037069D" w:rsidRPr="00364583">
        <w:rPr>
          <w:rFonts w:ascii="Gadugi" w:hAnsi="Gadugi" w:cs="Century Gothic"/>
          <w:i/>
          <w:iCs/>
          <w:color w:val="000000" w:themeColor="text1"/>
          <w:sz w:val="24"/>
          <w:szCs w:val="24"/>
        </w:rPr>
        <w:t xml:space="preserve">” </w:t>
      </w:r>
      <w:r w:rsidR="0037069D" w:rsidRPr="00364583">
        <w:rPr>
          <w:rFonts w:ascii="Gadugi" w:hAnsi="Gadugi" w:cs="Century Gothic"/>
          <w:color w:val="000000" w:themeColor="text1"/>
          <w:sz w:val="24"/>
          <w:szCs w:val="24"/>
        </w:rPr>
        <w:t>(Destaca la sala)</w:t>
      </w:r>
      <w:r w:rsidR="0051292F">
        <w:rPr>
          <w:rFonts w:ascii="Gadugi" w:hAnsi="Gadugi" w:cs="Century Gothic"/>
          <w:color w:val="000000" w:themeColor="text1"/>
          <w:sz w:val="24"/>
          <w:szCs w:val="24"/>
        </w:rPr>
        <w:t>.</w:t>
      </w:r>
    </w:p>
    <w:p w14:paraId="5A2EB169" w14:textId="3E9415F0" w:rsidR="00F17E79" w:rsidRPr="00364583" w:rsidRDefault="00F17E79" w:rsidP="00364583">
      <w:pPr>
        <w:tabs>
          <w:tab w:val="left" w:pos="3108"/>
        </w:tabs>
        <w:spacing w:line="276" w:lineRule="auto"/>
        <w:ind w:firstLine="2835"/>
        <w:jc w:val="both"/>
        <w:rPr>
          <w:rFonts w:ascii="Gadugi" w:hAnsi="Gadugi" w:cs="Century Gothic"/>
          <w:color w:val="000000" w:themeColor="text1"/>
          <w:sz w:val="24"/>
          <w:szCs w:val="24"/>
        </w:rPr>
      </w:pPr>
    </w:p>
    <w:p w14:paraId="521A6A3C" w14:textId="4D260918" w:rsidR="00F17E79" w:rsidRPr="00364583" w:rsidRDefault="00F17E79" w:rsidP="00364583">
      <w:pPr>
        <w:tabs>
          <w:tab w:val="left" w:pos="3108"/>
        </w:tabs>
        <w:spacing w:line="276" w:lineRule="auto"/>
        <w:ind w:firstLine="2835"/>
        <w:jc w:val="both"/>
        <w:rPr>
          <w:rFonts w:ascii="Gadugi" w:hAnsi="Gadugi" w:cs="Century Gothic"/>
          <w:color w:val="000000" w:themeColor="text1"/>
          <w:sz w:val="24"/>
          <w:szCs w:val="24"/>
        </w:rPr>
      </w:pPr>
      <w:r w:rsidRPr="00364583">
        <w:rPr>
          <w:rFonts w:ascii="Gadugi" w:hAnsi="Gadugi" w:cs="Century Gothic"/>
          <w:color w:val="000000" w:themeColor="text1"/>
          <w:sz w:val="24"/>
          <w:szCs w:val="24"/>
        </w:rPr>
        <w:t>Pidió, entonces, ordenarle al juzgado acusado, admitir la demanda y librar el correspondiente mandamiento de pago</w:t>
      </w:r>
      <w:r w:rsidR="00A92F56" w:rsidRPr="00364583">
        <w:rPr>
          <w:rFonts w:ascii="Gadugi" w:hAnsi="Gadugi" w:cs="Century Gothic"/>
          <w:color w:val="000000" w:themeColor="text1"/>
          <w:sz w:val="24"/>
          <w:szCs w:val="24"/>
        </w:rPr>
        <w:t>, con base en los argumentos por él planteados y sin exigirle un poder para incoar la reposición</w:t>
      </w:r>
      <w:r w:rsidRPr="00364583">
        <w:rPr>
          <w:rFonts w:ascii="Gadugi" w:hAnsi="Gadugi" w:cs="Century Gothic"/>
          <w:color w:val="000000" w:themeColor="text1"/>
          <w:sz w:val="24"/>
          <w:szCs w:val="24"/>
        </w:rPr>
        <w:t>.</w:t>
      </w:r>
      <w:r w:rsidR="005D3B76" w:rsidRPr="00364583">
        <w:rPr>
          <w:rStyle w:val="Refdenotaalpie"/>
          <w:rFonts w:ascii="Gadugi" w:hAnsi="Gadugi"/>
          <w:color w:val="000000" w:themeColor="text1"/>
          <w:sz w:val="24"/>
          <w:szCs w:val="24"/>
        </w:rPr>
        <w:footnoteReference w:id="1"/>
      </w:r>
    </w:p>
    <w:p w14:paraId="48E7049A" w14:textId="6D78A005" w:rsidR="000107F8" w:rsidRPr="00364583" w:rsidRDefault="000107F8" w:rsidP="00364583">
      <w:pPr>
        <w:tabs>
          <w:tab w:val="left" w:pos="3108"/>
        </w:tabs>
        <w:spacing w:line="276" w:lineRule="auto"/>
        <w:jc w:val="both"/>
        <w:rPr>
          <w:rFonts w:ascii="Gadugi" w:hAnsi="Gadugi" w:cs="Century Gothic"/>
          <w:color w:val="000000" w:themeColor="text1"/>
          <w:sz w:val="24"/>
          <w:szCs w:val="24"/>
        </w:rPr>
      </w:pPr>
    </w:p>
    <w:p w14:paraId="212A6E66" w14:textId="32D6A85F" w:rsidR="00561211" w:rsidRPr="00364583" w:rsidRDefault="00E3052D" w:rsidP="00364583">
      <w:pPr>
        <w:pStyle w:val="Textoindependiente21"/>
        <w:tabs>
          <w:tab w:val="left" w:pos="2835"/>
        </w:tabs>
        <w:spacing w:line="276" w:lineRule="auto"/>
        <w:rPr>
          <w:rFonts w:ascii="Gadugi" w:hAnsi="Gadugi"/>
          <w:color w:val="000000" w:themeColor="text1"/>
          <w:szCs w:val="24"/>
        </w:rPr>
      </w:pPr>
      <w:r w:rsidRPr="00364583">
        <w:rPr>
          <w:rFonts w:ascii="Gadugi" w:hAnsi="Gadugi" w:cs="Century Gothic"/>
          <w:color w:val="000000" w:themeColor="text1"/>
          <w:szCs w:val="24"/>
        </w:rPr>
        <w:t>E</w:t>
      </w:r>
      <w:r w:rsidR="00DB4B23" w:rsidRPr="00364583">
        <w:rPr>
          <w:rFonts w:ascii="Gadugi" w:hAnsi="Gadugi" w:cs="Arial"/>
          <w:color w:val="000000" w:themeColor="text1"/>
          <w:szCs w:val="24"/>
        </w:rPr>
        <w:t>l Juzgado de primer grado dio impulso a la acción</w:t>
      </w:r>
      <w:r w:rsidR="00A26868" w:rsidRPr="00364583">
        <w:rPr>
          <w:rFonts w:ascii="Gadugi" w:hAnsi="Gadugi" w:cs="Arial"/>
          <w:color w:val="000000" w:themeColor="text1"/>
          <w:szCs w:val="24"/>
        </w:rPr>
        <w:t xml:space="preserve"> con la</w:t>
      </w:r>
      <w:r w:rsidR="003C7E16" w:rsidRPr="00364583">
        <w:rPr>
          <w:rFonts w:ascii="Gadugi" w:hAnsi="Gadugi" w:cs="Arial"/>
          <w:color w:val="000000" w:themeColor="text1"/>
          <w:szCs w:val="24"/>
        </w:rPr>
        <w:t>s vinculaciones arriba señaladas</w:t>
      </w:r>
      <w:r w:rsidR="00DB4B23" w:rsidRPr="00364583">
        <w:rPr>
          <w:rFonts w:ascii="Gadugi" w:hAnsi="Gadugi" w:cs="Arial"/>
          <w:color w:val="000000" w:themeColor="text1"/>
          <w:szCs w:val="24"/>
        </w:rPr>
        <w:t>,</w:t>
      </w:r>
      <w:r w:rsidR="000A14CD" w:rsidRPr="00364583">
        <w:rPr>
          <w:rFonts w:ascii="Gadugi" w:hAnsi="Gadugi" w:cs="Arial"/>
          <w:color w:val="000000" w:themeColor="text1"/>
          <w:szCs w:val="24"/>
        </w:rPr>
        <w:t xml:space="preserve"> </w:t>
      </w:r>
      <w:r w:rsidR="003C7E16" w:rsidRPr="00364583">
        <w:rPr>
          <w:rFonts w:ascii="Gadugi" w:hAnsi="Gadugi" w:cs="Arial"/>
          <w:color w:val="000000" w:themeColor="text1"/>
          <w:szCs w:val="24"/>
        </w:rPr>
        <w:t>mediante</w:t>
      </w:r>
      <w:r w:rsidR="00A26868" w:rsidRPr="00364583">
        <w:rPr>
          <w:rFonts w:ascii="Gadugi" w:hAnsi="Gadugi" w:cs="Arial"/>
          <w:color w:val="000000" w:themeColor="text1"/>
          <w:szCs w:val="24"/>
        </w:rPr>
        <w:t xml:space="preserve"> </w:t>
      </w:r>
      <w:r w:rsidR="00023EB7" w:rsidRPr="00364583">
        <w:rPr>
          <w:rFonts w:ascii="Gadugi" w:hAnsi="Gadugi" w:cs="Arial"/>
          <w:color w:val="000000" w:themeColor="text1"/>
          <w:szCs w:val="24"/>
        </w:rPr>
        <w:t xml:space="preserve">auto del </w:t>
      </w:r>
      <w:r w:rsidR="003C7E16" w:rsidRPr="00364583">
        <w:rPr>
          <w:rFonts w:ascii="Gadugi" w:hAnsi="Gadugi" w:cs="Arial"/>
          <w:color w:val="000000" w:themeColor="text1"/>
          <w:szCs w:val="24"/>
        </w:rPr>
        <w:t>24</w:t>
      </w:r>
      <w:r w:rsidR="00023EB7" w:rsidRPr="00364583">
        <w:rPr>
          <w:rFonts w:ascii="Gadugi" w:hAnsi="Gadugi" w:cs="Arial"/>
          <w:color w:val="000000" w:themeColor="text1"/>
          <w:szCs w:val="24"/>
        </w:rPr>
        <w:t xml:space="preserve"> de </w:t>
      </w:r>
      <w:r w:rsidR="003C7E16" w:rsidRPr="00364583">
        <w:rPr>
          <w:rFonts w:ascii="Gadugi" w:hAnsi="Gadugi" w:cs="Arial"/>
          <w:color w:val="000000" w:themeColor="text1"/>
          <w:szCs w:val="24"/>
        </w:rPr>
        <w:t>junio</w:t>
      </w:r>
      <w:r w:rsidR="00023EB7" w:rsidRPr="00364583">
        <w:rPr>
          <w:rFonts w:ascii="Gadugi" w:hAnsi="Gadugi" w:cs="Arial"/>
          <w:color w:val="000000" w:themeColor="text1"/>
          <w:szCs w:val="24"/>
        </w:rPr>
        <w:t xml:space="preserve"> de</w:t>
      </w:r>
      <w:r w:rsidR="00561211" w:rsidRPr="00364583">
        <w:rPr>
          <w:rFonts w:ascii="Gadugi" w:hAnsi="Gadugi" w:cs="Arial"/>
          <w:color w:val="000000" w:themeColor="text1"/>
          <w:szCs w:val="24"/>
        </w:rPr>
        <w:t xml:space="preserve"> 2021</w:t>
      </w:r>
      <w:r w:rsidR="003C7E16" w:rsidRPr="00364583">
        <w:rPr>
          <w:rFonts w:ascii="Gadugi" w:hAnsi="Gadugi" w:cs="Arial"/>
          <w:color w:val="000000" w:themeColor="text1"/>
          <w:szCs w:val="24"/>
        </w:rPr>
        <w:t>.</w:t>
      </w:r>
      <w:r w:rsidR="005D3B76" w:rsidRPr="00364583">
        <w:rPr>
          <w:rStyle w:val="Refdenotaalpie"/>
          <w:rFonts w:ascii="Gadugi" w:hAnsi="Gadugi"/>
          <w:color w:val="000000" w:themeColor="text1"/>
          <w:szCs w:val="24"/>
        </w:rPr>
        <w:footnoteReference w:id="2"/>
      </w:r>
    </w:p>
    <w:p w14:paraId="6849EB7D" w14:textId="20432D53" w:rsidR="000A14CD" w:rsidRPr="00364583" w:rsidRDefault="000A14CD" w:rsidP="00364583">
      <w:pPr>
        <w:tabs>
          <w:tab w:val="left" w:pos="2835"/>
        </w:tabs>
        <w:spacing w:line="276" w:lineRule="auto"/>
        <w:jc w:val="both"/>
        <w:rPr>
          <w:rFonts w:ascii="Gadugi" w:hAnsi="Gadugi" w:cs="Arial"/>
          <w:color w:val="000000" w:themeColor="text1"/>
          <w:sz w:val="24"/>
          <w:szCs w:val="24"/>
        </w:rPr>
      </w:pPr>
    </w:p>
    <w:p w14:paraId="4C2E9ECC" w14:textId="7ACBBF5A" w:rsidR="00B735EC" w:rsidRPr="00364583" w:rsidRDefault="00B735EC" w:rsidP="00364583">
      <w:pPr>
        <w:tabs>
          <w:tab w:val="left" w:pos="2835"/>
        </w:tabs>
        <w:spacing w:line="276" w:lineRule="auto"/>
        <w:jc w:val="both"/>
        <w:rPr>
          <w:rFonts w:ascii="Gadugi" w:hAnsi="Gadugi" w:cs="Arial"/>
          <w:color w:val="000000" w:themeColor="text1"/>
          <w:sz w:val="24"/>
          <w:szCs w:val="24"/>
        </w:rPr>
      </w:pPr>
      <w:r w:rsidRPr="00364583">
        <w:rPr>
          <w:rFonts w:ascii="Gadugi" w:hAnsi="Gadugi" w:cs="Arial"/>
          <w:color w:val="000000" w:themeColor="text1"/>
          <w:sz w:val="24"/>
          <w:szCs w:val="24"/>
        </w:rPr>
        <w:tab/>
        <w:t>El Juzgado remitió el enlace para acceder al proceso cuestionado.</w:t>
      </w:r>
      <w:r w:rsidR="005D3B76" w:rsidRPr="00364583">
        <w:rPr>
          <w:rStyle w:val="Refdenotaalpie"/>
          <w:rFonts w:ascii="Gadugi" w:hAnsi="Gadugi"/>
          <w:color w:val="000000" w:themeColor="text1"/>
          <w:sz w:val="24"/>
          <w:szCs w:val="24"/>
        </w:rPr>
        <w:footnoteReference w:id="3"/>
      </w:r>
    </w:p>
    <w:p w14:paraId="2EA9AFF0" w14:textId="5A0C3422" w:rsidR="00A55724" w:rsidRPr="00364583" w:rsidRDefault="00A55724" w:rsidP="00364583">
      <w:pPr>
        <w:tabs>
          <w:tab w:val="left" w:pos="2835"/>
        </w:tabs>
        <w:spacing w:line="276" w:lineRule="auto"/>
        <w:jc w:val="both"/>
        <w:rPr>
          <w:rFonts w:ascii="Gadugi" w:hAnsi="Gadugi" w:cs="Arial"/>
          <w:color w:val="000000" w:themeColor="text1"/>
          <w:sz w:val="24"/>
          <w:szCs w:val="24"/>
        </w:rPr>
      </w:pPr>
    </w:p>
    <w:p w14:paraId="355FAAED" w14:textId="708E89F5" w:rsidR="003C7E16" w:rsidRPr="00364583" w:rsidRDefault="00A55724" w:rsidP="00364583">
      <w:pPr>
        <w:tabs>
          <w:tab w:val="left" w:pos="2835"/>
        </w:tabs>
        <w:spacing w:line="276" w:lineRule="auto"/>
        <w:jc w:val="both"/>
        <w:rPr>
          <w:rFonts w:ascii="Gadugi" w:hAnsi="Gadugi" w:cs="Arial"/>
          <w:color w:val="000000" w:themeColor="text1"/>
          <w:sz w:val="24"/>
          <w:szCs w:val="24"/>
        </w:rPr>
      </w:pPr>
      <w:r w:rsidRPr="00364583">
        <w:rPr>
          <w:rFonts w:ascii="Gadugi" w:hAnsi="Gadugi" w:cs="Arial"/>
          <w:color w:val="000000" w:themeColor="text1"/>
          <w:sz w:val="24"/>
          <w:szCs w:val="24"/>
        </w:rPr>
        <w:tab/>
        <w:t>Sobrevino la sentencia de primer grado</w:t>
      </w:r>
      <w:r w:rsidR="003C7E16" w:rsidRPr="00364583">
        <w:rPr>
          <w:rFonts w:ascii="Gadugi" w:hAnsi="Gadugi" w:cs="Arial"/>
          <w:color w:val="000000" w:themeColor="text1"/>
          <w:sz w:val="24"/>
          <w:szCs w:val="24"/>
        </w:rPr>
        <w:t xml:space="preserve"> que negó la protección, toda vez que estimó acertadas las decisiones del juzgado acusado, en relación con la negación al mandamiento de pago en la ejecución de marras.</w:t>
      </w:r>
      <w:r w:rsidR="005D3B76" w:rsidRPr="00364583">
        <w:rPr>
          <w:rStyle w:val="Refdenotaalpie"/>
          <w:rFonts w:ascii="Gadugi" w:hAnsi="Gadugi"/>
          <w:color w:val="000000" w:themeColor="text1"/>
          <w:sz w:val="24"/>
          <w:szCs w:val="24"/>
        </w:rPr>
        <w:footnoteReference w:id="4"/>
      </w:r>
      <w:r w:rsidR="003C7E16" w:rsidRPr="00364583">
        <w:rPr>
          <w:rFonts w:ascii="Gadugi" w:hAnsi="Gadugi" w:cs="Arial"/>
          <w:color w:val="000000" w:themeColor="text1"/>
          <w:sz w:val="24"/>
          <w:szCs w:val="24"/>
        </w:rPr>
        <w:t xml:space="preserve"> </w:t>
      </w:r>
    </w:p>
    <w:p w14:paraId="75550BE7" w14:textId="77777777" w:rsidR="00F405C7" w:rsidRPr="00364583" w:rsidRDefault="00F405C7" w:rsidP="00364583">
      <w:pPr>
        <w:tabs>
          <w:tab w:val="left" w:pos="2835"/>
        </w:tabs>
        <w:spacing w:line="276" w:lineRule="auto"/>
        <w:jc w:val="both"/>
        <w:rPr>
          <w:rFonts w:ascii="Gadugi" w:hAnsi="Gadugi" w:cs="Arial"/>
          <w:color w:val="000000" w:themeColor="text1"/>
          <w:sz w:val="24"/>
          <w:szCs w:val="24"/>
        </w:rPr>
      </w:pPr>
    </w:p>
    <w:p w14:paraId="7FF4E408" w14:textId="7FBA7F83" w:rsidR="001A06A1" w:rsidRPr="00364583" w:rsidRDefault="00F405C7" w:rsidP="00364583">
      <w:pPr>
        <w:tabs>
          <w:tab w:val="left" w:pos="2835"/>
        </w:tabs>
        <w:spacing w:line="276" w:lineRule="auto"/>
        <w:jc w:val="both"/>
        <w:rPr>
          <w:rFonts w:ascii="Gadugi" w:hAnsi="Gadugi" w:cs="Arial"/>
          <w:color w:val="000000" w:themeColor="text1"/>
          <w:sz w:val="24"/>
          <w:szCs w:val="24"/>
        </w:rPr>
      </w:pPr>
      <w:r w:rsidRPr="00364583">
        <w:rPr>
          <w:rFonts w:ascii="Gadugi" w:hAnsi="Gadugi" w:cs="Arial"/>
          <w:color w:val="000000" w:themeColor="text1"/>
          <w:sz w:val="24"/>
          <w:szCs w:val="24"/>
        </w:rPr>
        <w:tab/>
        <w:t xml:space="preserve">Impugnó </w:t>
      </w:r>
      <w:r w:rsidR="001A06A1" w:rsidRPr="00364583">
        <w:rPr>
          <w:rFonts w:ascii="Gadugi" w:hAnsi="Gadugi" w:cs="Arial"/>
          <w:color w:val="000000" w:themeColor="text1"/>
          <w:sz w:val="24"/>
          <w:szCs w:val="24"/>
        </w:rPr>
        <w:t xml:space="preserve">el accionante, reprochando que la sentencia parte de </w:t>
      </w:r>
      <w:r w:rsidR="001A06A1" w:rsidRPr="00364583">
        <w:rPr>
          <w:rFonts w:ascii="Gadugi" w:hAnsi="Gadugi" w:cs="Arial"/>
          <w:i/>
          <w:color w:val="000000" w:themeColor="text1"/>
          <w:sz w:val="24"/>
          <w:szCs w:val="24"/>
        </w:rPr>
        <w:t>“</w:t>
      </w:r>
      <w:r w:rsidR="001A06A1" w:rsidRPr="0051292F">
        <w:rPr>
          <w:rFonts w:ascii="Gadugi" w:hAnsi="Gadugi" w:cs="Arial"/>
          <w:i/>
          <w:color w:val="000000" w:themeColor="text1"/>
          <w:sz w:val="22"/>
          <w:szCs w:val="24"/>
        </w:rPr>
        <w:t>presupuestos jurídicos falsos y de raciocinios sofísticos planteados e interpretados a su conveniencia, incurriendo nuevamente en una grosera vía de hecho</w:t>
      </w:r>
      <w:r w:rsidR="001A06A1" w:rsidRPr="00364583">
        <w:rPr>
          <w:rFonts w:ascii="Gadugi" w:hAnsi="Gadugi" w:cs="Arial"/>
          <w:i/>
          <w:color w:val="000000" w:themeColor="text1"/>
          <w:sz w:val="24"/>
          <w:szCs w:val="24"/>
        </w:rPr>
        <w:t>”.</w:t>
      </w:r>
      <w:r w:rsidR="005D3B76" w:rsidRPr="00364583">
        <w:rPr>
          <w:rStyle w:val="Refdenotaalpie"/>
          <w:rFonts w:ascii="Gadugi" w:hAnsi="Gadugi"/>
          <w:i/>
          <w:color w:val="000000" w:themeColor="text1"/>
          <w:sz w:val="24"/>
          <w:szCs w:val="24"/>
        </w:rPr>
        <w:footnoteReference w:id="5"/>
      </w:r>
      <w:r w:rsidR="001A06A1" w:rsidRPr="00364583">
        <w:rPr>
          <w:rFonts w:ascii="Gadugi" w:hAnsi="Gadugi" w:cs="Arial"/>
          <w:color w:val="000000" w:themeColor="text1"/>
          <w:sz w:val="24"/>
          <w:szCs w:val="24"/>
        </w:rPr>
        <w:t xml:space="preserve"> </w:t>
      </w:r>
    </w:p>
    <w:p w14:paraId="01EBF1B7" w14:textId="1186B8B9" w:rsidR="00642E81" w:rsidRPr="00364583" w:rsidRDefault="00642E81" w:rsidP="00364583">
      <w:pPr>
        <w:tabs>
          <w:tab w:val="left" w:pos="2835"/>
        </w:tabs>
        <w:spacing w:line="276" w:lineRule="auto"/>
        <w:jc w:val="both"/>
        <w:rPr>
          <w:rFonts w:ascii="Gadugi" w:hAnsi="Gadugi" w:cs="Arial"/>
          <w:color w:val="000000" w:themeColor="text1"/>
          <w:sz w:val="24"/>
          <w:szCs w:val="24"/>
        </w:rPr>
      </w:pPr>
    </w:p>
    <w:p w14:paraId="1CDBF9BB" w14:textId="77777777" w:rsidR="00B576AD" w:rsidRPr="00364583" w:rsidRDefault="00B576AD" w:rsidP="00364583">
      <w:pPr>
        <w:pStyle w:val="Textoindependiente21"/>
        <w:tabs>
          <w:tab w:val="left" w:pos="3108"/>
        </w:tabs>
        <w:spacing w:line="276" w:lineRule="auto"/>
        <w:rPr>
          <w:rFonts w:ascii="Gadugi" w:hAnsi="Gadugi" w:cs="Century Gothic"/>
          <w:color w:val="000000" w:themeColor="text1"/>
          <w:szCs w:val="24"/>
        </w:rPr>
      </w:pPr>
    </w:p>
    <w:p w14:paraId="3E084F27" w14:textId="77777777" w:rsidR="00CD73E5" w:rsidRPr="00364583" w:rsidRDefault="00CD73E5" w:rsidP="00364583">
      <w:pPr>
        <w:tabs>
          <w:tab w:val="left" w:pos="3108"/>
        </w:tabs>
        <w:spacing w:line="276" w:lineRule="auto"/>
        <w:ind w:firstLine="2835"/>
        <w:jc w:val="both"/>
        <w:rPr>
          <w:rFonts w:ascii="Gadugi" w:hAnsi="Gadugi" w:cs="Arial"/>
          <w:b/>
          <w:color w:val="000000" w:themeColor="text1"/>
          <w:sz w:val="24"/>
          <w:szCs w:val="24"/>
        </w:rPr>
      </w:pPr>
      <w:r w:rsidRPr="00364583">
        <w:rPr>
          <w:rFonts w:ascii="Gadugi" w:hAnsi="Gadugi" w:cs="Arial"/>
          <w:b/>
          <w:color w:val="000000" w:themeColor="text1"/>
          <w:sz w:val="24"/>
          <w:szCs w:val="24"/>
        </w:rPr>
        <w:t>CONSIDERACIONES</w:t>
      </w:r>
    </w:p>
    <w:p w14:paraId="5FD16B4D" w14:textId="77777777" w:rsidR="00CD73E5" w:rsidRPr="00364583" w:rsidRDefault="00CD73E5" w:rsidP="00364583">
      <w:pPr>
        <w:tabs>
          <w:tab w:val="left" w:pos="3108"/>
        </w:tabs>
        <w:spacing w:line="276" w:lineRule="auto"/>
        <w:ind w:firstLine="2835"/>
        <w:jc w:val="both"/>
        <w:rPr>
          <w:rFonts w:ascii="Gadugi" w:hAnsi="Gadugi" w:cs="Arial"/>
          <w:color w:val="000000" w:themeColor="text1"/>
          <w:sz w:val="24"/>
          <w:szCs w:val="24"/>
          <w:u w:val="single"/>
        </w:rPr>
      </w:pPr>
    </w:p>
    <w:p w14:paraId="000E448A" w14:textId="77777777" w:rsidR="003127B8" w:rsidRPr="00364583" w:rsidRDefault="003127B8" w:rsidP="00364583">
      <w:pPr>
        <w:tabs>
          <w:tab w:val="left" w:pos="3108"/>
        </w:tabs>
        <w:spacing w:line="276" w:lineRule="auto"/>
        <w:ind w:firstLine="2835"/>
        <w:jc w:val="both"/>
        <w:rPr>
          <w:rFonts w:ascii="Gadugi" w:hAnsi="Gadugi" w:cs="Arial"/>
          <w:color w:val="000000" w:themeColor="text1"/>
          <w:sz w:val="24"/>
          <w:szCs w:val="24"/>
          <w:u w:val="single"/>
        </w:rPr>
      </w:pPr>
    </w:p>
    <w:p w14:paraId="3E681443" w14:textId="77777777" w:rsidR="00CD73E5" w:rsidRPr="00364583" w:rsidRDefault="009E0FD8" w:rsidP="00364583">
      <w:pPr>
        <w:pStyle w:val="Textoindependiente21"/>
        <w:tabs>
          <w:tab w:val="left" w:pos="3108"/>
        </w:tabs>
        <w:spacing w:line="276" w:lineRule="auto"/>
        <w:rPr>
          <w:rFonts w:ascii="Gadugi" w:hAnsi="Gadugi"/>
          <w:color w:val="000000" w:themeColor="text1"/>
          <w:szCs w:val="24"/>
        </w:rPr>
      </w:pPr>
      <w:r w:rsidRPr="00364583">
        <w:rPr>
          <w:rFonts w:ascii="Gadugi" w:hAnsi="Gadugi"/>
          <w:color w:val="000000" w:themeColor="text1"/>
          <w:szCs w:val="24"/>
        </w:rPr>
        <w:lastRenderedPageBreak/>
        <w:t>L</w:t>
      </w:r>
      <w:r w:rsidR="00F66464" w:rsidRPr="00364583">
        <w:rPr>
          <w:rFonts w:ascii="Gadugi" w:hAnsi="Gadugi"/>
          <w:color w:val="000000" w:themeColor="text1"/>
          <w:szCs w:val="24"/>
        </w:rPr>
        <w:t>a acción de</w:t>
      </w:r>
      <w:r w:rsidR="00CD73E5" w:rsidRPr="00364583">
        <w:rPr>
          <w:rFonts w:ascii="Gadugi" w:hAnsi="Gadugi"/>
          <w:color w:val="000000" w:themeColor="text1"/>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39DE15AC" w14:textId="77777777" w:rsidR="00CD73E5" w:rsidRPr="00364583" w:rsidRDefault="00CD73E5" w:rsidP="00364583">
      <w:pPr>
        <w:tabs>
          <w:tab w:val="left" w:pos="3108"/>
        </w:tabs>
        <w:spacing w:line="276" w:lineRule="auto"/>
        <w:ind w:firstLine="2835"/>
        <w:jc w:val="both"/>
        <w:rPr>
          <w:rFonts w:ascii="Gadugi" w:hAnsi="Gadugi"/>
          <w:color w:val="000000" w:themeColor="text1"/>
          <w:sz w:val="24"/>
          <w:szCs w:val="24"/>
        </w:rPr>
      </w:pPr>
      <w:r w:rsidRPr="00364583">
        <w:rPr>
          <w:rFonts w:ascii="Gadugi" w:hAnsi="Gadugi"/>
          <w:color w:val="000000" w:themeColor="text1"/>
          <w:sz w:val="24"/>
          <w:szCs w:val="24"/>
        </w:rPr>
        <w:t xml:space="preserve">  </w:t>
      </w:r>
      <w:r w:rsidRPr="00364583">
        <w:rPr>
          <w:rFonts w:ascii="Gadugi" w:hAnsi="Gadugi"/>
          <w:color w:val="000000" w:themeColor="text1"/>
          <w:sz w:val="24"/>
          <w:szCs w:val="24"/>
        </w:rPr>
        <w:tab/>
      </w:r>
      <w:r w:rsidRPr="00364583">
        <w:rPr>
          <w:rFonts w:ascii="Gadugi" w:hAnsi="Gadugi"/>
          <w:color w:val="000000" w:themeColor="text1"/>
          <w:sz w:val="24"/>
          <w:szCs w:val="24"/>
        </w:rPr>
        <w:tab/>
      </w:r>
      <w:r w:rsidRPr="00364583">
        <w:rPr>
          <w:rFonts w:ascii="Gadugi" w:hAnsi="Gadugi"/>
          <w:color w:val="000000" w:themeColor="text1"/>
          <w:sz w:val="24"/>
          <w:szCs w:val="24"/>
        </w:rPr>
        <w:tab/>
      </w:r>
      <w:r w:rsidRPr="00364583">
        <w:rPr>
          <w:rFonts w:ascii="Gadugi" w:hAnsi="Gadugi"/>
          <w:color w:val="000000" w:themeColor="text1"/>
          <w:sz w:val="24"/>
          <w:szCs w:val="24"/>
        </w:rPr>
        <w:tab/>
      </w:r>
    </w:p>
    <w:p w14:paraId="745DA6F9" w14:textId="5B4D1665" w:rsidR="002E1ABA" w:rsidRPr="00364583" w:rsidRDefault="009022F5" w:rsidP="00364583">
      <w:pPr>
        <w:tabs>
          <w:tab w:val="left" w:pos="3108"/>
        </w:tabs>
        <w:spacing w:line="276" w:lineRule="auto"/>
        <w:ind w:firstLine="2835"/>
        <w:jc w:val="both"/>
        <w:rPr>
          <w:rFonts w:ascii="Gadugi" w:hAnsi="Gadugi"/>
          <w:color w:val="000000" w:themeColor="text1"/>
          <w:sz w:val="24"/>
          <w:szCs w:val="24"/>
        </w:rPr>
      </w:pPr>
      <w:r w:rsidRPr="00364583">
        <w:rPr>
          <w:rFonts w:ascii="Gadugi" w:hAnsi="Gadugi"/>
          <w:color w:val="000000" w:themeColor="text1"/>
          <w:sz w:val="24"/>
          <w:szCs w:val="24"/>
        </w:rPr>
        <w:t xml:space="preserve">Acude </w:t>
      </w:r>
      <w:r w:rsidR="002E1ABA" w:rsidRPr="00364583">
        <w:rPr>
          <w:rFonts w:ascii="Gadugi" w:hAnsi="Gadugi"/>
          <w:color w:val="000000" w:themeColor="text1"/>
          <w:sz w:val="24"/>
          <w:szCs w:val="24"/>
        </w:rPr>
        <w:t xml:space="preserve">el abogado Leonardo Emilio Paz Matuk, con ocasión de la </w:t>
      </w:r>
      <w:r w:rsidR="00193ED1" w:rsidRPr="00364583">
        <w:rPr>
          <w:rFonts w:ascii="Gadugi" w:hAnsi="Gadugi"/>
          <w:color w:val="000000" w:themeColor="text1"/>
          <w:sz w:val="24"/>
          <w:szCs w:val="24"/>
        </w:rPr>
        <w:t xml:space="preserve">presunta </w:t>
      </w:r>
      <w:r w:rsidR="002E1ABA" w:rsidRPr="00364583">
        <w:rPr>
          <w:rFonts w:ascii="Gadugi" w:hAnsi="Gadugi"/>
          <w:color w:val="000000" w:themeColor="text1"/>
          <w:sz w:val="24"/>
          <w:szCs w:val="24"/>
        </w:rPr>
        <w:t xml:space="preserve">vulneración de sus garantías fundamentales, violentadas dentro de un proceso ejecutivo, en el que representa a la sociedad </w:t>
      </w:r>
      <w:proofErr w:type="spellStart"/>
      <w:r w:rsidR="002E1ABA" w:rsidRPr="00364583">
        <w:rPr>
          <w:rFonts w:ascii="Gadugi" w:hAnsi="Gadugi"/>
          <w:color w:val="000000" w:themeColor="text1"/>
          <w:sz w:val="24"/>
          <w:szCs w:val="24"/>
        </w:rPr>
        <w:t>Biotech</w:t>
      </w:r>
      <w:proofErr w:type="spellEnd"/>
      <w:r w:rsidR="002E1ABA" w:rsidRPr="00364583">
        <w:rPr>
          <w:rFonts w:ascii="Gadugi" w:hAnsi="Gadugi"/>
          <w:color w:val="000000" w:themeColor="text1"/>
          <w:sz w:val="24"/>
          <w:szCs w:val="24"/>
        </w:rPr>
        <w:t xml:space="preserve"> and </w:t>
      </w:r>
      <w:proofErr w:type="spellStart"/>
      <w:r w:rsidR="002E1ABA" w:rsidRPr="00364583">
        <w:rPr>
          <w:rFonts w:ascii="Gadugi" w:hAnsi="Gadugi"/>
          <w:color w:val="000000" w:themeColor="text1"/>
          <w:sz w:val="24"/>
          <w:szCs w:val="24"/>
        </w:rPr>
        <w:t>Life</w:t>
      </w:r>
      <w:proofErr w:type="spellEnd"/>
      <w:r w:rsidR="002E1ABA" w:rsidRPr="00364583">
        <w:rPr>
          <w:rFonts w:ascii="Gadugi" w:hAnsi="Gadugi"/>
          <w:color w:val="000000" w:themeColor="text1"/>
          <w:sz w:val="24"/>
          <w:szCs w:val="24"/>
        </w:rPr>
        <w:t xml:space="preserve"> S.A.</w:t>
      </w:r>
    </w:p>
    <w:p w14:paraId="7C1BE00E" w14:textId="0328732B" w:rsidR="002E1ABA" w:rsidRPr="00364583" w:rsidRDefault="002E1ABA" w:rsidP="00364583">
      <w:pPr>
        <w:tabs>
          <w:tab w:val="left" w:pos="3108"/>
        </w:tabs>
        <w:spacing w:line="276" w:lineRule="auto"/>
        <w:ind w:firstLine="2835"/>
        <w:jc w:val="both"/>
        <w:rPr>
          <w:rFonts w:ascii="Gadugi" w:hAnsi="Gadugi"/>
          <w:color w:val="000000" w:themeColor="text1"/>
          <w:sz w:val="24"/>
          <w:szCs w:val="24"/>
        </w:rPr>
      </w:pPr>
    </w:p>
    <w:p w14:paraId="41D6E5CE" w14:textId="25E8E48C" w:rsidR="002E1ABA" w:rsidRPr="00364583" w:rsidRDefault="002E1ABA" w:rsidP="00364583">
      <w:pPr>
        <w:tabs>
          <w:tab w:val="left" w:pos="3108"/>
        </w:tabs>
        <w:spacing w:line="276" w:lineRule="auto"/>
        <w:ind w:firstLine="2835"/>
        <w:jc w:val="both"/>
        <w:rPr>
          <w:rFonts w:ascii="Gadugi" w:hAnsi="Gadugi"/>
          <w:color w:val="000000" w:themeColor="text1"/>
          <w:sz w:val="24"/>
          <w:szCs w:val="24"/>
        </w:rPr>
      </w:pPr>
      <w:r w:rsidRPr="00364583">
        <w:rPr>
          <w:rFonts w:ascii="Gadugi" w:hAnsi="Gadugi"/>
          <w:color w:val="000000" w:themeColor="text1"/>
          <w:sz w:val="24"/>
          <w:szCs w:val="24"/>
        </w:rPr>
        <w:t>En primer grado</w:t>
      </w:r>
      <w:r w:rsidR="005D3B76" w:rsidRPr="00364583">
        <w:rPr>
          <w:rFonts w:ascii="Gadugi" w:hAnsi="Gadugi"/>
          <w:color w:val="000000" w:themeColor="text1"/>
          <w:sz w:val="24"/>
          <w:szCs w:val="24"/>
        </w:rPr>
        <w:t>, se recuerda,</w:t>
      </w:r>
      <w:r w:rsidRPr="00364583">
        <w:rPr>
          <w:rFonts w:ascii="Gadugi" w:hAnsi="Gadugi"/>
          <w:color w:val="000000" w:themeColor="text1"/>
          <w:sz w:val="24"/>
          <w:szCs w:val="24"/>
        </w:rPr>
        <w:t xml:space="preserve"> se estimaron superados todos los requisitos de procedencia del amparo, pero al analizar el fondo del problema jurídico planteado por el accionante, se concluyó que las decisiones del Juzgado Cuarto Civil </w:t>
      </w:r>
      <w:r w:rsidR="0037069D" w:rsidRPr="00364583">
        <w:rPr>
          <w:rFonts w:ascii="Gadugi" w:hAnsi="Gadugi"/>
          <w:color w:val="000000" w:themeColor="text1"/>
          <w:sz w:val="24"/>
          <w:szCs w:val="24"/>
        </w:rPr>
        <w:t>Municipal</w:t>
      </w:r>
      <w:r w:rsidRPr="00364583">
        <w:rPr>
          <w:rFonts w:ascii="Gadugi" w:hAnsi="Gadugi"/>
          <w:color w:val="000000" w:themeColor="text1"/>
          <w:sz w:val="24"/>
          <w:szCs w:val="24"/>
        </w:rPr>
        <w:t>, no constituían en una vía de hecho, y, en consecuencia, se negó la protección.</w:t>
      </w:r>
    </w:p>
    <w:p w14:paraId="616601DC" w14:textId="77777777" w:rsidR="002E1ABA" w:rsidRPr="00364583" w:rsidRDefault="002E1ABA" w:rsidP="00364583">
      <w:pPr>
        <w:tabs>
          <w:tab w:val="left" w:pos="3108"/>
        </w:tabs>
        <w:spacing w:line="276" w:lineRule="auto"/>
        <w:ind w:firstLine="2835"/>
        <w:jc w:val="both"/>
        <w:rPr>
          <w:rFonts w:ascii="Gadugi" w:hAnsi="Gadugi"/>
          <w:color w:val="000000" w:themeColor="text1"/>
          <w:sz w:val="24"/>
          <w:szCs w:val="24"/>
        </w:rPr>
      </w:pPr>
    </w:p>
    <w:p w14:paraId="2840C5C2" w14:textId="0AD5546A" w:rsidR="002E1ABA" w:rsidRPr="00364583" w:rsidRDefault="002E1ABA" w:rsidP="00364583">
      <w:pPr>
        <w:tabs>
          <w:tab w:val="left" w:pos="3108"/>
        </w:tabs>
        <w:spacing w:line="276" w:lineRule="auto"/>
        <w:ind w:firstLine="2835"/>
        <w:jc w:val="both"/>
        <w:rPr>
          <w:rFonts w:ascii="Gadugi" w:hAnsi="Gadugi"/>
          <w:color w:val="000000" w:themeColor="text1"/>
          <w:sz w:val="24"/>
          <w:szCs w:val="24"/>
        </w:rPr>
      </w:pPr>
      <w:r w:rsidRPr="00364583">
        <w:rPr>
          <w:rFonts w:ascii="Gadugi" w:hAnsi="Gadugi"/>
          <w:color w:val="000000" w:themeColor="text1"/>
          <w:sz w:val="24"/>
          <w:szCs w:val="24"/>
        </w:rPr>
        <w:t xml:space="preserve"> No obstante, al margen del análisis material que en primer grado se le dio al caso, esta Colegiatura encuentra, de entrada, que la demanda es improcedente, toda vez que el accionante carece de legitimación en la causa por activa.</w:t>
      </w:r>
    </w:p>
    <w:p w14:paraId="18EB9526" w14:textId="0C8FD7EC" w:rsidR="002E1ABA" w:rsidRPr="00364583" w:rsidRDefault="002E1ABA" w:rsidP="00364583">
      <w:pPr>
        <w:tabs>
          <w:tab w:val="left" w:pos="3108"/>
        </w:tabs>
        <w:spacing w:line="276" w:lineRule="auto"/>
        <w:ind w:firstLine="2835"/>
        <w:jc w:val="both"/>
        <w:rPr>
          <w:rFonts w:ascii="Gadugi" w:hAnsi="Gadugi"/>
          <w:color w:val="000000" w:themeColor="text1"/>
          <w:sz w:val="24"/>
          <w:szCs w:val="24"/>
        </w:rPr>
      </w:pPr>
    </w:p>
    <w:p w14:paraId="055B3641" w14:textId="77FF5416" w:rsidR="002E1ABA" w:rsidRPr="00364583" w:rsidRDefault="002E1ABA" w:rsidP="00364583">
      <w:pPr>
        <w:tabs>
          <w:tab w:val="left" w:pos="3108"/>
        </w:tabs>
        <w:spacing w:line="276" w:lineRule="auto"/>
        <w:ind w:firstLine="2835"/>
        <w:jc w:val="both"/>
        <w:rPr>
          <w:rFonts w:ascii="Gadugi" w:hAnsi="Gadugi"/>
          <w:color w:val="000000" w:themeColor="text1"/>
          <w:sz w:val="24"/>
          <w:szCs w:val="24"/>
        </w:rPr>
      </w:pPr>
      <w:r w:rsidRPr="00364583">
        <w:rPr>
          <w:rFonts w:ascii="Gadugi" w:hAnsi="Gadugi"/>
          <w:color w:val="000000" w:themeColor="text1"/>
          <w:sz w:val="24"/>
          <w:szCs w:val="24"/>
        </w:rPr>
        <w:t>En efecto, establece el artículo 10 del Decreto 2591 de 1991:</w:t>
      </w:r>
    </w:p>
    <w:p w14:paraId="3A92E503" w14:textId="72544322" w:rsidR="002E1ABA" w:rsidRPr="00364583" w:rsidRDefault="002E1ABA" w:rsidP="00364583">
      <w:pPr>
        <w:tabs>
          <w:tab w:val="left" w:pos="3108"/>
        </w:tabs>
        <w:spacing w:line="276" w:lineRule="auto"/>
        <w:ind w:firstLine="2835"/>
        <w:jc w:val="both"/>
        <w:rPr>
          <w:rFonts w:ascii="Gadugi" w:hAnsi="Gadugi"/>
          <w:color w:val="000000" w:themeColor="text1"/>
          <w:sz w:val="24"/>
          <w:szCs w:val="24"/>
        </w:rPr>
      </w:pPr>
    </w:p>
    <w:p w14:paraId="37C7F7E4" w14:textId="77777777" w:rsidR="002E1ABA" w:rsidRPr="0051292F" w:rsidRDefault="002E1ABA" w:rsidP="0051292F">
      <w:pPr>
        <w:ind w:left="426" w:right="420" w:firstLine="2268"/>
        <w:jc w:val="both"/>
        <w:rPr>
          <w:rFonts w:ascii="Gadugi" w:hAnsi="Gadugi"/>
          <w:color w:val="000000" w:themeColor="text1"/>
          <w:sz w:val="22"/>
          <w:szCs w:val="24"/>
        </w:rPr>
      </w:pPr>
      <w:r w:rsidRPr="0051292F">
        <w:rPr>
          <w:rFonts w:ascii="Gadugi" w:hAnsi="Gadugi"/>
          <w:color w:val="000000" w:themeColor="text1"/>
          <w:sz w:val="22"/>
          <w:szCs w:val="24"/>
        </w:rPr>
        <w:t>ARTICULO 10. LEGITIMIDAD E INTERES. La acción de tutela podrá ser ejercida, en todo momento y lugar,</w:t>
      </w:r>
      <w:r w:rsidRPr="0051292F">
        <w:rPr>
          <w:rFonts w:ascii="Gadugi" w:hAnsi="Gadugi"/>
          <w:b/>
          <w:color w:val="000000" w:themeColor="text1"/>
          <w:sz w:val="22"/>
          <w:szCs w:val="24"/>
        </w:rPr>
        <w:t xml:space="preserve"> por cualquiera persona vulnerada o amenazada en uno de sus derechos fundamentales, quien actuará por sí misma o a través de representante.</w:t>
      </w:r>
      <w:r w:rsidRPr="0051292F">
        <w:rPr>
          <w:rFonts w:ascii="Gadugi" w:hAnsi="Gadugi"/>
          <w:color w:val="000000" w:themeColor="text1"/>
          <w:sz w:val="22"/>
          <w:szCs w:val="24"/>
        </w:rPr>
        <w:t xml:space="preserve"> Los poderes se presumirán auténticos.</w:t>
      </w:r>
    </w:p>
    <w:p w14:paraId="0D7DA5F8" w14:textId="77777777" w:rsidR="002E1ABA" w:rsidRPr="0051292F" w:rsidRDefault="002E1ABA" w:rsidP="0051292F">
      <w:pPr>
        <w:ind w:left="426" w:right="420" w:firstLine="2268"/>
        <w:jc w:val="both"/>
        <w:rPr>
          <w:rFonts w:ascii="Gadugi" w:hAnsi="Gadugi"/>
          <w:color w:val="000000" w:themeColor="text1"/>
          <w:sz w:val="22"/>
          <w:szCs w:val="24"/>
        </w:rPr>
      </w:pPr>
    </w:p>
    <w:p w14:paraId="2854E127" w14:textId="77777777" w:rsidR="002E1ABA" w:rsidRPr="0051292F" w:rsidRDefault="002E1ABA" w:rsidP="0051292F">
      <w:pPr>
        <w:ind w:left="426" w:right="420" w:firstLine="2268"/>
        <w:jc w:val="both"/>
        <w:rPr>
          <w:rFonts w:ascii="Gadugi" w:hAnsi="Gadugi"/>
          <w:color w:val="000000" w:themeColor="text1"/>
          <w:sz w:val="22"/>
          <w:szCs w:val="24"/>
        </w:rPr>
      </w:pPr>
      <w:r w:rsidRPr="0051292F">
        <w:rPr>
          <w:rFonts w:ascii="Gadugi" w:hAnsi="Gadugi"/>
          <w:color w:val="000000" w:themeColor="text1"/>
          <w:sz w:val="22"/>
          <w:szCs w:val="24"/>
        </w:rPr>
        <w:t>También se pueden agenciar derechos ajenos cuando el titular de los mismos no esté en condiciones de promover su propia defensa. Cuando tal circunstancia ocurra, deberá manifestarse en la solicitud.</w:t>
      </w:r>
    </w:p>
    <w:p w14:paraId="5B4E68A3" w14:textId="77777777" w:rsidR="002E1ABA" w:rsidRPr="0051292F" w:rsidRDefault="002E1ABA" w:rsidP="0051292F">
      <w:pPr>
        <w:ind w:left="426" w:right="420" w:firstLine="2268"/>
        <w:jc w:val="both"/>
        <w:rPr>
          <w:rFonts w:ascii="Gadugi" w:hAnsi="Gadugi"/>
          <w:color w:val="000000" w:themeColor="text1"/>
          <w:sz w:val="22"/>
          <w:szCs w:val="24"/>
        </w:rPr>
      </w:pPr>
    </w:p>
    <w:p w14:paraId="25A057BB" w14:textId="409FFC19" w:rsidR="002E1ABA" w:rsidRPr="0051292F" w:rsidRDefault="002E1ABA" w:rsidP="0051292F">
      <w:pPr>
        <w:ind w:left="426" w:right="420" w:firstLine="2268"/>
        <w:jc w:val="both"/>
        <w:rPr>
          <w:rFonts w:ascii="Gadugi" w:hAnsi="Gadugi"/>
          <w:color w:val="000000" w:themeColor="text1"/>
          <w:sz w:val="22"/>
          <w:szCs w:val="24"/>
        </w:rPr>
      </w:pPr>
      <w:r w:rsidRPr="0051292F">
        <w:rPr>
          <w:rFonts w:ascii="Gadugi" w:hAnsi="Gadugi"/>
          <w:color w:val="000000" w:themeColor="text1"/>
          <w:sz w:val="22"/>
          <w:szCs w:val="24"/>
        </w:rPr>
        <w:t>También podrá ejercerla el Defensor del Pueblo y los personeros municipales.</w:t>
      </w:r>
      <w:r w:rsidR="00A54FA4" w:rsidRPr="0051292F">
        <w:rPr>
          <w:rFonts w:ascii="Gadugi" w:hAnsi="Gadugi"/>
          <w:color w:val="000000" w:themeColor="text1"/>
          <w:sz w:val="22"/>
          <w:szCs w:val="24"/>
        </w:rPr>
        <w:t xml:space="preserve"> (Destaca la Sala)</w:t>
      </w:r>
    </w:p>
    <w:p w14:paraId="1A32981B" w14:textId="01CA4C32" w:rsidR="002E1ABA" w:rsidRPr="00364583" w:rsidRDefault="002E1ABA" w:rsidP="00364583">
      <w:pPr>
        <w:tabs>
          <w:tab w:val="left" w:pos="3108"/>
        </w:tabs>
        <w:spacing w:line="276" w:lineRule="auto"/>
        <w:ind w:firstLine="2835"/>
        <w:jc w:val="both"/>
        <w:rPr>
          <w:rFonts w:ascii="Gadugi" w:hAnsi="Gadugi"/>
          <w:color w:val="000000" w:themeColor="text1"/>
          <w:sz w:val="24"/>
          <w:szCs w:val="24"/>
        </w:rPr>
      </w:pPr>
    </w:p>
    <w:p w14:paraId="48D9C805" w14:textId="4613F467" w:rsidR="002E1ABA" w:rsidRPr="00364583" w:rsidRDefault="00B21E2D" w:rsidP="00364583">
      <w:pPr>
        <w:tabs>
          <w:tab w:val="left" w:pos="3108"/>
        </w:tabs>
        <w:spacing w:line="276" w:lineRule="auto"/>
        <w:ind w:firstLine="2835"/>
        <w:jc w:val="both"/>
        <w:rPr>
          <w:rFonts w:ascii="Gadugi" w:hAnsi="Gadugi"/>
          <w:color w:val="000000" w:themeColor="text1"/>
          <w:sz w:val="24"/>
          <w:szCs w:val="24"/>
        </w:rPr>
      </w:pPr>
      <w:r w:rsidRPr="00364583">
        <w:rPr>
          <w:rFonts w:ascii="Gadugi" w:hAnsi="Gadugi"/>
          <w:color w:val="000000" w:themeColor="text1"/>
          <w:sz w:val="24"/>
          <w:szCs w:val="24"/>
        </w:rPr>
        <w:t xml:space="preserve">En el caso concreto, los derechos que eventualmente podrían resultar lesionados con ocasión de la negación del mandamiento de pago en el ejecutivo de marras, pertenecen a quien allí detenta la calidad de demandante y no a su mandatario judicial, quien de ninguna manera actúa ante la jurisdicción en defensa de atributos propios, sino en ejercicio de la postulación que le asiste. De allí </w:t>
      </w:r>
      <w:r w:rsidRPr="00364583">
        <w:rPr>
          <w:rFonts w:ascii="Gadugi" w:hAnsi="Gadugi"/>
          <w:color w:val="000000" w:themeColor="text1"/>
          <w:sz w:val="24"/>
          <w:szCs w:val="24"/>
        </w:rPr>
        <w:lastRenderedPageBreak/>
        <w:t>que, para el caso concreto, no se evidencie circunstancia alguna que permita colegir la lesión a los derechos del impulsor.</w:t>
      </w:r>
      <w:r w:rsidRPr="00364583">
        <w:rPr>
          <w:rStyle w:val="Refdenotaalpie"/>
          <w:rFonts w:ascii="Gadugi" w:hAnsi="Gadugi"/>
          <w:color w:val="000000" w:themeColor="text1"/>
          <w:sz w:val="24"/>
          <w:szCs w:val="24"/>
        </w:rPr>
        <w:footnoteReference w:id="6"/>
      </w:r>
      <w:r w:rsidRPr="00364583">
        <w:rPr>
          <w:rFonts w:ascii="Gadugi" w:hAnsi="Gadugi"/>
          <w:color w:val="000000" w:themeColor="text1"/>
          <w:sz w:val="24"/>
          <w:szCs w:val="24"/>
        </w:rPr>
        <w:t xml:space="preserve">  </w:t>
      </w:r>
    </w:p>
    <w:p w14:paraId="481D8641" w14:textId="2A1301B2" w:rsidR="002E1ABA" w:rsidRPr="00364583" w:rsidRDefault="002E1ABA" w:rsidP="00364583">
      <w:pPr>
        <w:tabs>
          <w:tab w:val="left" w:pos="3108"/>
        </w:tabs>
        <w:spacing w:line="276" w:lineRule="auto"/>
        <w:ind w:firstLine="2835"/>
        <w:jc w:val="both"/>
        <w:rPr>
          <w:rFonts w:ascii="Gadugi" w:hAnsi="Gadugi"/>
          <w:color w:val="000000" w:themeColor="text1"/>
          <w:sz w:val="24"/>
          <w:szCs w:val="24"/>
        </w:rPr>
      </w:pPr>
    </w:p>
    <w:p w14:paraId="512E442B" w14:textId="7745D4E8" w:rsidR="00A92F56" w:rsidRPr="00364583" w:rsidRDefault="00A00296" w:rsidP="00364583">
      <w:pPr>
        <w:tabs>
          <w:tab w:val="left" w:pos="3108"/>
        </w:tabs>
        <w:spacing w:line="276" w:lineRule="auto"/>
        <w:ind w:firstLine="2835"/>
        <w:jc w:val="both"/>
        <w:rPr>
          <w:rFonts w:ascii="Gadugi" w:hAnsi="Gadugi"/>
          <w:color w:val="000000" w:themeColor="text1"/>
          <w:sz w:val="24"/>
          <w:szCs w:val="24"/>
        </w:rPr>
      </w:pPr>
      <w:r w:rsidRPr="00364583">
        <w:rPr>
          <w:rFonts w:ascii="Gadugi" w:hAnsi="Gadugi"/>
          <w:color w:val="000000" w:themeColor="text1"/>
          <w:sz w:val="24"/>
          <w:szCs w:val="24"/>
        </w:rPr>
        <w:t xml:space="preserve">Ahora bien, si se dijera que lo que desea el </w:t>
      </w:r>
      <w:r w:rsidR="00FA6381" w:rsidRPr="00364583">
        <w:rPr>
          <w:rFonts w:ascii="Gadugi" w:hAnsi="Gadugi"/>
          <w:color w:val="000000" w:themeColor="text1"/>
          <w:sz w:val="24"/>
          <w:szCs w:val="24"/>
        </w:rPr>
        <w:t>abogado</w:t>
      </w:r>
      <w:r w:rsidRPr="00364583">
        <w:rPr>
          <w:rFonts w:ascii="Gadugi" w:hAnsi="Gadugi"/>
          <w:color w:val="000000" w:themeColor="text1"/>
          <w:sz w:val="24"/>
          <w:szCs w:val="24"/>
        </w:rPr>
        <w:t xml:space="preserve"> Paz Matuk, es </w:t>
      </w:r>
      <w:r w:rsidR="00A92F56" w:rsidRPr="00364583">
        <w:rPr>
          <w:rFonts w:ascii="Gadugi" w:hAnsi="Gadugi"/>
          <w:color w:val="000000" w:themeColor="text1"/>
          <w:sz w:val="24"/>
          <w:szCs w:val="24"/>
        </w:rPr>
        <w:t>prohijar</w:t>
      </w:r>
      <w:r w:rsidRPr="00364583">
        <w:rPr>
          <w:rFonts w:ascii="Gadugi" w:hAnsi="Gadugi"/>
          <w:color w:val="000000" w:themeColor="text1"/>
          <w:sz w:val="24"/>
          <w:szCs w:val="24"/>
        </w:rPr>
        <w:t xml:space="preserve"> los intereses de </w:t>
      </w:r>
      <w:proofErr w:type="spellStart"/>
      <w:r w:rsidRPr="00364583">
        <w:rPr>
          <w:rFonts w:ascii="Gadugi" w:hAnsi="Gadugi"/>
          <w:color w:val="000000" w:themeColor="text1"/>
          <w:sz w:val="24"/>
          <w:szCs w:val="24"/>
        </w:rPr>
        <w:t>Biotech</w:t>
      </w:r>
      <w:proofErr w:type="spellEnd"/>
      <w:r w:rsidRPr="00364583">
        <w:rPr>
          <w:rFonts w:ascii="Gadugi" w:hAnsi="Gadugi"/>
          <w:color w:val="000000" w:themeColor="text1"/>
          <w:sz w:val="24"/>
          <w:szCs w:val="24"/>
        </w:rPr>
        <w:t xml:space="preserve"> and </w:t>
      </w:r>
      <w:proofErr w:type="spellStart"/>
      <w:r w:rsidRPr="00364583">
        <w:rPr>
          <w:rFonts w:ascii="Gadugi" w:hAnsi="Gadugi"/>
          <w:color w:val="000000" w:themeColor="text1"/>
          <w:sz w:val="24"/>
          <w:szCs w:val="24"/>
        </w:rPr>
        <w:t>Life</w:t>
      </w:r>
      <w:proofErr w:type="spellEnd"/>
      <w:r w:rsidRPr="00364583">
        <w:rPr>
          <w:rFonts w:ascii="Gadugi" w:hAnsi="Gadugi"/>
          <w:color w:val="000000" w:themeColor="text1"/>
          <w:sz w:val="24"/>
          <w:szCs w:val="24"/>
        </w:rPr>
        <w:t xml:space="preserve"> S.A., debió aportar el poder especial que lo facultara para invocar esta </w:t>
      </w:r>
      <w:r w:rsidR="00FA6381" w:rsidRPr="00364583">
        <w:rPr>
          <w:rFonts w:ascii="Gadugi" w:hAnsi="Gadugi"/>
          <w:color w:val="000000" w:themeColor="text1"/>
          <w:sz w:val="24"/>
          <w:szCs w:val="24"/>
        </w:rPr>
        <w:t>extraordinaria</w:t>
      </w:r>
      <w:r w:rsidRPr="00364583">
        <w:rPr>
          <w:rFonts w:ascii="Gadugi" w:hAnsi="Gadugi"/>
          <w:color w:val="000000" w:themeColor="text1"/>
          <w:sz w:val="24"/>
          <w:szCs w:val="24"/>
        </w:rPr>
        <w:t xml:space="preserve"> acción</w:t>
      </w:r>
      <w:r w:rsidR="00A92F56" w:rsidRPr="00364583">
        <w:rPr>
          <w:rFonts w:ascii="Gadugi" w:hAnsi="Gadugi"/>
          <w:color w:val="000000" w:themeColor="text1"/>
          <w:sz w:val="24"/>
          <w:szCs w:val="24"/>
        </w:rPr>
        <w:t xml:space="preserve"> en representación de esa sociedad</w:t>
      </w:r>
      <w:r w:rsidR="00FA6381" w:rsidRPr="00364583">
        <w:rPr>
          <w:rFonts w:ascii="Gadugi" w:hAnsi="Gadugi"/>
          <w:color w:val="000000" w:themeColor="text1"/>
          <w:sz w:val="24"/>
          <w:szCs w:val="24"/>
        </w:rPr>
        <w:t xml:space="preserve">, porque </w:t>
      </w:r>
      <w:r w:rsidR="0037069D" w:rsidRPr="00364583">
        <w:rPr>
          <w:rFonts w:ascii="Gadugi" w:hAnsi="Gadugi"/>
          <w:color w:val="000000" w:themeColor="text1"/>
          <w:sz w:val="24"/>
          <w:szCs w:val="24"/>
        </w:rPr>
        <w:t xml:space="preserve">es insuficiente </w:t>
      </w:r>
      <w:r w:rsidR="00FA6381" w:rsidRPr="00364583">
        <w:rPr>
          <w:rFonts w:ascii="Gadugi" w:hAnsi="Gadugi"/>
          <w:color w:val="000000" w:themeColor="text1"/>
          <w:sz w:val="24"/>
          <w:szCs w:val="24"/>
        </w:rPr>
        <w:t xml:space="preserve">el </w:t>
      </w:r>
      <w:r w:rsidR="00A92F56" w:rsidRPr="00364583">
        <w:rPr>
          <w:rFonts w:ascii="Gadugi" w:hAnsi="Gadugi"/>
          <w:color w:val="000000" w:themeColor="text1"/>
          <w:sz w:val="24"/>
          <w:szCs w:val="24"/>
        </w:rPr>
        <w:t>mandato</w:t>
      </w:r>
      <w:r w:rsidR="00FA6381" w:rsidRPr="00364583">
        <w:rPr>
          <w:rFonts w:ascii="Gadugi" w:hAnsi="Gadugi"/>
          <w:color w:val="000000" w:themeColor="text1"/>
          <w:sz w:val="24"/>
          <w:szCs w:val="24"/>
        </w:rPr>
        <w:t xml:space="preserve"> que se le confirió para iniciar la acción ejecutiva de cuyo trámite se duele. </w:t>
      </w:r>
      <w:r w:rsidR="0037069D" w:rsidRPr="00364583">
        <w:rPr>
          <w:rFonts w:ascii="Gadugi" w:hAnsi="Gadugi"/>
          <w:color w:val="000000" w:themeColor="text1"/>
          <w:sz w:val="24"/>
          <w:szCs w:val="24"/>
        </w:rPr>
        <w:t xml:space="preserve">Sin que sobre </w:t>
      </w:r>
      <w:r w:rsidR="00A92F56" w:rsidRPr="00364583">
        <w:rPr>
          <w:rFonts w:ascii="Gadugi" w:hAnsi="Gadugi"/>
          <w:color w:val="000000" w:themeColor="text1"/>
          <w:sz w:val="24"/>
          <w:szCs w:val="24"/>
        </w:rPr>
        <w:t xml:space="preserve">señalar, por una parte, que él de manera enfática adujo que pretendía la protección de sus propias prerrogativas, y por otra, que </w:t>
      </w:r>
      <w:proofErr w:type="spellStart"/>
      <w:r w:rsidR="00A92F56" w:rsidRPr="00364583">
        <w:rPr>
          <w:rFonts w:ascii="Gadugi" w:hAnsi="Gadugi"/>
          <w:color w:val="000000" w:themeColor="text1"/>
          <w:sz w:val="24"/>
          <w:szCs w:val="24"/>
        </w:rPr>
        <w:t>Biotechs</w:t>
      </w:r>
      <w:proofErr w:type="spellEnd"/>
      <w:r w:rsidR="00A92F56" w:rsidRPr="00364583">
        <w:rPr>
          <w:rFonts w:ascii="Gadugi" w:hAnsi="Gadugi"/>
          <w:color w:val="000000" w:themeColor="text1"/>
          <w:sz w:val="24"/>
          <w:szCs w:val="24"/>
        </w:rPr>
        <w:t xml:space="preserve"> and </w:t>
      </w:r>
      <w:proofErr w:type="spellStart"/>
      <w:r w:rsidR="00A92F56" w:rsidRPr="00364583">
        <w:rPr>
          <w:rFonts w:ascii="Gadugi" w:hAnsi="Gadugi"/>
          <w:color w:val="000000" w:themeColor="text1"/>
          <w:sz w:val="24"/>
          <w:szCs w:val="24"/>
        </w:rPr>
        <w:t>Life</w:t>
      </w:r>
      <w:proofErr w:type="spellEnd"/>
      <w:r w:rsidR="00A92F56" w:rsidRPr="00364583">
        <w:rPr>
          <w:rFonts w:ascii="Gadugi" w:hAnsi="Gadugi"/>
          <w:color w:val="000000" w:themeColor="text1"/>
          <w:sz w:val="24"/>
          <w:szCs w:val="24"/>
        </w:rPr>
        <w:t xml:space="preserve"> S.A., </w:t>
      </w:r>
      <w:r w:rsidR="4D66C42D" w:rsidRPr="00364583">
        <w:rPr>
          <w:rFonts w:ascii="Gadugi" w:hAnsi="Gadugi"/>
          <w:color w:val="000000" w:themeColor="text1"/>
          <w:sz w:val="24"/>
          <w:szCs w:val="24"/>
        </w:rPr>
        <w:t xml:space="preserve">no </w:t>
      </w:r>
      <w:r w:rsidR="00A92F56" w:rsidRPr="00364583">
        <w:rPr>
          <w:rFonts w:ascii="Gadugi" w:hAnsi="Gadugi"/>
          <w:color w:val="000000" w:themeColor="text1"/>
          <w:sz w:val="24"/>
          <w:szCs w:val="24"/>
        </w:rPr>
        <w:t xml:space="preserve">avaló esta demanda a pesar de que fue vinculada desde la admisión de este trámite. </w:t>
      </w:r>
    </w:p>
    <w:p w14:paraId="32BFA869" w14:textId="436B43CA" w:rsidR="00A00296" w:rsidRPr="00364583" w:rsidRDefault="00A00296" w:rsidP="00364583">
      <w:pPr>
        <w:tabs>
          <w:tab w:val="left" w:pos="3108"/>
        </w:tabs>
        <w:spacing w:line="276" w:lineRule="auto"/>
        <w:ind w:firstLine="2835"/>
        <w:jc w:val="both"/>
        <w:rPr>
          <w:rFonts w:ascii="Gadugi" w:hAnsi="Gadugi"/>
          <w:color w:val="000000" w:themeColor="text1"/>
          <w:sz w:val="24"/>
          <w:szCs w:val="24"/>
        </w:rPr>
      </w:pPr>
    </w:p>
    <w:p w14:paraId="051479D3" w14:textId="128D6D0D" w:rsidR="00A00296" w:rsidRPr="00364583" w:rsidRDefault="00A92F56" w:rsidP="00364583">
      <w:pPr>
        <w:tabs>
          <w:tab w:val="left" w:pos="3108"/>
        </w:tabs>
        <w:spacing w:line="276" w:lineRule="auto"/>
        <w:ind w:firstLine="2835"/>
        <w:jc w:val="both"/>
        <w:rPr>
          <w:rFonts w:ascii="Gadugi" w:hAnsi="Gadugi"/>
          <w:color w:val="000000" w:themeColor="text1"/>
          <w:sz w:val="24"/>
          <w:szCs w:val="24"/>
        </w:rPr>
      </w:pPr>
      <w:r w:rsidRPr="00364583">
        <w:rPr>
          <w:rFonts w:ascii="Gadugi" w:hAnsi="Gadugi"/>
          <w:color w:val="000000" w:themeColor="text1"/>
          <w:sz w:val="24"/>
          <w:szCs w:val="24"/>
        </w:rPr>
        <w:t>Esa situación la</w:t>
      </w:r>
      <w:r w:rsidR="00A00296" w:rsidRPr="00364583">
        <w:rPr>
          <w:rFonts w:ascii="Gadugi" w:hAnsi="Gadugi"/>
          <w:color w:val="000000" w:themeColor="text1"/>
          <w:sz w:val="24"/>
          <w:szCs w:val="24"/>
        </w:rPr>
        <w:t xml:space="preserve"> </w:t>
      </w:r>
      <w:r w:rsidR="00FA6381" w:rsidRPr="00364583">
        <w:rPr>
          <w:rFonts w:ascii="Gadugi" w:hAnsi="Gadugi"/>
          <w:color w:val="000000" w:themeColor="text1"/>
          <w:sz w:val="24"/>
          <w:szCs w:val="24"/>
        </w:rPr>
        <w:t xml:space="preserve">ha </w:t>
      </w:r>
      <w:r w:rsidR="00A00296" w:rsidRPr="00364583">
        <w:rPr>
          <w:rFonts w:ascii="Gadugi" w:hAnsi="Gadugi"/>
          <w:color w:val="000000" w:themeColor="text1"/>
          <w:sz w:val="24"/>
          <w:szCs w:val="24"/>
        </w:rPr>
        <w:t>explica</w:t>
      </w:r>
      <w:r w:rsidR="00FA6381" w:rsidRPr="00364583">
        <w:rPr>
          <w:rFonts w:ascii="Gadugi" w:hAnsi="Gadugi"/>
          <w:color w:val="000000" w:themeColor="text1"/>
          <w:sz w:val="24"/>
          <w:szCs w:val="24"/>
        </w:rPr>
        <w:t xml:space="preserve">do </w:t>
      </w:r>
      <w:r w:rsidR="00A00296" w:rsidRPr="00364583">
        <w:rPr>
          <w:rFonts w:ascii="Gadugi" w:hAnsi="Gadugi"/>
          <w:color w:val="000000" w:themeColor="text1"/>
          <w:sz w:val="24"/>
          <w:szCs w:val="24"/>
        </w:rPr>
        <w:t>l</w:t>
      </w:r>
      <w:r w:rsidR="00FA6381" w:rsidRPr="00364583">
        <w:rPr>
          <w:rFonts w:ascii="Gadugi" w:hAnsi="Gadugi"/>
          <w:color w:val="000000" w:themeColor="text1"/>
          <w:sz w:val="24"/>
          <w:szCs w:val="24"/>
        </w:rPr>
        <w:t>a</w:t>
      </w:r>
      <w:r w:rsidR="00A00296" w:rsidRPr="00364583">
        <w:rPr>
          <w:rFonts w:ascii="Gadugi" w:hAnsi="Gadugi"/>
          <w:color w:val="000000" w:themeColor="text1"/>
          <w:sz w:val="24"/>
          <w:szCs w:val="24"/>
        </w:rPr>
        <w:t xml:space="preserve"> Corte Constitucional</w:t>
      </w:r>
      <w:r w:rsidR="00193ED1" w:rsidRPr="00364583">
        <w:rPr>
          <w:rStyle w:val="Refdenotaalpie"/>
          <w:rFonts w:ascii="Gadugi" w:hAnsi="Gadugi"/>
          <w:color w:val="000000" w:themeColor="text1"/>
          <w:sz w:val="24"/>
          <w:szCs w:val="24"/>
        </w:rPr>
        <w:footnoteReference w:id="7"/>
      </w:r>
      <w:r w:rsidR="005D3B76" w:rsidRPr="00364583">
        <w:rPr>
          <w:rFonts w:ascii="Gadugi" w:hAnsi="Gadugi"/>
          <w:color w:val="000000" w:themeColor="text1"/>
          <w:sz w:val="24"/>
          <w:szCs w:val="24"/>
        </w:rPr>
        <w:t>, y</w:t>
      </w:r>
      <w:r w:rsidR="00A00296" w:rsidRPr="00364583">
        <w:rPr>
          <w:rFonts w:ascii="Gadugi" w:hAnsi="Gadugi"/>
          <w:color w:val="000000" w:themeColor="text1"/>
          <w:sz w:val="24"/>
          <w:szCs w:val="24"/>
        </w:rPr>
        <w:t xml:space="preserve"> </w:t>
      </w:r>
      <w:r w:rsidRPr="00364583">
        <w:rPr>
          <w:rFonts w:ascii="Gadugi" w:hAnsi="Gadugi"/>
          <w:color w:val="000000" w:themeColor="text1"/>
          <w:sz w:val="24"/>
          <w:szCs w:val="24"/>
        </w:rPr>
        <w:t>se</w:t>
      </w:r>
      <w:r w:rsidR="00A00296" w:rsidRPr="00364583">
        <w:rPr>
          <w:rFonts w:ascii="Gadugi" w:hAnsi="Gadugi"/>
          <w:color w:val="000000" w:themeColor="text1"/>
          <w:sz w:val="24"/>
          <w:szCs w:val="24"/>
        </w:rPr>
        <w:t xml:space="preserve"> reitera en la sentencia de la Sala </w:t>
      </w:r>
      <w:r w:rsidR="00FA6381" w:rsidRPr="00364583">
        <w:rPr>
          <w:rFonts w:ascii="Gadugi" w:hAnsi="Gadugi"/>
          <w:color w:val="000000" w:themeColor="text1"/>
          <w:sz w:val="24"/>
          <w:szCs w:val="24"/>
        </w:rPr>
        <w:t>d</w:t>
      </w:r>
      <w:r w:rsidR="00A00296" w:rsidRPr="00364583">
        <w:rPr>
          <w:rFonts w:ascii="Gadugi" w:hAnsi="Gadugi"/>
          <w:color w:val="000000" w:themeColor="text1"/>
          <w:sz w:val="24"/>
          <w:szCs w:val="24"/>
        </w:rPr>
        <w:t>e Casación Civil de la Corte S</w:t>
      </w:r>
      <w:r w:rsidR="00FA6381" w:rsidRPr="00364583">
        <w:rPr>
          <w:rFonts w:ascii="Gadugi" w:hAnsi="Gadugi"/>
          <w:color w:val="000000" w:themeColor="text1"/>
          <w:sz w:val="24"/>
          <w:szCs w:val="24"/>
        </w:rPr>
        <w:t>uprema de Justicia que viene siendo citada</w:t>
      </w:r>
      <w:r w:rsidR="00FA6381" w:rsidRPr="00364583">
        <w:rPr>
          <w:rStyle w:val="Refdenotaalpie"/>
          <w:rFonts w:ascii="Gadugi" w:hAnsi="Gadugi"/>
          <w:color w:val="000000" w:themeColor="text1"/>
          <w:sz w:val="24"/>
          <w:szCs w:val="24"/>
        </w:rPr>
        <w:footnoteReference w:id="8"/>
      </w:r>
      <w:r w:rsidR="00FA6381" w:rsidRPr="00364583">
        <w:rPr>
          <w:rFonts w:ascii="Gadugi" w:hAnsi="Gadugi"/>
          <w:color w:val="000000" w:themeColor="text1"/>
          <w:sz w:val="24"/>
          <w:szCs w:val="24"/>
        </w:rPr>
        <w:t>:</w:t>
      </w:r>
    </w:p>
    <w:p w14:paraId="63A4520F" w14:textId="43ED5BE9" w:rsidR="00FA6381" w:rsidRPr="00364583" w:rsidRDefault="00FA6381" w:rsidP="00364583">
      <w:pPr>
        <w:tabs>
          <w:tab w:val="left" w:pos="3108"/>
        </w:tabs>
        <w:spacing w:line="276" w:lineRule="auto"/>
        <w:ind w:firstLine="2835"/>
        <w:jc w:val="both"/>
        <w:rPr>
          <w:rFonts w:ascii="Gadugi" w:hAnsi="Gadugi"/>
          <w:color w:val="000000" w:themeColor="text1"/>
          <w:sz w:val="24"/>
          <w:szCs w:val="24"/>
        </w:rPr>
      </w:pPr>
    </w:p>
    <w:p w14:paraId="632E12EF" w14:textId="77777777" w:rsidR="00FA6381" w:rsidRPr="0051292F" w:rsidRDefault="00FA6381" w:rsidP="0051292F">
      <w:pPr>
        <w:tabs>
          <w:tab w:val="left" w:pos="3108"/>
        </w:tabs>
        <w:ind w:left="426" w:right="420" w:firstLine="2268"/>
        <w:jc w:val="both"/>
        <w:rPr>
          <w:rFonts w:ascii="Gadugi" w:hAnsi="Gadugi"/>
          <w:color w:val="000000" w:themeColor="text1"/>
          <w:sz w:val="22"/>
          <w:szCs w:val="24"/>
        </w:rPr>
      </w:pPr>
      <w:r w:rsidRPr="0051292F">
        <w:rPr>
          <w:rFonts w:ascii="Gadugi" w:hAnsi="Gadugi"/>
          <w:color w:val="000000" w:themeColor="text1"/>
          <w:sz w:val="22"/>
          <w:szCs w:val="24"/>
        </w:rPr>
        <w:t>En ese orden, si lo que pretendía el accionante era actuar en esta senda como representante de quien funge como su prohijado en el pleito acusado, bien pudo hacerlo, pero con el lleno de los requisitos que para ese evento dispuso el legislador, esto es, aportando el poder especial que para esta salvaguarda le fuere otorgado, pues a pesar de que en su escrito de tutela manifestó actuar «según poder conferido y (…) anexo a[l] (…) libelo» dicha circunstancia no fue acreditada con el respectivo mandato, sin que pueda ser de recibo la mera alegación del censor.</w:t>
      </w:r>
    </w:p>
    <w:p w14:paraId="799947FE" w14:textId="77777777" w:rsidR="00FA6381" w:rsidRPr="0051292F" w:rsidRDefault="00FA6381" w:rsidP="0051292F">
      <w:pPr>
        <w:tabs>
          <w:tab w:val="left" w:pos="3108"/>
        </w:tabs>
        <w:ind w:left="426" w:right="420" w:firstLine="2268"/>
        <w:jc w:val="both"/>
        <w:rPr>
          <w:rFonts w:ascii="Gadugi" w:hAnsi="Gadugi"/>
          <w:color w:val="000000" w:themeColor="text1"/>
          <w:sz w:val="22"/>
          <w:szCs w:val="24"/>
        </w:rPr>
      </w:pPr>
    </w:p>
    <w:p w14:paraId="03EBBFDB" w14:textId="086BCE11" w:rsidR="00FA6381" w:rsidRPr="0051292F" w:rsidRDefault="00FA6381" w:rsidP="0051292F">
      <w:pPr>
        <w:tabs>
          <w:tab w:val="left" w:pos="3108"/>
        </w:tabs>
        <w:ind w:left="426" w:right="420" w:firstLine="2268"/>
        <w:jc w:val="both"/>
        <w:rPr>
          <w:rFonts w:ascii="Gadugi" w:hAnsi="Gadugi"/>
          <w:color w:val="000000" w:themeColor="text1"/>
          <w:sz w:val="22"/>
          <w:szCs w:val="24"/>
        </w:rPr>
      </w:pPr>
      <w:r w:rsidRPr="0051292F">
        <w:rPr>
          <w:rFonts w:ascii="Gadugi" w:hAnsi="Gadugi"/>
          <w:color w:val="000000" w:themeColor="text1"/>
          <w:sz w:val="22"/>
          <w:szCs w:val="24"/>
        </w:rPr>
        <w:t xml:space="preserve"> Ahora, que no se diga que el simple hecho de figurar como apoderado especial dentro de la causa censurada, por sí, lo facultaba para la interposición de esta acción, pues como bien se ha expresado en otras ocasiones «cuando la acción de tutela se ejerce a título de otro, es necesario contar con poder especial para legitimar su interposición. La carencia de la citada personería para iniciar la acción de amparo constitucional, no se suple con la presentación del apoderamiento otorgado para un asunto diferente. La falta de poder especial para adelantar el proceso de tutela por parte de un apoderado judicial, aun cuando tenga poder específico o general en otros asuntos, no lo habilita para ejercer la acción de amparo constitucional a nombre de su mandante» (CSJ SC, 4 de mayo de 2012, rad. 00145-01, reiterada en STC10249-2018, 10 ago. 2018, rad. 00130-01)</w:t>
      </w:r>
    </w:p>
    <w:p w14:paraId="3C7E79B0" w14:textId="77777777" w:rsidR="00FA6381" w:rsidRPr="00364583" w:rsidRDefault="00FA6381" w:rsidP="00364583">
      <w:pPr>
        <w:pStyle w:val="Sinespaciado2"/>
        <w:spacing w:line="276" w:lineRule="auto"/>
        <w:ind w:right="51"/>
        <w:jc w:val="both"/>
        <w:rPr>
          <w:rFonts w:ascii="Gadugi" w:hAnsi="Gadugi"/>
        </w:rPr>
      </w:pPr>
    </w:p>
    <w:p w14:paraId="323E8F14" w14:textId="133ECB8C" w:rsidR="004B4B0E" w:rsidRPr="00364583" w:rsidRDefault="00FA6381" w:rsidP="0051292F">
      <w:pPr>
        <w:pStyle w:val="Sinespaciado2"/>
        <w:spacing w:line="276" w:lineRule="auto"/>
        <w:ind w:right="51"/>
        <w:jc w:val="both"/>
        <w:rPr>
          <w:rFonts w:ascii="Gadugi" w:hAnsi="Gadugi"/>
        </w:rPr>
      </w:pPr>
      <w:r w:rsidRPr="00364583">
        <w:rPr>
          <w:rFonts w:ascii="Gadugi" w:hAnsi="Gadugi"/>
        </w:rPr>
        <w:lastRenderedPageBreak/>
        <w:tab/>
      </w:r>
      <w:r w:rsidRPr="00364583">
        <w:rPr>
          <w:rFonts w:ascii="Gadugi" w:hAnsi="Gadugi"/>
        </w:rPr>
        <w:tab/>
      </w:r>
      <w:r w:rsidRPr="00364583">
        <w:rPr>
          <w:rFonts w:ascii="Gadugi" w:hAnsi="Gadugi"/>
        </w:rPr>
        <w:tab/>
      </w:r>
      <w:r w:rsidRPr="00364583">
        <w:rPr>
          <w:rFonts w:ascii="Gadugi" w:hAnsi="Gadugi"/>
        </w:rPr>
        <w:tab/>
        <w:t>En suma, dada la falta de legitimación en la causa por activa del libelista, debió declararse la improcedencia de la demanda, en vez de negarla, luego de analizar de fondo el debate jurídico planteado en torno al mandamiento de pago en la ejecución. En esos términos</w:t>
      </w:r>
      <w:r w:rsidR="005D3B76" w:rsidRPr="00364583">
        <w:rPr>
          <w:rFonts w:ascii="Gadugi" w:hAnsi="Gadugi"/>
        </w:rPr>
        <w:t>,</w:t>
      </w:r>
      <w:r w:rsidRPr="00364583">
        <w:rPr>
          <w:rFonts w:ascii="Gadugi" w:hAnsi="Gadugi"/>
        </w:rPr>
        <w:t xml:space="preserve"> se modificará el fallo impugnado. </w:t>
      </w:r>
      <w:r w:rsidR="008C3725" w:rsidRPr="00364583">
        <w:rPr>
          <w:rFonts w:ascii="Gadugi" w:hAnsi="Gadugi"/>
        </w:rPr>
        <w:tab/>
      </w:r>
      <w:r w:rsidR="008C3725" w:rsidRPr="00364583">
        <w:rPr>
          <w:rFonts w:ascii="Gadugi" w:hAnsi="Gadugi"/>
        </w:rPr>
        <w:tab/>
      </w:r>
    </w:p>
    <w:p w14:paraId="7D850652" w14:textId="77777777" w:rsidR="000A451B" w:rsidRPr="00364583" w:rsidRDefault="000A451B" w:rsidP="00364583">
      <w:pPr>
        <w:tabs>
          <w:tab w:val="left" w:pos="2835"/>
          <w:tab w:val="left" w:pos="5910"/>
        </w:tabs>
        <w:spacing w:line="276" w:lineRule="auto"/>
        <w:ind w:right="-57"/>
        <w:jc w:val="both"/>
        <w:rPr>
          <w:rFonts w:ascii="Gadugi" w:hAnsi="Gadugi"/>
          <w:sz w:val="24"/>
          <w:szCs w:val="24"/>
        </w:rPr>
      </w:pPr>
    </w:p>
    <w:p w14:paraId="6C076540" w14:textId="6B883AA6" w:rsidR="002B141D" w:rsidRPr="00364583" w:rsidRDefault="004B4B0E" w:rsidP="00364583">
      <w:pPr>
        <w:spacing w:line="276" w:lineRule="auto"/>
        <w:jc w:val="both"/>
        <w:rPr>
          <w:rFonts w:ascii="Gadugi" w:hAnsi="Gadugi"/>
          <w:b/>
          <w:color w:val="000000" w:themeColor="text1"/>
          <w:sz w:val="24"/>
          <w:szCs w:val="24"/>
        </w:rPr>
      </w:pPr>
      <w:r w:rsidRPr="00364583">
        <w:rPr>
          <w:rFonts w:ascii="Gadugi" w:hAnsi="Gadugi" w:cs="Arial"/>
          <w:sz w:val="24"/>
          <w:szCs w:val="24"/>
        </w:rPr>
        <w:tab/>
        <w:t xml:space="preserve">  </w:t>
      </w:r>
      <w:r w:rsidR="002B141D" w:rsidRPr="00364583">
        <w:rPr>
          <w:rFonts w:ascii="Gadugi" w:hAnsi="Gadugi"/>
          <w:b/>
          <w:color w:val="000000" w:themeColor="text1"/>
          <w:sz w:val="24"/>
          <w:szCs w:val="24"/>
          <w:lang w:val="es-419"/>
        </w:rPr>
        <w:tab/>
      </w:r>
      <w:r w:rsidR="002B141D" w:rsidRPr="00364583">
        <w:rPr>
          <w:rFonts w:ascii="Gadugi" w:hAnsi="Gadugi"/>
          <w:b/>
          <w:color w:val="000000" w:themeColor="text1"/>
          <w:sz w:val="24"/>
          <w:szCs w:val="24"/>
          <w:lang w:val="es-419"/>
        </w:rPr>
        <w:tab/>
      </w:r>
      <w:r w:rsidR="002B141D" w:rsidRPr="00364583">
        <w:rPr>
          <w:rFonts w:ascii="Gadugi" w:hAnsi="Gadugi"/>
          <w:b/>
          <w:color w:val="000000" w:themeColor="text1"/>
          <w:sz w:val="24"/>
          <w:szCs w:val="24"/>
          <w:lang w:val="es-419"/>
        </w:rPr>
        <w:tab/>
      </w:r>
      <w:r w:rsidR="002B141D" w:rsidRPr="00364583">
        <w:rPr>
          <w:rFonts w:ascii="Gadugi" w:hAnsi="Gadugi"/>
          <w:b/>
          <w:color w:val="000000" w:themeColor="text1"/>
          <w:sz w:val="24"/>
          <w:szCs w:val="24"/>
        </w:rPr>
        <w:t>DECISIÓN</w:t>
      </w:r>
    </w:p>
    <w:p w14:paraId="6EE4B65E" w14:textId="77777777" w:rsidR="000A451B" w:rsidRPr="00364583" w:rsidRDefault="000A451B" w:rsidP="00364583">
      <w:pPr>
        <w:tabs>
          <w:tab w:val="left" w:pos="3108"/>
        </w:tabs>
        <w:spacing w:line="276" w:lineRule="auto"/>
        <w:ind w:firstLine="2835"/>
        <w:jc w:val="both"/>
        <w:rPr>
          <w:rFonts w:ascii="Gadugi" w:hAnsi="Gadugi" w:cs="Century Gothic"/>
          <w:color w:val="000000" w:themeColor="text1"/>
          <w:sz w:val="24"/>
          <w:szCs w:val="24"/>
        </w:rPr>
      </w:pPr>
    </w:p>
    <w:p w14:paraId="2AB3E5A8" w14:textId="77777777" w:rsidR="000A451B" w:rsidRPr="00364583" w:rsidRDefault="000A451B" w:rsidP="00364583">
      <w:pPr>
        <w:tabs>
          <w:tab w:val="left" w:pos="3108"/>
        </w:tabs>
        <w:spacing w:line="276" w:lineRule="auto"/>
        <w:ind w:firstLine="2835"/>
        <w:jc w:val="both"/>
        <w:rPr>
          <w:rFonts w:ascii="Gadugi" w:hAnsi="Gadugi" w:cs="Century Gothic"/>
          <w:color w:val="000000" w:themeColor="text1"/>
          <w:sz w:val="24"/>
          <w:szCs w:val="24"/>
        </w:rPr>
      </w:pPr>
    </w:p>
    <w:p w14:paraId="54542B5D" w14:textId="7AA690B9" w:rsidR="00576E34" w:rsidRPr="00364583" w:rsidRDefault="002B141D" w:rsidP="00364583">
      <w:pPr>
        <w:tabs>
          <w:tab w:val="left" w:pos="3108"/>
        </w:tabs>
        <w:spacing w:line="276" w:lineRule="auto"/>
        <w:ind w:firstLine="2835"/>
        <w:jc w:val="both"/>
        <w:rPr>
          <w:rFonts w:ascii="Gadugi" w:hAnsi="Gadugi"/>
          <w:color w:val="000000" w:themeColor="text1"/>
          <w:sz w:val="24"/>
          <w:szCs w:val="24"/>
        </w:rPr>
      </w:pPr>
      <w:r w:rsidRPr="00364583">
        <w:rPr>
          <w:rFonts w:ascii="Gadugi" w:hAnsi="Gadugi" w:cs="Century Gothic"/>
          <w:color w:val="000000" w:themeColor="text1"/>
          <w:sz w:val="24"/>
          <w:szCs w:val="24"/>
        </w:rPr>
        <w:t xml:space="preserve">En mérito de lo expuesto la </w:t>
      </w:r>
      <w:r w:rsidRPr="00364583">
        <w:rPr>
          <w:rFonts w:ascii="Gadugi" w:hAnsi="Gadugi" w:cs="Century Gothic"/>
          <w:b/>
          <w:bCs/>
          <w:color w:val="000000" w:themeColor="text1"/>
          <w:sz w:val="24"/>
          <w:szCs w:val="24"/>
        </w:rPr>
        <w:t>Sala de Decisión Civil Familia del Tribunal Superior del Distrito Judicial de Pereira</w:t>
      </w:r>
      <w:r w:rsidRPr="00364583">
        <w:rPr>
          <w:rFonts w:ascii="Gadugi" w:hAnsi="Gadugi" w:cs="Century Gothic"/>
          <w:color w:val="000000" w:themeColor="text1"/>
          <w:sz w:val="24"/>
          <w:szCs w:val="24"/>
        </w:rPr>
        <w:t>, administrando justicia en nombre de la República y por autoridad de la Ley</w:t>
      </w:r>
      <w:r w:rsidR="00D00EF1" w:rsidRPr="00364583">
        <w:rPr>
          <w:rFonts w:ascii="Gadugi" w:hAnsi="Gadugi" w:cs="Century Gothic"/>
          <w:color w:val="000000" w:themeColor="text1"/>
          <w:sz w:val="24"/>
          <w:szCs w:val="24"/>
        </w:rPr>
        <w:t>,</w:t>
      </w:r>
      <w:r w:rsidRPr="00364583">
        <w:rPr>
          <w:rFonts w:ascii="Gadugi" w:hAnsi="Gadugi" w:cs="Century Gothic"/>
          <w:color w:val="000000" w:themeColor="text1"/>
          <w:sz w:val="24"/>
          <w:szCs w:val="24"/>
        </w:rPr>
        <w:t xml:space="preserve"> </w:t>
      </w:r>
      <w:r w:rsidR="00FA6381" w:rsidRPr="00364583">
        <w:rPr>
          <w:rFonts w:ascii="Gadugi" w:hAnsi="Gadugi" w:cs="Century Gothic"/>
          <w:b/>
          <w:color w:val="000000" w:themeColor="text1"/>
          <w:sz w:val="24"/>
          <w:szCs w:val="24"/>
        </w:rPr>
        <w:t>MODIFICA</w:t>
      </w:r>
      <w:r w:rsidR="004B4B0E" w:rsidRPr="00364583">
        <w:rPr>
          <w:rFonts w:ascii="Gadugi" w:hAnsi="Gadugi" w:cs="Century Gothic"/>
          <w:b/>
          <w:color w:val="000000" w:themeColor="text1"/>
          <w:sz w:val="24"/>
          <w:szCs w:val="24"/>
        </w:rPr>
        <w:t xml:space="preserve"> </w:t>
      </w:r>
      <w:r w:rsidRPr="00364583">
        <w:rPr>
          <w:rFonts w:ascii="Gadugi" w:hAnsi="Gadugi" w:cs="Century Gothic"/>
          <w:bCs/>
          <w:color w:val="000000" w:themeColor="text1"/>
          <w:sz w:val="24"/>
          <w:szCs w:val="24"/>
        </w:rPr>
        <w:t xml:space="preserve">la sentencia </w:t>
      </w:r>
      <w:r w:rsidR="00FA6381" w:rsidRPr="00364583">
        <w:rPr>
          <w:rFonts w:ascii="Gadugi" w:hAnsi="Gadugi"/>
          <w:color w:val="000000" w:themeColor="text1"/>
          <w:sz w:val="24"/>
          <w:szCs w:val="24"/>
        </w:rPr>
        <w:t xml:space="preserve">impugnada, para declarar </w:t>
      </w:r>
      <w:r w:rsidR="00193ED1" w:rsidRPr="00364583">
        <w:rPr>
          <w:rFonts w:ascii="Gadugi" w:hAnsi="Gadugi"/>
          <w:b/>
          <w:color w:val="000000" w:themeColor="text1"/>
          <w:sz w:val="24"/>
          <w:szCs w:val="24"/>
        </w:rPr>
        <w:t xml:space="preserve">IMPROCEDENTE, </w:t>
      </w:r>
      <w:r w:rsidR="00193ED1" w:rsidRPr="00364583">
        <w:rPr>
          <w:rFonts w:ascii="Gadugi" w:hAnsi="Gadugi"/>
          <w:color w:val="000000" w:themeColor="text1"/>
          <w:sz w:val="24"/>
          <w:szCs w:val="24"/>
        </w:rPr>
        <w:t>el amparo invocado.</w:t>
      </w:r>
      <w:r w:rsidR="00193ED1" w:rsidRPr="00364583">
        <w:rPr>
          <w:rFonts w:ascii="Gadugi" w:hAnsi="Gadugi"/>
          <w:b/>
          <w:color w:val="000000" w:themeColor="text1"/>
          <w:sz w:val="24"/>
          <w:szCs w:val="24"/>
        </w:rPr>
        <w:t xml:space="preserve"> </w:t>
      </w:r>
      <w:r w:rsidR="00FA6381" w:rsidRPr="00364583">
        <w:rPr>
          <w:rFonts w:ascii="Gadugi" w:hAnsi="Gadugi"/>
          <w:color w:val="000000" w:themeColor="text1"/>
          <w:sz w:val="24"/>
          <w:szCs w:val="24"/>
        </w:rPr>
        <w:t xml:space="preserve"> </w:t>
      </w:r>
    </w:p>
    <w:p w14:paraId="1EFD78B7" w14:textId="77777777" w:rsidR="00D00EF1" w:rsidRPr="00364583" w:rsidRDefault="00D00EF1" w:rsidP="00364583">
      <w:pPr>
        <w:spacing w:line="276" w:lineRule="auto"/>
        <w:jc w:val="both"/>
        <w:rPr>
          <w:rFonts w:ascii="Gadugi" w:hAnsi="Gadugi" w:cs="Arial"/>
          <w:b/>
          <w:color w:val="000000" w:themeColor="text1"/>
          <w:sz w:val="24"/>
          <w:szCs w:val="24"/>
        </w:rPr>
      </w:pPr>
    </w:p>
    <w:p w14:paraId="7D0CB422" w14:textId="77777777" w:rsidR="002B141D" w:rsidRPr="00364583" w:rsidRDefault="002B141D" w:rsidP="00364583">
      <w:pPr>
        <w:pStyle w:val="Textoindependiente2"/>
        <w:spacing w:after="0" w:line="276" w:lineRule="auto"/>
        <w:jc w:val="both"/>
        <w:rPr>
          <w:rFonts w:ascii="Gadugi" w:hAnsi="Gadugi"/>
          <w:color w:val="000000" w:themeColor="text1"/>
          <w:sz w:val="24"/>
          <w:szCs w:val="24"/>
          <w:lang w:val="es-419"/>
        </w:rPr>
      </w:pPr>
      <w:r w:rsidRPr="00364583">
        <w:rPr>
          <w:rFonts w:ascii="Gadugi" w:hAnsi="Gadugi"/>
          <w:color w:val="000000" w:themeColor="text1"/>
          <w:sz w:val="24"/>
          <w:szCs w:val="24"/>
        </w:rPr>
        <w:tab/>
      </w:r>
      <w:r w:rsidRPr="00364583">
        <w:rPr>
          <w:rFonts w:ascii="Gadugi" w:hAnsi="Gadugi"/>
          <w:color w:val="000000" w:themeColor="text1"/>
          <w:sz w:val="24"/>
          <w:szCs w:val="24"/>
        </w:rPr>
        <w:tab/>
      </w:r>
      <w:r w:rsidRPr="00364583">
        <w:rPr>
          <w:rFonts w:ascii="Gadugi" w:hAnsi="Gadugi"/>
          <w:color w:val="000000" w:themeColor="text1"/>
          <w:sz w:val="24"/>
          <w:szCs w:val="24"/>
        </w:rPr>
        <w:tab/>
      </w:r>
      <w:r w:rsidRPr="00364583">
        <w:rPr>
          <w:rFonts w:ascii="Gadugi" w:hAnsi="Gadugi"/>
          <w:color w:val="000000" w:themeColor="text1"/>
          <w:sz w:val="24"/>
          <w:szCs w:val="24"/>
        </w:rPr>
        <w:tab/>
        <w:t>Notifíquese esta decisión a las partes en la forma prevista en el artículo 5º del Decreto 306 de 1992</w:t>
      </w:r>
      <w:r w:rsidRPr="00364583">
        <w:rPr>
          <w:rFonts w:ascii="Gadugi" w:hAnsi="Gadugi"/>
          <w:color w:val="000000" w:themeColor="text1"/>
          <w:sz w:val="24"/>
          <w:szCs w:val="24"/>
          <w:lang w:val="es-419"/>
        </w:rPr>
        <w:t xml:space="preserve">. </w:t>
      </w:r>
    </w:p>
    <w:p w14:paraId="6B676A45" w14:textId="77777777" w:rsidR="002B141D" w:rsidRPr="00364583" w:rsidRDefault="002B141D" w:rsidP="00364583">
      <w:pPr>
        <w:pStyle w:val="Textoindependiente2"/>
        <w:spacing w:after="0" w:line="276" w:lineRule="auto"/>
        <w:jc w:val="both"/>
        <w:rPr>
          <w:rFonts w:ascii="Gadugi" w:hAnsi="Gadugi"/>
          <w:color w:val="000000" w:themeColor="text1"/>
          <w:sz w:val="24"/>
          <w:szCs w:val="24"/>
          <w:lang w:val="es-419"/>
        </w:rPr>
      </w:pPr>
    </w:p>
    <w:p w14:paraId="7964C4E3" w14:textId="5D157974" w:rsidR="002B141D" w:rsidRPr="00364583" w:rsidRDefault="002B141D" w:rsidP="00364583">
      <w:pPr>
        <w:pStyle w:val="Textoindependiente2"/>
        <w:spacing w:after="0" w:line="276" w:lineRule="auto"/>
        <w:jc w:val="both"/>
        <w:rPr>
          <w:rFonts w:ascii="Gadugi" w:hAnsi="Gadugi"/>
          <w:color w:val="000000" w:themeColor="text1"/>
          <w:sz w:val="24"/>
          <w:szCs w:val="24"/>
        </w:rPr>
      </w:pPr>
      <w:r w:rsidRPr="00364583">
        <w:rPr>
          <w:rFonts w:ascii="Gadugi" w:hAnsi="Gadugi"/>
          <w:color w:val="000000" w:themeColor="text1"/>
          <w:sz w:val="24"/>
          <w:szCs w:val="24"/>
          <w:lang w:val="es-419"/>
        </w:rPr>
        <w:t xml:space="preserve">    </w:t>
      </w:r>
      <w:r w:rsidRPr="00364583">
        <w:rPr>
          <w:rFonts w:ascii="Gadugi" w:hAnsi="Gadugi"/>
          <w:color w:val="000000" w:themeColor="text1"/>
          <w:sz w:val="24"/>
          <w:szCs w:val="24"/>
          <w:lang w:val="es-419"/>
        </w:rPr>
        <w:tab/>
      </w:r>
      <w:r w:rsidRPr="00364583">
        <w:rPr>
          <w:rFonts w:ascii="Gadugi" w:hAnsi="Gadugi"/>
          <w:color w:val="000000" w:themeColor="text1"/>
          <w:sz w:val="24"/>
          <w:szCs w:val="24"/>
          <w:lang w:val="es-419"/>
        </w:rPr>
        <w:tab/>
      </w:r>
      <w:r w:rsidRPr="00364583">
        <w:rPr>
          <w:rFonts w:ascii="Gadugi" w:hAnsi="Gadugi"/>
          <w:color w:val="000000" w:themeColor="text1"/>
          <w:sz w:val="24"/>
          <w:szCs w:val="24"/>
          <w:lang w:val="es-419"/>
        </w:rPr>
        <w:tab/>
      </w:r>
      <w:r w:rsidRPr="00364583">
        <w:rPr>
          <w:rFonts w:ascii="Gadugi" w:hAnsi="Gadugi"/>
          <w:color w:val="000000" w:themeColor="text1"/>
          <w:sz w:val="24"/>
          <w:szCs w:val="24"/>
          <w:lang w:val="es-419"/>
        </w:rPr>
        <w:tab/>
      </w:r>
      <w:r w:rsidR="00364583">
        <w:rPr>
          <w:rFonts w:ascii="Gadugi" w:hAnsi="Gadugi"/>
          <w:color w:val="000000" w:themeColor="text1"/>
          <w:sz w:val="24"/>
          <w:szCs w:val="24"/>
        </w:rPr>
        <w:t>Op</w:t>
      </w:r>
      <w:r w:rsidRPr="00364583">
        <w:rPr>
          <w:rFonts w:ascii="Gadugi" w:hAnsi="Gadugi"/>
          <w:color w:val="000000" w:themeColor="text1"/>
          <w:sz w:val="24"/>
          <w:szCs w:val="24"/>
        </w:rPr>
        <w:t>ortunamente remítase el expediente a la Corte Constitucional para su eventual revisión.</w:t>
      </w:r>
    </w:p>
    <w:p w14:paraId="631872BC" w14:textId="77777777" w:rsidR="00272AF7" w:rsidRPr="00364583" w:rsidRDefault="00272AF7" w:rsidP="00364583">
      <w:pPr>
        <w:spacing w:line="276" w:lineRule="auto"/>
        <w:ind w:firstLine="2835"/>
        <w:jc w:val="both"/>
        <w:rPr>
          <w:rFonts w:ascii="Gadugi" w:hAnsi="Gadugi" w:cs="Century Gothic"/>
          <w:color w:val="000000" w:themeColor="text1"/>
          <w:sz w:val="24"/>
          <w:szCs w:val="24"/>
        </w:rPr>
      </w:pPr>
    </w:p>
    <w:p w14:paraId="3BF6748F" w14:textId="77777777" w:rsidR="002B141D" w:rsidRPr="00364583" w:rsidRDefault="002B141D" w:rsidP="00364583">
      <w:pPr>
        <w:spacing w:line="276" w:lineRule="auto"/>
        <w:ind w:firstLine="2835"/>
        <w:jc w:val="both"/>
        <w:rPr>
          <w:rFonts w:ascii="Gadugi" w:hAnsi="Gadugi" w:cs="Century Gothic"/>
          <w:color w:val="000000" w:themeColor="text1"/>
          <w:sz w:val="24"/>
          <w:szCs w:val="24"/>
        </w:rPr>
      </w:pPr>
      <w:r w:rsidRPr="00364583">
        <w:rPr>
          <w:rFonts w:ascii="Gadugi" w:hAnsi="Gadugi" w:cs="Century Gothic"/>
          <w:color w:val="000000" w:themeColor="text1"/>
          <w:sz w:val="24"/>
          <w:szCs w:val="24"/>
        </w:rPr>
        <w:t>Los Magistrados,</w:t>
      </w:r>
    </w:p>
    <w:p w14:paraId="1E73D6E8" w14:textId="170CEE8D" w:rsidR="002D2530" w:rsidRPr="002B1DD8" w:rsidRDefault="002D2530" w:rsidP="002B1DD8">
      <w:pPr>
        <w:spacing w:line="276" w:lineRule="auto"/>
        <w:jc w:val="both"/>
        <w:rPr>
          <w:rFonts w:ascii="Gadugi" w:hAnsi="Gadugi" w:cs="Century Gothic"/>
          <w:bCs/>
          <w:color w:val="000000" w:themeColor="text1"/>
          <w:sz w:val="24"/>
          <w:szCs w:val="24"/>
        </w:rPr>
      </w:pPr>
    </w:p>
    <w:p w14:paraId="662863CC" w14:textId="77777777" w:rsidR="002B1DD8" w:rsidRPr="002B1DD8" w:rsidRDefault="002B1DD8" w:rsidP="002B1DD8">
      <w:pPr>
        <w:spacing w:line="276" w:lineRule="auto"/>
        <w:jc w:val="both"/>
        <w:rPr>
          <w:rFonts w:ascii="Gadugi" w:hAnsi="Gadugi" w:cs="Century Gothic"/>
          <w:bCs/>
          <w:color w:val="000000" w:themeColor="text1"/>
          <w:sz w:val="24"/>
          <w:szCs w:val="24"/>
        </w:rPr>
      </w:pPr>
    </w:p>
    <w:p w14:paraId="562089BE" w14:textId="77777777" w:rsidR="00407722" w:rsidRPr="002B1DD8" w:rsidRDefault="00407722" w:rsidP="002B1DD8">
      <w:pPr>
        <w:spacing w:line="276" w:lineRule="auto"/>
        <w:jc w:val="both"/>
        <w:rPr>
          <w:rFonts w:ascii="Gadugi" w:hAnsi="Gadugi" w:cs="Century Gothic"/>
          <w:bCs/>
          <w:color w:val="000000" w:themeColor="text1"/>
          <w:sz w:val="24"/>
          <w:szCs w:val="24"/>
        </w:rPr>
      </w:pPr>
    </w:p>
    <w:p w14:paraId="2095930C" w14:textId="28DB30C0" w:rsidR="002B141D" w:rsidRPr="00364583" w:rsidRDefault="002B141D" w:rsidP="00364583">
      <w:pPr>
        <w:spacing w:line="276" w:lineRule="auto"/>
        <w:ind w:firstLine="2835"/>
        <w:jc w:val="both"/>
        <w:rPr>
          <w:rFonts w:ascii="Gadugi" w:hAnsi="Gadugi" w:cs="Century Gothic"/>
          <w:b/>
          <w:bCs/>
          <w:color w:val="000000" w:themeColor="text1"/>
          <w:sz w:val="24"/>
          <w:szCs w:val="24"/>
        </w:rPr>
      </w:pPr>
      <w:r w:rsidRPr="00364583">
        <w:rPr>
          <w:rFonts w:ascii="Gadugi" w:hAnsi="Gadugi" w:cs="Century Gothic"/>
          <w:b/>
          <w:bCs/>
          <w:color w:val="000000" w:themeColor="text1"/>
          <w:sz w:val="24"/>
          <w:szCs w:val="24"/>
        </w:rPr>
        <w:t>JAIME ALBERTO SARAZA NARANJO</w:t>
      </w:r>
    </w:p>
    <w:p w14:paraId="7BE9F0B7" w14:textId="36897B60" w:rsidR="00193ED1" w:rsidRPr="002B1DD8" w:rsidRDefault="00193ED1" w:rsidP="00364583">
      <w:pPr>
        <w:spacing w:line="276" w:lineRule="auto"/>
        <w:jc w:val="both"/>
        <w:rPr>
          <w:rFonts w:ascii="Gadugi" w:hAnsi="Gadugi" w:cs="Century Gothic"/>
          <w:bCs/>
          <w:color w:val="000000" w:themeColor="text1"/>
          <w:sz w:val="24"/>
          <w:szCs w:val="24"/>
        </w:rPr>
      </w:pPr>
    </w:p>
    <w:p w14:paraId="534EEBCA" w14:textId="77777777" w:rsidR="002B1DD8" w:rsidRPr="002B1DD8" w:rsidRDefault="002B1DD8" w:rsidP="00364583">
      <w:pPr>
        <w:spacing w:line="276" w:lineRule="auto"/>
        <w:jc w:val="both"/>
        <w:rPr>
          <w:rFonts w:ascii="Gadugi" w:hAnsi="Gadugi" w:cs="Century Gothic"/>
          <w:bCs/>
          <w:color w:val="000000" w:themeColor="text1"/>
          <w:sz w:val="24"/>
          <w:szCs w:val="24"/>
        </w:rPr>
      </w:pPr>
    </w:p>
    <w:p w14:paraId="735F6C96" w14:textId="77777777" w:rsidR="00364583" w:rsidRPr="002B1DD8" w:rsidRDefault="00364583" w:rsidP="00364583">
      <w:pPr>
        <w:spacing w:line="276" w:lineRule="auto"/>
        <w:jc w:val="both"/>
        <w:rPr>
          <w:rFonts w:ascii="Gadugi" w:hAnsi="Gadugi" w:cs="Century Gothic"/>
          <w:bCs/>
          <w:color w:val="000000" w:themeColor="text1"/>
          <w:sz w:val="24"/>
          <w:szCs w:val="24"/>
        </w:rPr>
      </w:pPr>
    </w:p>
    <w:p w14:paraId="75E63B88" w14:textId="77777777" w:rsidR="00193ED1" w:rsidRPr="00364583" w:rsidRDefault="00193ED1" w:rsidP="00364583">
      <w:pPr>
        <w:spacing w:line="276" w:lineRule="auto"/>
        <w:jc w:val="both"/>
        <w:rPr>
          <w:rFonts w:ascii="Gadugi" w:hAnsi="Gadugi" w:cs="Century Gothic"/>
          <w:b/>
          <w:bCs/>
          <w:color w:val="000000" w:themeColor="text1"/>
          <w:sz w:val="24"/>
          <w:szCs w:val="24"/>
        </w:rPr>
      </w:pPr>
      <w:r w:rsidRPr="00364583">
        <w:rPr>
          <w:rFonts w:ascii="Gadugi" w:hAnsi="Gadugi" w:cs="Century Gothic"/>
          <w:b/>
          <w:bCs/>
          <w:color w:val="000000" w:themeColor="text1"/>
          <w:sz w:val="24"/>
          <w:szCs w:val="24"/>
        </w:rPr>
        <w:tab/>
      </w:r>
      <w:r w:rsidRPr="00364583">
        <w:rPr>
          <w:rFonts w:ascii="Gadugi" w:hAnsi="Gadugi" w:cs="Century Gothic"/>
          <w:b/>
          <w:bCs/>
          <w:color w:val="000000" w:themeColor="text1"/>
          <w:sz w:val="24"/>
          <w:szCs w:val="24"/>
        </w:rPr>
        <w:tab/>
      </w:r>
      <w:r w:rsidRPr="00364583">
        <w:rPr>
          <w:rFonts w:ascii="Gadugi" w:hAnsi="Gadugi" w:cs="Century Gothic"/>
          <w:b/>
          <w:bCs/>
          <w:color w:val="000000" w:themeColor="text1"/>
          <w:sz w:val="24"/>
          <w:szCs w:val="24"/>
        </w:rPr>
        <w:tab/>
      </w:r>
      <w:r w:rsidRPr="00364583">
        <w:rPr>
          <w:rFonts w:ascii="Gadugi" w:hAnsi="Gadugi" w:cs="Century Gothic"/>
          <w:b/>
          <w:bCs/>
          <w:color w:val="000000" w:themeColor="text1"/>
          <w:sz w:val="24"/>
          <w:szCs w:val="24"/>
        </w:rPr>
        <w:tab/>
      </w:r>
      <w:r w:rsidR="003545B5" w:rsidRPr="00364583">
        <w:rPr>
          <w:rFonts w:ascii="Gadugi" w:hAnsi="Gadugi" w:cs="Century Gothic"/>
          <w:b/>
          <w:bCs/>
          <w:color w:val="000000" w:themeColor="text1"/>
          <w:sz w:val="24"/>
          <w:szCs w:val="24"/>
        </w:rPr>
        <w:t>CARLOS MAURICIO GARCÍA BARAJAS</w:t>
      </w:r>
    </w:p>
    <w:p w14:paraId="3BD23E9C" w14:textId="2ED5B98B" w:rsidR="00193ED1" w:rsidRPr="002B1DD8" w:rsidRDefault="00193ED1" w:rsidP="00364583">
      <w:pPr>
        <w:spacing w:line="276" w:lineRule="auto"/>
        <w:jc w:val="both"/>
        <w:rPr>
          <w:rFonts w:ascii="Gadugi" w:hAnsi="Gadugi" w:cs="Century Gothic"/>
          <w:bCs/>
          <w:color w:val="000000" w:themeColor="text1"/>
          <w:sz w:val="24"/>
          <w:szCs w:val="24"/>
        </w:rPr>
      </w:pPr>
    </w:p>
    <w:p w14:paraId="583BD77F" w14:textId="15B87D07" w:rsidR="00364583" w:rsidRPr="002B1DD8" w:rsidRDefault="00364583" w:rsidP="00364583">
      <w:pPr>
        <w:spacing w:line="276" w:lineRule="auto"/>
        <w:jc w:val="both"/>
        <w:rPr>
          <w:rFonts w:ascii="Gadugi" w:hAnsi="Gadugi" w:cs="Century Gothic"/>
          <w:bCs/>
          <w:color w:val="000000" w:themeColor="text1"/>
          <w:sz w:val="24"/>
          <w:szCs w:val="24"/>
        </w:rPr>
      </w:pPr>
    </w:p>
    <w:p w14:paraId="61A12472" w14:textId="77777777" w:rsidR="002B1DD8" w:rsidRPr="002B1DD8" w:rsidRDefault="002B1DD8" w:rsidP="00364583">
      <w:pPr>
        <w:spacing w:line="276" w:lineRule="auto"/>
        <w:jc w:val="both"/>
        <w:rPr>
          <w:rFonts w:ascii="Gadugi" w:hAnsi="Gadugi" w:cs="Century Gothic"/>
          <w:bCs/>
          <w:color w:val="000000" w:themeColor="text1"/>
          <w:sz w:val="24"/>
          <w:szCs w:val="24"/>
        </w:rPr>
      </w:pPr>
    </w:p>
    <w:p w14:paraId="6A1596F5" w14:textId="598417A2" w:rsidR="00416259" w:rsidRPr="00364583" w:rsidRDefault="00193ED1" w:rsidP="00364583">
      <w:pPr>
        <w:spacing w:line="276" w:lineRule="auto"/>
        <w:jc w:val="both"/>
        <w:rPr>
          <w:rFonts w:ascii="Gadugi" w:hAnsi="Gadugi" w:cs="Century Gothic"/>
          <w:color w:val="000000" w:themeColor="text1"/>
          <w:sz w:val="24"/>
          <w:szCs w:val="24"/>
        </w:rPr>
      </w:pPr>
      <w:r w:rsidRPr="00364583">
        <w:rPr>
          <w:rFonts w:ascii="Gadugi" w:hAnsi="Gadugi" w:cs="Century Gothic"/>
          <w:b/>
          <w:bCs/>
          <w:color w:val="000000" w:themeColor="text1"/>
          <w:sz w:val="24"/>
          <w:szCs w:val="24"/>
        </w:rPr>
        <w:tab/>
      </w:r>
      <w:r w:rsidRPr="00364583">
        <w:rPr>
          <w:rFonts w:ascii="Gadugi" w:hAnsi="Gadugi" w:cs="Century Gothic"/>
          <w:b/>
          <w:bCs/>
          <w:color w:val="000000" w:themeColor="text1"/>
          <w:sz w:val="24"/>
          <w:szCs w:val="24"/>
        </w:rPr>
        <w:tab/>
      </w:r>
      <w:r w:rsidRPr="00364583">
        <w:rPr>
          <w:rFonts w:ascii="Gadugi" w:hAnsi="Gadugi" w:cs="Century Gothic"/>
          <w:b/>
          <w:bCs/>
          <w:color w:val="000000" w:themeColor="text1"/>
          <w:sz w:val="24"/>
          <w:szCs w:val="24"/>
        </w:rPr>
        <w:tab/>
      </w:r>
      <w:r w:rsidRPr="00364583">
        <w:rPr>
          <w:rFonts w:ascii="Gadugi" w:hAnsi="Gadugi" w:cs="Century Gothic"/>
          <w:b/>
          <w:bCs/>
          <w:color w:val="000000" w:themeColor="text1"/>
          <w:sz w:val="24"/>
          <w:szCs w:val="24"/>
        </w:rPr>
        <w:tab/>
      </w:r>
      <w:r w:rsidR="003545B5" w:rsidRPr="00364583">
        <w:rPr>
          <w:rFonts w:ascii="Gadugi" w:hAnsi="Gadugi" w:cs="Century Gothic"/>
          <w:b/>
          <w:bCs/>
          <w:color w:val="000000" w:themeColor="text1"/>
          <w:sz w:val="24"/>
          <w:szCs w:val="24"/>
        </w:rPr>
        <w:t>DUBERNEY GRISALES HERRERA</w:t>
      </w:r>
    </w:p>
    <w:sectPr w:rsidR="00416259" w:rsidRPr="00364583" w:rsidSect="002B1DD8">
      <w:headerReference w:type="even" r:id="rId10"/>
      <w:headerReference w:type="default" r:id="rId11"/>
      <w:footerReference w:type="even" r:id="rId12"/>
      <w:footerReference w:type="default" r:id="rId13"/>
      <w:headerReference w:type="first" r:id="rId14"/>
      <w:footerReference w:type="first" r:id="rId15"/>
      <w:pgSz w:w="12242" w:h="18722"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238A49" w16cex:dateUtc="2021-08-23T17:24:10.961Z"/>
  <w16cex:commentExtensible w16cex:durableId="4EC57482" w16cex:dateUtc="2021-08-23T17:24:27.129Z"/>
  <w16cex:commentExtensible w16cex:durableId="784EA0F2" w16cex:dateUtc="2021-08-23T19:38:23.973Z"/>
  <w16cex:commentExtensible w16cex:durableId="37B0BE4C" w16cex:dateUtc="2021-08-23T19:49:04.703Z"/>
  <w16cex:commentExtensible w16cex:durableId="5C754107" w16cex:dateUtc="2021-08-23T19:51:30.2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D8C51" w14:textId="77777777" w:rsidR="00516160" w:rsidRDefault="00516160" w:rsidP="00CD73E5">
      <w:r>
        <w:separator/>
      </w:r>
    </w:p>
  </w:endnote>
  <w:endnote w:type="continuationSeparator" w:id="0">
    <w:p w14:paraId="2FB2FA9A" w14:textId="77777777" w:rsidR="00516160" w:rsidRDefault="00516160"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B2B8E" w14:textId="77777777" w:rsidR="003A4338" w:rsidRDefault="003A43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1A3F" w14:textId="72A4F9C0" w:rsidR="00436A51" w:rsidRPr="003A4338" w:rsidRDefault="00436A51">
    <w:pPr>
      <w:pStyle w:val="Piedepgina"/>
      <w:framePr w:wrap="auto" w:vAnchor="text" w:hAnchor="margin" w:xAlign="right" w:y="1"/>
      <w:rPr>
        <w:rStyle w:val="Nmerodepgina"/>
        <w:rFonts w:ascii="Arial" w:hAnsi="Arial" w:cs="Arial"/>
        <w:noProof/>
        <w:sz w:val="18"/>
      </w:rPr>
    </w:pPr>
    <w:r w:rsidRPr="003A4338">
      <w:rPr>
        <w:rStyle w:val="Nmerodepgina"/>
        <w:rFonts w:ascii="Arial" w:hAnsi="Arial" w:cs="Arial"/>
        <w:noProof/>
        <w:sz w:val="18"/>
      </w:rPr>
      <w:fldChar w:fldCharType="begin"/>
    </w:r>
    <w:r w:rsidRPr="003A4338">
      <w:rPr>
        <w:rStyle w:val="Nmerodepgina"/>
        <w:rFonts w:ascii="Arial" w:hAnsi="Arial" w:cs="Arial"/>
        <w:noProof/>
        <w:sz w:val="18"/>
      </w:rPr>
      <w:instrText xml:space="preserve">PAGE  </w:instrText>
    </w:r>
    <w:r w:rsidRPr="003A4338">
      <w:rPr>
        <w:rStyle w:val="Nmerodepgina"/>
        <w:rFonts w:ascii="Arial" w:hAnsi="Arial" w:cs="Arial"/>
        <w:noProof/>
        <w:sz w:val="18"/>
      </w:rPr>
      <w:fldChar w:fldCharType="separate"/>
    </w:r>
    <w:r w:rsidR="00A92F56" w:rsidRPr="003A4338">
      <w:rPr>
        <w:rStyle w:val="Nmerodepgina"/>
        <w:rFonts w:ascii="Arial" w:hAnsi="Arial" w:cs="Arial"/>
        <w:noProof/>
        <w:sz w:val="18"/>
      </w:rPr>
      <w:t>6</w:t>
    </w:r>
    <w:r w:rsidRPr="003A4338">
      <w:rPr>
        <w:rStyle w:val="Nmerodepgina"/>
        <w:rFonts w:ascii="Arial" w:hAnsi="Arial" w:cs="Arial"/>
        <w:noProof/>
        <w:sz w:val="18"/>
      </w:rPr>
      <w:fldChar w:fldCharType="end"/>
    </w:r>
  </w:p>
  <w:p w14:paraId="39499B75" w14:textId="77777777" w:rsidR="00436A51" w:rsidRDefault="00436A5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9260" w14:textId="77777777" w:rsidR="003A4338" w:rsidRDefault="003A43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A0DA" w14:textId="77777777" w:rsidR="00516160" w:rsidRDefault="00516160" w:rsidP="00CD73E5">
      <w:r>
        <w:separator/>
      </w:r>
    </w:p>
  </w:footnote>
  <w:footnote w:type="continuationSeparator" w:id="0">
    <w:p w14:paraId="00AA2A99" w14:textId="77777777" w:rsidR="00516160" w:rsidRDefault="00516160" w:rsidP="00CD73E5">
      <w:r>
        <w:continuationSeparator/>
      </w:r>
    </w:p>
  </w:footnote>
  <w:footnote w:id="1">
    <w:p w14:paraId="3E12E0B9" w14:textId="6E9E5264" w:rsidR="005D3B76" w:rsidRPr="0051292F" w:rsidRDefault="005D3B76" w:rsidP="0051292F">
      <w:pPr>
        <w:pStyle w:val="Textonotapie"/>
        <w:jc w:val="both"/>
        <w:rPr>
          <w:rFonts w:asciiTheme="majorHAnsi" w:hAnsiTheme="majorHAnsi" w:cstheme="majorHAnsi"/>
          <w:szCs w:val="26"/>
        </w:rPr>
      </w:pPr>
      <w:r w:rsidRPr="0051292F">
        <w:rPr>
          <w:rStyle w:val="Refdenotaalpie"/>
          <w:rFonts w:asciiTheme="majorHAnsi" w:hAnsiTheme="majorHAnsi" w:cstheme="majorHAnsi"/>
          <w:szCs w:val="26"/>
        </w:rPr>
        <w:footnoteRef/>
      </w:r>
      <w:r w:rsidRPr="0051292F">
        <w:rPr>
          <w:rFonts w:asciiTheme="majorHAnsi" w:hAnsiTheme="majorHAnsi" w:cstheme="majorHAnsi"/>
          <w:szCs w:val="26"/>
        </w:rPr>
        <w:t xml:space="preserve"> Documento 003, C. 1. </w:t>
      </w:r>
    </w:p>
  </w:footnote>
  <w:footnote w:id="2">
    <w:p w14:paraId="70060998" w14:textId="5D255156" w:rsidR="005D3B76" w:rsidRPr="0051292F" w:rsidRDefault="005D3B76" w:rsidP="0051292F">
      <w:pPr>
        <w:pStyle w:val="Textonotapie"/>
        <w:jc w:val="both"/>
        <w:rPr>
          <w:rFonts w:asciiTheme="majorHAnsi" w:hAnsiTheme="majorHAnsi" w:cstheme="majorHAnsi"/>
          <w:szCs w:val="26"/>
        </w:rPr>
      </w:pPr>
      <w:r w:rsidRPr="0051292F">
        <w:rPr>
          <w:rStyle w:val="Refdenotaalpie"/>
          <w:rFonts w:asciiTheme="majorHAnsi" w:hAnsiTheme="majorHAnsi" w:cstheme="majorHAnsi"/>
          <w:szCs w:val="26"/>
        </w:rPr>
        <w:footnoteRef/>
      </w:r>
      <w:r w:rsidRPr="0051292F">
        <w:rPr>
          <w:rFonts w:asciiTheme="majorHAnsi" w:hAnsiTheme="majorHAnsi" w:cstheme="majorHAnsi"/>
          <w:szCs w:val="26"/>
        </w:rPr>
        <w:t xml:space="preserve"> Documento 004, C. 1.</w:t>
      </w:r>
    </w:p>
  </w:footnote>
  <w:footnote w:id="3">
    <w:p w14:paraId="7578E224" w14:textId="5A9C7C51" w:rsidR="005D3B76" w:rsidRPr="0051292F" w:rsidRDefault="005D3B76" w:rsidP="0051292F">
      <w:pPr>
        <w:pStyle w:val="Textonotapie"/>
        <w:jc w:val="both"/>
        <w:rPr>
          <w:rFonts w:asciiTheme="majorHAnsi" w:hAnsiTheme="majorHAnsi" w:cstheme="majorHAnsi"/>
          <w:szCs w:val="26"/>
        </w:rPr>
      </w:pPr>
      <w:r w:rsidRPr="0051292F">
        <w:rPr>
          <w:rStyle w:val="Refdenotaalpie"/>
          <w:rFonts w:asciiTheme="majorHAnsi" w:hAnsiTheme="majorHAnsi" w:cstheme="majorHAnsi"/>
          <w:szCs w:val="26"/>
        </w:rPr>
        <w:footnoteRef/>
      </w:r>
      <w:r w:rsidRPr="0051292F">
        <w:rPr>
          <w:rFonts w:asciiTheme="majorHAnsi" w:hAnsiTheme="majorHAnsi" w:cstheme="majorHAnsi"/>
          <w:szCs w:val="26"/>
        </w:rPr>
        <w:t xml:space="preserve"> Documento 008, C. 1.</w:t>
      </w:r>
    </w:p>
  </w:footnote>
  <w:footnote w:id="4">
    <w:p w14:paraId="274F6C40" w14:textId="53910CCD" w:rsidR="005D3B76" w:rsidRPr="0051292F" w:rsidRDefault="005D3B76" w:rsidP="0051292F">
      <w:pPr>
        <w:pStyle w:val="Textonotapie"/>
        <w:jc w:val="both"/>
        <w:rPr>
          <w:rFonts w:asciiTheme="majorHAnsi" w:hAnsiTheme="majorHAnsi" w:cstheme="majorHAnsi"/>
          <w:szCs w:val="26"/>
        </w:rPr>
      </w:pPr>
      <w:r w:rsidRPr="0051292F">
        <w:rPr>
          <w:rStyle w:val="Refdenotaalpie"/>
          <w:rFonts w:asciiTheme="majorHAnsi" w:hAnsiTheme="majorHAnsi" w:cstheme="majorHAnsi"/>
          <w:szCs w:val="26"/>
        </w:rPr>
        <w:footnoteRef/>
      </w:r>
      <w:r w:rsidRPr="0051292F">
        <w:rPr>
          <w:rFonts w:asciiTheme="majorHAnsi" w:hAnsiTheme="majorHAnsi" w:cstheme="majorHAnsi"/>
          <w:szCs w:val="26"/>
        </w:rPr>
        <w:t xml:space="preserve"> Documento 010, C. 1.</w:t>
      </w:r>
    </w:p>
  </w:footnote>
  <w:footnote w:id="5">
    <w:p w14:paraId="30BAC22C" w14:textId="54D3C6E1" w:rsidR="005D3B76" w:rsidRPr="0051292F" w:rsidRDefault="005D3B76" w:rsidP="0051292F">
      <w:pPr>
        <w:pStyle w:val="Textonotapie"/>
        <w:jc w:val="both"/>
        <w:rPr>
          <w:rFonts w:asciiTheme="majorHAnsi" w:hAnsiTheme="majorHAnsi" w:cstheme="majorHAnsi"/>
          <w:szCs w:val="26"/>
        </w:rPr>
      </w:pPr>
      <w:r w:rsidRPr="0051292F">
        <w:rPr>
          <w:rStyle w:val="Refdenotaalpie"/>
          <w:rFonts w:asciiTheme="majorHAnsi" w:hAnsiTheme="majorHAnsi" w:cstheme="majorHAnsi"/>
          <w:szCs w:val="26"/>
        </w:rPr>
        <w:footnoteRef/>
      </w:r>
      <w:r w:rsidRPr="0051292F">
        <w:rPr>
          <w:rFonts w:asciiTheme="majorHAnsi" w:hAnsiTheme="majorHAnsi" w:cstheme="majorHAnsi"/>
          <w:szCs w:val="26"/>
        </w:rPr>
        <w:t xml:space="preserve"> Documento 013, C. 1.</w:t>
      </w:r>
    </w:p>
  </w:footnote>
  <w:footnote w:id="6">
    <w:p w14:paraId="224C4C09" w14:textId="5AA1DC1B" w:rsidR="00B21E2D" w:rsidRPr="0051292F" w:rsidRDefault="00B21E2D" w:rsidP="0051292F">
      <w:pPr>
        <w:pStyle w:val="Textonotapie"/>
        <w:jc w:val="both"/>
        <w:rPr>
          <w:rFonts w:asciiTheme="majorHAnsi" w:hAnsiTheme="majorHAnsi" w:cstheme="majorHAnsi"/>
          <w:szCs w:val="26"/>
          <w:lang w:val="es-CO"/>
        </w:rPr>
      </w:pPr>
      <w:r w:rsidRPr="0051292F">
        <w:rPr>
          <w:rStyle w:val="Refdenotaalpie"/>
          <w:rFonts w:asciiTheme="majorHAnsi" w:hAnsiTheme="majorHAnsi" w:cstheme="majorHAnsi"/>
          <w:szCs w:val="26"/>
        </w:rPr>
        <w:footnoteRef/>
      </w:r>
      <w:r w:rsidRPr="0051292F">
        <w:rPr>
          <w:rFonts w:asciiTheme="majorHAnsi" w:hAnsiTheme="majorHAnsi" w:cstheme="majorHAnsi"/>
          <w:szCs w:val="26"/>
        </w:rPr>
        <w:t xml:space="preserve"> </w:t>
      </w:r>
      <w:r w:rsidRPr="0051292F">
        <w:rPr>
          <w:rFonts w:asciiTheme="majorHAnsi" w:hAnsiTheme="majorHAnsi" w:cstheme="majorHAnsi"/>
          <w:szCs w:val="26"/>
          <w:lang w:val="es-CO"/>
        </w:rPr>
        <w:t>Se están parafraseando las consideraciones de la sentencia STC-8806-2021 del 15 de julio de 2021, M.P. Octavio Augusto Tejeiro Duque</w:t>
      </w:r>
      <w:r w:rsidR="00A00296" w:rsidRPr="0051292F">
        <w:rPr>
          <w:rFonts w:asciiTheme="majorHAnsi" w:hAnsiTheme="majorHAnsi" w:cstheme="majorHAnsi"/>
          <w:szCs w:val="26"/>
          <w:lang w:val="es-CO"/>
        </w:rPr>
        <w:t xml:space="preserve">, en la que se analizó un caso similar. </w:t>
      </w:r>
    </w:p>
  </w:footnote>
  <w:footnote w:id="7">
    <w:p w14:paraId="4653CCA7" w14:textId="291E2B58" w:rsidR="00193ED1" w:rsidRPr="0051292F" w:rsidRDefault="00193ED1" w:rsidP="0051292F">
      <w:pPr>
        <w:pStyle w:val="Textonotapie"/>
        <w:jc w:val="both"/>
        <w:rPr>
          <w:rFonts w:asciiTheme="majorHAnsi" w:hAnsiTheme="majorHAnsi" w:cstheme="majorHAnsi"/>
          <w:szCs w:val="26"/>
          <w:lang w:val="es-CO"/>
        </w:rPr>
      </w:pPr>
      <w:r w:rsidRPr="0051292F">
        <w:rPr>
          <w:rStyle w:val="Refdenotaalpie"/>
          <w:rFonts w:asciiTheme="majorHAnsi" w:hAnsiTheme="majorHAnsi" w:cstheme="majorHAnsi"/>
          <w:szCs w:val="26"/>
        </w:rPr>
        <w:footnoteRef/>
      </w:r>
      <w:r w:rsidRPr="0051292F">
        <w:rPr>
          <w:rFonts w:asciiTheme="majorHAnsi" w:hAnsiTheme="majorHAnsi" w:cstheme="majorHAnsi"/>
          <w:szCs w:val="26"/>
        </w:rPr>
        <w:t xml:space="preserve"> </w:t>
      </w:r>
      <w:r w:rsidR="005D3B76" w:rsidRPr="0051292F">
        <w:rPr>
          <w:rFonts w:asciiTheme="majorHAnsi" w:hAnsiTheme="majorHAnsi" w:cstheme="majorHAnsi"/>
          <w:szCs w:val="26"/>
        </w:rPr>
        <w:t xml:space="preserve">Ahora bien, en lo que tiene que ver con el apoderamiento judicial en materia de tutela, esta Corporación ha precisado que i) es un acto jurídico formal, por lo cual debe realizarse por escrito; ii) se concreta en un escrito, llamado poder que se presume auténtico; iii) debe ser un poder especial; iv) el poder conferido para la promoción o para la defensa de los intereses en un determinado proceso no se entiende conferido para instaurar procesos diferentes, así los hechos que le den fundamento a estos tengan origen en el proceso inicial; v) el destinatario del acto de apoderamiento sólo puede ser un profesional del derecho habilitado con tarjeta </w:t>
      </w:r>
      <w:proofErr w:type="spellStart"/>
      <w:r w:rsidR="005D3B76" w:rsidRPr="0051292F">
        <w:rPr>
          <w:rFonts w:asciiTheme="majorHAnsi" w:hAnsiTheme="majorHAnsi" w:cstheme="majorHAnsi"/>
          <w:szCs w:val="26"/>
        </w:rPr>
        <w:t>profesional.Sentencia</w:t>
      </w:r>
      <w:proofErr w:type="spellEnd"/>
      <w:r w:rsidR="005D3B76" w:rsidRPr="0051292F">
        <w:rPr>
          <w:rFonts w:asciiTheme="majorHAnsi" w:hAnsiTheme="majorHAnsi" w:cstheme="majorHAnsi"/>
          <w:szCs w:val="26"/>
        </w:rPr>
        <w:t xml:space="preserve"> T-024/19, M.P. Carlos Bernal Pulido.</w:t>
      </w:r>
    </w:p>
  </w:footnote>
  <w:footnote w:id="8">
    <w:p w14:paraId="49D78949" w14:textId="0291B268" w:rsidR="00FA6381" w:rsidRPr="0051292F" w:rsidRDefault="00FA6381" w:rsidP="0051292F">
      <w:pPr>
        <w:pStyle w:val="Textonotapie"/>
        <w:jc w:val="both"/>
        <w:rPr>
          <w:rFonts w:asciiTheme="majorHAnsi" w:hAnsiTheme="majorHAnsi" w:cstheme="majorHAnsi"/>
          <w:szCs w:val="26"/>
          <w:lang w:val="es-CO"/>
        </w:rPr>
      </w:pPr>
      <w:r w:rsidRPr="0051292F">
        <w:rPr>
          <w:rStyle w:val="Refdenotaalpie"/>
          <w:rFonts w:asciiTheme="majorHAnsi" w:hAnsiTheme="majorHAnsi" w:cstheme="majorHAnsi"/>
          <w:szCs w:val="26"/>
        </w:rPr>
        <w:footnoteRef/>
      </w:r>
      <w:r w:rsidRPr="0051292F">
        <w:rPr>
          <w:rFonts w:asciiTheme="majorHAnsi" w:hAnsiTheme="majorHAnsi" w:cstheme="majorHAnsi"/>
          <w:szCs w:val="26"/>
        </w:rPr>
        <w:t xml:space="preserve"> Sentencia. STC-8806-2021 del 15 de julio de 2021, M.P. Octavio Augusto Tejeiro Duque</w:t>
      </w:r>
      <w:r w:rsidR="00193ED1" w:rsidRPr="0051292F">
        <w:rPr>
          <w:rFonts w:asciiTheme="majorHAnsi" w:hAnsiTheme="majorHAnsi" w:cstheme="majorHAnsi"/>
          <w:szCs w:val="26"/>
        </w:rPr>
        <w:t xml:space="preserve">, también se explica en otros fallos como el STC9425-2021 del 28 de julio de 2021 y STC9516-2021 del 29 de julio de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5177" w14:textId="77777777" w:rsidR="003A4338" w:rsidRDefault="003A43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B36D" w14:textId="77777777" w:rsidR="00436A51" w:rsidRDefault="00436A51" w:rsidP="00A54986">
    <w:pPr>
      <w:spacing w:line="360" w:lineRule="auto"/>
      <w:ind w:hanging="1134"/>
    </w:pPr>
    <w:r>
      <w:tab/>
    </w:r>
    <w:r>
      <w:tab/>
    </w:r>
    <w:r>
      <w:tab/>
    </w:r>
    <w:r>
      <w:tab/>
    </w:r>
    <w:r>
      <w:rPr>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1F40" w14:textId="77777777" w:rsidR="003A4338" w:rsidRDefault="003A43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3BA7"/>
    <w:rsid w:val="000107F8"/>
    <w:rsid w:val="00013A8B"/>
    <w:rsid w:val="00023EB7"/>
    <w:rsid w:val="00025DE3"/>
    <w:rsid w:val="000264E0"/>
    <w:rsid w:val="00031AE1"/>
    <w:rsid w:val="00036916"/>
    <w:rsid w:val="00042088"/>
    <w:rsid w:val="00042810"/>
    <w:rsid w:val="00046077"/>
    <w:rsid w:val="000561F5"/>
    <w:rsid w:val="00057B30"/>
    <w:rsid w:val="00064D81"/>
    <w:rsid w:val="00072FD4"/>
    <w:rsid w:val="00082447"/>
    <w:rsid w:val="00083C12"/>
    <w:rsid w:val="00084A35"/>
    <w:rsid w:val="0008760C"/>
    <w:rsid w:val="00091629"/>
    <w:rsid w:val="00094A61"/>
    <w:rsid w:val="00095C04"/>
    <w:rsid w:val="000A14CD"/>
    <w:rsid w:val="000A451B"/>
    <w:rsid w:val="000A7920"/>
    <w:rsid w:val="000B4BDC"/>
    <w:rsid w:val="000C44EF"/>
    <w:rsid w:val="000C48EF"/>
    <w:rsid w:val="000D7583"/>
    <w:rsid w:val="000E00D1"/>
    <w:rsid w:val="000E0CD9"/>
    <w:rsid w:val="000E3800"/>
    <w:rsid w:val="000E4D5F"/>
    <w:rsid w:val="000F189F"/>
    <w:rsid w:val="00102CDF"/>
    <w:rsid w:val="0010676D"/>
    <w:rsid w:val="00106AA4"/>
    <w:rsid w:val="001078C7"/>
    <w:rsid w:val="001101C9"/>
    <w:rsid w:val="00123442"/>
    <w:rsid w:val="001247B9"/>
    <w:rsid w:val="00127C1F"/>
    <w:rsid w:val="001355B9"/>
    <w:rsid w:val="0013682D"/>
    <w:rsid w:val="00137D12"/>
    <w:rsid w:val="00144607"/>
    <w:rsid w:val="00146C88"/>
    <w:rsid w:val="00154319"/>
    <w:rsid w:val="0017328F"/>
    <w:rsid w:val="0017505B"/>
    <w:rsid w:val="00187887"/>
    <w:rsid w:val="00190B6D"/>
    <w:rsid w:val="001920FD"/>
    <w:rsid w:val="001924A5"/>
    <w:rsid w:val="00193ED1"/>
    <w:rsid w:val="001A06A1"/>
    <w:rsid w:val="001A1201"/>
    <w:rsid w:val="001A46A3"/>
    <w:rsid w:val="001A5055"/>
    <w:rsid w:val="001A6E73"/>
    <w:rsid w:val="001C1144"/>
    <w:rsid w:val="001C2703"/>
    <w:rsid w:val="001C401E"/>
    <w:rsid w:val="001C4FAC"/>
    <w:rsid w:val="001C62C3"/>
    <w:rsid w:val="001E0739"/>
    <w:rsid w:val="001E0A0C"/>
    <w:rsid w:val="001E63A6"/>
    <w:rsid w:val="001E74AE"/>
    <w:rsid w:val="00201A69"/>
    <w:rsid w:val="00227E21"/>
    <w:rsid w:val="002327F3"/>
    <w:rsid w:val="00240BA3"/>
    <w:rsid w:val="002452B5"/>
    <w:rsid w:val="00254CA3"/>
    <w:rsid w:val="00254ECB"/>
    <w:rsid w:val="002640CA"/>
    <w:rsid w:val="0026485D"/>
    <w:rsid w:val="00264ECC"/>
    <w:rsid w:val="00267716"/>
    <w:rsid w:val="00271C9E"/>
    <w:rsid w:val="00272AF7"/>
    <w:rsid w:val="00274C38"/>
    <w:rsid w:val="00280C0A"/>
    <w:rsid w:val="00281B9C"/>
    <w:rsid w:val="00282189"/>
    <w:rsid w:val="00283F7E"/>
    <w:rsid w:val="00294CE2"/>
    <w:rsid w:val="00295489"/>
    <w:rsid w:val="002967C9"/>
    <w:rsid w:val="002A13BB"/>
    <w:rsid w:val="002A1CAA"/>
    <w:rsid w:val="002A64FA"/>
    <w:rsid w:val="002A668D"/>
    <w:rsid w:val="002A77BA"/>
    <w:rsid w:val="002B141D"/>
    <w:rsid w:val="002B1DD8"/>
    <w:rsid w:val="002B2D36"/>
    <w:rsid w:val="002C4C8A"/>
    <w:rsid w:val="002D2530"/>
    <w:rsid w:val="002D2DB6"/>
    <w:rsid w:val="002D708D"/>
    <w:rsid w:val="002E0E95"/>
    <w:rsid w:val="002E1ABA"/>
    <w:rsid w:val="00300E4C"/>
    <w:rsid w:val="0030149B"/>
    <w:rsid w:val="003049BB"/>
    <w:rsid w:val="003127B8"/>
    <w:rsid w:val="00312F26"/>
    <w:rsid w:val="003213A7"/>
    <w:rsid w:val="00322465"/>
    <w:rsid w:val="00327AEE"/>
    <w:rsid w:val="00327BAC"/>
    <w:rsid w:val="00340743"/>
    <w:rsid w:val="00340B65"/>
    <w:rsid w:val="0034370E"/>
    <w:rsid w:val="0034751F"/>
    <w:rsid w:val="0035091E"/>
    <w:rsid w:val="00350B72"/>
    <w:rsid w:val="003545B5"/>
    <w:rsid w:val="00356C7F"/>
    <w:rsid w:val="00364583"/>
    <w:rsid w:val="0036517B"/>
    <w:rsid w:val="00366C33"/>
    <w:rsid w:val="0037069D"/>
    <w:rsid w:val="00382321"/>
    <w:rsid w:val="00382F31"/>
    <w:rsid w:val="0038716C"/>
    <w:rsid w:val="003953FF"/>
    <w:rsid w:val="003969EA"/>
    <w:rsid w:val="003A4338"/>
    <w:rsid w:val="003B7519"/>
    <w:rsid w:val="003C2840"/>
    <w:rsid w:val="003C422B"/>
    <w:rsid w:val="003C7E16"/>
    <w:rsid w:val="003D091D"/>
    <w:rsid w:val="003D3C37"/>
    <w:rsid w:val="003E256E"/>
    <w:rsid w:val="003E5B22"/>
    <w:rsid w:val="003E7EB2"/>
    <w:rsid w:val="0040103F"/>
    <w:rsid w:val="00407722"/>
    <w:rsid w:val="00416259"/>
    <w:rsid w:val="00423C01"/>
    <w:rsid w:val="00424BF8"/>
    <w:rsid w:val="00427560"/>
    <w:rsid w:val="00431634"/>
    <w:rsid w:val="00436A51"/>
    <w:rsid w:val="0045635C"/>
    <w:rsid w:val="0046411C"/>
    <w:rsid w:val="004659D1"/>
    <w:rsid w:val="00467ED1"/>
    <w:rsid w:val="00476416"/>
    <w:rsid w:val="00482A42"/>
    <w:rsid w:val="00482FEF"/>
    <w:rsid w:val="004859C1"/>
    <w:rsid w:val="00492465"/>
    <w:rsid w:val="00493C21"/>
    <w:rsid w:val="00495EC8"/>
    <w:rsid w:val="00496CF1"/>
    <w:rsid w:val="004A6EA8"/>
    <w:rsid w:val="004B4B0E"/>
    <w:rsid w:val="004D2CD4"/>
    <w:rsid w:val="004E2EB5"/>
    <w:rsid w:val="004E35A9"/>
    <w:rsid w:val="004F15A0"/>
    <w:rsid w:val="004F1998"/>
    <w:rsid w:val="004F7B5F"/>
    <w:rsid w:val="0050283B"/>
    <w:rsid w:val="0051292F"/>
    <w:rsid w:val="0051586B"/>
    <w:rsid w:val="00516160"/>
    <w:rsid w:val="00523370"/>
    <w:rsid w:val="005263EF"/>
    <w:rsid w:val="00526F23"/>
    <w:rsid w:val="00534DAC"/>
    <w:rsid w:val="00547184"/>
    <w:rsid w:val="00550939"/>
    <w:rsid w:val="005547B1"/>
    <w:rsid w:val="00561211"/>
    <w:rsid w:val="005676EF"/>
    <w:rsid w:val="005729AD"/>
    <w:rsid w:val="00576E34"/>
    <w:rsid w:val="00577905"/>
    <w:rsid w:val="00580719"/>
    <w:rsid w:val="0058485D"/>
    <w:rsid w:val="00587D46"/>
    <w:rsid w:val="005930DD"/>
    <w:rsid w:val="00594E5D"/>
    <w:rsid w:val="005A1133"/>
    <w:rsid w:val="005A2CC0"/>
    <w:rsid w:val="005A3C2A"/>
    <w:rsid w:val="005A5434"/>
    <w:rsid w:val="005A7048"/>
    <w:rsid w:val="005B1452"/>
    <w:rsid w:val="005B4682"/>
    <w:rsid w:val="005B4AFA"/>
    <w:rsid w:val="005C2A87"/>
    <w:rsid w:val="005C4755"/>
    <w:rsid w:val="005D3B76"/>
    <w:rsid w:val="005D5EFC"/>
    <w:rsid w:val="005D5FC7"/>
    <w:rsid w:val="005D6060"/>
    <w:rsid w:val="005E2FF2"/>
    <w:rsid w:val="005E61BB"/>
    <w:rsid w:val="006039FA"/>
    <w:rsid w:val="00605915"/>
    <w:rsid w:val="006109B0"/>
    <w:rsid w:val="00610AC1"/>
    <w:rsid w:val="006143D6"/>
    <w:rsid w:val="006264E5"/>
    <w:rsid w:val="00626EE6"/>
    <w:rsid w:val="00642E81"/>
    <w:rsid w:val="00667D78"/>
    <w:rsid w:val="00677E25"/>
    <w:rsid w:val="00680EE6"/>
    <w:rsid w:val="00682FC9"/>
    <w:rsid w:val="00692CA8"/>
    <w:rsid w:val="00694240"/>
    <w:rsid w:val="006A1906"/>
    <w:rsid w:val="006A212D"/>
    <w:rsid w:val="006A76F6"/>
    <w:rsid w:val="006B16B9"/>
    <w:rsid w:val="006D368B"/>
    <w:rsid w:val="006D59A0"/>
    <w:rsid w:val="006E4430"/>
    <w:rsid w:val="006F5747"/>
    <w:rsid w:val="006F7900"/>
    <w:rsid w:val="00700022"/>
    <w:rsid w:val="00707B73"/>
    <w:rsid w:val="00712F9E"/>
    <w:rsid w:val="00713293"/>
    <w:rsid w:val="0071350F"/>
    <w:rsid w:val="007164D1"/>
    <w:rsid w:val="007227F4"/>
    <w:rsid w:val="00732643"/>
    <w:rsid w:val="007448F9"/>
    <w:rsid w:val="00744D08"/>
    <w:rsid w:val="00772119"/>
    <w:rsid w:val="007728A7"/>
    <w:rsid w:val="00772C2C"/>
    <w:rsid w:val="00786D69"/>
    <w:rsid w:val="00786ECF"/>
    <w:rsid w:val="0079179A"/>
    <w:rsid w:val="0079675F"/>
    <w:rsid w:val="007A1BFF"/>
    <w:rsid w:val="007A2EA2"/>
    <w:rsid w:val="007A3840"/>
    <w:rsid w:val="007A3EF2"/>
    <w:rsid w:val="007C7774"/>
    <w:rsid w:val="007C7861"/>
    <w:rsid w:val="007D0DB4"/>
    <w:rsid w:val="007D4B68"/>
    <w:rsid w:val="007E28C4"/>
    <w:rsid w:val="007F3C3C"/>
    <w:rsid w:val="00807C39"/>
    <w:rsid w:val="008121C6"/>
    <w:rsid w:val="0082129F"/>
    <w:rsid w:val="008370CE"/>
    <w:rsid w:val="00850350"/>
    <w:rsid w:val="00850B1A"/>
    <w:rsid w:val="0085158B"/>
    <w:rsid w:val="00853990"/>
    <w:rsid w:val="00864C42"/>
    <w:rsid w:val="00865106"/>
    <w:rsid w:val="008718AA"/>
    <w:rsid w:val="008724F1"/>
    <w:rsid w:val="00873F11"/>
    <w:rsid w:val="00877544"/>
    <w:rsid w:val="008840E8"/>
    <w:rsid w:val="00885C69"/>
    <w:rsid w:val="00893330"/>
    <w:rsid w:val="00896121"/>
    <w:rsid w:val="0089683B"/>
    <w:rsid w:val="008A0096"/>
    <w:rsid w:val="008B2F28"/>
    <w:rsid w:val="008B6883"/>
    <w:rsid w:val="008C2D90"/>
    <w:rsid w:val="008C3725"/>
    <w:rsid w:val="008C4378"/>
    <w:rsid w:val="008C590D"/>
    <w:rsid w:val="008D2433"/>
    <w:rsid w:val="008E15AB"/>
    <w:rsid w:val="008F2E68"/>
    <w:rsid w:val="009022F5"/>
    <w:rsid w:val="0092190D"/>
    <w:rsid w:val="0092217E"/>
    <w:rsid w:val="00943090"/>
    <w:rsid w:val="00943FF1"/>
    <w:rsid w:val="00950379"/>
    <w:rsid w:val="009507A2"/>
    <w:rsid w:val="009518A8"/>
    <w:rsid w:val="009578B8"/>
    <w:rsid w:val="00962585"/>
    <w:rsid w:val="0096332A"/>
    <w:rsid w:val="00965768"/>
    <w:rsid w:val="00966586"/>
    <w:rsid w:val="00985AB9"/>
    <w:rsid w:val="009878F9"/>
    <w:rsid w:val="00993C82"/>
    <w:rsid w:val="009A2618"/>
    <w:rsid w:val="009B236D"/>
    <w:rsid w:val="009C00B4"/>
    <w:rsid w:val="009D02B5"/>
    <w:rsid w:val="009D0F3B"/>
    <w:rsid w:val="009D4AE4"/>
    <w:rsid w:val="009D4C7B"/>
    <w:rsid w:val="009D5349"/>
    <w:rsid w:val="009D7747"/>
    <w:rsid w:val="009E0471"/>
    <w:rsid w:val="009E0FD8"/>
    <w:rsid w:val="009E336D"/>
    <w:rsid w:val="009E4741"/>
    <w:rsid w:val="00A00296"/>
    <w:rsid w:val="00A006BB"/>
    <w:rsid w:val="00A01DEF"/>
    <w:rsid w:val="00A0360C"/>
    <w:rsid w:val="00A0378E"/>
    <w:rsid w:val="00A16252"/>
    <w:rsid w:val="00A26868"/>
    <w:rsid w:val="00A27193"/>
    <w:rsid w:val="00A35114"/>
    <w:rsid w:val="00A3656A"/>
    <w:rsid w:val="00A37894"/>
    <w:rsid w:val="00A4037B"/>
    <w:rsid w:val="00A42D85"/>
    <w:rsid w:val="00A47D04"/>
    <w:rsid w:val="00A52863"/>
    <w:rsid w:val="00A53551"/>
    <w:rsid w:val="00A54986"/>
    <w:rsid w:val="00A54FA4"/>
    <w:rsid w:val="00A55724"/>
    <w:rsid w:val="00A57AE0"/>
    <w:rsid w:val="00A80E46"/>
    <w:rsid w:val="00A82227"/>
    <w:rsid w:val="00A853FF"/>
    <w:rsid w:val="00A875BB"/>
    <w:rsid w:val="00A90E67"/>
    <w:rsid w:val="00A92F56"/>
    <w:rsid w:val="00AC5562"/>
    <w:rsid w:val="00AC642D"/>
    <w:rsid w:val="00AC7344"/>
    <w:rsid w:val="00AD192C"/>
    <w:rsid w:val="00AD5A79"/>
    <w:rsid w:val="00AD741E"/>
    <w:rsid w:val="00AE5D91"/>
    <w:rsid w:val="00AE6090"/>
    <w:rsid w:val="00AE6E43"/>
    <w:rsid w:val="00AF4AD3"/>
    <w:rsid w:val="00B02AD0"/>
    <w:rsid w:val="00B02BE9"/>
    <w:rsid w:val="00B10E71"/>
    <w:rsid w:val="00B1618B"/>
    <w:rsid w:val="00B20B7B"/>
    <w:rsid w:val="00B21E2D"/>
    <w:rsid w:val="00B27E2B"/>
    <w:rsid w:val="00B33A1F"/>
    <w:rsid w:val="00B34201"/>
    <w:rsid w:val="00B36F01"/>
    <w:rsid w:val="00B408E6"/>
    <w:rsid w:val="00B40BCA"/>
    <w:rsid w:val="00B576AD"/>
    <w:rsid w:val="00B623E8"/>
    <w:rsid w:val="00B6253B"/>
    <w:rsid w:val="00B735EC"/>
    <w:rsid w:val="00B76082"/>
    <w:rsid w:val="00B80881"/>
    <w:rsid w:val="00B85F73"/>
    <w:rsid w:val="00B93D03"/>
    <w:rsid w:val="00B94403"/>
    <w:rsid w:val="00B973B6"/>
    <w:rsid w:val="00BA1A8F"/>
    <w:rsid w:val="00BA2E5F"/>
    <w:rsid w:val="00BB68AA"/>
    <w:rsid w:val="00BC2DFF"/>
    <w:rsid w:val="00BC56C9"/>
    <w:rsid w:val="00BD3838"/>
    <w:rsid w:val="00BD601B"/>
    <w:rsid w:val="00BE3D4C"/>
    <w:rsid w:val="00BF254D"/>
    <w:rsid w:val="00BF426C"/>
    <w:rsid w:val="00BF508F"/>
    <w:rsid w:val="00BF5A0B"/>
    <w:rsid w:val="00C17867"/>
    <w:rsid w:val="00C3113A"/>
    <w:rsid w:val="00C313F5"/>
    <w:rsid w:val="00C54BA0"/>
    <w:rsid w:val="00C55B70"/>
    <w:rsid w:val="00C562AD"/>
    <w:rsid w:val="00C660AE"/>
    <w:rsid w:val="00C71F28"/>
    <w:rsid w:val="00C73A6D"/>
    <w:rsid w:val="00C805F6"/>
    <w:rsid w:val="00C82097"/>
    <w:rsid w:val="00C92FC6"/>
    <w:rsid w:val="00CA13BC"/>
    <w:rsid w:val="00CA24F8"/>
    <w:rsid w:val="00CB50CE"/>
    <w:rsid w:val="00CB5998"/>
    <w:rsid w:val="00CB75FF"/>
    <w:rsid w:val="00CB7F71"/>
    <w:rsid w:val="00CC3339"/>
    <w:rsid w:val="00CD1E8A"/>
    <w:rsid w:val="00CD34E9"/>
    <w:rsid w:val="00CD73E5"/>
    <w:rsid w:val="00CD7727"/>
    <w:rsid w:val="00CE1C2E"/>
    <w:rsid w:val="00CE3390"/>
    <w:rsid w:val="00CF380C"/>
    <w:rsid w:val="00D007C6"/>
    <w:rsid w:val="00D00EF1"/>
    <w:rsid w:val="00D016CA"/>
    <w:rsid w:val="00D03C17"/>
    <w:rsid w:val="00D04829"/>
    <w:rsid w:val="00D13775"/>
    <w:rsid w:val="00D14203"/>
    <w:rsid w:val="00D22B11"/>
    <w:rsid w:val="00D2390F"/>
    <w:rsid w:val="00D25BC0"/>
    <w:rsid w:val="00D33331"/>
    <w:rsid w:val="00D40309"/>
    <w:rsid w:val="00D43414"/>
    <w:rsid w:val="00D43DAA"/>
    <w:rsid w:val="00D46456"/>
    <w:rsid w:val="00D521F8"/>
    <w:rsid w:val="00D643F1"/>
    <w:rsid w:val="00D6501E"/>
    <w:rsid w:val="00D7038F"/>
    <w:rsid w:val="00D80543"/>
    <w:rsid w:val="00D806BB"/>
    <w:rsid w:val="00D8186A"/>
    <w:rsid w:val="00D8517B"/>
    <w:rsid w:val="00D85287"/>
    <w:rsid w:val="00D8626E"/>
    <w:rsid w:val="00D87201"/>
    <w:rsid w:val="00D87F05"/>
    <w:rsid w:val="00D97AA3"/>
    <w:rsid w:val="00D97D5E"/>
    <w:rsid w:val="00DA007F"/>
    <w:rsid w:val="00DA3C2D"/>
    <w:rsid w:val="00DB0318"/>
    <w:rsid w:val="00DB2A9D"/>
    <w:rsid w:val="00DB2B97"/>
    <w:rsid w:val="00DB4B23"/>
    <w:rsid w:val="00DC767B"/>
    <w:rsid w:val="00DD7802"/>
    <w:rsid w:val="00DE2C57"/>
    <w:rsid w:val="00DE700F"/>
    <w:rsid w:val="00DF6B46"/>
    <w:rsid w:val="00DF6E32"/>
    <w:rsid w:val="00DF749F"/>
    <w:rsid w:val="00E00E45"/>
    <w:rsid w:val="00E03443"/>
    <w:rsid w:val="00E040C3"/>
    <w:rsid w:val="00E07EF3"/>
    <w:rsid w:val="00E10B79"/>
    <w:rsid w:val="00E170E0"/>
    <w:rsid w:val="00E278BC"/>
    <w:rsid w:val="00E3052D"/>
    <w:rsid w:val="00E31BED"/>
    <w:rsid w:val="00E37ACD"/>
    <w:rsid w:val="00E50518"/>
    <w:rsid w:val="00E6002C"/>
    <w:rsid w:val="00E64FFE"/>
    <w:rsid w:val="00E7303F"/>
    <w:rsid w:val="00E73BF3"/>
    <w:rsid w:val="00E750C2"/>
    <w:rsid w:val="00E76C67"/>
    <w:rsid w:val="00E84683"/>
    <w:rsid w:val="00E943FF"/>
    <w:rsid w:val="00E95B31"/>
    <w:rsid w:val="00EA1D7B"/>
    <w:rsid w:val="00EC0FD3"/>
    <w:rsid w:val="00ED2244"/>
    <w:rsid w:val="00ED5862"/>
    <w:rsid w:val="00EE4528"/>
    <w:rsid w:val="00EE4976"/>
    <w:rsid w:val="00EE7D70"/>
    <w:rsid w:val="00F111E5"/>
    <w:rsid w:val="00F12178"/>
    <w:rsid w:val="00F12786"/>
    <w:rsid w:val="00F1637D"/>
    <w:rsid w:val="00F16C74"/>
    <w:rsid w:val="00F171EE"/>
    <w:rsid w:val="00F17E79"/>
    <w:rsid w:val="00F20A47"/>
    <w:rsid w:val="00F306A1"/>
    <w:rsid w:val="00F318DC"/>
    <w:rsid w:val="00F34452"/>
    <w:rsid w:val="00F405C7"/>
    <w:rsid w:val="00F40D9F"/>
    <w:rsid w:val="00F415DA"/>
    <w:rsid w:val="00F433F1"/>
    <w:rsid w:val="00F5185E"/>
    <w:rsid w:val="00F52C02"/>
    <w:rsid w:val="00F62567"/>
    <w:rsid w:val="00F63E94"/>
    <w:rsid w:val="00F66464"/>
    <w:rsid w:val="00F70756"/>
    <w:rsid w:val="00F90CD5"/>
    <w:rsid w:val="00F93C69"/>
    <w:rsid w:val="00FA203C"/>
    <w:rsid w:val="00FA6381"/>
    <w:rsid w:val="00FB5A98"/>
    <w:rsid w:val="00FB6F3A"/>
    <w:rsid w:val="00FB7F2B"/>
    <w:rsid w:val="00FC74B2"/>
    <w:rsid w:val="00FD2398"/>
    <w:rsid w:val="00FD6F14"/>
    <w:rsid w:val="00FD73E5"/>
    <w:rsid w:val="00FE44AA"/>
    <w:rsid w:val="00FE5D7C"/>
    <w:rsid w:val="00FF0520"/>
    <w:rsid w:val="00FF6AB9"/>
    <w:rsid w:val="05C66CCD"/>
    <w:rsid w:val="0AA4C875"/>
    <w:rsid w:val="2272EA70"/>
    <w:rsid w:val="27DEF9E8"/>
    <w:rsid w:val="2972CA90"/>
    <w:rsid w:val="2EC52BD1"/>
    <w:rsid w:val="38213DA9"/>
    <w:rsid w:val="3FEA70FF"/>
    <w:rsid w:val="42CFD00A"/>
    <w:rsid w:val="4D66C42D"/>
    <w:rsid w:val="549427D7"/>
    <w:rsid w:val="57423C6B"/>
    <w:rsid w:val="5FBD17F5"/>
    <w:rsid w:val="6220C0CD"/>
    <w:rsid w:val="62428FBC"/>
    <w:rsid w:val="633B306A"/>
    <w:rsid w:val="6E380293"/>
    <w:rsid w:val="7C7B74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EF37"/>
  <w15:docId w15:val="{FDA43BF8-A422-47B9-93EF-1FC5A2DE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4B4B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aliases w:val="aaPie de página,Pie de página Car Car"/>
    <w:basedOn w:val="Normal"/>
    <w:link w:val="PiedepginaCar"/>
    <w:rsid w:val="00CD73E5"/>
    <w:pPr>
      <w:tabs>
        <w:tab w:val="center" w:pos="4419"/>
        <w:tab w:val="right" w:pos="8838"/>
      </w:tabs>
    </w:pPr>
  </w:style>
  <w:style w:type="character" w:customStyle="1" w:styleId="PiedepginaCar">
    <w:name w:val="Pie de página Car"/>
    <w:aliases w:val="aaPie de página Car,Pie de página Car Car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E943FF"/>
    <w:pPr>
      <w:spacing w:after="120" w:line="480" w:lineRule="auto"/>
    </w:pPr>
  </w:style>
  <w:style w:type="character" w:customStyle="1" w:styleId="Textoindependiente2Car">
    <w:name w:val="Texto independiente 2 Car"/>
    <w:link w:val="Textoindependiente2"/>
    <w:rsid w:val="00E943FF"/>
    <w:rPr>
      <w:rFonts w:ascii="Times New Roman" w:eastAsia="Times New Roman" w:hAnsi="Times New Roman"/>
      <w:lang w:val="es-ES" w:eastAsia="es-ES"/>
    </w:rPr>
  </w:style>
  <w:style w:type="paragraph" w:styleId="Encabezado">
    <w:name w:val="header"/>
    <w:basedOn w:val="Normal"/>
    <w:link w:val="EncabezadoCar"/>
    <w:uiPriority w:val="99"/>
    <w:rsid w:val="000E4D5F"/>
    <w:pPr>
      <w:tabs>
        <w:tab w:val="center" w:pos="4252"/>
        <w:tab w:val="right" w:pos="8504"/>
      </w:tabs>
      <w:overflowPunct/>
      <w:autoSpaceDE/>
      <w:autoSpaceDN/>
      <w:adjustRightInd/>
      <w:textAlignment w:val="auto"/>
    </w:pPr>
    <w:rPr>
      <w:sz w:val="24"/>
      <w:szCs w:val="24"/>
    </w:rPr>
  </w:style>
  <w:style w:type="character" w:customStyle="1" w:styleId="EncabezadoCar">
    <w:name w:val="Encabezado Car"/>
    <w:link w:val="Encabezado"/>
    <w:uiPriority w:val="99"/>
    <w:rsid w:val="000E4D5F"/>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nhideWhenUsed/>
    <w:rsid w:val="00CA13BC"/>
    <w:pPr>
      <w:spacing w:after="120"/>
      <w:ind w:left="283"/>
      <w:textAlignment w:val="auto"/>
    </w:pPr>
    <w:rPr>
      <w:lang w:val="es-ES_tradnl"/>
    </w:rPr>
  </w:style>
  <w:style w:type="character" w:customStyle="1" w:styleId="SangradetextonormalCar">
    <w:name w:val="Sangría de texto normal Car"/>
    <w:link w:val="Sangradetextonormal"/>
    <w:rsid w:val="00CA13BC"/>
    <w:rPr>
      <w:rFonts w:ascii="Times New Roman" w:eastAsia="Times New Roman" w:hAnsi="Times New Roman"/>
      <w:lang w:val="es-ES_tradnl" w:eastAsia="es-ES"/>
    </w:rPr>
  </w:style>
  <w:style w:type="paragraph" w:styleId="Prrafodelista">
    <w:name w:val="List Paragraph"/>
    <w:basedOn w:val="Normal"/>
    <w:uiPriority w:val="34"/>
    <w:qFormat/>
    <w:rsid w:val="008121C6"/>
    <w:pPr>
      <w:ind w:left="720"/>
      <w:contextualSpacing/>
    </w:pPr>
  </w:style>
  <w:style w:type="character" w:styleId="Hipervnculo">
    <w:name w:val="Hyperlink"/>
    <w:basedOn w:val="Fuentedeprrafopredeter"/>
    <w:uiPriority w:val="99"/>
    <w:semiHidden/>
    <w:unhideWhenUsed/>
    <w:rsid w:val="00B27E2B"/>
    <w:rPr>
      <w:color w:val="0000FF"/>
      <w:u w:val="single"/>
    </w:rPr>
  </w:style>
  <w:style w:type="paragraph" w:styleId="NormalWeb">
    <w:name w:val="Normal (Web)"/>
    <w:basedOn w:val="Normal"/>
    <w:uiPriority w:val="99"/>
    <w:semiHidden/>
    <w:unhideWhenUsed/>
    <w:rsid w:val="00B27E2B"/>
    <w:pPr>
      <w:overflowPunct/>
      <w:autoSpaceDE/>
      <w:autoSpaceDN/>
      <w:adjustRightInd/>
      <w:spacing w:before="100" w:beforeAutospacing="1" w:after="100" w:afterAutospacing="1"/>
      <w:textAlignment w:val="auto"/>
    </w:pPr>
    <w:rPr>
      <w:sz w:val="24"/>
      <w:szCs w:val="24"/>
      <w:lang w:val="es-CO" w:eastAsia="es-CO"/>
    </w:rPr>
  </w:style>
  <w:style w:type="character" w:styleId="Textoennegrita">
    <w:name w:val="Strong"/>
    <w:basedOn w:val="Fuentedeprrafopredeter"/>
    <w:uiPriority w:val="22"/>
    <w:qFormat/>
    <w:rsid w:val="00B27E2B"/>
    <w:rPr>
      <w:b/>
      <w:bCs/>
    </w:rPr>
  </w:style>
  <w:style w:type="paragraph" w:customStyle="1" w:styleId="centrado">
    <w:name w:val="centrado"/>
    <w:basedOn w:val="Normal"/>
    <w:rsid w:val="00B27E2B"/>
    <w:pPr>
      <w:overflowPunct/>
      <w:autoSpaceDE/>
      <w:autoSpaceDN/>
      <w:adjustRightInd/>
      <w:spacing w:before="100" w:beforeAutospacing="1" w:after="100" w:afterAutospacing="1"/>
      <w:textAlignment w:val="auto"/>
    </w:pPr>
    <w:rPr>
      <w:sz w:val="24"/>
      <w:szCs w:val="24"/>
      <w:lang w:val="es-CO" w:eastAsia="es-CO"/>
    </w:rPr>
  </w:style>
  <w:style w:type="character" w:customStyle="1" w:styleId="baj">
    <w:name w:val="baj"/>
    <w:basedOn w:val="Fuentedeprrafopredeter"/>
    <w:rsid w:val="00B27E2B"/>
  </w:style>
  <w:style w:type="character" w:customStyle="1" w:styleId="apple-converted-space">
    <w:name w:val="apple-converted-space"/>
    <w:basedOn w:val="Fuentedeprrafopredeter"/>
    <w:rsid w:val="00B27E2B"/>
  </w:style>
  <w:style w:type="paragraph" w:styleId="Textoindependiente">
    <w:name w:val="Body Text"/>
    <w:basedOn w:val="Normal"/>
    <w:link w:val="TextoindependienteCar"/>
    <w:uiPriority w:val="99"/>
    <w:semiHidden/>
    <w:unhideWhenUsed/>
    <w:rsid w:val="00DF749F"/>
    <w:pPr>
      <w:spacing w:after="120"/>
    </w:pPr>
  </w:style>
  <w:style w:type="character" w:customStyle="1" w:styleId="TextoindependienteCar">
    <w:name w:val="Texto independiente Car"/>
    <w:basedOn w:val="Fuentedeprrafopredeter"/>
    <w:link w:val="Textoindependiente"/>
    <w:uiPriority w:val="99"/>
    <w:semiHidden/>
    <w:rsid w:val="00DF749F"/>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4B4B0E"/>
    <w:rPr>
      <w:rFonts w:asciiTheme="majorHAnsi" w:eastAsiaTheme="majorEastAsia" w:hAnsiTheme="majorHAnsi" w:cstheme="majorBidi"/>
      <w:color w:val="2F5496" w:themeColor="accent1" w:themeShade="BF"/>
      <w:sz w:val="32"/>
      <w:szCs w:val="32"/>
      <w:lang w:val="es-ES" w:eastAsia="es-ES"/>
    </w:rPr>
  </w:style>
  <w:style w:type="character" w:customStyle="1" w:styleId="SinespaciadoCar">
    <w:name w:val="Sin espaciado Car"/>
    <w:link w:val="Sinespaciado"/>
    <w:uiPriority w:val="1"/>
    <w:locked/>
    <w:rsid w:val="00364583"/>
    <w:rPr>
      <w:rFonts w:ascii="Times New Roman" w:eastAsia="Times New Roman" w:hAnsi="Times New Roman"/>
      <w:sz w:val="22"/>
      <w:szCs w:val="22"/>
    </w:rPr>
  </w:style>
  <w:style w:type="paragraph" w:styleId="Sinespaciado">
    <w:name w:val="No Spacing"/>
    <w:link w:val="SinespaciadoCar"/>
    <w:uiPriority w:val="1"/>
    <w:qFormat/>
    <w:rsid w:val="00364583"/>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50638">
      <w:bodyDiv w:val="1"/>
      <w:marLeft w:val="0"/>
      <w:marRight w:val="0"/>
      <w:marTop w:val="0"/>
      <w:marBottom w:val="0"/>
      <w:divBdr>
        <w:top w:val="none" w:sz="0" w:space="0" w:color="auto"/>
        <w:left w:val="none" w:sz="0" w:space="0" w:color="auto"/>
        <w:bottom w:val="none" w:sz="0" w:space="0" w:color="auto"/>
        <w:right w:val="none" w:sz="0" w:space="0" w:color="auto"/>
      </w:divBdr>
    </w:div>
    <w:div w:id="678699871">
      <w:bodyDiv w:val="1"/>
      <w:marLeft w:val="0"/>
      <w:marRight w:val="0"/>
      <w:marTop w:val="0"/>
      <w:marBottom w:val="0"/>
      <w:divBdr>
        <w:top w:val="none" w:sz="0" w:space="0" w:color="auto"/>
        <w:left w:val="none" w:sz="0" w:space="0" w:color="auto"/>
        <w:bottom w:val="none" w:sz="0" w:space="0" w:color="auto"/>
        <w:right w:val="none" w:sz="0" w:space="0" w:color="auto"/>
      </w:divBdr>
    </w:div>
    <w:div w:id="734477910">
      <w:bodyDiv w:val="1"/>
      <w:marLeft w:val="0"/>
      <w:marRight w:val="0"/>
      <w:marTop w:val="0"/>
      <w:marBottom w:val="0"/>
      <w:divBdr>
        <w:top w:val="none" w:sz="0" w:space="0" w:color="auto"/>
        <w:left w:val="none" w:sz="0" w:space="0" w:color="auto"/>
        <w:bottom w:val="none" w:sz="0" w:space="0" w:color="auto"/>
        <w:right w:val="none" w:sz="0" w:space="0" w:color="auto"/>
      </w:divBdr>
    </w:div>
    <w:div w:id="1127315841">
      <w:bodyDiv w:val="1"/>
      <w:marLeft w:val="0"/>
      <w:marRight w:val="0"/>
      <w:marTop w:val="0"/>
      <w:marBottom w:val="0"/>
      <w:divBdr>
        <w:top w:val="none" w:sz="0" w:space="0" w:color="auto"/>
        <w:left w:val="none" w:sz="0" w:space="0" w:color="auto"/>
        <w:bottom w:val="none" w:sz="0" w:space="0" w:color="auto"/>
        <w:right w:val="none" w:sz="0" w:space="0" w:color="auto"/>
      </w:divBdr>
    </w:div>
    <w:div w:id="1138759793">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619726295">
      <w:bodyDiv w:val="1"/>
      <w:marLeft w:val="0"/>
      <w:marRight w:val="0"/>
      <w:marTop w:val="0"/>
      <w:marBottom w:val="0"/>
      <w:divBdr>
        <w:top w:val="none" w:sz="0" w:space="0" w:color="auto"/>
        <w:left w:val="none" w:sz="0" w:space="0" w:color="auto"/>
        <w:bottom w:val="none" w:sz="0" w:space="0" w:color="auto"/>
        <w:right w:val="none" w:sz="0" w:space="0" w:color="auto"/>
      </w:divBdr>
    </w:div>
    <w:div w:id="167634610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 w:id="21463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c5fc46b12461448c"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063E3-7492-41DE-B126-C78BCB8785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1185A-AB21-4FE0-B299-F33F25942D9B}">
  <ds:schemaRefs>
    <ds:schemaRef ds:uri="http://schemas.microsoft.com/sharepoint/v3/contenttype/forms"/>
  </ds:schemaRefs>
</ds:datastoreItem>
</file>

<file path=customXml/itemProps3.xml><?xml version="1.0" encoding="utf-8"?>
<ds:datastoreItem xmlns:ds="http://schemas.openxmlformats.org/officeDocument/2006/customXml" ds:itemID="{EECB9FF0-438D-4F24-8A73-249BE4B34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3F5D4-3558-4728-96A0-914DF72D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1480</Words>
  <Characters>8143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Hermides Alonso Gaviria Ocampo</cp:lastModifiedBy>
  <cp:revision>9</cp:revision>
  <cp:lastPrinted>2019-05-03T12:17:00Z</cp:lastPrinted>
  <dcterms:created xsi:type="dcterms:W3CDTF">2021-08-23T20:08:00Z</dcterms:created>
  <dcterms:modified xsi:type="dcterms:W3CDTF">2022-03-02T15:31:00Z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