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825B" w14:textId="77777777" w:rsidR="00A46B18" w:rsidRDefault="00A46B18" w:rsidP="00A46B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5BC06A" w14:textId="77777777" w:rsidR="00A46B18" w:rsidRDefault="00A46B18" w:rsidP="00A46B18">
      <w:pPr>
        <w:jc w:val="both"/>
        <w:rPr>
          <w:rFonts w:ascii="Arial" w:hAnsi="Arial" w:cs="Arial"/>
          <w:sz w:val="20"/>
          <w:szCs w:val="20"/>
          <w:lang w:val="es-419"/>
        </w:rPr>
      </w:pPr>
    </w:p>
    <w:p w14:paraId="3FF176F4" w14:textId="505BBC7E" w:rsidR="00A46B18" w:rsidRDefault="005C2BF1" w:rsidP="00A46B18">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DERECHO A LA SALUD / PACIENTE CON PADECIMIENTOS MENTALES </w:t>
      </w:r>
      <w:r w:rsidR="00A46B18">
        <w:rPr>
          <w:rFonts w:ascii="Arial" w:hAnsi="Arial" w:cs="Arial"/>
          <w:b/>
          <w:bCs/>
          <w:iCs/>
          <w:sz w:val="20"/>
          <w:szCs w:val="20"/>
          <w:lang w:val="es-419" w:eastAsia="fr-FR"/>
        </w:rPr>
        <w:t xml:space="preserve">/ </w:t>
      </w:r>
      <w:r w:rsidR="00735080">
        <w:rPr>
          <w:rFonts w:ascii="Arial" w:hAnsi="Arial" w:cs="Arial"/>
          <w:b/>
          <w:bCs/>
          <w:iCs/>
          <w:sz w:val="20"/>
          <w:szCs w:val="20"/>
          <w:lang w:val="es-419" w:eastAsia="fr-FR"/>
        </w:rPr>
        <w:t>LARGA ESTANCIA HOSPITALARIA / PRESUPUESTOS QUE DEBEN ANALIZARSE / PROCEDENCIA DEL TRATAMIENTO INTEGRAL.</w:t>
      </w:r>
    </w:p>
    <w:p w14:paraId="2D6D3D51" w14:textId="77777777" w:rsidR="00A46B18" w:rsidRDefault="00A46B18" w:rsidP="00A46B18">
      <w:pPr>
        <w:jc w:val="both"/>
        <w:rPr>
          <w:rFonts w:ascii="Arial" w:hAnsi="Arial" w:cs="Arial"/>
          <w:sz w:val="20"/>
          <w:szCs w:val="20"/>
          <w:lang w:val="es-419"/>
        </w:rPr>
      </w:pPr>
    </w:p>
    <w:p w14:paraId="52D61BA0" w14:textId="5159E0F8" w:rsidR="00A46B18" w:rsidRDefault="003F092F" w:rsidP="00A46B18">
      <w:pPr>
        <w:jc w:val="both"/>
        <w:rPr>
          <w:rFonts w:ascii="Arial" w:hAnsi="Arial" w:cs="Arial"/>
          <w:sz w:val="20"/>
          <w:szCs w:val="20"/>
          <w:lang w:val="es-419"/>
        </w:rPr>
      </w:pPr>
      <w:r w:rsidRPr="003F092F">
        <w:rPr>
          <w:rFonts w:ascii="Arial" w:hAnsi="Arial" w:cs="Arial"/>
          <w:sz w:val="20"/>
          <w:szCs w:val="20"/>
          <w:lang w:val="es-419"/>
        </w:rPr>
        <w:t>En este caso se busca la protección del derecho a la salud, del que es titular el señor Rodríguez Villegas, que se considera conculcado con ocasión de la renuencia de la Nueva EPS a la hora de materializar los servicios de salud que le han sido prescritos por los médicos tratantes.</w:t>
      </w:r>
      <w:r w:rsidR="00483B10">
        <w:rPr>
          <w:rFonts w:ascii="Arial" w:hAnsi="Arial" w:cs="Arial"/>
          <w:sz w:val="20"/>
          <w:szCs w:val="20"/>
          <w:lang w:val="es-419"/>
        </w:rPr>
        <w:t xml:space="preserve"> (…)</w:t>
      </w:r>
    </w:p>
    <w:p w14:paraId="7AEEA2BC" w14:textId="77777777" w:rsidR="00A46B18" w:rsidRDefault="00A46B18" w:rsidP="00A46B18">
      <w:pPr>
        <w:jc w:val="both"/>
        <w:rPr>
          <w:rFonts w:ascii="Arial" w:hAnsi="Arial" w:cs="Arial"/>
          <w:sz w:val="20"/>
          <w:szCs w:val="20"/>
          <w:lang w:val="es-419"/>
        </w:rPr>
      </w:pPr>
    </w:p>
    <w:p w14:paraId="2FE60FCB" w14:textId="5087D085" w:rsidR="00A46B18" w:rsidRDefault="003E042C" w:rsidP="00A46B18">
      <w:pPr>
        <w:jc w:val="both"/>
        <w:rPr>
          <w:rFonts w:ascii="Arial" w:hAnsi="Arial" w:cs="Arial"/>
          <w:sz w:val="20"/>
          <w:szCs w:val="20"/>
          <w:lang w:val="es-419"/>
        </w:rPr>
      </w:pPr>
      <w:r w:rsidRPr="003E042C">
        <w:rPr>
          <w:rFonts w:ascii="Arial" w:hAnsi="Arial" w:cs="Arial"/>
          <w:sz w:val="20"/>
          <w:szCs w:val="20"/>
          <w:lang w:val="es-419"/>
        </w:rPr>
        <w:t>Ahora bien, la procedencia de una acción de tutela para ordenar el internamiento de una persona con padecimientos mentales se rige por los siguientes criterios:</w:t>
      </w:r>
    </w:p>
    <w:p w14:paraId="05576D10" w14:textId="05FFC420" w:rsidR="003E042C" w:rsidRDefault="003E042C" w:rsidP="00A46B18">
      <w:pPr>
        <w:jc w:val="both"/>
        <w:rPr>
          <w:rFonts w:ascii="Arial" w:hAnsi="Arial" w:cs="Arial"/>
          <w:sz w:val="20"/>
          <w:szCs w:val="20"/>
          <w:lang w:val="es-419"/>
        </w:rPr>
      </w:pPr>
    </w:p>
    <w:p w14:paraId="4013B3C7" w14:textId="168A84BF" w:rsidR="003E042C" w:rsidRDefault="003E042C" w:rsidP="00A46B18">
      <w:pPr>
        <w:jc w:val="both"/>
        <w:rPr>
          <w:rFonts w:ascii="Arial" w:hAnsi="Arial" w:cs="Arial"/>
          <w:sz w:val="20"/>
          <w:szCs w:val="20"/>
          <w:lang w:val="es-419"/>
        </w:rPr>
      </w:pPr>
      <w:r>
        <w:rPr>
          <w:rFonts w:ascii="Arial" w:hAnsi="Arial" w:cs="Arial"/>
          <w:sz w:val="20"/>
          <w:szCs w:val="20"/>
          <w:lang w:val="es-419"/>
        </w:rPr>
        <w:t xml:space="preserve">“… </w:t>
      </w:r>
      <w:r w:rsidRPr="003E042C">
        <w:rPr>
          <w:rFonts w:ascii="Arial" w:hAnsi="Arial" w:cs="Arial"/>
          <w:sz w:val="20"/>
          <w:szCs w:val="20"/>
          <w:lang w:val="es-419"/>
        </w:rPr>
        <w:t>al juez le corresponde determinar si el tratamiento adelantado por la entidad encargada puede desarrollarse con la participación de la familia, en consideración con las características anteriormente mencionadas. De no ser así se “deberá acudir al principio de solidaridad para que el Estado sea quien garantice la efectiva protección de los derechos fundamentales del afectado”</w:t>
      </w:r>
      <w:r>
        <w:rPr>
          <w:rFonts w:ascii="Arial" w:hAnsi="Arial" w:cs="Arial"/>
          <w:sz w:val="20"/>
          <w:szCs w:val="20"/>
          <w:lang w:val="es-419"/>
        </w:rPr>
        <w:t xml:space="preserve"> …</w:t>
      </w:r>
    </w:p>
    <w:p w14:paraId="27F89E36" w14:textId="77777777" w:rsidR="00A46B18" w:rsidRDefault="00A46B18" w:rsidP="00A46B18">
      <w:pPr>
        <w:jc w:val="both"/>
        <w:rPr>
          <w:rFonts w:ascii="Arial" w:hAnsi="Arial" w:cs="Arial"/>
          <w:sz w:val="20"/>
          <w:szCs w:val="20"/>
          <w:lang w:val="es-419"/>
        </w:rPr>
      </w:pPr>
    </w:p>
    <w:p w14:paraId="07DA51B1" w14:textId="46C85F39" w:rsidR="00A46B18" w:rsidRDefault="00452772" w:rsidP="00A46B18">
      <w:pPr>
        <w:jc w:val="both"/>
        <w:rPr>
          <w:rFonts w:ascii="Arial" w:hAnsi="Arial" w:cs="Arial"/>
          <w:sz w:val="20"/>
          <w:szCs w:val="20"/>
          <w:lang w:val="es-419"/>
        </w:rPr>
      </w:pPr>
      <w:r>
        <w:rPr>
          <w:rFonts w:ascii="Arial" w:hAnsi="Arial" w:cs="Arial"/>
          <w:sz w:val="20"/>
          <w:szCs w:val="20"/>
          <w:lang w:val="es-419"/>
        </w:rPr>
        <w:t xml:space="preserve">… </w:t>
      </w:r>
      <w:r w:rsidRPr="00452772">
        <w:rPr>
          <w:rFonts w:ascii="Arial" w:hAnsi="Arial" w:cs="Arial"/>
          <w:sz w:val="20"/>
          <w:szCs w:val="20"/>
          <w:lang w:val="es-419"/>
        </w:rPr>
        <w:t>este Tribunal en la sentencia T-545 de 2015 especificó que la medida de internamiento procederá siempre y cuando se cumpla con los siguientes requisitos; “(i) debe mediar la orden médica de un especialista en la enfermedad que padece la agenciada, respaldando la adopción de esa medida; y (ii) la familia o cuidadores deben contar con la información suficiente sobre la medida de internación, y cuáles son los deberes y derechos que los asisten en relación con la persona a su cargo”.</w:t>
      </w:r>
    </w:p>
    <w:p w14:paraId="5D7C9F22" w14:textId="0FF9E6A6" w:rsidR="00A46B18" w:rsidRDefault="00A46B18" w:rsidP="00A46B18">
      <w:pPr>
        <w:jc w:val="both"/>
        <w:rPr>
          <w:rFonts w:ascii="Arial" w:hAnsi="Arial" w:cs="Arial"/>
          <w:sz w:val="20"/>
          <w:szCs w:val="20"/>
        </w:rPr>
      </w:pPr>
    </w:p>
    <w:p w14:paraId="01123916" w14:textId="378DB800" w:rsidR="00452772" w:rsidRDefault="00452772" w:rsidP="00A46B18">
      <w:pPr>
        <w:jc w:val="both"/>
        <w:rPr>
          <w:rFonts w:ascii="Arial" w:hAnsi="Arial" w:cs="Arial"/>
          <w:sz w:val="20"/>
          <w:szCs w:val="20"/>
        </w:rPr>
      </w:pPr>
      <w:r w:rsidRPr="00452772">
        <w:rPr>
          <w:rFonts w:ascii="Arial" w:hAnsi="Arial" w:cs="Arial"/>
          <w:sz w:val="20"/>
          <w:szCs w:val="20"/>
        </w:rPr>
        <w:t>Lo dicho hasta aquí es suficiente para respaldar la decisión de primer grado, incluso en lo que respecta al tratamiento integral que se concedió, primero, porque el diagnóstico del accionante está claramente definido</w:t>
      </w:r>
      <w:r>
        <w:rPr>
          <w:rFonts w:ascii="Arial" w:hAnsi="Arial" w:cs="Arial"/>
          <w:sz w:val="20"/>
          <w:szCs w:val="20"/>
        </w:rPr>
        <w:t>…</w:t>
      </w:r>
      <w:r w:rsidRPr="00452772">
        <w:rPr>
          <w:rFonts w:ascii="Arial" w:hAnsi="Arial" w:cs="Arial"/>
          <w:sz w:val="20"/>
          <w:szCs w:val="20"/>
        </w:rPr>
        <w:t>; segundo, porque hay evidencia de la renuencia de la entidad al proporcionar el tratamiento psiquiátrico requerido por el señor Rodríguez Villegas; y tercero, en consideración a que</w:t>
      </w:r>
      <w:r w:rsidR="005C2BF1">
        <w:rPr>
          <w:rFonts w:ascii="Arial" w:hAnsi="Arial" w:cs="Arial"/>
          <w:sz w:val="20"/>
          <w:szCs w:val="20"/>
        </w:rPr>
        <w:t>…</w:t>
      </w:r>
      <w:r w:rsidRPr="00452772">
        <w:rPr>
          <w:rFonts w:ascii="Arial" w:hAnsi="Arial" w:cs="Arial"/>
          <w:sz w:val="20"/>
          <w:szCs w:val="20"/>
        </w:rPr>
        <w:t>, por tratarse de personas de especial protección constitucional, es deber de las entidades prestadoras de salud ofrecer, de manera integral, el tratamiento a los pacientes con enfermedades mentales:</w:t>
      </w:r>
    </w:p>
    <w:p w14:paraId="2F68EC01" w14:textId="77777777" w:rsidR="00452772" w:rsidRDefault="00452772" w:rsidP="00A46B18">
      <w:pPr>
        <w:jc w:val="both"/>
        <w:rPr>
          <w:rFonts w:ascii="Arial" w:hAnsi="Arial" w:cs="Arial"/>
          <w:sz w:val="20"/>
          <w:szCs w:val="20"/>
        </w:rPr>
      </w:pPr>
    </w:p>
    <w:p w14:paraId="10F1BF29" w14:textId="77777777" w:rsidR="00A46B18" w:rsidRDefault="00A46B18" w:rsidP="00A46B18">
      <w:pPr>
        <w:jc w:val="both"/>
        <w:rPr>
          <w:rFonts w:ascii="Arial" w:hAnsi="Arial" w:cs="Arial"/>
          <w:sz w:val="20"/>
          <w:szCs w:val="20"/>
        </w:rPr>
      </w:pPr>
    </w:p>
    <w:bookmarkEnd w:id="0"/>
    <w:p w14:paraId="253F3946" w14:textId="77777777" w:rsidR="00A46B18" w:rsidRDefault="00A46B18" w:rsidP="00A46B18">
      <w:pPr>
        <w:jc w:val="both"/>
        <w:rPr>
          <w:rFonts w:ascii="Arial" w:hAnsi="Arial" w:cs="Arial"/>
          <w:sz w:val="20"/>
          <w:szCs w:val="20"/>
        </w:rPr>
      </w:pPr>
    </w:p>
    <w:p w14:paraId="0D1666C6" w14:textId="53942E83" w:rsidR="00054057" w:rsidRPr="00A46B18" w:rsidRDefault="00054057" w:rsidP="004D4454">
      <w:pPr>
        <w:spacing w:line="276" w:lineRule="auto"/>
        <w:ind w:firstLine="2835"/>
        <w:jc w:val="both"/>
        <w:rPr>
          <w:rFonts w:ascii="Gadugi" w:hAnsi="Gadugi" w:cs="Century Gothic"/>
          <w:b/>
          <w:bCs/>
        </w:rPr>
      </w:pPr>
      <w:r w:rsidRPr="00A46B18">
        <w:rPr>
          <w:rFonts w:ascii="Gadugi" w:hAnsi="Gadugi" w:cs="Century Gothic"/>
          <w:b/>
          <w:bCs/>
        </w:rPr>
        <w:t>TRIBUNAL SUPERIOR DEL DISTRITO JUDICIAL</w:t>
      </w:r>
    </w:p>
    <w:p w14:paraId="2F716AA2" w14:textId="77777777" w:rsidR="00054057" w:rsidRPr="00A46B18" w:rsidRDefault="00054057" w:rsidP="004D4454">
      <w:pPr>
        <w:spacing w:line="276" w:lineRule="auto"/>
        <w:ind w:firstLine="2835"/>
        <w:jc w:val="both"/>
        <w:rPr>
          <w:rFonts w:ascii="Gadugi" w:hAnsi="Gadugi" w:cs="Century Gothic"/>
          <w:b/>
          <w:bCs/>
        </w:rPr>
      </w:pPr>
      <w:r w:rsidRPr="00A46B18">
        <w:rPr>
          <w:rFonts w:ascii="Gadugi" w:hAnsi="Gadugi" w:cs="Century Gothic"/>
          <w:b/>
          <w:bCs/>
        </w:rPr>
        <w:t xml:space="preserve">        </w:t>
      </w:r>
      <w:r w:rsidRPr="00A46B18">
        <w:rPr>
          <w:rFonts w:ascii="Gadugi" w:hAnsi="Gadugi" w:cs="Century Gothic"/>
          <w:b/>
          <w:bCs/>
          <w:lang w:val="es-419"/>
        </w:rPr>
        <w:t xml:space="preserve">  </w:t>
      </w:r>
      <w:r w:rsidRPr="00A46B18">
        <w:rPr>
          <w:rFonts w:ascii="Gadugi" w:hAnsi="Gadugi" w:cs="Century Gothic"/>
          <w:b/>
          <w:bCs/>
        </w:rPr>
        <w:t>SALA DE DECISIÓN CIVIL-FAMILIA</w:t>
      </w:r>
    </w:p>
    <w:p w14:paraId="0C13ED94" w14:textId="0E4D2F83" w:rsidR="00054057" w:rsidRPr="00A46B18" w:rsidRDefault="00054057" w:rsidP="004D4454">
      <w:pPr>
        <w:spacing w:line="276" w:lineRule="auto"/>
        <w:jc w:val="both"/>
        <w:rPr>
          <w:rFonts w:ascii="Gadugi" w:hAnsi="Gadugi" w:cs="Century Gothic"/>
        </w:rPr>
      </w:pPr>
      <w:r w:rsidRPr="00A46B18">
        <w:rPr>
          <w:rFonts w:ascii="Gadugi" w:hAnsi="Gadugi" w:cs="Century Gothic"/>
        </w:rPr>
        <w:t xml:space="preserve">                                 </w:t>
      </w:r>
      <w:r w:rsidRPr="00A46B18">
        <w:rPr>
          <w:rFonts w:ascii="Gadugi" w:hAnsi="Gadugi" w:cs="Century Gothic"/>
        </w:rPr>
        <w:tab/>
      </w:r>
      <w:r w:rsidRPr="00A46B18">
        <w:rPr>
          <w:rFonts w:ascii="Gadugi" w:hAnsi="Gadugi" w:cs="Century Gothic"/>
        </w:rPr>
        <w:tab/>
      </w:r>
    </w:p>
    <w:p w14:paraId="738E0720" w14:textId="77777777" w:rsidR="00054057" w:rsidRPr="00A46B18" w:rsidRDefault="00054057" w:rsidP="004D4454">
      <w:pPr>
        <w:spacing w:line="276" w:lineRule="auto"/>
        <w:jc w:val="both"/>
        <w:rPr>
          <w:rFonts w:ascii="Gadugi" w:hAnsi="Gadugi" w:cs="Century Gothic"/>
        </w:rPr>
      </w:pPr>
      <w:r w:rsidRPr="00A46B18">
        <w:rPr>
          <w:rFonts w:ascii="Gadugi" w:hAnsi="Gadugi" w:cs="Century Gothic"/>
        </w:rPr>
        <w:t xml:space="preserve">  </w:t>
      </w: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Magistrado: Jaime Alberto Saraza Naranjo</w:t>
      </w:r>
    </w:p>
    <w:p w14:paraId="2AB457F4" w14:textId="65CD1AA8" w:rsidR="00054057" w:rsidRPr="00A46B18" w:rsidRDefault="00054057" w:rsidP="004D4454">
      <w:pPr>
        <w:spacing w:line="276" w:lineRule="auto"/>
        <w:jc w:val="both"/>
        <w:rPr>
          <w:rFonts w:ascii="Gadugi" w:hAnsi="Gadugi" w:cs="Century Gothic"/>
          <w:lang w:val="es-419"/>
        </w:rPr>
      </w:pPr>
      <w:r w:rsidRPr="00A46B18">
        <w:rPr>
          <w:rFonts w:ascii="Gadugi" w:hAnsi="Gadugi" w:cs="Century Gothic"/>
        </w:rPr>
        <w:t xml:space="preserve">                                  </w:t>
      </w:r>
      <w:r w:rsidRPr="00A46B18">
        <w:rPr>
          <w:rFonts w:ascii="Gadugi" w:hAnsi="Gadugi" w:cs="Century Gothic"/>
        </w:rPr>
        <w:tab/>
        <w:t>Pereira,</w:t>
      </w:r>
      <w:r w:rsidR="0086361F" w:rsidRPr="00A46B18">
        <w:rPr>
          <w:rFonts w:ascii="Gadugi" w:hAnsi="Gadugi" w:cs="Century Gothic"/>
        </w:rPr>
        <w:t xml:space="preserve"> </w:t>
      </w:r>
      <w:r w:rsidR="004B27DD" w:rsidRPr="00A46B18">
        <w:rPr>
          <w:rFonts w:ascii="Gadugi" w:hAnsi="Gadugi" w:cs="Century Gothic"/>
        </w:rPr>
        <w:t xml:space="preserve">agosto diecinueve de dos mil veintiuno </w:t>
      </w:r>
      <w:r w:rsidR="00270C5F" w:rsidRPr="00A46B18">
        <w:rPr>
          <w:rFonts w:ascii="Gadugi" w:hAnsi="Gadugi" w:cs="Century Gothic"/>
        </w:rPr>
        <w:t xml:space="preserve"> </w:t>
      </w:r>
      <w:r w:rsidR="00957B31" w:rsidRPr="00A46B18">
        <w:rPr>
          <w:rFonts w:ascii="Gadugi" w:hAnsi="Gadugi" w:cs="Century Gothic"/>
        </w:rPr>
        <w:t xml:space="preserve"> </w:t>
      </w:r>
      <w:r w:rsidR="00894564" w:rsidRPr="00A46B18">
        <w:rPr>
          <w:rFonts w:ascii="Gadugi" w:hAnsi="Gadugi" w:cs="Century Gothic"/>
        </w:rPr>
        <w:t xml:space="preserve"> </w:t>
      </w:r>
      <w:r w:rsidRPr="00A46B18">
        <w:rPr>
          <w:rFonts w:ascii="Gadugi" w:hAnsi="Gadugi" w:cs="Century Gothic"/>
        </w:rPr>
        <w:t xml:space="preserve"> </w:t>
      </w:r>
      <w:r w:rsidR="00CE0647" w:rsidRPr="00A46B18">
        <w:rPr>
          <w:rFonts w:ascii="Gadugi" w:hAnsi="Gadugi" w:cs="Century Gothic"/>
        </w:rPr>
        <w:t xml:space="preserve"> </w:t>
      </w:r>
      <w:r w:rsidR="00BF7790" w:rsidRPr="00A46B18">
        <w:rPr>
          <w:rFonts w:ascii="Gadugi" w:hAnsi="Gadugi" w:cs="Century Gothic"/>
        </w:rPr>
        <w:t xml:space="preserve"> </w:t>
      </w:r>
      <w:r w:rsidR="00D5282E" w:rsidRPr="00A46B18">
        <w:rPr>
          <w:rFonts w:ascii="Gadugi" w:hAnsi="Gadugi" w:cs="Century Gothic"/>
        </w:rPr>
        <w:t xml:space="preserve"> </w:t>
      </w:r>
    </w:p>
    <w:p w14:paraId="639EF2E5" w14:textId="22BA5F7C" w:rsidR="00054057" w:rsidRPr="00A46B18" w:rsidRDefault="00054057" w:rsidP="004D4454">
      <w:pPr>
        <w:spacing w:line="276" w:lineRule="auto"/>
        <w:ind w:left="2124" w:firstLine="708"/>
        <w:jc w:val="both"/>
        <w:rPr>
          <w:rFonts w:ascii="Gadugi" w:hAnsi="Gadugi" w:cs="Century Gothic"/>
          <w:i/>
        </w:rPr>
      </w:pPr>
      <w:r w:rsidRPr="00A46B18">
        <w:rPr>
          <w:rFonts w:ascii="Gadugi" w:hAnsi="Gadugi" w:cs="Century Gothic"/>
        </w:rPr>
        <w:t>Expediente</w:t>
      </w:r>
      <w:r w:rsidR="00CE0647" w:rsidRPr="00A46B18">
        <w:rPr>
          <w:rFonts w:ascii="Gadugi" w:hAnsi="Gadugi" w:cs="Century Gothic"/>
        </w:rPr>
        <w:t>:</w:t>
      </w:r>
      <w:r w:rsidRPr="00A46B18">
        <w:rPr>
          <w:rFonts w:ascii="Gadugi" w:hAnsi="Gadugi" w:cs="Century Gothic"/>
        </w:rPr>
        <w:t xml:space="preserve"> </w:t>
      </w:r>
      <w:r w:rsidR="00270C5F" w:rsidRPr="00A46B18">
        <w:rPr>
          <w:rFonts w:ascii="Gadugi" w:hAnsi="Gadugi" w:cs="Century Gothic"/>
        </w:rPr>
        <w:t>66682310300120210021001</w:t>
      </w:r>
    </w:p>
    <w:p w14:paraId="63D9316D" w14:textId="7542A213" w:rsidR="00054057" w:rsidRPr="00A46B18" w:rsidRDefault="00054057" w:rsidP="004D4454">
      <w:pPr>
        <w:spacing w:line="276" w:lineRule="auto"/>
        <w:jc w:val="both"/>
        <w:rPr>
          <w:rFonts w:ascii="Gadugi" w:hAnsi="Gadugi" w:cs="Century Gothic"/>
          <w:lang w:val="es-419"/>
        </w:rPr>
      </w:pPr>
      <w:r w:rsidRPr="00A46B18">
        <w:rPr>
          <w:rFonts w:ascii="Gadugi" w:hAnsi="Gadugi" w:cs="Century Gothic"/>
        </w:rPr>
        <w:t xml:space="preserve">  </w:t>
      </w: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Acta</w:t>
      </w:r>
      <w:r w:rsidR="00CE0647" w:rsidRPr="00A46B18">
        <w:rPr>
          <w:rFonts w:ascii="Gadugi" w:hAnsi="Gadugi" w:cs="Century Gothic"/>
        </w:rPr>
        <w:t>:</w:t>
      </w:r>
      <w:r w:rsidR="0086361F" w:rsidRPr="00A46B18">
        <w:rPr>
          <w:rFonts w:ascii="Gadugi" w:hAnsi="Gadugi" w:cs="Century Gothic"/>
        </w:rPr>
        <w:t xml:space="preserve"> </w:t>
      </w:r>
      <w:r w:rsidR="004B27DD" w:rsidRPr="00A46B18">
        <w:rPr>
          <w:rFonts w:ascii="Gadugi" w:hAnsi="Gadugi" w:cs="Century Gothic"/>
        </w:rPr>
        <w:t>384 del 19 de agosto de 2021</w:t>
      </w:r>
      <w:r w:rsidR="00270C5F" w:rsidRPr="00A46B18">
        <w:rPr>
          <w:rFonts w:ascii="Gadugi" w:hAnsi="Gadugi" w:cs="Century Gothic"/>
        </w:rPr>
        <w:t xml:space="preserve"> </w:t>
      </w:r>
    </w:p>
    <w:p w14:paraId="1E4A1491" w14:textId="5F539171" w:rsidR="00054057" w:rsidRPr="00A46B18" w:rsidRDefault="00CE0647"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Sentencia:</w:t>
      </w:r>
      <w:r w:rsidR="004B27DD" w:rsidRPr="00A46B18">
        <w:rPr>
          <w:rFonts w:ascii="Gadugi" w:hAnsi="Gadugi" w:cs="Century Gothic"/>
        </w:rPr>
        <w:t xml:space="preserve"> TSP.</w:t>
      </w:r>
      <w:r w:rsidR="00586854">
        <w:rPr>
          <w:rFonts w:ascii="Gadugi" w:hAnsi="Gadugi" w:cs="Century Gothic"/>
        </w:rPr>
        <w:t xml:space="preserve"> </w:t>
      </w:r>
      <w:bookmarkStart w:id="1" w:name="_GoBack"/>
      <w:bookmarkEnd w:id="1"/>
      <w:r w:rsidR="004B27DD" w:rsidRPr="00A46B18">
        <w:rPr>
          <w:rFonts w:ascii="Gadugi" w:hAnsi="Gadugi" w:cs="Century Gothic"/>
        </w:rPr>
        <w:t>ST2-0259-2021</w:t>
      </w:r>
      <w:r w:rsidR="0086361F" w:rsidRPr="00A46B18">
        <w:rPr>
          <w:rFonts w:ascii="Gadugi" w:hAnsi="Gadugi" w:cs="Century Gothic"/>
        </w:rPr>
        <w:t xml:space="preserve"> </w:t>
      </w:r>
      <w:r w:rsidR="00270C5F" w:rsidRPr="00A46B18">
        <w:rPr>
          <w:rFonts w:ascii="Gadugi" w:hAnsi="Gadugi" w:cs="Century Gothic"/>
        </w:rPr>
        <w:t xml:space="preserve"> </w:t>
      </w:r>
    </w:p>
    <w:p w14:paraId="7A2B67AA" w14:textId="42247E2B" w:rsidR="005A2AF8" w:rsidRPr="00A46B18" w:rsidRDefault="00054057"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007D2089" w:rsidRPr="00A46B18">
        <w:rPr>
          <w:rFonts w:ascii="Gadugi" w:hAnsi="Gadugi" w:cs="Century Gothic"/>
        </w:rPr>
        <w:tab/>
      </w:r>
      <w:r w:rsidR="007D2089" w:rsidRPr="00A46B18">
        <w:rPr>
          <w:rFonts w:ascii="Gadugi" w:hAnsi="Gadugi" w:cs="Century Gothic"/>
        </w:rPr>
        <w:tab/>
      </w:r>
      <w:r w:rsidR="007D2089" w:rsidRPr="00A46B18">
        <w:rPr>
          <w:rFonts w:ascii="Gadugi" w:hAnsi="Gadugi" w:cs="Century Gothic"/>
        </w:rPr>
        <w:tab/>
      </w:r>
      <w:r w:rsidR="007D2089" w:rsidRPr="00A46B18">
        <w:rPr>
          <w:rFonts w:ascii="Gadugi" w:hAnsi="Gadugi" w:cs="Century Gothic"/>
        </w:rPr>
        <w:tab/>
      </w:r>
      <w:r w:rsidR="007D2089" w:rsidRPr="00A46B18">
        <w:rPr>
          <w:rFonts w:ascii="Gadugi" w:hAnsi="Gadugi" w:cs="Century Gothic"/>
        </w:rPr>
        <w:tab/>
      </w:r>
    </w:p>
    <w:p w14:paraId="796BA19A" w14:textId="05D53F6B" w:rsidR="00F11A24" w:rsidRPr="00A46B18" w:rsidRDefault="001E1FB4"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 xml:space="preserve">Procede la Sala a decidir la impugnación presentada por </w:t>
      </w:r>
      <w:r w:rsidR="004679A3" w:rsidRPr="00A46B18">
        <w:rPr>
          <w:rFonts w:ascii="Gadugi" w:hAnsi="Gadugi" w:cs="Century Gothic"/>
        </w:rPr>
        <w:t xml:space="preserve">el </w:t>
      </w:r>
      <w:r w:rsidR="00894564" w:rsidRPr="00A46B18">
        <w:rPr>
          <w:rFonts w:ascii="Gadugi" w:hAnsi="Gadugi" w:cs="Century Gothic"/>
        </w:rPr>
        <w:t>la</w:t>
      </w:r>
      <w:r w:rsidR="00270C5F" w:rsidRPr="00A46B18">
        <w:rPr>
          <w:rFonts w:ascii="Gadugi" w:hAnsi="Gadugi" w:cs="Century Gothic"/>
        </w:rPr>
        <w:t xml:space="preserve"> </w:t>
      </w:r>
      <w:r w:rsidR="00270C5F" w:rsidRPr="00A46B18">
        <w:rPr>
          <w:rFonts w:ascii="Gadugi" w:hAnsi="Gadugi" w:cs="Century Gothic"/>
          <w:b/>
        </w:rPr>
        <w:t>Nueva EPS</w:t>
      </w:r>
      <w:r w:rsidR="00894564" w:rsidRPr="00A46B18">
        <w:rPr>
          <w:rFonts w:ascii="Gadugi" w:hAnsi="Gadugi" w:cs="Century Gothic"/>
        </w:rPr>
        <w:t>,</w:t>
      </w:r>
      <w:r w:rsidR="00FA3FC9" w:rsidRPr="00A46B18">
        <w:rPr>
          <w:rFonts w:ascii="Gadugi" w:hAnsi="Gadugi" w:cs="Century Gothic"/>
        </w:rPr>
        <w:t xml:space="preserve"> </w:t>
      </w:r>
      <w:r w:rsidRPr="00A46B18">
        <w:rPr>
          <w:rFonts w:ascii="Gadugi" w:hAnsi="Gadugi" w:cs="Century Gothic"/>
        </w:rPr>
        <w:t xml:space="preserve">frente </w:t>
      </w:r>
      <w:r w:rsidR="00D56FDA" w:rsidRPr="00A46B18">
        <w:rPr>
          <w:rFonts w:ascii="Gadugi" w:hAnsi="Gadugi" w:cs="Century Gothic"/>
        </w:rPr>
        <w:t>al fallo dictado</w:t>
      </w:r>
      <w:r w:rsidRPr="00A46B18">
        <w:rPr>
          <w:rFonts w:ascii="Gadugi" w:hAnsi="Gadugi" w:cs="Century Gothic"/>
        </w:rPr>
        <w:t xml:space="preserve"> por el </w:t>
      </w:r>
      <w:r w:rsidR="00131F99" w:rsidRPr="00A46B18">
        <w:rPr>
          <w:rFonts w:ascii="Gadugi" w:hAnsi="Gadugi" w:cs="Century Gothic"/>
        </w:rPr>
        <w:t xml:space="preserve">Juzgado </w:t>
      </w:r>
      <w:r w:rsidR="00894564" w:rsidRPr="00A46B18">
        <w:rPr>
          <w:rFonts w:ascii="Gadugi" w:hAnsi="Gadugi" w:cs="Century Gothic"/>
        </w:rPr>
        <w:t xml:space="preserve">Civil del Circuito </w:t>
      </w:r>
      <w:r w:rsidR="00270C5F" w:rsidRPr="00A46B18">
        <w:rPr>
          <w:rFonts w:ascii="Gadugi" w:hAnsi="Gadugi" w:cs="Century Gothic"/>
        </w:rPr>
        <w:t xml:space="preserve">de Santa Rosa de </w:t>
      </w:r>
      <w:r w:rsidR="00937AA7" w:rsidRPr="00A46B18">
        <w:rPr>
          <w:rFonts w:ascii="Gadugi" w:hAnsi="Gadugi" w:cs="Century Gothic"/>
        </w:rPr>
        <w:t>C</w:t>
      </w:r>
      <w:r w:rsidR="00270C5F" w:rsidRPr="00A46B18">
        <w:rPr>
          <w:rFonts w:ascii="Gadugi" w:hAnsi="Gadugi" w:cs="Century Gothic"/>
        </w:rPr>
        <w:t>abal</w:t>
      </w:r>
      <w:r w:rsidRPr="00A46B18">
        <w:rPr>
          <w:rFonts w:ascii="Gadugi" w:hAnsi="Gadugi" w:cs="Century Gothic"/>
        </w:rPr>
        <w:t>, el</w:t>
      </w:r>
      <w:r w:rsidR="00CE0647" w:rsidRPr="00A46B18">
        <w:rPr>
          <w:rFonts w:ascii="Gadugi" w:hAnsi="Gadugi" w:cs="Century Gothic"/>
        </w:rPr>
        <w:t xml:space="preserve"> </w:t>
      </w:r>
      <w:r w:rsidR="00270C5F" w:rsidRPr="00A46B18">
        <w:rPr>
          <w:rFonts w:ascii="Gadugi" w:hAnsi="Gadugi" w:cs="Century Gothic"/>
        </w:rPr>
        <w:t>11</w:t>
      </w:r>
      <w:r w:rsidRPr="00A46B18">
        <w:rPr>
          <w:rFonts w:ascii="Gadugi" w:hAnsi="Gadugi" w:cs="Century Gothic"/>
        </w:rPr>
        <w:t xml:space="preserve"> de </w:t>
      </w:r>
      <w:r w:rsidR="00270C5F" w:rsidRPr="00A46B18">
        <w:rPr>
          <w:rFonts w:ascii="Gadugi" w:hAnsi="Gadugi" w:cs="Century Gothic"/>
        </w:rPr>
        <w:t>junio</w:t>
      </w:r>
      <w:r w:rsidR="00D5282E" w:rsidRPr="00A46B18">
        <w:rPr>
          <w:rFonts w:ascii="Gadugi" w:hAnsi="Gadugi" w:cs="Century Gothic"/>
        </w:rPr>
        <w:t xml:space="preserve"> </w:t>
      </w:r>
      <w:r w:rsidRPr="00A46B18">
        <w:rPr>
          <w:rFonts w:ascii="Gadugi" w:hAnsi="Gadugi" w:cs="Century Gothic"/>
        </w:rPr>
        <w:t>de 20</w:t>
      </w:r>
      <w:r w:rsidR="00F11A24" w:rsidRPr="00A46B18">
        <w:rPr>
          <w:rFonts w:ascii="Gadugi" w:hAnsi="Gadugi" w:cs="Century Gothic"/>
        </w:rPr>
        <w:t>2</w:t>
      </w:r>
      <w:r w:rsidR="00CE0647" w:rsidRPr="00A46B18">
        <w:rPr>
          <w:rFonts w:ascii="Gadugi" w:hAnsi="Gadugi" w:cs="Century Gothic"/>
        </w:rPr>
        <w:t>1</w:t>
      </w:r>
      <w:r w:rsidRPr="00A46B18">
        <w:rPr>
          <w:rFonts w:ascii="Gadugi" w:hAnsi="Gadugi" w:cs="Century Gothic"/>
        </w:rPr>
        <w:t xml:space="preserve">, </w:t>
      </w:r>
      <w:r w:rsidR="00F11A24" w:rsidRPr="00A46B18">
        <w:rPr>
          <w:rFonts w:ascii="Gadugi" w:hAnsi="Gadugi" w:cs="Century Gothic"/>
        </w:rPr>
        <w:t>e</w:t>
      </w:r>
      <w:r w:rsidRPr="00A46B18">
        <w:rPr>
          <w:rFonts w:ascii="Gadugi" w:hAnsi="Gadugi" w:cs="Century Gothic"/>
        </w:rPr>
        <w:t>n esta acción de tutela que</w:t>
      </w:r>
      <w:r w:rsidR="00270C5F" w:rsidRPr="00A46B18">
        <w:rPr>
          <w:rFonts w:ascii="Gadugi" w:hAnsi="Gadugi" w:cs="Century Gothic"/>
        </w:rPr>
        <w:t>, por medio de agente oficiosa, promovió</w:t>
      </w:r>
      <w:r w:rsidRPr="00A46B18">
        <w:rPr>
          <w:rFonts w:ascii="Gadugi" w:hAnsi="Gadugi" w:cs="Century Gothic"/>
        </w:rPr>
        <w:t xml:space="preserve"> </w:t>
      </w:r>
      <w:r w:rsidR="00270C5F" w:rsidRPr="00A46B18">
        <w:rPr>
          <w:rFonts w:ascii="Gadugi" w:hAnsi="Gadugi" w:cs="Century Gothic"/>
          <w:b/>
        </w:rPr>
        <w:t xml:space="preserve">José Germán Rodríguez Villegas </w:t>
      </w:r>
      <w:r w:rsidRPr="00A46B18">
        <w:rPr>
          <w:rFonts w:ascii="Gadugi" w:hAnsi="Gadugi" w:cs="Century Gothic"/>
        </w:rPr>
        <w:t>promovió contra</w:t>
      </w:r>
      <w:r w:rsidR="00FA3FC9" w:rsidRPr="00A46B18">
        <w:rPr>
          <w:rFonts w:ascii="Gadugi" w:hAnsi="Gadugi" w:cs="Century Gothic"/>
        </w:rPr>
        <w:t xml:space="preserve"> </w:t>
      </w:r>
      <w:r w:rsidR="00937AA7" w:rsidRPr="00A46B18">
        <w:rPr>
          <w:rFonts w:ascii="Gadugi" w:hAnsi="Gadugi" w:cs="Century Gothic"/>
        </w:rPr>
        <w:t xml:space="preserve">la impugnante. </w:t>
      </w:r>
    </w:p>
    <w:p w14:paraId="31238B14" w14:textId="179662C7" w:rsidR="00054057" w:rsidRPr="00A46B18" w:rsidRDefault="00532BAF"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p>
    <w:p w14:paraId="5202D04E" w14:textId="77777777" w:rsidR="00054057" w:rsidRPr="00A46B18" w:rsidRDefault="00054057" w:rsidP="004D4454">
      <w:pPr>
        <w:spacing w:line="276" w:lineRule="auto"/>
        <w:jc w:val="both"/>
        <w:rPr>
          <w:rFonts w:ascii="Gadugi" w:hAnsi="Gadugi" w:cs="Century Gothic"/>
          <w:b/>
          <w:bCs/>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b/>
          <w:bCs/>
        </w:rPr>
        <w:t>ANTECEDENTES</w:t>
      </w:r>
    </w:p>
    <w:p w14:paraId="4D8AF881" w14:textId="756D79C0" w:rsidR="002911F3" w:rsidRPr="00A46B18" w:rsidRDefault="00532BAF"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p>
    <w:p w14:paraId="33494E38" w14:textId="3C32B016" w:rsidR="00284F26" w:rsidRPr="00A46B18" w:rsidRDefault="00131F99"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00937AA7" w:rsidRPr="00A46B18">
        <w:rPr>
          <w:rFonts w:ascii="Gadugi" w:hAnsi="Gadugi" w:cs="Century Gothic"/>
        </w:rPr>
        <w:t xml:space="preserve">En la demanda se expuso, en síntesis, </w:t>
      </w:r>
      <w:r w:rsidR="00787EF6" w:rsidRPr="00A46B18">
        <w:rPr>
          <w:rFonts w:ascii="Gadugi" w:hAnsi="Gadugi" w:cs="Century Gothic"/>
        </w:rPr>
        <w:t xml:space="preserve">que el señor </w:t>
      </w:r>
      <w:r w:rsidR="00284F26" w:rsidRPr="00A46B18">
        <w:rPr>
          <w:rFonts w:ascii="Gadugi" w:hAnsi="Gadugi" w:cs="Century Gothic"/>
        </w:rPr>
        <w:t xml:space="preserve">Rodríguez Villegas padece de una enfermedad psiquiátrica que ha dificultado que su esposa lo pueda controlar, pues se ha tornado muy agresivo, al punto de atentar contra ella. </w:t>
      </w:r>
    </w:p>
    <w:p w14:paraId="4BCB48EE" w14:textId="77777777" w:rsidR="00A03BF3" w:rsidRPr="00A46B18" w:rsidRDefault="00A03BF3" w:rsidP="004D4454">
      <w:pPr>
        <w:spacing w:line="276" w:lineRule="auto"/>
        <w:jc w:val="both"/>
        <w:rPr>
          <w:rFonts w:ascii="Gadugi" w:hAnsi="Gadugi" w:cs="Century Gothic"/>
        </w:rPr>
      </w:pPr>
    </w:p>
    <w:p w14:paraId="29FEF078" w14:textId="0A10018C" w:rsidR="00284F26" w:rsidRPr="00A46B18" w:rsidRDefault="00284F26" w:rsidP="004D4454">
      <w:pPr>
        <w:spacing w:line="276" w:lineRule="auto"/>
        <w:jc w:val="both"/>
        <w:rPr>
          <w:rFonts w:ascii="Gadugi" w:hAnsi="Gadugi" w:cs="Century Gothic"/>
        </w:rPr>
      </w:pPr>
      <w:r w:rsidRPr="00A46B18">
        <w:rPr>
          <w:rFonts w:ascii="Gadugi" w:hAnsi="Gadugi" w:cs="Century Gothic"/>
        </w:rPr>
        <w:lastRenderedPageBreak/>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00A03BF3" w:rsidRPr="00A46B18">
        <w:rPr>
          <w:rFonts w:ascii="Gadugi" w:hAnsi="Gadugi" w:cs="Century Gothic"/>
        </w:rPr>
        <w:t>E</w:t>
      </w:r>
      <w:r w:rsidRPr="00A46B18">
        <w:rPr>
          <w:rFonts w:ascii="Gadugi" w:hAnsi="Gadugi" w:cs="Century Gothic"/>
        </w:rPr>
        <w:t xml:space="preserve">l 6 de </w:t>
      </w:r>
      <w:r w:rsidR="00A03BF3" w:rsidRPr="00A46B18">
        <w:rPr>
          <w:rFonts w:ascii="Gadugi" w:hAnsi="Gadugi" w:cs="Century Gothic"/>
        </w:rPr>
        <w:t xml:space="preserve">mayo </w:t>
      </w:r>
      <w:r w:rsidRPr="00A46B18">
        <w:rPr>
          <w:rFonts w:ascii="Gadugi" w:hAnsi="Gadugi" w:cs="Century Gothic"/>
        </w:rPr>
        <w:t>de 2021</w:t>
      </w:r>
      <w:r w:rsidR="00A03BF3" w:rsidRPr="00A46B18">
        <w:rPr>
          <w:rFonts w:ascii="Gadugi" w:hAnsi="Gadugi" w:cs="Century Gothic"/>
        </w:rPr>
        <w:t xml:space="preserve">, se realizó una junta médica en el Instituto del Sistema Nervioso cuya conclusión fue que, por el bienestar del paciente, </w:t>
      </w:r>
      <w:r w:rsidR="00A03BF3" w:rsidRPr="00A46B18">
        <w:rPr>
          <w:rFonts w:ascii="Gadugi" w:hAnsi="Gadugi" w:cs="Century Gothic"/>
          <w:i/>
        </w:rPr>
        <w:t>“</w:t>
      </w:r>
      <w:r w:rsidR="00A03BF3" w:rsidRPr="00A46B18">
        <w:rPr>
          <w:rFonts w:ascii="Gadugi" w:hAnsi="Gadugi" w:cs="Century Gothic"/>
          <w:i/>
          <w:sz w:val="22"/>
        </w:rPr>
        <w:t>(…) se recomienda que debería estar en una comunidad de larga estancia para pacientes crónicos</w:t>
      </w:r>
      <w:r w:rsidR="00A03BF3" w:rsidRPr="00A46B18">
        <w:rPr>
          <w:rFonts w:ascii="Gadugi" w:hAnsi="Gadugi" w:cs="Century Gothic"/>
          <w:i/>
        </w:rPr>
        <w:t>”.</w:t>
      </w:r>
      <w:r w:rsidR="00A03BF3" w:rsidRPr="00A46B18">
        <w:rPr>
          <w:rFonts w:ascii="Gadugi" w:hAnsi="Gadugi" w:cs="Century Gothic"/>
        </w:rPr>
        <w:t xml:space="preserve"> </w:t>
      </w:r>
    </w:p>
    <w:p w14:paraId="121246AD" w14:textId="50B9BDD5" w:rsidR="00A03BF3" w:rsidRPr="00A46B18" w:rsidRDefault="00A03BF3" w:rsidP="004D4454">
      <w:pPr>
        <w:spacing w:line="276" w:lineRule="auto"/>
        <w:jc w:val="both"/>
        <w:rPr>
          <w:rFonts w:ascii="Gadugi" w:hAnsi="Gadugi" w:cs="Century Gothic"/>
        </w:rPr>
      </w:pPr>
    </w:p>
    <w:p w14:paraId="00B47963" w14:textId="0D866B62" w:rsidR="00A03BF3" w:rsidRPr="00A46B18" w:rsidRDefault="00A03BF3"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 xml:space="preserve">Y aunque se han tratado de comunicar por múltiples medios con la Nueva EPS, para hallarle alguna solución al caso, </w:t>
      </w:r>
      <w:r w:rsidR="00F232B6" w:rsidRPr="00A46B18">
        <w:rPr>
          <w:rFonts w:ascii="Gadugi" w:hAnsi="Gadugi" w:cs="Century Gothic"/>
        </w:rPr>
        <w:t>ello no ha sido posible.</w:t>
      </w:r>
    </w:p>
    <w:p w14:paraId="78D2534F" w14:textId="53A9215C" w:rsidR="00F232B6" w:rsidRPr="00A46B18" w:rsidRDefault="00F232B6" w:rsidP="004D4454">
      <w:pPr>
        <w:spacing w:line="276" w:lineRule="auto"/>
        <w:jc w:val="both"/>
        <w:rPr>
          <w:rFonts w:ascii="Gadugi" w:hAnsi="Gadugi" w:cs="Century Gothic"/>
        </w:rPr>
      </w:pPr>
    </w:p>
    <w:p w14:paraId="1A71A881" w14:textId="4BA3D5FC" w:rsidR="00F232B6" w:rsidRPr="00A46B18" w:rsidRDefault="00F232B6"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 xml:space="preserve">En consecuencia, se solicita solución pronta para el traslado, tal como lo </w:t>
      </w:r>
      <w:r w:rsidR="00FB2517" w:rsidRPr="00A46B18">
        <w:rPr>
          <w:rFonts w:ascii="Gadugi" w:hAnsi="Gadugi" w:cs="Century Gothic"/>
        </w:rPr>
        <w:t>sugiere</w:t>
      </w:r>
      <w:r w:rsidRPr="00A46B18">
        <w:rPr>
          <w:rFonts w:ascii="Gadugi" w:hAnsi="Gadugi" w:cs="Century Gothic"/>
        </w:rPr>
        <w:t xml:space="preserve"> la junta médica.</w:t>
      </w:r>
      <w:r w:rsidR="00597E63" w:rsidRPr="00A46B18">
        <w:rPr>
          <w:rStyle w:val="Refdenotaalpie"/>
          <w:rFonts w:ascii="Gadugi" w:hAnsi="Gadugi"/>
        </w:rPr>
        <w:footnoteReference w:id="1"/>
      </w:r>
      <w:r w:rsidRPr="00A46B18">
        <w:rPr>
          <w:rFonts w:ascii="Gadugi" w:hAnsi="Gadugi" w:cs="Century Gothic"/>
        </w:rPr>
        <w:t xml:space="preserve"> </w:t>
      </w:r>
    </w:p>
    <w:p w14:paraId="10903F9E" w14:textId="63D037B2" w:rsidR="000E0579" w:rsidRPr="00A46B18" w:rsidRDefault="00875722"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00D020A7" w:rsidRPr="00A46B18">
        <w:rPr>
          <w:rFonts w:ascii="Gadugi" w:hAnsi="Gadugi" w:cs="Century Gothic"/>
        </w:rPr>
        <w:tab/>
      </w:r>
    </w:p>
    <w:p w14:paraId="07A0B148" w14:textId="425111E8" w:rsidR="00F232B6" w:rsidRPr="00A46B18" w:rsidRDefault="003A474B"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 xml:space="preserve">Con auto del </w:t>
      </w:r>
      <w:r w:rsidR="00F232B6" w:rsidRPr="00A46B18">
        <w:rPr>
          <w:rFonts w:ascii="Gadugi" w:hAnsi="Gadugi" w:cs="Century Gothic"/>
        </w:rPr>
        <w:t>1° de junio</w:t>
      </w:r>
      <w:r w:rsidRPr="00A46B18">
        <w:rPr>
          <w:rFonts w:ascii="Gadugi" w:hAnsi="Gadugi" w:cs="Century Gothic"/>
        </w:rPr>
        <w:t xml:space="preserve"> se dio trámite a la acción</w:t>
      </w:r>
      <w:r w:rsidR="00875722" w:rsidRPr="00A46B18">
        <w:rPr>
          <w:rFonts w:ascii="Gadugi" w:hAnsi="Gadugi" w:cs="Century Gothic"/>
        </w:rPr>
        <w:t xml:space="preserve"> en primer grado,</w:t>
      </w:r>
      <w:r w:rsidRPr="00A46B18">
        <w:rPr>
          <w:rFonts w:ascii="Gadugi" w:hAnsi="Gadugi" w:cs="Century Gothic"/>
        </w:rPr>
        <w:t xml:space="preserve"> convocando por pasiva </w:t>
      </w:r>
      <w:r w:rsidR="00F232B6" w:rsidRPr="00A46B18">
        <w:rPr>
          <w:rFonts w:ascii="Gadugi" w:hAnsi="Gadugi" w:cs="Century Gothic"/>
        </w:rPr>
        <w:t xml:space="preserve">al </w:t>
      </w:r>
      <w:r w:rsidR="00FB2517" w:rsidRPr="00A46B18">
        <w:rPr>
          <w:rFonts w:ascii="Gadugi" w:hAnsi="Gadugi" w:cs="Century Gothic"/>
        </w:rPr>
        <w:t>V</w:t>
      </w:r>
      <w:r w:rsidR="00F232B6" w:rsidRPr="00A46B18">
        <w:rPr>
          <w:rFonts w:ascii="Gadugi" w:hAnsi="Gadugi" w:cs="Century Gothic"/>
        </w:rPr>
        <w:t>icepresidente de Salud y a la Gerente Regional de Risaralda de la Nueva EPS.</w:t>
      </w:r>
      <w:r w:rsidR="00597E63" w:rsidRPr="00A46B18">
        <w:rPr>
          <w:rStyle w:val="Refdenotaalpie"/>
          <w:rFonts w:ascii="Gadugi" w:hAnsi="Gadugi"/>
        </w:rPr>
        <w:footnoteReference w:id="2"/>
      </w:r>
    </w:p>
    <w:p w14:paraId="55918A33" w14:textId="4B6FB80B" w:rsidR="00F232B6" w:rsidRPr="00A46B18" w:rsidRDefault="00F232B6" w:rsidP="004D4454">
      <w:pPr>
        <w:spacing w:line="276" w:lineRule="auto"/>
        <w:jc w:val="both"/>
        <w:rPr>
          <w:rFonts w:ascii="Gadugi" w:hAnsi="Gadugi" w:cs="Century Gothic"/>
        </w:rPr>
      </w:pPr>
    </w:p>
    <w:p w14:paraId="17F45EF5" w14:textId="2D265333" w:rsidR="00F232B6" w:rsidRPr="00A46B18" w:rsidRDefault="00F232B6"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 xml:space="preserve">La entidad accionada explicó que </w:t>
      </w:r>
      <w:r w:rsidRPr="00A46B18">
        <w:rPr>
          <w:rFonts w:ascii="Gadugi" w:hAnsi="Gadugi" w:cs="Century Gothic"/>
          <w:i/>
        </w:rPr>
        <w:t>“</w:t>
      </w:r>
      <w:r w:rsidRPr="00A46B18">
        <w:rPr>
          <w:rFonts w:ascii="Gadugi" w:hAnsi="Gadugi" w:cs="Century Gothic"/>
          <w:i/>
          <w:sz w:val="22"/>
        </w:rPr>
        <w:t>la internación estará dentro de la cobertura con los recursos de la unidad de pago por capitación, siempre y cuando sea para la atención en el ámbito de salud y no</w:t>
      </w:r>
      <w:r w:rsidR="00A46B18" w:rsidRPr="00A46B18">
        <w:rPr>
          <w:rFonts w:ascii="Gadugi" w:hAnsi="Gadugi" w:cs="Century Gothic"/>
          <w:i/>
          <w:sz w:val="22"/>
        </w:rPr>
        <w:t xml:space="preserve"> </w:t>
      </w:r>
      <w:r w:rsidRPr="00A46B18">
        <w:rPr>
          <w:rFonts w:ascii="Gadugi" w:hAnsi="Gadugi" w:cs="Century Gothic"/>
          <w:i/>
          <w:sz w:val="22"/>
        </w:rPr>
        <w:t>por inasistencia o abandono social</w:t>
      </w:r>
      <w:r w:rsidRPr="00A46B18">
        <w:rPr>
          <w:rFonts w:ascii="Gadugi" w:hAnsi="Gadugi" w:cs="Century Gothic"/>
          <w:i/>
        </w:rPr>
        <w:t xml:space="preserve">”; </w:t>
      </w:r>
      <w:r w:rsidRPr="00A46B18">
        <w:rPr>
          <w:rFonts w:ascii="Gadugi" w:hAnsi="Gadugi" w:cs="Century Gothic"/>
        </w:rPr>
        <w:t xml:space="preserve">respecto al tratamiento integral, adujo que </w:t>
      </w:r>
      <w:r w:rsidRPr="00A46B18">
        <w:rPr>
          <w:rFonts w:ascii="Gadugi" w:hAnsi="Gadugi" w:cs="Century Gothic"/>
          <w:i/>
        </w:rPr>
        <w:t>“</w:t>
      </w:r>
      <w:r w:rsidRPr="00A46B18">
        <w:rPr>
          <w:rFonts w:ascii="Gadugi" w:hAnsi="Gadugi" w:cs="Century Gothic"/>
          <w:i/>
          <w:sz w:val="22"/>
        </w:rPr>
        <w:t xml:space="preserve">(…) la orden de tutelar un servicio indeterminado, futuro e integral en ningún caso, significa que deben cubrirse por cuenta de los recursos del Sistema de Seguridad Social en Salud”. </w:t>
      </w:r>
      <w:r w:rsidRPr="00A46B18">
        <w:rPr>
          <w:rFonts w:ascii="Gadugi" w:hAnsi="Gadugi" w:cs="Century Gothic"/>
          <w:sz w:val="22"/>
        </w:rPr>
        <w:t>Pidió que se negara la protección, y asimismo la orden de tratamiento integral</w:t>
      </w:r>
      <w:r w:rsidRPr="00A46B18">
        <w:rPr>
          <w:rFonts w:ascii="Gadugi" w:hAnsi="Gadugi" w:cs="Century Gothic"/>
        </w:rPr>
        <w:t>.</w:t>
      </w:r>
      <w:r w:rsidR="00597E63" w:rsidRPr="00A46B18">
        <w:rPr>
          <w:rStyle w:val="Refdenotaalpie"/>
          <w:rFonts w:ascii="Gadugi" w:hAnsi="Gadugi"/>
        </w:rPr>
        <w:footnoteReference w:id="3"/>
      </w:r>
      <w:r w:rsidRPr="00A46B18">
        <w:rPr>
          <w:rFonts w:ascii="Gadugi" w:hAnsi="Gadugi" w:cs="Century Gothic"/>
        </w:rPr>
        <w:t xml:space="preserve"> </w:t>
      </w:r>
    </w:p>
    <w:p w14:paraId="54CD03B2" w14:textId="0C09F5DD" w:rsidR="00F232B6" w:rsidRPr="00A46B18" w:rsidRDefault="00F232B6" w:rsidP="004D4454">
      <w:pPr>
        <w:spacing w:line="276" w:lineRule="auto"/>
        <w:jc w:val="both"/>
        <w:rPr>
          <w:rFonts w:ascii="Gadugi" w:hAnsi="Gadugi" w:cs="Century Gothic"/>
        </w:rPr>
      </w:pPr>
    </w:p>
    <w:p w14:paraId="7529DA53" w14:textId="6DE44E10" w:rsidR="00F232B6" w:rsidRPr="00A46B18" w:rsidRDefault="002A0EB5"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000E71D8" w:rsidRPr="00A46B18">
        <w:rPr>
          <w:rFonts w:ascii="Gadugi" w:hAnsi="Gadugi" w:cs="Century Gothic"/>
        </w:rPr>
        <w:t>Sobrevino la sente</w:t>
      </w:r>
      <w:r w:rsidR="00B22CDD" w:rsidRPr="00A46B18">
        <w:rPr>
          <w:rFonts w:ascii="Gadugi" w:hAnsi="Gadugi" w:cs="Century Gothic"/>
        </w:rPr>
        <w:t xml:space="preserve">ncia de primer grado que, al estimar conculcado el derecho a la salud del beneficiario del amparo, lo concedió, ordenándole a la entidad accionada efectuar </w:t>
      </w:r>
      <w:r w:rsidR="00B22CDD" w:rsidRPr="00A46B18">
        <w:rPr>
          <w:rFonts w:ascii="Gadugi" w:hAnsi="Gadugi" w:cs="Century Gothic"/>
          <w:i/>
        </w:rPr>
        <w:t>“</w:t>
      </w:r>
      <w:r w:rsidR="00B22CDD" w:rsidRPr="00A46B18">
        <w:rPr>
          <w:rFonts w:ascii="Gadugi" w:hAnsi="Gadugi" w:cs="Century Gothic"/>
          <w:i/>
          <w:sz w:val="22"/>
        </w:rPr>
        <w:t>(…) todos los procedimientos administrativos conducentes que garanticen la autorización y efectivo suministro del servicio médico denominado: “LARGA ESTANCIA HOSPITALARÍA (NO POS)” en las condiciones prescritas por los médicos tratantes</w:t>
      </w:r>
      <w:r w:rsidR="00B22CDD" w:rsidRPr="00A46B18">
        <w:rPr>
          <w:rFonts w:ascii="Gadugi" w:hAnsi="Gadugi" w:cs="Century Gothic"/>
          <w:i/>
        </w:rPr>
        <w:t>”</w:t>
      </w:r>
      <w:r w:rsidR="00FB2517" w:rsidRPr="00A46B18">
        <w:rPr>
          <w:rFonts w:ascii="Gadugi" w:hAnsi="Gadugi" w:cs="Century Gothic"/>
          <w:i/>
        </w:rPr>
        <w:t xml:space="preserve">. </w:t>
      </w:r>
      <w:r w:rsidR="00B22CDD" w:rsidRPr="00A46B18">
        <w:rPr>
          <w:rFonts w:ascii="Gadugi" w:hAnsi="Gadugi" w:cs="Century Gothic"/>
        </w:rPr>
        <w:t>Asimismo</w:t>
      </w:r>
      <w:r w:rsidR="00FB2517" w:rsidRPr="00A46B18">
        <w:rPr>
          <w:rFonts w:ascii="Gadugi" w:hAnsi="Gadugi" w:cs="Century Gothic"/>
        </w:rPr>
        <w:t>,</w:t>
      </w:r>
      <w:r w:rsidR="00B22CDD" w:rsidRPr="00A46B18">
        <w:rPr>
          <w:rFonts w:ascii="Gadugi" w:hAnsi="Gadugi" w:cs="Century Gothic"/>
        </w:rPr>
        <w:t xml:space="preserve"> se ordenó al tratamiento integral deprecado.</w:t>
      </w:r>
      <w:r w:rsidR="00597E63" w:rsidRPr="00A46B18">
        <w:rPr>
          <w:rStyle w:val="Refdenotaalpie"/>
          <w:rFonts w:ascii="Gadugi" w:hAnsi="Gadugi"/>
        </w:rPr>
        <w:footnoteReference w:id="4"/>
      </w:r>
      <w:r w:rsidR="00B22CDD" w:rsidRPr="00A46B18">
        <w:rPr>
          <w:rFonts w:ascii="Gadugi" w:hAnsi="Gadugi" w:cs="Century Gothic"/>
        </w:rPr>
        <w:t xml:space="preserve"> </w:t>
      </w:r>
    </w:p>
    <w:p w14:paraId="3FF13FAA" w14:textId="25243CF8" w:rsidR="00B22CDD" w:rsidRPr="00A46B18" w:rsidRDefault="00B22CDD" w:rsidP="004D4454">
      <w:pPr>
        <w:spacing w:line="276" w:lineRule="auto"/>
        <w:jc w:val="both"/>
        <w:rPr>
          <w:rFonts w:ascii="Gadugi" w:hAnsi="Gadugi" w:cs="Century Gothic"/>
        </w:rPr>
      </w:pPr>
    </w:p>
    <w:p w14:paraId="7A43B242" w14:textId="0109D63D" w:rsidR="00B22CDD" w:rsidRPr="00A46B18" w:rsidRDefault="00B22CDD"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t>Impugnó la Nueva EPS, para contrariar el tratamiento integral, toda vez que con él se tutelan hechos futuros e inciertos.</w:t>
      </w:r>
      <w:r w:rsidR="00597E63" w:rsidRPr="00A46B18">
        <w:rPr>
          <w:rStyle w:val="Refdenotaalpie"/>
          <w:rFonts w:ascii="Gadugi" w:hAnsi="Gadugi"/>
        </w:rPr>
        <w:footnoteReference w:id="5"/>
      </w:r>
      <w:r w:rsidRPr="00A46B18">
        <w:rPr>
          <w:rFonts w:ascii="Gadugi" w:hAnsi="Gadugi" w:cs="Century Gothic"/>
        </w:rPr>
        <w:t xml:space="preserve"> </w:t>
      </w:r>
    </w:p>
    <w:p w14:paraId="4A95220D" w14:textId="6A93A95B" w:rsidR="00B22CDD" w:rsidRPr="00A46B18" w:rsidRDefault="00B22CDD" w:rsidP="004D4454">
      <w:pPr>
        <w:spacing w:line="276" w:lineRule="auto"/>
        <w:ind w:left="2832"/>
        <w:jc w:val="both"/>
        <w:rPr>
          <w:rFonts w:ascii="Gadugi" w:hAnsi="Gadugi" w:cs="Century Gothic"/>
        </w:rPr>
      </w:pPr>
    </w:p>
    <w:p w14:paraId="7916682E" w14:textId="0ED14977" w:rsidR="00054057" w:rsidRDefault="00054057" w:rsidP="004D4454">
      <w:pPr>
        <w:spacing w:line="276" w:lineRule="auto"/>
        <w:ind w:left="2832"/>
        <w:jc w:val="both"/>
        <w:rPr>
          <w:rFonts w:ascii="Gadugi" w:hAnsi="Gadugi"/>
          <w:b/>
        </w:rPr>
      </w:pPr>
      <w:r w:rsidRPr="00A46B18">
        <w:rPr>
          <w:rFonts w:ascii="Gadugi" w:hAnsi="Gadugi"/>
          <w:b/>
        </w:rPr>
        <w:t>CONSIDERACIONES</w:t>
      </w:r>
    </w:p>
    <w:p w14:paraId="35CABDCD" w14:textId="77777777" w:rsidR="00A46B18" w:rsidRPr="00472EA8" w:rsidRDefault="00A46B18" w:rsidP="004D4454">
      <w:pPr>
        <w:spacing w:line="276" w:lineRule="auto"/>
        <w:ind w:left="2832"/>
        <w:jc w:val="both"/>
        <w:rPr>
          <w:rFonts w:ascii="Gadugi" w:hAnsi="Gadugi"/>
        </w:rPr>
      </w:pPr>
    </w:p>
    <w:p w14:paraId="0D1EA829" w14:textId="1A3A17CB" w:rsidR="00FB4194" w:rsidRPr="00A46B18" w:rsidRDefault="00054057" w:rsidP="00FB2517">
      <w:pPr>
        <w:spacing w:line="276" w:lineRule="auto"/>
        <w:jc w:val="both"/>
        <w:rPr>
          <w:rFonts w:ascii="Gadugi" w:hAnsi="Gadugi" w:cs="Arial"/>
        </w:rPr>
      </w:pPr>
      <w:r w:rsidRPr="00A46B18">
        <w:rPr>
          <w:rFonts w:ascii="Gadugi" w:hAnsi="Gadugi" w:cs="Century Gothic"/>
        </w:rPr>
        <w:t xml:space="preserve">                   </w:t>
      </w:r>
      <w:r w:rsidR="00FB4194" w:rsidRPr="00A46B18">
        <w:rPr>
          <w:rFonts w:ascii="Gadugi" w:hAnsi="Gadugi" w:cs="Century Gothic"/>
        </w:rPr>
        <w:t xml:space="preserve">                   </w:t>
      </w:r>
      <w:r w:rsidR="001E1D7F" w:rsidRPr="00A46B18">
        <w:rPr>
          <w:rFonts w:ascii="Gadugi" w:hAnsi="Gadugi" w:cs="Century Gothic"/>
        </w:rPr>
        <w:tab/>
      </w:r>
      <w:r w:rsidR="00FB4194" w:rsidRPr="00A46B18">
        <w:rPr>
          <w:rFonts w:ascii="Gadugi" w:hAnsi="Gadugi" w:cs="Arial"/>
        </w:rPr>
        <w:t xml:space="preserve">El artículo 86 de la Constitución Nacional faculta a toda persona para reclamar ante los jueces la protección inmediata de los derechos constitucionales fundamentales cuando considere que estos resulten vulnerados o </w:t>
      </w:r>
      <w:r w:rsidR="00FB4194" w:rsidRPr="00A46B18">
        <w:rPr>
          <w:rFonts w:ascii="Gadugi" w:hAnsi="Gadugi" w:cs="Arial"/>
        </w:rPr>
        <w:lastRenderedPageBreak/>
        <w:t>amenazados por la acción o la omisión de cualquier autoridad pública o, eventualmente, por particulares.</w:t>
      </w:r>
    </w:p>
    <w:p w14:paraId="6C25F02E" w14:textId="77777777" w:rsidR="00FB4194" w:rsidRPr="00A46B18" w:rsidRDefault="00FB4194" w:rsidP="004D4454">
      <w:pPr>
        <w:spacing w:line="276" w:lineRule="auto"/>
        <w:jc w:val="both"/>
        <w:rPr>
          <w:rFonts w:ascii="Gadugi" w:hAnsi="Gadugi" w:cs="Arial"/>
          <w:bCs/>
        </w:rPr>
      </w:pPr>
      <w:r w:rsidRPr="00A46B18">
        <w:rPr>
          <w:rFonts w:ascii="Gadugi" w:hAnsi="Gadugi" w:cs="Arial"/>
          <w:bCs/>
        </w:rPr>
        <w:t xml:space="preserve">  </w:t>
      </w:r>
      <w:r w:rsidRPr="00A46B18">
        <w:rPr>
          <w:rFonts w:ascii="Gadugi" w:hAnsi="Gadugi" w:cs="Arial"/>
          <w:bCs/>
        </w:rPr>
        <w:tab/>
      </w:r>
      <w:r w:rsidRPr="00A46B18">
        <w:rPr>
          <w:rFonts w:ascii="Gadugi" w:hAnsi="Gadugi" w:cs="Arial"/>
          <w:bCs/>
        </w:rPr>
        <w:tab/>
      </w:r>
      <w:r w:rsidRPr="00A46B18">
        <w:rPr>
          <w:rFonts w:ascii="Gadugi" w:hAnsi="Gadugi" w:cs="Arial"/>
          <w:bCs/>
        </w:rPr>
        <w:tab/>
      </w:r>
      <w:r w:rsidRPr="00A46B18">
        <w:rPr>
          <w:rFonts w:ascii="Gadugi" w:hAnsi="Gadugi" w:cs="Arial"/>
          <w:bCs/>
        </w:rPr>
        <w:tab/>
      </w:r>
    </w:p>
    <w:p w14:paraId="28A03820" w14:textId="41AF9964" w:rsidR="00B22CDD" w:rsidRPr="00A46B18" w:rsidRDefault="00FB4194" w:rsidP="004D4454">
      <w:pPr>
        <w:spacing w:line="276" w:lineRule="auto"/>
        <w:jc w:val="both"/>
        <w:rPr>
          <w:rFonts w:ascii="Gadugi" w:hAnsi="Gadugi" w:cs="Arial"/>
          <w:bCs/>
        </w:rPr>
      </w:pPr>
      <w:r w:rsidRPr="00A46B18">
        <w:rPr>
          <w:rFonts w:ascii="Gadugi" w:hAnsi="Gadugi" w:cs="Arial"/>
          <w:bCs/>
        </w:rPr>
        <w:t xml:space="preserve">  </w:t>
      </w:r>
      <w:r w:rsidRPr="00A46B18">
        <w:rPr>
          <w:rFonts w:ascii="Gadugi" w:hAnsi="Gadugi" w:cs="Arial"/>
          <w:bCs/>
        </w:rPr>
        <w:tab/>
      </w:r>
      <w:r w:rsidRPr="00A46B18">
        <w:rPr>
          <w:rFonts w:ascii="Gadugi" w:hAnsi="Gadugi" w:cs="Arial"/>
          <w:bCs/>
        </w:rPr>
        <w:tab/>
      </w:r>
      <w:r w:rsidRPr="00A46B18">
        <w:rPr>
          <w:rFonts w:ascii="Gadugi" w:hAnsi="Gadugi" w:cs="Arial"/>
          <w:bCs/>
        </w:rPr>
        <w:tab/>
      </w:r>
      <w:r w:rsidRPr="00A46B18">
        <w:rPr>
          <w:rFonts w:ascii="Gadugi" w:hAnsi="Gadugi" w:cs="Arial"/>
          <w:bCs/>
        </w:rPr>
        <w:tab/>
      </w:r>
      <w:r w:rsidR="00FB2585" w:rsidRPr="00A46B18">
        <w:rPr>
          <w:rFonts w:ascii="Gadugi" w:hAnsi="Gadugi" w:cs="Arial"/>
          <w:bCs/>
        </w:rPr>
        <w:t xml:space="preserve">En este caso </w:t>
      </w:r>
      <w:r w:rsidR="00B22CDD" w:rsidRPr="00A46B18">
        <w:rPr>
          <w:rFonts w:ascii="Gadugi" w:hAnsi="Gadugi" w:cs="Arial"/>
          <w:bCs/>
        </w:rPr>
        <w:t xml:space="preserve">se </w:t>
      </w:r>
      <w:r w:rsidR="0003021D" w:rsidRPr="00A46B18">
        <w:rPr>
          <w:rFonts w:ascii="Gadugi" w:hAnsi="Gadugi" w:cs="Arial"/>
          <w:bCs/>
        </w:rPr>
        <w:t>busca</w:t>
      </w:r>
      <w:r w:rsidR="00B22CDD" w:rsidRPr="00A46B18">
        <w:rPr>
          <w:rFonts w:ascii="Gadugi" w:hAnsi="Gadugi" w:cs="Arial"/>
          <w:bCs/>
        </w:rPr>
        <w:t xml:space="preserve"> la </w:t>
      </w:r>
      <w:r w:rsidR="0003021D" w:rsidRPr="00A46B18">
        <w:rPr>
          <w:rFonts w:ascii="Gadugi" w:hAnsi="Gadugi" w:cs="Arial"/>
          <w:bCs/>
        </w:rPr>
        <w:t xml:space="preserve">protección </w:t>
      </w:r>
      <w:r w:rsidR="00B22CDD" w:rsidRPr="00A46B18">
        <w:rPr>
          <w:rFonts w:ascii="Gadugi" w:hAnsi="Gadugi" w:cs="Arial"/>
          <w:bCs/>
        </w:rPr>
        <w:t>del derecho a la salud</w:t>
      </w:r>
      <w:r w:rsidR="00FB2517" w:rsidRPr="00A46B18">
        <w:rPr>
          <w:rFonts w:ascii="Gadugi" w:hAnsi="Gadugi" w:cs="Arial"/>
          <w:bCs/>
        </w:rPr>
        <w:t>,</w:t>
      </w:r>
      <w:r w:rsidR="00B22CDD" w:rsidRPr="00A46B18">
        <w:rPr>
          <w:rFonts w:ascii="Gadugi" w:hAnsi="Gadugi" w:cs="Arial"/>
          <w:bCs/>
        </w:rPr>
        <w:t xml:space="preserve"> del que es titular el señor Rodríguez Villegas, </w:t>
      </w:r>
      <w:r w:rsidR="0003021D" w:rsidRPr="00A46B18">
        <w:rPr>
          <w:rFonts w:ascii="Gadugi" w:hAnsi="Gadugi" w:cs="Arial"/>
          <w:bCs/>
        </w:rPr>
        <w:t xml:space="preserve">que se considera conculcado con ocasión de la renuencia de la Nueva EPS a la hora de materializar los servicios de salud que le han sido prescritos por los médicos tratantes. </w:t>
      </w:r>
    </w:p>
    <w:p w14:paraId="23B7B26C" w14:textId="77777777" w:rsidR="00906E05" w:rsidRPr="00A46B18" w:rsidRDefault="00906E05" w:rsidP="004D4454">
      <w:pPr>
        <w:spacing w:line="276" w:lineRule="auto"/>
        <w:jc w:val="both"/>
        <w:rPr>
          <w:rFonts w:ascii="Gadugi" w:hAnsi="Gadugi" w:cs="Arial"/>
          <w:bCs/>
        </w:rPr>
      </w:pPr>
    </w:p>
    <w:p w14:paraId="3B974438" w14:textId="742599E5" w:rsidR="00906E05" w:rsidRPr="00A46B18" w:rsidRDefault="000A0EA4" w:rsidP="004D4454">
      <w:pPr>
        <w:spacing w:line="276" w:lineRule="auto"/>
        <w:jc w:val="both"/>
        <w:rPr>
          <w:rFonts w:ascii="Gadugi" w:hAnsi="Gadugi" w:cs="Arial"/>
        </w:rPr>
      </w:pPr>
      <w:r w:rsidRPr="00A46B18">
        <w:rPr>
          <w:rFonts w:ascii="Gadugi" w:hAnsi="Gadugi" w:cs="Arial"/>
          <w:bCs/>
        </w:rPr>
        <w:tab/>
      </w:r>
      <w:r w:rsidRPr="00A46B18">
        <w:rPr>
          <w:rFonts w:ascii="Gadugi" w:hAnsi="Gadugi" w:cs="Arial"/>
          <w:bCs/>
        </w:rPr>
        <w:tab/>
      </w:r>
      <w:r w:rsidRPr="00A46B18">
        <w:rPr>
          <w:rFonts w:ascii="Gadugi" w:hAnsi="Gadugi" w:cs="Arial"/>
          <w:bCs/>
        </w:rPr>
        <w:tab/>
      </w:r>
      <w:r w:rsidRPr="00A46B18">
        <w:rPr>
          <w:rFonts w:ascii="Gadugi" w:hAnsi="Gadugi" w:cs="Arial"/>
          <w:bCs/>
        </w:rPr>
        <w:tab/>
      </w:r>
      <w:r w:rsidRPr="00A46B18">
        <w:rPr>
          <w:rFonts w:ascii="Gadugi" w:hAnsi="Gadugi" w:cs="Arial"/>
        </w:rPr>
        <w:t>En lo que respecta a l</w:t>
      </w:r>
      <w:r w:rsidR="00906E05" w:rsidRPr="00A46B18">
        <w:rPr>
          <w:rFonts w:ascii="Gadugi" w:hAnsi="Gadugi" w:cs="Arial"/>
        </w:rPr>
        <w:t>os requisitos de procedencia de la acción se tiene lo siguiente:</w:t>
      </w:r>
    </w:p>
    <w:p w14:paraId="4C6501D5" w14:textId="5A041E9F" w:rsidR="00906E05" w:rsidRPr="00A46B18" w:rsidRDefault="00906E05" w:rsidP="004D4454">
      <w:pPr>
        <w:spacing w:line="276" w:lineRule="auto"/>
        <w:jc w:val="both"/>
        <w:rPr>
          <w:rFonts w:ascii="Gadugi" w:hAnsi="Gadugi" w:cs="Arial"/>
        </w:rPr>
      </w:pPr>
    </w:p>
    <w:p w14:paraId="2A2C40E7" w14:textId="788A758D" w:rsidR="008E23E0" w:rsidRPr="00A46B18" w:rsidRDefault="00906E05" w:rsidP="004D4454">
      <w:pPr>
        <w:spacing w:line="276" w:lineRule="auto"/>
        <w:jc w:val="both"/>
        <w:rPr>
          <w:rFonts w:ascii="Gadugi" w:hAnsi="Gadugi" w:cs="Arial"/>
        </w:rPr>
      </w:pP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rPr>
        <w:tab/>
        <w:t>La l</w:t>
      </w:r>
      <w:r w:rsidR="000A0EA4" w:rsidRPr="00A46B18">
        <w:rPr>
          <w:rFonts w:ascii="Gadugi" w:hAnsi="Gadugi" w:cs="Arial"/>
        </w:rPr>
        <w:t xml:space="preserve">egitimación por activa se cumple </w:t>
      </w:r>
      <w:r w:rsidR="00941C15" w:rsidRPr="00A46B18">
        <w:rPr>
          <w:rFonts w:ascii="Gadugi" w:hAnsi="Gadugi" w:cs="Arial"/>
        </w:rPr>
        <w:t xml:space="preserve">porque </w:t>
      </w:r>
      <w:r w:rsidR="00EA2EBB" w:rsidRPr="00A46B18">
        <w:rPr>
          <w:rFonts w:ascii="Gadugi" w:hAnsi="Gadugi" w:cs="Arial"/>
        </w:rPr>
        <w:t>el</w:t>
      </w:r>
      <w:r w:rsidR="00F011EB" w:rsidRPr="00A46B18">
        <w:rPr>
          <w:rFonts w:ascii="Gadugi" w:hAnsi="Gadugi" w:cs="Arial"/>
        </w:rPr>
        <w:t xml:space="preserve"> </w:t>
      </w:r>
      <w:r w:rsidR="00FA273E" w:rsidRPr="00A46B18">
        <w:rPr>
          <w:rFonts w:ascii="Gadugi" w:hAnsi="Gadugi" w:cs="Arial"/>
        </w:rPr>
        <w:t>señor José</w:t>
      </w:r>
      <w:r w:rsidR="00941C15" w:rsidRPr="00A46B18">
        <w:rPr>
          <w:rFonts w:ascii="Gadugi" w:hAnsi="Gadugi" w:cs="Arial"/>
        </w:rPr>
        <w:t xml:space="preserve"> </w:t>
      </w:r>
      <w:r w:rsidR="00FA273E" w:rsidRPr="00A46B18">
        <w:rPr>
          <w:rFonts w:ascii="Gadugi" w:hAnsi="Gadugi" w:cs="Arial"/>
        </w:rPr>
        <w:t xml:space="preserve">Germán Rodríguez Villegas </w:t>
      </w:r>
      <w:r w:rsidR="00BF7790" w:rsidRPr="00A46B18">
        <w:rPr>
          <w:rFonts w:ascii="Gadugi" w:hAnsi="Gadugi" w:cs="Arial"/>
        </w:rPr>
        <w:t xml:space="preserve">es </w:t>
      </w:r>
      <w:r w:rsidR="000A53BF" w:rsidRPr="00A46B18">
        <w:rPr>
          <w:rFonts w:ascii="Gadugi" w:hAnsi="Gadugi" w:cs="Arial"/>
        </w:rPr>
        <w:t>el</w:t>
      </w:r>
      <w:r w:rsidR="00F011EB" w:rsidRPr="00A46B18">
        <w:rPr>
          <w:rFonts w:ascii="Gadugi" w:hAnsi="Gadugi" w:cs="Arial"/>
        </w:rPr>
        <w:t xml:space="preserve"> beneficiari</w:t>
      </w:r>
      <w:r w:rsidR="000A53BF" w:rsidRPr="00A46B18">
        <w:rPr>
          <w:rFonts w:ascii="Gadugi" w:hAnsi="Gadugi" w:cs="Arial"/>
        </w:rPr>
        <w:t>o</w:t>
      </w:r>
      <w:r w:rsidR="00941C15" w:rsidRPr="00A46B18">
        <w:rPr>
          <w:rFonts w:ascii="Gadugi" w:hAnsi="Gadugi" w:cs="Arial"/>
        </w:rPr>
        <w:t xml:space="preserve"> de los servicios médicos que se reclaman</w:t>
      </w:r>
      <w:r w:rsidR="000A53BF" w:rsidRPr="00A46B18">
        <w:rPr>
          <w:rFonts w:ascii="Gadugi" w:hAnsi="Gadugi" w:cs="Arial"/>
        </w:rPr>
        <w:t>, y</w:t>
      </w:r>
      <w:r w:rsidR="00F011EB" w:rsidRPr="00A46B18">
        <w:rPr>
          <w:rFonts w:ascii="Gadugi" w:hAnsi="Gadugi" w:cs="Arial"/>
        </w:rPr>
        <w:t xml:space="preserve"> por</w:t>
      </w:r>
      <w:r w:rsidR="00AA6F35" w:rsidRPr="00A46B18">
        <w:rPr>
          <w:rFonts w:ascii="Gadugi" w:hAnsi="Gadugi" w:cs="Arial"/>
        </w:rPr>
        <w:t>que</w:t>
      </w:r>
      <w:r w:rsidR="00F011EB" w:rsidRPr="00A46B18">
        <w:rPr>
          <w:rFonts w:ascii="Gadugi" w:hAnsi="Gadugi" w:cs="Arial"/>
        </w:rPr>
        <w:t xml:space="preserve"> est</w:t>
      </w:r>
      <w:r w:rsidR="00AA6F35" w:rsidRPr="00A46B18">
        <w:rPr>
          <w:rFonts w:ascii="Gadugi" w:hAnsi="Gadugi" w:cs="Arial"/>
        </w:rPr>
        <w:t>á</w:t>
      </w:r>
      <w:r w:rsidR="00F011EB" w:rsidRPr="00A46B18">
        <w:rPr>
          <w:rFonts w:ascii="Gadugi" w:hAnsi="Gadugi" w:cs="Arial"/>
        </w:rPr>
        <w:t xml:space="preserve"> afiliad</w:t>
      </w:r>
      <w:r w:rsidR="000A53BF" w:rsidRPr="00A46B18">
        <w:rPr>
          <w:rFonts w:ascii="Gadugi" w:hAnsi="Gadugi" w:cs="Arial"/>
        </w:rPr>
        <w:t>o</w:t>
      </w:r>
      <w:r w:rsidR="00BF7790" w:rsidRPr="00A46B18">
        <w:rPr>
          <w:rFonts w:ascii="Gadugi" w:hAnsi="Gadugi" w:cs="Arial"/>
        </w:rPr>
        <w:t xml:space="preserve"> a la </w:t>
      </w:r>
      <w:r w:rsidR="00AA6F35" w:rsidRPr="00A46B18">
        <w:rPr>
          <w:rFonts w:ascii="Gadugi" w:hAnsi="Gadugi" w:cs="Arial"/>
        </w:rPr>
        <w:t>Nueva EPS</w:t>
      </w:r>
      <w:r w:rsidR="00BF7790" w:rsidRPr="00A46B18">
        <w:rPr>
          <w:rFonts w:ascii="Gadugi" w:hAnsi="Gadugi" w:cs="Arial"/>
        </w:rPr>
        <w:t xml:space="preserve"> al régimen contributivo</w:t>
      </w:r>
      <w:r w:rsidR="007D2089" w:rsidRPr="00A46B18">
        <w:rPr>
          <w:rFonts w:ascii="Gadugi" w:hAnsi="Gadugi" w:cs="Arial"/>
        </w:rPr>
        <w:t xml:space="preserve">, según se ve en </w:t>
      </w:r>
      <w:r w:rsidR="00FA273E" w:rsidRPr="00A46B18">
        <w:rPr>
          <w:rFonts w:ascii="Gadugi" w:hAnsi="Gadugi" w:cs="Arial"/>
        </w:rPr>
        <w:t>las órdenes médicas</w:t>
      </w:r>
      <w:r w:rsidR="00597E63" w:rsidRPr="00A46B18">
        <w:rPr>
          <w:rFonts w:ascii="Gadugi" w:hAnsi="Gadugi" w:cs="Arial"/>
        </w:rPr>
        <w:t xml:space="preserve"> aportadas con la demanda</w:t>
      </w:r>
      <w:r w:rsidR="00FA273E" w:rsidRPr="00A46B18">
        <w:rPr>
          <w:rFonts w:ascii="Gadugi" w:hAnsi="Gadugi" w:cs="Arial"/>
        </w:rPr>
        <w:t>. Además, puede actuar por intermedio de</w:t>
      </w:r>
      <w:r w:rsidR="00597E63" w:rsidRPr="00A46B18">
        <w:rPr>
          <w:rFonts w:ascii="Gadugi" w:hAnsi="Gadugi" w:cs="Arial"/>
        </w:rPr>
        <w:t xml:space="preserve"> su esposa quien comparece como su</w:t>
      </w:r>
      <w:r w:rsidR="00FA273E" w:rsidRPr="00A46B18">
        <w:rPr>
          <w:rFonts w:ascii="Gadugi" w:hAnsi="Gadugi" w:cs="Arial"/>
        </w:rPr>
        <w:t xml:space="preserve"> agente oficiosa, toda vez que, de su historia clínica, se desprende que no está en condiciones de promover su propia defensa.</w:t>
      </w:r>
    </w:p>
    <w:p w14:paraId="7CAB1002" w14:textId="499204E0" w:rsidR="00FA273E" w:rsidRPr="00A46B18" w:rsidRDefault="00FA273E" w:rsidP="004D4454">
      <w:pPr>
        <w:spacing w:line="276" w:lineRule="auto"/>
        <w:jc w:val="both"/>
        <w:rPr>
          <w:rFonts w:ascii="Gadugi" w:hAnsi="Gadugi" w:cs="Arial"/>
        </w:rPr>
      </w:pPr>
    </w:p>
    <w:p w14:paraId="01D1F1CD" w14:textId="7782F5C3" w:rsidR="00FA273E" w:rsidRPr="00A46B18" w:rsidRDefault="00FA273E" w:rsidP="004D4454">
      <w:pPr>
        <w:spacing w:line="276" w:lineRule="auto"/>
        <w:jc w:val="both"/>
        <w:rPr>
          <w:rFonts w:ascii="Gadugi" w:hAnsi="Gadugi" w:cs="Arial"/>
          <w:i/>
        </w:rPr>
      </w:pP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rPr>
        <w:tab/>
        <w:t xml:space="preserve">En efecto, de la </w:t>
      </w:r>
      <w:r w:rsidR="005F482E" w:rsidRPr="00A46B18">
        <w:rPr>
          <w:rFonts w:ascii="Gadugi" w:hAnsi="Gadugi" w:cs="Arial"/>
        </w:rPr>
        <w:t xml:space="preserve">abundante documental que se aportó con la demanda, se aprecian anotaciones de los profesionales de la salud como </w:t>
      </w:r>
      <w:r w:rsidR="005F482E" w:rsidRPr="00A46B18">
        <w:rPr>
          <w:rFonts w:ascii="Gadugi" w:hAnsi="Gadugi" w:cs="Arial"/>
          <w:i/>
        </w:rPr>
        <w:t>“</w:t>
      </w:r>
      <w:r w:rsidR="005F482E" w:rsidRPr="00472EA8">
        <w:rPr>
          <w:rFonts w:ascii="Gadugi" w:hAnsi="Gadugi" w:cs="Arial"/>
          <w:i/>
          <w:sz w:val="22"/>
        </w:rPr>
        <w:t>Paciente con diagnostico psicosis crónica. La Psicosis es un estado mental que se caracteriza por una alteración de la percepción de la realidad</w:t>
      </w:r>
      <w:r w:rsidR="005F482E" w:rsidRPr="00A46B18">
        <w:rPr>
          <w:rFonts w:ascii="Gadugi" w:hAnsi="Gadugi" w:cs="Arial"/>
          <w:i/>
        </w:rPr>
        <w:t>”</w:t>
      </w:r>
      <w:r w:rsidR="00597E63" w:rsidRPr="00A46B18">
        <w:rPr>
          <w:rStyle w:val="Refdenotaalpie"/>
          <w:rFonts w:ascii="Gadugi" w:hAnsi="Gadugi"/>
          <w:i/>
        </w:rPr>
        <w:footnoteReference w:id="6"/>
      </w:r>
      <w:r w:rsidR="005F482E" w:rsidRPr="00A46B18">
        <w:rPr>
          <w:rFonts w:ascii="Gadugi" w:hAnsi="Gadugi" w:cs="Arial"/>
          <w:i/>
        </w:rPr>
        <w:t xml:space="preserve">; </w:t>
      </w:r>
      <w:r w:rsidR="005F482E" w:rsidRPr="00A46B18">
        <w:rPr>
          <w:rFonts w:ascii="Gadugi" w:hAnsi="Gadugi" w:cs="Arial"/>
        </w:rPr>
        <w:t xml:space="preserve">o </w:t>
      </w:r>
      <w:r w:rsidR="005F482E" w:rsidRPr="00A46B18">
        <w:rPr>
          <w:rFonts w:ascii="Gadugi" w:hAnsi="Gadugi" w:cs="Arial"/>
          <w:i/>
        </w:rPr>
        <w:t>“(</w:t>
      </w:r>
      <w:r w:rsidR="005F482E" w:rsidRPr="00472EA8">
        <w:rPr>
          <w:rFonts w:ascii="Gadugi" w:hAnsi="Gadugi" w:cs="Arial"/>
          <w:i/>
          <w:sz w:val="22"/>
        </w:rPr>
        <w:t>…) paciente tiene un deterioro cognitivo de base e ideas delirantes megalomaníacas persistentes</w:t>
      </w:r>
      <w:r w:rsidR="005F482E" w:rsidRPr="00A46B18">
        <w:rPr>
          <w:rFonts w:ascii="Gadugi" w:hAnsi="Gadugi" w:cs="Arial"/>
          <w:i/>
        </w:rPr>
        <w:t>”</w:t>
      </w:r>
      <w:r w:rsidR="00597E63" w:rsidRPr="00A46B18">
        <w:rPr>
          <w:rStyle w:val="Refdenotaalpie"/>
          <w:rFonts w:ascii="Gadugi" w:hAnsi="Gadugi"/>
          <w:i/>
        </w:rPr>
        <w:footnoteReference w:id="7"/>
      </w:r>
      <w:r w:rsidR="00597E63" w:rsidRPr="00A46B18">
        <w:rPr>
          <w:rFonts w:ascii="Gadugi" w:hAnsi="Gadugi" w:cs="Arial"/>
          <w:i/>
        </w:rPr>
        <w:t>.</w:t>
      </w:r>
    </w:p>
    <w:p w14:paraId="0CC039CB" w14:textId="7751C49F" w:rsidR="008E23E0" w:rsidRPr="00A46B18" w:rsidRDefault="008E23E0" w:rsidP="004D4454">
      <w:pPr>
        <w:spacing w:line="276" w:lineRule="auto"/>
        <w:jc w:val="both"/>
        <w:rPr>
          <w:rFonts w:ascii="Gadugi" w:hAnsi="Gadugi" w:cs="Arial"/>
        </w:rPr>
      </w:pPr>
    </w:p>
    <w:p w14:paraId="67369AC6" w14:textId="089C7895" w:rsidR="005F482E" w:rsidRPr="00A46B18" w:rsidRDefault="005F482E" w:rsidP="004D4454">
      <w:pPr>
        <w:spacing w:line="276" w:lineRule="auto"/>
        <w:jc w:val="both"/>
        <w:rPr>
          <w:rFonts w:ascii="Gadugi" w:hAnsi="Gadugi" w:cs="Arial"/>
        </w:rPr>
      </w:pP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rPr>
        <w:tab/>
        <w:t xml:space="preserve">Por pasiva también se </w:t>
      </w:r>
      <w:r w:rsidR="00906E05" w:rsidRPr="00A46B18">
        <w:rPr>
          <w:rFonts w:ascii="Gadugi" w:hAnsi="Gadugi" w:cs="Arial"/>
        </w:rPr>
        <w:t>supera</w:t>
      </w:r>
      <w:r w:rsidRPr="00A46B18">
        <w:rPr>
          <w:rFonts w:ascii="Gadugi" w:hAnsi="Gadugi" w:cs="Arial"/>
        </w:rPr>
        <w:t xml:space="preserve">, </w:t>
      </w:r>
      <w:r w:rsidR="00597E63" w:rsidRPr="00A46B18">
        <w:rPr>
          <w:rFonts w:ascii="Gadugi" w:hAnsi="Gadugi" w:cs="Arial"/>
        </w:rPr>
        <w:t>porque está citada</w:t>
      </w:r>
      <w:r w:rsidRPr="00A46B18">
        <w:rPr>
          <w:rFonts w:ascii="Gadugi" w:hAnsi="Gadugi" w:cs="Arial"/>
        </w:rPr>
        <w:t xml:space="preserve"> la Gerente Regional de Risaralda de la Nueva EPS, encargada de la prestación de los servicios de salud en esa entidad; tal como se explica en la contestación de la demanda. </w:t>
      </w:r>
    </w:p>
    <w:p w14:paraId="3BBFF347" w14:textId="77777777" w:rsidR="00906E05" w:rsidRPr="00A46B18" w:rsidRDefault="00906E05" w:rsidP="004D4454">
      <w:pPr>
        <w:spacing w:line="276" w:lineRule="auto"/>
        <w:jc w:val="both"/>
        <w:rPr>
          <w:rFonts w:ascii="Gadugi" w:hAnsi="Gadugi" w:cs="Arial"/>
          <w:bCs/>
        </w:rPr>
      </w:pPr>
    </w:p>
    <w:p w14:paraId="1B39ECCB" w14:textId="75CAAB24" w:rsidR="00906E05" w:rsidRPr="00A46B18" w:rsidRDefault="00906E05" w:rsidP="004D4454">
      <w:pPr>
        <w:spacing w:line="276" w:lineRule="auto"/>
        <w:jc w:val="both"/>
        <w:rPr>
          <w:rFonts w:ascii="Gadugi" w:hAnsi="Gadugi" w:cs="Arial"/>
          <w:bCs/>
        </w:rPr>
      </w:pPr>
      <w:r w:rsidRPr="00A46B18">
        <w:rPr>
          <w:rFonts w:ascii="Gadugi" w:hAnsi="Gadugi" w:cs="Arial"/>
          <w:bCs/>
        </w:rPr>
        <w:tab/>
      </w:r>
      <w:r w:rsidRPr="00A46B18">
        <w:rPr>
          <w:rFonts w:ascii="Gadugi" w:hAnsi="Gadugi" w:cs="Arial"/>
          <w:bCs/>
        </w:rPr>
        <w:tab/>
      </w:r>
      <w:r w:rsidRPr="00A46B18">
        <w:rPr>
          <w:rFonts w:ascii="Gadugi" w:hAnsi="Gadugi" w:cs="Arial"/>
          <w:bCs/>
        </w:rPr>
        <w:tab/>
      </w:r>
      <w:r w:rsidRPr="00A46B18">
        <w:rPr>
          <w:rFonts w:ascii="Gadugi" w:hAnsi="Gadugi" w:cs="Arial"/>
          <w:bCs/>
        </w:rPr>
        <w:tab/>
        <w:t>La subsidiaridad también</w:t>
      </w:r>
      <w:r w:rsidR="00FB2517" w:rsidRPr="00A46B18">
        <w:rPr>
          <w:rFonts w:ascii="Gadugi" w:hAnsi="Gadugi" w:cs="Arial"/>
          <w:bCs/>
        </w:rPr>
        <w:t>,</w:t>
      </w:r>
      <w:r w:rsidRPr="00A46B18">
        <w:rPr>
          <w:rFonts w:ascii="Gadugi" w:hAnsi="Gadugi" w:cs="Arial"/>
          <w:bCs/>
        </w:rPr>
        <w:t xml:space="preserve"> porque l</w:t>
      </w:r>
      <w:r w:rsidRPr="00A46B18">
        <w:rPr>
          <w:rFonts w:ascii="Gadugi" w:hAnsi="Gadugi"/>
        </w:rPr>
        <w:t xml:space="preserve">a salud </w:t>
      </w:r>
      <w:r w:rsidRPr="00A46B18">
        <w:rPr>
          <w:rFonts w:ascii="Gadugi" w:hAnsi="Gadugi"/>
          <w:lang w:val="es-419"/>
        </w:rPr>
        <w:t xml:space="preserve">es un derecho </w:t>
      </w:r>
      <w:r w:rsidRPr="00A46B18">
        <w:rPr>
          <w:rFonts w:ascii="Gadugi" w:hAnsi="Gadugi"/>
        </w:rPr>
        <w:t>fundamental</w:t>
      </w:r>
      <w:r w:rsidRPr="00A46B18">
        <w:rPr>
          <w:rFonts w:ascii="Gadugi" w:hAnsi="Gadugi"/>
          <w:lang w:val="es-419"/>
        </w:rPr>
        <w:t>,</w:t>
      </w:r>
      <w:r w:rsidRPr="00A46B18">
        <w:rPr>
          <w:rFonts w:ascii="Gadugi" w:hAnsi="Gadugi"/>
        </w:rPr>
        <w:t xml:space="preserve"> según lo viene precisando de antaño la máxima corporación constitucional</w:t>
      </w:r>
      <w:r w:rsidRPr="00A46B18">
        <w:rPr>
          <w:rStyle w:val="Refdenotaalpie"/>
          <w:rFonts w:ascii="Gadugi" w:hAnsi="Gadugi"/>
        </w:rPr>
        <w:footnoteReference w:id="8"/>
      </w:r>
      <w:r w:rsidRPr="00A46B18">
        <w:rPr>
          <w:rFonts w:ascii="Gadugi" w:hAnsi="Gadugi"/>
        </w:rPr>
        <w:t>, y así lo reconoce ahora el artículo 2° de la Ley 1751 de 2015; de ahí que la acción de tutela sea procedente y el mecanismo idóneo para reclamar su protección.</w:t>
      </w:r>
    </w:p>
    <w:p w14:paraId="183DDC6C" w14:textId="77777777" w:rsidR="00906E05" w:rsidRPr="00A46B18" w:rsidRDefault="00906E05" w:rsidP="004D4454">
      <w:pPr>
        <w:spacing w:line="276" w:lineRule="auto"/>
        <w:jc w:val="both"/>
        <w:rPr>
          <w:rFonts w:ascii="Gadugi" w:hAnsi="Gadugi" w:cs="Arial"/>
          <w:bCs/>
        </w:rPr>
      </w:pPr>
    </w:p>
    <w:p w14:paraId="183DE950" w14:textId="4B99765F" w:rsidR="00906E05" w:rsidRPr="00A46B18" w:rsidRDefault="00906E05" w:rsidP="004D4454">
      <w:pPr>
        <w:spacing w:line="276" w:lineRule="auto"/>
        <w:jc w:val="both"/>
        <w:rPr>
          <w:rFonts w:ascii="Gadugi" w:hAnsi="Gadugi" w:cs="Arial"/>
          <w:bCs/>
          <w:lang w:val="es-419"/>
        </w:rPr>
      </w:pPr>
      <w:r w:rsidRPr="00A46B18">
        <w:rPr>
          <w:rFonts w:ascii="Gadugi" w:hAnsi="Gadugi" w:cs="Arial"/>
          <w:bCs/>
        </w:rPr>
        <w:tab/>
      </w:r>
      <w:r w:rsidRPr="00A46B18">
        <w:rPr>
          <w:rFonts w:ascii="Gadugi" w:hAnsi="Gadugi" w:cs="Arial"/>
          <w:bCs/>
        </w:rPr>
        <w:tab/>
      </w:r>
      <w:r w:rsidRPr="00A46B18">
        <w:rPr>
          <w:rFonts w:ascii="Gadugi" w:hAnsi="Gadugi" w:cs="Arial"/>
          <w:bCs/>
        </w:rPr>
        <w:tab/>
      </w:r>
      <w:r w:rsidRPr="00A46B18">
        <w:rPr>
          <w:rFonts w:ascii="Gadugi" w:hAnsi="Gadugi" w:cs="Arial"/>
          <w:bCs/>
        </w:rPr>
        <w:tab/>
        <w:t>Y lo mismo sucede con la</w:t>
      </w:r>
      <w:r w:rsidRPr="00A46B18">
        <w:rPr>
          <w:rFonts w:ascii="Gadugi" w:hAnsi="Gadugi" w:cs="Arial"/>
          <w:bCs/>
          <w:lang w:val="es-419"/>
        </w:rPr>
        <w:t xml:space="preserve"> inmediatez, habida cuenta de que el tratamiento médico que aquí se reclama, se prescribió el 12 de mayo de 2021</w:t>
      </w:r>
      <w:r w:rsidR="00597E63" w:rsidRPr="00A46B18">
        <w:rPr>
          <w:rStyle w:val="Refdenotaalpie"/>
          <w:rFonts w:ascii="Gadugi" w:hAnsi="Gadugi"/>
          <w:bCs/>
          <w:lang w:val="es-419"/>
        </w:rPr>
        <w:footnoteReference w:id="9"/>
      </w:r>
      <w:r w:rsidRPr="00A46B18">
        <w:rPr>
          <w:rFonts w:ascii="Gadugi" w:hAnsi="Gadugi" w:cs="Arial"/>
          <w:bCs/>
          <w:lang w:val="es-419"/>
        </w:rPr>
        <w:t>, y esta demanda se radicó el 31 de mayo siguiente</w:t>
      </w:r>
      <w:r w:rsidR="00597E63" w:rsidRPr="00A46B18">
        <w:rPr>
          <w:rStyle w:val="Refdenotaalpie"/>
          <w:rFonts w:ascii="Gadugi" w:hAnsi="Gadugi"/>
          <w:bCs/>
          <w:lang w:val="es-419"/>
        </w:rPr>
        <w:footnoteReference w:id="10"/>
      </w:r>
      <w:r w:rsidR="00FB2517" w:rsidRPr="00A46B18">
        <w:rPr>
          <w:rFonts w:ascii="Gadugi" w:hAnsi="Gadugi" w:cs="Arial"/>
          <w:bCs/>
          <w:lang w:val="es-419"/>
        </w:rPr>
        <w:t>. C</w:t>
      </w:r>
      <w:r w:rsidRPr="00A46B18">
        <w:rPr>
          <w:rFonts w:ascii="Gadugi" w:hAnsi="Gadugi" w:cs="Arial"/>
          <w:bCs/>
          <w:lang w:val="es-419"/>
        </w:rPr>
        <w:t xml:space="preserve">omo se ve, al amparo se acudió con prontitud. </w:t>
      </w:r>
    </w:p>
    <w:p w14:paraId="6E21036A" w14:textId="00366D45" w:rsidR="00906E05" w:rsidRPr="00A46B18" w:rsidRDefault="00906E05" w:rsidP="004D4454">
      <w:pPr>
        <w:spacing w:line="276" w:lineRule="auto"/>
        <w:jc w:val="both"/>
        <w:rPr>
          <w:rFonts w:ascii="Gadugi" w:hAnsi="Gadugi"/>
          <w:bdr w:val="none" w:sz="0" w:space="0" w:color="auto" w:frame="1"/>
          <w:shd w:val="clear" w:color="auto" w:fill="FFFFFF"/>
          <w:lang w:val="es-CO" w:eastAsia="en-US"/>
        </w:rPr>
      </w:pPr>
      <w:r w:rsidRPr="00A46B18">
        <w:rPr>
          <w:rFonts w:ascii="Gadugi" w:hAnsi="Gadugi" w:cs="Arial"/>
          <w:bCs/>
          <w:lang w:val="es-419"/>
        </w:rPr>
        <w:tab/>
      </w:r>
      <w:r w:rsidRPr="00A46B18">
        <w:rPr>
          <w:rFonts w:ascii="Gadugi" w:hAnsi="Gadugi" w:cs="Arial"/>
          <w:bCs/>
          <w:lang w:val="es-419"/>
        </w:rPr>
        <w:tab/>
      </w:r>
      <w:r w:rsidRPr="00A46B18">
        <w:rPr>
          <w:rFonts w:ascii="Gadugi" w:hAnsi="Gadugi" w:cs="Arial"/>
          <w:bCs/>
          <w:lang w:val="es-419"/>
        </w:rPr>
        <w:tab/>
      </w:r>
      <w:r w:rsidRPr="00A46B18">
        <w:rPr>
          <w:rFonts w:ascii="Gadugi" w:hAnsi="Gadugi" w:cs="Arial"/>
          <w:bCs/>
          <w:lang w:val="es-419"/>
        </w:rPr>
        <w:tab/>
      </w:r>
    </w:p>
    <w:p w14:paraId="038CE688" w14:textId="03DE9F73" w:rsidR="00906E05" w:rsidRPr="00A46B18" w:rsidRDefault="00906E05" w:rsidP="004D4454">
      <w:pPr>
        <w:shd w:val="clear" w:color="auto" w:fill="FFFFFF"/>
        <w:spacing w:line="276" w:lineRule="auto"/>
        <w:ind w:right="51"/>
        <w:jc w:val="both"/>
        <w:rPr>
          <w:rFonts w:ascii="Gadugi" w:hAnsi="Gadugi"/>
        </w:rPr>
      </w:pPr>
      <w:r w:rsidRPr="00A46B18">
        <w:rPr>
          <w:rFonts w:ascii="Gadugi" w:hAnsi="Gadugi"/>
          <w:bdr w:val="none" w:sz="0" w:space="0" w:color="auto" w:frame="1"/>
          <w:shd w:val="clear" w:color="auto" w:fill="FFFFFF"/>
          <w:lang w:val="es-CO" w:eastAsia="en-US"/>
        </w:rPr>
        <w:lastRenderedPageBreak/>
        <w:tab/>
      </w:r>
      <w:r w:rsidRPr="00A46B18">
        <w:rPr>
          <w:rFonts w:ascii="Gadugi" w:hAnsi="Gadugi"/>
          <w:bdr w:val="none" w:sz="0" w:space="0" w:color="auto" w:frame="1"/>
          <w:shd w:val="clear" w:color="auto" w:fill="FFFFFF"/>
          <w:lang w:val="es-CO" w:eastAsia="en-US"/>
        </w:rPr>
        <w:tab/>
      </w:r>
      <w:r w:rsidRPr="00A46B18">
        <w:rPr>
          <w:rFonts w:ascii="Gadugi" w:hAnsi="Gadugi"/>
          <w:bdr w:val="none" w:sz="0" w:space="0" w:color="auto" w:frame="1"/>
          <w:shd w:val="clear" w:color="auto" w:fill="FFFFFF"/>
          <w:lang w:val="es-CO" w:eastAsia="en-US"/>
        </w:rPr>
        <w:tab/>
      </w:r>
      <w:r w:rsidRPr="00A46B18">
        <w:rPr>
          <w:rFonts w:ascii="Gadugi" w:hAnsi="Gadugi"/>
          <w:bdr w:val="none" w:sz="0" w:space="0" w:color="auto" w:frame="1"/>
          <w:shd w:val="clear" w:color="auto" w:fill="FFFFFF"/>
          <w:lang w:val="es-CO" w:eastAsia="en-US"/>
        </w:rPr>
        <w:tab/>
      </w:r>
      <w:r w:rsidR="00597E63" w:rsidRPr="00A46B18">
        <w:rPr>
          <w:rFonts w:ascii="Gadugi" w:hAnsi="Gadugi"/>
        </w:rPr>
        <w:t>Ahora bien</w:t>
      </w:r>
      <w:r w:rsidR="004D4454" w:rsidRPr="00A46B18">
        <w:rPr>
          <w:rFonts w:ascii="Gadugi" w:hAnsi="Gadugi"/>
        </w:rPr>
        <w:t>,</w:t>
      </w:r>
      <w:r w:rsidR="00597E63" w:rsidRPr="00A46B18">
        <w:rPr>
          <w:rFonts w:ascii="Gadugi" w:hAnsi="Gadugi"/>
        </w:rPr>
        <w:t xml:space="preserve"> </w:t>
      </w:r>
      <w:r w:rsidRPr="00A46B18">
        <w:rPr>
          <w:rFonts w:ascii="Gadugi" w:hAnsi="Gadugi"/>
        </w:rPr>
        <w:t>la procedencia de una acción de tutela para ordenar el internamiento de una persona con padecimientos mentales</w:t>
      </w:r>
      <w:r w:rsidR="004D4454" w:rsidRPr="00A46B18">
        <w:rPr>
          <w:rFonts w:ascii="Gadugi" w:hAnsi="Gadugi"/>
        </w:rPr>
        <w:t xml:space="preserve"> </w:t>
      </w:r>
      <w:r w:rsidR="00597E63" w:rsidRPr="00A46B18">
        <w:rPr>
          <w:rFonts w:ascii="Gadugi" w:hAnsi="Gadugi"/>
        </w:rPr>
        <w:t>se rige por los siguientes criterios</w:t>
      </w:r>
      <w:r w:rsidRPr="00A46B18">
        <w:rPr>
          <w:rStyle w:val="Refdenotaalpie"/>
          <w:rFonts w:ascii="Gadugi" w:hAnsi="Gadugi"/>
        </w:rPr>
        <w:footnoteReference w:id="11"/>
      </w:r>
      <w:r w:rsidRPr="00A46B18">
        <w:rPr>
          <w:rFonts w:ascii="Gadugi" w:hAnsi="Gadugi"/>
        </w:rPr>
        <w:t xml:space="preserve">: </w:t>
      </w:r>
    </w:p>
    <w:p w14:paraId="4F74ADF9" w14:textId="77777777" w:rsidR="00906E05" w:rsidRPr="00A46B18" w:rsidRDefault="00906E05" w:rsidP="004D4454">
      <w:pPr>
        <w:shd w:val="clear" w:color="auto" w:fill="FFFFFF"/>
        <w:spacing w:line="276" w:lineRule="auto"/>
        <w:ind w:right="51"/>
        <w:jc w:val="both"/>
        <w:rPr>
          <w:rFonts w:ascii="Gadugi" w:hAnsi="Gadugi"/>
        </w:rPr>
      </w:pPr>
    </w:p>
    <w:p w14:paraId="4A42F6A2" w14:textId="77777777" w:rsidR="00906E05" w:rsidRPr="00472EA8" w:rsidRDefault="00906E05" w:rsidP="00472EA8">
      <w:pPr>
        <w:shd w:val="clear" w:color="auto" w:fill="FFFFFF"/>
        <w:ind w:left="426" w:right="420"/>
        <w:jc w:val="both"/>
        <w:rPr>
          <w:rFonts w:ascii="Gadugi" w:hAnsi="Gadugi" w:cs="Calibri"/>
          <w:sz w:val="22"/>
          <w:lang w:val="es-MX" w:eastAsia="en-US"/>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r>
      <w:r w:rsidRPr="00472EA8">
        <w:rPr>
          <w:rFonts w:ascii="Gadugi" w:hAnsi="Gadugi"/>
          <w:sz w:val="22"/>
          <w:lang w:eastAsia="en-US"/>
        </w:rPr>
        <w:t xml:space="preserve">5.3. Asimismo, también ha establecido que la obligación de la familia de atender e intervenir en el tratamiento, está sujeta a la capacidad física, emocional y económica de sus integrantes. Así, ante la interposición de una acción de tutela, </w:t>
      </w:r>
      <w:bookmarkStart w:id="2" w:name="_Hlk83363229"/>
      <w:r w:rsidRPr="00472EA8">
        <w:rPr>
          <w:rFonts w:ascii="Gadugi" w:hAnsi="Gadugi"/>
          <w:sz w:val="22"/>
          <w:lang w:eastAsia="en-US"/>
        </w:rPr>
        <w:t>al juez le corresponde determinar si el tratamiento adelantado por la entidad encargada puede desarrollarse con la participación de la familia, en consideración con las características anteriormente mencionadas. De no ser así se “</w:t>
      </w:r>
      <w:r w:rsidRPr="00472EA8">
        <w:rPr>
          <w:rFonts w:ascii="Gadugi" w:hAnsi="Gadugi"/>
          <w:i/>
          <w:iCs/>
          <w:sz w:val="22"/>
          <w:lang w:eastAsia="en-US"/>
        </w:rPr>
        <w:t>deberá acudir al principio de solidaridad para que el Estado sea quien garantice la efectiva protección de los derechos fundamentales del afectado</w:t>
      </w:r>
      <w:r w:rsidRPr="00472EA8">
        <w:rPr>
          <w:rFonts w:ascii="Gadugi" w:hAnsi="Gadugi"/>
          <w:sz w:val="22"/>
          <w:lang w:eastAsia="en-US"/>
        </w:rPr>
        <w:t>”</w:t>
      </w:r>
      <w:bookmarkEnd w:id="2"/>
      <w:r w:rsidRPr="00472EA8">
        <w:rPr>
          <w:rStyle w:val="Refdenotaalpie"/>
          <w:rFonts w:ascii="Gadugi" w:hAnsi="Gadugi"/>
          <w:sz w:val="22"/>
          <w:lang w:eastAsia="en-US"/>
        </w:rPr>
        <w:footnoteReference w:id="12"/>
      </w:r>
      <w:r w:rsidRPr="00472EA8">
        <w:rPr>
          <w:rFonts w:ascii="Gadugi" w:hAnsi="Gadugi" w:cs="Calibri"/>
          <w:sz w:val="22"/>
          <w:lang w:val="es-MX" w:eastAsia="en-US"/>
        </w:rPr>
        <w:t xml:space="preserve"> </w:t>
      </w:r>
    </w:p>
    <w:p w14:paraId="05FC8224"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43195806" w14:textId="77777777" w:rsidR="00906E05" w:rsidRPr="00472EA8" w:rsidRDefault="00906E05" w:rsidP="00472EA8">
      <w:pPr>
        <w:shd w:val="clear" w:color="auto" w:fill="FFFFFF"/>
        <w:ind w:left="426" w:right="420"/>
        <w:jc w:val="both"/>
        <w:rPr>
          <w:rFonts w:ascii="Gadugi" w:hAnsi="Gadugi" w:cs="Calibri"/>
          <w:sz w:val="22"/>
          <w:lang w:val="es-MX"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No valorar esas condiciones, conllevaría a dejar en suspenso el cuidado y la responsabilidad en la protección y atención al paciente, que inexorablemente recae también en el Estado. En ese sentido, la sentencia T-458 de 2009 precisó:</w:t>
      </w:r>
    </w:p>
    <w:p w14:paraId="3E52B9D1"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06AF6663" w14:textId="77777777" w:rsidR="00906E05" w:rsidRPr="00472EA8" w:rsidRDefault="00906E05" w:rsidP="00472EA8">
      <w:pPr>
        <w:shd w:val="clear" w:color="auto" w:fill="FFFFFF"/>
        <w:ind w:left="426" w:right="420"/>
        <w:jc w:val="both"/>
        <w:rPr>
          <w:rFonts w:ascii="Gadugi" w:hAnsi="Gadugi" w:cs="Calibri"/>
          <w:sz w:val="22"/>
          <w:lang w:val="es-MX"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i/>
          <w:iCs/>
          <w:sz w:val="22"/>
          <w:lang w:eastAsia="en-US"/>
        </w:rPr>
        <w:t>“… si bien es la familia la principal llamada a asistir a sus parientes enfermos, la carga ‘debe ser establecida de cara a la naturaleza de la enfermedad que se enfrenta y teniendo en cuenta los recursos económicos y logísticos de que se disponga”</w:t>
      </w:r>
    </w:p>
    <w:p w14:paraId="11F7A72E"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64D54090" w14:textId="77777777" w:rsidR="00906E05" w:rsidRPr="00472EA8" w:rsidRDefault="00906E05" w:rsidP="00472EA8">
      <w:pPr>
        <w:shd w:val="clear" w:color="auto" w:fill="FFFFFF"/>
        <w:ind w:left="426" w:right="420"/>
        <w:jc w:val="both"/>
        <w:rPr>
          <w:rFonts w:ascii="Gadugi" w:hAnsi="Gadugi" w:cs="Calibri"/>
          <w:sz w:val="22"/>
          <w:lang w:val="es-MX"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La complejidad de la situación que genera en el entorno familiar y social un enfermo mental ha sido reconocida por la jurisprudencia de la Corte, destacando la necesidad de una coordinación de esfuerzos para que los particulares cuenten con la asesoría e información necesarias que permitan contribuir eficazmente a la mejora o estabilidad del enfermo. La familia goza también de ciertos derechos por los cuales también ha de velarse. Se trata aquí de una armonización de intereses a los que este Tribunal ya ha hecho referencia:</w:t>
      </w:r>
    </w:p>
    <w:p w14:paraId="641ABEA2"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71104363" w14:textId="77777777" w:rsidR="00906E05" w:rsidRPr="00472EA8" w:rsidRDefault="00906E05" w:rsidP="00472EA8">
      <w:pPr>
        <w:shd w:val="clear" w:color="auto" w:fill="FFFFFF"/>
        <w:ind w:left="426" w:right="420"/>
        <w:jc w:val="both"/>
        <w:rPr>
          <w:rFonts w:ascii="Gadugi" w:hAnsi="Gadugi"/>
          <w:i/>
          <w:iCs/>
          <w:sz w:val="22"/>
          <w:lang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i/>
          <w:iCs/>
          <w:sz w:val="22"/>
          <w:lang w:eastAsia="en-US"/>
        </w:rPr>
        <w:t>‘En los casos de peligro o afectación de la salud de una persona enferma [en particular la] mental y psicológica, no solamente están comprometidos los derechos fundamentales que a ella corresponden sino los de sus allegados más próximos, los de la familia como unidad y núcleo esencial de la sociedad que merece especial protección, y los de la colectividad’. En consecuencia, es deber del juez constitucional armonizar los intereses en juego y respetar la condición de cada cual.”</w:t>
      </w:r>
      <w:r w:rsidRPr="00472EA8">
        <w:rPr>
          <w:rStyle w:val="Refdenotaalpie"/>
          <w:rFonts w:ascii="Gadugi" w:hAnsi="Gadugi"/>
          <w:i/>
          <w:iCs/>
          <w:sz w:val="22"/>
          <w:lang w:eastAsia="en-US"/>
        </w:rPr>
        <w:footnoteReference w:id="13"/>
      </w:r>
      <w:r w:rsidRPr="00472EA8">
        <w:rPr>
          <w:rFonts w:ascii="Gadugi" w:hAnsi="Gadugi"/>
          <w:i/>
          <w:iCs/>
          <w:sz w:val="22"/>
          <w:lang w:eastAsia="en-US"/>
        </w:rPr>
        <w:t xml:space="preserve"> </w:t>
      </w:r>
    </w:p>
    <w:p w14:paraId="17F61472"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567B070B" w14:textId="77777777" w:rsidR="00906E05" w:rsidRPr="00472EA8" w:rsidRDefault="00906E05" w:rsidP="00472EA8">
      <w:pPr>
        <w:shd w:val="clear" w:color="auto" w:fill="FFFFFF"/>
        <w:ind w:left="426" w:right="420"/>
        <w:jc w:val="both"/>
        <w:rPr>
          <w:rFonts w:ascii="Gadugi" w:hAnsi="Gadugi" w:cs="Calibri"/>
          <w:sz w:val="22"/>
          <w:lang w:val="es-MX"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De esa manera, llegado el caso, es el juez de tutela el responsable de armonizar los derechos y las cargas que se encuentren en discordia, frente, por ejemplo, a la decisión terapéutica de internar permanentemente a un paciente, al no ser posible su integración en el núcleo familiar.</w:t>
      </w:r>
    </w:p>
    <w:p w14:paraId="48CA2296"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0D9DBC6C" w14:textId="7F1E7AFD" w:rsidR="00906E05" w:rsidRPr="00472EA8" w:rsidRDefault="00906E05" w:rsidP="00472EA8">
      <w:pPr>
        <w:shd w:val="clear" w:color="auto" w:fill="FFFFFF"/>
        <w:ind w:left="426" w:right="420"/>
        <w:jc w:val="both"/>
        <w:rPr>
          <w:rFonts w:ascii="Gadugi" w:hAnsi="Gadugi" w:cs="Calibri"/>
          <w:sz w:val="22"/>
          <w:lang w:val="es-MX"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 xml:space="preserve">5.4 Con ese criterio producto de la ineludible valoración de las características de la enfermedad mental, la historia clínica del paciente, los padecimientos, y la posibilidad de manejo y cuidado que puedan ofrecer los parientes en contribución a la recuperación del enfermo ha sido posible determinar, que, a pesar de la expresa negativa por parte de las entidades prestadoras del servicio de salud a </w:t>
      </w:r>
      <w:r w:rsidRPr="00472EA8">
        <w:rPr>
          <w:rFonts w:ascii="Gadugi" w:hAnsi="Gadugi"/>
          <w:sz w:val="22"/>
          <w:lang w:eastAsia="en-US"/>
        </w:rPr>
        <w:lastRenderedPageBreak/>
        <w:t>proceder con la internación de pacientes en hogares geriátricos o de atención psiquiátrica, La Corte ha garantizado dicho tratamiento en repetidas ocasiones</w:t>
      </w:r>
      <w:r w:rsidR="00FB2517" w:rsidRPr="00472EA8">
        <w:rPr>
          <w:rFonts w:ascii="Gadugi" w:hAnsi="Gadugi"/>
          <w:sz w:val="22"/>
          <w:lang w:eastAsia="en-US"/>
        </w:rPr>
        <w:t>…</w:t>
      </w:r>
    </w:p>
    <w:p w14:paraId="77522C3C"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 </w:t>
      </w:r>
    </w:p>
    <w:p w14:paraId="2677F20F"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w:t>
      </w:r>
    </w:p>
    <w:p w14:paraId="628DF174"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ab/>
      </w:r>
    </w:p>
    <w:p w14:paraId="7A74DE55" w14:textId="77777777"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 xml:space="preserve">Aunado a lo anterior, </w:t>
      </w:r>
      <w:bookmarkStart w:id="3" w:name="_Hlk83363277"/>
      <w:r w:rsidRPr="00472EA8">
        <w:rPr>
          <w:rFonts w:ascii="Gadugi" w:hAnsi="Gadugi"/>
          <w:sz w:val="22"/>
          <w:lang w:eastAsia="en-US"/>
        </w:rPr>
        <w:t xml:space="preserve">este Tribunal en la sentencia T-545 de 2015 especificó que la medida de internamiento procederá siempre y cuando se cumpla con los siguientes requisitos; </w:t>
      </w:r>
      <w:r w:rsidRPr="00472EA8">
        <w:rPr>
          <w:rFonts w:ascii="Gadugi" w:hAnsi="Gadugi"/>
          <w:b/>
          <w:sz w:val="22"/>
          <w:lang w:eastAsia="en-US"/>
        </w:rPr>
        <w:t>“</w:t>
      </w:r>
      <w:r w:rsidRPr="00472EA8">
        <w:rPr>
          <w:rFonts w:ascii="Gadugi" w:hAnsi="Gadugi"/>
          <w:b/>
          <w:i/>
          <w:iCs/>
          <w:sz w:val="22"/>
          <w:lang w:eastAsia="en-US"/>
        </w:rPr>
        <w:t>(i) debe mediar la orden médica de un especialista en la enfermedad que padece la agenciada, respaldando la adopción de esa medida; y (ii) la familia o cuidadores deben contar con la información suficiente sobre la medida de internación, y cuáles son los deberes y derechos que los asisten en relación con la persona a su cargo”</w:t>
      </w:r>
      <w:r w:rsidRPr="00472EA8">
        <w:rPr>
          <w:rFonts w:ascii="Gadugi" w:hAnsi="Gadugi"/>
          <w:b/>
          <w:sz w:val="22"/>
          <w:lang w:eastAsia="en-US"/>
        </w:rPr>
        <w:t>.</w:t>
      </w:r>
      <w:r w:rsidRPr="00472EA8">
        <w:rPr>
          <w:rFonts w:ascii="Gadugi" w:hAnsi="Gadugi"/>
          <w:sz w:val="22"/>
          <w:lang w:eastAsia="en-US"/>
        </w:rPr>
        <w:t xml:space="preserve"> </w:t>
      </w:r>
      <w:bookmarkEnd w:id="3"/>
      <w:r w:rsidRPr="00472EA8">
        <w:rPr>
          <w:rFonts w:ascii="Gadugi" w:hAnsi="Gadugi"/>
          <w:sz w:val="22"/>
          <w:lang w:eastAsia="en-US"/>
        </w:rPr>
        <w:t>Para ese momento, en el caso objeto de estudio la paciente no contaba con la orden médica para tal fin, motivo por el cual negó el procedimiento a la accionante.</w:t>
      </w:r>
    </w:p>
    <w:p w14:paraId="00DF5C08" w14:textId="77777777" w:rsidR="00472EA8" w:rsidRDefault="00472EA8" w:rsidP="00472EA8">
      <w:pPr>
        <w:shd w:val="clear" w:color="auto" w:fill="FFFFFF"/>
        <w:ind w:left="426" w:right="420"/>
        <w:jc w:val="both"/>
        <w:rPr>
          <w:rFonts w:ascii="Gadugi" w:hAnsi="Gadugi"/>
          <w:sz w:val="22"/>
          <w:lang w:eastAsia="en-US"/>
        </w:rPr>
      </w:pPr>
    </w:p>
    <w:p w14:paraId="52908BDC" w14:textId="5B7A60C5" w:rsidR="00906E05" w:rsidRPr="00472EA8" w:rsidRDefault="00906E05" w:rsidP="00472EA8">
      <w:pPr>
        <w:shd w:val="clear" w:color="auto" w:fill="FFFFFF"/>
        <w:ind w:left="426" w:right="420"/>
        <w:jc w:val="both"/>
        <w:rPr>
          <w:rFonts w:ascii="Gadugi" w:hAnsi="Gadugi"/>
          <w:sz w:val="22"/>
          <w:lang w:eastAsia="en-US"/>
        </w:rPr>
      </w:pP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r>
      <w:r w:rsidRPr="00472EA8">
        <w:rPr>
          <w:rFonts w:ascii="Gadugi" w:hAnsi="Gadugi"/>
          <w:sz w:val="22"/>
          <w:lang w:eastAsia="en-US"/>
        </w:rPr>
        <w:tab/>
        <w:t>5.5 En conclusión, esta Corte guarda un precedente uniforme en cuanto a la garantía de los tratamientos de salud de pacientes que requieran ser internados en centros médicos o de rehabilitación con el fin de garantizar el tratamiento integral que permita su recuperación o la preservación de la calidad de vida tanto del paciente como de su entorno. (Se destaca)</w:t>
      </w:r>
    </w:p>
    <w:p w14:paraId="0E526A3D" w14:textId="77777777" w:rsidR="00906E05" w:rsidRPr="00A46B18" w:rsidRDefault="00906E05" w:rsidP="004D4454">
      <w:pPr>
        <w:spacing w:line="276" w:lineRule="auto"/>
        <w:jc w:val="both"/>
        <w:rPr>
          <w:rFonts w:ascii="Gadugi" w:hAnsi="Gadugi"/>
        </w:rPr>
      </w:pPr>
    </w:p>
    <w:p w14:paraId="0AC26E8B" w14:textId="0E97A73E" w:rsidR="00906E05"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Sin perder de vista los requisitos que acaban de destacarse, en este específico asunto se tiene, y en lo que se refiere a la orden médica, que en el expediente reposan suficientes conceptos de especialistas en la materia, que recomiendan el internamiento del accionante.</w:t>
      </w:r>
    </w:p>
    <w:p w14:paraId="60178FCE" w14:textId="77777777" w:rsidR="00906E05" w:rsidRPr="00A46B18" w:rsidRDefault="00906E05" w:rsidP="004D4454">
      <w:pPr>
        <w:spacing w:line="276" w:lineRule="auto"/>
        <w:jc w:val="both"/>
        <w:rPr>
          <w:rFonts w:ascii="Gadugi" w:hAnsi="Gadugi"/>
        </w:rPr>
      </w:pPr>
    </w:p>
    <w:p w14:paraId="25F63CF0" w14:textId="4BAAC81C" w:rsidR="00906E05"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 xml:space="preserve">En efecto, ya desde el 9 de noviembre de 2016, hay uno de la </w:t>
      </w:r>
      <w:r w:rsidR="002D1605" w:rsidRPr="00A46B18">
        <w:rPr>
          <w:rFonts w:ascii="Gadugi" w:hAnsi="Gadugi"/>
        </w:rPr>
        <w:t>Dra. Diana María Cano Montoya, psicóloga de salud mental especialista en psicoterapia y consult</w:t>
      </w:r>
      <w:r w:rsidR="00FB2517" w:rsidRPr="00A46B18">
        <w:rPr>
          <w:rFonts w:ascii="Gadugi" w:hAnsi="Gadugi"/>
        </w:rPr>
        <w:t>o</w:t>
      </w:r>
      <w:r w:rsidR="002D1605" w:rsidRPr="00A46B18">
        <w:rPr>
          <w:rFonts w:ascii="Gadugi" w:hAnsi="Gadugi"/>
        </w:rPr>
        <w:t>ría sistémica, de la Secretaría de Salud Santa de Rosa de Cabal, que recomienda</w:t>
      </w:r>
      <w:r w:rsidR="004D4454" w:rsidRPr="00A46B18">
        <w:rPr>
          <w:rStyle w:val="Refdenotaalpie"/>
          <w:rFonts w:ascii="Gadugi" w:hAnsi="Gadugi"/>
        </w:rPr>
        <w:footnoteReference w:id="14"/>
      </w:r>
      <w:r w:rsidR="002D1605" w:rsidRPr="00A46B18">
        <w:rPr>
          <w:rFonts w:ascii="Gadugi" w:hAnsi="Gadugi"/>
        </w:rPr>
        <w:t xml:space="preserve">: </w:t>
      </w:r>
    </w:p>
    <w:p w14:paraId="63C258E6" w14:textId="31D965CB" w:rsidR="002D1605" w:rsidRPr="00A46B18" w:rsidRDefault="002D1605" w:rsidP="004D4454">
      <w:pPr>
        <w:spacing w:line="276" w:lineRule="auto"/>
        <w:jc w:val="both"/>
        <w:rPr>
          <w:rFonts w:ascii="Gadugi" w:hAnsi="Gadugi"/>
        </w:rPr>
      </w:pPr>
    </w:p>
    <w:p w14:paraId="5382E98C" w14:textId="6AF7AC4B" w:rsidR="002D1605" w:rsidRPr="00472EA8" w:rsidRDefault="002D1605" w:rsidP="00472EA8">
      <w:pPr>
        <w:ind w:left="426" w:right="420"/>
        <w:jc w:val="both"/>
        <w:rPr>
          <w:rFonts w:ascii="Gadugi" w:hAnsi="Gadugi"/>
          <w:sz w:val="22"/>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r>
      <w:r w:rsidRPr="00472EA8">
        <w:rPr>
          <w:rFonts w:ascii="Gadugi" w:hAnsi="Gadugi"/>
          <w:sz w:val="22"/>
        </w:rPr>
        <w:t xml:space="preserve">Paciente con diagnostico psicosis crónica. La Psicosis es un estado mental que se caracteriza por una alteración de la percepción de la realidad. La gravedad del diagnóstico del paciente es que el </w:t>
      </w:r>
      <w:proofErr w:type="spellStart"/>
      <w:r w:rsidRPr="00472EA8">
        <w:rPr>
          <w:rFonts w:ascii="Gadugi" w:hAnsi="Gadugi"/>
          <w:sz w:val="22"/>
        </w:rPr>
        <w:t>dx</w:t>
      </w:r>
      <w:proofErr w:type="spellEnd"/>
      <w:r w:rsidRPr="00472EA8">
        <w:rPr>
          <w:rFonts w:ascii="Gadugi" w:hAnsi="Gadugi"/>
          <w:sz w:val="22"/>
        </w:rPr>
        <w:t xml:space="preserve"> es crónico y su tratamiento no solo está supeditado al medicamento, esto no da garantía para su bienestar e integridad física y mental, ni de la persona que le cuida. </w:t>
      </w:r>
      <w:r w:rsidRPr="00472EA8">
        <w:rPr>
          <w:rFonts w:ascii="Gadugi" w:hAnsi="Gadugi"/>
          <w:b/>
          <w:sz w:val="22"/>
        </w:rPr>
        <w:t>Por lo tanto, en su historia médica existe recomendación para la hospitalización permanente, y las clínicas que tiene este servicio se encuentran en Medellín o Bogotá.</w:t>
      </w:r>
    </w:p>
    <w:p w14:paraId="3A99B0FB" w14:textId="77777777" w:rsidR="004D4454" w:rsidRPr="00472EA8" w:rsidRDefault="004D4454" w:rsidP="00472EA8">
      <w:pPr>
        <w:ind w:left="426" w:right="420"/>
        <w:jc w:val="both"/>
        <w:rPr>
          <w:rFonts w:ascii="Gadugi" w:hAnsi="Gadugi"/>
          <w:sz w:val="22"/>
        </w:rPr>
      </w:pPr>
    </w:p>
    <w:p w14:paraId="7C22E858" w14:textId="039FF3F7" w:rsidR="002D1605" w:rsidRPr="00472EA8" w:rsidRDefault="002D1605" w:rsidP="00472EA8">
      <w:pPr>
        <w:ind w:left="426" w:right="420"/>
        <w:jc w:val="both"/>
        <w:rPr>
          <w:rFonts w:ascii="Gadugi" w:hAnsi="Gadugi"/>
          <w:sz w:val="22"/>
        </w:rPr>
      </w:pPr>
      <w:r w:rsidRPr="00472EA8">
        <w:rPr>
          <w:rFonts w:ascii="Gadugi" w:hAnsi="Gadugi"/>
          <w:sz w:val="22"/>
        </w:rPr>
        <w:tab/>
      </w:r>
      <w:r w:rsidRPr="00472EA8">
        <w:rPr>
          <w:rFonts w:ascii="Gadugi" w:hAnsi="Gadugi"/>
          <w:sz w:val="22"/>
        </w:rPr>
        <w:tab/>
      </w:r>
      <w:r w:rsidRPr="00472EA8">
        <w:rPr>
          <w:rFonts w:ascii="Gadugi" w:hAnsi="Gadugi"/>
          <w:sz w:val="22"/>
        </w:rPr>
        <w:tab/>
      </w:r>
      <w:r w:rsidRPr="00472EA8">
        <w:rPr>
          <w:rFonts w:ascii="Gadugi" w:hAnsi="Gadugi"/>
          <w:sz w:val="22"/>
        </w:rPr>
        <w:tab/>
        <w:t>Se solicita a su EAPB garantizar dicho tratamiento y a las entidades de salud y cuidado resguardar y proteger la vida de la señora Cecilia, esposa del paciente.</w:t>
      </w:r>
    </w:p>
    <w:p w14:paraId="2A5EF883" w14:textId="187092C2" w:rsidR="002D1605" w:rsidRPr="00A46B18" w:rsidRDefault="002D1605" w:rsidP="004D4454">
      <w:pPr>
        <w:spacing w:line="276" w:lineRule="auto"/>
        <w:jc w:val="both"/>
        <w:rPr>
          <w:rFonts w:ascii="Gadugi" w:hAnsi="Gadugi"/>
        </w:rPr>
      </w:pPr>
    </w:p>
    <w:p w14:paraId="5B03B600" w14:textId="046611B8" w:rsidR="002D1605"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Y uno más reciente</w:t>
      </w:r>
      <w:r w:rsidR="00F64DD7" w:rsidRPr="00A46B18">
        <w:rPr>
          <w:rFonts w:ascii="Gadugi" w:hAnsi="Gadugi"/>
        </w:rPr>
        <w:t>,</w:t>
      </w:r>
      <w:r w:rsidR="002D1605" w:rsidRPr="00A46B18">
        <w:rPr>
          <w:rFonts w:ascii="Gadugi" w:hAnsi="Gadugi"/>
        </w:rPr>
        <w:t xml:space="preserve"> del 6 de mayo de 2021</w:t>
      </w:r>
      <w:r w:rsidRPr="00A46B18">
        <w:rPr>
          <w:rFonts w:ascii="Gadugi" w:hAnsi="Gadugi"/>
        </w:rPr>
        <w:t>,</w:t>
      </w:r>
      <w:r w:rsidR="002D1605" w:rsidRPr="00A46B18">
        <w:rPr>
          <w:rFonts w:ascii="Gadugi" w:hAnsi="Gadugi"/>
        </w:rPr>
        <w:t xml:space="preserve"> donde no solo se recomienda, sino que se prescribe el tratamiento denominado </w:t>
      </w:r>
      <w:r w:rsidR="002D1605" w:rsidRPr="00A46B18">
        <w:rPr>
          <w:rFonts w:ascii="Gadugi" w:hAnsi="Gadugi"/>
          <w:i/>
        </w:rPr>
        <w:t>“</w:t>
      </w:r>
      <w:r w:rsidR="002D1605" w:rsidRPr="00472EA8">
        <w:rPr>
          <w:rFonts w:ascii="Gadugi" w:hAnsi="Gadugi"/>
          <w:i/>
          <w:sz w:val="22"/>
        </w:rPr>
        <w:t>LARGA ESTANCIA HOSPITALARIA (NO POS)</w:t>
      </w:r>
      <w:r w:rsidR="002D1605" w:rsidRPr="00A46B18">
        <w:rPr>
          <w:rFonts w:ascii="Gadugi" w:hAnsi="Gadugi"/>
          <w:i/>
        </w:rPr>
        <w:t>”</w:t>
      </w:r>
      <w:r w:rsidR="004D4454" w:rsidRPr="00A46B18">
        <w:rPr>
          <w:rStyle w:val="Refdenotaalpie"/>
          <w:rFonts w:ascii="Gadugi" w:hAnsi="Gadugi"/>
          <w:i/>
        </w:rPr>
        <w:footnoteReference w:id="15"/>
      </w:r>
      <w:r w:rsidR="002D1605" w:rsidRPr="00A46B18">
        <w:rPr>
          <w:rFonts w:ascii="Gadugi" w:hAnsi="Gadugi"/>
          <w:i/>
        </w:rPr>
        <w:t xml:space="preserve">. </w:t>
      </w:r>
      <w:r w:rsidR="002D1605" w:rsidRPr="00A46B18">
        <w:rPr>
          <w:rFonts w:ascii="Gadugi" w:hAnsi="Gadugi"/>
        </w:rPr>
        <w:t xml:space="preserve">Ese concepto está suscrito por los psiquiatras Sergio </w:t>
      </w:r>
      <w:r w:rsidR="002D1605" w:rsidRPr="00A46B18">
        <w:rPr>
          <w:rFonts w:ascii="Gadugi" w:hAnsi="Gadugi"/>
        </w:rPr>
        <w:lastRenderedPageBreak/>
        <w:t>Alejandro Barreto, Plaza, Alexander Moreno y Julián David Valencia Jaramillo y en él se establece que</w:t>
      </w:r>
      <w:r w:rsidR="004D4454" w:rsidRPr="00A46B18">
        <w:rPr>
          <w:rStyle w:val="Refdenotaalpie"/>
          <w:rFonts w:ascii="Gadugi" w:hAnsi="Gadugi"/>
        </w:rPr>
        <w:footnoteReference w:id="16"/>
      </w:r>
      <w:r w:rsidR="002D1605" w:rsidRPr="00A46B18">
        <w:rPr>
          <w:rFonts w:ascii="Gadugi" w:hAnsi="Gadugi"/>
        </w:rPr>
        <w:t>:</w:t>
      </w:r>
    </w:p>
    <w:p w14:paraId="0450DDBC" w14:textId="2D572374" w:rsidR="002D1605" w:rsidRPr="00A46B18" w:rsidRDefault="002D1605" w:rsidP="004D4454">
      <w:pPr>
        <w:spacing w:line="276" w:lineRule="auto"/>
        <w:jc w:val="both"/>
        <w:rPr>
          <w:rFonts w:ascii="Gadugi" w:hAnsi="Gadugi"/>
        </w:rPr>
      </w:pPr>
    </w:p>
    <w:p w14:paraId="02F7EECA" w14:textId="1BF8DB2E" w:rsidR="002D1605" w:rsidRPr="00472EA8" w:rsidRDefault="002D1605" w:rsidP="00472EA8">
      <w:pPr>
        <w:ind w:left="426" w:right="420"/>
        <w:jc w:val="both"/>
        <w:rPr>
          <w:rFonts w:ascii="Gadugi" w:hAnsi="Gadugi"/>
          <w:sz w:val="22"/>
        </w:rPr>
      </w:pPr>
      <w:r w:rsidRPr="00472EA8">
        <w:rPr>
          <w:rFonts w:ascii="Gadugi" w:hAnsi="Gadugi"/>
          <w:sz w:val="22"/>
        </w:rPr>
        <w:tab/>
      </w:r>
      <w:r w:rsidRPr="00472EA8">
        <w:rPr>
          <w:rFonts w:ascii="Gadugi" w:hAnsi="Gadugi"/>
          <w:sz w:val="22"/>
        </w:rPr>
        <w:tab/>
      </w:r>
      <w:r w:rsidRPr="00472EA8">
        <w:rPr>
          <w:rFonts w:ascii="Gadugi" w:hAnsi="Gadugi"/>
          <w:sz w:val="22"/>
        </w:rPr>
        <w:tab/>
      </w:r>
      <w:r w:rsidRPr="00472EA8">
        <w:rPr>
          <w:rFonts w:ascii="Gadugi" w:hAnsi="Gadugi"/>
          <w:sz w:val="22"/>
        </w:rPr>
        <w:tab/>
      </w:r>
      <w:r w:rsidR="00F64DD7" w:rsidRPr="00472EA8">
        <w:rPr>
          <w:rFonts w:ascii="Gadugi" w:hAnsi="Gadugi"/>
          <w:sz w:val="22"/>
        </w:rPr>
        <w:t>“</w:t>
      </w:r>
      <w:r w:rsidRPr="00472EA8">
        <w:rPr>
          <w:rFonts w:ascii="Gadugi" w:hAnsi="Gadugi"/>
          <w:sz w:val="22"/>
        </w:rPr>
        <w:t xml:space="preserve">El paciente tiene un deterioro cognitivo de base e ideas delirantes megalomaníacas persistentes, hay una evidente dificultad en el manejo en casa, un desgaste por parte de la familia en su cuidado y es un riesgo para sí mismo y otras personas cuando asume conductas de riesgo como la conducción de vehículos o cuando se torna agresivo. </w:t>
      </w:r>
      <w:r w:rsidRPr="00472EA8">
        <w:rPr>
          <w:rFonts w:ascii="Gadugi" w:hAnsi="Gadugi"/>
          <w:b/>
          <w:sz w:val="22"/>
        </w:rPr>
        <w:t>Por su bienestar, se recomienda que debería estar en una comunidad de larga estancia para pacientes crónicos</w:t>
      </w:r>
      <w:r w:rsidRPr="00472EA8">
        <w:rPr>
          <w:rFonts w:ascii="Gadugi" w:hAnsi="Gadugi"/>
          <w:sz w:val="22"/>
        </w:rPr>
        <w:t>.</w:t>
      </w:r>
      <w:r w:rsidR="00F64DD7" w:rsidRPr="00472EA8">
        <w:rPr>
          <w:rFonts w:ascii="Gadugi" w:hAnsi="Gadugi"/>
          <w:sz w:val="22"/>
        </w:rPr>
        <w:t>”</w:t>
      </w:r>
      <w:r w:rsidRPr="00472EA8">
        <w:rPr>
          <w:rFonts w:ascii="Gadugi" w:hAnsi="Gadugi"/>
          <w:sz w:val="22"/>
        </w:rPr>
        <w:t xml:space="preserve"> </w:t>
      </w:r>
    </w:p>
    <w:p w14:paraId="418CD78E" w14:textId="6FE851A9" w:rsidR="00906E05" w:rsidRPr="00A46B18" w:rsidRDefault="00F64DD7"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00906E05" w:rsidRPr="00A46B18">
        <w:rPr>
          <w:rFonts w:ascii="Gadugi" w:hAnsi="Gadugi"/>
        </w:rPr>
        <w:tab/>
      </w:r>
      <w:r w:rsidR="00906E05" w:rsidRPr="00A46B18">
        <w:rPr>
          <w:rFonts w:ascii="Gadugi" w:hAnsi="Gadugi"/>
        </w:rPr>
        <w:tab/>
      </w:r>
      <w:r w:rsidR="00906E05" w:rsidRPr="00A46B18">
        <w:rPr>
          <w:rFonts w:ascii="Gadugi" w:hAnsi="Gadugi"/>
        </w:rPr>
        <w:tab/>
      </w:r>
      <w:r w:rsidR="00906E05" w:rsidRPr="00A46B18">
        <w:rPr>
          <w:rFonts w:ascii="Gadugi" w:hAnsi="Gadugi"/>
        </w:rPr>
        <w:tab/>
      </w:r>
    </w:p>
    <w:p w14:paraId="53364797" w14:textId="51AD26E0" w:rsidR="00906E05"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La contundencia de los conceptos de los facultativos que conocen las condiciones clínicas del paciente, despeja cualquier duda sobre el cumplimiento del primero de los requisitos jurisprudenciales señalados, en el entendido de que es perentori</w:t>
      </w:r>
      <w:r w:rsidR="006C4616" w:rsidRPr="00A46B18">
        <w:rPr>
          <w:rFonts w:ascii="Gadugi" w:hAnsi="Gadugi"/>
        </w:rPr>
        <w:t>o</w:t>
      </w:r>
      <w:r w:rsidRPr="00A46B18">
        <w:rPr>
          <w:rFonts w:ascii="Gadugi" w:hAnsi="Gadugi"/>
        </w:rPr>
        <w:t xml:space="preserve"> su internamiento.</w:t>
      </w:r>
    </w:p>
    <w:p w14:paraId="64653FFF" w14:textId="77777777" w:rsidR="00906E05" w:rsidRPr="00A46B18" w:rsidRDefault="00906E05" w:rsidP="004D4454">
      <w:pPr>
        <w:spacing w:line="276" w:lineRule="auto"/>
        <w:jc w:val="both"/>
        <w:rPr>
          <w:rFonts w:ascii="Gadugi" w:hAnsi="Gadugi"/>
        </w:rPr>
      </w:pPr>
    </w:p>
    <w:p w14:paraId="2FFB8787" w14:textId="472EB051" w:rsidR="00F64DD7"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 xml:space="preserve">Y sobre el segundo, que tiene que ver con el conocimiento de la medida por parte de los familiares, también se </w:t>
      </w:r>
      <w:r w:rsidR="004D4454" w:rsidRPr="00A46B18">
        <w:rPr>
          <w:rFonts w:ascii="Gadugi" w:hAnsi="Gadugi"/>
        </w:rPr>
        <w:t>supera,</w:t>
      </w:r>
      <w:r w:rsidRPr="00A46B18">
        <w:rPr>
          <w:rFonts w:ascii="Gadugi" w:hAnsi="Gadugi"/>
        </w:rPr>
        <w:t xml:space="preserve"> </w:t>
      </w:r>
      <w:r w:rsidR="00F64DD7" w:rsidRPr="00A46B18">
        <w:rPr>
          <w:rFonts w:ascii="Gadugi" w:hAnsi="Gadugi"/>
        </w:rPr>
        <w:t>comoquiera que en la historia clínica aparecen conceptos como el de la psiquiatra Ingrid Saudade Ordoñez Betancourt, emitido el 2 de diciembre de 2020, en los siguientes términos</w:t>
      </w:r>
      <w:r w:rsidR="004D4454" w:rsidRPr="00A46B18">
        <w:rPr>
          <w:rStyle w:val="Refdenotaalpie"/>
          <w:rFonts w:ascii="Gadugi" w:hAnsi="Gadugi"/>
        </w:rPr>
        <w:footnoteReference w:id="17"/>
      </w:r>
      <w:r w:rsidR="00F64DD7" w:rsidRPr="00A46B18">
        <w:rPr>
          <w:rFonts w:ascii="Gadugi" w:hAnsi="Gadugi"/>
        </w:rPr>
        <w:t>:</w:t>
      </w:r>
    </w:p>
    <w:p w14:paraId="7461D4A7" w14:textId="399BC7DD" w:rsidR="00F64DD7" w:rsidRPr="00A46B18" w:rsidRDefault="00F64DD7" w:rsidP="004D4454">
      <w:pPr>
        <w:spacing w:line="276" w:lineRule="auto"/>
        <w:jc w:val="both"/>
        <w:rPr>
          <w:rFonts w:ascii="Gadugi" w:hAnsi="Gadugi"/>
        </w:rPr>
      </w:pPr>
    </w:p>
    <w:p w14:paraId="77600D4B" w14:textId="1D92D812" w:rsidR="00F64DD7" w:rsidRPr="00472EA8" w:rsidRDefault="00F64DD7" w:rsidP="00472EA8">
      <w:pPr>
        <w:ind w:left="426" w:right="420"/>
        <w:jc w:val="both"/>
        <w:rPr>
          <w:rFonts w:ascii="Gadugi" w:hAnsi="Gadugi"/>
          <w:sz w:val="22"/>
        </w:rPr>
      </w:pPr>
      <w:r w:rsidRPr="00472EA8">
        <w:rPr>
          <w:rFonts w:ascii="Gadugi" w:hAnsi="Gadugi"/>
          <w:sz w:val="22"/>
        </w:rPr>
        <w:tab/>
      </w:r>
      <w:r w:rsidRPr="00472EA8">
        <w:rPr>
          <w:rFonts w:ascii="Gadugi" w:hAnsi="Gadugi"/>
          <w:sz w:val="22"/>
        </w:rPr>
        <w:tab/>
      </w:r>
      <w:r w:rsidRPr="00472EA8">
        <w:rPr>
          <w:rFonts w:ascii="Gadugi" w:hAnsi="Gadugi"/>
          <w:sz w:val="22"/>
        </w:rPr>
        <w:tab/>
      </w:r>
      <w:r w:rsidRPr="00472EA8">
        <w:rPr>
          <w:rFonts w:ascii="Gadugi" w:hAnsi="Gadugi"/>
          <w:sz w:val="22"/>
        </w:rPr>
        <w:tab/>
        <w:t xml:space="preserve"> El 23 de noviembre de 2020 se realiza reunión con la esposa Sra. Cecilia Gómez y la Trabajadora Social de la Institución. La señora esposa es una adulta mayor, con patologías orgánicas de base, y actúa como cuidadora principal del paciente. Describe grandes dificultades para su manejo en casa, ha visto comprometida su integridad física por las agresiones del mismo. No se encuentra en capacidades de brindar cuidado y contención a un paciente con patología psiquiátrica, siendo ella misma dependiente de cuidado y protección. </w:t>
      </w:r>
      <w:r w:rsidRPr="00472EA8">
        <w:rPr>
          <w:rFonts w:ascii="Gadugi" w:hAnsi="Gadugi"/>
          <w:b/>
          <w:sz w:val="22"/>
        </w:rPr>
        <w:t>Se le explican los alcances de la hospitalización, que son básicamente la estabilización del cuadro agudo y acompañamiento multidisciplinario mientras dure la estancia en la institución, se orienta para acudir a las dependencias estatales encargadas de la protección del adulto mayor.</w:t>
      </w:r>
      <w:r w:rsidRPr="00472EA8">
        <w:rPr>
          <w:rFonts w:ascii="Gadugi" w:hAnsi="Gadugi"/>
          <w:sz w:val="22"/>
        </w:rPr>
        <w:t xml:space="preserve">     </w:t>
      </w:r>
    </w:p>
    <w:p w14:paraId="0AB2375A" w14:textId="193B71A3" w:rsidR="00F64DD7" w:rsidRPr="00A46B18" w:rsidRDefault="00F64DD7" w:rsidP="004D4454">
      <w:pPr>
        <w:spacing w:line="276" w:lineRule="auto"/>
        <w:jc w:val="both"/>
        <w:rPr>
          <w:rFonts w:ascii="Gadugi" w:hAnsi="Gadugi"/>
        </w:rPr>
      </w:pPr>
    </w:p>
    <w:p w14:paraId="1B55192B" w14:textId="3D236E3D" w:rsidR="00906E05" w:rsidRPr="00A46B18" w:rsidRDefault="00597E63"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Tal anotación, deja ver que</w:t>
      </w:r>
      <w:r w:rsidR="00906E05" w:rsidRPr="00A46B18">
        <w:rPr>
          <w:rFonts w:ascii="Gadugi" w:hAnsi="Gadugi"/>
        </w:rPr>
        <w:t xml:space="preserve"> su acudiente conoce y avala</w:t>
      </w:r>
      <w:r w:rsidRPr="00A46B18">
        <w:rPr>
          <w:rFonts w:ascii="Gadugi" w:hAnsi="Gadugi"/>
        </w:rPr>
        <w:t>,</w:t>
      </w:r>
      <w:r w:rsidR="00906E05" w:rsidRPr="00A46B18">
        <w:rPr>
          <w:rFonts w:ascii="Gadugi" w:hAnsi="Gadugi"/>
        </w:rPr>
        <w:t xml:space="preserve"> de tiempo atrás</w:t>
      </w:r>
      <w:r w:rsidRPr="00A46B18">
        <w:rPr>
          <w:rFonts w:ascii="Gadugi" w:hAnsi="Gadugi"/>
        </w:rPr>
        <w:t>,</w:t>
      </w:r>
      <w:r w:rsidR="00906E05" w:rsidRPr="00A46B18">
        <w:rPr>
          <w:rFonts w:ascii="Gadugi" w:hAnsi="Gadugi"/>
        </w:rPr>
        <w:t xml:space="preserve"> el tratamiento que se le debe brindar a su </w:t>
      </w:r>
      <w:r w:rsidRPr="00A46B18">
        <w:rPr>
          <w:rFonts w:ascii="Gadugi" w:hAnsi="Gadugi"/>
        </w:rPr>
        <w:t>esposo</w:t>
      </w:r>
      <w:r w:rsidR="00906E05" w:rsidRPr="00A46B18">
        <w:rPr>
          <w:rFonts w:ascii="Gadugi" w:hAnsi="Gadugi"/>
        </w:rPr>
        <w:t xml:space="preserve"> en un centro especializado. </w:t>
      </w:r>
    </w:p>
    <w:p w14:paraId="2AB33FF1" w14:textId="77777777" w:rsidR="00906E05"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r>
    </w:p>
    <w:p w14:paraId="39A8D8AB" w14:textId="6F21E5E2" w:rsidR="00906E05" w:rsidRPr="00A46B18" w:rsidRDefault="00906E05" w:rsidP="004D4454">
      <w:pPr>
        <w:spacing w:line="276" w:lineRule="auto"/>
        <w:jc w:val="both"/>
        <w:rPr>
          <w:rFonts w:ascii="Gadugi" w:hAnsi="Gadugi"/>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t xml:space="preserve">Lo dicho hasta aquí es suficiente para </w:t>
      </w:r>
      <w:r w:rsidR="006C4616" w:rsidRPr="00A46B18">
        <w:rPr>
          <w:rFonts w:ascii="Gadugi" w:hAnsi="Gadugi"/>
        </w:rPr>
        <w:t>respaldar</w:t>
      </w:r>
      <w:r w:rsidRPr="00A46B18">
        <w:rPr>
          <w:rFonts w:ascii="Gadugi" w:hAnsi="Gadugi"/>
        </w:rPr>
        <w:t xml:space="preserve"> la decisión de primer grado</w:t>
      </w:r>
      <w:r w:rsidR="004D4454" w:rsidRPr="00A46B18">
        <w:rPr>
          <w:rFonts w:ascii="Gadugi" w:hAnsi="Gadugi"/>
        </w:rPr>
        <w:t xml:space="preserve">, incluso en lo que respecta al tratamiento integral que se concedió, </w:t>
      </w:r>
      <w:r w:rsidRPr="00A46B18">
        <w:rPr>
          <w:rFonts w:ascii="Gadugi" w:hAnsi="Gadugi"/>
        </w:rPr>
        <w:t xml:space="preserve">primero, porque el diagnóstico del accionante está claramente definido </w:t>
      </w:r>
      <w:r w:rsidRPr="00A46B18">
        <w:rPr>
          <w:rFonts w:ascii="Gadugi" w:hAnsi="Gadugi"/>
          <w:i/>
          <w:iCs/>
        </w:rPr>
        <w:t>“</w:t>
      </w:r>
      <w:r w:rsidR="004D4454" w:rsidRPr="00861A72">
        <w:rPr>
          <w:rFonts w:ascii="Gadugi" w:hAnsi="Gadugi"/>
          <w:i/>
          <w:iCs/>
          <w:sz w:val="22"/>
        </w:rPr>
        <w:t>TRASTORNO AFECTIVO BIPOLAR, EPISODIO MANIACO PRESENTE CON SÍNTOMAS PSICÓTICOS</w:t>
      </w:r>
      <w:r w:rsidRPr="00A46B18">
        <w:rPr>
          <w:rFonts w:ascii="Gadugi" w:hAnsi="Gadugi"/>
          <w:i/>
          <w:iCs/>
        </w:rPr>
        <w:t>”</w:t>
      </w:r>
      <w:r w:rsidRPr="00A46B18">
        <w:rPr>
          <w:rFonts w:ascii="Gadugi" w:hAnsi="Gadugi"/>
        </w:rPr>
        <w:t xml:space="preserve">; segundo, porque hay evidencia de la renuencia de la entidad al proporcionar el tratamiento psiquiátrico requerido por el señor </w:t>
      </w:r>
      <w:r w:rsidR="004D4454" w:rsidRPr="00A46B18">
        <w:rPr>
          <w:rFonts w:ascii="Gadugi" w:hAnsi="Gadugi"/>
        </w:rPr>
        <w:t>Rodríguez Villegas</w:t>
      </w:r>
      <w:r w:rsidRPr="00A46B18">
        <w:rPr>
          <w:rFonts w:ascii="Gadugi" w:hAnsi="Gadugi"/>
        </w:rPr>
        <w:t>; y tercero, en consideración a que, según</w:t>
      </w:r>
      <w:r w:rsidR="004B27DD" w:rsidRPr="00A46B18">
        <w:rPr>
          <w:rFonts w:ascii="Gadugi" w:hAnsi="Gadugi"/>
        </w:rPr>
        <w:t xml:space="preserve"> </w:t>
      </w:r>
      <w:r w:rsidR="004D4454" w:rsidRPr="00A46B18">
        <w:rPr>
          <w:rFonts w:ascii="Gadugi" w:hAnsi="Gadugi"/>
        </w:rPr>
        <w:t>lo explica la jurisprudencia</w:t>
      </w:r>
      <w:r w:rsidR="004D4454" w:rsidRPr="00A46B18">
        <w:rPr>
          <w:rStyle w:val="Refdenotaalpie"/>
          <w:rFonts w:ascii="Gadugi" w:hAnsi="Gadugi"/>
        </w:rPr>
        <w:footnoteReference w:id="18"/>
      </w:r>
      <w:r w:rsidRPr="00A46B18">
        <w:rPr>
          <w:rFonts w:ascii="Gadugi" w:hAnsi="Gadugi"/>
        </w:rPr>
        <w:t xml:space="preserve">, por tratarse de personas de especial protección </w:t>
      </w:r>
      <w:r w:rsidRPr="00A46B18">
        <w:rPr>
          <w:rFonts w:ascii="Gadugi" w:hAnsi="Gadugi"/>
        </w:rPr>
        <w:lastRenderedPageBreak/>
        <w:t>constitucional, es deber de las entidades prestadoras de salud ofrecer, de manera integral, el tratamiento a los pacientes con enfermedades mentales</w:t>
      </w:r>
      <w:r w:rsidR="004D4454" w:rsidRPr="00A46B18">
        <w:rPr>
          <w:rFonts w:ascii="Gadugi" w:hAnsi="Gadugi"/>
        </w:rPr>
        <w:t>:</w:t>
      </w:r>
    </w:p>
    <w:p w14:paraId="5E81FEA7" w14:textId="77777777" w:rsidR="004D4454" w:rsidRPr="00A46B18" w:rsidRDefault="004D4454" w:rsidP="004D4454">
      <w:pPr>
        <w:spacing w:line="276" w:lineRule="auto"/>
        <w:jc w:val="both"/>
        <w:rPr>
          <w:rFonts w:ascii="Gadugi" w:hAnsi="Gadugi"/>
        </w:rPr>
      </w:pPr>
    </w:p>
    <w:p w14:paraId="67F9E945" w14:textId="77777777" w:rsidR="00597E63" w:rsidRPr="00861A72" w:rsidRDefault="00597E63" w:rsidP="00861A72">
      <w:pPr>
        <w:shd w:val="clear" w:color="auto" w:fill="FFFFFF"/>
        <w:ind w:left="426" w:right="420"/>
        <w:jc w:val="both"/>
        <w:rPr>
          <w:rFonts w:ascii="Gadugi" w:hAnsi="Gadugi"/>
          <w:sz w:val="22"/>
          <w:bdr w:val="none" w:sz="0" w:space="0" w:color="auto" w:frame="1"/>
          <w:shd w:val="clear" w:color="auto" w:fill="FFFFFF"/>
          <w:lang w:val="es-CO" w:eastAsia="en-US"/>
        </w:rPr>
      </w:pP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r>
      <w:r w:rsidRPr="00861A72">
        <w:rPr>
          <w:rFonts w:ascii="Gadugi" w:hAnsi="Gadugi"/>
          <w:sz w:val="22"/>
          <w:bdr w:val="none" w:sz="0" w:space="0" w:color="auto" w:frame="1"/>
          <w:shd w:val="clear" w:color="auto" w:fill="FFFFFF"/>
          <w:lang w:val="es-CO" w:eastAsia="en-US"/>
        </w:rPr>
        <w:t>De igual manera, el legislador ha denotado la importancia de la integralidad en el tratamiento específico de la salud mental en la Ley 1616 de 2013, </w:t>
      </w:r>
      <w:r w:rsidRPr="00861A72">
        <w:rPr>
          <w:rFonts w:ascii="Gadugi" w:hAnsi="Gadugi"/>
          <w:i/>
          <w:iCs/>
          <w:sz w:val="22"/>
          <w:bdr w:val="none" w:sz="0" w:space="0" w:color="auto" w:frame="1"/>
          <w:shd w:val="clear" w:color="auto" w:fill="FFFFFF"/>
          <w:lang w:val="es-CO" w:eastAsia="en-US"/>
        </w:rPr>
        <w:t>por medio de la cual se expide la ley de salud mental y se dictan otras disposiciones</w:t>
      </w:r>
      <w:r w:rsidRPr="00861A72">
        <w:rPr>
          <w:rFonts w:ascii="Gadugi" w:hAnsi="Gadugi"/>
          <w:sz w:val="22"/>
          <w:bdr w:val="none" w:sz="0" w:space="0" w:color="auto" w:frame="1"/>
          <w:shd w:val="clear" w:color="auto" w:fill="FFFFFF"/>
          <w:lang w:val="es-CO" w:eastAsia="en-US"/>
        </w:rPr>
        <w:t> resaltando en su artículo sexto numeral primero que es un derecho el recibir atención integral e integrada</w:t>
      </w:r>
      <w:r w:rsidRPr="00861A72">
        <w:rPr>
          <w:rStyle w:val="Refdenotaalpie"/>
          <w:rFonts w:ascii="Gadugi" w:hAnsi="Gadugi"/>
          <w:sz w:val="22"/>
          <w:bdr w:val="none" w:sz="0" w:space="0" w:color="auto" w:frame="1"/>
          <w:shd w:val="clear" w:color="auto" w:fill="FFFFFF"/>
          <w:lang w:val="es-CO" w:eastAsia="en-US"/>
        </w:rPr>
        <w:footnoteReference w:id="19"/>
      </w:r>
      <w:r w:rsidRPr="00861A72">
        <w:rPr>
          <w:rFonts w:ascii="Gadugi" w:hAnsi="Gadugi"/>
          <w:sz w:val="22"/>
          <w:bdr w:val="none" w:sz="0" w:space="0" w:color="auto" w:frame="1"/>
          <w:shd w:val="clear" w:color="auto" w:fill="FFFFFF"/>
          <w:lang w:val="es-CO" w:eastAsia="en-US"/>
        </w:rPr>
        <w:t> en salud mental. Dicha normativa impone claras obligaciones en materia de cubrimiento, atención y política pública dispuesta para la integral atención en salud mental.</w:t>
      </w:r>
    </w:p>
    <w:p w14:paraId="7976DDB2" w14:textId="77777777" w:rsidR="00597E63" w:rsidRPr="00861A72" w:rsidRDefault="00597E63" w:rsidP="00861A72">
      <w:pPr>
        <w:shd w:val="clear" w:color="auto" w:fill="FFFFFF"/>
        <w:ind w:left="426" w:right="420"/>
        <w:jc w:val="both"/>
        <w:rPr>
          <w:rFonts w:ascii="Gadugi" w:hAnsi="Gadugi"/>
          <w:sz w:val="22"/>
          <w:bdr w:val="none" w:sz="0" w:space="0" w:color="auto" w:frame="1"/>
          <w:shd w:val="clear" w:color="auto" w:fill="FFFFFF"/>
          <w:lang w:val="es-CO" w:eastAsia="en-US"/>
        </w:rPr>
      </w:pPr>
      <w:r w:rsidRPr="00861A72">
        <w:rPr>
          <w:rFonts w:ascii="Gadugi" w:hAnsi="Gadugi"/>
          <w:sz w:val="22"/>
          <w:bdr w:val="none" w:sz="0" w:space="0" w:color="auto" w:frame="1"/>
          <w:shd w:val="clear" w:color="auto" w:fill="FFFFFF"/>
          <w:lang w:val="es-CO" w:eastAsia="en-US"/>
        </w:rPr>
        <w:tab/>
      </w:r>
      <w:r w:rsidRPr="00861A72">
        <w:rPr>
          <w:rFonts w:ascii="Gadugi" w:hAnsi="Gadugi"/>
          <w:sz w:val="22"/>
          <w:bdr w:val="none" w:sz="0" w:space="0" w:color="auto" w:frame="1"/>
          <w:shd w:val="clear" w:color="auto" w:fill="FFFFFF"/>
          <w:lang w:val="es-CO" w:eastAsia="en-US"/>
        </w:rPr>
        <w:tab/>
      </w:r>
    </w:p>
    <w:p w14:paraId="6023E980" w14:textId="77777777" w:rsidR="00597E63" w:rsidRPr="00861A72" w:rsidRDefault="00597E63" w:rsidP="00861A72">
      <w:pPr>
        <w:shd w:val="clear" w:color="auto" w:fill="FFFFFF"/>
        <w:ind w:left="426" w:right="420"/>
        <w:jc w:val="both"/>
        <w:rPr>
          <w:rFonts w:ascii="Gadugi" w:hAnsi="Gadugi" w:cs="Calibri"/>
          <w:sz w:val="22"/>
          <w:lang w:val="es-MX" w:eastAsia="en-US"/>
        </w:rPr>
      </w:pPr>
      <w:r w:rsidRPr="00861A72">
        <w:rPr>
          <w:rFonts w:ascii="Gadugi" w:hAnsi="Gadugi"/>
          <w:sz w:val="22"/>
          <w:bdr w:val="none" w:sz="0" w:space="0" w:color="auto" w:frame="1"/>
          <w:shd w:val="clear" w:color="auto" w:fill="FFFFFF"/>
          <w:lang w:val="es-CO" w:eastAsia="en-US"/>
        </w:rPr>
        <w:tab/>
      </w:r>
      <w:r w:rsidRPr="00861A72">
        <w:rPr>
          <w:rFonts w:ascii="Gadugi" w:hAnsi="Gadugi"/>
          <w:sz w:val="22"/>
          <w:bdr w:val="none" w:sz="0" w:space="0" w:color="auto" w:frame="1"/>
          <w:shd w:val="clear" w:color="auto" w:fill="FFFFFF"/>
          <w:lang w:val="es-CO" w:eastAsia="en-US"/>
        </w:rPr>
        <w:tab/>
      </w:r>
      <w:r w:rsidRPr="00861A72">
        <w:rPr>
          <w:rFonts w:ascii="Gadugi" w:hAnsi="Gadugi"/>
          <w:sz w:val="22"/>
          <w:bdr w:val="none" w:sz="0" w:space="0" w:color="auto" w:frame="1"/>
          <w:shd w:val="clear" w:color="auto" w:fill="FFFFFF"/>
          <w:lang w:val="es-CO" w:eastAsia="en-US"/>
        </w:rPr>
        <w:tab/>
      </w:r>
      <w:r w:rsidRPr="00861A72">
        <w:rPr>
          <w:rFonts w:ascii="Gadugi" w:hAnsi="Gadugi"/>
          <w:sz w:val="22"/>
          <w:bdr w:val="none" w:sz="0" w:space="0" w:color="auto" w:frame="1"/>
          <w:shd w:val="clear" w:color="auto" w:fill="FFFFFF"/>
          <w:lang w:val="es-CO" w:eastAsia="en-US"/>
        </w:rPr>
        <w:tab/>
        <w:t>En adición a lo anterior, la jurisprudencia de la Corte Constitucional ha indicado que los servicios prestados por parte de las E.P.S se deben otorgar de manera integral y se han analizado casos específicamente relacionados con el tratamiento en salud mental donde se ordena el tratamiento integral.</w:t>
      </w:r>
    </w:p>
    <w:p w14:paraId="5CC1CCCF" w14:textId="77777777" w:rsidR="00597E63" w:rsidRPr="00A46B18" w:rsidRDefault="00597E63" w:rsidP="004D4454">
      <w:pPr>
        <w:shd w:val="clear" w:color="auto" w:fill="FFFFFF"/>
        <w:spacing w:line="276" w:lineRule="auto"/>
        <w:ind w:left="567" w:right="618"/>
        <w:jc w:val="both"/>
        <w:rPr>
          <w:rFonts w:ascii="Gadugi" w:hAnsi="Gadugi"/>
          <w:bdr w:val="none" w:sz="0" w:space="0" w:color="auto" w:frame="1"/>
          <w:shd w:val="clear" w:color="auto" w:fill="FFFFFF"/>
          <w:lang w:val="es-CO" w:eastAsia="en-US"/>
        </w:rPr>
      </w:pPr>
      <w:r w:rsidRPr="00A46B18">
        <w:rPr>
          <w:rFonts w:ascii="Gadugi" w:hAnsi="Gadugi"/>
          <w:bdr w:val="none" w:sz="0" w:space="0" w:color="auto" w:frame="1"/>
          <w:shd w:val="clear" w:color="auto" w:fill="FFFFFF"/>
          <w:lang w:val="es-CO" w:eastAsia="en-US"/>
        </w:rPr>
        <w:t> </w:t>
      </w:r>
    </w:p>
    <w:p w14:paraId="1D8CE2FA" w14:textId="66278B06" w:rsidR="00906E05" w:rsidRPr="00A46B18" w:rsidRDefault="004D4454" w:rsidP="004D4454">
      <w:pPr>
        <w:spacing w:line="276" w:lineRule="auto"/>
        <w:ind w:right="51" w:firstLine="2835"/>
        <w:jc w:val="both"/>
        <w:rPr>
          <w:rFonts w:ascii="Gadugi" w:hAnsi="Gadugi"/>
          <w:lang w:val="es-MX"/>
        </w:rPr>
      </w:pPr>
      <w:r w:rsidRPr="00A46B18">
        <w:rPr>
          <w:rFonts w:ascii="Gadugi" w:hAnsi="Gadugi"/>
          <w:lang w:val="es-MX"/>
        </w:rPr>
        <w:t>La última explicación de esta providencia soluciona lo que es motivo de impugnación, siendo i</w:t>
      </w:r>
      <w:r w:rsidR="00597E63" w:rsidRPr="00A46B18">
        <w:rPr>
          <w:rFonts w:ascii="Gadugi" w:hAnsi="Gadugi"/>
          <w:lang w:val="es-MX"/>
        </w:rPr>
        <w:t xml:space="preserve">nnecesarias adicionales consideraciones para confirmar la decisión confutada. </w:t>
      </w:r>
    </w:p>
    <w:p w14:paraId="6EBFB45F" w14:textId="77777777" w:rsidR="00597E63" w:rsidRPr="00A46B18" w:rsidRDefault="00597E63" w:rsidP="004D4454">
      <w:pPr>
        <w:spacing w:line="276" w:lineRule="auto"/>
        <w:jc w:val="both"/>
        <w:rPr>
          <w:rFonts w:ascii="Gadugi" w:hAnsi="Gadugi" w:cs="Century Gothic"/>
          <w:b/>
          <w:bCs/>
        </w:rPr>
      </w:pPr>
    </w:p>
    <w:p w14:paraId="45A86AE4" w14:textId="77777777" w:rsidR="00906E05" w:rsidRPr="00A46B18" w:rsidRDefault="00906E05" w:rsidP="004D4454">
      <w:pPr>
        <w:spacing w:line="276" w:lineRule="auto"/>
        <w:jc w:val="both"/>
        <w:rPr>
          <w:rFonts w:ascii="Gadugi" w:hAnsi="Gadugi" w:cs="Century Gothic"/>
          <w:b/>
          <w:bCs/>
        </w:rPr>
      </w:pPr>
      <w:r w:rsidRPr="00A46B18">
        <w:rPr>
          <w:rFonts w:ascii="Gadugi" w:hAnsi="Gadugi" w:cs="Century Gothic"/>
          <w:b/>
          <w:bCs/>
        </w:rPr>
        <w:t xml:space="preserve"> </w:t>
      </w:r>
      <w:r w:rsidRPr="00A46B18">
        <w:rPr>
          <w:rFonts w:ascii="Gadugi" w:hAnsi="Gadugi" w:cs="Century Gothic"/>
          <w:b/>
          <w:bCs/>
        </w:rPr>
        <w:tab/>
      </w:r>
      <w:r w:rsidRPr="00A46B18">
        <w:rPr>
          <w:rFonts w:ascii="Gadugi" w:hAnsi="Gadugi" w:cs="Century Gothic"/>
          <w:b/>
          <w:bCs/>
        </w:rPr>
        <w:tab/>
      </w:r>
      <w:r w:rsidRPr="00A46B18">
        <w:rPr>
          <w:rFonts w:ascii="Gadugi" w:hAnsi="Gadugi" w:cs="Century Gothic"/>
          <w:b/>
          <w:bCs/>
        </w:rPr>
        <w:tab/>
      </w:r>
      <w:r w:rsidRPr="00A46B18">
        <w:rPr>
          <w:rFonts w:ascii="Gadugi" w:hAnsi="Gadugi" w:cs="Century Gothic"/>
          <w:b/>
          <w:bCs/>
        </w:rPr>
        <w:tab/>
        <w:t>DECISIÓN</w:t>
      </w:r>
    </w:p>
    <w:p w14:paraId="11D790BD" w14:textId="77777777" w:rsidR="00906E05" w:rsidRPr="00A46B18" w:rsidRDefault="00906E05" w:rsidP="004D4454">
      <w:pPr>
        <w:spacing w:line="276" w:lineRule="auto"/>
        <w:jc w:val="both"/>
        <w:rPr>
          <w:rFonts w:ascii="Gadugi" w:hAnsi="Gadugi" w:cs="Century Gothic"/>
          <w:b/>
          <w:bCs/>
        </w:rPr>
      </w:pPr>
    </w:p>
    <w:p w14:paraId="15D85876" w14:textId="080A3672" w:rsidR="00906E05" w:rsidRPr="00A46B18" w:rsidRDefault="00906E05" w:rsidP="004D4454">
      <w:pPr>
        <w:spacing w:line="276" w:lineRule="auto"/>
        <w:jc w:val="both"/>
        <w:rPr>
          <w:rFonts w:ascii="Gadugi" w:hAnsi="Gadugi" w:cs="Century Gothic"/>
        </w:rPr>
      </w:pPr>
      <w:r w:rsidRPr="00A46B18">
        <w:rPr>
          <w:rFonts w:ascii="Gadugi" w:hAnsi="Gadugi"/>
        </w:rPr>
        <w:t xml:space="preserve">  </w:t>
      </w:r>
      <w:r w:rsidRPr="00A46B18">
        <w:rPr>
          <w:rFonts w:ascii="Gadugi" w:hAnsi="Gadugi"/>
        </w:rPr>
        <w:tab/>
      </w:r>
      <w:r w:rsidRPr="00A46B18">
        <w:rPr>
          <w:rFonts w:ascii="Gadugi" w:hAnsi="Gadugi"/>
        </w:rPr>
        <w:tab/>
      </w:r>
      <w:r w:rsidRPr="00A46B18">
        <w:rPr>
          <w:rFonts w:ascii="Gadugi" w:hAnsi="Gadugi"/>
        </w:rPr>
        <w:tab/>
      </w:r>
      <w:r w:rsidRPr="00A46B18">
        <w:rPr>
          <w:rFonts w:ascii="Gadugi" w:hAnsi="Gadugi"/>
        </w:rPr>
        <w:tab/>
      </w:r>
      <w:r w:rsidRPr="00A46B18">
        <w:rPr>
          <w:rFonts w:ascii="Gadugi" w:hAnsi="Gadugi" w:cs="Century Gothic"/>
        </w:rPr>
        <w:t xml:space="preserve">Por lo dicho, el Tribunal Superior del Distrito Judicial de Pereira, Sala de Decisión Civil Familia, administrando justicia en nombre de la República y por autoridad de la ley, </w:t>
      </w:r>
      <w:r w:rsidRPr="00A46B18">
        <w:rPr>
          <w:rFonts w:ascii="Gadugi" w:hAnsi="Gadugi" w:cs="Arial"/>
          <w:b/>
          <w:bCs/>
        </w:rPr>
        <w:t xml:space="preserve">CONFIRMA </w:t>
      </w:r>
      <w:r w:rsidRPr="00A46B18">
        <w:rPr>
          <w:rFonts w:ascii="Gadugi" w:hAnsi="Gadugi" w:cs="Arial"/>
          <w:bCs/>
        </w:rPr>
        <w:t xml:space="preserve">la sentencia </w:t>
      </w:r>
      <w:r w:rsidR="00597E63" w:rsidRPr="00A46B18">
        <w:rPr>
          <w:rFonts w:ascii="Gadugi" w:hAnsi="Gadugi" w:cs="Arial"/>
          <w:bCs/>
        </w:rPr>
        <w:t>impugnada.</w:t>
      </w:r>
    </w:p>
    <w:p w14:paraId="27C66A61" w14:textId="77777777" w:rsidR="00906E05" w:rsidRPr="00A46B18" w:rsidRDefault="00906E05" w:rsidP="004D4454">
      <w:pPr>
        <w:spacing w:line="276" w:lineRule="auto"/>
        <w:jc w:val="both"/>
        <w:rPr>
          <w:rFonts w:ascii="Gadugi" w:hAnsi="Gadugi" w:cs="Century Gothic"/>
        </w:rPr>
      </w:pPr>
      <w:r w:rsidRPr="00A46B18">
        <w:rPr>
          <w:rFonts w:ascii="Gadugi" w:hAnsi="Gadugi" w:cs="Century Gothic"/>
        </w:rPr>
        <w:tab/>
      </w:r>
      <w:r w:rsidRPr="00A46B18">
        <w:rPr>
          <w:rFonts w:ascii="Gadugi" w:hAnsi="Gadugi" w:cs="Century Gothic"/>
        </w:rPr>
        <w:tab/>
      </w:r>
      <w:r w:rsidRPr="00A46B18">
        <w:rPr>
          <w:rFonts w:ascii="Gadugi" w:hAnsi="Gadugi" w:cs="Century Gothic"/>
        </w:rPr>
        <w:tab/>
      </w:r>
      <w:r w:rsidRPr="00A46B18">
        <w:rPr>
          <w:rFonts w:ascii="Gadugi" w:hAnsi="Gadugi" w:cs="Century Gothic"/>
        </w:rPr>
        <w:tab/>
      </w:r>
    </w:p>
    <w:p w14:paraId="01EBD7F8" w14:textId="0AD763D2" w:rsidR="00906E05" w:rsidRPr="00A46B18" w:rsidRDefault="00906E05" w:rsidP="004D4454">
      <w:pPr>
        <w:spacing w:line="276" w:lineRule="auto"/>
        <w:jc w:val="both"/>
        <w:rPr>
          <w:rFonts w:ascii="Gadugi" w:hAnsi="Gadugi" w:cs="Arial"/>
        </w:rPr>
      </w:pP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rPr>
        <w:tab/>
        <w:t>Notifíquese la decisión a las partes en la forma prevista en el artículo 5° del Decreto 306 de 1992 y remítase el expediente a la Corte Constitucional para su eventual revisión.</w:t>
      </w:r>
    </w:p>
    <w:p w14:paraId="4FC8F892" w14:textId="77777777" w:rsidR="00906E05" w:rsidRPr="00A46B18" w:rsidRDefault="00906E05" w:rsidP="004D4454">
      <w:pPr>
        <w:spacing w:line="276" w:lineRule="auto"/>
        <w:jc w:val="both"/>
        <w:rPr>
          <w:rFonts w:ascii="Gadugi" w:hAnsi="Gadugi" w:cs="Arial"/>
        </w:rPr>
      </w:pPr>
    </w:p>
    <w:p w14:paraId="6BF4CAB6" w14:textId="77777777" w:rsidR="00906E05" w:rsidRPr="00A46B18" w:rsidRDefault="00906E05" w:rsidP="004D4454">
      <w:pPr>
        <w:spacing w:line="276" w:lineRule="auto"/>
        <w:jc w:val="both"/>
        <w:rPr>
          <w:rFonts w:ascii="Gadugi" w:hAnsi="Gadugi" w:cs="Arial"/>
        </w:rPr>
      </w:pPr>
      <w:r w:rsidRPr="00A46B18">
        <w:rPr>
          <w:rFonts w:ascii="Gadugi" w:hAnsi="Gadugi" w:cs="Arial"/>
        </w:rPr>
        <w:t xml:space="preserve"> </w:t>
      </w: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rPr>
        <w:tab/>
        <w:t>Los Magistrados,</w:t>
      </w:r>
    </w:p>
    <w:p w14:paraId="29119883" w14:textId="77777777" w:rsidR="00906E05" w:rsidRPr="00A46B18" w:rsidRDefault="00906E05" w:rsidP="004D4454">
      <w:pPr>
        <w:spacing w:line="276" w:lineRule="auto"/>
        <w:jc w:val="both"/>
        <w:rPr>
          <w:rFonts w:ascii="Gadugi" w:hAnsi="Gadugi" w:cs="Arial"/>
        </w:rPr>
      </w:pPr>
    </w:p>
    <w:p w14:paraId="4AB57A6B" w14:textId="4B7785BD" w:rsidR="00906E05" w:rsidRPr="00A46B18" w:rsidRDefault="00906E05" w:rsidP="004D4454">
      <w:pPr>
        <w:spacing w:line="276" w:lineRule="auto"/>
        <w:jc w:val="center"/>
        <w:rPr>
          <w:rFonts w:ascii="Gadugi" w:hAnsi="Gadugi" w:cs="Arial"/>
        </w:rPr>
      </w:pPr>
    </w:p>
    <w:p w14:paraId="2F2634C9" w14:textId="43528CC9" w:rsidR="00906E05" w:rsidRPr="00A46B18" w:rsidRDefault="00906E05" w:rsidP="004D4454">
      <w:pPr>
        <w:spacing w:line="276" w:lineRule="auto"/>
        <w:jc w:val="both"/>
        <w:rPr>
          <w:rFonts w:ascii="Gadugi" w:hAnsi="Gadugi" w:cs="Arial"/>
          <w:b/>
          <w:bCs/>
        </w:rPr>
      </w:pPr>
      <w:r w:rsidRPr="00A46B18">
        <w:rPr>
          <w:rFonts w:ascii="Gadugi" w:hAnsi="Gadugi" w:cs="Arial"/>
        </w:rPr>
        <w:t xml:space="preserve">   </w:t>
      </w: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rPr>
        <w:tab/>
      </w:r>
      <w:r w:rsidRPr="00A46B18">
        <w:rPr>
          <w:rFonts w:ascii="Gadugi" w:hAnsi="Gadugi" w:cs="Arial"/>
          <w:b/>
          <w:bCs/>
        </w:rPr>
        <w:t>JAIME ALBERTO SARAZA NARANJO</w:t>
      </w:r>
    </w:p>
    <w:p w14:paraId="50EFCECA" w14:textId="5FB34CE8" w:rsidR="00597E63" w:rsidRPr="00A46B18" w:rsidRDefault="00597E63" w:rsidP="004D4454">
      <w:pPr>
        <w:spacing w:line="276" w:lineRule="auto"/>
        <w:jc w:val="both"/>
        <w:rPr>
          <w:rFonts w:ascii="Gadugi" w:hAnsi="Gadugi" w:cs="Arial"/>
          <w:b/>
          <w:bCs/>
        </w:rPr>
      </w:pPr>
    </w:p>
    <w:p w14:paraId="7C9A480E" w14:textId="77777777" w:rsidR="006C4616" w:rsidRPr="00A46B18" w:rsidRDefault="006C4616" w:rsidP="004D4454">
      <w:pPr>
        <w:spacing w:line="276" w:lineRule="auto"/>
        <w:jc w:val="both"/>
        <w:rPr>
          <w:rFonts w:ascii="Gadugi" w:hAnsi="Gadugi" w:cs="Arial"/>
          <w:b/>
          <w:bCs/>
        </w:rPr>
      </w:pPr>
    </w:p>
    <w:p w14:paraId="3CFE5BD9" w14:textId="6D4B2214" w:rsidR="00597E63" w:rsidRPr="00A46B18" w:rsidRDefault="00597E63" w:rsidP="004D4454">
      <w:pPr>
        <w:spacing w:line="276" w:lineRule="auto"/>
        <w:jc w:val="both"/>
        <w:rPr>
          <w:rFonts w:ascii="Gadugi" w:hAnsi="Gadugi" w:cs="Arial"/>
          <w:b/>
          <w:bCs/>
        </w:rPr>
      </w:pPr>
      <w:r w:rsidRPr="00A46B18">
        <w:rPr>
          <w:rFonts w:ascii="Gadugi" w:hAnsi="Gadugi" w:cs="Arial"/>
          <w:b/>
          <w:bCs/>
        </w:rPr>
        <w:tab/>
      </w:r>
      <w:r w:rsidRPr="00A46B18">
        <w:rPr>
          <w:rFonts w:ascii="Gadugi" w:hAnsi="Gadugi" w:cs="Arial"/>
          <w:b/>
          <w:bCs/>
        </w:rPr>
        <w:tab/>
      </w:r>
      <w:r w:rsidRPr="00A46B18">
        <w:rPr>
          <w:rFonts w:ascii="Gadugi" w:hAnsi="Gadugi" w:cs="Arial"/>
          <w:b/>
          <w:bCs/>
        </w:rPr>
        <w:tab/>
      </w:r>
      <w:r w:rsidRPr="00A46B18">
        <w:rPr>
          <w:rFonts w:ascii="Gadugi" w:hAnsi="Gadugi" w:cs="Arial"/>
          <w:b/>
          <w:bCs/>
        </w:rPr>
        <w:tab/>
        <w:t>CARLOS MAURICIO GARCÍA BARAJAS</w:t>
      </w:r>
    </w:p>
    <w:p w14:paraId="76673E1E" w14:textId="45CB30E1" w:rsidR="00597E63" w:rsidRPr="00A46B18" w:rsidRDefault="00597E63" w:rsidP="004D4454">
      <w:pPr>
        <w:spacing w:line="276" w:lineRule="auto"/>
        <w:jc w:val="both"/>
        <w:rPr>
          <w:rFonts w:ascii="Gadugi" w:hAnsi="Gadugi" w:cs="Arial"/>
          <w:b/>
          <w:bCs/>
          <w:lang w:val="es-CO"/>
        </w:rPr>
      </w:pPr>
    </w:p>
    <w:p w14:paraId="1F1F01E1" w14:textId="77777777" w:rsidR="006C4616" w:rsidRPr="00A46B18" w:rsidRDefault="006C4616" w:rsidP="004D4454">
      <w:pPr>
        <w:spacing w:line="276" w:lineRule="auto"/>
        <w:jc w:val="both"/>
        <w:rPr>
          <w:rFonts w:ascii="Gadugi" w:hAnsi="Gadugi" w:cs="Arial"/>
          <w:b/>
          <w:bCs/>
          <w:lang w:val="es-CO"/>
        </w:rPr>
      </w:pPr>
    </w:p>
    <w:p w14:paraId="1868C35C" w14:textId="0371BF5B" w:rsidR="00906E05" w:rsidRPr="00A46B18" w:rsidRDefault="00597E63" w:rsidP="004D4454">
      <w:pPr>
        <w:spacing w:line="276" w:lineRule="auto"/>
        <w:jc w:val="both"/>
        <w:rPr>
          <w:rFonts w:ascii="Gadugi" w:hAnsi="Gadugi"/>
        </w:rPr>
      </w:pPr>
      <w:r w:rsidRPr="00A46B18">
        <w:rPr>
          <w:rFonts w:ascii="Gadugi" w:hAnsi="Gadugi" w:cs="Arial"/>
          <w:b/>
          <w:bCs/>
          <w:lang w:val="es-CO"/>
        </w:rPr>
        <w:tab/>
      </w:r>
      <w:r w:rsidRPr="00A46B18">
        <w:rPr>
          <w:rFonts w:ascii="Gadugi" w:hAnsi="Gadugi" w:cs="Arial"/>
          <w:b/>
          <w:bCs/>
          <w:lang w:val="es-CO"/>
        </w:rPr>
        <w:tab/>
      </w:r>
      <w:r w:rsidRPr="00A46B18">
        <w:rPr>
          <w:rFonts w:ascii="Gadugi" w:hAnsi="Gadugi" w:cs="Arial"/>
          <w:b/>
          <w:bCs/>
          <w:lang w:val="es-CO"/>
        </w:rPr>
        <w:tab/>
      </w:r>
      <w:r w:rsidRPr="00A46B18">
        <w:rPr>
          <w:rFonts w:ascii="Gadugi" w:hAnsi="Gadugi" w:cs="Arial"/>
          <w:b/>
          <w:bCs/>
          <w:lang w:val="es-CO"/>
        </w:rPr>
        <w:tab/>
      </w:r>
      <w:r w:rsidR="00906E05" w:rsidRPr="00A46B18">
        <w:rPr>
          <w:rFonts w:ascii="Gadugi" w:hAnsi="Gadugi" w:cs="Arial"/>
          <w:b/>
          <w:bCs/>
          <w:lang w:val="es-CO"/>
        </w:rPr>
        <w:t>DUBERNEY GRISALES HERRERA</w:t>
      </w:r>
    </w:p>
    <w:sectPr w:rsidR="00906E05" w:rsidRPr="00A46B18" w:rsidSect="00B60698">
      <w:pgSz w:w="12242" w:h="18722" w:code="258"/>
      <w:pgMar w:top="1758" w:right="1247" w:bottom="1191" w:left="1814"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700001" w16cex:dateUtc="2021-05-04T20:03:38.428Z"/>
  <w16cex:commentExtensible w16cex:durableId="35C6BBAD" w16cex:dateUtc="2021-05-04T20:04:50.462Z"/>
  <w16cex:commentExtensible w16cex:durableId="4F2540F3" w16cex:dateUtc="2021-05-04T20:05:16.176Z"/>
  <w16cex:commentExtensible w16cex:durableId="76CF362B" w16cex:dateUtc="2021-06-11T20:58:28.961Z"/>
  <w16cex:commentExtensible w16cex:durableId="26BE4B72" w16cex:dateUtc="2021-06-15T14:46:05.683Z"/>
  <w16cex:commentExtensible w16cex:durableId="4DCF171C" w16cex:dateUtc="2021-08-19T14:24:19.472Z"/>
  <w16cex:commentExtensible w16cex:durableId="1EA06131" w16cex:dateUtc="2021-08-19T14:47:44.57Z"/>
  <w16cex:commentExtensible w16cex:durableId="7FAB8086" w16cex:dateUtc="2021-08-19T14:48:18.3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C4F0" w14:textId="77777777" w:rsidR="00EB4776" w:rsidRDefault="00EB4776">
      <w:r>
        <w:separator/>
      </w:r>
    </w:p>
  </w:endnote>
  <w:endnote w:type="continuationSeparator" w:id="0">
    <w:p w14:paraId="36A8DCCB" w14:textId="77777777" w:rsidR="00EB4776" w:rsidRDefault="00EB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C735D" w14:textId="77777777" w:rsidR="00EB4776" w:rsidRDefault="00EB4776">
      <w:r>
        <w:separator/>
      </w:r>
    </w:p>
  </w:footnote>
  <w:footnote w:type="continuationSeparator" w:id="0">
    <w:p w14:paraId="430FE0A8" w14:textId="77777777" w:rsidR="00EB4776" w:rsidRDefault="00EB4776">
      <w:r>
        <w:continuationSeparator/>
      </w:r>
    </w:p>
  </w:footnote>
  <w:footnote w:id="1">
    <w:p w14:paraId="708BE935" w14:textId="1CD16BAE"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Págs. 1 a 3, </w:t>
      </w:r>
      <w:r w:rsidRPr="00472EA8">
        <w:rPr>
          <w:rFonts w:asciiTheme="majorHAnsi" w:hAnsiTheme="majorHAnsi" w:cstheme="majorHAnsi"/>
          <w:szCs w:val="26"/>
          <w:lang w:val="es-CO"/>
        </w:rPr>
        <w:t>Documento 02, C. 1.</w:t>
      </w:r>
    </w:p>
  </w:footnote>
  <w:footnote w:id="2">
    <w:p w14:paraId="0E9EC98B" w14:textId="6D4EA4E4"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w:t>
      </w:r>
      <w:r w:rsidRPr="00472EA8">
        <w:rPr>
          <w:rFonts w:asciiTheme="majorHAnsi" w:hAnsiTheme="majorHAnsi" w:cstheme="majorHAnsi"/>
          <w:szCs w:val="26"/>
          <w:lang w:val="es-CO"/>
        </w:rPr>
        <w:t>Documento 04, C. 1.</w:t>
      </w:r>
    </w:p>
  </w:footnote>
  <w:footnote w:id="3">
    <w:p w14:paraId="378B1D11" w14:textId="3D368781"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w:t>
      </w:r>
      <w:r w:rsidRPr="00472EA8">
        <w:rPr>
          <w:rFonts w:asciiTheme="majorHAnsi" w:hAnsiTheme="majorHAnsi" w:cstheme="majorHAnsi"/>
          <w:szCs w:val="26"/>
          <w:lang w:val="es-CO"/>
        </w:rPr>
        <w:t>Documento 06, C. 1.</w:t>
      </w:r>
    </w:p>
  </w:footnote>
  <w:footnote w:id="4">
    <w:p w14:paraId="4827548D" w14:textId="55678FF0"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w:t>
      </w:r>
      <w:r w:rsidRPr="00472EA8">
        <w:rPr>
          <w:rFonts w:asciiTheme="majorHAnsi" w:hAnsiTheme="majorHAnsi" w:cstheme="majorHAnsi"/>
          <w:szCs w:val="26"/>
          <w:lang w:val="es-CO"/>
        </w:rPr>
        <w:t>Documento 08, C. 1.</w:t>
      </w:r>
    </w:p>
  </w:footnote>
  <w:footnote w:id="5">
    <w:p w14:paraId="716C92C9" w14:textId="06572CAA"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w:t>
      </w:r>
      <w:r w:rsidRPr="00472EA8">
        <w:rPr>
          <w:rFonts w:asciiTheme="majorHAnsi" w:hAnsiTheme="majorHAnsi" w:cstheme="majorHAnsi"/>
          <w:szCs w:val="26"/>
          <w:lang w:val="es-CO"/>
        </w:rPr>
        <w:t>Documento 10, C. 1.</w:t>
      </w:r>
    </w:p>
  </w:footnote>
  <w:footnote w:id="6">
    <w:p w14:paraId="2D245C81" w14:textId="6ACB66F2"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 4 </w:t>
      </w:r>
      <w:r w:rsidRPr="00472EA8">
        <w:rPr>
          <w:rFonts w:asciiTheme="majorHAnsi" w:hAnsiTheme="majorHAnsi" w:cstheme="majorHAnsi"/>
          <w:szCs w:val="26"/>
          <w:lang w:val="es-CO"/>
        </w:rPr>
        <w:t>Documento 02, C. 1.</w:t>
      </w:r>
    </w:p>
  </w:footnote>
  <w:footnote w:id="7">
    <w:p w14:paraId="761B39E4" w14:textId="6A8CDACF"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 5 </w:t>
      </w:r>
      <w:r w:rsidRPr="00472EA8">
        <w:rPr>
          <w:rFonts w:asciiTheme="majorHAnsi" w:hAnsiTheme="majorHAnsi" w:cstheme="majorHAnsi"/>
          <w:szCs w:val="26"/>
          <w:lang w:val="es-CO"/>
        </w:rPr>
        <w:t>Documento 02, C. 1.</w:t>
      </w:r>
    </w:p>
  </w:footnote>
  <w:footnote w:id="8">
    <w:p w14:paraId="33670EF5" w14:textId="19009C93" w:rsidR="00906E05" w:rsidRPr="00472EA8" w:rsidRDefault="00906E05" w:rsidP="00472EA8">
      <w:pPr>
        <w:pStyle w:val="Textonotapie"/>
        <w:rPr>
          <w:rFonts w:asciiTheme="majorHAnsi" w:hAnsiTheme="majorHAnsi" w:cstheme="majorHAnsi"/>
          <w:szCs w:val="26"/>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Sentencias T-016 y T-760 de 2007</w:t>
      </w:r>
    </w:p>
  </w:footnote>
  <w:footnote w:id="9">
    <w:p w14:paraId="3072643D" w14:textId="660F5C55"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Págs. 5 a 7 </w:t>
      </w:r>
      <w:r w:rsidRPr="00472EA8">
        <w:rPr>
          <w:rFonts w:asciiTheme="majorHAnsi" w:hAnsiTheme="majorHAnsi" w:cstheme="majorHAnsi"/>
          <w:szCs w:val="26"/>
          <w:lang w:val="es-CO"/>
        </w:rPr>
        <w:t>Documento 02, C. 1.</w:t>
      </w:r>
    </w:p>
  </w:footnote>
  <w:footnote w:id="10">
    <w:p w14:paraId="606D7394" w14:textId="5297C88A"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w:t>
      </w:r>
      <w:r w:rsidRPr="00472EA8">
        <w:rPr>
          <w:rFonts w:asciiTheme="majorHAnsi" w:hAnsiTheme="majorHAnsi" w:cstheme="majorHAnsi"/>
          <w:szCs w:val="26"/>
          <w:lang w:val="es-CO"/>
        </w:rPr>
        <w:t>Documento 03, C. 1.</w:t>
      </w:r>
    </w:p>
  </w:footnote>
  <w:footnote w:id="11">
    <w:p w14:paraId="472E60AF" w14:textId="77777777" w:rsidR="00906E05" w:rsidRPr="00472EA8" w:rsidRDefault="00906E05"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Sentencia T-422/17</w:t>
      </w:r>
    </w:p>
  </w:footnote>
  <w:footnote w:id="12">
    <w:p w14:paraId="593FEE04" w14:textId="77777777" w:rsidR="00906E05" w:rsidRPr="00472EA8" w:rsidRDefault="00906E05"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Sentencia T 979 de 2012.</w:t>
      </w:r>
    </w:p>
  </w:footnote>
  <w:footnote w:id="13">
    <w:p w14:paraId="049B047F" w14:textId="77777777" w:rsidR="00906E05" w:rsidRPr="00472EA8" w:rsidRDefault="00906E05"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Sentencia T-714 de 2014.</w:t>
      </w:r>
    </w:p>
  </w:footnote>
  <w:footnote w:id="14">
    <w:p w14:paraId="452F1143" w14:textId="04E648D7" w:rsidR="004D4454" w:rsidRPr="00472EA8" w:rsidRDefault="004D4454"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 4, </w:t>
      </w:r>
      <w:r w:rsidRPr="00472EA8">
        <w:rPr>
          <w:rFonts w:asciiTheme="majorHAnsi" w:hAnsiTheme="majorHAnsi" w:cstheme="majorHAnsi"/>
          <w:szCs w:val="26"/>
          <w:lang w:val="es-CO"/>
        </w:rPr>
        <w:t>Documento 02, C. 1.</w:t>
      </w:r>
    </w:p>
  </w:footnote>
  <w:footnote w:id="15">
    <w:p w14:paraId="384A5871" w14:textId="1EE2F88E" w:rsidR="004D4454" w:rsidRPr="00472EA8" w:rsidRDefault="004D4454"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 7, </w:t>
      </w:r>
      <w:r w:rsidRPr="00472EA8">
        <w:rPr>
          <w:rFonts w:asciiTheme="majorHAnsi" w:hAnsiTheme="majorHAnsi" w:cstheme="majorHAnsi"/>
          <w:szCs w:val="26"/>
          <w:lang w:val="es-CO"/>
        </w:rPr>
        <w:t>Documento 02, C. 1.</w:t>
      </w:r>
    </w:p>
  </w:footnote>
  <w:footnote w:id="16">
    <w:p w14:paraId="5AC260D0" w14:textId="0DB02583" w:rsidR="004D4454" w:rsidRPr="00472EA8" w:rsidRDefault="004D4454"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 5, </w:t>
      </w:r>
      <w:r w:rsidRPr="00472EA8">
        <w:rPr>
          <w:rFonts w:asciiTheme="majorHAnsi" w:hAnsiTheme="majorHAnsi" w:cstheme="majorHAnsi"/>
          <w:szCs w:val="26"/>
          <w:lang w:val="es-CO"/>
        </w:rPr>
        <w:t>Documento 02, C. 1.</w:t>
      </w:r>
    </w:p>
  </w:footnote>
  <w:footnote w:id="17">
    <w:p w14:paraId="652EE0FA" w14:textId="45E02559" w:rsidR="004D4454" w:rsidRPr="00472EA8" w:rsidRDefault="004D4454"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Pág. 9, </w:t>
      </w:r>
      <w:r w:rsidRPr="00472EA8">
        <w:rPr>
          <w:rFonts w:asciiTheme="majorHAnsi" w:hAnsiTheme="majorHAnsi" w:cstheme="majorHAnsi"/>
          <w:szCs w:val="26"/>
          <w:lang w:val="es-CO"/>
        </w:rPr>
        <w:t>Documento 02, C. 1.</w:t>
      </w:r>
    </w:p>
  </w:footnote>
  <w:footnote w:id="18">
    <w:p w14:paraId="50B2BDFD" w14:textId="77777777" w:rsidR="004D4454" w:rsidRPr="00472EA8" w:rsidRDefault="004D4454" w:rsidP="00472EA8">
      <w:pPr>
        <w:pStyle w:val="Textonotapie"/>
        <w:rPr>
          <w:rFonts w:asciiTheme="majorHAnsi" w:hAnsiTheme="majorHAnsi" w:cstheme="majorHAnsi"/>
          <w:szCs w:val="26"/>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Sentencia T-050/19</w:t>
      </w:r>
    </w:p>
  </w:footnote>
  <w:footnote w:id="19">
    <w:p w14:paraId="194D9B43" w14:textId="77777777" w:rsidR="00597E63" w:rsidRPr="00472EA8" w:rsidRDefault="00597E63" w:rsidP="00472EA8">
      <w:pPr>
        <w:pStyle w:val="Textonotapie"/>
        <w:rPr>
          <w:rFonts w:asciiTheme="majorHAnsi" w:hAnsiTheme="majorHAnsi" w:cstheme="majorHAnsi"/>
          <w:szCs w:val="26"/>
          <w:lang w:val="es-CO"/>
        </w:rPr>
      </w:pPr>
      <w:r w:rsidRPr="00472EA8">
        <w:rPr>
          <w:rStyle w:val="Refdenotaalpie"/>
          <w:rFonts w:asciiTheme="majorHAnsi" w:hAnsiTheme="majorHAnsi" w:cstheme="majorHAnsi"/>
          <w:szCs w:val="26"/>
        </w:rPr>
        <w:footnoteRef/>
      </w:r>
      <w:r w:rsidRPr="00472EA8">
        <w:rPr>
          <w:rFonts w:asciiTheme="majorHAnsi" w:hAnsiTheme="majorHAnsi" w:cstheme="majorHAnsi"/>
          <w:szCs w:val="26"/>
        </w:rPr>
        <w:t xml:space="preserve"> El artículo 5 de la misma ley, numeral 4 define atención integral e integrada en salud mental como: “La atención integral en salud mental es la concurrencia del talento humano y los recursos suficientes y pertinentes en salud para responder a las necesidades de salud mental de la población, incluyendo la promoción, prevención secundaria y terciaria, diagnóstico precoz, tratamiento, rehabilitación en salud e inclusión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4"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4567"/>
    <w:rsid w:val="0000471A"/>
    <w:rsid w:val="0000589A"/>
    <w:rsid w:val="00005C45"/>
    <w:rsid w:val="00011024"/>
    <w:rsid w:val="0001137E"/>
    <w:rsid w:val="00014244"/>
    <w:rsid w:val="00014DC0"/>
    <w:rsid w:val="0001540D"/>
    <w:rsid w:val="0001631A"/>
    <w:rsid w:val="00016376"/>
    <w:rsid w:val="00016E5C"/>
    <w:rsid w:val="0001710B"/>
    <w:rsid w:val="00017867"/>
    <w:rsid w:val="0002082F"/>
    <w:rsid w:val="00022775"/>
    <w:rsid w:val="000241AE"/>
    <w:rsid w:val="000246B5"/>
    <w:rsid w:val="00026AC3"/>
    <w:rsid w:val="0002797D"/>
    <w:rsid w:val="0003021D"/>
    <w:rsid w:val="00032FEB"/>
    <w:rsid w:val="0003372F"/>
    <w:rsid w:val="0003495A"/>
    <w:rsid w:val="00034E5C"/>
    <w:rsid w:val="000372CC"/>
    <w:rsid w:val="00037A0B"/>
    <w:rsid w:val="000403C4"/>
    <w:rsid w:val="00040548"/>
    <w:rsid w:val="000416F9"/>
    <w:rsid w:val="00041CAB"/>
    <w:rsid w:val="000424DE"/>
    <w:rsid w:val="000428C8"/>
    <w:rsid w:val="00043AA7"/>
    <w:rsid w:val="00043FD7"/>
    <w:rsid w:val="00044AF7"/>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339E"/>
    <w:rsid w:val="0006513E"/>
    <w:rsid w:val="000654F4"/>
    <w:rsid w:val="00066AC0"/>
    <w:rsid w:val="0006798B"/>
    <w:rsid w:val="00070731"/>
    <w:rsid w:val="00072143"/>
    <w:rsid w:val="00074F3A"/>
    <w:rsid w:val="000761E9"/>
    <w:rsid w:val="00076254"/>
    <w:rsid w:val="0007651F"/>
    <w:rsid w:val="000812DA"/>
    <w:rsid w:val="00083948"/>
    <w:rsid w:val="00083C7F"/>
    <w:rsid w:val="00084199"/>
    <w:rsid w:val="0008576D"/>
    <w:rsid w:val="00087713"/>
    <w:rsid w:val="00090F83"/>
    <w:rsid w:val="00093B46"/>
    <w:rsid w:val="00096152"/>
    <w:rsid w:val="000969F0"/>
    <w:rsid w:val="00097598"/>
    <w:rsid w:val="000A071A"/>
    <w:rsid w:val="000A0EA4"/>
    <w:rsid w:val="000A2878"/>
    <w:rsid w:val="000A2B18"/>
    <w:rsid w:val="000A53BF"/>
    <w:rsid w:val="000A71C5"/>
    <w:rsid w:val="000B1779"/>
    <w:rsid w:val="000B3332"/>
    <w:rsid w:val="000B50B1"/>
    <w:rsid w:val="000B67E4"/>
    <w:rsid w:val="000B7480"/>
    <w:rsid w:val="000B7CFD"/>
    <w:rsid w:val="000B7D1A"/>
    <w:rsid w:val="000C225A"/>
    <w:rsid w:val="000C22D6"/>
    <w:rsid w:val="000C25B8"/>
    <w:rsid w:val="000C2F98"/>
    <w:rsid w:val="000C3321"/>
    <w:rsid w:val="000C3AE3"/>
    <w:rsid w:val="000C5970"/>
    <w:rsid w:val="000C6638"/>
    <w:rsid w:val="000C7E3C"/>
    <w:rsid w:val="000D09AE"/>
    <w:rsid w:val="000D1816"/>
    <w:rsid w:val="000D5849"/>
    <w:rsid w:val="000D587C"/>
    <w:rsid w:val="000D5C60"/>
    <w:rsid w:val="000D5CBC"/>
    <w:rsid w:val="000E0579"/>
    <w:rsid w:val="000E0DDF"/>
    <w:rsid w:val="000E0DF5"/>
    <w:rsid w:val="000E104F"/>
    <w:rsid w:val="000E2841"/>
    <w:rsid w:val="000E41D3"/>
    <w:rsid w:val="000E47FF"/>
    <w:rsid w:val="000E6373"/>
    <w:rsid w:val="000E67C9"/>
    <w:rsid w:val="000E7142"/>
    <w:rsid w:val="000E71D8"/>
    <w:rsid w:val="000E76B6"/>
    <w:rsid w:val="000E79FF"/>
    <w:rsid w:val="000F3632"/>
    <w:rsid w:val="000F43C8"/>
    <w:rsid w:val="000F5FE2"/>
    <w:rsid w:val="00100384"/>
    <w:rsid w:val="001004D3"/>
    <w:rsid w:val="00100E68"/>
    <w:rsid w:val="001028A5"/>
    <w:rsid w:val="00102B63"/>
    <w:rsid w:val="00105B90"/>
    <w:rsid w:val="00106E13"/>
    <w:rsid w:val="00107A53"/>
    <w:rsid w:val="00107DB7"/>
    <w:rsid w:val="00112B73"/>
    <w:rsid w:val="001137A1"/>
    <w:rsid w:val="00113B94"/>
    <w:rsid w:val="00113E05"/>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647E"/>
    <w:rsid w:val="0015339E"/>
    <w:rsid w:val="001558A9"/>
    <w:rsid w:val="00161DB8"/>
    <w:rsid w:val="0016208F"/>
    <w:rsid w:val="001632D1"/>
    <w:rsid w:val="0016373B"/>
    <w:rsid w:val="00163E13"/>
    <w:rsid w:val="00170852"/>
    <w:rsid w:val="00173EB5"/>
    <w:rsid w:val="00174829"/>
    <w:rsid w:val="00181073"/>
    <w:rsid w:val="001816AD"/>
    <w:rsid w:val="001825A3"/>
    <w:rsid w:val="00187BE8"/>
    <w:rsid w:val="00187D0D"/>
    <w:rsid w:val="00192493"/>
    <w:rsid w:val="001935AE"/>
    <w:rsid w:val="001953FB"/>
    <w:rsid w:val="001954CF"/>
    <w:rsid w:val="00196FD2"/>
    <w:rsid w:val="001A0821"/>
    <w:rsid w:val="001A1904"/>
    <w:rsid w:val="001A1C79"/>
    <w:rsid w:val="001A3864"/>
    <w:rsid w:val="001A3F24"/>
    <w:rsid w:val="001A40F5"/>
    <w:rsid w:val="001A4427"/>
    <w:rsid w:val="001A72E0"/>
    <w:rsid w:val="001B0752"/>
    <w:rsid w:val="001B0A97"/>
    <w:rsid w:val="001B4D58"/>
    <w:rsid w:val="001B56BF"/>
    <w:rsid w:val="001B7F36"/>
    <w:rsid w:val="001C150A"/>
    <w:rsid w:val="001C1F37"/>
    <w:rsid w:val="001C2008"/>
    <w:rsid w:val="001C2702"/>
    <w:rsid w:val="001C591C"/>
    <w:rsid w:val="001C5ADC"/>
    <w:rsid w:val="001C6324"/>
    <w:rsid w:val="001D1487"/>
    <w:rsid w:val="001D20C3"/>
    <w:rsid w:val="001D2618"/>
    <w:rsid w:val="001D3B97"/>
    <w:rsid w:val="001D5DEB"/>
    <w:rsid w:val="001D7419"/>
    <w:rsid w:val="001D76F5"/>
    <w:rsid w:val="001E10B0"/>
    <w:rsid w:val="001E18C2"/>
    <w:rsid w:val="001E194E"/>
    <w:rsid w:val="001E1CFB"/>
    <w:rsid w:val="001E1D7F"/>
    <w:rsid w:val="001E1FB4"/>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70BA"/>
    <w:rsid w:val="00217894"/>
    <w:rsid w:val="00221114"/>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0C5F"/>
    <w:rsid w:val="00273E9A"/>
    <w:rsid w:val="00273FCC"/>
    <w:rsid w:val="00274281"/>
    <w:rsid w:val="00275286"/>
    <w:rsid w:val="00277F35"/>
    <w:rsid w:val="00280B61"/>
    <w:rsid w:val="00280F02"/>
    <w:rsid w:val="00281272"/>
    <w:rsid w:val="00281B30"/>
    <w:rsid w:val="002830B1"/>
    <w:rsid w:val="00284F26"/>
    <w:rsid w:val="0028543F"/>
    <w:rsid w:val="00285DA6"/>
    <w:rsid w:val="00290988"/>
    <w:rsid w:val="002911F3"/>
    <w:rsid w:val="00292339"/>
    <w:rsid w:val="00294ABD"/>
    <w:rsid w:val="00296987"/>
    <w:rsid w:val="002A0EB5"/>
    <w:rsid w:val="002A1C36"/>
    <w:rsid w:val="002A1D9C"/>
    <w:rsid w:val="002A1FAB"/>
    <w:rsid w:val="002A2871"/>
    <w:rsid w:val="002A414D"/>
    <w:rsid w:val="002A4A52"/>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1605"/>
    <w:rsid w:val="002D774C"/>
    <w:rsid w:val="002E0EB6"/>
    <w:rsid w:val="002E21FE"/>
    <w:rsid w:val="002E2799"/>
    <w:rsid w:val="002E2ED4"/>
    <w:rsid w:val="002E3CBC"/>
    <w:rsid w:val="002E40B3"/>
    <w:rsid w:val="002E6225"/>
    <w:rsid w:val="002F1817"/>
    <w:rsid w:val="002F1A61"/>
    <w:rsid w:val="002F1B55"/>
    <w:rsid w:val="002F7117"/>
    <w:rsid w:val="002F7452"/>
    <w:rsid w:val="00303265"/>
    <w:rsid w:val="00303F52"/>
    <w:rsid w:val="00304A31"/>
    <w:rsid w:val="0030619B"/>
    <w:rsid w:val="0030646A"/>
    <w:rsid w:val="003069C5"/>
    <w:rsid w:val="00312C42"/>
    <w:rsid w:val="0031376C"/>
    <w:rsid w:val="00316D25"/>
    <w:rsid w:val="00320B2A"/>
    <w:rsid w:val="003211ED"/>
    <w:rsid w:val="00324390"/>
    <w:rsid w:val="00324E37"/>
    <w:rsid w:val="003250AB"/>
    <w:rsid w:val="003258E1"/>
    <w:rsid w:val="00327386"/>
    <w:rsid w:val="00327BCF"/>
    <w:rsid w:val="00330397"/>
    <w:rsid w:val="00331837"/>
    <w:rsid w:val="003327FC"/>
    <w:rsid w:val="00333796"/>
    <w:rsid w:val="00334EDF"/>
    <w:rsid w:val="00336ADB"/>
    <w:rsid w:val="00336BF6"/>
    <w:rsid w:val="00340149"/>
    <w:rsid w:val="003406E1"/>
    <w:rsid w:val="0034103C"/>
    <w:rsid w:val="0034242F"/>
    <w:rsid w:val="00342ED7"/>
    <w:rsid w:val="003438BD"/>
    <w:rsid w:val="00343AA1"/>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7463"/>
    <w:rsid w:val="003875BB"/>
    <w:rsid w:val="00387F03"/>
    <w:rsid w:val="0039080D"/>
    <w:rsid w:val="00391DE7"/>
    <w:rsid w:val="00393505"/>
    <w:rsid w:val="0039623A"/>
    <w:rsid w:val="003972BE"/>
    <w:rsid w:val="003A1EB8"/>
    <w:rsid w:val="003A474B"/>
    <w:rsid w:val="003A4B83"/>
    <w:rsid w:val="003A4E33"/>
    <w:rsid w:val="003A4EA1"/>
    <w:rsid w:val="003A5159"/>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042C"/>
    <w:rsid w:val="003E24EE"/>
    <w:rsid w:val="003E27A1"/>
    <w:rsid w:val="003E4984"/>
    <w:rsid w:val="003E61AD"/>
    <w:rsid w:val="003F025E"/>
    <w:rsid w:val="003F092F"/>
    <w:rsid w:val="003F0DE3"/>
    <w:rsid w:val="003F4103"/>
    <w:rsid w:val="003F4CE1"/>
    <w:rsid w:val="003F50E5"/>
    <w:rsid w:val="003F660A"/>
    <w:rsid w:val="003F6F2D"/>
    <w:rsid w:val="003F7628"/>
    <w:rsid w:val="003F7AAD"/>
    <w:rsid w:val="0040036D"/>
    <w:rsid w:val="00401F4A"/>
    <w:rsid w:val="00402BE3"/>
    <w:rsid w:val="0040418C"/>
    <w:rsid w:val="004047BF"/>
    <w:rsid w:val="004050CD"/>
    <w:rsid w:val="004070B9"/>
    <w:rsid w:val="004104E9"/>
    <w:rsid w:val="00412D5D"/>
    <w:rsid w:val="00413722"/>
    <w:rsid w:val="004158FB"/>
    <w:rsid w:val="00415EDA"/>
    <w:rsid w:val="004167FD"/>
    <w:rsid w:val="004211CF"/>
    <w:rsid w:val="00421942"/>
    <w:rsid w:val="00422781"/>
    <w:rsid w:val="00422CD4"/>
    <w:rsid w:val="00423607"/>
    <w:rsid w:val="00423B28"/>
    <w:rsid w:val="00424052"/>
    <w:rsid w:val="00425929"/>
    <w:rsid w:val="00425DE8"/>
    <w:rsid w:val="00425EFC"/>
    <w:rsid w:val="004309F2"/>
    <w:rsid w:val="00430DCE"/>
    <w:rsid w:val="004322C3"/>
    <w:rsid w:val="00432A78"/>
    <w:rsid w:val="0043392E"/>
    <w:rsid w:val="00434647"/>
    <w:rsid w:val="00435355"/>
    <w:rsid w:val="00440C63"/>
    <w:rsid w:val="00444BB9"/>
    <w:rsid w:val="004464F2"/>
    <w:rsid w:val="00446B1D"/>
    <w:rsid w:val="004508ED"/>
    <w:rsid w:val="0045175D"/>
    <w:rsid w:val="004524A3"/>
    <w:rsid w:val="00452772"/>
    <w:rsid w:val="00452CA4"/>
    <w:rsid w:val="00453520"/>
    <w:rsid w:val="00460A12"/>
    <w:rsid w:val="00461BF4"/>
    <w:rsid w:val="004627E1"/>
    <w:rsid w:val="00463ADA"/>
    <w:rsid w:val="00464965"/>
    <w:rsid w:val="00466009"/>
    <w:rsid w:val="00466036"/>
    <w:rsid w:val="004679A3"/>
    <w:rsid w:val="00470578"/>
    <w:rsid w:val="004706AB"/>
    <w:rsid w:val="00472A50"/>
    <w:rsid w:val="00472EA8"/>
    <w:rsid w:val="004743F5"/>
    <w:rsid w:val="0047577E"/>
    <w:rsid w:val="00476E9F"/>
    <w:rsid w:val="00480248"/>
    <w:rsid w:val="00480A40"/>
    <w:rsid w:val="004837F3"/>
    <w:rsid w:val="00483B10"/>
    <w:rsid w:val="00485899"/>
    <w:rsid w:val="00486A4A"/>
    <w:rsid w:val="0048720E"/>
    <w:rsid w:val="00487E70"/>
    <w:rsid w:val="00490E61"/>
    <w:rsid w:val="004931A3"/>
    <w:rsid w:val="004A30E7"/>
    <w:rsid w:val="004A34C6"/>
    <w:rsid w:val="004A4B8E"/>
    <w:rsid w:val="004A520A"/>
    <w:rsid w:val="004A6422"/>
    <w:rsid w:val="004B13EB"/>
    <w:rsid w:val="004B27DD"/>
    <w:rsid w:val="004B2A6D"/>
    <w:rsid w:val="004B3590"/>
    <w:rsid w:val="004B365A"/>
    <w:rsid w:val="004B713A"/>
    <w:rsid w:val="004B7662"/>
    <w:rsid w:val="004C192C"/>
    <w:rsid w:val="004C256E"/>
    <w:rsid w:val="004C4326"/>
    <w:rsid w:val="004C57E2"/>
    <w:rsid w:val="004C73D8"/>
    <w:rsid w:val="004D13AE"/>
    <w:rsid w:val="004D1A63"/>
    <w:rsid w:val="004D1C1E"/>
    <w:rsid w:val="004D1C99"/>
    <w:rsid w:val="004D2266"/>
    <w:rsid w:val="004D364E"/>
    <w:rsid w:val="004D3E1D"/>
    <w:rsid w:val="004D4454"/>
    <w:rsid w:val="004D4FC7"/>
    <w:rsid w:val="004D6D83"/>
    <w:rsid w:val="004D6DC2"/>
    <w:rsid w:val="004D7F24"/>
    <w:rsid w:val="004E048B"/>
    <w:rsid w:val="004E3A1B"/>
    <w:rsid w:val="004E3B8E"/>
    <w:rsid w:val="004E54B2"/>
    <w:rsid w:val="004F1D32"/>
    <w:rsid w:val="004F1ED9"/>
    <w:rsid w:val="004F3600"/>
    <w:rsid w:val="004F4139"/>
    <w:rsid w:val="004F527E"/>
    <w:rsid w:val="004F6E46"/>
    <w:rsid w:val="004F7221"/>
    <w:rsid w:val="005008E4"/>
    <w:rsid w:val="005025F9"/>
    <w:rsid w:val="00502A5F"/>
    <w:rsid w:val="00503685"/>
    <w:rsid w:val="00503DA3"/>
    <w:rsid w:val="00504E5B"/>
    <w:rsid w:val="0050573C"/>
    <w:rsid w:val="00507C13"/>
    <w:rsid w:val="00507E1D"/>
    <w:rsid w:val="005107CC"/>
    <w:rsid w:val="00511948"/>
    <w:rsid w:val="005121EE"/>
    <w:rsid w:val="00512631"/>
    <w:rsid w:val="0051546A"/>
    <w:rsid w:val="0051651F"/>
    <w:rsid w:val="0051681F"/>
    <w:rsid w:val="00517633"/>
    <w:rsid w:val="0052054C"/>
    <w:rsid w:val="00520F64"/>
    <w:rsid w:val="00526141"/>
    <w:rsid w:val="005275C5"/>
    <w:rsid w:val="00531D35"/>
    <w:rsid w:val="00532006"/>
    <w:rsid w:val="005325E7"/>
    <w:rsid w:val="00532BAF"/>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76AEE"/>
    <w:rsid w:val="00580AF8"/>
    <w:rsid w:val="00581BBE"/>
    <w:rsid w:val="005823BB"/>
    <w:rsid w:val="00585A85"/>
    <w:rsid w:val="00585B9F"/>
    <w:rsid w:val="00586854"/>
    <w:rsid w:val="00587830"/>
    <w:rsid w:val="00590D37"/>
    <w:rsid w:val="00591A38"/>
    <w:rsid w:val="005929DF"/>
    <w:rsid w:val="0059367B"/>
    <w:rsid w:val="00593C19"/>
    <w:rsid w:val="005941B3"/>
    <w:rsid w:val="00597BEE"/>
    <w:rsid w:val="00597E63"/>
    <w:rsid w:val="005A0DB4"/>
    <w:rsid w:val="005A21DF"/>
    <w:rsid w:val="005A2AF8"/>
    <w:rsid w:val="005A2B04"/>
    <w:rsid w:val="005A3647"/>
    <w:rsid w:val="005A3C56"/>
    <w:rsid w:val="005A6392"/>
    <w:rsid w:val="005A7228"/>
    <w:rsid w:val="005A7B8A"/>
    <w:rsid w:val="005B00BB"/>
    <w:rsid w:val="005B08F5"/>
    <w:rsid w:val="005B0E3F"/>
    <w:rsid w:val="005B18CB"/>
    <w:rsid w:val="005B263B"/>
    <w:rsid w:val="005B32C2"/>
    <w:rsid w:val="005B3B2F"/>
    <w:rsid w:val="005B6F79"/>
    <w:rsid w:val="005C063C"/>
    <w:rsid w:val="005C0E61"/>
    <w:rsid w:val="005C2A04"/>
    <w:rsid w:val="005C2BA3"/>
    <w:rsid w:val="005C2BF1"/>
    <w:rsid w:val="005C701E"/>
    <w:rsid w:val="005C70B0"/>
    <w:rsid w:val="005C717A"/>
    <w:rsid w:val="005C742F"/>
    <w:rsid w:val="005C7F11"/>
    <w:rsid w:val="005C7FDF"/>
    <w:rsid w:val="005D39B3"/>
    <w:rsid w:val="005D4980"/>
    <w:rsid w:val="005D611F"/>
    <w:rsid w:val="005E2537"/>
    <w:rsid w:val="005E30B0"/>
    <w:rsid w:val="005E420E"/>
    <w:rsid w:val="005E5E6B"/>
    <w:rsid w:val="005E637E"/>
    <w:rsid w:val="005E7E36"/>
    <w:rsid w:val="005F090A"/>
    <w:rsid w:val="005F29D6"/>
    <w:rsid w:val="005F482E"/>
    <w:rsid w:val="005F7499"/>
    <w:rsid w:val="005F760B"/>
    <w:rsid w:val="006015C5"/>
    <w:rsid w:val="00606141"/>
    <w:rsid w:val="00613F66"/>
    <w:rsid w:val="006147CC"/>
    <w:rsid w:val="0061509A"/>
    <w:rsid w:val="0061514F"/>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00B4"/>
    <w:rsid w:val="006514DF"/>
    <w:rsid w:val="00653A39"/>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5701"/>
    <w:rsid w:val="00676CCE"/>
    <w:rsid w:val="006777B8"/>
    <w:rsid w:val="00677AAB"/>
    <w:rsid w:val="00681058"/>
    <w:rsid w:val="0068723C"/>
    <w:rsid w:val="00690F1C"/>
    <w:rsid w:val="00693FAF"/>
    <w:rsid w:val="006940FB"/>
    <w:rsid w:val="0069436D"/>
    <w:rsid w:val="006967FA"/>
    <w:rsid w:val="00697A80"/>
    <w:rsid w:val="006A03EF"/>
    <w:rsid w:val="006A46FD"/>
    <w:rsid w:val="006A4DA4"/>
    <w:rsid w:val="006A4E1B"/>
    <w:rsid w:val="006B0EC6"/>
    <w:rsid w:val="006B5437"/>
    <w:rsid w:val="006B61B1"/>
    <w:rsid w:val="006B68C6"/>
    <w:rsid w:val="006C2B41"/>
    <w:rsid w:val="006C3B69"/>
    <w:rsid w:val="006C4616"/>
    <w:rsid w:val="006C480D"/>
    <w:rsid w:val="006C4CF4"/>
    <w:rsid w:val="006C4F02"/>
    <w:rsid w:val="006C6895"/>
    <w:rsid w:val="006C6EA0"/>
    <w:rsid w:val="006C70DC"/>
    <w:rsid w:val="006D1172"/>
    <w:rsid w:val="006D1225"/>
    <w:rsid w:val="006D23B7"/>
    <w:rsid w:val="006E0A70"/>
    <w:rsid w:val="006E0D84"/>
    <w:rsid w:val="006E58D8"/>
    <w:rsid w:val="006F06A1"/>
    <w:rsid w:val="006F0E1D"/>
    <w:rsid w:val="006F0EE4"/>
    <w:rsid w:val="006F1931"/>
    <w:rsid w:val="006F4719"/>
    <w:rsid w:val="006F483A"/>
    <w:rsid w:val="006F5A9C"/>
    <w:rsid w:val="007012DF"/>
    <w:rsid w:val="00702513"/>
    <w:rsid w:val="00710CB2"/>
    <w:rsid w:val="00713791"/>
    <w:rsid w:val="007149F3"/>
    <w:rsid w:val="0072127D"/>
    <w:rsid w:val="00721957"/>
    <w:rsid w:val="007223DE"/>
    <w:rsid w:val="00722B7A"/>
    <w:rsid w:val="00722FDA"/>
    <w:rsid w:val="0072354E"/>
    <w:rsid w:val="007249C8"/>
    <w:rsid w:val="00725B18"/>
    <w:rsid w:val="00730228"/>
    <w:rsid w:val="00730C1D"/>
    <w:rsid w:val="007316BB"/>
    <w:rsid w:val="00731E48"/>
    <w:rsid w:val="007339A7"/>
    <w:rsid w:val="00734A3A"/>
    <w:rsid w:val="00735080"/>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790"/>
    <w:rsid w:val="00777403"/>
    <w:rsid w:val="00783337"/>
    <w:rsid w:val="007838BB"/>
    <w:rsid w:val="00783D01"/>
    <w:rsid w:val="00785197"/>
    <w:rsid w:val="007851C0"/>
    <w:rsid w:val="007873E4"/>
    <w:rsid w:val="00787401"/>
    <w:rsid w:val="00787EF6"/>
    <w:rsid w:val="00790D4E"/>
    <w:rsid w:val="007910C4"/>
    <w:rsid w:val="00791DDF"/>
    <w:rsid w:val="00794429"/>
    <w:rsid w:val="00795788"/>
    <w:rsid w:val="0079613F"/>
    <w:rsid w:val="00797563"/>
    <w:rsid w:val="007A1A59"/>
    <w:rsid w:val="007A1C1D"/>
    <w:rsid w:val="007A2142"/>
    <w:rsid w:val="007A3BE6"/>
    <w:rsid w:val="007A3CD6"/>
    <w:rsid w:val="007A4EB6"/>
    <w:rsid w:val="007B0702"/>
    <w:rsid w:val="007B0C59"/>
    <w:rsid w:val="007B2FCD"/>
    <w:rsid w:val="007B3A29"/>
    <w:rsid w:val="007B5D7D"/>
    <w:rsid w:val="007B7F49"/>
    <w:rsid w:val="007C173F"/>
    <w:rsid w:val="007C1C52"/>
    <w:rsid w:val="007C31F0"/>
    <w:rsid w:val="007C36E3"/>
    <w:rsid w:val="007C6CE9"/>
    <w:rsid w:val="007C70A2"/>
    <w:rsid w:val="007D07EC"/>
    <w:rsid w:val="007D2089"/>
    <w:rsid w:val="007D2A68"/>
    <w:rsid w:val="007D4003"/>
    <w:rsid w:val="007E2133"/>
    <w:rsid w:val="007E4C79"/>
    <w:rsid w:val="007F063C"/>
    <w:rsid w:val="007F11C2"/>
    <w:rsid w:val="007F2BC6"/>
    <w:rsid w:val="007F4C21"/>
    <w:rsid w:val="00801F43"/>
    <w:rsid w:val="0080555E"/>
    <w:rsid w:val="00805716"/>
    <w:rsid w:val="00811DDE"/>
    <w:rsid w:val="0081294E"/>
    <w:rsid w:val="00812FF1"/>
    <w:rsid w:val="00813506"/>
    <w:rsid w:val="0081667D"/>
    <w:rsid w:val="00817423"/>
    <w:rsid w:val="008200CB"/>
    <w:rsid w:val="008209CF"/>
    <w:rsid w:val="00821A86"/>
    <w:rsid w:val="008224F4"/>
    <w:rsid w:val="00823571"/>
    <w:rsid w:val="008247DA"/>
    <w:rsid w:val="00827C14"/>
    <w:rsid w:val="0083003F"/>
    <w:rsid w:val="00831922"/>
    <w:rsid w:val="00831CC4"/>
    <w:rsid w:val="00832754"/>
    <w:rsid w:val="00834305"/>
    <w:rsid w:val="008347BA"/>
    <w:rsid w:val="0083568C"/>
    <w:rsid w:val="0084034E"/>
    <w:rsid w:val="008418EA"/>
    <w:rsid w:val="00842CB3"/>
    <w:rsid w:val="00843FC2"/>
    <w:rsid w:val="008445E6"/>
    <w:rsid w:val="0084594F"/>
    <w:rsid w:val="00847EE0"/>
    <w:rsid w:val="00850838"/>
    <w:rsid w:val="008508A1"/>
    <w:rsid w:val="00850F32"/>
    <w:rsid w:val="0085128F"/>
    <w:rsid w:val="00851788"/>
    <w:rsid w:val="00854E9D"/>
    <w:rsid w:val="00855869"/>
    <w:rsid w:val="00856733"/>
    <w:rsid w:val="00860940"/>
    <w:rsid w:val="00861769"/>
    <w:rsid w:val="00861A72"/>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5382"/>
    <w:rsid w:val="0088552B"/>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CE7"/>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5C12"/>
    <w:rsid w:val="008D60EA"/>
    <w:rsid w:val="008E0511"/>
    <w:rsid w:val="008E1660"/>
    <w:rsid w:val="008E19CE"/>
    <w:rsid w:val="008E23E0"/>
    <w:rsid w:val="008E42B8"/>
    <w:rsid w:val="008E5CB4"/>
    <w:rsid w:val="008E5E82"/>
    <w:rsid w:val="008F0139"/>
    <w:rsid w:val="008F26E0"/>
    <w:rsid w:val="008F3EFE"/>
    <w:rsid w:val="008F538B"/>
    <w:rsid w:val="008F647E"/>
    <w:rsid w:val="008F6D15"/>
    <w:rsid w:val="009021C5"/>
    <w:rsid w:val="00902A81"/>
    <w:rsid w:val="00904E4D"/>
    <w:rsid w:val="00906E05"/>
    <w:rsid w:val="00911CF1"/>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63F8"/>
    <w:rsid w:val="00936C4D"/>
    <w:rsid w:val="00937774"/>
    <w:rsid w:val="00937AA7"/>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7B31"/>
    <w:rsid w:val="00957FE7"/>
    <w:rsid w:val="00965207"/>
    <w:rsid w:val="009666A9"/>
    <w:rsid w:val="00966F76"/>
    <w:rsid w:val="0097141B"/>
    <w:rsid w:val="009768CA"/>
    <w:rsid w:val="00980FC6"/>
    <w:rsid w:val="0098101B"/>
    <w:rsid w:val="009832BA"/>
    <w:rsid w:val="0098650B"/>
    <w:rsid w:val="009906BC"/>
    <w:rsid w:val="0099084F"/>
    <w:rsid w:val="00990DBE"/>
    <w:rsid w:val="009932BB"/>
    <w:rsid w:val="00993CB9"/>
    <w:rsid w:val="00993EEE"/>
    <w:rsid w:val="009A2088"/>
    <w:rsid w:val="009A2619"/>
    <w:rsid w:val="009A6208"/>
    <w:rsid w:val="009A70EF"/>
    <w:rsid w:val="009B2094"/>
    <w:rsid w:val="009B2F9A"/>
    <w:rsid w:val="009B345F"/>
    <w:rsid w:val="009B5B87"/>
    <w:rsid w:val="009B5FAB"/>
    <w:rsid w:val="009B614B"/>
    <w:rsid w:val="009B706A"/>
    <w:rsid w:val="009B70B8"/>
    <w:rsid w:val="009C0016"/>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6533"/>
    <w:rsid w:val="009F7BC1"/>
    <w:rsid w:val="009F7BFB"/>
    <w:rsid w:val="00A02BC6"/>
    <w:rsid w:val="00A02CFE"/>
    <w:rsid w:val="00A03BF3"/>
    <w:rsid w:val="00A03FE4"/>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7DA3"/>
    <w:rsid w:val="00A32E7C"/>
    <w:rsid w:val="00A33216"/>
    <w:rsid w:val="00A332DB"/>
    <w:rsid w:val="00A341DD"/>
    <w:rsid w:val="00A3757C"/>
    <w:rsid w:val="00A3779C"/>
    <w:rsid w:val="00A41503"/>
    <w:rsid w:val="00A43F4A"/>
    <w:rsid w:val="00A46B18"/>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6A48"/>
    <w:rsid w:val="00A90741"/>
    <w:rsid w:val="00A90842"/>
    <w:rsid w:val="00A91268"/>
    <w:rsid w:val="00A916A9"/>
    <w:rsid w:val="00A91CCF"/>
    <w:rsid w:val="00A92DF7"/>
    <w:rsid w:val="00A93005"/>
    <w:rsid w:val="00A94204"/>
    <w:rsid w:val="00A94661"/>
    <w:rsid w:val="00A967EC"/>
    <w:rsid w:val="00A97043"/>
    <w:rsid w:val="00A97546"/>
    <w:rsid w:val="00A97874"/>
    <w:rsid w:val="00A97A1D"/>
    <w:rsid w:val="00AA067C"/>
    <w:rsid w:val="00AA0E34"/>
    <w:rsid w:val="00AA2D92"/>
    <w:rsid w:val="00AA3E65"/>
    <w:rsid w:val="00AA3F5A"/>
    <w:rsid w:val="00AA4C0C"/>
    <w:rsid w:val="00AA6D4F"/>
    <w:rsid w:val="00AA6F35"/>
    <w:rsid w:val="00AA6FC8"/>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5E68"/>
    <w:rsid w:val="00B06213"/>
    <w:rsid w:val="00B06503"/>
    <w:rsid w:val="00B07195"/>
    <w:rsid w:val="00B11159"/>
    <w:rsid w:val="00B16081"/>
    <w:rsid w:val="00B1769F"/>
    <w:rsid w:val="00B20010"/>
    <w:rsid w:val="00B2136C"/>
    <w:rsid w:val="00B22CDD"/>
    <w:rsid w:val="00B23EB1"/>
    <w:rsid w:val="00B25971"/>
    <w:rsid w:val="00B263B0"/>
    <w:rsid w:val="00B26CC8"/>
    <w:rsid w:val="00B27442"/>
    <w:rsid w:val="00B3195C"/>
    <w:rsid w:val="00B31B74"/>
    <w:rsid w:val="00B33BA2"/>
    <w:rsid w:val="00B33E25"/>
    <w:rsid w:val="00B33F1B"/>
    <w:rsid w:val="00B3493C"/>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81D"/>
    <w:rsid w:val="00B539B9"/>
    <w:rsid w:val="00B55CA4"/>
    <w:rsid w:val="00B60698"/>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406"/>
    <w:rsid w:val="00B974F9"/>
    <w:rsid w:val="00BA03B7"/>
    <w:rsid w:val="00BA29F2"/>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D2A0D"/>
    <w:rsid w:val="00BD6206"/>
    <w:rsid w:val="00BE0680"/>
    <w:rsid w:val="00BE0FB6"/>
    <w:rsid w:val="00BE27FF"/>
    <w:rsid w:val="00BE4AE8"/>
    <w:rsid w:val="00BE64F5"/>
    <w:rsid w:val="00BE7A58"/>
    <w:rsid w:val="00BE7E5E"/>
    <w:rsid w:val="00BF2E45"/>
    <w:rsid w:val="00BF5696"/>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C9A"/>
    <w:rsid w:val="00C91F2A"/>
    <w:rsid w:val="00C928A7"/>
    <w:rsid w:val="00C92C29"/>
    <w:rsid w:val="00C93589"/>
    <w:rsid w:val="00C96743"/>
    <w:rsid w:val="00C96F25"/>
    <w:rsid w:val="00CA05DA"/>
    <w:rsid w:val="00CA3550"/>
    <w:rsid w:val="00CB2691"/>
    <w:rsid w:val="00CB278E"/>
    <w:rsid w:val="00CB4BE7"/>
    <w:rsid w:val="00CB776A"/>
    <w:rsid w:val="00CB7805"/>
    <w:rsid w:val="00CB7DE6"/>
    <w:rsid w:val="00CC102D"/>
    <w:rsid w:val="00CC2B74"/>
    <w:rsid w:val="00CC3445"/>
    <w:rsid w:val="00CC4E10"/>
    <w:rsid w:val="00CC71FE"/>
    <w:rsid w:val="00CC789A"/>
    <w:rsid w:val="00CD10C8"/>
    <w:rsid w:val="00CD14A6"/>
    <w:rsid w:val="00CD2CB8"/>
    <w:rsid w:val="00CD33B8"/>
    <w:rsid w:val="00CD351F"/>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D00DC2"/>
    <w:rsid w:val="00D020A7"/>
    <w:rsid w:val="00D0323E"/>
    <w:rsid w:val="00D03D3D"/>
    <w:rsid w:val="00D17117"/>
    <w:rsid w:val="00D2022B"/>
    <w:rsid w:val="00D21913"/>
    <w:rsid w:val="00D22279"/>
    <w:rsid w:val="00D246F3"/>
    <w:rsid w:val="00D24F75"/>
    <w:rsid w:val="00D252AA"/>
    <w:rsid w:val="00D253A1"/>
    <w:rsid w:val="00D25613"/>
    <w:rsid w:val="00D25C8C"/>
    <w:rsid w:val="00D26065"/>
    <w:rsid w:val="00D30DA3"/>
    <w:rsid w:val="00D34AA5"/>
    <w:rsid w:val="00D37096"/>
    <w:rsid w:val="00D40A0B"/>
    <w:rsid w:val="00D40C48"/>
    <w:rsid w:val="00D42316"/>
    <w:rsid w:val="00D42C0A"/>
    <w:rsid w:val="00D4352E"/>
    <w:rsid w:val="00D43E14"/>
    <w:rsid w:val="00D51809"/>
    <w:rsid w:val="00D52645"/>
    <w:rsid w:val="00D5282E"/>
    <w:rsid w:val="00D52F31"/>
    <w:rsid w:val="00D53FC5"/>
    <w:rsid w:val="00D56FDA"/>
    <w:rsid w:val="00D619F3"/>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E0A8D"/>
    <w:rsid w:val="00DE1B54"/>
    <w:rsid w:val="00DE23A4"/>
    <w:rsid w:val="00DE3D47"/>
    <w:rsid w:val="00DF3516"/>
    <w:rsid w:val="00DF496F"/>
    <w:rsid w:val="00DF4C52"/>
    <w:rsid w:val="00DF6308"/>
    <w:rsid w:val="00E006AD"/>
    <w:rsid w:val="00E00844"/>
    <w:rsid w:val="00E02721"/>
    <w:rsid w:val="00E02ADC"/>
    <w:rsid w:val="00E1017C"/>
    <w:rsid w:val="00E1373F"/>
    <w:rsid w:val="00E170CE"/>
    <w:rsid w:val="00E17214"/>
    <w:rsid w:val="00E17E69"/>
    <w:rsid w:val="00E2095E"/>
    <w:rsid w:val="00E209A8"/>
    <w:rsid w:val="00E21811"/>
    <w:rsid w:val="00E21C1C"/>
    <w:rsid w:val="00E21C20"/>
    <w:rsid w:val="00E2306D"/>
    <w:rsid w:val="00E23497"/>
    <w:rsid w:val="00E25180"/>
    <w:rsid w:val="00E253B8"/>
    <w:rsid w:val="00E27A2C"/>
    <w:rsid w:val="00E27A47"/>
    <w:rsid w:val="00E3170C"/>
    <w:rsid w:val="00E33DC9"/>
    <w:rsid w:val="00E345B8"/>
    <w:rsid w:val="00E35ECD"/>
    <w:rsid w:val="00E36B08"/>
    <w:rsid w:val="00E4061A"/>
    <w:rsid w:val="00E4557F"/>
    <w:rsid w:val="00E5021C"/>
    <w:rsid w:val="00E510D2"/>
    <w:rsid w:val="00E514C3"/>
    <w:rsid w:val="00E538E5"/>
    <w:rsid w:val="00E54296"/>
    <w:rsid w:val="00E54D1F"/>
    <w:rsid w:val="00E55605"/>
    <w:rsid w:val="00E563B9"/>
    <w:rsid w:val="00E605A3"/>
    <w:rsid w:val="00E606DE"/>
    <w:rsid w:val="00E628C7"/>
    <w:rsid w:val="00E634FB"/>
    <w:rsid w:val="00E659EF"/>
    <w:rsid w:val="00E66236"/>
    <w:rsid w:val="00E66258"/>
    <w:rsid w:val="00E664A9"/>
    <w:rsid w:val="00E66762"/>
    <w:rsid w:val="00E715F2"/>
    <w:rsid w:val="00E716A3"/>
    <w:rsid w:val="00E71EFB"/>
    <w:rsid w:val="00E72A07"/>
    <w:rsid w:val="00E77F9F"/>
    <w:rsid w:val="00E82D23"/>
    <w:rsid w:val="00E8559F"/>
    <w:rsid w:val="00E855BB"/>
    <w:rsid w:val="00E86504"/>
    <w:rsid w:val="00E868AA"/>
    <w:rsid w:val="00E86C31"/>
    <w:rsid w:val="00E877B8"/>
    <w:rsid w:val="00E87EDC"/>
    <w:rsid w:val="00E910A8"/>
    <w:rsid w:val="00E91CA7"/>
    <w:rsid w:val="00E951D1"/>
    <w:rsid w:val="00E96F21"/>
    <w:rsid w:val="00E9779B"/>
    <w:rsid w:val="00E97ECE"/>
    <w:rsid w:val="00EA1608"/>
    <w:rsid w:val="00EA2E3B"/>
    <w:rsid w:val="00EA2EBB"/>
    <w:rsid w:val="00EA43DE"/>
    <w:rsid w:val="00EB003D"/>
    <w:rsid w:val="00EB0417"/>
    <w:rsid w:val="00EB0698"/>
    <w:rsid w:val="00EB2031"/>
    <w:rsid w:val="00EB2E4E"/>
    <w:rsid w:val="00EB4776"/>
    <w:rsid w:val="00EB66C5"/>
    <w:rsid w:val="00EC1A6D"/>
    <w:rsid w:val="00EC41BE"/>
    <w:rsid w:val="00EC4A08"/>
    <w:rsid w:val="00EC4D52"/>
    <w:rsid w:val="00ED165C"/>
    <w:rsid w:val="00ED1C17"/>
    <w:rsid w:val="00ED429B"/>
    <w:rsid w:val="00ED4443"/>
    <w:rsid w:val="00ED5F1B"/>
    <w:rsid w:val="00ED7090"/>
    <w:rsid w:val="00ED73D8"/>
    <w:rsid w:val="00EE1639"/>
    <w:rsid w:val="00EE50DA"/>
    <w:rsid w:val="00EE642C"/>
    <w:rsid w:val="00EE7CAA"/>
    <w:rsid w:val="00EF07F1"/>
    <w:rsid w:val="00EF2182"/>
    <w:rsid w:val="00EF518E"/>
    <w:rsid w:val="00EF5919"/>
    <w:rsid w:val="00F011EB"/>
    <w:rsid w:val="00F0379F"/>
    <w:rsid w:val="00F045C0"/>
    <w:rsid w:val="00F05171"/>
    <w:rsid w:val="00F06F3B"/>
    <w:rsid w:val="00F1071B"/>
    <w:rsid w:val="00F11A24"/>
    <w:rsid w:val="00F13B5C"/>
    <w:rsid w:val="00F162CB"/>
    <w:rsid w:val="00F20415"/>
    <w:rsid w:val="00F20811"/>
    <w:rsid w:val="00F217B9"/>
    <w:rsid w:val="00F22079"/>
    <w:rsid w:val="00F232B6"/>
    <w:rsid w:val="00F25E81"/>
    <w:rsid w:val="00F27A39"/>
    <w:rsid w:val="00F27DFA"/>
    <w:rsid w:val="00F31B0E"/>
    <w:rsid w:val="00F320CA"/>
    <w:rsid w:val="00F32C30"/>
    <w:rsid w:val="00F335CE"/>
    <w:rsid w:val="00F337D7"/>
    <w:rsid w:val="00F349F3"/>
    <w:rsid w:val="00F356A9"/>
    <w:rsid w:val="00F403A4"/>
    <w:rsid w:val="00F41815"/>
    <w:rsid w:val="00F41BED"/>
    <w:rsid w:val="00F44896"/>
    <w:rsid w:val="00F460FB"/>
    <w:rsid w:val="00F5364F"/>
    <w:rsid w:val="00F53722"/>
    <w:rsid w:val="00F53E69"/>
    <w:rsid w:val="00F54D7E"/>
    <w:rsid w:val="00F564D0"/>
    <w:rsid w:val="00F56515"/>
    <w:rsid w:val="00F56D65"/>
    <w:rsid w:val="00F60578"/>
    <w:rsid w:val="00F60C0D"/>
    <w:rsid w:val="00F6190E"/>
    <w:rsid w:val="00F62FAC"/>
    <w:rsid w:val="00F6464E"/>
    <w:rsid w:val="00F64DD7"/>
    <w:rsid w:val="00F64EAC"/>
    <w:rsid w:val="00F660A2"/>
    <w:rsid w:val="00F661D8"/>
    <w:rsid w:val="00F670AB"/>
    <w:rsid w:val="00F676D6"/>
    <w:rsid w:val="00F67CF1"/>
    <w:rsid w:val="00F67F8C"/>
    <w:rsid w:val="00F73283"/>
    <w:rsid w:val="00F73ABB"/>
    <w:rsid w:val="00F756DA"/>
    <w:rsid w:val="00F7691B"/>
    <w:rsid w:val="00F80891"/>
    <w:rsid w:val="00F812AA"/>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73E"/>
    <w:rsid w:val="00FA2E6A"/>
    <w:rsid w:val="00FA3FC9"/>
    <w:rsid w:val="00FA49E3"/>
    <w:rsid w:val="00FA69E6"/>
    <w:rsid w:val="00FA7884"/>
    <w:rsid w:val="00FB0227"/>
    <w:rsid w:val="00FB0664"/>
    <w:rsid w:val="00FB2517"/>
    <w:rsid w:val="00FB2585"/>
    <w:rsid w:val="00FB27FA"/>
    <w:rsid w:val="00FB2D45"/>
    <w:rsid w:val="00FB4194"/>
    <w:rsid w:val="00FB50AD"/>
    <w:rsid w:val="00FB78CB"/>
    <w:rsid w:val="00FB7C80"/>
    <w:rsid w:val="00FC16F2"/>
    <w:rsid w:val="00FC44E6"/>
    <w:rsid w:val="00FC550D"/>
    <w:rsid w:val="00FC61D7"/>
    <w:rsid w:val="00FC6D67"/>
    <w:rsid w:val="00FC71AA"/>
    <w:rsid w:val="00FC7D3D"/>
    <w:rsid w:val="00FC7F2B"/>
    <w:rsid w:val="00FD08EE"/>
    <w:rsid w:val="00FD0E6C"/>
    <w:rsid w:val="00FD1282"/>
    <w:rsid w:val="00FD3F89"/>
    <w:rsid w:val="00FD5DE3"/>
    <w:rsid w:val="00FE09FA"/>
    <w:rsid w:val="00FE159C"/>
    <w:rsid w:val="00FE2DBB"/>
    <w:rsid w:val="00FE5DF4"/>
    <w:rsid w:val="00FF0C96"/>
    <w:rsid w:val="00FF3863"/>
    <w:rsid w:val="00FF60E6"/>
    <w:rsid w:val="00FF65BC"/>
    <w:rsid w:val="00FF7CA4"/>
    <w:rsid w:val="00FF7F2E"/>
    <w:rsid w:val="0239ADA7"/>
    <w:rsid w:val="0289364F"/>
    <w:rsid w:val="069B783E"/>
    <w:rsid w:val="0AE8AE0D"/>
    <w:rsid w:val="15C227BD"/>
    <w:rsid w:val="1ACE13D7"/>
    <w:rsid w:val="1BEEED31"/>
    <w:rsid w:val="1D5B27AC"/>
    <w:rsid w:val="20690B15"/>
    <w:rsid w:val="20D323E3"/>
    <w:rsid w:val="248DDFC5"/>
    <w:rsid w:val="25639F72"/>
    <w:rsid w:val="2F67515F"/>
    <w:rsid w:val="301E09EE"/>
    <w:rsid w:val="3325569F"/>
    <w:rsid w:val="371EF405"/>
    <w:rsid w:val="3BB57191"/>
    <w:rsid w:val="3BE1841D"/>
    <w:rsid w:val="40E3D9D7"/>
    <w:rsid w:val="459BABB0"/>
    <w:rsid w:val="45F805A3"/>
    <w:rsid w:val="468D0A61"/>
    <w:rsid w:val="47EFD89A"/>
    <w:rsid w:val="4C023C71"/>
    <w:rsid w:val="53A3CBAD"/>
    <w:rsid w:val="54378293"/>
    <w:rsid w:val="565904C6"/>
    <w:rsid w:val="5E888FBE"/>
    <w:rsid w:val="5FACCED2"/>
    <w:rsid w:val="6546A371"/>
    <w:rsid w:val="6F5A2411"/>
    <w:rsid w:val="7172000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character" w:customStyle="1" w:styleId="SinespaciadoCar">
    <w:name w:val="Sin espaciado Car"/>
    <w:link w:val="Sinespaciado"/>
    <w:uiPriority w:val="1"/>
    <w:locked/>
    <w:rsid w:val="00A46B18"/>
    <w:rPr>
      <w:sz w:val="22"/>
      <w:szCs w:val="22"/>
    </w:rPr>
  </w:style>
  <w:style w:type="paragraph" w:styleId="Sinespaciado">
    <w:name w:val="No Spacing"/>
    <w:link w:val="SinespaciadoCar"/>
    <w:uiPriority w:val="1"/>
    <w:qFormat/>
    <w:rsid w:val="00A46B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 w:id="20280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474caecadee4b2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CC12-8B4D-4B4F-B140-C58060DD3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4.xml><?xml version="1.0" encoding="utf-8"?>
<ds:datastoreItem xmlns:ds="http://schemas.openxmlformats.org/officeDocument/2006/customXml" ds:itemID="{FACF4445-3A30-4BE4-A521-053D85A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2706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7</cp:revision>
  <cp:lastPrinted>2019-05-31T20:19:00Z</cp:lastPrinted>
  <dcterms:created xsi:type="dcterms:W3CDTF">2021-08-19T15:32:00Z</dcterms:created>
  <dcterms:modified xsi:type="dcterms:W3CDTF">2022-03-02T15:32:00Z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