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0B45" w14:textId="77777777" w:rsidR="009E2646" w:rsidRPr="008A290B" w:rsidRDefault="009E2646" w:rsidP="009E264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17275D" w14:textId="77777777" w:rsidR="009E2646" w:rsidRDefault="009E2646" w:rsidP="009E2646">
      <w:pPr>
        <w:jc w:val="both"/>
        <w:rPr>
          <w:rFonts w:ascii="Arial" w:hAnsi="Arial" w:cs="Arial"/>
          <w:lang w:val="es-419"/>
        </w:rPr>
      </w:pPr>
    </w:p>
    <w:p w14:paraId="734DF7B2" w14:textId="2C6E8EE3" w:rsidR="009E2646" w:rsidRPr="00E32969" w:rsidRDefault="00FF0BF9" w:rsidP="009E2646">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GENERALES Y ESPECÍFICOS DE PROCEDIBILIDAD / SUBSIDIARIEDAD / RECHAZO DE DEMANDA POR FALTA DE COMPETENCIA / DEBE ESPERARSE EL EVENTUAL CONFLICTO.</w:t>
      </w:r>
    </w:p>
    <w:p w14:paraId="11244A7F" w14:textId="77777777" w:rsidR="009E2646" w:rsidRPr="00E32969" w:rsidRDefault="009E2646" w:rsidP="009E2646">
      <w:pPr>
        <w:jc w:val="both"/>
        <w:rPr>
          <w:rFonts w:ascii="Arial" w:hAnsi="Arial" w:cs="Arial"/>
          <w:lang w:val="es-419"/>
        </w:rPr>
      </w:pPr>
    </w:p>
    <w:p w14:paraId="384AB417" w14:textId="5D5FC8D6" w:rsidR="009E2646" w:rsidRPr="00E32969" w:rsidRDefault="00E116BD" w:rsidP="009E2646">
      <w:pPr>
        <w:jc w:val="both"/>
        <w:rPr>
          <w:rFonts w:ascii="Arial" w:hAnsi="Arial" w:cs="Arial"/>
          <w:lang w:val="es-419"/>
        </w:rPr>
      </w:pPr>
      <w:r w:rsidRPr="00E116BD">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419"/>
        </w:rPr>
        <w:t>…</w:t>
      </w:r>
      <w:r w:rsidR="001A1AB7" w:rsidRPr="001A1AB7">
        <w:rPr>
          <w:rFonts w:ascii="Arial" w:hAnsi="Arial" w:cs="Arial"/>
          <w:lang w:val="es-419"/>
        </w:rPr>
        <w:t xml:space="preserve"> las primeras obedecen a (i) </w:t>
      </w:r>
      <w:r w:rsidR="001A1AB7">
        <w:rPr>
          <w:rFonts w:ascii="Arial" w:hAnsi="Arial" w:cs="Arial"/>
          <w:lang w:val="es-419"/>
        </w:rPr>
        <w:t>…</w:t>
      </w:r>
      <w:r w:rsidR="001A1AB7" w:rsidRPr="001A1AB7">
        <w:rPr>
          <w:rFonts w:ascii="Arial" w:hAnsi="Arial" w:cs="Arial"/>
          <w:lang w:val="es-419"/>
        </w:rPr>
        <w:t>; (ii) que el actor haya agotado los recursos judiciales ordinarios y extraordinarios antes de acudir al juez de tutela; (iii) que la petición cumpla con el requisito de inmediatez, de acuerdo con criterios de razonabilidad y proporcionalidad</w:t>
      </w:r>
      <w:r w:rsidR="001A1AB7">
        <w:rPr>
          <w:rFonts w:ascii="Arial" w:hAnsi="Arial" w:cs="Arial"/>
          <w:lang w:val="es-419"/>
        </w:rPr>
        <w:t>…</w:t>
      </w:r>
    </w:p>
    <w:p w14:paraId="24EBBAE9" w14:textId="77777777" w:rsidR="009E2646" w:rsidRPr="00E32969" w:rsidRDefault="009E2646" w:rsidP="009E2646">
      <w:pPr>
        <w:jc w:val="both"/>
        <w:rPr>
          <w:rFonts w:ascii="Arial" w:hAnsi="Arial" w:cs="Arial"/>
          <w:lang w:val="es-419"/>
        </w:rPr>
      </w:pPr>
    </w:p>
    <w:p w14:paraId="55D80BDD" w14:textId="77777777" w:rsidR="009652E7" w:rsidRDefault="001A1AB7" w:rsidP="009E2646">
      <w:pPr>
        <w:jc w:val="both"/>
        <w:rPr>
          <w:rFonts w:ascii="Arial" w:hAnsi="Arial" w:cs="Arial"/>
          <w:lang w:val="es-419"/>
        </w:rPr>
      </w:pPr>
      <w:r w:rsidRPr="001A1AB7">
        <w:rPr>
          <w:rFonts w:ascii="Arial" w:hAnsi="Arial" w:cs="Arial"/>
          <w:lang w:val="es-419"/>
        </w:rPr>
        <w:t>Además, la misma Corporación se ha encargado de precisar, que la subsidiariedad debe estudiarse en dos eventos: cuando el proceso ya ha terminado, escenario en el cual se debe analizar si se hizo uso de todos los mecanismos de defensa con que se contaba</w:t>
      </w:r>
      <w:r>
        <w:rPr>
          <w:rFonts w:ascii="Arial" w:hAnsi="Arial" w:cs="Arial"/>
          <w:lang w:val="es-419"/>
        </w:rPr>
        <w:t>…</w:t>
      </w:r>
      <w:r w:rsidRPr="001A1AB7">
        <w:rPr>
          <w:rFonts w:ascii="Arial" w:hAnsi="Arial" w:cs="Arial"/>
          <w:lang w:val="es-419"/>
        </w:rPr>
        <w:t>; y cuando el proceso aún se encuentra en trámite, pues, por regla general, en este evento es improcedente la acción en vista de que no puede el juez constitucional suplir al ordinario, siempre que se inadvierta la incursión en un perjuicio irremediable</w:t>
      </w:r>
      <w:r>
        <w:rPr>
          <w:rFonts w:ascii="Arial" w:hAnsi="Arial" w:cs="Arial"/>
          <w:lang w:val="es-419"/>
        </w:rPr>
        <w:t>.</w:t>
      </w:r>
    </w:p>
    <w:p w14:paraId="683AA4F8" w14:textId="77777777" w:rsidR="009652E7" w:rsidRDefault="009652E7" w:rsidP="009E2646">
      <w:pPr>
        <w:jc w:val="both"/>
        <w:rPr>
          <w:rFonts w:ascii="Arial" w:hAnsi="Arial" w:cs="Arial"/>
          <w:lang w:val="es-419"/>
        </w:rPr>
      </w:pPr>
    </w:p>
    <w:p w14:paraId="026E4D59" w14:textId="33D55B78" w:rsidR="009E2646" w:rsidRDefault="009652E7" w:rsidP="009E2646">
      <w:pPr>
        <w:jc w:val="both"/>
        <w:rPr>
          <w:rFonts w:ascii="Arial" w:hAnsi="Arial" w:cs="Arial"/>
          <w:lang w:val="es-419"/>
        </w:rPr>
      </w:pPr>
      <w:r w:rsidRPr="009652E7">
        <w:rPr>
          <w:rFonts w:ascii="Arial" w:hAnsi="Arial" w:cs="Arial"/>
          <w:lang w:val="es-419"/>
        </w:rPr>
        <w:t>En el caso concreto, y de frente a lo que acaba de explicarse, rápido advierte la Sala la improcedencia de la demanda que se queda en el umbral de la subsidiaridad.</w:t>
      </w:r>
      <w:r>
        <w:rPr>
          <w:rFonts w:ascii="Arial" w:hAnsi="Arial" w:cs="Arial"/>
          <w:lang w:val="es-419"/>
        </w:rPr>
        <w:t xml:space="preserve"> </w:t>
      </w:r>
      <w:r w:rsidR="001A1AB7">
        <w:rPr>
          <w:rFonts w:ascii="Arial" w:hAnsi="Arial" w:cs="Arial"/>
          <w:lang w:val="es-419"/>
        </w:rPr>
        <w:t>(…)</w:t>
      </w:r>
    </w:p>
    <w:p w14:paraId="5C99F47F" w14:textId="77777777" w:rsidR="009E2646" w:rsidRDefault="009E2646" w:rsidP="009E2646">
      <w:pPr>
        <w:jc w:val="both"/>
        <w:rPr>
          <w:rFonts w:ascii="Arial" w:hAnsi="Arial" w:cs="Arial"/>
          <w:lang w:val="es-419"/>
        </w:rPr>
      </w:pPr>
    </w:p>
    <w:p w14:paraId="19458994" w14:textId="2BBEC3CF" w:rsidR="009E2646" w:rsidRPr="00E32969" w:rsidRDefault="009652E7" w:rsidP="009E2646">
      <w:pPr>
        <w:jc w:val="both"/>
        <w:rPr>
          <w:rFonts w:ascii="Arial" w:hAnsi="Arial" w:cs="Arial"/>
          <w:lang w:val="es-419"/>
        </w:rPr>
      </w:pPr>
      <w:r w:rsidRPr="009652E7">
        <w:rPr>
          <w:rFonts w:ascii="Arial" w:hAnsi="Arial" w:cs="Arial"/>
          <w:lang w:val="es-419"/>
        </w:rPr>
        <w:t>En efecto, dentro de la acción popular que se cuestiona, con auto del 22 de abril de 2021, el juzgado acusado, decidió declarar la nulidad de lo actuado, y remitir el expediente al Juzgado Civil del Circuito de Cartago -reparto-, por considerar que esa era la célula judicial competente para conocer de ese asunto</w:t>
      </w:r>
      <w:r>
        <w:rPr>
          <w:rFonts w:ascii="Arial" w:hAnsi="Arial" w:cs="Arial"/>
          <w:lang w:val="es-419"/>
        </w:rPr>
        <w:t>…</w:t>
      </w:r>
    </w:p>
    <w:p w14:paraId="1BBBAA4A" w14:textId="77777777" w:rsidR="009E2646" w:rsidRDefault="009E2646" w:rsidP="009E2646">
      <w:pPr>
        <w:jc w:val="both"/>
        <w:rPr>
          <w:rFonts w:ascii="Arial" w:hAnsi="Arial" w:cs="Arial"/>
        </w:rPr>
      </w:pPr>
    </w:p>
    <w:p w14:paraId="0980A337" w14:textId="4F2A8647" w:rsidR="009E2646" w:rsidRDefault="00FF0BF9" w:rsidP="009E2646">
      <w:pPr>
        <w:jc w:val="both"/>
        <w:rPr>
          <w:rFonts w:ascii="Arial" w:hAnsi="Arial" w:cs="Arial"/>
        </w:rPr>
      </w:pPr>
      <w:r w:rsidRPr="00FF0BF9">
        <w:rPr>
          <w:rFonts w:ascii="Arial" w:hAnsi="Arial" w:cs="Arial"/>
        </w:rPr>
        <w:t>Es prematura entonces la interposición de este amparo porque, ante una decisión de esa naturaleza, lo que queda es remitir el expediente al juez que se estima competente, como aquí sucedió, para que aquel decida si asume la competencia o si también la reniega, evento en el cual tendría que generar el conflicto respectivo</w:t>
      </w:r>
      <w:r>
        <w:rPr>
          <w:rFonts w:ascii="Arial" w:hAnsi="Arial" w:cs="Arial"/>
        </w:rPr>
        <w:t>…</w:t>
      </w:r>
    </w:p>
    <w:p w14:paraId="2D6E26D7" w14:textId="75D4BFCC" w:rsidR="00FF0BF9" w:rsidRDefault="00FF0BF9" w:rsidP="009E2646">
      <w:pPr>
        <w:jc w:val="both"/>
        <w:rPr>
          <w:rFonts w:ascii="Arial" w:hAnsi="Arial" w:cs="Arial"/>
        </w:rPr>
      </w:pPr>
    </w:p>
    <w:p w14:paraId="7DCEF010" w14:textId="77777777" w:rsidR="00FF0BF9" w:rsidRDefault="00FF0BF9" w:rsidP="009E2646">
      <w:pPr>
        <w:jc w:val="both"/>
        <w:rPr>
          <w:rFonts w:ascii="Arial" w:hAnsi="Arial" w:cs="Arial"/>
        </w:rPr>
      </w:pPr>
    </w:p>
    <w:p w14:paraId="27022FA7" w14:textId="77777777" w:rsidR="009E2646" w:rsidRDefault="009E2646" w:rsidP="009E2646">
      <w:pPr>
        <w:jc w:val="both"/>
        <w:rPr>
          <w:rFonts w:ascii="Arial" w:hAnsi="Arial" w:cs="Arial"/>
        </w:rPr>
      </w:pPr>
    </w:p>
    <w:bookmarkEnd w:id="0"/>
    <w:p w14:paraId="4B14FE4C" w14:textId="77777777" w:rsidR="00622EA3" w:rsidRPr="009E2646" w:rsidRDefault="00622EA3" w:rsidP="009E2646">
      <w:pPr>
        <w:spacing w:line="276" w:lineRule="auto"/>
        <w:ind w:firstLine="2835"/>
        <w:jc w:val="both"/>
        <w:rPr>
          <w:rFonts w:ascii="Gadugi" w:hAnsi="Gadugi"/>
          <w:b/>
          <w:bCs/>
          <w:sz w:val="24"/>
          <w:szCs w:val="24"/>
        </w:rPr>
      </w:pPr>
      <w:r w:rsidRPr="009E2646">
        <w:rPr>
          <w:rFonts w:ascii="Gadugi" w:hAnsi="Gadugi"/>
          <w:b/>
          <w:bCs/>
          <w:sz w:val="24"/>
          <w:szCs w:val="24"/>
        </w:rPr>
        <w:t xml:space="preserve">TRIBUNAL SUPERIOR DEL DISTRITO JUDICIAL </w:t>
      </w:r>
    </w:p>
    <w:p w14:paraId="7F6C7CB4" w14:textId="77777777" w:rsidR="00622EA3" w:rsidRPr="009E2646" w:rsidRDefault="00622EA3" w:rsidP="009E2646">
      <w:pPr>
        <w:spacing w:line="276" w:lineRule="auto"/>
        <w:ind w:firstLine="2835"/>
        <w:jc w:val="both"/>
        <w:rPr>
          <w:rFonts w:ascii="Gadugi" w:hAnsi="Gadugi"/>
          <w:b/>
          <w:sz w:val="24"/>
          <w:szCs w:val="24"/>
        </w:rPr>
      </w:pPr>
      <w:r w:rsidRPr="009E2646">
        <w:rPr>
          <w:rFonts w:ascii="Gadugi" w:hAnsi="Gadugi"/>
          <w:b/>
          <w:sz w:val="24"/>
          <w:szCs w:val="24"/>
        </w:rPr>
        <w:t xml:space="preserve">          SALA DE DECISIÓN CIVIL FAMILIA </w:t>
      </w:r>
    </w:p>
    <w:p w14:paraId="7FF8F016" w14:textId="77777777" w:rsidR="00622EA3" w:rsidRPr="009E2646" w:rsidRDefault="00622EA3" w:rsidP="009E2646">
      <w:pPr>
        <w:spacing w:line="276" w:lineRule="auto"/>
        <w:ind w:firstLine="2835"/>
        <w:jc w:val="both"/>
        <w:rPr>
          <w:rFonts w:ascii="Gadugi" w:hAnsi="Gadugi"/>
          <w:sz w:val="24"/>
          <w:szCs w:val="24"/>
        </w:rPr>
      </w:pPr>
    </w:p>
    <w:p w14:paraId="0C1F6F03" w14:textId="77777777" w:rsidR="00622EA3" w:rsidRPr="009E2646" w:rsidRDefault="00622EA3" w:rsidP="009E2646">
      <w:pPr>
        <w:spacing w:line="276" w:lineRule="auto"/>
        <w:ind w:firstLine="2835"/>
        <w:jc w:val="both"/>
        <w:rPr>
          <w:rFonts w:ascii="Gadugi" w:hAnsi="Gadugi"/>
          <w:sz w:val="24"/>
          <w:szCs w:val="24"/>
        </w:rPr>
      </w:pPr>
    </w:p>
    <w:p w14:paraId="2CF272AC" w14:textId="77777777" w:rsidR="00622EA3" w:rsidRPr="009E2646" w:rsidRDefault="00622EA3" w:rsidP="009E2646">
      <w:pPr>
        <w:spacing w:line="276" w:lineRule="auto"/>
        <w:ind w:firstLine="2835"/>
        <w:jc w:val="both"/>
        <w:rPr>
          <w:rFonts w:ascii="Gadugi" w:hAnsi="Gadugi"/>
          <w:sz w:val="24"/>
          <w:szCs w:val="24"/>
        </w:rPr>
      </w:pPr>
      <w:r w:rsidRPr="009E2646">
        <w:rPr>
          <w:rFonts w:ascii="Gadugi" w:hAnsi="Gadugi"/>
          <w:sz w:val="24"/>
          <w:szCs w:val="24"/>
        </w:rPr>
        <w:t>Magistrado: Jaime Alberto Saraza Naranjo</w:t>
      </w:r>
    </w:p>
    <w:p w14:paraId="6C260D3E" w14:textId="0F8D914A" w:rsidR="00622EA3" w:rsidRPr="009E2646" w:rsidRDefault="00622EA3" w:rsidP="009E2646">
      <w:pPr>
        <w:spacing w:line="276" w:lineRule="auto"/>
        <w:ind w:firstLine="2835"/>
        <w:jc w:val="both"/>
        <w:rPr>
          <w:rFonts w:ascii="Gadugi" w:hAnsi="Gadugi"/>
          <w:sz w:val="24"/>
          <w:szCs w:val="24"/>
          <w:lang w:val="es-419"/>
        </w:rPr>
      </w:pPr>
      <w:r w:rsidRPr="009E2646">
        <w:rPr>
          <w:rFonts w:ascii="Gadugi" w:hAnsi="Gadugi"/>
          <w:sz w:val="24"/>
          <w:szCs w:val="24"/>
        </w:rPr>
        <w:t>Pereira,</w:t>
      </w:r>
      <w:r w:rsidR="00243DF0" w:rsidRPr="009E2646">
        <w:rPr>
          <w:rFonts w:ascii="Gadugi" w:hAnsi="Gadugi"/>
          <w:sz w:val="24"/>
          <w:szCs w:val="24"/>
        </w:rPr>
        <w:t xml:space="preserve"> </w:t>
      </w:r>
      <w:r w:rsidR="00710901" w:rsidRPr="009E2646">
        <w:rPr>
          <w:rFonts w:ascii="Gadugi" w:hAnsi="Gadugi"/>
          <w:sz w:val="24"/>
          <w:szCs w:val="24"/>
        </w:rPr>
        <w:t xml:space="preserve">agosto veintiséis de dos mil veintiuno  </w:t>
      </w:r>
      <w:r w:rsidR="00951C47" w:rsidRPr="009E2646">
        <w:rPr>
          <w:rFonts w:ascii="Gadugi" w:hAnsi="Gadugi"/>
          <w:sz w:val="24"/>
          <w:szCs w:val="24"/>
        </w:rPr>
        <w:t xml:space="preserve"> </w:t>
      </w:r>
      <w:r w:rsidR="00041D47" w:rsidRPr="009E2646">
        <w:rPr>
          <w:rFonts w:ascii="Gadugi" w:hAnsi="Gadugi"/>
          <w:sz w:val="24"/>
          <w:szCs w:val="24"/>
        </w:rPr>
        <w:t xml:space="preserve"> </w:t>
      </w:r>
      <w:r w:rsidR="00442A63" w:rsidRPr="009E2646">
        <w:rPr>
          <w:rFonts w:ascii="Gadugi" w:hAnsi="Gadugi"/>
          <w:sz w:val="24"/>
          <w:szCs w:val="24"/>
        </w:rPr>
        <w:t xml:space="preserve"> </w:t>
      </w:r>
      <w:r w:rsidR="003B3B92" w:rsidRPr="009E2646">
        <w:rPr>
          <w:rFonts w:ascii="Gadugi" w:hAnsi="Gadugi"/>
          <w:sz w:val="24"/>
          <w:szCs w:val="24"/>
        </w:rPr>
        <w:t xml:space="preserve"> </w:t>
      </w:r>
      <w:r w:rsidR="003C1950" w:rsidRPr="009E2646">
        <w:rPr>
          <w:rFonts w:ascii="Gadugi" w:hAnsi="Gadugi"/>
          <w:sz w:val="24"/>
          <w:szCs w:val="24"/>
        </w:rPr>
        <w:t xml:space="preserve"> </w:t>
      </w:r>
      <w:r w:rsidR="00E45B97" w:rsidRPr="009E2646">
        <w:rPr>
          <w:rFonts w:ascii="Gadugi" w:hAnsi="Gadugi"/>
          <w:sz w:val="24"/>
          <w:szCs w:val="24"/>
        </w:rPr>
        <w:t xml:space="preserve"> </w:t>
      </w:r>
      <w:r w:rsidR="003A2345" w:rsidRPr="009E2646">
        <w:rPr>
          <w:rFonts w:ascii="Gadugi" w:hAnsi="Gadugi"/>
          <w:sz w:val="24"/>
          <w:szCs w:val="24"/>
        </w:rPr>
        <w:t xml:space="preserve"> </w:t>
      </w:r>
      <w:r w:rsidR="00E45B97" w:rsidRPr="009E2646">
        <w:rPr>
          <w:rFonts w:ascii="Gadugi" w:hAnsi="Gadugi"/>
          <w:sz w:val="24"/>
          <w:szCs w:val="24"/>
        </w:rPr>
        <w:t xml:space="preserve">           </w:t>
      </w:r>
      <w:r w:rsidRPr="009E2646">
        <w:rPr>
          <w:rFonts w:ascii="Gadugi" w:hAnsi="Gadugi"/>
          <w:sz w:val="24"/>
          <w:szCs w:val="24"/>
        </w:rPr>
        <w:t xml:space="preserve"> </w:t>
      </w:r>
      <w:r w:rsidR="00167C1B" w:rsidRPr="009E2646">
        <w:rPr>
          <w:rFonts w:ascii="Gadugi" w:hAnsi="Gadugi"/>
          <w:sz w:val="24"/>
          <w:szCs w:val="24"/>
        </w:rPr>
        <w:t xml:space="preserve"> </w:t>
      </w:r>
      <w:r w:rsidRPr="009E2646">
        <w:rPr>
          <w:rFonts w:ascii="Gadugi" w:hAnsi="Gadugi"/>
          <w:sz w:val="24"/>
          <w:szCs w:val="24"/>
        </w:rPr>
        <w:t xml:space="preserve">         </w:t>
      </w:r>
    </w:p>
    <w:p w14:paraId="0AD6FEC9" w14:textId="53ABFC93" w:rsidR="00622EA3" w:rsidRPr="009E2646" w:rsidRDefault="00622EA3" w:rsidP="009E2646">
      <w:pPr>
        <w:spacing w:line="276" w:lineRule="auto"/>
        <w:ind w:firstLine="2835"/>
        <w:jc w:val="both"/>
        <w:rPr>
          <w:rFonts w:ascii="Gadugi" w:hAnsi="Gadugi"/>
          <w:sz w:val="24"/>
          <w:szCs w:val="24"/>
        </w:rPr>
      </w:pPr>
      <w:r w:rsidRPr="009E2646">
        <w:rPr>
          <w:rFonts w:ascii="Gadugi" w:hAnsi="Gadugi"/>
          <w:sz w:val="24"/>
          <w:szCs w:val="24"/>
        </w:rPr>
        <w:t>Expediente: 660012213000202100</w:t>
      </w:r>
      <w:r w:rsidR="00951C47" w:rsidRPr="009E2646">
        <w:rPr>
          <w:rFonts w:ascii="Gadugi" w:hAnsi="Gadugi"/>
          <w:sz w:val="24"/>
          <w:szCs w:val="24"/>
        </w:rPr>
        <w:t>3</w:t>
      </w:r>
      <w:r w:rsidR="00777728" w:rsidRPr="009E2646">
        <w:rPr>
          <w:rFonts w:ascii="Gadugi" w:hAnsi="Gadugi"/>
          <w:sz w:val="24"/>
          <w:szCs w:val="24"/>
        </w:rPr>
        <w:t>12</w:t>
      </w:r>
      <w:r w:rsidRPr="009E2646">
        <w:rPr>
          <w:rFonts w:ascii="Gadugi" w:hAnsi="Gadugi"/>
          <w:sz w:val="24"/>
          <w:szCs w:val="24"/>
        </w:rPr>
        <w:t>00</w:t>
      </w:r>
    </w:p>
    <w:p w14:paraId="74F910DA" w14:textId="0D76735F" w:rsidR="00622EA3" w:rsidRPr="009E2646" w:rsidRDefault="00622EA3" w:rsidP="009E2646">
      <w:pPr>
        <w:spacing w:line="276" w:lineRule="auto"/>
        <w:jc w:val="both"/>
        <w:rPr>
          <w:rFonts w:ascii="Gadugi" w:hAnsi="Gadugi"/>
          <w:sz w:val="24"/>
          <w:szCs w:val="24"/>
        </w:rPr>
      </w:pPr>
      <w:r w:rsidRPr="009E2646">
        <w:rPr>
          <w:rFonts w:ascii="Gadugi" w:hAnsi="Gadugi"/>
          <w:sz w:val="24"/>
          <w:szCs w:val="24"/>
        </w:rPr>
        <w:t xml:space="preserve">                        </w:t>
      </w:r>
      <w:r w:rsidRPr="009E2646">
        <w:rPr>
          <w:rFonts w:ascii="Gadugi" w:hAnsi="Gadugi"/>
          <w:sz w:val="24"/>
          <w:szCs w:val="24"/>
        </w:rPr>
        <w:tab/>
      </w:r>
      <w:r w:rsidRPr="009E2646">
        <w:rPr>
          <w:rFonts w:ascii="Gadugi" w:hAnsi="Gadugi"/>
          <w:sz w:val="24"/>
          <w:szCs w:val="24"/>
        </w:rPr>
        <w:tab/>
        <w:t>Acta:</w:t>
      </w:r>
      <w:r w:rsidR="00710901" w:rsidRPr="009E2646">
        <w:rPr>
          <w:rFonts w:ascii="Gadugi" w:hAnsi="Gadugi"/>
          <w:sz w:val="24"/>
          <w:szCs w:val="24"/>
        </w:rPr>
        <w:t xml:space="preserve"> 403 del 26 de agosto de 2021</w:t>
      </w:r>
      <w:r w:rsidR="00041D47" w:rsidRPr="009E2646">
        <w:rPr>
          <w:rFonts w:ascii="Gadugi" w:hAnsi="Gadugi"/>
          <w:sz w:val="24"/>
          <w:szCs w:val="24"/>
        </w:rPr>
        <w:t xml:space="preserve"> </w:t>
      </w:r>
      <w:r w:rsidR="00951C47" w:rsidRPr="009E2646">
        <w:rPr>
          <w:rFonts w:ascii="Gadugi" w:hAnsi="Gadugi"/>
          <w:sz w:val="24"/>
          <w:szCs w:val="24"/>
        </w:rPr>
        <w:t xml:space="preserve"> </w:t>
      </w:r>
      <w:r w:rsidR="00442A63" w:rsidRPr="009E2646">
        <w:rPr>
          <w:rFonts w:ascii="Gadugi" w:hAnsi="Gadugi"/>
          <w:sz w:val="24"/>
          <w:szCs w:val="24"/>
        </w:rPr>
        <w:t xml:space="preserve"> </w:t>
      </w:r>
      <w:r w:rsidR="00E45B97" w:rsidRPr="009E2646">
        <w:rPr>
          <w:rFonts w:ascii="Gadugi" w:hAnsi="Gadugi"/>
          <w:sz w:val="24"/>
          <w:szCs w:val="24"/>
        </w:rPr>
        <w:t xml:space="preserve"> </w:t>
      </w:r>
      <w:r w:rsidR="003C1950" w:rsidRPr="009E2646">
        <w:rPr>
          <w:rFonts w:ascii="Gadugi" w:hAnsi="Gadugi"/>
          <w:sz w:val="24"/>
          <w:szCs w:val="24"/>
        </w:rPr>
        <w:t xml:space="preserve"> </w:t>
      </w:r>
      <w:r w:rsidR="003A2345" w:rsidRPr="009E2646">
        <w:rPr>
          <w:rFonts w:ascii="Gadugi" w:hAnsi="Gadugi"/>
          <w:sz w:val="24"/>
          <w:szCs w:val="24"/>
        </w:rPr>
        <w:t xml:space="preserve"> </w:t>
      </w:r>
      <w:r w:rsidRPr="009E2646">
        <w:rPr>
          <w:rFonts w:ascii="Gadugi" w:hAnsi="Gadugi"/>
          <w:sz w:val="24"/>
          <w:szCs w:val="24"/>
        </w:rPr>
        <w:t xml:space="preserve"> </w:t>
      </w:r>
      <w:r w:rsidR="00167C1B" w:rsidRPr="009E2646">
        <w:rPr>
          <w:rFonts w:ascii="Gadugi" w:hAnsi="Gadugi"/>
          <w:sz w:val="24"/>
          <w:szCs w:val="24"/>
        </w:rPr>
        <w:t xml:space="preserve"> </w:t>
      </w:r>
      <w:r w:rsidRPr="009E2646">
        <w:rPr>
          <w:rFonts w:ascii="Gadugi" w:hAnsi="Gadugi"/>
          <w:sz w:val="24"/>
          <w:szCs w:val="24"/>
        </w:rPr>
        <w:t xml:space="preserve">     </w:t>
      </w:r>
    </w:p>
    <w:p w14:paraId="12085F01" w14:textId="41DD79B0" w:rsidR="00622EA3" w:rsidRPr="009E2646" w:rsidRDefault="00622EA3" w:rsidP="009E2646">
      <w:pPr>
        <w:spacing w:line="276" w:lineRule="auto"/>
        <w:jc w:val="both"/>
        <w:rPr>
          <w:rFonts w:ascii="Gadugi" w:hAnsi="Gadugi"/>
          <w:sz w:val="24"/>
          <w:szCs w:val="24"/>
          <w:lang w:val="es-419"/>
        </w:rPr>
      </w:pP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t>Sentencia:</w:t>
      </w:r>
      <w:r w:rsidR="00710901" w:rsidRPr="009E2646">
        <w:rPr>
          <w:rFonts w:ascii="Gadugi" w:hAnsi="Gadugi"/>
          <w:sz w:val="24"/>
          <w:szCs w:val="24"/>
        </w:rPr>
        <w:t xml:space="preserve"> TSP.</w:t>
      </w:r>
      <w:r w:rsidR="002118FC">
        <w:rPr>
          <w:rFonts w:ascii="Gadugi" w:hAnsi="Gadugi"/>
          <w:sz w:val="24"/>
          <w:szCs w:val="24"/>
        </w:rPr>
        <w:t xml:space="preserve"> </w:t>
      </w:r>
      <w:bookmarkStart w:id="1" w:name="_GoBack"/>
      <w:bookmarkEnd w:id="1"/>
      <w:r w:rsidR="00710901" w:rsidRPr="009E2646">
        <w:rPr>
          <w:rFonts w:ascii="Gadugi" w:hAnsi="Gadugi"/>
          <w:sz w:val="24"/>
          <w:szCs w:val="24"/>
        </w:rPr>
        <w:t>ST1-0300-2021</w:t>
      </w:r>
    </w:p>
    <w:p w14:paraId="66315ABD" w14:textId="77777777" w:rsidR="00622EA3" w:rsidRPr="009E2646" w:rsidRDefault="00622EA3" w:rsidP="009E2646">
      <w:pPr>
        <w:spacing w:line="276" w:lineRule="auto"/>
        <w:ind w:firstLine="2835"/>
        <w:jc w:val="both"/>
        <w:rPr>
          <w:rFonts w:ascii="Gadugi" w:hAnsi="Gadugi"/>
          <w:sz w:val="24"/>
          <w:szCs w:val="24"/>
        </w:rPr>
      </w:pPr>
    </w:p>
    <w:p w14:paraId="0E72F967" w14:textId="4C1E39C0" w:rsidR="00622EA3" w:rsidRPr="009E2646" w:rsidRDefault="00622EA3" w:rsidP="009E2646">
      <w:pPr>
        <w:spacing w:line="276" w:lineRule="auto"/>
        <w:ind w:firstLine="2835"/>
        <w:jc w:val="both"/>
        <w:rPr>
          <w:rFonts w:ascii="Gadugi" w:hAnsi="Gadugi"/>
          <w:sz w:val="24"/>
          <w:szCs w:val="24"/>
        </w:rPr>
      </w:pPr>
    </w:p>
    <w:p w14:paraId="5FC0363D" w14:textId="7C39BF7A" w:rsidR="00951C47" w:rsidRPr="009E2646" w:rsidRDefault="00622EA3" w:rsidP="009E2646">
      <w:pPr>
        <w:spacing w:line="276" w:lineRule="auto"/>
        <w:ind w:firstLine="2835"/>
        <w:jc w:val="both"/>
        <w:rPr>
          <w:rFonts w:ascii="Gadugi" w:hAnsi="Gadugi" w:cs="Century Gothic"/>
          <w:sz w:val="24"/>
          <w:szCs w:val="24"/>
        </w:rPr>
      </w:pPr>
      <w:r w:rsidRPr="009E2646">
        <w:rPr>
          <w:rFonts w:ascii="Gadugi" w:hAnsi="Gadugi" w:cs="Century Gothic"/>
          <w:sz w:val="24"/>
          <w:szCs w:val="24"/>
        </w:rPr>
        <w:t xml:space="preserve">Decide la Sala la acción de tutela promovida por </w:t>
      </w:r>
      <w:r w:rsidR="00951C47" w:rsidRPr="009E2646">
        <w:rPr>
          <w:rFonts w:ascii="Gadugi" w:hAnsi="Gadugi" w:cs="Century Gothic"/>
          <w:b/>
          <w:bCs/>
          <w:sz w:val="24"/>
          <w:szCs w:val="24"/>
        </w:rPr>
        <w:t>Augusto Becerra</w:t>
      </w:r>
      <w:r w:rsidRPr="009E2646">
        <w:rPr>
          <w:rFonts w:ascii="Gadugi" w:hAnsi="Gadugi" w:cs="Century Gothic"/>
          <w:b/>
          <w:bCs/>
          <w:sz w:val="24"/>
          <w:szCs w:val="24"/>
        </w:rPr>
        <w:t xml:space="preserve"> </w:t>
      </w:r>
      <w:r w:rsidRPr="009E2646">
        <w:rPr>
          <w:rFonts w:ascii="Gadugi" w:hAnsi="Gadugi" w:cs="Century Gothic"/>
          <w:sz w:val="24"/>
          <w:szCs w:val="24"/>
        </w:rPr>
        <w:t xml:space="preserve">contra el </w:t>
      </w:r>
      <w:r w:rsidRPr="009E2646">
        <w:rPr>
          <w:rFonts w:ascii="Gadugi" w:hAnsi="Gadugi" w:cs="Century Gothic"/>
          <w:b/>
          <w:bCs/>
          <w:sz w:val="24"/>
          <w:szCs w:val="24"/>
        </w:rPr>
        <w:t xml:space="preserve">Juzgado </w:t>
      </w:r>
      <w:r w:rsidR="00951C47" w:rsidRPr="009E2646">
        <w:rPr>
          <w:rFonts w:ascii="Gadugi" w:hAnsi="Gadugi" w:cs="Century Gothic"/>
          <w:b/>
          <w:bCs/>
          <w:sz w:val="24"/>
          <w:szCs w:val="24"/>
        </w:rPr>
        <w:t>Promiscuo del Circuito de La Virginia</w:t>
      </w:r>
      <w:r w:rsidRPr="009E2646">
        <w:rPr>
          <w:rFonts w:ascii="Gadugi" w:hAnsi="Gadugi" w:cs="Century Gothic"/>
          <w:b/>
          <w:bCs/>
          <w:sz w:val="24"/>
          <w:szCs w:val="24"/>
          <w:lang w:val="es-419"/>
        </w:rPr>
        <w:t>,</w:t>
      </w:r>
      <w:r w:rsidR="003A2345" w:rsidRPr="009E2646">
        <w:rPr>
          <w:rFonts w:ascii="Gadugi" w:hAnsi="Gadugi" w:cs="Century Gothic"/>
          <w:sz w:val="24"/>
          <w:szCs w:val="24"/>
        </w:rPr>
        <w:t xml:space="preserve"> </w:t>
      </w:r>
      <w:r w:rsidR="00951C47" w:rsidRPr="009E2646">
        <w:rPr>
          <w:rFonts w:ascii="Gadugi" w:hAnsi="Gadugi" w:cs="Century Gothic"/>
          <w:sz w:val="24"/>
          <w:szCs w:val="24"/>
        </w:rPr>
        <w:t xml:space="preserve">la </w:t>
      </w:r>
      <w:r w:rsidR="00951C47" w:rsidRPr="009E2646">
        <w:rPr>
          <w:rFonts w:ascii="Gadugi" w:hAnsi="Gadugi" w:cs="Century Gothic"/>
          <w:b/>
          <w:sz w:val="24"/>
          <w:szCs w:val="24"/>
        </w:rPr>
        <w:t>Procuradora General de la Nación</w:t>
      </w:r>
      <w:r w:rsidR="00951C47" w:rsidRPr="009E2646">
        <w:rPr>
          <w:rFonts w:ascii="Gadugi" w:hAnsi="Gadugi" w:cs="Century Gothic"/>
          <w:sz w:val="24"/>
          <w:szCs w:val="24"/>
        </w:rPr>
        <w:t xml:space="preserve"> y el </w:t>
      </w:r>
      <w:r w:rsidR="00951C47" w:rsidRPr="009E2646">
        <w:rPr>
          <w:rFonts w:ascii="Gadugi" w:hAnsi="Gadugi" w:cs="Century Gothic"/>
          <w:b/>
          <w:sz w:val="24"/>
          <w:szCs w:val="24"/>
        </w:rPr>
        <w:t xml:space="preserve">Defensor del Pueblo, </w:t>
      </w:r>
      <w:r w:rsidR="003A2345" w:rsidRPr="009E2646">
        <w:rPr>
          <w:rFonts w:ascii="Gadugi" w:hAnsi="Gadugi" w:cs="Century Gothic"/>
          <w:sz w:val="24"/>
          <w:szCs w:val="24"/>
        </w:rPr>
        <w:t>a la que fueron vinculado</w:t>
      </w:r>
      <w:r w:rsidRPr="009E2646">
        <w:rPr>
          <w:rFonts w:ascii="Gadugi" w:hAnsi="Gadugi" w:cs="Century Gothic"/>
          <w:sz w:val="24"/>
          <w:szCs w:val="24"/>
        </w:rPr>
        <w:t>s</w:t>
      </w:r>
      <w:r w:rsidR="003A2345" w:rsidRPr="009E2646">
        <w:rPr>
          <w:rFonts w:ascii="Gadugi" w:hAnsi="Gadugi" w:cs="Century Gothic"/>
          <w:sz w:val="24"/>
          <w:szCs w:val="24"/>
        </w:rPr>
        <w:t xml:space="preserve"> </w:t>
      </w:r>
      <w:r w:rsidR="00951C47" w:rsidRPr="009E2646">
        <w:rPr>
          <w:rFonts w:ascii="Gadugi" w:hAnsi="Gadugi" w:cs="Century Gothic"/>
          <w:sz w:val="24"/>
          <w:szCs w:val="24"/>
        </w:rPr>
        <w:t xml:space="preserve">a la </w:t>
      </w:r>
      <w:r w:rsidR="00951C47" w:rsidRPr="009E2646">
        <w:rPr>
          <w:rFonts w:ascii="Gadugi" w:hAnsi="Gadugi" w:cs="Century Gothic"/>
          <w:b/>
          <w:sz w:val="24"/>
          <w:szCs w:val="24"/>
        </w:rPr>
        <w:t>Alcaldía</w:t>
      </w:r>
      <w:r w:rsidR="00951C47" w:rsidRPr="009E2646">
        <w:rPr>
          <w:rFonts w:ascii="Gadugi" w:hAnsi="Gadugi" w:cs="Century Gothic"/>
          <w:sz w:val="24"/>
          <w:szCs w:val="24"/>
        </w:rPr>
        <w:t xml:space="preserve"> y la </w:t>
      </w:r>
      <w:r w:rsidR="00951C47" w:rsidRPr="009E2646">
        <w:rPr>
          <w:rFonts w:ascii="Gadugi" w:hAnsi="Gadugi" w:cs="Century Gothic"/>
          <w:b/>
          <w:sz w:val="24"/>
          <w:szCs w:val="24"/>
        </w:rPr>
        <w:t>Personería de La Virginia</w:t>
      </w:r>
      <w:r w:rsidR="00951C47" w:rsidRPr="009E2646">
        <w:rPr>
          <w:rFonts w:ascii="Gadugi" w:hAnsi="Gadugi" w:cs="Century Gothic"/>
          <w:sz w:val="24"/>
          <w:szCs w:val="24"/>
        </w:rPr>
        <w:t xml:space="preserve">, así como la </w:t>
      </w:r>
      <w:r w:rsidR="00951C47" w:rsidRPr="009E2646">
        <w:rPr>
          <w:rFonts w:ascii="Gadugi" w:hAnsi="Gadugi" w:cs="Century Gothic"/>
          <w:b/>
          <w:sz w:val="24"/>
          <w:szCs w:val="24"/>
        </w:rPr>
        <w:t>Procuraduría</w:t>
      </w:r>
      <w:r w:rsidR="00951C47" w:rsidRPr="009E2646">
        <w:rPr>
          <w:rFonts w:ascii="Gadugi" w:hAnsi="Gadugi" w:cs="Century Gothic"/>
          <w:sz w:val="24"/>
          <w:szCs w:val="24"/>
        </w:rPr>
        <w:t xml:space="preserve"> y la </w:t>
      </w:r>
      <w:r w:rsidR="00951C47" w:rsidRPr="009E2646">
        <w:rPr>
          <w:rFonts w:ascii="Gadugi" w:hAnsi="Gadugi" w:cs="Century Gothic"/>
          <w:b/>
          <w:sz w:val="24"/>
          <w:szCs w:val="24"/>
        </w:rPr>
        <w:t>Defensoría del Pueblo de Risaralda.</w:t>
      </w:r>
    </w:p>
    <w:p w14:paraId="4A19C3EA" w14:textId="52259838" w:rsidR="00DE2D75" w:rsidRPr="009E2646" w:rsidRDefault="00334BA2" w:rsidP="009E2646">
      <w:pPr>
        <w:spacing w:line="276" w:lineRule="auto"/>
        <w:rPr>
          <w:rFonts w:ascii="Gadugi" w:hAnsi="Gadugi"/>
          <w:sz w:val="24"/>
          <w:szCs w:val="24"/>
          <w:lang w:val="es-MX"/>
        </w:rPr>
      </w:pPr>
      <w:r w:rsidRPr="009E2646">
        <w:rPr>
          <w:rFonts w:ascii="Gadugi" w:hAnsi="Gadugi"/>
          <w:sz w:val="24"/>
          <w:szCs w:val="24"/>
          <w:lang w:val="es-MX"/>
        </w:rPr>
        <w:tab/>
      </w:r>
      <w:r w:rsidRPr="009E2646">
        <w:rPr>
          <w:rFonts w:ascii="Gadugi" w:hAnsi="Gadugi"/>
          <w:sz w:val="24"/>
          <w:szCs w:val="24"/>
          <w:lang w:val="es-MX"/>
        </w:rPr>
        <w:tab/>
      </w:r>
      <w:r w:rsidRPr="009E2646">
        <w:rPr>
          <w:rFonts w:ascii="Gadugi" w:hAnsi="Gadugi"/>
          <w:sz w:val="24"/>
          <w:szCs w:val="24"/>
          <w:lang w:val="es-MX"/>
        </w:rPr>
        <w:tab/>
      </w:r>
      <w:r w:rsidRPr="009E2646">
        <w:rPr>
          <w:rFonts w:ascii="Gadugi" w:hAnsi="Gadugi"/>
          <w:sz w:val="24"/>
          <w:szCs w:val="24"/>
          <w:lang w:val="es-MX"/>
        </w:rPr>
        <w:tab/>
      </w:r>
    </w:p>
    <w:p w14:paraId="074D8C4A" w14:textId="3750F275" w:rsidR="001F51FB" w:rsidRPr="009E2646" w:rsidRDefault="00243DF0" w:rsidP="009E2646">
      <w:pPr>
        <w:spacing w:line="276" w:lineRule="auto"/>
        <w:rPr>
          <w:rFonts w:ascii="Gadugi" w:hAnsi="Gadugi"/>
          <w:sz w:val="24"/>
          <w:szCs w:val="24"/>
          <w:lang w:val="es-MX"/>
        </w:rPr>
      </w:pPr>
      <w:r w:rsidRPr="009E2646">
        <w:rPr>
          <w:rFonts w:ascii="Gadugi" w:hAnsi="Gadugi"/>
          <w:sz w:val="24"/>
          <w:szCs w:val="24"/>
          <w:lang w:val="es-MX"/>
        </w:rPr>
        <w:tab/>
      </w:r>
      <w:r w:rsidRPr="009E2646">
        <w:rPr>
          <w:rFonts w:ascii="Gadugi" w:hAnsi="Gadugi"/>
          <w:sz w:val="24"/>
          <w:szCs w:val="24"/>
          <w:lang w:val="es-MX"/>
        </w:rPr>
        <w:tab/>
      </w:r>
      <w:r w:rsidRPr="009E2646">
        <w:rPr>
          <w:rFonts w:ascii="Gadugi" w:hAnsi="Gadugi"/>
          <w:sz w:val="24"/>
          <w:szCs w:val="24"/>
          <w:lang w:val="es-MX"/>
        </w:rPr>
        <w:tab/>
      </w:r>
      <w:r w:rsidRPr="009E2646">
        <w:rPr>
          <w:rFonts w:ascii="Gadugi" w:hAnsi="Gadugi"/>
          <w:sz w:val="24"/>
          <w:szCs w:val="24"/>
          <w:lang w:val="es-MX"/>
        </w:rPr>
        <w:tab/>
      </w:r>
    </w:p>
    <w:p w14:paraId="5FC40CE4" w14:textId="77777777" w:rsidR="00622EA3" w:rsidRPr="009E2646" w:rsidRDefault="00622EA3" w:rsidP="009E2646">
      <w:pPr>
        <w:pStyle w:val="Ttulo4"/>
        <w:spacing w:line="276" w:lineRule="auto"/>
        <w:rPr>
          <w:rFonts w:ascii="Gadugi" w:hAnsi="Gadugi"/>
          <w:b/>
          <w:sz w:val="24"/>
          <w:szCs w:val="24"/>
        </w:rPr>
      </w:pPr>
      <w:r w:rsidRPr="009E2646">
        <w:rPr>
          <w:rFonts w:ascii="Gadugi" w:hAnsi="Gadugi"/>
          <w:b/>
          <w:sz w:val="24"/>
          <w:szCs w:val="24"/>
        </w:rPr>
        <w:lastRenderedPageBreak/>
        <w:t>ANTECEDENTES</w:t>
      </w:r>
    </w:p>
    <w:p w14:paraId="7F2F7AAA" w14:textId="77777777" w:rsidR="00622EA3" w:rsidRPr="009E2646" w:rsidRDefault="00622EA3" w:rsidP="009E2646">
      <w:pPr>
        <w:spacing w:line="276" w:lineRule="auto"/>
        <w:jc w:val="both"/>
        <w:rPr>
          <w:rFonts w:ascii="Gadugi" w:hAnsi="Gadugi" w:cs="Century Gothic"/>
          <w:sz w:val="24"/>
          <w:szCs w:val="24"/>
        </w:rPr>
      </w:pPr>
      <w:r w:rsidRPr="009E2646">
        <w:rPr>
          <w:rFonts w:ascii="Gadugi" w:hAnsi="Gadugi" w:cs="Century Gothic"/>
          <w:sz w:val="24"/>
          <w:szCs w:val="24"/>
        </w:rPr>
        <w:tab/>
      </w:r>
      <w:r w:rsidRPr="009E2646">
        <w:rPr>
          <w:rFonts w:ascii="Gadugi" w:hAnsi="Gadugi" w:cs="Century Gothic"/>
          <w:sz w:val="24"/>
          <w:szCs w:val="24"/>
        </w:rPr>
        <w:tab/>
      </w:r>
      <w:r w:rsidRPr="009E2646">
        <w:rPr>
          <w:rFonts w:ascii="Gadugi" w:hAnsi="Gadugi" w:cs="Century Gothic"/>
          <w:sz w:val="24"/>
          <w:szCs w:val="24"/>
        </w:rPr>
        <w:tab/>
      </w:r>
      <w:r w:rsidRPr="009E2646">
        <w:rPr>
          <w:rFonts w:ascii="Gadugi" w:hAnsi="Gadugi" w:cs="Century Gothic"/>
          <w:sz w:val="24"/>
          <w:szCs w:val="24"/>
        </w:rPr>
        <w:tab/>
      </w:r>
    </w:p>
    <w:p w14:paraId="5B81C4EA" w14:textId="77777777" w:rsidR="00622EA3" w:rsidRPr="009E2646" w:rsidRDefault="00622EA3" w:rsidP="009E2646">
      <w:pPr>
        <w:spacing w:line="276" w:lineRule="auto"/>
        <w:jc w:val="both"/>
        <w:rPr>
          <w:rFonts w:ascii="Gadugi" w:hAnsi="Gadugi" w:cs="Century Gothic"/>
          <w:sz w:val="24"/>
          <w:szCs w:val="24"/>
          <w:lang w:val="es-CO"/>
        </w:rPr>
      </w:pP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p>
    <w:p w14:paraId="14811A6C" w14:textId="010BAEFB" w:rsidR="00777728" w:rsidRPr="009E2646" w:rsidRDefault="00622EA3" w:rsidP="009E2646">
      <w:pPr>
        <w:spacing w:line="276" w:lineRule="auto"/>
        <w:jc w:val="both"/>
        <w:rPr>
          <w:rFonts w:ascii="Gadugi" w:hAnsi="Gadugi" w:cs="Century Gothic"/>
          <w:sz w:val="24"/>
          <w:szCs w:val="24"/>
          <w:lang w:val="es-CO"/>
        </w:rPr>
      </w:pPr>
      <w:r w:rsidRPr="009E2646">
        <w:rPr>
          <w:rFonts w:ascii="Gadugi" w:hAnsi="Gadugi" w:cs="Century Gothic"/>
          <w:sz w:val="24"/>
          <w:szCs w:val="24"/>
          <w:lang w:val="es-CO"/>
        </w:rPr>
        <w:t xml:space="preserve">  </w:t>
      </w: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00951C47" w:rsidRPr="009E2646">
        <w:rPr>
          <w:rFonts w:ascii="Gadugi" w:hAnsi="Gadugi" w:cs="Century Gothic"/>
          <w:sz w:val="24"/>
          <w:szCs w:val="24"/>
          <w:lang w:val="es-CO"/>
        </w:rPr>
        <w:t xml:space="preserve">Reprocha el demandante que en </w:t>
      </w:r>
      <w:r w:rsidR="00442A63" w:rsidRPr="009E2646">
        <w:rPr>
          <w:rFonts w:ascii="Gadugi" w:hAnsi="Gadugi" w:cs="Century Gothic"/>
          <w:sz w:val="24"/>
          <w:szCs w:val="24"/>
          <w:lang w:val="es-CO"/>
        </w:rPr>
        <w:t xml:space="preserve">la </w:t>
      </w:r>
      <w:r w:rsidRPr="009E2646">
        <w:rPr>
          <w:rFonts w:ascii="Gadugi" w:hAnsi="Gadugi" w:cs="Century Gothic"/>
          <w:sz w:val="24"/>
          <w:szCs w:val="24"/>
          <w:lang w:val="es-CO"/>
        </w:rPr>
        <w:t xml:space="preserve">acción popular </w:t>
      </w:r>
      <w:r w:rsidRPr="009E2646">
        <w:rPr>
          <w:rFonts w:ascii="Gadugi" w:hAnsi="Gadugi" w:cs="Century Gothic"/>
          <w:b/>
          <w:sz w:val="24"/>
          <w:szCs w:val="24"/>
          <w:lang w:val="es-CO"/>
        </w:rPr>
        <w:t>20</w:t>
      </w:r>
      <w:r w:rsidR="00442A63" w:rsidRPr="009E2646">
        <w:rPr>
          <w:rFonts w:ascii="Gadugi" w:hAnsi="Gadugi" w:cs="Century Gothic"/>
          <w:b/>
          <w:sz w:val="24"/>
          <w:szCs w:val="24"/>
          <w:lang w:val="es-CO"/>
        </w:rPr>
        <w:t>21</w:t>
      </w:r>
      <w:r w:rsidR="008905AF" w:rsidRPr="009E2646">
        <w:rPr>
          <w:rFonts w:ascii="Gadugi" w:hAnsi="Gadugi" w:cs="Century Gothic"/>
          <w:b/>
          <w:sz w:val="24"/>
          <w:szCs w:val="24"/>
          <w:lang w:val="es-CO"/>
        </w:rPr>
        <w:t>-</w:t>
      </w:r>
      <w:r w:rsidR="00777728" w:rsidRPr="009E2646">
        <w:rPr>
          <w:rFonts w:ascii="Gadugi" w:hAnsi="Gadugi" w:cs="Century Gothic"/>
          <w:b/>
          <w:sz w:val="24"/>
          <w:szCs w:val="24"/>
          <w:lang w:val="es-CO"/>
        </w:rPr>
        <w:t>368</w:t>
      </w:r>
      <w:r w:rsidRPr="009E2646">
        <w:rPr>
          <w:rFonts w:ascii="Gadugi" w:hAnsi="Gadugi" w:cs="Century Gothic"/>
          <w:sz w:val="24"/>
          <w:szCs w:val="24"/>
          <w:lang w:val="es-CO"/>
        </w:rPr>
        <w:t>,</w:t>
      </w:r>
      <w:r w:rsidRPr="009E2646">
        <w:rPr>
          <w:rFonts w:ascii="Gadugi" w:hAnsi="Gadugi" w:cs="Century Gothic"/>
          <w:b/>
          <w:sz w:val="24"/>
          <w:szCs w:val="24"/>
          <w:lang w:val="es-CO"/>
        </w:rPr>
        <w:t xml:space="preserve"> </w:t>
      </w:r>
      <w:r w:rsidR="00777728" w:rsidRPr="009E2646">
        <w:rPr>
          <w:rFonts w:ascii="Gadugi" w:hAnsi="Gadugi" w:cs="Century Gothic"/>
          <w:sz w:val="24"/>
          <w:szCs w:val="24"/>
          <w:lang w:val="es-CO"/>
        </w:rPr>
        <w:t xml:space="preserve">se incumplen los términos legales. </w:t>
      </w:r>
    </w:p>
    <w:p w14:paraId="00413883" w14:textId="15CF832A" w:rsidR="00951C47" w:rsidRPr="009E2646" w:rsidRDefault="007B6942" w:rsidP="009E2646">
      <w:pPr>
        <w:spacing w:line="276" w:lineRule="auto"/>
        <w:jc w:val="both"/>
        <w:rPr>
          <w:rFonts w:ascii="Gadugi" w:hAnsi="Gadugi" w:cs="Century Gothic"/>
          <w:sz w:val="24"/>
          <w:szCs w:val="24"/>
          <w:lang w:val="es-CO"/>
        </w:rPr>
      </w:pP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00777728" w:rsidRPr="009E2646">
        <w:rPr>
          <w:rFonts w:ascii="Gadugi" w:hAnsi="Gadugi" w:cs="Century Gothic"/>
          <w:sz w:val="24"/>
          <w:szCs w:val="24"/>
          <w:lang w:val="es-CO"/>
        </w:rPr>
        <w:tab/>
      </w:r>
    </w:p>
    <w:p w14:paraId="619D9201" w14:textId="55E59996" w:rsidR="00951C47" w:rsidRPr="009E2646" w:rsidRDefault="00951C47" w:rsidP="009E2646">
      <w:pPr>
        <w:spacing w:line="276" w:lineRule="auto"/>
        <w:jc w:val="both"/>
        <w:rPr>
          <w:rFonts w:ascii="Gadugi" w:hAnsi="Gadugi" w:cs="Century Gothic"/>
          <w:sz w:val="24"/>
          <w:szCs w:val="24"/>
          <w:lang w:val="es-CO"/>
        </w:rPr>
      </w:pP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t xml:space="preserve">Pidió, entonces, ordenarle a la autoridad acusada darle continuidad a ese trámite. </w:t>
      </w:r>
      <w:r w:rsidR="00DF06EC" w:rsidRPr="009E2646">
        <w:rPr>
          <w:rFonts w:ascii="Gadugi" w:hAnsi="Gadugi" w:cs="Century Gothic"/>
          <w:sz w:val="24"/>
          <w:szCs w:val="24"/>
          <w:lang w:val="es-CO"/>
        </w:rPr>
        <w:t>También solicitó ordenarle a la Procuraduría General de la Nación y a la Defensoría del Pueblo “tutelar” en su nombre toda vez que él no es abogado.</w:t>
      </w:r>
      <w:r w:rsidR="00E506EF" w:rsidRPr="009E2646">
        <w:rPr>
          <w:rStyle w:val="Refdenotaalpie"/>
          <w:rFonts w:ascii="Gadugi" w:hAnsi="Gadugi"/>
          <w:sz w:val="24"/>
          <w:szCs w:val="24"/>
          <w:lang w:val="es-CO"/>
        </w:rPr>
        <w:footnoteReference w:id="1"/>
      </w:r>
      <w:r w:rsidR="00DF06EC" w:rsidRPr="009E2646">
        <w:rPr>
          <w:rFonts w:ascii="Gadugi" w:hAnsi="Gadugi" w:cs="Century Gothic"/>
          <w:sz w:val="24"/>
          <w:szCs w:val="24"/>
          <w:lang w:val="es-CO"/>
        </w:rPr>
        <w:t xml:space="preserve"> </w:t>
      </w:r>
    </w:p>
    <w:p w14:paraId="69EB3605" w14:textId="5838E128" w:rsidR="003A2345" w:rsidRPr="009E2646" w:rsidRDefault="00442A63" w:rsidP="009E2646">
      <w:pPr>
        <w:spacing w:line="276" w:lineRule="auto"/>
        <w:jc w:val="both"/>
        <w:rPr>
          <w:rFonts w:ascii="Gadugi" w:hAnsi="Gadugi" w:cs="Century Gothic"/>
          <w:sz w:val="24"/>
          <w:szCs w:val="24"/>
          <w:lang w:val="es-CO"/>
        </w:rPr>
      </w:pP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007B6942" w:rsidRPr="009E2646">
        <w:rPr>
          <w:rFonts w:ascii="Gadugi" w:hAnsi="Gadugi" w:cs="Century Gothic"/>
          <w:sz w:val="24"/>
          <w:szCs w:val="24"/>
          <w:lang w:val="es-CO"/>
        </w:rPr>
        <w:tab/>
      </w:r>
    </w:p>
    <w:p w14:paraId="0E92918D" w14:textId="0ECFF6A8" w:rsidR="00DF06EC" w:rsidRPr="009E2646" w:rsidRDefault="003A2345" w:rsidP="009E2646">
      <w:pPr>
        <w:spacing w:line="276" w:lineRule="auto"/>
        <w:jc w:val="both"/>
        <w:rPr>
          <w:rFonts w:ascii="Gadugi" w:hAnsi="Gadugi" w:cs="Century Gothic"/>
          <w:sz w:val="24"/>
          <w:szCs w:val="24"/>
          <w:lang w:val="es-CO"/>
        </w:rPr>
      </w:pP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00442A63" w:rsidRPr="009E2646">
        <w:rPr>
          <w:rFonts w:ascii="Gadugi" w:hAnsi="Gadugi" w:cs="Century Gothic"/>
          <w:sz w:val="24"/>
          <w:szCs w:val="24"/>
          <w:lang w:val="es-CO"/>
        </w:rPr>
        <w:t>S</w:t>
      </w:r>
      <w:r w:rsidRPr="009E2646">
        <w:rPr>
          <w:rFonts w:ascii="Gadugi" w:hAnsi="Gadugi" w:cs="Century Gothic"/>
          <w:sz w:val="24"/>
          <w:szCs w:val="24"/>
          <w:lang w:val="es-CO"/>
        </w:rPr>
        <w:t xml:space="preserve">e </w:t>
      </w:r>
      <w:r w:rsidR="003B3B92" w:rsidRPr="009E2646">
        <w:rPr>
          <w:rFonts w:ascii="Gadugi" w:hAnsi="Gadugi" w:cs="Century Gothic"/>
          <w:sz w:val="24"/>
          <w:szCs w:val="24"/>
          <w:lang w:val="es-CO"/>
        </w:rPr>
        <w:t>dio impulso</w:t>
      </w:r>
      <w:r w:rsidRPr="009E2646">
        <w:rPr>
          <w:rFonts w:ascii="Gadugi" w:hAnsi="Gadugi" w:cs="Century Gothic"/>
          <w:sz w:val="24"/>
          <w:szCs w:val="24"/>
          <w:lang w:val="es-CO"/>
        </w:rPr>
        <w:t xml:space="preserve"> a la acción con auto del </w:t>
      </w:r>
      <w:r w:rsidR="00DF06EC" w:rsidRPr="009E2646">
        <w:rPr>
          <w:rFonts w:ascii="Gadugi" w:hAnsi="Gadugi" w:cs="Century Gothic"/>
          <w:sz w:val="24"/>
          <w:szCs w:val="24"/>
          <w:lang w:val="es-CO"/>
        </w:rPr>
        <w:t>12</w:t>
      </w:r>
      <w:r w:rsidRPr="009E2646">
        <w:rPr>
          <w:rFonts w:ascii="Gadugi" w:hAnsi="Gadugi" w:cs="Century Gothic"/>
          <w:sz w:val="24"/>
          <w:szCs w:val="24"/>
          <w:lang w:val="es-CO"/>
        </w:rPr>
        <w:t xml:space="preserve"> de </w:t>
      </w:r>
      <w:r w:rsidR="00442A63" w:rsidRPr="009E2646">
        <w:rPr>
          <w:rFonts w:ascii="Gadugi" w:hAnsi="Gadugi" w:cs="Century Gothic"/>
          <w:sz w:val="24"/>
          <w:szCs w:val="24"/>
          <w:lang w:val="es-CO"/>
        </w:rPr>
        <w:t>agosto</w:t>
      </w:r>
      <w:r w:rsidRPr="009E2646">
        <w:rPr>
          <w:rFonts w:ascii="Gadugi" w:hAnsi="Gadugi" w:cs="Century Gothic"/>
          <w:sz w:val="24"/>
          <w:szCs w:val="24"/>
          <w:lang w:val="es-CO"/>
        </w:rPr>
        <w:t xml:space="preserve"> de 2021,</w:t>
      </w:r>
      <w:r w:rsidR="00DF06EC" w:rsidRPr="009E2646">
        <w:rPr>
          <w:rFonts w:ascii="Gadugi" w:hAnsi="Gadugi" w:cs="Century Gothic"/>
          <w:sz w:val="24"/>
          <w:szCs w:val="24"/>
          <w:lang w:val="es-CO"/>
        </w:rPr>
        <w:t xml:space="preserve"> con las vinculaciones arriba señaladas; por otra parte, dada la naturaleza sumaria y gratuita que caracteriza a la acción de tutela, se negó un amparo de pobreza que se pidió, máxime, porque el accionante puede solicitar, por su cuenta, la asistencia jurídica del Ministerio Público (Art.46, D.2591/1991).</w:t>
      </w:r>
      <w:r w:rsidR="00E506EF" w:rsidRPr="009E2646">
        <w:rPr>
          <w:rStyle w:val="Refdenotaalpie"/>
          <w:rFonts w:ascii="Gadugi" w:hAnsi="Gadugi"/>
          <w:sz w:val="24"/>
          <w:szCs w:val="24"/>
          <w:lang w:val="es-CO"/>
        </w:rPr>
        <w:footnoteReference w:id="2"/>
      </w:r>
      <w:r w:rsidR="00962726" w:rsidRPr="009E2646">
        <w:rPr>
          <w:rFonts w:ascii="Gadugi" w:hAnsi="Gadugi" w:cs="Century Gothic"/>
          <w:sz w:val="24"/>
          <w:szCs w:val="24"/>
          <w:lang w:val="es-CO"/>
        </w:rPr>
        <w:t xml:space="preserve"> </w:t>
      </w:r>
      <w:r w:rsidR="00DF06EC" w:rsidRPr="009E2646">
        <w:rPr>
          <w:rFonts w:ascii="Gadugi" w:hAnsi="Gadugi" w:cs="Century Gothic"/>
          <w:sz w:val="24"/>
          <w:szCs w:val="24"/>
          <w:lang w:val="es-CO"/>
        </w:rPr>
        <w:cr/>
      </w:r>
    </w:p>
    <w:p w14:paraId="447ABC47" w14:textId="34C57F81" w:rsidR="00DF06EC" w:rsidRPr="009E2646" w:rsidRDefault="00DF06EC" w:rsidP="009E2646">
      <w:pPr>
        <w:spacing w:line="276" w:lineRule="auto"/>
        <w:jc w:val="both"/>
        <w:rPr>
          <w:rFonts w:ascii="Gadugi" w:hAnsi="Gadugi" w:cs="Century Gothic"/>
          <w:sz w:val="24"/>
          <w:szCs w:val="24"/>
          <w:lang w:val="es-CO"/>
        </w:rPr>
      </w:pP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t>La Procuraduría regional Risaralda, adujo que la problemática planteada en la demanda es ajena a esa cartera. Pidió su desvinculación.</w:t>
      </w:r>
      <w:r w:rsidR="00E506EF" w:rsidRPr="009E2646">
        <w:rPr>
          <w:rStyle w:val="Refdenotaalpie"/>
          <w:rFonts w:ascii="Gadugi" w:hAnsi="Gadugi"/>
          <w:sz w:val="24"/>
          <w:szCs w:val="24"/>
          <w:lang w:val="es-CO"/>
        </w:rPr>
        <w:footnoteReference w:id="3"/>
      </w:r>
    </w:p>
    <w:p w14:paraId="093DF34E" w14:textId="28ABA33F" w:rsidR="00DF06EC" w:rsidRPr="009E2646" w:rsidRDefault="00DF06EC" w:rsidP="009E2646">
      <w:pPr>
        <w:spacing w:line="276" w:lineRule="auto"/>
        <w:jc w:val="both"/>
        <w:rPr>
          <w:rFonts w:ascii="Gadugi" w:hAnsi="Gadugi" w:cs="Century Gothic"/>
          <w:sz w:val="24"/>
          <w:szCs w:val="24"/>
          <w:lang w:val="es-CO"/>
        </w:rPr>
      </w:pPr>
    </w:p>
    <w:p w14:paraId="5BA26C4B" w14:textId="2E335EA4" w:rsidR="00DF06EC" w:rsidRPr="009E2646" w:rsidRDefault="00DF06EC" w:rsidP="009E2646">
      <w:pPr>
        <w:spacing w:line="276" w:lineRule="auto"/>
        <w:jc w:val="both"/>
        <w:rPr>
          <w:rFonts w:ascii="Gadugi" w:hAnsi="Gadugi" w:cs="Century Gothic"/>
          <w:sz w:val="24"/>
          <w:szCs w:val="24"/>
          <w:lang w:val="es-CO"/>
        </w:rPr>
      </w:pP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t>La Defensoría del Pueblo de Risaralda, adujo su falta de legitimación en la causa por pasiva y solicitó ser desvinculada.</w:t>
      </w:r>
      <w:r w:rsidR="00E506EF" w:rsidRPr="009E2646">
        <w:rPr>
          <w:rStyle w:val="Refdenotaalpie"/>
          <w:rFonts w:ascii="Gadugi" w:hAnsi="Gadugi"/>
          <w:sz w:val="24"/>
          <w:szCs w:val="24"/>
          <w:lang w:val="es-CO"/>
        </w:rPr>
        <w:footnoteReference w:id="4"/>
      </w:r>
      <w:r w:rsidRPr="009E2646">
        <w:rPr>
          <w:rFonts w:ascii="Gadugi" w:hAnsi="Gadugi" w:cs="Century Gothic"/>
          <w:sz w:val="24"/>
          <w:szCs w:val="24"/>
          <w:lang w:val="es-CO"/>
        </w:rPr>
        <w:t xml:space="preserve"> </w:t>
      </w:r>
    </w:p>
    <w:p w14:paraId="4FB47117" w14:textId="079B5F6E" w:rsidR="00DF06EC" w:rsidRPr="009E2646" w:rsidRDefault="00DF06EC" w:rsidP="009E2646">
      <w:pPr>
        <w:spacing w:line="276" w:lineRule="auto"/>
        <w:jc w:val="both"/>
        <w:rPr>
          <w:rFonts w:ascii="Gadugi" w:hAnsi="Gadugi" w:cs="Century Gothic"/>
          <w:sz w:val="24"/>
          <w:szCs w:val="24"/>
          <w:lang w:val="es-CO"/>
        </w:rPr>
      </w:pPr>
    </w:p>
    <w:p w14:paraId="6EA8B80E" w14:textId="738BE09B" w:rsidR="00DF06EC" w:rsidRPr="009E2646" w:rsidRDefault="00DF06EC" w:rsidP="009E2646">
      <w:pPr>
        <w:spacing w:line="276" w:lineRule="auto"/>
        <w:jc w:val="both"/>
        <w:rPr>
          <w:rFonts w:ascii="Gadugi" w:hAnsi="Gadugi" w:cs="Century Gothic"/>
          <w:sz w:val="24"/>
          <w:szCs w:val="24"/>
          <w:lang w:val="es-CO"/>
        </w:rPr>
      </w:pP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Pr="009E2646">
        <w:rPr>
          <w:rFonts w:ascii="Gadugi" w:hAnsi="Gadugi" w:cs="Century Gothic"/>
          <w:sz w:val="24"/>
          <w:szCs w:val="24"/>
          <w:lang w:val="es-CO"/>
        </w:rPr>
        <w:tab/>
      </w:r>
      <w:r w:rsidR="00381D5E" w:rsidRPr="009E2646">
        <w:rPr>
          <w:rFonts w:ascii="Gadugi" w:hAnsi="Gadugi" w:cs="Century Gothic"/>
          <w:sz w:val="24"/>
          <w:szCs w:val="24"/>
          <w:lang w:val="es-CO"/>
        </w:rPr>
        <w:t>El juzgado acusado remitió el enlace para acceder al expediente, y explicó que</w:t>
      </w:r>
      <w:r w:rsidR="00E506EF" w:rsidRPr="009E2646">
        <w:rPr>
          <w:rStyle w:val="Refdenotaalpie"/>
          <w:rFonts w:ascii="Gadugi" w:hAnsi="Gadugi"/>
          <w:sz w:val="24"/>
          <w:szCs w:val="24"/>
          <w:lang w:val="es-CO"/>
        </w:rPr>
        <w:footnoteReference w:id="5"/>
      </w:r>
      <w:r w:rsidR="00381D5E" w:rsidRPr="009E2646">
        <w:rPr>
          <w:rFonts w:ascii="Gadugi" w:hAnsi="Gadugi" w:cs="Century Gothic"/>
          <w:sz w:val="24"/>
          <w:szCs w:val="24"/>
          <w:lang w:val="es-CO"/>
        </w:rPr>
        <w:t>:</w:t>
      </w:r>
    </w:p>
    <w:p w14:paraId="5221AD3E" w14:textId="71000766" w:rsidR="00381D5E" w:rsidRPr="009E2646" w:rsidRDefault="00381D5E" w:rsidP="009E2646">
      <w:pPr>
        <w:spacing w:line="276" w:lineRule="auto"/>
        <w:jc w:val="both"/>
        <w:rPr>
          <w:rFonts w:ascii="Gadugi" w:hAnsi="Gadugi" w:cs="Century Gothic"/>
          <w:sz w:val="24"/>
          <w:szCs w:val="24"/>
          <w:lang w:val="es-CO"/>
        </w:rPr>
      </w:pPr>
    </w:p>
    <w:p w14:paraId="7DCC3281" w14:textId="0D4C0248" w:rsidR="00381D5E" w:rsidRPr="009E2646" w:rsidRDefault="00381D5E" w:rsidP="009E2646">
      <w:pPr>
        <w:ind w:left="426" w:right="420"/>
        <w:jc w:val="both"/>
        <w:rPr>
          <w:rFonts w:ascii="Gadugi" w:hAnsi="Gadugi" w:cs="Century Gothic"/>
          <w:sz w:val="22"/>
          <w:szCs w:val="24"/>
          <w:lang w:val="es-CO"/>
        </w:rPr>
      </w:pPr>
      <w:r w:rsidRPr="009E2646">
        <w:rPr>
          <w:rFonts w:ascii="Gadugi" w:hAnsi="Gadugi" w:cs="Century Gothic"/>
          <w:sz w:val="22"/>
          <w:szCs w:val="24"/>
          <w:lang w:val="es-CO"/>
        </w:rPr>
        <w:tab/>
      </w:r>
      <w:r w:rsidRPr="009E2646">
        <w:rPr>
          <w:rFonts w:ascii="Gadugi" w:hAnsi="Gadugi" w:cs="Century Gothic"/>
          <w:sz w:val="22"/>
          <w:szCs w:val="24"/>
          <w:lang w:val="es-CO"/>
        </w:rPr>
        <w:tab/>
      </w:r>
      <w:r w:rsidRPr="009E2646">
        <w:rPr>
          <w:rFonts w:ascii="Gadugi" w:hAnsi="Gadugi" w:cs="Century Gothic"/>
          <w:sz w:val="22"/>
          <w:szCs w:val="24"/>
          <w:lang w:val="es-CO"/>
        </w:rPr>
        <w:tab/>
      </w:r>
      <w:r w:rsidRPr="009E2646">
        <w:rPr>
          <w:rFonts w:ascii="Gadugi" w:hAnsi="Gadugi" w:cs="Century Gothic"/>
          <w:sz w:val="22"/>
          <w:szCs w:val="24"/>
          <w:lang w:val="es-CO"/>
        </w:rPr>
        <w:tab/>
        <w:t xml:space="preserve">“(…) </w:t>
      </w:r>
      <w:r w:rsidR="00962726" w:rsidRPr="009E2646">
        <w:rPr>
          <w:rFonts w:ascii="Gadugi" w:hAnsi="Gadugi" w:cs="Century Gothic"/>
          <w:sz w:val="22"/>
          <w:szCs w:val="24"/>
          <w:lang w:val="es-CO"/>
        </w:rPr>
        <w:t>[D]</w:t>
      </w:r>
      <w:proofErr w:type="spellStart"/>
      <w:r w:rsidR="00962726" w:rsidRPr="009E2646">
        <w:rPr>
          <w:rFonts w:ascii="Gadugi" w:hAnsi="Gadugi" w:cs="Century Gothic"/>
          <w:sz w:val="22"/>
          <w:szCs w:val="24"/>
          <w:lang w:val="es-CO"/>
        </w:rPr>
        <w:t>icha</w:t>
      </w:r>
      <w:proofErr w:type="spellEnd"/>
      <w:r w:rsidR="00962726" w:rsidRPr="009E2646">
        <w:rPr>
          <w:rFonts w:ascii="Gadugi" w:hAnsi="Gadugi" w:cs="Century Gothic"/>
          <w:sz w:val="22"/>
          <w:szCs w:val="24"/>
          <w:lang w:val="es-CO"/>
        </w:rPr>
        <w:t xml:space="preserve"> acción popular fue remitida por competencia a los Juzgados Civiles del Circuito de Cartago –</w:t>
      </w:r>
      <w:r w:rsidR="00E116BD">
        <w:rPr>
          <w:rFonts w:ascii="Gadugi" w:hAnsi="Gadugi" w:cs="Century Gothic"/>
          <w:sz w:val="22"/>
          <w:szCs w:val="24"/>
          <w:lang w:val="es-CO"/>
        </w:rPr>
        <w:t xml:space="preserve"> </w:t>
      </w:r>
      <w:r w:rsidR="00962726" w:rsidRPr="009E2646">
        <w:rPr>
          <w:rFonts w:ascii="Gadugi" w:hAnsi="Gadugi" w:cs="Century Gothic"/>
          <w:sz w:val="22"/>
          <w:szCs w:val="24"/>
          <w:lang w:val="es-CO"/>
        </w:rPr>
        <w:t>Valle el día dieciséis (16) de julio de dos mil veintiuno (2021), la cual</w:t>
      </w:r>
      <w:r w:rsidR="00E506EF" w:rsidRPr="009E2646">
        <w:rPr>
          <w:rFonts w:ascii="Gadugi" w:hAnsi="Gadugi" w:cs="Century Gothic"/>
          <w:sz w:val="22"/>
          <w:szCs w:val="24"/>
          <w:lang w:val="es-CO"/>
        </w:rPr>
        <w:t>,</w:t>
      </w:r>
      <w:r w:rsidR="00962726" w:rsidRPr="009E2646">
        <w:rPr>
          <w:rFonts w:ascii="Gadugi" w:hAnsi="Gadugi" w:cs="Century Gothic"/>
          <w:sz w:val="22"/>
          <w:szCs w:val="24"/>
          <w:lang w:val="es-CO"/>
        </w:rPr>
        <w:t xml:space="preserve"> de conformidad con el acta de reparto allegada por la Asistente Administrativa de dicha municipalidad, le correspondió al Juzgado 2 Civil del Circuito de Cartago con la secuencia Nro.  5576, sin que a la fecha se nos haya informado si propusieron conflicto de competencia, ni mucho menos se haya devuelto por parte de la Sala de Casación Civil de la Corte Suprema de Justicia</w:t>
      </w:r>
      <w:r w:rsidRPr="009E2646">
        <w:rPr>
          <w:rFonts w:ascii="Gadugi" w:hAnsi="Gadugi" w:cs="Century Gothic"/>
          <w:sz w:val="22"/>
          <w:szCs w:val="24"/>
          <w:lang w:val="es-CO"/>
        </w:rPr>
        <w:t>.”</w:t>
      </w:r>
    </w:p>
    <w:p w14:paraId="76B567EA" w14:textId="77777777" w:rsidR="00381D5E" w:rsidRPr="009E2646" w:rsidRDefault="00381D5E" w:rsidP="009E2646">
      <w:pPr>
        <w:pStyle w:val="Textoindependiente22"/>
        <w:spacing w:line="276" w:lineRule="auto"/>
        <w:ind w:firstLine="0"/>
        <w:rPr>
          <w:rFonts w:ascii="Gadugi" w:hAnsi="Gadugi" w:cs="Arial"/>
          <w:b/>
          <w:szCs w:val="24"/>
          <w:lang w:val="es-CO"/>
        </w:rPr>
      </w:pPr>
    </w:p>
    <w:p w14:paraId="327DF8FB" w14:textId="5E802FC4" w:rsidR="004E4BF5" w:rsidRPr="009E2646" w:rsidRDefault="0061791A" w:rsidP="009E2646">
      <w:pPr>
        <w:pStyle w:val="Textoindependiente22"/>
        <w:spacing w:line="276" w:lineRule="auto"/>
        <w:ind w:firstLine="0"/>
        <w:rPr>
          <w:rFonts w:ascii="Gadugi" w:hAnsi="Gadugi" w:cs="Arial"/>
          <w:b/>
          <w:szCs w:val="24"/>
          <w:lang w:val="es-CO"/>
        </w:rPr>
      </w:pPr>
      <w:r w:rsidRPr="009E2646">
        <w:rPr>
          <w:rFonts w:ascii="Gadugi" w:hAnsi="Gadugi" w:cs="Arial"/>
          <w:b/>
          <w:szCs w:val="24"/>
          <w:lang w:val="es-CO"/>
        </w:rPr>
        <w:tab/>
      </w:r>
      <w:r w:rsidRPr="009E2646">
        <w:rPr>
          <w:rFonts w:ascii="Gadugi" w:hAnsi="Gadugi" w:cs="Arial"/>
          <w:b/>
          <w:szCs w:val="24"/>
          <w:lang w:val="es-CO"/>
        </w:rPr>
        <w:tab/>
      </w:r>
      <w:r w:rsidRPr="009E2646">
        <w:rPr>
          <w:rFonts w:ascii="Gadugi" w:hAnsi="Gadugi" w:cs="Arial"/>
          <w:b/>
          <w:szCs w:val="24"/>
          <w:lang w:val="es-CO"/>
        </w:rPr>
        <w:tab/>
      </w:r>
      <w:r w:rsidRPr="009E2646">
        <w:rPr>
          <w:rFonts w:ascii="Gadugi" w:hAnsi="Gadugi" w:cs="Arial"/>
          <w:b/>
          <w:szCs w:val="24"/>
          <w:lang w:val="es-CO"/>
        </w:rPr>
        <w:tab/>
      </w:r>
    </w:p>
    <w:p w14:paraId="44416D29" w14:textId="77777777" w:rsidR="00622EA3" w:rsidRPr="009E2646" w:rsidRDefault="00622EA3" w:rsidP="009E2646">
      <w:pPr>
        <w:pStyle w:val="Textoindependiente22"/>
        <w:spacing w:line="276" w:lineRule="auto"/>
        <w:ind w:firstLine="0"/>
        <w:rPr>
          <w:rFonts w:ascii="Gadugi" w:hAnsi="Gadugi" w:cs="Arial"/>
          <w:b/>
          <w:szCs w:val="24"/>
        </w:rPr>
      </w:pPr>
      <w:r w:rsidRPr="009E2646">
        <w:rPr>
          <w:rFonts w:ascii="Gadugi" w:hAnsi="Gadugi" w:cs="Arial"/>
          <w:b/>
          <w:szCs w:val="24"/>
        </w:rPr>
        <w:t xml:space="preserve">  </w:t>
      </w:r>
      <w:r w:rsidRPr="009E2646">
        <w:rPr>
          <w:rFonts w:ascii="Gadugi" w:hAnsi="Gadugi" w:cs="Arial"/>
          <w:b/>
          <w:szCs w:val="24"/>
        </w:rPr>
        <w:tab/>
      </w:r>
      <w:r w:rsidRPr="009E2646">
        <w:rPr>
          <w:rFonts w:ascii="Gadugi" w:hAnsi="Gadugi" w:cs="Arial"/>
          <w:b/>
          <w:szCs w:val="24"/>
        </w:rPr>
        <w:tab/>
      </w:r>
      <w:r w:rsidRPr="009E2646">
        <w:rPr>
          <w:rFonts w:ascii="Gadugi" w:hAnsi="Gadugi" w:cs="Arial"/>
          <w:b/>
          <w:szCs w:val="24"/>
        </w:rPr>
        <w:tab/>
      </w:r>
      <w:r w:rsidRPr="009E2646">
        <w:rPr>
          <w:rFonts w:ascii="Gadugi" w:hAnsi="Gadugi" w:cs="Arial"/>
          <w:b/>
          <w:szCs w:val="24"/>
        </w:rPr>
        <w:tab/>
        <w:t>CONSIDERACIONES</w:t>
      </w:r>
    </w:p>
    <w:p w14:paraId="1D058EF8" w14:textId="106B1D6E" w:rsidR="00622EA3" w:rsidRPr="009E2646" w:rsidRDefault="00622EA3" w:rsidP="009E2646">
      <w:pPr>
        <w:pStyle w:val="Textoindependiente22"/>
        <w:spacing w:line="276" w:lineRule="auto"/>
        <w:ind w:firstLine="0"/>
        <w:rPr>
          <w:rFonts w:ascii="Gadugi" w:hAnsi="Gadugi"/>
          <w:szCs w:val="24"/>
        </w:rPr>
      </w:pPr>
      <w:r w:rsidRPr="009E2646">
        <w:rPr>
          <w:rFonts w:ascii="Gadugi" w:hAnsi="Gadugi"/>
          <w:szCs w:val="24"/>
        </w:rPr>
        <w:tab/>
      </w:r>
      <w:r w:rsidRPr="009E2646">
        <w:rPr>
          <w:rFonts w:ascii="Gadugi" w:hAnsi="Gadugi"/>
          <w:szCs w:val="24"/>
        </w:rPr>
        <w:tab/>
      </w:r>
      <w:r w:rsidRPr="009E2646">
        <w:rPr>
          <w:rFonts w:ascii="Gadugi" w:hAnsi="Gadugi"/>
          <w:szCs w:val="24"/>
        </w:rPr>
        <w:tab/>
      </w:r>
      <w:r w:rsidRPr="009E2646">
        <w:rPr>
          <w:rFonts w:ascii="Gadugi" w:hAnsi="Gadugi"/>
          <w:szCs w:val="24"/>
        </w:rPr>
        <w:tab/>
      </w:r>
    </w:p>
    <w:p w14:paraId="7854CDB7" w14:textId="77777777" w:rsidR="00D12850" w:rsidRPr="009E2646" w:rsidRDefault="00D12850" w:rsidP="009E2646">
      <w:pPr>
        <w:pStyle w:val="Textoindependiente22"/>
        <w:spacing w:line="276" w:lineRule="auto"/>
        <w:ind w:firstLine="0"/>
        <w:rPr>
          <w:rFonts w:ascii="Gadugi" w:hAnsi="Gadugi"/>
          <w:szCs w:val="24"/>
        </w:rPr>
      </w:pPr>
    </w:p>
    <w:p w14:paraId="3B541647" w14:textId="77777777" w:rsidR="00622EA3" w:rsidRPr="009E2646" w:rsidRDefault="00622EA3" w:rsidP="009E2646">
      <w:pPr>
        <w:pStyle w:val="Textoindependiente22"/>
        <w:spacing w:line="276" w:lineRule="auto"/>
        <w:rPr>
          <w:rFonts w:ascii="Gadugi" w:hAnsi="Gadugi"/>
          <w:szCs w:val="24"/>
        </w:rPr>
      </w:pPr>
      <w:r w:rsidRPr="009E2646">
        <w:rPr>
          <w:rFonts w:ascii="Gadugi" w:hAnsi="Gadugi"/>
          <w:szCs w:val="24"/>
        </w:rPr>
        <w:lastRenderedPageBreak/>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23E76A8D" w14:textId="77777777" w:rsidR="00622EA3" w:rsidRPr="009E2646" w:rsidRDefault="00622EA3" w:rsidP="009E2646">
      <w:pPr>
        <w:spacing w:line="276" w:lineRule="auto"/>
        <w:ind w:firstLine="2835"/>
        <w:jc w:val="both"/>
        <w:rPr>
          <w:rFonts w:ascii="Gadugi" w:hAnsi="Gadugi"/>
          <w:sz w:val="24"/>
          <w:szCs w:val="24"/>
        </w:rPr>
      </w:pPr>
      <w:r w:rsidRPr="009E2646">
        <w:rPr>
          <w:rFonts w:ascii="Gadugi" w:hAnsi="Gadugi"/>
          <w:sz w:val="24"/>
          <w:szCs w:val="24"/>
        </w:rPr>
        <w:t xml:space="preserve">  </w:t>
      </w: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p>
    <w:p w14:paraId="14D83FFD" w14:textId="4333089E" w:rsidR="00381D5E" w:rsidRPr="009E2646" w:rsidRDefault="00622EA3" w:rsidP="009E2646">
      <w:pPr>
        <w:spacing w:line="276" w:lineRule="auto"/>
        <w:ind w:firstLine="2835"/>
        <w:jc w:val="both"/>
        <w:rPr>
          <w:rFonts w:ascii="Gadugi" w:hAnsi="Gadugi"/>
          <w:sz w:val="24"/>
          <w:szCs w:val="24"/>
        </w:rPr>
      </w:pPr>
      <w:r w:rsidRPr="009E2646">
        <w:rPr>
          <w:rFonts w:ascii="Gadugi" w:hAnsi="Gadugi"/>
          <w:sz w:val="24"/>
          <w:szCs w:val="24"/>
        </w:rPr>
        <w:t xml:space="preserve">Acude en esta oportunidad el accionante, en procura de la protección de su derecho fundamental al debido proceso, </w:t>
      </w:r>
      <w:r w:rsidR="003654A5" w:rsidRPr="009E2646">
        <w:rPr>
          <w:rFonts w:ascii="Gadugi" w:hAnsi="Gadugi"/>
          <w:sz w:val="24"/>
          <w:szCs w:val="24"/>
        </w:rPr>
        <w:t>por la inconformidad que</w:t>
      </w:r>
      <w:r w:rsidR="00381D5E" w:rsidRPr="009E2646">
        <w:rPr>
          <w:rFonts w:ascii="Gadugi" w:hAnsi="Gadugi"/>
          <w:sz w:val="24"/>
          <w:szCs w:val="24"/>
        </w:rPr>
        <w:t xml:space="preserve"> le causa que el juzgado accionado hubiera rechazado la acción popular de marras. </w:t>
      </w:r>
    </w:p>
    <w:p w14:paraId="493661AA" w14:textId="77777777" w:rsidR="00381D5E" w:rsidRPr="009E2646" w:rsidRDefault="00381D5E" w:rsidP="009E2646">
      <w:pPr>
        <w:spacing w:line="276" w:lineRule="auto"/>
        <w:jc w:val="both"/>
        <w:rPr>
          <w:rFonts w:ascii="Gadugi" w:hAnsi="Gadugi"/>
          <w:sz w:val="24"/>
          <w:szCs w:val="24"/>
        </w:rPr>
      </w:pPr>
    </w:p>
    <w:p w14:paraId="70D7C79B" w14:textId="1B485194" w:rsidR="00622EA3" w:rsidRPr="009E2646" w:rsidRDefault="00622EA3" w:rsidP="009E2646">
      <w:pPr>
        <w:spacing w:line="276" w:lineRule="auto"/>
        <w:jc w:val="both"/>
        <w:rPr>
          <w:rFonts w:ascii="Gadugi" w:hAnsi="Gadugi" w:cs="Century Gothic"/>
          <w:sz w:val="24"/>
          <w:szCs w:val="24"/>
          <w:lang w:val="es-CO"/>
        </w:rPr>
      </w:pP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t>L</w:t>
      </w:r>
      <w:r w:rsidRPr="009E2646">
        <w:rPr>
          <w:rFonts w:ascii="Gadugi" w:hAnsi="Gadugi" w:cs="Arial"/>
          <w:sz w:val="24"/>
          <w:szCs w:val="24"/>
        </w:rPr>
        <w:t>a legitimación por activa es clara, pues el accionante es demandante en el proceso en el que, según afirma, se violentaron sus garantías fundamentales; también lo es por pasiva, ya que en el Juzgado accionado se tramita la acción popular que se pone bajo el análisis del juez constitucional; además</w:t>
      </w:r>
      <w:r w:rsidR="00381D5E" w:rsidRPr="009E2646">
        <w:rPr>
          <w:rFonts w:ascii="Gadugi" w:hAnsi="Gadugi" w:cs="Arial"/>
          <w:sz w:val="24"/>
          <w:szCs w:val="24"/>
        </w:rPr>
        <w:t xml:space="preserve">, puede el ministerio púbico comparecer, pues se trata de una demanda contra un juicio que atañe con derechos e intereses colectivos. </w:t>
      </w:r>
    </w:p>
    <w:p w14:paraId="21117BB3" w14:textId="7C2841D5" w:rsidR="00622EA3" w:rsidRPr="009E2646" w:rsidRDefault="00622EA3" w:rsidP="009E2646">
      <w:pPr>
        <w:spacing w:line="276" w:lineRule="auto"/>
        <w:jc w:val="both"/>
        <w:rPr>
          <w:rFonts w:ascii="Gadugi" w:hAnsi="Gadugi"/>
          <w:sz w:val="24"/>
          <w:szCs w:val="24"/>
        </w:rPr>
      </w:pPr>
      <w:r w:rsidRPr="009E2646">
        <w:rPr>
          <w:rFonts w:ascii="Gadugi" w:hAnsi="Gadugi" w:cs="Century Gothic"/>
          <w:sz w:val="24"/>
          <w:szCs w:val="24"/>
        </w:rPr>
        <w:tab/>
      </w:r>
      <w:r w:rsidR="003654A5" w:rsidRPr="009E2646">
        <w:rPr>
          <w:rFonts w:ascii="Gadugi" w:hAnsi="Gadugi" w:cs="Century Gothic"/>
          <w:sz w:val="24"/>
          <w:szCs w:val="24"/>
        </w:rPr>
        <w:tab/>
      </w:r>
      <w:r w:rsidR="003654A5" w:rsidRPr="009E2646">
        <w:rPr>
          <w:rFonts w:ascii="Gadugi" w:hAnsi="Gadugi" w:cs="Century Gothic"/>
          <w:sz w:val="24"/>
          <w:szCs w:val="24"/>
        </w:rPr>
        <w:tab/>
      </w:r>
      <w:r w:rsidR="003654A5" w:rsidRPr="009E2646">
        <w:rPr>
          <w:rFonts w:ascii="Gadugi" w:hAnsi="Gadugi" w:cs="Century Gothic"/>
          <w:sz w:val="24"/>
          <w:szCs w:val="24"/>
        </w:rPr>
        <w:tab/>
      </w:r>
    </w:p>
    <w:p w14:paraId="36C33534" w14:textId="295B68CC" w:rsidR="00622EA3" w:rsidRPr="009E2646" w:rsidRDefault="00622EA3" w:rsidP="009E2646">
      <w:pPr>
        <w:spacing w:line="276" w:lineRule="auto"/>
        <w:jc w:val="both"/>
        <w:rPr>
          <w:rFonts w:ascii="Gadugi" w:hAnsi="Gadugi"/>
          <w:sz w:val="24"/>
          <w:szCs w:val="24"/>
        </w:rPr>
      </w:pPr>
      <w:r w:rsidRPr="009E2646">
        <w:rPr>
          <w:rFonts w:ascii="Gadugi" w:hAnsi="Gadugi"/>
          <w:sz w:val="24"/>
          <w:szCs w:val="24"/>
        </w:rPr>
        <w:t xml:space="preserve">  </w:t>
      </w: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t>R</w:t>
      </w:r>
      <w:r w:rsidRPr="009E2646">
        <w:rPr>
          <w:rFonts w:ascii="Gadugi" w:hAnsi="Gadugi" w:cs="Arial"/>
          <w:sz w:val="24"/>
          <w:szCs w:val="24"/>
        </w:rPr>
        <w:t xml:space="preserve">eiteradamente se ha expuesto que </w:t>
      </w:r>
      <w:r w:rsidRPr="009E2646">
        <w:rPr>
          <w:rFonts w:ascii="Gadugi" w:hAnsi="Gadugi"/>
          <w:sz w:val="24"/>
          <w:szCs w:val="24"/>
        </w:rPr>
        <w:t>a pesar de la inexequibilidad de las normas que en el Decreto 2591 de 1991 preveían la acción de tutela contra providencias judiciales</w:t>
      </w:r>
      <w:r w:rsidRPr="009E2646">
        <w:rPr>
          <w:rStyle w:val="Refdenotaalpie"/>
          <w:rFonts w:ascii="Gadugi" w:hAnsi="Gadugi"/>
          <w:sz w:val="24"/>
          <w:szCs w:val="24"/>
        </w:rPr>
        <w:footnoteReference w:id="6"/>
      </w:r>
      <w:r w:rsidRPr="009E2646">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9E2646">
        <w:rPr>
          <w:rFonts w:ascii="Gadugi" w:hAnsi="Gadugi" w:cs="Arial"/>
          <w:sz w:val="24"/>
          <w:szCs w:val="24"/>
        </w:rPr>
        <w:t xml:space="preserve"> en múltiples ocasiones. Sobre ellas, recientemente, en las sentencias SU-222 de 2016, SU573 de 2017 y SU004 de 2018, </w:t>
      </w:r>
      <w:r w:rsidRPr="009E2646">
        <w:rPr>
          <w:rFonts w:ascii="Gadugi" w:hAnsi="Gadugi" w:cs="Arial"/>
          <w:sz w:val="24"/>
          <w:szCs w:val="24"/>
          <w:lang w:val="es-419"/>
        </w:rPr>
        <w:t xml:space="preserve">reiteradas en las sentencias T-004-19, T-042-19, T-049-19 y T-075-19, </w:t>
      </w:r>
      <w:r w:rsidRPr="009E2646">
        <w:rPr>
          <w:rFonts w:ascii="Gadugi" w:hAnsi="Gadugi" w:cs="Arial"/>
          <w:sz w:val="24"/>
          <w:szCs w:val="24"/>
        </w:rPr>
        <w:t xml:space="preserve">T-008-20, T-053-20, todas aludiendo a la C-590 de 2005, recordó que las primeras obedecen a </w:t>
      </w:r>
      <w:r w:rsidRPr="009E2646">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9E2646">
        <w:rPr>
          <w:rFonts w:ascii="Gadugi" w:hAnsi="Gadugi"/>
          <w:sz w:val="24"/>
          <w:szCs w:val="24"/>
        </w:rPr>
        <w:t xml:space="preserve"> </w:t>
      </w:r>
      <w:r w:rsidRPr="009E2646">
        <w:rPr>
          <w:rFonts w:ascii="Gadugi" w:hAnsi="Gadugi" w:cs="Arial"/>
          <w:sz w:val="24"/>
          <w:szCs w:val="24"/>
        </w:rPr>
        <w:t>Y en cuanto a las segundas, es decir, las causales específicas, se compendian en los defectos</w:t>
      </w:r>
      <w:r w:rsidRPr="009E2646">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9E2646">
        <w:rPr>
          <w:rFonts w:ascii="Gadugi" w:hAnsi="Gadugi"/>
          <w:sz w:val="24"/>
          <w:szCs w:val="24"/>
        </w:rPr>
        <w:t xml:space="preserve"> </w:t>
      </w:r>
    </w:p>
    <w:p w14:paraId="32D02F9B" w14:textId="77777777" w:rsidR="007B6942" w:rsidRPr="009E2646" w:rsidRDefault="007B6942" w:rsidP="009E2646">
      <w:pPr>
        <w:spacing w:line="276" w:lineRule="auto"/>
        <w:jc w:val="both"/>
        <w:rPr>
          <w:rFonts w:ascii="Gadugi" w:hAnsi="Gadugi"/>
          <w:sz w:val="24"/>
          <w:szCs w:val="24"/>
        </w:rPr>
      </w:pPr>
    </w:p>
    <w:p w14:paraId="3CC88EE3" w14:textId="20A791A1" w:rsidR="007B6942" w:rsidRPr="009E2646" w:rsidRDefault="007B6942" w:rsidP="009E2646">
      <w:pPr>
        <w:spacing w:line="276" w:lineRule="auto"/>
        <w:ind w:firstLine="2835"/>
        <w:jc w:val="both"/>
        <w:rPr>
          <w:rFonts w:ascii="Gadugi" w:hAnsi="Gadugi" w:cs="Verdana"/>
          <w:sz w:val="24"/>
          <w:szCs w:val="24"/>
          <w:lang w:val="es-419"/>
        </w:rPr>
      </w:pPr>
      <w:bookmarkStart w:id="2" w:name="_Hlk83303053"/>
      <w:r w:rsidRPr="009E2646">
        <w:rPr>
          <w:rFonts w:ascii="Gadugi" w:hAnsi="Gadugi" w:cs="Verdana"/>
          <w:sz w:val="24"/>
          <w:szCs w:val="24"/>
          <w:lang w:val="es-419"/>
        </w:rPr>
        <w:lastRenderedPageBreak/>
        <w:t>Además, la misma Corporación se ha encargado de precisar, que la subsidiariedad debe estudiarse en dos eventos: cuando el proceso ya ha terminado, escenario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bookmarkEnd w:id="2"/>
      <w:r w:rsidRPr="009E2646">
        <w:rPr>
          <w:rStyle w:val="Refdenotaalpie"/>
          <w:rFonts w:ascii="Gadugi" w:hAnsi="Gadugi"/>
          <w:sz w:val="24"/>
          <w:szCs w:val="24"/>
          <w:lang w:val="es-ES_tradnl"/>
        </w:rPr>
        <w:footnoteReference w:id="7"/>
      </w:r>
      <w:r w:rsidRPr="009E2646">
        <w:rPr>
          <w:rFonts w:ascii="Gadugi" w:hAnsi="Gadugi" w:cs="Verdana"/>
          <w:sz w:val="24"/>
          <w:szCs w:val="24"/>
          <w:lang w:val="es-419"/>
        </w:rPr>
        <w:t>.</w:t>
      </w:r>
    </w:p>
    <w:p w14:paraId="7BEF5844" w14:textId="0337E016" w:rsidR="00C07758" w:rsidRPr="009E2646" w:rsidRDefault="00C07758" w:rsidP="009E2646">
      <w:pPr>
        <w:spacing w:line="276" w:lineRule="auto"/>
        <w:jc w:val="both"/>
        <w:rPr>
          <w:rFonts w:ascii="Gadugi" w:hAnsi="Gadugi"/>
          <w:sz w:val="24"/>
          <w:szCs w:val="24"/>
        </w:rPr>
      </w:pPr>
    </w:p>
    <w:p w14:paraId="1A427D74" w14:textId="14AFBC06" w:rsidR="0033514B" w:rsidRPr="009E2646" w:rsidRDefault="0033514B" w:rsidP="009E2646">
      <w:pPr>
        <w:spacing w:line="276" w:lineRule="auto"/>
        <w:jc w:val="both"/>
        <w:rPr>
          <w:rFonts w:ascii="Gadugi" w:hAnsi="Gadugi"/>
          <w:sz w:val="24"/>
          <w:szCs w:val="24"/>
        </w:rPr>
      </w:pPr>
      <w:bookmarkStart w:id="3" w:name="_Hlk83303215"/>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r w:rsidR="007B6942" w:rsidRPr="009E2646">
        <w:rPr>
          <w:rFonts w:ascii="Gadugi" w:hAnsi="Gadugi"/>
          <w:sz w:val="24"/>
          <w:szCs w:val="24"/>
        </w:rPr>
        <w:t xml:space="preserve">En el caso concreto, y de frente a lo que acaba de explicarse, </w:t>
      </w:r>
      <w:r w:rsidRPr="009E2646">
        <w:rPr>
          <w:rFonts w:ascii="Gadugi" w:hAnsi="Gadugi"/>
          <w:sz w:val="24"/>
          <w:szCs w:val="24"/>
        </w:rPr>
        <w:t>rápido advierte la Sala la improcedencia de la demanda que se queda en el umbral de la subsidiaridad.</w:t>
      </w:r>
    </w:p>
    <w:bookmarkEnd w:id="3"/>
    <w:p w14:paraId="012E609C" w14:textId="7E5BCC9C" w:rsidR="0033514B" w:rsidRPr="009E2646" w:rsidRDefault="0033514B" w:rsidP="009E2646">
      <w:pPr>
        <w:spacing w:line="276" w:lineRule="auto"/>
        <w:jc w:val="both"/>
        <w:rPr>
          <w:rFonts w:ascii="Gadugi" w:hAnsi="Gadugi"/>
          <w:sz w:val="24"/>
          <w:szCs w:val="24"/>
        </w:rPr>
      </w:pPr>
    </w:p>
    <w:p w14:paraId="22C56E1E" w14:textId="41E39A99" w:rsidR="008B70CF" w:rsidRPr="009E2646" w:rsidRDefault="008B70CF" w:rsidP="009E2646">
      <w:pPr>
        <w:spacing w:line="276" w:lineRule="auto"/>
        <w:jc w:val="both"/>
        <w:rPr>
          <w:rFonts w:ascii="Gadugi" w:hAnsi="Gadugi"/>
          <w:sz w:val="24"/>
          <w:szCs w:val="24"/>
        </w:rPr>
      </w:pP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t xml:space="preserve">En efecto, dentro de la acción popular que se cuestiona, con auto del 22 de abril de 2021, el juzgado acusado, decidió declarar la nulidad de lo actuado, y remitir el expediente al Juzgado Civil del Circuito de Cartago -reparto-, por considerar que esa era la célula judicial competente para </w:t>
      </w:r>
      <w:r w:rsidR="00E506EF" w:rsidRPr="009E2646">
        <w:rPr>
          <w:rFonts w:ascii="Gadugi" w:hAnsi="Gadugi"/>
          <w:sz w:val="24"/>
          <w:szCs w:val="24"/>
        </w:rPr>
        <w:t>conocer de ese</w:t>
      </w:r>
      <w:r w:rsidRPr="009E2646">
        <w:rPr>
          <w:rFonts w:ascii="Gadugi" w:hAnsi="Gadugi"/>
          <w:sz w:val="24"/>
          <w:szCs w:val="24"/>
        </w:rPr>
        <w:t xml:space="preserve"> asunto</w:t>
      </w:r>
      <w:r w:rsidR="00B018BD" w:rsidRPr="009E2646">
        <w:rPr>
          <w:rStyle w:val="Refdenotaalpie"/>
          <w:rFonts w:ascii="Gadugi" w:hAnsi="Gadugi"/>
          <w:sz w:val="24"/>
          <w:szCs w:val="24"/>
        </w:rPr>
        <w:footnoteReference w:id="8"/>
      </w:r>
      <w:r w:rsidRPr="009E2646">
        <w:rPr>
          <w:rFonts w:ascii="Gadugi" w:hAnsi="Gadugi"/>
          <w:sz w:val="24"/>
          <w:szCs w:val="24"/>
        </w:rPr>
        <w:t xml:space="preserve">. Y </w:t>
      </w:r>
      <w:r w:rsidR="00E506EF" w:rsidRPr="009E2646">
        <w:rPr>
          <w:rFonts w:ascii="Gadugi" w:hAnsi="Gadugi"/>
          <w:sz w:val="24"/>
          <w:szCs w:val="24"/>
        </w:rPr>
        <w:t>tal</w:t>
      </w:r>
      <w:r w:rsidRPr="009E2646">
        <w:rPr>
          <w:rFonts w:ascii="Gadugi" w:hAnsi="Gadugi"/>
          <w:sz w:val="24"/>
          <w:szCs w:val="24"/>
        </w:rPr>
        <w:t xml:space="preserve"> decisión se mantuvo incólume, a pesar de que, contra ella, se formuló un recurso de reposición</w:t>
      </w:r>
      <w:r w:rsidR="00B018BD" w:rsidRPr="009E2646">
        <w:rPr>
          <w:rStyle w:val="Refdenotaalpie"/>
          <w:rFonts w:ascii="Gadugi" w:hAnsi="Gadugi"/>
          <w:sz w:val="24"/>
          <w:szCs w:val="24"/>
        </w:rPr>
        <w:footnoteReference w:id="9"/>
      </w:r>
      <w:r w:rsidRPr="009E2646">
        <w:rPr>
          <w:rFonts w:ascii="Gadugi" w:hAnsi="Gadugi"/>
          <w:sz w:val="24"/>
          <w:szCs w:val="24"/>
        </w:rPr>
        <w:t xml:space="preserve">.  </w:t>
      </w:r>
    </w:p>
    <w:p w14:paraId="7E7DD0F0" w14:textId="3BC58777" w:rsidR="00E506EF" w:rsidRPr="009E2646" w:rsidRDefault="00E506EF" w:rsidP="009E2646">
      <w:pPr>
        <w:spacing w:line="276" w:lineRule="auto"/>
        <w:jc w:val="both"/>
        <w:rPr>
          <w:rFonts w:ascii="Gadugi" w:hAnsi="Gadugi"/>
          <w:sz w:val="24"/>
          <w:szCs w:val="24"/>
        </w:rPr>
      </w:pPr>
    </w:p>
    <w:p w14:paraId="706DAB0E" w14:textId="3305A5C8" w:rsidR="00E506EF" w:rsidRPr="009E2646" w:rsidRDefault="00E506EF" w:rsidP="009E2646">
      <w:pPr>
        <w:pStyle w:val="Textoindependiente21"/>
        <w:spacing w:line="276" w:lineRule="auto"/>
        <w:rPr>
          <w:rFonts w:ascii="Gadugi" w:hAnsi="Gadugi"/>
          <w:szCs w:val="24"/>
          <w:lang w:val="es-419"/>
        </w:rPr>
      </w:pPr>
      <w:bookmarkStart w:id="4" w:name="_Hlk83303317"/>
      <w:r w:rsidRPr="009E2646">
        <w:rPr>
          <w:rFonts w:ascii="Gadugi" w:hAnsi="Gadugi"/>
          <w:szCs w:val="24"/>
        </w:rPr>
        <w:t>Es prematura entonces la interposición de este amparo porque</w:t>
      </w:r>
      <w:r w:rsidRPr="009E2646">
        <w:rPr>
          <w:rFonts w:ascii="Gadugi" w:hAnsi="Gadugi"/>
          <w:szCs w:val="24"/>
          <w:lang w:val="es-419"/>
        </w:rPr>
        <w:t xml:space="preserve">, </w:t>
      </w:r>
      <w:r w:rsidRPr="009E2646">
        <w:rPr>
          <w:rFonts w:ascii="Gadugi" w:hAnsi="Gadugi"/>
          <w:szCs w:val="24"/>
          <w:lang w:val="es-CO"/>
        </w:rPr>
        <w:t>ante</w:t>
      </w:r>
      <w:r w:rsidRPr="009E2646">
        <w:rPr>
          <w:rFonts w:ascii="Gadugi" w:hAnsi="Gadugi"/>
          <w:szCs w:val="24"/>
          <w:lang w:val="es-419"/>
        </w:rPr>
        <w:t xml:space="preserve"> una decisión de esa naturaleza, lo que queda es remitir el expediente al juez que se estima competente, como aquí sucedió, para que aquel decida si asume la competencia o si también la reniega, evento en el cual tendría que generar el conflicto respectivo</w:t>
      </w:r>
      <w:bookmarkEnd w:id="4"/>
      <w:r w:rsidRPr="009E2646">
        <w:rPr>
          <w:rFonts w:ascii="Gadugi" w:hAnsi="Gadugi"/>
          <w:szCs w:val="24"/>
          <w:lang w:val="es-419"/>
        </w:rPr>
        <w:t xml:space="preserve"> que, para una situación como la presente, correspondería definir a la Sala de Casación Civil de la Corte Suprema de Justicia. </w:t>
      </w:r>
    </w:p>
    <w:p w14:paraId="7AB5B8DA" w14:textId="2881832D" w:rsidR="00E506EF" w:rsidRPr="009E2646" w:rsidRDefault="00E506EF" w:rsidP="009E2646">
      <w:pPr>
        <w:pStyle w:val="Textoindependiente21"/>
        <w:spacing w:line="276" w:lineRule="auto"/>
        <w:rPr>
          <w:rFonts w:ascii="Gadugi" w:hAnsi="Gadugi"/>
          <w:szCs w:val="24"/>
          <w:lang w:val="es-419"/>
        </w:rPr>
      </w:pPr>
    </w:p>
    <w:p w14:paraId="7DCDC849" w14:textId="77777777" w:rsidR="00E506EF" w:rsidRPr="009E2646" w:rsidRDefault="00E506EF" w:rsidP="009E2646">
      <w:pPr>
        <w:pStyle w:val="Textoindependiente21"/>
        <w:spacing w:line="276" w:lineRule="auto"/>
        <w:rPr>
          <w:rFonts w:ascii="Gadugi" w:hAnsi="Gadugi"/>
          <w:szCs w:val="24"/>
          <w:lang w:val="es-419"/>
        </w:rPr>
      </w:pPr>
      <w:r w:rsidRPr="009E2646">
        <w:rPr>
          <w:rFonts w:ascii="Gadugi" w:hAnsi="Gadugi"/>
          <w:szCs w:val="24"/>
          <w:lang w:val="es-CO"/>
        </w:rPr>
        <w:t>Surge de allí que la acción popular está en trámite</w:t>
      </w:r>
      <w:r w:rsidRPr="009E2646">
        <w:rPr>
          <w:rFonts w:ascii="Gadugi" w:hAnsi="Gadugi"/>
          <w:szCs w:val="24"/>
          <w:lang w:val="es-419"/>
        </w:rPr>
        <w:t xml:space="preserve"> y como la cuestión planteada carece de una relevancia tal que implique la injerencia directa del juez constitucional, pues no se evidencian circunstancias especiales que así lo aconsejen, es dentro de ella</w:t>
      </w:r>
      <w:r w:rsidRPr="009E2646">
        <w:rPr>
          <w:rFonts w:ascii="Gadugi" w:hAnsi="Gadugi"/>
          <w:szCs w:val="24"/>
          <w:lang w:val="es-CO"/>
        </w:rPr>
        <w:t>s</w:t>
      </w:r>
      <w:r w:rsidRPr="009E2646">
        <w:rPr>
          <w:rFonts w:ascii="Gadugi" w:hAnsi="Gadugi"/>
          <w:szCs w:val="24"/>
          <w:lang w:val="es-419"/>
        </w:rPr>
        <w:t xml:space="preserve"> mismas que debe ventilarse </w:t>
      </w:r>
      <w:r w:rsidRPr="009E2646">
        <w:rPr>
          <w:rFonts w:ascii="Gadugi" w:hAnsi="Gadugi"/>
          <w:szCs w:val="24"/>
          <w:lang w:val="es-CO"/>
        </w:rPr>
        <w:t>lo pertinente</w:t>
      </w:r>
      <w:r w:rsidRPr="009E2646">
        <w:rPr>
          <w:rFonts w:ascii="Gadugi" w:hAnsi="Gadugi"/>
          <w:szCs w:val="24"/>
          <w:lang w:val="es-419"/>
        </w:rPr>
        <w:t xml:space="preserve"> que, incluso, podría alegar la misma entidad</w:t>
      </w:r>
      <w:r w:rsidRPr="009E2646">
        <w:rPr>
          <w:rFonts w:ascii="Gadugi" w:hAnsi="Gadugi"/>
          <w:szCs w:val="24"/>
          <w:lang w:val="es-CO"/>
        </w:rPr>
        <w:t xml:space="preserve"> </w:t>
      </w:r>
      <w:r w:rsidRPr="009E2646">
        <w:rPr>
          <w:rFonts w:ascii="Gadugi" w:hAnsi="Gadugi"/>
          <w:szCs w:val="24"/>
          <w:lang w:val="es-419"/>
        </w:rPr>
        <w:t xml:space="preserve">demandada por vía de excepción. </w:t>
      </w:r>
    </w:p>
    <w:p w14:paraId="2BFE0FE3" w14:textId="77777777" w:rsidR="008B70CF" w:rsidRPr="009E2646" w:rsidRDefault="008B70CF" w:rsidP="009E2646">
      <w:pPr>
        <w:spacing w:line="276" w:lineRule="auto"/>
        <w:ind w:firstLine="2835"/>
        <w:jc w:val="both"/>
        <w:rPr>
          <w:rFonts w:ascii="Gadugi" w:hAnsi="Gadugi"/>
          <w:sz w:val="24"/>
          <w:szCs w:val="24"/>
        </w:rPr>
      </w:pPr>
    </w:p>
    <w:p w14:paraId="4CB44371" w14:textId="77777777" w:rsidR="008B70CF" w:rsidRPr="009E2646" w:rsidRDefault="008B70CF" w:rsidP="009E2646">
      <w:pPr>
        <w:spacing w:line="276" w:lineRule="auto"/>
        <w:ind w:firstLine="2835"/>
        <w:jc w:val="both"/>
        <w:rPr>
          <w:rFonts w:ascii="Gadugi" w:hAnsi="Gadugi"/>
          <w:sz w:val="24"/>
          <w:szCs w:val="24"/>
          <w:lang w:val="es-CO"/>
        </w:rPr>
      </w:pPr>
      <w:r w:rsidRPr="009E2646">
        <w:rPr>
          <w:rFonts w:ascii="Gadugi" w:hAnsi="Gadugi"/>
          <w:sz w:val="24"/>
          <w:szCs w:val="24"/>
        </w:rPr>
        <w:t>Son innecesarias adicionales consideraciones para declarar la improcedencia del amparo, máxime cuando ningún perjuicio irremediable se ha invocado, y menos se ha demostrado, que permita la intrusión de la Sala en aquella actuación</w:t>
      </w:r>
      <w:r w:rsidRPr="009E2646">
        <w:rPr>
          <w:rFonts w:ascii="Gadugi" w:hAnsi="Gadugi"/>
          <w:sz w:val="24"/>
          <w:szCs w:val="24"/>
          <w:lang w:val="es-CO"/>
        </w:rPr>
        <w:t>.</w:t>
      </w:r>
    </w:p>
    <w:p w14:paraId="69CC18F0" w14:textId="77777777" w:rsidR="00E506EF" w:rsidRPr="009E2646" w:rsidRDefault="00E506EF" w:rsidP="009E2646">
      <w:pPr>
        <w:spacing w:line="276" w:lineRule="auto"/>
        <w:ind w:firstLine="2835"/>
        <w:jc w:val="both"/>
        <w:rPr>
          <w:rFonts w:ascii="Gadugi" w:hAnsi="Gadugi"/>
          <w:sz w:val="24"/>
          <w:szCs w:val="24"/>
        </w:rPr>
      </w:pPr>
    </w:p>
    <w:p w14:paraId="1E9283EA" w14:textId="5A898BFC" w:rsidR="00777728" w:rsidRPr="009E2646" w:rsidRDefault="00777728" w:rsidP="009E2646">
      <w:pPr>
        <w:spacing w:line="276" w:lineRule="auto"/>
        <w:ind w:firstLine="2835"/>
        <w:jc w:val="both"/>
        <w:rPr>
          <w:rFonts w:ascii="Gadugi" w:hAnsi="Gadugi"/>
          <w:sz w:val="24"/>
          <w:szCs w:val="24"/>
        </w:rPr>
      </w:pPr>
      <w:r w:rsidRPr="009E2646">
        <w:rPr>
          <w:rFonts w:ascii="Gadugi" w:hAnsi="Gadugi"/>
          <w:sz w:val="24"/>
          <w:szCs w:val="24"/>
        </w:rPr>
        <w:lastRenderedPageBreak/>
        <w:t xml:space="preserve">También son improcedentes las demandas frente a la Procuraduría General de la Nación y la Defensoría del Pueblo, comoquiera que no se acreditó que se les hubiera elevado alguna petición a esas autoridades. </w:t>
      </w:r>
    </w:p>
    <w:p w14:paraId="7BB61130" w14:textId="1BE4A843" w:rsidR="00777728" w:rsidRPr="009E2646" w:rsidRDefault="00777728" w:rsidP="009E2646">
      <w:pPr>
        <w:spacing w:line="276" w:lineRule="auto"/>
        <w:ind w:firstLine="2835"/>
        <w:jc w:val="both"/>
        <w:rPr>
          <w:rFonts w:ascii="Gadugi" w:hAnsi="Gadugi"/>
          <w:sz w:val="24"/>
          <w:szCs w:val="24"/>
        </w:rPr>
      </w:pPr>
    </w:p>
    <w:p w14:paraId="0EF677F5" w14:textId="11B170EC" w:rsidR="00622EA3" w:rsidRPr="009E2646" w:rsidRDefault="00622EA3" w:rsidP="009E2646">
      <w:pPr>
        <w:spacing w:line="276" w:lineRule="auto"/>
        <w:ind w:firstLine="2835"/>
        <w:jc w:val="both"/>
        <w:rPr>
          <w:rFonts w:ascii="Gadugi" w:hAnsi="Gadugi" w:cs="Arial"/>
          <w:b/>
          <w:sz w:val="24"/>
          <w:szCs w:val="24"/>
        </w:rPr>
      </w:pPr>
      <w:r w:rsidRPr="009E2646">
        <w:rPr>
          <w:rFonts w:ascii="Gadugi" w:hAnsi="Gadugi" w:cs="Arial"/>
          <w:b/>
          <w:sz w:val="24"/>
          <w:szCs w:val="24"/>
        </w:rPr>
        <w:t>DECISIÓN</w:t>
      </w:r>
    </w:p>
    <w:p w14:paraId="20649FF0" w14:textId="4CEB0F1D" w:rsidR="00622EA3" w:rsidRPr="009E2646" w:rsidRDefault="00622EA3" w:rsidP="009E2646">
      <w:pPr>
        <w:spacing w:line="276" w:lineRule="auto"/>
        <w:jc w:val="both"/>
        <w:rPr>
          <w:rFonts w:ascii="Gadugi" w:hAnsi="Gadugi"/>
          <w:sz w:val="24"/>
          <w:szCs w:val="24"/>
        </w:rPr>
      </w:pPr>
      <w:r w:rsidRPr="009E2646">
        <w:rPr>
          <w:rFonts w:ascii="Gadugi" w:hAnsi="Gadugi"/>
          <w:sz w:val="24"/>
          <w:szCs w:val="24"/>
        </w:rPr>
        <w:t xml:space="preserve">  </w:t>
      </w: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p>
    <w:p w14:paraId="70AFB2DC" w14:textId="77777777" w:rsidR="00D12850" w:rsidRPr="009E2646" w:rsidRDefault="00D12850" w:rsidP="009E2646">
      <w:pPr>
        <w:spacing w:line="276" w:lineRule="auto"/>
        <w:jc w:val="both"/>
        <w:rPr>
          <w:rFonts w:ascii="Gadugi" w:hAnsi="Gadugi"/>
          <w:sz w:val="24"/>
          <w:szCs w:val="24"/>
        </w:rPr>
      </w:pPr>
    </w:p>
    <w:p w14:paraId="1070AD8B" w14:textId="5A9E588A" w:rsidR="00622EA3" w:rsidRPr="009E2646" w:rsidRDefault="00622EA3" w:rsidP="009E2646">
      <w:pPr>
        <w:spacing w:line="276" w:lineRule="auto"/>
        <w:jc w:val="both"/>
        <w:rPr>
          <w:rFonts w:ascii="Gadugi" w:hAnsi="Gadugi" w:cs="Century Gothic"/>
          <w:sz w:val="24"/>
          <w:szCs w:val="24"/>
        </w:rPr>
      </w:pP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r w:rsidRPr="009E2646">
        <w:rPr>
          <w:rFonts w:ascii="Gadugi" w:hAnsi="Gadugi"/>
          <w:sz w:val="24"/>
          <w:szCs w:val="24"/>
        </w:rPr>
        <w:tab/>
      </w:r>
      <w:r w:rsidRPr="009E2646">
        <w:rPr>
          <w:rFonts w:ascii="Gadugi" w:hAnsi="Gadugi" w:cs="Arial"/>
          <w:sz w:val="24"/>
          <w:szCs w:val="24"/>
        </w:rPr>
        <w:t>En armonía con lo dicho, la Sala Civil Familia del Tribunal Superior de Pereira, administrando justicia en nombre de la República y por autoridad de la Ley,</w:t>
      </w:r>
      <w:r w:rsidRPr="009E2646">
        <w:rPr>
          <w:rFonts w:ascii="Gadugi" w:hAnsi="Gadugi" w:cs="Arial"/>
          <w:sz w:val="24"/>
          <w:szCs w:val="24"/>
          <w:lang w:val="es-419"/>
        </w:rPr>
        <w:t xml:space="preserve"> </w:t>
      </w:r>
      <w:r w:rsidRPr="009E2646">
        <w:rPr>
          <w:rFonts w:ascii="Gadugi" w:hAnsi="Gadugi" w:cs="Arial"/>
          <w:sz w:val="24"/>
          <w:szCs w:val="24"/>
          <w:lang w:val="es-CO"/>
        </w:rPr>
        <w:t>declara</w:t>
      </w:r>
      <w:r w:rsidRPr="009E2646">
        <w:rPr>
          <w:rFonts w:ascii="Gadugi" w:hAnsi="Gadugi" w:cs="Arial"/>
          <w:b/>
          <w:sz w:val="24"/>
          <w:szCs w:val="24"/>
          <w:lang w:val="es-CO"/>
        </w:rPr>
        <w:t xml:space="preserve"> IMPROCEDENTE </w:t>
      </w:r>
      <w:r w:rsidRPr="009E2646">
        <w:rPr>
          <w:rFonts w:ascii="Gadugi" w:hAnsi="Gadugi" w:cs="Arial"/>
          <w:sz w:val="24"/>
          <w:szCs w:val="24"/>
          <w:lang w:val="es-CO"/>
        </w:rPr>
        <w:t xml:space="preserve">la presente acción de tutela. </w:t>
      </w:r>
    </w:p>
    <w:p w14:paraId="4DBE5FFF" w14:textId="77777777" w:rsidR="00622EA3" w:rsidRPr="009E2646" w:rsidRDefault="00622EA3" w:rsidP="009E2646">
      <w:pPr>
        <w:spacing w:line="276" w:lineRule="auto"/>
        <w:ind w:firstLine="2835"/>
        <w:jc w:val="both"/>
        <w:rPr>
          <w:rFonts w:ascii="Gadugi" w:hAnsi="Gadugi" w:cs="Arial"/>
          <w:sz w:val="24"/>
          <w:szCs w:val="24"/>
          <w:lang w:val="es-CO"/>
        </w:rPr>
      </w:pPr>
    </w:p>
    <w:p w14:paraId="1B75A3D0" w14:textId="77777777" w:rsidR="00622EA3" w:rsidRPr="009E2646" w:rsidRDefault="00622EA3" w:rsidP="009E2646">
      <w:pPr>
        <w:spacing w:line="276" w:lineRule="auto"/>
        <w:ind w:right="51"/>
        <w:jc w:val="both"/>
        <w:rPr>
          <w:rFonts w:ascii="Gadugi" w:hAnsi="Gadugi" w:cs="Arial"/>
          <w:sz w:val="24"/>
          <w:szCs w:val="24"/>
          <w:lang w:val="es-CO"/>
        </w:rPr>
      </w:pPr>
      <w:r w:rsidRPr="009E2646">
        <w:rPr>
          <w:rFonts w:ascii="Gadugi" w:hAnsi="Gadugi" w:cs="Arial"/>
          <w:sz w:val="24"/>
          <w:szCs w:val="24"/>
        </w:rPr>
        <w:t xml:space="preserve">  </w:t>
      </w:r>
      <w:r w:rsidRPr="009E2646">
        <w:rPr>
          <w:rFonts w:ascii="Gadugi" w:hAnsi="Gadugi" w:cs="Arial"/>
          <w:sz w:val="24"/>
          <w:szCs w:val="24"/>
        </w:rPr>
        <w:tab/>
      </w:r>
      <w:r w:rsidRPr="009E2646">
        <w:rPr>
          <w:rFonts w:ascii="Gadugi" w:hAnsi="Gadugi" w:cs="Arial"/>
          <w:sz w:val="24"/>
          <w:szCs w:val="24"/>
        </w:rPr>
        <w:tab/>
      </w:r>
      <w:r w:rsidRPr="009E2646">
        <w:rPr>
          <w:rFonts w:ascii="Gadugi" w:hAnsi="Gadugi" w:cs="Arial"/>
          <w:sz w:val="24"/>
          <w:szCs w:val="24"/>
        </w:rPr>
        <w:tab/>
      </w:r>
      <w:r w:rsidRPr="009E2646">
        <w:rPr>
          <w:rFonts w:ascii="Gadugi" w:hAnsi="Gadugi" w:cs="Arial"/>
          <w:sz w:val="24"/>
          <w:szCs w:val="24"/>
        </w:rPr>
        <w:tab/>
        <w:t>Notifíquese la decisión a las partes en la forma prevista en el artículo 5º del Decreto 306 de 1992</w:t>
      </w:r>
      <w:r w:rsidRPr="009E2646">
        <w:rPr>
          <w:rFonts w:ascii="Gadugi" w:hAnsi="Gadugi" w:cs="Arial"/>
          <w:sz w:val="24"/>
          <w:szCs w:val="24"/>
          <w:lang w:val="es-419"/>
        </w:rPr>
        <w:t>, y si no es impugnada rem</w:t>
      </w:r>
      <w:proofErr w:type="spellStart"/>
      <w:r w:rsidRPr="009E2646">
        <w:rPr>
          <w:rFonts w:ascii="Gadugi" w:hAnsi="Gadugi" w:cs="Arial"/>
          <w:sz w:val="24"/>
          <w:szCs w:val="24"/>
          <w:lang w:val="es-CO"/>
        </w:rPr>
        <w:t>ítase</w:t>
      </w:r>
      <w:proofErr w:type="spellEnd"/>
      <w:r w:rsidRPr="009E2646">
        <w:rPr>
          <w:rFonts w:ascii="Gadugi" w:hAnsi="Gadugi" w:cs="Arial"/>
          <w:sz w:val="24"/>
          <w:szCs w:val="24"/>
          <w:lang w:val="es-CO"/>
        </w:rPr>
        <w:t xml:space="preserve"> a la Corte Constitucional para su eventual revisión.</w:t>
      </w:r>
    </w:p>
    <w:p w14:paraId="0B1A24CD" w14:textId="77777777" w:rsidR="00622EA3" w:rsidRPr="009E2646" w:rsidRDefault="00622EA3" w:rsidP="009E2646">
      <w:pPr>
        <w:spacing w:line="276" w:lineRule="auto"/>
        <w:ind w:right="51"/>
        <w:jc w:val="both"/>
        <w:rPr>
          <w:rFonts w:ascii="Gadugi" w:hAnsi="Gadugi" w:cs="Arial"/>
          <w:sz w:val="24"/>
          <w:szCs w:val="24"/>
          <w:lang w:val="es-CO"/>
        </w:rPr>
      </w:pPr>
    </w:p>
    <w:p w14:paraId="050295D5" w14:textId="77777777" w:rsidR="00622EA3" w:rsidRPr="009E2646" w:rsidRDefault="00622EA3" w:rsidP="009E2646">
      <w:pPr>
        <w:spacing w:line="276" w:lineRule="auto"/>
        <w:ind w:firstLine="2835"/>
        <w:jc w:val="both"/>
        <w:rPr>
          <w:rFonts w:ascii="Gadugi" w:hAnsi="Gadugi" w:cs="Arial"/>
          <w:sz w:val="24"/>
          <w:szCs w:val="24"/>
          <w:lang w:val="es-CO"/>
        </w:rPr>
      </w:pPr>
      <w:r w:rsidRPr="009E2646">
        <w:rPr>
          <w:rFonts w:ascii="Gadugi" w:hAnsi="Gadugi" w:cs="Arial"/>
          <w:sz w:val="24"/>
          <w:szCs w:val="24"/>
          <w:lang w:val="es-CO"/>
        </w:rPr>
        <w:t>A su regreso, archívese el expediente</w:t>
      </w:r>
      <w:r w:rsidRPr="009E2646">
        <w:rPr>
          <w:rFonts w:ascii="Gadugi" w:hAnsi="Gadugi" w:cs="Arial"/>
          <w:sz w:val="24"/>
          <w:szCs w:val="24"/>
          <w:lang w:val="es-419"/>
        </w:rPr>
        <w:t>.</w:t>
      </w:r>
      <w:r w:rsidRPr="009E2646">
        <w:rPr>
          <w:rFonts w:ascii="Gadugi" w:hAnsi="Gadugi" w:cs="Arial"/>
          <w:sz w:val="24"/>
          <w:szCs w:val="24"/>
          <w:lang w:val="es-CO"/>
        </w:rPr>
        <w:t xml:space="preserve"> </w:t>
      </w:r>
    </w:p>
    <w:p w14:paraId="4F3AB92F" w14:textId="77777777" w:rsidR="00622EA3" w:rsidRPr="009E2646" w:rsidRDefault="00622EA3" w:rsidP="009E2646">
      <w:pPr>
        <w:spacing w:line="276" w:lineRule="auto"/>
        <w:ind w:firstLine="2835"/>
        <w:jc w:val="both"/>
        <w:rPr>
          <w:rFonts w:ascii="Gadugi" w:hAnsi="Gadugi" w:cs="Arial"/>
          <w:sz w:val="24"/>
          <w:szCs w:val="24"/>
        </w:rPr>
      </w:pPr>
    </w:p>
    <w:p w14:paraId="1ADF31BE" w14:textId="77777777" w:rsidR="00622EA3" w:rsidRPr="009E2646" w:rsidRDefault="00622EA3" w:rsidP="009E2646">
      <w:pPr>
        <w:spacing w:line="276" w:lineRule="auto"/>
        <w:ind w:firstLine="2835"/>
        <w:jc w:val="both"/>
        <w:rPr>
          <w:rFonts w:ascii="Gadugi" w:hAnsi="Gadugi" w:cs="Arial"/>
          <w:bCs/>
          <w:sz w:val="24"/>
          <w:szCs w:val="24"/>
        </w:rPr>
      </w:pPr>
      <w:r w:rsidRPr="009E2646">
        <w:rPr>
          <w:rFonts w:ascii="Gadugi" w:hAnsi="Gadugi" w:cs="Arial"/>
          <w:bCs/>
          <w:sz w:val="24"/>
          <w:szCs w:val="24"/>
        </w:rPr>
        <w:t>Los Magistrados,</w:t>
      </w:r>
    </w:p>
    <w:p w14:paraId="16F4A88B" w14:textId="632A3A71" w:rsidR="004A161D" w:rsidRPr="009E2646" w:rsidRDefault="004A161D" w:rsidP="009E2646">
      <w:pPr>
        <w:spacing w:line="276" w:lineRule="auto"/>
        <w:ind w:firstLine="2835"/>
        <w:jc w:val="both"/>
        <w:rPr>
          <w:rFonts w:ascii="Gadugi" w:hAnsi="Gadugi" w:cs="Arial"/>
          <w:b/>
          <w:sz w:val="24"/>
          <w:szCs w:val="24"/>
        </w:rPr>
      </w:pPr>
    </w:p>
    <w:p w14:paraId="6610F929" w14:textId="77777777" w:rsidR="00D12850" w:rsidRPr="009E2646" w:rsidRDefault="00D12850" w:rsidP="009E2646">
      <w:pPr>
        <w:spacing w:line="276" w:lineRule="auto"/>
        <w:ind w:firstLine="2835"/>
        <w:jc w:val="both"/>
        <w:rPr>
          <w:rFonts w:ascii="Gadugi" w:hAnsi="Gadugi" w:cs="Arial"/>
          <w:b/>
          <w:sz w:val="24"/>
          <w:szCs w:val="24"/>
        </w:rPr>
      </w:pPr>
    </w:p>
    <w:p w14:paraId="082F30D6" w14:textId="016B89D3" w:rsidR="00622EA3" w:rsidRPr="009E2646" w:rsidRDefault="00622EA3" w:rsidP="009E2646">
      <w:pPr>
        <w:spacing w:line="276" w:lineRule="auto"/>
        <w:ind w:firstLine="2835"/>
        <w:jc w:val="both"/>
        <w:rPr>
          <w:rFonts w:ascii="Gadugi" w:hAnsi="Gadugi" w:cs="Arial"/>
          <w:b/>
          <w:sz w:val="24"/>
          <w:szCs w:val="24"/>
        </w:rPr>
      </w:pPr>
      <w:r w:rsidRPr="009E2646">
        <w:rPr>
          <w:rFonts w:ascii="Gadugi" w:hAnsi="Gadugi" w:cs="Arial"/>
          <w:b/>
          <w:sz w:val="24"/>
          <w:szCs w:val="24"/>
        </w:rPr>
        <w:t>JAIME ALBERTO SARAZA NARANJO</w:t>
      </w:r>
    </w:p>
    <w:p w14:paraId="678D49C5" w14:textId="1F6D8E45" w:rsidR="001F51FB" w:rsidRPr="009E2646" w:rsidRDefault="001F51FB" w:rsidP="009E2646">
      <w:pPr>
        <w:spacing w:line="276" w:lineRule="auto"/>
        <w:jc w:val="both"/>
        <w:rPr>
          <w:rFonts w:ascii="Gadugi" w:hAnsi="Gadugi" w:cs="Arial"/>
          <w:b/>
          <w:sz w:val="24"/>
          <w:szCs w:val="24"/>
        </w:rPr>
      </w:pPr>
    </w:p>
    <w:p w14:paraId="48F7B9B8" w14:textId="77777777" w:rsidR="00D12850" w:rsidRPr="009E2646" w:rsidRDefault="00D12850" w:rsidP="009E2646">
      <w:pPr>
        <w:spacing w:line="276" w:lineRule="auto"/>
        <w:jc w:val="both"/>
        <w:rPr>
          <w:rFonts w:ascii="Gadugi" w:hAnsi="Gadugi" w:cs="Arial"/>
          <w:b/>
          <w:sz w:val="24"/>
          <w:szCs w:val="24"/>
        </w:rPr>
      </w:pPr>
    </w:p>
    <w:p w14:paraId="7084AA2C" w14:textId="74E0481D" w:rsidR="001F51FB" w:rsidRPr="009E2646" w:rsidRDefault="001F51FB" w:rsidP="009E2646">
      <w:pPr>
        <w:spacing w:line="276" w:lineRule="auto"/>
        <w:jc w:val="both"/>
        <w:rPr>
          <w:rFonts w:ascii="Gadugi" w:hAnsi="Gadugi" w:cs="Arial"/>
          <w:b/>
          <w:bCs/>
          <w:sz w:val="24"/>
          <w:szCs w:val="24"/>
        </w:rPr>
      </w:pPr>
      <w:r w:rsidRPr="009E2646">
        <w:rPr>
          <w:rFonts w:ascii="Gadugi" w:hAnsi="Gadugi" w:cs="Arial"/>
          <w:b/>
          <w:sz w:val="24"/>
          <w:szCs w:val="24"/>
        </w:rPr>
        <w:tab/>
      </w:r>
      <w:r w:rsidRPr="009E2646">
        <w:rPr>
          <w:rFonts w:ascii="Gadugi" w:hAnsi="Gadugi" w:cs="Arial"/>
          <w:b/>
          <w:sz w:val="24"/>
          <w:szCs w:val="24"/>
        </w:rPr>
        <w:tab/>
      </w:r>
      <w:r w:rsidRPr="009E2646">
        <w:rPr>
          <w:rFonts w:ascii="Gadugi" w:hAnsi="Gadugi" w:cs="Arial"/>
          <w:b/>
          <w:sz w:val="24"/>
          <w:szCs w:val="24"/>
        </w:rPr>
        <w:tab/>
      </w:r>
      <w:r w:rsidRPr="009E2646">
        <w:rPr>
          <w:rFonts w:ascii="Gadugi" w:hAnsi="Gadugi" w:cs="Arial"/>
          <w:b/>
          <w:sz w:val="24"/>
          <w:szCs w:val="24"/>
        </w:rPr>
        <w:tab/>
      </w:r>
      <w:r w:rsidR="00622EA3" w:rsidRPr="009E2646">
        <w:rPr>
          <w:rFonts w:ascii="Gadugi" w:hAnsi="Gadugi" w:cs="Arial"/>
          <w:b/>
          <w:bCs/>
          <w:sz w:val="24"/>
          <w:szCs w:val="24"/>
        </w:rPr>
        <w:t>CARLOS MAURICIO GARCÍA BARAJAS</w:t>
      </w:r>
    </w:p>
    <w:p w14:paraId="1C670D0D" w14:textId="629C9AB6" w:rsidR="001F51FB" w:rsidRPr="009E2646" w:rsidRDefault="001F51FB" w:rsidP="009E2646">
      <w:pPr>
        <w:spacing w:line="276" w:lineRule="auto"/>
        <w:jc w:val="both"/>
        <w:rPr>
          <w:rFonts w:ascii="Gadugi" w:hAnsi="Gadugi" w:cs="Arial"/>
          <w:b/>
          <w:bCs/>
          <w:sz w:val="24"/>
          <w:szCs w:val="24"/>
        </w:rPr>
      </w:pPr>
    </w:p>
    <w:p w14:paraId="2CE83446" w14:textId="77777777" w:rsidR="00D12850" w:rsidRPr="009E2646" w:rsidRDefault="00D12850" w:rsidP="009E2646">
      <w:pPr>
        <w:spacing w:line="276" w:lineRule="auto"/>
        <w:jc w:val="both"/>
        <w:rPr>
          <w:rFonts w:ascii="Gadugi" w:hAnsi="Gadugi" w:cs="Arial"/>
          <w:b/>
          <w:bCs/>
          <w:sz w:val="24"/>
          <w:szCs w:val="24"/>
        </w:rPr>
      </w:pPr>
    </w:p>
    <w:p w14:paraId="45F31884" w14:textId="10C472A8" w:rsidR="00801030" w:rsidRPr="009E2646" w:rsidRDefault="001F51FB" w:rsidP="009E2646">
      <w:pPr>
        <w:spacing w:line="276" w:lineRule="auto"/>
        <w:jc w:val="both"/>
        <w:rPr>
          <w:rFonts w:ascii="Gadugi" w:hAnsi="Gadugi"/>
          <w:sz w:val="24"/>
          <w:szCs w:val="24"/>
        </w:rPr>
      </w:pPr>
      <w:r w:rsidRPr="009E2646">
        <w:rPr>
          <w:rFonts w:ascii="Gadugi" w:hAnsi="Gadugi" w:cs="Arial"/>
          <w:b/>
          <w:bCs/>
          <w:sz w:val="24"/>
          <w:szCs w:val="24"/>
        </w:rPr>
        <w:tab/>
      </w:r>
      <w:r w:rsidRPr="009E2646">
        <w:rPr>
          <w:rFonts w:ascii="Gadugi" w:hAnsi="Gadugi" w:cs="Arial"/>
          <w:b/>
          <w:bCs/>
          <w:sz w:val="24"/>
          <w:szCs w:val="24"/>
        </w:rPr>
        <w:tab/>
      </w:r>
      <w:r w:rsidRPr="009E2646">
        <w:rPr>
          <w:rFonts w:ascii="Gadugi" w:hAnsi="Gadugi" w:cs="Arial"/>
          <w:b/>
          <w:bCs/>
          <w:sz w:val="24"/>
          <w:szCs w:val="24"/>
        </w:rPr>
        <w:tab/>
      </w:r>
      <w:r w:rsidRPr="009E2646">
        <w:rPr>
          <w:rFonts w:ascii="Gadugi" w:hAnsi="Gadugi" w:cs="Arial"/>
          <w:b/>
          <w:bCs/>
          <w:sz w:val="24"/>
          <w:szCs w:val="24"/>
        </w:rPr>
        <w:tab/>
      </w:r>
      <w:r w:rsidR="00622EA3" w:rsidRPr="009E2646">
        <w:rPr>
          <w:rFonts w:ascii="Gadugi" w:hAnsi="Gadugi" w:cs="Arial"/>
          <w:b/>
          <w:bCs/>
          <w:sz w:val="24"/>
          <w:szCs w:val="24"/>
        </w:rPr>
        <w:t>DUBERNEY GRISALES HERRERA</w:t>
      </w:r>
    </w:p>
    <w:sectPr w:rsidR="00801030" w:rsidRPr="009E2646" w:rsidSect="009E2646">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1D5F2" w16cex:dateUtc="2020-11-18T14:36:30.299Z"/>
  <w16cex:commentExtensible w16cex:durableId="40C5566A" w16cex:dateUtc="2020-11-23T13:39:49.084Z"/>
  <w16cex:commentExtensible w16cex:durableId="05DE445E" w16cex:dateUtc="2021-02-26T12:37:07.277Z"/>
  <w16cex:commentExtensible w16cex:durableId="1A224653" w16cex:dateUtc="2021-03-05T17:07:52.773Z"/>
  <w16cex:commentExtensible w16cex:durableId="76693D5D" w16cex:dateUtc="2021-03-23T20:01:39.321Z"/>
  <w16cex:commentExtensible w16cex:durableId="02680715" w16cex:dateUtc="2021-05-12T15:50:17.585Z"/>
  <w16cex:commentExtensible w16cex:durableId="718EEAC7" w16cex:dateUtc="2021-05-13T16:57:08.493Z"/>
  <w16cex:commentExtensible w16cex:durableId="504DDA18" w16cex:dateUtc="2021-05-28T13:43:08.375Z"/>
  <w16cex:commentExtensible w16cex:durableId="2A381853" w16cex:dateUtc="2021-06-08T13:42:40.835Z"/>
  <w16cex:commentExtensible w16cex:durableId="1C28D844" w16cex:dateUtc="2021-06-08T16:41:11.285Z"/>
  <w16cex:commentExtensible w16cex:durableId="21485786" w16cex:dateUtc="2021-06-17T21:12:02.283Z"/>
  <w16cex:commentExtensible w16cex:durableId="25262BFC" w16cex:dateUtc="2021-08-11T20:04:45.981Z"/>
  <w16cex:commentExtensible w16cex:durableId="02F32E0B" w16cex:dateUtc="2021-08-17T19:48:17.889Z"/>
  <w16cex:commentExtensible w16cex:durableId="6B3FCCE6" w16cex:dateUtc="2021-08-25T20:19:46.115Z"/>
  <w16cex:commentExtensible w16cex:durableId="07704EE2" w16cex:dateUtc="2021-08-26T12:45:34.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8C88E" w14:textId="77777777" w:rsidR="006C6744" w:rsidRDefault="006C6744" w:rsidP="00CD73E5">
      <w:r>
        <w:separator/>
      </w:r>
    </w:p>
  </w:endnote>
  <w:endnote w:type="continuationSeparator" w:id="0">
    <w:p w14:paraId="50EE495A" w14:textId="77777777" w:rsidR="006C6744" w:rsidRDefault="006C6744"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F06F" w14:textId="77777777" w:rsidR="008912B1" w:rsidRDefault="008912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8912B1" w:rsidRDefault="00436A51">
    <w:pPr>
      <w:pStyle w:val="Piedepgina"/>
      <w:framePr w:wrap="auto" w:vAnchor="text" w:hAnchor="margin" w:xAlign="right" w:y="1"/>
      <w:rPr>
        <w:rStyle w:val="Nmerodepgina"/>
        <w:rFonts w:ascii="Arial" w:hAnsi="Arial" w:cs="Arial"/>
        <w:noProof/>
        <w:sz w:val="18"/>
      </w:rPr>
    </w:pPr>
    <w:r w:rsidRPr="008912B1">
      <w:rPr>
        <w:rStyle w:val="Nmerodepgina"/>
        <w:rFonts w:ascii="Arial" w:hAnsi="Arial" w:cs="Arial"/>
        <w:noProof/>
        <w:sz w:val="18"/>
      </w:rPr>
      <w:fldChar w:fldCharType="begin"/>
    </w:r>
    <w:r w:rsidRPr="008912B1">
      <w:rPr>
        <w:rStyle w:val="Nmerodepgina"/>
        <w:rFonts w:ascii="Arial" w:hAnsi="Arial" w:cs="Arial"/>
        <w:noProof/>
        <w:sz w:val="18"/>
      </w:rPr>
      <w:instrText xml:space="preserve">PAGE  </w:instrText>
    </w:r>
    <w:r w:rsidRPr="008912B1">
      <w:rPr>
        <w:rStyle w:val="Nmerodepgina"/>
        <w:rFonts w:ascii="Arial" w:hAnsi="Arial" w:cs="Arial"/>
        <w:noProof/>
        <w:sz w:val="18"/>
      </w:rPr>
      <w:fldChar w:fldCharType="separate"/>
    </w:r>
    <w:r w:rsidR="0044045C" w:rsidRPr="008912B1">
      <w:rPr>
        <w:rStyle w:val="Nmerodepgina"/>
        <w:rFonts w:ascii="Arial" w:hAnsi="Arial" w:cs="Arial"/>
        <w:noProof/>
        <w:sz w:val="18"/>
      </w:rPr>
      <w:t>5</w:t>
    </w:r>
    <w:r w:rsidRPr="008912B1">
      <w:rPr>
        <w:rStyle w:val="Nmerodepgina"/>
        <w:rFonts w:ascii="Arial" w:hAnsi="Arial" w:cs="Arial"/>
        <w:noProof/>
        <w:sz w:val="18"/>
      </w:rPr>
      <w:fldChar w:fldCharType="end"/>
    </w:r>
  </w:p>
  <w:p w14:paraId="51C0B288" w14:textId="77777777" w:rsidR="00436A51" w:rsidRDefault="00436A51" w:rsidP="008912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127B" w14:textId="77777777" w:rsidR="008912B1" w:rsidRDefault="008912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922C" w14:textId="77777777" w:rsidR="006C6744" w:rsidRDefault="006C6744" w:rsidP="00CD73E5">
      <w:r>
        <w:separator/>
      </w:r>
    </w:p>
  </w:footnote>
  <w:footnote w:type="continuationSeparator" w:id="0">
    <w:p w14:paraId="21967689" w14:textId="77777777" w:rsidR="006C6744" w:rsidRDefault="006C6744" w:rsidP="00CD73E5">
      <w:r>
        <w:continuationSeparator/>
      </w:r>
    </w:p>
  </w:footnote>
  <w:footnote w:id="1">
    <w:p w14:paraId="6441E6A2" w14:textId="61470CDB" w:rsidR="00E506EF" w:rsidRPr="009E2646" w:rsidRDefault="00E506EF" w:rsidP="009E2646">
      <w:pPr>
        <w:pStyle w:val="Textonotapie"/>
        <w:jc w:val="both"/>
        <w:rPr>
          <w:rFonts w:ascii="Agency FB" w:hAnsi="Agency FB" w:cstheme="majorHAnsi"/>
          <w:szCs w:val="24"/>
          <w:lang w:val="es-CO"/>
        </w:rPr>
      </w:pPr>
      <w:r w:rsidRPr="009E2646">
        <w:rPr>
          <w:rStyle w:val="Refdenotaalpie"/>
          <w:rFonts w:ascii="Agency FB" w:hAnsi="Agency FB" w:cstheme="majorHAnsi"/>
          <w:szCs w:val="24"/>
        </w:rPr>
        <w:footnoteRef/>
      </w:r>
      <w:r w:rsidRPr="009E2646">
        <w:rPr>
          <w:rFonts w:ascii="Agency FB" w:hAnsi="Agency FB" w:cstheme="majorHAnsi"/>
          <w:szCs w:val="24"/>
        </w:rPr>
        <w:t xml:space="preserve"> </w:t>
      </w:r>
      <w:r w:rsidRPr="009E2646">
        <w:rPr>
          <w:rFonts w:ascii="Agency FB" w:hAnsi="Agency FB" w:cstheme="majorHAnsi"/>
          <w:szCs w:val="24"/>
          <w:lang w:val="es-CO"/>
        </w:rPr>
        <w:t>Documento 02.</w:t>
      </w:r>
    </w:p>
  </w:footnote>
  <w:footnote w:id="2">
    <w:p w14:paraId="5B363A4F" w14:textId="4C78A898" w:rsidR="00E506EF" w:rsidRPr="009E2646" w:rsidRDefault="00E506EF" w:rsidP="009E2646">
      <w:pPr>
        <w:pStyle w:val="Textonotapie"/>
        <w:jc w:val="both"/>
        <w:rPr>
          <w:rFonts w:ascii="Agency FB" w:hAnsi="Agency FB" w:cstheme="majorHAnsi"/>
          <w:szCs w:val="24"/>
          <w:lang w:val="es-CO"/>
        </w:rPr>
      </w:pPr>
      <w:r w:rsidRPr="009E2646">
        <w:rPr>
          <w:rStyle w:val="Refdenotaalpie"/>
          <w:rFonts w:ascii="Agency FB" w:hAnsi="Agency FB" w:cstheme="majorHAnsi"/>
          <w:szCs w:val="24"/>
        </w:rPr>
        <w:footnoteRef/>
      </w:r>
      <w:r w:rsidRPr="009E2646">
        <w:rPr>
          <w:rFonts w:ascii="Agency FB" w:hAnsi="Agency FB" w:cstheme="majorHAnsi"/>
          <w:szCs w:val="24"/>
        </w:rPr>
        <w:t xml:space="preserve"> </w:t>
      </w:r>
      <w:r w:rsidRPr="009E2646">
        <w:rPr>
          <w:rFonts w:ascii="Agency FB" w:hAnsi="Agency FB" w:cstheme="majorHAnsi"/>
          <w:szCs w:val="24"/>
          <w:lang w:val="es-CO"/>
        </w:rPr>
        <w:t>Documento 05.</w:t>
      </w:r>
    </w:p>
  </w:footnote>
  <w:footnote w:id="3">
    <w:p w14:paraId="17B94F88" w14:textId="0620AA56" w:rsidR="00E506EF" w:rsidRPr="009E2646" w:rsidRDefault="00E506EF" w:rsidP="009E2646">
      <w:pPr>
        <w:pStyle w:val="Textonotapie"/>
        <w:jc w:val="both"/>
        <w:rPr>
          <w:rFonts w:ascii="Agency FB" w:hAnsi="Agency FB" w:cstheme="majorHAnsi"/>
          <w:szCs w:val="24"/>
          <w:lang w:val="es-CO"/>
        </w:rPr>
      </w:pPr>
      <w:r w:rsidRPr="009E2646">
        <w:rPr>
          <w:rStyle w:val="Refdenotaalpie"/>
          <w:rFonts w:ascii="Agency FB" w:hAnsi="Agency FB" w:cstheme="majorHAnsi"/>
          <w:szCs w:val="24"/>
        </w:rPr>
        <w:footnoteRef/>
      </w:r>
      <w:r w:rsidRPr="009E2646">
        <w:rPr>
          <w:rFonts w:ascii="Agency FB" w:hAnsi="Agency FB" w:cstheme="majorHAnsi"/>
          <w:szCs w:val="24"/>
        </w:rPr>
        <w:t xml:space="preserve"> </w:t>
      </w:r>
      <w:r w:rsidRPr="009E2646">
        <w:rPr>
          <w:rFonts w:ascii="Agency FB" w:hAnsi="Agency FB" w:cstheme="majorHAnsi"/>
          <w:szCs w:val="24"/>
          <w:lang w:val="es-CO"/>
        </w:rPr>
        <w:t>Documento 10.</w:t>
      </w:r>
    </w:p>
  </w:footnote>
  <w:footnote w:id="4">
    <w:p w14:paraId="03C27DCD" w14:textId="549B4503" w:rsidR="00E506EF" w:rsidRPr="009E2646" w:rsidRDefault="00E506EF" w:rsidP="009E2646">
      <w:pPr>
        <w:pStyle w:val="Textonotapie"/>
        <w:jc w:val="both"/>
        <w:rPr>
          <w:rFonts w:ascii="Agency FB" w:hAnsi="Agency FB" w:cstheme="majorHAnsi"/>
          <w:szCs w:val="24"/>
          <w:lang w:val="es-CO"/>
        </w:rPr>
      </w:pPr>
      <w:r w:rsidRPr="009E2646">
        <w:rPr>
          <w:rStyle w:val="Refdenotaalpie"/>
          <w:rFonts w:ascii="Agency FB" w:hAnsi="Agency FB" w:cstheme="majorHAnsi"/>
          <w:szCs w:val="24"/>
        </w:rPr>
        <w:footnoteRef/>
      </w:r>
      <w:r w:rsidRPr="009E2646">
        <w:rPr>
          <w:rFonts w:ascii="Agency FB" w:hAnsi="Agency FB" w:cstheme="majorHAnsi"/>
          <w:szCs w:val="24"/>
        </w:rPr>
        <w:t xml:space="preserve"> </w:t>
      </w:r>
      <w:r w:rsidRPr="009E2646">
        <w:rPr>
          <w:rFonts w:ascii="Agency FB" w:hAnsi="Agency FB" w:cstheme="majorHAnsi"/>
          <w:szCs w:val="24"/>
          <w:lang w:val="es-CO"/>
        </w:rPr>
        <w:t>Documento 12.</w:t>
      </w:r>
    </w:p>
  </w:footnote>
  <w:footnote w:id="5">
    <w:p w14:paraId="58347CEA" w14:textId="4A840522" w:rsidR="00E506EF" w:rsidRPr="009E2646" w:rsidRDefault="00E506EF" w:rsidP="009E2646">
      <w:pPr>
        <w:pStyle w:val="Textonotapie"/>
        <w:jc w:val="both"/>
        <w:rPr>
          <w:rFonts w:ascii="Agency FB" w:hAnsi="Agency FB" w:cstheme="majorHAnsi"/>
          <w:szCs w:val="24"/>
          <w:lang w:val="es-CO"/>
        </w:rPr>
      </w:pPr>
      <w:r w:rsidRPr="009E2646">
        <w:rPr>
          <w:rStyle w:val="Refdenotaalpie"/>
          <w:rFonts w:ascii="Agency FB" w:hAnsi="Agency FB" w:cstheme="majorHAnsi"/>
          <w:szCs w:val="24"/>
        </w:rPr>
        <w:footnoteRef/>
      </w:r>
      <w:r w:rsidRPr="009E2646">
        <w:rPr>
          <w:rFonts w:ascii="Agency FB" w:hAnsi="Agency FB" w:cstheme="majorHAnsi"/>
          <w:szCs w:val="24"/>
        </w:rPr>
        <w:t xml:space="preserve"> </w:t>
      </w:r>
      <w:r w:rsidRPr="009E2646">
        <w:rPr>
          <w:rFonts w:ascii="Agency FB" w:hAnsi="Agency FB" w:cstheme="majorHAnsi"/>
          <w:szCs w:val="24"/>
          <w:lang w:val="es-CO"/>
        </w:rPr>
        <w:t>Documento 14.</w:t>
      </w:r>
    </w:p>
  </w:footnote>
  <w:footnote w:id="6">
    <w:p w14:paraId="605A3C48" w14:textId="77777777" w:rsidR="00622EA3" w:rsidRPr="009E2646" w:rsidRDefault="00622EA3" w:rsidP="009E2646">
      <w:pPr>
        <w:pStyle w:val="Textonotapie"/>
        <w:tabs>
          <w:tab w:val="left" w:pos="426"/>
        </w:tabs>
        <w:jc w:val="both"/>
        <w:rPr>
          <w:rFonts w:ascii="Agency FB" w:hAnsi="Agency FB" w:cstheme="majorHAnsi"/>
          <w:szCs w:val="24"/>
          <w:lang w:val="es-CO"/>
        </w:rPr>
      </w:pPr>
      <w:r w:rsidRPr="009E2646">
        <w:rPr>
          <w:rStyle w:val="Refdenotaalpie"/>
          <w:rFonts w:ascii="Agency FB" w:hAnsi="Agency FB" w:cstheme="majorHAnsi"/>
          <w:szCs w:val="24"/>
        </w:rPr>
        <w:footnoteRef/>
      </w:r>
      <w:r w:rsidRPr="009E2646">
        <w:rPr>
          <w:rFonts w:ascii="Agency FB" w:hAnsi="Agency FB" w:cstheme="majorHAnsi"/>
          <w:szCs w:val="24"/>
          <w:vertAlign w:val="superscript"/>
        </w:rPr>
        <w:t xml:space="preserve"> </w:t>
      </w:r>
      <w:r w:rsidRPr="009E2646">
        <w:rPr>
          <w:rFonts w:ascii="Agency FB" w:hAnsi="Agency FB" w:cstheme="majorHAnsi"/>
          <w:szCs w:val="24"/>
        </w:rPr>
        <w:t>Sentencia C-543-92</w:t>
      </w:r>
    </w:p>
  </w:footnote>
  <w:footnote w:id="7">
    <w:p w14:paraId="751E6025" w14:textId="77777777" w:rsidR="007B6942" w:rsidRPr="009E2646" w:rsidRDefault="007B6942" w:rsidP="009E2646">
      <w:pPr>
        <w:pStyle w:val="Textonotapie"/>
        <w:jc w:val="both"/>
        <w:rPr>
          <w:rFonts w:ascii="Agency FB" w:hAnsi="Agency FB" w:cstheme="majorHAnsi"/>
          <w:szCs w:val="24"/>
          <w:lang w:val="es-419"/>
        </w:rPr>
      </w:pPr>
      <w:r w:rsidRPr="009E2646">
        <w:rPr>
          <w:rStyle w:val="Refdenotaalpie"/>
          <w:rFonts w:ascii="Agency FB" w:hAnsi="Agency FB" w:cstheme="majorHAnsi"/>
          <w:szCs w:val="24"/>
        </w:rPr>
        <w:footnoteRef/>
      </w:r>
      <w:r w:rsidRPr="009E2646">
        <w:rPr>
          <w:rFonts w:ascii="Agency FB" w:hAnsi="Agency FB" w:cstheme="majorHAnsi"/>
          <w:szCs w:val="24"/>
        </w:rPr>
        <w:t xml:space="preserve"> </w:t>
      </w:r>
      <w:r w:rsidRPr="009E2646">
        <w:rPr>
          <w:rFonts w:ascii="Agency FB" w:hAnsi="Agency FB" w:cstheme="majorHAnsi"/>
          <w:szCs w:val="24"/>
          <w:lang w:val="es-419"/>
        </w:rPr>
        <w:t xml:space="preserve">Corte Constitucional, sentencia T-103 de 2014; T-001 de 2017 </w:t>
      </w:r>
    </w:p>
  </w:footnote>
  <w:footnote w:id="8">
    <w:p w14:paraId="14815D43" w14:textId="77777777" w:rsidR="00B018BD" w:rsidRPr="009E2646" w:rsidRDefault="00B018BD" w:rsidP="009E2646">
      <w:pPr>
        <w:pStyle w:val="Textonotapie"/>
        <w:jc w:val="both"/>
        <w:rPr>
          <w:rFonts w:ascii="Agency FB" w:hAnsi="Agency FB" w:cstheme="majorHAnsi"/>
          <w:szCs w:val="24"/>
          <w:lang w:val="es-CO"/>
        </w:rPr>
      </w:pPr>
      <w:r w:rsidRPr="009E2646">
        <w:rPr>
          <w:rStyle w:val="Refdenotaalpie"/>
          <w:rFonts w:ascii="Agency FB" w:hAnsi="Agency FB" w:cstheme="majorHAnsi"/>
          <w:szCs w:val="24"/>
        </w:rPr>
        <w:footnoteRef/>
      </w:r>
      <w:r w:rsidRPr="009E2646">
        <w:rPr>
          <w:rFonts w:ascii="Agency FB" w:hAnsi="Agency FB" w:cstheme="majorHAnsi"/>
          <w:szCs w:val="24"/>
        </w:rPr>
        <w:t xml:space="preserve"> </w:t>
      </w:r>
      <w:r w:rsidRPr="009E2646">
        <w:rPr>
          <w:rFonts w:ascii="Agency FB" w:hAnsi="Agency FB" w:cstheme="majorHAnsi"/>
          <w:szCs w:val="24"/>
          <w:lang w:val="es-CO"/>
        </w:rPr>
        <w:t xml:space="preserve">Documento 04. Expediente Acción Popular. </w:t>
      </w:r>
    </w:p>
  </w:footnote>
  <w:footnote w:id="9">
    <w:p w14:paraId="53AEAF74" w14:textId="438A708C" w:rsidR="00B018BD" w:rsidRPr="009E2646" w:rsidRDefault="00B018BD" w:rsidP="009E2646">
      <w:pPr>
        <w:pStyle w:val="Textonotapie"/>
        <w:jc w:val="both"/>
        <w:rPr>
          <w:rFonts w:ascii="Agency FB" w:hAnsi="Agency FB" w:cstheme="majorHAnsi"/>
          <w:szCs w:val="24"/>
          <w:lang w:val="es-CO"/>
        </w:rPr>
      </w:pPr>
      <w:r w:rsidRPr="009E2646">
        <w:rPr>
          <w:rStyle w:val="Refdenotaalpie"/>
          <w:rFonts w:ascii="Agency FB" w:hAnsi="Agency FB" w:cstheme="majorHAnsi"/>
          <w:szCs w:val="24"/>
        </w:rPr>
        <w:footnoteRef/>
      </w:r>
      <w:r w:rsidRPr="009E2646">
        <w:rPr>
          <w:rFonts w:ascii="Agency FB" w:hAnsi="Agency FB" w:cstheme="majorHAnsi"/>
          <w:szCs w:val="24"/>
        </w:rPr>
        <w:t xml:space="preserve"> </w:t>
      </w:r>
      <w:r w:rsidRPr="009E2646">
        <w:rPr>
          <w:rFonts w:ascii="Agency FB" w:hAnsi="Agency FB" w:cstheme="majorHAnsi"/>
          <w:szCs w:val="24"/>
          <w:lang w:val="es-CO"/>
        </w:rPr>
        <w:t>Documentos 06 y 07. Expediente Acción Popular.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8C53" w14:textId="77777777" w:rsidR="008912B1" w:rsidRDefault="008912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FB55" w14:textId="77777777" w:rsidR="008912B1" w:rsidRDefault="008912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26593"/>
    <w:rsid w:val="000335E4"/>
    <w:rsid w:val="000412C9"/>
    <w:rsid w:val="00041D47"/>
    <w:rsid w:val="00042088"/>
    <w:rsid w:val="000568A3"/>
    <w:rsid w:val="00061E67"/>
    <w:rsid w:val="00064E9E"/>
    <w:rsid w:val="00066D3E"/>
    <w:rsid w:val="00071B57"/>
    <w:rsid w:val="00091497"/>
    <w:rsid w:val="00094044"/>
    <w:rsid w:val="00095C04"/>
    <w:rsid w:val="000A6C3A"/>
    <w:rsid w:val="000B365F"/>
    <w:rsid w:val="000C0169"/>
    <w:rsid w:val="000C1EAF"/>
    <w:rsid w:val="000D07BF"/>
    <w:rsid w:val="000D165B"/>
    <w:rsid w:val="000D1EAA"/>
    <w:rsid w:val="000D72C6"/>
    <w:rsid w:val="000E177B"/>
    <w:rsid w:val="000E4D42"/>
    <w:rsid w:val="000E4F08"/>
    <w:rsid w:val="000F189F"/>
    <w:rsid w:val="000F4F93"/>
    <w:rsid w:val="0010676D"/>
    <w:rsid w:val="001200C9"/>
    <w:rsid w:val="001215F1"/>
    <w:rsid w:val="001217B9"/>
    <w:rsid w:val="00123442"/>
    <w:rsid w:val="001247B9"/>
    <w:rsid w:val="00132C6C"/>
    <w:rsid w:val="001355B9"/>
    <w:rsid w:val="0013748A"/>
    <w:rsid w:val="00144607"/>
    <w:rsid w:val="00153968"/>
    <w:rsid w:val="00166FEA"/>
    <w:rsid w:val="00167C1B"/>
    <w:rsid w:val="0017328F"/>
    <w:rsid w:val="00186126"/>
    <w:rsid w:val="001870A4"/>
    <w:rsid w:val="001920FD"/>
    <w:rsid w:val="001924A5"/>
    <w:rsid w:val="00193310"/>
    <w:rsid w:val="00197B6A"/>
    <w:rsid w:val="001A134E"/>
    <w:rsid w:val="001A1AB7"/>
    <w:rsid w:val="001A46A3"/>
    <w:rsid w:val="001A6C2E"/>
    <w:rsid w:val="001A6E73"/>
    <w:rsid w:val="001C1144"/>
    <w:rsid w:val="001C1543"/>
    <w:rsid w:val="001C21AB"/>
    <w:rsid w:val="001C401E"/>
    <w:rsid w:val="001C4FAC"/>
    <w:rsid w:val="001C62C3"/>
    <w:rsid w:val="001D7EF0"/>
    <w:rsid w:val="001E0739"/>
    <w:rsid w:val="001F51FB"/>
    <w:rsid w:val="001F6C80"/>
    <w:rsid w:val="0020061A"/>
    <w:rsid w:val="00201343"/>
    <w:rsid w:val="0020386E"/>
    <w:rsid w:val="002118FC"/>
    <w:rsid w:val="00224ED5"/>
    <w:rsid w:val="00226006"/>
    <w:rsid w:val="00227E21"/>
    <w:rsid w:val="00232F65"/>
    <w:rsid w:val="00235AF5"/>
    <w:rsid w:val="00240A24"/>
    <w:rsid w:val="00243DF0"/>
    <w:rsid w:val="002452B5"/>
    <w:rsid w:val="00245B9F"/>
    <w:rsid w:val="00253C0F"/>
    <w:rsid w:val="00254040"/>
    <w:rsid w:val="00254CA3"/>
    <w:rsid w:val="00254ECB"/>
    <w:rsid w:val="00260FD5"/>
    <w:rsid w:val="00285265"/>
    <w:rsid w:val="00287908"/>
    <w:rsid w:val="002916DB"/>
    <w:rsid w:val="002A13BB"/>
    <w:rsid w:val="002A2B38"/>
    <w:rsid w:val="002A79BC"/>
    <w:rsid w:val="002B2D36"/>
    <w:rsid w:val="002C2AD5"/>
    <w:rsid w:val="002C2D8D"/>
    <w:rsid w:val="002C4C8A"/>
    <w:rsid w:val="002D1942"/>
    <w:rsid w:val="002D2DB6"/>
    <w:rsid w:val="002D624E"/>
    <w:rsid w:val="002E0B7F"/>
    <w:rsid w:val="002E0E95"/>
    <w:rsid w:val="00300E4C"/>
    <w:rsid w:val="0030149B"/>
    <w:rsid w:val="0030320A"/>
    <w:rsid w:val="003049BB"/>
    <w:rsid w:val="00304D7B"/>
    <w:rsid w:val="003127B8"/>
    <w:rsid w:val="00323452"/>
    <w:rsid w:val="00334BA2"/>
    <w:rsid w:val="0033514B"/>
    <w:rsid w:val="0034685F"/>
    <w:rsid w:val="00352AEF"/>
    <w:rsid w:val="003538FF"/>
    <w:rsid w:val="0036170A"/>
    <w:rsid w:val="003654A5"/>
    <w:rsid w:val="003664F0"/>
    <w:rsid w:val="00367871"/>
    <w:rsid w:val="00372B17"/>
    <w:rsid w:val="003774F9"/>
    <w:rsid w:val="00381D5E"/>
    <w:rsid w:val="00387AE2"/>
    <w:rsid w:val="00392809"/>
    <w:rsid w:val="003969EA"/>
    <w:rsid w:val="003A22C9"/>
    <w:rsid w:val="003A2345"/>
    <w:rsid w:val="003A3389"/>
    <w:rsid w:val="003A4E57"/>
    <w:rsid w:val="003A75E1"/>
    <w:rsid w:val="003B06D3"/>
    <w:rsid w:val="003B3B92"/>
    <w:rsid w:val="003C1950"/>
    <w:rsid w:val="003C228C"/>
    <w:rsid w:val="003C422B"/>
    <w:rsid w:val="003D0477"/>
    <w:rsid w:val="003D65C3"/>
    <w:rsid w:val="003E5B22"/>
    <w:rsid w:val="003E5C4B"/>
    <w:rsid w:val="003F0EBB"/>
    <w:rsid w:val="004041EC"/>
    <w:rsid w:val="00405635"/>
    <w:rsid w:val="0041227C"/>
    <w:rsid w:val="004159C6"/>
    <w:rsid w:val="00424BF8"/>
    <w:rsid w:val="00426B0C"/>
    <w:rsid w:val="004322F0"/>
    <w:rsid w:val="00433F0F"/>
    <w:rsid w:val="0043509E"/>
    <w:rsid w:val="00436A51"/>
    <w:rsid w:val="0044045C"/>
    <w:rsid w:val="00442A63"/>
    <w:rsid w:val="00444E53"/>
    <w:rsid w:val="004526DA"/>
    <w:rsid w:val="00460E1E"/>
    <w:rsid w:val="004659D1"/>
    <w:rsid w:val="0047092A"/>
    <w:rsid w:val="00496CF1"/>
    <w:rsid w:val="004A161D"/>
    <w:rsid w:val="004A1CCE"/>
    <w:rsid w:val="004A6B4E"/>
    <w:rsid w:val="004A6EA8"/>
    <w:rsid w:val="004B708A"/>
    <w:rsid w:val="004D0DB1"/>
    <w:rsid w:val="004D5085"/>
    <w:rsid w:val="004E25CC"/>
    <w:rsid w:val="004E35A9"/>
    <w:rsid w:val="004E4BF5"/>
    <w:rsid w:val="004E6AE1"/>
    <w:rsid w:val="004E7E04"/>
    <w:rsid w:val="004F1F88"/>
    <w:rsid w:val="004F56B7"/>
    <w:rsid w:val="00511D1E"/>
    <w:rsid w:val="00526F23"/>
    <w:rsid w:val="00540152"/>
    <w:rsid w:val="00543A5E"/>
    <w:rsid w:val="005559ED"/>
    <w:rsid w:val="00564DDB"/>
    <w:rsid w:val="00570FFC"/>
    <w:rsid w:val="005712B9"/>
    <w:rsid w:val="005729AD"/>
    <w:rsid w:val="00574A34"/>
    <w:rsid w:val="005768F7"/>
    <w:rsid w:val="00585313"/>
    <w:rsid w:val="005930DD"/>
    <w:rsid w:val="005A044B"/>
    <w:rsid w:val="005A1133"/>
    <w:rsid w:val="005A7048"/>
    <w:rsid w:val="005A793D"/>
    <w:rsid w:val="005B227F"/>
    <w:rsid w:val="005B4AFA"/>
    <w:rsid w:val="005B55D5"/>
    <w:rsid w:val="005C668F"/>
    <w:rsid w:val="005D2439"/>
    <w:rsid w:val="005D5FC7"/>
    <w:rsid w:val="005D6060"/>
    <w:rsid w:val="005E22DB"/>
    <w:rsid w:val="005E7EEC"/>
    <w:rsid w:val="005F271D"/>
    <w:rsid w:val="005F7531"/>
    <w:rsid w:val="006039FA"/>
    <w:rsid w:val="00603CCC"/>
    <w:rsid w:val="00606AF6"/>
    <w:rsid w:val="0060733E"/>
    <w:rsid w:val="006143D6"/>
    <w:rsid w:val="0061791A"/>
    <w:rsid w:val="006207BC"/>
    <w:rsid w:val="00622EA3"/>
    <w:rsid w:val="006258CE"/>
    <w:rsid w:val="006264E5"/>
    <w:rsid w:val="00632258"/>
    <w:rsid w:val="00634223"/>
    <w:rsid w:val="00645BC9"/>
    <w:rsid w:val="0066132B"/>
    <w:rsid w:val="00671EB7"/>
    <w:rsid w:val="0068071E"/>
    <w:rsid w:val="00682FC9"/>
    <w:rsid w:val="006A212D"/>
    <w:rsid w:val="006B16B9"/>
    <w:rsid w:val="006B3724"/>
    <w:rsid w:val="006C1094"/>
    <w:rsid w:val="006C6744"/>
    <w:rsid w:val="006D2FF0"/>
    <w:rsid w:val="006D7206"/>
    <w:rsid w:val="006E416D"/>
    <w:rsid w:val="006F2100"/>
    <w:rsid w:val="006F7900"/>
    <w:rsid w:val="0070067E"/>
    <w:rsid w:val="00710901"/>
    <w:rsid w:val="00713293"/>
    <w:rsid w:val="00713CBA"/>
    <w:rsid w:val="007227F4"/>
    <w:rsid w:val="0073025A"/>
    <w:rsid w:val="0073799D"/>
    <w:rsid w:val="00737EA8"/>
    <w:rsid w:val="0075284A"/>
    <w:rsid w:val="0075606B"/>
    <w:rsid w:val="0076766B"/>
    <w:rsid w:val="007679BD"/>
    <w:rsid w:val="00772119"/>
    <w:rsid w:val="00772C38"/>
    <w:rsid w:val="00776793"/>
    <w:rsid w:val="00777728"/>
    <w:rsid w:val="00780B0B"/>
    <w:rsid w:val="00781014"/>
    <w:rsid w:val="00781027"/>
    <w:rsid w:val="007857F8"/>
    <w:rsid w:val="00785A72"/>
    <w:rsid w:val="0079179A"/>
    <w:rsid w:val="00795F6C"/>
    <w:rsid w:val="007A1BFF"/>
    <w:rsid w:val="007A4F97"/>
    <w:rsid w:val="007A6015"/>
    <w:rsid w:val="007A6CD6"/>
    <w:rsid w:val="007A7C07"/>
    <w:rsid w:val="007B1F52"/>
    <w:rsid w:val="007B2477"/>
    <w:rsid w:val="007B6942"/>
    <w:rsid w:val="007C7130"/>
    <w:rsid w:val="007D0DB4"/>
    <w:rsid w:val="007E5244"/>
    <w:rsid w:val="007F21BE"/>
    <w:rsid w:val="00801030"/>
    <w:rsid w:val="008133EF"/>
    <w:rsid w:val="008161AB"/>
    <w:rsid w:val="0083127D"/>
    <w:rsid w:val="0084695B"/>
    <w:rsid w:val="00850350"/>
    <w:rsid w:val="00850B1A"/>
    <w:rsid w:val="00864C42"/>
    <w:rsid w:val="008659E2"/>
    <w:rsid w:val="00865CC7"/>
    <w:rsid w:val="00866469"/>
    <w:rsid w:val="008718AA"/>
    <w:rsid w:val="008762E3"/>
    <w:rsid w:val="00885088"/>
    <w:rsid w:val="008905AF"/>
    <w:rsid w:val="008912B1"/>
    <w:rsid w:val="0089318E"/>
    <w:rsid w:val="0089515D"/>
    <w:rsid w:val="0089683B"/>
    <w:rsid w:val="00896CBB"/>
    <w:rsid w:val="008A0096"/>
    <w:rsid w:val="008A700A"/>
    <w:rsid w:val="008B237F"/>
    <w:rsid w:val="008B70CF"/>
    <w:rsid w:val="008C0977"/>
    <w:rsid w:val="008C2D90"/>
    <w:rsid w:val="008C590D"/>
    <w:rsid w:val="008C7B94"/>
    <w:rsid w:val="008D25E4"/>
    <w:rsid w:val="008D38B4"/>
    <w:rsid w:val="008E1E32"/>
    <w:rsid w:val="008F1BED"/>
    <w:rsid w:val="008F1F32"/>
    <w:rsid w:val="008F5A0D"/>
    <w:rsid w:val="008F60B4"/>
    <w:rsid w:val="009022F5"/>
    <w:rsid w:val="00904820"/>
    <w:rsid w:val="009170CD"/>
    <w:rsid w:val="00943FF1"/>
    <w:rsid w:val="00951C47"/>
    <w:rsid w:val="00962726"/>
    <w:rsid w:val="009652E7"/>
    <w:rsid w:val="00965768"/>
    <w:rsid w:val="00966586"/>
    <w:rsid w:val="00970A5F"/>
    <w:rsid w:val="00974547"/>
    <w:rsid w:val="009878F9"/>
    <w:rsid w:val="00994430"/>
    <w:rsid w:val="00994E40"/>
    <w:rsid w:val="009A2618"/>
    <w:rsid w:val="009A633D"/>
    <w:rsid w:val="009B2FBD"/>
    <w:rsid w:val="009C6B54"/>
    <w:rsid w:val="009D0F3B"/>
    <w:rsid w:val="009D4C7B"/>
    <w:rsid w:val="009D5349"/>
    <w:rsid w:val="009D67D9"/>
    <w:rsid w:val="009E0FD8"/>
    <w:rsid w:val="009E2646"/>
    <w:rsid w:val="009E427D"/>
    <w:rsid w:val="009E4741"/>
    <w:rsid w:val="009E6DBF"/>
    <w:rsid w:val="009F21F9"/>
    <w:rsid w:val="009F3E84"/>
    <w:rsid w:val="009F65B9"/>
    <w:rsid w:val="00A006BB"/>
    <w:rsid w:val="00A0360C"/>
    <w:rsid w:val="00A11B7B"/>
    <w:rsid w:val="00A12F74"/>
    <w:rsid w:val="00A135D1"/>
    <w:rsid w:val="00A1540A"/>
    <w:rsid w:val="00A16252"/>
    <w:rsid w:val="00A22663"/>
    <w:rsid w:val="00A27193"/>
    <w:rsid w:val="00A322C1"/>
    <w:rsid w:val="00A34B2C"/>
    <w:rsid w:val="00A35114"/>
    <w:rsid w:val="00A37894"/>
    <w:rsid w:val="00A4037B"/>
    <w:rsid w:val="00A42D85"/>
    <w:rsid w:val="00A43E9F"/>
    <w:rsid w:val="00A54986"/>
    <w:rsid w:val="00A633EE"/>
    <w:rsid w:val="00A745F1"/>
    <w:rsid w:val="00A74732"/>
    <w:rsid w:val="00A80E17"/>
    <w:rsid w:val="00A80E46"/>
    <w:rsid w:val="00A8218F"/>
    <w:rsid w:val="00AA1030"/>
    <w:rsid w:val="00AA7448"/>
    <w:rsid w:val="00AC3596"/>
    <w:rsid w:val="00AC5562"/>
    <w:rsid w:val="00AC7344"/>
    <w:rsid w:val="00AD08D8"/>
    <w:rsid w:val="00AD4788"/>
    <w:rsid w:val="00AD5A79"/>
    <w:rsid w:val="00AE6090"/>
    <w:rsid w:val="00AE7954"/>
    <w:rsid w:val="00AF0678"/>
    <w:rsid w:val="00AF3B8C"/>
    <w:rsid w:val="00AF4AD3"/>
    <w:rsid w:val="00AF578D"/>
    <w:rsid w:val="00AF5B39"/>
    <w:rsid w:val="00AF711D"/>
    <w:rsid w:val="00B018BD"/>
    <w:rsid w:val="00B02BE9"/>
    <w:rsid w:val="00B109D3"/>
    <w:rsid w:val="00B1186B"/>
    <w:rsid w:val="00B11C7F"/>
    <w:rsid w:val="00B12327"/>
    <w:rsid w:val="00B226B8"/>
    <w:rsid w:val="00B34201"/>
    <w:rsid w:val="00B34553"/>
    <w:rsid w:val="00B36C88"/>
    <w:rsid w:val="00B40BCA"/>
    <w:rsid w:val="00B470C8"/>
    <w:rsid w:val="00B50E85"/>
    <w:rsid w:val="00B519AC"/>
    <w:rsid w:val="00B702C3"/>
    <w:rsid w:val="00B754D2"/>
    <w:rsid w:val="00B84F11"/>
    <w:rsid w:val="00B87A7E"/>
    <w:rsid w:val="00B93B44"/>
    <w:rsid w:val="00B94A29"/>
    <w:rsid w:val="00BB225A"/>
    <w:rsid w:val="00BC4222"/>
    <w:rsid w:val="00BD49B7"/>
    <w:rsid w:val="00BE3D4C"/>
    <w:rsid w:val="00BF0DE7"/>
    <w:rsid w:val="00BF18C1"/>
    <w:rsid w:val="00BF426C"/>
    <w:rsid w:val="00C03196"/>
    <w:rsid w:val="00C07758"/>
    <w:rsid w:val="00C124BB"/>
    <w:rsid w:val="00C269C8"/>
    <w:rsid w:val="00C36F68"/>
    <w:rsid w:val="00C4363F"/>
    <w:rsid w:val="00C47BB2"/>
    <w:rsid w:val="00C545D0"/>
    <w:rsid w:val="00C54BA0"/>
    <w:rsid w:val="00C60402"/>
    <w:rsid w:val="00C62B4F"/>
    <w:rsid w:val="00C67C66"/>
    <w:rsid w:val="00C71F28"/>
    <w:rsid w:val="00C805F6"/>
    <w:rsid w:val="00C806F1"/>
    <w:rsid w:val="00C82097"/>
    <w:rsid w:val="00C83E82"/>
    <w:rsid w:val="00C8489D"/>
    <w:rsid w:val="00C9231A"/>
    <w:rsid w:val="00C9743B"/>
    <w:rsid w:val="00CB678B"/>
    <w:rsid w:val="00CB75FF"/>
    <w:rsid w:val="00CB761D"/>
    <w:rsid w:val="00CB7F71"/>
    <w:rsid w:val="00CD0F98"/>
    <w:rsid w:val="00CD34E9"/>
    <w:rsid w:val="00CD73E5"/>
    <w:rsid w:val="00CE21AC"/>
    <w:rsid w:val="00CE400D"/>
    <w:rsid w:val="00CE7353"/>
    <w:rsid w:val="00D12850"/>
    <w:rsid w:val="00D20A4B"/>
    <w:rsid w:val="00D33F47"/>
    <w:rsid w:val="00D412F5"/>
    <w:rsid w:val="00D46456"/>
    <w:rsid w:val="00D51969"/>
    <w:rsid w:val="00D7085A"/>
    <w:rsid w:val="00D728FC"/>
    <w:rsid w:val="00D758BF"/>
    <w:rsid w:val="00D75EE4"/>
    <w:rsid w:val="00D8186A"/>
    <w:rsid w:val="00DA007F"/>
    <w:rsid w:val="00DA1066"/>
    <w:rsid w:val="00DA4626"/>
    <w:rsid w:val="00DA57B3"/>
    <w:rsid w:val="00DA5B0C"/>
    <w:rsid w:val="00DB2B97"/>
    <w:rsid w:val="00DB37D6"/>
    <w:rsid w:val="00DD16CD"/>
    <w:rsid w:val="00DD2A2A"/>
    <w:rsid w:val="00DD2FE9"/>
    <w:rsid w:val="00DD7802"/>
    <w:rsid w:val="00DE03C8"/>
    <w:rsid w:val="00DE0A5B"/>
    <w:rsid w:val="00DE292D"/>
    <w:rsid w:val="00DE2D75"/>
    <w:rsid w:val="00DE700F"/>
    <w:rsid w:val="00DF06EC"/>
    <w:rsid w:val="00DF5E59"/>
    <w:rsid w:val="00E00E45"/>
    <w:rsid w:val="00E019D7"/>
    <w:rsid w:val="00E01A9F"/>
    <w:rsid w:val="00E03443"/>
    <w:rsid w:val="00E040C3"/>
    <w:rsid w:val="00E04900"/>
    <w:rsid w:val="00E116BD"/>
    <w:rsid w:val="00E264C2"/>
    <w:rsid w:val="00E31BED"/>
    <w:rsid w:val="00E32527"/>
    <w:rsid w:val="00E37E1F"/>
    <w:rsid w:val="00E45B97"/>
    <w:rsid w:val="00E506EF"/>
    <w:rsid w:val="00E51237"/>
    <w:rsid w:val="00E523B1"/>
    <w:rsid w:val="00E54632"/>
    <w:rsid w:val="00E56441"/>
    <w:rsid w:val="00E6002C"/>
    <w:rsid w:val="00E60F1F"/>
    <w:rsid w:val="00E610DE"/>
    <w:rsid w:val="00E64FFE"/>
    <w:rsid w:val="00E73373"/>
    <w:rsid w:val="00E8047F"/>
    <w:rsid w:val="00EA359C"/>
    <w:rsid w:val="00EC12BC"/>
    <w:rsid w:val="00EC3881"/>
    <w:rsid w:val="00EC3BA3"/>
    <w:rsid w:val="00EC7D99"/>
    <w:rsid w:val="00ED3C77"/>
    <w:rsid w:val="00ED3FEF"/>
    <w:rsid w:val="00ED4685"/>
    <w:rsid w:val="00EE4976"/>
    <w:rsid w:val="00F111E5"/>
    <w:rsid w:val="00F139AB"/>
    <w:rsid w:val="00F1637D"/>
    <w:rsid w:val="00F20A47"/>
    <w:rsid w:val="00F20F4E"/>
    <w:rsid w:val="00F23829"/>
    <w:rsid w:val="00F25E25"/>
    <w:rsid w:val="00F34452"/>
    <w:rsid w:val="00F52C02"/>
    <w:rsid w:val="00F575BF"/>
    <w:rsid w:val="00F611DC"/>
    <w:rsid w:val="00F621CD"/>
    <w:rsid w:val="00F63AAA"/>
    <w:rsid w:val="00F65078"/>
    <w:rsid w:val="00F66464"/>
    <w:rsid w:val="00F70803"/>
    <w:rsid w:val="00F70A56"/>
    <w:rsid w:val="00F8047B"/>
    <w:rsid w:val="00F90CD5"/>
    <w:rsid w:val="00FA037D"/>
    <w:rsid w:val="00FB0D6F"/>
    <w:rsid w:val="00FB0E44"/>
    <w:rsid w:val="00FB2968"/>
    <w:rsid w:val="00FB4917"/>
    <w:rsid w:val="00FB7F2B"/>
    <w:rsid w:val="00FC513B"/>
    <w:rsid w:val="00FD6F14"/>
    <w:rsid w:val="00FF0520"/>
    <w:rsid w:val="00FF0BF9"/>
    <w:rsid w:val="01B75FB3"/>
    <w:rsid w:val="09A874F6"/>
    <w:rsid w:val="0AB818B9"/>
    <w:rsid w:val="0B4747FE"/>
    <w:rsid w:val="0B67BFD3"/>
    <w:rsid w:val="0CFAE481"/>
    <w:rsid w:val="0D390E78"/>
    <w:rsid w:val="1124B92E"/>
    <w:rsid w:val="137C1B61"/>
    <w:rsid w:val="14819A2D"/>
    <w:rsid w:val="16B6D183"/>
    <w:rsid w:val="18989E57"/>
    <w:rsid w:val="2174FB0A"/>
    <w:rsid w:val="23E4340C"/>
    <w:rsid w:val="252413DD"/>
    <w:rsid w:val="255D9782"/>
    <w:rsid w:val="2B173D59"/>
    <w:rsid w:val="2B923032"/>
    <w:rsid w:val="2C88E022"/>
    <w:rsid w:val="2DA8E53F"/>
    <w:rsid w:val="33BA81BE"/>
    <w:rsid w:val="34FA0FA9"/>
    <w:rsid w:val="396B83AC"/>
    <w:rsid w:val="3B1CFE81"/>
    <w:rsid w:val="3DC0565C"/>
    <w:rsid w:val="45E4F599"/>
    <w:rsid w:val="4DAF636A"/>
    <w:rsid w:val="4EFD54B4"/>
    <w:rsid w:val="4FB83E6F"/>
    <w:rsid w:val="5402C113"/>
    <w:rsid w:val="548CBFC1"/>
    <w:rsid w:val="54AE2057"/>
    <w:rsid w:val="5A324E74"/>
    <w:rsid w:val="5FEDD0B3"/>
    <w:rsid w:val="653CFB05"/>
    <w:rsid w:val="65BF2E58"/>
    <w:rsid w:val="66E34B09"/>
    <w:rsid w:val="6794AE59"/>
    <w:rsid w:val="6A1C3832"/>
    <w:rsid w:val="6B7D838D"/>
    <w:rsid w:val="6C8237AE"/>
    <w:rsid w:val="6E3C1272"/>
    <w:rsid w:val="70F44441"/>
    <w:rsid w:val="73CCD7C0"/>
    <w:rsid w:val="7B75C39E"/>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styleId="Sinespaciado">
    <w:name w:val="No Spacing"/>
    <w:link w:val="SinespaciadoCar"/>
    <w:uiPriority w:val="1"/>
    <w:qFormat/>
    <w:rsid w:val="009E2646"/>
    <w:rPr>
      <w:rFonts w:eastAsia="Times New Roman"/>
      <w:sz w:val="22"/>
      <w:szCs w:val="22"/>
      <w:lang w:val="es-ES" w:eastAsia="es-ES"/>
    </w:rPr>
  </w:style>
  <w:style w:type="character" w:customStyle="1" w:styleId="SinespaciadoCar">
    <w:name w:val="Sin espaciado Car"/>
    <w:link w:val="Sinespaciado"/>
    <w:uiPriority w:val="1"/>
    <w:locked/>
    <w:rsid w:val="009E2646"/>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a7f2b088db064c0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AFCEB2-F8BA-457E-B1BF-34ED7CEEC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4.xml><?xml version="1.0" encoding="utf-8"?>
<ds:datastoreItem xmlns:ds="http://schemas.openxmlformats.org/officeDocument/2006/customXml" ds:itemID="{F3A6FA88-5CF4-4277-90F4-E8C88B5A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1671</Words>
  <Characters>9193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7</cp:revision>
  <cp:lastPrinted>2019-08-13T19:36:00Z</cp:lastPrinted>
  <dcterms:created xsi:type="dcterms:W3CDTF">2021-08-26T20:51:00Z</dcterms:created>
  <dcterms:modified xsi:type="dcterms:W3CDTF">2022-03-02T15:30:00Z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