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5AE8" w14:textId="77777777" w:rsidR="00AE6865" w:rsidRPr="008A290B" w:rsidRDefault="00AE6865" w:rsidP="00AE686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0156A5" w14:textId="77777777" w:rsidR="00AE6865" w:rsidRDefault="00AE6865" w:rsidP="00AE6865">
      <w:pPr>
        <w:jc w:val="both"/>
        <w:rPr>
          <w:rFonts w:ascii="Arial" w:hAnsi="Arial" w:cs="Arial"/>
          <w:lang w:val="es-419"/>
        </w:rPr>
      </w:pPr>
    </w:p>
    <w:p w14:paraId="42659BAF" w14:textId="5DEF947B" w:rsidR="00AE6865" w:rsidRPr="00E32969" w:rsidRDefault="00911E67" w:rsidP="00AE686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GENERALES Y ESPECÍFICOS DE PROCEDIBILIDAD / DEFECTO MATERIAL O SUSTANTIVO / DEFINICIÓN / RECHAZO DEMANDA DE ACCIÓN POPULAR / APLICA EL ARTÍCULO 6° DEL DECRETO 820 DE 2020.</w:t>
      </w:r>
    </w:p>
    <w:p w14:paraId="4F1254B3" w14:textId="77777777" w:rsidR="00AE6865" w:rsidRPr="00E32969" w:rsidRDefault="00AE6865" w:rsidP="00AE6865">
      <w:pPr>
        <w:jc w:val="both"/>
        <w:rPr>
          <w:rFonts w:ascii="Arial" w:hAnsi="Arial" w:cs="Arial"/>
          <w:lang w:val="es-419"/>
        </w:rPr>
      </w:pPr>
    </w:p>
    <w:p w14:paraId="0D4845DA" w14:textId="3B6F531B" w:rsidR="00AE6865" w:rsidRPr="00E32969" w:rsidRDefault="00C65E8F" w:rsidP="00AE6865">
      <w:pPr>
        <w:jc w:val="both"/>
        <w:rPr>
          <w:rFonts w:ascii="Arial" w:hAnsi="Arial" w:cs="Arial"/>
          <w:lang w:val="es-419"/>
        </w:rPr>
      </w:pPr>
      <w:r w:rsidRPr="00C65E8F">
        <w:rPr>
          <w:rFonts w:ascii="Arial" w:hAnsi="Arial" w:cs="Arial"/>
          <w:lang w:val="es-419"/>
        </w:rPr>
        <w:t>Acude en esta oportunidad el accionante, en procura de la protección de su derecho fundamental al debido proceso, por la inconformidad que le causa el rechazo de la acción popular 2021-00120-00.</w:t>
      </w:r>
      <w:r>
        <w:rPr>
          <w:rFonts w:ascii="Arial" w:hAnsi="Arial" w:cs="Arial"/>
          <w:lang w:val="es-419"/>
        </w:rPr>
        <w:t xml:space="preserve"> (…)</w:t>
      </w:r>
    </w:p>
    <w:p w14:paraId="28AC621C" w14:textId="77777777" w:rsidR="00AE6865" w:rsidRPr="00E32969" w:rsidRDefault="00AE6865" w:rsidP="00AE6865">
      <w:pPr>
        <w:jc w:val="both"/>
        <w:rPr>
          <w:rFonts w:ascii="Arial" w:hAnsi="Arial" w:cs="Arial"/>
          <w:lang w:val="es-419"/>
        </w:rPr>
      </w:pPr>
    </w:p>
    <w:p w14:paraId="783CA290" w14:textId="7965162F" w:rsidR="00AE6865" w:rsidRDefault="00C65E8F" w:rsidP="00AE6865">
      <w:pPr>
        <w:jc w:val="both"/>
        <w:rPr>
          <w:rFonts w:ascii="Arial" w:hAnsi="Arial" w:cs="Arial"/>
          <w:lang w:val="es-419"/>
        </w:rPr>
      </w:pPr>
      <w:r w:rsidRPr="00C65E8F">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w:t>
      </w:r>
      <w:r>
        <w:rPr>
          <w:rFonts w:ascii="Arial" w:hAnsi="Arial" w:cs="Arial"/>
          <w:lang w:val="es-419"/>
        </w:rPr>
        <w:t>…</w:t>
      </w:r>
      <w:r w:rsidR="00885F93">
        <w:rPr>
          <w:rFonts w:ascii="Arial" w:hAnsi="Arial" w:cs="Arial"/>
          <w:lang w:val="es-419"/>
        </w:rPr>
        <w:t xml:space="preserve"> </w:t>
      </w:r>
      <w:r w:rsidR="00885F93" w:rsidRPr="00885F93">
        <w:rPr>
          <w:rFonts w:ascii="Arial" w:hAnsi="Arial" w:cs="Arial"/>
          <w:lang w:val="es-419"/>
        </w:rPr>
        <w:t>las causales específicas, se compendian en los defectos (i) orgánico, (ii) sustantivo, (iii) procedimental o fáctico; (iv) error inducido; (v) decisión sin motivación</w:t>
      </w:r>
      <w:r w:rsidR="00885F93">
        <w:rPr>
          <w:rFonts w:ascii="Arial" w:hAnsi="Arial" w:cs="Arial"/>
          <w:lang w:val="es-419"/>
        </w:rPr>
        <w:t>…</w:t>
      </w:r>
    </w:p>
    <w:p w14:paraId="493558B6" w14:textId="77777777" w:rsidR="00AE6865" w:rsidRDefault="00AE6865" w:rsidP="00AE6865">
      <w:pPr>
        <w:jc w:val="both"/>
        <w:rPr>
          <w:rFonts w:ascii="Arial" w:hAnsi="Arial" w:cs="Arial"/>
          <w:lang w:val="es-419"/>
        </w:rPr>
      </w:pPr>
    </w:p>
    <w:p w14:paraId="1E991543" w14:textId="1FD36EF9" w:rsidR="00AE6865" w:rsidRDefault="000E3837" w:rsidP="00AE6865">
      <w:pPr>
        <w:jc w:val="both"/>
        <w:rPr>
          <w:rFonts w:ascii="Arial" w:hAnsi="Arial" w:cs="Arial"/>
          <w:lang w:val="es-419"/>
        </w:rPr>
      </w:pPr>
      <w:r w:rsidRPr="000E3837">
        <w:rPr>
          <w:rFonts w:ascii="Arial" w:hAnsi="Arial" w:cs="Arial"/>
          <w:lang w:val="es-419"/>
        </w:rPr>
        <w:t>El problema está enmarcado en defecto material o sustantivo que ocurre “(…) cuando el juez basa su decisión en una norma que no es aplicable al caso por impertinente, no estar vigente, ser inexistente, haber sido declarada inexequible u otorgarle efectos distintos a los señalados en la ley</w:t>
      </w:r>
      <w:r>
        <w:rPr>
          <w:rFonts w:ascii="Arial" w:hAnsi="Arial" w:cs="Arial"/>
          <w:lang w:val="es-419"/>
        </w:rPr>
        <w:t>…</w:t>
      </w:r>
    </w:p>
    <w:p w14:paraId="0D54FDAF" w14:textId="1094D108" w:rsidR="000E3837" w:rsidRDefault="000E3837" w:rsidP="00AE6865">
      <w:pPr>
        <w:jc w:val="both"/>
        <w:rPr>
          <w:rFonts w:ascii="Arial" w:hAnsi="Arial" w:cs="Arial"/>
          <w:lang w:val="es-419"/>
        </w:rPr>
      </w:pPr>
    </w:p>
    <w:p w14:paraId="4BF1E484" w14:textId="640EBCC9" w:rsidR="000E3837" w:rsidRPr="000E3837" w:rsidRDefault="000E3837" w:rsidP="000E3837">
      <w:pPr>
        <w:jc w:val="both"/>
        <w:rPr>
          <w:rFonts w:ascii="Arial" w:hAnsi="Arial" w:cs="Arial"/>
          <w:lang w:val="es-419"/>
        </w:rPr>
      </w:pPr>
      <w:r>
        <w:rPr>
          <w:rFonts w:ascii="Arial" w:hAnsi="Arial" w:cs="Arial"/>
          <w:lang w:val="es-419"/>
        </w:rPr>
        <w:t xml:space="preserve">… </w:t>
      </w:r>
      <w:r w:rsidRPr="000E3837">
        <w:rPr>
          <w:rFonts w:ascii="Arial" w:hAnsi="Arial" w:cs="Arial"/>
          <w:lang w:val="es-419"/>
        </w:rPr>
        <w:t>como se dijo en líneas anteriores, el juzgado demandado echó de menos el cumplimiento, por parte del demandante, a lo reglado en inciso 4° del artículo 6° Decreto 806/20 que establece:</w:t>
      </w:r>
    </w:p>
    <w:p w14:paraId="19D86AB5" w14:textId="77777777" w:rsidR="000E3837" w:rsidRPr="000E3837" w:rsidRDefault="000E3837" w:rsidP="000E3837">
      <w:pPr>
        <w:jc w:val="both"/>
        <w:rPr>
          <w:rFonts w:ascii="Arial" w:hAnsi="Arial" w:cs="Arial"/>
          <w:lang w:val="es-419"/>
        </w:rPr>
      </w:pPr>
    </w:p>
    <w:p w14:paraId="3823EB0F" w14:textId="562F0FCB" w:rsidR="000E3837" w:rsidRPr="00E32969" w:rsidRDefault="000E3837" w:rsidP="000E3837">
      <w:pPr>
        <w:jc w:val="both"/>
        <w:rPr>
          <w:rFonts w:ascii="Arial" w:hAnsi="Arial" w:cs="Arial"/>
          <w:lang w:val="es-419"/>
        </w:rPr>
      </w:pPr>
      <w:r>
        <w:rPr>
          <w:rFonts w:ascii="Arial" w:hAnsi="Arial" w:cs="Arial"/>
          <w:lang w:val="es-419"/>
        </w:rPr>
        <w:t>“</w:t>
      </w:r>
      <w:r w:rsidRPr="000E3837">
        <w:rPr>
          <w:rFonts w:ascii="Arial" w:hAnsi="Arial" w:cs="Arial"/>
          <w:lang w:val="es-419"/>
        </w:rPr>
        <w:t>En cualquier jurisdicción, incluido el proceso arbitral y las autoridades administrativas que ejerzan funciones jurisdiccionales, salvo cuando se soliciten medidas cautelares previas o se desconozca el lugar donde recibirá notificaciones el demandado, el demandante, al presentar la demanda, simultáneamente deberá enviar por medio electrónico copia de ella y de sus anexos a los demandados</w:t>
      </w:r>
      <w:r w:rsidR="001A2158">
        <w:rPr>
          <w:rFonts w:ascii="Arial" w:hAnsi="Arial" w:cs="Arial"/>
          <w:lang w:val="es-419"/>
        </w:rPr>
        <w:t>…”</w:t>
      </w:r>
    </w:p>
    <w:p w14:paraId="71D16854" w14:textId="77777777" w:rsidR="00AE6865" w:rsidRDefault="00AE6865" w:rsidP="00AE6865">
      <w:pPr>
        <w:jc w:val="both"/>
        <w:rPr>
          <w:rFonts w:ascii="Arial" w:hAnsi="Arial" w:cs="Arial"/>
        </w:rPr>
      </w:pPr>
    </w:p>
    <w:p w14:paraId="099C592D" w14:textId="45D28BF9" w:rsidR="00AE6865" w:rsidRDefault="001A2158" w:rsidP="00AE6865">
      <w:pPr>
        <w:jc w:val="both"/>
        <w:rPr>
          <w:rFonts w:ascii="Arial" w:hAnsi="Arial" w:cs="Arial"/>
        </w:rPr>
      </w:pPr>
      <w:r w:rsidRPr="001A2158">
        <w:rPr>
          <w:rFonts w:ascii="Arial" w:hAnsi="Arial" w:cs="Arial"/>
        </w:rPr>
        <w:t>Lo resaltado es suficiente para concluir que la decisión del juzgado es coherente con lo dispuesto en Decreto 806/20, pues las exigencias de esa norma son aplicables a todas las jurisdicciones.</w:t>
      </w:r>
    </w:p>
    <w:p w14:paraId="59FFAFCC" w14:textId="41081D72" w:rsidR="001A2158" w:rsidRDefault="001A2158" w:rsidP="00AE6865">
      <w:pPr>
        <w:jc w:val="both"/>
        <w:rPr>
          <w:rFonts w:ascii="Arial" w:hAnsi="Arial" w:cs="Arial"/>
        </w:rPr>
      </w:pPr>
    </w:p>
    <w:p w14:paraId="6F5E6D50" w14:textId="77777777" w:rsidR="001A2158" w:rsidRDefault="001A2158" w:rsidP="00AE6865">
      <w:pPr>
        <w:jc w:val="both"/>
        <w:rPr>
          <w:rFonts w:ascii="Arial" w:hAnsi="Arial" w:cs="Arial"/>
        </w:rPr>
      </w:pPr>
    </w:p>
    <w:p w14:paraId="4E15D429" w14:textId="77777777" w:rsidR="00AE6865" w:rsidRDefault="00AE6865" w:rsidP="00AE6865">
      <w:pPr>
        <w:jc w:val="both"/>
        <w:rPr>
          <w:rFonts w:ascii="Arial" w:hAnsi="Arial" w:cs="Arial"/>
        </w:rPr>
      </w:pPr>
    </w:p>
    <w:bookmarkEnd w:id="0"/>
    <w:p w14:paraId="4B14FE4C" w14:textId="59925237" w:rsidR="00622EA3" w:rsidRPr="00DB002D" w:rsidRDefault="00622EA3" w:rsidP="00DB002D">
      <w:pPr>
        <w:spacing w:line="276" w:lineRule="auto"/>
        <w:ind w:firstLine="2835"/>
        <w:jc w:val="both"/>
        <w:rPr>
          <w:rFonts w:ascii="Gadugi" w:hAnsi="Gadugi"/>
          <w:b/>
          <w:bCs/>
          <w:sz w:val="24"/>
          <w:szCs w:val="24"/>
        </w:rPr>
      </w:pPr>
      <w:r w:rsidRPr="00DB002D">
        <w:rPr>
          <w:rFonts w:ascii="Gadugi" w:hAnsi="Gadugi"/>
          <w:b/>
          <w:bCs/>
          <w:sz w:val="24"/>
          <w:szCs w:val="24"/>
        </w:rPr>
        <w:t>TRIBUNAL SUPERIOR DEL DISTRITO JUDICIAL</w:t>
      </w:r>
    </w:p>
    <w:p w14:paraId="7F6C7CB4" w14:textId="129E2F89" w:rsidR="00622EA3" w:rsidRPr="00DB002D" w:rsidRDefault="00622EA3" w:rsidP="00DB002D">
      <w:pPr>
        <w:spacing w:line="276" w:lineRule="auto"/>
        <w:ind w:firstLine="2835"/>
        <w:jc w:val="both"/>
        <w:rPr>
          <w:rFonts w:ascii="Gadugi" w:hAnsi="Gadugi"/>
          <w:b/>
          <w:sz w:val="24"/>
          <w:szCs w:val="24"/>
        </w:rPr>
      </w:pPr>
      <w:r w:rsidRPr="00DB002D">
        <w:rPr>
          <w:rFonts w:ascii="Gadugi" w:hAnsi="Gadugi"/>
          <w:b/>
          <w:sz w:val="24"/>
          <w:szCs w:val="24"/>
        </w:rPr>
        <w:t xml:space="preserve">SALA DE DECISIÓN CIVIL FAMILIA </w:t>
      </w:r>
    </w:p>
    <w:p w14:paraId="55E43AEA" w14:textId="4AE9CDB0" w:rsidR="00AE6865" w:rsidRDefault="00AE6865" w:rsidP="00AE6865">
      <w:pPr>
        <w:spacing w:line="276" w:lineRule="auto"/>
        <w:jc w:val="both"/>
        <w:rPr>
          <w:rFonts w:ascii="Gadugi" w:hAnsi="Gadugi" w:cs="Century Gothic"/>
          <w:sz w:val="24"/>
          <w:szCs w:val="24"/>
          <w:lang w:val="es-CO"/>
        </w:rPr>
      </w:pPr>
    </w:p>
    <w:p w14:paraId="0684B3D4" w14:textId="77777777" w:rsidR="00A31ED7" w:rsidRPr="00DB002D" w:rsidRDefault="00A31ED7" w:rsidP="00AE6865">
      <w:pPr>
        <w:spacing w:line="276" w:lineRule="auto"/>
        <w:jc w:val="both"/>
        <w:rPr>
          <w:rFonts w:ascii="Gadugi" w:hAnsi="Gadugi" w:cs="Century Gothic"/>
          <w:sz w:val="24"/>
          <w:szCs w:val="24"/>
          <w:lang w:val="es-CO"/>
        </w:rPr>
      </w:pPr>
    </w:p>
    <w:p w14:paraId="2CF272AC" w14:textId="77777777" w:rsidR="00622EA3" w:rsidRPr="00DB002D" w:rsidRDefault="00622EA3" w:rsidP="00DB002D">
      <w:pPr>
        <w:spacing w:line="276" w:lineRule="auto"/>
        <w:ind w:firstLine="2835"/>
        <w:jc w:val="both"/>
        <w:rPr>
          <w:rFonts w:ascii="Gadugi" w:hAnsi="Gadugi"/>
          <w:sz w:val="24"/>
          <w:szCs w:val="24"/>
        </w:rPr>
      </w:pPr>
      <w:r w:rsidRPr="00DB002D">
        <w:rPr>
          <w:rFonts w:ascii="Gadugi" w:hAnsi="Gadugi"/>
          <w:sz w:val="24"/>
          <w:szCs w:val="24"/>
        </w:rPr>
        <w:t>Magistrado: Jaime Alberto Saraza Naranjo</w:t>
      </w:r>
    </w:p>
    <w:p w14:paraId="6C260D3E" w14:textId="332FC2FF" w:rsidR="00622EA3" w:rsidRPr="00DB002D" w:rsidRDefault="00622EA3" w:rsidP="00DB002D">
      <w:pPr>
        <w:spacing w:line="276" w:lineRule="auto"/>
        <w:ind w:firstLine="2835"/>
        <w:jc w:val="both"/>
        <w:rPr>
          <w:rFonts w:ascii="Gadugi" w:hAnsi="Gadugi"/>
          <w:sz w:val="24"/>
          <w:szCs w:val="24"/>
          <w:lang w:val="es-419"/>
        </w:rPr>
      </w:pPr>
      <w:r w:rsidRPr="00DB002D">
        <w:rPr>
          <w:rFonts w:ascii="Gadugi" w:hAnsi="Gadugi"/>
          <w:sz w:val="24"/>
          <w:szCs w:val="24"/>
        </w:rPr>
        <w:t>Pereira,</w:t>
      </w:r>
      <w:r w:rsidR="00CA60E9" w:rsidRPr="00DB002D">
        <w:rPr>
          <w:rFonts w:ascii="Gadugi" w:hAnsi="Gadugi"/>
          <w:sz w:val="24"/>
          <w:szCs w:val="24"/>
        </w:rPr>
        <w:t xml:space="preserve"> septiembre ocho de dos mil veintiuno</w:t>
      </w:r>
    </w:p>
    <w:p w14:paraId="0AD6FEC9" w14:textId="047D15A5" w:rsidR="00622EA3" w:rsidRPr="00DB002D" w:rsidRDefault="00622EA3" w:rsidP="00DB002D">
      <w:pPr>
        <w:spacing w:line="276" w:lineRule="auto"/>
        <w:ind w:firstLine="2835"/>
        <w:jc w:val="both"/>
        <w:rPr>
          <w:rFonts w:ascii="Gadugi" w:hAnsi="Gadugi"/>
          <w:sz w:val="24"/>
          <w:szCs w:val="24"/>
        </w:rPr>
      </w:pPr>
      <w:r w:rsidRPr="00DB002D">
        <w:rPr>
          <w:rFonts w:ascii="Gadugi" w:hAnsi="Gadugi"/>
          <w:sz w:val="24"/>
          <w:szCs w:val="24"/>
        </w:rPr>
        <w:t>Expediente: 660012213000202100</w:t>
      </w:r>
      <w:r w:rsidR="00685931" w:rsidRPr="00DB002D">
        <w:rPr>
          <w:rFonts w:ascii="Gadugi" w:hAnsi="Gadugi"/>
          <w:sz w:val="24"/>
          <w:szCs w:val="24"/>
        </w:rPr>
        <w:t>3</w:t>
      </w:r>
      <w:r w:rsidR="00B276C3" w:rsidRPr="00DB002D">
        <w:rPr>
          <w:rFonts w:ascii="Gadugi" w:hAnsi="Gadugi"/>
          <w:sz w:val="24"/>
          <w:szCs w:val="24"/>
        </w:rPr>
        <w:t>41</w:t>
      </w:r>
      <w:r w:rsidRPr="00DB002D">
        <w:rPr>
          <w:rFonts w:ascii="Gadugi" w:hAnsi="Gadugi"/>
          <w:sz w:val="24"/>
          <w:szCs w:val="24"/>
        </w:rPr>
        <w:t>00</w:t>
      </w:r>
    </w:p>
    <w:p w14:paraId="74F910DA" w14:textId="20B6A496" w:rsidR="00622EA3" w:rsidRPr="00DB002D" w:rsidRDefault="001465CF" w:rsidP="00DB002D">
      <w:pPr>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sidR="00622EA3" w:rsidRPr="00DB002D">
        <w:rPr>
          <w:rFonts w:ascii="Gadugi" w:hAnsi="Gadugi"/>
          <w:sz w:val="24"/>
          <w:szCs w:val="24"/>
        </w:rPr>
        <w:tab/>
      </w:r>
      <w:r w:rsidR="00622EA3" w:rsidRPr="00DB002D">
        <w:rPr>
          <w:rFonts w:ascii="Gadugi" w:hAnsi="Gadugi"/>
          <w:sz w:val="24"/>
          <w:szCs w:val="24"/>
        </w:rPr>
        <w:tab/>
        <w:t>Acta:</w:t>
      </w:r>
      <w:r w:rsidR="00041D47" w:rsidRPr="00DB002D">
        <w:rPr>
          <w:rFonts w:ascii="Gadugi" w:hAnsi="Gadugi"/>
          <w:sz w:val="24"/>
          <w:szCs w:val="24"/>
        </w:rPr>
        <w:t xml:space="preserve"> </w:t>
      </w:r>
      <w:r w:rsidR="00CA60E9" w:rsidRPr="00DB002D">
        <w:rPr>
          <w:rFonts w:ascii="Gadugi" w:hAnsi="Gadugi"/>
          <w:sz w:val="24"/>
          <w:szCs w:val="24"/>
        </w:rPr>
        <w:t>430 del 8 de septiembre de 2021</w:t>
      </w:r>
    </w:p>
    <w:p w14:paraId="12085F01" w14:textId="12C7C6E5" w:rsidR="00622EA3" w:rsidRPr="00DB002D" w:rsidRDefault="00622EA3" w:rsidP="00DB002D">
      <w:pPr>
        <w:spacing w:line="276" w:lineRule="auto"/>
        <w:jc w:val="both"/>
        <w:rPr>
          <w:rFonts w:ascii="Gadugi" w:hAnsi="Gadugi"/>
          <w:sz w:val="24"/>
          <w:szCs w:val="24"/>
          <w:lang w:val="es-419"/>
        </w:rPr>
      </w:pP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t>Sentencia:</w:t>
      </w:r>
      <w:r w:rsidR="00E45B97" w:rsidRPr="00DB002D">
        <w:rPr>
          <w:rFonts w:ascii="Gadugi" w:hAnsi="Gadugi"/>
          <w:sz w:val="24"/>
          <w:szCs w:val="24"/>
        </w:rPr>
        <w:t xml:space="preserve"> </w:t>
      </w:r>
      <w:r w:rsidR="00CA60E9" w:rsidRPr="00DB002D">
        <w:rPr>
          <w:rFonts w:ascii="Gadugi" w:hAnsi="Gadugi"/>
          <w:sz w:val="24"/>
          <w:szCs w:val="24"/>
        </w:rPr>
        <w:t>TSP.</w:t>
      </w:r>
      <w:r w:rsidR="00792E69">
        <w:rPr>
          <w:rFonts w:ascii="Gadugi" w:hAnsi="Gadugi"/>
          <w:sz w:val="24"/>
          <w:szCs w:val="24"/>
        </w:rPr>
        <w:t xml:space="preserve"> </w:t>
      </w:r>
      <w:bookmarkStart w:id="1" w:name="_GoBack"/>
      <w:bookmarkEnd w:id="1"/>
      <w:r w:rsidR="00CA60E9" w:rsidRPr="00DB002D">
        <w:rPr>
          <w:rFonts w:ascii="Gadugi" w:hAnsi="Gadugi"/>
          <w:sz w:val="24"/>
          <w:szCs w:val="24"/>
        </w:rPr>
        <w:t>ST1-0319-2021</w:t>
      </w:r>
    </w:p>
    <w:p w14:paraId="09CE9985" w14:textId="2BF38C28" w:rsidR="00AE6865" w:rsidRDefault="00AE6865" w:rsidP="00AE6865">
      <w:pPr>
        <w:spacing w:line="276" w:lineRule="auto"/>
        <w:jc w:val="both"/>
        <w:rPr>
          <w:rFonts w:ascii="Gadugi" w:hAnsi="Gadugi" w:cs="Century Gothic"/>
          <w:sz w:val="24"/>
          <w:szCs w:val="24"/>
          <w:lang w:val="es-CO"/>
        </w:rPr>
      </w:pPr>
    </w:p>
    <w:p w14:paraId="3954A097" w14:textId="77777777" w:rsidR="00A31ED7" w:rsidRPr="00DB002D" w:rsidRDefault="00A31ED7" w:rsidP="00AE6865">
      <w:pPr>
        <w:spacing w:line="276" w:lineRule="auto"/>
        <w:jc w:val="both"/>
        <w:rPr>
          <w:rFonts w:ascii="Gadugi" w:hAnsi="Gadugi" w:cs="Century Gothic"/>
          <w:sz w:val="24"/>
          <w:szCs w:val="24"/>
          <w:lang w:val="es-CO"/>
        </w:rPr>
      </w:pPr>
    </w:p>
    <w:p w14:paraId="61554846" w14:textId="3C8FAFE4" w:rsidR="00306C9C" w:rsidRPr="00DB002D" w:rsidRDefault="00622EA3" w:rsidP="00DB002D">
      <w:pPr>
        <w:spacing w:line="276" w:lineRule="auto"/>
        <w:ind w:firstLine="2835"/>
        <w:jc w:val="both"/>
        <w:rPr>
          <w:rFonts w:ascii="Gadugi" w:hAnsi="Gadugi" w:cs="Century Gothic"/>
          <w:b/>
          <w:sz w:val="24"/>
          <w:szCs w:val="24"/>
        </w:rPr>
      </w:pPr>
      <w:r w:rsidRPr="00DB002D">
        <w:rPr>
          <w:rFonts w:ascii="Gadugi" w:hAnsi="Gadugi" w:cs="Century Gothic"/>
          <w:sz w:val="24"/>
          <w:szCs w:val="24"/>
        </w:rPr>
        <w:t xml:space="preserve">Decide la Sala la acción de tutela promovida por </w:t>
      </w:r>
      <w:r w:rsidR="008C6893" w:rsidRPr="00DB002D">
        <w:rPr>
          <w:rFonts w:ascii="Gadugi" w:hAnsi="Gadugi" w:cs="Century Gothic"/>
          <w:b/>
          <w:bCs/>
          <w:sz w:val="24"/>
          <w:szCs w:val="24"/>
        </w:rPr>
        <w:t>Gerardo Herrera</w:t>
      </w:r>
      <w:r w:rsidRPr="00DB002D">
        <w:rPr>
          <w:rFonts w:ascii="Gadugi" w:hAnsi="Gadugi" w:cs="Century Gothic"/>
          <w:b/>
          <w:bCs/>
          <w:sz w:val="24"/>
          <w:szCs w:val="24"/>
        </w:rPr>
        <w:t xml:space="preserve">, </w:t>
      </w:r>
      <w:r w:rsidRPr="00DB002D">
        <w:rPr>
          <w:rFonts w:ascii="Gadugi" w:hAnsi="Gadugi" w:cs="Century Gothic"/>
          <w:sz w:val="24"/>
          <w:szCs w:val="24"/>
        </w:rPr>
        <w:t xml:space="preserve">contra el </w:t>
      </w:r>
      <w:r w:rsidRPr="00DB002D">
        <w:rPr>
          <w:rFonts w:ascii="Gadugi" w:hAnsi="Gadugi" w:cs="Century Gothic"/>
          <w:b/>
          <w:bCs/>
          <w:sz w:val="24"/>
          <w:szCs w:val="24"/>
        </w:rPr>
        <w:t xml:space="preserve">Juzgado </w:t>
      </w:r>
      <w:r w:rsidR="008C6893" w:rsidRPr="00DB002D">
        <w:rPr>
          <w:rFonts w:ascii="Gadugi" w:hAnsi="Gadugi" w:cs="Century Gothic"/>
          <w:b/>
          <w:bCs/>
          <w:sz w:val="24"/>
          <w:szCs w:val="24"/>
        </w:rPr>
        <w:t>Primero</w:t>
      </w:r>
      <w:r w:rsidRPr="00DB002D">
        <w:rPr>
          <w:rFonts w:ascii="Gadugi" w:hAnsi="Gadugi" w:cs="Century Gothic"/>
          <w:b/>
          <w:bCs/>
          <w:sz w:val="24"/>
          <w:szCs w:val="24"/>
        </w:rPr>
        <w:t xml:space="preserve"> Civil del Circuito de Pereira</w:t>
      </w:r>
      <w:r w:rsidRPr="00DB002D">
        <w:rPr>
          <w:rFonts w:ascii="Gadugi" w:hAnsi="Gadugi" w:cs="Century Gothic"/>
          <w:b/>
          <w:bCs/>
          <w:sz w:val="24"/>
          <w:szCs w:val="24"/>
          <w:lang w:val="es-419"/>
        </w:rPr>
        <w:t>,</w:t>
      </w:r>
      <w:r w:rsidR="003A2345" w:rsidRPr="00DB002D">
        <w:rPr>
          <w:rFonts w:ascii="Gadugi" w:hAnsi="Gadugi" w:cs="Century Gothic"/>
          <w:sz w:val="24"/>
          <w:szCs w:val="24"/>
        </w:rPr>
        <w:t xml:space="preserve"> a la que fueron vinculado</w:t>
      </w:r>
      <w:r w:rsidRPr="00DB002D">
        <w:rPr>
          <w:rFonts w:ascii="Gadugi" w:hAnsi="Gadugi" w:cs="Century Gothic"/>
          <w:sz w:val="24"/>
          <w:szCs w:val="24"/>
        </w:rPr>
        <w:t>s</w:t>
      </w:r>
      <w:r w:rsidR="003A2345" w:rsidRPr="00DB002D">
        <w:rPr>
          <w:rFonts w:ascii="Gadugi" w:hAnsi="Gadugi" w:cs="Century Gothic"/>
          <w:sz w:val="24"/>
          <w:szCs w:val="24"/>
        </w:rPr>
        <w:t xml:space="preserve"> </w:t>
      </w:r>
      <w:r w:rsidR="008C6893" w:rsidRPr="00DB002D">
        <w:rPr>
          <w:rFonts w:ascii="Gadugi" w:hAnsi="Gadugi" w:cs="Century Gothic"/>
          <w:b/>
          <w:sz w:val="24"/>
          <w:szCs w:val="24"/>
        </w:rPr>
        <w:t xml:space="preserve">Cotty Morales Caamaño, </w:t>
      </w:r>
      <w:r w:rsidR="008C6893" w:rsidRPr="00DB002D">
        <w:rPr>
          <w:rFonts w:ascii="Gadugi" w:hAnsi="Gadugi" w:cs="Century Gothic"/>
          <w:sz w:val="24"/>
          <w:szCs w:val="24"/>
        </w:rPr>
        <w:t>la</w:t>
      </w:r>
      <w:r w:rsidR="008C6893" w:rsidRPr="00DB002D">
        <w:rPr>
          <w:rFonts w:ascii="Gadugi" w:hAnsi="Gadugi" w:cs="Century Gothic"/>
          <w:b/>
          <w:sz w:val="24"/>
          <w:szCs w:val="24"/>
        </w:rPr>
        <w:t xml:space="preserve"> Alcaldía </w:t>
      </w:r>
      <w:r w:rsidR="008C6893" w:rsidRPr="00DB002D">
        <w:rPr>
          <w:rFonts w:ascii="Gadugi" w:hAnsi="Gadugi" w:cs="Century Gothic"/>
          <w:sz w:val="24"/>
          <w:szCs w:val="24"/>
        </w:rPr>
        <w:t>y la</w:t>
      </w:r>
      <w:r w:rsidR="008C6893" w:rsidRPr="00DB002D">
        <w:rPr>
          <w:rFonts w:ascii="Gadugi" w:hAnsi="Gadugi" w:cs="Century Gothic"/>
          <w:b/>
          <w:sz w:val="24"/>
          <w:szCs w:val="24"/>
        </w:rPr>
        <w:t xml:space="preserve"> Personería de Pereira</w:t>
      </w:r>
      <w:r w:rsidR="008C6893" w:rsidRPr="00DB002D">
        <w:rPr>
          <w:rFonts w:ascii="Gadugi" w:hAnsi="Gadugi" w:cs="Century Gothic"/>
          <w:sz w:val="24"/>
          <w:szCs w:val="24"/>
        </w:rPr>
        <w:t>, así como la</w:t>
      </w:r>
      <w:r w:rsidR="008C6893" w:rsidRPr="00DB002D">
        <w:rPr>
          <w:rFonts w:ascii="Gadugi" w:hAnsi="Gadugi" w:cs="Century Gothic"/>
          <w:b/>
          <w:sz w:val="24"/>
          <w:szCs w:val="24"/>
        </w:rPr>
        <w:t xml:space="preserve"> Procuraduría </w:t>
      </w:r>
      <w:r w:rsidR="008C6893" w:rsidRPr="00DB002D">
        <w:rPr>
          <w:rFonts w:ascii="Gadugi" w:hAnsi="Gadugi" w:cs="Century Gothic"/>
          <w:sz w:val="24"/>
          <w:szCs w:val="24"/>
        </w:rPr>
        <w:t>y la</w:t>
      </w:r>
      <w:r w:rsidR="008C6893" w:rsidRPr="00DB002D">
        <w:rPr>
          <w:rFonts w:ascii="Gadugi" w:hAnsi="Gadugi" w:cs="Century Gothic"/>
          <w:b/>
          <w:sz w:val="24"/>
          <w:szCs w:val="24"/>
        </w:rPr>
        <w:t xml:space="preserve"> Defensoría del Pueblo de Risaralda.</w:t>
      </w:r>
    </w:p>
    <w:p w14:paraId="3382423E" w14:textId="7EA19452" w:rsidR="00AE6865" w:rsidRDefault="00AE6865" w:rsidP="00AE6865">
      <w:pPr>
        <w:spacing w:line="276" w:lineRule="auto"/>
        <w:jc w:val="both"/>
        <w:rPr>
          <w:rFonts w:ascii="Gadugi" w:hAnsi="Gadugi" w:cs="Century Gothic"/>
          <w:sz w:val="24"/>
          <w:szCs w:val="24"/>
          <w:lang w:val="es-CO"/>
        </w:rPr>
      </w:pPr>
    </w:p>
    <w:p w14:paraId="17C41B55" w14:textId="77777777" w:rsidR="00A31ED7" w:rsidRPr="00DB002D" w:rsidRDefault="00A31ED7" w:rsidP="00AE6865">
      <w:pPr>
        <w:spacing w:line="276" w:lineRule="auto"/>
        <w:jc w:val="both"/>
        <w:rPr>
          <w:rFonts w:ascii="Gadugi" w:hAnsi="Gadugi" w:cs="Century Gothic"/>
          <w:sz w:val="24"/>
          <w:szCs w:val="24"/>
          <w:lang w:val="es-CO"/>
        </w:rPr>
      </w:pPr>
    </w:p>
    <w:p w14:paraId="5FC40CE4" w14:textId="77777777" w:rsidR="00622EA3" w:rsidRPr="00DB002D" w:rsidRDefault="00622EA3" w:rsidP="00DB002D">
      <w:pPr>
        <w:pStyle w:val="Ttulo4"/>
        <w:spacing w:line="276" w:lineRule="auto"/>
        <w:rPr>
          <w:rFonts w:ascii="Gadugi" w:hAnsi="Gadugi"/>
          <w:b/>
          <w:sz w:val="24"/>
          <w:szCs w:val="24"/>
        </w:rPr>
      </w:pPr>
      <w:r w:rsidRPr="00DB002D">
        <w:rPr>
          <w:rFonts w:ascii="Gadugi" w:hAnsi="Gadugi"/>
          <w:b/>
          <w:sz w:val="24"/>
          <w:szCs w:val="24"/>
        </w:rPr>
        <w:t>ANTECEDENTES</w:t>
      </w:r>
    </w:p>
    <w:p w14:paraId="273407BC" w14:textId="59594400" w:rsidR="00AE6865" w:rsidRDefault="00AE6865" w:rsidP="00AE6865">
      <w:pPr>
        <w:spacing w:line="276" w:lineRule="auto"/>
        <w:jc w:val="both"/>
        <w:rPr>
          <w:rFonts w:ascii="Gadugi" w:hAnsi="Gadugi" w:cs="Century Gothic"/>
          <w:sz w:val="24"/>
          <w:szCs w:val="24"/>
          <w:lang w:val="es-CO"/>
        </w:rPr>
      </w:pPr>
    </w:p>
    <w:p w14:paraId="50928FB6" w14:textId="77777777" w:rsidR="00A31ED7" w:rsidRPr="00DB002D" w:rsidRDefault="00A31ED7" w:rsidP="00AE6865">
      <w:pPr>
        <w:spacing w:line="276" w:lineRule="auto"/>
        <w:jc w:val="both"/>
        <w:rPr>
          <w:rFonts w:ascii="Gadugi" w:hAnsi="Gadugi" w:cs="Century Gothic"/>
          <w:sz w:val="24"/>
          <w:szCs w:val="24"/>
          <w:lang w:val="es-CO"/>
        </w:rPr>
      </w:pPr>
    </w:p>
    <w:p w14:paraId="2432F6B2" w14:textId="10CF6A16" w:rsidR="008C6893" w:rsidRPr="00DB002D" w:rsidRDefault="00622EA3" w:rsidP="00DB002D">
      <w:pPr>
        <w:spacing w:line="276" w:lineRule="auto"/>
        <w:jc w:val="both"/>
        <w:rPr>
          <w:rFonts w:ascii="Gadugi" w:hAnsi="Gadugi" w:cs="Century Gothic"/>
          <w:sz w:val="24"/>
          <w:szCs w:val="24"/>
          <w:lang w:val="es-CO"/>
        </w:rPr>
      </w:pPr>
      <w:r w:rsidRPr="00DB002D">
        <w:rPr>
          <w:rFonts w:ascii="Gadugi" w:hAnsi="Gadugi" w:cs="Century Gothic"/>
          <w:sz w:val="24"/>
          <w:szCs w:val="24"/>
          <w:lang w:val="es-CO"/>
        </w:rPr>
        <w:t xml:space="preserve">  </w:t>
      </w: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t xml:space="preserve">Narró el actor que </w:t>
      </w:r>
      <w:r w:rsidR="006B732F" w:rsidRPr="00DB002D">
        <w:rPr>
          <w:rFonts w:ascii="Gadugi" w:hAnsi="Gadugi" w:cs="Century Gothic"/>
          <w:sz w:val="24"/>
          <w:szCs w:val="24"/>
          <w:lang w:val="es-CO"/>
        </w:rPr>
        <w:t xml:space="preserve">en la acción popular </w:t>
      </w:r>
      <w:r w:rsidR="008C6893" w:rsidRPr="00DB002D">
        <w:rPr>
          <w:rFonts w:ascii="Gadugi" w:hAnsi="Gadugi" w:cs="Century Gothic"/>
          <w:sz w:val="24"/>
          <w:szCs w:val="24"/>
          <w:lang w:val="es-CO"/>
        </w:rPr>
        <w:t xml:space="preserve">2021-120, el juzgado acusado rechazó la demanda con base en el Decreto 806/20, a pesar de que él cumplió con lo dispuesto en el artículo 18 de la Ley 472/98 de 1998, la cual es una norma especial y autónoma. </w:t>
      </w:r>
    </w:p>
    <w:p w14:paraId="0CEE7C64" w14:textId="3426AD7E" w:rsidR="008C6893" w:rsidRPr="00DB002D" w:rsidRDefault="008C6893" w:rsidP="00DB002D">
      <w:pPr>
        <w:spacing w:line="276" w:lineRule="auto"/>
        <w:jc w:val="both"/>
        <w:rPr>
          <w:rFonts w:ascii="Gadugi" w:hAnsi="Gadugi" w:cs="Century Gothic"/>
          <w:sz w:val="24"/>
          <w:szCs w:val="24"/>
          <w:lang w:val="es-CO"/>
        </w:rPr>
      </w:pPr>
    </w:p>
    <w:p w14:paraId="4ADA9835" w14:textId="4C72749B" w:rsidR="008C6893" w:rsidRPr="00DB002D" w:rsidRDefault="008C6893" w:rsidP="00DB002D">
      <w:pPr>
        <w:spacing w:line="276" w:lineRule="auto"/>
        <w:jc w:val="both"/>
        <w:rPr>
          <w:rFonts w:ascii="Gadugi" w:hAnsi="Gadugi" w:cs="Century Gothic"/>
          <w:sz w:val="24"/>
          <w:szCs w:val="24"/>
          <w:lang w:val="es-CO"/>
        </w:rPr>
      </w:pP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t>Pidió, entonces, ordenarle a la autoridad acusada admitir la acción popular y probar que el Decreto 806/20 derogó el artículo 18 de la Ley 472/98.</w:t>
      </w:r>
      <w:r w:rsidR="00237B9C" w:rsidRPr="00DB002D">
        <w:rPr>
          <w:rStyle w:val="Refdenotaalpie"/>
          <w:rFonts w:ascii="Gadugi" w:hAnsi="Gadugi"/>
          <w:sz w:val="24"/>
          <w:szCs w:val="24"/>
          <w:lang w:val="es-CO"/>
        </w:rPr>
        <w:footnoteReference w:id="1"/>
      </w:r>
      <w:r w:rsidRPr="00DB002D">
        <w:rPr>
          <w:rFonts w:ascii="Gadugi" w:hAnsi="Gadugi" w:cs="Century Gothic"/>
          <w:sz w:val="24"/>
          <w:szCs w:val="24"/>
          <w:lang w:val="es-CO"/>
        </w:rPr>
        <w:t xml:space="preserve"> </w:t>
      </w:r>
    </w:p>
    <w:p w14:paraId="7D63C3C5" w14:textId="77777777" w:rsidR="00237B9C" w:rsidRPr="00DB002D" w:rsidRDefault="00237B9C" w:rsidP="00DB002D">
      <w:pPr>
        <w:spacing w:line="276" w:lineRule="auto"/>
        <w:jc w:val="both"/>
        <w:rPr>
          <w:rFonts w:ascii="Gadugi" w:hAnsi="Gadugi" w:cs="Century Gothic"/>
          <w:sz w:val="24"/>
          <w:szCs w:val="24"/>
          <w:lang w:val="es-CO"/>
        </w:rPr>
      </w:pPr>
    </w:p>
    <w:p w14:paraId="585C9B20" w14:textId="775A57D2" w:rsidR="003A2345" w:rsidRPr="00DB002D" w:rsidRDefault="003A2345" w:rsidP="00DB002D">
      <w:pPr>
        <w:spacing w:line="276" w:lineRule="auto"/>
        <w:jc w:val="both"/>
        <w:rPr>
          <w:rFonts w:ascii="Gadugi" w:hAnsi="Gadugi" w:cs="Century Gothic"/>
          <w:sz w:val="24"/>
          <w:szCs w:val="24"/>
          <w:lang w:val="es-CO"/>
        </w:rPr>
      </w:pP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008C6893" w:rsidRPr="00DB002D">
        <w:rPr>
          <w:rFonts w:ascii="Gadugi" w:hAnsi="Gadugi" w:cs="Century Gothic"/>
          <w:sz w:val="24"/>
          <w:szCs w:val="24"/>
          <w:lang w:val="es-CO"/>
        </w:rPr>
        <w:t>S</w:t>
      </w:r>
      <w:r w:rsidRPr="00DB002D">
        <w:rPr>
          <w:rFonts w:ascii="Gadugi" w:hAnsi="Gadugi" w:cs="Century Gothic"/>
          <w:sz w:val="24"/>
          <w:szCs w:val="24"/>
          <w:lang w:val="es-CO"/>
        </w:rPr>
        <w:t xml:space="preserve">e </w:t>
      </w:r>
      <w:r w:rsidR="003B3B92" w:rsidRPr="00DB002D">
        <w:rPr>
          <w:rFonts w:ascii="Gadugi" w:hAnsi="Gadugi" w:cs="Century Gothic"/>
          <w:sz w:val="24"/>
          <w:szCs w:val="24"/>
          <w:lang w:val="es-CO"/>
        </w:rPr>
        <w:t>dio impulso</w:t>
      </w:r>
      <w:r w:rsidRPr="00DB002D">
        <w:rPr>
          <w:rFonts w:ascii="Gadugi" w:hAnsi="Gadugi" w:cs="Century Gothic"/>
          <w:sz w:val="24"/>
          <w:szCs w:val="24"/>
          <w:lang w:val="es-CO"/>
        </w:rPr>
        <w:t xml:space="preserve"> a la acción con auto del </w:t>
      </w:r>
      <w:r w:rsidR="00384216" w:rsidRPr="00DB002D">
        <w:rPr>
          <w:rFonts w:ascii="Gadugi" w:hAnsi="Gadugi" w:cs="Century Gothic"/>
          <w:sz w:val="24"/>
          <w:szCs w:val="24"/>
          <w:lang w:val="es-CO"/>
        </w:rPr>
        <w:t>26</w:t>
      </w:r>
      <w:r w:rsidRPr="00DB002D">
        <w:rPr>
          <w:rFonts w:ascii="Gadugi" w:hAnsi="Gadugi" w:cs="Century Gothic"/>
          <w:sz w:val="24"/>
          <w:szCs w:val="24"/>
          <w:lang w:val="es-CO"/>
        </w:rPr>
        <w:t xml:space="preserve"> de </w:t>
      </w:r>
      <w:r w:rsidR="00384216" w:rsidRPr="00DB002D">
        <w:rPr>
          <w:rFonts w:ascii="Gadugi" w:hAnsi="Gadugi" w:cs="Century Gothic"/>
          <w:sz w:val="24"/>
          <w:szCs w:val="24"/>
          <w:lang w:val="es-CO"/>
        </w:rPr>
        <w:t>agosto</w:t>
      </w:r>
      <w:r w:rsidRPr="00DB002D">
        <w:rPr>
          <w:rFonts w:ascii="Gadugi" w:hAnsi="Gadugi" w:cs="Century Gothic"/>
          <w:sz w:val="24"/>
          <w:szCs w:val="24"/>
          <w:lang w:val="es-CO"/>
        </w:rPr>
        <w:t xml:space="preserve"> de 2021, </w:t>
      </w:r>
      <w:r w:rsidR="003C1950" w:rsidRPr="00DB002D">
        <w:rPr>
          <w:rFonts w:ascii="Gadugi" w:hAnsi="Gadugi" w:cs="Century Gothic"/>
          <w:sz w:val="24"/>
          <w:szCs w:val="24"/>
          <w:lang w:val="es-CO"/>
        </w:rPr>
        <w:t>con las vinculaciones arriba señaladas.</w:t>
      </w:r>
      <w:r w:rsidR="00384216" w:rsidRPr="00DB002D">
        <w:rPr>
          <w:rFonts w:ascii="Gadugi" w:hAnsi="Gadugi" w:cs="Century Gothic"/>
          <w:sz w:val="24"/>
          <w:szCs w:val="24"/>
          <w:lang w:val="es-CO"/>
        </w:rPr>
        <w:t xml:space="preserve"> Por otra parte, </w:t>
      </w:r>
      <w:r w:rsidR="008C6893" w:rsidRPr="00DB002D">
        <w:rPr>
          <w:rFonts w:ascii="Gadugi" w:hAnsi="Gadugi" w:cs="Century Gothic"/>
          <w:sz w:val="24"/>
          <w:szCs w:val="24"/>
          <w:lang w:val="es-CO"/>
        </w:rPr>
        <w:t>se negó la vinculación del Juzgado Segundo Civil del Circuito local, comoquiera que el motivo de su citación tenía como fin, que esa célula judicial</w:t>
      </w:r>
      <w:r w:rsidR="00B217F0" w:rsidRPr="00DB002D">
        <w:rPr>
          <w:rFonts w:ascii="Gadugi" w:hAnsi="Gadugi" w:cs="Century Gothic"/>
          <w:sz w:val="24"/>
          <w:szCs w:val="24"/>
          <w:lang w:val="es-CO"/>
        </w:rPr>
        <w:t>,</w:t>
      </w:r>
      <w:r w:rsidR="008C6893" w:rsidRPr="00DB002D">
        <w:rPr>
          <w:rFonts w:ascii="Gadugi" w:hAnsi="Gadugi" w:cs="Century Gothic"/>
          <w:sz w:val="24"/>
          <w:szCs w:val="24"/>
          <w:lang w:val="es-CO"/>
        </w:rPr>
        <w:t xml:space="preserve"> aporte unos</w:t>
      </w:r>
      <w:r w:rsidR="00237B9C" w:rsidRPr="00DB002D">
        <w:rPr>
          <w:rFonts w:ascii="Gadugi" w:hAnsi="Gadugi" w:cs="Century Gothic"/>
          <w:sz w:val="24"/>
          <w:szCs w:val="24"/>
          <w:lang w:val="es-CO"/>
        </w:rPr>
        <w:t xml:space="preserve"> </w:t>
      </w:r>
      <w:r w:rsidR="008C6893" w:rsidRPr="00DB002D">
        <w:rPr>
          <w:rFonts w:ascii="Gadugi" w:hAnsi="Gadugi" w:cs="Century Gothic"/>
          <w:sz w:val="24"/>
          <w:szCs w:val="24"/>
          <w:lang w:val="es-CO"/>
        </w:rPr>
        <w:t>documentos innecesarios para la solución de este trámite.</w:t>
      </w:r>
      <w:r w:rsidR="00237B9C" w:rsidRPr="00DB002D">
        <w:rPr>
          <w:rStyle w:val="Refdenotaalpie"/>
          <w:rFonts w:ascii="Gadugi" w:hAnsi="Gadugi"/>
          <w:sz w:val="24"/>
          <w:szCs w:val="24"/>
          <w:lang w:val="es-CO"/>
        </w:rPr>
        <w:footnoteReference w:id="2"/>
      </w:r>
      <w:r w:rsidR="008C6893" w:rsidRPr="00DB002D">
        <w:rPr>
          <w:rFonts w:ascii="Gadugi" w:hAnsi="Gadugi" w:cs="Century Gothic"/>
          <w:sz w:val="24"/>
          <w:szCs w:val="24"/>
          <w:lang w:val="es-CO"/>
        </w:rPr>
        <w:cr/>
      </w:r>
    </w:p>
    <w:p w14:paraId="6E352DBC" w14:textId="6C689848" w:rsidR="00AE58D7" w:rsidRPr="00DB002D" w:rsidRDefault="00AE58D7" w:rsidP="00DB002D">
      <w:pPr>
        <w:spacing w:line="276" w:lineRule="auto"/>
        <w:jc w:val="both"/>
        <w:rPr>
          <w:rFonts w:ascii="Gadugi" w:hAnsi="Gadugi" w:cs="Century Gothic"/>
          <w:sz w:val="24"/>
          <w:szCs w:val="24"/>
          <w:lang w:val="es-CO"/>
        </w:rPr>
      </w:pP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t>La Defensoría del Pueblo de Risaralda adujo su falta de legitimación en la causa por pasiva y solicitó su desvinculación.</w:t>
      </w:r>
      <w:r w:rsidR="00237B9C" w:rsidRPr="00DB002D">
        <w:rPr>
          <w:rStyle w:val="Refdenotaalpie"/>
          <w:rFonts w:ascii="Gadugi" w:hAnsi="Gadugi"/>
          <w:sz w:val="24"/>
          <w:szCs w:val="24"/>
          <w:lang w:val="es-CO"/>
        </w:rPr>
        <w:footnoteReference w:id="3"/>
      </w:r>
      <w:r w:rsidRPr="00DB002D">
        <w:rPr>
          <w:rFonts w:ascii="Gadugi" w:hAnsi="Gadugi" w:cs="Century Gothic"/>
          <w:sz w:val="24"/>
          <w:szCs w:val="24"/>
          <w:lang w:val="es-CO"/>
        </w:rPr>
        <w:t xml:space="preserve"> </w:t>
      </w:r>
    </w:p>
    <w:p w14:paraId="3A3F8990" w14:textId="047C0CF2" w:rsidR="00AE58D7" w:rsidRPr="00DB002D" w:rsidRDefault="00AE58D7" w:rsidP="00DB002D">
      <w:pPr>
        <w:spacing w:line="276" w:lineRule="auto"/>
        <w:jc w:val="both"/>
        <w:rPr>
          <w:rFonts w:ascii="Gadugi" w:hAnsi="Gadugi" w:cs="Century Gothic"/>
          <w:sz w:val="24"/>
          <w:szCs w:val="24"/>
          <w:lang w:val="es-CO"/>
        </w:rPr>
      </w:pPr>
    </w:p>
    <w:p w14:paraId="26095617" w14:textId="4540413F" w:rsidR="00B217F0" w:rsidRPr="00DB002D" w:rsidRDefault="00B217F0" w:rsidP="00DB002D">
      <w:pPr>
        <w:spacing w:line="276" w:lineRule="auto"/>
        <w:jc w:val="both"/>
        <w:rPr>
          <w:rFonts w:ascii="Gadugi" w:hAnsi="Gadugi" w:cs="Century Gothic"/>
          <w:sz w:val="24"/>
          <w:szCs w:val="24"/>
          <w:lang w:val="es-CO"/>
        </w:rPr>
      </w:pP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t>El Juzgado accionado remitió el enlace de la acción popular e informó que:</w:t>
      </w:r>
    </w:p>
    <w:p w14:paraId="4D13D4D8" w14:textId="0CD93CD6" w:rsidR="00B217F0" w:rsidRPr="00DB002D" w:rsidRDefault="00B217F0" w:rsidP="00DB002D">
      <w:pPr>
        <w:spacing w:line="276" w:lineRule="auto"/>
        <w:jc w:val="both"/>
        <w:rPr>
          <w:rFonts w:ascii="Gadugi" w:hAnsi="Gadugi" w:cs="Century Gothic"/>
          <w:sz w:val="24"/>
          <w:szCs w:val="24"/>
          <w:lang w:val="es-CO"/>
        </w:rPr>
      </w:pPr>
    </w:p>
    <w:p w14:paraId="1908DB32" w14:textId="477293B9" w:rsidR="00B217F0" w:rsidRPr="00BA4CB9" w:rsidRDefault="00B217F0" w:rsidP="00BA4CB9">
      <w:pPr>
        <w:ind w:left="426" w:right="420"/>
        <w:jc w:val="both"/>
        <w:rPr>
          <w:rFonts w:ascii="Gadugi" w:hAnsi="Gadugi" w:cs="Century Gothic"/>
          <w:sz w:val="22"/>
          <w:szCs w:val="24"/>
          <w:lang w:val="es-CO"/>
        </w:rPr>
      </w:pP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Pr="00BA4CB9">
        <w:rPr>
          <w:rFonts w:ascii="Gadugi" w:hAnsi="Gadugi" w:cs="Century Gothic"/>
          <w:sz w:val="22"/>
          <w:szCs w:val="24"/>
          <w:lang w:val="es-CO"/>
        </w:rPr>
        <w:t xml:space="preserve">“(…) este despacho judicial dando aplicación a lo contenido en el inciso 2° art. 20 Ley 472 de 1998, en armonía con el artículo 6, inciso 4° Decreto 806 de 2020 inadmitió la acción popular instaurada por el señor Gerardo Herrera contra Miscelánea </w:t>
      </w:r>
      <w:proofErr w:type="spellStart"/>
      <w:r w:rsidRPr="00BA4CB9">
        <w:rPr>
          <w:rFonts w:ascii="Gadugi" w:hAnsi="Gadugi" w:cs="Century Gothic"/>
          <w:sz w:val="22"/>
          <w:szCs w:val="24"/>
          <w:lang w:val="es-CO"/>
        </w:rPr>
        <w:t>Econoeléctricos</w:t>
      </w:r>
      <w:proofErr w:type="spellEnd"/>
      <w:r w:rsidRPr="00BA4CB9">
        <w:rPr>
          <w:rFonts w:ascii="Gadugi" w:hAnsi="Gadugi" w:cs="Century Gothic"/>
          <w:sz w:val="22"/>
          <w:szCs w:val="24"/>
          <w:lang w:val="es-CO"/>
        </w:rPr>
        <w:t xml:space="preserve"> la 7 en la </w:t>
      </w:r>
      <w:proofErr w:type="spellStart"/>
      <w:r w:rsidRPr="00BA4CB9">
        <w:rPr>
          <w:rFonts w:ascii="Gadugi" w:hAnsi="Gadugi" w:cs="Century Gothic"/>
          <w:sz w:val="22"/>
          <w:szCs w:val="24"/>
          <w:lang w:val="es-CO"/>
        </w:rPr>
        <w:t>cra</w:t>
      </w:r>
      <w:proofErr w:type="spellEnd"/>
      <w:r w:rsidRPr="00BA4CB9">
        <w:rPr>
          <w:rFonts w:ascii="Gadugi" w:hAnsi="Gadugi" w:cs="Century Gothic"/>
          <w:sz w:val="22"/>
          <w:szCs w:val="24"/>
          <w:lang w:val="es-CO"/>
        </w:rPr>
        <w:t xml:space="preserve"> 7 </w:t>
      </w:r>
      <w:proofErr w:type="spellStart"/>
      <w:r w:rsidRPr="00BA4CB9">
        <w:rPr>
          <w:rFonts w:ascii="Gadugi" w:hAnsi="Gadugi" w:cs="Century Gothic"/>
          <w:sz w:val="22"/>
          <w:szCs w:val="24"/>
          <w:lang w:val="es-CO"/>
        </w:rPr>
        <w:t>nro</w:t>
      </w:r>
      <w:proofErr w:type="spellEnd"/>
      <w:r w:rsidRPr="00BA4CB9">
        <w:rPr>
          <w:rFonts w:ascii="Gadugi" w:hAnsi="Gadugi" w:cs="Century Gothic"/>
          <w:sz w:val="22"/>
          <w:szCs w:val="24"/>
          <w:lang w:val="es-CO"/>
        </w:rPr>
        <w:t xml:space="preserve"> 28 48 Pereira.</w:t>
      </w:r>
    </w:p>
    <w:p w14:paraId="01C49636" w14:textId="6DC351F8" w:rsidR="00B217F0" w:rsidRPr="00BA4CB9" w:rsidRDefault="00B217F0" w:rsidP="00BA4CB9">
      <w:pPr>
        <w:ind w:left="426" w:right="420"/>
        <w:jc w:val="both"/>
        <w:rPr>
          <w:rFonts w:ascii="Gadugi" w:hAnsi="Gadugi" w:cs="Century Gothic"/>
          <w:sz w:val="22"/>
          <w:szCs w:val="24"/>
          <w:lang w:val="es-CO"/>
        </w:rPr>
      </w:pPr>
    </w:p>
    <w:p w14:paraId="04FF9378" w14:textId="6F9E4FE5" w:rsidR="00B217F0" w:rsidRPr="00BA4CB9" w:rsidRDefault="00B217F0" w:rsidP="00BA4CB9">
      <w:pPr>
        <w:ind w:left="426" w:right="420"/>
        <w:jc w:val="both"/>
        <w:rPr>
          <w:rFonts w:ascii="Gadugi" w:hAnsi="Gadugi" w:cs="Century Gothic"/>
          <w:sz w:val="22"/>
          <w:szCs w:val="24"/>
          <w:lang w:val="es-CO"/>
        </w:rPr>
      </w:pPr>
      <w:r w:rsidRPr="00BA4CB9">
        <w:rPr>
          <w:rFonts w:ascii="Gadugi" w:hAnsi="Gadugi" w:cs="Century Gothic"/>
          <w:sz w:val="22"/>
          <w:szCs w:val="24"/>
          <w:lang w:val="es-CO"/>
        </w:rPr>
        <w:tab/>
      </w:r>
      <w:r w:rsidRPr="00BA4CB9">
        <w:rPr>
          <w:rFonts w:ascii="Gadugi" w:hAnsi="Gadugi" w:cs="Century Gothic"/>
          <w:sz w:val="22"/>
          <w:szCs w:val="24"/>
          <w:lang w:val="es-CO"/>
        </w:rPr>
        <w:tab/>
      </w:r>
      <w:r w:rsidRPr="00BA4CB9">
        <w:rPr>
          <w:rFonts w:ascii="Gadugi" w:hAnsi="Gadugi" w:cs="Century Gothic"/>
          <w:sz w:val="22"/>
          <w:szCs w:val="24"/>
          <w:lang w:val="es-CO"/>
        </w:rPr>
        <w:tab/>
      </w:r>
      <w:r w:rsidRPr="00BA4CB9">
        <w:rPr>
          <w:rFonts w:ascii="Gadugi" w:hAnsi="Gadugi" w:cs="Century Gothic"/>
          <w:sz w:val="22"/>
          <w:szCs w:val="24"/>
          <w:lang w:val="es-CO"/>
        </w:rPr>
        <w:tab/>
        <w:t>Teniendo en cuenta que el actor popular no subsanó el defecto puesto en conocimiento, por auto del 15 de julio de 2021, se rechazó la acción.”</w:t>
      </w:r>
    </w:p>
    <w:p w14:paraId="2317C896" w14:textId="6276F669" w:rsidR="00B217F0" w:rsidRPr="00DB002D" w:rsidRDefault="00B217F0" w:rsidP="00DB002D">
      <w:pPr>
        <w:spacing w:line="276" w:lineRule="auto"/>
        <w:jc w:val="both"/>
        <w:rPr>
          <w:rFonts w:ascii="Gadugi" w:hAnsi="Gadugi" w:cs="Century Gothic"/>
          <w:sz w:val="24"/>
          <w:szCs w:val="24"/>
          <w:lang w:val="es-CO"/>
        </w:rPr>
      </w:pPr>
    </w:p>
    <w:p w14:paraId="08D804C5" w14:textId="7EA09775" w:rsidR="00B217F0" w:rsidRPr="00DB002D" w:rsidRDefault="00B217F0" w:rsidP="00DB002D">
      <w:pPr>
        <w:spacing w:line="276" w:lineRule="auto"/>
        <w:jc w:val="both"/>
        <w:rPr>
          <w:rFonts w:ascii="Gadugi" w:hAnsi="Gadugi" w:cs="Century Gothic"/>
          <w:sz w:val="24"/>
          <w:szCs w:val="24"/>
          <w:lang w:val="es-CO"/>
        </w:rPr>
      </w:pP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t>Y agregó que no se vulneró el derecho alegado por el accionante, todo lo contrario, se atendió el debido proceso, pues la aplicación del Decreto 806 de 2020, rige para todas las jurisdicciones.</w:t>
      </w:r>
      <w:r w:rsidR="00237B9C" w:rsidRPr="00DB002D">
        <w:rPr>
          <w:rStyle w:val="Refdenotaalpie"/>
          <w:rFonts w:ascii="Gadugi" w:hAnsi="Gadugi"/>
          <w:sz w:val="24"/>
          <w:szCs w:val="24"/>
          <w:lang w:val="es-CO"/>
        </w:rPr>
        <w:footnoteReference w:id="4"/>
      </w:r>
    </w:p>
    <w:p w14:paraId="5E349899" w14:textId="0A32E259" w:rsidR="00B217F0" w:rsidRPr="00DB002D" w:rsidRDefault="00B217F0" w:rsidP="00DB002D">
      <w:pPr>
        <w:spacing w:line="276" w:lineRule="auto"/>
        <w:jc w:val="both"/>
        <w:rPr>
          <w:rFonts w:ascii="Gadugi" w:hAnsi="Gadugi" w:cs="Century Gothic"/>
          <w:sz w:val="24"/>
          <w:szCs w:val="24"/>
          <w:lang w:val="es-CO"/>
        </w:rPr>
      </w:pPr>
    </w:p>
    <w:p w14:paraId="22CF1AD9" w14:textId="29294403" w:rsidR="00B217F0" w:rsidRPr="00DB002D" w:rsidRDefault="00B217F0" w:rsidP="00DB002D">
      <w:pPr>
        <w:spacing w:line="276" w:lineRule="auto"/>
        <w:jc w:val="both"/>
        <w:rPr>
          <w:rFonts w:ascii="Gadugi" w:hAnsi="Gadugi" w:cs="Century Gothic"/>
          <w:sz w:val="24"/>
          <w:szCs w:val="24"/>
          <w:lang w:val="es-CO"/>
        </w:rPr>
      </w:pP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t>La Alcaldía de Pereira se atuvo a lo probado en el trámite.</w:t>
      </w:r>
      <w:r w:rsidR="00237B9C" w:rsidRPr="00DB002D">
        <w:rPr>
          <w:rStyle w:val="Refdenotaalpie"/>
          <w:rFonts w:ascii="Gadugi" w:hAnsi="Gadugi"/>
          <w:sz w:val="24"/>
          <w:szCs w:val="24"/>
          <w:lang w:val="es-CO"/>
        </w:rPr>
        <w:footnoteReference w:id="5"/>
      </w:r>
      <w:r w:rsidRPr="00DB002D">
        <w:rPr>
          <w:rFonts w:ascii="Gadugi" w:hAnsi="Gadugi" w:cs="Century Gothic"/>
          <w:sz w:val="24"/>
          <w:szCs w:val="24"/>
          <w:lang w:val="es-CO"/>
        </w:rPr>
        <w:t xml:space="preserve"> </w:t>
      </w:r>
    </w:p>
    <w:p w14:paraId="1B98FCE7" w14:textId="620B1514" w:rsidR="00B217F0" w:rsidRPr="00DB002D" w:rsidRDefault="00B217F0" w:rsidP="00DB002D">
      <w:pPr>
        <w:spacing w:line="276" w:lineRule="auto"/>
        <w:jc w:val="both"/>
        <w:rPr>
          <w:rFonts w:ascii="Gadugi" w:hAnsi="Gadugi" w:cs="Century Gothic"/>
          <w:sz w:val="24"/>
          <w:szCs w:val="24"/>
          <w:lang w:val="es-CO"/>
        </w:rPr>
      </w:pPr>
    </w:p>
    <w:p w14:paraId="2924D13E" w14:textId="7FD7C21C" w:rsidR="00B217F0" w:rsidRPr="00DB002D" w:rsidRDefault="00B217F0" w:rsidP="00DB002D">
      <w:pPr>
        <w:spacing w:line="276" w:lineRule="auto"/>
        <w:jc w:val="both"/>
        <w:rPr>
          <w:rFonts w:ascii="Gadugi" w:hAnsi="Gadugi" w:cs="Century Gothic"/>
          <w:sz w:val="24"/>
          <w:szCs w:val="24"/>
          <w:lang w:val="es-CO"/>
        </w:rPr>
      </w:pP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r>
      <w:r w:rsidRPr="00DB002D">
        <w:rPr>
          <w:rFonts w:ascii="Gadugi" w:hAnsi="Gadugi" w:cs="Century Gothic"/>
          <w:sz w:val="24"/>
          <w:szCs w:val="24"/>
          <w:lang w:val="es-CO"/>
        </w:rPr>
        <w:tab/>
        <w:t>La Personería de Pereira informó que el accionante no ha acudido a esa autoridad a solicitar su defensa en la acción popular, por ello, pidió ser exonerada.</w:t>
      </w:r>
      <w:r w:rsidR="00237B9C" w:rsidRPr="00DB002D">
        <w:rPr>
          <w:rStyle w:val="Refdenotaalpie"/>
          <w:rFonts w:ascii="Gadugi" w:hAnsi="Gadugi"/>
          <w:sz w:val="24"/>
          <w:szCs w:val="24"/>
          <w:lang w:val="es-CO"/>
        </w:rPr>
        <w:footnoteReference w:id="6"/>
      </w:r>
      <w:r w:rsidRPr="00DB002D">
        <w:rPr>
          <w:rFonts w:ascii="Gadugi" w:hAnsi="Gadugi" w:cs="Century Gothic"/>
          <w:sz w:val="24"/>
          <w:szCs w:val="24"/>
          <w:lang w:val="es-CO"/>
        </w:rPr>
        <w:t xml:space="preserve"> </w:t>
      </w:r>
    </w:p>
    <w:p w14:paraId="12198E84" w14:textId="21A01F8C" w:rsidR="00AE6865" w:rsidRDefault="00AE6865" w:rsidP="00AE6865">
      <w:pPr>
        <w:spacing w:line="276" w:lineRule="auto"/>
        <w:jc w:val="both"/>
        <w:rPr>
          <w:rFonts w:ascii="Gadugi" w:hAnsi="Gadugi" w:cs="Century Gothic"/>
          <w:sz w:val="24"/>
          <w:szCs w:val="24"/>
          <w:lang w:val="es-CO"/>
        </w:rPr>
      </w:pPr>
    </w:p>
    <w:p w14:paraId="16E6FCF4" w14:textId="77777777" w:rsidR="00A31ED7" w:rsidRPr="00DB002D" w:rsidRDefault="00A31ED7" w:rsidP="00AE6865">
      <w:pPr>
        <w:spacing w:line="276" w:lineRule="auto"/>
        <w:jc w:val="both"/>
        <w:rPr>
          <w:rFonts w:ascii="Gadugi" w:hAnsi="Gadugi" w:cs="Century Gothic"/>
          <w:sz w:val="24"/>
          <w:szCs w:val="24"/>
          <w:lang w:val="es-CO"/>
        </w:rPr>
      </w:pPr>
    </w:p>
    <w:p w14:paraId="44416D29" w14:textId="77777777" w:rsidR="00622EA3" w:rsidRPr="00DB002D" w:rsidRDefault="00622EA3" w:rsidP="00DB002D">
      <w:pPr>
        <w:pStyle w:val="Textoindependiente22"/>
        <w:spacing w:line="276" w:lineRule="auto"/>
        <w:ind w:firstLine="0"/>
        <w:rPr>
          <w:rFonts w:ascii="Gadugi" w:hAnsi="Gadugi" w:cs="Arial"/>
          <w:b/>
          <w:szCs w:val="24"/>
        </w:rPr>
      </w:pPr>
      <w:r w:rsidRPr="00DB002D">
        <w:rPr>
          <w:rFonts w:ascii="Gadugi" w:hAnsi="Gadugi" w:cs="Arial"/>
          <w:b/>
          <w:szCs w:val="24"/>
        </w:rPr>
        <w:t xml:space="preserve">  </w:t>
      </w:r>
      <w:r w:rsidRPr="00DB002D">
        <w:rPr>
          <w:rFonts w:ascii="Gadugi" w:hAnsi="Gadugi" w:cs="Arial"/>
          <w:b/>
          <w:szCs w:val="24"/>
        </w:rPr>
        <w:tab/>
      </w:r>
      <w:r w:rsidRPr="00DB002D">
        <w:rPr>
          <w:rFonts w:ascii="Gadugi" w:hAnsi="Gadugi" w:cs="Arial"/>
          <w:b/>
          <w:szCs w:val="24"/>
        </w:rPr>
        <w:tab/>
      </w:r>
      <w:r w:rsidRPr="00DB002D">
        <w:rPr>
          <w:rFonts w:ascii="Gadugi" w:hAnsi="Gadugi" w:cs="Arial"/>
          <w:b/>
          <w:szCs w:val="24"/>
        </w:rPr>
        <w:tab/>
      </w:r>
      <w:r w:rsidRPr="00DB002D">
        <w:rPr>
          <w:rFonts w:ascii="Gadugi" w:hAnsi="Gadugi" w:cs="Arial"/>
          <w:b/>
          <w:szCs w:val="24"/>
        </w:rPr>
        <w:tab/>
        <w:t>CONSIDERACIONES</w:t>
      </w:r>
    </w:p>
    <w:p w14:paraId="797D21E9" w14:textId="3682CDDF" w:rsidR="00AE6865" w:rsidRDefault="00AE6865" w:rsidP="00AE6865">
      <w:pPr>
        <w:spacing w:line="276" w:lineRule="auto"/>
        <w:jc w:val="both"/>
        <w:rPr>
          <w:rFonts w:ascii="Gadugi" w:hAnsi="Gadugi" w:cs="Century Gothic"/>
          <w:sz w:val="24"/>
          <w:szCs w:val="24"/>
          <w:lang w:val="es-CO"/>
        </w:rPr>
      </w:pPr>
    </w:p>
    <w:p w14:paraId="5320A473" w14:textId="77777777" w:rsidR="00A31ED7" w:rsidRPr="00DB002D" w:rsidRDefault="00A31ED7" w:rsidP="00AE6865">
      <w:pPr>
        <w:spacing w:line="276" w:lineRule="auto"/>
        <w:jc w:val="both"/>
        <w:rPr>
          <w:rFonts w:ascii="Gadugi" w:hAnsi="Gadugi" w:cs="Century Gothic"/>
          <w:sz w:val="24"/>
          <w:szCs w:val="24"/>
          <w:lang w:val="es-CO"/>
        </w:rPr>
      </w:pPr>
    </w:p>
    <w:p w14:paraId="3B541647" w14:textId="77777777" w:rsidR="00622EA3" w:rsidRPr="00DB002D" w:rsidRDefault="00622EA3" w:rsidP="00DB002D">
      <w:pPr>
        <w:pStyle w:val="Textoindependiente22"/>
        <w:spacing w:line="276" w:lineRule="auto"/>
        <w:rPr>
          <w:rFonts w:ascii="Gadugi" w:hAnsi="Gadugi"/>
          <w:szCs w:val="24"/>
        </w:rPr>
      </w:pPr>
      <w:r w:rsidRPr="00DB002D">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23E76A8D" w14:textId="2154F296" w:rsidR="00622EA3" w:rsidRPr="00DB002D" w:rsidRDefault="00622EA3" w:rsidP="001A2158">
      <w:pPr>
        <w:spacing w:line="276" w:lineRule="auto"/>
        <w:jc w:val="both"/>
        <w:rPr>
          <w:rFonts w:ascii="Gadugi" w:hAnsi="Gadugi"/>
          <w:sz w:val="24"/>
          <w:szCs w:val="24"/>
        </w:rPr>
      </w:pPr>
    </w:p>
    <w:p w14:paraId="100075BA" w14:textId="38348FC5" w:rsidR="00B217F0" w:rsidRPr="00DB002D" w:rsidRDefault="00622EA3" w:rsidP="00DB002D">
      <w:pPr>
        <w:spacing w:line="276" w:lineRule="auto"/>
        <w:ind w:firstLine="2835"/>
        <w:jc w:val="both"/>
        <w:rPr>
          <w:rFonts w:ascii="Gadugi" w:hAnsi="Gadugi"/>
          <w:sz w:val="24"/>
          <w:szCs w:val="24"/>
        </w:rPr>
      </w:pPr>
      <w:bookmarkStart w:id="2" w:name="_Hlk85188506"/>
      <w:r w:rsidRPr="00DB002D">
        <w:rPr>
          <w:rFonts w:ascii="Gadugi" w:hAnsi="Gadugi"/>
          <w:sz w:val="24"/>
          <w:szCs w:val="24"/>
        </w:rPr>
        <w:t>Acude en esta oportunidad el accionante, en procura de la protección de su derecho fundamental al debido proceso,</w:t>
      </w:r>
      <w:r w:rsidR="00233DDD" w:rsidRPr="00DB002D">
        <w:rPr>
          <w:rFonts w:ascii="Gadugi" w:hAnsi="Gadugi"/>
          <w:sz w:val="24"/>
          <w:szCs w:val="24"/>
        </w:rPr>
        <w:t xml:space="preserve"> por la inconformidad que le causa el </w:t>
      </w:r>
      <w:r w:rsidR="00B217F0" w:rsidRPr="00DB002D">
        <w:rPr>
          <w:rFonts w:ascii="Gadugi" w:hAnsi="Gadugi"/>
          <w:sz w:val="24"/>
          <w:szCs w:val="24"/>
        </w:rPr>
        <w:t>rechazo de la acción popular 2021-00120-00.</w:t>
      </w:r>
    </w:p>
    <w:bookmarkEnd w:id="2"/>
    <w:p w14:paraId="4793ECC6" w14:textId="77777777" w:rsidR="003C1950" w:rsidRPr="00DB002D" w:rsidRDefault="003C1950" w:rsidP="00DB002D">
      <w:pPr>
        <w:spacing w:line="276" w:lineRule="auto"/>
        <w:jc w:val="both"/>
        <w:rPr>
          <w:rFonts w:ascii="Gadugi" w:hAnsi="Gadugi"/>
          <w:sz w:val="24"/>
          <w:szCs w:val="24"/>
        </w:rPr>
      </w:pPr>
    </w:p>
    <w:p w14:paraId="70D7C79B" w14:textId="5B83A4BE" w:rsidR="00622EA3" w:rsidRPr="00DB002D" w:rsidRDefault="00622EA3" w:rsidP="00DB002D">
      <w:pPr>
        <w:spacing w:line="276" w:lineRule="auto"/>
        <w:jc w:val="both"/>
        <w:rPr>
          <w:rFonts w:ascii="Gadugi" w:hAnsi="Gadugi" w:cs="Century Gothic"/>
          <w:sz w:val="24"/>
          <w:szCs w:val="24"/>
          <w:lang w:val="es-CO"/>
        </w:rPr>
      </w:pP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t>L</w:t>
      </w:r>
      <w:r w:rsidRPr="00DB002D">
        <w:rPr>
          <w:rFonts w:ascii="Gadugi" w:hAnsi="Gadugi" w:cs="Arial"/>
          <w:sz w:val="24"/>
          <w:szCs w:val="24"/>
        </w:rPr>
        <w:t xml:space="preserve">a legitimación por activa es clara pues el </w:t>
      </w:r>
      <w:r w:rsidR="00233DDD" w:rsidRPr="00DB002D">
        <w:rPr>
          <w:rFonts w:ascii="Gadugi" w:hAnsi="Gadugi" w:cs="Arial"/>
          <w:sz w:val="24"/>
          <w:szCs w:val="24"/>
        </w:rPr>
        <w:t xml:space="preserve">aquí </w:t>
      </w:r>
      <w:r w:rsidRPr="00DB002D">
        <w:rPr>
          <w:rFonts w:ascii="Gadugi" w:hAnsi="Gadugi" w:cs="Arial"/>
          <w:sz w:val="24"/>
          <w:szCs w:val="24"/>
        </w:rPr>
        <w:t>accionante</w:t>
      </w:r>
      <w:r w:rsidR="00233DDD" w:rsidRPr="00DB002D">
        <w:rPr>
          <w:rFonts w:ascii="Gadugi" w:hAnsi="Gadugi" w:cs="Arial"/>
          <w:sz w:val="24"/>
          <w:szCs w:val="24"/>
        </w:rPr>
        <w:t>,</w:t>
      </w:r>
      <w:r w:rsidRPr="00DB002D">
        <w:rPr>
          <w:rFonts w:ascii="Gadugi" w:hAnsi="Gadugi" w:cs="Arial"/>
          <w:sz w:val="24"/>
          <w:szCs w:val="24"/>
        </w:rPr>
        <w:t xml:space="preserve"> </w:t>
      </w:r>
      <w:r w:rsidR="00233DDD" w:rsidRPr="00DB002D">
        <w:rPr>
          <w:rFonts w:ascii="Gadugi" w:hAnsi="Gadugi" w:cs="Arial"/>
          <w:sz w:val="24"/>
          <w:szCs w:val="24"/>
        </w:rPr>
        <w:t xml:space="preserve">es </w:t>
      </w:r>
      <w:r w:rsidRPr="00DB002D">
        <w:rPr>
          <w:rFonts w:ascii="Gadugi" w:hAnsi="Gadugi" w:cs="Arial"/>
          <w:sz w:val="24"/>
          <w:szCs w:val="24"/>
        </w:rPr>
        <w:t xml:space="preserve">demandante en el proceso en el que, según afirma, se violentaron sus garantías fundamentales; también lo es por pasiva, ya que en el Juzgado accionado se tramita la acción popular que se pone bajo el análisis del juez constitucional; además, </w:t>
      </w:r>
      <w:r w:rsidR="00B217F0" w:rsidRPr="00DB002D">
        <w:rPr>
          <w:rFonts w:ascii="Gadugi" w:hAnsi="Gadugi" w:cs="Arial"/>
          <w:sz w:val="24"/>
          <w:szCs w:val="24"/>
        </w:rPr>
        <w:t xml:space="preserve">puede el Municipio y el Ministerio público comparecer por ser una acción que atañe con un juicio en el que se discuten derechos colectivos. </w:t>
      </w:r>
      <w:r w:rsidRPr="00DB002D">
        <w:rPr>
          <w:rFonts w:ascii="Gadugi" w:hAnsi="Gadugi" w:cs="Arial"/>
          <w:sz w:val="24"/>
          <w:szCs w:val="24"/>
        </w:rPr>
        <w:t xml:space="preserve"> </w:t>
      </w:r>
    </w:p>
    <w:p w14:paraId="21117BB3" w14:textId="7F2AAAE3" w:rsidR="00622EA3" w:rsidRPr="00DB002D" w:rsidRDefault="00622EA3" w:rsidP="001A2158">
      <w:pPr>
        <w:spacing w:line="276" w:lineRule="auto"/>
        <w:jc w:val="both"/>
        <w:rPr>
          <w:rFonts w:ascii="Gadugi" w:hAnsi="Gadugi"/>
          <w:sz w:val="24"/>
          <w:szCs w:val="24"/>
        </w:rPr>
      </w:pPr>
    </w:p>
    <w:p w14:paraId="36C33534" w14:textId="60130A04" w:rsidR="00622EA3" w:rsidRPr="00DB002D" w:rsidRDefault="00622EA3" w:rsidP="00DB002D">
      <w:pPr>
        <w:spacing w:line="276" w:lineRule="auto"/>
        <w:jc w:val="both"/>
        <w:rPr>
          <w:rFonts w:ascii="Gadugi" w:hAnsi="Gadugi"/>
          <w:sz w:val="24"/>
          <w:szCs w:val="24"/>
        </w:rPr>
      </w:pPr>
      <w:r w:rsidRPr="00DB002D">
        <w:rPr>
          <w:rFonts w:ascii="Gadugi" w:hAnsi="Gadugi"/>
          <w:sz w:val="24"/>
          <w:szCs w:val="24"/>
        </w:rPr>
        <w:t xml:space="preserve">  </w:t>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bookmarkStart w:id="3" w:name="_Hlk85188538"/>
      <w:r w:rsidRPr="00DB002D">
        <w:rPr>
          <w:rFonts w:ascii="Gadugi" w:hAnsi="Gadugi"/>
          <w:sz w:val="24"/>
          <w:szCs w:val="24"/>
        </w:rPr>
        <w:t>R</w:t>
      </w:r>
      <w:r w:rsidRPr="00DB002D">
        <w:rPr>
          <w:rFonts w:ascii="Gadugi" w:hAnsi="Gadugi" w:cs="Arial"/>
          <w:sz w:val="24"/>
          <w:szCs w:val="24"/>
        </w:rPr>
        <w:t xml:space="preserve">eiteradamente se ha expuesto que </w:t>
      </w:r>
      <w:r w:rsidRPr="00DB002D">
        <w:rPr>
          <w:rFonts w:ascii="Gadugi" w:hAnsi="Gadugi"/>
          <w:sz w:val="24"/>
          <w:szCs w:val="24"/>
        </w:rPr>
        <w:t>a pesar de la inexequibilidad de las normas que en el Decreto 2591 de 1991 preveían la acción de tutela contra providencias judiciales</w:t>
      </w:r>
      <w:r w:rsidRPr="00DB002D">
        <w:rPr>
          <w:rStyle w:val="Refdenotaalpie"/>
          <w:rFonts w:ascii="Gadugi" w:hAnsi="Gadugi"/>
          <w:sz w:val="24"/>
          <w:szCs w:val="24"/>
        </w:rPr>
        <w:footnoteReference w:id="7"/>
      </w:r>
      <w:r w:rsidRPr="00DB002D">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w:t>
      </w:r>
      <w:bookmarkEnd w:id="3"/>
      <w:r w:rsidRPr="00DB002D">
        <w:rPr>
          <w:rFonts w:ascii="Gadugi" w:hAnsi="Gadugi"/>
          <w:sz w:val="24"/>
          <w:szCs w:val="24"/>
        </w:rPr>
        <w:t>, delineadas por la Corte Constitucional</w:t>
      </w:r>
      <w:r w:rsidRPr="00DB002D">
        <w:rPr>
          <w:rFonts w:ascii="Gadugi" w:hAnsi="Gadugi" w:cs="Arial"/>
          <w:sz w:val="24"/>
          <w:szCs w:val="24"/>
        </w:rPr>
        <w:t xml:space="preserve"> en múltiples ocasiones. Sobre ellas, recientemente, en las sentencias SU-222 de 2016, SU573 de 2017 y SU004 de 2018, </w:t>
      </w:r>
      <w:r w:rsidRPr="00DB002D">
        <w:rPr>
          <w:rFonts w:ascii="Gadugi" w:hAnsi="Gadugi" w:cs="Arial"/>
          <w:sz w:val="24"/>
          <w:szCs w:val="24"/>
          <w:lang w:val="es-419"/>
        </w:rPr>
        <w:t xml:space="preserve">reiteradas en las sentencias T-004-19, T-042-19, T-049-19 y T-075-19, </w:t>
      </w:r>
      <w:r w:rsidRPr="00DB002D">
        <w:rPr>
          <w:rFonts w:ascii="Gadugi" w:hAnsi="Gadugi" w:cs="Arial"/>
          <w:sz w:val="24"/>
          <w:szCs w:val="24"/>
        </w:rPr>
        <w:t xml:space="preserve">T-008-20, T-053-20, todas aludiendo a la C-590 de 2005, recordó que las primeras obedecen a </w:t>
      </w:r>
      <w:r w:rsidRPr="00DB002D">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DB002D">
        <w:rPr>
          <w:rFonts w:ascii="Gadugi" w:hAnsi="Gadugi"/>
          <w:sz w:val="24"/>
          <w:szCs w:val="24"/>
        </w:rPr>
        <w:t xml:space="preserve"> </w:t>
      </w:r>
      <w:r w:rsidRPr="00DB002D">
        <w:rPr>
          <w:rFonts w:ascii="Gadugi" w:hAnsi="Gadugi" w:cs="Arial"/>
          <w:sz w:val="24"/>
          <w:szCs w:val="24"/>
        </w:rPr>
        <w:t xml:space="preserve">Y en cuanto a las segundas, es decir, las causales específicas, se </w:t>
      </w:r>
      <w:r w:rsidRPr="00DB002D">
        <w:rPr>
          <w:rFonts w:ascii="Gadugi" w:hAnsi="Gadugi" w:cs="Arial"/>
          <w:sz w:val="24"/>
          <w:szCs w:val="24"/>
        </w:rPr>
        <w:lastRenderedPageBreak/>
        <w:t>compendian en los defectos</w:t>
      </w:r>
      <w:r w:rsidRPr="00DB002D">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DB002D">
        <w:rPr>
          <w:rFonts w:ascii="Gadugi" w:hAnsi="Gadugi"/>
          <w:sz w:val="24"/>
          <w:szCs w:val="24"/>
        </w:rPr>
        <w:t xml:space="preserve"> </w:t>
      </w:r>
    </w:p>
    <w:p w14:paraId="55743715" w14:textId="6A1422BD" w:rsidR="00F20F4E" w:rsidRPr="00DB002D" w:rsidRDefault="00F20F4E" w:rsidP="00DB002D">
      <w:pPr>
        <w:spacing w:line="276" w:lineRule="auto"/>
        <w:jc w:val="both"/>
        <w:rPr>
          <w:rFonts w:ascii="Gadugi" w:hAnsi="Gadugi"/>
          <w:sz w:val="24"/>
          <w:szCs w:val="24"/>
        </w:rPr>
      </w:pPr>
    </w:p>
    <w:p w14:paraId="21858C92" w14:textId="74692379" w:rsidR="00233DDD" w:rsidRPr="00DB002D" w:rsidRDefault="00233DDD" w:rsidP="00DB002D">
      <w:pPr>
        <w:spacing w:line="276" w:lineRule="auto"/>
        <w:jc w:val="both"/>
        <w:rPr>
          <w:rFonts w:ascii="Gadugi" w:hAnsi="Gadugi"/>
          <w:sz w:val="24"/>
          <w:szCs w:val="24"/>
        </w:rPr>
      </w:pP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t>Descendiendo al caso concreto, se tiene que, en la acción popular</w:t>
      </w:r>
      <w:r w:rsidR="00B217F0" w:rsidRPr="00DB002D">
        <w:rPr>
          <w:rFonts w:ascii="Gadugi" w:hAnsi="Gadugi"/>
          <w:sz w:val="24"/>
          <w:szCs w:val="24"/>
        </w:rPr>
        <w:t xml:space="preserve"> 2021-00120-00</w:t>
      </w:r>
      <w:r w:rsidRPr="00DB002D">
        <w:rPr>
          <w:rFonts w:ascii="Gadugi" w:hAnsi="Gadugi"/>
          <w:sz w:val="24"/>
          <w:szCs w:val="24"/>
        </w:rPr>
        <w:t>, viene ocurriendo lo siguiente:</w:t>
      </w:r>
    </w:p>
    <w:p w14:paraId="6C50BD62" w14:textId="7A7370A3" w:rsidR="00233DDD" w:rsidRPr="00DB002D" w:rsidRDefault="00233DDD" w:rsidP="00DB002D">
      <w:pPr>
        <w:spacing w:line="276" w:lineRule="auto"/>
        <w:jc w:val="both"/>
        <w:rPr>
          <w:rFonts w:ascii="Gadugi" w:hAnsi="Gadugi"/>
          <w:sz w:val="24"/>
          <w:szCs w:val="24"/>
        </w:rPr>
      </w:pPr>
    </w:p>
    <w:p w14:paraId="3647D1DA" w14:textId="6D5515C0" w:rsidR="00B217F0" w:rsidRPr="00DB002D" w:rsidRDefault="00A133A5" w:rsidP="00DB002D">
      <w:pPr>
        <w:spacing w:line="276" w:lineRule="auto"/>
        <w:jc w:val="both"/>
        <w:rPr>
          <w:rFonts w:ascii="Gadugi" w:hAnsi="Gadugi"/>
          <w:sz w:val="24"/>
          <w:szCs w:val="24"/>
        </w:rPr>
      </w:pP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t xml:space="preserve">(i) </w:t>
      </w:r>
      <w:r w:rsidR="00233DDD" w:rsidRPr="00DB002D">
        <w:rPr>
          <w:rFonts w:ascii="Gadugi" w:hAnsi="Gadugi"/>
          <w:sz w:val="24"/>
          <w:szCs w:val="24"/>
        </w:rPr>
        <w:t xml:space="preserve">Con auto del </w:t>
      </w:r>
      <w:r w:rsidR="00B217F0" w:rsidRPr="00DB002D">
        <w:rPr>
          <w:rFonts w:ascii="Gadugi" w:hAnsi="Gadugi"/>
          <w:sz w:val="24"/>
          <w:szCs w:val="24"/>
        </w:rPr>
        <w:t xml:space="preserve">30 de junio de 2021, se inadmitió la demanda </w:t>
      </w:r>
      <w:r w:rsidR="00191E10" w:rsidRPr="00DB002D">
        <w:rPr>
          <w:rFonts w:ascii="Gadugi" w:hAnsi="Gadugi"/>
          <w:sz w:val="24"/>
          <w:szCs w:val="24"/>
        </w:rPr>
        <w:t>por las siguientes razones</w:t>
      </w:r>
      <w:r w:rsidR="00237B9C" w:rsidRPr="00DB002D">
        <w:rPr>
          <w:rStyle w:val="Refdenotaalpie"/>
          <w:rFonts w:ascii="Gadugi" w:hAnsi="Gadugi"/>
          <w:sz w:val="24"/>
          <w:szCs w:val="24"/>
        </w:rPr>
        <w:footnoteReference w:id="8"/>
      </w:r>
      <w:r w:rsidR="00191E10" w:rsidRPr="00DB002D">
        <w:rPr>
          <w:rFonts w:ascii="Gadugi" w:hAnsi="Gadugi"/>
          <w:sz w:val="24"/>
          <w:szCs w:val="24"/>
        </w:rPr>
        <w:t>:</w:t>
      </w:r>
    </w:p>
    <w:p w14:paraId="786FC814" w14:textId="1D65EC86" w:rsidR="00B217F0" w:rsidRPr="00DB002D" w:rsidRDefault="00B217F0" w:rsidP="00DB002D">
      <w:pPr>
        <w:spacing w:line="276" w:lineRule="auto"/>
        <w:jc w:val="both"/>
        <w:rPr>
          <w:rFonts w:ascii="Gadugi" w:hAnsi="Gadugi"/>
          <w:sz w:val="24"/>
          <w:szCs w:val="24"/>
        </w:rPr>
      </w:pPr>
    </w:p>
    <w:p w14:paraId="6A2F8307" w14:textId="5163ADDF" w:rsidR="00B217F0" w:rsidRPr="00BA4CB9" w:rsidRDefault="00B217F0" w:rsidP="00BA4CB9">
      <w:pPr>
        <w:ind w:left="426" w:right="420"/>
        <w:jc w:val="both"/>
        <w:rPr>
          <w:rFonts w:ascii="Gadugi" w:hAnsi="Gadugi"/>
          <w:i/>
          <w:sz w:val="22"/>
          <w:szCs w:val="24"/>
        </w:rPr>
      </w:pPr>
      <w:r w:rsidRPr="00BA4CB9">
        <w:rPr>
          <w:rFonts w:ascii="Gadugi" w:hAnsi="Gadugi"/>
          <w:sz w:val="22"/>
          <w:szCs w:val="24"/>
        </w:rPr>
        <w:tab/>
      </w:r>
      <w:r w:rsidRPr="00BA4CB9">
        <w:rPr>
          <w:rFonts w:ascii="Gadugi" w:hAnsi="Gadugi"/>
          <w:sz w:val="22"/>
          <w:szCs w:val="24"/>
        </w:rPr>
        <w:tab/>
      </w:r>
      <w:r w:rsidRPr="00BA4CB9">
        <w:rPr>
          <w:rFonts w:ascii="Gadugi" w:hAnsi="Gadugi"/>
          <w:sz w:val="22"/>
          <w:szCs w:val="24"/>
        </w:rPr>
        <w:tab/>
      </w:r>
      <w:r w:rsidRPr="00BA4CB9">
        <w:rPr>
          <w:rFonts w:ascii="Gadugi" w:hAnsi="Gadugi"/>
          <w:sz w:val="22"/>
          <w:szCs w:val="24"/>
        </w:rPr>
        <w:tab/>
        <w:t xml:space="preserve">No se da cumplimiento a lo dispuesto en el 4° inciso del artículo 6 del Decreto mencionado anteriormente, en el entendido que </w:t>
      </w:r>
      <w:r w:rsidRPr="00BA4CB9">
        <w:rPr>
          <w:rFonts w:ascii="Gadugi" w:hAnsi="Gadugi"/>
          <w:i/>
          <w:sz w:val="22"/>
          <w:szCs w:val="24"/>
        </w:rPr>
        <w:t>“(…) al presentar la demanda, simultáneamente deberá enviar por medio electrónico copia de ella y de sus anexos a los demandados. (…) De no conocerse el canal digital de la parte demandada, se acreditará con la demanda el envío físico de la misma con sus anexos.”</w:t>
      </w:r>
      <w:r w:rsidRPr="00BA4CB9">
        <w:rPr>
          <w:rFonts w:ascii="Gadugi" w:hAnsi="Gadugi"/>
          <w:i/>
          <w:sz w:val="22"/>
          <w:szCs w:val="24"/>
        </w:rPr>
        <w:cr/>
      </w:r>
    </w:p>
    <w:p w14:paraId="7812274A" w14:textId="7EBD6DD5" w:rsidR="00191E10" w:rsidRPr="00BA4CB9" w:rsidRDefault="00191E10" w:rsidP="00BA4CB9">
      <w:pPr>
        <w:ind w:left="426" w:right="420"/>
        <w:jc w:val="both"/>
        <w:rPr>
          <w:rFonts w:ascii="Gadugi" w:hAnsi="Gadugi"/>
          <w:sz w:val="22"/>
          <w:szCs w:val="24"/>
        </w:rPr>
      </w:pPr>
      <w:r w:rsidRPr="00BA4CB9">
        <w:rPr>
          <w:rFonts w:ascii="Gadugi" w:hAnsi="Gadugi"/>
          <w:i/>
          <w:sz w:val="22"/>
          <w:szCs w:val="24"/>
        </w:rPr>
        <w:tab/>
      </w:r>
      <w:r w:rsidRPr="00BA4CB9">
        <w:rPr>
          <w:rFonts w:ascii="Gadugi" w:hAnsi="Gadugi"/>
          <w:i/>
          <w:sz w:val="22"/>
          <w:szCs w:val="24"/>
        </w:rPr>
        <w:tab/>
      </w:r>
      <w:r w:rsidRPr="00BA4CB9">
        <w:rPr>
          <w:rFonts w:ascii="Gadugi" w:hAnsi="Gadugi"/>
          <w:i/>
          <w:sz w:val="22"/>
          <w:szCs w:val="24"/>
        </w:rPr>
        <w:tab/>
      </w:r>
      <w:r w:rsidRPr="00BA4CB9">
        <w:rPr>
          <w:rFonts w:ascii="Gadugi" w:hAnsi="Gadugi"/>
          <w:i/>
          <w:sz w:val="22"/>
          <w:szCs w:val="24"/>
        </w:rPr>
        <w:tab/>
      </w:r>
      <w:r w:rsidRPr="00BA4CB9">
        <w:rPr>
          <w:rFonts w:ascii="Gadugi" w:hAnsi="Gadugi"/>
          <w:sz w:val="22"/>
          <w:szCs w:val="24"/>
        </w:rPr>
        <w:t>(…)</w:t>
      </w:r>
    </w:p>
    <w:p w14:paraId="30ABFF08" w14:textId="77777777" w:rsidR="00191E10" w:rsidRPr="00BA4CB9" w:rsidRDefault="00191E10" w:rsidP="00BA4CB9">
      <w:pPr>
        <w:ind w:left="426" w:right="420"/>
        <w:jc w:val="both"/>
        <w:rPr>
          <w:rFonts w:ascii="Gadugi" w:hAnsi="Gadugi"/>
          <w:sz w:val="22"/>
          <w:szCs w:val="24"/>
        </w:rPr>
      </w:pPr>
    </w:p>
    <w:p w14:paraId="08F64794" w14:textId="0502F202" w:rsidR="00B217F0" w:rsidRPr="00DB002D" w:rsidRDefault="00191E10" w:rsidP="00BA4CB9">
      <w:pPr>
        <w:ind w:left="426" w:right="420"/>
        <w:jc w:val="both"/>
        <w:rPr>
          <w:rFonts w:ascii="Gadugi" w:hAnsi="Gadugi"/>
          <w:sz w:val="24"/>
          <w:szCs w:val="24"/>
        </w:rPr>
      </w:pPr>
      <w:r w:rsidRPr="00BA4CB9">
        <w:rPr>
          <w:rFonts w:ascii="Gadugi" w:hAnsi="Gadugi"/>
          <w:sz w:val="22"/>
          <w:szCs w:val="24"/>
        </w:rPr>
        <w:tab/>
      </w:r>
      <w:r w:rsidRPr="00BA4CB9">
        <w:rPr>
          <w:rFonts w:ascii="Gadugi" w:hAnsi="Gadugi"/>
          <w:sz w:val="22"/>
          <w:szCs w:val="24"/>
        </w:rPr>
        <w:tab/>
      </w:r>
      <w:r w:rsidRPr="00BA4CB9">
        <w:rPr>
          <w:rFonts w:ascii="Gadugi" w:hAnsi="Gadugi"/>
          <w:sz w:val="22"/>
          <w:szCs w:val="24"/>
        </w:rPr>
        <w:tab/>
      </w:r>
      <w:r w:rsidRPr="00BA4CB9">
        <w:rPr>
          <w:rFonts w:ascii="Gadugi" w:hAnsi="Gadugi"/>
          <w:sz w:val="22"/>
          <w:szCs w:val="24"/>
        </w:rPr>
        <w:tab/>
        <w:t>De igual forma, deberá el actor popular definir para efectos de competencia contra quién o qué entidad exactamente dirige la acción, toda vez que en la parte inicial del libelo expone vinculo al ente territorial donde ocurre la amenaza figura que no es propia del accionante sino del despacho, de tal manera que deberá precisar si pretende demandar al ente territorial o al particular.</w:t>
      </w:r>
      <w:r w:rsidRPr="00BA4CB9">
        <w:rPr>
          <w:rFonts w:ascii="Gadugi" w:hAnsi="Gadugi"/>
          <w:sz w:val="22"/>
          <w:szCs w:val="24"/>
        </w:rPr>
        <w:cr/>
      </w:r>
    </w:p>
    <w:p w14:paraId="7B7A3AF7" w14:textId="74F71458" w:rsidR="00B217F0" w:rsidRPr="00DB002D" w:rsidRDefault="00191E10" w:rsidP="00DB002D">
      <w:pPr>
        <w:spacing w:line="276" w:lineRule="auto"/>
        <w:jc w:val="both"/>
        <w:rPr>
          <w:rFonts w:ascii="Gadugi" w:hAnsi="Gadugi"/>
          <w:sz w:val="24"/>
          <w:szCs w:val="24"/>
        </w:rPr>
      </w:pP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t>(ii) Como el accionante no subsanó las inconsistencias señaladas por el despacho, la demanda fue rechazada con proveído del 15 de julio siguiente.</w:t>
      </w:r>
      <w:r w:rsidR="00237B9C" w:rsidRPr="00DB002D">
        <w:rPr>
          <w:rStyle w:val="Refdenotaalpie"/>
          <w:rFonts w:ascii="Gadugi" w:hAnsi="Gadugi"/>
          <w:sz w:val="24"/>
          <w:szCs w:val="24"/>
        </w:rPr>
        <w:footnoteReference w:id="9"/>
      </w:r>
      <w:r w:rsidRPr="00DB002D">
        <w:rPr>
          <w:rFonts w:ascii="Gadugi" w:hAnsi="Gadugi"/>
          <w:sz w:val="24"/>
          <w:szCs w:val="24"/>
        </w:rPr>
        <w:t xml:space="preserve"> </w:t>
      </w:r>
    </w:p>
    <w:p w14:paraId="16C1041D" w14:textId="05C79119" w:rsidR="00191E10" w:rsidRPr="00DB002D" w:rsidRDefault="00191E10" w:rsidP="00DB002D">
      <w:pPr>
        <w:spacing w:line="276" w:lineRule="auto"/>
        <w:jc w:val="both"/>
        <w:rPr>
          <w:rFonts w:ascii="Gadugi" w:hAnsi="Gadugi"/>
          <w:sz w:val="24"/>
          <w:szCs w:val="24"/>
        </w:rPr>
      </w:pPr>
    </w:p>
    <w:p w14:paraId="54162746" w14:textId="354E4DC4" w:rsidR="00191E10" w:rsidRPr="00DB002D" w:rsidRDefault="00191E10" w:rsidP="00DB002D">
      <w:pPr>
        <w:spacing w:line="276" w:lineRule="auto"/>
        <w:jc w:val="both"/>
        <w:rPr>
          <w:rFonts w:ascii="Gadugi" w:hAnsi="Gadugi"/>
          <w:i/>
          <w:sz w:val="24"/>
          <w:szCs w:val="24"/>
        </w:rPr>
      </w:pP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t xml:space="preserve">(iii) El 19 de julio de 2021, el accionante presentó un recurso de reposición solo planteando que </w:t>
      </w:r>
      <w:r w:rsidRPr="00DB002D">
        <w:rPr>
          <w:rFonts w:ascii="Gadugi" w:hAnsi="Gadugi"/>
          <w:i/>
          <w:sz w:val="24"/>
          <w:szCs w:val="24"/>
        </w:rPr>
        <w:t>“cumplo art 18 ley especial y autónoma 472 de 1998”.</w:t>
      </w:r>
      <w:r w:rsidR="00237B9C" w:rsidRPr="00DB002D">
        <w:rPr>
          <w:rStyle w:val="Refdenotaalpie"/>
          <w:rFonts w:ascii="Gadugi" w:hAnsi="Gadugi"/>
          <w:i/>
          <w:sz w:val="24"/>
          <w:szCs w:val="24"/>
        </w:rPr>
        <w:footnoteReference w:id="10"/>
      </w:r>
      <w:r w:rsidRPr="00DB002D">
        <w:rPr>
          <w:rFonts w:ascii="Gadugi" w:hAnsi="Gadugi"/>
          <w:i/>
          <w:sz w:val="24"/>
          <w:szCs w:val="24"/>
        </w:rPr>
        <w:t xml:space="preserve"> </w:t>
      </w:r>
    </w:p>
    <w:p w14:paraId="7BEF144C" w14:textId="1DEAB0F5" w:rsidR="00191E10" w:rsidRPr="00DB002D" w:rsidRDefault="00191E10" w:rsidP="00DB002D">
      <w:pPr>
        <w:spacing w:line="276" w:lineRule="auto"/>
        <w:jc w:val="both"/>
        <w:rPr>
          <w:rFonts w:ascii="Gadugi" w:hAnsi="Gadugi"/>
          <w:sz w:val="24"/>
          <w:szCs w:val="24"/>
        </w:rPr>
      </w:pPr>
    </w:p>
    <w:p w14:paraId="4F935888" w14:textId="1A83FC7E" w:rsidR="00191E10" w:rsidRPr="00DB002D" w:rsidRDefault="00191E10" w:rsidP="00DB002D">
      <w:pPr>
        <w:spacing w:line="276" w:lineRule="auto"/>
        <w:jc w:val="both"/>
        <w:rPr>
          <w:rFonts w:ascii="Gadugi" w:hAnsi="Gadugi"/>
          <w:sz w:val="24"/>
          <w:szCs w:val="24"/>
        </w:rPr>
      </w:pP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t>(iv) El 24 de agosto, decidió el juzgado no reponer el rechazo de la demanda en el entendido de que:</w:t>
      </w:r>
    </w:p>
    <w:p w14:paraId="547A33E8" w14:textId="6F2625B8" w:rsidR="00191E10" w:rsidRPr="00DB002D" w:rsidRDefault="00191E10" w:rsidP="00DB002D">
      <w:pPr>
        <w:spacing w:line="276" w:lineRule="auto"/>
        <w:jc w:val="both"/>
        <w:rPr>
          <w:rFonts w:ascii="Gadugi" w:hAnsi="Gadugi"/>
          <w:sz w:val="24"/>
          <w:szCs w:val="24"/>
        </w:rPr>
      </w:pPr>
    </w:p>
    <w:p w14:paraId="2581E6E7" w14:textId="70D8A583" w:rsidR="00191E10" w:rsidRPr="00BA4CB9" w:rsidRDefault="00191E10" w:rsidP="00BA4CB9">
      <w:pPr>
        <w:ind w:left="426" w:right="420"/>
        <w:jc w:val="both"/>
        <w:rPr>
          <w:rFonts w:ascii="Gadugi" w:hAnsi="Gadugi"/>
          <w:sz w:val="22"/>
          <w:szCs w:val="24"/>
        </w:rPr>
      </w:pPr>
      <w:r w:rsidRPr="00BA4CB9">
        <w:rPr>
          <w:rFonts w:ascii="Gadugi" w:hAnsi="Gadugi"/>
          <w:sz w:val="22"/>
          <w:szCs w:val="24"/>
        </w:rPr>
        <w:tab/>
      </w:r>
      <w:r w:rsidRPr="00BA4CB9">
        <w:rPr>
          <w:rFonts w:ascii="Gadugi" w:hAnsi="Gadugi"/>
          <w:sz w:val="22"/>
          <w:szCs w:val="24"/>
        </w:rPr>
        <w:tab/>
      </w:r>
      <w:r w:rsidRPr="00BA4CB9">
        <w:rPr>
          <w:rFonts w:ascii="Gadugi" w:hAnsi="Gadugi"/>
          <w:sz w:val="22"/>
          <w:szCs w:val="24"/>
        </w:rPr>
        <w:tab/>
      </w:r>
      <w:r w:rsidRPr="00BA4CB9">
        <w:rPr>
          <w:rFonts w:ascii="Gadugi" w:hAnsi="Gadugi"/>
          <w:sz w:val="22"/>
          <w:szCs w:val="24"/>
        </w:rPr>
        <w:tab/>
        <w:t>(…) el actor popular solo se limita a mencionar que cumple con el artículo 18 de la Ley 472 de 1998, sin tener presente lo estatuido por el inciso 4° del Decreto 806 de 2020 en su artículo 6, en el entendido que la exigencia de presentar la demanda y anexos para reparto en forma simultánea con el envío a la parte demandada por medio electrónico o, de no conocerse este, de manera física, se requiere en cualquier jurisdicción, incluyendo obviamente las acciones populares.”</w:t>
      </w:r>
    </w:p>
    <w:p w14:paraId="379C122F" w14:textId="18842319" w:rsidR="00C62C03" w:rsidRPr="00DB002D" w:rsidRDefault="00C62C03" w:rsidP="00DB002D">
      <w:pPr>
        <w:spacing w:line="276" w:lineRule="auto"/>
        <w:jc w:val="both"/>
        <w:rPr>
          <w:rFonts w:ascii="Gadugi" w:hAnsi="Gadugi"/>
          <w:sz w:val="24"/>
          <w:szCs w:val="24"/>
        </w:rPr>
      </w:pPr>
    </w:p>
    <w:p w14:paraId="0A98B5D1" w14:textId="334029A0" w:rsidR="000E4189" w:rsidRPr="00DB002D" w:rsidRDefault="00204A3F" w:rsidP="00DB002D">
      <w:pPr>
        <w:spacing w:line="276" w:lineRule="auto"/>
        <w:jc w:val="both"/>
        <w:rPr>
          <w:rFonts w:ascii="Gadugi" w:hAnsi="Gadugi"/>
          <w:sz w:val="24"/>
          <w:szCs w:val="24"/>
        </w:rPr>
      </w:pPr>
      <w:r w:rsidRPr="00DB002D">
        <w:rPr>
          <w:rFonts w:ascii="Gadugi" w:hAnsi="Gadugi"/>
          <w:sz w:val="24"/>
          <w:szCs w:val="24"/>
        </w:rPr>
        <w:lastRenderedPageBreak/>
        <w:tab/>
      </w:r>
      <w:r w:rsidRPr="00DB002D">
        <w:rPr>
          <w:rFonts w:ascii="Gadugi" w:hAnsi="Gadugi"/>
          <w:sz w:val="24"/>
          <w:szCs w:val="24"/>
        </w:rPr>
        <w:tab/>
      </w:r>
      <w:r w:rsidR="00302CED" w:rsidRPr="00DB002D">
        <w:rPr>
          <w:rFonts w:ascii="Gadugi" w:hAnsi="Gadugi"/>
          <w:sz w:val="24"/>
          <w:szCs w:val="24"/>
        </w:rPr>
        <w:tab/>
      </w:r>
      <w:r w:rsidR="000E4189" w:rsidRPr="00DB002D">
        <w:rPr>
          <w:rFonts w:ascii="Gadugi" w:hAnsi="Gadugi"/>
          <w:sz w:val="24"/>
          <w:szCs w:val="24"/>
        </w:rPr>
        <w:tab/>
      </w:r>
      <w:r w:rsidR="00CA60E9" w:rsidRPr="00DB002D">
        <w:rPr>
          <w:rFonts w:ascii="Gadugi" w:hAnsi="Gadugi"/>
          <w:sz w:val="24"/>
          <w:szCs w:val="24"/>
        </w:rPr>
        <w:t>De frente a lo expuesto, considera la Sala que la demanda es procedente</w:t>
      </w:r>
      <w:r w:rsidR="000E4189" w:rsidRPr="00DB002D">
        <w:rPr>
          <w:rFonts w:ascii="Gadugi" w:hAnsi="Gadugi"/>
          <w:sz w:val="24"/>
          <w:szCs w:val="24"/>
        </w:rPr>
        <w:t>, pues la cuestión tiene relevancia constitucional</w:t>
      </w:r>
      <w:r w:rsidR="001242AD" w:rsidRPr="00DB002D">
        <w:rPr>
          <w:rFonts w:ascii="Gadugi" w:hAnsi="Gadugi"/>
          <w:sz w:val="24"/>
          <w:szCs w:val="24"/>
        </w:rPr>
        <w:t xml:space="preserve"> en tanto está </w:t>
      </w:r>
      <w:r w:rsidR="00F05BE1" w:rsidRPr="00DB002D">
        <w:rPr>
          <w:rFonts w:ascii="Gadugi" w:hAnsi="Gadugi"/>
          <w:sz w:val="24"/>
          <w:szCs w:val="24"/>
        </w:rPr>
        <w:t xml:space="preserve">de por medio </w:t>
      </w:r>
      <w:r w:rsidR="001242AD" w:rsidRPr="00DB002D">
        <w:rPr>
          <w:rFonts w:ascii="Gadugi" w:hAnsi="Gadugi"/>
          <w:sz w:val="24"/>
          <w:szCs w:val="24"/>
        </w:rPr>
        <w:t xml:space="preserve">la presunta vulneración de derecho al debido proceso </w:t>
      </w:r>
      <w:r w:rsidR="00C62C03" w:rsidRPr="00DB002D">
        <w:rPr>
          <w:rFonts w:ascii="Gadugi" w:hAnsi="Gadugi"/>
          <w:sz w:val="24"/>
          <w:szCs w:val="24"/>
        </w:rPr>
        <w:t>por la presunta indebida interpretación de las normas que regulan el juicio en cuestión</w:t>
      </w:r>
      <w:r w:rsidR="00F05BE1" w:rsidRPr="00DB002D">
        <w:rPr>
          <w:rFonts w:ascii="Gadugi" w:hAnsi="Gadugi"/>
          <w:sz w:val="24"/>
          <w:szCs w:val="24"/>
        </w:rPr>
        <w:t>;</w:t>
      </w:r>
      <w:r w:rsidR="000E4189" w:rsidRPr="00DB002D">
        <w:rPr>
          <w:rFonts w:ascii="Gadugi" w:hAnsi="Gadugi"/>
          <w:sz w:val="24"/>
          <w:szCs w:val="24"/>
        </w:rPr>
        <w:t xml:space="preserve"> se hizo uso del recurso de reposición contra la decisión que </w:t>
      </w:r>
      <w:r w:rsidR="001242AD" w:rsidRPr="00DB002D">
        <w:rPr>
          <w:rFonts w:ascii="Gadugi" w:hAnsi="Gadugi"/>
          <w:sz w:val="24"/>
          <w:szCs w:val="24"/>
        </w:rPr>
        <w:t>se estima irregular</w:t>
      </w:r>
      <w:r w:rsidR="00F05BE1" w:rsidRPr="00DB002D">
        <w:rPr>
          <w:rFonts w:ascii="Gadugi" w:hAnsi="Gadugi"/>
          <w:sz w:val="24"/>
          <w:szCs w:val="24"/>
        </w:rPr>
        <w:t>;</w:t>
      </w:r>
      <w:r w:rsidR="000E4189" w:rsidRPr="00DB002D">
        <w:rPr>
          <w:rFonts w:ascii="Gadugi" w:hAnsi="Gadugi"/>
          <w:sz w:val="24"/>
          <w:szCs w:val="24"/>
        </w:rPr>
        <w:t xml:space="preserve"> </w:t>
      </w:r>
      <w:r w:rsidR="001242AD" w:rsidRPr="00DB002D">
        <w:rPr>
          <w:rFonts w:ascii="Gadugi" w:hAnsi="Gadugi"/>
          <w:sz w:val="24"/>
          <w:szCs w:val="24"/>
        </w:rPr>
        <w:t xml:space="preserve">el auto </w:t>
      </w:r>
      <w:r w:rsidR="00CA60E9" w:rsidRPr="00DB002D">
        <w:rPr>
          <w:rFonts w:ascii="Gadugi" w:hAnsi="Gadugi"/>
          <w:sz w:val="24"/>
          <w:szCs w:val="24"/>
        </w:rPr>
        <w:t xml:space="preserve">que </w:t>
      </w:r>
      <w:r w:rsidR="00685931" w:rsidRPr="00DB002D">
        <w:rPr>
          <w:rFonts w:ascii="Gadugi" w:hAnsi="Gadugi"/>
          <w:sz w:val="24"/>
          <w:szCs w:val="24"/>
        </w:rPr>
        <w:t xml:space="preserve">confirmó </w:t>
      </w:r>
      <w:r w:rsidR="00C62C03" w:rsidRPr="00DB002D">
        <w:rPr>
          <w:rFonts w:ascii="Gadugi" w:hAnsi="Gadugi"/>
          <w:sz w:val="24"/>
          <w:szCs w:val="24"/>
        </w:rPr>
        <w:t>el rechazo</w:t>
      </w:r>
      <w:r w:rsidR="00685931" w:rsidRPr="00DB002D">
        <w:rPr>
          <w:rFonts w:ascii="Gadugi" w:hAnsi="Gadugi"/>
          <w:sz w:val="24"/>
          <w:szCs w:val="24"/>
        </w:rPr>
        <w:t xml:space="preserve"> </w:t>
      </w:r>
      <w:r w:rsidR="001242AD" w:rsidRPr="00DB002D">
        <w:rPr>
          <w:rFonts w:ascii="Gadugi" w:hAnsi="Gadugi"/>
          <w:sz w:val="24"/>
          <w:szCs w:val="24"/>
        </w:rPr>
        <w:t>fue emitido apenas el 2</w:t>
      </w:r>
      <w:r w:rsidR="00C62C03" w:rsidRPr="00DB002D">
        <w:rPr>
          <w:rFonts w:ascii="Gadugi" w:hAnsi="Gadugi"/>
          <w:sz w:val="24"/>
          <w:szCs w:val="24"/>
        </w:rPr>
        <w:t>4</w:t>
      </w:r>
      <w:r w:rsidR="001242AD" w:rsidRPr="00DB002D">
        <w:rPr>
          <w:rFonts w:ascii="Gadugi" w:hAnsi="Gadugi"/>
          <w:sz w:val="24"/>
          <w:szCs w:val="24"/>
        </w:rPr>
        <w:t xml:space="preserve"> de agosto de 2021</w:t>
      </w:r>
      <w:r w:rsidR="000E4189" w:rsidRPr="00DB002D">
        <w:rPr>
          <w:rFonts w:ascii="Gadugi" w:hAnsi="Gadugi"/>
          <w:sz w:val="24"/>
          <w:szCs w:val="24"/>
        </w:rPr>
        <w:t>, con lo cual se satisface la inmediatez; además con lo narrado en la demanda es identificable la trasgresión</w:t>
      </w:r>
      <w:r w:rsidR="00F05BE1" w:rsidRPr="00DB002D">
        <w:rPr>
          <w:rFonts w:ascii="Gadugi" w:hAnsi="Gadugi"/>
          <w:sz w:val="24"/>
          <w:szCs w:val="24"/>
        </w:rPr>
        <w:t>;</w:t>
      </w:r>
      <w:r w:rsidR="000E4189" w:rsidRPr="00DB002D">
        <w:rPr>
          <w:rFonts w:ascii="Gadugi" w:hAnsi="Gadugi"/>
          <w:sz w:val="24"/>
          <w:szCs w:val="24"/>
        </w:rPr>
        <w:t xml:space="preserve"> y por último, no se trata de una providencia dictada dentro de una acción de tutela.</w:t>
      </w:r>
    </w:p>
    <w:p w14:paraId="72B8200D" w14:textId="661CED75" w:rsidR="000E4189" w:rsidRPr="00DB002D" w:rsidRDefault="000E4189" w:rsidP="00DB002D">
      <w:pPr>
        <w:spacing w:line="276" w:lineRule="auto"/>
        <w:jc w:val="both"/>
        <w:rPr>
          <w:rFonts w:ascii="Gadugi" w:hAnsi="Gadugi"/>
          <w:sz w:val="24"/>
          <w:szCs w:val="24"/>
        </w:rPr>
      </w:pPr>
    </w:p>
    <w:p w14:paraId="18BD9D46" w14:textId="0E61A6B3" w:rsidR="00C62C03" w:rsidRPr="00DB002D" w:rsidRDefault="001242AD" w:rsidP="00DB002D">
      <w:pPr>
        <w:spacing w:line="276" w:lineRule="auto"/>
        <w:jc w:val="both"/>
        <w:rPr>
          <w:rFonts w:ascii="Gadugi" w:hAnsi="Gadugi"/>
          <w:sz w:val="24"/>
          <w:szCs w:val="24"/>
        </w:rPr>
      </w:pP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00C62C03" w:rsidRPr="00DB002D">
        <w:rPr>
          <w:rFonts w:ascii="Gadugi" w:hAnsi="Gadugi"/>
          <w:sz w:val="24"/>
          <w:szCs w:val="24"/>
        </w:rPr>
        <w:t xml:space="preserve">El problema está enmarcado en defecto material o sustantivo que ocurre </w:t>
      </w:r>
      <w:r w:rsidR="00C62C03" w:rsidRPr="00DB002D">
        <w:rPr>
          <w:rFonts w:ascii="Gadugi" w:hAnsi="Gadugi"/>
          <w:i/>
          <w:sz w:val="24"/>
          <w:szCs w:val="24"/>
        </w:rPr>
        <w:t>“</w:t>
      </w:r>
      <w:r w:rsidR="00C62C03" w:rsidRPr="00BA4CB9">
        <w:rPr>
          <w:rFonts w:ascii="Gadugi" w:hAnsi="Gadugi"/>
          <w:i/>
          <w:sz w:val="22"/>
          <w:szCs w:val="24"/>
        </w:rPr>
        <w:t>(…) cuando el juez basa su decisión en una norma que no es aplicable al caso por impertinente, no estar vigente, ser inexistente, haber sido declarada inexequible u otorgarle efectos distintos a los señalados en la ley. Además, para que se configure este yerro, dichas circunstancias deben tornar irrazonable la interpretación judicial, no sistemática o incluso, contraria a la ley</w:t>
      </w:r>
      <w:r w:rsidR="00C62C03" w:rsidRPr="00DB002D">
        <w:rPr>
          <w:rFonts w:ascii="Gadugi" w:hAnsi="Gadugi"/>
          <w:i/>
          <w:sz w:val="24"/>
          <w:szCs w:val="24"/>
        </w:rPr>
        <w:t>.”</w:t>
      </w:r>
      <w:r w:rsidR="00C62C03" w:rsidRPr="00DB002D">
        <w:rPr>
          <w:rStyle w:val="Refdenotaalpie"/>
          <w:rFonts w:ascii="Gadugi" w:hAnsi="Gadugi"/>
          <w:sz w:val="24"/>
          <w:szCs w:val="24"/>
        </w:rPr>
        <w:t xml:space="preserve"> </w:t>
      </w:r>
      <w:r w:rsidR="00C62C03" w:rsidRPr="00DB002D">
        <w:rPr>
          <w:rStyle w:val="Refdenotaalpie"/>
          <w:rFonts w:ascii="Gadugi" w:hAnsi="Gadugi"/>
          <w:sz w:val="24"/>
          <w:szCs w:val="24"/>
        </w:rPr>
        <w:footnoteReference w:id="11"/>
      </w:r>
    </w:p>
    <w:p w14:paraId="3FBCAD9A" w14:textId="5344CF1B" w:rsidR="00C62C03" w:rsidRPr="00DB002D" w:rsidRDefault="00C62C03" w:rsidP="00DB002D">
      <w:pPr>
        <w:spacing w:line="276" w:lineRule="auto"/>
        <w:jc w:val="both"/>
        <w:rPr>
          <w:rFonts w:ascii="Gadugi" w:hAnsi="Gadugi"/>
          <w:sz w:val="24"/>
          <w:szCs w:val="24"/>
          <w:lang w:val="es-419"/>
        </w:rPr>
      </w:pPr>
    </w:p>
    <w:p w14:paraId="144ECAB0" w14:textId="344086A2" w:rsidR="00237B9C" w:rsidRPr="00DB002D" w:rsidRDefault="00C62C03" w:rsidP="00DB002D">
      <w:pPr>
        <w:spacing w:line="276" w:lineRule="auto"/>
        <w:jc w:val="both"/>
        <w:rPr>
          <w:rFonts w:ascii="Gadugi" w:hAnsi="Gadugi"/>
          <w:sz w:val="24"/>
          <w:szCs w:val="24"/>
          <w:lang w:val="es-419"/>
        </w:rPr>
      </w:pPr>
      <w:r w:rsidRPr="00DB002D">
        <w:rPr>
          <w:rFonts w:ascii="Gadugi" w:hAnsi="Gadugi"/>
          <w:sz w:val="24"/>
          <w:szCs w:val="24"/>
          <w:lang w:val="es-419"/>
        </w:rPr>
        <w:tab/>
      </w:r>
      <w:r w:rsidRPr="00DB002D">
        <w:rPr>
          <w:rFonts w:ascii="Gadugi" w:hAnsi="Gadugi"/>
          <w:sz w:val="24"/>
          <w:szCs w:val="24"/>
          <w:lang w:val="es-419"/>
        </w:rPr>
        <w:tab/>
      </w:r>
      <w:r w:rsidRPr="00DB002D">
        <w:rPr>
          <w:rFonts w:ascii="Gadugi" w:hAnsi="Gadugi"/>
          <w:sz w:val="24"/>
          <w:szCs w:val="24"/>
          <w:lang w:val="es-419"/>
        </w:rPr>
        <w:tab/>
      </w:r>
      <w:r w:rsidRPr="00DB002D">
        <w:rPr>
          <w:rFonts w:ascii="Gadugi" w:hAnsi="Gadugi"/>
          <w:sz w:val="24"/>
          <w:szCs w:val="24"/>
          <w:lang w:val="es-419"/>
        </w:rPr>
        <w:tab/>
        <w:t>En el presente caso</w:t>
      </w:r>
      <w:r w:rsidR="00237B9C" w:rsidRPr="00DB002D">
        <w:rPr>
          <w:rFonts w:ascii="Gadugi" w:hAnsi="Gadugi"/>
          <w:sz w:val="24"/>
          <w:szCs w:val="24"/>
          <w:lang w:val="es-419"/>
        </w:rPr>
        <w:t xml:space="preserve">, </w:t>
      </w:r>
      <w:bookmarkStart w:id="4" w:name="_Hlk85188794"/>
      <w:r w:rsidR="00237B9C" w:rsidRPr="00DB002D">
        <w:rPr>
          <w:rFonts w:ascii="Gadugi" w:hAnsi="Gadugi"/>
          <w:sz w:val="24"/>
          <w:szCs w:val="24"/>
          <w:lang w:val="es-419"/>
        </w:rPr>
        <w:t>como se dijo en líneas anteriores,</w:t>
      </w:r>
      <w:r w:rsidRPr="00DB002D">
        <w:rPr>
          <w:rFonts w:ascii="Gadugi" w:hAnsi="Gadugi"/>
          <w:sz w:val="24"/>
          <w:szCs w:val="24"/>
          <w:lang w:val="es-419"/>
        </w:rPr>
        <w:t xml:space="preserve"> el juzgado demandado echó de menos el cumplimiento</w:t>
      </w:r>
      <w:r w:rsidR="006E1166" w:rsidRPr="00DB002D">
        <w:rPr>
          <w:rFonts w:ascii="Gadugi" w:hAnsi="Gadugi"/>
          <w:sz w:val="24"/>
          <w:szCs w:val="24"/>
          <w:lang w:val="es-419"/>
        </w:rPr>
        <w:t>, por parte del demandante,</w:t>
      </w:r>
      <w:r w:rsidRPr="00DB002D">
        <w:rPr>
          <w:rFonts w:ascii="Gadugi" w:hAnsi="Gadugi"/>
          <w:sz w:val="24"/>
          <w:szCs w:val="24"/>
          <w:lang w:val="es-419"/>
        </w:rPr>
        <w:t xml:space="preserve"> a lo reglado en inciso 4° del</w:t>
      </w:r>
      <w:r w:rsidR="00237B9C" w:rsidRPr="00DB002D">
        <w:rPr>
          <w:rFonts w:ascii="Gadugi" w:hAnsi="Gadugi"/>
          <w:sz w:val="24"/>
          <w:szCs w:val="24"/>
          <w:lang w:val="es-419"/>
        </w:rPr>
        <w:t xml:space="preserve"> artículo 6°</w:t>
      </w:r>
      <w:r w:rsidRPr="00DB002D">
        <w:rPr>
          <w:rFonts w:ascii="Gadugi" w:hAnsi="Gadugi"/>
          <w:sz w:val="24"/>
          <w:szCs w:val="24"/>
          <w:lang w:val="es-419"/>
        </w:rPr>
        <w:t xml:space="preserve"> Decreto 806/20 que establece</w:t>
      </w:r>
      <w:r w:rsidR="00237B9C" w:rsidRPr="00DB002D">
        <w:rPr>
          <w:rFonts w:ascii="Gadugi" w:hAnsi="Gadugi"/>
          <w:sz w:val="24"/>
          <w:szCs w:val="24"/>
          <w:lang w:val="es-419"/>
        </w:rPr>
        <w:t>:</w:t>
      </w:r>
    </w:p>
    <w:p w14:paraId="1B275244" w14:textId="77777777" w:rsidR="00237B9C" w:rsidRPr="00DB002D" w:rsidRDefault="00237B9C" w:rsidP="00DB002D">
      <w:pPr>
        <w:spacing w:line="276" w:lineRule="auto"/>
        <w:jc w:val="both"/>
        <w:rPr>
          <w:rFonts w:ascii="Gadugi" w:hAnsi="Gadugi"/>
          <w:sz w:val="24"/>
          <w:szCs w:val="24"/>
          <w:lang w:val="es-419"/>
        </w:rPr>
      </w:pPr>
    </w:p>
    <w:p w14:paraId="11CA33DA" w14:textId="0D8A5BCB" w:rsidR="00C62C03" w:rsidRPr="00BA4CB9" w:rsidRDefault="00237B9C" w:rsidP="00BA4CB9">
      <w:pPr>
        <w:ind w:left="426" w:right="420"/>
        <w:jc w:val="both"/>
        <w:rPr>
          <w:rFonts w:ascii="Gadugi" w:hAnsi="Gadugi"/>
          <w:sz w:val="22"/>
          <w:szCs w:val="24"/>
          <w:lang w:val="es-419"/>
        </w:rPr>
      </w:pPr>
      <w:r w:rsidRPr="00BA4CB9">
        <w:rPr>
          <w:rFonts w:ascii="Gadugi" w:hAnsi="Gadugi"/>
          <w:sz w:val="22"/>
          <w:szCs w:val="24"/>
          <w:lang w:val="es-419"/>
        </w:rPr>
        <w:tab/>
      </w:r>
      <w:r w:rsidRPr="00BA4CB9">
        <w:rPr>
          <w:rFonts w:ascii="Gadugi" w:hAnsi="Gadugi"/>
          <w:sz w:val="22"/>
          <w:szCs w:val="24"/>
          <w:lang w:val="es-419"/>
        </w:rPr>
        <w:tab/>
      </w:r>
      <w:r w:rsidRPr="00BA4CB9">
        <w:rPr>
          <w:rFonts w:ascii="Gadugi" w:hAnsi="Gadugi"/>
          <w:sz w:val="22"/>
          <w:szCs w:val="24"/>
          <w:lang w:val="es-419"/>
        </w:rPr>
        <w:tab/>
      </w:r>
      <w:r w:rsidRPr="00BA4CB9">
        <w:rPr>
          <w:rFonts w:ascii="Gadugi" w:hAnsi="Gadugi"/>
          <w:sz w:val="22"/>
          <w:szCs w:val="24"/>
          <w:lang w:val="es-419"/>
        </w:rPr>
        <w:tab/>
      </w:r>
      <w:r w:rsidR="00C62C03" w:rsidRPr="00BA4CB9">
        <w:rPr>
          <w:rFonts w:ascii="Gadugi" w:hAnsi="Gadugi"/>
          <w:sz w:val="22"/>
          <w:szCs w:val="24"/>
          <w:lang w:val="es-419"/>
        </w:rPr>
        <w:t xml:space="preserve"> </w:t>
      </w:r>
      <w:r w:rsidRPr="00BA4CB9">
        <w:rPr>
          <w:rFonts w:ascii="Gadugi" w:hAnsi="Gadugi"/>
          <w:b/>
          <w:sz w:val="22"/>
          <w:szCs w:val="24"/>
          <w:lang w:val="es-419"/>
        </w:rPr>
        <w:t>En cualquier jurisdicción</w:t>
      </w:r>
      <w:r w:rsidRPr="00BA4CB9">
        <w:rPr>
          <w:rFonts w:ascii="Gadugi" w:hAnsi="Gadugi"/>
          <w:sz w:val="22"/>
          <w:szCs w:val="24"/>
          <w:lang w:val="es-419"/>
        </w:rPr>
        <w:t xml:space="preserve">, incluido el proceso arbitral y las autoridades administrativas que ejerzan funciones jurisdiccionales, salvo cuando se soliciten medidas cautelares previas o se desconozca el lugar donde recibirá notificaciones el demandado, </w:t>
      </w:r>
      <w:r w:rsidRPr="00BA4CB9">
        <w:rPr>
          <w:rFonts w:ascii="Gadugi" w:hAnsi="Gadugi"/>
          <w:b/>
          <w:sz w:val="22"/>
          <w:szCs w:val="24"/>
          <w:lang w:val="es-419"/>
        </w:rPr>
        <w:t>el demandante, al presentar la demanda, simultáneamente deberá enviar por medio electrónico copia de ella y de sus anexos a los demandados</w:t>
      </w:r>
      <w:bookmarkEnd w:id="4"/>
      <w:r w:rsidRPr="00BA4CB9">
        <w:rPr>
          <w:rFonts w:ascii="Gadugi" w:hAnsi="Gadugi"/>
          <w:sz w:val="22"/>
          <w:szCs w:val="24"/>
          <w:lang w:val="es-419"/>
        </w:rPr>
        <w:t xml:space="preserve">. Del mismo modo deberá proceder el demandante cuando al inadmitirse la demanda presente el escrito de subsanación. El secretario o el funcionario que haga sus veces velará por el cumplimiento de este deber, sin cuya acreditación la autoridad judicial inadmitirá la demanda. </w:t>
      </w:r>
      <w:r w:rsidRPr="00BA4CB9">
        <w:rPr>
          <w:rFonts w:ascii="Gadugi" w:hAnsi="Gadugi"/>
          <w:b/>
          <w:sz w:val="22"/>
          <w:szCs w:val="24"/>
          <w:lang w:val="es-419"/>
        </w:rPr>
        <w:t>De no conocerse el canal digital de la parte demandada, se acreditará con la demanda el envío físico de la misma con sus anexos.</w:t>
      </w:r>
      <w:r w:rsidR="006E1166" w:rsidRPr="00BA4CB9">
        <w:rPr>
          <w:rFonts w:ascii="Gadugi" w:hAnsi="Gadugi"/>
          <w:b/>
          <w:sz w:val="22"/>
          <w:szCs w:val="24"/>
          <w:lang w:val="es-419"/>
        </w:rPr>
        <w:t xml:space="preserve"> </w:t>
      </w:r>
      <w:r w:rsidR="006E1166" w:rsidRPr="00BA4CB9">
        <w:rPr>
          <w:rFonts w:ascii="Gadugi" w:hAnsi="Gadugi"/>
          <w:sz w:val="22"/>
          <w:szCs w:val="24"/>
          <w:lang w:val="es-419"/>
        </w:rPr>
        <w:t>(Destaca la Sala).</w:t>
      </w:r>
    </w:p>
    <w:p w14:paraId="1375CEA7" w14:textId="29859D42" w:rsidR="00237B9C" w:rsidRPr="00DB002D" w:rsidRDefault="00237B9C" w:rsidP="00DB002D">
      <w:pPr>
        <w:spacing w:line="276" w:lineRule="auto"/>
        <w:jc w:val="both"/>
        <w:rPr>
          <w:rFonts w:ascii="Gadugi" w:hAnsi="Gadugi"/>
          <w:sz w:val="24"/>
          <w:szCs w:val="24"/>
          <w:lang w:val="es-419"/>
        </w:rPr>
      </w:pPr>
    </w:p>
    <w:p w14:paraId="05EEB67C" w14:textId="1A758F90" w:rsidR="00237B9C" w:rsidRPr="00DB002D" w:rsidRDefault="00237B9C" w:rsidP="00DB002D">
      <w:pPr>
        <w:spacing w:line="276" w:lineRule="auto"/>
        <w:jc w:val="both"/>
        <w:rPr>
          <w:rFonts w:ascii="Gadugi" w:hAnsi="Gadugi"/>
          <w:sz w:val="24"/>
          <w:szCs w:val="24"/>
          <w:lang w:val="es-419"/>
        </w:rPr>
      </w:pPr>
      <w:r w:rsidRPr="00DB002D">
        <w:rPr>
          <w:rFonts w:ascii="Gadugi" w:hAnsi="Gadugi"/>
          <w:sz w:val="24"/>
          <w:szCs w:val="24"/>
          <w:lang w:val="es-419"/>
        </w:rPr>
        <w:tab/>
      </w:r>
      <w:r w:rsidRPr="00DB002D">
        <w:rPr>
          <w:rFonts w:ascii="Gadugi" w:hAnsi="Gadugi"/>
          <w:sz w:val="24"/>
          <w:szCs w:val="24"/>
          <w:lang w:val="es-419"/>
        </w:rPr>
        <w:tab/>
      </w:r>
      <w:r w:rsidRPr="00DB002D">
        <w:rPr>
          <w:rFonts w:ascii="Gadugi" w:hAnsi="Gadugi"/>
          <w:sz w:val="24"/>
          <w:szCs w:val="24"/>
          <w:lang w:val="es-419"/>
        </w:rPr>
        <w:tab/>
      </w:r>
      <w:r w:rsidRPr="00DB002D">
        <w:rPr>
          <w:rFonts w:ascii="Gadugi" w:hAnsi="Gadugi"/>
          <w:sz w:val="24"/>
          <w:szCs w:val="24"/>
          <w:lang w:val="es-419"/>
        </w:rPr>
        <w:tab/>
        <w:t xml:space="preserve">Lo resaltado es suficiente para concluir que la decisión del juzgado es coherente con lo dispuesto en Decreto 806/20, pues las exigencias de esa norma son aplicables a todas las jurisdicciones </w:t>
      </w:r>
    </w:p>
    <w:p w14:paraId="1AAE901C" w14:textId="77777777" w:rsidR="00302CED" w:rsidRPr="00DB002D" w:rsidRDefault="00302CED" w:rsidP="00DB002D">
      <w:pPr>
        <w:tabs>
          <w:tab w:val="left" w:pos="3108"/>
        </w:tabs>
        <w:spacing w:line="276" w:lineRule="auto"/>
        <w:ind w:firstLine="2835"/>
        <w:jc w:val="both"/>
        <w:rPr>
          <w:rFonts w:ascii="Gadugi" w:hAnsi="Gadugi"/>
          <w:sz w:val="24"/>
          <w:szCs w:val="24"/>
          <w:lang w:val="es-419"/>
        </w:rPr>
      </w:pPr>
    </w:p>
    <w:p w14:paraId="458F53B3" w14:textId="3774E629" w:rsidR="00237B9C" w:rsidRPr="00DB002D" w:rsidRDefault="00237B9C" w:rsidP="00DB002D">
      <w:pPr>
        <w:tabs>
          <w:tab w:val="left" w:pos="3108"/>
        </w:tabs>
        <w:spacing w:line="276" w:lineRule="auto"/>
        <w:ind w:firstLine="2835"/>
        <w:jc w:val="both"/>
        <w:rPr>
          <w:rFonts w:ascii="Gadugi" w:hAnsi="Gadugi"/>
          <w:i/>
          <w:sz w:val="24"/>
          <w:szCs w:val="24"/>
        </w:rPr>
      </w:pPr>
      <w:r w:rsidRPr="00DB002D">
        <w:rPr>
          <w:rFonts w:ascii="Gadugi" w:hAnsi="Gadugi"/>
          <w:sz w:val="24"/>
          <w:szCs w:val="24"/>
          <w:lang w:val="es-419"/>
        </w:rPr>
        <w:t xml:space="preserve">En suma, la </w:t>
      </w:r>
      <w:r w:rsidR="006E1166" w:rsidRPr="00DB002D">
        <w:rPr>
          <w:rFonts w:ascii="Gadugi" w:hAnsi="Gadugi"/>
          <w:sz w:val="24"/>
          <w:szCs w:val="24"/>
          <w:lang w:val="es-419"/>
        </w:rPr>
        <w:t>resolución confutada</w:t>
      </w:r>
      <w:r w:rsidRPr="00DB002D">
        <w:rPr>
          <w:rFonts w:ascii="Gadugi" w:hAnsi="Gadugi"/>
          <w:sz w:val="24"/>
          <w:szCs w:val="24"/>
          <w:lang w:val="es-419"/>
        </w:rPr>
        <w:t xml:space="preserve"> </w:t>
      </w:r>
      <w:r w:rsidRPr="00DB002D">
        <w:rPr>
          <w:rFonts w:ascii="Gadugi" w:hAnsi="Gadugi"/>
          <w:sz w:val="24"/>
          <w:szCs w:val="24"/>
        </w:rPr>
        <w:t xml:space="preserve">se encuentra dentro de un margen de interpretación razonable, por lo cual no puede ser descalificada, pues si así se hiciera, se usurparía la función misma del juicio ordinario, pues </w:t>
      </w:r>
      <w:r w:rsidRPr="00DB002D">
        <w:rPr>
          <w:rFonts w:ascii="Gadugi" w:hAnsi="Gadugi"/>
          <w:i/>
          <w:sz w:val="24"/>
          <w:szCs w:val="24"/>
        </w:rPr>
        <w:t>“</w:t>
      </w:r>
      <w:r w:rsidRPr="00BA4CB9">
        <w:rPr>
          <w:rFonts w:ascii="Gadugi" w:hAnsi="Gadugi"/>
          <w:i/>
          <w:sz w:val="22"/>
          <w:szCs w:val="24"/>
        </w:rPr>
        <w:t>La sola divergencia conceptual no puede ser venero para demandar este amparo porque la tutela no es instrumento para definir cuál planteamiento hermenéutico en las hipótesis de subsunción legal es el válido, ni cuál de las inferencias valorativas de los elementos fácticos es la más acertada o la más correcta para dar lugar a la intervención del juez constitucional</w:t>
      </w:r>
      <w:r w:rsidRPr="00DB002D">
        <w:rPr>
          <w:rFonts w:ascii="Gadugi" w:hAnsi="Gadugi"/>
          <w:i/>
          <w:sz w:val="24"/>
          <w:szCs w:val="24"/>
        </w:rPr>
        <w:t>.”</w:t>
      </w:r>
      <w:r w:rsidRPr="00DB002D">
        <w:rPr>
          <w:rStyle w:val="Refdenotaalpie"/>
          <w:rFonts w:ascii="Gadugi" w:hAnsi="Gadugi"/>
          <w:sz w:val="24"/>
          <w:szCs w:val="24"/>
        </w:rPr>
        <w:footnoteReference w:id="12"/>
      </w:r>
    </w:p>
    <w:p w14:paraId="24522C9A" w14:textId="7F85C896" w:rsidR="00237B9C" w:rsidRPr="00DB002D" w:rsidRDefault="00237B9C" w:rsidP="00DB002D">
      <w:pPr>
        <w:tabs>
          <w:tab w:val="left" w:pos="3108"/>
        </w:tabs>
        <w:spacing w:line="276" w:lineRule="auto"/>
        <w:ind w:firstLine="2835"/>
        <w:jc w:val="both"/>
        <w:rPr>
          <w:rFonts w:ascii="Gadugi" w:hAnsi="Gadugi"/>
          <w:sz w:val="24"/>
          <w:szCs w:val="24"/>
        </w:rPr>
      </w:pPr>
    </w:p>
    <w:p w14:paraId="4791786C" w14:textId="24124A85" w:rsidR="00237B9C" w:rsidRPr="00DB002D" w:rsidRDefault="00AE58D7" w:rsidP="00DB002D">
      <w:pPr>
        <w:spacing w:line="276" w:lineRule="auto"/>
        <w:jc w:val="both"/>
        <w:rPr>
          <w:rFonts w:ascii="Gadugi" w:hAnsi="Gadugi"/>
          <w:sz w:val="24"/>
          <w:szCs w:val="24"/>
        </w:rPr>
      </w:pP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00CA60E9" w:rsidRPr="00DB002D">
        <w:rPr>
          <w:rFonts w:ascii="Gadugi" w:hAnsi="Gadugi"/>
          <w:sz w:val="24"/>
          <w:szCs w:val="24"/>
        </w:rPr>
        <w:t xml:space="preserve">Lo dicho es suficiente para negar la protección. </w:t>
      </w:r>
      <w:r w:rsidR="00237B9C" w:rsidRPr="00DB002D">
        <w:rPr>
          <w:rFonts w:ascii="Gadugi" w:hAnsi="Gadugi"/>
          <w:sz w:val="24"/>
          <w:szCs w:val="24"/>
        </w:rPr>
        <w:t xml:space="preserve"> </w:t>
      </w:r>
    </w:p>
    <w:p w14:paraId="508ADE2E" w14:textId="2651B1B6" w:rsidR="00AE6865" w:rsidRDefault="00AE6865" w:rsidP="00AE6865">
      <w:pPr>
        <w:spacing w:line="276" w:lineRule="auto"/>
        <w:jc w:val="both"/>
        <w:rPr>
          <w:rFonts w:ascii="Gadugi" w:hAnsi="Gadugi" w:cs="Century Gothic"/>
          <w:sz w:val="24"/>
          <w:szCs w:val="24"/>
          <w:lang w:val="es-CO"/>
        </w:rPr>
      </w:pPr>
    </w:p>
    <w:p w14:paraId="271B561B" w14:textId="77777777" w:rsidR="00A31ED7" w:rsidRPr="00DB002D" w:rsidRDefault="00A31ED7" w:rsidP="00AE6865">
      <w:pPr>
        <w:spacing w:line="276" w:lineRule="auto"/>
        <w:jc w:val="both"/>
        <w:rPr>
          <w:rFonts w:ascii="Gadugi" w:hAnsi="Gadugi" w:cs="Century Gothic"/>
          <w:sz w:val="24"/>
          <w:szCs w:val="24"/>
          <w:lang w:val="es-CO"/>
        </w:rPr>
      </w:pPr>
    </w:p>
    <w:p w14:paraId="0EF677F5" w14:textId="11B170EC" w:rsidR="00622EA3" w:rsidRPr="00DB002D" w:rsidRDefault="00622EA3" w:rsidP="00DB002D">
      <w:pPr>
        <w:spacing w:line="276" w:lineRule="auto"/>
        <w:ind w:firstLine="2835"/>
        <w:jc w:val="both"/>
        <w:rPr>
          <w:rFonts w:ascii="Gadugi" w:hAnsi="Gadugi" w:cs="Arial"/>
          <w:b/>
          <w:sz w:val="24"/>
          <w:szCs w:val="24"/>
        </w:rPr>
      </w:pPr>
      <w:r w:rsidRPr="00DB002D">
        <w:rPr>
          <w:rFonts w:ascii="Gadugi" w:hAnsi="Gadugi" w:cs="Arial"/>
          <w:b/>
          <w:sz w:val="24"/>
          <w:szCs w:val="24"/>
        </w:rPr>
        <w:t>DECISIÓN</w:t>
      </w:r>
    </w:p>
    <w:p w14:paraId="7A7A7255" w14:textId="5EC30C1E" w:rsidR="00AE6865" w:rsidRDefault="00AE6865" w:rsidP="00AE6865">
      <w:pPr>
        <w:spacing w:line="276" w:lineRule="auto"/>
        <w:jc w:val="both"/>
        <w:rPr>
          <w:rFonts w:ascii="Gadugi" w:hAnsi="Gadugi" w:cs="Century Gothic"/>
          <w:sz w:val="24"/>
          <w:szCs w:val="24"/>
          <w:lang w:val="es-CO"/>
        </w:rPr>
      </w:pPr>
    </w:p>
    <w:p w14:paraId="7BB4D195" w14:textId="77777777" w:rsidR="00A31ED7" w:rsidRPr="00DB002D" w:rsidRDefault="00A31ED7" w:rsidP="00AE6865">
      <w:pPr>
        <w:spacing w:line="276" w:lineRule="auto"/>
        <w:jc w:val="both"/>
        <w:rPr>
          <w:rFonts w:ascii="Gadugi" w:hAnsi="Gadugi" w:cs="Century Gothic"/>
          <w:sz w:val="24"/>
          <w:szCs w:val="24"/>
          <w:lang w:val="es-CO"/>
        </w:rPr>
      </w:pPr>
    </w:p>
    <w:p w14:paraId="1070AD8B" w14:textId="52858EFC" w:rsidR="00622EA3" w:rsidRPr="00DB002D" w:rsidRDefault="00622EA3" w:rsidP="00DB002D">
      <w:pPr>
        <w:spacing w:line="276" w:lineRule="auto"/>
        <w:ind w:firstLine="2835"/>
        <w:jc w:val="both"/>
        <w:rPr>
          <w:rFonts w:ascii="Gadugi" w:hAnsi="Gadugi" w:cs="Century Gothic"/>
          <w:sz w:val="24"/>
          <w:szCs w:val="24"/>
        </w:rPr>
      </w:pPr>
      <w:r w:rsidRPr="00DB002D">
        <w:rPr>
          <w:rFonts w:ascii="Gadugi" w:hAnsi="Gadugi" w:cs="Arial"/>
          <w:sz w:val="24"/>
          <w:szCs w:val="24"/>
        </w:rPr>
        <w:t>En armonía con lo dicho, la Sala Civil Familia del Tribunal Superior de Pereira, administrando justicia en nombre de la República y por autoridad de la Ley,</w:t>
      </w:r>
      <w:r w:rsidRPr="00DB002D">
        <w:rPr>
          <w:rFonts w:ascii="Gadugi" w:hAnsi="Gadugi" w:cs="Arial"/>
          <w:sz w:val="24"/>
          <w:szCs w:val="24"/>
          <w:lang w:val="es-419"/>
        </w:rPr>
        <w:t xml:space="preserve"> </w:t>
      </w:r>
      <w:r w:rsidR="00CA60E9" w:rsidRPr="00DB002D">
        <w:rPr>
          <w:rFonts w:ascii="Gadugi" w:hAnsi="Gadugi" w:cs="Arial"/>
          <w:b/>
          <w:sz w:val="24"/>
          <w:szCs w:val="24"/>
          <w:lang w:val="es-CO"/>
        </w:rPr>
        <w:t>NIEGA</w:t>
      </w:r>
      <w:r w:rsidRPr="00DB002D">
        <w:rPr>
          <w:rFonts w:ascii="Gadugi" w:hAnsi="Gadugi" w:cs="Arial"/>
          <w:b/>
          <w:sz w:val="24"/>
          <w:szCs w:val="24"/>
          <w:lang w:val="es-CO"/>
        </w:rPr>
        <w:t xml:space="preserve"> </w:t>
      </w:r>
      <w:r w:rsidRPr="00DB002D">
        <w:rPr>
          <w:rFonts w:ascii="Gadugi" w:hAnsi="Gadugi" w:cs="Arial"/>
          <w:sz w:val="24"/>
          <w:szCs w:val="24"/>
          <w:lang w:val="es-CO"/>
        </w:rPr>
        <w:t xml:space="preserve">la presente acción de tutela. </w:t>
      </w:r>
    </w:p>
    <w:p w14:paraId="4DBE5FFF" w14:textId="77777777" w:rsidR="00622EA3" w:rsidRPr="00DB002D" w:rsidRDefault="00622EA3" w:rsidP="00DB002D">
      <w:pPr>
        <w:spacing w:line="276" w:lineRule="auto"/>
        <w:ind w:firstLine="2835"/>
        <w:jc w:val="both"/>
        <w:rPr>
          <w:rFonts w:ascii="Gadugi" w:hAnsi="Gadugi" w:cs="Arial"/>
          <w:sz w:val="24"/>
          <w:szCs w:val="24"/>
          <w:lang w:val="es-CO"/>
        </w:rPr>
      </w:pPr>
    </w:p>
    <w:p w14:paraId="1B75A3D0" w14:textId="330A03AB" w:rsidR="00622EA3" w:rsidRPr="00DB002D" w:rsidRDefault="00622EA3" w:rsidP="00DB002D">
      <w:pPr>
        <w:spacing w:line="276" w:lineRule="auto"/>
        <w:ind w:right="51"/>
        <w:jc w:val="both"/>
        <w:rPr>
          <w:rFonts w:ascii="Gadugi" w:hAnsi="Gadugi" w:cs="Arial"/>
          <w:sz w:val="24"/>
          <w:szCs w:val="24"/>
          <w:lang w:val="es-CO"/>
        </w:rPr>
      </w:pPr>
      <w:r w:rsidRPr="00DB002D">
        <w:rPr>
          <w:rFonts w:ascii="Gadugi" w:hAnsi="Gadugi" w:cs="Arial"/>
          <w:sz w:val="24"/>
          <w:szCs w:val="24"/>
        </w:rPr>
        <w:t xml:space="preserve">  </w:t>
      </w:r>
      <w:r w:rsidRPr="00DB002D">
        <w:rPr>
          <w:rFonts w:ascii="Gadugi" w:hAnsi="Gadugi" w:cs="Arial"/>
          <w:sz w:val="24"/>
          <w:szCs w:val="24"/>
        </w:rPr>
        <w:tab/>
      </w:r>
      <w:r w:rsidRPr="00DB002D">
        <w:rPr>
          <w:rFonts w:ascii="Gadugi" w:hAnsi="Gadugi" w:cs="Arial"/>
          <w:sz w:val="24"/>
          <w:szCs w:val="24"/>
        </w:rPr>
        <w:tab/>
      </w:r>
      <w:r w:rsidRPr="00DB002D">
        <w:rPr>
          <w:rFonts w:ascii="Gadugi" w:hAnsi="Gadugi" w:cs="Arial"/>
          <w:sz w:val="24"/>
          <w:szCs w:val="24"/>
        </w:rPr>
        <w:tab/>
      </w:r>
      <w:r w:rsidRPr="00DB002D">
        <w:rPr>
          <w:rFonts w:ascii="Gadugi" w:hAnsi="Gadugi" w:cs="Arial"/>
          <w:sz w:val="24"/>
          <w:szCs w:val="24"/>
        </w:rPr>
        <w:tab/>
        <w:t>Notifíquese la decisión a las partes en la forma prevista en el artículo 5º del Decreto 306 de 1992</w:t>
      </w:r>
      <w:r w:rsidRPr="00DB002D">
        <w:rPr>
          <w:rFonts w:ascii="Gadugi" w:hAnsi="Gadugi" w:cs="Arial"/>
          <w:sz w:val="24"/>
          <w:szCs w:val="24"/>
          <w:lang w:val="es-419"/>
        </w:rPr>
        <w:t xml:space="preserve">, y si no es impugnada </w:t>
      </w:r>
      <w:r w:rsidR="00BA4CB9" w:rsidRPr="00DB002D">
        <w:rPr>
          <w:rFonts w:ascii="Gadugi" w:hAnsi="Gadugi" w:cs="Arial"/>
          <w:sz w:val="24"/>
          <w:szCs w:val="24"/>
          <w:lang w:val="es-419"/>
        </w:rPr>
        <w:t>rem</w:t>
      </w:r>
      <w:r w:rsidR="00BA4CB9">
        <w:rPr>
          <w:rFonts w:ascii="Gadugi" w:hAnsi="Gadugi" w:cs="Arial"/>
          <w:sz w:val="24"/>
          <w:szCs w:val="24"/>
          <w:lang w:val="es-419"/>
        </w:rPr>
        <w:t>ítase</w:t>
      </w:r>
      <w:r w:rsidR="00C65E8F">
        <w:rPr>
          <w:rFonts w:ascii="Gadugi" w:hAnsi="Gadugi" w:cs="Arial"/>
          <w:sz w:val="24"/>
          <w:szCs w:val="24"/>
          <w:lang w:val="es-419"/>
        </w:rPr>
        <w:t xml:space="preserve"> a </w:t>
      </w:r>
      <w:r w:rsidRPr="00DB002D">
        <w:rPr>
          <w:rFonts w:ascii="Gadugi" w:hAnsi="Gadugi" w:cs="Arial"/>
          <w:sz w:val="24"/>
          <w:szCs w:val="24"/>
          <w:lang w:val="es-CO"/>
        </w:rPr>
        <w:t>la Corte Constitucional para su eventual revisión.</w:t>
      </w:r>
    </w:p>
    <w:p w14:paraId="0B1A24CD" w14:textId="77777777" w:rsidR="00622EA3" w:rsidRPr="00DB002D" w:rsidRDefault="00622EA3" w:rsidP="00DB002D">
      <w:pPr>
        <w:spacing w:line="276" w:lineRule="auto"/>
        <w:ind w:right="51"/>
        <w:jc w:val="both"/>
        <w:rPr>
          <w:rFonts w:ascii="Gadugi" w:hAnsi="Gadugi" w:cs="Arial"/>
          <w:sz w:val="24"/>
          <w:szCs w:val="24"/>
          <w:lang w:val="es-CO"/>
        </w:rPr>
      </w:pPr>
    </w:p>
    <w:p w14:paraId="050295D5" w14:textId="77777777" w:rsidR="00622EA3" w:rsidRPr="00DB002D" w:rsidRDefault="00622EA3" w:rsidP="00DB002D">
      <w:pPr>
        <w:spacing w:line="276" w:lineRule="auto"/>
        <w:ind w:firstLine="2835"/>
        <w:jc w:val="both"/>
        <w:rPr>
          <w:rFonts w:ascii="Gadugi" w:hAnsi="Gadugi" w:cs="Arial"/>
          <w:sz w:val="24"/>
          <w:szCs w:val="24"/>
          <w:lang w:val="es-CO"/>
        </w:rPr>
      </w:pPr>
      <w:r w:rsidRPr="00DB002D">
        <w:rPr>
          <w:rFonts w:ascii="Gadugi" w:hAnsi="Gadugi" w:cs="Arial"/>
          <w:sz w:val="24"/>
          <w:szCs w:val="24"/>
          <w:lang w:val="es-CO"/>
        </w:rPr>
        <w:t>A su regreso, archívese el expediente</w:t>
      </w:r>
      <w:r w:rsidRPr="00DB002D">
        <w:rPr>
          <w:rFonts w:ascii="Gadugi" w:hAnsi="Gadugi" w:cs="Arial"/>
          <w:sz w:val="24"/>
          <w:szCs w:val="24"/>
          <w:lang w:val="es-419"/>
        </w:rPr>
        <w:t>.</w:t>
      </w:r>
      <w:r w:rsidRPr="00DB002D">
        <w:rPr>
          <w:rFonts w:ascii="Gadugi" w:hAnsi="Gadugi" w:cs="Arial"/>
          <w:sz w:val="24"/>
          <w:szCs w:val="24"/>
          <w:lang w:val="es-CO"/>
        </w:rPr>
        <w:t xml:space="preserve"> </w:t>
      </w:r>
    </w:p>
    <w:p w14:paraId="4F3AB92F" w14:textId="77777777" w:rsidR="00622EA3" w:rsidRPr="00DB002D" w:rsidRDefault="00622EA3" w:rsidP="00DB002D">
      <w:pPr>
        <w:spacing w:line="276" w:lineRule="auto"/>
        <w:ind w:firstLine="2835"/>
        <w:jc w:val="both"/>
        <w:rPr>
          <w:rFonts w:ascii="Gadugi" w:hAnsi="Gadugi" w:cs="Arial"/>
          <w:sz w:val="24"/>
          <w:szCs w:val="24"/>
        </w:rPr>
      </w:pPr>
    </w:p>
    <w:p w14:paraId="71F7878F" w14:textId="77777777" w:rsidR="00AE6865" w:rsidRPr="00516D10" w:rsidRDefault="00AE6865" w:rsidP="00AE6865">
      <w:pPr>
        <w:spacing w:line="276" w:lineRule="auto"/>
        <w:ind w:firstLine="2835"/>
        <w:jc w:val="both"/>
        <w:rPr>
          <w:rFonts w:ascii="Gadugi" w:hAnsi="Gadugi"/>
          <w:sz w:val="24"/>
          <w:szCs w:val="24"/>
        </w:rPr>
      </w:pPr>
      <w:r w:rsidRPr="00516D10">
        <w:rPr>
          <w:rFonts w:ascii="Gadugi" w:hAnsi="Gadugi"/>
          <w:bCs/>
          <w:sz w:val="24"/>
          <w:szCs w:val="24"/>
        </w:rPr>
        <w:t>Los Magistrados,</w:t>
      </w:r>
    </w:p>
    <w:p w14:paraId="401878C7" w14:textId="77777777" w:rsidR="00AE6865" w:rsidRPr="00516D10" w:rsidRDefault="00AE6865" w:rsidP="00AE6865">
      <w:pPr>
        <w:spacing w:line="276" w:lineRule="auto"/>
        <w:ind w:firstLine="2835"/>
        <w:jc w:val="both"/>
        <w:rPr>
          <w:rFonts w:ascii="Gadugi" w:hAnsi="Gadugi"/>
          <w:sz w:val="24"/>
          <w:szCs w:val="24"/>
        </w:rPr>
      </w:pPr>
    </w:p>
    <w:p w14:paraId="05DE3FA4" w14:textId="77777777" w:rsidR="00AE6865" w:rsidRPr="00516D10" w:rsidRDefault="00AE6865" w:rsidP="00AE6865">
      <w:pPr>
        <w:spacing w:line="276" w:lineRule="auto"/>
        <w:ind w:firstLine="2835"/>
        <w:jc w:val="both"/>
        <w:rPr>
          <w:rFonts w:ascii="Gadugi" w:hAnsi="Gadugi"/>
          <w:sz w:val="24"/>
          <w:szCs w:val="24"/>
        </w:rPr>
      </w:pPr>
    </w:p>
    <w:p w14:paraId="3A3C25C9" w14:textId="77777777" w:rsidR="00AE6865" w:rsidRPr="00516D10" w:rsidRDefault="00AE6865" w:rsidP="00AE6865">
      <w:pPr>
        <w:spacing w:line="276" w:lineRule="auto"/>
        <w:ind w:firstLine="2835"/>
        <w:jc w:val="both"/>
        <w:rPr>
          <w:rFonts w:ascii="Gadugi" w:hAnsi="Gadugi"/>
          <w:b/>
          <w:sz w:val="24"/>
          <w:szCs w:val="24"/>
        </w:rPr>
      </w:pPr>
      <w:r w:rsidRPr="00516D10">
        <w:rPr>
          <w:rFonts w:ascii="Gadugi" w:hAnsi="Gadugi"/>
          <w:b/>
          <w:sz w:val="24"/>
          <w:szCs w:val="24"/>
        </w:rPr>
        <w:t>JAIME ALBERTO SARAZA NARANJO</w:t>
      </w:r>
    </w:p>
    <w:p w14:paraId="30825421" w14:textId="77777777" w:rsidR="00AE6865" w:rsidRPr="00516D10" w:rsidRDefault="00AE6865" w:rsidP="00AE6865">
      <w:pPr>
        <w:spacing w:line="276" w:lineRule="auto"/>
        <w:jc w:val="both"/>
        <w:rPr>
          <w:rFonts w:ascii="Gadugi" w:hAnsi="Gadugi"/>
          <w:b/>
          <w:sz w:val="24"/>
          <w:szCs w:val="24"/>
        </w:rPr>
      </w:pPr>
    </w:p>
    <w:p w14:paraId="12E2541A" w14:textId="77777777" w:rsidR="00AE6865" w:rsidRPr="00516D10" w:rsidRDefault="00AE6865" w:rsidP="00AE6865">
      <w:pPr>
        <w:spacing w:line="276" w:lineRule="auto"/>
        <w:jc w:val="both"/>
        <w:rPr>
          <w:rFonts w:ascii="Gadugi" w:hAnsi="Gadugi"/>
          <w:b/>
          <w:sz w:val="24"/>
          <w:szCs w:val="24"/>
        </w:rPr>
      </w:pPr>
    </w:p>
    <w:p w14:paraId="0FC12252" w14:textId="77777777" w:rsidR="00AE6865" w:rsidRPr="00516D10" w:rsidRDefault="00AE6865" w:rsidP="00AE6865">
      <w:pPr>
        <w:spacing w:line="276" w:lineRule="auto"/>
        <w:jc w:val="both"/>
        <w:rPr>
          <w:rFonts w:ascii="Gadugi" w:hAnsi="Gadugi"/>
          <w:b/>
          <w:bCs/>
          <w:sz w:val="24"/>
          <w:szCs w:val="24"/>
        </w:rPr>
      </w:pP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bCs/>
          <w:sz w:val="24"/>
          <w:szCs w:val="24"/>
        </w:rPr>
        <w:t>CARLOS MAURICIO GARCÍA BARAJAS</w:t>
      </w:r>
    </w:p>
    <w:p w14:paraId="7F4E5217" w14:textId="77777777" w:rsidR="00AE6865" w:rsidRPr="00516D10" w:rsidRDefault="00AE6865" w:rsidP="00AE6865">
      <w:pPr>
        <w:spacing w:line="276" w:lineRule="auto"/>
        <w:jc w:val="both"/>
        <w:rPr>
          <w:rFonts w:ascii="Gadugi" w:hAnsi="Gadugi"/>
          <w:b/>
          <w:bCs/>
          <w:sz w:val="24"/>
          <w:szCs w:val="24"/>
        </w:rPr>
      </w:pPr>
    </w:p>
    <w:p w14:paraId="7AB0464C" w14:textId="77777777" w:rsidR="00AE6865" w:rsidRPr="00516D10" w:rsidRDefault="00AE6865" w:rsidP="00AE6865">
      <w:pPr>
        <w:spacing w:line="276" w:lineRule="auto"/>
        <w:jc w:val="both"/>
        <w:rPr>
          <w:rFonts w:ascii="Gadugi" w:hAnsi="Gadugi"/>
          <w:b/>
          <w:bCs/>
          <w:sz w:val="24"/>
          <w:szCs w:val="24"/>
        </w:rPr>
      </w:pPr>
    </w:p>
    <w:p w14:paraId="5785BAE2" w14:textId="77777777" w:rsidR="00AE6865" w:rsidRPr="00516D10" w:rsidRDefault="00AE6865" w:rsidP="00AE6865">
      <w:pPr>
        <w:spacing w:line="276" w:lineRule="auto"/>
        <w:jc w:val="both"/>
        <w:rPr>
          <w:rFonts w:ascii="Gadugi" w:hAnsi="Gadugi" w:cs="Century Gothic"/>
          <w:b/>
          <w:bCs/>
          <w:sz w:val="24"/>
          <w:szCs w:val="24"/>
        </w:rPr>
      </w:pP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t>DUBERNEY GRISALES HERRERA</w:t>
      </w:r>
    </w:p>
    <w:p w14:paraId="1CECDC2D" w14:textId="191E9485" w:rsidR="00AE58D7" w:rsidRPr="00DB002D" w:rsidRDefault="00CA60E9" w:rsidP="00A31ED7">
      <w:pPr>
        <w:spacing w:line="276" w:lineRule="auto"/>
        <w:jc w:val="both"/>
        <w:rPr>
          <w:rFonts w:ascii="Gadugi" w:hAnsi="Gadugi"/>
          <w:sz w:val="24"/>
          <w:szCs w:val="24"/>
        </w:rPr>
      </w:pP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r>
      <w:r w:rsidRPr="00DB002D">
        <w:rPr>
          <w:rFonts w:ascii="Gadugi" w:hAnsi="Gadugi"/>
          <w:sz w:val="24"/>
          <w:szCs w:val="24"/>
        </w:rPr>
        <w:tab/>
        <w:t>Salvamento de voto</w:t>
      </w:r>
    </w:p>
    <w:sectPr w:rsidR="00AE58D7" w:rsidRPr="00DB002D" w:rsidSect="00DB002D">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1D5F2" w16cex:dateUtc="2020-11-18T14:36:30.299Z"/>
  <w16cex:commentExtensible w16cex:durableId="40C5566A" w16cex:dateUtc="2020-11-23T13:39:49.084Z"/>
  <w16cex:commentExtensible w16cex:durableId="05DE445E" w16cex:dateUtc="2021-02-26T12:37:07.277Z"/>
  <w16cex:commentExtensible w16cex:durableId="1A224653" w16cex:dateUtc="2021-03-05T17:07:52.773Z"/>
  <w16cex:commentExtensible w16cex:durableId="76693D5D" w16cex:dateUtc="2021-03-23T20:01:39.321Z"/>
  <w16cex:commentExtensible w16cex:durableId="02680715" w16cex:dateUtc="2021-05-12T15:50:17.585Z"/>
  <w16cex:commentExtensible w16cex:durableId="718EEAC7" w16cex:dateUtc="2021-05-13T16:57:08.493Z"/>
  <w16cex:commentExtensible w16cex:durableId="504DDA18" w16cex:dateUtc="2021-05-28T13:43:08.375Z"/>
  <w16cex:commentExtensible w16cex:durableId="2A381853" w16cex:dateUtc="2021-06-08T13:42:40.835Z"/>
  <w16cex:commentExtensible w16cex:durableId="1C28D844" w16cex:dateUtc="2021-06-08T16:41:11.285Z"/>
  <w16cex:commentExtensible w16cex:durableId="21485786" w16cex:dateUtc="2021-06-17T21:12:02.283Z"/>
  <w16cex:commentExtensible w16cex:durableId="19A73235" w16cex:dateUtc="2021-09-07T21:39:48.504Z"/>
  <w16cex:commentExtensible w16cex:durableId="3C1AB29C" w16cex:dateUtc="2021-09-07T22:01:00.178Z"/>
  <w16cex:commentExtensible w16cex:durableId="64907D9C" w16cex:dateUtc="2021-09-08T13:56:06.639Z"/>
  <w16cex:commentExtensible w16cex:durableId="64F32E91" w16cex:dateUtc="2021-09-08T13:57:07.305Z"/>
  <w16cex:commentExtensible w16cex:durableId="3225742E" w16cex:dateUtc="2021-09-08T14:02:18.191Z"/>
  <w16cex:commentExtensible w16cex:durableId="19F65033" w16cex:dateUtc="2021-09-08T14:04:08.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3209A" w14:textId="77777777" w:rsidR="00AC0607" w:rsidRDefault="00AC0607" w:rsidP="00CD73E5">
      <w:r>
        <w:separator/>
      </w:r>
    </w:p>
  </w:endnote>
  <w:endnote w:type="continuationSeparator" w:id="0">
    <w:p w14:paraId="43F469F3" w14:textId="77777777" w:rsidR="00AC0607" w:rsidRDefault="00AC0607"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D960" w14:textId="77777777" w:rsidR="00E02D21" w:rsidRDefault="00E02D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E02D21" w:rsidRDefault="00436A51">
    <w:pPr>
      <w:pStyle w:val="Piedepgina"/>
      <w:framePr w:wrap="auto" w:vAnchor="text" w:hAnchor="margin" w:xAlign="right" w:y="1"/>
      <w:rPr>
        <w:rStyle w:val="Nmerodepgina"/>
        <w:rFonts w:ascii="Century" w:hAnsi="Century"/>
        <w:sz w:val="18"/>
      </w:rPr>
    </w:pPr>
    <w:r w:rsidRPr="00E02D21">
      <w:rPr>
        <w:rStyle w:val="Nmerodepgina"/>
        <w:rFonts w:ascii="Century" w:hAnsi="Century"/>
        <w:sz w:val="18"/>
      </w:rPr>
      <w:fldChar w:fldCharType="begin"/>
    </w:r>
    <w:r w:rsidRPr="00E02D21">
      <w:rPr>
        <w:rStyle w:val="Nmerodepgina"/>
        <w:rFonts w:ascii="Century" w:hAnsi="Century"/>
        <w:sz w:val="18"/>
      </w:rPr>
      <w:instrText xml:space="preserve">PAGE  </w:instrText>
    </w:r>
    <w:r w:rsidRPr="00E02D21">
      <w:rPr>
        <w:rStyle w:val="Nmerodepgina"/>
        <w:rFonts w:ascii="Century" w:hAnsi="Century"/>
        <w:sz w:val="18"/>
      </w:rPr>
      <w:fldChar w:fldCharType="separate"/>
    </w:r>
    <w:r w:rsidR="0044045C" w:rsidRPr="00E02D21">
      <w:rPr>
        <w:rStyle w:val="Nmerodepgina"/>
        <w:rFonts w:ascii="Century" w:hAnsi="Century"/>
        <w:noProof/>
        <w:sz w:val="18"/>
      </w:rPr>
      <w:t>5</w:t>
    </w:r>
    <w:r w:rsidRPr="00E02D21">
      <w:rPr>
        <w:rStyle w:val="Nmerodepgina"/>
        <w:rFonts w:ascii="Century" w:hAnsi="Century"/>
        <w:sz w:val="18"/>
      </w:rPr>
      <w:fldChar w:fldCharType="end"/>
    </w:r>
  </w:p>
  <w:p w14:paraId="51C0B288" w14:textId="77777777" w:rsidR="00436A51" w:rsidRDefault="00436A5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A48C" w14:textId="77777777" w:rsidR="00E02D21" w:rsidRDefault="00E02D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F3BC" w14:textId="77777777" w:rsidR="00AC0607" w:rsidRDefault="00AC0607" w:rsidP="00CD73E5">
      <w:r>
        <w:separator/>
      </w:r>
    </w:p>
  </w:footnote>
  <w:footnote w:type="continuationSeparator" w:id="0">
    <w:p w14:paraId="0916D695" w14:textId="77777777" w:rsidR="00AC0607" w:rsidRDefault="00AC0607" w:rsidP="00CD73E5">
      <w:r>
        <w:continuationSeparator/>
      </w:r>
    </w:p>
  </w:footnote>
  <w:footnote w:id="1">
    <w:p w14:paraId="5DF043FC" w14:textId="6C1E86CD" w:rsidR="00237B9C" w:rsidRPr="00AE6865" w:rsidRDefault="00237B9C"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w:t>
      </w:r>
      <w:r w:rsidRPr="00AE6865">
        <w:rPr>
          <w:rFonts w:ascii="Century" w:hAnsi="Century" w:cstheme="majorHAnsi"/>
          <w:sz w:val="18"/>
          <w:szCs w:val="26"/>
          <w:lang w:val="es-CO"/>
        </w:rPr>
        <w:t>Documento 02, C. 1.</w:t>
      </w:r>
    </w:p>
  </w:footnote>
  <w:footnote w:id="2">
    <w:p w14:paraId="5FE80BD9" w14:textId="49AC2732" w:rsidR="00237B9C" w:rsidRPr="00AE6865" w:rsidRDefault="00237B9C"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w:t>
      </w:r>
      <w:r w:rsidRPr="00AE6865">
        <w:rPr>
          <w:rFonts w:ascii="Century" w:hAnsi="Century" w:cstheme="majorHAnsi"/>
          <w:sz w:val="18"/>
          <w:szCs w:val="26"/>
          <w:lang w:val="es-CO"/>
        </w:rPr>
        <w:t>Documento 05, C. 1.</w:t>
      </w:r>
    </w:p>
  </w:footnote>
  <w:footnote w:id="3">
    <w:p w14:paraId="03A6EA50" w14:textId="20447DF3" w:rsidR="00237B9C" w:rsidRPr="00AE6865" w:rsidRDefault="00237B9C"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w:t>
      </w:r>
      <w:r w:rsidRPr="00AE6865">
        <w:rPr>
          <w:rFonts w:ascii="Century" w:hAnsi="Century" w:cstheme="majorHAnsi"/>
          <w:sz w:val="18"/>
          <w:szCs w:val="26"/>
          <w:lang w:val="es-CO"/>
        </w:rPr>
        <w:t>Documento 08, C. 1.</w:t>
      </w:r>
    </w:p>
  </w:footnote>
  <w:footnote w:id="4">
    <w:p w14:paraId="71DF6EF1" w14:textId="37328BC8" w:rsidR="00237B9C" w:rsidRPr="00AE6865" w:rsidRDefault="00237B9C"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w:t>
      </w:r>
      <w:r w:rsidRPr="00AE6865">
        <w:rPr>
          <w:rFonts w:ascii="Century" w:hAnsi="Century" w:cstheme="majorHAnsi"/>
          <w:sz w:val="18"/>
          <w:szCs w:val="26"/>
          <w:lang w:val="es-CO"/>
        </w:rPr>
        <w:t>Documento 10, C. 1.</w:t>
      </w:r>
    </w:p>
  </w:footnote>
  <w:footnote w:id="5">
    <w:p w14:paraId="2F22DE17" w14:textId="429F99B0" w:rsidR="00237B9C" w:rsidRPr="00AE6865" w:rsidRDefault="00237B9C"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w:t>
      </w:r>
      <w:r w:rsidRPr="00AE6865">
        <w:rPr>
          <w:rFonts w:ascii="Century" w:hAnsi="Century" w:cstheme="majorHAnsi"/>
          <w:sz w:val="18"/>
          <w:szCs w:val="26"/>
          <w:lang w:val="es-CO"/>
        </w:rPr>
        <w:t>Documento 13, C. 1.</w:t>
      </w:r>
    </w:p>
  </w:footnote>
  <w:footnote w:id="6">
    <w:p w14:paraId="133EAFD3" w14:textId="3DB895BC" w:rsidR="00237B9C" w:rsidRPr="00AE6865" w:rsidRDefault="00237B9C"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w:t>
      </w:r>
      <w:r w:rsidRPr="00AE6865">
        <w:rPr>
          <w:rFonts w:ascii="Century" w:hAnsi="Century" w:cstheme="majorHAnsi"/>
          <w:sz w:val="18"/>
          <w:szCs w:val="26"/>
          <w:lang w:val="es-CO"/>
        </w:rPr>
        <w:t>Documento 15, C. 1.</w:t>
      </w:r>
    </w:p>
  </w:footnote>
  <w:footnote w:id="7">
    <w:p w14:paraId="605A3C48" w14:textId="77777777" w:rsidR="00622EA3" w:rsidRPr="00AE6865" w:rsidRDefault="00622EA3" w:rsidP="00AE6865">
      <w:pPr>
        <w:pStyle w:val="Textonotapie"/>
        <w:tabs>
          <w:tab w:val="left" w:pos="426"/>
        </w:tabs>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vertAlign w:val="superscript"/>
        </w:rPr>
        <w:t xml:space="preserve"> </w:t>
      </w:r>
      <w:r w:rsidRPr="00AE6865">
        <w:rPr>
          <w:rFonts w:ascii="Century" w:hAnsi="Century" w:cstheme="majorHAnsi"/>
          <w:sz w:val="18"/>
          <w:szCs w:val="26"/>
        </w:rPr>
        <w:t>Sentencia C-543-92</w:t>
      </w:r>
    </w:p>
  </w:footnote>
  <w:footnote w:id="8">
    <w:p w14:paraId="74305963" w14:textId="54B68CE0" w:rsidR="00237B9C" w:rsidRPr="00AE6865" w:rsidRDefault="00237B9C"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w:t>
      </w:r>
      <w:r w:rsidRPr="00AE6865">
        <w:rPr>
          <w:rFonts w:ascii="Century" w:hAnsi="Century" w:cstheme="majorHAnsi"/>
          <w:sz w:val="18"/>
          <w:szCs w:val="26"/>
          <w:lang w:val="es-CO"/>
        </w:rPr>
        <w:t xml:space="preserve">Documento 04, C. Acción Popular. </w:t>
      </w:r>
    </w:p>
  </w:footnote>
  <w:footnote w:id="9">
    <w:p w14:paraId="45D45886" w14:textId="38ABE3C8" w:rsidR="00237B9C" w:rsidRPr="00AE6865" w:rsidRDefault="00237B9C"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w:t>
      </w:r>
      <w:r w:rsidRPr="00AE6865">
        <w:rPr>
          <w:rFonts w:ascii="Century" w:hAnsi="Century" w:cstheme="majorHAnsi"/>
          <w:sz w:val="18"/>
          <w:szCs w:val="26"/>
          <w:lang w:val="es-CO"/>
        </w:rPr>
        <w:t>Documento 06, C. Acción Popular.</w:t>
      </w:r>
    </w:p>
  </w:footnote>
  <w:footnote w:id="10">
    <w:p w14:paraId="180A3771" w14:textId="43BFE903" w:rsidR="00237B9C" w:rsidRPr="00AE6865" w:rsidRDefault="00237B9C"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w:t>
      </w:r>
      <w:r w:rsidRPr="00AE6865">
        <w:rPr>
          <w:rFonts w:ascii="Century" w:hAnsi="Century" w:cstheme="majorHAnsi"/>
          <w:sz w:val="18"/>
          <w:szCs w:val="26"/>
          <w:lang w:val="es-CO"/>
        </w:rPr>
        <w:t>Documento 0</w:t>
      </w:r>
      <w:r w:rsidR="006E1166" w:rsidRPr="00AE6865">
        <w:rPr>
          <w:rFonts w:ascii="Century" w:hAnsi="Century" w:cstheme="majorHAnsi"/>
          <w:sz w:val="18"/>
          <w:szCs w:val="26"/>
          <w:lang w:val="es-CO"/>
        </w:rPr>
        <w:t>7</w:t>
      </w:r>
      <w:r w:rsidRPr="00AE6865">
        <w:rPr>
          <w:rFonts w:ascii="Century" w:hAnsi="Century" w:cstheme="majorHAnsi"/>
          <w:sz w:val="18"/>
          <w:szCs w:val="26"/>
          <w:lang w:val="es-CO"/>
        </w:rPr>
        <w:t>, C. Acción Popular.</w:t>
      </w:r>
    </w:p>
  </w:footnote>
  <w:footnote w:id="11">
    <w:p w14:paraId="3D4742AC" w14:textId="77777777" w:rsidR="00C62C03" w:rsidRPr="00AE6865" w:rsidRDefault="00C62C03"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T-031 del 2018</w:t>
      </w:r>
    </w:p>
  </w:footnote>
  <w:footnote w:id="12">
    <w:p w14:paraId="268AD8BD" w14:textId="77777777" w:rsidR="00237B9C" w:rsidRPr="00AE6865" w:rsidRDefault="00237B9C" w:rsidP="00AE6865">
      <w:pPr>
        <w:pStyle w:val="Textonotapie"/>
        <w:jc w:val="both"/>
        <w:rPr>
          <w:rFonts w:ascii="Century" w:hAnsi="Century" w:cstheme="majorHAnsi"/>
          <w:sz w:val="18"/>
          <w:szCs w:val="26"/>
          <w:lang w:val="es-CO"/>
        </w:rPr>
      </w:pPr>
      <w:r w:rsidRPr="00AE6865">
        <w:rPr>
          <w:rStyle w:val="Refdenotaalpie"/>
          <w:rFonts w:ascii="Century" w:hAnsi="Century" w:cstheme="majorHAnsi"/>
          <w:sz w:val="18"/>
          <w:szCs w:val="26"/>
        </w:rPr>
        <w:footnoteRef/>
      </w:r>
      <w:r w:rsidRPr="00AE6865">
        <w:rPr>
          <w:rFonts w:ascii="Century" w:hAnsi="Century" w:cstheme="majorHAnsi"/>
          <w:sz w:val="18"/>
          <w:szCs w:val="26"/>
        </w:rPr>
        <w:t xml:space="preserve"> STC13599-2018 M.P. Luis Armando Tolosa Villabona.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CF8A" w14:textId="77777777" w:rsidR="00E02D21" w:rsidRDefault="00E02D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3010" w14:textId="77777777" w:rsidR="00E02D21" w:rsidRDefault="00E02D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412C9"/>
    <w:rsid w:val="00041D47"/>
    <w:rsid w:val="00042088"/>
    <w:rsid w:val="000568A3"/>
    <w:rsid w:val="00061E67"/>
    <w:rsid w:val="00064E9E"/>
    <w:rsid w:val="00066D3E"/>
    <w:rsid w:val="00071B57"/>
    <w:rsid w:val="00091497"/>
    <w:rsid w:val="00094044"/>
    <w:rsid w:val="00095C04"/>
    <w:rsid w:val="000A6C3A"/>
    <w:rsid w:val="000C0169"/>
    <w:rsid w:val="000C1EAF"/>
    <w:rsid w:val="000D07BF"/>
    <w:rsid w:val="000D165B"/>
    <w:rsid w:val="000D1EAA"/>
    <w:rsid w:val="000D72C6"/>
    <w:rsid w:val="000E177B"/>
    <w:rsid w:val="000E3837"/>
    <w:rsid w:val="000E4189"/>
    <w:rsid w:val="000E4D42"/>
    <w:rsid w:val="000E4F08"/>
    <w:rsid w:val="000F189F"/>
    <w:rsid w:val="000F4F93"/>
    <w:rsid w:val="0010676D"/>
    <w:rsid w:val="001200C9"/>
    <w:rsid w:val="001215F1"/>
    <w:rsid w:val="001217B9"/>
    <w:rsid w:val="00123442"/>
    <w:rsid w:val="001242AD"/>
    <w:rsid w:val="001247B9"/>
    <w:rsid w:val="00132C6C"/>
    <w:rsid w:val="001355B9"/>
    <w:rsid w:val="0013748A"/>
    <w:rsid w:val="00144607"/>
    <w:rsid w:val="001465CF"/>
    <w:rsid w:val="00153968"/>
    <w:rsid w:val="00167C1B"/>
    <w:rsid w:val="0017328F"/>
    <w:rsid w:val="00186126"/>
    <w:rsid w:val="001870A4"/>
    <w:rsid w:val="00191E10"/>
    <w:rsid w:val="001920FD"/>
    <w:rsid w:val="001924A5"/>
    <w:rsid w:val="00193310"/>
    <w:rsid w:val="00197B6A"/>
    <w:rsid w:val="001A134E"/>
    <w:rsid w:val="001A2158"/>
    <w:rsid w:val="001A46A3"/>
    <w:rsid w:val="001A6C2E"/>
    <w:rsid w:val="001A6E73"/>
    <w:rsid w:val="001C1144"/>
    <w:rsid w:val="001C1543"/>
    <w:rsid w:val="001C21AB"/>
    <w:rsid w:val="001C401E"/>
    <w:rsid w:val="001C4FAC"/>
    <w:rsid w:val="001C62C3"/>
    <w:rsid w:val="001D7EF0"/>
    <w:rsid w:val="001E0739"/>
    <w:rsid w:val="001F6C80"/>
    <w:rsid w:val="0020061A"/>
    <w:rsid w:val="00201343"/>
    <w:rsid w:val="0020386E"/>
    <w:rsid w:val="00204A3F"/>
    <w:rsid w:val="00224ED5"/>
    <w:rsid w:val="00227E21"/>
    <w:rsid w:val="00232F65"/>
    <w:rsid w:val="00233DDD"/>
    <w:rsid w:val="00235AF5"/>
    <w:rsid w:val="00237B9C"/>
    <w:rsid w:val="00240A24"/>
    <w:rsid w:val="002452B5"/>
    <w:rsid w:val="00245B9F"/>
    <w:rsid w:val="00253C0F"/>
    <w:rsid w:val="00254040"/>
    <w:rsid w:val="00254CA3"/>
    <w:rsid w:val="00254ECB"/>
    <w:rsid w:val="00260FD5"/>
    <w:rsid w:val="00285265"/>
    <w:rsid w:val="00287908"/>
    <w:rsid w:val="002916DB"/>
    <w:rsid w:val="002A13BB"/>
    <w:rsid w:val="002A2B38"/>
    <w:rsid w:val="002A79BC"/>
    <w:rsid w:val="002B2D36"/>
    <w:rsid w:val="002C2AD5"/>
    <w:rsid w:val="002C2D8D"/>
    <w:rsid w:val="002C4C8A"/>
    <w:rsid w:val="002D1942"/>
    <w:rsid w:val="002D2DB6"/>
    <w:rsid w:val="002E0B7F"/>
    <w:rsid w:val="002E0E95"/>
    <w:rsid w:val="002F4460"/>
    <w:rsid w:val="00300E4C"/>
    <w:rsid w:val="0030149B"/>
    <w:rsid w:val="00302CED"/>
    <w:rsid w:val="0030320A"/>
    <w:rsid w:val="003049BB"/>
    <w:rsid w:val="00304D7B"/>
    <w:rsid w:val="00306C9C"/>
    <w:rsid w:val="003127B8"/>
    <w:rsid w:val="00323452"/>
    <w:rsid w:val="00334BA2"/>
    <w:rsid w:val="0034685F"/>
    <w:rsid w:val="00352AEF"/>
    <w:rsid w:val="003538FF"/>
    <w:rsid w:val="0036170A"/>
    <w:rsid w:val="003664F0"/>
    <w:rsid w:val="00367871"/>
    <w:rsid w:val="00372B17"/>
    <w:rsid w:val="003751C8"/>
    <w:rsid w:val="003774F9"/>
    <w:rsid w:val="00384216"/>
    <w:rsid w:val="00387AE2"/>
    <w:rsid w:val="00392809"/>
    <w:rsid w:val="003969EA"/>
    <w:rsid w:val="003A22C9"/>
    <w:rsid w:val="003A2345"/>
    <w:rsid w:val="003A3389"/>
    <w:rsid w:val="003A4E57"/>
    <w:rsid w:val="003A75E1"/>
    <w:rsid w:val="003B06D3"/>
    <w:rsid w:val="003B3B92"/>
    <w:rsid w:val="003C1950"/>
    <w:rsid w:val="003C228C"/>
    <w:rsid w:val="003C422B"/>
    <w:rsid w:val="003D0477"/>
    <w:rsid w:val="003D65C3"/>
    <w:rsid w:val="003E5B22"/>
    <w:rsid w:val="003E5C4B"/>
    <w:rsid w:val="003F0EBB"/>
    <w:rsid w:val="004041EC"/>
    <w:rsid w:val="00405635"/>
    <w:rsid w:val="0041227C"/>
    <w:rsid w:val="004159C6"/>
    <w:rsid w:val="00424BF8"/>
    <w:rsid w:val="00426B0C"/>
    <w:rsid w:val="004322F0"/>
    <w:rsid w:val="0043509E"/>
    <w:rsid w:val="00436A51"/>
    <w:rsid w:val="0044045C"/>
    <w:rsid w:val="00444E53"/>
    <w:rsid w:val="00451F7F"/>
    <w:rsid w:val="004526DA"/>
    <w:rsid w:val="00460E1E"/>
    <w:rsid w:val="004659D1"/>
    <w:rsid w:val="0047092A"/>
    <w:rsid w:val="00496CF1"/>
    <w:rsid w:val="004A161D"/>
    <w:rsid w:val="004A1CCE"/>
    <w:rsid w:val="004A6B4E"/>
    <w:rsid w:val="004A6EA8"/>
    <w:rsid w:val="004B708A"/>
    <w:rsid w:val="004D0DB1"/>
    <w:rsid w:val="004D5085"/>
    <w:rsid w:val="004E18D8"/>
    <w:rsid w:val="004E25CC"/>
    <w:rsid w:val="004E35A9"/>
    <w:rsid w:val="004E4BF5"/>
    <w:rsid w:val="004E6AE1"/>
    <w:rsid w:val="004E7E04"/>
    <w:rsid w:val="004F1F88"/>
    <w:rsid w:val="004F56B7"/>
    <w:rsid w:val="00511D1E"/>
    <w:rsid w:val="00526F23"/>
    <w:rsid w:val="00540152"/>
    <w:rsid w:val="00543A5E"/>
    <w:rsid w:val="005559ED"/>
    <w:rsid w:val="00564DDB"/>
    <w:rsid w:val="00570FFC"/>
    <w:rsid w:val="005729AD"/>
    <w:rsid w:val="005747D3"/>
    <w:rsid w:val="00574A34"/>
    <w:rsid w:val="005768F7"/>
    <w:rsid w:val="00585313"/>
    <w:rsid w:val="005930DD"/>
    <w:rsid w:val="005A044B"/>
    <w:rsid w:val="005A1133"/>
    <w:rsid w:val="005A7048"/>
    <w:rsid w:val="005A793D"/>
    <w:rsid w:val="005B227F"/>
    <w:rsid w:val="005B4AFA"/>
    <w:rsid w:val="005B55D5"/>
    <w:rsid w:val="005C668F"/>
    <w:rsid w:val="005D2439"/>
    <w:rsid w:val="005D5FC7"/>
    <w:rsid w:val="005D6060"/>
    <w:rsid w:val="005E7EEC"/>
    <w:rsid w:val="005F271D"/>
    <w:rsid w:val="005F7531"/>
    <w:rsid w:val="006039FA"/>
    <w:rsid w:val="00603CCC"/>
    <w:rsid w:val="00606AF6"/>
    <w:rsid w:val="0060733E"/>
    <w:rsid w:val="006143D6"/>
    <w:rsid w:val="0061791A"/>
    <w:rsid w:val="006207BC"/>
    <w:rsid w:val="00622EA3"/>
    <w:rsid w:val="006258CE"/>
    <w:rsid w:val="006264E5"/>
    <w:rsid w:val="00632258"/>
    <w:rsid w:val="00634223"/>
    <w:rsid w:val="00645BC9"/>
    <w:rsid w:val="0066132B"/>
    <w:rsid w:val="00671EB7"/>
    <w:rsid w:val="0068071E"/>
    <w:rsid w:val="00682FC9"/>
    <w:rsid w:val="00685931"/>
    <w:rsid w:val="006A212D"/>
    <w:rsid w:val="006B16B9"/>
    <w:rsid w:val="006B3724"/>
    <w:rsid w:val="006B732F"/>
    <w:rsid w:val="006D2FF0"/>
    <w:rsid w:val="006D7206"/>
    <w:rsid w:val="006E1166"/>
    <w:rsid w:val="006E416D"/>
    <w:rsid w:val="006F2100"/>
    <w:rsid w:val="006F7900"/>
    <w:rsid w:val="00713293"/>
    <w:rsid w:val="00713CBA"/>
    <w:rsid w:val="007227F4"/>
    <w:rsid w:val="0073025A"/>
    <w:rsid w:val="0073799D"/>
    <w:rsid w:val="00737EA8"/>
    <w:rsid w:val="0075284A"/>
    <w:rsid w:val="0075606B"/>
    <w:rsid w:val="0076766B"/>
    <w:rsid w:val="007679BD"/>
    <w:rsid w:val="00772119"/>
    <w:rsid w:val="00772C38"/>
    <w:rsid w:val="00776793"/>
    <w:rsid w:val="00780B0B"/>
    <w:rsid w:val="00781014"/>
    <w:rsid w:val="00781027"/>
    <w:rsid w:val="007857F8"/>
    <w:rsid w:val="00785A72"/>
    <w:rsid w:val="0079179A"/>
    <w:rsid w:val="00792E69"/>
    <w:rsid w:val="00795F6C"/>
    <w:rsid w:val="007A1BFF"/>
    <w:rsid w:val="007A4F97"/>
    <w:rsid w:val="007A6015"/>
    <w:rsid w:val="007A6315"/>
    <w:rsid w:val="007A6CD6"/>
    <w:rsid w:val="007A7C07"/>
    <w:rsid w:val="007B1F52"/>
    <w:rsid w:val="007B2477"/>
    <w:rsid w:val="007C7130"/>
    <w:rsid w:val="007D0DB4"/>
    <w:rsid w:val="007E46FF"/>
    <w:rsid w:val="007E5244"/>
    <w:rsid w:val="007F21BE"/>
    <w:rsid w:val="00801030"/>
    <w:rsid w:val="008133EF"/>
    <w:rsid w:val="0083127D"/>
    <w:rsid w:val="0084695B"/>
    <w:rsid w:val="00850350"/>
    <w:rsid w:val="00850B1A"/>
    <w:rsid w:val="00864C42"/>
    <w:rsid w:val="00865CC7"/>
    <w:rsid w:val="008718AA"/>
    <w:rsid w:val="008762E3"/>
    <w:rsid w:val="00885088"/>
    <w:rsid w:val="00885F93"/>
    <w:rsid w:val="008905AF"/>
    <w:rsid w:val="0089318E"/>
    <w:rsid w:val="0089515D"/>
    <w:rsid w:val="0089683B"/>
    <w:rsid w:val="00896CBB"/>
    <w:rsid w:val="008A0096"/>
    <w:rsid w:val="008A700A"/>
    <w:rsid w:val="008B237F"/>
    <w:rsid w:val="008C0977"/>
    <w:rsid w:val="008C2D90"/>
    <w:rsid w:val="008C590D"/>
    <w:rsid w:val="008C6893"/>
    <w:rsid w:val="008C7B94"/>
    <w:rsid w:val="008D25E4"/>
    <w:rsid w:val="008D38B4"/>
    <w:rsid w:val="008E1E32"/>
    <w:rsid w:val="008F1BED"/>
    <w:rsid w:val="008F1F32"/>
    <w:rsid w:val="008F5A0D"/>
    <w:rsid w:val="008F60B4"/>
    <w:rsid w:val="009022F5"/>
    <w:rsid w:val="00904820"/>
    <w:rsid w:val="00911E67"/>
    <w:rsid w:val="009170CD"/>
    <w:rsid w:val="00943FF1"/>
    <w:rsid w:val="00965768"/>
    <w:rsid w:val="00966586"/>
    <w:rsid w:val="00970A5F"/>
    <w:rsid w:val="00974547"/>
    <w:rsid w:val="00987327"/>
    <w:rsid w:val="009878F9"/>
    <w:rsid w:val="00994430"/>
    <w:rsid w:val="00994E40"/>
    <w:rsid w:val="009A2618"/>
    <w:rsid w:val="009A633D"/>
    <w:rsid w:val="009B2FBD"/>
    <w:rsid w:val="009C6B54"/>
    <w:rsid w:val="009D0F3B"/>
    <w:rsid w:val="009D4C7B"/>
    <w:rsid w:val="009D5349"/>
    <w:rsid w:val="009D67D9"/>
    <w:rsid w:val="009E0992"/>
    <w:rsid w:val="009E0FD8"/>
    <w:rsid w:val="009E4741"/>
    <w:rsid w:val="009F21F9"/>
    <w:rsid w:val="009F3E84"/>
    <w:rsid w:val="009F65B9"/>
    <w:rsid w:val="00A006BB"/>
    <w:rsid w:val="00A0360C"/>
    <w:rsid w:val="00A11B7B"/>
    <w:rsid w:val="00A12F74"/>
    <w:rsid w:val="00A133A5"/>
    <w:rsid w:val="00A135D1"/>
    <w:rsid w:val="00A1540A"/>
    <w:rsid w:val="00A16252"/>
    <w:rsid w:val="00A22663"/>
    <w:rsid w:val="00A27193"/>
    <w:rsid w:val="00A31ED7"/>
    <w:rsid w:val="00A322C1"/>
    <w:rsid w:val="00A34B2C"/>
    <w:rsid w:val="00A35114"/>
    <w:rsid w:val="00A37894"/>
    <w:rsid w:val="00A4037B"/>
    <w:rsid w:val="00A42D85"/>
    <w:rsid w:val="00A43E9F"/>
    <w:rsid w:val="00A54986"/>
    <w:rsid w:val="00A633EE"/>
    <w:rsid w:val="00A745F1"/>
    <w:rsid w:val="00A74732"/>
    <w:rsid w:val="00A80E17"/>
    <w:rsid w:val="00A80E46"/>
    <w:rsid w:val="00A8218F"/>
    <w:rsid w:val="00AA1030"/>
    <w:rsid w:val="00AA7448"/>
    <w:rsid w:val="00AC0607"/>
    <w:rsid w:val="00AC3596"/>
    <w:rsid w:val="00AC5562"/>
    <w:rsid w:val="00AC7344"/>
    <w:rsid w:val="00AD08D8"/>
    <w:rsid w:val="00AD4788"/>
    <w:rsid w:val="00AD5A79"/>
    <w:rsid w:val="00AE58D7"/>
    <w:rsid w:val="00AE6090"/>
    <w:rsid w:val="00AE6865"/>
    <w:rsid w:val="00AE7954"/>
    <w:rsid w:val="00AF3B8C"/>
    <w:rsid w:val="00AF4AD3"/>
    <w:rsid w:val="00AF578D"/>
    <w:rsid w:val="00AF5B39"/>
    <w:rsid w:val="00AF711D"/>
    <w:rsid w:val="00B02BE9"/>
    <w:rsid w:val="00B109D3"/>
    <w:rsid w:val="00B1186B"/>
    <w:rsid w:val="00B11C7F"/>
    <w:rsid w:val="00B12327"/>
    <w:rsid w:val="00B217F0"/>
    <w:rsid w:val="00B226B8"/>
    <w:rsid w:val="00B276C3"/>
    <w:rsid w:val="00B34201"/>
    <w:rsid w:val="00B34553"/>
    <w:rsid w:val="00B36C88"/>
    <w:rsid w:val="00B40BCA"/>
    <w:rsid w:val="00B470C8"/>
    <w:rsid w:val="00B50E85"/>
    <w:rsid w:val="00B519AC"/>
    <w:rsid w:val="00B702C3"/>
    <w:rsid w:val="00B754D2"/>
    <w:rsid w:val="00B84F11"/>
    <w:rsid w:val="00B87A7E"/>
    <w:rsid w:val="00B93B44"/>
    <w:rsid w:val="00B94A29"/>
    <w:rsid w:val="00BA4CB9"/>
    <w:rsid w:val="00BB225A"/>
    <w:rsid w:val="00BC4222"/>
    <w:rsid w:val="00BD49B7"/>
    <w:rsid w:val="00BE3D4C"/>
    <w:rsid w:val="00BF18C1"/>
    <w:rsid w:val="00BF426C"/>
    <w:rsid w:val="00C124BB"/>
    <w:rsid w:val="00C269C8"/>
    <w:rsid w:val="00C36F68"/>
    <w:rsid w:val="00C4363F"/>
    <w:rsid w:val="00C47BB2"/>
    <w:rsid w:val="00C545D0"/>
    <w:rsid w:val="00C54BA0"/>
    <w:rsid w:val="00C60402"/>
    <w:rsid w:val="00C62B4F"/>
    <w:rsid w:val="00C62C03"/>
    <w:rsid w:val="00C65E8F"/>
    <w:rsid w:val="00C67C66"/>
    <w:rsid w:val="00C71F28"/>
    <w:rsid w:val="00C805F6"/>
    <w:rsid w:val="00C806F1"/>
    <w:rsid w:val="00C82097"/>
    <w:rsid w:val="00C83E82"/>
    <w:rsid w:val="00C8489D"/>
    <w:rsid w:val="00C9231A"/>
    <w:rsid w:val="00C9743B"/>
    <w:rsid w:val="00CA60E9"/>
    <w:rsid w:val="00CB678B"/>
    <w:rsid w:val="00CB75FF"/>
    <w:rsid w:val="00CB761D"/>
    <w:rsid w:val="00CB7F71"/>
    <w:rsid w:val="00CD0F98"/>
    <w:rsid w:val="00CD34E9"/>
    <w:rsid w:val="00CD73E5"/>
    <w:rsid w:val="00CE21AC"/>
    <w:rsid w:val="00CE400D"/>
    <w:rsid w:val="00CE7353"/>
    <w:rsid w:val="00D20A4B"/>
    <w:rsid w:val="00D33F47"/>
    <w:rsid w:val="00D412F5"/>
    <w:rsid w:val="00D46456"/>
    <w:rsid w:val="00D51969"/>
    <w:rsid w:val="00D7085A"/>
    <w:rsid w:val="00D728FC"/>
    <w:rsid w:val="00D758BF"/>
    <w:rsid w:val="00D75EE4"/>
    <w:rsid w:val="00D8186A"/>
    <w:rsid w:val="00DA007F"/>
    <w:rsid w:val="00DA1066"/>
    <w:rsid w:val="00DA4626"/>
    <w:rsid w:val="00DA5B0C"/>
    <w:rsid w:val="00DB002D"/>
    <w:rsid w:val="00DB2B97"/>
    <w:rsid w:val="00DB37D6"/>
    <w:rsid w:val="00DD16CD"/>
    <w:rsid w:val="00DD2A2A"/>
    <w:rsid w:val="00DD2FE9"/>
    <w:rsid w:val="00DD7802"/>
    <w:rsid w:val="00DE03C8"/>
    <w:rsid w:val="00DE0A5B"/>
    <w:rsid w:val="00DE292D"/>
    <w:rsid w:val="00DE2D75"/>
    <w:rsid w:val="00DE700F"/>
    <w:rsid w:val="00DF5E59"/>
    <w:rsid w:val="00E00E45"/>
    <w:rsid w:val="00E019D7"/>
    <w:rsid w:val="00E01A9F"/>
    <w:rsid w:val="00E02D21"/>
    <w:rsid w:val="00E03443"/>
    <w:rsid w:val="00E040C3"/>
    <w:rsid w:val="00E04900"/>
    <w:rsid w:val="00E06B67"/>
    <w:rsid w:val="00E2448F"/>
    <w:rsid w:val="00E264C2"/>
    <w:rsid w:val="00E31BED"/>
    <w:rsid w:val="00E32527"/>
    <w:rsid w:val="00E37E1F"/>
    <w:rsid w:val="00E45B97"/>
    <w:rsid w:val="00E51237"/>
    <w:rsid w:val="00E523B1"/>
    <w:rsid w:val="00E54632"/>
    <w:rsid w:val="00E56441"/>
    <w:rsid w:val="00E6002C"/>
    <w:rsid w:val="00E60F1F"/>
    <w:rsid w:val="00E610DE"/>
    <w:rsid w:val="00E64FFE"/>
    <w:rsid w:val="00E8047F"/>
    <w:rsid w:val="00EA359C"/>
    <w:rsid w:val="00EC12BC"/>
    <w:rsid w:val="00EC3881"/>
    <w:rsid w:val="00EC3BA3"/>
    <w:rsid w:val="00EC7D99"/>
    <w:rsid w:val="00ED3C77"/>
    <w:rsid w:val="00ED3FEF"/>
    <w:rsid w:val="00ED4685"/>
    <w:rsid w:val="00EE4976"/>
    <w:rsid w:val="00F05BE1"/>
    <w:rsid w:val="00F111E5"/>
    <w:rsid w:val="00F139AB"/>
    <w:rsid w:val="00F1637D"/>
    <w:rsid w:val="00F20A47"/>
    <w:rsid w:val="00F20F4E"/>
    <w:rsid w:val="00F23829"/>
    <w:rsid w:val="00F25E25"/>
    <w:rsid w:val="00F34452"/>
    <w:rsid w:val="00F52C02"/>
    <w:rsid w:val="00F575BF"/>
    <w:rsid w:val="00F611DC"/>
    <w:rsid w:val="00F621CD"/>
    <w:rsid w:val="00F63AAA"/>
    <w:rsid w:val="00F65078"/>
    <w:rsid w:val="00F66464"/>
    <w:rsid w:val="00F70803"/>
    <w:rsid w:val="00F70A56"/>
    <w:rsid w:val="00F8047B"/>
    <w:rsid w:val="00F90CD5"/>
    <w:rsid w:val="00FA037D"/>
    <w:rsid w:val="00FB0D6F"/>
    <w:rsid w:val="00FB0E44"/>
    <w:rsid w:val="00FB2968"/>
    <w:rsid w:val="00FB4917"/>
    <w:rsid w:val="00FB7F2B"/>
    <w:rsid w:val="00FC513B"/>
    <w:rsid w:val="00FD6F14"/>
    <w:rsid w:val="00FF0520"/>
    <w:rsid w:val="01B75FB3"/>
    <w:rsid w:val="09A874F6"/>
    <w:rsid w:val="0AB818B9"/>
    <w:rsid w:val="0B4747FE"/>
    <w:rsid w:val="0B67BFD3"/>
    <w:rsid w:val="0CFAE481"/>
    <w:rsid w:val="0DA7F5C3"/>
    <w:rsid w:val="1124B92E"/>
    <w:rsid w:val="116C41D2"/>
    <w:rsid w:val="137C1B61"/>
    <w:rsid w:val="14819A2D"/>
    <w:rsid w:val="1525B116"/>
    <w:rsid w:val="16B6D183"/>
    <w:rsid w:val="177A006E"/>
    <w:rsid w:val="18989E57"/>
    <w:rsid w:val="1D2A2DA9"/>
    <w:rsid w:val="2174FB0A"/>
    <w:rsid w:val="252413DD"/>
    <w:rsid w:val="255D9782"/>
    <w:rsid w:val="2B173D59"/>
    <w:rsid w:val="2B923032"/>
    <w:rsid w:val="2DA8E53F"/>
    <w:rsid w:val="34FA0FA9"/>
    <w:rsid w:val="396B83AC"/>
    <w:rsid w:val="3B1CFE81"/>
    <w:rsid w:val="3DC0565C"/>
    <w:rsid w:val="45E4F599"/>
    <w:rsid w:val="4DAF636A"/>
    <w:rsid w:val="4EFD54B4"/>
    <w:rsid w:val="54AE2057"/>
    <w:rsid w:val="5A324E74"/>
    <w:rsid w:val="5E2C6C09"/>
    <w:rsid w:val="5FEDD0B3"/>
    <w:rsid w:val="63D7B76C"/>
    <w:rsid w:val="65BF2E58"/>
    <w:rsid w:val="66E34B09"/>
    <w:rsid w:val="6A1C3832"/>
    <w:rsid w:val="6B7D838D"/>
    <w:rsid w:val="6C8237AE"/>
    <w:rsid w:val="6E3C1272"/>
    <w:rsid w:val="70F44441"/>
    <w:rsid w:val="71DB8799"/>
    <w:rsid w:val="73CCD7C0"/>
    <w:rsid w:val="7B75C39E"/>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styleId="Textoindependiente">
    <w:name w:val="Body Text"/>
    <w:basedOn w:val="Normal"/>
    <w:link w:val="TextoindependienteCar"/>
    <w:uiPriority w:val="99"/>
    <w:semiHidden/>
    <w:unhideWhenUsed/>
    <w:rsid w:val="00204A3F"/>
    <w:pPr>
      <w:spacing w:after="120"/>
    </w:pPr>
  </w:style>
  <w:style w:type="character" w:customStyle="1" w:styleId="TextoindependienteCar">
    <w:name w:val="Texto independiente Car"/>
    <w:basedOn w:val="Fuentedeprrafopredeter"/>
    <w:link w:val="Textoindependiente"/>
    <w:uiPriority w:val="99"/>
    <w:semiHidden/>
    <w:rsid w:val="00204A3F"/>
    <w:rPr>
      <w:rFonts w:ascii="Times New Roman" w:eastAsia="Times New Roman" w:hAnsi="Times New Roman"/>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04A3F"/>
    <w:pPr>
      <w:overflowPunct/>
      <w:autoSpaceDE/>
      <w:autoSpaceDN/>
      <w:adjustRightInd/>
      <w:jc w:val="both"/>
      <w:textAlignment w:val="auto"/>
    </w:pPr>
    <w:rPr>
      <w:rFonts w:ascii="Calibri" w:eastAsia="Calibri" w:hAnsi="Calibri"/>
      <w:vertAlign w:val="superscript"/>
      <w:lang w:val="es-CO" w:eastAsia="es-CO"/>
    </w:rPr>
  </w:style>
  <w:style w:type="paragraph" w:styleId="Sinespaciado">
    <w:name w:val="No Spacing"/>
    <w:link w:val="SinespaciadoCar"/>
    <w:uiPriority w:val="1"/>
    <w:qFormat/>
    <w:rsid w:val="00AE6865"/>
    <w:rPr>
      <w:rFonts w:eastAsia="Times New Roman"/>
      <w:sz w:val="22"/>
      <w:szCs w:val="22"/>
      <w:lang w:val="es-ES" w:eastAsia="es-ES"/>
    </w:rPr>
  </w:style>
  <w:style w:type="character" w:customStyle="1" w:styleId="SinespaciadoCar">
    <w:name w:val="Sin espaciado Car"/>
    <w:link w:val="Sinespaciado"/>
    <w:uiPriority w:val="1"/>
    <w:locked/>
    <w:rsid w:val="00AE6865"/>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a7f2b088db064c0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3.xml><?xml version="1.0" encoding="utf-8"?>
<ds:datastoreItem xmlns:ds="http://schemas.openxmlformats.org/officeDocument/2006/customXml" ds:itemID="{471561CB-C4A7-49AB-ACBF-04C0C30F1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35351-0EE5-450E-93CD-799483C7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2019</Words>
  <Characters>11109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8</cp:revision>
  <cp:lastPrinted>2019-08-13T19:36:00Z</cp:lastPrinted>
  <dcterms:created xsi:type="dcterms:W3CDTF">2021-09-08T19:42:00Z</dcterms:created>
  <dcterms:modified xsi:type="dcterms:W3CDTF">2022-03-02T15:34:00Z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