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8D4A" w14:textId="77777777" w:rsidR="00557E2B" w:rsidRPr="008A290B" w:rsidRDefault="00557E2B" w:rsidP="00557E2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3910C5" w14:textId="77777777" w:rsidR="00557E2B" w:rsidRDefault="00557E2B" w:rsidP="00557E2B">
      <w:pPr>
        <w:jc w:val="both"/>
        <w:rPr>
          <w:rFonts w:ascii="Arial" w:hAnsi="Arial" w:cs="Arial"/>
          <w:lang w:val="es-419"/>
        </w:rPr>
      </w:pPr>
    </w:p>
    <w:p w14:paraId="14453AF3" w14:textId="068D2ADF" w:rsidR="00557E2B" w:rsidRPr="00E32969" w:rsidRDefault="00610098" w:rsidP="00557E2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MEDIDA CAUTELAR / </w:t>
      </w:r>
      <w:r>
        <w:rPr>
          <w:rFonts w:ascii="Arial" w:hAnsi="Arial" w:cs="Arial"/>
          <w:b/>
          <w:sz w:val="20"/>
          <w:szCs w:val="20"/>
          <w:lang w:val="es-419"/>
        </w:rPr>
        <w:t xml:space="preserve">PROHIBICIÓN DE SALIR DEL PAÍS / </w:t>
      </w:r>
      <w:r>
        <w:rPr>
          <w:rFonts w:ascii="Arial" w:hAnsi="Arial" w:cs="Arial"/>
          <w:b/>
          <w:bCs/>
          <w:iCs/>
          <w:sz w:val="20"/>
          <w:szCs w:val="20"/>
          <w:lang w:val="es-419" w:eastAsia="fr-FR"/>
        </w:rPr>
        <w:t>PROCESO DE ALIMENTOS / SUBSIDIARIEDAD / NO SE HIZO PETICIÓN PREVIA AL JUZGADO / HECHO SUPERADO.</w:t>
      </w:r>
    </w:p>
    <w:p w14:paraId="3EF3268A" w14:textId="77777777" w:rsidR="00557E2B" w:rsidRPr="00E32969" w:rsidRDefault="00557E2B" w:rsidP="00557E2B">
      <w:pPr>
        <w:jc w:val="both"/>
        <w:rPr>
          <w:rFonts w:ascii="Arial" w:hAnsi="Arial" w:cs="Arial"/>
          <w:lang w:val="es-419"/>
        </w:rPr>
      </w:pPr>
    </w:p>
    <w:p w14:paraId="2E58EB84" w14:textId="64EFEC25" w:rsidR="00A355D5" w:rsidRPr="00A355D5" w:rsidRDefault="00A355D5" w:rsidP="00A355D5">
      <w:pPr>
        <w:jc w:val="both"/>
        <w:rPr>
          <w:rFonts w:ascii="Arial" w:hAnsi="Arial" w:cs="Arial"/>
          <w:lang w:val="es-419"/>
        </w:rPr>
      </w:pPr>
      <w:r w:rsidRPr="00A355D5">
        <w:rPr>
          <w:rFonts w:ascii="Arial" w:hAnsi="Arial" w:cs="Arial"/>
          <w:lang w:val="es-419"/>
        </w:rPr>
        <w:t>En este asunto es relevante destacar, desde ya, que tienen dicho la Corte Constitucional y la Sala de Casación Civil de la Corte Suprema de Justicia, como también esta Corporación, en criterio ahora unánime, que “(…) la improcedencia por falta de acción u omisión (de una acción de tutela) ocurre cuando: (i) No hay petición o se resolvió antes de presentar el amparo; y, (ii) La decisión cuestionada es inexistente. Criterio que aplica en amparos contra despachos judiciales.”.</w:t>
      </w:r>
    </w:p>
    <w:p w14:paraId="245004D7" w14:textId="77777777" w:rsidR="00A355D5" w:rsidRPr="00A355D5" w:rsidRDefault="00A355D5" w:rsidP="00A355D5">
      <w:pPr>
        <w:jc w:val="both"/>
        <w:rPr>
          <w:rFonts w:ascii="Arial" w:hAnsi="Arial" w:cs="Arial"/>
          <w:lang w:val="es-419"/>
        </w:rPr>
      </w:pPr>
    </w:p>
    <w:p w14:paraId="111A40B2" w14:textId="23911F9D" w:rsidR="00557E2B" w:rsidRDefault="00A355D5" w:rsidP="00A355D5">
      <w:pPr>
        <w:jc w:val="both"/>
        <w:rPr>
          <w:rFonts w:ascii="Arial" w:hAnsi="Arial" w:cs="Arial"/>
          <w:lang w:val="es-419"/>
        </w:rPr>
      </w:pPr>
      <w:r w:rsidRPr="00A355D5">
        <w:rPr>
          <w:rFonts w:ascii="Arial" w:hAnsi="Arial" w:cs="Arial"/>
          <w:lang w:val="es-419"/>
        </w:rPr>
        <w:t>Es importante la expresión que acaba de subrayarse, porque antes de que se formulara este amparo, el 31 de agosto de 2021, era inexistente una petición del accionante, ante el juzgado acusado o la Policía Nacional, tendiente a que se levantara la restricción de salida del país decretada en el proceso de alimentos</w:t>
      </w:r>
      <w:r>
        <w:rPr>
          <w:rFonts w:ascii="Arial" w:hAnsi="Arial" w:cs="Arial"/>
          <w:lang w:val="es-419"/>
        </w:rPr>
        <w:t>…</w:t>
      </w:r>
    </w:p>
    <w:p w14:paraId="11767F16" w14:textId="77777777" w:rsidR="00A355D5" w:rsidRPr="00E32969" w:rsidRDefault="00A355D5" w:rsidP="00A355D5">
      <w:pPr>
        <w:jc w:val="both"/>
        <w:rPr>
          <w:rFonts w:ascii="Arial" w:hAnsi="Arial" w:cs="Arial"/>
          <w:lang w:val="es-419"/>
        </w:rPr>
      </w:pPr>
    </w:p>
    <w:p w14:paraId="3730A7DC" w14:textId="06BB2789" w:rsidR="00557E2B" w:rsidRPr="00E32969" w:rsidRDefault="00D40542" w:rsidP="00557E2B">
      <w:pPr>
        <w:jc w:val="both"/>
        <w:rPr>
          <w:rFonts w:ascii="Arial" w:hAnsi="Arial" w:cs="Arial"/>
          <w:lang w:val="es-419"/>
        </w:rPr>
      </w:pPr>
      <w:r>
        <w:rPr>
          <w:rFonts w:ascii="Arial" w:hAnsi="Arial" w:cs="Arial"/>
          <w:lang w:val="es-419"/>
        </w:rPr>
        <w:t xml:space="preserve">… </w:t>
      </w:r>
      <w:r w:rsidR="005B56EA" w:rsidRPr="005B56EA">
        <w:rPr>
          <w:rFonts w:ascii="Arial" w:hAnsi="Arial" w:cs="Arial"/>
          <w:lang w:val="es-419"/>
        </w:rPr>
        <w:t>el 12 de febrero de 2004, la demandante</w:t>
      </w:r>
      <w:r>
        <w:rPr>
          <w:rFonts w:ascii="Arial" w:hAnsi="Arial" w:cs="Arial"/>
          <w:lang w:val="es-419"/>
        </w:rPr>
        <w:t>…</w:t>
      </w:r>
      <w:r w:rsidR="005B56EA" w:rsidRPr="005B56EA">
        <w:rPr>
          <w:rFonts w:ascii="Arial" w:hAnsi="Arial" w:cs="Arial"/>
          <w:lang w:val="es-419"/>
        </w:rPr>
        <w:t xml:space="preserve"> le solicitó al despacho, únicamente el levantamiento del embargo que pesaba sobre la pensión del señor González Molina, y a ello se accedió con auto del 16 de febrero de ese mismo año; sin embargo, en esa oportunidad, nada pidió la libelista sobre la prohibición para viajar al extranjero que pesaba sobre el demandado, así las cosas, esa cautela se mantuvo vigente hasta el pasado 2 de septiembre, cuando, por petición del accionante, el juzgado la levantó en el entendido de que las alimentarias en la actualidad ya contaban con más de 30 años</w:t>
      </w:r>
      <w:r>
        <w:rPr>
          <w:rFonts w:ascii="Arial" w:hAnsi="Arial" w:cs="Arial"/>
          <w:lang w:val="es-419"/>
        </w:rPr>
        <w:t>…</w:t>
      </w:r>
    </w:p>
    <w:p w14:paraId="60A4696D" w14:textId="77777777" w:rsidR="00557E2B" w:rsidRDefault="00557E2B" w:rsidP="00557E2B">
      <w:pPr>
        <w:jc w:val="both"/>
        <w:rPr>
          <w:rFonts w:ascii="Arial" w:hAnsi="Arial" w:cs="Arial"/>
          <w:lang w:val="es-419"/>
        </w:rPr>
      </w:pPr>
    </w:p>
    <w:p w14:paraId="1E6D77E1" w14:textId="23F4E9D7" w:rsidR="00557E2B" w:rsidRDefault="00D40542" w:rsidP="00557E2B">
      <w:pPr>
        <w:jc w:val="both"/>
        <w:rPr>
          <w:rFonts w:ascii="Arial" w:hAnsi="Arial" w:cs="Arial"/>
          <w:lang w:val="es-419"/>
        </w:rPr>
      </w:pPr>
      <w:r w:rsidRPr="00D40542">
        <w:rPr>
          <w:rFonts w:ascii="Arial" w:hAnsi="Arial" w:cs="Arial"/>
          <w:lang w:val="es-419"/>
        </w:rPr>
        <w:t>De frente a ese derrotero, se revela con claridad la inexistencia de alguna omisión por parte de la autoridad judicial accionada y, en consecuencia, la improcedencia de la acción de tutela, máxime porque, como se dijo en líneas precedentes, esta demanda fue radicada antes de que se le hubiera solicitado al juzgado acusado o a alguna autoridad policial, el levantamiento de la restricción que tenía el demandante para salir del país.</w:t>
      </w:r>
    </w:p>
    <w:p w14:paraId="689CC130" w14:textId="77777777" w:rsidR="00557E2B" w:rsidRPr="00E32969" w:rsidRDefault="00557E2B" w:rsidP="00557E2B">
      <w:pPr>
        <w:jc w:val="both"/>
        <w:rPr>
          <w:rFonts w:ascii="Arial" w:hAnsi="Arial" w:cs="Arial"/>
          <w:lang w:val="es-419"/>
        </w:rPr>
      </w:pPr>
    </w:p>
    <w:p w14:paraId="60AC2F18" w14:textId="77777777" w:rsidR="00557E2B" w:rsidRDefault="00557E2B" w:rsidP="00557E2B">
      <w:pPr>
        <w:jc w:val="both"/>
        <w:rPr>
          <w:rFonts w:ascii="Arial" w:hAnsi="Arial" w:cs="Arial"/>
        </w:rPr>
      </w:pPr>
    </w:p>
    <w:p w14:paraId="489791B2" w14:textId="77777777" w:rsidR="00557E2B" w:rsidRDefault="00557E2B" w:rsidP="00557E2B">
      <w:pPr>
        <w:jc w:val="both"/>
        <w:rPr>
          <w:rFonts w:ascii="Arial" w:hAnsi="Arial" w:cs="Arial"/>
        </w:rPr>
      </w:pPr>
    </w:p>
    <w:bookmarkEnd w:id="0"/>
    <w:p w14:paraId="4B14FE4C" w14:textId="34C6AB33" w:rsidR="00622EA3" w:rsidRPr="00AC0F3D" w:rsidRDefault="00622EA3" w:rsidP="00AC0F3D">
      <w:pPr>
        <w:spacing w:line="276" w:lineRule="auto"/>
        <w:ind w:firstLine="2835"/>
        <w:jc w:val="both"/>
        <w:rPr>
          <w:rFonts w:ascii="Gadugi" w:hAnsi="Gadugi"/>
          <w:b/>
          <w:bCs/>
          <w:sz w:val="24"/>
          <w:szCs w:val="24"/>
        </w:rPr>
      </w:pPr>
      <w:r w:rsidRPr="00AC0F3D">
        <w:rPr>
          <w:rFonts w:ascii="Gadugi" w:hAnsi="Gadugi"/>
          <w:b/>
          <w:bCs/>
          <w:sz w:val="24"/>
          <w:szCs w:val="24"/>
        </w:rPr>
        <w:t>TRIBUNAL SUPERIOR DEL DISTRITO JUDICIAL</w:t>
      </w:r>
    </w:p>
    <w:p w14:paraId="7F6C7CB4" w14:textId="02DB5E8B" w:rsidR="00622EA3" w:rsidRPr="00AC0F3D" w:rsidRDefault="00622EA3" w:rsidP="00AC0F3D">
      <w:pPr>
        <w:spacing w:line="276" w:lineRule="auto"/>
        <w:ind w:firstLine="2835"/>
        <w:jc w:val="both"/>
        <w:rPr>
          <w:rFonts w:ascii="Gadugi" w:hAnsi="Gadugi"/>
          <w:b/>
          <w:sz w:val="24"/>
          <w:szCs w:val="24"/>
        </w:rPr>
      </w:pPr>
      <w:r w:rsidRPr="00AC0F3D">
        <w:rPr>
          <w:rFonts w:ascii="Gadugi" w:hAnsi="Gadugi"/>
          <w:b/>
          <w:sz w:val="24"/>
          <w:szCs w:val="24"/>
        </w:rPr>
        <w:t>SALA DE DECISIÓN CIVIL FAMILIA</w:t>
      </w:r>
    </w:p>
    <w:p w14:paraId="7FF8F016" w14:textId="77777777" w:rsidR="00622EA3" w:rsidRPr="00AC0F3D" w:rsidRDefault="00622EA3" w:rsidP="00AC0F3D">
      <w:pPr>
        <w:spacing w:line="276" w:lineRule="auto"/>
        <w:ind w:firstLine="2835"/>
        <w:jc w:val="both"/>
        <w:rPr>
          <w:rFonts w:ascii="Gadugi" w:hAnsi="Gadugi"/>
          <w:sz w:val="24"/>
          <w:szCs w:val="24"/>
        </w:rPr>
      </w:pPr>
    </w:p>
    <w:p w14:paraId="2CF272AC" w14:textId="77777777" w:rsidR="00622EA3" w:rsidRPr="00AC0F3D" w:rsidRDefault="00622EA3" w:rsidP="00AC0F3D">
      <w:pPr>
        <w:spacing w:line="276" w:lineRule="auto"/>
        <w:ind w:firstLine="2835"/>
        <w:jc w:val="both"/>
        <w:rPr>
          <w:rFonts w:ascii="Gadugi" w:hAnsi="Gadugi"/>
          <w:sz w:val="24"/>
          <w:szCs w:val="24"/>
        </w:rPr>
      </w:pPr>
      <w:r w:rsidRPr="00AC0F3D">
        <w:rPr>
          <w:rFonts w:ascii="Gadugi" w:hAnsi="Gadugi"/>
          <w:sz w:val="24"/>
          <w:szCs w:val="24"/>
        </w:rPr>
        <w:t>Magistrado: Jaime Alberto Saraza Naranjo</w:t>
      </w:r>
    </w:p>
    <w:p w14:paraId="6C260D3E" w14:textId="5507ACA3" w:rsidR="00622EA3" w:rsidRPr="00AC0F3D" w:rsidRDefault="00622EA3" w:rsidP="00AC0F3D">
      <w:pPr>
        <w:spacing w:line="276" w:lineRule="auto"/>
        <w:ind w:firstLine="2835"/>
        <w:jc w:val="both"/>
        <w:rPr>
          <w:rFonts w:ascii="Gadugi" w:hAnsi="Gadugi"/>
          <w:sz w:val="24"/>
          <w:szCs w:val="24"/>
          <w:lang w:val="es-419"/>
        </w:rPr>
      </w:pPr>
      <w:r w:rsidRPr="00AC0F3D">
        <w:rPr>
          <w:rFonts w:ascii="Gadugi" w:hAnsi="Gadugi"/>
          <w:sz w:val="24"/>
          <w:szCs w:val="24"/>
        </w:rPr>
        <w:t>Pereira,</w:t>
      </w:r>
      <w:r w:rsidR="007E2C91" w:rsidRPr="00AC0F3D">
        <w:rPr>
          <w:rFonts w:ascii="Gadugi" w:hAnsi="Gadugi"/>
          <w:sz w:val="24"/>
          <w:szCs w:val="24"/>
        </w:rPr>
        <w:t xml:space="preserve"> septiembre trece de dos mil veintiuno</w:t>
      </w:r>
    </w:p>
    <w:p w14:paraId="0AD6FEC9" w14:textId="540D38B7" w:rsidR="00622EA3" w:rsidRPr="00AC0F3D" w:rsidRDefault="00622EA3" w:rsidP="00AC0F3D">
      <w:pPr>
        <w:spacing w:line="276" w:lineRule="auto"/>
        <w:ind w:firstLine="2835"/>
        <w:jc w:val="both"/>
        <w:rPr>
          <w:rFonts w:ascii="Gadugi" w:hAnsi="Gadugi"/>
          <w:sz w:val="24"/>
          <w:szCs w:val="24"/>
        </w:rPr>
      </w:pPr>
      <w:r w:rsidRPr="00AC0F3D">
        <w:rPr>
          <w:rFonts w:ascii="Gadugi" w:hAnsi="Gadugi"/>
          <w:sz w:val="24"/>
          <w:szCs w:val="24"/>
        </w:rPr>
        <w:t>Expediente: 660012213000202100</w:t>
      </w:r>
      <w:r w:rsidR="00685931" w:rsidRPr="00AC0F3D">
        <w:rPr>
          <w:rFonts w:ascii="Gadugi" w:hAnsi="Gadugi"/>
          <w:sz w:val="24"/>
          <w:szCs w:val="24"/>
        </w:rPr>
        <w:t>3</w:t>
      </w:r>
      <w:r w:rsidR="00E27088" w:rsidRPr="00AC0F3D">
        <w:rPr>
          <w:rFonts w:ascii="Gadugi" w:hAnsi="Gadugi"/>
          <w:sz w:val="24"/>
          <w:szCs w:val="24"/>
        </w:rPr>
        <w:t>4</w:t>
      </w:r>
      <w:r w:rsidR="003C1950" w:rsidRPr="00AC0F3D">
        <w:rPr>
          <w:rFonts w:ascii="Gadugi" w:hAnsi="Gadugi"/>
          <w:sz w:val="24"/>
          <w:szCs w:val="24"/>
        </w:rPr>
        <w:t>9</w:t>
      </w:r>
      <w:r w:rsidRPr="00AC0F3D">
        <w:rPr>
          <w:rFonts w:ascii="Gadugi" w:hAnsi="Gadugi"/>
          <w:sz w:val="24"/>
          <w:szCs w:val="24"/>
        </w:rPr>
        <w:t>00</w:t>
      </w:r>
    </w:p>
    <w:p w14:paraId="74F910DA" w14:textId="2C5C2526" w:rsidR="00622EA3" w:rsidRPr="00AC0F3D" w:rsidRDefault="00EB20DA" w:rsidP="00AC0F3D">
      <w:pPr>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sidR="00622EA3" w:rsidRPr="00AC0F3D">
        <w:rPr>
          <w:rFonts w:ascii="Gadugi" w:hAnsi="Gadugi"/>
          <w:sz w:val="24"/>
          <w:szCs w:val="24"/>
        </w:rPr>
        <w:tab/>
      </w:r>
      <w:r w:rsidR="00622EA3" w:rsidRPr="00AC0F3D">
        <w:rPr>
          <w:rFonts w:ascii="Gadugi" w:hAnsi="Gadugi"/>
          <w:sz w:val="24"/>
          <w:szCs w:val="24"/>
        </w:rPr>
        <w:tab/>
        <w:t>Acta:</w:t>
      </w:r>
      <w:r w:rsidR="00D475CE" w:rsidRPr="00AC0F3D">
        <w:rPr>
          <w:rFonts w:ascii="Gadugi" w:hAnsi="Gadugi"/>
          <w:sz w:val="24"/>
          <w:szCs w:val="24"/>
        </w:rPr>
        <w:t xml:space="preserve"> </w:t>
      </w:r>
      <w:r w:rsidR="007E2C91" w:rsidRPr="00AC0F3D">
        <w:rPr>
          <w:rFonts w:ascii="Gadugi" w:hAnsi="Gadugi"/>
          <w:sz w:val="24"/>
          <w:szCs w:val="24"/>
        </w:rPr>
        <w:t>438 del 13 de septiembre de 2021</w:t>
      </w:r>
    </w:p>
    <w:p w14:paraId="12085F01" w14:textId="43F86198" w:rsidR="00622EA3" w:rsidRPr="00AC0F3D" w:rsidRDefault="00622EA3" w:rsidP="00AC0F3D">
      <w:pPr>
        <w:spacing w:line="276" w:lineRule="auto"/>
        <w:jc w:val="both"/>
        <w:rPr>
          <w:rFonts w:ascii="Gadugi" w:hAnsi="Gadugi"/>
          <w:sz w:val="24"/>
          <w:szCs w:val="24"/>
          <w:lang w:val="es-419"/>
        </w:rPr>
      </w:pPr>
      <w:r w:rsidRPr="00AC0F3D">
        <w:rPr>
          <w:rFonts w:ascii="Gadugi" w:hAnsi="Gadugi"/>
          <w:sz w:val="24"/>
          <w:szCs w:val="24"/>
        </w:rPr>
        <w:tab/>
      </w:r>
      <w:r w:rsidRPr="00AC0F3D">
        <w:rPr>
          <w:rFonts w:ascii="Gadugi" w:hAnsi="Gadugi"/>
          <w:sz w:val="24"/>
          <w:szCs w:val="24"/>
        </w:rPr>
        <w:tab/>
      </w:r>
      <w:r w:rsidRPr="00AC0F3D">
        <w:rPr>
          <w:rFonts w:ascii="Gadugi" w:hAnsi="Gadugi"/>
          <w:sz w:val="24"/>
          <w:szCs w:val="24"/>
        </w:rPr>
        <w:tab/>
      </w:r>
      <w:r w:rsidRPr="00AC0F3D">
        <w:rPr>
          <w:rFonts w:ascii="Gadugi" w:hAnsi="Gadugi"/>
          <w:sz w:val="24"/>
          <w:szCs w:val="24"/>
        </w:rPr>
        <w:tab/>
        <w:t>Sentencia:</w:t>
      </w:r>
      <w:r w:rsidR="00092EDD" w:rsidRPr="00AC0F3D">
        <w:rPr>
          <w:rFonts w:ascii="Gadugi" w:hAnsi="Gadugi"/>
          <w:sz w:val="24"/>
          <w:szCs w:val="24"/>
        </w:rPr>
        <w:t xml:space="preserve"> TSP.</w:t>
      </w:r>
      <w:r w:rsidR="00E11C1A">
        <w:rPr>
          <w:rFonts w:ascii="Gadugi" w:hAnsi="Gadugi"/>
          <w:sz w:val="24"/>
          <w:szCs w:val="24"/>
        </w:rPr>
        <w:t xml:space="preserve"> </w:t>
      </w:r>
      <w:bookmarkStart w:id="1" w:name="_GoBack"/>
      <w:bookmarkEnd w:id="1"/>
      <w:r w:rsidR="00092EDD" w:rsidRPr="00AC0F3D">
        <w:rPr>
          <w:rFonts w:ascii="Gadugi" w:hAnsi="Gadugi"/>
          <w:sz w:val="24"/>
          <w:szCs w:val="24"/>
        </w:rPr>
        <w:t>ST1-0322-2021</w:t>
      </w:r>
    </w:p>
    <w:p w14:paraId="0E72F967" w14:textId="4C1E39C0" w:rsidR="00622EA3" w:rsidRPr="00AC0F3D" w:rsidRDefault="00622EA3" w:rsidP="00AC0F3D">
      <w:pPr>
        <w:spacing w:line="276" w:lineRule="auto"/>
        <w:ind w:firstLine="2835"/>
        <w:jc w:val="both"/>
        <w:rPr>
          <w:rFonts w:ascii="Gadugi" w:hAnsi="Gadugi"/>
          <w:sz w:val="24"/>
          <w:szCs w:val="24"/>
        </w:rPr>
      </w:pPr>
    </w:p>
    <w:p w14:paraId="67959D85" w14:textId="77777777" w:rsidR="00E27088" w:rsidRPr="00AC0F3D" w:rsidRDefault="00622EA3" w:rsidP="00AC0F3D">
      <w:pPr>
        <w:spacing w:line="276" w:lineRule="auto"/>
        <w:ind w:firstLine="2835"/>
        <w:jc w:val="both"/>
        <w:rPr>
          <w:rFonts w:ascii="Gadugi" w:hAnsi="Gadugi" w:cs="Century Gothic"/>
          <w:b/>
          <w:bCs/>
          <w:sz w:val="24"/>
          <w:szCs w:val="24"/>
        </w:rPr>
      </w:pPr>
      <w:r w:rsidRPr="00AC0F3D">
        <w:rPr>
          <w:rFonts w:ascii="Gadugi" w:hAnsi="Gadugi" w:cs="Century Gothic"/>
          <w:sz w:val="24"/>
          <w:szCs w:val="24"/>
        </w:rPr>
        <w:t xml:space="preserve">Decide la Sala la acción de tutela promovida por </w:t>
      </w:r>
      <w:r w:rsidR="00E27088" w:rsidRPr="00AC0F3D">
        <w:rPr>
          <w:rFonts w:ascii="Gadugi" w:hAnsi="Gadugi" w:cs="Century Gothic"/>
          <w:b/>
          <w:bCs/>
          <w:sz w:val="24"/>
          <w:szCs w:val="24"/>
        </w:rPr>
        <w:t>Gustavo González Molina</w:t>
      </w:r>
      <w:r w:rsidRPr="00AC0F3D">
        <w:rPr>
          <w:rFonts w:ascii="Gadugi" w:hAnsi="Gadugi" w:cs="Century Gothic"/>
          <w:b/>
          <w:bCs/>
          <w:sz w:val="24"/>
          <w:szCs w:val="24"/>
        </w:rPr>
        <w:t xml:space="preserve"> </w:t>
      </w:r>
      <w:r w:rsidRPr="00AC0F3D">
        <w:rPr>
          <w:rFonts w:ascii="Gadugi" w:hAnsi="Gadugi" w:cs="Century Gothic"/>
          <w:sz w:val="24"/>
          <w:szCs w:val="24"/>
        </w:rPr>
        <w:t xml:space="preserve">contra el </w:t>
      </w:r>
      <w:r w:rsidRPr="00AC0F3D">
        <w:rPr>
          <w:rFonts w:ascii="Gadugi" w:hAnsi="Gadugi" w:cs="Century Gothic"/>
          <w:b/>
          <w:bCs/>
          <w:sz w:val="24"/>
          <w:szCs w:val="24"/>
        </w:rPr>
        <w:t xml:space="preserve">Juzgado </w:t>
      </w:r>
      <w:r w:rsidR="00E27088" w:rsidRPr="00AC0F3D">
        <w:rPr>
          <w:rFonts w:ascii="Gadugi" w:hAnsi="Gadugi" w:cs="Century Gothic"/>
          <w:b/>
          <w:bCs/>
          <w:sz w:val="24"/>
          <w:szCs w:val="24"/>
        </w:rPr>
        <w:t>Segundo de Familia</w:t>
      </w:r>
      <w:r w:rsidRPr="00AC0F3D">
        <w:rPr>
          <w:rFonts w:ascii="Gadugi" w:hAnsi="Gadugi" w:cs="Century Gothic"/>
          <w:b/>
          <w:bCs/>
          <w:sz w:val="24"/>
          <w:szCs w:val="24"/>
        </w:rPr>
        <w:t xml:space="preserve"> </w:t>
      </w:r>
      <w:r w:rsidR="00E27088" w:rsidRPr="00AC0F3D">
        <w:rPr>
          <w:rFonts w:ascii="Gadugi" w:hAnsi="Gadugi" w:cs="Century Gothic"/>
          <w:b/>
          <w:bCs/>
          <w:sz w:val="24"/>
          <w:szCs w:val="24"/>
        </w:rPr>
        <w:t xml:space="preserve">local </w:t>
      </w:r>
      <w:r w:rsidR="00E27088" w:rsidRPr="00AC0F3D">
        <w:rPr>
          <w:rFonts w:ascii="Gadugi" w:hAnsi="Gadugi" w:cs="Century Gothic"/>
          <w:bCs/>
          <w:sz w:val="24"/>
          <w:szCs w:val="24"/>
        </w:rPr>
        <w:t xml:space="preserve">y la </w:t>
      </w:r>
      <w:r w:rsidR="00E27088" w:rsidRPr="00AC0F3D">
        <w:rPr>
          <w:rFonts w:ascii="Gadugi" w:hAnsi="Gadugi" w:cs="Century Gothic"/>
          <w:b/>
          <w:bCs/>
          <w:sz w:val="24"/>
          <w:szCs w:val="24"/>
        </w:rPr>
        <w:t xml:space="preserve">Unidad Administrativa Especial Migración Colombia -UAEMC-, </w:t>
      </w:r>
      <w:r w:rsidR="00E27088" w:rsidRPr="00AC0F3D">
        <w:rPr>
          <w:rFonts w:ascii="Gadugi" w:hAnsi="Gadugi" w:cs="Century Gothic"/>
          <w:sz w:val="24"/>
          <w:szCs w:val="24"/>
        </w:rPr>
        <w:t xml:space="preserve">a la que fueron vinculados la </w:t>
      </w:r>
      <w:r w:rsidR="00E27088" w:rsidRPr="00AC0F3D">
        <w:rPr>
          <w:rFonts w:ascii="Gadugi" w:hAnsi="Gadugi" w:cs="Century Gothic"/>
          <w:b/>
          <w:sz w:val="24"/>
          <w:szCs w:val="24"/>
        </w:rPr>
        <w:t>Policía Nacional de Colombia</w:t>
      </w:r>
      <w:r w:rsidR="00E27088" w:rsidRPr="00AC0F3D">
        <w:rPr>
          <w:rFonts w:ascii="Gadugi" w:hAnsi="Gadugi" w:cs="Century Gothic"/>
          <w:sz w:val="24"/>
          <w:szCs w:val="24"/>
        </w:rPr>
        <w:t xml:space="preserve"> la </w:t>
      </w:r>
      <w:r w:rsidR="00E27088" w:rsidRPr="00AC0F3D">
        <w:rPr>
          <w:rFonts w:ascii="Gadugi" w:hAnsi="Gadugi" w:cs="Century Gothic"/>
          <w:b/>
          <w:sz w:val="24"/>
          <w:szCs w:val="24"/>
        </w:rPr>
        <w:t xml:space="preserve">Policía Metropolitana de Pereira, </w:t>
      </w:r>
      <w:r w:rsidR="00E27088" w:rsidRPr="00AC0F3D">
        <w:rPr>
          <w:rFonts w:ascii="Gadugi" w:hAnsi="Gadugi" w:cs="Century Gothic"/>
          <w:sz w:val="24"/>
          <w:szCs w:val="24"/>
        </w:rPr>
        <w:t>la</w:t>
      </w:r>
      <w:r w:rsidR="00E27088" w:rsidRPr="00AC0F3D">
        <w:rPr>
          <w:rFonts w:ascii="Gadugi" w:hAnsi="Gadugi" w:cs="Century Gothic"/>
          <w:b/>
          <w:sz w:val="24"/>
          <w:szCs w:val="24"/>
        </w:rPr>
        <w:t xml:space="preserve"> Seccional de la Policía Judicial de Pereira Risaralda -SIJIN-, </w:t>
      </w:r>
      <w:r w:rsidR="00E27088" w:rsidRPr="00AC0F3D">
        <w:rPr>
          <w:rFonts w:ascii="Gadugi" w:hAnsi="Gadugi" w:cs="Century Gothic"/>
          <w:sz w:val="24"/>
          <w:szCs w:val="24"/>
        </w:rPr>
        <w:t xml:space="preserve">la </w:t>
      </w:r>
      <w:r w:rsidR="00E27088" w:rsidRPr="00AC0F3D">
        <w:rPr>
          <w:rFonts w:ascii="Gadugi" w:hAnsi="Gadugi" w:cs="Century Gothic"/>
          <w:b/>
          <w:sz w:val="24"/>
          <w:szCs w:val="24"/>
        </w:rPr>
        <w:t xml:space="preserve">Dirección de Investigación Criminal e Interpol -DIJIN-, </w:t>
      </w:r>
      <w:r w:rsidR="00E27088" w:rsidRPr="00AC0F3D">
        <w:rPr>
          <w:rFonts w:ascii="Gadugi" w:hAnsi="Gadugi" w:cs="Century Gothic"/>
          <w:sz w:val="24"/>
          <w:szCs w:val="24"/>
        </w:rPr>
        <w:t>la señora</w:t>
      </w:r>
      <w:r w:rsidR="00E27088" w:rsidRPr="00AC0F3D">
        <w:rPr>
          <w:rFonts w:ascii="Gadugi" w:hAnsi="Gadugi" w:cs="Century Gothic"/>
          <w:b/>
          <w:sz w:val="24"/>
          <w:szCs w:val="24"/>
        </w:rPr>
        <w:t xml:space="preserve"> </w:t>
      </w:r>
      <w:r w:rsidR="00E27088" w:rsidRPr="00AC0F3D">
        <w:rPr>
          <w:rFonts w:ascii="Gadugi" w:hAnsi="Gadugi" w:cs="Century Gothic"/>
          <w:b/>
          <w:bCs/>
          <w:sz w:val="24"/>
          <w:szCs w:val="24"/>
        </w:rPr>
        <w:t xml:space="preserve">María Nelly Moreno Muñoz, </w:t>
      </w:r>
      <w:r w:rsidR="00E27088" w:rsidRPr="00AC0F3D">
        <w:rPr>
          <w:rFonts w:ascii="Gadugi" w:hAnsi="Gadugi" w:cs="Century Gothic"/>
          <w:bCs/>
          <w:sz w:val="24"/>
          <w:szCs w:val="24"/>
        </w:rPr>
        <w:t>así como</w:t>
      </w:r>
      <w:r w:rsidR="00E27088" w:rsidRPr="00AC0F3D">
        <w:rPr>
          <w:rFonts w:ascii="Gadugi" w:hAnsi="Gadugi" w:cs="Century Gothic"/>
          <w:b/>
          <w:bCs/>
          <w:sz w:val="24"/>
          <w:szCs w:val="24"/>
        </w:rPr>
        <w:t xml:space="preserve"> Diana Carolina </w:t>
      </w:r>
      <w:r w:rsidR="00E27088" w:rsidRPr="00AC0F3D">
        <w:rPr>
          <w:rFonts w:ascii="Gadugi" w:hAnsi="Gadugi" w:cs="Century Gothic"/>
          <w:bCs/>
          <w:sz w:val="24"/>
          <w:szCs w:val="24"/>
        </w:rPr>
        <w:t>y</w:t>
      </w:r>
      <w:r w:rsidR="00E27088" w:rsidRPr="00AC0F3D">
        <w:rPr>
          <w:rFonts w:ascii="Gadugi" w:hAnsi="Gadugi" w:cs="Century Gothic"/>
          <w:b/>
          <w:bCs/>
          <w:sz w:val="24"/>
          <w:szCs w:val="24"/>
        </w:rPr>
        <w:t xml:space="preserve"> Yuliana Andrea González Moreno. </w:t>
      </w:r>
    </w:p>
    <w:p w14:paraId="74ECE553" w14:textId="77777777" w:rsidR="00D03BDD" w:rsidRPr="00AC0F3D" w:rsidRDefault="00D03BDD" w:rsidP="00D03BDD">
      <w:pPr>
        <w:spacing w:line="276" w:lineRule="auto"/>
        <w:ind w:firstLine="2835"/>
        <w:jc w:val="both"/>
        <w:rPr>
          <w:rFonts w:ascii="Gadugi" w:hAnsi="Gadugi"/>
          <w:sz w:val="24"/>
          <w:szCs w:val="24"/>
        </w:rPr>
      </w:pPr>
    </w:p>
    <w:p w14:paraId="5FC40CE4" w14:textId="09365CC9" w:rsidR="00622EA3" w:rsidRPr="00AC0F3D" w:rsidRDefault="00B60E9B" w:rsidP="00AC0F3D">
      <w:pPr>
        <w:pStyle w:val="Ttulo4"/>
        <w:spacing w:line="276" w:lineRule="auto"/>
        <w:rPr>
          <w:rFonts w:ascii="Gadugi" w:hAnsi="Gadugi"/>
          <w:b/>
          <w:sz w:val="24"/>
          <w:szCs w:val="24"/>
        </w:rPr>
      </w:pPr>
      <w:r w:rsidRPr="00AC0F3D">
        <w:rPr>
          <w:rFonts w:ascii="Gadugi" w:hAnsi="Gadugi"/>
          <w:b/>
          <w:sz w:val="24"/>
          <w:szCs w:val="24"/>
        </w:rPr>
        <w:t xml:space="preserve">1. </w:t>
      </w:r>
      <w:r w:rsidR="00622EA3" w:rsidRPr="00AC0F3D">
        <w:rPr>
          <w:rFonts w:ascii="Gadugi" w:hAnsi="Gadugi"/>
          <w:b/>
          <w:sz w:val="24"/>
          <w:szCs w:val="24"/>
        </w:rPr>
        <w:t>ANTECEDENTES</w:t>
      </w:r>
    </w:p>
    <w:p w14:paraId="4490B9D8" w14:textId="77777777" w:rsidR="00D03BDD" w:rsidRPr="00AC0F3D" w:rsidRDefault="00D03BDD" w:rsidP="00D03BDD">
      <w:pPr>
        <w:spacing w:line="276" w:lineRule="auto"/>
        <w:ind w:firstLine="2835"/>
        <w:jc w:val="both"/>
        <w:rPr>
          <w:rFonts w:ascii="Gadugi" w:hAnsi="Gadugi"/>
          <w:sz w:val="24"/>
          <w:szCs w:val="24"/>
        </w:rPr>
      </w:pPr>
    </w:p>
    <w:p w14:paraId="09AEAED0" w14:textId="5467572C" w:rsidR="000A2234" w:rsidRPr="00AC0F3D" w:rsidRDefault="00622EA3" w:rsidP="00AC0F3D">
      <w:pPr>
        <w:spacing w:line="276" w:lineRule="auto"/>
        <w:jc w:val="both"/>
        <w:rPr>
          <w:rFonts w:ascii="Gadugi" w:hAnsi="Gadugi" w:cs="Century Gothic"/>
          <w:i/>
          <w:sz w:val="24"/>
          <w:szCs w:val="24"/>
          <w:lang w:val="es-CO"/>
        </w:rPr>
      </w:pPr>
      <w:r w:rsidRPr="00AC0F3D">
        <w:rPr>
          <w:rFonts w:ascii="Gadugi" w:hAnsi="Gadugi" w:cs="Century Gothic"/>
          <w:sz w:val="24"/>
          <w:szCs w:val="24"/>
          <w:lang w:val="es-CO"/>
        </w:rPr>
        <w:t xml:space="preserve">  </w:t>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E27088" w:rsidRPr="00AC0F3D">
        <w:rPr>
          <w:rFonts w:ascii="Gadugi" w:hAnsi="Gadugi" w:cs="Century Gothic"/>
          <w:sz w:val="24"/>
          <w:szCs w:val="24"/>
          <w:lang w:val="es-CO"/>
        </w:rPr>
        <w:t>Contó</w:t>
      </w:r>
      <w:r w:rsidR="000A2234" w:rsidRPr="00AC0F3D">
        <w:rPr>
          <w:rFonts w:ascii="Gadugi" w:hAnsi="Gadugi" w:cs="Century Gothic"/>
          <w:sz w:val="24"/>
          <w:szCs w:val="24"/>
          <w:lang w:val="es-CO"/>
        </w:rPr>
        <w:t xml:space="preserve"> el demandante que el pasado 27 de agosto se presentó en el Aeropuerto Internacional Matecaña de esta ciudad, con el fin de abordar un vuelo con destino a Estados Unidos, pero al ingresar al área de Migración Colombia </w:t>
      </w:r>
      <w:r w:rsidR="000A2234" w:rsidRPr="00AC0F3D">
        <w:rPr>
          <w:rFonts w:ascii="Gadugi" w:hAnsi="Gadugi" w:cs="Century Gothic"/>
          <w:sz w:val="24"/>
          <w:szCs w:val="24"/>
          <w:lang w:val="es-CO"/>
        </w:rPr>
        <w:lastRenderedPageBreak/>
        <w:t xml:space="preserve">le informaron que no podía abandonar el país debido a que tenía un reporte de </w:t>
      </w:r>
      <w:r w:rsidR="000A2234" w:rsidRPr="00AC0F3D">
        <w:rPr>
          <w:rFonts w:ascii="Gadugi" w:hAnsi="Gadugi" w:cs="Century Gothic"/>
          <w:i/>
          <w:sz w:val="24"/>
          <w:szCs w:val="24"/>
          <w:lang w:val="es-CO"/>
        </w:rPr>
        <w:t>“</w:t>
      </w:r>
      <w:r w:rsidR="000A2234" w:rsidRPr="00AC0F3D">
        <w:rPr>
          <w:rFonts w:ascii="Gadugi" w:hAnsi="Gadugi" w:cs="Century Gothic"/>
          <w:i/>
          <w:sz w:val="22"/>
          <w:szCs w:val="24"/>
          <w:lang w:val="es-CO"/>
        </w:rPr>
        <w:t>Embargo por alimentos por cuenta de Juzgado de Familia del año 1996</w:t>
      </w:r>
      <w:r w:rsidR="000A2234" w:rsidRPr="00AC0F3D">
        <w:rPr>
          <w:rFonts w:ascii="Gadugi" w:hAnsi="Gadugi" w:cs="Century Gothic"/>
          <w:i/>
          <w:sz w:val="24"/>
          <w:szCs w:val="24"/>
          <w:lang w:val="es-CO"/>
        </w:rPr>
        <w:t>”.</w:t>
      </w:r>
    </w:p>
    <w:p w14:paraId="1B881CDC" w14:textId="52240A0F" w:rsidR="000A2234" w:rsidRPr="00AC0F3D" w:rsidRDefault="000A2234" w:rsidP="00AC0F3D">
      <w:pPr>
        <w:spacing w:line="276" w:lineRule="auto"/>
        <w:jc w:val="both"/>
        <w:rPr>
          <w:rFonts w:ascii="Gadugi" w:hAnsi="Gadugi" w:cs="Century Gothic"/>
          <w:i/>
          <w:sz w:val="24"/>
          <w:szCs w:val="24"/>
          <w:lang w:val="es-CO"/>
        </w:rPr>
      </w:pPr>
    </w:p>
    <w:p w14:paraId="4467EA25" w14:textId="4A5B7F1C" w:rsidR="000A2234" w:rsidRPr="00AC0F3D" w:rsidRDefault="000A2234" w:rsidP="00AC0F3D">
      <w:pPr>
        <w:spacing w:line="276" w:lineRule="auto"/>
        <w:jc w:val="both"/>
        <w:rPr>
          <w:rFonts w:ascii="Gadugi" w:hAnsi="Gadugi" w:cs="Century Gothic"/>
          <w:sz w:val="24"/>
          <w:szCs w:val="24"/>
          <w:lang w:val="es-CO"/>
        </w:rPr>
      </w:pPr>
      <w:r w:rsidRPr="00AC0F3D">
        <w:rPr>
          <w:rFonts w:ascii="Gadugi" w:hAnsi="Gadugi" w:cs="Century Gothic"/>
          <w:i/>
          <w:sz w:val="24"/>
          <w:szCs w:val="24"/>
          <w:lang w:val="es-CO"/>
        </w:rPr>
        <w:tab/>
      </w:r>
      <w:r w:rsidRPr="00AC0F3D">
        <w:rPr>
          <w:rFonts w:ascii="Gadugi" w:hAnsi="Gadugi" w:cs="Century Gothic"/>
          <w:i/>
          <w:sz w:val="24"/>
          <w:szCs w:val="24"/>
          <w:lang w:val="es-CO"/>
        </w:rPr>
        <w:tab/>
      </w:r>
      <w:r w:rsidRPr="00AC0F3D">
        <w:rPr>
          <w:rFonts w:ascii="Gadugi" w:hAnsi="Gadugi" w:cs="Century Gothic"/>
          <w:i/>
          <w:sz w:val="24"/>
          <w:szCs w:val="24"/>
          <w:lang w:val="es-CO"/>
        </w:rPr>
        <w:tab/>
      </w:r>
      <w:r w:rsidRPr="00AC0F3D">
        <w:rPr>
          <w:rFonts w:ascii="Gadugi" w:hAnsi="Gadugi" w:cs="Century Gothic"/>
          <w:i/>
          <w:sz w:val="24"/>
          <w:szCs w:val="24"/>
          <w:lang w:val="es-CO"/>
        </w:rPr>
        <w:tab/>
      </w:r>
      <w:r w:rsidR="00C43392" w:rsidRPr="00AC0F3D">
        <w:rPr>
          <w:rFonts w:ascii="Gadugi" w:hAnsi="Gadugi" w:cs="Century Gothic"/>
          <w:sz w:val="24"/>
          <w:szCs w:val="24"/>
          <w:lang w:val="es-CO"/>
        </w:rPr>
        <w:t>Explicó que e</w:t>
      </w:r>
      <w:r w:rsidRPr="00AC0F3D">
        <w:rPr>
          <w:rFonts w:ascii="Gadugi" w:hAnsi="Gadugi" w:cs="Century Gothic"/>
          <w:sz w:val="24"/>
          <w:szCs w:val="24"/>
          <w:lang w:val="es-CO"/>
        </w:rPr>
        <w:t xml:space="preserve">n 1995 se desarrolló un proceso de alimentos bajo el radicado </w:t>
      </w:r>
      <w:r w:rsidRPr="00AC0F3D">
        <w:rPr>
          <w:rFonts w:ascii="Gadugi" w:hAnsi="Gadugi" w:cs="Century Gothic"/>
          <w:b/>
          <w:sz w:val="24"/>
          <w:szCs w:val="24"/>
          <w:lang w:val="es-CO"/>
        </w:rPr>
        <w:t>1995-5042</w:t>
      </w:r>
      <w:r w:rsidRPr="00AC0F3D">
        <w:rPr>
          <w:rFonts w:ascii="Gadugi" w:hAnsi="Gadugi" w:cs="Century Gothic"/>
          <w:sz w:val="24"/>
          <w:szCs w:val="24"/>
          <w:lang w:val="es-CO"/>
        </w:rPr>
        <w:t>, cuyo conocimiento le correspondió al Juzgado Segundo de Familia de Pereira, en el cual se decretó un embargo sobre su pensión, no obstante, ese proceso se terminó desde el 2004, lo que derivó en el levantamiento de la cautela.</w:t>
      </w:r>
    </w:p>
    <w:p w14:paraId="025B0FE1" w14:textId="5E458D60" w:rsidR="000A2234" w:rsidRPr="00AC0F3D" w:rsidRDefault="00645B09"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p>
    <w:p w14:paraId="21E486FD" w14:textId="4D4AB849" w:rsidR="000A2234" w:rsidRPr="00AC0F3D" w:rsidRDefault="000A2234"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t>Reprocha que desde esa fecha ha permanecido un reporte negativo como deudor moroso sin justificación alguna</w:t>
      </w:r>
      <w:r w:rsidRPr="00AC0F3D">
        <w:rPr>
          <w:rFonts w:ascii="Gadugi" w:hAnsi="Gadugi" w:cs="Century Gothic"/>
          <w:i/>
          <w:sz w:val="24"/>
          <w:szCs w:val="24"/>
          <w:lang w:val="es-CO"/>
        </w:rPr>
        <w:t xml:space="preserve"> “</w:t>
      </w:r>
      <w:r w:rsidRPr="00AC0F3D">
        <w:rPr>
          <w:rFonts w:ascii="Gadugi" w:hAnsi="Gadugi" w:cs="Century Gothic"/>
          <w:i/>
          <w:sz w:val="22"/>
          <w:szCs w:val="24"/>
          <w:lang w:val="es-CO"/>
        </w:rPr>
        <w:t xml:space="preserve">(…) pues no se les impartió la orden por parte de la autoridad judicial, es decir, el Juzgado Segundo de Familia, de RETIRAR el pendiente que restringe mi salida del país; </w:t>
      </w:r>
      <w:r w:rsidR="000E0F3B" w:rsidRPr="00AC0F3D">
        <w:rPr>
          <w:rFonts w:ascii="Gadugi" w:hAnsi="Gadugi" w:cs="Century Gothic"/>
          <w:i/>
          <w:sz w:val="22"/>
          <w:szCs w:val="24"/>
          <w:lang w:val="es-CO"/>
        </w:rPr>
        <w:t>o</w:t>
      </w:r>
      <w:r w:rsidRPr="00AC0F3D">
        <w:rPr>
          <w:rFonts w:ascii="Gadugi" w:hAnsi="Gadugi" w:cs="Century Gothic"/>
          <w:i/>
          <w:sz w:val="22"/>
          <w:szCs w:val="24"/>
          <w:lang w:val="es-CO"/>
        </w:rPr>
        <w:t xml:space="preserve"> si se impartió la orden judicial, ésta o no fue recibida o no fue acatada por Migración Colombia</w:t>
      </w:r>
      <w:r w:rsidRPr="00AC0F3D">
        <w:rPr>
          <w:rFonts w:ascii="Gadugi" w:hAnsi="Gadugi" w:cs="Century Gothic"/>
          <w:i/>
          <w:sz w:val="24"/>
          <w:szCs w:val="24"/>
          <w:lang w:val="es-CO"/>
        </w:rPr>
        <w:t>.”</w:t>
      </w:r>
    </w:p>
    <w:p w14:paraId="3E581D0D" w14:textId="6C7C07AE" w:rsidR="000A2234" w:rsidRPr="00AC0F3D" w:rsidRDefault="000A2234" w:rsidP="00AC0F3D">
      <w:pPr>
        <w:spacing w:line="276" w:lineRule="auto"/>
        <w:jc w:val="both"/>
        <w:rPr>
          <w:rFonts w:ascii="Gadugi" w:hAnsi="Gadugi" w:cs="Century Gothic"/>
          <w:sz w:val="24"/>
          <w:szCs w:val="24"/>
          <w:lang w:val="es-CO"/>
        </w:rPr>
      </w:pPr>
    </w:p>
    <w:p w14:paraId="6D3F7F64" w14:textId="3B63CB2B" w:rsidR="000A2234" w:rsidRPr="00AC0F3D" w:rsidRDefault="000A2234"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t xml:space="preserve">Por </w:t>
      </w:r>
      <w:r w:rsidR="00594FB5" w:rsidRPr="00AC0F3D">
        <w:rPr>
          <w:rFonts w:ascii="Gadugi" w:hAnsi="Gadugi" w:cs="Century Gothic"/>
          <w:sz w:val="24"/>
          <w:szCs w:val="24"/>
          <w:lang w:val="es-CO"/>
        </w:rPr>
        <w:t>la cancelación del vuelo</w:t>
      </w:r>
      <w:r w:rsidRPr="00AC0F3D">
        <w:rPr>
          <w:rFonts w:ascii="Gadugi" w:hAnsi="Gadugi" w:cs="Century Gothic"/>
          <w:sz w:val="24"/>
          <w:szCs w:val="24"/>
          <w:lang w:val="es-CO"/>
        </w:rPr>
        <w:t xml:space="preserve">, </w:t>
      </w:r>
      <w:r w:rsidR="00594FB5" w:rsidRPr="00AC0F3D">
        <w:rPr>
          <w:rFonts w:ascii="Gadugi" w:hAnsi="Gadugi" w:cs="Century Gothic"/>
          <w:sz w:val="24"/>
          <w:szCs w:val="24"/>
          <w:lang w:val="es-CO"/>
        </w:rPr>
        <w:t>se vio obligado a</w:t>
      </w:r>
      <w:r w:rsidRPr="00AC0F3D">
        <w:rPr>
          <w:rFonts w:ascii="Gadugi" w:hAnsi="Gadugi" w:cs="Century Gothic"/>
          <w:sz w:val="24"/>
          <w:szCs w:val="24"/>
          <w:lang w:val="es-CO"/>
        </w:rPr>
        <w:t xml:space="preserve"> pagar una multa </w:t>
      </w:r>
      <w:r w:rsidR="00594FB5" w:rsidRPr="00AC0F3D">
        <w:rPr>
          <w:rFonts w:ascii="Gadugi" w:hAnsi="Gadugi" w:cs="Century Gothic"/>
          <w:sz w:val="24"/>
          <w:szCs w:val="24"/>
          <w:lang w:val="es-CO"/>
        </w:rPr>
        <w:t>en el aeropuerto y a reprogramar su viaje para el 13 de septiembre a las 8:45</w:t>
      </w:r>
      <w:r w:rsidR="0020330F">
        <w:rPr>
          <w:rFonts w:ascii="Gadugi" w:hAnsi="Gadugi" w:cs="Century Gothic"/>
          <w:sz w:val="24"/>
          <w:szCs w:val="24"/>
          <w:lang w:val="es-CO"/>
        </w:rPr>
        <w:t xml:space="preserve"> </w:t>
      </w:r>
      <w:r w:rsidR="00594FB5" w:rsidRPr="00AC0F3D">
        <w:rPr>
          <w:rFonts w:ascii="Gadugi" w:hAnsi="Gadugi" w:cs="Century Gothic"/>
          <w:sz w:val="24"/>
          <w:szCs w:val="24"/>
          <w:lang w:val="es-CO"/>
        </w:rPr>
        <w:t>pm, cuyo motivo, es el matrimonio de su hija a efectuarse el 18 de septiembre de 2021.</w:t>
      </w:r>
    </w:p>
    <w:p w14:paraId="10727281" w14:textId="119F7112" w:rsidR="00594FB5" w:rsidRPr="00AC0F3D" w:rsidRDefault="00594FB5" w:rsidP="00AC0F3D">
      <w:pPr>
        <w:spacing w:line="276" w:lineRule="auto"/>
        <w:jc w:val="both"/>
        <w:rPr>
          <w:rFonts w:ascii="Gadugi" w:hAnsi="Gadugi" w:cs="Century Gothic"/>
          <w:sz w:val="24"/>
          <w:szCs w:val="24"/>
          <w:lang w:val="es-CO"/>
        </w:rPr>
      </w:pPr>
    </w:p>
    <w:p w14:paraId="2CC1677A" w14:textId="517AA13C" w:rsidR="00594FB5" w:rsidRPr="00AC0F3D" w:rsidRDefault="00594FB5"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t xml:space="preserve">Invocó entonces la protección de sus derechos al habeas data, libertad de locomoción, debido proceso y a la familia, solicitando ordenarle al Juzgado Segundo de Familia de Pereira, notificarle a la UAEMC, sobre la terminación del proceso y el levantamiento del embargo. En defecto de lo anterior, pidió ordenarle a la </w:t>
      </w:r>
      <w:bookmarkStart w:id="2" w:name="_Hlk82162446"/>
      <w:r w:rsidRPr="00AC0F3D">
        <w:rPr>
          <w:rFonts w:ascii="Gadugi" w:hAnsi="Gadugi" w:cs="Century Gothic"/>
          <w:sz w:val="24"/>
          <w:szCs w:val="24"/>
          <w:lang w:val="es-CO"/>
        </w:rPr>
        <w:t>UAEMC</w:t>
      </w:r>
      <w:bookmarkEnd w:id="2"/>
      <w:r w:rsidRPr="00AC0F3D">
        <w:rPr>
          <w:rFonts w:ascii="Gadugi" w:hAnsi="Gadugi" w:cs="Century Gothic"/>
          <w:sz w:val="24"/>
          <w:szCs w:val="24"/>
          <w:lang w:val="es-CO"/>
        </w:rPr>
        <w:t xml:space="preserve"> acatar la orden judicial impartida sobre la terminación del proceso y el</w:t>
      </w:r>
      <w:r w:rsidR="00B47054" w:rsidRPr="00AC0F3D">
        <w:rPr>
          <w:rFonts w:ascii="Gadugi" w:hAnsi="Gadugi" w:cs="Century Gothic"/>
          <w:sz w:val="24"/>
          <w:szCs w:val="24"/>
          <w:lang w:val="es-CO"/>
        </w:rPr>
        <w:t xml:space="preserve"> </w:t>
      </w:r>
      <w:r w:rsidRPr="00AC0F3D">
        <w:rPr>
          <w:rFonts w:ascii="Gadugi" w:hAnsi="Gadugi" w:cs="Century Gothic"/>
          <w:sz w:val="24"/>
          <w:szCs w:val="24"/>
          <w:lang w:val="es-CO"/>
        </w:rPr>
        <w:t xml:space="preserve">levantamiento del embargo, </w:t>
      </w:r>
      <w:r w:rsidR="00B47054" w:rsidRPr="00AC0F3D">
        <w:rPr>
          <w:rFonts w:ascii="Gadugi" w:hAnsi="Gadugi" w:cs="Century Gothic"/>
          <w:sz w:val="24"/>
          <w:szCs w:val="24"/>
          <w:lang w:val="es-CO"/>
        </w:rPr>
        <w:t>eliminando</w:t>
      </w:r>
      <w:r w:rsidRPr="00AC0F3D">
        <w:rPr>
          <w:rFonts w:ascii="Gadugi" w:hAnsi="Gadugi" w:cs="Century Gothic"/>
          <w:sz w:val="24"/>
          <w:szCs w:val="24"/>
          <w:lang w:val="es-CO"/>
        </w:rPr>
        <w:t xml:space="preserve"> el reporte que se encuentra a </w:t>
      </w:r>
      <w:r w:rsidR="00B47054" w:rsidRPr="00AC0F3D">
        <w:rPr>
          <w:rFonts w:ascii="Gadugi" w:hAnsi="Gadugi" w:cs="Century Gothic"/>
          <w:sz w:val="24"/>
          <w:szCs w:val="24"/>
          <w:lang w:val="es-CO"/>
        </w:rPr>
        <w:t>su</w:t>
      </w:r>
      <w:r w:rsidRPr="00AC0F3D">
        <w:rPr>
          <w:rFonts w:ascii="Gadugi" w:hAnsi="Gadugi" w:cs="Century Gothic"/>
          <w:sz w:val="24"/>
          <w:szCs w:val="24"/>
          <w:lang w:val="es-CO"/>
        </w:rPr>
        <w:t xml:space="preserve"> nombre y que </w:t>
      </w:r>
      <w:r w:rsidR="00B47054" w:rsidRPr="00AC0F3D">
        <w:rPr>
          <w:rFonts w:ascii="Gadugi" w:hAnsi="Gadugi" w:cs="Century Gothic"/>
          <w:sz w:val="24"/>
          <w:szCs w:val="24"/>
          <w:lang w:val="es-CO"/>
        </w:rPr>
        <w:t xml:space="preserve">le </w:t>
      </w:r>
      <w:r w:rsidRPr="00AC0F3D">
        <w:rPr>
          <w:rFonts w:ascii="Gadugi" w:hAnsi="Gadugi" w:cs="Century Gothic"/>
          <w:sz w:val="24"/>
          <w:szCs w:val="24"/>
          <w:lang w:val="es-CO"/>
        </w:rPr>
        <w:t xml:space="preserve">imposibilita </w:t>
      </w:r>
      <w:r w:rsidR="00B47054" w:rsidRPr="00AC0F3D">
        <w:rPr>
          <w:rFonts w:ascii="Gadugi" w:hAnsi="Gadugi" w:cs="Century Gothic"/>
          <w:sz w:val="24"/>
          <w:szCs w:val="24"/>
          <w:lang w:val="es-CO"/>
        </w:rPr>
        <w:t>salir</w:t>
      </w:r>
      <w:r w:rsidRPr="00AC0F3D">
        <w:rPr>
          <w:rFonts w:ascii="Gadugi" w:hAnsi="Gadugi" w:cs="Century Gothic"/>
          <w:sz w:val="24"/>
          <w:szCs w:val="24"/>
          <w:lang w:val="es-CO"/>
        </w:rPr>
        <w:t xml:space="preserve"> del</w:t>
      </w:r>
      <w:r w:rsidR="00B47054" w:rsidRPr="00AC0F3D">
        <w:rPr>
          <w:rFonts w:ascii="Gadugi" w:hAnsi="Gadugi" w:cs="Century Gothic"/>
          <w:sz w:val="24"/>
          <w:szCs w:val="24"/>
          <w:lang w:val="es-CO"/>
        </w:rPr>
        <w:t xml:space="preserve"> </w:t>
      </w:r>
      <w:r w:rsidRPr="00AC0F3D">
        <w:rPr>
          <w:rFonts w:ascii="Gadugi" w:hAnsi="Gadugi" w:cs="Century Gothic"/>
          <w:sz w:val="24"/>
          <w:szCs w:val="24"/>
          <w:lang w:val="es-CO"/>
        </w:rPr>
        <w:t>país</w:t>
      </w:r>
      <w:r w:rsidR="00B47054" w:rsidRPr="00AC0F3D">
        <w:rPr>
          <w:rFonts w:ascii="Gadugi" w:hAnsi="Gadugi" w:cs="Century Gothic"/>
          <w:sz w:val="24"/>
          <w:szCs w:val="24"/>
          <w:lang w:val="es-CO"/>
        </w:rPr>
        <w:t>.</w:t>
      </w:r>
      <w:r w:rsidR="00C43392" w:rsidRPr="00AC0F3D">
        <w:rPr>
          <w:rStyle w:val="Refdenotaalpie"/>
          <w:rFonts w:ascii="Gadugi" w:hAnsi="Gadugi"/>
          <w:sz w:val="24"/>
          <w:szCs w:val="24"/>
          <w:lang w:val="es-CO"/>
        </w:rPr>
        <w:footnoteReference w:id="1"/>
      </w:r>
    </w:p>
    <w:p w14:paraId="37796082" w14:textId="46781FC9" w:rsidR="00B47054" w:rsidRPr="00AC0F3D" w:rsidRDefault="00B47054" w:rsidP="00AC0F3D">
      <w:pPr>
        <w:spacing w:line="276" w:lineRule="auto"/>
        <w:jc w:val="both"/>
        <w:rPr>
          <w:rFonts w:ascii="Gadugi" w:hAnsi="Gadugi" w:cs="Century Gothic"/>
          <w:sz w:val="24"/>
          <w:szCs w:val="24"/>
          <w:lang w:val="es-CO"/>
        </w:rPr>
      </w:pPr>
    </w:p>
    <w:p w14:paraId="09684394" w14:textId="71FAF915" w:rsidR="00B47054" w:rsidRPr="00AC0F3D" w:rsidRDefault="00B47054"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60E9B" w:rsidRPr="00AC0F3D">
        <w:rPr>
          <w:rFonts w:ascii="Gadugi" w:hAnsi="Gadugi" w:cs="Century Gothic"/>
          <w:b/>
          <w:sz w:val="24"/>
          <w:szCs w:val="24"/>
          <w:lang w:val="es-CO"/>
        </w:rPr>
        <w:t>1.2.</w:t>
      </w:r>
      <w:r w:rsidR="00B60E9B" w:rsidRPr="00AC0F3D">
        <w:rPr>
          <w:rFonts w:ascii="Gadugi" w:hAnsi="Gadugi" w:cs="Century Gothic"/>
          <w:sz w:val="24"/>
          <w:szCs w:val="24"/>
          <w:lang w:val="es-CO"/>
        </w:rPr>
        <w:t xml:space="preserve"> </w:t>
      </w:r>
      <w:r w:rsidRPr="00AC0F3D">
        <w:rPr>
          <w:rFonts w:ascii="Gadugi" w:hAnsi="Gadugi" w:cs="Century Gothic"/>
          <w:sz w:val="24"/>
          <w:szCs w:val="24"/>
          <w:lang w:val="es-CO"/>
        </w:rPr>
        <w:t>Se dio impulso a la acción con auto del 31 de agosto de 2021 con la vinculación de quienes intervinieron en el proceso de alimentos en el que se produjo el embargo del que se duele el actor</w:t>
      </w:r>
      <w:r w:rsidR="00C43392" w:rsidRPr="00AC0F3D">
        <w:rPr>
          <w:rStyle w:val="Refdenotaalpie"/>
          <w:rFonts w:ascii="Gadugi" w:hAnsi="Gadugi"/>
          <w:sz w:val="24"/>
          <w:szCs w:val="24"/>
          <w:lang w:val="es-CO"/>
        </w:rPr>
        <w:footnoteReference w:id="2"/>
      </w:r>
      <w:r w:rsidRPr="00AC0F3D">
        <w:rPr>
          <w:rFonts w:ascii="Gadugi" w:hAnsi="Gadugi" w:cs="Century Gothic"/>
          <w:sz w:val="24"/>
          <w:szCs w:val="24"/>
          <w:lang w:val="es-CO"/>
        </w:rPr>
        <w:t>; después al trámite se adhirieron las demás autoridades mencionadas en la introducción de este proveído</w:t>
      </w:r>
      <w:r w:rsidR="00C43392" w:rsidRPr="00AC0F3D">
        <w:rPr>
          <w:rStyle w:val="Refdenotaalpie"/>
          <w:rFonts w:ascii="Gadugi" w:hAnsi="Gadugi"/>
          <w:sz w:val="24"/>
          <w:szCs w:val="24"/>
          <w:lang w:val="es-CO"/>
        </w:rPr>
        <w:footnoteReference w:id="3"/>
      </w:r>
      <w:r w:rsidRPr="00AC0F3D">
        <w:rPr>
          <w:rFonts w:ascii="Gadugi" w:hAnsi="Gadugi" w:cs="Century Gothic"/>
          <w:sz w:val="24"/>
          <w:szCs w:val="24"/>
          <w:lang w:val="es-CO"/>
        </w:rPr>
        <w:t xml:space="preserve">. </w:t>
      </w:r>
    </w:p>
    <w:p w14:paraId="7085034C" w14:textId="39DC768B" w:rsidR="00B47054" w:rsidRPr="00AC0F3D" w:rsidRDefault="00B47054" w:rsidP="00AC0F3D">
      <w:pPr>
        <w:spacing w:line="276" w:lineRule="auto"/>
        <w:jc w:val="both"/>
        <w:rPr>
          <w:rFonts w:ascii="Gadugi" w:hAnsi="Gadugi" w:cs="Century Gothic"/>
          <w:sz w:val="24"/>
          <w:szCs w:val="24"/>
          <w:lang w:val="es-CO"/>
        </w:rPr>
      </w:pPr>
    </w:p>
    <w:p w14:paraId="59BC76C1" w14:textId="1D9E8CC0" w:rsidR="00B47054" w:rsidRPr="00AC0F3D" w:rsidRDefault="00B47054"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60E9B" w:rsidRPr="00AC0F3D">
        <w:rPr>
          <w:rFonts w:ascii="Gadugi" w:hAnsi="Gadugi" w:cs="Century Gothic"/>
          <w:b/>
          <w:sz w:val="24"/>
          <w:szCs w:val="24"/>
          <w:lang w:val="es-CO"/>
        </w:rPr>
        <w:t>1.3.</w:t>
      </w:r>
      <w:r w:rsidR="00B60E9B" w:rsidRPr="00AC0F3D">
        <w:rPr>
          <w:rFonts w:ascii="Gadugi" w:hAnsi="Gadugi" w:cs="Century Gothic"/>
          <w:sz w:val="24"/>
          <w:szCs w:val="24"/>
          <w:lang w:val="es-CO"/>
        </w:rPr>
        <w:t xml:space="preserve"> </w:t>
      </w:r>
      <w:r w:rsidRPr="00AC0F3D">
        <w:rPr>
          <w:rFonts w:ascii="Gadugi" w:hAnsi="Gadugi" w:cs="Century Gothic"/>
          <w:sz w:val="24"/>
          <w:szCs w:val="24"/>
          <w:lang w:val="es-CO"/>
        </w:rPr>
        <w:t xml:space="preserve">La UAEMC informó que </w:t>
      </w:r>
      <w:r w:rsidRPr="00AC0F3D">
        <w:rPr>
          <w:rFonts w:ascii="Gadugi" w:hAnsi="Gadugi" w:cs="Century Gothic"/>
          <w:i/>
          <w:sz w:val="24"/>
          <w:szCs w:val="24"/>
          <w:lang w:val="es-CO"/>
        </w:rPr>
        <w:t>“</w:t>
      </w:r>
      <w:r w:rsidRPr="00AC0F3D">
        <w:rPr>
          <w:rFonts w:ascii="Gadugi" w:hAnsi="Gadugi" w:cs="Century Gothic"/>
          <w:i/>
          <w:sz w:val="22"/>
          <w:szCs w:val="24"/>
          <w:lang w:val="es-CO"/>
        </w:rPr>
        <w:t>(…) el señor GUSTAVO GONZALEZ MOLINA, NO registra impedimento de salida del país y/o consignas en las bases de datos de la entidad</w:t>
      </w:r>
      <w:r w:rsidRPr="00AC0F3D">
        <w:rPr>
          <w:rFonts w:ascii="Gadugi" w:hAnsi="Gadugi" w:cs="Century Gothic"/>
          <w:i/>
          <w:sz w:val="24"/>
          <w:szCs w:val="24"/>
          <w:lang w:val="es-CO"/>
        </w:rPr>
        <w:t xml:space="preserve">”; </w:t>
      </w:r>
      <w:r w:rsidRPr="00AC0F3D">
        <w:rPr>
          <w:rFonts w:ascii="Gadugi" w:hAnsi="Gadugi" w:cs="Century Gothic"/>
          <w:sz w:val="24"/>
          <w:szCs w:val="24"/>
          <w:lang w:val="es-CO"/>
        </w:rPr>
        <w:t>agregó que “</w:t>
      </w:r>
      <w:r w:rsidRPr="00AC0F3D">
        <w:rPr>
          <w:rFonts w:ascii="Gadugi" w:hAnsi="Gadugi" w:cs="Century Gothic"/>
          <w:i/>
          <w:sz w:val="22"/>
          <w:szCs w:val="24"/>
          <w:lang w:val="es-CO"/>
        </w:rPr>
        <w:t>(…) la consigna está registrada por Asuntos Judiciales en la Policía Nacional, mas no en la Base de Datos de Migración Colombia, por lo que es esa entidad quien debe proceder a Inactivar la Consigna, en caso de que el juzgado le hubiese notificado el levantamiento de la misma</w:t>
      </w:r>
      <w:r w:rsidRPr="00AC0F3D">
        <w:rPr>
          <w:rFonts w:ascii="Gadugi" w:hAnsi="Gadugi" w:cs="Century Gothic"/>
          <w:i/>
          <w:sz w:val="24"/>
          <w:szCs w:val="24"/>
          <w:lang w:val="es-CO"/>
        </w:rPr>
        <w:t>.”</w:t>
      </w:r>
    </w:p>
    <w:p w14:paraId="629CCB9D" w14:textId="343C3E72" w:rsidR="00594FB5" w:rsidRPr="00AC0F3D" w:rsidRDefault="00594FB5" w:rsidP="00AC0F3D">
      <w:pPr>
        <w:spacing w:line="276" w:lineRule="auto"/>
        <w:jc w:val="both"/>
        <w:rPr>
          <w:rFonts w:ascii="Gadugi" w:hAnsi="Gadugi" w:cs="Century Gothic"/>
          <w:sz w:val="24"/>
          <w:szCs w:val="24"/>
          <w:lang w:val="es-CO"/>
        </w:rPr>
      </w:pPr>
    </w:p>
    <w:p w14:paraId="06347149" w14:textId="53ED1014" w:rsidR="00594FB5" w:rsidRPr="00AC0F3D" w:rsidRDefault="00594FB5"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76604" w:rsidRPr="00AC0F3D">
        <w:rPr>
          <w:rFonts w:ascii="Gadugi" w:hAnsi="Gadugi" w:cs="Century Gothic"/>
          <w:sz w:val="24"/>
          <w:szCs w:val="24"/>
          <w:lang w:val="es-CO"/>
        </w:rPr>
        <w:t>Así las cosas, adujo su falta de legitimación en la causa por pasiva, y solicitó su desvinculación.</w:t>
      </w:r>
      <w:r w:rsidR="00C43392" w:rsidRPr="00AC0F3D">
        <w:rPr>
          <w:rStyle w:val="Refdenotaalpie"/>
          <w:rFonts w:ascii="Gadugi" w:hAnsi="Gadugi"/>
          <w:sz w:val="24"/>
          <w:szCs w:val="24"/>
          <w:lang w:val="es-CO"/>
        </w:rPr>
        <w:footnoteReference w:id="4"/>
      </w:r>
    </w:p>
    <w:p w14:paraId="0DB8AE53" w14:textId="005F4F87" w:rsidR="00B76604" w:rsidRPr="00AC0F3D" w:rsidRDefault="00B76604" w:rsidP="00AC0F3D">
      <w:pPr>
        <w:spacing w:line="276" w:lineRule="auto"/>
        <w:jc w:val="both"/>
        <w:rPr>
          <w:rFonts w:ascii="Gadugi" w:hAnsi="Gadugi" w:cs="Century Gothic"/>
          <w:sz w:val="24"/>
          <w:szCs w:val="24"/>
          <w:lang w:val="es-CO"/>
        </w:rPr>
      </w:pPr>
    </w:p>
    <w:p w14:paraId="637A959A" w14:textId="30D08234" w:rsidR="00B76604" w:rsidRPr="00AC0F3D" w:rsidRDefault="00B76604"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60E9B" w:rsidRPr="00AC0F3D">
        <w:rPr>
          <w:rFonts w:ascii="Gadugi" w:hAnsi="Gadugi" w:cs="Century Gothic"/>
          <w:b/>
          <w:sz w:val="24"/>
          <w:szCs w:val="24"/>
          <w:lang w:val="es-CO"/>
        </w:rPr>
        <w:t>1.3.1.</w:t>
      </w:r>
      <w:r w:rsidR="00B60E9B" w:rsidRPr="00AC0F3D">
        <w:rPr>
          <w:rFonts w:ascii="Gadugi" w:hAnsi="Gadugi" w:cs="Century Gothic"/>
          <w:sz w:val="24"/>
          <w:szCs w:val="24"/>
          <w:lang w:val="es-CO"/>
        </w:rPr>
        <w:t xml:space="preserve"> </w:t>
      </w:r>
      <w:r w:rsidRPr="00AC0F3D">
        <w:rPr>
          <w:rFonts w:ascii="Gadugi" w:hAnsi="Gadugi" w:cs="Century Gothic"/>
          <w:sz w:val="24"/>
          <w:szCs w:val="24"/>
          <w:lang w:val="es-CO"/>
        </w:rPr>
        <w:t xml:space="preserve">María Nelly Moreno Muñoz, indicó que el proceso de alimentos en virtud del cual el señor González Molina estuvo embargado, finalizó en el 2004 y en ese entonces se levantó el embargo sobre su salario, por lo cual consideró que no debe aparecer reportado en la UAEMC. Se adhirió a la solicitud del actor. </w:t>
      </w:r>
    </w:p>
    <w:p w14:paraId="2E291EA7" w14:textId="7A89A935" w:rsidR="00B76604" w:rsidRPr="00AC0F3D" w:rsidRDefault="00B76604" w:rsidP="00AC0F3D">
      <w:pPr>
        <w:spacing w:line="276" w:lineRule="auto"/>
        <w:jc w:val="both"/>
        <w:rPr>
          <w:rFonts w:ascii="Gadugi" w:hAnsi="Gadugi" w:cs="Century Gothic"/>
          <w:sz w:val="24"/>
          <w:szCs w:val="24"/>
          <w:lang w:val="es-CO"/>
        </w:rPr>
      </w:pPr>
    </w:p>
    <w:p w14:paraId="7B5BA5E6" w14:textId="2FB36773" w:rsidR="00E00472" w:rsidRPr="00AC0F3D" w:rsidRDefault="00B76604"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60E9B" w:rsidRPr="00AC0F3D">
        <w:rPr>
          <w:rFonts w:ascii="Gadugi" w:hAnsi="Gadugi" w:cs="Century Gothic"/>
          <w:b/>
          <w:sz w:val="24"/>
          <w:szCs w:val="24"/>
          <w:lang w:val="es-CO"/>
        </w:rPr>
        <w:t>1.3.2.</w:t>
      </w:r>
      <w:r w:rsidR="00B60E9B" w:rsidRPr="00AC0F3D">
        <w:rPr>
          <w:rFonts w:ascii="Gadugi" w:hAnsi="Gadugi" w:cs="Century Gothic"/>
          <w:sz w:val="24"/>
          <w:szCs w:val="24"/>
          <w:lang w:val="es-CO"/>
        </w:rPr>
        <w:t xml:space="preserve"> </w:t>
      </w:r>
      <w:r w:rsidRPr="00AC0F3D">
        <w:rPr>
          <w:rFonts w:ascii="Gadugi" w:hAnsi="Gadugi" w:cs="Century Gothic"/>
          <w:sz w:val="24"/>
          <w:szCs w:val="24"/>
          <w:lang w:val="es-CO"/>
        </w:rPr>
        <w:t xml:space="preserve">El juzgado acusado dio cuenta de lo sucedido en el proceso de alimentos, </w:t>
      </w:r>
      <w:r w:rsidR="002552BE" w:rsidRPr="00AC0F3D">
        <w:rPr>
          <w:rFonts w:ascii="Gadugi" w:hAnsi="Gadugi" w:cs="Century Gothic"/>
          <w:sz w:val="24"/>
          <w:szCs w:val="24"/>
          <w:lang w:val="es-CO"/>
        </w:rPr>
        <w:t xml:space="preserve">indicando que en ese asunto se dictó sentencia el 30 de enero de 1996 fijándose cuota alimentaria en favor de las descendientes del demandado y disponiendo los descuentos de nómina de pensionados del FOPEP, no obstante, el 12 de febrero de 2004, la demandante solicitó el levantamiento de la cautela por haber llegado a un acuerdo, a lo cual se accedió </w:t>
      </w:r>
      <w:r w:rsidR="00E00472" w:rsidRPr="00AC0F3D">
        <w:rPr>
          <w:rFonts w:ascii="Gadugi" w:hAnsi="Gadugi" w:cs="Century Gothic"/>
          <w:sz w:val="24"/>
          <w:szCs w:val="24"/>
          <w:lang w:val="es-CO"/>
        </w:rPr>
        <w:t xml:space="preserve">con auto del 16 de febrero de ese mismo año. </w:t>
      </w:r>
    </w:p>
    <w:p w14:paraId="23F7A1BF" w14:textId="77777777" w:rsidR="00E00472" w:rsidRPr="00AC0F3D" w:rsidRDefault="00E00472" w:rsidP="00AC0F3D">
      <w:pPr>
        <w:spacing w:line="276" w:lineRule="auto"/>
        <w:jc w:val="both"/>
        <w:rPr>
          <w:rFonts w:ascii="Gadugi" w:hAnsi="Gadugi" w:cs="Century Gothic"/>
          <w:sz w:val="24"/>
          <w:szCs w:val="24"/>
          <w:lang w:val="es-CO"/>
        </w:rPr>
      </w:pPr>
    </w:p>
    <w:p w14:paraId="6EE7AAF9" w14:textId="77777777" w:rsidR="00D565CC" w:rsidRPr="00AC0F3D" w:rsidRDefault="00E00472"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t xml:space="preserve">Informó que el 1° de septiembre de 2021, el aquí accionante, </w:t>
      </w:r>
      <w:r w:rsidR="00D565CC" w:rsidRPr="00AC0F3D">
        <w:rPr>
          <w:rFonts w:ascii="Gadugi" w:hAnsi="Gadugi" w:cs="Century Gothic"/>
          <w:sz w:val="24"/>
          <w:szCs w:val="24"/>
          <w:lang w:val="es-CO"/>
        </w:rPr>
        <w:t>vía correo electrónico, envió una petición solicitando el levantamiento de la medida, a lo cual se accedió con auto del 2 de septiembre, notificándose el contenido de dicha decisión, ese mismo día a la Policía Metropolitana – SIJIN.</w:t>
      </w:r>
    </w:p>
    <w:p w14:paraId="6480487D" w14:textId="77777777" w:rsidR="00D565CC" w:rsidRPr="00AC0F3D" w:rsidRDefault="00D565CC" w:rsidP="00AC0F3D">
      <w:pPr>
        <w:spacing w:line="276" w:lineRule="auto"/>
        <w:jc w:val="both"/>
        <w:rPr>
          <w:rFonts w:ascii="Gadugi" w:hAnsi="Gadugi" w:cs="Century Gothic"/>
          <w:sz w:val="24"/>
          <w:szCs w:val="24"/>
          <w:lang w:val="es-CO"/>
        </w:rPr>
      </w:pPr>
    </w:p>
    <w:p w14:paraId="0E2D4D78" w14:textId="308340BA" w:rsidR="00B76604" w:rsidRPr="00AC0F3D" w:rsidRDefault="00D565CC"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60E9B" w:rsidRPr="00AC0F3D">
        <w:rPr>
          <w:rFonts w:ascii="Gadugi" w:hAnsi="Gadugi" w:cs="Century Gothic"/>
          <w:sz w:val="24"/>
          <w:szCs w:val="24"/>
          <w:lang w:val="es-CO"/>
        </w:rPr>
        <w:t>En consecuencia</w:t>
      </w:r>
      <w:r w:rsidRPr="00AC0F3D">
        <w:rPr>
          <w:rFonts w:ascii="Gadugi" w:hAnsi="Gadugi" w:cs="Century Gothic"/>
          <w:sz w:val="24"/>
          <w:szCs w:val="24"/>
          <w:lang w:val="es-CO"/>
        </w:rPr>
        <w:t>, estimó que se presenta un hecho superado.</w:t>
      </w:r>
      <w:r w:rsidR="00C43392" w:rsidRPr="00AC0F3D">
        <w:rPr>
          <w:rStyle w:val="Refdenotaalpie"/>
          <w:rFonts w:ascii="Gadugi" w:hAnsi="Gadugi"/>
          <w:sz w:val="24"/>
          <w:szCs w:val="24"/>
          <w:lang w:val="es-CO"/>
        </w:rPr>
        <w:footnoteReference w:id="5"/>
      </w:r>
      <w:r w:rsidRPr="00AC0F3D">
        <w:rPr>
          <w:rFonts w:ascii="Gadugi" w:hAnsi="Gadugi" w:cs="Century Gothic"/>
          <w:sz w:val="24"/>
          <w:szCs w:val="24"/>
          <w:lang w:val="es-CO"/>
        </w:rPr>
        <w:t xml:space="preserve"> </w:t>
      </w:r>
      <w:r w:rsidR="002552BE" w:rsidRPr="00AC0F3D">
        <w:rPr>
          <w:rFonts w:ascii="Gadugi" w:hAnsi="Gadugi" w:cs="Century Gothic"/>
          <w:sz w:val="24"/>
          <w:szCs w:val="24"/>
          <w:lang w:val="es-CO"/>
        </w:rPr>
        <w:t xml:space="preserve"> </w:t>
      </w:r>
    </w:p>
    <w:p w14:paraId="3E5465CA" w14:textId="46D1DB03" w:rsidR="00D565CC" w:rsidRPr="00AC0F3D" w:rsidRDefault="00D565CC" w:rsidP="00AC0F3D">
      <w:pPr>
        <w:spacing w:line="276" w:lineRule="auto"/>
        <w:jc w:val="both"/>
        <w:rPr>
          <w:rFonts w:ascii="Gadugi" w:hAnsi="Gadugi" w:cs="Century Gothic"/>
          <w:sz w:val="24"/>
          <w:szCs w:val="24"/>
          <w:lang w:val="es-CO"/>
        </w:rPr>
      </w:pPr>
    </w:p>
    <w:p w14:paraId="7BCBD9C1" w14:textId="0430980D" w:rsidR="00D565CC" w:rsidRPr="00AC0F3D" w:rsidRDefault="00D565CC"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B60E9B" w:rsidRPr="00AC0F3D">
        <w:rPr>
          <w:rFonts w:ascii="Gadugi" w:hAnsi="Gadugi" w:cs="Century Gothic"/>
          <w:b/>
          <w:sz w:val="24"/>
          <w:szCs w:val="24"/>
          <w:lang w:val="es-CO"/>
        </w:rPr>
        <w:t>1.3.3.</w:t>
      </w:r>
      <w:r w:rsidR="00B60E9B" w:rsidRPr="00AC0F3D">
        <w:rPr>
          <w:rFonts w:ascii="Gadugi" w:hAnsi="Gadugi" w:cs="Century Gothic"/>
          <w:sz w:val="24"/>
          <w:szCs w:val="24"/>
          <w:lang w:val="es-CO"/>
        </w:rPr>
        <w:t xml:space="preserve"> </w:t>
      </w:r>
      <w:r w:rsidRPr="00AC0F3D">
        <w:rPr>
          <w:rFonts w:ascii="Gadugi" w:hAnsi="Gadugi" w:cs="Century Gothic"/>
          <w:sz w:val="24"/>
          <w:szCs w:val="24"/>
          <w:lang w:val="es-CO"/>
        </w:rPr>
        <w:t xml:space="preserve">La </w:t>
      </w:r>
      <w:r w:rsidR="00DA7DC8" w:rsidRPr="00AC0F3D">
        <w:rPr>
          <w:rFonts w:ascii="Gadugi" w:hAnsi="Gadugi" w:cs="Century Gothic"/>
          <w:sz w:val="24"/>
          <w:szCs w:val="24"/>
          <w:lang w:val="es-CO"/>
        </w:rPr>
        <w:t xml:space="preserve">Policía Metropolitana de Pereira – </w:t>
      </w:r>
      <w:r w:rsidRPr="00AC0F3D">
        <w:rPr>
          <w:rFonts w:ascii="Gadugi" w:hAnsi="Gadugi" w:cs="Century Gothic"/>
          <w:sz w:val="24"/>
          <w:szCs w:val="24"/>
          <w:lang w:val="es-CO"/>
        </w:rPr>
        <w:t>SIJIN</w:t>
      </w:r>
      <w:r w:rsidR="00DA7DC8" w:rsidRPr="00AC0F3D">
        <w:rPr>
          <w:rFonts w:ascii="Gadugi" w:hAnsi="Gadugi" w:cs="Century Gothic"/>
          <w:sz w:val="24"/>
          <w:szCs w:val="24"/>
          <w:lang w:val="es-CO"/>
        </w:rPr>
        <w:t>, hizo saber que el señor González Molina registraba un impedimento para salir del país</w:t>
      </w:r>
      <w:r w:rsidRPr="00AC0F3D">
        <w:rPr>
          <w:rFonts w:ascii="Gadugi" w:hAnsi="Gadugi" w:cs="Century Gothic"/>
          <w:sz w:val="24"/>
          <w:szCs w:val="24"/>
          <w:lang w:val="es-CO"/>
        </w:rPr>
        <w:t xml:space="preserve"> </w:t>
      </w:r>
      <w:r w:rsidR="00DA7DC8" w:rsidRPr="00AC0F3D">
        <w:rPr>
          <w:rFonts w:ascii="Gadugi" w:hAnsi="Gadugi" w:cs="Century Gothic"/>
          <w:sz w:val="24"/>
          <w:szCs w:val="24"/>
          <w:lang w:val="es-CO"/>
        </w:rPr>
        <w:t xml:space="preserve">ordenado en su momento por el </w:t>
      </w:r>
      <w:r w:rsidR="00DA7DC8" w:rsidRPr="00AC0F3D">
        <w:rPr>
          <w:rFonts w:ascii="Gadugi" w:hAnsi="Gadugi" w:cs="Century Gothic"/>
          <w:i/>
          <w:sz w:val="24"/>
          <w:szCs w:val="24"/>
          <w:lang w:val="es-CO"/>
        </w:rPr>
        <w:t>“</w:t>
      </w:r>
      <w:r w:rsidR="00DA7DC8" w:rsidRPr="00EB6254">
        <w:rPr>
          <w:rFonts w:ascii="Gadugi" w:hAnsi="Gadugi" w:cs="Century Gothic"/>
          <w:i/>
          <w:sz w:val="22"/>
          <w:szCs w:val="24"/>
          <w:lang w:val="es-CO"/>
        </w:rPr>
        <w:t>Juzgado de Familia de Pereira</w:t>
      </w:r>
      <w:r w:rsidR="00DA7DC8" w:rsidRPr="00AC0F3D">
        <w:rPr>
          <w:rFonts w:ascii="Gadugi" w:hAnsi="Gadugi" w:cs="Century Gothic"/>
          <w:i/>
          <w:sz w:val="24"/>
          <w:szCs w:val="24"/>
          <w:lang w:val="es-CO"/>
        </w:rPr>
        <w:t>”</w:t>
      </w:r>
      <w:r w:rsidR="00DA7DC8" w:rsidRPr="00AC0F3D">
        <w:rPr>
          <w:rFonts w:ascii="Gadugi" w:hAnsi="Gadugi" w:cs="Century Gothic"/>
          <w:sz w:val="24"/>
          <w:szCs w:val="24"/>
          <w:lang w:val="es-CO"/>
        </w:rPr>
        <w:t xml:space="preserve">, sin embargo, dicha restricción fue cancelada por esa Institución </w:t>
      </w:r>
      <w:r w:rsidR="00B33B1A" w:rsidRPr="00AC0F3D">
        <w:rPr>
          <w:rFonts w:ascii="Gadugi" w:hAnsi="Gadugi" w:cs="Century Gothic"/>
          <w:sz w:val="24"/>
          <w:szCs w:val="24"/>
          <w:lang w:val="es-CO"/>
        </w:rPr>
        <w:t xml:space="preserve">el 2 de septiembre de 2021, atendiendo a lo comunicado mediante el oficio Nro. 476 de la misma fecha, emitido por el Juzgado Segundo de Familia local, </w:t>
      </w:r>
      <w:r w:rsidR="00B33B1A" w:rsidRPr="00AC0F3D">
        <w:rPr>
          <w:rFonts w:ascii="Gadugi" w:hAnsi="Gadugi" w:cs="Century Gothic"/>
          <w:i/>
          <w:sz w:val="24"/>
          <w:szCs w:val="24"/>
          <w:lang w:val="es-CO"/>
        </w:rPr>
        <w:t>“</w:t>
      </w:r>
      <w:r w:rsidR="00B33B1A" w:rsidRPr="00EB6254">
        <w:rPr>
          <w:rFonts w:ascii="Gadugi" w:hAnsi="Gadugi" w:cs="Century Gothic"/>
          <w:i/>
          <w:sz w:val="22"/>
          <w:szCs w:val="24"/>
          <w:lang w:val="es-CO"/>
        </w:rPr>
        <w:t>(…) por lo tanto, el accionante a fecha de hoy, no registra ningún impedimento para salir del país vigente, en el sistema de antecedentes de la Policía Nacional</w:t>
      </w:r>
      <w:r w:rsidR="00B33B1A" w:rsidRPr="00AC0F3D">
        <w:rPr>
          <w:rFonts w:ascii="Gadugi" w:hAnsi="Gadugi" w:cs="Century Gothic"/>
          <w:i/>
          <w:sz w:val="24"/>
          <w:szCs w:val="24"/>
          <w:lang w:val="es-CO"/>
        </w:rPr>
        <w:t>”</w:t>
      </w:r>
      <w:r w:rsidR="00B33B1A" w:rsidRPr="00AC0F3D">
        <w:rPr>
          <w:rFonts w:ascii="Gadugi" w:hAnsi="Gadugi" w:cs="Century Gothic"/>
          <w:sz w:val="24"/>
          <w:szCs w:val="24"/>
          <w:lang w:val="es-CO"/>
        </w:rPr>
        <w:t>.</w:t>
      </w:r>
      <w:r w:rsidR="00DA7DC8" w:rsidRPr="00AC0F3D">
        <w:rPr>
          <w:rFonts w:ascii="Gadugi" w:hAnsi="Gadugi" w:cs="Century Gothic"/>
          <w:sz w:val="24"/>
          <w:szCs w:val="24"/>
          <w:lang w:val="es-CO"/>
        </w:rPr>
        <w:t xml:space="preserve"> </w:t>
      </w:r>
    </w:p>
    <w:p w14:paraId="410FE6CB" w14:textId="1A15DB4E" w:rsidR="00D565CC" w:rsidRPr="00AC0F3D" w:rsidRDefault="00D565CC" w:rsidP="00AC0F3D">
      <w:pPr>
        <w:spacing w:line="276" w:lineRule="auto"/>
        <w:jc w:val="both"/>
        <w:rPr>
          <w:rFonts w:ascii="Gadugi" w:hAnsi="Gadugi" w:cs="Century Gothic"/>
          <w:sz w:val="24"/>
          <w:szCs w:val="24"/>
          <w:lang w:val="es-CO"/>
        </w:rPr>
      </w:pPr>
    </w:p>
    <w:p w14:paraId="538B05D8" w14:textId="5F172063" w:rsidR="00D565CC" w:rsidRPr="00AC0F3D" w:rsidRDefault="00D565CC" w:rsidP="00AC0F3D">
      <w:pPr>
        <w:spacing w:line="276" w:lineRule="auto"/>
        <w:jc w:val="both"/>
        <w:rPr>
          <w:rFonts w:ascii="Gadugi" w:hAnsi="Gadugi" w:cs="Century Gothic"/>
          <w:sz w:val="24"/>
          <w:szCs w:val="24"/>
          <w:lang w:val="es-CO"/>
        </w:rPr>
      </w:pP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Pr="00AC0F3D">
        <w:rPr>
          <w:rFonts w:ascii="Gadugi" w:hAnsi="Gadugi" w:cs="Century Gothic"/>
          <w:sz w:val="24"/>
          <w:szCs w:val="24"/>
          <w:lang w:val="es-CO"/>
        </w:rPr>
        <w:tab/>
      </w:r>
      <w:r w:rsidR="00F005F0" w:rsidRPr="00AC0F3D">
        <w:rPr>
          <w:rFonts w:ascii="Gadugi" w:hAnsi="Gadugi" w:cs="Century Gothic"/>
          <w:sz w:val="24"/>
          <w:szCs w:val="24"/>
          <w:lang w:val="es-CO"/>
        </w:rPr>
        <w:t xml:space="preserve">Solicitó su desvinculación y la de las demás autoridades policiales convocadas al trámite </w:t>
      </w:r>
      <w:r w:rsidR="00F005F0" w:rsidRPr="00AC0F3D">
        <w:rPr>
          <w:rFonts w:ascii="Gadugi" w:hAnsi="Gadugi" w:cs="Century Gothic"/>
          <w:i/>
          <w:sz w:val="24"/>
          <w:szCs w:val="24"/>
          <w:lang w:val="es-CO"/>
        </w:rPr>
        <w:t>“</w:t>
      </w:r>
      <w:r w:rsidR="00F005F0" w:rsidRPr="00EB6254">
        <w:rPr>
          <w:rFonts w:ascii="Gadugi" w:hAnsi="Gadugi" w:cs="Century Gothic"/>
          <w:i/>
          <w:sz w:val="22"/>
          <w:szCs w:val="24"/>
          <w:lang w:val="es-CO"/>
        </w:rPr>
        <w:t xml:space="preserve">(…) toda vez que queda demostrado que la base de datos que actualmente administramos se encuentra debidamente </w:t>
      </w:r>
      <w:r w:rsidR="00F005F0" w:rsidRPr="00AC0F3D">
        <w:rPr>
          <w:rFonts w:ascii="Gadugi" w:hAnsi="Gadugi" w:cs="Century Gothic"/>
          <w:i/>
          <w:sz w:val="24"/>
          <w:szCs w:val="24"/>
          <w:lang w:val="es-CO"/>
        </w:rPr>
        <w:t>actualizada”.</w:t>
      </w:r>
      <w:r w:rsidR="00C43392" w:rsidRPr="00AC0F3D">
        <w:rPr>
          <w:rStyle w:val="Refdenotaalpie"/>
          <w:rFonts w:ascii="Gadugi" w:hAnsi="Gadugi"/>
          <w:i/>
          <w:sz w:val="24"/>
          <w:szCs w:val="24"/>
          <w:lang w:val="es-CO"/>
        </w:rPr>
        <w:footnoteReference w:id="6"/>
      </w:r>
      <w:r w:rsidR="00F005F0" w:rsidRPr="00AC0F3D">
        <w:rPr>
          <w:rFonts w:ascii="Gadugi" w:hAnsi="Gadugi" w:cs="Century Gothic"/>
          <w:sz w:val="24"/>
          <w:szCs w:val="24"/>
          <w:lang w:val="es-CO"/>
        </w:rPr>
        <w:t xml:space="preserve"> </w:t>
      </w:r>
    </w:p>
    <w:p w14:paraId="636E7F81" w14:textId="77777777" w:rsidR="00D03BDD" w:rsidRPr="00AC0F3D" w:rsidRDefault="00D03BDD" w:rsidP="00D03BDD">
      <w:pPr>
        <w:spacing w:line="276" w:lineRule="auto"/>
        <w:ind w:firstLine="2835"/>
        <w:jc w:val="both"/>
        <w:rPr>
          <w:rFonts w:ascii="Gadugi" w:hAnsi="Gadugi"/>
          <w:sz w:val="24"/>
          <w:szCs w:val="24"/>
        </w:rPr>
      </w:pPr>
    </w:p>
    <w:p w14:paraId="44416D29" w14:textId="0B6DB3A1" w:rsidR="00622EA3" w:rsidRPr="00AC0F3D" w:rsidRDefault="00622EA3" w:rsidP="00AC0F3D">
      <w:pPr>
        <w:pStyle w:val="Textoindependiente22"/>
        <w:spacing w:line="276" w:lineRule="auto"/>
        <w:ind w:firstLine="0"/>
        <w:rPr>
          <w:rFonts w:ascii="Gadugi" w:hAnsi="Gadugi" w:cs="Arial"/>
          <w:b/>
          <w:szCs w:val="24"/>
        </w:rPr>
      </w:pPr>
      <w:r w:rsidRPr="00AC0F3D">
        <w:rPr>
          <w:rFonts w:ascii="Gadugi" w:hAnsi="Gadugi" w:cs="Arial"/>
          <w:b/>
          <w:szCs w:val="24"/>
        </w:rPr>
        <w:t xml:space="preserve">  </w:t>
      </w:r>
      <w:r w:rsidRPr="00AC0F3D">
        <w:rPr>
          <w:rFonts w:ascii="Gadugi" w:hAnsi="Gadugi" w:cs="Arial"/>
          <w:b/>
          <w:szCs w:val="24"/>
        </w:rPr>
        <w:tab/>
      </w:r>
      <w:r w:rsidRPr="00AC0F3D">
        <w:rPr>
          <w:rFonts w:ascii="Gadugi" w:hAnsi="Gadugi" w:cs="Arial"/>
          <w:b/>
          <w:szCs w:val="24"/>
        </w:rPr>
        <w:tab/>
      </w:r>
      <w:r w:rsidRPr="00AC0F3D">
        <w:rPr>
          <w:rFonts w:ascii="Gadugi" w:hAnsi="Gadugi" w:cs="Arial"/>
          <w:b/>
          <w:szCs w:val="24"/>
        </w:rPr>
        <w:tab/>
      </w:r>
      <w:r w:rsidRPr="00AC0F3D">
        <w:rPr>
          <w:rFonts w:ascii="Gadugi" w:hAnsi="Gadugi" w:cs="Arial"/>
          <w:b/>
          <w:szCs w:val="24"/>
        </w:rPr>
        <w:tab/>
      </w:r>
      <w:r w:rsidR="00AA11E8" w:rsidRPr="00AC0F3D">
        <w:rPr>
          <w:rFonts w:ascii="Gadugi" w:hAnsi="Gadugi" w:cs="Arial"/>
          <w:b/>
          <w:szCs w:val="24"/>
        </w:rPr>
        <w:t xml:space="preserve">2. </w:t>
      </w:r>
      <w:r w:rsidRPr="00AC0F3D">
        <w:rPr>
          <w:rFonts w:ascii="Gadugi" w:hAnsi="Gadugi" w:cs="Arial"/>
          <w:b/>
          <w:szCs w:val="24"/>
        </w:rPr>
        <w:t>CONSIDERACIONES</w:t>
      </w:r>
    </w:p>
    <w:p w14:paraId="211E5274" w14:textId="77777777" w:rsidR="00D03BDD" w:rsidRPr="00AC0F3D" w:rsidRDefault="00D03BDD" w:rsidP="00D03BDD">
      <w:pPr>
        <w:spacing w:line="276" w:lineRule="auto"/>
        <w:ind w:firstLine="2835"/>
        <w:jc w:val="both"/>
        <w:rPr>
          <w:rFonts w:ascii="Gadugi" w:hAnsi="Gadugi"/>
          <w:sz w:val="24"/>
          <w:szCs w:val="24"/>
        </w:rPr>
      </w:pPr>
    </w:p>
    <w:p w14:paraId="3B541647" w14:textId="7B5CADF8" w:rsidR="00622EA3" w:rsidRPr="00AC0F3D" w:rsidRDefault="00622EA3" w:rsidP="00AC0F3D">
      <w:pPr>
        <w:pStyle w:val="Textoindependiente22"/>
        <w:spacing w:line="276" w:lineRule="auto"/>
        <w:rPr>
          <w:rFonts w:ascii="Gadugi" w:hAnsi="Gadugi"/>
          <w:szCs w:val="24"/>
        </w:rPr>
      </w:pPr>
      <w:r w:rsidRPr="00AC0F3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23E76A8D" w14:textId="1B7969F8" w:rsidR="00622EA3" w:rsidRPr="00AC0F3D" w:rsidRDefault="00622EA3" w:rsidP="00D03BDD">
      <w:pPr>
        <w:spacing w:line="276" w:lineRule="auto"/>
        <w:jc w:val="both"/>
        <w:rPr>
          <w:rFonts w:ascii="Gadugi" w:hAnsi="Gadugi"/>
          <w:sz w:val="24"/>
          <w:szCs w:val="24"/>
        </w:rPr>
      </w:pPr>
    </w:p>
    <w:p w14:paraId="106FB52E" w14:textId="213F8B6F" w:rsidR="00F005F0" w:rsidRPr="00AC0F3D" w:rsidRDefault="00622EA3" w:rsidP="00AC0F3D">
      <w:pPr>
        <w:spacing w:line="276" w:lineRule="auto"/>
        <w:ind w:firstLine="2835"/>
        <w:jc w:val="both"/>
        <w:rPr>
          <w:rFonts w:ascii="Gadugi" w:hAnsi="Gadugi"/>
          <w:sz w:val="24"/>
          <w:szCs w:val="24"/>
        </w:rPr>
      </w:pPr>
      <w:r w:rsidRPr="00AC0F3D">
        <w:rPr>
          <w:rFonts w:ascii="Gadugi" w:hAnsi="Gadugi"/>
          <w:sz w:val="24"/>
          <w:szCs w:val="24"/>
        </w:rPr>
        <w:t xml:space="preserve">Acude en esta oportunidad el accionante, en procura de la protección </w:t>
      </w:r>
      <w:r w:rsidR="00F005F0" w:rsidRPr="00AC0F3D">
        <w:rPr>
          <w:rFonts w:ascii="Gadugi" w:hAnsi="Gadugi"/>
          <w:sz w:val="24"/>
          <w:szCs w:val="24"/>
        </w:rPr>
        <w:t>de los derechos fundamentales que invocó</w:t>
      </w:r>
      <w:r w:rsidRPr="00AC0F3D">
        <w:rPr>
          <w:rFonts w:ascii="Gadugi" w:hAnsi="Gadugi"/>
          <w:sz w:val="24"/>
          <w:szCs w:val="24"/>
        </w:rPr>
        <w:t>,</w:t>
      </w:r>
      <w:r w:rsidR="00F005F0" w:rsidRPr="00AC0F3D">
        <w:rPr>
          <w:rFonts w:ascii="Gadugi" w:hAnsi="Gadugi"/>
          <w:sz w:val="24"/>
          <w:szCs w:val="24"/>
        </w:rPr>
        <w:t xml:space="preserve"> que estima conculcados por una restricción para salir del país que aparece reportada </w:t>
      </w:r>
      <w:r w:rsidR="00060363" w:rsidRPr="00AC0F3D">
        <w:rPr>
          <w:rFonts w:ascii="Gadugi" w:hAnsi="Gadugi"/>
          <w:sz w:val="24"/>
          <w:szCs w:val="24"/>
        </w:rPr>
        <w:t xml:space="preserve">en las bases de datos de las </w:t>
      </w:r>
      <w:r w:rsidR="00E7682B" w:rsidRPr="00AC0F3D">
        <w:rPr>
          <w:rFonts w:ascii="Gadugi" w:hAnsi="Gadugi"/>
          <w:sz w:val="24"/>
          <w:szCs w:val="24"/>
        </w:rPr>
        <w:t xml:space="preserve">autoridades policiales, en virtud de un embargo de alimentos que fue levantado desde el 2004. </w:t>
      </w:r>
      <w:r w:rsidR="00060363" w:rsidRPr="00AC0F3D">
        <w:rPr>
          <w:rFonts w:ascii="Gadugi" w:hAnsi="Gadugi"/>
          <w:sz w:val="24"/>
          <w:szCs w:val="24"/>
        </w:rPr>
        <w:t xml:space="preserve"> </w:t>
      </w:r>
    </w:p>
    <w:p w14:paraId="4793ECC6" w14:textId="77777777" w:rsidR="003C1950" w:rsidRPr="00AC0F3D" w:rsidRDefault="003C1950" w:rsidP="00AC0F3D">
      <w:pPr>
        <w:spacing w:line="276" w:lineRule="auto"/>
        <w:jc w:val="both"/>
        <w:rPr>
          <w:rFonts w:ascii="Gadugi" w:hAnsi="Gadugi"/>
          <w:sz w:val="24"/>
          <w:szCs w:val="24"/>
        </w:rPr>
      </w:pPr>
    </w:p>
    <w:p w14:paraId="5BD2C7F6" w14:textId="3E558264" w:rsidR="00B43A35" w:rsidRPr="00AC0F3D" w:rsidRDefault="00622EA3" w:rsidP="00AC0F3D">
      <w:pPr>
        <w:spacing w:line="276" w:lineRule="auto"/>
        <w:jc w:val="both"/>
        <w:rPr>
          <w:rFonts w:ascii="Gadugi" w:hAnsi="Gadugi" w:cs="Arial"/>
          <w:sz w:val="24"/>
          <w:szCs w:val="24"/>
        </w:rPr>
      </w:pPr>
      <w:r w:rsidRPr="00AC0F3D">
        <w:rPr>
          <w:rFonts w:ascii="Gadugi" w:hAnsi="Gadugi"/>
          <w:sz w:val="24"/>
          <w:szCs w:val="24"/>
        </w:rPr>
        <w:tab/>
      </w:r>
      <w:r w:rsidRPr="00AC0F3D">
        <w:rPr>
          <w:rFonts w:ascii="Gadugi" w:hAnsi="Gadugi"/>
          <w:sz w:val="24"/>
          <w:szCs w:val="24"/>
        </w:rPr>
        <w:tab/>
      </w:r>
      <w:r w:rsidRPr="00AC0F3D">
        <w:rPr>
          <w:rFonts w:ascii="Gadugi" w:hAnsi="Gadugi"/>
          <w:sz w:val="24"/>
          <w:szCs w:val="24"/>
        </w:rPr>
        <w:tab/>
      </w:r>
      <w:r w:rsidRPr="00AC0F3D">
        <w:rPr>
          <w:rFonts w:ascii="Gadugi" w:hAnsi="Gadugi"/>
          <w:sz w:val="24"/>
          <w:szCs w:val="24"/>
        </w:rPr>
        <w:tab/>
        <w:t>L</w:t>
      </w:r>
      <w:r w:rsidRPr="00AC0F3D">
        <w:rPr>
          <w:rFonts w:ascii="Gadugi" w:hAnsi="Gadugi" w:cs="Arial"/>
          <w:sz w:val="24"/>
          <w:szCs w:val="24"/>
        </w:rPr>
        <w:t xml:space="preserve">a legitimación por activa es clara pues el </w:t>
      </w:r>
      <w:r w:rsidR="00233DDD" w:rsidRPr="00AC0F3D">
        <w:rPr>
          <w:rFonts w:ascii="Gadugi" w:hAnsi="Gadugi" w:cs="Arial"/>
          <w:sz w:val="24"/>
          <w:szCs w:val="24"/>
        </w:rPr>
        <w:t xml:space="preserve">aquí </w:t>
      </w:r>
      <w:r w:rsidRPr="00AC0F3D">
        <w:rPr>
          <w:rFonts w:ascii="Gadugi" w:hAnsi="Gadugi" w:cs="Arial"/>
          <w:sz w:val="24"/>
          <w:szCs w:val="24"/>
        </w:rPr>
        <w:t>accionante</w:t>
      </w:r>
      <w:r w:rsidR="00233DDD" w:rsidRPr="00AC0F3D">
        <w:rPr>
          <w:rFonts w:ascii="Gadugi" w:hAnsi="Gadugi" w:cs="Arial"/>
          <w:sz w:val="24"/>
          <w:szCs w:val="24"/>
        </w:rPr>
        <w:t>,</w:t>
      </w:r>
      <w:r w:rsidRPr="00AC0F3D">
        <w:rPr>
          <w:rFonts w:ascii="Gadugi" w:hAnsi="Gadugi" w:cs="Arial"/>
          <w:sz w:val="24"/>
          <w:szCs w:val="24"/>
        </w:rPr>
        <w:t xml:space="preserve"> </w:t>
      </w:r>
      <w:r w:rsidR="00233DDD" w:rsidRPr="00AC0F3D">
        <w:rPr>
          <w:rFonts w:ascii="Gadugi" w:hAnsi="Gadugi" w:cs="Arial"/>
          <w:sz w:val="24"/>
          <w:szCs w:val="24"/>
        </w:rPr>
        <w:t xml:space="preserve">es </w:t>
      </w:r>
      <w:r w:rsidR="00B43A35" w:rsidRPr="00AC0F3D">
        <w:rPr>
          <w:rFonts w:ascii="Gadugi" w:hAnsi="Gadugi" w:cs="Arial"/>
          <w:sz w:val="24"/>
          <w:szCs w:val="24"/>
        </w:rPr>
        <w:t xml:space="preserve">demandado </w:t>
      </w:r>
      <w:r w:rsidRPr="00AC0F3D">
        <w:rPr>
          <w:rFonts w:ascii="Gadugi" w:hAnsi="Gadugi" w:cs="Arial"/>
          <w:sz w:val="24"/>
          <w:szCs w:val="24"/>
        </w:rPr>
        <w:t>en el proceso en el que, según afirma, se violentaron sus garantías fundamentales</w:t>
      </w:r>
      <w:r w:rsidR="00B43A35" w:rsidRPr="00AC0F3D">
        <w:rPr>
          <w:rFonts w:ascii="Gadugi" w:hAnsi="Gadugi" w:cs="Arial"/>
          <w:sz w:val="24"/>
          <w:szCs w:val="24"/>
        </w:rPr>
        <w:t>.</w:t>
      </w:r>
    </w:p>
    <w:p w14:paraId="0C52B5F2" w14:textId="41F4DCE5" w:rsidR="00B43A35" w:rsidRPr="00AC0F3D" w:rsidRDefault="00B43A35" w:rsidP="00AC0F3D">
      <w:pPr>
        <w:spacing w:line="276" w:lineRule="auto"/>
        <w:jc w:val="both"/>
        <w:rPr>
          <w:rFonts w:ascii="Gadugi" w:hAnsi="Gadugi" w:cs="Arial"/>
          <w:sz w:val="24"/>
          <w:szCs w:val="24"/>
        </w:rPr>
      </w:pPr>
    </w:p>
    <w:p w14:paraId="40893189" w14:textId="4B88CBF3" w:rsidR="00756ECB" w:rsidRPr="00AC0F3D" w:rsidRDefault="00B43A35" w:rsidP="00AC0F3D">
      <w:pPr>
        <w:spacing w:line="276" w:lineRule="auto"/>
        <w:jc w:val="both"/>
        <w:rPr>
          <w:rFonts w:ascii="Gadugi" w:hAnsi="Gadugi" w:cs="Arial"/>
          <w:sz w:val="24"/>
          <w:szCs w:val="24"/>
          <w:lang w:val="es-CO"/>
        </w:rPr>
      </w:pPr>
      <w:r w:rsidRPr="00AC0F3D">
        <w:rPr>
          <w:rFonts w:ascii="Gadugi" w:hAnsi="Gadugi" w:cs="Arial"/>
          <w:sz w:val="24"/>
          <w:szCs w:val="24"/>
        </w:rPr>
        <w:tab/>
      </w:r>
      <w:r w:rsidRPr="00AC0F3D">
        <w:rPr>
          <w:rFonts w:ascii="Gadugi" w:hAnsi="Gadugi" w:cs="Arial"/>
          <w:sz w:val="24"/>
          <w:szCs w:val="24"/>
        </w:rPr>
        <w:tab/>
      </w:r>
      <w:r w:rsidRPr="00AC0F3D">
        <w:rPr>
          <w:rFonts w:ascii="Gadugi" w:hAnsi="Gadugi" w:cs="Arial"/>
          <w:sz w:val="24"/>
          <w:szCs w:val="24"/>
        </w:rPr>
        <w:tab/>
      </w:r>
      <w:r w:rsidRPr="00AC0F3D">
        <w:rPr>
          <w:rFonts w:ascii="Gadugi" w:hAnsi="Gadugi" w:cs="Arial"/>
          <w:sz w:val="24"/>
          <w:szCs w:val="24"/>
        </w:rPr>
        <w:tab/>
        <w:t>Se cumple con la legitimación en la causa por pasiva, respecto del juzgado accionado</w:t>
      </w:r>
      <w:r w:rsidR="00C43392" w:rsidRPr="00AC0F3D">
        <w:rPr>
          <w:rFonts w:ascii="Gadugi" w:hAnsi="Gadugi" w:cs="Arial"/>
          <w:sz w:val="24"/>
          <w:szCs w:val="24"/>
        </w:rPr>
        <w:t>,</w:t>
      </w:r>
      <w:r w:rsidRPr="00AC0F3D">
        <w:rPr>
          <w:rFonts w:ascii="Gadugi" w:hAnsi="Gadugi" w:cs="Arial"/>
          <w:sz w:val="24"/>
          <w:szCs w:val="24"/>
        </w:rPr>
        <w:t xml:space="preserve"> toda vez que allí se tramita el caso que se pone bajo el análisis del juez constitucional, y lo mismo sucede, en lo atañe con la SIJIN de la Policía Metropolitana de Pereira, habida cuenta de que</w:t>
      </w:r>
      <w:r w:rsidR="00756ECB" w:rsidRPr="00AC0F3D">
        <w:rPr>
          <w:rFonts w:ascii="Gadugi" w:hAnsi="Gadugi" w:cs="Arial"/>
          <w:sz w:val="24"/>
          <w:szCs w:val="24"/>
        </w:rPr>
        <w:t xml:space="preserve">, </w:t>
      </w:r>
      <w:r w:rsidR="000E0F3B" w:rsidRPr="00AC0F3D">
        <w:rPr>
          <w:rFonts w:ascii="Gadugi" w:hAnsi="Gadugi" w:cs="Arial"/>
          <w:sz w:val="24"/>
          <w:szCs w:val="24"/>
        </w:rPr>
        <w:t xml:space="preserve">según explicó en su contestación, se encargó de darle trámite al levantamiento de la cautela que impide que el actor salga del país, registrada en el sistema de antecedentes de la Policía Nacional. Así las cosas, se declarará improcedente la acción de tutela, respecto de las demás autoridades convocadas al trámite, que carecen de legitimación en la causa por pasiva. </w:t>
      </w:r>
    </w:p>
    <w:p w14:paraId="7A2957CC" w14:textId="216066BD" w:rsidR="000E0F3B" w:rsidRPr="00AC0F3D" w:rsidRDefault="000E0F3B" w:rsidP="00AC0F3D">
      <w:pPr>
        <w:spacing w:line="276" w:lineRule="auto"/>
        <w:jc w:val="both"/>
        <w:rPr>
          <w:rFonts w:ascii="Gadugi" w:hAnsi="Gadugi" w:cs="Century Gothic"/>
          <w:sz w:val="24"/>
          <w:szCs w:val="24"/>
        </w:rPr>
      </w:pPr>
    </w:p>
    <w:p w14:paraId="297EF846" w14:textId="4DDCF183" w:rsidR="00656A56" w:rsidRPr="00AC0F3D" w:rsidRDefault="00656A56"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t>En este asunto es</w:t>
      </w:r>
      <w:r w:rsidR="007904F0" w:rsidRPr="00AC0F3D">
        <w:rPr>
          <w:rFonts w:ascii="Gadugi" w:hAnsi="Gadugi" w:cs="Century Gothic"/>
          <w:sz w:val="24"/>
          <w:szCs w:val="24"/>
        </w:rPr>
        <w:t xml:space="preserve"> relevante</w:t>
      </w:r>
      <w:r w:rsidRPr="00AC0F3D">
        <w:rPr>
          <w:rFonts w:ascii="Gadugi" w:hAnsi="Gadugi" w:cs="Century Gothic"/>
          <w:sz w:val="24"/>
          <w:szCs w:val="24"/>
        </w:rPr>
        <w:t xml:space="preserve"> destacar, desde ya, que </w:t>
      </w:r>
      <w:r w:rsidRPr="00AC0F3D">
        <w:rPr>
          <w:rFonts w:ascii="Gadugi" w:hAnsi="Gadugi"/>
          <w:sz w:val="24"/>
          <w:szCs w:val="24"/>
        </w:rPr>
        <w:t>tienen dicho la Corte Constitucional</w:t>
      </w:r>
      <w:r w:rsidRPr="00AC0F3D">
        <w:rPr>
          <w:rStyle w:val="Refdenotaalpie"/>
          <w:rFonts w:ascii="Gadugi" w:hAnsi="Gadugi"/>
          <w:sz w:val="24"/>
          <w:szCs w:val="24"/>
        </w:rPr>
        <w:footnoteReference w:id="7"/>
      </w:r>
      <w:r w:rsidRPr="00AC0F3D">
        <w:rPr>
          <w:rFonts w:ascii="Gadugi" w:hAnsi="Gadugi"/>
          <w:sz w:val="24"/>
          <w:szCs w:val="24"/>
        </w:rPr>
        <w:t xml:space="preserve"> y la Sala de Casación Civil de la Corte Suprema de Justicia</w:t>
      </w:r>
      <w:r w:rsidRPr="00AC0F3D">
        <w:rPr>
          <w:rStyle w:val="Refdenotaalpie"/>
          <w:rFonts w:ascii="Gadugi" w:hAnsi="Gadugi"/>
          <w:sz w:val="24"/>
          <w:szCs w:val="24"/>
        </w:rPr>
        <w:footnoteReference w:id="8"/>
      </w:r>
      <w:r w:rsidRPr="00AC0F3D">
        <w:rPr>
          <w:rFonts w:ascii="Gadugi" w:hAnsi="Gadugi"/>
          <w:sz w:val="24"/>
          <w:szCs w:val="24"/>
        </w:rPr>
        <w:t>, como también esta Corporación</w:t>
      </w:r>
      <w:r w:rsidRPr="00AC0F3D">
        <w:rPr>
          <w:rStyle w:val="Refdenotaalpie"/>
          <w:rFonts w:ascii="Gadugi" w:hAnsi="Gadugi"/>
          <w:sz w:val="24"/>
          <w:szCs w:val="24"/>
        </w:rPr>
        <w:footnoteReference w:id="9"/>
      </w:r>
      <w:r w:rsidRPr="00AC0F3D">
        <w:rPr>
          <w:rFonts w:ascii="Gadugi" w:hAnsi="Gadugi"/>
          <w:sz w:val="24"/>
          <w:szCs w:val="24"/>
        </w:rPr>
        <w:t xml:space="preserve">, en criterio ahora unánime, que </w:t>
      </w:r>
      <w:r w:rsidRPr="00AC0F3D">
        <w:rPr>
          <w:rFonts w:ascii="Gadugi" w:hAnsi="Gadugi"/>
          <w:i/>
          <w:sz w:val="24"/>
          <w:szCs w:val="24"/>
        </w:rPr>
        <w:t>“(</w:t>
      </w:r>
      <w:r w:rsidRPr="00EB6254">
        <w:rPr>
          <w:rFonts w:ascii="Gadugi" w:hAnsi="Gadugi"/>
          <w:i/>
          <w:sz w:val="22"/>
          <w:szCs w:val="24"/>
        </w:rPr>
        <w:t xml:space="preserve">…) la improcedencia por falta de acción u omisión </w:t>
      </w:r>
      <w:r w:rsidRPr="00EB6254">
        <w:rPr>
          <w:rFonts w:ascii="Gadugi" w:hAnsi="Gadugi"/>
          <w:sz w:val="22"/>
          <w:szCs w:val="24"/>
        </w:rPr>
        <w:t xml:space="preserve">(de una acción de tutela) </w:t>
      </w:r>
      <w:r w:rsidRPr="00EB6254">
        <w:rPr>
          <w:rFonts w:ascii="Gadugi" w:hAnsi="Gadugi"/>
          <w:i/>
          <w:sz w:val="22"/>
          <w:szCs w:val="24"/>
        </w:rPr>
        <w:t xml:space="preserve">ocurre cuando: (i) </w:t>
      </w:r>
      <w:r w:rsidRPr="00EB6254">
        <w:rPr>
          <w:rFonts w:ascii="Gadugi" w:hAnsi="Gadugi"/>
          <w:i/>
          <w:sz w:val="22"/>
          <w:szCs w:val="24"/>
          <w:u w:val="single"/>
        </w:rPr>
        <w:t xml:space="preserve">No hay petición </w:t>
      </w:r>
      <w:r w:rsidRPr="00EB6254">
        <w:rPr>
          <w:rFonts w:ascii="Gadugi" w:hAnsi="Gadugi"/>
          <w:i/>
          <w:sz w:val="22"/>
          <w:szCs w:val="24"/>
        </w:rPr>
        <w:t>o se resolvió antes de presentar el amparo; y, (ii) La decisión cuestionada es inexistente. Criterio que aplica en amparos contra despachos judiciales</w:t>
      </w:r>
      <w:r w:rsidRPr="00AC0F3D">
        <w:rPr>
          <w:rFonts w:ascii="Gadugi" w:hAnsi="Gadugi"/>
          <w:i/>
          <w:sz w:val="24"/>
          <w:szCs w:val="24"/>
        </w:rPr>
        <w:t>.”</w:t>
      </w:r>
      <w:r w:rsidRPr="00AC0F3D">
        <w:rPr>
          <w:rStyle w:val="Refdenotaalpie"/>
          <w:rFonts w:ascii="Gadugi" w:hAnsi="Gadugi"/>
          <w:iCs/>
          <w:sz w:val="24"/>
          <w:szCs w:val="24"/>
        </w:rPr>
        <w:footnoteReference w:id="10"/>
      </w:r>
      <w:r w:rsidRPr="00AC0F3D">
        <w:rPr>
          <w:rFonts w:ascii="Gadugi" w:hAnsi="Gadugi"/>
          <w:i/>
          <w:sz w:val="24"/>
          <w:szCs w:val="24"/>
        </w:rPr>
        <w:t>.</w:t>
      </w:r>
    </w:p>
    <w:p w14:paraId="07075B31" w14:textId="1BD1DFF8" w:rsidR="00656A56" w:rsidRPr="00AC0F3D" w:rsidRDefault="00656A56" w:rsidP="00AC0F3D">
      <w:pPr>
        <w:spacing w:line="276" w:lineRule="auto"/>
        <w:jc w:val="both"/>
        <w:rPr>
          <w:rFonts w:ascii="Gadugi" w:hAnsi="Gadugi"/>
          <w:i/>
          <w:sz w:val="24"/>
          <w:szCs w:val="24"/>
        </w:rPr>
      </w:pPr>
    </w:p>
    <w:p w14:paraId="5D89FBC4" w14:textId="5DED0F8B" w:rsidR="00656A56" w:rsidRPr="00AC0F3D" w:rsidRDefault="00656A56" w:rsidP="00AC0F3D">
      <w:pPr>
        <w:spacing w:line="276" w:lineRule="auto"/>
        <w:jc w:val="both"/>
        <w:rPr>
          <w:rFonts w:ascii="Gadugi" w:hAnsi="Gadugi"/>
          <w:sz w:val="24"/>
          <w:szCs w:val="24"/>
        </w:rPr>
      </w:pPr>
      <w:r w:rsidRPr="00AC0F3D">
        <w:rPr>
          <w:rFonts w:ascii="Gadugi" w:hAnsi="Gadugi"/>
          <w:i/>
          <w:sz w:val="24"/>
          <w:szCs w:val="24"/>
        </w:rPr>
        <w:tab/>
      </w:r>
      <w:r w:rsidRPr="00AC0F3D">
        <w:rPr>
          <w:rFonts w:ascii="Gadugi" w:hAnsi="Gadugi"/>
          <w:i/>
          <w:sz w:val="24"/>
          <w:szCs w:val="24"/>
        </w:rPr>
        <w:tab/>
      </w:r>
      <w:r w:rsidRPr="00AC0F3D">
        <w:rPr>
          <w:rFonts w:ascii="Gadugi" w:hAnsi="Gadugi"/>
          <w:i/>
          <w:sz w:val="24"/>
          <w:szCs w:val="24"/>
        </w:rPr>
        <w:tab/>
      </w:r>
      <w:r w:rsidRPr="00AC0F3D">
        <w:rPr>
          <w:rFonts w:ascii="Gadugi" w:hAnsi="Gadugi"/>
          <w:i/>
          <w:sz w:val="24"/>
          <w:szCs w:val="24"/>
        </w:rPr>
        <w:tab/>
      </w:r>
      <w:r w:rsidRPr="00AC0F3D">
        <w:rPr>
          <w:rFonts w:ascii="Gadugi" w:hAnsi="Gadugi"/>
          <w:sz w:val="24"/>
          <w:szCs w:val="24"/>
        </w:rPr>
        <w:t xml:space="preserve">Es importante la expresión que acaba de subrayarse, porque antes de que se formulara este amparo, </w:t>
      </w:r>
      <w:r w:rsidR="00C43392" w:rsidRPr="00AC0F3D">
        <w:rPr>
          <w:rFonts w:ascii="Gadugi" w:hAnsi="Gadugi"/>
          <w:sz w:val="24"/>
          <w:szCs w:val="24"/>
        </w:rPr>
        <w:t>el 31 de agosto de 2021</w:t>
      </w:r>
      <w:r w:rsidR="00AA11E8" w:rsidRPr="00AC0F3D">
        <w:rPr>
          <w:rStyle w:val="Refdenotaalpie"/>
          <w:rFonts w:ascii="Gadugi" w:hAnsi="Gadugi"/>
          <w:sz w:val="24"/>
          <w:szCs w:val="24"/>
        </w:rPr>
        <w:footnoteReference w:id="11"/>
      </w:r>
      <w:r w:rsidR="00C43392" w:rsidRPr="00AC0F3D">
        <w:rPr>
          <w:rFonts w:ascii="Gadugi" w:hAnsi="Gadugi"/>
          <w:sz w:val="24"/>
          <w:szCs w:val="24"/>
        </w:rPr>
        <w:t xml:space="preserve">, </w:t>
      </w:r>
      <w:r w:rsidRPr="00AC0F3D">
        <w:rPr>
          <w:rFonts w:ascii="Gadugi" w:hAnsi="Gadugi"/>
          <w:sz w:val="24"/>
          <w:szCs w:val="24"/>
        </w:rPr>
        <w:t xml:space="preserve">era inexistente una petición del accionante, ante el juzgado acusado o la Policía Nacional, tendiente a que se levantara la restricción de salida del país </w:t>
      </w:r>
      <w:r w:rsidR="00C43392" w:rsidRPr="00AC0F3D">
        <w:rPr>
          <w:rFonts w:ascii="Gadugi" w:hAnsi="Gadugi"/>
          <w:sz w:val="24"/>
          <w:szCs w:val="24"/>
        </w:rPr>
        <w:t xml:space="preserve">decretada </w:t>
      </w:r>
      <w:r w:rsidRPr="00AC0F3D">
        <w:rPr>
          <w:rFonts w:ascii="Gadugi" w:hAnsi="Gadugi"/>
          <w:sz w:val="24"/>
          <w:szCs w:val="24"/>
        </w:rPr>
        <w:t>en el proceso de alimentos, con ocasión de lo reglado en el artículo 148 del Código del Menor</w:t>
      </w:r>
      <w:r w:rsidR="00B658C5" w:rsidRPr="00AC0F3D">
        <w:rPr>
          <w:rFonts w:ascii="Gadugi" w:hAnsi="Gadugi"/>
          <w:sz w:val="24"/>
          <w:szCs w:val="24"/>
        </w:rPr>
        <w:t xml:space="preserve"> -Decreto 2737 de 1989- (Derogado por el artículo 217 de la Ley 1098 de 2006).</w:t>
      </w:r>
    </w:p>
    <w:p w14:paraId="1ED8425A" w14:textId="50577903" w:rsidR="00B658C5" w:rsidRPr="00AC0F3D" w:rsidRDefault="00B658C5" w:rsidP="00AC0F3D">
      <w:pPr>
        <w:spacing w:line="276" w:lineRule="auto"/>
        <w:jc w:val="both"/>
        <w:rPr>
          <w:rFonts w:ascii="Gadugi" w:hAnsi="Gadugi"/>
          <w:sz w:val="24"/>
          <w:szCs w:val="24"/>
        </w:rPr>
      </w:pPr>
    </w:p>
    <w:p w14:paraId="46CA3BB6" w14:textId="7B2DF2A1" w:rsidR="00B658C5" w:rsidRPr="00AC0F3D" w:rsidRDefault="00B658C5" w:rsidP="00AC0F3D">
      <w:pPr>
        <w:spacing w:line="276" w:lineRule="auto"/>
        <w:jc w:val="both"/>
        <w:rPr>
          <w:rFonts w:ascii="Gadugi" w:hAnsi="Gadugi"/>
          <w:sz w:val="24"/>
          <w:szCs w:val="24"/>
        </w:rPr>
      </w:pPr>
      <w:r w:rsidRPr="00AC0F3D">
        <w:rPr>
          <w:rFonts w:ascii="Gadugi" w:hAnsi="Gadugi"/>
          <w:sz w:val="24"/>
          <w:szCs w:val="24"/>
        </w:rPr>
        <w:tab/>
      </w:r>
      <w:r w:rsidRPr="00AC0F3D">
        <w:rPr>
          <w:rFonts w:ascii="Gadugi" w:hAnsi="Gadugi"/>
          <w:sz w:val="24"/>
          <w:szCs w:val="24"/>
        </w:rPr>
        <w:tab/>
      </w:r>
      <w:r w:rsidRPr="00AC0F3D">
        <w:rPr>
          <w:rFonts w:ascii="Gadugi" w:hAnsi="Gadugi"/>
          <w:sz w:val="24"/>
          <w:szCs w:val="24"/>
        </w:rPr>
        <w:tab/>
      </w:r>
      <w:r w:rsidRPr="00AC0F3D">
        <w:rPr>
          <w:rFonts w:ascii="Gadugi" w:hAnsi="Gadugi"/>
          <w:sz w:val="24"/>
          <w:szCs w:val="24"/>
        </w:rPr>
        <w:tab/>
        <w:t>Establecía esa norma:</w:t>
      </w:r>
    </w:p>
    <w:p w14:paraId="2CC21256" w14:textId="46E2B631" w:rsidR="00B658C5" w:rsidRPr="00AC0F3D" w:rsidRDefault="00B658C5" w:rsidP="00AC0F3D">
      <w:pPr>
        <w:spacing w:line="276" w:lineRule="auto"/>
        <w:jc w:val="both"/>
        <w:rPr>
          <w:rFonts w:ascii="Gadugi" w:hAnsi="Gadugi"/>
          <w:sz w:val="24"/>
          <w:szCs w:val="24"/>
        </w:rPr>
      </w:pPr>
    </w:p>
    <w:p w14:paraId="02745364" w14:textId="17D74606" w:rsidR="00B658C5" w:rsidRPr="00EB6254" w:rsidRDefault="00B658C5" w:rsidP="00EB6254">
      <w:pPr>
        <w:ind w:left="426" w:right="420"/>
        <w:jc w:val="both"/>
        <w:rPr>
          <w:rFonts w:ascii="Gadugi" w:hAnsi="Gadugi"/>
          <w:sz w:val="22"/>
          <w:szCs w:val="24"/>
        </w:rPr>
      </w:pPr>
      <w:r w:rsidRPr="00EB6254">
        <w:rPr>
          <w:rFonts w:ascii="Gadugi" w:hAnsi="Gadugi"/>
          <w:sz w:val="22"/>
          <w:szCs w:val="24"/>
        </w:rPr>
        <w:tab/>
      </w:r>
      <w:r w:rsidRPr="00EB6254">
        <w:rPr>
          <w:rFonts w:ascii="Gadugi" w:hAnsi="Gadugi"/>
          <w:sz w:val="22"/>
          <w:szCs w:val="24"/>
        </w:rPr>
        <w:tab/>
      </w:r>
      <w:r w:rsidRPr="00EB6254">
        <w:rPr>
          <w:rFonts w:ascii="Gadugi" w:hAnsi="Gadugi"/>
          <w:sz w:val="22"/>
          <w:szCs w:val="24"/>
        </w:rPr>
        <w:tab/>
      </w:r>
      <w:r w:rsidRPr="00EB6254">
        <w:rPr>
          <w:rFonts w:ascii="Gadugi" w:hAnsi="Gadugi"/>
          <w:sz w:val="22"/>
          <w:szCs w:val="24"/>
        </w:rPr>
        <w:tab/>
        <w:t xml:space="preserve">ARTÍCULO 148. &lt;Artículo derogado por el artículo 217 de la Ley 1098 de 2006. Rige a partir del 8 de mayo de 2007&gt; El Juez podrá ordenar que se den alimentos provisionales desde la admisión de la demanda a solicitud de parte o de oficio, si con ésta aparece prueba siquiera sumaria de la capacidad económica del </w:t>
      </w:r>
      <w:r w:rsidRPr="00EB6254">
        <w:rPr>
          <w:rFonts w:ascii="Gadugi" w:hAnsi="Gadugi"/>
          <w:sz w:val="22"/>
          <w:szCs w:val="24"/>
        </w:rPr>
        <w:lastRenderedPageBreak/>
        <w:t xml:space="preserve">demandado y de la existencia de la obligación alimentaria, </w:t>
      </w:r>
      <w:r w:rsidRPr="00EB6254">
        <w:rPr>
          <w:rFonts w:ascii="Gadugi" w:hAnsi="Gadugi"/>
          <w:sz w:val="22"/>
          <w:szCs w:val="24"/>
          <w:u w:val="single"/>
        </w:rPr>
        <w:t xml:space="preserve">y se dará aviso a las autoridades de emigración del Departamento Administrativo de Seguridad -DAS-, para que el demandado no pueda ausentarse del país sin prestar garantía suficiente que respalde el cumplimiento de la obligación. </w:t>
      </w:r>
      <w:r w:rsidRPr="00EB6254">
        <w:rPr>
          <w:rFonts w:ascii="Gadugi" w:hAnsi="Gadugi"/>
          <w:sz w:val="22"/>
          <w:szCs w:val="24"/>
        </w:rPr>
        <w:t xml:space="preserve">(Aparte subrayado declarado EXEQUIBLE por la Corte Constitucional mediante Sentencia C-1064-00 del 16 de agosto de 2000, Magistrado Ponente Dr. </w:t>
      </w:r>
      <w:proofErr w:type="spellStart"/>
      <w:r w:rsidRPr="00EB6254">
        <w:rPr>
          <w:rFonts w:ascii="Gadugi" w:hAnsi="Gadugi"/>
          <w:sz w:val="22"/>
          <w:szCs w:val="24"/>
        </w:rPr>
        <w:t>Alvaro</w:t>
      </w:r>
      <w:proofErr w:type="spellEnd"/>
      <w:r w:rsidRPr="00EB6254">
        <w:rPr>
          <w:rFonts w:ascii="Gadugi" w:hAnsi="Gadugi"/>
          <w:sz w:val="22"/>
          <w:szCs w:val="24"/>
        </w:rPr>
        <w:t xml:space="preserve"> Tafur Galvis.)</w:t>
      </w:r>
    </w:p>
    <w:p w14:paraId="4BB2FC75" w14:textId="276EDE53" w:rsidR="00656A56" w:rsidRPr="00AC0F3D" w:rsidRDefault="00656A56" w:rsidP="00AC0F3D">
      <w:pPr>
        <w:spacing w:line="276" w:lineRule="auto"/>
        <w:ind w:firstLine="2835"/>
        <w:jc w:val="both"/>
        <w:rPr>
          <w:rFonts w:ascii="Gadugi" w:hAnsi="Gadugi" w:cs="Century Gothic"/>
          <w:sz w:val="24"/>
          <w:szCs w:val="24"/>
        </w:rPr>
      </w:pPr>
    </w:p>
    <w:p w14:paraId="6353D65D" w14:textId="38F25215" w:rsidR="00656A56" w:rsidRPr="00AC0F3D" w:rsidRDefault="00B658C5"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t>Según explicó el Juez Segundo de Familia local, en ese juicio de alimentos,</w:t>
      </w:r>
      <w:r w:rsidR="0089562E" w:rsidRPr="00AC0F3D">
        <w:rPr>
          <w:rFonts w:ascii="Gadugi" w:hAnsi="Gadugi" w:cs="Century Gothic"/>
          <w:sz w:val="24"/>
          <w:szCs w:val="24"/>
        </w:rPr>
        <w:t xml:space="preserve"> el 31 de octubre de 1995</w:t>
      </w:r>
      <w:r w:rsidRPr="00AC0F3D">
        <w:rPr>
          <w:rFonts w:ascii="Gadugi" w:hAnsi="Gadugi" w:cs="Century Gothic"/>
          <w:sz w:val="24"/>
          <w:szCs w:val="24"/>
        </w:rPr>
        <w:t xml:space="preserve"> se decretaron dos medidas cautelares en contra del aquí accionante, una, el embargo de su salario, y la otra, se ofició al extinto DAS, para que se le prohibiera salir del país </w:t>
      </w:r>
      <w:r w:rsidR="001E3CB3" w:rsidRPr="00AC0F3D">
        <w:rPr>
          <w:rFonts w:ascii="Gadugi" w:hAnsi="Gadugi" w:cs="Century Gothic"/>
          <w:sz w:val="24"/>
          <w:szCs w:val="24"/>
        </w:rPr>
        <w:t>a menos que prestara</w:t>
      </w:r>
      <w:r w:rsidRPr="00AC0F3D">
        <w:rPr>
          <w:rFonts w:ascii="Gadugi" w:hAnsi="Gadugi" w:cs="Century Gothic"/>
          <w:sz w:val="24"/>
          <w:szCs w:val="24"/>
        </w:rPr>
        <w:t xml:space="preserve"> garantía suficiente que respaldara el cumplimiento de la obligación alimentaria. </w:t>
      </w:r>
    </w:p>
    <w:p w14:paraId="7A1EDD4A" w14:textId="75D721C7" w:rsidR="001E3CB3" w:rsidRPr="00AC0F3D" w:rsidRDefault="001E3CB3" w:rsidP="00AC0F3D">
      <w:pPr>
        <w:spacing w:line="276" w:lineRule="auto"/>
        <w:jc w:val="both"/>
        <w:rPr>
          <w:rFonts w:ascii="Gadugi" w:hAnsi="Gadugi" w:cs="Century Gothic"/>
          <w:sz w:val="24"/>
          <w:szCs w:val="24"/>
        </w:rPr>
      </w:pPr>
    </w:p>
    <w:p w14:paraId="20DAC6E0" w14:textId="47FA9FC9" w:rsidR="001E3CB3" w:rsidRPr="00AC0F3D" w:rsidRDefault="001E3CB3"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0089562E" w:rsidRPr="00AC0F3D">
        <w:rPr>
          <w:rFonts w:ascii="Gadugi" w:hAnsi="Gadugi" w:cs="Century Gothic"/>
          <w:sz w:val="24"/>
          <w:szCs w:val="24"/>
        </w:rPr>
        <w:t xml:space="preserve">Después, se profirió sentencia el 30 de enero de 1996 fijándose una cuota alimentaria a cargo del señor González Molina y en favor de las dos descendientes, </w:t>
      </w:r>
      <w:r w:rsidR="003533E0" w:rsidRPr="00AC0F3D">
        <w:rPr>
          <w:rFonts w:ascii="Gadugi" w:hAnsi="Gadugi" w:cs="Century Gothic"/>
          <w:sz w:val="24"/>
          <w:szCs w:val="24"/>
        </w:rPr>
        <w:t xml:space="preserve">y se archivó </w:t>
      </w:r>
      <w:r w:rsidR="0089562E" w:rsidRPr="00AC0F3D">
        <w:rPr>
          <w:rFonts w:ascii="Gadugi" w:hAnsi="Gadugi" w:cs="Century Gothic"/>
          <w:sz w:val="24"/>
          <w:szCs w:val="24"/>
        </w:rPr>
        <w:t>el expediente en el mes de febrero de ese mismo año.</w:t>
      </w:r>
      <w:r w:rsidR="00D10DE3" w:rsidRPr="00AC0F3D">
        <w:rPr>
          <w:rStyle w:val="Refdenotaalpie"/>
          <w:rFonts w:ascii="Gadugi" w:hAnsi="Gadugi"/>
          <w:sz w:val="24"/>
          <w:szCs w:val="24"/>
        </w:rPr>
        <w:footnoteReference w:id="12"/>
      </w:r>
      <w:r w:rsidR="0089562E" w:rsidRPr="00AC0F3D">
        <w:rPr>
          <w:rFonts w:ascii="Gadugi" w:hAnsi="Gadugi" w:cs="Century Gothic"/>
          <w:sz w:val="24"/>
          <w:szCs w:val="24"/>
        </w:rPr>
        <w:t xml:space="preserve"> </w:t>
      </w:r>
    </w:p>
    <w:p w14:paraId="4A54222F" w14:textId="1B8F1C7E" w:rsidR="0089562E" w:rsidRPr="00AC0F3D" w:rsidRDefault="0089562E" w:rsidP="00AC0F3D">
      <w:pPr>
        <w:spacing w:line="276" w:lineRule="auto"/>
        <w:jc w:val="both"/>
        <w:rPr>
          <w:rFonts w:ascii="Gadugi" w:hAnsi="Gadugi" w:cs="Century Gothic"/>
          <w:sz w:val="24"/>
          <w:szCs w:val="24"/>
        </w:rPr>
      </w:pPr>
    </w:p>
    <w:p w14:paraId="565740F9" w14:textId="5109F568" w:rsidR="001E3CB3" w:rsidRPr="00AC0F3D" w:rsidRDefault="0089562E"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00D10DE3" w:rsidRPr="00AC0F3D">
        <w:rPr>
          <w:rFonts w:ascii="Gadugi" w:hAnsi="Gadugi" w:cs="Century Gothic"/>
          <w:sz w:val="24"/>
          <w:szCs w:val="24"/>
        </w:rPr>
        <w:t>Al cabo del tiempo, e</w:t>
      </w:r>
      <w:r w:rsidR="001E3CB3" w:rsidRPr="00AC0F3D">
        <w:rPr>
          <w:rFonts w:ascii="Gadugi" w:hAnsi="Gadugi" w:cs="Century Gothic"/>
          <w:sz w:val="24"/>
          <w:szCs w:val="24"/>
        </w:rPr>
        <w:t>l 12 de febrero de 2004, la demandante, María Nelly Moreno Muñoz, le solicitó al despacho</w:t>
      </w:r>
      <w:r w:rsidR="00B60E9B" w:rsidRPr="00AC0F3D">
        <w:rPr>
          <w:rFonts w:ascii="Gadugi" w:hAnsi="Gadugi" w:cs="Century Gothic"/>
          <w:sz w:val="24"/>
          <w:szCs w:val="24"/>
        </w:rPr>
        <w:t>, únicamente</w:t>
      </w:r>
      <w:r w:rsidR="001E3CB3" w:rsidRPr="00AC0F3D">
        <w:rPr>
          <w:rFonts w:ascii="Gadugi" w:hAnsi="Gadugi" w:cs="Century Gothic"/>
          <w:sz w:val="24"/>
          <w:szCs w:val="24"/>
        </w:rPr>
        <w:t xml:space="preserve"> el levantamiento del embargo que pesaba sobre </w:t>
      </w:r>
      <w:r w:rsidR="00D10DE3" w:rsidRPr="00AC0F3D">
        <w:rPr>
          <w:rFonts w:ascii="Gadugi" w:hAnsi="Gadugi" w:cs="Century Gothic"/>
          <w:sz w:val="24"/>
          <w:szCs w:val="24"/>
        </w:rPr>
        <w:t>la pensión</w:t>
      </w:r>
      <w:r w:rsidR="001E3CB3" w:rsidRPr="00AC0F3D">
        <w:rPr>
          <w:rFonts w:ascii="Gadugi" w:hAnsi="Gadugi" w:cs="Century Gothic"/>
          <w:sz w:val="24"/>
          <w:szCs w:val="24"/>
        </w:rPr>
        <w:t xml:space="preserve"> del señor González Molina</w:t>
      </w:r>
      <w:r w:rsidR="00D10DE3" w:rsidRPr="00AC0F3D">
        <w:rPr>
          <w:rStyle w:val="Refdenotaalpie"/>
          <w:rFonts w:ascii="Gadugi" w:hAnsi="Gadugi"/>
          <w:sz w:val="24"/>
          <w:szCs w:val="24"/>
        </w:rPr>
        <w:footnoteReference w:id="13"/>
      </w:r>
      <w:r w:rsidR="001E3CB3" w:rsidRPr="00AC0F3D">
        <w:rPr>
          <w:rFonts w:ascii="Gadugi" w:hAnsi="Gadugi" w:cs="Century Gothic"/>
          <w:sz w:val="24"/>
          <w:szCs w:val="24"/>
        </w:rPr>
        <w:t xml:space="preserve">, y a ello se accedió con auto del 16 de febrero de ese mismo año; sin embargo, en esa oportunidad, nada pidió la </w:t>
      </w:r>
      <w:r w:rsidR="00B60E9B" w:rsidRPr="00AC0F3D">
        <w:rPr>
          <w:rFonts w:ascii="Gadugi" w:hAnsi="Gadugi" w:cs="Century Gothic"/>
          <w:sz w:val="24"/>
          <w:szCs w:val="24"/>
        </w:rPr>
        <w:t>libelista</w:t>
      </w:r>
      <w:r w:rsidR="001E3CB3" w:rsidRPr="00AC0F3D">
        <w:rPr>
          <w:rFonts w:ascii="Gadugi" w:hAnsi="Gadugi" w:cs="Century Gothic"/>
          <w:sz w:val="24"/>
          <w:szCs w:val="24"/>
        </w:rPr>
        <w:t xml:space="preserve"> </w:t>
      </w:r>
      <w:r w:rsidR="00D10DE3" w:rsidRPr="00AC0F3D">
        <w:rPr>
          <w:rFonts w:ascii="Gadugi" w:hAnsi="Gadugi" w:cs="Century Gothic"/>
          <w:sz w:val="24"/>
          <w:szCs w:val="24"/>
        </w:rPr>
        <w:t>sobre</w:t>
      </w:r>
      <w:r w:rsidR="001E3CB3" w:rsidRPr="00AC0F3D">
        <w:rPr>
          <w:rFonts w:ascii="Gadugi" w:hAnsi="Gadugi" w:cs="Century Gothic"/>
          <w:sz w:val="24"/>
          <w:szCs w:val="24"/>
        </w:rPr>
        <w:t xml:space="preserve"> la prohibición para viajar al extranjero que pesaba sobre e</w:t>
      </w:r>
      <w:r w:rsidRPr="00AC0F3D">
        <w:rPr>
          <w:rFonts w:ascii="Gadugi" w:hAnsi="Gadugi" w:cs="Century Gothic"/>
          <w:sz w:val="24"/>
          <w:szCs w:val="24"/>
        </w:rPr>
        <w:t>l demandado, así las cosas, esa cautela se mantuvo vigente hasta el pasado 2 de septiembre, cuando, por petición del accionante</w:t>
      </w:r>
      <w:r w:rsidR="00D10DE3" w:rsidRPr="00AC0F3D">
        <w:rPr>
          <w:rStyle w:val="Refdenotaalpie"/>
          <w:rFonts w:ascii="Gadugi" w:hAnsi="Gadugi"/>
          <w:sz w:val="24"/>
          <w:szCs w:val="24"/>
        </w:rPr>
        <w:footnoteReference w:id="14"/>
      </w:r>
      <w:r w:rsidRPr="00AC0F3D">
        <w:rPr>
          <w:rFonts w:ascii="Gadugi" w:hAnsi="Gadugi" w:cs="Century Gothic"/>
          <w:sz w:val="24"/>
          <w:szCs w:val="24"/>
        </w:rPr>
        <w:t>, el juzgado la levantó en el entendido de que las alimentarias en la actualidad ya contaban con más de 30 años</w:t>
      </w:r>
      <w:r w:rsidR="00D10DE3" w:rsidRPr="00AC0F3D">
        <w:rPr>
          <w:rStyle w:val="Refdenotaalpie"/>
          <w:rFonts w:ascii="Gadugi" w:hAnsi="Gadugi"/>
          <w:sz w:val="24"/>
          <w:szCs w:val="24"/>
        </w:rPr>
        <w:footnoteReference w:id="15"/>
      </w:r>
      <w:r w:rsidR="00D10DE3" w:rsidRPr="00AC0F3D">
        <w:rPr>
          <w:rFonts w:ascii="Gadugi" w:hAnsi="Gadugi" w:cs="Century Gothic"/>
          <w:sz w:val="24"/>
          <w:szCs w:val="24"/>
        </w:rPr>
        <w:t>, de lo cual le dio comunicación a la Policía Metropolitana de Pereira – SIJIN, con oficio Nro. 476 el 2 de septiembre de 2021</w:t>
      </w:r>
      <w:r w:rsidR="00D10DE3" w:rsidRPr="00AC0F3D">
        <w:rPr>
          <w:rStyle w:val="Refdenotaalpie"/>
          <w:rFonts w:ascii="Gadugi" w:hAnsi="Gadugi"/>
          <w:sz w:val="24"/>
          <w:szCs w:val="24"/>
        </w:rPr>
        <w:footnoteReference w:id="16"/>
      </w:r>
      <w:r w:rsidR="00D10DE3" w:rsidRPr="00AC0F3D">
        <w:rPr>
          <w:rFonts w:ascii="Gadugi" w:hAnsi="Gadugi" w:cs="Century Gothic"/>
          <w:sz w:val="24"/>
          <w:szCs w:val="24"/>
        </w:rPr>
        <w:t xml:space="preserve">, al correo electrónico </w:t>
      </w:r>
      <w:hyperlink r:id="rId11" w:history="1">
        <w:r w:rsidR="00D10DE3" w:rsidRPr="00AC0F3D">
          <w:rPr>
            <w:rStyle w:val="Hipervnculo"/>
            <w:rFonts w:ascii="Gadugi" w:hAnsi="Gadugi" w:cs="Century Gothic"/>
            <w:sz w:val="24"/>
            <w:szCs w:val="24"/>
          </w:rPr>
          <w:t>meper.sijin-sepri@policia.gov.co</w:t>
        </w:r>
      </w:hyperlink>
      <w:r w:rsidR="00D10DE3" w:rsidRPr="00AC0F3D">
        <w:rPr>
          <w:rStyle w:val="Refdenotaalpie"/>
          <w:rFonts w:ascii="Gadugi" w:hAnsi="Gadugi"/>
          <w:sz w:val="24"/>
          <w:szCs w:val="24"/>
        </w:rPr>
        <w:footnoteReference w:id="17"/>
      </w:r>
      <w:r w:rsidR="00D10DE3" w:rsidRPr="00AC0F3D">
        <w:rPr>
          <w:rFonts w:ascii="Gadugi" w:hAnsi="Gadugi" w:cs="Century Gothic"/>
          <w:sz w:val="24"/>
          <w:szCs w:val="24"/>
        </w:rPr>
        <w:t xml:space="preserve">. </w:t>
      </w:r>
    </w:p>
    <w:p w14:paraId="2C1F002E" w14:textId="4BF333CC" w:rsidR="0089562E" w:rsidRPr="00AC0F3D" w:rsidRDefault="0089562E" w:rsidP="00AC0F3D">
      <w:pPr>
        <w:spacing w:line="276" w:lineRule="auto"/>
        <w:jc w:val="both"/>
        <w:rPr>
          <w:rFonts w:ascii="Gadugi" w:hAnsi="Gadugi" w:cs="Century Gothic"/>
          <w:sz w:val="24"/>
          <w:szCs w:val="24"/>
        </w:rPr>
      </w:pPr>
    </w:p>
    <w:p w14:paraId="210F4C07" w14:textId="7CCDC9E7" w:rsidR="0089562E" w:rsidRPr="00AC0F3D" w:rsidRDefault="0089562E"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bookmarkStart w:id="3" w:name="_Hlk85615251"/>
      <w:r w:rsidRPr="00AC0F3D">
        <w:rPr>
          <w:rFonts w:ascii="Gadugi" w:hAnsi="Gadugi" w:cs="Century Gothic"/>
          <w:sz w:val="24"/>
          <w:szCs w:val="24"/>
        </w:rPr>
        <w:t xml:space="preserve">De frente a ese derrotero, </w:t>
      </w:r>
      <w:r w:rsidR="00CD36F7" w:rsidRPr="00AC0F3D">
        <w:rPr>
          <w:rFonts w:ascii="Gadugi" w:hAnsi="Gadugi" w:cs="Century Gothic"/>
          <w:sz w:val="24"/>
          <w:szCs w:val="24"/>
        </w:rPr>
        <w:t>se revela con claridad la inexistencia de</w:t>
      </w:r>
      <w:r w:rsidRPr="00AC0F3D">
        <w:rPr>
          <w:rFonts w:ascii="Gadugi" w:hAnsi="Gadugi" w:cs="Century Gothic"/>
          <w:sz w:val="24"/>
          <w:szCs w:val="24"/>
        </w:rPr>
        <w:t xml:space="preserve"> alguna omisión por parte de la autoridad judicial accionada </w:t>
      </w:r>
      <w:r w:rsidR="00C43392" w:rsidRPr="00AC0F3D">
        <w:rPr>
          <w:rFonts w:ascii="Gadugi" w:hAnsi="Gadugi" w:cs="Century Gothic"/>
          <w:sz w:val="24"/>
          <w:szCs w:val="24"/>
        </w:rPr>
        <w:t>y,</w:t>
      </w:r>
      <w:r w:rsidRPr="00AC0F3D">
        <w:rPr>
          <w:rFonts w:ascii="Gadugi" w:hAnsi="Gadugi" w:cs="Century Gothic"/>
          <w:sz w:val="24"/>
          <w:szCs w:val="24"/>
        </w:rPr>
        <w:t xml:space="preserve"> </w:t>
      </w:r>
      <w:r w:rsidR="00CD36F7" w:rsidRPr="00AC0F3D">
        <w:rPr>
          <w:rFonts w:ascii="Gadugi" w:hAnsi="Gadugi" w:cs="Century Gothic"/>
          <w:sz w:val="24"/>
          <w:szCs w:val="24"/>
        </w:rPr>
        <w:t>en consecuencia</w:t>
      </w:r>
      <w:r w:rsidRPr="00AC0F3D">
        <w:rPr>
          <w:rFonts w:ascii="Gadugi" w:hAnsi="Gadugi" w:cs="Century Gothic"/>
          <w:sz w:val="24"/>
          <w:szCs w:val="24"/>
        </w:rPr>
        <w:t>, la improcedencia de la acci</w:t>
      </w:r>
      <w:r w:rsidR="00CD36F7" w:rsidRPr="00AC0F3D">
        <w:rPr>
          <w:rFonts w:ascii="Gadugi" w:hAnsi="Gadugi" w:cs="Century Gothic"/>
          <w:sz w:val="24"/>
          <w:szCs w:val="24"/>
        </w:rPr>
        <w:t>ón de tutela, máxime porque, como se dijo en líneas precedentes,</w:t>
      </w:r>
      <w:r w:rsidRPr="00AC0F3D">
        <w:rPr>
          <w:rFonts w:ascii="Gadugi" w:hAnsi="Gadugi" w:cs="Century Gothic"/>
          <w:sz w:val="24"/>
          <w:szCs w:val="24"/>
        </w:rPr>
        <w:t xml:space="preserve"> esta d</w:t>
      </w:r>
      <w:r w:rsidR="00CD36F7" w:rsidRPr="00AC0F3D">
        <w:rPr>
          <w:rFonts w:ascii="Gadugi" w:hAnsi="Gadugi" w:cs="Century Gothic"/>
          <w:sz w:val="24"/>
          <w:szCs w:val="24"/>
        </w:rPr>
        <w:t>emanda fue</w:t>
      </w:r>
      <w:r w:rsidRPr="00AC0F3D">
        <w:rPr>
          <w:rFonts w:ascii="Gadugi" w:hAnsi="Gadugi" w:cs="Century Gothic"/>
          <w:sz w:val="24"/>
          <w:szCs w:val="24"/>
        </w:rPr>
        <w:t xml:space="preserve"> radicada antes de que se le hubiera solicitado al juzgado </w:t>
      </w:r>
      <w:r w:rsidR="00CD36F7" w:rsidRPr="00AC0F3D">
        <w:rPr>
          <w:rFonts w:ascii="Gadugi" w:hAnsi="Gadugi" w:cs="Century Gothic"/>
          <w:sz w:val="24"/>
          <w:szCs w:val="24"/>
        </w:rPr>
        <w:t xml:space="preserve">acusado o </w:t>
      </w:r>
      <w:r w:rsidRPr="00AC0F3D">
        <w:rPr>
          <w:rFonts w:ascii="Gadugi" w:hAnsi="Gadugi" w:cs="Century Gothic"/>
          <w:sz w:val="24"/>
          <w:szCs w:val="24"/>
        </w:rPr>
        <w:t xml:space="preserve">a alguna autoridad policial, </w:t>
      </w:r>
      <w:r w:rsidR="00CD36F7" w:rsidRPr="00AC0F3D">
        <w:rPr>
          <w:rFonts w:ascii="Gadugi" w:hAnsi="Gadugi" w:cs="Century Gothic"/>
          <w:sz w:val="24"/>
          <w:szCs w:val="24"/>
        </w:rPr>
        <w:t xml:space="preserve">el levantamiento de la restricción que tenía el demandante para salir del país. </w:t>
      </w:r>
      <w:bookmarkEnd w:id="3"/>
      <w:r w:rsidR="00CD36F7" w:rsidRPr="00AC0F3D">
        <w:rPr>
          <w:rFonts w:ascii="Gadugi" w:hAnsi="Gadugi" w:cs="Century Gothic"/>
          <w:sz w:val="24"/>
          <w:szCs w:val="24"/>
        </w:rPr>
        <w:t xml:space="preserve">Misma que ya fue levantada según informó la SIJIN de la Policía Metropolitana de Pereira. </w:t>
      </w:r>
    </w:p>
    <w:p w14:paraId="31102C5C" w14:textId="27789FD5" w:rsidR="00CD36F7" w:rsidRPr="00AC0F3D" w:rsidRDefault="00CD36F7" w:rsidP="00AC0F3D">
      <w:pPr>
        <w:spacing w:line="276" w:lineRule="auto"/>
        <w:jc w:val="both"/>
        <w:rPr>
          <w:rFonts w:ascii="Gadugi" w:hAnsi="Gadugi" w:cs="Century Gothic"/>
          <w:sz w:val="24"/>
          <w:szCs w:val="24"/>
        </w:rPr>
      </w:pPr>
    </w:p>
    <w:p w14:paraId="59986B72" w14:textId="327B2F74" w:rsidR="00CD36F7" w:rsidRPr="00AC0F3D" w:rsidRDefault="00CD36F7"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t xml:space="preserve">Sobran adicionales consideraciones para declarar improcedente el amparo, máxime porque no media un perjuicio irremediable que le imponga a la Sala interferir </w:t>
      </w:r>
      <w:r w:rsidR="00D7337B" w:rsidRPr="00AC0F3D">
        <w:rPr>
          <w:rFonts w:ascii="Gadugi" w:hAnsi="Gadugi" w:cs="Century Gothic"/>
          <w:sz w:val="24"/>
          <w:szCs w:val="24"/>
        </w:rPr>
        <w:t>en el mencionado juicio de alimentos.</w:t>
      </w:r>
    </w:p>
    <w:p w14:paraId="3AD841CB" w14:textId="0946127F" w:rsidR="00D7337B" w:rsidRPr="00AC0F3D" w:rsidRDefault="00D7337B" w:rsidP="00AC0F3D">
      <w:pPr>
        <w:spacing w:line="276" w:lineRule="auto"/>
        <w:jc w:val="both"/>
        <w:rPr>
          <w:rFonts w:ascii="Gadugi" w:hAnsi="Gadugi" w:cs="Century Gothic"/>
          <w:sz w:val="24"/>
          <w:szCs w:val="24"/>
        </w:rPr>
      </w:pPr>
    </w:p>
    <w:p w14:paraId="0892ED86" w14:textId="21E005A7" w:rsidR="00D7337B" w:rsidRPr="00AC0F3D" w:rsidRDefault="00D7337B" w:rsidP="00AC0F3D">
      <w:pPr>
        <w:spacing w:line="276" w:lineRule="auto"/>
        <w:jc w:val="both"/>
        <w:rPr>
          <w:rFonts w:ascii="Gadugi" w:hAnsi="Gadugi" w:cs="Century Gothic"/>
          <w:sz w:val="24"/>
          <w:szCs w:val="24"/>
        </w:rPr>
      </w:pP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r>
      <w:r w:rsidRPr="00AC0F3D">
        <w:rPr>
          <w:rFonts w:ascii="Gadugi" w:hAnsi="Gadugi" w:cs="Century Gothic"/>
          <w:sz w:val="24"/>
          <w:szCs w:val="24"/>
        </w:rPr>
        <w:tab/>
        <w:t xml:space="preserve">Y se afirma que no se está frente a un evento de tal naturaleza, porque si bien el señor González Molina manifiesta su congoja por </w:t>
      </w:r>
      <w:r w:rsidR="00C43392" w:rsidRPr="00AC0F3D">
        <w:rPr>
          <w:rFonts w:ascii="Gadugi" w:hAnsi="Gadugi" w:cs="Century Gothic"/>
          <w:sz w:val="24"/>
          <w:szCs w:val="24"/>
        </w:rPr>
        <w:t>la restricción</w:t>
      </w:r>
      <w:r w:rsidRPr="00AC0F3D">
        <w:rPr>
          <w:rFonts w:ascii="Gadugi" w:hAnsi="Gadugi" w:cs="Century Gothic"/>
          <w:sz w:val="24"/>
          <w:szCs w:val="24"/>
        </w:rPr>
        <w:t xml:space="preserve"> para salir del país </w:t>
      </w:r>
      <w:r w:rsidR="00C43392" w:rsidRPr="00AC0F3D">
        <w:rPr>
          <w:rFonts w:ascii="Gadugi" w:hAnsi="Gadugi" w:cs="Century Gothic"/>
          <w:sz w:val="24"/>
          <w:szCs w:val="24"/>
        </w:rPr>
        <w:t>que le impediría</w:t>
      </w:r>
      <w:r w:rsidRPr="00AC0F3D">
        <w:rPr>
          <w:rFonts w:ascii="Gadugi" w:hAnsi="Gadugi" w:cs="Century Gothic"/>
          <w:sz w:val="24"/>
          <w:szCs w:val="24"/>
        </w:rPr>
        <w:t xml:space="preserve"> asistir al matrimonio de una de sus hijas, esa circunstancia por sí sola, no es </w:t>
      </w:r>
      <w:r w:rsidRPr="00AC0F3D">
        <w:rPr>
          <w:rFonts w:ascii="Gadugi" w:hAnsi="Gadugi" w:cs="Century Gothic"/>
          <w:i/>
          <w:sz w:val="24"/>
          <w:szCs w:val="24"/>
        </w:rPr>
        <w:t>“</w:t>
      </w:r>
      <w:r w:rsidRPr="00EB6254">
        <w:rPr>
          <w:rFonts w:ascii="Gadugi" w:hAnsi="Gadugi" w:cs="Century Gothic"/>
          <w:i/>
          <w:sz w:val="22"/>
          <w:szCs w:val="24"/>
        </w:rPr>
        <w:t>(…) susceptible de generar un detrimento transcendente en el haber jurídico de una persona</w:t>
      </w:r>
      <w:r w:rsidRPr="00AC0F3D">
        <w:rPr>
          <w:rFonts w:ascii="Gadugi" w:hAnsi="Gadugi" w:cs="Century Gothic"/>
          <w:i/>
          <w:sz w:val="24"/>
          <w:szCs w:val="24"/>
        </w:rPr>
        <w:t>”</w:t>
      </w:r>
      <w:r w:rsidRPr="00AC0F3D">
        <w:rPr>
          <w:rStyle w:val="Refdenotaalpie"/>
          <w:rFonts w:ascii="Gadugi" w:hAnsi="Gadugi"/>
          <w:i/>
          <w:sz w:val="24"/>
          <w:szCs w:val="24"/>
        </w:rPr>
        <w:footnoteReference w:id="18"/>
      </w:r>
      <w:r w:rsidR="00B60E9B" w:rsidRPr="00AC0F3D">
        <w:rPr>
          <w:rFonts w:ascii="Gadugi" w:hAnsi="Gadugi" w:cs="Century Gothic"/>
          <w:i/>
          <w:sz w:val="24"/>
          <w:szCs w:val="24"/>
        </w:rPr>
        <w:t>;</w:t>
      </w:r>
      <w:r w:rsidRPr="00AC0F3D">
        <w:rPr>
          <w:rFonts w:ascii="Gadugi" w:hAnsi="Gadugi" w:cs="Century Gothic"/>
          <w:i/>
          <w:sz w:val="24"/>
          <w:szCs w:val="24"/>
        </w:rPr>
        <w:t xml:space="preserve"> </w:t>
      </w:r>
      <w:r w:rsidRPr="00AC0F3D">
        <w:rPr>
          <w:rFonts w:ascii="Gadugi" w:hAnsi="Gadugi" w:cs="Century Gothic"/>
          <w:sz w:val="24"/>
          <w:szCs w:val="24"/>
        </w:rPr>
        <w:t>en otras palabras, no reviste una gravedad</w:t>
      </w:r>
      <w:r w:rsidR="00B60E9B" w:rsidRPr="00AC0F3D">
        <w:rPr>
          <w:rFonts w:ascii="Gadugi" w:hAnsi="Gadugi" w:cs="Century Gothic"/>
          <w:sz w:val="24"/>
          <w:szCs w:val="24"/>
        </w:rPr>
        <w:t xml:space="preserve"> tal</w:t>
      </w:r>
      <w:r w:rsidRPr="00AC0F3D">
        <w:rPr>
          <w:rFonts w:ascii="Gadugi" w:hAnsi="Gadugi" w:cs="Century Gothic"/>
          <w:sz w:val="24"/>
          <w:szCs w:val="24"/>
        </w:rPr>
        <w:t xml:space="preserve"> que obligue al juez de tutela, </w:t>
      </w:r>
      <w:r w:rsidR="00B60E9B" w:rsidRPr="00AC0F3D">
        <w:rPr>
          <w:rFonts w:ascii="Gadugi" w:hAnsi="Gadugi" w:cs="Century Gothic"/>
          <w:sz w:val="24"/>
          <w:szCs w:val="24"/>
        </w:rPr>
        <w:t xml:space="preserve">impartir órdenes para precaver el menoscabo de prerrogativas de índole fundamental. </w:t>
      </w:r>
    </w:p>
    <w:p w14:paraId="13F09625" w14:textId="77777777" w:rsidR="00D03BDD" w:rsidRPr="00AC0F3D" w:rsidRDefault="00D03BDD" w:rsidP="00D03BDD">
      <w:pPr>
        <w:spacing w:line="276" w:lineRule="auto"/>
        <w:ind w:firstLine="2835"/>
        <w:jc w:val="both"/>
        <w:rPr>
          <w:rFonts w:ascii="Gadugi" w:hAnsi="Gadugi"/>
          <w:sz w:val="24"/>
          <w:szCs w:val="24"/>
        </w:rPr>
      </w:pPr>
    </w:p>
    <w:p w14:paraId="0EF677F5" w14:textId="71AC1BBE" w:rsidR="00622EA3" w:rsidRPr="00AC0F3D" w:rsidRDefault="00AA11E8" w:rsidP="00AC0F3D">
      <w:pPr>
        <w:spacing w:line="276" w:lineRule="auto"/>
        <w:ind w:firstLine="2835"/>
        <w:jc w:val="both"/>
        <w:rPr>
          <w:rFonts w:ascii="Gadugi" w:hAnsi="Gadugi" w:cs="Arial"/>
          <w:b/>
          <w:sz w:val="24"/>
          <w:szCs w:val="24"/>
        </w:rPr>
      </w:pPr>
      <w:r w:rsidRPr="00AC0F3D">
        <w:rPr>
          <w:rFonts w:ascii="Gadugi" w:hAnsi="Gadugi" w:cs="Arial"/>
          <w:b/>
          <w:sz w:val="24"/>
          <w:szCs w:val="24"/>
        </w:rPr>
        <w:t xml:space="preserve">3. </w:t>
      </w:r>
      <w:r w:rsidR="00622EA3" w:rsidRPr="00AC0F3D">
        <w:rPr>
          <w:rFonts w:ascii="Gadugi" w:hAnsi="Gadugi" w:cs="Arial"/>
          <w:b/>
          <w:sz w:val="24"/>
          <w:szCs w:val="24"/>
        </w:rPr>
        <w:t>DECISIÓN</w:t>
      </w:r>
    </w:p>
    <w:p w14:paraId="0FBCD858" w14:textId="77777777" w:rsidR="00D03BDD" w:rsidRPr="00AC0F3D" w:rsidRDefault="00D03BDD" w:rsidP="00D03BDD">
      <w:pPr>
        <w:spacing w:line="276" w:lineRule="auto"/>
        <w:ind w:firstLine="2835"/>
        <w:jc w:val="both"/>
        <w:rPr>
          <w:rFonts w:ascii="Gadugi" w:hAnsi="Gadugi"/>
          <w:sz w:val="24"/>
          <w:szCs w:val="24"/>
        </w:rPr>
      </w:pPr>
    </w:p>
    <w:p w14:paraId="44432825" w14:textId="4AB9AC29" w:rsidR="00B60E9B" w:rsidRPr="00AC0F3D" w:rsidRDefault="00622EA3" w:rsidP="00AC0F3D">
      <w:pPr>
        <w:spacing w:line="276" w:lineRule="auto"/>
        <w:ind w:firstLine="2835"/>
        <w:jc w:val="both"/>
        <w:rPr>
          <w:rFonts w:ascii="Gadugi" w:hAnsi="Gadugi" w:cs="Century Gothic"/>
          <w:sz w:val="24"/>
          <w:szCs w:val="24"/>
        </w:rPr>
      </w:pPr>
      <w:r w:rsidRPr="00AC0F3D">
        <w:rPr>
          <w:rFonts w:ascii="Gadugi" w:hAnsi="Gadugi" w:cs="Arial"/>
          <w:sz w:val="24"/>
          <w:szCs w:val="24"/>
        </w:rPr>
        <w:t>En armonía con lo dicho, la Sala Civil Familia del Tribunal Superior de Pereira, administrando justicia en nombre de la República y por autoridad de la Ley,</w:t>
      </w:r>
      <w:r w:rsidRPr="00AC0F3D">
        <w:rPr>
          <w:rFonts w:ascii="Gadugi" w:hAnsi="Gadugi" w:cs="Arial"/>
          <w:sz w:val="24"/>
          <w:szCs w:val="24"/>
          <w:lang w:val="es-419"/>
        </w:rPr>
        <w:t xml:space="preserve"> </w:t>
      </w:r>
      <w:r w:rsidR="00B60E9B" w:rsidRPr="00AC0F3D">
        <w:rPr>
          <w:rFonts w:ascii="Gadugi" w:hAnsi="Gadugi" w:cs="Arial"/>
          <w:sz w:val="24"/>
          <w:szCs w:val="24"/>
          <w:lang w:val="es-419"/>
        </w:rPr>
        <w:t>de</w:t>
      </w:r>
      <w:r w:rsidR="00B60E9B" w:rsidRPr="00AC0F3D">
        <w:rPr>
          <w:rFonts w:ascii="Gadugi" w:hAnsi="Gadugi" w:cs="Arial"/>
          <w:sz w:val="24"/>
          <w:szCs w:val="24"/>
          <w:lang w:val="es-CO"/>
        </w:rPr>
        <w:t>clara</w:t>
      </w:r>
      <w:r w:rsidR="00B60E9B" w:rsidRPr="00AC0F3D">
        <w:rPr>
          <w:rFonts w:ascii="Gadugi" w:hAnsi="Gadugi" w:cs="Arial"/>
          <w:b/>
          <w:bCs/>
          <w:sz w:val="24"/>
          <w:szCs w:val="24"/>
          <w:lang w:val="es-CO"/>
        </w:rPr>
        <w:t xml:space="preserve"> IMPROCEDENTE </w:t>
      </w:r>
      <w:r w:rsidR="00B60E9B" w:rsidRPr="00AC0F3D">
        <w:rPr>
          <w:rFonts w:ascii="Gadugi" w:hAnsi="Gadugi" w:cs="Arial"/>
          <w:sz w:val="24"/>
          <w:szCs w:val="24"/>
          <w:lang w:val="es-CO"/>
        </w:rPr>
        <w:t xml:space="preserve">la presente acción de tutela, </w:t>
      </w:r>
      <w:r w:rsidR="00B60E9B" w:rsidRPr="00AC0F3D">
        <w:rPr>
          <w:rFonts w:ascii="Gadugi" w:hAnsi="Gadugi" w:cs="Arial"/>
          <w:sz w:val="24"/>
          <w:szCs w:val="24"/>
          <w:u w:val="single"/>
          <w:lang w:val="es-CO"/>
        </w:rPr>
        <w:t>por inexistencia fáctica</w:t>
      </w:r>
      <w:r w:rsidR="00B60E9B" w:rsidRPr="00AC0F3D">
        <w:rPr>
          <w:rFonts w:ascii="Gadugi" w:hAnsi="Gadugi" w:cs="Arial"/>
          <w:sz w:val="24"/>
          <w:szCs w:val="24"/>
          <w:lang w:val="es-CO"/>
        </w:rPr>
        <w:t xml:space="preserve">, en lo que se refiere al </w:t>
      </w:r>
      <w:r w:rsidR="00B60E9B" w:rsidRPr="00AC0F3D">
        <w:rPr>
          <w:rFonts w:ascii="Gadugi" w:hAnsi="Gadugi" w:cs="Arial"/>
          <w:b/>
          <w:bCs/>
          <w:sz w:val="24"/>
          <w:szCs w:val="24"/>
          <w:lang w:val="es-CO"/>
        </w:rPr>
        <w:t xml:space="preserve">Juzgado Segundo de Familia local </w:t>
      </w:r>
      <w:r w:rsidR="00B60E9B" w:rsidRPr="00AC0F3D">
        <w:rPr>
          <w:rFonts w:ascii="Gadugi" w:hAnsi="Gadugi" w:cs="Arial"/>
          <w:sz w:val="24"/>
          <w:szCs w:val="24"/>
          <w:lang w:val="es-CO"/>
        </w:rPr>
        <w:t xml:space="preserve">y </w:t>
      </w:r>
      <w:r w:rsidR="00B60E9B" w:rsidRPr="00AC0F3D">
        <w:rPr>
          <w:rFonts w:ascii="Gadugi" w:hAnsi="Gadugi" w:cs="Arial"/>
          <w:sz w:val="24"/>
          <w:szCs w:val="24"/>
          <w:lang w:val="es-419"/>
        </w:rPr>
        <w:t xml:space="preserve">la </w:t>
      </w:r>
      <w:r w:rsidR="00B60E9B" w:rsidRPr="00AC0F3D">
        <w:rPr>
          <w:rFonts w:ascii="Gadugi" w:hAnsi="Gadugi" w:cs="Arial"/>
          <w:b/>
          <w:bCs/>
          <w:sz w:val="24"/>
          <w:szCs w:val="24"/>
          <w:lang w:val="es-419"/>
        </w:rPr>
        <w:t>Seccional de la Policía Judicial de Pereira Risaralda -SIJIN-</w:t>
      </w:r>
      <w:r w:rsidR="00B60E9B" w:rsidRPr="00AC0F3D">
        <w:rPr>
          <w:rFonts w:ascii="Gadugi" w:hAnsi="Gadugi" w:cs="Arial"/>
          <w:sz w:val="24"/>
          <w:szCs w:val="24"/>
          <w:lang w:val="es-419"/>
        </w:rPr>
        <w:t xml:space="preserve">, y </w:t>
      </w:r>
      <w:r w:rsidR="00B60E9B" w:rsidRPr="00AC0F3D">
        <w:rPr>
          <w:rFonts w:ascii="Gadugi" w:hAnsi="Gadugi" w:cs="Arial"/>
          <w:sz w:val="24"/>
          <w:szCs w:val="24"/>
          <w:u w:val="single"/>
          <w:lang w:val="es-419"/>
        </w:rPr>
        <w:t>por falta de legitimación en la causa por pasiva</w:t>
      </w:r>
      <w:r w:rsidR="00B60E9B" w:rsidRPr="00AC0F3D">
        <w:rPr>
          <w:rFonts w:ascii="Gadugi" w:hAnsi="Gadugi" w:cs="Arial"/>
          <w:sz w:val="24"/>
          <w:szCs w:val="24"/>
          <w:lang w:val="es-419"/>
        </w:rPr>
        <w:t xml:space="preserve">, en lo que atañe con las </w:t>
      </w:r>
      <w:r w:rsidR="00B60E9B" w:rsidRPr="00AC0F3D">
        <w:rPr>
          <w:rFonts w:ascii="Gadugi" w:hAnsi="Gadugi" w:cs="Arial"/>
          <w:b/>
          <w:bCs/>
          <w:sz w:val="24"/>
          <w:szCs w:val="24"/>
          <w:lang w:val="es-419"/>
        </w:rPr>
        <w:t>demás autoridades</w:t>
      </w:r>
      <w:r w:rsidR="00B60E9B" w:rsidRPr="00AC0F3D">
        <w:rPr>
          <w:rFonts w:ascii="Gadugi" w:hAnsi="Gadugi" w:cs="Arial"/>
          <w:sz w:val="24"/>
          <w:szCs w:val="24"/>
          <w:lang w:val="es-419"/>
        </w:rPr>
        <w:t xml:space="preserve"> convocadas al trámite. </w:t>
      </w:r>
    </w:p>
    <w:p w14:paraId="5A1B033B" w14:textId="77777777" w:rsidR="00B60E9B" w:rsidRPr="00AC0F3D" w:rsidRDefault="00B60E9B" w:rsidP="00AC0F3D">
      <w:pPr>
        <w:spacing w:line="276" w:lineRule="auto"/>
        <w:ind w:right="51"/>
        <w:jc w:val="both"/>
        <w:rPr>
          <w:rFonts w:ascii="Gadugi" w:hAnsi="Gadugi" w:cs="Arial"/>
          <w:sz w:val="24"/>
          <w:szCs w:val="24"/>
        </w:rPr>
      </w:pPr>
    </w:p>
    <w:p w14:paraId="1B75A3D0" w14:textId="49BFB1F6" w:rsidR="00622EA3" w:rsidRPr="00AC0F3D" w:rsidRDefault="00622EA3" w:rsidP="00AC0F3D">
      <w:pPr>
        <w:spacing w:line="276" w:lineRule="auto"/>
        <w:ind w:right="51"/>
        <w:jc w:val="both"/>
        <w:rPr>
          <w:rFonts w:ascii="Gadugi" w:hAnsi="Gadugi" w:cs="Arial"/>
          <w:sz w:val="24"/>
          <w:szCs w:val="24"/>
          <w:lang w:val="es-CO"/>
        </w:rPr>
      </w:pPr>
      <w:r w:rsidRPr="00AC0F3D">
        <w:rPr>
          <w:rFonts w:ascii="Gadugi" w:hAnsi="Gadugi" w:cs="Arial"/>
          <w:sz w:val="24"/>
          <w:szCs w:val="24"/>
        </w:rPr>
        <w:t xml:space="preserve">  </w:t>
      </w:r>
      <w:r w:rsidRPr="00AC0F3D">
        <w:rPr>
          <w:rFonts w:ascii="Gadugi" w:hAnsi="Gadugi" w:cs="Arial"/>
          <w:sz w:val="24"/>
          <w:szCs w:val="24"/>
        </w:rPr>
        <w:tab/>
      </w:r>
      <w:r w:rsidRPr="00AC0F3D">
        <w:rPr>
          <w:rFonts w:ascii="Gadugi" w:hAnsi="Gadugi" w:cs="Arial"/>
          <w:sz w:val="24"/>
          <w:szCs w:val="24"/>
        </w:rPr>
        <w:tab/>
      </w:r>
      <w:r w:rsidRPr="00AC0F3D">
        <w:rPr>
          <w:rFonts w:ascii="Gadugi" w:hAnsi="Gadugi" w:cs="Arial"/>
          <w:sz w:val="24"/>
          <w:szCs w:val="24"/>
        </w:rPr>
        <w:tab/>
      </w:r>
      <w:r w:rsidRPr="00AC0F3D">
        <w:rPr>
          <w:rFonts w:ascii="Gadugi" w:hAnsi="Gadugi" w:cs="Arial"/>
          <w:sz w:val="24"/>
          <w:szCs w:val="24"/>
        </w:rPr>
        <w:tab/>
        <w:t>Notifíquese la decisión a las partes en la forma prevista en el artículo 5º del Decreto 306 de 1992</w:t>
      </w:r>
      <w:r w:rsidRPr="00AC0F3D">
        <w:rPr>
          <w:rFonts w:ascii="Gadugi" w:hAnsi="Gadugi" w:cs="Arial"/>
          <w:sz w:val="24"/>
          <w:szCs w:val="24"/>
          <w:lang w:val="es-419"/>
        </w:rPr>
        <w:t>, y si no es impugnada rem</w:t>
      </w:r>
      <w:proofErr w:type="spellStart"/>
      <w:r w:rsidRPr="00AC0F3D">
        <w:rPr>
          <w:rFonts w:ascii="Gadugi" w:hAnsi="Gadugi" w:cs="Arial"/>
          <w:sz w:val="24"/>
          <w:szCs w:val="24"/>
          <w:lang w:val="es-CO"/>
        </w:rPr>
        <w:t>ítase</w:t>
      </w:r>
      <w:proofErr w:type="spellEnd"/>
      <w:r w:rsidRPr="00AC0F3D">
        <w:rPr>
          <w:rFonts w:ascii="Gadugi" w:hAnsi="Gadugi" w:cs="Arial"/>
          <w:sz w:val="24"/>
          <w:szCs w:val="24"/>
          <w:lang w:val="es-CO"/>
        </w:rPr>
        <w:t xml:space="preserve"> a la Corte Constitucional para su eventual revisión.</w:t>
      </w:r>
    </w:p>
    <w:p w14:paraId="0B1A24CD" w14:textId="77777777" w:rsidR="00622EA3" w:rsidRPr="00AC0F3D" w:rsidRDefault="00622EA3" w:rsidP="00AC0F3D">
      <w:pPr>
        <w:spacing w:line="276" w:lineRule="auto"/>
        <w:ind w:right="51"/>
        <w:jc w:val="both"/>
        <w:rPr>
          <w:rFonts w:ascii="Gadugi" w:hAnsi="Gadugi" w:cs="Arial"/>
          <w:sz w:val="24"/>
          <w:szCs w:val="24"/>
          <w:lang w:val="es-CO"/>
        </w:rPr>
      </w:pPr>
    </w:p>
    <w:p w14:paraId="050295D5" w14:textId="77777777" w:rsidR="00622EA3" w:rsidRPr="00AC0F3D" w:rsidRDefault="00622EA3" w:rsidP="00AC0F3D">
      <w:pPr>
        <w:spacing w:line="276" w:lineRule="auto"/>
        <w:ind w:firstLine="2835"/>
        <w:jc w:val="both"/>
        <w:rPr>
          <w:rFonts w:ascii="Gadugi" w:hAnsi="Gadugi" w:cs="Arial"/>
          <w:sz w:val="24"/>
          <w:szCs w:val="24"/>
          <w:lang w:val="es-CO"/>
        </w:rPr>
      </w:pPr>
      <w:r w:rsidRPr="00AC0F3D">
        <w:rPr>
          <w:rFonts w:ascii="Gadugi" w:hAnsi="Gadugi" w:cs="Arial"/>
          <w:sz w:val="24"/>
          <w:szCs w:val="24"/>
          <w:lang w:val="es-CO"/>
        </w:rPr>
        <w:t>A su regreso, archívese el expediente</w:t>
      </w:r>
      <w:r w:rsidRPr="00AC0F3D">
        <w:rPr>
          <w:rFonts w:ascii="Gadugi" w:hAnsi="Gadugi" w:cs="Arial"/>
          <w:sz w:val="24"/>
          <w:szCs w:val="24"/>
          <w:lang w:val="es-419"/>
        </w:rPr>
        <w:t>.</w:t>
      </w:r>
      <w:r w:rsidRPr="00AC0F3D">
        <w:rPr>
          <w:rFonts w:ascii="Gadugi" w:hAnsi="Gadugi" w:cs="Arial"/>
          <w:sz w:val="24"/>
          <w:szCs w:val="24"/>
          <w:lang w:val="es-CO"/>
        </w:rPr>
        <w:t xml:space="preserve"> </w:t>
      </w:r>
    </w:p>
    <w:p w14:paraId="4F3AB92F" w14:textId="77777777" w:rsidR="00622EA3" w:rsidRPr="00AC0F3D" w:rsidRDefault="00622EA3" w:rsidP="00AC0F3D">
      <w:pPr>
        <w:spacing w:line="276" w:lineRule="auto"/>
        <w:ind w:firstLine="2835"/>
        <w:jc w:val="both"/>
        <w:rPr>
          <w:rFonts w:ascii="Gadugi" w:hAnsi="Gadugi" w:cs="Arial"/>
          <w:sz w:val="24"/>
          <w:szCs w:val="24"/>
        </w:rPr>
      </w:pPr>
    </w:p>
    <w:p w14:paraId="45C5009C" w14:textId="77777777" w:rsidR="00AC0F3D" w:rsidRPr="00516D10" w:rsidRDefault="00AC0F3D" w:rsidP="00AC0F3D">
      <w:pPr>
        <w:spacing w:line="276" w:lineRule="auto"/>
        <w:ind w:firstLine="2835"/>
        <w:jc w:val="both"/>
        <w:rPr>
          <w:rFonts w:ascii="Gadugi" w:hAnsi="Gadugi"/>
          <w:sz w:val="24"/>
          <w:szCs w:val="24"/>
        </w:rPr>
      </w:pPr>
      <w:r w:rsidRPr="00516D10">
        <w:rPr>
          <w:rFonts w:ascii="Gadugi" w:hAnsi="Gadugi"/>
          <w:bCs/>
          <w:sz w:val="24"/>
          <w:szCs w:val="24"/>
        </w:rPr>
        <w:t>Los Magistrados,</w:t>
      </w:r>
    </w:p>
    <w:p w14:paraId="31B545FA" w14:textId="77777777" w:rsidR="00AC0F3D" w:rsidRPr="00516D10" w:rsidRDefault="00AC0F3D" w:rsidP="00AC0F3D">
      <w:pPr>
        <w:spacing w:line="276" w:lineRule="auto"/>
        <w:ind w:firstLine="2835"/>
        <w:jc w:val="both"/>
        <w:rPr>
          <w:rFonts w:ascii="Gadugi" w:hAnsi="Gadugi"/>
          <w:sz w:val="24"/>
          <w:szCs w:val="24"/>
        </w:rPr>
      </w:pPr>
    </w:p>
    <w:p w14:paraId="124A517A" w14:textId="77777777" w:rsidR="00AC0F3D" w:rsidRPr="00516D10" w:rsidRDefault="00AC0F3D" w:rsidP="00AC0F3D">
      <w:pPr>
        <w:spacing w:line="276" w:lineRule="auto"/>
        <w:ind w:firstLine="2835"/>
        <w:jc w:val="both"/>
        <w:rPr>
          <w:rFonts w:ascii="Gadugi" w:hAnsi="Gadugi"/>
          <w:sz w:val="24"/>
          <w:szCs w:val="24"/>
        </w:rPr>
      </w:pPr>
    </w:p>
    <w:p w14:paraId="48247E00" w14:textId="77777777" w:rsidR="00AC0F3D" w:rsidRPr="00516D10" w:rsidRDefault="00AC0F3D" w:rsidP="00AC0F3D">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3B02A72F" w14:textId="77777777" w:rsidR="00AC0F3D" w:rsidRPr="00516D10" w:rsidRDefault="00AC0F3D" w:rsidP="00AC0F3D">
      <w:pPr>
        <w:spacing w:line="276" w:lineRule="auto"/>
        <w:jc w:val="both"/>
        <w:rPr>
          <w:rFonts w:ascii="Gadugi" w:hAnsi="Gadugi"/>
          <w:b/>
          <w:sz w:val="24"/>
          <w:szCs w:val="24"/>
        </w:rPr>
      </w:pPr>
    </w:p>
    <w:p w14:paraId="6FD4801A" w14:textId="77777777" w:rsidR="00AC0F3D" w:rsidRPr="00516D10" w:rsidRDefault="00AC0F3D" w:rsidP="00AC0F3D">
      <w:pPr>
        <w:spacing w:line="276" w:lineRule="auto"/>
        <w:jc w:val="both"/>
        <w:rPr>
          <w:rFonts w:ascii="Gadugi" w:hAnsi="Gadugi"/>
          <w:b/>
          <w:sz w:val="24"/>
          <w:szCs w:val="24"/>
        </w:rPr>
      </w:pPr>
    </w:p>
    <w:p w14:paraId="464350F8" w14:textId="77777777" w:rsidR="00AC0F3D" w:rsidRPr="00516D10" w:rsidRDefault="00AC0F3D" w:rsidP="00AC0F3D">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1F8606BF" w14:textId="77777777" w:rsidR="00AC0F3D" w:rsidRPr="00516D10" w:rsidRDefault="00AC0F3D" w:rsidP="00AC0F3D">
      <w:pPr>
        <w:spacing w:line="276" w:lineRule="auto"/>
        <w:jc w:val="both"/>
        <w:rPr>
          <w:rFonts w:ascii="Gadugi" w:hAnsi="Gadugi"/>
          <w:b/>
          <w:bCs/>
          <w:sz w:val="24"/>
          <w:szCs w:val="24"/>
        </w:rPr>
      </w:pPr>
    </w:p>
    <w:p w14:paraId="73BDA041" w14:textId="77777777" w:rsidR="00AC0F3D" w:rsidRPr="00516D10" w:rsidRDefault="00AC0F3D" w:rsidP="00AC0F3D">
      <w:pPr>
        <w:spacing w:line="276" w:lineRule="auto"/>
        <w:jc w:val="both"/>
        <w:rPr>
          <w:rFonts w:ascii="Gadugi" w:hAnsi="Gadugi"/>
          <w:b/>
          <w:bCs/>
          <w:sz w:val="24"/>
          <w:szCs w:val="24"/>
        </w:rPr>
      </w:pPr>
    </w:p>
    <w:p w14:paraId="1CECDC2D" w14:textId="10E433A9" w:rsidR="00AE58D7" w:rsidRPr="00AC0F3D" w:rsidRDefault="00AC0F3D" w:rsidP="00AC0F3D">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sectPr w:rsidR="00AE58D7" w:rsidRPr="00AC0F3D" w:rsidSect="005D2DE8">
      <w:headerReference w:type="even" r:id="rId12"/>
      <w:headerReference w:type="default" r:id="rId13"/>
      <w:footerReference w:type="even" r:id="rId14"/>
      <w:footerReference w:type="default" r:id="rId15"/>
      <w:headerReference w:type="first" r:id="rId16"/>
      <w:footerReference w:type="first" r:id="rId17"/>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605E2A" w16cex:dateUtc="2021-09-13T13:30:48.356Z"/>
  <w16cex:commentExtensible w16cex:durableId="1C189F41" w16cex:dateUtc="2021-09-13T19:39:49.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4FA0" w14:textId="77777777" w:rsidR="00261337" w:rsidRDefault="00261337" w:rsidP="00CD73E5">
      <w:r>
        <w:separator/>
      </w:r>
    </w:p>
  </w:endnote>
  <w:endnote w:type="continuationSeparator" w:id="0">
    <w:p w14:paraId="3C105AD4" w14:textId="77777777" w:rsidR="00261337" w:rsidRDefault="0026133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8BED" w14:textId="77777777" w:rsidR="00670A8E" w:rsidRDefault="00670A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61E92B1B" w:rsidR="00436A51" w:rsidRPr="00670A8E" w:rsidRDefault="00436A51">
    <w:pPr>
      <w:pStyle w:val="Piedepgina"/>
      <w:framePr w:wrap="auto" w:vAnchor="text" w:hAnchor="margin" w:xAlign="right" w:y="1"/>
      <w:rPr>
        <w:rStyle w:val="Nmerodepgina"/>
        <w:rFonts w:ascii="Century" w:hAnsi="Century"/>
        <w:sz w:val="18"/>
      </w:rPr>
    </w:pPr>
    <w:r w:rsidRPr="00670A8E">
      <w:rPr>
        <w:rStyle w:val="Nmerodepgina"/>
        <w:rFonts w:ascii="Century" w:hAnsi="Century"/>
        <w:sz w:val="18"/>
      </w:rPr>
      <w:fldChar w:fldCharType="begin"/>
    </w:r>
    <w:r w:rsidRPr="00670A8E">
      <w:rPr>
        <w:rStyle w:val="Nmerodepgina"/>
        <w:rFonts w:ascii="Century" w:hAnsi="Century"/>
        <w:sz w:val="18"/>
      </w:rPr>
      <w:instrText xml:space="preserve">PAGE  </w:instrText>
    </w:r>
    <w:r w:rsidRPr="00670A8E">
      <w:rPr>
        <w:rStyle w:val="Nmerodepgina"/>
        <w:rFonts w:ascii="Century" w:hAnsi="Century"/>
        <w:sz w:val="18"/>
      </w:rPr>
      <w:fldChar w:fldCharType="separate"/>
    </w:r>
    <w:r w:rsidR="00AA11E8" w:rsidRPr="00670A8E">
      <w:rPr>
        <w:rStyle w:val="Nmerodepgina"/>
        <w:rFonts w:ascii="Century" w:hAnsi="Century"/>
        <w:noProof/>
        <w:sz w:val="18"/>
      </w:rPr>
      <w:t>8</w:t>
    </w:r>
    <w:r w:rsidRPr="00670A8E">
      <w:rPr>
        <w:rStyle w:val="Nmerodepgina"/>
        <w:rFonts w:ascii="Century" w:hAnsi="Century"/>
        <w:sz w:val="18"/>
      </w:rPr>
      <w:fldChar w:fldCharType="end"/>
    </w:r>
  </w:p>
  <w:p w14:paraId="51C0B288" w14:textId="77777777" w:rsidR="00436A51" w:rsidRDefault="00436A51" w:rsidP="00670A8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AB6C" w14:textId="77777777" w:rsidR="00670A8E" w:rsidRDefault="00670A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EE89" w14:textId="77777777" w:rsidR="00261337" w:rsidRDefault="00261337" w:rsidP="00CD73E5">
      <w:r>
        <w:separator/>
      </w:r>
    </w:p>
  </w:footnote>
  <w:footnote w:type="continuationSeparator" w:id="0">
    <w:p w14:paraId="5FAF271E" w14:textId="77777777" w:rsidR="00261337" w:rsidRDefault="00261337" w:rsidP="00CD73E5">
      <w:r>
        <w:continuationSeparator/>
      </w:r>
    </w:p>
  </w:footnote>
  <w:footnote w:id="1">
    <w:p w14:paraId="68885ED4" w14:textId="799C9772" w:rsidR="00C43392" w:rsidRPr="00AC0F3D" w:rsidRDefault="00C43392"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02. </w:t>
      </w:r>
    </w:p>
  </w:footnote>
  <w:footnote w:id="2">
    <w:p w14:paraId="3669D84A" w14:textId="6F9BEEDF" w:rsidR="00C43392" w:rsidRPr="00AC0F3D" w:rsidRDefault="00C43392"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07.</w:t>
      </w:r>
    </w:p>
  </w:footnote>
  <w:footnote w:id="3">
    <w:p w14:paraId="092F3EC0" w14:textId="6640E2BA" w:rsidR="00C43392" w:rsidRPr="00AC0F3D" w:rsidRDefault="00C43392"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Documentos 15 y 22.</w:t>
      </w:r>
    </w:p>
  </w:footnote>
  <w:footnote w:id="4">
    <w:p w14:paraId="488EB6D1" w14:textId="2BBCDDA6" w:rsidR="00C43392" w:rsidRPr="00AC0F3D" w:rsidRDefault="00C43392"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11.</w:t>
      </w:r>
    </w:p>
  </w:footnote>
  <w:footnote w:id="5">
    <w:p w14:paraId="7A144771" w14:textId="2765C0FD" w:rsidR="00C43392" w:rsidRPr="00AC0F3D" w:rsidRDefault="00C43392"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19.</w:t>
      </w:r>
    </w:p>
  </w:footnote>
  <w:footnote w:id="6">
    <w:p w14:paraId="15424EE8" w14:textId="749F03F7" w:rsidR="00C43392" w:rsidRPr="00AC0F3D" w:rsidRDefault="00C43392"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24.</w:t>
      </w:r>
    </w:p>
  </w:footnote>
  <w:footnote w:id="7">
    <w:p w14:paraId="40421E66" w14:textId="77777777" w:rsidR="00656A56" w:rsidRPr="00AC0F3D" w:rsidRDefault="00656A56"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CC. T-230 de 2014, reitera las SU-975 de 2003 y T-883 de 2008</w:t>
      </w:r>
    </w:p>
  </w:footnote>
  <w:footnote w:id="8">
    <w:p w14:paraId="4395005A" w14:textId="77777777" w:rsidR="00656A56" w:rsidRPr="00AC0F3D" w:rsidRDefault="00656A56"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CSJ. STC12717-2019 y STC13358-2019.</w:t>
      </w:r>
    </w:p>
  </w:footnote>
  <w:footnote w:id="9">
    <w:p w14:paraId="463B599B" w14:textId="77777777" w:rsidR="00656A56" w:rsidRPr="00AC0F3D" w:rsidRDefault="00656A56"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TSP, SCF. Sentencia 25/09/20 Rad. 66001-22-13-000-2020-00129-00, M.P. </w:t>
      </w:r>
      <w:proofErr w:type="spellStart"/>
      <w:r w:rsidRPr="00AC0F3D">
        <w:rPr>
          <w:rFonts w:ascii="Century" w:hAnsi="Century" w:cstheme="majorHAnsi"/>
          <w:sz w:val="18"/>
          <w:szCs w:val="18"/>
        </w:rPr>
        <w:t>Duberney</w:t>
      </w:r>
      <w:proofErr w:type="spellEnd"/>
      <w:r w:rsidRPr="00AC0F3D">
        <w:rPr>
          <w:rFonts w:ascii="Century" w:hAnsi="Century" w:cstheme="majorHAnsi"/>
          <w:sz w:val="18"/>
          <w:szCs w:val="18"/>
        </w:rPr>
        <w:t xml:space="preserve"> Grisales Herrera.</w:t>
      </w:r>
    </w:p>
  </w:footnote>
  <w:footnote w:id="10">
    <w:p w14:paraId="6DE97223" w14:textId="77777777" w:rsidR="00656A56" w:rsidRPr="00AC0F3D" w:rsidRDefault="00656A56"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Ibídem.</w:t>
      </w:r>
    </w:p>
  </w:footnote>
  <w:footnote w:id="11">
    <w:p w14:paraId="6A7A3783" w14:textId="4FDD92E2" w:rsidR="00AA11E8" w:rsidRPr="00AC0F3D" w:rsidRDefault="00AA11E8" w:rsidP="00AC0F3D">
      <w:pPr>
        <w:pStyle w:val="Textonotapie"/>
        <w:jc w:val="both"/>
        <w:rPr>
          <w:rFonts w:ascii="Century" w:hAnsi="Century"/>
          <w:sz w:val="18"/>
          <w:szCs w:val="18"/>
          <w:lang w:val="es-CO"/>
        </w:rPr>
      </w:pPr>
      <w:r w:rsidRPr="00AC0F3D">
        <w:rPr>
          <w:rStyle w:val="Refdenotaalpie"/>
          <w:rFonts w:ascii="Century" w:hAnsi="Century"/>
          <w:sz w:val="18"/>
          <w:szCs w:val="18"/>
        </w:rPr>
        <w:footnoteRef/>
      </w:r>
      <w:r w:rsidRPr="00AC0F3D">
        <w:rPr>
          <w:rFonts w:ascii="Century" w:hAnsi="Century"/>
          <w:sz w:val="18"/>
          <w:szCs w:val="18"/>
        </w:rPr>
        <w:t xml:space="preserve"> </w:t>
      </w:r>
      <w:r w:rsidRPr="00AC0F3D">
        <w:rPr>
          <w:rFonts w:ascii="Century" w:hAnsi="Century" w:cstheme="majorHAnsi"/>
          <w:sz w:val="18"/>
          <w:szCs w:val="18"/>
          <w:lang w:val="es-CO"/>
        </w:rPr>
        <w:t>Documento 05.</w:t>
      </w:r>
      <w:r w:rsidRPr="00AC0F3D">
        <w:rPr>
          <w:rFonts w:ascii="Century" w:hAnsi="Century"/>
          <w:sz w:val="18"/>
          <w:szCs w:val="18"/>
          <w:lang w:val="es-CO"/>
        </w:rPr>
        <w:t xml:space="preserve"> </w:t>
      </w:r>
    </w:p>
  </w:footnote>
  <w:footnote w:id="12">
    <w:p w14:paraId="136AA6F0" w14:textId="168BD7A5" w:rsidR="00D10DE3" w:rsidRPr="00AC0F3D" w:rsidRDefault="00D10DE3"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19. </w:t>
      </w:r>
    </w:p>
  </w:footnote>
  <w:footnote w:id="13">
    <w:p w14:paraId="7CC7868B" w14:textId="7688E5CB" w:rsidR="00D10DE3" w:rsidRPr="00AC0F3D" w:rsidRDefault="00D10DE3"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Documento 04.</w:t>
      </w:r>
    </w:p>
  </w:footnote>
  <w:footnote w:id="14">
    <w:p w14:paraId="0A9EFFCD" w14:textId="14A752EE" w:rsidR="00D10DE3" w:rsidRPr="00AC0F3D" w:rsidRDefault="00D10DE3"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Pág. 2, Documento 20.</w:t>
      </w:r>
    </w:p>
  </w:footnote>
  <w:footnote w:id="15">
    <w:p w14:paraId="41212407" w14:textId="24E9C198" w:rsidR="00D10DE3" w:rsidRPr="00AC0F3D" w:rsidRDefault="00D10DE3"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Pág. 3, Documento 20.</w:t>
      </w:r>
    </w:p>
  </w:footnote>
  <w:footnote w:id="16">
    <w:p w14:paraId="24229A82" w14:textId="79E39DE0" w:rsidR="00D10DE3" w:rsidRPr="00AC0F3D" w:rsidRDefault="00D10DE3"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Pág. 5, Documento 20.</w:t>
      </w:r>
    </w:p>
  </w:footnote>
  <w:footnote w:id="17">
    <w:p w14:paraId="32DC03F8" w14:textId="0BC07BB8" w:rsidR="00D10DE3" w:rsidRPr="00AC0F3D" w:rsidRDefault="00D10DE3" w:rsidP="00AC0F3D">
      <w:pPr>
        <w:pStyle w:val="Textonotapie"/>
        <w:jc w:val="both"/>
        <w:rPr>
          <w:rFonts w:ascii="Century" w:hAnsi="Century" w:cstheme="majorHAnsi"/>
          <w:sz w:val="18"/>
          <w:szCs w:val="18"/>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Pág. 6, Documento 20.</w:t>
      </w:r>
    </w:p>
  </w:footnote>
  <w:footnote w:id="18">
    <w:p w14:paraId="731568DB" w14:textId="6D1A6C16" w:rsidR="00D7337B" w:rsidRPr="00AC0F3D" w:rsidRDefault="00D7337B" w:rsidP="00AC0F3D">
      <w:pPr>
        <w:pStyle w:val="Textonotapie"/>
        <w:jc w:val="both"/>
        <w:rPr>
          <w:rFonts w:ascii="Century" w:hAnsi="Century" w:cstheme="majorHAnsi"/>
          <w:sz w:val="18"/>
          <w:szCs w:val="18"/>
          <w:lang w:val="es-CO"/>
        </w:rPr>
      </w:pPr>
      <w:r w:rsidRPr="00AC0F3D">
        <w:rPr>
          <w:rStyle w:val="Refdenotaalpie"/>
          <w:rFonts w:ascii="Century" w:hAnsi="Century" w:cstheme="majorHAnsi"/>
          <w:sz w:val="18"/>
          <w:szCs w:val="18"/>
        </w:rPr>
        <w:footnoteRef/>
      </w:r>
      <w:r w:rsidRPr="00AC0F3D">
        <w:rPr>
          <w:rFonts w:ascii="Century" w:hAnsi="Century" w:cstheme="majorHAnsi"/>
          <w:sz w:val="18"/>
          <w:szCs w:val="18"/>
        </w:rPr>
        <w:t xml:space="preserve"> </w:t>
      </w:r>
      <w:r w:rsidRPr="00AC0F3D">
        <w:rPr>
          <w:rFonts w:ascii="Century" w:hAnsi="Century" w:cstheme="majorHAnsi"/>
          <w:sz w:val="18"/>
          <w:szCs w:val="18"/>
          <w:lang w:val="es-CO"/>
        </w:rPr>
        <w:t>Sobre la “gravedad” que precede al perjuicio irremediable</w:t>
      </w:r>
      <w:r w:rsidR="00C43392" w:rsidRPr="00AC0F3D">
        <w:rPr>
          <w:rFonts w:ascii="Century" w:hAnsi="Century" w:cstheme="majorHAnsi"/>
          <w:sz w:val="18"/>
          <w:szCs w:val="18"/>
          <w:lang w:val="es-CO"/>
        </w:rPr>
        <w:t xml:space="preserve"> puede verse:</w:t>
      </w:r>
      <w:r w:rsidRPr="00AC0F3D">
        <w:rPr>
          <w:rFonts w:ascii="Century" w:hAnsi="Century" w:cstheme="majorHAnsi"/>
          <w:sz w:val="18"/>
          <w:szCs w:val="18"/>
          <w:lang w:val="es-CO"/>
        </w:rPr>
        <w:t xml:space="preserve"> Sentencias T-225 de 1993, M.P. Vladimiro Naranjo Mesa; T-808 de 2010,</w:t>
      </w:r>
      <w:r w:rsidR="00C43392" w:rsidRPr="00AC0F3D">
        <w:rPr>
          <w:rFonts w:ascii="Century" w:hAnsi="Century" w:cstheme="majorHAnsi"/>
          <w:sz w:val="18"/>
          <w:szCs w:val="18"/>
          <w:lang w:val="es-CO"/>
        </w:rPr>
        <w:t xml:space="preserve"> M.P. Juan Carlos Henao Pérez;</w:t>
      </w:r>
      <w:r w:rsidRPr="00AC0F3D">
        <w:rPr>
          <w:rFonts w:ascii="Century" w:hAnsi="Century" w:cstheme="majorHAnsi"/>
          <w:sz w:val="18"/>
          <w:szCs w:val="18"/>
          <w:lang w:val="es-CO"/>
        </w:rPr>
        <w:t xml:space="preserve"> T-391 de 2018, M.P</w:t>
      </w:r>
      <w:r w:rsidR="00C43392" w:rsidRPr="00AC0F3D">
        <w:rPr>
          <w:rFonts w:ascii="Century" w:hAnsi="Century" w:cstheme="majorHAnsi"/>
          <w:sz w:val="18"/>
          <w:szCs w:val="18"/>
          <w:lang w:val="es-CO"/>
        </w:rPr>
        <w:t>. Luis Guillermo Guerrero Pérez y T-020 de 2021 M.P. Gloria Stella Ortiz Delgado.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8EA3" w14:textId="77777777" w:rsidR="00670A8E" w:rsidRDefault="00670A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06CB" w14:textId="77777777" w:rsidR="00670A8E" w:rsidRDefault="00670A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412C9"/>
    <w:rsid w:val="00041D47"/>
    <w:rsid w:val="00042088"/>
    <w:rsid w:val="000568A3"/>
    <w:rsid w:val="00060363"/>
    <w:rsid w:val="00061E67"/>
    <w:rsid w:val="00064E9E"/>
    <w:rsid w:val="00066D3E"/>
    <w:rsid w:val="00071B57"/>
    <w:rsid w:val="000837D3"/>
    <w:rsid w:val="00091497"/>
    <w:rsid w:val="00092EDD"/>
    <w:rsid w:val="00094044"/>
    <w:rsid w:val="00095C04"/>
    <w:rsid w:val="000A0F55"/>
    <w:rsid w:val="000A2234"/>
    <w:rsid w:val="000A6C3A"/>
    <w:rsid w:val="000C0169"/>
    <w:rsid w:val="000C1EAF"/>
    <w:rsid w:val="000D07BF"/>
    <w:rsid w:val="000D165B"/>
    <w:rsid w:val="000D1EAA"/>
    <w:rsid w:val="000D72C6"/>
    <w:rsid w:val="000E0F3B"/>
    <w:rsid w:val="000E177B"/>
    <w:rsid w:val="000E4189"/>
    <w:rsid w:val="000E4D42"/>
    <w:rsid w:val="000E4F08"/>
    <w:rsid w:val="000F189F"/>
    <w:rsid w:val="000F4F93"/>
    <w:rsid w:val="0010676D"/>
    <w:rsid w:val="001200C9"/>
    <w:rsid w:val="001215F1"/>
    <w:rsid w:val="001217B9"/>
    <w:rsid w:val="00123442"/>
    <w:rsid w:val="001242AD"/>
    <w:rsid w:val="001247B9"/>
    <w:rsid w:val="00132C6C"/>
    <w:rsid w:val="001355B9"/>
    <w:rsid w:val="0013748A"/>
    <w:rsid w:val="00144607"/>
    <w:rsid w:val="00153968"/>
    <w:rsid w:val="00167C1B"/>
    <w:rsid w:val="001709C4"/>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E3CB3"/>
    <w:rsid w:val="001F6C80"/>
    <w:rsid w:val="0020061A"/>
    <w:rsid w:val="00201343"/>
    <w:rsid w:val="0020330F"/>
    <w:rsid w:val="0020386E"/>
    <w:rsid w:val="00224ED5"/>
    <w:rsid w:val="00227E21"/>
    <w:rsid w:val="00232F65"/>
    <w:rsid w:val="00233DDD"/>
    <w:rsid w:val="00235AF5"/>
    <w:rsid w:val="00240A24"/>
    <w:rsid w:val="002452B5"/>
    <w:rsid w:val="00245B9F"/>
    <w:rsid w:val="00253C0F"/>
    <w:rsid w:val="00254040"/>
    <w:rsid w:val="00254CA3"/>
    <w:rsid w:val="00254ECB"/>
    <w:rsid w:val="002552BE"/>
    <w:rsid w:val="00260FD5"/>
    <w:rsid w:val="00261337"/>
    <w:rsid w:val="00285265"/>
    <w:rsid w:val="00287908"/>
    <w:rsid w:val="002916DB"/>
    <w:rsid w:val="002977AD"/>
    <w:rsid w:val="002A13BB"/>
    <w:rsid w:val="002A2B38"/>
    <w:rsid w:val="002A79BC"/>
    <w:rsid w:val="002B2D36"/>
    <w:rsid w:val="002C2AD5"/>
    <w:rsid w:val="002C2D8D"/>
    <w:rsid w:val="002C4C8A"/>
    <w:rsid w:val="002D1942"/>
    <w:rsid w:val="002D2DB6"/>
    <w:rsid w:val="002E0B7F"/>
    <w:rsid w:val="002E0E95"/>
    <w:rsid w:val="002F4460"/>
    <w:rsid w:val="00300E4C"/>
    <w:rsid w:val="0030149B"/>
    <w:rsid w:val="0030320A"/>
    <w:rsid w:val="003049BB"/>
    <w:rsid w:val="00304D7B"/>
    <w:rsid w:val="00306C9C"/>
    <w:rsid w:val="003127B8"/>
    <w:rsid w:val="00323452"/>
    <w:rsid w:val="00334BA2"/>
    <w:rsid w:val="0034685F"/>
    <w:rsid w:val="00352AEF"/>
    <w:rsid w:val="003533E0"/>
    <w:rsid w:val="003538FF"/>
    <w:rsid w:val="0036170A"/>
    <w:rsid w:val="003664F0"/>
    <w:rsid w:val="00367871"/>
    <w:rsid w:val="00372B17"/>
    <w:rsid w:val="003774F9"/>
    <w:rsid w:val="00384216"/>
    <w:rsid w:val="00387AE2"/>
    <w:rsid w:val="00392809"/>
    <w:rsid w:val="003969EA"/>
    <w:rsid w:val="003A22C9"/>
    <w:rsid w:val="003A2345"/>
    <w:rsid w:val="003A3389"/>
    <w:rsid w:val="003A4E57"/>
    <w:rsid w:val="003A75E1"/>
    <w:rsid w:val="003B06D3"/>
    <w:rsid w:val="003B3B92"/>
    <w:rsid w:val="003C1950"/>
    <w:rsid w:val="003C228C"/>
    <w:rsid w:val="003C422B"/>
    <w:rsid w:val="003D0477"/>
    <w:rsid w:val="003D65C3"/>
    <w:rsid w:val="003E5B22"/>
    <w:rsid w:val="003E5C4B"/>
    <w:rsid w:val="003F0EBB"/>
    <w:rsid w:val="004041EC"/>
    <w:rsid w:val="00405635"/>
    <w:rsid w:val="0041227C"/>
    <w:rsid w:val="004159C6"/>
    <w:rsid w:val="00424BF8"/>
    <w:rsid w:val="00426B0C"/>
    <w:rsid w:val="004322F0"/>
    <w:rsid w:val="0043509E"/>
    <w:rsid w:val="00436A51"/>
    <w:rsid w:val="0044045C"/>
    <w:rsid w:val="00444E53"/>
    <w:rsid w:val="00451F7F"/>
    <w:rsid w:val="004526DA"/>
    <w:rsid w:val="00460E1E"/>
    <w:rsid w:val="004659D1"/>
    <w:rsid w:val="0047092A"/>
    <w:rsid w:val="00496CF1"/>
    <w:rsid w:val="004A161D"/>
    <w:rsid w:val="004A1CCE"/>
    <w:rsid w:val="004A6B4E"/>
    <w:rsid w:val="004A6EA8"/>
    <w:rsid w:val="004B708A"/>
    <w:rsid w:val="004D0DB1"/>
    <w:rsid w:val="004D5085"/>
    <w:rsid w:val="004E25CC"/>
    <w:rsid w:val="004E35A9"/>
    <w:rsid w:val="004E4BF5"/>
    <w:rsid w:val="004E6AE1"/>
    <w:rsid w:val="004E7E04"/>
    <w:rsid w:val="004F1F88"/>
    <w:rsid w:val="004F285D"/>
    <w:rsid w:val="004F56B7"/>
    <w:rsid w:val="00511D1E"/>
    <w:rsid w:val="00526F23"/>
    <w:rsid w:val="00540152"/>
    <w:rsid w:val="00543A5E"/>
    <w:rsid w:val="005559ED"/>
    <w:rsid w:val="00557E2B"/>
    <w:rsid w:val="00560147"/>
    <w:rsid w:val="00564DDB"/>
    <w:rsid w:val="00570FFC"/>
    <w:rsid w:val="005729AD"/>
    <w:rsid w:val="00574A34"/>
    <w:rsid w:val="005768F7"/>
    <w:rsid w:val="00585313"/>
    <w:rsid w:val="005930DD"/>
    <w:rsid w:val="00594FB5"/>
    <w:rsid w:val="005A044B"/>
    <w:rsid w:val="005A1133"/>
    <w:rsid w:val="005A7048"/>
    <w:rsid w:val="005A793D"/>
    <w:rsid w:val="005B227F"/>
    <w:rsid w:val="005B4AFA"/>
    <w:rsid w:val="005B55D5"/>
    <w:rsid w:val="005B56EA"/>
    <w:rsid w:val="005C668F"/>
    <w:rsid w:val="005D2439"/>
    <w:rsid w:val="005D2DE8"/>
    <w:rsid w:val="005D5FC7"/>
    <w:rsid w:val="005D6060"/>
    <w:rsid w:val="005E5298"/>
    <w:rsid w:val="005E7EEC"/>
    <w:rsid w:val="005F271D"/>
    <w:rsid w:val="005F7531"/>
    <w:rsid w:val="006039FA"/>
    <w:rsid w:val="00603CCC"/>
    <w:rsid w:val="00606AF6"/>
    <w:rsid w:val="0060733E"/>
    <w:rsid w:val="00610098"/>
    <w:rsid w:val="006143D6"/>
    <w:rsid w:val="0061791A"/>
    <w:rsid w:val="006207BC"/>
    <w:rsid w:val="00622EA3"/>
    <w:rsid w:val="006258CE"/>
    <w:rsid w:val="006264E5"/>
    <w:rsid w:val="00632258"/>
    <w:rsid w:val="00634223"/>
    <w:rsid w:val="00645B09"/>
    <w:rsid w:val="00645BC9"/>
    <w:rsid w:val="00656A56"/>
    <w:rsid w:val="0066132B"/>
    <w:rsid w:val="00670A8E"/>
    <w:rsid w:val="00671EB7"/>
    <w:rsid w:val="0068071E"/>
    <w:rsid w:val="00682FC9"/>
    <w:rsid w:val="00683417"/>
    <w:rsid w:val="00685931"/>
    <w:rsid w:val="006A212D"/>
    <w:rsid w:val="006A67AB"/>
    <w:rsid w:val="006B16B9"/>
    <w:rsid w:val="006B3724"/>
    <w:rsid w:val="006B732F"/>
    <w:rsid w:val="006D2FF0"/>
    <w:rsid w:val="006D7206"/>
    <w:rsid w:val="006E416D"/>
    <w:rsid w:val="006F2100"/>
    <w:rsid w:val="006F7900"/>
    <w:rsid w:val="00713293"/>
    <w:rsid w:val="00713CBA"/>
    <w:rsid w:val="007227F4"/>
    <w:rsid w:val="0073025A"/>
    <w:rsid w:val="0073799D"/>
    <w:rsid w:val="00737EA8"/>
    <w:rsid w:val="0075284A"/>
    <w:rsid w:val="0075606B"/>
    <w:rsid w:val="00756ECB"/>
    <w:rsid w:val="00763241"/>
    <w:rsid w:val="0076766B"/>
    <w:rsid w:val="007679BD"/>
    <w:rsid w:val="00772119"/>
    <w:rsid w:val="00772C38"/>
    <w:rsid w:val="00776793"/>
    <w:rsid w:val="00780B0B"/>
    <w:rsid w:val="00781014"/>
    <w:rsid w:val="00781027"/>
    <w:rsid w:val="007857F8"/>
    <w:rsid w:val="00785A72"/>
    <w:rsid w:val="007904F0"/>
    <w:rsid w:val="0079179A"/>
    <w:rsid w:val="00795F6C"/>
    <w:rsid w:val="007A1BFF"/>
    <w:rsid w:val="007A4F97"/>
    <w:rsid w:val="007A6015"/>
    <w:rsid w:val="007A6CD6"/>
    <w:rsid w:val="007A7C07"/>
    <w:rsid w:val="007B1F52"/>
    <w:rsid w:val="007B2477"/>
    <w:rsid w:val="007C7130"/>
    <w:rsid w:val="007D0DB4"/>
    <w:rsid w:val="007E2C91"/>
    <w:rsid w:val="007E5244"/>
    <w:rsid w:val="007F21BE"/>
    <w:rsid w:val="00801030"/>
    <w:rsid w:val="008133EF"/>
    <w:rsid w:val="0083127D"/>
    <w:rsid w:val="0084695B"/>
    <w:rsid w:val="00850350"/>
    <w:rsid w:val="00850B1A"/>
    <w:rsid w:val="00855EBD"/>
    <w:rsid w:val="00864C42"/>
    <w:rsid w:val="00865CC7"/>
    <w:rsid w:val="008718AA"/>
    <w:rsid w:val="008762E3"/>
    <w:rsid w:val="00885088"/>
    <w:rsid w:val="008905AF"/>
    <w:rsid w:val="0089318E"/>
    <w:rsid w:val="0089515D"/>
    <w:rsid w:val="0089562E"/>
    <w:rsid w:val="0089683B"/>
    <w:rsid w:val="00896CBB"/>
    <w:rsid w:val="008A0096"/>
    <w:rsid w:val="008A700A"/>
    <w:rsid w:val="008B237F"/>
    <w:rsid w:val="008C0977"/>
    <w:rsid w:val="008C2D90"/>
    <w:rsid w:val="008C590D"/>
    <w:rsid w:val="008C7B94"/>
    <w:rsid w:val="008D25E4"/>
    <w:rsid w:val="008D38B4"/>
    <w:rsid w:val="008E1E32"/>
    <w:rsid w:val="008F1BED"/>
    <w:rsid w:val="008F1F32"/>
    <w:rsid w:val="008F5A0D"/>
    <w:rsid w:val="008F60B4"/>
    <w:rsid w:val="009022F5"/>
    <w:rsid w:val="00904820"/>
    <w:rsid w:val="009170CD"/>
    <w:rsid w:val="00943FF1"/>
    <w:rsid w:val="00965768"/>
    <w:rsid w:val="00966586"/>
    <w:rsid w:val="00970A5F"/>
    <w:rsid w:val="00974547"/>
    <w:rsid w:val="00987327"/>
    <w:rsid w:val="009878F9"/>
    <w:rsid w:val="00994430"/>
    <w:rsid w:val="00994E40"/>
    <w:rsid w:val="009A2618"/>
    <w:rsid w:val="009A633D"/>
    <w:rsid w:val="009B2FBD"/>
    <w:rsid w:val="009B4DAB"/>
    <w:rsid w:val="009C6B54"/>
    <w:rsid w:val="009D0F3B"/>
    <w:rsid w:val="009D4C7B"/>
    <w:rsid w:val="009D5349"/>
    <w:rsid w:val="009D67D9"/>
    <w:rsid w:val="009E0FD8"/>
    <w:rsid w:val="009E4741"/>
    <w:rsid w:val="009F21F9"/>
    <w:rsid w:val="009F3E84"/>
    <w:rsid w:val="009F472E"/>
    <w:rsid w:val="009F65B9"/>
    <w:rsid w:val="00A006BB"/>
    <w:rsid w:val="00A0360C"/>
    <w:rsid w:val="00A070D3"/>
    <w:rsid w:val="00A11B7B"/>
    <w:rsid w:val="00A12F74"/>
    <w:rsid w:val="00A133A5"/>
    <w:rsid w:val="00A135D1"/>
    <w:rsid w:val="00A1540A"/>
    <w:rsid w:val="00A16252"/>
    <w:rsid w:val="00A22663"/>
    <w:rsid w:val="00A27193"/>
    <w:rsid w:val="00A322C1"/>
    <w:rsid w:val="00A34B2C"/>
    <w:rsid w:val="00A35114"/>
    <w:rsid w:val="00A355D5"/>
    <w:rsid w:val="00A37894"/>
    <w:rsid w:val="00A4037B"/>
    <w:rsid w:val="00A42D85"/>
    <w:rsid w:val="00A43E9F"/>
    <w:rsid w:val="00A54986"/>
    <w:rsid w:val="00A633EE"/>
    <w:rsid w:val="00A745F1"/>
    <w:rsid w:val="00A74732"/>
    <w:rsid w:val="00A80E17"/>
    <w:rsid w:val="00A80E46"/>
    <w:rsid w:val="00A8218F"/>
    <w:rsid w:val="00AA1030"/>
    <w:rsid w:val="00AA11E8"/>
    <w:rsid w:val="00AA7448"/>
    <w:rsid w:val="00AC0F3D"/>
    <w:rsid w:val="00AC3596"/>
    <w:rsid w:val="00AC5562"/>
    <w:rsid w:val="00AC7344"/>
    <w:rsid w:val="00AD08D8"/>
    <w:rsid w:val="00AD4788"/>
    <w:rsid w:val="00AD5A79"/>
    <w:rsid w:val="00AD5D54"/>
    <w:rsid w:val="00AE58D7"/>
    <w:rsid w:val="00AE6090"/>
    <w:rsid w:val="00AE7954"/>
    <w:rsid w:val="00AF3B8C"/>
    <w:rsid w:val="00AF4AD3"/>
    <w:rsid w:val="00AF578D"/>
    <w:rsid w:val="00AF5B39"/>
    <w:rsid w:val="00AF711D"/>
    <w:rsid w:val="00B02BE9"/>
    <w:rsid w:val="00B109D3"/>
    <w:rsid w:val="00B1186B"/>
    <w:rsid w:val="00B11C7F"/>
    <w:rsid w:val="00B12327"/>
    <w:rsid w:val="00B226B8"/>
    <w:rsid w:val="00B33B1A"/>
    <w:rsid w:val="00B34201"/>
    <w:rsid w:val="00B34553"/>
    <w:rsid w:val="00B36C88"/>
    <w:rsid w:val="00B40BCA"/>
    <w:rsid w:val="00B41250"/>
    <w:rsid w:val="00B43A35"/>
    <w:rsid w:val="00B47054"/>
    <w:rsid w:val="00B470C8"/>
    <w:rsid w:val="00B50E85"/>
    <w:rsid w:val="00B519AC"/>
    <w:rsid w:val="00B60E9B"/>
    <w:rsid w:val="00B658C5"/>
    <w:rsid w:val="00B702C3"/>
    <w:rsid w:val="00B754D2"/>
    <w:rsid w:val="00B76604"/>
    <w:rsid w:val="00B84F11"/>
    <w:rsid w:val="00B87A7E"/>
    <w:rsid w:val="00B93B44"/>
    <w:rsid w:val="00B94A29"/>
    <w:rsid w:val="00BB225A"/>
    <w:rsid w:val="00BC4222"/>
    <w:rsid w:val="00BD49B7"/>
    <w:rsid w:val="00BE3D4C"/>
    <w:rsid w:val="00BF18C1"/>
    <w:rsid w:val="00BF1DA9"/>
    <w:rsid w:val="00BF426C"/>
    <w:rsid w:val="00C05CD0"/>
    <w:rsid w:val="00C124BB"/>
    <w:rsid w:val="00C269C8"/>
    <w:rsid w:val="00C36F68"/>
    <w:rsid w:val="00C37D19"/>
    <w:rsid w:val="00C43392"/>
    <w:rsid w:val="00C4363F"/>
    <w:rsid w:val="00C47BB2"/>
    <w:rsid w:val="00C545D0"/>
    <w:rsid w:val="00C54BA0"/>
    <w:rsid w:val="00C60402"/>
    <w:rsid w:val="00C62B4F"/>
    <w:rsid w:val="00C67C66"/>
    <w:rsid w:val="00C71F28"/>
    <w:rsid w:val="00C805F6"/>
    <w:rsid w:val="00C806F1"/>
    <w:rsid w:val="00C82097"/>
    <w:rsid w:val="00C83E82"/>
    <w:rsid w:val="00C8489D"/>
    <w:rsid w:val="00C9231A"/>
    <w:rsid w:val="00C9743B"/>
    <w:rsid w:val="00CB678B"/>
    <w:rsid w:val="00CB75FF"/>
    <w:rsid w:val="00CB761D"/>
    <w:rsid w:val="00CB7F71"/>
    <w:rsid w:val="00CD0F98"/>
    <w:rsid w:val="00CD34E9"/>
    <w:rsid w:val="00CD36F7"/>
    <w:rsid w:val="00CD73E5"/>
    <w:rsid w:val="00CE21AC"/>
    <w:rsid w:val="00CE400D"/>
    <w:rsid w:val="00CE7353"/>
    <w:rsid w:val="00D03BDD"/>
    <w:rsid w:val="00D10DE3"/>
    <w:rsid w:val="00D20A4B"/>
    <w:rsid w:val="00D33F47"/>
    <w:rsid w:val="00D40542"/>
    <w:rsid w:val="00D412F5"/>
    <w:rsid w:val="00D46456"/>
    <w:rsid w:val="00D475CE"/>
    <w:rsid w:val="00D51969"/>
    <w:rsid w:val="00D565CC"/>
    <w:rsid w:val="00D7085A"/>
    <w:rsid w:val="00D728FC"/>
    <w:rsid w:val="00D7337B"/>
    <w:rsid w:val="00D758BF"/>
    <w:rsid w:val="00D75EE4"/>
    <w:rsid w:val="00D8186A"/>
    <w:rsid w:val="00DA007F"/>
    <w:rsid w:val="00DA1066"/>
    <w:rsid w:val="00DA4626"/>
    <w:rsid w:val="00DA5B0C"/>
    <w:rsid w:val="00DA7DC8"/>
    <w:rsid w:val="00DB2B97"/>
    <w:rsid w:val="00DB37D6"/>
    <w:rsid w:val="00DC720C"/>
    <w:rsid w:val="00DD16CD"/>
    <w:rsid w:val="00DD2A2A"/>
    <w:rsid w:val="00DD2FE9"/>
    <w:rsid w:val="00DD7802"/>
    <w:rsid w:val="00DE03C8"/>
    <w:rsid w:val="00DE0A5B"/>
    <w:rsid w:val="00DE292D"/>
    <w:rsid w:val="00DE2D75"/>
    <w:rsid w:val="00DE700F"/>
    <w:rsid w:val="00DF5E59"/>
    <w:rsid w:val="00E00472"/>
    <w:rsid w:val="00E00E45"/>
    <w:rsid w:val="00E019D7"/>
    <w:rsid w:val="00E01A9F"/>
    <w:rsid w:val="00E03443"/>
    <w:rsid w:val="00E040C3"/>
    <w:rsid w:val="00E04900"/>
    <w:rsid w:val="00E11C1A"/>
    <w:rsid w:val="00E264C2"/>
    <w:rsid w:val="00E27088"/>
    <w:rsid w:val="00E31BED"/>
    <w:rsid w:val="00E32527"/>
    <w:rsid w:val="00E37E1F"/>
    <w:rsid w:val="00E45B97"/>
    <w:rsid w:val="00E51237"/>
    <w:rsid w:val="00E523B1"/>
    <w:rsid w:val="00E54632"/>
    <w:rsid w:val="00E56441"/>
    <w:rsid w:val="00E6002C"/>
    <w:rsid w:val="00E60F1F"/>
    <w:rsid w:val="00E610DE"/>
    <w:rsid w:val="00E64A25"/>
    <w:rsid w:val="00E64FFE"/>
    <w:rsid w:val="00E7682B"/>
    <w:rsid w:val="00E8047F"/>
    <w:rsid w:val="00EA359C"/>
    <w:rsid w:val="00EB20DA"/>
    <w:rsid w:val="00EB6254"/>
    <w:rsid w:val="00EC12BC"/>
    <w:rsid w:val="00EC3881"/>
    <w:rsid w:val="00EC3BA3"/>
    <w:rsid w:val="00EC7D99"/>
    <w:rsid w:val="00ED3C77"/>
    <w:rsid w:val="00ED3FEF"/>
    <w:rsid w:val="00ED4685"/>
    <w:rsid w:val="00EE4976"/>
    <w:rsid w:val="00F005F0"/>
    <w:rsid w:val="00F05BE1"/>
    <w:rsid w:val="00F111E5"/>
    <w:rsid w:val="00F139AB"/>
    <w:rsid w:val="00F1637D"/>
    <w:rsid w:val="00F20A47"/>
    <w:rsid w:val="00F20F4E"/>
    <w:rsid w:val="00F23829"/>
    <w:rsid w:val="00F25E25"/>
    <w:rsid w:val="00F34452"/>
    <w:rsid w:val="00F52C02"/>
    <w:rsid w:val="00F575BF"/>
    <w:rsid w:val="00F611DC"/>
    <w:rsid w:val="00F621CD"/>
    <w:rsid w:val="00F63AAA"/>
    <w:rsid w:val="00F65078"/>
    <w:rsid w:val="00F66464"/>
    <w:rsid w:val="00F70803"/>
    <w:rsid w:val="00F70A56"/>
    <w:rsid w:val="00F8047B"/>
    <w:rsid w:val="00F90CD5"/>
    <w:rsid w:val="00FA037D"/>
    <w:rsid w:val="00FB0D6F"/>
    <w:rsid w:val="00FB0E44"/>
    <w:rsid w:val="00FB2968"/>
    <w:rsid w:val="00FB4917"/>
    <w:rsid w:val="00FB7F2B"/>
    <w:rsid w:val="00FC513B"/>
    <w:rsid w:val="00FD6F14"/>
    <w:rsid w:val="00FF0520"/>
    <w:rsid w:val="01B75FB3"/>
    <w:rsid w:val="09A874F6"/>
    <w:rsid w:val="0AB818B9"/>
    <w:rsid w:val="0B4747FE"/>
    <w:rsid w:val="0B67BFD3"/>
    <w:rsid w:val="0CFAE481"/>
    <w:rsid w:val="0E332C80"/>
    <w:rsid w:val="0E3D18EC"/>
    <w:rsid w:val="1124B92E"/>
    <w:rsid w:val="11C4912B"/>
    <w:rsid w:val="137C1B61"/>
    <w:rsid w:val="14819A2D"/>
    <w:rsid w:val="16B6D183"/>
    <w:rsid w:val="18989E57"/>
    <w:rsid w:val="2174FB0A"/>
    <w:rsid w:val="252413DD"/>
    <w:rsid w:val="255D9782"/>
    <w:rsid w:val="28E37849"/>
    <w:rsid w:val="2B173D59"/>
    <w:rsid w:val="2B923032"/>
    <w:rsid w:val="2DA8E53F"/>
    <w:rsid w:val="34FA0FA9"/>
    <w:rsid w:val="396B83AC"/>
    <w:rsid w:val="3B1CFE81"/>
    <w:rsid w:val="3DC0565C"/>
    <w:rsid w:val="45E4F599"/>
    <w:rsid w:val="4DAF636A"/>
    <w:rsid w:val="4E88E081"/>
    <w:rsid w:val="4EFD54B4"/>
    <w:rsid w:val="54AE2057"/>
    <w:rsid w:val="58F394FE"/>
    <w:rsid w:val="590FC3D7"/>
    <w:rsid w:val="5A324E74"/>
    <w:rsid w:val="5FEDD0B3"/>
    <w:rsid w:val="607A5F2D"/>
    <w:rsid w:val="65BF2E58"/>
    <w:rsid w:val="66E34B09"/>
    <w:rsid w:val="6A1C3832"/>
    <w:rsid w:val="6B7D838D"/>
    <w:rsid w:val="6C8237AE"/>
    <w:rsid w:val="6E3C1272"/>
    <w:rsid w:val="70F44441"/>
    <w:rsid w:val="72A4B8BD"/>
    <w:rsid w:val="73CCD7C0"/>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character" w:styleId="Hipervnculo">
    <w:name w:val="Hyperlink"/>
    <w:basedOn w:val="Fuentedeprrafopredeter"/>
    <w:uiPriority w:val="99"/>
    <w:unhideWhenUsed/>
    <w:rsid w:val="00D10DE3"/>
    <w:rPr>
      <w:color w:val="0563C1" w:themeColor="hyperlink"/>
      <w:u w:val="single"/>
    </w:rPr>
  </w:style>
  <w:style w:type="paragraph" w:styleId="Sinespaciado">
    <w:name w:val="No Spacing"/>
    <w:link w:val="SinespaciadoCar"/>
    <w:uiPriority w:val="1"/>
    <w:qFormat/>
    <w:rsid w:val="00557E2B"/>
    <w:rPr>
      <w:rFonts w:eastAsia="Times New Roman"/>
      <w:sz w:val="22"/>
      <w:szCs w:val="22"/>
      <w:lang w:val="es-ES" w:eastAsia="es-ES"/>
    </w:rPr>
  </w:style>
  <w:style w:type="character" w:customStyle="1" w:styleId="SinespaciadoCar">
    <w:name w:val="Sin espaciado Car"/>
    <w:link w:val="Sinespaciado"/>
    <w:uiPriority w:val="1"/>
    <w:locked/>
    <w:rsid w:val="00557E2B"/>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59fd8863558644d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per.sijin-sepri@policia.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7A898-4057-492C-A300-4F26CA4E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687CC-67C1-47CF-A07B-2EA9EE6A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9</cp:revision>
  <cp:lastPrinted>2019-08-13T19:36:00Z</cp:lastPrinted>
  <dcterms:created xsi:type="dcterms:W3CDTF">2021-09-13T20:23:00Z</dcterms:created>
  <dcterms:modified xsi:type="dcterms:W3CDTF">2022-03-02T15:34:00Z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