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C87F" w14:textId="77777777" w:rsidR="00A96E9E" w:rsidRPr="00A96E9E" w:rsidRDefault="00A96E9E" w:rsidP="00A96E9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A96E9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D58F5F" w14:textId="77777777" w:rsidR="00A96E9E" w:rsidRPr="00A96E9E" w:rsidRDefault="00A96E9E" w:rsidP="00A96E9E">
      <w:pPr>
        <w:spacing w:after="0" w:line="240" w:lineRule="auto"/>
        <w:jc w:val="both"/>
        <w:rPr>
          <w:rFonts w:ascii="Arial" w:eastAsia="Times New Roman" w:hAnsi="Arial" w:cs="Arial"/>
          <w:sz w:val="20"/>
          <w:szCs w:val="20"/>
          <w:lang w:val="es-419" w:eastAsia="es-ES"/>
        </w:rPr>
      </w:pPr>
    </w:p>
    <w:p w14:paraId="4EEA0441" w14:textId="63994CBD" w:rsidR="00A96E9E" w:rsidRPr="00A96E9E" w:rsidRDefault="00A96E9E" w:rsidP="00A96E9E">
      <w:pPr>
        <w:spacing w:after="0" w:line="240" w:lineRule="auto"/>
        <w:jc w:val="both"/>
        <w:rPr>
          <w:rFonts w:ascii="Arial" w:eastAsia="Times New Roman" w:hAnsi="Arial" w:cs="Arial"/>
          <w:b/>
          <w:bCs/>
          <w:iCs/>
          <w:sz w:val="20"/>
          <w:szCs w:val="20"/>
          <w:lang w:val="es-419" w:eastAsia="fr-FR"/>
        </w:rPr>
      </w:pPr>
      <w:r w:rsidRPr="00A96E9E">
        <w:rPr>
          <w:rFonts w:ascii="Arial" w:eastAsia="Times New Roman" w:hAnsi="Arial" w:cs="Arial"/>
          <w:b/>
          <w:bCs/>
          <w:iCs/>
          <w:sz w:val="20"/>
          <w:szCs w:val="20"/>
          <w:u w:val="single"/>
          <w:lang w:val="es-419" w:eastAsia="fr-FR"/>
        </w:rPr>
        <w:t>TEMAS:</w:t>
      </w:r>
      <w:r w:rsidRPr="00A96E9E">
        <w:rPr>
          <w:rFonts w:ascii="Arial" w:eastAsia="Times New Roman" w:hAnsi="Arial" w:cs="Arial"/>
          <w:b/>
          <w:bCs/>
          <w:iCs/>
          <w:sz w:val="20"/>
          <w:szCs w:val="20"/>
          <w:lang w:val="es-419" w:eastAsia="fr-FR"/>
        </w:rPr>
        <w:tab/>
      </w:r>
      <w:r w:rsidR="00B317EF">
        <w:rPr>
          <w:rFonts w:ascii="Arial" w:eastAsia="Times New Roman" w:hAnsi="Arial" w:cs="Arial"/>
          <w:b/>
          <w:bCs/>
          <w:iCs/>
          <w:sz w:val="20"/>
          <w:szCs w:val="20"/>
          <w:lang w:val="es-419" w:eastAsia="fr-FR"/>
        </w:rPr>
        <w:t xml:space="preserve">RESPONSABILIDAD CIVIL EXTRACONTRACTUAL </w:t>
      </w:r>
      <w:r w:rsidRPr="00A96E9E">
        <w:rPr>
          <w:rFonts w:ascii="Arial" w:eastAsia="Times New Roman" w:hAnsi="Arial" w:cs="Arial"/>
          <w:b/>
          <w:bCs/>
          <w:iCs/>
          <w:sz w:val="20"/>
          <w:szCs w:val="20"/>
          <w:lang w:val="es-419" w:eastAsia="fr-FR"/>
        </w:rPr>
        <w:t xml:space="preserve">/ </w:t>
      </w:r>
      <w:r w:rsidR="00B317EF">
        <w:rPr>
          <w:rFonts w:ascii="Arial" w:eastAsia="Times New Roman" w:hAnsi="Arial" w:cs="Arial"/>
          <w:b/>
          <w:bCs/>
          <w:iCs/>
          <w:sz w:val="20"/>
          <w:szCs w:val="20"/>
          <w:lang w:val="es-419" w:eastAsia="fr-FR"/>
        </w:rPr>
        <w:t xml:space="preserve">EJERCICIO DE ACTIVIDAD PELIGROSA / CONDUCCIÓN DE VEHÍCULOS / LEGITIMACIÓN EN LA CAUSA POR PASIVA / </w:t>
      </w:r>
      <w:r w:rsidR="002C05B6">
        <w:rPr>
          <w:rFonts w:ascii="Arial" w:eastAsia="Times New Roman" w:hAnsi="Arial" w:cs="Arial"/>
          <w:b/>
          <w:bCs/>
          <w:iCs/>
          <w:sz w:val="20"/>
          <w:szCs w:val="20"/>
          <w:lang w:val="es-419" w:eastAsia="fr-FR"/>
        </w:rPr>
        <w:t>LA TIENE EL GUARDIÁN DE LA COSA</w:t>
      </w:r>
      <w:r w:rsidR="00B241D0">
        <w:rPr>
          <w:rFonts w:ascii="Arial" w:eastAsia="Times New Roman" w:hAnsi="Arial" w:cs="Arial"/>
          <w:b/>
          <w:bCs/>
          <w:iCs/>
          <w:sz w:val="20"/>
          <w:szCs w:val="20"/>
          <w:lang w:val="es-419" w:eastAsia="fr-FR"/>
        </w:rPr>
        <w:t>, NO NECESARIAMENTE EL PROPIETARIO.</w:t>
      </w:r>
    </w:p>
    <w:p w14:paraId="02B21C2A" w14:textId="77777777" w:rsidR="00A96E9E" w:rsidRPr="00A96E9E" w:rsidRDefault="00A96E9E" w:rsidP="00A96E9E">
      <w:pPr>
        <w:spacing w:after="0" w:line="240" w:lineRule="auto"/>
        <w:jc w:val="both"/>
        <w:rPr>
          <w:rFonts w:ascii="Arial" w:eastAsia="Times New Roman" w:hAnsi="Arial" w:cs="Arial"/>
          <w:sz w:val="20"/>
          <w:szCs w:val="20"/>
          <w:lang w:val="es-419" w:eastAsia="es-ES"/>
        </w:rPr>
      </w:pPr>
    </w:p>
    <w:p w14:paraId="05EF35FA" w14:textId="22C07FF2" w:rsidR="00A96E9E" w:rsidRPr="00A96E9E" w:rsidRDefault="00E43795" w:rsidP="00A96E9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FC02C5" w:rsidRPr="00FC02C5">
        <w:rPr>
          <w:rFonts w:ascii="Arial" w:eastAsia="Times New Roman" w:hAnsi="Arial" w:cs="Arial"/>
          <w:sz w:val="20"/>
          <w:szCs w:val="20"/>
          <w:lang w:val="es-419" w:eastAsia="es-ES"/>
        </w:rPr>
        <w:t>incumbe al juez, de oficio, ocuparse de la legitimación en la causa, tanto por activa, como por pasiva, en tanto que ella se erige en un presupuesto de la pretensión, sin el cual es inviable acceder a ella, ya porque el demandante carezca de la titularidad en lo que busca que se le reconozca en la sentencia (declaración, condena, constitución, cautela) o el demandado no sea la persona llamada a enfrentar esas peticiones.</w:t>
      </w:r>
      <w:r>
        <w:rPr>
          <w:rFonts w:ascii="Arial" w:eastAsia="Times New Roman" w:hAnsi="Arial" w:cs="Arial"/>
          <w:sz w:val="20"/>
          <w:szCs w:val="20"/>
          <w:lang w:val="es-419" w:eastAsia="es-ES"/>
        </w:rPr>
        <w:t xml:space="preserve"> (…)</w:t>
      </w:r>
    </w:p>
    <w:p w14:paraId="44F66C92" w14:textId="77777777" w:rsidR="00A96E9E" w:rsidRPr="00A96E9E" w:rsidRDefault="00A96E9E" w:rsidP="00A96E9E">
      <w:pPr>
        <w:spacing w:after="0" w:line="240" w:lineRule="auto"/>
        <w:jc w:val="both"/>
        <w:rPr>
          <w:rFonts w:ascii="Arial" w:eastAsia="Times New Roman" w:hAnsi="Arial" w:cs="Arial"/>
          <w:sz w:val="20"/>
          <w:szCs w:val="20"/>
          <w:lang w:val="es-419" w:eastAsia="es-ES"/>
        </w:rPr>
      </w:pPr>
    </w:p>
    <w:p w14:paraId="036C7385" w14:textId="77777777" w:rsidR="00B36869" w:rsidRDefault="00EE2305" w:rsidP="00A96E9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E2305">
        <w:rPr>
          <w:rFonts w:ascii="Arial" w:eastAsia="Times New Roman" w:hAnsi="Arial" w:cs="Arial"/>
          <w:sz w:val="20"/>
          <w:szCs w:val="20"/>
          <w:lang w:val="es-419" w:eastAsia="es-ES"/>
        </w:rPr>
        <w:t>dio por superado este presupuesto, sin parar mientes en que en las respuestas a las demandas se discute, en varias excepciones, que la sociedad Renting S.A. no es la llamada a responder por los daños infligidos a la familia de Salomón López Ortega, en la medida en que, para el momento del suceso, a pesar de figurar como propietaria del camión de placas TMW-602, el poder de dirección sobre el mismo, o su guarda, estaba en cabeza de la sociedad arrendataria del vehículo, esto es, Bavaria S.A.</w:t>
      </w:r>
    </w:p>
    <w:p w14:paraId="5E8E27AC" w14:textId="77777777" w:rsidR="00B36869" w:rsidRDefault="00B36869" w:rsidP="00A96E9E">
      <w:pPr>
        <w:spacing w:after="0" w:line="240" w:lineRule="auto"/>
        <w:jc w:val="both"/>
        <w:rPr>
          <w:rFonts w:ascii="Arial" w:eastAsia="Times New Roman" w:hAnsi="Arial" w:cs="Arial"/>
          <w:sz w:val="20"/>
          <w:szCs w:val="20"/>
          <w:lang w:val="es-419" w:eastAsia="es-ES"/>
        </w:rPr>
      </w:pPr>
    </w:p>
    <w:p w14:paraId="71BB2028" w14:textId="77777777" w:rsidR="00B36869" w:rsidRPr="00B36869" w:rsidRDefault="00B36869" w:rsidP="00B36869">
      <w:pPr>
        <w:spacing w:after="0" w:line="240" w:lineRule="auto"/>
        <w:jc w:val="both"/>
        <w:rPr>
          <w:rFonts w:ascii="Arial" w:eastAsia="Times New Roman" w:hAnsi="Arial" w:cs="Arial"/>
          <w:sz w:val="20"/>
          <w:szCs w:val="20"/>
          <w:lang w:val="es-419" w:eastAsia="es-ES"/>
        </w:rPr>
      </w:pPr>
      <w:r w:rsidRPr="00B36869">
        <w:rPr>
          <w:rFonts w:ascii="Arial" w:eastAsia="Times New Roman" w:hAnsi="Arial" w:cs="Arial"/>
          <w:sz w:val="20"/>
          <w:szCs w:val="20"/>
          <w:lang w:val="es-419" w:eastAsia="es-ES"/>
        </w:rPr>
        <w:t xml:space="preserve">Pasó por alto, entonces, como viene de decirse, que el litigio versa sobre la responsabilidad civil extracontractual derivada del ejercicio de una actividad peligrosa, de hecho concurrente, con lo que, yendo más allá de la regla general sobre el resarcimiento de daños que trae el artículo 2341, la cuestión se ubica en los linderos del artículo 2356, ya que, nadie lo discute, la conducción de vehículos se enmarca dentro de esa categoría. </w:t>
      </w:r>
    </w:p>
    <w:p w14:paraId="32CD9C0A" w14:textId="77777777" w:rsidR="00B36869" w:rsidRPr="00B36869" w:rsidRDefault="00B36869" w:rsidP="00B36869">
      <w:pPr>
        <w:spacing w:after="0" w:line="240" w:lineRule="auto"/>
        <w:jc w:val="both"/>
        <w:rPr>
          <w:rFonts w:ascii="Arial" w:eastAsia="Times New Roman" w:hAnsi="Arial" w:cs="Arial"/>
          <w:sz w:val="20"/>
          <w:szCs w:val="20"/>
          <w:lang w:val="es-419" w:eastAsia="es-ES"/>
        </w:rPr>
      </w:pPr>
    </w:p>
    <w:p w14:paraId="3CB00914" w14:textId="625190F7" w:rsidR="00A96E9E" w:rsidRPr="00A96E9E" w:rsidRDefault="00B36869" w:rsidP="00B36869">
      <w:pPr>
        <w:spacing w:after="0" w:line="240" w:lineRule="auto"/>
        <w:jc w:val="both"/>
        <w:rPr>
          <w:rFonts w:ascii="Arial" w:eastAsia="Times New Roman" w:hAnsi="Arial" w:cs="Arial"/>
          <w:sz w:val="20"/>
          <w:szCs w:val="20"/>
          <w:lang w:val="es-419" w:eastAsia="es-ES"/>
        </w:rPr>
      </w:pPr>
      <w:r w:rsidRPr="00B36869">
        <w:rPr>
          <w:rFonts w:ascii="Arial" w:eastAsia="Times New Roman" w:hAnsi="Arial" w:cs="Arial"/>
          <w:sz w:val="20"/>
          <w:szCs w:val="20"/>
          <w:lang w:val="es-419" w:eastAsia="es-ES"/>
        </w:rPr>
        <w:t>Como ello es así, en esta modalidad, según tiene decantado la jurisprudencia, la responsabilidad debe recaer, realmente, en el guardián de la cosa, material o jurídico, bien porque esté ejercitando directamente la actividad, ora porque tenga sobre ella un adecuado control. Así que, en principio, quien figura como propietario de la cosa con la que se causa daño, hace presumir en esa calidad su responsabilidad; pero esa es una presunción legal, que admite prueba en contrario</w:t>
      </w:r>
      <w:r w:rsidR="00EE2305">
        <w:rPr>
          <w:rFonts w:ascii="Arial" w:eastAsia="Times New Roman" w:hAnsi="Arial" w:cs="Arial"/>
          <w:sz w:val="20"/>
          <w:szCs w:val="20"/>
          <w:lang w:val="es-419" w:eastAsia="es-ES"/>
        </w:rPr>
        <w:t>…</w:t>
      </w:r>
    </w:p>
    <w:p w14:paraId="48590BF9" w14:textId="6E334DB6" w:rsidR="00A96E9E" w:rsidRDefault="00A96E9E" w:rsidP="00A96E9E">
      <w:pPr>
        <w:spacing w:after="0" w:line="240" w:lineRule="auto"/>
        <w:jc w:val="both"/>
        <w:rPr>
          <w:rFonts w:ascii="Arial" w:eastAsia="Times New Roman" w:hAnsi="Arial" w:cs="Arial"/>
          <w:sz w:val="20"/>
          <w:szCs w:val="20"/>
          <w:lang w:val="es-419" w:eastAsia="es-ES"/>
        </w:rPr>
      </w:pPr>
    </w:p>
    <w:p w14:paraId="71DB9FA4" w14:textId="548612EB" w:rsidR="00B3547E" w:rsidRPr="00B3547E" w:rsidRDefault="00B3547E" w:rsidP="00B3547E">
      <w:pPr>
        <w:spacing w:after="0" w:line="240" w:lineRule="auto"/>
        <w:jc w:val="both"/>
        <w:rPr>
          <w:rFonts w:ascii="Arial" w:eastAsia="Times New Roman" w:hAnsi="Arial" w:cs="Arial"/>
          <w:sz w:val="20"/>
          <w:szCs w:val="20"/>
          <w:lang w:val="es-419" w:eastAsia="es-ES"/>
        </w:rPr>
      </w:pPr>
      <w:r w:rsidRPr="00B3547E">
        <w:rPr>
          <w:rFonts w:ascii="Arial" w:eastAsia="Times New Roman" w:hAnsi="Arial" w:cs="Arial"/>
          <w:sz w:val="20"/>
          <w:szCs w:val="20"/>
          <w:lang w:val="es-419" w:eastAsia="es-ES"/>
        </w:rPr>
        <w:t>En el caso concreto, la legitimación en la causa por activa está acreditada</w:t>
      </w:r>
      <w:r w:rsidR="002F2BFD">
        <w:rPr>
          <w:rFonts w:ascii="Arial" w:eastAsia="Times New Roman" w:hAnsi="Arial" w:cs="Arial"/>
          <w:sz w:val="20"/>
          <w:szCs w:val="20"/>
          <w:lang w:val="es-419" w:eastAsia="es-ES"/>
        </w:rPr>
        <w:t>…</w:t>
      </w:r>
    </w:p>
    <w:p w14:paraId="1188556F" w14:textId="77777777" w:rsidR="00B3547E" w:rsidRPr="00B3547E" w:rsidRDefault="00B3547E" w:rsidP="00B3547E">
      <w:pPr>
        <w:spacing w:after="0" w:line="240" w:lineRule="auto"/>
        <w:jc w:val="both"/>
        <w:rPr>
          <w:rFonts w:ascii="Arial" w:eastAsia="Times New Roman" w:hAnsi="Arial" w:cs="Arial"/>
          <w:sz w:val="20"/>
          <w:szCs w:val="20"/>
          <w:lang w:val="es-419" w:eastAsia="es-ES"/>
        </w:rPr>
      </w:pPr>
    </w:p>
    <w:p w14:paraId="4139343B" w14:textId="4EA16CC7" w:rsidR="00B42510" w:rsidRDefault="00B3547E" w:rsidP="00B3547E">
      <w:pPr>
        <w:spacing w:after="0" w:line="240" w:lineRule="auto"/>
        <w:jc w:val="both"/>
        <w:rPr>
          <w:rFonts w:ascii="Arial" w:eastAsia="Times New Roman" w:hAnsi="Arial" w:cs="Arial"/>
          <w:sz w:val="20"/>
          <w:szCs w:val="20"/>
          <w:lang w:val="es-419" w:eastAsia="es-ES"/>
        </w:rPr>
      </w:pPr>
      <w:r w:rsidRPr="00B3547E">
        <w:rPr>
          <w:rFonts w:ascii="Arial" w:eastAsia="Times New Roman" w:hAnsi="Arial" w:cs="Arial"/>
          <w:sz w:val="20"/>
          <w:szCs w:val="20"/>
          <w:lang w:val="es-419" w:eastAsia="es-ES"/>
        </w:rPr>
        <w:t>No ocurre lo mismo con la legitimación por pasiva. Y esto, por cuanto</w:t>
      </w:r>
      <w:r w:rsidR="002F2BFD">
        <w:rPr>
          <w:rFonts w:ascii="Arial" w:eastAsia="Times New Roman" w:hAnsi="Arial" w:cs="Arial"/>
          <w:sz w:val="20"/>
          <w:szCs w:val="20"/>
          <w:lang w:val="es-419" w:eastAsia="es-ES"/>
        </w:rPr>
        <w:t>…</w:t>
      </w:r>
      <w:r w:rsidRPr="00B3547E">
        <w:rPr>
          <w:rFonts w:ascii="Arial" w:eastAsia="Times New Roman" w:hAnsi="Arial" w:cs="Arial"/>
          <w:sz w:val="20"/>
          <w:szCs w:val="20"/>
          <w:lang w:val="es-419" w:eastAsia="es-ES"/>
        </w:rPr>
        <w:t xml:space="preserve"> las demandas vienen dirigidas contra la sociedad Renting Colombia S.A.S. -Renting Colombia</w:t>
      </w:r>
      <w:r w:rsidR="002F2BFD">
        <w:rPr>
          <w:rFonts w:ascii="Arial" w:eastAsia="Times New Roman" w:hAnsi="Arial" w:cs="Arial"/>
          <w:sz w:val="20"/>
          <w:szCs w:val="20"/>
          <w:lang w:val="es-419" w:eastAsia="es-ES"/>
        </w:rPr>
        <w:t>…</w:t>
      </w:r>
      <w:r w:rsidRPr="00B3547E">
        <w:rPr>
          <w:rFonts w:ascii="Arial" w:eastAsia="Times New Roman" w:hAnsi="Arial" w:cs="Arial"/>
          <w:sz w:val="20"/>
          <w:szCs w:val="20"/>
          <w:lang w:val="es-419" w:eastAsia="es-ES"/>
        </w:rPr>
        <w:t xml:space="preserve"> Mas, como se verá, no era dicha sociedad la que tenía la guarda material o jurídica de la cosa con la que se produjo el accidente.</w:t>
      </w:r>
    </w:p>
    <w:p w14:paraId="6702764F" w14:textId="77777777" w:rsidR="00B42510" w:rsidRPr="00A96E9E" w:rsidRDefault="00B42510" w:rsidP="00A96E9E">
      <w:pPr>
        <w:spacing w:after="0" w:line="240" w:lineRule="auto"/>
        <w:jc w:val="both"/>
        <w:rPr>
          <w:rFonts w:ascii="Arial" w:eastAsia="Times New Roman" w:hAnsi="Arial" w:cs="Arial"/>
          <w:sz w:val="20"/>
          <w:szCs w:val="20"/>
          <w:lang w:val="es-419" w:eastAsia="es-ES"/>
        </w:rPr>
      </w:pPr>
    </w:p>
    <w:p w14:paraId="1B2D22C8" w14:textId="6D63AB71" w:rsidR="00A96E9E" w:rsidRPr="00A96E9E" w:rsidRDefault="000E3776" w:rsidP="00A96E9E">
      <w:pPr>
        <w:spacing w:after="0" w:line="240" w:lineRule="auto"/>
        <w:jc w:val="both"/>
        <w:rPr>
          <w:rFonts w:ascii="Arial" w:eastAsia="Times New Roman" w:hAnsi="Arial" w:cs="Arial"/>
          <w:sz w:val="20"/>
          <w:szCs w:val="20"/>
          <w:lang w:val="es-419" w:eastAsia="es-ES"/>
        </w:rPr>
      </w:pPr>
      <w:r w:rsidRPr="000E3776">
        <w:rPr>
          <w:rFonts w:ascii="Arial" w:eastAsia="Times New Roman" w:hAnsi="Arial" w:cs="Arial"/>
          <w:sz w:val="20"/>
          <w:szCs w:val="20"/>
          <w:lang w:val="es-419" w:eastAsia="es-ES"/>
        </w:rPr>
        <w:t>Evidente es que el Juzgado y el apoderado judicial de los demandantes se atuvieron a una única prueba: el certificado de propiedad del vehículo de placas TMW602, que enseña que el dueño del bien es la sociedad Renting Colombia S.A., y de ahí dedujeron, valiéndose de la mentada presunción, que era guardiana de la cosa</w:t>
      </w:r>
      <w:r>
        <w:rPr>
          <w:rFonts w:ascii="Arial" w:eastAsia="Times New Roman" w:hAnsi="Arial" w:cs="Arial"/>
          <w:sz w:val="20"/>
          <w:szCs w:val="20"/>
          <w:lang w:val="es-419" w:eastAsia="es-ES"/>
        </w:rPr>
        <w:t>…</w:t>
      </w:r>
    </w:p>
    <w:p w14:paraId="2D9C0589" w14:textId="1FBB4A50" w:rsidR="00A96E9E" w:rsidRDefault="00A96E9E" w:rsidP="00A96E9E">
      <w:pPr>
        <w:spacing w:after="0" w:line="240" w:lineRule="auto"/>
        <w:jc w:val="both"/>
        <w:rPr>
          <w:rFonts w:ascii="Arial" w:eastAsia="Times New Roman" w:hAnsi="Arial" w:cs="Arial"/>
          <w:sz w:val="20"/>
          <w:szCs w:val="20"/>
          <w:lang w:val="es-ES" w:eastAsia="es-ES"/>
        </w:rPr>
      </w:pPr>
    </w:p>
    <w:p w14:paraId="6F1E9A54" w14:textId="20393F34" w:rsidR="000E3776" w:rsidRDefault="000E3776" w:rsidP="00A96E9E">
      <w:pPr>
        <w:spacing w:after="0" w:line="240" w:lineRule="auto"/>
        <w:jc w:val="both"/>
        <w:rPr>
          <w:rFonts w:ascii="Arial" w:eastAsia="Times New Roman" w:hAnsi="Arial" w:cs="Arial"/>
          <w:sz w:val="20"/>
          <w:szCs w:val="20"/>
          <w:lang w:val="es-ES" w:eastAsia="es-ES"/>
        </w:rPr>
      </w:pPr>
      <w:r w:rsidRPr="000E3776">
        <w:rPr>
          <w:rFonts w:ascii="Arial" w:eastAsia="Times New Roman" w:hAnsi="Arial" w:cs="Arial"/>
          <w:sz w:val="20"/>
          <w:szCs w:val="20"/>
          <w:lang w:val="es-ES" w:eastAsia="es-ES"/>
        </w:rPr>
        <w:t>Pero, soslayaron el supuesto fáctico propuesto en las excepciones, probado además, acerca de que la sociedad demandada no tenía, para el momento del suceso, el control material ni jurídico del automotor, dado que estaba vigente con la sociedad Bavaria S.A., distribuidora de la cerveza Águila, un contrato de arrendamiento operativo, en virtud del cual, de acuerdo con la oferta y su aceptación, quedó establecido que la tenencia del camión, y su dirección en relación con la actividad propia de la destinataria de la oferta, estaba en cabeza suya y no de Renting Colombia S.A.</w:t>
      </w:r>
    </w:p>
    <w:p w14:paraId="7A968200" w14:textId="77777777" w:rsidR="000E3776" w:rsidRPr="00A96E9E" w:rsidRDefault="000E3776" w:rsidP="00A96E9E">
      <w:pPr>
        <w:spacing w:after="0" w:line="240" w:lineRule="auto"/>
        <w:jc w:val="both"/>
        <w:rPr>
          <w:rFonts w:ascii="Arial" w:eastAsia="Times New Roman" w:hAnsi="Arial" w:cs="Arial"/>
          <w:sz w:val="20"/>
          <w:szCs w:val="20"/>
          <w:lang w:val="es-ES" w:eastAsia="es-ES"/>
        </w:rPr>
      </w:pPr>
    </w:p>
    <w:p w14:paraId="558D190F" w14:textId="77777777" w:rsidR="00A96E9E" w:rsidRPr="00A96E9E" w:rsidRDefault="00A96E9E" w:rsidP="00A96E9E">
      <w:pPr>
        <w:spacing w:after="0" w:line="240" w:lineRule="auto"/>
        <w:jc w:val="both"/>
        <w:rPr>
          <w:rFonts w:ascii="Arial" w:eastAsia="Times New Roman" w:hAnsi="Arial" w:cs="Arial"/>
          <w:sz w:val="20"/>
          <w:szCs w:val="20"/>
          <w:lang w:val="es-ES" w:eastAsia="es-ES"/>
        </w:rPr>
      </w:pPr>
    </w:p>
    <w:p w14:paraId="21072872" w14:textId="77777777" w:rsidR="00A96E9E" w:rsidRPr="00A96E9E" w:rsidRDefault="00A96E9E" w:rsidP="00A96E9E">
      <w:pPr>
        <w:spacing w:after="0" w:line="240" w:lineRule="auto"/>
        <w:jc w:val="both"/>
        <w:rPr>
          <w:rFonts w:ascii="Arial" w:eastAsia="Times New Roman" w:hAnsi="Arial" w:cs="Arial"/>
          <w:sz w:val="20"/>
          <w:szCs w:val="20"/>
          <w:lang w:val="es-ES" w:eastAsia="es-ES"/>
        </w:rPr>
      </w:pPr>
    </w:p>
    <w:bookmarkEnd w:id="0"/>
    <w:p w14:paraId="1C3BEE41" w14:textId="6CB21170" w:rsidR="00A52A82" w:rsidRPr="00A96E9E" w:rsidRDefault="00A52A82" w:rsidP="00A96E9E">
      <w:pPr>
        <w:keepNext/>
        <w:tabs>
          <w:tab w:val="left" w:pos="4536"/>
        </w:tabs>
        <w:overflowPunct w:val="0"/>
        <w:autoSpaceDE w:val="0"/>
        <w:autoSpaceDN w:val="0"/>
        <w:adjustRightInd w:val="0"/>
        <w:spacing w:after="0" w:line="276" w:lineRule="auto"/>
        <w:ind w:firstLine="2268"/>
        <w:jc w:val="both"/>
        <w:outlineLvl w:val="0"/>
        <w:rPr>
          <w:rFonts w:ascii="Gadugi" w:eastAsia="Malgun Gothic" w:hAnsi="Gadugi" w:cs="Arial Narrow"/>
          <w:b/>
          <w:bCs/>
          <w:sz w:val="24"/>
          <w:szCs w:val="24"/>
          <w:lang w:val="es-419" w:eastAsia="es-ES"/>
        </w:rPr>
      </w:pPr>
      <w:r w:rsidRPr="00A96E9E">
        <w:rPr>
          <w:rFonts w:ascii="Gadugi" w:eastAsia="Malgun Gothic" w:hAnsi="Gadugi" w:cs="Arial Narrow"/>
          <w:b/>
          <w:bCs/>
          <w:sz w:val="24"/>
          <w:szCs w:val="24"/>
          <w:lang w:val="es-419" w:eastAsia="es-ES"/>
        </w:rPr>
        <w:t>TRIBUNAL SUPERIOR DEL DISTRITO JUDICIAL</w:t>
      </w:r>
    </w:p>
    <w:p w14:paraId="183CE53A" w14:textId="77777777" w:rsidR="00A52A82" w:rsidRPr="00A96E9E" w:rsidRDefault="00A52A82" w:rsidP="00A96E9E">
      <w:pPr>
        <w:tabs>
          <w:tab w:val="left" w:pos="4536"/>
        </w:tabs>
        <w:spacing w:after="0" w:line="276" w:lineRule="auto"/>
        <w:ind w:firstLine="2268"/>
        <w:jc w:val="both"/>
        <w:rPr>
          <w:rFonts w:ascii="Gadugi" w:eastAsia="Malgun Gothic" w:hAnsi="Gadugi" w:cs="Estrangelo Edessa"/>
          <w:b/>
          <w:bCs/>
          <w:sz w:val="24"/>
          <w:szCs w:val="24"/>
          <w:lang w:val="es-419"/>
        </w:rPr>
      </w:pPr>
      <w:r w:rsidRPr="00A96E9E">
        <w:rPr>
          <w:rFonts w:ascii="Gadugi" w:eastAsia="Malgun Gothic" w:hAnsi="Gadugi" w:cs="Estrangelo Edessa"/>
          <w:b/>
          <w:bCs/>
          <w:sz w:val="24"/>
          <w:szCs w:val="24"/>
          <w:lang w:val="es-419"/>
        </w:rPr>
        <w:t xml:space="preserve">         SALA DE DECISIÓN CIVIL-FAMILIA</w:t>
      </w:r>
    </w:p>
    <w:p w14:paraId="672A6659" w14:textId="77777777" w:rsidR="00A52A82" w:rsidRPr="00A96E9E" w:rsidRDefault="00A52A82" w:rsidP="00A96E9E">
      <w:pPr>
        <w:tabs>
          <w:tab w:val="left" w:pos="4536"/>
        </w:tabs>
        <w:spacing w:after="0" w:line="276" w:lineRule="auto"/>
        <w:ind w:firstLine="2268"/>
        <w:jc w:val="both"/>
        <w:rPr>
          <w:rFonts w:ascii="Gadugi" w:eastAsia="Malgun Gothic" w:hAnsi="Gadugi" w:cs="Estrangelo Edessa"/>
          <w:sz w:val="24"/>
          <w:szCs w:val="24"/>
          <w:lang w:val="es-419"/>
        </w:rPr>
      </w:pPr>
    </w:p>
    <w:p w14:paraId="0A37501D" w14:textId="77777777" w:rsidR="00A52A82" w:rsidRPr="00A96E9E" w:rsidRDefault="00A52A82" w:rsidP="00A96E9E">
      <w:pPr>
        <w:tabs>
          <w:tab w:val="left" w:pos="4536"/>
        </w:tabs>
        <w:spacing w:after="0" w:line="276" w:lineRule="auto"/>
        <w:ind w:firstLine="2268"/>
        <w:jc w:val="both"/>
        <w:rPr>
          <w:rFonts w:ascii="Gadugi" w:eastAsia="Malgun Gothic" w:hAnsi="Gadugi" w:cs="Estrangelo Edessa"/>
          <w:sz w:val="24"/>
          <w:szCs w:val="24"/>
          <w:lang w:val="es-419"/>
        </w:rPr>
      </w:pPr>
    </w:p>
    <w:p w14:paraId="79A18CBD" w14:textId="5D69D2D8" w:rsidR="00A52A82" w:rsidRPr="00A96E9E" w:rsidRDefault="00A52A82" w:rsidP="00A96E9E">
      <w:pPr>
        <w:tabs>
          <w:tab w:val="left" w:pos="4536"/>
        </w:tabs>
        <w:spacing w:after="0" w:line="276" w:lineRule="auto"/>
        <w:ind w:right="-376" w:firstLine="2268"/>
        <w:jc w:val="both"/>
        <w:rPr>
          <w:rFonts w:ascii="Gadugi" w:eastAsia="Malgun Gothic" w:hAnsi="Gadugi" w:cs="Estrangelo Edessa"/>
          <w:sz w:val="24"/>
          <w:szCs w:val="24"/>
          <w:lang w:val="es-419"/>
        </w:rPr>
      </w:pPr>
      <w:r w:rsidRPr="00A96E9E">
        <w:rPr>
          <w:rFonts w:ascii="Gadugi" w:eastAsia="Malgun Gothic" w:hAnsi="Gadugi" w:cs="Estrangelo Edessa"/>
          <w:sz w:val="24"/>
          <w:szCs w:val="24"/>
          <w:lang w:val="es-419"/>
        </w:rPr>
        <w:t>Magistrado: Jaime Alberto Saraza Naranjo</w:t>
      </w:r>
    </w:p>
    <w:p w14:paraId="39F4EECB" w14:textId="5A0C5ECE" w:rsidR="00A52A82" w:rsidRPr="00A96E9E" w:rsidRDefault="00A52A82" w:rsidP="00A96E9E">
      <w:pPr>
        <w:tabs>
          <w:tab w:val="left" w:pos="4536"/>
        </w:tabs>
        <w:spacing w:after="0" w:line="276" w:lineRule="auto"/>
        <w:ind w:right="-376" w:firstLine="2268"/>
        <w:jc w:val="both"/>
        <w:rPr>
          <w:rFonts w:ascii="Gadugi" w:eastAsia="Malgun Gothic" w:hAnsi="Gadugi" w:cs="Estrangelo Edessa"/>
          <w:sz w:val="24"/>
          <w:szCs w:val="24"/>
          <w:lang w:val="es-419"/>
        </w:rPr>
      </w:pPr>
      <w:r w:rsidRPr="00A96E9E">
        <w:rPr>
          <w:rFonts w:ascii="Gadugi" w:eastAsia="Malgun Gothic" w:hAnsi="Gadugi" w:cs="Estrangelo Edessa"/>
          <w:sz w:val="24"/>
          <w:szCs w:val="24"/>
          <w:lang w:val="es-419"/>
        </w:rPr>
        <w:t>Pereira,</w:t>
      </w:r>
      <w:r w:rsidR="00A96E9E">
        <w:rPr>
          <w:rFonts w:ascii="Gadugi" w:eastAsia="Malgun Gothic" w:hAnsi="Gadugi" w:cs="Estrangelo Edessa"/>
          <w:sz w:val="24"/>
          <w:szCs w:val="24"/>
          <w:lang w:val="es-419"/>
        </w:rPr>
        <w:t xml:space="preserve"> </w:t>
      </w:r>
      <w:r w:rsidR="004D7B18" w:rsidRPr="00A96E9E">
        <w:rPr>
          <w:rFonts w:ascii="Gadugi" w:eastAsia="Malgun Gothic" w:hAnsi="Gadugi" w:cs="Estrangelo Edessa"/>
          <w:sz w:val="24"/>
          <w:szCs w:val="24"/>
          <w:lang w:val="es-419"/>
        </w:rPr>
        <w:t>Octubre veinti</w:t>
      </w:r>
      <w:r w:rsidR="00CC2675" w:rsidRPr="00A96E9E">
        <w:rPr>
          <w:rFonts w:ascii="Gadugi" w:eastAsia="Malgun Gothic" w:hAnsi="Gadugi" w:cs="Estrangelo Edessa"/>
          <w:sz w:val="24"/>
          <w:szCs w:val="24"/>
          <w:lang w:val="es-419"/>
        </w:rPr>
        <w:t>nueve</w:t>
      </w:r>
      <w:r w:rsidR="004D7B18" w:rsidRPr="00A96E9E">
        <w:rPr>
          <w:rFonts w:ascii="Gadugi" w:eastAsia="Malgun Gothic" w:hAnsi="Gadugi" w:cs="Estrangelo Edessa"/>
          <w:sz w:val="24"/>
          <w:szCs w:val="24"/>
          <w:lang w:val="es-419"/>
        </w:rPr>
        <w:t xml:space="preserve"> de dos mil veintiuno</w:t>
      </w:r>
    </w:p>
    <w:p w14:paraId="590C84A1" w14:textId="7106A6E7" w:rsidR="00A52A82" w:rsidRPr="00A96E9E" w:rsidRDefault="00A52A82" w:rsidP="00A96E9E">
      <w:pPr>
        <w:tabs>
          <w:tab w:val="left" w:pos="4536"/>
        </w:tabs>
        <w:spacing w:after="0" w:line="276" w:lineRule="auto"/>
        <w:ind w:right="-376" w:firstLine="2268"/>
        <w:jc w:val="both"/>
        <w:rPr>
          <w:rFonts w:ascii="Gadugi" w:eastAsia="Malgun Gothic" w:hAnsi="Gadugi" w:cs="Estrangelo Edessa"/>
          <w:sz w:val="24"/>
          <w:szCs w:val="24"/>
          <w:lang w:val="es-419"/>
        </w:rPr>
      </w:pPr>
      <w:r w:rsidRPr="00A96E9E">
        <w:rPr>
          <w:rFonts w:ascii="Gadugi" w:eastAsia="Malgun Gothic" w:hAnsi="Gadugi" w:cs="Estrangelo Edessa"/>
          <w:sz w:val="24"/>
          <w:szCs w:val="24"/>
          <w:lang w:val="es-419"/>
        </w:rPr>
        <w:t xml:space="preserve">Expediente: </w:t>
      </w:r>
      <w:r w:rsidR="00944F92" w:rsidRPr="00A96E9E">
        <w:rPr>
          <w:rFonts w:ascii="Gadugi" w:eastAsia="Malgun Gothic" w:hAnsi="Gadugi" w:cs="Estrangelo Edessa"/>
          <w:sz w:val="24"/>
          <w:szCs w:val="24"/>
          <w:lang w:val="es-419"/>
        </w:rPr>
        <w:t>66170310300120170004401</w:t>
      </w:r>
    </w:p>
    <w:p w14:paraId="128A0571" w14:textId="273DD4AB" w:rsidR="00A52A82" w:rsidRPr="00A96E9E" w:rsidRDefault="00A52A82" w:rsidP="00A96E9E">
      <w:pPr>
        <w:tabs>
          <w:tab w:val="left" w:pos="4536"/>
        </w:tabs>
        <w:spacing w:after="0" w:line="276" w:lineRule="auto"/>
        <w:ind w:right="-376"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Acta No. </w:t>
      </w:r>
      <w:r w:rsidR="004D7B18" w:rsidRPr="00A96E9E">
        <w:rPr>
          <w:rFonts w:ascii="Gadugi" w:eastAsia="Malgun Gothic" w:hAnsi="Gadugi" w:cs="Estrangelo Edessa"/>
          <w:sz w:val="24"/>
          <w:szCs w:val="24"/>
        </w:rPr>
        <w:t>523 del 28 de octubre de 2021</w:t>
      </w:r>
      <w:r w:rsidRPr="00A96E9E">
        <w:rPr>
          <w:rFonts w:ascii="Gadugi" w:eastAsia="Malgun Gothic" w:hAnsi="Gadugi" w:cs="Estrangelo Edessa"/>
          <w:sz w:val="24"/>
          <w:szCs w:val="24"/>
        </w:rPr>
        <w:t xml:space="preserve"> </w:t>
      </w:r>
    </w:p>
    <w:p w14:paraId="5DAB6C7B" w14:textId="38CF097B" w:rsidR="00A52A82" w:rsidRPr="00A96E9E" w:rsidRDefault="00E61426" w:rsidP="00A96E9E">
      <w:pPr>
        <w:tabs>
          <w:tab w:val="left" w:pos="4536"/>
        </w:tabs>
        <w:spacing w:after="0" w:line="276" w:lineRule="auto"/>
        <w:ind w:right="-376"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Sentencia</w:t>
      </w:r>
      <w:r w:rsidR="00A96E9E">
        <w:rPr>
          <w:rFonts w:ascii="Gadugi" w:eastAsia="Malgun Gothic" w:hAnsi="Gadugi" w:cs="Estrangelo Edessa"/>
          <w:sz w:val="24"/>
          <w:szCs w:val="24"/>
        </w:rPr>
        <w:t xml:space="preserve"> </w:t>
      </w:r>
      <w:r w:rsidR="004D7B18" w:rsidRPr="00A96E9E">
        <w:rPr>
          <w:rFonts w:ascii="Gadugi" w:eastAsia="Malgun Gothic" w:hAnsi="Gadugi" w:cs="Estrangelo Edessa"/>
          <w:sz w:val="24"/>
          <w:szCs w:val="24"/>
        </w:rPr>
        <w:t>TSP.</w:t>
      </w:r>
      <w:r w:rsidR="001F39EF">
        <w:rPr>
          <w:rFonts w:ascii="Gadugi" w:eastAsia="Malgun Gothic" w:hAnsi="Gadugi" w:cs="Estrangelo Edessa"/>
          <w:sz w:val="24"/>
          <w:szCs w:val="24"/>
        </w:rPr>
        <w:t xml:space="preserve"> </w:t>
      </w:r>
      <w:bookmarkStart w:id="1" w:name="_GoBack"/>
      <w:bookmarkEnd w:id="1"/>
      <w:r w:rsidR="004D7B18" w:rsidRPr="00A96E9E">
        <w:rPr>
          <w:rFonts w:ascii="Gadugi" w:eastAsia="Malgun Gothic" w:hAnsi="Gadugi" w:cs="Estrangelo Edessa"/>
          <w:sz w:val="24"/>
          <w:szCs w:val="24"/>
        </w:rPr>
        <w:t>SC-0078-2021</w:t>
      </w:r>
    </w:p>
    <w:p w14:paraId="02EB378F" w14:textId="68232F7C" w:rsidR="00A52A82" w:rsidRPr="00A96E9E" w:rsidRDefault="00A52A82" w:rsidP="00A96E9E">
      <w:pPr>
        <w:tabs>
          <w:tab w:val="left" w:pos="4536"/>
        </w:tabs>
        <w:spacing w:after="0" w:line="276" w:lineRule="auto"/>
        <w:ind w:firstLine="2268"/>
        <w:jc w:val="both"/>
        <w:rPr>
          <w:rFonts w:ascii="Gadugi" w:eastAsia="Malgun Gothic" w:hAnsi="Gadugi" w:cs="Estrangelo Edessa"/>
          <w:sz w:val="24"/>
          <w:szCs w:val="24"/>
        </w:rPr>
      </w:pPr>
    </w:p>
    <w:p w14:paraId="28E1A2A2" w14:textId="77777777" w:rsidR="00E61426" w:rsidRPr="00A96E9E" w:rsidRDefault="00E61426" w:rsidP="00A96E9E">
      <w:pPr>
        <w:tabs>
          <w:tab w:val="left" w:pos="4536"/>
        </w:tabs>
        <w:spacing w:after="0" w:line="276" w:lineRule="auto"/>
        <w:ind w:firstLine="2268"/>
        <w:jc w:val="both"/>
        <w:rPr>
          <w:rFonts w:ascii="Gadugi" w:eastAsia="Malgun Gothic" w:hAnsi="Gadugi" w:cs="Estrangelo Edessa"/>
          <w:sz w:val="24"/>
          <w:szCs w:val="24"/>
        </w:rPr>
      </w:pPr>
    </w:p>
    <w:p w14:paraId="68775945" w14:textId="47A2EC98" w:rsidR="00231CE2" w:rsidRPr="00A96E9E" w:rsidRDefault="00A52A82" w:rsidP="00A96E9E">
      <w:pPr>
        <w:tabs>
          <w:tab w:val="left" w:pos="4536"/>
        </w:tabs>
        <w:spacing w:after="0" w:line="276" w:lineRule="auto"/>
        <w:ind w:firstLine="2268"/>
        <w:jc w:val="both"/>
        <w:rPr>
          <w:rFonts w:ascii="Gadugi" w:eastAsia="Malgun Gothic" w:hAnsi="Gadugi" w:cs="Estrangelo Edessa"/>
          <w:b/>
          <w:sz w:val="24"/>
          <w:szCs w:val="24"/>
        </w:rPr>
      </w:pPr>
      <w:r w:rsidRPr="00A96E9E">
        <w:rPr>
          <w:rFonts w:ascii="Gadugi" w:eastAsia="Malgun Gothic" w:hAnsi="Gadugi" w:cs="Estrangelo Edessa"/>
          <w:sz w:val="24"/>
          <w:szCs w:val="24"/>
        </w:rPr>
        <w:t>Resuelve la Sala el recurso de apelación interpuesto por la parte demanda</w:t>
      </w:r>
      <w:r w:rsidR="00E61426" w:rsidRPr="00A96E9E">
        <w:rPr>
          <w:rFonts w:ascii="Gadugi" w:eastAsia="Malgun Gothic" w:hAnsi="Gadugi" w:cs="Estrangelo Edessa"/>
          <w:sz w:val="24"/>
          <w:szCs w:val="24"/>
        </w:rPr>
        <w:t>nte</w:t>
      </w:r>
      <w:r w:rsidRPr="00A96E9E">
        <w:rPr>
          <w:rFonts w:ascii="Gadugi" w:eastAsia="Malgun Gothic" w:hAnsi="Gadugi" w:cs="Estrangelo Edessa"/>
          <w:sz w:val="24"/>
          <w:szCs w:val="24"/>
        </w:rPr>
        <w:t xml:space="preserve"> contra la sentencia del </w:t>
      </w:r>
      <w:r w:rsidR="00D40169" w:rsidRPr="00A96E9E">
        <w:rPr>
          <w:rFonts w:ascii="Gadugi" w:eastAsia="Malgun Gothic" w:hAnsi="Gadugi" w:cs="Estrangelo Edessa"/>
          <w:sz w:val="24"/>
          <w:szCs w:val="24"/>
        </w:rPr>
        <w:t>23 de septiembre</w:t>
      </w:r>
      <w:r w:rsidRPr="00A96E9E">
        <w:rPr>
          <w:rFonts w:ascii="Gadugi" w:eastAsia="Malgun Gothic" w:hAnsi="Gadugi" w:cs="Estrangelo Edessa"/>
          <w:sz w:val="24"/>
          <w:szCs w:val="24"/>
        </w:rPr>
        <w:t xml:space="preserve"> de 2020, proferida por el Juzgado </w:t>
      </w:r>
      <w:r w:rsidR="0046454E" w:rsidRPr="00A96E9E">
        <w:rPr>
          <w:rFonts w:ascii="Gadugi" w:eastAsia="Calibri" w:hAnsi="Gadugi" w:cs="Times New Roman"/>
          <w:sz w:val="24"/>
          <w:szCs w:val="24"/>
        </w:rPr>
        <w:t>Civil del Circuito de Dosquebradas</w:t>
      </w:r>
      <w:r w:rsidRPr="00A96E9E">
        <w:rPr>
          <w:rFonts w:ascii="Gadugi" w:eastAsia="Malgun Gothic" w:hAnsi="Gadugi" w:cs="Estrangelo Edessa"/>
          <w:sz w:val="24"/>
          <w:szCs w:val="24"/>
        </w:rPr>
        <w:t xml:space="preserve">, </w:t>
      </w:r>
      <w:r w:rsidR="00EC2DE1" w:rsidRPr="00A96E9E">
        <w:rPr>
          <w:rFonts w:ascii="Gadugi" w:eastAsia="Malgun Gothic" w:hAnsi="Gadugi" w:cs="Estrangelo Edessa"/>
          <w:sz w:val="24"/>
          <w:szCs w:val="24"/>
        </w:rPr>
        <w:t xml:space="preserve">en este proceso </w:t>
      </w:r>
      <w:r w:rsidR="00E61426" w:rsidRPr="00A96E9E">
        <w:rPr>
          <w:rFonts w:ascii="Gadugi" w:eastAsia="Malgun Gothic" w:hAnsi="Gadugi" w:cs="Estrangelo Edessa"/>
          <w:sz w:val="24"/>
          <w:szCs w:val="24"/>
        </w:rPr>
        <w:t xml:space="preserve">tendiente a la declaración de </w:t>
      </w:r>
      <w:r w:rsidR="00EC2DE1" w:rsidRPr="00EC0F8B">
        <w:rPr>
          <w:rFonts w:ascii="Gadugi" w:eastAsia="Malgun Gothic" w:hAnsi="Gadugi" w:cs="Estrangelo Edessa"/>
          <w:b/>
          <w:sz w:val="24"/>
          <w:szCs w:val="24"/>
        </w:rPr>
        <w:t>responsabilidad civil extracontractual</w:t>
      </w:r>
      <w:r w:rsidR="00EC2DE1" w:rsidRPr="00A96E9E">
        <w:rPr>
          <w:rFonts w:ascii="Gadugi" w:eastAsia="Malgun Gothic" w:hAnsi="Gadugi" w:cs="Estrangelo Edessa"/>
          <w:sz w:val="24"/>
          <w:szCs w:val="24"/>
        </w:rPr>
        <w:t xml:space="preserve"> </w:t>
      </w:r>
      <w:r w:rsidRPr="00A96E9E">
        <w:rPr>
          <w:rFonts w:ascii="Gadugi" w:eastAsia="Malgun Gothic" w:hAnsi="Gadugi" w:cs="Estrangelo Edessa"/>
          <w:sz w:val="24"/>
          <w:szCs w:val="24"/>
        </w:rPr>
        <w:t xml:space="preserve">que </w:t>
      </w:r>
      <w:r w:rsidR="00231CE2" w:rsidRPr="00A96E9E">
        <w:rPr>
          <w:rFonts w:ascii="Gadugi" w:eastAsia="Malgun Gothic" w:hAnsi="Gadugi" w:cs="Estrangelo Edessa"/>
          <w:b/>
          <w:sz w:val="24"/>
          <w:szCs w:val="24"/>
        </w:rPr>
        <w:t>M</w:t>
      </w:r>
      <w:r w:rsidR="00904745" w:rsidRPr="00A96E9E">
        <w:rPr>
          <w:rFonts w:ascii="Gadugi" w:eastAsia="Malgun Gothic" w:hAnsi="Gadugi" w:cs="Estrangelo Edessa"/>
          <w:b/>
          <w:sz w:val="24"/>
          <w:szCs w:val="24"/>
        </w:rPr>
        <w:t>isner Geovel Cisneros Hernández</w:t>
      </w:r>
      <w:r w:rsidR="00E61426" w:rsidRPr="00A96E9E">
        <w:rPr>
          <w:rFonts w:ascii="Gadugi" w:eastAsia="Malgun Gothic" w:hAnsi="Gadugi" w:cs="Estrangelo Edessa"/>
          <w:b/>
          <w:sz w:val="24"/>
          <w:szCs w:val="24"/>
        </w:rPr>
        <w:t>,</w:t>
      </w:r>
      <w:r w:rsidR="00AB682B" w:rsidRPr="00A96E9E">
        <w:rPr>
          <w:rFonts w:ascii="Gadugi" w:eastAsia="Malgun Gothic" w:hAnsi="Gadugi" w:cs="Estrangelo Edessa"/>
          <w:b/>
          <w:sz w:val="24"/>
          <w:szCs w:val="24"/>
        </w:rPr>
        <w:t xml:space="preserve"> </w:t>
      </w:r>
      <w:r w:rsidR="00AB682B" w:rsidRPr="00A96E9E">
        <w:rPr>
          <w:rFonts w:ascii="Gadugi" w:eastAsia="Malgun Gothic" w:hAnsi="Gadugi" w:cs="Estrangelo Edessa"/>
          <w:sz w:val="24"/>
          <w:szCs w:val="24"/>
        </w:rPr>
        <w:t>en nombre propio y en represe</w:t>
      </w:r>
      <w:r w:rsidR="00451E63" w:rsidRPr="00A96E9E">
        <w:rPr>
          <w:rFonts w:ascii="Gadugi" w:eastAsia="Malgun Gothic" w:hAnsi="Gadugi" w:cs="Estrangelo Edessa"/>
          <w:sz w:val="24"/>
          <w:szCs w:val="24"/>
        </w:rPr>
        <w:t>ntación de</w:t>
      </w:r>
      <w:r w:rsidR="006E3830" w:rsidRPr="00A96E9E">
        <w:rPr>
          <w:rFonts w:ascii="Gadugi" w:eastAsia="Malgun Gothic" w:hAnsi="Gadugi" w:cs="Estrangelo Edessa"/>
          <w:sz w:val="24"/>
          <w:szCs w:val="24"/>
        </w:rPr>
        <w:t xml:space="preserve"> su hija</w:t>
      </w:r>
      <w:r w:rsidR="00451E63" w:rsidRPr="00A96E9E">
        <w:rPr>
          <w:rFonts w:ascii="Gadugi" w:eastAsia="Malgun Gothic" w:hAnsi="Gadugi" w:cs="Estrangelo Edessa"/>
          <w:b/>
          <w:sz w:val="24"/>
          <w:szCs w:val="24"/>
        </w:rPr>
        <w:t xml:space="preserve"> Eyleen Karime López C</w:t>
      </w:r>
      <w:r w:rsidR="00AB682B" w:rsidRPr="00A96E9E">
        <w:rPr>
          <w:rFonts w:ascii="Gadugi" w:eastAsia="Malgun Gothic" w:hAnsi="Gadugi" w:cs="Estrangelo Edessa"/>
          <w:b/>
          <w:sz w:val="24"/>
          <w:szCs w:val="24"/>
        </w:rPr>
        <w:t>isneros</w:t>
      </w:r>
      <w:r w:rsidR="00904745" w:rsidRPr="00A96E9E">
        <w:rPr>
          <w:rFonts w:ascii="Gadugi" w:eastAsia="Malgun Gothic" w:hAnsi="Gadugi" w:cs="Estrangelo Edessa"/>
          <w:b/>
          <w:sz w:val="24"/>
          <w:szCs w:val="24"/>
        </w:rPr>
        <w:t xml:space="preserve">, </w:t>
      </w:r>
      <w:r w:rsidR="00E61426" w:rsidRPr="00A96E9E">
        <w:rPr>
          <w:rFonts w:ascii="Gadugi" w:eastAsia="Malgun Gothic" w:hAnsi="Gadugi" w:cs="Estrangelo Edessa"/>
          <w:sz w:val="24"/>
          <w:szCs w:val="24"/>
        </w:rPr>
        <w:t xml:space="preserve">iniciaron frente a </w:t>
      </w:r>
      <w:r w:rsidR="00E61426" w:rsidRPr="00A96E9E">
        <w:rPr>
          <w:rFonts w:ascii="Gadugi" w:eastAsia="Malgun Gothic" w:hAnsi="Gadugi" w:cs="Estrangelo Edessa"/>
          <w:b/>
          <w:sz w:val="24"/>
          <w:szCs w:val="24"/>
        </w:rPr>
        <w:t xml:space="preserve">Renting Colombia S.A., </w:t>
      </w:r>
      <w:r w:rsidR="00E61426" w:rsidRPr="00A96E9E">
        <w:rPr>
          <w:rFonts w:ascii="Gadugi" w:eastAsia="Malgun Gothic" w:hAnsi="Gadugi" w:cs="Estrangelo Edessa"/>
          <w:sz w:val="24"/>
          <w:szCs w:val="24"/>
        </w:rPr>
        <w:t xml:space="preserve">al que se acumuló la demanda promovida por </w:t>
      </w:r>
      <w:r w:rsidR="00904745" w:rsidRPr="00A96E9E">
        <w:rPr>
          <w:rFonts w:ascii="Gadugi" w:eastAsia="Malgun Gothic" w:hAnsi="Gadugi" w:cs="Estrangelo Edessa"/>
          <w:b/>
          <w:sz w:val="24"/>
          <w:szCs w:val="24"/>
        </w:rPr>
        <w:t>Luisa Fernanda Ocampo Álvarez</w:t>
      </w:r>
      <w:r w:rsidR="00E61426" w:rsidRPr="00A96E9E">
        <w:rPr>
          <w:rFonts w:ascii="Gadugi" w:eastAsia="Malgun Gothic" w:hAnsi="Gadugi" w:cs="Estrangelo Edessa"/>
          <w:b/>
          <w:sz w:val="24"/>
          <w:szCs w:val="24"/>
        </w:rPr>
        <w:t>,</w:t>
      </w:r>
      <w:r w:rsidR="00AB682B" w:rsidRPr="00A96E9E">
        <w:rPr>
          <w:rFonts w:ascii="Gadugi" w:eastAsia="Malgun Gothic" w:hAnsi="Gadugi" w:cs="Estrangelo Edessa"/>
          <w:b/>
          <w:sz w:val="24"/>
          <w:szCs w:val="24"/>
        </w:rPr>
        <w:t xml:space="preserve"> </w:t>
      </w:r>
      <w:r w:rsidR="00AB682B" w:rsidRPr="00A96E9E">
        <w:rPr>
          <w:rFonts w:ascii="Gadugi" w:eastAsia="Malgun Gothic" w:hAnsi="Gadugi" w:cs="Estrangelo Edessa"/>
          <w:sz w:val="24"/>
          <w:szCs w:val="24"/>
        </w:rPr>
        <w:t>en nombre propio y en representación de sus hijos</w:t>
      </w:r>
      <w:r w:rsidR="00AB682B" w:rsidRPr="00A96E9E">
        <w:rPr>
          <w:rFonts w:ascii="Gadugi" w:eastAsia="Malgun Gothic" w:hAnsi="Gadugi" w:cs="Estrangelo Edessa"/>
          <w:b/>
          <w:sz w:val="24"/>
          <w:szCs w:val="24"/>
        </w:rPr>
        <w:t xml:space="preserve"> Laura Michelle, Salomé y Anthony López Ocampo</w:t>
      </w:r>
      <w:r w:rsidR="00E61426" w:rsidRPr="00A96E9E">
        <w:rPr>
          <w:rFonts w:ascii="Gadugi" w:eastAsia="Malgun Gothic" w:hAnsi="Gadugi" w:cs="Estrangelo Edessa"/>
          <w:sz w:val="24"/>
          <w:szCs w:val="24"/>
        </w:rPr>
        <w:t>;</w:t>
      </w:r>
      <w:r w:rsidR="00904745" w:rsidRPr="00A96E9E">
        <w:rPr>
          <w:rFonts w:ascii="Gadugi" w:eastAsia="Malgun Gothic" w:hAnsi="Gadugi" w:cs="Estrangelo Edessa"/>
          <w:b/>
          <w:sz w:val="24"/>
          <w:szCs w:val="24"/>
        </w:rPr>
        <w:t xml:space="preserve"> Lilia Ortega Sinisterra, Andrés Sinisterra y Marisol Erazo Sinister</w:t>
      </w:r>
      <w:r w:rsidR="00AB682B" w:rsidRPr="00A96E9E">
        <w:rPr>
          <w:rFonts w:ascii="Gadugi" w:eastAsia="Malgun Gothic" w:hAnsi="Gadugi" w:cs="Estrangelo Edessa"/>
          <w:b/>
          <w:sz w:val="24"/>
          <w:szCs w:val="24"/>
        </w:rPr>
        <w:t>r</w:t>
      </w:r>
      <w:r w:rsidR="00904745" w:rsidRPr="00A96E9E">
        <w:rPr>
          <w:rFonts w:ascii="Gadugi" w:eastAsia="Malgun Gothic" w:hAnsi="Gadugi" w:cs="Estrangelo Edessa"/>
          <w:b/>
          <w:sz w:val="24"/>
          <w:szCs w:val="24"/>
        </w:rPr>
        <w:t>a</w:t>
      </w:r>
      <w:r w:rsidR="00E61426" w:rsidRPr="00A96E9E">
        <w:rPr>
          <w:rFonts w:ascii="Gadugi" w:eastAsia="Malgun Gothic" w:hAnsi="Gadugi" w:cs="Estrangelo Edessa"/>
          <w:b/>
          <w:sz w:val="24"/>
          <w:szCs w:val="24"/>
        </w:rPr>
        <w:t xml:space="preserve">, </w:t>
      </w:r>
      <w:r w:rsidR="00E61426" w:rsidRPr="00A96E9E">
        <w:rPr>
          <w:rFonts w:ascii="Gadugi" w:eastAsia="Malgun Gothic" w:hAnsi="Gadugi" w:cs="Estrangelo Edessa"/>
          <w:sz w:val="24"/>
          <w:szCs w:val="24"/>
        </w:rPr>
        <w:t xml:space="preserve">en su nombre y </w:t>
      </w:r>
      <w:r w:rsidR="00AB682B" w:rsidRPr="00A96E9E">
        <w:rPr>
          <w:rFonts w:ascii="Gadugi" w:eastAsia="Malgun Gothic" w:hAnsi="Gadugi" w:cs="Estrangelo Edessa"/>
          <w:sz w:val="24"/>
          <w:szCs w:val="24"/>
        </w:rPr>
        <w:t>en representación de</w:t>
      </w:r>
      <w:r w:rsidR="00AB682B" w:rsidRPr="00A96E9E">
        <w:rPr>
          <w:rFonts w:ascii="Gadugi" w:eastAsia="Malgun Gothic" w:hAnsi="Gadugi" w:cs="Estrangelo Edessa"/>
          <w:b/>
          <w:sz w:val="24"/>
          <w:szCs w:val="24"/>
        </w:rPr>
        <w:t xml:space="preserve"> </w:t>
      </w:r>
      <w:r w:rsidR="00451E63" w:rsidRPr="00A96E9E">
        <w:rPr>
          <w:rFonts w:ascii="Gadugi" w:eastAsia="Malgun Gothic" w:hAnsi="Gadugi" w:cs="Estrangelo Edessa"/>
          <w:b/>
          <w:sz w:val="24"/>
          <w:szCs w:val="24"/>
        </w:rPr>
        <w:t xml:space="preserve">Karol Tiziana Decca Erazo </w:t>
      </w:r>
      <w:r w:rsidR="00451E63" w:rsidRPr="00A96E9E">
        <w:rPr>
          <w:rFonts w:ascii="Gadugi" w:eastAsia="Malgun Gothic" w:hAnsi="Gadugi" w:cs="Estrangelo Edessa"/>
          <w:sz w:val="24"/>
          <w:szCs w:val="24"/>
        </w:rPr>
        <w:t>y</w:t>
      </w:r>
      <w:r w:rsidR="00451E63" w:rsidRPr="00A96E9E">
        <w:rPr>
          <w:rFonts w:ascii="Gadugi" w:eastAsia="Malgun Gothic" w:hAnsi="Gadugi" w:cs="Estrangelo Edessa"/>
          <w:b/>
          <w:sz w:val="24"/>
          <w:szCs w:val="24"/>
        </w:rPr>
        <w:t xml:space="preserve"> Jaceidy Candelo Erazo</w:t>
      </w:r>
      <w:r w:rsidR="00E61426" w:rsidRPr="00A96E9E">
        <w:rPr>
          <w:rFonts w:ascii="Gadugi" w:eastAsia="Malgun Gothic" w:hAnsi="Gadugi" w:cs="Estrangelo Edessa"/>
          <w:b/>
          <w:sz w:val="24"/>
          <w:szCs w:val="24"/>
        </w:rPr>
        <w:t xml:space="preserve">, </w:t>
      </w:r>
      <w:r w:rsidR="00E61426" w:rsidRPr="00A96E9E">
        <w:rPr>
          <w:rFonts w:ascii="Gadugi" w:eastAsia="Malgun Gothic" w:hAnsi="Gadugi" w:cs="Estrangelo Edessa"/>
          <w:sz w:val="24"/>
          <w:szCs w:val="24"/>
        </w:rPr>
        <w:t>y</w:t>
      </w:r>
      <w:r w:rsidR="00E61426" w:rsidRPr="00A96E9E">
        <w:rPr>
          <w:rFonts w:ascii="Gadugi" w:eastAsia="Malgun Gothic" w:hAnsi="Gadugi" w:cs="Estrangelo Edessa"/>
          <w:b/>
          <w:sz w:val="24"/>
          <w:szCs w:val="24"/>
        </w:rPr>
        <w:t xml:space="preserve"> </w:t>
      </w:r>
      <w:r w:rsidR="00451E63" w:rsidRPr="00A96E9E">
        <w:rPr>
          <w:rFonts w:ascii="Gadugi" w:eastAsia="Malgun Gothic" w:hAnsi="Gadugi" w:cs="Estrangelo Edessa"/>
          <w:b/>
          <w:sz w:val="24"/>
          <w:szCs w:val="24"/>
        </w:rPr>
        <w:t xml:space="preserve"> </w:t>
      </w:r>
      <w:r w:rsidR="00E61426" w:rsidRPr="00A96E9E">
        <w:rPr>
          <w:rFonts w:ascii="Gadugi" w:eastAsia="Malgun Gothic" w:hAnsi="Gadugi" w:cs="Estrangelo Edessa"/>
          <w:sz w:val="24"/>
          <w:szCs w:val="24"/>
        </w:rPr>
        <w:t xml:space="preserve">en el que </w:t>
      </w:r>
      <w:r w:rsidR="00495351" w:rsidRPr="00A96E9E">
        <w:rPr>
          <w:rFonts w:ascii="Gadugi" w:eastAsia="Malgun Gothic" w:hAnsi="Gadugi" w:cs="Estrangelo Edessa"/>
          <w:sz w:val="24"/>
          <w:szCs w:val="24"/>
        </w:rPr>
        <w:t xml:space="preserve">fue </w:t>
      </w:r>
      <w:r w:rsidR="00231CE2" w:rsidRPr="00A96E9E">
        <w:rPr>
          <w:rFonts w:ascii="Gadugi" w:eastAsia="Malgun Gothic" w:hAnsi="Gadugi" w:cs="Estrangelo Edessa"/>
          <w:sz w:val="24"/>
          <w:szCs w:val="24"/>
        </w:rPr>
        <w:t>llamad</w:t>
      </w:r>
      <w:r w:rsidR="00E61426" w:rsidRPr="00A96E9E">
        <w:rPr>
          <w:rFonts w:ascii="Gadugi" w:eastAsia="Malgun Gothic" w:hAnsi="Gadugi" w:cs="Estrangelo Edessa"/>
          <w:sz w:val="24"/>
          <w:szCs w:val="24"/>
        </w:rPr>
        <w:t>a</w:t>
      </w:r>
      <w:r w:rsidR="00231CE2" w:rsidRPr="00A96E9E">
        <w:rPr>
          <w:rFonts w:ascii="Gadugi" w:eastAsia="Malgun Gothic" w:hAnsi="Gadugi" w:cs="Estrangelo Edessa"/>
          <w:sz w:val="24"/>
          <w:szCs w:val="24"/>
        </w:rPr>
        <w:t xml:space="preserve"> en garantía </w:t>
      </w:r>
      <w:r w:rsidR="00231CE2" w:rsidRPr="00A96E9E">
        <w:rPr>
          <w:rFonts w:ascii="Gadugi" w:eastAsia="Malgun Gothic" w:hAnsi="Gadugi" w:cs="Estrangelo Edessa"/>
          <w:b/>
          <w:sz w:val="24"/>
          <w:szCs w:val="24"/>
        </w:rPr>
        <w:t>Seguros Generales Suramericana S.A.</w:t>
      </w:r>
    </w:p>
    <w:p w14:paraId="6A05A809" w14:textId="505B6B4B" w:rsidR="00A52A82" w:rsidRPr="00A96E9E" w:rsidRDefault="00A52A82" w:rsidP="00A96E9E">
      <w:pPr>
        <w:tabs>
          <w:tab w:val="left" w:pos="4536"/>
        </w:tabs>
        <w:spacing w:after="0" w:line="276" w:lineRule="auto"/>
        <w:ind w:firstLine="2268"/>
        <w:jc w:val="both"/>
        <w:rPr>
          <w:rFonts w:ascii="Gadugi" w:eastAsia="Malgun Gothic" w:hAnsi="Gadugi" w:cs="Estrangelo Edessa"/>
          <w:sz w:val="24"/>
          <w:szCs w:val="24"/>
        </w:rPr>
      </w:pPr>
    </w:p>
    <w:p w14:paraId="5E30018C" w14:textId="77777777" w:rsidR="00E61426" w:rsidRPr="00A96E9E" w:rsidRDefault="00E61426" w:rsidP="00A96E9E">
      <w:pPr>
        <w:tabs>
          <w:tab w:val="left" w:pos="4536"/>
        </w:tabs>
        <w:spacing w:after="0" w:line="276" w:lineRule="auto"/>
        <w:ind w:firstLine="2268"/>
        <w:jc w:val="both"/>
        <w:rPr>
          <w:rFonts w:ascii="Gadugi" w:eastAsia="Malgun Gothic" w:hAnsi="Gadugi" w:cs="Estrangelo Edessa"/>
          <w:sz w:val="24"/>
          <w:szCs w:val="24"/>
        </w:rPr>
      </w:pPr>
    </w:p>
    <w:p w14:paraId="0F10BAA5" w14:textId="77777777" w:rsidR="00A52A82" w:rsidRPr="00A96E9E" w:rsidRDefault="00A52A82" w:rsidP="00A96E9E">
      <w:pPr>
        <w:pStyle w:val="Prrafodelista"/>
        <w:numPr>
          <w:ilvl w:val="0"/>
          <w:numId w:val="3"/>
        </w:numPr>
        <w:tabs>
          <w:tab w:val="left" w:pos="2694"/>
        </w:tabs>
        <w:spacing w:after="0" w:line="276" w:lineRule="auto"/>
        <w:ind w:left="0" w:firstLine="2268"/>
        <w:jc w:val="both"/>
        <w:rPr>
          <w:rFonts w:ascii="Gadugi" w:eastAsia="Malgun Gothic" w:hAnsi="Gadugi" w:cs="Estrangelo Edessa"/>
          <w:b/>
          <w:sz w:val="24"/>
          <w:szCs w:val="24"/>
        </w:rPr>
      </w:pPr>
      <w:r w:rsidRPr="00A96E9E">
        <w:rPr>
          <w:rFonts w:ascii="Gadugi" w:eastAsia="Malgun Gothic" w:hAnsi="Gadugi" w:cs="Estrangelo Edessa"/>
          <w:b/>
          <w:sz w:val="24"/>
          <w:szCs w:val="24"/>
        </w:rPr>
        <w:t>ANTECEDENTES</w:t>
      </w:r>
    </w:p>
    <w:p w14:paraId="5A39BBE3" w14:textId="20D36AE1" w:rsidR="00A52A82" w:rsidRPr="00A96E9E" w:rsidRDefault="00A52A82" w:rsidP="00A96E9E">
      <w:pPr>
        <w:tabs>
          <w:tab w:val="left" w:pos="4536"/>
        </w:tabs>
        <w:spacing w:after="0" w:line="276" w:lineRule="auto"/>
        <w:ind w:firstLine="2268"/>
        <w:jc w:val="both"/>
        <w:rPr>
          <w:rFonts w:ascii="Gadugi" w:eastAsia="Malgun Gothic" w:hAnsi="Gadugi" w:cs="Estrangelo Edessa"/>
          <w:sz w:val="24"/>
          <w:szCs w:val="24"/>
        </w:rPr>
      </w:pPr>
    </w:p>
    <w:p w14:paraId="69B80749" w14:textId="77777777" w:rsidR="00B91C05" w:rsidRPr="00A96E9E" w:rsidRDefault="00B91C05" w:rsidP="00A96E9E">
      <w:pPr>
        <w:tabs>
          <w:tab w:val="left" w:pos="4536"/>
        </w:tabs>
        <w:spacing w:after="0" w:line="276" w:lineRule="auto"/>
        <w:ind w:firstLine="2268"/>
        <w:jc w:val="both"/>
        <w:rPr>
          <w:rFonts w:ascii="Gadugi" w:eastAsia="Malgun Gothic" w:hAnsi="Gadugi" w:cs="Estrangelo Edessa"/>
          <w:sz w:val="24"/>
          <w:szCs w:val="24"/>
        </w:rPr>
      </w:pPr>
    </w:p>
    <w:p w14:paraId="37D15851" w14:textId="77777777" w:rsidR="005863F2" w:rsidRPr="00A96E9E" w:rsidRDefault="00A52A82" w:rsidP="00A96E9E">
      <w:pPr>
        <w:pStyle w:val="Prrafodelista"/>
        <w:numPr>
          <w:ilvl w:val="1"/>
          <w:numId w:val="3"/>
        </w:numPr>
        <w:tabs>
          <w:tab w:val="left" w:pos="2835"/>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b/>
          <w:sz w:val="24"/>
          <w:szCs w:val="24"/>
        </w:rPr>
        <w:t xml:space="preserve">Hechos </w:t>
      </w:r>
    </w:p>
    <w:p w14:paraId="30BEB282" w14:textId="77777777" w:rsidR="005863F2" w:rsidRPr="00A96E9E" w:rsidRDefault="005863F2" w:rsidP="00A96E9E">
      <w:pPr>
        <w:pStyle w:val="Prrafodelista"/>
        <w:tabs>
          <w:tab w:val="left" w:pos="2835"/>
          <w:tab w:val="left" w:pos="4536"/>
        </w:tabs>
        <w:spacing w:after="0" w:line="276" w:lineRule="auto"/>
        <w:ind w:left="2268"/>
        <w:jc w:val="both"/>
        <w:rPr>
          <w:rStyle w:val="normaltextrun"/>
          <w:rFonts w:ascii="Gadugi" w:hAnsi="Gadugi"/>
          <w:bCs/>
          <w:color w:val="000000"/>
          <w:sz w:val="24"/>
          <w:szCs w:val="24"/>
          <w:shd w:val="clear" w:color="auto" w:fill="FFFFFF"/>
        </w:rPr>
      </w:pPr>
    </w:p>
    <w:p w14:paraId="5EEB09E6" w14:textId="17AC6B14" w:rsidR="003807CB" w:rsidRPr="00A96E9E" w:rsidRDefault="005863F2" w:rsidP="00A96E9E">
      <w:pPr>
        <w:pStyle w:val="Prrafodelista"/>
        <w:tabs>
          <w:tab w:val="left" w:pos="2835"/>
          <w:tab w:val="left" w:pos="4536"/>
        </w:tabs>
        <w:spacing w:after="0" w:line="276" w:lineRule="auto"/>
        <w:ind w:left="0" w:firstLine="2268"/>
        <w:jc w:val="both"/>
        <w:rPr>
          <w:rFonts w:ascii="Gadugi" w:eastAsia="Malgun Gothic" w:hAnsi="Gadugi" w:cs="Estrangelo Edessa"/>
          <w:sz w:val="24"/>
          <w:szCs w:val="24"/>
        </w:rPr>
      </w:pPr>
      <w:r w:rsidRPr="00A96E9E">
        <w:rPr>
          <w:rStyle w:val="normaltextrun"/>
          <w:rFonts w:ascii="Gadugi" w:hAnsi="Gadugi"/>
          <w:bCs/>
          <w:color w:val="000000"/>
          <w:sz w:val="24"/>
          <w:szCs w:val="24"/>
          <w:shd w:val="clear" w:color="auto" w:fill="FFFFFF"/>
        </w:rPr>
        <w:t xml:space="preserve">En la demanda inicial </w:t>
      </w:r>
      <w:r w:rsidR="00A52A82" w:rsidRPr="00A96E9E">
        <w:rPr>
          <w:rStyle w:val="normaltextrun"/>
          <w:rFonts w:ascii="Gadugi" w:hAnsi="Gadugi"/>
          <w:bCs/>
          <w:color w:val="000000"/>
          <w:sz w:val="24"/>
          <w:szCs w:val="24"/>
          <w:shd w:val="clear" w:color="auto" w:fill="FFFFFF"/>
        </w:rPr>
        <w:t>(p. </w:t>
      </w:r>
      <w:r w:rsidR="00E61426" w:rsidRPr="00A96E9E">
        <w:rPr>
          <w:rStyle w:val="normaltextrun"/>
          <w:rFonts w:ascii="Gadugi" w:hAnsi="Gadugi"/>
          <w:bCs/>
          <w:color w:val="000000"/>
          <w:sz w:val="24"/>
          <w:szCs w:val="24"/>
          <w:shd w:val="clear" w:color="auto" w:fill="FFFFFF"/>
        </w:rPr>
        <w:t>1</w:t>
      </w:r>
      <w:r w:rsidR="002D2FA2" w:rsidRPr="00A96E9E">
        <w:rPr>
          <w:rStyle w:val="normaltextrun"/>
          <w:rFonts w:ascii="Gadugi" w:hAnsi="Gadugi"/>
          <w:bCs/>
          <w:color w:val="000000"/>
          <w:sz w:val="24"/>
          <w:szCs w:val="24"/>
          <w:shd w:val="clear" w:color="auto" w:fill="FFFFFF"/>
        </w:rPr>
        <w:t>,</w:t>
      </w:r>
      <w:r w:rsidR="00A52A82" w:rsidRPr="00A96E9E">
        <w:rPr>
          <w:rStyle w:val="normaltextrun"/>
          <w:rFonts w:ascii="Gadugi" w:hAnsi="Gadugi"/>
          <w:bCs/>
          <w:color w:val="000000"/>
          <w:sz w:val="24"/>
          <w:szCs w:val="24"/>
          <w:shd w:val="clear" w:color="auto" w:fill="FFFFFF"/>
        </w:rPr>
        <w:t xml:space="preserve"> c. p</w:t>
      </w:r>
      <w:r w:rsidR="0046454E" w:rsidRPr="00A96E9E">
        <w:rPr>
          <w:rStyle w:val="normaltextrun"/>
          <w:rFonts w:ascii="Gadugi" w:hAnsi="Gadugi"/>
          <w:bCs/>
          <w:color w:val="000000"/>
          <w:sz w:val="24"/>
          <w:szCs w:val="24"/>
          <w:shd w:val="clear" w:color="auto" w:fill="FFFFFF"/>
        </w:rPr>
        <w:t>pal.</w:t>
      </w:r>
      <w:r w:rsidR="00A52A82" w:rsidRPr="00A96E9E">
        <w:rPr>
          <w:rStyle w:val="normaltextrun"/>
          <w:rFonts w:ascii="Gadugi" w:hAnsi="Gadugi"/>
          <w:bCs/>
          <w:color w:val="000000"/>
          <w:sz w:val="24"/>
          <w:szCs w:val="24"/>
          <w:shd w:val="clear" w:color="auto" w:fill="FFFFFF"/>
        </w:rPr>
        <w:t>)</w:t>
      </w:r>
      <w:r w:rsidRPr="00A96E9E">
        <w:rPr>
          <w:rStyle w:val="normaltextrun"/>
          <w:rFonts w:ascii="Gadugi" w:hAnsi="Gadugi"/>
          <w:bCs/>
          <w:color w:val="000000"/>
          <w:sz w:val="24"/>
          <w:szCs w:val="24"/>
          <w:shd w:val="clear" w:color="auto" w:fill="FFFFFF"/>
        </w:rPr>
        <w:t>, n</w:t>
      </w:r>
      <w:r w:rsidR="006D2F13" w:rsidRPr="00A96E9E">
        <w:rPr>
          <w:rFonts w:ascii="Gadugi" w:eastAsia="Malgun Gothic" w:hAnsi="Gadugi" w:cs="Estrangelo Edessa"/>
          <w:sz w:val="24"/>
          <w:szCs w:val="24"/>
        </w:rPr>
        <w:t xml:space="preserve">arran los demandantes que el día 08 de septiembre de 2015, </w:t>
      </w:r>
      <w:r w:rsidR="003807CB" w:rsidRPr="00A96E9E">
        <w:rPr>
          <w:rFonts w:ascii="Gadugi" w:eastAsia="Malgun Gothic" w:hAnsi="Gadugi" w:cs="Estrangelo Edessa"/>
          <w:sz w:val="24"/>
          <w:szCs w:val="24"/>
        </w:rPr>
        <w:t xml:space="preserve">el señor Salomón López Ortega se movilizaba en su motocicleta de placas RQS-13D por la troncal occidente, cuando colisionó con un camión que transportaba cerveza </w:t>
      </w:r>
      <w:r w:rsidR="00CF5921" w:rsidRPr="00A96E9E">
        <w:rPr>
          <w:rFonts w:ascii="Gadugi" w:eastAsia="Malgun Gothic" w:hAnsi="Gadugi" w:cs="Estrangelo Edessa"/>
          <w:sz w:val="24"/>
          <w:szCs w:val="24"/>
        </w:rPr>
        <w:t>Á</w:t>
      </w:r>
      <w:r w:rsidR="003807CB" w:rsidRPr="00A96E9E">
        <w:rPr>
          <w:rFonts w:ascii="Gadugi" w:eastAsia="Malgun Gothic" w:hAnsi="Gadugi" w:cs="Estrangelo Edessa"/>
          <w:sz w:val="24"/>
          <w:szCs w:val="24"/>
        </w:rPr>
        <w:t>guila</w:t>
      </w:r>
      <w:r w:rsidR="00CF5921" w:rsidRPr="00A96E9E">
        <w:rPr>
          <w:rFonts w:ascii="Gadugi" w:eastAsia="Malgun Gothic" w:hAnsi="Gadugi" w:cs="Estrangelo Edessa"/>
          <w:sz w:val="24"/>
          <w:szCs w:val="24"/>
        </w:rPr>
        <w:t>,</w:t>
      </w:r>
      <w:r w:rsidR="003807CB" w:rsidRPr="00A96E9E">
        <w:rPr>
          <w:rFonts w:ascii="Gadugi" w:eastAsia="Malgun Gothic" w:hAnsi="Gadugi" w:cs="Estrangelo Edessa"/>
          <w:sz w:val="24"/>
          <w:szCs w:val="24"/>
        </w:rPr>
        <w:t xml:space="preserve"> conducido por el señor Aldemar Rodríguez Murillo y de propiedad de la empresa Renting Colombia S.A.</w:t>
      </w:r>
    </w:p>
    <w:p w14:paraId="72A3D3EC" w14:textId="77777777" w:rsidR="003807CB" w:rsidRPr="00A96E9E" w:rsidRDefault="003807CB"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p>
    <w:p w14:paraId="16BDE876" w14:textId="7BF90BDB" w:rsidR="003807CB" w:rsidRPr="00A96E9E" w:rsidRDefault="003807CB"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Aducen que el motociclista estaba transitando por la berma en sentido Dosquebradas hacia Santa Rosa de Cabal y al encontrarse con un obstáculo en la vía, se salió </w:t>
      </w:r>
      <w:r w:rsidR="002D2FA2" w:rsidRPr="00A96E9E">
        <w:rPr>
          <w:rFonts w:ascii="Gadugi" w:eastAsia="Malgun Gothic" w:hAnsi="Gadugi" w:cs="Estrangelo Edessa"/>
          <w:sz w:val="24"/>
          <w:szCs w:val="24"/>
        </w:rPr>
        <w:t>a la calzada</w:t>
      </w:r>
      <w:r w:rsidRPr="00A96E9E">
        <w:rPr>
          <w:rFonts w:ascii="Gadugi" w:eastAsia="Malgun Gothic" w:hAnsi="Gadugi" w:cs="Estrangelo Edessa"/>
          <w:sz w:val="24"/>
          <w:szCs w:val="24"/>
        </w:rPr>
        <w:t xml:space="preserve"> y fue impactado por el </w:t>
      </w:r>
      <w:r w:rsidR="00676B66" w:rsidRPr="00A96E9E">
        <w:rPr>
          <w:rFonts w:ascii="Gadugi" w:eastAsia="Malgun Gothic" w:hAnsi="Gadugi" w:cs="Estrangelo Edessa"/>
          <w:sz w:val="24"/>
          <w:szCs w:val="24"/>
        </w:rPr>
        <w:t>vehículo</w:t>
      </w:r>
      <w:r w:rsidR="002D2FA2" w:rsidRPr="00A96E9E">
        <w:rPr>
          <w:rFonts w:ascii="Gadugi" w:eastAsia="Malgun Gothic" w:hAnsi="Gadugi" w:cs="Estrangelo Edessa"/>
          <w:sz w:val="24"/>
          <w:szCs w:val="24"/>
        </w:rPr>
        <w:t>,</w:t>
      </w:r>
      <w:r w:rsidR="00676B66" w:rsidRPr="00A96E9E">
        <w:rPr>
          <w:rFonts w:ascii="Gadugi" w:eastAsia="Malgun Gothic" w:hAnsi="Gadugi" w:cs="Estrangelo Edessa"/>
          <w:sz w:val="24"/>
          <w:szCs w:val="24"/>
        </w:rPr>
        <w:t xml:space="preserve"> </w:t>
      </w:r>
      <w:r w:rsidR="00CF5921" w:rsidRPr="00A96E9E">
        <w:rPr>
          <w:rFonts w:ascii="Gadugi" w:eastAsia="Malgun Gothic" w:hAnsi="Gadugi" w:cs="Estrangelo Edessa"/>
          <w:sz w:val="24"/>
          <w:szCs w:val="24"/>
        </w:rPr>
        <w:t xml:space="preserve">lo que le ocasionó la </w:t>
      </w:r>
      <w:r w:rsidR="00676B66" w:rsidRPr="00A96E9E">
        <w:rPr>
          <w:rFonts w:ascii="Gadugi" w:eastAsia="Malgun Gothic" w:hAnsi="Gadugi" w:cs="Estrangelo Edessa"/>
          <w:sz w:val="24"/>
          <w:szCs w:val="24"/>
        </w:rPr>
        <w:t xml:space="preserve">muerte </w:t>
      </w:r>
      <w:r w:rsidR="00CF5921" w:rsidRPr="00A96E9E">
        <w:rPr>
          <w:rFonts w:ascii="Gadugi" w:eastAsia="Malgun Gothic" w:hAnsi="Gadugi" w:cs="Estrangelo Edessa"/>
          <w:sz w:val="24"/>
          <w:szCs w:val="24"/>
        </w:rPr>
        <w:t xml:space="preserve">debido a un </w:t>
      </w:r>
      <w:r w:rsidR="00676B66" w:rsidRPr="00A96E9E">
        <w:rPr>
          <w:rFonts w:ascii="Gadugi" w:eastAsia="Malgun Gothic" w:hAnsi="Gadugi" w:cs="Estrangelo Edessa"/>
          <w:sz w:val="24"/>
          <w:szCs w:val="24"/>
        </w:rPr>
        <w:t>trauma severo por aplastamiento a nivel de cabeza y tórax.</w:t>
      </w:r>
    </w:p>
    <w:p w14:paraId="0D0B940D" w14:textId="77777777" w:rsidR="003807CB" w:rsidRPr="00A96E9E" w:rsidRDefault="003807CB"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p>
    <w:p w14:paraId="54F197A1" w14:textId="5D97972E" w:rsidR="00676B66" w:rsidRPr="00A96E9E" w:rsidRDefault="003807CB"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r w:rsidR="00676B66" w:rsidRPr="00A96E9E">
        <w:rPr>
          <w:rFonts w:ascii="Gadugi" w:eastAsia="Malgun Gothic" w:hAnsi="Gadugi" w:cs="Estrangelo Edessa"/>
          <w:sz w:val="24"/>
          <w:szCs w:val="24"/>
        </w:rPr>
        <w:t xml:space="preserve">Enfatizan </w:t>
      </w:r>
      <w:r w:rsidR="002D2FA2" w:rsidRPr="00A96E9E">
        <w:rPr>
          <w:rFonts w:ascii="Gadugi" w:eastAsia="Malgun Gothic" w:hAnsi="Gadugi" w:cs="Estrangelo Edessa"/>
          <w:sz w:val="24"/>
          <w:szCs w:val="24"/>
        </w:rPr>
        <w:t xml:space="preserve">en </w:t>
      </w:r>
      <w:r w:rsidR="00676B66" w:rsidRPr="00A96E9E">
        <w:rPr>
          <w:rFonts w:ascii="Gadugi" w:eastAsia="Malgun Gothic" w:hAnsi="Gadugi" w:cs="Estrangelo Edessa"/>
          <w:sz w:val="24"/>
          <w:szCs w:val="24"/>
        </w:rPr>
        <w:t xml:space="preserve">que el siniestro se le debe imputar al conductor, </w:t>
      </w:r>
      <w:r w:rsidR="00CF5921" w:rsidRPr="00A96E9E">
        <w:rPr>
          <w:rFonts w:ascii="Gadugi" w:eastAsia="Malgun Gothic" w:hAnsi="Gadugi" w:cs="Estrangelo Edessa"/>
          <w:sz w:val="24"/>
          <w:szCs w:val="24"/>
        </w:rPr>
        <w:t xml:space="preserve">ya que </w:t>
      </w:r>
      <w:r w:rsidR="00676B66" w:rsidRPr="00A96E9E">
        <w:rPr>
          <w:rFonts w:ascii="Gadugi" w:eastAsia="Malgun Gothic" w:hAnsi="Gadugi" w:cs="Estrangelo Edessa"/>
          <w:sz w:val="24"/>
          <w:szCs w:val="24"/>
        </w:rPr>
        <w:t>transitaba con exceso de velocidad al no respetar la máxima reglamentaria en el sitio que era de 30 km/h y que según informe pericial excedía por ir a más de 58 km/h.</w:t>
      </w:r>
    </w:p>
    <w:p w14:paraId="3264C545" w14:textId="77777777" w:rsidR="005863F2" w:rsidRPr="00A96E9E" w:rsidRDefault="005863F2"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p>
    <w:p w14:paraId="50BB23FE" w14:textId="16881839" w:rsidR="00AC5DB3" w:rsidRPr="00A96E9E" w:rsidRDefault="009F7315"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Aluden a que al momento del fallecimiento del señor Salomón López Ortega</w:t>
      </w:r>
      <w:r w:rsidR="00CF5921" w:rsidRPr="00A96E9E">
        <w:rPr>
          <w:rFonts w:ascii="Gadugi" w:eastAsia="Malgun Gothic" w:hAnsi="Gadugi" w:cs="Estrangelo Edessa"/>
          <w:sz w:val="24"/>
          <w:szCs w:val="24"/>
        </w:rPr>
        <w:t xml:space="preserve"> </w:t>
      </w:r>
      <w:r w:rsidRPr="00A96E9E">
        <w:rPr>
          <w:rFonts w:ascii="Gadugi" w:eastAsia="Malgun Gothic" w:hAnsi="Gadugi" w:cs="Estrangelo Edessa"/>
          <w:sz w:val="24"/>
          <w:szCs w:val="24"/>
        </w:rPr>
        <w:t xml:space="preserve">se desempeñaba en labores de construcción </w:t>
      </w:r>
      <w:r w:rsidR="00CF5921" w:rsidRPr="00A96E9E">
        <w:rPr>
          <w:rFonts w:ascii="Gadugi" w:eastAsia="Malgun Gothic" w:hAnsi="Gadugi" w:cs="Estrangelo Edessa"/>
          <w:sz w:val="24"/>
          <w:szCs w:val="24"/>
        </w:rPr>
        <w:t xml:space="preserve">y </w:t>
      </w:r>
      <w:r w:rsidRPr="00A96E9E">
        <w:rPr>
          <w:rFonts w:ascii="Gadugi" w:eastAsia="Malgun Gothic" w:hAnsi="Gadugi" w:cs="Estrangelo Edessa"/>
          <w:sz w:val="24"/>
          <w:szCs w:val="24"/>
        </w:rPr>
        <w:t>devenga</w:t>
      </w:r>
      <w:r w:rsidR="00CF5921" w:rsidRPr="00A96E9E">
        <w:rPr>
          <w:rFonts w:ascii="Gadugi" w:eastAsia="Malgun Gothic" w:hAnsi="Gadugi" w:cs="Estrangelo Edessa"/>
          <w:sz w:val="24"/>
          <w:szCs w:val="24"/>
        </w:rPr>
        <w:t>ba</w:t>
      </w:r>
      <w:r w:rsidRPr="00A96E9E">
        <w:rPr>
          <w:rFonts w:ascii="Gadugi" w:eastAsia="Malgun Gothic" w:hAnsi="Gadugi" w:cs="Estrangelo Edessa"/>
          <w:sz w:val="24"/>
          <w:szCs w:val="24"/>
        </w:rPr>
        <w:t xml:space="preserve"> un salario mínimo legal mensual vigente.</w:t>
      </w:r>
      <w:r w:rsidR="00AD2A0C" w:rsidRPr="00A96E9E">
        <w:rPr>
          <w:rFonts w:ascii="Gadugi" w:eastAsia="Malgun Gothic" w:hAnsi="Gadugi" w:cs="Estrangelo Edessa"/>
          <w:sz w:val="24"/>
          <w:szCs w:val="24"/>
        </w:rPr>
        <w:t xml:space="preserve"> Además, que </w:t>
      </w:r>
      <w:r w:rsidR="00B91C05" w:rsidRPr="00A96E9E">
        <w:rPr>
          <w:rFonts w:ascii="Gadugi" w:eastAsia="Malgun Gothic" w:hAnsi="Gadugi" w:cs="Estrangelo Edessa"/>
          <w:sz w:val="24"/>
          <w:szCs w:val="24"/>
        </w:rPr>
        <w:t xml:space="preserve">le sobreviven su esposa, </w:t>
      </w:r>
      <w:r w:rsidR="00E92DAF" w:rsidRPr="00A96E9E">
        <w:rPr>
          <w:rFonts w:ascii="Gadugi" w:eastAsia="Malgun Gothic" w:hAnsi="Gadugi" w:cs="Estrangelo Edessa"/>
          <w:sz w:val="24"/>
          <w:szCs w:val="24"/>
        </w:rPr>
        <w:t>Misner Geovel</w:t>
      </w:r>
      <w:r w:rsidR="00AD2A0C" w:rsidRPr="00A96E9E">
        <w:rPr>
          <w:rFonts w:ascii="Gadugi" w:eastAsia="Malgun Gothic" w:hAnsi="Gadugi" w:cs="Estrangelo Edessa"/>
          <w:sz w:val="24"/>
          <w:szCs w:val="24"/>
        </w:rPr>
        <w:t>,</w:t>
      </w:r>
      <w:r w:rsidR="00E92DAF" w:rsidRPr="00A96E9E">
        <w:rPr>
          <w:rFonts w:ascii="Gadugi" w:eastAsia="Malgun Gothic" w:hAnsi="Gadugi" w:cs="Estrangelo Edessa"/>
          <w:sz w:val="24"/>
          <w:szCs w:val="24"/>
        </w:rPr>
        <w:t xml:space="preserve"> </w:t>
      </w:r>
      <w:r w:rsidR="00B91C05" w:rsidRPr="00A96E9E">
        <w:rPr>
          <w:rFonts w:ascii="Gadugi" w:eastAsia="Malgun Gothic" w:hAnsi="Gadugi" w:cs="Estrangelo Edessa"/>
          <w:sz w:val="24"/>
          <w:szCs w:val="24"/>
        </w:rPr>
        <w:t xml:space="preserve">y </w:t>
      </w:r>
      <w:r w:rsidR="00E92DAF" w:rsidRPr="00A96E9E">
        <w:rPr>
          <w:rFonts w:ascii="Gadugi" w:eastAsia="Malgun Gothic" w:hAnsi="Gadugi" w:cs="Estrangelo Edessa"/>
          <w:sz w:val="24"/>
          <w:szCs w:val="24"/>
        </w:rPr>
        <w:t>la menor Eyleen Karime López Cisneros</w:t>
      </w:r>
      <w:r w:rsidR="00B91C05" w:rsidRPr="00A96E9E">
        <w:rPr>
          <w:rFonts w:ascii="Gadugi" w:eastAsia="Malgun Gothic" w:hAnsi="Gadugi" w:cs="Estrangelo Edessa"/>
          <w:sz w:val="24"/>
          <w:szCs w:val="24"/>
        </w:rPr>
        <w:t xml:space="preserve">, a quienes </w:t>
      </w:r>
      <w:r w:rsidR="00AD2A0C" w:rsidRPr="00A96E9E">
        <w:rPr>
          <w:rFonts w:ascii="Gadugi" w:eastAsia="Malgun Gothic" w:hAnsi="Gadugi" w:cs="Estrangelo Edessa"/>
          <w:sz w:val="24"/>
          <w:szCs w:val="24"/>
        </w:rPr>
        <w:t xml:space="preserve">se les causa perjuicios materiales y extrapatrimoniales. </w:t>
      </w:r>
    </w:p>
    <w:p w14:paraId="2BD177E7" w14:textId="77777777" w:rsidR="00AD2A0C" w:rsidRPr="00A96E9E" w:rsidRDefault="00AD2A0C"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p>
    <w:p w14:paraId="29D6B04F" w14:textId="16A04A35" w:rsidR="00AC5DB3" w:rsidRPr="00A96E9E" w:rsidRDefault="00AD2A0C"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lastRenderedPageBreak/>
        <w:t xml:space="preserve">En la demanda acumulada (p. </w:t>
      </w:r>
      <w:r w:rsidR="004C469C" w:rsidRPr="00A96E9E">
        <w:rPr>
          <w:rFonts w:ascii="Gadugi" w:eastAsia="Malgun Gothic" w:hAnsi="Gadugi" w:cs="Estrangelo Edessa"/>
          <w:sz w:val="24"/>
          <w:szCs w:val="24"/>
        </w:rPr>
        <w:t xml:space="preserve">741, c. principal), </w:t>
      </w:r>
      <w:r w:rsidRPr="00A96E9E">
        <w:rPr>
          <w:rFonts w:ascii="Gadugi" w:eastAsia="Malgun Gothic" w:hAnsi="Gadugi" w:cs="Estrangelo Edessa"/>
          <w:sz w:val="24"/>
          <w:szCs w:val="24"/>
        </w:rPr>
        <w:t>se plantearon similares hechos, con la diferencia de que en este caso reclama</w:t>
      </w:r>
      <w:r w:rsidR="004C469C" w:rsidRPr="00A96E9E">
        <w:rPr>
          <w:rFonts w:ascii="Gadugi" w:eastAsia="Malgun Gothic" w:hAnsi="Gadugi" w:cs="Estrangelo Edessa"/>
          <w:sz w:val="24"/>
          <w:szCs w:val="24"/>
        </w:rPr>
        <w:t>ron</w:t>
      </w:r>
      <w:r w:rsidRPr="00A96E9E">
        <w:rPr>
          <w:rFonts w:ascii="Gadugi" w:eastAsia="Malgun Gothic" w:hAnsi="Gadugi" w:cs="Estrangelo Edessa"/>
          <w:sz w:val="24"/>
          <w:szCs w:val="24"/>
        </w:rPr>
        <w:t xml:space="preserve"> Luisa Fernanda Ocampo Álvarez, como compañera permanente del occi</w:t>
      </w:r>
      <w:r w:rsidR="004C469C" w:rsidRPr="00A96E9E">
        <w:rPr>
          <w:rFonts w:ascii="Gadugi" w:eastAsia="Malgun Gothic" w:hAnsi="Gadugi" w:cs="Estrangelo Edessa"/>
          <w:sz w:val="24"/>
          <w:szCs w:val="24"/>
        </w:rPr>
        <w:t>s</w:t>
      </w:r>
      <w:r w:rsidRPr="00A96E9E">
        <w:rPr>
          <w:rFonts w:ascii="Gadugi" w:eastAsia="Malgun Gothic" w:hAnsi="Gadugi" w:cs="Estrangelo Edessa"/>
          <w:sz w:val="24"/>
          <w:szCs w:val="24"/>
        </w:rPr>
        <w:t>o, en nombre propio y en representación de sus hijos Laura Michelle, Salomé y Anthony López Ocampo; Lilia Ortega Sinisterra</w:t>
      </w:r>
      <w:r w:rsidR="004C469C" w:rsidRPr="00A96E9E">
        <w:rPr>
          <w:rFonts w:ascii="Gadugi" w:eastAsia="Malgun Gothic" w:hAnsi="Gadugi" w:cs="Estrangelo Edessa"/>
          <w:sz w:val="24"/>
          <w:szCs w:val="24"/>
        </w:rPr>
        <w:t xml:space="preserve">, madre, </w:t>
      </w:r>
      <w:r w:rsidRPr="00A96E9E">
        <w:rPr>
          <w:rFonts w:ascii="Gadugi" w:eastAsia="Malgun Gothic" w:hAnsi="Gadugi" w:cs="Estrangelo Edessa"/>
          <w:sz w:val="24"/>
          <w:szCs w:val="24"/>
        </w:rPr>
        <w:t>Andrés Sinisterra</w:t>
      </w:r>
      <w:r w:rsidR="004C469C" w:rsidRPr="00A96E9E">
        <w:rPr>
          <w:rFonts w:ascii="Gadugi" w:eastAsia="Malgun Gothic" w:hAnsi="Gadugi" w:cs="Estrangelo Edessa"/>
          <w:sz w:val="24"/>
          <w:szCs w:val="24"/>
        </w:rPr>
        <w:t xml:space="preserve">, hermano, y </w:t>
      </w:r>
      <w:r w:rsidRPr="00A96E9E">
        <w:rPr>
          <w:rFonts w:ascii="Gadugi" w:eastAsia="Malgun Gothic" w:hAnsi="Gadugi" w:cs="Estrangelo Edessa"/>
          <w:sz w:val="24"/>
          <w:szCs w:val="24"/>
        </w:rPr>
        <w:t>Marisol Erazo Sinisterra, en su nombre y en representación de Karol Tiziana Decca Erazo y Jaceidy Candelo Erazo</w:t>
      </w:r>
      <w:r w:rsidR="004C469C" w:rsidRPr="00A96E9E">
        <w:rPr>
          <w:rFonts w:ascii="Gadugi" w:eastAsia="Malgun Gothic" w:hAnsi="Gadugi" w:cs="Estrangelo Edessa"/>
          <w:sz w:val="24"/>
          <w:szCs w:val="24"/>
        </w:rPr>
        <w:t>, sobrinos.</w:t>
      </w:r>
    </w:p>
    <w:p w14:paraId="618A716E" w14:textId="77777777" w:rsidR="00AD2A0C" w:rsidRPr="00A96E9E" w:rsidRDefault="00AD2A0C"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p>
    <w:p w14:paraId="401DCBF7" w14:textId="5BE81AF1" w:rsidR="00A52A82" w:rsidRPr="00A96E9E" w:rsidRDefault="00A52A82" w:rsidP="00A96E9E">
      <w:pPr>
        <w:pStyle w:val="Prrafodelista"/>
        <w:numPr>
          <w:ilvl w:val="1"/>
          <w:numId w:val="3"/>
        </w:numPr>
        <w:spacing w:after="0" w:line="276" w:lineRule="auto"/>
        <w:ind w:left="0" w:firstLine="2268"/>
        <w:jc w:val="both"/>
        <w:rPr>
          <w:rStyle w:val="normaltextrun"/>
          <w:rFonts w:ascii="Gadugi" w:eastAsia="Malgun Gothic" w:hAnsi="Gadugi" w:cs="Estrangelo Edessa"/>
          <w:b/>
          <w:sz w:val="24"/>
          <w:szCs w:val="24"/>
          <w:lang w:val="en-US"/>
        </w:rPr>
      </w:pPr>
      <w:r w:rsidRPr="00A96E9E">
        <w:rPr>
          <w:rFonts w:ascii="Gadugi" w:eastAsia="Calibri" w:hAnsi="Gadugi" w:cs="Times New Roman"/>
          <w:b/>
          <w:sz w:val="24"/>
          <w:szCs w:val="24"/>
        </w:rPr>
        <w:t>Pretensiones</w:t>
      </w:r>
      <w:r w:rsidRPr="00A96E9E">
        <w:rPr>
          <w:rFonts w:ascii="Gadugi" w:eastAsia="Calibri" w:hAnsi="Gadugi" w:cs="Times New Roman"/>
          <w:sz w:val="24"/>
          <w:szCs w:val="24"/>
        </w:rPr>
        <w:t xml:space="preserve"> </w:t>
      </w:r>
      <w:r w:rsidRPr="00A96E9E">
        <w:rPr>
          <w:rStyle w:val="normaltextrun"/>
          <w:rFonts w:ascii="Gadugi" w:hAnsi="Gadugi"/>
          <w:bCs/>
          <w:color w:val="000000"/>
          <w:sz w:val="24"/>
          <w:szCs w:val="24"/>
          <w:shd w:val="clear" w:color="auto" w:fill="FFFFFF"/>
          <w:lang w:val="en-US"/>
        </w:rPr>
        <w:t>(</w:t>
      </w:r>
      <w:r w:rsidR="00743F22" w:rsidRPr="00A96E9E">
        <w:rPr>
          <w:rStyle w:val="normaltextrun"/>
          <w:rFonts w:ascii="Gadugi" w:hAnsi="Gadugi"/>
          <w:bCs/>
          <w:color w:val="000000"/>
          <w:sz w:val="24"/>
          <w:szCs w:val="24"/>
          <w:shd w:val="clear" w:color="auto" w:fill="FFFFFF"/>
          <w:lang w:val="en-US"/>
        </w:rPr>
        <w:t>p. </w:t>
      </w:r>
      <w:r w:rsidR="002D2FA2" w:rsidRPr="00A96E9E">
        <w:rPr>
          <w:rStyle w:val="normaltextrun"/>
          <w:rFonts w:ascii="Gadugi" w:hAnsi="Gadugi"/>
          <w:bCs/>
          <w:color w:val="000000"/>
          <w:sz w:val="24"/>
          <w:szCs w:val="24"/>
          <w:shd w:val="clear" w:color="auto" w:fill="FFFFFF"/>
          <w:lang w:val="en-US"/>
        </w:rPr>
        <w:t>3</w:t>
      </w:r>
      <w:r w:rsidR="004C469C" w:rsidRPr="00A96E9E">
        <w:rPr>
          <w:rStyle w:val="normaltextrun"/>
          <w:rFonts w:ascii="Gadugi" w:hAnsi="Gadugi"/>
          <w:bCs/>
          <w:color w:val="000000"/>
          <w:sz w:val="24"/>
          <w:szCs w:val="24"/>
          <w:shd w:val="clear" w:color="auto" w:fill="FFFFFF"/>
          <w:lang w:val="en-US"/>
        </w:rPr>
        <w:t xml:space="preserve"> y 743</w:t>
      </w:r>
      <w:r w:rsidR="002D2FA2" w:rsidRPr="00A96E9E">
        <w:rPr>
          <w:rStyle w:val="normaltextrun"/>
          <w:rFonts w:ascii="Gadugi" w:hAnsi="Gadugi"/>
          <w:bCs/>
          <w:color w:val="000000"/>
          <w:sz w:val="24"/>
          <w:szCs w:val="24"/>
          <w:shd w:val="clear" w:color="auto" w:fill="FFFFFF"/>
          <w:lang w:val="en-US"/>
        </w:rPr>
        <w:t xml:space="preserve">, </w:t>
      </w:r>
      <w:r w:rsidR="00743F22" w:rsidRPr="00A96E9E">
        <w:rPr>
          <w:rStyle w:val="normaltextrun"/>
          <w:rFonts w:ascii="Gadugi" w:hAnsi="Gadugi"/>
          <w:bCs/>
          <w:color w:val="000000"/>
          <w:sz w:val="24"/>
          <w:szCs w:val="24"/>
          <w:shd w:val="clear" w:color="auto" w:fill="FFFFFF"/>
          <w:lang w:val="en-US"/>
        </w:rPr>
        <w:t>c. ppal.</w:t>
      </w:r>
      <w:r w:rsidRPr="00A96E9E">
        <w:rPr>
          <w:rStyle w:val="normaltextrun"/>
          <w:rFonts w:ascii="Gadugi" w:hAnsi="Gadugi"/>
          <w:bCs/>
          <w:color w:val="000000"/>
          <w:sz w:val="24"/>
          <w:szCs w:val="24"/>
          <w:shd w:val="clear" w:color="auto" w:fill="FFFFFF"/>
          <w:lang w:val="en-US"/>
        </w:rPr>
        <w:t>)</w:t>
      </w:r>
    </w:p>
    <w:p w14:paraId="44EAFD9C" w14:textId="77777777" w:rsidR="00CE1AD4" w:rsidRPr="00A96E9E" w:rsidRDefault="00CE1AD4" w:rsidP="00A96E9E">
      <w:pPr>
        <w:pStyle w:val="Prrafodelista"/>
        <w:tabs>
          <w:tab w:val="left" w:pos="3402"/>
          <w:tab w:val="left" w:pos="4536"/>
        </w:tabs>
        <w:spacing w:after="0" w:line="276" w:lineRule="auto"/>
        <w:ind w:left="2835" w:firstLine="2268"/>
        <w:jc w:val="both"/>
        <w:rPr>
          <w:rFonts w:ascii="Gadugi" w:eastAsia="Calibri" w:hAnsi="Gadugi" w:cs="Times New Roman"/>
          <w:b/>
          <w:sz w:val="24"/>
          <w:szCs w:val="24"/>
        </w:rPr>
      </w:pPr>
    </w:p>
    <w:p w14:paraId="61483DE0" w14:textId="6C17E1FE" w:rsidR="00CE1AD4" w:rsidRPr="00A96E9E" w:rsidRDefault="003C3A9D" w:rsidP="00A96E9E">
      <w:pPr>
        <w:pStyle w:val="Prrafodelista"/>
        <w:tabs>
          <w:tab w:val="left" w:pos="3402"/>
          <w:tab w:val="left" w:pos="4536"/>
        </w:tabs>
        <w:spacing w:after="0" w:line="276" w:lineRule="auto"/>
        <w:ind w:left="0" w:firstLine="2268"/>
        <w:jc w:val="both"/>
        <w:rPr>
          <w:rFonts w:ascii="Gadugi" w:eastAsia="Calibri" w:hAnsi="Gadugi" w:cs="Times New Roman"/>
          <w:sz w:val="24"/>
          <w:szCs w:val="24"/>
        </w:rPr>
      </w:pPr>
      <w:r w:rsidRPr="00A96E9E">
        <w:rPr>
          <w:rFonts w:ascii="Gadugi" w:eastAsia="Calibri" w:hAnsi="Gadugi" w:cs="Times New Roman"/>
          <w:sz w:val="24"/>
          <w:szCs w:val="24"/>
        </w:rPr>
        <w:t>Con base en lo relatado, pidieron que se declarara civilment</w:t>
      </w:r>
      <w:r w:rsidR="007346B2" w:rsidRPr="00A96E9E">
        <w:rPr>
          <w:rFonts w:ascii="Gadugi" w:eastAsia="Calibri" w:hAnsi="Gadugi" w:cs="Times New Roman"/>
          <w:sz w:val="24"/>
          <w:szCs w:val="24"/>
        </w:rPr>
        <w:t>e responsable a l</w:t>
      </w:r>
      <w:r w:rsidR="002D2FA2" w:rsidRPr="00A96E9E">
        <w:rPr>
          <w:rFonts w:ascii="Gadugi" w:eastAsia="Calibri" w:hAnsi="Gadugi" w:cs="Times New Roman"/>
          <w:sz w:val="24"/>
          <w:szCs w:val="24"/>
        </w:rPr>
        <w:t>a</w:t>
      </w:r>
      <w:r w:rsidR="007346B2" w:rsidRPr="00A96E9E">
        <w:rPr>
          <w:rFonts w:ascii="Gadugi" w:eastAsia="Calibri" w:hAnsi="Gadugi" w:cs="Times New Roman"/>
          <w:sz w:val="24"/>
          <w:szCs w:val="24"/>
        </w:rPr>
        <w:t xml:space="preserve"> demandad</w:t>
      </w:r>
      <w:r w:rsidR="002D2FA2" w:rsidRPr="00A96E9E">
        <w:rPr>
          <w:rFonts w:ascii="Gadugi" w:eastAsia="Calibri" w:hAnsi="Gadugi" w:cs="Times New Roman"/>
          <w:sz w:val="24"/>
          <w:szCs w:val="24"/>
        </w:rPr>
        <w:t>a</w:t>
      </w:r>
      <w:r w:rsidR="007346B2" w:rsidRPr="00A96E9E">
        <w:rPr>
          <w:rFonts w:ascii="Gadugi" w:eastAsia="Calibri" w:hAnsi="Gadugi" w:cs="Times New Roman"/>
          <w:sz w:val="24"/>
          <w:szCs w:val="24"/>
        </w:rPr>
        <w:t xml:space="preserve"> </w:t>
      </w:r>
      <w:r w:rsidRPr="00A96E9E">
        <w:rPr>
          <w:rFonts w:ascii="Gadugi" w:eastAsia="Calibri" w:hAnsi="Gadugi" w:cs="Times New Roman"/>
          <w:sz w:val="24"/>
          <w:szCs w:val="24"/>
        </w:rPr>
        <w:t xml:space="preserve">y, </w:t>
      </w:r>
      <w:r w:rsidR="002D2FA2" w:rsidRPr="00A96E9E">
        <w:rPr>
          <w:rFonts w:ascii="Gadugi" w:eastAsia="Calibri" w:hAnsi="Gadugi" w:cs="Times New Roman"/>
          <w:sz w:val="24"/>
          <w:szCs w:val="24"/>
        </w:rPr>
        <w:t xml:space="preserve">como </w:t>
      </w:r>
      <w:r w:rsidRPr="00A96E9E">
        <w:rPr>
          <w:rFonts w:ascii="Gadugi" w:eastAsia="Calibri" w:hAnsi="Gadugi" w:cs="Times New Roman"/>
          <w:sz w:val="24"/>
          <w:szCs w:val="24"/>
        </w:rPr>
        <w:t xml:space="preserve">consecuencia de </w:t>
      </w:r>
      <w:r w:rsidR="002D2FA2" w:rsidRPr="00A96E9E">
        <w:rPr>
          <w:rFonts w:ascii="Gadugi" w:eastAsia="Calibri" w:hAnsi="Gadugi" w:cs="Times New Roman"/>
          <w:sz w:val="24"/>
          <w:szCs w:val="24"/>
        </w:rPr>
        <w:t>ello, se le</w:t>
      </w:r>
      <w:r w:rsidRPr="00A96E9E">
        <w:rPr>
          <w:rFonts w:ascii="Gadugi" w:eastAsia="Calibri" w:hAnsi="Gadugi" w:cs="Times New Roman"/>
          <w:sz w:val="24"/>
          <w:szCs w:val="24"/>
        </w:rPr>
        <w:t xml:space="preserve"> condenara a pagarles los</w:t>
      </w:r>
      <w:r w:rsidR="00D40169" w:rsidRPr="00A96E9E">
        <w:rPr>
          <w:rFonts w:ascii="Gadugi" w:eastAsia="Calibri" w:hAnsi="Gadugi" w:cs="Times New Roman"/>
          <w:sz w:val="24"/>
          <w:szCs w:val="24"/>
        </w:rPr>
        <w:t xml:space="preserve"> perjuicios patrimoniales (lucro cesante futuro)</w:t>
      </w:r>
      <w:r w:rsidRPr="00A96E9E">
        <w:rPr>
          <w:rFonts w:ascii="Gadugi" w:eastAsia="Calibri" w:hAnsi="Gadugi" w:cs="Times New Roman"/>
          <w:sz w:val="24"/>
          <w:szCs w:val="24"/>
        </w:rPr>
        <w:t xml:space="preserve"> </w:t>
      </w:r>
      <w:r w:rsidR="00D40169" w:rsidRPr="00A96E9E">
        <w:rPr>
          <w:rFonts w:ascii="Gadugi" w:eastAsia="Calibri" w:hAnsi="Gadugi" w:cs="Times New Roman"/>
          <w:sz w:val="24"/>
          <w:szCs w:val="24"/>
        </w:rPr>
        <w:t xml:space="preserve">y </w:t>
      </w:r>
      <w:r w:rsidRPr="00A96E9E">
        <w:rPr>
          <w:rFonts w:ascii="Gadugi" w:eastAsia="Calibri" w:hAnsi="Gadugi" w:cs="Times New Roman"/>
          <w:sz w:val="24"/>
          <w:szCs w:val="24"/>
        </w:rPr>
        <w:t>extrapatrimoniales (daño moral y a la vida de relación)</w:t>
      </w:r>
      <w:r w:rsidR="002D2FA2" w:rsidRPr="00A96E9E">
        <w:rPr>
          <w:rFonts w:ascii="Gadugi" w:eastAsia="Calibri" w:hAnsi="Gadugi" w:cs="Times New Roman"/>
          <w:sz w:val="24"/>
          <w:szCs w:val="24"/>
        </w:rPr>
        <w:t xml:space="preserve">, que cuantificaron. </w:t>
      </w:r>
    </w:p>
    <w:p w14:paraId="3DEEC669" w14:textId="77777777" w:rsidR="00A52A82" w:rsidRPr="00A96E9E" w:rsidRDefault="00A52A82" w:rsidP="00A96E9E">
      <w:pPr>
        <w:tabs>
          <w:tab w:val="left" w:pos="4536"/>
        </w:tabs>
        <w:spacing w:after="0" w:line="276" w:lineRule="auto"/>
        <w:ind w:firstLine="2268"/>
        <w:jc w:val="both"/>
        <w:rPr>
          <w:rFonts w:ascii="Gadugi" w:eastAsia="Calibri" w:hAnsi="Gadugi" w:cs="Times New Roman"/>
          <w:sz w:val="24"/>
          <w:szCs w:val="24"/>
        </w:rPr>
      </w:pPr>
    </w:p>
    <w:p w14:paraId="0E91A543" w14:textId="77777777" w:rsidR="00A52A82" w:rsidRPr="00A96E9E" w:rsidRDefault="00A52A82" w:rsidP="00A96E9E">
      <w:pPr>
        <w:pStyle w:val="Prrafodelista"/>
        <w:numPr>
          <w:ilvl w:val="1"/>
          <w:numId w:val="3"/>
        </w:numPr>
        <w:tabs>
          <w:tab w:val="left" w:pos="4536"/>
        </w:tabs>
        <w:spacing w:after="0" w:line="276" w:lineRule="auto"/>
        <w:ind w:left="2835" w:hanging="567"/>
        <w:jc w:val="both"/>
        <w:rPr>
          <w:rFonts w:ascii="Gadugi" w:eastAsia="Calibri" w:hAnsi="Gadugi" w:cs="Times New Roman"/>
          <w:b/>
          <w:sz w:val="24"/>
          <w:szCs w:val="24"/>
        </w:rPr>
      </w:pPr>
      <w:r w:rsidRPr="00A96E9E">
        <w:rPr>
          <w:rFonts w:ascii="Gadugi" w:eastAsia="Calibri" w:hAnsi="Gadugi" w:cs="Times New Roman"/>
          <w:b/>
          <w:sz w:val="24"/>
          <w:szCs w:val="24"/>
        </w:rPr>
        <w:t>Trámite.</w:t>
      </w:r>
    </w:p>
    <w:p w14:paraId="3656B9AB" w14:textId="77777777" w:rsidR="00A52A82" w:rsidRPr="00A96E9E" w:rsidRDefault="00A52A82" w:rsidP="00A96E9E">
      <w:pPr>
        <w:tabs>
          <w:tab w:val="left" w:pos="4536"/>
        </w:tabs>
        <w:spacing w:after="0" w:line="276" w:lineRule="auto"/>
        <w:ind w:firstLine="2268"/>
        <w:jc w:val="both"/>
        <w:rPr>
          <w:rFonts w:ascii="Gadugi" w:eastAsia="Calibri" w:hAnsi="Gadugi" w:cs="Times New Roman"/>
          <w:sz w:val="24"/>
          <w:szCs w:val="24"/>
        </w:rPr>
      </w:pPr>
    </w:p>
    <w:p w14:paraId="162D4DB5" w14:textId="17FC3401" w:rsidR="00982312" w:rsidRPr="00A96E9E" w:rsidRDefault="00A52A82" w:rsidP="00A96E9E">
      <w:pPr>
        <w:spacing w:after="0" w:line="276" w:lineRule="auto"/>
        <w:ind w:firstLine="2268"/>
        <w:jc w:val="both"/>
        <w:rPr>
          <w:rFonts w:ascii="Gadugi" w:eastAsia="Calibri" w:hAnsi="Gadugi" w:cs="Times New Roman"/>
          <w:sz w:val="24"/>
          <w:szCs w:val="24"/>
        </w:rPr>
      </w:pPr>
      <w:r w:rsidRPr="00A96E9E">
        <w:rPr>
          <w:rFonts w:ascii="Gadugi" w:eastAsia="Calibri" w:hAnsi="Gadugi" w:cs="Times New Roman"/>
          <w:sz w:val="24"/>
          <w:szCs w:val="24"/>
        </w:rPr>
        <w:t>La demanda</w:t>
      </w:r>
      <w:r w:rsidR="005B4997" w:rsidRPr="00A96E9E">
        <w:rPr>
          <w:rFonts w:ascii="Gadugi" w:eastAsia="Calibri" w:hAnsi="Gadugi" w:cs="Times New Roman"/>
          <w:sz w:val="24"/>
          <w:szCs w:val="24"/>
        </w:rPr>
        <w:t xml:space="preserve"> con radicado No. 2017-00044 </w:t>
      </w:r>
      <w:r w:rsidRPr="00A96E9E">
        <w:rPr>
          <w:rFonts w:ascii="Gadugi" w:eastAsia="Calibri" w:hAnsi="Gadugi" w:cs="Times New Roman"/>
          <w:sz w:val="24"/>
          <w:szCs w:val="24"/>
        </w:rPr>
        <w:t xml:space="preserve">fue admitida por el Juzgado </w:t>
      </w:r>
      <w:r w:rsidR="00377425" w:rsidRPr="00A96E9E">
        <w:rPr>
          <w:rFonts w:ascii="Gadugi" w:eastAsia="Calibri" w:hAnsi="Gadugi" w:cs="Times New Roman"/>
          <w:sz w:val="24"/>
          <w:szCs w:val="24"/>
        </w:rPr>
        <w:t>Civil del Circuito de Dosquebradas</w:t>
      </w:r>
      <w:r w:rsidRPr="00A96E9E">
        <w:rPr>
          <w:rFonts w:ascii="Gadugi" w:eastAsia="Calibri" w:hAnsi="Gadugi" w:cs="Times New Roman"/>
          <w:sz w:val="24"/>
          <w:szCs w:val="24"/>
        </w:rPr>
        <w:t xml:space="preserve"> con auto del </w:t>
      </w:r>
      <w:r w:rsidR="00377425" w:rsidRPr="00A96E9E">
        <w:rPr>
          <w:rFonts w:ascii="Gadugi" w:eastAsia="Calibri" w:hAnsi="Gadugi" w:cs="Times New Roman"/>
          <w:sz w:val="24"/>
          <w:szCs w:val="24"/>
        </w:rPr>
        <w:t>2</w:t>
      </w:r>
      <w:r w:rsidRPr="00A96E9E">
        <w:rPr>
          <w:rFonts w:ascii="Gadugi" w:eastAsia="Calibri" w:hAnsi="Gadugi" w:cs="Times New Roman"/>
          <w:sz w:val="24"/>
          <w:szCs w:val="24"/>
        </w:rPr>
        <w:t xml:space="preserve">2 de </w:t>
      </w:r>
      <w:r w:rsidR="00377425" w:rsidRPr="00A96E9E">
        <w:rPr>
          <w:rFonts w:ascii="Gadugi" w:eastAsia="Calibri" w:hAnsi="Gadugi" w:cs="Times New Roman"/>
          <w:sz w:val="24"/>
          <w:szCs w:val="24"/>
        </w:rPr>
        <w:t>junio</w:t>
      </w:r>
      <w:r w:rsidRPr="00A96E9E">
        <w:rPr>
          <w:rFonts w:ascii="Gadugi" w:eastAsia="Calibri" w:hAnsi="Gadugi" w:cs="Times New Roman"/>
          <w:sz w:val="24"/>
          <w:szCs w:val="24"/>
        </w:rPr>
        <w:t xml:space="preserve"> de 201</w:t>
      </w:r>
      <w:r w:rsidR="00377425" w:rsidRPr="00A96E9E">
        <w:rPr>
          <w:rFonts w:ascii="Gadugi" w:eastAsia="Calibri" w:hAnsi="Gadugi" w:cs="Times New Roman"/>
          <w:sz w:val="24"/>
          <w:szCs w:val="24"/>
        </w:rPr>
        <w:t>7</w:t>
      </w:r>
      <w:r w:rsidRPr="00A96E9E">
        <w:rPr>
          <w:rFonts w:ascii="Gadugi" w:eastAsia="Calibri" w:hAnsi="Gadugi" w:cs="Times New Roman"/>
          <w:sz w:val="24"/>
          <w:szCs w:val="24"/>
        </w:rPr>
        <w:t xml:space="preserve"> </w:t>
      </w:r>
      <w:r w:rsidR="00377425" w:rsidRPr="00A96E9E">
        <w:rPr>
          <w:rFonts w:ascii="Gadugi" w:eastAsia="Calibri" w:hAnsi="Gadugi" w:cs="Times New Roman"/>
          <w:sz w:val="24"/>
          <w:szCs w:val="24"/>
        </w:rPr>
        <w:t>(p. 196</w:t>
      </w:r>
      <w:r w:rsidRPr="00A96E9E">
        <w:rPr>
          <w:rFonts w:ascii="Gadugi" w:eastAsia="Calibri" w:hAnsi="Gadugi" w:cs="Times New Roman"/>
          <w:sz w:val="24"/>
          <w:szCs w:val="24"/>
        </w:rPr>
        <w:t xml:space="preserve">, </w:t>
      </w:r>
      <w:r w:rsidR="00377425" w:rsidRPr="00A96E9E">
        <w:rPr>
          <w:rFonts w:ascii="Gadugi" w:eastAsia="Calibri" w:hAnsi="Gadugi" w:cs="Times New Roman"/>
          <w:sz w:val="24"/>
          <w:szCs w:val="24"/>
        </w:rPr>
        <w:t>c. ppal.</w:t>
      </w:r>
      <w:r w:rsidRPr="00A96E9E">
        <w:rPr>
          <w:rFonts w:ascii="Gadugi" w:eastAsia="Calibri" w:hAnsi="Gadugi" w:cs="Times New Roman"/>
          <w:sz w:val="24"/>
          <w:szCs w:val="24"/>
        </w:rPr>
        <w:t xml:space="preserve">) </w:t>
      </w:r>
      <w:r w:rsidR="00EC2DE1" w:rsidRPr="00A96E9E">
        <w:rPr>
          <w:rFonts w:ascii="Gadugi" w:eastAsia="Calibri" w:hAnsi="Gadugi" w:cs="Times New Roman"/>
          <w:sz w:val="24"/>
          <w:szCs w:val="24"/>
        </w:rPr>
        <w:t xml:space="preserve">y </w:t>
      </w:r>
      <w:r w:rsidR="005B4997" w:rsidRPr="00A96E9E">
        <w:rPr>
          <w:rFonts w:ascii="Gadugi" w:eastAsia="Calibri" w:hAnsi="Gadugi" w:cs="Times New Roman"/>
          <w:sz w:val="24"/>
          <w:szCs w:val="24"/>
        </w:rPr>
        <w:t>la demanda con radicado No. 2018-00211</w:t>
      </w:r>
      <w:r w:rsidR="003712D4" w:rsidRPr="00A96E9E">
        <w:rPr>
          <w:rFonts w:ascii="Gadugi" w:eastAsia="Calibri" w:hAnsi="Gadugi" w:cs="Times New Roman"/>
          <w:sz w:val="24"/>
          <w:szCs w:val="24"/>
        </w:rPr>
        <w:t xml:space="preserve">, el 3 de </w:t>
      </w:r>
      <w:r w:rsidR="005B4997" w:rsidRPr="00A96E9E">
        <w:rPr>
          <w:rFonts w:ascii="Gadugi" w:eastAsia="Calibri" w:hAnsi="Gadugi" w:cs="Times New Roman"/>
          <w:sz w:val="24"/>
          <w:szCs w:val="24"/>
        </w:rPr>
        <w:t>abril de 2019 (p.</w:t>
      </w:r>
      <w:r w:rsidR="003712D4" w:rsidRPr="00A96E9E">
        <w:rPr>
          <w:rFonts w:ascii="Gadugi" w:eastAsia="Calibri" w:hAnsi="Gadugi" w:cs="Times New Roman"/>
          <w:sz w:val="24"/>
          <w:szCs w:val="24"/>
        </w:rPr>
        <w:t xml:space="preserve"> </w:t>
      </w:r>
      <w:r w:rsidR="005B4997" w:rsidRPr="00A96E9E">
        <w:rPr>
          <w:rFonts w:ascii="Gadugi" w:eastAsia="Calibri" w:hAnsi="Gadugi" w:cs="Times New Roman"/>
          <w:sz w:val="24"/>
          <w:szCs w:val="24"/>
        </w:rPr>
        <w:t>784, c. ppal.</w:t>
      </w:r>
      <w:r w:rsidR="00EC2DE1" w:rsidRPr="00A96E9E">
        <w:rPr>
          <w:rFonts w:ascii="Gadugi" w:eastAsia="Calibri" w:hAnsi="Gadugi" w:cs="Times New Roman"/>
          <w:sz w:val="24"/>
          <w:szCs w:val="24"/>
        </w:rPr>
        <w:t>)</w:t>
      </w:r>
      <w:r w:rsidR="003712D4" w:rsidRPr="00A96E9E">
        <w:rPr>
          <w:rFonts w:ascii="Gadugi" w:eastAsia="Calibri" w:hAnsi="Gadugi" w:cs="Times New Roman"/>
          <w:sz w:val="24"/>
          <w:szCs w:val="24"/>
        </w:rPr>
        <w:t xml:space="preserve">; es ese proveído se </w:t>
      </w:r>
      <w:r w:rsidR="00EC2DE1" w:rsidRPr="00A96E9E">
        <w:rPr>
          <w:rFonts w:ascii="Gadugi" w:eastAsia="Calibri" w:hAnsi="Gadugi" w:cs="Times New Roman"/>
          <w:sz w:val="24"/>
          <w:szCs w:val="24"/>
        </w:rPr>
        <w:t xml:space="preserve">ordenó la acumulación </w:t>
      </w:r>
      <w:r w:rsidR="003712D4" w:rsidRPr="00A96E9E">
        <w:rPr>
          <w:rFonts w:ascii="Gadugi" w:eastAsia="Calibri" w:hAnsi="Gadugi" w:cs="Times New Roman"/>
          <w:sz w:val="24"/>
          <w:szCs w:val="24"/>
        </w:rPr>
        <w:t>de la demanda.</w:t>
      </w:r>
    </w:p>
    <w:p w14:paraId="45FB0818" w14:textId="77777777" w:rsidR="005564A6" w:rsidRPr="00A96E9E" w:rsidRDefault="005564A6" w:rsidP="00A96E9E">
      <w:pPr>
        <w:tabs>
          <w:tab w:val="left" w:pos="4536"/>
        </w:tabs>
        <w:spacing w:after="0" w:line="276" w:lineRule="auto"/>
        <w:ind w:firstLine="2268"/>
        <w:jc w:val="both"/>
        <w:rPr>
          <w:rFonts w:ascii="Gadugi" w:eastAsia="Calibri" w:hAnsi="Gadugi" w:cs="Times New Roman"/>
          <w:sz w:val="24"/>
          <w:szCs w:val="24"/>
        </w:rPr>
      </w:pPr>
      <w:r w:rsidRPr="00A96E9E">
        <w:rPr>
          <w:rFonts w:ascii="Gadugi" w:eastAsia="Calibri" w:hAnsi="Gadugi" w:cs="Times New Roman"/>
          <w:sz w:val="24"/>
          <w:szCs w:val="24"/>
        </w:rPr>
        <w:tab/>
      </w:r>
      <w:r w:rsidRPr="00A96E9E">
        <w:rPr>
          <w:rFonts w:ascii="Gadugi" w:eastAsia="Calibri" w:hAnsi="Gadugi" w:cs="Times New Roman"/>
          <w:sz w:val="24"/>
          <w:szCs w:val="24"/>
        </w:rPr>
        <w:tab/>
      </w:r>
      <w:r w:rsidRPr="00A96E9E">
        <w:rPr>
          <w:rFonts w:ascii="Gadugi" w:eastAsia="Calibri" w:hAnsi="Gadugi" w:cs="Times New Roman"/>
          <w:sz w:val="24"/>
          <w:szCs w:val="24"/>
        </w:rPr>
        <w:tab/>
      </w:r>
      <w:r w:rsidRPr="00A96E9E">
        <w:rPr>
          <w:rFonts w:ascii="Gadugi" w:eastAsia="Calibri" w:hAnsi="Gadugi" w:cs="Times New Roman"/>
          <w:sz w:val="24"/>
          <w:szCs w:val="24"/>
        </w:rPr>
        <w:tab/>
      </w:r>
      <w:r w:rsidRPr="00A96E9E">
        <w:rPr>
          <w:rFonts w:ascii="Gadugi" w:eastAsia="Calibri" w:hAnsi="Gadugi" w:cs="Times New Roman"/>
          <w:sz w:val="24"/>
          <w:szCs w:val="24"/>
        </w:rPr>
        <w:tab/>
      </w:r>
    </w:p>
    <w:p w14:paraId="4AB307E5" w14:textId="000EFD8F" w:rsidR="00A52A82" w:rsidRPr="00A96E9E" w:rsidRDefault="00A52A82" w:rsidP="00A96E9E">
      <w:pPr>
        <w:tabs>
          <w:tab w:val="left" w:pos="4536"/>
        </w:tabs>
        <w:spacing w:after="0" w:line="276" w:lineRule="auto"/>
        <w:ind w:firstLine="2268"/>
        <w:jc w:val="both"/>
        <w:rPr>
          <w:rFonts w:ascii="Gadugi" w:eastAsia="Calibri" w:hAnsi="Gadugi" w:cs="Times New Roman"/>
          <w:sz w:val="24"/>
          <w:szCs w:val="24"/>
        </w:rPr>
      </w:pPr>
      <w:r w:rsidRPr="00A96E9E">
        <w:rPr>
          <w:rFonts w:ascii="Gadugi" w:eastAsia="Calibri" w:hAnsi="Gadugi" w:cs="Times New Roman"/>
          <w:sz w:val="24"/>
          <w:szCs w:val="24"/>
        </w:rPr>
        <w:t>Notificada</w:t>
      </w:r>
      <w:r w:rsidR="004C469C" w:rsidRPr="00A96E9E">
        <w:rPr>
          <w:rFonts w:ascii="Gadugi" w:eastAsia="Calibri" w:hAnsi="Gadugi" w:cs="Times New Roman"/>
          <w:sz w:val="24"/>
          <w:szCs w:val="24"/>
        </w:rPr>
        <w:t xml:space="preserve">s las demandas, </w:t>
      </w:r>
      <w:r w:rsidRPr="00A96E9E">
        <w:rPr>
          <w:rFonts w:ascii="Gadugi" w:eastAsia="Calibri" w:hAnsi="Gadugi" w:cs="Times New Roman"/>
          <w:sz w:val="24"/>
          <w:szCs w:val="24"/>
        </w:rPr>
        <w:t xml:space="preserve">la </w:t>
      </w:r>
      <w:r w:rsidR="004C469C" w:rsidRPr="00A96E9E">
        <w:rPr>
          <w:rFonts w:ascii="Gadugi" w:eastAsia="Calibri" w:hAnsi="Gadugi" w:cs="Times New Roman"/>
          <w:sz w:val="24"/>
          <w:szCs w:val="24"/>
        </w:rPr>
        <w:t xml:space="preserve">sociedad demandada se pronunció (p. </w:t>
      </w:r>
      <w:r w:rsidR="00EB71C6" w:rsidRPr="00A96E9E">
        <w:rPr>
          <w:rFonts w:ascii="Gadugi" w:eastAsia="Calibri" w:hAnsi="Gadugi" w:cs="Times New Roman"/>
          <w:sz w:val="24"/>
          <w:szCs w:val="24"/>
        </w:rPr>
        <w:t xml:space="preserve">366 y </w:t>
      </w:r>
      <w:r w:rsidR="004C469C" w:rsidRPr="00A96E9E">
        <w:rPr>
          <w:rFonts w:ascii="Gadugi" w:eastAsia="Calibri" w:hAnsi="Gadugi" w:cs="Times New Roman"/>
          <w:sz w:val="24"/>
          <w:szCs w:val="24"/>
        </w:rPr>
        <w:t xml:space="preserve">853, c. ppal.) </w:t>
      </w:r>
      <w:r w:rsidRPr="00A96E9E">
        <w:rPr>
          <w:rFonts w:ascii="Gadugi" w:eastAsia="Calibri" w:hAnsi="Gadugi" w:cs="Times New Roman"/>
          <w:sz w:val="24"/>
          <w:szCs w:val="24"/>
        </w:rPr>
        <w:t>sobre los hechos, se opus</w:t>
      </w:r>
      <w:r w:rsidR="00EB71C6" w:rsidRPr="00A96E9E">
        <w:rPr>
          <w:rFonts w:ascii="Gadugi" w:eastAsia="Calibri" w:hAnsi="Gadugi" w:cs="Times New Roman"/>
          <w:sz w:val="24"/>
          <w:szCs w:val="24"/>
        </w:rPr>
        <w:t>o a</w:t>
      </w:r>
      <w:r w:rsidRPr="00A96E9E">
        <w:rPr>
          <w:rFonts w:ascii="Gadugi" w:eastAsia="Calibri" w:hAnsi="Gadugi" w:cs="Times New Roman"/>
          <w:sz w:val="24"/>
          <w:szCs w:val="24"/>
        </w:rPr>
        <w:t xml:space="preserve"> las pretensiones y propus</w:t>
      </w:r>
      <w:r w:rsidR="00EB71C6" w:rsidRPr="00A96E9E">
        <w:rPr>
          <w:rFonts w:ascii="Gadugi" w:eastAsia="Calibri" w:hAnsi="Gadugi" w:cs="Times New Roman"/>
          <w:sz w:val="24"/>
          <w:szCs w:val="24"/>
        </w:rPr>
        <w:t>o</w:t>
      </w:r>
      <w:r w:rsidRPr="00A96E9E">
        <w:rPr>
          <w:rFonts w:ascii="Gadugi" w:eastAsia="Calibri" w:hAnsi="Gadugi" w:cs="Times New Roman"/>
          <w:sz w:val="24"/>
          <w:szCs w:val="24"/>
        </w:rPr>
        <w:t xml:space="preserve"> como excepciones las siguientes:</w:t>
      </w:r>
      <w:r w:rsidRPr="00A96E9E">
        <w:rPr>
          <w:rFonts w:ascii="Gadugi" w:hAnsi="Gadugi"/>
          <w:bCs/>
          <w:sz w:val="24"/>
          <w:szCs w:val="24"/>
        </w:rPr>
        <w:t xml:space="preserve"> </w:t>
      </w:r>
      <w:r w:rsidR="007D2EA4" w:rsidRPr="00A96E9E">
        <w:rPr>
          <w:rFonts w:ascii="Gadugi" w:hAnsi="Gadugi"/>
          <w:bCs/>
          <w:sz w:val="24"/>
          <w:szCs w:val="24"/>
        </w:rPr>
        <w:t xml:space="preserve">(i) causa extraña: culpa exclusiva de la víctima; (ii) inexistencia de responsabilidad civil extracontractual e inexistencia de falla o error de conducta; (iii) inexistencia de responsabilidad por inexistencia de nexo de causal; (iv) </w:t>
      </w:r>
      <w:r w:rsidR="00E37FCA" w:rsidRPr="00A96E9E">
        <w:rPr>
          <w:rFonts w:ascii="Gadugi" w:hAnsi="Gadugi"/>
          <w:bCs/>
          <w:sz w:val="24"/>
          <w:szCs w:val="24"/>
        </w:rPr>
        <w:t xml:space="preserve">inexistencia de culpa – actuación diligente y cuidadosa; (v) </w:t>
      </w:r>
      <w:r w:rsidR="005F66E1" w:rsidRPr="00A96E9E">
        <w:rPr>
          <w:rFonts w:ascii="Gadugi" w:hAnsi="Gadugi"/>
          <w:bCs/>
          <w:sz w:val="24"/>
          <w:szCs w:val="24"/>
        </w:rPr>
        <w:t xml:space="preserve">neutralización de presunciones – aplicación del régimen subjetivo de responsabilidad al presente proceso; (vi) ausencia en el cumplimiento de la carga probatoria de cada uno de los elementos de la responsabilidad; </w:t>
      </w:r>
      <w:r w:rsidR="004D20C1" w:rsidRPr="00A96E9E">
        <w:rPr>
          <w:rFonts w:ascii="Gadugi" w:hAnsi="Gadugi"/>
          <w:bCs/>
          <w:sz w:val="24"/>
          <w:szCs w:val="24"/>
        </w:rPr>
        <w:t>(vii)</w:t>
      </w:r>
      <w:r w:rsidR="00A53BCE" w:rsidRPr="00A96E9E">
        <w:rPr>
          <w:rFonts w:ascii="Gadugi" w:hAnsi="Gadugi"/>
          <w:bCs/>
          <w:sz w:val="24"/>
          <w:szCs w:val="24"/>
        </w:rPr>
        <w:t xml:space="preserve"> ausencia de nexo causal, aplicación de la teoría de causalidad adecuada más no la de la equivalencia de las condiciones</w:t>
      </w:r>
      <w:r w:rsidR="004D20C1" w:rsidRPr="00A96E9E">
        <w:rPr>
          <w:rFonts w:ascii="Gadugi" w:hAnsi="Gadugi"/>
          <w:bCs/>
          <w:sz w:val="24"/>
          <w:szCs w:val="24"/>
        </w:rPr>
        <w:t>; (viii) inexistencia de culpa – actuación diligente y cuidadosa; (ix) falta de legitimación en la causa por pasiva de Renting Colombia S.A.; (x) imposibilidad de coaccionar al locatario debido al uso y comportamiento del manejo del bien entregado en arrendamiento; (xi) ausencia de responsabilidad en razón a la voluntad contractual; (xii) inexistencia de la obligación de indemnizar de Renting Colombia S.A.; (xiii) ausencia de cualquier vínculo con el conductor del vehículo; (</w:t>
      </w:r>
      <w:r w:rsidR="003B3E55" w:rsidRPr="00A96E9E">
        <w:rPr>
          <w:rFonts w:ascii="Gadugi" w:hAnsi="Gadugi"/>
          <w:bCs/>
          <w:sz w:val="24"/>
          <w:szCs w:val="24"/>
        </w:rPr>
        <w:t xml:space="preserve">xiv) inexistencia de solidaridad de Renting Colombia S.A.; (xv) inexistencia de la obligación de indemnizar; (xvi) cobro de lo no debido e intento de enriquecimiento sin causa; (xvii) prescripción, caducidad y compensación; </w:t>
      </w:r>
      <w:r w:rsidR="00FD2077" w:rsidRPr="00A96E9E">
        <w:rPr>
          <w:rFonts w:ascii="Gadugi" w:hAnsi="Gadugi"/>
          <w:bCs/>
          <w:sz w:val="24"/>
          <w:szCs w:val="24"/>
        </w:rPr>
        <w:t>(xviii) excepción genérica.</w:t>
      </w:r>
    </w:p>
    <w:p w14:paraId="62486C05" w14:textId="77777777" w:rsidR="004C3C74" w:rsidRPr="00A96E9E" w:rsidRDefault="004C3C74" w:rsidP="00A96E9E">
      <w:pPr>
        <w:tabs>
          <w:tab w:val="left" w:pos="4536"/>
        </w:tabs>
        <w:spacing w:after="0" w:line="276" w:lineRule="auto"/>
        <w:ind w:firstLine="2268"/>
        <w:jc w:val="both"/>
        <w:rPr>
          <w:rFonts w:ascii="Gadugi" w:hAnsi="Gadugi"/>
          <w:bCs/>
          <w:sz w:val="24"/>
          <w:szCs w:val="24"/>
        </w:rPr>
      </w:pPr>
    </w:p>
    <w:p w14:paraId="51236E65" w14:textId="5BC0BB2B" w:rsidR="00EB71C6" w:rsidRPr="00A96E9E" w:rsidRDefault="00EB71C6" w:rsidP="00A96E9E">
      <w:pPr>
        <w:tabs>
          <w:tab w:val="left" w:pos="4536"/>
        </w:tabs>
        <w:spacing w:after="0" w:line="276" w:lineRule="auto"/>
        <w:ind w:firstLine="2268"/>
        <w:jc w:val="both"/>
        <w:rPr>
          <w:rFonts w:ascii="Gadugi" w:hAnsi="Gadugi"/>
          <w:bCs/>
          <w:sz w:val="24"/>
          <w:szCs w:val="24"/>
        </w:rPr>
      </w:pPr>
      <w:r w:rsidRPr="00A96E9E">
        <w:rPr>
          <w:rFonts w:ascii="Gadugi" w:eastAsia="Malgun Gothic" w:hAnsi="Gadugi" w:cs="Estrangelo Edessa"/>
          <w:sz w:val="24"/>
          <w:szCs w:val="24"/>
        </w:rPr>
        <w:lastRenderedPageBreak/>
        <w:t xml:space="preserve">También llamó en garantía a </w:t>
      </w:r>
      <w:r w:rsidR="004C3C74" w:rsidRPr="00A96E9E">
        <w:rPr>
          <w:rFonts w:ascii="Gadugi" w:eastAsia="Malgun Gothic" w:hAnsi="Gadugi" w:cs="Estrangelo Edessa"/>
          <w:sz w:val="24"/>
          <w:szCs w:val="24"/>
        </w:rPr>
        <w:t>Seguros Generales Suramericana S.A</w:t>
      </w:r>
      <w:r w:rsidR="004C3C74" w:rsidRPr="00A96E9E">
        <w:rPr>
          <w:rFonts w:ascii="Gadugi" w:eastAsia="Calibri" w:hAnsi="Gadugi" w:cs="Times New Roman"/>
          <w:sz w:val="24"/>
          <w:szCs w:val="24"/>
        </w:rPr>
        <w:t>.</w:t>
      </w:r>
      <w:r w:rsidR="004C3C74" w:rsidRPr="00A96E9E">
        <w:rPr>
          <w:rFonts w:ascii="Gadugi" w:hAnsi="Gadugi"/>
          <w:sz w:val="24"/>
          <w:szCs w:val="24"/>
        </w:rPr>
        <w:t xml:space="preserve">, </w:t>
      </w:r>
      <w:r w:rsidRPr="00A96E9E">
        <w:rPr>
          <w:rFonts w:ascii="Gadugi" w:hAnsi="Gadugi"/>
          <w:sz w:val="24"/>
          <w:szCs w:val="24"/>
        </w:rPr>
        <w:t>que, en su intervención</w:t>
      </w:r>
      <w:r w:rsidR="004C3C74" w:rsidRPr="00A96E9E">
        <w:rPr>
          <w:rFonts w:ascii="Gadugi" w:hAnsi="Gadugi"/>
          <w:sz w:val="24"/>
          <w:szCs w:val="24"/>
        </w:rPr>
        <w:t xml:space="preserve"> (</w:t>
      </w:r>
      <w:r w:rsidR="00D65907" w:rsidRPr="00A96E9E">
        <w:rPr>
          <w:rFonts w:ascii="Gadugi" w:hAnsi="Gadugi"/>
          <w:sz w:val="24"/>
          <w:szCs w:val="24"/>
        </w:rPr>
        <w:t xml:space="preserve">p. </w:t>
      </w:r>
      <w:r w:rsidRPr="00A96E9E">
        <w:rPr>
          <w:rFonts w:ascii="Gadugi" w:hAnsi="Gadugi"/>
          <w:sz w:val="24"/>
          <w:szCs w:val="24"/>
        </w:rPr>
        <w:t>935</w:t>
      </w:r>
      <w:r w:rsidR="00D65907" w:rsidRPr="00A96E9E">
        <w:rPr>
          <w:rFonts w:ascii="Gadugi" w:hAnsi="Gadugi"/>
          <w:sz w:val="24"/>
          <w:szCs w:val="24"/>
        </w:rPr>
        <w:t>,</w:t>
      </w:r>
      <w:r w:rsidR="004C3C74" w:rsidRPr="00A96E9E">
        <w:rPr>
          <w:rFonts w:ascii="Gadugi" w:hAnsi="Gadugi"/>
          <w:sz w:val="24"/>
          <w:szCs w:val="24"/>
        </w:rPr>
        <w:t xml:space="preserve"> c. </w:t>
      </w:r>
      <w:r w:rsidR="008E0CCB" w:rsidRPr="00A96E9E">
        <w:rPr>
          <w:rFonts w:ascii="Gadugi" w:hAnsi="Gadugi"/>
          <w:sz w:val="24"/>
          <w:szCs w:val="24"/>
        </w:rPr>
        <w:t>ppal.</w:t>
      </w:r>
      <w:r w:rsidR="004C3C74" w:rsidRPr="00A96E9E">
        <w:rPr>
          <w:rFonts w:ascii="Gadugi" w:hAnsi="Gadugi"/>
          <w:sz w:val="24"/>
          <w:szCs w:val="24"/>
        </w:rPr>
        <w:t xml:space="preserve">), </w:t>
      </w:r>
      <w:r w:rsidRPr="00A96E9E">
        <w:rPr>
          <w:rFonts w:ascii="Gadugi" w:hAnsi="Gadugi"/>
          <w:sz w:val="24"/>
          <w:szCs w:val="24"/>
        </w:rPr>
        <w:t xml:space="preserve">igualmente opugnó lo pretendido, aludió a los hechos y propuso excepciones frente a la demanda y en relación con el llamamiento. Las primeras, fueron nominadas como (i) falta de configuración de los elementos de la responsabilidad extracontractual; (ii) ausencia de hecho culposo; (iii) ruptura del nexo causal por culpa exclusiva de la víctima; (iv) subsidiariamente, </w:t>
      </w:r>
      <w:r w:rsidRPr="00A96E9E">
        <w:rPr>
          <w:rFonts w:ascii="Gadugi" w:hAnsi="Gadugi"/>
          <w:bCs/>
          <w:sz w:val="24"/>
          <w:szCs w:val="24"/>
        </w:rPr>
        <w:t xml:space="preserve">neutralización de la presunción de culpas por actividades peligrosas; (v) imposibilidad de atribuir responsabilidad a Renting Colombia S.A. por no tener la guarda material del vehículo; (vi) objeción al juramento estimatorio; (vii) tasación excesiva de perjuicios extrapatrimoniales – improcedencia por daños a la vida relación; </w:t>
      </w:r>
      <w:r w:rsidR="007A5AA3" w:rsidRPr="00A96E9E">
        <w:rPr>
          <w:rFonts w:ascii="Gadugi" w:hAnsi="Gadugi"/>
          <w:bCs/>
          <w:sz w:val="24"/>
          <w:szCs w:val="24"/>
        </w:rPr>
        <w:t xml:space="preserve">y </w:t>
      </w:r>
      <w:r w:rsidRPr="00A96E9E">
        <w:rPr>
          <w:rFonts w:ascii="Gadugi" w:hAnsi="Gadugi"/>
          <w:bCs/>
          <w:sz w:val="24"/>
          <w:szCs w:val="24"/>
        </w:rPr>
        <w:t>(viii) la innominada, genérica o ecuménica.</w:t>
      </w:r>
    </w:p>
    <w:p w14:paraId="45B40A78" w14:textId="77777777" w:rsidR="007A5AA3" w:rsidRPr="00A96E9E" w:rsidRDefault="007A5AA3" w:rsidP="00A96E9E">
      <w:pPr>
        <w:tabs>
          <w:tab w:val="left" w:pos="4536"/>
        </w:tabs>
        <w:spacing w:after="0" w:line="276" w:lineRule="auto"/>
        <w:ind w:firstLine="2268"/>
        <w:jc w:val="both"/>
        <w:rPr>
          <w:rFonts w:ascii="Gadugi" w:hAnsi="Gadugi"/>
          <w:sz w:val="24"/>
          <w:szCs w:val="24"/>
        </w:rPr>
      </w:pPr>
      <w:r w:rsidRPr="00A96E9E">
        <w:rPr>
          <w:rFonts w:ascii="Gadugi" w:hAnsi="Gadugi"/>
          <w:sz w:val="24"/>
          <w:szCs w:val="24"/>
        </w:rPr>
        <w:t xml:space="preserve"> </w:t>
      </w:r>
    </w:p>
    <w:p w14:paraId="0905B59D" w14:textId="29E601A1" w:rsidR="004C3C74" w:rsidRPr="00A96E9E" w:rsidRDefault="007A5AA3" w:rsidP="00A96E9E">
      <w:pPr>
        <w:tabs>
          <w:tab w:val="left" w:pos="4536"/>
        </w:tabs>
        <w:spacing w:after="0" w:line="276" w:lineRule="auto"/>
        <w:ind w:firstLine="2268"/>
        <w:jc w:val="both"/>
        <w:rPr>
          <w:rFonts w:ascii="Gadugi" w:hAnsi="Gadugi"/>
          <w:sz w:val="24"/>
          <w:szCs w:val="24"/>
        </w:rPr>
      </w:pPr>
      <w:r w:rsidRPr="00A96E9E">
        <w:rPr>
          <w:rFonts w:ascii="Gadugi" w:hAnsi="Gadugi"/>
          <w:sz w:val="24"/>
          <w:szCs w:val="24"/>
        </w:rPr>
        <w:t>Y las que elevó respecto del</w:t>
      </w:r>
      <w:r w:rsidR="004C3C74" w:rsidRPr="00A96E9E">
        <w:rPr>
          <w:rFonts w:ascii="Gadugi" w:hAnsi="Gadugi"/>
          <w:sz w:val="24"/>
          <w:szCs w:val="24"/>
        </w:rPr>
        <w:t xml:space="preserve"> llamamiento: (i) </w:t>
      </w:r>
      <w:r w:rsidR="00EB140A" w:rsidRPr="00A96E9E">
        <w:rPr>
          <w:rFonts w:ascii="Gadugi" w:hAnsi="Gadugi"/>
          <w:sz w:val="24"/>
          <w:szCs w:val="24"/>
        </w:rPr>
        <w:t>ausencia de cobertura de la póliza por inexistencia de responsabilidad del asegurado; subsidiarias: (ii) sujeción a las condiciones particulares y generales del contrato de seguro suscrito; (iii) límite al valor asegurado; (iv) reducción del valor asegurado; (v) la innominada, genérica o ecuménica.</w:t>
      </w:r>
    </w:p>
    <w:p w14:paraId="4101652C" w14:textId="77777777" w:rsidR="00A52A82" w:rsidRPr="00A96E9E" w:rsidRDefault="00A52A82" w:rsidP="00A96E9E">
      <w:pPr>
        <w:tabs>
          <w:tab w:val="left" w:pos="4536"/>
        </w:tabs>
        <w:spacing w:after="0" w:line="276" w:lineRule="auto"/>
        <w:ind w:firstLine="2268"/>
        <w:jc w:val="both"/>
        <w:rPr>
          <w:rFonts w:ascii="Gadugi" w:hAnsi="Gadugi"/>
          <w:bCs/>
          <w:sz w:val="24"/>
          <w:szCs w:val="24"/>
        </w:rPr>
      </w:pPr>
    </w:p>
    <w:p w14:paraId="77FD4CF3" w14:textId="445D0D96" w:rsidR="00A52A82" w:rsidRDefault="00A52A82" w:rsidP="00A96E9E">
      <w:pPr>
        <w:tabs>
          <w:tab w:val="left" w:pos="4536"/>
        </w:tabs>
        <w:spacing w:after="0" w:line="276" w:lineRule="auto"/>
        <w:ind w:firstLine="2268"/>
        <w:jc w:val="both"/>
        <w:rPr>
          <w:rFonts w:ascii="Gadugi" w:eastAsia="Calibri" w:hAnsi="Gadugi" w:cs="Times New Roman"/>
          <w:sz w:val="24"/>
          <w:szCs w:val="24"/>
        </w:rPr>
      </w:pPr>
      <w:r w:rsidRPr="00A96E9E">
        <w:rPr>
          <w:rFonts w:ascii="Gadugi" w:eastAsia="Calibri" w:hAnsi="Gadugi" w:cs="Times New Roman"/>
          <w:sz w:val="24"/>
          <w:szCs w:val="24"/>
        </w:rPr>
        <w:t>Surtido el traslado de las excepciones, decretadas y practicadas las pruebas, se produjo el fallo de primer grado.</w:t>
      </w:r>
    </w:p>
    <w:p w14:paraId="40DEFAFA" w14:textId="77777777" w:rsidR="00EC0F8B" w:rsidRPr="00A96E9E" w:rsidRDefault="00EC0F8B" w:rsidP="00A96E9E">
      <w:pPr>
        <w:tabs>
          <w:tab w:val="left" w:pos="4536"/>
        </w:tabs>
        <w:spacing w:after="0" w:line="276" w:lineRule="auto"/>
        <w:ind w:firstLine="2268"/>
        <w:jc w:val="both"/>
        <w:rPr>
          <w:rFonts w:ascii="Gadugi" w:eastAsia="Calibri" w:hAnsi="Gadugi" w:cs="Times New Roman"/>
          <w:sz w:val="24"/>
          <w:szCs w:val="24"/>
        </w:rPr>
      </w:pPr>
    </w:p>
    <w:p w14:paraId="4A7FAEF3" w14:textId="01C9BEF4" w:rsidR="00566F4A" w:rsidRPr="00A96E9E" w:rsidRDefault="00EB4BD8" w:rsidP="00A96E9E">
      <w:pPr>
        <w:pStyle w:val="Prrafodelista"/>
        <w:numPr>
          <w:ilvl w:val="1"/>
          <w:numId w:val="3"/>
        </w:numPr>
        <w:spacing w:after="0" w:line="276" w:lineRule="auto"/>
        <w:ind w:left="0" w:firstLine="2268"/>
        <w:jc w:val="both"/>
        <w:rPr>
          <w:rFonts w:ascii="Gadugi" w:eastAsia="Calibri" w:hAnsi="Gadugi" w:cs="Times New Roman"/>
          <w:sz w:val="24"/>
          <w:szCs w:val="24"/>
        </w:rPr>
      </w:pPr>
      <w:r w:rsidRPr="00A96E9E">
        <w:rPr>
          <w:rFonts w:ascii="Gadugi" w:eastAsia="Calibri" w:hAnsi="Gadugi" w:cs="Times New Roman"/>
          <w:b/>
          <w:sz w:val="24"/>
          <w:szCs w:val="24"/>
        </w:rPr>
        <w:t>La sentencia de primera instancia</w:t>
      </w:r>
      <w:r w:rsidR="00DE561A" w:rsidRPr="00A96E9E">
        <w:rPr>
          <w:rFonts w:ascii="Gadugi" w:eastAsia="Calibri" w:hAnsi="Gadugi" w:cs="Times New Roman"/>
          <w:b/>
          <w:sz w:val="24"/>
          <w:szCs w:val="24"/>
        </w:rPr>
        <w:t xml:space="preserve"> </w:t>
      </w:r>
      <w:r w:rsidR="00566F4A" w:rsidRPr="00A96E9E">
        <w:rPr>
          <w:rFonts w:ascii="Gadugi" w:eastAsia="Calibri" w:hAnsi="Gadugi" w:cs="Times New Roman"/>
          <w:sz w:val="24"/>
          <w:szCs w:val="24"/>
        </w:rPr>
        <w:t>(</w:t>
      </w:r>
      <w:r w:rsidR="00DE561A" w:rsidRPr="00A96E9E">
        <w:rPr>
          <w:rFonts w:ascii="Gadugi" w:eastAsia="Calibri" w:hAnsi="Gadugi" w:cs="Times New Roman"/>
          <w:sz w:val="24"/>
          <w:szCs w:val="24"/>
        </w:rPr>
        <w:t>c</w:t>
      </w:r>
      <w:r w:rsidR="00566F4A" w:rsidRPr="00A96E9E">
        <w:rPr>
          <w:rFonts w:ascii="Gadugi" w:eastAsia="Calibri" w:hAnsi="Gadugi" w:cs="Times New Roman"/>
          <w:sz w:val="24"/>
          <w:szCs w:val="24"/>
        </w:rPr>
        <w:t>.</w:t>
      </w:r>
      <w:r w:rsidR="003D4746" w:rsidRPr="00A96E9E">
        <w:rPr>
          <w:rFonts w:ascii="Gadugi" w:eastAsia="Calibri" w:hAnsi="Gadugi" w:cs="Times New Roman"/>
          <w:sz w:val="24"/>
          <w:szCs w:val="24"/>
        </w:rPr>
        <w:t xml:space="preserve"> </w:t>
      </w:r>
      <w:r w:rsidR="005253EB" w:rsidRPr="00A96E9E">
        <w:rPr>
          <w:rFonts w:ascii="Gadugi" w:eastAsia="Calibri" w:hAnsi="Gadugi" w:cs="Times New Roman"/>
          <w:sz w:val="24"/>
          <w:szCs w:val="24"/>
        </w:rPr>
        <w:t>ppal.</w:t>
      </w:r>
      <w:r w:rsidR="00566F4A" w:rsidRPr="00A96E9E">
        <w:rPr>
          <w:rFonts w:ascii="Gadugi" w:eastAsia="Calibri" w:hAnsi="Gadugi" w:cs="Times New Roman"/>
          <w:sz w:val="24"/>
          <w:szCs w:val="24"/>
        </w:rPr>
        <w:t xml:space="preserve">, fallo, video, </w:t>
      </w:r>
      <w:r w:rsidR="005253EB" w:rsidRPr="00A96E9E">
        <w:rPr>
          <w:rFonts w:ascii="Gadugi" w:eastAsia="Calibri" w:hAnsi="Gadugi" w:cs="Times New Roman"/>
          <w:sz w:val="24"/>
          <w:szCs w:val="24"/>
        </w:rPr>
        <w:t>audiencia23deseptiembrede2020segundaparte.</w:t>
      </w:r>
      <w:r w:rsidR="00566F4A" w:rsidRPr="00A96E9E">
        <w:rPr>
          <w:rFonts w:ascii="Gadugi" w:eastAsia="Calibri" w:hAnsi="Gadugi" w:cs="Times New Roman"/>
          <w:sz w:val="24"/>
          <w:szCs w:val="24"/>
        </w:rPr>
        <w:t xml:space="preserve">wmv). </w:t>
      </w:r>
    </w:p>
    <w:p w14:paraId="4DDBEF00" w14:textId="77777777" w:rsidR="00EB4BD8" w:rsidRPr="00A96E9E" w:rsidRDefault="00EB4BD8" w:rsidP="00A96E9E">
      <w:pPr>
        <w:tabs>
          <w:tab w:val="left" w:pos="4536"/>
        </w:tabs>
        <w:spacing w:after="0" w:line="276" w:lineRule="auto"/>
        <w:ind w:firstLine="2268"/>
        <w:jc w:val="both"/>
        <w:rPr>
          <w:rFonts w:ascii="Gadugi" w:eastAsia="Calibri" w:hAnsi="Gadugi" w:cs="Times New Roman"/>
          <w:sz w:val="24"/>
          <w:szCs w:val="24"/>
        </w:rPr>
      </w:pPr>
    </w:p>
    <w:p w14:paraId="44B444E8" w14:textId="5EC953E1" w:rsidR="00EB4BD8" w:rsidRPr="00A96E9E" w:rsidRDefault="00897AE8" w:rsidP="00A96E9E">
      <w:pPr>
        <w:tabs>
          <w:tab w:val="left" w:pos="4536"/>
        </w:tabs>
        <w:spacing w:after="0" w:line="276" w:lineRule="auto"/>
        <w:ind w:firstLine="2268"/>
        <w:jc w:val="both"/>
        <w:rPr>
          <w:rFonts w:ascii="Gadugi" w:hAnsi="Gadugi"/>
          <w:sz w:val="24"/>
          <w:szCs w:val="24"/>
        </w:rPr>
      </w:pPr>
      <w:r w:rsidRPr="00A96E9E">
        <w:rPr>
          <w:rFonts w:ascii="Gadugi" w:hAnsi="Gadugi"/>
          <w:sz w:val="24"/>
          <w:szCs w:val="24"/>
        </w:rPr>
        <w:t xml:space="preserve">Declaró probada la excepción de causa extraña </w:t>
      </w:r>
      <w:r w:rsidR="00CF5921" w:rsidRPr="00A96E9E">
        <w:rPr>
          <w:rFonts w:ascii="Gadugi" w:hAnsi="Gadugi"/>
          <w:sz w:val="24"/>
          <w:szCs w:val="24"/>
        </w:rPr>
        <w:t>por “</w:t>
      </w:r>
      <w:r w:rsidRPr="00A96E9E">
        <w:rPr>
          <w:rFonts w:ascii="Gadugi" w:hAnsi="Gadugi"/>
          <w:i/>
          <w:sz w:val="24"/>
          <w:szCs w:val="24"/>
        </w:rPr>
        <w:t>culpa exclusiva de la víctima</w:t>
      </w:r>
      <w:r w:rsidR="00CF5921" w:rsidRPr="00A96E9E">
        <w:rPr>
          <w:rFonts w:ascii="Gadugi" w:hAnsi="Gadugi"/>
          <w:sz w:val="24"/>
          <w:szCs w:val="24"/>
        </w:rPr>
        <w:t>”</w:t>
      </w:r>
      <w:r w:rsidR="005E4FAE" w:rsidRPr="00A96E9E">
        <w:rPr>
          <w:rFonts w:ascii="Gadugi" w:hAnsi="Gadugi"/>
          <w:sz w:val="24"/>
          <w:szCs w:val="24"/>
        </w:rPr>
        <w:t xml:space="preserve">, </w:t>
      </w:r>
      <w:r w:rsidR="00CF5921" w:rsidRPr="00A96E9E">
        <w:rPr>
          <w:rFonts w:ascii="Gadugi" w:hAnsi="Gadugi"/>
          <w:sz w:val="24"/>
          <w:szCs w:val="24"/>
        </w:rPr>
        <w:t>en cuanto el</w:t>
      </w:r>
      <w:r w:rsidR="005E4FAE" w:rsidRPr="00A96E9E">
        <w:rPr>
          <w:rFonts w:ascii="Gadugi" w:hAnsi="Gadugi"/>
          <w:sz w:val="24"/>
          <w:szCs w:val="24"/>
        </w:rPr>
        <w:t xml:space="preserve"> actuar estuvo dentro de </w:t>
      </w:r>
      <w:r w:rsidR="00CF5921" w:rsidRPr="00A96E9E">
        <w:rPr>
          <w:rFonts w:ascii="Gadugi" w:hAnsi="Gadugi"/>
          <w:sz w:val="24"/>
          <w:szCs w:val="24"/>
        </w:rPr>
        <w:t>su</w:t>
      </w:r>
      <w:r w:rsidR="005E4FAE" w:rsidRPr="00A96E9E">
        <w:rPr>
          <w:rFonts w:ascii="Gadugi" w:hAnsi="Gadugi"/>
          <w:sz w:val="24"/>
          <w:szCs w:val="24"/>
        </w:rPr>
        <w:t xml:space="preserve"> ámbito de acción</w:t>
      </w:r>
      <w:r w:rsidR="0084219E" w:rsidRPr="00A96E9E">
        <w:rPr>
          <w:rFonts w:ascii="Gadugi" w:hAnsi="Gadugi"/>
          <w:sz w:val="24"/>
          <w:szCs w:val="24"/>
        </w:rPr>
        <w:t xml:space="preserve"> y en el </w:t>
      </w:r>
      <w:r w:rsidR="00CF5921" w:rsidRPr="00A96E9E">
        <w:rPr>
          <w:rFonts w:ascii="Gadugi" w:hAnsi="Gadugi"/>
          <w:sz w:val="24"/>
          <w:szCs w:val="24"/>
        </w:rPr>
        <w:t xml:space="preserve">despliegue de la </w:t>
      </w:r>
      <w:r w:rsidR="0084219E" w:rsidRPr="00A96E9E">
        <w:rPr>
          <w:rFonts w:ascii="Gadugi" w:hAnsi="Gadugi"/>
          <w:sz w:val="24"/>
          <w:szCs w:val="24"/>
        </w:rPr>
        <w:t>actividad peligrosa realizada</w:t>
      </w:r>
      <w:r w:rsidR="005E4FAE" w:rsidRPr="00A96E9E">
        <w:rPr>
          <w:rFonts w:ascii="Gadugi" w:hAnsi="Gadugi"/>
          <w:sz w:val="24"/>
          <w:szCs w:val="24"/>
        </w:rPr>
        <w:t>. D</w:t>
      </w:r>
      <w:r w:rsidR="00502716" w:rsidRPr="00A96E9E">
        <w:rPr>
          <w:rFonts w:ascii="Gadugi" w:hAnsi="Gadugi"/>
          <w:sz w:val="24"/>
          <w:szCs w:val="24"/>
        </w:rPr>
        <w:t>escart</w:t>
      </w:r>
      <w:r w:rsidR="00CF5921" w:rsidRPr="00A96E9E">
        <w:rPr>
          <w:rFonts w:ascii="Gadugi" w:hAnsi="Gadugi"/>
          <w:sz w:val="24"/>
          <w:szCs w:val="24"/>
        </w:rPr>
        <w:t xml:space="preserve">ó que </w:t>
      </w:r>
      <w:r w:rsidR="00502716" w:rsidRPr="00A96E9E">
        <w:rPr>
          <w:rFonts w:ascii="Gadugi" w:hAnsi="Gadugi"/>
          <w:sz w:val="24"/>
          <w:szCs w:val="24"/>
        </w:rPr>
        <w:t xml:space="preserve">se hubiera presentado una </w:t>
      </w:r>
      <w:r w:rsidR="00CF5921" w:rsidRPr="00A96E9E">
        <w:rPr>
          <w:rFonts w:ascii="Gadugi" w:hAnsi="Gadugi"/>
          <w:sz w:val="24"/>
          <w:szCs w:val="24"/>
        </w:rPr>
        <w:t>“</w:t>
      </w:r>
      <w:r w:rsidR="00502716" w:rsidRPr="00A96E9E">
        <w:rPr>
          <w:rFonts w:ascii="Gadugi" w:hAnsi="Gadugi"/>
          <w:i/>
          <w:sz w:val="24"/>
          <w:szCs w:val="24"/>
        </w:rPr>
        <w:t>concu</w:t>
      </w:r>
      <w:r w:rsidR="005E4FAE" w:rsidRPr="00A96E9E">
        <w:rPr>
          <w:rFonts w:ascii="Gadugi" w:hAnsi="Gadugi"/>
          <w:i/>
          <w:sz w:val="24"/>
          <w:szCs w:val="24"/>
        </w:rPr>
        <w:t xml:space="preserve">rrencia de </w:t>
      </w:r>
      <w:r w:rsidR="00EC0F8B" w:rsidRPr="00A96E9E">
        <w:rPr>
          <w:rFonts w:ascii="Gadugi" w:hAnsi="Gadugi"/>
          <w:i/>
          <w:sz w:val="24"/>
          <w:szCs w:val="24"/>
        </w:rPr>
        <w:t xml:space="preserve">culpas” </w:t>
      </w:r>
      <w:r w:rsidR="00EC0F8B" w:rsidRPr="00A96E9E">
        <w:rPr>
          <w:rFonts w:ascii="Gadugi" w:hAnsi="Gadugi"/>
          <w:sz w:val="24"/>
          <w:szCs w:val="24"/>
        </w:rPr>
        <w:t>pues</w:t>
      </w:r>
      <w:r w:rsidR="00CF5921" w:rsidRPr="00A96E9E">
        <w:rPr>
          <w:rFonts w:ascii="Gadugi" w:hAnsi="Gadugi"/>
          <w:sz w:val="24"/>
          <w:szCs w:val="24"/>
        </w:rPr>
        <w:t xml:space="preserve"> la </w:t>
      </w:r>
      <w:r w:rsidRPr="00A96E9E">
        <w:rPr>
          <w:rFonts w:ascii="Gadugi" w:hAnsi="Gadugi"/>
          <w:sz w:val="24"/>
          <w:szCs w:val="24"/>
        </w:rPr>
        <w:t xml:space="preserve">velocidad del camión </w:t>
      </w:r>
      <w:r w:rsidR="00CF5921" w:rsidRPr="00A96E9E">
        <w:rPr>
          <w:rFonts w:ascii="Gadugi" w:hAnsi="Gadugi"/>
          <w:sz w:val="24"/>
          <w:szCs w:val="24"/>
        </w:rPr>
        <w:t xml:space="preserve">no tuvo incidencia causal directa </w:t>
      </w:r>
      <w:r w:rsidR="000013D5" w:rsidRPr="00A96E9E">
        <w:rPr>
          <w:rFonts w:ascii="Gadugi" w:hAnsi="Gadugi"/>
          <w:sz w:val="24"/>
          <w:szCs w:val="24"/>
        </w:rPr>
        <w:t xml:space="preserve">en el siniestro. </w:t>
      </w:r>
    </w:p>
    <w:p w14:paraId="41B36EB9" w14:textId="77777777" w:rsidR="00DE561A" w:rsidRPr="00A96E9E" w:rsidRDefault="00DE561A" w:rsidP="00A96E9E">
      <w:pPr>
        <w:tabs>
          <w:tab w:val="left" w:pos="4536"/>
        </w:tabs>
        <w:spacing w:after="0" w:line="276" w:lineRule="auto"/>
        <w:ind w:firstLine="2268"/>
        <w:jc w:val="both"/>
        <w:rPr>
          <w:rFonts w:ascii="Gadugi" w:eastAsia="Calibri" w:hAnsi="Gadugi" w:cs="Times New Roman"/>
          <w:sz w:val="24"/>
          <w:szCs w:val="24"/>
        </w:rPr>
      </w:pPr>
    </w:p>
    <w:p w14:paraId="012C78B6" w14:textId="42D14DAC" w:rsidR="00EC2DE1" w:rsidRPr="00A96E9E" w:rsidRDefault="00597F15" w:rsidP="00A96E9E">
      <w:pPr>
        <w:tabs>
          <w:tab w:val="left" w:pos="4536"/>
        </w:tabs>
        <w:spacing w:after="0" w:line="276" w:lineRule="auto"/>
        <w:ind w:firstLine="2268"/>
        <w:jc w:val="both"/>
        <w:rPr>
          <w:rFonts w:ascii="Gadugi" w:eastAsia="Calibri" w:hAnsi="Gadugi" w:cs="Times New Roman"/>
          <w:sz w:val="24"/>
          <w:szCs w:val="24"/>
        </w:rPr>
      </w:pPr>
      <w:r w:rsidRPr="00A96E9E">
        <w:rPr>
          <w:rFonts w:ascii="Gadugi" w:eastAsia="Calibri" w:hAnsi="Gadugi" w:cs="Times New Roman"/>
          <w:sz w:val="24"/>
          <w:szCs w:val="24"/>
        </w:rPr>
        <w:t>Apeló la parte demandante</w:t>
      </w:r>
      <w:r w:rsidR="00EC2DE1" w:rsidRPr="00A96E9E">
        <w:rPr>
          <w:rFonts w:ascii="Gadugi" w:eastAsia="Calibri" w:hAnsi="Gadugi" w:cs="Times New Roman"/>
          <w:sz w:val="24"/>
          <w:szCs w:val="24"/>
        </w:rPr>
        <w:t xml:space="preserve"> que </w:t>
      </w:r>
      <w:r w:rsidR="00EC2DE1" w:rsidRPr="00A96E9E">
        <w:rPr>
          <w:rStyle w:val="normaltextrun"/>
          <w:rFonts w:ascii="Gadugi" w:hAnsi="Gadugi" w:cs="Segoe UI"/>
          <w:sz w:val="24"/>
          <w:szCs w:val="24"/>
        </w:rPr>
        <w:t>se alzó contra el fallo durante la audiencia y en los tres días siguientes aportó los reparos</w:t>
      </w:r>
      <w:r w:rsidR="0022230C" w:rsidRPr="00A96E9E">
        <w:rPr>
          <w:rStyle w:val="normaltextrun"/>
          <w:rFonts w:ascii="Gadugi" w:hAnsi="Gadugi" w:cs="Segoe UI"/>
          <w:sz w:val="24"/>
          <w:szCs w:val="24"/>
        </w:rPr>
        <w:t>.</w:t>
      </w:r>
      <w:r w:rsidRPr="00A96E9E">
        <w:rPr>
          <w:rFonts w:ascii="Gadugi" w:eastAsia="Malgun Gothic" w:hAnsi="Gadugi" w:cs="Estrangelo Edessa"/>
          <w:sz w:val="24"/>
          <w:szCs w:val="24"/>
        </w:rPr>
        <w:t xml:space="preserve"> (</w:t>
      </w:r>
      <w:r w:rsidR="000F63E0" w:rsidRPr="00A96E9E">
        <w:rPr>
          <w:rFonts w:ascii="Gadugi" w:eastAsia="Malgun Gothic" w:hAnsi="Gadugi" w:cs="Estrangelo Edessa"/>
          <w:sz w:val="24"/>
          <w:szCs w:val="24"/>
        </w:rPr>
        <w:t>arch. 21, primera instancia</w:t>
      </w:r>
      <w:r w:rsidR="00EC2DE1" w:rsidRPr="00A96E9E">
        <w:rPr>
          <w:rFonts w:ascii="Gadugi" w:eastAsia="Malgun Gothic" w:hAnsi="Gadugi" w:cs="Estrangelo Edessa"/>
          <w:sz w:val="24"/>
          <w:szCs w:val="24"/>
        </w:rPr>
        <w:t>)</w:t>
      </w:r>
      <w:r w:rsidR="000F63E0" w:rsidRPr="00A96E9E">
        <w:rPr>
          <w:rFonts w:ascii="Gadugi" w:eastAsia="Malgun Gothic" w:hAnsi="Gadugi" w:cs="Estrangelo Edessa"/>
          <w:sz w:val="24"/>
          <w:szCs w:val="24"/>
        </w:rPr>
        <w:t xml:space="preserve">. </w:t>
      </w:r>
      <w:r w:rsidR="000013D5" w:rsidRPr="00A96E9E">
        <w:rPr>
          <w:rFonts w:ascii="Gadugi" w:eastAsia="Calibri" w:hAnsi="Gadugi" w:cs="Times New Roman"/>
          <w:sz w:val="24"/>
          <w:szCs w:val="24"/>
        </w:rPr>
        <w:t>T</w:t>
      </w:r>
      <w:r w:rsidR="00EC2DE1" w:rsidRPr="00A96E9E">
        <w:rPr>
          <w:rFonts w:ascii="Gadugi" w:eastAsia="Calibri" w:hAnsi="Gadugi" w:cs="Times New Roman"/>
          <w:sz w:val="24"/>
          <w:szCs w:val="24"/>
        </w:rPr>
        <w:t xml:space="preserve">ales reparos fueron reproducidos en el escrito de sustentación que aportaron en esta sede, de los cuales se dio traslado a los no recurrentes. </w:t>
      </w:r>
    </w:p>
    <w:p w14:paraId="3CF2D8B6" w14:textId="318E1A79" w:rsidR="00EC2DE1" w:rsidRPr="00A96E9E" w:rsidRDefault="00EC2DE1" w:rsidP="00A96E9E">
      <w:pPr>
        <w:tabs>
          <w:tab w:val="left" w:pos="4536"/>
        </w:tabs>
        <w:spacing w:after="0" w:line="276" w:lineRule="auto"/>
        <w:ind w:firstLine="2268"/>
        <w:jc w:val="both"/>
        <w:rPr>
          <w:rFonts w:ascii="Gadugi" w:eastAsia="Calibri" w:hAnsi="Gadugi" w:cs="Times New Roman"/>
          <w:sz w:val="24"/>
          <w:szCs w:val="24"/>
        </w:rPr>
      </w:pPr>
    </w:p>
    <w:p w14:paraId="3633B308" w14:textId="786811DE" w:rsidR="00632F88" w:rsidRPr="00A96E9E" w:rsidRDefault="00632F88" w:rsidP="00A96E9E">
      <w:pPr>
        <w:tabs>
          <w:tab w:val="left" w:pos="4536"/>
        </w:tabs>
        <w:spacing w:after="0" w:line="276" w:lineRule="auto"/>
        <w:ind w:firstLine="2268"/>
        <w:jc w:val="both"/>
        <w:rPr>
          <w:rFonts w:ascii="Gadugi" w:eastAsia="Calibri" w:hAnsi="Gadugi" w:cs="Times New Roman"/>
          <w:sz w:val="24"/>
          <w:szCs w:val="24"/>
        </w:rPr>
      </w:pPr>
    </w:p>
    <w:p w14:paraId="4709BB8D" w14:textId="77777777" w:rsidR="002E2058" w:rsidRPr="00A96E9E" w:rsidRDefault="002E2058" w:rsidP="00A96E9E">
      <w:pPr>
        <w:pStyle w:val="Prrafodelista"/>
        <w:numPr>
          <w:ilvl w:val="0"/>
          <w:numId w:val="3"/>
        </w:numPr>
        <w:tabs>
          <w:tab w:val="left" w:pos="2694"/>
          <w:tab w:val="left" w:pos="4536"/>
        </w:tabs>
        <w:spacing w:after="0" w:line="276" w:lineRule="auto"/>
        <w:ind w:left="0" w:firstLine="2268"/>
        <w:jc w:val="both"/>
        <w:rPr>
          <w:rFonts w:ascii="Gadugi" w:hAnsi="Gadugi"/>
          <w:b/>
          <w:sz w:val="24"/>
          <w:szCs w:val="24"/>
        </w:rPr>
      </w:pPr>
      <w:r w:rsidRPr="00A96E9E">
        <w:rPr>
          <w:rFonts w:ascii="Gadugi" w:hAnsi="Gadugi"/>
          <w:b/>
          <w:sz w:val="24"/>
          <w:szCs w:val="24"/>
        </w:rPr>
        <w:t>CONSIDERACIONES</w:t>
      </w:r>
    </w:p>
    <w:p w14:paraId="5B6CE3C4" w14:textId="77777777" w:rsidR="002E2058" w:rsidRPr="00A96E9E" w:rsidRDefault="002E2058" w:rsidP="00A96E9E">
      <w:pPr>
        <w:tabs>
          <w:tab w:val="left" w:pos="4536"/>
        </w:tabs>
        <w:spacing w:after="0" w:line="276" w:lineRule="auto"/>
        <w:ind w:firstLine="2268"/>
        <w:jc w:val="both"/>
        <w:rPr>
          <w:rFonts w:ascii="Gadugi" w:hAnsi="Gadugi"/>
          <w:sz w:val="24"/>
          <w:szCs w:val="24"/>
        </w:rPr>
      </w:pPr>
    </w:p>
    <w:p w14:paraId="7B6AC458" w14:textId="77777777" w:rsidR="002E2058" w:rsidRPr="00A96E9E" w:rsidRDefault="002E2058" w:rsidP="00A96E9E">
      <w:pPr>
        <w:tabs>
          <w:tab w:val="left" w:pos="3261"/>
          <w:tab w:val="left" w:pos="4536"/>
        </w:tabs>
        <w:spacing w:after="0" w:line="276" w:lineRule="auto"/>
        <w:ind w:firstLine="2268"/>
        <w:jc w:val="both"/>
        <w:rPr>
          <w:rFonts w:ascii="Gadugi" w:hAnsi="Gadugi"/>
          <w:sz w:val="24"/>
          <w:szCs w:val="24"/>
        </w:rPr>
      </w:pPr>
    </w:p>
    <w:p w14:paraId="49FB649F" w14:textId="26C589C2" w:rsidR="002E2058" w:rsidRPr="00A96E9E" w:rsidRDefault="002E2058" w:rsidP="00A96E9E">
      <w:pPr>
        <w:pStyle w:val="Prrafodelista"/>
        <w:numPr>
          <w:ilvl w:val="1"/>
          <w:numId w:val="3"/>
        </w:numPr>
        <w:tabs>
          <w:tab w:val="left" w:pos="2835"/>
          <w:tab w:val="left" w:pos="4536"/>
        </w:tabs>
        <w:spacing w:after="0" w:line="276" w:lineRule="auto"/>
        <w:ind w:left="0" w:firstLine="2268"/>
        <w:jc w:val="both"/>
        <w:rPr>
          <w:rFonts w:ascii="Gadugi" w:hAnsi="Gadugi"/>
          <w:sz w:val="24"/>
          <w:szCs w:val="24"/>
        </w:rPr>
      </w:pPr>
      <w:r w:rsidRPr="00A96E9E">
        <w:rPr>
          <w:rFonts w:ascii="Gadugi" w:hAnsi="Gadugi"/>
          <w:sz w:val="24"/>
          <w:szCs w:val="24"/>
        </w:rPr>
        <w:t>No hay reparo con los presupuestos del proceso</w:t>
      </w:r>
      <w:r w:rsidR="00DE561A" w:rsidRPr="00A96E9E">
        <w:rPr>
          <w:rFonts w:ascii="Gadugi" w:hAnsi="Gadugi"/>
          <w:sz w:val="24"/>
          <w:szCs w:val="24"/>
        </w:rPr>
        <w:t xml:space="preserve">, ni se vislumbra alguna irregularidad que pueda minar lo </w:t>
      </w:r>
      <w:r w:rsidRPr="00A96E9E">
        <w:rPr>
          <w:rFonts w:ascii="Gadugi" w:hAnsi="Gadugi"/>
          <w:sz w:val="24"/>
          <w:szCs w:val="24"/>
        </w:rPr>
        <w:t xml:space="preserve">actuado, </w:t>
      </w:r>
      <w:r w:rsidR="00DE561A" w:rsidRPr="00A96E9E">
        <w:rPr>
          <w:rFonts w:ascii="Gadugi" w:hAnsi="Gadugi"/>
          <w:sz w:val="24"/>
          <w:szCs w:val="24"/>
        </w:rPr>
        <w:t xml:space="preserve">así que </w:t>
      </w:r>
      <w:r w:rsidRPr="00A96E9E">
        <w:rPr>
          <w:rFonts w:ascii="Gadugi" w:hAnsi="Gadugi"/>
          <w:sz w:val="24"/>
          <w:szCs w:val="24"/>
        </w:rPr>
        <w:t xml:space="preserve">la sentencia será de fondo. </w:t>
      </w:r>
    </w:p>
    <w:p w14:paraId="4C4FFCF4" w14:textId="77777777" w:rsidR="002E2058" w:rsidRPr="00A96E9E" w:rsidRDefault="002E2058" w:rsidP="00A96E9E">
      <w:pPr>
        <w:tabs>
          <w:tab w:val="left" w:pos="2694"/>
          <w:tab w:val="left" w:pos="3261"/>
          <w:tab w:val="left" w:pos="4536"/>
        </w:tabs>
        <w:spacing w:after="0" w:line="276" w:lineRule="auto"/>
        <w:ind w:firstLine="2268"/>
        <w:jc w:val="both"/>
        <w:rPr>
          <w:rFonts w:ascii="Gadugi" w:hAnsi="Gadugi"/>
          <w:sz w:val="24"/>
          <w:szCs w:val="24"/>
        </w:rPr>
      </w:pPr>
    </w:p>
    <w:p w14:paraId="03921F40" w14:textId="6D43260F" w:rsidR="000013D5" w:rsidRPr="00A96E9E" w:rsidRDefault="00214611" w:rsidP="00A96E9E">
      <w:pPr>
        <w:pStyle w:val="Prrafodelista"/>
        <w:tabs>
          <w:tab w:val="left" w:pos="2268"/>
        </w:tabs>
        <w:spacing w:after="0" w:line="276" w:lineRule="auto"/>
        <w:ind w:left="0" w:firstLine="2268"/>
        <w:jc w:val="both"/>
        <w:rPr>
          <w:rFonts w:ascii="Gadugi" w:eastAsia="Malgun Gothic" w:hAnsi="Gadugi" w:cs="Estrangelo Edessa"/>
          <w:sz w:val="24"/>
          <w:szCs w:val="24"/>
        </w:rPr>
      </w:pPr>
      <w:r w:rsidRPr="00A96E9E">
        <w:rPr>
          <w:rFonts w:ascii="Gadugi" w:hAnsi="Gadugi"/>
          <w:sz w:val="24"/>
          <w:szCs w:val="24"/>
        </w:rPr>
        <w:t>2.1.</w:t>
      </w:r>
      <w:r w:rsidRPr="00A96E9E">
        <w:rPr>
          <w:rFonts w:ascii="Gadugi" w:hAnsi="Gadugi"/>
          <w:sz w:val="24"/>
          <w:szCs w:val="24"/>
        </w:rPr>
        <w:tab/>
      </w:r>
      <w:r w:rsidR="000013D5" w:rsidRPr="00A96E9E">
        <w:rPr>
          <w:rFonts w:ascii="Gadugi" w:hAnsi="Gadugi"/>
          <w:sz w:val="24"/>
          <w:szCs w:val="24"/>
        </w:rPr>
        <w:t xml:space="preserve">El caso de ahora compromete la responsabilidad que se le endilga a la sociedad Renting Colombia S.A., por causa de la muerte de </w:t>
      </w:r>
      <w:r w:rsidR="000013D5" w:rsidRPr="00A96E9E">
        <w:rPr>
          <w:rFonts w:ascii="Gadugi" w:eastAsia="Malgun Gothic" w:hAnsi="Gadugi" w:cs="Estrangelo Edessa"/>
          <w:sz w:val="24"/>
          <w:szCs w:val="24"/>
        </w:rPr>
        <w:t xml:space="preserve">Salomón López Ortega, producto de la colisión que se presentó el 8 de septiembre de 2015 entre los vehículos de placas RQS-13D, motocicleta por él conducida, y TMW-602, camión de propiedad de la demandada, que transportaba para el momento del suceso Cerveza Águila. </w:t>
      </w:r>
    </w:p>
    <w:p w14:paraId="0E0168A2" w14:textId="6717C21A" w:rsidR="000013D5" w:rsidRPr="00A96E9E" w:rsidRDefault="000013D5"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p>
    <w:p w14:paraId="79107818" w14:textId="2EB0DB50" w:rsidR="00547A37" w:rsidRPr="00A96E9E" w:rsidRDefault="00547A37" w:rsidP="00A96E9E">
      <w:pPr>
        <w:pStyle w:val="Prrafodelista"/>
        <w:numPr>
          <w:ilvl w:val="1"/>
          <w:numId w:val="3"/>
        </w:numPr>
        <w:tabs>
          <w:tab w:val="left" w:pos="426"/>
          <w:tab w:val="left" w:pos="2835"/>
          <w:tab w:val="left" w:pos="3261"/>
        </w:tabs>
        <w:spacing w:after="0" w:line="276" w:lineRule="auto"/>
        <w:ind w:left="0" w:firstLine="2268"/>
        <w:jc w:val="both"/>
        <w:rPr>
          <w:rFonts w:ascii="Gadugi" w:hAnsi="Gadugi"/>
          <w:sz w:val="24"/>
          <w:szCs w:val="24"/>
          <w:shd w:val="clear" w:color="auto" w:fill="FFFFFF"/>
        </w:rPr>
      </w:pPr>
      <w:r w:rsidRPr="00A96E9E">
        <w:rPr>
          <w:rFonts w:ascii="Gadugi" w:eastAsia="Malgun Gothic" w:hAnsi="Gadugi" w:cs="Estrangelo Edessa"/>
          <w:sz w:val="24"/>
          <w:szCs w:val="24"/>
        </w:rPr>
        <w:t>Para comenzar el análisis de la cuestión que se pone bajo el escrutinio de esta Sala, corresponde decir que. en reiteradas ocasiones se ha dicho</w:t>
      </w:r>
      <w:r w:rsidRPr="00A96E9E">
        <w:rPr>
          <w:rStyle w:val="Refdenotaalpie"/>
          <w:rFonts w:ascii="Gadugi" w:eastAsia="Malgun Gothic" w:hAnsi="Gadugi" w:cs="Estrangelo Edessa"/>
          <w:sz w:val="24"/>
          <w:szCs w:val="24"/>
        </w:rPr>
        <w:footnoteReference w:id="1"/>
      </w:r>
      <w:r w:rsidRPr="00A96E9E">
        <w:rPr>
          <w:rFonts w:ascii="Gadugi" w:eastAsia="Malgun Gothic" w:hAnsi="Gadugi" w:cs="Estrangelo Edessa"/>
          <w:sz w:val="24"/>
          <w:szCs w:val="24"/>
        </w:rPr>
        <w:t xml:space="preserve">, y se repite ahora, que </w:t>
      </w:r>
      <w:r w:rsidRPr="00A96E9E">
        <w:rPr>
          <w:rFonts w:ascii="Gadugi" w:eastAsia="Malgun Gothic" w:hAnsi="Gadugi" w:cs="Estrangelo Edessa"/>
          <w:bCs/>
          <w:sz w:val="24"/>
          <w:szCs w:val="24"/>
        </w:rPr>
        <w:t>en la actualidad,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Pr="00A96E9E">
        <w:rPr>
          <w:rStyle w:val="Refdenotaalpie"/>
          <w:rFonts w:ascii="Gadugi" w:eastAsia="Malgun Gothic" w:hAnsi="Gadugi" w:cs="Estrangelo Edessa"/>
          <w:bCs/>
          <w:sz w:val="24"/>
          <w:szCs w:val="24"/>
        </w:rPr>
        <w:footnoteReference w:id="2"/>
      </w:r>
      <w:r w:rsidRPr="00A96E9E">
        <w:rPr>
          <w:rFonts w:ascii="Gadugi" w:eastAsia="Malgun Gothic" w:hAnsi="Gadugi" w:cs="Estrangelo Edessa"/>
          <w:bCs/>
          <w:sz w:val="24"/>
          <w:szCs w:val="24"/>
        </w:rPr>
        <w:t xml:space="preserve"> y lo han reiterado otras</w:t>
      </w:r>
      <w:r w:rsidRPr="00A96E9E">
        <w:rPr>
          <w:rStyle w:val="Refdenotaalpie"/>
          <w:rFonts w:ascii="Gadugi" w:eastAsia="Malgun Gothic" w:hAnsi="Gadugi" w:cs="Estrangelo Edessa"/>
          <w:bCs/>
          <w:sz w:val="24"/>
          <w:szCs w:val="24"/>
        </w:rPr>
        <w:footnoteReference w:id="3"/>
      </w:r>
      <w:r w:rsidRPr="00A96E9E">
        <w:rPr>
          <w:rFonts w:ascii="Gadugi" w:eastAsia="Malgun Gothic" w:hAnsi="Gadugi" w:cs="Estrangelo Edessa"/>
          <w:bCs/>
          <w:sz w:val="24"/>
          <w:szCs w:val="24"/>
        </w:rPr>
        <w:t>, con soporte en decisiones de la Corte, unas de tutela</w:t>
      </w:r>
      <w:r w:rsidRPr="00A96E9E">
        <w:rPr>
          <w:rStyle w:val="Refdenotaalpie"/>
          <w:rFonts w:ascii="Gadugi" w:eastAsia="Malgun Gothic" w:hAnsi="Gadugi" w:cs="Estrangelo Edessa"/>
          <w:bCs/>
          <w:sz w:val="24"/>
          <w:szCs w:val="24"/>
        </w:rPr>
        <w:footnoteReference w:id="4"/>
      </w:r>
      <w:r w:rsidRPr="00A96E9E">
        <w:rPr>
          <w:rFonts w:ascii="Gadugi" w:eastAsia="Malgun Gothic" w:hAnsi="Gadugi" w:cs="Estrangelo Edessa"/>
          <w:bCs/>
          <w:sz w:val="24"/>
          <w:szCs w:val="24"/>
        </w:rPr>
        <w:t>, que se acogen como criterio auxiliar, y otras de casación</w:t>
      </w:r>
      <w:r w:rsidRPr="00A96E9E">
        <w:rPr>
          <w:rStyle w:val="Refdenotaalpie"/>
          <w:rFonts w:ascii="Gadugi" w:eastAsia="Malgun Gothic" w:hAnsi="Gadugi" w:cs="Estrangelo Edessa"/>
          <w:bCs/>
          <w:sz w:val="24"/>
          <w:szCs w:val="24"/>
        </w:rPr>
        <w:footnoteReference w:id="5"/>
      </w:r>
      <w:r w:rsidRPr="00A96E9E">
        <w:rPr>
          <w:rFonts w:ascii="Gadugi" w:eastAsia="Malgun Gothic" w:hAnsi="Gadugi" w:cs="Estrangelo Edessa"/>
          <w:bCs/>
          <w:sz w:val="24"/>
          <w:szCs w:val="24"/>
        </w:rPr>
        <w:t xml:space="preserve">. </w:t>
      </w:r>
    </w:p>
    <w:p w14:paraId="51DA5C3C" w14:textId="77777777" w:rsidR="00547A37" w:rsidRPr="00A96E9E" w:rsidRDefault="00547A37" w:rsidP="00A96E9E">
      <w:pPr>
        <w:pStyle w:val="Prrafodelista"/>
        <w:tabs>
          <w:tab w:val="left" w:pos="426"/>
          <w:tab w:val="left" w:pos="2835"/>
          <w:tab w:val="left" w:pos="3261"/>
        </w:tabs>
        <w:spacing w:after="0" w:line="276" w:lineRule="auto"/>
        <w:ind w:left="2268"/>
        <w:jc w:val="both"/>
        <w:rPr>
          <w:rFonts w:ascii="Gadugi" w:hAnsi="Gadugi"/>
          <w:sz w:val="24"/>
          <w:szCs w:val="24"/>
          <w:shd w:val="clear" w:color="auto" w:fill="FFFFFF"/>
        </w:rPr>
      </w:pPr>
    </w:p>
    <w:p w14:paraId="126BBB78" w14:textId="2CF320CD" w:rsidR="00FB10EE" w:rsidRPr="00A96E9E" w:rsidRDefault="00FB10EE" w:rsidP="00A96E9E">
      <w:pPr>
        <w:pStyle w:val="Prrafodelista"/>
        <w:numPr>
          <w:ilvl w:val="1"/>
          <w:numId w:val="3"/>
        </w:numPr>
        <w:tabs>
          <w:tab w:val="left" w:pos="2835"/>
          <w:tab w:val="left" w:pos="3261"/>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Se destaca lo anterior en la medida en que,</w:t>
      </w:r>
      <w:r w:rsidR="00547A37" w:rsidRPr="00A96E9E">
        <w:rPr>
          <w:rFonts w:ascii="Gadugi" w:eastAsia="Malgun Gothic" w:hAnsi="Gadugi" w:cs="Estrangelo Edessa"/>
          <w:sz w:val="24"/>
          <w:szCs w:val="24"/>
        </w:rPr>
        <w:t xml:space="preserve"> precisamente, </w:t>
      </w:r>
      <w:r w:rsidRPr="00A96E9E">
        <w:rPr>
          <w:rFonts w:ascii="Gadugi" w:eastAsia="Malgun Gothic" w:hAnsi="Gadugi" w:cs="Estrangelo Edessa"/>
          <w:sz w:val="24"/>
          <w:szCs w:val="24"/>
        </w:rPr>
        <w:t xml:space="preserve">superados los presupuestos de validez del proceso, </w:t>
      </w:r>
      <w:bookmarkStart w:id="2" w:name="_Hlk93048480"/>
      <w:r w:rsidRPr="00A96E9E">
        <w:rPr>
          <w:rFonts w:ascii="Gadugi" w:eastAsia="Malgun Gothic" w:hAnsi="Gadugi" w:cs="Estrangelo Edessa"/>
          <w:sz w:val="24"/>
          <w:szCs w:val="24"/>
        </w:rPr>
        <w:t>incumbe al juez, de oficio</w:t>
      </w:r>
      <w:r w:rsidR="00342F68" w:rsidRPr="00A96E9E">
        <w:rPr>
          <w:rStyle w:val="Refdenotaalpie"/>
          <w:rFonts w:ascii="Gadugi" w:eastAsia="Malgun Gothic" w:hAnsi="Gadugi" w:cs="Estrangelo Edessa"/>
          <w:sz w:val="24"/>
          <w:szCs w:val="24"/>
        </w:rPr>
        <w:footnoteReference w:id="6"/>
      </w:r>
      <w:r w:rsidR="00C134AF" w:rsidRPr="00A96E9E">
        <w:rPr>
          <w:rFonts w:ascii="Gadugi" w:eastAsia="Malgun Gothic" w:hAnsi="Gadugi" w:cs="Estrangelo Edessa"/>
          <w:sz w:val="24"/>
          <w:szCs w:val="24"/>
        </w:rPr>
        <w:t xml:space="preserve">, ocuparse de la legitimación en la causa, tanto por activa, como por pasiva, </w:t>
      </w:r>
      <w:r w:rsidR="000F63E0" w:rsidRPr="00A96E9E">
        <w:rPr>
          <w:rFonts w:ascii="Gadugi" w:eastAsia="Malgun Gothic" w:hAnsi="Gadugi" w:cs="Estrangelo Edessa"/>
          <w:sz w:val="24"/>
          <w:szCs w:val="24"/>
        </w:rPr>
        <w:t xml:space="preserve">en tanto que </w:t>
      </w:r>
      <w:r w:rsidR="00C134AF" w:rsidRPr="00A96E9E">
        <w:rPr>
          <w:rFonts w:ascii="Gadugi" w:eastAsia="Malgun Gothic" w:hAnsi="Gadugi" w:cs="Estrangelo Edessa"/>
          <w:sz w:val="24"/>
          <w:szCs w:val="24"/>
        </w:rPr>
        <w:t xml:space="preserve">ella se erige en un presupuesto de la pretensión, sin </w:t>
      </w:r>
      <w:r w:rsidR="00666EAB" w:rsidRPr="00A96E9E">
        <w:rPr>
          <w:rFonts w:ascii="Gadugi" w:eastAsia="Malgun Gothic" w:hAnsi="Gadugi" w:cs="Estrangelo Edessa"/>
          <w:sz w:val="24"/>
          <w:szCs w:val="24"/>
        </w:rPr>
        <w:t>el</w:t>
      </w:r>
      <w:r w:rsidR="00C134AF" w:rsidRPr="00A96E9E">
        <w:rPr>
          <w:rFonts w:ascii="Gadugi" w:eastAsia="Malgun Gothic" w:hAnsi="Gadugi" w:cs="Estrangelo Edessa"/>
          <w:sz w:val="24"/>
          <w:szCs w:val="24"/>
        </w:rPr>
        <w:t xml:space="preserve"> cual es inviable acceder a </w:t>
      </w:r>
      <w:r w:rsidR="00A97494" w:rsidRPr="00A96E9E">
        <w:rPr>
          <w:rFonts w:ascii="Gadugi" w:eastAsia="Malgun Gothic" w:hAnsi="Gadugi" w:cs="Estrangelo Edessa"/>
          <w:sz w:val="24"/>
          <w:szCs w:val="24"/>
        </w:rPr>
        <w:t>ella</w:t>
      </w:r>
      <w:r w:rsidR="00C134AF" w:rsidRPr="00A96E9E">
        <w:rPr>
          <w:rFonts w:ascii="Gadugi" w:eastAsia="Malgun Gothic" w:hAnsi="Gadugi" w:cs="Estrangelo Edessa"/>
          <w:sz w:val="24"/>
          <w:szCs w:val="24"/>
        </w:rPr>
        <w:t xml:space="preserve">, ya porque el demandante carezca de la titularidad en lo que busca que se le reconozca en la sentencia (declaración, condena, constitución, cautela) o el demandado no sea la persona llamada a enfrentar esas peticiones. </w:t>
      </w:r>
      <w:bookmarkEnd w:id="2"/>
    </w:p>
    <w:p w14:paraId="110AE347" w14:textId="69BDC460" w:rsidR="00C134AF" w:rsidRPr="00A96E9E" w:rsidRDefault="00C134AF" w:rsidP="00A96E9E">
      <w:pPr>
        <w:pStyle w:val="Prrafodelista"/>
        <w:tabs>
          <w:tab w:val="left" w:pos="2835"/>
          <w:tab w:val="left" w:pos="3261"/>
        </w:tabs>
        <w:spacing w:after="0" w:line="276" w:lineRule="auto"/>
        <w:ind w:left="3195"/>
        <w:jc w:val="both"/>
        <w:rPr>
          <w:rFonts w:ascii="Gadugi" w:eastAsia="Malgun Gothic" w:hAnsi="Gadugi" w:cs="Estrangelo Edessa"/>
          <w:sz w:val="24"/>
          <w:szCs w:val="24"/>
        </w:rPr>
      </w:pPr>
    </w:p>
    <w:p w14:paraId="30238FD0" w14:textId="1DE058CA" w:rsidR="00C134AF" w:rsidRPr="00A96E9E" w:rsidRDefault="00C134AF" w:rsidP="00A96E9E">
      <w:pPr>
        <w:pStyle w:val="Prrafodelista"/>
        <w:tabs>
          <w:tab w:val="left" w:pos="2835"/>
          <w:tab w:val="left" w:pos="3261"/>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Recientemente, dijo esta Sala, en providencia del 18 de junio de 2021</w:t>
      </w:r>
      <w:r w:rsidR="00342F68" w:rsidRPr="00A96E9E">
        <w:rPr>
          <w:rStyle w:val="Refdenotaalpie"/>
          <w:rFonts w:ascii="Gadugi" w:eastAsia="Malgun Gothic" w:hAnsi="Gadugi" w:cs="Estrangelo Edessa"/>
          <w:sz w:val="24"/>
          <w:szCs w:val="24"/>
        </w:rPr>
        <w:footnoteReference w:id="7"/>
      </w:r>
      <w:r w:rsidRPr="00A96E9E">
        <w:rPr>
          <w:rFonts w:ascii="Gadugi" w:eastAsia="Malgun Gothic" w:hAnsi="Gadugi" w:cs="Estrangelo Edessa"/>
          <w:sz w:val="24"/>
          <w:szCs w:val="24"/>
        </w:rPr>
        <w:t xml:space="preserve">, que: </w:t>
      </w:r>
    </w:p>
    <w:p w14:paraId="30F81030" w14:textId="3791CDF1" w:rsidR="00C134AF" w:rsidRPr="00A96E9E" w:rsidRDefault="00C134AF" w:rsidP="00A96E9E">
      <w:pPr>
        <w:pStyle w:val="Prrafodelista"/>
        <w:tabs>
          <w:tab w:val="left" w:pos="2835"/>
          <w:tab w:val="left" w:pos="3261"/>
        </w:tabs>
        <w:spacing w:after="0" w:line="276" w:lineRule="auto"/>
        <w:ind w:left="3195"/>
        <w:jc w:val="both"/>
        <w:rPr>
          <w:rFonts w:ascii="Gadugi" w:eastAsia="Malgun Gothic" w:hAnsi="Gadugi" w:cs="Estrangelo Edessa"/>
          <w:sz w:val="24"/>
          <w:szCs w:val="24"/>
        </w:rPr>
      </w:pPr>
    </w:p>
    <w:p w14:paraId="1552512D" w14:textId="382D125A" w:rsidR="00975696" w:rsidRPr="00EC0F8B" w:rsidRDefault="00975696" w:rsidP="00EC0F8B">
      <w:pPr>
        <w:tabs>
          <w:tab w:val="left" w:pos="2835"/>
          <w:tab w:val="left" w:pos="3261"/>
        </w:tabs>
        <w:spacing w:after="0" w:line="240" w:lineRule="auto"/>
        <w:ind w:left="426" w:right="420" w:firstLine="1701"/>
        <w:jc w:val="both"/>
        <w:rPr>
          <w:rFonts w:ascii="Gadugi" w:hAnsi="Gadugi"/>
          <w:szCs w:val="24"/>
        </w:rPr>
      </w:pPr>
      <w:r w:rsidRPr="00EC0F8B">
        <w:rPr>
          <w:rFonts w:ascii="Gadugi" w:hAnsi="Gadugi"/>
          <w:szCs w:val="24"/>
        </w:rPr>
        <w:t>…</w:t>
      </w:r>
      <w:r w:rsidR="00EC0F8B" w:rsidRPr="00EC0F8B">
        <w:rPr>
          <w:rFonts w:ascii="Gadugi" w:hAnsi="Gadugi"/>
          <w:szCs w:val="24"/>
        </w:rPr>
        <w:t xml:space="preserve"> </w:t>
      </w:r>
      <w:r w:rsidR="00C134AF" w:rsidRPr="00EC0F8B">
        <w:rPr>
          <w:rFonts w:ascii="Gadugi" w:hAnsi="Gadugi"/>
          <w:szCs w:val="24"/>
        </w:rPr>
        <w:t>es pertinente recordar lo dicho por esta misma Sala en sentencia del 11 de diciembre de 2019, en el proceso radicado al número 66001-31-03-004-2014-00141-01, con soporte en decisiones anteriores</w:t>
      </w:r>
      <w:r w:rsidRPr="00EC0F8B">
        <w:rPr>
          <w:rStyle w:val="Refdenotaalpie"/>
          <w:rFonts w:ascii="Gadugi" w:hAnsi="Gadugi"/>
          <w:szCs w:val="24"/>
        </w:rPr>
        <w:footnoteReference w:id="8"/>
      </w:r>
      <w:r w:rsidR="00C134AF" w:rsidRPr="00EC0F8B">
        <w:rPr>
          <w:rFonts w:ascii="Gadugi" w:hAnsi="Gadugi"/>
          <w:szCs w:val="24"/>
        </w:rPr>
        <w:t xml:space="preserve"> sobre la legitimación en la causa, entendida como un presupuesto obligado de la pretensión, que en su caracterización más aceptada por la jurisprudencia</w:t>
      </w:r>
      <w:r w:rsidRPr="00EC0F8B">
        <w:rPr>
          <w:rStyle w:val="Refdenotaalpie"/>
          <w:rFonts w:ascii="Gadugi" w:hAnsi="Gadugi"/>
          <w:szCs w:val="24"/>
        </w:rPr>
        <w:footnoteReference w:id="9"/>
      </w:r>
      <w:r w:rsidR="00C134AF" w:rsidRPr="00EC0F8B">
        <w:rPr>
          <w:rFonts w:ascii="Gadugi" w:hAnsi="Gadugi"/>
          <w:szCs w:val="24"/>
        </w:rPr>
        <w:t xml:space="preserve">, responde a la idea de que exista identidad entre el demandante y el titular del derecho que se reclama, si es activa, y entre el demandado y el titular de la obligación correlativa, si es pasiva. </w:t>
      </w:r>
    </w:p>
    <w:p w14:paraId="4A1A2C2A" w14:textId="77777777" w:rsidR="00975696" w:rsidRPr="00EC0F8B" w:rsidRDefault="00975696" w:rsidP="00EC0F8B">
      <w:pPr>
        <w:tabs>
          <w:tab w:val="left" w:pos="2835"/>
          <w:tab w:val="left" w:pos="3261"/>
        </w:tabs>
        <w:spacing w:after="0" w:line="240" w:lineRule="auto"/>
        <w:ind w:left="426" w:right="420" w:firstLine="1701"/>
        <w:jc w:val="both"/>
        <w:rPr>
          <w:rFonts w:ascii="Gadugi" w:hAnsi="Gadugi"/>
          <w:szCs w:val="24"/>
        </w:rPr>
      </w:pPr>
    </w:p>
    <w:p w14:paraId="1D5D8FD3" w14:textId="77777777" w:rsidR="00975696" w:rsidRPr="00EC0F8B" w:rsidRDefault="00C134AF" w:rsidP="00EC0F8B">
      <w:pPr>
        <w:tabs>
          <w:tab w:val="left" w:pos="2835"/>
          <w:tab w:val="left" w:pos="3261"/>
        </w:tabs>
        <w:spacing w:after="0" w:line="240" w:lineRule="auto"/>
        <w:ind w:left="426" w:right="420" w:firstLine="1701"/>
        <w:jc w:val="both"/>
        <w:rPr>
          <w:rFonts w:ascii="Gadugi" w:hAnsi="Gadugi"/>
          <w:szCs w:val="24"/>
        </w:rPr>
      </w:pPr>
      <w:r w:rsidRPr="00EC0F8B">
        <w:rPr>
          <w:rFonts w:ascii="Gadugi" w:hAnsi="Gadugi"/>
          <w:szCs w:val="24"/>
        </w:rPr>
        <w:t xml:space="preserve">Lo reiteró así, recientemente, la Sala de Casación Civil, en la sentencia SC5191-2020, en la que dijo que: </w:t>
      </w:r>
    </w:p>
    <w:p w14:paraId="647065D8" w14:textId="77777777" w:rsidR="00975696" w:rsidRPr="00EC0F8B" w:rsidRDefault="00975696" w:rsidP="00EC0F8B">
      <w:pPr>
        <w:tabs>
          <w:tab w:val="left" w:pos="2835"/>
          <w:tab w:val="left" w:pos="3261"/>
        </w:tabs>
        <w:spacing w:after="0" w:line="240" w:lineRule="auto"/>
        <w:ind w:left="426" w:right="420" w:firstLine="1701"/>
        <w:jc w:val="both"/>
        <w:rPr>
          <w:rFonts w:ascii="Gadugi" w:hAnsi="Gadugi"/>
          <w:szCs w:val="24"/>
        </w:rPr>
      </w:pPr>
    </w:p>
    <w:p w14:paraId="633BC6A5" w14:textId="77777777" w:rsidR="00975696" w:rsidRPr="00EC0F8B" w:rsidRDefault="00C134AF" w:rsidP="00EC0F8B">
      <w:pPr>
        <w:tabs>
          <w:tab w:val="left" w:pos="2835"/>
          <w:tab w:val="left" w:pos="3261"/>
        </w:tabs>
        <w:spacing w:after="0" w:line="240" w:lineRule="auto"/>
        <w:ind w:left="426" w:right="420" w:firstLine="1701"/>
        <w:jc w:val="both"/>
        <w:rPr>
          <w:rFonts w:ascii="Gadugi" w:hAnsi="Gadugi"/>
          <w:szCs w:val="24"/>
        </w:rPr>
      </w:pPr>
      <w:r w:rsidRPr="00EC0F8B">
        <w:rPr>
          <w:rFonts w:ascii="Gadugi" w:hAnsi="Gadugi"/>
          <w:i/>
          <w:szCs w:val="24"/>
        </w:rPr>
        <w:t>La legitimación en la causa, aspecto relevante aquí, es asunto del derecho material ligado directamente con los extremos en litigio para la formulación y prosperidad de la acción por quien demanda o soportarla o repelerla en el fondo en el ejercicio del derecho de contradicción. De ese modo, la carencia de legitimación repercutirá en el despacho desfavorable del derecho debatido. En el punto, en doctrina probable ha dicho esta Corte: “(…) es cuestión propia del derecho sustancial y no del procesal, en cuanto concierne con una de las condiciones de prosperidad de la pretensión debatida en el litigio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 (CSJ SC de 14 de marzo de 2002; se subraya). El criterio anterior se ha reiterado y entendido, siguiendo a Chiovenda, como “(…) la identidad de la persona del actor con la persona a la cual la ley concede la acción (legitimación activa) y la identidad de la persona del demandado con la persona contra la cual es concedida la acción (legitimación pasiva) (…)". (Instituciones de Derecho Procesal Civil, 1, 185)” (G.J. CCXXXVII, v1, n.° 2476, pág. 486. En igual sentido, G.J. LXXXI, n.° 2157-2158, pág. 48, entre otras)</w:t>
      </w:r>
      <w:r w:rsidRPr="00EC0F8B">
        <w:rPr>
          <w:rFonts w:ascii="Gadugi" w:hAnsi="Gadugi"/>
          <w:szCs w:val="24"/>
        </w:rPr>
        <w:t xml:space="preserve">. </w:t>
      </w:r>
    </w:p>
    <w:p w14:paraId="530FCCB0" w14:textId="77777777" w:rsidR="00975696" w:rsidRPr="00A96E9E" w:rsidRDefault="00975696" w:rsidP="00A96E9E">
      <w:pPr>
        <w:tabs>
          <w:tab w:val="left" w:pos="2835"/>
          <w:tab w:val="left" w:pos="3261"/>
        </w:tabs>
        <w:spacing w:after="0" w:line="276" w:lineRule="auto"/>
        <w:ind w:firstLine="2268"/>
        <w:jc w:val="both"/>
        <w:rPr>
          <w:rFonts w:ascii="Gadugi" w:hAnsi="Gadugi"/>
          <w:sz w:val="24"/>
          <w:szCs w:val="24"/>
        </w:rPr>
      </w:pPr>
    </w:p>
    <w:p w14:paraId="49A71F2F" w14:textId="623FC36D" w:rsidR="0089051A" w:rsidRPr="00A96E9E" w:rsidRDefault="00B636A9"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Dado que </w:t>
      </w:r>
      <w:r w:rsidR="0089051A" w:rsidRPr="00A96E9E">
        <w:rPr>
          <w:rFonts w:ascii="Gadugi" w:eastAsia="Malgun Gothic" w:hAnsi="Gadugi" w:cs="Estrangelo Edessa"/>
          <w:sz w:val="24"/>
          <w:szCs w:val="24"/>
        </w:rPr>
        <w:t>es cuestión oficiosa, en la citada sentencia SC2768-2019, se dejó plasmado con meridiana claridad, y a pesar de la confusión que se advierte entre los términos acción y pretensión</w:t>
      </w:r>
      <w:r w:rsidR="000F63E0" w:rsidRPr="00A96E9E">
        <w:rPr>
          <w:rFonts w:ascii="Gadugi" w:eastAsia="Malgun Gothic" w:hAnsi="Gadugi" w:cs="Estrangelo Edessa"/>
          <w:sz w:val="24"/>
          <w:szCs w:val="24"/>
        </w:rPr>
        <w:t xml:space="preserve"> -</w:t>
      </w:r>
      <w:r w:rsidR="0089051A" w:rsidRPr="00A96E9E">
        <w:rPr>
          <w:rFonts w:ascii="Gadugi" w:eastAsia="Malgun Gothic" w:hAnsi="Gadugi" w:cs="Estrangelo Edessa"/>
          <w:sz w:val="24"/>
          <w:szCs w:val="24"/>
        </w:rPr>
        <w:t>que obedecen a cuestiones diferentes</w:t>
      </w:r>
      <w:r w:rsidR="000F63E0" w:rsidRPr="00A96E9E">
        <w:rPr>
          <w:rFonts w:ascii="Gadugi" w:eastAsia="Malgun Gothic" w:hAnsi="Gadugi" w:cs="Estrangelo Edessa"/>
          <w:sz w:val="24"/>
          <w:szCs w:val="24"/>
        </w:rPr>
        <w:t>-</w:t>
      </w:r>
      <w:r w:rsidR="0089051A" w:rsidRPr="00A96E9E">
        <w:rPr>
          <w:rFonts w:ascii="Gadugi" w:eastAsia="Malgun Gothic" w:hAnsi="Gadugi" w:cs="Estrangelo Edessa"/>
          <w:sz w:val="24"/>
          <w:szCs w:val="24"/>
        </w:rPr>
        <w:t xml:space="preserve">, que: </w:t>
      </w:r>
    </w:p>
    <w:p w14:paraId="49877D63" w14:textId="77777777" w:rsidR="0089051A" w:rsidRPr="00A96E9E" w:rsidRDefault="0089051A"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p>
    <w:p w14:paraId="1729595C" w14:textId="49B8C43B" w:rsidR="0089051A" w:rsidRPr="00EC0F8B" w:rsidRDefault="0089051A" w:rsidP="00EC0F8B">
      <w:pPr>
        <w:pStyle w:val="Prrafodelista"/>
        <w:tabs>
          <w:tab w:val="left" w:pos="3402"/>
          <w:tab w:val="left" w:pos="4536"/>
        </w:tabs>
        <w:spacing w:after="0" w:line="240" w:lineRule="auto"/>
        <w:ind w:left="426" w:right="420" w:firstLine="1701"/>
        <w:jc w:val="both"/>
        <w:rPr>
          <w:rFonts w:ascii="Gadugi" w:hAnsi="Gadugi"/>
          <w:szCs w:val="24"/>
        </w:rPr>
      </w:pPr>
      <w:r w:rsidRPr="00EC0F8B">
        <w:rPr>
          <w:rFonts w:ascii="Gadugi" w:hAnsi="Gadugi"/>
          <w:szCs w:val="24"/>
        </w:rPr>
        <w:t>…</w:t>
      </w:r>
      <w:r w:rsidR="00EC0F8B" w:rsidRPr="00EC0F8B">
        <w:rPr>
          <w:rFonts w:ascii="Gadugi" w:hAnsi="Gadugi"/>
          <w:szCs w:val="24"/>
        </w:rPr>
        <w:t xml:space="preserve"> </w:t>
      </w:r>
      <w:r w:rsidRPr="00EC0F8B">
        <w:rPr>
          <w:rFonts w:ascii="Gadugi" w:hAnsi="Gadugi"/>
          <w:szCs w:val="24"/>
        </w:rPr>
        <w:t xml:space="preserve">en los juicios civiles es presupuesto de la acción (pretensión) que se acredite fehacientemente la legitimación en la causa, tanto activa como pasiva, cuya ausencia podrá ser reclamada por el demandado, a través de las excepciones previas, con el propósito de evitar el desgaste innecesario de la jurisdicción y garantizar que el asunto se controvierta entre los sujetos que sustancialmente están llamados a debatir el derecho de que se trate. </w:t>
      </w:r>
    </w:p>
    <w:p w14:paraId="7F035A7E" w14:textId="77777777" w:rsidR="0089051A" w:rsidRPr="00EC0F8B" w:rsidRDefault="0089051A" w:rsidP="00EC0F8B">
      <w:pPr>
        <w:pStyle w:val="Prrafodelista"/>
        <w:tabs>
          <w:tab w:val="left" w:pos="3402"/>
          <w:tab w:val="left" w:pos="4536"/>
        </w:tabs>
        <w:spacing w:after="0" w:line="240" w:lineRule="auto"/>
        <w:ind w:left="426" w:right="420" w:firstLine="1701"/>
        <w:jc w:val="both"/>
        <w:rPr>
          <w:rFonts w:ascii="Gadugi" w:hAnsi="Gadugi"/>
          <w:szCs w:val="24"/>
        </w:rPr>
      </w:pPr>
    </w:p>
    <w:p w14:paraId="2DDFEA4B" w14:textId="0D09E856" w:rsidR="0089051A" w:rsidRPr="00EC0F8B" w:rsidRDefault="0089051A" w:rsidP="00EC0F8B">
      <w:pPr>
        <w:pStyle w:val="Prrafodelista"/>
        <w:tabs>
          <w:tab w:val="left" w:pos="3402"/>
          <w:tab w:val="left" w:pos="4536"/>
        </w:tabs>
        <w:spacing w:after="0" w:line="240" w:lineRule="auto"/>
        <w:ind w:left="426" w:right="420" w:firstLine="1701"/>
        <w:jc w:val="both"/>
        <w:rPr>
          <w:rFonts w:ascii="Gadugi" w:hAnsi="Gadugi"/>
          <w:szCs w:val="24"/>
        </w:rPr>
      </w:pPr>
      <w:r w:rsidRPr="00EC0F8B">
        <w:rPr>
          <w:rFonts w:ascii="Gadugi" w:hAnsi="Gadugi"/>
          <w:szCs w:val="24"/>
        </w:rPr>
        <w:t>Sin embargo, esa facultad que se reconoce al extremo pasivo para que confute la eventual ausencia de legitimación en causa, ora por activa o por pasiva, no es óbice para que en los eventos en que éste no formule reparo alguno al respecto pueda el juzgador al momento de proferir sentencia, o en cualquier etapa del proceso en que considere acreditada su ausencia, adoptar la decisión que conforme a esto corresponda, que no será otra que la desestimación de las pretensiones, sin necesidad de otro escrutinio.</w:t>
      </w:r>
      <w:r w:rsidR="00A97494" w:rsidRPr="00EC0F8B">
        <w:rPr>
          <w:rStyle w:val="Refdenotaalpie"/>
          <w:rFonts w:ascii="Gadugi" w:hAnsi="Gadugi"/>
          <w:szCs w:val="24"/>
        </w:rPr>
        <w:footnoteReference w:id="10"/>
      </w:r>
    </w:p>
    <w:p w14:paraId="50F5C40D" w14:textId="320611A6" w:rsidR="000013D5" w:rsidRPr="00A96E9E" w:rsidRDefault="0089051A" w:rsidP="00A96E9E">
      <w:pPr>
        <w:pStyle w:val="Prrafodelista"/>
        <w:tabs>
          <w:tab w:val="left" w:pos="340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p>
    <w:p w14:paraId="671DCA46" w14:textId="3DAA65B1" w:rsidR="008D7110" w:rsidRPr="00A96E9E" w:rsidRDefault="00547A37" w:rsidP="00A96E9E">
      <w:pPr>
        <w:tabs>
          <w:tab w:val="left" w:pos="0"/>
          <w:tab w:val="left" w:pos="2268"/>
        </w:tabs>
        <w:spacing w:after="0" w:line="276" w:lineRule="auto"/>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r w:rsidRPr="00A96E9E">
        <w:rPr>
          <w:rFonts w:ascii="Gadugi" w:eastAsia="Malgun Gothic" w:hAnsi="Gadugi" w:cs="Estrangelo Edessa"/>
          <w:sz w:val="24"/>
          <w:szCs w:val="24"/>
        </w:rPr>
        <w:tab/>
        <w:t xml:space="preserve">Ese análisis era </w:t>
      </w:r>
      <w:r w:rsidR="008D7110" w:rsidRPr="00A96E9E">
        <w:rPr>
          <w:rFonts w:ascii="Gadugi" w:eastAsia="Malgun Gothic" w:hAnsi="Gadugi" w:cs="Estrangelo Edessa"/>
          <w:sz w:val="24"/>
          <w:szCs w:val="24"/>
        </w:rPr>
        <w:t>importante en el caso debatido, no obstante lo cual</w:t>
      </w:r>
      <w:r w:rsidR="002809A9" w:rsidRPr="00A96E9E">
        <w:rPr>
          <w:rFonts w:ascii="Gadugi" w:eastAsia="Malgun Gothic" w:hAnsi="Gadugi" w:cs="Estrangelo Edessa"/>
          <w:sz w:val="24"/>
          <w:szCs w:val="24"/>
        </w:rPr>
        <w:t>,</w:t>
      </w:r>
      <w:r w:rsidR="008D7110" w:rsidRPr="00A96E9E">
        <w:rPr>
          <w:rFonts w:ascii="Gadugi" w:eastAsia="Malgun Gothic" w:hAnsi="Gadugi" w:cs="Estrangelo Edessa"/>
          <w:sz w:val="24"/>
          <w:szCs w:val="24"/>
        </w:rPr>
        <w:t xml:space="preserve"> el juzgado se limitó a señalar que</w:t>
      </w:r>
      <w:r w:rsidR="00EC4A17" w:rsidRPr="00A96E9E">
        <w:rPr>
          <w:rFonts w:ascii="Gadugi" w:eastAsia="Malgun Gothic" w:hAnsi="Gadugi" w:cs="Estrangelo Edessa"/>
          <w:sz w:val="24"/>
          <w:szCs w:val="24"/>
        </w:rPr>
        <w:t>:</w:t>
      </w:r>
      <w:r w:rsidR="008D7110" w:rsidRPr="00A96E9E">
        <w:rPr>
          <w:rFonts w:ascii="Gadugi" w:eastAsia="Malgun Gothic" w:hAnsi="Gadugi" w:cs="Estrangelo Edessa"/>
          <w:sz w:val="24"/>
          <w:szCs w:val="24"/>
        </w:rPr>
        <w:t xml:space="preserve"> </w:t>
      </w:r>
    </w:p>
    <w:p w14:paraId="158B2C06" w14:textId="77777777" w:rsidR="008D7110" w:rsidRPr="00A96E9E" w:rsidRDefault="008D7110" w:rsidP="00A96E9E">
      <w:pPr>
        <w:tabs>
          <w:tab w:val="left" w:pos="0"/>
          <w:tab w:val="left" w:pos="2268"/>
        </w:tabs>
        <w:spacing w:after="0" w:line="276" w:lineRule="auto"/>
        <w:jc w:val="both"/>
        <w:rPr>
          <w:rFonts w:ascii="Gadugi" w:eastAsia="Malgun Gothic" w:hAnsi="Gadugi" w:cs="Estrangelo Edessa"/>
          <w:sz w:val="24"/>
          <w:szCs w:val="24"/>
        </w:rPr>
      </w:pPr>
    </w:p>
    <w:p w14:paraId="1724A026" w14:textId="0D92CCA9" w:rsidR="008D7110" w:rsidRPr="00EC0F8B" w:rsidRDefault="008D7110" w:rsidP="00EC0F8B">
      <w:pPr>
        <w:pStyle w:val="Prrafodelista"/>
        <w:tabs>
          <w:tab w:val="left" w:pos="3402"/>
          <w:tab w:val="left" w:pos="4536"/>
        </w:tabs>
        <w:spacing w:after="0" w:line="240" w:lineRule="auto"/>
        <w:ind w:left="426" w:right="420" w:firstLine="1701"/>
        <w:jc w:val="both"/>
        <w:rPr>
          <w:rFonts w:ascii="Gadugi" w:hAnsi="Gadugi"/>
          <w:szCs w:val="24"/>
        </w:rPr>
      </w:pPr>
      <w:r w:rsidRPr="00EC0F8B">
        <w:rPr>
          <w:rFonts w:ascii="Gadugi" w:hAnsi="Gadugi"/>
          <w:szCs w:val="24"/>
        </w:rPr>
        <w:t>…</w:t>
      </w:r>
      <w:r w:rsidR="00EC0F8B" w:rsidRPr="00EC0F8B">
        <w:rPr>
          <w:rFonts w:ascii="Gadugi" w:hAnsi="Gadugi"/>
          <w:szCs w:val="24"/>
        </w:rPr>
        <w:t xml:space="preserve"> </w:t>
      </w:r>
      <w:r w:rsidRPr="00EC0F8B">
        <w:rPr>
          <w:rFonts w:ascii="Gadugi" w:hAnsi="Gadugi"/>
          <w:szCs w:val="24"/>
        </w:rPr>
        <w:t xml:space="preserve">La legitimación en la causa por pasiva, identifica a la demandada RENTING Colombia S.A., como responsable del hecho del tercero y siendo vinculada </w:t>
      </w:r>
      <w:r w:rsidRPr="00EC0F8B">
        <w:rPr>
          <w:rFonts w:ascii="Gadugi" w:hAnsi="Gadugi"/>
          <w:szCs w:val="24"/>
        </w:rPr>
        <w:lastRenderedPageBreak/>
        <w:t>en calidad de llamada en garantía Seguros Generales Suramericana S.A. Se atribuye la responsabilidad en una actividad peligrosa como el nexo causal, entre la colisión de sendos automotores y en el resultado de la muerte que en el suceso trágico padeció el señor Salomón López Ortega; para demandar la indemnización de perjuicios en conjunto para la unidad familiar afectada, sus hijos, compañera permanente, madre, hermanos y sobrinos. La legitimación en la causa activa y pasiva, es necesaria para dictar sentencia de mérito favorable al demandante o al demandado.</w:t>
      </w:r>
    </w:p>
    <w:p w14:paraId="4DB8577B" w14:textId="3400FA9A" w:rsidR="008D7110" w:rsidRPr="00A96E9E" w:rsidRDefault="008D7110" w:rsidP="00A96E9E">
      <w:pPr>
        <w:tabs>
          <w:tab w:val="left" w:pos="4536"/>
        </w:tabs>
        <w:spacing w:after="0" w:line="276" w:lineRule="auto"/>
        <w:ind w:left="567" w:right="616" w:firstLine="1701"/>
        <w:jc w:val="both"/>
        <w:rPr>
          <w:rFonts w:ascii="Gadugi" w:hAnsi="Gadugi"/>
          <w:sz w:val="24"/>
          <w:szCs w:val="24"/>
        </w:rPr>
      </w:pPr>
    </w:p>
    <w:p w14:paraId="0BD7F94E" w14:textId="4353B1F1" w:rsidR="008D7110" w:rsidRPr="00A96E9E" w:rsidRDefault="008D7110" w:rsidP="00A96E9E">
      <w:pPr>
        <w:tabs>
          <w:tab w:val="left" w:pos="0"/>
          <w:tab w:val="left" w:pos="2268"/>
        </w:tabs>
        <w:spacing w:after="0" w:line="276" w:lineRule="auto"/>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r w:rsidRPr="00A96E9E">
        <w:rPr>
          <w:rFonts w:ascii="Gadugi" w:eastAsia="Malgun Gothic" w:hAnsi="Gadugi" w:cs="Estrangelo Edessa"/>
          <w:sz w:val="24"/>
          <w:szCs w:val="24"/>
        </w:rPr>
        <w:tab/>
        <w:t>Con ello dio por superado este presupuesto, sin parar mientes en que en la</w:t>
      </w:r>
      <w:r w:rsidR="001C59A6" w:rsidRPr="00A96E9E">
        <w:rPr>
          <w:rFonts w:ascii="Gadugi" w:eastAsia="Malgun Gothic" w:hAnsi="Gadugi" w:cs="Estrangelo Edessa"/>
          <w:sz w:val="24"/>
          <w:szCs w:val="24"/>
        </w:rPr>
        <w:t>s</w:t>
      </w:r>
      <w:r w:rsidRPr="00A96E9E">
        <w:rPr>
          <w:rFonts w:ascii="Gadugi" w:eastAsia="Malgun Gothic" w:hAnsi="Gadugi" w:cs="Estrangelo Edessa"/>
          <w:sz w:val="24"/>
          <w:szCs w:val="24"/>
        </w:rPr>
        <w:t xml:space="preserve"> respuesta</w:t>
      </w:r>
      <w:r w:rsidR="001C59A6" w:rsidRPr="00A96E9E">
        <w:rPr>
          <w:rFonts w:ascii="Gadugi" w:eastAsia="Malgun Gothic" w:hAnsi="Gadugi" w:cs="Estrangelo Edessa"/>
          <w:sz w:val="24"/>
          <w:szCs w:val="24"/>
        </w:rPr>
        <w:t>s</w:t>
      </w:r>
      <w:r w:rsidRPr="00A96E9E">
        <w:rPr>
          <w:rFonts w:ascii="Gadugi" w:eastAsia="Malgun Gothic" w:hAnsi="Gadugi" w:cs="Estrangelo Edessa"/>
          <w:sz w:val="24"/>
          <w:szCs w:val="24"/>
        </w:rPr>
        <w:t xml:space="preserve"> a la</w:t>
      </w:r>
      <w:r w:rsidR="001C59A6" w:rsidRPr="00A96E9E">
        <w:rPr>
          <w:rFonts w:ascii="Gadugi" w:eastAsia="Malgun Gothic" w:hAnsi="Gadugi" w:cs="Estrangelo Edessa"/>
          <w:sz w:val="24"/>
          <w:szCs w:val="24"/>
        </w:rPr>
        <w:t>s</w:t>
      </w:r>
      <w:r w:rsidRPr="00A96E9E">
        <w:rPr>
          <w:rFonts w:ascii="Gadugi" w:eastAsia="Malgun Gothic" w:hAnsi="Gadugi" w:cs="Estrangelo Edessa"/>
          <w:sz w:val="24"/>
          <w:szCs w:val="24"/>
        </w:rPr>
        <w:t xml:space="preserve"> demanda</w:t>
      </w:r>
      <w:r w:rsidR="001C59A6" w:rsidRPr="00A96E9E">
        <w:rPr>
          <w:rFonts w:ascii="Gadugi" w:eastAsia="Malgun Gothic" w:hAnsi="Gadugi" w:cs="Estrangelo Edessa"/>
          <w:sz w:val="24"/>
          <w:szCs w:val="24"/>
        </w:rPr>
        <w:t>s</w:t>
      </w:r>
      <w:r w:rsidRPr="00A96E9E">
        <w:rPr>
          <w:rFonts w:ascii="Gadugi" w:eastAsia="Malgun Gothic" w:hAnsi="Gadugi" w:cs="Estrangelo Edessa"/>
          <w:sz w:val="24"/>
          <w:szCs w:val="24"/>
        </w:rPr>
        <w:t xml:space="preserve"> se discute, en varias excepciones, que la sociedad Renting S.A. no es la llamada a responder por los daños infligidos a la familia de Salomón López Ortega, en la medida en que, para el momento del suceso, a pesar de figurar como propietaria del camión de placas TMW-602, el poder de dirección sobre el mismo, o su guarda, estaba en cabeza de la sociedad arrendataria del vehículo, esto es, Bavaria S.A. </w:t>
      </w:r>
    </w:p>
    <w:p w14:paraId="30DCEE86" w14:textId="26B74679" w:rsidR="008D7110" w:rsidRPr="00A96E9E" w:rsidRDefault="008D7110" w:rsidP="00A96E9E">
      <w:pPr>
        <w:tabs>
          <w:tab w:val="left" w:pos="0"/>
          <w:tab w:val="left" w:pos="2268"/>
        </w:tabs>
        <w:spacing w:after="0" w:line="276" w:lineRule="auto"/>
        <w:jc w:val="both"/>
        <w:rPr>
          <w:rFonts w:ascii="Gadugi" w:eastAsia="Malgun Gothic" w:hAnsi="Gadugi" w:cs="Estrangelo Edessa"/>
          <w:sz w:val="24"/>
          <w:szCs w:val="24"/>
        </w:rPr>
      </w:pPr>
    </w:p>
    <w:p w14:paraId="601767D9" w14:textId="18329D88" w:rsidR="008D7110" w:rsidRPr="00A96E9E" w:rsidRDefault="008D7110" w:rsidP="00A96E9E">
      <w:pPr>
        <w:tabs>
          <w:tab w:val="left" w:pos="0"/>
          <w:tab w:val="left" w:pos="2268"/>
        </w:tabs>
        <w:spacing w:after="0" w:line="276" w:lineRule="auto"/>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r w:rsidRPr="00A96E9E">
        <w:rPr>
          <w:rFonts w:ascii="Gadugi" w:eastAsia="Malgun Gothic" w:hAnsi="Gadugi" w:cs="Estrangelo Edessa"/>
          <w:sz w:val="24"/>
          <w:szCs w:val="24"/>
        </w:rPr>
        <w:tab/>
      </w:r>
      <w:r w:rsidR="001C59A6" w:rsidRPr="00A96E9E">
        <w:rPr>
          <w:rFonts w:ascii="Gadugi" w:eastAsia="Malgun Gothic" w:hAnsi="Gadugi" w:cs="Estrangelo Edessa"/>
          <w:sz w:val="24"/>
          <w:szCs w:val="24"/>
        </w:rPr>
        <w:t>Pasó</w:t>
      </w:r>
      <w:r w:rsidR="00240130" w:rsidRPr="00A96E9E">
        <w:rPr>
          <w:rFonts w:ascii="Gadugi" w:eastAsia="Malgun Gothic" w:hAnsi="Gadugi" w:cs="Estrangelo Edessa"/>
          <w:sz w:val="24"/>
          <w:szCs w:val="24"/>
        </w:rPr>
        <w:t xml:space="preserve"> por alto</w:t>
      </w:r>
      <w:r w:rsidR="001C59A6" w:rsidRPr="00A96E9E">
        <w:rPr>
          <w:rFonts w:ascii="Gadugi" w:eastAsia="Malgun Gothic" w:hAnsi="Gadugi" w:cs="Estrangelo Edessa"/>
          <w:sz w:val="24"/>
          <w:szCs w:val="24"/>
        </w:rPr>
        <w:t>, entonces,</w:t>
      </w:r>
      <w:r w:rsidR="00240130" w:rsidRPr="00A96E9E">
        <w:rPr>
          <w:rFonts w:ascii="Gadugi" w:eastAsia="Malgun Gothic" w:hAnsi="Gadugi" w:cs="Estrangelo Edessa"/>
          <w:sz w:val="24"/>
          <w:szCs w:val="24"/>
        </w:rPr>
        <w:t xml:space="preserve"> como viene de decirse, </w:t>
      </w:r>
      <w:r w:rsidR="001C59A6" w:rsidRPr="00A96E9E">
        <w:rPr>
          <w:rFonts w:ascii="Gadugi" w:eastAsia="Malgun Gothic" w:hAnsi="Gadugi" w:cs="Estrangelo Edessa"/>
          <w:sz w:val="24"/>
          <w:szCs w:val="24"/>
        </w:rPr>
        <w:t xml:space="preserve">que </w:t>
      </w:r>
      <w:r w:rsidR="00240130" w:rsidRPr="00A96E9E">
        <w:rPr>
          <w:rFonts w:ascii="Gadugi" w:eastAsia="Malgun Gothic" w:hAnsi="Gadugi" w:cs="Estrangelo Edessa"/>
          <w:sz w:val="24"/>
          <w:szCs w:val="24"/>
        </w:rPr>
        <w:t xml:space="preserve">el litigio versa sobre la responsabilidad civil </w:t>
      </w:r>
      <w:r w:rsidR="000F63E0" w:rsidRPr="00A96E9E">
        <w:rPr>
          <w:rFonts w:ascii="Gadugi" w:eastAsia="Malgun Gothic" w:hAnsi="Gadugi" w:cs="Estrangelo Edessa"/>
          <w:sz w:val="24"/>
          <w:szCs w:val="24"/>
        </w:rPr>
        <w:t xml:space="preserve">extracontractual </w:t>
      </w:r>
      <w:r w:rsidR="00240130" w:rsidRPr="00A96E9E">
        <w:rPr>
          <w:rFonts w:ascii="Gadugi" w:eastAsia="Malgun Gothic" w:hAnsi="Gadugi" w:cs="Estrangelo Edessa"/>
          <w:sz w:val="24"/>
          <w:szCs w:val="24"/>
        </w:rPr>
        <w:t xml:space="preserve">derivada del ejercicio de una actividad peligrosa, de hecho concurrente, con lo que, </w:t>
      </w:r>
      <w:r w:rsidR="000F63E0" w:rsidRPr="00A96E9E">
        <w:rPr>
          <w:rFonts w:ascii="Gadugi" w:eastAsia="Malgun Gothic" w:hAnsi="Gadugi" w:cs="Estrangelo Edessa"/>
          <w:sz w:val="24"/>
          <w:szCs w:val="24"/>
        </w:rPr>
        <w:t xml:space="preserve">yendo más allá de </w:t>
      </w:r>
      <w:r w:rsidR="00240130" w:rsidRPr="00A96E9E">
        <w:rPr>
          <w:rFonts w:ascii="Gadugi" w:eastAsia="Malgun Gothic" w:hAnsi="Gadugi" w:cs="Estrangelo Edessa"/>
          <w:sz w:val="24"/>
          <w:szCs w:val="24"/>
        </w:rPr>
        <w:t xml:space="preserve">la regla general </w:t>
      </w:r>
      <w:r w:rsidR="000F63E0" w:rsidRPr="00A96E9E">
        <w:rPr>
          <w:rFonts w:ascii="Gadugi" w:eastAsia="Malgun Gothic" w:hAnsi="Gadugi" w:cs="Estrangelo Edessa"/>
          <w:sz w:val="24"/>
          <w:szCs w:val="24"/>
        </w:rPr>
        <w:t xml:space="preserve">sobre el </w:t>
      </w:r>
      <w:r w:rsidR="00240130" w:rsidRPr="00A96E9E">
        <w:rPr>
          <w:rFonts w:ascii="Gadugi" w:eastAsia="Malgun Gothic" w:hAnsi="Gadugi" w:cs="Estrangelo Edessa"/>
          <w:sz w:val="24"/>
          <w:szCs w:val="24"/>
        </w:rPr>
        <w:t xml:space="preserve">resarcimiento de daños que trae el artículo 2341, la cuestión se ubica en los linderos del artículo 2356, ya que, nadie lo discute, la conducción de vehículos se enmarca dentro de </w:t>
      </w:r>
      <w:r w:rsidR="001C59A6" w:rsidRPr="00A96E9E">
        <w:rPr>
          <w:rFonts w:ascii="Gadugi" w:eastAsia="Malgun Gothic" w:hAnsi="Gadugi" w:cs="Estrangelo Edessa"/>
          <w:sz w:val="24"/>
          <w:szCs w:val="24"/>
        </w:rPr>
        <w:t>esa categoría.</w:t>
      </w:r>
      <w:r w:rsidR="00240130" w:rsidRPr="00A96E9E">
        <w:rPr>
          <w:rFonts w:ascii="Gadugi" w:eastAsia="Malgun Gothic" w:hAnsi="Gadugi" w:cs="Estrangelo Edessa"/>
          <w:sz w:val="24"/>
          <w:szCs w:val="24"/>
        </w:rPr>
        <w:t xml:space="preserve"> </w:t>
      </w:r>
    </w:p>
    <w:p w14:paraId="0A818D43" w14:textId="2714F6BE" w:rsidR="00240130" w:rsidRPr="00A96E9E" w:rsidRDefault="00240130" w:rsidP="00A96E9E">
      <w:pPr>
        <w:tabs>
          <w:tab w:val="left" w:pos="0"/>
          <w:tab w:val="left" w:pos="2268"/>
        </w:tabs>
        <w:spacing w:after="0" w:line="276" w:lineRule="auto"/>
        <w:jc w:val="both"/>
        <w:rPr>
          <w:rFonts w:ascii="Gadugi" w:eastAsia="Malgun Gothic" w:hAnsi="Gadugi" w:cs="Estrangelo Edessa"/>
          <w:sz w:val="24"/>
          <w:szCs w:val="24"/>
        </w:rPr>
      </w:pPr>
    </w:p>
    <w:p w14:paraId="732F1275" w14:textId="10DCA4B2" w:rsidR="00EC4A17" w:rsidRPr="00A96E9E" w:rsidRDefault="00240130" w:rsidP="00A96E9E">
      <w:pPr>
        <w:tabs>
          <w:tab w:val="left" w:pos="2268"/>
        </w:tabs>
        <w:spacing w:after="0" w:line="276" w:lineRule="auto"/>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r w:rsidRPr="00A96E9E">
        <w:rPr>
          <w:rFonts w:ascii="Gadugi" w:hAnsi="Gadugi"/>
          <w:sz w:val="24"/>
          <w:szCs w:val="24"/>
        </w:rPr>
        <w:tab/>
      </w:r>
      <w:r w:rsidRPr="00A96E9E">
        <w:rPr>
          <w:rFonts w:ascii="Gadugi" w:eastAsia="Malgun Gothic" w:hAnsi="Gadugi" w:cs="Estrangelo Edessa"/>
          <w:sz w:val="24"/>
          <w:szCs w:val="24"/>
        </w:rPr>
        <w:t>Como ello es así, en esta modalidad, según tiene decantado la jurisprudencia, la responsabilidad debe recaer, realmente, en el guardián de la cosa, material o jurídico, bien porque esté ejercitando directamente la actividad, ora porque tenga sobre ella un adecuado control. Así que, en principio, quien figura como propietario de la cosa con la que se causa daño, hace presumir en esa calidad su responsabilidad; pero esa es una presunción legal</w:t>
      </w:r>
      <w:r w:rsidR="00EC4A17" w:rsidRPr="00A96E9E">
        <w:rPr>
          <w:rFonts w:ascii="Gadugi" w:eastAsia="Malgun Gothic" w:hAnsi="Gadugi" w:cs="Estrangelo Edessa"/>
          <w:sz w:val="24"/>
          <w:szCs w:val="24"/>
        </w:rPr>
        <w:t xml:space="preserve">, que admite prueba en contrario, porque puede ocurrir que materialmente se haya despojado de ella y que su poder de dirección radique en una persona distinta que, para el caso, sería el guardián, llamado por ello a reparar los daños que pueda causar. </w:t>
      </w:r>
      <w:r w:rsidRPr="00A96E9E">
        <w:rPr>
          <w:rFonts w:ascii="Gadugi" w:eastAsia="Malgun Gothic" w:hAnsi="Gadugi" w:cs="Estrangelo Edessa"/>
          <w:sz w:val="24"/>
          <w:szCs w:val="24"/>
        </w:rPr>
        <w:t xml:space="preserve"> </w:t>
      </w:r>
    </w:p>
    <w:p w14:paraId="1A6C89FD" w14:textId="77777777" w:rsidR="00EC4A17" w:rsidRPr="00A96E9E" w:rsidRDefault="00EC4A17" w:rsidP="00A96E9E">
      <w:pPr>
        <w:tabs>
          <w:tab w:val="left" w:pos="0"/>
          <w:tab w:val="left" w:pos="2268"/>
        </w:tabs>
        <w:spacing w:after="0" w:line="276" w:lineRule="auto"/>
        <w:jc w:val="both"/>
        <w:rPr>
          <w:rFonts w:ascii="Gadugi" w:eastAsia="Malgun Gothic" w:hAnsi="Gadugi" w:cs="Estrangelo Edessa"/>
          <w:sz w:val="24"/>
          <w:szCs w:val="24"/>
        </w:rPr>
      </w:pPr>
    </w:p>
    <w:p w14:paraId="4888B695" w14:textId="34862516" w:rsidR="00240130" w:rsidRPr="00A96E9E" w:rsidRDefault="00EC4A17" w:rsidP="00A96E9E">
      <w:pPr>
        <w:tabs>
          <w:tab w:val="left" w:pos="0"/>
          <w:tab w:val="left" w:pos="2268"/>
        </w:tabs>
        <w:spacing w:after="0" w:line="276" w:lineRule="auto"/>
        <w:ind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Sobre ese particular, </w:t>
      </w:r>
      <w:r w:rsidR="007A5B42" w:rsidRPr="00A96E9E">
        <w:rPr>
          <w:rFonts w:ascii="Gadugi" w:eastAsia="Malgun Gothic" w:hAnsi="Gadugi" w:cs="Estrangelo Edessa"/>
          <w:sz w:val="24"/>
          <w:szCs w:val="24"/>
        </w:rPr>
        <w:t>se ha pronunciado esta Colegiatura</w:t>
      </w:r>
      <w:r w:rsidR="007A5B42" w:rsidRPr="00A96E9E">
        <w:rPr>
          <w:rStyle w:val="Refdenotaalpie"/>
          <w:rFonts w:ascii="Gadugi" w:eastAsia="Malgun Gothic" w:hAnsi="Gadugi" w:cs="Estrangelo Edessa"/>
          <w:sz w:val="24"/>
          <w:szCs w:val="24"/>
        </w:rPr>
        <w:footnoteReference w:id="11"/>
      </w:r>
      <w:r w:rsidR="00A97494" w:rsidRPr="00A96E9E">
        <w:rPr>
          <w:rFonts w:ascii="Gadugi" w:eastAsia="Malgun Gothic" w:hAnsi="Gadugi" w:cs="Estrangelo Edessa"/>
          <w:sz w:val="24"/>
          <w:szCs w:val="24"/>
        </w:rPr>
        <w:t>,</w:t>
      </w:r>
      <w:r w:rsidR="007A5B42" w:rsidRPr="00A96E9E">
        <w:rPr>
          <w:rFonts w:ascii="Gadugi" w:eastAsia="Malgun Gothic" w:hAnsi="Gadugi" w:cs="Estrangelo Edessa"/>
          <w:sz w:val="24"/>
          <w:szCs w:val="24"/>
        </w:rPr>
        <w:t xml:space="preserve"> y </w:t>
      </w:r>
      <w:r w:rsidRPr="00A96E9E">
        <w:rPr>
          <w:rFonts w:ascii="Gadugi" w:eastAsia="Malgun Gothic" w:hAnsi="Gadugi" w:cs="Estrangelo Edessa"/>
          <w:sz w:val="24"/>
          <w:szCs w:val="24"/>
        </w:rPr>
        <w:t>se memoró recientemente</w:t>
      </w:r>
      <w:r w:rsidR="007A5B42" w:rsidRPr="00A96E9E">
        <w:rPr>
          <w:rFonts w:ascii="Gadugi" w:eastAsia="Malgun Gothic" w:hAnsi="Gadugi" w:cs="Estrangelo Edessa"/>
          <w:sz w:val="24"/>
          <w:szCs w:val="24"/>
        </w:rPr>
        <w:t xml:space="preserve"> en la jurisprudencia nacional</w:t>
      </w:r>
      <w:r w:rsidR="001C59A6" w:rsidRPr="00A96E9E">
        <w:rPr>
          <w:rStyle w:val="Refdenotaalpie"/>
          <w:rFonts w:ascii="Gadugi" w:eastAsia="Malgun Gothic" w:hAnsi="Gadugi" w:cs="Estrangelo Edessa"/>
          <w:sz w:val="24"/>
          <w:szCs w:val="24"/>
        </w:rPr>
        <w:footnoteReference w:id="12"/>
      </w:r>
      <w:r w:rsidRPr="00A96E9E">
        <w:rPr>
          <w:rFonts w:ascii="Gadugi" w:eastAsia="Malgun Gothic" w:hAnsi="Gadugi" w:cs="Estrangelo Edessa"/>
          <w:sz w:val="24"/>
          <w:szCs w:val="24"/>
        </w:rPr>
        <w:t xml:space="preserve">, que: </w:t>
      </w:r>
    </w:p>
    <w:p w14:paraId="6430D5C8" w14:textId="77777777" w:rsidR="002809A9" w:rsidRPr="00A96E9E" w:rsidRDefault="002809A9" w:rsidP="00A96E9E">
      <w:pPr>
        <w:spacing w:after="0" w:line="276" w:lineRule="auto"/>
        <w:ind w:left="567" w:right="616" w:firstLine="1701"/>
        <w:jc w:val="both"/>
        <w:rPr>
          <w:rFonts w:ascii="Gadugi" w:eastAsia="Times New Roman" w:hAnsi="Gadugi" w:cs="Courier New"/>
          <w:color w:val="000000"/>
          <w:spacing w:val="-3"/>
          <w:sz w:val="24"/>
          <w:szCs w:val="24"/>
          <w:lang w:val="es-ES_tradnl" w:eastAsia="es-CO"/>
        </w:rPr>
      </w:pPr>
    </w:p>
    <w:p w14:paraId="2131AA02" w14:textId="4D0C193B" w:rsidR="00240130" w:rsidRPr="00316B3B" w:rsidRDefault="00240130" w:rsidP="00316B3B">
      <w:pPr>
        <w:spacing w:after="0" w:line="240" w:lineRule="auto"/>
        <w:ind w:left="426" w:right="420" w:firstLine="1701"/>
        <w:jc w:val="both"/>
        <w:rPr>
          <w:rFonts w:ascii="Gadugi" w:eastAsia="Times New Roman" w:hAnsi="Gadugi" w:cs="Courier New"/>
          <w:color w:val="000000"/>
          <w:szCs w:val="24"/>
          <w:lang w:eastAsia="es-CO"/>
        </w:rPr>
      </w:pPr>
      <w:r w:rsidRPr="00316B3B">
        <w:rPr>
          <w:rFonts w:ascii="Gadugi" w:eastAsia="Times New Roman" w:hAnsi="Gadugi" w:cs="Courier New"/>
          <w:color w:val="000000"/>
          <w:spacing w:val="-3"/>
          <w:szCs w:val="24"/>
          <w:lang w:val="es-ES_tradnl" w:eastAsia="es-CO"/>
        </w:rPr>
        <w:t xml:space="preserve">Como el ejercicio de la actividad peligrosa se sirve, las más de las veces, de bienes inanimados (arts. 2350, 2351, 2355 y 2356 C.C.), generando potencial riesgo para terceros, recae en el guardián de la operación causante del detrimento la obligación de repararlo, ostentando dicha posición quien tenga la detentación del bien utilizado, ya sea de forma directa o indirecta, cual sucede, como regla de general, respecto de su propietario o empresario, en cabeza de quienes se presume legalmente </w:t>
      </w:r>
      <w:r w:rsidRPr="00316B3B">
        <w:rPr>
          <w:rFonts w:ascii="Gadugi" w:eastAsia="Times New Roman" w:hAnsi="Gadugi" w:cs="Courier New"/>
          <w:color w:val="000000"/>
          <w:spacing w:val="-3"/>
          <w:szCs w:val="24"/>
          <w:lang w:val="es-ES_tradnl" w:eastAsia="es-CO"/>
        </w:rPr>
        <w:lastRenderedPageBreak/>
        <w:t>la potestad de control; los </w:t>
      </w:r>
      <w:r w:rsidRPr="00316B3B">
        <w:rPr>
          <w:rFonts w:ascii="Gadugi" w:eastAsia="Times New Roman" w:hAnsi="Gadugi" w:cs="Courier New"/>
          <w:color w:val="000000"/>
          <w:szCs w:val="24"/>
          <w:lang w:val="es-ES_tradnl" w:eastAsia="es-CO"/>
        </w:rPr>
        <w:t>poseedores materiales y tenedores legítimos de la cosa con facultad de uso y goce; y los detentadores ilegítimos y viciosos, también denominados usurpadores, en tanto que asumieron de hecho el poder autónomo de mando, obstaculizando el de los legítimos titulares.</w:t>
      </w:r>
    </w:p>
    <w:p w14:paraId="0953CCC5" w14:textId="77777777" w:rsidR="00240130" w:rsidRPr="00316B3B" w:rsidRDefault="00240130" w:rsidP="00316B3B">
      <w:pPr>
        <w:tabs>
          <w:tab w:val="left" w:pos="0"/>
          <w:tab w:val="left" w:pos="2268"/>
        </w:tabs>
        <w:spacing w:after="0" w:line="276" w:lineRule="auto"/>
        <w:jc w:val="both"/>
        <w:rPr>
          <w:rFonts w:ascii="Gadugi" w:eastAsia="Malgun Gothic" w:hAnsi="Gadugi" w:cs="Estrangelo Edessa"/>
          <w:sz w:val="24"/>
          <w:szCs w:val="24"/>
        </w:rPr>
      </w:pPr>
      <w:r w:rsidRPr="00316B3B">
        <w:rPr>
          <w:rFonts w:ascii="Gadugi" w:eastAsia="Malgun Gothic" w:hAnsi="Gadugi" w:cs="Estrangelo Edessa"/>
          <w:sz w:val="24"/>
          <w:szCs w:val="24"/>
        </w:rPr>
        <w:t> </w:t>
      </w:r>
    </w:p>
    <w:p w14:paraId="6EE36453" w14:textId="086C531E" w:rsidR="00240130" w:rsidRPr="00316B3B" w:rsidRDefault="00316B3B" w:rsidP="00316B3B">
      <w:pPr>
        <w:tabs>
          <w:tab w:val="left" w:pos="0"/>
          <w:tab w:val="left" w:pos="2268"/>
        </w:tabs>
        <w:spacing w:after="0" w:line="276" w:lineRule="auto"/>
        <w:jc w:val="both"/>
        <w:rPr>
          <w:rFonts w:ascii="Gadugi" w:eastAsia="Malgun Gothic" w:hAnsi="Gadugi" w:cs="Estrangelo Edessa"/>
          <w:sz w:val="24"/>
          <w:szCs w:val="24"/>
        </w:rPr>
      </w:pPr>
      <w:r>
        <w:rPr>
          <w:rFonts w:ascii="Gadugi" w:eastAsia="Malgun Gothic" w:hAnsi="Gadugi" w:cs="Estrangelo Edessa"/>
          <w:sz w:val="24"/>
          <w:szCs w:val="24"/>
        </w:rPr>
        <w:tab/>
      </w:r>
      <w:r w:rsidR="00240130" w:rsidRPr="00316B3B">
        <w:rPr>
          <w:rFonts w:ascii="Gadugi" w:eastAsia="Malgun Gothic" w:hAnsi="Gadugi" w:cs="Estrangelo Edessa"/>
          <w:sz w:val="24"/>
          <w:szCs w:val="24"/>
        </w:rPr>
        <w:t>En relación con esta temática tiene dicho la Corte que:</w:t>
      </w:r>
    </w:p>
    <w:p w14:paraId="248CBE4A" w14:textId="77777777" w:rsidR="00240130" w:rsidRPr="00316B3B" w:rsidRDefault="00240130" w:rsidP="00316B3B">
      <w:pPr>
        <w:tabs>
          <w:tab w:val="left" w:pos="0"/>
          <w:tab w:val="left" w:pos="2268"/>
        </w:tabs>
        <w:spacing w:after="0" w:line="276" w:lineRule="auto"/>
        <w:jc w:val="both"/>
        <w:rPr>
          <w:rFonts w:ascii="Gadugi" w:eastAsia="Malgun Gothic" w:hAnsi="Gadugi" w:cs="Estrangelo Edessa"/>
          <w:sz w:val="24"/>
          <w:szCs w:val="24"/>
        </w:rPr>
      </w:pPr>
      <w:r w:rsidRPr="00316B3B">
        <w:rPr>
          <w:rFonts w:ascii="Gadugi" w:eastAsia="Malgun Gothic" w:hAnsi="Gadugi" w:cs="Estrangelo Edessa"/>
          <w:sz w:val="24"/>
          <w:szCs w:val="24"/>
        </w:rPr>
        <w:t> </w:t>
      </w:r>
    </w:p>
    <w:p w14:paraId="466CD35B" w14:textId="77777777" w:rsidR="00240130" w:rsidRPr="00316B3B" w:rsidRDefault="00240130" w:rsidP="00316B3B">
      <w:pPr>
        <w:spacing w:after="0" w:line="240" w:lineRule="auto"/>
        <w:ind w:left="426" w:right="420" w:firstLine="1701"/>
        <w:jc w:val="both"/>
        <w:rPr>
          <w:rFonts w:ascii="Gadugi" w:eastAsia="Times New Roman" w:hAnsi="Gadugi" w:cs="Courier New"/>
          <w:color w:val="000000"/>
          <w:szCs w:val="24"/>
          <w:lang w:eastAsia="es-CO"/>
        </w:rPr>
      </w:pPr>
      <w:r w:rsidRPr="00316B3B">
        <w:rPr>
          <w:rFonts w:ascii="Gadugi" w:eastAsia="Times New Roman" w:hAnsi="Gadugi" w:cs="Courier New"/>
          <w:i/>
          <w:iCs/>
          <w:color w:val="000000"/>
          <w:szCs w:val="24"/>
          <w:lang w:val="es-ES_tradnl" w:eastAsia="es-CO"/>
        </w:rPr>
        <w:t>(…) por principio la prueba por cualquier medio probatorio idóneo de la afiliación o vinculación del vehículo destinado al transporte, ‘legitima suficientemente a la empresa afiliadora para responder por los perjuicios que se causan a terceros en el ejercicio de la actividad peligrosa que entraña la movilización de vehículos automotores para la satisfacción del aludido servicio, pues si ella es la que crea el riesgo…’ (cas. civ. sentencia número 021 de 1º de febrero de 1992) debe responder por los daños causados, dado que ‘el solo hecho de estar afiliado un vehículo a determinada sociedad, implica que ésta en principio soporte alguna responsabilidad y tenga algún control sobre el vehículo’</w:t>
      </w:r>
      <w:r w:rsidRPr="00316B3B">
        <w:rPr>
          <w:rFonts w:ascii="Gadugi" w:eastAsia="Times New Roman" w:hAnsi="Gadugi" w:cs="Courier New"/>
          <w:b/>
          <w:bCs/>
          <w:i/>
          <w:iCs/>
          <w:color w:val="000000"/>
          <w:szCs w:val="24"/>
          <w:lang w:val="es-ES_tradnl" w:eastAsia="es-CO"/>
        </w:rPr>
        <w:t> </w:t>
      </w:r>
      <w:r w:rsidRPr="00316B3B">
        <w:rPr>
          <w:rFonts w:ascii="Gadugi" w:eastAsia="Times New Roman" w:hAnsi="Gadugi" w:cs="Courier New"/>
          <w:i/>
          <w:iCs/>
          <w:color w:val="000000"/>
          <w:szCs w:val="24"/>
          <w:lang w:val="es-ES_tradnl" w:eastAsia="es-CO"/>
        </w:rPr>
        <w:t>(CCXXXI, 2º volumen, 897), quedando comprendido el detrimento en la esfera o círculo de su actividad peligrosa.</w:t>
      </w:r>
      <w:r w:rsidRPr="00316B3B">
        <w:rPr>
          <w:rFonts w:ascii="Gadugi" w:eastAsia="Times New Roman" w:hAnsi="Gadugi" w:cs="Courier New"/>
          <w:color w:val="000000"/>
          <w:szCs w:val="24"/>
          <w:lang w:val="es-ES_tradnl" w:eastAsia="es-CO"/>
        </w:rPr>
        <w:t> (CSJ SC de 17 may. 2011, rad. 2005-00345-01).</w:t>
      </w:r>
    </w:p>
    <w:p w14:paraId="12CEC393" w14:textId="77777777" w:rsidR="00240130" w:rsidRPr="00A96E9E" w:rsidRDefault="00240130" w:rsidP="00A96E9E">
      <w:pPr>
        <w:tabs>
          <w:tab w:val="left" w:pos="0"/>
          <w:tab w:val="left" w:pos="2268"/>
        </w:tabs>
        <w:spacing w:after="0" w:line="276" w:lineRule="auto"/>
        <w:jc w:val="both"/>
        <w:rPr>
          <w:rFonts w:ascii="Gadugi" w:eastAsia="Malgun Gothic" w:hAnsi="Gadugi" w:cs="Estrangelo Edessa"/>
          <w:sz w:val="24"/>
          <w:szCs w:val="24"/>
        </w:rPr>
      </w:pPr>
    </w:p>
    <w:p w14:paraId="1ADED5AE" w14:textId="224C5542" w:rsidR="008D7110" w:rsidRPr="00A96E9E" w:rsidRDefault="00EC4A17" w:rsidP="00A96E9E">
      <w:pPr>
        <w:tabs>
          <w:tab w:val="left" w:pos="0"/>
          <w:tab w:val="left" w:pos="2268"/>
        </w:tabs>
        <w:spacing w:after="0" w:line="276" w:lineRule="auto"/>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r w:rsidRPr="00A96E9E">
        <w:rPr>
          <w:rFonts w:ascii="Gadugi" w:eastAsia="Malgun Gothic" w:hAnsi="Gadugi" w:cs="Estrangelo Edessa"/>
          <w:sz w:val="24"/>
          <w:szCs w:val="24"/>
        </w:rPr>
        <w:tab/>
        <w:t>Y renglones más adelante precisó</w:t>
      </w:r>
      <w:r w:rsidR="00C369B6" w:rsidRPr="00A96E9E">
        <w:rPr>
          <w:rFonts w:ascii="Gadugi" w:eastAsia="Malgun Gothic" w:hAnsi="Gadugi" w:cs="Estrangelo Edessa"/>
          <w:sz w:val="24"/>
          <w:szCs w:val="24"/>
        </w:rPr>
        <w:t xml:space="preserve"> la Corte que</w:t>
      </w:r>
      <w:r w:rsidRPr="00A96E9E">
        <w:rPr>
          <w:rFonts w:ascii="Gadugi" w:eastAsia="Malgun Gothic" w:hAnsi="Gadugi" w:cs="Estrangelo Edessa"/>
          <w:sz w:val="24"/>
          <w:szCs w:val="24"/>
        </w:rPr>
        <w:t xml:space="preserve">: </w:t>
      </w:r>
    </w:p>
    <w:p w14:paraId="455528E1" w14:textId="77777777" w:rsidR="008D7110" w:rsidRPr="00A96E9E" w:rsidRDefault="008D7110" w:rsidP="00A96E9E">
      <w:pPr>
        <w:tabs>
          <w:tab w:val="left" w:pos="0"/>
          <w:tab w:val="left" w:pos="2268"/>
        </w:tabs>
        <w:spacing w:after="0" w:line="276" w:lineRule="auto"/>
        <w:jc w:val="both"/>
        <w:rPr>
          <w:rFonts w:ascii="Gadugi" w:eastAsia="Malgun Gothic" w:hAnsi="Gadugi" w:cs="Estrangelo Edessa"/>
          <w:sz w:val="24"/>
          <w:szCs w:val="24"/>
        </w:rPr>
      </w:pPr>
    </w:p>
    <w:p w14:paraId="50B17791" w14:textId="3DF3C7E4" w:rsidR="00EC4A17" w:rsidRPr="00316B3B" w:rsidRDefault="00EC4A17" w:rsidP="00316B3B">
      <w:pPr>
        <w:spacing w:after="0" w:line="240" w:lineRule="auto"/>
        <w:ind w:left="426" w:right="420" w:firstLine="1701"/>
        <w:jc w:val="both"/>
        <w:rPr>
          <w:rFonts w:ascii="Gadugi" w:eastAsia="Times New Roman" w:hAnsi="Gadugi" w:cs="Courier New"/>
          <w:i/>
          <w:iCs/>
          <w:color w:val="000000"/>
          <w:szCs w:val="24"/>
          <w:lang w:val="es-ES_tradnl" w:eastAsia="es-CO"/>
        </w:rPr>
      </w:pPr>
      <w:r w:rsidRPr="00316B3B">
        <w:rPr>
          <w:rFonts w:ascii="Gadugi" w:eastAsia="Times New Roman" w:hAnsi="Gadugi" w:cs="Courier New"/>
          <w:i/>
          <w:iCs/>
          <w:color w:val="000000"/>
          <w:szCs w:val="24"/>
          <w:lang w:val="es-ES_tradnl" w:eastAsia="es-CO"/>
        </w:rPr>
        <w:t>Con base en las anteriores premisas, extracta la Corte que el juzgador de segundo grado erró al considerar que la afiliación del automotor causante del accidente vial imponía, sin más, la declaratoria de responsabilidad extracontractual demandada en contra de la empresa de transporte, por cuanto el tribunal no advirtió que la presunción de guardiana que recae en contra de la sociedad mercantil admite prueba en contrario.</w:t>
      </w:r>
    </w:p>
    <w:p w14:paraId="4344E4A5" w14:textId="77777777" w:rsidR="00EC4A17" w:rsidRPr="00316B3B" w:rsidRDefault="00EC4A17" w:rsidP="00316B3B">
      <w:pPr>
        <w:spacing w:after="0" w:line="240" w:lineRule="auto"/>
        <w:ind w:left="426" w:right="420" w:firstLine="1701"/>
        <w:jc w:val="both"/>
        <w:rPr>
          <w:rFonts w:ascii="Gadugi" w:eastAsia="Times New Roman" w:hAnsi="Gadugi" w:cs="Courier New"/>
          <w:i/>
          <w:iCs/>
          <w:color w:val="000000"/>
          <w:szCs w:val="24"/>
          <w:lang w:val="es-ES_tradnl" w:eastAsia="es-CO"/>
        </w:rPr>
      </w:pPr>
      <w:r w:rsidRPr="00316B3B">
        <w:rPr>
          <w:rFonts w:ascii="Gadugi" w:eastAsia="Times New Roman" w:hAnsi="Gadugi" w:cs="Courier New"/>
          <w:i/>
          <w:iCs/>
          <w:color w:val="000000"/>
          <w:szCs w:val="24"/>
          <w:lang w:val="es-ES_tradnl" w:eastAsia="es-CO"/>
        </w:rPr>
        <w:t> </w:t>
      </w:r>
    </w:p>
    <w:p w14:paraId="45046828" w14:textId="4C484E9E" w:rsidR="00EC4A17" w:rsidRPr="00316B3B" w:rsidRDefault="00EC4A17" w:rsidP="00316B3B">
      <w:pPr>
        <w:spacing w:after="0" w:line="240" w:lineRule="auto"/>
        <w:ind w:left="426" w:right="420" w:firstLine="1701"/>
        <w:jc w:val="both"/>
        <w:rPr>
          <w:rFonts w:ascii="Gadugi" w:eastAsia="Times New Roman" w:hAnsi="Gadugi" w:cs="Times New Roman"/>
          <w:color w:val="000000"/>
          <w:szCs w:val="24"/>
          <w:lang w:eastAsia="es-CO"/>
        </w:rPr>
      </w:pPr>
      <w:r w:rsidRPr="00316B3B">
        <w:rPr>
          <w:rFonts w:ascii="Gadugi" w:eastAsia="Times New Roman" w:hAnsi="Gadugi" w:cs="Times New Roman"/>
          <w:color w:val="000000"/>
          <w:szCs w:val="24"/>
          <w:lang w:val="es-ES" w:eastAsia="es-CO"/>
        </w:rPr>
        <w:t>Como lo ha precisado la Corte, la presunción de guardián de la actividad desarrollada puede ser infirmada si se «</w:t>
      </w:r>
      <w:r w:rsidRPr="00316B3B">
        <w:rPr>
          <w:rFonts w:ascii="Gadugi" w:eastAsia="Times New Roman" w:hAnsi="Gadugi" w:cs="Times New Roman"/>
          <w:i/>
          <w:iCs/>
          <w:color w:val="000000"/>
          <w:szCs w:val="24"/>
          <w:lang w:val="es-ES" w:eastAsia="es-CO"/>
        </w:rPr>
        <w:t>demuestra que transfirió a otra persona la tenencia de la cosa en virtud de un título jurídico, como el de arrendamiento, el de comodato, etc., o que fue despojado inculpablemente de la misma, como en el caso de haberle sido robada o hurtada […]</w:t>
      </w:r>
      <w:r w:rsidRPr="00316B3B">
        <w:rPr>
          <w:rFonts w:ascii="Gadugi" w:eastAsia="Times New Roman" w:hAnsi="Gadugi" w:cs="Times New Roman"/>
          <w:color w:val="000000"/>
          <w:szCs w:val="24"/>
          <w:lang w:val="es-ES" w:eastAsia="es-CO"/>
        </w:rPr>
        <w:t>» (CSJ SC de 17 may. 2011, rad. 2005-00345-01).</w:t>
      </w:r>
    </w:p>
    <w:p w14:paraId="551C94AE" w14:textId="77777777" w:rsidR="00EC4A17" w:rsidRPr="00316B3B" w:rsidRDefault="00EC4A17" w:rsidP="00316B3B">
      <w:pPr>
        <w:spacing w:after="0" w:line="240" w:lineRule="auto"/>
        <w:ind w:left="426" w:right="420" w:firstLine="1701"/>
        <w:jc w:val="both"/>
        <w:rPr>
          <w:rFonts w:ascii="Gadugi" w:eastAsia="Times New Roman" w:hAnsi="Gadugi" w:cs="Times New Roman"/>
          <w:color w:val="000000"/>
          <w:szCs w:val="24"/>
          <w:lang w:eastAsia="es-CO"/>
        </w:rPr>
      </w:pPr>
      <w:r w:rsidRPr="00316B3B">
        <w:rPr>
          <w:rFonts w:ascii="Gadugi" w:eastAsia="Times New Roman" w:hAnsi="Gadugi" w:cs="Times New Roman"/>
          <w:color w:val="000000"/>
          <w:szCs w:val="24"/>
          <w:lang w:val="es-ES" w:eastAsia="es-CO"/>
        </w:rPr>
        <w:t> </w:t>
      </w:r>
    </w:p>
    <w:p w14:paraId="4480C25C" w14:textId="1E0621EF" w:rsidR="00EC4A17" w:rsidRPr="00316B3B" w:rsidRDefault="00EC4A17" w:rsidP="00316B3B">
      <w:pPr>
        <w:spacing w:after="0" w:line="240" w:lineRule="auto"/>
        <w:ind w:left="426" w:right="420" w:firstLine="1701"/>
        <w:jc w:val="both"/>
        <w:rPr>
          <w:rFonts w:ascii="Gadugi" w:eastAsia="Times New Roman" w:hAnsi="Gadugi" w:cs="Times New Roman"/>
          <w:color w:val="000000"/>
          <w:szCs w:val="24"/>
          <w:lang w:eastAsia="es-CO"/>
        </w:rPr>
      </w:pPr>
      <w:r w:rsidRPr="00316B3B">
        <w:rPr>
          <w:rFonts w:ascii="Gadugi" w:eastAsia="Times New Roman" w:hAnsi="Gadugi" w:cs="Times New Roman"/>
          <w:color w:val="000000"/>
          <w:szCs w:val="24"/>
          <w:lang w:val="es-ES" w:eastAsia="es-CO"/>
        </w:rPr>
        <w:t>En otros términos, inadvirtió el juzgador colegiado que no se trata de una presunción de derecho</w:t>
      </w:r>
      <w:r w:rsidR="00C369B6" w:rsidRPr="00316B3B">
        <w:rPr>
          <w:rFonts w:ascii="Gadugi" w:eastAsia="Times New Roman" w:hAnsi="Gadugi" w:cs="Times New Roman"/>
          <w:color w:val="000000"/>
          <w:szCs w:val="24"/>
          <w:lang w:val="es-ES" w:eastAsia="es-CO"/>
        </w:rPr>
        <w:t xml:space="preserve"> </w:t>
      </w:r>
      <w:r w:rsidRPr="00316B3B">
        <w:rPr>
          <w:rFonts w:ascii="Gadugi" w:eastAsia="Times New Roman" w:hAnsi="Gadugi" w:cs="Times New Roman"/>
          <w:color w:val="000000"/>
          <w:szCs w:val="24"/>
          <w:lang w:val="es-ES" w:eastAsia="es-CO"/>
        </w:rPr>
        <w:t>-la cual no admite prueba en contrario-</w:t>
      </w:r>
      <w:r w:rsidR="00C369B6" w:rsidRPr="00316B3B">
        <w:rPr>
          <w:rFonts w:ascii="Gadugi" w:eastAsia="Times New Roman" w:hAnsi="Gadugi" w:cs="Times New Roman"/>
          <w:color w:val="000000"/>
          <w:szCs w:val="24"/>
          <w:lang w:val="es-ES" w:eastAsia="es-CO"/>
        </w:rPr>
        <w:t xml:space="preserve"> </w:t>
      </w:r>
      <w:r w:rsidRPr="00316B3B">
        <w:rPr>
          <w:rFonts w:ascii="Gadugi" w:eastAsia="Times New Roman" w:hAnsi="Gadugi" w:cs="Times New Roman"/>
          <w:color w:val="000000"/>
          <w:szCs w:val="24"/>
          <w:lang w:val="es-ES" w:eastAsia="es-CO"/>
        </w:rPr>
        <w:t>sino legal</w:t>
      </w:r>
      <w:r w:rsidR="00C369B6" w:rsidRPr="00316B3B">
        <w:rPr>
          <w:rFonts w:ascii="Gadugi" w:eastAsia="Times New Roman" w:hAnsi="Gadugi" w:cs="Times New Roman"/>
          <w:color w:val="000000"/>
          <w:szCs w:val="24"/>
          <w:lang w:val="es-ES" w:eastAsia="es-CO"/>
        </w:rPr>
        <w:t xml:space="preserve"> </w:t>
      </w:r>
      <w:r w:rsidRPr="00316B3B">
        <w:rPr>
          <w:rFonts w:ascii="Gadugi" w:eastAsia="Times New Roman" w:hAnsi="Gadugi" w:cs="Times New Roman"/>
          <w:color w:val="000000"/>
          <w:szCs w:val="24"/>
          <w:lang w:val="es-ES" w:eastAsia="es-CO"/>
        </w:rPr>
        <w:t xml:space="preserve">-que sí la acepta-, conforme lo regula el inciso final del artículo 166 </w:t>
      </w:r>
      <w:r w:rsidRPr="00316B3B">
        <w:rPr>
          <w:rFonts w:ascii="Gadugi" w:eastAsia="Times New Roman" w:hAnsi="Gadugi" w:cs="Times New Roman"/>
          <w:szCs w:val="24"/>
          <w:lang w:val="es-ES" w:eastAsia="es-CO"/>
        </w:rPr>
        <w:t>del </w:t>
      </w:r>
      <w:hyperlink r:id="rId11" w:history="1">
        <w:r w:rsidRPr="00316B3B">
          <w:rPr>
            <w:rFonts w:ascii="Gadugi" w:eastAsia="Times New Roman" w:hAnsi="Gadugi" w:cs="Times New Roman"/>
            <w:szCs w:val="24"/>
            <w:lang w:val="es-ES" w:eastAsia="es-CO"/>
          </w:rPr>
          <w:t>Código General del Proceso</w:t>
        </w:r>
      </w:hyperlink>
      <w:r w:rsidRPr="00316B3B">
        <w:rPr>
          <w:rFonts w:ascii="Gadugi" w:eastAsia="Times New Roman" w:hAnsi="Gadugi" w:cs="Times New Roman"/>
          <w:color w:val="000000"/>
          <w:szCs w:val="24"/>
          <w:lang w:val="es-ES" w:eastAsia="es-CO"/>
        </w:rPr>
        <w:t>, al señalar que «</w:t>
      </w:r>
      <w:r w:rsidRPr="00316B3B">
        <w:rPr>
          <w:rFonts w:ascii="Gadugi" w:eastAsia="Times New Roman" w:hAnsi="Gadugi" w:cs="Times New Roman"/>
          <w:i/>
          <w:iCs/>
          <w:color w:val="000000"/>
          <w:szCs w:val="24"/>
          <w:lang w:val="es-ES" w:eastAsia="es-CO"/>
        </w:rPr>
        <w:t>[e]l hecho legalmente presumido se tendrá por cierto, pero admitirá prueba en contrario cuando la ley lo autorice.</w:t>
      </w:r>
      <w:r w:rsidRPr="00316B3B">
        <w:rPr>
          <w:rFonts w:ascii="Gadugi" w:eastAsia="Times New Roman" w:hAnsi="Gadugi" w:cs="Times New Roman"/>
          <w:color w:val="000000"/>
          <w:szCs w:val="24"/>
          <w:lang w:val="es-ES" w:eastAsia="es-CO"/>
        </w:rPr>
        <w:t>»</w:t>
      </w:r>
    </w:p>
    <w:p w14:paraId="4991F4C6" w14:textId="71B845A8" w:rsidR="000013D5" w:rsidRPr="00A96E9E" w:rsidRDefault="000013D5" w:rsidP="00A96E9E">
      <w:pPr>
        <w:tabs>
          <w:tab w:val="left" w:pos="0"/>
          <w:tab w:val="left" w:pos="2268"/>
        </w:tabs>
        <w:spacing w:after="0" w:line="276" w:lineRule="auto"/>
        <w:jc w:val="both"/>
        <w:rPr>
          <w:rFonts w:ascii="Gadugi" w:hAnsi="Gadugi"/>
          <w:sz w:val="24"/>
          <w:szCs w:val="24"/>
        </w:rPr>
      </w:pPr>
    </w:p>
    <w:p w14:paraId="58A79D04" w14:textId="77777777" w:rsidR="00314D56" w:rsidRPr="00A96E9E" w:rsidRDefault="001C59A6" w:rsidP="00A96E9E">
      <w:pPr>
        <w:pStyle w:val="Prrafodelista"/>
        <w:numPr>
          <w:ilvl w:val="1"/>
          <w:numId w:val="3"/>
        </w:numPr>
        <w:tabs>
          <w:tab w:val="left" w:pos="0"/>
          <w:tab w:val="left" w:pos="2268"/>
        </w:tabs>
        <w:spacing w:after="0" w:line="276" w:lineRule="auto"/>
        <w:ind w:left="0" w:firstLine="2268"/>
        <w:jc w:val="both"/>
        <w:rPr>
          <w:rFonts w:ascii="Gadugi" w:eastAsia="Malgun Gothic" w:hAnsi="Gadugi" w:cs="Estrangelo Edessa"/>
          <w:sz w:val="24"/>
          <w:szCs w:val="24"/>
        </w:rPr>
      </w:pPr>
      <w:bookmarkStart w:id="3" w:name="_Hlk93054362"/>
      <w:r w:rsidRPr="00A96E9E">
        <w:rPr>
          <w:rFonts w:ascii="Gadugi" w:hAnsi="Gadugi"/>
          <w:sz w:val="24"/>
          <w:szCs w:val="24"/>
        </w:rPr>
        <w:t>En el caso concreto, l</w:t>
      </w:r>
      <w:r w:rsidR="002E2058" w:rsidRPr="00A96E9E">
        <w:rPr>
          <w:rFonts w:ascii="Gadugi" w:hAnsi="Gadugi"/>
          <w:sz w:val="24"/>
          <w:szCs w:val="24"/>
        </w:rPr>
        <w:t xml:space="preserve">a legitimación en la causa </w:t>
      </w:r>
      <w:r w:rsidRPr="00A96E9E">
        <w:rPr>
          <w:rFonts w:ascii="Gadugi" w:hAnsi="Gadugi"/>
          <w:sz w:val="24"/>
          <w:szCs w:val="24"/>
        </w:rPr>
        <w:t xml:space="preserve">por activa </w:t>
      </w:r>
      <w:r w:rsidR="002E2058" w:rsidRPr="00A96E9E">
        <w:rPr>
          <w:rFonts w:ascii="Gadugi" w:hAnsi="Gadugi"/>
          <w:sz w:val="24"/>
          <w:szCs w:val="24"/>
        </w:rPr>
        <w:t>está acreditada, ya que al proceso comparece</w:t>
      </w:r>
      <w:r w:rsidR="00E04F48" w:rsidRPr="00A96E9E">
        <w:rPr>
          <w:rFonts w:ascii="Gadugi" w:hAnsi="Gadugi"/>
          <w:sz w:val="24"/>
          <w:szCs w:val="24"/>
        </w:rPr>
        <w:t>n</w:t>
      </w:r>
      <w:r w:rsidR="00314D56" w:rsidRPr="00A96E9E">
        <w:rPr>
          <w:rFonts w:ascii="Gadugi" w:hAnsi="Gadugi"/>
          <w:sz w:val="24"/>
          <w:szCs w:val="24"/>
        </w:rPr>
        <w:t xml:space="preserve"> a reclamar los perjuicios derivados de la </w:t>
      </w:r>
      <w:r w:rsidR="00B9753A" w:rsidRPr="00A96E9E">
        <w:rPr>
          <w:rFonts w:ascii="Gadugi" w:hAnsi="Gadugi"/>
          <w:sz w:val="24"/>
          <w:szCs w:val="24"/>
        </w:rPr>
        <w:t>muerte de Salomón Ortega López (p. 8, c. primera instancia),</w:t>
      </w:r>
      <w:r w:rsidR="00E04F48" w:rsidRPr="00A96E9E">
        <w:rPr>
          <w:rFonts w:ascii="Gadugi" w:hAnsi="Gadugi"/>
          <w:sz w:val="24"/>
          <w:szCs w:val="24"/>
        </w:rPr>
        <w:t xml:space="preserve"> </w:t>
      </w:r>
      <w:r w:rsidR="002E2058" w:rsidRPr="00A96E9E">
        <w:rPr>
          <w:rFonts w:ascii="Gadugi" w:hAnsi="Gadugi"/>
          <w:sz w:val="24"/>
          <w:szCs w:val="24"/>
        </w:rPr>
        <w:t>en calidad de víctima</w:t>
      </w:r>
      <w:r w:rsidR="00E04F48" w:rsidRPr="00A96E9E">
        <w:rPr>
          <w:rFonts w:ascii="Gadugi" w:hAnsi="Gadugi"/>
          <w:sz w:val="24"/>
          <w:szCs w:val="24"/>
        </w:rPr>
        <w:t>s indirectas</w:t>
      </w:r>
      <w:r w:rsidR="00B9753A" w:rsidRPr="00A96E9E">
        <w:rPr>
          <w:rFonts w:ascii="Gadugi" w:hAnsi="Gadugi"/>
          <w:sz w:val="24"/>
          <w:szCs w:val="24"/>
        </w:rPr>
        <w:t>,</w:t>
      </w:r>
      <w:r w:rsidR="00E04F48" w:rsidRPr="00A96E9E">
        <w:rPr>
          <w:rFonts w:ascii="Gadugi" w:hAnsi="Gadugi"/>
          <w:sz w:val="24"/>
          <w:szCs w:val="24"/>
        </w:rPr>
        <w:t xml:space="preserve"> </w:t>
      </w:r>
      <w:r w:rsidR="00E04F48" w:rsidRPr="00A96E9E">
        <w:rPr>
          <w:rFonts w:ascii="Gadugi" w:eastAsia="Malgun Gothic" w:hAnsi="Gadugi" w:cs="Estrangelo Edessa"/>
          <w:sz w:val="24"/>
          <w:szCs w:val="24"/>
        </w:rPr>
        <w:t>Misner Geovel Cisneros Hernández</w:t>
      </w:r>
      <w:r w:rsidR="00B9753A" w:rsidRPr="00A96E9E">
        <w:rPr>
          <w:rFonts w:ascii="Gadugi" w:eastAsia="Malgun Gothic" w:hAnsi="Gadugi" w:cs="Estrangelo Edessa"/>
          <w:sz w:val="24"/>
          <w:szCs w:val="24"/>
        </w:rPr>
        <w:t xml:space="preserve"> (cónyuge</w:t>
      </w:r>
      <w:r w:rsidR="00314D56" w:rsidRPr="00A96E9E">
        <w:rPr>
          <w:rFonts w:ascii="Gadugi" w:eastAsia="Malgun Gothic" w:hAnsi="Gadugi" w:cs="Estrangelo Edessa"/>
          <w:sz w:val="24"/>
          <w:szCs w:val="24"/>
        </w:rPr>
        <w:t xml:space="preserve"> p. 3 ib.)</w:t>
      </w:r>
      <w:r w:rsidR="00E04F48" w:rsidRPr="00A96E9E">
        <w:rPr>
          <w:rFonts w:ascii="Gadugi" w:eastAsia="Malgun Gothic" w:hAnsi="Gadugi" w:cs="Estrangelo Edessa"/>
          <w:sz w:val="24"/>
          <w:szCs w:val="24"/>
        </w:rPr>
        <w:t>, Eyleen Karime López Cisneros</w:t>
      </w:r>
      <w:r w:rsidRPr="00A96E9E">
        <w:rPr>
          <w:rFonts w:ascii="Gadugi" w:eastAsia="Malgun Gothic" w:hAnsi="Gadugi" w:cs="Estrangelo Edessa"/>
          <w:sz w:val="24"/>
          <w:szCs w:val="24"/>
        </w:rPr>
        <w:t xml:space="preserve"> (hija</w:t>
      </w:r>
      <w:r w:rsidR="00314D56" w:rsidRPr="00A96E9E">
        <w:rPr>
          <w:rFonts w:ascii="Gadugi" w:eastAsia="Malgun Gothic" w:hAnsi="Gadugi" w:cs="Estrangelo Edessa"/>
          <w:sz w:val="24"/>
          <w:szCs w:val="24"/>
        </w:rPr>
        <w:t xml:space="preserve"> p. 4), en la demanda principal. Y en la acumulada, </w:t>
      </w:r>
      <w:r w:rsidR="00E04F48" w:rsidRPr="00A96E9E">
        <w:rPr>
          <w:rFonts w:ascii="Gadugi" w:eastAsia="Malgun Gothic" w:hAnsi="Gadugi" w:cs="Estrangelo Edessa"/>
          <w:sz w:val="24"/>
          <w:szCs w:val="24"/>
        </w:rPr>
        <w:t>Luisa Fernanda Ocampo Álvarez</w:t>
      </w:r>
      <w:r w:rsidR="00B9753A" w:rsidRPr="00A96E9E">
        <w:rPr>
          <w:rFonts w:ascii="Gadugi" w:eastAsia="Malgun Gothic" w:hAnsi="Gadugi" w:cs="Estrangelo Edessa"/>
          <w:sz w:val="24"/>
          <w:szCs w:val="24"/>
        </w:rPr>
        <w:t xml:space="preserve"> (</w:t>
      </w:r>
      <w:r w:rsidR="00AA7F6A" w:rsidRPr="00A96E9E">
        <w:rPr>
          <w:rFonts w:ascii="Gadugi" w:eastAsia="Malgun Gothic" w:hAnsi="Gadugi" w:cs="Estrangelo Edessa"/>
          <w:sz w:val="24"/>
          <w:szCs w:val="24"/>
        </w:rPr>
        <w:t>compañera permanente p.</w:t>
      </w:r>
      <w:r w:rsidR="00314D56" w:rsidRPr="00A96E9E">
        <w:rPr>
          <w:rFonts w:ascii="Gadugi" w:eastAsia="Malgun Gothic" w:hAnsi="Gadugi" w:cs="Estrangelo Edessa"/>
          <w:sz w:val="24"/>
          <w:szCs w:val="24"/>
        </w:rPr>
        <w:t xml:space="preserve"> </w:t>
      </w:r>
      <w:r w:rsidR="00AA7F6A" w:rsidRPr="00A96E9E">
        <w:rPr>
          <w:rFonts w:ascii="Gadugi" w:eastAsia="Malgun Gothic" w:hAnsi="Gadugi" w:cs="Estrangelo Edessa"/>
          <w:sz w:val="24"/>
          <w:szCs w:val="24"/>
        </w:rPr>
        <w:t xml:space="preserve"> 613)</w:t>
      </w:r>
      <w:r w:rsidR="00314D56" w:rsidRPr="00A96E9E">
        <w:rPr>
          <w:rFonts w:ascii="Gadugi" w:eastAsia="Malgun Gothic" w:hAnsi="Gadugi" w:cs="Estrangelo Edessa"/>
          <w:sz w:val="24"/>
          <w:szCs w:val="24"/>
        </w:rPr>
        <w:t xml:space="preserve">, </w:t>
      </w:r>
      <w:r w:rsidR="00E04F48" w:rsidRPr="00A96E9E">
        <w:rPr>
          <w:rFonts w:ascii="Gadugi" w:eastAsia="Malgun Gothic" w:hAnsi="Gadugi" w:cs="Estrangelo Edessa"/>
          <w:sz w:val="24"/>
          <w:szCs w:val="24"/>
        </w:rPr>
        <w:t>Laura Michelle, Salomé y Anthony López Ocampo</w:t>
      </w:r>
      <w:r w:rsidR="00B9753A" w:rsidRPr="00A96E9E">
        <w:rPr>
          <w:rFonts w:ascii="Gadugi" w:eastAsia="Malgun Gothic" w:hAnsi="Gadugi" w:cs="Estrangelo Edessa"/>
          <w:sz w:val="24"/>
          <w:szCs w:val="24"/>
        </w:rPr>
        <w:t xml:space="preserve"> </w:t>
      </w:r>
      <w:r w:rsidR="00B9753A" w:rsidRPr="00A96E9E">
        <w:rPr>
          <w:rFonts w:ascii="Gadugi" w:eastAsia="Malgun Gothic" w:hAnsi="Gadugi" w:cs="Estrangelo Edessa"/>
          <w:color w:val="000000" w:themeColor="text1"/>
          <w:sz w:val="24"/>
          <w:szCs w:val="24"/>
        </w:rPr>
        <w:t xml:space="preserve">(hijos </w:t>
      </w:r>
      <w:r w:rsidR="00314D56" w:rsidRPr="00A96E9E">
        <w:rPr>
          <w:rFonts w:ascii="Gadugi" w:eastAsia="Malgun Gothic" w:hAnsi="Gadugi" w:cs="Estrangelo Edessa"/>
          <w:color w:val="000000" w:themeColor="text1"/>
          <w:sz w:val="24"/>
          <w:szCs w:val="24"/>
        </w:rPr>
        <w:t xml:space="preserve">p. </w:t>
      </w:r>
      <w:r w:rsidR="00B9753A" w:rsidRPr="00A96E9E">
        <w:rPr>
          <w:rFonts w:ascii="Gadugi" w:eastAsia="Malgun Gothic" w:hAnsi="Gadugi" w:cs="Estrangelo Edessa"/>
          <w:color w:val="000000" w:themeColor="text1"/>
          <w:sz w:val="24"/>
          <w:szCs w:val="24"/>
        </w:rPr>
        <w:t>595 a 600</w:t>
      </w:r>
      <w:r w:rsidR="00314D56" w:rsidRPr="00A96E9E">
        <w:rPr>
          <w:rFonts w:ascii="Gadugi" w:eastAsia="Malgun Gothic" w:hAnsi="Gadugi" w:cs="Estrangelo Edessa"/>
          <w:color w:val="000000" w:themeColor="text1"/>
          <w:sz w:val="24"/>
          <w:szCs w:val="24"/>
        </w:rPr>
        <w:t>)</w:t>
      </w:r>
      <w:r w:rsidR="00B9753A" w:rsidRPr="00A96E9E">
        <w:rPr>
          <w:rFonts w:ascii="Gadugi" w:eastAsia="Malgun Gothic" w:hAnsi="Gadugi" w:cs="Estrangelo Edessa"/>
          <w:color w:val="000000" w:themeColor="text1"/>
          <w:sz w:val="24"/>
          <w:szCs w:val="24"/>
        </w:rPr>
        <w:t xml:space="preserve">, </w:t>
      </w:r>
      <w:r w:rsidR="00E04F48" w:rsidRPr="00A96E9E">
        <w:rPr>
          <w:rFonts w:ascii="Gadugi" w:eastAsia="Malgun Gothic" w:hAnsi="Gadugi" w:cs="Estrangelo Edessa"/>
          <w:sz w:val="24"/>
          <w:szCs w:val="24"/>
        </w:rPr>
        <w:t>Lilia Ortega Sinisterra</w:t>
      </w:r>
      <w:r w:rsidR="00AA7F6A" w:rsidRPr="00A96E9E">
        <w:rPr>
          <w:rFonts w:ascii="Gadugi" w:eastAsia="Malgun Gothic" w:hAnsi="Gadugi" w:cs="Estrangelo Edessa"/>
          <w:sz w:val="24"/>
          <w:szCs w:val="24"/>
        </w:rPr>
        <w:t xml:space="preserve"> (madre </w:t>
      </w:r>
      <w:r w:rsidR="00314D56" w:rsidRPr="00A96E9E">
        <w:rPr>
          <w:rFonts w:ascii="Gadugi" w:eastAsia="Malgun Gothic" w:hAnsi="Gadugi" w:cs="Estrangelo Edessa"/>
          <w:sz w:val="24"/>
          <w:szCs w:val="24"/>
        </w:rPr>
        <w:t xml:space="preserve">p. </w:t>
      </w:r>
      <w:r w:rsidR="00AA7F6A" w:rsidRPr="00A96E9E">
        <w:rPr>
          <w:rFonts w:ascii="Gadugi" w:eastAsia="Malgun Gothic" w:hAnsi="Gadugi" w:cs="Estrangelo Edessa"/>
          <w:sz w:val="24"/>
          <w:szCs w:val="24"/>
        </w:rPr>
        <w:t>601)</w:t>
      </w:r>
      <w:r w:rsidR="00E04F48" w:rsidRPr="00A96E9E">
        <w:rPr>
          <w:rFonts w:ascii="Gadugi" w:eastAsia="Malgun Gothic" w:hAnsi="Gadugi" w:cs="Estrangelo Edessa"/>
          <w:sz w:val="24"/>
          <w:szCs w:val="24"/>
        </w:rPr>
        <w:t>, Andrés Sinisterra</w:t>
      </w:r>
      <w:r w:rsidR="00AA7F6A" w:rsidRPr="00A96E9E">
        <w:rPr>
          <w:rFonts w:ascii="Gadugi" w:eastAsia="Malgun Gothic" w:hAnsi="Gadugi" w:cs="Estrangelo Edessa"/>
          <w:sz w:val="24"/>
          <w:szCs w:val="24"/>
        </w:rPr>
        <w:t xml:space="preserve">, </w:t>
      </w:r>
      <w:r w:rsidR="00E04F48" w:rsidRPr="00A96E9E">
        <w:rPr>
          <w:rFonts w:ascii="Gadugi" w:eastAsia="Malgun Gothic" w:hAnsi="Gadugi" w:cs="Estrangelo Edessa"/>
          <w:sz w:val="24"/>
          <w:szCs w:val="24"/>
        </w:rPr>
        <w:t>Marisol Erazo Sinisterra</w:t>
      </w:r>
      <w:r w:rsidR="00AA7F6A" w:rsidRPr="00A96E9E">
        <w:rPr>
          <w:rFonts w:ascii="Gadugi" w:eastAsia="Malgun Gothic" w:hAnsi="Gadugi" w:cs="Estrangelo Edessa"/>
          <w:sz w:val="24"/>
          <w:szCs w:val="24"/>
        </w:rPr>
        <w:t xml:space="preserve"> (hermanos </w:t>
      </w:r>
      <w:r w:rsidR="00314D56" w:rsidRPr="00A96E9E">
        <w:rPr>
          <w:rFonts w:ascii="Gadugi" w:eastAsia="Malgun Gothic" w:hAnsi="Gadugi" w:cs="Estrangelo Edessa"/>
          <w:sz w:val="24"/>
          <w:szCs w:val="24"/>
        </w:rPr>
        <w:t xml:space="preserve">p. </w:t>
      </w:r>
      <w:r w:rsidR="00AA7F6A" w:rsidRPr="00A96E9E">
        <w:rPr>
          <w:rFonts w:ascii="Gadugi" w:eastAsia="Malgun Gothic" w:hAnsi="Gadugi" w:cs="Estrangelo Edessa"/>
          <w:sz w:val="24"/>
          <w:szCs w:val="24"/>
        </w:rPr>
        <w:t>603 a 605)</w:t>
      </w:r>
      <w:r w:rsidR="00E04F48" w:rsidRPr="00A96E9E">
        <w:rPr>
          <w:rFonts w:ascii="Gadugi" w:eastAsia="Malgun Gothic" w:hAnsi="Gadugi" w:cs="Estrangelo Edessa"/>
          <w:sz w:val="24"/>
          <w:szCs w:val="24"/>
        </w:rPr>
        <w:t xml:space="preserve">, </w:t>
      </w:r>
      <w:r w:rsidR="00314D56" w:rsidRPr="00A96E9E">
        <w:rPr>
          <w:rFonts w:ascii="Gadugi" w:eastAsia="Malgun Gothic" w:hAnsi="Gadugi" w:cs="Estrangelo Edessa"/>
          <w:sz w:val="24"/>
          <w:szCs w:val="24"/>
        </w:rPr>
        <w:t xml:space="preserve">documentos que fueron </w:t>
      </w:r>
      <w:r w:rsidR="00E04F48" w:rsidRPr="00A96E9E">
        <w:rPr>
          <w:rFonts w:ascii="Gadugi" w:eastAsia="Malgun Gothic" w:hAnsi="Gadugi" w:cs="Estrangelo Edessa"/>
          <w:sz w:val="24"/>
          <w:szCs w:val="24"/>
        </w:rPr>
        <w:lastRenderedPageBreak/>
        <w:t>Karol Tiziana Decca Erazo y Jaceidy Candelo Erazo</w:t>
      </w:r>
      <w:r w:rsidR="00AA7F6A" w:rsidRPr="00A96E9E">
        <w:rPr>
          <w:rFonts w:ascii="Gadugi" w:eastAsia="Malgun Gothic" w:hAnsi="Gadugi" w:cs="Estrangelo Edessa"/>
          <w:sz w:val="24"/>
          <w:szCs w:val="24"/>
        </w:rPr>
        <w:t xml:space="preserve"> (sobrinos p. 607 a 609</w:t>
      </w:r>
      <w:r w:rsidR="00314D56" w:rsidRPr="00A96E9E">
        <w:rPr>
          <w:rFonts w:ascii="Gadugi" w:eastAsia="Malgun Gothic" w:hAnsi="Gadugi" w:cs="Estrangelo Edessa"/>
          <w:sz w:val="24"/>
          <w:szCs w:val="24"/>
        </w:rPr>
        <w:t>). La parte demandante, requerida por el juzgado, trajo otras partidas para aclarar algunas inconsistencias en los apellidos (</w:t>
      </w:r>
      <w:r w:rsidR="00AA7F6A" w:rsidRPr="00A96E9E">
        <w:rPr>
          <w:rFonts w:ascii="Gadugi" w:eastAsia="Malgun Gothic" w:hAnsi="Gadugi" w:cs="Estrangelo Edessa"/>
          <w:sz w:val="24"/>
          <w:szCs w:val="24"/>
        </w:rPr>
        <w:t xml:space="preserve">p. 757 a 770, </w:t>
      </w:r>
      <w:r w:rsidR="00314D56" w:rsidRPr="00A96E9E">
        <w:rPr>
          <w:rFonts w:ascii="Gadugi" w:eastAsia="Malgun Gothic" w:hAnsi="Gadugi" w:cs="Estrangelo Edessa"/>
          <w:sz w:val="24"/>
          <w:szCs w:val="24"/>
        </w:rPr>
        <w:t>776, 779, 781 ib.).</w:t>
      </w:r>
    </w:p>
    <w:p w14:paraId="4D92FB52" w14:textId="77777777" w:rsidR="00314D56" w:rsidRPr="00A96E9E" w:rsidRDefault="00314D56" w:rsidP="00A96E9E">
      <w:pPr>
        <w:pStyle w:val="Prrafodelista"/>
        <w:tabs>
          <w:tab w:val="left" w:pos="0"/>
          <w:tab w:val="left" w:pos="2268"/>
        </w:tabs>
        <w:spacing w:after="0" w:line="276" w:lineRule="auto"/>
        <w:ind w:left="2268"/>
        <w:jc w:val="both"/>
        <w:rPr>
          <w:rFonts w:ascii="Gadugi" w:eastAsia="Malgun Gothic" w:hAnsi="Gadugi" w:cs="Estrangelo Edessa"/>
          <w:sz w:val="24"/>
          <w:szCs w:val="24"/>
        </w:rPr>
      </w:pPr>
    </w:p>
    <w:p w14:paraId="70E57B85" w14:textId="5719C87D" w:rsidR="00C369B6" w:rsidRPr="00A96E9E" w:rsidRDefault="00314D56" w:rsidP="00A96E9E">
      <w:pPr>
        <w:tabs>
          <w:tab w:val="left" w:pos="4536"/>
        </w:tabs>
        <w:spacing w:after="0" w:line="276" w:lineRule="auto"/>
        <w:ind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No ocurre lo mismo con la legitimación por pasiva. Y esto, por cuanto, se repite, las demandas vienen dirigidas contra la sociedad Renting Colombia S.A.S.</w:t>
      </w:r>
      <w:r w:rsidR="00C369B6" w:rsidRPr="00A96E9E">
        <w:rPr>
          <w:rFonts w:ascii="Gadugi" w:eastAsia="Malgun Gothic" w:hAnsi="Gadugi" w:cs="Estrangelo Edessa"/>
          <w:sz w:val="24"/>
          <w:szCs w:val="24"/>
        </w:rPr>
        <w:t xml:space="preserve"> -Renting Colombia-</w:t>
      </w:r>
      <w:r w:rsidRPr="00A96E9E">
        <w:rPr>
          <w:rFonts w:ascii="Gadugi" w:eastAsia="Malgun Gothic" w:hAnsi="Gadugi" w:cs="Estrangelo Edessa"/>
          <w:sz w:val="24"/>
          <w:szCs w:val="24"/>
        </w:rPr>
        <w:t xml:space="preserve">, cuya existencia y representación fue acreditada (p. 97 a 163, c. principal). </w:t>
      </w:r>
      <w:r w:rsidR="00C369B6" w:rsidRPr="00A96E9E">
        <w:rPr>
          <w:rFonts w:ascii="Gadugi" w:eastAsia="Malgun Gothic" w:hAnsi="Gadugi" w:cs="Estrangelo Edessa"/>
          <w:sz w:val="24"/>
          <w:szCs w:val="24"/>
        </w:rPr>
        <w:t xml:space="preserve">Mas, como se verá, no era dicha sociedad la que tenía la guarda material o jurídica de la cosa con la que se produjo el accidente. </w:t>
      </w:r>
    </w:p>
    <w:bookmarkEnd w:id="3"/>
    <w:p w14:paraId="339D040C" w14:textId="77777777" w:rsidR="00A97494" w:rsidRPr="00A96E9E" w:rsidRDefault="00A97494" w:rsidP="00A96E9E">
      <w:pPr>
        <w:tabs>
          <w:tab w:val="left" w:pos="4536"/>
        </w:tabs>
        <w:spacing w:after="0" w:line="276" w:lineRule="auto"/>
        <w:ind w:firstLine="2268"/>
        <w:jc w:val="both"/>
        <w:rPr>
          <w:rFonts w:ascii="Gadugi" w:eastAsia="Malgun Gothic" w:hAnsi="Gadugi" w:cs="Estrangelo Edessa"/>
          <w:sz w:val="24"/>
          <w:szCs w:val="24"/>
        </w:rPr>
      </w:pPr>
    </w:p>
    <w:p w14:paraId="0B44110D" w14:textId="19497F15" w:rsidR="00C369B6" w:rsidRPr="00A96E9E" w:rsidRDefault="00C369B6" w:rsidP="00A96E9E">
      <w:pPr>
        <w:tabs>
          <w:tab w:val="left" w:pos="4536"/>
        </w:tabs>
        <w:spacing w:after="0" w:line="276" w:lineRule="auto"/>
        <w:ind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Para arribar a esa conclusión, conviene resaltar varias cosas que están acreditadas: </w:t>
      </w:r>
    </w:p>
    <w:p w14:paraId="4E1892B7" w14:textId="77777777" w:rsidR="00C369B6" w:rsidRPr="00A96E9E" w:rsidRDefault="00C369B6" w:rsidP="00A96E9E">
      <w:pPr>
        <w:tabs>
          <w:tab w:val="left" w:pos="4536"/>
        </w:tabs>
        <w:spacing w:after="0" w:line="276" w:lineRule="auto"/>
        <w:jc w:val="both"/>
        <w:rPr>
          <w:rFonts w:ascii="Gadugi" w:eastAsia="Malgun Gothic" w:hAnsi="Gadugi" w:cs="Estrangelo Edessa"/>
          <w:sz w:val="24"/>
          <w:szCs w:val="24"/>
        </w:rPr>
      </w:pPr>
    </w:p>
    <w:p w14:paraId="3306343C" w14:textId="7A16953A" w:rsidR="00314D56" w:rsidRPr="00A96E9E" w:rsidRDefault="00C369B6"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La Sociedad tiene domicilio principal en Medellín (p. 97). </w:t>
      </w:r>
    </w:p>
    <w:p w14:paraId="4F67D498" w14:textId="77777777" w:rsidR="00367C20" w:rsidRPr="00A96E9E" w:rsidRDefault="00367C20" w:rsidP="00A96E9E">
      <w:pPr>
        <w:pStyle w:val="Prrafodelista"/>
        <w:tabs>
          <w:tab w:val="left" w:pos="2552"/>
          <w:tab w:val="left" w:pos="4536"/>
        </w:tabs>
        <w:spacing w:after="0" w:line="276" w:lineRule="auto"/>
        <w:ind w:left="2268"/>
        <w:jc w:val="both"/>
        <w:rPr>
          <w:rFonts w:ascii="Gadugi" w:eastAsia="Malgun Gothic" w:hAnsi="Gadugi" w:cs="Estrangelo Edessa"/>
          <w:sz w:val="24"/>
          <w:szCs w:val="24"/>
        </w:rPr>
      </w:pPr>
    </w:p>
    <w:p w14:paraId="465E748C" w14:textId="2440E5F5" w:rsidR="00C369B6" w:rsidRPr="00A96E9E" w:rsidRDefault="00C369B6"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Su actividad principal es el </w:t>
      </w:r>
      <w:r w:rsidR="000F63E0" w:rsidRPr="00A96E9E">
        <w:rPr>
          <w:rFonts w:ascii="Gadugi" w:eastAsia="Malgun Gothic" w:hAnsi="Gadugi" w:cs="Estrangelo Edessa"/>
          <w:sz w:val="24"/>
          <w:szCs w:val="24"/>
        </w:rPr>
        <w:t>a</w:t>
      </w:r>
      <w:r w:rsidRPr="00A96E9E">
        <w:rPr>
          <w:rFonts w:ascii="Gadugi" w:eastAsia="Malgun Gothic" w:hAnsi="Gadugi" w:cs="Estrangelo Edessa"/>
          <w:sz w:val="24"/>
          <w:szCs w:val="24"/>
        </w:rPr>
        <w:t xml:space="preserve">lquiler y arrendamiento de vehículos automotores (p. 98). </w:t>
      </w:r>
    </w:p>
    <w:p w14:paraId="59F79108" w14:textId="77777777" w:rsidR="00367C20" w:rsidRPr="00A96E9E" w:rsidRDefault="00367C20" w:rsidP="00A96E9E">
      <w:pPr>
        <w:pStyle w:val="Prrafodelista"/>
        <w:spacing w:line="276" w:lineRule="auto"/>
        <w:rPr>
          <w:rFonts w:ascii="Gadugi" w:eastAsia="Malgun Gothic" w:hAnsi="Gadugi" w:cs="Estrangelo Edessa"/>
          <w:sz w:val="24"/>
          <w:szCs w:val="24"/>
        </w:rPr>
      </w:pPr>
    </w:p>
    <w:p w14:paraId="5DAF5533" w14:textId="68C2ABA9" w:rsidR="000D7769" w:rsidRPr="00A96E9E" w:rsidRDefault="000D7769"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Su objeto social lo constituye entregar en arrendamiento, a personas naturales o jurídicas, toda clase de bienes muebles o inmuebles (p. 100). </w:t>
      </w:r>
    </w:p>
    <w:p w14:paraId="3698C7D5" w14:textId="77777777" w:rsidR="000F63E0" w:rsidRPr="00A96E9E" w:rsidRDefault="000F63E0" w:rsidP="00A96E9E">
      <w:pPr>
        <w:pStyle w:val="Prrafodelista"/>
        <w:spacing w:line="276" w:lineRule="auto"/>
        <w:rPr>
          <w:rFonts w:ascii="Gadugi" w:eastAsia="Malgun Gothic" w:hAnsi="Gadugi" w:cs="Estrangelo Edessa"/>
          <w:sz w:val="24"/>
          <w:szCs w:val="24"/>
        </w:rPr>
      </w:pPr>
    </w:p>
    <w:p w14:paraId="6A51CC4C" w14:textId="046CB7B9" w:rsidR="000D7769" w:rsidRPr="00A96E9E" w:rsidRDefault="000D7769"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El camión de placas TMW602, está matriculado a nombre de Renting Colombia S.A. – Renting Colombia S.A. como propietaria (p. 166, 614). </w:t>
      </w:r>
    </w:p>
    <w:p w14:paraId="59D0EA4E" w14:textId="77777777" w:rsidR="00367C20" w:rsidRPr="00A96E9E" w:rsidRDefault="00367C20" w:rsidP="00A96E9E">
      <w:pPr>
        <w:pStyle w:val="Prrafodelista"/>
        <w:tabs>
          <w:tab w:val="left" w:pos="2552"/>
          <w:tab w:val="left" w:pos="4536"/>
        </w:tabs>
        <w:spacing w:after="0" w:line="276" w:lineRule="auto"/>
        <w:ind w:left="2268"/>
        <w:jc w:val="both"/>
        <w:rPr>
          <w:rFonts w:ascii="Gadugi" w:eastAsia="Malgun Gothic" w:hAnsi="Gadugi" w:cs="Estrangelo Edessa"/>
          <w:sz w:val="24"/>
          <w:szCs w:val="24"/>
        </w:rPr>
      </w:pPr>
    </w:p>
    <w:p w14:paraId="78F6667A" w14:textId="4C777351" w:rsidR="000D7769" w:rsidRDefault="000D7769"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El informe ejecutivo </w:t>
      </w:r>
      <w:r w:rsidR="00F90660" w:rsidRPr="00A96E9E">
        <w:rPr>
          <w:rFonts w:ascii="Gadugi" w:eastAsia="Malgun Gothic" w:hAnsi="Gadugi" w:cs="Estrangelo Edessa"/>
          <w:sz w:val="24"/>
          <w:szCs w:val="24"/>
        </w:rPr>
        <w:t>-FPJ-3- con destino a la Fiscalía General de la Nación (p. 40) en la narración de los hechos refiere que se vieron involucrados en el accidente una motocicleta y un camión transportador de cerveza Águila. Eso mismo es lo que se afirma en el hecho primero de las demandas, que el camión transportaba esa cerveza</w:t>
      </w:r>
      <w:r w:rsidR="008600CE" w:rsidRPr="00A96E9E">
        <w:rPr>
          <w:rFonts w:ascii="Gadugi" w:eastAsia="Malgun Gothic" w:hAnsi="Gadugi" w:cs="Estrangelo Edessa"/>
          <w:sz w:val="24"/>
          <w:szCs w:val="24"/>
        </w:rPr>
        <w:t xml:space="preserve"> (p. 194 y 742).</w:t>
      </w:r>
    </w:p>
    <w:p w14:paraId="1D8FC6AA" w14:textId="77777777" w:rsidR="002F2BFD" w:rsidRPr="002F2BFD" w:rsidRDefault="002F2BFD" w:rsidP="002F2BFD">
      <w:pPr>
        <w:tabs>
          <w:tab w:val="left" w:pos="2552"/>
          <w:tab w:val="left" w:pos="4536"/>
        </w:tabs>
        <w:spacing w:after="0" w:line="276" w:lineRule="auto"/>
        <w:jc w:val="both"/>
        <w:rPr>
          <w:rFonts w:ascii="Gadugi" w:eastAsia="Malgun Gothic" w:hAnsi="Gadugi" w:cs="Estrangelo Edessa"/>
          <w:sz w:val="24"/>
          <w:szCs w:val="24"/>
        </w:rPr>
      </w:pPr>
    </w:p>
    <w:p w14:paraId="5D2BC427" w14:textId="3FB5BEE3" w:rsidR="00F90660" w:rsidRPr="00A96E9E" w:rsidRDefault="00F90660"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En la página 278 del cuaderno principal, reposa un </w:t>
      </w:r>
      <w:r w:rsidRPr="00A96E9E">
        <w:rPr>
          <w:rFonts w:ascii="Gadugi" w:eastAsia="Malgun Gothic" w:hAnsi="Gadugi" w:cs="Estrangelo Edessa"/>
          <w:i/>
          <w:sz w:val="24"/>
          <w:szCs w:val="24"/>
        </w:rPr>
        <w:t xml:space="preserve">“ACTA DE ENTREGA Y RECIBO DE </w:t>
      </w:r>
      <w:r w:rsidR="00316B3B" w:rsidRPr="00A96E9E">
        <w:rPr>
          <w:rFonts w:ascii="Gadugi" w:eastAsia="Malgun Gothic" w:hAnsi="Gadugi" w:cs="Estrangelo Edessa"/>
          <w:i/>
          <w:sz w:val="24"/>
          <w:szCs w:val="24"/>
        </w:rPr>
        <w:t xml:space="preserve">RENTING” </w:t>
      </w:r>
      <w:r w:rsidR="00316B3B" w:rsidRPr="00A96E9E">
        <w:rPr>
          <w:rFonts w:ascii="Gadugi" w:eastAsia="Malgun Gothic" w:hAnsi="Gadugi" w:cs="Estrangelo Edessa"/>
          <w:sz w:val="24"/>
          <w:szCs w:val="24"/>
        </w:rPr>
        <w:t>de</w:t>
      </w:r>
      <w:r w:rsidRPr="00A96E9E">
        <w:rPr>
          <w:rFonts w:ascii="Gadugi" w:eastAsia="Malgun Gothic" w:hAnsi="Gadugi" w:cs="Estrangelo Edessa"/>
          <w:sz w:val="24"/>
          <w:szCs w:val="24"/>
        </w:rPr>
        <w:t xml:space="preserve"> fecha 25 de julio de 2007, al cliente “</w:t>
      </w:r>
      <w:r w:rsidR="00316B3B" w:rsidRPr="00A96E9E">
        <w:rPr>
          <w:rFonts w:ascii="Gadugi" w:eastAsia="Malgun Gothic" w:hAnsi="Gadugi" w:cs="Estrangelo Edessa"/>
          <w:i/>
          <w:sz w:val="24"/>
          <w:szCs w:val="24"/>
        </w:rPr>
        <w:t>BAVARIA”</w:t>
      </w:r>
      <w:r w:rsidR="00316B3B" w:rsidRPr="00A96E9E">
        <w:rPr>
          <w:rFonts w:ascii="Gadugi" w:eastAsia="Malgun Gothic" w:hAnsi="Gadugi" w:cs="Estrangelo Edessa"/>
          <w:sz w:val="24"/>
          <w:szCs w:val="24"/>
        </w:rPr>
        <w:t xml:space="preserve"> del</w:t>
      </w:r>
      <w:r w:rsidR="00F642BE" w:rsidRPr="00A96E9E">
        <w:rPr>
          <w:rFonts w:ascii="Gadugi" w:eastAsia="Malgun Gothic" w:hAnsi="Gadugi" w:cs="Estrangelo Edessa"/>
          <w:sz w:val="24"/>
          <w:szCs w:val="24"/>
        </w:rPr>
        <w:t xml:space="preserve"> vehículo de placa TMW602, camión botellero. </w:t>
      </w:r>
    </w:p>
    <w:p w14:paraId="3C6BE7BF" w14:textId="77777777" w:rsidR="00367C20" w:rsidRPr="00A96E9E" w:rsidRDefault="00367C20" w:rsidP="00A96E9E">
      <w:pPr>
        <w:pStyle w:val="Prrafodelista"/>
        <w:spacing w:line="276" w:lineRule="auto"/>
        <w:rPr>
          <w:rFonts w:ascii="Gadugi" w:eastAsia="Malgun Gothic" w:hAnsi="Gadugi" w:cs="Estrangelo Edessa"/>
          <w:sz w:val="24"/>
          <w:szCs w:val="24"/>
        </w:rPr>
      </w:pPr>
    </w:p>
    <w:p w14:paraId="037D517A" w14:textId="77777777" w:rsidR="00367C20" w:rsidRPr="00A96E9E" w:rsidRDefault="00F642BE"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El 5 de enero de 2007, Cervecería Unión S.A., le informó a la aquí demandada que se ordenó comprar los servicios de arrendamiento operativo por ella ofrecidos en su oferta mercantil No. 0002671, con todas las condiciones y característica allí ofrecidas (p. 279).</w:t>
      </w:r>
    </w:p>
    <w:p w14:paraId="79AB5C34" w14:textId="77777777" w:rsidR="00367C20" w:rsidRPr="00A96E9E" w:rsidRDefault="00367C20" w:rsidP="00A96E9E">
      <w:pPr>
        <w:pStyle w:val="Prrafodelista"/>
        <w:spacing w:line="276" w:lineRule="auto"/>
        <w:rPr>
          <w:rFonts w:ascii="Gadugi" w:eastAsia="Malgun Gothic" w:hAnsi="Gadugi" w:cs="Estrangelo Edessa"/>
          <w:sz w:val="24"/>
          <w:szCs w:val="24"/>
        </w:rPr>
      </w:pPr>
    </w:p>
    <w:p w14:paraId="6EB8E53F" w14:textId="518B78BB" w:rsidR="00F642BE" w:rsidRPr="00A96E9E" w:rsidRDefault="00F642BE"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Reposa un pagaré firmado con espacios en blanco por Cervecería Unión S.A., para respaldar a Renting Colombia S.A. el pago de los cánones de arrendamiento que adeudara, la sanción por el incumplimiento del contrato, las </w:t>
      </w:r>
      <w:r w:rsidRPr="00A96E9E">
        <w:rPr>
          <w:rFonts w:ascii="Gadugi" w:eastAsia="Malgun Gothic" w:hAnsi="Gadugi" w:cs="Estrangelo Edessa"/>
          <w:sz w:val="24"/>
          <w:szCs w:val="24"/>
        </w:rPr>
        <w:lastRenderedPageBreak/>
        <w:t>demás sumas que derivaran del contrato de arrendamiento operativo, y los eventuales intereses (p. 280).</w:t>
      </w:r>
    </w:p>
    <w:p w14:paraId="0F2E4481" w14:textId="77777777" w:rsidR="00A05E85" w:rsidRPr="00A96E9E" w:rsidRDefault="00A05E85" w:rsidP="00A96E9E">
      <w:pPr>
        <w:pStyle w:val="Prrafodelista"/>
        <w:spacing w:line="276" w:lineRule="auto"/>
        <w:rPr>
          <w:rFonts w:ascii="Gadugi" w:eastAsia="Malgun Gothic" w:hAnsi="Gadugi" w:cs="Estrangelo Edessa"/>
          <w:sz w:val="24"/>
          <w:szCs w:val="24"/>
        </w:rPr>
      </w:pPr>
    </w:p>
    <w:p w14:paraId="533B0A3B" w14:textId="3575E64F" w:rsidR="002F5B4E" w:rsidRPr="00A96E9E" w:rsidRDefault="00F642BE"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También la aludida oferta mercantil No. 0002671, de venta de servicios de arrendamiento, por parte de Renting Colombia S.A. mediante la cual se ofreció entregar al destinatario de la oferta, vehículo</w:t>
      </w:r>
      <w:r w:rsidR="002F5B4E" w:rsidRPr="00A96E9E">
        <w:rPr>
          <w:rFonts w:ascii="Gadugi" w:eastAsia="Malgun Gothic" w:hAnsi="Gadugi" w:cs="Estrangelo Edessa"/>
          <w:sz w:val="24"/>
          <w:szCs w:val="24"/>
        </w:rPr>
        <w:t>s</w:t>
      </w:r>
      <w:r w:rsidRPr="00A96E9E">
        <w:rPr>
          <w:rFonts w:ascii="Gadugi" w:eastAsia="Malgun Gothic" w:hAnsi="Gadugi" w:cs="Estrangelo Edessa"/>
          <w:sz w:val="24"/>
          <w:szCs w:val="24"/>
        </w:rPr>
        <w:t xml:space="preserve"> en esa calidad</w:t>
      </w:r>
      <w:r w:rsidR="002F5B4E" w:rsidRPr="00A96E9E">
        <w:rPr>
          <w:rFonts w:ascii="Gadugi" w:eastAsia="Malgun Gothic" w:hAnsi="Gadugi" w:cs="Estrangelo Edessa"/>
          <w:sz w:val="24"/>
          <w:szCs w:val="24"/>
        </w:rPr>
        <w:t xml:space="preserve">, para su uso y goce (p. 282); entre los derechos de las partes en desarrollo de la oferta, se consignó en el numeral 6.4. que </w:t>
      </w:r>
      <w:r w:rsidR="002F5B4E" w:rsidRPr="00A96E9E">
        <w:rPr>
          <w:rFonts w:ascii="Gadugi" w:eastAsia="Malgun Gothic" w:hAnsi="Gadugi" w:cs="Estrangelo Edessa"/>
          <w:i/>
          <w:sz w:val="24"/>
          <w:szCs w:val="24"/>
        </w:rPr>
        <w:t>“</w:t>
      </w:r>
      <w:r w:rsidR="002F5B4E" w:rsidRPr="004A0B66">
        <w:rPr>
          <w:rFonts w:ascii="Gadugi" w:eastAsia="Malgun Gothic" w:hAnsi="Gadugi" w:cs="Estrangelo Edessa"/>
          <w:i/>
          <w:szCs w:val="24"/>
        </w:rPr>
        <w:t xml:space="preserve">Para todos los efectos relacionados con la responsabilidad, se entenderá que la guarda material y jurídica de </w:t>
      </w:r>
      <w:r w:rsidR="00644E3E" w:rsidRPr="004A0B66">
        <w:rPr>
          <w:rFonts w:ascii="Gadugi" w:eastAsia="Malgun Gothic" w:hAnsi="Gadugi" w:cs="Estrangelo Edessa"/>
          <w:i/>
          <w:szCs w:val="24"/>
        </w:rPr>
        <w:t>é</w:t>
      </w:r>
      <w:r w:rsidR="002F5B4E" w:rsidRPr="004A0B66">
        <w:rPr>
          <w:rFonts w:ascii="Gadugi" w:eastAsia="Malgun Gothic" w:hAnsi="Gadugi" w:cs="Estrangelo Edessa"/>
          <w:i/>
          <w:szCs w:val="24"/>
        </w:rPr>
        <w:t>l (los) vehículo (s) está radicada exclusivamente en la persona de EL DESTINATARIO DE LA OFERTA, excepto cuando el vehículo se encuentre en poder de RENTING COLOMBI</w:t>
      </w:r>
      <w:r w:rsidR="001B1B03" w:rsidRPr="004A0B66">
        <w:rPr>
          <w:rFonts w:ascii="Gadugi" w:eastAsia="Malgun Gothic" w:hAnsi="Gadugi" w:cs="Estrangelo Edessa"/>
          <w:i/>
          <w:szCs w:val="24"/>
        </w:rPr>
        <w:t>A, o en labores de mantenimiento, revisión o reparación, siempre y cuando dichas labores de mantenimiento, revisión o reparación sean de las que le corresponde a RENTING COLOMBIA o este las haya ordenado</w:t>
      </w:r>
      <w:r w:rsidR="004A0B66">
        <w:rPr>
          <w:rFonts w:ascii="Gadugi" w:eastAsia="Malgun Gothic" w:hAnsi="Gadugi" w:cs="Estrangelo Edessa"/>
          <w:i/>
          <w:sz w:val="24"/>
          <w:szCs w:val="24"/>
        </w:rPr>
        <w:t>”</w:t>
      </w:r>
      <w:r w:rsidR="001B1B03" w:rsidRPr="00A96E9E">
        <w:rPr>
          <w:rFonts w:ascii="Gadugi" w:eastAsia="Malgun Gothic" w:hAnsi="Gadugi" w:cs="Estrangelo Edessa"/>
          <w:i/>
          <w:sz w:val="24"/>
          <w:szCs w:val="24"/>
        </w:rPr>
        <w:t>.</w:t>
      </w:r>
      <w:r w:rsidR="001B1B03" w:rsidRPr="00A96E9E">
        <w:rPr>
          <w:rFonts w:ascii="Gadugi" w:eastAsia="Malgun Gothic" w:hAnsi="Gadugi" w:cs="Estrangelo Edessa"/>
          <w:sz w:val="24"/>
          <w:szCs w:val="24"/>
        </w:rPr>
        <w:t xml:space="preserve"> (p. 290).</w:t>
      </w:r>
    </w:p>
    <w:p w14:paraId="1E86E216" w14:textId="77777777" w:rsidR="00A97494" w:rsidRPr="00A96E9E" w:rsidRDefault="00A97494" w:rsidP="00A96E9E">
      <w:pPr>
        <w:pStyle w:val="Prrafodelista"/>
        <w:spacing w:line="276" w:lineRule="auto"/>
        <w:rPr>
          <w:rFonts w:ascii="Gadugi" w:eastAsia="Malgun Gothic" w:hAnsi="Gadugi" w:cs="Estrangelo Edessa"/>
          <w:sz w:val="24"/>
          <w:szCs w:val="24"/>
        </w:rPr>
      </w:pPr>
    </w:p>
    <w:p w14:paraId="1DFDF6FC" w14:textId="77777777" w:rsidR="00367C20" w:rsidRPr="00A96E9E" w:rsidRDefault="001B1B03"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Cervecería Unión S.A. cedió parcialmente la operación de renting No. 0002671 a Bavaria S.A., el 3 de octubre de 2007, con el visto bueno de Renting Colombia S.A. (p. 303).</w:t>
      </w:r>
    </w:p>
    <w:p w14:paraId="32F8F4CB" w14:textId="77777777" w:rsidR="00367C20" w:rsidRPr="00A96E9E" w:rsidRDefault="00367C20" w:rsidP="00A96E9E">
      <w:pPr>
        <w:pStyle w:val="Prrafodelista"/>
        <w:spacing w:line="276" w:lineRule="auto"/>
        <w:rPr>
          <w:rFonts w:ascii="Gadugi" w:eastAsia="Malgun Gothic" w:hAnsi="Gadugi" w:cs="Estrangelo Edessa"/>
          <w:sz w:val="24"/>
          <w:szCs w:val="24"/>
        </w:rPr>
      </w:pPr>
    </w:p>
    <w:p w14:paraId="5EDBF6B7" w14:textId="1338677B" w:rsidR="001B1B03" w:rsidRPr="00A96E9E" w:rsidRDefault="001B1B03"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En tal virtud, y para garantizar también los pagos de las obligaciones contraídas, Bavaria S.A. firmó un pagaré con espacios en blanco, por medio de su representante legal suplente (p. 306). </w:t>
      </w:r>
    </w:p>
    <w:p w14:paraId="2982C6E7" w14:textId="77777777" w:rsidR="00367C20" w:rsidRPr="00A96E9E" w:rsidRDefault="00367C20" w:rsidP="00A96E9E">
      <w:pPr>
        <w:pStyle w:val="Prrafodelista"/>
        <w:spacing w:line="276" w:lineRule="auto"/>
        <w:rPr>
          <w:rFonts w:ascii="Gadugi" w:eastAsia="Malgun Gothic" w:hAnsi="Gadugi" w:cs="Estrangelo Edessa"/>
          <w:sz w:val="24"/>
          <w:szCs w:val="24"/>
        </w:rPr>
      </w:pPr>
    </w:p>
    <w:p w14:paraId="3AB5ED64" w14:textId="3387810A" w:rsidR="001B1B03" w:rsidRPr="00A96E9E" w:rsidRDefault="001B1B03" w:rsidP="00A96E9E">
      <w:pPr>
        <w:pStyle w:val="Prrafodelista"/>
        <w:numPr>
          <w:ilvl w:val="0"/>
          <w:numId w:val="8"/>
        </w:numPr>
        <w:tabs>
          <w:tab w:val="left" w:pos="255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Hubo una cesión adicional de la operación de arrendamiento, por parte de Bavaria S.A. y Cervecería Unión, a Cervecería del Valle S.A. (p. 308). </w:t>
      </w:r>
    </w:p>
    <w:p w14:paraId="4E0A3EB1" w14:textId="77777777" w:rsidR="00E26C8B" w:rsidRPr="00A96E9E" w:rsidRDefault="00E26C8B" w:rsidP="00A96E9E">
      <w:pPr>
        <w:pStyle w:val="Prrafodelista"/>
        <w:spacing w:line="276" w:lineRule="auto"/>
        <w:rPr>
          <w:rFonts w:ascii="Gadugi" w:eastAsia="Malgun Gothic" w:hAnsi="Gadugi" w:cs="Estrangelo Edessa"/>
          <w:sz w:val="24"/>
          <w:szCs w:val="24"/>
        </w:rPr>
      </w:pPr>
    </w:p>
    <w:p w14:paraId="53E95E41" w14:textId="1B57D969" w:rsidR="001B1B03" w:rsidRPr="00A96E9E" w:rsidRDefault="001B1B03" w:rsidP="00A96E9E">
      <w:pPr>
        <w:pStyle w:val="Prrafodelista"/>
        <w:numPr>
          <w:ilvl w:val="0"/>
          <w:numId w:val="8"/>
        </w:numPr>
        <w:tabs>
          <w:tab w:val="left" w:pos="2694"/>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Esta sociedad</w:t>
      </w:r>
      <w:r w:rsidR="00367C20" w:rsidRPr="00A96E9E">
        <w:rPr>
          <w:rFonts w:ascii="Gadugi" w:eastAsia="Malgun Gothic" w:hAnsi="Gadugi" w:cs="Estrangelo Edessa"/>
          <w:sz w:val="24"/>
          <w:szCs w:val="24"/>
        </w:rPr>
        <w:t xml:space="preserve">, igual que las otras dos, firmó un pagaré en blanco con idéntica garantía (p. 311). </w:t>
      </w:r>
    </w:p>
    <w:p w14:paraId="68E4A521" w14:textId="77777777" w:rsidR="00E26C8B" w:rsidRPr="00A96E9E" w:rsidRDefault="00E26C8B" w:rsidP="00A96E9E">
      <w:pPr>
        <w:pStyle w:val="Prrafodelista"/>
        <w:spacing w:line="276" w:lineRule="auto"/>
        <w:rPr>
          <w:rFonts w:ascii="Gadugi" w:eastAsia="Malgun Gothic" w:hAnsi="Gadugi" w:cs="Estrangelo Edessa"/>
          <w:sz w:val="24"/>
          <w:szCs w:val="24"/>
        </w:rPr>
      </w:pPr>
    </w:p>
    <w:p w14:paraId="172737F6" w14:textId="7CE16738" w:rsidR="00367C20" w:rsidRPr="00A96E9E" w:rsidRDefault="00367C20" w:rsidP="00A96E9E">
      <w:pPr>
        <w:pStyle w:val="Prrafodelista"/>
        <w:numPr>
          <w:ilvl w:val="0"/>
          <w:numId w:val="8"/>
        </w:numPr>
        <w:tabs>
          <w:tab w:val="left" w:pos="2694"/>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Varias de las imágenes que aparecen en el dictamen presentado por la demandada (p. 338, 340) muestran el logo del producto cerveza AGUILA en su costado. </w:t>
      </w:r>
    </w:p>
    <w:p w14:paraId="6F1CF016" w14:textId="77777777" w:rsidR="00367C20" w:rsidRPr="00A96E9E" w:rsidRDefault="00367C20" w:rsidP="00A96E9E">
      <w:pPr>
        <w:tabs>
          <w:tab w:val="left" w:pos="2268"/>
        </w:tabs>
        <w:spacing w:after="0" w:line="276" w:lineRule="auto"/>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r w:rsidRPr="00A96E9E">
        <w:rPr>
          <w:rFonts w:ascii="Gadugi" w:eastAsia="Malgun Gothic" w:hAnsi="Gadugi" w:cs="Estrangelo Edessa"/>
          <w:sz w:val="24"/>
          <w:szCs w:val="24"/>
        </w:rPr>
        <w:tab/>
      </w:r>
    </w:p>
    <w:p w14:paraId="2341E986" w14:textId="1D5E8938" w:rsidR="00367C20" w:rsidRPr="00A96E9E" w:rsidRDefault="00367C20" w:rsidP="00A96E9E">
      <w:pPr>
        <w:tabs>
          <w:tab w:val="left" w:pos="2268"/>
        </w:tabs>
        <w:spacing w:after="0" w:line="276" w:lineRule="auto"/>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r w:rsidRPr="00A96E9E">
        <w:rPr>
          <w:rFonts w:ascii="Gadugi" w:eastAsia="Malgun Gothic" w:hAnsi="Gadugi" w:cs="Estrangelo Edessa"/>
          <w:sz w:val="24"/>
          <w:szCs w:val="24"/>
        </w:rPr>
        <w:tab/>
        <w:t>Frente a esta situación, la sociedad demandada planteó como excepción la falta de legitimación suya, por cuanto el vehículo camión involucrado en el accidente estaba en poder de Bavaria S.A. y era esta sociedad la que lo explotaba comercialmente en virtud del contrato de arrendamiento operativo que entre las dos empresas existía</w:t>
      </w:r>
      <w:r w:rsidR="008600CE" w:rsidRPr="00A96E9E">
        <w:rPr>
          <w:rFonts w:ascii="Gadugi" w:eastAsia="Malgun Gothic" w:hAnsi="Gadugi" w:cs="Estrangelo Edessa"/>
          <w:sz w:val="24"/>
          <w:szCs w:val="24"/>
        </w:rPr>
        <w:t>; además, el conductor no era su dependiente; por esa misma senda encaminó otras excepciones (p. 378 a 381, 866 a 868) a lo cual respondieron los demandantes, llanamente, que en su calidad de propietaria, debe responder por el daño causado (p. 397</w:t>
      </w:r>
      <w:r w:rsidR="00E26C8B" w:rsidRPr="00A96E9E">
        <w:rPr>
          <w:rFonts w:ascii="Gadugi" w:eastAsia="Malgun Gothic" w:hAnsi="Gadugi" w:cs="Estrangelo Edessa"/>
          <w:sz w:val="24"/>
          <w:szCs w:val="24"/>
        </w:rPr>
        <w:t xml:space="preserve">, </w:t>
      </w:r>
      <w:r w:rsidR="00A05E85" w:rsidRPr="00A96E9E">
        <w:rPr>
          <w:rFonts w:ascii="Gadugi" w:eastAsia="Malgun Gothic" w:hAnsi="Gadugi" w:cs="Estrangelo Edessa"/>
          <w:sz w:val="24"/>
          <w:szCs w:val="24"/>
        </w:rPr>
        <w:t>c. ppal.</w:t>
      </w:r>
      <w:r w:rsidR="008600CE" w:rsidRPr="00A96E9E">
        <w:rPr>
          <w:rFonts w:ascii="Gadugi" w:eastAsia="Malgun Gothic" w:hAnsi="Gadugi" w:cs="Estrangelo Edessa"/>
          <w:sz w:val="24"/>
          <w:szCs w:val="24"/>
        </w:rPr>
        <w:t xml:space="preserve">). </w:t>
      </w:r>
    </w:p>
    <w:p w14:paraId="75413975" w14:textId="77777777" w:rsidR="00367C20" w:rsidRPr="00A96E9E" w:rsidRDefault="00367C20" w:rsidP="00A96E9E">
      <w:pPr>
        <w:pStyle w:val="Prrafodelista"/>
        <w:tabs>
          <w:tab w:val="left" w:pos="4536"/>
        </w:tabs>
        <w:spacing w:after="0" w:line="276" w:lineRule="auto"/>
        <w:jc w:val="both"/>
        <w:rPr>
          <w:rFonts w:ascii="Gadugi" w:eastAsia="Malgun Gothic" w:hAnsi="Gadugi" w:cs="Estrangelo Edessa"/>
          <w:sz w:val="24"/>
          <w:szCs w:val="24"/>
        </w:rPr>
      </w:pPr>
    </w:p>
    <w:p w14:paraId="68D8BC1A" w14:textId="6C711869" w:rsidR="00F90660" w:rsidRPr="00A96E9E" w:rsidRDefault="00845F42"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bookmarkStart w:id="4" w:name="_Hlk93054524"/>
      <w:r w:rsidRPr="00A96E9E">
        <w:rPr>
          <w:rFonts w:ascii="Gadugi" w:eastAsia="Malgun Gothic" w:hAnsi="Gadugi" w:cs="Estrangelo Edessa"/>
          <w:sz w:val="24"/>
          <w:szCs w:val="24"/>
        </w:rPr>
        <w:lastRenderedPageBreak/>
        <w:t>Evidente es que el Juzgado y el apoderado judicial de los demandantes se atuvieron a una única prueba: el certificado de propiedad del vehículo de placas TMW602, que enseña que el dueño del bien es la sociedad Renting Colombia S.A., y de ahí dedujeron, valiéndose de la mentada presunción, que era guardiana de la cosa</w:t>
      </w:r>
      <w:bookmarkEnd w:id="4"/>
      <w:r w:rsidRPr="00A96E9E">
        <w:rPr>
          <w:rFonts w:ascii="Gadugi" w:eastAsia="Malgun Gothic" w:hAnsi="Gadugi" w:cs="Estrangelo Edessa"/>
          <w:sz w:val="24"/>
          <w:szCs w:val="24"/>
        </w:rPr>
        <w:t xml:space="preserve"> con la que, en ejercicio de una actividad peligrosa, se produjo la colisión en la que perdió la vida Salomón López Ortega. </w:t>
      </w:r>
    </w:p>
    <w:p w14:paraId="49C26FA0" w14:textId="43413427" w:rsidR="00845F42" w:rsidRPr="00A96E9E" w:rsidRDefault="00845F42"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p>
    <w:p w14:paraId="377A8CA4" w14:textId="797AEA34" w:rsidR="00845F42" w:rsidRPr="00A96E9E" w:rsidRDefault="00845F42"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Pero</w:t>
      </w:r>
      <w:r w:rsidR="009D3E77" w:rsidRPr="00A96E9E">
        <w:rPr>
          <w:rFonts w:ascii="Gadugi" w:eastAsia="Malgun Gothic" w:hAnsi="Gadugi" w:cs="Estrangelo Edessa"/>
          <w:sz w:val="24"/>
          <w:szCs w:val="24"/>
        </w:rPr>
        <w:t>,</w:t>
      </w:r>
      <w:r w:rsidRPr="00A96E9E">
        <w:rPr>
          <w:rFonts w:ascii="Gadugi" w:eastAsia="Malgun Gothic" w:hAnsi="Gadugi" w:cs="Estrangelo Edessa"/>
          <w:sz w:val="24"/>
          <w:szCs w:val="24"/>
        </w:rPr>
        <w:t xml:space="preserve"> </w:t>
      </w:r>
      <w:r w:rsidR="00A97494" w:rsidRPr="00A96E9E">
        <w:rPr>
          <w:rFonts w:ascii="Gadugi" w:eastAsia="Malgun Gothic" w:hAnsi="Gadugi" w:cs="Estrangelo Edessa"/>
          <w:sz w:val="24"/>
          <w:szCs w:val="24"/>
        </w:rPr>
        <w:t>soslayaron</w:t>
      </w:r>
      <w:r w:rsidRPr="00A96E9E">
        <w:rPr>
          <w:rFonts w:ascii="Gadugi" w:eastAsia="Malgun Gothic" w:hAnsi="Gadugi" w:cs="Estrangelo Edessa"/>
          <w:sz w:val="24"/>
          <w:szCs w:val="24"/>
        </w:rPr>
        <w:t xml:space="preserve"> </w:t>
      </w:r>
      <w:r w:rsidR="009D3E77" w:rsidRPr="00A96E9E">
        <w:rPr>
          <w:rFonts w:ascii="Gadugi" w:eastAsia="Malgun Gothic" w:hAnsi="Gadugi" w:cs="Estrangelo Edessa"/>
          <w:sz w:val="24"/>
          <w:szCs w:val="24"/>
        </w:rPr>
        <w:t xml:space="preserve">el supuesto fáctico propuesto en las excepciones, probado además, acerca de que la sociedad demandada no tenía, para el momento del suceso, el control material ni jurídico del automotor, dado que estaba vigente con la sociedad Bavaria S.A., distribuidora de la cerveza Águila, un contrato de arrendamiento operativo, en virtud del cual, de acuerdo con la oferta y su aceptación, quedó establecido que la tenencia del camión, y su dirección en relación con la actividad propia de la destinataria de la oferta, estaba en cabeza suya y no de Renting Colombia S.A. </w:t>
      </w:r>
    </w:p>
    <w:p w14:paraId="79AB8733" w14:textId="77777777" w:rsidR="002809A9" w:rsidRPr="00A96E9E" w:rsidRDefault="002809A9"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p>
    <w:p w14:paraId="7812B89F" w14:textId="40864255" w:rsidR="009D3E77" w:rsidRPr="00A96E9E" w:rsidRDefault="009D3E77"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Ninguna prueba se trajo para demostrar que el contrato perdió vigencia; por el contrario, </w:t>
      </w:r>
      <w:r w:rsidR="00876A42" w:rsidRPr="00A96E9E">
        <w:rPr>
          <w:rFonts w:ascii="Gadugi" w:eastAsia="Malgun Gothic" w:hAnsi="Gadugi" w:cs="Estrangelo Edessa"/>
          <w:sz w:val="24"/>
          <w:szCs w:val="24"/>
        </w:rPr>
        <w:t xml:space="preserve">de acuerdo con lo visto, el camión, al momento del suceso llevaba un logo, bastante visible, de un producto de Bavaria S.A., tal como lo reconocen los mismos demandantes en sus escritos, pues era un vehículo destinado a la distribución de cerveza, lo que está por fuera del objeto social de la sociedad demandada que, como se dijo, consiste en el arrendamiento y a personas naturales o jurídicas de todo tipo de bienes. </w:t>
      </w:r>
    </w:p>
    <w:p w14:paraId="32101A02" w14:textId="18BA7904" w:rsidR="00876A42" w:rsidRPr="00A96E9E" w:rsidRDefault="00876A42"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p>
    <w:p w14:paraId="7501B42B" w14:textId="6D0D64C7" w:rsidR="00C039AB" w:rsidRPr="00A96E9E" w:rsidRDefault="002809A9"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Adicionalmente,</w:t>
      </w:r>
      <w:r w:rsidR="00C039AB" w:rsidRPr="00A96E9E">
        <w:rPr>
          <w:rFonts w:ascii="Gadugi" w:eastAsia="Malgun Gothic" w:hAnsi="Gadugi" w:cs="Estrangelo Edessa"/>
          <w:sz w:val="24"/>
          <w:szCs w:val="24"/>
        </w:rPr>
        <w:t xml:space="preserve"> tampoco está acreditado que, por la época del suceso, el vehículo se hallara en poder de la demandada en labores de mantenimiento, revisión o reparación que a ella le correspondieran o hubiera ordenado por su cuenta, como fue acordado. </w:t>
      </w:r>
    </w:p>
    <w:p w14:paraId="44C1485F" w14:textId="5235CCE1" w:rsidR="00C039AB" w:rsidRPr="00A96E9E" w:rsidRDefault="00C039AB"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p>
    <w:p w14:paraId="51AE9A69" w14:textId="3F810C65" w:rsidR="00876A42" w:rsidRPr="00A96E9E" w:rsidRDefault="00876A42"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Y el arriendo operativo, que es lo que en este caso ocurrió, es uno de esos eventos en los que la jurisprudencia, con tino, ha señalado que es posible que el propietario se despoje de la guarda del bien, tanto material como jurídica, lo cual desvirtúa aquella presunción que se deriva de su derecho de dominio. </w:t>
      </w:r>
    </w:p>
    <w:p w14:paraId="22C37CFD" w14:textId="77777777" w:rsidR="00876A42" w:rsidRPr="00A96E9E" w:rsidRDefault="00876A42" w:rsidP="00A96E9E">
      <w:pPr>
        <w:pStyle w:val="Prrafodelista"/>
        <w:tabs>
          <w:tab w:val="left" w:pos="4536"/>
        </w:tabs>
        <w:spacing w:after="0" w:line="276" w:lineRule="auto"/>
        <w:ind w:left="0" w:firstLine="2268"/>
        <w:jc w:val="both"/>
        <w:rPr>
          <w:rFonts w:ascii="Gadugi" w:eastAsia="Malgun Gothic" w:hAnsi="Gadugi" w:cs="Estrangelo Edessa"/>
          <w:sz w:val="24"/>
          <w:szCs w:val="24"/>
        </w:rPr>
      </w:pPr>
    </w:p>
    <w:p w14:paraId="3D19BD3E" w14:textId="2FC6041C" w:rsidR="00876A42" w:rsidRPr="00A96E9E" w:rsidRDefault="00876A42" w:rsidP="00A96E9E">
      <w:pPr>
        <w:pStyle w:val="Prrafodelista"/>
        <w:numPr>
          <w:ilvl w:val="1"/>
          <w:numId w:val="3"/>
        </w:numPr>
        <w:tabs>
          <w:tab w:val="left" w:pos="2835"/>
          <w:tab w:val="left" w:pos="3402"/>
          <w:tab w:val="left" w:pos="4536"/>
        </w:tabs>
        <w:spacing w:after="0" w:line="276" w:lineRule="auto"/>
        <w:ind w:left="0"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Lo dicho era suficiente para que se negaran las pretensiones de los demandantes, pero por una razón diversa a la aducida en el fallo. En consecuencia, será por falta de legitimación en la causa por pasiva, que se confirme la absolución dispensada en primera sede.  </w:t>
      </w:r>
    </w:p>
    <w:p w14:paraId="2FAEC46D" w14:textId="77777777" w:rsidR="002809A9" w:rsidRPr="00A96E9E" w:rsidRDefault="002809A9" w:rsidP="00A96E9E">
      <w:pPr>
        <w:tabs>
          <w:tab w:val="left" w:pos="3402"/>
          <w:tab w:val="left" w:pos="4536"/>
        </w:tabs>
        <w:spacing w:after="0" w:line="276" w:lineRule="auto"/>
        <w:ind w:firstLine="2268"/>
        <w:jc w:val="both"/>
        <w:rPr>
          <w:rFonts w:ascii="Gadugi" w:eastAsia="Malgun Gothic" w:hAnsi="Gadugi" w:cs="Estrangelo Edessa"/>
          <w:sz w:val="24"/>
          <w:szCs w:val="24"/>
        </w:rPr>
      </w:pPr>
    </w:p>
    <w:p w14:paraId="3813ADA3" w14:textId="54C549D8" w:rsidR="00876A42" w:rsidRPr="00A96E9E" w:rsidRDefault="00876A42" w:rsidP="00A96E9E">
      <w:pPr>
        <w:tabs>
          <w:tab w:val="left" w:pos="3402"/>
          <w:tab w:val="left" w:pos="4536"/>
        </w:tabs>
        <w:spacing w:after="0" w:line="276" w:lineRule="auto"/>
        <w:ind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En esta instancia, las costas serán a cargo de los recurrentes y a favor de la demandada, por haber fracasado el recurso (art. 365-1 CGP</w:t>
      </w:r>
      <w:r w:rsidR="00934F8A" w:rsidRPr="00A96E9E">
        <w:rPr>
          <w:rFonts w:ascii="Gadugi" w:eastAsia="Malgun Gothic" w:hAnsi="Gadugi" w:cs="Estrangelo Edessa"/>
          <w:sz w:val="24"/>
          <w:szCs w:val="24"/>
        </w:rPr>
        <w:t xml:space="preserve">). </w:t>
      </w:r>
    </w:p>
    <w:p w14:paraId="5D4CC6E5" w14:textId="657734AD" w:rsidR="00934F8A" w:rsidRPr="00A96E9E" w:rsidRDefault="00934F8A" w:rsidP="00A96E9E">
      <w:pPr>
        <w:tabs>
          <w:tab w:val="left" w:pos="3402"/>
          <w:tab w:val="left" w:pos="4536"/>
        </w:tabs>
        <w:spacing w:after="0" w:line="276" w:lineRule="auto"/>
        <w:jc w:val="both"/>
        <w:rPr>
          <w:rFonts w:ascii="Gadugi" w:eastAsia="Malgun Gothic" w:hAnsi="Gadugi" w:cs="Estrangelo Edessa"/>
          <w:sz w:val="24"/>
          <w:szCs w:val="24"/>
        </w:rPr>
      </w:pPr>
    </w:p>
    <w:p w14:paraId="292CC9DC" w14:textId="5EB26515" w:rsidR="00934F8A" w:rsidRPr="00A96E9E" w:rsidRDefault="00934F8A" w:rsidP="00A96E9E">
      <w:pPr>
        <w:tabs>
          <w:tab w:val="left" w:pos="284"/>
          <w:tab w:val="left" w:pos="2268"/>
        </w:tabs>
        <w:spacing w:after="0" w:line="276" w:lineRule="auto"/>
        <w:ind w:firstLine="2268"/>
        <w:jc w:val="both"/>
        <w:rPr>
          <w:rFonts w:ascii="Gadugi" w:eastAsia="Malgun Gothic" w:hAnsi="Gadugi" w:cs="Estrangelo Edessa"/>
          <w:sz w:val="24"/>
          <w:szCs w:val="24"/>
        </w:rPr>
      </w:pPr>
      <w:r w:rsidRPr="00A96E9E">
        <w:rPr>
          <w:rFonts w:ascii="Gadugi" w:eastAsia="Malgun Gothic" w:hAnsi="Gadugi" w:cs="Estrangelo Edessa"/>
          <w:sz w:val="24"/>
          <w:szCs w:val="24"/>
        </w:rPr>
        <w:lastRenderedPageBreak/>
        <w:t xml:space="preserve">Las agencias en derecho se fijarán por el magistrado sustanciador en providencia separada, para que se proceda a la liquidación concentrada de que trata el artículo 366 del mismo estatuto ante el juez de primera instancia. </w:t>
      </w:r>
    </w:p>
    <w:p w14:paraId="1DAF1488" w14:textId="77777777" w:rsidR="00876A42" w:rsidRPr="00A96E9E" w:rsidRDefault="00876A42" w:rsidP="00A96E9E">
      <w:pPr>
        <w:tabs>
          <w:tab w:val="left" w:pos="3402"/>
          <w:tab w:val="left" w:pos="4536"/>
        </w:tabs>
        <w:spacing w:after="0" w:line="276" w:lineRule="auto"/>
        <w:jc w:val="both"/>
        <w:rPr>
          <w:rFonts w:ascii="Gadugi" w:eastAsia="Malgun Gothic" w:hAnsi="Gadugi" w:cs="Estrangelo Edessa"/>
          <w:sz w:val="24"/>
          <w:szCs w:val="24"/>
        </w:rPr>
      </w:pPr>
    </w:p>
    <w:p w14:paraId="1228B281" w14:textId="40C8F50E" w:rsidR="00876A42" w:rsidRPr="00A96E9E" w:rsidRDefault="00876A42" w:rsidP="00A96E9E">
      <w:pPr>
        <w:tabs>
          <w:tab w:val="left" w:pos="3402"/>
          <w:tab w:val="left" w:pos="4536"/>
        </w:tabs>
        <w:spacing w:after="0" w:line="276" w:lineRule="auto"/>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 </w:t>
      </w:r>
    </w:p>
    <w:p w14:paraId="3567DB0C" w14:textId="31D9E70F" w:rsidR="00876A42"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r w:rsidRPr="00A96E9E">
        <w:rPr>
          <w:rFonts w:ascii="Gadugi" w:eastAsia="Malgun Gothic" w:hAnsi="Gadugi" w:cs="Estrangelo Edessa"/>
          <w:b/>
          <w:sz w:val="24"/>
          <w:szCs w:val="24"/>
        </w:rPr>
        <w:t>DECISIÓN</w:t>
      </w:r>
    </w:p>
    <w:p w14:paraId="0F81F023" w14:textId="06E61F59" w:rsidR="00934F8A"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p>
    <w:p w14:paraId="454D4863" w14:textId="40DEDA80" w:rsidR="00934F8A"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p>
    <w:p w14:paraId="6B31DC1D" w14:textId="07113E8B" w:rsidR="00934F8A"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r w:rsidRPr="00A96E9E">
        <w:rPr>
          <w:rFonts w:ascii="Gadugi" w:eastAsia="Malgun Gothic" w:hAnsi="Gadugi" w:cs="Estrangelo Edessa"/>
          <w:sz w:val="24"/>
          <w:szCs w:val="24"/>
        </w:rPr>
        <w:t>En armonía con lo discurrido, esta Sala Civil-Familia del Tribunal Superior de Pereira, administrando justicia en nombre de la República, y por autoridad de la Ley,</w:t>
      </w:r>
      <w:r w:rsidRPr="00A96E9E">
        <w:rPr>
          <w:rFonts w:ascii="Gadugi" w:eastAsia="Malgun Gothic" w:hAnsi="Gadugi" w:cs="Estrangelo Edessa"/>
          <w:b/>
          <w:sz w:val="24"/>
          <w:szCs w:val="24"/>
        </w:rPr>
        <w:t xml:space="preserve"> CONFIRMA</w:t>
      </w:r>
      <w:r w:rsidR="002809A9" w:rsidRPr="00A96E9E">
        <w:rPr>
          <w:rFonts w:ascii="Gadugi" w:eastAsia="Malgun Gothic" w:hAnsi="Gadugi" w:cs="Estrangelo Edessa"/>
          <w:b/>
          <w:sz w:val="24"/>
          <w:szCs w:val="24"/>
        </w:rPr>
        <w:t xml:space="preserve">, </w:t>
      </w:r>
      <w:r w:rsidR="002809A9" w:rsidRPr="00A96E9E">
        <w:rPr>
          <w:rFonts w:ascii="Gadugi" w:eastAsia="Malgun Gothic" w:hAnsi="Gadugi" w:cs="Estrangelo Edessa"/>
          <w:sz w:val="24"/>
          <w:szCs w:val="24"/>
        </w:rPr>
        <w:t>por las razones aquí expuestas,</w:t>
      </w:r>
      <w:r w:rsidR="002809A9" w:rsidRPr="00A96E9E">
        <w:rPr>
          <w:rFonts w:ascii="Gadugi" w:eastAsia="Malgun Gothic" w:hAnsi="Gadugi" w:cs="Estrangelo Edessa"/>
          <w:b/>
          <w:sz w:val="24"/>
          <w:szCs w:val="24"/>
        </w:rPr>
        <w:t xml:space="preserve"> </w:t>
      </w:r>
      <w:r w:rsidRPr="00A96E9E">
        <w:rPr>
          <w:rFonts w:ascii="Gadugi" w:eastAsia="Malgun Gothic" w:hAnsi="Gadugi" w:cs="Estrangelo Edessa"/>
          <w:sz w:val="24"/>
          <w:szCs w:val="24"/>
        </w:rPr>
        <w:t xml:space="preserve">la sentencia del 23 de septiembre de 2020, proferida por el Juzgado </w:t>
      </w:r>
      <w:r w:rsidRPr="00A96E9E">
        <w:rPr>
          <w:rFonts w:ascii="Gadugi" w:eastAsia="Calibri" w:hAnsi="Gadugi" w:cs="Times New Roman"/>
          <w:sz w:val="24"/>
          <w:szCs w:val="24"/>
        </w:rPr>
        <w:t>Civil del Circuito de Dosquebradas</w:t>
      </w:r>
      <w:r w:rsidRPr="00A96E9E">
        <w:rPr>
          <w:rFonts w:ascii="Gadugi" w:eastAsia="Malgun Gothic" w:hAnsi="Gadugi" w:cs="Estrangelo Edessa"/>
          <w:sz w:val="24"/>
          <w:szCs w:val="24"/>
        </w:rPr>
        <w:t xml:space="preserve">, en este proceso tendiente a la declaración de responsabilidad civil extracontractual que </w:t>
      </w:r>
      <w:r w:rsidRPr="00A96E9E">
        <w:rPr>
          <w:rFonts w:ascii="Gadugi" w:eastAsia="Malgun Gothic" w:hAnsi="Gadugi" w:cs="Estrangelo Edessa"/>
          <w:b/>
          <w:sz w:val="24"/>
          <w:szCs w:val="24"/>
        </w:rPr>
        <w:t xml:space="preserve">Misner Geovel Cisneros Hernández, </w:t>
      </w:r>
      <w:r w:rsidRPr="00A96E9E">
        <w:rPr>
          <w:rFonts w:ascii="Gadugi" w:eastAsia="Malgun Gothic" w:hAnsi="Gadugi" w:cs="Estrangelo Edessa"/>
          <w:sz w:val="24"/>
          <w:szCs w:val="24"/>
        </w:rPr>
        <w:t>en nombre propio y en representación de su hija</w:t>
      </w:r>
      <w:r w:rsidRPr="00A96E9E">
        <w:rPr>
          <w:rFonts w:ascii="Gadugi" w:eastAsia="Malgun Gothic" w:hAnsi="Gadugi" w:cs="Estrangelo Edessa"/>
          <w:b/>
          <w:sz w:val="24"/>
          <w:szCs w:val="24"/>
        </w:rPr>
        <w:t xml:space="preserve"> Eyleen Karime López Cisneros, </w:t>
      </w:r>
      <w:r w:rsidRPr="00A96E9E">
        <w:rPr>
          <w:rFonts w:ascii="Gadugi" w:eastAsia="Malgun Gothic" w:hAnsi="Gadugi" w:cs="Estrangelo Edessa"/>
          <w:sz w:val="24"/>
          <w:szCs w:val="24"/>
        </w:rPr>
        <w:t xml:space="preserve">iniciaron frente a </w:t>
      </w:r>
      <w:r w:rsidRPr="00A96E9E">
        <w:rPr>
          <w:rFonts w:ascii="Gadugi" w:eastAsia="Malgun Gothic" w:hAnsi="Gadugi" w:cs="Estrangelo Edessa"/>
          <w:b/>
          <w:sz w:val="24"/>
          <w:szCs w:val="24"/>
        </w:rPr>
        <w:t xml:space="preserve">Renting Colombia S.A., </w:t>
      </w:r>
      <w:r w:rsidRPr="00A96E9E">
        <w:rPr>
          <w:rFonts w:ascii="Gadugi" w:eastAsia="Malgun Gothic" w:hAnsi="Gadugi" w:cs="Estrangelo Edessa"/>
          <w:sz w:val="24"/>
          <w:szCs w:val="24"/>
        </w:rPr>
        <w:t xml:space="preserve">al que se acumuló la demanda promovida por </w:t>
      </w:r>
      <w:r w:rsidRPr="00A96E9E">
        <w:rPr>
          <w:rFonts w:ascii="Gadugi" w:eastAsia="Malgun Gothic" w:hAnsi="Gadugi" w:cs="Estrangelo Edessa"/>
          <w:b/>
          <w:sz w:val="24"/>
          <w:szCs w:val="24"/>
        </w:rPr>
        <w:t xml:space="preserve">Luisa Fernanda Ocampo Álvarez, </w:t>
      </w:r>
      <w:r w:rsidRPr="00A96E9E">
        <w:rPr>
          <w:rFonts w:ascii="Gadugi" w:eastAsia="Malgun Gothic" w:hAnsi="Gadugi" w:cs="Estrangelo Edessa"/>
          <w:sz w:val="24"/>
          <w:szCs w:val="24"/>
        </w:rPr>
        <w:t>en nombre propio y en representación de sus hijos</w:t>
      </w:r>
      <w:r w:rsidRPr="00A96E9E">
        <w:rPr>
          <w:rFonts w:ascii="Gadugi" w:eastAsia="Malgun Gothic" w:hAnsi="Gadugi" w:cs="Estrangelo Edessa"/>
          <w:b/>
          <w:sz w:val="24"/>
          <w:szCs w:val="24"/>
        </w:rPr>
        <w:t xml:space="preserve"> Laura Michelle, Salomé y Anthony López Ocampo</w:t>
      </w:r>
      <w:r w:rsidRPr="00A96E9E">
        <w:rPr>
          <w:rFonts w:ascii="Gadugi" w:eastAsia="Malgun Gothic" w:hAnsi="Gadugi" w:cs="Estrangelo Edessa"/>
          <w:sz w:val="24"/>
          <w:szCs w:val="24"/>
        </w:rPr>
        <w:t>;</w:t>
      </w:r>
      <w:r w:rsidRPr="00A96E9E">
        <w:rPr>
          <w:rFonts w:ascii="Gadugi" w:eastAsia="Malgun Gothic" w:hAnsi="Gadugi" w:cs="Estrangelo Edessa"/>
          <w:b/>
          <w:sz w:val="24"/>
          <w:szCs w:val="24"/>
        </w:rPr>
        <w:t xml:space="preserve"> Lilia Ortega Sinisterra, Andrés Sinisterra y Marisol Erazo Sinisterra, </w:t>
      </w:r>
      <w:r w:rsidRPr="00A96E9E">
        <w:rPr>
          <w:rFonts w:ascii="Gadugi" w:eastAsia="Malgun Gothic" w:hAnsi="Gadugi" w:cs="Estrangelo Edessa"/>
          <w:sz w:val="24"/>
          <w:szCs w:val="24"/>
        </w:rPr>
        <w:t>en su nombre y en representación de</w:t>
      </w:r>
      <w:r w:rsidRPr="00A96E9E">
        <w:rPr>
          <w:rFonts w:ascii="Gadugi" w:eastAsia="Malgun Gothic" w:hAnsi="Gadugi" w:cs="Estrangelo Edessa"/>
          <w:b/>
          <w:sz w:val="24"/>
          <w:szCs w:val="24"/>
        </w:rPr>
        <w:t xml:space="preserve"> </w:t>
      </w:r>
      <w:proofErr w:type="spellStart"/>
      <w:r w:rsidRPr="00A96E9E">
        <w:rPr>
          <w:rFonts w:ascii="Gadugi" w:eastAsia="Malgun Gothic" w:hAnsi="Gadugi" w:cs="Estrangelo Edessa"/>
          <w:b/>
          <w:sz w:val="24"/>
          <w:szCs w:val="24"/>
        </w:rPr>
        <w:t>Karol</w:t>
      </w:r>
      <w:proofErr w:type="spellEnd"/>
      <w:r w:rsidRPr="00A96E9E">
        <w:rPr>
          <w:rFonts w:ascii="Gadugi" w:eastAsia="Malgun Gothic" w:hAnsi="Gadugi" w:cs="Estrangelo Edessa"/>
          <w:b/>
          <w:sz w:val="24"/>
          <w:szCs w:val="24"/>
        </w:rPr>
        <w:t xml:space="preserve"> Tiziana </w:t>
      </w:r>
      <w:proofErr w:type="spellStart"/>
      <w:r w:rsidRPr="00A96E9E">
        <w:rPr>
          <w:rFonts w:ascii="Gadugi" w:eastAsia="Malgun Gothic" w:hAnsi="Gadugi" w:cs="Estrangelo Edessa"/>
          <w:b/>
          <w:sz w:val="24"/>
          <w:szCs w:val="24"/>
        </w:rPr>
        <w:t>Decca</w:t>
      </w:r>
      <w:proofErr w:type="spellEnd"/>
      <w:r w:rsidRPr="00A96E9E">
        <w:rPr>
          <w:rFonts w:ascii="Gadugi" w:eastAsia="Malgun Gothic" w:hAnsi="Gadugi" w:cs="Estrangelo Edessa"/>
          <w:b/>
          <w:sz w:val="24"/>
          <w:szCs w:val="24"/>
        </w:rPr>
        <w:t xml:space="preserve"> Erazo </w:t>
      </w:r>
      <w:r w:rsidRPr="00A96E9E">
        <w:rPr>
          <w:rFonts w:ascii="Gadugi" w:eastAsia="Malgun Gothic" w:hAnsi="Gadugi" w:cs="Estrangelo Edessa"/>
          <w:sz w:val="24"/>
          <w:szCs w:val="24"/>
        </w:rPr>
        <w:t>y</w:t>
      </w:r>
      <w:r w:rsidRPr="00A96E9E">
        <w:rPr>
          <w:rFonts w:ascii="Gadugi" w:eastAsia="Malgun Gothic" w:hAnsi="Gadugi" w:cs="Estrangelo Edessa"/>
          <w:b/>
          <w:sz w:val="24"/>
          <w:szCs w:val="24"/>
        </w:rPr>
        <w:t xml:space="preserve"> </w:t>
      </w:r>
      <w:proofErr w:type="spellStart"/>
      <w:r w:rsidRPr="00A96E9E">
        <w:rPr>
          <w:rFonts w:ascii="Gadugi" w:eastAsia="Malgun Gothic" w:hAnsi="Gadugi" w:cs="Estrangelo Edessa"/>
          <w:b/>
          <w:sz w:val="24"/>
          <w:szCs w:val="24"/>
        </w:rPr>
        <w:t>Jaceidy</w:t>
      </w:r>
      <w:proofErr w:type="spellEnd"/>
      <w:r w:rsidRPr="00A96E9E">
        <w:rPr>
          <w:rFonts w:ascii="Gadugi" w:eastAsia="Malgun Gothic" w:hAnsi="Gadugi" w:cs="Estrangelo Edessa"/>
          <w:b/>
          <w:sz w:val="24"/>
          <w:szCs w:val="24"/>
        </w:rPr>
        <w:t xml:space="preserve"> </w:t>
      </w:r>
      <w:proofErr w:type="spellStart"/>
      <w:r w:rsidRPr="00A96E9E">
        <w:rPr>
          <w:rFonts w:ascii="Gadugi" w:eastAsia="Malgun Gothic" w:hAnsi="Gadugi" w:cs="Estrangelo Edessa"/>
          <w:b/>
          <w:sz w:val="24"/>
          <w:szCs w:val="24"/>
        </w:rPr>
        <w:t>Candelo</w:t>
      </w:r>
      <w:proofErr w:type="spellEnd"/>
      <w:r w:rsidRPr="00A96E9E">
        <w:rPr>
          <w:rFonts w:ascii="Gadugi" w:eastAsia="Malgun Gothic" w:hAnsi="Gadugi" w:cs="Estrangelo Edessa"/>
          <w:b/>
          <w:sz w:val="24"/>
          <w:szCs w:val="24"/>
        </w:rPr>
        <w:t xml:space="preserve"> Erazo, </w:t>
      </w:r>
      <w:r w:rsidRPr="00A96E9E">
        <w:rPr>
          <w:rFonts w:ascii="Gadugi" w:eastAsia="Malgun Gothic" w:hAnsi="Gadugi" w:cs="Estrangelo Edessa"/>
          <w:sz w:val="24"/>
          <w:szCs w:val="24"/>
        </w:rPr>
        <w:t>y</w:t>
      </w:r>
      <w:r w:rsidRPr="00A96E9E">
        <w:rPr>
          <w:rFonts w:ascii="Gadugi" w:eastAsia="Malgun Gothic" w:hAnsi="Gadugi" w:cs="Estrangelo Edessa"/>
          <w:b/>
          <w:sz w:val="24"/>
          <w:szCs w:val="24"/>
        </w:rPr>
        <w:t xml:space="preserve"> </w:t>
      </w:r>
      <w:r w:rsidRPr="00A96E9E">
        <w:rPr>
          <w:rFonts w:ascii="Gadugi" w:eastAsia="Malgun Gothic" w:hAnsi="Gadugi" w:cs="Estrangelo Edessa"/>
          <w:sz w:val="24"/>
          <w:szCs w:val="24"/>
        </w:rPr>
        <w:t xml:space="preserve">en el que fue llamada en garantía </w:t>
      </w:r>
      <w:r w:rsidRPr="00A96E9E">
        <w:rPr>
          <w:rFonts w:ascii="Gadugi" w:eastAsia="Malgun Gothic" w:hAnsi="Gadugi" w:cs="Estrangelo Edessa"/>
          <w:b/>
          <w:sz w:val="24"/>
          <w:szCs w:val="24"/>
        </w:rPr>
        <w:t>Seguros Generales Suramericana S.A.</w:t>
      </w:r>
    </w:p>
    <w:p w14:paraId="407146DA" w14:textId="72D63453" w:rsidR="00934F8A"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p>
    <w:p w14:paraId="1EA254A8" w14:textId="78808939" w:rsidR="00934F8A" w:rsidRDefault="00934F8A" w:rsidP="00A96E9E">
      <w:pPr>
        <w:tabs>
          <w:tab w:val="left" w:pos="4536"/>
        </w:tabs>
        <w:spacing w:after="0" w:line="276" w:lineRule="auto"/>
        <w:ind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Costas en esta sede a cargo de los recurrentes y a favor de la demandada.</w:t>
      </w:r>
    </w:p>
    <w:p w14:paraId="761D444B" w14:textId="77777777" w:rsidR="004A0B66" w:rsidRPr="00A96E9E" w:rsidRDefault="004A0B66" w:rsidP="00A96E9E">
      <w:pPr>
        <w:tabs>
          <w:tab w:val="left" w:pos="4536"/>
        </w:tabs>
        <w:spacing w:after="0" w:line="276" w:lineRule="auto"/>
        <w:ind w:firstLine="2268"/>
        <w:jc w:val="both"/>
        <w:rPr>
          <w:rFonts w:ascii="Gadugi" w:eastAsia="Malgun Gothic" w:hAnsi="Gadugi" w:cs="Estrangelo Edessa"/>
          <w:sz w:val="24"/>
          <w:szCs w:val="24"/>
        </w:rPr>
      </w:pPr>
    </w:p>
    <w:p w14:paraId="3C412156" w14:textId="2589BDA5" w:rsidR="00934F8A" w:rsidRPr="00A96E9E" w:rsidRDefault="00934F8A" w:rsidP="00A96E9E">
      <w:pPr>
        <w:tabs>
          <w:tab w:val="left" w:pos="4536"/>
        </w:tabs>
        <w:spacing w:after="0" w:line="276" w:lineRule="auto"/>
        <w:ind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Notifíquese</w:t>
      </w:r>
    </w:p>
    <w:p w14:paraId="303D25C7" w14:textId="34DF1E08" w:rsidR="00934F8A" w:rsidRPr="00A96E9E" w:rsidRDefault="00934F8A" w:rsidP="00A96E9E">
      <w:pPr>
        <w:tabs>
          <w:tab w:val="left" w:pos="4536"/>
        </w:tabs>
        <w:spacing w:after="0" w:line="276" w:lineRule="auto"/>
        <w:ind w:firstLine="2268"/>
        <w:jc w:val="both"/>
        <w:rPr>
          <w:rFonts w:ascii="Gadugi" w:eastAsia="Malgun Gothic" w:hAnsi="Gadugi" w:cs="Estrangelo Edessa"/>
          <w:sz w:val="24"/>
          <w:szCs w:val="24"/>
        </w:rPr>
      </w:pPr>
    </w:p>
    <w:p w14:paraId="6E8FF178" w14:textId="1ED530D9" w:rsidR="00934F8A" w:rsidRPr="00A96E9E" w:rsidRDefault="00934F8A" w:rsidP="00A96E9E">
      <w:pPr>
        <w:tabs>
          <w:tab w:val="left" w:pos="4536"/>
        </w:tabs>
        <w:spacing w:after="0" w:line="276" w:lineRule="auto"/>
        <w:ind w:firstLine="2268"/>
        <w:jc w:val="both"/>
        <w:rPr>
          <w:rFonts w:ascii="Gadugi" w:eastAsia="Malgun Gothic" w:hAnsi="Gadugi" w:cs="Estrangelo Edessa"/>
          <w:sz w:val="24"/>
          <w:szCs w:val="24"/>
        </w:rPr>
      </w:pPr>
      <w:r w:rsidRPr="00A96E9E">
        <w:rPr>
          <w:rFonts w:ascii="Gadugi" w:eastAsia="Malgun Gothic" w:hAnsi="Gadugi" w:cs="Estrangelo Edessa"/>
          <w:sz w:val="24"/>
          <w:szCs w:val="24"/>
        </w:rPr>
        <w:t xml:space="preserve">Los Magistrados, </w:t>
      </w:r>
    </w:p>
    <w:p w14:paraId="73BFBCFC" w14:textId="1DC20CAE" w:rsidR="00934F8A" w:rsidRPr="00A96E9E" w:rsidRDefault="00934F8A" w:rsidP="00A96E9E">
      <w:pPr>
        <w:tabs>
          <w:tab w:val="left" w:pos="4536"/>
        </w:tabs>
        <w:spacing w:after="0" w:line="276" w:lineRule="auto"/>
        <w:ind w:firstLine="2268"/>
        <w:jc w:val="both"/>
        <w:rPr>
          <w:rFonts w:ascii="Gadugi" w:eastAsia="Malgun Gothic" w:hAnsi="Gadugi" w:cs="Estrangelo Edessa"/>
          <w:sz w:val="24"/>
          <w:szCs w:val="24"/>
        </w:rPr>
      </w:pPr>
    </w:p>
    <w:p w14:paraId="386D2FE0" w14:textId="4FD274D9" w:rsidR="00934F8A" w:rsidRPr="00A96E9E" w:rsidRDefault="00934F8A" w:rsidP="00A96E9E">
      <w:pPr>
        <w:tabs>
          <w:tab w:val="left" w:pos="4536"/>
        </w:tabs>
        <w:spacing w:after="0" w:line="276" w:lineRule="auto"/>
        <w:ind w:firstLine="2268"/>
        <w:jc w:val="both"/>
        <w:rPr>
          <w:rFonts w:ascii="Gadugi" w:eastAsia="Malgun Gothic" w:hAnsi="Gadugi" w:cs="Estrangelo Edessa"/>
          <w:sz w:val="24"/>
          <w:szCs w:val="24"/>
        </w:rPr>
      </w:pPr>
    </w:p>
    <w:p w14:paraId="56F68154" w14:textId="0BBF78E5" w:rsidR="00934F8A"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r w:rsidRPr="00A96E9E">
        <w:rPr>
          <w:rFonts w:ascii="Gadugi" w:eastAsia="Malgun Gothic" w:hAnsi="Gadugi" w:cs="Estrangelo Edessa"/>
          <w:b/>
          <w:sz w:val="24"/>
          <w:szCs w:val="24"/>
        </w:rPr>
        <w:t>JAIME ALBERTO SARAZA NARANJO</w:t>
      </w:r>
    </w:p>
    <w:p w14:paraId="4B8DA343" w14:textId="13BD126A" w:rsidR="00934F8A"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p>
    <w:p w14:paraId="57783483" w14:textId="398374C9" w:rsidR="00934F8A"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p>
    <w:p w14:paraId="03240BC7" w14:textId="234BBB39" w:rsidR="00934F8A" w:rsidRPr="00A96E9E" w:rsidRDefault="00934F8A" w:rsidP="00A96E9E">
      <w:pPr>
        <w:tabs>
          <w:tab w:val="left" w:pos="4536"/>
        </w:tabs>
        <w:spacing w:after="0" w:line="276" w:lineRule="auto"/>
        <w:ind w:firstLine="2268"/>
        <w:jc w:val="both"/>
        <w:rPr>
          <w:rFonts w:ascii="Gadugi" w:eastAsia="Malgun Gothic" w:hAnsi="Gadugi" w:cs="Estrangelo Edessa"/>
          <w:b/>
          <w:bCs/>
          <w:sz w:val="24"/>
          <w:szCs w:val="24"/>
        </w:rPr>
      </w:pPr>
      <w:r w:rsidRPr="00A96E9E">
        <w:rPr>
          <w:rFonts w:ascii="Gadugi" w:eastAsia="Malgun Gothic" w:hAnsi="Gadugi" w:cs="Estrangelo Edessa"/>
          <w:b/>
          <w:bCs/>
          <w:sz w:val="24"/>
          <w:szCs w:val="24"/>
        </w:rPr>
        <w:t>CARLOS MAURICIO GARCÍA BARAJAS</w:t>
      </w:r>
    </w:p>
    <w:p w14:paraId="2B5A4A68" w14:textId="41E5434F" w:rsidR="00934F8A"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p>
    <w:p w14:paraId="13540B23" w14:textId="1A3C049A" w:rsidR="00934F8A" w:rsidRPr="00A96E9E" w:rsidRDefault="00934F8A" w:rsidP="00A96E9E">
      <w:pPr>
        <w:tabs>
          <w:tab w:val="left" w:pos="4536"/>
        </w:tabs>
        <w:spacing w:after="0" w:line="276" w:lineRule="auto"/>
        <w:ind w:firstLine="2268"/>
        <w:jc w:val="both"/>
        <w:rPr>
          <w:rFonts w:ascii="Gadugi" w:eastAsia="Malgun Gothic" w:hAnsi="Gadugi" w:cs="Estrangelo Edessa"/>
          <w:b/>
          <w:sz w:val="24"/>
          <w:szCs w:val="24"/>
        </w:rPr>
      </w:pPr>
    </w:p>
    <w:p w14:paraId="6B7C723F" w14:textId="31BA916D" w:rsidR="00934F8A" w:rsidRPr="00A96E9E" w:rsidRDefault="00934F8A" w:rsidP="00A96E9E">
      <w:pPr>
        <w:tabs>
          <w:tab w:val="left" w:pos="4536"/>
        </w:tabs>
        <w:spacing w:after="0" w:line="276" w:lineRule="auto"/>
        <w:ind w:firstLine="2268"/>
        <w:jc w:val="both"/>
        <w:rPr>
          <w:rFonts w:ascii="Gadugi" w:eastAsia="Malgun Gothic" w:hAnsi="Gadugi" w:cs="Estrangelo Edessa"/>
          <w:b/>
          <w:bCs/>
          <w:sz w:val="24"/>
          <w:szCs w:val="24"/>
        </w:rPr>
      </w:pPr>
      <w:r w:rsidRPr="00A96E9E">
        <w:rPr>
          <w:rFonts w:ascii="Gadugi" w:eastAsia="Malgun Gothic" w:hAnsi="Gadugi" w:cs="Estrangelo Edessa"/>
          <w:b/>
          <w:bCs/>
          <w:sz w:val="24"/>
          <w:szCs w:val="24"/>
        </w:rPr>
        <w:t>DUBERNEY GRISALES HERRERA</w:t>
      </w:r>
    </w:p>
    <w:sectPr w:rsidR="00934F8A" w:rsidRPr="00A96E9E" w:rsidSect="00A96E9E">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7DE71C" w16cex:dateUtc="2021-10-25T13:11:26.417Z"/>
  <w16cex:commentExtensible w16cex:durableId="0487B585" w16cex:dateUtc="2021-10-25T13:11:52.51Z"/>
  <w16cex:commentExtensible w16cex:durableId="3DC64149" w16cex:dateUtc="2021-10-25T13:12:21.882Z"/>
  <w16cex:commentExtensible w16cex:durableId="5F6C7DF2" w16cex:dateUtc="2021-10-25T13:12:59.576Z"/>
  <w16cex:commentExtensible w16cex:durableId="2163F0C7" w16cex:dateUtc="2021-10-25T13:13:17.549Z"/>
  <w16cex:commentExtensible w16cex:durableId="25B19988" w16cex:dateUtc="2021-10-27T14:52:34.1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E1E4F" w14:textId="77777777" w:rsidR="000212F8" w:rsidRDefault="000212F8" w:rsidP="002E2058">
      <w:pPr>
        <w:spacing w:after="0" w:line="240" w:lineRule="auto"/>
      </w:pPr>
      <w:r>
        <w:separator/>
      </w:r>
    </w:p>
  </w:endnote>
  <w:endnote w:type="continuationSeparator" w:id="0">
    <w:p w14:paraId="517CBB5D" w14:textId="77777777" w:rsidR="000212F8" w:rsidRDefault="000212F8" w:rsidP="002E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348E" w14:textId="77777777" w:rsidR="000212F8" w:rsidRDefault="000212F8" w:rsidP="002E2058">
      <w:pPr>
        <w:spacing w:after="0" w:line="240" w:lineRule="auto"/>
      </w:pPr>
      <w:r>
        <w:separator/>
      </w:r>
    </w:p>
  </w:footnote>
  <w:footnote w:type="continuationSeparator" w:id="0">
    <w:p w14:paraId="3AB622BF" w14:textId="77777777" w:rsidR="000212F8" w:rsidRDefault="000212F8" w:rsidP="002E2058">
      <w:pPr>
        <w:spacing w:after="0" w:line="240" w:lineRule="auto"/>
      </w:pPr>
      <w:r>
        <w:continuationSeparator/>
      </w:r>
    </w:p>
  </w:footnote>
  <w:footnote w:id="1">
    <w:p w14:paraId="00CED152" w14:textId="02724FB5" w:rsidR="00547A37" w:rsidRPr="00EC0F8B" w:rsidRDefault="00547A37"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w:t>
      </w:r>
      <w:r w:rsidRPr="00EC0F8B">
        <w:rPr>
          <w:rFonts w:ascii="Arial" w:hAnsi="Arial" w:cs="Arial"/>
          <w:sz w:val="18"/>
          <w:szCs w:val="28"/>
          <w:lang w:val="es-419"/>
        </w:rPr>
        <w:t xml:space="preserve">Por ejemplo en la sentencia de esta misma Sala del 15 de enero del presenta año, radicado </w:t>
      </w:r>
      <w:r w:rsidRPr="00EC0F8B">
        <w:rPr>
          <w:rFonts w:ascii="Arial" w:hAnsi="Arial" w:cs="Arial"/>
          <w:sz w:val="18"/>
          <w:szCs w:val="28"/>
        </w:rPr>
        <w:t>66001310300520170016401</w:t>
      </w:r>
    </w:p>
  </w:footnote>
  <w:footnote w:id="2">
    <w:p w14:paraId="3C4EFC0A" w14:textId="77777777" w:rsidR="00547A37" w:rsidRPr="00EC0F8B" w:rsidRDefault="00547A37"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S</w:t>
      </w:r>
      <w:r w:rsidRPr="00EC0F8B">
        <w:rPr>
          <w:rFonts w:ascii="Arial" w:eastAsia="Malgun Gothic" w:hAnsi="Arial" w:cs="Arial"/>
          <w:bCs/>
          <w:sz w:val="18"/>
          <w:szCs w:val="28"/>
        </w:rPr>
        <w:t xml:space="preserve">entencia del 19 de junio de 2018, radicado </w:t>
      </w:r>
      <w:r w:rsidRPr="00EC0F8B">
        <w:rPr>
          <w:rFonts w:ascii="Arial" w:hAnsi="Arial" w:cs="Arial"/>
          <w:sz w:val="18"/>
          <w:szCs w:val="28"/>
        </w:rPr>
        <w:t xml:space="preserve">2011-00193-01, </w:t>
      </w:r>
    </w:p>
  </w:footnote>
  <w:footnote w:id="3">
    <w:p w14:paraId="3D27D06B" w14:textId="77777777" w:rsidR="00547A37" w:rsidRPr="00EC0F8B" w:rsidRDefault="00547A37"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Sentencia del 19 de junio de 2020, radicado 2019-00046-01, M.P. Duberney Grisales Herrera.</w:t>
      </w:r>
    </w:p>
  </w:footnote>
  <w:footnote w:id="4">
    <w:p w14:paraId="3B7368F8" w14:textId="77777777" w:rsidR="00547A37" w:rsidRPr="00EC0F8B" w:rsidRDefault="00547A37"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STC9587-2017, STC15273-2019, STC11328-2019 </w:t>
      </w:r>
      <w:r w:rsidRPr="00EC0F8B">
        <w:rPr>
          <w:rFonts w:ascii="Arial" w:hAnsi="Arial" w:cs="Arial"/>
          <w:sz w:val="18"/>
          <w:szCs w:val="28"/>
          <w:shd w:val="clear" w:color="auto" w:fill="FFFFFF"/>
        </w:rPr>
        <w:t>y STC100-2019</w:t>
      </w:r>
    </w:p>
  </w:footnote>
  <w:footnote w:id="5">
    <w:p w14:paraId="558ED29A" w14:textId="77777777" w:rsidR="00547A37" w:rsidRPr="00EC0F8B" w:rsidRDefault="00547A37"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w:t>
      </w:r>
      <w:r w:rsidRPr="00EC0F8B">
        <w:rPr>
          <w:rFonts w:ascii="Arial" w:hAnsi="Arial" w:cs="Arial"/>
          <w:sz w:val="18"/>
          <w:szCs w:val="28"/>
          <w:shd w:val="clear" w:color="auto" w:fill="FFFFFF"/>
        </w:rPr>
        <w:t>SC2351-2019.</w:t>
      </w:r>
    </w:p>
  </w:footnote>
  <w:footnote w:id="6">
    <w:p w14:paraId="4B4C5419" w14:textId="7121D764" w:rsidR="00342F68" w:rsidRPr="00EC0F8B" w:rsidRDefault="00342F68"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Sentencia SC2768-2019</w:t>
      </w:r>
    </w:p>
  </w:footnote>
  <w:footnote w:id="7">
    <w:p w14:paraId="47842C5B" w14:textId="329BE539" w:rsidR="00342F68" w:rsidRPr="00EC0F8B" w:rsidRDefault="00342F68"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TSP.SC-0047-2021</w:t>
      </w:r>
    </w:p>
  </w:footnote>
  <w:footnote w:id="8">
    <w:p w14:paraId="6322C47B" w14:textId="5A7A9AD8" w:rsidR="00975696" w:rsidRPr="00EC0F8B" w:rsidRDefault="00975696"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Sentencia del 20 de junio de 2018, radicado 66001-31-03-002-2012-00385-01</w:t>
      </w:r>
    </w:p>
  </w:footnote>
  <w:footnote w:id="9">
    <w:p w14:paraId="688F4E7F" w14:textId="3F66147C" w:rsidR="00975696" w:rsidRPr="00EC0F8B" w:rsidRDefault="00975696"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Sentencia SC20450-2017, en la que se citó otra del 1° de julio de 2008, radicado 2001- 06291-01</w:t>
      </w:r>
    </w:p>
  </w:footnote>
  <w:footnote w:id="10">
    <w:p w14:paraId="5022D0C8" w14:textId="03735637" w:rsidR="00A97494" w:rsidRPr="00EC0F8B" w:rsidRDefault="00A97494" w:rsidP="00EC0F8B">
      <w:pPr>
        <w:pStyle w:val="Textonotapie"/>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lang w:val="es-419"/>
        </w:rPr>
        <w:t xml:space="preserve"> En el mismo sentido se pronuncia la sentencia TSP.</w:t>
      </w:r>
      <w:r w:rsidRPr="00EC0F8B">
        <w:rPr>
          <w:rFonts w:ascii="Arial" w:hAnsi="Arial" w:cs="Arial"/>
          <w:sz w:val="18"/>
          <w:szCs w:val="28"/>
        </w:rPr>
        <w:t xml:space="preserve">SC-0070-2021, de este Tribunal. </w:t>
      </w:r>
    </w:p>
  </w:footnote>
  <w:footnote w:id="11">
    <w:p w14:paraId="0EBE811B" w14:textId="1CDEF6AA" w:rsidR="007A5B42" w:rsidRPr="00EC0F8B" w:rsidRDefault="007A5B42" w:rsidP="00EC0F8B">
      <w:pPr>
        <w:spacing w:after="0" w:line="240" w:lineRule="auto"/>
        <w:jc w:val="both"/>
        <w:rPr>
          <w:rFonts w:ascii="Arial" w:hAnsi="Arial" w:cs="Arial"/>
          <w:sz w:val="18"/>
          <w:szCs w:val="28"/>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Tribunal Superior de Pereira, Sala Civil Familia, sentencias del 18 de noviembre de 2020, radicado 2014-00203 y del 14 de junio de 2017, radicado 2010-00184, M.P. </w:t>
      </w:r>
      <w:r w:rsidRPr="00EC0F8B">
        <w:rPr>
          <w:rFonts w:ascii="Arial" w:hAnsi="Arial" w:cs="Arial"/>
          <w:sz w:val="18"/>
          <w:szCs w:val="28"/>
        </w:rPr>
        <w:t>Duberney Grisales Herrera.</w:t>
      </w:r>
    </w:p>
  </w:footnote>
  <w:footnote w:id="12">
    <w:p w14:paraId="3D227268" w14:textId="749307DC" w:rsidR="001C59A6" w:rsidRPr="00EC0F8B" w:rsidRDefault="001C59A6" w:rsidP="00EC0F8B">
      <w:pPr>
        <w:pStyle w:val="Textonotapie"/>
        <w:jc w:val="both"/>
        <w:rPr>
          <w:rFonts w:ascii="Arial" w:hAnsi="Arial" w:cs="Arial"/>
          <w:sz w:val="12"/>
          <w:lang w:val="es-419"/>
        </w:rPr>
      </w:pPr>
      <w:r w:rsidRPr="00EC0F8B">
        <w:rPr>
          <w:rStyle w:val="Refdenotaalpie"/>
          <w:rFonts w:ascii="Arial" w:hAnsi="Arial" w:cs="Arial"/>
          <w:sz w:val="18"/>
          <w:szCs w:val="28"/>
        </w:rPr>
        <w:footnoteRef/>
      </w:r>
      <w:r w:rsidRPr="00EC0F8B">
        <w:rPr>
          <w:rFonts w:ascii="Arial" w:hAnsi="Arial" w:cs="Arial"/>
          <w:sz w:val="18"/>
          <w:szCs w:val="28"/>
        </w:rPr>
        <w:t xml:space="preserve"> </w:t>
      </w:r>
      <w:r w:rsidRPr="00EC0F8B">
        <w:rPr>
          <w:rFonts w:ascii="Arial" w:hAnsi="Arial" w:cs="Arial"/>
          <w:sz w:val="18"/>
          <w:szCs w:val="28"/>
          <w:lang w:val="es-419"/>
        </w:rPr>
        <w:t>Corte Suprema de Justicia, Sala de casación Civil, sentencia SC1084-2021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4882"/>
    <w:multiLevelType w:val="multilevel"/>
    <w:tmpl w:val="1C88CC5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 w15:restartNumberingAfterBreak="0">
    <w:nsid w:val="2E955410"/>
    <w:multiLevelType w:val="hybridMultilevel"/>
    <w:tmpl w:val="1CC29F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52010B"/>
    <w:multiLevelType w:val="multilevel"/>
    <w:tmpl w:val="1C88CC5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3" w15:restartNumberingAfterBreak="0">
    <w:nsid w:val="401D55F7"/>
    <w:multiLevelType w:val="hybridMultilevel"/>
    <w:tmpl w:val="45A4176A"/>
    <w:lvl w:ilvl="0" w:tplc="5D96C7B6">
      <w:numFmt w:val="bullet"/>
      <w:lvlText w:val="-"/>
      <w:lvlJc w:val="left"/>
      <w:pPr>
        <w:ind w:left="720" w:hanging="360"/>
      </w:pPr>
      <w:rPr>
        <w:rFonts w:ascii="Gadugi" w:eastAsiaTheme="minorHAnsi" w:hAnsi="Gadug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72F7171"/>
    <w:multiLevelType w:val="hybridMultilevel"/>
    <w:tmpl w:val="A63E4AF8"/>
    <w:lvl w:ilvl="0" w:tplc="50ECF4A2">
      <w:start w:val="1"/>
      <w:numFmt w:val="decimal"/>
      <w:lvlText w:val="%1."/>
      <w:lvlJc w:val="left"/>
      <w:pPr>
        <w:ind w:left="2628" w:hanging="360"/>
      </w:pPr>
      <w:rPr>
        <w:rFonts w:hint="default"/>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5" w15:restartNumberingAfterBreak="0">
    <w:nsid w:val="65B10069"/>
    <w:multiLevelType w:val="multilevel"/>
    <w:tmpl w:val="40BCBF02"/>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b w:val="0"/>
        <w:color w:val="auto"/>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6" w15:restartNumberingAfterBreak="0">
    <w:nsid w:val="6FF8468E"/>
    <w:multiLevelType w:val="multilevel"/>
    <w:tmpl w:val="574691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0776098"/>
    <w:multiLevelType w:val="hybridMultilevel"/>
    <w:tmpl w:val="E4CE5AC8"/>
    <w:lvl w:ilvl="0" w:tplc="20EC4E72">
      <w:numFmt w:val="bullet"/>
      <w:lvlText w:val="-"/>
      <w:lvlJc w:val="left"/>
      <w:pPr>
        <w:ind w:left="720" w:hanging="360"/>
      </w:pPr>
      <w:rPr>
        <w:rFonts w:ascii="Gadugi" w:eastAsiaTheme="minorHAnsi" w:hAnsi="Gadug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01"/>
    <w:rsid w:val="00000725"/>
    <w:rsid w:val="000013D5"/>
    <w:rsid w:val="000026BD"/>
    <w:rsid w:val="00002A53"/>
    <w:rsid w:val="000032D3"/>
    <w:rsid w:val="00003E03"/>
    <w:rsid w:val="000044E3"/>
    <w:rsid w:val="00006900"/>
    <w:rsid w:val="00006C77"/>
    <w:rsid w:val="000073E6"/>
    <w:rsid w:val="0000754C"/>
    <w:rsid w:val="00007996"/>
    <w:rsid w:val="00010498"/>
    <w:rsid w:val="00011562"/>
    <w:rsid w:val="0001294C"/>
    <w:rsid w:val="00014795"/>
    <w:rsid w:val="00016423"/>
    <w:rsid w:val="00017598"/>
    <w:rsid w:val="00017732"/>
    <w:rsid w:val="000203DF"/>
    <w:rsid w:val="00020E2E"/>
    <w:rsid w:val="000212F8"/>
    <w:rsid w:val="00023800"/>
    <w:rsid w:val="000245AA"/>
    <w:rsid w:val="00025681"/>
    <w:rsid w:val="00026452"/>
    <w:rsid w:val="00026B4A"/>
    <w:rsid w:val="00030492"/>
    <w:rsid w:val="00031913"/>
    <w:rsid w:val="00031CCE"/>
    <w:rsid w:val="0003396F"/>
    <w:rsid w:val="00034559"/>
    <w:rsid w:val="0004079A"/>
    <w:rsid w:val="000426E7"/>
    <w:rsid w:val="0004279E"/>
    <w:rsid w:val="000441F3"/>
    <w:rsid w:val="00044BEA"/>
    <w:rsid w:val="0004545D"/>
    <w:rsid w:val="0004764F"/>
    <w:rsid w:val="00047FA8"/>
    <w:rsid w:val="00050CEC"/>
    <w:rsid w:val="00051CE3"/>
    <w:rsid w:val="00052CA4"/>
    <w:rsid w:val="000533BA"/>
    <w:rsid w:val="0005348E"/>
    <w:rsid w:val="00053768"/>
    <w:rsid w:val="00055A6C"/>
    <w:rsid w:val="00055FE5"/>
    <w:rsid w:val="00056DDB"/>
    <w:rsid w:val="00057A69"/>
    <w:rsid w:val="000614BD"/>
    <w:rsid w:val="00062F96"/>
    <w:rsid w:val="00064744"/>
    <w:rsid w:val="00064F69"/>
    <w:rsid w:val="000679D7"/>
    <w:rsid w:val="0007018A"/>
    <w:rsid w:val="0007087F"/>
    <w:rsid w:val="000712D5"/>
    <w:rsid w:val="00071F9F"/>
    <w:rsid w:val="0007201D"/>
    <w:rsid w:val="000726AE"/>
    <w:rsid w:val="0007436A"/>
    <w:rsid w:val="0007535B"/>
    <w:rsid w:val="000759ED"/>
    <w:rsid w:val="00077EA2"/>
    <w:rsid w:val="0008408E"/>
    <w:rsid w:val="00087BBD"/>
    <w:rsid w:val="00090868"/>
    <w:rsid w:val="00091127"/>
    <w:rsid w:val="000914BA"/>
    <w:rsid w:val="00091D48"/>
    <w:rsid w:val="00091DEB"/>
    <w:rsid w:val="000955C9"/>
    <w:rsid w:val="00095E2F"/>
    <w:rsid w:val="00095F19"/>
    <w:rsid w:val="00097080"/>
    <w:rsid w:val="00097563"/>
    <w:rsid w:val="000A1248"/>
    <w:rsid w:val="000A19F5"/>
    <w:rsid w:val="000A338D"/>
    <w:rsid w:val="000A61F8"/>
    <w:rsid w:val="000A7020"/>
    <w:rsid w:val="000A76B0"/>
    <w:rsid w:val="000A79FA"/>
    <w:rsid w:val="000B0F78"/>
    <w:rsid w:val="000B13D6"/>
    <w:rsid w:val="000B168D"/>
    <w:rsid w:val="000B2A28"/>
    <w:rsid w:val="000B4672"/>
    <w:rsid w:val="000B5403"/>
    <w:rsid w:val="000B563C"/>
    <w:rsid w:val="000B6662"/>
    <w:rsid w:val="000B7A56"/>
    <w:rsid w:val="000C199F"/>
    <w:rsid w:val="000C2C4A"/>
    <w:rsid w:val="000C3D4C"/>
    <w:rsid w:val="000C7E7B"/>
    <w:rsid w:val="000D0277"/>
    <w:rsid w:val="000D03BC"/>
    <w:rsid w:val="000D0C00"/>
    <w:rsid w:val="000D11A8"/>
    <w:rsid w:val="000D1973"/>
    <w:rsid w:val="000D1F29"/>
    <w:rsid w:val="000D3BE5"/>
    <w:rsid w:val="000D3CF6"/>
    <w:rsid w:val="000D5EB0"/>
    <w:rsid w:val="000D7769"/>
    <w:rsid w:val="000E0501"/>
    <w:rsid w:val="000E3776"/>
    <w:rsid w:val="000E511B"/>
    <w:rsid w:val="000E59CF"/>
    <w:rsid w:val="000E755A"/>
    <w:rsid w:val="000F0A75"/>
    <w:rsid w:val="000F3820"/>
    <w:rsid w:val="000F4EA5"/>
    <w:rsid w:val="000F5AAF"/>
    <w:rsid w:val="000F63E0"/>
    <w:rsid w:val="000F6730"/>
    <w:rsid w:val="000F6735"/>
    <w:rsid w:val="000F7497"/>
    <w:rsid w:val="000F7B3F"/>
    <w:rsid w:val="000F7BAD"/>
    <w:rsid w:val="001040B0"/>
    <w:rsid w:val="00104B0C"/>
    <w:rsid w:val="00106BF3"/>
    <w:rsid w:val="00107B3D"/>
    <w:rsid w:val="00107BD7"/>
    <w:rsid w:val="001117F7"/>
    <w:rsid w:val="0011211B"/>
    <w:rsid w:val="001122F2"/>
    <w:rsid w:val="00112739"/>
    <w:rsid w:val="001138AB"/>
    <w:rsid w:val="00114291"/>
    <w:rsid w:val="00114E60"/>
    <w:rsid w:val="00115717"/>
    <w:rsid w:val="0011595C"/>
    <w:rsid w:val="00116852"/>
    <w:rsid w:val="00123048"/>
    <w:rsid w:val="00123376"/>
    <w:rsid w:val="00123E85"/>
    <w:rsid w:val="001260BB"/>
    <w:rsid w:val="00126189"/>
    <w:rsid w:val="00127C89"/>
    <w:rsid w:val="00130380"/>
    <w:rsid w:val="001303DB"/>
    <w:rsid w:val="00130797"/>
    <w:rsid w:val="001308D2"/>
    <w:rsid w:val="0013534F"/>
    <w:rsid w:val="00140F5C"/>
    <w:rsid w:val="001419C5"/>
    <w:rsid w:val="00142876"/>
    <w:rsid w:val="00143D7B"/>
    <w:rsid w:val="0014595E"/>
    <w:rsid w:val="00147583"/>
    <w:rsid w:val="00147E00"/>
    <w:rsid w:val="001522F8"/>
    <w:rsid w:val="00153207"/>
    <w:rsid w:val="00153221"/>
    <w:rsid w:val="00154BC6"/>
    <w:rsid w:val="00155ECB"/>
    <w:rsid w:val="001564E5"/>
    <w:rsid w:val="00156507"/>
    <w:rsid w:val="00163BD6"/>
    <w:rsid w:val="00163E3F"/>
    <w:rsid w:val="0016638B"/>
    <w:rsid w:val="00167E02"/>
    <w:rsid w:val="0017014D"/>
    <w:rsid w:val="001713BC"/>
    <w:rsid w:val="0017163F"/>
    <w:rsid w:val="00173458"/>
    <w:rsid w:val="00173833"/>
    <w:rsid w:val="00177239"/>
    <w:rsid w:val="00177DB6"/>
    <w:rsid w:val="0018080A"/>
    <w:rsid w:val="0018267A"/>
    <w:rsid w:val="00182838"/>
    <w:rsid w:val="00182EED"/>
    <w:rsid w:val="001837EF"/>
    <w:rsid w:val="00184EB1"/>
    <w:rsid w:val="00185876"/>
    <w:rsid w:val="00185EDB"/>
    <w:rsid w:val="00190527"/>
    <w:rsid w:val="001918AA"/>
    <w:rsid w:val="001919B7"/>
    <w:rsid w:val="00191D45"/>
    <w:rsid w:val="00193872"/>
    <w:rsid w:val="00195730"/>
    <w:rsid w:val="00196265"/>
    <w:rsid w:val="001A4406"/>
    <w:rsid w:val="001B0039"/>
    <w:rsid w:val="001B1134"/>
    <w:rsid w:val="001B1B03"/>
    <w:rsid w:val="001B645E"/>
    <w:rsid w:val="001B69E9"/>
    <w:rsid w:val="001B758D"/>
    <w:rsid w:val="001B76E4"/>
    <w:rsid w:val="001C3AF5"/>
    <w:rsid w:val="001C52CC"/>
    <w:rsid w:val="001C59A6"/>
    <w:rsid w:val="001C61D0"/>
    <w:rsid w:val="001C7145"/>
    <w:rsid w:val="001C7F52"/>
    <w:rsid w:val="001D07B6"/>
    <w:rsid w:val="001D1606"/>
    <w:rsid w:val="001D32AF"/>
    <w:rsid w:val="001D46D8"/>
    <w:rsid w:val="001D4E9A"/>
    <w:rsid w:val="001D5644"/>
    <w:rsid w:val="001D7C10"/>
    <w:rsid w:val="001E11A0"/>
    <w:rsid w:val="001E3B94"/>
    <w:rsid w:val="001E401F"/>
    <w:rsid w:val="001E51BA"/>
    <w:rsid w:val="001E552C"/>
    <w:rsid w:val="001E625E"/>
    <w:rsid w:val="001E722F"/>
    <w:rsid w:val="001F0025"/>
    <w:rsid w:val="001F059C"/>
    <w:rsid w:val="001F3424"/>
    <w:rsid w:val="001F39EF"/>
    <w:rsid w:val="001F6488"/>
    <w:rsid w:val="002052E3"/>
    <w:rsid w:val="00205608"/>
    <w:rsid w:val="002061E1"/>
    <w:rsid w:val="00206D39"/>
    <w:rsid w:val="002105A8"/>
    <w:rsid w:val="00211452"/>
    <w:rsid w:val="00211DB0"/>
    <w:rsid w:val="00212F9D"/>
    <w:rsid w:val="00214611"/>
    <w:rsid w:val="00215455"/>
    <w:rsid w:val="00215459"/>
    <w:rsid w:val="00216E0F"/>
    <w:rsid w:val="00217073"/>
    <w:rsid w:val="0022069B"/>
    <w:rsid w:val="0022229A"/>
    <w:rsid w:val="0022230C"/>
    <w:rsid w:val="00223854"/>
    <w:rsid w:val="00225962"/>
    <w:rsid w:val="00225C28"/>
    <w:rsid w:val="00225FD1"/>
    <w:rsid w:val="00227E01"/>
    <w:rsid w:val="00231CE2"/>
    <w:rsid w:val="00233283"/>
    <w:rsid w:val="00233D70"/>
    <w:rsid w:val="00235627"/>
    <w:rsid w:val="00235637"/>
    <w:rsid w:val="002356A9"/>
    <w:rsid w:val="00235F7D"/>
    <w:rsid w:val="002364CD"/>
    <w:rsid w:val="00236B79"/>
    <w:rsid w:val="00237EAF"/>
    <w:rsid w:val="00240130"/>
    <w:rsid w:val="00244647"/>
    <w:rsid w:val="002455DD"/>
    <w:rsid w:val="00245A66"/>
    <w:rsid w:val="00245DFB"/>
    <w:rsid w:val="00250987"/>
    <w:rsid w:val="00250CC1"/>
    <w:rsid w:val="0025305F"/>
    <w:rsid w:val="00253881"/>
    <w:rsid w:val="00253B6B"/>
    <w:rsid w:val="00254E31"/>
    <w:rsid w:val="002550A7"/>
    <w:rsid w:val="0025602A"/>
    <w:rsid w:val="002565C5"/>
    <w:rsid w:val="002609BE"/>
    <w:rsid w:val="00261F9B"/>
    <w:rsid w:val="00263926"/>
    <w:rsid w:val="00265637"/>
    <w:rsid w:val="00267C98"/>
    <w:rsid w:val="00270003"/>
    <w:rsid w:val="00271934"/>
    <w:rsid w:val="00275A19"/>
    <w:rsid w:val="002806B5"/>
    <w:rsid w:val="002809A9"/>
    <w:rsid w:val="00282EBF"/>
    <w:rsid w:val="00282FCB"/>
    <w:rsid w:val="00285FC8"/>
    <w:rsid w:val="0028671D"/>
    <w:rsid w:val="002867A2"/>
    <w:rsid w:val="00286A26"/>
    <w:rsid w:val="00286E90"/>
    <w:rsid w:val="00286F81"/>
    <w:rsid w:val="0029030A"/>
    <w:rsid w:val="00290609"/>
    <w:rsid w:val="00290C34"/>
    <w:rsid w:val="00291412"/>
    <w:rsid w:val="00292FB2"/>
    <w:rsid w:val="00293423"/>
    <w:rsid w:val="0029608C"/>
    <w:rsid w:val="0029627C"/>
    <w:rsid w:val="0029694A"/>
    <w:rsid w:val="002A06E8"/>
    <w:rsid w:val="002A2096"/>
    <w:rsid w:val="002A32FC"/>
    <w:rsid w:val="002A413E"/>
    <w:rsid w:val="002A4F3B"/>
    <w:rsid w:val="002A568C"/>
    <w:rsid w:val="002B0778"/>
    <w:rsid w:val="002B2157"/>
    <w:rsid w:val="002B3AD7"/>
    <w:rsid w:val="002B3AF8"/>
    <w:rsid w:val="002B512B"/>
    <w:rsid w:val="002B6D23"/>
    <w:rsid w:val="002B71C1"/>
    <w:rsid w:val="002B72D6"/>
    <w:rsid w:val="002C05B6"/>
    <w:rsid w:val="002C24AF"/>
    <w:rsid w:val="002C5B8B"/>
    <w:rsid w:val="002C5E87"/>
    <w:rsid w:val="002C5F1C"/>
    <w:rsid w:val="002C6293"/>
    <w:rsid w:val="002C7143"/>
    <w:rsid w:val="002C7A8D"/>
    <w:rsid w:val="002D1B51"/>
    <w:rsid w:val="002D2FA2"/>
    <w:rsid w:val="002D3E2F"/>
    <w:rsid w:val="002D668B"/>
    <w:rsid w:val="002D7CC5"/>
    <w:rsid w:val="002E1ED0"/>
    <w:rsid w:val="002E2058"/>
    <w:rsid w:val="002E2D3D"/>
    <w:rsid w:val="002E3085"/>
    <w:rsid w:val="002E441B"/>
    <w:rsid w:val="002F0177"/>
    <w:rsid w:val="002F0439"/>
    <w:rsid w:val="002F09B2"/>
    <w:rsid w:val="002F0C56"/>
    <w:rsid w:val="002F0FCE"/>
    <w:rsid w:val="002F255E"/>
    <w:rsid w:val="002F2BFD"/>
    <w:rsid w:val="002F585C"/>
    <w:rsid w:val="002F5B4E"/>
    <w:rsid w:val="002F78FF"/>
    <w:rsid w:val="002F795C"/>
    <w:rsid w:val="00301800"/>
    <w:rsid w:val="00302133"/>
    <w:rsid w:val="00302641"/>
    <w:rsid w:val="003038D4"/>
    <w:rsid w:val="003039F7"/>
    <w:rsid w:val="003068E0"/>
    <w:rsid w:val="00307EB6"/>
    <w:rsid w:val="00307FB7"/>
    <w:rsid w:val="00310019"/>
    <w:rsid w:val="00312960"/>
    <w:rsid w:val="003148F3"/>
    <w:rsid w:val="00314D56"/>
    <w:rsid w:val="00315DAB"/>
    <w:rsid w:val="00316B3B"/>
    <w:rsid w:val="003209DD"/>
    <w:rsid w:val="00323361"/>
    <w:rsid w:val="00324452"/>
    <w:rsid w:val="00324E3D"/>
    <w:rsid w:val="003256B3"/>
    <w:rsid w:val="00326543"/>
    <w:rsid w:val="00327133"/>
    <w:rsid w:val="00327EEB"/>
    <w:rsid w:val="003301F8"/>
    <w:rsid w:val="003311B7"/>
    <w:rsid w:val="00331FE5"/>
    <w:rsid w:val="003327E8"/>
    <w:rsid w:val="00332A7B"/>
    <w:rsid w:val="00332E11"/>
    <w:rsid w:val="003353B3"/>
    <w:rsid w:val="00335BE5"/>
    <w:rsid w:val="003366AD"/>
    <w:rsid w:val="00336A98"/>
    <w:rsid w:val="0033746E"/>
    <w:rsid w:val="003401D9"/>
    <w:rsid w:val="00342F25"/>
    <w:rsid w:val="00342F68"/>
    <w:rsid w:val="00343A21"/>
    <w:rsid w:val="00343ACE"/>
    <w:rsid w:val="00343EC4"/>
    <w:rsid w:val="00344147"/>
    <w:rsid w:val="00346877"/>
    <w:rsid w:val="003469EB"/>
    <w:rsid w:val="00350576"/>
    <w:rsid w:val="00350941"/>
    <w:rsid w:val="00350B6D"/>
    <w:rsid w:val="00351FC9"/>
    <w:rsid w:val="00352B46"/>
    <w:rsid w:val="00353003"/>
    <w:rsid w:val="00353797"/>
    <w:rsid w:val="00353C4C"/>
    <w:rsid w:val="00354BED"/>
    <w:rsid w:val="00355EE8"/>
    <w:rsid w:val="00355F24"/>
    <w:rsid w:val="0035766D"/>
    <w:rsid w:val="00361EC0"/>
    <w:rsid w:val="003620F3"/>
    <w:rsid w:val="0036323D"/>
    <w:rsid w:val="00365723"/>
    <w:rsid w:val="00366E16"/>
    <w:rsid w:val="00366FE1"/>
    <w:rsid w:val="003679B7"/>
    <w:rsid w:val="00367C20"/>
    <w:rsid w:val="00367CAE"/>
    <w:rsid w:val="00367FAB"/>
    <w:rsid w:val="00370F0F"/>
    <w:rsid w:val="003712D4"/>
    <w:rsid w:val="00372C03"/>
    <w:rsid w:val="003732AA"/>
    <w:rsid w:val="0037432C"/>
    <w:rsid w:val="00375682"/>
    <w:rsid w:val="00376481"/>
    <w:rsid w:val="00376CF9"/>
    <w:rsid w:val="003771DA"/>
    <w:rsid w:val="00377425"/>
    <w:rsid w:val="0037792E"/>
    <w:rsid w:val="003807A8"/>
    <w:rsid w:val="003807CB"/>
    <w:rsid w:val="00383BDD"/>
    <w:rsid w:val="00385F0E"/>
    <w:rsid w:val="00386BF9"/>
    <w:rsid w:val="00387368"/>
    <w:rsid w:val="00391C4D"/>
    <w:rsid w:val="003928D9"/>
    <w:rsid w:val="00392DAB"/>
    <w:rsid w:val="00393666"/>
    <w:rsid w:val="003971A2"/>
    <w:rsid w:val="00397327"/>
    <w:rsid w:val="003A155D"/>
    <w:rsid w:val="003A3203"/>
    <w:rsid w:val="003A3AC9"/>
    <w:rsid w:val="003A670F"/>
    <w:rsid w:val="003B0D91"/>
    <w:rsid w:val="003B3E55"/>
    <w:rsid w:val="003B3FE9"/>
    <w:rsid w:val="003B4060"/>
    <w:rsid w:val="003C02ED"/>
    <w:rsid w:val="003C0785"/>
    <w:rsid w:val="003C21CF"/>
    <w:rsid w:val="003C222B"/>
    <w:rsid w:val="003C26F2"/>
    <w:rsid w:val="003C2C0F"/>
    <w:rsid w:val="003C3A9D"/>
    <w:rsid w:val="003C3EC8"/>
    <w:rsid w:val="003C492D"/>
    <w:rsid w:val="003C4A62"/>
    <w:rsid w:val="003C6560"/>
    <w:rsid w:val="003C7413"/>
    <w:rsid w:val="003D06C3"/>
    <w:rsid w:val="003D0BF8"/>
    <w:rsid w:val="003D3A38"/>
    <w:rsid w:val="003D4746"/>
    <w:rsid w:val="003D4C61"/>
    <w:rsid w:val="003D5187"/>
    <w:rsid w:val="003D57E7"/>
    <w:rsid w:val="003D5D8E"/>
    <w:rsid w:val="003D673E"/>
    <w:rsid w:val="003D7785"/>
    <w:rsid w:val="003E01B1"/>
    <w:rsid w:val="003E168D"/>
    <w:rsid w:val="003E31AF"/>
    <w:rsid w:val="003E6096"/>
    <w:rsid w:val="003E656E"/>
    <w:rsid w:val="003E6EFA"/>
    <w:rsid w:val="003E7072"/>
    <w:rsid w:val="003E74FD"/>
    <w:rsid w:val="003F0806"/>
    <w:rsid w:val="003F18E0"/>
    <w:rsid w:val="003F31AA"/>
    <w:rsid w:val="003F33CF"/>
    <w:rsid w:val="003F4B3B"/>
    <w:rsid w:val="003F4FFF"/>
    <w:rsid w:val="003F7C1C"/>
    <w:rsid w:val="00401A81"/>
    <w:rsid w:val="0040224B"/>
    <w:rsid w:val="00403576"/>
    <w:rsid w:val="00404972"/>
    <w:rsid w:val="0040719A"/>
    <w:rsid w:val="0041046F"/>
    <w:rsid w:val="00411376"/>
    <w:rsid w:val="004113A7"/>
    <w:rsid w:val="0041147A"/>
    <w:rsid w:val="00414B0E"/>
    <w:rsid w:val="004152FF"/>
    <w:rsid w:val="0041766F"/>
    <w:rsid w:val="00417816"/>
    <w:rsid w:val="0042015B"/>
    <w:rsid w:val="0042068F"/>
    <w:rsid w:val="004208A4"/>
    <w:rsid w:val="00422270"/>
    <w:rsid w:val="00424913"/>
    <w:rsid w:val="00425578"/>
    <w:rsid w:val="004255F9"/>
    <w:rsid w:val="00425A17"/>
    <w:rsid w:val="0042633C"/>
    <w:rsid w:val="00427E0B"/>
    <w:rsid w:val="00430252"/>
    <w:rsid w:val="004368A4"/>
    <w:rsid w:val="00437F05"/>
    <w:rsid w:val="00440034"/>
    <w:rsid w:val="004420ED"/>
    <w:rsid w:val="0044217E"/>
    <w:rsid w:val="0044465B"/>
    <w:rsid w:val="00444A97"/>
    <w:rsid w:val="00444C50"/>
    <w:rsid w:val="00446B72"/>
    <w:rsid w:val="004502C8"/>
    <w:rsid w:val="00451B48"/>
    <w:rsid w:val="00451E63"/>
    <w:rsid w:val="00452F2A"/>
    <w:rsid w:val="00454B56"/>
    <w:rsid w:val="0045660A"/>
    <w:rsid w:val="004579BF"/>
    <w:rsid w:val="00457E9A"/>
    <w:rsid w:val="00457F7F"/>
    <w:rsid w:val="004624EF"/>
    <w:rsid w:val="00462FDC"/>
    <w:rsid w:val="0046454E"/>
    <w:rsid w:val="004648A3"/>
    <w:rsid w:val="00464A64"/>
    <w:rsid w:val="00464C65"/>
    <w:rsid w:val="00466C2C"/>
    <w:rsid w:val="004705E4"/>
    <w:rsid w:val="00471D63"/>
    <w:rsid w:val="00472B9E"/>
    <w:rsid w:val="00474D39"/>
    <w:rsid w:val="0047585D"/>
    <w:rsid w:val="00475A09"/>
    <w:rsid w:val="00476911"/>
    <w:rsid w:val="00477098"/>
    <w:rsid w:val="0047716A"/>
    <w:rsid w:val="00480B53"/>
    <w:rsid w:val="004812D8"/>
    <w:rsid w:val="00483A28"/>
    <w:rsid w:val="00483B54"/>
    <w:rsid w:val="004859F5"/>
    <w:rsid w:val="00486A5A"/>
    <w:rsid w:val="00487471"/>
    <w:rsid w:val="00487661"/>
    <w:rsid w:val="0048790F"/>
    <w:rsid w:val="00490700"/>
    <w:rsid w:val="00491A18"/>
    <w:rsid w:val="004920D7"/>
    <w:rsid w:val="00492856"/>
    <w:rsid w:val="004928B8"/>
    <w:rsid w:val="00492E4A"/>
    <w:rsid w:val="00493A9A"/>
    <w:rsid w:val="0049480F"/>
    <w:rsid w:val="00494AE9"/>
    <w:rsid w:val="00495351"/>
    <w:rsid w:val="00495C8A"/>
    <w:rsid w:val="004960A8"/>
    <w:rsid w:val="00497135"/>
    <w:rsid w:val="00497423"/>
    <w:rsid w:val="00497AD1"/>
    <w:rsid w:val="00497DED"/>
    <w:rsid w:val="004A062A"/>
    <w:rsid w:val="004A07E4"/>
    <w:rsid w:val="004A0B66"/>
    <w:rsid w:val="004A15F2"/>
    <w:rsid w:val="004A1978"/>
    <w:rsid w:val="004A20F0"/>
    <w:rsid w:val="004A6787"/>
    <w:rsid w:val="004A680E"/>
    <w:rsid w:val="004A6A6D"/>
    <w:rsid w:val="004B00A3"/>
    <w:rsid w:val="004B0C66"/>
    <w:rsid w:val="004B2A11"/>
    <w:rsid w:val="004B50E3"/>
    <w:rsid w:val="004B5235"/>
    <w:rsid w:val="004B7E40"/>
    <w:rsid w:val="004C10D3"/>
    <w:rsid w:val="004C1988"/>
    <w:rsid w:val="004C3C74"/>
    <w:rsid w:val="004C469C"/>
    <w:rsid w:val="004C5EA4"/>
    <w:rsid w:val="004C6C35"/>
    <w:rsid w:val="004D0E34"/>
    <w:rsid w:val="004D20C1"/>
    <w:rsid w:val="004D25A8"/>
    <w:rsid w:val="004D2EF3"/>
    <w:rsid w:val="004D3E0C"/>
    <w:rsid w:val="004D6A65"/>
    <w:rsid w:val="004D7B18"/>
    <w:rsid w:val="004E0BC8"/>
    <w:rsid w:val="004E0F82"/>
    <w:rsid w:val="004E13B0"/>
    <w:rsid w:val="004E1607"/>
    <w:rsid w:val="004E1C7A"/>
    <w:rsid w:val="004E27D5"/>
    <w:rsid w:val="004E412E"/>
    <w:rsid w:val="004E4E47"/>
    <w:rsid w:val="004E68DC"/>
    <w:rsid w:val="004E77AC"/>
    <w:rsid w:val="004F01BA"/>
    <w:rsid w:val="004F27A0"/>
    <w:rsid w:val="004F315E"/>
    <w:rsid w:val="004F3335"/>
    <w:rsid w:val="004F4990"/>
    <w:rsid w:val="004F5EB3"/>
    <w:rsid w:val="0050028F"/>
    <w:rsid w:val="00501E2E"/>
    <w:rsid w:val="00502716"/>
    <w:rsid w:val="00503297"/>
    <w:rsid w:val="0050334E"/>
    <w:rsid w:val="00503E7C"/>
    <w:rsid w:val="00504780"/>
    <w:rsid w:val="0050484A"/>
    <w:rsid w:val="00507032"/>
    <w:rsid w:val="005101B5"/>
    <w:rsid w:val="00510414"/>
    <w:rsid w:val="00511F10"/>
    <w:rsid w:val="00512195"/>
    <w:rsid w:val="00512970"/>
    <w:rsid w:val="00513DDE"/>
    <w:rsid w:val="00515414"/>
    <w:rsid w:val="0052047D"/>
    <w:rsid w:val="005207A9"/>
    <w:rsid w:val="00521165"/>
    <w:rsid w:val="005229E7"/>
    <w:rsid w:val="005231C4"/>
    <w:rsid w:val="005232B6"/>
    <w:rsid w:val="00524116"/>
    <w:rsid w:val="005253EB"/>
    <w:rsid w:val="00526CAC"/>
    <w:rsid w:val="00526CFE"/>
    <w:rsid w:val="00530057"/>
    <w:rsid w:val="005301E7"/>
    <w:rsid w:val="00534803"/>
    <w:rsid w:val="0053608F"/>
    <w:rsid w:val="00541549"/>
    <w:rsid w:val="00541DD1"/>
    <w:rsid w:val="00544A56"/>
    <w:rsid w:val="005453A3"/>
    <w:rsid w:val="0054575D"/>
    <w:rsid w:val="00545A28"/>
    <w:rsid w:val="00545C08"/>
    <w:rsid w:val="00547A37"/>
    <w:rsid w:val="00547A85"/>
    <w:rsid w:val="00550991"/>
    <w:rsid w:val="00553399"/>
    <w:rsid w:val="005541D1"/>
    <w:rsid w:val="00555977"/>
    <w:rsid w:val="005564A6"/>
    <w:rsid w:val="0055796A"/>
    <w:rsid w:val="00557E78"/>
    <w:rsid w:val="00560C7D"/>
    <w:rsid w:val="00561F6D"/>
    <w:rsid w:val="00563179"/>
    <w:rsid w:val="005638DD"/>
    <w:rsid w:val="005654D1"/>
    <w:rsid w:val="00566F4A"/>
    <w:rsid w:val="0056731A"/>
    <w:rsid w:val="00571B6A"/>
    <w:rsid w:val="00572589"/>
    <w:rsid w:val="005730CA"/>
    <w:rsid w:val="0057337A"/>
    <w:rsid w:val="00573A7F"/>
    <w:rsid w:val="00576764"/>
    <w:rsid w:val="00576769"/>
    <w:rsid w:val="005775FB"/>
    <w:rsid w:val="00580028"/>
    <w:rsid w:val="005805A1"/>
    <w:rsid w:val="0058069B"/>
    <w:rsid w:val="00584092"/>
    <w:rsid w:val="00584C9F"/>
    <w:rsid w:val="00584F66"/>
    <w:rsid w:val="005863F2"/>
    <w:rsid w:val="0058735D"/>
    <w:rsid w:val="005875E1"/>
    <w:rsid w:val="005878CB"/>
    <w:rsid w:val="00587BBB"/>
    <w:rsid w:val="0059083F"/>
    <w:rsid w:val="00590A7F"/>
    <w:rsid w:val="00590BFE"/>
    <w:rsid w:val="00591DEB"/>
    <w:rsid w:val="00593589"/>
    <w:rsid w:val="00593C57"/>
    <w:rsid w:val="00595E45"/>
    <w:rsid w:val="00595E88"/>
    <w:rsid w:val="0059651C"/>
    <w:rsid w:val="005965CB"/>
    <w:rsid w:val="00597220"/>
    <w:rsid w:val="00597F15"/>
    <w:rsid w:val="005A0332"/>
    <w:rsid w:val="005A1071"/>
    <w:rsid w:val="005A1B79"/>
    <w:rsid w:val="005A6349"/>
    <w:rsid w:val="005A7D5D"/>
    <w:rsid w:val="005B0B66"/>
    <w:rsid w:val="005B151C"/>
    <w:rsid w:val="005B4997"/>
    <w:rsid w:val="005B582A"/>
    <w:rsid w:val="005C0784"/>
    <w:rsid w:val="005C1486"/>
    <w:rsid w:val="005C1519"/>
    <w:rsid w:val="005C1941"/>
    <w:rsid w:val="005C1FBC"/>
    <w:rsid w:val="005C25FD"/>
    <w:rsid w:val="005C5523"/>
    <w:rsid w:val="005C5C58"/>
    <w:rsid w:val="005C6BC9"/>
    <w:rsid w:val="005C7FBC"/>
    <w:rsid w:val="005D0DB6"/>
    <w:rsid w:val="005D0EB9"/>
    <w:rsid w:val="005D5BC5"/>
    <w:rsid w:val="005D5BDD"/>
    <w:rsid w:val="005D79C5"/>
    <w:rsid w:val="005D7B32"/>
    <w:rsid w:val="005E1F83"/>
    <w:rsid w:val="005E275D"/>
    <w:rsid w:val="005E2E63"/>
    <w:rsid w:val="005E439A"/>
    <w:rsid w:val="005E4FAE"/>
    <w:rsid w:val="005E5651"/>
    <w:rsid w:val="005E5CFC"/>
    <w:rsid w:val="005E67EC"/>
    <w:rsid w:val="005E6C16"/>
    <w:rsid w:val="005E710B"/>
    <w:rsid w:val="005E7AD2"/>
    <w:rsid w:val="005F261A"/>
    <w:rsid w:val="005F3691"/>
    <w:rsid w:val="005F66E1"/>
    <w:rsid w:val="005F7B3A"/>
    <w:rsid w:val="006001C8"/>
    <w:rsid w:val="00603EA8"/>
    <w:rsid w:val="00606E10"/>
    <w:rsid w:val="006129B2"/>
    <w:rsid w:val="006137AF"/>
    <w:rsid w:val="0061515B"/>
    <w:rsid w:val="00617AB4"/>
    <w:rsid w:val="00617DD3"/>
    <w:rsid w:val="00620D9D"/>
    <w:rsid w:val="00621090"/>
    <w:rsid w:val="0062183F"/>
    <w:rsid w:val="0062233F"/>
    <w:rsid w:val="0062244A"/>
    <w:rsid w:val="0062460A"/>
    <w:rsid w:val="00624E71"/>
    <w:rsid w:val="00624FE5"/>
    <w:rsid w:val="00625626"/>
    <w:rsid w:val="0062799D"/>
    <w:rsid w:val="00632F88"/>
    <w:rsid w:val="00636AD6"/>
    <w:rsid w:val="00636E56"/>
    <w:rsid w:val="00636FB0"/>
    <w:rsid w:val="006404D5"/>
    <w:rsid w:val="00640DB5"/>
    <w:rsid w:val="00641AC8"/>
    <w:rsid w:val="00642EF8"/>
    <w:rsid w:val="00643C77"/>
    <w:rsid w:val="00644E3E"/>
    <w:rsid w:val="006462ED"/>
    <w:rsid w:val="00646E19"/>
    <w:rsid w:val="00651E22"/>
    <w:rsid w:val="00652EFF"/>
    <w:rsid w:val="00653144"/>
    <w:rsid w:val="006539DA"/>
    <w:rsid w:val="00653DD9"/>
    <w:rsid w:val="00653E5F"/>
    <w:rsid w:val="006544EA"/>
    <w:rsid w:val="006551B2"/>
    <w:rsid w:val="006554A1"/>
    <w:rsid w:val="00656905"/>
    <w:rsid w:val="0065726B"/>
    <w:rsid w:val="00661B55"/>
    <w:rsid w:val="00661CF9"/>
    <w:rsid w:val="00662C4A"/>
    <w:rsid w:val="0066374F"/>
    <w:rsid w:val="00663BA0"/>
    <w:rsid w:val="00663F2E"/>
    <w:rsid w:val="0066406E"/>
    <w:rsid w:val="00665463"/>
    <w:rsid w:val="00666D38"/>
    <w:rsid w:val="00666EAB"/>
    <w:rsid w:val="006674FB"/>
    <w:rsid w:val="0066783F"/>
    <w:rsid w:val="00667C82"/>
    <w:rsid w:val="00670927"/>
    <w:rsid w:val="006711C5"/>
    <w:rsid w:val="00672971"/>
    <w:rsid w:val="00674567"/>
    <w:rsid w:val="00675D73"/>
    <w:rsid w:val="006764D8"/>
    <w:rsid w:val="00676B66"/>
    <w:rsid w:val="00676C00"/>
    <w:rsid w:val="006770C6"/>
    <w:rsid w:val="006806CE"/>
    <w:rsid w:val="00683EA6"/>
    <w:rsid w:val="00683F75"/>
    <w:rsid w:val="006850EF"/>
    <w:rsid w:val="00685D2D"/>
    <w:rsid w:val="006868DA"/>
    <w:rsid w:val="00693950"/>
    <w:rsid w:val="00696B08"/>
    <w:rsid w:val="006A0951"/>
    <w:rsid w:val="006A3602"/>
    <w:rsid w:val="006A5727"/>
    <w:rsid w:val="006A5AF8"/>
    <w:rsid w:val="006A6247"/>
    <w:rsid w:val="006A65AD"/>
    <w:rsid w:val="006A7015"/>
    <w:rsid w:val="006B01A6"/>
    <w:rsid w:val="006B0BC2"/>
    <w:rsid w:val="006B0D4E"/>
    <w:rsid w:val="006B49E5"/>
    <w:rsid w:val="006B7658"/>
    <w:rsid w:val="006C1398"/>
    <w:rsid w:val="006C3946"/>
    <w:rsid w:val="006C4C8A"/>
    <w:rsid w:val="006C52C9"/>
    <w:rsid w:val="006C5462"/>
    <w:rsid w:val="006C6637"/>
    <w:rsid w:val="006C691A"/>
    <w:rsid w:val="006C703F"/>
    <w:rsid w:val="006D1D68"/>
    <w:rsid w:val="006D2F13"/>
    <w:rsid w:val="006D35E7"/>
    <w:rsid w:val="006D3642"/>
    <w:rsid w:val="006D4149"/>
    <w:rsid w:val="006D5AC3"/>
    <w:rsid w:val="006D6801"/>
    <w:rsid w:val="006D7037"/>
    <w:rsid w:val="006E04EF"/>
    <w:rsid w:val="006E1AE6"/>
    <w:rsid w:val="006E3830"/>
    <w:rsid w:val="006E4290"/>
    <w:rsid w:val="006E4EDF"/>
    <w:rsid w:val="006E72E8"/>
    <w:rsid w:val="006E7A66"/>
    <w:rsid w:val="006E7BBE"/>
    <w:rsid w:val="006F055B"/>
    <w:rsid w:val="006F1975"/>
    <w:rsid w:val="006F3E39"/>
    <w:rsid w:val="006F40B8"/>
    <w:rsid w:val="006F53B2"/>
    <w:rsid w:val="006F5E33"/>
    <w:rsid w:val="006F61D8"/>
    <w:rsid w:val="006F65AC"/>
    <w:rsid w:val="00700A9B"/>
    <w:rsid w:val="0070102E"/>
    <w:rsid w:val="00701C40"/>
    <w:rsid w:val="00703111"/>
    <w:rsid w:val="00706FC8"/>
    <w:rsid w:val="0070770C"/>
    <w:rsid w:val="00707CEB"/>
    <w:rsid w:val="00707E7A"/>
    <w:rsid w:val="00707F0E"/>
    <w:rsid w:val="007123DE"/>
    <w:rsid w:val="007126F0"/>
    <w:rsid w:val="00716537"/>
    <w:rsid w:val="00720EAC"/>
    <w:rsid w:val="007210E8"/>
    <w:rsid w:val="00722475"/>
    <w:rsid w:val="00724D94"/>
    <w:rsid w:val="0072545A"/>
    <w:rsid w:val="007264FE"/>
    <w:rsid w:val="007265AF"/>
    <w:rsid w:val="00726DFF"/>
    <w:rsid w:val="007307EC"/>
    <w:rsid w:val="0073087F"/>
    <w:rsid w:val="007327AA"/>
    <w:rsid w:val="0073379A"/>
    <w:rsid w:val="00733C43"/>
    <w:rsid w:val="007344E4"/>
    <w:rsid w:val="007346B2"/>
    <w:rsid w:val="007360A1"/>
    <w:rsid w:val="00736FED"/>
    <w:rsid w:val="007372BA"/>
    <w:rsid w:val="007379A5"/>
    <w:rsid w:val="00737F03"/>
    <w:rsid w:val="00740E91"/>
    <w:rsid w:val="0074274C"/>
    <w:rsid w:val="007438E7"/>
    <w:rsid w:val="00743F22"/>
    <w:rsid w:val="00744286"/>
    <w:rsid w:val="0074445A"/>
    <w:rsid w:val="00744F92"/>
    <w:rsid w:val="0074551A"/>
    <w:rsid w:val="00745C54"/>
    <w:rsid w:val="00752A64"/>
    <w:rsid w:val="00754969"/>
    <w:rsid w:val="0075614C"/>
    <w:rsid w:val="00756EAF"/>
    <w:rsid w:val="00757BB7"/>
    <w:rsid w:val="007609FA"/>
    <w:rsid w:val="00760B52"/>
    <w:rsid w:val="00760CE2"/>
    <w:rsid w:val="007616FB"/>
    <w:rsid w:val="00762DF2"/>
    <w:rsid w:val="00762F22"/>
    <w:rsid w:val="0076321A"/>
    <w:rsid w:val="00763642"/>
    <w:rsid w:val="0076367D"/>
    <w:rsid w:val="0076412F"/>
    <w:rsid w:val="00766AE5"/>
    <w:rsid w:val="00766DF3"/>
    <w:rsid w:val="007743AB"/>
    <w:rsid w:val="00774B6B"/>
    <w:rsid w:val="00774BD8"/>
    <w:rsid w:val="007755E4"/>
    <w:rsid w:val="00777354"/>
    <w:rsid w:val="007804B3"/>
    <w:rsid w:val="0078118E"/>
    <w:rsid w:val="00781854"/>
    <w:rsid w:val="00781EB3"/>
    <w:rsid w:val="00782366"/>
    <w:rsid w:val="00784482"/>
    <w:rsid w:val="00785941"/>
    <w:rsid w:val="00785CD4"/>
    <w:rsid w:val="00786D8D"/>
    <w:rsid w:val="00787941"/>
    <w:rsid w:val="00790A62"/>
    <w:rsid w:val="00791961"/>
    <w:rsid w:val="007922A3"/>
    <w:rsid w:val="00792943"/>
    <w:rsid w:val="00795469"/>
    <w:rsid w:val="00795D96"/>
    <w:rsid w:val="00797350"/>
    <w:rsid w:val="00797B6B"/>
    <w:rsid w:val="007A003E"/>
    <w:rsid w:val="007A0121"/>
    <w:rsid w:val="007A0263"/>
    <w:rsid w:val="007A122C"/>
    <w:rsid w:val="007A255F"/>
    <w:rsid w:val="007A2FF1"/>
    <w:rsid w:val="007A3CC4"/>
    <w:rsid w:val="007A3E6D"/>
    <w:rsid w:val="007A3F43"/>
    <w:rsid w:val="007A49B0"/>
    <w:rsid w:val="007A5AA3"/>
    <w:rsid w:val="007A5B42"/>
    <w:rsid w:val="007A5E66"/>
    <w:rsid w:val="007A6B71"/>
    <w:rsid w:val="007A708C"/>
    <w:rsid w:val="007B03B2"/>
    <w:rsid w:val="007B045E"/>
    <w:rsid w:val="007B29ED"/>
    <w:rsid w:val="007B4531"/>
    <w:rsid w:val="007B5471"/>
    <w:rsid w:val="007B696C"/>
    <w:rsid w:val="007C144B"/>
    <w:rsid w:val="007C1645"/>
    <w:rsid w:val="007C16D1"/>
    <w:rsid w:val="007C68AC"/>
    <w:rsid w:val="007D012F"/>
    <w:rsid w:val="007D01C6"/>
    <w:rsid w:val="007D17B7"/>
    <w:rsid w:val="007D1CF7"/>
    <w:rsid w:val="007D2A94"/>
    <w:rsid w:val="007D2EA4"/>
    <w:rsid w:val="007D3233"/>
    <w:rsid w:val="007D404D"/>
    <w:rsid w:val="007D4FB7"/>
    <w:rsid w:val="007D7162"/>
    <w:rsid w:val="007E072F"/>
    <w:rsid w:val="007E0817"/>
    <w:rsid w:val="007E0D75"/>
    <w:rsid w:val="007E0D82"/>
    <w:rsid w:val="007E0E96"/>
    <w:rsid w:val="007E1518"/>
    <w:rsid w:val="007E1D74"/>
    <w:rsid w:val="007E213A"/>
    <w:rsid w:val="007E3016"/>
    <w:rsid w:val="007E7E26"/>
    <w:rsid w:val="007F1942"/>
    <w:rsid w:val="007F3557"/>
    <w:rsid w:val="007F37FE"/>
    <w:rsid w:val="007F51E7"/>
    <w:rsid w:val="007F5513"/>
    <w:rsid w:val="00801CFE"/>
    <w:rsid w:val="00801E8D"/>
    <w:rsid w:val="008027BC"/>
    <w:rsid w:val="00805ACE"/>
    <w:rsid w:val="00810EA1"/>
    <w:rsid w:val="00811DE4"/>
    <w:rsid w:val="00811DFF"/>
    <w:rsid w:val="00812E0B"/>
    <w:rsid w:val="008131F1"/>
    <w:rsid w:val="008148FB"/>
    <w:rsid w:val="00821939"/>
    <w:rsid w:val="00821AFC"/>
    <w:rsid w:val="00821D66"/>
    <w:rsid w:val="008269F7"/>
    <w:rsid w:val="00826F67"/>
    <w:rsid w:val="00827B47"/>
    <w:rsid w:val="0083027A"/>
    <w:rsid w:val="008302D9"/>
    <w:rsid w:val="0083420F"/>
    <w:rsid w:val="00834889"/>
    <w:rsid w:val="0083598A"/>
    <w:rsid w:val="00835EDE"/>
    <w:rsid w:val="00836081"/>
    <w:rsid w:val="00836F41"/>
    <w:rsid w:val="00836FCD"/>
    <w:rsid w:val="00837680"/>
    <w:rsid w:val="008419D4"/>
    <w:rsid w:val="00841AB4"/>
    <w:rsid w:val="00842166"/>
    <w:rsid w:val="0084219E"/>
    <w:rsid w:val="0084455A"/>
    <w:rsid w:val="00845E53"/>
    <w:rsid w:val="00845F18"/>
    <w:rsid w:val="00845F42"/>
    <w:rsid w:val="00846042"/>
    <w:rsid w:val="0084638E"/>
    <w:rsid w:val="008465C5"/>
    <w:rsid w:val="00846971"/>
    <w:rsid w:val="00847488"/>
    <w:rsid w:val="008478E2"/>
    <w:rsid w:val="00847D41"/>
    <w:rsid w:val="00851CD7"/>
    <w:rsid w:val="00853062"/>
    <w:rsid w:val="0085588B"/>
    <w:rsid w:val="00855FB1"/>
    <w:rsid w:val="008600CE"/>
    <w:rsid w:val="00860FF3"/>
    <w:rsid w:val="00861595"/>
    <w:rsid w:val="0086310A"/>
    <w:rsid w:val="00863D6E"/>
    <w:rsid w:val="008645D2"/>
    <w:rsid w:val="00866390"/>
    <w:rsid w:val="008672A8"/>
    <w:rsid w:val="00871F79"/>
    <w:rsid w:val="00872188"/>
    <w:rsid w:val="00873B0D"/>
    <w:rsid w:val="00874197"/>
    <w:rsid w:val="00874567"/>
    <w:rsid w:val="00875D2A"/>
    <w:rsid w:val="00875DF0"/>
    <w:rsid w:val="00876A42"/>
    <w:rsid w:val="00880EE8"/>
    <w:rsid w:val="00883CEF"/>
    <w:rsid w:val="00884C7E"/>
    <w:rsid w:val="00884EA3"/>
    <w:rsid w:val="00887893"/>
    <w:rsid w:val="00887ED7"/>
    <w:rsid w:val="0089051A"/>
    <w:rsid w:val="00892354"/>
    <w:rsid w:val="008924DD"/>
    <w:rsid w:val="00894954"/>
    <w:rsid w:val="00897AE8"/>
    <w:rsid w:val="008A071F"/>
    <w:rsid w:val="008A09D5"/>
    <w:rsid w:val="008A1A5E"/>
    <w:rsid w:val="008A2549"/>
    <w:rsid w:val="008A2755"/>
    <w:rsid w:val="008A48EB"/>
    <w:rsid w:val="008A6C46"/>
    <w:rsid w:val="008A7EA5"/>
    <w:rsid w:val="008B0752"/>
    <w:rsid w:val="008B18E5"/>
    <w:rsid w:val="008C024A"/>
    <w:rsid w:val="008C0F3E"/>
    <w:rsid w:val="008C16D6"/>
    <w:rsid w:val="008C2E40"/>
    <w:rsid w:val="008C3762"/>
    <w:rsid w:val="008C42F5"/>
    <w:rsid w:val="008C5380"/>
    <w:rsid w:val="008C67A6"/>
    <w:rsid w:val="008C69D7"/>
    <w:rsid w:val="008D0A0B"/>
    <w:rsid w:val="008D0EBE"/>
    <w:rsid w:val="008D2F1D"/>
    <w:rsid w:val="008D3635"/>
    <w:rsid w:val="008D3E73"/>
    <w:rsid w:val="008D4AA2"/>
    <w:rsid w:val="008D5139"/>
    <w:rsid w:val="008D70EA"/>
    <w:rsid w:val="008D7110"/>
    <w:rsid w:val="008E0CCB"/>
    <w:rsid w:val="008E1690"/>
    <w:rsid w:val="008E17BA"/>
    <w:rsid w:val="008E2EFC"/>
    <w:rsid w:val="008E2F15"/>
    <w:rsid w:val="008E720C"/>
    <w:rsid w:val="008E7893"/>
    <w:rsid w:val="008F05F1"/>
    <w:rsid w:val="008F0C3D"/>
    <w:rsid w:val="008F128A"/>
    <w:rsid w:val="008F1B5D"/>
    <w:rsid w:val="008F3095"/>
    <w:rsid w:val="008F3C8D"/>
    <w:rsid w:val="008F44AA"/>
    <w:rsid w:val="008F4C44"/>
    <w:rsid w:val="008F5AB4"/>
    <w:rsid w:val="008F7699"/>
    <w:rsid w:val="009014D8"/>
    <w:rsid w:val="00901BE0"/>
    <w:rsid w:val="009033B5"/>
    <w:rsid w:val="00903BC7"/>
    <w:rsid w:val="0090407F"/>
    <w:rsid w:val="009045AF"/>
    <w:rsid w:val="00904745"/>
    <w:rsid w:val="00904942"/>
    <w:rsid w:val="0090587A"/>
    <w:rsid w:val="0090607D"/>
    <w:rsid w:val="00906B07"/>
    <w:rsid w:val="009119EB"/>
    <w:rsid w:val="00911B16"/>
    <w:rsid w:val="0091318A"/>
    <w:rsid w:val="00913CE2"/>
    <w:rsid w:val="009148AA"/>
    <w:rsid w:val="00914F9E"/>
    <w:rsid w:val="009156FD"/>
    <w:rsid w:val="00915E85"/>
    <w:rsid w:val="00917CEC"/>
    <w:rsid w:val="009208CA"/>
    <w:rsid w:val="0092260D"/>
    <w:rsid w:val="00923B4E"/>
    <w:rsid w:val="009243AA"/>
    <w:rsid w:val="00924407"/>
    <w:rsid w:val="00925791"/>
    <w:rsid w:val="009268A4"/>
    <w:rsid w:val="00926C40"/>
    <w:rsid w:val="00927B1B"/>
    <w:rsid w:val="00927D34"/>
    <w:rsid w:val="0093167E"/>
    <w:rsid w:val="0093356A"/>
    <w:rsid w:val="00933F5E"/>
    <w:rsid w:val="0093469D"/>
    <w:rsid w:val="00934B36"/>
    <w:rsid w:val="00934F8A"/>
    <w:rsid w:val="009359DE"/>
    <w:rsid w:val="00936259"/>
    <w:rsid w:val="009364C8"/>
    <w:rsid w:val="00937FC1"/>
    <w:rsid w:val="0094036D"/>
    <w:rsid w:val="00943EE8"/>
    <w:rsid w:val="00944455"/>
    <w:rsid w:val="00944553"/>
    <w:rsid w:val="009449D2"/>
    <w:rsid w:val="00944F92"/>
    <w:rsid w:val="00945A55"/>
    <w:rsid w:val="00946FE4"/>
    <w:rsid w:val="00951CD4"/>
    <w:rsid w:val="00952C6B"/>
    <w:rsid w:val="00953694"/>
    <w:rsid w:val="00953D87"/>
    <w:rsid w:val="00956A8F"/>
    <w:rsid w:val="009574BB"/>
    <w:rsid w:val="00957588"/>
    <w:rsid w:val="00962BC6"/>
    <w:rsid w:val="00964275"/>
    <w:rsid w:val="0096495A"/>
    <w:rsid w:val="00964FCD"/>
    <w:rsid w:val="00966271"/>
    <w:rsid w:val="00966546"/>
    <w:rsid w:val="00966E40"/>
    <w:rsid w:val="009727AD"/>
    <w:rsid w:val="00973548"/>
    <w:rsid w:val="00973CB0"/>
    <w:rsid w:val="00975696"/>
    <w:rsid w:val="0097625E"/>
    <w:rsid w:val="0097690B"/>
    <w:rsid w:val="00976E34"/>
    <w:rsid w:val="0098093F"/>
    <w:rsid w:val="00982312"/>
    <w:rsid w:val="00982C27"/>
    <w:rsid w:val="009842CE"/>
    <w:rsid w:val="009845A0"/>
    <w:rsid w:val="00984D86"/>
    <w:rsid w:val="00985415"/>
    <w:rsid w:val="009861AF"/>
    <w:rsid w:val="00986DFB"/>
    <w:rsid w:val="009912D7"/>
    <w:rsid w:val="0099187A"/>
    <w:rsid w:val="00991E1B"/>
    <w:rsid w:val="0099282F"/>
    <w:rsid w:val="00993041"/>
    <w:rsid w:val="00994DCB"/>
    <w:rsid w:val="009953B3"/>
    <w:rsid w:val="00995FE8"/>
    <w:rsid w:val="009964C9"/>
    <w:rsid w:val="00996788"/>
    <w:rsid w:val="00996C60"/>
    <w:rsid w:val="00996C72"/>
    <w:rsid w:val="00997CA1"/>
    <w:rsid w:val="009A15BE"/>
    <w:rsid w:val="009A26A3"/>
    <w:rsid w:val="009A2EDA"/>
    <w:rsid w:val="009A36F4"/>
    <w:rsid w:val="009A3AF3"/>
    <w:rsid w:val="009A4951"/>
    <w:rsid w:val="009A508F"/>
    <w:rsid w:val="009A6FC8"/>
    <w:rsid w:val="009B1FDA"/>
    <w:rsid w:val="009B4A2A"/>
    <w:rsid w:val="009B545E"/>
    <w:rsid w:val="009B6046"/>
    <w:rsid w:val="009C04A3"/>
    <w:rsid w:val="009C36DC"/>
    <w:rsid w:val="009C3F2B"/>
    <w:rsid w:val="009C4180"/>
    <w:rsid w:val="009C5539"/>
    <w:rsid w:val="009C5683"/>
    <w:rsid w:val="009C7092"/>
    <w:rsid w:val="009D0607"/>
    <w:rsid w:val="009D0A73"/>
    <w:rsid w:val="009D1616"/>
    <w:rsid w:val="009D2260"/>
    <w:rsid w:val="009D29FF"/>
    <w:rsid w:val="009D2BCA"/>
    <w:rsid w:val="009D307C"/>
    <w:rsid w:val="009D3E77"/>
    <w:rsid w:val="009D4DCA"/>
    <w:rsid w:val="009D6C65"/>
    <w:rsid w:val="009D799E"/>
    <w:rsid w:val="009E0F0F"/>
    <w:rsid w:val="009E3D25"/>
    <w:rsid w:val="009E460B"/>
    <w:rsid w:val="009E6892"/>
    <w:rsid w:val="009E7420"/>
    <w:rsid w:val="009F22BB"/>
    <w:rsid w:val="009F29FE"/>
    <w:rsid w:val="009F335B"/>
    <w:rsid w:val="009F34C6"/>
    <w:rsid w:val="009F3A32"/>
    <w:rsid w:val="009F6D52"/>
    <w:rsid w:val="009F7315"/>
    <w:rsid w:val="009F750D"/>
    <w:rsid w:val="009F7DF3"/>
    <w:rsid w:val="00A046AE"/>
    <w:rsid w:val="00A04C41"/>
    <w:rsid w:val="00A057B8"/>
    <w:rsid w:val="00A05E85"/>
    <w:rsid w:val="00A1021A"/>
    <w:rsid w:val="00A11751"/>
    <w:rsid w:val="00A11FD4"/>
    <w:rsid w:val="00A13532"/>
    <w:rsid w:val="00A13E71"/>
    <w:rsid w:val="00A147CB"/>
    <w:rsid w:val="00A168A0"/>
    <w:rsid w:val="00A17B1A"/>
    <w:rsid w:val="00A20765"/>
    <w:rsid w:val="00A214B8"/>
    <w:rsid w:val="00A227CB"/>
    <w:rsid w:val="00A22F6E"/>
    <w:rsid w:val="00A2452E"/>
    <w:rsid w:val="00A25A5B"/>
    <w:rsid w:val="00A26719"/>
    <w:rsid w:val="00A3166C"/>
    <w:rsid w:val="00A317C0"/>
    <w:rsid w:val="00A32B43"/>
    <w:rsid w:val="00A32F3D"/>
    <w:rsid w:val="00A3397C"/>
    <w:rsid w:val="00A33E22"/>
    <w:rsid w:val="00A373C8"/>
    <w:rsid w:val="00A37A3E"/>
    <w:rsid w:val="00A40906"/>
    <w:rsid w:val="00A40C33"/>
    <w:rsid w:val="00A41263"/>
    <w:rsid w:val="00A42246"/>
    <w:rsid w:val="00A426BB"/>
    <w:rsid w:val="00A42E63"/>
    <w:rsid w:val="00A454FF"/>
    <w:rsid w:val="00A50020"/>
    <w:rsid w:val="00A50089"/>
    <w:rsid w:val="00A52A82"/>
    <w:rsid w:val="00A53BCE"/>
    <w:rsid w:val="00A5439D"/>
    <w:rsid w:val="00A55C16"/>
    <w:rsid w:val="00A565AF"/>
    <w:rsid w:val="00A6025B"/>
    <w:rsid w:val="00A61598"/>
    <w:rsid w:val="00A64A75"/>
    <w:rsid w:val="00A64C80"/>
    <w:rsid w:val="00A67C54"/>
    <w:rsid w:val="00A71156"/>
    <w:rsid w:val="00A7557A"/>
    <w:rsid w:val="00A779EC"/>
    <w:rsid w:val="00A77A87"/>
    <w:rsid w:val="00A804AB"/>
    <w:rsid w:val="00A80C99"/>
    <w:rsid w:val="00A82982"/>
    <w:rsid w:val="00A82A20"/>
    <w:rsid w:val="00A84796"/>
    <w:rsid w:val="00A84800"/>
    <w:rsid w:val="00A84CC3"/>
    <w:rsid w:val="00A90BCC"/>
    <w:rsid w:val="00A91DCC"/>
    <w:rsid w:val="00A925B8"/>
    <w:rsid w:val="00A9289B"/>
    <w:rsid w:val="00A92F29"/>
    <w:rsid w:val="00A94FE2"/>
    <w:rsid w:val="00A96E9E"/>
    <w:rsid w:val="00A97494"/>
    <w:rsid w:val="00A97600"/>
    <w:rsid w:val="00AA069A"/>
    <w:rsid w:val="00AA10E5"/>
    <w:rsid w:val="00AA12BC"/>
    <w:rsid w:val="00AA4310"/>
    <w:rsid w:val="00AA5CBD"/>
    <w:rsid w:val="00AA691E"/>
    <w:rsid w:val="00AA7CA6"/>
    <w:rsid w:val="00AA7F6A"/>
    <w:rsid w:val="00AB1AEB"/>
    <w:rsid w:val="00AB1C13"/>
    <w:rsid w:val="00AB33D4"/>
    <w:rsid w:val="00AB5D7F"/>
    <w:rsid w:val="00AB5DA6"/>
    <w:rsid w:val="00AB682B"/>
    <w:rsid w:val="00AB6A8A"/>
    <w:rsid w:val="00AC049A"/>
    <w:rsid w:val="00AC1E11"/>
    <w:rsid w:val="00AC45AC"/>
    <w:rsid w:val="00AC497A"/>
    <w:rsid w:val="00AC4C30"/>
    <w:rsid w:val="00AC5A7F"/>
    <w:rsid w:val="00AC5DB3"/>
    <w:rsid w:val="00AC702B"/>
    <w:rsid w:val="00AC75D9"/>
    <w:rsid w:val="00AC7984"/>
    <w:rsid w:val="00AC7CB7"/>
    <w:rsid w:val="00AD0263"/>
    <w:rsid w:val="00AD1388"/>
    <w:rsid w:val="00AD2A0C"/>
    <w:rsid w:val="00AD3149"/>
    <w:rsid w:val="00AD34FA"/>
    <w:rsid w:val="00AD4826"/>
    <w:rsid w:val="00AD62A3"/>
    <w:rsid w:val="00AD66A3"/>
    <w:rsid w:val="00AD66C3"/>
    <w:rsid w:val="00AE1DAB"/>
    <w:rsid w:val="00AE2C70"/>
    <w:rsid w:val="00AE650B"/>
    <w:rsid w:val="00AF00F3"/>
    <w:rsid w:val="00AF08CD"/>
    <w:rsid w:val="00AF1809"/>
    <w:rsid w:val="00AF3761"/>
    <w:rsid w:val="00AF472B"/>
    <w:rsid w:val="00AF5568"/>
    <w:rsid w:val="00AF596A"/>
    <w:rsid w:val="00AF6FCF"/>
    <w:rsid w:val="00B009B0"/>
    <w:rsid w:val="00B02F83"/>
    <w:rsid w:val="00B10449"/>
    <w:rsid w:val="00B111CB"/>
    <w:rsid w:val="00B11FAF"/>
    <w:rsid w:val="00B12251"/>
    <w:rsid w:val="00B122E1"/>
    <w:rsid w:val="00B1371B"/>
    <w:rsid w:val="00B1474F"/>
    <w:rsid w:val="00B15216"/>
    <w:rsid w:val="00B15C71"/>
    <w:rsid w:val="00B16715"/>
    <w:rsid w:val="00B21352"/>
    <w:rsid w:val="00B220FF"/>
    <w:rsid w:val="00B22783"/>
    <w:rsid w:val="00B239F9"/>
    <w:rsid w:val="00B241D0"/>
    <w:rsid w:val="00B25838"/>
    <w:rsid w:val="00B25862"/>
    <w:rsid w:val="00B2604B"/>
    <w:rsid w:val="00B26A15"/>
    <w:rsid w:val="00B272DC"/>
    <w:rsid w:val="00B316BE"/>
    <w:rsid w:val="00B317EF"/>
    <w:rsid w:val="00B319B9"/>
    <w:rsid w:val="00B32570"/>
    <w:rsid w:val="00B329CC"/>
    <w:rsid w:val="00B3547E"/>
    <w:rsid w:val="00B36869"/>
    <w:rsid w:val="00B3691F"/>
    <w:rsid w:val="00B37788"/>
    <w:rsid w:val="00B37C30"/>
    <w:rsid w:val="00B4131B"/>
    <w:rsid w:val="00B42510"/>
    <w:rsid w:val="00B43B62"/>
    <w:rsid w:val="00B46298"/>
    <w:rsid w:val="00B505B7"/>
    <w:rsid w:val="00B51E6D"/>
    <w:rsid w:val="00B52C42"/>
    <w:rsid w:val="00B545DA"/>
    <w:rsid w:val="00B61EDB"/>
    <w:rsid w:val="00B62570"/>
    <w:rsid w:val="00B629DC"/>
    <w:rsid w:val="00B636A9"/>
    <w:rsid w:val="00B67940"/>
    <w:rsid w:val="00B74496"/>
    <w:rsid w:val="00B76C5C"/>
    <w:rsid w:val="00B771A8"/>
    <w:rsid w:val="00B80CD2"/>
    <w:rsid w:val="00B82311"/>
    <w:rsid w:val="00B82B52"/>
    <w:rsid w:val="00B838F8"/>
    <w:rsid w:val="00B840E4"/>
    <w:rsid w:val="00B841E8"/>
    <w:rsid w:val="00B85A23"/>
    <w:rsid w:val="00B90BF1"/>
    <w:rsid w:val="00B91C05"/>
    <w:rsid w:val="00B93F99"/>
    <w:rsid w:val="00B94226"/>
    <w:rsid w:val="00B9753A"/>
    <w:rsid w:val="00BA1519"/>
    <w:rsid w:val="00BA43CD"/>
    <w:rsid w:val="00BA4718"/>
    <w:rsid w:val="00BB043C"/>
    <w:rsid w:val="00BB2603"/>
    <w:rsid w:val="00BB27F6"/>
    <w:rsid w:val="00BB2C73"/>
    <w:rsid w:val="00BB4159"/>
    <w:rsid w:val="00BB5AEB"/>
    <w:rsid w:val="00BB5B77"/>
    <w:rsid w:val="00BB604F"/>
    <w:rsid w:val="00BB66E0"/>
    <w:rsid w:val="00BB6B0A"/>
    <w:rsid w:val="00BC0284"/>
    <w:rsid w:val="00BC06D6"/>
    <w:rsid w:val="00BC0995"/>
    <w:rsid w:val="00BC0FEA"/>
    <w:rsid w:val="00BC3CD6"/>
    <w:rsid w:val="00BC4385"/>
    <w:rsid w:val="00BC5397"/>
    <w:rsid w:val="00BC6922"/>
    <w:rsid w:val="00BC7353"/>
    <w:rsid w:val="00BC76A3"/>
    <w:rsid w:val="00BD0B73"/>
    <w:rsid w:val="00BD2A29"/>
    <w:rsid w:val="00BD2AAD"/>
    <w:rsid w:val="00BD41BD"/>
    <w:rsid w:val="00BD580C"/>
    <w:rsid w:val="00BD664E"/>
    <w:rsid w:val="00BD6669"/>
    <w:rsid w:val="00BD7733"/>
    <w:rsid w:val="00BD7AAE"/>
    <w:rsid w:val="00BE1B8A"/>
    <w:rsid w:val="00BE1F4C"/>
    <w:rsid w:val="00BE388A"/>
    <w:rsid w:val="00BE4405"/>
    <w:rsid w:val="00BE4ADF"/>
    <w:rsid w:val="00BE5309"/>
    <w:rsid w:val="00BE6BCA"/>
    <w:rsid w:val="00BE73E7"/>
    <w:rsid w:val="00BF0295"/>
    <w:rsid w:val="00BF068E"/>
    <w:rsid w:val="00BF0F4D"/>
    <w:rsid w:val="00BF15F9"/>
    <w:rsid w:val="00BF1C48"/>
    <w:rsid w:val="00BF2B82"/>
    <w:rsid w:val="00BF30CA"/>
    <w:rsid w:val="00BF4E1C"/>
    <w:rsid w:val="00BF4E3F"/>
    <w:rsid w:val="00BF69B2"/>
    <w:rsid w:val="00BF73B8"/>
    <w:rsid w:val="00C004EC"/>
    <w:rsid w:val="00C01626"/>
    <w:rsid w:val="00C02B7A"/>
    <w:rsid w:val="00C0339B"/>
    <w:rsid w:val="00C0377F"/>
    <w:rsid w:val="00C039AB"/>
    <w:rsid w:val="00C0771E"/>
    <w:rsid w:val="00C10382"/>
    <w:rsid w:val="00C10873"/>
    <w:rsid w:val="00C12BDA"/>
    <w:rsid w:val="00C134AF"/>
    <w:rsid w:val="00C14C5E"/>
    <w:rsid w:val="00C1655D"/>
    <w:rsid w:val="00C23B04"/>
    <w:rsid w:val="00C24A44"/>
    <w:rsid w:val="00C30F01"/>
    <w:rsid w:val="00C31FC6"/>
    <w:rsid w:val="00C327BA"/>
    <w:rsid w:val="00C335BA"/>
    <w:rsid w:val="00C369B6"/>
    <w:rsid w:val="00C369B7"/>
    <w:rsid w:val="00C36ECE"/>
    <w:rsid w:val="00C41B07"/>
    <w:rsid w:val="00C41F67"/>
    <w:rsid w:val="00C429E3"/>
    <w:rsid w:val="00C43864"/>
    <w:rsid w:val="00C44B7E"/>
    <w:rsid w:val="00C456B5"/>
    <w:rsid w:val="00C4596F"/>
    <w:rsid w:val="00C4726F"/>
    <w:rsid w:val="00C51C87"/>
    <w:rsid w:val="00C51E39"/>
    <w:rsid w:val="00C52D9E"/>
    <w:rsid w:val="00C53C68"/>
    <w:rsid w:val="00C55130"/>
    <w:rsid w:val="00C56333"/>
    <w:rsid w:val="00C5718C"/>
    <w:rsid w:val="00C61E67"/>
    <w:rsid w:val="00C62CDE"/>
    <w:rsid w:val="00C62DC3"/>
    <w:rsid w:val="00C64A77"/>
    <w:rsid w:val="00C654B1"/>
    <w:rsid w:val="00C66289"/>
    <w:rsid w:val="00C669A7"/>
    <w:rsid w:val="00C67142"/>
    <w:rsid w:val="00C72657"/>
    <w:rsid w:val="00C73467"/>
    <w:rsid w:val="00C73E2B"/>
    <w:rsid w:val="00C7612A"/>
    <w:rsid w:val="00C81265"/>
    <w:rsid w:val="00C8244D"/>
    <w:rsid w:val="00C82757"/>
    <w:rsid w:val="00C848D3"/>
    <w:rsid w:val="00C84B83"/>
    <w:rsid w:val="00C919B1"/>
    <w:rsid w:val="00C91CD7"/>
    <w:rsid w:val="00C922D1"/>
    <w:rsid w:val="00C927C5"/>
    <w:rsid w:val="00C92B94"/>
    <w:rsid w:val="00C931B4"/>
    <w:rsid w:val="00C9326F"/>
    <w:rsid w:val="00C93D1F"/>
    <w:rsid w:val="00C96672"/>
    <w:rsid w:val="00C96F6D"/>
    <w:rsid w:val="00CA10FB"/>
    <w:rsid w:val="00CA36A7"/>
    <w:rsid w:val="00CA3BAF"/>
    <w:rsid w:val="00CA4CE5"/>
    <w:rsid w:val="00CA4F01"/>
    <w:rsid w:val="00CA54F9"/>
    <w:rsid w:val="00CA7EF4"/>
    <w:rsid w:val="00CB0ADD"/>
    <w:rsid w:val="00CB0E19"/>
    <w:rsid w:val="00CB165E"/>
    <w:rsid w:val="00CB17D7"/>
    <w:rsid w:val="00CB1B83"/>
    <w:rsid w:val="00CB2CA5"/>
    <w:rsid w:val="00CB3882"/>
    <w:rsid w:val="00CB3E9D"/>
    <w:rsid w:val="00CB5D80"/>
    <w:rsid w:val="00CB6095"/>
    <w:rsid w:val="00CB652F"/>
    <w:rsid w:val="00CB6A1C"/>
    <w:rsid w:val="00CB712C"/>
    <w:rsid w:val="00CB7968"/>
    <w:rsid w:val="00CC0818"/>
    <w:rsid w:val="00CC100D"/>
    <w:rsid w:val="00CC136E"/>
    <w:rsid w:val="00CC195D"/>
    <w:rsid w:val="00CC2675"/>
    <w:rsid w:val="00CC71E1"/>
    <w:rsid w:val="00CD3B82"/>
    <w:rsid w:val="00CD4305"/>
    <w:rsid w:val="00CD494F"/>
    <w:rsid w:val="00CD5F8A"/>
    <w:rsid w:val="00CE0D52"/>
    <w:rsid w:val="00CE0E5F"/>
    <w:rsid w:val="00CE1781"/>
    <w:rsid w:val="00CE1AD4"/>
    <w:rsid w:val="00CE2D66"/>
    <w:rsid w:val="00CE3B61"/>
    <w:rsid w:val="00CE509F"/>
    <w:rsid w:val="00CE59A1"/>
    <w:rsid w:val="00CE649A"/>
    <w:rsid w:val="00CE6761"/>
    <w:rsid w:val="00CE6F6D"/>
    <w:rsid w:val="00CF2E56"/>
    <w:rsid w:val="00CF54B0"/>
    <w:rsid w:val="00CF57EB"/>
    <w:rsid w:val="00CF5921"/>
    <w:rsid w:val="00CF5DB1"/>
    <w:rsid w:val="00CF6854"/>
    <w:rsid w:val="00D03725"/>
    <w:rsid w:val="00D063CD"/>
    <w:rsid w:val="00D073E9"/>
    <w:rsid w:val="00D10567"/>
    <w:rsid w:val="00D10B5C"/>
    <w:rsid w:val="00D122FA"/>
    <w:rsid w:val="00D12310"/>
    <w:rsid w:val="00D1304A"/>
    <w:rsid w:val="00D13373"/>
    <w:rsid w:val="00D15169"/>
    <w:rsid w:val="00D15337"/>
    <w:rsid w:val="00D15F56"/>
    <w:rsid w:val="00D1726D"/>
    <w:rsid w:val="00D17435"/>
    <w:rsid w:val="00D177A4"/>
    <w:rsid w:val="00D20209"/>
    <w:rsid w:val="00D2161D"/>
    <w:rsid w:val="00D2356B"/>
    <w:rsid w:val="00D2574B"/>
    <w:rsid w:val="00D261A1"/>
    <w:rsid w:val="00D26833"/>
    <w:rsid w:val="00D31CB9"/>
    <w:rsid w:val="00D32711"/>
    <w:rsid w:val="00D32ECF"/>
    <w:rsid w:val="00D369DB"/>
    <w:rsid w:val="00D40169"/>
    <w:rsid w:val="00D40CB0"/>
    <w:rsid w:val="00D4123E"/>
    <w:rsid w:val="00D41A58"/>
    <w:rsid w:val="00D41B8B"/>
    <w:rsid w:val="00D4310A"/>
    <w:rsid w:val="00D43A7E"/>
    <w:rsid w:val="00D4411C"/>
    <w:rsid w:val="00D46982"/>
    <w:rsid w:val="00D4710F"/>
    <w:rsid w:val="00D4788E"/>
    <w:rsid w:val="00D47DF3"/>
    <w:rsid w:val="00D513FC"/>
    <w:rsid w:val="00D519E7"/>
    <w:rsid w:val="00D529B9"/>
    <w:rsid w:val="00D539F5"/>
    <w:rsid w:val="00D542F8"/>
    <w:rsid w:val="00D569D7"/>
    <w:rsid w:val="00D56E16"/>
    <w:rsid w:val="00D56E87"/>
    <w:rsid w:val="00D610CA"/>
    <w:rsid w:val="00D61F7A"/>
    <w:rsid w:val="00D620D8"/>
    <w:rsid w:val="00D626FC"/>
    <w:rsid w:val="00D63260"/>
    <w:rsid w:val="00D63B41"/>
    <w:rsid w:val="00D65087"/>
    <w:rsid w:val="00D651D5"/>
    <w:rsid w:val="00D6550E"/>
    <w:rsid w:val="00D65907"/>
    <w:rsid w:val="00D664F1"/>
    <w:rsid w:val="00D673B5"/>
    <w:rsid w:val="00D70B10"/>
    <w:rsid w:val="00D70C13"/>
    <w:rsid w:val="00D70D10"/>
    <w:rsid w:val="00D719F4"/>
    <w:rsid w:val="00D7230E"/>
    <w:rsid w:val="00D72545"/>
    <w:rsid w:val="00D731C6"/>
    <w:rsid w:val="00D747B3"/>
    <w:rsid w:val="00D75200"/>
    <w:rsid w:val="00D75B3F"/>
    <w:rsid w:val="00D77736"/>
    <w:rsid w:val="00D8122C"/>
    <w:rsid w:val="00D835FA"/>
    <w:rsid w:val="00D8452D"/>
    <w:rsid w:val="00D847A0"/>
    <w:rsid w:val="00D87BD0"/>
    <w:rsid w:val="00D91B80"/>
    <w:rsid w:val="00D931AF"/>
    <w:rsid w:val="00D95529"/>
    <w:rsid w:val="00D95E11"/>
    <w:rsid w:val="00D95FCD"/>
    <w:rsid w:val="00D96BF5"/>
    <w:rsid w:val="00D973EA"/>
    <w:rsid w:val="00D974DF"/>
    <w:rsid w:val="00D979EB"/>
    <w:rsid w:val="00D97BB6"/>
    <w:rsid w:val="00D97FB3"/>
    <w:rsid w:val="00DA1BBA"/>
    <w:rsid w:val="00DA2EB5"/>
    <w:rsid w:val="00DA2FB0"/>
    <w:rsid w:val="00DA377F"/>
    <w:rsid w:val="00DA3A37"/>
    <w:rsid w:val="00DA6D00"/>
    <w:rsid w:val="00DA790B"/>
    <w:rsid w:val="00DB17AC"/>
    <w:rsid w:val="00DB17FD"/>
    <w:rsid w:val="00DB1BB4"/>
    <w:rsid w:val="00DB24E9"/>
    <w:rsid w:val="00DB384F"/>
    <w:rsid w:val="00DB5240"/>
    <w:rsid w:val="00DB5DAA"/>
    <w:rsid w:val="00DB73BC"/>
    <w:rsid w:val="00DC15FE"/>
    <w:rsid w:val="00DC26B5"/>
    <w:rsid w:val="00DC363F"/>
    <w:rsid w:val="00DC4AF1"/>
    <w:rsid w:val="00DC5B9D"/>
    <w:rsid w:val="00DC6797"/>
    <w:rsid w:val="00DC737E"/>
    <w:rsid w:val="00DD0801"/>
    <w:rsid w:val="00DD09D9"/>
    <w:rsid w:val="00DD0A12"/>
    <w:rsid w:val="00DD2968"/>
    <w:rsid w:val="00DD4940"/>
    <w:rsid w:val="00DD5144"/>
    <w:rsid w:val="00DD55E1"/>
    <w:rsid w:val="00DD58BF"/>
    <w:rsid w:val="00DD59A9"/>
    <w:rsid w:val="00DD5A4F"/>
    <w:rsid w:val="00DD67DD"/>
    <w:rsid w:val="00DE0193"/>
    <w:rsid w:val="00DE13F3"/>
    <w:rsid w:val="00DE1BC4"/>
    <w:rsid w:val="00DE1D22"/>
    <w:rsid w:val="00DE1DD5"/>
    <w:rsid w:val="00DE3A98"/>
    <w:rsid w:val="00DE412C"/>
    <w:rsid w:val="00DE4366"/>
    <w:rsid w:val="00DE561A"/>
    <w:rsid w:val="00DE72F3"/>
    <w:rsid w:val="00DF084D"/>
    <w:rsid w:val="00DF2295"/>
    <w:rsid w:val="00DF298C"/>
    <w:rsid w:val="00DF2F5A"/>
    <w:rsid w:val="00DF6A27"/>
    <w:rsid w:val="00DF7DA1"/>
    <w:rsid w:val="00E011E6"/>
    <w:rsid w:val="00E044C0"/>
    <w:rsid w:val="00E047DD"/>
    <w:rsid w:val="00E04BB4"/>
    <w:rsid w:val="00E04F48"/>
    <w:rsid w:val="00E0511A"/>
    <w:rsid w:val="00E05638"/>
    <w:rsid w:val="00E108A4"/>
    <w:rsid w:val="00E11098"/>
    <w:rsid w:val="00E138DB"/>
    <w:rsid w:val="00E152C4"/>
    <w:rsid w:val="00E15E5C"/>
    <w:rsid w:val="00E15FA2"/>
    <w:rsid w:val="00E178D8"/>
    <w:rsid w:val="00E20249"/>
    <w:rsid w:val="00E21427"/>
    <w:rsid w:val="00E21851"/>
    <w:rsid w:val="00E21BCD"/>
    <w:rsid w:val="00E21DC8"/>
    <w:rsid w:val="00E22A26"/>
    <w:rsid w:val="00E24CE6"/>
    <w:rsid w:val="00E256F7"/>
    <w:rsid w:val="00E2681B"/>
    <w:rsid w:val="00E26C8B"/>
    <w:rsid w:val="00E270FF"/>
    <w:rsid w:val="00E27352"/>
    <w:rsid w:val="00E30E0A"/>
    <w:rsid w:val="00E30ED1"/>
    <w:rsid w:val="00E314DF"/>
    <w:rsid w:val="00E324F9"/>
    <w:rsid w:val="00E3253C"/>
    <w:rsid w:val="00E32B61"/>
    <w:rsid w:val="00E32CA7"/>
    <w:rsid w:val="00E334F6"/>
    <w:rsid w:val="00E3499E"/>
    <w:rsid w:val="00E35EDA"/>
    <w:rsid w:val="00E36B3D"/>
    <w:rsid w:val="00E37FCA"/>
    <w:rsid w:val="00E43795"/>
    <w:rsid w:val="00E46485"/>
    <w:rsid w:val="00E468B0"/>
    <w:rsid w:val="00E46D16"/>
    <w:rsid w:val="00E51C6D"/>
    <w:rsid w:val="00E5286A"/>
    <w:rsid w:val="00E53F8D"/>
    <w:rsid w:val="00E57127"/>
    <w:rsid w:val="00E572EA"/>
    <w:rsid w:val="00E57BD9"/>
    <w:rsid w:val="00E60B79"/>
    <w:rsid w:val="00E61426"/>
    <w:rsid w:val="00E62CDC"/>
    <w:rsid w:val="00E630A7"/>
    <w:rsid w:val="00E65146"/>
    <w:rsid w:val="00E6515C"/>
    <w:rsid w:val="00E65620"/>
    <w:rsid w:val="00E65D25"/>
    <w:rsid w:val="00E65EDF"/>
    <w:rsid w:val="00E70A57"/>
    <w:rsid w:val="00E71AC1"/>
    <w:rsid w:val="00E71F50"/>
    <w:rsid w:val="00E73E19"/>
    <w:rsid w:val="00E73EDC"/>
    <w:rsid w:val="00E74F4E"/>
    <w:rsid w:val="00E760C9"/>
    <w:rsid w:val="00E82092"/>
    <w:rsid w:val="00E824B8"/>
    <w:rsid w:val="00E826A5"/>
    <w:rsid w:val="00E83CFB"/>
    <w:rsid w:val="00E83E89"/>
    <w:rsid w:val="00E83F11"/>
    <w:rsid w:val="00E845A7"/>
    <w:rsid w:val="00E849A0"/>
    <w:rsid w:val="00E84C3B"/>
    <w:rsid w:val="00E862A9"/>
    <w:rsid w:val="00E873B2"/>
    <w:rsid w:val="00E91208"/>
    <w:rsid w:val="00E915B2"/>
    <w:rsid w:val="00E92162"/>
    <w:rsid w:val="00E92DAF"/>
    <w:rsid w:val="00E96885"/>
    <w:rsid w:val="00E96BF9"/>
    <w:rsid w:val="00E974CE"/>
    <w:rsid w:val="00E9776C"/>
    <w:rsid w:val="00E97A51"/>
    <w:rsid w:val="00EA008F"/>
    <w:rsid w:val="00EA0320"/>
    <w:rsid w:val="00EA0CDC"/>
    <w:rsid w:val="00EA1A47"/>
    <w:rsid w:val="00EA1F47"/>
    <w:rsid w:val="00EA2034"/>
    <w:rsid w:val="00EA2896"/>
    <w:rsid w:val="00EA4DAD"/>
    <w:rsid w:val="00EA52AF"/>
    <w:rsid w:val="00EA60E5"/>
    <w:rsid w:val="00EA665C"/>
    <w:rsid w:val="00EA7BA9"/>
    <w:rsid w:val="00EB0D5F"/>
    <w:rsid w:val="00EB0EFF"/>
    <w:rsid w:val="00EB140A"/>
    <w:rsid w:val="00EB19EA"/>
    <w:rsid w:val="00EB282D"/>
    <w:rsid w:val="00EB3226"/>
    <w:rsid w:val="00EB3B0D"/>
    <w:rsid w:val="00EB3F2B"/>
    <w:rsid w:val="00EB44F2"/>
    <w:rsid w:val="00EB4BD8"/>
    <w:rsid w:val="00EB4EFB"/>
    <w:rsid w:val="00EB52C7"/>
    <w:rsid w:val="00EB531D"/>
    <w:rsid w:val="00EB58DE"/>
    <w:rsid w:val="00EB5C9E"/>
    <w:rsid w:val="00EB69AF"/>
    <w:rsid w:val="00EB71C6"/>
    <w:rsid w:val="00EB7860"/>
    <w:rsid w:val="00EC0CAA"/>
    <w:rsid w:val="00EC0F8B"/>
    <w:rsid w:val="00EC2824"/>
    <w:rsid w:val="00EC2DE1"/>
    <w:rsid w:val="00EC4A17"/>
    <w:rsid w:val="00EC724D"/>
    <w:rsid w:val="00EC7B16"/>
    <w:rsid w:val="00ED36BA"/>
    <w:rsid w:val="00ED45C7"/>
    <w:rsid w:val="00ED490F"/>
    <w:rsid w:val="00ED71F6"/>
    <w:rsid w:val="00EE06F2"/>
    <w:rsid w:val="00EE0B93"/>
    <w:rsid w:val="00EE11FB"/>
    <w:rsid w:val="00EE2305"/>
    <w:rsid w:val="00EE2A72"/>
    <w:rsid w:val="00EE4BBD"/>
    <w:rsid w:val="00EE4FAD"/>
    <w:rsid w:val="00EE539A"/>
    <w:rsid w:val="00EE5638"/>
    <w:rsid w:val="00EE5AC4"/>
    <w:rsid w:val="00EE6276"/>
    <w:rsid w:val="00EE65B3"/>
    <w:rsid w:val="00EE67A7"/>
    <w:rsid w:val="00EE71A7"/>
    <w:rsid w:val="00EF11E9"/>
    <w:rsid w:val="00EF345F"/>
    <w:rsid w:val="00EF457D"/>
    <w:rsid w:val="00EF55D7"/>
    <w:rsid w:val="00EF5CE9"/>
    <w:rsid w:val="00EF6734"/>
    <w:rsid w:val="00EF6884"/>
    <w:rsid w:val="00F00C4D"/>
    <w:rsid w:val="00F01711"/>
    <w:rsid w:val="00F04840"/>
    <w:rsid w:val="00F05699"/>
    <w:rsid w:val="00F10F42"/>
    <w:rsid w:val="00F1248B"/>
    <w:rsid w:val="00F12621"/>
    <w:rsid w:val="00F13A56"/>
    <w:rsid w:val="00F1522D"/>
    <w:rsid w:val="00F15B92"/>
    <w:rsid w:val="00F2023F"/>
    <w:rsid w:val="00F2185D"/>
    <w:rsid w:val="00F225C8"/>
    <w:rsid w:val="00F238B3"/>
    <w:rsid w:val="00F23CE9"/>
    <w:rsid w:val="00F25AEE"/>
    <w:rsid w:val="00F27E37"/>
    <w:rsid w:val="00F300A0"/>
    <w:rsid w:val="00F307E0"/>
    <w:rsid w:val="00F30A1D"/>
    <w:rsid w:val="00F3107E"/>
    <w:rsid w:val="00F330A3"/>
    <w:rsid w:val="00F3487D"/>
    <w:rsid w:val="00F35878"/>
    <w:rsid w:val="00F36202"/>
    <w:rsid w:val="00F40698"/>
    <w:rsid w:val="00F43CFA"/>
    <w:rsid w:val="00F44FCF"/>
    <w:rsid w:val="00F50ABC"/>
    <w:rsid w:val="00F5141E"/>
    <w:rsid w:val="00F51627"/>
    <w:rsid w:val="00F550C7"/>
    <w:rsid w:val="00F551AE"/>
    <w:rsid w:val="00F56A2A"/>
    <w:rsid w:val="00F6006A"/>
    <w:rsid w:val="00F62FA1"/>
    <w:rsid w:val="00F63035"/>
    <w:rsid w:val="00F642BE"/>
    <w:rsid w:val="00F646D2"/>
    <w:rsid w:val="00F64709"/>
    <w:rsid w:val="00F6594B"/>
    <w:rsid w:val="00F65B98"/>
    <w:rsid w:val="00F65CFE"/>
    <w:rsid w:val="00F6655E"/>
    <w:rsid w:val="00F66982"/>
    <w:rsid w:val="00F67357"/>
    <w:rsid w:val="00F678BC"/>
    <w:rsid w:val="00F703DD"/>
    <w:rsid w:val="00F705C5"/>
    <w:rsid w:val="00F726A9"/>
    <w:rsid w:val="00F75AA3"/>
    <w:rsid w:val="00F76289"/>
    <w:rsid w:val="00F76579"/>
    <w:rsid w:val="00F76B5B"/>
    <w:rsid w:val="00F76CC6"/>
    <w:rsid w:val="00F774C2"/>
    <w:rsid w:val="00F804F0"/>
    <w:rsid w:val="00F80F05"/>
    <w:rsid w:val="00F81751"/>
    <w:rsid w:val="00F821D3"/>
    <w:rsid w:val="00F82456"/>
    <w:rsid w:val="00F8331E"/>
    <w:rsid w:val="00F8520D"/>
    <w:rsid w:val="00F85953"/>
    <w:rsid w:val="00F859B0"/>
    <w:rsid w:val="00F85F8D"/>
    <w:rsid w:val="00F87A23"/>
    <w:rsid w:val="00F9046B"/>
    <w:rsid w:val="00F90660"/>
    <w:rsid w:val="00F907A2"/>
    <w:rsid w:val="00F90B34"/>
    <w:rsid w:val="00F91088"/>
    <w:rsid w:val="00F948C5"/>
    <w:rsid w:val="00F9515A"/>
    <w:rsid w:val="00F964C7"/>
    <w:rsid w:val="00F96FF8"/>
    <w:rsid w:val="00F97A22"/>
    <w:rsid w:val="00FA006C"/>
    <w:rsid w:val="00FA00C5"/>
    <w:rsid w:val="00FA1D97"/>
    <w:rsid w:val="00FA2076"/>
    <w:rsid w:val="00FA519F"/>
    <w:rsid w:val="00FA5247"/>
    <w:rsid w:val="00FB0878"/>
    <w:rsid w:val="00FB0D6F"/>
    <w:rsid w:val="00FB10EE"/>
    <w:rsid w:val="00FB1339"/>
    <w:rsid w:val="00FB5389"/>
    <w:rsid w:val="00FB5FAE"/>
    <w:rsid w:val="00FB7072"/>
    <w:rsid w:val="00FB7089"/>
    <w:rsid w:val="00FC02C5"/>
    <w:rsid w:val="00FC26FC"/>
    <w:rsid w:val="00FC320D"/>
    <w:rsid w:val="00FC3CE8"/>
    <w:rsid w:val="00FC3EAD"/>
    <w:rsid w:val="00FC58BD"/>
    <w:rsid w:val="00FC7606"/>
    <w:rsid w:val="00FC7785"/>
    <w:rsid w:val="00FD2077"/>
    <w:rsid w:val="00FD406E"/>
    <w:rsid w:val="00FD46F0"/>
    <w:rsid w:val="00FD5A1A"/>
    <w:rsid w:val="00FD5B9C"/>
    <w:rsid w:val="00FD6AF3"/>
    <w:rsid w:val="00FD77F6"/>
    <w:rsid w:val="00FE13F4"/>
    <w:rsid w:val="00FE1819"/>
    <w:rsid w:val="00FE2F08"/>
    <w:rsid w:val="00FE3021"/>
    <w:rsid w:val="00FE36DF"/>
    <w:rsid w:val="00FE3D76"/>
    <w:rsid w:val="00FE500B"/>
    <w:rsid w:val="00FE5AB1"/>
    <w:rsid w:val="00FE6817"/>
    <w:rsid w:val="00FE6E9E"/>
    <w:rsid w:val="00FF0745"/>
    <w:rsid w:val="00FF27C6"/>
    <w:rsid w:val="00FF6698"/>
    <w:rsid w:val="00FF7537"/>
    <w:rsid w:val="069CE709"/>
    <w:rsid w:val="2A9F8F7C"/>
    <w:rsid w:val="4D4C5F26"/>
    <w:rsid w:val="69450FF5"/>
    <w:rsid w:val="6DB0595C"/>
    <w:rsid w:val="79D78C5D"/>
    <w:rsid w:val="7A6671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527B"/>
  <w15:chartTrackingRefBased/>
  <w15:docId w15:val="{E646C02C-7FA2-41F0-9788-282718B5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4B7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4B7E4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7E4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4B7E40"/>
    <w:rPr>
      <w:rFonts w:ascii="Times New Roman" w:eastAsia="Times New Roman" w:hAnsi="Times New Roman" w:cs="Times New Roman"/>
      <w:b/>
      <w:bCs/>
      <w:sz w:val="27"/>
      <w:szCs w:val="27"/>
      <w:lang w:eastAsia="es-CO"/>
    </w:rPr>
  </w:style>
  <w:style w:type="paragraph" w:styleId="Prrafodelista">
    <w:name w:val="List Paragraph"/>
    <w:basedOn w:val="Normal"/>
    <w:link w:val="PrrafodelistaCar"/>
    <w:uiPriority w:val="34"/>
    <w:qFormat/>
    <w:rsid w:val="00D2161D"/>
    <w:pPr>
      <w:ind w:left="720"/>
      <w:contextualSpacing/>
    </w:pPr>
  </w:style>
  <w:style w:type="character" w:customStyle="1" w:styleId="PrrafodelistaCar">
    <w:name w:val="Párrafo de lista Car"/>
    <w:link w:val="Prrafodelista"/>
    <w:uiPriority w:val="34"/>
    <w:rsid w:val="002E2058"/>
  </w:style>
  <w:style w:type="character" w:customStyle="1" w:styleId="normaltextrun">
    <w:name w:val="normaltextrun"/>
    <w:basedOn w:val="Fuentedeprrafopredeter"/>
    <w:rsid w:val="00A52A82"/>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nhideWhenUsed/>
    <w:qFormat/>
    <w:rsid w:val="002E205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2E2058"/>
    <w:rPr>
      <w:sz w:val="20"/>
      <w:szCs w:val="20"/>
    </w:rPr>
  </w:style>
  <w:style w:type="character" w:styleId="Refdenotaalpie">
    <w:name w:val="footnote reference"/>
    <w:aliases w:val="Texto de nota al pie,FC,referencia nota al pie,Ref. de nota al pie 2,Appel note de bas de page,Footnotes refss,Footnote number,BVI fnr,Fago Fußnotenzeichen,4_G,16 Point,Superscript 6 Point,Ref,de nota al pie,Footnote symbol,Footnote"/>
    <w:basedOn w:val="Fuentedeprrafopredeter"/>
    <w:unhideWhenUsed/>
    <w:qFormat/>
    <w:rsid w:val="002E2058"/>
    <w:rPr>
      <w:vertAlign w:val="superscript"/>
    </w:rPr>
  </w:style>
  <w:style w:type="paragraph" w:styleId="Textoindependiente">
    <w:name w:val="Body Text"/>
    <w:basedOn w:val="Normal"/>
    <w:link w:val="TextoindependienteCar"/>
    <w:rsid w:val="002E205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E205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4B7E40"/>
    <w:pPr>
      <w:spacing w:after="120"/>
      <w:ind w:left="283"/>
    </w:pPr>
  </w:style>
  <w:style w:type="character" w:customStyle="1" w:styleId="SangradetextonormalCar">
    <w:name w:val="Sangría de texto normal Car"/>
    <w:basedOn w:val="Fuentedeprrafopredeter"/>
    <w:link w:val="Sangradetextonormal"/>
    <w:uiPriority w:val="99"/>
    <w:semiHidden/>
    <w:rsid w:val="004B7E40"/>
  </w:style>
  <w:style w:type="paragraph" w:styleId="Textoindependiente2">
    <w:name w:val="Body Text 2"/>
    <w:basedOn w:val="Normal"/>
    <w:link w:val="Textoindependiente2Car"/>
    <w:uiPriority w:val="99"/>
    <w:semiHidden/>
    <w:unhideWhenUsed/>
    <w:rsid w:val="004B7E40"/>
    <w:pPr>
      <w:spacing w:after="120" w:line="480" w:lineRule="auto"/>
    </w:pPr>
  </w:style>
  <w:style w:type="character" w:customStyle="1" w:styleId="Textoindependiente2Car">
    <w:name w:val="Texto independiente 2 Car"/>
    <w:basedOn w:val="Fuentedeprrafopredeter"/>
    <w:link w:val="Textoindependiente2"/>
    <w:uiPriority w:val="99"/>
    <w:semiHidden/>
    <w:rsid w:val="004B7E40"/>
  </w:style>
  <w:style w:type="paragraph" w:styleId="Sangra3detindependiente">
    <w:name w:val="Body Text Indent 3"/>
    <w:basedOn w:val="Normal"/>
    <w:link w:val="Sangra3detindependienteCar"/>
    <w:uiPriority w:val="99"/>
    <w:semiHidden/>
    <w:unhideWhenUsed/>
    <w:rsid w:val="004B7E4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B7E40"/>
    <w:rPr>
      <w:sz w:val="16"/>
      <w:szCs w:val="16"/>
    </w:rPr>
  </w:style>
  <w:style w:type="character" w:styleId="Hipervnculo">
    <w:name w:val="Hyperlink"/>
    <w:basedOn w:val="Fuentedeprrafopredeter"/>
    <w:uiPriority w:val="99"/>
    <w:semiHidden/>
    <w:unhideWhenUsed/>
    <w:rsid w:val="004B7E40"/>
    <w:rPr>
      <w:color w:val="0000FF"/>
      <w:u w:val="single"/>
    </w:rPr>
  </w:style>
  <w:style w:type="paragraph" w:customStyle="1" w:styleId="textoindependiente32">
    <w:name w:val="textoindependiente32"/>
    <w:basedOn w:val="Normal"/>
    <w:rsid w:val="004B7E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FE1819"/>
  </w:style>
  <w:style w:type="character" w:customStyle="1" w:styleId="eop">
    <w:name w:val="eop"/>
    <w:basedOn w:val="Fuentedeprrafopredeter"/>
    <w:rsid w:val="00FE1819"/>
  </w:style>
  <w:style w:type="paragraph" w:styleId="Encabezado">
    <w:name w:val="header"/>
    <w:basedOn w:val="Normal"/>
    <w:link w:val="EncabezadoCar"/>
    <w:uiPriority w:val="99"/>
    <w:unhideWhenUsed/>
    <w:rsid w:val="007308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087F"/>
  </w:style>
  <w:style w:type="paragraph" w:styleId="Piedepgina">
    <w:name w:val="footer"/>
    <w:basedOn w:val="Normal"/>
    <w:link w:val="PiedepginaCar"/>
    <w:uiPriority w:val="99"/>
    <w:unhideWhenUsed/>
    <w:rsid w:val="007308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087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A5B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5B4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039AB"/>
    <w:rPr>
      <w:b/>
      <w:bCs/>
    </w:rPr>
  </w:style>
  <w:style w:type="character" w:customStyle="1" w:styleId="AsuntodelcomentarioCar">
    <w:name w:val="Asunto del comentario Car"/>
    <w:basedOn w:val="TextocomentarioCar"/>
    <w:link w:val="Asuntodelcomentario"/>
    <w:uiPriority w:val="99"/>
    <w:semiHidden/>
    <w:rsid w:val="00C039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593">
      <w:bodyDiv w:val="1"/>
      <w:marLeft w:val="0"/>
      <w:marRight w:val="0"/>
      <w:marTop w:val="0"/>
      <w:marBottom w:val="0"/>
      <w:divBdr>
        <w:top w:val="none" w:sz="0" w:space="0" w:color="auto"/>
        <w:left w:val="none" w:sz="0" w:space="0" w:color="auto"/>
        <w:bottom w:val="none" w:sz="0" w:space="0" w:color="auto"/>
        <w:right w:val="none" w:sz="0" w:space="0" w:color="auto"/>
      </w:divBdr>
      <w:divsChild>
        <w:div w:id="747115815">
          <w:marLeft w:val="0"/>
          <w:marRight w:val="0"/>
          <w:marTop w:val="0"/>
          <w:marBottom w:val="0"/>
          <w:divBdr>
            <w:top w:val="none" w:sz="0" w:space="0" w:color="auto"/>
            <w:left w:val="none" w:sz="0" w:space="0" w:color="auto"/>
            <w:bottom w:val="none" w:sz="0" w:space="0" w:color="auto"/>
            <w:right w:val="none" w:sz="0" w:space="0" w:color="auto"/>
          </w:divBdr>
          <w:divsChild>
            <w:div w:id="17450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073">
      <w:bodyDiv w:val="1"/>
      <w:marLeft w:val="0"/>
      <w:marRight w:val="0"/>
      <w:marTop w:val="0"/>
      <w:marBottom w:val="0"/>
      <w:divBdr>
        <w:top w:val="none" w:sz="0" w:space="0" w:color="auto"/>
        <w:left w:val="none" w:sz="0" w:space="0" w:color="auto"/>
        <w:bottom w:val="none" w:sz="0" w:space="0" w:color="auto"/>
        <w:right w:val="none" w:sz="0" w:space="0" w:color="auto"/>
      </w:divBdr>
      <w:divsChild>
        <w:div w:id="1427775010">
          <w:marLeft w:val="0"/>
          <w:marRight w:val="0"/>
          <w:marTop w:val="0"/>
          <w:marBottom w:val="0"/>
          <w:divBdr>
            <w:top w:val="none" w:sz="0" w:space="0" w:color="auto"/>
            <w:left w:val="none" w:sz="0" w:space="0" w:color="auto"/>
            <w:bottom w:val="none" w:sz="0" w:space="0" w:color="auto"/>
            <w:right w:val="none" w:sz="0" w:space="0" w:color="auto"/>
          </w:divBdr>
          <w:divsChild>
            <w:div w:id="176308236">
              <w:marLeft w:val="0"/>
              <w:marRight w:val="0"/>
              <w:marTop w:val="0"/>
              <w:marBottom w:val="0"/>
              <w:divBdr>
                <w:top w:val="none" w:sz="0" w:space="0" w:color="auto"/>
                <w:left w:val="none" w:sz="0" w:space="0" w:color="auto"/>
                <w:bottom w:val="none" w:sz="0" w:space="0" w:color="auto"/>
                <w:right w:val="none" w:sz="0" w:space="0" w:color="auto"/>
              </w:divBdr>
            </w:div>
            <w:div w:id="839659099">
              <w:marLeft w:val="0"/>
              <w:marRight w:val="0"/>
              <w:marTop w:val="0"/>
              <w:marBottom w:val="0"/>
              <w:divBdr>
                <w:top w:val="none" w:sz="0" w:space="0" w:color="auto"/>
                <w:left w:val="none" w:sz="0" w:space="0" w:color="auto"/>
                <w:bottom w:val="none" w:sz="0" w:space="0" w:color="auto"/>
                <w:right w:val="none" w:sz="0" w:space="0" w:color="auto"/>
              </w:divBdr>
            </w:div>
            <w:div w:id="2060779800">
              <w:marLeft w:val="0"/>
              <w:marRight w:val="0"/>
              <w:marTop w:val="0"/>
              <w:marBottom w:val="0"/>
              <w:divBdr>
                <w:top w:val="none" w:sz="0" w:space="0" w:color="auto"/>
                <w:left w:val="none" w:sz="0" w:space="0" w:color="auto"/>
                <w:bottom w:val="none" w:sz="0" w:space="0" w:color="auto"/>
                <w:right w:val="none" w:sz="0" w:space="0" w:color="auto"/>
              </w:divBdr>
            </w:div>
            <w:div w:id="181863493">
              <w:marLeft w:val="0"/>
              <w:marRight w:val="0"/>
              <w:marTop w:val="0"/>
              <w:marBottom w:val="0"/>
              <w:divBdr>
                <w:top w:val="none" w:sz="0" w:space="0" w:color="auto"/>
                <w:left w:val="none" w:sz="0" w:space="0" w:color="auto"/>
                <w:bottom w:val="none" w:sz="0" w:space="0" w:color="auto"/>
                <w:right w:val="none" w:sz="0" w:space="0" w:color="auto"/>
              </w:divBdr>
            </w:div>
            <w:div w:id="1709183952">
              <w:marLeft w:val="0"/>
              <w:marRight w:val="0"/>
              <w:marTop w:val="0"/>
              <w:marBottom w:val="0"/>
              <w:divBdr>
                <w:top w:val="none" w:sz="0" w:space="0" w:color="auto"/>
                <w:left w:val="none" w:sz="0" w:space="0" w:color="auto"/>
                <w:bottom w:val="none" w:sz="0" w:space="0" w:color="auto"/>
                <w:right w:val="none" w:sz="0" w:space="0" w:color="auto"/>
              </w:divBdr>
            </w:div>
            <w:div w:id="276329280">
              <w:marLeft w:val="0"/>
              <w:marRight w:val="0"/>
              <w:marTop w:val="0"/>
              <w:marBottom w:val="0"/>
              <w:divBdr>
                <w:top w:val="none" w:sz="0" w:space="0" w:color="auto"/>
                <w:left w:val="none" w:sz="0" w:space="0" w:color="auto"/>
                <w:bottom w:val="none" w:sz="0" w:space="0" w:color="auto"/>
                <w:right w:val="none" w:sz="0" w:space="0" w:color="auto"/>
              </w:divBdr>
            </w:div>
            <w:div w:id="255526319">
              <w:marLeft w:val="0"/>
              <w:marRight w:val="0"/>
              <w:marTop w:val="0"/>
              <w:marBottom w:val="0"/>
              <w:divBdr>
                <w:top w:val="none" w:sz="0" w:space="0" w:color="auto"/>
                <w:left w:val="none" w:sz="0" w:space="0" w:color="auto"/>
                <w:bottom w:val="none" w:sz="0" w:space="0" w:color="auto"/>
                <w:right w:val="none" w:sz="0" w:space="0" w:color="auto"/>
              </w:divBdr>
            </w:div>
            <w:div w:id="21247724">
              <w:marLeft w:val="0"/>
              <w:marRight w:val="0"/>
              <w:marTop w:val="0"/>
              <w:marBottom w:val="0"/>
              <w:divBdr>
                <w:top w:val="none" w:sz="0" w:space="0" w:color="auto"/>
                <w:left w:val="none" w:sz="0" w:space="0" w:color="auto"/>
                <w:bottom w:val="none" w:sz="0" w:space="0" w:color="auto"/>
                <w:right w:val="none" w:sz="0" w:space="0" w:color="auto"/>
              </w:divBdr>
            </w:div>
            <w:div w:id="166597720">
              <w:marLeft w:val="0"/>
              <w:marRight w:val="0"/>
              <w:marTop w:val="0"/>
              <w:marBottom w:val="0"/>
              <w:divBdr>
                <w:top w:val="none" w:sz="0" w:space="0" w:color="auto"/>
                <w:left w:val="none" w:sz="0" w:space="0" w:color="auto"/>
                <w:bottom w:val="none" w:sz="0" w:space="0" w:color="auto"/>
                <w:right w:val="none" w:sz="0" w:space="0" w:color="auto"/>
              </w:divBdr>
            </w:div>
            <w:div w:id="1975286279">
              <w:marLeft w:val="0"/>
              <w:marRight w:val="0"/>
              <w:marTop w:val="0"/>
              <w:marBottom w:val="0"/>
              <w:divBdr>
                <w:top w:val="none" w:sz="0" w:space="0" w:color="auto"/>
                <w:left w:val="none" w:sz="0" w:space="0" w:color="auto"/>
                <w:bottom w:val="none" w:sz="0" w:space="0" w:color="auto"/>
                <w:right w:val="none" w:sz="0" w:space="0" w:color="auto"/>
              </w:divBdr>
            </w:div>
            <w:div w:id="372195495">
              <w:marLeft w:val="0"/>
              <w:marRight w:val="0"/>
              <w:marTop w:val="0"/>
              <w:marBottom w:val="0"/>
              <w:divBdr>
                <w:top w:val="none" w:sz="0" w:space="0" w:color="auto"/>
                <w:left w:val="none" w:sz="0" w:space="0" w:color="auto"/>
                <w:bottom w:val="none" w:sz="0" w:space="0" w:color="auto"/>
                <w:right w:val="none" w:sz="0" w:space="0" w:color="auto"/>
              </w:divBdr>
            </w:div>
            <w:div w:id="1813133247">
              <w:marLeft w:val="0"/>
              <w:marRight w:val="0"/>
              <w:marTop w:val="0"/>
              <w:marBottom w:val="0"/>
              <w:divBdr>
                <w:top w:val="none" w:sz="0" w:space="0" w:color="auto"/>
                <w:left w:val="none" w:sz="0" w:space="0" w:color="auto"/>
                <w:bottom w:val="none" w:sz="0" w:space="0" w:color="auto"/>
                <w:right w:val="none" w:sz="0" w:space="0" w:color="auto"/>
              </w:divBdr>
            </w:div>
            <w:div w:id="1072653111">
              <w:marLeft w:val="0"/>
              <w:marRight w:val="0"/>
              <w:marTop w:val="0"/>
              <w:marBottom w:val="0"/>
              <w:divBdr>
                <w:top w:val="none" w:sz="0" w:space="0" w:color="auto"/>
                <w:left w:val="none" w:sz="0" w:space="0" w:color="auto"/>
                <w:bottom w:val="none" w:sz="0" w:space="0" w:color="auto"/>
                <w:right w:val="none" w:sz="0" w:space="0" w:color="auto"/>
              </w:divBdr>
            </w:div>
            <w:div w:id="1470317909">
              <w:marLeft w:val="0"/>
              <w:marRight w:val="0"/>
              <w:marTop w:val="0"/>
              <w:marBottom w:val="0"/>
              <w:divBdr>
                <w:top w:val="none" w:sz="0" w:space="0" w:color="auto"/>
                <w:left w:val="none" w:sz="0" w:space="0" w:color="auto"/>
                <w:bottom w:val="none" w:sz="0" w:space="0" w:color="auto"/>
                <w:right w:val="none" w:sz="0" w:space="0" w:color="auto"/>
              </w:divBdr>
            </w:div>
            <w:div w:id="1481926184">
              <w:marLeft w:val="0"/>
              <w:marRight w:val="0"/>
              <w:marTop w:val="0"/>
              <w:marBottom w:val="0"/>
              <w:divBdr>
                <w:top w:val="none" w:sz="0" w:space="0" w:color="auto"/>
                <w:left w:val="none" w:sz="0" w:space="0" w:color="auto"/>
                <w:bottom w:val="none" w:sz="0" w:space="0" w:color="auto"/>
                <w:right w:val="none" w:sz="0" w:space="0" w:color="auto"/>
              </w:divBdr>
            </w:div>
            <w:div w:id="739329204">
              <w:marLeft w:val="0"/>
              <w:marRight w:val="0"/>
              <w:marTop w:val="0"/>
              <w:marBottom w:val="0"/>
              <w:divBdr>
                <w:top w:val="none" w:sz="0" w:space="0" w:color="auto"/>
                <w:left w:val="none" w:sz="0" w:space="0" w:color="auto"/>
                <w:bottom w:val="none" w:sz="0" w:space="0" w:color="auto"/>
                <w:right w:val="none" w:sz="0" w:space="0" w:color="auto"/>
              </w:divBdr>
            </w:div>
            <w:div w:id="1320957756">
              <w:marLeft w:val="0"/>
              <w:marRight w:val="0"/>
              <w:marTop w:val="0"/>
              <w:marBottom w:val="0"/>
              <w:divBdr>
                <w:top w:val="none" w:sz="0" w:space="0" w:color="auto"/>
                <w:left w:val="none" w:sz="0" w:space="0" w:color="auto"/>
                <w:bottom w:val="none" w:sz="0" w:space="0" w:color="auto"/>
                <w:right w:val="none" w:sz="0" w:space="0" w:color="auto"/>
              </w:divBdr>
            </w:div>
            <w:div w:id="410011221">
              <w:marLeft w:val="0"/>
              <w:marRight w:val="0"/>
              <w:marTop w:val="0"/>
              <w:marBottom w:val="0"/>
              <w:divBdr>
                <w:top w:val="none" w:sz="0" w:space="0" w:color="auto"/>
                <w:left w:val="none" w:sz="0" w:space="0" w:color="auto"/>
                <w:bottom w:val="none" w:sz="0" w:space="0" w:color="auto"/>
                <w:right w:val="none" w:sz="0" w:space="0" w:color="auto"/>
              </w:divBdr>
            </w:div>
            <w:div w:id="949312931">
              <w:marLeft w:val="0"/>
              <w:marRight w:val="0"/>
              <w:marTop w:val="0"/>
              <w:marBottom w:val="0"/>
              <w:divBdr>
                <w:top w:val="none" w:sz="0" w:space="0" w:color="auto"/>
                <w:left w:val="none" w:sz="0" w:space="0" w:color="auto"/>
                <w:bottom w:val="none" w:sz="0" w:space="0" w:color="auto"/>
                <w:right w:val="none" w:sz="0" w:space="0" w:color="auto"/>
              </w:divBdr>
            </w:div>
            <w:div w:id="1413891810">
              <w:marLeft w:val="0"/>
              <w:marRight w:val="0"/>
              <w:marTop w:val="0"/>
              <w:marBottom w:val="0"/>
              <w:divBdr>
                <w:top w:val="none" w:sz="0" w:space="0" w:color="auto"/>
                <w:left w:val="none" w:sz="0" w:space="0" w:color="auto"/>
                <w:bottom w:val="none" w:sz="0" w:space="0" w:color="auto"/>
                <w:right w:val="none" w:sz="0" w:space="0" w:color="auto"/>
              </w:divBdr>
            </w:div>
            <w:div w:id="1851992448">
              <w:marLeft w:val="0"/>
              <w:marRight w:val="0"/>
              <w:marTop w:val="0"/>
              <w:marBottom w:val="0"/>
              <w:divBdr>
                <w:top w:val="none" w:sz="0" w:space="0" w:color="auto"/>
                <w:left w:val="none" w:sz="0" w:space="0" w:color="auto"/>
                <w:bottom w:val="none" w:sz="0" w:space="0" w:color="auto"/>
                <w:right w:val="none" w:sz="0" w:space="0" w:color="auto"/>
              </w:divBdr>
            </w:div>
            <w:div w:id="348793948">
              <w:marLeft w:val="0"/>
              <w:marRight w:val="0"/>
              <w:marTop w:val="0"/>
              <w:marBottom w:val="0"/>
              <w:divBdr>
                <w:top w:val="none" w:sz="0" w:space="0" w:color="auto"/>
                <w:left w:val="none" w:sz="0" w:space="0" w:color="auto"/>
                <w:bottom w:val="none" w:sz="0" w:space="0" w:color="auto"/>
                <w:right w:val="none" w:sz="0" w:space="0" w:color="auto"/>
              </w:divBdr>
            </w:div>
            <w:div w:id="1744251553">
              <w:marLeft w:val="0"/>
              <w:marRight w:val="0"/>
              <w:marTop w:val="0"/>
              <w:marBottom w:val="0"/>
              <w:divBdr>
                <w:top w:val="none" w:sz="0" w:space="0" w:color="auto"/>
                <w:left w:val="none" w:sz="0" w:space="0" w:color="auto"/>
                <w:bottom w:val="none" w:sz="0" w:space="0" w:color="auto"/>
                <w:right w:val="none" w:sz="0" w:space="0" w:color="auto"/>
              </w:divBdr>
            </w:div>
            <w:div w:id="1736777202">
              <w:marLeft w:val="0"/>
              <w:marRight w:val="0"/>
              <w:marTop w:val="0"/>
              <w:marBottom w:val="0"/>
              <w:divBdr>
                <w:top w:val="none" w:sz="0" w:space="0" w:color="auto"/>
                <w:left w:val="none" w:sz="0" w:space="0" w:color="auto"/>
                <w:bottom w:val="none" w:sz="0" w:space="0" w:color="auto"/>
                <w:right w:val="none" w:sz="0" w:space="0" w:color="auto"/>
              </w:divBdr>
            </w:div>
            <w:div w:id="1536885514">
              <w:marLeft w:val="0"/>
              <w:marRight w:val="0"/>
              <w:marTop w:val="0"/>
              <w:marBottom w:val="0"/>
              <w:divBdr>
                <w:top w:val="none" w:sz="0" w:space="0" w:color="auto"/>
                <w:left w:val="none" w:sz="0" w:space="0" w:color="auto"/>
                <w:bottom w:val="none" w:sz="0" w:space="0" w:color="auto"/>
                <w:right w:val="none" w:sz="0" w:space="0" w:color="auto"/>
              </w:divBdr>
            </w:div>
            <w:div w:id="532227038">
              <w:marLeft w:val="0"/>
              <w:marRight w:val="0"/>
              <w:marTop w:val="0"/>
              <w:marBottom w:val="0"/>
              <w:divBdr>
                <w:top w:val="none" w:sz="0" w:space="0" w:color="auto"/>
                <w:left w:val="none" w:sz="0" w:space="0" w:color="auto"/>
                <w:bottom w:val="none" w:sz="0" w:space="0" w:color="auto"/>
                <w:right w:val="none" w:sz="0" w:space="0" w:color="auto"/>
              </w:divBdr>
            </w:div>
            <w:div w:id="491527048">
              <w:marLeft w:val="0"/>
              <w:marRight w:val="0"/>
              <w:marTop w:val="0"/>
              <w:marBottom w:val="0"/>
              <w:divBdr>
                <w:top w:val="none" w:sz="0" w:space="0" w:color="auto"/>
                <w:left w:val="none" w:sz="0" w:space="0" w:color="auto"/>
                <w:bottom w:val="none" w:sz="0" w:space="0" w:color="auto"/>
                <w:right w:val="none" w:sz="0" w:space="0" w:color="auto"/>
              </w:divBdr>
            </w:div>
            <w:div w:id="1193690285">
              <w:marLeft w:val="0"/>
              <w:marRight w:val="0"/>
              <w:marTop w:val="0"/>
              <w:marBottom w:val="0"/>
              <w:divBdr>
                <w:top w:val="none" w:sz="0" w:space="0" w:color="auto"/>
                <w:left w:val="none" w:sz="0" w:space="0" w:color="auto"/>
                <w:bottom w:val="none" w:sz="0" w:space="0" w:color="auto"/>
                <w:right w:val="none" w:sz="0" w:space="0" w:color="auto"/>
              </w:divBdr>
            </w:div>
            <w:div w:id="1322926156">
              <w:marLeft w:val="0"/>
              <w:marRight w:val="0"/>
              <w:marTop w:val="0"/>
              <w:marBottom w:val="0"/>
              <w:divBdr>
                <w:top w:val="none" w:sz="0" w:space="0" w:color="auto"/>
                <w:left w:val="none" w:sz="0" w:space="0" w:color="auto"/>
                <w:bottom w:val="none" w:sz="0" w:space="0" w:color="auto"/>
                <w:right w:val="none" w:sz="0" w:space="0" w:color="auto"/>
              </w:divBdr>
            </w:div>
            <w:div w:id="1267882647">
              <w:marLeft w:val="0"/>
              <w:marRight w:val="0"/>
              <w:marTop w:val="0"/>
              <w:marBottom w:val="0"/>
              <w:divBdr>
                <w:top w:val="none" w:sz="0" w:space="0" w:color="auto"/>
                <w:left w:val="none" w:sz="0" w:space="0" w:color="auto"/>
                <w:bottom w:val="none" w:sz="0" w:space="0" w:color="auto"/>
                <w:right w:val="none" w:sz="0" w:space="0" w:color="auto"/>
              </w:divBdr>
            </w:div>
            <w:div w:id="2105221669">
              <w:marLeft w:val="0"/>
              <w:marRight w:val="0"/>
              <w:marTop w:val="0"/>
              <w:marBottom w:val="0"/>
              <w:divBdr>
                <w:top w:val="none" w:sz="0" w:space="0" w:color="auto"/>
                <w:left w:val="none" w:sz="0" w:space="0" w:color="auto"/>
                <w:bottom w:val="none" w:sz="0" w:space="0" w:color="auto"/>
                <w:right w:val="none" w:sz="0" w:space="0" w:color="auto"/>
              </w:divBdr>
            </w:div>
            <w:div w:id="17126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2661991a68ed432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xbasecolombia.net/lexbase/normas/leyes/2012/L1564de2012.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8F77-8075-49A6-8DAA-A9197C69E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8DC8A-E81B-42AB-BB02-F181B889D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B0166-C470-46C2-9E5D-6752007797F8}">
  <ds:schemaRefs>
    <ds:schemaRef ds:uri="http://schemas.microsoft.com/sharepoint/v3/contenttype/forms"/>
  </ds:schemaRefs>
</ds:datastoreItem>
</file>

<file path=customXml/itemProps4.xml><?xml version="1.0" encoding="utf-8"?>
<ds:datastoreItem xmlns:ds="http://schemas.openxmlformats.org/officeDocument/2006/customXml" ds:itemID="{D7A25AF3-4401-400E-825B-A50A5311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4714</Words>
  <Characters>25928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7</cp:revision>
  <dcterms:created xsi:type="dcterms:W3CDTF">2021-12-14T21:02:00Z</dcterms:created>
  <dcterms:modified xsi:type="dcterms:W3CDTF">2022-03-02T15:38:00Z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