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10DB5" w14:textId="77777777" w:rsidR="00022C15" w:rsidRPr="008A290B" w:rsidRDefault="00022C15" w:rsidP="00022C1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D27CBD7" w14:textId="77777777" w:rsidR="00022C15" w:rsidRDefault="00022C15" w:rsidP="00022C15">
      <w:pPr>
        <w:jc w:val="both"/>
        <w:rPr>
          <w:rFonts w:ascii="Arial" w:hAnsi="Arial" w:cs="Arial"/>
          <w:lang w:val="es-419"/>
        </w:rPr>
      </w:pPr>
    </w:p>
    <w:p w14:paraId="2AC3F74F" w14:textId="08366C06" w:rsidR="00022C15" w:rsidRPr="00E32969" w:rsidRDefault="00A97775" w:rsidP="00022C15">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DEBIDO PROCESO / TUTELA CONTRA DECISIÓN JUDICIAL / REQUISITOS GENERALES DE PROCEDIBILIDAD / SUBSIDIARIEDAD / NO SE AGOTÓ EL RECURSO DE REPOSICIÓN.</w:t>
      </w:r>
    </w:p>
    <w:p w14:paraId="3AF36372" w14:textId="77777777" w:rsidR="00022C15" w:rsidRPr="00E32969" w:rsidRDefault="00022C15" w:rsidP="00022C15">
      <w:pPr>
        <w:jc w:val="both"/>
        <w:rPr>
          <w:rFonts w:ascii="Arial" w:hAnsi="Arial" w:cs="Arial"/>
          <w:lang w:val="es-419"/>
        </w:rPr>
      </w:pPr>
    </w:p>
    <w:p w14:paraId="263AECC6" w14:textId="04F55FBC" w:rsidR="00022C15" w:rsidRPr="00E32969" w:rsidRDefault="00E4170A" w:rsidP="00022C15">
      <w:pPr>
        <w:jc w:val="both"/>
        <w:rPr>
          <w:rFonts w:ascii="Arial" w:hAnsi="Arial" w:cs="Arial"/>
          <w:lang w:val="es-419"/>
        </w:rPr>
      </w:pPr>
      <w:r w:rsidRPr="00E4170A">
        <w:rPr>
          <w:rFonts w:ascii="Arial" w:hAnsi="Arial" w:cs="Arial"/>
          <w:lang w:val="es-419"/>
        </w:rPr>
        <w:t>Reiteradamente se ha expuesto que a pesar de la inexequibilidad de las normas que en el Decreto 2591 de 1991 preveían la acción de tutela contra providencias judiciales, tal mecanismo se abre paso en aquellos eventos en los que se incurra en una vía de hecho, o como se denominan hoy, criterios de procedibilidad de la acción de tutela contra decisiones de los jueces, en que solo cabe un amparo de esta naturaleza en la medida en que concurra alguna de las causales generales o específicas, delineadas por la Corte Constitucional en múltiples ocasiones</w:t>
      </w:r>
      <w:r>
        <w:rPr>
          <w:rFonts w:ascii="Arial" w:hAnsi="Arial" w:cs="Arial"/>
          <w:lang w:val="es-419"/>
        </w:rPr>
        <w:t>…</w:t>
      </w:r>
      <w:r w:rsidR="005706B6">
        <w:rPr>
          <w:rFonts w:ascii="Arial" w:hAnsi="Arial" w:cs="Arial"/>
          <w:lang w:val="es-419"/>
        </w:rPr>
        <w:t xml:space="preserve"> </w:t>
      </w:r>
      <w:r w:rsidR="005706B6" w:rsidRPr="005706B6">
        <w:rPr>
          <w:rFonts w:ascii="Arial" w:hAnsi="Arial" w:cs="Arial"/>
          <w:lang w:val="es-419"/>
        </w:rPr>
        <w:t>las primeras obedecen a (i) que el asunto sometido a estudio del juez de tutela tenga relevancia constitucional; (ii) que el actor haya agotado los recursos judiciales ordinarios y extraordinarios antes de acudir al juez de tutela; (iii) que la petición cumpla con el requisito de inmediatez</w:t>
      </w:r>
      <w:r w:rsidR="005706B6">
        <w:rPr>
          <w:rFonts w:ascii="Arial" w:hAnsi="Arial" w:cs="Arial"/>
          <w:lang w:val="es-419"/>
        </w:rPr>
        <w:t>…</w:t>
      </w:r>
    </w:p>
    <w:p w14:paraId="3D9A3209" w14:textId="77777777" w:rsidR="00022C15" w:rsidRPr="00E32969" w:rsidRDefault="00022C15" w:rsidP="00022C15">
      <w:pPr>
        <w:jc w:val="both"/>
        <w:rPr>
          <w:rFonts w:ascii="Arial" w:hAnsi="Arial" w:cs="Arial"/>
          <w:lang w:val="es-419"/>
        </w:rPr>
      </w:pPr>
    </w:p>
    <w:p w14:paraId="3094880B" w14:textId="77777777" w:rsidR="00A97775" w:rsidRPr="00A97775" w:rsidRDefault="00A97775" w:rsidP="00A97775">
      <w:pPr>
        <w:jc w:val="both"/>
        <w:rPr>
          <w:rFonts w:ascii="Arial" w:hAnsi="Arial" w:cs="Arial"/>
          <w:lang w:val="es-419"/>
        </w:rPr>
      </w:pPr>
      <w:r w:rsidRPr="00A97775">
        <w:rPr>
          <w:rFonts w:ascii="Arial" w:hAnsi="Arial" w:cs="Arial"/>
          <w:lang w:val="es-419"/>
        </w:rPr>
        <w:t xml:space="preserve">De frente a ese derrotero, y al revisar el expediente remitido por el juzgado accionado, rápido se advierte el acierto del fallo de primer grado que declaró improcedente la demanda, pues es claro que no supera el umbral de la subsidiariedad. </w:t>
      </w:r>
    </w:p>
    <w:p w14:paraId="4D33EA88" w14:textId="77777777" w:rsidR="00A97775" w:rsidRPr="00A97775" w:rsidRDefault="00A97775" w:rsidP="00A97775">
      <w:pPr>
        <w:jc w:val="both"/>
        <w:rPr>
          <w:rFonts w:ascii="Arial" w:hAnsi="Arial" w:cs="Arial"/>
          <w:lang w:val="es-419"/>
        </w:rPr>
      </w:pPr>
    </w:p>
    <w:p w14:paraId="5F7E4F65" w14:textId="3F4D221B" w:rsidR="00022C15" w:rsidRDefault="00A97775" w:rsidP="00A97775">
      <w:pPr>
        <w:jc w:val="both"/>
        <w:rPr>
          <w:rFonts w:ascii="Arial" w:hAnsi="Arial" w:cs="Arial"/>
          <w:lang w:val="es-419"/>
        </w:rPr>
      </w:pPr>
      <w:r w:rsidRPr="00A97775">
        <w:rPr>
          <w:rFonts w:ascii="Arial" w:hAnsi="Arial" w:cs="Arial"/>
          <w:lang w:val="es-419"/>
        </w:rPr>
        <w:t>En efecto, frente a la decisión que se estima anómala, esto es, el auto del 17 de junio de 2021, mediante la cual se negó la solicitud del accionante, tendiente a que se le ordenara a la PH ejecutante cumplir con el fallo proferido en ese juicio , no se formuló ningún reparo, pese a que estaba disponible el recurso de reposición (Art. 318 CGP) el cual era el mecanismo idóneo para propiciar, ante el juez natural de la ejecución, el debate que aquí se quiere agotar con el juez constitucional de manera principal, pasando por alto la naturaleza eminentemente residual de la acción de tutela</w:t>
      </w:r>
      <w:r>
        <w:rPr>
          <w:rFonts w:ascii="Arial" w:hAnsi="Arial" w:cs="Arial"/>
          <w:lang w:val="es-419"/>
        </w:rPr>
        <w:t>…</w:t>
      </w:r>
    </w:p>
    <w:p w14:paraId="0BB8C484" w14:textId="77777777" w:rsidR="00022C15" w:rsidRDefault="00022C15" w:rsidP="00022C15">
      <w:pPr>
        <w:jc w:val="both"/>
        <w:rPr>
          <w:rFonts w:ascii="Arial" w:hAnsi="Arial" w:cs="Arial"/>
          <w:lang w:val="es-419"/>
        </w:rPr>
      </w:pPr>
    </w:p>
    <w:p w14:paraId="027AA209" w14:textId="77777777" w:rsidR="00022C15" w:rsidRDefault="00022C15" w:rsidP="00022C15">
      <w:pPr>
        <w:jc w:val="both"/>
        <w:rPr>
          <w:rFonts w:ascii="Arial" w:hAnsi="Arial" w:cs="Arial"/>
        </w:rPr>
      </w:pPr>
    </w:p>
    <w:p w14:paraId="35A6E40C" w14:textId="77777777" w:rsidR="00022C15" w:rsidRDefault="00022C15" w:rsidP="00022C15">
      <w:pPr>
        <w:jc w:val="both"/>
        <w:rPr>
          <w:rFonts w:ascii="Arial" w:hAnsi="Arial" w:cs="Arial"/>
        </w:rPr>
      </w:pPr>
    </w:p>
    <w:bookmarkEnd w:id="0"/>
    <w:p w14:paraId="51C7EC5E" w14:textId="60D12FCC" w:rsidR="00CD73E5" w:rsidRPr="00DF4632" w:rsidRDefault="00CD73E5" w:rsidP="00DF4632">
      <w:pPr>
        <w:tabs>
          <w:tab w:val="left" w:pos="3108"/>
        </w:tabs>
        <w:spacing w:line="276" w:lineRule="auto"/>
        <w:ind w:firstLine="2835"/>
        <w:jc w:val="both"/>
        <w:rPr>
          <w:rFonts w:ascii="Gadugi" w:hAnsi="Gadugi"/>
          <w:b/>
          <w:color w:val="000000" w:themeColor="text1"/>
          <w:sz w:val="24"/>
          <w:szCs w:val="24"/>
        </w:rPr>
      </w:pPr>
      <w:r w:rsidRPr="00DF4632">
        <w:rPr>
          <w:rFonts w:ascii="Gadugi" w:hAnsi="Gadugi"/>
          <w:b/>
          <w:color w:val="000000" w:themeColor="text1"/>
          <w:sz w:val="24"/>
          <w:szCs w:val="24"/>
        </w:rPr>
        <w:t xml:space="preserve">TRIBUNAL SUPERIOR DEL DISTRITO JUDICIAL </w:t>
      </w:r>
    </w:p>
    <w:p w14:paraId="7DC3B892" w14:textId="77777777" w:rsidR="00CD73E5" w:rsidRPr="00DF4632" w:rsidRDefault="00CD73E5" w:rsidP="00DF4632">
      <w:pPr>
        <w:tabs>
          <w:tab w:val="left" w:pos="3108"/>
        </w:tabs>
        <w:spacing w:line="276" w:lineRule="auto"/>
        <w:ind w:firstLine="2835"/>
        <w:jc w:val="both"/>
        <w:rPr>
          <w:rFonts w:ascii="Gadugi" w:hAnsi="Gadugi"/>
          <w:b/>
          <w:color w:val="000000" w:themeColor="text1"/>
          <w:sz w:val="24"/>
          <w:szCs w:val="24"/>
        </w:rPr>
      </w:pPr>
      <w:r w:rsidRPr="00DF4632">
        <w:rPr>
          <w:rFonts w:ascii="Gadugi" w:hAnsi="Gadugi"/>
          <w:b/>
          <w:color w:val="000000" w:themeColor="text1"/>
          <w:sz w:val="24"/>
          <w:szCs w:val="24"/>
        </w:rPr>
        <w:t xml:space="preserve">          SALA DE DECISIÓN CIVIL FAMILIA </w:t>
      </w:r>
    </w:p>
    <w:p w14:paraId="588CC4DB" w14:textId="77777777" w:rsidR="00CD73E5" w:rsidRPr="00DF4632" w:rsidRDefault="00CD73E5" w:rsidP="00DF4632">
      <w:pPr>
        <w:tabs>
          <w:tab w:val="left" w:pos="3108"/>
        </w:tabs>
        <w:spacing w:line="276" w:lineRule="auto"/>
        <w:ind w:firstLine="2835"/>
        <w:jc w:val="both"/>
        <w:rPr>
          <w:rFonts w:ascii="Gadugi" w:hAnsi="Gadugi"/>
          <w:color w:val="000000" w:themeColor="text1"/>
          <w:sz w:val="24"/>
          <w:szCs w:val="24"/>
        </w:rPr>
      </w:pPr>
    </w:p>
    <w:p w14:paraId="2B68DD4D" w14:textId="77777777" w:rsidR="00496CF1" w:rsidRPr="00DF4632" w:rsidRDefault="00496CF1" w:rsidP="00DF4632">
      <w:pPr>
        <w:tabs>
          <w:tab w:val="left" w:pos="3108"/>
        </w:tabs>
        <w:spacing w:line="276" w:lineRule="auto"/>
        <w:ind w:firstLine="2835"/>
        <w:jc w:val="both"/>
        <w:rPr>
          <w:rFonts w:ascii="Gadugi" w:hAnsi="Gadugi"/>
          <w:color w:val="000000" w:themeColor="text1"/>
          <w:sz w:val="24"/>
          <w:szCs w:val="24"/>
        </w:rPr>
      </w:pPr>
    </w:p>
    <w:p w14:paraId="70FEA158" w14:textId="77777777" w:rsidR="00CD73E5" w:rsidRPr="00DF4632" w:rsidRDefault="00CD73E5" w:rsidP="00DF4632">
      <w:pPr>
        <w:tabs>
          <w:tab w:val="left" w:pos="3108"/>
        </w:tabs>
        <w:spacing w:line="276" w:lineRule="auto"/>
        <w:ind w:firstLine="2835"/>
        <w:jc w:val="both"/>
        <w:rPr>
          <w:rFonts w:ascii="Gadugi" w:hAnsi="Gadugi"/>
          <w:color w:val="000000" w:themeColor="text1"/>
          <w:sz w:val="24"/>
          <w:szCs w:val="24"/>
        </w:rPr>
      </w:pPr>
      <w:r w:rsidRPr="00DF4632">
        <w:rPr>
          <w:rFonts w:ascii="Gadugi" w:hAnsi="Gadugi"/>
          <w:color w:val="000000" w:themeColor="text1"/>
          <w:sz w:val="24"/>
          <w:szCs w:val="24"/>
        </w:rPr>
        <w:t>Magistrado: Jaime Alberto Saraza Naranjo</w:t>
      </w:r>
    </w:p>
    <w:p w14:paraId="7380AD05" w14:textId="72C6BE41" w:rsidR="00CD73E5" w:rsidRPr="00DF4632" w:rsidRDefault="00CD73E5" w:rsidP="00DF4632">
      <w:pPr>
        <w:tabs>
          <w:tab w:val="left" w:pos="3108"/>
        </w:tabs>
        <w:spacing w:line="276" w:lineRule="auto"/>
        <w:ind w:firstLine="2835"/>
        <w:jc w:val="both"/>
        <w:rPr>
          <w:rFonts w:ascii="Gadugi" w:hAnsi="Gadugi"/>
          <w:color w:val="000000" w:themeColor="text1"/>
          <w:sz w:val="24"/>
          <w:szCs w:val="24"/>
          <w:lang w:val="es-419"/>
        </w:rPr>
      </w:pPr>
      <w:r w:rsidRPr="00DF4632">
        <w:rPr>
          <w:rFonts w:ascii="Gadugi" w:hAnsi="Gadugi"/>
          <w:color w:val="000000" w:themeColor="text1"/>
          <w:sz w:val="24"/>
          <w:szCs w:val="24"/>
        </w:rPr>
        <w:t>Pereira,</w:t>
      </w:r>
      <w:r w:rsidR="003F059A" w:rsidRPr="00DF4632">
        <w:rPr>
          <w:rFonts w:ascii="Gadugi" w:hAnsi="Gadugi"/>
          <w:color w:val="000000" w:themeColor="text1"/>
          <w:sz w:val="24"/>
          <w:szCs w:val="24"/>
        </w:rPr>
        <w:t xml:space="preserve"> octubre veintiocho de dos mil veintiuno </w:t>
      </w:r>
      <w:r w:rsidR="00E750C2" w:rsidRPr="00DF4632">
        <w:rPr>
          <w:rFonts w:ascii="Gadugi" w:hAnsi="Gadugi"/>
          <w:color w:val="000000" w:themeColor="text1"/>
          <w:sz w:val="24"/>
          <w:szCs w:val="24"/>
        </w:rPr>
        <w:t xml:space="preserve"> </w:t>
      </w:r>
      <w:r w:rsidR="008F3B81" w:rsidRPr="00DF4632">
        <w:rPr>
          <w:rFonts w:ascii="Gadugi" w:hAnsi="Gadugi"/>
          <w:color w:val="000000" w:themeColor="text1"/>
          <w:sz w:val="24"/>
          <w:szCs w:val="24"/>
        </w:rPr>
        <w:t xml:space="preserve"> </w:t>
      </w:r>
      <w:r w:rsidR="00200310" w:rsidRPr="00DF4632">
        <w:rPr>
          <w:rFonts w:ascii="Gadugi" w:hAnsi="Gadugi"/>
          <w:color w:val="000000" w:themeColor="text1"/>
          <w:sz w:val="24"/>
          <w:szCs w:val="24"/>
        </w:rPr>
        <w:t xml:space="preserve"> </w:t>
      </w:r>
      <w:r w:rsidR="00D25BC0" w:rsidRPr="00DF4632">
        <w:rPr>
          <w:rFonts w:ascii="Gadugi" w:hAnsi="Gadugi"/>
          <w:color w:val="000000" w:themeColor="text1"/>
          <w:sz w:val="24"/>
          <w:szCs w:val="24"/>
        </w:rPr>
        <w:t xml:space="preserve"> </w:t>
      </w:r>
      <w:r w:rsidR="00E7303F" w:rsidRPr="00DF4632">
        <w:rPr>
          <w:rFonts w:ascii="Gadugi" w:hAnsi="Gadugi"/>
          <w:color w:val="000000" w:themeColor="text1"/>
          <w:sz w:val="24"/>
          <w:szCs w:val="24"/>
        </w:rPr>
        <w:t xml:space="preserve"> </w:t>
      </w:r>
      <w:r w:rsidR="00467ED1" w:rsidRPr="00DF4632">
        <w:rPr>
          <w:rFonts w:ascii="Gadugi" w:hAnsi="Gadugi"/>
          <w:color w:val="000000" w:themeColor="text1"/>
          <w:sz w:val="24"/>
          <w:szCs w:val="24"/>
        </w:rPr>
        <w:t xml:space="preserve"> </w:t>
      </w:r>
      <w:r w:rsidR="00F93C69" w:rsidRPr="00DF4632">
        <w:rPr>
          <w:rFonts w:ascii="Gadugi" w:hAnsi="Gadugi"/>
          <w:color w:val="000000" w:themeColor="text1"/>
          <w:sz w:val="24"/>
          <w:szCs w:val="24"/>
        </w:rPr>
        <w:t xml:space="preserve"> </w:t>
      </w:r>
      <w:r w:rsidR="00D8626E" w:rsidRPr="00DF4632">
        <w:rPr>
          <w:rFonts w:ascii="Gadugi" w:hAnsi="Gadugi"/>
          <w:color w:val="000000" w:themeColor="text1"/>
          <w:sz w:val="24"/>
          <w:szCs w:val="24"/>
        </w:rPr>
        <w:t xml:space="preserve"> </w:t>
      </w:r>
      <w:r w:rsidR="002327F3" w:rsidRPr="00DF4632">
        <w:rPr>
          <w:rFonts w:ascii="Gadugi" w:hAnsi="Gadugi"/>
          <w:color w:val="000000" w:themeColor="text1"/>
          <w:sz w:val="24"/>
          <w:szCs w:val="24"/>
        </w:rPr>
        <w:t xml:space="preserve"> </w:t>
      </w:r>
      <w:r w:rsidR="00340743" w:rsidRPr="00DF4632">
        <w:rPr>
          <w:rFonts w:ascii="Gadugi" w:hAnsi="Gadugi"/>
          <w:color w:val="000000" w:themeColor="text1"/>
          <w:sz w:val="24"/>
          <w:szCs w:val="24"/>
        </w:rPr>
        <w:t xml:space="preserve"> </w:t>
      </w:r>
      <w:r w:rsidRPr="00DF4632">
        <w:rPr>
          <w:rFonts w:ascii="Gadugi" w:hAnsi="Gadugi"/>
          <w:color w:val="000000" w:themeColor="text1"/>
          <w:sz w:val="24"/>
          <w:szCs w:val="24"/>
        </w:rPr>
        <w:t xml:space="preserve"> </w:t>
      </w:r>
      <w:r w:rsidR="00C562AD" w:rsidRPr="00DF4632">
        <w:rPr>
          <w:rFonts w:ascii="Gadugi" w:hAnsi="Gadugi"/>
          <w:color w:val="000000" w:themeColor="text1"/>
          <w:sz w:val="24"/>
          <w:szCs w:val="24"/>
        </w:rPr>
        <w:t xml:space="preserve"> </w:t>
      </w:r>
      <w:r w:rsidR="005D5FC7" w:rsidRPr="00DF4632">
        <w:rPr>
          <w:rFonts w:ascii="Gadugi" w:hAnsi="Gadugi"/>
          <w:color w:val="000000" w:themeColor="text1"/>
          <w:sz w:val="24"/>
          <w:szCs w:val="24"/>
        </w:rPr>
        <w:t xml:space="preserve"> </w:t>
      </w:r>
      <w:r w:rsidR="00DD7802" w:rsidRPr="00DF4632">
        <w:rPr>
          <w:rFonts w:ascii="Gadugi" w:hAnsi="Gadugi"/>
          <w:color w:val="000000" w:themeColor="text1"/>
          <w:sz w:val="24"/>
          <w:szCs w:val="24"/>
          <w:lang w:val="es-419"/>
        </w:rPr>
        <w:t xml:space="preserve"> </w:t>
      </w:r>
    </w:p>
    <w:p w14:paraId="2A7A82FE" w14:textId="1AFFB302" w:rsidR="00D8626E" w:rsidRPr="00DF4632" w:rsidRDefault="00CD73E5" w:rsidP="00DF4632">
      <w:pPr>
        <w:tabs>
          <w:tab w:val="left" w:pos="3108"/>
        </w:tabs>
        <w:spacing w:line="276" w:lineRule="auto"/>
        <w:ind w:left="2832" w:firstLine="3"/>
        <w:jc w:val="both"/>
        <w:rPr>
          <w:rFonts w:ascii="Gadugi" w:hAnsi="Gadugi"/>
          <w:color w:val="000000" w:themeColor="text1"/>
          <w:sz w:val="24"/>
          <w:szCs w:val="24"/>
        </w:rPr>
      </w:pPr>
      <w:r w:rsidRPr="00DF4632">
        <w:rPr>
          <w:rFonts w:ascii="Gadugi" w:hAnsi="Gadugi"/>
          <w:color w:val="000000" w:themeColor="text1"/>
          <w:sz w:val="24"/>
          <w:szCs w:val="24"/>
        </w:rPr>
        <w:t>Expediente</w:t>
      </w:r>
      <w:r w:rsidR="00E7303F" w:rsidRPr="00DF4632">
        <w:rPr>
          <w:rFonts w:ascii="Gadugi" w:hAnsi="Gadugi"/>
          <w:color w:val="000000" w:themeColor="text1"/>
          <w:sz w:val="24"/>
          <w:szCs w:val="24"/>
        </w:rPr>
        <w:t>:</w:t>
      </w:r>
      <w:r w:rsidR="008F3B81" w:rsidRPr="00DF4632">
        <w:rPr>
          <w:rFonts w:ascii="Gadugi" w:hAnsi="Gadugi"/>
          <w:color w:val="000000" w:themeColor="text1"/>
          <w:sz w:val="24"/>
          <w:szCs w:val="24"/>
        </w:rPr>
        <w:t xml:space="preserve"> 66001310300120210018001</w:t>
      </w:r>
    </w:p>
    <w:p w14:paraId="39000C96" w14:textId="5407F54B" w:rsidR="00CD73E5" w:rsidRPr="00DF4632" w:rsidRDefault="00CD73E5" w:rsidP="00DF4632">
      <w:pPr>
        <w:tabs>
          <w:tab w:val="left" w:pos="3108"/>
        </w:tabs>
        <w:spacing w:line="276" w:lineRule="auto"/>
        <w:ind w:left="2832" w:firstLine="3"/>
        <w:jc w:val="both"/>
        <w:rPr>
          <w:rFonts w:ascii="Gadugi" w:hAnsi="Gadugi"/>
          <w:color w:val="000000" w:themeColor="text1"/>
          <w:sz w:val="24"/>
          <w:szCs w:val="24"/>
          <w:lang w:val="es-419"/>
        </w:rPr>
      </w:pPr>
      <w:r w:rsidRPr="00DF4632">
        <w:rPr>
          <w:rFonts w:ascii="Gadugi" w:hAnsi="Gadugi"/>
          <w:color w:val="000000" w:themeColor="text1"/>
          <w:sz w:val="24"/>
          <w:szCs w:val="24"/>
        </w:rPr>
        <w:t>Acta</w:t>
      </w:r>
      <w:r w:rsidR="00E7303F" w:rsidRPr="00DF4632">
        <w:rPr>
          <w:rFonts w:ascii="Gadugi" w:hAnsi="Gadugi"/>
          <w:color w:val="000000" w:themeColor="text1"/>
          <w:sz w:val="24"/>
          <w:szCs w:val="24"/>
        </w:rPr>
        <w:t>:</w:t>
      </w:r>
      <w:r w:rsidR="003F059A" w:rsidRPr="00DF4632">
        <w:rPr>
          <w:rFonts w:ascii="Gadugi" w:hAnsi="Gadugi"/>
          <w:color w:val="000000" w:themeColor="text1"/>
          <w:sz w:val="24"/>
          <w:szCs w:val="24"/>
        </w:rPr>
        <w:t xml:space="preserve"> 523 del 28 de octubre de 2021</w:t>
      </w:r>
      <w:r w:rsidRPr="00DF4632">
        <w:rPr>
          <w:rFonts w:ascii="Gadugi" w:hAnsi="Gadugi"/>
          <w:color w:val="000000" w:themeColor="text1"/>
          <w:sz w:val="24"/>
          <w:szCs w:val="24"/>
        </w:rPr>
        <w:t xml:space="preserve"> </w:t>
      </w:r>
      <w:r w:rsidR="008F3B81" w:rsidRPr="00DF4632">
        <w:rPr>
          <w:rFonts w:ascii="Gadugi" w:hAnsi="Gadugi"/>
          <w:color w:val="000000" w:themeColor="text1"/>
          <w:sz w:val="24"/>
          <w:szCs w:val="24"/>
        </w:rPr>
        <w:t xml:space="preserve"> </w:t>
      </w:r>
      <w:r w:rsidR="00200310" w:rsidRPr="00DF4632">
        <w:rPr>
          <w:rFonts w:ascii="Gadugi" w:hAnsi="Gadugi"/>
          <w:color w:val="000000" w:themeColor="text1"/>
          <w:sz w:val="24"/>
          <w:szCs w:val="24"/>
        </w:rPr>
        <w:t xml:space="preserve"> </w:t>
      </w:r>
    </w:p>
    <w:p w14:paraId="51EFA6D1" w14:textId="3BA4AA53" w:rsidR="00CD73E5" w:rsidRPr="00DF4632" w:rsidRDefault="00467ED1" w:rsidP="00DF4632">
      <w:pPr>
        <w:tabs>
          <w:tab w:val="left" w:pos="3108"/>
        </w:tabs>
        <w:spacing w:line="276" w:lineRule="auto"/>
        <w:ind w:firstLine="2835"/>
        <w:jc w:val="both"/>
        <w:rPr>
          <w:rFonts w:ascii="Gadugi" w:hAnsi="Gadugi"/>
          <w:color w:val="000000" w:themeColor="text1"/>
          <w:sz w:val="24"/>
          <w:szCs w:val="24"/>
        </w:rPr>
      </w:pPr>
      <w:r w:rsidRPr="00DF4632">
        <w:rPr>
          <w:rFonts w:ascii="Gadugi" w:hAnsi="Gadugi"/>
          <w:color w:val="000000" w:themeColor="text1"/>
          <w:sz w:val="24"/>
          <w:szCs w:val="24"/>
        </w:rPr>
        <w:t>Sentencia</w:t>
      </w:r>
      <w:r w:rsidR="00E7303F" w:rsidRPr="00DF4632">
        <w:rPr>
          <w:rFonts w:ascii="Gadugi" w:hAnsi="Gadugi"/>
          <w:color w:val="000000" w:themeColor="text1"/>
          <w:sz w:val="24"/>
          <w:szCs w:val="24"/>
        </w:rPr>
        <w:t>:</w:t>
      </w:r>
      <w:r w:rsidR="001C2703" w:rsidRPr="00DF4632">
        <w:rPr>
          <w:rFonts w:ascii="Gadugi" w:hAnsi="Gadugi"/>
          <w:color w:val="000000" w:themeColor="text1"/>
          <w:sz w:val="24"/>
          <w:szCs w:val="24"/>
        </w:rPr>
        <w:t xml:space="preserve"> </w:t>
      </w:r>
      <w:r w:rsidR="003F059A" w:rsidRPr="00DF4632">
        <w:rPr>
          <w:rFonts w:ascii="Gadugi" w:hAnsi="Gadugi"/>
          <w:color w:val="000000" w:themeColor="text1"/>
          <w:sz w:val="24"/>
          <w:szCs w:val="24"/>
        </w:rPr>
        <w:t>TSP.</w:t>
      </w:r>
      <w:r w:rsidR="00326104">
        <w:rPr>
          <w:rFonts w:ascii="Gadugi" w:hAnsi="Gadugi"/>
          <w:color w:val="000000" w:themeColor="text1"/>
          <w:sz w:val="24"/>
          <w:szCs w:val="24"/>
        </w:rPr>
        <w:t xml:space="preserve"> </w:t>
      </w:r>
      <w:bookmarkStart w:id="1" w:name="_GoBack"/>
      <w:bookmarkEnd w:id="1"/>
      <w:r w:rsidR="003F059A" w:rsidRPr="00DF4632">
        <w:rPr>
          <w:rFonts w:ascii="Gadugi" w:hAnsi="Gadugi"/>
          <w:color w:val="000000" w:themeColor="text1"/>
          <w:sz w:val="24"/>
          <w:szCs w:val="24"/>
        </w:rPr>
        <w:t>ST2-0363-2021</w:t>
      </w:r>
      <w:r w:rsidR="008F3B81" w:rsidRPr="00DF4632">
        <w:rPr>
          <w:rFonts w:ascii="Gadugi" w:hAnsi="Gadugi"/>
          <w:color w:val="000000" w:themeColor="text1"/>
          <w:sz w:val="24"/>
          <w:szCs w:val="24"/>
        </w:rPr>
        <w:t xml:space="preserve"> </w:t>
      </w:r>
    </w:p>
    <w:p w14:paraId="71D65F08" w14:textId="77777777" w:rsidR="00467ED1" w:rsidRPr="00DF4632" w:rsidRDefault="00467ED1" w:rsidP="00C94311">
      <w:pPr>
        <w:tabs>
          <w:tab w:val="left" w:pos="3108"/>
        </w:tabs>
        <w:spacing w:line="276" w:lineRule="auto"/>
        <w:jc w:val="both"/>
        <w:rPr>
          <w:rFonts w:ascii="Gadugi" w:hAnsi="Gadugi"/>
          <w:color w:val="000000" w:themeColor="text1"/>
          <w:sz w:val="24"/>
          <w:szCs w:val="24"/>
        </w:rPr>
      </w:pPr>
    </w:p>
    <w:p w14:paraId="71DF6EF9" w14:textId="77777777" w:rsidR="00C562AD" w:rsidRPr="00DF4632" w:rsidRDefault="00C562AD" w:rsidP="00C94311">
      <w:pPr>
        <w:tabs>
          <w:tab w:val="left" w:pos="3108"/>
        </w:tabs>
        <w:spacing w:line="276" w:lineRule="auto"/>
        <w:jc w:val="both"/>
        <w:rPr>
          <w:rFonts w:ascii="Gadugi" w:hAnsi="Gadugi"/>
          <w:color w:val="000000" w:themeColor="text1"/>
          <w:sz w:val="24"/>
          <w:szCs w:val="24"/>
        </w:rPr>
      </w:pPr>
    </w:p>
    <w:p w14:paraId="72CF00E3" w14:textId="676CC8B0" w:rsidR="008F3B81" w:rsidRPr="00DF4632" w:rsidRDefault="00C562AD" w:rsidP="00DF4632">
      <w:pPr>
        <w:tabs>
          <w:tab w:val="left" w:pos="3108"/>
        </w:tabs>
        <w:spacing w:line="276" w:lineRule="auto"/>
        <w:ind w:firstLine="2835"/>
        <w:jc w:val="both"/>
        <w:rPr>
          <w:rFonts w:ascii="Gadugi" w:hAnsi="Gadugi"/>
          <w:b/>
          <w:color w:val="000000" w:themeColor="text1"/>
          <w:sz w:val="24"/>
          <w:szCs w:val="24"/>
        </w:rPr>
      </w:pPr>
      <w:r w:rsidRPr="00DF4632">
        <w:rPr>
          <w:rFonts w:ascii="Gadugi" w:hAnsi="Gadugi"/>
          <w:color w:val="000000" w:themeColor="text1"/>
          <w:sz w:val="24"/>
          <w:szCs w:val="24"/>
        </w:rPr>
        <w:t>Decide la Sala la impugnación propuesta por</w:t>
      </w:r>
      <w:r w:rsidR="00D8626E" w:rsidRPr="00DF4632">
        <w:rPr>
          <w:rFonts w:ascii="Gadugi" w:hAnsi="Gadugi"/>
          <w:color w:val="000000" w:themeColor="text1"/>
          <w:sz w:val="24"/>
          <w:szCs w:val="24"/>
        </w:rPr>
        <w:t xml:space="preserve"> la parte actora </w:t>
      </w:r>
      <w:r w:rsidR="002327F3" w:rsidRPr="00DF4632">
        <w:rPr>
          <w:rFonts w:ascii="Gadugi" w:hAnsi="Gadugi"/>
          <w:color w:val="000000" w:themeColor="text1"/>
          <w:sz w:val="24"/>
          <w:szCs w:val="24"/>
        </w:rPr>
        <w:t xml:space="preserve">contra la </w:t>
      </w:r>
      <w:r w:rsidR="00366C33" w:rsidRPr="00DF4632">
        <w:rPr>
          <w:rFonts w:ascii="Gadugi" w:hAnsi="Gadugi"/>
          <w:color w:val="000000" w:themeColor="text1"/>
          <w:sz w:val="24"/>
          <w:szCs w:val="24"/>
        </w:rPr>
        <w:t xml:space="preserve">sentencia del </w:t>
      </w:r>
      <w:r w:rsidR="00D946BC" w:rsidRPr="00DF4632">
        <w:rPr>
          <w:rFonts w:ascii="Gadugi" w:hAnsi="Gadugi"/>
          <w:color w:val="000000" w:themeColor="text1"/>
          <w:sz w:val="24"/>
          <w:szCs w:val="24"/>
        </w:rPr>
        <w:t>1</w:t>
      </w:r>
      <w:r w:rsidR="008F3B81" w:rsidRPr="00DF4632">
        <w:rPr>
          <w:rFonts w:ascii="Gadugi" w:hAnsi="Gadugi"/>
          <w:color w:val="000000" w:themeColor="text1"/>
          <w:sz w:val="24"/>
          <w:szCs w:val="24"/>
        </w:rPr>
        <w:t>7</w:t>
      </w:r>
      <w:r w:rsidR="00467ED1" w:rsidRPr="00DF4632">
        <w:rPr>
          <w:rFonts w:ascii="Gadugi" w:hAnsi="Gadugi"/>
          <w:color w:val="000000" w:themeColor="text1"/>
          <w:sz w:val="24"/>
          <w:szCs w:val="24"/>
        </w:rPr>
        <w:t xml:space="preserve"> de </w:t>
      </w:r>
      <w:r w:rsidR="008F3B81" w:rsidRPr="00DF4632">
        <w:rPr>
          <w:rFonts w:ascii="Gadugi" w:hAnsi="Gadugi"/>
          <w:color w:val="000000" w:themeColor="text1"/>
          <w:sz w:val="24"/>
          <w:szCs w:val="24"/>
        </w:rPr>
        <w:t xml:space="preserve">agosto </w:t>
      </w:r>
      <w:r w:rsidR="00E7303F" w:rsidRPr="00DF4632">
        <w:rPr>
          <w:rFonts w:ascii="Gadugi" w:hAnsi="Gadugi"/>
          <w:color w:val="000000" w:themeColor="text1"/>
          <w:sz w:val="24"/>
          <w:szCs w:val="24"/>
        </w:rPr>
        <w:t>de 2021</w:t>
      </w:r>
      <w:r w:rsidR="00366C33" w:rsidRPr="00DF4632">
        <w:rPr>
          <w:rFonts w:ascii="Gadugi" w:hAnsi="Gadugi"/>
          <w:color w:val="000000" w:themeColor="text1"/>
          <w:sz w:val="24"/>
          <w:szCs w:val="24"/>
        </w:rPr>
        <w:t xml:space="preserve"> proferida por el Juzgado </w:t>
      </w:r>
      <w:r w:rsidR="008F3B81" w:rsidRPr="00DF4632">
        <w:rPr>
          <w:rFonts w:ascii="Gadugi" w:hAnsi="Gadugi"/>
          <w:color w:val="000000" w:themeColor="text1"/>
          <w:sz w:val="24"/>
          <w:szCs w:val="24"/>
        </w:rPr>
        <w:t xml:space="preserve">Primero </w:t>
      </w:r>
      <w:r w:rsidR="00E7303F" w:rsidRPr="00DF4632">
        <w:rPr>
          <w:rFonts w:ascii="Gadugi" w:hAnsi="Gadugi"/>
          <w:color w:val="000000" w:themeColor="text1"/>
          <w:sz w:val="24"/>
          <w:szCs w:val="24"/>
        </w:rPr>
        <w:t xml:space="preserve">Civil del Circuito </w:t>
      </w:r>
      <w:r w:rsidR="008F3B81" w:rsidRPr="00DF4632">
        <w:rPr>
          <w:rFonts w:ascii="Gadugi" w:hAnsi="Gadugi"/>
          <w:color w:val="000000" w:themeColor="text1"/>
          <w:sz w:val="24"/>
          <w:szCs w:val="24"/>
        </w:rPr>
        <w:t>local</w:t>
      </w:r>
      <w:r w:rsidR="00D007C6" w:rsidRPr="00DF4632">
        <w:rPr>
          <w:rFonts w:ascii="Gadugi" w:hAnsi="Gadugi"/>
          <w:color w:val="000000" w:themeColor="text1"/>
          <w:sz w:val="24"/>
          <w:szCs w:val="24"/>
        </w:rPr>
        <w:t xml:space="preserve">, en esta acción de tutela </w:t>
      </w:r>
      <w:r w:rsidR="008F3B81" w:rsidRPr="00DF4632">
        <w:rPr>
          <w:rFonts w:ascii="Gadugi" w:hAnsi="Gadugi"/>
          <w:color w:val="000000" w:themeColor="text1"/>
          <w:sz w:val="24"/>
          <w:szCs w:val="24"/>
        </w:rPr>
        <w:t>formulada por</w:t>
      </w:r>
      <w:r w:rsidR="00D8626E" w:rsidRPr="00DF4632">
        <w:rPr>
          <w:rFonts w:ascii="Gadugi" w:hAnsi="Gadugi"/>
          <w:color w:val="000000" w:themeColor="text1"/>
          <w:sz w:val="24"/>
          <w:szCs w:val="24"/>
        </w:rPr>
        <w:t xml:space="preserve"> </w:t>
      </w:r>
      <w:r w:rsidR="008F3B81" w:rsidRPr="00DF4632">
        <w:rPr>
          <w:rFonts w:ascii="Gadugi" w:hAnsi="Gadugi"/>
          <w:b/>
          <w:color w:val="000000" w:themeColor="text1"/>
          <w:sz w:val="24"/>
          <w:szCs w:val="24"/>
        </w:rPr>
        <w:t>Luís Horacio Zapata Pareja</w:t>
      </w:r>
      <w:r w:rsidR="00D946BC" w:rsidRPr="00DF4632">
        <w:rPr>
          <w:rFonts w:ascii="Gadugi" w:hAnsi="Gadugi"/>
          <w:b/>
          <w:color w:val="000000" w:themeColor="text1"/>
          <w:sz w:val="24"/>
          <w:szCs w:val="24"/>
        </w:rPr>
        <w:t xml:space="preserve"> </w:t>
      </w:r>
      <w:r w:rsidR="008D41EE" w:rsidRPr="00DF4632">
        <w:rPr>
          <w:rFonts w:ascii="Gadugi" w:hAnsi="Gadugi"/>
          <w:color w:val="000000" w:themeColor="text1"/>
          <w:sz w:val="24"/>
          <w:szCs w:val="24"/>
        </w:rPr>
        <w:t>frente al</w:t>
      </w:r>
      <w:r w:rsidR="008D41EE" w:rsidRPr="00DF4632">
        <w:rPr>
          <w:rFonts w:ascii="Gadugi" w:hAnsi="Gadugi"/>
          <w:b/>
          <w:color w:val="000000" w:themeColor="text1"/>
          <w:sz w:val="24"/>
          <w:szCs w:val="24"/>
        </w:rPr>
        <w:t xml:space="preserve"> </w:t>
      </w:r>
      <w:r w:rsidR="00F93C69" w:rsidRPr="00DF4632">
        <w:rPr>
          <w:rFonts w:ascii="Gadugi" w:hAnsi="Gadugi"/>
          <w:b/>
          <w:color w:val="000000" w:themeColor="text1"/>
          <w:sz w:val="24"/>
          <w:szCs w:val="24"/>
        </w:rPr>
        <w:t xml:space="preserve">Juzgado </w:t>
      </w:r>
      <w:r w:rsidR="008F3B81" w:rsidRPr="00DF4632">
        <w:rPr>
          <w:rFonts w:ascii="Gadugi" w:hAnsi="Gadugi"/>
          <w:b/>
          <w:color w:val="000000" w:themeColor="text1"/>
          <w:sz w:val="24"/>
          <w:szCs w:val="24"/>
        </w:rPr>
        <w:t>Séptimo</w:t>
      </w:r>
      <w:r w:rsidR="00D946BC" w:rsidRPr="00DF4632">
        <w:rPr>
          <w:rFonts w:ascii="Gadugi" w:hAnsi="Gadugi"/>
          <w:b/>
          <w:color w:val="000000" w:themeColor="text1"/>
          <w:sz w:val="24"/>
          <w:szCs w:val="24"/>
        </w:rPr>
        <w:t xml:space="preserve"> Civil Municipal de </w:t>
      </w:r>
      <w:r w:rsidR="00FB7EC4" w:rsidRPr="00DF4632">
        <w:rPr>
          <w:rFonts w:ascii="Gadugi" w:hAnsi="Gadugi"/>
          <w:b/>
          <w:color w:val="000000" w:themeColor="text1"/>
          <w:sz w:val="24"/>
          <w:szCs w:val="24"/>
        </w:rPr>
        <w:t>Pereira,</w:t>
      </w:r>
      <w:r w:rsidR="00467ED1" w:rsidRPr="00DF4632">
        <w:rPr>
          <w:rFonts w:ascii="Gadugi" w:hAnsi="Gadugi"/>
          <w:b/>
          <w:color w:val="000000" w:themeColor="text1"/>
          <w:sz w:val="24"/>
          <w:szCs w:val="24"/>
        </w:rPr>
        <w:t xml:space="preserve"> </w:t>
      </w:r>
      <w:r w:rsidR="00467ED1" w:rsidRPr="00DF4632">
        <w:rPr>
          <w:rFonts w:ascii="Gadugi" w:hAnsi="Gadugi"/>
          <w:color w:val="000000" w:themeColor="text1"/>
          <w:sz w:val="24"/>
          <w:szCs w:val="24"/>
        </w:rPr>
        <w:t>a la que fue vinculad</w:t>
      </w:r>
      <w:r w:rsidR="008F3B81" w:rsidRPr="00DF4632">
        <w:rPr>
          <w:rFonts w:ascii="Gadugi" w:hAnsi="Gadugi"/>
          <w:color w:val="000000" w:themeColor="text1"/>
          <w:sz w:val="24"/>
          <w:szCs w:val="24"/>
        </w:rPr>
        <w:t>a</w:t>
      </w:r>
      <w:r w:rsidR="00E7303F" w:rsidRPr="00DF4632">
        <w:rPr>
          <w:rFonts w:ascii="Gadugi" w:hAnsi="Gadugi"/>
          <w:b/>
          <w:color w:val="000000" w:themeColor="text1"/>
          <w:sz w:val="24"/>
          <w:szCs w:val="24"/>
        </w:rPr>
        <w:t xml:space="preserve"> </w:t>
      </w:r>
      <w:r w:rsidR="008F3B81" w:rsidRPr="00DF4632">
        <w:rPr>
          <w:rFonts w:ascii="Gadugi" w:hAnsi="Gadugi"/>
          <w:color w:val="000000" w:themeColor="text1"/>
          <w:sz w:val="24"/>
          <w:szCs w:val="24"/>
        </w:rPr>
        <w:t>la Unidad Residencial</w:t>
      </w:r>
      <w:r w:rsidR="008F3B81" w:rsidRPr="00DF4632">
        <w:rPr>
          <w:rFonts w:ascii="Gadugi" w:hAnsi="Gadugi"/>
          <w:b/>
          <w:color w:val="000000" w:themeColor="text1"/>
          <w:sz w:val="24"/>
          <w:szCs w:val="24"/>
        </w:rPr>
        <w:t xml:space="preserve"> </w:t>
      </w:r>
      <w:bookmarkStart w:id="2" w:name="_Hlk86150479"/>
      <w:r w:rsidR="008F3B81" w:rsidRPr="00DF4632">
        <w:rPr>
          <w:rFonts w:ascii="Gadugi" w:hAnsi="Gadugi"/>
          <w:b/>
          <w:color w:val="000000" w:themeColor="text1"/>
          <w:sz w:val="24"/>
          <w:szCs w:val="24"/>
        </w:rPr>
        <w:t xml:space="preserve">El Palmar </w:t>
      </w:r>
      <w:r w:rsidR="00FB7EC4" w:rsidRPr="00DF4632">
        <w:rPr>
          <w:rFonts w:ascii="Gadugi" w:hAnsi="Gadugi"/>
          <w:b/>
          <w:color w:val="000000" w:themeColor="text1"/>
          <w:sz w:val="24"/>
          <w:szCs w:val="24"/>
        </w:rPr>
        <w:t xml:space="preserve">Nro. 3 </w:t>
      </w:r>
      <w:r w:rsidR="008F3B81" w:rsidRPr="00DF4632">
        <w:rPr>
          <w:rFonts w:ascii="Gadugi" w:hAnsi="Gadugi"/>
          <w:b/>
          <w:color w:val="000000" w:themeColor="text1"/>
          <w:sz w:val="24"/>
          <w:szCs w:val="24"/>
        </w:rPr>
        <w:t xml:space="preserve">PH. </w:t>
      </w:r>
      <w:bookmarkEnd w:id="2"/>
    </w:p>
    <w:p w14:paraId="58505EF8" w14:textId="51540008" w:rsidR="00A0360C" w:rsidRPr="00DF4632" w:rsidRDefault="002D708D" w:rsidP="00DF4632">
      <w:pPr>
        <w:tabs>
          <w:tab w:val="left" w:pos="2835"/>
        </w:tabs>
        <w:spacing w:line="276" w:lineRule="auto"/>
        <w:rPr>
          <w:rFonts w:ascii="Gadugi" w:hAnsi="Gadugi"/>
          <w:color w:val="000000" w:themeColor="text1"/>
          <w:sz w:val="24"/>
          <w:szCs w:val="24"/>
          <w:lang w:val="es-MX"/>
        </w:rPr>
      </w:pPr>
      <w:r w:rsidRPr="00DF4632">
        <w:rPr>
          <w:rFonts w:ascii="Gadugi" w:hAnsi="Gadugi"/>
          <w:color w:val="000000" w:themeColor="text1"/>
          <w:sz w:val="24"/>
          <w:szCs w:val="24"/>
          <w:lang w:val="es-MX"/>
        </w:rPr>
        <w:tab/>
      </w:r>
      <w:r w:rsidRPr="00DF4632">
        <w:rPr>
          <w:rFonts w:ascii="Gadugi" w:hAnsi="Gadugi"/>
          <w:color w:val="000000" w:themeColor="text1"/>
          <w:sz w:val="24"/>
          <w:szCs w:val="24"/>
          <w:lang w:val="es-MX"/>
        </w:rPr>
        <w:tab/>
      </w:r>
    </w:p>
    <w:p w14:paraId="1E9224F3" w14:textId="15CB1A9C" w:rsidR="001313B3" w:rsidRPr="00DF4632" w:rsidRDefault="0006073D" w:rsidP="00DF4632">
      <w:pPr>
        <w:tabs>
          <w:tab w:val="left" w:pos="2835"/>
        </w:tabs>
        <w:spacing w:line="276" w:lineRule="auto"/>
        <w:rPr>
          <w:rFonts w:ascii="Gadugi" w:hAnsi="Gadugi"/>
          <w:color w:val="000000" w:themeColor="text1"/>
          <w:sz w:val="24"/>
          <w:szCs w:val="24"/>
          <w:lang w:val="es-MX"/>
        </w:rPr>
      </w:pPr>
      <w:r w:rsidRPr="00DF4632">
        <w:rPr>
          <w:rFonts w:ascii="Gadugi" w:hAnsi="Gadugi"/>
          <w:color w:val="000000" w:themeColor="text1"/>
          <w:sz w:val="24"/>
          <w:szCs w:val="24"/>
          <w:lang w:val="es-MX"/>
        </w:rPr>
        <w:tab/>
      </w:r>
    </w:p>
    <w:p w14:paraId="1E58425D" w14:textId="77777777" w:rsidR="00CD73E5" w:rsidRPr="00DF4632" w:rsidRDefault="00CD73E5" w:rsidP="00DF4632">
      <w:pPr>
        <w:pStyle w:val="Ttulo4"/>
        <w:tabs>
          <w:tab w:val="left" w:pos="3108"/>
        </w:tabs>
        <w:spacing w:line="276" w:lineRule="auto"/>
        <w:rPr>
          <w:rFonts w:ascii="Gadugi" w:hAnsi="Gadugi"/>
          <w:b/>
          <w:color w:val="000000" w:themeColor="text1"/>
          <w:sz w:val="24"/>
          <w:szCs w:val="24"/>
        </w:rPr>
      </w:pPr>
      <w:r w:rsidRPr="00DF4632">
        <w:rPr>
          <w:rFonts w:ascii="Gadugi" w:hAnsi="Gadugi"/>
          <w:b/>
          <w:color w:val="000000" w:themeColor="text1"/>
          <w:sz w:val="24"/>
          <w:szCs w:val="24"/>
        </w:rPr>
        <w:t>ANTECEDENTES</w:t>
      </w:r>
    </w:p>
    <w:p w14:paraId="13B30E91" w14:textId="77777777" w:rsidR="008F3B81" w:rsidRPr="00DF4632" w:rsidRDefault="008F3B81" w:rsidP="00DF4632">
      <w:pPr>
        <w:tabs>
          <w:tab w:val="left" w:pos="3108"/>
          <w:tab w:val="left" w:pos="7695"/>
        </w:tabs>
        <w:spacing w:line="276" w:lineRule="auto"/>
        <w:ind w:firstLine="2835"/>
        <w:jc w:val="both"/>
        <w:rPr>
          <w:rFonts w:ascii="Gadugi" w:hAnsi="Gadugi" w:cs="Century Gothic"/>
          <w:b/>
          <w:bCs/>
          <w:color w:val="000000" w:themeColor="text1"/>
          <w:sz w:val="24"/>
          <w:szCs w:val="24"/>
        </w:rPr>
      </w:pPr>
    </w:p>
    <w:p w14:paraId="2BF062A4" w14:textId="1CF64576" w:rsidR="008F3B81" w:rsidRPr="00DF4632" w:rsidRDefault="008F3B81" w:rsidP="00DF4632">
      <w:pPr>
        <w:tabs>
          <w:tab w:val="left" w:pos="3108"/>
          <w:tab w:val="left" w:pos="7695"/>
        </w:tabs>
        <w:spacing w:line="276" w:lineRule="auto"/>
        <w:ind w:firstLine="2835"/>
        <w:jc w:val="both"/>
        <w:rPr>
          <w:rFonts w:ascii="Gadugi" w:hAnsi="Gadugi" w:cs="Century Gothic"/>
          <w:bCs/>
          <w:color w:val="000000" w:themeColor="text1"/>
          <w:sz w:val="24"/>
          <w:szCs w:val="24"/>
        </w:rPr>
      </w:pPr>
      <w:r w:rsidRPr="00DF4632">
        <w:rPr>
          <w:rFonts w:ascii="Gadugi" w:hAnsi="Gadugi" w:cs="Century Gothic"/>
          <w:bCs/>
          <w:color w:val="000000" w:themeColor="text1"/>
          <w:sz w:val="24"/>
          <w:szCs w:val="24"/>
        </w:rPr>
        <w:t xml:space="preserve">Narró el demandante, en síntesis, que en el marco de un proceso ejecutivo con radicado </w:t>
      </w:r>
      <w:r w:rsidRPr="00DF4632">
        <w:rPr>
          <w:rFonts w:ascii="Gadugi" w:hAnsi="Gadugi" w:cs="Century Gothic"/>
          <w:b/>
          <w:bCs/>
          <w:color w:val="000000" w:themeColor="text1"/>
          <w:sz w:val="24"/>
          <w:szCs w:val="24"/>
        </w:rPr>
        <w:t>2014-00983-00</w:t>
      </w:r>
      <w:r w:rsidRPr="00DF4632">
        <w:rPr>
          <w:rFonts w:ascii="Gadugi" w:hAnsi="Gadugi" w:cs="Century Gothic"/>
          <w:bCs/>
          <w:color w:val="000000" w:themeColor="text1"/>
          <w:sz w:val="24"/>
          <w:szCs w:val="24"/>
        </w:rPr>
        <w:t xml:space="preserve"> que se adelanta ante el juzgado accionado, y en el que actúa como demandado, remitió un escrito </w:t>
      </w:r>
      <w:r w:rsidRPr="00DF4632">
        <w:rPr>
          <w:rFonts w:ascii="Gadugi" w:hAnsi="Gadugi" w:cs="Century Gothic"/>
          <w:bCs/>
          <w:i/>
          <w:color w:val="000000" w:themeColor="text1"/>
          <w:sz w:val="24"/>
          <w:szCs w:val="24"/>
        </w:rPr>
        <w:t>“</w:t>
      </w:r>
      <w:r w:rsidRPr="00DF4632">
        <w:rPr>
          <w:rFonts w:ascii="Gadugi" w:hAnsi="Gadugi" w:cs="Century Gothic"/>
          <w:bCs/>
          <w:i/>
          <w:color w:val="000000" w:themeColor="text1"/>
          <w:sz w:val="22"/>
          <w:szCs w:val="24"/>
        </w:rPr>
        <w:t xml:space="preserve">(…) solicitando el </w:t>
      </w:r>
      <w:r w:rsidRPr="00DF4632">
        <w:rPr>
          <w:rFonts w:ascii="Gadugi" w:hAnsi="Gadugi" w:cs="Century Gothic"/>
          <w:bCs/>
          <w:i/>
          <w:color w:val="000000" w:themeColor="text1"/>
          <w:sz w:val="22"/>
          <w:szCs w:val="24"/>
        </w:rPr>
        <w:lastRenderedPageBreak/>
        <w:t>inicio el incidente de actuación correctiva (…)</w:t>
      </w:r>
      <w:r w:rsidRPr="00DF4632">
        <w:rPr>
          <w:rFonts w:ascii="Gadugi" w:hAnsi="Gadugi" w:cs="Century Gothic"/>
          <w:bCs/>
          <w:i/>
          <w:color w:val="000000" w:themeColor="text1"/>
          <w:sz w:val="24"/>
          <w:szCs w:val="24"/>
        </w:rPr>
        <w:t xml:space="preserve">”, </w:t>
      </w:r>
      <w:r w:rsidRPr="00DF4632">
        <w:rPr>
          <w:rFonts w:ascii="Gadugi" w:hAnsi="Gadugi" w:cs="Century Gothic"/>
          <w:bCs/>
          <w:color w:val="000000" w:themeColor="text1"/>
          <w:sz w:val="24"/>
          <w:szCs w:val="24"/>
        </w:rPr>
        <w:t>lo cual fue negado por el despacho sin ninguna motivación.</w:t>
      </w:r>
    </w:p>
    <w:p w14:paraId="2ED3724C" w14:textId="00D48A75" w:rsidR="00350C07" w:rsidRPr="00DF4632" w:rsidRDefault="00350C07" w:rsidP="00DF4632">
      <w:pPr>
        <w:tabs>
          <w:tab w:val="left" w:pos="3108"/>
          <w:tab w:val="left" w:pos="7695"/>
        </w:tabs>
        <w:spacing w:line="276" w:lineRule="auto"/>
        <w:ind w:firstLine="2835"/>
        <w:jc w:val="both"/>
        <w:rPr>
          <w:rFonts w:ascii="Gadugi" w:hAnsi="Gadugi" w:cs="Century Gothic"/>
          <w:bCs/>
          <w:color w:val="000000" w:themeColor="text1"/>
          <w:sz w:val="24"/>
          <w:szCs w:val="24"/>
        </w:rPr>
      </w:pPr>
    </w:p>
    <w:p w14:paraId="74D04A7F" w14:textId="14F6996F" w:rsidR="00350C07" w:rsidRPr="00DF4632" w:rsidRDefault="00350C07" w:rsidP="00DF4632">
      <w:pPr>
        <w:tabs>
          <w:tab w:val="left" w:pos="3108"/>
          <w:tab w:val="left" w:pos="7695"/>
        </w:tabs>
        <w:spacing w:line="276" w:lineRule="auto"/>
        <w:ind w:firstLine="2835"/>
        <w:jc w:val="both"/>
        <w:rPr>
          <w:rFonts w:ascii="Gadugi" w:hAnsi="Gadugi" w:cs="Century Gothic"/>
          <w:bCs/>
          <w:color w:val="000000" w:themeColor="text1"/>
          <w:sz w:val="24"/>
          <w:szCs w:val="24"/>
        </w:rPr>
      </w:pPr>
      <w:r w:rsidRPr="00DF4632">
        <w:rPr>
          <w:rFonts w:ascii="Gadugi" w:hAnsi="Gadugi" w:cs="Century Gothic"/>
          <w:bCs/>
          <w:color w:val="000000" w:themeColor="text1"/>
          <w:sz w:val="24"/>
          <w:szCs w:val="24"/>
        </w:rPr>
        <w:t>También contó que en el pasado h</w:t>
      </w:r>
      <w:r w:rsidR="00D24D8A" w:rsidRPr="00DF4632">
        <w:rPr>
          <w:rFonts w:ascii="Gadugi" w:hAnsi="Gadugi" w:cs="Century Gothic"/>
          <w:bCs/>
          <w:color w:val="000000" w:themeColor="text1"/>
          <w:sz w:val="24"/>
          <w:szCs w:val="24"/>
        </w:rPr>
        <w:t>a</w:t>
      </w:r>
      <w:r w:rsidRPr="00DF4632">
        <w:rPr>
          <w:rFonts w:ascii="Gadugi" w:hAnsi="Gadugi" w:cs="Century Gothic"/>
          <w:bCs/>
          <w:color w:val="000000" w:themeColor="text1"/>
          <w:sz w:val="24"/>
          <w:szCs w:val="24"/>
        </w:rPr>
        <w:t xml:space="preserve"> formulado otras acciones de tutela</w:t>
      </w:r>
      <w:r w:rsidR="00D24D8A" w:rsidRPr="00DF4632">
        <w:rPr>
          <w:rFonts w:ascii="Gadugi" w:hAnsi="Gadugi" w:cs="Century Gothic"/>
          <w:bCs/>
          <w:color w:val="000000" w:themeColor="text1"/>
          <w:sz w:val="24"/>
          <w:szCs w:val="24"/>
        </w:rPr>
        <w:t xml:space="preserve">, cuyo fin, es que se le ordene al juzgado disponer que la Unidad Residencial </w:t>
      </w:r>
      <w:r w:rsidR="00FB7EC4" w:rsidRPr="00DF4632">
        <w:rPr>
          <w:rFonts w:ascii="Gadugi" w:hAnsi="Gadugi" w:cs="Century Gothic"/>
          <w:bCs/>
          <w:color w:val="000000" w:themeColor="text1"/>
          <w:sz w:val="24"/>
          <w:szCs w:val="24"/>
        </w:rPr>
        <w:t>El Palmar Nro. 3 PH</w:t>
      </w:r>
      <w:r w:rsidR="00D24D8A" w:rsidRPr="00DF4632">
        <w:rPr>
          <w:rFonts w:ascii="Gadugi" w:hAnsi="Gadugi" w:cs="Century Gothic"/>
          <w:bCs/>
          <w:color w:val="000000" w:themeColor="text1"/>
          <w:sz w:val="24"/>
          <w:szCs w:val="24"/>
        </w:rPr>
        <w:t>, le expida un “</w:t>
      </w:r>
      <w:r w:rsidR="00D24D8A" w:rsidRPr="00DF4632">
        <w:rPr>
          <w:rFonts w:ascii="Gadugi" w:hAnsi="Gadugi" w:cs="Century Gothic"/>
          <w:bCs/>
          <w:color w:val="000000" w:themeColor="text1"/>
          <w:sz w:val="22"/>
          <w:szCs w:val="24"/>
        </w:rPr>
        <w:t>paz y salvo</w:t>
      </w:r>
      <w:r w:rsidR="00D24D8A" w:rsidRPr="00DF4632">
        <w:rPr>
          <w:rFonts w:ascii="Gadugi" w:hAnsi="Gadugi" w:cs="Century Gothic"/>
          <w:bCs/>
          <w:color w:val="000000" w:themeColor="text1"/>
          <w:sz w:val="24"/>
          <w:szCs w:val="24"/>
        </w:rPr>
        <w:t xml:space="preserve">” respecto de una deuda que tiene, y que ya fue </w:t>
      </w:r>
      <w:r w:rsidR="00D24D8A" w:rsidRPr="00DF4632">
        <w:rPr>
          <w:rFonts w:ascii="Gadugi" w:hAnsi="Gadugi" w:cs="Century Gothic"/>
          <w:bCs/>
          <w:i/>
          <w:color w:val="000000" w:themeColor="text1"/>
          <w:sz w:val="24"/>
          <w:szCs w:val="24"/>
        </w:rPr>
        <w:t>“</w:t>
      </w:r>
      <w:r w:rsidR="00D24D8A" w:rsidRPr="00DF4632">
        <w:rPr>
          <w:rFonts w:ascii="Gadugi" w:hAnsi="Gadugi" w:cs="Century Gothic"/>
          <w:bCs/>
          <w:i/>
          <w:color w:val="000000" w:themeColor="text1"/>
          <w:sz w:val="22"/>
          <w:szCs w:val="24"/>
        </w:rPr>
        <w:t>(…) saneada judicialmente al prosperar las excepciones de mérito por el suscrito presentadas terminado a mi favor”</w:t>
      </w:r>
      <w:r w:rsidR="00D24D8A" w:rsidRPr="00DF4632">
        <w:rPr>
          <w:rFonts w:ascii="Gadugi" w:hAnsi="Gadugi" w:cs="Century Gothic"/>
          <w:bCs/>
          <w:i/>
          <w:color w:val="000000" w:themeColor="text1"/>
          <w:sz w:val="24"/>
          <w:szCs w:val="24"/>
        </w:rPr>
        <w:t>.</w:t>
      </w:r>
    </w:p>
    <w:p w14:paraId="179C37DA" w14:textId="77777777" w:rsidR="008F3B81" w:rsidRPr="00DF4632" w:rsidRDefault="008F3B81" w:rsidP="00DF4632">
      <w:pPr>
        <w:tabs>
          <w:tab w:val="left" w:pos="3108"/>
          <w:tab w:val="left" w:pos="7695"/>
        </w:tabs>
        <w:spacing w:line="276" w:lineRule="auto"/>
        <w:ind w:firstLine="2835"/>
        <w:jc w:val="both"/>
        <w:rPr>
          <w:rFonts w:ascii="Gadugi" w:hAnsi="Gadugi" w:cs="Century Gothic"/>
          <w:b/>
          <w:bCs/>
          <w:i/>
          <w:color w:val="000000" w:themeColor="text1"/>
          <w:sz w:val="24"/>
          <w:szCs w:val="24"/>
        </w:rPr>
      </w:pPr>
    </w:p>
    <w:p w14:paraId="69D3D936" w14:textId="4B6D5B37" w:rsidR="00350C07" w:rsidRPr="00DF4632" w:rsidRDefault="008F3B81" w:rsidP="00DF4632">
      <w:pPr>
        <w:tabs>
          <w:tab w:val="left" w:pos="3108"/>
          <w:tab w:val="left" w:pos="7695"/>
        </w:tabs>
        <w:spacing w:line="276" w:lineRule="auto"/>
        <w:ind w:firstLine="2835"/>
        <w:jc w:val="both"/>
        <w:rPr>
          <w:rFonts w:ascii="Gadugi" w:hAnsi="Gadugi" w:cs="Century Gothic"/>
          <w:bCs/>
          <w:color w:val="000000" w:themeColor="text1"/>
          <w:sz w:val="24"/>
          <w:szCs w:val="24"/>
        </w:rPr>
      </w:pPr>
      <w:r w:rsidRPr="00DF4632">
        <w:rPr>
          <w:rFonts w:ascii="Gadugi" w:hAnsi="Gadugi" w:cs="Century Gothic"/>
          <w:bCs/>
          <w:color w:val="000000" w:themeColor="text1"/>
          <w:sz w:val="24"/>
          <w:szCs w:val="24"/>
        </w:rPr>
        <w:t xml:space="preserve">Pidió, entonces, </w:t>
      </w:r>
      <w:r w:rsidR="00350C07" w:rsidRPr="00DF4632">
        <w:rPr>
          <w:rFonts w:ascii="Gadugi" w:hAnsi="Gadugi" w:cs="Century Gothic"/>
          <w:bCs/>
          <w:color w:val="000000" w:themeColor="text1"/>
          <w:sz w:val="24"/>
          <w:szCs w:val="24"/>
        </w:rPr>
        <w:t>ordenarle al juzgado darle trámite a su solicitud</w:t>
      </w:r>
      <w:r w:rsidR="00D24D8A" w:rsidRPr="00DF4632">
        <w:rPr>
          <w:rFonts w:ascii="Gadugi" w:hAnsi="Gadugi" w:cs="Century Gothic"/>
          <w:bCs/>
          <w:color w:val="000000" w:themeColor="text1"/>
          <w:sz w:val="24"/>
          <w:szCs w:val="24"/>
        </w:rPr>
        <w:t>,</w:t>
      </w:r>
      <w:r w:rsidR="00350C07" w:rsidRPr="00DF4632">
        <w:rPr>
          <w:rFonts w:ascii="Gadugi" w:hAnsi="Gadugi" w:cs="Century Gothic"/>
          <w:bCs/>
          <w:color w:val="000000" w:themeColor="text1"/>
          <w:sz w:val="24"/>
          <w:szCs w:val="24"/>
        </w:rPr>
        <w:t xml:space="preserve"> de conformidad con lo establecido en el artículo 44 del CGP.</w:t>
      </w:r>
      <w:r w:rsidR="0006073D" w:rsidRPr="00DF4632">
        <w:rPr>
          <w:rStyle w:val="Refdenotaalpie"/>
          <w:rFonts w:ascii="Gadugi" w:hAnsi="Gadugi"/>
          <w:bCs/>
          <w:color w:val="000000" w:themeColor="text1"/>
          <w:sz w:val="24"/>
          <w:szCs w:val="24"/>
        </w:rPr>
        <w:footnoteReference w:id="1"/>
      </w:r>
    </w:p>
    <w:p w14:paraId="3D513C79" w14:textId="77777777" w:rsidR="00DE4EBC" w:rsidRPr="00DF4632" w:rsidRDefault="00DE4EBC" w:rsidP="00DF4632">
      <w:pPr>
        <w:tabs>
          <w:tab w:val="left" w:pos="3108"/>
          <w:tab w:val="left" w:pos="7695"/>
        </w:tabs>
        <w:spacing w:line="276" w:lineRule="auto"/>
        <w:ind w:firstLine="2835"/>
        <w:jc w:val="both"/>
        <w:rPr>
          <w:rFonts w:ascii="Gadugi" w:hAnsi="Gadugi" w:cs="Arial"/>
          <w:color w:val="000000" w:themeColor="text1"/>
          <w:sz w:val="24"/>
          <w:szCs w:val="24"/>
        </w:rPr>
      </w:pPr>
    </w:p>
    <w:p w14:paraId="25BD2D2D" w14:textId="6EFBB75A" w:rsidR="00D216D9" w:rsidRPr="00DF4632" w:rsidRDefault="00A43B6A" w:rsidP="00DF4632">
      <w:pPr>
        <w:pStyle w:val="Textoindependiente21"/>
        <w:tabs>
          <w:tab w:val="left" w:pos="2835"/>
        </w:tabs>
        <w:spacing w:line="276" w:lineRule="auto"/>
        <w:rPr>
          <w:rFonts w:ascii="Gadugi" w:hAnsi="Gadugi" w:cs="Arial"/>
          <w:color w:val="000000" w:themeColor="text1"/>
          <w:szCs w:val="24"/>
        </w:rPr>
      </w:pPr>
      <w:r w:rsidRPr="00DF4632">
        <w:rPr>
          <w:rFonts w:ascii="Gadugi" w:hAnsi="Gadugi" w:cs="Arial"/>
          <w:color w:val="000000" w:themeColor="text1"/>
          <w:szCs w:val="24"/>
        </w:rPr>
        <w:t xml:space="preserve">Mediante auto del </w:t>
      </w:r>
      <w:r w:rsidR="00350C07" w:rsidRPr="00DF4632">
        <w:rPr>
          <w:rFonts w:ascii="Gadugi" w:hAnsi="Gadugi" w:cs="Arial"/>
          <w:color w:val="000000" w:themeColor="text1"/>
          <w:szCs w:val="24"/>
        </w:rPr>
        <w:t>3</w:t>
      </w:r>
      <w:r w:rsidRPr="00DF4632">
        <w:rPr>
          <w:rFonts w:ascii="Gadugi" w:hAnsi="Gadugi" w:cs="Arial"/>
          <w:color w:val="000000" w:themeColor="text1"/>
          <w:szCs w:val="24"/>
        </w:rPr>
        <w:t xml:space="preserve"> de </w:t>
      </w:r>
      <w:r w:rsidR="00350C07" w:rsidRPr="00DF4632">
        <w:rPr>
          <w:rFonts w:ascii="Gadugi" w:hAnsi="Gadugi" w:cs="Arial"/>
          <w:color w:val="000000" w:themeColor="text1"/>
          <w:szCs w:val="24"/>
        </w:rPr>
        <w:t xml:space="preserve">agosto </w:t>
      </w:r>
      <w:r w:rsidRPr="00DF4632">
        <w:rPr>
          <w:rFonts w:ascii="Gadugi" w:hAnsi="Gadugi" w:cs="Arial"/>
          <w:color w:val="000000" w:themeColor="text1"/>
          <w:szCs w:val="24"/>
        </w:rPr>
        <w:t>de 2021, e</w:t>
      </w:r>
      <w:r w:rsidR="00DB4B23" w:rsidRPr="00DF4632">
        <w:rPr>
          <w:rFonts w:ascii="Gadugi" w:hAnsi="Gadugi" w:cs="Arial"/>
          <w:color w:val="000000" w:themeColor="text1"/>
          <w:szCs w:val="24"/>
        </w:rPr>
        <w:t xml:space="preserve">l Juzgado de primer grado </w:t>
      </w:r>
      <w:r w:rsidRPr="00DF4632">
        <w:rPr>
          <w:rFonts w:ascii="Gadugi" w:hAnsi="Gadugi" w:cs="Arial"/>
          <w:color w:val="000000" w:themeColor="text1"/>
          <w:szCs w:val="24"/>
        </w:rPr>
        <w:t xml:space="preserve">le </w:t>
      </w:r>
      <w:r w:rsidR="00DB4B23" w:rsidRPr="00DF4632">
        <w:rPr>
          <w:rFonts w:ascii="Gadugi" w:hAnsi="Gadugi" w:cs="Arial"/>
          <w:color w:val="000000" w:themeColor="text1"/>
          <w:szCs w:val="24"/>
        </w:rPr>
        <w:t>dio impulso a la acción</w:t>
      </w:r>
      <w:r w:rsidR="00A26868" w:rsidRPr="00DF4632">
        <w:rPr>
          <w:rFonts w:ascii="Gadugi" w:hAnsi="Gadugi" w:cs="Arial"/>
          <w:color w:val="000000" w:themeColor="text1"/>
          <w:szCs w:val="24"/>
        </w:rPr>
        <w:t xml:space="preserve"> con la vinculaci</w:t>
      </w:r>
      <w:r w:rsidR="00350C07" w:rsidRPr="00DF4632">
        <w:rPr>
          <w:rFonts w:ascii="Gadugi" w:hAnsi="Gadugi" w:cs="Arial"/>
          <w:color w:val="000000" w:themeColor="text1"/>
          <w:szCs w:val="24"/>
        </w:rPr>
        <w:t xml:space="preserve">ón </w:t>
      </w:r>
      <w:r w:rsidR="00A26868" w:rsidRPr="00DF4632">
        <w:rPr>
          <w:rFonts w:ascii="Gadugi" w:hAnsi="Gadugi" w:cs="Arial"/>
          <w:color w:val="000000" w:themeColor="text1"/>
          <w:szCs w:val="24"/>
        </w:rPr>
        <w:t>de</w:t>
      </w:r>
      <w:r w:rsidR="00D216D9" w:rsidRPr="00DF4632">
        <w:rPr>
          <w:rFonts w:ascii="Gadugi" w:hAnsi="Gadugi" w:cs="Arial"/>
          <w:color w:val="000000" w:themeColor="text1"/>
          <w:szCs w:val="24"/>
        </w:rPr>
        <w:t xml:space="preserve"> quien</w:t>
      </w:r>
      <w:r w:rsidR="00350C07" w:rsidRPr="00DF4632">
        <w:rPr>
          <w:rFonts w:ascii="Gadugi" w:hAnsi="Gadugi" w:cs="Arial"/>
          <w:color w:val="000000" w:themeColor="text1"/>
          <w:szCs w:val="24"/>
        </w:rPr>
        <w:t xml:space="preserve"> aparece como demandante en la ejecución de marras</w:t>
      </w:r>
      <w:r w:rsidR="00D24D8A" w:rsidRPr="00DF4632">
        <w:rPr>
          <w:rFonts w:ascii="Gadugi" w:hAnsi="Gadugi" w:cs="Arial"/>
          <w:color w:val="000000" w:themeColor="text1"/>
          <w:szCs w:val="24"/>
        </w:rPr>
        <w:t>, también fue requerido el Juzgado Quinto Civil del Circuito para que aportara copia de algunas piezas procesales de las tutelas con radicados 660013103005-2018-00007-00 y 660013103005-2018-000625-00, que fueron mencionadas por el accionante en la demanda</w:t>
      </w:r>
      <w:r w:rsidR="0006073D" w:rsidRPr="00DF4632">
        <w:rPr>
          <w:rStyle w:val="Refdenotaalpie"/>
          <w:rFonts w:ascii="Gadugi" w:hAnsi="Gadugi"/>
          <w:color w:val="000000" w:themeColor="text1"/>
          <w:szCs w:val="24"/>
        </w:rPr>
        <w:footnoteReference w:id="2"/>
      </w:r>
      <w:r w:rsidR="0006073D" w:rsidRPr="00DF4632">
        <w:rPr>
          <w:rFonts w:ascii="Gadugi" w:hAnsi="Gadugi" w:cs="Arial"/>
          <w:color w:val="000000" w:themeColor="text1"/>
          <w:szCs w:val="24"/>
        </w:rPr>
        <w:t>.</w:t>
      </w:r>
      <w:r w:rsidR="0018035F" w:rsidRPr="00DF4632">
        <w:rPr>
          <w:rFonts w:ascii="Gadugi" w:hAnsi="Gadugi" w:cs="Arial"/>
          <w:color w:val="000000" w:themeColor="text1"/>
          <w:szCs w:val="24"/>
        </w:rPr>
        <w:t xml:space="preserve"> </w:t>
      </w:r>
      <w:r w:rsidR="0006073D" w:rsidRPr="00DF4632">
        <w:rPr>
          <w:rFonts w:ascii="Gadugi" w:hAnsi="Gadugi" w:cs="Arial"/>
          <w:color w:val="000000" w:themeColor="text1"/>
          <w:szCs w:val="24"/>
        </w:rPr>
        <w:t>E</w:t>
      </w:r>
      <w:r w:rsidR="0018035F" w:rsidRPr="00DF4632">
        <w:rPr>
          <w:rFonts w:ascii="Gadugi" w:hAnsi="Gadugi" w:cs="Arial"/>
          <w:color w:val="000000" w:themeColor="text1"/>
          <w:szCs w:val="24"/>
        </w:rPr>
        <w:t>se despacho acató la solicitud.</w:t>
      </w:r>
      <w:r w:rsidR="0006073D" w:rsidRPr="00DF4632">
        <w:rPr>
          <w:rStyle w:val="Refdenotaalpie"/>
          <w:rFonts w:ascii="Gadugi" w:hAnsi="Gadugi"/>
          <w:color w:val="000000" w:themeColor="text1"/>
          <w:szCs w:val="24"/>
        </w:rPr>
        <w:footnoteReference w:id="3"/>
      </w:r>
    </w:p>
    <w:p w14:paraId="105A7D4F" w14:textId="7A860CA6" w:rsidR="00D24D8A" w:rsidRPr="00DF4632" w:rsidRDefault="00D24D8A" w:rsidP="00DF4632">
      <w:pPr>
        <w:pStyle w:val="Textoindependiente21"/>
        <w:tabs>
          <w:tab w:val="left" w:pos="2835"/>
        </w:tabs>
        <w:spacing w:line="276" w:lineRule="auto"/>
        <w:rPr>
          <w:rFonts w:ascii="Gadugi" w:hAnsi="Gadugi" w:cs="Arial"/>
          <w:color w:val="000000" w:themeColor="text1"/>
          <w:szCs w:val="24"/>
        </w:rPr>
      </w:pPr>
    </w:p>
    <w:p w14:paraId="2985BCF4" w14:textId="535BE4FF" w:rsidR="0018035F" w:rsidRPr="00DF4632" w:rsidRDefault="00D24D8A" w:rsidP="00DF4632">
      <w:pPr>
        <w:pStyle w:val="Textoindependiente21"/>
        <w:tabs>
          <w:tab w:val="left" w:pos="2835"/>
        </w:tabs>
        <w:spacing w:line="276" w:lineRule="auto"/>
        <w:rPr>
          <w:rFonts w:ascii="Gadugi" w:hAnsi="Gadugi" w:cs="Arial"/>
          <w:color w:val="000000" w:themeColor="text1"/>
          <w:szCs w:val="24"/>
        </w:rPr>
      </w:pPr>
      <w:r w:rsidRPr="00DF4632">
        <w:rPr>
          <w:rFonts w:ascii="Gadugi" w:hAnsi="Gadugi" w:cs="Arial"/>
          <w:color w:val="000000" w:themeColor="text1"/>
          <w:szCs w:val="24"/>
        </w:rPr>
        <w:t xml:space="preserve">Aparece una contestación </w:t>
      </w:r>
      <w:r w:rsidR="0018035F" w:rsidRPr="00DF4632">
        <w:rPr>
          <w:rFonts w:ascii="Gadugi" w:hAnsi="Gadugi" w:cs="Arial"/>
          <w:color w:val="000000" w:themeColor="text1"/>
          <w:szCs w:val="24"/>
        </w:rPr>
        <w:t xml:space="preserve">en favor </w:t>
      </w:r>
      <w:r w:rsidRPr="00DF4632">
        <w:rPr>
          <w:rFonts w:ascii="Gadugi" w:hAnsi="Gadugi" w:cs="Arial"/>
          <w:color w:val="000000" w:themeColor="text1"/>
          <w:szCs w:val="24"/>
        </w:rPr>
        <w:t>de</w:t>
      </w:r>
      <w:r w:rsidR="0018035F" w:rsidRPr="00DF4632">
        <w:rPr>
          <w:rFonts w:ascii="Gadugi" w:hAnsi="Gadugi" w:cs="Arial"/>
          <w:color w:val="000000" w:themeColor="text1"/>
          <w:szCs w:val="24"/>
        </w:rPr>
        <w:t xml:space="preserve">l Conjunto Residencial El Palmar Nro. 3 PH, que no será tenida en cuenta pues no se acreditó </w:t>
      </w:r>
      <w:r w:rsidR="002731F9" w:rsidRPr="00DF4632">
        <w:rPr>
          <w:rFonts w:ascii="Gadugi" w:hAnsi="Gadugi" w:cs="Arial"/>
          <w:color w:val="000000" w:themeColor="text1"/>
          <w:szCs w:val="24"/>
        </w:rPr>
        <w:t xml:space="preserve">que el memorialista fuera su </w:t>
      </w:r>
      <w:r w:rsidR="0018035F" w:rsidRPr="00DF4632">
        <w:rPr>
          <w:rFonts w:ascii="Gadugi" w:hAnsi="Gadugi" w:cs="Arial"/>
          <w:color w:val="000000" w:themeColor="text1"/>
          <w:szCs w:val="24"/>
        </w:rPr>
        <w:t>representante lega</w:t>
      </w:r>
      <w:r w:rsidR="002731F9" w:rsidRPr="00DF4632">
        <w:rPr>
          <w:rFonts w:ascii="Gadugi" w:hAnsi="Gadugi" w:cs="Arial"/>
          <w:color w:val="000000" w:themeColor="text1"/>
          <w:szCs w:val="24"/>
        </w:rPr>
        <w:t>l.</w:t>
      </w:r>
      <w:r w:rsidR="002731F9" w:rsidRPr="00DF4632">
        <w:rPr>
          <w:rStyle w:val="Refdenotaalpie"/>
          <w:rFonts w:ascii="Gadugi" w:hAnsi="Gadugi"/>
          <w:color w:val="000000" w:themeColor="text1"/>
          <w:szCs w:val="24"/>
        </w:rPr>
        <w:footnoteReference w:id="4"/>
      </w:r>
    </w:p>
    <w:p w14:paraId="2B42C2BB" w14:textId="3B353D4D" w:rsidR="0018035F" w:rsidRPr="00DF4632" w:rsidRDefault="0018035F" w:rsidP="00DF4632">
      <w:pPr>
        <w:pStyle w:val="Textoindependiente21"/>
        <w:tabs>
          <w:tab w:val="left" w:pos="2835"/>
        </w:tabs>
        <w:spacing w:line="276" w:lineRule="auto"/>
        <w:rPr>
          <w:rFonts w:ascii="Gadugi" w:hAnsi="Gadugi" w:cs="Arial"/>
          <w:color w:val="000000" w:themeColor="text1"/>
          <w:szCs w:val="24"/>
        </w:rPr>
      </w:pPr>
    </w:p>
    <w:p w14:paraId="047D83C0" w14:textId="127E3F88" w:rsidR="0018035F" w:rsidRPr="00DF4632" w:rsidRDefault="0018035F" w:rsidP="00DF4632">
      <w:pPr>
        <w:pStyle w:val="Textoindependiente21"/>
        <w:tabs>
          <w:tab w:val="left" w:pos="2835"/>
        </w:tabs>
        <w:spacing w:line="276" w:lineRule="auto"/>
        <w:rPr>
          <w:rFonts w:ascii="Gadugi" w:hAnsi="Gadugi" w:cs="Arial"/>
          <w:color w:val="000000" w:themeColor="text1"/>
          <w:szCs w:val="24"/>
        </w:rPr>
      </w:pPr>
      <w:r w:rsidRPr="00DF4632">
        <w:rPr>
          <w:rFonts w:ascii="Gadugi" w:hAnsi="Gadugi" w:cs="Arial"/>
          <w:color w:val="000000" w:themeColor="text1"/>
          <w:szCs w:val="24"/>
        </w:rPr>
        <w:t>El Juzgado accionado remitió el expediente del proceso ejecutivo cuestionado.</w:t>
      </w:r>
      <w:r w:rsidR="002731F9" w:rsidRPr="00DF4632">
        <w:rPr>
          <w:rStyle w:val="Refdenotaalpie"/>
          <w:rFonts w:ascii="Gadugi" w:hAnsi="Gadugi"/>
          <w:color w:val="000000" w:themeColor="text1"/>
          <w:szCs w:val="24"/>
        </w:rPr>
        <w:footnoteReference w:id="5"/>
      </w:r>
      <w:r w:rsidRPr="00DF4632">
        <w:rPr>
          <w:rFonts w:ascii="Gadugi" w:hAnsi="Gadugi" w:cs="Arial"/>
          <w:color w:val="000000" w:themeColor="text1"/>
          <w:szCs w:val="24"/>
        </w:rPr>
        <w:t xml:space="preserve"> </w:t>
      </w:r>
    </w:p>
    <w:p w14:paraId="55030D90" w14:textId="77AE7ACE" w:rsidR="00A43B6A" w:rsidRPr="00DF4632" w:rsidRDefault="00A43B6A" w:rsidP="00DF4632">
      <w:pPr>
        <w:pStyle w:val="Textoindependiente21"/>
        <w:tabs>
          <w:tab w:val="left" w:pos="2835"/>
        </w:tabs>
        <w:spacing w:line="276" w:lineRule="auto"/>
        <w:rPr>
          <w:rFonts w:ascii="Gadugi" w:hAnsi="Gadugi"/>
          <w:color w:val="000000" w:themeColor="text1"/>
          <w:szCs w:val="24"/>
        </w:rPr>
      </w:pPr>
    </w:p>
    <w:p w14:paraId="528304AB" w14:textId="449B71F2" w:rsidR="0018035F" w:rsidRPr="00DF4632" w:rsidRDefault="00D216D9" w:rsidP="00DF4632">
      <w:pPr>
        <w:pStyle w:val="Textoindependiente21"/>
        <w:tabs>
          <w:tab w:val="left" w:pos="2835"/>
        </w:tabs>
        <w:spacing w:line="276" w:lineRule="auto"/>
        <w:rPr>
          <w:rFonts w:ascii="Gadugi" w:hAnsi="Gadugi"/>
          <w:color w:val="000000" w:themeColor="text1"/>
          <w:szCs w:val="24"/>
        </w:rPr>
      </w:pPr>
      <w:r w:rsidRPr="00DF4632">
        <w:rPr>
          <w:rFonts w:ascii="Gadugi" w:hAnsi="Gadugi"/>
          <w:color w:val="000000" w:themeColor="text1"/>
          <w:szCs w:val="24"/>
        </w:rPr>
        <w:t xml:space="preserve">Sobrevino la sentencia de </w:t>
      </w:r>
      <w:r w:rsidR="008A2799" w:rsidRPr="00DF4632">
        <w:rPr>
          <w:rFonts w:ascii="Gadugi" w:hAnsi="Gadugi"/>
          <w:color w:val="000000" w:themeColor="text1"/>
          <w:szCs w:val="24"/>
        </w:rPr>
        <w:t>primera instancia que</w:t>
      </w:r>
      <w:r w:rsidR="0018035F" w:rsidRPr="00DF4632">
        <w:rPr>
          <w:rFonts w:ascii="Gadugi" w:hAnsi="Gadugi"/>
          <w:color w:val="000000" w:themeColor="text1"/>
          <w:szCs w:val="24"/>
        </w:rPr>
        <w:t>, por la ausencia del presupuesto de subsidiari</w:t>
      </w:r>
      <w:r w:rsidR="008D41EE" w:rsidRPr="00DF4632">
        <w:rPr>
          <w:rFonts w:ascii="Gadugi" w:hAnsi="Gadugi"/>
          <w:color w:val="000000" w:themeColor="text1"/>
          <w:szCs w:val="24"/>
        </w:rPr>
        <w:t>e</w:t>
      </w:r>
      <w:r w:rsidR="0018035F" w:rsidRPr="00DF4632">
        <w:rPr>
          <w:rFonts w:ascii="Gadugi" w:hAnsi="Gadugi"/>
          <w:color w:val="000000" w:themeColor="text1"/>
          <w:szCs w:val="24"/>
        </w:rPr>
        <w:t>dad,</w:t>
      </w:r>
      <w:r w:rsidR="008A2799" w:rsidRPr="00DF4632">
        <w:rPr>
          <w:rFonts w:ascii="Gadugi" w:hAnsi="Gadugi"/>
          <w:color w:val="000000" w:themeColor="text1"/>
          <w:szCs w:val="24"/>
        </w:rPr>
        <w:t xml:space="preserve"> </w:t>
      </w:r>
      <w:r w:rsidR="0018035F" w:rsidRPr="00DF4632">
        <w:rPr>
          <w:rFonts w:ascii="Gadugi" w:hAnsi="Gadugi"/>
          <w:color w:val="000000" w:themeColor="text1"/>
          <w:szCs w:val="24"/>
        </w:rPr>
        <w:t>declaró improcedente la protección</w:t>
      </w:r>
      <w:r w:rsidR="008D41EE" w:rsidRPr="00DF4632">
        <w:rPr>
          <w:rFonts w:ascii="Gadugi" w:hAnsi="Gadugi"/>
          <w:color w:val="000000" w:themeColor="text1"/>
          <w:szCs w:val="24"/>
        </w:rPr>
        <w:t>,</w:t>
      </w:r>
      <w:r w:rsidR="0018035F" w:rsidRPr="00DF4632">
        <w:rPr>
          <w:rFonts w:ascii="Gadugi" w:hAnsi="Gadugi"/>
          <w:color w:val="000000" w:themeColor="text1"/>
          <w:szCs w:val="24"/>
        </w:rPr>
        <w:t xml:space="preserve"> comoquiera que se omitió recurrir el auto</w:t>
      </w:r>
      <w:r w:rsidR="005C43B2" w:rsidRPr="00DF4632">
        <w:rPr>
          <w:rFonts w:ascii="Gadugi" w:hAnsi="Gadugi"/>
          <w:color w:val="000000" w:themeColor="text1"/>
          <w:szCs w:val="24"/>
        </w:rPr>
        <w:t xml:space="preserve"> mediante el cual se</w:t>
      </w:r>
      <w:r w:rsidR="0018035F" w:rsidRPr="00DF4632">
        <w:rPr>
          <w:rFonts w:ascii="Gadugi" w:hAnsi="Gadugi"/>
          <w:color w:val="000000" w:themeColor="text1"/>
          <w:szCs w:val="24"/>
        </w:rPr>
        <w:t xml:space="preserve"> negó el trámite a la solicitud del accionante.</w:t>
      </w:r>
      <w:r w:rsidR="002731F9" w:rsidRPr="00DF4632">
        <w:rPr>
          <w:rStyle w:val="Refdenotaalpie"/>
          <w:rFonts w:ascii="Gadugi" w:hAnsi="Gadugi"/>
          <w:color w:val="000000" w:themeColor="text1"/>
          <w:szCs w:val="24"/>
        </w:rPr>
        <w:footnoteReference w:id="6"/>
      </w:r>
      <w:r w:rsidR="0018035F" w:rsidRPr="00DF4632">
        <w:rPr>
          <w:rFonts w:ascii="Gadugi" w:hAnsi="Gadugi"/>
          <w:color w:val="000000" w:themeColor="text1"/>
          <w:szCs w:val="24"/>
        </w:rPr>
        <w:t xml:space="preserve"> </w:t>
      </w:r>
    </w:p>
    <w:p w14:paraId="1A069929" w14:textId="140E4FAD" w:rsidR="005B3A46" w:rsidRPr="00DF4632" w:rsidRDefault="00FB7EC4" w:rsidP="00DF4632">
      <w:pPr>
        <w:tabs>
          <w:tab w:val="left" w:pos="2835"/>
        </w:tabs>
        <w:spacing w:line="276" w:lineRule="auto"/>
        <w:jc w:val="both"/>
        <w:rPr>
          <w:rFonts w:ascii="Gadugi" w:hAnsi="Gadugi" w:cs="Arial"/>
          <w:color w:val="000000" w:themeColor="text1"/>
          <w:sz w:val="24"/>
          <w:szCs w:val="24"/>
        </w:rPr>
      </w:pPr>
      <w:r w:rsidRPr="00DF4632">
        <w:rPr>
          <w:rFonts w:ascii="Gadugi" w:hAnsi="Gadugi" w:cs="Arial"/>
          <w:color w:val="000000" w:themeColor="text1"/>
          <w:sz w:val="24"/>
          <w:szCs w:val="24"/>
        </w:rPr>
        <w:tab/>
      </w:r>
    </w:p>
    <w:p w14:paraId="5EA1E1D4" w14:textId="77C5DEA2" w:rsidR="005C43B2" w:rsidRPr="00DF4632" w:rsidRDefault="008A2799" w:rsidP="00DF4632">
      <w:pPr>
        <w:tabs>
          <w:tab w:val="left" w:pos="2835"/>
        </w:tabs>
        <w:spacing w:line="276" w:lineRule="auto"/>
        <w:jc w:val="both"/>
        <w:rPr>
          <w:rFonts w:ascii="Gadugi" w:hAnsi="Gadugi" w:cs="Arial"/>
          <w:i/>
          <w:color w:val="000000" w:themeColor="text1"/>
          <w:sz w:val="24"/>
          <w:szCs w:val="24"/>
        </w:rPr>
      </w:pPr>
      <w:r w:rsidRPr="00DF4632">
        <w:rPr>
          <w:rFonts w:ascii="Gadugi" w:hAnsi="Gadugi" w:cs="Arial"/>
          <w:color w:val="000000" w:themeColor="text1"/>
          <w:sz w:val="24"/>
          <w:szCs w:val="24"/>
        </w:rPr>
        <w:tab/>
        <w:t>Impugnó la parte actora</w:t>
      </w:r>
      <w:r w:rsidR="005C43B2" w:rsidRPr="00DF4632">
        <w:rPr>
          <w:rFonts w:ascii="Gadugi" w:hAnsi="Gadugi" w:cs="Arial"/>
          <w:color w:val="000000" w:themeColor="text1"/>
          <w:sz w:val="24"/>
          <w:szCs w:val="24"/>
        </w:rPr>
        <w:t xml:space="preserve"> porque </w:t>
      </w:r>
      <w:r w:rsidR="005C43B2" w:rsidRPr="00DF4632">
        <w:rPr>
          <w:rFonts w:ascii="Gadugi" w:hAnsi="Gadugi" w:cs="Arial"/>
          <w:i/>
          <w:color w:val="000000" w:themeColor="text1"/>
          <w:sz w:val="24"/>
          <w:szCs w:val="24"/>
        </w:rPr>
        <w:t>“</w:t>
      </w:r>
      <w:r w:rsidR="005C43B2" w:rsidRPr="00DF4632">
        <w:rPr>
          <w:rFonts w:ascii="Gadugi" w:hAnsi="Gadugi" w:cs="Arial"/>
          <w:i/>
          <w:color w:val="000000" w:themeColor="text1"/>
          <w:sz w:val="22"/>
          <w:szCs w:val="24"/>
        </w:rPr>
        <w:t>(…) El recurso de reposición no era idóneo y eficaz en razón a la terquedad del despacho de conocimiento de la demanda ejecutiva</w:t>
      </w:r>
      <w:r w:rsidR="005C43B2" w:rsidRPr="00DF4632">
        <w:rPr>
          <w:rFonts w:ascii="Gadugi" w:hAnsi="Gadugi" w:cs="Arial"/>
          <w:i/>
          <w:color w:val="000000" w:themeColor="text1"/>
          <w:sz w:val="24"/>
          <w:szCs w:val="24"/>
        </w:rPr>
        <w:t>.”</w:t>
      </w:r>
      <w:r w:rsidR="002731F9" w:rsidRPr="00DF4632">
        <w:rPr>
          <w:rStyle w:val="Refdenotaalpie"/>
          <w:rFonts w:ascii="Gadugi" w:hAnsi="Gadugi"/>
          <w:i/>
          <w:color w:val="000000" w:themeColor="text1"/>
          <w:sz w:val="24"/>
          <w:szCs w:val="24"/>
        </w:rPr>
        <w:footnoteReference w:id="7"/>
      </w:r>
    </w:p>
    <w:p w14:paraId="751C74C1" w14:textId="77777777" w:rsidR="008D41EE" w:rsidRPr="00DF4632" w:rsidRDefault="008D41EE" w:rsidP="00DF4632">
      <w:pPr>
        <w:tabs>
          <w:tab w:val="left" w:pos="3108"/>
        </w:tabs>
        <w:spacing w:line="276" w:lineRule="auto"/>
        <w:ind w:firstLine="2835"/>
        <w:jc w:val="both"/>
        <w:rPr>
          <w:rFonts w:ascii="Gadugi" w:hAnsi="Gadugi" w:cs="Arial"/>
          <w:b/>
          <w:color w:val="000000" w:themeColor="text1"/>
          <w:sz w:val="24"/>
          <w:szCs w:val="24"/>
        </w:rPr>
      </w:pPr>
    </w:p>
    <w:p w14:paraId="34597989" w14:textId="77777777" w:rsidR="008D41EE" w:rsidRPr="00DF4632" w:rsidRDefault="008D41EE" w:rsidP="00DF4632">
      <w:pPr>
        <w:tabs>
          <w:tab w:val="left" w:pos="3108"/>
        </w:tabs>
        <w:spacing w:line="276" w:lineRule="auto"/>
        <w:ind w:firstLine="2835"/>
        <w:jc w:val="both"/>
        <w:rPr>
          <w:rFonts w:ascii="Gadugi" w:hAnsi="Gadugi" w:cs="Arial"/>
          <w:b/>
          <w:color w:val="000000" w:themeColor="text1"/>
          <w:sz w:val="24"/>
          <w:szCs w:val="24"/>
        </w:rPr>
      </w:pPr>
    </w:p>
    <w:p w14:paraId="3E084F27" w14:textId="5FB8170F" w:rsidR="00CD73E5" w:rsidRPr="00DF4632" w:rsidRDefault="00CD73E5" w:rsidP="00DF4632">
      <w:pPr>
        <w:tabs>
          <w:tab w:val="left" w:pos="3108"/>
        </w:tabs>
        <w:spacing w:line="276" w:lineRule="auto"/>
        <w:ind w:firstLine="2835"/>
        <w:jc w:val="both"/>
        <w:rPr>
          <w:rFonts w:ascii="Gadugi" w:hAnsi="Gadugi" w:cs="Arial"/>
          <w:b/>
          <w:color w:val="000000" w:themeColor="text1"/>
          <w:sz w:val="24"/>
          <w:szCs w:val="24"/>
        </w:rPr>
      </w:pPr>
      <w:r w:rsidRPr="00DF4632">
        <w:rPr>
          <w:rFonts w:ascii="Gadugi" w:hAnsi="Gadugi" w:cs="Arial"/>
          <w:b/>
          <w:color w:val="000000" w:themeColor="text1"/>
          <w:sz w:val="24"/>
          <w:szCs w:val="24"/>
        </w:rPr>
        <w:lastRenderedPageBreak/>
        <w:t>CONSIDERACIONES</w:t>
      </w:r>
    </w:p>
    <w:p w14:paraId="5FD16B4D" w14:textId="77777777" w:rsidR="00CD73E5" w:rsidRPr="00DF4632" w:rsidRDefault="00CD73E5" w:rsidP="00DF4632">
      <w:pPr>
        <w:tabs>
          <w:tab w:val="left" w:pos="3108"/>
        </w:tabs>
        <w:spacing w:line="276" w:lineRule="auto"/>
        <w:ind w:firstLine="2835"/>
        <w:jc w:val="both"/>
        <w:rPr>
          <w:rFonts w:ascii="Gadugi" w:hAnsi="Gadugi" w:cs="Arial"/>
          <w:color w:val="000000" w:themeColor="text1"/>
          <w:sz w:val="24"/>
          <w:szCs w:val="24"/>
          <w:u w:val="single"/>
        </w:rPr>
      </w:pPr>
    </w:p>
    <w:p w14:paraId="3E681443" w14:textId="77777777" w:rsidR="00CD73E5" w:rsidRPr="00DF4632" w:rsidRDefault="009E0FD8" w:rsidP="00DF4632">
      <w:pPr>
        <w:pStyle w:val="Textoindependiente21"/>
        <w:tabs>
          <w:tab w:val="left" w:pos="3108"/>
        </w:tabs>
        <w:spacing w:line="276" w:lineRule="auto"/>
        <w:rPr>
          <w:rFonts w:ascii="Gadugi" w:hAnsi="Gadugi"/>
          <w:color w:val="000000" w:themeColor="text1"/>
          <w:szCs w:val="24"/>
        </w:rPr>
      </w:pPr>
      <w:r w:rsidRPr="00DF4632">
        <w:rPr>
          <w:rFonts w:ascii="Gadugi" w:hAnsi="Gadugi"/>
          <w:color w:val="000000" w:themeColor="text1"/>
          <w:szCs w:val="24"/>
        </w:rPr>
        <w:t>L</w:t>
      </w:r>
      <w:r w:rsidR="00F66464" w:rsidRPr="00DF4632">
        <w:rPr>
          <w:rFonts w:ascii="Gadugi" w:hAnsi="Gadugi"/>
          <w:color w:val="000000" w:themeColor="text1"/>
          <w:szCs w:val="24"/>
        </w:rPr>
        <w:t>a acción de</w:t>
      </w:r>
      <w:r w:rsidR="00CD73E5" w:rsidRPr="00DF4632">
        <w:rPr>
          <w:rFonts w:ascii="Gadugi" w:hAnsi="Gadugi"/>
          <w:color w:val="000000" w:themeColor="text1"/>
          <w:szCs w:val="24"/>
        </w:rPr>
        <w:t xml:space="preserv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39DE15AC" w14:textId="77777777" w:rsidR="00CD73E5" w:rsidRPr="00DF4632" w:rsidRDefault="00CD73E5" w:rsidP="00DF4632">
      <w:pPr>
        <w:tabs>
          <w:tab w:val="left" w:pos="2835"/>
        </w:tabs>
        <w:spacing w:line="276" w:lineRule="auto"/>
        <w:ind w:firstLine="2835"/>
        <w:jc w:val="both"/>
        <w:rPr>
          <w:rFonts w:ascii="Gadugi" w:hAnsi="Gadugi"/>
          <w:color w:val="000000" w:themeColor="text1"/>
          <w:sz w:val="24"/>
          <w:szCs w:val="24"/>
        </w:rPr>
      </w:pPr>
      <w:r w:rsidRPr="00DF4632">
        <w:rPr>
          <w:rFonts w:ascii="Gadugi" w:hAnsi="Gadugi"/>
          <w:color w:val="000000" w:themeColor="text1"/>
          <w:sz w:val="24"/>
          <w:szCs w:val="24"/>
        </w:rPr>
        <w:t xml:space="preserve">  </w:t>
      </w:r>
      <w:r w:rsidRPr="00DF4632">
        <w:rPr>
          <w:rFonts w:ascii="Gadugi" w:hAnsi="Gadugi"/>
          <w:color w:val="000000" w:themeColor="text1"/>
          <w:sz w:val="24"/>
          <w:szCs w:val="24"/>
        </w:rPr>
        <w:tab/>
      </w:r>
      <w:r w:rsidRPr="00DF4632">
        <w:rPr>
          <w:rFonts w:ascii="Gadugi" w:hAnsi="Gadugi"/>
          <w:color w:val="000000" w:themeColor="text1"/>
          <w:sz w:val="24"/>
          <w:szCs w:val="24"/>
        </w:rPr>
        <w:tab/>
      </w:r>
      <w:r w:rsidRPr="00DF4632">
        <w:rPr>
          <w:rFonts w:ascii="Gadugi" w:hAnsi="Gadugi"/>
          <w:color w:val="000000" w:themeColor="text1"/>
          <w:sz w:val="24"/>
          <w:szCs w:val="24"/>
        </w:rPr>
        <w:tab/>
      </w:r>
      <w:r w:rsidRPr="00DF4632">
        <w:rPr>
          <w:rFonts w:ascii="Gadugi" w:hAnsi="Gadugi"/>
          <w:color w:val="000000" w:themeColor="text1"/>
          <w:sz w:val="24"/>
          <w:szCs w:val="24"/>
        </w:rPr>
        <w:tab/>
      </w:r>
    </w:p>
    <w:p w14:paraId="483C9A3D" w14:textId="39385D11" w:rsidR="005C43B2" w:rsidRPr="00DF4632" w:rsidRDefault="009022F5" w:rsidP="00DF4632">
      <w:pPr>
        <w:tabs>
          <w:tab w:val="left" w:pos="3108"/>
        </w:tabs>
        <w:spacing w:line="276" w:lineRule="auto"/>
        <w:ind w:firstLine="2835"/>
        <w:jc w:val="both"/>
        <w:rPr>
          <w:rFonts w:ascii="Gadugi" w:hAnsi="Gadugi" w:cs="Arial"/>
          <w:color w:val="000000" w:themeColor="text1"/>
          <w:sz w:val="24"/>
          <w:szCs w:val="24"/>
        </w:rPr>
      </w:pPr>
      <w:r w:rsidRPr="00DF4632">
        <w:rPr>
          <w:rFonts w:ascii="Gadugi" w:hAnsi="Gadugi"/>
          <w:color w:val="000000" w:themeColor="text1"/>
          <w:sz w:val="24"/>
          <w:szCs w:val="24"/>
        </w:rPr>
        <w:t xml:space="preserve">Acude </w:t>
      </w:r>
      <w:r w:rsidR="005C43B2" w:rsidRPr="00DF4632">
        <w:rPr>
          <w:rFonts w:ascii="Gadugi" w:hAnsi="Gadugi"/>
          <w:color w:val="000000" w:themeColor="text1"/>
          <w:sz w:val="24"/>
          <w:szCs w:val="24"/>
        </w:rPr>
        <w:t>el</w:t>
      </w:r>
      <w:r w:rsidRPr="00DF4632">
        <w:rPr>
          <w:rFonts w:ascii="Gadugi" w:hAnsi="Gadugi"/>
          <w:color w:val="000000" w:themeColor="text1"/>
          <w:sz w:val="24"/>
          <w:szCs w:val="24"/>
        </w:rPr>
        <w:t xml:space="preserve"> accionante</w:t>
      </w:r>
      <w:r w:rsidR="00CD73E5" w:rsidRPr="00DF4632">
        <w:rPr>
          <w:rFonts w:ascii="Gadugi" w:hAnsi="Gadugi"/>
          <w:color w:val="000000" w:themeColor="text1"/>
          <w:sz w:val="24"/>
          <w:szCs w:val="24"/>
        </w:rPr>
        <w:t xml:space="preserve"> </w:t>
      </w:r>
      <w:r w:rsidR="00CD73E5" w:rsidRPr="00DF4632">
        <w:rPr>
          <w:rFonts w:ascii="Gadugi" w:hAnsi="Gadugi" w:cs="Arial"/>
          <w:color w:val="000000" w:themeColor="text1"/>
          <w:sz w:val="24"/>
          <w:szCs w:val="24"/>
        </w:rPr>
        <w:t>en procura de la protección de</w:t>
      </w:r>
      <w:r w:rsidR="00D97D5E" w:rsidRPr="00DF4632">
        <w:rPr>
          <w:rFonts w:ascii="Gadugi" w:hAnsi="Gadugi" w:cs="Arial"/>
          <w:color w:val="000000" w:themeColor="text1"/>
          <w:sz w:val="24"/>
          <w:szCs w:val="24"/>
        </w:rPr>
        <w:t xml:space="preserve"> </w:t>
      </w:r>
      <w:r w:rsidR="00642E81" w:rsidRPr="00DF4632">
        <w:rPr>
          <w:rFonts w:ascii="Gadugi" w:hAnsi="Gadugi" w:cs="Arial"/>
          <w:color w:val="000000" w:themeColor="text1"/>
          <w:sz w:val="24"/>
          <w:szCs w:val="24"/>
        </w:rPr>
        <w:t>su derecho al debido proceso</w:t>
      </w:r>
      <w:r w:rsidR="00036916" w:rsidRPr="00DF4632">
        <w:rPr>
          <w:rFonts w:ascii="Gadugi" w:hAnsi="Gadugi" w:cs="Arial"/>
          <w:color w:val="000000" w:themeColor="text1"/>
          <w:sz w:val="24"/>
          <w:szCs w:val="24"/>
        </w:rPr>
        <w:t>,</w:t>
      </w:r>
      <w:r w:rsidR="00A0360C" w:rsidRPr="00DF4632">
        <w:rPr>
          <w:rFonts w:ascii="Gadugi" w:hAnsi="Gadugi" w:cs="Arial"/>
          <w:color w:val="000000" w:themeColor="text1"/>
          <w:sz w:val="24"/>
          <w:szCs w:val="24"/>
        </w:rPr>
        <w:t xml:space="preserve"> </w:t>
      </w:r>
      <w:r w:rsidR="00E460C4" w:rsidRPr="00DF4632">
        <w:rPr>
          <w:rFonts w:ascii="Gadugi" w:hAnsi="Gadugi" w:cs="Arial"/>
          <w:color w:val="000000" w:themeColor="text1"/>
          <w:sz w:val="24"/>
          <w:szCs w:val="24"/>
        </w:rPr>
        <w:t>por la inconformidad que le causa</w:t>
      </w:r>
      <w:r w:rsidR="005C43B2" w:rsidRPr="00DF4632">
        <w:rPr>
          <w:rFonts w:ascii="Gadugi" w:hAnsi="Gadugi" w:cs="Arial"/>
          <w:color w:val="000000" w:themeColor="text1"/>
          <w:sz w:val="24"/>
          <w:szCs w:val="24"/>
        </w:rPr>
        <w:t>, que el juzgado accionado se hubiera negado a dar</w:t>
      </w:r>
      <w:r w:rsidR="00972ED3" w:rsidRPr="00DF4632">
        <w:rPr>
          <w:rFonts w:ascii="Gadugi" w:hAnsi="Gadugi" w:cs="Arial"/>
          <w:color w:val="000000" w:themeColor="text1"/>
          <w:sz w:val="24"/>
          <w:szCs w:val="24"/>
        </w:rPr>
        <w:t>le trámite a una solicitud tendiente a que se cumpla la sentencia proferida en la ejecución con radicado 2014-00983-00.</w:t>
      </w:r>
    </w:p>
    <w:p w14:paraId="0F8405CC" w14:textId="1A8A70FC" w:rsidR="00972ED3" w:rsidRPr="00DF4632" w:rsidRDefault="00972ED3" w:rsidP="00DF4632">
      <w:pPr>
        <w:tabs>
          <w:tab w:val="left" w:pos="2835"/>
        </w:tabs>
        <w:spacing w:line="276" w:lineRule="auto"/>
        <w:jc w:val="both"/>
        <w:rPr>
          <w:rFonts w:ascii="Gadugi" w:hAnsi="Gadugi" w:cs="Arial"/>
          <w:color w:val="000000" w:themeColor="text1"/>
          <w:sz w:val="24"/>
          <w:szCs w:val="24"/>
        </w:rPr>
      </w:pPr>
    </w:p>
    <w:p w14:paraId="13118796" w14:textId="691B846F" w:rsidR="00CC07C1" w:rsidRPr="00DF4632" w:rsidRDefault="00972ED3" w:rsidP="00DF4632">
      <w:pPr>
        <w:tabs>
          <w:tab w:val="left" w:pos="2835"/>
        </w:tabs>
        <w:spacing w:line="276" w:lineRule="auto"/>
        <w:jc w:val="both"/>
        <w:rPr>
          <w:rFonts w:ascii="Gadugi" w:hAnsi="Gadugi" w:cs="Arial"/>
          <w:color w:val="000000" w:themeColor="text1"/>
          <w:sz w:val="24"/>
          <w:szCs w:val="24"/>
        </w:rPr>
      </w:pPr>
      <w:r w:rsidRPr="00DF4632">
        <w:rPr>
          <w:rFonts w:ascii="Gadugi" w:hAnsi="Gadugi" w:cs="Arial"/>
          <w:color w:val="000000" w:themeColor="text1"/>
          <w:sz w:val="24"/>
          <w:szCs w:val="24"/>
        </w:rPr>
        <w:tab/>
        <w:t>De entrada</w:t>
      </w:r>
      <w:r w:rsidR="00CC07C1" w:rsidRPr="00DF4632">
        <w:rPr>
          <w:rFonts w:ascii="Gadugi" w:hAnsi="Gadugi" w:cs="Arial"/>
          <w:color w:val="000000" w:themeColor="text1"/>
          <w:sz w:val="24"/>
          <w:szCs w:val="24"/>
        </w:rPr>
        <w:t>,</w:t>
      </w:r>
      <w:r w:rsidRPr="00DF4632">
        <w:rPr>
          <w:rFonts w:ascii="Gadugi" w:hAnsi="Gadugi" w:cs="Arial"/>
          <w:color w:val="000000" w:themeColor="text1"/>
          <w:sz w:val="24"/>
          <w:szCs w:val="24"/>
        </w:rPr>
        <w:t xml:space="preserve"> se descarta un actuar temerario por parte del accionant</w:t>
      </w:r>
      <w:r w:rsidR="00CC07C1" w:rsidRPr="00DF4632">
        <w:rPr>
          <w:rFonts w:ascii="Gadugi" w:hAnsi="Gadugi" w:cs="Arial"/>
          <w:color w:val="000000" w:themeColor="text1"/>
          <w:sz w:val="24"/>
          <w:szCs w:val="24"/>
        </w:rPr>
        <w:t>e con ocasión de las tutelas que ha formulado en el pasado</w:t>
      </w:r>
      <w:r w:rsidRPr="00DF4632">
        <w:rPr>
          <w:rFonts w:ascii="Gadugi" w:hAnsi="Gadugi" w:cs="Arial"/>
          <w:color w:val="000000" w:themeColor="text1"/>
          <w:sz w:val="24"/>
          <w:szCs w:val="24"/>
        </w:rPr>
        <w:t>, porque</w:t>
      </w:r>
      <w:r w:rsidR="00CC07C1" w:rsidRPr="00DF4632">
        <w:rPr>
          <w:rFonts w:ascii="Gadugi" w:hAnsi="Gadugi" w:cs="Arial"/>
          <w:color w:val="000000" w:themeColor="text1"/>
          <w:sz w:val="24"/>
          <w:szCs w:val="24"/>
        </w:rPr>
        <w:t xml:space="preserve"> la pretensión de la presente, distinta a las que se planteaban en aquellas</w:t>
      </w:r>
      <w:r w:rsidR="002731F9" w:rsidRPr="00DF4632">
        <w:rPr>
          <w:rStyle w:val="Refdenotaalpie"/>
          <w:rFonts w:ascii="Gadugi" w:hAnsi="Gadugi"/>
          <w:color w:val="000000" w:themeColor="text1"/>
          <w:sz w:val="24"/>
          <w:szCs w:val="24"/>
        </w:rPr>
        <w:footnoteReference w:id="8"/>
      </w:r>
      <w:r w:rsidR="00CC07C1" w:rsidRPr="00DF4632">
        <w:rPr>
          <w:rFonts w:ascii="Gadugi" w:hAnsi="Gadugi" w:cs="Arial"/>
          <w:color w:val="000000" w:themeColor="text1"/>
          <w:sz w:val="24"/>
          <w:szCs w:val="24"/>
        </w:rPr>
        <w:t xml:space="preserve">, es que se le ordene al juzgado darle trámite a lo que él ha denominado </w:t>
      </w:r>
      <w:r w:rsidR="00CC07C1" w:rsidRPr="00DF4632">
        <w:rPr>
          <w:rFonts w:ascii="Gadugi" w:hAnsi="Gadugi" w:cs="Arial"/>
          <w:i/>
          <w:color w:val="000000" w:themeColor="text1"/>
          <w:sz w:val="24"/>
          <w:szCs w:val="24"/>
        </w:rPr>
        <w:t>“</w:t>
      </w:r>
      <w:r w:rsidR="00CC07C1" w:rsidRPr="00DF4632">
        <w:rPr>
          <w:rFonts w:ascii="Gadugi" w:hAnsi="Gadugi" w:cs="Arial"/>
          <w:i/>
          <w:color w:val="000000" w:themeColor="text1"/>
          <w:sz w:val="22"/>
          <w:szCs w:val="24"/>
        </w:rPr>
        <w:t>incidente de actuación correctiva</w:t>
      </w:r>
      <w:r w:rsidR="00CC07C1" w:rsidRPr="00DF4632">
        <w:rPr>
          <w:rFonts w:ascii="Gadugi" w:hAnsi="Gadugi" w:cs="Arial"/>
          <w:i/>
          <w:color w:val="000000" w:themeColor="text1"/>
          <w:sz w:val="24"/>
          <w:szCs w:val="24"/>
        </w:rPr>
        <w:t>”.</w:t>
      </w:r>
    </w:p>
    <w:p w14:paraId="221BA783" w14:textId="62447CD8" w:rsidR="00972ED3" w:rsidRPr="00C94311" w:rsidRDefault="00972ED3" w:rsidP="00C94311">
      <w:pPr>
        <w:spacing w:line="276" w:lineRule="auto"/>
        <w:jc w:val="both"/>
        <w:rPr>
          <w:rFonts w:ascii="Gadugi" w:hAnsi="Gadugi"/>
          <w:color w:val="000000" w:themeColor="text1"/>
          <w:sz w:val="24"/>
          <w:szCs w:val="24"/>
        </w:rPr>
      </w:pPr>
    </w:p>
    <w:p w14:paraId="78764368" w14:textId="075095D0" w:rsidR="00CF0E46" w:rsidRPr="00DF4632" w:rsidRDefault="00CF0E46" w:rsidP="00DF4632">
      <w:pPr>
        <w:tabs>
          <w:tab w:val="left" w:pos="2835"/>
        </w:tabs>
        <w:spacing w:line="276" w:lineRule="auto"/>
        <w:jc w:val="both"/>
        <w:rPr>
          <w:rFonts w:ascii="Gadugi" w:hAnsi="Gadugi" w:cs="Arial"/>
          <w:color w:val="000000" w:themeColor="text1"/>
          <w:sz w:val="24"/>
          <w:szCs w:val="24"/>
        </w:rPr>
      </w:pPr>
      <w:r w:rsidRPr="00DF4632">
        <w:rPr>
          <w:rFonts w:ascii="Gadugi" w:hAnsi="Gadugi" w:cs="Arial"/>
          <w:color w:val="000000" w:themeColor="text1"/>
          <w:sz w:val="24"/>
          <w:szCs w:val="24"/>
        </w:rPr>
        <w:tab/>
        <w:t>Aclarado ello, y en lo que atañe con la procedencia de la acción de tutela se tiene lo siguiente:</w:t>
      </w:r>
    </w:p>
    <w:p w14:paraId="625AE92C" w14:textId="77777777" w:rsidR="00CF0E46" w:rsidRPr="00DF4632" w:rsidRDefault="00CF0E46" w:rsidP="00DF4632">
      <w:pPr>
        <w:tabs>
          <w:tab w:val="left" w:pos="2835"/>
        </w:tabs>
        <w:spacing w:line="276" w:lineRule="auto"/>
        <w:jc w:val="both"/>
        <w:rPr>
          <w:rFonts w:ascii="Gadugi" w:hAnsi="Gadugi" w:cs="Arial"/>
          <w:color w:val="000000" w:themeColor="text1"/>
          <w:sz w:val="24"/>
          <w:szCs w:val="24"/>
        </w:rPr>
      </w:pPr>
    </w:p>
    <w:p w14:paraId="7101DD76" w14:textId="67984380" w:rsidR="00CC07C1" w:rsidRPr="00DF4632" w:rsidRDefault="00BF5A0B" w:rsidP="00DF4632">
      <w:pPr>
        <w:tabs>
          <w:tab w:val="left" w:pos="2835"/>
        </w:tabs>
        <w:spacing w:line="276" w:lineRule="auto"/>
        <w:jc w:val="both"/>
        <w:rPr>
          <w:rFonts w:ascii="Gadugi" w:hAnsi="Gadugi" w:cs="Arial"/>
          <w:color w:val="000000" w:themeColor="text1"/>
          <w:sz w:val="24"/>
          <w:szCs w:val="24"/>
        </w:rPr>
      </w:pPr>
      <w:r w:rsidRPr="00DF4632">
        <w:rPr>
          <w:rFonts w:ascii="Gadugi" w:hAnsi="Gadugi" w:cs="Arial"/>
          <w:color w:val="000000" w:themeColor="text1"/>
          <w:sz w:val="24"/>
          <w:szCs w:val="24"/>
        </w:rPr>
        <w:tab/>
      </w:r>
      <w:r w:rsidRPr="00DF4632">
        <w:rPr>
          <w:rFonts w:ascii="Gadugi" w:hAnsi="Gadugi"/>
          <w:color w:val="000000" w:themeColor="text1"/>
          <w:sz w:val="24"/>
          <w:szCs w:val="24"/>
        </w:rPr>
        <w:t>L</w:t>
      </w:r>
      <w:r w:rsidRPr="00DF4632">
        <w:rPr>
          <w:rFonts w:ascii="Gadugi" w:hAnsi="Gadugi" w:cs="Arial"/>
          <w:color w:val="000000" w:themeColor="text1"/>
          <w:sz w:val="24"/>
          <w:szCs w:val="24"/>
        </w:rPr>
        <w:t xml:space="preserve">a legitimación por activa </w:t>
      </w:r>
      <w:r w:rsidR="00F14E38" w:rsidRPr="00DF4632">
        <w:rPr>
          <w:rFonts w:ascii="Gadugi" w:hAnsi="Gadugi" w:cs="Arial"/>
          <w:color w:val="000000" w:themeColor="text1"/>
          <w:sz w:val="24"/>
          <w:szCs w:val="24"/>
        </w:rPr>
        <w:t>se cumple</w:t>
      </w:r>
      <w:r w:rsidR="00363BDD" w:rsidRPr="00DF4632">
        <w:rPr>
          <w:rFonts w:ascii="Gadugi" w:hAnsi="Gadugi" w:cs="Arial"/>
          <w:color w:val="000000" w:themeColor="text1"/>
          <w:sz w:val="24"/>
          <w:szCs w:val="24"/>
        </w:rPr>
        <w:t xml:space="preserve"> toda vez que </w:t>
      </w:r>
      <w:r w:rsidR="00CC07C1" w:rsidRPr="00DF4632">
        <w:rPr>
          <w:rFonts w:ascii="Gadugi" w:hAnsi="Gadugi" w:cs="Arial"/>
          <w:color w:val="000000" w:themeColor="text1"/>
          <w:sz w:val="24"/>
          <w:szCs w:val="24"/>
        </w:rPr>
        <w:t>el</w:t>
      </w:r>
      <w:r w:rsidR="00363BDD" w:rsidRPr="00DF4632">
        <w:rPr>
          <w:rFonts w:ascii="Gadugi" w:hAnsi="Gadugi" w:cs="Arial"/>
          <w:color w:val="000000" w:themeColor="text1"/>
          <w:sz w:val="24"/>
          <w:szCs w:val="24"/>
        </w:rPr>
        <w:t xml:space="preserve"> accionante</w:t>
      </w:r>
      <w:r w:rsidR="00CC07C1" w:rsidRPr="00DF4632">
        <w:rPr>
          <w:rFonts w:ascii="Gadugi" w:hAnsi="Gadugi" w:cs="Arial"/>
          <w:color w:val="000000" w:themeColor="text1"/>
          <w:sz w:val="24"/>
          <w:szCs w:val="24"/>
        </w:rPr>
        <w:t xml:space="preserve">, </w:t>
      </w:r>
      <w:r w:rsidR="00363BDD" w:rsidRPr="00DF4632">
        <w:rPr>
          <w:rFonts w:ascii="Gadugi" w:hAnsi="Gadugi" w:cs="Arial"/>
          <w:color w:val="000000" w:themeColor="text1"/>
          <w:sz w:val="24"/>
          <w:szCs w:val="24"/>
        </w:rPr>
        <w:t>es demanda</w:t>
      </w:r>
      <w:r w:rsidR="00CC07C1" w:rsidRPr="00DF4632">
        <w:rPr>
          <w:rFonts w:ascii="Gadugi" w:hAnsi="Gadugi" w:cs="Arial"/>
          <w:color w:val="000000" w:themeColor="text1"/>
          <w:sz w:val="24"/>
          <w:szCs w:val="24"/>
        </w:rPr>
        <w:t>do</w:t>
      </w:r>
      <w:r w:rsidR="00363BDD" w:rsidRPr="00DF4632">
        <w:rPr>
          <w:rFonts w:ascii="Gadugi" w:hAnsi="Gadugi" w:cs="Arial"/>
          <w:color w:val="000000" w:themeColor="text1"/>
          <w:sz w:val="24"/>
          <w:szCs w:val="24"/>
        </w:rPr>
        <w:t xml:space="preserve"> en el proceso </w:t>
      </w:r>
      <w:r w:rsidR="00CC07C1" w:rsidRPr="00DF4632">
        <w:rPr>
          <w:rFonts w:ascii="Gadugi" w:hAnsi="Gadugi" w:cs="Arial"/>
          <w:color w:val="000000" w:themeColor="text1"/>
          <w:sz w:val="24"/>
          <w:szCs w:val="24"/>
        </w:rPr>
        <w:t>ejecutivo de marras</w:t>
      </w:r>
      <w:r w:rsidR="00412245" w:rsidRPr="00DF4632">
        <w:rPr>
          <w:rFonts w:ascii="Gadugi" w:hAnsi="Gadugi" w:cs="Arial"/>
          <w:color w:val="000000" w:themeColor="text1"/>
          <w:sz w:val="24"/>
          <w:szCs w:val="24"/>
        </w:rPr>
        <w:t xml:space="preserve">; también se cumple por pasiva, ya que en el Juzgado accionado se tramita el caso que se pone bajo el análisis del juez constitucional. </w:t>
      </w:r>
      <w:r w:rsidR="00CC07C1" w:rsidRPr="00DF4632">
        <w:rPr>
          <w:rFonts w:ascii="Gadugi" w:hAnsi="Gadugi" w:cs="Arial"/>
          <w:color w:val="000000" w:themeColor="text1"/>
          <w:sz w:val="24"/>
          <w:szCs w:val="24"/>
        </w:rPr>
        <w:t xml:space="preserve">Y también puede comparecer la Unidad Residencial El Palmar PH, pues actúa como ejecutante en el juicio que se cuestiona. </w:t>
      </w:r>
    </w:p>
    <w:p w14:paraId="6E7B7EDB" w14:textId="6F806982" w:rsidR="00BF5A0B" w:rsidRPr="00DF4632" w:rsidRDefault="00BF5A0B" w:rsidP="00DF4632">
      <w:pPr>
        <w:spacing w:line="276" w:lineRule="auto"/>
        <w:jc w:val="both"/>
        <w:rPr>
          <w:rFonts w:ascii="Gadugi" w:hAnsi="Gadugi"/>
          <w:color w:val="000000" w:themeColor="text1"/>
          <w:sz w:val="24"/>
          <w:szCs w:val="24"/>
        </w:rPr>
      </w:pPr>
    </w:p>
    <w:p w14:paraId="12BE7F90" w14:textId="5716C076" w:rsidR="00BF5A0B" w:rsidRPr="00DF4632" w:rsidRDefault="00BF5A0B" w:rsidP="00DF4632">
      <w:pPr>
        <w:spacing w:line="276" w:lineRule="auto"/>
        <w:jc w:val="both"/>
        <w:rPr>
          <w:rFonts w:ascii="Gadugi" w:hAnsi="Gadugi"/>
          <w:color w:val="000000" w:themeColor="text1"/>
          <w:sz w:val="24"/>
          <w:szCs w:val="24"/>
        </w:rPr>
      </w:pPr>
      <w:r w:rsidRPr="00DF4632">
        <w:rPr>
          <w:rFonts w:ascii="Gadugi" w:hAnsi="Gadugi"/>
          <w:color w:val="000000" w:themeColor="text1"/>
          <w:sz w:val="24"/>
          <w:szCs w:val="24"/>
        </w:rPr>
        <w:t xml:space="preserve">  </w:t>
      </w:r>
      <w:r w:rsidRPr="00DF4632">
        <w:rPr>
          <w:rFonts w:ascii="Gadugi" w:hAnsi="Gadugi"/>
          <w:color w:val="000000" w:themeColor="text1"/>
          <w:sz w:val="24"/>
          <w:szCs w:val="24"/>
        </w:rPr>
        <w:tab/>
      </w:r>
      <w:r w:rsidRPr="00DF4632">
        <w:rPr>
          <w:rFonts w:ascii="Gadugi" w:hAnsi="Gadugi"/>
          <w:color w:val="000000" w:themeColor="text1"/>
          <w:sz w:val="24"/>
          <w:szCs w:val="24"/>
        </w:rPr>
        <w:tab/>
      </w:r>
      <w:r w:rsidRPr="00DF4632">
        <w:rPr>
          <w:rFonts w:ascii="Gadugi" w:hAnsi="Gadugi"/>
          <w:color w:val="000000" w:themeColor="text1"/>
          <w:sz w:val="24"/>
          <w:szCs w:val="24"/>
        </w:rPr>
        <w:tab/>
      </w:r>
      <w:r w:rsidRPr="00DF4632">
        <w:rPr>
          <w:rFonts w:ascii="Gadugi" w:hAnsi="Gadugi"/>
          <w:color w:val="000000" w:themeColor="text1"/>
          <w:sz w:val="24"/>
          <w:szCs w:val="24"/>
        </w:rPr>
        <w:tab/>
        <w:t>R</w:t>
      </w:r>
      <w:r w:rsidRPr="00DF4632">
        <w:rPr>
          <w:rFonts w:ascii="Gadugi" w:hAnsi="Gadugi" w:cs="Arial"/>
          <w:color w:val="000000" w:themeColor="text1"/>
          <w:sz w:val="24"/>
          <w:szCs w:val="24"/>
        </w:rPr>
        <w:t xml:space="preserve">eiteradamente se ha expuesto que </w:t>
      </w:r>
      <w:r w:rsidRPr="00DF4632">
        <w:rPr>
          <w:rFonts w:ascii="Gadugi" w:hAnsi="Gadugi"/>
          <w:color w:val="000000" w:themeColor="text1"/>
          <w:sz w:val="24"/>
          <w:szCs w:val="24"/>
        </w:rPr>
        <w:t>a pesar de la inexequibilidad de las normas que en el Decreto 2591 de 1991 preveían la acción de tutela contra providencias judiciales</w:t>
      </w:r>
      <w:r w:rsidRPr="00DF4632">
        <w:rPr>
          <w:rStyle w:val="Refdenotaalpie"/>
          <w:rFonts w:ascii="Gadugi" w:hAnsi="Gadugi"/>
          <w:color w:val="000000" w:themeColor="text1"/>
          <w:sz w:val="24"/>
          <w:szCs w:val="24"/>
        </w:rPr>
        <w:footnoteReference w:id="9"/>
      </w:r>
      <w:r w:rsidRPr="00DF4632">
        <w:rPr>
          <w:rFonts w:ascii="Gadugi" w:hAnsi="Gadugi"/>
          <w:color w:val="000000" w:themeColor="text1"/>
          <w:sz w:val="24"/>
          <w:szCs w:val="24"/>
        </w:rPr>
        <w:t>, tal mecanismo se abre paso en aquellos eventos en los que se incurra en una vía de hecho, o como se denominan hoy, criterios de procedibilidad de la acción de tutela contra decisiones de los jueces, en que solo cabe un amparo de esta naturaleza en la medida en que concurra alguna de las causales generales o específicas, delineadas por la Corte Constitucional</w:t>
      </w:r>
      <w:r w:rsidRPr="00DF4632">
        <w:rPr>
          <w:rFonts w:ascii="Gadugi" w:hAnsi="Gadugi" w:cs="Arial"/>
          <w:color w:val="000000" w:themeColor="text1"/>
          <w:sz w:val="24"/>
          <w:szCs w:val="24"/>
        </w:rPr>
        <w:t xml:space="preserve"> en múltiples ocasiones. Sobre ellas, recientemente, en las sentencias SU-222 de 2016, SU573 de 2017 y SU004 de 2018, </w:t>
      </w:r>
      <w:r w:rsidRPr="00DF4632">
        <w:rPr>
          <w:rFonts w:ascii="Gadugi" w:hAnsi="Gadugi" w:cs="Arial"/>
          <w:color w:val="000000" w:themeColor="text1"/>
          <w:sz w:val="24"/>
          <w:szCs w:val="24"/>
          <w:lang w:val="es-419"/>
        </w:rPr>
        <w:t xml:space="preserve">reiteradas en las sentencias </w:t>
      </w:r>
      <w:r w:rsidRPr="00DF4632">
        <w:rPr>
          <w:rFonts w:ascii="Gadugi" w:hAnsi="Gadugi" w:cs="Arial"/>
          <w:color w:val="000000" w:themeColor="text1"/>
          <w:sz w:val="24"/>
          <w:szCs w:val="24"/>
        </w:rPr>
        <w:t>T-008-20, T-053-20,</w:t>
      </w:r>
      <w:r w:rsidR="00E460C4" w:rsidRPr="00DF4632">
        <w:rPr>
          <w:rFonts w:ascii="Gadugi" w:hAnsi="Gadugi" w:cs="Arial"/>
          <w:color w:val="000000" w:themeColor="text1"/>
          <w:sz w:val="24"/>
          <w:szCs w:val="24"/>
        </w:rPr>
        <w:t xml:space="preserve"> T-045-21, T-019</w:t>
      </w:r>
      <w:r w:rsidR="005F33AC" w:rsidRPr="00DF4632">
        <w:rPr>
          <w:rFonts w:ascii="Gadugi" w:hAnsi="Gadugi" w:cs="Arial"/>
          <w:color w:val="000000" w:themeColor="text1"/>
          <w:sz w:val="24"/>
          <w:szCs w:val="24"/>
        </w:rPr>
        <w:t>-</w:t>
      </w:r>
      <w:r w:rsidR="00E460C4" w:rsidRPr="00DF4632">
        <w:rPr>
          <w:rFonts w:ascii="Gadugi" w:hAnsi="Gadugi" w:cs="Arial"/>
          <w:color w:val="000000" w:themeColor="text1"/>
          <w:sz w:val="24"/>
          <w:szCs w:val="24"/>
        </w:rPr>
        <w:t>21</w:t>
      </w:r>
      <w:r w:rsidR="00CF0E46" w:rsidRPr="00DF4632">
        <w:rPr>
          <w:rFonts w:ascii="Gadugi" w:hAnsi="Gadugi" w:cs="Arial"/>
          <w:color w:val="000000" w:themeColor="text1"/>
          <w:sz w:val="24"/>
          <w:szCs w:val="24"/>
        </w:rPr>
        <w:t xml:space="preserve">, </w:t>
      </w:r>
      <w:r w:rsidR="00CF0E46" w:rsidRPr="00DF4632">
        <w:rPr>
          <w:rFonts w:ascii="Gadugi" w:hAnsi="Gadugi" w:cs="Arial"/>
          <w:sz w:val="24"/>
          <w:szCs w:val="24"/>
        </w:rPr>
        <w:t xml:space="preserve">y más recientemente en la SU128-21, </w:t>
      </w:r>
      <w:r w:rsidRPr="00DF4632">
        <w:rPr>
          <w:rFonts w:ascii="Gadugi" w:hAnsi="Gadugi" w:cs="Arial"/>
          <w:color w:val="000000" w:themeColor="text1"/>
          <w:sz w:val="24"/>
          <w:szCs w:val="24"/>
        </w:rPr>
        <w:t xml:space="preserve">todas aludiendo a la C-590 de 2005, recordó que las primeras obedecen a </w:t>
      </w:r>
      <w:r w:rsidRPr="00DF4632">
        <w:rPr>
          <w:rFonts w:ascii="Gadugi" w:hAnsi="Gadugi"/>
          <w:color w:val="000000" w:themeColor="text1"/>
          <w:sz w:val="24"/>
          <w:szCs w:val="24"/>
          <w:bdr w:val="none" w:sz="0" w:space="0" w:color="auto" w:frame="1"/>
          <w:lang w:val="es-CO"/>
        </w:rPr>
        <w:t xml:space="preserve">(i) que el asunto sometido a estudio del juez de tutela tenga relevancia constitucional; (ii) que el actor haya agotado los recursos judiciales </w:t>
      </w:r>
      <w:r w:rsidRPr="00DF4632">
        <w:rPr>
          <w:rFonts w:ascii="Gadugi" w:hAnsi="Gadugi"/>
          <w:color w:val="000000" w:themeColor="text1"/>
          <w:sz w:val="24"/>
          <w:szCs w:val="24"/>
          <w:bdr w:val="none" w:sz="0" w:space="0" w:color="auto" w:frame="1"/>
          <w:lang w:val="es-CO"/>
        </w:rPr>
        <w:lastRenderedPageBreak/>
        <w:t>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DF4632">
        <w:rPr>
          <w:rFonts w:ascii="Gadugi" w:hAnsi="Gadugi"/>
          <w:color w:val="000000" w:themeColor="text1"/>
          <w:sz w:val="24"/>
          <w:szCs w:val="24"/>
        </w:rPr>
        <w:t xml:space="preserve"> </w:t>
      </w:r>
      <w:r w:rsidRPr="00DF4632">
        <w:rPr>
          <w:rFonts w:ascii="Gadugi" w:hAnsi="Gadugi" w:cs="Arial"/>
          <w:color w:val="000000" w:themeColor="text1"/>
          <w:sz w:val="24"/>
          <w:szCs w:val="24"/>
        </w:rPr>
        <w:t>Y en cuanto a las segundas, es decir, las causales específicas, se compendian en los defectos</w:t>
      </w:r>
      <w:r w:rsidRPr="00DF4632">
        <w:rPr>
          <w:rFonts w:ascii="Gadugi" w:hAnsi="Gadugi"/>
          <w:color w:val="000000" w:themeColor="text1"/>
          <w:sz w:val="24"/>
          <w:szCs w:val="24"/>
          <w:bdr w:val="none" w:sz="0" w:space="0" w:color="auto" w:frame="1"/>
          <w:lang w:val="es-CO"/>
        </w:rPr>
        <w:t xml:space="preserve"> (i) orgánico, (ii) sustantivo, (iii) procedimental o fáctico; (iv) error inducido; (v) decisión sin motivación; (vi) desconocimiento del precedente constitucional; y (vii) violación directa a la constitución.</w:t>
      </w:r>
      <w:r w:rsidRPr="00DF4632">
        <w:rPr>
          <w:rFonts w:ascii="Gadugi" w:hAnsi="Gadugi"/>
          <w:color w:val="000000" w:themeColor="text1"/>
          <w:sz w:val="24"/>
          <w:szCs w:val="24"/>
        </w:rPr>
        <w:t xml:space="preserve"> </w:t>
      </w:r>
    </w:p>
    <w:p w14:paraId="3AD12A38" w14:textId="1D37EC40" w:rsidR="00610AC1" w:rsidRPr="00DF4632" w:rsidRDefault="00610AC1" w:rsidP="00DF4632">
      <w:pPr>
        <w:spacing w:line="276" w:lineRule="auto"/>
        <w:jc w:val="both"/>
        <w:rPr>
          <w:rFonts w:ascii="Gadugi" w:hAnsi="Gadugi"/>
          <w:color w:val="000000" w:themeColor="text1"/>
          <w:sz w:val="24"/>
          <w:szCs w:val="24"/>
        </w:rPr>
      </w:pPr>
    </w:p>
    <w:p w14:paraId="69DB3B9F" w14:textId="192FCE14" w:rsidR="00CF0E46" w:rsidRPr="00DF4632" w:rsidRDefault="00412245" w:rsidP="00DF4632">
      <w:pPr>
        <w:spacing w:line="276" w:lineRule="auto"/>
        <w:jc w:val="both"/>
        <w:rPr>
          <w:rFonts w:ascii="Gadugi" w:hAnsi="Gadugi"/>
          <w:color w:val="000000" w:themeColor="text1"/>
          <w:sz w:val="24"/>
          <w:szCs w:val="24"/>
        </w:rPr>
      </w:pPr>
      <w:r w:rsidRPr="00DF4632">
        <w:rPr>
          <w:rFonts w:ascii="Gadugi" w:hAnsi="Gadugi"/>
          <w:color w:val="000000" w:themeColor="text1"/>
          <w:sz w:val="24"/>
          <w:szCs w:val="24"/>
        </w:rPr>
        <w:tab/>
      </w:r>
      <w:r w:rsidRPr="00DF4632">
        <w:rPr>
          <w:rFonts w:ascii="Gadugi" w:hAnsi="Gadugi"/>
          <w:color w:val="000000" w:themeColor="text1"/>
          <w:sz w:val="24"/>
          <w:szCs w:val="24"/>
        </w:rPr>
        <w:tab/>
      </w:r>
      <w:r w:rsidRPr="00DF4632">
        <w:rPr>
          <w:rFonts w:ascii="Gadugi" w:hAnsi="Gadugi"/>
          <w:color w:val="000000" w:themeColor="text1"/>
          <w:sz w:val="24"/>
          <w:szCs w:val="24"/>
        </w:rPr>
        <w:tab/>
      </w:r>
      <w:r w:rsidRPr="00DF4632">
        <w:rPr>
          <w:rFonts w:ascii="Gadugi" w:hAnsi="Gadugi"/>
          <w:color w:val="000000" w:themeColor="text1"/>
          <w:sz w:val="24"/>
          <w:szCs w:val="24"/>
        </w:rPr>
        <w:tab/>
        <w:t xml:space="preserve">De frente a ese derrotero, y al revisar </w:t>
      </w:r>
      <w:r w:rsidR="00CF0E46" w:rsidRPr="00DF4632">
        <w:rPr>
          <w:rFonts w:ascii="Gadugi" w:hAnsi="Gadugi"/>
          <w:color w:val="000000" w:themeColor="text1"/>
          <w:sz w:val="24"/>
          <w:szCs w:val="24"/>
        </w:rPr>
        <w:t>el expediente remitido por el juzgado accionado, rápido se advierte el acierto del fallo de primer grado que declaró improcedente la demanda</w:t>
      </w:r>
      <w:r w:rsidR="002731F9" w:rsidRPr="00DF4632">
        <w:rPr>
          <w:rFonts w:ascii="Gadugi" w:hAnsi="Gadugi"/>
          <w:color w:val="000000" w:themeColor="text1"/>
          <w:sz w:val="24"/>
          <w:szCs w:val="24"/>
        </w:rPr>
        <w:t xml:space="preserve">, pues es claro que no supera </w:t>
      </w:r>
      <w:r w:rsidR="00CF0E46" w:rsidRPr="00DF4632">
        <w:rPr>
          <w:rFonts w:ascii="Gadugi" w:hAnsi="Gadugi"/>
          <w:color w:val="000000" w:themeColor="text1"/>
          <w:sz w:val="24"/>
          <w:szCs w:val="24"/>
        </w:rPr>
        <w:t>el umbral de la subsidiari</w:t>
      </w:r>
      <w:r w:rsidR="00352EAF" w:rsidRPr="00DF4632">
        <w:rPr>
          <w:rFonts w:ascii="Gadugi" w:hAnsi="Gadugi"/>
          <w:color w:val="000000" w:themeColor="text1"/>
          <w:sz w:val="24"/>
          <w:szCs w:val="24"/>
        </w:rPr>
        <w:t>e</w:t>
      </w:r>
      <w:r w:rsidR="00CF0E46" w:rsidRPr="00DF4632">
        <w:rPr>
          <w:rFonts w:ascii="Gadugi" w:hAnsi="Gadugi"/>
          <w:color w:val="000000" w:themeColor="text1"/>
          <w:sz w:val="24"/>
          <w:szCs w:val="24"/>
        </w:rPr>
        <w:t xml:space="preserve">dad. </w:t>
      </w:r>
    </w:p>
    <w:p w14:paraId="79DD78FE" w14:textId="4077A09C" w:rsidR="00412245" w:rsidRPr="00DF4632" w:rsidRDefault="00412245" w:rsidP="00DF4632">
      <w:pPr>
        <w:spacing w:line="276" w:lineRule="auto"/>
        <w:jc w:val="both"/>
        <w:rPr>
          <w:rFonts w:ascii="Gadugi" w:hAnsi="Gadugi"/>
          <w:color w:val="000000" w:themeColor="text1"/>
          <w:sz w:val="24"/>
          <w:szCs w:val="24"/>
        </w:rPr>
      </w:pPr>
    </w:p>
    <w:p w14:paraId="64A06E54" w14:textId="3A4CC6D5" w:rsidR="00CF0E46" w:rsidRPr="00DF4632" w:rsidRDefault="00412245" w:rsidP="00DF4632">
      <w:pPr>
        <w:spacing w:line="276" w:lineRule="auto"/>
        <w:jc w:val="both"/>
        <w:rPr>
          <w:rFonts w:ascii="Gadugi" w:hAnsi="Gadugi"/>
          <w:color w:val="000000" w:themeColor="text1"/>
          <w:sz w:val="24"/>
          <w:szCs w:val="24"/>
        </w:rPr>
      </w:pPr>
      <w:r w:rsidRPr="00DF4632">
        <w:rPr>
          <w:rFonts w:ascii="Gadugi" w:hAnsi="Gadugi"/>
          <w:color w:val="000000" w:themeColor="text1"/>
          <w:sz w:val="24"/>
          <w:szCs w:val="24"/>
        </w:rPr>
        <w:tab/>
      </w:r>
      <w:r w:rsidRPr="00DF4632">
        <w:rPr>
          <w:rFonts w:ascii="Gadugi" w:hAnsi="Gadugi"/>
          <w:color w:val="000000" w:themeColor="text1"/>
          <w:sz w:val="24"/>
          <w:szCs w:val="24"/>
        </w:rPr>
        <w:tab/>
      </w:r>
      <w:r w:rsidRPr="00DF4632">
        <w:rPr>
          <w:rFonts w:ascii="Gadugi" w:hAnsi="Gadugi"/>
          <w:color w:val="000000" w:themeColor="text1"/>
          <w:sz w:val="24"/>
          <w:szCs w:val="24"/>
        </w:rPr>
        <w:tab/>
      </w:r>
      <w:r w:rsidRPr="00DF4632">
        <w:rPr>
          <w:rFonts w:ascii="Gadugi" w:hAnsi="Gadugi"/>
          <w:color w:val="000000" w:themeColor="text1"/>
          <w:sz w:val="24"/>
          <w:szCs w:val="24"/>
        </w:rPr>
        <w:tab/>
        <w:t xml:space="preserve">En efecto, </w:t>
      </w:r>
      <w:r w:rsidR="003C1AB7" w:rsidRPr="00DF4632">
        <w:rPr>
          <w:rFonts w:ascii="Gadugi" w:hAnsi="Gadugi"/>
          <w:color w:val="000000" w:themeColor="text1"/>
          <w:sz w:val="24"/>
          <w:szCs w:val="24"/>
        </w:rPr>
        <w:t xml:space="preserve">frente a la decisión que </w:t>
      </w:r>
      <w:r w:rsidR="00767D9E" w:rsidRPr="00DF4632">
        <w:rPr>
          <w:rFonts w:ascii="Gadugi" w:hAnsi="Gadugi"/>
          <w:color w:val="000000" w:themeColor="text1"/>
          <w:sz w:val="24"/>
          <w:szCs w:val="24"/>
        </w:rPr>
        <w:t xml:space="preserve">se </w:t>
      </w:r>
      <w:r w:rsidR="003C1AB7" w:rsidRPr="00DF4632">
        <w:rPr>
          <w:rFonts w:ascii="Gadugi" w:hAnsi="Gadugi"/>
          <w:color w:val="000000" w:themeColor="text1"/>
          <w:sz w:val="24"/>
          <w:szCs w:val="24"/>
        </w:rPr>
        <w:t xml:space="preserve">estima anómala, </w:t>
      </w:r>
      <w:r w:rsidR="00550199" w:rsidRPr="00DF4632">
        <w:rPr>
          <w:rFonts w:ascii="Gadugi" w:hAnsi="Gadugi"/>
          <w:color w:val="000000" w:themeColor="text1"/>
          <w:sz w:val="24"/>
          <w:szCs w:val="24"/>
        </w:rPr>
        <w:t>esto es,</w:t>
      </w:r>
      <w:r w:rsidR="00CF0E46" w:rsidRPr="00DF4632">
        <w:rPr>
          <w:rFonts w:ascii="Gadugi" w:hAnsi="Gadugi"/>
          <w:color w:val="000000" w:themeColor="text1"/>
          <w:sz w:val="24"/>
          <w:szCs w:val="24"/>
        </w:rPr>
        <w:t xml:space="preserve"> el auto del 17 de junio de 2021,</w:t>
      </w:r>
      <w:r w:rsidR="00550199" w:rsidRPr="00DF4632">
        <w:rPr>
          <w:rFonts w:ascii="Gadugi" w:hAnsi="Gadugi"/>
          <w:color w:val="000000" w:themeColor="text1"/>
          <w:sz w:val="24"/>
          <w:szCs w:val="24"/>
        </w:rPr>
        <w:t xml:space="preserve"> </w:t>
      </w:r>
      <w:r w:rsidR="00CF0E46" w:rsidRPr="00DF4632">
        <w:rPr>
          <w:rFonts w:ascii="Gadugi" w:hAnsi="Gadugi"/>
          <w:color w:val="000000" w:themeColor="text1"/>
          <w:sz w:val="24"/>
          <w:szCs w:val="24"/>
        </w:rPr>
        <w:t xml:space="preserve">mediante la cual se negó la solicitud del accionante, tendiente a que se le ordenara a la PH ejecutante cumplir con el fallo </w:t>
      </w:r>
      <w:r w:rsidR="002731F9" w:rsidRPr="00DF4632">
        <w:rPr>
          <w:rFonts w:ascii="Gadugi" w:hAnsi="Gadugi"/>
          <w:color w:val="000000" w:themeColor="text1"/>
          <w:sz w:val="24"/>
          <w:szCs w:val="24"/>
        </w:rPr>
        <w:t>proferido en ese</w:t>
      </w:r>
      <w:r w:rsidR="00CF0E46" w:rsidRPr="00DF4632">
        <w:rPr>
          <w:rFonts w:ascii="Gadugi" w:hAnsi="Gadugi"/>
          <w:color w:val="000000" w:themeColor="text1"/>
          <w:sz w:val="24"/>
          <w:szCs w:val="24"/>
        </w:rPr>
        <w:t xml:space="preserve"> </w:t>
      </w:r>
      <w:r w:rsidR="0055337E" w:rsidRPr="00DF4632">
        <w:rPr>
          <w:rFonts w:ascii="Gadugi" w:hAnsi="Gadugi"/>
          <w:color w:val="000000" w:themeColor="text1"/>
          <w:sz w:val="24"/>
          <w:szCs w:val="24"/>
        </w:rPr>
        <w:t>juicio</w:t>
      </w:r>
      <w:r w:rsidR="002731F9" w:rsidRPr="00DF4632">
        <w:rPr>
          <w:rStyle w:val="Refdenotaalpie"/>
          <w:rFonts w:ascii="Gadugi" w:hAnsi="Gadugi"/>
          <w:color w:val="000000" w:themeColor="text1"/>
          <w:sz w:val="24"/>
          <w:szCs w:val="24"/>
        </w:rPr>
        <w:footnoteReference w:id="10"/>
      </w:r>
      <w:r w:rsidR="00CF0E46" w:rsidRPr="00DF4632">
        <w:rPr>
          <w:rFonts w:ascii="Gadugi" w:hAnsi="Gadugi"/>
          <w:color w:val="000000" w:themeColor="text1"/>
          <w:sz w:val="24"/>
          <w:szCs w:val="24"/>
        </w:rPr>
        <w:t xml:space="preserve">, no se formuló ningún reparo, pese a que estaba </w:t>
      </w:r>
      <w:r w:rsidR="0006073D" w:rsidRPr="00DF4632">
        <w:rPr>
          <w:rFonts w:ascii="Gadugi" w:hAnsi="Gadugi"/>
          <w:color w:val="000000" w:themeColor="text1"/>
          <w:sz w:val="24"/>
          <w:szCs w:val="24"/>
        </w:rPr>
        <w:t xml:space="preserve">disponible </w:t>
      </w:r>
      <w:r w:rsidR="00CF0E46" w:rsidRPr="00DF4632">
        <w:rPr>
          <w:rFonts w:ascii="Gadugi" w:hAnsi="Gadugi"/>
          <w:color w:val="000000" w:themeColor="text1"/>
          <w:sz w:val="24"/>
          <w:szCs w:val="24"/>
        </w:rPr>
        <w:t xml:space="preserve">el recurso de reposición (Art. 318 CGP) el cual era el mecanismo idóneo para propiciar, ante el juez natural de la </w:t>
      </w:r>
      <w:r w:rsidR="0006073D" w:rsidRPr="00DF4632">
        <w:rPr>
          <w:rFonts w:ascii="Gadugi" w:hAnsi="Gadugi"/>
          <w:color w:val="000000" w:themeColor="text1"/>
          <w:sz w:val="24"/>
          <w:szCs w:val="24"/>
        </w:rPr>
        <w:t>ejecución</w:t>
      </w:r>
      <w:r w:rsidR="00CF0E46" w:rsidRPr="00DF4632">
        <w:rPr>
          <w:rFonts w:ascii="Gadugi" w:hAnsi="Gadugi"/>
          <w:color w:val="000000" w:themeColor="text1"/>
          <w:sz w:val="24"/>
          <w:szCs w:val="24"/>
        </w:rPr>
        <w:t>, el debate que aquí se quiere agotar con el juez constitucional de manera principal, pasando por alto la naturaleza eminentemente residual de la acción de tutela (Art. 6, Dec. 2591/91).</w:t>
      </w:r>
    </w:p>
    <w:p w14:paraId="0DC43F6E" w14:textId="77777777" w:rsidR="0055337E" w:rsidRPr="00DF4632" w:rsidRDefault="0055337E" w:rsidP="00DF4632">
      <w:pPr>
        <w:spacing w:line="276" w:lineRule="auto"/>
        <w:jc w:val="both"/>
        <w:rPr>
          <w:rFonts w:ascii="Gadugi" w:hAnsi="Gadugi"/>
          <w:color w:val="000000" w:themeColor="text1"/>
          <w:sz w:val="24"/>
          <w:szCs w:val="24"/>
        </w:rPr>
      </w:pPr>
    </w:p>
    <w:p w14:paraId="27BFD0A9" w14:textId="50F27F2E" w:rsidR="00550199" w:rsidRPr="00DF4632" w:rsidRDefault="0055337E" w:rsidP="00DF4632">
      <w:pPr>
        <w:spacing w:line="276" w:lineRule="auto"/>
        <w:jc w:val="both"/>
        <w:rPr>
          <w:rFonts w:ascii="Gadugi" w:hAnsi="Gadugi"/>
          <w:color w:val="000000" w:themeColor="text1"/>
          <w:sz w:val="24"/>
          <w:szCs w:val="24"/>
        </w:rPr>
      </w:pPr>
      <w:r w:rsidRPr="00DF4632">
        <w:rPr>
          <w:rFonts w:ascii="Gadugi" w:hAnsi="Gadugi"/>
          <w:color w:val="000000" w:themeColor="text1"/>
          <w:sz w:val="24"/>
          <w:szCs w:val="24"/>
        </w:rPr>
        <w:tab/>
      </w:r>
      <w:r w:rsidRPr="00DF4632">
        <w:rPr>
          <w:rFonts w:ascii="Gadugi" w:hAnsi="Gadugi"/>
          <w:color w:val="000000" w:themeColor="text1"/>
          <w:sz w:val="24"/>
          <w:szCs w:val="24"/>
        </w:rPr>
        <w:tab/>
      </w:r>
      <w:r w:rsidRPr="00DF4632">
        <w:rPr>
          <w:rFonts w:ascii="Gadugi" w:hAnsi="Gadugi"/>
          <w:color w:val="000000" w:themeColor="text1"/>
          <w:sz w:val="24"/>
          <w:szCs w:val="24"/>
        </w:rPr>
        <w:tab/>
      </w:r>
      <w:r w:rsidRPr="00DF4632">
        <w:rPr>
          <w:rFonts w:ascii="Gadugi" w:hAnsi="Gadugi"/>
          <w:color w:val="000000" w:themeColor="text1"/>
          <w:sz w:val="24"/>
          <w:szCs w:val="24"/>
        </w:rPr>
        <w:tab/>
        <w:t xml:space="preserve">Y dado que el fundamento de la impugnación, es desconocer la eficacia del recurso de reposición, es menester exaltar </w:t>
      </w:r>
      <w:r w:rsidR="0006073D" w:rsidRPr="00DF4632">
        <w:rPr>
          <w:rFonts w:ascii="Gadugi" w:hAnsi="Gadugi"/>
          <w:color w:val="000000" w:themeColor="text1"/>
          <w:sz w:val="24"/>
          <w:szCs w:val="24"/>
        </w:rPr>
        <w:t>su importancia, recordando lo que sobre tal medio impugnativo</w:t>
      </w:r>
      <w:r w:rsidR="002731F9" w:rsidRPr="00DF4632">
        <w:rPr>
          <w:rFonts w:ascii="Gadugi" w:hAnsi="Gadugi"/>
          <w:color w:val="000000" w:themeColor="text1"/>
          <w:sz w:val="24"/>
          <w:szCs w:val="24"/>
        </w:rPr>
        <w:t>,</w:t>
      </w:r>
      <w:r w:rsidR="0006073D" w:rsidRPr="00DF4632">
        <w:rPr>
          <w:rFonts w:ascii="Gadugi" w:hAnsi="Gadugi"/>
          <w:color w:val="000000" w:themeColor="text1"/>
          <w:sz w:val="24"/>
          <w:szCs w:val="24"/>
        </w:rPr>
        <w:t xml:space="preserve"> y el presupuesto de la subsidiari</w:t>
      </w:r>
      <w:r w:rsidR="00352EAF" w:rsidRPr="00DF4632">
        <w:rPr>
          <w:rFonts w:ascii="Gadugi" w:hAnsi="Gadugi"/>
          <w:color w:val="000000" w:themeColor="text1"/>
          <w:sz w:val="24"/>
          <w:szCs w:val="24"/>
        </w:rPr>
        <w:t>e</w:t>
      </w:r>
      <w:r w:rsidR="0006073D" w:rsidRPr="00DF4632">
        <w:rPr>
          <w:rFonts w:ascii="Gadugi" w:hAnsi="Gadugi"/>
          <w:color w:val="000000" w:themeColor="text1"/>
          <w:sz w:val="24"/>
          <w:szCs w:val="24"/>
        </w:rPr>
        <w:t>dad, enseña la Sala de Casación Civil de la Corte Suprema de Justicia</w:t>
      </w:r>
      <w:r w:rsidR="00767D9E" w:rsidRPr="00DF4632">
        <w:rPr>
          <w:rStyle w:val="Refdenotaalpie"/>
          <w:rFonts w:ascii="Gadugi" w:hAnsi="Gadugi"/>
          <w:color w:val="000000" w:themeColor="text1"/>
          <w:sz w:val="24"/>
          <w:szCs w:val="24"/>
        </w:rPr>
        <w:footnoteReference w:id="11"/>
      </w:r>
      <w:r w:rsidR="00550199" w:rsidRPr="00DF4632">
        <w:rPr>
          <w:rFonts w:ascii="Gadugi" w:hAnsi="Gadugi"/>
          <w:color w:val="000000" w:themeColor="text1"/>
          <w:sz w:val="24"/>
          <w:szCs w:val="24"/>
        </w:rPr>
        <w:t xml:space="preserve">: </w:t>
      </w:r>
    </w:p>
    <w:p w14:paraId="2E62BEA1" w14:textId="1DAF14E3" w:rsidR="00412245" w:rsidRPr="00DF4632" w:rsidRDefault="0055337E" w:rsidP="00DF4632">
      <w:pPr>
        <w:spacing w:line="276" w:lineRule="auto"/>
        <w:jc w:val="both"/>
        <w:rPr>
          <w:rFonts w:ascii="Gadugi" w:hAnsi="Gadugi"/>
          <w:color w:val="000000" w:themeColor="text1"/>
          <w:sz w:val="24"/>
          <w:szCs w:val="24"/>
        </w:rPr>
      </w:pPr>
      <w:r w:rsidRPr="00DF4632">
        <w:rPr>
          <w:rFonts w:ascii="Gadugi" w:hAnsi="Gadugi"/>
          <w:color w:val="000000" w:themeColor="text1"/>
          <w:sz w:val="24"/>
          <w:szCs w:val="24"/>
        </w:rPr>
        <w:tab/>
      </w:r>
      <w:r w:rsidRPr="00DF4632">
        <w:rPr>
          <w:rFonts w:ascii="Gadugi" w:hAnsi="Gadugi"/>
          <w:color w:val="000000" w:themeColor="text1"/>
          <w:sz w:val="24"/>
          <w:szCs w:val="24"/>
        </w:rPr>
        <w:tab/>
      </w:r>
      <w:r w:rsidRPr="00DF4632">
        <w:rPr>
          <w:rFonts w:ascii="Gadugi" w:hAnsi="Gadugi"/>
          <w:color w:val="000000" w:themeColor="text1"/>
          <w:sz w:val="24"/>
          <w:szCs w:val="24"/>
        </w:rPr>
        <w:tab/>
      </w:r>
      <w:r w:rsidRPr="00DF4632">
        <w:rPr>
          <w:rFonts w:ascii="Gadugi" w:hAnsi="Gadugi"/>
          <w:color w:val="000000" w:themeColor="text1"/>
          <w:sz w:val="24"/>
          <w:szCs w:val="24"/>
        </w:rPr>
        <w:tab/>
      </w:r>
    </w:p>
    <w:p w14:paraId="55374FBE" w14:textId="77777777" w:rsidR="00E4170A" w:rsidRPr="00E4170A" w:rsidRDefault="0055337E" w:rsidP="00E4170A">
      <w:pPr>
        <w:widowControl w:val="0"/>
        <w:ind w:left="426" w:right="420" w:firstLine="709"/>
        <w:jc w:val="both"/>
        <w:rPr>
          <w:rFonts w:ascii="Gadugi" w:hAnsi="Gadugi"/>
          <w:sz w:val="22"/>
          <w:szCs w:val="24"/>
        </w:rPr>
      </w:pPr>
      <w:r w:rsidRPr="00DF4632">
        <w:rPr>
          <w:rFonts w:ascii="Gadugi" w:hAnsi="Gadugi"/>
          <w:color w:val="000000" w:themeColor="text1"/>
          <w:sz w:val="24"/>
          <w:szCs w:val="24"/>
        </w:rPr>
        <w:tab/>
      </w:r>
      <w:r w:rsidRPr="00DF4632">
        <w:rPr>
          <w:rFonts w:ascii="Gadugi" w:hAnsi="Gadugi"/>
          <w:color w:val="000000" w:themeColor="text1"/>
          <w:sz w:val="24"/>
          <w:szCs w:val="24"/>
        </w:rPr>
        <w:tab/>
      </w:r>
      <w:r w:rsidRPr="00DF4632">
        <w:rPr>
          <w:rFonts w:ascii="Gadugi" w:hAnsi="Gadugi"/>
          <w:color w:val="000000" w:themeColor="text1"/>
          <w:sz w:val="24"/>
          <w:szCs w:val="24"/>
        </w:rPr>
        <w:tab/>
      </w:r>
      <w:r w:rsidRPr="00DF4632">
        <w:rPr>
          <w:rFonts w:ascii="Gadugi" w:hAnsi="Gadugi"/>
          <w:color w:val="000000" w:themeColor="text1"/>
          <w:sz w:val="24"/>
          <w:szCs w:val="24"/>
        </w:rPr>
        <w:tab/>
      </w:r>
      <w:r w:rsidR="00E4170A" w:rsidRPr="00E4170A">
        <w:rPr>
          <w:rFonts w:ascii="Gadugi" w:hAnsi="Gadugi"/>
          <w:color w:val="000000" w:themeColor="text1"/>
          <w:sz w:val="22"/>
          <w:szCs w:val="24"/>
        </w:rPr>
        <w:tab/>
      </w:r>
      <w:r w:rsidR="00E4170A" w:rsidRPr="00E4170A">
        <w:rPr>
          <w:rFonts w:ascii="Gadugi" w:hAnsi="Gadugi"/>
          <w:color w:val="000000" w:themeColor="text1"/>
          <w:sz w:val="22"/>
          <w:szCs w:val="24"/>
        </w:rPr>
        <w:tab/>
      </w:r>
      <w:r w:rsidR="00E4170A" w:rsidRPr="00E4170A">
        <w:rPr>
          <w:rFonts w:ascii="Gadugi" w:hAnsi="Gadugi"/>
          <w:color w:val="000000" w:themeColor="text1"/>
          <w:sz w:val="22"/>
          <w:szCs w:val="24"/>
        </w:rPr>
        <w:tab/>
      </w:r>
      <w:r w:rsidR="00E4170A" w:rsidRPr="00E4170A">
        <w:rPr>
          <w:rFonts w:ascii="Gadugi" w:hAnsi="Gadugi" w:cs="Arial"/>
          <w:iCs/>
          <w:sz w:val="22"/>
          <w:szCs w:val="24"/>
        </w:rPr>
        <w:t>La Sala, en supuestos similares ha indicado</w:t>
      </w:r>
      <w:r w:rsidR="00E4170A" w:rsidRPr="00E4170A">
        <w:rPr>
          <w:rFonts w:ascii="Gadugi" w:hAnsi="Gadugi"/>
          <w:sz w:val="22"/>
          <w:szCs w:val="24"/>
        </w:rPr>
        <w:t xml:space="preserve"> que «</w:t>
      </w:r>
      <w:r w:rsidR="00E4170A" w:rsidRPr="00E4170A">
        <w:rPr>
          <w:rFonts w:ascii="Gadugi" w:hAnsi="Gadugi"/>
          <w:i/>
          <w:sz w:val="22"/>
          <w:szCs w:val="24"/>
        </w:rPr>
        <w:t xml:space="preserve">el accionante no puede acudir a la justicia constitucional en pos de oportunidades defensivas adicionales, ya que la falta de proposición oportuna de los medios de resguardo diseñados para las correspondientes actuaciones, constituye una desidia procesal que no puede sanearse con la subsidiaria acción de tutela, toda vez que, como se ha reconocido ampliamente por la jurisprudencia, cuando las partes dejan de utilizar los mecanismos de protección previstos por el orden jurídico, quedan sujetas a las consecuencias de las decisiones que le sean adversas, que serían el fruto de su propia incuria, tanto más si se tiene en cuenta que al conductor de esta herramienta le está vedado </w:t>
      </w:r>
      <w:r w:rsidR="00E4170A" w:rsidRPr="00E4170A">
        <w:rPr>
          <w:rFonts w:ascii="Gadugi" w:hAnsi="Gadugi" w:cs="Arial"/>
          <w:i/>
          <w:sz w:val="22"/>
          <w:szCs w:val="24"/>
        </w:rPr>
        <w:t>injerir</w:t>
      </w:r>
      <w:r w:rsidR="00E4170A" w:rsidRPr="00E4170A">
        <w:rPr>
          <w:rFonts w:ascii="Gadugi" w:hAnsi="Gadugi"/>
          <w:i/>
          <w:sz w:val="22"/>
          <w:szCs w:val="24"/>
        </w:rPr>
        <w:t xml:space="preserve"> en las decisiones o instrucciones del juez de conocimiento, so pena de invadir su órbita funcional autónoma y quebrantar el </w:t>
      </w:r>
      <w:r w:rsidR="00E4170A" w:rsidRPr="00E4170A">
        <w:rPr>
          <w:rFonts w:ascii="Gadugi" w:hAnsi="Gadugi"/>
          <w:i/>
          <w:sz w:val="22"/>
          <w:szCs w:val="24"/>
        </w:rPr>
        <w:lastRenderedPageBreak/>
        <w:t xml:space="preserve">debido proceso» </w:t>
      </w:r>
      <w:r w:rsidR="00E4170A" w:rsidRPr="00E4170A">
        <w:rPr>
          <w:rFonts w:ascii="Gadugi" w:hAnsi="Gadugi"/>
          <w:sz w:val="22"/>
          <w:szCs w:val="24"/>
        </w:rPr>
        <w:t xml:space="preserve">(CSJ </w:t>
      </w:r>
      <w:r w:rsidR="00E4170A" w:rsidRPr="00E4170A">
        <w:rPr>
          <w:rFonts w:ascii="Gadugi" w:hAnsi="Gadugi" w:cs="Arial"/>
          <w:sz w:val="22"/>
          <w:szCs w:val="24"/>
        </w:rPr>
        <w:t>STC3803</w:t>
      </w:r>
      <w:r w:rsidR="00E4170A" w:rsidRPr="00E4170A">
        <w:rPr>
          <w:rFonts w:ascii="Gadugi" w:hAnsi="Gadugi"/>
          <w:sz w:val="22"/>
          <w:szCs w:val="24"/>
        </w:rPr>
        <w:t>-2021).</w:t>
      </w:r>
    </w:p>
    <w:p w14:paraId="45FB1140" w14:textId="77777777" w:rsidR="00E4170A" w:rsidRPr="00E4170A" w:rsidRDefault="00E4170A" w:rsidP="00E4170A">
      <w:pPr>
        <w:widowControl w:val="0"/>
        <w:ind w:left="426" w:right="420"/>
        <w:jc w:val="both"/>
        <w:rPr>
          <w:rFonts w:ascii="Gadugi" w:hAnsi="Gadugi" w:cs="Arial"/>
          <w:iCs/>
          <w:sz w:val="22"/>
          <w:szCs w:val="24"/>
        </w:rPr>
      </w:pPr>
      <w:r w:rsidRPr="00E4170A">
        <w:rPr>
          <w:rFonts w:ascii="Gadugi" w:hAnsi="Gadugi" w:cs="Arial"/>
          <w:iCs/>
          <w:sz w:val="22"/>
          <w:szCs w:val="24"/>
        </w:rPr>
        <w:tab/>
      </w:r>
      <w:r w:rsidRPr="00E4170A">
        <w:rPr>
          <w:rFonts w:ascii="Gadugi" w:hAnsi="Gadugi" w:cs="Arial"/>
          <w:iCs/>
          <w:sz w:val="22"/>
          <w:szCs w:val="24"/>
        </w:rPr>
        <w:tab/>
      </w:r>
      <w:r w:rsidRPr="00E4170A">
        <w:rPr>
          <w:rFonts w:ascii="Gadugi" w:hAnsi="Gadugi" w:cs="Arial"/>
          <w:iCs/>
          <w:sz w:val="22"/>
          <w:szCs w:val="24"/>
        </w:rPr>
        <w:tab/>
      </w:r>
      <w:r w:rsidRPr="00E4170A">
        <w:rPr>
          <w:rFonts w:ascii="Gadugi" w:hAnsi="Gadugi" w:cs="Arial"/>
          <w:iCs/>
          <w:sz w:val="22"/>
          <w:szCs w:val="24"/>
        </w:rPr>
        <w:tab/>
      </w:r>
    </w:p>
    <w:p w14:paraId="4BD1AD4D" w14:textId="77777777" w:rsidR="00E4170A" w:rsidRPr="00E4170A" w:rsidRDefault="00E4170A" w:rsidP="00E4170A">
      <w:pPr>
        <w:widowControl w:val="0"/>
        <w:ind w:left="426" w:right="420"/>
        <w:jc w:val="both"/>
        <w:rPr>
          <w:rFonts w:ascii="Gadugi" w:hAnsi="Gadugi"/>
          <w:sz w:val="22"/>
          <w:szCs w:val="24"/>
        </w:rPr>
      </w:pPr>
      <w:r w:rsidRPr="00E4170A">
        <w:rPr>
          <w:rFonts w:ascii="Gadugi" w:hAnsi="Gadugi"/>
          <w:sz w:val="22"/>
          <w:szCs w:val="24"/>
          <w:lang w:val="es-CO" w:eastAsia="en-US"/>
        </w:rPr>
        <w:tab/>
      </w:r>
      <w:r w:rsidRPr="00E4170A">
        <w:rPr>
          <w:rFonts w:ascii="Gadugi" w:hAnsi="Gadugi"/>
          <w:sz w:val="22"/>
          <w:szCs w:val="24"/>
          <w:lang w:val="es-CO" w:eastAsia="en-US"/>
        </w:rPr>
        <w:tab/>
      </w:r>
      <w:r w:rsidRPr="00E4170A">
        <w:rPr>
          <w:rFonts w:ascii="Gadugi" w:hAnsi="Gadugi"/>
          <w:sz w:val="22"/>
          <w:szCs w:val="24"/>
          <w:lang w:val="es-CO" w:eastAsia="en-US"/>
        </w:rPr>
        <w:tab/>
      </w:r>
      <w:r w:rsidRPr="00E4170A">
        <w:rPr>
          <w:rFonts w:ascii="Gadugi" w:hAnsi="Gadugi"/>
          <w:sz w:val="22"/>
          <w:szCs w:val="24"/>
          <w:lang w:val="es-CO" w:eastAsia="en-US"/>
        </w:rPr>
        <w:tab/>
      </w:r>
      <w:r w:rsidRPr="00E4170A">
        <w:rPr>
          <w:rFonts w:ascii="Gadugi" w:hAnsi="Gadugi"/>
          <w:bCs/>
          <w:sz w:val="22"/>
          <w:szCs w:val="24"/>
        </w:rPr>
        <w:t xml:space="preserve">Y sobre la eficacia de la réplica horizontal, se ha indicado que, </w:t>
      </w:r>
      <w:r w:rsidRPr="00E4170A">
        <w:rPr>
          <w:rFonts w:ascii="Gadugi" w:hAnsi="Gadugi"/>
          <w:sz w:val="22"/>
          <w:szCs w:val="24"/>
        </w:rPr>
        <w:t>«</w:t>
      </w:r>
      <w:r w:rsidRPr="00E4170A">
        <w:rPr>
          <w:rFonts w:ascii="Gadugi" w:hAnsi="Gadugi"/>
          <w:b/>
          <w:i/>
          <w:iCs/>
          <w:sz w:val="22"/>
          <w:szCs w:val="24"/>
        </w:rPr>
        <w:t>Y, no se diga que el recurso de reposición es ineficaz porque el funcionario que emitió el proveído recurrido es quien lo resuelve, ya que de aceptarse tal aserto lo que se pondría en entredicho sería la idoneidad y utilidad de dicho medio impugnativo, supuestamente porque la autoridad judicial, en principio, no variaría su decisión, razonamiento que la Corte considera deleznable, si se tiene en cuenta que lo que animó al legislador para instituirlo como mecanismo de defensa fue el de brindarle al juez de conocimiento una oportunidad adicional para que revise su determinación y, si hubiere lugar a ello, que la enmiende, propósito que, aparte de acompasar con los principios de economía y celeridad procesal, asegura desde un comienzo el derecho de contradicción de los sujetos intervinientes, especialmente en asuntos que se tramitan en única instancia</w:t>
      </w:r>
      <w:r w:rsidRPr="00E4170A">
        <w:rPr>
          <w:rFonts w:ascii="Gadugi" w:hAnsi="Gadugi"/>
          <w:i/>
          <w:iCs/>
          <w:sz w:val="22"/>
          <w:szCs w:val="24"/>
        </w:rPr>
        <w:t xml:space="preserve"> (…)</w:t>
      </w:r>
      <w:r w:rsidRPr="00E4170A">
        <w:rPr>
          <w:rFonts w:ascii="Gadugi" w:hAnsi="Gadugi"/>
          <w:sz w:val="22"/>
          <w:szCs w:val="24"/>
        </w:rPr>
        <w:t>» (</w:t>
      </w:r>
      <w:r w:rsidRPr="00E4170A">
        <w:rPr>
          <w:rFonts w:ascii="Gadugi" w:hAnsi="Gadugi"/>
          <w:i/>
          <w:iCs/>
          <w:sz w:val="22"/>
          <w:szCs w:val="24"/>
        </w:rPr>
        <w:t>Destaca la Sala</w:t>
      </w:r>
      <w:r w:rsidRPr="00E4170A">
        <w:rPr>
          <w:rFonts w:ascii="Gadugi" w:hAnsi="Gadugi"/>
          <w:sz w:val="22"/>
          <w:szCs w:val="24"/>
        </w:rPr>
        <w:t>).</w:t>
      </w:r>
    </w:p>
    <w:p w14:paraId="6EC2E18C" w14:textId="110359A8" w:rsidR="00550199" w:rsidRPr="00DF4632" w:rsidRDefault="00550199" w:rsidP="00DF4632">
      <w:pPr>
        <w:spacing w:line="276" w:lineRule="auto"/>
        <w:jc w:val="both"/>
        <w:rPr>
          <w:rFonts w:ascii="Gadugi" w:hAnsi="Gadugi"/>
          <w:color w:val="000000" w:themeColor="text1"/>
          <w:sz w:val="24"/>
          <w:szCs w:val="24"/>
        </w:rPr>
      </w:pPr>
    </w:p>
    <w:p w14:paraId="38451C3E" w14:textId="56DC9831" w:rsidR="00550199" w:rsidRPr="00DF4632" w:rsidRDefault="00550199" w:rsidP="00DF4632">
      <w:pPr>
        <w:spacing w:line="276" w:lineRule="auto"/>
        <w:jc w:val="both"/>
        <w:rPr>
          <w:rFonts w:ascii="Gadugi" w:hAnsi="Gadugi"/>
          <w:color w:val="000000" w:themeColor="text1"/>
          <w:sz w:val="24"/>
          <w:szCs w:val="24"/>
        </w:rPr>
      </w:pPr>
      <w:r w:rsidRPr="00DF4632">
        <w:rPr>
          <w:rFonts w:ascii="Gadugi" w:hAnsi="Gadugi"/>
          <w:color w:val="000000" w:themeColor="text1"/>
          <w:sz w:val="24"/>
          <w:szCs w:val="24"/>
        </w:rPr>
        <w:tab/>
      </w:r>
      <w:r w:rsidRPr="00DF4632">
        <w:rPr>
          <w:rFonts w:ascii="Gadugi" w:hAnsi="Gadugi"/>
          <w:color w:val="000000" w:themeColor="text1"/>
          <w:sz w:val="24"/>
          <w:szCs w:val="24"/>
        </w:rPr>
        <w:tab/>
      </w:r>
      <w:r w:rsidRPr="00DF4632">
        <w:rPr>
          <w:rFonts w:ascii="Gadugi" w:hAnsi="Gadugi"/>
          <w:color w:val="000000" w:themeColor="text1"/>
          <w:sz w:val="24"/>
          <w:szCs w:val="24"/>
        </w:rPr>
        <w:tab/>
      </w:r>
      <w:r w:rsidRPr="00DF4632">
        <w:rPr>
          <w:rFonts w:ascii="Gadugi" w:hAnsi="Gadugi"/>
          <w:color w:val="000000" w:themeColor="text1"/>
          <w:sz w:val="24"/>
          <w:szCs w:val="24"/>
        </w:rPr>
        <w:tab/>
        <w:t xml:space="preserve">Es suficiente lo dicho para confirmar la sentencia impugnada que declaró la improcedencia de la protección, máxime cuando no se </w:t>
      </w:r>
      <w:r w:rsidR="0055337E" w:rsidRPr="00DF4632">
        <w:rPr>
          <w:rFonts w:ascii="Gadugi" w:hAnsi="Gadugi"/>
          <w:color w:val="000000" w:themeColor="text1"/>
          <w:sz w:val="24"/>
          <w:szCs w:val="24"/>
        </w:rPr>
        <w:t>demostró</w:t>
      </w:r>
      <w:r w:rsidRPr="00DF4632">
        <w:rPr>
          <w:rFonts w:ascii="Gadugi" w:hAnsi="Gadugi"/>
          <w:color w:val="000000" w:themeColor="text1"/>
          <w:sz w:val="24"/>
          <w:szCs w:val="24"/>
        </w:rPr>
        <w:t xml:space="preserve"> un posible perjuicio irremediable</w:t>
      </w:r>
      <w:r w:rsidR="0055337E" w:rsidRPr="00DF4632">
        <w:rPr>
          <w:rFonts w:ascii="Gadugi" w:hAnsi="Gadugi"/>
          <w:color w:val="000000" w:themeColor="text1"/>
          <w:sz w:val="24"/>
          <w:szCs w:val="24"/>
        </w:rPr>
        <w:t>.</w:t>
      </w:r>
    </w:p>
    <w:p w14:paraId="7D850652" w14:textId="3E71D0C7" w:rsidR="000A451B" w:rsidRPr="00DF4632" w:rsidRDefault="000A451B" w:rsidP="00DF4632">
      <w:pPr>
        <w:spacing w:line="276" w:lineRule="auto"/>
        <w:jc w:val="both"/>
        <w:rPr>
          <w:rFonts w:ascii="Gadugi" w:hAnsi="Gadugi"/>
          <w:color w:val="000000" w:themeColor="text1"/>
          <w:sz w:val="24"/>
          <w:szCs w:val="24"/>
        </w:rPr>
      </w:pPr>
    </w:p>
    <w:p w14:paraId="5105BE95" w14:textId="77777777" w:rsidR="0055337E" w:rsidRPr="00DF4632" w:rsidRDefault="0055337E" w:rsidP="00DF4632">
      <w:pPr>
        <w:spacing w:line="276" w:lineRule="auto"/>
        <w:jc w:val="both"/>
        <w:rPr>
          <w:rFonts w:ascii="Gadugi" w:hAnsi="Gadugi"/>
          <w:color w:val="000000" w:themeColor="text1"/>
          <w:sz w:val="24"/>
          <w:szCs w:val="24"/>
        </w:rPr>
      </w:pPr>
    </w:p>
    <w:p w14:paraId="6C076540" w14:textId="6B883AA6" w:rsidR="002B141D" w:rsidRPr="00DF4632" w:rsidRDefault="004B4B0E" w:rsidP="00DF4632">
      <w:pPr>
        <w:spacing w:line="276" w:lineRule="auto"/>
        <w:jc w:val="both"/>
        <w:rPr>
          <w:rFonts w:ascii="Gadugi" w:hAnsi="Gadugi"/>
          <w:b/>
          <w:color w:val="000000" w:themeColor="text1"/>
          <w:sz w:val="24"/>
          <w:szCs w:val="24"/>
        </w:rPr>
      </w:pPr>
      <w:r w:rsidRPr="00DF4632">
        <w:rPr>
          <w:rFonts w:ascii="Gadugi" w:hAnsi="Gadugi" w:cs="Arial"/>
          <w:sz w:val="24"/>
          <w:szCs w:val="24"/>
        </w:rPr>
        <w:tab/>
        <w:t xml:space="preserve">  </w:t>
      </w:r>
      <w:r w:rsidR="002B141D" w:rsidRPr="00DF4632">
        <w:rPr>
          <w:rFonts w:ascii="Gadugi" w:hAnsi="Gadugi"/>
          <w:b/>
          <w:color w:val="000000" w:themeColor="text1"/>
          <w:sz w:val="24"/>
          <w:szCs w:val="24"/>
          <w:lang w:val="es-419"/>
        </w:rPr>
        <w:tab/>
      </w:r>
      <w:r w:rsidR="002B141D" w:rsidRPr="00DF4632">
        <w:rPr>
          <w:rFonts w:ascii="Gadugi" w:hAnsi="Gadugi"/>
          <w:b/>
          <w:color w:val="000000" w:themeColor="text1"/>
          <w:sz w:val="24"/>
          <w:szCs w:val="24"/>
          <w:lang w:val="es-419"/>
        </w:rPr>
        <w:tab/>
      </w:r>
      <w:r w:rsidR="002B141D" w:rsidRPr="00DF4632">
        <w:rPr>
          <w:rFonts w:ascii="Gadugi" w:hAnsi="Gadugi"/>
          <w:b/>
          <w:color w:val="000000" w:themeColor="text1"/>
          <w:sz w:val="24"/>
          <w:szCs w:val="24"/>
          <w:lang w:val="es-419"/>
        </w:rPr>
        <w:tab/>
      </w:r>
      <w:r w:rsidR="002B141D" w:rsidRPr="00DF4632">
        <w:rPr>
          <w:rFonts w:ascii="Gadugi" w:hAnsi="Gadugi"/>
          <w:b/>
          <w:color w:val="000000" w:themeColor="text1"/>
          <w:sz w:val="24"/>
          <w:szCs w:val="24"/>
        </w:rPr>
        <w:t>DECISIÓN</w:t>
      </w:r>
    </w:p>
    <w:p w14:paraId="2AB3E5A8" w14:textId="77777777" w:rsidR="000A451B" w:rsidRPr="00C94311" w:rsidRDefault="000A451B" w:rsidP="00C94311">
      <w:pPr>
        <w:spacing w:line="276" w:lineRule="auto"/>
        <w:jc w:val="both"/>
        <w:rPr>
          <w:rFonts w:ascii="Gadugi" w:hAnsi="Gadugi"/>
          <w:color w:val="000000" w:themeColor="text1"/>
          <w:sz w:val="24"/>
          <w:szCs w:val="24"/>
        </w:rPr>
      </w:pPr>
    </w:p>
    <w:p w14:paraId="54542B5D" w14:textId="573516AE" w:rsidR="00576E34" w:rsidRPr="00DF4632" w:rsidRDefault="002B141D" w:rsidP="00DF4632">
      <w:pPr>
        <w:tabs>
          <w:tab w:val="left" w:pos="3108"/>
        </w:tabs>
        <w:spacing w:line="276" w:lineRule="auto"/>
        <w:ind w:firstLine="2835"/>
        <w:jc w:val="both"/>
        <w:rPr>
          <w:rFonts w:ascii="Gadugi" w:hAnsi="Gadugi"/>
          <w:color w:val="000000" w:themeColor="text1"/>
          <w:sz w:val="24"/>
          <w:szCs w:val="24"/>
        </w:rPr>
      </w:pPr>
      <w:r w:rsidRPr="00DF4632">
        <w:rPr>
          <w:rFonts w:ascii="Gadugi" w:hAnsi="Gadugi" w:cs="Century Gothic"/>
          <w:color w:val="000000" w:themeColor="text1"/>
          <w:sz w:val="24"/>
          <w:szCs w:val="24"/>
        </w:rPr>
        <w:t xml:space="preserve">En mérito de lo expuesto la </w:t>
      </w:r>
      <w:r w:rsidRPr="00DF4632">
        <w:rPr>
          <w:rFonts w:ascii="Gadugi" w:hAnsi="Gadugi" w:cs="Century Gothic"/>
          <w:b/>
          <w:bCs/>
          <w:color w:val="000000" w:themeColor="text1"/>
          <w:sz w:val="24"/>
          <w:szCs w:val="24"/>
        </w:rPr>
        <w:t>Sala de Decisión Civil Familia del Tribunal Superior del Distrito Judicial de Pereira</w:t>
      </w:r>
      <w:r w:rsidRPr="00DF4632">
        <w:rPr>
          <w:rFonts w:ascii="Gadugi" w:hAnsi="Gadugi" w:cs="Century Gothic"/>
          <w:color w:val="000000" w:themeColor="text1"/>
          <w:sz w:val="24"/>
          <w:szCs w:val="24"/>
        </w:rPr>
        <w:t>, administrando justicia en nombre de la República y por autoridad de la Ley</w:t>
      </w:r>
      <w:r w:rsidR="00D00EF1" w:rsidRPr="00DF4632">
        <w:rPr>
          <w:rFonts w:ascii="Gadugi" w:hAnsi="Gadugi" w:cs="Century Gothic"/>
          <w:color w:val="000000" w:themeColor="text1"/>
          <w:sz w:val="24"/>
          <w:szCs w:val="24"/>
        </w:rPr>
        <w:t>,</w:t>
      </w:r>
      <w:r w:rsidRPr="00DF4632">
        <w:rPr>
          <w:rFonts w:ascii="Gadugi" w:hAnsi="Gadugi" w:cs="Century Gothic"/>
          <w:color w:val="000000" w:themeColor="text1"/>
          <w:sz w:val="24"/>
          <w:szCs w:val="24"/>
        </w:rPr>
        <w:t xml:space="preserve"> </w:t>
      </w:r>
      <w:r w:rsidR="004B4B0E" w:rsidRPr="00DF4632">
        <w:rPr>
          <w:rFonts w:ascii="Gadugi" w:hAnsi="Gadugi" w:cs="Century Gothic"/>
          <w:b/>
          <w:color w:val="000000" w:themeColor="text1"/>
          <w:sz w:val="24"/>
          <w:szCs w:val="24"/>
        </w:rPr>
        <w:t xml:space="preserve">CONFIRMA </w:t>
      </w:r>
      <w:r w:rsidRPr="00DF4632">
        <w:rPr>
          <w:rFonts w:ascii="Gadugi" w:hAnsi="Gadugi" w:cs="Century Gothic"/>
          <w:bCs/>
          <w:color w:val="000000" w:themeColor="text1"/>
          <w:sz w:val="24"/>
          <w:szCs w:val="24"/>
        </w:rPr>
        <w:t xml:space="preserve">la sentencia </w:t>
      </w:r>
      <w:r w:rsidR="004B4B0E" w:rsidRPr="00DF4632">
        <w:rPr>
          <w:rFonts w:ascii="Gadugi" w:hAnsi="Gadugi"/>
          <w:color w:val="000000" w:themeColor="text1"/>
          <w:sz w:val="24"/>
          <w:szCs w:val="24"/>
        </w:rPr>
        <w:t>impugnada.</w:t>
      </w:r>
    </w:p>
    <w:p w14:paraId="1EFD78B7" w14:textId="339F3D13" w:rsidR="00D00EF1" w:rsidRPr="00C94311" w:rsidRDefault="00D00EF1" w:rsidP="00DF4632">
      <w:pPr>
        <w:spacing w:line="276" w:lineRule="auto"/>
        <w:jc w:val="both"/>
        <w:rPr>
          <w:rFonts w:ascii="Gadugi" w:hAnsi="Gadugi"/>
          <w:color w:val="000000" w:themeColor="text1"/>
          <w:sz w:val="24"/>
          <w:szCs w:val="24"/>
        </w:rPr>
      </w:pPr>
    </w:p>
    <w:p w14:paraId="5608D06B" w14:textId="77777777" w:rsidR="00205ABE" w:rsidRPr="00DF4632" w:rsidRDefault="002B141D" w:rsidP="00DF4632">
      <w:pPr>
        <w:pStyle w:val="Textoindependiente2"/>
        <w:spacing w:after="0" w:line="276" w:lineRule="auto"/>
        <w:jc w:val="both"/>
        <w:rPr>
          <w:rFonts w:ascii="Gadugi" w:hAnsi="Gadugi"/>
          <w:color w:val="000000" w:themeColor="text1"/>
          <w:sz w:val="24"/>
          <w:szCs w:val="24"/>
          <w:lang w:val="es-419"/>
        </w:rPr>
      </w:pPr>
      <w:r w:rsidRPr="00DF4632">
        <w:rPr>
          <w:rFonts w:ascii="Gadugi" w:hAnsi="Gadugi"/>
          <w:color w:val="000000" w:themeColor="text1"/>
          <w:sz w:val="24"/>
          <w:szCs w:val="24"/>
        </w:rPr>
        <w:tab/>
      </w:r>
      <w:r w:rsidRPr="00DF4632">
        <w:rPr>
          <w:rFonts w:ascii="Gadugi" w:hAnsi="Gadugi"/>
          <w:color w:val="000000" w:themeColor="text1"/>
          <w:sz w:val="24"/>
          <w:szCs w:val="24"/>
        </w:rPr>
        <w:tab/>
      </w:r>
      <w:r w:rsidRPr="00DF4632">
        <w:rPr>
          <w:rFonts w:ascii="Gadugi" w:hAnsi="Gadugi"/>
          <w:color w:val="000000" w:themeColor="text1"/>
          <w:sz w:val="24"/>
          <w:szCs w:val="24"/>
        </w:rPr>
        <w:tab/>
      </w:r>
      <w:r w:rsidRPr="00DF4632">
        <w:rPr>
          <w:rFonts w:ascii="Gadugi" w:hAnsi="Gadugi"/>
          <w:color w:val="000000" w:themeColor="text1"/>
          <w:sz w:val="24"/>
          <w:szCs w:val="24"/>
        </w:rPr>
        <w:tab/>
        <w:t>Notifíquese esta decisión a las partes en la forma prevista en el artículo 5º del Decreto 306 de 1992</w:t>
      </w:r>
      <w:r w:rsidRPr="00DF4632">
        <w:rPr>
          <w:rFonts w:ascii="Gadugi" w:hAnsi="Gadugi"/>
          <w:color w:val="000000" w:themeColor="text1"/>
          <w:sz w:val="24"/>
          <w:szCs w:val="24"/>
          <w:lang w:val="es-419"/>
        </w:rPr>
        <w:t xml:space="preserve">. </w:t>
      </w:r>
    </w:p>
    <w:p w14:paraId="7DD59477" w14:textId="6B9A9971" w:rsidR="00205ABE" w:rsidRPr="00C94311" w:rsidRDefault="00205ABE" w:rsidP="00C94311">
      <w:pPr>
        <w:spacing w:line="276" w:lineRule="auto"/>
        <w:jc w:val="both"/>
        <w:rPr>
          <w:rFonts w:ascii="Gadugi" w:hAnsi="Gadugi"/>
          <w:color w:val="000000" w:themeColor="text1"/>
          <w:sz w:val="24"/>
          <w:szCs w:val="24"/>
        </w:rPr>
      </w:pPr>
    </w:p>
    <w:p w14:paraId="378B8E78" w14:textId="655D1E2F" w:rsidR="00205ABE" w:rsidRPr="00DF4632" w:rsidRDefault="00205ABE" w:rsidP="00DF4632">
      <w:pPr>
        <w:pStyle w:val="Textoindependiente2"/>
        <w:spacing w:after="0" w:line="276" w:lineRule="auto"/>
        <w:jc w:val="both"/>
        <w:rPr>
          <w:rFonts w:ascii="Gadugi" w:hAnsi="Gadugi"/>
          <w:color w:val="000000" w:themeColor="text1"/>
          <w:sz w:val="24"/>
          <w:szCs w:val="24"/>
        </w:rPr>
      </w:pPr>
      <w:r w:rsidRPr="00C94311">
        <w:rPr>
          <w:rFonts w:ascii="Gadugi" w:hAnsi="Gadugi"/>
          <w:color w:val="000000" w:themeColor="text1"/>
          <w:sz w:val="24"/>
          <w:szCs w:val="24"/>
        </w:rPr>
        <w:t xml:space="preserve"> </w:t>
      </w:r>
      <w:r w:rsidRPr="00C94311">
        <w:rPr>
          <w:rFonts w:ascii="Gadugi" w:hAnsi="Gadugi"/>
          <w:color w:val="000000" w:themeColor="text1"/>
          <w:sz w:val="24"/>
          <w:szCs w:val="24"/>
        </w:rPr>
        <w:tab/>
      </w:r>
      <w:r w:rsidRPr="00C94311">
        <w:rPr>
          <w:rFonts w:ascii="Gadugi" w:hAnsi="Gadugi"/>
          <w:color w:val="000000" w:themeColor="text1"/>
          <w:sz w:val="24"/>
          <w:szCs w:val="24"/>
        </w:rPr>
        <w:tab/>
      </w:r>
      <w:r w:rsidRPr="00C94311">
        <w:rPr>
          <w:rFonts w:ascii="Gadugi" w:hAnsi="Gadugi"/>
          <w:color w:val="000000" w:themeColor="text1"/>
          <w:sz w:val="24"/>
          <w:szCs w:val="24"/>
        </w:rPr>
        <w:tab/>
      </w:r>
      <w:r w:rsidRPr="00C94311">
        <w:rPr>
          <w:rFonts w:ascii="Gadugi" w:hAnsi="Gadugi"/>
          <w:color w:val="000000" w:themeColor="text1"/>
          <w:sz w:val="24"/>
          <w:szCs w:val="24"/>
        </w:rPr>
        <w:tab/>
      </w:r>
      <w:r w:rsidR="00DF4632">
        <w:rPr>
          <w:rFonts w:ascii="Gadugi" w:hAnsi="Gadugi"/>
          <w:color w:val="000000" w:themeColor="text1"/>
          <w:sz w:val="24"/>
          <w:szCs w:val="24"/>
        </w:rPr>
        <w:t>Op</w:t>
      </w:r>
      <w:r w:rsidR="002B141D" w:rsidRPr="00DF4632">
        <w:rPr>
          <w:rFonts w:ascii="Gadugi" w:hAnsi="Gadugi"/>
          <w:color w:val="000000" w:themeColor="text1"/>
          <w:sz w:val="24"/>
          <w:szCs w:val="24"/>
        </w:rPr>
        <w:t>ortunamente remítase el expediente a la Corte Constitucional para su eventual revisión.</w:t>
      </w:r>
      <w:r w:rsidR="0080796E" w:rsidRPr="00DF4632">
        <w:rPr>
          <w:rFonts w:ascii="Gadugi" w:hAnsi="Gadugi"/>
          <w:color w:val="000000" w:themeColor="text1"/>
          <w:sz w:val="24"/>
          <w:szCs w:val="24"/>
        </w:rPr>
        <w:t xml:space="preserve"> </w:t>
      </w:r>
    </w:p>
    <w:p w14:paraId="1CEA6EEF" w14:textId="77777777" w:rsidR="00205ABE" w:rsidRPr="00DF4632" w:rsidRDefault="00205ABE" w:rsidP="00C94311">
      <w:pPr>
        <w:spacing w:line="276" w:lineRule="auto"/>
        <w:jc w:val="both"/>
        <w:rPr>
          <w:rFonts w:ascii="Gadugi" w:hAnsi="Gadugi"/>
          <w:color w:val="000000" w:themeColor="text1"/>
          <w:sz w:val="24"/>
          <w:szCs w:val="24"/>
        </w:rPr>
      </w:pPr>
    </w:p>
    <w:p w14:paraId="7964C4E3" w14:textId="7FE55B3F" w:rsidR="002B141D" w:rsidRPr="00DF4632" w:rsidRDefault="0080796E" w:rsidP="00DF4632">
      <w:pPr>
        <w:pStyle w:val="Textoindependiente2"/>
        <w:spacing w:after="0" w:line="276" w:lineRule="auto"/>
        <w:ind w:left="2124" w:firstLine="708"/>
        <w:jc w:val="both"/>
        <w:rPr>
          <w:rFonts w:ascii="Gadugi" w:hAnsi="Gadugi"/>
          <w:color w:val="000000" w:themeColor="text1"/>
          <w:sz w:val="24"/>
          <w:szCs w:val="24"/>
        </w:rPr>
      </w:pPr>
      <w:r w:rsidRPr="00DF4632">
        <w:rPr>
          <w:rFonts w:ascii="Gadugi" w:hAnsi="Gadugi"/>
          <w:color w:val="000000" w:themeColor="text1"/>
          <w:sz w:val="24"/>
          <w:szCs w:val="24"/>
        </w:rPr>
        <w:t>A su regreso, archívese.</w:t>
      </w:r>
    </w:p>
    <w:p w14:paraId="631872BC" w14:textId="77777777" w:rsidR="00272AF7" w:rsidRPr="00DF4632" w:rsidRDefault="00272AF7" w:rsidP="00DF4632">
      <w:pPr>
        <w:spacing w:line="276" w:lineRule="auto"/>
        <w:ind w:firstLine="2835"/>
        <w:jc w:val="both"/>
        <w:rPr>
          <w:rFonts w:ascii="Gadugi" w:hAnsi="Gadugi" w:cs="Century Gothic"/>
          <w:color w:val="000000" w:themeColor="text1"/>
          <w:sz w:val="24"/>
          <w:szCs w:val="24"/>
        </w:rPr>
      </w:pPr>
    </w:p>
    <w:p w14:paraId="3BF6748F" w14:textId="22579937" w:rsidR="002B141D" w:rsidRPr="00DF4632" w:rsidRDefault="002B141D" w:rsidP="00DF4632">
      <w:pPr>
        <w:spacing w:line="276" w:lineRule="auto"/>
        <w:ind w:firstLine="2835"/>
        <w:jc w:val="both"/>
        <w:rPr>
          <w:rFonts w:ascii="Gadugi" w:hAnsi="Gadugi" w:cs="Century Gothic"/>
          <w:color w:val="000000" w:themeColor="text1"/>
          <w:sz w:val="24"/>
          <w:szCs w:val="24"/>
        </w:rPr>
      </w:pPr>
      <w:r w:rsidRPr="00DF4632">
        <w:rPr>
          <w:rFonts w:ascii="Gadugi" w:hAnsi="Gadugi" w:cs="Century Gothic"/>
          <w:color w:val="000000" w:themeColor="text1"/>
          <w:sz w:val="24"/>
          <w:szCs w:val="24"/>
        </w:rPr>
        <w:t>Los Magistrados,</w:t>
      </w:r>
    </w:p>
    <w:p w14:paraId="3D080994" w14:textId="77777777" w:rsidR="0080796E" w:rsidRPr="00DF4632" w:rsidRDefault="0080796E" w:rsidP="00DF4632">
      <w:pPr>
        <w:spacing w:line="276" w:lineRule="auto"/>
        <w:ind w:firstLine="2835"/>
        <w:jc w:val="both"/>
        <w:rPr>
          <w:rFonts w:ascii="Gadugi" w:hAnsi="Gadugi" w:cs="Century Gothic"/>
          <w:b/>
          <w:bCs/>
          <w:color w:val="000000" w:themeColor="text1"/>
          <w:sz w:val="24"/>
          <w:szCs w:val="24"/>
        </w:rPr>
      </w:pPr>
    </w:p>
    <w:p w14:paraId="2095930C" w14:textId="77777777" w:rsidR="002B141D" w:rsidRPr="00DF4632" w:rsidRDefault="002B141D" w:rsidP="00DF4632">
      <w:pPr>
        <w:spacing w:line="276" w:lineRule="auto"/>
        <w:ind w:firstLine="2835"/>
        <w:jc w:val="both"/>
        <w:rPr>
          <w:rFonts w:ascii="Gadugi" w:hAnsi="Gadugi" w:cs="Century Gothic"/>
          <w:b/>
          <w:bCs/>
          <w:color w:val="000000" w:themeColor="text1"/>
          <w:sz w:val="24"/>
          <w:szCs w:val="24"/>
        </w:rPr>
      </w:pPr>
      <w:r w:rsidRPr="00DF4632">
        <w:rPr>
          <w:rFonts w:ascii="Gadugi" w:hAnsi="Gadugi" w:cs="Century Gothic"/>
          <w:b/>
          <w:bCs/>
          <w:color w:val="000000" w:themeColor="text1"/>
          <w:sz w:val="24"/>
          <w:szCs w:val="24"/>
        </w:rPr>
        <w:t>JAIME ALBERTO SARAZA NARANJO</w:t>
      </w:r>
    </w:p>
    <w:p w14:paraId="3960390D" w14:textId="1A7DCE34" w:rsidR="0080796E" w:rsidRDefault="0080796E" w:rsidP="00DF4632">
      <w:pPr>
        <w:spacing w:line="276" w:lineRule="auto"/>
        <w:jc w:val="both"/>
        <w:rPr>
          <w:rFonts w:ascii="Gadugi" w:hAnsi="Gadugi" w:cs="Century Gothic"/>
          <w:b/>
          <w:bCs/>
          <w:color w:val="000000" w:themeColor="text1"/>
          <w:sz w:val="24"/>
          <w:szCs w:val="24"/>
        </w:rPr>
      </w:pPr>
    </w:p>
    <w:p w14:paraId="675C6EAA" w14:textId="77777777" w:rsidR="00DF4632" w:rsidRPr="00DF4632" w:rsidRDefault="00DF4632" w:rsidP="00DF4632">
      <w:pPr>
        <w:spacing w:line="276" w:lineRule="auto"/>
        <w:jc w:val="both"/>
        <w:rPr>
          <w:rFonts w:ascii="Gadugi" w:hAnsi="Gadugi" w:cs="Century Gothic"/>
          <w:b/>
          <w:bCs/>
          <w:color w:val="000000" w:themeColor="text1"/>
          <w:sz w:val="24"/>
          <w:szCs w:val="24"/>
        </w:rPr>
      </w:pPr>
    </w:p>
    <w:p w14:paraId="289079DE" w14:textId="3CBD27E3" w:rsidR="00205ABE" w:rsidRPr="00DF4632" w:rsidRDefault="0080796E" w:rsidP="00DF4632">
      <w:pPr>
        <w:spacing w:line="276" w:lineRule="auto"/>
        <w:ind w:right="-374" w:firstLine="2835"/>
        <w:jc w:val="both"/>
        <w:rPr>
          <w:rFonts w:ascii="Gadugi" w:hAnsi="Gadugi" w:cs="Century Gothic"/>
          <w:b/>
          <w:bCs/>
          <w:color w:val="000000" w:themeColor="text1"/>
          <w:sz w:val="24"/>
          <w:szCs w:val="24"/>
        </w:rPr>
      </w:pPr>
      <w:r w:rsidRPr="00DF4632">
        <w:rPr>
          <w:rFonts w:ascii="Gadugi" w:hAnsi="Gadugi" w:cs="Century Gothic"/>
          <w:b/>
          <w:bCs/>
          <w:color w:val="000000" w:themeColor="text1"/>
          <w:sz w:val="24"/>
          <w:szCs w:val="24"/>
        </w:rPr>
        <w:t>CA</w:t>
      </w:r>
      <w:r w:rsidR="003545B5" w:rsidRPr="00DF4632">
        <w:rPr>
          <w:rFonts w:ascii="Gadugi" w:hAnsi="Gadugi" w:cs="Century Gothic"/>
          <w:b/>
          <w:bCs/>
          <w:color w:val="000000" w:themeColor="text1"/>
          <w:sz w:val="24"/>
          <w:szCs w:val="24"/>
        </w:rPr>
        <w:t>RLOS MAURICIO GARCÍA BARAJAS</w:t>
      </w:r>
      <w:r w:rsidR="00D97D5E" w:rsidRPr="00DF4632">
        <w:rPr>
          <w:rFonts w:ascii="Gadugi" w:hAnsi="Gadugi" w:cs="Century Gothic"/>
          <w:b/>
          <w:bCs/>
          <w:color w:val="000000" w:themeColor="text1"/>
          <w:sz w:val="24"/>
          <w:szCs w:val="24"/>
        </w:rPr>
        <w:t xml:space="preserve">   </w:t>
      </w:r>
    </w:p>
    <w:p w14:paraId="1B97456A" w14:textId="586BFFEE" w:rsidR="00205ABE" w:rsidRDefault="00205ABE" w:rsidP="00DF4632">
      <w:pPr>
        <w:spacing w:line="276" w:lineRule="auto"/>
        <w:ind w:right="-374"/>
        <w:jc w:val="both"/>
        <w:rPr>
          <w:rFonts w:ascii="Gadugi" w:hAnsi="Gadugi" w:cs="Century Gothic"/>
          <w:b/>
          <w:bCs/>
          <w:color w:val="000000" w:themeColor="text1"/>
          <w:sz w:val="24"/>
          <w:szCs w:val="24"/>
        </w:rPr>
      </w:pPr>
    </w:p>
    <w:p w14:paraId="42463576" w14:textId="77777777" w:rsidR="00DF4632" w:rsidRPr="00DF4632" w:rsidRDefault="00DF4632" w:rsidP="00DF4632">
      <w:pPr>
        <w:spacing w:line="276" w:lineRule="auto"/>
        <w:ind w:right="-374"/>
        <w:jc w:val="both"/>
        <w:rPr>
          <w:rFonts w:ascii="Gadugi" w:hAnsi="Gadugi" w:cs="Century Gothic"/>
          <w:b/>
          <w:bCs/>
          <w:color w:val="000000" w:themeColor="text1"/>
          <w:sz w:val="24"/>
          <w:szCs w:val="24"/>
        </w:rPr>
      </w:pPr>
    </w:p>
    <w:p w14:paraId="6A1596F5" w14:textId="3DFAC533" w:rsidR="00416259" w:rsidRPr="00DF4632" w:rsidRDefault="003545B5" w:rsidP="00DF4632">
      <w:pPr>
        <w:spacing w:line="276" w:lineRule="auto"/>
        <w:ind w:left="708" w:right="-374" w:firstLine="2127"/>
        <w:jc w:val="both"/>
        <w:rPr>
          <w:rFonts w:ascii="Gadugi" w:hAnsi="Gadugi" w:cs="Century Gothic"/>
          <w:b/>
          <w:bCs/>
          <w:color w:val="000000" w:themeColor="text1"/>
          <w:sz w:val="24"/>
          <w:szCs w:val="24"/>
        </w:rPr>
      </w:pPr>
      <w:r w:rsidRPr="00DF4632">
        <w:rPr>
          <w:rFonts w:ascii="Gadugi" w:hAnsi="Gadugi" w:cs="Century Gothic"/>
          <w:b/>
          <w:bCs/>
          <w:color w:val="000000" w:themeColor="text1"/>
          <w:sz w:val="24"/>
          <w:szCs w:val="24"/>
        </w:rPr>
        <w:t>DUBERNEY GRISALES HERRERA</w:t>
      </w:r>
    </w:p>
    <w:sectPr w:rsidR="00416259" w:rsidRPr="00DF4632" w:rsidSect="00022C15">
      <w:headerReference w:type="default" r:id="rId11"/>
      <w:footerReference w:type="default" r:id="rId12"/>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DB5F96" w16cex:dateUtc="2021-03-24T18:35:24.038Z"/>
  <w16cex:commentExtensible w16cex:durableId="5B57276F" w16cex:dateUtc="2021-06-04T14:05:25.152Z"/>
  <w16cex:commentExtensible w16cex:durableId="58CA4CB0" w16cex:dateUtc="2021-06-04T21:12:50.239Z"/>
  <w16cex:commentExtensible w16cex:durableId="574FBE79" w16cex:dateUtc="2021-06-24T14:55:04.697Z"/>
  <w16cex:commentExtensible w16cex:durableId="08273F01" w16cex:dateUtc="2021-10-28T13:58:33.436Z"/>
  <w16cex:commentExtensible w16cex:durableId="3C736AC2" w16cex:dateUtc="2021-10-28T20:07:33.30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4CD6E" w14:textId="77777777" w:rsidR="000D4C2F" w:rsidRDefault="000D4C2F" w:rsidP="00CD73E5">
      <w:r>
        <w:separator/>
      </w:r>
    </w:p>
  </w:endnote>
  <w:endnote w:type="continuationSeparator" w:id="0">
    <w:p w14:paraId="7E698FD9" w14:textId="77777777" w:rsidR="000D4C2F" w:rsidRDefault="000D4C2F"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61A3F" w14:textId="70C8A443" w:rsidR="007C7ADD" w:rsidRPr="00DF4632" w:rsidRDefault="007C7ADD">
    <w:pPr>
      <w:pStyle w:val="Piedepgina"/>
      <w:framePr w:wrap="auto" w:vAnchor="text" w:hAnchor="margin" w:xAlign="right" w:y="1"/>
      <w:rPr>
        <w:rStyle w:val="Nmerodepgina"/>
        <w:rFonts w:ascii="Arial" w:hAnsi="Arial" w:cs="Arial"/>
        <w:sz w:val="18"/>
      </w:rPr>
    </w:pPr>
    <w:r w:rsidRPr="00DF4632">
      <w:rPr>
        <w:rStyle w:val="Nmerodepgina"/>
        <w:rFonts w:ascii="Arial" w:hAnsi="Arial" w:cs="Arial"/>
        <w:sz w:val="18"/>
      </w:rPr>
      <w:fldChar w:fldCharType="begin"/>
    </w:r>
    <w:r w:rsidRPr="00DF4632">
      <w:rPr>
        <w:rStyle w:val="Nmerodepgina"/>
        <w:rFonts w:ascii="Arial" w:hAnsi="Arial" w:cs="Arial"/>
        <w:sz w:val="18"/>
      </w:rPr>
      <w:instrText xml:space="preserve">PAGE  </w:instrText>
    </w:r>
    <w:r w:rsidRPr="00DF4632">
      <w:rPr>
        <w:rStyle w:val="Nmerodepgina"/>
        <w:rFonts w:ascii="Arial" w:hAnsi="Arial" w:cs="Arial"/>
        <w:sz w:val="18"/>
      </w:rPr>
      <w:fldChar w:fldCharType="separate"/>
    </w:r>
    <w:r w:rsidRPr="00DF4632">
      <w:rPr>
        <w:rStyle w:val="Nmerodepgina"/>
        <w:rFonts w:ascii="Arial" w:hAnsi="Arial" w:cs="Arial"/>
        <w:noProof/>
        <w:sz w:val="18"/>
      </w:rPr>
      <w:t>10</w:t>
    </w:r>
    <w:r w:rsidRPr="00DF4632">
      <w:rPr>
        <w:rStyle w:val="Nmerodepgina"/>
        <w:rFonts w:ascii="Arial" w:hAnsi="Arial" w:cs="Arial"/>
        <w:sz w:val="18"/>
      </w:rPr>
      <w:fldChar w:fldCharType="end"/>
    </w:r>
  </w:p>
  <w:p w14:paraId="39499B75" w14:textId="77777777" w:rsidR="007C7ADD" w:rsidRDefault="007C7AD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FF09C" w14:textId="77777777" w:rsidR="000D4C2F" w:rsidRDefault="000D4C2F" w:rsidP="00CD73E5">
      <w:r>
        <w:separator/>
      </w:r>
    </w:p>
  </w:footnote>
  <w:footnote w:type="continuationSeparator" w:id="0">
    <w:p w14:paraId="6273B1E6" w14:textId="77777777" w:rsidR="000D4C2F" w:rsidRDefault="000D4C2F" w:rsidP="00CD73E5">
      <w:r>
        <w:continuationSeparator/>
      </w:r>
    </w:p>
  </w:footnote>
  <w:footnote w:id="1">
    <w:p w14:paraId="464AF76D" w14:textId="1AA54E40" w:rsidR="0006073D" w:rsidRPr="00DF4632" w:rsidRDefault="0006073D" w:rsidP="00DF4632">
      <w:pPr>
        <w:pStyle w:val="Textonotapie"/>
        <w:jc w:val="both"/>
        <w:rPr>
          <w:rFonts w:ascii="Century" w:hAnsi="Century" w:cstheme="majorHAnsi"/>
          <w:sz w:val="18"/>
          <w:szCs w:val="26"/>
          <w:lang w:val="es-CO"/>
        </w:rPr>
      </w:pPr>
      <w:r w:rsidRPr="00DF4632">
        <w:rPr>
          <w:rStyle w:val="Refdenotaalpie"/>
          <w:rFonts w:ascii="Century" w:hAnsi="Century" w:cstheme="majorHAnsi"/>
          <w:sz w:val="18"/>
          <w:szCs w:val="26"/>
        </w:rPr>
        <w:footnoteRef/>
      </w:r>
      <w:r w:rsidRPr="00DF4632">
        <w:rPr>
          <w:rFonts w:ascii="Century" w:hAnsi="Century" w:cstheme="majorHAnsi"/>
          <w:sz w:val="18"/>
          <w:szCs w:val="26"/>
        </w:rPr>
        <w:t xml:space="preserve"> </w:t>
      </w:r>
      <w:r w:rsidRPr="00DF4632">
        <w:rPr>
          <w:rFonts w:ascii="Century" w:hAnsi="Century" w:cstheme="majorHAnsi"/>
          <w:sz w:val="18"/>
          <w:szCs w:val="26"/>
          <w:lang w:val="es-CO"/>
        </w:rPr>
        <w:t>Documento 04, C. 1.</w:t>
      </w:r>
    </w:p>
  </w:footnote>
  <w:footnote w:id="2">
    <w:p w14:paraId="095C7D95" w14:textId="34670370" w:rsidR="0006073D" w:rsidRPr="00DF4632" w:rsidRDefault="0006073D" w:rsidP="00DF4632">
      <w:pPr>
        <w:pStyle w:val="Textonotapie"/>
        <w:jc w:val="both"/>
        <w:rPr>
          <w:rFonts w:ascii="Century" w:hAnsi="Century" w:cstheme="majorHAnsi"/>
          <w:sz w:val="18"/>
          <w:szCs w:val="26"/>
          <w:lang w:val="es-CO"/>
        </w:rPr>
      </w:pPr>
      <w:r w:rsidRPr="00DF4632">
        <w:rPr>
          <w:rStyle w:val="Refdenotaalpie"/>
          <w:rFonts w:ascii="Century" w:hAnsi="Century" w:cstheme="majorHAnsi"/>
          <w:sz w:val="18"/>
          <w:szCs w:val="26"/>
        </w:rPr>
        <w:footnoteRef/>
      </w:r>
      <w:r w:rsidRPr="00DF4632">
        <w:rPr>
          <w:rFonts w:ascii="Century" w:hAnsi="Century" w:cstheme="majorHAnsi"/>
          <w:sz w:val="18"/>
          <w:szCs w:val="26"/>
        </w:rPr>
        <w:t xml:space="preserve"> </w:t>
      </w:r>
      <w:r w:rsidRPr="00DF4632">
        <w:rPr>
          <w:rFonts w:ascii="Century" w:hAnsi="Century" w:cstheme="majorHAnsi"/>
          <w:sz w:val="18"/>
          <w:szCs w:val="26"/>
          <w:lang w:val="es-CO"/>
        </w:rPr>
        <w:t>Documento 05, C. 1.</w:t>
      </w:r>
    </w:p>
  </w:footnote>
  <w:footnote w:id="3">
    <w:p w14:paraId="49B5E577" w14:textId="68A01E95" w:rsidR="0006073D" w:rsidRPr="00DF4632" w:rsidRDefault="0006073D" w:rsidP="00DF4632">
      <w:pPr>
        <w:pStyle w:val="Textonotapie"/>
        <w:jc w:val="both"/>
        <w:rPr>
          <w:rFonts w:ascii="Century" w:hAnsi="Century" w:cstheme="majorHAnsi"/>
          <w:sz w:val="18"/>
          <w:szCs w:val="26"/>
          <w:lang w:val="es-CO"/>
        </w:rPr>
      </w:pPr>
      <w:r w:rsidRPr="00DF4632">
        <w:rPr>
          <w:rStyle w:val="Refdenotaalpie"/>
          <w:rFonts w:ascii="Century" w:hAnsi="Century" w:cstheme="majorHAnsi"/>
          <w:sz w:val="18"/>
          <w:szCs w:val="26"/>
        </w:rPr>
        <w:footnoteRef/>
      </w:r>
      <w:r w:rsidRPr="00DF4632">
        <w:rPr>
          <w:rFonts w:ascii="Century" w:hAnsi="Century" w:cstheme="majorHAnsi"/>
          <w:sz w:val="18"/>
          <w:szCs w:val="26"/>
        </w:rPr>
        <w:t xml:space="preserve"> </w:t>
      </w:r>
      <w:r w:rsidR="002731F9" w:rsidRPr="00DF4632">
        <w:rPr>
          <w:rFonts w:ascii="Century" w:hAnsi="Century" w:cstheme="majorHAnsi"/>
          <w:sz w:val="18"/>
          <w:szCs w:val="26"/>
          <w:lang w:val="es-CO"/>
        </w:rPr>
        <w:t>Carpeta 03, C. 1.</w:t>
      </w:r>
    </w:p>
  </w:footnote>
  <w:footnote w:id="4">
    <w:p w14:paraId="047C07ED" w14:textId="5A97F426" w:rsidR="002731F9" w:rsidRPr="00DF4632" w:rsidRDefault="002731F9" w:rsidP="00DF4632">
      <w:pPr>
        <w:pStyle w:val="Textonotapie"/>
        <w:jc w:val="both"/>
        <w:rPr>
          <w:rFonts w:ascii="Century" w:hAnsi="Century" w:cstheme="majorHAnsi"/>
          <w:sz w:val="18"/>
          <w:szCs w:val="26"/>
          <w:lang w:val="es-CO"/>
        </w:rPr>
      </w:pPr>
      <w:r w:rsidRPr="00DF4632">
        <w:rPr>
          <w:rStyle w:val="Refdenotaalpie"/>
          <w:rFonts w:ascii="Century" w:hAnsi="Century" w:cstheme="majorHAnsi"/>
          <w:sz w:val="18"/>
          <w:szCs w:val="26"/>
        </w:rPr>
        <w:footnoteRef/>
      </w:r>
      <w:r w:rsidRPr="00DF4632">
        <w:rPr>
          <w:rFonts w:ascii="Century" w:hAnsi="Century" w:cstheme="majorHAnsi"/>
          <w:sz w:val="18"/>
          <w:szCs w:val="26"/>
        </w:rPr>
        <w:t xml:space="preserve"> </w:t>
      </w:r>
      <w:r w:rsidRPr="00DF4632">
        <w:rPr>
          <w:rFonts w:ascii="Century" w:hAnsi="Century" w:cstheme="majorHAnsi"/>
          <w:sz w:val="18"/>
          <w:szCs w:val="26"/>
          <w:lang w:val="es-CO"/>
        </w:rPr>
        <w:t>Documento 11, C. 1.</w:t>
      </w:r>
    </w:p>
  </w:footnote>
  <w:footnote w:id="5">
    <w:p w14:paraId="10580333" w14:textId="3FE54055" w:rsidR="002731F9" w:rsidRPr="00DF4632" w:rsidRDefault="002731F9" w:rsidP="00DF4632">
      <w:pPr>
        <w:pStyle w:val="Textonotapie"/>
        <w:jc w:val="both"/>
        <w:rPr>
          <w:rFonts w:ascii="Century" w:hAnsi="Century" w:cstheme="majorHAnsi"/>
          <w:sz w:val="18"/>
          <w:szCs w:val="26"/>
          <w:lang w:val="es-CO"/>
        </w:rPr>
      </w:pPr>
      <w:r w:rsidRPr="00DF4632">
        <w:rPr>
          <w:rStyle w:val="Refdenotaalpie"/>
          <w:rFonts w:ascii="Century" w:hAnsi="Century" w:cstheme="majorHAnsi"/>
          <w:sz w:val="18"/>
          <w:szCs w:val="26"/>
        </w:rPr>
        <w:footnoteRef/>
      </w:r>
      <w:r w:rsidRPr="00DF4632">
        <w:rPr>
          <w:rFonts w:ascii="Century" w:hAnsi="Century" w:cstheme="majorHAnsi"/>
          <w:sz w:val="18"/>
          <w:szCs w:val="26"/>
        </w:rPr>
        <w:t xml:space="preserve"> </w:t>
      </w:r>
      <w:r w:rsidRPr="00DF4632">
        <w:rPr>
          <w:rFonts w:ascii="Century" w:hAnsi="Century" w:cstheme="majorHAnsi"/>
          <w:sz w:val="18"/>
          <w:szCs w:val="26"/>
          <w:lang w:val="es-CO"/>
        </w:rPr>
        <w:t>Carpeta 02, C. 1.</w:t>
      </w:r>
    </w:p>
  </w:footnote>
  <w:footnote w:id="6">
    <w:p w14:paraId="6D1C29D0" w14:textId="5FB32CAD" w:rsidR="002731F9" w:rsidRPr="00DF4632" w:rsidRDefault="002731F9" w:rsidP="00DF4632">
      <w:pPr>
        <w:pStyle w:val="Textonotapie"/>
        <w:jc w:val="both"/>
        <w:rPr>
          <w:rFonts w:ascii="Century" w:hAnsi="Century" w:cstheme="majorHAnsi"/>
          <w:sz w:val="18"/>
          <w:szCs w:val="26"/>
          <w:lang w:val="es-CO"/>
        </w:rPr>
      </w:pPr>
      <w:r w:rsidRPr="00DF4632">
        <w:rPr>
          <w:rStyle w:val="Refdenotaalpie"/>
          <w:rFonts w:ascii="Century" w:hAnsi="Century" w:cstheme="majorHAnsi"/>
          <w:sz w:val="18"/>
          <w:szCs w:val="26"/>
        </w:rPr>
        <w:footnoteRef/>
      </w:r>
      <w:r w:rsidRPr="00DF4632">
        <w:rPr>
          <w:rFonts w:ascii="Century" w:hAnsi="Century" w:cstheme="majorHAnsi"/>
          <w:sz w:val="18"/>
          <w:szCs w:val="26"/>
        </w:rPr>
        <w:t xml:space="preserve"> </w:t>
      </w:r>
      <w:r w:rsidRPr="00DF4632">
        <w:rPr>
          <w:rFonts w:ascii="Century" w:hAnsi="Century" w:cstheme="majorHAnsi"/>
          <w:sz w:val="18"/>
          <w:szCs w:val="26"/>
          <w:lang w:val="es-CO"/>
        </w:rPr>
        <w:t>Documento 14, C. 1.</w:t>
      </w:r>
    </w:p>
  </w:footnote>
  <w:footnote w:id="7">
    <w:p w14:paraId="7CFADB5E" w14:textId="50EB2C9E" w:rsidR="002731F9" w:rsidRPr="00DF4632" w:rsidRDefault="002731F9" w:rsidP="00DF4632">
      <w:pPr>
        <w:pStyle w:val="Textonotapie"/>
        <w:jc w:val="both"/>
        <w:rPr>
          <w:rFonts w:ascii="Century" w:hAnsi="Century" w:cstheme="majorHAnsi"/>
          <w:sz w:val="18"/>
          <w:szCs w:val="26"/>
          <w:lang w:val="es-CO"/>
        </w:rPr>
      </w:pPr>
      <w:r w:rsidRPr="00DF4632">
        <w:rPr>
          <w:rStyle w:val="Refdenotaalpie"/>
          <w:rFonts w:ascii="Century" w:hAnsi="Century" w:cstheme="majorHAnsi"/>
          <w:sz w:val="18"/>
          <w:szCs w:val="26"/>
        </w:rPr>
        <w:footnoteRef/>
      </w:r>
      <w:r w:rsidRPr="00DF4632">
        <w:rPr>
          <w:rFonts w:ascii="Century" w:hAnsi="Century" w:cstheme="majorHAnsi"/>
          <w:sz w:val="18"/>
          <w:szCs w:val="26"/>
        </w:rPr>
        <w:t xml:space="preserve"> </w:t>
      </w:r>
      <w:r w:rsidRPr="00DF4632">
        <w:rPr>
          <w:rFonts w:ascii="Century" w:hAnsi="Century" w:cstheme="majorHAnsi"/>
          <w:sz w:val="18"/>
          <w:szCs w:val="26"/>
          <w:lang w:val="es-CO"/>
        </w:rPr>
        <w:t>Documento 16, C. 1.</w:t>
      </w:r>
    </w:p>
  </w:footnote>
  <w:footnote w:id="8">
    <w:p w14:paraId="5FB48AC3" w14:textId="72540B0C" w:rsidR="002731F9" w:rsidRPr="00DF4632" w:rsidRDefault="002731F9" w:rsidP="00DF4632">
      <w:pPr>
        <w:pStyle w:val="Textonotapie"/>
        <w:jc w:val="both"/>
        <w:rPr>
          <w:rFonts w:ascii="Century" w:hAnsi="Century" w:cstheme="majorHAnsi"/>
          <w:sz w:val="18"/>
          <w:szCs w:val="26"/>
          <w:lang w:val="es-CO"/>
        </w:rPr>
      </w:pPr>
      <w:r w:rsidRPr="00DF4632">
        <w:rPr>
          <w:rStyle w:val="Refdenotaalpie"/>
          <w:rFonts w:ascii="Century" w:hAnsi="Century" w:cstheme="majorHAnsi"/>
          <w:sz w:val="18"/>
          <w:szCs w:val="26"/>
        </w:rPr>
        <w:footnoteRef/>
      </w:r>
      <w:r w:rsidRPr="00DF4632">
        <w:rPr>
          <w:rFonts w:ascii="Century" w:hAnsi="Century" w:cstheme="majorHAnsi"/>
          <w:sz w:val="18"/>
          <w:szCs w:val="26"/>
        </w:rPr>
        <w:t xml:space="preserve"> </w:t>
      </w:r>
      <w:r w:rsidRPr="00DF4632">
        <w:rPr>
          <w:rFonts w:ascii="Century" w:hAnsi="Century" w:cstheme="majorHAnsi"/>
          <w:sz w:val="18"/>
          <w:szCs w:val="26"/>
          <w:lang w:val="es-CO"/>
        </w:rPr>
        <w:t>Carpeta 03, C. 1.</w:t>
      </w:r>
    </w:p>
  </w:footnote>
  <w:footnote w:id="9">
    <w:p w14:paraId="173086B1" w14:textId="77777777" w:rsidR="007C7ADD" w:rsidRPr="00DF4632" w:rsidRDefault="007C7ADD" w:rsidP="00DF4632">
      <w:pPr>
        <w:pStyle w:val="Textonotapie"/>
        <w:tabs>
          <w:tab w:val="left" w:pos="426"/>
        </w:tabs>
        <w:jc w:val="both"/>
        <w:rPr>
          <w:rFonts w:ascii="Century" w:hAnsi="Century" w:cstheme="majorHAnsi"/>
          <w:sz w:val="18"/>
          <w:szCs w:val="26"/>
          <w:lang w:val="es-CO"/>
        </w:rPr>
      </w:pPr>
      <w:r w:rsidRPr="00DF4632">
        <w:rPr>
          <w:rStyle w:val="Refdenotaalpie"/>
          <w:rFonts w:ascii="Century" w:hAnsi="Century" w:cstheme="majorHAnsi"/>
          <w:sz w:val="18"/>
          <w:szCs w:val="26"/>
        </w:rPr>
        <w:footnoteRef/>
      </w:r>
      <w:r w:rsidRPr="00DF4632">
        <w:rPr>
          <w:rFonts w:ascii="Century" w:hAnsi="Century" w:cstheme="majorHAnsi"/>
          <w:sz w:val="18"/>
          <w:szCs w:val="26"/>
          <w:vertAlign w:val="superscript"/>
        </w:rPr>
        <w:t xml:space="preserve"> </w:t>
      </w:r>
      <w:r w:rsidRPr="00DF4632">
        <w:rPr>
          <w:rFonts w:ascii="Century" w:hAnsi="Century" w:cstheme="majorHAnsi"/>
          <w:sz w:val="18"/>
          <w:szCs w:val="26"/>
        </w:rPr>
        <w:t>Sentencia C-543-92</w:t>
      </w:r>
    </w:p>
  </w:footnote>
  <w:footnote w:id="10">
    <w:p w14:paraId="279B3CFD" w14:textId="23CF1921" w:rsidR="002731F9" w:rsidRPr="00DF4632" w:rsidRDefault="002731F9" w:rsidP="00DF4632">
      <w:pPr>
        <w:pStyle w:val="Textonotapie"/>
        <w:jc w:val="both"/>
        <w:rPr>
          <w:rFonts w:ascii="Century" w:hAnsi="Century" w:cstheme="majorHAnsi"/>
          <w:sz w:val="18"/>
          <w:szCs w:val="26"/>
          <w:lang w:val="es-CO"/>
        </w:rPr>
      </w:pPr>
      <w:r w:rsidRPr="00DF4632">
        <w:rPr>
          <w:rStyle w:val="Refdenotaalpie"/>
          <w:rFonts w:ascii="Century" w:hAnsi="Century" w:cstheme="majorHAnsi"/>
          <w:sz w:val="18"/>
          <w:szCs w:val="26"/>
        </w:rPr>
        <w:footnoteRef/>
      </w:r>
      <w:r w:rsidRPr="00DF4632">
        <w:rPr>
          <w:rFonts w:ascii="Century" w:hAnsi="Century" w:cstheme="majorHAnsi"/>
          <w:sz w:val="18"/>
          <w:szCs w:val="26"/>
        </w:rPr>
        <w:t xml:space="preserve"> </w:t>
      </w:r>
      <w:r w:rsidRPr="00DF4632">
        <w:rPr>
          <w:rFonts w:ascii="Century" w:hAnsi="Century" w:cstheme="majorHAnsi"/>
          <w:sz w:val="18"/>
          <w:szCs w:val="26"/>
          <w:lang w:val="es-CO"/>
        </w:rPr>
        <w:t xml:space="preserve">Pág. 109 del expediente del proceso ejecutivo con radicado 2014-00983-00 (se encuentra en la carpeta 03, la cual, está adentro de la carpeta 02, del C. 1)  </w:t>
      </w:r>
    </w:p>
  </w:footnote>
  <w:footnote w:id="11">
    <w:p w14:paraId="705E3F59" w14:textId="67635D52" w:rsidR="00767D9E" w:rsidRPr="00DF4632" w:rsidRDefault="00767D9E" w:rsidP="00DF4632">
      <w:pPr>
        <w:pStyle w:val="Textonotapie"/>
        <w:jc w:val="both"/>
        <w:rPr>
          <w:rFonts w:ascii="Century" w:hAnsi="Century" w:cstheme="majorHAnsi"/>
          <w:sz w:val="18"/>
          <w:szCs w:val="26"/>
          <w:lang w:val="es-CO"/>
        </w:rPr>
      </w:pPr>
      <w:r w:rsidRPr="00DF4632">
        <w:rPr>
          <w:rStyle w:val="Refdenotaalpie"/>
          <w:rFonts w:ascii="Century" w:hAnsi="Century" w:cstheme="majorHAnsi"/>
          <w:sz w:val="18"/>
          <w:szCs w:val="26"/>
        </w:rPr>
        <w:footnoteRef/>
      </w:r>
      <w:r w:rsidRPr="00DF4632">
        <w:rPr>
          <w:rFonts w:ascii="Century" w:hAnsi="Century" w:cstheme="majorHAnsi"/>
          <w:sz w:val="18"/>
          <w:szCs w:val="26"/>
        </w:rPr>
        <w:t xml:space="preserve"> Sentencia STC6232-2021, del 2 de junio de 2021, M.P. Álvaro Fernando García Restrepo.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2B36D" w14:textId="77777777" w:rsidR="007C7ADD" w:rsidRDefault="007C7ADD" w:rsidP="00A54986">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3149F"/>
    <w:multiLevelType w:val="hybridMultilevel"/>
    <w:tmpl w:val="EBDC0786"/>
    <w:lvl w:ilvl="0" w:tplc="E0386EC4">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69133DDD"/>
    <w:multiLevelType w:val="hybridMultilevel"/>
    <w:tmpl w:val="01542EC2"/>
    <w:lvl w:ilvl="0" w:tplc="653AC256">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419"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CO"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E5"/>
    <w:rsid w:val="00013A8B"/>
    <w:rsid w:val="00022C15"/>
    <w:rsid w:val="00023EB7"/>
    <w:rsid w:val="00025DE3"/>
    <w:rsid w:val="00031AE1"/>
    <w:rsid w:val="00036916"/>
    <w:rsid w:val="00042088"/>
    <w:rsid w:val="00042810"/>
    <w:rsid w:val="00044F41"/>
    <w:rsid w:val="00046077"/>
    <w:rsid w:val="000561F5"/>
    <w:rsid w:val="00057B30"/>
    <w:rsid w:val="00057FEF"/>
    <w:rsid w:val="0006073D"/>
    <w:rsid w:val="00064D81"/>
    <w:rsid w:val="00072FD4"/>
    <w:rsid w:val="00082447"/>
    <w:rsid w:val="00083C12"/>
    <w:rsid w:val="00084A35"/>
    <w:rsid w:val="0008760C"/>
    <w:rsid w:val="00091629"/>
    <w:rsid w:val="00094A61"/>
    <w:rsid w:val="00095C04"/>
    <w:rsid w:val="000A14CD"/>
    <w:rsid w:val="000A451B"/>
    <w:rsid w:val="000A7920"/>
    <w:rsid w:val="000B4BDC"/>
    <w:rsid w:val="000C44EF"/>
    <w:rsid w:val="000C48EF"/>
    <w:rsid w:val="000D4C2F"/>
    <w:rsid w:val="000D7583"/>
    <w:rsid w:val="000E00D1"/>
    <w:rsid w:val="000E3800"/>
    <w:rsid w:val="000E4D5F"/>
    <w:rsid w:val="000F189F"/>
    <w:rsid w:val="000F443B"/>
    <w:rsid w:val="000F67BE"/>
    <w:rsid w:val="00102CDF"/>
    <w:rsid w:val="0010676D"/>
    <w:rsid w:val="00106AA4"/>
    <w:rsid w:val="001078C7"/>
    <w:rsid w:val="001101C9"/>
    <w:rsid w:val="00123442"/>
    <w:rsid w:val="001247B9"/>
    <w:rsid w:val="00127C1F"/>
    <w:rsid w:val="001313B3"/>
    <w:rsid w:val="001355B9"/>
    <w:rsid w:val="0013682D"/>
    <w:rsid w:val="00137D12"/>
    <w:rsid w:val="00144607"/>
    <w:rsid w:val="00146C88"/>
    <w:rsid w:val="00154319"/>
    <w:rsid w:val="001547A5"/>
    <w:rsid w:val="0017328F"/>
    <w:rsid w:val="0017505B"/>
    <w:rsid w:val="0018035F"/>
    <w:rsid w:val="00187887"/>
    <w:rsid w:val="00190B6D"/>
    <w:rsid w:val="001920FD"/>
    <w:rsid w:val="001924A5"/>
    <w:rsid w:val="001A1201"/>
    <w:rsid w:val="001A46A3"/>
    <w:rsid w:val="001A5055"/>
    <w:rsid w:val="001A61D8"/>
    <w:rsid w:val="001A6E73"/>
    <w:rsid w:val="001B682B"/>
    <w:rsid w:val="001C1144"/>
    <w:rsid w:val="001C2703"/>
    <w:rsid w:val="001C401E"/>
    <w:rsid w:val="001C4FAC"/>
    <w:rsid w:val="001C62C3"/>
    <w:rsid w:val="001E0739"/>
    <w:rsid w:val="001E0A0C"/>
    <w:rsid w:val="001E63A6"/>
    <w:rsid w:val="001E74AE"/>
    <w:rsid w:val="00200310"/>
    <w:rsid w:val="00201A69"/>
    <w:rsid w:val="00205ABE"/>
    <w:rsid w:val="00227E21"/>
    <w:rsid w:val="002327F3"/>
    <w:rsid w:val="00240BA3"/>
    <w:rsid w:val="002452B5"/>
    <w:rsid w:val="00254CA3"/>
    <w:rsid w:val="00254ECB"/>
    <w:rsid w:val="002640CA"/>
    <w:rsid w:val="0026485D"/>
    <w:rsid w:val="00264ECC"/>
    <w:rsid w:val="00267716"/>
    <w:rsid w:val="00271C9E"/>
    <w:rsid w:val="00272AF7"/>
    <w:rsid w:val="002731F9"/>
    <w:rsid w:val="00274C38"/>
    <w:rsid w:val="00280C0A"/>
    <w:rsid w:val="00281B9C"/>
    <w:rsid w:val="00282189"/>
    <w:rsid w:val="00283F7E"/>
    <w:rsid w:val="00294CE2"/>
    <w:rsid w:val="00295489"/>
    <w:rsid w:val="002967C9"/>
    <w:rsid w:val="002A13BB"/>
    <w:rsid w:val="002A1CAA"/>
    <w:rsid w:val="002A64FA"/>
    <w:rsid w:val="002A668D"/>
    <w:rsid w:val="002A77BA"/>
    <w:rsid w:val="002B141D"/>
    <w:rsid w:val="002B2D36"/>
    <w:rsid w:val="002C458A"/>
    <w:rsid w:val="002C4C8A"/>
    <w:rsid w:val="002C5B1C"/>
    <w:rsid w:val="002D14C2"/>
    <w:rsid w:val="002D2530"/>
    <w:rsid w:val="002D2DB6"/>
    <w:rsid w:val="002D708D"/>
    <w:rsid w:val="002E0E95"/>
    <w:rsid w:val="00300E4C"/>
    <w:rsid w:val="0030149B"/>
    <w:rsid w:val="003049BB"/>
    <w:rsid w:val="003127B8"/>
    <w:rsid w:val="00312F26"/>
    <w:rsid w:val="003213A7"/>
    <w:rsid w:val="00322465"/>
    <w:rsid w:val="00326104"/>
    <w:rsid w:val="003261C7"/>
    <w:rsid w:val="00327AEE"/>
    <w:rsid w:val="00327BAC"/>
    <w:rsid w:val="00340743"/>
    <w:rsid w:val="00340B65"/>
    <w:rsid w:val="0034370E"/>
    <w:rsid w:val="0034751F"/>
    <w:rsid w:val="0035091E"/>
    <w:rsid w:val="00350B72"/>
    <w:rsid w:val="00350C07"/>
    <w:rsid w:val="00352EAF"/>
    <w:rsid w:val="003545B5"/>
    <w:rsid w:val="00356C7F"/>
    <w:rsid w:val="00363BDD"/>
    <w:rsid w:val="00363FC2"/>
    <w:rsid w:val="0036517B"/>
    <w:rsid w:val="00366C33"/>
    <w:rsid w:val="00373DC4"/>
    <w:rsid w:val="00382321"/>
    <w:rsid w:val="0038716C"/>
    <w:rsid w:val="003871C0"/>
    <w:rsid w:val="003953FF"/>
    <w:rsid w:val="003969EA"/>
    <w:rsid w:val="003B7519"/>
    <w:rsid w:val="003C1AB7"/>
    <w:rsid w:val="003C2840"/>
    <w:rsid w:val="003C351A"/>
    <w:rsid w:val="003C422B"/>
    <w:rsid w:val="003D091D"/>
    <w:rsid w:val="003D3C37"/>
    <w:rsid w:val="003E256E"/>
    <w:rsid w:val="003E3870"/>
    <w:rsid w:val="003E5B22"/>
    <w:rsid w:val="003E7EB2"/>
    <w:rsid w:val="003F059A"/>
    <w:rsid w:val="0040103F"/>
    <w:rsid w:val="00407722"/>
    <w:rsid w:val="00412245"/>
    <w:rsid w:val="00416259"/>
    <w:rsid w:val="00423C01"/>
    <w:rsid w:val="00424BF8"/>
    <w:rsid w:val="00427560"/>
    <w:rsid w:val="00431634"/>
    <w:rsid w:val="00436A51"/>
    <w:rsid w:val="0045635C"/>
    <w:rsid w:val="0046194B"/>
    <w:rsid w:val="004659D1"/>
    <w:rsid w:val="00467ED1"/>
    <w:rsid w:val="00476416"/>
    <w:rsid w:val="00482A42"/>
    <w:rsid w:val="00482FEF"/>
    <w:rsid w:val="004859C1"/>
    <w:rsid w:val="00492465"/>
    <w:rsid w:val="00493C21"/>
    <w:rsid w:val="00495EC8"/>
    <w:rsid w:val="00496CF1"/>
    <w:rsid w:val="004A6EA8"/>
    <w:rsid w:val="004B4B0E"/>
    <w:rsid w:val="004D2CD4"/>
    <w:rsid w:val="004E2EB5"/>
    <w:rsid w:val="004E35A9"/>
    <w:rsid w:val="004F15A0"/>
    <w:rsid w:val="004F1998"/>
    <w:rsid w:val="004F7B5F"/>
    <w:rsid w:val="0050283B"/>
    <w:rsid w:val="00504EF7"/>
    <w:rsid w:val="0051586B"/>
    <w:rsid w:val="00517172"/>
    <w:rsid w:val="00523370"/>
    <w:rsid w:val="005263EF"/>
    <w:rsid w:val="00526F23"/>
    <w:rsid w:val="00534DAC"/>
    <w:rsid w:val="00547184"/>
    <w:rsid w:val="00550199"/>
    <w:rsid w:val="00550939"/>
    <w:rsid w:val="0055337E"/>
    <w:rsid w:val="005547B1"/>
    <w:rsid w:val="00556759"/>
    <w:rsid w:val="00561211"/>
    <w:rsid w:val="005676EF"/>
    <w:rsid w:val="005706B6"/>
    <w:rsid w:val="005729AD"/>
    <w:rsid w:val="00576E34"/>
    <w:rsid w:val="00577905"/>
    <w:rsid w:val="00580719"/>
    <w:rsid w:val="0058485D"/>
    <w:rsid w:val="00587D46"/>
    <w:rsid w:val="005930DD"/>
    <w:rsid w:val="00594E5D"/>
    <w:rsid w:val="005A1133"/>
    <w:rsid w:val="005A2CC0"/>
    <w:rsid w:val="005A3C2A"/>
    <w:rsid w:val="005A5434"/>
    <w:rsid w:val="005A7048"/>
    <w:rsid w:val="005B1452"/>
    <w:rsid w:val="005B3A46"/>
    <w:rsid w:val="005B4682"/>
    <w:rsid w:val="005B4AFA"/>
    <w:rsid w:val="005C2A87"/>
    <w:rsid w:val="005C43B2"/>
    <w:rsid w:val="005C4755"/>
    <w:rsid w:val="005D5EFC"/>
    <w:rsid w:val="005D5FC7"/>
    <w:rsid w:val="005D6060"/>
    <w:rsid w:val="005D7779"/>
    <w:rsid w:val="005E2FF2"/>
    <w:rsid w:val="005E61BB"/>
    <w:rsid w:val="005F33AC"/>
    <w:rsid w:val="005F74CF"/>
    <w:rsid w:val="006039FA"/>
    <w:rsid w:val="006109B0"/>
    <w:rsid w:val="00610AC1"/>
    <w:rsid w:val="006143D6"/>
    <w:rsid w:val="006264E5"/>
    <w:rsid w:val="00626EE6"/>
    <w:rsid w:val="00642E81"/>
    <w:rsid w:val="00667D78"/>
    <w:rsid w:val="00667F06"/>
    <w:rsid w:val="00675B31"/>
    <w:rsid w:val="00677E25"/>
    <w:rsid w:val="00680EE6"/>
    <w:rsid w:val="00682FC9"/>
    <w:rsid w:val="00692CA8"/>
    <w:rsid w:val="00694240"/>
    <w:rsid w:val="006A1906"/>
    <w:rsid w:val="006A212D"/>
    <w:rsid w:val="006A76F6"/>
    <w:rsid w:val="006B16B9"/>
    <w:rsid w:val="006D368B"/>
    <w:rsid w:val="006D59A0"/>
    <w:rsid w:val="006E4430"/>
    <w:rsid w:val="006F5747"/>
    <w:rsid w:val="006F7900"/>
    <w:rsid w:val="00700022"/>
    <w:rsid w:val="00707B73"/>
    <w:rsid w:val="00712F9E"/>
    <w:rsid w:val="00713293"/>
    <w:rsid w:val="0071350F"/>
    <w:rsid w:val="007164D1"/>
    <w:rsid w:val="007227F4"/>
    <w:rsid w:val="00732643"/>
    <w:rsid w:val="00734E9B"/>
    <w:rsid w:val="007448F9"/>
    <w:rsid w:val="00744D08"/>
    <w:rsid w:val="00767D9E"/>
    <w:rsid w:val="00772119"/>
    <w:rsid w:val="007728A7"/>
    <w:rsid w:val="00772C2C"/>
    <w:rsid w:val="00786D69"/>
    <w:rsid w:val="00786ECF"/>
    <w:rsid w:val="0079179A"/>
    <w:rsid w:val="0079675F"/>
    <w:rsid w:val="007A1BFF"/>
    <w:rsid w:val="007A2EA2"/>
    <w:rsid w:val="007A3840"/>
    <w:rsid w:val="007A3EF2"/>
    <w:rsid w:val="007C7774"/>
    <w:rsid w:val="007C7861"/>
    <w:rsid w:val="007C7ADD"/>
    <w:rsid w:val="007D0DB4"/>
    <w:rsid w:val="007D4B68"/>
    <w:rsid w:val="007E28C4"/>
    <w:rsid w:val="007F3C3C"/>
    <w:rsid w:val="0080796E"/>
    <w:rsid w:val="00807C39"/>
    <w:rsid w:val="008121C6"/>
    <w:rsid w:val="0082129F"/>
    <w:rsid w:val="008370CE"/>
    <w:rsid w:val="00850350"/>
    <w:rsid w:val="00850B1A"/>
    <w:rsid w:val="0085158B"/>
    <w:rsid w:val="00853990"/>
    <w:rsid w:val="00864C42"/>
    <w:rsid w:val="00865106"/>
    <w:rsid w:val="008718AA"/>
    <w:rsid w:val="008724F1"/>
    <w:rsid w:val="00873F11"/>
    <w:rsid w:val="00877544"/>
    <w:rsid w:val="008840E8"/>
    <w:rsid w:val="00885C69"/>
    <w:rsid w:val="00893330"/>
    <w:rsid w:val="00896121"/>
    <w:rsid w:val="0089683B"/>
    <w:rsid w:val="00897CFC"/>
    <w:rsid w:val="008A0096"/>
    <w:rsid w:val="008A2799"/>
    <w:rsid w:val="008A5A60"/>
    <w:rsid w:val="008B2F28"/>
    <w:rsid w:val="008B6883"/>
    <w:rsid w:val="008C10CA"/>
    <w:rsid w:val="008C2D90"/>
    <w:rsid w:val="008C3725"/>
    <w:rsid w:val="008C4378"/>
    <w:rsid w:val="008C590D"/>
    <w:rsid w:val="008D2433"/>
    <w:rsid w:val="008D41EE"/>
    <w:rsid w:val="008E15AB"/>
    <w:rsid w:val="008F2E68"/>
    <w:rsid w:val="008F3B81"/>
    <w:rsid w:val="009022F5"/>
    <w:rsid w:val="0092190D"/>
    <w:rsid w:val="0092217E"/>
    <w:rsid w:val="00925DA2"/>
    <w:rsid w:val="00943090"/>
    <w:rsid w:val="00943FF1"/>
    <w:rsid w:val="00950379"/>
    <w:rsid w:val="009507A2"/>
    <w:rsid w:val="00950B06"/>
    <w:rsid w:val="009518A8"/>
    <w:rsid w:val="009578B8"/>
    <w:rsid w:val="00962585"/>
    <w:rsid w:val="0096332A"/>
    <w:rsid w:val="00965768"/>
    <w:rsid w:val="00966586"/>
    <w:rsid w:val="00972ED3"/>
    <w:rsid w:val="00985AB9"/>
    <w:rsid w:val="009878F9"/>
    <w:rsid w:val="00993C82"/>
    <w:rsid w:val="009A2618"/>
    <w:rsid w:val="009B6D0A"/>
    <w:rsid w:val="009C00B4"/>
    <w:rsid w:val="009D02B5"/>
    <w:rsid w:val="009D0F3B"/>
    <w:rsid w:val="009D4AE4"/>
    <w:rsid w:val="009D4C7B"/>
    <w:rsid w:val="009D5349"/>
    <w:rsid w:val="009D7747"/>
    <w:rsid w:val="009E0471"/>
    <w:rsid w:val="009E0FD8"/>
    <w:rsid w:val="009E336D"/>
    <w:rsid w:val="009E4741"/>
    <w:rsid w:val="00A006BB"/>
    <w:rsid w:val="00A01DEF"/>
    <w:rsid w:val="00A0360C"/>
    <w:rsid w:val="00A0378E"/>
    <w:rsid w:val="00A16252"/>
    <w:rsid w:val="00A26868"/>
    <w:rsid w:val="00A27193"/>
    <w:rsid w:val="00A35114"/>
    <w:rsid w:val="00A3656A"/>
    <w:rsid w:val="00A37894"/>
    <w:rsid w:val="00A4037B"/>
    <w:rsid w:val="00A42D85"/>
    <w:rsid w:val="00A43B6A"/>
    <w:rsid w:val="00A47D04"/>
    <w:rsid w:val="00A52863"/>
    <w:rsid w:val="00A53551"/>
    <w:rsid w:val="00A54986"/>
    <w:rsid w:val="00A55724"/>
    <w:rsid w:val="00A57AE0"/>
    <w:rsid w:val="00A80E46"/>
    <w:rsid w:val="00A82227"/>
    <w:rsid w:val="00A853FF"/>
    <w:rsid w:val="00A875BB"/>
    <w:rsid w:val="00A90E67"/>
    <w:rsid w:val="00A97775"/>
    <w:rsid w:val="00AC4AEE"/>
    <w:rsid w:val="00AC5562"/>
    <w:rsid w:val="00AC642D"/>
    <w:rsid w:val="00AC7344"/>
    <w:rsid w:val="00AD1020"/>
    <w:rsid w:val="00AD192C"/>
    <w:rsid w:val="00AD5A79"/>
    <w:rsid w:val="00AD741E"/>
    <w:rsid w:val="00AE5D91"/>
    <w:rsid w:val="00AE6090"/>
    <w:rsid w:val="00AE6E43"/>
    <w:rsid w:val="00AF4AD3"/>
    <w:rsid w:val="00AF7AC9"/>
    <w:rsid w:val="00B00139"/>
    <w:rsid w:val="00B02AD0"/>
    <w:rsid w:val="00B02BE9"/>
    <w:rsid w:val="00B10E71"/>
    <w:rsid w:val="00B1618B"/>
    <w:rsid w:val="00B17C95"/>
    <w:rsid w:val="00B20B7B"/>
    <w:rsid w:val="00B27E2B"/>
    <w:rsid w:val="00B30CAA"/>
    <w:rsid w:val="00B33A1F"/>
    <w:rsid w:val="00B34201"/>
    <w:rsid w:val="00B36F01"/>
    <w:rsid w:val="00B408E6"/>
    <w:rsid w:val="00B40BCA"/>
    <w:rsid w:val="00B56442"/>
    <w:rsid w:val="00B576AD"/>
    <w:rsid w:val="00B623E8"/>
    <w:rsid w:val="00B6253B"/>
    <w:rsid w:val="00B735EC"/>
    <w:rsid w:val="00B76082"/>
    <w:rsid w:val="00B80881"/>
    <w:rsid w:val="00B85F73"/>
    <w:rsid w:val="00B93D03"/>
    <w:rsid w:val="00B94403"/>
    <w:rsid w:val="00B973B6"/>
    <w:rsid w:val="00BA1A8F"/>
    <w:rsid w:val="00BA2E5F"/>
    <w:rsid w:val="00BA4750"/>
    <w:rsid w:val="00BB68AA"/>
    <w:rsid w:val="00BC2DFF"/>
    <w:rsid w:val="00BC56C9"/>
    <w:rsid w:val="00BD3838"/>
    <w:rsid w:val="00BD601B"/>
    <w:rsid w:val="00BE3D4C"/>
    <w:rsid w:val="00BF254D"/>
    <w:rsid w:val="00BF426C"/>
    <w:rsid w:val="00BF508F"/>
    <w:rsid w:val="00BF5A0B"/>
    <w:rsid w:val="00C3113A"/>
    <w:rsid w:val="00C313F5"/>
    <w:rsid w:val="00C34084"/>
    <w:rsid w:val="00C54BA0"/>
    <w:rsid w:val="00C55B70"/>
    <w:rsid w:val="00C562AD"/>
    <w:rsid w:val="00C6417B"/>
    <w:rsid w:val="00C660AE"/>
    <w:rsid w:val="00C71F28"/>
    <w:rsid w:val="00C73A6D"/>
    <w:rsid w:val="00C75795"/>
    <w:rsid w:val="00C805F6"/>
    <w:rsid w:val="00C82097"/>
    <w:rsid w:val="00C94311"/>
    <w:rsid w:val="00CA13BC"/>
    <w:rsid w:val="00CA24F8"/>
    <w:rsid w:val="00CB50CE"/>
    <w:rsid w:val="00CB5998"/>
    <w:rsid w:val="00CB75FF"/>
    <w:rsid w:val="00CB7F71"/>
    <w:rsid w:val="00CC07C1"/>
    <w:rsid w:val="00CC3339"/>
    <w:rsid w:val="00CD1E8A"/>
    <w:rsid w:val="00CD34E9"/>
    <w:rsid w:val="00CD73E5"/>
    <w:rsid w:val="00CD7727"/>
    <w:rsid w:val="00CE1C2E"/>
    <w:rsid w:val="00CE3390"/>
    <w:rsid w:val="00CF0E46"/>
    <w:rsid w:val="00CF380C"/>
    <w:rsid w:val="00D007C6"/>
    <w:rsid w:val="00D00EF1"/>
    <w:rsid w:val="00D016CA"/>
    <w:rsid w:val="00D03C17"/>
    <w:rsid w:val="00D04829"/>
    <w:rsid w:val="00D1112B"/>
    <w:rsid w:val="00D13775"/>
    <w:rsid w:val="00D14203"/>
    <w:rsid w:val="00D216D9"/>
    <w:rsid w:val="00D22B11"/>
    <w:rsid w:val="00D2390F"/>
    <w:rsid w:val="00D24D8A"/>
    <w:rsid w:val="00D25BC0"/>
    <w:rsid w:val="00D33331"/>
    <w:rsid w:val="00D40309"/>
    <w:rsid w:val="00D41FBD"/>
    <w:rsid w:val="00D43414"/>
    <w:rsid w:val="00D43DAA"/>
    <w:rsid w:val="00D46456"/>
    <w:rsid w:val="00D521F8"/>
    <w:rsid w:val="00D6501E"/>
    <w:rsid w:val="00D80543"/>
    <w:rsid w:val="00D806BB"/>
    <w:rsid w:val="00D8186A"/>
    <w:rsid w:val="00D8517B"/>
    <w:rsid w:val="00D85287"/>
    <w:rsid w:val="00D8626E"/>
    <w:rsid w:val="00D946BC"/>
    <w:rsid w:val="00D97AA3"/>
    <w:rsid w:val="00D97D5E"/>
    <w:rsid w:val="00DA007F"/>
    <w:rsid w:val="00DA3C2D"/>
    <w:rsid w:val="00DB0318"/>
    <w:rsid w:val="00DB2A9D"/>
    <w:rsid w:val="00DB2B97"/>
    <w:rsid w:val="00DB4B23"/>
    <w:rsid w:val="00DC767B"/>
    <w:rsid w:val="00DC7AA7"/>
    <w:rsid w:val="00DD7802"/>
    <w:rsid w:val="00DE2C57"/>
    <w:rsid w:val="00DE4EBC"/>
    <w:rsid w:val="00DE700F"/>
    <w:rsid w:val="00DF4632"/>
    <w:rsid w:val="00DF6B46"/>
    <w:rsid w:val="00DF6E32"/>
    <w:rsid w:val="00DF749F"/>
    <w:rsid w:val="00E00E45"/>
    <w:rsid w:val="00E03443"/>
    <w:rsid w:val="00E040C3"/>
    <w:rsid w:val="00E07EF3"/>
    <w:rsid w:val="00E10B79"/>
    <w:rsid w:val="00E170E0"/>
    <w:rsid w:val="00E21E93"/>
    <w:rsid w:val="00E278BC"/>
    <w:rsid w:val="00E3052D"/>
    <w:rsid w:val="00E31BED"/>
    <w:rsid w:val="00E37ACD"/>
    <w:rsid w:val="00E4170A"/>
    <w:rsid w:val="00E460C4"/>
    <w:rsid w:val="00E50518"/>
    <w:rsid w:val="00E6002C"/>
    <w:rsid w:val="00E64DA0"/>
    <w:rsid w:val="00E64FFE"/>
    <w:rsid w:val="00E7303F"/>
    <w:rsid w:val="00E73BF3"/>
    <w:rsid w:val="00E750C2"/>
    <w:rsid w:val="00E76C67"/>
    <w:rsid w:val="00E84683"/>
    <w:rsid w:val="00E943FF"/>
    <w:rsid w:val="00E95B31"/>
    <w:rsid w:val="00EA1D7B"/>
    <w:rsid w:val="00EC0FD3"/>
    <w:rsid w:val="00EC276F"/>
    <w:rsid w:val="00ED2244"/>
    <w:rsid w:val="00ED5862"/>
    <w:rsid w:val="00EE4976"/>
    <w:rsid w:val="00EE7D70"/>
    <w:rsid w:val="00F111E5"/>
    <w:rsid w:val="00F12178"/>
    <w:rsid w:val="00F12786"/>
    <w:rsid w:val="00F14E38"/>
    <w:rsid w:val="00F1637D"/>
    <w:rsid w:val="00F16C74"/>
    <w:rsid w:val="00F171EE"/>
    <w:rsid w:val="00F20A47"/>
    <w:rsid w:val="00F306A1"/>
    <w:rsid w:val="00F318DC"/>
    <w:rsid w:val="00F34452"/>
    <w:rsid w:val="00F405C7"/>
    <w:rsid w:val="00F40D9F"/>
    <w:rsid w:val="00F415DA"/>
    <w:rsid w:val="00F464E3"/>
    <w:rsid w:val="00F5185E"/>
    <w:rsid w:val="00F52C02"/>
    <w:rsid w:val="00F62567"/>
    <w:rsid w:val="00F63E94"/>
    <w:rsid w:val="00F66464"/>
    <w:rsid w:val="00F70756"/>
    <w:rsid w:val="00F90CD5"/>
    <w:rsid w:val="00F93C69"/>
    <w:rsid w:val="00FA203C"/>
    <w:rsid w:val="00FB20FC"/>
    <w:rsid w:val="00FB5A98"/>
    <w:rsid w:val="00FB6F3A"/>
    <w:rsid w:val="00FB7EC4"/>
    <w:rsid w:val="00FB7F2B"/>
    <w:rsid w:val="00FC74B2"/>
    <w:rsid w:val="00FD1696"/>
    <w:rsid w:val="00FD2398"/>
    <w:rsid w:val="00FD6F14"/>
    <w:rsid w:val="00FE44AA"/>
    <w:rsid w:val="00FE5D7C"/>
    <w:rsid w:val="00FF0520"/>
    <w:rsid w:val="00FF6AB9"/>
    <w:rsid w:val="05C66CCD"/>
    <w:rsid w:val="0E8960D1"/>
    <w:rsid w:val="12CE8E11"/>
    <w:rsid w:val="20DB82BA"/>
    <w:rsid w:val="26FF0D15"/>
    <w:rsid w:val="2972CA90"/>
    <w:rsid w:val="38213DA9"/>
    <w:rsid w:val="3C1DCF33"/>
    <w:rsid w:val="3FEA70FF"/>
    <w:rsid w:val="5DC2A22E"/>
    <w:rsid w:val="5FBD17F5"/>
    <w:rsid w:val="6220C0CD"/>
    <w:rsid w:val="62428FBC"/>
    <w:rsid w:val="633B306A"/>
    <w:rsid w:val="7B502501"/>
    <w:rsid w:val="7C7B74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EF37"/>
  <w15:docId w15:val="{37F615EB-7CE1-49B2-B80B-6164FA67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val="es-ES" w:eastAsia="es-ES"/>
    </w:rPr>
  </w:style>
  <w:style w:type="paragraph" w:styleId="Ttulo1">
    <w:name w:val="heading 1"/>
    <w:basedOn w:val="Normal"/>
    <w:next w:val="Normal"/>
    <w:link w:val="Ttulo1Car"/>
    <w:uiPriority w:val="9"/>
    <w:qFormat/>
    <w:rsid w:val="004B4B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aliases w:val="aaPie de página,Pie de página Car Car"/>
    <w:basedOn w:val="Normal"/>
    <w:link w:val="PiedepginaCar"/>
    <w:rsid w:val="00CD73E5"/>
    <w:pPr>
      <w:tabs>
        <w:tab w:val="center" w:pos="4419"/>
        <w:tab w:val="right" w:pos="8838"/>
      </w:tabs>
    </w:pPr>
  </w:style>
  <w:style w:type="character" w:customStyle="1" w:styleId="PiedepginaCar">
    <w:name w:val="Pie de página Car"/>
    <w:aliases w:val="aaPie de página Car,Pie de página Car Car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uiPriority w:val="99"/>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styleId="Textoindependiente2">
    <w:name w:val="Body Text 2"/>
    <w:basedOn w:val="Normal"/>
    <w:link w:val="Textoindependiente2Car"/>
    <w:rsid w:val="00E943FF"/>
    <w:pPr>
      <w:spacing w:after="120" w:line="480" w:lineRule="auto"/>
    </w:pPr>
  </w:style>
  <w:style w:type="character" w:customStyle="1" w:styleId="Textoindependiente2Car">
    <w:name w:val="Texto independiente 2 Car"/>
    <w:link w:val="Textoindependiente2"/>
    <w:rsid w:val="00E943FF"/>
    <w:rPr>
      <w:rFonts w:ascii="Times New Roman" w:eastAsia="Times New Roman" w:hAnsi="Times New Roman"/>
      <w:lang w:val="es-ES" w:eastAsia="es-ES"/>
    </w:rPr>
  </w:style>
  <w:style w:type="paragraph" w:styleId="Encabezado">
    <w:name w:val="header"/>
    <w:basedOn w:val="Normal"/>
    <w:link w:val="EncabezadoCar"/>
    <w:uiPriority w:val="99"/>
    <w:rsid w:val="000E4D5F"/>
    <w:pPr>
      <w:tabs>
        <w:tab w:val="center" w:pos="4252"/>
        <w:tab w:val="right" w:pos="8504"/>
      </w:tabs>
      <w:overflowPunct/>
      <w:autoSpaceDE/>
      <w:autoSpaceDN/>
      <w:adjustRightInd/>
      <w:textAlignment w:val="auto"/>
    </w:pPr>
    <w:rPr>
      <w:sz w:val="24"/>
      <w:szCs w:val="24"/>
    </w:rPr>
  </w:style>
  <w:style w:type="character" w:customStyle="1" w:styleId="EncabezadoCar">
    <w:name w:val="Encabezado Car"/>
    <w:link w:val="Encabezado"/>
    <w:uiPriority w:val="99"/>
    <w:rsid w:val="000E4D5F"/>
    <w:rPr>
      <w:rFonts w:ascii="Times New Roman" w:eastAsia="Times New Roman" w:hAnsi="Times New Roman"/>
      <w:sz w:val="24"/>
      <w:szCs w:val="24"/>
      <w:lang w:val="es-ES" w:eastAsia="es-ES"/>
    </w:rPr>
  </w:style>
  <w:style w:type="paragraph" w:styleId="Sangradetextonormal">
    <w:name w:val="Body Text Indent"/>
    <w:basedOn w:val="Normal"/>
    <w:link w:val="SangradetextonormalCar"/>
    <w:unhideWhenUsed/>
    <w:rsid w:val="00CA13BC"/>
    <w:pPr>
      <w:spacing w:after="120"/>
      <w:ind w:left="283"/>
      <w:textAlignment w:val="auto"/>
    </w:pPr>
    <w:rPr>
      <w:lang w:val="es-ES_tradnl"/>
    </w:rPr>
  </w:style>
  <w:style w:type="character" w:customStyle="1" w:styleId="SangradetextonormalCar">
    <w:name w:val="Sangría de texto normal Car"/>
    <w:link w:val="Sangradetextonormal"/>
    <w:rsid w:val="00CA13BC"/>
    <w:rPr>
      <w:rFonts w:ascii="Times New Roman" w:eastAsia="Times New Roman" w:hAnsi="Times New Roman"/>
      <w:lang w:val="es-ES_tradnl" w:eastAsia="es-ES"/>
    </w:rPr>
  </w:style>
  <w:style w:type="paragraph" w:styleId="Prrafodelista">
    <w:name w:val="List Paragraph"/>
    <w:basedOn w:val="Normal"/>
    <w:uiPriority w:val="34"/>
    <w:qFormat/>
    <w:rsid w:val="008121C6"/>
    <w:pPr>
      <w:ind w:left="720"/>
      <w:contextualSpacing/>
    </w:pPr>
  </w:style>
  <w:style w:type="character" w:styleId="Hipervnculo">
    <w:name w:val="Hyperlink"/>
    <w:basedOn w:val="Fuentedeprrafopredeter"/>
    <w:uiPriority w:val="99"/>
    <w:semiHidden/>
    <w:unhideWhenUsed/>
    <w:rsid w:val="00B27E2B"/>
    <w:rPr>
      <w:color w:val="0000FF"/>
      <w:u w:val="single"/>
    </w:rPr>
  </w:style>
  <w:style w:type="paragraph" w:styleId="NormalWeb">
    <w:name w:val="Normal (Web)"/>
    <w:basedOn w:val="Normal"/>
    <w:uiPriority w:val="99"/>
    <w:semiHidden/>
    <w:unhideWhenUsed/>
    <w:rsid w:val="00B27E2B"/>
    <w:pPr>
      <w:overflowPunct/>
      <w:autoSpaceDE/>
      <w:autoSpaceDN/>
      <w:adjustRightInd/>
      <w:spacing w:before="100" w:beforeAutospacing="1" w:after="100" w:afterAutospacing="1"/>
      <w:textAlignment w:val="auto"/>
    </w:pPr>
    <w:rPr>
      <w:sz w:val="24"/>
      <w:szCs w:val="24"/>
      <w:lang w:val="es-CO" w:eastAsia="es-CO"/>
    </w:rPr>
  </w:style>
  <w:style w:type="character" w:styleId="Textoennegrita">
    <w:name w:val="Strong"/>
    <w:basedOn w:val="Fuentedeprrafopredeter"/>
    <w:uiPriority w:val="22"/>
    <w:qFormat/>
    <w:rsid w:val="00B27E2B"/>
    <w:rPr>
      <w:b/>
      <w:bCs/>
    </w:rPr>
  </w:style>
  <w:style w:type="paragraph" w:customStyle="1" w:styleId="centrado">
    <w:name w:val="centrado"/>
    <w:basedOn w:val="Normal"/>
    <w:rsid w:val="00B27E2B"/>
    <w:pPr>
      <w:overflowPunct/>
      <w:autoSpaceDE/>
      <w:autoSpaceDN/>
      <w:adjustRightInd/>
      <w:spacing w:before="100" w:beforeAutospacing="1" w:after="100" w:afterAutospacing="1"/>
      <w:textAlignment w:val="auto"/>
    </w:pPr>
    <w:rPr>
      <w:sz w:val="24"/>
      <w:szCs w:val="24"/>
      <w:lang w:val="es-CO" w:eastAsia="es-CO"/>
    </w:rPr>
  </w:style>
  <w:style w:type="character" w:customStyle="1" w:styleId="baj">
    <w:name w:val="baj"/>
    <w:basedOn w:val="Fuentedeprrafopredeter"/>
    <w:rsid w:val="00B27E2B"/>
  </w:style>
  <w:style w:type="character" w:customStyle="1" w:styleId="apple-converted-space">
    <w:name w:val="apple-converted-space"/>
    <w:basedOn w:val="Fuentedeprrafopredeter"/>
    <w:rsid w:val="00B27E2B"/>
  </w:style>
  <w:style w:type="paragraph" w:styleId="Textoindependiente">
    <w:name w:val="Body Text"/>
    <w:basedOn w:val="Normal"/>
    <w:link w:val="TextoindependienteCar"/>
    <w:uiPriority w:val="99"/>
    <w:semiHidden/>
    <w:unhideWhenUsed/>
    <w:rsid w:val="00DF749F"/>
    <w:pPr>
      <w:spacing w:after="120"/>
    </w:pPr>
  </w:style>
  <w:style w:type="character" w:customStyle="1" w:styleId="TextoindependienteCar">
    <w:name w:val="Texto independiente Car"/>
    <w:basedOn w:val="Fuentedeprrafopredeter"/>
    <w:link w:val="Textoindependiente"/>
    <w:uiPriority w:val="99"/>
    <w:semiHidden/>
    <w:rsid w:val="00DF749F"/>
    <w:rPr>
      <w:rFonts w:ascii="Times New Roman" w:eastAsia="Times New Roman" w:hAnsi="Times New Roman"/>
      <w:lang w:val="es-ES" w:eastAsia="es-E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 w:eastAsia="es-ES"/>
    </w:rPr>
  </w:style>
  <w:style w:type="character" w:styleId="Refdecomentario">
    <w:name w:val="annotation reference"/>
    <w:basedOn w:val="Fuentedeprrafopredeter"/>
    <w:uiPriority w:val="99"/>
    <w:semiHidden/>
    <w:unhideWhenUsed/>
    <w:rPr>
      <w:sz w:val="16"/>
      <w:szCs w:val="16"/>
    </w:rPr>
  </w:style>
  <w:style w:type="character" w:customStyle="1" w:styleId="Ttulo1Car">
    <w:name w:val="Título 1 Car"/>
    <w:basedOn w:val="Fuentedeprrafopredeter"/>
    <w:link w:val="Ttulo1"/>
    <w:uiPriority w:val="9"/>
    <w:rsid w:val="004B4B0E"/>
    <w:rPr>
      <w:rFonts w:asciiTheme="majorHAnsi" w:eastAsiaTheme="majorEastAsia" w:hAnsiTheme="majorHAnsi" w:cstheme="majorBidi"/>
      <w:color w:val="2F5496" w:themeColor="accent1" w:themeShade="BF"/>
      <w:sz w:val="32"/>
      <w:szCs w:val="32"/>
      <w:lang w:val="es-ES" w:eastAsia="es-ES"/>
    </w:rPr>
  </w:style>
  <w:style w:type="paragraph" w:styleId="Sinespaciado">
    <w:name w:val="No Spacing"/>
    <w:link w:val="SinespaciadoCar"/>
    <w:uiPriority w:val="1"/>
    <w:qFormat/>
    <w:rsid w:val="00022C15"/>
    <w:rPr>
      <w:rFonts w:eastAsia="Times New Roman"/>
      <w:sz w:val="22"/>
      <w:szCs w:val="22"/>
      <w:lang w:val="es-ES" w:eastAsia="es-ES"/>
    </w:rPr>
  </w:style>
  <w:style w:type="character" w:customStyle="1" w:styleId="SinespaciadoCar">
    <w:name w:val="Sin espaciado Car"/>
    <w:link w:val="Sinespaciado"/>
    <w:uiPriority w:val="1"/>
    <w:locked/>
    <w:rsid w:val="00022C15"/>
    <w:rPr>
      <w:rFonts w:eastAsia="Times New Roman"/>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150638">
      <w:bodyDiv w:val="1"/>
      <w:marLeft w:val="0"/>
      <w:marRight w:val="0"/>
      <w:marTop w:val="0"/>
      <w:marBottom w:val="0"/>
      <w:divBdr>
        <w:top w:val="none" w:sz="0" w:space="0" w:color="auto"/>
        <w:left w:val="none" w:sz="0" w:space="0" w:color="auto"/>
        <w:bottom w:val="none" w:sz="0" w:space="0" w:color="auto"/>
        <w:right w:val="none" w:sz="0" w:space="0" w:color="auto"/>
      </w:divBdr>
    </w:div>
    <w:div w:id="678699871">
      <w:bodyDiv w:val="1"/>
      <w:marLeft w:val="0"/>
      <w:marRight w:val="0"/>
      <w:marTop w:val="0"/>
      <w:marBottom w:val="0"/>
      <w:divBdr>
        <w:top w:val="none" w:sz="0" w:space="0" w:color="auto"/>
        <w:left w:val="none" w:sz="0" w:space="0" w:color="auto"/>
        <w:bottom w:val="none" w:sz="0" w:space="0" w:color="auto"/>
        <w:right w:val="none" w:sz="0" w:space="0" w:color="auto"/>
      </w:divBdr>
    </w:div>
    <w:div w:id="734477910">
      <w:bodyDiv w:val="1"/>
      <w:marLeft w:val="0"/>
      <w:marRight w:val="0"/>
      <w:marTop w:val="0"/>
      <w:marBottom w:val="0"/>
      <w:divBdr>
        <w:top w:val="none" w:sz="0" w:space="0" w:color="auto"/>
        <w:left w:val="none" w:sz="0" w:space="0" w:color="auto"/>
        <w:bottom w:val="none" w:sz="0" w:space="0" w:color="auto"/>
        <w:right w:val="none" w:sz="0" w:space="0" w:color="auto"/>
      </w:divBdr>
    </w:div>
    <w:div w:id="809708631">
      <w:bodyDiv w:val="1"/>
      <w:marLeft w:val="0"/>
      <w:marRight w:val="0"/>
      <w:marTop w:val="0"/>
      <w:marBottom w:val="0"/>
      <w:divBdr>
        <w:top w:val="none" w:sz="0" w:space="0" w:color="auto"/>
        <w:left w:val="none" w:sz="0" w:space="0" w:color="auto"/>
        <w:bottom w:val="none" w:sz="0" w:space="0" w:color="auto"/>
        <w:right w:val="none" w:sz="0" w:space="0" w:color="auto"/>
      </w:divBdr>
    </w:div>
    <w:div w:id="1127315841">
      <w:bodyDiv w:val="1"/>
      <w:marLeft w:val="0"/>
      <w:marRight w:val="0"/>
      <w:marTop w:val="0"/>
      <w:marBottom w:val="0"/>
      <w:divBdr>
        <w:top w:val="none" w:sz="0" w:space="0" w:color="auto"/>
        <w:left w:val="none" w:sz="0" w:space="0" w:color="auto"/>
        <w:bottom w:val="none" w:sz="0" w:space="0" w:color="auto"/>
        <w:right w:val="none" w:sz="0" w:space="0" w:color="auto"/>
      </w:divBdr>
    </w:div>
    <w:div w:id="1138759793">
      <w:bodyDiv w:val="1"/>
      <w:marLeft w:val="0"/>
      <w:marRight w:val="0"/>
      <w:marTop w:val="0"/>
      <w:marBottom w:val="0"/>
      <w:divBdr>
        <w:top w:val="none" w:sz="0" w:space="0" w:color="auto"/>
        <w:left w:val="none" w:sz="0" w:space="0" w:color="auto"/>
        <w:bottom w:val="none" w:sz="0" w:space="0" w:color="auto"/>
        <w:right w:val="none" w:sz="0" w:space="0" w:color="auto"/>
      </w:divBdr>
    </w:div>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361128468">
      <w:bodyDiv w:val="1"/>
      <w:marLeft w:val="0"/>
      <w:marRight w:val="0"/>
      <w:marTop w:val="0"/>
      <w:marBottom w:val="0"/>
      <w:divBdr>
        <w:top w:val="none" w:sz="0" w:space="0" w:color="auto"/>
        <w:left w:val="none" w:sz="0" w:space="0" w:color="auto"/>
        <w:bottom w:val="none" w:sz="0" w:space="0" w:color="auto"/>
        <w:right w:val="none" w:sz="0" w:space="0" w:color="auto"/>
      </w:divBdr>
    </w:div>
    <w:div w:id="1368334478">
      <w:bodyDiv w:val="1"/>
      <w:marLeft w:val="0"/>
      <w:marRight w:val="0"/>
      <w:marTop w:val="0"/>
      <w:marBottom w:val="0"/>
      <w:divBdr>
        <w:top w:val="none" w:sz="0" w:space="0" w:color="auto"/>
        <w:left w:val="none" w:sz="0" w:space="0" w:color="auto"/>
        <w:bottom w:val="none" w:sz="0" w:space="0" w:color="auto"/>
        <w:right w:val="none" w:sz="0" w:space="0" w:color="auto"/>
      </w:divBdr>
    </w:div>
    <w:div w:id="1619726295">
      <w:bodyDiv w:val="1"/>
      <w:marLeft w:val="0"/>
      <w:marRight w:val="0"/>
      <w:marTop w:val="0"/>
      <w:marBottom w:val="0"/>
      <w:divBdr>
        <w:top w:val="none" w:sz="0" w:space="0" w:color="auto"/>
        <w:left w:val="none" w:sz="0" w:space="0" w:color="auto"/>
        <w:bottom w:val="none" w:sz="0" w:space="0" w:color="auto"/>
        <w:right w:val="none" w:sz="0" w:space="0" w:color="auto"/>
      </w:divBdr>
    </w:div>
    <w:div w:id="1676346103">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4e01434ff3e040ef"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6A39F-EDB3-45F7-8186-0321C5328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21185A-AB21-4FE0-B299-F33F25942D9B}">
  <ds:schemaRefs>
    <ds:schemaRef ds:uri="http://schemas.microsoft.com/sharepoint/v3/contenttype/forms"/>
  </ds:schemaRefs>
</ds:datastoreItem>
</file>

<file path=customXml/itemProps3.xml><?xml version="1.0" encoding="utf-8"?>
<ds:datastoreItem xmlns:ds="http://schemas.openxmlformats.org/officeDocument/2006/customXml" ds:itemID="{63D063E3-7492-41DE-B126-C78BCB8785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CD7038-0EC0-4219-AF3B-6E19D546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1811</Words>
  <Characters>9963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cp:lastModifiedBy>Hermides Alonso Gaviria Ocampo</cp:lastModifiedBy>
  <cp:revision>4</cp:revision>
  <cp:lastPrinted>2019-05-03T12:17:00Z</cp:lastPrinted>
  <dcterms:created xsi:type="dcterms:W3CDTF">2021-10-28T20:16:00Z</dcterms:created>
  <dcterms:modified xsi:type="dcterms:W3CDTF">2022-03-02T15:39:00Z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