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07485" w14:textId="77777777" w:rsidR="00F54ACD" w:rsidRPr="00F54ACD" w:rsidRDefault="00F54ACD" w:rsidP="00F54AC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F54AC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D2EBC8" w14:textId="77777777" w:rsidR="00F54ACD" w:rsidRPr="00F54ACD" w:rsidRDefault="00F54ACD" w:rsidP="00F54ACD">
      <w:pPr>
        <w:overflowPunct/>
        <w:autoSpaceDE/>
        <w:autoSpaceDN/>
        <w:adjustRightInd/>
        <w:jc w:val="both"/>
        <w:textAlignment w:val="auto"/>
        <w:rPr>
          <w:rFonts w:ascii="Arial" w:hAnsi="Arial" w:cs="Arial"/>
          <w:lang w:val="es-419"/>
        </w:rPr>
      </w:pPr>
    </w:p>
    <w:p w14:paraId="22AC2CDA" w14:textId="0A86ADBE" w:rsidR="00F54ACD" w:rsidRPr="00F54ACD" w:rsidRDefault="00F54ACD" w:rsidP="00F54ACD">
      <w:pPr>
        <w:overflowPunct/>
        <w:autoSpaceDE/>
        <w:autoSpaceDN/>
        <w:adjustRightInd/>
        <w:jc w:val="both"/>
        <w:textAlignment w:val="auto"/>
        <w:rPr>
          <w:rFonts w:ascii="Arial" w:hAnsi="Arial" w:cs="Arial"/>
          <w:b/>
          <w:bCs/>
          <w:iCs/>
          <w:lang w:val="es-419" w:eastAsia="fr-FR"/>
        </w:rPr>
      </w:pPr>
      <w:r w:rsidRPr="00F54ACD">
        <w:rPr>
          <w:rFonts w:ascii="Arial" w:hAnsi="Arial" w:cs="Arial"/>
          <w:b/>
          <w:bCs/>
          <w:iCs/>
          <w:u w:val="single"/>
          <w:lang w:val="es-419" w:eastAsia="fr-FR"/>
        </w:rPr>
        <w:t>TEMAS:</w:t>
      </w:r>
      <w:r w:rsidRPr="00F54ACD">
        <w:rPr>
          <w:rFonts w:ascii="Arial" w:hAnsi="Arial" w:cs="Arial"/>
          <w:b/>
          <w:bCs/>
          <w:iCs/>
          <w:lang w:val="es-419" w:eastAsia="fr-FR"/>
        </w:rPr>
        <w:tab/>
      </w:r>
      <w:r w:rsidR="004269C6">
        <w:rPr>
          <w:rFonts w:ascii="Arial" w:hAnsi="Arial" w:cs="Arial"/>
          <w:b/>
          <w:bCs/>
          <w:iCs/>
          <w:lang w:val="es-419" w:eastAsia="fr-FR"/>
        </w:rPr>
        <w:t>SEGURIDAD SOCIAL / PAGO INCAPACIDADES MÉDICAS / ACCIONANTE FALLECIDO / IMPROCEDENCIA DE LA TUTELA / FALTA DE LEGITIMACIÓN EN LA CAUSA POR ACTIVA.</w:t>
      </w:r>
    </w:p>
    <w:p w14:paraId="42416ED4" w14:textId="77777777" w:rsidR="00F54ACD" w:rsidRPr="00F54ACD" w:rsidRDefault="00F54ACD" w:rsidP="00F54ACD">
      <w:pPr>
        <w:overflowPunct/>
        <w:autoSpaceDE/>
        <w:autoSpaceDN/>
        <w:adjustRightInd/>
        <w:jc w:val="both"/>
        <w:textAlignment w:val="auto"/>
        <w:rPr>
          <w:rFonts w:ascii="Arial" w:hAnsi="Arial" w:cs="Arial"/>
          <w:lang w:val="es-419"/>
        </w:rPr>
      </w:pPr>
    </w:p>
    <w:p w14:paraId="6345875E" w14:textId="5F4E442A" w:rsidR="00F54ACD" w:rsidRPr="00F54ACD" w:rsidRDefault="00047C9C" w:rsidP="00F54ACD">
      <w:pPr>
        <w:overflowPunct/>
        <w:autoSpaceDE/>
        <w:autoSpaceDN/>
        <w:adjustRightInd/>
        <w:jc w:val="both"/>
        <w:textAlignment w:val="auto"/>
        <w:rPr>
          <w:rFonts w:ascii="Arial" w:hAnsi="Arial" w:cs="Arial"/>
          <w:lang w:val="es-419"/>
        </w:rPr>
      </w:pPr>
      <w:r w:rsidRPr="00047C9C">
        <w:rPr>
          <w:rFonts w:ascii="Arial" w:hAnsi="Arial" w:cs="Arial"/>
          <w:lang w:val="es-419"/>
        </w:rPr>
        <w:t>Acude en esta oportunidad la señora Mena Mosquera, actuando como agente oficiosa de su cónyuge fallecido, con el propósito de que se le ordene a la Nueva EPS, pagarle una incapacidad de 20 días, durante los cuales estuvo hospitalizado en la Clínica San Rafael.</w:t>
      </w:r>
      <w:r>
        <w:rPr>
          <w:rFonts w:ascii="Arial" w:hAnsi="Arial" w:cs="Arial"/>
          <w:lang w:val="es-419"/>
        </w:rPr>
        <w:t xml:space="preserve"> (…)</w:t>
      </w:r>
    </w:p>
    <w:p w14:paraId="7D66FE81" w14:textId="77777777" w:rsidR="00F54ACD" w:rsidRPr="00F54ACD" w:rsidRDefault="00F54ACD" w:rsidP="00F54ACD">
      <w:pPr>
        <w:overflowPunct/>
        <w:autoSpaceDE/>
        <w:autoSpaceDN/>
        <w:adjustRightInd/>
        <w:jc w:val="both"/>
        <w:textAlignment w:val="auto"/>
        <w:rPr>
          <w:rFonts w:ascii="Arial" w:hAnsi="Arial" w:cs="Arial"/>
          <w:lang w:val="es-419"/>
        </w:rPr>
      </w:pPr>
    </w:p>
    <w:p w14:paraId="3861264E" w14:textId="15B258E5" w:rsidR="00047C9C" w:rsidRPr="00047C9C" w:rsidRDefault="004269C6" w:rsidP="00047C9C">
      <w:pPr>
        <w:overflowPunct/>
        <w:autoSpaceDE/>
        <w:autoSpaceDN/>
        <w:adjustRightInd/>
        <w:jc w:val="both"/>
        <w:textAlignment w:val="auto"/>
        <w:rPr>
          <w:rFonts w:ascii="Arial" w:hAnsi="Arial" w:cs="Arial"/>
          <w:lang w:val="es-419"/>
        </w:rPr>
      </w:pPr>
      <w:r>
        <w:rPr>
          <w:rFonts w:ascii="Arial" w:hAnsi="Arial" w:cs="Arial"/>
          <w:lang w:val="es-419"/>
        </w:rPr>
        <w:t xml:space="preserve">… la </w:t>
      </w:r>
      <w:r w:rsidR="00047C9C" w:rsidRPr="00047C9C">
        <w:rPr>
          <w:rFonts w:ascii="Arial" w:hAnsi="Arial" w:cs="Arial"/>
          <w:lang w:val="es-419"/>
        </w:rPr>
        <w:t>jurisprudencia ha difundido desde antaño la improcedencia de la acción de tutela en favor de una persona ya fallecida:</w:t>
      </w:r>
    </w:p>
    <w:p w14:paraId="0207418D" w14:textId="77777777" w:rsidR="00047C9C" w:rsidRPr="00047C9C" w:rsidRDefault="00047C9C" w:rsidP="00047C9C">
      <w:pPr>
        <w:overflowPunct/>
        <w:autoSpaceDE/>
        <w:autoSpaceDN/>
        <w:adjustRightInd/>
        <w:jc w:val="both"/>
        <w:textAlignment w:val="auto"/>
        <w:rPr>
          <w:rFonts w:ascii="Arial" w:hAnsi="Arial" w:cs="Arial"/>
          <w:lang w:val="es-419"/>
        </w:rPr>
      </w:pPr>
    </w:p>
    <w:p w14:paraId="385FCFF4" w14:textId="77777777" w:rsidR="00047C9C" w:rsidRDefault="00047C9C" w:rsidP="00047C9C">
      <w:pPr>
        <w:overflowPunct/>
        <w:autoSpaceDE/>
        <w:autoSpaceDN/>
        <w:adjustRightInd/>
        <w:jc w:val="both"/>
        <w:textAlignment w:val="auto"/>
        <w:rPr>
          <w:rFonts w:ascii="Arial" w:hAnsi="Arial" w:cs="Arial"/>
          <w:lang w:val="es-419"/>
        </w:rPr>
      </w:pPr>
      <w:r>
        <w:rPr>
          <w:rFonts w:ascii="Arial" w:hAnsi="Arial" w:cs="Arial"/>
          <w:lang w:val="es-419"/>
        </w:rPr>
        <w:t>“</w:t>
      </w:r>
      <w:r w:rsidRPr="00047C9C">
        <w:rPr>
          <w:rFonts w:ascii="Arial" w:hAnsi="Arial" w:cs="Arial"/>
          <w:lang w:val="es-419"/>
        </w:rPr>
        <w:t>Al dar aplicación a los criterios expuestos, la Sala estima que, en el presente caso, no se dan los presupuestos propios de la agencia oficiosa en materia de tutela, pues el titular de los derechos pretendidos falleció con anterioridad al ejercicio de la acción, sin que existiera poder alguno de su parte, otorgado con anterioridad a dicho suceso</w:t>
      </w:r>
      <w:r>
        <w:rPr>
          <w:rFonts w:ascii="Arial" w:hAnsi="Arial" w:cs="Arial"/>
          <w:lang w:val="es-419"/>
        </w:rPr>
        <w:t>…</w:t>
      </w:r>
    </w:p>
    <w:p w14:paraId="3DE49702" w14:textId="77777777" w:rsidR="00047C9C" w:rsidRDefault="00047C9C" w:rsidP="00047C9C">
      <w:pPr>
        <w:overflowPunct/>
        <w:autoSpaceDE/>
        <w:autoSpaceDN/>
        <w:adjustRightInd/>
        <w:jc w:val="both"/>
        <w:textAlignment w:val="auto"/>
        <w:rPr>
          <w:rFonts w:ascii="Arial" w:hAnsi="Arial" w:cs="Arial"/>
          <w:lang w:val="es-419"/>
        </w:rPr>
      </w:pPr>
    </w:p>
    <w:p w14:paraId="733EA780" w14:textId="16C4A15C" w:rsidR="00F54ACD" w:rsidRPr="00F54ACD" w:rsidRDefault="00047C9C" w:rsidP="00047C9C">
      <w:pPr>
        <w:overflowPunct/>
        <w:autoSpaceDE/>
        <w:autoSpaceDN/>
        <w:adjustRightInd/>
        <w:jc w:val="both"/>
        <w:textAlignment w:val="auto"/>
        <w:rPr>
          <w:rFonts w:ascii="Arial" w:hAnsi="Arial" w:cs="Arial"/>
          <w:lang w:val="es-419"/>
        </w:rPr>
      </w:pPr>
      <w:r>
        <w:rPr>
          <w:rFonts w:ascii="Arial" w:hAnsi="Arial" w:cs="Arial"/>
          <w:lang w:val="es-419"/>
        </w:rPr>
        <w:t>“</w:t>
      </w:r>
      <w:r w:rsidRPr="00047C9C">
        <w:rPr>
          <w:rFonts w:ascii="Arial" w:hAnsi="Arial" w:cs="Arial"/>
          <w:lang w:val="es-419"/>
        </w:rPr>
        <w:t>A lo anterior se agrega que, como ya se observó, la finalidad que persigue la acción de tutela es la de restablecer los derechos constitucionales conculcados, recuperando para su titular el goce efectivo o, así mismo, evitando se produzca su vulneración cuando se trata de una amenaza, cuya existencia física le permitirá al sujeto destinatario de las medidas de tutela, la protección de los consiguientes derechos solicitados. Así pues, el fallecimiento de la persona hace improcedente el amparo de los derechos por la vía tutelar, en relación con los derechos fundamentales que por su naturaleza son esenciales e inherentes a su condición humana.</w:t>
      </w:r>
      <w:r>
        <w:rPr>
          <w:rFonts w:ascii="Arial" w:hAnsi="Arial" w:cs="Arial"/>
          <w:lang w:val="es-419"/>
        </w:rPr>
        <w:t>”</w:t>
      </w:r>
    </w:p>
    <w:p w14:paraId="45ACD774" w14:textId="77777777" w:rsidR="00F54ACD" w:rsidRPr="00F54ACD" w:rsidRDefault="00F54ACD" w:rsidP="00F54ACD">
      <w:pPr>
        <w:overflowPunct/>
        <w:autoSpaceDE/>
        <w:autoSpaceDN/>
        <w:adjustRightInd/>
        <w:jc w:val="both"/>
        <w:textAlignment w:val="auto"/>
        <w:rPr>
          <w:rFonts w:ascii="Arial" w:hAnsi="Arial" w:cs="Arial"/>
          <w:lang w:val="es-419"/>
        </w:rPr>
      </w:pPr>
    </w:p>
    <w:p w14:paraId="27531FED" w14:textId="77777777" w:rsidR="00F54ACD" w:rsidRPr="00F54ACD" w:rsidRDefault="00F54ACD" w:rsidP="00F54ACD">
      <w:pPr>
        <w:overflowPunct/>
        <w:autoSpaceDE/>
        <w:autoSpaceDN/>
        <w:adjustRightInd/>
        <w:jc w:val="both"/>
        <w:textAlignment w:val="auto"/>
        <w:rPr>
          <w:rFonts w:ascii="Arial" w:hAnsi="Arial" w:cs="Arial"/>
        </w:rPr>
      </w:pPr>
    </w:p>
    <w:p w14:paraId="3AFC89C9" w14:textId="77777777" w:rsidR="00F54ACD" w:rsidRPr="00F54ACD" w:rsidRDefault="00F54ACD" w:rsidP="00F54ACD">
      <w:pPr>
        <w:overflowPunct/>
        <w:autoSpaceDE/>
        <w:autoSpaceDN/>
        <w:adjustRightInd/>
        <w:jc w:val="both"/>
        <w:textAlignment w:val="auto"/>
        <w:rPr>
          <w:rFonts w:ascii="Arial" w:hAnsi="Arial" w:cs="Arial"/>
        </w:rPr>
      </w:pPr>
    </w:p>
    <w:bookmarkEnd w:id="0"/>
    <w:p w14:paraId="09B512D6" w14:textId="77777777" w:rsidR="0088736F" w:rsidRPr="00F54ACD" w:rsidRDefault="0088736F" w:rsidP="00F54ACD">
      <w:pPr>
        <w:spacing w:line="276" w:lineRule="auto"/>
        <w:ind w:left="2124" w:firstLine="708"/>
        <w:jc w:val="both"/>
        <w:rPr>
          <w:rFonts w:ascii="Gadugi" w:hAnsi="Gadugi"/>
          <w:b/>
          <w:bCs/>
          <w:color w:val="000000" w:themeColor="text1"/>
          <w:sz w:val="24"/>
          <w:szCs w:val="24"/>
        </w:rPr>
      </w:pPr>
      <w:r w:rsidRPr="00F54ACD">
        <w:rPr>
          <w:rFonts w:ascii="Gadugi" w:hAnsi="Gadugi"/>
          <w:b/>
          <w:bCs/>
          <w:color w:val="000000" w:themeColor="text1"/>
          <w:sz w:val="24"/>
          <w:szCs w:val="24"/>
        </w:rPr>
        <w:t xml:space="preserve">TRIBUNAL SUPERIOR DEL DISTRITO JUDICIAL </w:t>
      </w:r>
    </w:p>
    <w:p w14:paraId="09B512D7" w14:textId="6294296B" w:rsidR="0088736F" w:rsidRPr="00F54ACD" w:rsidRDefault="006D70D2" w:rsidP="00F54ACD">
      <w:pPr>
        <w:spacing w:line="276" w:lineRule="auto"/>
        <w:ind w:left="2124" w:firstLine="708"/>
        <w:jc w:val="both"/>
        <w:rPr>
          <w:rFonts w:ascii="Gadugi" w:hAnsi="Gadugi"/>
          <w:b/>
          <w:bCs/>
          <w:color w:val="000000" w:themeColor="text1"/>
          <w:sz w:val="24"/>
          <w:szCs w:val="24"/>
        </w:rPr>
      </w:pPr>
      <w:r w:rsidRPr="00F54ACD">
        <w:rPr>
          <w:rFonts w:ascii="Gadugi" w:hAnsi="Gadugi"/>
          <w:b/>
          <w:bCs/>
          <w:color w:val="000000" w:themeColor="text1"/>
          <w:sz w:val="24"/>
          <w:szCs w:val="24"/>
        </w:rPr>
        <w:t xml:space="preserve">   </w:t>
      </w:r>
      <w:r w:rsidR="00744903" w:rsidRPr="00F54ACD">
        <w:rPr>
          <w:rFonts w:ascii="Gadugi" w:hAnsi="Gadugi"/>
          <w:b/>
          <w:bCs/>
          <w:color w:val="000000" w:themeColor="text1"/>
          <w:sz w:val="24"/>
          <w:szCs w:val="24"/>
        </w:rPr>
        <w:t xml:space="preserve">              </w:t>
      </w:r>
      <w:r w:rsidRPr="00F54ACD">
        <w:rPr>
          <w:rFonts w:ascii="Gadugi" w:hAnsi="Gadugi"/>
          <w:b/>
          <w:bCs/>
          <w:color w:val="000000" w:themeColor="text1"/>
          <w:sz w:val="24"/>
          <w:szCs w:val="24"/>
        </w:rPr>
        <w:t xml:space="preserve"> </w:t>
      </w:r>
      <w:r w:rsidR="0088736F" w:rsidRPr="00F54ACD">
        <w:rPr>
          <w:rFonts w:ascii="Gadugi" w:hAnsi="Gadugi"/>
          <w:b/>
          <w:bCs/>
          <w:color w:val="000000" w:themeColor="text1"/>
          <w:sz w:val="24"/>
          <w:szCs w:val="24"/>
        </w:rPr>
        <w:t xml:space="preserve">SALA </w:t>
      </w:r>
      <w:r w:rsidR="00744903" w:rsidRPr="00F54ACD">
        <w:rPr>
          <w:rFonts w:ascii="Gadugi" w:hAnsi="Gadugi"/>
          <w:b/>
          <w:bCs/>
          <w:color w:val="000000" w:themeColor="text1"/>
          <w:sz w:val="24"/>
          <w:szCs w:val="24"/>
        </w:rPr>
        <w:t>CIVIL - FAMILIA</w:t>
      </w:r>
      <w:r w:rsidR="3238DB6F" w:rsidRPr="00F54ACD">
        <w:rPr>
          <w:rFonts w:ascii="Gadugi" w:hAnsi="Gadugi"/>
          <w:b/>
          <w:bCs/>
          <w:color w:val="000000" w:themeColor="text1"/>
          <w:sz w:val="24"/>
          <w:szCs w:val="24"/>
        </w:rPr>
        <w:t xml:space="preserve"> </w:t>
      </w:r>
    </w:p>
    <w:p w14:paraId="09B512D8" w14:textId="77777777" w:rsidR="0088736F" w:rsidRPr="00F54ACD" w:rsidRDefault="0088736F" w:rsidP="00F54ACD">
      <w:pPr>
        <w:spacing w:line="276" w:lineRule="auto"/>
        <w:ind w:firstLine="2835"/>
        <w:jc w:val="both"/>
        <w:rPr>
          <w:rFonts w:ascii="Gadugi" w:hAnsi="Gadugi"/>
          <w:color w:val="000000" w:themeColor="text1"/>
          <w:sz w:val="24"/>
          <w:szCs w:val="24"/>
        </w:rPr>
      </w:pPr>
    </w:p>
    <w:p w14:paraId="09B512D9" w14:textId="77777777" w:rsidR="00F43B04" w:rsidRPr="00F54ACD" w:rsidRDefault="00F43B04" w:rsidP="00F54ACD">
      <w:pPr>
        <w:spacing w:line="276" w:lineRule="auto"/>
        <w:ind w:firstLine="2835"/>
        <w:jc w:val="both"/>
        <w:rPr>
          <w:rFonts w:ascii="Gadugi" w:hAnsi="Gadugi"/>
          <w:color w:val="000000" w:themeColor="text1"/>
          <w:sz w:val="24"/>
          <w:szCs w:val="24"/>
        </w:rPr>
      </w:pPr>
    </w:p>
    <w:p w14:paraId="09B512DA" w14:textId="77777777" w:rsidR="0088736F" w:rsidRPr="00F54ACD" w:rsidRDefault="0088736F"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Magistrado: Jaime Alberto Saraza Naranjo</w:t>
      </w:r>
    </w:p>
    <w:p w14:paraId="09B512DB" w14:textId="5AC3900E" w:rsidR="00BA094B" w:rsidRPr="00F54ACD" w:rsidRDefault="00D755B8"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Pereira</w:t>
      </w:r>
      <w:r w:rsidR="00BE3634" w:rsidRPr="00F54ACD">
        <w:rPr>
          <w:rFonts w:ascii="Gadugi" w:hAnsi="Gadugi"/>
          <w:color w:val="000000" w:themeColor="text1"/>
          <w:sz w:val="24"/>
          <w:szCs w:val="24"/>
        </w:rPr>
        <w:t>,</w:t>
      </w:r>
      <w:r w:rsidR="00376850" w:rsidRPr="00F54ACD">
        <w:rPr>
          <w:rFonts w:ascii="Gadugi" w:hAnsi="Gadugi"/>
          <w:color w:val="000000" w:themeColor="text1"/>
          <w:sz w:val="24"/>
          <w:szCs w:val="24"/>
        </w:rPr>
        <w:t xml:space="preserve"> </w:t>
      </w:r>
      <w:r w:rsidR="00F40386" w:rsidRPr="00F54ACD">
        <w:rPr>
          <w:rFonts w:ascii="Gadugi" w:hAnsi="Gadugi"/>
          <w:color w:val="000000" w:themeColor="text1"/>
          <w:sz w:val="24"/>
          <w:szCs w:val="24"/>
        </w:rPr>
        <w:t xml:space="preserve">octubre seis de dos mil veintiuno </w:t>
      </w:r>
      <w:r w:rsidR="00744903" w:rsidRPr="00F54ACD">
        <w:rPr>
          <w:rFonts w:ascii="Gadugi" w:hAnsi="Gadugi"/>
          <w:color w:val="000000" w:themeColor="text1"/>
          <w:sz w:val="24"/>
          <w:szCs w:val="24"/>
        </w:rPr>
        <w:t xml:space="preserve"> </w:t>
      </w:r>
      <w:r w:rsidR="003F6405" w:rsidRPr="00F54ACD">
        <w:rPr>
          <w:rFonts w:ascii="Gadugi" w:hAnsi="Gadugi"/>
          <w:color w:val="000000" w:themeColor="text1"/>
          <w:sz w:val="24"/>
          <w:szCs w:val="24"/>
        </w:rPr>
        <w:t xml:space="preserve"> </w:t>
      </w:r>
      <w:r w:rsidR="00D20F6B" w:rsidRPr="00F54ACD">
        <w:rPr>
          <w:rFonts w:ascii="Gadugi" w:hAnsi="Gadugi"/>
          <w:color w:val="000000" w:themeColor="text1"/>
          <w:sz w:val="24"/>
          <w:szCs w:val="24"/>
        </w:rPr>
        <w:t xml:space="preserve"> </w:t>
      </w:r>
      <w:r w:rsidR="00754501" w:rsidRPr="00F54ACD">
        <w:rPr>
          <w:rFonts w:ascii="Gadugi" w:hAnsi="Gadugi"/>
          <w:color w:val="000000" w:themeColor="text1"/>
          <w:sz w:val="24"/>
          <w:szCs w:val="24"/>
        </w:rPr>
        <w:t xml:space="preserve"> </w:t>
      </w:r>
      <w:r w:rsidR="00290521" w:rsidRPr="00F54ACD">
        <w:rPr>
          <w:rFonts w:ascii="Gadugi" w:hAnsi="Gadugi"/>
          <w:color w:val="000000" w:themeColor="text1"/>
          <w:sz w:val="24"/>
          <w:szCs w:val="24"/>
        </w:rPr>
        <w:t xml:space="preserve"> </w:t>
      </w:r>
      <w:r w:rsidR="003F6405" w:rsidRPr="00F54ACD">
        <w:rPr>
          <w:rFonts w:ascii="Gadugi" w:hAnsi="Gadugi"/>
          <w:color w:val="000000" w:themeColor="text1"/>
          <w:sz w:val="24"/>
          <w:szCs w:val="24"/>
        </w:rPr>
        <w:t xml:space="preserve"> </w:t>
      </w:r>
      <w:r w:rsidR="00183A6C" w:rsidRPr="00F54ACD">
        <w:rPr>
          <w:rFonts w:ascii="Gadugi" w:hAnsi="Gadugi"/>
          <w:color w:val="000000" w:themeColor="text1"/>
          <w:sz w:val="24"/>
          <w:szCs w:val="24"/>
        </w:rPr>
        <w:t xml:space="preserve"> </w:t>
      </w:r>
      <w:r w:rsidR="00F82704" w:rsidRPr="00F54ACD">
        <w:rPr>
          <w:rFonts w:ascii="Gadugi" w:hAnsi="Gadugi"/>
          <w:color w:val="000000" w:themeColor="text1"/>
          <w:sz w:val="24"/>
          <w:szCs w:val="24"/>
        </w:rPr>
        <w:t xml:space="preserve"> </w:t>
      </w:r>
      <w:r w:rsidR="002F25E8" w:rsidRPr="00F54ACD">
        <w:rPr>
          <w:rFonts w:ascii="Gadugi" w:hAnsi="Gadugi"/>
          <w:color w:val="000000" w:themeColor="text1"/>
          <w:sz w:val="24"/>
          <w:szCs w:val="24"/>
        </w:rPr>
        <w:t xml:space="preserve"> </w:t>
      </w:r>
      <w:r w:rsidR="005D21AD" w:rsidRPr="00F54ACD">
        <w:rPr>
          <w:rFonts w:ascii="Gadugi" w:hAnsi="Gadugi"/>
          <w:color w:val="000000" w:themeColor="text1"/>
          <w:sz w:val="24"/>
          <w:szCs w:val="24"/>
        </w:rPr>
        <w:t xml:space="preserve"> </w:t>
      </w:r>
      <w:r w:rsidR="00767D7D" w:rsidRPr="00F54ACD">
        <w:rPr>
          <w:rFonts w:ascii="Gadugi" w:hAnsi="Gadugi"/>
          <w:color w:val="000000" w:themeColor="text1"/>
          <w:sz w:val="24"/>
          <w:szCs w:val="24"/>
        </w:rPr>
        <w:t xml:space="preserve"> </w:t>
      </w:r>
      <w:r w:rsidR="00C727A1" w:rsidRPr="00F54ACD">
        <w:rPr>
          <w:rFonts w:ascii="Gadugi" w:hAnsi="Gadugi"/>
          <w:color w:val="000000" w:themeColor="text1"/>
          <w:sz w:val="24"/>
          <w:szCs w:val="24"/>
        </w:rPr>
        <w:t xml:space="preserve"> </w:t>
      </w:r>
      <w:r w:rsidR="006408D6" w:rsidRPr="00F54ACD">
        <w:rPr>
          <w:rFonts w:ascii="Gadugi" w:hAnsi="Gadugi"/>
          <w:color w:val="000000" w:themeColor="text1"/>
          <w:sz w:val="24"/>
          <w:szCs w:val="24"/>
        </w:rPr>
        <w:t xml:space="preserve"> </w:t>
      </w:r>
      <w:r w:rsidR="002F25E8" w:rsidRPr="00F54ACD">
        <w:rPr>
          <w:rFonts w:ascii="Gadugi" w:hAnsi="Gadugi"/>
          <w:color w:val="000000" w:themeColor="text1"/>
          <w:sz w:val="24"/>
          <w:szCs w:val="24"/>
        </w:rPr>
        <w:t xml:space="preserve"> </w:t>
      </w:r>
      <w:r w:rsidR="00E454BA" w:rsidRPr="00F54ACD">
        <w:rPr>
          <w:rFonts w:ascii="Gadugi" w:hAnsi="Gadugi"/>
          <w:color w:val="000000" w:themeColor="text1"/>
          <w:sz w:val="24"/>
          <w:szCs w:val="24"/>
        </w:rPr>
        <w:t xml:space="preserve"> </w:t>
      </w:r>
      <w:r w:rsidR="00EB4BB0" w:rsidRPr="00F54ACD">
        <w:rPr>
          <w:rFonts w:ascii="Gadugi" w:hAnsi="Gadugi"/>
          <w:color w:val="000000" w:themeColor="text1"/>
          <w:sz w:val="24"/>
          <w:szCs w:val="24"/>
        </w:rPr>
        <w:t xml:space="preserve"> </w:t>
      </w:r>
      <w:r w:rsidR="00BE3634" w:rsidRPr="00F54ACD">
        <w:rPr>
          <w:rFonts w:ascii="Gadugi" w:hAnsi="Gadugi"/>
          <w:color w:val="000000" w:themeColor="text1"/>
          <w:sz w:val="24"/>
          <w:szCs w:val="24"/>
        </w:rPr>
        <w:t xml:space="preserve"> </w:t>
      </w:r>
      <w:r w:rsidR="0052119C" w:rsidRPr="00F54ACD">
        <w:rPr>
          <w:rFonts w:ascii="Gadugi" w:hAnsi="Gadugi"/>
          <w:color w:val="000000" w:themeColor="text1"/>
          <w:sz w:val="24"/>
          <w:szCs w:val="24"/>
        </w:rPr>
        <w:t xml:space="preserve"> </w:t>
      </w:r>
      <w:r w:rsidR="002B1F1B" w:rsidRPr="00F54ACD">
        <w:rPr>
          <w:rFonts w:ascii="Gadugi" w:hAnsi="Gadugi"/>
          <w:color w:val="000000" w:themeColor="text1"/>
          <w:sz w:val="24"/>
          <w:szCs w:val="24"/>
        </w:rPr>
        <w:t xml:space="preserve"> </w:t>
      </w:r>
      <w:r w:rsidR="0064517D" w:rsidRPr="00F54ACD">
        <w:rPr>
          <w:rFonts w:ascii="Gadugi" w:hAnsi="Gadugi"/>
          <w:color w:val="000000" w:themeColor="text1"/>
          <w:sz w:val="24"/>
          <w:szCs w:val="24"/>
        </w:rPr>
        <w:t xml:space="preserve"> </w:t>
      </w:r>
      <w:r w:rsidR="00D85356" w:rsidRPr="00F54ACD">
        <w:rPr>
          <w:rFonts w:ascii="Gadugi" w:hAnsi="Gadugi"/>
          <w:color w:val="000000" w:themeColor="text1"/>
          <w:sz w:val="24"/>
          <w:szCs w:val="24"/>
        </w:rPr>
        <w:t xml:space="preserve"> </w:t>
      </w:r>
      <w:r w:rsidR="00487591" w:rsidRPr="00F54ACD">
        <w:rPr>
          <w:rFonts w:ascii="Gadugi" w:hAnsi="Gadugi"/>
          <w:color w:val="000000" w:themeColor="text1"/>
          <w:sz w:val="24"/>
          <w:szCs w:val="24"/>
        </w:rPr>
        <w:t xml:space="preserve"> </w:t>
      </w:r>
      <w:r w:rsidR="006A19B7" w:rsidRPr="00F54ACD">
        <w:rPr>
          <w:rFonts w:ascii="Gadugi" w:hAnsi="Gadugi"/>
          <w:color w:val="000000" w:themeColor="text1"/>
          <w:sz w:val="24"/>
          <w:szCs w:val="24"/>
        </w:rPr>
        <w:t xml:space="preserve"> </w:t>
      </w:r>
      <w:r w:rsidR="00C45F04" w:rsidRPr="00F54ACD">
        <w:rPr>
          <w:rFonts w:ascii="Gadugi" w:hAnsi="Gadugi"/>
          <w:color w:val="000000" w:themeColor="text1"/>
          <w:sz w:val="24"/>
          <w:szCs w:val="24"/>
        </w:rPr>
        <w:t xml:space="preserve"> </w:t>
      </w:r>
    </w:p>
    <w:p w14:paraId="7425AB3A" w14:textId="79A48BE2" w:rsidR="00744903" w:rsidRPr="00F54ACD" w:rsidRDefault="00EC372B"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Expediente</w:t>
      </w:r>
      <w:r w:rsidR="006408D6" w:rsidRPr="00F54ACD">
        <w:rPr>
          <w:rFonts w:ascii="Gadugi" w:hAnsi="Gadugi"/>
          <w:color w:val="000000" w:themeColor="text1"/>
          <w:sz w:val="24"/>
          <w:szCs w:val="24"/>
        </w:rPr>
        <w:t>:</w:t>
      </w:r>
      <w:r w:rsidRPr="00F54ACD">
        <w:rPr>
          <w:rFonts w:ascii="Gadugi" w:hAnsi="Gadugi"/>
          <w:color w:val="000000" w:themeColor="text1"/>
          <w:sz w:val="24"/>
          <w:szCs w:val="24"/>
        </w:rPr>
        <w:t xml:space="preserve"> </w:t>
      </w:r>
      <w:r w:rsidR="00744903" w:rsidRPr="00F54ACD">
        <w:rPr>
          <w:rFonts w:ascii="Gadugi" w:hAnsi="Gadugi"/>
          <w:color w:val="000000" w:themeColor="text1"/>
          <w:sz w:val="24"/>
          <w:szCs w:val="24"/>
        </w:rPr>
        <w:t>6600131100032021002550</w:t>
      </w:r>
      <w:r w:rsidR="009D4D18" w:rsidRPr="00F54ACD">
        <w:rPr>
          <w:rFonts w:ascii="Gadugi" w:hAnsi="Gadugi"/>
          <w:color w:val="000000" w:themeColor="text1"/>
          <w:sz w:val="24"/>
          <w:szCs w:val="24"/>
        </w:rPr>
        <w:t>1</w:t>
      </w:r>
    </w:p>
    <w:p w14:paraId="09B512DD" w14:textId="3A135FBF" w:rsidR="00E01D52" w:rsidRPr="00F54ACD" w:rsidRDefault="006408D6"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Acta:</w:t>
      </w:r>
      <w:r w:rsidR="00F40386" w:rsidRPr="00F54ACD">
        <w:rPr>
          <w:rFonts w:ascii="Gadugi" w:hAnsi="Gadugi"/>
          <w:color w:val="000000" w:themeColor="text1"/>
          <w:sz w:val="24"/>
          <w:szCs w:val="24"/>
        </w:rPr>
        <w:t xml:space="preserve"> 477 del 6 de octubre de 2021</w:t>
      </w:r>
      <w:r w:rsidR="00376850" w:rsidRPr="00F54ACD">
        <w:rPr>
          <w:rFonts w:ascii="Gadugi" w:hAnsi="Gadugi"/>
          <w:color w:val="000000" w:themeColor="text1"/>
          <w:sz w:val="24"/>
          <w:szCs w:val="24"/>
        </w:rPr>
        <w:t xml:space="preserve"> </w:t>
      </w:r>
      <w:r w:rsidR="00744903" w:rsidRPr="00F54ACD">
        <w:rPr>
          <w:rFonts w:ascii="Gadugi" w:hAnsi="Gadugi"/>
          <w:color w:val="000000" w:themeColor="text1"/>
          <w:sz w:val="24"/>
          <w:szCs w:val="24"/>
        </w:rPr>
        <w:t xml:space="preserve"> </w:t>
      </w:r>
      <w:r w:rsidR="003F6405" w:rsidRPr="00F54ACD">
        <w:rPr>
          <w:rFonts w:ascii="Gadugi" w:hAnsi="Gadugi"/>
          <w:color w:val="000000" w:themeColor="text1"/>
          <w:sz w:val="24"/>
          <w:szCs w:val="24"/>
        </w:rPr>
        <w:t xml:space="preserve"> </w:t>
      </w:r>
      <w:r w:rsidR="00D20F6B" w:rsidRPr="00F54ACD">
        <w:rPr>
          <w:rFonts w:ascii="Gadugi" w:hAnsi="Gadugi"/>
          <w:color w:val="000000" w:themeColor="text1"/>
          <w:sz w:val="24"/>
          <w:szCs w:val="24"/>
        </w:rPr>
        <w:t xml:space="preserve"> </w:t>
      </w:r>
    </w:p>
    <w:p w14:paraId="68844C05" w14:textId="5BC4D813" w:rsidR="006408D6" w:rsidRPr="00F54ACD" w:rsidRDefault="006408D6"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Sentencia:</w:t>
      </w:r>
      <w:r w:rsidR="00376850" w:rsidRPr="00F54ACD">
        <w:rPr>
          <w:rFonts w:ascii="Gadugi" w:hAnsi="Gadugi"/>
          <w:color w:val="000000" w:themeColor="text1"/>
          <w:sz w:val="24"/>
          <w:szCs w:val="24"/>
        </w:rPr>
        <w:t xml:space="preserve"> </w:t>
      </w:r>
      <w:r w:rsidR="00F40386" w:rsidRPr="00F54ACD">
        <w:rPr>
          <w:rFonts w:ascii="Gadugi" w:hAnsi="Gadugi"/>
          <w:color w:val="000000" w:themeColor="text1"/>
          <w:sz w:val="24"/>
          <w:szCs w:val="24"/>
        </w:rPr>
        <w:t>TSP.</w:t>
      </w:r>
      <w:r w:rsidR="00070A26">
        <w:rPr>
          <w:rFonts w:ascii="Gadugi" w:hAnsi="Gadugi"/>
          <w:color w:val="000000" w:themeColor="text1"/>
          <w:sz w:val="24"/>
          <w:szCs w:val="24"/>
        </w:rPr>
        <w:t xml:space="preserve"> </w:t>
      </w:r>
      <w:bookmarkStart w:id="1" w:name="_GoBack"/>
      <w:bookmarkEnd w:id="1"/>
      <w:r w:rsidR="00F40386" w:rsidRPr="00F54ACD">
        <w:rPr>
          <w:rFonts w:ascii="Gadugi" w:hAnsi="Gadugi"/>
          <w:color w:val="000000" w:themeColor="text1"/>
          <w:sz w:val="24"/>
          <w:szCs w:val="24"/>
        </w:rPr>
        <w:t>ST2-0331-2021</w:t>
      </w:r>
      <w:r w:rsidR="00744903" w:rsidRPr="00F54ACD">
        <w:rPr>
          <w:rFonts w:ascii="Gadugi" w:hAnsi="Gadugi"/>
          <w:color w:val="000000" w:themeColor="text1"/>
          <w:sz w:val="24"/>
          <w:szCs w:val="24"/>
        </w:rPr>
        <w:t xml:space="preserve"> </w:t>
      </w:r>
    </w:p>
    <w:p w14:paraId="09B512DE" w14:textId="77777777" w:rsidR="00F50DE4" w:rsidRPr="00F54ACD" w:rsidRDefault="00F50DE4" w:rsidP="00F54ACD">
      <w:pPr>
        <w:spacing w:line="276" w:lineRule="auto"/>
        <w:ind w:firstLine="2835"/>
        <w:jc w:val="both"/>
        <w:rPr>
          <w:rFonts w:ascii="Gadugi" w:hAnsi="Gadugi"/>
          <w:color w:val="000000" w:themeColor="text1"/>
          <w:sz w:val="24"/>
          <w:szCs w:val="24"/>
        </w:rPr>
      </w:pPr>
    </w:p>
    <w:p w14:paraId="09B512DF" w14:textId="77777777" w:rsidR="00F43B04" w:rsidRPr="00F54ACD" w:rsidRDefault="00F43B04" w:rsidP="00F54ACD">
      <w:pPr>
        <w:spacing w:line="276" w:lineRule="auto"/>
        <w:ind w:firstLine="2835"/>
        <w:jc w:val="both"/>
        <w:rPr>
          <w:rFonts w:ascii="Gadugi" w:hAnsi="Gadugi"/>
          <w:color w:val="000000" w:themeColor="text1"/>
          <w:sz w:val="24"/>
          <w:szCs w:val="24"/>
        </w:rPr>
      </w:pPr>
    </w:p>
    <w:p w14:paraId="61146A0B" w14:textId="1F6ACE05" w:rsidR="00744903" w:rsidRPr="00F54ACD" w:rsidRDefault="0088736F" w:rsidP="00F54ACD">
      <w:pPr>
        <w:spacing w:line="276" w:lineRule="auto"/>
        <w:ind w:firstLine="2835"/>
        <w:jc w:val="both"/>
        <w:rPr>
          <w:rFonts w:ascii="Gadugi" w:hAnsi="Gadugi" w:cs="Arial"/>
          <w:b/>
          <w:color w:val="000000" w:themeColor="text1"/>
          <w:sz w:val="24"/>
          <w:szCs w:val="24"/>
        </w:rPr>
      </w:pPr>
      <w:r w:rsidRPr="00F54ACD">
        <w:rPr>
          <w:rFonts w:ascii="Gadugi" w:hAnsi="Gadugi"/>
          <w:color w:val="000000" w:themeColor="text1"/>
          <w:sz w:val="24"/>
          <w:szCs w:val="24"/>
        </w:rPr>
        <w:t>Procede la Sala a decidir la impugnación</w:t>
      </w:r>
      <w:r w:rsidR="003317A5" w:rsidRPr="00F54ACD">
        <w:rPr>
          <w:rFonts w:ascii="Gadugi" w:hAnsi="Gadugi"/>
          <w:color w:val="000000" w:themeColor="text1"/>
          <w:sz w:val="24"/>
          <w:szCs w:val="24"/>
        </w:rPr>
        <w:t xml:space="preserve"> formulada </w:t>
      </w:r>
      <w:r w:rsidR="004E4C4D" w:rsidRPr="00F54ACD">
        <w:rPr>
          <w:rFonts w:ascii="Gadugi" w:hAnsi="Gadugi"/>
          <w:color w:val="000000" w:themeColor="text1"/>
          <w:sz w:val="24"/>
          <w:szCs w:val="24"/>
        </w:rPr>
        <w:t>contra</w:t>
      </w:r>
      <w:r w:rsidRPr="00F54ACD">
        <w:rPr>
          <w:rFonts w:ascii="Gadugi" w:hAnsi="Gadugi"/>
          <w:color w:val="000000" w:themeColor="text1"/>
          <w:sz w:val="24"/>
          <w:szCs w:val="24"/>
        </w:rPr>
        <w:t xml:space="preserve"> </w:t>
      </w:r>
      <w:r w:rsidRPr="00F54ACD">
        <w:rPr>
          <w:rFonts w:ascii="Gadugi" w:hAnsi="Gadugi" w:cs="Arial"/>
          <w:color w:val="000000" w:themeColor="text1"/>
          <w:sz w:val="24"/>
          <w:szCs w:val="24"/>
        </w:rPr>
        <w:t xml:space="preserve">la sentencia </w:t>
      </w:r>
      <w:r w:rsidR="00E059CA" w:rsidRPr="00F54ACD">
        <w:rPr>
          <w:rFonts w:ascii="Gadugi" w:hAnsi="Gadugi" w:cs="Arial"/>
          <w:color w:val="000000" w:themeColor="text1"/>
          <w:sz w:val="24"/>
          <w:szCs w:val="24"/>
        </w:rPr>
        <w:t>d</w:t>
      </w:r>
      <w:r w:rsidRPr="00F54ACD">
        <w:rPr>
          <w:rFonts w:ascii="Gadugi" w:hAnsi="Gadugi" w:cs="Arial"/>
          <w:color w:val="000000" w:themeColor="text1"/>
          <w:sz w:val="24"/>
          <w:szCs w:val="24"/>
        </w:rPr>
        <w:t>el</w:t>
      </w:r>
      <w:r w:rsidR="001C5EE7" w:rsidRPr="00F54ACD">
        <w:rPr>
          <w:rFonts w:ascii="Gadugi" w:hAnsi="Gadugi" w:cs="Arial"/>
          <w:color w:val="000000" w:themeColor="text1"/>
          <w:sz w:val="24"/>
          <w:szCs w:val="24"/>
        </w:rPr>
        <w:t xml:space="preserve"> </w:t>
      </w:r>
      <w:r w:rsidR="00744903" w:rsidRPr="00F54ACD">
        <w:rPr>
          <w:rFonts w:ascii="Gadugi" w:hAnsi="Gadugi" w:cs="Arial"/>
          <w:color w:val="000000" w:themeColor="text1"/>
          <w:sz w:val="24"/>
          <w:szCs w:val="24"/>
        </w:rPr>
        <w:t>4</w:t>
      </w:r>
      <w:r w:rsidR="00F50DE4" w:rsidRPr="00F54ACD">
        <w:rPr>
          <w:rFonts w:ascii="Gadugi" w:hAnsi="Gadugi" w:cs="Arial"/>
          <w:color w:val="000000" w:themeColor="text1"/>
          <w:sz w:val="24"/>
          <w:szCs w:val="24"/>
        </w:rPr>
        <w:t xml:space="preserve"> de </w:t>
      </w:r>
      <w:r w:rsidR="00744903" w:rsidRPr="00F54ACD">
        <w:rPr>
          <w:rFonts w:ascii="Gadugi" w:hAnsi="Gadugi" w:cs="Arial"/>
          <w:color w:val="000000" w:themeColor="text1"/>
          <w:sz w:val="24"/>
          <w:szCs w:val="24"/>
        </w:rPr>
        <w:t xml:space="preserve">agosto </w:t>
      </w:r>
      <w:r w:rsidR="006408D6" w:rsidRPr="00F54ACD">
        <w:rPr>
          <w:rFonts w:ascii="Gadugi" w:hAnsi="Gadugi" w:cs="Arial"/>
          <w:color w:val="000000" w:themeColor="text1"/>
          <w:sz w:val="24"/>
          <w:szCs w:val="24"/>
        </w:rPr>
        <w:t>de 2021</w:t>
      </w:r>
      <w:r w:rsidR="00863E78" w:rsidRPr="00F54ACD">
        <w:rPr>
          <w:rFonts w:ascii="Gadugi" w:hAnsi="Gadugi" w:cs="Arial"/>
          <w:color w:val="000000" w:themeColor="text1"/>
          <w:sz w:val="24"/>
          <w:szCs w:val="24"/>
        </w:rPr>
        <w:t xml:space="preserve">, proferida </w:t>
      </w:r>
      <w:r w:rsidRPr="00F54ACD">
        <w:rPr>
          <w:rFonts w:ascii="Gadugi" w:hAnsi="Gadugi"/>
          <w:color w:val="000000" w:themeColor="text1"/>
          <w:sz w:val="24"/>
          <w:szCs w:val="24"/>
        </w:rPr>
        <w:t>por el</w:t>
      </w:r>
      <w:r w:rsidR="00312CC7" w:rsidRPr="00F54ACD">
        <w:rPr>
          <w:rFonts w:ascii="Gadugi" w:hAnsi="Gadugi"/>
          <w:color w:val="000000" w:themeColor="text1"/>
          <w:sz w:val="24"/>
          <w:szCs w:val="24"/>
        </w:rPr>
        <w:t xml:space="preserve"> </w:t>
      </w:r>
      <w:r w:rsidR="00D85356" w:rsidRPr="00F54ACD">
        <w:rPr>
          <w:rFonts w:ascii="Gadugi" w:hAnsi="Gadugi"/>
          <w:color w:val="000000" w:themeColor="text1"/>
          <w:sz w:val="24"/>
          <w:szCs w:val="24"/>
        </w:rPr>
        <w:t xml:space="preserve">Juzgado </w:t>
      </w:r>
      <w:r w:rsidR="00744903" w:rsidRPr="00F54ACD">
        <w:rPr>
          <w:rFonts w:ascii="Gadugi" w:hAnsi="Gadugi"/>
          <w:color w:val="000000" w:themeColor="text1"/>
          <w:sz w:val="24"/>
          <w:szCs w:val="24"/>
        </w:rPr>
        <w:t>Tercero de Familia local</w:t>
      </w:r>
      <w:r w:rsidR="00F50DE4" w:rsidRPr="00F54ACD">
        <w:rPr>
          <w:rFonts w:ascii="Gadugi" w:hAnsi="Gadugi"/>
          <w:color w:val="000000" w:themeColor="text1"/>
          <w:sz w:val="24"/>
          <w:szCs w:val="24"/>
        </w:rPr>
        <w:t>,</w:t>
      </w:r>
      <w:r w:rsidR="00312CC7" w:rsidRPr="00F54ACD">
        <w:rPr>
          <w:rFonts w:ascii="Gadugi" w:hAnsi="Gadugi"/>
          <w:color w:val="000000" w:themeColor="text1"/>
          <w:sz w:val="24"/>
          <w:szCs w:val="24"/>
        </w:rPr>
        <w:t xml:space="preserve"> </w:t>
      </w:r>
      <w:r w:rsidR="00A206B2" w:rsidRPr="00F54ACD">
        <w:rPr>
          <w:rFonts w:ascii="Gadugi" w:hAnsi="Gadugi" w:cs="Arial"/>
          <w:color w:val="000000" w:themeColor="text1"/>
          <w:sz w:val="24"/>
          <w:szCs w:val="24"/>
        </w:rPr>
        <w:t>en la presente acción de tutela promovida</w:t>
      </w:r>
      <w:r w:rsidR="000A2906" w:rsidRPr="00F54ACD">
        <w:rPr>
          <w:rFonts w:ascii="Gadugi" w:hAnsi="Gadugi" w:cs="Arial"/>
          <w:color w:val="000000" w:themeColor="text1"/>
          <w:sz w:val="24"/>
          <w:szCs w:val="24"/>
        </w:rPr>
        <w:t xml:space="preserve"> </w:t>
      </w:r>
      <w:r w:rsidR="00A206B2" w:rsidRPr="00F54ACD">
        <w:rPr>
          <w:rFonts w:ascii="Gadugi" w:hAnsi="Gadugi" w:cs="Arial"/>
          <w:color w:val="000000" w:themeColor="text1"/>
          <w:sz w:val="24"/>
          <w:szCs w:val="24"/>
        </w:rPr>
        <w:t>por</w:t>
      </w:r>
      <w:r w:rsidR="00286409" w:rsidRPr="00F54ACD">
        <w:rPr>
          <w:rFonts w:ascii="Gadugi" w:hAnsi="Gadugi" w:cs="Arial"/>
          <w:color w:val="000000" w:themeColor="text1"/>
          <w:sz w:val="24"/>
          <w:szCs w:val="24"/>
        </w:rPr>
        <w:t xml:space="preserve"> </w:t>
      </w:r>
      <w:r w:rsidR="00744903" w:rsidRPr="00F54ACD">
        <w:rPr>
          <w:rFonts w:ascii="Gadugi" w:hAnsi="Gadugi" w:cs="Arial"/>
          <w:b/>
          <w:color w:val="000000" w:themeColor="text1"/>
          <w:sz w:val="24"/>
          <w:szCs w:val="24"/>
        </w:rPr>
        <w:t>Birgelina Mena Mosquera</w:t>
      </w:r>
      <w:r w:rsidR="00D05CC3" w:rsidRPr="00F54ACD">
        <w:rPr>
          <w:rFonts w:ascii="Gadugi" w:hAnsi="Gadugi" w:cs="Arial"/>
          <w:b/>
          <w:color w:val="000000" w:themeColor="text1"/>
          <w:sz w:val="24"/>
          <w:szCs w:val="24"/>
        </w:rPr>
        <w:t xml:space="preserve">, </w:t>
      </w:r>
      <w:r w:rsidR="00D05CC3" w:rsidRPr="00F54ACD">
        <w:rPr>
          <w:rFonts w:ascii="Gadugi" w:hAnsi="Gadugi" w:cs="Arial"/>
          <w:i/>
          <w:color w:val="000000" w:themeColor="text1"/>
          <w:sz w:val="24"/>
          <w:szCs w:val="24"/>
        </w:rPr>
        <w:t xml:space="preserve">“como agente oficiosa y en representación de mi cónyuge </w:t>
      </w:r>
      <w:proofErr w:type="spellStart"/>
      <w:r w:rsidR="00D05CC3" w:rsidRPr="00F54ACD">
        <w:rPr>
          <w:rFonts w:ascii="Gadugi" w:hAnsi="Gadugi" w:cs="Arial"/>
          <w:i/>
          <w:color w:val="000000" w:themeColor="text1"/>
          <w:sz w:val="24"/>
          <w:szCs w:val="24"/>
        </w:rPr>
        <w:t>Fall</w:t>
      </w:r>
      <w:proofErr w:type="spellEnd"/>
      <w:r w:rsidR="00D05CC3" w:rsidRPr="00F54ACD">
        <w:rPr>
          <w:rFonts w:ascii="Gadugi" w:hAnsi="Gadugi" w:cs="Arial"/>
          <w:i/>
          <w:color w:val="000000" w:themeColor="text1"/>
          <w:sz w:val="24"/>
          <w:szCs w:val="24"/>
        </w:rPr>
        <w:t xml:space="preserve">. </w:t>
      </w:r>
      <w:r w:rsidR="00D05CC3" w:rsidRPr="00F54ACD">
        <w:rPr>
          <w:rFonts w:ascii="Gadugi" w:hAnsi="Gadugi" w:cs="Arial"/>
          <w:b/>
          <w:i/>
          <w:color w:val="000000" w:themeColor="text1"/>
          <w:sz w:val="24"/>
          <w:szCs w:val="24"/>
        </w:rPr>
        <w:t>BALDOMERO RENTERIA MENA</w:t>
      </w:r>
      <w:r w:rsidR="00D05CC3" w:rsidRPr="00F54ACD">
        <w:rPr>
          <w:rFonts w:ascii="Gadugi" w:hAnsi="Gadugi" w:cs="Arial"/>
          <w:i/>
          <w:color w:val="000000" w:themeColor="text1"/>
          <w:sz w:val="24"/>
          <w:szCs w:val="24"/>
        </w:rPr>
        <w:t xml:space="preserve"> Q.E.P.D”, </w:t>
      </w:r>
      <w:r w:rsidR="000A2906" w:rsidRPr="00F54ACD">
        <w:rPr>
          <w:rFonts w:ascii="Gadugi" w:hAnsi="Gadugi" w:cs="Arial"/>
          <w:color w:val="000000" w:themeColor="text1"/>
          <w:sz w:val="24"/>
          <w:szCs w:val="24"/>
        </w:rPr>
        <w:t xml:space="preserve">contra </w:t>
      </w:r>
      <w:r w:rsidR="00744903" w:rsidRPr="00F54ACD">
        <w:rPr>
          <w:rFonts w:ascii="Gadugi" w:hAnsi="Gadugi" w:cs="Arial"/>
          <w:color w:val="000000" w:themeColor="text1"/>
          <w:sz w:val="24"/>
          <w:szCs w:val="24"/>
        </w:rPr>
        <w:t xml:space="preserve">la </w:t>
      </w:r>
      <w:r w:rsidR="00744903" w:rsidRPr="00F54ACD">
        <w:rPr>
          <w:rFonts w:ascii="Gadugi" w:hAnsi="Gadugi" w:cs="Arial"/>
          <w:b/>
          <w:color w:val="000000" w:themeColor="text1"/>
          <w:sz w:val="24"/>
          <w:szCs w:val="24"/>
        </w:rPr>
        <w:t>Nueva EPS</w:t>
      </w:r>
      <w:r w:rsidR="00744903" w:rsidRPr="00F54ACD">
        <w:rPr>
          <w:rFonts w:ascii="Gadugi" w:hAnsi="Gadugi" w:cs="Arial"/>
          <w:color w:val="000000" w:themeColor="text1"/>
          <w:sz w:val="24"/>
          <w:szCs w:val="24"/>
        </w:rPr>
        <w:t>, a la que fueron vinculados</w:t>
      </w:r>
      <w:r w:rsidR="00D05CC3" w:rsidRPr="00F54ACD">
        <w:rPr>
          <w:rFonts w:ascii="Gadugi" w:hAnsi="Gadugi" w:cs="Arial"/>
          <w:color w:val="000000" w:themeColor="text1"/>
          <w:sz w:val="24"/>
          <w:szCs w:val="24"/>
        </w:rPr>
        <w:t>, la sociedad</w:t>
      </w:r>
      <w:r w:rsidR="00744903" w:rsidRPr="00F54ACD">
        <w:rPr>
          <w:rFonts w:ascii="Gadugi" w:hAnsi="Gadugi" w:cs="Arial"/>
          <w:color w:val="000000" w:themeColor="text1"/>
          <w:sz w:val="24"/>
          <w:szCs w:val="24"/>
        </w:rPr>
        <w:t xml:space="preserve"> </w:t>
      </w:r>
      <w:r w:rsidR="00D05CC3" w:rsidRPr="00F54ACD">
        <w:rPr>
          <w:rFonts w:ascii="Gadugi" w:hAnsi="Gadugi" w:cs="Arial"/>
          <w:b/>
          <w:color w:val="000000" w:themeColor="text1"/>
          <w:sz w:val="24"/>
          <w:szCs w:val="24"/>
        </w:rPr>
        <w:t xml:space="preserve">Muebles Albura </w:t>
      </w:r>
      <w:r w:rsidR="00C35DBE" w:rsidRPr="00F54ACD">
        <w:rPr>
          <w:rFonts w:ascii="Gadugi" w:hAnsi="Gadugi" w:cs="Arial"/>
          <w:b/>
          <w:color w:val="000000" w:themeColor="text1"/>
          <w:sz w:val="24"/>
          <w:szCs w:val="24"/>
        </w:rPr>
        <w:t>S.A.S.</w:t>
      </w:r>
      <w:r w:rsidR="00D05CC3" w:rsidRPr="00F54ACD">
        <w:rPr>
          <w:rFonts w:ascii="Gadugi" w:hAnsi="Gadugi" w:cs="Arial"/>
          <w:color w:val="000000" w:themeColor="text1"/>
          <w:sz w:val="24"/>
          <w:szCs w:val="24"/>
        </w:rPr>
        <w:t xml:space="preserve"> y </w:t>
      </w:r>
      <w:r w:rsidR="00744903" w:rsidRPr="00F54ACD">
        <w:rPr>
          <w:rFonts w:ascii="Gadugi" w:hAnsi="Gadugi" w:cs="Arial"/>
          <w:color w:val="000000" w:themeColor="text1"/>
          <w:sz w:val="24"/>
          <w:szCs w:val="24"/>
        </w:rPr>
        <w:t xml:space="preserve">la </w:t>
      </w:r>
      <w:r w:rsidR="00744903" w:rsidRPr="00F54ACD">
        <w:rPr>
          <w:rFonts w:ascii="Gadugi" w:hAnsi="Gadugi" w:cs="Arial"/>
          <w:b/>
          <w:color w:val="000000" w:themeColor="text1"/>
          <w:sz w:val="24"/>
          <w:szCs w:val="24"/>
        </w:rPr>
        <w:t>Sociedad Comercializadora de Insumos y Servicios Médicos S.A.S.</w:t>
      </w:r>
      <w:r w:rsidR="00744903" w:rsidRPr="00F54ACD">
        <w:rPr>
          <w:rFonts w:ascii="Gadugi" w:hAnsi="Gadugi" w:cs="Arial"/>
          <w:color w:val="000000" w:themeColor="text1"/>
          <w:sz w:val="24"/>
          <w:szCs w:val="24"/>
        </w:rPr>
        <w:t xml:space="preserve"> </w:t>
      </w:r>
      <w:r w:rsidR="00744903" w:rsidRPr="00F54ACD">
        <w:rPr>
          <w:rFonts w:ascii="Gadugi" w:hAnsi="Gadugi" w:cs="Arial"/>
          <w:b/>
          <w:color w:val="000000" w:themeColor="text1"/>
          <w:sz w:val="24"/>
          <w:szCs w:val="24"/>
        </w:rPr>
        <w:t>-</w:t>
      </w:r>
      <w:proofErr w:type="spellStart"/>
      <w:r w:rsidR="00744903" w:rsidRPr="00F54ACD">
        <w:rPr>
          <w:rFonts w:ascii="Gadugi" w:hAnsi="Gadugi" w:cs="Arial"/>
          <w:b/>
          <w:color w:val="000000" w:themeColor="text1"/>
          <w:sz w:val="24"/>
          <w:szCs w:val="24"/>
        </w:rPr>
        <w:t>Socim</w:t>
      </w:r>
      <w:r w:rsidR="007E2862" w:rsidRPr="00F54ACD">
        <w:rPr>
          <w:rFonts w:ascii="Gadugi" w:hAnsi="Gadugi" w:cs="Arial"/>
          <w:b/>
          <w:color w:val="000000" w:themeColor="text1"/>
          <w:sz w:val="24"/>
          <w:szCs w:val="24"/>
        </w:rPr>
        <w:t>é</w:t>
      </w:r>
      <w:r w:rsidR="00744903" w:rsidRPr="00F54ACD">
        <w:rPr>
          <w:rFonts w:ascii="Gadugi" w:hAnsi="Gadugi" w:cs="Arial"/>
          <w:b/>
          <w:color w:val="000000" w:themeColor="text1"/>
          <w:sz w:val="24"/>
          <w:szCs w:val="24"/>
        </w:rPr>
        <w:t>dicos</w:t>
      </w:r>
      <w:proofErr w:type="spellEnd"/>
      <w:r w:rsidR="00744903" w:rsidRPr="00F54ACD">
        <w:rPr>
          <w:rFonts w:ascii="Gadugi" w:hAnsi="Gadugi" w:cs="Arial"/>
          <w:b/>
          <w:color w:val="000000" w:themeColor="text1"/>
          <w:sz w:val="24"/>
          <w:szCs w:val="24"/>
        </w:rPr>
        <w:t xml:space="preserve"> S.A.S.</w:t>
      </w:r>
      <w:r w:rsidR="00D05CC3" w:rsidRPr="00F54ACD">
        <w:rPr>
          <w:rFonts w:ascii="Gadugi" w:hAnsi="Gadugi" w:cs="Arial"/>
          <w:b/>
          <w:color w:val="000000" w:themeColor="text1"/>
          <w:sz w:val="24"/>
          <w:szCs w:val="24"/>
        </w:rPr>
        <w:t>-</w:t>
      </w:r>
      <w:r w:rsidR="00744903" w:rsidRPr="00F54ACD">
        <w:rPr>
          <w:rFonts w:ascii="Gadugi" w:hAnsi="Gadugi" w:cs="Arial"/>
          <w:b/>
          <w:color w:val="000000" w:themeColor="text1"/>
          <w:sz w:val="24"/>
          <w:szCs w:val="24"/>
        </w:rPr>
        <w:t xml:space="preserve">, </w:t>
      </w:r>
      <w:r w:rsidR="00744903" w:rsidRPr="00F54ACD">
        <w:rPr>
          <w:rFonts w:ascii="Gadugi" w:hAnsi="Gadugi" w:cs="Arial"/>
          <w:color w:val="000000" w:themeColor="text1"/>
          <w:sz w:val="24"/>
          <w:szCs w:val="24"/>
        </w:rPr>
        <w:t>propietaria de la</w:t>
      </w:r>
      <w:r w:rsidR="00744903" w:rsidRPr="00F54ACD">
        <w:rPr>
          <w:rFonts w:ascii="Gadugi" w:hAnsi="Gadugi" w:cs="Arial"/>
          <w:b/>
          <w:color w:val="000000" w:themeColor="text1"/>
          <w:sz w:val="24"/>
          <w:szCs w:val="24"/>
        </w:rPr>
        <w:t xml:space="preserve"> IPS Clínica San Rafael</w:t>
      </w:r>
      <w:r w:rsidR="00D05CC3" w:rsidRPr="00F54ACD">
        <w:rPr>
          <w:rFonts w:ascii="Gadugi" w:hAnsi="Gadugi" w:cs="Arial"/>
          <w:b/>
          <w:color w:val="000000" w:themeColor="text1"/>
          <w:sz w:val="24"/>
          <w:szCs w:val="24"/>
        </w:rPr>
        <w:t>.</w:t>
      </w:r>
    </w:p>
    <w:p w14:paraId="6DB5B492" w14:textId="77777777" w:rsidR="00D05CC3" w:rsidRPr="00F54ACD" w:rsidRDefault="00D05CC3" w:rsidP="00F54ACD">
      <w:pPr>
        <w:spacing w:line="276" w:lineRule="auto"/>
        <w:ind w:firstLine="2835"/>
        <w:jc w:val="both"/>
        <w:rPr>
          <w:rFonts w:ascii="Gadugi" w:hAnsi="Gadugi"/>
          <w:color w:val="000000" w:themeColor="text1"/>
          <w:sz w:val="24"/>
          <w:szCs w:val="24"/>
        </w:rPr>
      </w:pPr>
    </w:p>
    <w:p w14:paraId="09B512E2" w14:textId="0138738E" w:rsidR="00F43B04" w:rsidRPr="00F54ACD" w:rsidRDefault="00E31422" w:rsidP="00F54ACD">
      <w:pPr>
        <w:spacing w:line="276" w:lineRule="auto"/>
        <w:ind w:firstLine="2835"/>
        <w:jc w:val="both"/>
        <w:rPr>
          <w:rFonts w:ascii="Gadugi" w:hAnsi="Gadugi"/>
          <w:b/>
          <w:color w:val="000000" w:themeColor="text1"/>
          <w:sz w:val="24"/>
          <w:szCs w:val="24"/>
        </w:rPr>
      </w:pPr>
      <w:r w:rsidRPr="00F54ACD">
        <w:rPr>
          <w:rFonts w:ascii="Gadugi" w:hAnsi="Gadugi"/>
          <w:color w:val="000000" w:themeColor="text1"/>
          <w:sz w:val="24"/>
          <w:szCs w:val="24"/>
        </w:rPr>
        <w:t xml:space="preserve">  </w:t>
      </w:r>
    </w:p>
    <w:p w14:paraId="09B512E3" w14:textId="77777777" w:rsidR="00322607" w:rsidRPr="00F54ACD" w:rsidRDefault="00322607" w:rsidP="00F54ACD">
      <w:pPr>
        <w:pStyle w:val="Ttulo4"/>
        <w:spacing w:line="276" w:lineRule="auto"/>
        <w:rPr>
          <w:rFonts w:ascii="Gadugi" w:hAnsi="Gadugi" w:cs="Arial"/>
          <w:b/>
          <w:color w:val="000000" w:themeColor="text1"/>
          <w:sz w:val="24"/>
          <w:szCs w:val="24"/>
        </w:rPr>
      </w:pPr>
      <w:r w:rsidRPr="00F54ACD">
        <w:rPr>
          <w:rFonts w:ascii="Gadugi" w:hAnsi="Gadugi" w:cs="Arial"/>
          <w:b/>
          <w:color w:val="000000" w:themeColor="text1"/>
          <w:sz w:val="24"/>
          <w:szCs w:val="24"/>
        </w:rPr>
        <w:t>ANTECEDENTES</w:t>
      </w:r>
    </w:p>
    <w:p w14:paraId="09B512E4" w14:textId="10926B38" w:rsidR="00322607" w:rsidRPr="00F54ACD" w:rsidRDefault="0086576D" w:rsidP="00F54ACD">
      <w:pPr>
        <w:spacing w:line="276" w:lineRule="auto"/>
        <w:jc w:val="both"/>
        <w:rPr>
          <w:rFonts w:ascii="Gadugi" w:hAnsi="Gadugi" w:cs="Arial"/>
          <w:b/>
          <w:bCs/>
          <w:color w:val="000000" w:themeColor="text1"/>
          <w:sz w:val="24"/>
          <w:szCs w:val="24"/>
        </w:rPr>
      </w:pPr>
      <w:r w:rsidRPr="00F54ACD">
        <w:rPr>
          <w:rFonts w:ascii="Gadugi" w:hAnsi="Gadugi" w:cs="Arial"/>
          <w:b/>
          <w:bCs/>
          <w:color w:val="000000" w:themeColor="text1"/>
          <w:sz w:val="24"/>
          <w:szCs w:val="24"/>
        </w:rPr>
        <w:tab/>
      </w:r>
      <w:r w:rsidRPr="00F54ACD">
        <w:rPr>
          <w:rFonts w:ascii="Gadugi" w:hAnsi="Gadugi" w:cs="Arial"/>
          <w:b/>
          <w:bCs/>
          <w:color w:val="000000" w:themeColor="text1"/>
          <w:sz w:val="24"/>
          <w:szCs w:val="24"/>
        </w:rPr>
        <w:tab/>
      </w:r>
      <w:r w:rsidRPr="00F54ACD">
        <w:rPr>
          <w:rFonts w:ascii="Gadugi" w:hAnsi="Gadugi" w:cs="Arial"/>
          <w:b/>
          <w:bCs/>
          <w:color w:val="000000" w:themeColor="text1"/>
          <w:sz w:val="24"/>
          <w:szCs w:val="24"/>
        </w:rPr>
        <w:tab/>
      </w:r>
      <w:r w:rsidRPr="00F54ACD">
        <w:rPr>
          <w:rFonts w:ascii="Gadugi" w:hAnsi="Gadugi" w:cs="Arial"/>
          <w:b/>
          <w:bCs/>
          <w:color w:val="000000" w:themeColor="text1"/>
          <w:sz w:val="24"/>
          <w:szCs w:val="24"/>
        </w:rPr>
        <w:tab/>
      </w:r>
    </w:p>
    <w:p w14:paraId="09B512E5" w14:textId="70842522" w:rsidR="00D85356" w:rsidRPr="00F54ACD" w:rsidRDefault="00D85356"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 xml:space="preserve"> </w:t>
      </w:r>
      <w:r w:rsidR="002B1F1B" w:rsidRPr="00F54ACD">
        <w:rPr>
          <w:rFonts w:ascii="Gadugi" w:hAnsi="Gadugi"/>
          <w:color w:val="000000" w:themeColor="text1"/>
          <w:sz w:val="24"/>
          <w:szCs w:val="24"/>
        </w:rPr>
        <w:tab/>
      </w:r>
      <w:r w:rsidR="002B1F1B" w:rsidRPr="00F54ACD">
        <w:rPr>
          <w:rFonts w:ascii="Gadugi" w:hAnsi="Gadugi"/>
          <w:color w:val="000000" w:themeColor="text1"/>
          <w:sz w:val="24"/>
          <w:szCs w:val="24"/>
        </w:rPr>
        <w:tab/>
      </w:r>
      <w:r w:rsidR="002B1F1B" w:rsidRPr="00F54ACD">
        <w:rPr>
          <w:rFonts w:ascii="Gadugi" w:hAnsi="Gadugi"/>
          <w:color w:val="000000" w:themeColor="text1"/>
          <w:sz w:val="24"/>
          <w:szCs w:val="24"/>
        </w:rPr>
        <w:tab/>
      </w:r>
      <w:r w:rsidR="002B1F1B" w:rsidRPr="00F54ACD">
        <w:rPr>
          <w:rFonts w:ascii="Gadugi" w:hAnsi="Gadugi"/>
          <w:color w:val="000000" w:themeColor="text1"/>
          <w:sz w:val="24"/>
          <w:szCs w:val="24"/>
        </w:rPr>
        <w:tab/>
      </w:r>
    </w:p>
    <w:p w14:paraId="3A3D52A8" w14:textId="66648BAA" w:rsidR="00D05CC3" w:rsidRPr="00F54ACD" w:rsidRDefault="00D85356"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lastRenderedPageBreak/>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000A2906" w:rsidRPr="00F54ACD">
        <w:rPr>
          <w:rFonts w:ascii="Gadugi" w:hAnsi="Gadugi"/>
          <w:color w:val="000000" w:themeColor="text1"/>
          <w:sz w:val="24"/>
          <w:szCs w:val="24"/>
        </w:rPr>
        <w:t>C</w:t>
      </w:r>
      <w:r w:rsidR="002B1F1B" w:rsidRPr="00F54ACD">
        <w:rPr>
          <w:rFonts w:ascii="Gadugi" w:hAnsi="Gadugi"/>
          <w:color w:val="000000" w:themeColor="text1"/>
          <w:sz w:val="24"/>
          <w:szCs w:val="24"/>
        </w:rPr>
        <w:t>ontó</w:t>
      </w:r>
      <w:r w:rsidR="00BC0D46" w:rsidRPr="00F54ACD">
        <w:rPr>
          <w:rFonts w:ascii="Gadugi" w:hAnsi="Gadugi"/>
          <w:color w:val="000000" w:themeColor="text1"/>
          <w:sz w:val="24"/>
          <w:szCs w:val="24"/>
        </w:rPr>
        <w:t xml:space="preserve"> </w:t>
      </w:r>
      <w:r w:rsidR="00D05CC3" w:rsidRPr="00F54ACD">
        <w:rPr>
          <w:rFonts w:ascii="Gadugi" w:hAnsi="Gadugi"/>
          <w:color w:val="000000" w:themeColor="text1"/>
          <w:sz w:val="24"/>
          <w:szCs w:val="24"/>
        </w:rPr>
        <w:t>la demandante, e</w:t>
      </w:r>
      <w:r w:rsidR="007B197E" w:rsidRPr="00F54ACD">
        <w:rPr>
          <w:rFonts w:ascii="Gadugi" w:hAnsi="Gadugi"/>
          <w:color w:val="000000" w:themeColor="text1"/>
          <w:sz w:val="24"/>
          <w:szCs w:val="24"/>
        </w:rPr>
        <w:t>n</w:t>
      </w:r>
      <w:r w:rsidR="00D05CC3" w:rsidRPr="00F54ACD">
        <w:rPr>
          <w:rFonts w:ascii="Gadugi" w:hAnsi="Gadugi"/>
          <w:color w:val="000000" w:themeColor="text1"/>
          <w:sz w:val="24"/>
          <w:szCs w:val="24"/>
        </w:rPr>
        <w:t xml:space="preserve"> síntesis, </w:t>
      </w:r>
      <w:r w:rsidR="007B197E" w:rsidRPr="00F54ACD">
        <w:rPr>
          <w:rFonts w:ascii="Gadugi" w:hAnsi="Gadugi"/>
          <w:color w:val="000000" w:themeColor="text1"/>
          <w:sz w:val="24"/>
          <w:szCs w:val="24"/>
        </w:rPr>
        <w:t>que su cónyuge laboró en Muebles Albura Ltda., desde el 20 de enero de 1994 hasta su fallecimiento el 13 de mayo de 2021.</w:t>
      </w:r>
    </w:p>
    <w:p w14:paraId="3A4EDEBC" w14:textId="7EC3B44D" w:rsidR="00D672DA" w:rsidRPr="00F54ACD" w:rsidRDefault="00D672DA" w:rsidP="00F54ACD">
      <w:pPr>
        <w:pStyle w:val="Sangra2detindependiente"/>
        <w:spacing w:after="0" w:line="276" w:lineRule="auto"/>
        <w:ind w:left="0"/>
        <w:jc w:val="both"/>
        <w:rPr>
          <w:rFonts w:ascii="Gadugi" w:hAnsi="Gadugi"/>
          <w:color w:val="000000" w:themeColor="text1"/>
          <w:sz w:val="24"/>
          <w:szCs w:val="24"/>
        </w:rPr>
      </w:pPr>
    </w:p>
    <w:p w14:paraId="34E8DE4B" w14:textId="6D392D2C" w:rsidR="00D672DA" w:rsidRPr="00F54ACD" w:rsidRDefault="00D672DA"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Con el deceso de su esposo, quedó pendiente el pago de una incapacidad médica durante el periodo comprendido entre los días 24 de abril y 13 de mayo de 2021; por ello, elevó un derecho de petición a la IPS Clínica San Rafael el 29 de ju</w:t>
      </w:r>
      <w:r w:rsidR="00C22426" w:rsidRPr="00F54ACD">
        <w:rPr>
          <w:rFonts w:ascii="Gadugi" w:hAnsi="Gadugi"/>
          <w:color w:val="000000" w:themeColor="text1"/>
          <w:sz w:val="24"/>
          <w:szCs w:val="24"/>
        </w:rPr>
        <w:t>n</w:t>
      </w:r>
      <w:r w:rsidRPr="00F54ACD">
        <w:rPr>
          <w:rFonts w:ascii="Gadugi" w:hAnsi="Gadugi"/>
          <w:color w:val="000000" w:themeColor="text1"/>
          <w:sz w:val="24"/>
          <w:szCs w:val="24"/>
        </w:rPr>
        <w:t>io de este año, solicitando la expedición de la respectiva incapaci</w:t>
      </w:r>
      <w:r w:rsidR="00C22426" w:rsidRPr="00F54ACD">
        <w:rPr>
          <w:rFonts w:ascii="Gadugi" w:hAnsi="Gadugi"/>
          <w:color w:val="000000" w:themeColor="text1"/>
          <w:sz w:val="24"/>
          <w:szCs w:val="24"/>
        </w:rPr>
        <w:t>dad</w:t>
      </w:r>
      <w:r w:rsidR="00D227FA" w:rsidRPr="00F54ACD">
        <w:rPr>
          <w:rFonts w:ascii="Gadugi" w:hAnsi="Gadugi"/>
          <w:color w:val="000000" w:themeColor="text1"/>
          <w:sz w:val="24"/>
          <w:szCs w:val="24"/>
        </w:rPr>
        <w:t>.</w:t>
      </w:r>
    </w:p>
    <w:p w14:paraId="015A093C" w14:textId="7620EB41" w:rsidR="00C22426" w:rsidRPr="00F54ACD" w:rsidRDefault="00C22426" w:rsidP="00F54ACD">
      <w:pPr>
        <w:pStyle w:val="Sangra2detindependiente"/>
        <w:spacing w:after="0" w:line="276" w:lineRule="auto"/>
        <w:ind w:left="0"/>
        <w:jc w:val="both"/>
        <w:rPr>
          <w:rFonts w:ascii="Gadugi" w:hAnsi="Gadugi"/>
          <w:color w:val="000000" w:themeColor="text1"/>
          <w:sz w:val="24"/>
          <w:szCs w:val="24"/>
        </w:rPr>
      </w:pPr>
    </w:p>
    <w:p w14:paraId="188A0991" w14:textId="09E8BD37" w:rsidR="00C22426" w:rsidRPr="00F54ACD" w:rsidRDefault="00C22426"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Frente a ello, la IPS emitió una contestación el 16 de julio de 2021, informando que en las bases de datos no reposaban incapacidades en relación con el señor Mena Rentería, a pesar de que en la historia clínica está detallada la cronología de todo lo ocurrido desde su hospitalización el 24 de abril hasta su fallecimiento. </w:t>
      </w:r>
    </w:p>
    <w:p w14:paraId="7A868774" w14:textId="40AFA95E" w:rsidR="00C22426" w:rsidRPr="00F54ACD" w:rsidRDefault="00C22426" w:rsidP="00F54ACD">
      <w:pPr>
        <w:pStyle w:val="Sangra2detindependiente"/>
        <w:spacing w:after="0" w:line="276" w:lineRule="auto"/>
        <w:ind w:left="0"/>
        <w:jc w:val="both"/>
        <w:rPr>
          <w:rFonts w:ascii="Gadugi" w:hAnsi="Gadugi"/>
          <w:color w:val="000000" w:themeColor="text1"/>
          <w:sz w:val="24"/>
          <w:szCs w:val="24"/>
        </w:rPr>
      </w:pPr>
    </w:p>
    <w:p w14:paraId="2E015271" w14:textId="41167DE9" w:rsidR="00C22426" w:rsidRPr="00F54ACD" w:rsidRDefault="00C22426"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00D227FA" w:rsidRPr="00F54ACD">
        <w:rPr>
          <w:rFonts w:ascii="Gadugi" w:hAnsi="Gadugi"/>
          <w:color w:val="000000" w:themeColor="text1"/>
          <w:sz w:val="24"/>
          <w:szCs w:val="24"/>
        </w:rPr>
        <w:t xml:space="preserve">Pidió, entonces, ordenarle a la Nueva EPS el reconocimiento y pago de la incapacidad médica de su cónyuge, desde el 24 de abril, hasta el 13 de mayo de 2021. </w:t>
      </w:r>
    </w:p>
    <w:p w14:paraId="67EE201D" w14:textId="4586E306" w:rsidR="00C22426" w:rsidRPr="00F54ACD" w:rsidRDefault="00C22426"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 </w:t>
      </w:r>
    </w:p>
    <w:p w14:paraId="259AF773" w14:textId="61BA4C7A" w:rsidR="00C35DBE" w:rsidRPr="00F54ACD" w:rsidRDefault="00D227FA"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00C35DBE" w:rsidRPr="00F54ACD">
        <w:rPr>
          <w:rFonts w:ascii="Gadugi" w:hAnsi="Gadugi"/>
          <w:color w:val="000000" w:themeColor="text1"/>
          <w:sz w:val="24"/>
          <w:szCs w:val="24"/>
        </w:rPr>
        <w:t xml:space="preserve">El representante legal de </w:t>
      </w:r>
      <w:r w:rsidRPr="00F54ACD">
        <w:rPr>
          <w:rFonts w:ascii="Gadugi" w:hAnsi="Gadugi"/>
          <w:color w:val="000000" w:themeColor="text1"/>
          <w:sz w:val="24"/>
          <w:szCs w:val="24"/>
        </w:rPr>
        <w:t>Muebles Albura</w:t>
      </w:r>
      <w:r w:rsidR="00C35DBE" w:rsidRPr="00F54ACD">
        <w:rPr>
          <w:rFonts w:ascii="Gadugi" w:hAnsi="Gadugi"/>
          <w:color w:val="000000" w:themeColor="text1"/>
          <w:sz w:val="24"/>
          <w:szCs w:val="24"/>
        </w:rPr>
        <w:t xml:space="preserve"> S.A.S.</w:t>
      </w:r>
      <w:r w:rsidRPr="00F54ACD">
        <w:rPr>
          <w:rFonts w:ascii="Gadugi" w:hAnsi="Gadugi"/>
          <w:color w:val="000000" w:themeColor="text1"/>
          <w:sz w:val="24"/>
          <w:szCs w:val="24"/>
        </w:rPr>
        <w:t xml:space="preserve"> </w:t>
      </w:r>
      <w:r w:rsidR="00C35DBE" w:rsidRPr="00F54ACD">
        <w:rPr>
          <w:rFonts w:ascii="Gadugi" w:hAnsi="Gadugi"/>
          <w:color w:val="000000" w:themeColor="text1"/>
          <w:sz w:val="24"/>
          <w:szCs w:val="24"/>
        </w:rPr>
        <w:t>indicó que es deber de la Nueva EPS pagar la incapacidad médica causada durante el periodo de hospitalización del señor Mena Rentería.</w:t>
      </w:r>
      <w:r w:rsidR="00BE4198" w:rsidRPr="00F54ACD">
        <w:rPr>
          <w:rStyle w:val="Refdenotaalpie"/>
          <w:rFonts w:ascii="Gadugi" w:hAnsi="Gadugi"/>
          <w:color w:val="000000" w:themeColor="text1"/>
          <w:sz w:val="24"/>
          <w:szCs w:val="24"/>
        </w:rPr>
        <w:footnoteReference w:id="1"/>
      </w:r>
      <w:r w:rsidR="00C35DBE" w:rsidRPr="00F54ACD">
        <w:rPr>
          <w:rFonts w:ascii="Gadugi" w:hAnsi="Gadugi"/>
          <w:color w:val="000000" w:themeColor="text1"/>
          <w:sz w:val="24"/>
          <w:szCs w:val="24"/>
        </w:rPr>
        <w:t xml:space="preserve"> </w:t>
      </w:r>
    </w:p>
    <w:p w14:paraId="6608283F" w14:textId="62203E19" w:rsidR="00C35DBE" w:rsidRPr="00F54ACD" w:rsidRDefault="00C35DBE" w:rsidP="00F54ACD">
      <w:pPr>
        <w:pStyle w:val="Sangra2detindependiente"/>
        <w:spacing w:after="0" w:line="276" w:lineRule="auto"/>
        <w:ind w:left="0"/>
        <w:jc w:val="both"/>
        <w:rPr>
          <w:rFonts w:ascii="Gadugi" w:hAnsi="Gadugi"/>
          <w:color w:val="000000" w:themeColor="text1"/>
          <w:sz w:val="24"/>
          <w:szCs w:val="24"/>
        </w:rPr>
      </w:pPr>
    </w:p>
    <w:p w14:paraId="09FB3900" w14:textId="1E6EC466" w:rsidR="008B0CFC" w:rsidRPr="00F54ACD" w:rsidRDefault="008B0CFC"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Aparece una contestación de quien se presentó como </w:t>
      </w:r>
      <w:r w:rsidRPr="00F54ACD">
        <w:rPr>
          <w:rFonts w:ascii="Gadugi" w:hAnsi="Gadugi"/>
          <w:i/>
          <w:color w:val="000000" w:themeColor="text1"/>
          <w:sz w:val="24"/>
          <w:szCs w:val="24"/>
        </w:rPr>
        <w:t>“</w:t>
      </w:r>
      <w:r w:rsidRPr="00F54ACD">
        <w:rPr>
          <w:rFonts w:ascii="Gadugi" w:hAnsi="Gadugi"/>
          <w:i/>
          <w:color w:val="000000" w:themeColor="text1"/>
          <w:sz w:val="22"/>
          <w:szCs w:val="24"/>
        </w:rPr>
        <w:t>Gerente de Recursos Humanos</w:t>
      </w:r>
      <w:r w:rsidRPr="00F54ACD">
        <w:rPr>
          <w:rFonts w:ascii="Gadugi" w:hAnsi="Gadugi"/>
          <w:i/>
          <w:color w:val="000000" w:themeColor="text1"/>
          <w:sz w:val="24"/>
          <w:szCs w:val="24"/>
        </w:rPr>
        <w:t>”</w:t>
      </w:r>
      <w:r w:rsidRPr="00F54ACD">
        <w:rPr>
          <w:rFonts w:ascii="Gadugi" w:hAnsi="Gadugi"/>
          <w:color w:val="000000" w:themeColor="text1"/>
          <w:sz w:val="24"/>
          <w:szCs w:val="24"/>
        </w:rPr>
        <w:t xml:space="preserve"> de la empresa Muebles Albura S.A.S., que no será tenida en cuenta, en consideración a que es inexistente un poder especial que faculte al libelista para representar a esa sociedad en este trámite.</w:t>
      </w:r>
      <w:r w:rsidR="00BE4198" w:rsidRPr="00F54ACD">
        <w:rPr>
          <w:rStyle w:val="Refdenotaalpie"/>
          <w:rFonts w:ascii="Gadugi" w:hAnsi="Gadugi"/>
          <w:color w:val="000000" w:themeColor="text1"/>
          <w:sz w:val="24"/>
          <w:szCs w:val="24"/>
        </w:rPr>
        <w:footnoteReference w:id="2"/>
      </w:r>
      <w:r w:rsidRPr="00F54ACD">
        <w:rPr>
          <w:rFonts w:ascii="Gadugi" w:hAnsi="Gadugi"/>
          <w:color w:val="000000" w:themeColor="text1"/>
          <w:sz w:val="24"/>
          <w:szCs w:val="24"/>
        </w:rPr>
        <w:t xml:space="preserve"> </w:t>
      </w:r>
    </w:p>
    <w:p w14:paraId="6E84DC4D" w14:textId="7A046251" w:rsidR="008B0CFC" w:rsidRPr="00F54ACD" w:rsidRDefault="008B0CFC" w:rsidP="00F54ACD">
      <w:pPr>
        <w:pStyle w:val="Sangra2detindependiente"/>
        <w:spacing w:after="0" w:line="276" w:lineRule="auto"/>
        <w:ind w:left="0"/>
        <w:jc w:val="both"/>
        <w:rPr>
          <w:rFonts w:ascii="Gadugi" w:hAnsi="Gadugi"/>
          <w:color w:val="000000" w:themeColor="text1"/>
          <w:sz w:val="24"/>
          <w:szCs w:val="24"/>
        </w:rPr>
      </w:pPr>
    </w:p>
    <w:p w14:paraId="153CB072" w14:textId="7A549D20" w:rsidR="008B0CFC" w:rsidRPr="00F54ACD" w:rsidRDefault="008B0CFC"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La sociedad </w:t>
      </w:r>
      <w:proofErr w:type="spellStart"/>
      <w:r w:rsidRPr="00F54ACD">
        <w:rPr>
          <w:rFonts w:ascii="Gadugi" w:hAnsi="Gadugi"/>
          <w:color w:val="000000" w:themeColor="text1"/>
          <w:sz w:val="24"/>
          <w:szCs w:val="24"/>
        </w:rPr>
        <w:t>Socimédicos</w:t>
      </w:r>
      <w:proofErr w:type="spellEnd"/>
      <w:r w:rsidRPr="00F54ACD">
        <w:rPr>
          <w:rFonts w:ascii="Gadugi" w:hAnsi="Gadugi"/>
          <w:color w:val="000000" w:themeColor="text1"/>
          <w:sz w:val="24"/>
          <w:szCs w:val="24"/>
        </w:rPr>
        <w:t xml:space="preserve"> S.A.S., propietaria de la IPS Clínica San Rafael, se opuso a las pretensiones, dado que</w:t>
      </w:r>
      <w:r w:rsidRPr="00F54ACD">
        <w:rPr>
          <w:rFonts w:ascii="Gadugi" w:hAnsi="Gadugi"/>
          <w:i/>
          <w:color w:val="000000" w:themeColor="text1"/>
          <w:sz w:val="24"/>
          <w:szCs w:val="24"/>
        </w:rPr>
        <w:t xml:space="preserve"> “</w:t>
      </w:r>
      <w:r w:rsidRPr="005650B2">
        <w:rPr>
          <w:rFonts w:ascii="Gadugi" w:hAnsi="Gadugi"/>
          <w:i/>
          <w:color w:val="000000" w:themeColor="text1"/>
          <w:sz w:val="22"/>
          <w:szCs w:val="24"/>
        </w:rPr>
        <w:t>(…) la incapacidad médica solicitada en la acción de tutela, no se expidió, dado que la misma solo tiene lugar, posterior al tiempo en que el paciente estuvo internado en la institución. En concordancia, la incapacidad solo se expide en los días que el paciente requiere para su recuperación</w:t>
      </w:r>
      <w:r w:rsidRPr="00F54ACD">
        <w:rPr>
          <w:rFonts w:ascii="Gadugi" w:hAnsi="Gadugi"/>
          <w:i/>
          <w:color w:val="000000" w:themeColor="text1"/>
          <w:sz w:val="24"/>
          <w:szCs w:val="24"/>
        </w:rPr>
        <w:t xml:space="preserve">”; </w:t>
      </w:r>
      <w:r w:rsidRPr="00F54ACD">
        <w:rPr>
          <w:rFonts w:ascii="Gadugi" w:hAnsi="Gadugi"/>
          <w:color w:val="000000" w:themeColor="text1"/>
          <w:sz w:val="24"/>
          <w:szCs w:val="24"/>
        </w:rPr>
        <w:t>explicó que, según el Ministerio de Salud, lo que corresponde expedir en este caso, es una certificación del periodo en que el paciente estuvo hospitalizado, y tal documento lo anexó a su contestación. Por lo expuesto, y al estimar que no hubo ninguna vulneración a las garantías constitucionales del paciente, solicitó declarar improcedente la protección.</w:t>
      </w:r>
      <w:r w:rsidR="00BE4198" w:rsidRPr="00F54ACD">
        <w:rPr>
          <w:rStyle w:val="Refdenotaalpie"/>
          <w:rFonts w:ascii="Gadugi" w:hAnsi="Gadugi"/>
          <w:color w:val="000000" w:themeColor="text1"/>
          <w:sz w:val="24"/>
          <w:szCs w:val="24"/>
        </w:rPr>
        <w:footnoteReference w:id="3"/>
      </w:r>
      <w:r w:rsidRPr="00F54ACD">
        <w:rPr>
          <w:rFonts w:ascii="Gadugi" w:hAnsi="Gadugi"/>
          <w:color w:val="000000" w:themeColor="text1"/>
          <w:sz w:val="24"/>
          <w:szCs w:val="24"/>
        </w:rPr>
        <w:t xml:space="preserve"> </w:t>
      </w:r>
    </w:p>
    <w:p w14:paraId="5A8C4E31" w14:textId="53A0A3D0" w:rsidR="008B0CFC" w:rsidRPr="00F54ACD" w:rsidRDefault="008B0CFC" w:rsidP="00F54ACD">
      <w:pPr>
        <w:pStyle w:val="Sangra2detindependiente"/>
        <w:spacing w:after="0" w:line="276" w:lineRule="auto"/>
        <w:ind w:left="0"/>
        <w:jc w:val="both"/>
        <w:rPr>
          <w:rFonts w:ascii="Gadugi" w:hAnsi="Gadugi"/>
          <w:color w:val="000000" w:themeColor="text1"/>
          <w:sz w:val="24"/>
          <w:szCs w:val="24"/>
        </w:rPr>
      </w:pPr>
    </w:p>
    <w:p w14:paraId="10AAAA29" w14:textId="1B1CC253" w:rsidR="008B0CFC" w:rsidRPr="00F54ACD" w:rsidRDefault="008B0CFC"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La Nueva EPS, indicó que </w:t>
      </w:r>
      <w:r w:rsidRPr="00F54ACD">
        <w:rPr>
          <w:rFonts w:ascii="Gadugi" w:hAnsi="Gadugi"/>
          <w:i/>
          <w:color w:val="000000" w:themeColor="text1"/>
          <w:sz w:val="24"/>
          <w:szCs w:val="24"/>
        </w:rPr>
        <w:t>“</w:t>
      </w:r>
      <w:r w:rsidRPr="005650B2">
        <w:rPr>
          <w:rFonts w:ascii="Gadugi" w:hAnsi="Gadugi"/>
          <w:i/>
          <w:color w:val="000000" w:themeColor="text1"/>
          <w:sz w:val="22"/>
          <w:szCs w:val="24"/>
        </w:rPr>
        <w:t xml:space="preserve">(…) no está legitimada para expedir incapacidades, por lo tanto, es el médico tratante que, en valoración médica, determina o no </w:t>
      </w:r>
      <w:r w:rsidRPr="005650B2">
        <w:rPr>
          <w:rFonts w:ascii="Gadugi" w:hAnsi="Gadugi"/>
          <w:i/>
          <w:color w:val="000000" w:themeColor="text1"/>
          <w:sz w:val="22"/>
          <w:szCs w:val="24"/>
        </w:rPr>
        <w:lastRenderedPageBreak/>
        <w:t>la expedición de incapacidades de acuerdo con el estado del paciente y por lo tanto, carece de sustento, el hecho de indicar que NUEVA EPS deba reconocer y pagar incapacidades cuando no han sido expedidas bajo la competencia autónoma y exclusiva del profesional de la salud</w:t>
      </w:r>
      <w:r w:rsidRPr="00F54ACD">
        <w:rPr>
          <w:rFonts w:ascii="Gadugi" w:hAnsi="Gadugi"/>
          <w:i/>
          <w:color w:val="000000" w:themeColor="text1"/>
          <w:sz w:val="24"/>
          <w:szCs w:val="24"/>
        </w:rPr>
        <w:t xml:space="preserve">”; </w:t>
      </w:r>
      <w:r w:rsidRPr="00F54ACD">
        <w:rPr>
          <w:rFonts w:ascii="Gadugi" w:hAnsi="Gadugi"/>
          <w:color w:val="000000" w:themeColor="text1"/>
          <w:sz w:val="24"/>
          <w:szCs w:val="24"/>
        </w:rPr>
        <w:t>pidió negar las pretensiones de la demanda.</w:t>
      </w:r>
      <w:r w:rsidR="009D4D18" w:rsidRPr="00F54ACD">
        <w:rPr>
          <w:rStyle w:val="Refdenotaalpie"/>
          <w:rFonts w:ascii="Gadugi" w:hAnsi="Gadugi"/>
          <w:color w:val="000000" w:themeColor="text1"/>
          <w:sz w:val="24"/>
          <w:szCs w:val="24"/>
        </w:rPr>
        <w:footnoteReference w:id="4"/>
      </w:r>
      <w:r w:rsidRPr="00F54ACD">
        <w:rPr>
          <w:rFonts w:ascii="Gadugi" w:hAnsi="Gadugi"/>
          <w:color w:val="000000" w:themeColor="text1"/>
          <w:sz w:val="24"/>
          <w:szCs w:val="24"/>
        </w:rPr>
        <w:t xml:space="preserve"> </w:t>
      </w:r>
    </w:p>
    <w:p w14:paraId="529EEAB9" w14:textId="359FA2D5" w:rsidR="00F86A5D" w:rsidRPr="00F54ACD" w:rsidRDefault="00F86A5D" w:rsidP="00F54ACD">
      <w:pPr>
        <w:pStyle w:val="Sangra2detindependiente"/>
        <w:spacing w:after="0" w:line="276" w:lineRule="auto"/>
        <w:ind w:left="0"/>
        <w:jc w:val="both"/>
        <w:rPr>
          <w:rFonts w:ascii="Gadugi" w:hAnsi="Gadugi"/>
          <w:color w:val="000000" w:themeColor="text1"/>
          <w:sz w:val="24"/>
          <w:szCs w:val="24"/>
        </w:rPr>
      </w:pPr>
    </w:p>
    <w:p w14:paraId="4DEEFCE8" w14:textId="39307556" w:rsidR="008B0CFC" w:rsidRPr="00F54ACD" w:rsidRDefault="00F86A5D"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Sobrevino la sentencia de primer grado que declaró </w:t>
      </w:r>
      <w:r w:rsidR="004D78A1" w:rsidRPr="00F54ACD">
        <w:rPr>
          <w:rFonts w:ascii="Gadugi" w:hAnsi="Gadugi"/>
          <w:color w:val="000000" w:themeColor="text1"/>
          <w:sz w:val="24"/>
          <w:szCs w:val="24"/>
        </w:rPr>
        <w:t xml:space="preserve">improcedente la acción de tutela, por una parte, porque la accionante carece de legitimación para </w:t>
      </w:r>
      <w:r w:rsidR="009D4D18" w:rsidRPr="00F54ACD">
        <w:rPr>
          <w:rFonts w:ascii="Gadugi" w:hAnsi="Gadugi"/>
          <w:color w:val="000000" w:themeColor="text1"/>
          <w:sz w:val="24"/>
          <w:szCs w:val="24"/>
        </w:rPr>
        <w:t>agenciar oficiosamente</w:t>
      </w:r>
      <w:r w:rsidR="004D78A1" w:rsidRPr="00F54ACD">
        <w:rPr>
          <w:rFonts w:ascii="Gadugi" w:hAnsi="Gadugi"/>
          <w:color w:val="000000" w:themeColor="text1"/>
          <w:sz w:val="24"/>
          <w:szCs w:val="24"/>
        </w:rPr>
        <w:t xml:space="preserve"> la protección de los derechos fundamentales de su cónyuge fallecido, y por otra, porque no se acreditó que, por la falta de pago de la incapacidad deprecada, se viera afectado su mínimo vital.</w:t>
      </w:r>
      <w:r w:rsidR="009D4D18" w:rsidRPr="00F54ACD">
        <w:rPr>
          <w:rStyle w:val="Refdenotaalpie"/>
          <w:rFonts w:ascii="Gadugi" w:hAnsi="Gadugi"/>
          <w:color w:val="000000" w:themeColor="text1"/>
          <w:sz w:val="24"/>
          <w:szCs w:val="24"/>
        </w:rPr>
        <w:footnoteReference w:id="5"/>
      </w:r>
    </w:p>
    <w:p w14:paraId="37DDA065" w14:textId="4C5F012E" w:rsidR="004D78A1" w:rsidRPr="00F54ACD" w:rsidRDefault="004D78A1" w:rsidP="00F54ACD">
      <w:pPr>
        <w:pStyle w:val="Sangra2detindependiente"/>
        <w:spacing w:after="0" w:line="276" w:lineRule="auto"/>
        <w:ind w:left="0"/>
        <w:jc w:val="both"/>
        <w:rPr>
          <w:rFonts w:ascii="Gadugi" w:hAnsi="Gadugi"/>
          <w:color w:val="000000" w:themeColor="text1"/>
          <w:sz w:val="24"/>
          <w:szCs w:val="24"/>
        </w:rPr>
      </w:pPr>
    </w:p>
    <w:p w14:paraId="73BD2E47" w14:textId="0447005F" w:rsidR="004D78A1" w:rsidRPr="00F54ACD" w:rsidRDefault="004D78A1"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Impugnó la actora para hacer énfasis en que, mientras su cónyuge estuvo hospitalizado </w:t>
      </w:r>
      <w:r w:rsidRPr="00F54ACD">
        <w:rPr>
          <w:rFonts w:ascii="Gadugi" w:hAnsi="Gadugi"/>
          <w:i/>
          <w:color w:val="000000" w:themeColor="text1"/>
          <w:sz w:val="24"/>
          <w:szCs w:val="24"/>
        </w:rPr>
        <w:t>“</w:t>
      </w:r>
      <w:r w:rsidRPr="005650B2">
        <w:rPr>
          <w:rFonts w:ascii="Gadugi" w:hAnsi="Gadugi"/>
          <w:i/>
          <w:color w:val="000000" w:themeColor="text1"/>
          <w:sz w:val="22"/>
          <w:szCs w:val="24"/>
        </w:rPr>
        <w:t>estuvo privado de sus necesidades primarias básicas que le permitiera subsistir en los que no estaba laborando y que su núcleo familiar dependía de dichos ingresos para cubrir dichas necesidades a nivel de nuestro hogar</w:t>
      </w:r>
      <w:r w:rsidRPr="00F54ACD">
        <w:rPr>
          <w:rFonts w:ascii="Gadugi" w:hAnsi="Gadugi"/>
          <w:i/>
          <w:color w:val="000000" w:themeColor="text1"/>
          <w:sz w:val="24"/>
          <w:szCs w:val="24"/>
        </w:rPr>
        <w:t>”.</w:t>
      </w:r>
      <w:r w:rsidRPr="00F54ACD">
        <w:rPr>
          <w:rFonts w:ascii="Gadugi" w:hAnsi="Gadugi"/>
          <w:color w:val="000000" w:themeColor="text1"/>
          <w:sz w:val="24"/>
          <w:szCs w:val="24"/>
        </w:rPr>
        <w:t xml:space="preserve"> Agregó que es incomprensible que la EPS retenga los dineros de unas prestaciones sociales, con lo cual se configura un enriquecimiento sin causa. Reprochó que </w:t>
      </w:r>
      <w:r w:rsidR="00EC4E83" w:rsidRPr="00F54ACD">
        <w:rPr>
          <w:rFonts w:ascii="Gadugi" w:hAnsi="Gadugi"/>
          <w:color w:val="000000" w:themeColor="text1"/>
          <w:sz w:val="24"/>
          <w:szCs w:val="24"/>
        </w:rPr>
        <w:t>la obliguen a acudir a un proceso laboral, cuando es demorado y costoso.</w:t>
      </w:r>
      <w:r w:rsidR="009D4D18" w:rsidRPr="00F54ACD">
        <w:rPr>
          <w:rStyle w:val="Refdenotaalpie"/>
          <w:rFonts w:ascii="Gadugi" w:hAnsi="Gadugi"/>
          <w:color w:val="000000" w:themeColor="text1"/>
          <w:sz w:val="24"/>
          <w:szCs w:val="24"/>
        </w:rPr>
        <w:footnoteReference w:id="6"/>
      </w:r>
      <w:r w:rsidR="00EC4E83" w:rsidRPr="00F54ACD">
        <w:rPr>
          <w:rFonts w:ascii="Gadugi" w:hAnsi="Gadugi"/>
          <w:color w:val="000000" w:themeColor="text1"/>
          <w:sz w:val="24"/>
          <w:szCs w:val="24"/>
        </w:rPr>
        <w:t xml:space="preserve"> </w:t>
      </w:r>
    </w:p>
    <w:p w14:paraId="1E0AE9E2" w14:textId="23BB3741" w:rsidR="00EC4E83" w:rsidRPr="00F54ACD" w:rsidRDefault="00EC4E83" w:rsidP="00F54ACD">
      <w:pPr>
        <w:pStyle w:val="Sangra2detindependiente"/>
        <w:spacing w:after="0" w:line="276" w:lineRule="auto"/>
        <w:ind w:left="0"/>
        <w:jc w:val="both"/>
        <w:rPr>
          <w:rFonts w:ascii="Gadugi" w:hAnsi="Gadugi"/>
          <w:color w:val="000000" w:themeColor="text1"/>
          <w:sz w:val="24"/>
          <w:szCs w:val="24"/>
        </w:rPr>
      </w:pPr>
    </w:p>
    <w:p w14:paraId="0D02F2A3" w14:textId="1A884BBA" w:rsidR="00E405F0" w:rsidRPr="00F54ACD" w:rsidRDefault="00EC4E83" w:rsidP="00F54ACD">
      <w:pPr>
        <w:pStyle w:val="Sangra2detindependiente"/>
        <w:spacing w:line="276" w:lineRule="auto"/>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p>
    <w:p w14:paraId="09B512FB" w14:textId="51D73B44" w:rsidR="00322607" w:rsidRPr="00F54ACD" w:rsidRDefault="00322607" w:rsidP="00F54ACD">
      <w:pPr>
        <w:spacing w:line="276" w:lineRule="auto"/>
        <w:ind w:firstLine="2835"/>
        <w:jc w:val="both"/>
        <w:rPr>
          <w:rFonts w:ascii="Gadugi" w:hAnsi="Gadugi" w:cs="Arial"/>
          <w:b/>
          <w:color w:val="000000" w:themeColor="text1"/>
          <w:sz w:val="24"/>
          <w:szCs w:val="24"/>
        </w:rPr>
      </w:pPr>
      <w:r w:rsidRPr="00F54ACD">
        <w:rPr>
          <w:rFonts w:ascii="Gadugi" w:hAnsi="Gadugi" w:cs="Arial"/>
          <w:b/>
          <w:color w:val="000000" w:themeColor="text1"/>
          <w:sz w:val="24"/>
          <w:szCs w:val="24"/>
        </w:rPr>
        <w:t>CONSIDERACIONES</w:t>
      </w:r>
    </w:p>
    <w:p w14:paraId="0767D992" w14:textId="4DD68FEB" w:rsidR="00346F15" w:rsidRPr="00F54ACD" w:rsidRDefault="008754EA" w:rsidP="00F54ACD">
      <w:pPr>
        <w:spacing w:line="276" w:lineRule="auto"/>
        <w:jc w:val="both"/>
        <w:rPr>
          <w:rFonts w:ascii="Gadugi" w:hAnsi="Gadugi" w:cs="Arial"/>
          <w:color w:val="000000" w:themeColor="text1"/>
          <w:sz w:val="24"/>
          <w:szCs w:val="24"/>
        </w:rPr>
      </w:pP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p>
    <w:p w14:paraId="3B5C0423" w14:textId="3713E0D2" w:rsidR="00346F15" w:rsidRPr="00F54ACD" w:rsidRDefault="00E405F0" w:rsidP="00F54ACD">
      <w:pPr>
        <w:spacing w:line="276" w:lineRule="auto"/>
        <w:jc w:val="both"/>
        <w:rPr>
          <w:rFonts w:ascii="Gadugi" w:hAnsi="Gadugi" w:cs="Arial"/>
          <w:color w:val="000000" w:themeColor="text1"/>
          <w:sz w:val="24"/>
          <w:szCs w:val="24"/>
        </w:rPr>
      </w:pP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r w:rsidRPr="00F54ACD">
        <w:rPr>
          <w:rFonts w:ascii="Gadugi" w:hAnsi="Gadugi" w:cs="Arial"/>
          <w:color w:val="000000" w:themeColor="text1"/>
          <w:sz w:val="24"/>
          <w:szCs w:val="24"/>
        </w:rPr>
        <w:tab/>
      </w:r>
    </w:p>
    <w:p w14:paraId="361271D5" w14:textId="77777777" w:rsidR="00346F15" w:rsidRPr="00F54ACD" w:rsidRDefault="00346F15" w:rsidP="00F54ACD">
      <w:pPr>
        <w:spacing w:line="276" w:lineRule="auto"/>
        <w:ind w:firstLine="2835"/>
        <w:jc w:val="both"/>
        <w:rPr>
          <w:rFonts w:ascii="Gadugi" w:hAnsi="Gadugi" w:cs="Arial"/>
          <w:color w:val="000000" w:themeColor="text1"/>
          <w:sz w:val="24"/>
          <w:szCs w:val="24"/>
        </w:rPr>
      </w:pPr>
      <w:r w:rsidRPr="00F54ACD">
        <w:rPr>
          <w:rFonts w:ascii="Gadugi" w:hAnsi="Gadugi" w:cs="Arial"/>
          <w:color w:val="000000" w:themeColor="text1"/>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F54ACD" w:rsidRDefault="00346F15"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 xml:space="preserve">  </w:t>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p>
    <w:p w14:paraId="7C006DA4" w14:textId="0348925A" w:rsidR="00E77CF0" w:rsidRPr="00F54ACD" w:rsidRDefault="00346F15"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 xml:space="preserve">  </w:t>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Acude en esta oportunidad</w:t>
      </w:r>
      <w:r w:rsidR="00653618" w:rsidRPr="00F54ACD">
        <w:rPr>
          <w:rFonts w:ascii="Gadugi" w:hAnsi="Gadugi"/>
          <w:color w:val="000000" w:themeColor="text1"/>
          <w:sz w:val="24"/>
          <w:szCs w:val="24"/>
        </w:rPr>
        <w:t xml:space="preserve"> </w:t>
      </w:r>
      <w:r w:rsidR="00E77CF0" w:rsidRPr="00F54ACD">
        <w:rPr>
          <w:rFonts w:ascii="Gadugi" w:hAnsi="Gadugi"/>
          <w:color w:val="000000" w:themeColor="text1"/>
          <w:sz w:val="24"/>
          <w:szCs w:val="24"/>
        </w:rPr>
        <w:t>la señora Mena Mosquera, actuando como agente oficiosa de su cónyuge fallecido, con el propósito de que se le ordene a la Nueva EPS, pagarle una incapacidad de 20 días, durante los cuales estuvo hospitalizado en la Clínica San Rafael.</w:t>
      </w:r>
    </w:p>
    <w:p w14:paraId="559F4332" w14:textId="6EA082F4" w:rsidR="00E77CF0" w:rsidRPr="00F54ACD" w:rsidRDefault="00E77CF0" w:rsidP="00F54ACD">
      <w:pPr>
        <w:pStyle w:val="Sangra2detindependiente"/>
        <w:spacing w:after="0" w:line="276" w:lineRule="auto"/>
        <w:ind w:left="0"/>
        <w:jc w:val="both"/>
        <w:rPr>
          <w:rFonts w:ascii="Gadugi" w:hAnsi="Gadugi"/>
          <w:color w:val="000000" w:themeColor="text1"/>
          <w:sz w:val="24"/>
          <w:szCs w:val="24"/>
        </w:rPr>
      </w:pPr>
    </w:p>
    <w:p w14:paraId="1ECCCD8B" w14:textId="72297F93" w:rsidR="00E77CF0" w:rsidRPr="00F54ACD" w:rsidRDefault="00E77CF0"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De entrada</w:t>
      </w:r>
      <w:r w:rsidR="00EE58EC" w:rsidRPr="00F54ACD">
        <w:rPr>
          <w:rFonts w:ascii="Gadugi" w:hAnsi="Gadugi"/>
          <w:color w:val="000000" w:themeColor="text1"/>
          <w:sz w:val="24"/>
          <w:szCs w:val="24"/>
        </w:rPr>
        <w:t>,</w:t>
      </w:r>
      <w:r w:rsidRPr="00F54ACD">
        <w:rPr>
          <w:rFonts w:ascii="Gadugi" w:hAnsi="Gadugi"/>
          <w:color w:val="000000" w:themeColor="text1"/>
          <w:sz w:val="24"/>
          <w:szCs w:val="24"/>
        </w:rPr>
        <w:t xml:space="preserve"> advierte la Sala el consenso con la sentencia de primera instancia, </w:t>
      </w:r>
      <w:r w:rsidR="00EE58EC" w:rsidRPr="00F54ACD">
        <w:rPr>
          <w:rFonts w:ascii="Gadugi" w:hAnsi="Gadugi"/>
          <w:color w:val="000000" w:themeColor="text1"/>
          <w:sz w:val="24"/>
          <w:szCs w:val="24"/>
        </w:rPr>
        <w:t>pues es palmaria la improcedencia de la demanda.</w:t>
      </w:r>
    </w:p>
    <w:p w14:paraId="3D102E47" w14:textId="30CC27A5" w:rsidR="00EE58EC" w:rsidRPr="00F54ACD" w:rsidRDefault="00EE58EC" w:rsidP="00F54ACD">
      <w:pPr>
        <w:pStyle w:val="Sangra2detindependiente"/>
        <w:spacing w:after="0" w:line="276" w:lineRule="auto"/>
        <w:ind w:left="0"/>
        <w:jc w:val="both"/>
        <w:rPr>
          <w:rFonts w:ascii="Gadugi" w:hAnsi="Gadugi"/>
          <w:color w:val="000000" w:themeColor="text1"/>
          <w:sz w:val="24"/>
          <w:szCs w:val="24"/>
        </w:rPr>
      </w:pPr>
    </w:p>
    <w:p w14:paraId="2319B438" w14:textId="08E048B6" w:rsidR="00EE58EC" w:rsidRPr="00F54ACD" w:rsidRDefault="00EE58EC"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lastRenderedPageBreak/>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Primero que todo, </w:t>
      </w:r>
      <w:bookmarkStart w:id="2" w:name="_Hlk93063355"/>
      <w:r w:rsidR="00A44C35" w:rsidRPr="00F54ACD">
        <w:rPr>
          <w:rFonts w:ascii="Gadugi" w:hAnsi="Gadugi"/>
          <w:color w:val="000000" w:themeColor="text1"/>
          <w:sz w:val="24"/>
          <w:szCs w:val="24"/>
        </w:rPr>
        <w:t xml:space="preserve">la jurisprudencia ha difundido desde antaño </w:t>
      </w:r>
      <w:r w:rsidRPr="00F54ACD">
        <w:rPr>
          <w:rFonts w:ascii="Gadugi" w:hAnsi="Gadugi"/>
          <w:color w:val="000000" w:themeColor="text1"/>
          <w:sz w:val="24"/>
          <w:szCs w:val="24"/>
        </w:rPr>
        <w:t>la improcedencia de la acción de tutela en favor de una persona ya fallecida</w:t>
      </w:r>
      <w:r w:rsidRPr="00F54ACD">
        <w:rPr>
          <w:rStyle w:val="Refdenotaalpie"/>
          <w:rFonts w:ascii="Gadugi" w:hAnsi="Gadugi"/>
          <w:color w:val="000000" w:themeColor="text1"/>
          <w:sz w:val="24"/>
          <w:szCs w:val="24"/>
        </w:rPr>
        <w:footnoteReference w:id="7"/>
      </w:r>
      <w:r w:rsidRPr="00F54ACD">
        <w:rPr>
          <w:rFonts w:ascii="Gadugi" w:hAnsi="Gadugi"/>
          <w:color w:val="000000" w:themeColor="text1"/>
          <w:sz w:val="24"/>
          <w:szCs w:val="24"/>
        </w:rPr>
        <w:t>:</w:t>
      </w:r>
    </w:p>
    <w:p w14:paraId="44E78095" w14:textId="003CA3C8" w:rsidR="00EE58EC" w:rsidRPr="00F54ACD" w:rsidRDefault="00EE58EC" w:rsidP="00F54ACD">
      <w:pPr>
        <w:pStyle w:val="Sangra2detindependiente"/>
        <w:spacing w:after="0" w:line="276" w:lineRule="auto"/>
        <w:ind w:left="0"/>
        <w:jc w:val="both"/>
        <w:rPr>
          <w:rFonts w:ascii="Gadugi" w:hAnsi="Gadugi"/>
          <w:color w:val="000000" w:themeColor="text1"/>
          <w:sz w:val="24"/>
          <w:szCs w:val="24"/>
        </w:rPr>
      </w:pPr>
    </w:p>
    <w:p w14:paraId="13DD545D" w14:textId="466D0353" w:rsidR="00EE58EC" w:rsidRPr="005650B2" w:rsidRDefault="00EE58EC" w:rsidP="005650B2">
      <w:pPr>
        <w:shd w:val="clear" w:color="auto" w:fill="FFFFFF"/>
        <w:ind w:left="426" w:right="420"/>
        <w:jc w:val="both"/>
        <w:rPr>
          <w:rFonts w:ascii="Gadugi" w:hAnsi="Gadugi"/>
          <w:color w:val="000000" w:themeColor="text1"/>
          <w:sz w:val="22"/>
          <w:szCs w:val="24"/>
          <w:lang w:val="es-CO" w:eastAsia="es-CO"/>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5650B2">
        <w:rPr>
          <w:rFonts w:ascii="Gadugi" w:hAnsi="Gadugi"/>
          <w:color w:val="000000" w:themeColor="text1"/>
          <w:sz w:val="22"/>
          <w:szCs w:val="24"/>
          <w:lang w:val="es-CO" w:eastAsia="es-CO"/>
        </w:rPr>
        <w:t>Al dar aplicación a los criterios expuestos, la Sala estima que, en el presente caso, no se dan los presupuestos propios de la agencia oficiosa en materia de tutela, pues el titular de los derechos pretendidos falleció con anterioridad al ejercicio de la acción, sin que existiera poder alguno de su parte, otorgado con anterioridad a dicho suceso</w:t>
      </w:r>
      <w:bookmarkEnd w:id="2"/>
      <w:r w:rsidRPr="005650B2">
        <w:rPr>
          <w:rFonts w:ascii="Gadugi" w:hAnsi="Gadugi"/>
          <w:color w:val="000000" w:themeColor="text1"/>
          <w:sz w:val="22"/>
          <w:szCs w:val="24"/>
          <w:lang w:val="es-CO" w:eastAsia="es-CO"/>
        </w:rPr>
        <w:t xml:space="preserve"> o proveniente de sus herederos, para el cabal ejercicio de la correspondiente acción en la defensa de los derechos fundamentales invocados.</w:t>
      </w:r>
    </w:p>
    <w:p w14:paraId="5F256FD3" w14:textId="3A3FE857" w:rsidR="00EE58EC" w:rsidRPr="005650B2" w:rsidRDefault="00EE58EC" w:rsidP="005650B2">
      <w:pPr>
        <w:shd w:val="clear" w:color="auto" w:fill="FFFFFF"/>
        <w:ind w:left="426" w:right="420"/>
        <w:jc w:val="both"/>
        <w:rPr>
          <w:rFonts w:ascii="Gadugi" w:hAnsi="Gadugi"/>
          <w:color w:val="000000" w:themeColor="text1"/>
          <w:sz w:val="22"/>
          <w:szCs w:val="24"/>
          <w:lang w:val="es-CO" w:eastAsia="es-CO"/>
        </w:rPr>
      </w:pPr>
    </w:p>
    <w:p w14:paraId="1734EF3F" w14:textId="5892E41A" w:rsidR="00EE58EC" w:rsidRPr="005650B2" w:rsidRDefault="00EE58EC" w:rsidP="005650B2">
      <w:pPr>
        <w:shd w:val="clear" w:color="auto" w:fill="FFFFFF"/>
        <w:ind w:left="426" w:right="420"/>
        <w:jc w:val="both"/>
        <w:rPr>
          <w:rFonts w:ascii="Gadugi" w:hAnsi="Gadugi"/>
          <w:color w:val="000000" w:themeColor="text1"/>
          <w:sz w:val="22"/>
          <w:szCs w:val="24"/>
          <w:lang w:val="es-CO" w:eastAsia="es-CO"/>
        </w:rPr>
      </w:pP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t>A lo anterior se agrega que, como ya se observó, la finalidad que persigue la acción de tutela es la de restablecer los derechos constitucionales conculcados, recuperando para su titular el goce efectivo o, así mismo, evitando se produzca su vulneración cuando se trata de una amenaza, cuya existencia física le permitirá al sujeto destinatario de las medidas de tutela, la protección de los consiguientes derechos solicitados. Así pues, el fallecimiento de la persona hace improcedente el amparo de los derechos por la vía tutelar, en relación con los derechos fundamentales que por su naturaleza son esenciales e inherentes a su condición humana.</w:t>
      </w:r>
    </w:p>
    <w:p w14:paraId="1645A0C6" w14:textId="083591EB" w:rsidR="00EE58EC" w:rsidRPr="005650B2" w:rsidRDefault="00EE58EC" w:rsidP="005650B2">
      <w:pPr>
        <w:shd w:val="clear" w:color="auto" w:fill="FFFFFF"/>
        <w:ind w:left="426" w:right="420"/>
        <w:jc w:val="both"/>
        <w:rPr>
          <w:rFonts w:ascii="Gadugi" w:hAnsi="Gadugi"/>
          <w:color w:val="000000" w:themeColor="text1"/>
          <w:sz w:val="22"/>
          <w:szCs w:val="24"/>
          <w:lang w:val="es-CO" w:eastAsia="es-CO"/>
        </w:rPr>
      </w:pPr>
    </w:p>
    <w:p w14:paraId="5C1FAE42" w14:textId="04D1412A" w:rsidR="00EE58EC" w:rsidRPr="005650B2" w:rsidRDefault="00EE58EC" w:rsidP="005650B2">
      <w:pPr>
        <w:shd w:val="clear" w:color="auto" w:fill="FFFFFF"/>
        <w:ind w:left="426" w:right="420"/>
        <w:jc w:val="both"/>
        <w:rPr>
          <w:rFonts w:ascii="Gadugi" w:hAnsi="Gadugi"/>
          <w:color w:val="000000" w:themeColor="text1"/>
          <w:sz w:val="22"/>
          <w:szCs w:val="24"/>
          <w:lang w:val="es-CO" w:eastAsia="es-CO"/>
        </w:rPr>
      </w:pP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r>
      <w:r w:rsidRPr="005650B2">
        <w:rPr>
          <w:rFonts w:ascii="Gadugi" w:hAnsi="Gadugi"/>
          <w:color w:val="000000" w:themeColor="text1"/>
          <w:sz w:val="22"/>
          <w:szCs w:val="24"/>
          <w:lang w:val="es-CO" w:eastAsia="es-CO"/>
        </w:rPr>
        <w:tab/>
        <w:t>(…)</w:t>
      </w:r>
    </w:p>
    <w:p w14:paraId="3163E65B" w14:textId="1A570356" w:rsidR="00EE58EC" w:rsidRPr="00F54ACD" w:rsidRDefault="00EE58EC" w:rsidP="00F54ACD">
      <w:pPr>
        <w:pStyle w:val="Sangra2detindependiente"/>
        <w:spacing w:after="0" w:line="276" w:lineRule="auto"/>
        <w:ind w:left="0"/>
        <w:jc w:val="both"/>
        <w:rPr>
          <w:rFonts w:ascii="Gadugi" w:hAnsi="Gadugi"/>
          <w:color w:val="000000" w:themeColor="text1"/>
          <w:sz w:val="24"/>
          <w:szCs w:val="24"/>
        </w:rPr>
      </w:pPr>
    </w:p>
    <w:p w14:paraId="2F24C335" w14:textId="1D7943F2" w:rsidR="00EE58EC" w:rsidRPr="00F54ACD" w:rsidRDefault="00EE58EC"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Es improcedente, en consecuencia, adentrarse en el análisis</w:t>
      </w:r>
      <w:r w:rsidR="008C03B1" w:rsidRPr="00F54ACD">
        <w:rPr>
          <w:rFonts w:ascii="Gadugi" w:hAnsi="Gadugi"/>
          <w:color w:val="000000" w:themeColor="text1"/>
          <w:sz w:val="24"/>
          <w:szCs w:val="24"/>
        </w:rPr>
        <w:t xml:space="preserve"> de</w:t>
      </w:r>
      <w:r w:rsidRPr="00F54ACD">
        <w:rPr>
          <w:rFonts w:ascii="Gadugi" w:hAnsi="Gadugi"/>
          <w:color w:val="000000" w:themeColor="text1"/>
          <w:sz w:val="24"/>
          <w:szCs w:val="24"/>
        </w:rPr>
        <w:t xml:space="preserve"> la posible vulneración de las prerrogativas fundamentales del señor Baldomero Rentería Mena, </w:t>
      </w:r>
      <w:r w:rsidR="008C03B1" w:rsidRPr="00F54ACD">
        <w:rPr>
          <w:rFonts w:ascii="Gadugi" w:hAnsi="Gadugi"/>
          <w:color w:val="000000" w:themeColor="text1"/>
          <w:sz w:val="24"/>
          <w:szCs w:val="24"/>
        </w:rPr>
        <w:t xml:space="preserve">si con la culminación de </w:t>
      </w:r>
      <w:r w:rsidRPr="00F54ACD">
        <w:rPr>
          <w:rFonts w:ascii="Gadugi" w:hAnsi="Gadugi"/>
          <w:color w:val="000000" w:themeColor="text1"/>
          <w:sz w:val="24"/>
          <w:szCs w:val="24"/>
        </w:rPr>
        <w:t>su existencia física</w:t>
      </w:r>
      <w:r w:rsidR="008C03B1" w:rsidRPr="00F54ACD">
        <w:rPr>
          <w:rFonts w:ascii="Gadugi" w:hAnsi="Gadugi"/>
          <w:color w:val="000000" w:themeColor="text1"/>
          <w:sz w:val="24"/>
          <w:szCs w:val="24"/>
        </w:rPr>
        <w:t>, cesó también la necesidad de que se le garantice su goce.</w:t>
      </w:r>
      <w:r w:rsidR="009B3F9D" w:rsidRPr="00F54ACD">
        <w:rPr>
          <w:rFonts w:ascii="Gadugi" w:hAnsi="Gadugi"/>
          <w:color w:val="000000" w:themeColor="text1"/>
          <w:sz w:val="24"/>
          <w:szCs w:val="24"/>
        </w:rPr>
        <w:t xml:space="preserve"> Más aún</w:t>
      </w:r>
      <w:r w:rsidR="00CA0C30" w:rsidRPr="00F54ACD">
        <w:rPr>
          <w:rFonts w:ascii="Gadugi" w:hAnsi="Gadugi"/>
          <w:color w:val="000000" w:themeColor="text1"/>
          <w:sz w:val="24"/>
          <w:szCs w:val="24"/>
        </w:rPr>
        <w:t>,</w:t>
      </w:r>
      <w:r w:rsidR="009B3F9D" w:rsidRPr="00F54ACD">
        <w:rPr>
          <w:rFonts w:ascii="Gadugi" w:hAnsi="Gadugi"/>
          <w:color w:val="000000" w:themeColor="text1"/>
          <w:sz w:val="24"/>
          <w:szCs w:val="24"/>
        </w:rPr>
        <w:t xml:space="preserve"> dejó de ser titular de cualquier tipo de derechos subjetivos, por lo cual, no hay cómo aplicar la representación, sea judicial o legal.</w:t>
      </w:r>
    </w:p>
    <w:p w14:paraId="5A43D6DD" w14:textId="7796D032" w:rsidR="008C03B1" w:rsidRPr="00F54ACD" w:rsidRDefault="008C03B1" w:rsidP="00F54ACD">
      <w:pPr>
        <w:pStyle w:val="Sangra2detindependiente"/>
        <w:spacing w:after="0" w:line="276" w:lineRule="auto"/>
        <w:ind w:left="0"/>
        <w:jc w:val="both"/>
        <w:rPr>
          <w:rFonts w:ascii="Gadugi" w:hAnsi="Gadugi"/>
          <w:color w:val="000000" w:themeColor="text1"/>
          <w:sz w:val="24"/>
          <w:szCs w:val="24"/>
        </w:rPr>
      </w:pPr>
    </w:p>
    <w:p w14:paraId="6FBE0E4A" w14:textId="609D4F45" w:rsidR="008C03B1" w:rsidRPr="00F54ACD" w:rsidRDefault="008C03B1"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 xml:space="preserve">Ahora bien, si se aceptara que la accionante busca la garantía de sus propios derechos, específicamente de su mínimo vital, posiblemente afectado por no contar con el dinero correspondiente </w:t>
      </w:r>
      <w:r w:rsidR="00A44C35" w:rsidRPr="00F54ACD">
        <w:rPr>
          <w:rFonts w:ascii="Gadugi" w:hAnsi="Gadugi"/>
          <w:color w:val="000000" w:themeColor="text1"/>
          <w:sz w:val="24"/>
          <w:szCs w:val="24"/>
        </w:rPr>
        <w:t xml:space="preserve">al salario </w:t>
      </w:r>
      <w:r w:rsidRPr="00F54ACD">
        <w:rPr>
          <w:rFonts w:ascii="Gadugi" w:hAnsi="Gadugi"/>
          <w:color w:val="000000" w:themeColor="text1"/>
          <w:sz w:val="24"/>
          <w:szCs w:val="24"/>
        </w:rPr>
        <w:t xml:space="preserve">del periodo de inactividad de su esposo mientras estuvo hospitalizado, y ello </w:t>
      </w:r>
      <w:r w:rsidR="007E2862" w:rsidRPr="00F54ACD">
        <w:rPr>
          <w:rFonts w:ascii="Gadugi" w:hAnsi="Gadugi"/>
          <w:color w:val="000000" w:themeColor="text1"/>
          <w:sz w:val="24"/>
          <w:szCs w:val="24"/>
        </w:rPr>
        <w:t xml:space="preserve">a </w:t>
      </w:r>
      <w:r w:rsidRPr="00F54ACD">
        <w:rPr>
          <w:rFonts w:ascii="Gadugi" w:hAnsi="Gadugi"/>
          <w:color w:val="000000" w:themeColor="text1"/>
          <w:sz w:val="24"/>
          <w:szCs w:val="24"/>
        </w:rPr>
        <w:t xml:space="preserve">pesar de que ella fue enfática en decir que buscaba la protección de las garantías de su ex compañero, tendría </w:t>
      </w:r>
      <w:r w:rsidR="007E2862" w:rsidRPr="00F54ACD">
        <w:rPr>
          <w:rFonts w:ascii="Gadugi" w:hAnsi="Gadugi"/>
          <w:color w:val="000000" w:themeColor="text1"/>
          <w:sz w:val="24"/>
          <w:szCs w:val="24"/>
        </w:rPr>
        <w:t>que concluirse</w:t>
      </w:r>
      <w:r w:rsidRPr="00F54ACD">
        <w:rPr>
          <w:rFonts w:ascii="Gadugi" w:hAnsi="Gadugi"/>
          <w:color w:val="000000" w:themeColor="text1"/>
          <w:sz w:val="24"/>
          <w:szCs w:val="24"/>
        </w:rPr>
        <w:t xml:space="preserve">, sin mayores prolegómenos, que la tutela así planteada, también </w:t>
      </w:r>
      <w:r w:rsidR="00C72D40" w:rsidRPr="00F54ACD">
        <w:rPr>
          <w:rFonts w:ascii="Gadugi" w:hAnsi="Gadugi"/>
          <w:color w:val="000000" w:themeColor="text1"/>
          <w:sz w:val="24"/>
          <w:szCs w:val="24"/>
        </w:rPr>
        <w:t>es</w:t>
      </w:r>
      <w:r w:rsidRPr="00F54ACD">
        <w:rPr>
          <w:rFonts w:ascii="Gadugi" w:hAnsi="Gadugi"/>
          <w:color w:val="000000" w:themeColor="text1"/>
          <w:sz w:val="24"/>
          <w:szCs w:val="24"/>
        </w:rPr>
        <w:t xml:space="preserve"> improcedente porque se omitió acreditar que la falta de pago de la subvención,</w:t>
      </w:r>
      <w:r w:rsidR="00A44C35" w:rsidRPr="00F54ACD">
        <w:rPr>
          <w:rFonts w:ascii="Gadugi" w:hAnsi="Gadugi"/>
          <w:color w:val="000000" w:themeColor="text1"/>
          <w:sz w:val="24"/>
          <w:szCs w:val="24"/>
        </w:rPr>
        <w:t xml:space="preserve"> que ascendería a $605.684,oo según informó la impugnante,</w:t>
      </w:r>
      <w:r w:rsidRPr="00F54ACD">
        <w:rPr>
          <w:rFonts w:ascii="Gadugi" w:hAnsi="Gadugi"/>
          <w:color w:val="000000" w:themeColor="text1"/>
          <w:sz w:val="24"/>
          <w:szCs w:val="24"/>
        </w:rPr>
        <w:t xml:space="preserve"> se tradujera en un perjuicio irremediable</w:t>
      </w:r>
      <w:r w:rsidR="009B3F9D" w:rsidRPr="00F54ACD">
        <w:rPr>
          <w:rFonts w:ascii="Gadugi" w:hAnsi="Gadugi"/>
          <w:color w:val="000000" w:themeColor="text1"/>
          <w:sz w:val="24"/>
          <w:szCs w:val="24"/>
        </w:rPr>
        <w:t>, en los términos que caracteriza a la doctrina constitucional</w:t>
      </w:r>
      <w:r w:rsidR="009B3F9D" w:rsidRPr="00F54ACD">
        <w:rPr>
          <w:rStyle w:val="Refdenotaalpie"/>
          <w:rFonts w:ascii="Gadugi" w:hAnsi="Gadugi"/>
          <w:color w:val="000000" w:themeColor="text1"/>
          <w:sz w:val="24"/>
          <w:szCs w:val="24"/>
        </w:rPr>
        <w:footnoteReference w:id="8"/>
      </w:r>
      <w:r w:rsidRPr="00F54ACD">
        <w:rPr>
          <w:rFonts w:ascii="Gadugi" w:hAnsi="Gadugi"/>
          <w:color w:val="000000" w:themeColor="text1"/>
          <w:sz w:val="24"/>
          <w:szCs w:val="24"/>
        </w:rPr>
        <w:t xml:space="preserve">. </w:t>
      </w:r>
    </w:p>
    <w:p w14:paraId="185BB070" w14:textId="108C7947" w:rsidR="00A44C35" w:rsidRPr="00F54ACD" w:rsidRDefault="00A44C35" w:rsidP="00F54ACD">
      <w:pPr>
        <w:pStyle w:val="Sangra2detindependiente"/>
        <w:spacing w:after="0" w:line="276" w:lineRule="auto"/>
        <w:ind w:left="0"/>
        <w:jc w:val="both"/>
        <w:rPr>
          <w:rFonts w:ascii="Gadugi" w:hAnsi="Gadugi"/>
          <w:color w:val="000000" w:themeColor="text1"/>
          <w:sz w:val="24"/>
          <w:szCs w:val="24"/>
        </w:rPr>
      </w:pPr>
    </w:p>
    <w:p w14:paraId="7815624B" w14:textId="09501ECD" w:rsidR="00A44C35" w:rsidRPr="00F54ACD" w:rsidRDefault="00A44C35" w:rsidP="00F54ACD">
      <w:pPr>
        <w:pStyle w:val="Sangra2detindependiente"/>
        <w:spacing w:after="0" w:line="276" w:lineRule="auto"/>
        <w:ind w:left="0"/>
        <w:jc w:val="both"/>
        <w:rPr>
          <w:rFonts w:ascii="Gadugi" w:hAnsi="Gadugi"/>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t>Para la Sala es diáfano, entonces, que no es la tutela, caracterizada por su residualidad</w:t>
      </w:r>
      <w:r w:rsidR="00C72D40" w:rsidRPr="00F54ACD">
        <w:rPr>
          <w:rFonts w:ascii="Gadugi" w:hAnsi="Gadugi"/>
          <w:color w:val="000000" w:themeColor="text1"/>
          <w:sz w:val="24"/>
          <w:szCs w:val="24"/>
        </w:rPr>
        <w:t xml:space="preserve"> (Núm. 1°, Art. 6° Dec. 2591/91)</w:t>
      </w:r>
      <w:r w:rsidRPr="00F54ACD">
        <w:rPr>
          <w:rFonts w:ascii="Gadugi" w:hAnsi="Gadugi"/>
          <w:color w:val="000000" w:themeColor="text1"/>
          <w:sz w:val="24"/>
          <w:szCs w:val="24"/>
        </w:rPr>
        <w:t xml:space="preserve">, la acción llamada a zanjar la diferencia que se ha suscitado entre las entidades </w:t>
      </w:r>
      <w:r w:rsidR="00C72D40" w:rsidRPr="00F54ACD">
        <w:rPr>
          <w:rFonts w:ascii="Gadugi" w:hAnsi="Gadugi"/>
          <w:color w:val="000000" w:themeColor="text1"/>
          <w:sz w:val="24"/>
          <w:szCs w:val="24"/>
        </w:rPr>
        <w:t xml:space="preserve">convocadas </w:t>
      </w:r>
      <w:r w:rsidRPr="00F54ACD">
        <w:rPr>
          <w:rFonts w:ascii="Gadugi" w:hAnsi="Gadugi"/>
          <w:color w:val="000000" w:themeColor="text1"/>
          <w:sz w:val="24"/>
          <w:szCs w:val="24"/>
        </w:rPr>
        <w:t xml:space="preserve">y la demandante, máxime porque </w:t>
      </w:r>
      <w:r w:rsidR="00C72D40" w:rsidRPr="00F54ACD">
        <w:rPr>
          <w:rFonts w:ascii="Gadugi" w:hAnsi="Gadugi"/>
          <w:color w:val="000000" w:themeColor="text1"/>
          <w:sz w:val="24"/>
          <w:szCs w:val="24"/>
        </w:rPr>
        <w:t>nada se anunció sobre</w:t>
      </w:r>
      <w:r w:rsidRPr="00F54ACD">
        <w:rPr>
          <w:rFonts w:ascii="Gadugi" w:hAnsi="Gadugi"/>
          <w:color w:val="000000" w:themeColor="text1"/>
          <w:sz w:val="24"/>
          <w:szCs w:val="24"/>
        </w:rPr>
        <w:t xml:space="preserve"> una situación calamitosa que </w:t>
      </w:r>
      <w:r w:rsidRPr="00F54ACD">
        <w:rPr>
          <w:rFonts w:ascii="Gadugi" w:hAnsi="Gadugi"/>
          <w:color w:val="000000" w:themeColor="text1"/>
          <w:sz w:val="24"/>
          <w:szCs w:val="24"/>
        </w:rPr>
        <w:lastRenderedPageBreak/>
        <w:t>oblig</w:t>
      </w:r>
      <w:r w:rsidR="00C72D40" w:rsidRPr="00F54ACD">
        <w:rPr>
          <w:rFonts w:ascii="Gadugi" w:hAnsi="Gadugi"/>
          <w:color w:val="000000" w:themeColor="text1"/>
          <w:sz w:val="24"/>
          <w:szCs w:val="24"/>
        </w:rPr>
        <w:t>ara</w:t>
      </w:r>
      <w:r w:rsidRPr="00F54ACD">
        <w:rPr>
          <w:rFonts w:ascii="Gadugi" w:hAnsi="Gadugi"/>
          <w:color w:val="000000" w:themeColor="text1"/>
          <w:sz w:val="24"/>
          <w:szCs w:val="24"/>
        </w:rPr>
        <w:t xml:space="preserve"> al juez constitucional a intervenir en dicha contienda y</w:t>
      </w:r>
      <w:r w:rsidR="00C72D40" w:rsidRPr="00F54ACD">
        <w:rPr>
          <w:rFonts w:ascii="Gadugi" w:hAnsi="Gadugi"/>
          <w:color w:val="000000" w:themeColor="text1"/>
          <w:sz w:val="24"/>
          <w:szCs w:val="24"/>
        </w:rPr>
        <w:t>,</w:t>
      </w:r>
      <w:r w:rsidRPr="00F54ACD">
        <w:rPr>
          <w:rFonts w:ascii="Gadugi" w:hAnsi="Gadugi"/>
          <w:color w:val="000000" w:themeColor="text1"/>
          <w:sz w:val="24"/>
          <w:szCs w:val="24"/>
        </w:rPr>
        <w:t xml:space="preserve"> por el contrario, quedó demostrado que la señora Mena Mosquera es beneficiaria de una pensión</w:t>
      </w:r>
      <w:r w:rsidR="00BE4198" w:rsidRPr="00F54ACD">
        <w:rPr>
          <w:rFonts w:ascii="Gadugi" w:hAnsi="Gadugi"/>
          <w:color w:val="000000" w:themeColor="text1"/>
          <w:sz w:val="24"/>
          <w:szCs w:val="24"/>
        </w:rPr>
        <w:t xml:space="preserve"> a cargo de Colpensiones</w:t>
      </w:r>
      <w:r w:rsidRPr="00F54ACD">
        <w:rPr>
          <w:rFonts w:ascii="Gadugi" w:hAnsi="Gadugi"/>
          <w:color w:val="000000" w:themeColor="text1"/>
          <w:sz w:val="24"/>
          <w:szCs w:val="24"/>
        </w:rPr>
        <w:t xml:space="preserve"> </w:t>
      </w:r>
      <w:r w:rsidR="00BE4198" w:rsidRPr="00F54ACD">
        <w:rPr>
          <w:rFonts w:ascii="Gadugi" w:hAnsi="Gadugi"/>
          <w:color w:val="000000" w:themeColor="text1"/>
          <w:sz w:val="24"/>
          <w:szCs w:val="24"/>
        </w:rPr>
        <w:t xml:space="preserve">de </w:t>
      </w:r>
      <w:r w:rsidR="00BE4198" w:rsidRPr="00F54ACD">
        <w:rPr>
          <w:rFonts w:ascii="Gadugi" w:hAnsi="Gadugi"/>
          <w:i/>
          <w:color w:val="000000" w:themeColor="text1"/>
          <w:sz w:val="24"/>
          <w:szCs w:val="24"/>
        </w:rPr>
        <w:t>“</w:t>
      </w:r>
      <w:r w:rsidR="00BE4198" w:rsidRPr="005650B2">
        <w:rPr>
          <w:rFonts w:ascii="Gadugi" w:hAnsi="Gadugi"/>
          <w:i/>
          <w:color w:val="000000" w:themeColor="text1"/>
          <w:sz w:val="22"/>
          <w:szCs w:val="24"/>
        </w:rPr>
        <w:t>Sobrevivencia vitalicia riesgo común</w:t>
      </w:r>
      <w:r w:rsidR="00BE4198" w:rsidRPr="00F54ACD">
        <w:rPr>
          <w:rFonts w:ascii="Gadugi" w:hAnsi="Gadugi"/>
          <w:i/>
          <w:color w:val="000000" w:themeColor="text1"/>
          <w:sz w:val="24"/>
          <w:szCs w:val="24"/>
        </w:rPr>
        <w:t>”</w:t>
      </w:r>
      <w:r w:rsidR="00BE4198" w:rsidRPr="00F54ACD">
        <w:rPr>
          <w:rStyle w:val="Refdenotaalpie"/>
          <w:rFonts w:ascii="Gadugi" w:hAnsi="Gadugi"/>
          <w:i/>
          <w:color w:val="000000" w:themeColor="text1"/>
          <w:sz w:val="24"/>
          <w:szCs w:val="24"/>
        </w:rPr>
        <w:footnoteReference w:id="9"/>
      </w:r>
      <w:r w:rsidR="00BE4198" w:rsidRPr="00F54ACD">
        <w:rPr>
          <w:rFonts w:ascii="Gadugi" w:hAnsi="Gadugi"/>
          <w:color w:val="000000" w:themeColor="text1"/>
          <w:sz w:val="24"/>
          <w:szCs w:val="24"/>
        </w:rPr>
        <w:t xml:space="preserve">, </w:t>
      </w:r>
      <w:r w:rsidRPr="00F54ACD">
        <w:rPr>
          <w:rFonts w:ascii="Gadugi" w:hAnsi="Gadugi"/>
          <w:color w:val="000000" w:themeColor="text1"/>
          <w:sz w:val="24"/>
          <w:szCs w:val="24"/>
        </w:rPr>
        <w:t xml:space="preserve">lo </w:t>
      </w:r>
      <w:r w:rsidR="00C72D40" w:rsidRPr="00F54ACD">
        <w:rPr>
          <w:rFonts w:ascii="Gadugi" w:hAnsi="Gadugi"/>
          <w:color w:val="000000" w:themeColor="text1"/>
          <w:sz w:val="24"/>
          <w:szCs w:val="24"/>
        </w:rPr>
        <w:t xml:space="preserve">cual da cimiento </w:t>
      </w:r>
      <w:r w:rsidRPr="00F54ACD">
        <w:rPr>
          <w:rFonts w:ascii="Gadugi" w:hAnsi="Gadugi"/>
          <w:color w:val="000000" w:themeColor="text1"/>
          <w:sz w:val="24"/>
          <w:szCs w:val="24"/>
        </w:rPr>
        <w:t xml:space="preserve">a la tesis </w:t>
      </w:r>
      <w:r w:rsidR="00C72D40" w:rsidRPr="00F54ACD">
        <w:rPr>
          <w:rFonts w:ascii="Gadugi" w:hAnsi="Gadugi"/>
          <w:color w:val="000000" w:themeColor="text1"/>
          <w:sz w:val="24"/>
          <w:szCs w:val="24"/>
        </w:rPr>
        <w:t>planteada</w:t>
      </w:r>
      <w:r w:rsidRPr="00F54ACD">
        <w:rPr>
          <w:rFonts w:ascii="Gadugi" w:hAnsi="Gadugi"/>
          <w:color w:val="000000" w:themeColor="text1"/>
          <w:sz w:val="24"/>
          <w:szCs w:val="24"/>
        </w:rPr>
        <w:t xml:space="preserve"> en primer</w:t>
      </w:r>
      <w:r w:rsidR="00C72D40" w:rsidRPr="00F54ACD">
        <w:rPr>
          <w:rFonts w:ascii="Gadugi" w:hAnsi="Gadugi"/>
          <w:color w:val="000000" w:themeColor="text1"/>
          <w:sz w:val="24"/>
          <w:szCs w:val="24"/>
        </w:rPr>
        <w:t>a</w:t>
      </w:r>
      <w:r w:rsidRPr="00F54ACD">
        <w:rPr>
          <w:rFonts w:ascii="Gadugi" w:hAnsi="Gadugi"/>
          <w:color w:val="000000" w:themeColor="text1"/>
          <w:sz w:val="24"/>
          <w:szCs w:val="24"/>
        </w:rPr>
        <w:t xml:space="preserve"> </w:t>
      </w:r>
      <w:r w:rsidR="00C72D40" w:rsidRPr="00F54ACD">
        <w:rPr>
          <w:rFonts w:ascii="Gadugi" w:hAnsi="Gadugi"/>
          <w:color w:val="000000" w:themeColor="text1"/>
          <w:sz w:val="24"/>
          <w:szCs w:val="24"/>
        </w:rPr>
        <w:t>instancia</w:t>
      </w:r>
      <w:r w:rsidRPr="00F54ACD">
        <w:rPr>
          <w:rFonts w:ascii="Gadugi" w:hAnsi="Gadugi"/>
          <w:color w:val="000000" w:themeColor="text1"/>
          <w:sz w:val="24"/>
          <w:szCs w:val="24"/>
        </w:rPr>
        <w:t xml:space="preserve">, que apunta a que su mínimo vital </w:t>
      </w:r>
      <w:r w:rsidR="00BE4198" w:rsidRPr="00F54ACD">
        <w:rPr>
          <w:rFonts w:ascii="Gadugi" w:hAnsi="Gadugi"/>
          <w:color w:val="000000" w:themeColor="text1"/>
          <w:sz w:val="24"/>
          <w:szCs w:val="24"/>
        </w:rPr>
        <w:t>está</w:t>
      </w:r>
      <w:r w:rsidRPr="00F54ACD">
        <w:rPr>
          <w:rFonts w:ascii="Gadugi" w:hAnsi="Gadugi"/>
          <w:color w:val="000000" w:themeColor="text1"/>
          <w:sz w:val="24"/>
          <w:szCs w:val="24"/>
        </w:rPr>
        <w:t xml:space="preserve"> </w:t>
      </w:r>
      <w:r w:rsidR="00C72D40" w:rsidRPr="00F54ACD">
        <w:rPr>
          <w:rFonts w:ascii="Gadugi" w:hAnsi="Gadugi"/>
          <w:color w:val="000000" w:themeColor="text1"/>
          <w:sz w:val="24"/>
          <w:szCs w:val="24"/>
        </w:rPr>
        <w:t>a salvo</w:t>
      </w:r>
      <w:r w:rsidR="00BE4198" w:rsidRPr="00F54ACD">
        <w:rPr>
          <w:rFonts w:ascii="Gadugi" w:hAnsi="Gadugi"/>
          <w:color w:val="000000" w:themeColor="text1"/>
          <w:sz w:val="24"/>
          <w:szCs w:val="24"/>
        </w:rPr>
        <w:t xml:space="preserve">, mientras se tramita el juicio ante la jurisdicción ordinaria, si es que decide incoar la respectiva demanda. </w:t>
      </w:r>
      <w:r w:rsidRPr="00F54ACD">
        <w:rPr>
          <w:rFonts w:ascii="Gadugi" w:hAnsi="Gadugi"/>
          <w:color w:val="000000" w:themeColor="text1"/>
          <w:sz w:val="24"/>
          <w:szCs w:val="24"/>
        </w:rPr>
        <w:t xml:space="preserve">   </w:t>
      </w:r>
    </w:p>
    <w:p w14:paraId="17AF08AD" w14:textId="30EC88C6" w:rsidR="00A44C35" w:rsidRPr="00F54ACD" w:rsidRDefault="00A44C35" w:rsidP="00F54ACD">
      <w:pPr>
        <w:pStyle w:val="Sangra2detindependiente"/>
        <w:spacing w:after="0" w:line="276" w:lineRule="auto"/>
        <w:ind w:left="0"/>
        <w:jc w:val="both"/>
        <w:rPr>
          <w:rFonts w:ascii="Gadugi" w:hAnsi="Gadugi"/>
          <w:color w:val="000000" w:themeColor="text1"/>
          <w:sz w:val="24"/>
          <w:szCs w:val="24"/>
        </w:rPr>
      </w:pPr>
    </w:p>
    <w:p w14:paraId="6949CD2F" w14:textId="39AF8E36" w:rsidR="00376850" w:rsidRPr="00F54ACD" w:rsidRDefault="00A44C35" w:rsidP="00F54ACD">
      <w:pPr>
        <w:pStyle w:val="Sangra2detindependiente"/>
        <w:spacing w:after="0" w:line="276" w:lineRule="auto"/>
        <w:ind w:left="0"/>
        <w:jc w:val="both"/>
        <w:rPr>
          <w:rFonts w:ascii="Gadugi" w:hAnsi="Gadugi"/>
          <w:b/>
          <w:bCs/>
          <w:color w:val="000000" w:themeColor="text1"/>
          <w:sz w:val="24"/>
          <w:szCs w:val="24"/>
        </w:rPr>
      </w:pP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r w:rsidRPr="00F54ACD">
        <w:rPr>
          <w:rFonts w:ascii="Gadugi" w:hAnsi="Gadugi"/>
          <w:color w:val="000000" w:themeColor="text1"/>
          <w:sz w:val="24"/>
          <w:szCs w:val="24"/>
        </w:rPr>
        <w:tab/>
      </w:r>
    </w:p>
    <w:p w14:paraId="386D2DEF" w14:textId="77777777" w:rsidR="00346F15" w:rsidRPr="00F54ACD" w:rsidRDefault="00346F15" w:rsidP="00F54ACD">
      <w:pPr>
        <w:spacing w:line="276" w:lineRule="auto"/>
        <w:ind w:firstLine="2835"/>
        <w:jc w:val="both"/>
        <w:rPr>
          <w:rFonts w:ascii="Gadugi" w:hAnsi="Gadugi"/>
          <w:b/>
          <w:bCs/>
          <w:color w:val="000000" w:themeColor="text1"/>
          <w:sz w:val="24"/>
          <w:szCs w:val="24"/>
        </w:rPr>
      </w:pPr>
      <w:r w:rsidRPr="00F54ACD">
        <w:rPr>
          <w:rFonts w:ascii="Gadugi" w:hAnsi="Gadugi"/>
          <w:b/>
          <w:bCs/>
          <w:color w:val="000000" w:themeColor="text1"/>
          <w:sz w:val="24"/>
          <w:szCs w:val="24"/>
        </w:rPr>
        <w:t>DECISIÓN</w:t>
      </w:r>
    </w:p>
    <w:p w14:paraId="4F880D2E" w14:textId="77777777" w:rsidR="00346F15" w:rsidRPr="00F54ACD" w:rsidRDefault="00346F15" w:rsidP="00F54ACD">
      <w:pPr>
        <w:spacing w:line="276" w:lineRule="auto"/>
        <w:ind w:firstLine="2835"/>
        <w:jc w:val="both"/>
        <w:rPr>
          <w:rFonts w:ascii="Gadugi" w:hAnsi="Gadugi"/>
          <w:color w:val="000000" w:themeColor="text1"/>
          <w:sz w:val="24"/>
          <w:szCs w:val="24"/>
        </w:rPr>
      </w:pPr>
    </w:p>
    <w:p w14:paraId="316E7202" w14:textId="77777777" w:rsidR="00346F15" w:rsidRPr="00F54ACD" w:rsidRDefault="00346F15" w:rsidP="00F54ACD">
      <w:pPr>
        <w:spacing w:line="276" w:lineRule="auto"/>
        <w:ind w:firstLine="2835"/>
        <w:jc w:val="both"/>
        <w:rPr>
          <w:rFonts w:ascii="Gadugi" w:hAnsi="Gadugi"/>
          <w:color w:val="000000" w:themeColor="text1"/>
          <w:sz w:val="24"/>
          <w:szCs w:val="24"/>
        </w:rPr>
      </w:pPr>
    </w:p>
    <w:p w14:paraId="475B2109" w14:textId="5CE99D38" w:rsidR="00E41084" w:rsidRPr="00F54ACD" w:rsidRDefault="00346F15" w:rsidP="00F54ACD">
      <w:pPr>
        <w:spacing w:line="276" w:lineRule="auto"/>
        <w:ind w:firstLine="2835"/>
        <w:jc w:val="both"/>
        <w:rPr>
          <w:rFonts w:ascii="Gadugi" w:hAnsi="Gadugi"/>
          <w:color w:val="000000" w:themeColor="text1"/>
          <w:sz w:val="24"/>
          <w:szCs w:val="24"/>
        </w:rPr>
      </w:pPr>
      <w:r w:rsidRPr="00F54ACD">
        <w:rPr>
          <w:rFonts w:ascii="Gadugi" w:hAnsi="Gadugi"/>
          <w:color w:val="000000" w:themeColor="text1"/>
          <w:sz w:val="24"/>
          <w:szCs w:val="24"/>
        </w:rPr>
        <w:t xml:space="preserve">Por lo expuesto, el </w:t>
      </w:r>
      <w:r w:rsidRPr="00F54ACD">
        <w:rPr>
          <w:rFonts w:ascii="Gadugi" w:hAnsi="Gadugi"/>
          <w:b/>
          <w:bCs/>
          <w:color w:val="000000" w:themeColor="text1"/>
          <w:sz w:val="24"/>
          <w:szCs w:val="24"/>
        </w:rPr>
        <w:t>Tribunal Superior del Distrito Judicial de Pereira</w:t>
      </w:r>
      <w:r w:rsidRPr="00F54ACD">
        <w:rPr>
          <w:rFonts w:ascii="Gadugi" w:hAnsi="Gadugi"/>
          <w:color w:val="000000" w:themeColor="text1"/>
          <w:sz w:val="24"/>
          <w:szCs w:val="24"/>
        </w:rPr>
        <w:t xml:space="preserve">, </w:t>
      </w:r>
      <w:r w:rsidRPr="00F54ACD">
        <w:rPr>
          <w:rFonts w:ascii="Gadugi" w:hAnsi="Gadugi"/>
          <w:b/>
          <w:bCs/>
          <w:color w:val="000000" w:themeColor="text1"/>
          <w:sz w:val="24"/>
          <w:szCs w:val="24"/>
        </w:rPr>
        <w:t>Sala</w:t>
      </w:r>
      <w:r w:rsidR="4F1C476A" w:rsidRPr="00F54ACD">
        <w:rPr>
          <w:rFonts w:ascii="Gadugi" w:hAnsi="Gadugi"/>
          <w:b/>
          <w:bCs/>
          <w:color w:val="000000" w:themeColor="text1"/>
          <w:sz w:val="24"/>
          <w:szCs w:val="24"/>
        </w:rPr>
        <w:t xml:space="preserve"> </w:t>
      </w:r>
      <w:r w:rsidR="00A44C35" w:rsidRPr="00F54ACD">
        <w:rPr>
          <w:rFonts w:ascii="Gadugi" w:hAnsi="Gadugi"/>
          <w:b/>
          <w:bCs/>
          <w:color w:val="000000" w:themeColor="text1"/>
          <w:sz w:val="24"/>
          <w:szCs w:val="24"/>
        </w:rPr>
        <w:t>de Decisión Civil - Familia</w:t>
      </w:r>
      <w:r w:rsidRPr="00F54ACD">
        <w:rPr>
          <w:rFonts w:ascii="Gadugi" w:hAnsi="Gadugi"/>
          <w:color w:val="000000" w:themeColor="text1"/>
          <w:sz w:val="24"/>
          <w:szCs w:val="24"/>
        </w:rPr>
        <w:t>, administrando justicia en nombre de la República y por autoridad de la ley</w:t>
      </w:r>
      <w:r w:rsidR="0011413F" w:rsidRPr="00F54ACD">
        <w:rPr>
          <w:rFonts w:ascii="Gadugi" w:hAnsi="Gadugi"/>
          <w:color w:val="000000" w:themeColor="text1"/>
          <w:sz w:val="24"/>
          <w:szCs w:val="24"/>
        </w:rPr>
        <w:t xml:space="preserve"> </w:t>
      </w:r>
      <w:r w:rsidR="00D47742" w:rsidRPr="00F54ACD">
        <w:rPr>
          <w:rFonts w:ascii="Gadugi" w:hAnsi="Gadugi"/>
          <w:b/>
          <w:bCs/>
          <w:color w:val="000000" w:themeColor="text1"/>
          <w:sz w:val="24"/>
          <w:szCs w:val="24"/>
        </w:rPr>
        <w:t xml:space="preserve">CONFIRMA </w:t>
      </w:r>
      <w:r w:rsidR="0011413F" w:rsidRPr="00F54ACD">
        <w:rPr>
          <w:rFonts w:ascii="Gadugi" w:hAnsi="Gadugi"/>
          <w:color w:val="000000" w:themeColor="text1"/>
          <w:sz w:val="24"/>
          <w:szCs w:val="24"/>
        </w:rPr>
        <w:t>el fallo impugnado</w:t>
      </w:r>
      <w:r w:rsidR="00E41084" w:rsidRPr="00F54ACD">
        <w:rPr>
          <w:rFonts w:ascii="Gadugi" w:hAnsi="Gadugi"/>
          <w:color w:val="000000" w:themeColor="text1"/>
          <w:sz w:val="24"/>
          <w:szCs w:val="24"/>
        </w:rPr>
        <w:t xml:space="preserve">. </w:t>
      </w:r>
    </w:p>
    <w:p w14:paraId="41FDF482" w14:textId="77777777" w:rsidR="00346F15" w:rsidRPr="00F54ACD" w:rsidRDefault="00346F15" w:rsidP="00F54ACD">
      <w:pPr>
        <w:shd w:val="clear" w:color="auto" w:fill="FFFFFF"/>
        <w:spacing w:line="276" w:lineRule="auto"/>
        <w:jc w:val="both"/>
        <w:rPr>
          <w:rFonts w:ascii="Gadugi" w:hAnsi="Gadugi"/>
          <w:color w:val="000000" w:themeColor="text1"/>
          <w:sz w:val="24"/>
          <w:szCs w:val="24"/>
          <w:bdr w:val="none" w:sz="0" w:space="0" w:color="auto" w:frame="1"/>
          <w:lang w:val="es-ES_tradnl"/>
        </w:rPr>
      </w:pPr>
    </w:p>
    <w:p w14:paraId="4699E8F5" w14:textId="1F4E2A19" w:rsidR="00346F15" w:rsidRPr="00F54ACD" w:rsidRDefault="00346F15" w:rsidP="00F54ACD">
      <w:pPr>
        <w:shd w:val="clear" w:color="auto" w:fill="FFFFFF" w:themeFill="background1"/>
        <w:spacing w:line="276" w:lineRule="auto"/>
        <w:jc w:val="both"/>
        <w:rPr>
          <w:rFonts w:ascii="Gadugi" w:hAnsi="Gadugi"/>
          <w:color w:val="000000" w:themeColor="text1"/>
          <w:sz w:val="24"/>
          <w:szCs w:val="24"/>
        </w:rPr>
      </w:pPr>
      <w:r w:rsidRPr="00F54ACD">
        <w:rPr>
          <w:rFonts w:ascii="Gadugi" w:hAnsi="Gadugi"/>
          <w:color w:val="000000" w:themeColor="text1"/>
          <w:sz w:val="24"/>
          <w:szCs w:val="24"/>
          <w:bdr w:val="none" w:sz="0" w:space="0" w:color="auto" w:frame="1"/>
        </w:rPr>
        <w:t xml:space="preserve">  </w:t>
      </w:r>
      <w:r w:rsidRPr="00F54ACD">
        <w:rPr>
          <w:rStyle w:val="apple-converted-space"/>
          <w:rFonts w:ascii="Gadugi" w:hAnsi="Gadugi"/>
          <w:color w:val="000000" w:themeColor="text1"/>
          <w:sz w:val="24"/>
          <w:szCs w:val="24"/>
          <w:bdr w:val="none" w:sz="0" w:space="0" w:color="auto" w:frame="1"/>
          <w:lang w:val="es-419"/>
        </w:rPr>
        <w:t xml:space="preserve">   </w:t>
      </w:r>
      <w:r w:rsidRPr="00F54ACD">
        <w:rPr>
          <w:rStyle w:val="apple-converted-space"/>
          <w:rFonts w:ascii="Gadugi" w:hAnsi="Gadugi"/>
          <w:color w:val="000000" w:themeColor="text1"/>
          <w:sz w:val="24"/>
          <w:szCs w:val="24"/>
          <w:bdr w:val="none" w:sz="0" w:space="0" w:color="auto" w:frame="1"/>
          <w:lang w:val="es-419"/>
        </w:rPr>
        <w:tab/>
      </w:r>
      <w:r w:rsidRPr="00F54ACD">
        <w:rPr>
          <w:rStyle w:val="apple-converted-space"/>
          <w:rFonts w:ascii="Gadugi" w:hAnsi="Gadugi"/>
          <w:color w:val="000000" w:themeColor="text1"/>
          <w:sz w:val="24"/>
          <w:szCs w:val="24"/>
          <w:bdr w:val="none" w:sz="0" w:space="0" w:color="auto" w:frame="1"/>
          <w:lang w:val="es-419"/>
        </w:rPr>
        <w:tab/>
      </w:r>
      <w:r w:rsidRPr="00F54ACD">
        <w:rPr>
          <w:rStyle w:val="apple-converted-space"/>
          <w:rFonts w:ascii="Gadugi" w:hAnsi="Gadugi"/>
          <w:color w:val="000000" w:themeColor="text1"/>
          <w:sz w:val="24"/>
          <w:szCs w:val="24"/>
          <w:bdr w:val="none" w:sz="0" w:space="0" w:color="auto" w:frame="1"/>
          <w:lang w:val="es-419"/>
        </w:rPr>
        <w:tab/>
      </w:r>
      <w:r w:rsidRPr="00F54ACD">
        <w:rPr>
          <w:rFonts w:ascii="Gadugi" w:hAnsi="Gadugi"/>
          <w:color w:val="000000" w:themeColor="text1"/>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198ACEA8" w14:textId="77777777" w:rsidR="00346F15" w:rsidRPr="00F54ACD" w:rsidRDefault="00346F15" w:rsidP="00F54ACD">
      <w:pPr>
        <w:spacing w:line="276" w:lineRule="auto"/>
        <w:ind w:firstLine="2835"/>
        <w:jc w:val="both"/>
        <w:rPr>
          <w:rFonts w:ascii="Gadugi" w:hAnsi="Gadugi"/>
          <w:color w:val="000000" w:themeColor="text1"/>
          <w:sz w:val="24"/>
          <w:szCs w:val="24"/>
        </w:rPr>
      </w:pPr>
    </w:p>
    <w:p w14:paraId="51B00556" w14:textId="77777777" w:rsidR="00346F15" w:rsidRPr="00F54ACD" w:rsidRDefault="00346F15" w:rsidP="00F54ACD">
      <w:pPr>
        <w:spacing w:line="276" w:lineRule="auto"/>
        <w:ind w:firstLine="2835"/>
        <w:jc w:val="both"/>
        <w:rPr>
          <w:rFonts w:ascii="Gadugi" w:hAnsi="Gadugi"/>
          <w:color w:val="000000" w:themeColor="text1"/>
          <w:sz w:val="24"/>
          <w:szCs w:val="24"/>
        </w:rPr>
      </w:pPr>
      <w:r w:rsidRPr="00F54ACD">
        <w:rPr>
          <w:rFonts w:ascii="Gadugi" w:hAnsi="Gadugi"/>
          <w:bCs/>
          <w:color w:val="000000" w:themeColor="text1"/>
          <w:sz w:val="24"/>
          <w:szCs w:val="24"/>
        </w:rPr>
        <w:t>Los Magistrados,</w:t>
      </w:r>
    </w:p>
    <w:p w14:paraId="197EB4BB" w14:textId="5C34438C" w:rsidR="00346F15" w:rsidRPr="00F54ACD" w:rsidRDefault="00346F15" w:rsidP="00F54ACD">
      <w:pPr>
        <w:spacing w:line="276" w:lineRule="auto"/>
        <w:ind w:firstLine="2835"/>
        <w:jc w:val="both"/>
        <w:rPr>
          <w:rFonts w:ascii="Gadugi" w:hAnsi="Gadugi"/>
          <w:color w:val="000000" w:themeColor="text1"/>
          <w:sz w:val="24"/>
          <w:szCs w:val="24"/>
        </w:rPr>
      </w:pPr>
    </w:p>
    <w:p w14:paraId="5C103B22" w14:textId="77777777" w:rsidR="0011413F" w:rsidRPr="00F54ACD" w:rsidRDefault="0011413F" w:rsidP="00F54ACD">
      <w:pPr>
        <w:spacing w:line="276" w:lineRule="auto"/>
        <w:ind w:firstLine="2835"/>
        <w:jc w:val="both"/>
        <w:rPr>
          <w:rFonts w:ascii="Gadugi" w:hAnsi="Gadugi"/>
          <w:color w:val="000000" w:themeColor="text1"/>
          <w:sz w:val="24"/>
          <w:szCs w:val="24"/>
        </w:rPr>
      </w:pPr>
    </w:p>
    <w:p w14:paraId="2CE83397" w14:textId="77777777" w:rsidR="00346F15" w:rsidRPr="00F54ACD" w:rsidRDefault="00346F15" w:rsidP="00F54ACD">
      <w:pPr>
        <w:spacing w:line="276" w:lineRule="auto"/>
        <w:ind w:firstLine="2835"/>
        <w:jc w:val="both"/>
        <w:rPr>
          <w:rFonts w:ascii="Gadugi" w:hAnsi="Gadugi"/>
          <w:b/>
          <w:color w:val="000000" w:themeColor="text1"/>
          <w:sz w:val="24"/>
          <w:szCs w:val="24"/>
        </w:rPr>
      </w:pPr>
      <w:r w:rsidRPr="00F54ACD">
        <w:rPr>
          <w:rFonts w:ascii="Gadugi" w:hAnsi="Gadugi"/>
          <w:b/>
          <w:color w:val="000000" w:themeColor="text1"/>
          <w:sz w:val="24"/>
          <w:szCs w:val="24"/>
        </w:rPr>
        <w:t>JAIME ALBERTO SARAZA NARANJO</w:t>
      </w:r>
    </w:p>
    <w:p w14:paraId="35A35828" w14:textId="208F2362" w:rsidR="006D70D2" w:rsidRDefault="006D70D2" w:rsidP="00F54ACD">
      <w:pPr>
        <w:spacing w:line="276" w:lineRule="auto"/>
        <w:jc w:val="both"/>
        <w:rPr>
          <w:rFonts w:ascii="Gadugi" w:hAnsi="Gadugi"/>
          <w:b/>
          <w:color w:val="000000" w:themeColor="text1"/>
          <w:sz w:val="24"/>
          <w:szCs w:val="24"/>
        </w:rPr>
      </w:pPr>
    </w:p>
    <w:p w14:paraId="2E4D3AAC" w14:textId="77777777" w:rsidR="00F54ACD" w:rsidRPr="00F54ACD" w:rsidRDefault="00F54ACD" w:rsidP="00F54ACD">
      <w:pPr>
        <w:spacing w:line="276" w:lineRule="auto"/>
        <w:jc w:val="both"/>
        <w:rPr>
          <w:rFonts w:ascii="Gadugi" w:hAnsi="Gadugi"/>
          <w:b/>
          <w:color w:val="000000" w:themeColor="text1"/>
          <w:sz w:val="24"/>
          <w:szCs w:val="24"/>
        </w:rPr>
      </w:pPr>
    </w:p>
    <w:p w14:paraId="7BDE355F" w14:textId="1DDF6EBA" w:rsidR="003F6405" w:rsidRPr="00F54ACD" w:rsidRDefault="003F6405" w:rsidP="00F54ACD">
      <w:pPr>
        <w:spacing w:line="276" w:lineRule="auto"/>
        <w:jc w:val="both"/>
        <w:rPr>
          <w:rFonts w:ascii="Gadugi" w:hAnsi="Gadugi"/>
          <w:b/>
          <w:bCs/>
          <w:color w:val="000000" w:themeColor="text1"/>
          <w:sz w:val="24"/>
          <w:szCs w:val="24"/>
        </w:rPr>
      </w:pPr>
      <w:r w:rsidRPr="00F54ACD">
        <w:rPr>
          <w:rFonts w:ascii="Gadugi" w:hAnsi="Gadugi"/>
          <w:b/>
          <w:bCs/>
          <w:color w:val="000000" w:themeColor="text1"/>
          <w:sz w:val="24"/>
          <w:szCs w:val="24"/>
        </w:rPr>
        <w:tab/>
      </w:r>
      <w:r w:rsidRPr="00F54ACD">
        <w:rPr>
          <w:rFonts w:ascii="Gadugi" w:hAnsi="Gadugi"/>
          <w:b/>
          <w:bCs/>
          <w:color w:val="000000" w:themeColor="text1"/>
          <w:sz w:val="24"/>
          <w:szCs w:val="24"/>
        </w:rPr>
        <w:tab/>
      </w:r>
      <w:r w:rsidRPr="00F54ACD">
        <w:rPr>
          <w:rFonts w:ascii="Gadugi" w:hAnsi="Gadugi"/>
          <w:b/>
          <w:bCs/>
          <w:color w:val="000000" w:themeColor="text1"/>
          <w:sz w:val="24"/>
          <w:szCs w:val="24"/>
        </w:rPr>
        <w:tab/>
      </w:r>
      <w:r w:rsidRPr="00F54ACD">
        <w:rPr>
          <w:rFonts w:ascii="Gadugi" w:hAnsi="Gadugi"/>
          <w:b/>
          <w:bCs/>
          <w:color w:val="000000" w:themeColor="text1"/>
          <w:sz w:val="24"/>
          <w:szCs w:val="24"/>
        </w:rPr>
        <w:tab/>
      </w:r>
      <w:r w:rsidR="00346F15" w:rsidRPr="00F54ACD">
        <w:rPr>
          <w:rFonts w:ascii="Gadugi" w:hAnsi="Gadugi"/>
          <w:b/>
          <w:bCs/>
          <w:color w:val="000000" w:themeColor="text1"/>
          <w:sz w:val="24"/>
          <w:szCs w:val="24"/>
        </w:rPr>
        <w:t>CARLOS MAURICIO GARCÍA BARAJAS</w:t>
      </w:r>
      <w:r w:rsidRPr="00F54ACD">
        <w:rPr>
          <w:rFonts w:ascii="Gadugi" w:hAnsi="Gadugi"/>
          <w:b/>
          <w:bCs/>
          <w:color w:val="000000" w:themeColor="text1"/>
          <w:sz w:val="24"/>
          <w:szCs w:val="24"/>
        </w:rPr>
        <w:t xml:space="preserve"> </w:t>
      </w:r>
    </w:p>
    <w:p w14:paraId="168CC89B" w14:textId="63D0AAAE" w:rsidR="006D70D2" w:rsidRDefault="006D70D2" w:rsidP="00F54ACD">
      <w:pPr>
        <w:spacing w:line="276" w:lineRule="auto"/>
        <w:jc w:val="both"/>
        <w:rPr>
          <w:rFonts w:ascii="Gadugi" w:hAnsi="Gadugi"/>
          <w:b/>
          <w:bCs/>
          <w:color w:val="000000" w:themeColor="text1"/>
          <w:sz w:val="24"/>
          <w:szCs w:val="24"/>
        </w:rPr>
      </w:pPr>
    </w:p>
    <w:p w14:paraId="5730B904" w14:textId="77777777" w:rsidR="00F54ACD" w:rsidRPr="00F54ACD" w:rsidRDefault="00F54ACD" w:rsidP="00F54ACD">
      <w:pPr>
        <w:spacing w:line="276" w:lineRule="auto"/>
        <w:jc w:val="both"/>
        <w:rPr>
          <w:rFonts w:ascii="Gadugi" w:hAnsi="Gadugi"/>
          <w:b/>
          <w:bCs/>
          <w:color w:val="000000" w:themeColor="text1"/>
          <w:sz w:val="24"/>
          <w:szCs w:val="24"/>
        </w:rPr>
      </w:pPr>
    </w:p>
    <w:p w14:paraId="7A8B21B8" w14:textId="5DE407F9" w:rsidR="3395841B" w:rsidRPr="00F54ACD" w:rsidRDefault="00C72D40" w:rsidP="00F54ACD">
      <w:pPr>
        <w:spacing w:line="276" w:lineRule="auto"/>
        <w:ind w:left="2124" w:firstLine="708"/>
        <w:jc w:val="both"/>
        <w:rPr>
          <w:rFonts w:ascii="Gadugi" w:hAnsi="Gadugi"/>
          <w:b/>
          <w:bCs/>
          <w:color w:val="000000" w:themeColor="text1"/>
          <w:sz w:val="24"/>
          <w:szCs w:val="24"/>
        </w:rPr>
      </w:pPr>
      <w:r w:rsidRPr="00F54ACD">
        <w:rPr>
          <w:rFonts w:ascii="Gadugi" w:hAnsi="Gadugi"/>
          <w:b/>
          <w:bCs/>
          <w:color w:val="000000" w:themeColor="text1"/>
          <w:sz w:val="24"/>
          <w:szCs w:val="24"/>
        </w:rPr>
        <w:t>DUBERNEY GRISALES HERRERA</w:t>
      </w:r>
      <w:r w:rsidR="3395841B" w:rsidRPr="00F54ACD">
        <w:rPr>
          <w:rFonts w:ascii="Gadugi" w:hAnsi="Gadugi"/>
          <w:b/>
          <w:bCs/>
          <w:color w:val="000000" w:themeColor="text1"/>
          <w:sz w:val="24"/>
          <w:szCs w:val="24"/>
        </w:rPr>
        <w:t xml:space="preserve"> </w:t>
      </w:r>
    </w:p>
    <w:sectPr w:rsidR="3395841B" w:rsidRPr="00F54ACD" w:rsidSect="002344F2">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7876E6" w16cex:dateUtc="2021-09-01T16:03:13.857Z"/>
  <w16cex:commentExtensible w16cex:durableId="22C9BB94" w16cex:dateUtc="2021-09-01T17:06:47.951Z"/>
  <w16cex:commentExtensible w16cex:durableId="7B4E9420" w16cex:dateUtc="2021-10-06T12:13:30.249Z"/>
  <w16cex:commentExtensible w16cex:durableId="3378BB4B" w16cex:dateUtc="2021-10-06T12:16:12.842Z"/>
  <w16cex:commentExtensible w16cex:durableId="6E693354" w16cex:dateUtc="2021-10-06T12:17:39.58Z"/>
  <w16cex:commentExtensible w16cex:durableId="7F1ED52B" w16cex:dateUtc="2021-10-06T13:33:32.6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99F2" w14:textId="77777777" w:rsidR="00B630D3" w:rsidRDefault="00B630D3">
      <w:r>
        <w:separator/>
      </w:r>
    </w:p>
  </w:endnote>
  <w:endnote w:type="continuationSeparator" w:id="0">
    <w:p w14:paraId="12E1D3B0" w14:textId="77777777" w:rsidR="00B630D3" w:rsidRDefault="00B6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F54ACD" w:rsidRDefault="008574F2">
    <w:pPr>
      <w:pStyle w:val="Piedepgina"/>
      <w:framePr w:wrap="auto" w:vAnchor="text" w:hAnchor="margin" w:xAlign="right" w:y="1"/>
      <w:rPr>
        <w:rStyle w:val="Nmerodepgina"/>
        <w:rFonts w:ascii="Arial" w:hAnsi="Arial" w:cs="Arial"/>
        <w:sz w:val="18"/>
      </w:rPr>
    </w:pPr>
    <w:r w:rsidRPr="00F54ACD">
      <w:rPr>
        <w:rStyle w:val="Nmerodepgina"/>
        <w:rFonts w:ascii="Arial" w:hAnsi="Arial" w:cs="Arial"/>
        <w:sz w:val="18"/>
      </w:rPr>
      <w:fldChar w:fldCharType="begin"/>
    </w:r>
    <w:r w:rsidRPr="00F54ACD">
      <w:rPr>
        <w:rStyle w:val="Nmerodepgina"/>
        <w:rFonts w:ascii="Arial" w:hAnsi="Arial" w:cs="Arial"/>
        <w:sz w:val="18"/>
      </w:rPr>
      <w:instrText xml:space="preserve">PAGE  </w:instrText>
    </w:r>
    <w:r w:rsidRPr="00F54ACD">
      <w:rPr>
        <w:rStyle w:val="Nmerodepgina"/>
        <w:rFonts w:ascii="Arial" w:hAnsi="Arial" w:cs="Arial"/>
        <w:sz w:val="18"/>
      </w:rPr>
      <w:fldChar w:fldCharType="separate"/>
    </w:r>
    <w:r w:rsidRPr="00F54ACD">
      <w:rPr>
        <w:rStyle w:val="Nmerodepgina"/>
        <w:rFonts w:ascii="Arial" w:hAnsi="Arial" w:cs="Arial"/>
        <w:noProof/>
        <w:sz w:val="18"/>
      </w:rPr>
      <w:t>2</w:t>
    </w:r>
    <w:r w:rsidRPr="00F54ACD">
      <w:rPr>
        <w:rStyle w:val="Nmerodepgina"/>
        <w:rFonts w:ascii="Arial" w:hAnsi="Arial" w:cs="Arial"/>
        <w:sz w:val="18"/>
      </w:rPr>
      <w:fldChar w:fldCharType="end"/>
    </w:r>
  </w:p>
  <w:p w14:paraId="09B51385" w14:textId="77777777" w:rsidR="008574F2" w:rsidRDefault="008574F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0BA2" w14:textId="77777777" w:rsidR="00B630D3" w:rsidRDefault="00B630D3">
      <w:r>
        <w:separator/>
      </w:r>
    </w:p>
  </w:footnote>
  <w:footnote w:type="continuationSeparator" w:id="0">
    <w:p w14:paraId="17F8A026" w14:textId="77777777" w:rsidR="00B630D3" w:rsidRDefault="00B630D3">
      <w:r>
        <w:continuationSeparator/>
      </w:r>
    </w:p>
  </w:footnote>
  <w:footnote w:id="1">
    <w:p w14:paraId="4314D264" w14:textId="105B5E3D" w:rsidR="00BE4198" w:rsidRPr="00F54ACD" w:rsidRDefault="00BE419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05., C. 1.</w:t>
      </w:r>
    </w:p>
  </w:footnote>
  <w:footnote w:id="2">
    <w:p w14:paraId="1A7133E8" w14:textId="363385B4" w:rsidR="00BE4198" w:rsidRPr="00F54ACD" w:rsidRDefault="00BE419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06., C. 1.</w:t>
      </w:r>
    </w:p>
  </w:footnote>
  <w:footnote w:id="3">
    <w:p w14:paraId="30F49191" w14:textId="31F03C78" w:rsidR="00BE4198" w:rsidRPr="00F54ACD" w:rsidRDefault="00BE419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07., C. 1.</w:t>
      </w:r>
    </w:p>
  </w:footnote>
  <w:footnote w:id="4">
    <w:p w14:paraId="3A9F22CE" w14:textId="7D90DB0D" w:rsidR="009D4D18" w:rsidRPr="00F54ACD" w:rsidRDefault="009D4D1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08., C. 1.</w:t>
      </w:r>
    </w:p>
  </w:footnote>
  <w:footnote w:id="5">
    <w:p w14:paraId="13124893" w14:textId="7B5EF0C0" w:rsidR="009D4D18" w:rsidRPr="00F54ACD" w:rsidRDefault="009D4D1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10., C. 1.</w:t>
      </w:r>
    </w:p>
  </w:footnote>
  <w:footnote w:id="6">
    <w:p w14:paraId="32E5F17D" w14:textId="5C9B325D" w:rsidR="009D4D18" w:rsidRPr="00F54ACD" w:rsidRDefault="009D4D18"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12., C. 1.</w:t>
      </w:r>
    </w:p>
  </w:footnote>
  <w:footnote w:id="7">
    <w:p w14:paraId="0088459E" w14:textId="6E2F7688" w:rsidR="00EE58EC" w:rsidRPr="00F54ACD" w:rsidRDefault="00EE58EC"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Sentencia T-249/98.</w:t>
      </w:r>
    </w:p>
  </w:footnote>
  <w:footnote w:id="8">
    <w:p w14:paraId="0DF70387" w14:textId="7573F94E" w:rsidR="009B3F9D" w:rsidRPr="00F54ACD" w:rsidRDefault="009B3F9D" w:rsidP="00F54ACD">
      <w:pPr>
        <w:pStyle w:val="Textonotapie"/>
        <w:jc w:val="both"/>
        <w:rPr>
          <w:rFonts w:ascii="Century" w:hAnsi="Century" w:cstheme="majorHAnsi"/>
          <w:sz w:val="18"/>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Sobre las características del perjuicio irremediable, pueden leerse recientes sentencias como la</w:t>
      </w:r>
      <w:r w:rsidRPr="00F54ACD">
        <w:rPr>
          <w:rFonts w:ascii="Century" w:hAnsi="Century" w:cstheme="majorHAnsi"/>
          <w:sz w:val="18"/>
          <w:szCs w:val="26"/>
          <w:lang w:val="es-CO"/>
        </w:rPr>
        <w:t xml:space="preserve"> T-218-21 y la T-020-21</w:t>
      </w:r>
    </w:p>
  </w:footnote>
  <w:footnote w:id="9">
    <w:p w14:paraId="18917A28" w14:textId="39896FA5" w:rsidR="00BE4198" w:rsidRPr="009B3F9D" w:rsidRDefault="00BE4198" w:rsidP="00F54ACD">
      <w:pPr>
        <w:pStyle w:val="Textonotapie"/>
        <w:jc w:val="both"/>
        <w:rPr>
          <w:rFonts w:asciiTheme="majorHAnsi" w:hAnsiTheme="majorHAnsi" w:cstheme="majorHAnsi"/>
          <w:sz w:val="26"/>
          <w:szCs w:val="26"/>
          <w:lang w:val="es-CO"/>
        </w:rPr>
      </w:pPr>
      <w:r w:rsidRPr="00F54ACD">
        <w:rPr>
          <w:rStyle w:val="Refdenotaalpie"/>
          <w:rFonts w:ascii="Century" w:hAnsi="Century" w:cstheme="majorHAnsi"/>
          <w:sz w:val="18"/>
          <w:szCs w:val="26"/>
        </w:rPr>
        <w:footnoteRef/>
      </w:r>
      <w:r w:rsidRPr="00F54ACD">
        <w:rPr>
          <w:rFonts w:ascii="Century" w:hAnsi="Century" w:cstheme="majorHAnsi"/>
          <w:sz w:val="18"/>
          <w:szCs w:val="26"/>
        </w:rPr>
        <w:t xml:space="preserve"> </w:t>
      </w:r>
      <w:r w:rsidRPr="00F54ACD">
        <w:rPr>
          <w:rFonts w:ascii="Century" w:hAnsi="Century" w:cstheme="majorHAnsi"/>
          <w:sz w:val="18"/>
          <w:szCs w:val="26"/>
          <w:lang w:val="es-CO"/>
        </w:rPr>
        <w:t>Documento 01,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7232CA7"/>
    <w:multiLevelType w:val="hybridMultilevel"/>
    <w:tmpl w:val="27D8EB4E"/>
    <w:lvl w:ilvl="0" w:tplc="B268F596">
      <w:start w:val="1"/>
      <w:numFmt w:val="lowerRoman"/>
      <w:lvlText w:val="(%1)"/>
      <w:lvlJc w:val="left"/>
      <w:pPr>
        <w:ind w:left="3555" w:hanging="720"/>
      </w:pPr>
      <w:rPr>
        <w:rFonts w:hint="default"/>
        <w:i w:val="0"/>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7"/>
  </w:num>
  <w:num w:numId="3">
    <w:abstractNumId w:val="0"/>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47C9C"/>
    <w:rsid w:val="00050B28"/>
    <w:rsid w:val="00051F15"/>
    <w:rsid w:val="00054F49"/>
    <w:rsid w:val="00055146"/>
    <w:rsid w:val="0005651A"/>
    <w:rsid w:val="00056A19"/>
    <w:rsid w:val="00057672"/>
    <w:rsid w:val="00057E31"/>
    <w:rsid w:val="00060F7C"/>
    <w:rsid w:val="000615A6"/>
    <w:rsid w:val="00066164"/>
    <w:rsid w:val="0007022B"/>
    <w:rsid w:val="00070A26"/>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2906"/>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4260"/>
    <w:rsid w:val="000C7410"/>
    <w:rsid w:val="000D0260"/>
    <w:rsid w:val="000D03E9"/>
    <w:rsid w:val="000D171E"/>
    <w:rsid w:val="000D2010"/>
    <w:rsid w:val="000D410B"/>
    <w:rsid w:val="000D5E46"/>
    <w:rsid w:val="000D7AAB"/>
    <w:rsid w:val="000E029D"/>
    <w:rsid w:val="000E0732"/>
    <w:rsid w:val="000E282A"/>
    <w:rsid w:val="000F1000"/>
    <w:rsid w:val="000F25A4"/>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75C9"/>
    <w:rsid w:val="00117685"/>
    <w:rsid w:val="00117F57"/>
    <w:rsid w:val="0012009B"/>
    <w:rsid w:val="001214BB"/>
    <w:rsid w:val="00121940"/>
    <w:rsid w:val="001219F0"/>
    <w:rsid w:val="00121E68"/>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6FD9"/>
    <w:rsid w:val="00191F37"/>
    <w:rsid w:val="00193218"/>
    <w:rsid w:val="0019321D"/>
    <w:rsid w:val="0019385F"/>
    <w:rsid w:val="00194089"/>
    <w:rsid w:val="001942CB"/>
    <w:rsid w:val="001950B5"/>
    <w:rsid w:val="0019664C"/>
    <w:rsid w:val="001A27B4"/>
    <w:rsid w:val="001A28ED"/>
    <w:rsid w:val="001A2A3F"/>
    <w:rsid w:val="001A47C2"/>
    <w:rsid w:val="001A4D30"/>
    <w:rsid w:val="001A6E16"/>
    <w:rsid w:val="001B010C"/>
    <w:rsid w:val="001B0338"/>
    <w:rsid w:val="001B21F1"/>
    <w:rsid w:val="001B31D1"/>
    <w:rsid w:val="001B3E1A"/>
    <w:rsid w:val="001B5E4E"/>
    <w:rsid w:val="001B755F"/>
    <w:rsid w:val="001B7570"/>
    <w:rsid w:val="001C15D0"/>
    <w:rsid w:val="001C1805"/>
    <w:rsid w:val="001C2427"/>
    <w:rsid w:val="001C5B8A"/>
    <w:rsid w:val="001C5E31"/>
    <w:rsid w:val="001C5EE7"/>
    <w:rsid w:val="001C6B76"/>
    <w:rsid w:val="001C7197"/>
    <w:rsid w:val="001D0067"/>
    <w:rsid w:val="001D0492"/>
    <w:rsid w:val="001D2512"/>
    <w:rsid w:val="001D7B5A"/>
    <w:rsid w:val="001D7E6B"/>
    <w:rsid w:val="001E0EC7"/>
    <w:rsid w:val="001E3830"/>
    <w:rsid w:val="001E44E4"/>
    <w:rsid w:val="001E4AAE"/>
    <w:rsid w:val="001E6059"/>
    <w:rsid w:val="001F2F25"/>
    <w:rsid w:val="001F3AD8"/>
    <w:rsid w:val="001F3CFE"/>
    <w:rsid w:val="001F5193"/>
    <w:rsid w:val="001F6C51"/>
    <w:rsid w:val="00204893"/>
    <w:rsid w:val="00204F67"/>
    <w:rsid w:val="00205F93"/>
    <w:rsid w:val="002106A9"/>
    <w:rsid w:val="00213386"/>
    <w:rsid w:val="00213A64"/>
    <w:rsid w:val="00213E12"/>
    <w:rsid w:val="002142C8"/>
    <w:rsid w:val="002160F0"/>
    <w:rsid w:val="0022149F"/>
    <w:rsid w:val="002228CF"/>
    <w:rsid w:val="00226DE8"/>
    <w:rsid w:val="002278A0"/>
    <w:rsid w:val="00227A22"/>
    <w:rsid w:val="002320D3"/>
    <w:rsid w:val="00232AB4"/>
    <w:rsid w:val="00232EFA"/>
    <w:rsid w:val="002332DD"/>
    <w:rsid w:val="00233511"/>
    <w:rsid w:val="00233C47"/>
    <w:rsid w:val="002344F2"/>
    <w:rsid w:val="0023637E"/>
    <w:rsid w:val="00236D83"/>
    <w:rsid w:val="002379C0"/>
    <w:rsid w:val="00240C76"/>
    <w:rsid w:val="002429D7"/>
    <w:rsid w:val="00242B59"/>
    <w:rsid w:val="002431B5"/>
    <w:rsid w:val="002443B3"/>
    <w:rsid w:val="00244B52"/>
    <w:rsid w:val="00245BC0"/>
    <w:rsid w:val="00246716"/>
    <w:rsid w:val="0024747C"/>
    <w:rsid w:val="002474E7"/>
    <w:rsid w:val="0025116F"/>
    <w:rsid w:val="0025296C"/>
    <w:rsid w:val="00252980"/>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521"/>
    <w:rsid w:val="00290DF2"/>
    <w:rsid w:val="002918AC"/>
    <w:rsid w:val="00291DB4"/>
    <w:rsid w:val="00292BDA"/>
    <w:rsid w:val="00293428"/>
    <w:rsid w:val="002954D5"/>
    <w:rsid w:val="0029626D"/>
    <w:rsid w:val="00296375"/>
    <w:rsid w:val="002965FA"/>
    <w:rsid w:val="002A06D1"/>
    <w:rsid w:val="002A1C97"/>
    <w:rsid w:val="002A21CF"/>
    <w:rsid w:val="002A2911"/>
    <w:rsid w:val="002A3471"/>
    <w:rsid w:val="002A4096"/>
    <w:rsid w:val="002A41F5"/>
    <w:rsid w:val="002A48F1"/>
    <w:rsid w:val="002A6CC7"/>
    <w:rsid w:val="002B1090"/>
    <w:rsid w:val="002B1F1B"/>
    <w:rsid w:val="002B3895"/>
    <w:rsid w:val="002B5F22"/>
    <w:rsid w:val="002B6A59"/>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6B9A"/>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0C7"/>
    <w:rsid w:val="00362363"/>
    <w:rsid w:val="0036267B"/>
    <w:rsid w:val="00362E54"/>
    <w:rsid w:val="00363F1B"/>
    <w:rsid w:val="00365598"/>
    <w:rsid w:val="00365794"/>
    <w:rsid w:val="0036608C"/>
    <w:rsid w:val="003665DE"/>
    <w:rsid w:val="00366D2C"/>
    <w:rsid w:val="00366DB5"/>
    <w:rsid w:val="003677EB"/>
    <w:rsid w:val="0037021E"/>
    <w:rsid w:val="0037065F"/>
    <w:rsid w:val="00370C15"/>
    <w:rsid w:val="00371156"/>
    <w:rsid w:val="00371414"/>
    <w:rsid w:val="00372746"/>
    <w:rsid w:val="003737BD"/>
    <w:rsid w:val="00373C35"/>
    <w:rsid w:val="00375088"/>
    <w:rsid w:val="0037630B"/>
    <w:rsid w:val="00376850"/>
    <w:rsid w:val="00377E1D"/>
    <w:rsid w:val="00380296"/>
    <w:rsid w:val="003802BE"/>
    <w:rsid w:val="00380CC3"/>
    <w:rsid w:val="00383496"/>
    <w:rsid w:val="00384D07"/>
    <w:rsid w:val="00385BA0"/>
    <w:rsid w:val="00386780"/>
    <w:rsid w:val="00387AC2"/>
    <w:rsid w:val="003905F4"/>
    <w:rsid w:val="00390B99"/>
    <w:rsid w:val="00393A05"/>
    <w:rsid w:val="00393F7D"/>
    <w:rsid w:val="003944B4"/>
    <w:rsid w:val="003950A3"/>
    <w:rsid w:val="003974EA"/>
    <w:rsid w:val="003A10D9"/>
    <w:rsid w:val="003A4534"/>
    <w:rsid w:val="003A496D"/>
    <w:rsid w:val="003A5258"/>
    <w:rsid w:val="003A5D1E"/>
    <w:rsid w:val="003A5DA0"/>
    <w:rsid w:val="003A6CEA"/>
    <w:rsid w:val="003B0160"/>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3743"/>
    <w:rsid w:val="00403966"/>
    <w:rsid w:val="00404609"/>
    <w:rsid w:val="00404764"/>
    <w:rsid w:val="00406A59"/>
    <w:rsid w:val="00407009"/>
    <w:rsid w:val="0041277C"/>
    <w:rsid w:val="00413226"/>
    <w:rsid w:val="004134EC"/>
    <w:rsid w:val="0041390A"/>
    <w:rsid w:val="00414894"/>
    <w:rsid w:val="00415291"/>
    <w:rsid w:val="0042069A"/>
    <w:rsid w:val="00420F8E"/>
    <w:rsid w:val="004213FF"/>
    <w:rsid w:val="0042162C"/>
    <w:rsid w:val="0042187B"/>
    <w:rsid w:val="004223FE"/>
    <w:rsid w:val="00422657"/>
    <w:rsid w:val="00422CCD"/>
    <w:rsid w:val="0042335D"/>
    <w:rsid w:val="00423A7D"/>
    <w:rsid w:val="004247EB"/>
    <w:rsid w:val="00424CC5"/>
    <w:rsid w:val="00426125"/>
    <w:rsid w:val="00426514"/>
    <w:rsid w:val="004269C6"/>
    <w:rsid w:val="0043080E"/>
    <w:rsid w:val="00431C6F"/>
    <w:rsid w:val="004327FE"/>
    <w:rsid w:val="004328DC"/>
    <w:rsid w:val="00434223"/>
    <w:rsid w:val="00435904"/>
    <w:rsid w:val="0043781A"/>
    <w:rsid w:val="0044200B"/>
    <w:rsid w:val="004428F2"/>
    <w:rsid w:val="00442BDD"/>
    <w:rsid w:val="00442F1C"/>
    <w:rsid w:val="004431FF"/>
    <w:rsid w:val="0044375A"/>
    <w:rsid w:val="00443EAB"/>
    <w:rsid w:val="00444454"/>
    <w:rsid w:val="00444809"/>
    <w:rsid w:val="00444D09"/>
    <w:rsid w:val="00444D67"/>
    <w:rsid w:val="004473FF"/>
    <w:rsid w:val="00447EDE"/>
    <w:rsid w:val="00452FAE"/>
    <w:rsid w:val="00453CE4"/>
    <w:rsid w:val="00453FAA"/>
    <w:rsid w:val="00455F04"/>
    <w:rsid w:val="004572D9"/>
    <w:rsid w:val="00457FCC"/>
    <w:rsid w:val="00460BD0"/>
    <w:rsid w:val="00464DAE"/>
    <w:rsid w:val="00465F35"/>
    <w:rsid w:val="00467338"/>
    <w:rsid w:val="00471D7A"/>
    <w:rsid w:val="0047549F"/>
    <w:rsid w:val="00475681"/>
    <w:rsid w:val="004769D5"/>
    <w:rsid w:val="0048013D"/>
    <w:rsid w:val="00480FA3"/>
    <w:rsid w:val="0048246C"/>
    <w:rsid w:val="0048249F"/>
    <w:rsid w:val="00482B01"/>
    <w:rsid w:val="00482C1F"/>
    <w:rsid w:val="00487591"/>
    <w:rsid w:val="00487831"/>
    <w:rsid w:val="00490EBB"/>
    <w:rsid w:val="00491435"/>
    <w:rsid w:val="00492307"/>
    <w:rsid w:val="00493239"/>
    <w:rsid w:val="00494898"/>
    <w:rsid w:val="00494AFB"/>
    <w:rsid w:val="004961F8"/>
    <w:rsid w:val="004967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8A1"/>
    <w:rsid w:val="004D7D51"/>
    <w:rsid w:val="004E0015"/>
    <w:rsid w:val="004E0029"/>
    <w:rsid w:val="004E00B4"/>
    <w:rsid w:val="004E1383"/>
    <w:rsid w:val="004E291F"/>
    <w:rsid w:val="004E3ABA"/>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50B2"/>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0AA3"/>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2E"/>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80A"/>
    <w:rsid w:val="00617C5D"/>
    <w:rsid w:val="00617D0D"/>
    <w:rsid w:val="00617E29"/>
    <w:rsid w:val="006207D8"/>
    <w:rsid w:val="00620F44"/>
    <w:rsid w:val="00621548"/>
    <w:rsid w:val="00622027"/>
    <w:rsid w:val="006231A2"/>
    <w:rsid w:val="00623BD7"/>
    <w:rsid w:val="00624B0E"/>
    <w:rsid w:val="00625A2C"/>
    <w:rsid w:val="00626617"/>
    <w:rsid w:val="00626B47"/>
    <w:rsid w:val="00626F64"/>
    <w:rsid w:val="00632766"/>
    <w:rsid w:val="00633A00"/>
    <w:rsid w:val="006343A6"/>
    <w:rsid w:val="00635673"/>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10F"/>
    <w:rsid w:val="006533EA"/>
    <w:rsid w:val="00653618"/>
    <w:rsid w:val="00654D42"/>
    <w:rsid w:val="006565D0"/>
    <w:rsid w:val="00656CB9"/>
    <w:rsid w:val="00657167"/>
    <w:rsid w:val="00657E8B"/>
    <w:rsid w:val="006616FA"/>
    <w:rsid w:val="00661E79"/>
    <w:rsid w:val="0066220F"/>
    <w:rsid w:val="00662359"/>
    <w:rsid w:val="006631DB"/>
    <w:rsid w:val="0066417E"/>
    <w:rsid w:val="00667856"/>
    <w:rsid w:val="0067056A"/>
    <w:rsid w:val="006705C0"/>
    <w:rsid w:val="00671872"/>
    <w:rsid w:val="006725E9"/>
    <w:rsid w:val="006727E9"/>
    <w:rsid w:val="00673223"/>
    <w:rsid w:val="006747C8"/>
    <w:rsid w:val="00674881"/>
    <w:rsid w:val="0067488B"/>
    <w:rsid w:val="00674F0D"/>
    <w:rsid w:val="006756B4"/>
    <w:rsid w:val="00677403"/>
    <w:rsid w:val="0067755C"/>
    <w:rsid w:val="00677DCC"/>
    <w:rsid w:val="00680CA4"/>
    <w:rsid w:val="00681450"/>
    <w:rsid w:val="00682C33"/>
    <w:rsid w:val="00684A3F"/>
    <w:rsid w:val="00684D25"/>
    <w:rsid w:val="0068605D"/>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7201"/>
    <w:rsid w:val="006C7877"/>
    <w:rsid w:val="006C7D22"/>
    <w:rsid w:val="006C7F40"/>
    <w:rsid w:val="006D4629"/>
    <w:rsid w:val="006D5DA1"/>
    <w:rsid w:val="006D70D2"/>
    <w:rsid w:val="006D7E8B"/>
    <w:rsid w:val="006E0163"/>
    <w:rsid w:val="006E14AD"/>
    <w:rsid w:val="006E486D"/>
    <w:rsid w:val="006E4A1F"/>
    <w:rsid w:val="006E5D3C"/>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3E7C"/>
    <w:rsid w:val="0071487A"/>
    <w:rsid w:val="00714E08"/>
    <w:rsid w:val="007152A5"/>
    <w:rsid w:val="007155EC"/>
    <w:rsid w:val="00717070"/>
    <w:rsid w:val="0071759D"/>
    <w:rsid w:val="00717BAB"/>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03"/>
    <w:rsid w:val="0074497E"/>
    <w:rsid w:val="00744EF9"/>
    <w:rsid w:val="00745658"/>
    <w:rsid w:val="007461B0"/>
    <w:rsid w:val="00746BF9"/>
    <w:rsid w:val="00747955"/>
    <w:rsid w:val="00751219"/>
    <w:rsid w:val="00752103"/>
    <w:rsid w:val="00752132"/>
    <w:rsid w:val="00752F3D"/>
    <w:rsid w:val="00754501"/>
    <w:rsid w:val="00754FE6"/>
    <w:rsid w:val="00755F91"/>
    <w:rsid w:val="00757225"/>
    <w:rsid w:val="00761409"/>
    <w:rsid w:val="00761AC2"/>
    <w:rsid w:val="00762C53"/>
    <w:rsid w:val="00762D06"/>
    <w:rsid w:val="00764C48"/>
    <w:rsid w:val="00766228"/>
    <w:rsid w:val="00767D7D"/>
    <w:rsid w:val="00770044"/>
    <w:rsid w:val="00770A6E"/>
    <w:rsid w:val="007711E8"/>
    <w:rsid w:val="007712EC"/>
    <w:rsid w:val="00772700"/>
    <w:rsid w:val="00773970"/>
    <w:rsid w:val="00774245"/>
    <w:rsid w:val="007759AC"/>
    <w:rsid w:val="00776462"/>
    <w:rsid w:val="00776726"/>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6E76"/>
    <w:rsid w:val="00797675"/>
    <w:rsid w:val="007A0F17"/>
    <w:rsid w:val="007A35D6"/>
    <w:rsid w:val="007A451D"/>
    <w:rsid w:val="007A6C78"/>
    <w:rsid w:val="007A711A"/>
    <w:rsid w:val="007B0BE9"/>
    <w:rsid w:val="007B154D"/>
    <w:rsid w:val="007B197E"/>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D6"/>
    <w:rsid w:val="007C47FF"/>
    <w:rsid w:val="007C4FBF"/>
    <w:rsid w:val="007C6C46"/>
    <w:rsid w:val="007C7F28"/>
    <w:rsid w:val="007D227D"/>
    <w:rsid w:val="007D22CF"/>
    <w:rsid w:val="007D2910"/>
    <w:rsid w:val="007D532F"/>
    <w:rsid w:val="007D539D"/>
    <w:rsid w:val="007D5E15"/>
    <w:rsid w:val="007E0BF9"/>
    <w:rsid w:val="007E0D84"/>
    <w:rsid w:val="007E0DEA"/>
    <w:rsid w:val="007E2862"/>
    <w:rsid w:val="007E3657"/>
    <w:rsid w:val="007E433B"/>
    <w:rsid w:val="007E4BD4"/>
    <w:rsid w:val="007E57FE"/>
    <w:rsid w:val="007F0B02"/>
    <w:rsid w:val="007F0B46"/>
    <w:rsid w:val="007F18E7"/>
    <w:rsid w:val="007F1C3D"/>
    <w:rsid w:val="007F1ED1"/>
    <w:rsid w:val="007F2C80"/>
    <w:rsid w:val="007F328F"/>
    <w:rsid w:val="007F45C2"/>
    <w:rsid w:val="007F4CD1"/>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6F6C"/>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0CFC"/>
    <w:rsid w:val="008B32EA"/>
    <w:rsid w:val="008B389F"/>
    <w:rsid w:val="008B4EBF"/>
    <w:rsid w:val="008B5A5A"/>
    <w:rsid w:val="008C03B1"/>
    <w:rsid w:val="008C134C"/>
    <w:rsid w:val="008C189C"/>
    <w:rsid w:val="008C333F"/>
    <w:rsid w:val="008C3861"/>
    <w:rsid w:val="008C61E9"/>
    <w:rsid w:val="008C7D85"/>
    <w:rsid w:val="008D0003"/>
    <w:rsid w:val="008D0E22"/>
    <w:rsid w:val="008D3699"/>
    <w:rsid w:val="008D37B9"/>
    <w:rsid w:val="008D48DD"/>
    <w:rsid w:val="008D62F8"/>
    <w:rsid w:val="008D74B3"/>
    <w:rsid w:val="008E0021"/>
    <w:rsid w:val="008E0C9C"/>
    <w:rsid w:val="008E2B67"/>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384D"/>
    <w:rsid w:val="00914C1C"/>
    <w:rsid w:val="0091503F"/>
    <w:rsid w:val="00916150"/>
    <w:rsid w:val="00916A28"/>
    <w:rsid w:val="00916E69"/>
    <w:rsid w:val="00917A0F"/>
    <w:rsid w:val="0092137B"/>
    <w:rsid w:val="009213B4"/>
    <w:rsid w:val="009213FB"/>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46E07"/>
    <w:rsid w:val="0094701B"/>
    <w:rsid w:val="00952125"/>
    <w:rsid w:val="00952188"/>
    <w:rsid w:val="00952191"/>
    <w:rsid w:val="00956146"/>
    <w:rsid w:val="00956676"/>
    <w:rsid w:val="009568AD"/>
    <w:rsid w:val="009570D5"/>
    <w:rsid w:val="00957860"/>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5DAC"/>
    <w:rsid w:val="00986BCC"/>
    <w:rsid w:val="009916FD"/>
    <w:rsid w:val="00991FDC"/>
    <w:rsid w:val="00993C94"/>
    <w:rsid w:val="00993F11"/>
    <w:rsid w:val="00994010"/>
    <w:rsid w:val="009944D7"/>
    <w:rsid w:val="009949CC"/>
    <w:rsid w:val="00994CD7"/>
    <w:rsid w:val="00995DA9"/>
    <w:rsid w:val="009975D1"/>
    <w:rsid w:val="00997AAC"/>
    <w:rsid w:val="009A3B15"/>
    <w:rsid w:val="009A53F4"/>
    <w:rsid w:val="009A579A"/>
    <w:rsid w:val="009A5C57"/>
    <w:rsid w:val="009A635A"/>
    <w:rsid w:val="009A6443"/>
    <w:rsid w:val="009A70BE"/>
    <w:rsid w:val="009B06DC"/>
    <w:rsid w:val="009B1DDA"/>
    <w:rsid w:val="009B301E"/>
    <w:rsid w:val="009B33E2"/>
    <w:rsid w:val="009B3F9D"/>
    <w:rsid w:val="009B44EE"/>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4D18"/>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4C35"/>
    <w:rsid w:val="00A46C91"/>
    <w:rsid w:val="00A4734B"/>
    <w:rsid w:val="00A47DE6"/>
    <w:rsid w:val="00A505C4"/>
    <w:rsid w:val="00A55568"/>
    <w:rsid w:val="00A56C82"/>
    <w:rsid w:val="00A57A72"/>
    <w:rsid w:val="00A61925"/>
    <w:rsid w:val="00A624A4"/>
    <w:rsid w:val="00A6340A"/>
    <w:rsid w:val="00A65CC5"/>
    <w:rsid w:val="00A65D69"/>
    <w:rsid w:val="00A66652"/>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4AAA"/>
    <w:rsid w:val="00AD6AFA"/>
    <w:rsid w:val="00AD7A25"/>
    <w:rsid w:val="00AE3811"/>
    <w:rsid w:val="00AE4D48"/>
    <w:rsid w:val="00AE5BF9"/>
    <w:rsid w:val="00AE6624"/>
    <w:rsid w:val="00AE7421"/>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3C38"/>
    <w:rsid w:val="00B04442"/>
    <w:rsid w:val="00B047E8"/>
    <w:rsid w:val="00B059C9"/>
    <w:rsid w:val="00B06393"/>
    <w:rsid w:val="00B06586"/>
    <w:rsid w:val="00B06FDA"/>
    <w:rsid w:val="00B07816"/>
    <w:rsid w:val="00B1035E"/>
    <w:rsid w:val="00B1045B"/>
    <w:rsid w:val="00B10E8C"/>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2"/>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5BC"/>
    <w:rsid w:val="00B62E34"/>
    <w:rsid w:val="00B63022"/>
    <w:rsid w:val="00B630D3"/>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3B6"/>
    <w:rsid w:val="00B82E6D"/>
    <w:rsid w:val="00B83034"/>
    <w:rsid w:val="00B831F2"/>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198"/>
    <w:rsid w:val="00BE4341"/>
    <w:rsid w:val="00BE4BAC"/>
    <w:rsid w:val="00BE74FC"/>
    <w:rsid w:val="00BF0003"/>
    <w:rsid w:val="00BF01F3"/>
    <w:rsid w:val="00BF0C32"/>
    <w:rsid w:val="00BF139C"/>
    <w:rsid w:val="00BF203C"/>
    <w:rsid w:val="00BF2D86"/>
    <w:rsid w:val="00BF39AA"/>
    <w:rsid w:val="00BF6F8A"/>
    <w:rsid w:val="00BF7468"/>
    <w:rsid w:val="00BF7BB0"/>
    <w:rsid w:val="00C007CD"/>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426"/>
    <w:rsid w:val="00C22601"/>
    <w:rsid w:val="00C23082"/>
    <w:rsid w:val="00C236C8"/>
    <w:rsid w:val="00C24A56"/>
    <w:rsid w:val="00C262BC"/>
    <w:rsid w:val="00C3088A"/>
    <w:rsid w:val="00C3176E"/>
    <w:rsid w:val="00C34411"/>
    <w:rsid w:val="00C35DBE"/>
    <w:rsid w:val="00C360D5"/>
    <w:rsid w:val="00C36DB9"/>
    <w:rsid w:val="00C37001"/>
    <w:rsid w:val="00C41403"/>
    <w:rsid w:val="00C417F2"/>
    <w:rsid w:val="00C41A53"/>
    <w:rsid w:val="00C41B65"/>
    <w:rsid w:val="00C43841"/>
    <w:rsid w:val="00C43C78"/>
    <w:rsid w:val="00C43E49"/>
    <w:rsid w:val="00C45F04"/>
    <w:rsid w:val="00C46ACA"/>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2D40"/>
    <w:rsid w:val="00C733CB"/>
    <w:rsid w:val="00C74430"/>
    <w:rsid w:val="00C747C6"/>
    <w:rsid w:val="00C74DD4"/>
    <w:rsid w:val="00C74E01"/>
    <w:rsid w:val="00C74E48"/>
    <w:rsid w:val="00C7615A"/>
    <w:rsid w:val="00C76837"/>
    <w:rsid w:val="00C803FD"/>
    <w:rsid w:val="00C82AC3"/>
    <w:rsid w:val="00C83940"/>
    <w:rsid w:val="00C843E8"/>
    <w:rsid w:val="00C9087B"/>
    <w:rsid w:val="00C909C8"/>
    <w:rsid w:val="00C91D85"/>
    <w:rsid w:val="00C922AB"/>
    <w:rsid w:val="00C94936"/>
    <w:rsid w:val="00CA02D1"/>
    <w:rsid w:val="00CA0C30"/>
    <w:rsid w:val="00CA1334"/>
    <w:rsid w:val="00CA13F8"/>
    <w:rsid w:val="00CA3BF5"/>
    <w:rsid w:val="00CA4252"/>
    <w:rsid w:val="00CA5320"/>
    <w:rsid w:val="00CA7564"/>
    <w:rsid w:val="00CA7BCF"/>
    <w:rsid w:val="00CB129C"/>
    <w:rsid w:val="00CB40EC"/>
    <w:rsid w:val="00CB47B5"/>
    <w:rsid w:val="00CB510A"/>
    <w:rsid w:val="00CB531A"/>
    <w:rsid w:val="00CB7522"/>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5CC3"/>
    <w:rsid w:val="00D06300"/>
    <w:rsid w:val="00D07193"/>
    <w:rsid w:val="00D077F4"/>
    <w:rsid w:val="00D1002C"/>
    <w:rsid w:val="00D10316"/>
    <w:rsid w:val="00D11727"/>
    <w:rsid w:val="00D118F2"/>
    <w:rsid w:val="00D12213"/>
    <w:rsid w:val="00D12F09"/>
    <w:rsid w:val="00D14163"/>
    <w:rsid w:val="00D14583"/>
    <w:rsid w:val="00D16F92"/>
    <w:rsid w:val="00D17DC8"/>
    <w:rsid w:val="00D20D5E"/>
    <w:rsid w:val="00D20F6B"/>
    <w:rsid w:val="00D21854"/>
    <w:rsid w:val="00D21FEE"/>
    <w:rsid w:val="00D227FA"/>
    <w:rsid w:val="00D2284F"/>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47742"/>
    <w:rsid w:val="00D50B23"/>
    <w:rsid w:val="00D50CB9"/>
    <w:rsid w:val="00D57785"/>
    <w:rsid w:val="00D605E0"/>
    <w:rsid w:val="00D6255C"/>
    <w:rsid w:val="00D629B1"/>
    <w:rsid w:val="00D6325F"/>
    <w:rsid w:val="00D63364"/>
    <w:rsid w:val="00D63CD9"/>
    <w:rsid w:val="00D63CDD"/>
    <w:rsid w:val="00D64F69"/>
    <w:rsid w:val="00D65EBB"/>
    <w:rsid w:val="00D67069"/>
    <w:rsid w:val="00D672DA"/>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96BA0"/>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0B66"/>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396"/>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C16"/>
    <w:rsid w:val="00E36218"/>
    <w:rsid w:val="00E37E60"/>
    <w:rsid w:val="00E37EC1"/>
    <w:rsid w:val="00E405F0"/>
    <w:rsid w:val="00E41084"/>
    <w:rsid w:val="00E41950"/>
    <w:rsid w:val="00E44661"/>
    <w:rsid w:val="00E454BA"/>
    <w:rsid w:val="00E455E5"/>
    <w:rsid w:val="00E46FAC"/>
    <w:rsid w:val="00E47283"/>
    <w:rsid w:val="00E47656"/>
    <w:rsid w:val="00E536EE"/>
    <w:rsid w:val="00E539C9"/>
    <w:rsid w:val="00E572A2"/>
    <w:rsid w:val="00E60189"/>
    <w:rsid w:val="00E60CBC"/>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A52"/>
    <w:rsid w:val="00E722C9"/>
    <w:rsid w:val="00E72D62"/>
    <w:rsid w:val="00E74592"/>
    <w:rsid w:val="00E75218"/>
    <w:rsid w:val="00E77CF0"/>
    <w:rsid w:val="00E81354"/>
    <w:rsid w:val="00E823EF"/>
    <w:rsid w:val="00E842C5"/>
    <w:rsid w:val="00E84B02"/>
    <w:rsid w:val="00E92F3C"/>
    <w:rsid w:val="00E93C62"/>
    <w:rsid w:val="00E94FBB"/>
    <w:rsid w:val="00E966FC"/>
    <w:rsid w:val="00E9791D"/>
    <w:rsid w:val="00EA22A9"/>
    <w:rsid w:val="00EA40F6"/>
    <w:rsid w:val="00EA46C2"/>
    <w:rsid w:val="00EA71DD"/>
    <w:rsid w:val="00EB23AC"/>
    <w:rsid w:val="00EB27D8"/>
    <w:rsid w:val="00EB3FB3"/>
    <w:rsid w:val="00EB411B"/>
    <w:rsid w:val="00EB4BB0"/>
    <w:rsid w:val="00EB630C"/>
    <w:rsid w:val="00EB67A8"/>
    <w:rsid w:val="00EB744C"/>
    <w:rsid w:val="00EC372B"/>
    <w:rsid w:val="00EC4CE7"/>
    <w:rsid w:val="00EC4E83"/>
    <w:rsid w:val="00EC7BFA"/>
    <w:rsid w:val="00ED01BF"/>
    <w:rsid w:val="00ED0D68"/>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58EC"/>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386"/>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4ACD"/>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1A4C"/>
    <w:rsid w:val="00F728C7"/>
    <w:rsid w:val="00F769EC"/>
    <w:rsid w:val="00F77634"/>
    <w:rsid w:val="00F77B01"/>
    <w:rsid w:val="00F77BC2"/>
    <w:rsid w:val="00F80479"/>
    <w:rsid w:val="00F825EE"/>
    <w:rsid w:val="00F826B4"/>
    <w:rsid w:val="00F82704"/>
    <w:rsid w:val="00F83E2F"/>
    <w:rsid w:val="00F84D25"/>
    <w:rsid w:val="00F84E0B"/>
    <w:rsid w:val="00F85407"/>
    <w:rsid w:val="00F857DF"/>
    <w:rsid w:val="00F8598C"/>
    <w:rsid w:val="00F863C7"/>
    <w:rsid w:val="00F86A5D"/>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28E3"/>
    <w:rsid w:val="00FA3E87"/>
    <w:rsid w:val="00FA53DB"/>
    <w:rsid w:val="00FA5D62"/>
    <w:rsid w:val="00FB3BAB"/>
    <w:rsid w:val="00FB6B7A"/>
    <w:rsid w:val="00FC03CE"/>
    <w:rsid w:val="00FC1829"/>
    <w:rsid w:val="00FC2237"/>
    <w:rsid w:val="00FC4134"/>
    <w:rsid w:val="00FC75A6"/>
    <w:rsid w:val="00FC7923"/>
    <w:rsid w:val="00FC7CFA"/>
    <w:rsid w:val="00FD0126"/>
    <w:rsid w:val="00FD038E"/>
    <w:rsid w:val="00FD0DE4"/>
    <w:rsid w:val="00FD1BE7"/>
    <w:rsid w:val="00FD2891"/>
    <w:rsid w:val="00FD28B5"/>
    <w:rsid w:val="00FD55D3"/>
    <w:rsid w:val="00FD6BA4"/>
    <w:rsid w:val="00FD75CB"/>
    <w:rsid w:val="00FD7B3A"/>
    <w:rsid w:val="00FD7CC0"/>
    <w:rsid w:val="00FE2FA8"/>
    <w:rsid w:val="00FE2FB9"/>
    <w:rsid w:val="00FE3162"/>
    <w:rsid w:val="00FE40A0"/>
    <w:rsid w:val="00FE4A5A"/>
    <w:rsid w:val="00FF0E11"/>
    <w:rsid w:val="00FF1EF9"/>
    <w:rsid w:val="00FF4419"/>
    <w:rsid w:val="00FF5F3F"/>
    <w:rsid w:val="00FF693D"/>
    <w:rsid w:val="00FF6B3F"/>
    <w:rsid w:val="00FF790B"/>
    <w:rsid w:val="00FF7BB4"/>
    <w:rsid w:val="0114B11C"/>
    <w:rsid w:val="01400022"/>
    <w:rsid w:val="02B8FE0F"/>
    <w:rsid w:val="03CD78AE"/>
    <w:rsid w:val="0456D419"/>
    <w:rsid w:val="04B5A302"/>
    <w:rsid w:val="05474FB5"/>
    <w:rsid w:val="0B4FEEB3"/>
    <w:rsid w:val="101891C2"/>
    <w:rsid w:val="11DF6103"/>
    <w:rsid w:val="11ED06A0"/>
    <w:rsid w:val="12A6CA00"/>
    <w:rsid w:val="13B45B34"/>
    <w:rsid w:val="13E04ED8"/>
    <w:rsid w:val="1490EED7"/>
    <w:rsid w:val="15CD302E"/>
    <w:rsid w:val="15D6FD66"/>
    <w:rsid w:val="1987ADC9"/>
    <w:rsid w:val="1A4E9974"/>
    <w:rsid w:val="1ABE9B70"/>
    <w:rsid w:val="1EB2614B"/>
    <w:rsid w:val="21799751"/>
    <w:rsid w:val="21D502E4"/>
    <w:rsid w:val="25FDCC2F"/>
    <w:rsid w:val="2696C90F"/>
    <w:rsid w:val="2828B37F"/>
    <w:rsid w:val="282A8373"/>
    <w:rsid w:val="28A3C3D8"/>
    <w:rsid w:val="29A0EA63"/>
    <w:rsid w:val="29EDFA1A"/>
    <w:rsid w:val="2A10CA49"/>
    <w:rsid w:val="2B79EC00"/>
    <w:rsid w:val="2BF07B89"/>
    <w:rsid w:val="2D14321D"/>
    <w:rsid w:val="2DCB4461"/>
    <w:rsid w:val="2E32862C"/>
    <w:rsid w:val="2EE44F36"/>
    <w:rsid w:val="31DDE32A"/>
    <w:rsid w:val="3238DB6F"/>
    <w:rsid w:val="32F1D26D"/>
    <w:rsid w:val="3395841B"/>
    <w:rsid w:val="343D2981"/>
    <w:rsid w:val="34D77906"/>
    <w:rsid w:val="34E9B7FB"/>
    <w:rsid w:val="35844471"/>
    <w:rsid w:val="37153637"/>
    <w:rsid w:val="37FEDE10"/>
    <w:rsid w:val="3AF3E848"/>
    <w:rsid w:val="3D30EE8E"/>
    <w:rsid w:val="3EA41AF2"/>
    <w:rsid w:val="3F62D749"/>
    <w:rsid w:val="4311FA1A"/>
    <w:rsid w:val="43A922FD"/>
    <w:rsid w:val="44356894"/>
    <w:rsid w:val="474BE77B"/>
    <w:rsid w:val="479E6387"/>
    <w:rsid w:val="48621C29"/>
    <w:rsid w:val="4F1C476A"/>
    <w:rsid w:val="5183EE77"/>
    <w:rsid w:val="53437AED"/>
    <w:rsid w:val="55AC6B75"/>
    <w:rsid w:val="5701E530"/>
    <w:rsid w:val="5802D4B3"/>
    <w:rsid w:val="5996B5AA"/>
    <w:rsid w:val="5A4B0509"/>
    <w:rsid w:val="5B9E890E"/>
    <w:rsid w:val="5D84EA9C"/>
    <w:rsid w:val="60345ED0"/>
    <w:rsid w:val="61B398E0"/>
    <w:rsid w:val="641C95E2"/>
    <w:rsid w:val="6429365E"/>
    <w:rsid w:val="648AB73C"/>
    <w:rsid w:val="64CD0C0B"/>
    <w:rsid w:val="670610E6"/>
    <w:rsid w:val="69288C1C"/>
    <w:rsid w:val="6BB64988"/>
    <w:rsid w:val="7141197D"/>
    <w:rsid w:val="71B756C0"/>
    <w:rsid w:val="74A9C9A2"/>
    <w:rsid w:val="74BE3148"/>
    <w:rsid w:val="7A6F77F8"/>
    <w:rsid w:val="7B57354D"/>
    <w:rsid w:val="7C009EF7"/>
    <w:rsid w:val="7DA9DFB7"/>
    <w:rsid w:val="7E83DA2D"/>
    <w:rsid w:val="7EA56A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6775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f9f027f9326b48b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5925-7FEA-4648-8205-7F0634CD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04F120ED-7515-4205-A911-F264574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4</cp:revision>
  <cp:lastPrinted>2019-12-12T13:16:00Z</cp:lastPrinted>
  <dcterms:created xsi:type="dcterms:W3CDTF">2021-10-06T19:59:00Z</dcterms:created>
  <dcterms:modified xsi:type="dcterms:W3CDTF">2022-03-02T15:39:00Z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