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14D17" w14:textId="77777777" w:rsidR="002C4D52" w:rsidRPr="002C4D52" w:rsidRDefault="002C4D52" w:rsidP="002C4D5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2C4D5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D7615E" w14:textId="77777777" w:rsidR="002C4D52" w:rsidRPr="002C4D52" w:rsidRDefault="002C4D52" w:rsidP="002C4D52">
      <w:pPr>
        <w:overflowPunct/>
        <w:autoSpaceDE/>
        <w:autoSpaceDN/>
        <w:adjustRightInd/>
        <w:jc w:val="both"/>
        <w:textAlignment w:val="auto"/>
        <w:rPr>
          <w:rFonts w:ascii="Arial" w:hAnsi="Arial" w:cs="Arial"/>
          <w:lang w:val="es-419"/>
        </w:rPr>
      </w:pPr>
    </w:p>
    <w:p w14:paraId="50BF3049" w14:textId="5414BFB0" w:rsidR="002C4D52" w:rsidRPr="002C4D52" w:rsidRDefault="002E7888" w:rsidP="002C4D52">
      <w:pPr>
        <w:overflowPunct/>
        <w:autoSpaceDE/>
        <w:autoSpaceDN/>
        <w:adjustRightInd/>
        <w:jc w:val="both"/>
        <w:textAlignment w:val="auto"/>
        <w:rPr>
          <w:rFonts w:ascii="Arial" w:hAnsi="Arial" w:cs="Arial"/>
          <w:b/>
          <w:bCs/>
          <w:iCs/>
          <w:lang w:val="es-419" w:eastAsia="fr-FR"/>
        </w:rPr>
      </w:pPr>
      <w:r w:rsidRPr="002C4D52">
        <w:rPr>
          <w:rFonts w:ascii="Arial" w:hAnsi="Arial" w:cs="Arial"/>
          <w:b/>
          <w:bCs/>
          <w:iCs/>
          <w:u w:val="single"/>
          <w:lang w:val="es-419" w:eastAsia="fr-FR"/>
        </w:rPr>
        <w:t>TEMAS:</w:t>
      </w:r>
      <w:r w:rsidRPr="002C4D52">
        <w:rPr>
          <w:rFonts w:ascii="Arial" w:hAnsi="Arial" w:cs="Arial"/>
          <w:b/>
          <w:bCs/>
          <w:iCs/>
          <w:lang w:val="es-419" w:eastAsia="fr-FR"/>
        </w:rPr>
        <w:tab/>
      </w:r>
      <w:r>
        <w:rPr>
          <w:rFonts w:ascii="Arial" w:hAnsi="Arial" w:cs="Arial"/>
          <w:b/>
          <w:bCs/>
          <w:iCs/>
          <w:lang w:val="es-419" w:eastAsia="fr-FR"/>
        </w:rPr>
        <w:t>SEGURIDAD SOCIAL / CORRECCIÓN HISTORIA LABORAL / IMPROCEDENCIA DE LA TUTELA / PRINCIPIO DE SUBSIDIARIEDAD / EXCEPCIONES / SUJETOS DE ESPECIAL PROTECCIÓN / TERCERA EDAD / DIFERENCIA CON ADULTOS MAYORES / EXPECTATIVA DE VIDA.</w:t>
      </w:r>
    </w:p>
    <w:p w14:paraId="51AC31E4" w14:textId="77777777" w:rsidR="002C4D52" w:rsidRPr="002C4D52" w:rsidRDefault="002C4D52" w:rsidP="002C4D52">
      <w:pPr>
        <w:overflowPunct/>
        <w:autoSpaceDE/>
        <w:autoSpaceDN/>
        <w:adjustRightInd/>
        <w:jc w:val="both"/>
        <w:textAlignment w:val="auto"/>
        <w:rPr>
          <w:rFonts w:ascii="Arial" w:hAnsi="Arial" w:cs="Arial"/>
          <w:lang w:val="es-419"/>
        </w:rPr>
      </w:pPr>
    </w:p>
    <w:p w14:paraId="5602DBB5" w14:textId="49D3FDB1" w:rsidR="002C4D52" w:rsidRPr="002C4D52" w:rsidRDefault="00DD688C" w:rsidP="002C4D5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D688C">
        <w:rPr>
          <w:rFonts w:ascii="Arial" w:hAnsi="Arial" w:cs="Arial"/>
          <w:lang w:val="es-419"/>
        </w:rPr>
        <w:t>resta verificar la posible conculcación a los derechos al debido proceso, la seguridad social y el mínimo vital, presuntamente conculcados por la definitiva negativa de Colpensiones, de corregir la historia laboral de la accionante</w:t>
      </w:r>
      <w:r>
        <w:rPr>
          <w:rFonts w:ascii="Arial" w:hAnsi="Arial" w:cs="Arial"/>
          <w:lang w:val="es-419"/>
        </w:rPr>
        <w:t>. (…)</w:t>
      </w:r>
    </w:p>
    <w:p w14:paraId="46B38D77" w14:textId="77777777" w:rsidR="002C4D52" w:rsidRPr="002C4D52" w:rsidRDefault="002C4D52" w:rsidP="002C4D52">
      <w:pPr>
        <w:overflowPunct/>
        <w:autoSpaceDE/>
        <w:autoSpaceDN/>
        <w:adjustRightInd/>
        <w:jc w:val="both"/>
        <w:textAlignment w:val="auto"/>
        <w:rPr>
          <w:rFonts w:ascii="Arial" w:hAnsi="Arial" w:cs="Arial"/>
          <w:lang w:val="es-419"/>
        </w:rPr>
      </w:pPr>
    </w:p>
    <w:p w14:paraId="7146D87B" w14:textId="098F83E2" w:rsidR="002C4D52" w:rsidRPr="002C4D52" w:rsidRDefault="00DD688C" w:rsidP="002C4D5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D688C">
        <w:rPr>
          <w:rFonts w:ascii="Arial" w:hAnsi="Arial" w:cs="Arial"/>
          <w:lang w:val="es-419"/>
        </w:rPr>
        <w:t>al llegar a la subsidiaridad, rápido se advierte que la demanda carece de tal presupuesto, toda vez que la tutela no es la acción para lograr la corrección de la historia laboral de una persona o para obtener una pensión de vejez. Y aunque es cierto que excepcionalmente podría acudirse a ella, antes tendría que demostrarse un perjuicio irremediable, lo cual no ocurre en el de marras; o tendría que acreditarse la calidad de persona de especial protección constitucional del beneficiario, y si bien la accionante alude a su edad, ello es insuficiente para encasillarla como tal, si se tiene en cu</w:t>
      </w:r>
      <w:r>
        <w:rPr>
          <w:rFonts w:ascii="Arial" w:hAnsi="Arial" w:cs="Arial"/>
          <w:lang w:val="es-419"/>
        </w:rPr>
        <w:t>e</w:t>
      </w:r>
      <w:r w:rsidRPr="00DD688C">
        <w:rPr>
          <w:rFonts w:ascii="Arial" w:hAnsi="Arial" w:cs="Arial"/>
          <w:lang w:val="es-419"/>
        </w:rPr>
        <w:t>nta que en la actualidad cuenta con 58 años</w:t>
      </w:r>
      <w:r>
        <w:rPr>
          <w:rFonts w:ascii="Arial" w:hAnsi="Arial" w:cs="Arial"/>
          <w:lang w:val="es-419"/>
        </w:rPr>
        <w:t>…</w:t>
      </w:r>
    </w:p>
    <w:p w14:paraId="45EBE71C" w14:textId="77777777" w:rsidR="002C4D52" w:rsidRPr="002C4D52" w:rsidRDefault="002C4D52" w:rsidP="002C4D52">
      <w:pPr>
        <w:overflowPunct/>
        <w:autoSpaceDE/>
        <w:autoSpaceDN/>
        <w:adjustRightInd/>
        <w:jc w:val="both"/>
        <w:textAlignment w:val="auto"/>
        <w:rPr>
          <w:rFonts w:ascii="Arial" w:hAnsi="Arial" w:cs="Arial"/>
          <w:lang w:val="es-419"/>
        </w:rPr>
      </w:pPr>
    </w:p>
    <w:p w14:paraId="7BE8CF69" w14:textId="4E4B56DC" w:rsidR="00DD74A5" w:rsidRPr="00DD74A5" w:rsidRDefault="00DD74A5" w:rsidP="00DD74A5">
      <w:pPr>
        <w:overflowPunct/>
        <w:autoSpaceDE/>
        <w:autoSpaceDN/>
        <w:adjustRightInd/>
        <w:jc w:val="both"/>
        <w:textAlignment w:val="auto"/>
        <w:rPr>
          <w:rFonts w:ascii="Arial" w:hAnsi="Arial" w:cs="Arial"/>
          <w:lang w:val="es-419"/>
        </w:rPr>
      </w:pPr>
      <w:r w:rsidRPr="00DD74A5">
        <w:rPr>
          <w:rFonts w:ascii="Arial" w:hAnsi="Arial" w:cs="Arial"/>
          <w:lang w:val="es-419"/>
        </w:rPr>
        <w:t>Para reafirmar lo dicho, basta leer lo recientemente explicado por la Corte Constitucional en un asunto en el que también se solicitaba la corrección de historia laboral:</w:t>
      </w:r>
    </w:p>
    <w:p w14:paraId="2D69E981" w14:textId="77777777" w:rsidR="00DD74A5" w:rsidRPr="00DD74A5" w:rsidRDefault="00DD74A5" w:rsidP="00DD74A5">
      <w:pPr>
        <w:overflowPunct/>
        <w:autoSpaceDE/>
        <w:autoSpaceDN/>
        <w:adjustRightInd/>
        <w:jc w:val="both"/>
        <w:textAlignment w:val="auto"/>
        <w:rPr>
          <w:rFonts w:ascii="Arial" w:hAnsi="Arial" w:cs="Arial"/>
          <w:lang w:val="es-419"/>
        </w:rPr>
      </w:pPr>
    </w:p>
    <w:p w14:paraId="060E03E7" w14:textId="7007D1FC" w:rsidR="002C4D52" w:rsidRPr="002C4D52" w:rsidRDefault="00DD74A5" w:rsidP="00DD74A5">
      <w:pPr>
        <w:overflowPunct/>
        <w:autoSpaceDE/>
        <w:autoSpaceDN/>
        <w:adjustRightInd/>
        <w:jc w:val="both"/>
        <w:textAlignment w:val="auto"/>
        <w:rPr>
          <w:rFonts w:ascii="Arial" w:hAnsi="Arial" w:cs="Arial"/>
          <w:lang w:val="es-419"/>
        </w:rPr>
      </w:pPr>
      <w:r>
        <w:rPr>
          <w:rFonts w:ascii="Arial" w:hAnsi="Arial" w:cs="Arial"/>
          <w:lang w:val="es-419"/>
        </w:rPr>
        <w:t>“</w:t>
      </w:r>
      <w:r w:rsidRPr="00DD74A5">
        <w:rPr>
          <w:rFonts w:ascii="Arial" w:hAnsi="Arial" w:cs="Arial"/>
          <w:lang w:val="es-419"/>
        </w:rPr>
        <w:t>La solicitud de tutela no satisface el requisito de subsidiariedad. Para la Sala Quinta de Revisión de Tutelas, el accionante cuenta con otro medio de defensa judicial idóneo y eficaz para la defensa de sus derechos fundamentales</w:t>
      </w:r>
      <w:r>
        <w:rPr>
          <w:rFonts w:ascii="Arial" w:hAnsi="Arial" w:cs="Arial"/>
          <w:lang w:val="es-419"/>
        </w:rPr>
        <w:t>…</w:t>
      </w:r>
    </w:p>
    <w:p w14:paraId="62B86984" w14:textId="770FA49C" w:rsidR="002C4D52" w:rsidRDefault="002C4D52" w:rsidP="002C4D52">
      <w:pPr>
        <w:overflowPunct/>
        <w:autoSpaceDE/>
        <w:autoSpaceDN/>
        <w:adjustRightInd/>
        <w:jc w:val="both"/>
        <w:textAlignment w:val="auto"/>
        <w:rPr>
          <w:rFonts w:ascii="Arial" w:hAnsi="Arial" w:cs="Arial"/>
        </w:rPr>
      </w:pPr>
    </w:p>
    <w:p w14:paraId="225455EA" w14:textId="77777777" w:rsidR="00DD74A5" w:rsidRPr="00DD74A5" w:rsidRDefault="00DD74A5" w:rsidP="00DD74A5">
      <w:pPr>
        <w:overflowPunct/>
        <w:autoSpaceDE/>
        <w:autoSpaceDN/>
        <w:adjustRightInd/>
        <w:jc w:val="both"/>
        <w:textAlignment w:val="auto"/>
        <w:rPr>
          <w:rFonts w:ascii="Arial" w:hAnsi="Arial" w:cs="Arial"/>
        </w:rPr>
      </w:pPr>
      <w:r w:rsidRPr="00DD74A5">
        <w:rPr>
          <w:rFonts w:ascii="Arial" w:hAnsi="Arial" w:cs="Arial"/>
        </w:rPr>
        <w:t>Y en ese fallo se aclaró, respecto de la edad, que:</w:t>
      </w:r>
    </w:p>
    <w:p w14:paraId="1870A915" w14:textId="77777777" w:rsidR="00DD74A5" w:rsidRPr="00DD74A5" w:rsidRDefault="00DD74A5" w:rsidP="00DD74A5">
      <w:pPr>
        <w:overflowPunct/>
        <w:autoSpaceDE/>
        <w:autoSpaceDN/>
        <w:adjustRightInd/>
        <w:jc w:val="both"/>
        <w:textAlignment w:val="auto"/>
        <w:rPr>
          <w:rFonts w:ascii="Arial" w:hAnsi="Arial" w:cs="Arial"/>
        </w:rPr>
      </w:pPr>
    </w:p>
    <w:p w14:paraId="2E2ADC73" w14:textId="119BFB5E" w:rsidR="00DD74A5" w:rsidRDefault="00DD74A5" w:rsidP="00DD74A5">
      <w:pPr>
        <w:overflowPunct/>
        <w:autoSpaceDE/>
        <w:autoSpaceDN/>
        <w:adjustRightInd/>
        <w:jc w:val="both"/>
        <w:textAlignment w:val="auto"/>
        <w:rPr>
          <w:rFonts w:ascii="Arial" w:hAnsi="Arial" w:cs="Arial"/>
        </w:rPr>
      </w:pPr>
      <w:r>
        <w:rPr>
          <w:rFonts w:ascii="Arial" w:hAnsi="Arial" w:cs="Arial"/>
        </w:rPr>
        <w:t>“</w:t>
      </w:r>
      <w:r w:rsidRPr="00DD74A5">
        <w:rPr>
          <w:rFonts w:ascii="Arial" w:hAnsi="Arial" w:cs="Arial"/>
        </w:rPr>
        <w:t>Por esta razón, la Corte ha aplicado la tesis de vida probable. Esta reconoce la distinción entre “adultos mayores y los individuos de la tercera edad”. En esta última categoría se encuentran las personas que han “superado la esperanza de vida” certificada por el DANE, que, para el periodo “2015-2020”, es de “76 años” sin distinguir entre hombres y mujeres</w:t>
      </w:r>
      <w:r>
        <w:rPr>
          <w:rFonts w:ascii="Arial" w:hAnsi="Arial" w:cs="Arial"/>
        </w:rPr>
        <w:t>…”</w:t>
      </w:r>
    </w:p>
    <w:p w14:paraId="71D03843" w14:textId="77777777" w:rsidR="00DD74A5" w:rsidRPr="002C4D52" w:rsidRDefault="00DD74A5" w:rsidP="002C4D52">
      <w:pPr>
        <w:overflowPunct/>
        <w:autoSpaceDE/>
        <w:autoSpaceDN/>
        <w:adjustRightInd/>
        <w:jc w:val="both"/>
        <w:textAlignment w:val="auto"/>
        <w:rPr>
          <w:rFonts w:ascii="Arial" w:hAnsi="Arial" w:cs="Arial"/>
        </w:rPr>
      </w:pPr>
    </w:p>
    <w:p w14:paraId="57B4DA6C" w14:textId="77777777" w:rsidR="002C4D52" w:rsidRPr="002C4D52" w:rsidRDefault="002C4D52" w:rsidP="002C4D52">
      <w:pPr>
        <w:overflowPunct/>
        <w:autoSpaceDE/>
        <w:autoSpaceDN/>
        <w:adjustRightInd/>
        <w:jc w:val="both"/>
        <w:textAlignment w:val="auto"/>
        <w:rPr>
          <w:rFonts w:ascii="Arial" w:hAnsi="Arial" w:cs="Arial"/>
        </w:rPr>
      </w:pPr>
    </w:p>
    <w:p w14:paraId="502C4989" w14:textId="77777777" w:rsidR="002C4D52" w:rsidRPr="002C4D52" w:rsidRDefault="002C4D52" w:rsidP="002C4D52">
      <w:pPr>
        <w:overflowPunct/>
        <w:autoSpaceDE/>
        <w:autoSpaceDN/>
        <w:adjustRightInd/>
        <w:jc w:val="both"/>
        <w:textAlignment w:val="auto"/>
        <w:rPr>
          <w:rFonts w:ascii="Arial" w:hAnsi="Arial" w:cs="Arial"/>
        </w:rPr>
      </w:pPr>
    </w:p>
    <w:bookmarkEnd w:id="0"/>
    <w:p w14:paraId="09B512D6" w14:textId="55EB7DD5" w:rsidR="0088736F" w:rsidRPr="002C4D52" w:rsidRDefault="0088736F" w:rsidP="002C4D52">
      <w:pPr>
        <w:spacing w:line="276" w:lineRule="auto"/>
        <w:ind w:firstLine="2835"/>
        <w:jc w:val="both"/>
        <w:rPr>
          <w:rFonts w:ascii="Gadugi" w:hAnsi="Gadugi"/>
          <w:b/>
          <w:sz w:val="24"/>
          <w:szCs w:val="24"/>
        </w:rPr>
      </w:pPr>
      <w:r w:rsidRPr="002C4D52">
        <w:rPr>
          <w:rFonts w:ascii="Gadugi" w:hAnsi="Gadugi"/>
          <w:b/>
          <w:sz w:val="24"/>
          <w:szCs w:val="24"/>
        </w:rPr>
        <w:t xml:space="preserve">TRIBUNAL SUPERIOR DEL DISTRITO JUDICIAL </w:t>
      </w:r>
    </w:p>
    <w:p w14:paraId="09B512D7" w14:textId="2655547C" w:rsidR="0088736F" w:rsidRPr="002C4D52" w:rsidRDefault="00BE3634" w:rsidP="002C4D52">
      <w:pPr>
        <w:spacing w:line="276" w:lineRule="auto"/>
        <w:ind w:firstLine="2835"/>
        <w:jc w:val="both"/>
        <w:rPr>
          <w:rFonts w:ascii="Gadugi" w:hAnsi="Gadugi"/>
          <w:b/>
          <w:sz w:val="24"/>
          <w:szCs w:val="24"/>
        </w:rPr>
      </w:pPr>
      <w:r w:rsidRPr="002C4D52">
        <w:rPr>
          <w:rFonts w:ascii="Gadugi" w:hAnsi="Gadugi"/>
          <w:b/>
          <w:sz w:val="24"/>
          <w:szCs w:val="24"/>
        </w:rPr>
        <w:t xml:space="preserve">    </w:t>
      </w:r>
      <w:r w:rsidR="0088736F" w:rsidRPr="002C4D52">
        <w:rPr>
          <w:rFonts w:ascii="Gadugi" w:hAnsi="Gadugi"/>
          <w:b/>
          <w:sz w:val="24"/>
          <w:szCs w:val="24"/>
        </w:rPr>
        <w:t xml:space="preserve">   </w:t>
      </w:r>
      <w:r w:rsidR="00AD14C5" w:rsidRPr="002C4D52">
        <w:rPr>
          <w:rFonts w:ascii="Gadugi" w:hAnsi="Gadugi"/>
          <w:b/>
          <w:sz w:val="24"/>
          <w:szCs w:val="24"/>
        </w:rPr>
        <w:t xml:space="preserve"> </w:t>
      </w:r>
      <w:r w:rsidR="0088736F" w:rsidRPr="002C4D52">
        <w:rPr>
          <w:rFonts w:ascii="Gadugi" w:hAnsi="Gadugi"/>
          <w:b/>
          <w:sz w:val="24"/>
          <w:szCs w:val="24"/>
        </w:rPr>
        <w:t xml:space="preserve"> SALA DE DECISIÓN CIVIL FAMILIA </w:t>
      </w:r>
    </w:p>
    <w:p w14:paraId="09B512D8" w14:textId="77777777" w:rsidR="0088736F" w:rsidRPr="002C4D52" w:rsidRDefault="0088736F" w:rsidP="002C4D52">
      <w:pPr>
        <w:spacing w:line="276" w:lineRule="auto"/>
        <w:ind w:firstLine="2835"/>
        <w:jc w:val="both"/>
        <w:rPr>
          <w:rFonts w:ascii="Gadugi" w:hAnsi="Gadugi"/>
          <w:sz w:val="24"/>
          <w:szCs w:val="24"/>
        </w:rPr>
      </w:pPr>
    </w:p>
    <w:p w14:paraId="09B512D9" w14:textId="77777777" w:rsidR="00F43B04" w:rsidRPr="002C4D52" w:rsidRDefault="00F43B04" w:rsidP="002C4D52">
      <w:pPr>
        <w:spacing w:line="276" w:lineRule="auto"/>
        <w:ind w:firstLine="2835"/>
        <w:jc w:val="both"/>
        <w:rPr>
          <w:rFonts w:ascii="Gadugi" w:hAnsi="Gadugi"/>
          <w:sz w:val="24"/>
          <w:szCs w:val="24"/>
        </w:rPr>
      </w:pPr>
    </w:p>
    <w:p w14:paraId="09B512DA" w14:textId="77777777" w:rsidR="0088736F" w:rsidRPr="002C4D52" w:rsidRDefault="0088736F" w:rsidP="002C4D52">
      <w:pPr>
        <w:spacing w:line="276" w:lineRule="auto"/>
        <w:ind w:firstLine="2835"/>
        <w:jc w:val="both"/>
        <w:rPr>
          <w:rFonts w:ascii="Gadugi" w:hAnsi="Gadugi"/>
          <w:sz w:val="24"/>
          <w:szCs w:val="24"/>
        </w:rPr>
      </w:pPr>
      <w:r w:rsidRPr="002C4D52">
        <w:rPr>
          <w:rFonts w:ascii="Gadugi" w:hAnsi="Gadugi"/>
          <w:sz w:val="24"/>
          <w:szCs w:val="24"/>
        </w:rPr>
        <w:t>Magistrado: Jaime Alberto Saraza Naranjo</w:t>
      </w:r>
    </w:p>
    <w:p w14:paraId="09B512DB" w14:textId="7960B407" w:rsidR="00BA094B" w:rsidRPr="002C4D52" w:rsidRDefault="00D755B8" w:rsidP="002C4D52">
      <w:pPr>
        <w:spacing w:line="276" w:lineRule="auto"/>
        <w:ind w:firstLine="2835"/>
        <w:jc w:val="both"/>
        <w:rPr>
          <w:rFonts w:ascii="Gadugi" w:hAnsi="Gadugi"/>
          <w:sz w:val="24"/>
          <w:szCs w:val="24"/>
        </w:rPr>
      </w:pPr>
      <w:r w:rsidRPr="002C4D52">
        <w:rPr>
          <w:rFonts w:ascii="Gadugi" w:hAnsi="Gadugi"/>
          <w:sz w:val="24"/>
          <w:szCs w:val="24"/>
        </w:rPr>
        <w:t>Pereira</w:t>
      </w:r>
      <w:r w:rsidR="00BE3634" w:rsidRPr="002C4D52">
        <w:rPr>
          <w:rFonts w:ascii="Gadugi" w:hAnsi="Gadugi"/>
          <w:sz w:val="24"/>
          <w:szCs w:val="24"/>
        </w:rPr>
        <w:t>,</w:t>
      </w:r>
      <w:r w:rsidR="00511410" w:rsidRPr="002C4D52">
        <w:rPr>
          <w:rFonts w:ascii="Gadugi" w:hAnsi="Gadugi"/>
          <w:sz w:val="24"/>
          <w:szCs w:val="24"/>
        </w:rPr>
        <w:t xml:space="preserve"> octubre trece de dos mil veintiuno </w:t>
      </w:r>
      <w:r w:rsidR="000765FA" w:rsidRPr="002C4D52">
        <w:rPr>
          <w:rFonts w:ascii="Gadugi" w:hAnsi="Gadugi"/>
          <w:sz w:val="24"/>
          <w:szCs w:val="24"/>
        </w:rPr>
        <w:t xml:space="preserve"> </w:t>
      </w:r>
      <w:r w:rsidR="00001779" w:rsidRPr="002C4D52">
        <w:rPr>
          <w:rFonts w:ascii="Gadugi" w:hAnsi="Gadugi"/>
          <w:sz w:val="24"/>
          <w:szCs w:val="24"/>
        </w:rPr>
        <w:t xml:space="preserve"> </w:t>
      </w:r>
      <w:r w:rsidR="00996A1A" w:rsidRPr="002C4D52">
        <w:rPr>
          <w:rFonts w:ascii="Gadugi" w:hAnsi="Gadugi"/>
          <w:sz w:val="24"/>
          <w:szCs w:val="24"/>
        </w:rPr>
        <w:t xml:space="preserve"> </w:t>
      </w:r>
      <w:r w:rsidR="002F25E8" w:rsidRPr="002C4D52">
        <w:rPr>
          <w:rFonts w:ascii="Gadugi" w:hAnsi="Gadugi"/>
          <w:sz w:val="24"/>
          <w:szCs w:val="24"/>
        </w:rPr>
        <w:t xml:space="preserve"> </w:t>
      </w:r>
      <w:r w:rsidR="00A93D2E" w:rsidRPr="002C4D52">
        <w:rPr>
          <w:rFonts w:ascii="Gadugi" w:hAnsi="Gadugi"/>
          <w:sz w:val="24"/>
          <w:szCs w:val="24"/>
        </w:rPr>
        <w:t xml:space="preserve"> </w:t>
      </w:r>
      <w:r w:rsidR="006408D6" w:rsidRPr="002C4D52">
        <w:rPr>
          <w:rFonts w:ascii="Gadugi" w:hAnsi="Gadugi"/>
          <w:sz w:val="24"/>
          <w:szCs w:val="24"/>
        </w:rPr>
        <w:t xml:space="preserve"> </w:t>
      </w:r>
      <w:r w:rsidR="002F25E8" w:rsidRPr="002C4D52">
        <w:rPr>
          <w:rFonts w:ascii="Gadugi" w:hAnsi="Gadugi"/>
          <w:sz w:val="24"/>
          <w:szCs w:val="24"/>
        </w:rPr>
        <w:t xml:space="preserve"> </w:t>
      </w:r>
      <w:r w:rsidR="00E454BA" w:rsidRPr="002C4D52">
        <w:rPr>
          <w:rFonts w:ascii="Gadugi" w:hAnsi="Gadugi"/>
          <w:sz w:val="24"/>
          <w:szCs w:val="24"/>
        </w:rPr>
        <w:t xml:space="preserve"> </w:t>
      </w:r>
      <w:r w:rsidR="00EB4BB0" w:rsidRPr="002C4D52">
        <w:rPr>
          <w:rFonts w:ascii="Gadugi" w:hAnsi="Gadugi"/>
          <w:sz w:val="24"/>
          <w:szCs w:val="24"/>
        </w:rPr>
        <w:t xml:space="preserve"> </w:t>
      </w:r>
      <w:r w:rsidR="00BE3634" w:rsidRPr="002C4D52">
        <w:rPr>
          <w:rFonts w:ascii="Gadugi" w:hAnsi="Gadugi"/>
          <w:sz w:val="24"/>
          <w:szCs w:val="24"/>
        </w:rPr>
        <w:t xml:space="preserve"> </w:t>
      </w:r>
      <w:r w:rsidR="0052119C" w:rsidRPr="002C4D52">
        <w:rPr>
          <w:rFonts w:ascii="Gadugi" w:hAnsi="Gadugi"/>
          <w:sz w:val="24"/>
          <w:szCs w:val="24"/>
        </w:rPr>
        <w:t xml:space="preserve"> </w:t>
      </w:r>
      <w:r w:rsidR="002B1F1B" w:rsidRPr="002C4D52">
        <w:rPr>
          <w:rFonts w:ascii="Gadugi" w:hAnsi="Gadugi"/>
          <w:sz w:val="24"/>
          <w:szCs w:val="24"/>
        </w:rPr>
        <w:t xml:space="preserve"> </w:t>
      </w:r>
      <w:r w:rsidR="0064517D" w:rsidRPr="002C4D52">
        <w:rPr>
          <w:rFonts w:ascii="Gadugi" w:hAnsi="Gadugi"/>
          <w:sz w:val="24"/>
          <w:szCs w:val="24"/>
        </w:rPr>
        <w:t xml:space="preserve"> </w:t>
      </w:r>
      <w:r w:rsidR="00D85356" w:rsidRPr="002C4D52">
        <w:rPr>
          <w:rFonts w:ascii="Gadugi" w:hAnsi="Gadugi"/>
          <w:sz w:val="24"/>
          <w:szCs w:val="24"/>
        </w:rPr>
        <w:t xml:space="preserve"> </w:t>
      </w:r>
      <w:r w:rsidR="00487591" w:rsidRPr="002C4D52">
        <w:rPr>
          <w:rFonts w:ascii="Gadugi" w:hAnsi="Gadugi"/>
          <w:sz w:val="24"/>
          <w:szCs w:val="24"/>
        </w:rPr>
        <w:t xml:space="preserve"> </w:t>
      </w:r>
      <w:r w:rsidR="006A19B7" w:rsidRPr="002C4D52">
        <w:rPr>
          <w:rFonts w:ascii="Gadugi" w:hAnsi="Gadugi"/>
          <w:sz w:val="24"/>
          <w:szCs w:val="24"/>
        </w:rPr>
        <w:t xml:space="preserve"> </w:t>
      </w:r>
      <w:r w:rsidR="00C45F04" w:rsidRPr="002C4D52">
        <w:rPr>
          <w:rFonts w:ascii="Gadugi" w:hAnsi="Gadugi"/>
          <w:sz w:val="24"/>
          <w:szCs w:val="24"/>
        </w:rPr>
        <w:t xml:space="preserve"> </w:t>
      </w:r>
    </w:p>
    <w:p w14:paraId="09B512DC" w14:textId="25332E3D" w:rsidR="0088736F" w:rsidRPr="002C4D52" w:rsidRDefault="00EC372B" w:rsidP="002C4D52">
      <w:pPr>
        <w:spacing w:line="276" w:lineRule="auto"/>
        <w:ind w:firstLine="2835"/>
        <w:jc w:val="both"/>
        <w:rPr>
          <w:rFonts w:ascii="Gadugi" w:hAnsi="Gadugi"/>
          <w:sz w:val="24"/>
          <w:szCs w:val="24"/>
        </w:rPr>
      </w:pPr>
      <w:r w:rsidRPr="002C4D52">
        <w:rPr>
          <w:rFonts w:ascii="Gadugi" w:hAnsi="Gadugi"/>
          <w:sz w:val="24"/>
          <w:szCs w:val="24"/>
        </w:rPr>
        <w:t>Expediente</w:t>
      </w:r>
      <w:r w:rsidR="006408D6" w:rsidRPr="002C4D52">
        <w:rPr>
          <w:rFonts w:ascii="Gadugi" w:hAnsi="Gadugi"/>
          <w:sz w:val="24"/>
          <w:szCs w:val="24"/>
        </w:rPr>
        <w:t>:</w:t>
      </w:r>
      <w:r w:rsidRPr="002C4D52">
        <w:rPr>
          <w:rFonts w:ascii="Gadugi" w:hAnsi="Gadugi"/>
          <w:sz w:val="24"/>
          <w:szCs w:val="24"/>
        </w:rPr>
        <w:t xml:space="preserve"> </w:t>
      </w:r>
      <w:r w:rsidR="00001779" w:rsidRPr="002C4D52">
        <w:rPr>
          <w:rFonts w:ascii="Gadugi" w:hAnsi="Gadugi"/>
          <w:sz w:val="24"/>
          <w:szCs w:val="24"/>
        </w:rPr>
        <w:t>66170311000120210040601</w:t>
      </w:r>
    </w:p>
    <w:p w14:paraId="09B512DD" w14:textId="50347950" w:rsidR="00E01D52" w:rsidRPr="002C4D52" w:rsidRDefault="006408D6" w:rsidP="002C4D52">
      <w:pPr>
        <w:spacing w:line="276" w:lineRule="auto"/>
        <w:ind w:firstLine="2835"/>
        <w:jc w:val="both"/>
        <w:rPr>
          <w:rFonts w:ascii="Gadugi" w:hAnsi="Gadugi"/>
          <w:sz w:val="24"/>
          <w:szCs w:val="24"/>
        </w:rPr>
      </w:pPr>
      <w:r w:rsidRPr="002C4D52">
        <w:rPr>
          <w:rFonts w:ascii="Gadugi" w:hAnsi="Gadugi"/>
          <w:sz w:val="24"/>
          <w:szCs w:val="24"/>
        </w:rPr>
        <w:t>Acta:</w:t>
      </w:r>
      <w:r w:rsidR="00BA23A8" w:rsidRPr="002C4D52">
        <w:rPr>
          <w:rFonts w:ascii="Gadugi" w:hAnsi="Gadugi"/>
          <w:sz w:val="24"/>
          <w:szCs w:val="24"/>
        </w:rPr>
        <w:t xml:space="preserve"> </w:t>
      </w:r>
      <w:r w:rsidR="00511410" w:rsidRPr="002C4D52">
        <w:rPr>
          <w:rFonts w:ascii="Gadugi" w:hAnsi="Gadugi"/>
          <w:sz w:val="24"/>
          <w:szCs w:val="24"/>
        </w:rPr>
        <w:t>494</w:t>
      </w:r>
      <w:r w:rsidR="00001779" w:rsidRPr="002C4D52">
        <w:rPr>
          <w:rFonts w:ascii="Gadugi" w:hAnsi="Gadugi"/>
          <w:sz w:val="24"/>
          <w:szCs w:val="24"/>
        </w:rPr>
        <w:t xml:space="preserve"> </w:t>
      </w:r>
      <w:r w:rsidR="00511410" w:rsidRPr="002C4D52">
        <w:rPr>
          <w:rFonts w:ascii="Gadugi" w:hAnsi="Gadugi"/>
          <w:sz w:val="24"/>
          <w:szCs w:val="24"/>
        </w:rPr>
        <w:t>del 13 de octubre de 2021</w:t>
      </w:r>
    </w:p>
    <w:p w14:paraId="68844C05" w14:textId="6B8B9C13" w:rsidR="006408D6" w:rsidRPr="002C4D52" w:rsidRDefault="006408D6" w:rsidP="002C4D52">
      <w:pPr>
        <w:spacing w:line="276" w:lineRule="auto"/>
        <w:ind w:firstLine="2835"/>
        <w:jc w:val="both"/>
        <w:rPr>
          <w:rFonts w:ascii="Gadugi" w:hAnsi="Gadugi"/>
          <w:sz w:val="24"/>
          <w:szCs w:val="24"/>
        </w:rPr>
      </w:pPr>
      <w:r w:rsidRPr="002C4D52">
        <w:rPr>
          <w:rFonts w:ascii="Gadugi" w:hAnsi="Gadugi"/>
          <w:sz w:val="24"/>
          <w:szCs w:val="24"/>
        </w:rPr>
        <w:t>Sentencia:</w:t>
      </w:r>
      <w:r w:rsidR="00511410" w:rsidRPr="002C4D52">
        <w:rPr>
          <w:rFonts w:ascii="Gadugi" w:hAnsi="Gadugi"/>
          <w:sz w:val="24"/>
          <w:szCs w:val="24"/>
        </w:rPr>
        <w:t xml:space="preserve"> TSP.</w:t>
      </w:r>
      <w:r w:rsidR="002627E2">
        <w:rPr>
          <w:rFonts w:ascii="Gadugi" w:hAnsi="Gadugi"/>
          <w:sz w:val="24"/>
          <w:szCs w:val="24"/>
        </w:rPr>
        <w:t xml:space="preserve"> </w:t>
      </w:r>
      <w:bookmarkStart w:id="1" w:name="_GoBack"/>
      <w:bookmarkEnd w:id="1"/>
      <w:r w:rsidR="00511410" w:rsidRPr="002C4D52">
        <w:rPr>
          <w:rFonts w:ascii="Gadugi" w:hAnsi="Gadugi"/>
          <w:sz w:val="24"/>
          <w:szCs w:val="24"/>
        </w:rPr>
        <w:t>ST2-0338-2021</w:t>
      </w:r>
      <w:r w:rsidR="00BA23A8" w:rsidRPr="002C4D52">
        <w:rPr>
          <w:rFonts w:ascii="Gadugi" w:hAnsi="Gadugi"/>
          <w:sz w:val="24"/>
          <w:szCs w:val="24"/>
        </w:rPr>
        <w:t xml:space="preserve"> </w:t>
      </w:r>
      <w:r w:rsidR="00001779" w:rsidRPr="002C4D52">
        <w:rPr>
          <w:rFonts w:ascii="Gadugi" w:hAnsi="Gadugi"/>
          <w:sz w:val="24"/>
          <w:szCs w:val="24"/>
        </w:rPr>
        <w:t xml:space="preserve"> </w:t>
      </w:r>
    </w:p>
    <w:p w14:paraId="09B512DE" w14:textId="77777777" w:rsidR="00F50DE4" w:rsidRPr="002C4D52" w:rsidRDefault="00F50DE4" w:rsidP="002C4D52">
      <w:pPr>
        <w:spacing w:line="276" w:lineRule="auto"/>
        <w:ind w:firstLine="2835"/>
        <w:jc w:val="both"/>
        <w:rPr>
          <w:rFonts w:ascii="Gadugi" w:hAnsi="Gadugi"/>
          <w:sz w:val="24"/>
          <w:szCs w:val="24"/>
        </w:rPr>
      </w:pPr>
    </w:p>
    <w:p w14:paraId="09B512DF" w14:textId="77777777" w:rsidR="00F43B04" w:rsidRPr="002C4D52" w:rsidRDefault="00F43B04" w:rsidP="002C4D52">
      <w:pPr>
        <w:spacing w:line="276" w:lineRule="auto"/>
        <w:ind w:firstLine="2835"/>
        <w:jc w:val="both"/>
        <w:rPr>
          <w:rFonts w:ascii="Gadugi" w:hAnsi="Gadugi"/>
          <w:sz w:val="24"/>
          <w:szCs w:val="24"/>
        </w:rPr>
      </w:pPr>
    </w:p>
    <w:p w14:paraId="72808C9F" w14:textId="622D7470" w:rsidR="00246CB5" w:rsidRPr="002C4D52" w:rsidRDefault="0088736F" w:rsidP="002C4D52">
      <w:pPr>
        <w:spacing w:line="276" w:lineRule="auto"/>
        <w:ind w:firstLine="2835"/>
        <w:jc w:val="both"/>
        <w:rPr>
          <w:rFonts w:ascii="Gadugi" w:hAnsi="Gadugi" w:cs="Arial"/>
          <w:sz w:val="24"/>
          <w:szCs w:val="24"/>
        </w:rPr>
      </w:pPr>
      <w:r w:rsidRPr="002C4D52">
        <w:rPr>
          <w:rFonts w:ascii="Gadugi" w:hAnsi="Gadugi"/>
          <w:sz w:val="24"/>
          <w:szCs w:val="24"/>
        </w:rPr>
        <w:t>Procede la Sala a decidir la impugnación</w:t>
      </w:r>
      <w:r w:rsidR="003317A5" w:rsidRPr="002C4D52">
        <w:rPr>
          <w:rFonts w:ascii="Gadugi" w:hAnsi="Gadugi"/>
          <w:sz w:val="24"/>
          <w:szCs w:val="24"/>
        </w:rPr>
        <w:t xml:space="preserve"> formulada </w:t>
      </w:r>
      <w:r w:rsidR="004E4C4D" w:rsidRPr="002C4D52">
        <w:rPr>
          <w:rFonts w:ascii="Gadugi" w:hAnsi="Gadugi"/>
          <w:sz w:val="24"/>
          <w:szCs w:val="24"/>
        </w:rPr>
        <w:t>contra</w:t>
      </w:r>
      <w:r w:rsidRPr="002C4D52">
        <w:rPr>
          <w:rFonts w:ascii="Gadugi" w:hAnsi="Gadugi"/>
          <w:sz w:val="24"/>
          <w:szCs w:val="24"/>
        </w:rPr>
        <w:t xml:space="preserve"> </w:t>
      </w:r>
      <w:r w:rsidRPr="002C4D52">
        <w:rPr>
          <w:rFonts w:ascii="Gadugi" w:hAnsi="Gadugi" w:cs="Arial"/>
          <w:sz w:val="24"/>
          <w:szCs w:val="24"/>
        </w:rPr>
        <w:t>la sentencia dictada</w:t>
      </w:r>
      <w:r w:rsidR="00322607" w:rsidRPr="002C4D52">
        <w:rPr>
          <w:rFonts w:ascii="Gadugi" w:hAnsi="Gadugi" w:cs="Arial"/>
          <w:sz w:val="24"/>
          <w:szCs w:val="24"/>
        </w:rPr>
        <w:t xml:space="preserve"> </w:t>
      </w:r>
      <w:r w:rsidRPr="002C4D52">
        <w:rPr>
          <w:rFonts w:ascii="Gadugi" w:hAnsi="Gadugi" w:cs="Arial"/>
          <w:sz w:val="24"/>
          <w:szCs w:val="24"/>
        </w:rPr>
        <w:t>el</w:t>
      </w:r>
      <w:r w:rsidR="001C5EE7" w:rsidRPr="002C4D52">
        <w:rPr>
          <w:rFonts w:ascii="Gadugi" w:hAnsi="Gadugi" w:cs="Arial"/>
          <w:sz w:val="24"/>
          <w:szCs w:val="24"/>
        </w:rPr>
        <w:t xml:space="preserve"> </w:t>
      </w:r>
      <w:r w:rsidR="0070468F" w:rsidRPr="002C4D52">
        <w:rPr>
          <w:rFonts w:ascii="Gadugi" w:hAnsi="Gadugi" w:cs="Arial"/>
          <w:sz w:val="24"/>
          <w:szCs w:val="24"/>
        </w:rPr>
        <w:t>27</w:t>
      </w:r>
      <w:r w:rsidR="00F50DE4" w:rsidRPr="002C4D52">
        <w:rPr>
          <w:rFonts w:ascii="Gadugi" w:hAnsi="Gadugi" w:cs="Arial"/>
          <w:sz w:val="24"/>
          <w:szCs w:val="24"/>
        </w:rPr>
        <w:t xml:space="preserve"> de </w:t>
      </w:r>
      <w:r w:rsidR="0070468F" w:rsidRPr="002C4D52">
        <w:rPr>
          <w:rFonts w:ascii="Gadugi" w:hAnsi="Gadugi" w:cs="Arial"/>
          <w:sz w:val="24"/>
          <w:szCs w:val="24"/>
        </w:rPr>
        <w:t>agosto</w:t>
      </w:r>
      <w:r w:rsidR="3A6CE350" w:rsidRPr="002C4D52">
        <w:rPr>
          <w:rFonts w:ascii="Gadugi" w:hAnsi="Gadugi" w:cs="Arial"/>
          <w:sz w:val="24"/>
          <w:szCs w:val="24"/>
        </w:rPr>
        <w:t xml:space="preserve"> </w:t>
      </w:r>
      <w:r w:rsidR="006408D6" w:rsidRPr="002C4D52">
        <w:rPr>
          <w:rFonts w:ascii="Gadugi" w:hAnsi="Gadugi" w:cs="Arial"/>
          <w:sz w:val="24"/>
          <w:szCs w:val="24"/>
        </w:rPr>
        <w:t>de 2021</w:t>
      </w:r>
      <w:r w:rsidR="00863E78" w:rsidRPr="002C4D52">
        <w:rPr>
          <w:rFonts w:ascii="Gadugi" w:hAnsi="Gadugi" w:cs="Arial"/>
          <w:sz w:val="24"/>
          <w:szCs w:val="24"/>
        </w:rPr>
        <w:t xml:space="preserve"> </w:t>
      </w:r>
      <w:r w:rsidRPr="002C4D52">
        <w:rPr>
          <w:rFonts w:ascii="Gadugi" w:hAnsi="Gadugi"/>
          <w:sz w:val="24"/>
          <w:szCs w:val="24"/>
        </w:rPr>
        <w:t>por el</w:t>
      </w:r>
      <w:r w:rsidR="00312CC7" w:rsidRPr="002C4D52">
        <w:rPr>
          <w:rFonts w:ascii="Gadugi" w:hAnsi="Gadugi"/>
          <w:sz w:val="24"/>
          <w:szCs w:val="24"/>
        </w:rPr>
        <w:t xml:space="preserve"> </w:t>
      </w:r>
      <w:r w:rsidR="00D85356" w:rsidRPr="002C4D52">
        <w:rPr>
          <w:rFonts w:ascii="Gadugi" w:hAnsi="Gadugi"/>
          <w:sz w:val="24"/>
          <w:szCs w:val="24"/>
        </w:rPr>
        <w:t xml:space="preserve">Juzgado </w:t>
      </w:r>
      <w:r w:rsidR="00246CB5" w:rsidRPr="002C4D52">
        <w:rPr>
          <w:rFonts w:ascii="Gadugi" w:hAnsi="Gadugi"/>
          <w:sz w:val="24"/>
          <w:szCs w:val="24"/>
        </w:rPr>
        <w:t>de Familia</w:t>
      </w:r>
      <w:r w:rsidR="00D85356" w:rsidRPr="002C4D52">
        <w:rPr>
          <w:rFonts w:ascii="Gadugi" w:hAnsi="Gadugi"/>
          <w:sz w:val="24"/>
          <w:szCs w:val="24"/>
        </w:rPr>
        <w:t xml:space="preserve"> de </w:t>
      </w:r>
      <w:r w:rsidR="0070468F" w:rsidRPr="002C4D52">
        <w:rPr>
          <w:rFonts w:ascii="Gadugi" w:hAnsi="Gadugi"/>
          <w:sz w:val="24"/>
          <w:szCs w:val="24"/>
        </w:rPr>
        <w:t>Dosquebradas</w:t>
      </w:r>
      <w:r w:rsidR="00F50DE4" w:rsidRPr="002C4D52">
        <w:rPr>
          <w:rFonts w:ascii="Gadugi" w:hAnsi="Gadugi"/>
          <w:sz w:val="24"/>
          <w:szCs w:val="24"/>
        </w:rPr>
        <w:t>,</w:t>
      </w:r>
      <w:r w:rsidR="00312CC7" w:rsidRPr="002C4D52">
        <w:rPr>
          <w:rFonts w:ascii="Gadugi" w:hAnsi="Gadugi"/>
          <w:sz w:val="24"/>
          <w:szCs w:val="24"/>
        </w:rPr>
        <w:t xml:space="preserve"> </w:t>
      </w:r>
      <w:r w:rsidR="00A206B2" w:rsidRPr="002C4D52">
        <w:rPr>
          <w:rFonts w:ascii="Gadugi" w:hAnsi="Gadugi" w:cs="Arial"/>
          <w:sz w:val="24"/>
          <w:szCs w:val="24"/>
        </w:rPr>
        <w:t>en la presente acción de tutela promovida</w:t>
      </w:r>
      <w:r w:rsidR="0070468F" w:rsidRPr="002C4D52">
        <w:rPr>
          <w:rFonts w:ascii="Gadugi" w:hAnsi="Gadugi" w:cs="Arial"/>
          <w:sz w:val="24"/>
          <w:szCs w:val="24"/>
        </w:rPr>
        <w:t>, mediante apoderado judicial,</w:t>
      </w:r>
      <w:r w:rsidR="00A206B2" w:rsidRPr="002C4D52">
        <w:rPr>
          <w:rFonts w:ascii="Gadugi" w:hAnsi="Gadugi" w:cs="Arial"/>
          <w:sz w:val="24"/>
          <w:szCs w:val="24"/>
        </w:rPr>
        <w:t xml:space="preserve"> por</w:t>
      </w:r>
      <w:r w:rsidR="00246CB5" w:rsidRPr="002C4D52">
        <w:rPr>
          <w:rFonts w:ascii="Gadugi" w:hAnsi="Gadugi" w:cs="Arial"/>
          <w:sz w:val="24"/>
          <w:szCs w:val="24"/>
        </w:rPr>
        <w:t xml:space="preserve"> </w:t>
      </w:r>
      <w:r w:rsidR="0070468F" w:rsidRPr="002C4D52">
        <w:rPr>
          <w:rFonts w:ascii="Gadugi" w:hAnsi="Gadugi" w:cs="Arial"/>
          <w:b/>
          <w:bCs/>
          <w:sz w:val="24"/>
          <w:szCs w:val="24"/>
        </w:rPr>
        <w:t xml:space="preserve">Belkys Josefa Velasco Sánchez </w:t>
      </w:r>
      <w:r w:rsidR="00406287" w:rsidRPr="002C4D52">
        <w:rPr>
          <w:rFonts w:ascii="Gadugi" w:hAnsi="Gadugi" w:cs="Arial"/>
          <w:sz w:val="24"/>
          <w:szCs w:val="24"/>
        </w:rPr>
        <w:t xml:space="preserve">frente a </w:t>
      </w:r>
      <w:r w:rsidR="00246CB5" w:rsidRPr="002C4D52">
        <w:rPr>
          <w:rFonts w:ascii="Gadugi" w:hAnsi="Gadugi" w:cs="Arial"/>
          <w:b/>
          <w:bCs/>
          <w:sz w:val="24"/>
          <w:szCs w:val="24"/>
        </w:rPr>
        <w:t>Colpensiones</w:t>
      </w:r>
      <w:r w:rsidR="0070468F" w:rsidRPr="002C4D52">
        <w:rPr>
          <w:rFonts w:ascii="Gadugi" w:hAnsi="Gadugi" w:cs="Arial"/>
          <w:sz w:val="24"/>
          <w:szCs w:val="24"/>
        </w:rPr>
        <w:t>.</w:t>
      </w:r>
      <w:r w:rsidR="00246CB5" w:rsidRPr="002C4D52">
        <w:rPr>
          <w:rFonts w:ascii="Gadugi" w:hAnsi="Gadugi" w:cs="Arial"/>
          <w:sz w:val="24"/>
          <w:szCs w:val="24"/>
        </w:rPr>
        <w:t xml:space="preserve"> </w:t>
      </w:r>
    </w:p>
    <w:p w14:paraId="09B512E1" w14:textId="77777777" w:rsidR="00DC24E4" w:rsidRPr="002C4D52" w:rsidRDefault="00DC24E4" w:rsidP="002C4D52">
      <w:pPr>
        <w:spacing w:line="276" w:lineRule="auto"/>
        <w:ind w:firstLine="2835"/>
        <w:jc w:val="both"/>
        <w:rPr>
          <w:rFonts w:ascii="Gadugi" w:hAnsi="Gadugi" w:cs="Arial"/>
          <w:sz w:val="24"/>
          <w:szCs w:val="24"/>
        </w:rPr>
      </w:pPr>
    </w:p>
    <w:p w14:paraId="09B512E2" w14:textId="77777777" w:rsidR="00F43B04" w:rsidRPr="002C4D52" w:rsidRDefault="00E31422" w:rsidP="002C4D52">
      <w:pPr>
        <w:spacing w:line="276" w:lineRule="auto"/>
        <w:ind w:firstLine="2835"/>
        <w:jc w:val="both"/>
        <w:rPr>
          <w:rFonts w:ascii="Gadugi" w:hAnsi="Gadugi"/>
          <w:b/>
          <w:sz w:val="24"/>
          <w:szCs w:val="24"/>
        </w:rPr>
      </w:pPr>
      <w:r w:rsidRPr="002C4D52">
        <w:rPr>
          <w:rFonts w:ascii="Gadugi" w:hAnsi="Gadugi"/>
          <w:sz w:val="24"/>
          <w:szCs w:val="24"/>
        </w:rPr>
        <w:t xml:space="preserve">  </w:t>
      </w:r>
    </w:p>
    <w:p w14:paraId="09B512E3" w14:textId="77777777" w:rsidR="00322607" w:rsidRPr="002C4D52" w:rsidRDefault="00322607" w:rsidP="002C4D52">
      <w:pPr>
        <w:pStyle w:val="Ttulo4"/>
        <w:spacing w:line="276" w:lineRule="auto"/>
        <w:rPr>
          <w:rFonts w:ascii="Gadugi" w:hAnsi="Gadugi" w:cs="Arial"/>
          <w:b/>
          <w:sz w:val="24"/>
          <w:szCs w:val="24"/>
        </w:rPr>
      </w:pPr>
      <w:r w:rsidRPr="002C4D52">
        <w:rPr>
          <w:rFonts w:ascii="Gadugi" w:hAnsi="Gadugi" w:cs="Arial"/>
          <w:b/>
          <w:sz w:val="24"/>
          <w:szCs w:val="24"/>
        </w:rPr>
        <w:t>ANTECEDENTES</w:t>
      </w:r>
    </w:p>
    <w:p w14:paraId="09B512E4" w14:textId="1B8A7154" w:rsidR="00322607" w:rsidRPr="002C4D52" w:rsidRDefault="00A93D2E" w:rsidP="002C4D52">
      <w:pPr>
        <w:spacing w:line="276" w:lineRule="auto"/>
        <w:jc w:val="both"/>
        <w:rPr>
          <w:rFonts w:ascii="Gadugi" w:hAnsi="Gadugi" w:cs="Arial"/>
          <w:b/>
          <w:bCs/>
          <w:sz w:val="24"/>
          <w:szCs w:val="24"/>
        </w:rPr>
      </w:pPr>
      <w:r w:rsidRPr="002C4D52">
        <w:rPr>
          <w:rFonts w:ascii="Gadugi" w:hAnsi="Gadugi" w:cs="Arial"/>
          <w:b/>
          <w:bCs/>
          <w:sz w:val="24"/>
          <w:szCs w:val="24"/>
        </w:rPr>
        <w:tab/>
      </w:r>
      <w:r w:rsidRPr="002C4D52">
        <w:rPr>
          <w:rFonts w:ascii="Gadugi" w:hAnsi="Gadugi" w:cs="Arial"/>
          <w:b/>
          <w:bCs/>
          <w:sz w:val="24"/>
          <w:szCs w:val="24"/>
        </w:rPr>
        <w:tab/>
      </w:r>
      <w:r w:rsidRPr="002C4D52">
        <w:rPr>
          <w:rFonts w:ascii="Gadugi" w:hAnsi="Gadugi" w:cs="Arial"/>
          <w:b/>
          <w:bCs/>
          <w:sz w:val="24"/>
          <w:szCs w:val="24"/>
        </w:rPr>
        <w:tab/>
      </w:r>
      <w:r w:rsidRPr="002C4D52">
        <w:rPr>
          <w:rFonts w:ascii="Gadugi" w:hAnsi="Gadugi" w:cs="Arial"/>
          <w:b/>
          <w:bCs/>
          <w:sz w:val="24"/>
          <w:szCs w:val="24"/>
        </w:rPr>
        <w:tab/>
      </w:r>
    </w:p>
    <w:p w14:paraId="09B512E5" w14:textId="70842522" w:rsidR="00D85356" w:rsidRPr="002C4D52" w:rsidRDefault="00D85356"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lastRenderedPageBreak/>
        <w:t xml:space="preserve"> </w:t>
      </w:r>
      <w:r w:rsidR="002B1F1B" w:rsidRPr="002C4D52">
        <w:rPr>
          <w:rFonts w:ascii="Gadugi" w:hAnsi="Gadugi"/>
          <w:sz w:val="24"/>
          <w:szCs w:val="24"/>
        </w:rPr>
        <w:tab/>
      </w:r>
      <w:r w:rsidR="002B1F1B" w:rsidRPr="002C4D52">
        <w:rPr>
          <w:rFonts w:ascii="Gadugi" w:hAnsi="Gadugi"/>
          <w:sz w:val="24"/>
          <w:szCs w:val="24"/>
        </w:rPr>
        <w:tab/>
      </w:r>
      <w:r w:rsidR="002B1F1B" w:rsidRPr="002C4D52">
        <w:rPr>
          <w:rFonts w:ascii="Gadugi" w:hAnsi="Gadugi"/>
          <w:sz w:val="24"/>
          <w:szCs w:val="24"/>
        </w:rPr>
        <w:tab/>
      </w:r>
      <w:r w:rsidR="002B1F1B" w:rsidRPr="002C4D52">
        <w:rPr>
          <w:rFonts w:ascii="Gadugi" w:hAnsi="Gadugi"/>
          <w:sz w:val="24"/>
          <w:szCs w:val="24"/>
        </w:rPr>
        <w:tab/>
      </w:r>
    </w:p>
    <w:p w14:paraId="36FEF5C9" w14:textId="010AD936" w:rsidR="0070468F" w:rsidRPr="002C4D52" w:rsidRDefault="00D85356"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 xml:space="preserve">En síntesis, </w:t>
      </w:r>
      <w:r w:rsidR="002B1F1B" w:rsidRPr="002C4D52">
        <w:rPr>
          <w:rFonts w:ascii="Gadugi" w:hAnsi="Gadugi"/>
          <w:sz w:val="24"/>
          <w:szCs w:val="24"/>
        </w:rPr>
        <w:t>contó</w:t>
      </w:r>
      <w:r w:rsidR="00BC0D46" w:rsidRPr="002C4D52">
        <w:rPr>
          <w:rFonts w:ascii="Gadugi" w:hAnsi="Gadugi"/>
          <w:sz w:val="24"/>
          <w:szCs w:val="24"/>
        </w:rPr>
        <w:t xml:space="preserve"> </w:t>
      </w:r>
      <w:r w:rsidR="00A93D2E" w:rsidRPr="002C4D52">
        <w:rPr>
          <w:rFonts w:ascii="Gadugi" w:hAnsi="Gadugi"/>
          <w:sz w:val="24"/>
          <w:szCs w:val="24"/>
        </w:rPr>
        <w:t xml:space="preserve">la </w:t>
      </w:r>
      <w:r w:rsidR="00246CB5" w:rsidRPr="002C4D52">
        <w:rPr>
          <w:rFonts w:ascii="Gadugi" w:hAnsi="Gadugi"/>
          <w:sz w:val="24"/>
          <w:szCs w:val="24"/>
        </w:rPr>
        <w:t>demandante que</w:t>
      </w:r>
      <w:r w:rsidR="0070468F" w:rsidRPr="002C4D52">
        <w:rPr>
          <w:rFonts w:ascii="Gadugi" w:hAnsi="Gadugi"/>
          <w:sz w:val="24"/>
          <w:szCs w:val="24"/>
        </w:rPr>
        <w:t xml:space="preserve"> estuvo afiliada al régimen de prima media y prestación definida desde el 26 de junio de 1991 hasta el 30 de septiembre de 2007.</w:t>
      </w:r>
    </w:p>
    <w:p w14:paraId="63FC7727" w14:textId="6773FB04" w:rsidR="0070468F" w:rsidRPr="002C4D52" w:rsidRDefault="0070468F" w:rsidP="002C4D52">
      <w:pPr>
        <w:pStyle w:val="Sangra2detindependiente"/>
        <w:spacing w:after="0" w:line="276" w:lineRule="auto"/>
        <w:ind w:left="0"/>
        <w:jc w:val="both"/>
        <w:rPr>
          <w:rFonts w:ascii="Gadugi" w:hAnsi="Gadugi"/>
          <w:sz w:val="24"/>
          <w:szCs w:val="24"/>
        </w:rPr>
      </w:pPr>
    </w:p>
    <w:p w14:paraId="6771BF36" w14:textId="796E4A29" w:rsidR="0070468F" w:rsidRPr="002C4D52" w:rsidRDefault="0070468F"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Algunos de sus empleadores incumplieron con su obligación de realizar los aportes a seguridad social, durante los periodos 1995/09 a 1999/09 y 1996/02 a 1999/09.</w:t>
      </w:r>
    </w:p>
    <w:p w14:paraId="171FFC16" w14:textId="41168EC4" w:rsidR="0070468F" w:rsidRPr="002C4D52" w:rsidRDefault="0070468F" w:rsidP="002C4D52">
      <w:pPr>
        <w:pStyle w:val="Sangra2detindependiente"/>
        <w:spacing w:after="0" w:line="276" w:lineRule="auto"/>
        <w:ind w:left="0"/>
        <w:jc w:val="both"/>
        <w:rPr>
          <w:rFonts w:ascii="Gadugi" w:hAnsi="Gadugi"/>
          <w:sz w:val="24"/>
          <w:szCs w:val="24"/>
        </w:rPr>
      </w:pPr>
    </w:p>
    <w:p w14:paraId="196FC694" w14:textId="734202C9" w:rsidR="0070468F" w:rsidRPr="002C4D52" w:rsidRDefault="0070468F" w:rsidP="002C4D52">
      <w:pPr>
        <w:pStyle w:val="Sangra2detindependiente"/>
        <w:spacing w:after="0" w:line="276" w:lineRule="auto"/>
        <w:ind w:left="0"/>
        <w:jc w:val="both"/>
        <w:rPr>
          <w:rFonts w:ascii="Gadugi" w:hAnsi="Gadugi"/>
          <w: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Por ello, radicó un derecho de petición el 12 de febrero de 2021, para que fueran corregidas esas inconsistencias, lo cual fue contestado de manera incompleta el 19 de febrero de 2021</w:t>
      </w:r>
      <w:r w:rsidR="00FB3B4C" w:rsidRPr="002C4D52">
        <w:rPr>
          <w:rFonts w:ascii="Gadugi" w:hAnsi="Gadugi"/>
          <w:sz w:val="24"/>
          <w:szCs w:val="24"/>
        </w:rPr>
        <w:t>, toda vez que no se hizo alusión a todo el cúmulo de semanas que ella puso de presente</w:t>
      </w:r>
      <w:r w:rsidRPr="002C4D52">
        <w:rPr>
          <w:rFonts w:ascii="Gadugi" w:hAnsi="Gadugi"/>
          <w:sz w:val="24"/>
          <w:szCs w:val="24"/>
        </w:rPr>
        <w:t xml:space="preserve">. Así las cosas, </w:t>
      </w:r>
      <w:r w:rsidR="00FB3B4C" w:rsidRPr="002C4D52">
        <w:rPr>
          <w:rFonts w:ascii="Gadugi" w:hAnsi="Gadugi"/>
          <w:sz w:val="24"/>
          <w:szCs w:val="24"/>
        </w:rPr>
        <w:t xml:space="preserve">reiteró su solicitud y, en consecuencia, con oficio del 30 de junio de 2021, Colpensiones le respondió que </w:t>
      </w:r>
      <w:r w:rsidR="00FB3B4C" w:rsidRPr="002C4D52">
        <w:rPr>
          <w:rFonts w:ascii="Gadugi" w:hAnsi="Gadugi"/>
          <w:i/>
          <w:sz w:val="24"/>
          <w:szCs w:val="24"/>
        </w:rPr>
        <w:t>“</w:t>
      </w:r>
      <w:r w:rsidR="00FB3B4C" w:rsidRPr="002C4D52">
        <w:rPr>
          <w:rFonts w:ascii="Gadugi" w:hAnsi="Gadugi"/>
          <w:i/>
          <w:sz w:val="22"/>
          <w:szCs w:val="24"/>
        </w:rPr>
        <w:t>(…) La obligación de la Administradora de fondos de pensiones con respecto al trabajador nace desde el momento en que el empleador reporta a la administradora que el ciudadano ingresó a laborar, el cual el afiliado no presenta dicha relación laboral para los ciclos solicitados</w:t>
      </w:r>
      <w:r w:rsidR="00FB3B4C" w:rsidRPr="002C4D52">
        <w:rPr>
          <w:rFonts w:ascii="Gadugi" w:hAnsi="Gadugi"/>
          <w:i/>
          <w:sz w:val="24"/>
          <w:szCs w:val="24"/>
        </w:rPr>
        <w:t>.”</w:t>
      </w:r>
    </w:p>
    <w:p w14:paraId="4671C896" w14:textId="16290E2B" w:rsidR="00FB3B4C" w:rsidRPr="002C4D52" w:rsidRDefault="00FB3B4C" w:rsidP="002C4D52">
      <w:pPr>
        <w:pStyle w:val="Sangra2detindependiente"/>
        <w:spacing w:after="0" w:line="276" w:lineRule="auto"/>
        <w:ind w:left="0"/>
        <w:jc w:val="both"/>
        <w:rPr>
          <w:rFonts w:ascii="Gadugi" w:hAnsi="Gadugi"/>
          <w:i/>
          <w:sz w:val="24"/>
          <w:szCs w:val="24"/>
        </w:rPr>
      </w:pPr>
    </w:p>
    <w:p w14:paraId="40113BC6" w14:textId="24AFD4E6" w:rsidR="00FB3B4C" w:rsidRPr="002C4D52" w:rsidRDefault="00FB3B4C" w:rsidP="002C4D52">
      <w:pPr>
        <w:pStyle w:val="Sangra2detindependiente"/>
        <w:spacing w:after="0" w:line="276" w:lineRule="auto"/>
        <w:ind w:left="0"/>
        <w:jc w:val="both"/>
        <w:rPr>
          <w:rFonts w:ascii="Gadugi" w:hAnsi="Gadugi"/>
          <w:sz w:val="24"/>
          <w:szCs w:val="24"/>
        </w:rPr>
      </w:pPr>
      <w:r w:rsidRPr="002C4D52">
        <w:rPr>
          <w:rFonts w:ascii="Gadugi" w:hAnsi="Gadugi"/>
          <w:i/>
          <w:sz w:val="24"/>
          <w:szCs w:val="24"/>
        </w:rPr>
        <w:tab/>
      </w:r>
      <w:r w:rsidRPr="002C4D52">
        <w:rPr>
          <w:rFonts w:ascii="Gadugi" w:hAnsi="Gadugi"/>
          <w:i/>
          <w:sz w:val="24"/>
          <w:szCs w:val="24"/>
        </w:rPr>
        <w:tab/>
      </w:r>
      <w:r w:rsidRPr="002C4D52">
        <w:rPr>
          <w:rFonts w:ascii="Gadugi" w:hAnsi="Gadugi"/>
          <w:i/>
          <w:sz w:val="24"/>
          <w:szCs w:val="24"/>
        </w:rPr>
        <w:tab/>
      </w:r>
      <w:r w:rsidRPr="002C4D52">
        <w:rPr>
          <w:rFonts w:ascii="Gadugi" w:hAnsi="Gadugi"/>
          <w:i/>
          <w:sz w:val="24"/>
          <w:szCs w:val="24"/>
        </w:rPr>
        <w:tab/>
      </w:r>
      <w:r w:rsidRPr="002C4D52">
        <w:rPr>
          <w:rFonts w:ascii="Gadugi" w:hAnsi="Gadugi"/>
          <w:sz w:val="24"/>
          <w:szCs w:val="24"/>
        </w:rPr>
        <w:t xml:space="preserve">Estima que </w:t>
      </w:r>
      <w:r w:rsidR="00D40453" w:rsidRPr="002C4D52">
        <w:rPr>
          <w:rFonts w:ascii="Gadugi" w:hAnsi="Gadugi"/>
          <w:sz w:val="24"/>
          <w:szCs w:val="24"/>
        </w:rPr>
        <w:t>esa respuesta le “</w:t>
      </w:r>
      <w:r w:rsidR="00D40453" w:rsidRPr="002C4D52">
        <w:rPr>
          <w:rFonts w:ascii="Gadugi" w:hAnsi="Gadugi"/>
          <w:sz w:val="22"/>
          <w:szCs w:val="24"/>
        </w:rPr>
        <w:t>genera dudas</w:t>
      </w:r>
      <w:r w:rsidR="00D40453" w:rsidRPr="002C4D52">
        <w:rPr>
          <w:rFonts w:ascii="Gadugi" w:hAnsi="Gadugi"/>
          <w:sz w:val="24"/>
          <w:szCs w:val="24"/>
        </w:rPr>
        <w:t xml:space="preserve">” porque, por una parte, la relación laboral que echa de menos Colpensiones, está acreditada en su historia laboral, y por otra, ya la accionada había corregido algunos periodos correspondientes a esa relación laboral, gracias al primer derecho de petición que ella envió. </w:t>
      </w:r>
    </w:p>
    <w:p w14:paraId="088749C9" w14:textId="3609EE94" w:rsidR="00D40453" w:rsidRPr="002C4D52" w:rsidRDefault="000E411C"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p>
    <w:p w14:paraId="5CDB0D1F" w14:textId="59A98E1A" w:rsidR="00D40453" w:rsidRPr="002C4D52" w:rsidRDefault="00D40453"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 xml:space="preserve">Pidió, entonces, ordenarle a la entidad, corregir su historia laboral, incluyendo los periodos en mora patronal relatados en la demanda y, una vez ello suceda, adelantar los trámites </w:t>
      </w:r>
      <w:r w:rsidR="007E6C31" w:rsidRPr="002C4D52">
        <w:rPr>
          <w:rFonts w:ascii="Gadugi" w:hAnsi="Gadugi"/>
          <w:sz w:val="24"/>
          <w:szCs w:val="24"/>
        </w:rPr>
        <w:t xml:space="preserve">necesarios </w:t>
      </w:r>
      <w:r w:rsidRPr="002C4D52">
        <w:rPr>
          <w:rFonts w:ascii="Gadugi" w:hAnsi="Gadugi"/>
          <w:sz w:val="24"/>
          <w:szCs w:val="24"/>
        </w:rPr>
        <w:t>para trasladar esos fondos a Porvenir S.A., donde en la actualidad se encuentra afiliada.</w:t>
      </w:r>
      <w:r w:rsidR="00FA1AD7" w:rsidRPr="002C4D52">
        <w:rPr>
          <w:rStyle w:val="Refdenotaalpie"/>
          <w:rFonts w:ascii="Gadugi" w:hAnsi="Gadugi"/>
          <w:sz w:val="24"/>
          <w:szCs w:val="24"/>
        </w:rPr>
        <w:footnoteReference w:id="1"/>
      </w:r>
      <w:r w:rsidRPr="002C4D52">
        <w:rPr>
          <w:rFonts w:ascii="Gadugi" w:hAnsi="Gadugi"/>
          <w:sz w:val="24"/>
          <w:szCs w:val="24"/>
        </w:rPr>
        <w:t xml:space="preserve"> </w:t>
      </w:r>
    </w:p>
    <w:p w14:paraId="66E66C1A" w14:textId="0E7BD5B8" w:rsidR="007E6C31" w:rsidRPr="002C4D52" w:rsidRDefault="001F0B77"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p>
    <w:p w14:paraId="36497BB9" w14:textId="5E303617" w:rsidR="007E6C31" w:rsidRPr="002C4D52" w:rsidRDefault="007E6C31"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 xml:space="preserve">Con </w:t>
      </w:r>
      <w:r w:rsidR="009C4638" w:rsidRPr="002C4D52">
        <w:rPr>
          <w:rFonts w:ascii="Gadugi" w:hAnsi="Gadugi"/>
          <w:sz w:val="24"/>
          <w:szCs w:val="24"/>
        </w:rPr>
        <w:t xml:space="preserve">auto del 13 de agosto de 2021 se dio impulso a la acción, con la citación de </w:t>
      </w:r>
      <w:r w:rsidR="001F0B77" w:rsidRPr="002C4D52">
        <w:rPr>
          <w:rFonts w:ascii="Gadugi" w:hAnsi="Gadugi"/>
          <w:sz w:val="24"/>
          <w:szCs w:val="24"/>
        </w:rPr>
        <w:t>la Dirección de Historia Laboral y la Gerencia de Administración de la Información de Colpensiones.</w:t>
      </w:r>
      <w:r w:rsidR="00FA1AD7" w:rsidRPr="002C4D52">
        <w:rPr>
          <w:rStyle w:val="Refdenotaalpie"/>
          <w:rFonts w:ascii="Gadugi" w:hAnsi="Gadugi"/>
          <w:sz w:val="24"/>
          <w:szCs w:val="24"/>
        </w:rPr>
        <w:footnoteReference w:id="2"/>
      </w:r>
    </w:p>
    <w:p w14:paraId="6196EF8B" w14:textId="062024FD" w:rsidR="005A6196" w:rsidRPr="002C4D52" w:rsidRDefault="000E411C"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p>
    <w:p w14:paraId="573AF99A" w14:textId="471E68FB" w:rsidR="005A6196" w:rsidRDefault="005A6196"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00154DBA" w:rsidRPr="002C4D52">
        <w:rPr>
          <w:rFonts w:ascii="Gadugi" w:hAnsi="Gadugi"/>
          <w:sz w:val="24"/>
          <w:szCs w:val="24"/>
        </w:rPr>
        <w:t xml:space="preserve">Compareció la Dirección de Acciones Constitucionales de la entidad acusada </w:t>
      </w:r>
      <w:r w:rsidR="000E411C" w:rsidRPr="002C4D52">
        <w:rPr>
          <w:rFonts w:ascii="Gadugi" w:hAnsi="Gadugi"/>
          <w:sz w:val="24"/>
          <w:szCs w:val="24"/>
        </w:rPr>
        <w:t>para referir que</w:t>
      </w:r>
      <w:r w:rsidR="00A4594D" w:rsidRPr="002C4D52">
        <w:rPr>
          <w:rFonts w:ascii="Gadugi" w:hAnsi="Gadugi"/>
          <w:sz w:val="24"/>
          <w:szCs w:val="24"/>
        </w:rPr>
        <w:t>,</w:t>
      </w:r>
      <w:r w:rsidR="000E411C" w:rsidRPr="002C4D52">
        <w:rPr>
          <w:rFonts w:ascii="Gadugi" w:hAnsi="Gadugi"/>
          <w:sz w:val="24"/>
          <w:szCs w:val="24"/>
        </w:rPr>
        <w:t xml:space="preserve"> con las contestaciones que se le han dado a la accionante, se resolvió de fondo su solicitud; mencionó que el Juzgado Segundo Penal del Circuito para Adolescentes con Función de Conocimiento de Pereira, </w:t>
      </w:r>
      <w:r w:rsidR="00A4594D" w:rsidRPr="002C4D52">
        <w:rPr>
          <w:rFonts w:ascii="Gadugi" w:hAnsi="Gadugi"/>
          <w:sz w:val="24"/>
          <w:szCs w:val="24"/>
        </w:rPr>
        <w:t xml:space="preserve">conoció de otra acción de tutela con </w:t>
      </w:r>
      <w:r w:rsidR="000E411C" w:rsidRPr="002C4D52">
        <w:rPr>
          <w:rFonts w:ascii="Gadugi" w:hAnsi="Gadugi"/>
          <w:sz w:val="24"/>
          <w:szCs w:val="24"/>
        </w:rPr>
        <w:t>radicado 66001311800220210005200</w:t>
      </w:r>
      <w:r w:rsidR="00A4594D" w:rsidRPr="002C4D52">
        <w:rPr>
          <w:rFonts w:ascii="Gadugi" w:hAnsi="Gadugi"/>
          <w:sz w:val="24"/>
          <w:szCs w:val="24"/>
        </w:rPr>
        <w:t xml:space="preserve">, </w:t>
      </w:r>
      <w:r w:rsidR="00A4594D" w:rsidRPr="002C4D52">
        <w:rPr>
          <w:rFonts w:ascii="Gadugi" w:hAnsi="Gadugi"/>
          <w:sz w:val="24"/>
          <w:szCs w:val="24"/>
        </w:rPr>
        <w:lastRenderedPageBreak/>
        <w:t>relacionada con las peticiones de la accionante. Por último, planteo que la demanda es improcedente por carecer del presupuesto de la subsidiaridad.</w:t>
      </w:r>
      <w:r w:rsidR="00FA1AD7" w:rsidRPr="002C4D52">
        <w:rPr>
          <w:rStyle w:val="Refdenotaalpie"/>
          <w:rFonts w:ascii="Gadugi" w:hAnsi="Gadugi"/>
          <w:sz w:val="24"/>
          <w:szCs w:val="24"/>
        </w:rPr>
        <w:footnoteReference w:id="3"/>
      </w:r>
    </w:p>
    <w:p w14:paraId="74AE501A" w14:textId="77777777" w:rsidR="00E51FE1" w:rsidRPr="002C4D52" w:rsidRDefault="00E51FE1" w:rsidP="002C4D52">
      <w:pPr>
        <w:pStyle w:val="Sangra2detindependiente"/>
        <w:spacing w:after="0" w:line="276" w:lineRule="auto"/>
        <w:ind w:left="0"/>
        <w:jc w:val="both"/>
        <w:rPr>
          <w:rFonts w:ascii="Gadugi" w:hAnsi="Gadugi"/>
          <w:sz w:val="24"/>
          <w:szCs w:val="24"/>
        </w:rPr>
      </w:pPr>
    </w:p>
    <w:p w14:paraId="396C6E42" w14:textId="39F8AD12" w:rsidR="00A4594D" w:rsidRPr="002C4D52" w:rsidRDefault="00A4594D" w:rsidP="002C4D52">
      <w:pPr>
        <w:pStyle w:val="Sangra2detindependiente"/>
        <w:spacing w:after="0" w:line="276" w:lineRule="auto"/>
        <w:ind w:left="0"/>
        <w:jc w:val="both"/>
        <w:rPr>
          <w:rFonts w:ascii="Gadugi" w:hAnsi="Gadugi"/>
          <w: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Sobrevino el fallo de primer grado, que declaró improcedente la protección, toda vez que</w:t>
      </w:r>
      <w:r w:rsidRPr="002C4D52">
        <w:rPr>
          <w:rFonts w:ascii="Gadugi" w:hAnsi="Gadugi"/>
          <w:i/>
          <w:sz w:val="24"/>
          <w:szCs w:val="24"/>
        </w:rPr>
        <w:t xml:space="preserve"> “</w:t>
      </w:r>
      <w:r w:rsidRPr="002C4D52">
        <w:rPr>
          <w:rFonts w:ascii="Gadugi" w:hAnsi="Gadugi"/>
          <w:i/>
          <w:sz w:val="22"/>
          <w:szCs w:val="24"/>
        </w:rPr>
        <w:t>(…) (i) no se han agotado los mecanismos de defensa judicial contemplados en el ordenamiento, los cuales resultan idóneos y eficaces para la protección de los derechos fundamentales; (ii) el asunto a resolver, por tratarse de una prestación económica, es de carácter legal y propio de la jurisdicción ordinaria laboral; (iii) no se encuentra acreditada la afectación al mínimo vital, y en consecuencia, no se requiere otorgar el amparo constitucional como mecanismo transitorio; y (iv) la titular de los derechos no es un sujeto de especial protección</w:t>
      </w:r>
      <w:r w:rsidRPr="002C4D52">
        <w:rPr>
          <w:rFonts w:ascii="Gadugi" w:hAnsi="Gadugi"/>
          <w:i/>
          <w:sz w:val="24"/>
          <w:szCs w:val="24"/>
        </w:rPr>
        <w:t>.”</w:t>
      </w:r>
      <w:r w:rsidR="00FA1AD7" w:rsidRPr="002C4D52">
        <w:rPr>
          <w:rStyle w:val="Refdenotaalpie"/>
          <w:rFonts w:ascii="Gadugi" w:hAnsi="Gadugi"/>
          <w:i/>
          <w:sz w:val="24"/>
          <w:szCs w:val="24"/>
        </w:rPr>
        <w:footnoteReference w:id="4"/>
      </w:r>
    </w:p>
    <w:p w14:paraId="63C94CBE" w14:textId="3C9212E7" w:rsidR="00A4594D" w:rsidRPr="002C4D52" w:rsidRDefault="00A4594D" w:rsidP="002C4D52">
      <w:pPr>
        <w:pStyle w:val="Sangra2detindependiente"/>
        <w:spacing w:after="0" w:line="276" w:lineRule="auto"/>
        <w:ind w:left="0"/>
        <w:jc w:val="both"/>
        <w:rPr>
          <w:rFonts w:ascii="Gadugi" w:hAnsi="Gadugi"/>
          <w:i/>
          <w:sz w:val="24"/>
          <w:szCs w:val="24"/>
        </w:rPr>
      </w:pPr>
    </w:p>
    <w:p w14:paraId="4AEC07C0" w14:textId="60664CD4" w:rsidR="00A4594D" w:rsidRPr="002C4D52" w:rsidRDefault="00A4594D" w:rsidP="002C4D52">
      <w:pPr>
        <w:pStyle w:val="Sangra2detindependiente"/>
        <w:spacing w:after="0" w:line="276" w:lineRule="auto"/>
        <w:ind w:left="0"/>
        <w:jc w:val="both"/>
        <w:rPr>
          <w:rFonts w:ascii="Gadugi" w:hAnsi="Gadugi"/>
          <w:sz w:val="24"/>
          <w:szCs w:val="24"/>
        </w:rPr>
      </w:pPr>
      <w:r w:rsidRPr="002C4D52">
        <w:rPr>
          <w:rFonts w:ascii="Gadugi" w:hAnsi="Gadugi"/>
          <w:i/>
          <w:sz w:val="24"/>
          <w:szCs w:val="24"/>
        </w:rPr>
        <w:tab/>
      </w:r>
      <w:r w:rsidRPr="002C4D52">
        <w:rPr>
          <w:rFonts w:ascii="Gadugi" w:hAnsi="Gadugi"/>
          <w:i/>
          <w:sz w:val="24"/>
          <w:szCs w:val="24"/>
        </w:rPr>
        <w:tab/>
      </w:r>
      <w:r w:rsidRPr="002C4D52">
        <w:rPr>
          <w:rFonts w:ascii="Gadugi" w:hAnsi="Gadugi"/>
          <w:i/>
          <w:sz w:val="24"/>
          <w:szCs w:val="24"/>
        </w:rPr>
        <w:tab/>
      </w:r>
      <w:r w:rsidRPr="002C4D52">
        <w:rPr>
          <w:rFonts w:ascii="Gadugi" w:hAnsi="Gadugi"/>
          <w:i/>
          <w:sz w:val="24"/>
          <w:szCs w:val="24"/>
        </w:rPr>
        <w:tab/>
      </w:r>
      <w:r w:rsidRPr="002C4D52">
        <w:rPr>
          <w:rFonts w:ascii="Gadugi" w:hAnsi="Gadugi"/>
          <w:sz w:val="24"/>
          <w:szCs w:val="24"/>
        </w:rPr>
        <w:t xml:space="preserve">Impugnó la demandante </w:t>
      </w:r>
      <w:r w:rsidR="00123155" w:rsidRPr="002C4D52">
        <w:rPr>
          <w:rFonts w:ascii="Gadugi" w:hAnsi="Gadugi"/>
          <w:sz w:val="24"/>
          <w:szCs w:val="24"/>
        </w:rPr>
        <w:t xml:space="preserve">para indicar que, un proceso ordinario laboral tardaría alrededor de 6 o 7 años, </w:t>
      </w:r>
      <w:r w:rsidR="00DB5D7C" w:rsidRPr="002C4D52">
        <w:rPr>
          <w:rFonts w:ascii="Gadugi" w:hAnsi="Gadugi"/>
          <w:sz w:val="24"/>
          <w:szCs w:val="24"/>
        </w:rPr>
        <w:t>lo cual se traduce en un perjuicio irremediable, si se tiene en cuenta que</w:t>
      </w:r>
      <w:r w:rsidR="00123155" w:rsidRPr="002C4D52">
        <w:rPr>
          <w:rFonts w:ascii="Gadugi" w:hAnsi="Gadugi"/>
          <w:sz w:val="24"/>
          <w:szCs w:val="24"/>
        </w:rPr>
        <w:t xml:space="preserve"> para cuando se solucio</w:t>
      </w:r>
      <w:r w:rsidR="00DB5D7C" w:rsidRPr="002C4D52">
        <w:rPr>
          <w:rFonts w:ascii="Gadugi" w:hAnsi="Gadugi"/>
          <w:sz w:val="24"/>
          <w:szCs w:val="24"/>
        </w:rPr>
        <w:t>ne</w:t>
      </w:r>
      <w:r w:rsidR="00123155" w:rsidRPr="002C4D52">
        <w:rPr>
          <w:rFonts w:ascii="Gadugi" w:hAnsi="Gadugi"/>
          <w:sz w:val="24"/>
          <w:szCs w:val="24"/>
        </w:rPr>
        <w:t>, ella ya contaría con 64 o 65 años de edad.</w:t>
      </w:r>
      <w:r w:rsidR="00FA1AD7" w:rsidRPr="002C4D52">
        <w:rPr>
          <w:rStyle w:val="Refdenotaalpie"/>
          <w:rFonts w:ascii="Gadugi" w:hAnsi="Gadugi"/>
          <w:sz w:val="24"/>
          <w:szCs w:val="24"/>
        </w:rPr>
        <w:footnoteReference w:id="5"/>
      </w:r>
    </w:p>
    <w:p w14:paraId="6CB2C5CE" w14:textId="0BF78A1C" w:rsidR="008577C9" w:rsidRPr="002C4D52" w:rsidRDefault="008577C9" w:rsidP="002C4D52">
      <w:pPr>
        <w:spacing w:line="276" w:lineRule="auto"/>
        <w:ind w:firstLine="2835"/>
        <w:jc w:val="both"/>
        <w:rPr>
          <w:rFonts w:ascii="Gadugi" w:hAnsi="Gadugi" w:cs="Estrangelo Edessa"/>
          <w:sz w:val="24"/>
          <w:szCs w:val="24"/>
        </w:rPr>
      </w:pPr>
    </w:p>
    <w:p w14:paraId="49166E53" w14:textId="4A1D5069" w:rsidR="00FA1AD7" w:rsidRPr="002C4D52" w:rsidRDefault="007D3BC0" w:rsidP="002C4D52">
      <w:pPr>
        <w:spacing w:line="276" w:lineRule="auto"/>
        <w:ind w:firstLine="2835"/>
        <w:jc w:val="both"/>
        <w:rPr>
          <w:rFonts w:ascii="Gadugi" w:hAnsi="Gadugi" w:cs="Estrangelo Edessa"/>
          <w:sz w:val="24"/>
          <w:szCs w:val="24"/>
        </w:rPr>
      </w:pPr>
      <w:r w:rsidRPr="002C4D52">
        <w:rPr>
          <w:rFonts w:ascii="Gadugi" w:hAnsi="Gadugi" w:cs="Estrangelo Edessa"/>
          <w:sz w:val="24"/>
          <w:szCs w:val="24"/>
        </w:rPr>
        <w:t xml:space="preserve">En esta sede, </w:t>
      </w:r>
      <w:r w:rsidR="00FA1AD7" w:rsidRPr="002C4D52">
        <w:rPr>
          <w:rFonts w:ascii="Gadugi" w:hAnsi="Gadugi" w:cs="Estrangelo Edessa"/>
          <w:sz w:val="24"/>
          <w:szCs w:val="24"/>
        </w:rPr>
        <w:t xml:space="preserve">se obtuvo copia de algunas piezas procesales de la acción de tutela con radicado </w:t>
      </w:r>
      <w:r w:rsidR="00FA1AD7" w:rsidRPr="002C4D52">
        <w:rPr>
          <w:rFonts w:ascii="Gadugi" w:hAnsi="Gadugi"/>
          <w:sz w:val="24"/>
          <w:szCs w:val="24"/>
        </w:rPr>
        <w:t xml:space="preserve">66001311800220210005200 del </w:t>
      </w:r>
      <w:r w:rsidR="00FA1AD7" w:rsidRPr="002C4D52">
        <w:rPr>
          <w:rFonts w:ascii="Gadugi" w:hAnsi="Gadugi" w:cs="Estrangelo Edessa"/>
          <w:sz w:val="24"/>
          <w:szCs w:val="24"/>
        </w:rPr>
        <w:t>Juzgado Segundo Penal del Circuito para Adolescentes con Función de Conocimiento de Pereira, y se dejó constancia de que el fallo proferido en ese asunto no fue impugnado.</w:t>
      </w:r>
      <w:r w:rsidR="00BA085F" w:rsidRPr="002C4D52">
        <w:rPr>
          <w:rStyle w:val="Refdenotaalpie"/>
          <w:rFonts w:ascii="Gadugi" w:hAnsi="Gadugi"/>
          <w:sz w:val="24"/>
          <w:szCs w:val="24"/>
        </w:rPr>
        <w:footnoteReference w:id="6"/>
      </w:r>
      <w:r w:rsidR="00FA1AD7" w:rsidRPr="002C4D52">
        <w:rPr>
          <w:rFonts w:ascii="Gadugi" w:hAnsi="Gadugi" w:cs="Estrangelo Edessa"/>
          <w:sz w:val="24"/>
          <w:szCs w:val="24"/>
        </w:rPr>
        <w:t xml:space="preserve"> </w:t>
      </w:r>
    </w:p>
    <w:p w14:paraId="4388BBC1" w14:textId="0DE995D0" w:rsidR="00123155" w:rsidRPr="002C4D52" w:rsidRDefault="00123155" w:rsidP="002C4D52">
      <w:pPr>
        <w:spacing w:line="276" w:lineRule="auto"/>
        <w:ind w:firstLine="2835"/>
        <w:jc w:val="both"/>
        <w:rPr>
          <w:rFonts w:ascii="Gadugi" w:hAnsi="Gadugi" w:cs="Estrangelo Edessa"/>
          <w:sz w:val="24"/>
          <w:szCs w:val="24"/>
        </w:rPr>
      </w:pPr>
    </w:p>
    <w:p w14:paraId="5524F2B3" w14:textId="77777777" w:rsidR="00FA1AD7" w:rsidRPr="002C4D52" w:rsidRDefault="00FA1AD7" w:rsidP="002C4D52">
      <w:pPr>
        <w:spacing w:line="276" w:lineRule="auto"/>
        <w:ind w:firstLine="2835"/>
        <w:jc w:val="both"/>
        <w:rPr>
          <w:rFonts w:ascii="Gadugi" w:hAnsi="Gadugi" w:cs="Estrangelo Edessa"/>
          <w:sz w:val="24"/>
          <w:szCs w:val="24"/>
        </w:rPr>
      </w:pPr>
    </w:p>
    <w:p w14:paraId="09B512FB" w14:textId="77777777" w:rsidR="00322607" w:rsidRPr="002C4D52" w:rsidRDefault="00322607" w:rsidP="002C4D52">
      <w:pPr>
        <w:spacing w:line="276" w:lineRule="auto"/>
        <w:ind w:firstLine="2835"/>
        <w:jc w:val="both"/>
        <w:rPr>
          <w:rFonts w:ascii="Gadugi" w:hAnsi="Gadugi" w:cs="Arial"/>
          <w:b/>
          <w:sz w:val="24"/>
          <w:szCs w:val="24"/>
        </w:rPr>
      </w:pPr>
      <w:r w:rsidRPr="002C4D52">
        <w:rPr>
          <w:rFonts w:ascii="Gadugi" w:hAnsi="Gadugi" w:cs="Arial"/>
          <w:b/>
          <w:sz w:val="24"/>
          <w:szCs w:val="24"/>
        </w:rPr>
        <w:t>CONSIDERACIONES</w:t>
      </w:r>
    </w:p>
    <w:p w14:paraId="09B512FC" w14:textId="2688104B" w:rsidR="00E01D52" w:rsidRPr="002C4D52" w:rsidRDefault="008754EA" w:rsidP="002C4D52">
      <w:pPr>
        <w:spacing w:line="276" w:lineRule="auto"/>
        <w:jc w:val="both"/>
        <w:rPr>
          <w:rFonts w:ascii="Gadugi" w:hAnsi="Gadugi" w:cs="Arial"/>
          <w:sz w:val="24"/>
          <w:szCs w:val="24"/>
        </w:rPr>
      </w:pPr>
      <w:r w:rsidRPr="002C4D52">
        <w:rPr>
          <w:rFonts w:ascii="Gadugi" w:hAnsi="Gadugi" w:cs="Arial"/>
          <w:sz w:val="24"/>
          <w:szCs w:val="24"/>
        </w:rPr>
        <w:tab/>
      </w:r>
      <w:r w:rsidRPr="002C4D52">
        <w:rPr>
          <w:rFonts w:ascii="Gadugi" w:hAnsi="Gadugi" w:cs="Arial"/>
          <w:sz w:val="24"/>
          <w:szCs w:val="24"/>
        </w:rPr>
        <w:tab/>
      </w:r>
      <w:r w:rsidRPr="002C4D52">
        <w:rPr>
          <w:rFonts w:ascii="Gadugi" w:hAnsi="Gadugi" w:cs="Arial"/>
          <w:sz w:val="24"/>
          <w:szCs w:val="24"/>
        </w:rPr>
        <w:tab/>
      </w:r>
      <w:r w:rsidRPr="002C4D52">
        <w:rPr>
          <w:rFonts w:ascii="Gadugi" w:hAnsi="Gadugi" w:cs="Arial"/>
          <w:sz w:val="24"/>
          <w:szCs w:val="24"/>
        </w:rPr>
        <w:tab/>
      </w:r>
    </w:p>
    <w:p w14:paraId="4CE5CC43" w14:textId="12781E4F" w:rsidR="004A6173" w:rsidRPr="002C4D52" w:rsidRDefault="00C41403" w:rsidP="002C4D52">
      <w:pPr>
        <w:spacing w:line="276" w:lineRule="auto"/>
        <w:jc w:val="both"/>
        <w:rPr>
          <w:rFonts w:ascii="Gadugi" w:hAnsi="Gadugi" w:cs="Arial"/>
          <w:sz w:val="24"/>
          <w:szCs w:val="24"/>
        </w:rPr>
      </w:pPr>
      <w:r w:rsidRPr="002C4D52">
        <w:rPr>
          <w:rFonts w:ascii="Gadugi" w:hAnsi="Gadugi" w:cs="Arial"/>
          <w:sz w:val="24"/>
          <w:szCs w:val="24"/>
        </w:rPr>
        <w:tab/>
      </w:r>
      <w:r w:rsidRPr="002C4D52">
        <w:rPr>
          <w:rFonts w:ascii="Gadugi" w:hAnsi="Gadugi" w:cs="Arial"/>
          <w:sz w:val="24"/>
          <w:szCs w:val="24"/>
        </w:rPr>
        <w:tab/>
      </w:r>
      <w:r w:rsidRPr="002C4D52">
        <w:rPr>
          <w:rFonts w:ascii="Gadugi" w:hAnsi="Gadugi" w:cs="Arial"/>
          <w:sz w:val="24"/>
          <w:szCs w:val="24"/>
        </w:rPr>
        <w:tab/>
      </w:r>
      <w:r w:rsidRPr="002C4D52">
        <w:rPr>
          <w:rFonts w:ascii="Gadugi" w:hAnsi="Gadugi" w:cs="Arial"/>
          <w:sz w:val="24"/>
          <w:szCs w:val="24"/>
        </w:rPr>
        <w:tab/>
      </w:r>
    </w:p>
    <w:p w14:paraId="09B512FE" w14:textId="77777777" w:rsidR="00A97A3D" w:rsidRPr="002C4D52" w:rsidRDefault="00A97A3D" w:rsidP="002C4D52">
      <w:pPr>
        <w:spacing w:line="276" w:lineRule="auto"/>
        <w:ind w:firstLine="2835"/>
        <w:jc w:val="both"/>
        <w:rPr>
          <w:rFonts w:ascii="Gadugi" w:hAnsi="Gadugi" w:cs="Arial"/>
          <w:sz w:val="24"/>
          <w:szCs w:val="24"/>
        </w:rPr>
      </w:pPr>
      <w:r w:rsidRPr="002C4D52">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9B512FF" w14:textId="77777777" w:rsidR="00E01D52" w:rsidRPr="002C4D52" w:rsidRDefault="00E01D52" w:rsidP="002C4D52">
      <w:pPr>
        <w:spacing w:line="276" w:lineRule="auto"/>
        <w:ind w:firstLine="2835"/>
        <w:jc w:val="both"/>
        <w:rPr>
          <w:rFonts w:ascii="Gadugi" w:hAnsi="Gadugi"/>
          <w:sz w:val="24"/>
          <w:szCs w:val="24"/>
        </w:rPr>
      </w:pPr>
      <w:r w:rsidRPr="002C4D52">
        <w:rPr>
          <w:rFonts w:ascii="Gadugi" w:hAnsi="Gadugi"/>
          <w:sz w:val="24"/>
          <w:szCs w:val="24"/>
        </w:rPr>
        <w:t xml:space="preserve">  </w:t>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p>
    <w:p w14:paraId="0094D203" w14:textId="057898A6" w:rsidR="00123155" w:rsidRPr="002C4D52" w:rsidRDefault="00ED419F" w:rsidP="002C4D52">
      <w:pPr>
        <w:pStyle w:val="Sangra2detindependiente"/>
        <w:spacing w:after="0" w:line="276" w:lineRule="auto"/>
        <w:ind w:left="0"/>
        <w:jc w:val="both"/>
        <w:rPr>
          <w:rFonts w:ascii="Gadugi" w:hAnsi="Gadugi"/>
          <w:sz w:val="24"/>
          <w:szCs w:val="24"/>
        </w:rPr>
      </w:pPr>
      <w:r w:rsidRPr="002C4D52">
        <w:rPr>
          <w:rFonts w:ascii="Gadugi" w:hAnsi="Gadugi"/>
          <w:sz w:val="24"/>
          <w:szCs w:val="24"/>
        </w:rPr>
        <w:t xml:space="preserve">  </w:t>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00B50BEE" w:rsidRPr="002C4D52">
        <w:rPr>
          <w:rFonts w:ascii="Gadugi" w:hAnsi="Gadugi"/>
          <w:sz w:val="24"/>
          <w:szCs w:val="24"/>
        </w:rPr>
        <w:t>A</w:t>
      </w:r>
      <w:r w:rsidR="00E01D52" w:rsidRPr="002C4D52">
        <w:rPr>
          <w:rFonts w:ascii="Gadugi" w:hAnsi="Gadugi"/>
          <w:sz w:val="24"/>
          <w:szCs w:val="24"/>
        </w:rPr>
        <w:t>cude en esta oportunidad</w:t>
      </w:r>
      <w:r w:rsidR="00A56C82" w:rsidRPr="002C4D52">
        <w:rPr>
          <w:rFonts w:ascii="Gadugi" w:hAnsi="Gadugi"/>
          <w:sz w:val="24"/>
          <w:szCs w:val="24"/>
        </w:rPr>
        <w:t xml:space="preserve"> </w:t>
      </w:r>
      <w:r w:rsidR="007D3BC0" w:rsidRPr="002C4D52">
        <w:rPr>
          <w:rFonts w:ascii="Gadugi" w:hAnsi="Gadugi"/>
          <w:sz w:val="24"/>
          <w:szCs w:val="24"/>
        </w:rPr>
        <w:t>la</w:t>
      </w:r>
      <w:r w:rsidR="00D46279" w:rsidRPr="002C4D52">
        <w:rPr>
          <w:rFonts w:ascii="Gadugi" w:hAnsi="Gadugi"/>
          <w:sz w:val="24"/>
          <w:szCs w:val="24"/>
        </w:rPr>
        <w:t xml:space="preserve"> </w:t>
      </w:r>
      <w:r w:rsidR="0050387A" w:rsidRPr="002C4D52">
        <w:rPr>
          <w:rFonts w:ascii="Gadugi" w:hAnsi="Gadugi"/>
          <w:sz w:val="24"/>
          <w:szCs w:val="24"/>
        </w:rPr>
        <w:t xml:space="preserve">señora </w:t>
      </w:r>
      <w:r w:rsidR="00123155" w:rsidRPr="002C4D52">
        <w:rPr>
          <w:rFonts w:ascii="Gadugi" w:hAnsi="Gadugi"/>
          <w:sz w:val="24"/>
          <w:szCs w:val="24"/>
        </w:rPr>
        <w:t>Velasco Sánchez</w:t>
      </w:r>
      <w:r w:rsidR="0050387A" w:rsidRPr="002C4D52">
        <w:rPr>
          <w:rFonts w:ascii="Gadugi" w:hAnsi="Gadugi"/>
          <w:sz w:val="24"/>
          <w:szCs w:val="24"/>
        </w:rPr>
        <w:t xml:space="preserve">, en procura de la protección de sus </w:t>
      </w:r>
      <w:r w:rsidR="00FA1AD7" w:rsidRPr="002C4D52">
        <w:rPr>
          <w:rFonts w:ascii="Gadugi" w:hAnsi="Gadugi"/>
          <w:sz w:val="24"/>
          <w:szCs w:val="24"/>
        </w:rPr>
        <w:t>prerrogativas</w:t>
      </w:r>
      <w:r w:rsidR="0050387A" w:rsidRPr="002C4D52">
        <w:rPr>
          <w:rFonts w:ascii="Gadugi" w:hAnsi="Gadugi"/>
          <w:sz w:val="24"/>
          <w:szCs w:val="24"/>
        </w:rPr>
        <w:t xml:space="preserve"> fundamentales, que estima conculcad</w:t>
      </w:r>
      <w:r w:rsidR="00FA1AD7" w:rsidRPr="002C4D52">
        <w:rPr>
          <w:rFonts w:ascii="Gadugi" w:hAnsi="Gadugi"/>
          <w:sz w:val="24"/>
          <w:szCs w:val="24"/>
        </w:rPr>
        <w:t>a</w:t>
      </w:r>
      <w:r w:rsidR="0050387A" w:rsidRPr="002C4D52">
        <w:rPr>
          <w:rFonts w:ascii="Gadugi" w:hAnsi="Gadugi"/>
          <w:sz w:val="24"/>
          <w:szCs w:val="24"/>
        </w:rPr>
        <w:t>s por Colpensiones, que se niega</w:t>
      </w:r>
      <w:r w:rsidR="00123155" w:rsidRPr="002C4D52">
        <w:rPr>
          <w:rFonts w:ascii="Gadugi" w:hAnsi="Gadugi"/>
          <w:sz w:val="24"/>
          <w:szCs w:val="24"/>
        </w:rPr>
        <w:t xml:space="preserve"> a corregir su historia laboral. </w:t>
      </w:r>
      <w:r w:rsidR="0050387A" w:rsidRPr="002C4D52">
        <w:rPr>
          <w:rFonts w:ascii="Gadugi" w:hAnsi="Gadugi"/>
          <w:sz w:val="24"/>
          <w:szCs w:val="24"/>
        </w:rPr>
        <w:t xml:space="preserve"> </w:t>
      </w:r>
    </w:p>
    <w:p w14:paraId="4BC11ECD" w14:textId="60F79D2E" w:rsidR="00FA3F5A" w:rsidRPr="002C4D52" w:rsidRDefault="00FA1AD7" w:rsidP="002C4D52">
      <w:pPr>
        <w:pStyle w:val="Sangra2detindependiente"/>
        <w:spacing w:after="0" w:line="276" w:lineRule="auto"/>
        <w:ind w:left="0" w:firstLine="1"/>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p>
    <w:p w14:paraId="5BD1AD1B" w14:textId="308C0F46" w:rsidR="00FA3F5A" w:rsidRPr="002C4D52" w:rsidRDefault="00FA3F5A" w:rsidP="002C4D52">
      <w:pPr>
        <w:pStyle w:val="Sangra2detindependiente"/>
        <w:spacing w:after="0" w:line="276" w:lineRule="auto"/>
        <w:ind w:left="0" w:firstLine="1"/>
        <w:jc w:val="both"/>
        <w:rPr>
          <w:rFonts w:ascii="Gadugi" w:hAnsi="Gadugi" w:cs="Estrangelo Edessa"/>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 xml:space="preserve">De entrada, la Sala descarta una posible actitud temeraria por parte de la accionante, con ocasión </w:t>
      </w:r>
      <w:r w:rsidR="00AD14C5" w:rsidRPr="002C4D52">
        <w:rPr>
          <w:rFonts w:ascii="Gadugi" w:hAnsi="Gadugi"/>
          <w:sz w:val="24"/>
          <w:szCs w:val="24"/>
        </w:rPr>
        <w:t>de</w:t>
      </w:r>
      <w:r w:rsidRPr="002C4D52">
        <w:rPr>
          <w:rFonts w:ascii="Gadugi" w:hAnsi="Gadugi"/>
          <w:sz w:val="24"/>
          <w:szCs w:val="24"/>
        </w:rPr>
        <w:t xml:space="preserve"> la acción de tutela con radicado </w:t>
      </w:r>
      <w:bookmarkStart w:id="2" w:name="_Hlk84921363"/>
      <w:r w:rsidRPr="002C4D52">
        <w:rPr>
          <w:rFonts w:ascii="Gadugi" w:hAnsi="Gadugi"/>
          <w:sz w:val="24"/>
          <w:szCs w:val="24"/>
        </w:rPr>
        <w:lastRenderedPageBreak/>
        <w:t>66001311800220210005200</w:t>
      </w:r>
      <w:bookmarkEnd w:id="2"/>
      <w:r w:rsidRPr="002C4D52">
        <w:rPr>
          <w:rFonts w:ascii="Gadugi" w:hAnsi="Gadugi"/>
          <w:sz w:val="24"/>
          <w:szCs w:val="24"/>
        </w:rPr>
        <w:t xml:space="preserve">, de la que conoció </w:t>
      </w:r>
      <w:bookmarkStart w:id="3" w:name="_Hlk84928220"/>
      <w:r w:rsidRPr="002C4D52">
        <w:rPr>
          <w:rFonts w:ascii="Gadugi" w:hAnsi="Gadugi"/>
          <w:sz w:val="24"/>
          <w:szCs w:val="24"/>
        </w:rPr>
        <w:t xml:space="preserve">el </w:t>
      </w:r>
      <w:bookmarkStart w:id="4" w:name="_Hlk84921342"/>
      <w:r w:rsidRPr="002C4D52">
        <w:rPr>
          <w:rFonts w:ascii="Gadugi" w:hAnsi="Gadugi" w:cs="Estrangelo Edessa"/>
          <w:sz w:val="24"/>
          <w:szCs w:val="24"/>
        </w:rPr>
        <w:t>Juzgado Segundo Penal del Circuito para Adolescentes con Función de Conocimiento de Pereira</w:t>
      </w:r>
      <w:bookmarkEnd w:id="3"/>
      <w:bookmarkEnd w:id="4"/>
      <w:r w:rsidRPr="002C4D52">
        <w:rPr>
          <w:rFonts w:ascii="Gadugi" w:hAnsi="Gadugi" w:cs="Estrangelo Edessa"/>
          <w:sz w:val="24"/>
          <w:szCs w:val="24"/>
        </w:rPr>
        <w:t xml:space="preserve">. Así se afirma, porque en aquella la demandante reclamaba, exclusivamente, la protección a su derecho fundamental de petición, vulnerado por la falta de respuesta a </w:t>
      </w:r>
      <w:r w:rsidR="008D63C2" w:rsidRPr="002C4D52">
        <w:rPr>
          <w:rFonts w:ascii="Gadugi" w:hAnsi="Gadugi" w:cs="Estrangelo Edessa"/>
          <w:sz w:val="24"/>
          <w:szCs w:val="24"/>
        </w:rPr>
        <w:t>una</w:t>
      </w:r>
      <w:r w:rsidRPr="002C4D52">
        <w:rPr>
          <w:rFonts w:ascii="Gadugi" w:hAnsi="Gadugi" w:cs="Estrangelo Edessa"/>
          <w:sz w:val="24"/>
          <w:szCs w:val="24"/>
        </w:rPr>
        <w:t xml:space="preserve"> solicitud </w:t>
      </w:r>
      <w:r w:rsidR="008D63C2" w:rsidRPr="002C4D52">
        <w:rPr>
          <w:rFonts w:ascii="Gadugi" w:hAnsi="Gadugi" w:cs="Estrangelo Edessa"/>
          <w:sz w:val="24"/>
          <w:szCs w:val="24"/>
        </w:rPr>
        <w:t>que elevó</w:t>
      </w:r>
      <w:r w:rsidR="00F12A5C" w:rsidRPr="002C4D52">
        <w:rPr>
          <w:rFonts w:ascii="Gadugi" w:hAnsi="Gadugi" w:cs="Estrangelo Edessa"/>
          <w:sz w:val="24"/>
          <w:szCs w:val="24"/>
        </w:rPr>
        <w:t>,</w:t>
      </w:r>
      <w:r w:rsidR="008D63C2" w:rsidRPr="002C4D52">
        <w:rPr>
          <w:rFonts w:ascii="Gadugi" w:hAnsi="Gadugi" w:cs="Estrangelo Edessa"/>
          <w:sz w:val="24"/>
          <w:szCs w:val="24"/>
        </w:rPr>
        <w:t xml:space="preserve"> tendiente a que se corrigiera su historia laboral</w:t>
      </w:r>
      <w:r w:rsidR="00BA085F" w:rsidRPr="002C4D52">
        <w:rPr>
          <w:rStyle w:val="Refdenotaalpie"/>
          <w:rFonts w:ascii="Gadugi" w:hAnsi="Gadugi"/>
          <w:sz w:val="24"/>
          <w:szCs w:val="24"/>
        </w:rPr>
        <w:footnoteReference w:id="7"/>
      </w:r>
      <w:r w:rsidR="008D63C2" w:rsidRPr="002C4D52">
        <w:rPr>
          <w:rFonts w:ascii="Gadugi" w:hAnsi="Gadugi" w:cs="Estrangelo Edessa"/>
          <w:sz w:val="24"/>
          <w:szCs w:val="24"/>
        </w:rPr>
        <w:t>, distinto a este caso, donde se reclama la protección al debido proceso, la seguridad social y el mínimo vital, conculcados</w:t>
      </w:r>
      <w:r w:rsidR="00F12A5C" w:rsidRPr="002C4D52">
        <w:rPr>
          <w:rFonts w:ascii="Gadugi" w:hAnsi="Gadugi" w:cs="Estrangelo Edessa"/>
          <w:sz w:val="24"/>
          <w:szCs w:val="24"/>
        </w:rPr>
        <w:t xml:space="preserve"> con ocasión de</w:t>
      </w:r>
      <w:r w:rsidR="008D63C2" w:rsidRPr="002C4D52">
        <w:rPr>
          <w:rFonts w:ascii="Gadugi" w:hAnsi="Gadugi" w:cs="Estrangelo Edessa"/>
          <w:sz w:val="24"/>
          <w:szCs w:val="24"/>
        </w:rPr>
        <w:t xml:space="preserve"> la negativa de Colpensiones, </w:t>
      </w:r>
      <w:r w:rsidR="00BA085F" w:rsidRPr="002C4D52">
        <w:rPr>
          <w:rFonts w:ascii="Gadugi" w:hAnsi="Gadugi" w:cs="Estrangelo Edessa"/>
          <w:sz w:val="24"/>
          <w:szCs w:val="24"/>
        </w:rPr>
        <w:t>para</w:t>
      </w:r>
      <w:r w:rsidR="008D63C2" w:rsidRPr="002C4D52">
        <w:rPr>
          <w:rFonts w:ascii="Gadugi" w:hAnsi="Gadugi" w:cs="Estrangelo Edessa"/>
          <w:sz w:val="24"/>
          <w:szCs w:val="24"/>
        </w:rPr>
        <w:t xml:space="preserve"> corregir la</w:t>
      </w:r>
      <w:r w:rsidR="00F12A5C" w:rsidRPr="002C4D52">
        <w:rPr>
          <w:rFonts w:ascii="Gadugi" w:hAnsi="Gadugi" w:cs="Estrangelo Edessa"/>
          <w:sz w:val="24"/>
          <w:szCs w:val="24"/>
        </w:rPr>
        <w:t xml:space="preserve"> mentada</w:t>
      </w:r>
      <w:r w:rsidR="008D63C2" w:rsidRPr="002C4D52">
        <w:rPr>
          <w:rFonts w:ascii="Gadugi" w:hAnsi="Gadugi" w:cs="Estrangelo Edessa"/>
          <w:sz w:val="24"/>
          <w:szCs w:val="24"/>
        </w:rPr>
        <w:t xml:space="preserve"> historia laboral. </w:t>
      </w:r>
    </w:p>
    <w:p w14:paraId="0D9C59D4" w14:textId="77777777" w:rsidR="00F12A5C" w:rsidRPr="002C4D52" w:rsidRDefault="00F12A5C" w:rsidP="002C4D52">
      <w:pPr>
        <w:pStyle w:val="Sangra2detindependiente"/>
        <w:spacing w:after="0" w:line="276" w:lineRule="auto"/>
        <w:ind w:left="0" w:firstLine="1"/>
        <w:jc w:val="both"/>
        <w:rPr>
          <w:rFonts w:ascii="Gadugi" w:hAnsi="Gadugi" w:cs="Estrangelo Edessa"/>
          <w:sz w:val="24"/>
          <w:szCs w:val="24"/>
        </w:rPr>
      </w:pPr>
    </w:p>
    <w:p w14:paraId="2E6D6992" w14:textId="6386A7E1" w:rsidR="00F12A5C" w:rsidRPr="002C4D52" w:rsidRDefault="00F12A5C" w:rsidP="002C4D52">
      <w:pPr>
        <w:pStyle w:val="Sangra2detindependiente"/>
        <w:spacing w:after="0" w:line="276" w:lineRule="auto"/>
        <w:ind w:left="0" w:firstLine="1"/>
        <w:jc w:val="both"/>
        <w:rPr>
          <w:rFonts w:ascii="Gadugi" w:hAnsi="Gadugi"/>
          <w:sz w:val="24"/>
          <w:szCs w:val="24"/>
        </w:rPr>
      </w:pPr>
      <w:r w:rsidRPr="002C4D52">
        <w:rPr>
          <w:rFonts w:ascii="Gadugi" w:hAnsi="Gadugi" w:cs="Estrangelo Edessa"/>
          <w:sz w:val="24"/>
          <w:szCs w:val="24"/>
        </w:rPr>
        <w:tab/>
      </w:r>
      <w:r w:rsidRPr="002C4D52">
        <w:rPr>
          <w:rFonts w:ascii="Gadugi" w:hAnsi="Gadugi" w:cs="Estrangelo Edessa"/>
          <w:sz w:val="24"/>
          <w:szCs w:val="24"/>
        </w:rPr>
        <w:tab/>
      </w:r>
      <w:r w:rsidRPr="002C4D52">
        <w:rPr>
          <w:rFonts w:ascii="Gadugi" w:hAnsi="Gadugi" w:cs="Estrangelo Edessa"/>
          <w:sz w:val="24"/>
          <w:szCs w:val="24"/>
        </w:rPr>
        <w:tab/>
      </w:r>
      <w:r w:rsidRPr="002C4D52">
        <w:rPr>
          <w:rFonts w:ascii="Gadugi" w:hAnsi="Gadugi" w:cs="Estrangelo Edessa"/>
          <w:sz w:val="24"/>
          <w:szCs w:val="24"/>
        </w:rPr>
        <w:tab/>
        <w:t>Por lo expuesto, dicho sea de paso, la Sala no detendrá su análisis en examinar si las respuestas que se le han dado a la accionante están dotadas de coherencia</w:t>
      </w:r>
      <w:r w:rsidR="00463927" w:rsidRPr="002C4D52">
        <w:rPr>
          <w:rFonts w:ascii="Gadugi" w:hAnsi="Gadugi" w:cs="Estrangelo Edessa"/>
          <w:sz w:val="24"/>
          <w:szCs w:val="24"/>
        </w:rPr>
        <w:t>,</w:t>
      </w:r>
      <w:r w:rsidRPr="002C4D52">
        <w:rPr>
          <w:rFonts w:ascii="Gadugi" w:hAnsi="Gadugi" w:cs="Estrangelo Edessa"/>
          <w:sz w:val="24"/>
          <w:szCs w:val="24"/>
        </w:rPr>
        <w:t xml:space="preserve"> congruencia u oportunidad, habida cuenta de que en el fallo que se profirió dentro del trámite con radicado </w:t>
      </w:r>
      <w:r w:rsidRPr="002C4D52">
        <w:rPr>
          <w:rFonts w:ascii="Gadugi" w:hAnsi="Gadugi"/>
          <w:sz w:val="24"/>
          <w:szCs w:val="24"/>
        </w:rPr>
        <w:t>66001311800220210005200, claramente se dijo que</w:t>
      </w:r>
      <w:r w:rsidR="00BA085F" w:rsidRPr="002C4D52">
        <w:rPr>
          <w:rStyle w:val="Refdenotaalpie"/>
          <w:rFonts w:ascii="Gadugi" w:hAnsi="Gadugi"/>
          <w:sz w:val="24"/>
          <w:szCs w:val="24"/>
        </w:rPr>
        <w:footnoteReference w:id="8"/>
      </w:r>
      <w:r w:rsidRPr="002C4D52">
        <w:rPr>
          <w:rFonts w:ascii="Gadugi" w:hAnsi="Gadugi"/>
          <w:sz w:val="24"/>
          <w:szCs w:val="24"/>
        </w:rPr>
        <w:t>:</w:t>
      </w:r>
    </w:p>
    <w:p w14:paraId="4CAA91CA" w14:textId="46A7D42A" w:rsidR="00F12A5C" w:rsidRPr="002C4D52" w:rsidRDefault="00F12A5C" w:rsidP="002C4D52">
      <w:pPr>
        <w:pStyle w:val="Sangra2detindependiente"/>
        <w:spacing w:after="0" w:line="276" w:lineRule="auto"/>
        <w:ind w:left="567" w:right="618" w:firstLine="1"/>
        <w:jc w:val="both"/>
        <w:rPr>
          <w:rFonts w:ascii="Gadugi" w:hAnsi="Gadugi" w:cs="Estrangelo Edessa"/>
          <w:sz w:val="24"/>
          <w:szCs w:val="24"/>
        </w:rPr>
      </w:pPr>
    </w:p>
    <w:p w14:paraId="2F832AAC" w14:textId="46D7C28C" w:rsidR="00F12A5C" w:rsidRPr="002C4D52" w:rsidRDefault="00F12A5C" w:rsidP="002C4D52">
      <w:pPr>
        <w:pStyle w:val="Sangra2detindependiente"/>
        <w:spacing w:after="0" w:line="240" w:lineRule="auto"/>
        <w:ind w:left="426" w:right="420" w:firstLine="1"/>
        <w:jc w:val="both"/>
        <w:rPr>
          <w:rFonts w:ascii="Gadugi" w:hAnsi="Gadugi" w:cs="Estrangelo Edessa"/>
          <w:b/>
          <w:sz w:val="22"/>
          <w:szCs w:val="24"/>
        </w:rPr>
      </w:pPr>
      <w:r w:rsidRPr="002C4D52">
        <w:rPr>
          <w:rFonts w:ascii="Gadugi" w:hAnsi="Gadugi" w:cs="Estrangelo Edessa"/>
          <w:sz w:val="22"/>
          <w:szCs w:val="24"/>
        </w:rPr>
        <w:tab/>
      </w:r>
      <w:r w:rsidRPr="002C4D52">
        <w:rPr>
          <w:rFonts w:ascii="Gadugi" w:hAnsi="Gadugi" w:cs="Estrangelo Edessa"/>
          <w:sz w:val="22"/>
          <w:szCs w:val="24"/>
        </w:rPr>
        <w:tab/>
      </w:r>
      <w:r w:rsidRPr="002C4D52">
        <w:rPr>
          <w:rFonts w:ascii="Gadugi" w:hAnsi="Gadugi" w:cs="Estrangelo Edessa"/>
          <w:sz w:val="22"/>
          <w:szCs w:val="24"/>
        </w:rPr>
        <w:tab/>
      </w:r>
      <w:r w:rsidRPr="002C4D52">
        <w:rPr>
          <w:rFonts w:ascii="Gadugi" w:hAnsi="Gadugi" w:cs="Estrangelo Edessa"/>
          <w:sz w:val="22"/>
          <w:szCs w:val="24"/>
        </w:rPr>
        <w:tab/>
      </w:r>
      <w:r w:rsidR="00E07F64" w:rsidRPr="002C4D52">
        <w:rPr>
          <w:rFonts w:ascii="Gadugi" w:hAnsi="Gadugi" w:cs="Estrangelo Edessa"/>
          <w:sz w:val="22"/>
          <w:szCs w:val="24"/>
        </w:rPr>
        <w:t>“</w:t>
      </w:r>
      <w:r w:rsidRPr="002C4D52">
        <w:rPr>
          <w:rFonts w:ascii="Gadugi" w:hAnsi="Gadugi" w:cs="Estrangelo Edessa"/>
          <w:sz w:val="22"/>
          <w:szCs w:val="24"/>
        </w:rPr>
        <w:t xml:space="preserve">Como se puede observar, la petición inicial fue presentada por la accionante al fondo de pensiones el 11 de mayo de 2021 y con base en la prueba aportada por la accionada, estando en trámite el presente trámite tutelar se envió respuesta y se anexó, copia de la historia laboral tradicional y la historia laboral unificada; </w:t>
      </w:r>
      <w:r w:rsidRPr="002C4D52">
        <w:rPr>
          <w:rFonts w:ascii="Gadugi" w:hAnsi="Gadugi" w:cs="Estrangelo Edessa"/>
          <w:b/>
          <w:sz w:val="22"/>
          <w:szCs w:val="24"/>
        </w:rPr>
        <w:t>le explicó la imposibilidad de realizar el cargue de semanas en su historia laboral, porque no tienen sustento de la cotización efectiva por parte del empleador a su nombre</w:t>
      </w:r>
      <w:r w:rsidR="00812002" w:rsidRPr="002C4D52">
        <w:rPr>
          <w:rStyle w:val="Refdenotaalpie"/>
          <w:rFonts w:ascii="Gadugi" w:hAnsi="Gadugi"/>
          <w:b/>
          <w:sz w:val="22"/>
          <w:szCs w:val="24"/>
        </w:rPr>
        <w:footnoteReference w:id="9"/>
      </w:r>
      <w:r w:rsidRPr="002C4D52">
        <w:rPr>
          <w:rFonts w:ascii="Gadugi" w:hAnsi="Gadugi" w:cs="Estrangelo Edessa"/>
          <w:b/>
          <w:sz w:val="22"/>
          <w:szCs w:val="24"/>
        </w:rPr>
        <w:t>; con lo anterior, se puede vislumbrar por este Despacho, salvo mejor criterio claro está,</w:t>
      </w:r>
      <w:r w:rsidR="00E07F64" w:rsidRPr="002C4D52">
        <w:rPr>
          <w:rFonts w:ascii="Gadugi" w:hAnsi="Gadugi" w:cs="Estrangelo Edessa"/>
          <w:b/>
          <w:sz w:val="22"/>
          <w:szCs w:val="24"/>
        </w:rPr>
        <w:t xml:space="preserve"> </w:t>
      </w:r>
      <w:r w:rsidRPr="002C4D52">
        <w:rPr>
          <w:rFonts w:ascii="Gadugi" w:hAnsi="Gadugi" w:cs="Estrangelo Edessa"/>
          <w:b/>
          <w:sz w:val="22"/>
          <w:szCs w:val="24"/>
        </w:rPr>
        <w:t>que dieron una respuesta clara, precisa, congruente y de fondo</w:t>
      </w:r>
      <w:r w:rsidR="00E07F64" w:rsidRPr="002C4D52">
        <w:rPr>
          <w:rFonts w:ascii="Gadugi" w:hAnsi="Gadugi" w:cs="Estrangelo Edessa"/>
          <w:b/>
          <w:sz w:val="22"/>
          <w:szCs w:val="24"/>
        </w:rPr>
        <w:t>.</w:t>
      </w:r>
    </w:p>
    <w:p w14:paraId="0C4575FA" w14:textId="6058325A" w:rsidR="00E07F64" w:rsidRPr="002C4D52" w:rsidRDefault="00E07F64" w:rsidP="002C4D52">
      <w:pPr>
        <w:pStyle w:val="Sangra2detindependiente"/>
        <w:spacing w:after="0" w:line="240" w:lineRule="auto"/>
        <w:ind w:left="426" w:right="420" w:firstLine="1"/>
        <w:jc w:val="both"/>
        <w:rPr>
          <w:rFonts w:ascii="Gadugi" w:hAnsi="Gadugi" w:cs="Estrangelo Edessa"/>
          <w:sz w:val="22"/>
          <w:szCs w:val="24"/>
        </w:rPr>
      </w:pPr>
    </w:p>
    <w:p w14:paraId="20C06726" w14:textId="6B35872D" w:rsidR="00E07F64" w:rsidRPr="002C4D52" w:rsidRDefault="00E07F64" w:rsidP="002C4D52">
      <w:pPr>
        <w:pStyle w:val="Sangra2detindependiente"/>
        <w:spacing w:after="0" w:line="240" w:lineRule="auto"/>
        <w:ind w:left="426" w:right="420" w:firstLine="1"/>
        <w:jc w:val="both"/>
        <w:rPr>
          <w:rFonts w:ascii="Gadugi" w:hAnsi="Gadugi" w:cs="Estrangelo Edessa"/>
          <w:sz w:val="22"/>
          <w:szCs w:val="24"/>
        </w:rPr>
      </w:pPr>
      <w:r w:rsidRPr="002C4D52">
        <w:rPr>
          <w:rFonts w:ascii="Gadugi" w:hAnsi="Gadugi" w:cs="Estrangelo Edessa"/>
          <w:sz w:val="22"/>
          <w:szCs w:val="24"/>
        </w:rPr>
        <w:tab/>
      </w:r>
      <w:r w:rsidRPr="002C4D52">
        <w:rPr>
          <w:rFonts w:ascii="Gadugi" w:hAnsi="Gadugi" w:cs="Estrangelo Edessa"/>
          <w:sz w:val="22"/>
          <w:szCs w:val="24"/>
        </w:rPr>
        <w:tab/>
      </w:r>
      <w:r w:rsidRPr="002C4D52">
        <w:rPr>
          <w:rFonts w:ascii="Gadugi" w:hAnsi="Gadugi" w:cs="Estrangelo Edessa"/>
          <w:sz w:val="22"/>
          <w:szCs w:val="24"/>
        </w:rPr>
        <w:tab/>
      </w:r>
      <w:r w:rsidRPr="002C4D52">
        <w:rPr>
          <w:rFonts w:ascii="Gadugi" w:hAnsi="Gadugi" w:cs="Estrangelo Edessa"/>
          <w:sz w:val="22"/>
          <w:szCs w:val="24"/>
        </w:rPr>
        <w:tab/>
        <w:t>(…)</w:t>
      </w:r>
    </w:p>
    <w:p w14:paraId="7F8FBFA8" w14:textId="77777777" w:rsidR="00E07F64" w:rsidRPr="002C4D52" w:rsidRDefault="00E07F64" w:rsidP="002C4D52">
      <w:pPr>
        <w:pStyle w:val="Sangra2detindependiente"/>
        <w:spacing w:after="0" w:line="240" w:lineRule="auto"/>
        <w:ind w:left="426" w:right="420" w:firstLine="1"/>
        <w:jc w:val="both"/>
        <w:rPr>
          <w:rFonts w:ascii="Gadugi" w:hAnsi="Gadugi" w:cs="Estrangelo Edessa"/>
          <w:sz w:val="22"/>
          <w:szCs w:val="24"/>
        </w:rPr>
      </w:pPr>
    </w:p>
    <w:p w14:paraId="2201A519" w14:textId="70DF3B95" w:rsidR="00E07F64" w:rsidRPr="002C4D52" w:rsidRDefault="00E07F64" w:rsidP="002C4D52">
      <w:pPr>
        <w:pStyle w:val="Sangra2detindependiente"/>
        <w:spacing w:after="0" w:line="240" w:lineRule="auto"/>
        <w:ind w:left="426" w:right="420" w:firstLine="1"/>
        <w:jc w:val="both"/>
        <w:rPr>
          <w:rFonts w:ascii="Gadugi" w:hAnsi="Gadugi" w:cs="Estrangelo Edessa"/>
          <w:sz w:val="22"/>
          <w:szCs w:val="24"/>
        </w:rPr>
      </w:pPr>
      <w:r w:rsidRPr="002C4D52">
        <w:rPr>
          <w:rFonts w:ascii="Gadugi" w:hAnsi="Gadugi" w:cs="Estrangelo Edessa"/>
          <w:sz w:val="22"/>
          <w:szCs w:val="24"/>
        </w:rPr>
        <w:tab/>
      </w:r>
      <w:r w:rsidRPr="002C4D52">
        <w:rPr>
          <w:rFonts w:ascii="Gadugi" w:hAnsi="Gadugi" w:cs="Estrangelo Edessa"/>
          <w:sz w:val="22"/>
          <w:szCs w:val="24"/>
        </w:rPr>
        <w:tab/>
      </w:r>
      <w:r w:rsidRPr="002C4D52">
        <w:rPr>
          <w:rFonts w:ascii="Gadugi" w:hAnsi="Gadugi" w:cs="Estrangelo Edessa"/>
          <w:sz w:val="22"/>
          <w:szCs w:val="24"/>
        </w:rPr>
        <w:tab/>
      </w:r>
      <w:r w:rsidRPr="002C4D52">
        <w:rPr>
          <w:rFonts w:ascii="Gadugi" w:hAnsi="Gadugi" w:cs="Estrangelo Edessa"/>
          <w:sz w:val="22"/>
          <w:szCs w:val="24"/>
        </w:rPr>
        <w:tab/>
        <w:t>“(…) resulta evidente concluir que la entidad competente, como lo es la ADMINISTRADORA COLOMBIANA DE PENSIONES- COLPENSIONES, dio respuesta completa, clara, concreta y de fondo frente a la petición del 11 de mayo de 2021 tendiente a obtener la corrección de la historia laboral de la petente (lograr la inclusión de períodos de cotización en mora a su favor) y que esto ocurrió antes del proferimiento de la presente providencia.”</w:t>
      </w:r>
    </w:p>
    <w:p w14:paraId="3EFDB4DF" w14:textId="77777777" w:rsidR="00E07F64" w:rsidRPr="002C4D52" w:rsidRDefault="00E07F64" w:rsidP="002C4D52">
      <w:pPr>
        <w:pStyle w:val="Sangra2detindependiente"/>
        <w:spacing w:after="0" w:line="276" w:lineRule="auto"/>
        <w:ind w:left="567" w:right="618" w:firstLine="1"/>
        <w:jc w:val="both"/>
        <w:rPr>
          <w:rFonts w:ascii="Gadugi" w:hAnsi="Gadugi" w:cs="Estrangelo Edessa"/>
          <w:sz w:val="24"/>
          <w:szCs w:val="24"/>
        </w:rPr>
      </w:pPr>
    </w:p>
    <w:p w14:paraId="41A5F598" w14:textId="19A2AF35" w:rsidR="00F12A5C" w:rsidRPr="002C4D52" w:rsidRDefault="00E07F64" w:rsidP="002C4D52">
      <w:pPr>
        <w:pStyle w:val="Sangra2detindependiente"/>
        <w:spacing w:after="0" w:line="276" w:lineRule="auto"/>
        <w:ind w:left="0" w:firstLine="1"/>
        <w:jc w:val="both"/>
        <w:rPr>
          <w:rFonts w:ascii="Gadugi" w:hAnsi="Gadugi" w:cs="Estrangelo Edessa"/>
          <w:sz w:val="24"/>
          <w:szCs w:val="24"/>
        </w:rPr>
      </w:pPr>
      <w:r w:rsidRPr="002C4D52">
        <w:rPr>
          <w:rFonts w:ascii="Gadugi" w:hAnsi="Gadugi" w:cs="Estrangelo Edessa"/>
          <w:sz w:val="24"/>
          <w:szCs w:val="24"/>
        </w:rPr>
        <w:tab/>
      </w:r>
      <w:r w:rsidRPr="002C4D52">
        <w:rPr>
          <w:rFonts w:ascii="Gadugi" w:hAnsi="Gadugi" w:cs="Estrangelo Edessa"/>
          <w:sz w:val="24"/>
          <w:szCs w:val="24"/>
        </w:rPr>
        <w:tab/>
      </w:r>
      <w:r w:rsidRPr="002C4D52">
        <w:rPr>
          <w:rFonts w:ascii="Gadugi" w:hAnsi="Gadugi" w:cs="Estrangelo Edessa"/>
          <w:sz w:val="24"/>
          <w:szCs w:val="24"/>
        </w:rPr>
        <w:tab/>
      </w:r>
      <w:r w:rsidRPr="002C4D52">
        <w:rPr>
          <w:rFonts w:ascii="Gadugi" w:hAnsi="Gadugi" w:cs="Estrangelo Edessa"/>
          <w:sz w:val="24"/>
          <w:szCs w:val="24"/>
        </w:rPr>
        <w:tab/>
        <w:t>Como se ve, en ese asunto ya fue valorada la respuesta ofrecida por Colpensiones el 30 de junio de 2021</w:t>
      </w:r>
      <w:r w:rsidR="00C719F9" w:rsidRPr="002C4D52">
        <w:rPr>
          <w:rFonts w:ascii="Gadugi" w:hAnsi="Gadugi" w:cs="Estrangelo Edessa"/>
          <w:sz w:val="24"/>
          <w:szCs w:val="24"/>
        </w:rPr>
        <w:t xml:space="preserve">, llegándose a la conclusión que la misma era </w:t>
      </w:r>
      <w:r w:rsidR="00C719F9" w:rsidRPr="002C4D52">
        <w:rPr>
          <w:rFonts w:ascii="Gadugi" w:hAnsi="Gadugi" w:cs="Estrangelo Edessa"/>
          <w:i/>
          <w:sz w:val="24"/>
          <w:szCs w:val="24"/>
        </w:rPr>
        <w:t>“</w:t>
      </w:r>
      <w:r w:rsidR="00C719F9" w:rsidRPr="002C4D52">
        <w:rPr>
          <w:rFonts w:ascii="Gadugi" w:hAnsi="Gadugi" w:cs="Estrangelo Edessa"/>
          <w:i/>
          <w:sz w:val="22"/>
          <w:szCs w:val="24"/>
        </w:rPr>
        <w:t>clara, precisa, congruente y de fondo</w:t>
      </w:r>
      <w:r w:rsidR="00C719F9" w:rsidRPr="002C4D52">
        <w:rPr>
          <w:rFonts w:ascii="Gadugi" w:hAnsi="Gadugi" w:cs="Estrangelo Edessa"/>
          <w:i/>
          <w:sz w:val="24"/>
          <w:szCs w:val="24"/>
        </w:rPr>
        <w:t xml:space="preserve">”, </w:t>
      </w:r>
      <w:r w:rsidR="00C719F9" w:rsidRPr="002C4D52">
        <w:rPr>
          <w:rFonts w:ascii="Gadugi" w:hAnsi="Gadugi" w:cs="Estrangelo Edessa"/>
          <w:sz w:val="24"/>
          <w:szCs w:val="24"/>
        </w:rPr>
        <w:t xml:space="preserve">de ahí la improcedencia </w:t>
      </w:r>
      <w:r w:rsidR="00AD14C5" w:rsidRPr="002C4D52">
        <w:rPr>
          <w:rFonts w:ascii="Gadugi" w:hAnsi="Gadugi" w:cs="Estrangelo Edessa"/>
          <w:sz w:val="24"/>
          <w:szCs w:val="24"/>
        </w:rPr>
        <w:t xml:space="preserve">de </w:t>
      </w:r>
      <w:r w:rsidR="00C719F9" w:rsidRPr="002C4D52">
        <w:rPr>
          <w:rFonts w:ascii="Gadugi" w:hAnsi="Gadugi" w:cs="Estrangelo Edessa"/>
          <w:sz w:val="24"/>
          <w:szCs w:val="24"/>
        </w:rPr>
        <w:t xml:space="preserve">abrir un nuevo debate en torno a ella, </w:t>
      </w:r>
      <w:r w:rsidR="008B3D5F" w:rsidRPr="002C4D52">
        <w:rPr>
          <w:rFonts w:ascii="Gadugi" w:hAnsi="Gadugi" w:cs="Estrangelo Edessa"/>
          <w:sz w:val="24"/>
          <w:szCs w:val="24"/>
        </w:rPr>
        <w:t>porque</w:t>
      </w:r>
      <w:r w:rsidR="00AD14C5" w:rsidRPr="002C4D52">
        <w:rPr>
          <w:rFonts w:ascii="Gadugi" w:hAnsi="Gadugi" w:cs="Estrangelo Edessa"/>
          <w:sz w:val="24"/>
          <w:szCs w:val="24"/>
        </w:rPr>
        <w:t>,</w:t>
      </w:r>
      <w:r w:rsidR="008B3D5F" w:rsidRPr="002C4D52">
        <w:rPr>
          <w:rFonts w:ascii="Gadugi" w:hAnsi="Gadugi" w:cs="Estrangelo Edessa"/>
          <w:sz w:val="24"/>
          <w:szCs w:val="24"/>
        </w:rPr>
        <w:t xml:space="preserve"> si bien </w:t>
      </w:r>
      <w:r w:rsidR="00C719F9" w:rsidRPr="002C4D52">
        <w:rPr>
          <w:rFonts w:ascii="Gadugi" w:hAnsi="Gadugi" w:cs="Estrangelo Edessa"/>
          <w:sz w:val="24"/>
          <w:szCs w:val="24"/>
        </w:rPr>
        <w:t xml:space="preserve">la demandante en este asunto </w:t>
      </w:r>
      <w:r w:rsidR="008B3D5F" w:rsidRPr="002C4D52">
        <w:rPr>
          <w:rFonts w:ascii="Gadugi" w:hAnsi="Gadugi" w:cs="Estrangelo Edessa"/>
          <w:sz w:val="24"/>
          <w:szCs w:val="24"/>
        </w:rPr>
        <w:t>aduce</w:t>
      </w:r>
      <w:r w:rsidR="00C719F9" w:rsidRPr="002C4D52">
        <w:rPr>
          <w:rFonts w:ascii="Gadugi" w:hAnsi="Gadugi" w:cs="Estrangelo Edessa"/>
          <w:sz w:val="24"/>
          <w:szCs w:val="24"/>
        </w:rPr>
        <w:t xml:space="preserve"> que </w:t>
      </w:r>
      <w:r w:rsidR="008B3D5F" w:rsidRPr="002C4D52">
        <w:rPr>
          <w:rFonts w:ascii="Gadugi" w:hAnsi="Gadugi" w:cs="Estrangelo Edessa"/>
          <w:sz w:val="24"/>
          <w:szCs w:val="24"/>
        </w:rPr>
        <w:t>esa contestación le</w:t>
      </w:r>
      <w:r w:rsidR="00C719F9" w:rsidRPr="002C4D52">
        <w:rPr>
          <w:rFonts w:ascii="Gadugi" w:hAnsi="Gadugi" w:cs="Estrangelo Edessa"/>
          <w:sz w:val="24"/>
          <w:szCs w:val="24"/>
        </w:rPr>
        <w:t xml:space="preserve"> genera dudas</w:t>
      </w:r>
      <w:r w:rsidR="008B3D5F" w:rsidRPr="002C4D52">
        <w:rPr>
          <w:rFonts w:ascii="Gadugi" w:hAnsi="Gadugi" w:cs="Estrangelo Edessa"/>
          <w:sz w:val="24"/>
          <w:szCs w:val="24"/>
        </w:rPr>
        <w:t>,</w:t>
      </w:r>
      <w:r w:rsidR="00C719F9" w:rsidRPr="002C4D52">
        <w:rPr>
          <w:rFonts w:ascii="Gadugi" w:hAnsi="Gadugi" w:cs="Estrangelo Edessa"/>
          <w:sz w:val="24"/>
          <w:szCs w:val="24"/>
        </w:rPr>
        <w:t xml:space="preserve"> </w:t>
      </w:r>
      <w:r w:rsidR="008B3D5F" w:rsidRPr="002C4D52">
        <w:rPr>
          <w:rFonts w:ascii="Gadugi" w:hAnsi="Gadugi" w:cs="Estrangelo Edessa"/>
          <w:sz w:val="24"/>
          <w:szCs w:val="24"/>
        </w:rPr>
        <w:t>lo cierto es que omitió impugnar aquel fallo</w:t>
      </w:r>
      <w:r w:rsidR="00BA085F" w:rsidRPr="002C4D52">
        <w:rPr>
          <w:rStyle w:val="Refdenotaalpie"/>
          <w:rFonts w:ascii="Gadugi" w:hAnsi="Gadugi"/>
          <w:sz w:val="24"/>
          <w:szCs w:val="24"/>
        </w:rPr>
        <w:footnoteReference w:id="10"/>
      </w:r>
      <w:r w:rsidR="00463927" w:rsidRPr="002C4D52">
        <w:rPr>
          <w:rFonts w:ascii="Gadugi" w:hAnsi="Gadugi" w:cs="Estrangelo Edessa"/>
          <w:sz w:val="24"/>
          <w:szCs w:val="24"/>
        </w:rPr>
        <w:t>, con lo cual el debate quedó clausurado. A menos</w:t>
      </w:r>
      <w:r w:rsidR="00935B28" w:rsidRPr="002C4D52">
        <w:rPr>
          <w:rFonts w:ascii="Gadugi" w:hAnsi="Gadugi" w:cs="Estrangelo Edessa"/>
          <w:sz w:val="24"/>
          <w:szCs w:val="24"/>
        </w:rPr>
        <w:t>,</w:t>
      </w:r>
      <w:r w:rsidR="00463927" w:rsidRPr="002C4D52">
        <w:rPr>
          <w:rFonts w:ascii="Gadugi" w:hAnsi="Gadugi" w:cs="Estrangelo Edessa"/>
          <w:sz w:val="24"/>
          <w:szCs w:val="24"/>
        </w:rPr>
        <w:t xml:space="preserve"> claro está</w:t>
      </w:r>
      <w:r w:rsidR="00935B28" w:rsidRPr="002C4D52">
        <w:rPr>
          <w:rFonts w:ascii="Gadugi" w:hAnsi="Gadugi" w:cs="Estrangelo Edessa"/>
          <w:sz w:val="24"/>
          <w:szCs w:val="24"/>
        </w:rPr>
        <w:t>,</w:t>
      </w:r>
      <w:r w:rsidR="00463927" w:rsidRPr="002C4D52">
        <w:rPr>
          <w:rFonts w:ascii="Gadugi" w:hAnsi="Gadugi" w:cs="Estrangelo Edessa"/>
          <w:sz w:val="24"/>
          <w:szCs w:val="24"/>
        </w:rPr>
        <w:t xml:space="preserve"> que el caso sea seleccionado para eventual revisión por parte de la Corte Constitucional. </w:t>
      </w:r>
      <w:r w:rsidR="008B3D5F" w:rsidRPr="002C4D52">
        <w:rPr>
          <w:rFonts w:ascii="Gadugi" w:hAnsi="Gadugi" w:cs="Estrangelo Edessa"/>
          <w:sz w:val="24"/>
          <w:szCs w:val="24"/>
        </w:rPr>
        <w:t xml:space="preserve"> </w:t>
      </w:r>
    </w:p>
    <w:p w14:paraId="292E8B5C" w14:textId="79A52208" w:rsidR="008B3D5F" w:rsidRPr="002C4D52" w:rsidRDefault="008B3D5F" w:rsidP="002C4D52">
      <w:pPr>
        <w:pStyle w:val="Sangra2detindependiente"/>
        <w:spacing w:after="0" w:line="276" w:lineRule="auto"/>
        <w:ind w:left="0" w:firstLine="1"/>
        <w:jc w:val="both"/>
        <w:rPr>
          <w:rFonts w:ascii="Gadugi" w:hAnsi="Gadugi" w:cs="Estrangelo Edessa"/>
          <w:sz w:val="24"/>
          <w:szCs w:val="24"/>
        </w:rPr>
      </w:pPr>
    </w:p>
    <w:p w14:paraId="6FD231E2" w14:textId="34537434" w:rsidR="00E07F64" w:rsidRPr="002C4D52" w:rsidRDefault="008B3D5F" w:rsidP="002C4D52">
      <w:pPr>
        <w:pStyle w:val="Sangra2detindependiente"/>
        <w:spacing w:after="0" w:line="276" w:lineRule="auto"/>
        <w:ind w:left="0" w:firstLine="1"/>
        <w:jc w:val="both"/>
        <w:rPr>
          <w:rFonts w:ascii="Gadugi" w:hAnsi="Gadugi" w:cs="Estrangelo Edessa"/>
          <w:sz w:val="24"/>
          <w:szCs w:val="24"/>
        </w:rPr>
      </w:pPr>
      <w:r w:rsidRPr="002C4D52">
        <w:rPr>
          <w:rFonts w:ascii="Gadugi" w:hAnsi="Gadugi" w:cs="Estrangelo Edessa"/>
          <w:sz w:val="24"/>
          <w:szCs w:val="24"/>
        </w:rPr>
        <w:tab/>
      </w:r>
      <w:r w:rsidRPr="002C4D52">
        <w:rPr>
          <w:rFonts w:ascii="Gadugi" w:hAnsi="Gadugi" w:cs="Estrangelo Edessa"/>
          <w:sz w:val="24"/>
          <w:szCs w:val="24"/>
        </w:rPr>
        <w:tab/>
      </w:r>
      <w:r w:rsidRPr="002C4D52">
        <w:rPr>
          <w:rFonts w:ascii="Gadugi" w:hAnsi="Gadugi" w:cs="Estrangelo Edessa"/>
          <w:sz w:val="24"/>
          <w:szCs w:val="24"/>
        </w:rPr>
        <w:tab/>
      </w:r>
      <w:r w:rsidRPr="002C4D52">
        <w:rPr>
          <w:rFonts w:ascii="Gadugi" w:hAnsi="Gadugi" w:cs="Estrangelo Edessa"/>
          <w:sz w:val="24"/>
          <w:szCs w:val="24"/>
        </w:rPr>
        <w:tab/>
        <w:t>Con lo ante</w:t>
      </w:r>
      <w:r w:rsidR="00812002" w:rsidRPr="002C4D52">
        <w:rPr>
          <w:rFonts w:ascii="Gadugi" w:hAnsi="Gadugi" w:cs="Estrangelo Edessa"/>
          <w:sz w:val="24"/>
          <w:szCs w:val="24"/>
        </w:rPr>
        <w:t xml:space="preserve">rior aclarado, </w:t>
      </w:r>
      <w:bookmarkStart w:id="5" w:name="_Hlk93062540"/>
      <w:r w:rsidR="00812002" w:rsidRPr="002C4D52">
        <w:rPr>
          <w:rFonts w:ascii="Gadugi" w:hAnsi="Gadugi" w:cs="Estrangelo Edessa"/>
          <w:sz w:val="24"/>
          <w:szCs w:val="24"/>
        </w:rPr>
        <w:t xml:space="preserve">resta verificar la posible conculcación a los derechos al debido proceso, la seguridad social y el mínimo vital, presuntamente conculcados por la definitiva negativa de Colpensiones, de corregir la historia laboral de la accionante. </w:t>
      </w:r>
    </w:p>
    <w:bookmarkEnd w:id="5"/>
    <w:p w14:paraId="5E48B731" w14:textId="77777777" w:rsidR="00812002" w:rsidRPr="002C4D52" w:rsidRDefault="00812002" w:rsidP="002C4D52">
      <w:pPr>
        <w:pStyle w:val="Sangra2detindependiente"/>
        <w:spacing w:after="0" w:line="276" w:lineRule="auto"/>
        <w:ind w:left="0" w:firstLine="1"/>
        <w:jc w:val="both"/>
        <w:rPr>
          <w:rFonts w:ascii="Gadugi" w:hAnsi="Gadugi"/>
          <w:sz w:val="24"/>
          <w:szCs w:val="24"/>
        </w:rPr>
      </w:pPr>
    </w:p>
    <w:p w14:paraId="26A8BD80" w14:textId="11284F0C" w:rsidR="00812002" w:rsidRPr="002C4D52" w:rsidRDefault="00812002" w:rsidP="002C4D52">
      <w:pPr>
        <w:pStyle w:val="Sangra2detindependiente"/>
        <w:spacing w:after="0" w:line="276" w:lineRule="auto"/>
        <w:ind w:left="0" w:firstLine="1"/>
        <w:jc w:val="both"/>
        <w:rPr>
          <w:rFonts w:ascii="Gadugi" w:hAnsi="Gadugi"/>
          <w:sz w:val="24"/>
          <w:szCs w:val="24"/>
        </w:rPr>
      </w:pP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r>
      <w:r w:rsidRPr="002C4D52">
        <w:rPr>
          <w:rFonts w:ascii="Gadugi" w:hAnsi="Gadugi"/>
          <w:sz w:val="24"/>
          <w:szCs w:val="24"/>
        </w:rPr>
        <w:tab/>
        <w:t>En cuanto a la legitimación es clara por activa, en la medida que fue en favor de la accionante,</w:t>
      </w:r>
      <w:r w:rsidR="00BA085F" w:rsidRPr="002C4D52">
        <w:rPr>
          <w:rFonts w:ascii="Gadugi" w:hAnsi="Gadugi"/>
          <w:sz w:val="24"/>
          <w:szCs w:val="24"/>
        </w:rPr>
        <w:t xml:space="preserve"> quien actúa mediante apoderado judicial debidamente facultado</w:t>
      </w:r>
      <w:r w:rsidR="00BA085F" w:rsidRPr="002C4D52">
        <w:rPr>
          <w:rStyle w:val="Refdenotaalpie"/>
          <w:rFonts w:ascii="Gadugi" w:hAnsi="Gadugi"/>
          <w:sz w:val="24"/>
          <w:szCs w:val="24"/>
        </w:rPr>
        <w:footnoteReference w:id="11"/>
      </w:r>
      <w:r w:rsidR="00BA085F" w:rsidRPr="002C4D52">
        <w:rPr>
          <w:rFonts w:ascii="Gadugi" w:hAnsi="Gadugi"/>
          <w:sz w:val="24"/>
          <w:szCs w:val="24"/>
        </w:rPr>
        <w:t>,</w:t>
      </w:r>
      <w:r w:rsidRPr="002C4D52">
        <w:rPr>
          <w:rFonts w:ascii="Gadugi" w:hAnsi="Gadugi"/>
          <w:sz w:val="24"/>
          <w:szCs w:val="24"/>
        </w:rPr>
        <w:t xml:space="preserve"> que se formuló la petición de corrección de historia laboral, cuya solución definitiva se ruega ordenar mediante esta acción. Por pasiva también porque están convocadas al trámite la Dirección de Historia Laboral y la Gerencia de Administración de la Información de Colpensiones, que fueron las dependencias que dieron contestación a las solicitudes de la </w:t>
      </w:r>
      <w:r w:rsidR="00935B28" w:rsidRPr="002C4D52">
        <w:rPr>
          <w:rFonts w:ascii="Gadugi" w:hAnsi="Gadugi"/>
          <w:sz w:val="24"/>
          <w:szCs w:val="24"/>
        </w:rPr>
        <w:t>actora</w:t>
      </w:r>
      <w:r w:rsidRPr="002C4D52">
        <w:rPr>
          <w:rFonts w:ascii="Gadugi" w:hAnsi="Gadugi"/>
          <w:sz w:val="24"/>
          <w:szCs w:val="24"/>
        </w:rPr>
        <w:t xml:space="preserve">. </w:t>
      </w:r>
    </w:p>
    <w:p w14:paraId="327AA427" w14:textId="77777777" w:rsidR="00812002" w:rsidRPr="002C4D52" w:rsidRDefault="00812002" w:rsidP="002C4D52">
      <w:pPr>
        <w:pStyle w:val="Sangra2detindependiente"/>
        <w:spacing w:after="0" w:line="276" w:lineRule="auto"/>
        <w:ind w:left="0" w:firstLine="1"/>
        <w:jc w:val="both"/>
        <w:rPr>
          <w:rFonts w:ascii="Gadugi" w:hAnsi="Gadugi"/>
          <w:sz w:val="24"/>
          <w:szCs w:val="24"/>
        </w:rPr>
      </w:pPr>
    </w:p>
    <w:p w14:paraId="25F83F0A" w14:textId="0B85BE97" w:rsidR="00812002" w:rsidRPr="002C4D52" w:rsidRDefault="00812002" w:rsidP="002C4D52">
      <w:pPr>
        <w:spacing w:line="276" w:lineRule="auto"/>
        <w:ind w:firstLine="2835"/>
        <w:jc w:val="both"/>
        <w:rPr>
          <w:rFonts w:ascii="Gadugi" w:hAnsi="Gadugi"/>
          <w:sz w:val="24"/>
          <w:szCs w:val="24"/>
        </w:rPr>
      </w:pPr>
      <w:r w:rsidRPr="002C4D52">
        <w:rPr>
          <w:rFonts w:ascii="Gadugi" w:hAnsi="Gadugi"/>
          <w:sz w:val="24"/>
          <w:szCs w:val="24"/>
        </w:rPr>
        <w:t>La inmediatez también se cumple porque la última respuesta de Colpensiones, frente a las solicitudes de la actora, se emitió el 30 de junio de 2021</w:t>
      </w:r>
      <w:r w:rsidR="00BA085F" w:rsidRPr="002C4D52">
        <w:rPr>
          <w:rStyle w:val="Refdenotaalpie"/>
          <w:rFonts w:ascii="Gadugi" w:hAnsi="Gadugi"/>
          <w:sz w:val="24"/>
          <w:szCs w:val="24"/>
        </w:rPr>
        <w:footnoteReference w:id="12"/>
      </w:r>
      <w:r w:rsidRPr="002C4D52">
        <w:rPr>
          <w:rFonts w:ascii="Gadugi" w:hAnsi="Gadugi"/>
          <w:sz w:val="24"/>
          <w:szCs w:val="24"/>
        </w:rPr>
        <w:t>, y se notificó el 3 de julio siguiente</w:t>
      </w:r>
      <w:r w:rsidR="00463927" w:rsidRPr="002C4D52">
        <w:rPr>
          <w:rStyle w:val="Refdenotaalpie"/>
          <w:rFonts w:ascii="Gadugi" w:hAnsi="Gadugi"/>
          <w:sz w:val="24"/>
          <w:szCs w:val="24"/>
        </w:rPr>
        <w:footnoteReference w:id="13"/>
      </w:r>
      <w:r w:rsidRPr="002C4D52">
        <w:rPr>
          <w:rFonts w:ascii="Gadugi" w:hAnsi="Gadugi"/>
          <w:sz w:val="24"/>
          <w:szCs w:val="24"/>
        </w:rPr>
        <w:t>, y esta demanda se radicó</w:t>
      </w:r>
      <w:r w:rsidR="0007631F" w:rsidRPr="002C4D52">
        <w:rPr>
          <w:rFonts w:ascii="Gadugi" w:hAnsi="Gadugi"/>
          <w:sz w:val="24"/>
          <w:szCs w:val="24"/>
        </w:rPr>
        <w:t xml:space="preserve">, perentoriamente, </w:t>
      </w:r>
      <w:r w:rsidRPr="002C4D52">
        <w:rPr>
          <w:rFonts w:ascii="Gadugi" w:hAnsi="Gadugi"/>
          <w:sz w:val="24"/>
          <w:szCs w:val="24"/>
        </w:rPr>
        <w:t xml:space="preserve">el </w:t>
      </w:r>
      <w:r w:rsidR="0007631F" w:rsidRPr="002C4D52">
        <w:rPr>
          <w:rFonts w:ascii="Gadugi" w:hAnsi="Gadugi"/>
          <w:sz w:val="24"/>
          <w:szCs w:val="24"/>
        </w:rPr>
        <w:t>12 de agosto de este año</w:t>
      </w:r>
      <w:r w:rsidR="00463927" w:rsidRPr="002C4D52">
        <w:rPr>
          <w:rStyle w:val="Refdenotaalpie"/>
          <w:rFonts w:ascii="Gadugi" w:hAnsi="Gadugi"/>
          <w:sz w:val="24"/>
          <w:szCs w:val="24"/>
        </w:rPr>
        <w:footnoteReference w:id="14"/>
      </w:r>
      <w:r w:rsidR="0007631F" w:rsidRPr="002C4D52">
        <w:rPr>
          <w:rFonts w:ascii="Gadugi" w:hAnsi="Gadugi"/>
          <w:sz w:val="24"/>
          <w:szCs w:val="24"/>
        </w:rPr>
        <w:t xml:space="preserve">. </w:t>
      </w:r>
    </w:p>
    <w:p w14:paraId="13426C8A" w14:textId="764A96A3" w:rsidR="0007631F" w:rsidRPr="002C4D52" w:rsidRDefault="0007631F" w:rsidP="002C4D52">
      <w:pPr>
        <w:spacing w:line="276" w:lineRule="auto"/>
        <w:ind w:firstLine="2835"/>
        <w:jc w:val="both"/>
        <w:rPr>
          <w:rFonts w:ascii="Gadugi" w:hAnsi="Gadugi"/>
          <w:sz w:val="24"/>
          <w:szCs w:val="24"/>
        </w:rPr>
      </w:pPr>
    </w:p>
    <w:p w14:paraId="22B3B57D" w14:textId="1A0C2401" w:rsidR="00463927" w:rsidRPr="002C4D52" w:rsidRDefault="0007631F" w:rsidP="002C4D52">
      <w:pPr>
        <w:spacing w:line="276" w:lineRule="auto"/>
        <w:ind w:firstLine="2835"/>
        <w:jc w:val="both"/>
        <w:rPr>
          <w:rFonts w:ascii="Gadugi" w:hAnsi="Gadugi"/>
          <w:sz w:val="24"/>
          <w:szCs w:val="24"/>
        </w:rPr>
      </w:pPr>
      <w:r w:rsidRPr="002C4D52">
        <w:rPr>
          <w:rFonts w:ascii="Gadugi" w:hAnsi="Gadugi"/>
          <w:sz w:val="24"/>
          <w:szCs w:val="24"/>
        </w:rPr>
        <w:t>Sin embrago, al llegar a la subsidiaridad, rápido se advierte que la demanda carece de</w:t>
      </w:r>
      <w:r w:rsidR="00463927" w:rsidRPr="002C4D52">
        <w:rPr>
          <w:rFonts w:ascii="Gadugi" w:hAnsi="Gadugi"/>
          <w:sz w:val="24"/>
          <w:szCs w:val="24"/>
        </w:rPr>
        <w:t xml:space="preserve"> tal</w:t>
      </w:r>
      <w:r w:rsidRPr="002C4D52">
        <w:rPr>
          <w:rFonts w:ascii="Gadugi" w:hAnsi="Gadugi"/>
          <w:sz w:val="24"/>
          <w:szCs w:val="24"/>
        </w:rPr>
        <w:t xml:space="preserve"> presupuesto, toda vez que </w:t>
      </w:r>
      <w:r w:rsidR="00D42452" w:rsidRPr="002C4D52">
        <w:rPr>
          <w:rFonts w:ascii="Gadugi" w:hAnsi="Gadugi"/>
          <w:sz w:val="24"/>
          <w:szCs w:val="24"/>
        </w:rPr>
        <w:t>la tutela no es la acción para lograr la corrección de la historia laboral de una persona o para obtener una pensión de vejez. Y aunque es cierto que excepcionalmente podría acudirse a ella, antes tendría que demostrarse un perjuicio irremediable, lo cual no ocurre en el de marras</w:t>
      </w:r>
      <w:r w:rsidR="00463927" w:rsidRPr="002C4D52">
        <w:rPr>
          <w:rFonts w:ascii="Gadugi" w:hAnsi="Gadugi"/>
          <w:sz w:val="24"/>
          <w:szCs w:val="24"/>
        </w:rPr>
        <w:t>;</w:t>
      </w:r>
      <w:r w:rsidR="00BA085F" w:rsidRPr="002C4D52">
        <w:rPr>
          <w:rFonts w:ascii="Gadugi" w:hAnsi="Gadugi"/>
          <w:sz w:val="24"/>
          <w:szCs w:val="24"/>
        </w:rPr>
        <w:t xml:space="preserve"> o tendría que acreditarse la calidad de persona de especial protección constitucional del beneficiario,</w:t>
      </w:r>
      <w:r w:rsidR="00463927" w:rsidRPr="002C4D52">
        <w:rPr>
          <w:rFonts w:ascii="Gadugi" w:hAnsi="Gadugi"/>
          <w:sz w:val="24"/>
          <w:szCs w:val="24"/>
        </w:rPr>
        <w:t xml:space="preserve"> y si bien la accionante alude a su edad, ello es insuficiente para encasillarla como tal, si se tiene en cu</w:t>
      </w:r>
      <w:r w:rsidR="00DD688C">
        <w:rPr>
          <w:rFonts w:ascii="Gadugi" w:hAnsi="Gadugi"/>
          <w:sz w:val="24"/>
          <w:szCs w:val="24"/>
        </w:rPr>
        <w:t>e</w:t>
      </w:r>
      <w:r w:rsidR="00463927" w:rsidRPr="002C4D52">
        <w:rPr>
          <w:rFonts w:ascii="Gadugi" w:hAnsi="Gadugi"/>
          <w:sz w:val="24"/>
          <w:szCs w:val="24"/>
        </w:rPr>
        <w:t>nta que en la actualidad cuenta con 58 años</w:t>
      </w:r>
      <w:r w:rsidR="00463927" w:rsidRPr="002C4D52">
        <w:rPr>
          <w:rStyle w:val="Refdenotaalpie"/>
          <w:rFonts w:ascii="Gadugi" w:hAnsi="Gadugi"/>
          <w:sz w:val="24"/>
          <w:szCs w:val="24"/>
        </w:rPr>
        <w:footnoteReference w:id="15"/>
      </w:r>
      <w:r w:rsidR="00463927" w:rsidRPr="002C4D52">
        <w:rPr>
          <w:rFonts w:ascii="Gadugi" w:hAnsi="Gadugi"/>
          <w:sz w:val="24"/>
          <w:szCs w:val="24"/>
        </w:rPr>
        <w:t xml:space="preserve">. </w:t>
      </w:r>
    </w:p>
    <w:p w14:paraId="205AFA29" w14:textId="5D3BB60F" w:rsidR="00D42452" w:rsidRPr="002C4D52" w:rsidRDefault="00D42452" w:rsidP="002C4D52">
      <w:pPr>
        <w:spacing w:line="276" w:lineRule="auto"/>
        <w:ind w:firstLine="2835"/>
        <w:jc w:val="both"/>
        <w:rPr>
          <w:rFonts w:ascii="Gadugi" w:hAnsi="Gadugi"/>
          <w:sz w:val="24"/>
          <w:szCs w:val="24"/>
        </w:rPr>
      </w:pPr>
    </w:p>
    <w:p w14:paraId="56C43C02" w14:textId="4AD0E231" w:rsidR="00D42452" w:rsidRPr="002C4D52" w:rsidRDefault="00D42452" w:rsidP="002C4D52">
      <w:pPr>
        <w:spacing w:line="276" w:lineRule="auto"/>
        <w:ind w:firstLine="2835"/>
        <w:jc w:val="both"/>
        <w:rPr>
          <w:rFonts w:ascii="Gadugi" w:hAnsi="Gadugi"/>
          <w:sz w:val="24"/>
          <w:szCs w:val="24"/>
        </w:rPr>
      </w:pPr>
      <w:r w:rsidRPr="002C4D52">
        <w:rPr>
          <w:rFonts w:ascii="Gadugi" w:hAnsi="Gadugi"/>
          <w:sz w:val="24"/>
          <w:szCs w:val="24"/>
        </w:rPr>
        <w:t xml:space="preserve">Para reafirmar lo dicho, basta leer lo recientemente explicado por la Corte Constitucional en un asunto </w:t>
      </w:r>
      <w:r w:rsidR="00935B28" w:rsidRPr="002C4D52">
        <w:rPr>
          <w:rFonts w:ascii="Gadugi" w:hAnsi="Gadugi"/>
          <w:sz w:val="24"/>
          <w:szCs w:val="24"/>
        </w:rPr>
        <w:t>en el que también se solicitaba la corrección de historia laboral</w:t>
      </w:r>
      <w:r w:rsidR="00DB5D7C" w:rsidRPr="002C4D52">
        <w:rPr>
          <w:rStyle w:val="Refdenotaalpie"/>
          <w:rFonts w:ascii="Gadugi" w:hAnsi="Gadugi"/>
          <w:sz w:val="24"/>
          <w:szCs w:val="24"/>
        </w:rPr>
        <w:footnoteReference w:id="16"/>
      </w:r>
      <w:r w:rsidR="00DB5D7C" w:rsidRPr="002C4D52">
        <w:rPr>
          <w:rFonts w:ascii="Gadugi" w:hAnsi="Gadugi"/>
          <w:sz w:val="24"/>
          <w:szCs w:val="24"/>
        </w:rPr>
        <w:t>:</w:t>
      </w:r>
    </w:p>
    <w:p w14:paraId="13007CCD" w14:textId="14C07242" w:rsidR="00DB5D7C" w:rsidRPr="002C4D52" w:rsidRDefault="00DB5D7C" w:rsidP="002C4D52">
      <w:pPr>
        <w:spacing w:line="276" w:lineRule="auto"/>
        <w:jc w:val="both"/>
        <w:rPr>
          <w:rFonts w:ascii="Gadugi" w:hAnsi="Gadugi"/>
          <w:sz w:val="24"/>
          <w:szCs w:val="24"/>
        </w:rPr>
      </w:pPr>
    </w:p>
    <w:p w14:paraId="074F77E0" w14:textId="250816E0" w:rsidR="00DB5D7C" w:rsidRPr="002C4D52" w:rsidRDefault="00DB5D7C" w:rsidP="002C4D52">
      <w:pPr>
        <w:ind w:left="426" w:right="420"/>
        <w:jc w:val="both"/>
        <w:rPr>
          <w:rFonts w:ascii="Gadugi" w:hAnsi="Gadugi"/>
          <w:b/>
          <w:sz w:val="22"/>
          <w:szCs w:val="24"/>
          <w:lang w:val="es-CO" w:eastAsia="es-CO"/>
        </w:rPr>
      </w:pPr>
      <w:r w:rsidRPr="002C4D52">
        <w:rPr>
          <w:rFonts w:ascii="Gadugi" w:hAnsi="Gadugi"/>
          <w:sz w:val="22"/>
          <w:szCs w:val="24"/>
        </w:rPr>
        <w:tab/>
      </w:r>
      <w:r w:rsidRPr="002C4D52">
        <w:rPr>
          <w:rFonts w:ascii="Gadugi" w:hAnsi="Gadugi"/>
          <w:sz w:val="22"/>
          <w:szCs w:val="24"/>
        </w:rPr>
        <w:tab/>
      </w:r>
      <w:r w:rsidRPr="002C4D52">
        <w:rPr>
          <w:rFonts w:ascii="Gadugi" w:hAnsi="Gadugi"/>
          <w:sz w:val="22"/>
          <w:szCs w:val="24"/>
        </w:rPr>
        <w:tab/>
      </w:r>
      <w:r w:rsidRPr="002C4D52">
        <w:rPr>
          <w:rFonts w:ascii="Gadugi" w:hAnsi="Gadugi"/>
          <w:sz w:val="22"/>
          <w:szCs w:val="24"/>
        </w:rPr>
        <w:tab/>
        <w:t>25.  </w:t>
      </w:r>
      <w:r w:rsidRPr="002C4D52">
        <w:rPr>
          <w:rFonts w:ascii="Gadugi" w:hAnsi="Gadugi"/>
          <w:i/>
          <w:iCs/>
          <w:sz w:val="22"/>
          <w:szCs w:val="24"/>
        </w:rPr>
        <w:t>La solicitud de tutela no satisface el requisito de subsidiariedad</w:t>
      </w:r>
      <w:r w:rsidRPr="002C4D52">
        <w:rPr>
          <w:rFonts w:ascii="Gadugi" w:hAnsi="Gadugi"/>
          <w:sz w:val="22"/>
          <w:szCs w:val="24"/>
        </w:rPr>
        <w:t>. Para la Sala Quinta de Revisión de Tutelas, el accionante cuenta con otro medio de defensa judicial idóneo y eficaz para la defensa de sus derechos fundamentales. Esto es así por tres razones. Primero, la acción ordinaria laboral es un </w:t>
      </w:r>
      <w:r w:rsidRPr="002C4D52">
        <w:rPr>
          <w:rFonts w:ascii="Gadugi" w:hAnsi="Gadugi"/>
          <w:i/>
          <w:iCs/>
          <w:sz w:val="22"/>
          <w:szCs w:val="24"/>
        </w:rPr>
        <w:t>medio de defensa judicial idóneo</w:t>
      </w:r>
      <w:r w:rsidRPr="002C4D52">
        <w:rPr>
          <w:rFonts w:ascii="Gadugi" w:hAnsi="Gadugi"/>
          <w:sz w:val="22"/>
          <w:szCs w:val="24"/>
        </w:rPr>
        <w:t xml:space="preserve">. </w:t>
      </w:r>
      <w:r w:rsidRPr="002C4D52">
        <w:rPr>
          <w:rFonts w:ascii="Gadugi" w:hAnsi="Gadugi"/>
          <w:b/>
          <w:sz w:val="22"/>
          <w:szCs w:val="24"/>
        </w:rPr>
        <w:t>Dicha acción es adecuada para lograr la corrección de la historia laboral del accionante, así como el reconocimiento y pago de la pensión de vejez, en caso de acreditar los requisitos legales para ello</w:t>
      </w:r>
      <w:r w:rsidRPr="002C4D52">
        <w:rPr>
          <w:rFonts w:ascii="Gadugi" w:hAnsi="Gadugi"/>
          <w:sz w:val="22"/>
          <w:szCs w:val="24"/>
        </w:rPr>
        <w:t xml:space="preserve">. </w:t>
      </w:r>
      <w:r w:rsidRPr="002C4D52">
        <w:rPr>
          <w:rFonts w:ascii="Gadugi" w:hAnsi="Gadugi"/>
          <w:sz w:val="22"/>
          <w:szCs w:val="24"/>
        </w:rPr>
        <w:lastRenderedPageBreak/>
        <w:t xml:space="preserve">A partir de la Sentencia SL 34270 de 2008, la Corte Suprema de Justicia ha sostenido que </w:t>
      </w:r>
      <w:r w:rsidRPr="002C4D52">
        <w:rPr>
          <w:rFonts w:ascii="Gadugi" w:hAnsi="Gadugi"/>
          <w:b/>
          <w:sz w:val="22"/>
          <w:szCs w:val="24"/>
        </w:rPr>
        <w:t>“</w:t>
      </w:r>
      <w:r w:rsidRPr="002C4D52">
        <w:rPr>
          <w:rFonts w:ascii="Gadugi" w:hAnsi="Gadugi"/>
          <w:b/>
          <w:i/>
          <w:iCs/>
          <w:sz w:val="22"/>
          <w:szCs w:val="24"/>
        </w:rPr>
        <w:t>la mora y el incumplimiento a la obligación de cobro de las entidades administradoras no puede afectar los derechos del afiliado o de sus beneficiarios</w:t>
      </w:r>
      <w:r w:rsidRPr="002C4D52">
        <w:rPr>
          <w:rFonts w:ascii="Gadugi" w:hAnsi="Gadugi"/>
          <w:sz w:val="22"/>
          <w:szCs w:val="24"/>
        </w:rPr>
        <w:t>”</w:t>
      </w:r>
      <w:r w:rsidRPr="002C4D52">
        <w:rPr>
          <w:rStyle w:val="Refdenotaalpie"/>
          <w:rFonts w:ascii="Gadugi" w:hAnsi="Gadugi"/>
          <w:sz w:val="22"/>
          <w:szCs w:val="24"/>
        </w:rPr>
        <w:footnoteReference w:id="17"/>
      </w:r>
      <w:r w:rsidRPr="002C4D52">
        <w:rPr>
          <w:rFonts w:ascii="Gadugi" w:hAnsi="Gadugi"/>
          <w:sz w:val="22"/>
          <w:szCs w:val="24"/>
        </w:rPr>
        <w:t xml:space="preserve">. Por tanto, </w:t>
      </w:r>
      <w:r w:rsidRPr="002C4D52">
        <w:rPr>
          <w:rFonts w:ascii="Gadugi" w:hAnsi="Gadugi"/>
          <w:b/>
          <w:sz w:val="22"/>
          <w:szCs w:val="24"/>
        </w:rPr>
        <w:t>“</w:t>
      </w:r>
      <w:r w:rsidRPr="002C4D52">
        <w:rPr>
          <w:rFonts w:ascii="Gadugi" w:hAnsi="Gadugi"/>
          <w:b/>
          <w:i/>
          <w:iCs/>
          <w:sz w:val="22"/>
          <w:szCs w:val="24"/>
        </w:rPr>
        <w:t>las administradoras de pensiones deben agotar diligente y oportunamente las gestiones de cobro ante los obligados al pago de aportes al sistema, de suerte que de omitir esa obligación, deber responder por el pago de la prestación a que haya lugar, en la medida en la desidia de unos y otros no puede afectar los derechos de los afiliados o de sus beneficiarios</w:t>
      </w:r>
      <w:r w:rsidRPr="002C4D52">
        <w:rPr>
          <w:rFonts w:ascii="Gadugi" w:hAnsi="Gadugi"/>
          <w:sz w:val="22"/>
          <w:szCs w:val="24"/>
        </w:rPr>
        <w:t>”</w:t>
      </w:r>
      <w:r w:rsidRPr="002C4D52">
        <w:rPr>
          <w:rStyle w:val="Refdenotaalpie"/>
          <w:rFonts w:ascii="Gadugi" w:hAnsi="Gadugi"/>
          <w:sz w:val="22"/>
          <w:szCs w:val="24"/>
        </w:rPr>
        <w:footnoteReference w:id="18"/>
      </w:r>
      <w:r w:rsidRPr="002C4D52">
        <w:rPr>
          <w:rFonts w:ascii="Gadugi" w:hAnsi="Gadugi"/>
          <w:sz w:val="22"/>
          <w:szCs w:val="24"/>
        </w:rPr>
        <w:t xml:space="preserve">. Estas consideraciones son compatibles con la jurisprudencia constitucional en este asunto. </w:t>
      </w:r>
      <w:r w:rsidRPr="002C4D52">
        <w:rPr>
          <w:rFonts w:ascii="Gadugi" w:hAnsi="Gadugi"/>
          <w:b/>
          <w:sz w:val="22"/>
          <w:szCs w:val="24"/>
        </w:rPr>
        <w:t>Esto permite concluir que la acción ordinaria laboral es, en principio, un mecanismo idóneo para solicitar la corrección de la historia laboral y el reconocimiento pensional cuando el afiliado reclame periodos en los que el empleador haya omitido su deber de pagar los aportes a la seguridad social.</w:t>
      </w:r>
    </w:p>
    <w:p w14:paraId="0EB67105" w14:textId="2522897B" w:rsidR="00DB5D7C" w:rsidRPr="002C4D52" w:rsidRDefault="00DB5D7C" w:rsidP="002C4D52">
      <w:pPr>
        <w:shd w:val="clear" w:color="auto" w:fill="FFFFFF"/>
        <w:ind w:left="426" w:right="420"/>
        <w:jc w:val="both"/>
        <w:rPr>
          <w:rFonts w:ascii="Gadugi" w:hAnsi="Gadugi"/>
          <w:sz w:val="22"/>
          <w:szCs w:val="24"/>
        </w:rPr>
      </w:pPr>
    </w:p>
    <w:p w14:paraId="2F889EC5" w14:textId="3FCEB0C5" w:rsidR="00DB5D7C" w:rsidRPr="002C4D52" w:rsidRDefault="00DB5D7C" w:rsidP="002C4D52">
      <w:pPr>
        <w:shd w:val="clear" w:color="auto" w:fill="FFFFFF"/>
        <w:ind w:left="426" w:right="420"/>
        <w:jc w:val="both"/>
        <w:rPr>
          <w:rFonts w:ascii="Gadugi" w:hAnsi="Gadugi"/>
          <w:sz w:val="22"/>
          <w:szCs w:val="24"/>
        </w:rPr>
      </w:pPr>
      <w:r w:rsidRPr="002C4D52">
        <w:rPr>
          <w:rFonts w:ascii="Gadugi" w:hAnsi="Gadugi"/>
          <w:sz w:val="22"/>
          <w:szCs w:val="24"/>
        </w:rPr>
        <w:tab/>
      </w:r>
      <w:r w:rsidRPr="002C4D52">
        <w:rPr>
          <w:rFonts w:ascii="Gadugi" w:hAnsi="Gadugi"/>
          <w:sz w:val="22"/>
          <w:szCs w:val="24"/>
        </w:rPr>
        <w:tab/>
      </w:r>
      <w:r w:rsidRPr="002C4D52">
        <w:rPr>
          <w:rFonts w:ascii="Gadugi" w:hAnsi="Gadugi"/>
          <w:sz w:val="22"/>
          <w:szCs w:val="24"/>
        </w:rPr>
        <w:tab/>
      </w:r>
      <w:r w:rsidRPr="002C4D52">
        <w:rPr>
          <w:rFonts w:ascii="Gadugi" w:hAnsi="Gadugi"/>
          <w:sz w:val="22"/>
          <w:szCs w:val="24"/>
        </w:rPr>
        <w:tab/>
        <w:t>26.            Segundo, la acción ordinaria laboral es un </w:t>
      </w:r>
      <w:r w:rsidRPr="002C4D52">
        <w:rPr>
          <w:rFonts w:ascii="Gadugi" w:hAnsi="Gadugi"/>
          <w:i/>
          <w:iCs/>
          <w:sz w:val="22"/>
          <w:szCs w:val="24"/>
        </w:rPr>
        <w:t>medio de defensa judicial eficaz</w:t>
      </w:r>
      <w:r w:rsidRPr="002C4D52">
        <w:rPr>
          <w:rFonts w:ascii="Gadugi" w:hAnsi="Gadugi"/>
          <w:sz w:val="22"/>
          <w:szCs w:val="24"/>
        </w:rPr>
        <w:t>. El accionante no presenta “</w:t>
      </w:r>
      <w:r w:rsidRPr="002C4D52">
        <w:rPr>
          <w:rFonts w:ascii="Gadugi" w:hAnsi="Gadugi"/>
          <w:i/>
          <w:iCs/>
          <w:sz w:val="22"/>
          <w:szCs w:val="24"/>
        </w:rPr>
        <w:t>condiciones particulares de vulnerabilidad</w:t>
      </w:r>
      <w:r w:rsidRPr="002C4D52">
        <w:rPr>
          <w:rFonts w:ascii="Gadugi" w:hAnsi="Gadugi"/>
          <w:sz w:val="22"/>
          <w:szCs w:val="24"/>
        </w:rPr>
        <w:t>”</w:t>
      </w:r>
      <w:r w:rsidRPr="002C4D52">
        <w:rPr>
          <w:rStyle w:val="Refdenotaalpie"/>
          <w:rFonts w:ascii="Gadugi" w:hAnsi="Gadugi"/>
          <w:sz w:val="22"/>
          <w:szCs w:val="24"/>
        </w:rPr>
        <w:footnoteReference w:id="19"/>
      </w:r>
      <w:r w:rsidRPr="002C4D52">
        <w:rPr>
          <w:rFonts w:ascii="Gadugi" w:hAnsi="Gadugi"/>
          <w:sz w:val="22"/>
          <w:szCs w:val="24"/>
        </w:rPr>
        <w:t> socioeconómicas que tornen ineficaz o “</w:t>
      </w:r>
      <w:r w:rsidRPr="002C4D52">
        <w:rPr>
          <w:rFonts w:ascii="Gadugi" w:hAnsi="Gadugi"/>
          <w:i/>
          <w:iCs/>
          <w:sz w:val="22"/>
          <w:szCs w:val="24"/>
        </w:rPr>
        <w:t>inoportuna</w:t>
      </w:r>
      <w:r w:rsidRPr="002C4D52">
        <w:rPr>
          <w:rFonts w:ascii="Gadugi" w:hAnsi="Gadugi"/>
          <w:sz w:val="22"/>
          <w:szCs w:val="24"/>
        </w:rPr>
        <w:t>” la acción ordinaria</w:t>
      </w:r>
      <w:r w:rsidRPr="002C4D52">
        <w:rPr>
          <w:rStyle w:val="Refdenotaalpie"/>
          <w:rFonts w:ascii="Gadugi" w:hAnsi="Gadugi"/>
          <w:sz w:val="22"/>
          <w:szCs w:val="24"/>
        </w:rPr>
        <w:footnoteReference w:id="20"/>
      </w:r>
      <w:r w:rsidRPr="002C4D52">
        <w:rPr>
          <w:rFonts w:ascii="Gadugi" w:hAnsi="Gadugi"/>
          <w:sz w:val="22"/>
          <w:szCs w:val="24"/>
        </w:rPr>
        <w:t>. (…)</w:t>
      </w:r>
    </w:p>
    <w:p w14:paraId="4143C547" w14:textId="5FF41A52" w:rsidR="00DB5D7C" w:rsidRPr="002C4D52" w:rsidRDefault="00DB5D7C" w:rsidP="002C4D52">
      <w:pPr>
        <w:shd w:val="clear" w:color="auto" w:fill="FFFFFF"/>
        <w:ind w:left="426" w:right="420"/>
        <w:jc w:val="both"/>
        <w:rPr>
          <w:rFonts w:ascii="Gadugi" w:hAnsi="Gadugi"/>
          <w:sz w:val="22"/>
          <w:szCs w:val="24"/>
        </w:rPr>
      </w:pPr>
    </w:p>
    <w:p w14:paraId="3F4802B6" w14:textId="4C8FB169" w:rsidR="00DB5D7C" w:rsidRPr="002C4D52" w:rsidRDefault="00DB5D7C" w:rsidP="002C4D52">
      <w:pPr>
        <w:shd w:val="clear" w:color="auto" w:fill="FFFFFF"/>
        <w:ind w:left="426" w:right="420"/>
        <w:jc w:val="both"/>
        <w:rPr>
          <w:rFonts w:ascii="Gadugi" w:hAnsi="Gadugi"/>
          <w:sz w:val="22"/>
          <w:szCs w:val="24"/>
        </w:rPr>
      </w:pPr>
      <w:r w:rsidRPr="002C4D52">
        <w:rPr>
          <w:rFonts w:ascii="Gadugi" w:hAnsi="Gadugi"/>
          <w:sz w:val="22"/>
          <w:szCs w:val="24"/>
        </w:rPr>
        <w:tab/>
      </w:r>
      <w:r w:rsidRPr="002C4D52">
        <w:rPr>
          <w:rFonts w:ascii="Gadugi" w:hAnsi="Gadugi"/>
          <w:sz w:val="22"/>
          <w:szCs w:val="24"/>
        </w:rPr>
        <w:tab/>
      </w:r>
      <w:r w:rsidRPr="002C4D52">
        <w:rPr>
          <w:rFonts w:ascii="Gadugi" w:hAnsi="Gadugi"/>
          <w:sz w:val="22"/>
          <w:szCs w:val="24"/>
        </w:rPr>
        <w:tab/>
      </w:r>
      <w:r w:rsidRPr="002C4D52">
        <w:rPr>
          <w:rFonts w:ascii="Gadugi" w:hAnsi="Gadugi"/>
          <w:sz w:val="22"/>
          <w:szCs w:val="24"/>
        </w:rPr>
        <w:tab/>
        <w:t>27.            Tercero, la Sala no advierte la eventual configuración de un </w:t>
      </w:r>
      <w:r w:rsidRPr="002C4D52">
        <w:rPr>
          <w:rFonts w:ascii="Gadugi" w:hAnsi="Gadugi"/>
          <w:i/>
          <w:iCs/>
          <w:sz w:val="22"/>
          <w:szCs w:val="24"/>
        </w:rPr>
        <w:t>perjuicio irremediable</w:t>
      </w:r>
      <w:r w:rsidRPr="002C4D52">
        <w:rPr>
          <w:rFonts w:ascii="Gadugi" w:hAnsi="Gadugi"/>
          <w:sz w:val="22"/>
          <w:szCs w:val="24"/>
        </w:rPr>
        <w:t>. El accionante refiere que someterlo al proceso ordinario laboral puede acarrear la configuración de un perjuicio irremediable, habida cuenta de su edad y de su estado de salud. Sin embargo, para la Sala dichas condiciones no dan cuenta de la eventual configuración de un perjuicio </w:t>
      </w:r>
      <w:r w:rsidRPr="002C4D52">
        <w:rPr>
          <w:rFonts w:ascii="Gadugi" w:hAnsi="Gadugi"/>
          <w:i/>
          <w:iCs/>
          <w:sz w:val="22"/>
          <w:szCs w:val="24"/>
        </w:rPr>
        <w:t>grave e inminente</w:t>
      </w:r>
      <w:r w:rsidRPr="002C4D52">
        <w:rPr>
          <w:rFonts w:ascii="Gadugi" w:hAnsi="Gadugi"/>
          <w:sz w:val="22"/>
          <w:szCs w:val="24"/>
        </w:rPr>
        <w:t>, que requiera “</w:t>
      </w:r>
      <w:r w:rsidRPr="002C4D52">
        <w:rPr>
          <w:rFonts w:ascii="Gadugi" w:hAnsi="Gadugi"/>
          <w:i/>
          <w:iCs/>
          <w:sz w:val="22"/>
          <w:szCs w:val="24"/>
        </w:rPr>
        <w:t>de medidas urgentes para ser conjurado</w:t>
      </w:r>
      <w:r w:rsidRPr="002C4D52">
        <w:rPr>
          <w:rFonts w:ascii="Gadugi" w:hAnsi="Gadugi"/>
          <w:sz w:val="22"/>
          <w:szCs w:val="24"/>
        </w:rPr>
        <w:t>”</w:t>
      </w:r>
      <w:r w:rsidRPr="002C4D52">
        <w:rPr>
          <w:rStyle w:val="Refdenotaalpie"/>
          <w:rFonts w:ascii="Gadugi" w:hAnsi="Gadugi"/>
          <w:sz w:val="22"/>
          <w:szCs w:val="24"/>
        </w:rPr>
        <w:footnoteReference w:id="21"/>
      </w:r>
      <w:r w:rsidRPr="002C4D52">
        <w:rPr>
          <w:rFonts w:ascii="Gadugi" w:hAnsi="Gadugi"/>
          <w:sz w:val="22"/>
          <w:szCs w:val="24"/>
        </w:rPr>
        <w:t> o que “</w:t>
      </w:r>
      <w:r w:rsidRPr="002C4D52">
        <w:rPr>
          <w:rFonts w:ascii="Gadugi" w:hAnsi="Gadugi"/>
          <w:i/>
          <w:iCs/>
          <w:sz w:val="22"/>
          <w:szCs w:val="24"/>
        </w:rPr>
        <w:t xml:space="preserve">solo </w:t>
      </w:r>
      <w:proofErr w:type="spellStart"/>
      <w:r w:rsidRPr="002C4D52">
        <w:rPr>
          <w:rFonts w:ascii="Gadugi" w:hAnsi="Gadugi"/>
          <w:i/>
          <w:iCs/>
          <w:sz w:val="22"/>
          <w:szCs w:val="24"/>
        </w:rPr>
        <w:t>pued</w:t>
      </w:r>
      <w:proofErr w:type="spellEnd"/>
      <w:r w:rsidRPr="002C4D52">
        <w:rPr>
          <w:rFonts w:ascii="Gadugi" w:hAnsi="Gadugi"/>
          <w:sz w:val="22"/>
          <w:szCs w:val="24"/>
        </w:rPr>
        <w:t>[a] </w:t>
      </w:r>
      <w:r w:rsidRPr="002C4D52">
        <w:rPr>
          <w:rFonts w:ascii="Gadugi" w:hAnsi="Gadugi"/>
          <w:i/>
          <w:iCs/>
          <w:sz w:val="22"/>
          <w:szCs w:val="24"/>
        </w:rPr>
        <w:t>ser evitado a partir de la implementación de acciones impostergables</w:t>
      </w:r>
      <w:r w:rsidRPr="002C4D52">
        <w:rPr>
          <w:rFonts w:ascii="Gadugi" w:hAnsi="Gadugi"/>
          <w:sz w:val="22"/>
          <w:szCs w:val="24"/>
        </w:rPr>
        <w:t>”</w:t>
      </w:r>
      <w:r w:rsidRPr="002C4D52">
        <w:rPr>
          <w:rStyle w:val="Refdenotaalpie"/>
          <w:rFonts w:ascii="Gadugi" w:hAnsi="Gadugi"/>
          <w:sz w:val="22"/>
          <w:szCs w:val="24"/>
        </w:rPr>
        <w:footnoteReference w:id="22"/>
      </w:r>
      <w:r w:rsidRPr="002C4D52">
        <w:rPr>
          <w:rFonts w:ascii="Gadugi" w:hAnsi="Gadugi"/>
          <w:sz w:val="22"/>
          <w:szCs w:val="24"/>
        </w:rPr>
        <w:t>. (…)</w:t>
      </w:r>
      <w:r w:rsidR="00935B28" w:rsidRPr="002C4D52">
        <w:rPr>
          <w:rFonts w:ascii="Gadugi" w:hAnsi="Gadugi"/>
          <w:sz w:val="22"/>
          <w:szCs w:val="24"/>
        </w:rPr>
        <w:t xml:space="preserve"> (Destaca la Sala)</w:t>
      </w:r>
    </w:p>
    <w:p w14:paraId="19A785B8" w14:textId="79FF332F" w:rsidR="00DB5D7C" w:rsidRPr="002C4D52" w:rsidRDefault="00DB5D7C" w:rsidP="002C4D52">
      <w:pPr>
        <w:spacing w:line="276" w:lineRule="auto"/>
        <w:ind w:firstLine="2835"/>
        <w:jc w:val="both"/>
        <w:rPr>
          <w:rFonts w:ascii="Gadugi" w:hAnsi="Gadugi"/>
          <w:sz w:val="24"/>
          <w:szCs w:val="24"/>
        </w:rPr>
      </w:pPr>
    </w:p>
    <w:p w14:paraId="4E5B9546" w14:textId="4A51D85B" w:rsidR="00935B28" w:rsidRPr="002C4D52" w:rsidRDefault="00935B28" w:rsidP="002C4D52">
      <w:pPr>
        <w:spacing w:line="276" w:lineRule="auto"/>
        <w:ind w:firstLine="2835"/>
        <w:jc w:val="both"/>
        <w:rPr>
          <w:rFonts w:ascii="Gadugi" w:hAnsi="Gadugi"/>
          <w:sz w:val="24"/>
          <w:szCs w:val="24"/>
        </w:rPr>
      </w:pPr>
      <w:bookmarkStart w:id="6" w:name="_Hlk93062738"/>
      <w:r w:rsidRPr="002C4D52">
        <w:rPr>
          <w:rFonts w:ascii="Gadugi" w:hAnsi="Gadugi"/>
          <w:sz w:val="24"/>
          <w:szCs w:val="24"/>
        </w:rPr>
        <w:t>Y en ese fallo se aclaró, respecto de la edad, que:</w:t>
      </w:r>
    </w:p>
    <w:p w14:paraId="3D86FF0D" w14:textId="7EF37A33" w:rsidR="00935B28" w:rsidRPr="002C4D52" w:rsidRDefault="00935B28" w:rsidP="002C4D52">
      <w:pPr>
        <w:spacing w:line="276" w:lineRule="auto"/>
        <w:ind w:firstLine="2835"/>
        <w:jc w:val="both"/>
        <w:rPr>
          <w:rFonts w:ascii="Gadugi" w:hAnsi="Gadugi"/>
          <w:sz w:val="24"/>
          <w:szCs w:val="24"/>
        </w:rPr>
      </w:pPr>
    </w:p>
    <w:p w14:paraId="5DA3E69E" w14:textId="2CDCFE2C" w:rsidR="00935B28" w:rsidRPr="002C4D52" w:rsidRDefault="00935B28" w:rsidP="002C4D52">
      <w:pPr>
        <w:ind w:left="426" w:right="420" w:firstLine="2268"/>
        <w:jc w:val="both"/>
        <w:rPr>
          <w:rFonts w:ascii="Gadugi" w:hAnsi="Gadugi"/>
          <w:sz w:val="22"/>
          <w:szCs w:val="24"/>
        </w:rPr>
      </w:pPr>
      <w:r w:rsidRPr="002C4D52">
        <w:rPr>
          <w:rFonts w:ascii="Gadugi" w:hAnsi="Gadugi"/>
          <w:sz w:val="22"/>
          <w:szCs w:val="24"/>
          <w:shd w:val="clear" w:color="auto" w:fill="FFFFFF"/>
        </w:rPr>
        <w:t>Por esta razón, la Corte ha aplicado la </w:t>
      </w:r>
      <w:r w:rsidRPr="002C4D52">
        <w:rPr>
          <w:rFonts w:ascii="Gadugi" w:hAnsi="Gadugi"/>
          <w:i/>
          <w:iCs/>
          <w:sz w:val="22"/>
          <w:szCs w:val="24"/>
          <w:shd w:val="clear" w:color="auto" w:fill="FFFFFF"/>
        </w:rPr>
        <w:t>tesis de vida probable</w:t>
      </w:r>
      <w:r w:rsidRPr="002C4D52">
        <w:rPr>
          <w:rStyle w:val="Refdenotaalpie"/>
          <w:rFonts w:ascii="Gadugi" w:hAnsi="Gadugi"/>
          <w:i/>
          <w:iCs/>
          <w:sz w:val="22"/>
          <w:szCs w:val="24"/>
          <w:shd w:val="clear" w:color="auto" w:fill="FFFFFF"/>
        </w:rPr>
        <w:footnoteReference w:id="23"/>
      </w:r>
      <w:r w:rsidRPr="002C4D52">
        <w:rPr>
          <w:rFonts w:ascii="Gadugi" w:hAnsi="Gadugi"/>
          <w:sz w:val="22"/>
          <w:szCs w:val="24"/>
          <w:shd w:val="clear" w:color="auto" w:fill="FFFFFF"/>
        </w:rPr>
        <w:t>. Esta reconoce la distinción entre “</w:t>
      </w:r>
      <w:r w:rsidRPr="002C4D52">
        <w:rPr>
          <w:rFonts w:ascii="Gadugi" w:hAnsi="Gadugi"/>
          <w:i/>
          <w:iCs/>
          <w:sz w:val="22"/>
          <w:szCs w:val="24"/>
          <w:shd w:val="clear" w:color="auto" w:fill="FFFFFF"/>
        </w:rPr>
        <w:t>adultos mayores y los individuos de la tercera edad</w:t>
      </w:r>
      <w:r w:rsidRPr="002C4D52">
        <w:rPr>
          <w:rFonts w:ascii="Gadugi" w:hAnsi="Gadugi"/>
          <w:sz w:val="22"/>
          <w:szCs w:val="24"/>
          <w:shd w:val="clear" w:color="auto" w:fill="FFFFFF"/>
        </w:rPr>
        <w:t>”</w:t>
      </w:r>
      <w:r w:rsidRPr="002C4D52">
        <w:rPr>
          <w:rStyle w:val="Refdenotaalpie"/>
          <w:rFonts w:ascii="Gadugi" w:hAnsi="Gadugi"/>
          <w:sz w:val="22"/>
          <w:szCs w:val="24"/>
          <w:shd w:val="clear" w:color="auto" w:fill="FFFFFF"/>
        </w:rPr>
        <w:footnoteReference w:id="24"/>
      </w:r>
      <w:r w:rsidRPr="002C4D52">
        <w:rPr>
          <w:rFonts w:ascii="Gadugi" w:hAnsi="Gadugi"/>
          <w:sz w:val="22"/>
          <w:szCs w:val="24"/>
          <w:shd w:val="clear" w:color="auto" w:fill="FFFFFF"/>
        </w:rPr>
        <w:t xml:space="preserve">. </w:t>
      </w:r>
      <w:r w:rsidRPr="002C4D52">
        <w:rPr>
          <w:rFonts w:ascii="Gadugi" w:hAnsi="Gadugi"/>
          <w:b/>
          <w:sz w:val="22"/>
          <w:szCs w:val="24"/>
          <w:shd w:val="clear" w:color="auto" w:fill="FFFFFF"/>
        </w:rPr>
        <w:t>En esta última categoría se encuentran las personas que han “</w:t>
      </w:r>
      <w:r w:rsidRPr="002C4D52">
        <w:rPr>
          <w:rFonts w:ascii="Gadugi" w:hAnsi="Gadugi"/>
          <w:b/>
          <w:i/>
          <w:iCs/>
          <w:sz w:val="22"/>
          <w:szCs w:val="24"/>
          <w:shd w:val="clear" w:color="auto" w:fill="FFFFFF"/>
        </w:rPr>
        <w:t>superado la esperanza de vida</w:t>
      </w:r>
      <w:r w:rsidRPr="002C4D52">
        <w:rPr>
          <w:rFonts w:ascii="Gadugi" w:hAnsi="Gadugi"/>
          <w:b/>
          <w:sz w:val="22"/>
          <w:szCs w:val="24"/>
          <w:shd w:val="clear" w:color="auto" w:fill="FFFFFF"/>
        </w:rPr>
        <w:t>” certificada por el DANE, que, para el periodo “</w:t>
      </w:r>
      <w:r w:rsidRPr="002C4D52">
        <w:rPr>
          <w:rFonts w:ascii="Gadugi" w:hAnsi="Gadugi"/>
          <w:b/>
          <w:i/>
          <w:iCs/>
          <w:sz w:val="22"/>
          <w:szCs w:val="24"/>
          <w:shd w:val="clear" w:color="auto" w:fill="FFFFFF"/>
        </w:rPr>
        <w:t>2015-2020</w:t>
      </w:r>
      <w:r w:rsidRPr="002C4D52">
        <w:rPr>
          <w:rFonts w:ascii="Gadugi" w:hAnsi="Gadugi"/>
          <w:b/>
          <w:sz w:val="22"/>
          <w:szCs w:val="24"/>
          <w:shd w:val="clear" w:color="auto" w:fill="FFFFFF"/>
        </w:rPr>
        <w:t>”, es de “</w:t>
      </w:r>
      <w:r w:rsidRPr="002C4D52">
        <w:rPr>
          <w:rFonts w:ascii="Gadugi" w:hAnsi="Gadugi"/>
          <w:b/>
          <w:i/>
          <w:iCs/>
          <w:sz w:val="22"/>
          <w:szCs w:val="24"/>
          <w:shd w:val="clear" w:color="auto" w:fill="FFFFFF"/>
        </w:rPr>
        <w:t>76 años</w:t>
      </w:r>
      <w:r w:rsidRPr="002C4D52">
        <w:rPr>
          <w:rFonts w:ascii="Gadugi" w:hAnsi="Gadugi"/>
          <w:b/>
          <w:sz w:val="22"/>
          <w:szCs w:val="24"/>
          <w:shd w:val="clear" w:color="auto" w:fill="FFFFFF"/>
        </w:rPr>
        <w:t>”</w:t>
      </w:r>
      <w:r w:rsidRPr="002C4D52">
        <w:rPr>
          <w:rFonts w:ascii="Gadugi" w:hAnsi="Gadugi"/>
          <w:sz w:val="22"/>
          <w:szCs w:val="24"/>
          <w:shd w:val="clear" w:color="auto" w:fill="FFFFFF"/>
        </w:rPr>
        <w:t> sin distinguir entre hombres y mujeres</w:t>
      </w:r>
      <w:bookmarkEnd w:id="6"/>
      <w:r w:rsidRPr="002C4D52">
        <w:rPr>
          <w:rFonts w:ascii="Gadugi" w:hAnsi="Gadugi"/>
          <w:sz w:val="22"/>
          <w:szCs w:val="24"/>
          <w:shd w:val="clear" w:color="auto" w:fill="FFFFFF"/>
        </w:rPr>
        <w:t>. Esta distinción es relevante, porque reconoce “</w:t>
      </w:r>
      <w:r w:rsidRPr="002C4D52">
        <w:rPr>
          <w:rFonts w:ascii="Gadugi" w:hAnsi="Gadugi"/>
          <w:i/>
          <w:iCs/>
          <w:sz w:val="22"/>
          <w:szCs w:val="24"/>
          <w:shd w:val="clear" w:color="auto" w:fill="FFFFFF"/>
        </w:rPr>
        <w:t>la heterogeneidad entre personas de avanzada edad y la necesidad de brindar un trato especial a las que </w:t>
      </w:r>
      <w:r w:rsidRPr="002C4D52">
        <w:rPr>
          <w:rFonts w:ascii="Gadugi" w:hAnsi="Gadugi"/>
          <w:sz w:val="22"/>
          <w:szCs w:val="24"/>
          <w:shd w:val="clear" w:color="auto" w:fill="FFFFFF"/>
        </w:rPr>
        <w:t>(…) </w:t>
      </w:r>
      <w:r w:rsidRPr="002C4D52">
        <w:rPr>
          <w:rFonts w:ascii="Gadugi" w:hAnsi="Gadugi"/>
          <w:i/>
          <w:iCs/>
          <w:sz w:val="22"/>
          <w:szCs w:val="24"/>
          <w:shd w:val="clear" w:color="auto" w:fill="FFFFFF"/>
        </w:rPr>
        <w:t>presenten mayores dificultades asociadas con los efectos biológicos del paso del tiempo</w:t>
      </w:r>
      <w:r w:rsidRPr="002C4D52">
        <w:rPr>
          <w:rFonts w:ascii="Gadugi" w:hAnsi="Gadugi"/>
          <w:sz w:val="22"/>
          <w:szCs w:val="24"/>
          <w:shd w:val="clear" w:color="auto" w:fill="FFFFFF"/>
        </w:rPr>
        <w:t>”. Asimismo, la aplicación de esta tesis permite “c</w:t>
      </w:r>
      <w:r w:rsidRPr="002C4D52">
        <w:rPr>
          <w:rFonts w:ascii="Gadugi" w:hAnsi="Gadugi"/>
          <w:i/>
          <w:iCs/>
          <w:sz w:val="22"/>
          <w:szCs w:val="24"/>
          <w:shd w:val="clear" w:color="auto" w:fill="FFFFFF"/>
        </w:rPr>
        <w:t xml:space="preserve">oncretar el principio de la igualdad y conservar la acción de tutela como un medio excepcional y subsidiario de protección </w:t>
      </w:r>
      <w:r w:rsidRPr="002C4D52">
        <w:rPr>
          <w:rFonts w:ascii="Gadugi" w:hAnsi="Gadugi"/>
          <w:i/>
          <w:iCs/>
          <w:sz w:val="22"/>
          <w:szCs w:val="24"/>
          <w:shd w:val="clear" w:color="auto" w:fill="FFFFFF"/>
        </w:rPr>
        <w:lastRenderedPageBreak/>
        <w:t>de los derechos fundamentales en los casos en los que se debate una pensión de vejez</w:t>
      </w:r>
      <w:r w:rsidRPr="002C4D52">
        <w:rPr>
          <w:rFonts w:ascii="Gadugi" w:hAnsi="Gadugi"/>
          <w:sz w:val="22"/>
          <w:szCs w:val="24"/>
          <w:shd w:val="clear" w:color="auto" w:fill="FFFFFF"/>
        </w:rPr>
        <w:t>”</w:t>
      </w:r>
      <w:r w:rsidRPr="002C4D52">
        <w:rPr>
          <w:rStyle w:val="Refdenotaalpie"/>
          <w:rFonts w:ascii="Gadugi" w:hAnsi="Gadugi"/>
          <w:sz w:val="22"/>
          <w:szCs w:val="24"/>
          <w:shd w:val="clear" w:color="auto" w:fill="FFFFFF"/>
        </w:rPr>
        <w:footnoteReference w:id="25"/>
      </w:r>
      <w:r w:rsidRPr="002C4D52">
        <w:rPr>
          <w:rFonts w:ascii="Gadugi" w:hAnsi="Gadugi"/>
          <w:sz w:val="22"/>
          <w:szCs w:val="24"/>
          <w:shd w:val="clear" w:color="auto" w:fill="FFFFFF"/>
        </w:rPr>
        <w:t>. (Destaca la Sala)</w:t>
      </w:r>
    </w:p>
    <w:p w14:paraId="6EB39244" w14:textId="77777777" w:rsidR="00935B28" w:rsidRPr="002C4D52" w:rsidRDefault="00935B28" w:rsidP="002C4D52">
      <w:pPr>
        <w:spacing w:line="276" w:lineRule="auto"/>
        <w:ind w:firstLine="2835"/>
        <w:jc w:val="both"/>
        <w:rPr>
          <w:rFonts w:ascii="Gadugi" w:hAnsi="Gadugi"/>
          <w:sz w:val="24"/>
          <w:szCs w:val="24"/>
        </w:rPr>
      </w:pPr>
    </w:p>
    <w:p w14:paraId="15697D9D" w14:textId="0C22ADF5" w:rsidR="00D42452" w:rsidRPr="002C4D52" w:rsidRDefault="00DB5D7C" w:rsidP="002C4D52">
      <w:pPr>
        <w:spacing w:line="276" w:lineRule="auto"/>
        <w:ind w:firstLine="2835"/>
        <w:jc w:val="both"/>
        <w:rPr>
          <w:rFonts w:ascii="Gadugi" w:hAnsi="Gadugi"/>
          <w:sz w:val="24"/>
          <w:szCs w:val="24"/>
        </w:rPr>
      </w:pPr>
      <w:r w:rsidRPr="002C4D52">
        <w:rPr>
          <w:rFonts w:ascii="Gadugi" w:hAnsi="Gadugi"/>
          <w:sz w:val="24"/>
          <w:szCs w:val="24"/>
        </w:rPr>
        <w:t xml:space="preserve">Lo explicado en precedencia, sumado a lo que acaba de </w:t>
      </w:r>
      <w:r w:rsidR="00935B28" w:rsidRPr="002C4D52">
        <w:rPr>
          <w:rFonts w:ascii="Gadugi" w:hAnsi="Gadugi"/>
          <w:sz w:val="24"/>
          <w:szCs w:val="24"/>
        </w:rPr>
        <w:t>destacarse de la jurisprudencia transcrita</w:t>
      </w:r>
      <w:r w:rsidRPr="002C4D52">
        <w:rPr>
          <w:rFonts w:ascii="Gadugi" w:hAnsi="Gadugi"/>
          <w:sz w:val="24"/>
          <w:szCs w:val="24"/>
        </w:rPr>
        <w:t xml:space="preserve">, es suficiente para confirmar la sentencia impugnada. </w:t>
      </w:r>
    </w:p>
    <w:p w14:paraId="4AD6B7B6" w14:textId="753A5B02" w:rsidR="00D42452" w:rsidRPr="002C4D52" w:rsidRDefault="00D42452" w:rsidP="002C4D52">
      <w:pPr>
        <w:spacing w:line="276" w:lineRule="auto"/>
        <w:ind w:firstLine="2835"/>
        <w:jc w:val="both"/>
        <w:rPr>
          <w:rFonts w:ascii="Gadugi" w:hAnsi="Gadugi"/>
          <w:sz w:val="24"/>
          <w:szCs w:val="24"/>
        </w:rPr>
      </w:pPr>
    </w:p>
    <w:p w14:paraId="341D736E" w14:textId="77777777" w:rsidR="002D4B1E" w:rsidRPr="002C4D52" w:rsidRDefault="002D4B1E" w:rsidP="002C4D52">
      <w:pPr>
        <w:spacing w:line="276" w:lineRule="auto"/>
        <w:ind w:firstLine="2835"/>
        <w:jc w:val="both"/>
        <w:rPr>
          <w:rFonts w:ascii="Gadugi" w:hAnsi="Gadugi"/>
          <w:b/>
          <w:bCs/>
          <w:sz w:val="24"/>
          <w:szCs w:val="24"/>
        </w:rPr>
      </w:pPr>
    </w:p>
    <w:p w14:paraId="47DCCE09" w14:textId="67A15A98" w:rsidR="00964FA5" w:rsidRPr="002C4D52" w:rsidRDefault="00964FA5" w:rsidP="002C4D52">
      <w:pPr>
        <w:spacing w:line="276" w:lineRule="auto"/>
        <w:ind w:firstLine="2835"/>
        <w:jc w:val="both"/>
        <w:rPr>
          <w:rFonts w:ascii="Gadugi" w:hAnsi="Gadugi"/>
          <w:b/>
          <w:bCs/>
          <w:sz w:val="24"/>
          <w:szCs w:val="24"/>
        </w:rPr>
      </w:pPr>
      <w:r w:rsidRPr="002C4D52">
        <w:rPr>
          <w:rFonts w:ascii="Gadugi" w:hAnsi="Gadugi"/>
          <w:b/>
          <w:bCs/>
          <w:sz w:val="24"/>
          <w:szCs w:val="24"/>
        </w:rPr>
        <w:t>DECISIÓN</w:t>
      </w:r>
    </w:p>
    <w:p w14:paraId="7CD91ACA" w14:textId="77777777" w:rsidR="00964FA5" w:rsidRPr="002C4D52" w:rsidRDefault="00964FA5" w:rsidP="002C4D52">
      <w:pPr>
        <w:spacing w:line="276" w:lineRule="auto"/>
        <w:ind w:firstLine="2835"/>
        <w:jc w:val="both"/>
        <w:rPr>
          <w:rFonts w:ascii="Gadugi" w:hAnsi="Gadugi"/>
          <w:sz w:val="24"/>
          <w:szCs w:val="24"/>
        </w:rPr>
      </w:pPr>
    </w:p>
    <w:p w14:paraId="2FE5AA53" w14:textId="77777777" w:rsidR="00964FA5" w:rsidRPr="002C4D52" w:rsidRDefault="00964FA5" w:rsidP="002C4D52">
      <w:pPr>
        <w:spacing w:line="276" w:lineRule="auto"/>
        <w:ind w:firstLine="2835"/>
        <w:jc w:val="both"/>
        <w:rPr>
          <w:rFonts w:ascii="Gadugi" w:hAnsi="Gadugi"/>
          <w:sz w:val="24"/>
          <w:szCs w:val="24"/>
        </w:rPr>
      </w:pPr>
    </w:p>
    <w:p w14:paraId="4531F2D6" w14:textId="35153CA7" w:rsidR="00E66B52" w:rsidRPr="002C4D52" w:rsidRDefault="00964FA5" w:rsidP="002C4D52">
      <w:pPr>
        <w:spacing w:line="276" w:lineRule="auto"/>
        <w:ind w:firstLine="2835"/>
        <w:jc w:val="both"/>
        <w:rPr>
          <w:rFonts w:ascii="Gadugi" w:hAnsi="Gadugi"/>
          <w:bCs/>
          <w:sz w:val="24"/>
          <w:szCs w:val="24"/>
        </w:rPr>
      </w:pPr>
      <w:r w:rsidRPr="002C4D52">
        <w:rPr>
          <w:rFonts w:ascii="Gadugi" w:hAnsi="Gadugi"/>
          <w:sz w:val="24"/>
          <w:szCs w:val="24"/>
        </w:rPr>
        <w:t xml:space="preserve">Por lo expuesto, el </w:t>
      </w:r>
      <w:r w:rsidRPr="002C4D52">
        <w:rPr>
          <w:rFonts w:ascii="Gadugi" w:hAnsi="Gadugi"/>
          <w:b/>
          <w:bCs/>
          <w:sz w:val="24"/>
          <w:szCs w:val="24"/>
        </w:rPr>
        <w:t>Tribunal Superior del Distrito Judicial de Pereira</w:t>
      </w:r>
      <w:r w:rsidRPr="002C4D52">
        <w:rPr>
          <w:rFonts w:ascii="Gadugi" w:hAnsi="Gadugi"/>
          <w:sz w:val="24"/>
          <w:szCs w:val="24"/>
        </w:rPr>
        <w:t xml:space="preserve">, </w:t>
      </w:r>
      <w:r w:rsidRPr="002C4D52">
        <w:rPr>
          <w:rFonts w:ascii="Gadugi" w:hAnsi="Gadugi"/>
          <w:b/>
          <w:bCs/>
          <w:sz w:val="24"/>
          <w:szCs w:val="24"/>
        </w:rPr>
        <w:t>Sala de Decisión Civil Familia</w:t>
      </w:r>
      <w:r w:rsidRPr="002C4D52">
        <w:rPr>
          <w:rFonts w:ascii="Gadugi" w:hAnsi="Gadugi"/>
          <w:sz w:val="24"/>
          <w:szCs w:val="24"/>
        </w:rPr>
        <w:t>, administrando justicia en nombre de la República y por autoridad de la ley</w:t>
      </w:r>
      <w:r w:rsidR="00935B28" w:rsidRPr="002C4D52">
        <w:rPr>
          <w:rFonts w:ascii="Gadugi" w:hAnsi="Gadugi"/>
          <w:sz w:val="24"/>
          <w:szCs w:val="24"/>
        </w:rPr>
        <w:t xml:space="preserve">, </w:t>
      </w:r>
      <w:r w:rsidR="00C7044F" w:rsidRPr="002C4D52">
        <w:rPr>
          <w:rFonts w:ascii="Gadugi" w:hAnsi="Gadugi"/>
          <w:b/>
          <w:bCs/>
          <w:sz w:val="24"/>
          <w:szCs w:val="24"/>
        </w:rPr>
        <w:t>CONFIRMA</w:t>
      </w:r>
      <w:r w:rsidR="00613579" w:rsidRPr="002C4D52">
        <w:rPr>
          <w:rFonts w:ascii="Gadugi" w:hAnsi="Gadugi"/>
          <w:b/>
          <w:bCs/>
          <w:sz w:val="24"/>
          <w:szCs w:val="24"/>
        </w:rPr>
        <w:t xml:space="preserve"> </w:t>
      </w:r>
      <w:r w:rsidR="00D60DD2" w:rsidRPr="002C4D52">
        <w:rPr>
          <w:rFonts w:ascii="Gadugi" w:hAnsi="Gadugi"/>
          <w:bCs/>
          <w:sz w:val="24"/>
          <w:szCs w:val="24"/>
        </w:rPr>
        <w:t xml:space="preserve">la sentencia impugnada. </w:t>
      </w:r>
    </w:p>
    <w:p w14:paraId="2F08DA10" w14:textId="77777777" w:rsidR="00615679" w:rsidRPr="002C4D52" w:rsidRDefault="00615679" w:rsidP="002C4D52">
      <w:pPr>
        <w:shd w:val="clear" w:color="auto" w:fill="FFFFFF"/>
        <w:spacing w:line="276" w:lineRule="auto"/>
        <w:jc w:val="both"/>
        <w:rPr>
          <w:rFonts w:ascii="Gadugi" w:hAnsi="Gadugi"/>
          <w:sz w:val="24"/>
          <w:szCs w:val="24"/>
          <w:bdr w:val="none" w:sz="0" w:space="0" w:color="auto" w:frame="1"/>
          <w:lang w:val="es-ES_tradnl"/>
        </w:rPr>
      </w:pPr>
    </w:p>
    <w:p w14:paraId="445A7F2B" w14:textId="1A46F3EF" w:rsidR="00964FA5" w:rsidRPr="002C4D52" w:rsidRDefault="00964FA5" w:rsidP="002C4D52">
      <w:pPr>
        <w:shd w:val="clear" w:color="auto" w:fill="FFFFFF"/>
        <w:spacing w:line="276" w:lineRule="auto"/>
        <w:jc w:val="both"/>
        <w:rPr>
          <w:rFonts w:ascii="Gadugi" w:hAnsi="Gadugi"/>
          <w:sz w:val="24"/>
          <w:szCs w:val="24"/>
        </w:rPr>
      </w:pPr>
      <w:r w:rsidRPr="002C4D52">
        <w:rPr>
          <w:rFonts w:ascii="Gadugi" w:hAnsi="Gadugi"/>
          <w:sz w:val="24"/>
          <w:szCs w:val="24"/>
          <w:bdr w:val="none" w:sz="0" w:space="0" w:color="auto" w:frame="1"/>
          <w:lang w:val="es-ES_tradnl"/>
        </w:rPr>
        <w:t xml:space="preserve">  </w:t>
      </w:r>
      <w:r w:rsidRPr="002C4D52">
        <w:rPr>
          <w:rStyle w:val="apple-converted-space"/>
          <w:rFonts w:ascii="Gadugi" w:hAnsi="Gadugi"/>
          <w:sz w:val="24"/>
          <w:szCs w:val="24"/>
          <w:bdr w:val="none" w:sz="0" w:space="0" w:color="auto" w:frame="1"/>
          <w:lang w:val="es-419"/>
        </w:rPr>
        <w:t xml:space="preserve">   </w:t>
      </w:r>
      <w:r w:rsidRPr="002C4D52">
        <w:rPr>
          <w:rStyle w:val="apple-converted-space"/>
          <w:rFonts w:ascii="Gadugi" w:hAnsi="Gadugi"/>
          <w:sz w:val="24"/>
          <w:szCs w:val="24"/>
          <w:bdr w:val="none" w:sz="0" w:space="0" w:color="auto" w:frame="1"/>
          <w:lang w:val="es-419"/>
        </w:rPr>
        <w:tab/>
      </w:r>
      <w:r w:rsidRPr="002C4D52">
        <w:rPr>
          <w:rStyle w:val="apple-converted-space"/>
          <w:rFonts w:ascii="Gadugi" w:hAnsi="Gadugi"/>
          <w:sz w:val="24"/>
          <w:szCs w:val="24"/>
          <w:bdr w:val="none" w:sz="0" w:space="0" w:color="auto" w:frame="1"/>
          <w:lang w:val="es-419"/>
        </w:rPr>
        <w:tab/>
      </w:r>
      <w:r w:rsidRPr="002C4D52">
        <w:rPr>
          <w:rStyle w:val="apple-converted-space"/>
          <w:rFonts w:ascii="Gadugi" w:hAnsi="Gadugi"/>
          <w:sz w:val="24"/>
          <w:szCs w:val="24"/>
          <w:bdr w:val="none" w:sz="0" w:space="0" w:color="auto" w:frame="1"/>
          <w:lang w:val="es-419"/>
        </w:rPr>
        <w:tab/>
      </w:r>
      <w:r w:rsidRPr="002C4D52">
        <w:rPr>
          <w:rStyle w:val="apple-converted-space"/>
          <w:rFonts w:ascii="Gadugi" w:hAnsi="Gadugi"/>
          <w:sz w:val="24"/>
          <w:szCs w:val="24"/>
          <w:bdr w:val="none" w:sz="0" w:space="0" w:color="auto" w:frame="1"/>
          <w:lang w:val="es-419"/>
        </w:rPr>
        <w:tab/>
      </w:r>
      <w:r w:rsidRPr="002C4D52">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5ECD805E" w14:textId="77777777" w:rsidR="00964FA5" w:rsidRPr="002C4D52" w:rsidRDefault="00964FA5" w:rsidP="002C4D52">
      <w:pPr>
        <w:spacing w:line="276" w:lineRule="auto"/>
        <w:ind w:firstLine="2835"/>
        <w:jc w:val="both"/>
        <w:rPr>
          <w:rFonts w:ascii="Gadugi" w:hAnsi="Gadugi"/>
          <w:sz w:val="24"/>
          <w:szCs w:val="24"/>
        </w:rPr>
      </w:pPr>
    </w:p>
    <w:p w14:paraId="0CC277A2" w14:textId="77777777" w:rsidR="00964FA5" w:rsidRPr="002C4D52" w:rsidRDefault="00964FA5" w:rsidP="002C4D52">
      <w:pPr>
        <w:spacing w:line="276" w:lineRule="auto"/>
        <w:ind w:firstLine="2835"/>
        <w:jc w:val="both"/>
        <w:rPr>
          <w:rFonts w:ascii="Gadugi" w:hAnsi="Gadugi"/>
          <w:bCs/>
          <w:sz w:val="24"/>
          <w:szCs w:val="24"/>
          <w:lang w:val="es-419"/>
        </w:rPr>
      </w:pPr>
    </w:p>
    <w:p w14:paraId="77660838" w14:textId="6D9428A1" w:rsidR="00964FA5" w:rsidRPr="002C4D52" w:rsidRDefault="00964FA5" w:rsidP="002C4D52">
      <w:pPr>
        <w:spacing w:line="276" w:lineRule="auto"/>
        <w:ind w:firstLine="2835"/>
        <w:jc w:val="both"/>
        <w:rPr>
          <w:rFonts w:ascii="Gadugi" w:hAnsi="Gadugi"/>
          <w:sz w:val="24"/>
          <w:szCs w:val="24"/>
        </w:rPr>
      </w:pPr>
      <w:r w:rsidRPr="002C4D52">
        <w:rPr>
          <w:rFonts w:ascii="Gadugi" w:hAnsi="Gadugi"/>
          <w:bCs/>
          <w:sz w:val="24"/>
          <w:szCs w:val="24"/>
        </w:rPr>
        <w:t>Los Magistrados,</w:t>
      </w:r>
    </w:p>
    <w:p w14:paraId="205656E3" w14:textId="77777777" w:rsidR="00964FA5" w:rsidRPr="002C4D52" w:rsidRDefault="00964FA5" w:rsidP="002C4D52">
      <w:pPr>
        <w:spacing w:line="276" w:lineRule="auto"/>
        <w:ind w:firstLine="2835"/>
        <w:jc w:val="both"/>
        <w:rPr>
          <w:rFonts w:ascii="Gadugi" w:hAnsi="Gadugi"/>
          <w:sz w:val="24"/>
          <w:szCs w:val="24"/>
        </w:rPr>
      </w:pPr>
    </w:p>
    <w:p w14:paraId="2B5016C3" w14:textId="38C1A0E6" w:rsidR="00964FA5" w:rsidRPr="002C4D52" w:rsidRDefault="00964FA5" w:rsidP="002C4D52">
      <w:pPr>
        <w:spacing w:line="276" w:lineRule="auto"/>
        <w:ind w:firstLine="2835"/>
        <w:jc w:val="both"/>
        <w:rPr>
          <w:rFonts w:ascii="Gadugi" w:hAnsi="Gadugi"/>
          <w:sz w:val="24"/>
          <w:szCs w:val="24"/>
        </w:rPr>
      </w:pPr>
    </w:p>
    <w:p w14:paraId="68C41A23" w14:textId="67F837B9" w:rsidR="00964FA5" w:rsidRPr="002C4D52" w:rsidRDefault="00964FA5" w:rsidP="002C4D52">
      <w:pPr>
        <w:spacing w:line="276" w:lineRule="auto"/>
        <w:ind w:firstLine="2835"/>
        <w:jc w:val="both"/>
        <w:rPr>
          <w:rFonts w:ascii="Gadugi" w:hAnsi="Gadugi"/>
          <w:b/>
          <w:sz w:val="24"/>
          <w:szCs w:val="24"/>
        </w:rPr>
      </w:pPr>
      <w:r w:rsidRPr="002C4D52">
        <w:rPr>
          <w:rFonts w:ascii="Gadugi" w:hAnsi="Gadugi"/>
          <w:b/>
          <w:sz w:val="24"/>
          <w:szCs w:val="24"/>
        </w:rPr>
        <w:t>JAIME ALBERTO SARAZA NARANJO</w:t>
      </w:r>
    </w:p>
    <w:p w14:paraId="09330B96" w14:textId="1BC51F19" w:rsidR="00AD68D5" w:rsidRDefault="00AD68D5" w:rsidP="002C4D52">
      <w:pPr>
        <w:spacing w:line="276" w:lineRule="auto"/>
        <w:jc w:val="both"/>
        <w:rPr>
          <w:rFonts w:ascii="Gadugi" w:hAnsi="Gadugi"/>
          <w:b/>
          <w:sz w:val="24"/>
          <w:szCs w:val="24"/>
        </w:rPr>
      </w:pPr>
    </w:p>
    <w:p w14:paraId="7446B807" w14:textId="77777777" w:rsidR="002C4D52" w:rsidRPr="002C4D52" w:rsidRDefault="002C4D52" w:rsidP="002C4D52">
      <w:pPr>
        <w:spacing w:line="276" w:lineRule="auto"/>
        <w:jc w:val="both"/>
        <w:rPr>
          <w:rFonts w:ascii="Gadugi" w:hAnsi="Gadugi"/>
          <w:b/>
          <w:sz w:val="24"/>
          <w:szCs w:val="24"/>
        </w:rPr>
      </w:pPr>
    </w:p>
    <w:p w14:paraId="2AD56014" w14:textId="77777777" w:rsidR="00D60DD2" w:rsidRPr="002C4D52" w:rsidRDefault="00D60DD2" w:rsidP="002C4D52">
      <w:pPr>
        <w:spacing w:line="276" w:lineRule="auto"/>
        <w:jc w:val="both"/>
        <w:rPr>
          <w:rFonts w:ascii="Gadugi" w:hAnsi="Gadugi"/>
          <w:b/>
          <w:bCs/>
          <w:sz w:val="24"/>
          <w:szCs w:val="24"/>
        </w:rPr>
      </w:pPr>
      <w:r w:rsidRPr="002C4D52">
        <w:rPr>
          <w:rFonts w:ascii="Gadugi" w:hAnsi="Gadugi"/>
          <w:b/>
          <w:sz w:val="24"/>
          <w:szCs w:val="24"/>
        </w:rPr>
        <w:tab/>
      </w:r>
      <w:r w:rsidRPr="002C4D52">
        <w:rPr>
          <w:rFonts w:ascii="Gadugi" w:hAnsi="Gadugi"/>
          <w:b/>
          <w:sz w:val="24"/>
          <w:szCs w:val="24"/>
        </w:rPr>
        <w:tab/>
      </w:r>
      <w:r w:rsidRPr="002C4D52">
        <w:rPr>
          <w:rFonts w:ascii="Gadugi" w:hAnsi="Gadugi"/>
          <w:b/>
          <w:sz w:val="24"/>
          <w:szCs w:val="24"/>
        </w:rPr>
        <w:tab/>
      </w:r>
      <w:r w:rsidRPr="002C4D52">
        <w:rPr>
          <w:rFonts w:ascii="Gadugi" w:hAnsi="Gadugi"/>
          <w:b/>
          <w:sz w:val="24"/>
          <w:szCs w:val="24"/>
        </w:rPr>
        <w:tab/>
      </w:r>
      <w:r w:rsidRPr="002C4D52">
        <w:rPr>
          <w:rFonts w:ascii="Gadugi" w:hAnsi="Gadugi"/>
          <w:b/>
          <w:bCs/>
          <w:sz w:val="24"/>
          <w:szCs w:val="24"/>
        </w:rPr>
        <w:t>CARLOS MAURICIO GARCÍA BARAJAS</w:t>
      </w:r>
    </w:p>
    <w:p w14:paraId="12154222" w14:textId="580EDC5A" w:rsidR="00D60DD2" w:rsidRDefault="00D60DD2" w:rsidP="002C4D52">
      <w:pPr>
        <w:spacing w:line="276" w:lineRule="auto"/>
        <w:jc w:val="both"/>
        <w:rPr>
          <w:rFonts w:ascii="Gadugi" w:hAnsi="Gadugi"/>
          <w:b/>
          <w:bCs/>
          <w:sz w:val="24"/>
          <w:szCs w:val="24"/>
        </w:rPr>
      </w:pPr>
    </w:p>
    <w:p w14:paraId="4D28539E" w14:textId="77777777" w:rsidR="002C4D52" w:rsidRPr="002C4D52" w:rsidRDefault="002C4D52" w:rsidP="002C4D52">
      <w:pPr>
        <w:spacing w:line="276" w:lineRule="auto"/>
        <w:jc w:val="both"/>
        <w:rPr>
          <w:rFonts w:ascii="Gadugi" w:hAnsi="Gadugi"/>
          <w:b/>
          <w:bCs/>
          <w:sz w:val="24"/>
          <w:szCs w:val="24"/>
        </w:rPr>
      </w:pPr>
    </w:p>
    <w:p w14:paraId="12B6957F" w14:textId="78EFEDC4" w:rsidR="00964FA5" w:rsidRPr="002C4D52" w:rsidRDefault="00D60DD2" w:rsidP="002C4D52">
      <w:pPr>
        <w:spacing w:line="276" w:lineRule="auto"/>
        <w:jc w:val="both"/>
        <w:rPr>
          <w:rFonts w:ascii="Gadugi" w:hAnsi="Gadugi"/>
          <w:b/>
          <w:bCs/>
          <w:sz w:val="24"/>
          <w:szCs w:val="24"/>
        </w:rPr>
      </w:pPr>
      <w:r w:rsidRPr="002C4D52">
        <w:rPr>
          <w:rFonts w:ascii="Gadugi" w:hAnsi="Gadugi"/>
          <w:b/>
          <w:bCs/>
          <w:sz w:val="24"/>
          <w:szCs w:val="24"/>
        </w:rPr>
        <w:tab/>
      </w:r>
      <w:r w:rsidRPr="002C4D52">
        <w:rPr>
          <w:rFonts w:ascii="Gadugi" w:hAnsi="Gadugi"/>
          <w:b/>
          <w:bCs/>
          <w:sz w:val="24"/>
          <w:szCs w:val="24"/>
        </w:rPr>
        <w:tab/>
      </w:r>
      <w:r w:rsidRPr="002C4D52">
        <w:rPr>
          <w:rFonts w:ascii="Gadugi" w:hAnsi="Gadugi"/>
          <w:b/>
          <w:bCs/>
          <w:sz w:val="24"/>
          <w:szCs w:val="24"/>
        </w:rPr>
        <w:tab/>
      </w:r>
      <w:r w:rsidRPr="002C4D52">
        <w:rPr>
          <w:rFonts w:ascii="Gadugi" w:hAnsi="Gadugi"/>
          <w:b/>
          <w:bCs/>
          <w:sz w:val="24"/>
          <w:szCs w:val="24"/>
        </w:rPr>
        <w:tab/>
      </w:r>
      <w:r w:rsidR="00BA23A8" w:rsidRPr="002C4D52">
        <w:rPr>
          <w:rFonts w:ascii="Gadugi" w:hAnsi="Gadugi"/>
          <w:b/>
          <w:bCs/>
          <w:sz w:val="24"/>
          <w:szCs w:val="24"/>
        </w:rPr>
        <w:t xml:space="preserve">DUBERNEY </w:t>
      </w:r>
      <w:r w:rsidR="00964FA5" w:rsidRPr="002C4D52">
        <w:rPr>
          <w:rFonts w:ascii="Gadugi" w:hAnsi="Gadugi"/>
          <w:b/>
          <w:bCs/>
          <w:sz w:val="24"/>
          <w:szCs w:val="24"/>
        </w:rPr>
        <w:t>GRISALES HERRERA</w:t>
      </w:r>
    </w:p>
    <w:p w14:paraId="0191F472" w14:textId="77777777" w:rsidR="00964FA5" w:rsidRPr="002C4D52" w:rsidRDefault="00964FA5" w:rsidP="002C4D52">
      <w:pPr>
        <w:overflowPunct/>
        <w:spacing w:line="276" w:lineRule="auto"/>
        <w:jc w:val="both"/>
        <w:textAlignment w:val="auto"/>
        <w:rPr>
          <w:rFonts w:ascii="Gadugi" w:hAnsi="Gadugi"/>
          <w:sz w:val="24"/>
          <w:szCs w:val="24"/>
          <w:lang w:val="es-419"/>
        </w:rPr>
      </w:pPr>
      <w:r w:rsidRPr="002C4D52">
        <w:rPr>
          <w:rFonts w:ascii="Gadugi" w:hAnsi="Gadugi" w:cs="Arial"/>
          <w:sz w:val="24"/>
          <w:szCs w:val="24"/>
        </w:rPr>
        <w:tab/>
      </w:r>
      <w:r w:rsidRPr="002C4D52">
        <w:rPr>
          <w:rFonts w:ascii="Gadugi" w:hAnsi="Gadugi" w:cs="Arial"/>
          <w:sz w:val="24"/>
          <w:szCs w:val="24"/>
          <w:lang w:val="es-419"/>
        </w:rPr>
        <w:tab/>
      </w:r>
      <w:r w:rsidRPr="002C4D52">
        <w:rPr>
          <w:rFonts w:ascii="Gadugi" w:hAnsi="Gadugi" w:cs="Arial"/>
          <w:sz w:val="24"/>
          <w:szCs w:val="24"/>
          <w:lang w:val="es-419"/>
        </w:rPr>
        <w:tab/>
      </w:r>
      <w:r w:rsidRPr="002C4D52">
        <w:rPr>
          <w:rFonts w:ascii="Gadugi" w:hAnsi="Gadugi" w:cs="Arial"/>
          <w:sz w:val="24"/>
          <w:szCs w:val="24"/>
          <w:lang w:val="es-419"/>
        </w:rPr>
        <w:tab/>
      </w:r>
      <w:r w:rsidRPr="002C4D52">
        <w:rPr>
          <w:rFonts w:ascii="Gadugi" w:hAnsi="Gadugi" w:cs="Arial"/>
          <w:sz w:val="24"/>
          <w:szCs w:val="24"/>
          <w:lang w:val="es-419"/>
        </w:rPr>
        <w:tab/>
      </w:r>
      <w:r w:rsidRPr="002C4D52">
        <w:rPr>
          <w:rFonts w:ascii="Gadugi" w:hAnsi="Gadugi" w:cs="Arial"/>
          <w:sz w:val="24"/>
          <w:szCs w:val="24"/>
          <w:lang w:val="es-419"/>
        </w:rPr>
        <w:tab/>
      </w:r>
    </w:p>
    <w:p w14:paraId="575B5B95" w14:textId="77777777" w:rsidR="00964FA5" w:rsidRPr="002C4D52" w:rsidRDefault="00964FA5" w:rsidP="002C4D52">
      <w:pPr>
        <w:spacing w:line="276" w:lineRule="auto"/>
        <w:jc w:val="both"/>
        <w:rPr>
          <w:rFonts w:ascii="Gadugi" w:hAnsi="Gadugi" w:cs="Century Gothic"/>
          <w:b/>
          <w:bCs/>
          <w:sz w:val="24"/>
          <w:szCs w:val="24"/>
        </w:rPr>
      </w:pPr>
    </w:p>
    <w:sectPr w:rsidR="00964FA5" w:rsidRPr="002C4D52" w:rsidSect="00E47A92">
      <w:headerReference w:type="default" r:id="rId11"/>
      <w:footerReference w:type="default" r:id="rId12"/>
      <w:type w:val="nextColumn"/>
      <w:pgSz w:w="12242" w:h="18722" w:code="258"/>
      <w:pgMar w:top="1928" w:right="1361" w:bottom="1361"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A7317" w16cex:dateUtc="2020-10-27T15:33:56.965Z"/>
  <w16cex:commentExtensible w16cex:durableId="42C7F7AC" w16cex:dateUtc="2021-01-18T18:43:34.573Z"/>
  <w16cex:commentExtensible w16cex:durableId="17EF3FEB" w16cex:dateUtc="2021-01-18T18:45:04.175Z"/>
  <w16cex:commentExtensible w16cex:durableId="29D6505F" w16cex:dateUtc="2021-01-18T18:52:46.039Z"/>
  <w16cex:commentExtensible w16cex:durableId="1989C2A6" w16cex:dateUtc="2021-01-18T18:53:17.987Z"/>
  <w16cex:commentExtensible w16cex:durableId="66CA1858" w16cex:dateUtc="2021-02-10T12:45:09.403Z"/>
  <w16cex:commentExtensible w16cex:durableId="2C9CA723" w16cex:dateUtc="2021-02-11T12:48:57.458Z"/>
  <w16cex:commentExtensible w16cex:durableId="24F397A4" w16cex:dateUtc="2021-04-30T12:13:04.274Z"/>
  <w16cex:commentExtensible w16cex:durableId="2826315A" w16cex:dateUtc="2021-08-23T13:22:54.077Z"/>
  <w16cex:commentExtensible w16cex:durableId="3397E809" w16cex:dateUtc="2021-08-23T19:33:13.697Z"/>
  <w16cex:commentExtensible w16cex:durableId="418F5308" w16cex:dateUtc="2021-08-23T19:36:17.941Z"/>
  <w16cex:commentExtensible w16cex:durableId="6D5A53DD" w16cex:dateUtc="2021-08-23T19:36:36.049Z"/>
  <w16cex:commentExtensible w16cex:durableId="151B883F" w16cex:dateUtc="2021-08-24T18:20:15.751Z"/>
  <w16cex:commentExtensible w16cex:durableId="766BF7D3" w16cex:dateUtc="2021-08-24T19:56:10.615Z"/>
  <w16cex:commentExtensible w16cex:durableId="23A9779A" w16cex:dateUtc="2021-08-24T19:59:47.503Z"/>
  <w16cex:commentExtensible w16cex:durableId="5E5761BE" w16cex:dateUtc="2021-10-13T13:55:16.9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FAA8" w14:textId="77777777" w:rsidR="00D44971" w:rsidRDefault="00D44971">
      <w:r>
        <w:separator/>
      </w:r>
    </w:p>
  </w:endnote>
  <w:endnote w:type="continuationSeparator" w:id="0">
    <w:p w14:paraId="2EFE014D" w14:textId="77777777" w:rsidR="00D44971" w:rsidRDefault="00D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strangelo Edessa">
    <w:panose1 w:val="00000000000000000000"/>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0A033A72" w:rsidR="00FE2FB9" w:rsidRPr="002C4D52" w:rsidRDefault="00FE2FB9">
    <w:pPr>
      <w:pStyle w:val="Piedepgina"/>
      <w:framePr w:wrap="auto" w:vAnchor="text" w:hAnchor="margin" w:xAlign="right" w:y="1"/>
      <w:rPr>
        <w:rStyle w:val="Nmerodepgina"/>
        <w:rFonts w:ascii="Arial" w:hAnsi="Arial" w:cs="Arial"/>
        <w:sz w:val="18"/>
      </w:rPr>
    </w:pPr>
    <w:r w:rsidRPr="002C4D52">
      <w:rPr>
        <w:rStyle w:val="Nmerodepgina"/>
        <w:rFonts w:ascii="Arial" w:hAnsi="Arial" w:cs="Arial"/>
        <w:sz w:val="18"/>
      </w:rPr>
      <w:fldChar w:fldCharType="begin"/>
    </w:r>
    <w:r w:rsidRPr="002C4D52">
      <w:rPr>
        <w:rStyle w:val="Nmerodepgina"/>
        <w:rFonts w:ascii="Arial" w:hAnsi="Arial" w:cs="Arial"/>
        <w:sz w:val="18"/>
      </w:rPr>
      <w:instrText xml:space="preserve">PAGE  </w:instrText>
    </w:r>
    <w:r w:rsidRPr="002C4D52">
      <w:rPr>
        <w:rStyle w:val="Nmerodepgina"/>
        <w:rFonts w:ascii="Arial" w:hAnsi="Arial" w:cs="Arial"/>
        <w:sz w:val="18"/>
      </w:rPr>
      <w:fldChar w:fldCharType="separate"/>
    </w:r>
    <w:r w:rsidR="00BA23A8" w:rsidRPr="002C4D52">
      <w:rPr>
        <w:rStyle w:val="Nmerodepgina"/>
        <w:rFonts w:ascii="Arial" w:hAnsi="Arial" w:cs="Arial"/>
        <w:noProof/>
        <w:sz w:val="18"/>
      </w:rPr>
      <w:t>9</w:t>
    </w:r>
    <w:r w:rsidRPr="002C4D52">
      <w:rPr>
        <w:rStyle w:val="Nmerodepgina"/>
        <w:rFonts w:ascii="Arial" w:hAnsi="Arial" w:cs="Arial"/>
        <w:sz w:val="18"/>
      </w:rPr>
      <w:fldChar w:fldCharType="end"/>
    </w:r>
  </w:p>
  <w:p w14:paraId="09B51385" w14:textId="77777777" w:rsidR="00FE2FB9" w:rsidRDefault="00FE2F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23C1" w14:textId="77777777" w:rsidR="00D44971" w:rsidRDefault="00D44971">
      <w:r>
        <w:separator/>
      </w:r>
    </w:p>
  </w:footnote>
  <w:footnote w:type="continuationSeparator" w:id="0">
    <w:p w14:paraId="6CE263E8" w14:textId="77777777" w:rsidR="00D44971" w:rsidRDefault="00D44971">
      <w:r>
        <w:continuationSeparator/>
      </w:r>
    </w:p>
  </w:footnote>
  <w:footnote w:id="1">
    <w:p w14:paraId="58BD534C" w14:textId="56643ACA" w:rsidR="00FA1AD7" w:rsidRPr="002C4D52" w:rsidRDefault="00FA1AD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Documento 01, C. 1.</w:t>
      </w:r>
    </w:p>
  </w:footnote>
  <w:footnote w:id="2">
    <w:p w14:paraId="7A9800F8" w14:textId="4CD164D2" w:rsidR="00FA1AD7" w:rsidRPr="002C4D52" w:rsidRDefault="00FA1AD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Documento 02, C. 1.</w:t>
      </w:r>
    </w:p>
  </w:footnote>
  <w:footnote w:id="3">
    <w:p w14:paraId="130BA0B9" w14:textId="0FD6AEB2" w:rsidR="00FA1AD7" w:rsidRPr="002C4D52" w:rsidRDefault="00FA1AD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Documento 05, C. 1.</w:t>
      </w:r>
    </w:p>
  </w:footnote>
  <w:footnote w:id="4">
    <w:p w14:paraId="14144D2E" w14:textId="1E98A107" w:rsidR="00FA1AD7" w:rsidRPr="002C4D52" w:rsidRDefault="00FA1AD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Documento 06, C. 1.</w:t>
      </w:r>
    </w:p>
  </w:footnote>
  <w:footnote w:id="5">
    <w:p w14:paraId="4F9E3F33" w14:textId="25EEA818" w:rsidR="00FA1AD7" w:rsidRPr="002C4D52" w:rsidRDefault="00FA1AD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Documento 0</w:t>
      </w:r>
      <w:r w:rsidR="00BA085F" w:rsidRPr="002C4D52">
        <w:rPr>
          <w:rFonts w:ascii="Century" w:hAnsi="Century" w:cstheme="majorHAnsi"/>
          <w:sz w:val="18"/>
          <w:szCs w:val="26"/>
          <w:lang w:val="es-CO"/>
        </w:rPr>
        <w:t>9</w:t>
      </w:r>
      <w:r w:rsidRPr="002C4D52">
        <w:rPr>
          <w:rFonts w:ascii="Century" w:hAnsi="Century" w:cstheme="majorHAnsi"/>
          <w:sz w:val="18"/>
          <w:szCs w:val="26"/>
          <w:lang w:val="es-CO"/>
        </w:rPr>
        <w:t>, C. 1.</w:t>
      </w:r>
    </w:p>
  </w:footnote>
  <w:footnote w:id="6">
    <w:p w14:paraId="61A2A84E" w14:textId="51D74054" w:rsidR="00BA085F" w:rsidRPr="002C4D52" w:rsidRDefault="00BA085F"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Documento 06, C. 2.</w:t>
      </w:r>
    </w:p>
  </w:footnote>
  <w:footnote w:id="7">
    <w:p w14:paraId="322FA01B" w14:textId="712CE634" w:rsidR="00BA085F" w:rsidRPr="002C4D52" w:rsidRDefault="00BA085F"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Pág. 2, Documento 01 (Carpeta acción de tutela 2021-00052-00) C. 2.</w:t>
      </w:r>
    </w:p>
  </w:footnote>
  <w:footnote w:id="8">
    <w:p w14:paraId="52717960" w14:textId="5DBD1707" w:rsidR="00BA085F" w:rsidRPr="002C4D52" w:rsidRDefault="00BA085F"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Págs. 4 y 5, Documento 03 (Carpeta acción de tutela 2021-00052-00) C. 2.</w:t>
      </w:r>
    </w:p>
  </w:footnote>
  <w:footnote w:id="9">
    <w:p w14:paraId="5E4F5750" w14:textId="58EC0F14" w:rsidR="00812002" w:rsidRPr="002C4D52" w:rsidRDefault="00812002"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 xml:space="preserve">Al revisar los antecedentes del fallo del Juzgado Segundo Penal del Circuito para Adolescentes con Función de Conocimiento de Pereira, se descubre que se hace referencia a la contestación emitida con oficio del 30 de junio de 2021. </w:t>
      </w:r>
    </w:p>
  </w:footnote>
  <w:footnote w:id="10">
    <w:p w14:paraId="5F90D3FC" w14:textId="63F5583A" w:rsidR="00BA085F" w:rsidRPr="002C4D52" w:rsidRDefault="00BA085F"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Pr="002C4D52">
        <w:rPr>
          <w:rFonts w:ascii="Century" w:hAnsi="Century" w:cstheme="majorHAnsi"/>
          <w:sz w:val="18"/>
          <w:szCs w:val="26"/>
          <w:lang w:val="es-CO"/>
        </w:rPr>
        <w:t>Documento 06</w:t>
      </w:r>
      <w:r w:rsidR="00463927" w:rsidRPr="002C4D52">
        <w:rPr>
          <w:rFonts w:ascii="Century" w:hAnsi="Century" w:cstheme="majorHAnsi"/>
          <w:sz w:val="18"/>
          <w:szCs w:val="26"/>
          <w:lang w:val="es-CO"/>
        </w:rPr>
        <w:t>,</w:t>
      </w:r>
      <w:r w:rsidRPr="002C4D52">
        <w:rPr>
          <w:rFonts w:ascii="Century" w:hAnsi="Century" w:cstheme="majorHAnsi"/>
          <w:sz w:val="18"/>
          <w:szCs w:val="26"/>
          <w:lang w:val="es-CO"/>
        </w:rPr>
        <w:t xml:space="preserve"> C. 2.</w:t>
      </w:r>
    </w:p>
  </w:footnote>
  <w:footnote w:id="11">
    <w:p w14:paraId="269F12C6" w14:textId="78517291" w:rsidR="00BA085F" w:rsidRPr="002C4D52" w:rsidRDefault="00BA085F"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00463927" w:rsidRPr="002C4D52">
        <w:rPr>
          <w:rFonts w:ascii="Century" w:hAnsi="Century" w:cstheme="majorHAnsi"/>
          <w:sz w:val="18"/>
          <w:szCs w:val="26"/>
        </w:rPr>
        <w:t xml:space="preserve">Pág. 13, </w:t>
      </w:r>
      <w:r w:rsidR="00463927" w:rsidRPr="002C4D52">
        <w:rPr>
          <w:rFonts w:ascii="Century" w:hAnsi="Century" w:cstheme="majorHAnsi"/>
          <w:sz w:val="18"/>
          <w:szCs w:val="26"/>
          <w:lang w:val="es-CO"/>
        </w:rPr>
        <w:t>Documento 01, C. 1.</w:t>
      </w:r>
    </w:p>
  </w:footnote>
  <w:footnote w:id="12">
    <w:p w14:paraId="6619DEEE" w14:textId="5D754E80" w:rsidR="00BA085F" w:rsidRPr="002C4D52" w:rsidRDefault="00BA085F"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w:t>
      </w:r>
      <w:r w:rsidR="00463927" w:rsidRPr="002C4D52">
        <w:rPr>
          <w:rFonts w:ascii="Century" w:hAnsi="Century" w:cstheme="majorHAnsi"/>
          <w:sz w:val="18"/>
          <w:szCs w:val="26"/>
        </w:rPr>
        <w:t xml:space="preserve">Pág. 31, </w:t>
      </w:r>
      <w:r w:rsidR="00463927" w:rsidRPr="002C4D52">
        <w:rPr>
          <w:rFonts w:ascii="Century" w:hAnsi="Century" w:cstheme="majorHAnsi"/>
          <w:sz w:val="18"/>
          <w:szCs w:val="26"/>
          <w:lang w:val="es-CO"/>
        </w:rPr>
        <w:t>Documento 05, C. 1.</w:t>
      </w:r>
    </w:p>
  </w:footnote>
  <w:footnote w:id="13">
    <w:p w14:paraId="11A9A20D" w14:textId="7F5F712D" w:rsidR="00463927" w:rsidRPr="002C4D52" w:rsidRDefault="0046392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Pág. 42, </w:t>
      </w:r>
      <w:r w:rsidRPr="002C4D52">
        <w:rPr>
          <w:rFonts w:ascii="Century" w:hAnsi="Century" w:cstheme="majorHAnsi"/>
          <w:sz w:val="18"/>
          <w:szCs w:val="26"/>
          <w:lang w:val="es-CO"/>
        </w:rPr>
        <w:t>Documento 05, C. 1.</w:t>
      </w:r>
    </w:p>
  </w:footnote>
  <w:footnote w:id="14">
    <w:p w14:paraId="24ED686B" w14:textId="2DCC0796" w:rsidR="00463927" w:rsidRPr="002C4D52" w:rsidRDefault="0046392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Pág. 1, </w:t>
      </w:r>
      <w:r w:rsidRPr="002C4D52">
        <w:rPr>
          <w:rFonts w:ascii="Century" w:hAnsi="Century" w:cstheme="majorHAnsi"/>
          <w:sz w:val="18"/>
          <w:szCs w:val="26"/>
          <w:lang w:val="es-CO"/>
        </w:rPr>
        <w:t>Documento 01, C. 1.</w:t>
      </w:r>
    </w:p>
  </w:footnote>
  <w:footnote w:id="15">
    <w:p w14:paraId="28785D55" w14:textId="1B4C91EB" w:rsidR="00463927" w:rsidRPr="002C4D52" w:rsidRDefault="00463927"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Pág. 15, </w:t>
      </w:r>
      <w:r w:rsidRPr="002C4D52">
        <w:rPr>
          <w:rFonts w:ascii="Century" w:hAnsi="Century" w:cstheme="majorHAnsi"/>
          <w:sz w:val="18"/>
          <w:szCs w:val="26"/>
          <w:lang w:val="es-CO"/>
        </w:rPr>
        <w:t>Documento 01, C. 1.</w:t>
      </w:r>
    </w:p>
  </w:footnote>
  <w:footnote w:id="16">
    <w:p w14:paraId="434E6A17" w14:textId="43A29E08" w:rsidR="00DB5D7C" w:rsidRPr="002C4D52" w:rsidRDefault="00DB5D7C"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Sentencia T-034-21.</w:t>
      </w:r>
    </w:p>
  </w:footnote>
  <w:footnote w:id="17">
    <w:p w14:paraId="47116B4F" w14:textId="18F3D9F8" w:rsidR="00DB5D7C" w:rsidRPr="002C4D52" w:rsidRDefault="00DB5D7C"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Esta posición ha sido reiterada en las siguientes sentencias de la Sala de Casación Laboral de la Corte Suprema de Justicia: SL-907-2013, SL-5429-2014, SL 13388-2014, SL 8082-2015, SL 16814-2015, SL13266-2016, SL 4952-2016, SL6469-2016 y SL17488-2016, entre otras.</w:t>
      </w:r>
    </w:p>
  </w:footnote>
  <w:footnote w:id="18">
    <w:p w14:paraId="482D6E58" w14:textId="04C73AA8" w:rsidR="00DB5D7C" w:rsidRPr="002C4D52" w:rsidRDefault="00DB5D7C"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Corte Suprema de Justicia, Sala de Casación Laboral. Sentencia SL 17488-2016.</w:t>
      </w:r>
    </w:p>
  </w:footnote>
  <w:footnote w:id="19">
    <w:p w14:paraId="68CFCE60" w14:textId="0C395616" w:rsidR="00DB5D7C" w:rsidRPr="002C4D52" w:rsidRDefault="00DB5D7C"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Corte Constitucional, Sentencia T-258 de 2019.</w:t>
      </w:r>
    </w:p>
  </w:footnote>
  <w:footnote w:id="20">
    <w:p w14:paraId="226F3E38" w14:textId="4F974109" w:rsidR="00DB5D7C" w:rsidRPr="002C4D52" w:rsidRDefault="00DB5D7C"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Id.</w:t>
      </w:r>
    </w:p>
  </w:footnote>
  <w:footnote w:id="21">
    <w:p w14:paraId="481AF272" w14:textId="58B1D439" w:rsidR="00DB5D7C" w:rsidRPr="002C4D52" w:rsidRDefault="00DB5D7C"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Corte Constitucional, Sentencia T-956 de 2013.</w:t>
      </w:r>
    </w:p>
  </w:footnote>
  <w:footnote w:id="22">
    <w:p w14:paraId="687F5F51" w14:textId="5D6FC2E0" w:rsidR="00DB5D7C" w:rsidRPr="002C4D52" w:rsidRDefault="00DB5D7C"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Corte Constitucional, Sentencia T-956 de 2013.</w:t>
      </w:r>
    </w:p>
  </w:footnote>
  <w:footnote w:id="23">
    <w:p w14:paraId="63869C3A" w14:textId="3F150476" w:rsidR="00935B28" w:rsidRPr="002C4D52" w:rsidRDefault="00935B28"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Corte Constitucional, Sentencias T-015 de 2019, T-683 de 2017, T-598 de 2017, T-462 de 2017, T-976 de 2017, entre otras.</w:t>
      </w:r>
    </w:p>
  </w:footnote>
  <w:footnote w:id="24">
    <w:p w14:paraId="066BF9B0" w14:textId="1FF78DC5" w:rsidR="00935B28" w:rsidRPr="002C4D52" w:rsidRDefault="00935B28" w:rsidP="002C4D52">
      <w:pPr>
        <w:pStyle w:val="Textonotapie"/>
        <w:rPr>
          <w:rFonts w:ascii="Century" w:hAnsi="Century" w:cstheme="majorHAnsi"/>
          <w:sz w:val="18"/>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Corte Constitucional, Sentencia T-015 de 2019.</w:t>
      </w:r>
    </w:p>
  </w:footnote>
  <w:footnote w:id="25">
    <w:p w14:paraId="05D6DABE" w14:textId="7F8021F1" w:rsidR="00935B28" w:rsidRPr="00935B28" w:rsidRDefault="00935B28" w:rsidP="002C4D52">
      <w:pPr>
        <w:pStyle w:val="Textonotapie"/>
        <w:rPr>
          <w:rFonts w:asciiTheme="majorHAnsi" w:hAnsiTheme="majorHAnsi" w:cstheme="majorHAnsi"/>
          <w:sz w:val="26"/>
          <w:szCs w:val="26"/>
          <w:lang w:val="es-CO"/>
        </w:rPr>
      </w:pPr>
      <w:r w:rsidRPr="002C4D52">
        <w:rPr>
          <w:rStyle w:val="Refdenotaalpie"/>
          <w:rFonts w:ascii="Century" w:hAnsi="Century" w:cstheme="majorHAnsi"/>
          <w:sz w:val="18"/>
          <w:szCs w:val="26"/>
        </w:rPr>
        <w:footnoteRef/>
      </w:r>
      <w:r w:rsidRPr="002C4D52">
        <w:rPr>
          <w:rFonts w:ascii="Century" w:hAnsi="Century" w:cstheme="majorHAnsi"/>
          <w:sz w:val="18"/>
          <w:szCs w:val="26"/>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005"/>
    <w:multiLevelType w:val="hybridMultilevel"/>
    <w:tmpl w:val="EF6808E6"/>
    <w:lvl w:ilvl="0" w:tplc="7DA47E3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1779"/>
    <w:rsid w:val="0000651D"/>
    <w:rsid w:val="00006D3C"/>
    <w:rsid w:val="00006EAE"/>
    <w:rsid w:val="00010988"/>
    <w:rsid w:val="00014140"/>
    <w:rsid w:val="00014711"/>
    <w:rsid w:val="0001518C"/>
    <w:rsid w:val="00015363"/>
    <w:rsid w:val="000156AF"/>
    <w:rsid w:val="00015F39"/>
    <w:rsid w:val="00020D2E"/>
    <w:rsid w:val="00022471"/>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DE6"/>
    <w:rsid w:val="000615A6"/>
    <w:rsid w:val="00066164"/>
    <w:rsid w:val="0007022B"/>
    <w:rsid w:val="0007111D"/>
    <w:rsid w:val="00071ABC"/>
    <w:rsid w:val="000731AA"/>
    <w:rsid w:val="00074F94"/>
    <w:rsid w:val="0007582A"/>
    <w:rsid w:val="0007631F"/>
    <w:rsid w:val="000765FA"/>
    <w:rsid w:val="00076C4B"/>
    <w:rsid w:val="000775D7"/>
    <w:rsid w:val="00077B94"/>
    <w:rsid w:val="00077BF3"/>
    <w:rsid w:val="00077C12"/>
    <w:rsid w:val="00077DD3"/>
    <w:rsid w:val="0008064C"/>
    <w:rsid w:val="00081072"/>
    <w:rsid w:val="00081095"/>
    <w:rsid w:val="0008423E"/>
    <w:rsid w:val="00084A58"/>
    <w:rsid w:val="000856F2"/>
    <w:rsid w:val="00085DA6"/>
    <w:rsid w:val="00086455"/>
    <w:rsid w:val="00090288"/>
    <w:rsid w:val="000909D5"/>
    <w:rsid w:val="000924F6"/>
    <w:rsid w:val="00093BF3"/>
    <w:rsid w:val="0009604C"/>
    <w:rsid w:val="00096636"/>
    <w:rsid w:val="000973B0"/>
    <w:rsid w:val="000A1168"/>
    <w:rsid w:val="000A190D"/>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7410"/>
    <w:rsid w:val="000D0260"/>
    <w:rsid w:val="000D03E9"/>
    <w:rsid w:val="000D171E"/>
    <w:rsid w:val="000D2010"/>
    <w:rsid w:val="000D410B"/>
    <w:rsid w:val="000D7AAB"/>
    <w:rsid w:val="000E029D"/>
    <w:rsid w:val="000E0732"/>
    <w:rsid w:val="000E411C"/>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75C9"/>
    <w:rsid w:val="00117685"/>
    <w:rsid w:val="00117F57"/>
    <w:rsid w:val="0012009B"/>
    <w:rsid w:val="001214BB"/>
    <w:rsid w:val="00121940"/>
    <w:rsid w:val="001219F0"/>
    <w:rsid w:val="00123155"/>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4DBA"/>
    <w:rsid w:val="00162253"/>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47D4"/>
    <w:rsid w:val="001B755F"/>
    <w:rsid w:val="001B7570"/>
    <w:rsid w:val="001C15D0"/>
    <w:rsid w:val="001C1805"/>
    <w:rsid w:val="001C2427"/>
    <w:rsid w:val="001C5126"/>
    <w:rsid w:val="001C5B8A"/>
    <w:rsid w:val="001C5E31"/>
    <w:rsid w:val="001C5EE7"/>
    <w:rsid w:val="001C6B76"/>
    <w:rsid w:val="001C7197"/>
    <w:rsid w:val="001D0067"/>
    <w:rsid w:val="001D0492"/>
    <w:rsid w:val="001D7B5A"/>
    <w:rsid w:val="001D7E6B"/>
    <w:rsid w:val="001E3830"/>
    <w:rsid w:val="001E44E4"/>
    <w:rsid w:val="001E4AAE"/>
    <w:rsid w:val="001E6059"/>
    <w:rsid w:val="001F0B77"/>
    <w:rsid w:val="001F2F25"/>
    <w:rsid w:val="001F3AD8"/>
    <w:rsid w:val="001F5193"/>
    <w:rsid w:val="001F6C51"/>
    <w:rsid w:val="00204893"/>
    <w:rsid w:val="00204F67"/>
    <w:rsid w:val="00205F93"/>
    <w:rsid w:val="002106A9"/>
    <w:rsid w:val="00213386"/>
    <w:rsid w:val="00213E12"/>
    <w:rsid w:val="002142C8"/>
    <w:rsid w:val="002160F0"/>
    <w:rsid w:val="002228CF"/>
    <w:rsid w:val="00226DE8"/>
    <w:rsid w:val="002278A0"/>
    <w:rsid w:val="00227A22"/>
    <w:rsid w:val="002320D3"/>
    <w:rsid w:val="0023236A"/>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6CB5"/>
    <w:rsid w:val="00247246"/>
    <w:rsid w:val="002474E7"/>
    <w:rsid w:val="0025116F"/>
    <w:rsid w:val="0025296C"/>
    <w:rsid w:val="00252CF1"/>
    <w:rsid w:val="002533CA"/>
    <w:rsid w:val="00253809"/>
    <w:rsid w:val="0025442B"/>
    <w:rsid w:val="00254A77"/>
    <w:rsid w:val="00255041"/>
    <w:rsid w:val="002563EF"/>
    <w:rsid w:val="0026000E"/>
    <w:rsid w:val="00261859"/>
    <w:rsid w:val="002627E2"/>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68D7"/>
    <w:rsid w:val="002B7D13"/>
    <w:rsid w:val="002C052B"/>
    <w:rsid w:val="002C1C47"/>
    <w:rsid w:val="002C2E95"/>
    <w:rsid w:val="002C473B"/>
    <w:rsid w:val="002C4D52"/>
    <w:rsid w:val="002C4E1A"/>
    <w:rsid w:val="002C547A"/>
    <w:rsid w:val="002C6139"/>
    <w:rsid w:val="002C64BD"/>
    <w:rsid w:val="002C6F56"/>
    <w:rsid w:val="002D106B"/>
    <w:rsid w:val="002D14FD"/>
    <w:rsid w:val="002D2156"/>
    <w:rsid w:val="002D3FC2"/>
    <w:rsid w:val="002D4B1E"/>
    <w:rsid w:val="002D6C19"/>
    <w:rsid w:val="002D6FC6"/>
    <w:rsid w:val="002D7081"/>
    <w:rsid w:val="002E01DE"/>
    <w:rsid w:val="002E0318"/>
    <w:rsid w:val="002E0C1A"/>
    <w:rsid w:val="002E19BE"/>
    <w:rsid w:val="002E4626"/>
    <w:rsid w:val="002E5393"/>
    <w:rsid w:val="002E5683"/>
    <w:rsid w:val="002E574B"/>
    <w:rsid w:val="002E5C0C"/>
    <w:rsid w:val="002E65B6"/>
    <w:rsid w:val="002E7888"/>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70AA"/>
    <w:rsid w:val="00317778"/>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19E6"/>
    <w:rsid w:val="00383496"/>
    <w:rsid w:val="00384D07"/>
    <w:rsid w:val="00385BA0"/>
    <w:rsid w:val="00386780"/>
    <w:rsid w:val="00387AC2"/>
    <w:rsid w:val="00390B99"/>
    <w:rsid w:val="00393A05"/>
    <w:rsid w:val="00393F7D"/>
    <w:rsid w:val="003944B4"/>
    <w:rsid w:val="003950A3"/>
    <w:rsid w:val="003974EA"/>
    <w:rsid w:val="003A034A"/>
    <w:rsid w:val="003A10D9"/>
    <w:rsid w:val="003A4534"/>
    <w:rsid w:val="003A496D"/>
    <w:rsid w:val="003A5258"/>
    <w:rsid w:val="003A5D1E"/>
    <w:rsid w:val="003A5DA0"/>
    <w:rsid w:val="003B0160"/>
    <w:rsid w:val="003B08B3"/>
    <w:rsid w:val="003B1549"/>
    <w:rsid w:val="003B1A8B"/>
    <w:rsid w:val="003B2ED8"/>
    <w:rsid w:val="003B59F8"/>
    <w:rsid w:val="003B7CF0"/>
    <w:rsid w:val="003C0BCC"/>
    <w:rsid w:val="003C0EA1"/>
    <w:rsid w:val="003C0F65"/>
    <w:rsid w:val="003C1AEB"/>
    <w:rsid w:val="003C344A"/>
    <w:rsid w:val="003C34A3"/>
    <w:rsid w:val="003C37BE"/>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72C1"/>
    <w:rsid w:val="003F7A61"/>
    <w:rsid w:val="00400437"/>
    <w:rsid w:val="00400681"/>
    <w:rsid w:val="00400D68"/>
    <w:rsid w:val="00403743"/>
    <w:rsid w:val="00403966"/>
    <w:rsid w:val="00404609"/>
    <w:rsid w:val="00404764"/>
    <w:rsid w:val="00406287"/>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4223"/>
    <w:rsid w:val="00435904"/>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4327"/>
    <w:rsid w:val="00455F04"/>
    <w:rsid w:val="00456B0A"/>
    <w:rsid w:val="004572D9"/>
    <w:rsid w:val="00457FCC"/>
    <w:rsid w:val="00460BD0"/>
    <w:rsid w:val="00463927"/>
    <w:rsid w:val="00465F35"/>
    <w:rsid w:val="00467338"/>
    <w:rsid w:val="00471D7A"/>
    <w:rsid w:val="0047549F"/>
    <w:rsid w:val="00475681"/>
    <w:rsid w:val="004769D5"/>
    <w:rsid w:val="0048013D"/>
    <w:rsid w:val="00480FA3"/>
    <w:rsid w:val="0048249F"/>
    <w:rsid w:val="00482B01"/>
    <w:rsid w:val="00482C1F"/>
    <w:rsid w:val="00487591"/>
    <w:rsid w:val="00487831"/>
    <w:rsid w:val="00490EBB"/>
    <w:rsid w:val="00491435"/>
    <w:rsid w:val="00492307"/>
    <w:rsid w:val="00493239"/>
    <w:rsid w:val="004943A7"/>
    <w:rsid w:val="00494898"/>
    <w:rsid w:val="00494AFB"/>
    <w:rsid w:val="004961F8"/>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6A63"/>
    <w:rsid w:val="004B737B"/>
    <w:rsid w:val="004B76F3"/>
    <w:rsid w:val="004C0F22"/>
    <w:rsid w:val="004C13D9"/>
    <w:rsid w:val="004C15E1"/>
    <w:rsid w:val="004C217A"/>
    <w:rsid w:val="004C421A"/>
    <w:rsid w:val="004C559A"/>
    <w:rsid w:val="004D047F"/>
    <w:rsid w:val="004D0F8E"/>
    <w:rsid w:val="004D1039"/>
    <w:rsid w:val="004D133A"/>
    <w:rsid w:val="004D1A8C"/>
    <w:rsid w:val="004D2AF7"/>
    <w:rsid w:val="004D49B9"/>
    <w:rsid w:val="004D67D5"/>
    <w:rsid w:val="004D6A4F"/>
    <w:rsid w:val="004D7771"/>
    <w:rsid w:val="004D7D51"/>
    <w:rsid w:val="004E0015"/>
    <w:rsid w:val="004E0029"/>
    <w:rsid w:val="004E00B4"/>
    <w:rsid w:val="004E1383"/>
    <w:rsid w:val="004E291F"/>
    <w:rsid w:val="004E4C4D"/>
    <w:rsid w:val="004E5A64"/>
    <w:rsid w:val="004E5E0E"/>
    <w:rsid w:val="004E6A24"/>
    <w:rsid w:val="004E6DEB"/>
    <w:rsid w:val="004E6DFF"/>
    <w:rsid w:val="004F0AFF"/>
    <w:rsid w:val="004F1362"/>
    <w:rsid w:val="004F18B3"/>
    <w:rsid w:val="004F2C52"/>
    <w:rsid w:val="004F3735"/>
    <w:rsid w:val="004F3BDA"/>
    <w:rsid w:val="004F448B"/>
    <w:rsid w:val="004F5D53"/>
    <w:rsid w:val="004F643E"/>
    <w:rsid w:val="004F6FBC"/>
    <w:rsid w:val="00500F3D"/>
    <w:rsid w:val="00500FB8"/>
    <w:rsid w:val="00501030"/>
    <w:rsid w:val="005035E7"/>
    <w:rsid w:val="005036B3"/>
    <w:rsid w:val="0050387A"/>
    <w:rsid w:val="0050556E"/>
    <w:rsid w:val="0050628D"/>
    <w:rsid w:val="005062CC"/>
    <w:rsid w:val="0050657C"/>
    <w:rsid w:val="00506FDD"/>
    <w:rsid w:val="00510BB1"/>
    <w:rsid w:val="00511410"/>
    <w:rsid w:val="0051207D"/>
    <w:rsid w:val="005122DC"/>
    <w:rsid w:val="0051285D"/>
    <w:rsid w:val="005139B9"/>
    <w:rsid w:val="00513EBB"/>
    <w:rsid w:val="00520A67"/>
    <w:rsid w:val="0052119C"/>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BAC"/>
    <w:rsid w:val="005A6196"/>
    <w:rsid w:val="005A74D9"/>
    <w:rsid w:val="005A7D1F"/>
    <w:rsid w:val="005B06C0"/>
    <w:rsid w:val="005B18BC"/>
    <w:rsid w:val="005B3B6C"/>
    <w:rsid w:val="005B41CD"/>
    <w:rsid w:val="005B588F"/>
    <w:rsid w:val="005B6A20"/>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272"/>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3579"/>
    <w:rsid w:val="006147A9"/>
    <w:rsid w:val="0061567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613A"/>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0B6"/>
    <w:rsid w:val="006616FA"/>
    <w:rsid w:val="00661E79"/>
    <w:rsid w:val="0066220F"/>
    <w:rsid w:val="00662359"/>
    <w:rsid w:val="006631DB"/>
    <w:rsid w:val="0066417E"/>
    <w:rsid w:val="00667856"/>
    <w:rsid w:val="006705C0"/>
    <w:rsid w:val="00671872"/>
    <w:rsid w:val="006725E9"/>
    <w:rsid w:val="006727E9"/>
    <w:rsid w:val="00673223"/>
    <w:rsid w:val="006747C8"/>
    <w:rsid w:val="00674881"/>
    <w:rsid w:val="00677403"/>
    <w:rsid w:val="0067755C"/>
    <w:rsid w:val="00677DCC"/>
    <w:rsid w:val="00680CA4"/>
    <w:rsid w:val="00681450"/>
    <w:rsid w:val="00682C33"/>
    <w:rsid w:val="006837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F9F"/>
    <w:rsid w:val="006F7976"/>
    <w:rsid w:val="0070029C"/>
    <w:rsid w:val="007010F5"/>
    <w:rsid w:val="00701652"/>
    <w:rsid w:val="007020E6"/>
    <w:rsid w:val="007026BC"/>
    <w:rsid w:val="00702F02"/>
    <w:rsid w:val="0070468F"/>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5F1"/>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4FE6"/>
    <w:rsid w:val="00755F91"/>
    <w:rsid w:val="00757225"/>
    <w:rsid w:val="00761AC2"/>
    <w:rsid w:val="00762C53"/>
    <w:rsid w:val="00762D06"/>
    <w:rsid w:val="00763C7E"/>
    <w:rsid w:val="00764C48"/>
    <w:rsid w:val="00766228"/>
    <w:rsid w:val="0076725B"/>
    <w:rsid w:val="00770044"/>
    <w:rsid w:val="00770A6E"/>
    <w:rsid w:val="007711E8"/>
    <w:rsid w:val="007712EC"/>
    <w:rsid w:val="00773970"/>
    <w:rsid w:val="00774245"/>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5B73"/>
    <w:rsid w:val="007A6C78"/>
    <w:rsid w:val="007A711A"/>
    <w:rsid w:val="007B0BE9"/>
    <w:rsid w:val="007B1114"/>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910"/>
    <w:rsid w:val="007D3BC0"/>
    <w:rsid w:val="007D532F"/>
    <w:rsid w:val="007D539D"/>
    <w:rsid w:val="007D5E15"/>
    <w:rsid w:val="007D678B"/>
    <w:rsid w:val="007E0BF9"/>
    <w:rsid w:val="007E0D84"/>
    <w:rsid w:val="007E0DEA"/>
    <w:rsid w:val="007E3657"/>
    <w:rsid w:val="007E433B"/>
    <w:rsid w:val="007E4BD4"/>
    <w:rsid w:val="007E57FE"/>
    <w:rsid w:val="007E6C31"/>
    <w:rsid w:val="007E7501"/>
    <w:rsid w:val="007F0B02"/>
    <w:rsid w:val="007F0B46"/>
    <w:rsid w:val="007F1C3D"/>
    <w:rsid w:val="007F1ED1"/>
    <w:rsid w:val="007F2C80"/>
    <w:rsid w:val="007F328F"/>
    <w:rsid w:val="007F3467"/>
    <w:rsid w:val="007F45C2"/>
    <w:rsid w:val="007F4CD1"/>
    <w:rsid w:val="007F53F8"/>
    <w:rsid w:val="00802A9B"/>
    <w:rsid w:val="00803432"/>
    <w:rsid w:val="008035EA"/>
    <w:rsid w:val="00803F0E"/>
    <w:rsid w:val="0080439D"/>
    <w:rsid w:val="008054CA"/>
    <w:rsid w:val="00806E61"/>
    <w:rsid w:val="008101A0"/>
    <w:rsid w:val="00810986"/>
    <w:rsid w:val="00810BA9"/>
    <w:rsid w:val="00811158"/>
    <w:rsid w:val="008111B2"/>
    <w:rsid w:val="00812002"/>
    <w:rsid w:val="00813293"/>
    <w:rsid w:val="00815016"/>
    <w:rsid w:val="00815DB5"/>
    <w:rsid w:val="00815E3E"/>
    <w:rsid w:val="008162D6"/>
    <w:rsid w:val="008174C1"/>
    <w:rsid w:val="00820BC5"/>
    <w:rsid w:val="00821505"/>
    <w:rsid w:val="00821872"/>
    <w:rsid w:val="00821FD7"/>
    <w:rsid w:val="00822728"/>
    <w:rsid w:val="00831BFC"/>
    <w:rsid w:val="00831D05"/>
    <w:rsid w:val="008336CD"/>
    <w:rsid w:val="0084134B"/>
    <w:rsid w:val="00843B2F"/>
    <w:rsid w:val="00846693"/>
    <w:rsid w:val="008506AF"/>
    <w:rsid w:val="0085160C"/>
    <w:rsid w:val="00851FCD"/>
    <w:rsid w:val="008525FD"/>
    <w:rsid w:val="00853159"/>
    <w:rsid w:val="00853437"/>
    <w:rsid w:val="00853985"/>
    <w:rsid w:val="00855B44"/>
    <w:rsid w:val="00856F25"/>
    <w:rsid w:val="008577C9"/>
    <w:rsid w:val="00857E6D"/>
    <w:rsid w:val="008602FB"/>
    <w:rsid w:val="00863E78"/>
    <w:rsid w:val="008640B9"/>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389F"/>
    <w:rsid w:val="008B3D5F"/>
    <w:rsid w:val="008B4EBF"/>
    <w:rsid w:val="008B5A5A"/>
    <w:rsid w:val="008C134C"/>
    <w:rsid w:val="008C189C"/>
    <w:rsid w:val="008C333F"/>
    <w:rsid w:val="008C3861"/>
    <w:rsid w:val="008C3C33"/>
    <w:rsid w:val="008C61E9"/>
    <w:rsid w:val="008C7D85"/>
    <w:rsid w:val="008D0003"/>
    <w:rsid w:val="008D0E22"/>
    <w:rsid w:val="008D2BFC"/>
    <w:rsid w:val="008D3699"/>
    <w:rsid w:val="008D37B9"/>
    <w:rsid w:val="008D48DD"/>
    <w:rsid w:val="008D62F8"/>
    <w:rsid w:val="008D63C2"/>
    <w:rsid w:val="008E0021"/>
    <w:rsid w:val="008E0C9C"/>
    <w:rsid w:val="008E2C9E"/>
    <w:rsid w:val="008E2F92"/>
    <w:rsid w:val="008E315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B28"/>
    <w:rsid w:val="00935EAB"/>
    <w:rsid w:val="00935F57"/>
    <w:rsid w:val="0093650E"/>
    <w:rsid w:val="009367EB"/>
    <w:rsid w:val="00937F81"/>
    <w:rsid w:val="00942D51"/>
    <w:rsid w:val="00943471"/>
    <w:rsid w:val="00943EAC"/>
    <w:rsid w:val="00946143"/>
    <w:rsid w:val="0094624B"/>
    <w:rsid w:val="0094663F"/>
    <w:rsid w:val="00952125"/>
    <w:rsid w:val="00952188"/>
    <w:rsid w:val="00952191"/>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3C94"/>
    <w:rsid w:val="00993F11"/>
    <w:rsid w:val="009944D7"/>
    <w:rsid w:val="009949CC"/>
    <w:rsid w:val="00994CD7"/>
    <w:rsid w:val="00995DA9"/>
    <w:rsid w:val="00996A1A"/>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4638"/>
    <w:rsid w:val="009C5FE1"/>
    <w:rsid w:val="009C7413"/>
    <w:rsid w:val="009D0616"/>
    <w:rsid w:val="009D081D"/>
    <w:rsid w:val="009D0BF6"/>
    <w:rsid w:val="009D0E47"/>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082"/>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594D"/>
    <w:rsid w:val="00A4734B"/>
    <w:rsid w:val="00A47DE6"/>
    <w:rsid w:val="00A505C4"/>
    <w:rsid w:val="00A55568"/>
    <w:rsid w:val="00A56C82"/>
    <w:rsid w:val="00A57A72"/>
    <w:rsid w:val="00A61925"/>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3D2E"/>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4C5"/>
    <w:rsid w:val="00AD1C96"/>
    <w:rsid w:val="00AD1F58"/>
    <w:rsid w:val="00AD2488"/>
    <w:rsid w:val="00AD2914"/>
    <w:rsid w:val="00AD68D5"/>
    <w:rsid w:val="00AD6AFA"/>
    <w:rsid w:val="00AD7A25"/>
    <w:rsid w:val="00AE0D66"/>
    <w:rsid w:val="00AE3811"/>
    <w:rsid w:val="00AE4D48"/>
    <w:rsid w:val="00AE5BF9"/>
    <w:rsid w:val="00AE6624"/>
    <w:rsid w:val="00AF051A"/>
    <w:rsid w:val="00AF074F"/>
    <w:rsid w:val="00AF0CA1"/>
    <w:rsid w:val="00AF0DEC"/>
    <w:rsid w:val="00AF0F8C"/>
    <w:rsid w:val="00AF13D6"/>
    <w:rsid w:val="00AF1847"/>
    <w:rsid w:val="00AF746A"/>
    <w:rsid w:val="00AF7876"/>
    <w:rsid w:val="00B0110F"/>
    <w:rsid w:val="00B02D35"/>
    <w:rsid w:val="00B059C9"/>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57625"/>
    <w:rsid w:val="00B60AF8"/>
    <w:rsid w:val="00B62E34"/>
    <w:rsid w:val="00B63022"/>
    <w:rsid w:val="00B63554"/>
    <w:rsid w:val="00B63E4C"/>
    <w:rsid w:val="00B6588D"/>
    <w:rsid w:val="00B66422"/>
    <w:rsid w:val="00B675DB"/>
    <w:rsid w:val="00B67E54"/>
    <w:rsid w:val="00B70113"/>
    <w:rsid w:val="00B703CF"/>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0977"/>
    <w:rsid w:val="00B82E6D"/>
    <w:rsid w:val="00B83034"/>
    <w:rsid w:val="00B8418D"/>
    <w:rsid w:val="00B8455A"/>
    <w:rsid w:val="00B8463C"/>
    <w:rsid w:val="00B84BC0"/>
    <w:rsid w:val="00B85108"/>
    <w:rsid w:val="00B878D5"/>
    <w:rsid w:val="00B90270"/>
    <w:rsid w:val="00B90836"/>
    <w:rsid w:val="00B909B9"/>
    <w:rsid w:val="00B93FD9"/>
    <w:rsid w:val="00B95203"/>
    <w:rsid w:val="00B95896"/>
    <w:rsid w:val="00BA085F"/>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19F9"/>
    <w:rsid w:val="00C733CB"/>
    <w:rsid w:val="00C74430"/>
    <w:rsid w:val="00C747C6"/>
    <w:rsid w:val="00C74DD4"/>
    <w:rsid w:val="00C74E01"/>
    <w:rsid w:val="00C7553E"/>
    <w:rsid w:val="00C7615A"/>
    <w:rsid w:val="00C76837"/>
    <w:rsid w:val="00C803FD"/>
    <w:rsid w:val="00C82AC3"/>
    <w:rsid w:val="00C83940"/>
    <w:rsid w:val="00C9087B"/>
    <w:rsid w:val="00C909C8"/>
    <w:rsid w:val="00C91D85"/>
    <w:rsid w:val="00C922AB"/>
    <w:rsid w:val="00C94936"/>
    <w:rsid w:val="00CA1334"/>
    <w:rsid w:val="00CA3BF5"/>
    <w:rsid w:val="00CA4252"/>
    <w:rsid w:val="00CA5320"/>
    <w:rsid w:val="00CA7564"/>
    <w:rsid w:val="00CA7BCF"/>
    <w:rsid w:val="00CB129C"/>
    <w:rsid w:val="00CB40EC"/>
    <w:rsid w:val="00CB47B5"/>
    <w:rsid w:val="00CB510A"/>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CF712D"/>
    <w:rsid w:val="00D0053C"/>
    <w:rsid w:val="00D020D9"/>
    <w:rsid w:val="00D05451"/>
    <w:rsid w:val="00D06300"/>
    <w:rsid w:val="00D07193"/>
    <w:rsid w:val="00D077F4"/>
    <w:rsid w:val="00D1002C"/>
    <w:rsid w:val="00D10316"/>
    <w:rsid w:val="00D11727"/>
    <w:rsid w:val="00D118F2"/>
    <w:rsid w:val="00D12F09"/>
    <w:rsid w:val="00D13886"/>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79F4"/>
    <w:rsid w:val="00D37DAB"/>
    <w:rsid w:val="00D37E84"/>
    <w:rsid w:val="00D40453"/>
    <w:rsid w:val="00D42452"/>
    <w:rsid w:val="00D425C3"/>
    <w:rsid w:val="00D43B0A"/>
    <w:rsid w:val="00D442D4"/>
    <w:rsid w:val="00D444B8"/>
    <w:rsid w:val="00D44971"/>
    <w:rsid w:val="00D451D9"/>
    <w:rsid w:val="00D46279"/>
    <w:rsid w:val="00D46B2D"/>
    <w:rsid w:val="00D46B38"/>
    <w:rsid w:val="00D50B23"/>
    <w:rsid w:val="00D50CB9"/>
    <w:rsid w:val="00D57785"/>
    <w:rsid w:val="00D605E0"/>
    <w:rsid w:val="00D60DD2"/>
    <w:rsid w:val="00D6255C"/>
    <w:rsid w:val="00D629B1"/>
    <w:rsid w:val="00D6325F"/>
    <w:rsid w:val="00D63364"/>
    <w:rsid w:val="00D63CD9"/>
    <w:rsid w:val="00D63CDD"/>
    <w:rsid w:val="00D64F69"/>
    <w:rsid w:val="00D65EBB"/>
    <w:rsid w:val="00D67069"/>
    <w:rsid w:val="00D7057E"/>
    <w:rsid w:val="00D710A0"/>
    <w:rsid w:val="00D71735"/>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9091A"/>
    <w:rsid w:val="00D935A9"/>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5D7C"/>
    <w:rsid w:val="00DB5D80"/>
    <w:rsid w:val="00DB6570"/>
    <w:rsid w:val="00DB6783"/>
    <w:rsid w:val="00DC0D38"/>
    <w:rsid w:val="00DC1F9C"/>
    <w:rsid w:val="00DC24E4"/>
    <w:rsid w:val="00DC4919"/>
    <w:rsid w:val="00DC4D94"/>
    <w:rsid w:val="00DC5606"/>
    <w:rsid w:val="00DC5ACA"/>
    <w:rsid w:val="00DC67A3"/>
    <w:rsid w:val="00DC77C4"/>
    <w:rsid w:val="00DD2F16"/>
    <w:rsid w:val="00DD3711"/>
    <w:rsid w:val="00DD58B6"/>
    <w:rsid w:val="00DD688C"/>
    <w:rsid w:val="00DD6927"/>
    <w:rsid w:val="00DD6B56"/>
    <w:rsid w:val="00DD74A5"/>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CFB"/>
    <w:rsid w:val="00E068DB"/>
    <w:rsid w:val="00E0738B"/>
    <w:rsid w:val="00E07F64"/>
    <w:rsid w:val="00E104C4"/>
    <w:rsid w:val="00E121F2"/>
    <w:rsid w:val="00E14BE5"/>
    <w:rsid w:val="00E1533A"/>
    <w:rsid w:val="00E16292"/>
    <w:rsid w:val="00E163CC"/>
    <w:rsid w:val="00E17759"/>
    <w:rsid w:val="00E24AC9"/>
    <w:rsid w:val="00E2538C"/>
    <w:rsid w:val="00E26099"/>
    <w:rsid w:val="00E265FB"/>
    <w:rsid w:val="00E26E65"/>
    <w:rsid w:val="00E26FDA"/>
    <w:rsid w:val="00E27564"/>
    <w:rsid w:val="00E27823"/>
    <w:rsid w:val="00E27A8F"/>
    <w:rsid w:val="00E27B3A"/>
    <w:rsid w:val="00E304F1"/>
    <w:rsid w:val="00E30D50"/>
    <w:rsid w:val="00E31422"/>
    <w:rsid w:val="00E31922"/>
    <w:rsid w:val="00E31C41"/>
    <w:rsid w:val="00E322AC"/>
    <w:rsid w:val="00E32EB2"/>
    <w:rsid w:val="00E33186"/>
    <w:rsid w:val="00E33D2B"/>
    <w:rsid w:val="00E340D3"/>
    <w:rsid w:val="00E34C16"/>
    <w:rsid w:val="00E36218"/>
    <w:rsid w:val="00E37E60"/>
    <w:rsid w:val="00E37EC1"/>
    <w:rsid w:val="00E41950"/>
    <w:rsid w:val="00E44661"/>
    <w:rsid w:val="00E454BA"/>
    <w:rsid w:val="00E46FAC"/>
    <w:rsid w:val="00E47283"/>
    <w:rsid w:val="00E47656"/>
    <w:rsid w:val="00E47A92"/>
    <w:rsid w:val="00E5032E"/>
    <w:rsid w:val="00E51FE1"/>
    <w:rsid w:val="00E539C9"/>
    <w:rsid w:val="00E572A2"/>
    <w:rsid w:val="00E60189"/>
    <w:rsid w:val="00E61E68"/>
    <w:rsid w:val="00E623BB"/>
    <w:rsid w:val="00E633FE"/>
    <w:rsid w:val="00E6343C"/>
    <w:rsid w:val="00E63D38"/>
    <w:rsid w:val="00E64446"/>
    <w:rsid w:val="00E64737"/>
    <w:rsid w:val="00E665CE"/>
    <w:rsid w:val="00E66B52"/>
    <w:rsid w:val="00E66BD1"/>
    <w:rsid w:val="00E67414"/>
    <w:rsid w:val="00E67522"/>
    <w:rsid w:val="00E67626"/>
    <w:rsid w:val="00E6794C"/>
    <w:rsid w:val="00E67A52"/>
    <w:rsid w:val="00E722C9"/>
    <w:rsid w:val="00E72D62"/>
    <w:rsid w:val="00E74592"/>
    <w:rsid w:val="00E75218"/>
    <w:rsid w:val="00E81354"/>
    <w:rsid w:val="00E823EF"/>
    <w:rsid w:val="00E842C5"/>
    <w:rsid w:val="00E84B02"/>
    <w:rsid w:val="00E92F3C"/>
    <w:rsid w:val="00E94FBB"/>
    <w:rsid w:val="00E966FC"/>
    <w:rsid w:val="00EA22A9"/>
    <w:rsid w:val="00EA40F6"/>
    <w:rsid w:val="00EA46C2"/>
    <w:rsid w:val="00EA71DD"/>
    <w:rsid w:val="00EB23AC"/>
    <w:rsid w:val="00EB27D8"/>
    <w:rsid w:val="00EB3FB3"/>
    <w:rsid w:val="00EB4BB0"/>
    <w:rsid w:val="00EB630C"/>
    <w:rsid w:val="00EB67A8"/>
    <w:rsid w:val="00EB744C"/>
    <w:rsid w:val="00EC372B"/>
    <w:rsid w:val="00EC4CE7"/>
    <w:rsid w:val="00EC7BFA"/>
    <w:rsid w:val="00ED18B0"/>
    <w:rsid w:val="00ED37F5"/>
    <w:rsid w:val="00ED3BA2"/>
    <w:rsid w:val="00ED419F"/>
    <w:rsid w:val="00ED53E6"/>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A5C"/>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189F"/>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2201"/>
    <w:rsid w:val="00F728C7"/>
    <w:rsid w:val="00F769EC"/>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1AD7"/>
    <w:rsid w:val="00FA3E87"/>
    <w:rsid w:val="00FA3F5A"/>
    <w:rsid w:val="00FA5D62"/>
    <w:rsid w:val="00FA74F0"/>
    <w:rsid w:val="00FB3B4C"/>
    <w:rsid w:val="00FB3BAB"/>
    <w:rsid w:val="00FB6B7A"/>
    <w:rsid w:val="00FC03CE"/>
    <w:rsid w:val="00FC2237"/>
    <w:rsid w:val="00FC354C"/>
    <w:rsid w:val="00FC4134"/>
    <w:rsid w:val="00FC53CC"/>
    <w:rsid w:val="00FC75A6"/>
    <w:rsid w:val="00FC7923"/>
    <w:rsid w:val="00FD0126"/>
    <w:rsid w:val="00FD038E"/>
    <w:rsid w:val="00FD0DE4"/>
    <w:rsid w:val="00FD1BE7"/>
    <w:rsid w:val="00FD2891"/>
    <w:rsid w:val="00FD28B5"/>
    <w:rsid w:val="00FD55D3"/>
    <w:rsid w:val="00FD75CB"/>
    <w:rsid w:val="00FD75E0"/>
    <w:rsid w:val="00FD7B3A"/>
    <w:rsid w:val="00FD7CC0"/>
    <w:rsid w:val="00FE2FA8"/>
    <w:rsid w:val="00FE2FB9"/>
    <w:rsid w:val="00FE3162"/>
    <w:rsid w:val="00FE40A0"/>
    <w:rsid w:val="00FF1EF9"/>
    <w:rsid w:val="00FF4419"/>
    <w:rsid w:val="00FF5F3F"/>
    <w:rsid w:val="00FF693D"/>
    <w:rsid w:val="00FF6B3F"/>
    <w:rsid w:val="00FF790B"/>
    <w:rsid w:val="00FF7BB4"/>
    <w:rsid w:val="0114B11C"/>
    <w:rsid w:val="02B8FE0F"/>
    <w:rsid w:val="04B5A302"/>
    <w:rsid w:val="0B4FEEB3"/>
    <w:rsid w:val="0BC862FF"/>
    <w:rsid w:val="11DF6103"/>
    <w:rsid w:val="11ED06A0"/>
    <w:rsid w:val="12A6CA00"/>
    <w:rsid w:val="1490EED7"/>
    <w:rsid w:val="15CD302E"/>
    <w:rsid w:val="15D6FD66"/>
    <w:rsid w:val="193BA7F0"/>
    <w:rsid w:val="1EB2614B"/>
    <w:rsid w:val="2181E62A"/>
    <w:rsid w:val="21D502E4"/>
    <w:rsid w:val="25A42D69"/>
    <w:rsid w:val="2696C90F"/>
    <w:rsid w:val="27EC62C9"/>
    <w:rsid w:val="28A3C3D8"/>
    <w:rsid w:val="29A0EA63"/>
    <w:rsid w:val="2A10CA49"/>
    <w:rsid w:val="2D14321D"/>
    <w:rsid w:val="2FBD9B98"/>
    <w:rsid w:val="31DDE32A"/>
    <w:rsid w:val="32F1D26D"/>
    <w:rsid w:val="343D2981"/>
    <w:rsid w:val="34D77906"/>
    <w:rsid w:val="3A6CE350"/>
    <w:rsid w:val="3C052113"/>
    <w:rsid w:val="3F62D749"/>
    <w:rsid w:val="4311FA1A"/>
    <w:rsid w:val="4337495A"/>
    <w:rsid w:val="43A922FD"/>
    <w:rsid w:val="44356894"/>
    <w:rsid w:val="44C5FB9D"/>
    <w:rsid w:val="474BE77B"/>
    <w:rsid w:val="4D270039"/>
    <w:rsid w:val="511500B4"/>
    <w:rsid w:val="5183EE77"/>
    <w:rsid w:val="53437AED"/>
    <w:rsid w:val="55AC6B75"/>
    <w:rsid w:val="5996B5AA"/>
    <w:rsid w:val="5A199870"/>
    <w:rsid w:val="5A4B0509"/>
    <w:rsid w:val="5D84EA9C"/>
    <w:rsid w:val="62E1DEF1"/>
    <w:rsid w:val="641C95E2"/>
    <w:rsid w:val="6429365E"/>
    <w:rsid w:val="64CD0C0B"/>
    <w:rsid w:val="670610E6"/>
    <w:rsid w:val="74A9C9A2"/>
    <w:rsid w:val="7508668E"/>
    <w:rsid w:val="79459793"/>
    <w:rsid w:val="7A5E4C2A"/>
    <w:rsid w:val="7C009EF7"/>
    <w:rsid w:val="7D3CE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7D678B"/>
    <w:rPr>
      <w:color w:val="605E5C"/>
      <w:shd w:val="clear" w:color="auto" w:fill="E1DFDD"/>
    </w:rPr>
  </w:style>
  <w:style w:type="character" w:styleId="Hipervnculovisitado">
    <w:name w:val="FollowedHyperlink"/>
    <w:basedOn w:val="Fuentedeprrafopredeter"/>
    <w:semiHidden/>
    <w:unhideWhenUsed/>
    <w:rsid w:val="00FD75E0"/>
    <w:rPr>
      <w:color w:val="954F72" w:themeColor="followedHyperlink"/>
      <w:u w:val="single"/>
    </w:rPr>
  </w:style>
  <w:style w:type="paragraph" w:customStyle="1" w:styleId="Sinespaciado5">
    <w:name w:val="Sin espaciado5"/>
    <w:rsid w:val="007D3BC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32847610">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17ae3cdd939648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BA888-C2FD-4709-BB0E-565D0C7F8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4.xml><?xml version="1.0" encoding="utf-8"?>
<ds:datastoreItem xmlns:ds="http://schemas.openxmlformats.org/officeDocument/2006/customXml" ds:itemID="{6335E357-7002-4458-8B21-22A9716F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2408</Words>
  <Characters>13246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4</cp:revision>
  <cp:lastPrinted>2019-12-12T13:16:00Z</cp:lastPrinted>
  <dcterms:created xsi:type="dcterms:W3CDTF">2021-10-13T19:08:00Z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