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061CC" w14:textId="77777777" w:rsidR="008A265D" w:rsidRPr="008A265D" w:rsidRDefault="008A265D" w:rsidP="008A265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8A265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E94B218" w14:textId="77777777" w:rsidR="008A265D" w:rsidRPr="008A265D" w:rsidRDefault="008A265D" w:rsidP="008A265D">
      <w:pPr>
        <w:overflowPunct/>
        <w:autoSpaceDE/>
        <w:autoSpaceDN/>
        <w:adjustRightInd/>
        <w:jc w:val="both"/>
        <w:textAlignment w:val="auto"/>
        <w:rPr>
          <w:rFonts w:ascii="Arial" w:hAnsi="Arial" w:cs="Arial"/>
          <w:lang w:val="es-419"/>
        </w:rPr>
      </w:pPr>
    </w:p>
    <w:p w14:paraId="4980F42C" w14:textId="6D285132" w:rsidR="008A265D" w:rsidRPr="008A265D" w:rsidRDefault="00AE305A" w:rsidP="008A265D">
      <w:pPr>
        <w:overflowPunct/>
        <w:autoSpaceDE/>
        <w:autoSpaceDN/>
        <w:adjustRightInd/>
        <w:jc w:val="both"/>
        <w:textAlignment w:val="auto"/>
        <w:rPr>
          <w:rFonts w:ascii="Arial" w:hAnsi="Arial" w:cs="Arial"/>
          <w:b/>
          <w:bCs/>
          <w:iCs/>
          <w:lang w:val="es-419" w:eastAsia="fr-FR"/>
        </w:rPr>
      </w:pPr>
      <w:r w:rsidRPr="008A265D">
        <w:rPr>
          <w:rFonts w:ascii="Arial" w:hAnsi="Arial" w:cs="Arial"/>
          <w:b/>
          <w:bCs/>
          <w:iCs/>
          <w:u w:val="single"/>
          <w:lang w:val="es-419" w:eastAsia="fr-FR"/>
        </w:rPr>
        <w:t>TEMAS:</w:t>
      </w:r>
      <w:r w:rsidRPr="008A265D">
        <w:rPr>
          <w:rFonts w:ascii="Arial" w:hAnsi="Arial" w:cs="Arial"/>
          <w:b/>
          <w:bCs/>
          <w:iCs/>
          <w:lang w:val="es-419" w:eastAsia="fr-FR"/>
        </w:rPr>
        <w:tab/>
      </w:r>
      <w:r>
        <w:rPr>
          <w:rFonts w:ascii="Arial" w:hAnsi="Arial" w:cs="Arial"/>
          <w:b/>
          <w:bCs/>
          <w:iCs/>
          <w:lang w:val="es-419" w:eastAsia="fr-FR"/>
        </w:rPr>
        <w:t>DEBIDO PROCESO / INDEBIDA NOTIFICACIÓN DE ACTO ADMINISTRATIVO / PRINCIPIO DE SUBSIDIARIEDAD / PROCEDE ACUDIR A LA JURISDICCIÓN CONTENCIOSO ADMINISTRATIVA / ANTE ELLA PUEDE</w:t>
      </w:r>
      <w:r w:rsidR="00420BA3">
        <w:rPr>
          <w:rFonts w:ascii="Arial" w:hAnsi="Arial" w:cs="Arial"/>
          <w:b/>
          <w:bCs/>
          <w:iCs/>
          <w:lang w:val="es-419" w:eastAsia="fr-FR"/>
        </w:rPr>
        <w:t>N</w:t>
      </w:r>
      <w:r>
        <w:rPr>
          <w:rFonts w:ascii="Arial" w:hAnsi="Arial" w:cs="Arial"/>
          <w:b/>
          <w:bCs/>
          <w:iCs/>
          <w:lang w:val="es-419" w:eastAsia="fr-FR"/>
        </w:rPr>
        <w:t xml:space="preserve"> ALEGARSE LA</w:t>
      </w:r>
      <w:r w:rsidR="00420BA3">
        <w:rPr>
          <w:rFonts w:ascii="Arial" w:hAnsi="Arial" w:cs="Arial"/>
          <w:b/>
          <w:bCs/>
          <w:iCs/>
          <w:lang w:val="es-419" w:eastAsia="fr-FR"/>
        </w:rPr>
        <w:t>S</w:t>
      </w:r>
      <w:r>
        <w:rPr>
          <w:rFonts w:ascii="Arial" w:hAnsi="Arial" w:cs="Arial"/>
          <w:b/>
          <w:bCs/>
          <w:iCs/>
          <w:lang w:val="es-419" w:eastAsia="fr-FR"/>
        </w:rPr>
        <w:t xml:space="preserve"> IRREGULARIDAD</w:t>
      </w:r>
      <w:r w:rsidR="00420BA3">
        <w:rPr>
          <w:rFonts w:ascii="Arial" w:hAnsi="Arial" w:cs="Arial"/>
          <w:b/>
          <w:bCs/>
          <w:iCs/>
          <w:lang w:val="es-419" w:eastAsia="fr-FR"/>
        </w:rPr>
        <w:t>ES</w:t>
      </w:r>
      <w:r>
        <w:rPr>
          <w:rFonts w:ascii="Arial" w:hAnsi="Arial" w:cs="Arial"/>
          <w:b/>
          <w:bCs/>
          <w:iCs/>
          <w:lang w:val="es-419" w:eastAsia="fr-FR"/>
        </w:rPr>
        <w:t xml:space="preserve"> EN LA NOTIFICACIÓN.</w:t>
      </w:r>
    </w:p>
    <w:p w14:paraId="73241153" w14:textId="77777777" w:rsidR="008A265D" w:rsidRPr="008A265D" w:rsidRDefault="008A265D" w:rsidP="008A265D">
      <w:pPr>
        <w:overflowPunct/>
        <w:autoSpaceDE/>
        <w:autoSpaceDN/>
        <w:adjustRightInd/>
        <w:jc w:val="both"/>
        <w:textAlignment w:val="auto"/>
        <w:rPr>
          <w:rFonts w:ascii="Arial" w:hAnsi="Arial" w:cs="Arial"/>
          <w:lang w:val="es-419"/>
        </w:rPr>
      </w:pPr>
    </w:p>
    <w:p w14:paraId="666AE130" w14:textId="39A0AE49" w:rsidR="00BD04DD" w:rsidRPr="00BD04DD" w:rsidRDefault="00BD04DD" w:rsidP="00BD04DD">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BD04DD">
        <w:rPr>
          <w:rFonts w:ascii="Arial" w:hAnsi="Arial" w:cs="Arial"/>
          <w:lang w:val="es-419"/>
        </w:rPr>
        <w:t>al llegar a la subsidiaridad, se encuentra la Sala con un reciente precedente jurisprudencial, llamativamente similar a este asunto, que apunta a la improcedencia de la acción de tutela para procurar el quiebre de un acto administrativo cuando, presuntamente, ha sido indebidamente notificado:</w:t>
      </w:r>
    </w:p>
    <w:p w14:paraId="2D4DCA87" w14:textId="77777777" w:rsidR="00BD04DD" w:rsidRPr="00BD04DD" w:rsidRDefault="00BD04DD" w:rsidP="00BD04DD">
      <w:pPr>
        <w:overflowPunct/>
        <w:autoSpaceDE/>
        <w:autoSpaceDN/>
        <w:adjustRightInd/>
        <w:jc w:val="both"/>
        <w:textAlignment w:val="auto"/>
        <w:rPr>
          <w:rFonts w:ascii="Arial" w:hAnsi="Arial" w:cs="Arial"/>
          <w:lang w:val="es-419"/>
        </w:rPr>
      </w:pPr>
    </w:p>
    <w:p w14:paraId="1C5F5996" w14:textId="291520BB" w:rsidR="00BD04DD" w:rsidRPr="00BD04DD" w:rsidRDefault="00BD04DD" w:rsidP="00BD04DD">
      <w:pPr>
        <w:overflowPunct/>
        <w:autoSpaceDE/>
        <w:autoSpaceDN/>
        <w:adjustRightInd/>
        <w:jc w:val="both"/>
        <w:textAlignment w:val="auto"/>
        <w:rPr>
          <w:rFonts w:ascii="Arial" w:hAnsi="Arial" w:cs="Arial"/>
          <w:lang w:val="es-419"/>
        </w:rPr>
      </w:pPr>
      <w:r>
        <w:rPr>
          <w:rFonts w:ascii="Arial" w:hAnsi="Arial" w:cs="Arial"/>
          <w:lang w:val="es-419"/>
        </w:rPr>
        <w:t>“</w:t>
      </w:r>
      <w:r w:rsidRPr="00BD04DD">
        <w:rPr>
          <w:rFonts w:ascii="Arial" w:hAnsi="Arial" w:cs="Arial"/>
          <w:lang w:val="es-419"/>
        </w:rPr>
        <w:t>La idoneidad y eficacia del medio de control de nulidad y restablecimiento del derecho cuando se alega la indebida notificación de un acto administrativo</w:t>
      </w:r>
      <w:r>
        <w:rPr>
          <w:rFonts w:ascii="Arial" w:hAnsi="Arial" w:cs="Arial"/>
          <w:lang w:val="es-419"/>
        </w:rPr>
        <w:t>.</w:t>
      </w:r>
    </w:p>
    <w:p w14:paraId="10FCA058" w14:textId="77777777" w:rsidR="00BD04DD" w:rsidRPr="00BD04DD" w:rsidRDefault="00BD04DD" w:rsidP="00BD04DD">
      <w:pPr>
        <w:overflowPunct/>
        <w:autoSpaceDE/>
        <w:autoSpaceDN/>
        <w:adjustRightInd/>
        <w:jc w:val="both"/>
        <w:textAlignment w:val="auto"/>
        <w:rPr>
          <w:rFonts w:ascii="Arial" w:hAnsi="Arial" w:cs="Arial"/>
          <w:lang w:val="es-419"/>
        </w:rPr>
      </w:pPr>
    </w:p>
    <w:p w14:paraId="49B99915" w14:textId="7CEBD366" w:rsidR="008A265D" w:rsidRPr="008A265D" w:rsidRDefault="00BD04DD" w:rsidP="00BD04DD">
      <w:pPr>
        <w:overflowPunct/>
        <w:autoSpaceDE/>
        <w:autoSpaceDN/>
        <w:adjustRightInd/>
        <w:jc w:val="both"/>
        <w:textAlignment w:val="auto"/>
        <w:rPr>
          <w:rFonts w:ascii="Arial" w:hAnsi="Arial" w:cs="Arial"/>
          <w:lang w:val="es-419"/>
        </w:rPr>
      </w:pPr>
      <w:r>
        <w:rPr>
          <w:rFonts w:ascii="Arial" w:hAnsi="Arial" w:cs="Arial"/>
          <w:lang w:val="es-419"/>
        </w:rPr>
        <w:t>“</w:t>
      </w:r>
      <w:r w:rsidRPr="00BD04DD">
        <w:rPr>
          <w:rFonts w:ascii="Arial" w:hAnsi="Arial" w:cs="Arial"/>
          <w:lang w:val="es-419"/>
        </w:rPr>
        <w:t>Como fue expuesto anteriormente, el medio de control de nulidad y restablecimiento del derecho es, en principio, apto para discutir la legalidad en el proceso de expedición de los actos administrativos, incluso cuando se profieren “en forma irregular, o con desconocimiento del derecho de audiencia y defensa”. En otras palabras, el referido mecanismo judicial es un escenario idóneo para debatir la indebida notificación de un acto administrativo, cuando tiene incidencia en el debido proceso</w:t>
      </w:r>
      <w:r>
        <w:rPr>
          <w:rFonts w:ascii="Arial" w:hAnsi="Arial" w:cs="Arial"/>
          <w:lang w:val="es-419"/>
        </w:rPr>
        <w:t>”</w:t>
      </w:r>
      <w:r w:rsidRPr="00BD04DD">
        <w:rPr>
          <w:rFonts w:ascii="Arial" w:hAnsi="Arial" w:cs="Arial"/>
          <w:lang w:val="es-419"/>
        </w:rPr>
        <w:t>.</w:t>
      </w:r>
      <w:r>
        <w:rPr>
          <w:rFonts w:ascii="Arial" w:hAnsi="Arial" w:cs="Arial"/>
          <w:lang w:val="es-419"/>
        </w:rPr>
        <w:t xml:space="preserve"> (…)</w:t>
      </w:r>
    </w:p>
    <w:p w14:paraId="7032A540" w14:textId="77777777" w:rsidR="008A265D" w:rsidRPr="008A265D" w:rsidRDefault="008A265D" w:rsidP="008A265D">
      <w:pPr>
        <w:overflowPunct/>
        <w:autoSpaceDE/>
        <w:autoSpaceDN/>
        <w:adjustRightInd/>
        <w:jc w:val="both"/>
        <w:textAlignment w:val="auto"/>
        <w:rPr>
          <w:rFonts w:ascii="Arial" w:hAnsi="Arial" w:cs="Arial"/>
          <w:lang w:val="es-419"/>
        </w:rPr>
      </w:pPr>
    </w:p>
    <w:p w14:paraId="435ECB4F" w14:textId="77777777" w:rsidR="00BB7B79" w:rsidRPr="00BB7B79" w:rsidRDefault="00BB7B79" w:rsidP="00BB7B79">
      <w:pPr>
        <w:overflowPunct/>
        <w:autoSpaceDE/>
        <w:autoSpaceDN/>
        <w:adjustRightInd/>
        <w:jc w:val="both"/>
        <w:textAlignment w:val="auto"/>
        <w:rPr>
          <w:rFonts w:ascii="Arial" w:hAnsi="Arial" w:cs="Arial"/>
          <w:lang w:val="es-419"/>
        </w:rPr>
      </w:pPr>
      <w:r w:rsidRPr="00BB7B79">
        <w:rPr>
          <w:rFonts w:ascii="Arial" w:hAnsi="Arial" w:cs="Arial"/>
          <w:lang w:val="es-419"/>
        </w:rPr>
        <w:t xml:space="preserve">En el caso concreto el accionante asegura que fue indebidamente notificado de la Resolución RDP del 011189 del 4 de abril de 2019, emitida por la Subdirección de Determinación de Derechos Pensionales de la UGPP, mediante la cual se declaró que él tenía una deuda que debía ser pagada al Tesoro Nacional. </w:t>
      </w:r>
    </w:p>
    <w:p w14:paraId="26AA74B6" w14:textId="77777777" w:rsidR="00BB7B79" w:rsidRPr="00BB7B79" w:rsidRDefault="00BB7B79" w:rsidP="00BB7B79">
      <w:pPr>
        <w:overflowPunct/>
        <w:autoSpaceDE/>
        <w:autoSpaceDN/>
        <w:adjustRightInd/>
        <w:jc w:val="both"/>
        <w:textAlignment w:val="auto"/>
        <w:rPr>
          <w:rFonts w:ascii="Arial" w:hAnsi="Arial" w:cs="Arial"/>
          <w:lang w:val="es-419"/>
        </w:rPr>
      </w:pPr>
    </w:p>
    <w:p w14:paraId="61FA744B" w14:textId="744C29E1" w:rsidR="008A265D" w:rsidRPr="008A265D" w:rsidRDefault="00BB7B79" w:rsidP="00BB7B79">
      <w:pPr>
        <w:overflowPunct/>
        <w:autoSpaceDE/>
        <w:autoSpaceDN/>
        <w:adjustRightInd/>
        <w:jc w:val="both"/>
        <w:textAlignment w:val="auto"/>
        <w:rPr>
          <w:rFonts w:ascii="Arial" w:hAnsi="Arial" w:cs="Arial"/>
          <w:lang w:val="es-419"/>
        </w:rPr>
      </w:pPr>
      <w:r w:rsidRPr="00BB7B79">
        <w:rPr>
          <w:rFonts w:ascii="Arial" w:hAnsi="Arial" w:cs="Arial"/>
          <w:lang w:val="es-419"/>
        </w:rPr>
        <w:t>En ese contexto, como se explicó en la jurisprudencia que en extenso se transcribió, el demandante puede acudir a la jurisdicción contencioso administrativa, “pues una decisión favorable en sede de nulidad y restablecimiento del derecho dejaría sin efectos la actuación administrativa y conllevaría el correspondiente deber de notificar debidamente el reinicio de la misma.”</w:t>
      </w:r>
    </w:p>
    <w:p w14:paraId="604C5EC0" w14:textId="77777777" w:rsidR="008A265D" w:rsidRPr="008A265D" w:rsidRDefault="008A265D" w:rsidP="008A265D">
      <w:pPr>
        <w:overflowPunct/>
        <w:autoSpaceDE/>
        <w:autoSpaceDN/>
        <w:adjustRightInd/>
        <w:jc w:val="both"/>
        <w:textAlignment w:val="auto"/>
        <w:rPr>
          <w:rFonts w:ascii="Arial" w:hAnsi="Arial" w:cs="Arial"/>
          <w:lang w:val="es-419"/>
        </w:rPr>
      </w:pPr>
    </w:p>
    <w:p w14:paraId="22DAB3A0" w14:textId="77777777" w:rsidR="008A265D" w:rsidRPr="008A265D" w:rsidRDefault="008A265D" w:rsidP="008A265D">
      <w:pPr>
        <w:overflowPunct/>
        <w:autoSpaceDE/>
        <w:autoSpaceDN/>
        <w:adjustRightInd/>
        <w:jc w:val="both"/>
        <w:textAlignment w:val="auto"/>
        <w:rPr>
          <w:rFonts w:ascii="Arial" w:hAnsi="Arial" w:cs="Arial"/>
        </w:rPr>
      </w:pPr>
    </w:p>
    <w:p w14:paraId="3B29B92C" w14:textId="77777777" w:rsidR="008A265D" w:rsidRPr="008A265D" w:rsidRDefault="008A265D" w:rsidP="008A265D">
      <w:pPr>
        <w:overflowPunct/>
        <w:autoSpaceDE/>
        <w:autoSpaceDN/>
        <w:adjustRightInd/>
        <w:jc w:val="both"/>
        <w:textAlignment w:val="auto"/>
        <w:rPr>
          <w:rFonts w:ascii="Arial" w:hAnsi="Arial" w:cs="Arial"/>
        </w:rPr>
      </w:pPr>
    </w:p>
    <w:bookmarkEnd w:id="0"/>
    <w:p w14:paraId="09B512D6" w14:textId="0D7161AE" w:rsidR="0088736F" w:rsidRPr="008A265D" w:rsidRDefault="0088736F" w:rsidP="008A265D">
      <w:pPr>
        <w:spacing w:line="276" w:lineRule="auto"/>
        <w:ind w:firstLine="2835"/>
        <w:jc w:val="both"/>
        <w:rPr>
          <w:rFonts w:ascii="Gadugi" w:hAnsi="Gadugi"/>
          <w:b/>
          <w:sz w:val="24"/>
          <w:szCs w:val="24"/>
        </w:rPr>
      </w:pPr>
      <w:r w:rsidRPr="008A265D">
        <w:rPr>
          <w:rFonts w:ascii="Gadugi" w:hAnsi="Gadugi"/>
          <w:b/>
          <w:sz w:val="24"/>
          <w:szCs w:val="24"/>
        </w:rPr>
        <w:t xml:space="preserve">TRIBUNAL SUPERIOR DEL DISTRITO JUDICIAL </w:t>
      </w:r>
    </w:p>
    <w:p w14:paraId="09B512D7" w14:textId="5ED82CD0" w:rsidR="0088736F" w:rsidRPr="008A265D" w:rsidRDefault="00BE3634" w:rsidP="008A265D">
      <w:pPr>
        <w:spacing w:line="276" w:lineRule="auto"/>
        <w:ind w:firstLine="2835"/>
        <w:jc w:val="both"/>
        <w:rPr>
          <w:rFonts w:ascii="Gadugi" w:hAnsi="Gadugi"/>
          <w:b/>
          <w:sz w:val="24"/>
          <w:szCs w:val="24"/>
        </w:rPr>
      </w:pPr>
      <w:r w:rsidRPr="008A265D">
        <w:rPr>
          <w:rFonts w:ascii="Gadugi" w:hAnsi="Gadugi"/>
          <w:b/>
          <w:sz w:val="24"/>
          <w:szCs w:val="24"/>
        </w:rPr>
        <w:t xml:space="preserve">    </w:t>
      </w:r>
      <w:r w:rsidR="0088736F" w:rsidRPr="008A265D">
        <w:rPr>
          <w:rFonts w:ascii="Gadugi" w:hAnsi="Gadugi"/>
          <w:b/>
          <w:sz w:val="24"/>
          <w:szCs w:val="24"/>
        </w:rPr>
        <w:t xml:space="preserve">    </w:t>
      </w:r>
      <w:r w:rsidR="00184E21" w:rsidRPr="008A265D">
        <w:rPr>
          <w:rFonts w:ascii="Gadugi" w:hAnsi="Gadugi"/>
          <w:b/>
          <w:sz w:val="24"/>
          <w:szCs w:val="24"/>
        </w:rPr>
        <w:t xml:space="preserve"> </w:t>
      </w:r>
      <w:r w:rsidR="0088736F" w:rsidRPr="008A265D">
        <w:rPr>
          <w:rFonts w:ascii="Gadugi" w:hAnsi="Gadugi"/>
          <w:b/>
          <w:sz w:val="24"/>
          <w:szCs w:val="24"/>
        </w:rPr>
        <w:t xml:space="preserve">SALA DE DECISIÓN CIVIL FAMILIA </w:t>
      </w:r>
    </w:p>
    <w:p w14:paraId="09B512D8" w14:textId="77777777" w:rsidR="0088736F" w:rsidRPr="008A265D" w:rsidRDefault="0088736F" w:rsidP="008A265D">
      <w:pPr>
        <w:spacing w:line="276" w:lineRule="auto"/>
        <w:ind w:firstLine="2835"/>
        <w:jc w:val="both"/>
        <w:rPr>
          <w:rFonts w:ascii="Gadugi" w:hAnsi="Gadugi"/>
          <w:sz w:val="24"/>
          <w:szCs w:val="24"/>
        </w:rPr>
      </w:pPr>
    </w:p>
    <w:p w14:paraId="09B512D9" w14:textId="77777777" w:rsidR="00F43B04" w:rsidRPr="008A265D" w:rsidRDefault="00F43B04" w:rsidP="008A265D">
      <w:pPr>
        <w:spacing w:line="276" w:lineRule="auto"/>
        <w:ind w:firstLine="2835"/>
        <w:jc w:val="both"/>
        <w:rPr>
          <w:rFonts w:ascii="Gadugi" w:hAnsi="Gadugi"/>
          <w:sz w:val="24"/>
          <w:szCs w:val="24"/>
        </w:rPr>
      </w:pPr>
    </w:p>
    <w:p w14:paraId="09B512DA" w14:textId="77777777" w:rsidR="0088736F" w:rsidRPr="008A265D" w:rsidRDefault="0088736F" w:rsidP="008A265D">
      <w:pPr>
        <w:spacing w:line="276" w:lineRule="auto"/>
        <w:ind w:firstLine="2835"/>
        <w:jc w:val="both"/>
        <w:rPr>
          <w:rFonts w:ascii="Gadugi" w:hAnsi="Gadugi"/>
          <w:sz w:val="24"/>
          <w:szCs w:val="24"/>
        </w:rPr>
      </w:pPr>
      <w:r w:rsidRPr="008A265D">
        <w:rPr>
          <w:rFonts w:ascii="Gadugi" w:hAnsi="Gadugi"/>
          <w:sz w:val="24"/>
          <w:szCs w:val="24"/>
        </w:rPr>
        <w:t>Magistrado: Jaime Alberto Saraza Naranjo</w:t>
      </w:r>
    </w:p>
    <w:p w14:paraId="09B512DB" w14:textId="5F713138" w:rsidR="00BA094B" w:rsidRPr="008A265D" w:rsidRDefault="00D755B8" w:rsidP="008A265D">
      <w:pPr>
        <w:spacing w:line="276" w:lineRule="auto"/>
        <w:ind w:firstLine="2835"/>
        <w:jc w:val="both"/>
        <w:rPr>
          <w:rFonts w:ascii="Gadugi" w:hAnsi="Gadugi"/>
          <w:sz w:val="24"/>
          <w:szCs w:val="24"/>
        </w:rPr>
      </w:pPr>
      <w:r w:rsidRPr="008A265D">
        <w:rPr>
          <w:rFonts w:ascii="Gadugi" w:hAnsi="Gadugi"/>
          <w:sz w:val="24"/>
          <w:szCs w:val="24"/>
        </w:rPr>
        <w:t>Pereira</w:t>
      </w:r>
      <w:r w:rsidR="00BE3634" w:rsidRPr="008A265D">
        <w:rPr>
          <w:rFonts w:ascii="Gadugi" w:hAnsi="Gadugi"/>
          <w:sz w:val="24"/>
          <w:szCs w:val="24"/>
        </w:rPr>
        <w:t>,</w:t>
      </w:r>
      <w:r w:rsidR="003F6405" w:rsidRPr="008A265D">
        <w:rPr>
          <w:rFonts w:ascii="Gadugi" w:hAnsi="Gadugi"/>
          <w:sz w:val="24"/>
          <w:szCs w:val="24"/>
        </w:rPr>
        <w:t xml:space="preserve"> </w:t>
      </w:r>
      <w:r w:rsidR="00BE5A2E" w:rsidRPr="008A265D">
        <w:rPr>
          <w:rFonts w:ascii="Gadugi" w:hAnsi="Gadugi"/>
          <w:sz w:val="24"/>
          <w:szCs w:val="24"/>
        </w:rPr>
        <w:t xml:space="preserve">noviembre veintinueve de dos mil veintiuno </w:t>
      </w:r>
      <w:r w:rsidR="000E6D9E" w:rsidRPr="008A265D">
        <w:rPr>
          <w:rFonts w:ascii="Gadugi" w:hAnsi="Gadugi"/>
          <w:sz w:val="24"/>
          <w:szCs w:val="24"/>
        </w:rPr>
        <w:t xml:space="preserve"> </w:t>
      </w:r>
      <w:r w:rsidR="00692BFB" w:rsidRPr="008A265D">
        <w:rPr>
          <w:rFonts w:ascii="Gadugi" w:hAnsi="Gadugi"/>
          <w:sz w:val="24"/>
          <w:szCs w:val="24"/>
        </w:rPr>
        <w:t xml:space="preserve">      </w:t>
      </w:r>
      <w:r w:rsidR="005D21AD" w:rsidRPr="008A265D">
        <w:rPr>
          <w:rFonts w:ascii="Gadugi" w:hAnsi="Gadugi"/>
          <w:sz w:val="24"/>
          <w:szCs w:val="24"/>
        </w:rPr>
        <w:t xml:space="preserve"> </w:t>
      </w:r>
      <w:r w:rsidR="00767D7D" w:rsidRPr="008A265D">
        <w:rPr>
          <w:rFonts w:ascii="Gadugi" w:hAnsi="Gadugi"/>
          <w:sz w:val="24"/>
          <w:szCs w:val="24"/>
        </w:rPr>
        <w:t xml:space="preserve"> </w:t>
      </w:r>
      <w:r w:rsidR="00C727A1" w:rsidRPr="008A265D">
        <w:rPr>
          <w:rFonts w:ascii="Gadugi" w:hAnsi="Gadugi"/>
          <w:sz w:val="24"/>
          <w:szCs w:val="24"/>
        </w:rPr>
        <w:t xml:space="preserve"> </w:t>
      </w:r>
      <w:r w:rsidR="006408D6" w:rsidRPr="008A265D">
        <w:rPr>
          <w:rFonts w:ascii="Gadugi" w:hAnsi="Gadugi"/>
          <w:sz w:val="24"/>
          <w:szCs w:val="24"/>
        </w:rPr>
        <w:t xml:space="preserve"> </w:t>
      </w:r>
      <w:r w:rsidR="002F25E8" w:rsidRPr="008A265D">
        <w:rPr>
          <w:rFonts w:ascii="Gadugi" w:hAnsi="Gadugi"/>
          <w:sz w:val="24"/>
          <w:szCs w:val="24"/>
        </w:rPr>
        <w:t xml:space="preserve"> </w:t>
      </w:r>
      <w:r w:rsidR="00E454BA" w:rsidRPr="008A265D">
        <w:rPr>
          <w:rFonts w:ascii="Gadugi" w:hAnsi="Gadugi"/>
          <w:sz w:val="24"/>
          <w:szCs w:val="24"/>
        </w:rPr>
        <w:t xml:space="preserve"> </w:t>
      </w:r>
      <w:r w:rsidR="00EB4BB0" w:rsidRPr="008A265D">
        <w:rPr>
          <w:rFonts w:ascii="Gadugi" w:hAnsi="Gadugi"/>
          <w:sz w:val="24"/>
          <w:szCs w:val="24"/>
        </w:rPr>
        <w:t xml:space="preserve"> </w:t>
      </w:r>
      <w:r w:rsidR="00BE3634" w:rsidRPr="008A265D">
        <w:rPr>
          <w:rFonts w:ascii="Gadugi" w:hAnsi="Gadugi"/>
          <w:sz w:val="24"/>
          <w:szCs w:val="24"/>
        </w:rPr>
        <w:t xml:space="preserve"> </w:t>
      </w:r>
      <w:r w:rsidR="0052119C" w:rsidRPr="008A265D">
        <w:rPr>
          <w:rFonts w:ascii="Gadugi" w:hAnsi="Gadugi"/>
          <w:sz w:val="24"/>
          <w:szCs w:val="24"/>
        </w:rPr>
        <w:t xml:space="preserve"> </w:t>
      </w:r>
      <w:r w:rsidR="002B1F1B" w:rsidRPr="008A265D">
        <w:rPr>
          <w:rFonts w:ascii="Gadugi" w:hAnsi="Gadugi"/>
          <w:sz w:val="24"/>
          <w:szCs w:val="24"/>
        </w:rPr>
        <w:t xml:space="preserve"> </w:t>
      </w:r>
      <w:r w:rsidR="0064517D" w:rsidRPr="008A265D">
        <w:rPr>
          <w:rFonts w:ascii="Gadugi" w:hAnsi="Gadugi"/>
          <w:sz w:val="24"/>
          <w:szCs w:val="24"/>
        </w:rPr>
        <w:t xml:space="preserve"> </w:t>
      </w:r>
      <w:r w:rsidR="00D85356" w:rsidRPr="008A265D">
        <w:rPr>
          <w:rFonts w:ascii="Gadugi" w:hAnsi="Gadugi"/>
          <w:sz w:val="24"/>
          <w:szCs w:val="24"/>
        </w:rPr>
        <w:t xml:space="preserve"> </w:t>
      </w:r>
      <w:r w:rsidR="00487591" w:rsidRPr="008A265D">
        <w:rPr>
          <w:rFonts w:ascii="Gadugi" w:hAnsi="Gadugi"/>
          <w:sz w:val="24"/>
          <w:szCs w:val="24"/>
        </w:rPr>
        <w:t xml:space="preserve"> </w:t>
      </w:r>
      <w:r w:rsidR="006A19B7" w:rsidRPr="008A265D">
        <w:rPr>
          <w:rFonts w:ascii="Gadugi" w:hAnsi="Gadugi"/>
          <w:sz w:val="24"/>
          <w:szCs w:val="24"/>
        </w:rPr>
        <w:t xml:space="preserve"> </w:t>
      </w:r>
      <w:r w:rsidR="00C45F04" w:rsidRPr="008A265D">
        <w:rPr>
          <w:rFonts w:ascii="Gadugi" w:hAnsi="Gadugi"/>
          <w:sz w:val="24"/>
          <w:szCs w:val="24"/>
        </w:rPr>
        <w:t xml:space="preserve"> </w:t>
      </w:r>
    </w:p>
    <w:p w14:paraId="09B512DC" w14:textId="398E6325" w:rsidR="0088736F" w:rsidRPr="008A265D" w:rsidRDefault="00EC372B" w:rsidP="008A265D">
      <w:pPr>
        <w:spacing w:line="276" w:lineRule="auto"/>
        <w:ind w:firstLine="2835"/>
        <w:jc w:val="both"/>
        <w:rPr>
          <w:rFonts w:ascii="Gadugi" w:hAnsi="Gadugi"/>
          <w:sz w:val="24"/>
          <w:szCs w:val="24"/>
        </w:rPr>
      </w:pPr>
      <w:r w:rsidRPr="008A265D">
        <w:rPr>
          <w:rFonts w:ascii="Gadugi" w:hAnsi="Gadugi"/>
          <w:sz w:val="24"/>
          <w:szCs w:val="24"/>
        </w:rPr>
        <w:t>Expediente</w:t>
      </w:r>
      <w:r w:rsidR="006408D6" w:rsidRPr="008A265D">
        <w:rPr>
          <w:rFonts w:ascii="Gadugi" w:hAnsi="Gadugi"/>
          <w:sz w:val="24"/>
          <w:szCs w:val="24"/>
        </w:rPr>
        <w:t>:</w:t>
      </w:r>
      <w:r w:rsidR="00AC2E20" w:rsidRPr="008A265D">
        <w:rPr>
          <w:rFonts w:ascii="Gadugi" w:hAnsi="Gadugi"/>
          <w:sz w:val="24"/>
          <w:szCs w:val="24"/>
        </w:rPr>
        <w:t xml:space="preserve"> </w:t>
      </w:r>
      <w:r w:rsidR="00C8358F" w:rsidRPr="008A265D">
        <w:rPr>
          <w:rFonts w:ascii="Gadugi" w:hAnsi="Gadugi"/>
          <w:sz w:val="24"/>
          <w:szCs w:val="24"/>
        </w:rPr>
        <w:t>66001310300120210025401</w:t>
      </w:r>
    </w:p>
    <w:p w14:paraId="09B512DD" w14:textId="6ED6A327" w:rsidR="00E01D52" w:rsidRPr="008A265D" w:rsidRDefault="006408D6" w:rsidP="008A265D">
      <w:pPr>
        <w:spacing w:line="276" w:lineRule="auto"/>
        <w:ind w:firstLine="2835"/>
        <w:jc w:val="both"/>
        <w:rPr>
          <w:rFonts w:ascii="Gadugi" w:hAnsi="Gadugi"/>
          <w:sz w:val="24"/>
          <w:szCs w:val="24"/>
        </w:rPr>
      </w:pPr>
      <w:r w:rsidRPr="008A265D">
        <w:rPr>
          <w:rFonts w:ascii="Gadugi" w:hAnsi="Gadugi"/>
          <w:sz w:val="24"/>
          <w:szCs w:val="24"/>
        </w:rPr>
        <w:t>Acta:</w:t>
      </w:r>
      <w:r w:rsidR="003F6405" w:rsidRPr="008A265D">
        <w:rPr>
          <w:rFonts w:ascii="Gadugi" w:hAnsi="Gadugi"/>
          <w:sz w:val="24"/>
          <w:szCs w:val="24"/>
        </w:rPr>
        <w:t xml:space="preserve"> </w:t>
      </w:r>
      <w:r w:rsidR="00BE5A2E" w:rsidRPr="008A265D">
        <w:rPr>
          <w:rFonts w:ascii="Gadugi" w:hAnsi="Gadugi"/>
          <w:sz w:val="24"/>
          <w:szCs w:val="24"/>
        </w:rPr>
        <w:t>581 del 29 de noviembre de 2021</w:t>
      </w:r>
      <w:r w:rsidR="000E6D9E" w:rsidRPr="008A265D">
        <w:rPr>
          <w:rFonts w:ascii="Gadugi" w:hAnsi="Gadugi"/>
          <w:sz w:val="24"/>
          <w:szCs w:val="24"/>
        </w:rPr>
        <w:t xml:space="preserve"> </w:t>
      </w:r>
      <w:r w:rsidR="00AC2E20" w:rsidRPr="008A265D">
        <w:rPr>
          <w:rFonts w:ascii="Gadugi" w:hAnsi="Gadugi"/>
          <w:sz w:val="24"/>
          <w:szCs w:val="24"/>
        </w:rPr>
        <w:t xml:space="preserve"> </w:t>
      </w:r>
      <w:r w:rsidR="00F82704" w:rsidRPr="008A265D">
        <w:rPr>
          <w:rFonts w:ascii="Gadugi" w:hAnsi="Gadugi"/>
          <w:sz w:val="24"/>
          <w:szCs w:val="24"/>
        </w:rPr>
        <w:t xml:space="preserve"> </w:t>
      </w:r>
      <w:r w:rsidR="005D21AD" w:rsidRPr="008A265D">
        <w:rPr>
          <w:rFonts w:ascii="Gadugi" w:hAnsi="Gadugi"/>
          <w:sz w:val="24"/>
          <w:szCs w:val="24"/>
        </w:rPr>
        <w:t xml:space="preserve"> </w:t>
      </w:r>
      <w:r w:rsidR="00C727A1" w:rsidRPr="008A265D">
        <w:rPr>
          <w:rFonts w:ascii="Gadugi" w:hAnsi="Gadugi"/>
          <w:sz w:val="24"/>
          <w:szCs w:val="24"/>
        </w:rPr>
        <w:t xml:space="preserve"> </w:t>
      </w:r>
    </w:p>
    <w:p w14:paraId="68844C05" w14:textId="6BF0BBBA" w:rsidR="006408D6" w:rsidRPr="008A265D" w:rsidRDefault="006408D6" w:rsidP="008A265D">
      <w:pPr>
        <w:spacing w:line="276" w:lineRule="auto"/>
        <w:ind w:firstLine="2835"/>
        <w:jc w:val="both"/>
        <w:rPr>
          <w:rFonts w:ascii="Gadugi" w:hAnsi="Gadugi"/>
          <w:sz w:val="24"/>
          <w:szCs w:val="24"/>
        </w:rPr>
      </w:pPr>
      <w:r w:rsidRPr="008A265D">
        <w:rPr>
          <w:rFonts w:ascii="Gadugi" w:hAnsi="Gadugi"/>
          <w:sz w:val="24"/>
          <w:szCs w:val="24"/>
        </w:rPr>
        <w:t>Sentencia:</w:t>
      </w:r>
      <w:r w:rsidR="00BA23A8" w:rsidRPr="008A265D">
        <w:rPr>
          <w:rFonts w:ascii="Gadugi" w:hAnsi="Gadugi"/>
          <w:sz w:val="24"/>
          <w:szCs w:val="24"/>
        </w:rPr>
        <w:t xml:space="preserve"> </w:t>
      </w:r>
      <w:r w:rsidR="00BE5A2E" w:rsidRPr="008A265D">
        <w:rPr>
          <w:rFonts w:ascii="Gadugi" w:hAnsi="Gadugi"/>
          <w:sz w:val="24"/>
          <w:szCs w:val="24"/>
        </w:rPr>
        <w:t>TSP.</w:t>
      </w:r>
      <w:r w:rsidR="00F06410">
        <w:rPr>
          <w:rFonts w:ascii="Gadugi" w:hAnsi="Gadugi"/>
          <w:sz w:val="24"/>
          <w:szCs w:val="24"/>
        </w:rPr>
        <w:t xml:space="preserve"> </w:t>
      </w:r>
      <w:bookmarkStart w:id="1" w:name="_GoBack"/>
      <w:bookmarkEnd w:id="1"/>
      <w:r w:rsidR="00BE5A2E" w:rsidRPr="008A265D">
        <w:rPr>
          <w:rFonts w:ascii="Gadugi" w:hAnsi="Gadugi"/>
          <w:sz w:val="24"/>
          <w:szCs w:val="24"/>
        </w:rPr>
        <w:t>ST2-0581-2021</w:t>
      </w:r>
      <w:r w:rsidR="000E6D9E" w:rsidRPr="008A265D">
        <w:rPr>
          <w:rFonts w:ascii="Gadugi" w:hAnsi="Gadugi"/>
          <w:sz w:val="24"/>
          <w:szCs w:val="24"/>
        </w:rPr>
        <w:t xml:space="preserve"> </w:t>
      </w:r>
      <w:r w:rsidR="00AC2E20" w:rsidRPr="008A265D">
        <w:rPr>
          <w:rFonts w:ascii="Gadugi" w:hAnsi="Gadugi"/>
          <w:sz w:val="24"/>
          <w:szCs w:val="24"/>
        </w:rPr>
        <w:t xml:space="preserve"> </w:t>
      </w:r>
      <w:r w:rsidR="00F82704" w:rsidRPr="008A265D">
        <w:rPr>
          <w:rFonts w:ascii="Gadugi" w:hAnsi="Gadugi"/>
          <w:sz w:val="24"/>
          <w:szCs w:val="24"/>
        </w:rPr>
        <w:t xml:space="preserve"> </w:t>
      </w:r>
    </w:p>
    <w:p w14:paraId="09B512DE" w14:textId="77777777" w:rsidR="00F50DE4" w:rsidRPr="008A265D" w:rsidRDefault="00F50DE4" w:rsidP="008A265D">
      <w:pPr>
        <w:spacing w:line="276" w:lineRule="auto"/>
        <w:ind w:firstLine="2835"/>
        <w:jc w:val="both"/>
        <w:rPr>
          <w:rFonts w:ascii="Gadugi" w:hAnsi="Gadugi"/>
          <w:sz w:val="24"/>
          <w:szCs w:val="24"/>
        </w:rPr>
      </w:pPr>
    </w:p>
    <w:p w14:paraId="09B512DF" w14:textId="77777777" w:rsidR="00F43B04" w:rsidRPr="008A265D" w:rsidRDefault="00F43B04" w:rsidP="008A265D">
      <w:pPr>
        <w:spacing w:line="276" w:lineRule="auto"/>
        <w:ind w:firstLine="2835"/>
        <w:jc w:val="both"/>
        <w:rPr>
          <w:rFonts w:ascii="Gadugi" w:hAnsi="Gadugi"/>
          <w:sz w:val="24"/>
          <w:szCs w:val="24"/>
        </w:rPr>
      </w:pPr>
    </w:p>
    <w:p w14:paraId="6993DF77" w14:textId="33B50EF7" w:rsidR="000E6D9E" w:rsidRPr="008A265D" w:rsidRDefault="00AC2E20" w:rsidP="008A265D">
      <w:pPr>
        <w:spacing w:line="276" w:lineRule="auto"/>
        <w:ind w:firstLine="2835"/>
        <w:jc w:val="both"/>
        <w:rPr>
          <w:rFonts w:ascii="Gadugi" w:hAnsi="Gadugi" w:cs="Century Gothic"/>
          <w:b/>
          <w:sz w:val="24"/>
          <w:szCs w:val="24"/>
        </w:rPr>
      </w:pPr>
      <w:r w:rsidRPr="008A265D">
        <w:rPr>
          <w:rFonts w:ascii="Gadugi" w:hAnsi="Gadugi"/>
          <w:sz w:val="24"/>
          <w:szCs w:val="24"/>
        </w:rPr>
        <w:t>Decide la Sala</w:t>
      </w:r>
      <w:r w:rsidR="0088736F" w:rsidRPr="008A265D">
        <w:rPr>
          <w:rFonts w:ascii="Gadugi" w:hAnsi="Gadugi"/>
          <w:sz w:val="24"/>
          <w:szCs w:val="24"/>
        </w:rPr>
        <w:t xml:space="preserve"> la </w:t>
      </w:r>
      <w:r w:rsidR="0088736F" w:rsidRPr="008A265D">
        <w:rPr>
          <w:rFonts w:ascii="Gadugi" w:hAnsi="Gadugi"/>
          <w:bCs/>
          <w:sz w:val="24"/>
          <w:szCs w:val="24"/>
        </w:rPr>
        <w:t>impugnación</w:t>
      </w:r>
      <w:r w:rsidR="003317A5" w:rsidRPr="008A265D">
        <w:rPr>
          <w:rFonts w:ascii="Gadugi" w:hAnsi="Gadugi"/>
          <w:bCs/>
          <w:sz w:val="24"/>
          <w:szCs w:val="24"/>
        </w:rPr>
        <w:t xml:space="preserve"> formulada </w:t>
      </w:r>
      <w:r w:rsidR="004E4C4D" w:rsidRPr="008A265D">
        <w:rPr>
          <w:rFonts w:ascii="Gadugi" w:hAnsi="Gadugi"/>
          <w:bCs/>
          <w:sz w:val="24"/>
          <w:szCs w:val="24"/>
        </w:rPr>
        <w:t>contra</w:t>
      </w:r>
      <w:r w:rsidR="0088736F" w:rsidRPr="008A265D">
        <w:rPr>
          <w:rFonts w:ascii="Gadugi" w:hAnsi="Gadugi"/>
          <w:sz w:val="24"/>
          <w:szCs w:val="24"/>
        </w:rPr>
        <w:t xml:space="preserve"> </w:t>
      </w:r>
      <w:r w:rsidR="0088736F" w:rsidRPr="008A265D">
        <w:rPr>
          <w:rFonts w:ascii="Gadugi" w:hAnsi="Gadugi" w:cs="Arial"/>
          <w:sz w:val="24"/>
          <w:szCs w:val="24"/>
        </w:rPr>
        <w:t xml:space="preserve">la sentencia </w:t>
      </w:r>
      <w:r w:rsidR="00E059CA" w:rsidRPr="008A265D">
        <w:rPr>
          <w:rFonts w:ascii="Gadugi" w:hAnsi="Gadugi" w:cs="Arial"/>
          <w:sz w:val="24"/>
          <w:szCs w:val="24"/>
        </w:rPr>
        <w:t>d</w:t>
      </w:r>
      <w:r w:rsidR="0088736F" w:rsidRPr="008A265D">
        <w:rPr>
          <w:rFonts w:ascii="Gadugi" w:hAnsi="Gadugi" w:cs="Arial"/>
          <w:sz w:val="24"/>
          <w:szCs w:val="24"/>
        </w:rPr>
        <w:t>el</w:t>
      </w:r>
      <w:r w:rsidR="000E6D9E" w:rsidRPr="008A265D">
        <w:rPr>
          <w:rFonts w:ascii="Gadugi" w:hAnsi="Gadugi" w:cs="Arial"/>
          <w:sz w:val="24"/>
          <w:szCs w:val="24"/>
        </w:rPr>
        <w:t xml:space="preserve"> 11</w:t>
      </w:r>
      <w:r w:rsidR="00F50DE4" w:rsidRPr="008A265D">
        <w:rPr>
          <w:rFonts w:ascii="Gadugi" w:hAnsi="Gadugi" w:cs="Arial"/>
          <w:sz w:val="24"/>
          <w:szCs w:val="24"/>
        </w:rPr>
        <w:t xml:space="preserve"> de </w:t>
      </w:r>
      <w:r w:rsidR="000E6D9E" w:rsidRPr="008A265D">
        <w:rPr>
          <w:rFonts w:ascii="Gadugi" w:hAnsi="Gadugi" w:cs="Arial"/>
          <w:sz w:val="24"/>
          <w:szCs w:val="24"/>
        </w:rPr>
        <w:t xml:space="preserve">octubre </w:t>
      </w:r>
      <w:r w:rsidR="006408D6" w:rsidRPr="008A265D">
        <w:rPr>
          <w:rFonts w:ascii="Gadugi" w:hAnsi="Gadugi" w:cs="Arial"/>
          <w:sz w:val="24"/>
          <w:szCs w:val="24"/>
        </w:rPr>
        <w:t>de 2021</w:t>
      </w:r>
      <w:r w:rsidR="00863E78" w:rsidRPr="008A265D">
        <w:rPr>
          <w:rFonts w:ascii="Gadugi" w:hAnsi="Gadugi" w:cs="Arial"/>
          <w:sz w:val="24"/>
          <w:szCs w:val="24"/>
        </w:rPr>
        <w:t xml:space="preserve">, proferida </w:t>
      </w:r>
      <w:r w:rsidR="0088736F" w:rsidRPr="008A265D">
        <w:rPr>
          <w:rFonts w:ascii="Gadugi" w:hAnsi="Gadugi"/>
          <w:sz w:val="24"/>
          <w:szCs w:val="24"/>
        </w:rPr>
        <w:t>por el</w:t>
      </w:r>
      <w:r w:rsidR="00312CC7" w:rsidRPr="008A265D">
        <w:rPr>
          <w:rFonts w:ascii="Gadugi" w:hAnsi="Gadugi"/>
          <w:sz w:val="24"/>
          <w:szCs w:val="24"/>
        </w:rPr>
        <w:t xml:space="preserve"> </w:t>
      </w:r>
      <w:r w:rsidR="00D85356" w:rsidRPr="008A265D">
        <w:rPr>
          <w:rFonts w:ascii="Gadugi" w:hAnsi="Gadugi"/>
          <w:sz w:val="24"/>
          <w:szCs w:val="24"/>
        </w:rPr>
        <w:t xml:space="preserve">Juzgado </w:t>
      </w:r>
      <w:r w:rsidR="00C8358F" w:rsidRPr="008A265D">
        <w:rPr>
          <w:rFonts w:ascii="Gadugi" w:hAnsi="Gadugi"/>
          <w:sz w:val="24"/>
          <w:szCs w:val="24"/>
        </w:rPr>
        <w:t>Primero</w:t>
      </w:r>
      <w:r w:rsidR="000E6D9E" w:rsidRPr="008A265D">
        <w:rPr>
          <w:rFonts w:ascii="Gadugi" w:hAnsi="Gadugi"/>
          <w:sz w:val="24"/>
          <w:szCs w:val="24"/>
        </w:rPr>
        <w:t xml:space="preserve"> Civil del Circuito</w:t>
      </w:r>
      <w:r w:rsidR="006C34FD" w:rsidRPr="008A265D">
        <w:rPr>
          <w:rFonts w:ascii="Gadugi" w:hAnsi="Gadugi"/>
          <w:sz w:val="24"/>
          <w:szCs w:val="24"/>
        </w:rPr>
        <w:t xml:space="preserve"> </w:t>
      </w:r>
      <w:r w:rsidRPr="008A265D">
        <w:rPr>
          <w:rFonts w:ascii="Gadugi" w:hAnsi="Gadugi"/>
          <w:sz w:val="24"/>
          <w:szCs w:val="24"/>
        </w:rPr>
        <w:t>local</w:t>
      </w:r>
      <w:r w:rsidR="00F50DE4" w:rsidRPr="008A265D">
        <w:rPr>
          <w:rFonts w:ascii="Gadugi" w:hAnsi="Gadugi"/>
          <w:sz w:val="24"/>
          <w:szCs w:val="24"/>
        </w:rPr>
        <w:t>,</w:t>
      </w:r>
      <w:r w:rsidR="00312CC7" w:rsidRPr="008A265D">
        <w:rPr>
          <w:rFonts w:ascii="Gadugi" w:hAnsi="Gadugi"/>
          <w:sz w:val="24"/>
          <w:szCs w:val="24"/>
        </w:rPr>
        <w:t xml:space="preserve"> </w:t>
      </w:r>
      <w:r w:rsidRPr="008A265D">
        <w:rPr>
          <w:rFonts w:ascii="Gadugi" w:hAnsi="Gadugi" w:cs="Century Gothic"/>
          <w:sz w:val="24"/>
          <w:szCs w:val="24"/>
        </w:rPr>
        <w:t xml:space="preserve">en la presente </w:t>
      </w:r>
      <w:r w:rsidRPr="005560AF">
        <w:rPr>
          <w:rFonts w:ascii="Gadugi" w:hAnsi="Gadugi" w:cs="Century Gothic"/>
          <w:b/>
          <w:sz w:val="24"/>
          <w:szCs w:val="24"/>
        </w:rPr>
        <w:t>acción de tutela</w:t>
      </w:r>
      <w:r w:rsidRPr="008A265D">
        <w:rPr>
          <w:rFonts w:ascii="Gadugi" w:hAnsi="Gadugi" w:cs="Century Gothic"/>
          <w:sz w:val="24"/>
          <w:szCs w:val="24"/>
        </w:rPr>
        <w:t xml:space="preserve"> promovida por</w:t>
      </w:r>
      <w:r w:rsidR="000E6D9E" w:rsidRPr="008A265D">
        <w:rPr>
          <w:rFonts w:ascii="Gadugi" w:hAnsi="Gadugi" w:cs="Century Gothic"/>
          <w:sz w:val="24"/>
          <w:szCs w:val="24"/>
        </w:rPr>
        <w:t xml:space="preserve"> </w:t>
      </w:r>
      <w:r w:rsidR="00C8358F" w:rsidRPr="008A265D">
        <w:rPr>
          <w:rFonts w:ascii="Gadugi" w:hAnsi="Gadugi" w:cs="Century Gothic"/>
          <w:b/>
          <w:sz w:val="24"/>
          <w:szCs w:val="24"/>
        </w:rPr>
        <w:t>Fabio Antonio Jaramillo Vásquez</w:t>
      </w:r>
      <w:r w:rsidR="000E6D9E" w:rsidRPr="008A265D">
        <w:rPr>
          <w:rFonts w:ascii="Gadugi" w:hAnsi="Gadugi" w:cs="Century Gothic"/>
          <w:b/>
          <w:sz w:val="24"/>
          <w:szCs w:val="24"/>
        </w:rPr>
        <w:t xml:space="preserve"> </w:t>
      </w:r>
      <w:r w:rsidR="000E6D9E" w:rsidRPr="008A265D">
        <w:rPr>
          <w:rFonts w:ascii="Gadugi" w:hAnsi="Gadugi" w:cs="Century Gothic"/>
          <w:sz w:val="24"/>
          <w:szCs w:val="24"/>
        </w:rPr>
        <w:t>contra</w:t>
      </w:r>
      <w:r w:rsidR="00C8358F" w:rsidRPr="008A265D">
        <w:rPr>
          <w:rFonts w:ascii="Gadugi" w:hAnsi="Gadugi" w:cs="Century Gothic"/>
          <w:sz w:val="24"/>
          <w:szCs w:val="24"/>
        </w:rPr>
        <w:t xml:space="preserve"> la </w:t>
      </w:r>
      <w:r w:rsidR="00C8358F" w:rsidRPr="008A265D">
        <w:rPr>
          <w:rFonts w:ascii="Gadugi" w:hAnsi="Gadugi" w:cs="Century Gothic"/>
          <w:b/>
          <w:sz w:val="24"/>
          <w:szCs w:val="24"/>
        </w:rPr>
        <w:t xml:space="preserve">Unidad de Gestión Pensional y Parafiscales de la Protección Social </w:t>
      </w:r>
      <w:r w:rsidR="00656289">
        <w:rPr>
          <w:rFonts w:ascii="Gadugi" w:hAnsi="Gadugi" w:cs="Century Gothic"/>
          <w:b/>
          <w:sz w:val="24"/>
          <w:szCs w:val="24"/>
        </w:rPr>
        <w:t xml:space="preserve">– </w:t>
      </w:r>
      <w:r w:rsidR="00C8358F" w:rsidRPr="008A265D">
        <w:rPr>
          <w:rFonts w:ascii="Gadugi" w:hAnsi="Gadugi" w:cs="Century Gothic"/>
          <w:b/>
          <w:sz w:val="24"/>
          <w:szCs w:val="24"/>
        </w:rPr>
        <w:t>UGPP.</w:t>
      </w:r>
    </w:p>
    <w:p w14:paraId="7A69CEF8" w14:textId="77777777" w:rsidR="000E6D9E" w:rsidRPr="008A265D" w:rsidRDefault="000E6D9E" w:rsidP="008A265D">
      <w:pPr>
        <w:spacing w:line="276" w:lineRule="auto"/>
        <w:ind w:firstLine="2835"/>
        <w:jc w:val="both"/>
        <w:rPr>
          <w:rFonts w:ascii="Gadugi" w:hAnsi="Gadugi" w:cs="Century Gothic"/>
          <w:b/>
          <w:sz w:val="24"/>
          <w:szCs w:val="24"/>
        </w:rPr>
      </w:pPr>
    </w:p>
    <w:p w14:paraId="09B512E2" w14:textId="77777777" w:rsidR="00F43B04" w:rsidRPr="008A265D" w:rsidRDefault="00E31422" w:rsidP="008A265D">
      <w:pPr>
        <w:spacing w:line="276" w:lineRule="auto"/>
        <w:ind w:firstLine="2835"/>
        <w:jc w:val="both"/>
        <w:rPr>
          <w:rFonts w:ascii="Gadugi" w:hAnsi="Gadugi"/>
          <w:b/>
          <w:sz w:val="24"/>
          <w:szCs w:val="24"/>
        </w:rPr>
      </w:pPr>
      <w:r w:rsidRPr="008A265D">
        <w:rPr>
          <w:rFonts w:ascii="Gadugi" w:hAnsi="Gadugi"/>
          <w:sz w:val="24"/>
          <w:szCs w:val="24"/>
        </w:rPr>
        <w:t xml:space="preserve">  </w:t>
      </w:r>
    </w:p>
    <w:p w14:paraId="09B512E3" w14:textId="77777777" w:rsidR="00322607" w:rsidRPr="008A265D" w:rsidRDefault="00322607" w:rsidP="008A265D">
      <w:pPr>
        <w:pStyle w:val="Ttulo4"/>
        <w:spacing w:line="276" w:lineRule="auto"/>
        <w:rPr>
          <w:rFonts w:ascii="Gadugi" w:hAnsi="Gadugi" w:cs="Arial"/>
          <w:b/>
          <w:sz w:val="24"/>
          <w:szCs w:val="24"/>
        </w:rPr>
      </w:pPr>
      <w:r w:rsidRPr="008A265D">
        <w:rPr>
          <w:rFonts w:ascii="Gadugi" w:hAnsi="Gadugi" w:cs="Arial"/>
          <w:b/>
          <w:sz w:val="24"/>
          <w:szCs w:val="24"/>
        </w:rPr>
        <w:t>ANTECEDENTES</w:t>
      </w:r>
    </w:p>
    <w:p w14:paraId="09B512E4" w14:textId="10926B38" w:rsidR="00322607" w:rsidRPr="008A265D" w:rsidRDefault="0086576D" w:rsidP="008A265D">
      <w:pPr>
        <w:spacing w:line="276" w:lineRule="auto"/>
        <w:jc w:val="both"/>
        <w:rPr>
          <w:rFonts w:ascii="Gadugi" w:hAnsi="Gadugi" w:cs="Arial"/>
          <w:b/>
          <w:bCs/>
          <w:sz w:val="24"/>
          <w:szCs w:val="24"/>
        </w:rPr>
      </w:pPr>
      <w:r w:rsidRPr="008A265D">
        <w:rPr>
          <w:rFonts w:ascii="Gadugi" w:hAnsi="Gadugi" w:cs="Arial"/>
          <w:b/>
          <w:bCs/>
          <w:sz w:val="24"/>
          <w:szCs w:val="24"/>
        </w:rPr>
        <w:tab/>
      </w:r>
      <w:r w:rsidRPr="008A265D">
        <w:rPr>
          <w:rFonts w:ascii="Gadugi" w:hAnsi="Gadugi" w:cs="Arial"/>
          <w:b/>
          <w:bCs/>
          <w:sz w:val="24"/>
          <w:szCs w:val="24"/>
        </w:rPr>
        <w:tab/>
      </w:r>
      <w:r w:rsidRPr="008A265D">
        <w:rPr>
          <w:rFonts w:ascii="Gadugi" w:hAnsi="Gadugi" w:cs="Arial"/>
          <w:b/>
          <w:bCs/>
          <w:sz w:val="24"/>
          <w:szCs w:val="24"/>
        </w:rPr>
        <w:tab/>
      </w:r>
      <w:r w:rsidRPr="008A265D">
        <w:rPr>
          <w:rFonts w:ascii="Gadugi" w:hAnsi="Gadugi" w:cs="Arial"/>
          <w:b/>
          <w:bCs/>
          <w:sz w:val="24"/>
          <w:szCs w:val="24"/>
        </w:rPr>
        <w:tab/>
      </w:r>
    </w:p>
    <w:p w14:paraId="09B512E5" w14:textId="70842522" w:rsidR="00D85356" w:rsidRPr="008A265D" w:rsidRDefault="00D85356" w:rsidP="008A265D">
      <w:pPr>
        <w:pStyle w:val="Sangra2detindependiente"/>
        <w:spacing w:after="0" w:line="276" w:lineRule="auto"/>
        <w:ind w:left="0"/>
        <w:jc w:val="both"/>
        <w:rPr>
          <w:rFonts w:ascii="Gadugi" w:hAnsi="Gadugi"/>
          <w:sz w:val="24"/>
          <w:szCs w:val="24"/>
        </w:rPr>
      </w:pPr>
      <w:r w:rsidRPr="008A265D">
        <w:rPr>
          <w:rFonts w:ascii="Gadugi" w:hAnsi="Gadugi"/>
          <w:sz w:val="24"/>
          <w:szCs w:val="24"/>
        </w:rPr>
        <w:lastRenderedPageBreak/>
        <w:t xml:space="preserve"> </w:t>
      </w:r>
      <w:r w:rsidR="002B1F1B" w:rsidRPr="008A265D">
        <w:rPr>
          <w:rFonts w:ascii="Gadugi" w:hAnsi="Gadugi"/>
          <w:sz w:val="24"/>
          <w:szCs w:val="24"/>
        </w:rPr>
        <w:tab/>
      </w:r>
      <w:r w:rsidR="002B1F1B" w:rsidRPr="008A265D">
        <w:rPr>
          <w:rFonts w:ascii="Gadugi" w:hAnsi="Gadugi"/>
          <w:sz w:val="24"/>
          <w:szCs w:val="24"/>
        </w:rPr>
        <w:tab/>
      </w:r>
      <w:r w:rsidR="002B1F1B" w:rsidRPr="008A265D">
        <w:rPr>
          <w:rFonts w:ascii="Gadugi" w:hAnsi="Gadugi"/>
          <w:sz w:val="24"/>
          <w:szCs w:val="24"/>
        </w:rPr>
        <w:tab/>
      </w:r>
      <w:r w:rsidR="002B1F1B" w:rsidRPr="008A265D">
        <w:rPr>
          <w:rFonts w:ascii="Gadugi" w:hAnsi="Gadugi"/>
          <w:sz w:val="24"/>
          <w:szCs w:val="24"/>
        </w:rPr>
        <w:tab/>
      </w:r>
    </w:p>
    <w:p w14:paraId="3011AB9B" w14:textId="73710E9A" w:rsidR="00541F60" w:rsidRPr="008A265D" w:rsidRDefault="00AC2E20" w:rsidP="008A265D">
      <w:pPr>
        <w:pStyle w:val="Sangra2detindependiente"/>
        <w:spacing w:after="0" w:line="276" w:lineRule="auto"/>
        <w:ind w:left="0"/>
        <w:jc w:val="both"/>
        <w:rPr>
          <w:rFonts w:ascii="Gadugi" w:hAnsi="Gadugi"/>
          <w:sz w:val="24"/>
          <w:szCs w:val="24"/>
        </w:rPr>
      </w:pP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00C8358F" w:rsidRPr="008A265D">
        <w:rPr>
          <w:rFonts w:ascii="Gadugi" w:hAnsi="Gadugi"/>
          <w:sz w:val="24"/>
          <w:szCs w:val="24"/>
        </w:rPr>
        <w:t>Se explicó en la demanda que</w:t>
      </w:r>
      <w:r w:rsidR="00541F60" w:rsidRPr="008A265D">
        <w:rPr>
          <w:rFonts w:ascii="Gadugi" w:hAnsi="Gadugi"/>
          <w:sz w:val="24"/>
          <w:szCs w:val="24"/>
        </w:rPr>
        <w:t xml:space="preserve"> el accionante está pensionado desde 1992, </w:t>
      </w:r>
      <w:r w:rsidR="009A44B9" w:rsidRPr="008A265D">
        <w:rPr>
          <w:rFonts w:ascii="Gadugi" w:hAnsi="Gadugi"/>
          <w:sz w:val="24"/>
          <w:szCs w:val="24"/>
        </w:rPr>
        <w:t>que</w:t>
      </w:r>
      <w:r w:rsidR="00541F60" w:rsidRPr="008A265D">
        <w:rPr>
          <w:rFonts w:ascii="Gadugi" w:hAnsi="Gadugi"/>
          <w:sz w:val="24"/>
          <w:szCs w:val="24"/>
        </w:rPr>
        <w:t xml:space="preserve"> en el 2018 se modificó el valor de su mesada pensional por compartibilidad, ordenándose el pago de un mayor valor. </w:t>
      </w:r>
    </w:p>
    <w:p w14:paraId="30160C8C" w14:textId="38F0058B" w:rsidR="00541F60" w:rsidRPr="008A265D" w:rsidRDefault="00541F60" w:rsidP="008A265D">
      <w:pPr>
        <w:pStyle w:val="Sangra2detindependiente"/>
        <w:spacing w:after="0" w:line="276" w:lineRule="auto"/>
        <w:ind w:left="0"/>
        <w:jc w:val="both"/>
        <w:rPr>
          <w:rFonts w:ascii="Gadugi" w:hAnsi="Gadugi"/>
          <w:sz w:val="24"/>
          <w:szCs w:val="24"/>
        </w:rPr>
      </w:pPr>
    </w:p>
    <w:p w14:paraId="0E86F86A" w14:textId="7BB9C895" w:rsidR="00C8358F" w:rsidRPr="008A265D" w:rsidRDefault="00541F60" w:rsidP="008A265D">
      <w:pPr>
        <w:pStyle w:val="Sangra2detindependiente"/>
        <w:spacing w:after="0" w:line="276" w:lineRule="auto"/>
        <w:ind w:left="0"/>
        <w:jc w:val="both"/>
        <w:rPr>
          <w:rFonts w:ascii="Gadugi" w:hAnsi="Gadugi"/>
          <w:sz w:val="24"/>
          <w:szCs w:val="24"/>
        </w:rPr>
      </w:pP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t xml:space="preserve">No obstante, </w:t>
      </w:r>
      <w:r w:rsidR="00C8358F" w:rsidRPr="008A265D">
        <w:rPr>
          <w:rFonts w:ascii="Gadugi" w:hAnsi="Gadugi"/>
          <w:sz w:val="24"/>
          <w:szCs w:val="24"/>
        </w:rPr>
        <w:t xml:space="preserve">el 4 de abril de 2021, la UGPP emitió una Resolución mediante la cual determinó que </w:t>
      </w:r>
      <w:r w:rsidR="002B6561" w:rsidRPr="008A265D">
        <w:rPr>
          <w:rFonts w:ascii="Gadugi" w:hAnsi="Gadugi"/>
          <w:sz w:val="24"/>
          <w:szCs w:val="24"/>
        </w:rPr>
        <w:t xml:space="preserve">el señor Jaramillo Vásquez </w:t>
      </w:r>
      <w:r w:rsidR="00C8358F" w:rsidRPr="008A265D">
        <w:rPr>
          <w:rFonts w:ascii="Gadugi" w:hAnsi="Gadugi"/>
          <w:sz w:val="24"/>
          <w:szCs w:val="24"/>
        </w:rPr>
        <w:t xml:space="preserve">era deudor del sistema general de pensiones por la suma de </w:t>
      </w:r>
      <w:bookmarkStart w:id="2" w:name="_Hlk88723952"/>
      <w:r w:rsidR="00C8358F" w:rsidRPr="008A265D">
        <w:rPr>
          <w:rFonts w:ascii="Gadugi" w:hAnsi="Gadugi"/>
          <w:sz w:val="24"/>
          <w:szCs w:val="24"/>
        </w:rPr>
        <w:t>$88.283.689</w:t>
      </w:r>
      <w:r w:rsidR="008A265D">
        <w:rPr>
          <w:rFonts w:ascii="Gadugi" w:hAnsi="Gadugi"/>
          <w:sz w:val="24"/>
          <w:szCs w:val="24"/>
        </w:rPr>
        <w:t>,00</w:t>
      </w:r>
      <w:bookmarkEnd w:id="2"/>
      <w:r w:rsidR="00C8358F" w:rsidRPr="008A265D">
        <w:rPr>
          <w:rFonts w:ascii="Gadugi" w:hAnsi="Gadugi"/>
          <w:sz w:val="24"/>
          <w:szCs w:val="24"/>
        </w:rPr>
        <w:t>, y que debía pagar ese valor a la Dirección del Tesoro Nacional, sin embargo</w:t>
      </w:r>
      <w:r w:rsidR="009A44B9" w:rsidRPr="008A265D">
        <w:rPr>
          <w:rFonts w:ascii="Gadugi" w:hAnsi="Gadugi"/>
          <w:sz w:val="24"/>
          <w:szCs w:val="24"/>
        </w:rPr>
        <w:t>,</w:t>
      </w:r>
      <w:r w:rsidR="00C8358F" w:rsidRPr="008A265D">
        <w:rPr>
          <w:rFonts w:ascii="Gadugi" w:hAnsi="Gadugi"/>
          <w:sz w:val="24"/>
          <w:szCs w:val="24"/>
        </w:rPr>
        <w:t xml:space="preserve"> ese acto administrativo no le fue notificado de manera personal. </w:t>
      </w:r>
    </w:p>
    <w:p w14:paraId="49BBCF22" w14:textId="45061D40" w:rsidR="00C8358F" w:rsidRPr="008A265D" w:rsidRDefault="00C8358F" w:rsidP="008A265D">
      <w:pPr>
        <w:pStyle w:val="Sangra2detindependiente"/>
        <w:spacing w:after="0" w:line="276" w:lineRule="auto"/>
        <w:ind w:left="0"/>
        <w:jc w:val="both"/>
        <w:rPr>
          <w:rFonts w:ascii="Gadugi" w:hAnsi="Gadugi"/>
          <w:sz w:val="24"/>
          <w:szCs w:val="24"/>
        </w:rPr>
      </w:pPr>
    </w:p>
    <w:p w14:paraId="169CE82F" w14:textId="6A37054F" w:rsidR="00C8358F" w:rsidRPr="008A265D" w:rsidRDefault="00C8358F" w:rsidP="008A265D">
      <w:pPr>
        <w:pStyle w:val="Sangra2detindependiente"/>
        <w:spacing w:after="0" w:line="276" w:lineRule="auto"/>
        <w:ind w:left="0"/>
        <w:jc w:val="both"/>
        <w:rPr>
          <w:rFonts w:ascii="Gadugi" w:hAnsi="Gadugi"/>
          <w:i/>
          <w:sz w:val="24"/>
          <w:szCs w:val="24"/>
        </w:rPr>
      </w:pP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t xml:space="preserve">Una vez se enteró de esa decisión, dado que le fue embargado el predio rural en el que reside, solicitó la nulidad de lo actuado y el levantamiento de la cautela, sin embargo sus peticiones fueron negadas con oficio del 17 de agosto de 2021 donde, además, se advirtió que </w:t>
      </w:r>
      <w:r w:rsidR="008B1298" w:rsidRPr="008A265D">
        <w:rPr>
          <w:rFonts w:ascii="Gadugi" w:hAnsi="Gadugi"/>
          <w:sz w:val="24"/>
          <w:szCs w:val="24"/>
        </w:rPr>
        <w:t>la resolución fue</w:t>
      </w:r>
      <w:r w:rsidRPr="008A265D">
        <w:rPr>
          <w:rFonts w:ascii="Gadugi" w:hAnsi="Gadugi"/>
          <w:sz w:val="24"/>
          <w:szCs w:val="24"/>
        </w:rPr>
        <w:t xml:space="preserve"> notificad</w:t>
      </w:r>
      <w:r w:rsidR="008B1298" w:rsidRPr="008A265D">
        <w:rPr>
          <w:rFonts w:ascii="Gadugi" w:hAnsi="Gadugi"/>
          <w:sz w:val="24"/>
          <w:szCs w:val="24"/>
        </w:rPr>
        <w:t>a</w:t>
      </w:r>
      <w:r w:rsidRPr="008A265D">
        <w:rPr>
          <w:rFonts w:ascii="Gadugi" w:hAnsi="Gadugi"/>
          <w:sz w:val="24"/>
          <w:szCs w:val="24"/>
        </w:rPr>
        <w:t xml:space="preserve"> por medio de la página web de la entidad </w:t>
      </w:r>
      <w:r w:rsidRPr="008A265D">
        <w:rPr>
          <w:rFonts w:ascii="Gadugi" w:hAnsi="Gadugi"/>
          <w:i/>
          <w:sz w:val="24"/>
          <w:szCs w:val="24"/>
        </w:rPr>
        <w:t>“</w:t>
      </w:r>
      <w:r w:rsidRPr="008A265D">
        <w:rPr>
          <w:rFonts w:ascii="Gadugi" w:hAnsi="Gadugi"/>
          <w:i/>
          <w:sz w:val="22"/>
          <w:szCs w:val="24"/>
        </w:rPr>
        <w:t xml:space="preserve">teniendo en cuenta que durante los últimos 5 años, a partir de la fecha del acto administrativo hacia atrás, no existían datos </w:t>
      </w:r>
      <w:r w:rsidR="002B6561" w:rsidRPr="008A265D">
        <w:rPr>
          <w:rFonts w:ascii="Gadugi" w:hAnsi="Gadugi"/>
          <w:i/>
          <w:sz w:val="22"/>
          <w:szCs w:val="24"/>
        </w:rPr>
        <w:t>de ubicación, por tal motivo se procedió a la publicación en la página web</w:t>
      </w:r>
      <w:r w:rsidR="002B6561" w:rsidRPr="008A265D">
        <w:rPr>
          <w:rFonts w:ascii="Gadugi" w:hAnsi="Gadugi"/>
          <w:i/>
          <w:sz w:val="24"/>
          <w:szCs w:val="24"/>
        </w:rPr>
        <w:t>.”</w:t>
      </w:r>
    </w:p>
    <w:p w14:paraId="2AEC5CBE" w14:textId="48AEB01A" w:rsidR="002B6561" w:rsidRPr="008A265D" w:rsidRDefault="002B6561" w:rsidP="008A265D">
      <w:pPr>
        <w:pStyle w:val="Sangra2detindependiente"/>
        <w:spacing w:after="0" w:line="276" w:lineRule="auto"/>
        <w:ind w:left="0"/>
        <w:jc w:val="both"/>
        <w:rPr>
          <w:rFonts w:ascii="Gadugi" w:hAnsi="Gadugi"/>
          <w:i/>
          <w:sz w:val="24"/>
          <w:szCs w:val="24"/>
        </w:rPr>
      </w:pPr>
    </w:p>
    <w:p w14:paraId="70A6BAEF" w14:textId="45DAEBC3" w:rsidR="002B6561" w:rsidRPr="008A265D" w:rsidRDefault="002B6561" w:rsidP="008A265D">
      <w:pPr>
        <w:pStyle w:val="Sangra2detindependiente"/>
        <w:spacing w:after="0" w:line="276" w:lineRule="auto"/>
        <w:ind w:left="0"/>
        <w:jc w:val="both"/>
        <w:rPr>
          <w:rFonts w:ascii="Gadugi" w:hAnsi="Gadugi"/>
          <w:sz w:val="24"/>
          <w:szCs w:val="24"/>
        </w:rPr>
      </w:pPr>
      <w:r w:rsidRPr="008A265D">
        <w:rPr>
          <w:rFonts w:ascii="Gadugi" w:hAnsi="Gadugi"/>
          <w:i/>
          <w:sz w:val="24"/>
          <w:szCs w:val="24"/>
        </w:rPr>
        <w:tab/>
      </w:r>
      <w:r w:rsidRPr="008A265D">
        <w:rPr>
          <w:rFonts w:ascii="Gadugi" w:hAnsi="Gadugi"/>
          <w:i/>
          <w:sz w:val="24"/>
          <w:szCs w:val="24"/>
        </w:rPr>
        <w:tab/>
      </w:r>
      <w:r w:rsidRPr="008A265D">
        <w:rPr>
          <w:rFonts w:ascii="Gadugi" w:hAnsi="Gadugi"/>
          <w:i/>
          <w:sz w:val="24"/>
          <w:szCs w:val="24"/>
        </w:rPr>
        <w:tab/>
      </w:r>
      <w:r w:rsidRPr="008A265D">
        <w:rPr>
          <w:rFonts w:ascii="Gadugi" w:hAnsi="Gadugi"/>
          <w:i/>
          <w:sz w:val="24"/>
          <w:szCs w:val="24"/>
        </w:rPr>
        <w:tab/>
      </w:r>
      <w:r w:rsidRPr="008A265D">
        <w:rPr>
          <w:rFonts w:ascii="Gadugi" w:hAnsi="Gadugi"/>
          <w:sz w:val="24"/>
          <w:szCs w:val="24"/>
        </w:rPr>
        <w:t>Se considera que la falta de notificación personal de esa decisión vulnera el derecho al debido proceso, dado que impide la posibilidad de contradicción.</w:t>
      </w:r>
    </w:p>
    <w:p w14:paraId="7A9364CA" w14:textId="038E8821" w:rsidR="002C3E40" w:rsidRPr="008A265D" w:rsidRDefault="002C3E40" w:rsidP="008A265D">
      <w:pPr>
        <w:pStyle w:val="Sangra2detindependiente"/>
        <w:spacing w:after="0" w:line="276" w:lineRule="auto"/>
        <w:ind w:left="0"/>
        <w:jc w:val="both"/>
        <w:rPr>
          <w:rFonts w:ascii="Gadugi" w:hAnsi="Gadugi"/>
          <w:sz w:val="24"/>
          <w:szCs w:val="24"/>
        </w:rPr>
      </w:pPr>
    </w:p>
    <w:p w14:paraId="0E091F73" w14:textId="38081304" w:rsidR="002C3E40" w:rsidRPr="008A265D" w:rsidRDefault="002C3E40" w:rsidP="008A265D">
      <w:pPr>
        <w:pStyle w:val="Sangra2detindependiente"/>
        <w:spacing w:after="0" w:line="276" w:lineRule="auto"/>
        <w:ind w:left="0"/>
        <w:jc w:val="both"/>
        <w:rPr>
          <w:rFonts w:ascii="Gadugi" w:hAnsi="Gadugi"/>
          <w:sz w:val="24"/>
          <w:szCs w:val="24"/>
        </w:rPr>
      </w:pP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t xml:space="preserve">Además, adujo que se están transgrediendo los principios de buena fe y confianza legítima, en el entendido de que </w:t>
      </w:r>
      <w:r w:rsidR="00FE1845" w:rsidRPr="008A265D">
        <w:rPr>
          <w:rFonts w:ascii="Gadugi" w:hAnsi="Gadugi"/>
          <w:sz w:val="24"/>
          <w:szCs w:val="24"/>
        </w:rPr>
        <w:t>l</w:t>
      </w:r>
      <w:r w:rsidRPr="008A265D">
        <w:rPr>
          <w:rFonts w:ascii="Gadugi" w:hAnsi="Gadugi"/>
          <w:sz w:val="24"/>
          <w:szCs w:val="24"/>
        </w:rPr>
        <w:t xml:space="preserve">a propia administración está cobrando un dinero que ella misma ordenó </w:t>
      </w:r>
      <w:r w:rsidR="00541F60" w:rsidRPr="008A265D">
        <w:rPr>
          <w:rFonts w:ascii="Gadugi" w:hAnsi="Gadugi"/>
          <w:sz w:val="24"/>
          <w:szCs w:val="24"/>
        </w:rPr>
        <w:t xml:space="preserve">entregar y que se recibió de buena fe. </w:t>
      </w:r>
    </w:p>
    <w:p w14:paraId="28CE4444" w14:textId="0C1DA6F1" w:rsidR="00541F60" w:rsidRPr="008A265D" w:rsidRDefault="00541F60" w:rsidP="008A265D">
      <w:pPr>
        <w:pStyle w:val="Sangra2detindependiente"/>
        <w:spacing w:after="0" w:line="276" w:lineRule="auto"/>
        <w:ind w:left="0"/>
        <w:jc w:val="both"/>
        <w:rPr>
          <w:rFonts w:ascii="Gadugi" w:hAnsi="Gadugi"/>
          <w:sz w:val="24"/>
          <w:szCs w:val="24"/>
        </w:rPr>
      </w:pPr>
    </w:p>
    <w:p w14:paraId="623FA644" w14:textId="712643F2" w:rsidR="002B6561" w:rsidRPr="008A265D" w:rsidRDefault="00541F60" w:rsidP="008A265D">
      <w:pPr>
        <w:pStyle w:val="Sangra2detindependiente"/>
        <w:spacing w:after="0" w:line="276" w:lineRule="auto"/>
        <w:ind w:left="0"/>
        <w:jc w:val="both"/>
        <w:rPr>
          <w:rFonts w:ascii="Gadugi" w:hAnsi="Gadugi"/>
          <w:sz w:val="24"/>
          <w:szCs w:val="24"/>
        </w:rPr>
      </w:pP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t xml:space="preserve">Finalmente, llamó la atención en que los efectos de la revocatoria del acto administrativo </w:t>
      </w:r>
      <w:r w:rsidR="00CD5C23" w:rsidRPr="008A265D">
        <w:rPr>
          <w:rFonts w:ascii="Gadugi" w:hAnsi="Gadugi"/>
          <w:sz w:val="24"/>
          <w:szCs w:val="24"/>
        </w:rPr>
        <w:t xml:space="preserve">son hacia el futuro, y por lo tanto, la administración no podía, mediante una acción de tutela, recuperar el dinero girado. </w:t>
      </w:r>
    </w:p>
    <w:p w14:paraId="5CEE064D" w14:textId="77777777" w:rsidR="002C3E40" w:rsidRPr="008A265D" w:rsidRDefault="002C3E40" w:rsidP="008A265D">
      <w:pPr>
        <w:pStyle w:val="Sangra2detindependiente"/>
        <w:spacing w:after="0" w:line="276" w:lineRule="auto"/>
        <w:ind w:left="0"/>
        <w:jc w:val="both"/>
        <w:rPr>
          <w:rFonts w:ascii="Gadugi" w:hAnsi="Gadugi"/>
          <w:sz w:val="24"/>
          <w:szCs w:val="24"/>
        </w:rPr>
      </w:pPr>
    </w:p>
    <w:p w14:paraId="5E0A0A0C" w14:textId="7B786DE1" w:rsidR="002B6561" w:rsidRPr="008A265D" w:rsidRDefault="002B6561" w:rsidP="008A265D">
      <w:pPr>
        <w:pStyle w:val="Sangra2detindependiente"/>
        <w:spacing w:after="0" w:line="276" w:lineRule="auto"/>
        <w:ind w:left="0"/>
        <w:jc w:val="both"/>
        <w:rPr>
          <w:rFonts w:ascii="Gadugi" w:hAnsi="Gadugi"/>
          <w:sz w:val="24"/>
          <w:szCs w:val="24"/>
        </w:rPr>
      </w:pP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t>Se solicitó, entonces, dejar sin efectos la Resolución RDP del 011189 del 4 de abril de 2019 y el proceso ejecutivo sobreviniente, disponiendo el levantamiento del embargo que se decretó contra el inmueble de su propiedad.</w:t>
      </w:r>
      <w:r w:rsidR="009A44B9" w:rsidRPr="008A265D">
        <w:rPr>
          <w:rStyle w:val="Refdenotaalpie"/>
          <w:rFonts w:ascii="Gadugi" w:hAnsi="Gadugi"/>
          <w:sz w:val="24"/>
          <w:szCs w:val="24"/>
        </w:rPr>
        <w:footnoteReference w:id="2"/>
      </w:r>
      <w:r w:rsidRPr="008A265D">
        <w:rPr>
          <w:rFonts w:ascii="Gadugi" w:hAnsi="Gadugi"/>
          <w:sz w:val="24"/>
          <w:szCs w:val="24"/>
        </w:rPr>
        <w:t xml:space="preserve"> </w:t>
      </w:r>
    </w:p>
    <w:p w14:paraId="4654A4A5" w14:textId="383D2CE0" w:rsidR="002B6561" w:rsidRPr="008A265D" w:rsidRDefault="002B6561" w:rsidP="008A265D">
      <w:pPr>
        <w:pStyle w:val="Sangra2detindependiente"/>
        <w:spacing w:after="0" w:line="276" w:lineRule="auto"/>
        <w:ind w:left="0"/>
        <w:jc w:val="both"/>
        <w:rPr>
          <w:rFonts w:ascii="Gadugi" w:hAnsi="Gadugi"/>
          <w:sz w:val="24"/>
          <w:szCs w:val="24"/>
        </w:rPr>
      </w:pPr>
    </w:p>
    <w:p w14:paraId="1DEF6C89" w14:textId="60473C0F" w:rsidR="002B6561" w:rsidRPr="008A265D" w:rsidRDefault="002B6561" w:rsidP="008A265D">
      <w:pPr>
        <w:pStyle w:val="Sangra2detindependiente"/>
        <w:spacing w:after="0" w:line="276" w:lineRule="auto"/>
        <w:ind w:left="0"/>
        <w:jc w:val="both"/>
        <w:rPr>
          <w:rFonts w:ascii="Gadugi" w:hAnsi="Gadugi"/>
          <w:sz w:val="24"/>
          <w:szCs w:val="24"/>
        </w:rPr>
      </w:pP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00533903" w:rsidRPr="008A265D">
        <w:rPr>
          <w:rFonts w:ascii="Gadugi" w:hAnsi="Gadugi"/>
          <w:sz w:val="24"/>
          <w:szCs w:val="24"/>
        </w:rPr>
        <w:t>En primera instancia, d</w:t>
      </w:r>
      <w:r w:rsidRPr="008A265D">
        <w:rPr>
          <w:rFonts w:ascii="Gadugi" w:hAnsi="Gadugi"/>
          <w:sz w:val="24"/>
          <w:szCs w:val="24"/>
        </w:rPr>
        <w:t>espués de una inadmisión</w:t>
      </w:r>
      <w:r w:rsidR="009A44B9" w:rsidRPr="008A265D">
        <w:rPr>
          <w:rStyle w:val="Refdenotaalpie"/>
          <w:rFonts w:ascii="Gadugi" w:hAnsi="Gadugi"/>
          <w:sz w:val="24"/>
          <w:szCs w:val="24"/>
        </w:rPr>
        <w:footnoteReference w:id="3"/>
      </w:r>
      <w:r w:rsidRPr="008A265D">
        <w:rPr>
          <w:rFonts w:ascii="Gadugi" w:hAnsi="Gadugi"/>
          <w:sz w:val="24"/>
          <w:szCs w:val="24"/>
        </w:rPr>
        <w:t xml:space="preserve">, se dio impulso al trámite con auto del </w:t>
      </w:r>
      <w:r w:rsidR="00533903" w:rsidRPr="008A265D">
        <w:rPr>
          <w:rFonts w:ascii="Gadugi" w:hAnsi="Gadugi"/>
          <w:sz w:val="24"/>
          <w:szCs w:val="24"/>
        </w:rPr>
        <w:t>4 de octubre de 2021, con la vinculación de varias dependencias de la UGPP</w:t>
      </w:r>
      <w:r w:rsidR="009A44B9" w:rsidRPr="008A265D">
        <w:rPr>
          <w:rStyle w:val="Refdenotaalpie"/>
          <w:rFonts w:ascii="Gadugi" w:hAnsi="Gadugi"/>
          <w:sz w:val="24"/>
          <w:szCs w:val="24"/>
        </w:rPr>
        <w:footnoteReference w:id="4"/>
      </w:r>
      <w:r w:rsidR="00533903" w:rsidRPr="008A265D">
        <w:rPr>
          <w:rFonts w:ascii="Gadugi" w:hAnsi="Gadugi"/>
          <w:sz w:val="24"/>
          <w:szCs w:val="24"/>
        </w:rPr>
        <w:t>.</w:t>
      </w:r>
    </w:p>
    <w:p w14:paraId="6E543047" w14:textId="2ECD1319" w:rsidR="00533903" w:rsidRPr="008A265D" w:rsidRDefault="00533903" w:rsidP="008A265D">
      <w:pPr>
        <w:pStyle w:val="Sangra2detindependiente"/>
        <w:spacing w:after="0" w:line="276" w:lineRule="auto"/>
        <w:ind w:left="0"/>
        <w:jc w:val="both"/>
        <w:rPr>
          <w:rFonts w:ascii="Gadugi" w:hAnsi="Gadugi"/>
          <w:sz w:val="24"/>
          <w:szCs w:val="24"/>
        </w:rPr>
      </w:pPr>
    </w:p>
    <w:p w14:paraId="3B52A885" w14:textId="379D456E" w:rsidR="008B1298" w:rsidRPr="008A265D" w:rsidRDefault="00533903" w:rsidP="008A265D">
      <w:pPr>
        <w:pStyle w:val="Sangra2detindependiente"/>
        <w:spacing w:after="0" w:line="276" w:lineRule="auto"/>
        <w:ind w:left="0"/>
        <w:jc w:val="both"/>
        <w:rPr>
          <w:rFonts w:ascii="Gadugi" w:hAnsi="Gadugi"/>
          <w:i/>
          <w:sz w:val="24"/>
          <w:szCs w:val="24"/>
        </w:rPr>
      </w:pP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t xml:space="preserve">La entidad accionada </w:t>
      </w:r>
      <w:r w:rsidR="008B1298" w:rsidRPr="008A265D">
        <w:rPr>
          <w:rFonts w:ascii="Gadugi" w:hAnsi="Gadugi"/>
          <w:sz w:val="24"/>
          <w:szCs w:val="24"/>
        </w:rPr>
        <w:t>explicó</w:t>
      </w:r>
      <w:r w:rsidRPr="008A265D">
        <w:rPr>
          <w:rFonts w:ascii="Gadugi" w:hAnsi="Gadugi"/>
          <w:sz w:val="24"/>
          <w:szCs w:val="24"/>
        </w:rPr>
        <w:t xml:space="preserve"> qu</w:t>
      </w:r>
      <w:r w:rsidR="008B1298" w:rsidRPr="008A265D">
        <w:rPr>
          <w:rFonts w:ascii="Gadugi" w:hAnsi="Gadugi"/>
          <w:sz w:val="24"/>
          <w:szCs w:val="24"/>
        </w:rPr>
        <w:t xml:space="preserve">e la decisión administrativa a la que se hace referencia en la demanda, fue notificada mediante aviso, de conformidad con lo reglado en artículo 69 del CPACA. Y que las solicitudes de nulidad y de levantamiento de medidas cautelares le han sido resueltas oportunamente de fondo. Planteó que </w:t>
      </w:r>
      <w:r w:rsidR="008B1298" w:rsidRPr="008A265D">
        <w:rPr>
          <w:rFonts w:ascii="Gadugi" w:hAnsi="Gadugi"/>
          <w:i/>
          <w:sz w:val="24"/>
          <w:szCs w:val="24"/>
        </w:rPr>
        <w:t>“</w:t>
      </w:r>
      <w:r w:rsidR="008B1298" w:rsidRPr="008A265D">
        <w:rPr>
          <w:rFonts w:ascii="Gadugi" w:hAnsi="Gadugi"/>
          <w:i/>
          <w:sz w:val="22"/>
          <w:szCs w:val="24"/>
        </w:rPr>
        <w:t>(…) la UGPP no le ha violentado derecho alguno a la parte actora pues sí le ha respondido de manera clara cada una de las peticiones que realizado advirtiendo a su señoría que lo que pretende el accionantes es revivir los términos de los recursos de reposición y apelación que procedía contra el acto administrativo donde se le determina como deudor de la nación por haber cobrado unas mesadas pensionales a las que no tenía derecho y que hoy generó, ante su firmeza, la iniciación del proceso de cobro coactivo donde, acorde con la ley, se permite el decreto de medidas cautelares para obtener el pago de los montos económicos lo que hace que esta (…)</w:t>
      </w:r>
      <w:r w:rsidR="008B1298" w:rsidRPr="008A265D">
        <w:rPr>
          <w:rFonts w:ascii="Gadugi" w:hAnsi="Gadugi"/>
          <w:i/>
          <w:sz w:val="24"/>
          <w:szCs w:val="24"/>
        </w:rPr>
        <w:t xml:space="preserve">”. </w:t>
      </w:r>
    </w:p>
    <w:p w14:paraId="277D6DEC" w14:textId="11EEABDD" w:rsidR="008B1298" w:rsidRPr="008A265D" w:rsidRDefault="008B1298" w:rsidP="008A265D">
      <w:pPr>
        <w:pStyle w:val="Sangra2detindependiente"/>
        <w:spacing w:after="0" w:line="276" w:lineRule="auto"/>
        <w:ind w:left="0"/>
        <w:jc w:val="both"/>
        <w:rPr>
          <w:rFonts w:ascii="Gadugi" w:hAnsi="Gadugi"/>
          <w:i/>
          <w:sz w:val="24"/>
          <w:szCs w:val="24"/>
        </w:rPr>
      </w:pPr>
    </w:p>
    <w:p w14:paraId="0C43E873" w14:textId="2AACF2C5" w:rsidR="008B1298" w:rsidRPr="008A265D" w:rsidRDefault="008B1298" w:rsidP="008A265D">
      <w:pPr>
        <w:pStyle w:val="Sangra2detindependiente"/>
        <w:spacing w:after="0" w:line="276" w:lineRule="auto"/>
        <w:ind w:left="0"/>
        <w:jc w:val="both"/>
        <w:rPr>
          <w:rFonts w:ascii="Gadugi" w:hAnsi="Gadugi"/>
          <w:sz w:val="24"/>
          <w:szCs w:val="24"/>
        </w:rPr>
      </w:pPr>
      <w:r w:rsidRPr="008A265D">
        <w:rPr>
          <w:rFonts w:ascii="Gadugi" w:hAnsi="Gadugi"/>
          <w:i/>
          <w:sz w:val="24"/>
          <w:szCs w:val="24"/>
        </w:rPr>
        <w:tab/>
      </w:r>
      <w:r w:rsidRPr="008A265D">
        <w:rPr>
          <w:rFonts w:ascii="Gadugi" w:hAnsi="Gadugi"/>
          <w:i/>
          <w:sz w:val="24"/>
          <w:szCs w:val="24"/>
        </w:rPr>
        <w:tab/>
      </w:r>
      <w:r w:rsidRPr="008A265D">
        <w:rPr>
          <w:rFonts w:ascii="Gadugi" w:hAnsi="Gadugi"/>
          <w:i/>
          <w:sz w:val="24"/>
          <w:szCs w:val="24"/>
        </w:rPr>
        <w:tab/>
      </w:r>
      <w:r w:rsidRPr="008A265D">
        <w:rPr>
          <w:rFonts w:ascii="Gadugi" w:hAnsi="Gadugi"/>
          <w:i/>
          <w:sz w:val="24"/>
          <w:szCs w:val="24"/>
        </w:rPr>
        <w:tab/>
      </w:r>
      <w:r w:rsidRPr="008A265D">
        <w:rPr>
          <w:rFonts w:ascii="Gadugi" w:hAnsi="Gadugi"/>
          <w:sz w:val="24"/>
          <w:szCs w:val="24"/>
        </w:rPr>
        <w:t xml:space="preserve">Aseguró que la demanda carece del presupuesto de subsidiariedad pues para dejar sin efectos un acto administrativo en firme y </w:t>
      </w:r>
      <w:r w:rsidR="004619B1" w:rsidRPr="008A265D">
        <w:rPr>
          <w:rFonts w:ascii="Gadugi" w:hAnsi="Gadugi"/>
          <w:sz w:val="24"/>
          <w:szCs w:val="24"/>
        </w:rPr>
        <w:t>desconocer un proceso de cobro coactivo, existen otros medios judiciales.</w:t>
      </w:r>
      <w:r w:rsidR="009A44B9" w:rsidRPr="008A265D">
        <w:rPr>
          <w:rStyle w:val="Refdenotaalpie"/>
          <w:rFonts w:ascii="Gadugi" w:hAnsi="Gadugi"/>
          <w:sz w:val="24"/>
          <w:szCs w:val="24"/>
        </w:rPr>
        <w:footnoteReference w:id="5"/>
      </w:r>
    </w:p>
    <w:p w14:paraId="09452205" w14:textId="3C36DFE0" w:rsidR="004619B1" w:rsidRPr="008A265D" w:rsidRDefault="004619B1" w:rsidP="008A265D">
      <w:pPr>
        <w:pStyle w:val="Sangra2detindependiente"/>
        <w:spacing w:after="0" w:line="276" w:lineRule="auto"/>
        <w:ind w:left="0"/>
        <w:jc w:val="both"/>
        <w:rPr>
          <w:rFonts w:ascii="Gadugi" w:hAnsi="Gadugi"/>
          <w:sz w:val="24"/>
          <w:szCs w:val="24"/>
        </w:rPr>
      </w:pPr>
    </w:p>
    <w:p w14:paraId="203767D9" w14:textId="4F8B9230" w:rsidR="004619B1" w:rsidRPr="008A265D" w:rsidRDefault="004619B1" w:rsidP="008A265D">
      <w:pPr>
        <w:pStyle w:val="Sangra2detindependiente"/>
        <w:spacing w:after="0" w:line="276" w:lineRule="auto"/>
        <w:ind w:left="0"/>
        <w:jc w:val="both"/>
        <w:rPr>
          <w:rFonts w:ascii="Gadugi" w:hAnsi="Gadugi"/>
          <w:sz w:val="24"/>
          <w:szCs w:val="24"/>
        </w:rPr>
      </w:pP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t>Sobrevino la sentencia de primer grado en la que coincidió con la falta de subsidiariedad alegada por la UGPP, y se declaró improcedente la protección, comoquiera que el accionante cuenta con el medio de control de nulidad y restablecimiento del derecho para atacar la decisión administrativa que reprocha.</w:t>
      </w:r>
      <w:r w:rsidR="00033E09" w:rsidRPr="008A265D">
        <w:rPr>
          <w:rStyle w:val="Refdenotaalpie"/>
          <w:rFonts w:ascii="Gadugi" w:hAnsi="Gadugi"/>
          <w:sz w:val="24"/>
          <w:szCs w:val="24"/>
        </w:rPr>
        <w:footnoteReference w:id="6"/>
      </w:r>
      <w:r w:rsidRPr="008A265D">
        <w:rPr>
          <w:rFonts w:ascii="Gadugi" w:hAnsi="Gadugi"/>
          <w:sz w:val="24"/>
          <w:szCs w:val="24"/>
        </w:rPr>
        <w:t xml:space="preserve"> </w:t>
      </w:r>
    </w:p>
    <w:p w14:paraId="4861841C" w14:textId="60160E3F" w:rsidR="004619B1" w:rsidRPr="008A265D" w:rsidRDefault="004619B1" w:rsidP="008A265D">
      <w:pPr>
        <w:pStyle w:val="Sangra2detindependiente"/>
        <w:spacing w:after="0" w:line="276" w:lineRule="auto"/>
        <w:ind w:left="0"/>
        <w:jc w:val="both"/>
        <w:rPr>
          <w:rFonts w:ascii="Gadugi" w:hAnsi="Gadugi"/>
          <w:sz w:val="24"/>
          <w:szCs w:val="24"/>
        </w:rPr>
      </w:pPr>
    </w:p>
    <w:p w14:paraId="492D6C31" w14:textId="13975881" w:rsidR="004619B1" w:rsidRPr="008A265D" w:rsidRDefault="004619B1" w:rsidP="008A265D">
      <w:pPr>
        <w:pStyle w:val="Sangra2detindependiente"/>
        <w:spacing w:after="0" w:line="276" w:lineRule="auto"/>
        <w:ind w:left="0"/>
        <w:jc w:val="both"/>
        <w:rPr>
          <w:rFonts w:ascii="Gadugi" w:hAnsi="Gadugi"/>
          <w:sz w:val="24"/>
          <w:szCs w:val="24"/>
        </w:rPr>
      </w:pP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t xml:space="preserve">Impugnó la parte actora, exponiendo que la nulidad y restablecimiento del derecho ya es improcedente para obtener el quiebre del acto administrativo dado que, como no fue notificado, el actor no pudo </w:t>
      </w:r>
      <w:r w:rsidR="00834A18" w:rsidRPr="008A265D">
        <w:rPr>
          <w:rFonts w:ascii="Gadugi" w:hAnsi="Gadugi"/>
          <w:sz w:val="24"/>
          <w:szCs w:val="24"/>
        </w:rPr>
        <w:t xml:space="preserve">cumplir </w:t>
      </w:r>
      <w:r w:rsidRPr="008A265D">
        <w:rPr>
          <w:rFonts w:ascii="Gadugi" w:hAnsi="Gadugi"/>
          <w:sz w:val="24"/>
          <w:szCs w:val="24"/>
        </w:rPr>
        <w:t>el requisito de procedibilidad</w:t>
      </w:r>
      <w:r w:rsidR="00834A18" w:rsidRPr="008A265D">
        <w:rPr>
          <w:rFonts w:ascii="Gadugi" w:hAnsi="Gadugi"/>
          <w:sz w:val="24"/>
          <w:szCs w:val="24"/>
        </w:rPr>
        <w:t>,</w:t>
      </w:r>
      <w:r w:rsidRPr="008A265D">
        <w:rPr>
          <w:rFonts w:ascii="Gadugi" w:hAnsi="Gadugi"/>
          <w:sz w:val="24"/>
          <w:szCs w:val="24"/>
        </w:rPr>
        <w:t xml:space="preserve"> como</w:t>
      </w:r>
      <w:r w:rsidR="00834A18" w:rsidRPr="008A265D">
        <w:rPr>
          <w:rFonts w:ascii="Gadugi" w:hAnsi="Gadugi"/>
          <w:sz w:val="24"/>
          <w:szCs w:val="24"/>
        </w:rPr>
        <w:t xml:space="preserve"> lo</w:t>
      </w:r>
      <w:r w:rsidRPr="008A265D">
        <w:rPr>
          <w:rFonts w:ascii="Gadugi" w:hAnsi="Gadugi"/>
          <w:sz w:val="24"/>
          <w:szCs w:val="24"/>
        </w:rPr>
        <w:t xml:space="preserve"> es</w:t>
      </w:r>
      <w:r w:rsidR="00834A18" w:rsidRPr="008A265D">
        <w:rPr>
          <w:rFonts w:ascii="Gadugi" w:hAnsi="Gadugi"/>
          <w:sz w:val="24"/>
          <w:szCs w:val="24"/>
        </w:rPr>
        <w:t>,</w:t>
      </w:r>
      <w:r w:rsidRPr="008A265D">
        <w:rPr>
          <w:rFonts w:ascii="Gadugi" w:hAnsi="Gadugi"/>
          <w:sz w:val="24"/>
          <w:szCs w:val="24"/>
        </w:rPr>
        <w:t xml:space="preserve"> el agotamiento de la vía administrativa, y mucho menos</w:t>
      </w:r>
      <w:r w:rsidR="00834A18" w:rsidRPr="008A265D">
        <w:rPr>
          <w:rFonts w:ascii="Gadugi" w:hAnsi="Gadugi"/>
          <w:sz w:val="24"/>
          <w:szCs w:val="24"/>
        </w:rPr>
        <w:t>,</w:t>
      </w:r>
      <w:r w:rsidRPr="008A265D">
        <w:rPr>
          <w:rFonts w:ascii="Gadugi" w:hAnsi="Gadugi"/>
          <w:sz w:val="24"/>
          <w:szCs w:val="24"/>
        </w:rPr>
        <w:t xml:space="preserve"> acudir </w:t>
      </w:r>
      <w:r w:rsidR="00834A18" w:rsidRPr="008A265D">
        <w:rPr>
          <w:rFonts w:ascii="Gadugi" w:hAnsi="Gadugi"/>
          <w:sz w:val="24"/>
          <w:szCs w:val="24"/>
        </w:rPr>
        <w:t>dentro</w:t>
      </w:r>
      <w:r w:rsidRPr="008A265D">
        <w:rPr>
          <w:rFonts w:ascii="Gadugi" w:hAnsi="Gadugi"/>
          <w:sz w:val="24"/>
          <w:szCs w:val="24"/>
        </w:rPr>
        <w:t xml:space="preserve"> del término de caducidad de cuatro meses</w:t>
      </w:r>
      <w:r w:rsidR="00834A18" w:rsidRPr="008A265D">
        <w:rPr>
          <w:rFonts w:ascii="Gadugi" w:hAnsi="Gadugi"/>
          <w:sz w:val="24"/>
          <w:szCs w:val="24"/>
        </w:rPr>
        <w:t>. Aseguró que existe un perjuicio irremediable, pues el señor Jaramillo Vásquez es una persona de la tercera edad a quien se le impuso una carga económica muy elevada, muy complicada de pagar, máxime si se tiene en cuenta que le embargaron su finca, lo que impide su comercialización.</w:t>
      </w:r>
      <w:r w:rsidR="00033E09" w:rsidRPr="008A265D">
        <w:rPr>
          <w:rStyle w:val="Refdenotaalpie"/>
          <w:rFonts w:ascii="Gadugi" w:hAnsi="Gadugi"/>
          <w:sz w:val="24"/>
          <w:szCs w:val="24"/>
        </w:rPr>
        <w:footnoteReference w:id="7"/>
      </w:r>
      <w:r w:rsidR="00834A18" w:rsidRPr="008A265D">
        <w:rPr>
          <w:rFonts w:ascii="Gadugi" w:hAnsi="Gadugi"/>
          <w:sz w:val="24"/>
          <w:szCs w:val="24"/>
        </w:rPr>
        <w:t xml:space="preserve"> </w:t>
      </w:r>
    </w:p>
    <w:p w14:paraId="7599A484" w14:textId="0537B572" w:rsidR="00C15B1F" w:rsidRPr="008A265D" w:rsidRDefault="00C15B1F" w:rsidP="008A265D">
      <w:pPr>
        <w:pStyle w:val="Sangra2detindependiente"/>
        <w:spacing w:after="0" w:line="276" w:lineRule="auto"/>
        <w:ind w:left="0"/>
        <w:jc w:val="both"/>
        <w:rPr>
          <w:rFonts w:ascii="Gadugi" w:hAnsi="Gadugi" w:cs="Arial"/>
          <w:b/>
          <w:sz w:val="24"/>
          <w:szCs w:val="24"/>
        </w:rPr>
      </w:pPr>
    </w:p>
    <w:p w14:paraId="000A3193" w14:textId="77777777" w:rsidR="00FB5E64" w:rsidRPr="008A265D" w:rsidRDefault="00FB5E64" w:rsidP="008A265D">
      <w:pPr>
        <w:spacing w:line="276" w:lineRule="auto"/>
        <w:ind w:firstLine="2835"/>
        <w:jc w:val="both"/>
        <w:rPr>
          <w:rFonts w:ascii="Gadugi" w:hAnsi="Gadugi" w:cs="Arial"/>
          <w:b/>
          <w:sz w:val="24"/>
          <w:szCs w:val="24"/>
        </w:rPr>
      </w:pPr>
    </w:p>
    <w:p w14:paraId="09B512FB" w14:textId="532CB7F2" w:rsidR="00322607" w:rsidRPr="008A265D" w:rsidRDefault="00322607" w:rsidP="008A265D">
      <w:pPr>
        <w:spacing w:line="276" w:lineRule="auto"/>
        <w:ind w:firstLine="2835"/>
        <w:jc w:val="both"/>
        <w:rPr>
          <w:rFonts w:ascii="Gadugi" w:hAnsi="Gadugi" w:cs="Arial"/>
          <w:b/>
          <w:sz w:val="24"/>
          <w:szCs w:val="24"/>
        </w:rPr>
      </w:pPr>
      <w:r w:rsidRPr="008A265D">
        <w:rPr>
          <w:rFonts w:ascii="Gadugi" w:hAnsi="Gadugi" w:cs="Arial"/>
          <w:b/>
          <w:sz w:val="24"/>
          <w:szCs w:val="24"/>
        </w:rPr>
        <w:t>CONSIDERACIONES</w:t>
      </w:r>
    </w:p>
    <w:p w14:paraId="0767D992" w14:textId="4DD68FEB" w:rsidR="00346F15" w:rsidRPr="008A265D" w:rsidRDefault="008754EA" w:rsidP="008A265D">
      <w:pPr>
        <w:spacing w:line="276" w:lineRule="auto"/>
        <w:jc w:val="both"/>
        <w:rPr>
          <w:rFonts w:ascii="Gadugi" w:hAnsi="Gadugi" w:cs="Arial"/>
          <w:sz w:val="24"/>
          <w:szCs w:val="24"/>
        </w:rPr>
      </w:pPr>
      <w:r w:rsidRPr="008A265D">
        <w:rPr>
          <w:rFonts w:ascii="Gadugi" w:hAnsi="Gadugi" w:cs="Arial"/>
          <w:sz w:val="24"/>
          <w:szCs w:val="24"/>
        </w:rPr>
        <w:tab/>
      </w:r>
      <w:r w:rsidRPr="008A265D">
        <w:rPr>
          <w:rFonts w:ascii="Gadugi" w:hAnsi="Gadugi" w:cs="Arial"/>
          <w:sz w:val="24"/>
          <w:szCs w:val="24"/>
        </w:rPr>
        <w:tab/>
      </w:r>
      <w:r w:rsidRPr="008A265D">
        <w:rPr>
          <w:rFonts w:ascii="Gadugi" w:hAnsi="Gadugi" w:cs="Arial"/>
          <w:sz w:val="24"/>
          <w:szCs w:val="24"/>
        </w:rPr>
        <w:tab/>
      </w:r>
      <w:r w:rsidRPr="008A265D">
        <w:rPr>
          <w:rFonts w:ascii="Gadugi" w:hAnsi="Gadugi" w:cs="Arial"/>
          <w:sz w:val="24"/>
          <w:szCs w:val="24"/>
        </w:rPr>
        <w:tab/>
      </w:r>
    </w:p>
    <w:p w14:paraId="3B5C0423" w14:textId="7EBA2A3C" w:rsidR="00346F15" w:rsidRPr="008A265D" w:rsidRDefault="00C15B1F" w:rsidP="008A265D">
      <w:pPr>
        <w:spacing w:line="276" w:lineRule="auto"/>
        <w:jc w:val="both"/>
        <w:rPr>
          <w:rFonts w:ascii="Gadugi" w:hAnsi="Gadugi" w:cs="Arial"/>
          <w:sz w:val="24"/>
          <w:szCs w:val="24"/>
        </w:rPr>
      </w:pPr>
      <w:r w:rsidRPr="008A265D">
        <w:rPr>
          <w:rFonts w:ascii="Gadugi" w:hAnsi="Gadugi" w:cs="Arial"/>
          <w:sz w:val="24"/>
          <w:szCs w:val="24"/>
        </w:rPr>
        <w:tab/>
      </w:r>
      <w:r w:rsidRPr="008A265D">
        <w:rPr>
          <w:rFonts w:ascii="Gadugi" w:hAnsi="Gadugi" w:cs="Arial"/>
          <w:sz w:val="24"/>
          <w:szCs w:val="24"/>
        </w:rPr>
        <w:tab/>
      </w:r>
      <w:r w:rsidRPr="008A265D">
        <w:rPr>
          <w:rFonts w:ascii="Gadugi" w:hAnsi="Gadugi" w:cs="Arial"/>
          <w:sz w:val="24"/>
          <w:szCs w:val="24"/>
        </w:rPr>
        <w:tab/>
      </w:r>
      <w:r w:rsidRPr="008A265D">
        <w:rPr>
          <w:rFonts w:ascii="Gadugi" w:hAnsi="Gadugi" w:cs="Arial"/>
          <w:sz w:val="24"/>
          <w:szCs w:val="24"/>
        </w:rPr>
        <w:tab/>
      </w:r>
    </w:p>
    <w:p w14:paraId="361271D5" w14:textId="77777777" w:rsidR="00346F15" w:rsidRPr="008A265D" w:rsidRDefault="00346F15" w:rsidP="008A265D">
      <w:pPr>
        <w:spacing w:line="276" w:lineRule="auto"/>
        <w:ind w:firstLine="2835"/>
        <w:jc w:val="both"/>
        <w:rPr>
          <w:rFonts w:ascii="Gadugi" w:hAnsi="Gadugi" w:cs="Arial"/>
          <w:sz w:val="24"/>
          <w:szCs w:val="24"/>
        </w:rPr>
      </w:pPr>
      <w:r w:rsidRPr="008A265D">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w:t>
      </w:r>
      <w:r w:rsidRPr="008A265D">
        <w:rPr>
          <w:rFonts w:ascii="Gadugi" w:hAnsi="Gadugi" w:cs="Arial"/>
          <w:sz w:val="24"/>
          <w:szCs w:val="24"/>
        </w:rPr>
        <w:lastRenderedPageBreak/>
        <w:t xml:space="preserve">fundamentales de las personas, por parte de los jueces, cuando quiera que ellos se hallen amenazados o vulnerados por la acción o la omisión de una autoridad, o de un particular en ciertos eventos. </w:t>
      </w:r>
    </w:p>
    <w:p w14:paraId="7CA5D044" w14:textId="77777777" w:rsidR="00346F15" w:rsidRPr="008A265D" w:rsidRDefault="00346F15" w:rsidP="008A265D">
      <w:pPr>
        <w:spacing w:line="276" w:lineRule="auto"/>
        <w:ind w:firstLine="2835"/>
        <w:jc w:val="both"/>
        <w:rPr>
          <w:rFonts w:ascii="Gadugi" w:hAnsi="Gadugi"/>
          <w:sz w:val="24"/>
          <w:szCs w:val="24"/>
        </w:rPr>
      </w:pPr>
      <w:r w:rsidRPr="008A265D">
        <w:rPr>
          <w:rFonts w:ascii="Gadugi" w:hAnsi="Gadugi"/>
          <w:sz w:val="24"/>
          <w:szCs w:val="24"/>
        </w:rPr>
        <w:t xml:space="preserve">  </w:t>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p>
    <w:p w14:paraId="679CE00F" w14:textId="78352942" w:rsidR="006163B5" w:rsidRPr="008A265D" w:rsidRDefault="00346F15" w:rsidP="008A265D">
      <w:pPr>
        <w:pStyle w:val="Sangra2detindependiente"/>
        <w:spacing w:after="0" w:line="276" w:lineRule="auto"/>
        <w:ind w:left="0"/>
        <w:jc w:val="both"/>
        <w:rPr>
          <w:rFonts w:ascii="Gadugi" w:hAnsi="Gadugi"/>
          <w:sz w:val="24"/>
          <w:szCs w:val="24"/>
        </w:rPr>
      </w:pPr>
      <w:r w:rsidRPr="008A265D">
        <w:rPr>
          <w:rFonts w:ascii="Gadugi" w:hAnsi="Gadugi"/>
          <w:sz w:val="24"/>
          <w:szCs w:val="24"/>
        </w:rPr>
        <w:t xml:space="preserve">  </w:t>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t>Acude en esta oportunidad</w:t>
      </w:r>
      <w:r w:rsidR="00C15B1F" w:rsidRPr="008A265D">
        <w:rPr>
          <w:rFonts w:ascii="Gadugi" w:hAnsi="Gadugi"/>
          <w:sz w:val="24"/>
          <w:szCs w:val="24"/>
        </w:rPr>
        <w:t xml:space="preserve"> el señor </w:t>
      </w:r>
      <w:r w:rsidR="00033E09" w:rsidRPr="008A265D">
        <w:rPr>
          <w:rFonts w:ascii="Gadugi" w:hAnsi="Gadugi"/>
          <w:sz w:val="24"/>
          <w:szCs w:val="24"/>
        </w:rPr>
        <w:t>Jaramillo Vásquez</w:t>
      </w:r>
      <w:r w:rsidR="006163B5" w:rsidRPr="008A265D">
        <w:rPr>
          <w:rFonts w:ascii="Gadugi" w:hAnsi="Gadugi"/>
          <w:sz w:val="24"/>
          <w:szCs w:val="24"/>
        </w:rPr>
        <w:t xml:space="preserve">, </w:t>
      </w:r>
      <w:r w:rsidR="00C15B1F" w:rsidRPr="008A265D">
        <w:rPr>
          <w:rFonts w:ascii="Gadugi" w:hAnsi="Gadugi"/>
          <w:sz w:val="24"/>
          <w:szCs w:val="24"/>
        </w:rPr>
        <w:t xml:space="preserve">en procura de la defensa de su derecho fundamental al debido proceso, por </w:t>
      </w:r>
      <w:r w:rsidR="006163B5" w:rsidRPr="008A265D">
        <w:rPr>
          <w:rFonts w:ascii="Gadugi" w:hAnsi="Gadugi"/>
          <w:sz w:val="24"/>
          <w:szCs w:val="24"/>
        </w:rPr>
        <w:t>la</w:t>
      </w:r>
      <w:r w:rsidR="0067692D" w:rsidRPr="008A265D">
        <w:rPr>
          <w:rFonts w:ascii="Gadugi" w:hAnsi="Gadugi"/>
          <w:sz w:val="24"/>
          <w:szCs w:val="24"/>
        </w:rPr>
        <w:t xml:space="preserve"> presunta</w:t>
      </w:r>
      <w:r w:rsidR="006163B5" w:rsidRPr="008A265D">
        <w:rPr>
          <w:rFonts w:ascii="Gadugi" w:hAnsi="Gadugi"/>
          <w:sz w:val="24"/>
          <w:szCs w:val="24"/>
        </w:rPr>
        <w:t xml:space="preserve"> indebida notificación </w:t>
      </w:r>
      <w:r w:rsidR="00033E09" w:rsidRPr="008A265D">
        <w:rPr>
          <w:rFonts w:ascii="Gadugi" w:hAnsi="Gadugi"/>
          <w:sz w:val="24"/>
          <w:szCs w:val="24"/>
        </w:rPr>
        <w:t>de un acto administrativo en el que se determinó que era deudor del Sistema General de Pensiones.</w:t>
      </w:r>
    </w:p>
    <w:p w14:paraId="3091A6A6" w14:textId="760015AB" w:rsidR="001D0DCE" w:rsidRPr="008A265D" w:rsidRDefault="00033E09" w:rsidP="008A265D">
      <w:pPr>
        <w:pStyle w:val="Sangra2detindependiente"/>
        <w:spacing w:after="0" w:line="276" w:lineRule="auto"/>
        <w:ind w:left="0"/>
        <w:jc w:val="both"/>
        <w:rPr>
          <w:rFonts w:ascii="Gadugi" w:hAnsi="Gadugi"/>
          <w:sz w:val="24"/>
          <w:szCs w:val="24"/>
        </w:rPr>
      </w:pP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p>
    <w:p w14:paraId="04E8AE56" w14:textId="627AD4D3" w:rsidR="002D7CC0" w:rsidRPr="008A265D" w:rsidRDefault="002D7CC0" w:rsidP="008A265D">
      <w:pPr>
        <w:pStyle w:val="Sangra2detindependiente"/>
        <w:spacing w:after="0" w:line="276" w:lineRule="auto"/>
        <w:ind w:left="0"/>
        <w:jc w:val="both"/>
        <w:rPr>
          <w:rFonts w:ascii="Gadugi" w:hAnsi="Gadugi"/>
          <w:sz w:val="24"/>
          <w:szCs w:val="24"/>
        </w:rPr>
      </w:pP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00033E09" w:rsidRPr="008A265D">
        <w:rPr>
          <w:rFonts w:ascii="Gadugi" w:hAnsi="Gadugi"/>
          <w:sz w:val="24"/>
          <w:szCs w:val="24"/>
        </w:rPr>
        <w:t>Sobre los</w:t>
      </w:r>
      <w:r w:rsidRPr="008A265D">
        <w:rPr>
          <w:rFonts w:ascii="Gadugi" w:hAnsi="Gadugi"/>
          <w:sz w:val="24"/>
          <w:szCs w:val="24"/>
        </w:rPr>
        <w:t xml:space="preserve"> requisitos de procedencia de la </w:t>
      </w:r>
      <w:r w:rsidR="00E6799F" w:rsidRPr="008A265D">
        <w:rPr>
          <w:rFonts w:ascii="Gadugi" w:hAnsi="Gadugi"/>
          <w:sz w:val="24"/>
          <w:szCs w:val="24"/>
        </w:rPr>
        <w:t>acción de tutela</w:t>
      </w:r>
      <w:r w:rsidR="00033E09" w:rsidRPr="008A265D">
        <w:rPr>
          <w:rFonts w:ascii="Gadugi" w:hAnsi="Gadugi"/>
          <w:sz w:val="24"/>
          <w:szCs w:val="24"/>
        </w:rPr>
        <w:t xml:space="preserve"> se tiene lo siguiente</w:t>
      </w:r>
      <w:r w:rsidR="00E6799F" w:rsidRPr="008A265D">
        <w:rPr>
          <w:rFonts w:ascii="Gadugi" w:hAnsi="Gadugi"/>
          <w:sz w:val="24"/>
          <w:szCs w:val="24"/>
        </w:rPr>
        <w:t>:</w:t>
      </w:r>
    </w:p>
    <w:p w14:paraId="0C204A61" w14:textId="21405D01" w:rsidR="002D7CC0" w:rsidRPr="008A265D" w:rsidRDefault="00033E09" w:rsidP="008A265D">
      <w:pPr>
        <w:pStyle w:val="Sangra2detindependiente"/>
        <w:spacing w:after="0" w:line="276" w:lineRule="auto"/>
        <w:ind w:left="0" w:firstLine="1"/>
        <w:jc w:val="both"/>
        <w:rPr>
          <w:rFonts w:ascii="Gadugi" w:hAnsi="Gadugi"/>
          <w:sz w:val="24"/>
          <w:szCs w:val="24"/>
        </w:rPr>
      </w:pP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p>
    <w:p w14:paraId="2DB1375E" w14:textId="2998902A" w:rsidR="00CD5C23" w:rsidRPr="008A265D" w:rsidRDefault="00346F15" w:rsidP="008A265D">
      <w:pPr>
        <w:pStyle w:val="Sangra2detindependiente"/>
        <w:spacing w:after="0" w:line="276" w:lineRule="auto"/>
        <w:ind w:left="0" w:firstLine="1"/>
        <w:jc w:val="both"/>
        <w:rPr>
          <w:rFonts w:ascii="Gadugi" w:hAnsi="Gadugi"/>
          <w:sz w:val="24"/>
          <w:szCs w:val="24"/>
        </w:rPr>
      </w:pP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t xml:space="preserve">En cuanto a la legitimación es clara por activa, en la medida que </w:t>
      </w:r>
      <w:r w:rsidR="0067692D" w:rsidRPr="008A265D">
        <w:rPr>
          <w:rFonts w:ascii="Gadugi" w:hAnsi="Gadugi"/>
          <w:sz w:val="24"/>
          <w:szCs w:val="24"/>
        </w:rPr>
        <w:t xml:space="preserve">es el accionante quien soporta los efectos </w:t>
      </w:r>
      <w:r w:rsidR="00033E09" w:rsidRPr="008A265D">
        <w:rPr>
          <w:rFonts w:ascii="Gadugi" w:hAnsi="Gadugi"/>
          <w:sz w:val="24"/>
          <w:szCs w:val="24"/>
        </w:rPr>
        <w:t>del acto administrativo que supuestamente fue indebidamente notificado</w:t>
      </w:r>
      <w:r w:rsidRPr="008A265D">
        <w:rPr>
          <w:rFonts w:ascii="Gadugi" w:hAnsi="Gadugi"/>
          <w:sz w:val="24"/>
          <w:szCs w:val="24"/>
        </w:rPr>
        <w:t>.</w:t>
      </w:r>
      <w:r w:rsidR="002D7CC0" w:rsidRPr="008A265D">
        <w:rPr>
          <w:rFonts w:ascii="Gadugi" w:hAnsi="Gadugi"/>
          <w:sz w:val="24"/>
          <w:szCs w:val="24"/>
        </w:rPr>
        <w:t xml:space="preserve"> Y por pasiva está</w:t>
      </w:r>
      <w:r w:rsidR="00CD5C23" w:rsidRPr="008A265D">
        <w:rPr>
          <w:rFonts w:ascii="Gadugi" w:hAnsi="Gadugi"/>
          <w:sz w:val="24"/>
          <w:szCs w:val="24"/>
        </w:rPr>
        <w:t xml:space="preserve">n </w:t>
      </w:r>
      <w:r w:rsidR="002D7CC0" w:rsidRPr="008A265D">
        <w:rPr>
          <w:rFonts w:ascii="Gadugi" w:hAnsi="Gadugi"/>
          <w:sz w:val="24"/>
          <w:szCs w:val="24"/>
        </w:rPr>
        <w:t>legitimad</w:t>
      </w:r>
      <w:r w:rsidR="00CD5C23" w:rsidRPr="008A265D">
        <w:rPr>
          <w:rFonts w:ascii="Gadugi" w:hAnsi="Gadugi"/>
          <w:sz w:val="24"/>
          <w:szCs w:val="24"/>
        </w:rPr>
        <w:t xml:space="preserve">os la Subdirección de Determinación de Derechos Pensionales y la Dirección de Parafiscales de la UGPP; la primera por haber sido la que emitió el acto administrativo que se reprocha, y la segunda, porque negó las solicitudes del actor, tendientes a que se anulara esa decisión administrativa y se levantaran las cautelas que afectan su predio. </w:t>
      </w:r>
    </w:p>
    <w:p w14:paraId="329C38ED" w14:textId="77777777" w:rsidR="00CD5C23" w:rsidRPr="008A265D" w:rsidRDefault="00CD5C23" w:rsidP="008A265D">
      <w:pPr>
        <w:pStyle w:val="Sangra2detindependiente"/>
        <w:spacing w:after="0" w:line="276" w:lineRule="auto"/>
        <w:ind w:left="0" w:firstLine="1"/>
        <w:jc w:val="both"/>
        <w:rPr>
          <w:rFonts w:ascii="Gadugi" w:hAnsi="Gadugi"/>
          <w:sz w:val="24"/>
          <w:szCs w:val="24"/>
        </w:rPr>
      </w:pPr>
    </w:p>
    <w:p w14:paraId="253AE99D" w14:textId="5EE47C45" w:rsidR="00E520DA" w:rsidRPr="008A265D" w:rsidRDefault="00346F15" w:rsidP="008A265D">
      <w:pPr>
        <w:spacing w:line="276" w:lineRule="auto"/>
        <w:ind w:firstLine="2835"/>
        <w:jc w:val="both"/>
        <w:rPr>
          <w:rFonts w:ascii="Gadugi" w:hAnsi="Gadugi"/>
          <w:sz w:val="24"/>
          <w:szCs w:val="24"/>
        </w:rPr>
      </w:pPr>
      <w:r w:rsidRPr="008A265D">
        <w:rPr>
          <w:rFonts w:ascii="Gadugi" w:hAnsi="Gadugi"/>
          <w:sz w:val="24"/>
          <w:szCs w:val="24"/>
        </w:rPr>
        <w:t>La inmediatez también se cumple porque</w:t>
      </w:r>
      <w:r w:rsidR="00E520DA" w:rsidRPr="008A265D">
        <w:rPr>
          <w:rFonts w:ascii="Gadugi" w:hAnsi="Gadugi"/>
          <w:sz w:val="24"/>
          <w:szCs w:val="24"/>
        </w:rPr>
        <w:t xml:space="preserve"> si bien la Resolución RDP 011189 data del 4 de abril de 20</w:t>
      </w:r>
      <w:r w:rsidR="00F533F0" w:rsidRPr="008A265D">
        <w:rPr>
          <w:rFonts w:ascii="Gadugi" w:hAnsi="Gadugi"/>
          <w:sz w:val="24"/>
          <w:szCs w:val="24"/>
        </w:rPr>
        <w:t>19</w:t>
      </w:r>
      <w:r w:rsidR="00033E09" w:rsidRPr="008A265D">
        <w:rPr>
          <w:rStyle w:val="Refdenotaalpie"/>
          <w:rFonts w:ascii="Gadugi" w:hAnsi="Gadugi"/>
          <w:sz w:val="24"/>
          <w:szCs w:val="24"/>
        </w:rPr>
        <w:footnoteReference w:id="8"/>
      </w:r>
      <w:r w:rsidR="00E520DA" w:rsidRPr="008A265D">
        <w:rPr>
          <w:rFonts w:ascii="Gadugi" w:hAnsi="Gadugi"/>
          <w:sz w:val="24"/>
          <w:szCs w:val="24"/>
        </w:rPr>
        <w:t>, y luego de su notificación por aviso, quedó ejecutoriada el 5 de julio de 2019</w:t>
      </w:r>
      <w:r w:rsidR="00033E09" w:rsidRPr="008A265D">
        <w:rPr>
          <w:rStyle w:val="Refdenotaalpie"/>
          <w:rFonts w:ascii="Gadugi" w:hAnsi="Gadugi"/>
          <w:sz w:val="24"/>
          <w:szCs w:val="24"/>
        </w:rPr>
        <w:footnoteReference w:id="9"/>
      </w:r>
      <w:r w:rsidR="00E520DA" w:rsidRPr="008A265D">
        <w:rPr>
          <w:rFonts w:ascii="Gadugi" w:hAnsi="Gadugi"/>
          <w:sz w:val="24"/>
          <w:szCs w:val="24"/>
        </w:rPr>
        <w:t>, lo cierto que es que, según se explicó en la demanda, el accionante apenas tuvo conocimiento de ella, con el embargo que encontró registrado en el folio de matrícula inmobiliaria en un predio de su propiedad, con ocasión de lo cual, formuló una solicitud de nulidad de la actuación administrativa, que fue resuelta el 27 de agosto de 2021</w:t>
      </w:r>
      <w:r w:rsidR="00033E09" w:rsidRPr="008A265D">
        <w:rPr>
          <w:rStyle w:val="Refdenotaalpie"/>
          <w:rFonts w:ascii="Gadugi" w:hAnsi="Gadugi"/>
          <w:sz w:val="24"/>
          <w:szCs w:val="24"/>
        </w:rPr>
        <w:footnoteReference w:id="10"/>
      </w:r>
      <w:r w:rsidR="00E520DA" w:rsidRPr="008A265D">
        <w:rPr>
          <w:rFonts w:ascii="Gadugi" w:hAnsi="Gadugi"/>
          <w:sz w:val="24"/>
          <w:szCs w:val="24"/>
        </w:rPr>
        <w:t>, tan solo un mes antes, aproximadamente, de la formulación de esta acción de tutela</w:t>
      </w:r>
      <w:r w:rsidR="00033E09" w:rsidRPr="008A265D">
        <w:rPr>
          <w:rFonts w:ascii="Gadugi" w:hAnsi="Gadugi"/>
          <w:sz w:val="24"/>
          <w:szCs w:val="24"/>
        </w:rPr>
        <w:t>,</w:t>
      </w:r>
      <w:r w:rsidR="00E520DA" w:rsidRPr="008A265D">
        <w:rPr>
          <w:rFonts w:ascii="Gadugi" w:hAnsi="Gadugi"/>
          <w:sz w:val="24"/>
          <w:szCs w:val="24"/>
        </w:rPr>
        <w:t xml:space="preserve"> el 1° de octubre </w:t>
      </w:r>
      <w:r w:rsidR="00C429ED" w:rsidRPr="008A265D">
        <w:rPr>
          <w:rFonts w:ascii="Gadugi" w:hAnsi="Gadugi"/>
          <w:sz w:val="24"/>
          <w:szCs w:val="24"/>
        </w:rPr>
        <w:t>de este año</w:t>
      </w:r>
      <w:r w:rsidR="00033E09" w:rsidRPr="008A265D">
        <w:rPr>
          <w:rStyle w:val="Refdenotaalpie"/>
          <w:rFonts w:ascii="Gadugi" w:hAnsi="Gadugi"/>
          <w:sz w:val="24"/>
          <w:szCs w:val="24"/>
        </w:rPr>
        <w:footnoteReference w:id="11"/>
      </w:r>
      <w:r w:rsidR="00E520DA" w:rsidRPr="008A265D">
        <w:rPr>
          <w:rFonts w:ascii="Gadugi" w:hAnsi="Gadugi"/>
          <w:sz w:val="24"/>
          <w:szCs w:val="24"/>
        </w:rPr>
        <w:t xml:space="preserve">. </w:t>
      </w:r>
    </w:p>
    <w:p w14:paraId="0BEA350E" w14:textId="33021D13" w:rsidR="008B7073" w:rsidRPr="008A265D" w:rsidRDefault="008B7073" w:rsidP="008A265D">
      <w:pPr>
        <w:spacing w:line="276" w:lineRule="auto"/>
        <w:ind w:firstLine="2835"/>
        <w:jc w:val="both"/>
        <w:rPr>
          <w:rFonts w:ascii="Gadugi" w:hAnsi="Gadugi"/>
          <w:sz w:val="24"/>
          <w:szCs w:val="24"/>
        </w:rPr>
      </w:pPr>
    </w:p>
    <w:p w14:paraId="73222436" w14:textId="6AF2DF0F" w:rsidR="008B7073" w:rsidRPr="008A265D" w:rsidRDefault="008B7073" w:rsidP="008A265D">
      <w:pPr>
        <w:spacing w:line="276" w:lineRule="auto"/>
        <w:ind w:firstLine="2835"/>
        <w:jc w:val="both"/>
        <w:rPr>
          <w:rFonts w:ascii="Gadugi" w:hAnsi="Gadugi"/>
          <w:sz w:val="24"/>
          <w:szCs w:val="24"/>
        </w:rPr>
      </w:pPr>
      <w:r w:rsidRPr="008A265D">
        <w:rPr>
          <w:rFonts w:ascii="Gadugi" w:hAnsi="Gadugi"/>
          <w:sz w:val="24"/>
          <w:szCs w:val="24"/>
        </w:rPr>
        <w:t xml:space="preserve">Sin embargo, </w:t>
      </w:r>
      <w:bookmarkStart w:id="3" w:name="_Hlk92789001"/>
      <w:r w:rsidRPr="008A265D">
        <w:rPr>
          <w:rFonts w:ascii="Gadugi" w:hAnsi="Gadugi"/>
          <w:sz w:val="24"/>
          <w:szCs w:val="24"/>
        </w:rPr>
        <w:t xml:space="preserve">al llegar a la subsidiaridad, se encuentra la Sala con un reciente precedente jurisprudencial, llamativamente similar </w:t>
      </w:r>
      <w:r w:rsidR="001E5A4D" w:rsidRPr="008A265D">
        <w:rPr>
          <w:rFonts w:ascii="Gadugi" w:hAnsi="Gadugi"/>
          <w:sz w:val="24"/>
          <w:szCs w:val="24"/>
        </w:rPr>
        <w:t>a este asunto</w:t>
      </w:r>
      <w:r w:rsidRPr="008A265D">
        <w:rPr>
          <w:rFonts w:ascii="Gadugi" w:hAnsi="Gadugi"/>
          <w:sz w:val="24"/>
          <w:szCs w:val="24"/>
        </w:rPr>
        <w:t>, que apunta a la improcedencia de la acción de tutela para procurar el quiebre de un acto administrativo</w:t>
      </w:r>
      <w:r w:rsidR="00033E09" w:rsidRPr="008A265D">
        <w:rPr>
          <w:rFonts w:ascii="Gadugi" w:hAnsi="Gadugi"/>
          <w:sz w:val="24"/>
          <w:szCs w:val="24"/>
        </w:rPr>
        <w:t xml:space="preserve"> </w:t>
      </w:r>
      <w:r w:rsidRPr="008A265D">
        <w:rPr>
          <w:rFonts w:ascii="Gadugi" w:hAnsi="Gadugi"/>
          <w:sz w:val="24"/>
          <w:szCs w:val="24"/>
        </w:rPr>
        <w:t>cuando, presuntamente, ha sido indebidamente notificado</w:t>
      </w:r>
      <w:r w:rsidR="00033E09" w:rsidRPr="008A265D">
        <w:rPr>
          <w:rStyle w:val="Refdenotaalpie"/>
          <w:rFonts w:ascii="Gadugi" w:hAnsi="Gadugi"/>
          <w:sz w:val="24"/>
          <w:szCs w:val="24"/>
        </w:rPr>
        <w:footnoteReference w:id="12"/>
      </w:r>
      <w:r w:rsidRPr="008A265D">
        <w:rPr>
          <w:rFonts w:ascii="Gadugi" w:hAnsi="Gadugi"/>
          <w:sz w:val="24"/>
          <w:szCs w:val="24"/>
        </w:rPr>
        <w:t>:</w:t>
      </w:r>
    </w:p>
    <w:p w14:paraId="719B51B6" w14:textId="42CB3939" w:rsidR="008B7073" w:rsidRPr="008A265D" w:rsidRDefault="008B7073" w:rsidP="008A265D">
      <w:pPr>
        <w:spacing w:line="276" w:lineRule="auto"/>
        <w:jc w:val="both"/>
        <w:rPr>
          <w:rFonts w:ascii="Gadugi" w:hAnsi="Gadugi"/>
          <w:sz w:val="24"/>
          <w:szCs w:val="24"/>
        </w:rPr>
      </w:pPr>
    </w:p>
    <w:p w14:paraId="3169CE88" w14:textId="644AEA8D" w:rsidR="008B7073" w:rsidRPr="00161715" w:rsidRDefault="008B7073" w:rsidP="00161715">
      <w:pPr>
        <w:ind w:left="426" w:right="420"/>
        <w:jc w:val="both"/>
        <w:rPr>
          <w:rFonts w:ascii="Gadugi" w:hAnsi="Gadugi"/>
          <w:b/>
          <w:bCs/>
          <w:i/>
          <w:iCs/>
          <w:sz w:val="22"/>
          <w:szCs w:val="22"/>
        </w:rPr>
      </w:pP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Pr="00161715">
        <w:rPr>
          <w:rFonts w:ascii="Gadugi" w:hAnsi="Gadugi"/>
          <w:b/>
          <w:bCs/>
          <w:i/>
          <w:iCs/>
          <w:sz w:val="22"/>
          <w:szCs w:val="22"/>
        </w:rPr>
        <w:t>La idoneidad y eficacia del medio de control de nulidad y restablecimiento del derecho cuando se alega la indebida notificación de un acto administrativo</w:t>
      </w:r>
      <w:r w:rsidR="00BD04DD">
        <w:rPr>
          <w:rFonts w:ascii="Gadugi" w:hAnsi="Gadugi"/>
          <w:b/>
          <w:bCs/>
          <w:i/>
          <w:iCs/>
          <w:sz w:val="22"/>
          <w:szCs w:val="22"/>
        </w:rPr>
        <w:t>.</w:t>
      </w:r>
    </w:p>
    <w:p w14:paraId="4FBD2B20" w14:textId="272C522E" w:rsidR="008B7073" w:rsidRPr="00161715" w:rsidRDefault="008B7073" w:rsidP="00161715">
      <w:pPr>
        <w:ind w:left="426" w:right="420"/>
        <w:jc w:val="both"/>
        <w:rPr>
          <w:rFonts w:ascii="Gadugi" w:hAnsi="Gadugi" w:cs="Calibri"/>
          <w:sz w:val="22"/>
          <w:szCs w:val="22"/>
          <w:lang w:val="es-CO" w:eastAsia="es-CO"/>
        </w:rPr>
      </w:pPr>
    </w:p>
    <w:p w14:paraId="7DCEC9AE" w14:textId="135661D3" w:rsidR="008B7073" w:rsidRPr="00161715" w:rsidRDefault="008B7073" w:rsidP="00161715">
      <w:pPr>
        <w:ind w:left="426" w:right="420"/>
        <w:jc w:val="both"/>
        <w:rPr>
          <w:rFonts w:ascii="Gadugi" w:hAnsi="Gadugi"/>
          <w:sz w:val="22"/>
          <w:szCs w:val="22"/>
        </w:rPr>
      </w:pPr>
      <w:r w:rsidRPr="00161715">
        <w:rPr>
          <w:rFonts w:ascii="Gadugi" w:hAnsi="Gadugi" w:cs="Calibri"/>
          <w:sz w:val="22"/>
          <w:szCs w:val="22"/>
          <w:lang w:val="es-CO" w:eastAsia="es-CO"/>
        </w:rPr>
        <w:lastRenderedPageBreak/>
        <w:tab/>
      </w:r>
      <w:r w:rsidRPr="00161715">
        <w:rPr>
          <w:rFonts w:ascii="Gadugi" w:hAnsi="Gadugi" w:cs="Calibri"/>
          <w:sz w:val="22"/>
          <w:szCs w:val="22"/>
          <w:lang w:val="es-CO" w:eastAsia="es-CO"/>
        </w:rPr>
        <w:tab/>
      </w:r>
      <w:r w:rsidRPr="00161715">
        <w:rPr>
          <w:rFonts w:ascii="Gadugi" w:hAnsi="Gadugi" w:cs="Calibri"/>
          <w:sz w:val="22"/>
          <w:szCs w:val="22"/>
          <w:lang w:val="es-CO" w:eastAsia="es-CO"/>
        </w:rPr>
        <w:tab/>
      </w:r>
      <w:r w:rsidRPr="00161715">
        <w:rPr>
          <w:rFonts w:ascii="Gadugi" w:hAnsi="Gadugi" w:cs="Calibri"/>
          <w:sz w:val="22"/>
          <w:szCs w:val="22"/>
          <w:lang w:val="es-CO" w:eastAsia="es-CO"/>
        </w:rPr>
        <w:tab/>
      </w:r>
      <w:r w:rsidRPr="00161715">
        <w:rPr>
          <w:rFonts w:ascii="Gadugi" w:hAnsi="Gadugi"/>
          <w:sz w:val="22"/>
          <w:szCs w:val="22"/>
        </w:rPr>
        <w:t>27.  Como fue expuesto anteriormente, el medio de control de nulidad y restablecimiento del derecho es, en principio, apto para discutir la legalidad en el proceso de expedición de los actos administrativos, incluso cuando se profieren “</w:t>
      </w:r>
      <w:r w:rsidRPr="00161715">
        <w:rPr>
          <w:rFonts w:ascii="Gadugi" w:hAnsi="Gadugi"/>
          <w:i/>
          <w:iCs/>
          <w:sz w:val="22"/>
          <w:szCs w:val="22"/>
        </w:rPr>
        <w:t>en forma irregular, o con desconocimiento del derecho de audiencia y defensa</w:t>
      </w:r>
      <w:r w:rsidRPr="00161715">
        <w:rPr>
          <w:rFonts w:ascii="Gadugi" w:hAnsi="Gadugi"/>
          <w:sz w:val="22"/>
          <w:szCs w:val="22"/>
        </w:rPr>
        <w:t>”</w:t>
      </w:r>
      <w:r w:rsidR="00E70563" w:rsidRPr="00161715">
        <w:rPr>
          <w:rStyle w:val="Refdenotaalpie"/>
          <w:rFonts w:ascii="Gadugi" w:hAnsi="Gadugi"/>
          <w:sz w:val="22"/>
          <w:szCs w:val="22"/>
        </w:rPr>
        <w:footnoteReference w:id="13"/>
      </w:r>
      <w:r w:rsidRPr="00161715">
        <w:rPr>
          <w:rFonts w:ascii="Gadugi" w:hAnsi="Gadugi"/>
          <w:sz w:val="22"/>
          <w:szCs w:val="22"/>
        </w:rPr>
        <w:t>. En otras palabras, el referido mecanismo judicial </w:t>
      </w:r>
      <w:r w:rsidRPr="00161715">
        <w:rPr>
          <w:rFonts w:ascii="Gadugi" w:hAnsi="Gadugi"/>
          <w:b/>
          <w:bCs/>
          <w:sz w:val="22"/>
          <w:szCs w:val="22"/>
        </w:rPr>
        <w:t>es un escenario idóneo para debatir la indebida notificación de un acto administrativo, </w:t>
      </w:r>
      <w:r w:rsidRPr="00161715">
        <w:rPr>
          <w:rFonts w:ascii="Gadugi" w:hAnsi="Gadugi"/>
          <w:sz w:val="22"/>
          <w:szCs w:val="22"/>
        </w:rPr>
        <w:t>cuando tiene incidencia en el debido proceso.</w:t>
      </w:r>
    </w:p>
    <w:bookmarkEnd w:id="3"/>
    <w:p w14:paraId="71B1B88C" w14:textId="4A01C679" w:rsidR="008B7073" w:rsidRPr="00161715" w:rsidRDefault="008B7073" w:rsidP="00161715">
      <w:pPr>
        <w:ind w:left="426" w:right="420"/>
        <w:jc w:val="both"/>
        <w:rPr>
          <w:rFonts w:ascii="Gadugi" w:hAnsi="Gadugi" w:cs="Calibri"/>
          <w:sz w:val="22"/>
          <w:szCs w:val="22"/>
        </w:rPr>
      </w:pPr>
    </w:p>
    <w:p w14:paraId="2C1580F3" w14:textId="5DC9D176" w:rsidR="008B7073" w:rsidRPr="00161715" w:rsidRDefault="008B7073" w:rsidP="00161715">
      <w:pPr>
        <w:ind w:left="426" w:right="420"/>
        <w:jc w:val="both"/>
        <w:rPr>
          <w:rFonts w:ascii="Gadugi" w:hAnsi="Gadugi"/>
          <w:sz w:val="22"/>
          <w:szCs w:val="22"/>
        </w:rPr>
      </w:pPr>
      <w:r w:rsidRPr="00161715">
        <w:rPr>
          <w:rFonts w:ascii="Gadugi" w:hAnsi="Gadugi" w:cs="Calibri"/>
          <w:sz w:val="22"/>
          <w:szCs w:val="22"/>
        </w:rPr>
        <w:tab/>
      </w:r>
      <w:r w:rsidRPr="00161715">
        <w:rPr>
          <w:rFonts w:ascii="Gadugi" w:hAnsi="Gadugi" w:cs="Calibri"/>
          <w:sz w:val="22"/>
          <w:szCs w:val="22"/>
        </w:rPr>
        <w:tab/>
      </w:r>
      <w:r w:rsidRPr="00161715">
        <w:rPr>
          <w:rFonts w:ascii="Gadugi" w:hAnsi="Gadugi" w:cs="Calibri"/>
          <w:sz w:val="22"/>
          <w:szCs w:val="22"/>
        </w:rPr>
        <w:tab/>
      </w:r>
      <w:r w:rsidRPr="00161715">
        <w:rPr>
          <w:rFonts w:ascii="Gadugi" w:hAnsi="Gadugi" w:cs="Calibri"/>
          <w:sz w:val="22"/>
          <w:szCs w:val="22"/>
        </w:rPr>
        <w:tab/>
      </w:r>
      <w:r w:rsidRPr="00161715">
        <w:rPr>
          <w:rFonts w:ascii="Gadugi" w:hAnsi="Gadugi"/>
          <w:sz w:val="22"/>
          <w:szCs w:val="22"/>
        </w:rPr>
        <w:t>28. En este punto, la Sala considera pertinente aclarar que, si bien la jurisprudencia del Consejo de Estado ha sostenido que </w:t>
      </w:r>
      <w:r w:rsidRPr="00161715">
        <w:rPr>
          <w:rFonts w:ascii="Gadugi" w:hAnsi="Gadugi"/>
          <w:i/>
          <w:iCs/>
          <w:sz w:val="22"/>
          <w:szCs w:val="22"/>
        </w:rPr>
        <w:t>“la falta de notificación o la notificación irregular de los actos administrativos, no es causal de nulidad de los mismos, sino un requisito de eficacia y oponibilidad”</w:t>
      </w:r>
      <w:r w:rsidR="00E70563" w:rsidRPr="00161715">
        <w:rPr>
          <w:rStyle w:val="Refdenotaalpie"/>
          <w:rFonts w:ascii="Gadugi" w:hAnsi="Gadugi"/>
          <w:i/>
          <w:iCs/>
          <w:sz w:val="22"/>
          <w:szCs w:val="22"/>
        </w:rPr>
        <w:footnoteReference w:id="14"/>
      </w:r>
      <w:r w:rsidRPr="00161715">
        <w:rPr>
          <w:rFonts w:ascii="Gadugi" w:hAnsi="Gadugi"/>
          <w:sz w:val="22"/>
          <w:szCs w:val="22"/>
        </w:rPr>
        <w:t xml:space="preserve">, </w:t>
      </w:r>
      <w:r w:rsidRPr="00161715">
        <w:rPr>
          <w:rFonts w:ascii="Gadugi" w:hAnsi="Gadugi"/>
          <w:b/>
          <w:sz w:val="22"/>
          <w:szCs w:val="22"/>
        </w:rPr>
        <w:t xml:space="preserve">ello no implica que el medio de control de nulidad </w:t>
      </w:r>
      <w:r w:rsidRPr="00161715">
        <w:rPr>
          <w:rFonts w:ascii="Gadugi" w:hAnsi="Gadugi"/>
          <w:b/>
          <w:sz w:val="22"/>
          <w:szCs w:val="22"/>
          <w:u w:val="single"/>
        </w:rPr>
        <w:t>no</w:t>
      </w:r>
      <w:r w:rsidRPr="00161715">
        <w:rPr>
          <w:rFonts w:ascii="Gadugi" w:hAnsi="Gadugi"/>
          <w:b/>
          <w:sz w:val="22"/>
          <w:szCs w:val="22"/>
        </w:rPr>
        <w:t xml:space="preserve"> </w:t>
      </w:r>
      <w:r w:rsidRPr="00161715">
        <w:rPr>
          <w:rFonts w:ascii="Gadugi" w:hAnsi="Gadugi"/>
          <w:b/>
          <w:sz w:val="22"/>
          <w:szCs w:val="22"/>
          <w:u w:val="single"/>
        </w:rPr>
        <w:t>resulte idóneo</w:t>
      </w:r>
      <w:r w:rsidRPr="00161715">
        <w:rPr>
          <w:rFonts w:ascii="Gadugi" w:hAnsi="Gadugi"/>
          <w:b/>
          <w:sz w:val="22"/>
          <w:szCs w:val="22"/>
        </w:rPr>
        <w:t xml:space="preserve"> para discutir esta circunstancia, pues dicha Corporación ha estudiado este tipo de irregularidades en el marco de la posible vulneración al debido proceso, que vicia la formación del acto administrativo</w:t>
      </w:r>
      <w:r w:rsidRPr="00161715">
        <w:rPr>
          <w:rFonts w:ascii="Gadugi" w:hAnsi="Gadugi"/>
          <w:sz w:val="22"/>
          <w:szCs w:val="22"/>
        </w:rPr>
        <w:t>. De hecho, la Sección Cuarta ha señalado que “</w:t>
      </w:r>
      <w:r w:rsidRPr="00161715">
        <w:rPr>
          <w:rFonts w:ascii="Gadugi" w:hAnsi="Gadugi"/>
          <w:i/>
          <w:iCs/>
          <w:sz w:val="22"/>
          <w:szCs w:val="22"/>
        </w:rPr>
        <w:t>si las formalidades se prevén en beneficio del administrado o para la salvaguardia de claros principios constitucionales o legales (llámense también sustanciales), su pretermisión implica violación al debido proceso e ilegalidad de la decisión</w:t>
      </w:r>
      <w:r w:rsidRPr="00161715">
        <w:rPr>
          <w:rFonts w:ascii="Gadugi" w:hAnsi="Gadugi"/>
          <w:sz w:val="22"/>
          <w:szCs w:val="22"/>
        </w:rPr>
        <w:t>”</w:t>
      </w:r>
      <w:r w:rsidR="00E70563" w:rsidRPr="00161715">
        <w:rPr>
          <w:rStyle w:val="Refdenotaalpie"/>
          <w:rFonts w:ascii="Gadugi" w:hAnsi="Gadugi"/>
          <w:sz w:val="22"/>
          <w:szCs w:val="22"/>
        </w:rPr>
        <w:footnoteReference w:id="15"/>
      </w:r>
      <w:r w:rsidRPr="00161715">
        <w:rPr>
          <w:rFonts w:ascii="Gadugi" w:hAnsi="Gadugi"/>
          <w:sz w:val="22"/>
          <w:szCs w:val="22"/>
        </w:rPr>
        <w:t>.</w:t>
      </w:r>
    </w:p>
    <w:p w14:paraId="40AB2ECB" w14:textId="70133EA5" w:rsidR="001E5A4D" w:rsidRPr="00161715" w:rsidRDefault="001E5A4D" w:rsidP="00161715">
      <w:pPr>
        <w:shd w:val="clear" w:color="auto" w:fill="FFFFFF"/>
        <w:ind w:left="426" w:right="420"/>
        <w:jc w:val="both"/>
        <w:rPr>
          <w:rFonts w:ascii="Gadugi" w:hAnsi="Gadugi"/>
          <w:sz w:val="22"/>
          <w:szCs w:val="22"/>
        </w:rPr>
      </w:pPr>
    </w:p>
    <w:p w14:paraId="2D572ADE" w14:textId="545DED81" w:rsidR="001E5A4D" w:rsidRPr="00161715" w:rsidRDefault="001E5A4D" w:rsidP="00161715">
      <w:pPr>
        <w:shd w:val="clear" w:color="auto" w:fill="FFFFFF"/>
        <w:ind w:left="426" w:right="420"/>
        <w:jc w:val="both"/>
        <w:rPr>
          <w:rFonts w:ascii="Gadugi" w:hAnsi="Gadugi"/>
          <w:sz w:val="22"/>
          <w:szCs w:val="22"/>
        </w:rPr>
      </w:pP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t>(…)</w:t>
      </w:r>
    </w:p>
    <w:p w14:paraId="6E3E88CE" w14:textId="79638CBB" w:rsidR="001E5A4D" w:rsidRPr="00161715" w:rsidRDefault="001E5A4D" w:rsidP="00161715">
      <w:pPr>
        <w:shd w:val="clear" w:color="auto" w:fill="FFFFFF"/>
        <w:ind w:left="426" w:right="420"/>
        <w:jc w:val="both"/>
        <w:rPr>
          <w:rFonts w:ascii="Gadugi" w:hAnsi="Gadugi"/>
          <w:sz w:val="22"/>
          <w:szCs w:val="22"/>
        </w:rPr>
      </w:pP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p>
    <w:p w14:paraId="5363E92A" w14:textId="374C5F41" w:rsidR="008B7073" w:rsidRPr="00161715" w:rsidRDefault="001E5A4D" w:rsidP="00161715">
      <w:pPr>
        <w:shd w:val="clear" w:color="auto" w:fill="FFFFFF"/>
        <w:ind w:left="426" w:right="420"/>
        <w:jc w:val="both"/>
        <w:rPr>
          <w:rFonts w:ascii="Gadugi" w:hAnsi="Gadugi"/>
          <w:b/>
          <w:bCs/>
          <w:i/>
          <w:iCs/>
          <w:sz w:val="22"/>
          <w:szCs w:val="22"/>
        </w:rPr>
      </w:pP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008B7073" w:rsidRPr="00161715">
        <w:rPr>
          <w:rFonts w:ascii="Gadugi" w:hAnsi="Gadugi"/>
          <w:b/>
          <w:bCs/>
          <w:i/>
          <w:iCs/>
          <w:sz w:val="22"/>
          <w:szCs w:val="22"/>
        </w:rPr>
        <w:t>La acción de tutela presentada por el señor Rodolfo contra la UGPP no cumple con el requisito de subsidiariedad</w:t>
      </w:r>
    </w:p>
    <w:p w14:paraId="07EF1E5A" w14:textId="7B6C1F16" w:rsidR="001E5A4D" w:rsidRPr="00161715" w:rsidRDefault="001E5A4D" w:rsidP="00161715">
      <w:pPr>
        <w:shd w:val="clear" w:color="auto" w:fill="FFFFFF"/>
        <w:ind w:left="426" w:right="420"/>
        <w:jc w:val="both"/>
        <w:rPr>
          <w:rFonts w:ascii="Gadugi" w:hAnsi="Gadugi"/>
          <w:sz w:val="22"/>
          <w:szCs w:val="22"/>
        </w:rPr>
      </w:pPr>
    </w:p>
    <w:p w14:paraId="5DE29CC4" w14:textId="4E567D74" w:rsidR="008B7073" w:rsidRPr="00161715" w:rsidRDefault="001E5A4D" w:rsidP="00161715">
      <w:pPr>
        <w:shd w:val="clear" w:color="auto" w:fill="FFFFFF"/>
        <w:ind w:left="426" w:right="420"/>
        <w:jc w:val="both"/>
        <w:rPr>
          <w:rFonts w:ascii="Gadugi" w:hAnsi="Gadugi"/>
          <w:sz w:val="22"/>
          <w:szCs w:val="22"/>
        </w:rPr>
      </w:pP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t>(…)</w:t>
      </w:r>
    </w:p>
    <w:p w14:paraId="4F6F1956" w14:textId="742BCAE3" w:rsidR="001E5A4D" w:rsidRPr="00161715" w:rsidRDefault="001E5A4D" w:rsidP="00161715">
      <w:pPr>
        <w:shd w:val="clear" w:color="auto" w:fill="FFFFFF"/>
        <w:ind w:left="426" w:right="420"/>
        <w:jc w:val="both"/>
        <w:rPr>
          <w:rFonts w:ascii="Gadugi" w:hAnsi="Gadugi"/>
          <w:sz w:val="22"/>
          <w:szCs w:val="22"/>
        </w:rPr>
      </w:pPr>
    </w:p>
    <w:p w14:paraId="2A20F88F" w14:textId="410DBD10" w:rsidR="008B7073" w:rsidRPr="00161715" w:rsidRDefault="001E5A4D" w:rsidP="00161715">
      <w:pPr>
        <w:shd w:val="clear" w:color="auto" w:fill="FFFFFF"/>
        <w:ind w:left="426" w:right="420"/>
        <w:jc w:val="both"/>
        <w:rPr>
          <w:rFonts w:ascii="Gadugi" w:hAnsi="Gadugi"/>
          <w:sz w:val="22"/>
          <w:szCs w:val="22"/>
          <w:lang w:val="es-ES_tradnl"/>
        </w:rPr>
      </w:pP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008B7073" w:rsidRPr="00161715">
        <w:rPr>
          <w:rFonts w:ascii="Gadugi" w:hAnsi="Gadugi"/>
          <w:sz w:val="22"/>
          <w:szCs w:val="22"/>
        </w:rPr>
        <w:t>32. De este modo, el accionante </w:t>
      </w:r>
      <w:r w:rsidR="008B7073" w:rsidRPr="00161715">
        <w:rPr>
          <w:rFonts w:ascii="Gadugi" w:hAnsi="Gadugi"/>
          <w:i/>
          <w:iCs/>
          <w:sz w:val="22"/>
          <w:szCs w:val="22"/>
        </w:rPr>
        <w:t>Rodolfo</w:t>
      </w:r>
      <w:r w:rsidR="008B7073" w:rsidRPr="00161715">
        <w:rPr>
          <w:rFonts w:ascii="Gadugi" w:hAnsi="Gadugi"/>
          <w:sz w:val="22"/>
          <w:szCs w:val="22"/>
        </w:rPr>
        <w:t> acude a la acción de tutela con el propósito de que se declare </w:t>
      </w:r>
      <w:r w:rsidR="008B7073" w:rsidRPr="00161715">
        <w:rPr>
          <w:rFonts w:ascii="Gadugi" w:hAnsi="Gadugi"/>
          <w:i/>
          <w:iCs/>
          <w:sz w:val="22"/>
          <w:szCs w:val="22"/>
        </w:rPr>
        <w:t>“la nulidad del acto de notificación por aviso del requerimiento para declarar y/o corregir Nro. 2018-00370 del 28 de marzo de 2018, y consecuencialmente declarar sin valor y efecto [la] Resolución Nro. RDO-2018-04327 del 20 de noviembre de 2018 (…)”</w:t>
      </w:r>
      <w:r w:rsidR="008B7073" w:rsidRPr="00161715">
        <w:rPr>
          <w:rFonts w:ascii="Gadugi" w:hAnsi="Gadugi"/>
          <w:sz w:val="22"/>
          <w:szCs w:val="22"/>
          <w:lang w:val="es-ES_tradnl"/>
        </w:rPr>
        <w:t>. En esta medida, aduce que la indebida notificación de los actos administrativos expedidos en el curso del procedimiento de determinación oficial de las contribuciones parafiscales de la protección social, afectó sus derechos de defensa y contradicción, dado que le impidió presentar la información requerida por la UGPP e interponer los recursos en contra de dichas actuaciones.</w:t>
      </w:r>
    </w:p>
    <w:p w14:paraId="57F6CF74" w14:textId="328189E1" w:rsidR="001E5A4D" w:rsidRPr="00161715" w:rsidRDefault="001E5A4D" w:rsidP="00161715">
      <w:pPr>
        <w:shd w:val="clear" w:color="auto" w:fill="FFFFFF"/>
        <w:ind w:left="426" w:right="420"/>
        <w:jc w:val="both"/>
        <w:rPr>
          <w:rFonts w:ascii="Gadugi" w:hAnsi="Gadugi"/>
          <w:sz w:val="22"/>
          <w:szCs w:val="22"/>
        </w:rPr>
      </w:pPr>
    </w:p>
    <w:p w14:paraId="004BD840" w14:textId="5E7B4BE8" w:rsidR="008B7073" w:rsidRPr="00161715" w:rsidRDefault="001E5A4D" w:rsidP="00161715">
      <w:pPr>
        <w:shd w:val="clear" w:color="auto" w:fill="FFFFFF"/>
        <w:ind w:left="426" w:right="420"/>
        <w:jc w:val="both"/>
        <w:rPr>
          <w:rFonts w:ascii="Gadugi" w:hAnsi="Gadugi"/>
          <w:sz w:val="22"/>
          <w:szCs w:val="22"/>
        </w:rPr>
      </w:pP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008B7073" w:rsidRPr="00161715">
        <w:rPr>
          <w:rFonts w:ascii="Gadugi" w:hAnsi="Gadugi"/>
          <w:sz w:val="22"/>
          <w:szCs w:val="22"/>
        </w:rPr>
        <w:t xml:space="preserve">33. En razón de lo anterior, la Sala considera que el amparo solicitado resulta improcedente, como lo estableció el juez colegiado de segunda instancia. </w:t>
      </w:r>
      <w:r w:rsidR="008B7073" w:rsidRPr="00161715">
        <w:rPr>
          <w:rFonts w:ascii="Gadugi" w:hAnsi="Gadugi"/>
          <w:b/>
          <w:sz w:val="22"/>
          <w:szCs w:val="22"/>
        </w:rPr>
        <w:t>En este caso, es claro que el objeto de la acción de tutela consiste en dejar sin efectos la actuación administrativa llevada a cabo por la UGPP, por estimar que la indebida notificación de los actos administrativos expedidos en el procedimiento de determinación y cobro de las contribuciones parafiscales, desconoce el debido proceso y los derechos de defensa y contradicción del actor.</w:t>
      </w:r>
    </w:p>
    <w:p w14:paraId="3B1BE1FE" w14:textId="37B99787" w:rsidR="001E5A4D" w:rsidRPr="00161715" w:rsidRDefault="001E5A4D" w:rsidP="00161715">
      <w:pPr>
        <w:shd w:val="clear" w:color="auto" w:fill="FFFFFF"/>
        <w:ind w:left="426" w:right="420"/>
        <w:jc w:val="both"/>
        <w:rPr>
          <w:rFonts w:ascii="Gadugi" w:hAnsi="Gadugi"/>
          <w:sz w:val="22"/>
          <w:szCs w:val="22"/>
        </w:rPr>
      </w:pPr>
    </w:p>
    <w:p w14:paraId="204B4D63" w14:textId="75670306" w:rsidR="008B7073" w:rsidRPr="00161715" w:rsidRDefault="001E5A4D" w:rsidP="00161715">
      <w:pPr>
        <w:shd w:val="clear" w:color="auto" w:fill="FFFFFF"/>
        <w:ind w:left="426" w:right="420"/>
        <w:jc w:val="both"/>
        <w:rPr>
          <w:rFonts w:ascii="Gadugi" w:hAnsi="Gadugi"/>
          <w:b/>
          <w:sz w:val="22"/>
          <w:szCs w:val="22"/>
        </w:rPr>
      </w:pPr>
      <w:r w:rsidRPr="00161715">
        <w:rPr>
          <w:rFonts w:ascii="Gadugi" w:hAnsi="Gadugi"/>
          <w:sz w:val="22"/>
          <w:szCs w:val="22"/>
        </w:rPr>
        <w:lastRenderedPageBreak/>
        <w:tab/>
      </w: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008B7073" w:rsidRPr="00161715">
        <w:rPr>
          <w:rFonts w:ascii="Gadugi" w:hAnsi="Gadugi"/>
          <w:b/>
          <w:sz w:val="22"/>
          <w:szCs w:val="22"/>
        </w:rPr>
        <w:t>En tal sentido, como fue sustentado en la parte considerativa de esta providencia, el medio de control de nulidad y restablecimiento del derecho constituye una herramienta procesal idónea para debatir las presuntas irregularidades en las que incurrió la UGPP en el trámite de notificación de los actos administrativos que el actor pretende anular, habida cuenta de la incidencia que tienen las supuestas anomalías en el debido proceso que señala el actor.</w:t>
      </w:r>
    </w:p>
    <w:p w14:paraId="0BEBEB67" w14:textId="74B28962" w:rsidR="001E5A4D" w:rsidRPr="00161715" w:rsidRDefault="001E5A4D" w:rsidP="00161715">
      <w:pPr>
        <w:shd w:val="clear" w:color="auto" w:fill="FFFFFF"/>
        <w:ind w:left="426" w:right="420"/>
        <w:jc w:val="both"/>
        <w:rPr>
          <w:rFonts w:ascii="Gadugi" w:hAnsi="Gadugi"/>
          <w:sz w:val="22"/>
          <w:szCs w:val="22"/>
        </w:rPr>
      </w:pPr>
    </w:p>
    <w:p w14:paraId="74948ADF" w14:textId="46997862" w:rsidR="008B7073" w:rsidRPr="00161715" w:rsidRDefault="001E5A4D" w:rsidP="00161715">
      <w:pPr>
        <w:shd w:val="clear" w:color="auto" w:fill="FFFFFF"/>
        <w:ind w:left="426" w:right="420"/>
        <w:jc w:val="both"/>
        <w:rPr>
          <w:rFonts w:ascii="Gadugi" w:hAnsi="Gadugi"/>
          <w:sz w:val="22"/>
          <w:szCs w:val="22"/>
        </w:rPr>
      </w:pP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008B7073" w:rsidRPr="00161715">
        <w:rPr>
          <w:rFonts w:ascii="Gadugi" w:hAnsi="Gadugi"/>
          <w:sz w:val="22"/>
          <w:szCs w:val="22"/>
        </w:rPr>
        <w:t>Así las cosas, las pretensiones del accionante pueden discutirse al interior del medio de control de nulidad y restablecimiento del derecho, mecanismo que resulta idóneo por cuanto permite dejar sin efectos un acto administrativo que el actor considera contrario al debido proceso.</w:t>
      </w:r>
    </w:p>
    <w:p w14:paraId="01A07025" w14:textId="08AC20FF" w:rsidR="008B7073" w:rsidRPr="00161715" w:rsidRDefault="008B7073" w:rsidP="00161715">
      <w:pPr>
        <w:shd w:val="clear" w:color="auto" w:fill="FFFFFF"/>
        <w:ind w:left="426" w:right="420"/>
        <w:jc w:val="both"/>
        <w:rPr>
          <w:rFonts w:ascii="Gadugi" w:hAnsi="Gadugi"/>
          <w:sz w:val="22"/>
          <w:szCs w:val="22"/>
        </w:rPr>
      </w:pPr>
      <w:r w:rsidRPr="00161715">
        <w:rPr>
          <w:rFonts w:ascii="Gadugi" w:hAnsi="Gadugi"/>
          <w:sz w:val="22"/>
          <w:szCs w:val="22"/>
        </w:rPr>
        <w:t> </w:t>
      </w:r>
    </w:p>
    <w:p w14:paraId="3394DC64" w14:textId="419E9FCD" w:rsidR="008B7073" w:rsidRPr="00161715" w:rsidRDefault="001E5A4D" w:rsidP="00161715">
      <w:pPr>
        <w:shd w:val="clear" w:color="auto" w:fill="FFFFFF"/>
        <w:ind w:left="426" w:right="420"/>
        <w:jc w:val="both"/>
        <w:rPr>
          <w:rFonts w:ascii="Gadugi" w:hAnsi="Gadugi"/>
          <w:sz w:val="22"/>
          <w:szCs w:val="22"/>
        </w:rPr>
      </w:pP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00DC0B25" w:rsidRPr="00161715">
        <w:rPr>
          <w:rFonts w:ascii="Gadugi" w:hAnsi="Gadugi"/>
          <w:sz w:val="22"/>
          <w:szCs w:val="22"/>
        </w:rPr>
        <w:t>(…)</w:t>
      </w:r>
    </w:p>
    <w:p w14:paraId="13AB923D" w14:textId="3815E95B" w:rsidR="001E5A4D" w:rsidRPr="00161715" w:rsidRDefault="001E5A4D" w:rsidP="00161715">
      <w:pPr>
        <w:shd w:val="clear" w:color="auto" w:fill="FFFFFF"/>
        <w:ind w:left="426" w:right="420"/>
        <w:jc w:val="both"/>
        <w:rPr>
          <w:rFonts w:ascii="Gadugi" w:hAnsi="Gadugi"/>
          <w:sz w:val="22"/>
          <w:szCs w:val="22"/>
        </w:rPr>
      </w:pPr>
    </w:p>
    <w:p w14:paraId="207FFA73" w14:textId="58358DDF" w:rsidR="008B7073" w:rsidRPr="00161715" w:rsidRDefault="001E5A4D" w:rsidP="00161715">
      <w:pPr>
        <w:shd w:val="clear" w:color="auto" w:fill="FFFFFF"/>
        <w:ind w:left="426" w:right="420"/>
        <w:jc w:val="both"/>
        <w:rPr>
          <w:rFonts w:ascii="Gadugi" w:hAnsi="Gadugi"/>
          <w:b/>
          <w:sz w:val="22"/>
          <w:szCs w:val="22"/>
          <w:u w:val="single"/>
        </w:rPr>
      </w:pP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008B7073" w:rsidRPr="00161715">
        <w:rPr>
          <w:rFonts w:ascii="Gadugi" w:hAnsi="Gadugi"/>
          <w:sz w:val="22"/>
          <w:szCs w:val="22"/>
        </w:rPr>
        <w:t xml:space="preserve">35. Así las cosas, los mecanismos judiciales previstos por la jurisdicción de lo contencioso administrativo resultan aptos para obtener la protección de los derechos fundamentales que el actor espera lograr a través del amparo constitucional, </w:t>
      </w:r>
      <w:r w:rsidR="008B7073" w:rsidRPr="00161715">
        <w:rPr>
          <w:rFonts w:ascii="Gadugi" w:hAnsi="Gadugi"/>
          <w:b/>
          <w:sz w:val="22"/>
          <w:szCs w:val="22"/>
          <w:u w:val="single"/>
        </w:rPr>
        <w:t>pues una decisión favorable al actor en sede de nulidad y restablecimiento del derecho dejaría sin efectos la actuación administrativa y conllevaría el correspondiente deber de notificar debidamente el reinicio de la misma.</w:t>
      </w:r>
    </w:p>
    <w:p w14:paraId="199078D5" w14:textId="56784E88" w:rsidR="001E5A4D" w:rsidRPr="00161715" w:rsidRDefault="001E5A4D" w:rsidP="00161715">
      <w:pPr>
        <w:shd w:val="clear" w:color="auto" w:fill="FFFFFF"/>
        <w:ind w:left="426" w:right="420"/>
        <w:jc w:val="both"/>
        <w:rPr>
          <w:rFonts w:ascii="Gadugi" w:hAnsi="Gadugi"/>
          <w:sz w:val="22"/>
          <w:szCs w:val="22"/>
        </w:rPr>
      </w:pPr>
    </w:p>
    <w:p w14:paraId="701582E6" w14:textId="2F4DB299" w:rsidR="008B7073" w:rsidRPr="00161715" w:rsidRDefault="001E5A4D" w:rsidP="00161715">
      <w:pPr>
        <w:shd w:val="clear" w:color="auto" w:fill="FFFFFF"/>
        <w:ind w:left="426" w:right="420"/>
        <w:jc w:val="both"/>
        <w:rPr>
          <w:rFonts w:ascii="Gadugi" w:hAnsi="Gadugi"/>
          <w:sz w:val="22"/>
          <w:szCs w:val="22"/>
        </w:rPr>
      </w:pP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Pr="00161715">
        <w:rPr>
          <w:rFonts w:ascii="Gadugi" w:hAnsi="Gadugi"/>
          <w:sz w:val="22"/>
          <w:szCs w:val="22"/>
        </w:rPr>
        <w:tab/>
      </w:r>
      <w:r w:rsidR="008B7073" w:rsidRPr="00161715">
        <w:rPr>
          <w:rFonts w:ascii="Gadugi" w:hAnsi="Gadugi"/>
          <w:sz w:val="22"/>
          <w:szCs w:val="22"/>
        </w:rPr>
        <w:t>36. </w:t>
      </w:r>
      <w:r w:rsidR="008B7073" w:rsidRPr="00161715">
        <w:rPr>
          <w:rFonts w:ascii="Gadugi" w:hAnsi="Gadugi"/>
          <w:b/>
          <w:sz w:val="22"/>
          <w:szCs w:val="22"/>
        </w:rPr>
        <w:t>En cuanto a la eficacia del medio judicial ordinario, es necesario resaltar que las medidas cautelares implementadas por el Código de Procedimiento Administrativo y de lo Contencioso Administrativo –CPACA– permiten varios escenarios de protección de los derechos fundamentales para garantizar la efectividad de la sentencia y salvaguardar el objeto del proceso</w:t>
      </w:r>
      <w:r w:rsidR="008B7073" w:rsidRPr="00161715">
        <w:rPr>
          <w:rFonts w:ascii="Gadugi" w:hAnsi="Gadugi"/>
          <w:sz w:val="22"/>
          <w:szCs w:val="22"/>
        </w:rPr>
        <w:t>. Por tanto, el actor puede acudir a este mecanismo si considera que los actos administrativos pueden ocasionarle un daño grave a sus intereses y derechos.</w:t>
      </w:r>
      <w:r w:rsidR="00E70563" w:rsidRPr="00161715">
        <w:rPr>
          <w:rFonts w:ascii="Gadugi" w:hAnsi="Gadugi"/>
          <w:sz w:val="22"/>
          <w:szCs w:val="22"/>
        </w:rPr>
        <w:t xml:space="preserve"> (Destaca la Sala).</w:t>
      </w:r>
    </w:p>
    <w:p w14:paraId="6E6118C6" w14:textId="77777777" w:rsidR="001E5A4D" w:rsidRPr="008A265D" w:rsidRDefault="001E5A4D" w:rsidP="008A265D">
      <w:pPr>
        <w:shd w:val="clear" w:color="auto" w:fill="FFFFFF"/>
        <w:spacing w:line="276" w:lineRule="auto"/>
        <w:ind w:right="-160"/>
        <w:jc w:val="both"/>
        <w:rPr>
          <w:rFonts w:ascii="Gadugi" w:hAnsi="Gadugi"/>
          <w:sz w:val="24"/>
          <w:szCs w:val="24"/>
        </w:rPr>
      </w:pPr>
    </w:p>
    <w:p w14:paraId="40B898B5" w14:textId="7A355460" w:rsidR="008B7073" w:rsidRPr="008A265D" w:rsidRDefault="00940551" w:rsidP="008A265D">
      <w:pPr>
        <w:spacing w:line="276" w:lineRule="auto"/>
        <w:ind w:firstLine="2835"/>
        <w:jc w:val="both"/>
        <w:rPr>
          <w:rFonts w:ascii="Gadugi" w:hAnsi="Gadugi"/>
          <w:sz w:val="24"/>
          <w:szCs w:val="24"/>
        </w:rPr>
      </w:pPr>
      <w:bookmarkStart w:id="4" w:name="_Hlk92789218"/>
      <w:r w:rsidRPr="008A265D">
        <w:rPr>
          <w:rFonts w:ascii="Gadugi" w:hAnsi="Gadugi"/>
          <w:sz w:val="24"/>
          <w:szCs w:val="24"/>
        </w:rPr>
        <w:t>En el caso concreto</w:t>
      </w:r>
      <w:r w:rsidR="00033E09" w:rsidRPr="008A265D">
        <w:rPr>
          <w:rFonts w:ascii="Gadugi" w:hAnsi="Gadugi"/>
          <w:sz w:val="24"/>
          <w:szCs w:val="24"/>
        </w:rPr>
        <w:t xml:space="preserve"> </w:t>
      </w:r>
      <w:r w:rsidRPr="008A265D">
        <w:rPr>
          <w:rFonts w:ascii="Gadugi" w:hAnsi="Gadugi"/>
          <w:sz w:val="24"/>
          <w:szCs w:val="24"/>
        </w:rPr>
        <w:t xml:space="preserve">el accionante asegura que fue indebidamente notificado de la Resolución RDP del 011189 del 4 de abril de 2019, emitida por la Subdirección de Determinación de Derechos Pensionales de la UGPP, mediante la cual se declaró que él </w:t>
      </w:r>
      <w:r w:rsidR="00033E09" w:rsidRPr="008A265D">
        <w:rPr>
          <w:rFonts w:ascii="Gadugi" w:hAnsi="Gadugi"/>
          <w:sz w:val="24"/>
          <w:szCs w:val="24"/>
        </w:rPr>
        <w:t xml:space="preserve">tenía una deuda que debía ser pagada al Tesoro Nacional. </w:t>
      </w:r>
    </w:p>
    <w:p w14:paraId="7EDADB49" w14:textId="2D1B760F" w:rsidR="00DC0B25" w:rsidRPr="008A265D" w:rsidRDefault="00DC0B25" w:rsidP="008A265D">
      <w:pPr>
        <w:spacing w:line="276" w:lineRule="auto"/>
        <w:ind w:firstLine="2835"/>
        <w:jc w:val="both"/>
        <w:rPr>
          <w:rFonts w:ascii="Gadugi" w:hAnsi="Gadugi"/>
          <w:sz w:val="24"/>
          <w:szCs w:val="24"/>
        </w:rPr>
      </w:pPr>
    </w:p>
    <w:p w14:paraId="118CDEB7" w14:textId="61FC06EB" w:rsidR="00DC0B25" w:rsidRPr="008A265D" w:rsidRDefault="00DC0B25" w:rsidP="008A265D">
      <w:pPr>
        <w:spacing w:line="276" w:lineRule="auto"/>
        <w:ind w:firstLine="2835"/>
        <w:jc w:val="both"/>
        <w:rPr>
          <w:rFonts w:ascii="Gadugi" w:hAnsi="Gadugi"/>
          <w:sz w:val="24"/>
          <w:szCs w:val="24"/>
        </w:rPr>
      </w:pPr>
      <w:r w:rsidRPr="008A265D">
        <w:rPr>
          <w:rFonts w:ascii="Gadugi" w:hAnsi="Gadugi"/>
          <w:sz w:val="24"/>
          <w:szCs w:val="24"/>
        </w:rPr>
        <w:t xml:space="preserve">En ese contexto, como se explicó en la jurisprudencia que en extenso se transcribió, el demandante puede acudir a la jurisdicción contencioso administrativa, </w:t>
      </w:r>
      <w:r w:rsidRPr="008A265D">
        <w:rPr>
          <w:rFonts w:ascii="Gadugi" w:hAnsi="Gadugi"/>
          <w:i/>
          <w:sz w:val="24"/>
          <w:szCs w:val="24"/>
        </w:rPr>
        <w:t>“</w:t>
      </w:r>
      <w:r w:rsidRPr="00161715">
        <w:rPr>
          <w:rFonts w:ascii="Gadugi" w:hAnsi="Gadugi"/>
          <w:i/>
          <w:sz w:val="22"/>
          <w:szCs w:val="24"/>
        </w:rPr>
        <w:t>pues una decisión favorable en sede de nulidad y restablecimiento del derecho dejaría sin efectos la actuación administrativa y conllevaría el correspondiente deber de notificar debidamente el reinicio de la misma</w:t>
      </w:r>
      <w:r w:rsidRPr="008A265D">
        <w:rPr>
          <w:rFonts w:ascii="Gadugi" w:hAnsi="Gadugi"/>
          <w:i/>
          <w:sz w:val="24"/>
          <w:szCs w:val="24"/>
        </w:rPr>
        <w:t>.”</w:t>
      </w:r>
    </w:p>
    <w:bookmarkEnd w:id="4"/>
    <w:p w14:paraId="7FDBD2EC" w14:textId="77777777" w:rsidR="00A563EE" w:rsidRPr="008A265D" w:rsidRDefault="00A563EE" w:rsidP="008A265D">
      <w:pPr>
        <w:spacing w:line="276" w:lineRule="auto"/>
        <w:ind w:firstLine="2835"/>
        <w:jc w:val="both"/>
        <w:rPr>
          <w:rFonts w:ascii="Gadugi" w:hAnsi="Gadugi"/>
          <w:sz w:val="24"/>
          <w:szCs w:val="24"/>
        </w:rPr>
      </w:pPr>
    </w:p>
    <w:p w14:paraId="522C7CC2" w14:textId="353CB68E" w:rsidR="00A563EE" w:rsidRPr="008A265D" w:rsidRDefault="00DC0B25" w:rsidP="008A265D">
      <w:pPr>
        <w:spacing w:line="276" w:lineRule="auto"/>
        <w:ind w:firstLine="2835"/>
        <w:jc w:val="both"/>
        <w:rPr>
          <w:rFonts w:ascii="Gadugi" w:hAnsi="Gadugi"/>
          <w:sz w:val="24"/>
          <w:szCs w:val="24"/>
        </w:rPr>
      </w:pPr>
      <w:r w:rsidRPr="008A265D">
        <w:rPr>
          <w:rFonts w:ascii="Gadugi" w:hAnsi="Gadugi"/>
          <w:sz w:val="24"/>
          <w:szCs w:val="24"/>
        </w:rPr>
        <w:t xml:space="preserve">Y si bien se aduce en la impugnación que </w:t>
      </w:r>
      <w:r w:rsidR="00685639" w:rsidRPr="008A265D">
        <w:rPr>
          <w:rFonts w:ascii="Gadugi" w:hAnsi="Gadugi"/>
          <w:sz w:val="24"/>
          <w:szCs w:val="24"/>
        </w:rPr>
        <w:t xml:space="preserve">esa vía está vetada, dado que no se agotó la vía gubernativa y se ha configurado la caducidad, lo cierto es que, precisamente la demanda </w:t>
      </w:r>
      <w:r w:rsidR="00A563EE" w:rsidRPr="008A265D">
        <w:rPr>
          <w:rFonts w:ascii="Gadugi" w:hAnsi="Gadugi"/>
          <w:sz w:val="24"/>
          <w:szCs w:val="24"/>
        </w:rPr>
        <w:t>estaría sustentada en</w:t>
      </w:r>
      <w:r w:rsidR="00685639" w:rsidRPr="008A265D">
        <w:rPr>
          <w:rFonts w:ascii="Gadugi" w:hAnsi="Gadugi"/>
          <w:sz w:val="24"/>
          <w:szCs w:val="24"/>
        </w:rPr>
        <w:t xml:space="preserve"> la indebida notificación, </w:t>
      </w:r>
      <w:r w:rsidR="00A563EE" w:rsidRPr="008A265D">
        <w:rPr>
          <w:rFonts w:ascii="Gadugi" w:hAnsi="Gadugi"/>
          <w:sz w:val="24"/>
          <w:szCs w:val="24"/>
        </w:rPr>
        <w:t>lo que se tradujo en el</w:t>
      </w:r>
      <w:r w:rsidR="00685639" w:rsidRPr="008A265D">
        <w:rPr>
          <w:rFonts w:ascii="Gadugi" w:hAnsi="Gadugi"/>
          <w:sz w:val="24"/>
          <w:szCs w:val="24"/>
        </w:rPr>
        <w:t xml:space="preserve"> desconoc</w:t>
      </w:r>
      <w:r w:rsidR="00A563EE" w:rsidRPr="008A265D">
        <w:rPr>
          <w:rFonts w:ascii="Gadugi" w:hAnsi="Gadugi"/>
          <w:sz w:val="24"/>
          <w:szCs w:val="24"/>
        </w:rPr>
        <w:t>imiento</w:t>
      </w:r>
      <w:r w:rsidR="00685639" w:rsidRPr="008A265D">
        <w:rPr>
          <w:rFonts w:ascii="Gadugi" w:hAnsi="Gadugi"/>
          <w:sz w:val="24"/>
          <w:szCs w:val="24"/>
        </w:rPr>
        <w:t xml:space="preserve"> </w:t>
      </w:r>
      <w:r w:rsidR="00A563EE" w:rsidRPr="008A265D">
        <w:rPr>
          <w:rFonts w:ascii="Gadugi" w:hAnsi="Gadugi"/>
          <w:sz w:val="24"/>
          <w:szCs w:val="24"/>
        </w:rPr>
        <w:t>d</w:t>
      </w:r>
      <w:r w:rsidR="00685639" w:rsidRPr="008A265D">
        <w:rPr>
          <w:rFonts w:ascii="Gadugi" w:hAnsi="Gadugi"/>
          <w:sz w:val="24"/>
          <w:szCs w:val="24"/>
        </w:rPr>
        <w:t xml:space="preserve">el acto administrativo </w:t>
      </w:r>
      <w:r w:rsidR="00A563EE" w:rsidRPr="008A265D">
        <w:rPr>
          <w:rFonts w:ascii="Gadugi" w:hAnsi="Gadugi"/>
          <w:sz w:val="24"/>
          <w:szCs w:val="24"/>
        </w:rPr>
        <w:t xml:space="preserve">y en la imposibilidad </w:t>
      </w:r>
      <w:r w:rsidR="00A563EE" w:rsidRPr="008A265D">
        <w:rPr>
          <w:rFonts w:ascii="Gadugi" w:hAnsi="Gadugi"/>
          <w:sz w:val="24"/>
          <w:szCs w:val="24"/>
        </w:rPr>
        <w:lastRenderedPageBreak/>
        <w:t>de</w:t>
      </w:r>
      <w:r w:rsidR="00685639" w:rsidRPr="008A265D">
        <w:rPr>
          <w:rFonts w:ascii="Gadugi" w:hAnsi="Gadugi"/>
          <w:sz w:val="24"/>
          <w:szCs w:val="24"/>
        </w:rPr>
        <w:t xml:space="preserve"> interponer recursos contra él</w:t>
      </w:r>
      <w:r w:rsidR="00A563EE" w:rsidRPr="008A265D">
        <w:rPr>
          <w:rFonts w:ascii="Gadugi" w:hAnsi="Gadugi"/>
          <w:sz w:val="24"/>
          <w:szCs w:val="24"/>
        </w:rPr>
        <w:t xml:space="preserve">, lo cual está contemplado en el artículo 72 del CPACA, y autorizado en el numeral 2° del artículo 161 del mismo código que reza: </w:t>
      </w:r>
      <w:r w:rsidR="00A563EE" w:rsidRPr="008A265D">
        <w:rPr>
          <w:rFonts w:ascii="Gadugi" w:hAnsi="Gadugi"/>
          <w:i/>
          <w:sz w:val="24"/>
          <w:szCs w:val="24"/>
        </w:rPr>
        <w:t>“</w:t>
      </w:r>
      <w:r w:rsidR="00A563EE" w:rsidRPr="00161715">
        <w:rPr>
          <w:rFonts w:ascii="Gadugi" w:hAnsi="Gadugi"/>
          <w:i/>
          <w:sz w:val="22"/>
          <w:szCs w:val="24"/>
        </w:rPr>
        <w:t xml:space="preserve">Cuando se pretenda la nulidad de un acto administrativo particular deberán haberse ejercido y decidido los recursos que de acuerdo con la ley fueren obligatorios. El silencio negativo en relación con la primera petición permitirá demandar directamente el acto presunto. </w:t>
      </w:r>
      <w:r w:rsidR="00A563EE" w:rsidRPr="00161715">
        <w:rPr>
          <w:rFonts w:ascii="Gadugi" w:hAnsi="Gadugi"/>
          <w:i/>
          <w:sz w:val="22"/>
          <w:szCs w:val="24"/>
          <w:u w:val="single"/>
        </w:rPr>
        <w:t>Si las autoridades administrativas no hubieran dado oportunidad de interponer los recursos procedentes, no será exigible el requisito al que se refiere este numeral</w:t>
      </w:r>
      <w:r w:rsidR="00A563EE" w:rsidRPr="008A265D">
        <w:rPr>
          <w:rFonts w:ascii="Gadugi" w:hAnsi="Gadugi"/>
          <w:i/>
          <w:sz w:val="24"/>
          <w:szCs w:val="24"/>
        </w:rPr>
        <w:t xml:space="preserve">.” </w:t>
      </w:r>
      <w:r w:rsidR="00A563EE" w:rsidRPr="008A265D">
        <w:rPr>
          <w:rFonts w:ascii="Gadugi" w:hAnsi="Gadugi"/>
          <w:sz w:val="24"/>
          <w:szCs w:val="24"/>
        </w:rPr>
        <w:t xml:space="preserve">(Subraya la Sala). </w:t>
      </w:r>
    </w:p>
    <w:p w14:paraId="1378E5BB" w14:textId="75343921" w:rsidR="00A563EE" w:rsidRPr="008A265D" w:rsidRDefault="00A563EE" w:rsidP="008A265D">
      <w:pPr>
        <w:spacing w:line="276" w:lineRule="auto"/>
        <w:ind w:firstLine="2835"/>
        <w:jc w:val="both"/>
        <w:rPr>
          <w:rFonts w:ascii="Gadugi" w:hAnsi="Gadugi"/>
          <w:sz w:val="24"/>
          <w:szCs w:val="24"/>
        </w:rPr>
      </w:pPr>
    </w:p>
    <w:p w14:paraId="6F809521" w14:textId="72D48646" w:rsidR="00A563EE" w:rsidRPr="008A265D" w:rsidRDefault="00A563EE" w:rsidP="008A265D">
      <w:pPr>
        <w:spacing w:line="276" w:lineRule="auto"/>
        <w:ind w:firstLine="2835"/>
        <w:jc w:val="both"/>
        <w:rPr>
          <w:rFonts w:ascii="Gadugi" w:hAnsi="Gadugi"/>
          <w:sz w:val="24"/>
          <w:szCs w:val="24"/>
        </w:rPr>
      </w:pPr>
      <w:r w:rsidRPr="008A265D">
        <w:rPr>
          <w:rFonts w:ascii="Gadugi" w:hAnsi="Gadugi"/>
          <w:sz w:val="24"/>
          <w:szCs w:val="24"/>
        </w:rPr>
        <w:t>Y en cualquier caso</w:t>
      </w:r>
      <w:r w:rsidR="0041487D" w:rsidRPr="008A265D">
        <w:rPr>
          <w:rFonts w:ascii="Gadugi" w:hAnsi="Gadugi"/>
          <w:sz w:val="24"/>
          <w:szCs w:val="24"/>
        </w:rPr>
        <w:t>,</w:t>
      </w:r>
      <w:r w:rsidRPr="008A265D">
        <w:rPr>
          <w:rFonts w:ascii="Gadugi" w:hAnsi="Gadugi"/>
          <w:sz w:val="24"/>
          <w:szCs w:val="24"/>
        </w:rPr>
        <w:t xml:space="preserve"> </w:t>
      </w:r>
      <w:r w:rsidR="0041487D" w:rsidRPr="008A265D">
        <w:rPr>
          <w:rFonts w:ascii="Gadugi" w:hAnsi="Gadugi"/>
          <w:sz w:val="24"/>
          <w:szCs w:val="24"/>
        </w:rPr>
        <w:t>dentro del proceso el cobro coactivo, podría atacarse el título ejecutivo, alegando su falta de ejecutoria al no haber sido debidamente notificado.</w:t>
      </w:r>
    </w:p>
    <w:p w14:paraId="2C78B1C5" w14:textId="2D48A956" w:rsidR="009A44B9" w:rsidRPr="008A265D" w:rsidRDefault="009A44B9" w:rsidP="008A265D">
      <w:pPr>
        <w:spacing w:line="276" w:lineRule="auto"/>
        <w:ind w:firstLine="2835"/>
        <w:jc w:val="both"/>
        <w:rPr>
          <w:rFonts w:ascii="Gadugi" w:hAnsi="Gadugi"/>
          <w:sz w:val="24"/>
          <w:szCs w:val="24"/>
        </w:rPr>
      </w:pPr>
    </w:p>
    <w:p w14:paraId="579508C1" w14:textId="1D4E5992" w:rsidR="009A44B9" w:rsidRPr="008A265D" w:rsidRDefault="009A44B9" w:rsidP="008A265D">
      <w:pPr>
        <w:spacing w:line="276" w:lineRule="auto"/>
        <w:ind w:firstLine="2835"/>
        <w:jc w:val="both"/>
        <w:rPr>
          <w:rFonts w:ascii="Gadugi" w:hAnsi="Gadugi"/>
          <w:sz w:val="24"/>
          <w:szCs w:val="24"/>
        </w:rPr>
      </w:pPr>
      <w:r w:rsidRPr="008A265D">
        <w:rPr>
          <w:rFonts w:ascii="Gadugi" w:hAnsi="Gadugi"/>
          <w:sz w:val="24"/>
          <w:szCs w:val="24"/>
        </w:rPr>
        <w:t>Con todo, es</w:t>
      </w:r>
      <w:r w:rsidR="00F533F0" w:rsidRPr="008A265D">
        <w:rPr>
          <w:rFonts w:ascii="Gadugi" w:hAnsi="Gadugi"/>
          <w:sz w:val="24"/>
          <w:szCs w:val="24"/>
        </w:rPr>
        <w:t>os</w:t>
      </w:r>
      <w:r w:rsidRPr="008A265D">
        <w:rPr>
          <w:rFonts w:ascii="Gadugi" w:hAnsi="Gadugi"/>
          <w:sz w:val="24"/>
          <w:szCs w:val="24"/>
        </w:rPr>
        <w:t xml:space="preserve"> escenario</w:t>
      </w:r>
      <w:r w:rsidR="00F533F0" w:rsidRPr="008A265D">
        <w:rPr>
          <w:rFonts w:ascii="Gadugi" w:hAnsi="Gadugi"/>
          <w:sz w:val="24"/>
          <w:szCs w:val="24"/>
        </w:rPr>
        <w:t>s</w:t>
      </w:r>
      <w:r w:rsidRPr="008A265D">
        <w:rPr>
          <w:rFonts w:ascii="Gadugi" w:hAnsi="Gadugi"/>
          <w:sz w:val="24"/>
          <w:szCs w:val="24"/>
        </w:rPr>
        <w:t xml:space="preserve"> también </w:t>
      </w:r>
      <w:r w:rsidR="00F533F0" w:rsidRPr="008A265D">
        <w:rPr>
          <w:rFonts w:ascii="Gadugi" w:hAnsi="Gadugi"/>
          <w:sz w:val="24"/>
          <w:szCs w:val="24"/>
        </w:rPr>
        <w:t>son</w:t>
      </w:r>
      <w:r w:rsidRPr="008A265D">
        <w:rPr>
          <w:rFonts w:ascii="Gadugi" w:hAnsi="Gadugi"/>
          <w:sz w:val="24"/>
          <w:szCs w:val="24"/>
        </w:rPr>
        <w:t xml:space="preserve"> propicio para alegar la presunta ilegalidad del acto que, según el demandante, vulnera los principios de confianza legítima y buena fe.</w:t>
      </w:r>
    </w:p>
    <w:p w14:paraId="0F94F67D" w14:textId="60C0C624" w:rsidR="00685639" w:rsidRPr="008A265D" w:rsidRDefault="00685639" w:rsidP="008A265D">
      <w:pPr>
        <w:spacing w:line="276" w:lineRule="auto"/>
        <w:ind w:firstLine="2835"/>
        <w:jc w:val="both"/>
        <w:rPr>
          <w:rFonts w:ascii="Gadugi" w:hAnsi="Gadugi"/>
          <w:sz w:val="24"/>
          <w:szCs w:val="24"/>
        </w:rPr>
      </w:pPr>
    </w:p>
    <w:p w14:paraId="026E6166" w14:textId="50EC7197" w:rsidR="00965B57" w:rsidRPr="008A265D" w:rsidRDefault="00685639" w:rsidP="008A265D">
      <w:pPr>
        <w:spacing w:line="276" w:lineRule="auto"/>
        <w:ind w:firstLine="2835"/>
        <w:jc w:val="both"/>
        <w:rPr>
          <w:rFonts w:ascii="Gadugi" w:hAnsi="Gadugi"/>
          <w:sz w:val="24"/>
          <w:szCs w:val="24"/>
        </w:rPr>
      </w:pPr>
      <w:r w:rsidRPr="008A265D">
        <w:rPr>
          <w:rFonts w:ascii="Gadugi" w:hAnsi="Gadugi"/>
          <w:sz w:val="24"/>
          <w:szCs w:val="24"/>
        </w:rPr>
        <w:t>Tampoco advierte la Sala acreditado un perjuicio irremediable, porque si bien es cierto</w:t>
      </w:r>
      <w:r w:rsidR="00965B57" w:rsidRPr="008A265D">
        <w:rPr>
          <w:rFonts w:ascii="Gadugi" w:hAnsi="Gadugi"/>
          <w:sz w:val="24"/>
          <w:szCs w:val="24"/>
        </w:rPr>
        <w:t xml:space="preserve"> que, con ocasión del cobro que la entidad ha iniciado en su contra, se decretó el embargo de un inmueble del señor Jaramillo Vásquez, también lo es que esa sola circunstancia no deriva en el menoscabo insuperable de su mínimo vital, máxime porque él sigue recibiendo su pensión. Y en todo caso, </w:t>
      </w:r>
      <w:r w:rsidR="00243A2A" w:rsidRPr="008A265D">
        <w:rPr>
          <w:rFonts w:ascii="Gadugi" w:hAnsi="Gadugi"/>
          <w:sz w:val="24"/>
          <w:szCs w:val="24"/>
        </w:rPr>
        <w:t xml:space="preserve">como también se enseña en el precedente de la Corte Constitucional, </w:t>
      </w:r>
      <w:r w:rsidR="00965B57" w:rsidRPr="008A265D">
        <w:rPr>
          <w:rFonts w:ascii="Gadugi" w:hAnsi="Gadugi"/>
          <w:sz w:val="24"/>
          <w:szCs w:val="24"/>
        </w:rPr>
        <w:t xml:space="preserve">es bueno apuntar que, en la senda ordinaria el accionante está habilitado para solicitar medidas cautelares de aplicación perentoria, con el fin de levantar provisionalmente la cautela que recae sobre su inmueble. </w:t>
      </w:r>
    </w:p>
    <w:p w14:paraId="3684ADE0" w14:textId="1B0F4A96" w:rsidR="00965B57" w:rsidRPr="008A265D" w:rsidRDefault="00965B57" w:rsidP="008A265D">
      <w:pPr>
        <w:spacing w:line="276" w:lineRule="auto"/>
        <w:ind w:firstLine="2835"/>
        <w:jc w:val="both"/>
        <w:rPr>
          <w:rFonts w:ascii="Gadugi" w:hAnsi="Gadugi"/>
          <w:sz w:val="24"/>
          <w:szCs w:val="24"/>
        </w:rPr>
      </w:pPr>
    </w:p>
    <w:p w14:paraId="34AD18A9" w14:textId="2B86534A" w:rsidR="00965B57" w:rsidRPr="008A265D" w:rsidRDefault="00965B57" w:rsidP="008A265D">
      <w:pPr>
        <w:spacing w:line="276" w:lineRule="auto"/>
        <w:ind w:firstLine="2835"/>
        <w:jc w:val="both"/>
        <w:rPr>
          <w:rFonts w:ascii="Gadugi" w:hAnsi="Gadugi"/>
          <w:sz w:val="24"/>
          <w:szCs w:val="24"/>
        </w:rPr>
      </w:pPr>
      <w:r w:rsidRPr="008A265D">
        <w:rPr>
          <w:rFonts w:ascii="Gadugi" w:hAnsi="Gadugi"/>
          <w:sz w:val="24"/>
          <w:szCs w:val="24"/>
        </w:rPr>
        <w:t xml:space="preserve">Es importante </w:t>
      </w:r>
      <w:r w:rsidR="009A44B9" w:rsidRPr="008A265D">
        <w:rPr>
          <w:rFonts w:ascii="Gadugi" w:hAnsi="Gadugi"/>
          <w:sz w:val="24"/>
          <w:szCs w:val="24"/>
        </w:rPr>
        <w:t xml:space="preserve">decir </w:t>
      </w:r>
      <w:r w:rsidRPr="008A265D">
        <w:rPr>
          <w:rFonts w:ascii="Gadugi" w:hAnsi="Gadugi"/>
          <w:sz w:val="24"/>
          <w:szCs w:val="24"/>
        </w:rPr>
        <w:t xml:space="preserve">que en </w:t>
      </w:r>
      <w:r w:rsidR="00082E46" w:rsidRPr="008A265D">
        <w:rPr>
          <w:rFonts w:ascii="Gadugi" w:hAnsi="Gadugi"/>
          <w:sz w:val="24"/>
          <w:szCs w:val="24"/>
        </w:rPr>
        <w:t xml:space="preserve">situaciones </w:t>
      </w:r>
      <w:r w:rsidRPr="008A265D">
        <w:rPr>
          <w:rFonts w:ascii="Gadugi" w:hAnsi="Gadugi"/>
          <w:sz w:val="24"/>
          <w:szCs w:val="24"/>
        </w:rPr>
        <w:t xml:space="preserve">que pueden llegar a considerarse </w:t>
      </w:r>
      <w:r w:rsidR="00E70563" w:rsidRPr="008A265D">
        <w:rPr>
          <w:rFonts w:ascii="Gadugi" w:hAnsi="Gadugi"/>
          <w:sz w:val="24"/>
          <w:szCs w:val="24"/>
        </w:rPr>
        <w:t>parecidas</w:t>
      </w:r>
      <w:r w:rsidRPr="008A265D">
        <w:rPr>
          <w:rFonts w:ascii="Gadugi" w:hAnsi="Gadugi"/>
          <w:sz w:val="24"/>
          <w:szCs w:val="24"/>
        </w:rPr>
        <w:t xml:space="preserve"> a</w:t>
      </w:r>
      <w:r w:rsidR="00082E46" w:rsidRPr="008A265D">
        <w:rPr>
          <w:rFonts w:ascii="Gadugi" w:hAnsi="Gadugi"/>
          <w:sz w:val="24"/>
          <w:szCs w:val="24"/>
        </w:rPr>
        <w:t xml:space="preserve"> </w:t>
      </w:r>
      <w:r w:rsidRPr="008A265D">
        <w:rPr>
          <w:rFonts w:ascii="Gadugi" w:hAnsi="Gadugi"/>
          <w:sz w:val="24"/>
          <w:szCs w:val="24"/>
        </w:rPr>
        <w:t>l</w:t>
      </w:r>
      <w:r w:rsidR="00082E46" w:rsidRPr="008A265D">
        <w:rPr>
          <w:rFonts w:ascii="Gadugi" w:hAnsi="Gadugi"/>
          <w:sz w:val="24"/>
          <w:szCs w:val="24"/>
        </w:rPr>
        <w:t>a</w:t>
      </w:r>
      <w:r w:rsidRPr="008A265D">
        <w:rPr>
          <w:rFonts w:ascii="Gadugi" w:hAnsi="Gadugi"/>
          <w:sz w:val="24"/>
          <w:szCs w:val="24"/>
        </w:rPr>
        <w:t xml:space="preserve"> presente, por regla general</w:t>
      </w:r>
      <w:r w:rsidR="00082E46" w:rsidRPr="008A265D">
        <w:rPr>
          <w:rFonts w:ascii="Gadugi" w:hAnsi="Gadugi"/>
          <w:sz w:val="24"/>
          <w:szCs w:val="24"/>
        </w:rPr>
        <w:t>,</w:t>
      </w:r>
      <w:r w:rsidRPr="008A265D">
        <w:rPr>
          <w:rFonts w:ascii="Gadugi" w:hAnsi="Gadugi"/>
          <w:sz w:val="24"/>
          <w:szCs w:val="24"/>
        </w:rPr>
        <w:t xml:space="preserve"> esta Sala ha considerado procedente la acción de tutela para evitar de manera eficaz la vulneración al derecho fundamental al debido proceso, ocasionado por la indebida notificación de un acto administrativo</w:t>
      </w:r>
      <w:r w:rsidR="00E70563" w:rsidRPr="008A265D">
        <w:rPr>
          <w:rFonts w:ascii="Gadugi" w:hAnsi="Gadugi"/>
          <w:sz w:val="24"/>
          <w:szCs w:val="24"/>
        </w:rPr>
        <w:t>.</w:t>
      </w:r>
      <w:r w:rsidR="00082E46" w:rsidRPr="008A265D">
        <w:rPr>
          <w:rFonts w:ascii="Gadugi" w:hAnsi="Gadugi"/>
          <w:sz w:val="24"/>
          <w:szCs w:val="24"/>
        </w:rPr>
        <w:t xml:space="preserve"> </w:t>
      </w:r>
      <w:r w:rsidR="00E70563" w:rsidRPr="008A265D">
        <w:rPr>
          <w:rFonts w:ascii="Gadugi" w:hAnsi="Gadugi"/>
          <w:sz w:val="24"/>
          <w:szCs w:val="24"/>
        </w:rPr>
        <w:t>A</w:t>
      </w:r>
      <w:r w:rsidRPr="008A265D">
        <w:rPr>
          <w:rFonts w:ascii="Gadugi" w:hAnsi="Gadugi"/>
          <w:sz w:val="24"/>
          <w:szCs w:val="24"/>
        </w:rPr>
        <w:t>sí ha sucedido</w:t>
      </w:r>
      <w:r w:rsidR="00082E46" w:rsidRPr="008A265D">
        <w:rPr>
          <w:rFonts w:ascii="Gadugi" w:hAnsi="Gadugi"/>
          <w:sz w:val="24"/>
          <w:szCs w:val="24"/>
        </w:rPr>
        <w:t>, por ejemplo,</w:t>
      </w:r>
      <w:r w:rsidRPr="008A265D">
        <w:rPr>
          <w:rFonts w:ascii="Gadugi" w:hAnsi="Gadugi"/>
          <w:sz w:val="24"/>
          <w:szCs w:val="24"/>
        </w:rPr>
        <w:t xml:space="preserve"> en casos donde </w:t>
      </w:r>
      <w:r w:rsidR="00082E46" w:rsidRPr="008A265D">
        <w:rPr>
          <w:rFonts w:ascii="Gadugi" w:hAnsi="Gadugi"/>
          <w:sz w:val="24"/>
          <w:szCs w:val="24"/>
        </w:rPr>
        <w:t xml:space="preserve">Colpensiones, </w:t>
      </w:r>
      <w:r w:rsidR="00082E46" w:rsidRPr="008A265D">
        <w:rPr>
          <w:rFonts w:ascii="Gadugi" w:hAnsi="Gadugi"/>
          <w:i/>
          <w:sz w:val="24"/>
          <w:szCs w:val="24"/>
        </w:rPr>
        <w:t>motu proprio</w:t>
      </w:r>
      <w:r w:rsidR="00082E46" w:rsidRPr="008A265D">
        <w:rPr>
          <w:rFonts w:ascii="Gadugi" w:hAnsi="Gadugi"/>
          <w:sz w:val="24"/>
          <w:szCs w:val="24"/>
        </w:rPr>
        <w:t>, ha revocado pensiones presuntamente fraudulentas, omitiendo el deber de notificar correctamente al afectado</w:t>
      </w:r>
      <w:r w:rsidR="00E70563" w:rsidRPr="008A265D">
        <w:rPr>
          <w:rStyle w:val="Refdenotaalpie"/>
          <w:rFonts w:ascii="Gadugi" w:hAnsi="Gadugi"/>
          <w:sz w:val="24"/>
          <w:szCs w:val="24"/>
        </w:rPr>
        <w:footnoteReference w:id="16"/>
      </w:r>
      <w:r w:rsidR="00082E46" w:rsidRPr="008A265D">
        <w:rPr>
          <w:rFonts w:ascii="Gadugi" w:hAnsi="Gadugi"/>
          <w:sz w:val="24"/>
          <w:szCs w:val="24"/>
        </w:rPr>
        <w:t>, y también ha ocurrido en casos donde Colpensiones ha dejado de notificar en debida forma un dictamen de pérdida laboral, lo que impide que el solicitante pueda recurrirlo</w:t>
      </w:r>
      <w:r w:rsidR="00903D04" w:rsidRPr="008A265D">
        <w:rPr>
          <w:rStyle w:val="Refdenotaalpie"/>
          <w:rFonts w:ascii="Gadugi" w:hAnsi="Gadugi"/>
          <w:sz w:val="24"/>
          <w:szCs w:val="24"/>
        </w:rPr>
        <w:footnoteReference w:id="17"/>
      </w:r>
      <w:r w:rsidR="00082E46" w:rsidRPr="008A265D">
        <w:rPr>
          <w:rFonts w:ascii="Gadugi" w:hAnsi="Gadugi"/>
          <w:sz w:val="24"/>
          <w:szCs w:val="24"/>
        </w:rPr>
        <w:t>.</w:t>
      </w:r>
    </w:p>
    <w:p w14:paraId="30199B6A" w14:textId="616C0533" w:rsidR="00082E46" w:rsidRPr="008A265D" w:rsidRDefault="00082E46" w:rsidP="008A265D">
      <w:pPr>
        <w:spacing w:line="276" w:lineRule="auto"/>
        <w:ind w:firstLine="2835"/>
        <w:jc w:val="both"/>
        <w:rPr>
          <w:rFonts w:ascii="Gadugi" w:hAnsi="Gadugi"/>
          <w:sz w:val="24"/>
          <w:szCs w:val="24"/>
        </w:rPr>
      </w:pPr>
    </w:p>
    <w:p w14:paraId="0810719D" w14:textId="7CF4E958" w:rsidR="00082E46" w:rsidRPr="008A265D" w:rsidRDefault="00082E46" w:rsidP="008A265D">
      <w:pPr>
        <w:spacing w:line="276" w:lineRule="auto"/>
        <w:ind w:firstLine="2835"/>
        <w:jc w:val="both"/>
        <w:rPr>
          <w:rFonts w:ascii="Gadugi" w:hAnsi="Gadugi"/>
          <w:sz w:val="24"/>
          <w:szCs w:val="24"/>
        </w:rPr>
      </w:pPr>
      <w:r w:rsidRPr="008A265D">
        <w:rPr>
          <w:rFonts w:ascii="Gadugi" w:hAnsi="Gadugi"/>
          <w:sz w:val="24"/>
          <w:szCs w:val="24"/>
        </w:rPr>
        <w:t>Sin embargo,</w:t>
      </w:r>
      <w:r w:rsidR="00243A2A" w:rsidRPr="008A265D">
        <w:rPr>
          <w:rFonts w:ascii="Gadugi" w:hAnsi="Gadugi"/>
          <w:sz w:val="24"/>
          <w:szCs w:val="24"/>
        </w:rPr>
        <w:t xml:space="preserve"> y aunque en los casos que acaban de apuntarse, también estaban comprometidos de manera latente los derechos al mínimo vital y a la seguridad social de los demandantes, es necesario que hoy </w:t>
      </w:r>
      <w:r w:rsidRPr="008A265D">
        <w:rPr>
          <w:rFonts w:ascii="Gadugi" w:hAnsi="Gadugi"/>
          <w:sz w:val="24"/>
          <w:szCs w:val="24"/>
        </w:rPr>
        <w:t>la Sala replante</w:t>
      </w:r>
      <w:r w:rsidR="00243A2A" w:rsidRPr="008A265D">
        <w:rPr>
          <w:rFonts w:ascii="Gadugi" w:hAnsi="Gadugi"/>
          <w:sz w:val="24"/>
          <w:szCs w:val="24"/>
        </w:rPr>
        <w:t>e</w:t>
      </w:r>
      <w:r w:rsidRPr="008A265D">
        <w:rPr>
          <w:rFonts w:ascii="Gadugi" w:hAnsi="Gadugi"/>
          <w:sz w:val="24"/>
          <w:szCs w:val="24"/>
        </w:rPr>
        <w:t xml:space="preserve"> esa tesis</w:t>
      </w:r>
      <w:r w:rsidR="00243A2A" w:rsidRPr="008A265D">
        <w:rPr>
          <w:rFonts w:ascii="Gadugi" w:hAnsi="Gadugi"/>
          <w:sz w:val="24"/>
          <w:szCs w:val="24"/>
        </w:rPr>
        <w:t xml:space="preserve"> de la “</w:t>
      </w:r>
      <w:r w:rsidR="00243A2A" w:rsidRPr="00161715">
        <w:rPr>
          <w:rFonts w:ascii="Gadugi" w:hAnsi="Gadugi"/>
          <w:sz w:val="22"/>
          <w:szCs w:val="24"/>
        </w:rPr>
        <w:t>regla general</w:t>
      </w:r>
      <w:r w:rsidR="00243A2A" w:rsidRPr="008A265D">
        <w:rPr>
          <w:rFonts w:ascii="Gadugi" w:hAnsi="Gadugi"/>
          <w:sz w:val="24"/>
          <w:szCs w:val="24"/>
        </w:rPr>
        <w:t>”</w:t>
      </w:r>
      <w:r w:rsidRPr="008A265D">
        <w:rPr>
          <w:rFonts w:ascii="Gadugi" w:hAnsi="Gadugi"/>
          <w:sz w:val="24"/>
          <w:szCs w:val="24"/>
        </w:rPr>
        <w:t xml:space="preserve">, porque para la procedencia de la acción de </w:t>
      </w:r>
      <w:r w:rsidRPr="008A265D">
        <w:rPr>
          <w:rFonts w:ascii="Gadugi" w:hAnsi="Gadugi"/>
          <w:sz w:val="24"/>
          <w:szCs w:val="24"/>
        </w:rPr>
        <w:lastRenderedPageBreak/>
        <w:t xml:space="preserve">tutela, en este tipo de </w:t>
      </w:r>
      <w:r w:rsidR="00243A2A" w:rsidRPr="008A265D">
        <w:rPr>
          <w:rFonts w:ascii="Gadugi" w:hAnsi="Gadugi"/>
          <w:sz w:val="24"/>
          <w:szCs w:val="24"/>
        </w:rPr>
        <w:t>asuntos</w:t>
      </w:r>
      <w:r w:rsidRPr="008A265D">
        <w:rPr>
          <w:rFonts w:ascii="Gadugi" w:hAnsi="Gadugi"/>
          <w:sz w:val="24"/>
          <w:szCs w:val="24"/>
        </w:rPr>
        <w:t>, debe</w:t>
      </w:r>
      <w:r w:rsidR="00243A2A" w:rsidRPr="008A265D">
        <w:rPr>
          <w:rFonts w:ascii="Gadugi" w:hAnsi="Gadugi"/>
          <w:sz w:val="24"/>
          <w:szCs w:val="24"/>
        </w:rPr>
        <w:t>n</w:t>
      </w:r>
      <w:r w:rsidRPr="008A265D">
        <w:rPr>
          <w:rFonts w:ascii="Gadugi" w:hAnsi="Gadugi"/>
          <w:sz w:val="24"/>
          <w:szCs w:val="24"/>
        </w:rPr>
        <w:t xml:space="preserve"> analizarse</w:t>
      </w:r>
      <w:r w:rsidR="00243A2A" w:rsidRPr="008A265D">
        <w:rPr>
          <w:rFonts w:ascii="Gadugi" w:hAnsi="Gadugi"/>
          <w:sz w:val="24"/>
          <w:szCs w:val="24"/>
        </w:rPr>
        <w:t>,</w:t>
      </w:r>
      <w:r w:rsidRPr="008A265D">
        <w:rPr>
          <w:rFonts w:ascii="Gadugi" w:hAnsi="Gadugi"/>
          <w:sz w:val="24"/>
          <w:szCs w:val="24"/>
        </w:rPr>
        <w:t xml:space="preserve"> también</w:t>
      </w:r>
      <w:r w:rsidR="00243A2A" w:rsidRPr="008A265D">
        <w:rPr>
          <w:rFonts w:ascii="Gadugi" w:hAnsi="Gadugi"/>
          <w:sz w:val="24"/>
          <w:szCs w:val="24"/>
        </w:rPr>
        <w:t>,</w:t>
      </w:r>
      <w:r w:rsidRPr="008A265D">
        <w:rPr>
          <w:rFonts w:ascii="Gadugi" w:hAnsi="Gadugi"/>
          <w:sz w:val="24"/>
          <w:szCs w:val="24"/>
        </w:rPr>
        <w:t xml:space="preserve"> las particularidades de cada caso y la inminente ocurrencia de un perjuicio irremediable, porque como se explica en la jurisprudencia ya citada, </w:t>
      </w:r>
      <w:r w:rsidR="00243A2A" w:rsidRPr="008A265D">
        <w:rPr>
          <w:rFonts w:ascii="Gadugi" w:hAnsi="Gadugi"/>
          <w:sz w:val="24"/>
          <w:szCs w:val="24"/>
        </w:rPr>
        <w:t>en principio</w:t>
      </w:r>
      <w:r w:rsidRPr="008A265D">
        <w:rPr>
          <w:rFonts w:ascii="Gadugi" w:hAnsi="Gadugi"/>
          <w:sz w:val="24"/>
          <w:szCs w:val="24"/>
        </w:rPr>
        <w:t>, el medio de control de nulidad y restablecimiento del derecho es idóneo para controvertir actos administrativos, incluso</w:t>
      </w:r>
      <w:r w:rsidR="00243A2A" w:rsidRPr="008A265D">
        <w:rPr>
          <w:rFonts w:ascii="Gadugi" w:hAnsi="Gadugi"/>
          <w:sz w:val="24"/>
          <w:szCs w:val="24"/>
        </w:rPr>
        <w:t>,</w:t>
      </w:r>
      <w:r w:rsidRPr="008A265D">
        <w:rPr>
          <w:rFonts w:ascii="Gadugi" w:hAnsi="Gadugi"/>
          <w:sz w:val="24"/>
          <w:szCs w:val="24"/>
        </w:rPr>
        <w:t xml:space="preserve"> cuando respecto de ellos</w:t>
      </w:r>
      <w:r w:rsidR="00243A2A" w:rsidRPr="008A265D">
        <w:rPr>
          <w:rFonts w:ascii="Gadugi" w:hAnsi="Gadugi"/>
          <w:sz w:val="24"/>
          <w:szCs w:val="24"/>
        </w:rPr>
        <w:t>,</w:t>
      </w:r>
      <w:r w:rsidRPr="008A265D">
        <w:rPr>
          <w:rFonts w:ascii="Gadugi" w:hAnsi="Gadugi"/>
          <w:sz w:val="24"/>
          <w:szCs w:val="24"/>
        </w:rPr>
        <w:t xml:space="preserve"> se echa de menos una debida notificación. </w:t>
      </w:r>
    </w:p>
    <w:p w14:paraId="5F06BE95" w14:textId="2B606EC7" w:rsidR="00965B57" w:rsidRPr="008A265D" w:rsidRDefault="00965B57" w:rsidP="008A265D">
      <w:pPr>
        <w:spacing w:line="276" w:lineRule="auto"/>
        <w:ind w:firstLine="2835"/>
        <w:jc w:val="both"/>
        <w:rPr>
          <w:rFonts w:ascii="Gadugi" w:hAnsi="Gadugi"/>
          <w:sz w:val="24"/>
          <w:szCs w:val="24"/>
        </w:rPr>
      </w:pPr>
    </w:p>
    <w:p w14:paraId="2D869865" w14:textId="5B3D598C" w:rsidR="00243A2A" w:rsidRPr="008A265D" w:rsidRDefault="00243A2A" w:rsidP="008A265D">
      <w:pPr>
        <w:spacing w:line="276" w:lineRule="auto"/>
        <w:ind w:firstLine="2835"/>
        <w:jc w:val="both"/>
        <w:rPr>
          <w:rFonts w:ascii="Gadugi" w:hAnsi="Gadugi"/>
          <w:sz w:val="24"/>
          <w:szCs w:val="24"/>
        </w:rPr>
      </w:pPr>
      <w:r w:rsidRPr="008A265D">
        <w:rPr>
          <w:rFonts w:ascii="Gadugi" w:hAnsi="Gadugi"/>
          <w:sz w:val="24"/>
          <w:szCs w:val="24"/>
        </w:rPr>
        <w:t>Por lo expuest</w:t>
      </w:r>
      <w:r w:rsidR="00033E09" w:rsidRPr="008A265D">
        <w:rPr>
          <w:rFonts w:ascii="Gadugi" w:hAnsi="Gadugi"/>
          <w:sz w:val="24"/>
          <w:szCs w:val="24"/>
        </w:rPr>
        <w:t xml:space="preserve">o </w:t>
      </w:r>
      <w:r w:rsidRPr="008A265D">
        <w:rPr>
          <w:rFonts w:ascii="Gadugi" w:hAnsi="Gadugi"/>
          <w:sz w:val="24"/>
          <w:szCs w:val="24"/>
        </w:rPr>
        <w:t xml:space="preserve">se confirmará el fallo impugnado que declaró improcedente la protección. </w:t>
      </w:r>
    </w:p>
    <w:p w14:paraId="7D71142E" w14:textId="77777777" w:rsidR="00243A2A" w:rsidRPr="008A265D" w:rsidRDefault="00243A2A" w:rsidP="008A265D">
      <w:pPr>
        <w:spacing w:line="276" w:lineRule="auto"/>
        <w:jc w:val="both"/>
        <w:rPr>
          <w:rFonts w:ascii="Gadugi" w:hAnsi="Gadugi"/>
          <w:sz w:val="24"/>
          <w:szCs w:val="24"/>
        </w:rPr>
      </w:pPr>
    </w:p>
    <w:p w14:paraId="41C7977A" w14:textId="2DE9CD2D" w:rsidR="00F328AE" w:rsidRPr="008A265D" w:rsidRDefault="009D6033" w:rsidP="008A265D">
      <w:pPr>
        <w:spacing w:line="276" w:lineRule="auto"/>
        <w:jc w:val="both"/>
        <w:rPr>
          <w:rFonts w:ascii="Gadugi" w:hAnsi="Gadugi"/>
          <w:b/>
          <w:bCs/>
          <w:sz w:val="24"/>
          <w:szCs w:val="24"/>
        </w:rPr>
      </w:pP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r w:rsidRPr="008A265D">
        <w:rPr>
          <w:rFonts w:ascii="Gadugi" w:hAnsi="Gadugi"/>
          <w:sz w:val="24"/>
          <w:szCs w:val="24"/>
        </w:rPr>
        <w:tab/>
      </w:r>
    </w:p>
    <w:p w14:paraId="210B069A" w14:textId="77777777" w:rsidR="00346F15" w:rsidRPr="008A265D" w:rsidRDefault="00346F15" w:rsidP="008A265D">
      <w:pPr>
        <w:spacing w:line="276" w:lineRule="auto"/>
        <w:ind w:firstLine="2835"/>
        <w:jc w:val="both"/>
        <w:rPr>
          <w:rFonts w:ascii="Gadugi" w:hAnsi="Gadugi"/>
          <w:b/>
          <w:bCs/>
          <w:sz w:val="24"/>
          <w:szCs w:val="24"/>
        </w:rPr>
      </w:pPr>
      <w:r w:rsidRPr="008A265D">
        <w:rPr>
          <w:rFonts w:ascii="Gadugi" w:hAnsi="Gadugi"/>
          <w:b/>
          <w:bCs/>
          <w:sz w:val="24"/>
          <w:szCs w:val="24"/>
        </w:rPr>
        <w:t>DECISIÓN</w:t>
      </w:r>
    </w:p>
    <w:p w14:paraId="3F090F46" w14:textId="77777777" w:rsidR="00346F15" w:rsidRPr="008A265D" w:rsidRDefault="00346F15" w:rsidP="008A265D">
      <w:pPr>
        <w:spacing w:line="276" w:lineRule="auto"/>
        <w:ind w:firstLine="2835"/>
        <w:jc w:val="both"/>
        <w:rPr>
          <w:rFonts w:ascii="Gadugi" w:hAnsi="Gadugi"/>
          <w:sz w:val="24"/>
          <w:szCs w:val="24"/>
        </w:rPr>
      </w:pPr>
    </w:p>
    <w:p w14:paraId="599BB54A" w14:textId="77777777" w:rsidR="00346F15" w:rsidRPr="008A265D" w:rsidRDefault="00346F15" w:rsidP="008A265D">
      <w:pPr>
        <w:spacing w:line="276" w:lineRule="auto"/>
        <w:ind w:firstLine="2835"/>
        <w:jc w:val="both"/>
        <w:rPr>
          <w:rFonts w:ascii="Gadugi" w:hAnsi="Gadugi"/>
          <w:sz w:val="24"/>
          <w:szCs w:val="24"/>
        </w:rPr>
      </w:pPr>
    </w:p>
    <w:p w14:paraId="4586AEF3" w14:textId="51231D6A" w:rsidR="00DD631D" w:rsidRPr="008A265D" w:rsidRDefault="00346F15" w:rsidP="008A265D">
      <w:pPr>
        <w:spacing w:line="276" w:lineRule="auto"/>
        <w:ind w:firstLine="2835"/>
        <w:jc w:val="both"/>
        <w:rPr>
          <w:rFonts w:ascii="Gadugi" w:hAnsi="Gadugi"/>
          <w:sz w:val="24"/>
          <w:szCs w:val="24"/>
        </w:rPr>
      </w:pPr>
      <w:r w:rsidRPr="008A265D">
        <w:rPr>
          <w:rFonts w:ascii="Gadugi" w:hAnsi="Gadugi"/>
          <w:sz w:val="24"/>
          <w:szCs w:val="24"/>
        </w:rPr>
        <w:t xml:space="preserve">Por lo expuesto, el </w:t>
      </w:r>
      <w:r w:rsidRPr="008A265D">
        <w:rPr>
          <w:rFonts w:ascii="Gadugi" w:hAnsi="Gadugi"/>
          <w:b/>
          <w:bCs/>
          <w:sz w:val="24"/>
          <w:szCs w:val="24"/>
        </w:rPr>
        <w:t>Tribunal Superior del Distrito Judicial de Pereira</w:t>
      </w:r>
      <w:r w:rsidRPr="008A265D">
        <w:rPr>
          <w:rFonts w:ascii="Gadugi" w:hAnsi="Gadugi"/>
          <w:sz w:val="24"/>
          <w:szCs w:val="24"/>
        </w:rPr>
        <w:t xml:space="preserve">, </w:t>
      </w:r>
      <w:r w:rsidRPr="008A265D">
        <w:rPr>
          <w:rFonts w:ascii="Gadugi" w:hAnsi="Gadugi"/>
          <w:b/>
          <w:bCs/>
          <w:sz w:val="24"/>
          <w:szCs w:val="24"/>
        </w:rPr>
        <w:t>Sala de Decisión Civil Familia</w:t>
      </w:r>
      <w:r w:rsidRPr="008A265D">
        <w:rPr>
          <w:rFonts w:ascii="Gadugi" w:hAnsi="Gadugi"/>
          <w:sz w:val="24"/>
          <w:szCs w:val="24"/>
        </w:rPr>
        <w:t>, administrando justicia en nombre de la República y por autoridad de la ley</w:t>
      </w:r>
      <w:r w:rsidR="00033E09" w:rsidRPr="008A265D">
        <w:rPr>
          <w:rFonts w:ascii="Gadugi" w:hAnsi="Gadugi"/>
          <w:sz w:val="24"/>
          <w:szCs w:val="24"/>
        </w:rPr>
        <w:t xml:space="preserve"> </w:t>
      </w:r>
      <w:r w:rsidR="00033E09" w:rsidRPr="008A265D">
        <w:rPr>
          <w:rFonts w:ascii="Gadugi" w:hAnsi="Gadugi"/>
          <w:b/>
          <w:sz w:val="24"/>
          <w:szCs w:val="24"/>
        </w:rPr>
        <w:t>C</w:t>
      </w:r>
      <w:r w:rsidR="00243A2A" w:rsidRPr="008A265D">
        <w:rPr>
          <w:rFonts w:ascii="Gadugi" w:hAnsi="Gadugi"/>
          <w:b/>
          <w:sz w:val="24"/>
          <w:szCs w:val="24"/>
        </w:rPr>
        <w:t>ONFIRMA</w:t>
      </w:r>
      <w:r w:rsidR="00DD631D" w:rsidRPr="008A265D">
        <w:rPr>
          <w:rFonts w:ascii="Gadugi" w:hAnsi="Gadugi"/>
          <w:b/>
          <w:sz w:val="24"/>
          <w:szCs w:val="24"/>
        </w:rPr>
        <w:t xml:space="preserve"> </w:t>
      </w:r>
      <w:r w:rsidR="0011413F" w:rsidRPr="008A265D">
        <w:rPr>
          <w:rFonts w:ascii="Gadugi" w:hAnsi="Gadugi"/>
          <w:sz w:val="24"/>
          <w:szCs w:val="24"/>
        </w:rPr>
        <w:t>el fallo impugnado</w:t>
      </w:r>
      <w:r w:rsidR="00243A2A" w:rsidRPr="008A265D">
        <w:rPr>
          <w:rFonts w:ascii="Gadugi" w:hAnsi="Gadugi"/>
          <w:sz w:val="24"/>
          <w:szCs w:val="24"/>
        </w:rPr>
        <w:t>.</w:t>
      </w:r>
    </w:p>
    <w:p w14:paraId="057D3C9A" w14:textId="77777777" w:rsidR="00243A2A" w:rsidRPr="008A265D" w:rsidRDefault="00243A2A" w:rsidP="008A265D">
      <w:pPr>
        <w:shd w:val="clear" w:color="auto" w:fill="FFFFFF" w:themeFill="background1"/>
        <w:spacing w:line="276" w:lineRule="auto"/>
        <w:jc w:val="both"/>
        <w:rPr>
          <w:rFonts w:ascii="Gadugi" w:hAnsi="Gadugi"/>
          <w:sz w:val="24"/>
          <w:szCs w:val="24"/>
          <w:bdr w:val="none" w:sz="0" w:space="0" w:color="auto" w:frame="1"/>
        </w:rPr>
      </w:pPr>
    </w:p>
    <w:p w14:paraId="0B2DB515" w14:textId="2A90864F" w:rsidR="00346F15" w:rsidRPr="008A265D" w:rsidRDefault="00346F15" w:rsidP="008A265D">
      <w:pPr>
        <w:shd w:val="clear" w:color="auto" w:fill="FFFFFF" w:themeFill="background1"/>
        <w:spacing w:line="276" w:lineRule="auto"/>
        <w:jc w:val="both"/>
        <w:rPr>
          <w:rFonts w:ascii="Gadugi" w:hAnsi="Gadugi"/>
          <w:sz w:val="24"/>
          <w:szCs w:val="24"/>
        </w:rPr>
      </w:pPr>
      <w:r w:rsidRPr="008A265D">
        <w:rPr>
          <w:rFonts w:ascii="Gadugi" w:hAnsi="Gadugi"/>
          <w:sz w:val="24"/>
          <w:szCs w:val="24"/>
          <w:bdr w:val="none" w:sz="0" w:space="0" w:color="auto" w:frame="1"/>
        </w:rPr>
        <w:t xml:space="preserve">  </w:t>
      </w:r>
      <w:r w:rsidRPr="008A265D">
        <w:rPr>
          <w:rStyle w:val="apple-converted-space"/>
          <w:rFonts w:ascii="Gadugi" w:hAnsi="Gadugi"/>
          <w:sz w:val="24"/>
          <w:szCs w:val="24"/>
          <w:bdr w:val="none" w:sz="0" w:space="0" w:color="auto" w:frame="1"/>
          <w:lang w:val="es-419"/>
        </w:rPr>
        <w:t xml:space="preserve">   </w:t>
      </w:r>
      <w:r w:rsidRPr="008A265D">
        <w:rPr>
          <w:rStyle w:val="apple-converted-space"/>
          <w:rFonts w:ascii="Gadugi" w:hAnsi="Gadugi"/>
          <w:sz w:val="24"/>
          <w:szCs w:val="24"/>
          <w:bdr w:val="none" w:sz="0" w:space="0" w:color="auto" w:frame="1"/>
          <w:lang w:val="es-419"/>
        </w:rPr>
        <w:tab/>
      </w:r>
      <w:r w:rsidRPr="008A265D">
        <w:rPr>
          <w:rStyle w:val="apple-converted-space"/>
          <w:rFonts w:ascii="Gadugi" w:hAnsi="Gadugi"/>
          <w:sz w:val="24"/>
          <w:szCs w:val="24"/>
          <w:bdr w:val="none" w:sz="0" w:space="0" w:color="auto" w:frame="1"/>
          <w:lang w:val="es-419"/>
        </w:rPr>
        <w:tab/>
      </w:r>
      <w:r w:rsidRPr="008A265D">
        <w:rPr>
          <w:rStyle w:val="apple-converted-space"/>
          <w:rFonts w:ascii="Gadugi" w:hAnsi="Gadugi"/>
          <w:sz w:val="24"/>
          <w:szCs w:val="24"/>
          <w:bdr w:val="none" w:sz="0" w:space="0" w:color="auto" w:frame="1"/>
          <w:lang w:val="es-419"/>
        </w:rPr>
        <w:tab/>
      </w:r>
      <w:r w:rsidRPr="008A265D">
        <w:rPr>
          <w:rFonts w:ascii="Gadugi" w:hAnsi="Gadugi"/>
          <w:sz w:val="24"/>
          <w:szCs w:val="24"/>
        </w:rPr>
        <w:tab/>
        <w:t xml:space="preserve">Notifíquese esta decisión a las partes y demás interesados, en la forma prevista en el artículo 5º del Decreto 306 de 1992; oportunamente remítase el expediente a la Corte Constitucional para su eventual revisión. </w:t>
      </w:r>
    </w:p>
    <w:p w14:paraId="7388ADBC" w14:textId="77777777" w:rsidR="00346F15" w:rsidRPr="008A265D" w:rsidRDefault="00346F15" w:rsidP="008A265D">
      <w:pPr>
        <w:spacing w:line="276" w:lineRule="auto"/>
        <w:ind w:firstLine="2835"/>
        <w:jc w:val="both"/>
        <w:rPr>
          <w:rFonts w:ascii="Gadugi" w:hAnsi="Gadugi"/>
          <w:sz w:val="24"/>
          <w:szCs w:val="24"/>
        </w:rPr>
      </w:pPr>
    </w:p>
    <w:p w14:paraId="5D7DED98" w14:textId="77777777" w:rsidR="00346F15" w:rsidRPr="008A265D" w:rsidRDefault="00346F15" w:rsidP="008A265D">
      <w:pPr>
        <w:spacing w:line="276" w:lineRule="auto"/>
        <w:ind w:firstLine="2835"/>
        <w:jc w:val="both"/>
        <w:rPr>
          <w:rFonts w:ascii="Gadugi" w:hAnsi="Gadugi"/>
          <w:bCs/>
          <w:sz w:val="24"/>
          <w:szCs w:val="24"/>
          <w:lang w:val="es-419"/>
        </w:rPr>
      </w:pPr>
    </w:p>
    <w:p w14:paraId="4310DA6D" w14:textId="77777777" w:rsidR="00346F15" w:rsidRPr="008A265D" w:rsidRDefault="00346F15" w:rsidP="008A265D">
      <w:pPr>
        <w:spacing w:line="276" w:lineRule="auto"/>
        <w:ind w:firstLine="2835"/>
        <w:jc w:val="both"/>
        <w:rPr>
          <w:rFonts w:ascii="Gadugi" w:hAnsi="Gadugi"/>
          <w:sz w:val="24"/>
          <w:szCs w:val="24"/>
        </w:rPr>
      </w:pPr>
      <w:r w:rsidRPr="008A265D">
        <w:rPr>
          <w:rFonts w:ascii="Gadugi" w:hAnsi="Gadugi"/>
          <w:bCs/>
          <w:sz w:val="24"/>
          <w:szCs w:val="24"/>
        </w:rPr>
        <w:t>Los Magistrados,</w:t>
      </w:r>
    </w:p>
    <w:p w14:paraId="0A57666C" w14:textId="3FC379DC" w:rsidR="0011413F" w:rsidRPr="008A265D" w:rsidRDefault="0011413F" w:rsidP="008A265D">
      <w:pPr>
        <w:spacing w:line="276" w:lineRule="auto"/>
        <w:jc w:val="both"/>
        <w:rPr>
          <w:rFonts w:ascii="Gadugi" w:hAnsi="Gadugi"/>
          <w:sz w:val="24"/>
          <w:szCs w:val="24"/>
        </w:rPr>
      </w:pPr>
    </w:p>
    <w:p w14:paraId="4926C6D6" w14:textId="77777777" w:rsidR="00E92350" w:rsidRPr="008A265D" w:rsidRDefault="00E92350" w:rsidP="008A265D">
      <w:pPr>
        <w:spacing w:line="276" w:lineRule="auto"/>
        <w:jc w:val="both"/>
        <w:rPr>
          <w:rFonts w:ascii="Gadugi" w:hAnsi="Gadugi"/>
          <w:sz w:val="24"/>
          <w:szCs w:val="24"/>
        </w:rPr>
      </w:pPr>
    </w:p>
    <w:p w14:paraId="5600ED90" w14:textId="77777777" w:rsidR="00346F15" w:rsidRPr="008A265D" w:rsidRDefault="00346F15" w:rsidP="008A265D">
      <w:pPr>
        <w:spacing w:line="276" w:lineRule="auto"/>
        <w:ind w:firstLine="2835"/>
        <w:jc w:val="both"/>
        <w:rPr>
          <w:rFonts w:ascii="Gadugi" w:hAnsi="Gadugi"/>
          <w:b/>
          <w:sz w:val="24"/>
          <w:szCs w:val="24"/>
        </w:rPr>
      </w:pPr>
      <w:r w:rsidRPr="008A265D">
        <w:rPr>
          <w:rFonts w:ascii="Gadugi" w:hAnsi="Gadugi"/>
          <w:b/>
          <w:sz w:val="24"/>
          <w:szCs w:val="24"/>
        </w:rPr>
        <w:t>JAIME ALBERTO SARAZA NARANJO</w:t>
      </w:r>
    </w:p>
    <w:p w14:paraId="551F673D" w14:textId="26A88729" w:rsidR="00E92350" w:rsidRPr="008A265D" w:rsidRDefault="00E92350" w:rsidP="008A265D">
      <w:pPr>
        <w:spacing w:line="276" w:lineRule="auto"/>
        <w:jc w:val="both"/>
        <w:rPr>
          <w:rFonts w:ascii="Gadugi" w:hAnsi="Gadugi"/>
          <w:b/>
          <w:sz w:val="24"/>
          <w:szCs w:val="24"/>
        </w:rPr>
      </w:pPr>
    </w:p>
    <w:p w14:paraId="2A55FC79" w14:textId="77777777" w:rsidR="00E92350" w:rsidRPr="008A265D" w:rsidRDefault="00E92350" w:rsidP="008A265D">
      <w:pPr>
        <w:spacing w:line="276" w:lineRule="auto"/>
        <w:jc w:val="both"/>
        <w:rPr>
          <w:rFonts w:ascii="Gadugi" w:hAnsi="Gadugi"/>
          <w:b/>
          <w:sz w:val="24"/>
          <w:szCs w:val="24"/>
        </w:rPr>
      </w:pPr>
    </w:p>
    <w:p w14:paraId="1C848A5E" w14:textId="77777777" w:rsidR="003F6405" w:rsidRPr="008A265D" w:rsidRDefault="003F6405" w:rsidP="008A265D">
      <w:pPr>
        <w:spacing w:line="276" w:lineRule="auto"/>
        <w:jc w:val="both"/>
        <w:rPr>
          <w:rFonts w:ascii="Gadugi" w:hAnsi="Gadugi"/>
          <w:b/>
          <w:bCs/>
          <w:sz w:val="24"/>
          <w:szCs w:val="24"/>
        </w:rPr>
      </w:pPr>
      <w:r w:rsidRPr="008A265D">
        <w:rPr>
          <w:rFonts w:ascii="Gadugi" w:hAnsi="Gadugi"/>
          <w:b/>
          <w:bCs/>
          <w:sz w:val="24"/>
          <w:szCs w:val="24"/>
        </w:rPr>
        <w:tab/>
      </w:r>
      <w:r w:rsidRPr="008A265D">
        <w:rPr>
          <w:rFonts w:ascii="Gadugi" w:hAnsi="Gadugi"/>
          <w:b/>
          <w:bCs/>
          <w:sz w:val="24"/>
          <w:szCs w:val="24"/>
        </w:rPr>
        <w:tab/>
      </w:r>
      <w:r w:rsidRPr="008A265D">
        <w:rPr>
          <w:rFonts w:ascii="Gadugi" w:hAnsi="Gadugi"/>
          <w:b/>
          <w:bCs/>
          <w:sz w:val="24"/>
          <w:szCs w:val="24"/>
        </w:rPr>
        <w:tab/>
      </w:r>
      <w:r w:rsidRPr="008A265D">
        <w:rPr>
          <w:rFonts w:ascii="Gadugi" w:hAnsi="Gadugi"/>
          <w:b/>
          <w:bCs/>
          <w:sz w:val="24"/>
          <w:szCs w:val="24"/>
        </w:rPr>
        <w:tab/>
      </w:r>
      <w:r w:rsidR="00346F15" w:rsidRPr="008A265D">
        <w:rPr>
          <w:rFonts w:ascii="Gadugi" w:hAnsi="Gadugi"/>
          <w:b/>
          <w:bCs/>
          <w:sz w:val="24"/>
          <w:szCs w:val="24"/>
        </w:rPr>
        <w:t>CARLOS MAURICIO GARCÍA BARAJAS</w:t>
      </w:r>
      <w:r w:rsidRPr="008A265D">
        <w:rPr>
          <w:rFonts w:ascii="Gadugi" w:hAnsi="Gadugi"/>
          <w:b/>
          <w:bCs/>
          <w:sz w:val="24"/>
          <w:szCs w:val="24"/>
        </w:rPr>
        <w:t xml:space="preserve"> </w:t>
      </w:r>
    </w:p>
    <w:p w14:paraId="23BCF6B7" w14:textId="30C87058" w:rsidR="003F6405" w:rsidRPr="008A265D" w:rsidRDefault="003F6405" w:rsidP="008A265D">
      <w:pPr>
        <w:spacing w:line="276" w:lineRule="auto"/>
        <w:jc w:val="both"/>
        <w:rPr>
          <w:rFonts w:ascii="Gadugi" w:hAnsi="Gadugi"/>
          <w:b/>
          <w:bCs/>
          <w:sz w:val="24"/>
          <w:szCs w:val="24"/>
        </w:rPr>
      </w:pPr>
    </w:p>
    <w:p w14:paraId="148AAA00" w14:textId="77777777" w:rsidR="00E92350" w:rsidRPr="008A265D" w:rsidRDefault="00E92350" w:rsidP="008A265D">
      <w:pPr>
        <w:spacing w:line="276" w:lineRule="auto"/>
        <w:jc w:val="both"/>
        <w:rPr>
          <w:rFonts w:ascii="Gadugi" w:hAnsi="Gadugi"/>
          <w:b/>
          <w:bCs/>
          <w:sz w:val="24"/>
          <w:szCs w:val="24"/>
        </w:rPr>
      </w:pPr>
    </w:p>
    <w:p w14:paraId="69EE6537" w14:textId="108A2F74" w:rsidR="00346F15" w:rsidRPr="008A265D" w:rsidRDefault="003F6405" w:rsidP="008A265D">
      <w:pPr>
        <w:spacing w:line="276" w:lineRule="auto"/>
        <w:jc w:val="both"/>
        <w:rPr>
          <w:rFonts w:ascii="Gadugi" w:hAnsi="Gadugi"/>
          <w:b/>
          <w:bCs/>
          <w:sz w:val="24"/>
          <w:szCs w:val="24"/>
        </w:rPr>
      </w:pPr>
      <w:r w:rsidRPr="008A265D">
        <w:rPr>
          <w:rFonts w:ascii="Gadugi" w:hAnsi="Gadugi"/>
          <w:b/>
          <w:bCs/>
          <w:sz w:val="24"/>
          <w:szCs w:val="24"/>
        </w:rPr>
        <w:tab/>
      </w:r>
      <w:r w:rsidRPr="008A265D">
        <w:rPr>
          <w:rFonts w:ascii="Gadugi" w:hAnsi="Gadugi"/>
          <w:b/>
          <w:bCs/>
          <w:sz w:val="24"/>
          <w:szCs w:val="24"/>
        </w:rPr>
        <w:tab/>
      </w:r>
      <w:r w:rsidRPr="008A265D">
        <w:rPr>
          <w:rFonts w:ascii="Gadugi" w:hAnsi="Gadugi"/>
          <w:b/>
          <w:bCs/>
          <w:sz w:val="24"/>
          <w:szCs w:val="24"/>
        </w:rPr>
        <w:tab/>
      </w:r>
      <w:r w:rsidRPr="008A265D">
        <w:rPr>
          <w:rFonts w:ascii="Gadugi" w:hAnsi="Gadugi"/>
          <w:b/>
          <w:bCs/>
          <w:sz w:val="24"/>
          <w:szCs w:val="24"/>
        </w:rPr>
        <w:tab/>
        <w:t>D</w:t>
      </w:r>
      <w:r w:rsidR="00346F15" w:rsidRPr="008A265D">
        <w:rPr>
          <w:rFonts w:ascii="Gadugi" w:hAnsi="Gadugi"/>
          <w:b/>
          <w:bCs/>
          <w:sz w:val="24"/>
          <w:szCs w:val="24"/>
        </w:rPr>
        <w:t>UBERNEY GRISALES HERRERA</w:t>
      </w:r>
    </w:p>
    <w:sectPr w:rsidR="00346F15" w:rsidRPr="008A265D" w:rsidSect="00AE305A">
      <w:headerReference w:type="default" r:id="rId11"/>
      <w:footerReference w:type="default" r:id="rId12"/>
      <w:type w:val="nextColumn"/>
      <w:pgSz w:w="12242" w:h="18722" w:code="258"/>
      <w:pgMar w:top="1928" w:right="1361" w:bottom="1361"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88819B" w16cex:dateUtc="2021-07-06T15:54:34.382Z"/>
  <w16cex:commentExtensible w16cex:durableId="2A77A314" w16cex:dateUtc="2021-07-06T19:15:53.087Z"/>
  <w16cex:commentExtensible w16cex:durableId="669FBC8D" w16cex:dateUtc="2021-11-16T19:59:15.005Z"/>
  <w16cex:commentExtensible w16cex:durableId="779CDA9B" w16cex:dateUtc="2021-11-29T16:30:14.15Z"/>
  <w16cex:commentExtensible w16cex:durableId="21FEA27E" w16cex:dateUtc="2021-11-29T17:11:52.6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84826" w14:textId="77777777" w:rsidR="0045349F" w:rsidRDefault="0045349F">
      <w:r>
        <w:separator/>
      </w:r>
    </w:p>
  </w:endnote>
  <w:endnote w:type="continuationSeparator" w:id="0">
    <w:p w14:paraId="4ABF27C4" w14:textId="77777777" w:rsidR="0045349F" w:rsidRDefault="0045349F">
      <w:r>
        <w:continuationSeparator/>
      </w:r>
    </w:p>
  </w:endnote>
  <w:endnote w:type="continuationNotice" w:id="1">
    <w:p w14:paraId="2787E27D" w14:textId="77777777" w:rsidR="0045349F" w:rsidRDefault="00453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4DB9FACE" w:rsidR="008574F2" w:rsidRPr="00161715" w:rsidRDefault="008574F2">
    <w:pPr>
      <w:pStyle w:val="Piedepgina"/>
      <w:framePr w:wrap="auto" w:vAnchor="text" w:hAnchor="margin" w:xAlign="right" w:y="1"/>
      <w:rPr>
        <w:rStyle w:val="Nmerodepgina"/>
        <w:rFonts w:ascii="Arial" w:hAnsi="Arial" w:cs="Arial"/>
        <w:sz w:val="18"/>
      </w:rPr>
    </w:pPr>
    <w:r w:rsidRPr="00161715">
      <w:rPr>
        <w:rStyle w:val="Nmerodepgina"/>
        <w:rFonts w:ascii="Arial" w:hAnsi="Arial" w:cs="Arial"/>
        <w:sz w:val="18"/>
      </w:rPr>
      <w:fldChar w:fldCharType="begin"/>
    </w:r>
    <w:r w:rsidRPr="00161715">
      <w:rPr>
        <w:rStyle w:val="Nmerodepgina"/>
        <w:rFonts w:ascii="Arial" w:hAnsi="Arial" w:cs="Arial"/>
        <w:sz w:val="18"/>
      </w:rPr>
      <w:instrText xml:space="preserve">PAGE  </w:instrText>
    </w:r>
    <w:r w:rsidRPr="00161715">
      <w:rPr>
        <w:rStyle w:val="Nmerodepgina"/>
        <w:rFonts w:ascii="Arial" w:hAnsi="Arial" w:cs="Arial"/>
        <w:sz w:val="18"/>
      </w:rPr>
      <w:fldChar w:fldCharType="separate"/>
    </w:r>
    <w:r w:rsidRPr="00161715">
      <w:rPr>
        <w:rStyle w:val="Nmerodepgina"/>
        <w:rFonts w:ascii="Arial" w:hAnsi="Arial" w:cs="Arial"/>
        <w:noProof/>
        <w:sz w:val="18"/>
      </w:rPr>
      <w:t>2</w:t>
    </w:r>
    <w:r w:rsidRPr="00161715">
      <w:rPr>
        <w:rStyle w:val="Nmerodepgina"/>
        <w:rFonts w:ascii="Arial" w:hAnsi="Arial" w:cs="Arial"/>
        <w:sz w:val="18"/>
      </w:rPr>
      <w:fldChar w:fldCharType="end"/>
    </w:r>
  </w:p>
  <w:p w14:paraId="09B51385" w14:textId="77777777" w:rsidR="008574F2" w:rsidRDefault="008574F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9837" w14:textId="77777777" w:rsidR="0045349F" w:rsidRDefault="0045349F">
      <w:r>
        <w:separator/>
      </w:r>
    </w:p>
  </w:footnote>
  <w:footnote w:type="continuationSeparator" w:id="0">
    <w:p w14:paraId="6CA2C94E" w14:textId="77777777" w:rsidR="0045349F" w:rsidRDefault="0045349F">
      <w:r>
        <w:continuationSeparator/>
      </w:r>
    </w:p>
  </w:footnote>
  <w:footnote w:type="continuationNotice" w:id="1">
    <w:p w14:paraId="09D695DA" w14:textId="77777777" w:rsidR="0045349F" w:rsidRDefault="0045349F"/>
  </w:footnote>
  <w:footnote w:id="2">
    <w:p w14:paraId="561C3EA8" w14:textId="5353EDD9" w:rsidR="009A44B9" w:rsidRPr="00161715" w:rsidRDefault="009A44B9" w:rsidP="00161715">
      <w:pPr>
        <w:pStyle w:val="Textonotapie"/>
        <w:jc w:val="both"/>
        <w:rPr>
          <w:rFonts w:ascii="Century" w:hAnsi="Century"/>
          <w:sz w:val="18"/>
          <w:szCs w:val="24"/>
          <w:lang w:val="es-CO"/>
        </w:rPr>
      </w:pPr>
      <w:r w:rsidRPr="00161715">
        <w:rPr>
          <w:rStyle w:val="Refdenotaalpie"/>
          <w:rFonts w:ascii="Century" w:hAnsi="Century"/>
          <w:sz w:val="18"/>
          <w:szCs w:val="24"/>
        </w:rPr>
        <w:footnoteRef/>
      </w:r>
      <w:r w:rsidRPr="00161715">
        <w:rPr>
          <w:rFonts w:ascii="Century" w:hAnsi="Century"/>
          <w:sz w:val="18"/>
          <w:szCs w:val="24"/>
        </w:rPr>
        <w:t xml:space="preserve"> </w:t>
      </w:r>
      <w:r w:rsidRPr="00161715">
        <w:rPr>
          <w:rFonts w:ascii="Century" w:hAnsi="Century"/>
          <w:sz w:val="18"/>
          <w:szCs w:val="24"/>
          <w:lang w:val="es-CO"/>
        </w:rPr>
        <w:t>Documento 04., C. 1.</w:t>
      </w:r>
    </w:p>
  </w:footnote>
  <w:footnote w:id="3">
    <w:p w14:paraId="703F6771" w14:textId="34F619C4" w:rsidR="009A44B9" w:rsidRPr="00161715" w:rsidRDefault="009A44B9" w:rsidP="00161715">
      <w:pPr>
        <w:pStyle w:val="Textonotapie"/>
        <w:jc w:val="both"/>
        <w:rPr>
          <w:rFonts w:ascii="Century" w:hAnsi="Century"/>
          <w:sz w:val="18"/>
          <w:szCs w:val="24"/>
          <w:lang w:val="es-CO"/>
        </w:rPr>
      </w:pPr>
      <w:r w:rsidRPr="00161715">
        <w:rPr>
          <w:rStyle w:val="Refdenotaalpie"/>
          <w:rFonts w:ascii="Century" w:hAnsi="Century"/>
          <w:sz w:val="18"/>
          <w:szCs w:val="24"/>
        </w:rPr>
        <w:footnoteRef/>
      </w:r>
      <w:r w:rsidRPr="00161715">
        <w:rPr>
          <w:rFonts w:ascii="Century" w:hAnsi="Century"/>
          <w:sz w:val="18"/>
          <w:szCs w:val="24"/>
        </w:rPr>
        <w:t xml:space="preserve"> </w:t>
      </w:r>
      <w:r w:rsidRPr="00161715">
        <w:rPr>
          <w:rFonts w:ascii="Century" w:hAnsi="Century"/>
          <w:sz w:val="18"/>
          <w:szCs w:val="24"/>
          <w:lang w:val="es-CO"/>
        </w:rPr>
        <w:t>Documento 06., C. 1.</w:t>
      </w:r>
    </w:p>
  </w:footnote>
  <w:footnote w:id="4">
    <w:p w14:paraId="27D7ECB5" w14:textId="6E757240" w:rsidR="009A44B9" w:rsidRPr="00161715" w:rsidRDefault="009A44B9" w:rsidP="00161715">
      <w:pPr>
        <w:pStyle w:val="Textonotapie"/>
        <w:jc w:val="both"/>
        <w:rPr>
          <w:rFonts w:ascii="Century" w:hAnsi="Century"/>
          <w:sz w:val="18"/>
          <w:szCs w:val="24"/>
          <w:lang w:val="es-CO"/>
        </w:rPr>
      </w:pPr>
      <w:r w:rsidRPr="00161715">
        <w:rPr>
          <w:rStyle w:val="Refdenotaalpie"/>
          <w:rFonts w:ascii="Century" w:hAnsi="Century"/>
          <w:sz w:val="18"/>
          <w:szCs w:val="24"/>
        </w:rPr>
        <w:footnoteRef/>
      </w:r>
      <w:r w:rsidRPr="00161715">
        <w:rPr>
          <w:rFonts w:ascii="Century" w:hAnsi="Century"/>
          <w:sz w:val="18"/>
          <w:szCs w:val="24"/>
        </w:rPr>
        <w:t xml:space="preserve"> </w:t>
      </w:r>
      <w:r w:rsidRPr="00161715">
        <w:rPr>
          <w:rFonts w:ascii="Century" w:hAnsi="Century"/>
          <w:sz w:val="18"/>
          <w:szCs w:val="24"/>
          <w:lang w:val="es-CO"/>
        </w:rPr>
        <w:t>Documento 09., C. 1.</w:t>
      </w:r>
    </w:p>
  </w:footnote>
  <w:footnote w:id="5">
    <w:p w14:paraId="47EA2A3C" w14:textId="1A266F61" w:rsidR="009A44B9" w:rsidRPr="00161715" w:rsidRDefault="009A44B9" w:rsidP="00161715">
      <w:pPr>
        <w:pStyle w:val="Textonotapie"/>
        <w:jc w:val="both"/>
        <w:rPr>
          <w:rFonts w:ascii="Century" w:hAnsi="Century"/>
          <w:sz w:val="18"/>
          <w:szCs w:val="24"/>
          <w:lang w:val="es-CO"/>
        </w:rPr>
      </w:pPr>
      <w:r w:rsidRPr="00161715">
        <w:rPr>
          <w:rStyle w:val="Refdenotaalpie"/>
          <w:rFonts w:ascii="Century" w:hAnsi="Century"/>
          <w:sz w:val="18"/>
          <w:szCs w:val="24"/>
        </w:rPr>
        <w:footnoteRef/>
      </w:r>
      <w:r w:rsidRPr="00161715">
        <w:rPr>
          <w:rFonts w:ascii="Century" w:hAnsi="Century"/>
          <w:sz w:val="18"/>
          <w:szCs w:val="24"/>
        </w:rPr>
        <w:t xml:space="preserve"> </w:t>
      </w:r>
      <w:r w:rsidRPr="00161715">
        <w:rPr>
          <w:rFonts w:ascii="Century" w:hAnsi="Century"/>
          <w:sz w:val="18"/>
          <w:szCs w:val="24"/>
          <w:lang w:val="es-CO"/>
        </w:rPr>
        <w:t xml:space="preserve">Documento </w:t>
      </w:r>
      <w:r w:rsidR="00033E09" w:rsidRPr="00161715">
        <w:rPr>
          <w:rFonts w:ascii="Century" w:hAnsi="Century"/>
          <w:sz w:val="18"/>
          <w:szCs w:val="24"/>
          <w:lang w:val="es-CO"/>
        </w:rPr>
        <w:t>21</w:t>
      </w:r>
      <w:r w:rsidRPr="00161715">
        <w:rPr>
          <w:rFonts w:ascii="Century" w:hAnsi="Century"/>
          <w:sz w:val="18"/>
          <w:szCs w:val="24"/>
          <w:lang w:val="es-CO"/>
        </w:rPr>
        <w:t>., C. 1.</w:t>
      </w:r>
    </w:p>
  </w:footnote>
  <w:footnote w:id="6">
    <w:p w14:paraId="38740CE3" w14:textId="79B0ED95" w:rsidR="00033E09" w:rsidRPr="00161715" w:rsidRDefault="00033E09" w:rsidP="00161715">
      <w:pPr>
        <w:pStyle w:val="Textonotapie"/>
        <w:jc w:val="both"/>
        <w:rPr>
          <w:rFonts w:ascii="Century" w:hAnsi="Century"/>
          <w:sz w:val="18"/>
          <w:szCs w:val="24"/>
          <w:lang w:val="es-CO"/>
        </w:rPr>
      </w:pPr>
      <w:r w:rsidRPr="00161715">
        <w:rPr>
          <w:rStyle w:val="Refdenotaalpie"/>
          <w:rFonts w:ascii="Century" w:hAnsi="Century"/>
          <w:sz w:val="18"/>
          <w:szCs w:val="24"/>
        </w:rPr>
        <w:footnoteRef/>
      </w:r>
      <w:r w:rsidRPr="00161715">
        <w:rPr>
          <w:rFonts w:ascii="Century" w:hAnsi="Century"/>
          <w:sz w:val="18"/>
          <w:szCs w:val="24"/>
        </w:rPr>
        <w:t xml:space="preserve"> </w:t>
      </w:r>
      <w:r w:rsidRPr="00161715">
        <w:rPr>
          <w:rFonts w:ascii="Century" w:hAnsi="Century"/>
          <w:sz w:val="18"/>
          <w:szCs w:val="24"/>
          <w:lang w:val="es-CO"/>
        </w:rPr>
        <w:t>Documento 23., C. 1.</w:t>
      </w:r>
    </w:p>
  </w:footnote>
  <w:footnote w:id="7">
    <w:p w14:paraId="302B0B94" w14:textId="322E930C" w:rsidR="00033E09" w:rsidRPr="00161715" w:rsidRDefault="00033E09" w:rsidP="00161715">
      <w:pPr>
        <w:pStyle w:val="Textonotapie"/>
        <w:jc w:val="both"/>
        <w:rPr>
          <w:rFonts w:ascii="Century" w:hAnsi="Century"/>
          <w:sz w:val="18"/>
          <w:szCs w:val="24"/>
          <w:lang w:val="es-CO"/>
        </w:rPr>
      </w:pPr>
      <w:r w:rsidRPr="00161715">
        <w:rPr>
          <w:rStyle w:val="Refdenotaalpie"/>
          <w:rFonts w:ascii="Century" w:hAnsi="Century"/>
          <w:sz w:val="18"/>
          <w:szCs w:val="24"/>
        </w:rPr>
        <w:footnoteRef/>
      </w:r>
      <w:r w:rsidRPr="00161715">
        <w:rPr>
          <w:rFonts w:ascii="Century" w:hAnsi="Century"/>
          <w:sz w:val="18"/>
          <w:szCs w:val="24"/>
        </w:rPr>
        <w:t xml:space="preserve"> </w:t>
      </w:r>
      <w:r w:rsidRPr="00161715">
        <w:rPr>
          <w:rFonts w:ascii="Century" w:hAnsi="Century"/>
          <w:sz w:val="18"/>
          <w:szCs w:val="24"/>
          <w:lang w:val="es-CO"/>
        </w:rPr>
        <w:t>Documento 26., C. 1.</w:t>
      </w:r>
    </w:p>
  </w:footnote>
  <w:footnote w:id="8">
    <w:p w14:paraId="018569D0" w14:textId="526AC5A2" w:rsidR="00033E09" w:rsidRPr="00161715" w:rsidRDefault="00033E09" w:rsidP="00161715">
      <w:pPr>
        <w:pStyle w:val="Textonotapie"/>
        <w:jc w:val="both"/>
        <w:rPr>
          <w:rFonts w:ascii="Century" w:hAnsi="Century"/>
          <w:sz w:val="18"/>
          <w:szCs w:val="24"/>
          <w:lang w:val="es-CO"/>
        </w:rPr>
      </w:pPr>
      <w:r w:rsidRPr="00161715">
        <w:rPr>
          <w:rStyle w:val="Refdenotaalpie"/>
          <w:rFonts w:ascii="Century" w:hAnsi="Century"/>
          <w:sz w:val="18"/>
          <w:szCs w:val="24"/>
        </w:rPr>
        <w:footnoteRef/>
      </w:r>
      <w:r w:rsidRPr="00161715">
        <w:rPr>
          <w:rFonts w:ascii="Century" w:hAnsi="Century"/>
          <w:sz w:val="18"/>
          <w:szCs w:val="24"/>
        </w:rPr>
        <w:t xml:space="preserve"> Documento 12, C. 1.</w:t>
      </w:r>
    </w:p>
  </w:footnote>
  <w:footnote w:id="9">
    <w:p w14:paraId="0D54C43B" w14:textId="4A06A8E4" w:rsidR="00033E09" w:rsidRPr="00161715" w:rsidRDefault="00033E09" w:rsidP="00161715">
      <w:pPr>
        <w:pStyle w:val="Textonotapie"/>
        <w:jc w:val="both"/>
        <w:rPr>
          <w:rFonts w:ascii="Century" w:hAnsi="Century"/>
          <w:sz w:val="18"/>
          <w:szCs w:val="24"/>
          <w:lang w:val="es-CO"/>
        </w:rPr>
      </w:pPr>
      <w:r w:rsidRPr="00161715">
        <w:rPr>
          <w:rStyle w:val="Refdenotaalpie"/>
          <w:rFonts w:ascii="Century" w:hAnsi="Century"/>
          <w:sz w:val="18"/>
          <w:szCs w:val="24"/>
        </w:rPr>
        <w:footnoteRef/>
      </w:r>
      <w:r w:rsidRPr="00161715">
        <w:rPr>
          <w:rFonts w:ascii="Century" w:hAnsi="Century"/>
          <w:sz w:val="18"/>
          <w:szCs w:val="24"/>
        </w:rPr>
        <w:t xml:space="preserve"> Documento 14, C. 1.</w:t>
      </w:r>
    </w:p>
  </w:footnote>
  <w:footnote w:id="10">
    <w:p w14:paraId="58793DC1" w14:textId="03BEF6D7" w:rsidR="00033E09" w:rsidRPr="00161715" w:rsidRDefault="00033E09" w:rsidP="00161715">
      <w:pPr>
        <w:pStyle w:val="Textonotapie"/>
        <w:jc w:val="both"/>
        <w:rPr>
          <w:rFonts w:ascii="Century" w:hAnsi="Century"/>
          <w:sz w:val="18"/>
          <w:szCs w:val="24"/>
          <w:lang w:val="es-CO"/>
        </w:rPr>
      </w:pPr>
      <w:r w:rsidRPr="00161715">
        <w:rPr>
          <w:rStyle w:val="Refdenotaalpie"/>
          <w:rFonts w:ascii="Century" w:hAnsi="Century"/>
          <w:sz w:val="18"/>
          <w:szCs w:val="24"/>
        </w:rPr>
        <w:footnoteRef/>
      </w:r>
      <w:r w:rsidRPr="00161715">
        <w:rPr>
          <w:rFonts w:ascii="Century" w:hAnsi="Century"/>
          <w:sz w:val="18"/>
          <w:szCs w:val="24"/>
        </w:rPr>
        <w:t xml:space="preserve"> Documento 17, C. 1.</w:t>
      </w:r>
    </w:p>
  </w:footnote>
  <w:footnote w:id="11">
    <w:p w14:paraId="083B70F9" w14:textId="6A5F5E22" w:rsidR="00033E09" w:rsidRPr="00161715" w:rsidRDefault="00033E09" w:rsidP="00161715">
      <w:pPr>
        <w:pStyle w:val="Textonotapie"/>
        <w:jc w:val="both"/>
        <w:rPr>
          <w:rFonts w:ascii="Century" w:hAnsi="Century"/>
          <w:sz w:val="18"/>
          <w:szCs w:val="24"/>
          <w:lang w:val="es-CO"/>
        </w:rPr>
      </w:pPr>
      <w:r w:rsidRPr="00161715">
        <w:rPr>
          <w:rStyle w:val="Refdenotaalpie"/>
          <w:rFonts w:ascii="Century" w:hAnsi="Century"/>
          <w:sz w:val="18"/>
          <w:szCs w:val="24"/>
        </w:rPr>
        <w:footnoteRef/>
      </w:r>
      <w:r w:rsidRPr="00161715">
        <w:rPr>
          <w:rFonts w:ascii="Century" w:hAnsi="Century"/>
          <w:sz w:val="18"/>
          <w:szCs w:val="24"/>
        </w:rPr>
        <w:t xml:space="preserve"> Documento 02, C. 1.</w:t>
      </w:r>
    </w:p>
  </w:footnote>
  <w:footnote w:id="12">
    <w:p w14:paraId="026429C8" w14:textId="49206982" w:rsidR="00033E09" w:rsidRPr="00161715" w:rsidRDefault="00033E09" w:rsidP="00161715">
      <w:pPr>
        <w:pStyle w:val="Textonotapie"/>
        <w:jc w:val="both"/>
        <w:rPr>
          <w:rFonts w:ascii="Century" w:hAnsi="Century"/>
          <w:sz w:val="18"/>
          <w:szCs w:val="24"/>
          <w:lang w:val="es-CO"/>
        </w:rPr>
      </w:pPr>
      <w:r w:rsidRPr="00161715">
        <w:rPr>
          <w:rStyle w:val="Refdenotaalpie"/>
          <w:rFonts w:ascii="Century" w:hAnsi="Century"/>
          <w:sz w:val="18"/>
          <w:szCs w:val="24"/>
        </w:rPr>
        <w:footnoteRef/>
      </w:r>
      <w:r w:rsidRPr="00161715">
        <w:rPr>
          <w:rFonts w:ascii="Century" w:hAnsi="Century"/>
          <w:sz w:val="18"/>
          <w:szCs w:val="24"/>
        </w:rPr>
        <w:t xml:space="preserve"> Sentencia T-253 de 2020</w:t>
      </w:r>
    </w:p>
  </w:footnote>
  <w:footnote w:id="13">
    <w:p w14:paraId="73F3A381" w14:textId="0645AFA4" w:rsidR="00E70563" w:rsidRPr="00161715" w:rsidRDefault="00E70563" w:rsidP="00161715">
      <w:pPr>
        <w:pStyle w:val="Textonotapie"/>
        <w:jc w:val="both"/>
        <w:rPr>
          <w:rFonts w:ascii="Century" w:hAnsi="Century"/>
          <w:sz w:val="18"/>
          <w:szCs w:val="24"/>
          <w:lang w:val="es-CO"/>
        </w:rPr>
      </w:pPr>
      <w:r w:rsidRPr="00161715">
        <w:rPr>
          <w:rStyle w:val="Refdenotaalpie"/>
          <w:rFonts w:ascii="Century" w:hAnsi="Century"/>
          <w:sz w:val="18"/>
          <w:szCs w:val="24"/>
        </w:rPr>
        <w:footnoteRef/>
      </w:r>
      <w:r w:rsidRPr="00161715">
        <w:rPr>
          <w:rFonts w:ascii="Century" w:hAnsi="Century"/>
          <w:sz w:val="18"/>
          <w:szCs w:val="24"/>
        </w:rPr>
        <w:t xml:space="preserve"> Artículo 138 de la Ley 1437 de 2011.</w:t>
      </w:r>
    </w:p>
  </w:footnote>
  <w:footnote w:id="14">
    <w:p w14:paraId="3BE3F73F" w14:textId="168D64EE" w:rsidR="00E70563" w:rsidRPr="00161715" w:rsidRDefault="00E70563" w:rsidP="00161715">
      <w:pPr>
        <w:pStyle w:val="Textonotapie"/>
        <w:jc w:val="both"/>
        <w:rPr>
          <w:rFonts w:ascii="Century" w:hAnsi="Century"/>
          <w:sz w:val="18"/>
          <w:szCs w:val="24"/>
          <w:lang w:val="es-CO"/>
        </w:rPr>
      </w:pPr>
      <w:r w:rsidRPr="00161715">
        <w:rPr>
          <w:rStyle w:val="Refdenotaalpie"/>
          <w:rFonts w:ascii="Century" w:hAnsi="Century"/>
          <w:sz w:val="18"/>
          <w:szCs w:val="24"/>
        </w:rPr>
        <w:footnoteRef/>
      </w:r>
      <w:r w:rsidRPr="00161715">
        <w:rPr>
          <w:rFonts w:ascii="Century" w:hAnsi="Century"/>
          <w:sz w:val="18"/>
          <w:szCs w:val="24"/>
        </w:rPr>
        <w:t xml:space="preserve"> Consejo de Estado. Sala de lo Contencioso Administrativo. Sección Cuarta. Auto de 5 de abril de 2019. C.P. Stella Jeanette Carvajal Basto. Radicación número: 25000-23-37-000-2015-01576-01(23263).</w:t>
      </w:r>
    </w:p>
  </w:footnote>
  <w:footnote w:id="15">
    <w:p w14:paraId="22758299" w14:textId="576D9F70" w:rsidR="00E70563" w:rsidRPr="00161715" w:rsidRDefault="00E70563" w:rsidP="00161715">
      <w:pPr>
        <w:pStyle w:val="Textonotapie"/>
        <w:jc w:val="both"/>
        <w:rPr>
          <w:rFonts w:ascii="Century" w:hAnsi="Century"/>
          <w:sz w:val="18"/>
          <w:szCs w:val="24"/>
          <w:lang w:val="es-CO"/>
        </w:rPr>
      </w:pPr>
      <w:r w:rsidRPr="00161715">
        <w:rPr>
          <w:rStyle w:val="Refdenotaalpie"/>
          <w:rFonts w:ascii="Century" w:hAnsi="Century"/>
          <w:sz w:val="18"/>
          <w:szCs w:val="24"/>
        </w:rPr>
        <w:footnoteRef/>
      </w:r>
      <w:r w:rsidRPr="00161715">
        <w:rPr>
          <w:rFonts w:ascii="Century" w:hAnsi="Century"/>
          <w:sz w:val="18"/>
          <w:szCs w:val="24"/>
        </w:rPr>
        <w:t xml:space="preserve"> Consejo de Estado. Sala de lo Contencioso Administrativo. Sección Cuarta. Sentencia de 28 de noviembre de 2018. C.P. Jorge Octavio Ramírez Ramírez. Radicación número: 54001-23-33-000-2014-00168-01(22064).</w:t>
      </w:r>
    </w:p>
  </w:footnote>
  <w:footnote w:id="16">
    <w:p w14:paraId="43C1BB5C" w14:textId="14F3593C" w:rsidR="00E70563" w:rsidRPr="00161715" w:rsidRDefault="00E70563" w:rsidP="00161715">
      <w:pPr>
        <w:pStyle w:val="Textonotapie"/>
        <w:jc w:val="both"/>
        <w:rPr>
          <w:rFonts w:ascii="Century" w:hAnsi="Century"/>
          <w:sz w:val="18"/>
          <w:szCs w:val="24"/>
          <w:lang w:val="es-CO"/>
        </w:rPr>
      </w:pPr>
      <w:r w:rsidRPr="00161715">
        <w:rPr>
          <w:rStyle w:val="Refdenotaalpie"/>
          <w:rFonts w:ascii="Century" w:hAnsi="Century"/>
          <w:sz w:val="18"/>
          <w:szCs w:val="24"/>
        </w:rPr>
        <w:footnoteRef/>
      </w:r>
      <w:r w:rsidRPr="00161715">
        <w:rPr>
          <w:rFonts w:ascii="Century" w:hAnsi="Century"/>
          <w:sz w:val="18"/>
          <w:szCs w:val="24"/>
        </w:rPr>
        <w:t xml:space="preserve"> </w:t>
      </w:r>
      <w:r w:rsidR="00903D04" w:rsidRPr="00161715">
        <w:rPr>
          <w:rFonts w:ascii="Century" w:hAnsi="Century"/>
          <w:sz w:val="18"/>
          <w:szCs w:val="24"/>
        </w:rPr>
        <w:t xml:space="preserve">TSP.ST2-0085-2021 Sentencia del 6 de abril de 2021, M.P. Jaime Alberto Saraza Naranjo. </w:t>
      </w:r>
    </w:p>
  </w:footnote>
  <w:footnote w:id="17">
    <w:p w14:paraId="5B35FDDF" w14:textId="72E2098B" w:rsidR="00903D04" w:rsidRPr="00903D04" w:rsidRDefault="00903D04" w:rsidP="00161715">
      <w:pPr>
        <w:pStyle w:val="Textonotapie"/>
        <w:jc w:val="both"/>
        <w:rPr>
          <w:rFonts w:ascii="Book Antiqua" w:hAnsi="Book Antiqua"/>
          <w:sz w:val="24"/>
          <w:szCs w:val="24"/>
          <w:lang w:val="es-CO"/>
        </w:rPr>
      </w:pPr>
      <w:r w:rsidRPr="00161715">
        <w:rPr>
          <w:rStyle w:val="Refdenotaalpie"/>
          <w:rFonts w:ascii="Century" w:hAnsi="Century"/>
          <w:sz w:val="18"/>
          <w:szCs w:val="24"/>
        </w:rPr>
        <w:footnoteRef/>
      </w:r>
      <w:r w:rsidRPr="00161715">
        <w:rPr>
          <w:rFonts w:ascii="Century" w:hAnsi="Century"/>
          <w:sz w:val="18"/>
          <w:szCs w:val="24"/>
        </w:rPr>
        <w:t xml:space="preserve"> </w:t>
      </w:r>
      <w:r w:rsidRPr="00161715">
        <w:rPr>
          <w:rFonts w:ascii="Century" w:hAnsi="Century"/>
          <w:sz w:val="18"/>
          <w:szCs w:val="24"/>
          <w:lang w:val="es-CO"/>
        </w:rPr>
        <w:t xml:space="preserve">TSP.ST2-0417-2021 Sentencia del 24 de noviembre de 2021, M.P. </w:t>
      </w:r>
      <w:r w:rsidRPr="00161715">
        <w:rPr>
          <w:rFonts w:ascii="Century" w:hAnsi="Century"/>
          <w:sz w:val="18"/>
          <w:szCs w:val="24"/>
        </w:rPr>
        <w:t>Jaime Alberto Saraza Naranjo.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8574F2" w:rsidRDefault="008574F2"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5"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6"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7"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6"/>
  </w:num>
  <w:num w:numId="3">
    <w:abstractNumId w:val="0"/>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5BC8"/>
    <w:rsid w:val="0000651D"/>
    <w:rsid w:val="00006D3C"/>
    <w:rsid w:val="00006EAE"/>
    <w:rsid w:val="00010988"/>
    <w:rsid w:val="00014140"/>
    <w:rsid w:val="00014711"/>
    <w:rsid w:val="0001518C"/>
    <w:rsid w:val="00015363"/>
    <w:rsid w:val="000156AF"/>
    <w:rsid w:val="00015F39"/>
    <w:rsid w:val="00020D2E"/>
    <w:rsid w:val="00022471"/>
    <w:rsid w:val="00022A9B"/>
    <w:rsid w:val="0002354D"/>
    <w:rsid w:val="00023FB8"/>
    <w:rsid w:val="000245FF"/>
    <w:rsid w:val="0002506F"/>
    <w:rsid w:val="00025906"/>
    <w:rsid w:val="00027096"/>
    <w:rsid w:val="00027B91"/>
    <w:rsid w:val="00027C5D"/>
    <w:rsid w:val="00027E7E"/>
    <w:rsid w:val="000311F6"/>
    <w:rsid w:val="000322B6"/>
    <w:rsid w:val="00033CA3"/>
    <w:rsid w:val="00033E09"/>
    <w:rsid w:val="0003411B"/>
    <w:rsid w:val="00034C87"/>
    <w:rsid w:val="00035FA4"/>
    <w:rsid w:val="000376D9"/>
    <w:rsid w:val="000417D6"/>
    <w:rsid w:val="000418A0"/>
    <w:rsid w:val="00043F7D"/>
    <w:rsid w:val="000446CB"/>
    <w:rsid w:val="000452B0"/>
    <w:rsid w:val="00045304"/>
    <w:rsid w:val="0004633F"/>
    <w:rsid w:val="00046D16"/>
    <w:rsid w:val="00047581"/>
    <w:rsid w:val="00050B28"/>
    <w:rsid w:val="00051F15"/>
    <w:rsid w:val="00054F49"/>
    <w:rsid w:val="00055146"/>
    <w:rsid w:val="00056020"/>
    <w:rsid w:val="0005651A"/>
    <w:rsid w:val="00056A19"/>
    <w:rsid w:val="00057672"/>
    <w:rsid w:val="00057E31"/>
    <w:rsid w:val="00060F7C"/>
    <w:rsid w:val="000615A6"/>
    <w:rsid w:val="00066164"/>
    <w:rsid w:val="0007022B"/>
    <w:rsid w:val="0007111D"/>
    <w:rsid w:val="00071ABC"/>
    <w:rsid w:val="000731AA"/>
    <w:rsid w:val="00074F94"/>
    <w:rsid w:val="0007582A"/>
    <w:rsid w:val="00076C4B"/>
    <w:rsid w:val="000775D7"/>
    <w:rsid w:val="00077B94"/>
    <w:rsid w:val="00077BF3"/>
    <w:rsid w:val="00077C12"/>
    <w:rsid w:val="00077DD3"/>
    <w:rsid w:val="0008064C"/>
    <w:rsid w:val="00081095"/>
    <w:rsid w:val="00081CDE"/>
    <w:rsid w:val="00082E46"/>
    <w:rsid w:val="0008423E"/>
    <w:rsid w:val="00084A58"/>
    <w:rsid w:val="000856F2"/>
    <w:rsid w:val="00085DA6"/>
    <w:rsid w:val="00086455"/>
    <w:rsid w:val="00090288"/>
    <w:rsid w:val="000909D5"/>
    <w:rsid w:val="000924F6"/>
    <w:rsid w:val="00093BF3"/>
    <w:rsid w:val="00096636"/>
    <w:rsid w:val="000973B0"/>
    <w:rsid w:val="000A0F16"/>
    <w:rsid w:val="000A1168"/>
    <w:rsid w:val="000A190D"/>
    <w:rsid w:val="000A6483"/>
    <w:rsid w:val="000A680B"/>
    <w:rsid w:val="000A7668"/>
    <w:rsid w:val="000A782C"/>
    <w:rsid w:val="000B3C99"/>
    <w:rsid w:val="000B3F99"/>
    <w:rsid w:val="000B4A83"/>
    <w:rsid w:val="000B6008"/>
    <w:rsid w:val="000B6144"/>
    <w:rsid w:val="000B7D30"/>
    <w:rsid w:val="000B7F20"/>
    <w:rsid w:val="000C09D0"/>
    <w:rsid w:val="000C23FB"/>
    <w:rsid w:val="000C281C"/>
    <w:rsid w:val="000C29C6"/>
    <w:rsid w:val="000C2D03"/>
    <w:rsid w:val="000C3319"/>
    <w:rsid w:val="000C38A3"/>
    <w:rsid w:val="000C3A66"/>
    <w:rsid w:val="000C7410"/>
    <w:rsid w:val="000D0260"/>
    <w:rsid w:val="000D03E9"/>
    <w:rsid w:val="000D05F8"/>
    <w:rsid w:val="000D171E"/>
    <w:rsid w:val="000D2010"/>
    <w:rsid w:val="000D410B"/>
    <w:rsid w:val="000D7AAB"/>
    <w:rsid w:val="000E029D"/>
    <w:rsid w:val="000E0732"/>
    <w:rsid w:val="000E282A"/>
    <w:rsid w:val="000E6D9E"/>
    <w:rsid w:val="000F1000"/>
    <w:rsid w:val="000F25A4"/>
    <w:rsid w:val="000F34D1"/>
    <w:rsid w:val="000F5132"/>
    <w:rsid w:val="000F5DB7"/>
    <w:rsid w:val="000F740E"/>
    <w:rsid w:val="000F74EA"/>
    <w:rsid w:val="000F794C"/>
    <w:rsid w:val="001029F9"/>
    <w:rsid w:val="00102FBC"/>
    <w:rsid w:val="0010436F"/>
    <w:rsid w:val="00104528"/>
    <w:rsid w:val="00104B59"/>
    <w:rsid w:val="00107134"/>
    <w:rsid w:val="00107540"/>
    <w:rsid w:val="00110212"/>
    <w:rsid w:val="0011036B"/>
    <w:rsid w:val="00111D2F"/>
    <w:rsid w:val="001126A8"/>
    <w:rsid w:val="00112AC2"/>
    <w:rsid w:val="00112E77"/>
    <w:rsid w:val="0011413F"/>
    <w:rsid w:val="001175C9"/>
    <w:rsid w:val="00117685"/>
    <w:rsid w:val="00117F57"/>
    <w:rsid w:val="0012009B"/>
    <w:rsid w:val="001214BB"/>
    <w:rsid w:val="00121940"/>
    <w:rsid w:val="001219F0"/>
    <w:rsid w:val="001242A2"/>
    <w:rsid w:val="00125981"/>
    <w:rsid w:val="00125B49"/>
    <w:rsid w:val="00126D1D"/>
    <w:rsid w:val="001305E5"/>
    <w:rsid w:val="001316AB"/>
    <w:rsid w:val="0013219C"/>
    <w:rsid w:val="001346A9"/>
    <w:rsid w:val="00134AC0"/>
    <w:rsid w:val="00134B22"/>
    <w:rsid w:val="00134C84"/>
    <w:rsid w:val="001370BB"/>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531C4"/>
    <w:rsid w:val="00161715"/>
    <w:rsid w:val="00162CBA"/>
    <w:rsid w:val="0016343F"/>
    <w:rsid w:val="00163A18"/>
    <w:rsid w:val="00164491"/>
    <w:rsid w:val="00166CD7"/>
    <w:rsid w:val="00166DF3"/>
    <w:rsid w:val="00167C65"/>
    <w:rsid w:val="001706F9"/>
    <w:rsid w:val="001711CF"/>
    <w:rsid w:val="0017163D"/>
    <w:rsid w:val="0017172F"/>
    <w:rsid w:val="00174559"/>
    <w:rsid w:val="0017505B"/>
    <w:rsid w:val="00175F9D"/>
    <w:rsid w:val="00176355"/>
    <w:rsid w:val="0017660D"/>
    <w:rsid w:val="00177EF9"/>
    <w:rsid w:val="00181012"/>
    <w:rsid w:val="00182032"/>
    <w:rsid w:val="00182D65"/>
    <w:rsid w:val="00183079"/>
    <w:rsid w:val="00183A6C"/>
    <w:rsid w:val="00184E21"/>
    <w:rsid w:val="00186FD9"/>
    <w:rsid w:val="00191F37"/>
    <w:rsid w:val="00193218"/>
    <w:rsid w:val="0019321D"/>
    <w:rsid w:val="0019385F"/>
    <w:rsid w:val="00194089"/>
    <w:rsid w:val="001942CB"/>
    <w:rsid w:val="001950B5"/>
    <w:rsid w:val="0019664C"/>
    <w:rsid w:val="001A27B4"/>
    <w:rsid w:val="001A28ED"/>
    <w:rsid w:val="001A2A3F"/>
    <w:rsid w:val="001A4D30"/>
    <w:rsid w:val="001A6E16"/>
    <w:rsid w:val="001B010C"/>
    <w:rsid w:val="001B0338"/>
    <w:rsid w:val="001B1676"/>
    <w:rsid w:val="001B21F1"/>
    <w:rsid w:val="001B31D1"/>
    <w:rsid w:val="001B37C3"/>
    <w:rsid w:val="001B3E1A"/>
    <w:rsid w:val="001B5E4E"/>
    <w:rsid w:val="001B755F"/>
    <w:rsid w:val="001B7570"/>
    <w:rsid w:val="001C15D0"/>
    <w:rsid w:val="001C1805"/>
    <w:rsid w:val="001C2427"/>
    <w:rsid w:val="001C5B8A"/>
    <w:rsid w:val="001C5E31"/>
    <w:rsid w:val="001C5EE7"/>
    <w:rsid w:val="001C6930"/>
    <w:rsid w:val="001C6B76"/>
    <w:rsid w:val="001C7197"/>
    <w:rsid w:val="001D0067"/>
    <w:rsid w:val="001D0492"/>
    <w:rsid w:val="001D0DCE"/>
    <w:rsid w:val="001D2512"/>
    <w:rsid w:val="001D7B5A"/>
    <w:rsid w:val="001D7E6B"/>
    <w:rsid w:val="001E3830"/>
    <w:rsid w:val="001E44E4"/>
    <w:rsid w:val="001E4AAE"/>
    <w:rsid w:val="001E5A4D"/>
    <w:rsid w:val="001E6059"/>
    <w:rsid w:val="001E60FE"/>
    <w:rsid w:val="001F2F25"/>
    <w:rsid w:val="001F3AD8"/>
    <w:rsid w:val="001F3CFE"/>
    <w:rsid w:val="001F5193"/>
    <w:rsid w:val="001F6C51"/>
    <w:rsid w:val="00204893"/>
    <w:rsid w:val="00204F67"/>
    <w:rsid w:val="00205F93"/>
    <w:rsid w:val="002106A9"/>
    <w:rsid w:val="002117EF"/>
    <w:rsid w:val="00213386"/>
    <w:rsid w:val="00213A64"/>
    <w:rsid w:val="00213E12"/>
    <w:rsid w:val="002142C8"/>
    <w:rsid w:val="002160F0"/>
    <w:rsid w:val="002228CF"/>
    <w:rsid w:val="00226DE8"/>
    <w:rsid w:val="002278A0"/>
    <w:rsid w:val="00227A22"/>
    <w:rsid w:val="002320D3"/>
    <w:rsid w:val="00232AB4"/>
    <w:rsid w:val="00232EFA"/>
    <w:rsid w:val="002332DD"/>
    <w:rsid w:val="00233511"/>
    <w:rsid w:val="00233C47"/>
    <w:rsid w:val="0023637E"/>
    <w:rsid w:val="00236D83"/>
    <w:rsid w:val="002379C0"/>
    <w:rsid w:val="00240C76"/>
    <w:rsid w:val="002429D7"/>
    <w:rsid w:val="00242B59"/>
    <w:rsid w:val="002431B5"/>
    <w:rsid w:val="00243A2A"/>
    <w:rsid w:val="002443B3"/>
    <w:rsid w:val="00244B52"/>
    <w:rsid w:val="00245BC0"/>
    <w:rsid w:val="00246716"/>
    <w:rsid w:val="0024747C"/>
    <w:rsid w:val="002474E7"/>
    <w:rsid w:val="0025116F"/>
    <w:rsid w:val="0025190D"/>
    <w:rsid w:val="0025296C"/>
    <w:rsid w:val="00252980"/>
    <w:rsid w:val="00252CF1"/>
    <w:rsid w:val="002533CA"/>
    <w:rsid w:val="00253809"/>
    <w:rsid w:val="0025437C"/>
    <w:rsid w:val="0025442B"/>
    <w:rsid w:val="00254A77"/>
    <w:rsid w:val="00254E63"/>
    <w:rsid w:val="00255041"/>
    <w:rsid w:val="0026000E"/>
    <w:rsid w:val="00261859"/>
    <w:rsid w:val="0026315C"/>
    <w:rsid w:val="0026358E"/>
    <w:rsid w:val="00265715"/>
    <w:rsid w:val="00265CFE"/>
    <w:rsid w:val="00267037"/>
    <w:rsid w:val="0027143F"/>
    <w:rsid w:val="00273228"/>
    <w:rsid w:val="002755F8"/>
    <w:rsid w:val="00276FE2"/>
    <w:rsid w:val="00277762"/>
    <w:rsid w:val="002779A5"/>
    <w:rsid w:val="00280346"/>
    <w:rsid w:val="002831FB"/>
    <w:rsid w:val="00283368"/>
    <w:rsid w:val="00284153"/>
    <w:rsid w:val="00286409"/>
    <w:rsid w:val="00287F32"/>
    <w:rsid w:val="0029014D"/>
    <w:rsid w:val="00290DF2"/>
    <w:rsid w:val="002918AC"/>
    <w:rsid w:val="00291DB4"/>
    <w:rsid w:val="00292BDA"/>
    <w:rsid w:val="00293428"/>
    <w:rsid w:val="002954D5"/>
    <w:rsid w:val="0029626D"/>
    <w:rsid w:val="00296375"/>
    <w:rsid w:val="002965FA"/>
    <w:rsid w:val="00297A90"/>
    <w:rsid w:val="002A06D1"/>
    <w:rsid w:val="002A1C97"/>
    <w:rsid w:val="002A21CF"/>
    <w:rsid w:val="002A2911"/>
    <w:rsid w:val="002A3471"/>
    <w:rsid w:val="002A4096"/>
    <w:rsid w:val="002A48F1"/>
    <w:rsid w:val="002A6CC7"/>
    <w:rsid w:val="002B1090"/>
    <w:rsid w:val="002B1977"/>
    <w:rsid w:val="002B1F1B"/>
    <w:rsid w:val="002B3895"/>
    <w:rsid w:val="002B5F22"/>
    <w:rsid w:val="002B6561"/>
    <w:rsid w:val="002B7C3F"/>
    <w:rsid w:val="002B7D13"/>
    <w:rsid w:val="002C052B"/>
    <w:rsid w:val="002C1C47"/>
    <w:rsid w:val="002C2E95"/>
    <w:rsid w:val="002C3E40"/>
    <w:rsid w:val="002C473B"/>
    <w:rsid w:val="002C4E1A"/>
    <w:rsid w:val="002C547A"/>
    <w:rsid w:val="002C64BD"/>
    <w:rsid w:val="002C6F56"/>
    <w:rsid w:val="002D106B"/>
    <w:rsid w:val="002D14FD"/>
    <w:rsid w:val="002D2156"/>
    <w:rsid w:val="002D3FC2"/>
    <w:rsid w:val="002D3FEA"/>
    <w:rsid w:val="002D6B9A"/>
    <w:rsid w:val="002D6C19"/>
    <w:rsid w:val="002D6FC6"/>
    <w:rsid w:val="002D7081"/>
    <w:rsid w:val="002D7CC0"/>
    <w:rsid w:val="002E01DE"/>
    <w:rsid w:val="002E0318"/>
    <w:rsid w:val="002E0C1A"/>
    <w:rsid w:val="002E1535"/>
    <w:rsid w:val="002E19BE"/>
    <w:rsid w:val="002E4626"/>
    <w:rsid w:val="002E5393"/>
    <w:rsid w:val="002E5683"/>
    <w:rsid w:val="002E574B"/>
    <w:rsid w:val="002E5C0C"/>
    <w:rsid w:val="002E6131"/>
    <w:rsid w:val="002E65B6"/>
    <w:rsid w:val="002E7BD8"/>
    <w:rsid w:val="002E7EFF"/>
    <w:rsid w:val="002F06E8"/>
    <w:rsid w:val="002F1B85"/>
    <w:rsid w:val="002F25E8"/>
    <w:rsid w:val="002F33D9"/>
    <w:rsid w:val="002F3B3D"/>
    <w:rsid w:val="002F3C3F"/>
    <w:rsid w:val="002F3F39"/>
    <w:rsid w:val="002F482A"/>
    <w:rsid w:val="002F4FBA"/>
    <w:rsid w:val="002F5C1A"/>
    <w:rsid w:val="002F647B"/>
    <w:rsid w:val="002F6979"/>
    <w:rsid w:val="002F6C6B"/>
    <w:rsid w:val="002F6DB8"/>
    <w:rsid w:val="0030035D"/>
    <w:rsid w:val="00300768"/>
    <w:rsid w:val="00300BBC"/>
    <w:rsid w:val="0030210D"/>
    <w:rsid w:val="003027AA"/>
    <w:rsid w:val="003032A7"/>
    <w:rsid w:val="003032AB"/>
    <w:rsid w:val="0030652D"/>
    <w:rsid w:val="0030734F"/>
    <w:rsid w:val="0030787B"/>
    <w:rsid w:val="00310190"/>
    <w:rsid w:val="00310300"/>
    <w:rsid w:val="003118F7"/>
    <w:rsid w:val="00311BD4"/>
    <w:rsid w:val="003128A1"/>
    <w:rsid w:val="00312CC7"/>
    <w:rsid w:val="00312D68"/>
    <w:rsid w:val="00314421"/>
    <w:rsid w:val="003144BE"/>
    <w:rsid w:val="003156C7"/>
    <w:rsid w:val="00315809"/>
    <w:rsid w:val="003170AA"/>
    <w:rsid w:val="00317778"/>
    <w:rsid w:val="003201DD"/>
    <w:rsid w:val="003204A6"/>
    <w:rsid w:val="00320519"/>
    <w:rsid w:val="00320DB1"/>
    <w:rsid w:val="0032237C"/>
    <w:rsid w:val="00322607"/>
    <w:rsid w:val="00323A68"/>
    <w:rsid w:val="00324316"/>
    <w:rsid w:val="003249AC"/>
    <w:rsid w:val="00325935"/>
    <w:rsid w:val="00325E0B"/>
    <w:rsid w:val="00327896"/>
    <w:rsid w:val="00327A73"/>
    <w:rsid w:val="00327BC5"/>
    <w:rsid w:val="00327E51"/>
    <w:rsid w:val="003306F9"/>
    <w:rsid w:val="00331513"/>
    <w:rsid w:val="00331590"/>
    <w:rsid w:val="003317A5"/>
    <w:rsid w:val="00332132"/>
    <w:rsid w:val="00333BC1"/>
    <w:rsid w:val="00335040"/>
    <w:rsid w:val="003359CB"/>
    <w:rsid w:val="00335B57"/>
    <w:rsid w:val="00335F80"/>
    <w:rsid w:val="00336B50"/>
    <w:rsid w:val="00337892"/>
    <w:rsid w:val="00337FB4"/>
    <w:rsid w:val="003424B5"/>
    <w:rsid w:val="00346F15"/>
    <w:rsid w:val="00347BA0"/>
    <w:rsid w:val="00351CFD"/>
    <w:rsid w:val="003532E0"/>
    <w:rsid w:val="0035445E"/>
    <w:rsid w:val="00354FEE"/>
    <w:rsid w:val="00355DDC"/>
    <w:rsid w:val="003577BB"/>
    <w:rsid w:val="003604F4"/>
    <w:rsid w:val="00360589"/>
    <w:rsid w:val="0036146A"/>
    <w:rsid w:val="00361561"/>
    <w:rsid w:val="00362363"/>
    <w:rsid w:val="0036267B"/>
    <w:rsid w:val="00362E54"/>
    <w:rsid w:val="00363F1B"/>
    <w:rsid w:val="00365598"/>
    <w:rsid w:val="00365794"/>
    <w:rsid w:val="0036608C"/>
    <w:rsid w:val="003665DE"/>
    <w:rsid w:val="00366D2C"/>
    <w:rsid w:val="003677EB"/>
    <w:rsid w:val="0037021E"/>
    <w:rsid w:val="0037065F"/>
    <w:rsid w:val="00370C15"/>
    <w:rsid w:val="00371156"/>
    <w:rsid w:val="00371414"/>
    <w:rsid w:val="00372746"/>
    <w:rsid w:val="003737BD"/>
    <w:rsid w:val="00373C35"/>
    <w:rsid w:val="00375088"/>
    <w:rsid w:val="0037630B"/>
    <w:rsid w:val="00377E1D"/>
    <w:rsid w:val="00380296"/>
    <w:rsid w:val="00380CC3"/>
    <w:rsid w:val="00383496"/>
    <w:rsid w:val="00384D07"/>
    <w:rsid w:val="00385BA0"/>
    <w:rsid w:val="00386780"/>
    <w:rsid w:val="00387AC2"/>
    <w:rsid w:val="003905F4"/>
    <w:rsid w:val="00390B99"/>
    <w:rsid w:val="00393A05"/>
    <w:rsid w:val="00393F7D"/>
    <w:rsid w:val="003944B4"/>
    <w:rsid w:val="003950A3"/>
    <w:rsid w:val="00396168"/>
    <w:rsid w:val="003974EA"/>
    <w:rsid w:val="003A10D9"/>
    <w:rsid w:val="003A138A"/>
    <w:rsid w:val="003A4534"/>
    <w:rsid w:val="003A496D"/>
    <w:rsid w:val="003A5258"/>
    <w:rsid w:val="003A5D1E"/>
    <w:rsid w:val="003A5DA0"/>
    <w:rsid w:val="003B0160"/>
    <w:rsid w:val="003B08B3"/>
    <w:rsid w:val="003B1549"/>
    <w:rsid w:val="003B1A8B"/>
    <w:rsid w:val="003B2264"/>
    <w:rsid w:val="003B2ED8"/>
    <w:rsid w:val="003B59F8"/>
    <w:rsid w:val="003B7CF0"/>
    <w:rsid w:val="003C0BCC"/>
    <w:rsid w:val="003C0EA1"/>
    <w:rsid w:val="003C0F65"/>
    <w:rsid w:val="003C1AEB"/>
    <w:rsid w:val="003C344A"/>
    <w:rsid w:val="003C34A3"/>
    <w:rsid w:val="003C37BE"/>
    <w:rsid w:val="003C560A"/>
    <w:rsid w:val="003C6FA5"/>
    <w:rsid w:val="003D1487"/>
    <w:rsid w:val="003D216E"/>
    <w:rsid w:val="003D271A"/>
    <w:rsid w:val="003D286A"/>
    <w:rsid w:val="003D3734"/>
    <w:rsid w:val="003D42BC"/>
    <w:rsid w:val="003D4456"/>
    <w:rsid w:val="003D6A5A"/>
    <w:rsid w:val="003E00B2"/>
    <w:rsid w:val="003E0E9A"/>
    <w:rsid w:val="003E4B3B"/>
    <w:rsid w:val="003E4CAA"/>
    <w:rsid w:val="003E7CF3"/>
    <w:rsid w:val="003E7FF8"/>
    <w:rsid w:val="003F025F"/>
    <w:rsid w:val="003F0719"/>
    <w:rsid w:val="003F1E4B"/>
    <w:rsid w:val="003F27EC"/>
    <w:rsid w:val="003F2EEF"/>
    <w:rsid w:val="003F34C6"/>
    <w:rsid w:val="003F491A"/>
    <w:rsid w:val="003F4DB6"/>
    <w:rsid w:val="003F5097"/>
    <w:rsid w:val="003F6405"/>
    <w:rsid w:val="003F72C1"/>
    <w:rsid w:val="003F7A61"/>
    <w:rsid w:val="00400437"/>
    <w:rsid w:val="00400681"/>
    <w:rsid w:val="00400D68"/>
    <w:rsid w:val="0040137F"/>
    <w:rsid w:val="00403743"/>
    <w:rsid w:val="00403966"/>
    <w:rsid w:val="00404609"/>
    <w:rsid w:val="00404764"/>
    <w:rsid w:val="00406A59"/>
    <w:rsid w:val="00407009"/>
    <w:rsid w:val="0041277C"/>
    <w:rsid w:val="00413226"/>
    <w:rsid w:val="004134EC"/>
    <w:rsid w:val="0041390A"/>
    <w:rsid w:val="0041487D"/>
    <w:rsid w:val="00414894"/>
    <w:rsid w:val="00415291"/>
    <w:rsid w:val="004172AF"/>
    <w:rsid w:val="0042069A"/>
    <w:rsid w:val="00420BA3"/>
    <w:rsid w:val="00420F8E"/>
    <w:rsid w:val="004213FF"/>
    <w:rsid w:val="0042162C"/>
    <w:rsid w:val="004223FE"/>
    <w:rsid w:val="00422657"/>
    <w:rsid w:val="00422CCD"/>
    <w:rsid w:val="0042335D"/>
    <w:rsid w:val="00423A7D"/>
    <w:rsid w:val="004247EB"/>
    <w:rsid w:val="00424CC5"/>
    <w:rsid w:val="00426125"/>
    <w:rsid w:val="00426514"/>
    <w:rsid w:val="0043080E"/>
    <w:rsid w:val="00431C6F"/>
    <w:rsid w:val="004327FE"/>
    <w:rsid w:val="004328DC"/>
    <w:rsid w:val="00434223"/>
    <w:rsid w:val="00435904"/>
    <w:rsid w:val="0043781A"/>
    <w:rsid w:val="0044200B"/>
    <w:rsid w:val="00442BDD"/>
    <w:rsid w:val="00442F1C"/>
    <w:rsid w:val="004431FF"/>
    <w:rsid w:val="0044375A"/>
    <w:rsid w:val="00443EAB"/>
    <w:rsid w:val="00444454"/>
    <w:rsid w:val="00444809"/>
    <w:rsid w:val="00444D67"/>
    <w:rsid w:val="004473FF"/>
    <w:rsid w:val="00447EDE"/>
    <w:rsid w:val="00451905"/>
    <w:rsid w:val="00452FAE"/>
    <w:rsid w:val="0045349F"/>
    <w:rsid w:val="00453CE4"/>
    <w:rsid w:val="00453FAA"/>
    <w:rsid w:val="004541A2"/>
    <w:rsid w:val="00455F04"/>
    <w:rsid w:val="004572D9"/>
    <w:rsid w:val="00457FCC"/>
    <w:rsid w:val="00460BD0"/>
    <w:rsid w:val="004619B1"/>
    <w:rsid w:val="00464DAE"/>
    <w:rsid w:val="00465F35"/>
    <w:rsid w:val="00467338"/>
    <w:rsid w:val="00471D7A"/>
    <w:rsid w:val="00472EFB"/>
    <w:rsid w:val="0047549F"/>
    <w:rsid w:val="00475681"/>
    <w:rsid w:val="004769D5"/>
    <w:rsid w:val="0048013D"/>
    <w:rsid w:val="00480AE1"/>
    <w:rsid w:val="00480FA3"/>
    <w:rsid w:val="00482017"/>
    <w:rsid w:val="0048249F"/>
    <w:rsid w:val="00482B01"/>
    <w:rsid w:val="00482C1F"/>
    <w:rsid w:val="00487591"/>
    <w:rsid w:val="00487831"/>
    <w:rsid w:val="00490EBB"/>
    <w:rsid w:val="00491435"/>
    <w:rsid w:val="00492307"/>
    <w:rsid w:val="00492B44"/>
    <w:rsid w:val="00493239"/>
    <w:rsid w:val="00494898"/>
    <w:rsid w:val="00494AFB"/>
    <w:rsid w:val="004961F8"/>
    <w:rsid w:val="00496FFD"/>
    <w:rsid w:val="004976B0"/>
    <w:rsid w:val="00497B0A"/>
    <w:rsid w:val="004A07AC"/>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4A91"/>
    <w:rsid w:val="004B5997"/>
    <w:rsid w:val="004B6A63"/>
    <w:rsid w:val="004B76F3"/>
    <w:rsid w:val="004C0F22"/>
    <w:rsid w:val="004C13D9"/>
    <w:rsid w:val="004C15E1"/>
    <w:rsid w:val="004C217A"/>
    <w:rsid w:val="004C421A"/>
    <w:rsid w:val="004C559A"/>
    <w:rsid w:val="004C74FE"/>
    <w:rsid w:val="004D047F"/>
    <w:rsid w:val="004D0F8E"/>
    <w:rsid w:val="004D1039"/>
    <w:rsid w:val="004D133A"/>
    <w:rsid w:val="004D1A8C"/>
    <w:rsid w:val="004D49B9"/>
    <w:rsid w:val="004D67D5"/>
    <w:rsid w:val="004D6A4F"/>
    <w:rsid w:val="004D7771"/>
    <w:rsid w:val="004D7D51"/>
    <w:rsid w:val="004E0015"/>
    <w:rsid w:val="004E0029"/>
    <w:rsid w:val="004E00B4"/>
    <w:rsid w:val="004E0F71"/>
    <w:rsid w:val="004E1383"/>
    <w:rsid w:val="004E291F"/>
    <w:rsid w:val="004E4C4D"/>
    <w:rsid w:val="004E5E0E"/>
    <w:rsid w:val="004E6A24"/>
    <w:rsid w:val="004E6DEB"/>
    <w:rsid w:val="004E6DFF"/>
    <w:rsid w:val="004F0AFF"/>
    <w:rsid w:val="004F1362"/>
    <w:rsid w:val="004F152E"/>
    <w:rsid w:val="004F18B3"/>
    <w:rsid w:val="004F2C52"/>
    <w:rsid w:val="004F3735"/>
    <w:rsid w:val="004F3BDA"/>
    <w:rsid w:val="004F46AE"/>
    <w:rsid w:val="004F5D53"/>
    <w:rsid w:val="004F643E"/>
    <w:rsid w:val="004F6FBC"/>
    <w:rsid w:val="00500F3D"/>
    <w:rsid w:val="00500FB8"/>
    <w:rsid w:val="00501030"/>
    <w:rsid w:val="005035E7"/>
    <w:rsid w:val="005036B3"/>
    <w:rsid w:val="0050556E"/>
    <w:rsid w:val="0050628D"/>
    <w:rsid w:val="005062CC"/>
    <w:rsid w:val="0050657C"/>
    <w:rsid w:val="00506FDD"/>
    <w:rsid w:val="00510BB1"/>
    <w:rsid w:val="0051207D"/>
    <w:rsid w:val="005122DC"/>
    <w:rsid w:val="0051285D"/>
    <w:rsid w:val="005139B9"/>
    <w:rsid w:val="00513EBB"/>
    <w:rsid w:val="005152B5"/>
    <w:rsid w:val="00520A67"/>
    <w:rsid w:val="0052119C"/>
    <w:rsid w:val="00521408"/>
    <w:rsid w:val="005220FD"/>
    <w:rsid w:val="00522804"/>
    <w:rsid w:val="005256EC"/>
    <w:rsid w:val="00525FCA"/>
    <w:rsid w:val="00526058"/>
    <w:rsid w:val="0052623B"/>
    <w:rsid w:val="00527529"/>
    <w:rsid w:val="00527FB8"/>
    <w:rsid w:val="005306A0"/>
    <w:rsid w:val="00530D8D"/>
    <w:rsid w:val="005318E0"/>
    <w:rsid w:val="00533903"/>
    <w:rsid w:val="00533B32"/>
    <w:rsid w:val="00534F67"/>
    <w:rsid w:val="005355D5"/>
    <w:rsid w:val="00535C28"/>
    <w:rsid w:val="005369B6"/>
    <w:rsid w:val="00537698"/>
    <w:rsid w:val="00537BDA"/>
    <w:rsid w:val="005404BE"/>
    <w:rsid w:val="00540CED"/>
    <w:rsid w:val="00540EBD"/>
    <w:rsid w:val="00541F60"/>
    <w:rsid w:val="005422B7"/>
    <w:rsid w:val="00542831"/>
    <w:rsid w:val="00542F85"/>
    <w:rsid w:val="00544029"/>
    <w:rsid w:val="005463B7"/>
    <w:rsid w:val="0054723C"/>
    <w:rsid w:val="005473E0"/>
    <w:rsid w:val="0055379D"/>
    <w:rsid w:val="00553EE1"/>
    <w:rsid w:val="00554FBA"/>
    <w:rsid w:val="0055525E"/>
    <w:rsid w:val="00555427"/>
    <w:rsid w:val="005559EB"/>
    <w:rsid w:val="005560AF"/>
    <w:rsid w:val="0055706D"/>
    <w:rsid w:val="005576FC"/>
    <w:rsid w:val="00560B26"/>
    <w:rsid w:val="00561353"/>
    <w:rsid w:val="00562710"/>
    <w:rsid w:val="00564A63"/>
    <w:rsid w:val="00566514"/>
    <w:rsid w:val="00567099"/>
    <w:rsid w:val="0056725F"/>
    <w:rsid w:val="00573006"/>
    <w:rsid w:val="0057372E"/>
    <w:rsid w:val="005744DA"/>
    <w:rsid w:val="005755F5"/>
    <w:rsid w:val="00576916"/>
    <w:rsid w:val="00576D07"/>
    <w:rsid w:val="00577204"/>
    <w:rsid w:val="00577827"/>
    <w:rsid w:val="00580125"/>
    <w:rsid w:val="00580827"/>
    <w:rsid w:val="00580B0C"/>
    <w:rsid w:val="00580CDC"/>
    <w:rsid w:val="00580DAC"/>
    <w:rsid w:val="00580EEC"/>
    <w:rsid w:val="005830EB"/>
    <w:rsid w:val="00583FA9"/>
    <w:rsid w:val="005866F7"/>
    <w:rsid w:val="00587150"/>
    <w:rsid w:val="00587560"/>
    <w:rsid w:val="00590904"/>
    <w:rsid w:val="00594266"/>
    <w:rsid w:val="005950DA"/>
    <w:rsid w:val="00595289"/>
    <w:rsid w:val="00595A64"/>
    <w:rsid w:val="0059624B"/>
    <w:rsid w:val="00596340"/>
    <w:rsid w:val="005968B8"/>
    <w:rsid w:val="005971D1"/>
    <w:rsid w:val="00597DE7"/>
    <w:rsid w:val="00597EED"/>
    <w:rsid w:val="005A00F5"/>
    <w:rsid w:val="005A06AB"/>
    <w:rsid w:val="005A1596"/>
    <w:rsid w:val="005A280C"/>
    <w:rsid w:val="005A2DA2"/>
    <w:rsid w:val="005A31D9"/>
    <w:rsid w:val="005A3337"/>
    <w:rsid w:val="005A40C9"/>
    <w:rsid w:val="005A4BAC"/>
    <w:rsid w:val="005A74D9"/>
    <w:rsid w:val="005A7D1F"/>
    <w:rsid w:val="005B06C0"/>
    <w:rsid w:val="005B18BC"/>
    <w:rsid w:val="005B3B6C"/>
    <w:rsid w:val="005B41CD"/>
    <w:rsid w:val="005B588F"/>
    <w:rsid w:val="005B6A20"/>
    <w:rsid w:val="005C03BA"/>
    <w:rsid w:val="005C134D"/>
    <w:rsid w:val="005C25C2"/>
    <w:rsid w:val="005C2EF4"/>
    <w:rsid w:val="005C374A"/>
    <w:rsid w:val="005C469F"/>
    <w:rsid w:val="005C49E2"/>
    <w:rsid w:val="005C5080"/>
    <w:rsid w:val="005C5CE1"/>
    <w:rsid w:val="005C5D11"/>
    <w:rsid w:val="005C5E52"/>
    <w:rsid w:val="005C6C2B"/>
    <w:rsid w:val="005C6CEB"/>
    <w:rsid w:val="005C71F3"/>
    <w:rsid w:val="005C73B2"/>
    <w:rsid w:val="005C7931"/>
    <w:rsid w:val="005C79A7"/>
    <w:rsid w:val="005D0AB1"/>
    <w:rsid w:val="005D21AD"/>
    <w:rsid w:val="005D2CFB"/>
    <w:rsid w:val="005D393D"/>
    <w:rsid w:val="005D4D3F"/>
    <w:rsid w:val="005D5179"/>
    <w:rsid w:val="005D52A4"/>
    <w:rsid w:val="005D5478"/>
    <w:rsid w:val="005D58C6"/>
    <w:rsid w:val="005D79D7"/>
    <w:rsid w:val="005E21A4"/>
    <w:rsid w:val="005E4226"/>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BDF"/>
    <w:rsid w:val="00606DB7"/>
    <w:rsid w:val="006108D1"/>
    <w:rsid w:val="0061098A"/>
    <w:rsid w:val="00612A13"/>
    <w:rsid w:val="00612E99"/>
    <w:rsid w:val="006147A9"/>
    <w:rsid w:val="00615DD4"/>
    <w:rsid w:val="0061610B"/>
    <w:rsid w:val="006163B5"/>
    <w:rsid w:val="0061680A"/>
    <w:rsid w:val="00617C5D"/>
    <w:rsid w:val="00617D0D"/>
    <w:rsid w:val="00617E29"/>
    <w:rsid w:val="006207D8"/>
    <w:rsid w:val="00620F44"/>
    <w:rsid w:val="00621548"/>
    <w:rsid w:val="00622027"/>
    <w:rsid w:val="006231A2"/>
    <w:rsid w:val="00623BD7"/>
    <w:rsid w:val="00624700"/>
    <w:rsid w:val="00624B0E"/>
    <w:rsid w:val="00625A2C"/>
    <w:rsid w:val="00626B47"/>
    <w:rsid w:val="00626F64"/>
    <w:rsid w:val="00632766"/>
    <w:rsid w:val="00633A00"/>
    <w:rsid w:val="006343A6"/>
    <w:rsid w:val="00635673"/>
    <w:rsid w:val="00635B06"/>
    <w:rsid w:val="00635BC4"/>
    <w:rsid w:val="0063613A"/>
    <w:rsid w:val="0063671B"/>
    <w:rsid w:val="006370CE"/>
    <w:rsid w:val="006408D6"/>
    <w:rsid w:val="00640928"/>
    <w:rsid w:val="00640D96"/>
    <w:rsid w:val="00641A9A"/>
    <w:rsid w:val="0064517D"/>
    <w:rsid w:val="00645D88"/>
    <w:rsid w:val="006463C1"/>
    <w:rsid w:val="00647919"/>
    <w:rsid w:val="0065014C"/>
    <w:rsid w:val="0065042A"/>
    <w:rsid w:val="00650A5C"/>
    <w:rsid w:val="00650F4B"/>
    <w:rsid w:val="006513C9"/>
    <w:rsid w:val="0065310F"/>
    <w:rsid w:val="006531DE"/>
    <w:rsid w:val="006533EA"/>
    <w:rsid w:val="00654D42"/>
    <w:rsid w:val="00656289"/>
    <w:rsid w:val="006565D0"/>
    <w:rsid w:val="00656CB9"/>
    <w:rsid w:val="00657167"/>
    <w:rsid w:val="00657E8B"/>
    <w:rsid w:val="006616FA"/>
    <w:rsid w:val="00661E79"/>
    <w:rsid w:val="0066220F"/>
    <w:rsid w:val="00662359"/>
    <w:rsid w:val="006630EC"/>
    <w:rsid w:val="006631DB"/>
    <w:rsid w:val="0066417E"/>
    <w:rsid w:val="00667856"/>
    <w:rsid w:val="0067056A"/>
    <w:rsid w:val="006705C0"/>
    <w:rsid w:val="00671872"/>
    <w:rsid w:val="006725E9"/>
    <w:rsid w:val="006727E9"/>
    <w:rsid w:val="00673223"/>
    <w:rsid w:val="006747C8"/>
    <w:rsid w:val="00674881"/>
    <w:rsid w:val="00674F0D"/>
    <w:rsid w:val="006756B4"/>
    <w:rsid w:val="0067692D"/>
    <w:rsid w:val="00677403"/>
    <w:rsid w:val="0067755C"/>
    <w:rsid w:val="00677DCC"/>
    <w:rsid w:val="00680CA4"/>
    <w:rsid w:val="00681450"/>
    <w:rsid w:val="0068197B"/>
    <w:rsid w:val="00682C33"/>
    <w:rsid w:val="00684A3F"/>
    <w:rsid w:val="00684D25"/>
    <w:rsid w:val="00685639"/>
    <w:rsid w:val="0068605D"/>
    <w:rsid w:val="006867DF"/>
    <w:rsid w:val="006870DD"/>
    <w:rsid w:val="00687645"/>
    <w:rsid w:val="006914D7"/>
    <w:rsid w:val="00691544"/>
    <w:rsid w:val="00692BBA"/>
    <w:rsid w:val="00692BFB"/>
    <w:rsid w:val="0069483A"/>
    <w:rsid w:val="00694F50"/>
    <w:rsid w:val="0069537D"/>
    <w:rsid w:val="006967E1"/>
    <w:rsid w:val="006971CE"/>
    <w:rsid w:val="006A0958"/>
    <w:rsid w:val="006A19B7"/>
    <w:rsid w:val="006A1D57"/>
    <w:rsid w:val="006A33E6"/>
    <w:rsid w:val="006A36A1"/>
    <w:rsid w:val="006A590B"/>
    <w:rsid w:val="006A6C45"/>
    <w:rsid w:val="006B0C96"/>
    <w:rsid w:val="006B11E8"/>
    <w:rsid w:val="006B1439"/>
    <w:rsid w:val="006B5CC0"/>
    <w:rsid w:val="006B6D22"/>
    <w:rsid w:val="006B7F26"/>
    <w:rsid w:val="006C0894"/>
    <w:rsid w:val="006C2F11"/>
    <w:rsid w:val="006C34FD"/>
    <w:rsid w:val="006C46CC"/>
    <w:rsid w:val="006C7201"/>
    <w:rsid w:val="006C7877"/>
    <w:rsid w:val="006C7D22"/>
    <w:rsid w:val="006C7F40"/>
    <w:rsid w:val="006D4629"/>
    <w:rsid w:val="006D5DA1"/>
    <w:rsid w:val="006D7E8B"/>
    <w:rsid w:val="006E0163"/>
    <w:rsid w:val="006E14AD"/>
    <w:rsid w:val="006E486D"/>
    <w:rsid w:val="006E4A1F"/>
    <w:rsid w:val="006E5D3C"/>
    <w:rsid w:val="006E7C17"/>
    <w:rsid w:val="006F221D"/>
    <w:rsid w:val="006F2E5F"/>
    <w:rsid w:val="006F3228"/>
    <w:rsid w:val="006F3248"/>
    <w:rsid w:val="006F3B2D"/>
    <w:rsid w:val="006F4D4D"/>
    <w:rsid w:val="006F5E73"/>
    <w:rsid w:val="006F5F9F"/>
    <w:rsid w:val="006F67CD"/>
    <w:rsid w:val="006F7976"/>
    <w:rsid w:val="0070029C"/>
    <w:rsid w:val="007010F5"/>
    <w:rsid w:val="00701652"/>
    <w:rsid w:val="007020E6"/>
    <w:rsid w:val="007026BC"/>
    <w:rsid w:val="00702F02"/>
    <w:rsid w:val="00703912"/>
    <w:rsid w:val="0071131C"/>
    <w:rsid w:val="00711586"/>
    <w:rsid w:val="0071290A"/>
    <w:rsid w:val="00712F32"/>
    <w:rsid w:val="0071487A"/>
    <w:rsid w:val="00714A16"/>
    <w:rsid w:val="00714E08"/>
    <w:rsid w:val="007152A5"/>
    <w:rsid w:val="007155EC"/>
    <w:rsid w:val="00717070"/>
    <w:rsid w:val="0071759D"/>
    <w:rsid w:val="00722FF3"/>
    <w:rsid w:val="0072344A"/>
    <w:rsid w:val="00723765"/>
    <w:rsid w:val="00725A2A"/>
    <w:rsid w:val="00726064"/>
    <w:rsid w:val="007273B5"/>
    <w:rsid w:val="00730499"/>
    <w:rsid w:val="00730C02"/>
    <w:rsid w:val="00731B00"/>
    <w:rsid w:val="0073222F"/>
    <w:rsid w:val="007334AE"/>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B0"/>
    <w:rsid w:val="00746BF9"/>
    <w:rsid w:val="00747955"/>
    <w:rsid w:val="00751219"/>
    <w:rsid w:val="00752103"/>
    <w:rsid w:val="00752132"/>
    <w:rsid w:val="00752F3D"/>
    <w:rsid w:val="00754FE6"/>
    <w:rsid w:val="00755F91"/>
    <w:rsid w:val="00757225"/>
    <w:rsid w:val="007578DB"/>
    <w:rsid w:val="00761AC2"/>
    <w:rsid w:val="00762C53"/>
    <w:rsid w:val="00762D06"/>
    <w:rsid w:val="00764C48"/>
    <w:rsid w:val="00766228"/>
    <w:rsid w:val="00767D7D"/>
    <w:rsid w:val="00770044"/>
    <w:rsid w:val="00770A6E"/>
    <w:rsid w:val="007711E8"/>
    <w:rsid w:val="007712EC"/>
    <w:rsid w:val="00773970"/>
    <w:rsid w:val="00774245"/>
    <w:rsid w:val="007759AC"/>
    <w:rsid w:val="00776462"/>
    <w:rsid w:val="00776726"/>
    <w:rsid w:val="00776762"/>
    <w:rsid w:val="00776F5D"/>
    <w:rsid w:val="00777750"/>
    <w:rsid w:val="00780AEB"/>
    <w:rsid w:val="00781962"/>
    <w:rsid w:val="00781D66"/>
    <w:rsid w:val="00782478"/>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6A83"/>
    <w:rsid w:val="00796DE6"/>
    <w:rsid w:val="00797675"/>
    <w:rsid w:val="007A0F17"/>
    <w:rsid w:val="007A35D6"/>
    <w:rsid w:val="007A451D"/>
    <w:rsid w:val="007A6C78"/>
    <w:rsid w:val="007A711A"/>
    <w:rsid w:val="007B0BE9"/>
    <w:rsid w:val="007B154D"/>
    <w:rsid w:val="007B21F7"/>
    <w:rsid w:val="007B3144"/>
    <w:rsid w:val="007B386D"/>
    <w:rsid w:val="007B3C76"/>
    <w:rsid w:val="007B5BA0"/>
    <w:rsid w:val="007B5D19"/>
    <w:rsid w:val="007B5F9E"/>
    <w:rsid w:val="007B606F"/>
    <w:rsid w:val="007B6A1A"/>
    <w:rsid w:val="007C085E"/>
    <w:rsid w:val="007C0C1B"/>
    <w:rsid w:val="007C10AF"/>
    <w:rsid w:val="007C1338"/>
    <w:rsid w:val="007C263E"/>
    <w:rsid w:val="007C2897"/>
    <w:rsid w:val="007C2B9B"/>
    <w:rsid w:val="007C2F36"/>
    <w:rsid w:val="007C34AA"/>
    <w:rsid w:val="007C4202"/>
    <w:rsid w:val="007C47FF"/>
    <w:rsid w:val="007C4FBF"/>
    <w:rsid w:val="007C6C46"/>
    <w:rsid w:val="007C7F28"/>
    <w:rsid w:val="007D227D"/>
    <w:rsid w:val="007D2910"/>
    <w:rsid w:val="007D532F"/>
    <w:rsid w:val="007D539D"/>
    <w:rsid w:val="007D5E15"/>
    <w:rsid w:val="007E0BF9"/>
    <w:rsid w:val="007E0D84"/>
    <w:rsid w:val="007E0DEA"/>
    <w:rsid w:val="007E3657"/>
    <w:rsid w:val="007E433B"/>
    <w:rsid w:val="007E4BD4"/>
    <w:rsid w:val="007E57FE"/>
    <w:rsid w:val="007F0B02"/>
    <w:rsid w:val="007F0B46"/>
    <w:rsid w:val="007F18E7"/>
    <w:rsid w:val="007F1C3D"/>
    <w:rsid w:val="007F1ED1"/>
    <w:rsid w:val="007F2C80"/>
    <w:rsid w:val="007F328F"/>
    <w:rsid w:val="007F45C2"/>
    <w:rsid w:val="007F4CD1"/>
    <w:rsid w:val="0080248F"/>
    <w:rsid w:val="00802A9B"/>
    <w:rsid w:val="00803432"/>
    <w:rsid w:val="008035EA"/>
    <w:rsid w:val="00803F0E"/>
    <w:rsid w:val="0080439D"/>
    <w:rsid w:val="008054CA"/>
    <w:rsid w:val="00806E61"/>
    <w:rsid w:val="008101A0"/>
    <w:rsid w:val="00810986"/>
    <w:rsid w:val="00810BA9"/>
    <w:rsid w:val="00811158"/>
    <w:rsid w:val="008111B2"/>
    <w:rsid w:val="00815016"/>
    <w:rsid w:val="00815DB5"/>
    <w:rsid w:val="00815E3E"/>
    <w:rsid w:val="008162D6"/>
    <w:rsid w:val="008174C1"/>
    <w:rsid w:val="00820BC5"/>
    <w:rsid w:val="00821505"/>
    <w:rsid w:val="00821872"/>
    <w:rsid w:val="00821FD7"/>
    <w:rsid w:val="00822728"/>
    <w:rsid w:val="00831BFC"/>
    <w:rsid w:val="00831D05"/>
    <w:rsid w:val="00832206"/>
    <w:rsid w:val="008336CD"/>
    <w:rsid w:val="00834A18"/>
    <w:rsid w:val="0084134B"/>
    <w:rsid w:val="00843B2F"/>
    <w:rsid w:val="00846693"/>
    <w:rsid w:val="008506AF"/>
    <w:rsid w:val="0085160C"/>
    <w:rsid w:val="00851FCD"/>
    <w:rsid w:val="008525FD"/>
    <w:rsid w:val="00853159"/>
    <w:rsid w:val="00853437"/>
    <w:rsid w:val="00853985"/>
    <w:rsid w:val="00855B44"/>
    <w:rsid w:val="00856F25"/>
    <w:rsid w:val="008574F2"/>
    <w:rsid w:val="008577C9"/>
    <w:rsid w:val="00857E6D"/>
    <w:rsid w:val="008602FB"/>
    <w:rsid w:val="00863E78"/>
    <w:rsid w:val="008641B0"/>
    <w:rsid w:val="008644FB"/>
    <w:rsid w:val="00864D5E"/>
    <w:rsid w:val="00864F34"/>
    <w:rsid w:val="00864F8C"/>
    <w:rsid w:val="0086576D"/>
    <w:rsid w:val="00865E57"/>
    <w:rsid w:val="008665A8"/>
    <w:rsid w:val="008669F6"/>
    <w:rsid w:val="00866E4B"/>
    <w:rsid w:val="008673ED"/>
    <w:rsid w:val="008709C4"/>
    <w:rsid w:val="0087232C"/>
    <w:rsid w:val="00872A6B"/>
    <w:rsid w:val="0087327F"/>
    <w:rsid w:val="00873D3D"/>
    <w:rsid w:val="00874903"/>
    <w:rsid w:val="00874CD4"/>
    <w:rsid w:val="008754EA"/>
    <w:rsid w:val="008757F3"/>
    <w:rsid w:val="00875AB6"/>
    <w:rsid w:val="00875B1B"/>
    <w:rsid w:val="0087671A"/>
    <w:rsid w:val="00880063"/>
    <w:rsid w:val="0088220B"/>
    <w:rsid w:val="00883197"/>
    <w:rsid w:val="00883851"/>
    <w:rsid w:val="00883CA1"/>
    <w:rsid w:val="008861FE"/>
    <w:rsid w:val="00886728"/>
    <w:rsid w:val="0088736F"/>
    <w:rsid w:val="00890723"/>
    <w:rsid w:val="00890FAD"/>
    <w:rsid w:val="008918AF"/>
    <w:rsid w:val="00891D78"/>
    <w:rsid w:val="00894EC2"/>
    <w:rsid w:val="00895E5E"/>
    <w:rsid w:val="00897517"/>
    <w:rsid w:val="0089767D"/>
    <w:rsid w:val="008976F2"/>
    <w:rsid w:val="008A059E"/>
    <w:rsid w:val="008A0831"/>
    <w:rsid w:val="008A17A1"/>
    <w:rsid w:val="008A265D"/>
    <w:rsid w:val="008A61F5"/>
    <w:rsid w:val="008A638D"/>
    <w:rsid w:val="008A69D5"/>
    <w:rsid w:val="008B094D"/>
    <w:rsid w:val="008B1298"/>
    <w:rsid w:val="008B389F"/>
    <w:rsid w:val="008B4EBF"/>
    <w:rsid w:val="008B5A5A"/>
    <w:rsid w:val="008B7073"/>
    <w:rsid w:val="008C134C"/>
    <w:rsid w:val="008C189C"/>
    <w:rsid w:val="008C333F"/>
    <w:rsid w:val="008C3861"/>
    <w:rsid w:val="008C5D6A"/>
    <w:rsid w:val="008C61E9"/>
    <w:rsid w:val="008C7D85"/>
    <w:rsid w:val="008D0003"/>
    <w:rsid w:val="008D0E22"/>
    <w:rsid w:val="008D3699"/>
    <w:rsid w:val="008D37B9"/>
    <w:rsid w:val="008D48DD"/>
    <w:rsid w:val="008D62F8"/>
    <w:rsid w:val="008D74B3"/>
    <w:rsid w:val="008E0021"/>
    <w:rsid w:val="008E0C9C"/>
    <w:rsid w:val="008E2C9E"/>
    <w:rsid w:val="008E2F92"/>
    <w:rsid w:val="008E4318"/>
    <w:rsid w:val="008E7058"/>
    <w:rsid w:val="008E74EE"/>
    <w:rsid w:val="008E78BC"/>
    <w:rsid w:val="008E7F5B"/>
    <w:rsid w:val="008F1161"/>
    <w:rsid w:val="008F14C2"/>
    <w:rsid w:val="008F1564"/>
    <w:rsid w:val="008F18B8"/>
    <w:rsid w:val="008F2DE0"/>
    <w:rsid w:val="008F5A00"/>
    <w:rsid w:val="008F6A65"/>
    <w:rsid w:val="008F774E"/>
    <w:rsid w:val="008F797C"/>
    <w:rsid w:val="00900BE5"/>
    <w:rsid w:val="00900E35"/>
    <w:rsid w:val="009013A5"/>
    <w:rsid w:val="00902551"/>
    <w:rsid w:val="009034EC"/>
    <w:rsid w:val="00903D04"/>
    <w:rsid w:val="00903DEE"/>
    <w:rsid w:val="00903FA0"/>
    <w:rsid w:val="0090400F"/>
    <w:rsid w:val="0090451F"/>
    <w:rsid w:val="009066C8"/>
    <w:rsid w:val="00906820"/>
    <w:rsid w:val="0090710C"/>
    <w:rsid w:val="009100EF"/>
    <w:rsid w:val="009118C9"/>
    <w:rsid w:val="00911A0C"/>
    <w:rsid w:val="0091384D"/>
    <w:rsid w:val="00914C1C"/>
    <w:rsid w:val="0091503F"/>
    <w:rsid w:val="00916150"/>
    <w:rsid w:val="00916A28"/>
    <w:rsid w:val="00916E69"/>
    <w:rsid w:val="009178D9"/>
    <w:rsid w:val="00917A0F"/>
    <w:rsid w:val="0092137B"/>
    <w:rsid w:val="009213B4"/>
    <w:rsid w:val="009213FB"/>
    <w:rsid w:val="00921D09"/>
    <w:rsid w:val="0092430D"/>
    <w:rsid w:val="00925794"/>
    <w:rsid w:val="0092718C"/>
    <w:rsid w:val="00927589"/>
    <w:rsid w:val="00927D78"/>
    <w:rsid w:val="009300E6"/>
    <w:rsid w:val="00930B15"/>
    <w:rsid w:val="00930E35"/>
    <w:rsid w:val="00931348"/>
    <w:rsid w:val="00931A6D"/>
    <w:rsid w:val="00932155"/>
    <w:rsid w:val="009346F6"/>
    <w:rsid w:val="00935EAB"/>
    <w:rsid w:val="00935F57"/>
    <w:rsid w:val="0093650E"/>
    <w:rsid w:val="009367EB"/>
    <w:rsid w:val="00937F81"/>
    <w:rsid w:val="00940551"/>
    <w:rsid w:val="00942D51"/>
    <w:rsid w:val="00943471"/>
    <w:rsid w:val="00943EAC"/>
    <w:rsid w:val="00946143"/>
    <w:rsid w:val="0094624B"/>
    <w:rsid w:val="0094663F"/>
    <w:rsid w:val="00946E07"/>
    <w:rsid w:val="00952125"/>
    <w:rsid w:val="00952188"/>
    <w:rsid w:val="00952191"/>
    <w:rsid w:val="00955E54"/>
    <w:rsid w:val="00956146"/>
    <w:rsid w:val="00956676"/>
    <w:rsid w:val="009568AD"/>
    <w:rsid w:val="009570D5"/>
    <w:rsid w:val="00957860"/>
    <w:rsid w:val="00957AA6"/>
    <w:rsid w:val="00960475"/>
    <w:rsid w:val="00964FA5"/>
    <w:rsid w:val="0096536C"/>
    <w:rsid w:val="00965635"/>
    <w:rsid w:val="00965B57"/>
    <w:rsid w:val="0096686E"/>
    <w:rsid w:val="0097134A"/>
    <w:rsid w:val="009728AB"/>
    <w:rsid w:val="00972B12"/>
    <w:rsid w:val="009750D3"/>
    <w:rsid w:val="009756FD"/>
    <w:rsid w:val="009759FC"/>
    <w:rsid w:val="00975A00"/>
    <w:rsid w:val="00976A4A"/>
    <w:rsid w:val="009774F6"/>
    <w:rsid w:val="00977800"/>
    <w:rsid w:val="009802BC"/>
    <w:rsid w:val="00980EF6"/>
    <w:rsid w:val="00981291"/>
    <w:rsid w:val="0098183A"/>
    <w:rsid w:val="009823CC"/>
    <w:rsid w:val="00982D70"/>
    <w:rsid w:val="009845D2"/>
    <w:rsid w:val="009855A9"/>
    <w:rsid w:val="00985764"/>
    <w:rsid w:val="00985DAC"/>
    <w:rsid w:val="00986BCC"/>
    <w:rsid w:val="00987D90"/>
    <w:rsid w:val="009916FD"/>
    <w:rsid w:val="00991FDC"/>
    <w:rsid w:val="00993C94"/>
    <w:rsid w:val="00993F11"/>
    <w:rsid w:val="00994010"/>
    <w:rsid w:val="009944D7"/>
    <w:rsid w:val="009949CC"/>
    <w:rsid w:val="00994CD7"/>
    <w:rsid w:val="00995DA9"/>
    <w:rsid w:val="009975D1"/>
    <w:rsid w:val="00997AAC"/>
    <w:rsid w:val="009A0BC4"/>
    <w:rsid w:val="009A3B15"/>
    <w:rsid w:val="009A44B9"/>
    <w:rsid w:val="009A53F4"/>
    <w:rsid w:val="009A579A"/>
    <w:rsid w:val="009A5C57"/>
    <w:rsid w:val="009A635A"/>
    <w:rsid w:val="009A6443"/>
    <w:rsid w:val="009A70BE"/>
    <w:rsid w:val="009B06DC"/>
    <w:rsid w:val="009B1445"/>
    <w:rsid w:val="009B1DDA"/>
    <w:rsid w:val="009B301E"/>
    <w:rsid w:val="009B33E2"/>
    <w:rsid w:val="009B44EE"/>
    <w:rsid w:val="009B6714"/>
    <w:rsid w:val="009C08A9"/>
    <w:rsid w:val="009C0FE9"/>
    <w:rsid w:val="009C2E17"/>
    <w:rsid w:val="009C3192"/>
    <w:rsid w:val="009C3DB0"/>
    <w:rsid w:val="009C5FE1"/>
    <w:rsid w:val="009C7413"/>
    <w:rsid w:val="009D0616"/>
    <w:rsid w:val="009D081D"/>
    <w:rsid w:val="009D0BF6"/>
    <w:rsid w:val="009D0E47"/>
    <w:rsid w:val="009D148F"/>
    <w:rsid w:val="009D2183"/>
    <w:rsid w:val="009D6033"/>
    <w:rsid w:val="009D6A17"/>
    <w:rsid w:val="009D6ABA"/>
    <w:rsid w:val="009E01BE"/>
    <w:rsid w:val="009E11D5"/>
    <w:rsid w:val="009E149B"/>
    <w:rsid w:val="009E1DCF"/>
    <w:rsid w:val="009E2619"/>
    <w:rsid w:val="009E284D"/>
    <w:rsid w:val="009E53B4"/>
    <w:rsid w:val="009E5DEC"/>
    <w:rsid w:val="009F14A0"/>
    <w:rsid w:val="009F1CA6"/>
    <w:rsid w:val="009F200C"/>
    <w:rsid w:val="009F38BD"/>
    <w:rsid w:val="009F402D"/>
    <w:rsid w:val="009F4325"/>
    <w:rsid w:val="009F44C6"/>
    <w:rsid w:val="009F526E"/>
    <w:rsid w:val="009F674F"/>
    <w:rsid w:val="009F67D5"/>
    <w:rsid w:val="009F6907"/>
    <w:rsid w:val="009F7BBB"/>
    <w:rsid w:val="009F7C53"/>
    <w:rsid w:val="00A012F6"/>
    <w:rsid w:val="00A033BC"/>
    <w:rsid w:val="00A0442F"/>
    <w:rsid w:val="00A079F9"/>
    <w:rsid w:val="00A11533"/>
    <w:rsid w:val="00A117A9"/>
    <w:rsid w:val="00A122A1"/>
    <w:rsid w:val="00A1280D"/>
    <w:rsid w:val="00A13A3A"/>
    <w:rsid w:val="00A13BF3"/>
    <w:rsid w:val="00A1542F"/>
    <w:rsid w:val="00A15AA4"/>
    <w:rsid w:val="00A1678A"/>
    <w:rsid w:val="00A1781E"/>
    <w:rsid w:val="00A206B2"/>
    <w:rsid w:val="00A21319"/>
    <w:rsid w:val="00A21645"/>
    <w:rsid w:val="00A2201E"/>
    <w:rsid w:val="00A2263F"/>
    <w:rsid w:val="00A22678"/>
    <w:rsid w:val="00A22EFE"/>
    <w:rsid w:val="00A2301D"/>
    <w:rsid w:val="00A26B97"/>
    <w:rsid w:val="00A26D83"/>
    <w:rsid w:val="00A27D3E"/>
    <w:rsid w:val="00A30060"/>
    <w:rsid w:val="00A322A1"/>
    <w:rsid w:val="00A32830"/>
    <w:rsid w:val="00A32E98"/>
    <w:rsid w:val="00A33366"/>
    <w:rsid w:val="00A3394A"/>
    <w:rsid w:val="00A33B45"/>
    <w:rsid w:val="00A34240"/>
    <w:rsid w:val="00A36404"/>
    <w:rsid w:val="00A37BCF"/>
    <w:rsid w:val="00A402DD"/>
    <w:rsid w:val="00A40304"/>
    <w:rsid w:val="00A416B7"/>
    <w:rsid w:val="00A4248B"/>
    <w:rsid w:val="00A427FF"/>
    <w:rsid w:val="00A4433C"/>
    <w:rsid w:val="00A4734B"/>
    <w:rsid w:val="00A47DE6"/>
    <w:rsid w:val="00A505C4"/>
    <w:rsid w:val="00A55568"/>
    <w:rsid w:val="00A563EE"/>
    <w:rsid w:val="00A56C82"/>
    <w:rsid w:val="00A57A72"/>
    <w:rsid w:val="00A61925"/>
    <w:rsid w:val="00A624A4"/>
    <w:rsid w:val="00A6340A"/>
    <w:rsid w:val="00A65D69"/>
    <w:rsid w:val="00A66652"/>
    <w:rsid w:val="00A66E38"/>
    <w:rsid w:val="00A67019"/>
    <w:rsid w:val="00A67A75"/>
    <w:rsid w:val="00A67F27"/>
    <w:rsid w:val="00A7056B"/>
    <w:rsid w:val="00A715FE"/>
    <w:rsid w:val="00A72465"/>
    <w:rsid w:val="00A7339B"/>
    <w:rsid w:val="00A74C52"/>
    <w:rsid w:val="00A75163"/>
    <w:rsid w:val="00A763C8"/>
    <w:rsid w:val="00A7668D"/>
    <w:rsid w:val="00A77A8D"/>
    <w:rsid w:val="00A802C2"/>
    <w:rsid w:val="00A80459"/>
    <w:rsid w:val="00A83CE5"/>
    <w:rsid w:val="00A841F0"/>
    <w:rsid w:val="00A85975"/>
    <w:rsid w:val="00A85BDF"/>
    <w:rsid w:val="00A87491"/>
    <w:rsid w:val="00A90003"/>
    <w:rsid w:val="00A901F5"/>
    <w:rsid w:val="00A903E8"/>
    <w:rsid w:val="00A91226"/>
    <w:rsid w:val="00A9225E"/>
    <w:rsid w:val="00A93A91"/>
    <w:rsid w:val="00A94077"/>
    <w:rsid w:val="00A9583E"/>
    <w:rsid w:val="00A96AEC"/>
    <w:rsid w:val="00A97A3D"/>
    <w:rsid w:val="00AA0912"/>
    <w:rsid w:val="00AA109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6E1B"/>
    <w:rsid w:val="00AC0179"/>
    <w:rsid w:val="00AC2072"/>
    <w:rsid w:val="00AC2E20"/>
    <w:rsid w:val="00AC2ED5"/>
    <w:rsid w:val="00AC70D0"/>
    <w:rsid w:val="00AC7E02"/>
    <w:rsid w:val="00AC7E7D"/>
    <w:rsid w:val="00AD05B4"/>
    <w:rsid w:val="00AD1C96"/>
    <w:rsid w:val="00AD1F58"/>
    <w:rsid w:val="00AD2488"/>
    <w:rsid w:val="00AD2914"/>
    <w:rsid w:val="00AD6AFA"/>
    <w:rsid w:val="00AD7A25"/>
    <w:rsid w:val="00AE305A"/>
    <w:rsid w:val="00AE3811"/>
    <w:rsid w:val="00AE4424"/>
    <w:rsid w:val="00AE4D48"/>
    <w:rsid w:val="00AE5BF9"/>
    <w:rsid w:val="00AE6624"/>
    <w:rsid w:val="00AE7475"/>
    <w:rsid w:val="00AF051A"/>
    <w:rsid w:val="00AF074F"/>
    <w:rsid w:val="00AF0CA1"/>
    <w:rsid w:val="00AF0DEC"/>
    <w:rsid w:val="00AF0F8C"/>
    <w:rsid w:val="00AF13D6"/>
    <w:rsid w:val="00AF1847"/>
    <w:rsid w:val="00AF746A"/>
    <w:rsid w:val="00AF7876"/>
    <w:rsid w:val="00B00DA1"/>
    <w:rsid w:val="00B0110F"/>
    <w:rsid w:val="00B01720"/>
    <w:rsid w:val="00B02D35"/>
    <w:rsid w:val="00B047E8"/>
    <w:rsid w:val="00B059C9"/>
    <w:rsid w:val="00B05B9A"/>
    <w:rsid w:val="00B06393"/>
    <w:rsid w:val="00B06586"/>
    <w:rsid w:val="00B06B3E"/>
    <w:rsid w:val="00B06FDA"/>
    <w:rsid w:val="00B07816"/>
    <w:rsid w:val="00B1035E"/>
    <w:rsid w:val="00B1045B"/>
    <w:rsid w:val="00B13DF8"/>
    <w:rsid w:val="00B16017"/>
    <w:rsid w:val="00B16DE3"/>
    <w:rsid w:val="00B20B3A"/>
    <w:rsid w:val="00B21479"/>
    <w:rsid w:val="00B2182D"/>
    <w:rsid w:val="00B22A26"/>
    <w:rsid w:val="00B233A8"/>
    <w:rsid w:val="00B23609"/>
    <w:rsid w:val="00B23970"/>
    <w:rsid w:val="00B24C81"/>
    <w:rsid w:val="00B251EA"/>
    <w:rsid w:val="00B258C9"/>
    <w:rsid w:val="00B26BD1"/>
    <w:rsid w:val="00B313ED"/>
    <w:rsid w:val="00B31D8D"/>
    <w:rsid w:val="00B32ABC"/>
    <w:rsid w:val="00B3305E"/>
    <w:rsid w:val="00B334FF"/>
    <w:rsid w:val="00B3531C"/>
    <w:rsid w:val="00B35B24"/>
    <w:rsid w:val="00B35C57"/>
    <w:rsid w:val="00B37312"/>
    <w:rsid w:val="00B40FD2"/>
    <w:rsid w:val="00B4200B"/>
    <w:rsid w:val="00B43585"/>
    <w:rsid w:val="00B4449C"/>
    <w:rsid w:val="00B4513D"/>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60AF8"/>
    <w:rsid w:val="00B62E34"/>
    <w:rsid w:val="00B63022"/>
    <w:rsid w:val="00B63554"/>
    <w:rsid w:val="00B63E4C"/>
    <w:rsid w:val="00B6588D"/>
    <w:rsid w:val="00B66422"/>
    <w:rsid w:val="00B675DB"/>
    <w:rsid w:val="00B67E54"/>
    <w:rsid w:val="00B70113"/>
    <w:rsid w:val="00B70994"/>
    <w:rsid w:val="00B713D8"/>
    <w:rsid w:val="00B71663"/>
    <w:rsid w:val="00B71685"/>
    <w:rsid w:val="00B725AC"/>
    <w:rsid w:val="00B72889"/>
    <w:rsid w:val="00B72993"/>
    <w:rsid w:val="00B72B84"/>
    <w:rsid w:val="00B73026"/>
    <w:rsid w:val="00B734ED"/>
    <w:rsid w:val="00B73889"/>
    <w:rsid w:val="00B74382"/>
    <w:rsid w:val="00B7493C"/>
    <w:rsid w:val="00B76638"/>
    <w:rsid w:val="00B76A53"/>
    <w:rsid w:val="00B800CA"/>
    <w:rsid w:val="00B82E6D"/>
    <w:rsid w:val="00B83034"/>
    <w:rsid w:val="00B831F2"/>
    <w:rsid w:val="00B83E9E"/>
    <w:rsid w:val="00B8418D"/>
    <w:rsid w:val="00B8455A"/>
    <w:rsid w:val="00B8463C"/>
    <w:rsid w:val="00B84BC0"/>
    <w:rsid w:val="00B85108"/>
    <w:rsid w:val="00B878D5"/>
    <w:rsid w:val="00B90270"/>
    <w:rsid w:val="00B90836"/>
    <w:rsid w:val="00B909B9"/>
    <w:rsid w:val="00B93FD9"/>
    <w:rsid w:val="00B95203"/>
    <w:rsid w:val="00B95896"/>
    <w:rsid w:val="00BA0658"/>
    <w:rsid w:val="00BA094B"/>
    <w:rsid w:val="00BA105D"/>
    <w:rsid w:val="00BA11B7"/>
    <w:rsid w:val="00BA23A8"/>
    <w:rsid w:val="00BA3EF9"/>
    <w:rsid w:val="00BA6A9D"/>
    <w:rsid w:val="00BA6AD1"/>
    <w:rsid w:val="00BB141A"/>
    <w:rsid w:val="00BB30E4"/>
    <w:rsid w:val="00BB34D4"/>
    <w:rsid w:val="00BB3A66"/>
    <w:rsid w:val="00BB418B"/>
    <w:rsid w:val="00BB445D"/>
    <w:rsid w:val="00BB6458"/>
    <w:rsid w:val="00BB6844"/>
    <w:rsid w:val="00BB743A"/>
    <w:rsid w:val="00BB7B23"/>
    <w:rsid w:val="00BB7B79"/>
    <w:rsid w:val="00BC0D46"/>
    <w:rsid w:val="00BC11AD"/>
    <w:rsid w:val="00BC163F"/>
    <w:rsid w:val="00BC35BE"/>
    <w:rsid w:val="00BC3681"/>
    <w:rsid w:val="00BC46AC"/>
    <w:rsid w:val="00BC5257"/>
    <w:rsid w:val="00BC6CCD"/>
    <w:rsid w:val="00BD005B"/>
    <w:rsid w:val="00BD04DD"/>
    <w:rsid w:val="00BD0E00"/>
    <w:rsid w:val="00BD171A"/>
    <w:rsid w:val="00BD1B53"/>
    <w:rsid w:val="00BE3634"/>
    <w:rsid w:val="00BE4341"/>
    <w:rsid w:val="00BE4BAC"/>
    <w:rsid w:val="00BE5A2E"/>
    <w:rsid w:val="00BE74FC"/>
    <w:rsid w:val="00BF0003"/>
    <w:rsid w:val="00BF01F3"/>
    <w:rsid w:val="00BF0C32"/>
    <w:rsid w:val="00BF139C"/>
    <w:rsid w:val="00BF203C"/>
    <w:rsid w:val="00BF2D86"/>
    <w:rsid w:val="00BF39AA"/>
    <w:rsid w:val="00BF6F8A"/>
    <w:rsid w:val="00BF7468"/>
    <w:rsid w:val="00BF7BB0"/>
    <w:rsid w:val="00C016CB"/>
    <w:rsid w:val="00C0176A"/>
    <w:rsid w:val="00C03F8E"/>
    <w:rsid w:val="00C045A7"/>
    <w:rsid w:val="00C048B4"/>
    <w:rsid w:val="00C051BD"/>
    <w:rsid w:val="00C11AE3"/>
    <w:rsid w:val="00C1231E"/>
    <w:rsid w:val="00C1352D"/>
    <w:rsid w:val="00C13DD6"/>
    <w:rsid w:val="00C1420C"/>
    <w:rsid w:val="00C156A2"/>
    <w:rsid w:val="00C15B1F"/>
    <w:rsid w:val="00C1701F"/>
    <w:rsid w:val="00C21B99"/>
    <w:rsid w:val="00C220C5"/>
    <w:rsid w:val="00C22601"/>
    <w:rsid w:val="00C23082"/>
    <w:rsid w:val="00C236C8"/>
    <w:rsid w:val="00C24A56"/>
    <w:rsid w:val="00C262BC"/>
    <w:rsid w:val="00C3088A"/>
    <w:rsid w:val="00C3176E"/>
    <w:rsid w:val="00C34411"/>
    <w:rsid w:val="00C360D5"/>
    <w:rsid w:val="00C36DB9"/>
    <w:rsid w:val="00C37001"/>
    <w:rsid w:val="00C41403"/>
    <w:rsid w:val="00C417F2"/>
    <w:rsid w:val="00C41A53"/>
    <w:rsid w:val="00C41B65"/>
    <w:rsid w:val="00C429ED"/>
    <w:rsid w:val="00C43841"/>
    <w:rsid w:val="00C43C78"/>
    <w:rsid w:val="00C43E49"/>
    <w:rsid w:val="00C45F04"/>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057"/>
    <w:rsid w:val="00C673FB"/>
    <w:rsid w:val="00C67F7A"/>
    <w:rsid w:val="00C7044F"/>
    <w:rsid w:val="00C727A1"/>
    <w:rsid w:val="00C733CB"/>
    <w:rsid w:val="00C74430"/>
    <w:rsid w:val="00C747C6"/>
    <w:rsid w:val="00C74DD4"/>
    <w:rsid w:val="00C74E01"/>
    <w:rsid w:val="00C7615A"/>
    <w:rsid w:val="00C76837"/>
    <w:rsid w:val="00C803FD"/>
    <w:rsid w:val="00C82AC3"/>
    <w:rsid w:val="00C8358F"/>
    <w:rsid w:val="00C83940"/>
    <w:rsid w:val="00C843E8"/>
    <w:rsid w:val="00C9087B"/>
    <w:rsid w:val="00C909C8"/>
    <w:rsid w:val="00C91D85"/>
    <w:rsid w:val="00C922AB"/>
    <w:rsid w:val="00C93A80"/>
    <w:rsid w:val="00C94936"/>
    <w:rsid w:val="00CA1334"/>
    <w:rsid w:val="00CA13F8"/>
    <w:rsid w:val="00CA1E8E"/>
    <w:rsid w:val="00CA2A3D"/>
    <w:rsid w:val="00CA3BF5"/>
    <w:rsid w:val="00CA4252"/>
    <w:rsid w:val="00CA5320"/>
    <w:rsid w:val="00CA7564"/>
    <w:rsid w:val="00CA7BCF"/>
    <w:rsid w:val="00CB129C"/>
    <w:rsid w:val="00CB40EC"/>
    <w:rsid w:val="00CB47B5"/>
    <w:rsid w:val="00CB510A"/>
    <w:rsid w:val="00CC312A"/>
    <w:rsid w:val="00CC4909"/>
    <w:rsid w:val="00CC55F4"/>
    <w:rsid w:val="00CC6313"/>
    <w:rsid w:val="00CC6358"/>
    <w:rsid w:val="00CD1099"/>
    <w:rsid w:val="00CD12A4"/>
    <w:rsid w:val="00CD135B"/>
    <w:rsid w:val="00CD2295"/>
    <w:rsid w:val="00CD30A2"/>
    <w:rsid w:val="00CD35E5"/>
    <w:rsid w:val="00CD3B6C"/>
    <w:rsid w:val="00CD45F6"/>
    <w:rsid w:val="00CD47BA"/>
    <w:rsid w:val="00CD4BED"/>
    <w:rsid w:val="00CD5C23"/>
    <w:rsid w:val="00CD7AB0"/>
    <w:rsid w:val="00CE0CE3"/>
    <w:rsid w:val="00CE1279"/>
    <w:rsid w:val="00CE1BF3"/>
    <w:rsid w:val="00CE24F7"/>
    <w:rsid w:val="00CE26E9"/>
    <w:rsid w:val="00CE3D20"/>
    <w:rsid w:val="00CE3E8B"/>
    <w:rsid w:val="00CE614C"/>
    <w:rsid w:val="00CE68E2"/>
    <w:rsid w:val="00CE77A2"/>
    <w:rsid w:val="00CF4A62"/>
    <w:rsid w:val="00CF607C"/>
    <w:rsid w:val="00CF6F94"/>
    <w:rsid w:val="00D0053C"/>
    <w:rsid w:val="00D020D9"/>
    <w:rsid w:val="00D05451"/>
    <w:rsid w:val="00D06300"/>
    <w:rsid w:val="00D07193"/>
    <w:rsid w:val="00D077F4"/>
    <w:rsid w:val="00D1002C"/>
    <w:rsid w:val="00D10316"/>
    <w:rsid w:val="00D11727"/>
    <w:rsid w:val="00D118F2"/>
    <w:rsid w:val="00D12F09"/>
    <w:rsid w:val="00D14163"/>
    <w:rsid w:val="00D14583"/>
    <w:rsid w:val="00D16F92"/>
    <w:rsid w:val="00D17DC8"/>
    <w:rsid w:val="00D20D5E"/>
    <w:rsid w:val="00D21854"/>
    <w:rsid w:val="00D21FEE"/>
    <w:rsid w:val="00D2284F"/>
    <w:rsid w:val="00D25DEB"/>
    <w:rsid w:val="00D26D3D"/>
    <w:rsid w:val="00D26D42"/>
    <w:rsid w:val="00D27814"/>
    <w:rsid w:val="00D31394"/>
    <w:rsid w:val="00D327F3"/>
    <w:rsid w:val="00D344E6"/>
    <w:rsid w:val="00D34B1C"/>
    <w:rsid w:val="00D361EC"/>
    <w:rsid w:val="00D3699B"/>
    <w:rsid w:val="00D37913"/>
    <w:rsid w:val="00D379F4"/>
    <w:rsid w:val="00D37DAB"/>
    <w:rsid w:val="00D37E84"/>
    <w:rsid w:val="00D425C3"/>
    <w:rsid w:val="00D43B0A"/>
    <w:rsid w:val="00D442D4"/>
    <w:rsid w:val="00D444B8"/>
    <w:rsid w:val="00D451D9"/>
    <w:rsid w:val="00D4621C"/>
    <w:rsid w:val="00D46B2D"/>
    <w:rsid w:val="00D46B38"/>
    <w:rsid w:val="00D50B23"/>
    <w:rsid w:val="00D50CB9"/>
    <w:rsid w:val="00D57785"/>
    <w:rsid w:val="00D605E0"/>
    <w:rsid w:val="00D60EB7"/>
    <w:rsid w:val="00D6255C"/>
    <w:rsid w:val="00D629B1"/>
    <w:rsid w:val="00D6325F"/>
    <w:rsid w:val="00D63364"/>
    <w:rsid w:val="00D63CD9"/>
    <w:rsid w:val="00D63CDD"/>
    <w:rsid w:val="00D64F69"/>
    <w:rsid w:val="00D65EBB"/>
    <w:rsid w:val="00D67069"/>
    <w:rsid w:val="00D7057E"/>
    <w:rsid w:val="00D710A0"/>
    <w:rsid w:val="00D71735"/>
    <w:rsid w:val="00D73BB8"/>
    <w:rsid w:val="00D7493C"/>
    <w:rsid w:val="00D755B8"/>
    <w:rsid w:val="00D75E96"/>
    <w:rsid w:val="00D75FD1"/>
    <w:rsid w:val="00D761C2"/>
    <w:rsid w:val="00D76B92"/>
    <w:rsid w:val="00D77B88"/>
    <w:rsid w:val="00D77CF4"/>
    <w:rsid w:val="00D80429"/>
    <w:rsid w:val="00D80C3A"/>
    <w:rsid w:val="00D8160B"/>
    <w:rsid w:val="00D81B49"/>
    <w:rsid w:val="00D81DF3"/>
    <w:rsid w:val="00D83012"/>
    <w:rsid w:val="00D83770"/>
    <w:rsid w:val="00D83823"/>
    <w:rsid w:val="00D8485C"/>
    <w:rsid w:val="00D84969"/>
    <w:rsid w:val="00D84D41"/>
    <w:rsid w:val="00D85356"/>
    <w:rsid w:val="00D87782"/>
    <w:rsid w:val="00D9091A"/>
    <w:rsid w:val="00D935A9"/>
    <w:rsid w:val="00D94BC3"/>
    <w:rsid w:val="00D959BF"/>
    <w:rsid w:val="00D9608F"/>
    <w:rsid w:val="00D96179"/>
    <w:rsid w:val="00DA03B4"/>
    <w:rsid w:val="00DA0F47"/>
    <w:rsid w:val="00DA1C52"/>
    <w:rsid w:val="00DA2146"/>
    <w:rsid w:val="00DA3AC4"/>
    <w:rsid w:val="00DA5D65"/>
    <w:rsid w:val="00DB0C3D"/>
    <w:rsid w:val="00DB0C4F"/>
    <w:rsid w:val="00DB185C"/>
    <w:rsid w:val="00DB2166"/>
    <w:rsid w:val="00DB336D"/>
    <w:rsid w:val="00DB39C3"/>
    <w:rsid w:val="00DB4495"/>
    <w:rsid w:val="00DB6570"/>
    <w:rsid w:val="00DB6783"/>
    <w:rsid w:val="00DC0B25"/>
    <w:rsid w:val="00DC0D38"/>
    <w:rsid w:val="00DC1F9C"/>
    <w:rsid w:val="00DC24E4"/>
    <w:rsid w:val="00DC4919"/>
    <w:rsid w:val="00DC4D94"/>
    <w:rsid w:val="00DC5570"/>
    <w:rsid w:val="00DC5606"/>
    <w:rsid w:val="00DC5ACA"/>
    <w:rsid w:val="00DC67A3"/>
    <w:rsid w:val="00DC77C4"/>
    <w:rsid w:val="00DD2F16"/>
    <w:rsid w:val="00DD3711"/>
    <w:rsid w:val="00DD58B6"/>
    <w:rsid w:val="00DD631D"/>
    <w:rsid w:val="00DD6927"/>
    <w:rsid w:val="00DD6B56"/>
    <w:rsid w:val="00DD7C45"/>
    <w:rsid w:val="00DD7F34"/>
    <w:rsid w:val="00DE030C"/>
    <w:rsid w:val="00DE179D"/>
    <w:rsid w:val="00DE18A9"/>
    <w:rsid w:val="00DE2F68"/>
    <w:rsid w:val="00DE38F9"/>
    <w:rsid w:val="00DE7153"/>
    <w:rsid w:val="00DF02DB"/>
    <w:rsid w:val="00DF1DE4"/>
    <w:rsid w:val="00DF431E"/>
    <w:rsid w:val="00DF519B"/>
    <w:rsid w:val="00DF5324"/>
    <w:rsid w:val="00DF5FE3"/>
    <w:rsid w:val="00DF7D06"/>
    <w:rsid w:val="00E01D52"/>
    <w:rsid w:val="00E033FF"/>
    <w:rsid w:val="00E03569"/>
    <w:rsid w:val="00E0463F"/>
    <w:rsid w:val="00E059CA"/>
    <w:rsid w:val="00E05CFB"/>
    <w:rsid w:val="00E068DB"/>
    <w:rsid w:val="00E0738B"/>
    <w:rsid w:val="00E104C4"/>
    <w:rsid w:val="00E121F2"/>
    <w:rsid w:val="00E14BE5"/>
    <w:rsid w:val="00E1533A"/>
    <w:rsid w:val="00E16292"/>
    <w:rsid w:val="00E163CC"/>
    <w:rsid w:val="00E17759"/>
    <w:rsid w:val="00E24AC9"/>
    <w:rsid w:val="00E2538C"/>
    <w:rsid w:val="00E26099"/>
    <w:rsid w:val="00E265FB"/>
    <w:rsid w:val="00E26E1B"/>
    <w:rsid w:val="00E26E65"/>
    <w:rsid w:val="00E26FDA"/>
    <w:rsid w:val="00E27564"/>
    <w:rsid w:val="00E27823"/>
    <w:rsid w:val="00E27A8F"/>
    <w:rsid w:val="00E27B3A"/>
    <w:rsid w:val="00E304F1"/>
    <w:rsid w:val="00E30D50"/>
    <w:rsid w:val="00E31422"/>
    <w:rsid w:val="00E31922"/>
    <w:rsid w:val="00E31C41"/>
    <w:rsid w:val="00E322AC"/>
    <w:rsid w:val="00E32AFB"/>
    <w:rsid w:val="00E32EB2"/>
    <w:rsid w:val="00E33186"/>
    <w:rsid w:val="00E33D2B"/>
    <w:rsid w:val="00E340D3"/>
    <w:rsid w:val="00E3484B"/>
    <w:rsid w:val="00E34C16"/>
    <w:rsid w:val="00E36218"/>
    <w:rsid w:val="00E37E60"/>
    <w:rsid w:val="00E37EC1"/>
    <w:rsid w:val="00E41950"/>
    <w:rsid w:val="00E44661"/>
    <w:rsid w:val="00E4532D"/>
    <w:rsid w:val="00E454BA"/>
    <w:rsid w:val="00E46CF0"/>
    <w:rsid w:val="00E46FAC"/>
    <w:rsid w:val="00E47283"/>
    <w:rsid w:val="00E47656"/>
    <w:rsid w:val="00E508FB"/>
    <w:rsid w:val="00E520DA"/>
    <w:rsid w:val="00E539C9"/>
    <w:rsid w:val="00E572A2"/>
    <w:rsid w:val="00E60189"/>
    <w:rsid w:val="00E61E68"/>
    <w:rsid w:val="00E623BB"/>
    <w:rsid w:val="00E633FE"/>
    <w:rsid w:val="00E6343C"/>
    <w:rsid w:val="00E63D38"/>
    <w:rsid w:val="00E64446"/>
    <w:rsid w:val="00E64737"/>
    <w:rsid w:val="00E665CE"/>
    <w:rsid w:val="00E66B52"/>
    <w:rsid w:val="00E66BD1"/>
    <w:rsid w:val="00E67182"/>
    <w:rsid w:val="00E67414"/>
    <w:rsid w:val="00E67522"/>
    <w:rsid w:val="00E67626"/>
    <w:rsid w:val="00E6794C"/>
    <w:rsid w:val="00E6799F"/>
    <w:rsid w:val="00E67A52"/>
    <w:rsid w:val="00E70563"/>
    <w:rsid w:val="00E722C9"/>
    <w:rsid w:val="00E72D62"/>
    <w:rsid w:val="00E74592"/>
    <w:rsid w:val="00E75218"/>
    <w:rsid w:val="00E758B8"/>
    <w:rsid w:val="00E81354"/>
    <w:rsid w:val="00E823EF"/>
    <w:rsid w:val="00E842C5"/>
    <w:rsid w:val="00E84B02"/>
    <w:rsid w:val="00E8707F"/>
    <w:rsid w:val="00E92350"/>
    <w:rsid w:val="00E92F3C"/>
    <w:rsid w:val="00E93C62"/>
    <w:rsid w:val="00E94FBB"/>
    <w:rsid w:val="00E966FC"/>
    <w:rsid w:val="00EA22A9"/>
    <w:rsid w:val="00EA40F6"/>
    <w:rsid w:val="00EA46C2"/>
    <w:rsid w:val="00EA5D27"/>
    <w:rsid w:val="00EA71DD"/>
    <w:rsid w:val="00EB23AC"/>
    <w:rsid w:val="00EB27D8"/>
    <w:rsid w:val="00EB3FB3"/>
    <w:rsid w:val="00EB4BB0"/>
    <w:rsid w:val="00EB630C"/>
    <w:rsid w:val="00EB67A8"/>
    <w:rsid w:val="00EB744C"/>
    <w:rsid w:val="00EC372B"/>
    <w:rsid w:val="00EC4CE7"/>
    <w:rsid w:val="00EC7BFA"/>
    <w:rsid w:val="00ED01BF"/>
    <w:rsid w:val="00ED0D68"/>
    <w:rsid w:val="00ED18B0"/>
    <w:rsid w:val="00ED2340"/>
    <w:rsid w:val="00ED37F5"/>
    <w:rsid w:val="00ED3BA2"/>
    <w:rsid w:val="00ED419F"/>
    <w:rsid w:val="00ED642D"/>
    <w:rsid w:val="00ED72EE"/>
    <w:rsid w:val="00ED7C80"/>
    <w:rsid w:val="00EE084F"/>
    <w:rsid w:val="00EE0C0F"/>
    <w:rsid w:val="00EE0C26"/>
    <w:rsid w:val="00EE162B"/>
    <w:rsid w:val="00EE19A7"/>
    <w:rsid w:val="00EE1F24"/>
    <w:rsid w:val="00EE2DA4"/>
    <w:rsid w:val="00EE45B7"/>
    <w:rsid w:val="00EE6D1F"/>
    <w:rsid w:val="00EE6F23"/>
    <w:rsid w:val="00EF14CD"/>
    <w:rsid w:val="00EF2B34"/>
    <w:rsid w:val="00EF3081"/>
    <w:rsid w:val="00EF323B"/>
    <w:rsid w:val="00EF3471"/>
    <w:rsid w:val="00EF4482"/>
    <w:rsid w:val="00EF55E8"/>
    <w:rsid w:val="00EF5C42"/>
    <w:rsid w:val="00F01D28"/>
    <w:rsid w:val="00F0221E"/>
    <w:rsid w:val="00F0537A"/>
    <w:rsid w:val="00F05DA7"/>
    <w:rsid w:val="00F06410"/>
    <w:rsid w:val="00F06F65"/>
    <w:rsid w:val="00F0746A"/>
    <w:rsid w:val="00F07AF6"/>
    <w:rsid w:val="00F07EBD"/>
    <w:rsid w:val="00F12C06"/>
    <w:rsid w:val="00F131D0"/>
    <w:rsid w:val="00F14227"/>
    <w:rsid w:val="00F15AF4"/>
    <w:rsid w:val="00F15D38"/>
    <w:rsid w:val="00F160BB"/>
    <w:rsid w:val="00F16E9F"/>
    <w:rsid w:val="00F20006"/>
    <w:rsid w:val="00F232B1"/>
    <w:rsid w:val="00F24125"/>
    <w:rsid w:val="00F24258"/>
    <w:rsid w:val="00F248B2"/>
    <w:rsid w:val="00F249F4"/>
    <w:rsid w:val="00F25B1E"/>
    <w:rsid w:val="00F25D28"/>
    <w:rsid w:val="00F26698"/>
    <w:rsid w:val="00F27693"/>
    <w:rsid w:val="00F2771E"/>
    <w:rsid w:val="00F277A4"/>
    <w:rsid w:val="00F3087B"/>
    <w:rsid w:val="00F30E4A"/>
    <w:rsid w:val="00F32407"/>
    <w:rsid w:val="00F328AE"/>
    <w:rsid w:val="00F3291C"/>
    <w:rsid w:val="00F32DAC"/>
    <w:rsid w:val="00F32FA1"/>
    <w:rsid w:val="00F36A0A"/>
    <w:rsid w:val="00F36E5C"/>
    <w:rsid w:val="00F37228"/>
    <w:rsid w:val="00F40FDD"/>
    <w:rsid w:val="00F426C9"/>
    <w:rsid w:val="00F43A29"/>
    <w:rsid w:val="00F43B04"/>
    <w:rsid w:val="00F46CE8"/>
    <w:rsid w:val="00F47F19"/>
    <w:rsid w:val="00F50DE4"/>
    <w:rsid w:val="00F5183A"/>
    <w:rsid w:val="00F51AC3"/>
    <w:rsid w:val="00F52D4E"/>
    <w:rsid w:val="00F533F0"/>
    <w:rsid w:val="00F53687"/>
    <w:rsid w:val="00F53C37"/>
    <w:rsid w:val="00F53FFC"/>
    <w:rsid w:val="00F54055"/>
    <w:rsid w:val="00F5629E"/>
    <w:rsid w:val="00F5722B"/>
    <w:rsid w:val="00F600F9"/>
    <w:rsid w:val="00F609F9"/>
    <w:rsid w:val="00F61662"/>
    <w:rsid w:val="00F61684"/>
    <w:rsid w:val="00F627A4"/>
    <w:rsid w:val="00F62A9C"/>
    <w:rsid w:val="00F64239"/>
    <w:rsid w:val="00F6474C"/>
    <w:rsid w:val="00F64E14"/>
    <w:rsid w:val="00F657FA"/>
    <w:rsid w:val="00F65B12"/>
    <w:rsid w:val="00F661EA"/>
    <w:rsid w:val="00F678AF"/>
    <w:rsid w:val="00F71A4C"/>
    <w:rsid w:val="00F728C7"/>
    <w:rsid w:val="00F769EC"/>
    <w:rsid w:val="00F77634"/>
    <w:rsid w:val="00F77B01"/>
    <w:rsid w:val="00F77BC2"/>
    <w:rsid w:val="00F80479"/>
    <w:rsid w:val="00F825EE"/>
    <w:rsid w:val="00F826B4"/>
    <w:rsid w:val="00F82704"/>
    <w:rsid w:val="00F83E2F"/>
    <w:rsid w:val="00F84D25"/>
    <w:rsid w:val="00F84E0B"/>
    <w:rsid w:val="00F85407"/>
    <w:rsid w:val="00F857DF"/>
    <w:rsid w:val="00F863C7"/>
    <w:rsid w:val="00F865FD"/>
    <w:rsid w:val="00F87D7C"/>
    <w:rsid w:val="00F90495"/>
    <w:rsid w:val="00F90E62"/>
    <w:rsid w:val="00F90F63"/>
    <w:rsid w:val="00F92782"/>
    <w:rsid w:val="00F92A51"/>
    <w:rsid w:val="00F938D2"/>
    <w:rsid w:val="00F93B8F"/>
    <w:rsid w:val="00F948CC"/>
    <w:rsid w:val="00F948D3"/>
    <w:rsid w:val="00F94B0B"/>
    <w:rsid w:val="00F95056"/>
    <w:rsid w:val="00F96215"/>
    <w:rsid w:val="00F9756F"/>
    <w:rsid w:val="00FA0A78"/>
    <w:rsid w:val="00FA3E87"/>
    <w:rsid w:val="00FA53DB"/>
    <w:rsid w:val="00FA5D62"/>
    <w:rsid w:val="00FB3BAB"/>
    <w:rsid w:val="00FB5E64"/>
    <w:rsid w:val="00FB6B7A"/>
    <w:rsid w:val="00FC03CE"/>
    <w:rsid w:val="00FC2237"/>
    <w:rsid w:val="00FC4134"/>
    <w:rsid w:val="00FC75A6"/>
    <w:rsid w:val="00FC7923"/>
    <w:rsid w:val="00FC7CFA"/>
    <w:rsid w:val="00FD0126"/>
    <w:rsid w:val="00FD038E"/>
    <w:rsid w:val="00FD0DE4"/>
    <w:rsid w:val="00FD1BE7"/>
    <w:rsid w:val="00FD2891"/>
    <w:rsid w:val="00FD28B5"/>
    <w:rsid w:val="00FD55D3"/>
    <w:rsid w:val="00FD5B31"/>
    <w:rsid w:val="00FD75CB"/>
    <w:rsid w:val="00FD7B3A"/>
    <w:rsid w:val="00FD7CC0"/>
    <w:rsid w:val="00FE0036"/>
    <w:rsid w:val="00FE1845"/>
    <w:rsid w:val="00FE2FA8"/>
    <w:rsid w:val="00FE2FB9"/>
    <w:rsid w:val="00FE3162"/>
    <w:rsid w:val="00FE40A0"/>
    <w:rsid w:val="00FE794A"/>
    <w:rsid w:val="00FF1EF9"/>
    <w:rsid w:val="00FF4419"/>
    <w:rsid w:val="00FF5F3F"/>
    <w:rsid w:val="00FF693D"/>
    <w:rsid w:val="00FF6B3F"/>
    <w:rsid w:val="00FF790B"/>
    <w:rsid w:val="00FF7BB4"/>
    <w:rsid w:val="0114B11C"/>
    <w:rsid w:val="02B8FE0F"/>
    <w:rsid w:val="0387D10E"/>
    <w:rsid w:val="03CD78AE"/>
    <w:rsid w:val="0456D419"/>
    <w:rsid w:val="04B5A302"/>
    <w:rsid w:val="09AAC273"/>
    <w:rsid w:val="0B4FEEB3"/>
    <w:rsid w:val="0F460DF0"/>
    <w:rsid w:val="101891C2"/>
    <w:rsid w:val="11DF6103"/>
    <w:rsid w:val="11ED06A0"/>
    <w:rsid w:val="12A6CA00"/>
    <w:rsid w:val="13B45B34"/>
    <w:rsid w:val="1490EED7"/>
    <w:rsid w:val="154D8E66"/>
    <w:rsid w:val="15CD302E"/>
    <w:rsid w:val="15D6FD66"/>
    <w:rsid w:val="16BE6676"/>
    <w:rsid w:val="192A3063"/>
    <w:rsid w:val="1987ADC9"/>
    <w:rsid w:val="1BBCB087"/>
    <w:rsid w:val="1EB2614B"/>
    <w:rsid w:val="21799751"/>
    <w:rsid w:val="21D502E4"/>
    <w:rsid w:val="230CEA2A"/>
    <w:rsid w:val="2696C90F"/>
    <w:rsid w:val="2828B37F"/>
    <w:rsid w:val="28A3C3D8"/>
    <w:rsid w:val="29A0EA63"/>
    <w:rsid w:val="2A10CA49"/>
    <w:rsid w:val="2D14321D"/>
    <w:rsid w:val="2DCB4461"/>
    <w:rsid w:val="2EE44F36"/>
    <w:rsid w:val="31DDE32A"/>
    <w:rsid w:val="32F1D26D"/>
    <w:rsid w:val="343D2981"/>
    <w:rsid w:val="34D77906"/>
    <w:rsid w:val="35844471"/>
    <w:rsid w:val="39AB4C02"/>
    <w:rsid w:val="3D30EE8E"/>
    <w:rsid w:val="3F62D749"/>
    <w:rsid w:val="4311FA1A"/>
    <w:rsid w:val="43A922FD"/>
    <w:rsid w:val="44356894"/>
    <w:rsid w:val="474BE77B"/>
    <w:rsid w:val="479E6387"/>
    <w:rsid w:val="4EFADBB3"/>
    <w:rsid w:val="5097F3A4"/>
    <w:rsid w:val="5183EE77"/>
    <w:rsid w:val="53437AED"/>
    <w:rsid w:val="55AC6B75"/>
    <w:rsid w:val="5996B5AA"/>
    <w:rsid w:val="5A4B0509"/>
    <w:rsid w:val="5D84EA9C"/>
    <w:rsid w:val="60345ED0"/>
    <w:rsid w:val="641C95E2"/>
    <w:rsid w:val="6429365E"/>
    <w:rsid w:val="64CD0C0B"/>
    <w:rsid w:val="66F224E3"/>
    <w:rsid w:val="670610E6"/>
    <w:rsid w:val="69288C1C"/>
    <w:rsid w:val="6BB64988"/>
    <w:rsid w:val="7141197D"/>
    <w:rsid w:val="74A9C9A2"/>
    <w:rsid w:val="7A6F77F8"/>
    <w:rsid w:val="7C009EF7"/>
    <w:rsid w:val="7DA9DFB7"/>
    <w:rsid w:val="7E83DA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25D28"/>
    <w:pPr>
      <w:overflowPunct/>
      <w:autoSpaceDE/>
      <w:autoSpaceDN/>
      <w:adjustRightInd/>
      <w:jc w:val="both"/>
      <w:textAlignment w:val="auto"/>
    </w:pPr>
    <w:rPr>
      <w:vertAlign w:val="superscript"/>
      <w:lang w:val="es-CO" w:eastAsia="es-CO"/>
    </w:rPr>
  </w:style>
  <w:style w:type="character" w:styleId="Mencinsinresolver">
    <w:name w:val="Unresolved Mention"/>
    <w:basedOn w:val="Fuentedeprrafopredeter"/>
    <w:uiPriority w:val="99"/>
    <w:semiHidden/>
    <w:unhideWhenUsed/>
    <w:rsid w:val="00D7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5037">
      <w:bodyDiv w:val="1"/>
      <w:marLeft w:val="0"/>
      <w:marRight w:val="0"/>
      <w:marTop w:val="0"/>
      <w:marBottom w:val="0"/>
      <w:divBdr>
        <w:top w:val="none" w:sz="0" w:space="0" w:color="auto"/>
        <w:left w:val="none" w:sz="0" w:space="0" w:color="auto"/>
        <w:bottom w:val="none" w:sz="0" w:space="0" w:color="auto"/>
        <w:right w:val="none" w:sz="0" w:space="0" w:color="auto"/>
      </w:divBdr>
    </w:div>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983315426">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3e00bffa700a4699"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3.xml><?xml version="1.0" encoding="utf-8"?>
<ds:datastoreItem xmlns:ds="http://schemas.openxmlformats.org/officeDocument/2006/customXml" ds:itemID="{3B45FBA2-FE8B-4909-8F99-220BF2697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18137-CD4A-472F-BAA8-9ED9A85E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2885</Words>
  <Characters>15872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7</cp:revision>
  <cp:lastPrinted>2019-12-12T13:16:00Z</cp:lastPrinted>
  <dcterms:created xsi:type="dcterms:W3CDTF">2021-11-29T19:45:00Z</dcterms:created>
  <dcterms:modified xsi:type="dcterms:W3CDTF">2022-03-02T15:42:00Z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