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6562" w14:textId="77777777" w:rsidR="0053454C" w:rsidRPr="0053454C" w:rsidRDefault="0053454C" w:rsidP="0053454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53454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092AA1" w14:textId="77777777" w:rsidR="0053454C" w:rsidRPr="0053454C" w:rsidRDefault="0053454C" w:rsidP="0053454C">
      <w:pPr>
        <w:overflowPunct/>
        <w:autoSpaceDE/>
        <w:autoSpaceDN/>
        <w:adjustRightInd/>
        <w:jc w:val="both"/>
        <w:textAlignment w:val="auto"/>
        <w:rPr>
          <w:rFonts w:ascii="Arial" w:hAnsi="Arial" w:cs="Arial"/>
          <w:lang w:val="es-419"/>
        </w:rPr>
      </w:pPr>
    </w:p>
    <w:p w14:paraId="70B54E02" w14:textId="4FDF7193" w:rsidR="0053454C" w:rsidRPr="0053454C" w:rsidRDefault="000F6679" w:rsidP="0053454C">
      <w:pPr>
        <w:overflowPunct/>
        <w:autoSpaceDE/>
        <w:autoSpaceDN/>
        <w:adjustRightInd/>
        <w:jc w:val="both"/>
        <w:textAlignment w:val="auto"/>
        <w:rPr>
          <w:rFonts w:ascii="Arial" w:hAnsi="Arial" w:cs="Arial"/>
          <w:b/>
          <w:bCs/>
          <w:iCs/>
          <w:lang w:val="es-419" w:eastAsia="fr-FR"/>
        </w:rPr>
      </w:pPr>
      <w:r w:rsidRPr="0053454C">
        <w:rPr>
          <w:rFonts w:ascii="Arial" w:hAnsi="Arial" w:cs="Arial"/>
          <w:b/>
          <w:bCs/>
          <w:iCs/>
          <w:u w:val="single"/>
          <w:lang w:val="es-419" w:eastAsia="fr-FR"/>
        </w:rPr>
        <w:t>TEMAS:</w:t>
      </w:r>
      <w:r w:rsidRPr="0053454C">
        <w:rPr>
          <w:rFonts w:ascii="Arial" w:hAnsi="Arial" w:cs="Arial"/>
          <w:b/>
          <w:bCs/>
          <w:iCs/>
          <w:lang w:val="es-419" w:eastAsia="fr-FR"/>
        </w:rPr>
        <w:tab/>
      </w:r>
      <w:r>
        <w:rPr>
          <w:rFonts w:ascii="Arial" w:hAnsi="Arial" w:cs="Arial"/>
          <w:b/>
          <w:bCs/>
          <w:iCs/>
          <w:lang w:val="es-419" w:eastAsia="fr-FR"/>
        </w:rPr>
        <w:t xml:space="preserve">DEBIDO PROCESO / PERSONA PRIVADA DE LA LIBERTAD </w:t>
      </w:r>
      <w:r w:rsidRPr="0053454C">
        <w:rPr>
          <w:rFonts w:ascii="Arial" w:hAnsi="Arial" w:cs="Arial"/>
          <w:b/>
          <w:bCs/>
          <w:iCs/>
          <w:lang w:val="es-419" w:eastAsia="fr-FR"/>
        </w:rPr>
        <w:t>/</w:t>
      </w:r>
      <w:r>
        <w:rPr>
          <w:rFonts w:ascii="Arial" w:hAnsi="Arial" w:cs="Arial"/>
          <w:b/>
          <w:bCs/>
          <w:iCs/>
          <w:lang w:val="es-419" w:eastAsia="fr-FR"/>
        </w:rPr>
        <w:t xml:space="preserve"> APLICACIÓN RELATIVA DEL PRINCIPIO DE SUBSIDIARIEDAD / SOLICITUD DE CAMBIO DE FASE / DE ALTA A MEDIANA SEGURIDAD / REQUISITOS OBJETIVO Y SUBJETIVO.</w:t>
      </w:r>
    </w:p>
    <w:p w14:paraId="767E95BD" w14:textId="77777777" w:rsidR="0053454C" w:rsidRPr="0053454C" w:rsidRDefault="0053454C" w:rsidP="0053454C">
      <w:pPr>
        <w:overflowPunct/>
        <w:autoSpaceDE/>
        <w:autoSpaceDN/>
        <w:adjustRightInd/>
        <w:jc w:val="both"/>
        <w:textAlignment w:val="auto"/>
        <w:rPr>
          <w:rFonts w:ascii="Arial" w:hAnsi="Arial" w:cs="Arial"/>
          <w:lang w:val="es-419"/>
        </w:rPr>
      </w:pPr>
    </w:p>
    <w:p w14:paraId="2F270780" w14:textId="1F2FC21F" w:rsidR="00F34EF0" w:rsidRPr="00F34EF0" w:rsidRDefault="00F34EF0" w:rsidP="00F34EF0">
      <w:pPr>
        <w:overflowPunct/>
        <w:autoSpaceDE/>
        <w:autoSpaceDN/>
        <w:adjustRightInd/>
        <w:jc w:val="both"/>
        <w:textAlignment w:val="auto"/>
        <w:rPr>
          <w:rFonts w:ascii="Arial" w:hAnsi="Arial" w:cs="Arial"/>
          <w:lang w:val="es-419"/>
        </w:rPr>
      </w:pPr>
      <w:r>
        <w:rPr>
          <w:rFonts w:ascii="Arial" w:hAnsi="Arial" w:cs="Arial"/>
          <w:lang w:val="es-419"/>
        </w:rPr>
        <w:t>…</w:t>
      </w:r>
      <w:r w:rsidR="000F6679">
        <w:rPr>
          <w:rFonts w:ascii="Arial" w:hAnsi="Arial" w:cs="Arial"/>
          <w:lang w:val="es-419"/>
        </w:rPr>
        <w:t xml:space="preserve"> </w:t>
      </w:r>
      <w:r w:rsidRPr="00F34EF0">
        <w:rPr>
          <w:rFonts w:ascii="Arial" w:hAnsi="Arial" w:cs="Arial"/>
          <w:lang w:val="es-419"/>
        </w:rPr>
        <w:t>en principio, el mecanismo idóneo para controvertir el acto administrativo que negó el cambio de fase de seguridad del accionante, sería el medio de control de nulidad y restablecimiento del derecho, sin embargo, cuando se trata de personas privadas de la libertad, la Corte Constitucional tiene dicho que:</w:t>
      </w:r>
    </w:p>
    <w:p w14:paraId="075784CF" w14:textId="77777777" w:rsidR="00F34EF0" w:rsidRPr="00F34EF0" w:rsidRDefault="00F34EF0" w:rsidP="00F34EF0">
      <w:pPr>
        <w:overflowPunct/>
        <w:autoSpaceDE/>
        <w:autoSpaceDN/>
        <w:adjustRightInd/>
        <w:jc w:val="both"/>
        <w:textAlignment w:val="auto"/>
        <w:rPr>
          <w:rFonts w:ascii="Arial" w:hAnsi="Arial" w:cs="Arial"/>
          <w:lang w:val="es-419"/>
        </w:rPr>
      </w:pPr>
    </w:p>
    <w:p w14:paraId="71436CF7" w14:textId="019D7542" w:rsidR="0053454C" w:rsidRPr="0053454C" w:rsidRDefault="00F34EF0" w:rsidP="00F34EF0">
      <w:pPr>
        <w:overflowPunct/>
        <w:autoSpaceDE/>
        <w:autoSpaceDN/>
        <w:adjustRightInd/>
        <w:jc w:val="both"/>
        <w:textAlignment w:val="auto"/>
        <w:rPr>
          <w:rFonts w:ascii="Arial" w:hAnsi="Arial" w:cs="Arial"/>
          <w:lang w:val="es-419"/>
        </w:rPr>
      </w:pPr>
      <w:r>
        <w:rPr>
          <w:rFonts w:ascii="Arial" w:hAnsi="Arial" w:cs="Arial"/>
          <w:lang w:val="es-419"/>
        </w:rPr>
        <w:t>“</w:t>
      </w:r>
      <w:r w:rsidRPr="00F34EF0">
        <w:rPr>
          <w:rFonts w:ascii="Arial" w:hAnsi="Arial" w:cs="Arial"/>
          <w:lang w:val="es-419"/>
        </w:rPr>
        <w:t>Sin perjuicio de lo anterior, este Tribunal ha aceptado la utilización de la acción de tutela para controvertir este tipo de decisiones pues se trata de personas privadas de la libertad que tienen limitadas sus actuaciones debido a su particular situación de sujeción</w:t>
      </w:r>
      <w:r>
        <w:rPr>
          <w:rFonts w:ascii="Arial" w:hAnsi="Arial" w:cs="Arial"/>
          <w:lang w:val="es-419"/>
        </w:rPr>
        <w:t>…”</w:t>
      </w:r>
    </w:p>
    <w:p w14:paraId="42B842EE" w14:textId="77777777" w:rsidR="0053454C" w:rsidRPr="0053454C" w:rsidRDefault="0053454C" w:rsidP="0053454C">
      <w:pPr>
        <w:overflowPunct/>
        <w:autoSpaceDE/>
        <w:autoSpaceDN/>
        <w:adjustRightInd/>
        <w:jc w:val="both"/>
        <w:textAlignment w:val="auto"/>
        <w:rPr>
          <w:rFonts w:ascii="Arial" w:hAnsi="Arial" w:cs="Arial"/>
          <w:lang w:val="es-419"/>
        </w:rPr>
      </w:pPr>
    </w:p>
    <w:p w14:paraId="2B5F113C" w14:textId="72D095BD" w:rsidR="00361EE2" w:rsidRPr="00361EE2" w:rsidRDefault="00361EE2" w:rsidP="00361EE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61EE2">
        <w:rPr>
          <w:rFonts w:ascii="Arial" w:hAnsi="Arial" w:cs="Arial"/>
          <w:lang w:val="es-419"/>
        </w:rPr>
        <w:t>en lo que atañe con la obligación de respetar el debido proceso en las actuaciones administrativas que se siguen en relación con las personas privadas de la libertad la Corte Constitucional enseña:</w:t>
      </w:r>
    </w:p>
    <w:p w14:paraId="7924FD4A" w14:textId="77777777" w:rsidR="00361EE2" w:rsidRPr="00361EE2" w:rsidRDefault="00361EE2" w:rsidP="00361EE2">
      <w:pPr>
        <w:overflowPunct/>
        <w:autoSpaceDE/>
        <w:autoSpaceDN/>
        <w:adjustRightInd/>
        <w:jc w:val="both"/>
        <w:textAlignment w:val="auto"/>
        <w:rPr>
          <w:rFonts w:ascii="Arial" w:hAnsi="Arial" w:cs="Arial"/>
          <w:lang w:val="es-419"/>
        </w:rPr>
      </w:pPr>
    </w:p>
    <w:p w14:paraId="31EC8066" w14:textId="7359F789" w:rsidR="0053454C" w:rsidRPr="0053454C" w:rsidRDefault="00361EE2" w:rsidP="00361EE2">
      <w:pPr>
        <w:overflowPunct/>
        <w:autoSpaceDE/>
        <w:autoSpaceDN/>
        <w:adjustRightInd/>
        <w:jc w:val="both"/>
        <w:textAlignment w:val="auto"/>
        <w:rPr>
          <w:rFonts w:ascii="Arial" w:hAnsi="Arial" w:cs="Arial"/>
          <w:lang w:val="es-419"/>
        </w:rPr>
      </w:pPr>
      <w:r>
        <w:rPr>
          <w:rFonts w:ascii="Arial" w:hAnsi="Arial" w:cs="Arial"/>
          <w:lang w:val="es-419"/>
        </w:rPr>
        <w:t>“</w:t>
      </w:r>
      <w:r w:rsidRPr="00361EE2">
        <w:rPr>
          <w:rFonts w:ascii="Arial" w:hAnsi="Arial" w:cs="Arial"/>
          <w:lang w:val="es-419"/>
        </w:rPr>
        <w:t>Por otra parte, en íntima relación con el problema que ocupa a la Sala, la Corte ha enfatizado en que el derecho fundamental al debido proceso no es susceptible de suspensión, ni restricción alguna, en el ámbito de la ejecución de una condena penal</w:t>
      </w:r>
      <w:r>
        <w:rPr>
          <w:rFonts w:ascii="Arial" w:hAnsi="Arial" w:cs="Arial"/>
          <w:lang w:val="es-419"/>
        </w:rPr>
        <w:t>…”</w:t>
      </w:r>
    </w:p>
    <w:p w14:paraId="59069E06" w14:textId="77777777" w:rsidR="0053454C" w:rsidRPr="0053454C" w:rsidRDefault="0053454C" w:rsidP="0053454C">
      <w:pPr>
        <w:overflowPunct/>
        <w:autoSpaceDE/>
        <w:autoSpaceDN/>
        <w:adjustRightInd/>
        <w:jc w:val="both"/>
        <w:textAlignment w:val="auto"/>
        <w:rPr>
          <w:rFonts w:ascii="Arial" w:hAnsi="Arial" w:cs="Arial"/>
          <w:lang w:val="es-419"/>
        </w:rPr>
      </w:pPr>
    </w:p>
    <w:p w14:paraId="01F80767" w14:textId="77777777" w:rsidR="002E2C98" w:rsidRPr="002E2C98" w:rsidRDefault="002E2C98" w:rsidP="002E2C98">
      <w:pPr>
        <w:overflowPunct/>
        <w:autoSpaceDE/>
        <w:autoSpaceDN/>
        <w:adjustRightInd/>
        <w:jc w:val="both"/>
        <w:textAlignment w:val="auto"/>
        <w:rPr>
          <w:rFonts w:ascii="Arial" w:hAnsi="Arial" w:cs="Arial"/>
          <w:lang w:val="es-419"/>
        </w:rPr>
      </w:pPr>
      <w:r w:rsidRPr="002E2C98">
        <w:rPr>
          <w:rFonts w:ascii="Arial" w:hAnsi="Arial" w:cs="Arial"/>
          <w:lang w:val="es-419"/>
        </w:rPr>
        <w:t>De la lectura del extracto del acto administrativo que acaba de trascribirse y resaltarse, se revela la inexistencia de la vulneración que le endilga el accionante a la autoridad acusada.</w:t>
      </w:r>
    </w:p>
    <w:p w14:paraId="2340A5CE" w14:textId="77777777" w:rsidR="002E2C98" w:rsidRPr="002E2C98" w:rsidRDefault="002E2C98" w:rsidP="002E2C98">
      <w:pPr>
        <w:overflowPunct/>
        <w:autoSpaceDE/>
        <w:autoSpaceDN/>
        <w:adjustRightInd/>
        <w:jc w:val="both"/>
        <w:textAlignment w:val="auto"/>
        <w:rPr>
          <w:rFonts w:ascii="Arial" w:hAnsi="Arial" w:cs="Arial"/>
          <w:lang w:val="es-419"/>
        </w:rPr>
      </w:pPr>
    </w:p>
    <w:p w14:paraId="022589D6" w14:textId="22BECD6B" w:rsidR="002E2C98" w:rsidRPr="002E2C98" w:rsidRDefault="002E2C98" w:rsidP="002E2C98">
      <w:pPr>
        <w:overflowPunct/>
        <w:autoSpaceDE/>
        <w:autoSpaceDN/>
        <w:adjustRightInd/>
        <w:jc w:val="both"/>
        <w:textAlignment w:val="auto"/>
        <w:rPr>
          <w:rFonts w:ascii="Arial" w:hAnsi="Arial" w:cs="Arial"/>
          <w:lang w:val="es-419"/>
        </w:rPr>
      </w:pPr>
      <w:r w:rsidRPr="002E2C98">
        <w:rPr>
          <w:rFonts w:ascii="Arial" w:hAnsi="Arial" w:cs="Arial"/>
          <w:lang w:val="es-419"/>
        </w:rPr>
        <w:t>En efecto, si bien la discrecionalidad de las autoridades penitenciarias no es absoluta, en el entendido de que sus decisiones deben ajustarse al principio de legalidad y a los fines del régimen penitenciario, lo cierto es que, en este específico asunto, este Tribunal no advierte arbitrariedad ni falta de motivación de la decisión que se cuestiona.</w:t>
      </w:r>
    </w:p>
    <w:p w14:paraId="7525917C" w14:textId="77777777" w:rsidR="002E2C98" w:rsidRPr="002E2C98" w:rsidRDefault="002E2C98" w:rsidP="002E2C98">
      <w:pPr>
        <w:overflowPunct/>
        <w:autoSpaceDE/>
        <w:autoSpaceDN/>
        <w:adjustRightInd/>
        <w:jc w:val="both"/>
        <w:textAlignment w:val="auto"/>
        <w:rPr>
          <w:rFonts w:ascii="Arial" w:hAnsi="Arial" w:cs="Arial"/>
          <w:lang w:val="es-419"/>
        </w:rPr>
      </w:pPr>
      <w:r w:rsidRPr="002E2C98">
        <w:rPr>
          <w:rFonts w:ascii="Arial" w:hAnsi="Arial" w:cs="Arial"/>
          <w:lang w:val="es-419"/>
        </w:rPr>
        <w:tab/>
      </w:r>
      <w:r w:rsidRPr="002E2C98">
        <w:rPr>
          <w:rFonts w:ascii="Arial" w:hAnsi="Arial" w:cs="Arial"/>
          <w:lang w:val="es-419"/>
        </w:rPr>
        <w:tab/>
      </w:r>
    </w:p>
    <w:p w14:paraId="6DE92544" w14:textId="39A4C19D" w:rsidR="0053454C" w:rsidRPr="0053454C" w:rsidRDefault="002E2C98" w:rsidP="002E2C98">
      <w:pPr>
        <w:overflowPunct/>
        <w:autoSpaceDE/>
        <w:autoSpaceDN/>
        <w:adjustRightInd/>
        <w:jc w:val="both"/>
        <w:textAlignment w:val="auto"/>
        <w:rPr>
          <w:rFonts w:ascii="Arial" w:hAnsi="Arial" w:cs="Arial"/>
          <w:lang w:val="es-419"/>
        </w:rPr>
      </w:pPr>
      <w:r w:rsidRPr="002E2C98">
        <w:rPr>
          <w:rFonts w:ascii="Arial" w:hAnsi="Arial" w:cs="Arial"/>
          <w:lang w:val="es-419"/>
        </w:rPr>
        <w:t>Solo basta ver que, para determinar que el accionante no superaba el factor subjetivo de calificación se expuso, por una parte, que el señor Montoya Monroy, desde su captura, cuenta con 5 calificaciones en regular y solo 1 buena, y por otra, presenta dificultades en el cumplimiento del reglamento interno del establecimiento reclusión, y esto último encuentra sustento en una investigación disciplinaria</w:t>
      </w:r>
      <w:r>
        <w:rPr>
          <w:rFonts w:ascii="Arial" w:hAnsi="Arial" w:cs="Arial"/>
          <w:lang w:val="es-419"/>
        </w:rPr>
        <w:t>…</w:t>
      </w:r>
    </w:p>
    <w:p w14:paraId="2447A0C9" w14:textId="77777777" w:rsidR="0053454C" w:rsidRPr="0053454C" w:rsidRDefault="0053454C" w:rsidP="0053454C">
      <w:pPr>
        <w:overflowPunct/>
        <w:autoSpaceDE/>
        <w:autoSpaceDN/>
        <w:adjustRightInd/>
        <w:jc w:val="both"/>
        <w:textAlignment w:val="auto"/>
        <w:rPr>
          <w:rFonts w:ascii="Arial" w:hAnsi="Arial" w:cs="Arial"/>
        </w:rPr>
      </w:pPr>
    </w:p>
    <w:p w14:paraId="6AEFF4E4" w14:textId="77777777" w:rsidR="0053454C" w:rsidRPr="0053454C" w:rsidRDefault="0053454C" w:rsidP="0053454C">
      <w:pPr>
        <w:overflowPunct/>
        <w:autoSpaceDE/>
        <w:autoSpaceDN/>
        <w:adjustRightInd/>
        <w:jc w:val="both"/>
        <w:textAlignment w:val="auto"/>
        <w:rPr>
          <w:rFonts w:ascii="Arial" w:hAnsi="Arial" w:cs="Arial"/>
        </w:rPr>
      </w:pPr>
    </w:p>
    <w:p w14:paraId="1292BFAC" w14:textId="77777777" w:rsidR="0053454C" w:rsidRPr="0053454C" w:rsidRDefault="0053454C" w:rsidP="0053454C">
      <w:pPr>
        <w:overflowPunct/>
        <w:autoSpaceDE/>
        <w:autoSpaceDN/>
        <w:adjustRightInd/>
        <w:jc w:val="both"/>
        <w:textAlignment w:val="auto"/>
        <w:rPr>
          <w:rFonts w:ascii="Arial" w:hAnsi="Arial" w:cs="Arial"/>
        </w:rPr>
      </w:pPr>
    </w:p>
    <w:bookmarkEnd w:id="0"/>
    <w:p w14:paraId="09B512D6" w14:textId="77777777" w:rsidR="0088736F" w:rsidRPr="0053454C" w:rsidRDefault="0088736F" w:rsidP="0053454C">
      <w:pPr>
        <w:spacing w:line="276" w:lineRule="auto"/>
        <w:ind w:left="2124" w:firstLine="708"/>
        <w:jc w:val="both"/>
        <w:rPr>
          <w:rFonts w:ascii="Gadugi" w:hAnsi="Gadugi"/>
          <w:b/>
          <w:bCs/>
          <w:sz w:val="24"/>
          <w:szCs w:val="24"/>
        </w:rPr>
      </w:pPr>
      <w:r w:rsidRPr="0053454C">
        <w:rPr>
          <w:rFonts w:ascii="Gadugi" w:hAnsi="Gadugi"/>
          <w:b/>
          <w:bCs/>
          <w:sz w:val="24"/>
          <w:szCs w:val="24"/>
        </w:rPr>
        <w:t xml:space="preserve">TRIBUNAL SUPERIOR DEL DISTRITO JUDICIAL </w:t>
      </w:r>
    </w:p>
    <w:p w14:paraId="09B512D7" w14:textId="650A5E42" w:rsidR="0088736F" w:rsidRPr="0053454C" w:rsidRDefault="006128A3" w:rsidP="0053454C">
      <w:pPr>
        <w:spacing w:line="276" w:lineRule="auto"/>
        <w:ind w:left="2124" w:firstLine="708"/>
        <w:jc w:val="both"/>
        <w:rPr>
          <w:rFonts w:ascii="Gadugi" w:hAnsi="Gadugi"/>
          <w:b/>
          <w:bCs/>
          <w:sz w:val="24"/>
          <w:szCs w:val="24"/>
        </w:rPr>
      </w:pPr>
      <w:r w:rsidRPr="0053454C">
        <w:rPr>
          <w:rFonts w:ascii="Gadugi" w:hAnsi="Gadugi"/>
          <w:b/>
          <w:bCs/>
          <w:sz w:val="24"/>
          <w:szCs w:val="24"/>
        </w:rPr>
        <w:t xml:space="preserve">                 </w:t>
      </w:r>
      <w:r w:rsidR="0088736F" w:rsidRPr="0053454C">
        <w:rPr>
          <w:rFonts w:ascii="Gadugi" w:hAnsi="Gadugi"/>
          <w:b/>
          <w:bCs/>
          <w:sz w:val="24"/>
          <w:szCs w:val="24"/>
        </w:rPr>
        <w:t xml:space="preserve">SALA </w:t>
      </w:r>
      <w:r w:rsidRPr="0053454C">
        <w:rPr>
          <w:rFonts w:ascii="Gadugi" w:hAnsi="Gadugi"/>
          <w:b/>
          <w:bCs/>
          <w:sz w:val="24"/>
          <w:szCs w:val="24"/>
        </w:rPr>
        <w:t>CIVIL - FAMILIA</w:t>
      </w:r>
    </w:p>
    <w:p w14:paraId="09B512D8" w14:textId="77777777" w:rsidR="0088736F" w:rsidRPr="0053454C" w:rsidRDefault="0088736F" w:rsidP="0053454C">
      <w:pPr>
        <w:spacing w:line="276" w:lineRule="auto"/>
        <w:ind w:firstLine="2835"/>
        <w:jc w:val="both"/>
        <w:rPr>
          <w:rFonts w:ascii="Gadugi" w:hAnsi="Gadugi"/>
          <w:sz w:val="24"/>
          <w:szCs w:val="24"/>
        </w:rPr>
      </w:pPr>
    </w:p>
    <w:p w14:paraId="09B512D9" w14:textId="77777777" w:rsidR="00F43B04" w:rsidRPr="0053454C" w:rsidRDefault="00F43B04" w:rsidP="0053454C">
      <w:pPr>
        <w:spacing w:line="276" w:lineRule="auto"/>
        <w:ind w:firstLine="2835"/>
        <w:jc w:val="both"/>
        <w:rPr>
          <w:rFonts w:ascii="Gadugi" w:hAnsi="Gadugi"/>
          <w:sz w:val="24"/>
          <w:szCs w:val="24"/>
        </w:rPr>
      </w:pPr>
    </w:p>
    <w:p w14:paraId="09B512DA" w14:textId="77777777" w:rsidR="0088736F" w:rsidRPr="0053454C" w:rsidRDefault="0088736F" w:rsidP="0053454C">
      <w:pPr>
        <w:spacing w:line="276" w:lineRule="auto"/>
        <w:ind w:firstLine="2835"/>
        <w:jc w:val="both"/>
        <w:rPr>
          <w:rFonts w:ascii="Gadugi" w:hAnsi="Gadugi"/>
          <w:sz w:val="24"/>
          <w:szCs w:val="24"/>
        </w:rPr>
      </w:pPr>
      <w:r w:rsidRPr="0053454C">
        <w:rPr>
          <w:rFonts w:ascii="Gadugi" w:hAnsi="Gadugi"/>
          <w:sz w:val="24"/>
          <w:szCs w:val="24"/>
        </w:rPr>
        <w:t>Magistrado: Jaime Alberto Saraza Naranjo</w:t>
      </w:r>
    </w:p>
    <w:p w14:paraId="09B512DB" w14:textId="20BDFEC0" w:rsidR="00BA094B" w:rsidRPr="0053454C" w:rsidRDefault="00D755B8" w:rsidP="0053454C">
      <w:pPr>
        <w:spacing w:line="276" w:lineRule="auto"/>
        <w:ind w:firstLine="2835"/>
        <w:jc w:val="both"/>
        <w:rPr>
          <w:rFonts w:ascii="Gadugi" w:hAnsi="Gadugi"/>
          <w:sz w:val="24"/>
          <w:szCs w:val="24"/>
        </w:rPr>
      </w:pPr>
      <w:r w:rsidRPr="0053454C">
        <w:rPr>
          <w:rFonts w:ascii="Gadugi" w:hAnsi="Gadugi"/>
          <w:sz w:val="24"/>
          <w:szCs w:val="24"/>
        </w:rPr>
        <w:t>Pereira</w:t>
      </w:r>
      <w:r w:rsidR="00BE3634" w:rsidRPr="0053454C">
        <w:rPr>
          <w:rFonts w:ascii="Gadugi" w:hAnsi="Gadugi"/>
          <w:sz w:val="24"/>
          <w:szCs w:val="24"/>
        </w:rPr>
        <w:t>,</w:t>
      </w:r>
      <w:r w:rsidR="00376850" w:rsidRPr="0053454C">
        <w:rPr>
          <w:rFonts w:ascii="Gadugi" w:hAnsi="Gadugi"/>
          <w:sz w:val="24"/>
          <w:szCs w:val="24"/>
        </w:rPr>
        <w:t xml:space="preserve"> </w:t>
      </w:r>
      <w:r w:rsidR="004352A8" w:rsidRPr="0053454C">
        <w:rPr>
          <w:rFonts w:ascii="Gadugi" w:hAnsi="Gadugi"/>
          <w:sz w:val="24"/>
          <w:szCs w:val="24"/>
        </w:rPr>
        <w:t xml:space="preserve">noviembre </w:t>
      </w:r>
      <w:r w:rsidR="003355FF" w:rsidRPr="0053454C">
        <w:rPr>
          <w:rFonts w:ascii="Gadugi" w:hAnsi="Gadugi"/>
          <w:sz w:val="24"/>
          <w:szCs w:val="24"/>
        </w:rPr>
        <w:t>doce</w:t>
      </w:r>
      <w:r w:rsidR="004352A8" w:rsidRPr="0053454C">
        <w:rPr>
          <w:rFonts w:ascii="Gadugi" w:hAnsi="Gadugi"/>
          <w:sz w:val="24"/>
          <w:szCs w:val="24"/>
        </w:rPr>
        <w:t xml:space="preserve"> de dos mil veintiuno </w:t>
      </w:r>
      <w:r w:rsidR="006128A3" w:rsidRPr="0053454C">
        <w:rPr>
          <w:rFonts w:ascii="Gadugi" w:hAnsi="Gadugi"/>
          <w:sz w:val="24"/>
          <w:szCs w:val="24"/>
        </w:rPr>
        <w:t xml:space="preserve"> </w:t>
      </w:r>
      <w:r w:rsidR="003F6405" w:rsidRPr="0053454C">
        <w:rPr>
          <w:rFonts w:ascii="Gadugi" w:hAnsi="Gadugi"/>
          <w:sz w:val="24"/>
          <w:szCs w:val="24"/>
        </w:rPr>
        <w:t xml:space="preserve"> </w:t>
      </w:r>
      <w:r w:rsidR="00D20F6B" w:rsidRPr="0053454C">
        <w:rPr>
          <w:rFonts w:ascii="Gadugi" w:hAnsi="Gadugi"/>
          <w:sz w:val="24"/>
          <w:szCs w:val="24"/>
        </w:rPr>
        <w:t xml:space="preserve"> </w:t>
      </w:r>
      <w:r w:rsidR="00754501" w:rsidRPr="0053454C">
        <w:rPr>
          <w:rFonts w:ascii="Gadugi" w:hAnsi="Gadugi"/>
          <w:sz w:val="24"/>
          <w:szCs w:val="24"/>
        </w:rPr>
        <w:t xml:space="preserve"> </w:t>
      </w:r>
      <w:r w:rsidR="00290521" w:rsidRPr="0053454C">
        <w:rPr>
          <w:rFonts w:ascii="Gadugi" w:hAnsi="Gadugi"/>
          <w:sz w:val="24"/>
          <w:szCs w:val="24"/>
        </w:rPr>
        <w:t xml:space="preserve"> </w:t>
      </w:r>
      <w:r w:rsidR="003F6405" w:rsidRPr="0053454C">
        <w:rPr>
          <w:rFonts w:ascii="Gadugi" w:hAnsi="Gadugi"/>
          <w:sz w:val="24"/>
          <w:szCs w:val="24"/>
        </w:rPr>
        <w:t xml:space="preserve"> </w:t>
      </w:r>
      <w:r w:rsidR="00183A6C" w:rsidRPr="0053454C">
        <w:rPr>
          <w:rFonts w:ascii="Gadugi" w:hAnsi="Gadugi"/>
          <w:sz w:val="24"/>
          <w:szCs w:val="24"/>
        </w:rPr>
        <w:t xml:space="preserve"> </w:t>
      </w:r>
      <w:r w:rsidR="00F82704" w:rsidRPr="0053454C">
        <w:rPr>
          <w:rFonts w:ascii="Gadugi" w:hAnsi="Gadugi"/>
          <w:sz w:val="24"/>
          <w:szCs w:val="24"/>
        </w:rPr>
        <w:t xml:space="preserve"> </w:t>
      </w:r>
      <w:r w:rsidR="002F25E8" w:rsidRPr="0053454C">
        <w:rPr>
          <w:rFonts w:ascii="Gadugi" w:hAnsi="Gadugi"/>
          <w:sz w:val="24"/>
          <w:szCs w:val="24"/>
        </w:rPr>
        <w:t xml:space="preserve"> </w:t>
      </w:r>
      <w:r w:rsidR="005D21AD" w:rsidRPr="0053454C">
        <w:rPr>
          <w:rFonts w:ascii="Gadugi" w:hAnsi="Gadugi"/>
          <w:sz w:val="24"/>
          <w:szCs w:val="24"/>
        </w:rPr>
        <w:t xml:space="preserve"> </w:t>
      </w:r>
      <w:r w:rsidR="00767D7D" w:rsidRPr="0053454C">
        <w:rPr>
          <w:rFonts w:ascii="Gadugi" w:hAnsi="Gadugi"/>
          <w:sz w:val="24"/>
          <w:szCs w:val="24"/>
        </w:rPr>
        <w:t xml:space="preserve"> </w:t>
      </w:r>
      <w:r w:rsidR="00C727A1" w:rsidRPr="0053454C">
        <w:rPr>
          <w:rFonts w:ascii="Gadugi" w:hAnsi="Gadugi"/>
          <w:sz w:val="24"/>
          <w:szCs w:val="24"/>
        </w:rPr>
        <w:t xml:space="preserve"> </w:t>
      </w:r>
      <w:r w:rsidR="006408D6" w:rsidRPr="0053454C">
        <w:rPr>
          <w:rFonts w:ascii="Gadugi" w:hAnsi="Gadugi"/>
          <w:sz w:val="24"/>
          <w:szCs w:val="24"/>
        </w:rPr>
        <w:t xml:space="preserve"> </w:t>
      </w:r>
      <w:r w:rsidR="002F25E8" w:rsidRPr="0053454C">
        <w:rPr>
          <w:rFonts w:ascii="Gadugi" w:hAnsi="Gadugi"/>
          <w:sz w:val="24"/>
          <w:szCs w:val="24"/>
        </w:rPr>
        <w:t xml:space="preserve"> </w:t>
      </w:r>
      <w:r w:rsidR="00E454BA" w:rsidRPr="0053454C">
        <w:rPr>
          <w:rFonts w:ascii="Gadugi" w:hAnsi="Gadugi"/>
          <w:sz w:val="24"/>
          <w:szCs w:val="24"/>
        </w:rPr>
        <w:t xml:space="preserve"> </w:t>
      </w:r>
      <w:r w:rsidR="00EB4BB0" w:rsidRPr="0053454C">
        <w:rPr>
          <w:rFonts w:ascii="Gadugi" w:hAnsi="Gadugi"/>
          <w:sz w:val="24"/>
          <w:szCs w:val="24"/>
        </w:rPr>
        <w:t xml:space="preserve"> </w:t>
      </w:r>
      <w:r w:rsidR="00BE3634" w:rsidRPr="0053454C">
        <w:rPr>
          <w:rFonts w:ascii="Gadugi" w:hAnsi="Gadugi"/>
          <w:sz w:val="24"/>
          <w:szCs w:val="24"/>
        </w:rPr>
        <w:t xml:space="preserve"> </w:t>
      </w:r>
      <w:r w:rsidR="0052119C" w:rsidRPr="0053454C">
        <w:rPr>
          <w:rFonts w:ascii="Gadugi" w:hAnsi="Gadugi"/>
          <w:sz w:val="24"/>
          <w:szCs w:val="24"/>
        </w:rPr>
        <w:t xml:space="preserve"> </w:t>
      </w:r>
      <w:r w:rsidR="002B1F1B" w:rsidRPr="0053454C">
        <w:rPr>
          <w:rFonts w:ascii="Gadugi" w:hAnsi="Gadugi"/>
          <w:sz w:val="24"/>
          <w:szCs w:val="24"/>
        </w:rPr>
        <w:t xml:space="preserve"> </w:t>
      </w:r>
      <w:r w:rsidR="0064517D" w:rsidRPr="0053454C">
        <w:rPr>
          <w:rFonts w:ascii="Gadugi" w:hAnsi="Gadugi"/>
          <w:sz w:val="24"/>
          <w:szCs w:val="24"/>
        </w:rPr>
        <w:t xml:space="preserve"> </w:t>
      </w:r>
      <w:r w:rsidR="00D85356" w:rsidRPr="0053454C">
        <w:rPr>
          <w:rFonts w:ascii="Gadugi" w:hAnsi="Gadugi"/>
          <w:sz w:val="24"/>
          <w:szCs w:val="24"/>
        </w:rPr>
        <w:t xml:space="preserve"> </w:t>
      </w:r>
      <w:r w:rsidR="00487591" w:rsidRPr="0053454C">
        <w:rPr>
          <w:rFonts w:ascii="Gadugi" w:hAnsi="Gadugi"/>
          <w:sz w:val="24"/>
          <w:szCs w:val="24"/>
        </w:rPr>
        <w:t xml:space="preserve"> </w:t>
      </w:r>
      <w:r w:rsidR="006A19B7" w:rsidRPr="0053454C">
        <w:rPr>
          <w:rFonts w:ascii="Gadugi" w:hAnsi="Gadugi"/>
          <w:sz w:val="24"/>
          <w:szCs w:val="24"/>
        </w:rPr>
        <w:t xml:space="preserve"> </w:t>
      </w:r>
      <w:r w:rsidR="00C45F04" w:rsidRPr="0053454C">
        <w:rPr>
          <w:rFonts w:ascii="Gadugi" w:hAnsi="Gadugi"/>
          <w:sz w:val="24"/>
          <w:szCs w:val="24"/>
        </w:rPr>
        <w:t xml:space="preserve"> </w:t>
      </w:r>
    </w:p>
    <w:p w14:paraId="09B512DC" w14:textId="6D23B1C7" w:rsidR="0088736F" w:rsidRPr="0053454C" w:rsidRDefault="00EC372B" w:rsidP="0053454C">
      <w:pPr>
        <w:spacing w:line="276" w:lineRule="auto"/>
        <w:ind w:firstLine="2835"/>
        <w:jc w:val="both"/>
        <w:rPr>
          <w:rFonts w:ascii="Gadugi" w:hAnsi="Gadugi"/>
          <w:sz w:val="24"/>
          <w:szCs w:val="24"/>
        </w:rPr>
      </w:pPr>
      <w:r w:rsidRPr="0053454C">
        <w:rPr>
          <w:rFonts w:ascii="Gadugi" w:hAnsi="Gadugi"/>
          <w:sz w:val="24"/>
          <w:szCs w:val="24"/>
        </w:rPr>
        <w:t>Expediente</w:t>
      </w:r>
      <w:r w:rsidR="006408D6" w:rsidRPr="0053454C">
        <w:rPr>
          <w:rFonts w:ascii="Gadugi" w:hAnsi="Gadugi"/>
          <w:sz w:val="24"/>
          <w:szCs w:val="24"/>
        </w:rPr>
        <w:t>:</w:t>
      </w:r>
      <w:r w:rsidRPr="0053454C">
        <w:rPr>
          <w:rFonts w:ascii="Gadugi" w:hAnsi="Gadugi"/>
          <w:sz w:val="24"/>
          <w:szCs w:val="24"/>
        </w:rPr>
        <w:t xml:space="preserve"> </w:t>
      </w:r>
      <w:r w:rsidR="006128A3" w:rsidRPr="0053454C">
        <w:rPr>
          <w:rFonts w:ascii="Gadugi" w:hAnsi="Gadugi"/>
          <w:sz w:val="24"/>
          <w:szCs w:val="24"/>
        </w:rPr>
        <w:t>66001311000220210026001</w:t>
      </w:r>
    </w:p>
    <w:p w14:paraId="09B512DD" w14:textId="202D3EF2" w:rsidR="00E01D52" w:rsidRPr="0053454C" w:rsidRDefault="006408D6" w:rsidP="0053454C">
      <w:pPr>
        <w:spacing w:line="276" w:lineRule="auto"/>
        <w:ind w:firstLine="2835"/>
        <w:jc w:val="both"/>
        <w:rPr>
          <w:rFonts w:ascii="Gadugi" w:hAnsi="Gadugi"/>
          <w:sz w:val="24"/>
          <w:szCs w:val="24"/>
        </w:rPr>
      </w:pPr>
      <w:r w:rsidRPr="0053454C">
        <w:rPr>
          <w:rFonts w:ascii="Gadugi" w:hAnsi="Gadugi"/>
          <w:sz w:val="24"/>
          <w:szCs w:val="24"/>
        </w:rPr>
        <w:t>Acta:</w:t>
      </w:r>
      <w:r w:rsidR="00376850" w:rsidRPr="0053454C">
        <w:rPr>
          <w:rFonts w:ascii="Gadugi" w:hAnsi="Gadugi"/>
          <w:sz w:val="24"/>
          <w:szCs w:val="24"/>
        </w:rPr>
        <w:t xml:space="preserve"> </w:t>
      </w:r>
      <w:r w:rsidR="004352A8" w:rsidRPr="0053454C">
        <w:rPr>
          <w:rFonts w:ascii="Gadugi" w:hAnsi="Gadugi"/>
          <w:sz w:val="24"/>
          <w:szCs w:val="24"/>
        </w:rPr>
        <w:t>548 del 1</w:t>
      </w:r>
      <w:r w:rsidR="003355FF" w:rsidRPr="0053454C">
        <w:rPr>
          <w:rFonts w:ascii="Gadugi" w:hAnsi="Gadugi"/>
          <w:sz w:val="24"/>
          <w:szCs w:val="24"/>
        </w:rPr>
        <w:t>2</w:t>
      </w:r>
      <w:r w:rsidR="004352A8" w:rsidRPr="0053454C">
        <w:rPr>
          <w:rFonts w:ascii="Gadugi" w:hAnsi="Gadugi"/>
          <w:sz w:val="24"/>
          <w:szCs w:val="24"/>
        </w:rPr>
        <w:t xml:space="preserve"> de noviembre de 2021</w:t>
      </w:r>
      <w:r w:rsidR="006128A3" w:rsidRPr="0053454C">
        <w:rPr>
          <w:rFonts w:ascii="Gadugi" w:hAnsi="Gadugi"/>
          <w:sz w:val="24"/>
          <w:szCs w:val="24"/>
        </w:rPr>
        <w:t xml:space="preserve"> </w:t>
      </w:r>
      <w:r w:rsidR="003F6405" w:rsidRPr="0053454C">
        <w:rPr>
          <w:rFonts w:ascii="Gadugi" w:hAnsi="Gadugi"/>
          <w:sz w:val="24"/>
          <w:szCs w:val="24"/>
        </w:rPr>
        <w:t xml:space="preserve"> </w:t>
      </w:r>
      <w:r w:rsidR="00D20F6B" w:rsidRPr="0053454C">
        <w:rPr>
          <w:rFonts w:ascii="Gadugi" w:hAnsi="Gadugi"/>
          <w:sz w:val="24"/>
          <w:szCs w:val="24"/>
        </w:rPr>
        <w:t xml:space="preserve"> </w:t>
      </w:r>
    </w:p>
    <w:p w14:paraId="68844C05" w14:textId="3F9B2DD5" w:rsidR="006408D6" w:rsidRPr="0053454C" w:rsidRDefault="006408D6" w:rsidP="0053454C">
      <w:pPr>
        <w:spacing w:line="276" w:lineRule="auto"/>
        <w:ind w:firstLine="2835"/>
        <w:jc w:val="both"/>
        <w:rPr>
          <w:rFonts w:ascii="Gadugi" w:hAnsi="Gadugi"/>
          <w:sz w:val="24"/>
          <w:szCs w:val="24"/>
        </w:rPr>
      </w:pPr>
      <w:r w:rsidRPr="0053454C">
        <w:rPr>
          <w:rFonts w:ascii="Gadugi" w:hAnsi="Gadugi"/>
          <w:sz w:val="24"/>
          <w:szCs w:val="24"/>
        </w:rPr>
        <w:t>Sentencia:</w:t>
      </w:r>
      <w:r w:rsidR="00376850" w:rsidRPr="0053454C">
        <w:rPr>
          <w:rFonts w:ascii="Gadugi" w:hAnsi="Gadugi"/>
          <w:sz w:val="24"/>
          <w:szCs w:val="24"/>
        </w:rPr>
        <w:t xml:space="preserve"> </w:t>
      </w:r>
      <w:r w:rsidR="004352A8" w:rsidRPr="0053454C">
        <w:rPr>
          <w:rFonts w:ascii="Gadugi" w:hAnsi="Gadugi"/>
          <w:sz w:val="24"/>
          <w:szCs w:val="24"/>
        </w:rPr>
        <w:t>TSP.</w:t>
      </w:r>
      <w:r w:rsidR="005B6975">
        <w:rPr>
          <w:rFonts w:ascii="Gadugi" w:hAnsi="Gadugi"/>
          <w:sz w:val="24"/>
          <w:szCs w:val="24"/>
        </w:rPr>
        <w:t xml:space="preserve"> </w:t>
      </w:r>
      <w:bookmarkStart w:id="1" w:name="_GoBack"/>
      <w:bookmarkEnd w:id="1"/>
      <w:r w:rsidR="004352A8" w:rsidRPr="0053454C">
        <w:rPr>
          <w:rFonts w:ascii="Gadugi" w:hAnsi="Gadugi"/>
          <w:sz w:val="24"/>
          <w:szCs w:val="24"/>
        </w:rPr>
        <w:t>ST2-0392-2021</w:t>
      </w:r>
      <w:r w:rsidR="006128A3" w:rsidRPr="0053454C">
        <w:rPr>
          <w:rFonts w:ascii="Gadugi" w:hAnsi="Gadugi"/>
          <w:sz w:val="24"/>
          <w:szCs w:val="24"/>
        </w:rPr>
        <w:t xml:space="preserve"> </w:t>
      </w:r>
      <w:r w:rsidR="00754501" w:rsidRPr="0053454C">
        <w:rPr>
          <w:rFonts w:ascii="Gadugi" w:hAnsi="Gadugi"/>
          <w:sz w:val="24"/>
          <w:szCs w:val="24"/>
        </w:rPr>
        <w:t xml:space="preserve"> </w:t>
      </w:r>
      <w:r w:rsidR="00D20F6B" w:rsidRPr="0053454C">
        <w:rPr>
          <w:rFonts w:ascii="Gadugi" w:hAnsi="Gadugi"/>
          <w:sz w:val="24"/>
          <w:szCs w:val="24"/>
        </w:rPr>
        <w:t xml:space="preserve"> </w:t>
      </w:r>
    </w:p>
    <w:p w14:paraId="09B512DE" w14:textId="77777777" w:rsidR="00F50DE4" w:rsidRPr="0053454C" w:rsidRDefault="00F50DE4" w:rsidP="0053454C">
      <w:pPr>
        <w:spacing w:line="276" w:lineRule="auto"/>
        <w:ind w:firstLine="2835"/>
        <w:jc w:val="both"/>
        <w:rPr>
          <w:rFonts w:ascii="Gadugi" w:hAnsi="Gadugi"/>
          <w:sz w:val="24"/>
          <w:szCs w:val="24"/>
        </w:rPr>
      </w:pPr>
    </w:p>
    <w:p w14:paraId="09B512DF" w14:textId="77777777" w:rsidR="00F43B04" w:rsidRPr="0053454C" w:rsidRDefault="00F43B04" w:rsidP="0053454C">
      <w:pPr>
        <w:spacing w:line="276" w:lineRule="auto"/>
        <w:ind w:firstLine="2835"/>
        <w:jc w:val="both"/>
        <w:rPr>
          <w:rFonts w:ascii="Gadugi" w:hAnsi="Gadugi"/>
          <w:sz w:val="24"/>
          <w:szCs w:val="24"/>
        </w:rPr>
      </w:pPr>
    </w:p>
    <w:p w14:paraId="09B512E1" w14:textId="5D4BEFE2" w:rsidR="00DC24E4" w:rsidRPr="0053454C" w:rsidRDefault="0088736F" w:rsidP="0053454C">
      <w:pPr>
        <w:spacing w:line="276" w:lineRule="auto"/>
        <w:ind w:firstLine="2835"/>
        <w:jc w:val="both"/>
        <w:rPr>
          <w:rFonts w:ascii="Gadugi" w:hAnsi="Gadugi" w:cs="Arial"/>
          <w:b/>
          <w:sz w:val="24"/>
          <w:szCs w:val="24"/>
        </w:rPr>
      </w:pPr>
      <w:r w:rsidRPr="0053454C">
        <w:rPr>
          <w:rFonts w:ascii="Gadugi" w:hAnsi="Gadugi"/>
          <w:sz w:val="24"/>
          <w:szCs w:val="24"/>
        </w:rPr>
        <w:t>Procede la Sala a decidir la impugnación</w:t>
      </w:r>
      <w:r w:rsidR="003317A5" w:rsidRPr="0053454C">
        <w:rPr>
          <w:rFonts w:ascii="Gadugi" w:hAnsi="Gadugi"/>
          <w:sz w:val="24"/>
          <w:szCs w:val="24"/>
        </w:rPr>
        <w:t xml:space="preserve"> formulada </w:t>
      </w:r>
      <w:r w:rsidR="004E4C4D" w:rsidRPr="0053454C">
        <w:rPr>
          <w:rFonts w:ascii="Gadugi" w:hAnsi="Gadugi"/>
          <w:sz w:val="24"/>
          <w:szCs w:val="24"/>
        </w:rPr>
        <w:t>contra</w:t>
      </w:r>
      <w:r w:rsidRPr="0053454C">
        <w:rPr>
          <w:rFonts w:ascii="Gadugi" w:hAnsi="Gadugi"/>
          <w:sz w:val="24"/>
          <w:szCs w:val="24"/>
        </w:rPr>
        <w:t xml:space="preserve"> </w:t>
      </w:r>
      <w:r w:rsidRPr="0053454C">
        <w:rPr>
          <w:rFonts w:ascii="Gadugi" w:hAnsi="Gadugi" w:cs="Arial"/>
          <w:sz w:val="24"/>
          <w:szCs w:val="24"/>
        </w:rPr>
        <w:t xml:space="preserve">la sentencia </w:t>
      </w:r>
      <w:r w:rsidR="00E059CA" w:rsidRPr="0053454C">
        <w:rPr>
          <w:rFonts w:ascii="Gadugi" w:hAnsi="Gadugi" w:cs="Arial"/>
          <w:sz w:val="24"/>
          <w:szCs w:val="24"/>
        </w:rPr>
        <w:t>d</w:t>
      </w:r>
      <w:r w:rsidRPr="0053454C">
        <w:rPr>
          <w:rFonts w:ascii="Gadugi" w:hAnsi="Gadugi" w:cs="Arial"/>
          <w:sz w:val="24"/>
          <w:szCs w:val="24"/>
        </w:rPr>
        <w:t>el</w:t>
      </w:r>
      <w:r w:rsidR="001C5EE7" w:rsidRPr="0053454C">
        <w:rPr>
          <w:rFonts w:ascii="Gadugi" w:hAnsi="Gadugi" w:cs="Arial"/>
          <w:sz w:val="24"/>
          <w:szCs w:val="24"/>
        </w:rPr>
        <w:t xml:space="preserve"> </w:t>
      </w:r>
      <w:r w:rsidR="006128A3" w:rsidRPr="0053454C">
        <w:rPr>
          <w:rFonts w:ascii="Gadugi" w:hAnsi="Gadugi" w:cs="Arial"/>
          <w:sz w:val="24"/>
          <w:szCs w:val="24"/>
        </w:rPr>
        <w:t>9</w:t>
      </w:r>
      <w:r w:rsidR="00F50DE4" w:rsidRPr="0053454C">
        <w:rPr>
          <w:rFonts w:ascii="Gadugi" w:hAnsi="Gadugi" w:cs="Arial"/>
          <w:sz w:val="24"/>
          <w:szCs w:val="24"/>
        </w:rPr>
        <w:t xml:space="preserve"> de </w:t>
      </w:r>
      <w:r w:rsidR="006128A3" w:rsidRPr="0053454C">
        <w:rPr>
          <w:rFonts w:ascii="Gadugi" w:hAnsi="Gadugi" w:cs="Arial"/>
          <w:sz w:val="24"/>
          <w:szCs w:val="24"/>
        </w:rPr>
        <w:t>agosto</w:t>
      </w:r>
      <w:r w:rsidR="00F50DE4" w:rsidRPr="0053454C">
        <w:rPr>
          <w:rFonts w:ascii="Gadugi" w:hAnsi="Gadugi" w:cs="Arial"/>
          <w:sz w:val="24"/>
          <w:szCs w:val="24"/>
        </w:rPr>
        <w:t xml:space="preserve"> </w:t>
      </w:r>
      <w:r w:rsidR="006408D6" w:rsidRPr="0053454C">
        <w:rPr>
          <w:rFonts w:ascii="Gadugi" w:hAnsi="Gadugi" w:cs="Arial"/>
          <w:sz w:val="24"/>
          <w:szCs w:val="24"/>
        </w:rPr>
        <w:t>de 2021</w:t>
      </w:r>
      <w:r w:rsidR="00863E78" w:rsidRPr="0053454C">
        <w:rPr>
          <w:rFonts w:ascii="Gadugi" w:hAnsi="Gadugi" w:cs="Arial"/>
          <w:sz w:val="24"/>
          <w:szCs w:val="24"/>
        </w:rPr>
        <w:t xml:space="preserve">, proferida </w:t>
      </w:r>
      <w:r w:rsidRPr="0053454C">
        <w:rPr>
          <w:rFonts w:ascii="Gadugi" w:hAnsi="Gadugi"/>
          <w:sz w:val="24"/>
          <w:szCs w:val="24"/>
        </w:rPr>
        <w:t>por el</w:t>
      </w:r>
      <w:r w:rsidR="00312CC7" w:rsidRPr="0053454C">
        <w:rPr>
          <w:rFonts w:ascii="Gadugi" w:hAnsi="Gadugi"/>
          <w:sz w:val="24"/>
          <w:szCs w:val="24"/>
        </w:rPr>
        <w:t xml:space="preserve"> </w:t>
      </w:r>
      <w:r w:rsidR="00D85356" w:rsidRPr="0053454C">
        <w:rPr>
          <w:rFonts w:ascii="Gadugi" w:hAnsi="Gadugi"/>
          <w:sz w:val="24"/>
          <w:szCs w:val="24"/>
        </w:rPr>
        <w:t xml:space="preserve">Juzgado </w:t>
      </w:r>
      <w:r w:rsidR="006128A3" w:rsidRPr="0053454C">
        <w:rPr>
          <w:rFonts w:ascii="Gadugi" w:hAnsi="Gadugi"/>
          <w:sz w:val="24"/>
          <w:szCs w:val="24"/>
        </w:rPr>
        <w:t>Segundo de Familia</w:t>
      </w:r>
      <w:r w:rsidR="000A2906" w:rsidRPr="0053454C">
        <w:rPr>
          <w:rFonts w:ascii="Gadugi" w:hAnsi="Gadugi"/>
          <w:sz w:val="24"/>
          <w:szCs w:val="24"/>
        </w:rPr>
        <w:t xml:space="preserve"> de Pereira</w:t>
      </w:r>
      <w:r w:rsidR="00F50DE4" w:rsidRPr="0053454C">
        <w:rPr>
          <w:rFonts w:ascii="Gadugi" w:hAnsi="Gadugi"/>
          <w:sz w:val="24"/>
          <w:szCs w:val="24"/>
        </w:rPr>
        <w:t>,</w:t>
      </w:r>
      <w:r w:rsidR="00312CC7" w:rsidRPr="0053454C">
        <w:rPr>
          <w:rFonts w:ascii="Gadugi" w:hAnsi="Gadugi"/>
          <w:sz w:val="24"/>
          <w:szCs w:val="24"/>
        </w:rPr>
        <w:t xml:space="preserve"> </w:t>
      </w:r>
      <w:r w:rsidR="00A206B2" w:rsidRPr="0053454C">
        <w:rPr>
          <w:rFonts w:ascii="Gadugi" w:hAnsi="Gadugi" w:cs="Arial"/>
          <w:sz w:val="24"/>
          <w:szCs w:val="24"/>
        </w:rPr>
        <w:t xml:space="preserve">en la presente </w:t>
      </w:r>
      <w:r w:rsidR="00A206B2" w:rsidRPr="00CF08BB">
        <w:rPr>
          <w:rFonts w:ascii="Gadugi" w:hAnsi="Gadugi" w:cs="Arial"/>
          <w:b/>
          <w:sz w:val="24"/>
          <w:szCs w:val="24"/>
        </w:rPr>
        <w:t>acción de tutela</w:t>
      </w:r>
      <w:r w:rsidR="00A206B2" w:rsidRPr="0053454C">
        <w:rPr>
          <w:rFonts w:ascii="Gadugi" w:hAnsi="Gadugi" w:cs="Arial"/>
          <w:sz w:val="24"/>
          <w:szCs w:val="24"/>
        </w:rPr>
        <w:t xml:space="preserve"> promovida</w:t>
      </w:r>
      <w:r w:rsidR="000A2906" w:rsidRPr="0053454C">
        <w:rPr>
          <w:rFonts w:ascii="Gadugi" w:hAnsi="Gadugi" w:cs="Arial"/>
          <w:sz w:val="24"/>
          <w:szCs w:val="24"/>
        </w:rPr>
        <w:t xml:space="preserve"> </w:t>
      </w:r>
      <w:r w:rsidR="00A206B2" w:rsidRPr="0053454C">
        <w:rPr>
          <w:rFonts w:ascii="Gadugi" w:hAnsi="Gadugi" w:cs="Arial"/>
          <w:sz w:val="24"/>
          <w:szCs w:val="24"/>
        </w:rPr>
        <w:t>por</w:t>
      </w:r>
      <w:r w:rsidR="00286409" w:rsidRPr="0053454C">
        <w:rPr>
          <w:rFonts w:ascii="Gadugi" w:hAnsi="Gadugi" w:cs="Arial"/>
          <w:sz w:val="24"/>
          <w:szCs w:val="24"/>
        </w:rPr>
        <w:t xml:space="preserve"> </w:t>
      </w:r>
      <w:r w:rsidR="006128A3" w:rsidRPr="0053454C">
        <w:rPr>
          <w:rFonts w:ascii="Gadugi" w:hAnsi="Gadugi" w:cs="Arial"/>
          <w:b/>
          <w:sz w:val="24"/>
          <w:szCs w:val="24"/>
        </w:rPr>
        <w:t>Duv</w:t>
      </w:r>
      <w:r w:rsidR="00F77608" w:rsidRPr="0053454C">
        <w:rPr>
          <w:rFonts w:ascii="Gadugi" w:hAnsi="Gadugi" w:cs="Arial"/>
          <w:b/>
          <w:sz w:val="24"/>
          <w:szCs w:val="24"/>
        </w:rPr>
        <w:t>á</w:t>
      </w:r>
      <w:r w:rsidR="006128A3" w:rsidRPr="0053454C">
        <w:rPr>
          <w:rFonts w:ascii="Gadugi" w:hAnsi="Gadugi" w:cs="Arial"/>
          <w:b/>
          <w:sz w:val="24"/>
          <w:szCs w:val="24"/>
        </w:rPr>
        <w:t xml:space="preserve">n René Montoya Monroy </w:t>
      </w:r>
      <w:r w:rsidR="000A2906" w:rsidRPr="0053454C">
        <w:rPr>
          <w:rFonts w:ascii="Gadugi" w:hAnsi="Gadugi" w:cs="Arial"/>
          <w:sz w:val="24"/>
          <w:szCs w:val="24"/>
        </w:rPr>
        <w:t xml:space="preserve">contra </w:t>
      </w:r>
      <w:r w:rsidR="00FD12A8" w:rsidRPr="0053454C">
        <w:rPr>
          <w:rFonts w:ascii="Gadugi" w:hAnsi="Gadugi" w:cs="Arial"/>
          <w:sz w:val="24"/>
          <w:szCs w:val="24"/>
        </w:rPr>
        <w:t xml:space="preserve">la </w:t>
      </w:r>
      <w:r w:rsidR="00FD12A8" w:rsidRPr="0053454C">
        <w:rPr>
          <w:rFonts w:ascii="Gadugi" w:hAnsi="Gadugi" w:cs="Arial"/>
          <w:b/>
          <w:sz w:val="24"/>
          <w:szCs w:val="24"/>
        </w:rPr>
        <w:t>Dirección</w:t>
      </w:r>
      <w:r w:rsidR="00FD12A8" w:rsidRPr="0053454C">
        <w:rPr>
          <w:rFonts w:ascii="Gadugi" w:hAnsi="Gadugi" w:cs="Arial"/>
          <w:sz w:val="24"/>
          <w:szCs w:val="24"/>
        </w:rPr>
        <w:t xml:space="preserve"> y la </w:t>
      </w:r>
      <w:r w:rsidR="00FD12A8" w:rsidRPr="0053454C">
        <w:rPr>
          <w:rFonts w:ascii="Gadugi" w:hAnsi="Gadugi" w:cs="Arial"/>
          <w:b/>
          <w:sz w:val="24"/>
          <w:szCs w:val="24"/>
        </w:rPr>
        <w:t xml:space="preserve">Oficina Jurídica del Establecimiento Penitenciario de Mediana Seguridad y Carcelario La 40 de Pereira </w:t>
      </w:r>
      <w:r w:rsidR="00F34EF0">
        <w:rPr>
          <w:rFonts w:ascii="Gadugi" w:hAnsi="Gadugi" w:cs="Arial"/>
          <w:b/>
          <w:sz w:val="24"/>
          <w:szCs w:val="24"/>
        </w:rPr>
        <w:t xml:space="preserve">– </w:t>
      </w:r>
      <w:r w:rsidR="00FD12A8" w:rsidRPr="0053454C">
        <w:rPr>
          <w:rFonts w:ascii="Gadugi" w:hAnsi="Gadugi" w:cs="Arial"/>
          <w:b/>
          <w:sz w:val="24"/>
          <w:szCs w:val="24"/>
        </w:rPr>
        <w:t>EPMSCP.</w:t>
      </w:r>
    </w:p>
    <w:p w14:paraId="09B512E2" w14:textId="764CC16F" w:rsidR="00F43B04" w:rsidRPr="0053454C" w:rsidRDefault="00E31422" w:rsidP="0053454C">
      <w:pPr>
        <w:spacing w:line="276" w:lineRule="auto"/>
        <w:ind w:firstLine="2835"/>
        <w:jc w:val="both"/>
        <w:rPr>
          <w:rFonts w:ascii="Gadugi" w:hAnsi="Gadugi"/>
          <w:sz w:val="24"/>
          <w:szCs w:val="24"/>
        </w:rPr>
      </w:pPr>
      <w:r w:rsidRPr="0053454C">
        <w:rPr>
          <w:rFonts w:ascii="Gadugi" w:hAnsi="Gadugi"/>
          <w:sz w:val="24"/>
          <w:szCs w:val="24"/>
        </w:rPr>
        <w:t xml:space="preserve">  </w:t>
      </w:r>
    </w:p>
    <w:p w14:paraId="79A5A466" w14:textId="77777777" w:rsidR="00274565" w:rsidRPr="0053454C" w:rsidRDefault="00274565" w:rsidP="0053454C">
      <w:pPr>
        <w:spacing w:line="276" w:lineRule="auto"/>
        <w:ind w:firstLine="2835"/>
        <w:jc w:val="both"/>
        <w:rPr>
          <w:rFonts w:ascii="Gadugi" w:hAnsi="Gadugi"/>
          <w:b/>
          <w:sz w:val="24"/>
          <w:szCs w:val="24"/>
        </w:rPr>
      </w:pPr>
    </w:p>
    <w:p w14:paraId="09B512E3" w14:textId="77777777" w:rsidR="00322607" w:rsidRPr="0053454C" w:rsidRDefault="00322607" w:rsidP="0053454C">
      <w:pPr>
        <w:pStyle w:val="Ttulo4"/>
        <w:spacing w:line="276" w:lineRule="auto"/>
        <w:rPr>
          <w:rFonts w:ascii="Gadugi" w:hAnsi="Gadugi" w:cs="Arial"/>
          <w:b/>
          <w:sz w:val="24"/>
          <w:szCs w:val="24"/>
        </w:rPr>
      </w:pPr>
      <w:r w:rsidRPr="0053454C">
        <w:rPr>
          <w:rFonts w:ascii="Gadugi" w:hAnsi="Gadugi" w:cs="Arial"/>
          <w:b/>
          <w:sz w:val="24"/>
          <w:szCs w:val="24"/>
        </w:rPr>
        <w:lastRenderedPageBreak/>
        <w:t>ANTECEDENTES</w:t>
      </w:r>
    </w:p>
    <w:p w14:paraId="09B512E4" w14:textId="10926B38" w:rsidR="00322607" w:rsidRPr="0053454C" w:rsidRDefault="0086576D" w:rsidP="0053454C">
      <w:pPr>
        <w:spacing w:line="276" w:lineRule="auto"/>
        <w:jc w:val="both"/>
        <w:rPr>
          <w:rFonts w:ascii="Gadugi" w:hAnsi="Gadugi" w:cs="Arial"/>
          <w:b/>
          <w:bCs/>
          <w:sz w:val="24"/>
          <w:szCs w:val="24"/>
        </w:rPr>
      </w:pPr>
      <w:r w:rsidRPr="0053454C">
        <w:rPr>
          <w:rFonts w:ascii="Gadugi" w:hAnsi="Gadugi" w:cs="Arial"/>
          <w:b/>
          <w:bCs/>
          <w:sz w:val="24"/>
          <w:szCs w:val="24"/>
        </w:rPr>
        <w:tab/>
      </w:r>
      <w:r w:rsidRPr="0053454C">
        <w:rPr>
          <w:rFonts w:ascii="Gadugi" w:hAnsi="Gadugi" w:cs="Arial"/>
          <w:b/>
          <w:bCs/>
          <w:sz w:val="24"/>
          <w:szCs w:val="24"/>
        </w:rPr>
        <w:tab/>
      </w:r>
      <w:r w:rsidRPr="0053454C">
        <w:rPr>
          <w:rFonts w:ascii="Gadugi" w:hAnsi="Gadugi" w:cs="Arial"/>
          <w:b/>
          <w:bCs/>
          <w:sz w:val="24"/>
          <w:szCs w:val="24"/>
        </w:rPr>
        <w:tab/>
      </w:r>
      <w:r w:rsidRPr="0053454C">
        <w:rPr>
          <w:rFonts w:ascii="Gadugi" w:hAnsi="Gadugi" w:cs="Arial"/>
          <w:b/>
          <w:bCs/>
          <w:sz w:val="24"/>
          <w:szCs w:val="24"/>
        </w:rPr>
        <w:tab/>
      </w:r>
    </w:p>
    <w:p w14:paraId="09B512E5" w14:textId="70842522" w:rsidR="00D85356" w:rsidRPr="0053454C" w:rsidRDefault="00D85356"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 xml:space="preserve"> </w:t>
      </w:r>
      <w:r w:rsidR="002B1F1B" w:rsidRPr="0053454C">
        <w:rPr>
          <w:rFonts w:ascii="Gadugi" w:hAnsi="Gadugi"/>
          <w:sz w:val="24"/>
          <w:szCs w:val="24"/>
        </w:rPr>
        <w:tab/>
      </w:r>
      <w:r w:rsidR="002B1F1B" w:rsidRPr="0053454C">
        <w:rPr>
          <w:rFonts w:ascii="Gadugi" w:hAnsi="Gadugi"/>
          <w:sz w:val="24"/>
          <w:szCs w:val="24"/>
        </w:rPr>
        <w:tab/>
      </w:r>
      <w:r w:rsidR="002B1F1B" w:rsidRPr="0053454C">
        <w:rPr>
          <w:rFonts w:ascii="Gadugi" w:hAnsi="Gadugi"/>
          <w:sz w:val="24"/>
          <w:szCs w:val="24"/>
        </w:rPr>
        <w:tab/>
      </w:r>
      <w:r w:rsidR="002B1F1B" w:rsidRPr="0053454C">
        <w:rPr>
          <w:rFonts w:ascii="Gadugi" w:hAnsi="Gadugi"/>
          <w:sz w:val="24"/>
          <w:szCs w:val="24"/>
        </w:rPr>
        <w:tab/>
      </w:r>
    </w:p>
    <w:p w14:paraId="01469999" w14:textId="26C9D8E1" w:rsidR="00F77608" w:rsidRPr="0053454C" w:rsidRDefault="00D85356"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000A2906" w:rsidRPr="0053454C">
        <w:rPr>
          <w:rFonts w:ascii="Gadugi" w:hAnsi="Gadugi"/>
          <w:sz w:val="24"/>
          <w:szCs w:val="24"/>
        </w:rPr>
        <w:t>C</w:t>
      </w:r>
      <w:r w:rsidR="002B1F1B" w:rsidRPr="0053454C">
        <w:rPr>
          <w:rFonts w:ascii="Gadugi" w:hAnsi="Gadugi"/>
          <w:sz w:val="24"/>
          <w:szCs w:val="24"/>
        </w:rPr>
        <w:t>ontó</w:t>
      </w:r>
      <w:r w:rsidR="00BC0D46" w:rsidRPr="0053454C">
        <w:rPr>
          <w:rFonts w:ascii="Gadugi" w:hAnsi="Gadugi"/>
          <w:sz w:val="24"/>
          <w:szCs w:val="24"/>
        </w:rPr>
        <w:t xml:space="preserve"> </w:t>
      </w:r>
      <w:r w:rsidR="000A2906" w:rsidRPr="0053454C">
        <w:rPr>
          <w:rFonts w:ascii="Gadugi" w:hAnsi="Gadugi"/>
          <w:sz w:val="24"/>
          <w:szCs w:val="24"/>
        </w:rPr>
        <w:t>el demandante que</w:t>
      </w:r>
      <w:r w:rsidR="0080584B" w:rsidRPr="0053454C">
        <w:rPr>
          <w:rFonts w:ascii="Gadugi" w:hAnsi="Gadugi"/>
          <w:sz w:val="24"/>
          <w:szCs w:val="24"/>
        </w:rPr>
        <w:t>,</w:t>
      </w:r>
      <w:r w:rsidR="00FD12A8" w:rsidRPr="0053454C">
        <w:rPr>
          <w:rFonts w:ascii="Gadugi" w:hAnsi="Gadugi"/>
          <w:sz w:val="24"/>
          <w:szCs w:val="24"/>
        </w:rPr>
        <w:t xml:space="preserve"> el 20 de mayo de 2021, le solicitó al Área de Tratamiento del EPMSCP</w:t>
      </w:r>
      <w:r w:rsidR="0080584B" w:rsidRPr="0053454C">
        <w:rPr>
          <w:rFonts w:ascii="Gadugi" w:hAnsi="Gadugi"/>
          <w:sz w:val="24"/>
          <w:szCs w:val="24"/>
        </w:rPr>
        <w:t xml:space="preserve"> </w:t>
      </w:r>
      <w:r w:rsidR="00114E8C" w:rsidRPr="0053454C">
        <w:rPr>
          <w:rFonts w:ascii="Gadugi" w:hAnsi="Gadugi"/>
          <w:sz w:val="24"/>
          <w:szCs w:val="24"/>
        </w:rPr>
        <w:t xml:space="preserve">el cambio de fase, de alta, a mediana seguridad, frente a lo cual, el 23 de julio de 2021, le notificaron que ello no era posible, porque según un acta que elaboraron, la Nro. 616-0024-2021, se aduce que los artículos 144 y 146 de la “Ley 65” lo ubican en alta seguridad. </w:t>
      </w:r>
    </w:p>
    <w:p w14:paraId="28920083" w14:textId="042A7417" w:rsidR="00114E8C" w:rsidRPr="0053454C" w:rsidRDefault="00114E8C" w:rsidP="0053454C">
      <w:pPr>
        <w:pStyle w:val="Sangra2detindependiente"/>
        <w:spacing w:after="0" w:line="276" w:lineRule="auto"/>
        <w:ind w:left="0"/>
        <w:jc w:val="both"/>
        <w:rPr>
          <w:rFonts w:ascii="Gadugi" w:hAnsi="Gadugi"/>
          <w:sz w:val="24"/>
          <w:szCs w:val="24"/>
        </w:rPr>
      </w:pPr>
    </w:p>
    <w:p w14:paraId="22F55F86" w14:textId="4F9B25DD" w:rsidR="00114E8C" w:rsidRPr="0053454C" w:rsidRDefault="00114E8C"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Agregó que lleva 31 meses en este establecimiento y nunca ha tenido investigaciones o procesos disciplinarios en su contra, por lo cual, es inexplicable que le nieguen el cambio de fase, máxime porque está estudiando, cuenta con certificaciones de conducta ejemplar. Atribuye la negativa, a una discriminación por parte del establecimiento hacia él, dado que es indígena.</w:t>
      </w:r>
    </w:p>
    <w:p w14:paraId="53279925" w14:textId="77777777" w:rsidR="00114E8C" w:rsidRPr="0053454C" w:rsidRDefault="00114E8C" w:rsidP="0053454C">
      <w:pPr>
        <w:pStyle w:val="Sangra2detindependiente"/>
        <w:spacing w:after="0" w:line="276" w:lineRule="auto"/>
        <w:ind w:left="0"/>
        <w:jc w:val="both"/>
        <w:rPr>
          <w:rFonts w:ascii="Gadugi" w:hAnsi="Gadugi"/>
          <w:sz w:val="24"/>
          <w:szCs w:val="24"/>
        </w:rPr>
      </w:pPr>
    </w:p>
    <w:p w14:paraId="03887E0C" w14:textId="3CC42315" w:rsidR="00114E8C" w:rsidRPr="0053454C" w:rsidRDefault="00114E8C"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Pidió, entonces, que se le ordene al EPMSCP el cambio de fase.</w:t>
      </w:r>
      <w:r w:rsidR="00012D76" w:rsidRPr="0053454C">
        <w:rPr>
          <w:rStyle w:val="Refdenotaalpie"/>
          <w:rFonts w:ascii="Gadugi" w:hAnsi="Gadugi"/>
          <w:sz w:val="24"/>
          <w:szCs w:val="24"/>
        </w:rPr>
        <w:footnoteReference w:id="1"/>
      </w:r>
      <w:r w:rsidRPr="0053454C">
        <w:rPr>
          <w:rFonts w:ascii="Gadugi" w:hAnsi="Gadugi"/>
          <w:sz w:val="24"/>
          <w:szCs w:val="24"/>
        </w:rPr>
        <w:t xml:space="preserve"> </w:t>
      </w:r>
    </w:p>
    <w:p w14:paraId="384A3715" w14:textId="12300376" w:rsidR="00114E8C" w:rsidRPr="0053454C" w:rsidRDefault="00114E8C" w:rsidP="0053454C">
      <w:pPr>
        <w:pStyle w:val="Sangra2detindependiente"/>
        <w:spacing w:after="0" w:line="276" w:lineRule="auto"/>
        <w:ind w:left="0"/>
        <w:jc w:val="both"/>
        <w:rPr>
          <w:rFonts w:ascii="Gadugi" w:hAnsi="Gadugi"/>
          <w:sz w:val="24"/>
          <w:szCs w:val="24"/>
        </w:rPr>
      </w:pPr>
    </w:p>
    <w:p w14:paraId="57018FBF" w14:textId="7409324D" w:rsidR="00114E8C" w:rsidRPr="0053454C" w:rsidRDefault="00114E8C"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En primer grado se dio impulso a la acción con la vinculación de las autoridades arriba mencionadas.</w:t>
      </w:r>
      <w:r w:rsidR="00012D76" w:rsidRPr="0053454C">
        <w:rPr>
          <w:rStyle w:val="Refdenotaalpie"/>
          <w:rFonts w:ascii="Gadugi" w:hAnsi="Gadugi"/>
          <w:sz w:val="24"/>
          <w:szCs w:val="24"/>
        </w:rPr>
        <w:footnoteReference w:id="2"/>
      </w:r>
      <w:r w:rsidRPr="0053454C">
        <w:rPr>
          <w:rFonts w:ascii="Gadugi" w:hAnsi="Gadugi"/>
          <w:sz w:val="24"/>
          <w:szCs w:val="24"/>
        </w:rPr>
        <w:t xml:space="preserve"> </w:t>
      </w:r>
    </w:p>
    <w:p w14:paraId="2314D7C9" w14:textId="45B8AF50" w:rsidR="00114E8C" w:rsidRPr="0053454C" w:rsidRDefault="00114E8C" w:rsidP="0053454C">
      <w:pPr>
        <w:pStyle w:val="Sangra2detindependiente"/>
        <w:spacing w:after="0" w:line="276" w:lineRule="auto"/>
        <w:ind w:left="0"/>
        <w:jc w:val="both"/>
        <w:rPr>
          <w:rFonts w:ascii="Gadugi" w:hAnsi="Gadugi"/>
          <w:sz w:val="24"/>
          <w:szCs w:val="24"/>
        </w:rPr>
      </w:pPr>
    </w:p>
    <w:p w14:paraId="592A75E4" w14:textId="59E47F44" w:rsidR="00FB64F3" w:rsidRPr="0053454C" w:rsidRDefault="00FB64F3"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 xml:space="preserve">El Director del EPMSCP explicó que </w:t>
      </w:r>
      <w:r w:rsidR="00CF0F39" w:rsidRPr="0053454C">
        <w:rPr>
          <w:rFonts w:ascii="Gadugi" w:hAnsi="Gadugi"/>
          <w:sz w:val="24"/>
          <w:szCs w:val="24"/>
        </w:rPr>
        <w:t>el Consejo de Evaluación y Tratamiento -CET- es el órgano colegiado encargado de determinar la clase de tratamiento que requieren los internos, para ello se tiene en cuenta un factor objetivo, que atañe con los requisitos legales para acceder a la fase requerida, como por ejemplo la naturaleza del delito, los antecedentes y el tiempo de condena cumplido, asim</w:t>
      </w:r>
      <w:r w:rsidR="00FF3885" w:rsidRPr="0053454C">
        <w:rPr>
          <w:rFonts w:ascii="Gadugi" w:hAnsi="Gadugi"/>
          <w:sz w:val="24"/>
          <w:szCs w:val="24"/>
        </w:rPr>
        <w:t>ismo</w:t>
      </w:r>
      <w:r w:rsidR="00CF0F39" w:rsidRPr="0053454C">
        <w:rPr>
          <w:rFonts w:ascii="Gadugi" w:hAnsi="Gadugi"/>
          <w:sz w:val="24"/>
          <w:szCs w:val="24"/>
        </w:rPr>
        <w:t xml:space="preserve">, entra en consideración un factor subjetivo, relacionado con los rasgos de la personalidad del interno y entonces se verifican situaciones como altos niveles de violencia, desconocer normas de convivencia, trastornos severos de personalidad o no participar en el sistema de oportunidades. </w:t>
      </w:r>
    </w:p>
    <w:p w14:paraId="5614DCB0" w14:textId="796320FA" w:rsidR="00CF0F39" w:rsidRPr="0053454C" w:rsidRDefault="00CF0F39" w:rsidP="0053454C">
      <w:pPr>
        <w:pStyle w:val="Sangra2detindependiente"/>
        <w:spacing w:after="0" w:line="276" w:lineRule="auto"/>
        <w:ind w:left="0"/>
        <w:jc w:val="both"/>
        <w:rPr>
          <w:rFonts w:ascii="Gadugi" w:hAnsi="Gadugi"/>
          <w:sz w:val="24"/>
          <w:szCs w:val="24"/>
        </w:rPr>
      </w:pPr>
    </w:p>
    <w:p w14:paraId="6AF51D3D" w14:textId="6AE28A34" w:rsidR="00CF0F39" w:rsidRPr="0053454C" w:rsidRDefault="00CF0F39"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Luego de esa exposición, explicó, sobre el caso particular del accionante que, si bien cumple con los requisitos del factor objetivos, incumple con los del facto</w:t>
      </w:r>
      <w:r w:rsidR="00DA7266" w:rsidRPr="0053454C">
        <w:rPr>
          <w:rFonts w:ascii="Gadugi" w:hAnsi="Gadugi"/>
          <w:sz w:val="24"/>
          <w:szCs w:val="24"/>
        </w:rPr>
        <w:t>r</w:t>
      </w:r>
      <w:r w:rsidRPr="0053454C">
        <w:rPr>
          <w:rFonts w:ascii="Gadugi" w:hAnsi="Gadugi"/>
          <w:sz w:val="24"/>
          <w:szCs w:val="24"/>
        </w:rPr>
        <w:t xml:space="preserve"> subjetivo, e informó que:</w:t>
      </w:r>
    </w:p>
    <w:p w14:paraId="562BA626" w14:textId="6391D885" w:rsidR="00CF0F39" w:rsidRPr="0053454C" w:rsidRDefault="00CF0F39" w:rsidP="0053454C">
      <w:pPr>
        <w:pStyle w:val="Sangra2detindependiente"/>
        <w:spacing w:after="0" w:line="276" w:lineRule="auto"/>
        <w:ind w:left="0"/>
        <w:jc w:val="both"/>
        <w:rPr>
          <w:rFonts w:ascii="Gadugi" w:hAnsi="Gadugi"/>
          <w:sz w:val="24"/>
          <w:szCs w:val="24"/>
        </w:rPr>
      </w:pPr>
    </w:p>
    <w:p w14:paraId="6D2C428D" w14:textId="67D6F8ED" w:rsidR="00CF0F39" w:rsidRPr="00CF08BB" w:rsidRDefault="00CF0F39" w:rsidP="00CF08BB">
      <w:pPr>
        <w:pStyle w:val="Sangra2detindependiente"/>
        <w:spacing w:after="0" w:line="240" w:lineRule="auto"/>
        <w:ind w:left="426" w:right="420"/>
        <w:jc w:val="both"/>
        <w:rPr>
          <w:rFonts w:ascii="Gadugi" w:hAnsi="Gadugi"/>
          <w:sz w:val="22"/>
          <w:szCs w:val="24"/>
        </w:rPr>
      </w:pPr>
      <w:r w:rsidRPr="00CF08BB">
        <w:rPr>
          <w:rFonts w:ascii="Gadugi" w:hAnsi="Gadugi"/>
          <w:sz w:val="22"/>
          <w:szCs w:val="24"/>
        </w:rPr>
        <w:tab/>
      </w:r>
      <w:r w:rsidRPr="00CF08BB">
        <w:rPr>
          <w:rFonts w:ascii="Gadugi" w:hAnsi="Gadugi"/>
          <w:sz w:val="22"/>
          <w:szCs w:val="24"/>
        </w:rPr>
        <w:tab/>
      </w:r>
      <w:r w:rsidRPr="00CF08BB">
        <w:rPr>
          <w:rFonts w:ascii="Gadugi" w:hAnsi="Gadugi"/>
          <w:sz w:val="22"/>
          <w:szCs w:val="24"/>
        </w:rPr>
        <w:tab/>
      </w:r>
      <w:r w:rsidRPr="00CF08BB">
        <w:rPr>
          <w:rFonts w:ascii="Gadugi" w:hAnsi="Gadugi"/>
          <w:sz w:val="22"/>
          <w:szCs w:val="24"/>
        </w:rPr>
        <w:tab/>
        <w:t xml:space="preserve">Se tiene que es falso lo manifestado por el accionante respecto a que no tiene investigaciones disciplinarias de ningún tipo, por el contrario, tiene un informe de comiso suscrito por el </w:t>
      </w:r>
      <w:proofErr w:type="spellStart"/>
      <w:r w:rsidRPr="00CF08BB">
        <w:rPr>
          <w:rFonts w:ascii="Gadugi" w:hAnsi="Gadugi"/>
          <w:sz w:val="22"/>
          <w:szCs w:val="24"/>
        </w:rPr>
        <w:t>lnsp</w:t>
      </w:r>
      <w:proofErr w:type="spellEnd"/>
      <w:r w:rsidRPr="00CF08BB">
        <w:rPr>
          <w:rFonts w:ascii="Gadugi" w:hAnsi="Gadugi"/>
          <w:sz w:val="22"/>
          <w:szCs w:val="24"/>
        </w:rPr>
        <w:t xml:space="preserve">. BLANQUICETT SUAREZ CARLOS ANDRES adiada el 31 de enero del año en curso, con boleta de comiso No. 061 con firma y huella del actor, al hallársele elementos de prohibida tenencia dentro del Establecimiento, del cual se desprende una investigación disciplinaria, la cual fue </w:t>
      </w:r>
      <w:r w:rsidRPr="00CF08BB">
        <w:rPr>
          <w:rFonts w:ascii="Gadugi" w:hAnsi="Gadugi"/>
          <w:sz w:val="22"/>
          <w:szCs w:val="24"/>
        </w:rPr>
        <w:lastRenderedPageBreak/>
        <w:t>aperturada mediante auto de fecha 31 de enero del presente año, bajo el radicado No.006-2021, notificado</w:t>
      </w:r>
      <w:r w:rsidR="00DF1471" w:rsidRPr="00CF08BB">
        <w:rPr>
          <w:rFonts w:ascii="Gadugi" w:hAnsi="Gadugi"/>
          <w:sz w:val="22"/>
          <w:szCs w:val="24"/>
        </w:rPr>
        <w:t xml:space="preserve"> personalmente al PL MONTOYA MONROY DUVAN RENE el día 01 de marzo de 2021, quien en la diligencia de descargos de la misma fecha solicito ser representado por un abogado sin que a la fecha informe datos del apoderado; así mismo, se realizó solicitud de practicante de consultorio jurídico de los programas de derechos de varias universidades de la ciudad para que representen los intereses de las personas privadas de la libertad si fuera necesario, petición que se encuentra en trámite. Por tanto, el concepto integral del Consejo de Evaluación y Tratamiento -CET fue no clasificarlo en la fase de mediana seguridad no cumple con los factores subjetivos al no asumir normas que permitan la convivencia en comunidad, presentando calificaciones de conducta en REGULAR desde el 20/02/2020 hasta el 20/05/2021, como consta en la cartilla biográfica evidenciando incumplimiento al Reglamento Interno del Establecimiento, además de tener investigaciones disciplinarias en curso.</w:t>
      </w:r>
    </w:p>
    <w:p w14:paraId="572F276A" w14:textId="4707E09A" w:rsidR="00CF0F39" w:rsidRPr="0053454C" w:rsidRDefault="00CF0F39" w:rsidP="0053454C">
      <w:pPr>
        <w:pStyle w:val="Sangra2detindependiente"/>
        <w:spacing w:after="0" w:line="276" w:lineRule="auto"/>
        <w:ind w:left="0"/>
        <w:jc w:val="both"/>
        <w:rPr>
          <w:rFonts w:ascii="Gadugi" w:hAnsi="Gadugi"/>
          <w:sz w:val="24"/>
          <w:szCs w:val="24"/>
        </w:rPr>
      </w:pPr>
    </w:p>
    <w:p w14:paraId="14405EA5" w14:textId="736AF876" w:rsidR="00CF0F39" w:rsidRPr="0053454C" w:rsidRDefault="00DF1471"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 xml:space="preserve">Por lo expuesto, pidió declarar improcedente la demanda, comoquiera que </w:t>
      </w:r>
      <w:r w:rsidRPr="0053454C">
        <w:rPr>
          <w:rFonts w:ascii="Gadugi" w:hAnsi="Gadugi"/>
          <w:i/>
          <w:sz w:val="24"/>
          <w:szCs w:val="24"/>
        </w:rPr>
        <w:t>“</w:t>
      </w:r>
      <w:r w:rsidRPr="00CF08BB">
        <w:rPr>
          <w:rFonts w:ascii="Gadugi" w:hAnsi="Gadugi"/>
          <w:i/>
          <w:sz w:val="22"/>
          <w:szCs w:val="24"/>
        </w:rPr>
        <w:t>(…) el CET (…), decidió calificar al peticionario en fase de alta seguridad, en atención al factor subjetivo (…)</w:t>
      </w:r>
      <w:r w:rsidRPr="0053454C">
        <w:rPr>
          <w:rFonts w:ascii="Gadugi" w:hAnsi="Gadugi"/>
          <w:i/>
          <w:sz w:val="24"/>
          <w:szCs w:val="24"/>
        </w:rPr>
        <w:t>”.</w:t>
      </w:r>
      <w:r w:rsidR="00012D76" w:rsidRPr="0053454C">
        <w:rPr>
          <w:rStyle w:val="Refdenotaalpie"/>
          <w:rFonts w:ascii="Gadugi" w:hAnsi="Gadugi"/>
          <w:i/>
          <w:sz w:val="24"/>
          <w:szCs w:val="24"/>
        </w:rPr>
        <w:footnoteReference w:id="3"/>
      </w:r>
      <w:r w:rsidRPr="0053454C">
        <w:rPr>
          <w:rFonts w:ascii="Gadugi" w:hAnsi="Gadugi"/>
          <w:i/>
          <w:sz w:val="24"/>
          <w:szCs w:val="24"/>
        </w:rPr>
        <w:t xml:space="preserve"> </w:t>
      </w:r>
    </w:p>
    <w:p w14:paraId="2F2AEDB2" w14:textId="4615F450" w:rsidR="00114E8C" w:rsidRPr="0053454C" w:rsidRDefault="00114E8C"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p>
    <w:p w14:paraId="534A8DC8" w14:textId="58C4934F" w:rsidR="00DF1471" w:rsidRPr="0053454C" w:rsidRDefault="00DF1471" w:rsidP="0053454C">
      <w:pPr>
        <w:pStyle w:val="Sangra2detindependiente"/>
        <w:spacing w:after="0" w:line="276" w:lineRule="auto"/>
        <w:ind w:left="0"/>
        <w:jc w:val="both"/>
        <w:rPr>
          <w:rFonts w:ascii="Gadugi" w:hAnsi="Gadugi"/>
          <w: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 xml:space="preserve">Sobrevino el fallo de primer grado que negó el amparo, </w:t>
      </w:r>
      <w:r w:rsidRPr="0053454C">
        <w:rPr>
          <w:rFonts w:ascii="Gadugi" w:hAnsi="Gadugi"/>
          <w:i/>
          <w:sz w:val="24"/>
          <w:szCs w:val="24"/>
        </w:rPr>
        <w:t>“</w:t>
      </w:r>
      <w:r w:rsidRPr="00CF08BB">
        <w:rPr>
          <w:rFonts w:ascii="Gadugi" w:hAnsi="Gadugi"/>
          <w:i/>
          <w:sz w:val="22"/>
          <w:szCs w:val="24"/>
        </w:rPr>
        <w:t>(…) por haber quedado demostrado que no han vulnerado ni puesto en riesgo los derechos superiores del accionante con la actuación administrativa que conllevó la expedición del Acta No. 616-0024-2021 del 23 de julio de 2021 No. 2618412 - Concepto emitido por el Consejo de Evaluación y Tratamiento de la Dirección del Establecimiento Penitenciario de Mediana Seguridad y Carcelario de Pereira a través del cual se reclasificó y recomendó el tratamiento penitenciario para el accionante en Fase de Alta Seguridad</w:t>
      </w:r>
      <w:r w:rsidRPr="0053454C">
        <w:rPr>
          <w:rFonts w:ascii="Gadugi" w:hAnsi="Gadugi"/>
          <w:i/>
          <w:sz w:val="24"/>
          <w:szCs w:val="24"/>
        </w:rPr>
        <w:t>.”</w:t>
      </w:r>
      <w:r w:rsidR="00012D76" w:rsidRPr="0053454C">
        <w:rPr>
          <w:rStyle w:val="Refdenotaalpie"/>
          <w:rFonts w:ascii="Gadugi" w:hAnsi="Gadugi"/>
          <w:i/>
          <w:sz w:val="24"/>
          <w:szCs w:val="24"/>
        </w:rPr>
        <w:footnoteReference w:id="4"/>
      </w:r>
    </w:p>
    <w:p w14:paraId="33FA9522" w14:textId="2F3819C0" w:rsidR="00DF1471" w:rsidRPr="0053454C" w:rsidRDefault="00DF1471" w:rsidP="0053454C">
      <w:pPr>
        <w:pStyle w:val="Sangra2detindependiente"/>
        <w:spacing w:after="0" w:line="276" w:lineRule="auto"/>
        <w:ind w:left="0"/>
        <w:jc w:val="both"/>
        <w:rPr>
          <w:rFonts w:ascii="Gadugi" w:hAnsi="Gadugi"/>
          <w:i/>
          <w:sz w:val="24"/>
          <w:szCs w:val="24"/>
        </w:rPr>
      </w:pPr>
    </w:p>
    <w:p w14:paraId="390E5555" w14:textId="637367DE" w:rsidR="00653618" w:rsidRPr="0053454C" w:rsidRDefault="00DF1471" w:rsidP="0053454C">
      <w:pPr>
        <w:pStyle w:val="Sangra2detindependiente"/>
        <w:spacing w:after="0" w:line="276" w:lineRule="auto"/>
        <w:ind w:left="0"/>
        <w:jc w:val="both"/>
        <w:rPr>
          <w:rFonts w:ascii="Gadugi" w:hAnsi="Gadugi"/>
          <w:sz w:val="24"/>
          <w:szCs w:val="24"/>
        </w:rPr>
      </w:pPr>
      <w:r w:rsidRPr="0053454C">
        <w:rPr>
          <w:rFonts w:ascii="Gadugi" w:hAnsi="Gadugi"/>
          <w:i/>
          <w:sz w:val="24"/>
          <w:szCs w:val="24"/>
        </w:rPr>
        <w:tab/>
      </w:r>
      <w:r w:rsidRPr="0053454C">
        <w:rPr>
          <w:rFonts w:ascii="Gadugi" w:hAnsi="Gadugi"/>
          <w:i/>
          <w:sz w:val="24"/>
          <w:szCs w:val="24"/>
        </w:rPr>
        <w:tab/>
      </w:r>
      <w:r w:rsidRPr="0053454C">
        <w:rPr>
          <w:rFonts w:ascii="Gadugi" w:hAnsi="Gadugi"/>
          <w:i/>
          <w:sz w:val="24"/>
          <w:szCs w:val="24"/>
        </w:rPr>
        <w:tab/>
      </w:r>
      <w:r w:rsidRPr="0053454C">
        <w:rPr>
          <w:rFonts w:ascii="Gadugi" w:hAnsi="Gadugi"/>
          <w:i/>
          <w:sz w:val="24"/>
          <w:szCs w:val="24"/>
        </w:rPr>
        <w:tab/>
      </w:r>
      <w:r w:rsidRPr="0053454C">
        <w:rPr>
          <w:rFonts w:ascii="Gadugi" w:hAnsi="Gadugi"/>
          <w:sz w:val="24"/>
          <w:szCs w:val="24"/>
        </w:rPr>
        <w:t xml:space="preserve">Impugnó el demandante y explicó que lo que realmente encontraron en su celda el 31 de enero de 2021, fueron huevos, que inclusive que a otros compañeros también le encontraron esos alimentos, </w:t>
      </w:r>
      <w:r w:rsidR="001F6633" w:rsidRPr="0053454C">
        <w:rPr>
          <w:rFonts w:ascii="Gadugi" w:hAnsi="Gadugi"/>
          <w:sz w:val="24"/>
          <w:szCs w:val="24"/>
        </w:rPr>
        <w:t>pero,</w:t>
      </w:r>
      <w:r w:rsidRPr="0053454C">
        <w:rPr>
          <w:rFonts w:ascii="Gadugi" w:hAnsi="Gadugi"/>
          <w:sz w:val="24"/>
          <w:szCs w:val="24"/>
        </w:rPr>
        <w:t xml:space="preserve"> al único que le iniciaron un proceso disciplinario fue a él. Explicó que no ha sido sancionado, que es apenas una investigación a la que se le dio apertura, por lo cual </w:t>
      </w:r>
      <w:r w:rsidR="004352A8" w:rsidRPr="0053454C">
        <w:rPr>
          <w:rFonts w:ascii="Gadugi" w:hAnsi="Gadugi"/>
          <w:sz w:val="24"/>
          <w:szCs w:val="24"/>
        </w:rPr>
        <w:t>es inviable</w:t>
      </w:r>
      <w:r w:rsidRPr="0053454C">
        <w:rPr>
          <w:rFonts w:ascii="Gadugi" w:hAnsi="Gadugi"/>
          <w:sz w:val="24"/>
          <w:szCs w:val="24"/>
        </w:rPr>
        <w:t xml:space="preserve"> formular recursos todavía contra ella.</w:t>
      </w:r>
      <w:r w:rsidR="00012D76" w:rsidRPr="0053454C">
        <w:rPr>
          <w:rStyle w:val="Refdenotaalpie"/>
          <w:rFonts w:ascii="Gadugi" w:hAnsi="Gadugi"/>
          <w:sz w:val="24"/>
          <w:szCs w:val="24"/>
        </w:rPr>
        <w:footnoteReference w:id="5"/>
      </w:r>
      <w:r w:rsidRPr="0053454C">
        <w:rPr>
          <w:rFonts w:ascii="Gadugi" w:hAnsi="Gadugi"/>
          <w:sz w:val="24"/>
          <w:szCs w:val="24"/>
        </w:rPr>
        <w:t xml:space="preserve">  </w:t>
      </w:r>
    </w:p>
    <w:p w14:paraId="793EB303" w14:textId="77777777" w:rsidR="00DF1471" w:rsidRPr="0053454C" w:rsidRDefault="00DF1471" w:rsidP="0053454C">
      <w:pPr>
        <w:pStyle w:val="Sangra2detindependiente"/>
        <w:spacing w:after="0" w:line="276" w:lineRule="auto"/>
        <w:ind w:left="0"/>
        <w:jc w:val="both"/>
        <w:rPr>
          <w:rFonts w:ascii="Gadugi" w:hAnsi="Gadugi"/>
          <w:sz w:val="24"/>
          <w:szCs w:val="24"/>
        </w:rPr>
      </w:pPr>
    </w:p>
    <w:p w14:paraId="0D02F2A3" w14:textId="57783176" w:rsidR="00E405F0" w:rsidRPr="0053454C" w:rsidRDefault="00E405F0"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p>
    <w:p w14:paraId="09B512FB" w14:textId="51D73B44" w:rsidR="00322607" w:rsidRPr="0053454C" w:rsidRDefault="00322607" w:rsidP="0053454C">
      <w:pPr>
        <w:spacing w:line="276" w:lineRule="auto"/>
        <w:ind w:firstLine="2835"/>
        <w:jc w:val="both"/>
        <w:rPr>
          <w:rFonts w:ascii="Gadugi" w:hAnsi="Gadugi" w:cs="Arial"/>
          <w:b/>
          <w:sz w:val="24"/>
          <w:szCs w:val="24"/>
        </w:rPr>
      </w:pPr>
      <w:r w:rsidRPr="0053454C">
        <w:rPr>
          <w:rFonts w:ascii="Gadugi" w:hAnsi="Gadugi" w:cs="Arial"/>
          <w:b/>
          <w:sz w:val="24"/>
          <w:szCs w:val="24"/>
        </w:rPr>
        <w:t>CONSIDERACIONES</w:t>
      </w:r>
    </w:p>
    <w:p w14:paraId="0767D992" w14:textId="4DD68FEB" w:rsidR="00346F15" w:rsidRPr="0053454C" w:rsidRDefault="008754EA" w:rsidP="0053454C">
      <w:pPr>
        <w:spacing w:line="276" w:lineRule="auto"/>
        <w:jc w:val="both"/>
        <w:rPr>
          <w:rFonts w:ascii="Gadugi" w:hAnsi="Gadugi" w:cs="Arial"/>
          <w:sz w:val="24"/>
          <w:szCs w:val="24"/>
        </w:rPr>
      </w:pPr>
      <w:r w:rsidRPr="0053454C">
        <w:rPr>
          <w:rFonts w:ascii="Gadugi" w:hAnsi="Gadugi" w:cs="Arial"/>
          <w:sz w:val="24"/>
          <w:szCs w:val="24"/>
        </w:rPr>
        <w:tab/>
      </w:r>
      <w:r w:rsidRPr="0053454C">
        <w:rPr>
          <w:rFonts w:ascii="Gadugi" w:hAnsi="Gadugi" w:cs="Arial"/>
          <w:sz w:val="24"/>
          <w:szCs w:val="24"/>
        </w:rPr>
        <w:tab/>
      </w:r>
      <w:r w:rsidRPr="0053454C">
        <w:rPr>
          <w:rFonts w:ascii="Gadugi" w:hAnsi="Gadugi" w:cs="Arial"/>
          <w:sz w:val="24"/>
          <w:szCs w:val="24"/>
        </w:rPr>
        <w:tab/>
      </w:r>
      <w:r w:rsidRPr="0053454C">
        <w:rPr>
          <w:rFonts w:ascii="Gadugi" w:hAnsi="Gadugi" w:cs="Arial"/>
          <w:sz w:val="24"/>
          <w:szCs w:val="24"/>
        </w:rPr>
        <w:tab/>
      </w:r>
    </w:p>
    <w:p w14:paraId="3B5C0423" w14:textId="3713E0D2" w:rsidR="00346F15" w:rsidRPr="0053454C" w:rsidRDefault="00E405F0" w:rsidP="0053454C">
      <w:pPr>
        <w:spacing w:line="276" w:lineRule="auto"/>
        <w:jc w:val="both"/>
        <w:rPr>
          <w:rFonts w:ascii="Gadugi" w:hAnsi="Gadugi" w:cs="Arial"/>
          <w:sz w:val="24"/>
          <w:szCs w:val="24"/>
        </w:rPr>
      </w:pPr>
      <w:r w:rsidRPr="0053454C">
        <w:rPr>
          <w:rFonts w:ascii="Gadugi" w:hAnsi="Gadugi" w:cs="Arial"/>
          <w:sz w:val="24"/>
          <w:szCs w:val="24"/>
        </w:rPr>
        <w:tab/>
      </w:r>
      <w:r w:rsidRPr="0053454C">
        <w:rPr>
          <w:rFonts w:ascii="Gadugi" w:hAnsi="Gadugi" w:cs="Arial"/>
          <w:sz w:val="24"/>
          <w:szCs w:val="24"/>
        </w:rPr>
        <w:tab/>
      </w:r>
      <w:r w:rsidRPr="0053454C">
        <w:rPr>
          <w:rFonts w:ascii="Gadugi" w:hAnsi="Gadugi" w:cs="Arial"/>
          <w:sz w:val="24"/>
          <w:szCs w:val="24"/>
        </w:rPr>
        <w:tab/>
      </w:r>
      <w:r w:rsidRPr="0053454C">
        <w:rPr>
          <w:rFonts w:ascii="Gadugi" w:hAnsi="Gadugi" w:cs="Arial"/>
          <w:sz w:val="24"/>
          <w:szCs w:val="24"/>
        </w:rPr>
        <w:tab/>
      </w:r>
    </w:p>
    <w:p w14:paraId="361271D5" w14:textId="77777777" w:rsidR="00346F15" w:rsidRPr="0053454C" w:rsidRDefault="00346F15" w:rsidP="0053454C">
      <w:pPr>
        <w:spacing w:line="276" w:lineRule="auto"/>
        <w:ind w:firstLine="2835"/>
        <w:jc w:val="both"/>
        <w:rPr>
          <w:rFonts w:ascii="Gadugi" w:hAnsi="Gadugi" w:cs="Arial"/>
          <w:sz w:val="24"/>
          <w:szCs w:val="24"/>
        </w:rPr>
      </w:pPr>
      <w:r w:rsidRPr="0053454C">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w:t>
      </w:r>
      <w:r w:rsidRPr="0053454C">
        <w:rPr>
          <w:rFonts w:ascii="Gadugi" w:hAnsi="Gadugi" w:cs="Arial"/>
          <w:sz w:val="24"/>
          <w:szCs w:val="24"/>
        </w:rPr>
        <w:lastRenderedPageBreak/>
        <w:t xml:space="preserve">hallen amenazados o vulnerados por la acción o la omisión de una autoridad, o de un particular en ciertos eventos. </w:t>
      </w:r>
    </w:p>
    <w:p w14:paraId="7CA5D044" w14:textId="77777777" w:rsidR="00346F15" w:rsidRPr="0053454C" w:rsidRDefault="00346F15" w:rsidP="0053454C">
      <w:pPr>
        <w:spacing w:line="276" w:lineRule="auto"/>
        <w:ind w:firstLine="2835"/>
        <w:jc w:val="both"/>
        <w:rPr>
          <w:rFonts w:ascii="Gadugi" w:hAnsi="Gadugi"/>
          <w:sz w:val="24"/>
          <w:szCs w:val="24"/>
        </w:rPr>
      </w:pPr>
      <w:r w:rsidRPr="0053454C">
        <w:rPr>
          <w:rFonts w:ascii="Gadugi" w:hAnsi="Gadugi"/>
          <w:sz w:val="24"/>
          <w:szCs w:val="24"/>
        </w:rPr>
        <w:t xml:space="preserve">  </w:t>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p>
    <w:p w14:paraId="07992BEA" w14:textId="200D40D9" w:rsidR="00653618" w:rsidRPr="0053454C" w:rsidRDefault="00346F15"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 xml:space="preserve">  </w:t>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Acude en esta oportunidad</w:t>
      </w:r>
      <w:r w:rsidR="00653618" w:rsidRPr="0053454C">
        <w:rPr>
          <w:rFonts w:ascii="Gadugi" w:hAnsi="Gadugi"/>
          <w:sz w:val="24"/>
          <w:szCs w:val="24"/>
        </w:rPr>
        <w:t xml:space="preserve"> el señor </w:t>
      </w:r>
      <w:r w:rsidR="00530287" w:rsidRPr="0053454C">
        <w:rPr>
          <w:rFonts w:ascii="Gadugi" w:hAnsi="Gadugi"/>
          <w:sz w:val="24"/>
          <w:szCs w:val="24"/>
        </w:rPr>
        <w:t>Montoya Monroy</w:t>
      </w:r>
      <w:r w:rsidR="00653618" w:rsidRPr="0053454C">
        <w:rPr>
          <w:rFonts w:ascii="Gadugi" w:hAnsi="Gadugi"/>
          <w:sz w:val="24"/>
          <w:szCs w:val="24"/>
        </w:rPr>
        <w:t xml:space="preserve">, </w:t>
      </w:r>
      <w:r w:rsidRPr="0053454C">
        <w:rPr>
          <w:rFonts w:ascii="Gadugi" w:hAnsi="Gadugi"/>
          <w:sz w:val="24"/>
          <w:szCs w:val="24"/>
        </w:rPr>
        <w:t>en procura de la protección de</w:t>
      </w:r>
      <w:r w:rsidR="00653618" w:rsidRPr="0053454C">
        <w:rPr>
          <w:rFonts w:ascii="Gadugi" w:hAnsi="Gadugi"/>
          <w:sz w:val="24"/>
          <w:szCs w:val="24"/>
        </w:rPr>
        <w:t xml:space="preserve"> su derecho fundamental </w:t>
      </w:r>
      <w:r w:rsidR="00530287" w:rsidRPr="0053454C">
        <w:rPr>
          <w:rFonts w:ascii="Gadugi" w:hAnsi="Gadugi"/>
          <w:sz w:val="24"/>
          <w:szCs w:val="24"/>
        </w:rPr>
        <w:t>al debido proceso</w:t>
      </w:r>
      <w:r w:rsidR="00653618" w:rsidRPr="0053454C">
        <w:rPr>
          <w:rFonts w:ascii="Gadugi" w:hAnsi="Gadugi"/>
          <w:sz w:val="24"/>
          <w:szCs w:val="24"/>
        </w:rPr>
        <w:t xml:space="preserve">, presuntamente vulnerado </w:t>
      </w:r>
      <w:r w:rsidR="00530287" w:rsidRPr="0053454C">
        <w:rPr>
          <w:rFonts w:ascii="Gadugi" w:hAnsi="Gadugi"/>
          <w:sz w:val="24"/>
          <w:szCs w:val="24"/>
        </w:rPr>
        <w:t xml:space="preserve">el EPMSCP que, sin tener en cuenta su buena conducta, le negó la posibilidad de cambiar de fase alta, a fase mediana de seguridad. </w:t>
      </w:r>
    </w:p>
    <w:p w14:paraId="5CDB31AF" w14:textId="77777777" w:rsidR="00346F15" w:rsidRPr="0053454C" w:rsidRDefault="00346F15" w:rsidP="0053454C">
      <w:pPr>
        <w:pStyle w:val="Sangra2detindependiente"/>
        <w:spacing w:after="0" w:line="276" w:lineRule="auto"/>
        <w:ind w:left="0"/>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p>
    <w:p w14:paraId="2B69889F" w14:textId="64D8E9FD" w:rsidR="00530287" w:rsidRPr="0053454C" w:rsidRDefault="00346F15" w:rsidP="0053454C">
      <w:pPr>
        <w:pStyle w:val="Sangra2detindependiente"/>
        <w:spacing w:after="0" w:line="276" w:lineRule="auto"/>
        <w:ind w:left="0" w:firstLine="1"/>
        <w:jc w:val="both"/>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 xml:space="preserve">En cuanto a la legitimación es clara por activa, en la medida que </w:t>
      </w:r>
      <w:r w:rsidR="00653618" w:rsidRPr="0053454C">
        <w:rPr>
          <w:rFonts w:ascii="Gadugi" w:hAnsi="Gadugi"/>
          <w:sz w:val="24"/>
          <w:szCs w:val="24"/>
        </w:rPr>
        <w:t>el</w:t>
      </w:r>
      <w:r w:rsidRPr="0053454C">
        <w:rPr>
          <w:rFonts w:ascii="Gadugi" w:hAnsi="Gadugi"/>
          <w:sz w:val="24"/>
          <w:szCs w:val="24"/>
        </w:rPr>
        <w:t xml:space="preserve"> accionante</w:t>
      </w:r>
      <w:r w:rsidR="00653618" w:rsidRPr="0053454C">
        <w:rPr>
          <w:rFonts w:ascii="Gadugi" w:hAnsi="Gadugi"/>
          <w:sz w:val="24"/>
          <w:szCs w:val="24"/>
        </w:rPr>
        <w:t xml:space="preserve"> </w:t>
      </w:r>
      <w:r w:rsidR="00530287" w:rsidRPr="0053454C">
        <w:rPr>
          <w:rFonts w:ascii="Gadugi" w:hAnsi="Gadugi"/>
          <w:sz w:val="24"/>
          <w:szCs w:val="24"/>
        </w:rPr>
        <w:t>se vio afectado con el acto administrativo que negó el cambio de fase que se ruega.</w:t>
      </w:r>
      <w:r w:rsidRPr="0053454C">
        <w:rPr>
          <w:rFonts w:ascii="Gadugi" w:hAnsi="Gadugi"/>
          <w:sz w:val="24"/>
          <w:szCs w:val="24"/>
        </w:rPr>
        <w:t xml:space="preserve"> </w:t>
      </w:r>
      <w:r w:rsidR="00E32AFB" w:rsidRPr="0053454C">
        <w:rPr>
          <w:rFonts w:ascii="Gadugi" w:hAnsi="Gadugi"/>
          <w:sz w:val="24"/>
          <w:szCs w:val="24"/>
        </w:rPr>
        <w:t>Lo mismo sucede p</w:t>
      </w:r>
      <w:r w:rsidRPr="0053454C">
        <w:rPr>
          <w:rFonts w:ascii="Gadugi" w:hAnsi="Gadugi"/>
          <w:sz w:val="24"/>
          <w:szCs w:val="24"/>
        </w:rPr>
        <w:t>or pasiva</w:t>
      </w:r>
      <w:r w:rsidR="00530287" w:rsidRPr="0053454C">
        <w:rPr>
          <w:rFonts w:ascii="Gadugi" w:hAnsi="Gadugi"/>
          <w:sz w:val="24"/>
          <w:szCs w:val="24"/>
        </w:rPr>
        <w:t xml:space="preserve"> respecto del Director del EPMSCP, dado que suscribió el Acta Nro. 616-0024-2021, mediante la cual se mantuvo al actor en fase alta de seguridad. </w:t>
      </w:r>
    </w:p>
    <w:p w14:paraId="795F66BB" w14:textId="709587EB" w:rsidR="005F2F2E" w:rsidRPr="0053454C" w:rsidRDefault="00530287" w:rsidP="0053454C">
      <w:pPr>
        <w:pStyle w:val="Sangra2detindependiente"/>
        <w:spacing w:after="0" w:line="276" w:lineRule="auto"/>
        <w:ind w:left="0" w:firstLine="1"/>
        <w:jc w:val="both"/>
        <w:rPr>
          <w:rFonts w:ascii="Gadugi" w:hAnsi="Gadugi"/>
          <w:sz w:val="24"/>
          <w:szCs w:val="24"/>
        </w:rPr>
      </w:pPr>
      <w:r w:rsidRPr="0053454C">
        <w:rPr>
          <w:rFonts w:ascii="Gadugi" w:hAnsi="Gadugi"/>
          <w:sz w:val="24"/>
          <w:szCs w:val="24"/>
        </w:rPr>
        <w:t xml:space="preserve"> </w:t>
      </w:r>
      <w:r w:rsidR="00C46ACA" w:rsidRPr="0053454C">
        <w:rPr>
          <w:rFonts w:ascii="Gadugi" w:hAnsi="Gadugi"/>
          <w:sz w:val="24"/>
          <w:szCs w:val="24"/>
        </w:rPr>
        <w:tab/>
      </w:r>
      <w:r w:rsidR="00C46ACA" w:rsidRPr="0053454C">
        <w:rPr>
          <w:rFonts w:ascii="Gadugi" w:hAnsi="Gadugi"/>
          <w:sz w:val="24"/>
          <w:szCs w:val="24"/>
        </w:rPr>
        <w:tab/>
      </w:r>
      <w:r w:rsidR="00C46ACA" w:rsidRPr="0053454C">
        <w:rPr>
          <w:rFonts w:ascii="Gadugi" w:hAnsi="Gadugi"/>
          <w:sz w:val="24"/>
          <w:szCs w:val="24"/>
        </w:rPr>
        <w:tab/>
      </w:r>
      <w:r w:rsidR="00012D76" w:rsidRPr="0053454C">
        <w:rPr>
          <w:rFonts w:ascii="Gadugi" w:hAnsi="Gadugi"/>
          <w:sz w:val="24"/>
          <w:szCs w:val="24"/>
        </w:rPr>
        <w:tab/>
      </w:r>
    </w:p>
    <w:p w14:paraId="6838E234" w14:textId="338C29A0" w:rsidR="00530287" w:rsidRPr="0053454C" w:rsidRDefault="00346F15" w:rsidP="0053454C">
      <w:pPr>
        <w:spacing w:line="276" w:lineRule="auto"/>
        <w:ind w:firstLine="2835"/>
        <w:jc w:val="both"/>
        <w:rPr>
          <w:rFonts w:ascii="Gadugi" w:hAnsi="Gadugi"/>
          <w:sz w:val="24"/>
          <w:szCs w:val="24"/>
        </w:rPr>
      </w:pPr>
      <w:r w:rsidRPr="0053454C">
        <w:rPr>
          <w:rFonts w:ascii="Gadugi" w:hAnsi="Gadugi"/>
          <w:sz w:val="24"/>
          <w:szCs w:val="24"/>
        </w:rPr>
        <w:t>La inmediatez se cumple porque</w:t>
      </w:r>
      <w:r w:rsidR="00530287" w:rsidRPr="0053454C">
        <w:rPr>
          <w:rFonts w:ascii="Gadugi" w:hAnsi="Gadugi"/>
          <w:sz w:val="24"/>
          <w:szCs w:val="24"/>
        </w:rPr>
        <w:t>, según informó el actor, se enteró de la decisión contenida en el Acta Nro. 616-0024-2021, el día 23 de julio de 2021, y dada su inconformidad frente a ella, formuló esta demanda, perentoriamente, el 27 de julio siguiente</w:t>
      </w:r>
      <w:r w:rsidR="00012D76" w:rsidRPr="0053454C">
        <w:rPr>
          <w:rStyle w:val="Refdenotaalpie"/>
          <w:rFonts w:ascii="Gadugi" w:hAnsi="Gadugi"/>
          <w:sz w:val="24"/>
          <w:szCs w:val="24"/>
        </w:rPr>
        <w:footnoteReference w:id="6"/>
      </w:r>
      <w:r w:rsidR="00530287" w:rsidRPr="0053454C">
        <w:rPr>
          <w:rFonts w:ascii="Gadugi" w:hAnsi="Gadugi"/>
          <w:sz w:val="24"/>
          <w:szCs w:val="24"/>
        </w:rPr>
        <w:t>.</w:t>
      </w:r>
    </w:p>
    <w:p w14:paraId="0BD4055E" w14:textId="77777777" w:rsidR="002A41F5" w:rsidRPr="0053454C" w:rsidRDefault="002A41F5" w:rsidP="0053454C">
      <w:pPr>
        <w:spacing w:line="276" w:lineRule="auto"/>
        <w:ind w:firstLine="2835"/>
        <w:jc w:val="both"/>
        <w:rPr>
          <w:rFonts w:ascii="Gadugi" w:hAnsi="Gadugi"/>
          <w:sz w:val="24"/>
          <w:szCs w:val="24"/>
        </w:rPr>
      </w:pPr>
    </w:p>
    <w:p w14:paraId="56E2D7CF" w14:textId="62154450" w:rsidR="001866AB" w:rsidRPr="0053454C" w:rsidRDefault="001866AB" w:rsidP="0053454C">
      <w:pPr>
        <w:spacing w:line="276" w:lineRule="auto"/>
        <w:ind w:firstLine="2835"/>
        <w:jc w:val="both"/>
        <w:rPr>
          <w:rFonts w:ascii="Gadugi" w:hAnsi="Gadugi"/>
          <w:sz w:val="24"/>
          <w:szCs w:val="24"/>
        </w:rPr>
      </w:pPr>
      <w:r w:rsidRPr="0053454C">
        <w:rPr>
          <w:rFonts w:ascii="Gadugi" w:hAnsi="Gadugi"/>
          <w:sz w:val="24"/>
          <w:szCs w:val="24"/>
        </w:rPr>
        <w:t xml:space="preserve">Sobre la subsidiaridad, debe señalarse que, </w:t>
      </w:r>
      <w:bookmarkStart w:id="2" w:name="_Hlk92790474"/>
      <w:r w:rsidRPr="0053454C">
        <w:rPr>
          <w:rFonts w:ascii="Gadugi" w:hAnsi="Gadugi"/>
          <w:sz w:val="24"/>
          <w:szCs w:val="24"/>
        </w:rPr>
        <w:t xml:space="preserve">en principio, el mecanismo idóneo para controvertir el acto administrativo que negó el cambio de fase de seguridad del accionante, sería el medio de control de nulidad y restablecimiento del </w:t>
      </w:r>
      <w:r w:rsidR="00CF55C1" w:rsidRPr="0053454C">
        <w:rPr>
          <w:rFonts w:ascii="Gadugi" w:hAnsi="Gadugi"/>
          <w:sz w:val="24"/>
          <w:szCs w:val="24"/>
        </w:rPr>
        <w:t>derecho</w:t>
      </w:r>
      <w:r w:rsidRPr="0053454C">
        <w:rPr>
          <w:rFonts w:ascii="Gadugi" w:hAnsi="Gadugi"/>
          <w:sz w:val="24"/>
          <w:szCs w:val="24"/>
        </w:rPr>
        <w:t>, sin embargo, cuando se trata de personas privadas de la libertad, la Corte Constitucional tiene dicho que</w:t>
      </w:r>
      <w:r w:rsidR="00CF55C1" w:rsidRPr="0053454C">
        <w:rPr>
          <w:rStyle w:val="Refdenotaalpie"/>
          <w:rFonts w:ascii="Gadugi" w:hAnsi="Gadugi"/>
          <w:sz w:val="24"/>
          <w:szCs w:val="24"/>
        </w:rPr>
        <w:footnoteReference w:id="7"/>
      </w:r>
      <w:r w:rsidRPr="0053454C">
        <w:rPr>
          <w:rFonts w:ascii="Gadugi" w:hAnsi="Gadugi"/>
          <w:sz w:val="24"/>
          <w:szCs w:val="24"/>
        </w:rPr>
        <w:t>:</w:t>
      </w:r>
    </w:p>
    <w:p w14:paraId="19E2214B" w14:textId="77777777" w:rsidR="001866AB" w:rsidRPr="0053454C" w:rsidRDefault="001866AB" w:rsidP="0053454C">
      <w:pPr>
        <w:spacing w:line="276" w:lineRule="auto"/>
        <w:jc w:val="both"/>
        <w:rPr>
          <w:rFonts w:ascii="Gadugi" w:hAnsi="Gadugi"/>
          <w:sz w:val="24"/>
          <w:szCs w:val="24"/>
        </w:rPr>
      </w:pPr>
    </w:p>
    <w:p w14:paraId="09C0804E" w14:textId="077B0B9D" w:rsidR="001866AB" w:rsidRPr="00CF08BB" w:rsidRDefault="001866AB" w:rsidP="00CF08BB">
      <w:pPr>
        <w:ind w:left="426" w:right="420"/>
        <w:jc w:val="both"/>
        <w:rPr>
          <w:rFonts w:ascii="Gadugi" w:hAnsi="Gadugi"/>
          <w:sz w:val="22"/>
          <w:szCs w:val="24"/>
        </w:rPr>
      </w:pPr>
      <w:r w:rsidRPr="00CF08BB">
        <w:rPr>
          <w:rFonts w:ascii="Gadugi" w:hAnsi="Gadugi"/>
          <w:sz w:val="22"/>
          <w:szCs w:val="24"/>
        </w:rPr>
        <w:tab/>
      </w:r>
      <w:r w:rsidRPr="00CF08BB">
        <w:rPr>
          <w:rFonts w:ascii="Gadugi" w:hAnsi="Gadugi"/>
          <w:sz w:val="22"/>
          <w:szCs w:val="24"/>
        </w:rPr>
        <w:tab/>
      </w:r>
      <w:r w:rsidRPr="00CF08BB">
        <w:rPr>
          <w:rFonts w:ascii="Gadugi" w:hAnsi="Gadugi"/>
          <w:sz w:val="22"/>
          <w:szCs w:val="24"/>
        </w:rPr>
        <w:tab/>
      </w:r>
      <w:r w:rsidRPr="00CF08BB">
        <w:rPr>
          <w:rFonts w:ascii="Gadugi" w:hAnsi="Gadugi"/>
          <w:sz w:val="22"/>
          <w:szCs w:val="24"/>
        </w:rPr>
        <w:tab/>
        <w:t>31.  Sin perjuicio de lo anterior, este Tribunal ha aceptado la utilización de la acción de tutela para controvertir este tipo de decisiones pues se trata de personas privadas de la libertad que tienen limitadas sus actuaciones debido a su particular situación de sujeción</w:t>
      </w:r>
      <w:bookmarkEnd w:id="2"/>
      <w:r w:rsidRPr="00CF08BB">
        <w:rPr>
          <w:rFonts w:ascii="Gadugi" w:hAnsi="Gadugi"/>
          <w:sz w:val="22"/>
          <w:szCs w:val="24"/>
        </w:rPr>
        <w:t>: “</w:t>
      </w:r>
      <w:r w:rsidRPr="00CF08BB">
        <w:rPr>
          <w:rFonts w:ascii="Gadugi" w:hAnsi="Gadugi"/>
          <w:i/>
          <w:iCs/>
          <w:sz w:val="22"/>
          <w:szCs w:val="24"/>
        </w:rPr>
        <w:t>tales personas no son dueñas de su propio tiempo y están sujetos a restricciones normativas –privación de la libertad y sometimiento a las reglas de cada centro penitenciario o de detención- y fácticas, más allá de la simple privación de la libertad, que disminuyen su aptitud para actuar o responder de manera diligente ante demandas o situaciones que ocurren, dentro y fuera del penal.”</w:t>
      </w:r>
      <w:r w:rsidRPr="00CF08BB">
        <w:rPr>
          <w:rFonts w:ascii="Gadugi" w:hAnsi="Gadugi"/>
          <w:sz w:val="22"/>
          <w:szCs w:val="24"/>
        </w:rPr>
        <w:t> La situación descrita requiere una especial consideración y atención por parte del juez frente a quienes tienen más dificultades para hacer realidad sus derechos. Esta Corporación ha señalado que “</w:t>
      </w:r>
      <w:r w:rsidRPr="00CF08BB">
        <w:rPr>
          <w:rFonts w:ascii="Gadugi" w:hAnsi="Gadugi"/>
          <w:i/>
          <w:iCs/>
          <w:sz w:val="22"/>
          <w:szCs w:val="24"/>
        </w:rPr>
        <w:t>los menos privilegiados, las personas más descuidadas y abandonadas a su suerte y sus problemas, como es el caso de las personas privadas de la libertad</w:t>
      </w:r>
      <w:r w:rsidRPr="00CF08BB">
        <w:rPr>
          <w:rFonts w:ascii="Gadugi" w:hAnsi="Gadugi"/>
          <w:sz w:val="22"/>
          <w:szCs w:val="24"/>
        </w:rPr>
        <w:t>” son sujetos de especial protección en razón a la masiva y generalizada violación de sus derechos fundamentales al interior de los mismos centros de reclusión. De ahí que sus garantías constitucionales deban “</w:t>
      </w:r>
      <w:r w:rsidRPr="00CF08BB">
        <w:rPr>
          <w:rFonts w:ascii="Gadugi" w:hAnsi="Gadugi"/>
          <w:i/>
          <w:iCs/>
          <w:sz w:val="22"/>
          <w:szCs w:val="24"/>
        </w:rPr>
        <w:t>ser [protegidas] con celo en una democracia.”</w:t>
      </w:r>
      <w:r w:rsidRPr="00CF08BB">
        <w:rPr>
          <w:rFonts w:ascii="Gadugi" w:hAnsi="Gadugi"/>
          <w:sz w:val="22"/>
          <w:szCs w:val="24"/>
        </w:rPr>
        <w:t xml:space="preserve"> </w:t>
      </w:r>
    </w:p>
    <w:p w14:paraId="219C35E6" w14:textId="77777777" w:rsidR="001866AB" w:rsidRPr="0053454C" w:rsidRDefault="001866AB" w:rsidP="0053454C">
      <w:pPr>
        <w:spacing w:line="276" w:lineRule="auto"/>
        <w:ind w:firstLine="2835"/>
        <w:jc w:val="both"/>
        <w:rPr>
          <w:rFonts w:ascii="Gadugi" w:hAnsi="Gadugi"/>
          <w:sz w:val="24"/>
          <w:szCs w:val="24"/>
        </w:rPr>
      </w:pPr>
    </w:p>
    <w:p w14:paraId="3049FC1F" w14:textId="77777777" w:rsidR="00CF55C1" w:rsidRPr="0053454C" w:rsidRDefault="00346F15" w:rsidP="0053454C">
      <w:pPr>
        <w:spacing w:line="276" w:lineRule="auto"/>
        <w:ind w:firstLine="2835"/>
        <w:jc w:val="both"/>
        <w:rPr>
          <w:rFonts w:ascii="Gadugi" w:hAnsi="Gadugi"/>
          <w:sz w:val="24"/>
          <w:szCs w:val="24"/>
        </w:rPr>
      </w:pPr>
      <w:r w:rsidRPr="0053454C">
        <w:rPr>
          <w:rFonts w:ascii="Gadugi" w:hAnsi="Gadugi"/>
          <w:sz w:val="24"/>
          <w:szCs w:val="24"/>
        </w:rPr>
        <w:lastRenderedPageBreak/>
        <w:t xml:space="preserve"> </w:t>
      </w:r>
      <w:r w:rsidR="00CF55C1" w:rsidRPr="0053454C">
        <w:rPr>
          <w:rFonts w:ascii="Gadugi" w:hAnsi="Gadugi"/>
          <w:sz w:val="24"/>
          <w:szCs w:val="24"/>
        </w:rPr>
        <w:t>En ese entendido, la Sala considera superado el mentado presupuesto.</w:t>
      </w:r>
    </w:p>
    <w:p w14:paraId="1549430D" w14:textId="77777777" w:rsidR="00CF55C1" w:rsidRPr="0053454C" w:rsidRDefault="00CF55C1" w:rsidP="0053454C">
      <w:pPr>
        <w:spacing w:line="276" w:lineRule="auto"/>
        <w:ind w:firstLine="2835"/>
        <w:jc w:val="both"/>
        <w:rPr>
          <w:rFonts w:ascii="Gadugi" w:hAnsi="Gadugi"/>
          <w:sz w:val="24"/>
          <w:szCs w:val="24"/>
        </w:rPr>
      </w:pPr>
    </w:p>
    <w:p w14:paraId="215DD63C" w14:textId="6411926F" w:rsidR="00CF55C1" w:rsidRPr="0053454C" w:rsidRDefault="00012D76" w:rsidP="0053454C">
      <w:pPr>
        <w:spacing w:line="276" w:lineRule="auto"/>
        <w:ind w:firstLine="2835"/>
        <w:jc w:val="both"/>
        <w:rPr>
          <w:rFonts w:ascii="Gadugi" w:hAnsi="Gadugi"/>
          <w:sz w:val="24"/>
          <w:szCs w:val="24"/>
        </w:rPr>
      </w:pPr>
      <w:r w:rsidRPr="0053454C">
        <w:rPr>
          <w:rFonts w:ascii="Gadugi" w:hAnsi="Gadugi"/>
          <w:sz w:val="24"/>
          <w:szCs w:val="24"/>
        </w:rPr>
        <w:t xml:space="preserve">Ahora bien, en lo que atañe con </w:t>
      </w:r>
      <w:r w:rsidR="00CF55C1" w:rsidRPr="0053454C">
        <w:rPr>
          <w:rFonts w:ascii="Gadugi" w:hAnsi="Gadugi"/>
          <w:sz w:val="24"/>
          <w:szCs w:val="24"/>
        </w:rPr>
        <w:t>la obligación de respetar el debido proceso en las actuaciones administrativas que se siguen en relación con las personas privadas de la libertad la Corte Constitucional enseña</w:t>
      </w:r>
      <w:r w:rsidRPr="0053454C">
        <w:rPr>
          <w:rStyle w:val="Refdenotaalpie"/>
          <w:rFonts w:ascii="Gadugi" w:hAnsi="Gadugi"/>
          <w:sz w:val="24"/>
          <w:szCs w:val="24"/>
        </w:rPr>
        <w:footnoteReference w:id="8"/>
      </w:r>
      <w:r w:rsidR="00CF55C1" w:rsidRPr="0053454C">
        <w:rPr>
          <w:rFonts w:ascii="Gadugi" w:hAnsi="Gadugi"/>
          <w:sz w:val="24"/>
          <w:szCs w:val="24"/>
        </w:rPr>
        <w:t>:</w:t>
      </w:r>
    </w:p>
    <w:p w14:paraId="08BFFB34" w14:textId="77777777" w:rsidR="00CF55C1" w:rsidRPr="0053454C" w:rsidRDefault="00CF55C1" w:rsidP="0053454C">
      <w:pPr>
        <w:shd w:val="clear" w:color="auto" w:fill="FFFFFF"/>
        <w:overflowPunct/>
        <w:autoSpaceDE/>
        <w:autoSpaceDN/>
        <w:adjustRightInd/>
        <w:spacing w:line="276" w:lineRule="auto"/>
        <w:jc w:val="both"/>
        <w:textAlignment w:val="auto"/>
        <w:rPr>
          <w:rFonts w:ascii="Gadugi" w:hAnsi="Gadugi"/>
          <w:i/>
          <w:iCs/>
          <w:sz w:val="24"/>
          <w:szCs w:val="24"/>
          <w:lang w:val="es-CO" w:eastAsia="es-CO"/>
        </w:rPr>
      </w:pPr>
    </w:p>
    <w:p w14:paraId="0E032AE9" w14:textId="560F57A8" w:rsidR="00CF55C1" w:rsidRPr="00CF08BB" w:rsidRDefault="00CF55C1" w:rsidP="00122B14">
      <w:pPr>
        <w:shd w:val="clear" w:color="auto" w:fill="FFFFFF"/>
        <w:overflowPunct/>
        <w:autoSpaceDE/>
        <w:autoSpaceDN/>
        <w:adjustRightInd/>
        <w:ind w:left="426" w:right="420"/>
        <w:jc w:val="both"/>
        <w:textAlignment w:val="auto"/>
        <w:rPr>
          <w:rFonts w:ascii="Gadugi" w:hAnsi="Gadugi"/>
          <w:i/>
          <w:iCs/>
          <w:sz w:val="22"/>
          <w:szCs w:val="24"/>
          <w:lang w:val="es-CO" w:eastAsia="es-CO"/>
        </w:rPr>
      </w:pPr>
      <w:r w:rsidRPr="00CF08BB">
        <w:rPr>
          <w:rFonts w:ascii="Gadugi" w:hAnsi="Gadugi"/>
          <w:i/>
          <w:iCs/>
          <w:sz w:val="22"/>
          <w:szCs w:val="24"/>
          <w:lang w:val="es-CO" w:eastAsia="es-CO"/>
        </w:rPr>
        <w:tab/>
      </w:r>
      <w:r w:rsidRPr="00CF08BB">
        <w:rPr>
          <w:rFonts w:ascii="Gadugi" w:hAnsi="Gadugi"/>
          <w:i/>
          <w:iCs/>
          <w:sz w:val="22"/>
          <w:szCs w:val="24"/>
          <w:lang w:val="es-CO" w:eastAsia="es-CO"/>
        </w:rPr>
        <w:tab/>
      </w:r>
      <w:r w:rsidRPr="00CF08BB">
        <w:rPr>
          <w:rFonts w:ascii="Gadugi" w:hAnsi="Gadugi"/>
          <w:i/>
          <w:iCs/>
          <w:sz w:val="22"/>
          <w:szCs w:val="24"/>
          <w:lang w:val="es-CO" w:eastAsia="es-CO"/>
        </w:rPr>
        <w:tab/>
      </w:r>
      <w:r w:rsidRPr="00CF08BB">
        <w:rPr>
          <w:rFonts w:ascii="Gadugi" w:hAnsi="Gadugi"/>
          <w:i/>
          <w:iCs/>
          <w:sz w:val="22"/>
          <w:szCs w:val="24"/>
          <w:lang w:val="es-CO" w:eastAsia="es-CO"/>
        </w:rPr>
        <w:tab/>
      </w:r>
      <w:r w:rsidRPr="00CF08BB">
        <w:rPr>
          <w:rFonts w:ascii="Gadugi" w:hAnsi="Gadugi"/>
          <w:sz w:val="22"/>
          <w:szCs w:val="24"/>
          <w:lang w:val="es-CO" w:eastAsia="es-CO"/>
        </w:rPr>
        <w:t>Por otra parte, en íntima relación con el problema que ocupa a la Sala, la Corte ha enfatizado en que el derecho fundamental al debido proceso no es susceptible de suspensión, ni restricción alguna, en el ámbito de la ejecución de una condena penal. Como lo expresó la Corporación en la sentencia T-705 de 1996, el respeto por este derecho fundamental </w:t>
      </w:r>
      <w:r w:rsidRPr="00CF08BB">
        <w:rPr>
          <w:rFonts w:ascii="Gadugi" w:hAnsi="Gadugi"/>
          <w:i/>
          <w:iCs/>
          <w:sz w:val="22"/>
          <w:szCs w:val="24"/>
          <w:lang w:val="es-CO" w:eastAsia="es-CO"/>
        </w:rPr>
        <w:t>“no se queda en las puertas de la cárcel”.</w:t>
      </w:r>
    </w:p>
    <w:p w14:paraId="25A2B966" w14:textId="6EAF5113"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38ABFE4E" w14:textId="18120C86"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Ahora bien, en el marco de la ejecución de la pena, es posible distinguir distintos escenarios en los cuales determinadas dimensiones del debido proceso adquieren mayor relevancia para la persona privada de la libertad.</w:t>
      </w:r>
    </w:p>
    <w:p w14:paraId="07773BE9" w14:textId="04421B36"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13ADF8A7" w14:textId="4F8DD2A6"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Así, en el marco de procesos disciplinarios, las garantías-principios de legalidad, tipicidad, defensa, contradicción, presunción de inocencia y juez natural, resultan particularmente relevantes</w:t>
      </w:r>
      <w:bookmarkStart w:id="3" w:name="_ftnref24"/>
      <w:r w:rsidRPr="00CF08BB">
        <w:rPr>
          <w:rFonts w:ascii="Gadugi" w:hAnsi="Gadugi"/>
          <w:sz w:val="22"/>
          <w:szCs w:val="24"/>
          <w:lang w:val="es-CO" w:eastAsia="es-CO"/>
        </w:rPr>
        <w:fldChar w:fldCharType="begin"/>
      </w:r>
      <w:r w:rsidRPr="00CF08BB">
        <w:rPr>
          <w:rFonts w:ascii="Gadugi" w:hAnsi="Gadugi"/>
          <w:sz w:val="22"/>
          <w:szCs w:val="24"/>
          <w:lang w:val="es-CO" w:eastAsia="es-CO"/>
        </w:rPr>
        <w:instrText xml:space="preserve"> HYPERLINK "https://www.corteconstitucional.gov.co/relatoria/2009/T-825-09.htm" \l "_ftn24" \o "" </w:instrText>
      </w:r>
      <w:r w:rsidRPr="00CF08BB">
        <w:rPr>
          <w:rFonts w:ascii="Gadugi" w:hAnsi="Gadugi"/>
          <w:sz w:val="22"/>
          <w:szCs w:val="24"/>
          <w:lang w:val="es-CO" w:eastAsia="es-CO"/>
        </w:rPr>
        <w:fldChar w:fldCharType="separate"/>
      </w:r>
      <w:r w:rsidRPr="00CF08BB">
        <w:rPr>
          <w:rFonts w:ascii="Gadugi" w:hAnsi="Gadugi"/>
          <w:sz w:val="22"/>
          <w:szCs w:val="24"/>
          <w:vertAlign w:val="superscript"/>
          <w:lang w:val="es-CO" w:eastAsia="es-CO"/>
        </w:rPr>
        <w:t>[24]</w:t>
      </w:r>
      <w:r w:rsidRPr="00CF08BB">
        <w:rPr>
          <w:rFonts w:ascii="Gadugi" w:hAnsi="Gadugi"/>
          <w:sz w:val="22"/>
          <w:szCs w:val="24"/>
          <w:lang w:val="es-CO" w:eastAsia="es-CO"/>
        </w:rPr>
        <w:fldChar w:fldCharType="end"/>
      </w:r>
      <w:bookmarkEnd w:id="3"/>
      <w:r w:rsidRPr="00CF08BB">
        <w:rPr>
          <w:rFonts w:ascii="Gadugi" w:hAnsi="Gadugi"/>
          <w:sz w:val="22"/>
          <w:szCs w:val="24"/>
          <w:lang w:val="es-CO" w:eastAsia="es-CO"/>
        </w:rPr>
        <w:t>; en los supuestos en los que el interno se encuentra incurso en el juicio penal, las autoridades carcelarias deben garantizar su comparecencia al proceso como supuesto de concreción del derecho fundamental al acceso a la administración de justicia; finalmente, en el ámbito del tratamiento penitenciario (ejecución de la pena propiamente dicha), los principios de legalidad y proporcionalidad de las medidas adoptadas por las autoridades carcelarias asumen el papel protagónico, como a continuación se expone:</w:t>
      </w:r>
    </w:p>
    <w:p w14:paraId="661D71D3" w14:textId="12A48CFD"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7C4C5009" w14:textId="0ED6FFF3"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En primer término, en el caso de las personas reclusas en centros penitenciarios del Estado, las autoridades competentes tienen la obligación irrestricta de ejecutar todas sus funciones con base en atribuciones legales claramente determinadas, sin que les sea dado imponer requisitos no previstos en regulación alguna para la concesión de beneficios, ni extender su aplicación a casos no previstos (</w:t>
      </w:r>
      <w:r w:rsidRPr="00CF08BB">
        <w:rPr>
          <w:rFonts w:ascii="Gadugi" w:hAnsi="Gadugi"/>
          <w:i/>
          <w:iCs/>
          <w:sz w:val="22"/>
          <w:szCs w:val="24"/>
          <w:lang w:val="es-CO" w:eastAsia="es-CO"/>
        </w:rPr>
        <w:t>prohibición de analogía “</w:t>
      </w:r>
      <w:proofErr w:type="spellStart"/>
      <w:r w:rsidRPr="00CF08BB">
        <w:rPr>
          <w:rFonts w:ascii="Gadugi" w:hAnsi="Gadugi"/>
          <w:i/>
          <w:iCs/>
          <w:sz w:val="22"/>
          <w:szCs w:val="24"/>
          <w:lang w:val="es-CO" w:eastAsia="es-CO"/>
        </w:rPr>
        <w:t>malam</w:t>
      </w:r>
      <w:proofErr w:type="spellEnd"/>
      <w:r w:rsidRPr="00CF08BB">
        <w:rPr>
          <w:rFonts w:ascii="Gadugi" w:hAnsi="Gadugi"/>
          <w:i/>
          <w:iCs/>
          <w:sz w:val="22"/>
          <w:szCs w:val="24"/>
          <w:lang w:val="es-CO" w:eastAsia="es-CO"/>
        </w:rPr>
        <w:t xml:space="preserve"> </w:t>
      </w:r>
      <w:proofErr w:type="spellStart"/>
      <w:r w:rsidRPr="00CF08BB">
        <w:rPr>
          <w:rFonts w:ascii="Gadugi" w:hAnsi="Gadugi"/>
          <w:i/>
          <w:iCs/>
          <w:sz w:val="22"/>
          <w:szCs w:val="24"/>
          <w:lang w:val="es-CO" w:eastAsia="es-CO"/>
        </w:rPr>
        <w:t>partem</w:t>
      </w:r>
      <w:proofErr w:type="spellEnd"/>
      <w:r w:rsidRPr="00CF08BB">
        <w:rPr>
          <w:rFonts w:ascii="Gadugi" w:hAnsi="Gadugi"/>
          <w:i/>
          <w:iCs/>
          <w:sz w:val="22"/>
          <w:szCs w:val="24"/>
          <w:lang w:val="es-CO" w:eastAsia="es-CO"/>
        </w:rPr>
        <w:t>”</w:t>
      </w:r>
      <w:r w:rsidRPr="00CF08BB">
        <w:rPr>
          <w:rFonts w:ascii="Gadugi" w:hAnsi="Gadugi"/>
          <w:sz w:val="22"/>
          <w:szCs w:val="24"/>
          <w:lang w:val="es-CO" w:eastAsia="es-CO"/>
        </w:rPr>
        <w:t>).</w:t>
      </w:r>
    </w:p>
    <w:p w14:paraId="226A19A8" w14:textId="5B671473"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2C13A055" w14:textId="6BE9F50C"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En segundo término, cuando se adopten decisiones basadas en facultades más o menos discrecionales, de acuerdo con la ley, que incidan en la ejecución de la pena, este Tribunal ha precisado que tales medidas solo resultan constitucionalmente legítimas si: (i) tienen fundamento en la especial situación de sujeción del interno; (ii) su finalidad es avanzar en el proceso de resocialización del individuo, o mantener las condiciones de orden, seguridad y salubridad del centro penitenciario; (iii) resultan </w:t>
      </w:r>
      <w:r w:rsidRPr="00CF08BB">
        <w:rPr>
          <w:rFonts w:ascii="Gadugi" w:hAnsi="Gadugi"/>
          <w:i/>
          <w:iCs/>
          <w:sz w:val="22"/>
          <w:szCs w:val="24"/>
          <w:lang w:val="es-CO" w:eastAsia="es-CO"/>
        </w:rPr>
        <w:t>útiles </w:t>
      </w:r>
      <w:r w:rsidRPr="00CF08BB">
        <w:rPr>
          <w:rFonts w:ascii="Gadugi" w:hAnsi="Gadugi"/>
          <w:sz w:val="22"/>
          <w:szCs w:val="24"/>
          <w:lang w:val="es-CO" w:eastAsia="es-CO"/>
        </w:rPr>
        <w:t>y</w:t>
      </w:r>
      <w:r w:rsidRPr="00CF08BB">
        <w:rPr>
          <w:rFonts w:ascii="Gadugi" w:hAnsi="Gadugi"/>
          <w:i/>
          <w:iCs/>
          <w:sz w:val="22"/>
          <w:szCs w:val="24"/>
          <w:lang w:val="es-CO" w:eastAsia="es-CO"/>
        </w:rPr>
        <w:t> necesarias </w:t>
      </w:r>
      <w:r w:rsidRPr="00CF08BB">
        <w:rPr>
          <w:rFonts w:ascii="Gadugi" w:hAnsi="Gadugi"/>
          <w:sz w:val="22"/>
          <w:szCs w:val="24"/>
          <w:lang w:val="es-CO" w:eastAsia="es-CO"/>
        </w:rPr>
        <w:t>para la consecución de tales fines, y </w:t>
      </w:r>
      <w:r w:rsidRPr="00CF08BB">
        <w:rPr>
          <w:rFonts w:ascii="Gadugi" w:hAnsi="Gadugi"/>
          <w:i/>
          <w:iCs/>
          <w:sz w:val="22"/>
          <w:szCs w:val="24"/>
          <w:lang w:val="es-CO" w:eastAsia="es-CO"/>
        </w:rPr>
        <w:t>proporcionales en sentido estricto, </w:t>
      </w:r>
      <w:r w:rsidRPr="00CF08BB">
        <w:rPr>
          <w:rFonts w:ascii="Gadugi" w:hAnsi="Gadugi"/>
          <w:sz w:val="22"/>
          <w:szCs w:val="24"/>
          <w:lang w:val="es-CO" w:eastAsia="es-CO"/>
        </w:rPr>
        <w:t>es decir, si conllevan una realización de los fines mencionados que supera las restricciones que sean impuestas a otros derechos del interno.</w:t>
      </w:r>
    </w:p>
    <w:p w14:paraId="7907CEA9" w14:textId="3B902BFF"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380FA4B7" w14:textId="5C7A773D"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 xml:space="preserve">Finalmente, la Sala considera relevante reiterar algunas consideraciones concretas sobre el tratamiento penitenciario, ampliamente desarrolladas por la Corte en la sentencia T-1670 de 2000, relativas a la aplicación del </w:t>
      </w:r>
      <w:r w:rsidRPr="00CF08BB">
        <w:rPr>
          <w:rFonts w:ascii="Gadugi" w:hAnsi="Gadugi"/>
          <w:sz w:val="22"/>
          <w:szCs w:val="24"/>
          <w:lang w:val="es-CO" w:eastAsia="es-CO"/>
        </w:rPr>
        <w:lastRenderedPageBreak/>
        <w:t>principio de legalidad al momento de evaluar la concesión de beneficios administrativos:</w:t>
      </w:r>
      <w:r w:rsidR="00012D76" w:rsidRPr="00CF08BB">
        <w:rPr>
          <w:rFonts w:ascii="Gadugi" w:hAnsi="Gadugi"/>
          <w:sz w:val="22"/>
          <w:szCs w:val="24"/>
          <w:lang w:val="es-CO" w:eastAsia="es-CO"/>
        </w:rPr>
        <w:t xml:space="preserve"> </w:t>
      </w:r>
    </w:p>
    <w:p w14:paraId="450059A2" w14:textId="2F29E302"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5E6939BF" w14:textId="457D6C61"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(i) El tratamiento penitenciario supone “</w:t>
      </w:r>
      <w:r w:rsidRPr="00CF08BB">
        <w:rPr>
          <w:rFonts w:ascii="Gadugi" w:hAnsi="Gadugi"/>
          <w:i/>
          <w:iCs/>
          <w:sz w:val="22"/>
          <w:szCs w:val="24"/>
          <w:lang w:val="es-CO" w:eastAsia="es-CO"/>
        </w:rPr>
        <w:t>un seguimiento del progreso individual de cada uno de los internos,</w:t>
      </w:r>
      <w:r w:rsidRPr="00CF08BB">
        <w:rPr>
          <w:rFonts w:ascii="Gadugi" w:hAnsi="Gadugi"/>
          <w:sz w:val="22"/>
          <w:szCs w:val="24"/>
          <w:lang w:val="es-CO" w:eastAsia="es-CO"/>
        </w:rPr>
        <w:t> [de acuerdo con el artículo 10º de la Ley 65 de 1993) … </w:t>
      </w:r>
      <w:r w:rsidRPr="00CF08BB">
        <w:rPr>
          <w:rFonts w:ascii="Gadugi" w:hAnsi="Gadugi"/>
          <w:i/>
          <w:iCs/>
          <w:sz w:val="22"/>
          <w:szCs w:val="24"/>
          <w:lang w:val="es-CO" w:eastAsia="es-CO"/>
        </w:rPr>
        <w:t>mediante el examen de su personalidad y a través de la disciplina, el trabajo, el estudio, la formación espiritual, la cultura, el deporte y la recreación bajo un espíritu humano y solidario”</w:t>
      </w:r>
      <w:r w:rsidRPr="00CF08BB">
        <w:rPr>
          <w:rFonts w:ascii="Gadugi" w:hAnsi="Gadugi"/>
          <w:sz w:val="22"/>
          <w:szCs w:val="24"/>
          <w:lang w:val="es-CO" w:eastAsia="es-CO"/>
        </w:rPr>
        <w:t>;</w:t>
      </w:r>
    </w:p>
    <w:p w14:paraId="77B395EF" w14:textId="3F828FF5"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05D935A6" w14:textId="51A059A9"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(ii) La ejecución de la pena y el tratamiento penitenciario, suponen una concreción del principio de colaboración armónica de las distintas ramas del poder público, en el ámbito de la justicia penal. En tal sentido, el poder ejecutivo administra, supervisa y ejecuta el tratamiento, de conformidad con mandatos del legislador, manteniéndose la reserva judicial para modificar las condiciones materiales en que se cumple la pena.</w:t>
      </w:r>
    </w:p>
    <w:p w14:paraId="0F9C8D40" w14:textId="03E39676"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78EBCBF0" w14:textId="470D725D"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(iii)  En consecuencia, “…</w:t>
      </w:r>
      <w:r w:rsidR="00361EE2">
        <w:rPr>
          <w:rFonts w:ascii="Gadugi" w:hAnsi="Gadugi"/>
          <w:sz w:val="22"/>
          <w:szCs w:val="24"/>
          <w:lang w:val="es-CO" w:eastAsia="es-CO"/>
        </w:rPr>
        <w:t xml:space="preserve"> </w:t>
      </w:r>
      <w:r w:rsidRPr="00CF08BB">
        <w:rPr>
          <w:rFonts w:ascii="Gadugi" w:hAnsi="Gadugi"/>
          <w:i/>
          <w:iCs/>
          <w:sz w:val="22"/>
          <w:szCs w:val="24"/>
          <w:lang w:val="es-CO" w:eastAsia="es-CO"/>
        </w:rPr>
        <w:t>la ejecución de la sanción penal… no es otra cosa que la búsqueda teórica y normativa de la resocialización, </w:t>
      </w:r>
      <w:r w:rsidRPr="00CF08BB">
        <w:rPr>
          <w:rFonts w:ascii="Gadugi" w:hAnsi="Gadugi"/>
          <w:sz w:val="22"/>
          <w:szCs w:val="24"/>
          <w:lang w:val="es-CO" w:eastAsia="es-CO"/>
        </w:rPr>
        <w:t>con el objetivo esencial de preparar al condenado para la vida en sociedad (Artículos 142 a 150, L. 65 de 1993), mediante la implementación de un sistema técnico, progresivo, dividido en varias fases que representan el progreso de cada interno en su resocialización.</w:t>
      </w:r>
    </w:p>
    <w:p w14:paraId="00E9BB9A" w14:textId="21CEC376"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p>
    <w:p w14:paraId="08FB9D98" w14:textId="613BAD10" w:rsidR="00CF55C1" w:rsidRPr="00CF08BB" w:rsidRDefault="00CF55C1" w:rsidP="00122B14">
      <w:pPr>
        <w:shd w:val="clear" w:color="auto" w:fill="FFFFFF"/>
        <w:overflowPunct/>
        <w:autoSpaceDE/>
        <w:autoSpaceDN/>
        <w:adjustRightInd/>
        <w:ind w:left="426" w:right="420"/>
        <w:jc w:val="both"/>
        <w:textAlignment w:val="auto"/>
        <w:rPr>
          <w:rFonts w:ascii="Gadugi" w:hAnsi="Gadugi"/>
          <w:sz w:val="22"/>
          <w:szCs w:val="24"/>
          <w:lang w:val="es-CO" w:eastAsia="es-CO"/>
        </w:rPr>
      </w:pP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r>
      <w:r w:rsidRPr="00CF08BB">
        <w:rPr>
          <w:rFonts w:ascii="Gadugi" w:hAnsi="Gadugi"/>
          <w:sz w:val="22"/>
          <w:szCs w:val="24"/>
          <w:lang w:val="es-CO" w:eastAsia="es-CO"/>
        </w:rPr>
        <w:tab/>
        <w:t xml:space="preserve">(iv) </w:t>
      </w:r>
      <w:r w:rsidRPr="00CF08BB">
        <w:rPr>
          <w:rFonts w:ascii="Gadugi" w:hAnsi="Gadugi"/>
          <w:b/>
          <w:sz w:val="22"/>
          <w:szCs w:val="24"/>
          <w:lang w:val="es-CO" w:eastAsia="es-CO"/>
        </w:rPr>
        <w:t>Por lo expuesto, es comprensible que “</w:t>
      </w:r>
      <w:r w:rsidRPr="00CF08BB">
        <w:rPr>
          <w:rFonts w:ascii="Gadugi" w:hAnsi="Gadugi"/>
          <w:b/>
          <w:i/>
          <w:iCs/>
          <w:sz w:val="22"/>
          <w:szCs w:val="24"/>
          <w:lang w:val="es-CO" w:eastAsia="es-CO"/>
        </w:rPr>
        <w:t>las autoridades penitenciarias dispongan de un margen de discrecionalidad para otorgar los distintos beneficios administrativos teniendo en cuenta la situación específica del recluso”, </w:t>
      </w:r>
      <w:r w:rsidRPr="00CF08BB">
        <w:rPr>
          <w:rFonts w:ascii="Gadugi" w:hAnsi="Gadugi"/>
          <w:b/>
          <w:sz w:val="22"/>
          <w:szCs w:val="24"/>
          <w:lang w:val="es-CO" w:eastAsia="es-CO"/>
        </w:rPr>
        <w:t>pero manteniendo presente el fin esencial del tratamiento. Como consecuencia, la discrecionalidad no es absoluta, sino que las facultades de las autoridades carcelarias están sujetas al principio de legalidad y a los fines del régimen penitenciario.</w:t>
      </w:r>
      <w:r w:rsidR="00012D76" w:rsidRPr="00CF08BB">
        <w:rPr>
          <w:rFonts w:ascii="Gadugi" w:hAnsi="Gadugi"/>
          <w:b/>
          <w:sz w:val="22"/>
          <w:szCs w:val="24"/>
          <w:lang w:val="es-CO" w:eastAsia="es-CO"/>
        </w:rPr>
        <w:t xml:space="preserve"> </w:t>
      </w:r>
      <w:r w:rsidR="00371EA5" w:rsidRPr="00CF08BB">
        <w:rPr>
          <w:rFonts w:ascii="Gadugi" w:hAnsi="Gadugi"/>
          <w:sz w:val="22"/>
          <w:szCs w:val="24"/>
          <w:lang w:val="es-CO" w:eastAsia="es-CO"/>
        </w:rPr>
        <w:t>(Destaca la Sala)</w:t>
      </w:r>
    </w:p>
    <w:p w14:paraId="359A16D9" w14:textId="3905A56D" w:rsidR="00CF55C1" w:rsidRPr="0053454C" w:rsidRDefault="00FA6A75" w:rsidP="0053454C">
      <w:pPr>
        <w:shd w:val="clear" w:color="auto" w:fill="FFFFFF"/>
        <w:overflowPunct/>
        <w:autoSpaceDE/>
        <w:autoSpaceDN/>
        <w:adjustRightInd/>
        <w:spacing w:line="276" w:lineRule="auto"/>
        <w:jc w:val="both"/>
        <w:textAlignment w:val="auto"/>
        <w:rPr>
          <w:rFonts w:ascii="Gadugi" w:hAnsi="Gadugi"/>
          <w:sz w:val="24"/>
          <w:szCs w:val="24"/>
          <w:lang w:val="es-CO" w:eastAsia="es-CO"/>
        </w:rPr>
      </w:pPr>
      <w:r w:rsidRPr="0053454C">
        <w:rPr>
          <w:rFonts w:ascii="Gadugi" w:hAnsi="Gadugi"/>
          <w:sz w:val="24"/>
          <w:szCs w:val="24"/>
          <w:lang w:val="es-CO" w:eastAsia="es-CO"/>
        </w:rPr>
        <w:tab/>
      </w:r>
      <w:r w:rsidRPr="0053454C">
        <w:rPr>
          <w:rFonts w:ascii="Gadugi" w:hAnsi="Gadugi"/>
          <w:sz w:val="24"/>
          <w:szCs w:val="24"/>
          <w:lang w:val="es-CO" w:eastAsia="es-CO"/>
        </w:rPr>
        <w:tab/>
      </w:r>
      <w:r w:rsidRPr="0053454C">
        <w:rPr>
          <w:rFonts w:ascii="Gadugi" w:hAnsi="Gadugi"/>
          <w:sz w:val="24"/>
          <w:szCs w:val="24"/>
          <w:lang w:val="es-CO" w:eastAsia="es-CO"/>
        </w:rPr>
        <w:tab/>
      </w:r>
      <w:r w:rsidRPr="0053454C">
        <w:rPr>
          <w:rFonts w:ascii="Gadugi" w:hAnsi="Gadugi"/>
          <w:sz w:val="24"/>
          <w:szCs w:val="24"/>
          <w:lang w:val="es-CO" w:eastAsia="es-CO"/>
        </w:rPr>
        <w:tab/>
      </w:r>
    </w:p>
    <w:p w14:paraId="28A82802" w14:textId="05BF262F" w:rsidR="00FA6A75" w:rsidRPr="0053454C" w:rsidRDefault="00FA6A75" w:rsidP="0053454C">
      <w:pPr>
        <w:shd w:val="clear" w:color="auto" w:fill="FFFFFF"/>
        <w:overflowPunct/>
        <w:autoSpaceDE/>
        <w:autoSpaceDN/>
        <w:adjustRightInd/>
        <w:spacing w:line="276" w:lineRule="auto"/>
        <w:jc w:val="both"/>
        <w:textAlignment w:val="auto"/>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Sin perder de vista lo que acaba de explicarse, sigue el análisis de caso concreto, en el que se tiene lo siguiente:</w:t>
      </w:r>
    </w:p>
    <w:p w14:paraId="279F606E" w14:textId="6D90E69B" w:rsidR="00FA6A75" w:rsidRPr="0053454C" w:rsidRDefault="00FA6A75" w:rsidP="0053454C">
      <w:pPr>
        <w:shd w:val="clear" w:color="auto" w:fill="FFFFFF"/>
        <w:overflowPunct/>
        <w:autoSpaceDE/>
        <w:autoSpaceDN/>
        <w:adjustRightInd/>
        <w:spacing w:line="276" w:lineRule="auto"/>
        <w:jc w:val="both"/>
        <w:textAlignment w:val="auto"/>
        <w:rPr>
          <w:rFonts w:ascii="Gadugi" w:hAnsi="Gadugi"/>
          <w:sz w:val="24"/>
          <w:szCs w:val="24"/>
        </w:rPr>
      </w:pPr>
    </w:p>
    <w:p w14:paraId="6AEBBF71" w14:textId="496B24A4" w:rsidR="00FA6A75" w:rsidRPr="0053454C" w:rsidRDefault="00FA6A75" w:rsidP="0053454C">
      <w:pPr>
        <w:shd w:val="clear" w:color="auto" w:fill="FFFFFF"/>
        <w:overflowPunct/>
        <w:autoSpaceDE/>
        <w:autoSpaceDN/>
        <w:adjustRightInd/>
        <w:spacing w:line="276" w:lineRule="auto"/>
        <w:jc w:val="both"/>
        <w:textAlignment w:val="auto"/>
        <w:rPr>
          <w:rFonts w:ascii="Gadugi" w:hAnsi="Gadugi"/>
          <w: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00877EFF" w:rsidRPr="0053454C">
        <w:rPr>
          <w:rFonts w:ascii="Gadugi" w:hAnsi="Gadugi"/>
          <w:sz w:val="24"/>
          <w:szCs w:val="24"/>
        </w:rPr>
        <w:t>Con fecha del 23 de julio de 2021, se produjo el Acta Nro. 616-0024-2021, emitida por el Consejo de Evaluación y Tratamiento presidido por el Director del EPMSCP</w:t>
      </w:r>
      <w:r w:rsidR="00371EA5" w:rsidRPr="0053454C">
        <w:rPr>
          <w:rStyle w:val="Refdenotaalpie"/>
          <w:rFonts w:ascii="Gadugi" w:hAnsi="Gadugi"/>
          <w:sz w:val="24"/>
          <w:szCs w:val="24"/>
        </w:rPr>
        <w:footnoteReference w:id="9"/>
      </w:r>
      <w:r w:rsidR="00877EFF" w:rsidRPr="0053454C">
        <w:rPr>
          <w:rFonts w:ascii="Gadugi" w:hAnsi="Gadugi"/>
          <w:sz w:val="24"/>
          <w:szCs w:val="24"/>
        </w:rPr>
        <w:t>. Su propósito era</w:t>
      </w:r>
      <w:r w:rsidR="00877EFF" w:rsidRPr="0053454C">
        <w:rPr>
          <w:rFonts w:ascii="Gadugi" w:hAnsi="Gadugi"/>
          <w:i/>
          <w:sz w:val="24"/>
          <w:szCs w:val="24"/>
        </w:rPr>
        <w:t xml:space="preserve"> “</w:t>
      </w:r>
      <w:r w:rsidR="00877EFF" w:rsidRPr="00122B14">
        <w:rPr>
          <w:rFonts w:ascii="Gadugi" w:hAnsi="Gadugi"/>
          <w:i/>
          <w:sz w:val="22"/>
          <w:szCs w:val="24"/>
        </w:rPr>
        <w:t>CALIFICAR Y RECOMENDAR TRATAMIENTO PENITENCIARIO AL INTERNO DUVÁN RENÉ MONTOYA MONROY</w:t>
      </w:r>
      <w:r w:rsidR="00877EFF" w:rsidRPr="0053454C">
        <w:rPr>
          <w:rFonts w:ascii="Gadugi" w:hAnsi="Gadugi"/>
          <w:i/>
          <w:sz w:val="24"/>
          <w:szCs w:val="24"/>
        </w:rPr>
        <w:t>”</w:t>
      </w:r>
    </w:p>
    <w:p w14:paraId="03FA2087" w14:textId="054C2C1D" w:rsidR="00877EFF" w:rsidRPr="0053454C" w:rsidRDefault="00877EFF" w:rsidP="0053454C">
      <w:pPr>
        <w:shd w:val="clear" w:color="auto" w:fill="FFFFFF"/>
        <w:overflowPunct/>
        <w:autoSpaceDE/>
        <w:autoSpaceDN/>
        <w:adjustRightInd/>
        <w:spacing w:line="276" w:lineRule="auto"/>
        <w:jc w:val="both"/>
        <w:textAlignment w:val="auto"/>
        <w:rPr>
          <w:rFonts w:ascii="Gadugi" w:hAnsi="Gadugi"/>
          <w:i/>
          <w:sz w:val="24"/>
          <w:szCs w:val="24"/>
        </w:rPr>
      </w:pPr>
    </w:p>
    <w:p w14:paraId="564501B7" w14:textId="4D1F1E44" w:rsidR="00877EFF" w:rsidRPr="0053454C" w:rsidRDefault="00877EFF" w:rsidP="0053454C">
      <w:pPr>
        <w:shd w:val="clear" w:color="auto" w:fill="FFFFFF"/>
        <w:overflowPunct/>
        <w:autoSpaceDE/>
        <w:autoSpaceDN/>
        <w:adjustRightInd/>
        <w:spacing w:line="276" w:lineRule="auto"/>
        <w:jc w:val="both"/>
        <w:textAlignment w:val="auto"/>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t xml:space="preserve">En ese documento se advierte que el interno </w:t>
      </w:r>
      <w:r w:rsidRPr="0053454C">
        <w:rPr>
          <w:rFonts w:ascii="Gadugi" w:hAnsi="Gadugi"/>
          <w:i/>
          <w:sz w:val="24"/>
          <w:szCs w:val="24"/>
        </w:rPr>
        <w:t>“</w:t>
      </w:r>
      <w:r w:rsidRPr="00122B14">
        <w:rPr>
          <w:rFonts w:ascii="Gadugi" w:hAnsi="Gadugi"/>
          <w:i/>
          <w:sz w:val="22"/>
          <w:szCs w:val="24"/>
        </w:rPr>
        <w:t>SI CUMPLE CON LOS REQUISITOS DEL FACTOR OBJETIVO PARA LA UBICACIÓN EN LA FASE DE MEDIANA SEGURIDAD</w:t>
      </w:r>
      <w:r w:rsidRPr="0053454C">
        <w:rPr>
          <w:rFonts w:ascii="Gadugi" w:hAnsi="Gadugi"/>
          <w:i/>
          <w:sz w:val="24"/>
          <w:szCs w:val="24"/>
        </w:rPr>
        <w:t>”</w:t>
      </w:r>
      <w:r w:rsidRPr="0053454C">
        <w:rPr>
          <w:rFonts w:ascii="Gadugi" w:hAnsi="Gadugi"/>
          <w:sz w:val="24"/>
          <w:szCs w:val="24"/>
        </w:rPr>
        <w:t xml:space="preserve">. Sin embargo, allí se determinó que </w:t>
      </w:r>
      <w:r w:rsidR="00990E44" w:rsidRPr="0053454C">
        <w:rPr>
          <w:rFonts w:ascii="Gadugi" w:hAnsi="Gadugi"/>
          <w:sz w:val="24"/>
          <w:szCs w:val="24"/>
        </w:rPr>
        <w:t>in</w:t>
      </w:r>
      <w:r w:rsidRPr="0053454C">
        <w:rPr>
          <w:rFonts w:ascii="Gadugi" w:hAnsi="Gadugi"/>
          <w:sz w:val="24"/>
          <w:szCs w:val="24"/>
        </w:rPr>
        <w:t xml:space="preserve">cumple con el criterio subjetivo por las siguientes razones </w:t>
      </w:r>
    </w:p>
    <w:p w14:paraId="355CCC2E" w14:textId="5A3B389D" w:rsidR="00FA6A75" w:rsidRPr="0053454C" w:rsidRDefault="00FA6A75" w:rsidP="0053454C">
      <w:pPr>
        <w:shd w:val="clear" w:color="auto" w:fill="FFFFFF"/>
        <w:overflowPunct/>
        <w:autoSpaceDE/>
        <w:autoSpaceDN/>
        <w:adjustRightInd/>
        <w:spacing w:line="276" w:lineRule="auto"/>
        <w:jc w:val="both"/>
        <w:textAlignment w:val="auto"/>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p>
    <w:p w14:paraId="08C97F29" w14:textId="6E8EDD23" w:rsidR="00FA6A75" w:rsidRPr="00122B14" w:rsidRDefault="00990E44" w:rsidP="00122B14">
      <w:pPr>
        <w:shd w:val="clear" w:color="auto" w:fill="FFFFFF"/>
        <w:overflowPunct/>
        <w:autoSpaceDE/>
        <w:autoSpaceDN/>
        <w:adjustRightInd/>
        <w:ind w:left="426" w:right="420"/>
        <w:jc w:val="both"/>
        <w:textAlignment w:val="auto"/>
        <w:rPr>
          <w:rFonts w:ascii="Gadugi" w:hAnsi="Gadugi"/>
          <w:sz w:val="22"/>
          <w:szCs w:val="24"/>
        </w:rPr>
      </w:pPr>
      <w:r w:rsidRPr="00122B14">
        <w:rPr>
          <w:rFonts w:ascii="Gadugi" w:hAnsi="Gadugi"/>
          <w:sz w:val="22"/>
          <w:szCs w:val="24"/>
        </w:rPr>
        <w:tab/>
      </w:r>
      <w:r w:rsidRPr="00122B14">
        <w:rPr>
          <w:rFonts w:ascii="Gadugi" w:hAnsi="Gadugi"/>
          <w:sz w:val="22"/>
          <w:szCs w:val="24"/>
        </w:rPr>
        <w:tab/>
      </w:r>
      <w:r w:rsidRPr="00122B14">
        <w:rPr>
          <w:rFonts w:ascii="Gadugi" w:hAnsi="Gadugi"/>
          <w:sz w:val="22"/>
          <w:szCs w:val="24"/>
        </w:rPr>
        <w:tab/>
      </w:r>
      <w:r w:rsidRPr="00122B14">
        <w:rPr>
          <w:rFonts w:ascii="Gadugi" w:hAnsi="Gadugi"/>
          <w:sz w:val="22"/>
          <w:szCs w:val="24"/>
        </w:rPr>
        <w:tab/>
        <w:t xml:space="preserve">A NIVEL DE CUSTODIA Y VIGILANCIA SE INFORMA QUE EL PPL TIENE BUENA CONVIVENCIA DENTRO DEL PATIO, SE OBSERVA EN LA CARTILLA BIOGRÁFICA QUE HA SIDO SANCIONADO. EL CONSEJO DE EVALUACIÓN Y TRATAMIENTO DANDO CUMPLIMIENTO A LO ESTABLECIDO DENTRO DE LOS </w:t>
      </w:r>
      <w:r w:rsidRPr="00122B14">
        <w:rPr>
          <w:rFonts w:ascii="Gadugi" w:hAnsi="Gadugi"/>
          <w:sz w:val="22"/>
          <w:szCs w:val="24"/>
        </w:rPr>
        <w:lastRenderedPageBreak/>
        <w:t xml:space="preserve">PARÁMETROS DE LA LEY 65, SISTEMA PROGRESIVO P.A.S.O, RESOLUCIÓN 7302 DE 2005, CONSIDERA QUE, VERIFICADA SU DOCUMENTACIÓN DE LA CARTILLA BIOGRÁFICA Y CERTIFICADO CONDUCTA DE LA PERSONA PRIVADA DE LA LIBERTAD A LA FECHA </w:t>
      </w:r>
      <w:r w:rsidRPr="00122B14">
        <w:rPr>
          <w:rFonts w:ascii="Gadugi" w:hAnsi="Gadugi"/>
          <w:b/>
          <w:sz w:val="22"/>
          <w:szCs w:val="24"/>
        </w:rPr>
        <w:t>NO CUMPLE CON LA PARTE SUBJETIVA</w:t>
      </w:r>
      <w:r w:rsidRPr="00122B14">
        <w:rPr>
          <w:rFonts w:ascii="Gadugi" w:hAnsi="Gadugi"/>
          <w:sz w:val="22"/>
          <w:szCs w:val="24"/>
        </w:rPr>
        <w:t xml:space="preserve">, </w:t>
      </w:r>
      <w:r w:rsidRPr="00122B14">
        <w:rPr>
          <w:rFonts w:ascii="Gadugi" w:hAnsi="Gadugi"/>
          <w:b/>
          <w:sz w:val="22"/>
          <w:szCs w:val="24"/>
        </w:rPr>
        <w:t xml:space="preserve">PARA ACCEDER A LA FASE DE MEDIANA SEGURIDAD, AL NO ASUMIR LAS NORMAS QUE PERMITAN LA CONVIVENCIA EN COMUNIDAD COMO SE DETERMINÓ EN EL ANALISIS DE LA CALIFICACION DE LA CONDUCTA SE TIENE QUE DURANTE SU PERIODO DE PRIVACION DE LA LIBERTAD </w:t>
      </w:r>
      <w:r w:rsidRPr="00122B14">
        <w:rPr>
          <w:rFonts w:ascii="Gadugi" w:hAnsi="Gadugi"/>
          <w:b/>
          <w:sz w:val="22"/>
          <w:szCs w:val="24"/>
          <w:u w:val="single"/>
        </w:rPr>
        <w:t>TENIENDO ENCUENTA SU FECHA DE CAPTURA 22 DE ABRIL DE 2020 PRESENTA (05) CALIFICACIONES EN REGULAR Y TAN SOLO (01) BUENA</w:t>
      </w:r>
      <w:r w:rsidRPr="00122B14">
        <w:rPr>
          <w:rFonts w:ascii="Gadugi" w:hAnsi="Gadugi"/>
          <w:b/>
          <w:sz w:val="22"/>
          <w:szCs w:val="24"/>
        </w:rPr>
        <w:t xml:space="preserve">, </w:t>
      </w:r>
      <w:r w:rsidRPr="00122B14">
        <w:rPr>
          <w:rFonts w:ascii="Gadugi" w:hAnsi="Gadugi"/>
          <w:b/>
          <w:sz w:val="22"/>
          <w:szCs w:val="24"/>
          <w:u w:val="single"/>
        </w:rPr>
        <w:t>EVIDENCIANDO DIFICULTADES EN EL CUMPLIMIENTO DEL REGLAMENTO</w:t>
      </w:r>
      <w:r w:rsidRPr="00122B14">
        <w:rPr>
          <w:rFonts w:ascii="Gadugi" w:hAnsi="Gadugi"/>
          <w:sz w:val="22"/>
          <w:szCs w:val="24"/>
          <w:u w:val="single"/>
        </w:rPr>
        <w:t xml:space="preserve"> </w:t>
      </w:r>
      <w:r w:rsidRPr="00122B14">
        <w:rPr>
          <w:rFonts w:ascii="Gadugi" w:hAnsi="Gadugi"/>
          <w:b/>
          <w:sz w:val="22"/>
          <w:szCs w:val="24"/>
          <w:u w:val="single"/>
        </w:rPr>
        <w:t>INTERNO DEL ESTABLECIMIENTO RECLUSION</w:t>
      </w:r>
      <w:r w:rsidRPr="00122B14">
        <w:rPr>
          <w:rFonts w:ascii="Gadugi" w:hAnsi="Gadugi"/>
          <w:sz w:val="22"/>
          <w:szCs w:val="24"/>
        </w:rPr>
        <w:t>. POR TAL RAZÓN EN EL SEGUIMIENTO RESPECTIVO DENTRO DE SU FASE, SE RECLASIF1CA NUEVAMENTE EN LA FASE DE ALTA SEGURIDAD, HASTA TANTO CUMPLA CON LA REGLAMENTACIÓN NECESARIA, PARA ACCEDER A SU FASE SIGUIENTE, ASI LAS COSAS, EL ORGANO COLEGIADO INSTA AL PRIVADO DE LA LIBERTAD PARA QUE EN ADELANTE PROCURE CEÑIRSE A LAS NORMAS DEL ESTABLECIMIENTO EN ARAS DE UNA SANA CONVIVENCIA Y EL CUMPLIMIENTO CON LOS LINEAMIENTOS DEL TRATAMIENTO PENITENCIARIO PARA QUE ESTE SEA EXITOSO. (Destaca la Sala)</w:t>
      </w:r>
    </w:p>
    <w:p w14:paraId="6949CD2F" w14:textId="1CAD5E98" w:rsidR="00376850" w:rsidRPr="0053454C" w:rsidRDefault="00FA6A75" w:rsidP="0053454C">
      <w:pPr>
        <w:shd w:val="clear" w:color="auto" w:fill="FFFFFF"/>
        <w:overflowPunct/>
        <w:autoSpaceDE/>
        <w:autoSpaceDN/>
        <w:adjustRightInd/>
        <w:spacing w:line="276" w:lineRule="auto"/>
        <w:jc w:val="both"/>
        <w:textAlignment w:val="auto"/>
        <w:rPr>
          <w:rFonts w:ascii="Gadugi" w:hAnsi="Gadugi"/>
          <w:sz w:val="24"/>
          <w:szCs w:val="24"/>
        </w:rPr>
      </w:pP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r w:rsidRPr="0053454C">
        <w:rPr>
          <w:rFonts w:ascii="Gadugi" w:hAnsi="Gadugi"/>
          <w:sz w:val="24"/>
          <w:szCs w:val="24"/>
        </w:rPr>
        <w:tab/>
      </w:r>
    </w:p>
    <w:p w14:paraId="2B97BF11" w14:textId="70671F9E" w:rsidR="00990E44" w:rsidRPr="0053454C" w:rsidRDefault="00990E44" w:rsidP="0053454C">
      <w:pPr>
        <w:shd w:val="clear" w:color="auto" w:fill="FFFFFF"/>
        <w:overflowPunct/>
        <w:autoSpaceDE/>
        <w:autoSpaceDN/>
        <w:adjustRightInd/>
        <w:spacing w:line="276" w:lineRule="auto"/>
        <w:jc w:val="both"/>
        <w:textAlignment w:val="auto"/>
        <w:rPr>
          <w:rFonts w:ascii="Gadugi" w:hAnsi="Gadugi"/>
          <w:bCs/>
          <w:sz w:val="24"/>
          <w:szCs w:val="24"/>
        </w:rPr>
      </w:pPr>
      <w:r w:rsidRPr="0053454C">
        <w:rPr>
          <w:rFonts w:ascii="Gadugi" w:hAnsi="Gadugi"/>
          <w:b/>
          <w:bCs/>
          <w:sz w:val="24"/>
          <w:szCs w:val="24"/>
        </w:rPr>
        <w:tab/>
      </w:r>
      <w:r w:rsidRPr="0053454C">
        <w:rPr>
          <w:rFonts w:ascii="Gadugi" w:hAnsi="Gadugi"/>
          <w:b/>
          <w:bCs/>
          <w:sz w:val="24"/>
          <w:szCs w:val="24"/>
        </w:rPr>
        <w:tab/>
      </w:r>
      <w:r w:rsidRPr="0053454C">
        <w:rPr>
          <w:rFonts w:ascii="Gadugi" w:hAnsi="Gadugi"/>
          <w:b/>
          <w:bCs/>
          <w:sz w:val="24"/>
          <w:szCs w:val="24"/>
        </w:rPr>
        <w:tab/>
      </w:r>
      <w:r w:rsidRPr="0053454C">
        <w:rPr>
          <w:rFonts w:ascii="Gadugi" w:hAnsi="Gadugi"/>
          <w:b/>
          <w:bCs/>
          <w:sz w:val="24"/>
          <w:szCs w:val="24"/>
        </w:rPr>
        <w:tab/>
      </w:r>
      <w:r w:rsidRPr="0053454C">
        <w:rPr>
          <w:rFonts w:ascii="Gadugi" w:hAnsi="Gadugi"/>
          <w:bCs/>
          <w:sz w:val="24"/>
          <w:szCs w:val="24"/>
        </w:rPr>
        <w:t xml:space="preserve">De la lectura del extracto del acto administrativo que acaba de </w:t>
      </w:r>
      <w:r w:rsidR="00371EA5" w:rsidRPr="0053454C">
        <w:rPr>
          <w:rFonts w:ascii="Gadugi" w:hAnsi="Gadugi"/>
          <w:bCs/>
          <w:sz w:val="24"/>
          <w:szCs w:val="24"/>
        </w:rPr>
        <w:t>trascribirse y resaltarse</w:t>
      </w:r>
      <w:r w:rsidRPr="0053454C">
        <w:rPr>
          <w:rFonts w:ascii="Gadugi" w:hAnsi="Gadugi"/>
          <w:bCs/>
          <w:sz w:val="24"/>
          <w:szCs w:val="24"/>
        </w:rPr>
        <w:t>, se revela la inexistencia de la vulneración que le endilga el accionante a la autoridad acusada.</w:t>
      </w:r>
    </w:p>
    <w:p w14:paraId="7A2864AF" w14:textId="77777777" w:rsidR="00990E44" w:rsidRPr="0053454C" w:rsidRDefault="00990E44" w:rsidP="0053454C">
      <w:pPr>
        <w:shd w:val="clear" w:color="auto" w:fill="FFFFFF"/>
        <w:overflowPunct/>
        <w:autoSpaceDE/>
        <w:autoSpaceDN/>
        <w:adjustRightInd/>
        <w:spacing w:line="276" w:lineRule="auto"/>
        <w:jc w:val="both"/>
        <w:textAlignment w:val="auto"/>
        <w:rPr>
          <w:rFonts w:ascii="Gadugi" w:hAnsi="Gadugi"/>
          <w:bCs/>
          <w:sz w:val="24"/>
          <w:szCs w:val="24"/>
        </w:rPr>
      </w:pPr>
    </w:p>
    <w:p w14:paraId="21A3E66A" w14:textId="3F34F4F2" w:rsidR="00283BE6" w:rsidRPr="0053454C" w:rsidRDefault="00990E44" w:rsidP="0053454C">
      <w:pPr>
        <w:shd w:val="clear" w:color="auto" w:fill="FFFFFF"/>
        <w:overflowPunct/>
        <w:autoSpaceDE/>
        <w:autoSpaceDN/>
        <w:adjustRightInd/>
        <w:spacing w:line="276" w:lineRule="auto"/>
        <w:jc w:val="both"/>
        <w:textAlignment w:val="auto"/>
        <w:rPr>
          <w:rFonts w:ascii="Gadugi" w:hAnsi="Gadugi"/>
          <w:bCs/>
          <w:sz w:val="24"/>
          <w:szCs w:val="24"/>
        </w:rPr>
      </w:pPr>
      <w:r w:rsidRPr="0053454C">
        <w:rPr>
          <w:rFonts w:ascii="Gadugi" w:hAnsi="Gadugi"/>
          <w:bCs/>
          <w:sz w:val="24"/>
          <w:szCs w:val="24"/>
        </w:rPr>
        <w:tab/>
      </w:r>
      <w:r w:rsidRPr="0053454C">
        <w:rPr>
          <w:rFonts w:ascii="Gadugi" w:hAnsi="Gadugi"/>
          <w:bCs/>
          <w:sz w:val="24"/>
          <w:szCs w:val="24"/>
        </w:rPr>
        <w:tab/>
      </w:r>
      <w:r w:rsidRPr="0053454C">
        <w:rPr>
          <w:rFonts w:ascii="Gadugi" w:hAnsi="Gadugi"/>
          <w:bCs/>
          <w:sz w:val="24"/>
          <w:szCs w:val="24"/>
        </w:rPr>
        <w:tab/>
      </w:r>
      <w:r w:rsidRPr="0053454C">
        <w:rPr>
          <w:rFonts w:ascii="Gadugi" w:hAnsi="Gadugi"/>
          <w:bCs/>
          <w:sz w:val="24"/>
          <w:szCs w:val="24"/>
        </w:rPr>
        <w:tab/>
        <w:t xml:space="preserve">En efecto, si bien </w:t>
      </w:r>
      <w:r w:rsidR="00283BE6" w:rsidRPr="0053454C">
        <w:rPr>
          <w:rFonts w:ascii="Gadugi" w:hAnsi="Gadugi"/>
          <w:bCs/>
          <w:sz w:val="24"/>
          <w:szCs w:val="24"/>
        </w:rPr>
        <w:t>la discrecionalidad de las autoridades penitenciarias no es absoluta, en el entendido de que sus decisiones deben ajustarse al principio de legalidad y a los fines del régimen penitenciario, lo cierto es que, en este específico asunto, este Tribunal no advierte arbitrariedad ni falta de motivación de la decisión que se cuestiona.</w:t>
      </w:r>
    </w:p>
    <w:p w14:paraId="387ADD59" w14:textId="2FAADF24" w:rsidR="00283BE6" w:rsidRPr="0053454C" w:rsidRDefault="00283BE6" w:rsidP="0053454C">
      <w:pPr>
        <w:shd w:val="clear" w:color="auto" w:fill="FFFFFF"/>
        <w:overflowPunct/>
        <w:autoSpaceDE/>
        <w:autoSpaceDN/>
        <w:adjustRightInd/>
        <w:spacing w:line="276" w:lineRule="auto"/>
        <w:jc w:val="both"/>
        <w:textAlignment w:val="auto"/>
        <w:rPr>
          <w:rFonts w:ascii="Gadugi" w:hAnsi="Gadugi"/>
          <w:bCs/>
          <w:sz w:val="24"/>
          <w:szCs w:val="24"/>
        </w:rPr>
      </w:pPr>
    </w:p>
    <w:p w14:paraId="4212A5B7" w14:textId="461A793E" w:rsidR="00990E44" w:rsidRPr="0053454C" w:rsidRDefault="00283BE6" w:rsidP="0053454C">
      <w:pPr>
        <w:shd w:val="clear" w:color="auto" w:fill="FFFFFF"/>
        <w:overflowPunct/>
        <w:autoSpaceDE/>
        <w:autoSpaceDN/>
        <w:adjustRightInd/>
        <w:spacing w:line="276" w:lineRule="auto"/>
        <w:jc w:val="both"/>
        <w:textAlignment w:val="auto"/>
        <w:rPr>
          <w:rFonts w:ascii="Gadugi" w:hAnsi="Gadugi"/>
          <w:bCs/>
          <w:sz w:val="24"/>
          <w:szCs w:val="24"/>
        </w:rPr>
      </w:pPr>
      <w:r w:rsidRPr="0053454C">
        <w:rPr>
          <w:rFonts w:ascii="Gadugi" w:hAnsi="Gadugi"/>
          <w:bCs/>
          <w:sz w:val="24"/>
          <w:szCs w:val="24"/>
        </w:rPr>
        <w:tab/>
      </w:r>
      <w:r w:rsidRPr="0053454C">
        <w:rPr>
          <w:rFonts w:ascii="Gadugi" w:hAnsi="Gadugi"/>
          <w:bCs/>
          <w:sz w:val="24"/>
          <w:szCs w:val="24"/>
        </w:rPr>
        <w:tab/>
      </w:r>
      <w:r w:rsidRPr="0053454C">
        <w:rPr>
          <w:rFonts w:ascii="Gadugi" w:hAnsi="Gadugi"/>
          <w:bCs/>
          <w:sz w:val="24"/>
          <w:szCs w:val="24"/>
        </w:rPr>
        <w:tab/>
      </w:r>
      <w:r w:rsidRPr="0053454C">
        <w:rPr>
          <w:rFonts w:ascii="Gadugi" w:hAnsi="Gadugi"/>
          <w:bCs/>
          <w:sz w:val="24"/>
          <w:szCs w:val="24"/>
        </w:rPr>
        <w:tab/>
        <w:t xml:space="preserve">Solo basta ver que, para determinar que el accionante no superaba el factor subjetivo de calificación se expuso, por una parte, que el señor Montoya Monroy, desde su captura, cuenta con 5 calificaciones en regular y solo 1 buena, y por otra, presenta dificultades en el cumplimiento del reglamento interno del establecimiento reclusión, y esto último </w:t>
      </w:r>
      <w:r w:rsidR="00012D76" w:rsidRPr="0053454C">
        <w:rPr>
          <w:rFonts w:ascii="Gadugi" w:hAnsi="Gadugi"/>
          <w:bCs/>
          <w:sz w:val="24"/>
          <w:szCs w:val="24"/>
        </w:rPr>
        <w:t>encuentra sustento</w:t>
      </w:r>
      <w:r w:rsidRPr="0053454C">
        <w:rPr>
          <w:rFonts w:ascii="Gadugi" w:hAnsi="Gadugi"/>
          <w:bCs/>
          <w:sz w:val="24"/>
          <w:szCs w:val="24"/>
        </w:rPr>
        <w:t xml:space="preserve"> </w:t>
      </w:r>
      <w:r w:rsidR="00012D76" w:rsidRPr="0053454C">
        <w:rPr>
          <w:rFonts w:ascii="Gadugi" w:hAnsi="Gadugi"/>
          <w:bCs/>
          <w:sz w:val="24"/>
          <w:szCs w:val="24"/>
        </w:rPr>
        <w:t>en</w:t>
      </w:r>
      <w:r w:rsidRPr="0053454C">
        <w:rPr>
          <w:rFonts w:ascii="Gadugi" w:hAnsi="Gadugi"/>
          <w:bCs/>
          <w:sz w:val="24"/>
          <w:szCs w:val="24"/>
        </w:rPr>
        <w:t xml:space="preserve"> una investigación disciplinaria, cuya apertura se produjo mediante Auto Nro. 006-2021 del 31 de enero de 2021</w:t>
      </w:r>
      <w:r w:rsidR="00371EA5" w:rsidRPr="0053454C">
        <w:rPr>
          <w:rStyle w:val="Refdenotaalpie"/>
          <w:rFonts w:ascii="Gadugi" w:hAnsi="Gadugi"/>
          <w:bCs/>
          <w:sz w:val="24"/>
          <w:szCs w:val="24"/>
        </w:rPr>
        <w:footnoteReference w:id="10"/>
      </w:r>
      <w:r w:rsidRPr="0053454C">
        <w:rPr>
          <w:rFonts w:ascii="Gadugi" w:hAnsi="Gadugi"/>
          <w:bCs/>
          <w:sz w:val="24"/>
          <w:szCs w:val="24"/>
        </w:rPr>
        <w:t>, originada porque, presuntamente</w:t>
      </w:r>
      <w:r w:rsidR="00012D76" w:rsidRPr="0053454C">
        <w:rPr>
          <w:rFonts w:ascii="Gadugi" w:hAnsi="Gadugi"/>
          <w:bCs/>
          <w:sz w:val="24"/>
          <w:szCs w:val="24"/>
        </w:rPr>
        <w:t>,</w:t>
      </w:r>
      <w:r w:rsidRPr="0053454C">
        <w:rPr>
          <w:rFonts w:ascii="Gadugi" w:hAnsi="Gadugi"/>
          <w:bCs/>
          <w:sz w:val="24"/>
          <w:szCs w:val="24"/>
        </w:rPr>
        <w:t xml:space="preserve"> el demandante tenía en su poder 53 huevos crudos, los cuales, según el reglamento interno del establecimiento, son -elementos prohibidos, es decir está </w:t>
      </w:r>
      <w:r w:rsidRPr="0053454C">
        <w:rPr>
          <w:rFonts w:ascii="Gadugi" w:hAnsi="Gadugi"/>
          <w:bCs/>
          <w:i/>
          <w:sz w:val="24"/>
          <w:szCs w:val="24"/>
        </w:rPr>
        <w:t>“</w:t>
      </w:r>
      <w:r w:rsidRPr="00122B14">
        <w:rPr>
          <w:rFonts w:ascii="Gadugi" w:hAnsi="Gadugi"/>
          <w:bCs/>
          <w:i/>
          <w:sz w:val="22"/>
          <w:szCs w:val="24"/>
        </w:rPr>
        <w:t>vedada o tiene impedido el uso, porte</w:t>
      </w:r>
      <w:r w:rsidR="00012D76" w:rsidRPr="00122B14">
        <w:rPr>
          <w:rFonts w:ascii="Gadugi" w:hAnsi="Gadugi"/>
          <w:bCs/>
          <w:i/>
          <w:sz w:val="22"/>
          <w:szCs w:val="24"/>
        </w:rPr>
        <w:t xml:space="preserve"> o tenencia al interior del establecimiento de reclusión</w:t>
      </w:r>
      <w:r w:rsidR="00012D76" w:rsidRPr="0053454C">
        <w:rPr>
          <w:rFonts w:ascii="Gadugi" w:hAnsi="Gadugi"/>
          <w:bCs/>
          <w:i/>
          <w:sz w:val="24"/>
          <w:szCs w:val="24"/>
        </w:rPr>
        <w:t>”</w:t>
      </w:r>
      <w:r w:rsidR="00371EA5" w:rsidRPr="0053454C">
        <w:rPr>
          <w:rFonts w:ascii="Gadugi" w:hAnsi="Gadugi"/>
          <w:bCs/>
          <w:i/>
          <w:sz w:val="24"/>
          <w:szCs w:val="24"/>
        </w:rPr>
        <w:t>.</w:t>
      </w:r>
    </w:p>
    <w:p w14:paraId="3253D94F" w14:textId="3190E2C8" w:rsidR="00990E44" w:rsidRPr="0053454C" w:rsidRDefault="00990E44" w:rsidP="0053454C">
      <w:pPr>
        <w:shd w:val="clear" w:color="auto" w:fill="FFFFFF"/>
        <w:overflowPunct/>
        <w:autoSpaceDE/>
        <w:autoSpaceDN/>
        <w:adjustRightInd/>
        <w:spacing w:line="276" w:lineRule="auto"/>
        <w:jc w:val="both"/>
        <w:textAlignment w:val="auto"/>
        <w:rPr>
          <w:rFonts w:ascii="Gadugi" w:hAnsi="Gadugi"/>
          <w:b/>
          <w:bCs/>
          <w:sz w:val="24"/>
          <w:szCs w:val="24"/>
        </w:rPr>
      </w:pPr>
    </w:p>
    <w:p w14:paraId="1E58DFC3" w14:textId="6257ECE2" w:rsidR="00012D76" w:rsidRPr="0053454C" w:rsidRDefault="00012D76" w:rsidP="0053454C">
      <w:pPr>
        <w:shd w:val="clear" w:color="auto" w:fill="FFFFFF"/>
        <w:overflowPunct/>
        <w:autoSpaceDE/>
        <w:autoSpaceDN/>
        <w:adjustRightInd/>
        <w:spacing w:line="276" w:lineRule="auto"/>
        <w:jc w:val="both"/>
        <w:textAlignment w:val="auto"/>
        <w:rPr>
          <w:rFonts w:ascii="Gadugi" w:hAnsi="Gadugi"/>
          <w:bCs/>
          <w:sz w:val="24"/>
          <w:szCs w:val="24"/>
        </w:rPr>
      </w:pPr>
      <w:r w:rsidRPr="0053454C">
        <w:rPr>
          <w:rFonts w:ascii="Gadugi" w:hAnsi="Gadugi"/>
          <w:b/>
          <w:bCs/>
          <w:sz w:val="24"/>
          <w:szCs w:val="24"/>
        </w:rPr>
        <w:tab/>
      </w:r>
      <w:r w:rsidRPr="0053454C">
        <w:rPr>
          <w:rFonts w:ascii="Gadugi" w:hAnsi="Gadugi"/>
          <w:b/>
          <w:bCs/>
          <w:sz w:val="24"/>
          <w:szCs w:val="24"/>
        </w:rPr>
        <w:tab/>
      </w:r>
      <w:r w:rsidRPr="0053454C">
        <w:rPr>
          <w:rFonts w:ascii="Gadugi" w:hAnsi="Gadugi"/>
          <w:b/>
          <w:bCs/>
          <w:sz w:val="24"/>
          <w:szCs w:val="24"/>
        </w:rPr>
        <w:tab/>
      </w:r>
      <w:r w:rsidRPr="0053454C">
        <w:rPr>
          <w:rFonts w:ascii="Gadugi" w:hAnsi="Gadugi"/>
          <w:b/>
          <w:bCs/>
          <w:sz w:val="24"/>
          <w:szCs w:val="24"/>
        </w:rPr>
        <w:tab/>
      </w:r>
      <w:r w:rsidRPr="0053454C">
        <w:rPr>
          <w:rFonts w:ascii="Gadugi" w:hAnsi="Gadugi"/>
          <w:bCs/>
          <w:sz w:val="24"/>
          <w:szCs w:val="24"/>
        </w:rPr>
        <w:t>En suma, la decisión de la autoridad accionada, está precedida de una argumentación y una valoración probatoria coherente</w:t>
      </w:r>
      <w:r w:rsidR="00371EA5" w:rsidRPr="0053454C">
        <w:rPr>
          <w:rFonts w:ascii="Gadugi" w:hAnsi="Gadugi"/>
          <w:bCs/>
          <w:sz w:val="24"/>
          <w:szCs w:val="24"/>
        </w:rPr>
        <w:t xml:space="preserve"> y congruente</w:t>
      </w:r>
      <w:r w:rsidRPr="0053454C">
        <w:rPr>
          <w:rFonts w:ascii="Gadugi" w:hAnsi="Gadugi"/>
          <w:bCs/>
          <w:sz w:val="24"/>
          <w:szCs w:val="24"/>
        </w:rPr>
        <w:t>, lo cual se traduce, en que no violenta el debido proceso que le asiste al actor.</w:t>
      </w:r>
    </w:p>
    <w:p w14:paraId="299F209B" w14:textId="58B2ADB4" w:rsidR="00012D76" w:rsidRPr="0053454C" w:rsidRDefault="00012D76" w:rsidP="0053454C">
      <w:pPr>
        <w:shd w:val="clear" w:color="auto" w:fill="FFFFFF"/>
        <w:overflowPunct/>
        <w:autoSpaceDE/>
        <w:autoSpaceDN/>
        <w:adjustRightInd/>
        <w:spacing w:line="276" w:lineRule="auto"/>
        <w:jc w:val="both"/>
        <w:textAlignment w:val="auto"/>
        <w:rPr>
          <w:rFonts w:ascii="Gadugi" w:hAnsi="Gadugi"/>
          <w:b/>
          <w:bCs/>
          <w:sz w:val="24"/>
          <w:szCs w:val="24"/>
        </w:rPr>
      </w:pPr>
    </w:p>
    <w:p w14:paraId="2EA997A7" w14:textId="1D27DBCA" w:rsidR="00012D76" w:rsidRPr="0053454C" w:rsidRDefault="00012D76" w:rsidP="0053454C">
      <w:pPr>
        <w:shd w:val="clear" w:color="auto" w:fill="FFFFFF" w:themeFill="background1"/>
        <w:overflowPunct/>
        <w:autoSpaceDE/>
        <w:autoSpaceDN/>
        <w:adjustRightInd/>
        <w:spacing w:line="276" w:lineRule="auto"/>
        <w:jc w:val="both"/>
        <w:textAlignment w:val="auto"/>
        <w:rPr>
          <w:rFonts w:ascii="Gadugi" w:hAnsi="Gadugi"/>
          <w:sz w:val="24"/>
          <w:szCs w:val="24"/>
        </w:rPr>
      </w:pPr>
      <w:r w:rsidRPr="0053454C">
        <w:rPr>
          <w:rFonts w:ascii="Gadugi" w:hAnsi="Gadugi"/>
          <w:b/>
          <w:bCs/>
          <w:sz w:val="24"/>
          <w:szCs w:val="24"/>
        </w:rPr>
        <w:lastRenderedPageBreak/>
        <w:tab/>
      </w:r>
      <w:r w:rsidRPr="0053454C">
        <w:rPr>
          <w:rFonts w:ascii="Gadugi" w:hAnsi="Gadugi"/>
          <w:b/>
          <w:bCs/>
          <w:sz w:val="24"/>
          <w:szCs w:val="24"/>
        </w:rPr>
        <w:tab/>
      </w:r>
      <w:r w:rsidRPr="0053454C">
        <w:rPr>
          <w:rFonts w:ascii="Gadugi" w:hAnsi="Gadugi"/>
          <w:b/>
          <w:bCs/>
          <w:sz w:val="24"/>
          <w:szCs w:val="24"/>
        </w:rPr>
        <w:tab/>
      </w:r>
      <w:r w:rsidRPr="0053454C">
        <w:rPr>
          <w:rFonts w:ascii="Gadugi" w:hAnsi="Gadugi"/>
          <w:b/>
          <w:bCs/>
          <w:sz w:val="24"/>
          <w:szCs w:val="24"/>
        </w:rPr>
        <w:tab/>
      </w:r>
      <w:r w:rsidR="00371EA5" w:rsidRPr="0053454C">
        <w:rPr>
          <w:rFonts w:ascii="Gadugi" w:hAnsi="Gadugi"/>
          <w:sz w:val="24"/>
          <w:szCs w:val="24"/>
        </w:rPr>
        <w:t xml:space="preserve">Y </w:t>
      </w:r>
      <w:r w:rsidR="004352A8" w:rsidRPr="0053454C">
        <w:rPr>
          <w:rFonts w:ascii="Gadugi" w:hAnsi="Gadugi"/>
          <w:sz w:val="24"/>
          <w:szCs w:val="24"/>
        </w:rPr>
        <w:t>es pertinente</w:t>
      </w:r>
      <w:r w:rsidRPr="0053454C">
        <w:rPr>
          <w:rFonts w:ascii="Gadugi" w:hAnsi="Gadugi"/>
          <w:sz w:val="24"/>
          <w:szCs w:val="24"/>
        </w:rPr>
        <w:t xml:space="preserve"> apuntar que, en todo caso, esa investigación </w:t>
      </w:r>
      <w:r w:rsidR="0EAB8AD9" w:rsidRPr="0053454C">
        <w:rPr>
          <w:rFonts w:ascii="Gadugi" w:hAnsi="Gadugi"/>
          <w:sz w:val="24"/>
          <w:szCs w:val="24"/>
        </w:rPr>
        <w:t xml:space="preserve">no </w:t>
      </w:r>
      <w:r w:rsidRPr="0053454C">
        <w:rPr>
          <w:rFonts w:ascii="Gadugi" w:hAnsi="Gadugi"/>
          <w:sz w:val="24"/>
          <w:szCs w:val="24"/>
        </w:rPr>
        <w:t>ha culminado, y allí el actor puede ejercer su derecho de contradicción</w:t>
      </w:r>
      <w:r w:rsidR="00371EA5" w:rsidRPr="0053454C">
        <w:rPr>
          <w:rFonts w:ascii="Gadugi" w:hAnsi="Gadugi"/>
          <w:sz w:val="24"/>
          <w:szCs w:val="24"/>
        </w:rPr>
        <w:t xml:space="preserve"> como lo viene haciendo</w:t>
      </w:r>
      <w:r w:rsidRPr="0053454C">
        <w:rPr>
          <w:rFonts w:ascii="Gadugi" w:hAnsi="Gadugi"/>
          <w:sz w:val="24"/>
          <w:szCs w:val="24"/>
        </w:rPr>
        <w:t xml:space="preserve">, y una vez tenga la definitiva decisión, se abre la posibilidad de solicitar, nuevamente, la calificación del CET para el cambio de su fase de riesgo. </w:t>
      </w:r>
    </w:p>
    <w:p w14:paraId="1355CEFC" w14:textId="77777777" w:rsidR="00012D76" w:rsidRPr="0053454C" w:rsidRDefault="00012D76" w:rsidP="0053454C">
      <w:pPr>
        <w:shd w:val="clear" w:color="auto" w:fill="FFFFFF"/>
        <w:overflowPunct/>
        <w:autoSpaceDE/>
        <w:autoSpaceDN/>
        <w:adjustRightInd/>
        <w:spacing w:line="276" w:lineRule="auto"/>
        <w:jc w:val="both"/>
        <w:textAlignment w:val="auto"/>
        <w:rPr>
          <w:rFonts w:ascii="Gadugi" w:hAnsi="Gadugi"/>
          <w:bCs/>
          <w:sz w:val="24"/>
          <w:szCs w:val="24"/>
        </w:rPr>
      </w:pPr>
    </w:p>
    <w:p w14:paraId="4D1DA40D" w14:textId="20D3C278" w:rsidR="00990E44" w:rsidRPr="0053454C" w:rsidRDefault="00012D76" w:rsidP="0053454C">
      <w:pPr>
        <w:shd w:val="clear" w:color="auto" w:fill="FFFFFF"/>
        <w:overflowPunct/>
        <w:autoSpaceDE/>
        <w:autoSpaceDN/>
        <w:adjustRightInd/>
        <w:spacing w:line="276" w:lineRule="auto"/>
        <w:jc w:val="both"/>
        <w:textAlignment w:val="auto"/>
        <w:rPr>
          <w:rFonts w:ascii="Gadugi" w:hAnsi="Gadugi"/>
          <w:b/>
          <w:bCs/>
          <w:sz w:val="24"/>
          <w:szCs w:val="24"/>
        </w:rPr>
      </w:pPr>
      <w:r w:rsidRPr="0053454C">
        <w:rPr>
          <w:rFonts w:ascii="Gadugi" w:hAnsi="Gadugi"/>
          <w:bCs/>
          <w:sz w:val="24"/>
          <w:szCs w:val="24"/>
        </w:rPr>
        <w:tab/>
      </w:r>
      <w:r w:rsidRPr="0053454C">
        <w:rPr>
          <w:rFonts w:ascii="Gadugi" w:hAnsi="Gadugi"/>
          <w:bCs/>
          <w:sz w:val="24"/>
          <w:szCs w:val="24"/>
        </w:rPr>
        <w:tab/>
      </w:r>
      <w:r w:rsidRPr="0053454C">
        <w:rPr>
          <w:rFonts w:ascii="Gadugi" w:hAnsi="Gadugi"/>
          <w:bCs/>
          <w:sz w:val="24"/>
          <w:szCs w:val="24"/>
        </w:rPr>
        <w:tab/>
      </w:r>
      <w:r w:rsidRPr="0053454C">
        <w:rPr>
          <w:rFonts w:ascii="Gadugi" w:hAnsi="Gadugi"/>
          <w:bCs/>
          <w:sz w:val="24"/>
          <w:szCs w:val="24"/>
        </w:rPr>
        <w:tab/>
        <w:t xml:space="preserve">Lo dicho es suficiente para confirmar la sentencia de primer grado como en efecto se hará. </w:t>
      </w:r>
    </w:p>
    <w:p w14:paraId="6DD092B6" w14:textId="75994FA4" w:rsidR="00990E44" w:rsidRPr="0053454C" w:rsidRDefault="00990E44" w:rsidP="0053454C">
      <w:pPr>
        <w:shd w:val="clear" w:color="auto" w:fill="FFFFFF"/>
        <w:overflowPunct/>
        <w:autoSpaceDE/>
        <w:autoSpaceDN/>
        <w:adjustRightInd/>
        <w:spacing w:line="276" w:lineRule="auto"/>
        <w:jc w:val="both"/>
        <w:textAlignment w:val="auto"/>
        <w:rPr>
          <w:rFonts w:ascii="Gadugi" w:hAnsi="Gadugi"/>
          <w:b/>
          <w:bCs/>
          <w:sz w:val="24"/>
          <w:szCs w:val="24"/>
        </w:rPr>
      </w:pPr>
    </w:p>
    <w:p w14:paraId="15914CC7" w14:textId="77777777" w:rsidR="00990E44" w:rsidRPr="0053454C" w:rsidRDefault="00990E44" w:rsidP="0053454C">
      <w:pPr>
        <w:shd w:val="clear" w:color="auto" w:fill="FFFFFF"/>
        <w:overflowPunct/>
        <w:autoSpaceDE/>
        <w:autoSpaceDN/>
        <w:adjustRightInd/>
        <w:spacing w:line="276" w:lineRule="auto"/>
        <w:jc w:val="both"/>
        <w:textAlignment w:val="auto"/>
        <w:rPr>
          <w:rFonts w:ascii="Gadugi" w:hAnsi="Gadugi"/>
          <w:b/>
          <w:bCs/>
          <w:sz w:val="24"/>
          <w:szCs w:val="24"/>
        </w:rPr>
      </w:pPr>
    </w:p>
    <w:p w14:paraId="386D2DEF" w14:textId="77777777" w:rsidR="00346F15" w:rsidRPr="0053454C" w:rsidRDefault="00346F15" w:rsidP="0053454C">
      <w:pPr>
        <w:spacing w:line="276" w:lineRule="auto"/>
        <w:ind w:firstLine="2835"/>
        <w:jc w:val="both"/>
        <w:rPr>
          <w:rFonts w:ascii="Gadugi" w:hAnsi="Gadugi"/>
          <w:b/>
          <w:bCs/>
          <w:sz w:val="24"/>
          <w:szCs w:val="24"/>
        </w:rPr>
      </w:pPr>
      <w:r w:rsidRPr="0053454C">
        <w:rPr>
          <w:rFonts w:ascii="Gadugi" w:hAnsi="Gadugi"/>
          <w:b/>
          <w:bCs/>
          <w:sz w:val="24"/>
          <w:szCs w:val="24"/>
        </w:rPr>
        <w:t>DECISIÓN</w:t>
      </w:r>
    </w:p>
    <w:p w14:paraId="4F880D2E" w14:textId="77777777" w:rsidR="00346F15" w:rsidRPr="0053454C" w:rsidRDefault="00346F15" w:rsidP="0053454C">
      <w:pPr>
        <w:spacing w:line="276" w:lineRule="auto"/>
        <w:ind w:firstLine="2835"/>
        <w:jc w:val="both"/>
        <w:rPr>
          <w:rFonts w:ascii="Gadugi" w:hAnsi="Gadugi"/>
          <w:sz w:val="24"/>
          <w:szCs w:val="24"/>
        </w:rPr>
      </w:pPr>
    </w:p>
    <w:p w14:paraId="316E7202" w14:textId="77777777" w:rsidR="00346F15" w:rsidRPr="0053454C" w:rsidRDefault="00346F15" w:rsidP="0053454C">
      <w:pPr>
        <w:spacing w:line="276" w:lineRule="auto"/>
        <w:ind w:firstLine="2835"/>
        <w:jc w:val="both"/>
        <w:rPr>
          <w:rFonts w:ascii="Gadugi" w:hAnsi="Gadugi"/>
          <w:sz w:val="24"/>
          <w:szCs w:val="24"/>
        </w:rPr>
      </w:pPr>
    </w:p>
    <w:p w14:paraId="475B2109" w14:textId="69D8C9D7" w:rsidR="00E41084" w:rsidRPr="0053454C" w:rsidRDefault="00346F15" w:rsidP="0053454C">
      <w:pPr>
        <w:spacing w:line="276" w:lineRule="auto"/>
        <w:ind w:firstLine="2835"/>
        <w:jc w:val="both"/>
        <w:rPr>
          <w:rFonts w:ascii="Gadugi" w:hAnsi="Gadugi"/>
          <w:sz w:val="24"/>
          <w:szCs w:val="24"/>
        </w:rPr>
      </w:pPr>
      <w:r w:rsidRPr="0053454C">
        <w:rPr>
          <w:rFonts w:ascii="Gadugi" w:hAnsi="Gadugi"/>
          <w:sz w:val="24"/>
          <w:szCs w:val="24"/>
        </w:rPr>
        <w:t xml:space="preserve">Por lo expuesto, el </w:t>
      </w:r>
      <w:r w:rsidRPr="0053454C">
        <w:rPr>
          <w:rFonts w:ascii="Gadugi" w:hAnsi="Gadugi"/>
          <w:b/>
          <w:bCs/>
          <w:sz w:val="24"/>
          <w:szCs w:val="24"/>
        </w:rPr>
        <w:t>Tribunal Superior del Distrito Judicial de Pereira</w:t>
      </w:r>
      <w:r w:rsidRPr="0053454C">
        <w:rPr>
          <w:rFonts w:ascii="Gadugi" w:hAnsi="Gadugi"/>
          <w:sz w:val="24"/>
          <w:szCs w:val="24"/>
        </w:rPr>
        <w:t xml:space="preserve">, </w:t>
      </w:r>
      <w:r w:rsidR="00012D76" w:rsidRPr="0053454C">
        <w:rPr>
          <w:rFonts w:ascii="Gadugi" w:hAnsi="Gadugi"/>
          <w:b/>
          <w:sz w:val="24"/>
          <w:szCs w:val="24"/>
        </w:rPr>
        <w:t>Sala</w:t>
      </w:r>
      <w:r w:rsidR="00012D76" w:rsidRPr="0053454C">
        <w:rPr>
          <w:rFonts w:ascii="Gadugi" w:hAnsi="Gadugi"/>
          <w:sz w:val="24"/>
          <w:szCs w:val="24"/>
        </w:rPr>
        <w:t xml:space="preserve"> </w:t>
      </w:r>
      <w:r w:rsidR="00012D76" w:rsidRPr="0053454C">
        <w:rPr>
          <w:rFonts w:ascii="Gadugi" w:hAnsi="Gadugi"/>
          <w:b/>
          <w:bCs/>
          <w:sz w:val="24"/>
          <w:szCs w:val="24"/>
        </w:rPr>
        <w:t>Civil - Familia</w:t>
      </w:r>
      <w:r w:rsidRPr="0053454C">
        <w:rPr>
          <w:rFonts w:ascii="Gadugi" w:hAnsi="Gadugi"/>
          <w:sz w:val="24"/>
          <w:szCs w:val="24"/>
        </w:rPr>
        <w:t>, administrando justicia en nombre de la República y por autoridad de la ley</w:t>
      </w:r>
      <w:r w:rsidR="0011413F" w:rsidRPr="0053454C">
        <w:rPr>
          <w:rFonts w:ascii="Gadugi" w:hAnsi="Gadugi"/>
          <w:sz w:val="24"/>
          <w:szCs w:val="24"/>
        </w:rPr>
        <w:t xml:space="preserve"> </w:t>
      </w:r>
      <w:r w:rsidR="00D47742" w:rsidRPr="0053454C">
        <w:rPr>
          <w:rFonts w:ascii="Gadugi" w:hAnsi="Gadugi"/>
          <w:b/>
          <w:bCs/>
          <w:sz w:val="24"/>
          <w:szCs w:val="24"/>
        </w:rPr>
        <w:t xml:space="preserve">CONFIRMA </w:t>
      </w:r>
      <w:r w:rsidR="0011413F" w:rsidRPr="0053454C">
        <w:rPr>
          <w:rFonts w:ascii="Gadugi" w:hAnsi="Gadugi"/>
          <w:sz w:val="24"/>
          <w:szCs w:val="24"/>
        </w:rPr>
        <w:t>el fallo impugnado</w:t>
      </w:r>
      <w:r w:rsidR="00E41084" w:rsidRPr="0053454C">
        <w:rPr>
          <w:rFonts w:ascii="Gadugi" w:hAnsi="Gadugi"/>
          <w:sz w:val="24"/>
          <w:szCs w:val="24"/>
        </w:rPr>
        <w:t xml:space="preserve">. </w:t>
      </w:r>
    </w:p>
    <w:p w14:paraId="41FDF482" w14:textId="77777777" w:rsidR="00346F15" w:rsidRPr="0053454C" w:rsidRDefault="00346F15" w:rsidP="0053454C">
      <w:pPr>
        <w:shd w:val="clear" w:color="auto" w:fill="FFFFFF"/>
        <w:spacing w:line="276" w:lineRule="auto"/>
        <w:jc w:val="both"/>
        <w:rPr>
          <w:rFonts w:ascii="Gadugi" w:hAnsi="Gadugi"/>
          <w:sz w:val="24"/>
          <w:szCs w:val="24"/>
          <w:bdr w:val="none" w:sz="0" w:space="0" w:color="auto" w:frame="1"/>
          <w:lang w:val="es-ES_tradnl"/>
        </w:rPr>
      </w:pPr>
    </w:p>
    <w:p w14:paraId="4699E8F5" w14:textId="1F4E2A19" w:rsidR="00346F15" w:rsidRPr="0053454C" w:rsidRDefault="00346F15" w:rsidP="0053454C">
      <w:pPr>
        <w:shd w:val="clear" w:color="auto" w:fill="FFFFFF" w:themeFill="background1"/>
        <w:spacing w:line="276" w:lineRule="auto"/>
        <w:jc w:val="both"/>
        <w:rPr>
          <w:rFonts w:ascii="Gadugi" w:hAnsi="Gadugi"/>
          <w:sz w:val="24"/>
          <w:szCs w:val="24"/>
        </w:rPr>
      </w:pPr>
      <w:r w:rsidRPr="0053454C">
        <w:rPr>
          <w:rFonts w:ascii="Gadugi" w:hAnsi="Gadugi"/>
          <w:sz w:val="24"/>
          <w:szCs w:val="24"/>
          <w:bdr w:val="none" w:sz="0" w:space="0" w:color="auto" w:frame="1"/>
        </w:rPr>
        <w:t xml:space="preserve">  </w:t>
      </w:r>
      <w:r w:rsidRPr="0053454C">
        <w:rPr>
          <w:rStyle w:val="apple-converted-space"/>
          <w:rFonts w:ascii="Gadugi" w:hAnsi="Gadugi"/>
          <w:sz w:val="24"/>
          <w:szCs w:val="24"/>
          <w:bdr w:val="none" w:sz="0" w:space="0" w:color="auto" w:frame="1"/>
          <w:lang w:val="es-419"/>
        </w:rPr>
        <w:t xml:space="preserve">   </w:t>
      </w:r>
      <w:r w:rsidRPr="0053454C">
        <w:rPr>
          <w:rStyle w:val="apple-converted-space"/>
          <w:rFonts w:ascii="Gadugi" w:hAnsi="Gadugi"/>
          <w:sz w:val="24"/>
          <w:szCs w:val="24"/>
          <w:bdr w:val="none" w:sz="0" w:space="0" w:color="auto" w:frame="1"/>
          <w:lang w:val="es-419"/>
        </w:rPr>
        <w:tab/>
      </w:r>
      <w:r w:rsidRPr="0053454C">
        <w:rPr>
          <w:rStyle w:val="apple-converted-space"/>
          <w:rFonts w:ascii="Gadugi" w:hAnsi="Gadugi"/>
          <w:sz w:val="24"/>
          <w:szCs w:val="24"/>
          <w:bdr w:val="none" w:sz="0" w:space="0" w:color="auto" w:frame="1"/>
          <w:lang w:val="es-419"/>
        </w:rPr>
        <w:tab/>
      </w:r>
      <w:r w:rsidRPr="0053454C">
        <w:rPr>
          <w:rStyle w:val="apple-converted-space"/>
          <w:rFonts w:ascii="Gadugi" w:hAnsi="Gadugi"/>
          <w:sz w:val="24"/>
          <w:szCs w:val="24"/>
          <w:bdr w:val="none" w:sz="0" w:space="0" w:color="auto" w:frame="1"/>
          <w:lang w:val="es-419"/>
        </w:rPr>
        <w:tab/>
      </w:r>
      <w:r w:rsidRPr="0053454C">
        <w:rPr>
          <w:rFonts w:ascii="Gadugi" w:hAnsi="Gadugi"/>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198ACEA8" w14:textId="77777777" w:rsidR="00346F15" w:rsidRPr="0053454C" w:rsidRDefault="00346F15" w:rsidP="0053454C">
      <w:pPr>
        <w:spacing w:line="276" w:lineRule="auto"/>
        <w:ind w:firstLine="2835"/>
        <w:jc w:val="both"/>
        <w:rPr>
          <w:rFonts w:ascii="Gadugi" w:hAnsi="Gadugi"/>
          <w:sz w:val="24"/>
          <w:szCs w:val="24"/>
        </w:rPr>
      </w:pPr>
    </w:p>
    <w:p w14:paraId="51B00556" w14:textId="77777777" w:rsidR="00346F15" w:rsidRPr="0053454C" w:rsidRDefault="00346F15" w:rsidP="0053454C">
      <w:pPr>
        <w:spacing w:line="276" w:lineRule="auto"/>
        <w:ind w:firstLine="2835"/>
        <w:jc w:val="both"/>
        <w:rPr>
          <w:rFonts w:ascii="Gadugi" w:hAnsi="Gadugi"/>
          <w:sz w:val="24"/>
          <w:szCs w:val="24"/>
        </w:rPr>
      </w:pPr>
      <w:r w:rsidRPr="0053454C">
        <w:rPr>
          <w:rFonts w:ascii="Gadugi" w:hAnsi="Gadugi"/>
          <w:bCs/>
          <w:sz w:val="24"/>
          <w:szCs w:val="24"/>
        </w:rPr>
        <w:t>Los Magistrados,</w:t>
      </w:r>
    </w:p>
    <w:p w14:paraId="197EB4BB" w14:textId="5C34438C" w:rsidR="00346F15" w:rsidRPr="0053454C" w:rsidRDefault="00346F15" w:rsidP="0053454C">
      <w:pPr>
        <w:spacing w:line="276" w:lineRule="auto"/>
        <w:ind w:firstLine="2835"/>
        <w:jc w:val="both"/>
        <w:rPr>
          <w:rFonts w:ascii="Gadugi" w:hAnsi="Gadugi"/>
          <w:sz w:val="24"/>
          <w:szCs w:val="24"/>
        </w:rPr>
      </w:pPr>
    </w:p>
    <w:p w14:paraId="5C103B22" w14:textId="77777777" w:rsidR="0011413F" w:rsidRPr="0053454C" w:rsidRDefault="0011413F" w:rsidP="0053454C">
      <w:pPr>
        <w:spacing w:line="276" w:lineRule="auto"/>
        <w:ind w:firstLine="2835"/>
        <w:jc w:val="both"/>
        <w:rPr>
          <w:rFonts w:ascii="Gadugi" w:hAnsi="Gadugi"/>
          <w:sz w:val="24"/>
          <w:szCs w:val="24"/>
        </w:rPr>
      </w:pPr>
    </w:p>
    <w:p w14:paraId="2CE83397" w14:textId="77777777" w:rsidR="00346F15" w:rsidRPr="0053454C" w:rsidRDefault="00346F15" w:rsidP="0053454C">
      <w:pPr>
        <w:spacing w:line="276" w:lineRule="auto"/>
        <w:ind w:firstLine="2835"/>
        <w:jc w:val="both"/>
        <w:rPr>
          <w:rFonts w:ascii="Gadugi" w:hAnsi="Gadugi"/>
          <w:b/>
          <w:sz w:val="24"/>
          <w:szCs w:val="24"/>
        </w:rPr>
      </w:pPr>
      <w:r w:rsidRPr="0053454C">
        <w:rPr>
          <w:rFonts w:ascii="Gadugi" w:hAnsi="Gadugi"/>
          <w:b/>
          <w:sz w:val="24"/>
          <w:szCs w:val="24"/>
        </w:rPr>
        <w:t>JAIME ALBERTO SARAZA NARANJO</w:t>
      </w:r>
    </w:p>
    <w:p w14:paraId="630FF089" w14:textId="6DBE5160" w:rsidR="00346F15" w:rsidRPr="0053454C" w:rsidRDefault="00346F15" w:rsidP="0053454C">
      <w:pPr>
        <w:spacing w:line="276" w:lineRule="auto"/>
        <w:ind w:firstLine="2835"/>
        <w:jc w:val="both"/>
        <w:rPr>
          <w:rFonts w:ascii="Gadugi" w:hAnsi="Gadugi"/>
          <w:sz w:val="24"/>
          <w:szCs w:val="24"/>
        </w:rPr>
      </w:pPr>
    </w:p>
    <w:p w14:paraId="35A35828" w14:textId="77777777" w:rsidR="006D70D2" w:rsidRPr="0053454C" w:rsidRDefault="006D70D2" w:rsidP="0053454C">
      <w:pPr>
        <w:spacing w:line="276" w:lineRule="auto"/>
        <w:ind w:firstLine="2835"/>
        <w:jc w:val="both"/>
        <w:rPr>
          <w:rFonts w:ascii="Gadugi" w:hAnsi="Gadugi"/>
          <w:b/>
          <w:sz w:val="24"/>
          <w:szCs w:val="24"/>
        </w:rPr>
      </w:pPr>
    </w:p>
    <w:p w14:paraId="7BDE355F" w14:textId="1DDF6EBA" w:rsidR="003F6405" w:rsidRPr="0053454C" w:rsidRDefault="003F6405" w:rsidP="0053454C">
      <w:pPr>
        <w:spacing w:line="276" w:lineRule="auto"/>
        <w:jc w:val="both"/>
        <w:rPr>
          <w:rFonts w:ascii="Gadugi" w:hAnsi="Gadugi"/>
          <w:b/>
          <w:bCs/>
          <w:sz w:val="24"/>
          <w:szCs w:val="24"/>
        </w:rPr>
      </w:pPr>
      <w:r w:rsidRPr="0053454C">
        <w:rPr>
          <w:rFonts w:ascii="Gadugi" w:hAnsi="Gadugi"/>
          <w:b/>
          <w:bCs/>
          <w:sz w:val="24"/>
          <w:szCs w:val="24"/>
        </w:rPr>
        <w:tab/>
      </w:r>
      <w:r w:rsidRPr="0053454C">
        <w:rPr>
          <w:rFonts w:ascii="Gadugi" w:hAnsi="Gadugi"/>
          <w:b/>
          <w:bCs/>
          <w:sz w:val="24"/>
          <w:szCs w:val="24"/>
        </w:rPr>
        <w:tab/>
      </w:r>
      <w:r w:rsidRPr="0053454C">
        <w:rPr>
          <w:rFonts w:ascii="Gadugi" w:hAnsi="Gadugi"/>
          <w:b/>
          <w:bCs/>
          <w:sz w:val="24"/>
          <w:szCs w:val="24"/>
        </w:rPr>
        <w:tab/>
      </w:r>
      <w:r w:rsidRPr="0053454C">
        <w:rPr>
          <w:rFonts w:ascii="Gadugi" w:hAnsi="Gadugi"/>
          <w:b/>
          <w:bCs/>
          <w:sz w:val="24"/>
          <w:szCs w:val="24"/>
        </w:rPr>
        <w:tab/>
      </w:r>
      <w:r w:rsidR="00346F15" w:rsidRPr="0053454C">
        <w:rPr>
          <w:rFonts w:ascii="Gadugi" w:hAnsi="Gadugi"/>
          <w:b/>
          <w:bCs/>
          <w:sz w:val="24"/>
          <w:szCs w:val="24"/>
        </w:rPr>
        <w:t>CARLOS MAURICIO GARCÍA BARAJAS</w:t>
      </w:r>
      <w:r w:rsidRPr="0053454C">
        <w:rPr>
          <w:rFonts w:ascii="Gadugi" w:hAnsi="Gadugi"/>
          <w:b/>
          <w:bCs/>
          <w:sz w:val="24"/>
          <w:szCs w:val="24"/>
        </w:rPr>
        <w:t xml:space="preserve"> </w:t>
      </w:r>
    </w:p>
    <w:p w14:paraId="1FA79004" w14:textId="5679B7CB" w:rsidR="003F6405" w:rsidRPr="0053454C" w:rsidRDefault="003F6405" w:rsidP="0053454C">
      <w:pPr>
        <w:spacing w:line="276" w:lineRule="auto"/>
        <w:jc w:val="both"/>
        <w:rPr>
          <w:rFonts w:ascii="Gadugi" w:hAnsi="Gadugi"/>
          <w:b/>
          <w:bCs/>
          <w:sz w:val="24"/>
          <w:szCs w:val="24"/>
        </w:rPr>
      </w:pPr>
    </w:p>
    <w:p w14:paraId="168CC89B" w14:textId="77777777" w:rsidR="006D70D2" w:rsidRPr="0053454C" w:rsidRDefault="006D70D2" w:rsidP="0053454C">
      <w:pPr>
        <w:spacing w:line="276" w:lineRule="auto"/>
        <w:jc w:val="both"/>
        <w:rPr>
          <w:rFonts w:ascii="Gadugi" w:hAnsi="Gadugi"/>
          <w:b/>
          <w:bCs/>
          <w:sz w:val="24"/>
          <w:szCs w:val="24"/>
        </w:rPr>
      </w:pPr>
    </w:p>
    <w:p w14:paraId="7A8B21B8" w14:textId="5A2ED5C6" w:rsidR="3395841B" w:rsidRPr="0053454C" w:rsidRDefault="59640C16" w:rsidP="0053454C">
      <w:pPr>
        <w:spacing w:line="276" w:lineRule="auto"/>
        <w:ind w:left="2124" w:firstLine="708"/>
        <w:jc w:val="both"/>
        <w:rPr>
          <w:rFonts w:ascii="Gadugi" w:hAnsi="Gadugi"/>
          <w:b/>
          <w:bCs/>
          <w:sz w:val="24"/>
          <w:szCs w:val="24"/>
        </w:rPr>
      </w:pPr>
      <w:r w:rsidRPr="0053454C">
        <w:rPr>
          <w:rFonts w:ascii="Gadugi" w:hAnsi="Gadugi"/>
          <w:b/>
          <w:bCs/>
          <w:sz w:val="24"/>
          <w:szCs w:val="24"/>
        </w:rPr>
        <w:t>DUBERNEY GRISALES HERRERA</w:t>
      </w:r>
      <w:r w:rsidR="3395841B" w:rsidRPr="0053454C">
        <w:rPr>
          <w:rFonts w:ascii="Gadugi" w:hAnsi="Gadugi"/>
          <w:b/>
          <w:bCs/>
          <w:sz w:val="24"/>
          <w:szCs w:val="24"/>
        </w:rPr>
        <w:t xml:space="preserve"> </w:t>
      </w:r>
    </w:p>
    <w:sectPr w:rsidR="3395841B" w:rsidRPr="0053454C" w:rsidSect="0053454C">
      <w:headerReference w:type="default" r:id="rId11"/>
      <w:footerReference w:type="default" r:id="rId12"/>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80AA32" w16cex:dateUtc="2021-11-12T21:14:45.9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FAA7" w14:textId="77777777" w:rsidR="00AF5FA2" w:rsidRDefault="00AF5FA2">
      <w:r>
        <w:separator/>
      </w:r>
    </w:p>
  </w:endnote>
  <w:endnote w:type="continuationSeparator" w:id="0">
    <w:p w14:paraId="0D3DCC6D" w14:textId="77777777" w:rsidR="00AF5FA2" w:rsidRDefault="00AF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122B14" w:rsidRDefault="008574F2">
    <w:pPr>
      <w:pStyle w:val="Piedepgina"/>
      <w:framePr w:wrap="auto" w:vAnchor="text" w:hAnchor="margin" w:xAlign="right" w:y="1"/>
      <w:rPr>
        <w:rStyle w:val="Nmerodepgina"/>
        <w:rFonts w:ascii="Arial" w:hAnsi="Arial" w:cs="Arial"/>
        <w:sz w:val="18"/>
      </w:rPr>
    </w:pPr>
    <w:r w:rsidRPr="00122B14">
      <w:rPr>
        <w:rStyle w:val="Nmerodepgina"/>
        <w:rFonts w:ascii="Arial" w:hAnsi="Arial" w:cs="Arial"/>
        <w:sz w:val="18"/>
      </w:rPr>
      <w:fldChar w:fldCharType="begin"/>
    </w:r>
    <w:r w:rsidRPr="00122B14">
      <w:rPr>
        <w:rStyle w:val="Nmerodepgina"/>
        <w:rFonts w:ascii="Arial" w:hAnsi="Arial" w:cs="Arial"/>
        <w:sz w:val="18"/>
      </w:rPr>
      <w:instrText xml:space="preserve">PAGE  </w:instrText>
    </w:r>
    <w:r w:rsidRPr="00122B14">
      <w:rPr>
        <w:rStyle w:val="Nmerodepgina"/>
        <w:rFonts w:ascii="Arial" w:hAnsi="Arial" w:cs="Arial"/>
        <w:sz w:val="18"/>
      </w:rPr>
      <w:fldChar w:fldCharType="separate"/>
    </w:r>
    <w:r w:rsidRPr="00122B14">
      <w:rPr>
        <w:rStyle w:val="Nmerodepgina"/>
        <w:rFonts w:ascii="Arial" w:hAnsi="Arial" w:cs="Arial"/>
        <w:noProof/>
        <w:sz w:val="18"/>
      </w:rPr>
      <w:t>2</w:t>
    </w:r>
    <w:r w:rsidRPr="00122B14">
      <w:rPr>
        <w:rStyle w:val="Nmerodepgina"/>
        <w:rFonts w:ascii="Arial" w:hAnsi="Arial" w:cs="Arial"/>
        <w:sz w:val="18"/>
      </w:rPr>
      <w:fldChar w:fldCharType="end"/>
    </w:r>
  </w:p>
  <w:p w14:paraId="09B51385" w14:textId="77777777" w:rsidR="008574F2" w:rsidRDefault="008574F2" w:rsidP="00122B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B601" w14:textId="77777777" w:rsidR="00AF5FA2" w:rsidRDefault="00AF5FA2">
      <w:r>
        <w:separator/>
      </w:r>
    </w:p>
  </w:footnote>
  <w:footnote w:type="continuationSeparator" w:id="0">
    <w:p w14:paraId="7F21CF1F" w14:textId="77777777" w:rsidR="00AF5FA2" w:rsidRDefault="00AF5FA2">
      <w:r>
        <w:continuationSeparator/>
      </w:r>
    </w:p>
  </w:footnote>
  <w:footnote w:id="1">
    <w:p w14:paraId="4B82BEA2" w14:textId="79CBA77A" w:rsidR="00012D76" w:rsidRPr="00122B14" w:rsidRDefault="00012D76"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Documento 02., C. 1.</w:t>
      </w:r>
    </w:p>
  </w:footnote>
  <w:footnote w:id="2">
    <w:p w14:paraId="1FDBAA10" w14:textId="2B263278" w:rsidR="00012D76" w:rsidRPr="00122B14" w:rsidRDefault="00012D76"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Documento 03., C. 1.</w:t>
      </w:r>
    </w:p>
  </w:footnote>
  <w:footnote w:id="3">
    <w:p w14:paraId="69CAC305" w14:textId="5992333D" w:rsidR="00012D76" w:rsidRPr="00122B14" w:rsidRDefault="00012D76"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Documento 06., C. 1.</w:t>
      </w:r>
    </w:p>
  </w:footnote>
  <w:footnote w:id="4">
    <w:p w14:paraId="085429F9" w14:textId="708F62BF" w:rsidR="00012D76" w:rsidRPr="00122B14" w:rsidRDefault="00012D76"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Documento 07., C. 1.</w:t>
      </w:r>
    </w:p>
  </w:footnote>
  <w:footnote w:id="5">
    <w:p w14:paraId="7C29DCE2" w14:textId="04E5456F" w:rsidR="00012D76" w:rsidRPr="00122B14" w:rsidRDefault="00012D76"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Documento 09., C. 1.</w:t>
      </w:r>
    </w:p>
  </w:footnote>
  <w:footnote w:id="6">
    <w:p w14:paraId="23259E4B" w14:textId="4A10F4DF" w:rsidR="00012D76" w:rsidRPr="00122B14" w:rsidRDefault="00012D76"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Documento 01., C. 1.</w:t>
      </w:r>
    </w:p>
  </w:footnote>
  <w:footnote w:id="7">
    <w:p w14:paraId="64EA9384" w14:textId="4E720A26" w:rsidR="00CF55C1" w:rsidRPr="00122B14" w:rsidRDefault="00CF55C1"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Sentencia T-137-21.</w:t>
      </w:r>
    </w:p>
  </w:footnote>
  <w:footnote w:id="8">
    <w:p w14:paraId="112BA63C" w14:textId="28D6B295" w:rsidR="00012D76" w:rsidRPr="00122B14" w:rsidRDefault="00012D76"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Sentencia T-825 de 2009</w:t>
      </w:r>
    </w:p>
  </w:footnote>
  <w:footnote w:id="9">
    <w:p w14:paraId="2E697BA6" w14:textId="12BD1602" w:rsidR="00371EA5" w:rsidRPr="00122B14" w:rsidRDefault="00371EA5" w:rsidP="00122B14">
      <w:pPr>
        <w:pStyle w:val="Textonotapie"/>
        <w:jc w:val="both"/>
        <w:rPr>
          <w:rFonts w:ascii="Century" w:hAnsi="Century"/>
          <w:sz w:val="18"/>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 xml:space="preserve">Págs. 8 a 12, Documento 06, C. 1. </w:t>
      </w:r>
    </w:p>
  </w:footnote>
  <w:footnote w:id="10">
    <w:p w14:paraId="00AA1EE9" w14:textId="79DAF2B8" w:rsidR="00371EA5" w:rsidRPr="00FD421B" w:rsidRDefault="00371EA5" w:rsidP="00122B14">
      <w:pPr>
        <w:pStyle w:val="Textonotapie"/>
        <w:jc w:val="both"/>
        <w:rPr>
          <w:rFonts w:ascii="Agency FB" w:hAnsi="Agency FB"/>
          <w:sz w:val="26"/>
          <w:szCs w:val="26"/>
          <w:lang w:val="es-CO"/>
        </w:rPr>
      </w:pPr>
      <w:r w:rsidRPr="00122B14">
        <w:rPr>
          <w:rStyle w:val="Refdenotaalpie"/>
          <w:rFonts w:ascii="Century" w:hAnsi="Century"/>
          <w:sz w:val="18"/>
          <w:szCs w:val="26"/>
        </w:rPr>
        <w:footnoteRef/>
      </w:r>
      <w:r w:rsidRPr="00122B14">
        <w:rPr>
          <w:rFonts w:ascii="Century" w:hAnsi="Century"/>
          <w:sz w:val="18"/>
          <w:szCs w:val="26"/>
        </w:rPr>
        <w:t xml:space="preserve"> </w:t>
      </w:r>
      <w:r w:rsidRPr="00122B14">
        <w:rPr>
          <w:rFonts w:ascii="Century" w:hAnsi="Century"/>
          <w:sz w:val="18"/>
          <w:szCs w:val="26"/>
          <w:lang w:val="es-CO"/>
        </w:rPr>
        <w:t>Pág. 5., Documento 09,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7232CA7"/>
    <w:multiLevelType w:val="hybridMultilevel"/>
    <w:tmpl w:val="27D8EB4E"/>
    <w:lvl w:ilvl="0" w:tplc="B268F596">
      <w:start w:val="1"/>
      <w:numFmt w:val="lowerRoman"/>
      <w:lvlText w:val="(%1)"/>
      <w:lvlJc w:val="left"/>
      <w:pPr>
        <w:ind w:left="3555" w:hanging="720"/>
      </w:pPr>
      <w:rPr>
        <w:rFonts w:hint="default"/>
        <w:i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7"/>
  </w:num>
  <w:num w:numId="3">
    <w:abstractNumId w:val="0"/>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2D76"/>
    <w:rsid w:val="00014140"/>
    <w:rsid w:val="00014711"/>
    <w:rsid w:val="0001518C"/>
    <w:rsid w:val="00015363"/>
    <w:rsid w:val="000156AF"/>
    <w:rsid w:val="00015F39"/>
    <w:rsid w:val="00020D2E"/>
    <w:rsid w:val="00022471"/>
    <w:rsid w:val="00022A9B"/>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F7C"/>
    <w:rsid w:val="000615A6"/>
    <w:rsid w:val="00065DD0"/>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73B0"/>
    <w:rsid w:val="000A0F16"/>
    <w:rsid w:val="000A1168"/>
    <w:rsid w:val="000A190D"/>
    <w:rsid w:val="000A2906"/>
    <w:rsid w:val="000A6483"/>
    <w:rsid w:val="000A680B"/>
    <w:rsid w:val="000A7668"/>
    <w:rsid w:val="000A782C"/>
    <w:rsid w:val="000B3C99"/>
    <w:rsid w:val="000B3F99"/>
    <w:rsid w:val="000B4A83"/>
    <w:rsid w:val="000B6008"/>
    <w:rsid w:val="000B6144"/>
    <w:rsid w:val="000B7D30"/>
    <w:rsid w:val="000B7F20"/>
    <w:rsid w:val="000C09D0"/>
    <w:rsid w:val="000C23FB"/>
    <w:rsid w:val="000C281C"/>
    <w:rsid w:val="000C29C6"/>
    <w:rsid w:val="000C2D03"/>
    <w:rsid w:val="000C3319"/>
    <w:rsid w:val="000C38A3"/>
    <w:rsid w:val="000C3A66"/>
    <w:rsid w:val="000C4260"/>
    <w:rsid w:val="000C7410"/>
    <w:rsid w:val="000D0260"/>
    <w:rsid w:val="000D03E9"/>
    <w:rsid w:val="000D171E"/>
    <w:rsid w:val="000D2010"/>
    <w:rsid w:val="000D410B"/>
    <w:rsid w:val="000D5E46"/>
    <w:rsid w:val="000D7AAB"/>
    <w:rsid w:val="000E029D"/>
    <w:rsid w:val="000E0732"/>
    <w:rsid w:val="000E282A"/>
    <w:rsid w:val="000F1000"/>
    <w:rsid w:val="000F25A4"/>
    <w:rsid w:val="000F34D1"/>
    <w:rsid w:val="000F5DB7"/>
    <w:rsid w:val="000F6679"/>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413F"/>
    <w:rsid w:val="00114E8C"/>
    <w:rsid w:val="001175C9"/>
    <w:rsid w:val="00117685"/>
    <w:rsid w:val="00117F57"/>
    <w:rsid w:val="0012009B"/>
    <w:rsid w:val="001214BB"/>
    <w:rsid w:val="00121940"/>
    <w:rsid w:val="001219F0"/>
    <w:rsid w:val="00121E68"/>
    <w:rsid w:val="00122B14"/>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2CBA"/>
    <w:rsid w:val="0016343F"/>
    <w:rsid w:val="00163A18"/>
    <w:rsid w:val="00164491"/>
    <w:rsid w:val="00166CD7"/>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66AB"/>
    <w:rsid w:val="00186FD9"/>
    <w:rsid w:val="00191F37"/>
    <w:rsid w:val="00193218"/>
    <w:rsid w:val="0019321D"/>
    <w:rsid w:val="0019385F"/>
    <w:rsid w:val="00194089"/>
    <w:rsid w:val="001942CB"/>
    <w:rsid w:val="001950B5"/>
    <w:rsid w:val="0019664C"/>
    <w:rsid w:val="001A27B4"/>
    <w:rsid w:val="001A28ED"/>
    <w:rsid w:val="001A2A3F"/>
    <w:rsid w:val="001A47C2"/>
    <w:rsid w:val="001A4D30"/>
    <w:rsid w:val="001A6E16"/>
    <w:rsid w:val="001B010C"/>
    <w:rsid w:val="001B0338"/>
    <w:rsid w:val="001B21F1"/>
    <w:rsid w:val="001B31D1"/>
    <w:rsid w:val="001B3E1A"/>
    <w:rsid w:val="001B5E4E"/>
    <w:rsid w:val="001B755F"/>
    <w:rsid w:val="001B7570"/>
    <w:rsid w:val="001C15D0"/>
    <w:rsid w:val="001C1805"/>
    <w:rsid w:val="001C2427"/>
    <w:rsid w:val="001C5B8A"/>
    <w:rsid w:val="001C5E31"/>
    <w:rsid w:val="001C5EE7"/>
    <w:rsid w:val="001C6B76"/>
    <w:rsid w:val="001C7197"/>
    <w:rsid w:val="001D0067"/>
    <w:rsid w:val="001D0492"/>
    <w:rsid w:val="001D2512"/>
    <w:rsid w:val="001D7B5A"/>
    <w:rsid w:val="001D7E6B"/>
    <w:rsid w:val="001E0EC7"/>
    <w:rsid w:val="001E3830"/>
    <w:rsid w:val="001E44E4"/>
    <w:rsid w:val="001E4AAE"/>
    <w:rsid w:val="001E6059"/>
    <w:rsid w:val="001F2F25"/>
    <w:rsid w:val="001F3AD8"/>
    <w:rsid w:val="001F3CFE"/>
    <w:rsid w:val="001F5193"/>
    <w:rsid w:val="001F6633"/>
    <w:rsid w:val="001F6C51"/>
    <w:rsid w:val="00204893"/>
    <w:rsid w:val="00204F67"/>
    <w:rsid w:val="00205F93"/>
    <w:rsid w:val="002106A9"/>
    <w:rsid w:val="00213386"/>
    <w:rsid w:val="00213A64"/>
    <w:rsid w:val="00213E12"/>
    <w:rsid w:val="002142C8"/>
    <w:rsid w:val="002160F0"/>
    <w:rsid w:val="0022149F"/>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747C"/>
    <w:rsid w:val="002474E7"/>
    <w:rsid w:val="0025116F"/>
    <w:rsid w:val="0025296C"/>
    <w:rsid w:val="00252980"/>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4565"/>
    <w:rsid w:val="00276FE2"/>
    <w:rsid w:val="00277762"/>
    <w:rsid w:val="002779A5"/>
    <w:rsid w:val="002831FB"/>
    <w:rsid w:val="00283368"/>
    <w:rsid w:val="00283BE6"/>
    <w:rsid w:val="00284153"/>
    <w:rsid w:val="00286409"/>
    <w:rsid w:val="00287F32"/>
    <w:rsid w:val="0029014D"/>
    <w:rsid w:val="00290521"/>
    <w:rsid w:val="00290DF2"/>
    <w:rsid w:val="002918AC"/>
    <w:rsid w:val="00291DB4"/>
    <w:rsid w:val="00292BDA"/>
    <w:rsid w:val="00293428"/>
    <w:rsid w:val="002954D5"/>
    <w:rsid w:val="0029626D"/>
    <w:rsid w:val="00296375"/>
    <w:rsid w:val="002965FA"/>
    <w:rsid w:val="002A06D1"/>
    <w:rsid w:val="002A1C97"/>
    <w:rsid w:val="002A21CF"/>
    <w:rsid w:val="002A2911"/>
    <w:rsid w:val="002A3471"/>
    <w:rsid w:val="002A4096"/>
    <w:rsid w:val="002A41F5"/>
    <w:rsid w:val="002A48F1"/>
    <w:rsid w:val="002A6CC7"/>
    <w:rsid w:val="002B1090"/>
    <w:rsid w:val="002B1F1B"/>
    <w:rsid w:val="002B3895"/>
    <w:rsid w:val="002B5F22"/>
    <w:rsid w:val="002B6A59"/>
    <w:rsid w:val="002B7C3F"/>
    <w:rsid w:val="002B7D13"/>
    <w:rsid w:val="002C052B"/>
    <w:rsid w:val="002C1C47"/>
    <w:rsid w:val="002C2E95"/>
    <w:rsid w:val="002C473B"/>
    <w:rsid w:val="002C4E1A"/>
    <w:rsid w:val="002C547A"/>
    <w:rsid w:val="002C64BD"/>
    <w:rsid w:val="002C6F56"/>
    <w:rsid w:val="002D106B"/>
    <w:rsid w:val="002D14FD"/>
    <w:rsid w:val="002D2156"/>
    <w:rsid w:val="002D3FC2"/>
    <w:rsid w:val="002D6B9A"/>
    <w:rsid w:val="002D6C19"/>
    <w:rsid w:val="002D6FC6"/>
    <w:rsid w:val="002D7081"/>
    <w:rsid w:val="002E01DE"/>
    <w:rsid w:val="002E0318"/>
    <w:rsid w:val="002E0C1A"/>
    <w:rsid w:val="002E19BE"/>
    <w:rsid w:val="002E2C98"/>
    <w:rsid w:val="002E4626"/>
    <w:rsid w:val="002E5393"/>
    <w:rsid w:val="002E5683"/>
    <w:rsid w:val="002E574B"/>
    <w:rsid w:val="002E5C0C"/>
    <w:rsid w:val="002E65B6"/>
    <w:rsid w:val="002E7BD8"/>
    <w:rsid w:val="002E7EFF"/>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BE"/>
    <w:rsid w:val="003156C7"/>
    <w:rsid w:val="00315809"/>
    <w:rsid w:val="003170AA"/>
    <w:rsid w:val="00317778"/>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5FF"/>
    <w:rsid w:val="003359CB"/>
    <w:rsid w:val="00335B57"/>
    <w:rsid w:val="00335F80"/>
    <w:rsid w:val="00336B50"/>
    <w:rsid w:val="00337892"/>
    <w:rsid w:val="00337FB4"/>
    <w:rsid w:val="003424B5"/>
    <w:rsid w:val="00346F15"/>
    <w:rsid w:val="00347BA0"/>
    <w:rsid w:val="00351CFD"/>
    <w:rsid w:val="003527B2"/>
    <w:rsid w:val="003532E0"/>
    <w:rsid w:val="0035445E"/>
    <w:rsid w:val="00354FEE"/>
    <w:rsid w:val="00355DDC"/>
    <w:rsid w:val="003577BB"/>
    <w:rsid w:val="00360589"/>
    <w:rsid w:val="0036146A"/>
    <w:rsid w:val="00361561"/>
    <w:rsid w:val="00361EE2"/>
    <w:rsid w:val="003620C7"/>
    <w:rsid w:val="00362363"/>
    <w:rsid w:val="0036267B"/>
    <w:rsid w:val="00362E54"/>
    <w:rsid w:val="00363F1B"/>
    <w:rsid w:val="00365598"/>
    <w:rsid w:val="00365794"/>
    <w:rsid w:val="0036608C"/>
    <w:rsid w:val="003665DE"/>
    <w:rsid w:val="00366D2C"/>
    <w:rsid w:val="00366DB5"/>
    <w:rsid w:val="003677EB"/>
    <w:rsid w:val="0037021E"/>
    <w:rsid w:val="0037065F"/>
    <w:rsid w:val="00370C15"/>
    <w:rsid w:val="00371156"/>
    <w:rsid w:val="00371414"/>
    <w:rsid w:val="00371EA5"/>
    <w:rsid w:val="00372746"/>
    <w:rsid w:val="003737BD"/>
    <w:rsid w:val="00373C35"/>
    <w:rsid w:val="00375088"/>
    <w:rsid w:val="0037630B"/>
    <w:rsid w:val="00376850"/>
    <w:rsid w:val="00377E1D"/>
    <w:rsid w:val="00380296"/>
    <w:rsid w:val="003802BE"/>
    <w:rsid w:val="00380CC3"/>
    <w:rsid w:val="00383496"/>
    <w:rsid w:val="00384D07"/>
    <w:rsid w:val="00385BA0"/>
    <w:rsid w:val="00386780"/>
    <w:rsid w:val="00387AC2"/>
    <w:rsid w:val="003905F4"/>
    <w:rsid w:val="00390B99"/>
    <w:rsid w:val="00393A05"/>
    <w:rsid w:val="00393F7D"/>
    <w:rsid w:val="003944B4"/>
    <w:rsid w:val="003950A3"/>
    <w:rsid w:val="003974EA"/>
    <w:rsid w:val="003A10D9"/>
    <w:rsid w:val="003A4534"/>
    <w:rsid w:val="003A496D"/>
    <w:rsid w:val="003A5258"/>
    <w:rsid w:val="003A5D1E"/>
    <w:rsid w:val="003A5DA0"/>
    <w:rsid w:val="003A6CEA"/>
    <w:rsid w:val="003B0160"/>
    <w:rsid w:val="003B08B3"/>
    <w:rsid w:val="003B1549"/>
    <w:rsid w:val="003B1A8B"/>
    <w:rsid w:val="003B2264"/>
    <w:rsid w:val="003B2ED8"/>
    <w:rsid w:val="003B305E"/>
    <w:rsid w:val="003B59F8"/>
    <w:rsid w:val="003B7CF0"/>
    <w:rsid w:val="003C0BCC"/>
    <w:rsid w:val="003C0EA1"/>
    <w:rsid w:val="003C0F65"/>
    <w:rsid w:val="003C1AEB"/>
    <w:rsid w:val="003C344A"/>
    <w:rsid w:val="003C34A3"/>
    <w:rsid w:val="003C37BE"/>
    <w:rsid w:val="003C560A"/>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72C1"/>
    <w:rsid w:val="003F7A61"/>
    <w:rsid w:val="00400437"/>
    <w:rsid w:val="00400681"/>
    <w:rsid w:val="00400D68"/>
    <w:rsid w:val="00403743"/>
    <w:rsid w:val="00403966"/>
    <w:rsid w:val="00404609"/>
    <w:rsid w:val="00404764"/>
    <w:rsid w:val="00406A59"/>
    <w:rsid w:val="00407009"/>
    <w:rsid w:val="0041277C"/>
    <w:rsid w:val="00413226"/>
    <w:rsid w:val="004134EC"/>
    <w:rsid w:val="0041390A"/>
    <w:rsid w:val="00414894"/>
    <w:rsid w:val="00415291"/>
    <w:rsid w:val="0042069A"/>
    <w:rsid w:val="00420F8E"/>
    <w:rsid w:val="004213FF"/>
    <w:rsid w:val="0042162C"/>
    <w:rsid w:val="0042187B"/>
    <w:rsid w:val="004223FE"/>
    <w:rsid w:val="00422657"/>
    <w:rsid w:val="00422CCD"/>
    <w:rsid w:val="0042335D"/>
    <w:rsid w:val="00423A7D"/>
    <w:rsid w:val="004247EB"/>
    <w:rsid w:val="00424CC5"/>
    <w:rsid w:val="00426125"/>
    <w:rsid w:val="00426514"/>
    <w:rsid w:val="0043080E"/>
    <w:rsid w:val="00431C6F"/>
    <w:rsid w:val="004327FE"/>
    <w:rsid w:val="004328DC"/>
    <w:rsid w:val="00434223"/>
    <w:rsid w:val="004352A8"/>
    <w:rsid w:val="00435904"/>
    <w:rsid w:val="0043781A"/>
    <w:rsid w:val="0044200B"/>
    <w:rsid w:val="004428F2"/>
    <w:rsid w:val="00442BDD"/>
    <w:rsid w:val="00442F1C"/>
    <w:rsid w:val="004431FF"/>
    <w:rsid w:val="0044375A"/>
    <w:rsid w:val="00443EAB"/>
    <w:rsid w:val="00444454"/>
    <w:rsid w:val="00444809"/>
    <w:rsid w:val="00444D67"/>
    <w:rsid w:val="004473FF"/>
    <w:rsid w:val="00447EDE"/>
    <w:rsid w:val="00452FAE"/>
    <w:rsid w:val="00453CE4"/>
    <w:rsid w:val="00453FAA"/>
    <w:rsid w:val="00455F04"/>
    <w:rsid w:val="004572D9"/>
    <w:rsid w:val="00457FCC"/>
    <w:rsid w:val="00460BD0"/>
    <w:rsid w:val="00464DAE"/>
    <w:rsid w:val="00465F35"/>
    <w:rsid w:val="00467338"/>
    <w:rsid w:val="00471D7A"/>
    <w:rsid w:val="0047549F"/>
    <w:rsid w:val="00475681"/>
    <w:rsid w:val="004769D5"/>
    <w:rsid w:val="0048013D"/>
    <w:rsid w:val="00480FA3"/>
    <w:rsid w:val="0048249F"/>
    <w:rsid w:val="00482B01"/>
    <w:rsid w:val="00482C1F"/>
    <w:rsid w:val="00487591"/>
    <w:rsid w:val="00487831"/>
    <w:rsid w:val="00490EBB"/>
    <w:rsid w:val="00491435"/>
    <w:rsid w:val="00492307"/>
    <w:rsid w:val="00493239"/>
    <w:rsid w:val="00494898"/>
    <w:rsid w:val="00494AFB"/>
    <w:rsid w:val="004961F8"/>
    <w:rsid w:val="004967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D51"/>
    <w:rsid w:val="004E0015"/>
    <w:rsid w:val="004E0029"/>
    <w:rsid w:val="004E00B4"/>
    <w:rsid w:val="004E1383"/>
    <w:rsid w:val="004E291F"/>
    <w:rsid w:val="004E3ABA"/>
    <w:rsid w:val="004E4C4D"/>
    <w:rsid w:val="004E5E0E"/>
    <w:rsid w:val="004E6A24"/>
    <w:rsid w:val="004E6DEB"/>
    <w:rsid w:val="004E6DFF"/>
    <w:rsid w:val="004F0AFF"/>
    <w:rsid w:val="004F1362"/>
    <w:rsid w:val="004F18B3"/>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20A67"/>
    <w:rsid w:val="0052119C"/>
    <w:rsid w:val="00521408"/>
    <w:rsid w:val="005220FD"/>
    <w:rsid w:val="00522804"/>
    <w:rsid w:val="005256EC"/>
    <w:rsid w:val="00525FCA"/>
    <w:rsid w:val="00526058"/>
    <w:rsid w:val="0052623B"/>
    <w:rsid w:val="00527FB8"/>
    <w:rsid w:val="00530287"/>
    <w:rsid w:val="005306A0"/>
    <w:rsid w:val="00530D8D"/>
    <w:rsid w:val="005318E0"/>
    <w:rsid w:val="00533B32"/>
    <w:rsid w:val="0053454C"/>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0AA3"/>
    <w:rsid w:val="005A1596"/>
    <w:rsid w:val="005A280C"/>
    <w:rsid w:val="005A2DA2"/>
    <w:rsid w:val="005A3337"/>
    <w:rsid w:val="005A40C9"/>
    <w:rsid w:val="005A4BAC"/>
    <w:rsid w:val="005A74D9"/>
    <w:rsid w:val="005A7D1F"/>
    <w:rsid w:val="005B06C0"/>
    <w:rsid w:val="005B18BC"/>
    <w:rsid w:val="005B3B6C"/>
    <w:rsid w:val="005B41CD"/>
    <w:rsid w:val="005B588F"/>
    <w:rsid w:val="005B6975"/>
    <w:rsid w:val="005B6A20"/>
    <w:rsid w:val="005C03BA"/>
    <w:rsid w:val="005C134D"/>
    <w:rsid w:val="005C25C2"/>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2E"/>
    <w:rsid w:val="005F2F56"/>
    <w:rsid w:val="005F3F44"/>
    <w:rsid w:val="005F4179"/>
    <w:rsid w:val="005F43CC"/>
    <w:rsid w:val="005F53ED"/>
    <w:rsid w:val="005F63DC"/>
    <w:rsid w:val="005F660A"/>
    <w:rsid w:val="005F7A5D"/>
    <w:rsid w:val="005F7F4A"/>
    <w:rsid w:val="0060222C"/>
    <w:rsid w:val="006041DD"/>
    <w:rsid w:val="00606B06"/>
    <w:rsid w:val="00606BDF"/>
    <w:rsid w:val="00606DB7"/>
    <w:rsid w:val="006108D1"/>
    <w:rsid w:val="0061098A"/>
    <w:rsid w:val="006128A3"/>
    <w:rsid w:val="00612A13"/>
    <w:rsid w:val="00612E99"/>
    <w:rsid w:val="006147A9"/>
    <w:rsid w:val="00615DD4"/>
    <w:rsid w:val="0061680A"/>
    <w:rsid w:val="00617C5D"/>
    <w:rsid w:val="00617D0D"/>
    <w:rsid w:val="00617E29"/>
    <w:rsid w:val="006207D8"/>
    <w:rsid w:val="00620F44"/>
    <w:rsid w:val="00621548"/>
    <w:rsid w:val="00622027"/>
    <w:rsid w:val="006231A2"/>
    <w:rsid w:val="00623BD7"/>
    <w:rsid w:val="00624B0E"/>
    <w:rsid w:val="00625A2C"/>
    <w:rsid w:val="00626617"/>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3EA"/>
    <w:rsid w:val="00653618"/>
    <w:rsid w:val="00654D42"/>
    <w:rsid w:val="006565D0"/>
    <w:rsid w:val="00656CB9"/>
    <w:rsid w:val="00657167"/>
    <w:rsid w:val="00657E8B"/>
    <w:rsid w:val="006616FA"/>
    <w:rsid w:val="00661E79"/>
    <w:rsid w:val="0066220F"/>
    <w:rsid w:val="00662359"/>
    <w:rsid w:val="006631DB"/>
    <w:rsid w:val="0066417E"/>
    <w:rsid w:val="00667856"/>
    <w:rsid w:val="0067056A"/>
    <w:rsid w:val="006705C0"/>
    <w:rsid w:val="00671872"/>
    <w:rsid w:val="006725E9"/>
    <w:rsid w:val="006727E9"/>
    <w:rsid w:val="00673223"/>
    <w:rsid w:val="006747C8"/>
    <w:rsid w:val="00674881"/>
    <w:rsid w:val="0067488B"/>
    <w:rsid w:val="00674F0D"/>
    <w:rsid w:val="006756B4"/>
    <w:rsid w:val="00677403"/>
    <w:rsid w:val="0067755C"/>
    <w:rsid w:val="00677DCC"/>
    <w:rsid w:val="00680CA4"/>
    <w:rsid w:val="00681450"/>
    <w:rsid w:val="00682C33"/>
    <w:rsid w:val="00684A3F"/>
    <w:rsid w:val="00684D25"/>
    <w:rsid w:val="0068605D"/>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33E6"/>
    <w:rsid w:val="006A590B"/>
    <w:rsid w:val="006A6C45"/>
    <w:rsid w:val="006A7924"/>
    <w:rsid w:val="006B0C96"/>
    <w:rsid w:val="006B11E8"/>
    <w:rsid w:val="006B1439"/>
    <w:rsid w:val="006B5CC0"/>
    <w:rsid w:val="006B6D22"/>
    <w:rsid w:val="006B7F26"/>
    <w:rsid w:val="006C0894"/>
    <w:rsid w:val="006C2F11"/>
    <w:rsid w:val="006C34FD"/>
    <w:rsid w:val="006C46CC"/>
    <w:rsid w:val="006C7201"/>
    <w:rsid w:val="006C7877"/>
    <w:rsid w:val="006C7D22"/>
    <w:rsid w:val="006C7F40"/>
    <w:rsid w:val="006D4629"/>
    <w:rsid w:val="006D5DA1"/>
    <w:rsid w:val="006D70D2"/>
    <w:rsid w:val="006D7E8B"/>
    <w:rsid w:val="006E0163"/>
    <w:rsid w:val="006E14AD"/>
    <w:rsid w:val="006E486D"/>
    <w:rsid w:val="006E4A1F"/>
    <w:rsid w:val="006E5D3C"/>
    <w:rsid w:val="006E6DC2"/>
    <w:rsid w:val="006E7C17"/>
    <w:rsid w:val="006F221D"/>
    <w:rsid w:val="006F2E5F"/>
    <w:rsid w:val="006F3228"/>
    <w:rsid w:val="006F3248"/>
    <w:rsid w:val="006F3B2D"/>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3E7C"/>
    <w:rsid w:val="0071487A"/>
    <w:rsid w:val="00714E08"/>
    <w:rsid w:val="007152A5"/>
    <w:rsid w:val="007155EC"/>
    <w:rsid w:val="00717070"/>
    <w:rsid w:val="0071759D"/>
    <w:rsid w:val="00717BAB"/>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2F3D"/>
    <w:rsid w:val="00754501"/>
    <w:rsid w:val="00754FE6"/>
    <w:rsid w:val="00755F91"/>
    <w:rsid w:val="00757225"/>
    <w:rsid w:val="00761409"/>
    <w:rsid w:val="00761AC2"/>
    <w:rsid w:val="00762C53"/>
    <w:rsid w:val="00762D06"/>
    <w:rsid w:val="00764C48"/>
    <w:rsid w:val="00766228"/>
    <w:rsid w:val="00767D7D"/>
    <w:rsid w:val="00770044"/>
    <w:rsid w:val="00770A6E"/>
    <w:rsid w:val="007711E8"/>
    <w:rsid w:val="007712EC"/>
    <w:rsid w:val="00773970"/>
    <w:rsid w:val="00774245"/>
    <w:rsid w:val="007759AC"/>
    <w:rsid w:val="00776462"/>
    <w:rsid w:val="00776726"/>
    <w:rsid w:val="00776F5D"/>
    <w:rsid w:val="00777750"/>
    <w:rsid w:val="00780AEB"/>
    <w:rsid w:val="00781962"/>
    <w:rsid w:val="00781D66"/>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6E7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D6"/>
    <w:rsid w:val="007C47FF"/>
    <w:rsid w:val="007C4FBF"/>
    <w:rsid w:val="007C6C46"/>
    <w:rsid w:val="007C7F28"/>
    <w:rsid w:val="007D227D"/>
    <w:rsid w:val="007D2910"/>
    <w:rsid w:val="007D532F"/>
    <w:rsid w:val="007D539D"/>
    <w:rsid w:val="007D5E15"/>
    <w:rsid w:val="007E0BF9"/>
    <w:rsid w:val="007E0D84"/>
    <w:rsid w:val="007E0DEA"/>
    <w:rsid w:val="007E3657"/>
    <w:rsid w:val="007E433B"/>
    <w:rsid w:val="007E4BD4"/>
    <w:rsid w:val="007E57FE"/>
    <w:rsid w:val="007F0B02"/>
    <w:rsid w:val="007F0B46"/>
    <w:rsid w:val="007F18E7"/>
    <w:rsid w:val="007F1C3D"/>
    <w:rsid w:val="007F1ED1"/>
    <w:rsid w:val="007F2C80"/>
    <w:rsid w:val="007F328F"/>
    <w:rsid w:val="007F45C2"/>
    <w:rsid w:val="007F4CD1"/>
    <w:rsid w:val="00802A9B"/>
    <w:rsid w:val="00803432"/>
    <w:rsid w:val="008035EA"/>
    <w:rsid w:val="00803F0E"/>
    <w:rsid w:val="0080439D"/>
    <w:rsid w:val="008054CA"/>
    <w:rsid w:val="0080584B"/>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2206"/>
    <w:rsid w:val="008336CD"/>
    <w:rsid w:val="0084134B"/>
    <w:rsid w:val="00843B2F"/>
    <w:rsid w:val="00846693"/>
    <w:rsid w:val="008506AF"/>
    <w:rsid w:val="0085160C"/>
    <w:rsid w:val="00851FCD"/>
    <w:rsid w:val="008525FD"/>
    <w:rsid w:val="00853159"/>
    <w:rsid w:val="00853437"/>
    <w:rsid w:val="00853985"/>
    <w:rsid w:val="00855B44"/>
    <w:rsid w:val="00856F25"/>
    <w:rsid w:val="00856F6C"/>
    <w:rsid w:val="008574F2"/>
    <w:rsid w:val="008577C9"/>
    <w:rsid w:val="00857E6D"/>
    <w:rsid w:val="008602FB"/>
    <w:rsid w:val="00863E78"/>
    <w:rsid w:val="008641B0"/>
    <w:rsid w:val="008644FB"/>
    <w:rsid w:val="00864D5E"/>
    <w:rsid w:val="00864F34"/>
    <w:rsid w:val="00864F8C"/>
    <w:rsid w:val="0086576D"/>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77EFF"/>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32EA"/>
    <w:rsid w:val="008B389F"/>
    <w:rsid w:val="008B4EBF"/>
    <w:rsid w:val="008B5A5A"/>
    <w:rsid w:val="008C134C"/>
    <w:rsid w:val="008C189C"/>
    <w:rsid w:val="008C333F"/>
    <w:rsid w:val="008C3861"/>
    <w:rsid w:val="008C61E9"/>
    <w:rsid w:val="008C7D85"/>
    <w:rsid w:val="008D0003"/>
    <w:rsid w:val="008D0E22"/>
    <w:rsid w:val="008D3699"/>
    <w:rsid w:val="008D37B9"/>
    <w:rsid w:val="008D48DD"/>
    <w:rsid w:val="008D62F8"/>
    <w:rsid w:val="008D74B3"/>
    <w:rsid w:val="008E0021"/>
    <w:rsid w:val="008E0C9C"/>
    <w:rsid w:val="008E2B67"/>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6C8"/>
    <w:rsid w:val="00906820"/>
    <w:rsid w:val="0090710C"/>
    <w:rsid w:val="009100EF"/>
    <w:rsid w:val="009118C9"/>
    <w:rsid w:val="0091384D"/>
    <w:rsid w:val="00914C1C"/>
    <w:rsid w:val="0091503F"/>
    <w:rsid w:val="00916150"/>
    <w:rsid w:val="00916A28"/>
    <w:rsid w:val="00916E69"/>
    <w:rsid w:val="00917A0F"/>
    <w:rsid w:val="0092137B"/>
    <w:rsid w:val="009213B4"/>
    <w:rsid w:val="009213FB"/>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3EAC"/>
    <w:rsid w:val="00946143"/>
    <w:rsid w:val="0094624B"/>
    <w:rsid w:val="0094663F"/>
    <w:rsid w:val="00946E07"/>
    <w:rsid w:val="0094701B"/>
    <w:rsid w:val="00952125"/>
    <w:rsid w:val="00952188"/>
    <w:rsid w:val="00952191"/>
    <w:rsid w:val="00956146"/>
    <w:rsid w:val="00956676"/>
    <w:rsid w:val="009568AD"/>
    <w:rsid w:val="009570D5"/>
    <w:rsid w:val="00957860"/>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5DAC"/>
    <w:rsid w:val="00986BCC"/>
    <w:rsid w:val="00990E44"/>
    <w:rsid w:val="009916FD"/>
    <w:rsid w:val="00991FDC"/>
    <w:rsid w:val="00993C94"/>
    <w:rsid w:val="00993F11"/>
    <w:rsid w:val="00994010"/>
    <w:rsid w:val="009944D7"/>
    <w:rsid w:val="009949CC"/>
    <w:rsid w:val="00994CD7"/>
    <w:rsid w:val="00995DA9"/>
    <w:rsid w:val="009975D1"/>
    <w:rsid w:val="00997AAC"/>
    <w:rsid w:val="009A3B15"/>
    <w:rsid w:val="009A53F4"/>
    <w:rsid w:val="009A579A"/>
    <w:rsid w:val="009A5C57"/>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148F"/>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2A1"/>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1E0F"/>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6C91"/>
    <w:rsid w:val="00A4734B"/>
    <w:rsid w:val="00A47DE6"/>
    <w:rsid w:val="00A505C4"/>
    <w:rsid w:val="00A55568"/>
    <w:rsid w:val="00A56C82"/>
    <w:rsid w:val="00A57A72"/>
    <w:rsid w:val="00A61925"/>
    <w:rsid w:val="00A624A4"/>
    <w:rsid w:val="00A6340A"/>
    <w:rsid w:val="00A65CC5"/>
    <w:rsid w:val="00A65D69"/>
    <w:rsid w:val="00A66652"/>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4AAA"/>
    <w:rsid w:val="00AD6AFA"/>
    <w:rsid w:val="00AD7A25"/>
    <w:rsid w:val="00AE3811"/>
    <w:rsid w:val="00AE4D48"/>
    <w:rsid w:val="00AE5BF9"/>
    <w:rsid w:val="00AE6624"/>
    <w:rsid w:val="00AE7421"/>
    <w:rsid w:val="00AE7475"/>
    <w:rsid w:val="00AF051A"/>
    <w:rsid w:val="00AF074F"/>
    <w:rsid w:val="00AF0CA1"/>
    <w:rsid w:val="00AF0DEC"/>
    <w:rsid w:val="00AF0F8C"/>
    <w:rsid w:val="00AF13D6"/>
    <w:rsid w:val="00AF1847"/>
    <w:rsid w:val="00AF5FA2"/>
    <w:rsid w:val="00AF746A"/>
    <w:rsid w:val="00AF7876"/>
    <w:rsid w:val="00B00DA1"/>
    <w:rsid w:val="00B0110F"/>
    <w:rsid w:val="00B01720"/>
    <w:rsid w:val="00B02D35"/>
    <w:rsid w:val="00B03C38"/>
    <w:rsid w:val="00B04442"/>
    <w:rsid w:val="00B047E8"/>
    <w:rsid w:val="00B059C9"/>
    <w:rsid w:val="00B06393"/>
    <w:rsid w:val="00B06586"/>
    <w:rsid w:val="00B06FDA"/>
    <w:rsid w:val="00B07816"/>
    <w:rsid w:val="00B1035E"/>
    <w:rsid w:val="00B1045B"/>
    <w:rsid w:val="00B10E8C"/>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2"/>
    <w:rsid w:val="00B32ABC"/>
    <w:rsid w:val="00B3305E"/>
    <w:rsid w:val="00B334FF"/>
    <w:rsid w:val="00B3531C"/>
    <w:rsid w:val="00B35B24"/>
    <w:rsid w:val="00B35C57"/>
    <w:rsid w:val="00B37312"/>
    <w:rsid w:val="00B40FD2"/>
    <w:rsid w:val="00B4200B"/>
    <w:rsid w:val="00B43585"/>
    <w:rsid w:val="00B4449C"/>
    <w:rsid w:val="00B4513D"/>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418D"/>
    <w:rsid w:val="00B8455A"/>
    <w:rsid w:val="00B8463C"/>
    <w:rsid w:val="00B84BC0"/>
    <w:rsid w:val="00B85108"/>
    <w:rsid w:val="00B878D5"/>
    <w:rsid w:val="00B90270"/>
    <w:rsid w:val="00B90836"/>
    <w:rsid w:val="00B909B9"/>
    <w:rsid w:val="00B93FD9"/>
    <w:rsid w:val="00B95203"/>
    <w:rsid w:val="00B95896"/>
    <w:rsid w:val="00BA0658"/>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07CD"/>
    <w:rsid w:val="00C016CB"/>
    <w:rsid w:val="00C0176A"/>
    <w:rsid w:val="00C03F8E"/>
    <w:rsid w:val="00C045A7"/>
    <w:rsid w:val="00C048B4"/>
    <w:rsid w:val="00C051BD"/>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24C0"/>
    <w:rsid w:val="00C43841"/>
    <w:rsid w:val="00C43C78"/>
    <w:rsid w:val="00C43E49"/>
    <w:rsid w:val="00C45F04"/>
    <w:rsid w:val="00C46ACA"/>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27A1"/>
    <w:rsid w:val="00C733CB"/>
    <w:rsid w:val="00C74430"/>
    <w:rsid w:val="00C747C6"/>
    <w:rsid w:val="00C74DD4"/>
    <w:rsid w:val="00C74E01"/>
    <w:rsid w:val="00C74E48"/>
    <w:rsid w:val="00C7615A"/>
    <w:rsid w:val="00C76837"/>
    <w:rsid w:val="00C803FD"/>
    <w:rsid w:val="00C82AC3"/>
    <w:rsid w:val="00C83940"/>
    <w:rsid w:val="00C843E8"/>
    <w:rsid w:val="00C9087B"/>
    <w:rsid w:val="00C909C8"/>
    <w:rsid w:val="00C91D85"/>
    <w:rsid w:val="00C922AB"/>
    <w:rsid w:val="00C94936"/>
    <w:rsid w:val="00CA1334"/>
    <w:rsid w:val="00CA13F8"/>
    <w:rsid w:val="00CA3BF5"/>
    <w:rsid w:val="00CA4252"/>
    <w:rsid w:val="00CA5320"/>
    <w:rsid w:val="00CA7564"/>
    <w:rsid w:val="00CA7BCF"/>
    <w:rsid w:val="00CB129C"/>
    <w:rsid w:val="00CB40EC"/>
    <w:rsid w:val="00CB47B5"/>
    <w:rsid w:val="00CB510A"/>
    <w:rsid w:val="00CB531A"/>
    <w:rsid w:val="00CB7522"/>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08BB"/>
    <w:rsid w:val="00CF0F39"/>
    <w:rsid w:val="00CF4A62"/>
    <w:rsid w:val="00CF55C1"/>
    <w:rsid w:val="00CF607C"/>
    <w:rsid w:val="00CF6F94"/>
    <w:rsid w:val="00D0053C"/>
    <w:rsid w:val="00D020D9"/>
    <w:rsid w:val="00D05451"/>
    <w:rsid w:val="00D06300"/>
    <w:rsid w:val="00D07193"/>
    <w:rsid w:val="00D077F4"/>
    <w:rsid w:val="00D1002C"/>
    <w:rsid w:val="00D10316"/>
    <w:rsid w:val="00D11727"/>
    <w:rsid w:val="00D118F2"/>
    <w:rsid w:val="00D12213"/>
    <w:rsid w:val="00D12F09"/>
    <w:rsid w:val="00D14163"/>
    <w:rsid w:val="00D14583"/>
    <w:rsid w:val="00D16F92"/>
    <w:rsid w:val="00D17DC8"/>
    <w:rsid w:val="00D20D5E"/>
    <w:rsid w:val="00D20F6B"/>
    <w:rsid w:val="00D21854"/>
    <w:rsid w:val="00D21FEE"/>
    <w:rsid w:val="00D2284F"/>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B2D"/>
    <w:rsid w:val="00D46B38"/>
    <w:rsid w:val="00D47742"/>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10A0"/>
    <w:rsid w:val="00D71735"/>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5D65"/>
    <w:rsid w:val="00DA7266"/>
    <w:rsid w:val="00DB0C3D"/>
    <w:rsid w:val="00DB0C4F"/>
    <w:rsid w:val="00DB185C"/>
    <w:rsid w:val="00DB2166"/>
    <w:rsid w:val="00DB336D"/>
    <w:rsid w:val="00DB39C3"/>
    <w:rsid w:val="00DB4495"/>
    <w:rsid w:val="00DB6570"/>
    <w:rsid w:val="00DB6783"/>
    <w:rsid w:val="00DC0D38"/>
    <w:rsid w:val="00DC1F9C"/>
    <w:rsid w:val="00DC24E4"/>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471"/>
    <w:rsid w:val="00DF1DE4"/>
    <w:rsid w:val="00DF431E"/>
    <w:rsid w:val="00DF519B"/>
    <w:rsid w:val="00DF5324"/>
    <w:rsid w:val="00DF5FE3"/>
    <w:rsid w:val="00DF7D06"/>
    <w:rsid w:val="00E00B66"/>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396"/>
    <w:rsid w:val="00E24AC9"/>
    <w:rsid w:val="00E2538C"/>
    <w:rsid w:val="00E26099"/>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C16"/>
    <w:rsid w:val="00E36218"/>
    <w:rsid w:val="00E37E60"/>
    <w:rsid w:val="00E37EC1"/>
    <w:rsid w:val="00E405F0"/>
    <w:rsid w:val="00E41084"/>
    <w:rsid w:val="00E41950"/>
    <w:rsid w:val="00E44661"/>
    <w:rsid w:val="00E454BA"/>
    <w:rsid w:val="00E455E5"/>
    <w:rsid w:val="00E46FAC"/>
    <w:rsid w:val="00E47283"/>
    <w:rsid w:val="00E47656"/>
    <w:rsid w:val="00E536EE"/>
    <w:rsid w:val="00E539C9"/>
    <w:rsid w:val="00E572A2"/>
    <w:rsid w:val="00E60189"/>
    <w:rsid w:val="00E60CBC"/>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A52"/>
    <w:rsid w:val="00E722C9"/>
    <w:rsid w:val="00E72D62"/>
    <w:rsid w:val="00E74592"/>
    <w:rsid w:val="00E75218"/>
    <w:rsid w:val="00E81354"/>
    <w:rsid w:val="00E823EF"/>
    <w:rsid w:val="00E842C5"/>
    <w:rsid w:val="00E84B02"/>
    <w:rsid w:val="00E92F3C"/>
    <w:rsid w:val="00E93C62"/>
    <w:rsid w:val="00E94FBB"/>
    <w:rsid w:val="00E966FC"/>
    <w:rsid w:val="00E9791D"/>
    <w:rsid w:val="00EA22A9"/>
    <w:rsid w:val="00EA40F6"/>
    <w:rsid w:val="00EA46C2"/>
    <w:rsid w:val="00EA71DD"/>
    <w:rsid w:val="00EB23AC"/>
    <w:rsid w:val="00EB27D8"/>
    <w:rsid w:val="00EB3FB3"/>
    <w:rsid w:val="00EB411B"/>
    <w:rsid w:val="00EB4BB0"/>
    <w:rsid w:val="00EB630C"/>
    <w:rsid w:val="00EB67A8"/>
    <w:rsid w:val="00EB744C"/>
    <w:rsid w:val="00EC372B"/>
    <w:rsid w:val="00EC4CE7"/>
    <w:rsid w:val="00EC7BFA"/>
    <w:rsid w:val="00ED01BF"/>
    <w:rsid w:val="00ED0D68"/>
    <w:rsid w:val="00ED18B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EF5C42"/>
    <w:rsid w:val="00F01D28"/>
    <w:rsid w:val="00F0221E"/>
    <w:rsid w:val="00F0537A"/>
    <w:rsid w:val="00F05DA7"/>
    <w:rsid w:val="00F06F65"/>
    <w:rsid w:val="00F0746A"/>
    <w:rsid w:val="00F07EBD"/>
    <w:rsid w:val="00F12C06"/>
    <w:rsid w:val="00F131D0"/>
    <w:rsid w:val="00F14227"/>
    <w:rsid w:val="00F14272"/>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4EF0"/>
    <w:rsid w:val="00F36A0A"/>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1A4C"/>
    <w:rsid w:val="00F728C7"/>
    <w:rsid w:val="00F769EC"/>
    <w:rsid w:val="00F77608"/>
    <w:rsid w:val="00F77634"/>
    <w:rsid w:val="00F77B01"/>
    <w:rsid w:val="00F77BC2"/>
    <w:rsid w:val="00F80479"/>
    <w:rsid w:val="00F825EE"/>
    <w:rsid w:val="00F826B4"/>
    <w:rsid w:val="00F82704"/>
    <w:rsid w:val="00F83E2F"/>
    <w:rsid w:val="00F84D25"/>
    <w:rsid w:val="00F84E0B"/>
    <w:rsid w:val="00F85407"/>
    <w:rsid w:val="00F857DF"/>
    <w:rsid w:val="00F8598C"/>
    <w:rsid w:val="00F863C7"/>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28E3"/>
    <w:rsid w:val="00FA3E87"/>
    <w:rsid w:val="00FA53DB"/>
    <w:rsid w:val="00FA5D62"/>
    <w:rsid w:val="00FA6A75"/>
    <w:rsid w:val="00FB3BAB"/>
    <w:rsid w:val="00FB64F3"/>
    <w:rsid w:val="00FB6B7A"/>
    <w:rsid w:val="00FC03CE"/>
    <w:rsid w:val="00FC1829"/>
    <w:rsid w:val="00FC2237"/>
    <w:rsid w:val="00FC4134"/>
    <w:rsid w:val="00FC75A6"/>
    <w:rsid w:val="00FC7923"/>
    <w:rsid w:val="00FC7CFA"/>
    <w:rsid w:val="00FD0126"/>
    <w:rsid w:val="00FD038E"/>
    <w:rsid w:val="00FD0DE4"/>
    <w:rsid w:val="00FD12A8"/>
    <w:rsid w:val="00FD1BE7"/>
    <w:rsid w:val="00FD2891"/>
    <w:rsid w:val="00FD28B5"/>
    <w:rsid w:val="00FD421B"/>
    <w:rsid w:val="00FD55D3"/>
    <w:rsid w:val="00FD5BBD"/>
    <w:rsid w:val="00FD6BA4"/>
    <w:rsid w:val="00FD75CB"/>
    <w:rsid w:val="00FD7B3A"/>
    <w:rsid w:val="00FD7CC0"/>
    <w:rsid w:val="00FE2FA8"/>
    <w:rsid w:val="00FE2FB9"/>
    <w:rsid w:val="00FE3162"/>
    <w:rsid w:val="00FE40A0"/>
    <w:rsid w:val="00FE4A5A"/>
    <w:rsid w:val="00FF0E11"/>
    <w:rsid w:val="00FF1EF9"/>
    <w:rsid w:val="00FF3885"/>
    <w:rsid w:val="00FF4419"/>
    <w:rsid w:val="00FF5F3F"/>
    <w:rsid w:val="00FF693D"/>
    <w:rsid w:val="00FF6B3F"/>
    <w:rsid w:val="00FF790B"/>
    <w:rsid w:val="00FF7BB4"/>
    <w:rsid w:val="0114B11C"/>
    <w:rsid w:val="01400022"/>
    <w:rsid w:val="02B8FE0F"/>
    <w:rsid w:val="03CD78AE"/>
    <w:rsid w:val="0456D419"/>
    <w:rsid w:val="04B5A302"/>
    <w:rsid w:val="0AF42D60"/>
    <w:rsid w:val="0B4FEEB3"/>
    <w:rsid w:val="0EAB8AD9"/>
    <w:rsid w:val="101891C2"/>
    <w:rsid w:val="11DF6103"/>
    <w:rsid w:val="11ED06A0"/>
    <w:rsid w:val="12A6CA00"/>
    <w:rsid w:val="13B45B34"/>
    <w:rsid w:val="13E04ED8"/>
    <w:rsid w:val="1490EED7"/>
    <w:rsid w:val="15CD302E"/>
    <w:rsid w:val="15D6FD66"/>
    <w:rsid w:val="16A1D5BC"/>
    <w:rsid w:val="1987ADC9"/>
    <w:rsid w:val="1A4E9974"/>
    <w:rsid w:val="1EB2614B"/>
    <w:rsid w:val="1FAD01D8"/>
    <w:rsid w:val="21799751"/>
    <w:rsid w:val="21D502E4"/>
    <w:rsid w:val="25FDCC2F"/>
    <w:rsid w:val="2696C90F"/>
    <w:rsid w:val="2828B37F"/>
    <w:rsid w:val="282A8373"/>
    <w:rsid w:val="28A3C3D8"/>
    <w:rsid w:val="2940BB75"/>
    <w:rsid w:val="29A0EA63"/>
    <w:rsid w:val="29EDFA1A"/>
    <w:rsid w:val="2A10CA49"/>
    <w:rsid w:val="2B79EC00"/>
    <w:rsid w:val="2CF3FB1E"/>
    <w:rsid w:val="2D14321D"/>
    <w:rsid w:val="2DCB4461"/>
    <w:rsid w:val="2E32862C"/>
    <w:rsid w:val="2EE44F36"/>
    <w:rsid w:val="31DDE32A"/>
    <w:rsid w:val="3238DB6F"/>
    <w:rsid w:val="32F1D26D"/>
    <w:rsid w:val="3395841B"/>
    <w:rsid w:val="343D2981"/>
    <w:rsid w:val="34D77906"/>
    <w:rsid w:val="34E9B7FB"/>
    <w:rsid w:val="35844471"/>
    <w:rsid w:val="37153637"/>
    <w:rsid w:val="37FEDE10"/>
    <w:rsid w:val="3AF3E848"/>
    <w:rsid w:val="3D30EE8E"/>
    <w:rsid w:val="3F62D749"/>
    <w:rsid w:val="4311FA1A"/>
    <w:rsid w:val="43A922FD"/>
    <w:rsid w:val="44356894"/>
    <w:rsid w:val="474BE77B"/>
    <w:rsid w:val="479E6387"/>
    <w:rsid w:val="48621C29"/>
    <w:rsid w:val="4EA18706"/>
    <w:rsid w:val="4F1C476A"/>
    <w:rsid w:val="5183EE77"/>
    <w:rsid w:val="53437AED"/>
    <w:rsid w:val="55AC6B75"/>
    <w:rsid w:val="5701E530"/>
    <w:rsid w:val="59640C16"/>
    <w:rsid w:val="5996B5AA"/>
    <w:rsid w:val="5A4B0509"/>
    <w:rsid w:val="5D84EA9C"/>
    <w:rsid w:val="60345ED0"/>
    <w:rsid w:val="61B398E0"/>
    <w:rsid w:val="641C95E2"/>
    <w:rsid w:val="6429365E"/>
    <w:rsid w:val="648AB73C"/>
    <w:rsid w:val="64CD0C0B"/>
    <w:rsid w:val="670610E6"/>
    <w:rsid w:val="69288C1C"/>
    <w:rsid w:val="6BB64988"/>
    <w:rsid w:val="7141197D"/>
    <w:rsid w:val="74A9C9A2"/>
    <w:rsid w:val="74BE3148"/>
    <w:rsid w:val="78DFEC03"/>
    <w:rsid w:val="7A6F77F8"/>
    <w:rsid w:val="7B57354D"/>
    <w:rsid w:val="7C009EF7"/>
    <w:rsid w:val="7DA9DFB7"/>
    <w:rsid w:val="7E83DA2D"/>
    <w:rsid w:val="7EA56A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2046">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 w:id="18009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54454abd155542b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2.xml><?xml version="1.0" encoding="utf-8"?>
<ds:datastoreItem xmlns:ds="http://schemas.openxmlformats.org/officeDocument/2006/customXml" ds:itemID="{FE2C39C7-DC59-4BB3-A256-C7562FE58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423E1-E5AF-4181-9FF4-9DEE82C8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3110</Words>
  <Characters>17110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2019-12-12T13:16:00Z</cp:lastPrinted>
  <dcterms:created xsi:type="dcterms:W3CDTF">2021-11-16T12:14:00Z</dcterms:created>
  <dcterms:modified xsi:type="dcterms:W3CDTF">2022-03-02T15:43:00Z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