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6E2BC" w14:textId="77777777" w:rsidR="00FF31CC" w:rsidRPr="00FF31CC" w:rsidRDefault="00FF31CC" w:rsidP="00FF31C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F31C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FF31CC">
        <w:rPr>
          <w:rFonts w:ascii="Arial" w:hAnsi="Arial" w:cs="Arial"/>
          <w:color w:val="FF0000"/>
          <w:spacing w:val="-4"/>
          <w:sz w:val="18"/>
          <w:szCs w:val="18"/>
          <w:lang w:val="es-419" w:eastAsia="fr-FR"/>
        </w:rPr>
        <w:tab/>
        <w:t>o.  El contenido total y fiel de la decisión debe ser verificado en la respectiva Secretaría.</w:t>
      </w:r>
    </w:p>
    <w:p w14:paraId="3E654A65" w14:textId="77777777" w:rsidR="00FF31CC" w:rsidRPr="00FF31CC" w:rsidRDefault="00FF31CC" w:rsidP="00FF31CC">
      <w:pPr>
        <w:jc w:val="both"/>
        <w:rPr>
          <w:rFonts w:ascii="Arial" w:hAnsi="Arial" w:cs="Arial"/>
          <w:sz w:val="20"/>
          <w:szCs w:val="20"/>
          <w:lang w:val="es-419"/>
        </w:rPr>
      </w:pPr>
    </w:p>
    <w:p w14:paraId="3CE9C777" w14:textId="77777777" w:rsidR="00E41FA6" w:rsidRPr="00E41FA6" w:rsidRDefault="00E41FA6" w:rsidP="00E41FA6">
      <w:pPr>
        <w:jc w:val="both"/>
        <w:rPr>
          <w:rFonts w:ascii="Arial" w:hAnsi="Arial" w:cs="Arial"/>
          <w:sz w:val="20"/>
          <w:szCs w:val="20"/>
          <w:lang w:val="es-419"/>
        </w:rPr>
      </w:pPr>
      <w:r w:rsidRPr="00E41FA6">
        <w:rPr>
          <w:rFonts w:ascii="Arial" w:hAnsi="Arial" w:cs="Arial"/>
          <w:sz w:val="20"/>
          <w:szCs w:val="20"/>
          <w:lang w:val="es-419"/>
        </w:rPr>
        <w:t xml:space="preserve">Providencia: </w:t>
      </w:r>
      <w:r w:rsidRPr="00E41FA6">
        <w:rPr>
          <w:rFonts w:ascii="Arial" w:hAnsi="Arial" w:cs="Arial"/>
          <w:sz w:val="20"/>
          <w:szCs w:val="20"/>
          <w:lang w:val="es-419"/>
        </w:rPr>
        <w:tab/>
      </w:r>
      <w:r w:rsidRPr="00E41FA6">
        <w:rPr>
          <w:rFonts w:ascii="Arial" w:hAnsi="Arial" w:cs="Arial"/>
          <w:sz w:val="20"/>
          <w:szCs w:val="20"/>
          <w:lang w:val="es-419"/>
        </w:rPr>
        <w:tab/>
        <w:t>Sentencia del 27 de enero de 2021</w:t>
      </w:r>
    </w:p>
    <w:p w14:paraId="6F95F0ED" w14:textId="77777777" w:rsidR="00E41FA6" w:rsidRPr="00E41FA6" w:rsidRDefault="00E41FA6" w:rsidP="00E41FA6">
      <w:pPr>
        <w:jc w:val="both"/>
        <w:rPr>
          <w:rFonts w:ascii="Arial" w:hAnsi="Arial" w:cs="Arial"/>
          <w:sz w:val="20"/>
          <w:szCs w:val="20"/>
          <w:lang w:val="es-419"/>
        </w:rPr>
      </w:pPr>
      <w:r w:rsidRPr="00E41FA6">
        <w:rPr>
          <w:rFonts w:ascii="Arial" w:hAnsi="Arial" w:cs="Arial"/>
          <w:sz w:val="20"/>
          <w:szCs w:val="20"/>
          <w:lang w:val="es-419"/>
        </w:rPr>
        <w:t>Radicación No.:</w:t>
      </w:r>
      <w:r w:rsidRPr="00E41FA6">
        <w:rPr>
          <w:rFonts w:ascii="Arial" w:hAnsi="Arial" w:cs="Arial"/>
          <w:sz w:val="20"/>
          <w:szCs w:val="20"/>
          <w:lang w:val="es-419"/>
        </w:rPr>
        <w:tab/>
      </w:r>
      <w:r w:rsidRPr="00E41FA6">
        <w:rPr>
          <w:rFonts w:ascii="Arial" w:hAnsi="Arial" w:cs="Arial"/>
          <w:sz w:val="20"/>
          <w:szCs w:val="20"/>
          <w:lang w:val="es-419"/>
        </w:rPr>
        <w:tab/>
        <w:t>66001-31-05-002-2012-00772-01</w:t>
      </w:r>
    </w:p>
    <w:p w14:paraId="6648A5FD" w14:textId="77777777" w:rsidR="00E41FA6" w:rsidRPr="00E41FA6" w:rsidRDefault="00E41FA6" w:rsidP="00E41FA6">
      <w:pPr>
        <w:jc w:val="both"/>
        <w:rPr>
          <w:rFonts w:ascii="Arial" w:hAnsi="Arial" w:cs="Arial"/>
          <w:sz w:val="20"/>
          <w:szCs w:val="20"/>
          <w:lang w:val="es-419"/>
        </w:rPr>
      </w:pPr>
      <w:r w:rsidRPr="00E41FA6">
        <w:rPr>
          <w:rFonts w:ascii="Arial" w:hAnsi="Arial" w:cs="Arial"/>
          <w:sz w:val="20"/>
          <w:szCs w:val="20"/>
          <w:lang w:val="es-419"/>
        </w:rPr>
        <w:t>Proceso:</w:t>
      </w:r>
      <w:r w:rsidRPr="00E41FA6">
        <w:rPr>
          <w:rFonts w:ascii="Arial" w:hAnsi="Arial" w:cs="Arial"/>
          <w:sz w:val="20"/>
          <w:szCs w:val="20"/>
          <w:lang w:val="es-419"/>
        </w:rPr>
        <w:tab/>
      </w:r>
      <w:r w:rsidRPr="00E41FA6">
        <w:rPr>
          <w:rFonts w:ascii="Arial" w:hAnsi="Arial" w:cs="Arial"/>
          <w:sz w:val="20"/>
          <w:szCs w:val="20"/>
          <w:lang w:val="es-419"/>
        </w:rPr>
        <w:tab/>
        <w:t xml:space="preserve">Ejecutivo laboral </w:t>
      </w:r>
    </w:p>
    <w:p w14:paraId="0C14B859" w14:textId="1DDECE93" w:rsidR="00E41FA6" w:rsidRPr="00E41FA6" w:rsidRDefault="00E41FA6" w:rsidP="00E41FA6">
      <w:pPr>
        <w:jc w:val="both"/>
        <w:rPr>
          <w:rFonts w:ascii="Arial" w:hAnsi="Arial" w:cs="Arial"/>
          <w:sz w:val="20"/>
          <w:szCs w:val="20"/>
          <w:lang w:val="es-419"/>
        </w:rPr>
      </w:pPr>
      <w:r w:rsidRPr="00E41FA6">
        <w:rPr>
          <w:rFonts w:ascii="Arial" w:hAnsi="Arial" w:cs="Arial"/>
          <w:sz w:val="20"/>
          <w:szCs w:val="20"/>
          <w:lang w:val="es-419"/>
        </w:rPr>
        <w:t>Ejecutante:</w:t>
      </w:r>
      <w:r w:rsidRPr="00E41FA6">
        <w:rPr>
          <w:rFonts w:ascii="Arial" w:hAnsi="Arial" w:cs="Arial"/>
          <w:sz w:val="20"/>
          <w:szCs w:val="20"/>
          <w:lang w:val="es-419"/>
        </w:rPr>
        <w:tab/>
      </w:r>
      <w:r w:rsidRPr="00E41FA6">
        <w:rPr>
          <w:rFonts w:ascii="Arial" w:hAnsi="Arial" w:cs="Arial"/>
          <w:sz w:val="20"/>
          <w:szCs w:val="20"/>
          <w:lang w:val="es-419"/>
        </w:rPr>
        <w:tab/>
        <w:t>Gla</w:t>
      </w:r>
      <w:r>
        <w:rPr>
          <w:rFonts w:ascii="Arial" w:hAnsi="Arial" w:cs="Arial"/>
          <w:sz w:val="20"/>
          <w:szCs w:val="20"/>
          <w:lang w:val="es-419"/>
        </w:rPr>
        <w:t>dys Marina Hernández García</w:t>
      </w:r>
    </w:p>
    <w:p w14:paraId="11F0F538" w14:textId="77777777" w:rsidR="00E41FA6" w:rsidRPr="00E41FA6" w:rsidRDefault="00E41FA6" w:rsidP="00E41FA6">
      <w:pPr>
        <w:jc w:val="both"/>
        <w:rPr>
          <w:rFonts w:ascii="Arial" w:hAnsi="Arial" w:cs="Arial"/>
          <w:sz w:val="20"/>
          <w:szCs w:val="20"/>
          <w:lang w:val="es-419"/>
        </w:rPr>
      </w:pPr>
      <w:r w:rsidRPr="00E41FA6">
        <w:rPr>
          <w:rFonts w:ascii="Arial" w:hAnsi="Arial" w:cs="Arial"/>
          <w:sz w:val="20"/>
          <w:szCs w:val="20"/>
          <w:lang w:val="es-419"/>
        </w:rPr>
        <w:t>Ejecutado:</w:t>
      </w:r>
      <w:r w:rsidRPr="00E41FA6">
        <w:rPr>
          <w:rFonts w:ascii="Arial" w:hAnsi="Arial" w:cs="Arial"/>
          <w:sz w:val="20"/>
          <w:szCs w:val="20"/>
          <w:lang w:val="es-419"/>
        </w:rPr>
        <w:tab/>
      </w:r>
      <w:r w:rsidRPr="00E41FA6">
        <w:rPr>
          <w:rFonts w:ascii="Arial" w:hAnsi="Arial" w:cs="Arial"/>
          <w:sz w:val="20"/>
          <w:szCs w:val="20"/>
          <w:lang w:val="es-419"/>
        </w:rPr>
        <w:tab/>
        <w:t xml:space="preserve">Colpensiones </w:t>
      </w:r>
    </w:p>
    <w:p w14:paraId="63FC1260" w14:textId="77777777" w:rsidR="00E41FA6" w:rsidRPr="00E41FA6" w:rsidRDefault="00E41FA6" w:rsidP="00E41FA6">
      <w:pPr>
        <w:jc w:val="both"/>
        <w:rPr>
          <w:rFonts w:ascii="Arial" w:hAnsi="Arial" w:cs="Arial"/>
          <w:sz w:val="20"/>
          <w:szCs w:val="20"/>
          <w:lang w:val="es-419"/>
        </w:rPr>
      </w:pPr>
      <w:r w:rsidRPr="00E41FA6">
        <w:rPr>
          <w:rFonts w:ascii="Arial" w:hAnsi="Arial" w:cs="Arial"/>
          <w:sz w:val="20"/>
          <w:szCs w:val="20"/>
          <w:lang w:val="es-419"/>
        </w:rPr>
        <w:t xml:space="preserve">Juzgado de origen: </w:t>
      </w:r>
      <w:r w:rsidRPr="00E41FA6">
        <w:rPr>
          <w:rFonts w:ascii="Arial" w:hAnsi="Arial" w:cs="Arial"/>
          <w:sz w:val="20"/>
          <w:szCs w:val="20"/>
          <w:lang w:val="es-419"/>
        </w:rPr>
        <w:tab/>
        <w:t xml:space="preserve">Segundo Laboral del Circuito de Pereira </w:t>
      </w:r>
    </w:p>
    <w:p w14:paraId="4EE3E785" w14:textId="5859CD15" w:rsidR="00FF31CC" w:rsidRPr="00FF31CC" w:rsidRDefault="00E41FA6" w:rsidP="00E41FA6">
      <w:pPr>
        <w:jc w:val="both"/>
        <w:rPr>
          <w:rFonts w:ascii="Arial" w:hAnsi="Arial" w:cs="Arial"/>
          <w:sz w:val="20"/>
          <w:szCs w:val="20"/>
          <w:lang w:val="es-419"/>
        </w:rPr>
      </w:pPr>
      <w:r w:rsidRPr="00E41FA6">
        <w:rPr>
          <w:rFonts w:ascii="Arial" w:hAnsi="Arial" w:cs="Arial"/>
          <w:sz w:val="20"/>
          <w:szCs w:val="20"/>
          <w:lang w:val="es-419"/>
        </w:rPr>
        <w:t>Magistrada ponente:</w:t>
      </w:r>
      <w:r w:rsidRPr="00E41FA6">
        <w:rPr>
          <w:rFonts w:ascii="Arial" w:hAnsi="Arial" w:cs="Arial"/>
          <w:sz w:val="20"/>
          <w:szCs w:val="20"/>
          <w:lang w:val="es-419"/>
        </w:rPr>
        <w:tab/>
        <w:t>Dra. Ana Lucía Caicedo Calderón</w:t>
      </w:r>
    </w:p>
    <w:p w14:paraId="1835C990" w14:textId="77777777" w:rsidR="00FF31CC" w:rsidRPr="00FF31CC" w:rsidRDefault="00FF31CC" w:rsidP="00FF31CC">
      <w:pPr>
        <w:jc w:val="both"/>
        <w:rPr>
          <w:rFonts w:ascii="Arial" w:hAnsi="Arial" w:cs="Arial"/>
          <w:sz w:val="20"/>
          <w:szCs w:val="20"/>
          <w:lang w:val="es-419"/>
        </w:rPr>
      </w:pPr>
    </w:p>
    <w:p w14:paraId="71C36E04" w14:textId="77777777" w:rsidR="004154A4" w:rsidRPr="004154A4" w:rsidRDefault="004154A4" w:rsidP="004154A4">
      <w:pPr>
        <w:jc w:val="both"/>
        <w:rPr>
          <w:rFonts w:ascii="Arial" w:hAnsi="Arial" w:cs="Arial"/>
          <w:b/>
          <w:bCs/>
          <w:iCs/>
          <w:sz w:val="20"/>
          <w:szCs w:val="20"/>
          <w:lang w:val="es-419" w:eastAsia="fr-FR"/>
        </w:rPr>
      </w:pPr>
      <w:r w:rsidRPr="004154A4">
        <w:rPr>
          <w:rFonts w:ascii="Arial" w:hAnsi="Arial" w:cs="Arial"/>
          <w:b/>
          <w:bCs/>
          <w:iCs/>
          <w:sz w:val="20"/>
          <w:szCs w:val="20"/>
          <w:u w:val="single"/>
          <w:lang w:val="es-419" w:eastAsia="fr-FR"/>
        </w:rPr>
        <w:t>TEMAS:</w:t>
      </w:r>
      <w:r w:rsidRPr="004154A4">
        <w:rPr>
          <w:rFonts w:ascii="Arial" w:hAnsi="Arial" w:cs="Arial"/>
          <w:b/>
          <w:bCs/>
          <w:iCs/>
          <w:sz w:val="20"/>
          <w:szCs w:val="20"/>
          <w:lang w:val="es-419" w:eastAsia="fr-FR"/>
        </w:rPr>
        <w:tab/>
      </w:r>
      <w:r w:rsidRPr="004154A4">
        <w:rPr>
          <w:rFonts w:ascii="Arial" w:hAnsi="Arial" w:cs="Arial"/>
          <w:b/>
          <w:sz w:val="20"/>
          <w:szCs w:val="20"/>
          <w:lang w:val="es-419"/>
        </w:rPr>
        <w:t>COSTAS PROCESALES / PRESCRIPCIÓN / TÉRMINO: 3 AÑOS / SE RIGE POR EL ARTÍCULO 2542 DEL CÓDIGO CIVIL / INTERRUPCIÓN / CAMBIO DE PRECEDENTE.</w:t>
      </w:r>
      <w:r w:rsidRPr="004154A4">
        <w:rPr>
          <w:rFonts w:ascii="Arial" w:hAnsi="Arial" w:cs="Arial"/>
          <w:b/>
          <w:bCs/>
          <w:iCs/>
          <w:sz w:val="20"/>
          <w:szCs w:val="20"/>
          <w:lang w:val="es-419" w:eastAsia="fr-FR"/>
        </w:rPr>
        <w:t xml:space="preserve"> </w:t>
      </w:r>
    </w:p>
    <w:p w14:paraId="71608649" w14:textId="77777777" w:rsidR="004154A4" w:rsidRPr="004154A4" w:rsidRDefault="004154A4" w:rsidP="004154A4">
      <w:pPr>
        <w:jc w:val="both"/>
        <w:rPr>
          <w:rFonts w:ascii="Arial" w:hAnsi="Arial" w:cs="Arial"/>
          <w:sz w:val="20"/>
          <w:szCs w:val="20"/>
          <w:lang w:val="es-419"/>
        </w:rPr>
      </w:pPr>
    </w:p>
    <w:p w14:paraId="1F0CA205" w14:textId="71011875" w:rsidR="004154A4" w:rsidRPr="004154A4" w:rsidRDefault="004154A4" w:rsidP="004154A4">
      <w:pPr>
        <w:jc w:val="both"/>
        <w:rPr>
          <w:rFonts w:ascii="Arial" w:hAnsi="Arial" w:cs="Arial"/>
          <w:sz w:val="20"/>
          <w:szCs w:val="20"/>
          <w:lang w:val="es-419"/>
        </w:rPr>
      </w:pPr>
      <w:r w:rsidRPr="004154A4">
        <w:rPr>
          <w:rFonts w:ascii="Arial" w:hAnsi="Arial" w:cs="Arial"/>
          <w:sz w:val="20"/>
          <w:szCs w:val="20"/>
          <w:lang w:val="es-419"/>
        </w:rPr>
        <w:t>Esta Corporación con anterioridad había sostenido que la norma que consagraba el término de prescripción de la acción ejecutiva para el cobro de costas procesales era el artículo 2536 del C.C., que establece 5 años; no obstante, dicho criterio fue modificado a partir del auto del 16 de octubre de 2019, Radicado No. 2011-00312-01, con ponencia del Dr. Julio Cesar Salazar Muñoz, en el que se estableció que la norma que disciplina la procedencia del cobro de dichos emolumentos es el artículo 2542 ibídem, que establece 3 años…</w:t>
      </w:r>
    </w:p>
    <w:p w14:paraId="42B06B43" w14:textId="77777777" w:rsidR="004154A4" w:rsidRPr="004154A4" w:rsidRDefault="004154A4" w:rsidP="004154A4">
      <w:pPr>
        <w:jc w:val="both"/>
        <w:rPr>
          <w:rFonts w:ascii="Arial" w:hAnsi="Arial" w:cs="Arial"/>
          <w:sz w:val="20"/>
          <w:szCs w:val="20"/>
          <w:lang w:val="es-419"/>
        </w:rPr>
      </w:pPr>
    </w:p>
    <w:p w14:paraId="050FD431" w14:textId="77777777" w:rsidR="004154A4" w:rsidRPr="004154A4" w:rsidRDefault="004154A4" w:rsidP="004154A4">
      <w:pPr>
        <w:jc w:val="both"/>
        <w:rPr>
          <w:rFonts w:ascii="Arial" w:hAnsi="Arial" w:cs="Arial"/>
          <w:sz w:val="20"/>
          <w:szCs w:val="20"/>
          <w:lang w:val="es-419"/>
        </w:rPr>
      </w:pPr>
      <w:r w:rsidRPr="004154A4">
        <w:rPr>
          <w:rFonts w:ascii="Arial" w:hAnsi="Arial" w:cs="Arial"/>
          <w:sz w:val="20"/>
          <w:szCs w:val="20"/>
          <w:lang w:val="es-419"/>
        </w:rPr>
        <w:t>La interrupción de la prescripción entratándose de costas judiciales.</w:t>
      </w:r>
    </w:p>
    <w:p w14:paraId="4B4C1007" w14:textId="77777777" w:rsidR="004154A4" w:rsidRPr="004154A4" w:rsidRDefault="004154A4" w:rsidP="004154A4">
      <w:pPr>
        <w:jc w:val="both"/>
        <w:rPr>
          <w:rFonts w:ascii="Arial" w:hAnsi="Arial" w:cs="Arial"/>
          <w:sz w:val="20"/>
          <w:szCs w:val="20"/>
          <w:lang w:val="es-419"/>
        </w:rPr>
      </w:pPr>
    </w:p>
    <w:p w14:paraId="400FA72C" w14:textId="77777777" w:rsidR="004154A4" w:rsidRPr="004154A4" w:rsidRDefault="004154A4" w:rsidP="004154A4">
      <w:pPr>
        <w:jc w:val="both"/>
        <w:rPr>
          <w:rFonts w:ascii="Arial" w:hAnsi="Arial" w:cs="Arial"/>
          <w:sz w:val="20"/>
          <w:szCs w:val="20"/>
          <w:lang w:val="es-419"/>
        </w:rPr>
      </w:pPr>
      <w:r w:rsidRPr="004154A4">
        <w:rPr>
          <w:rFonts w:ascii="Arial" w:hAnsi="Arial" w:cs="Arial"/>
          <w:sz w:val="20"/>
          <w:szCs w:val="20"/>
          <w:lang w:val="es-419"/>
        </w:rPr>
        <w:t>Al respecto del tema propuesto en providencia STL7311 de 2019, dejó dicho la Sala de casación Laboral de la Corte Suprema de Justicia lo que sigue: (…)</w:t>
      </w:r>
    </w:p>
    <w:p w14:paraId="338D1987" w14:textId="77777777" w:rsidR="004154A4" w:rsidRPr="004154A4" w:rsidRDefault="004154A4" w:rsidP="004154A4">
      <w:pPr>
        <w:jc w:val="both"/>
        <w:rPr>
          <w:rFonts w:ascii="Arial" w:hAnsi="Arial" w:cs="Arial"/>
          <w:sz w:val="20"/>
          <w:szCs w:val="20"/>
          <w:lang w:val="es-419"/>
        </w:rPr>
      </w:pPr>
    </w:p>
    <w:p w14:paraId="47192204" w14:textId="77777777" w:rsidR="004154A4" w:rsidRPr="004154A4" w:rsidRDefault="004154A4" w:rsidP="004154A4">
      <w:pPr>
        <w:jc w:val="both"/>
        <w:rPr>
          <w:rFonts w:ascii="Arial" w:hAnsi="Arial" w:cs="Arial"/>
          <w:sz w:val="20"/>
          <w:szCs w:val="20"/>
          <w:lang w:val="es-419"/>
        </w:rPr>
      </w:pPr>
      <w:r w:rsidRPr="004154A4">
        <w:rPr>
          <w:rFonts w:ascii="Arial" w:hAnsi="Arial" w:cs="Arial"/>
          <w:sz w:val="20"/>
          <w:szCs w:val="20"/>
          <w:lang w:val="es-419"/>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p>
    <w:p w14:paraId="2A3AC25B" w14:textId="77777777" w:rsidR="004154A4" w:rsidRPr="004154A4" w:rsidRDefault="004154A4" w:rsidP="004154A4">
      <w:pPr>
        <w:jc w:val="both"/>
        <w:rPr>
          <w:rFonts w:ascii="Arial" w:hAnsi="Arial" w:cs="Arial"/>
          <w:sz w:val="20"/>
          <w:szCs w:val="20"/>
          <w:lang w:val="es-419"/>
        </w:rPr>
      </w:pPr>
    </w:p>
    <w:p w14:paraId="2B3EDACD" w14:textId="77777777" w:rsidR="004154A4" w:rsidRPr="004154A4" w:rsidRDefault="004154A4" w:rsidP="004154A4">
      <w:pPr>
        <w:jc w:val="both"/>
        <w:rPr>
          <w:rFonts w:ascii="Arial" w:hAnsi="Arial" w:cs="Arial"/>
          <w:sz w:val="20"/>
          <w:szCs w:val="20"/>
        </w:rPr>
      </w:pPr>
    </w:p>
    <w:p w14:paraId="255CB7BA" w14:textId="77777777" w:rsidR="004154A4" w:rsidRPr="004154A4" w:rsidRDefault="004154A4" w:rsidP="004154A4">
      <w:pPr>
        <w:jc w:val="both"/>
        <w:rPr>
          <w:rFonts w:ascii="Arial" w:hAnsi="Arial" w:cs="Arial"/>
          <w:sz w:val="20"/>
          <w:szCs w:val="20"/>
        </w:rPr>
      </w:pPr>
    </w:p>
    <w:p w14:paraId="666CA1AB" w14:textId="77777777" w:rsidR="00730FD1" w:rsidRPr="00730FD1" w:rsidRDefault="00730FD1" w:rsidP="00730FD1">
      <w:pPr>
        <w:spacing w:line="276" w:lineRule="auto"/>
        <w:jc w:val="center"/>
        <w:outlineLvl w:val="0"/>
        <w:rPr>
          <w:rFonts w:ascii="Tahoma" w:eastAsia="Calibri" w:hAnsi="Tahoma" w:cs="Tahoma"/>
          <w:b/>
          <w:bCs/>
          <w:lang w:eastAsia="es-MX"/>
        </w:rPr>
      </w:pPr>
      <w:bookmarkStart w:id="0" w:name="_GoBack"/>
      <w:r w:rsidRPr="00730FD1">
        <w:rPr>
          <w:rFonts w:ascii="Tahoma" w:eastAsia="Calibri" w:hAnsi="Tahoma" w:cs="Tahoma"/>
          <w:b/>
          <w:bCs/>
          <w:lang w:val="es-CO" w:eastAsia="en-US"/>
        </w:rPr>
        <w:t>TRIBUNAL</w:t>
      </w:r>
      <w:r w:rsidRPr="00730FD1">
        <w:rPr>
          <w:rFonts w:ascii="Tahoma" w:eastAsia="Calibri" w:hAnsi="Tahoma" w:cs="Tahoma"/>
          <w:b/>
          <w:bCs/>
          <w:lang w:eastAsia="es-MX"/>
        </w:rPr>
        <w:t xml:space="preserve"> SUPERIOR DEL DISTRITO JUDICIAL DE PEREIRA</w:t>
      </w:r>
    </w:p>
    <w:p w14:paraId="708307E4" w14:textId="12B0F975" w:rsidR="00730FD1" w:rsidRPr="00730FD1" w:rsidRDefault="00730FD1" w:rsidP="00730FD1">
      <w:pPr>
        <w:spacing w:line="276" w:lineRule="auto"/>
        <w:jc w:val="center"/>
        <w:rPr>
          <w:rFonts w:ascii="Tahoma" w:eastAsia="Calibri" w:hAnsi="Tahoma" w:cs="Tahoma"/>
          <w:b/>
          <w:bCs/>
          <w:lang w:eastAsia="es-MX"/>
        </w:rPr>
      </w:pPr>
      <w:r w:rsidRPr="00730FD1">
        <w:rPr>
          <w:rFonts w:ascii="Tahoma" w:eastAsia="Calibri" w:hAnsi="Tahoma" w:cs="Tahoma"/>
          <w:b/>
          <w:bCs/>
          <w:lang w:val="es-CO" w:eastAsia="en-US"/>
        </w:rPr>
        <w:t>SALA</w:t>
      </w:r>
      <w:r w:rsidRPr="00730FD1">
        <w:rPr>
          <w:rFonts w:ascii="Tahoma" w:eastAsia="Calibri" w:hAnsi="Tahoma" w:cs="Tahoma"/>
          <w:b/>
          <w:bCs/>
          <w:lang w:eastAsia="es-MX"/>
        </w:rPr>
        <w:t xml:space="preserve"> PRIMERA DE </w:t>
      </w:r>
      <w:r w:rsidRPr="00730FD1">
        <w:rPr>
          <w:rFonts w:ascii="Tahoma" w:eastAsia="Calibri" w:hAnsi="Tahoma" w:cs="Tahoma"/>
          <w:b/>
          <w:bCs/>
          <w:lang w:eastAsia="es-MX"/>
        </w:rPr>
        <w:t>DECISIÓN</w:t>
      </w:r>
      <w:r w:rsidRPr="00730FD1">
        <w:rPr>
          <w:rFonts w:ascii="Tahoma" w:eastAsia="Calibri" w:hAnsi="Tahoma" w:cs="Tahoma"/>
          <w:b/>
          <w:bCs/>
          <w:lang w:eastAsia="es-MX"/>
        </w:rPr>
        <w:t xml:space="preserve"> LABORAL</w:t>
      </w:r>
    </w:p>
    <w:p w14:paraId="6DD2AFCF" w14:textId="77777777" w:rsidR="00730FD1" w:rsidRPr="00730FD1" w:rsidRDefault="00730FD1" w:rsidP="00730FD1">
      <w:pPr>
        <w:spacing w:line="276" w:lineRule="auto"/>
        <w:jc w:val="center"/>
        <w:rPr>
          <w:rFonts w:ascii="Tahoma" w:eastAsia="Calibri" w:hAnsi="Tahoma" w:cs="Tahoma"/>
          <w:bCs/>
          <w:lang w:val="es-CO" w:eastAsia="en-US"/>
        </w:rPr>
      </w:pPr>
    </w:p>
    <w:p w14:paraId="46AF8D50" w14:textId="77777777" w:rsidR="00730FD1" w:rsidRPr="00730FD1" w:rsidRDefault="00730FD1" w:rsidP="00730FD1">
      <w:pPr>
        <w:spacing w:line="276" w:lineRule="auto"/>
        <w:jc w:val="center"/>
        <w:rPr>
          <w:rFonts w:ascii="Tahoma" w:eastAsia="Calibri" w:hAnsi="Tahoma" w:cs="Tahoma"/>
          <w:bCs/>
          <w:lang w:val="es-CO" w:eastAsia="en-US"/>
        </w:rPr>
      </w:pPr>
    </w:p>
    <w:p w14:paraId="57CD0C4E" w14:textId="77777777" w:rsidR="00730FD1" w:rsidRPr="00730FD1" w:rsidRDefault="00730FD1" w:rsidP="00730FD1">
      <w:pPr>
        <w:spacing w:line="276" w:lineRule="auto"/>
        <w:jc w:val="center"/>
        <w:textAlignment w:val="baseline"/>
        <w:outlineLvl w:val="0"/>
        <w:rPr>
          <w:rFonts w:ascii="Tahoma" w:hAnsi="Tahoma" w:cs="Tahoma"/>
          <w:lang w:val="es-CO" w:eastAsia="es-CO"/>
        </w:rPr>
      </w:pPr>
      <w:r w:rsidRPr="00730FD1">
        <w:rPr>
          <w:rFonts w:ascii="Tahoma" w:hAnsi="Tahoma" w:cs="Tahoma"/>
          <w:lang w:val="es-CO" w:eastAsia="es-CO"/>
        </w:rPr>
        <w:t>Magistrada Ponente: </w:t>
      </w:r>
      <w:r w:rsidRPr="00730FD1">
        <w:rPr>
          <w:rFonts w:ascii="Tahoma" w:hAnsi="Tahoma" w:cs="Tahoma"/>
          <w:b/>
          <w:bCs/>
          <w:lang w:val="es-CO" w:eastAsia="es-CO"/>
        </w:rPr>
        <w:t>Ana Lucía Caicedo Calderón</w:t>
      </w:r>
      <w:r w:rsidRPr="00730FD1">
        <w:rPr>
          <w:rFonts w:ascii="Tahoma" w:hAnsi="Tahoma" w:cs="Tahoma"/>
          <w:lang w:val="es-CO" w:eastAsia="es-CO"/>
        </w:rPr>
        <w:t> </w:t>
      </w:r>
    </w:p>
    <w:p w14:paraId="705DE8CB" w14:textId="77777777" w:rsidR="00730FD1" w:rsidRPr="00730FD1" w:rsidRDefault="00730FD1" w:rsidP="00730FD1">
      <w:pPr>
        <w:spacing w:line="276" w:lineRule="auto"/>
        <w:jc w:val="center"/>
        <w:textAlignment w:val="baseline"/>
        <w:rPr>
          <w:rFonts w:ascii="Tahoma" w:hAnsi="Tahoma" w:cs="Tahoma"/>
          <w:lang w:val="es-CO" w:eastAsia="es-CO"/>
        </w:rPr>
      </w:pPr>
    </w:p>
    <w:bookmarkEnd w:id="0"/>
    <w:p w14:paraId="58EACEA4" w14:textId="06611CC5" w:rsidR="003978F9" w:rsidRPr="00E41FA6" w:rsidRDefault="003978F9" w:rsidP="00E41FA6">
      <w:pPr>
        <w:spacing w:line="276" w:lineRule="auto"/>
        <w:jc w:val="center"/>
        <w:textAlignment w:val="baseline"/>
        <w:rPr>
          <w:rFonts w:ascii="Tahoma" w:hAnsi="Tahoma" w:cs="Tahoma"/>
          <w:lang w:eastAsia="es-CO"/>
        </w:rPr>
      </w:pPr>
      <w:r w:rsidRPr="00E41FA6">
        <w:rPr>
          <w:rFonts w:ascii="Tahoma" w:hAnsi="Tahoma" w:cs="Tahoma"/>
          <w:lang w:eastAsia="es-CO"/>
        </w:rPr>
        <w:t>Perei</w:t>
      </w:r>
      <w:r w:rsidR="007F687D">
        <w:rPr>
          <w:rFonts w:ascii="Tahoma" w:hAnsi="Tahoma" w:cs="Tahoma"/>
          <w:lang w:eastAsia="es-CO"/>
        </w:rPr>
        <w:t xml:space="preserve">ra, Risaralda, veintisiete (27) </w:t>
      </w:r>
      <w:r w:rsidRPr="00E41FA6">
        <w:rPr>
          <w:rFonts w:ascii="Tahoma" w:hAnsi="Tahoma" w:cs="Tahoma"/>
          <w:lang w:eastAsia="es-CO"/>
        </w:rPr>
        <w:t>de enero de dos mil veintiuno (2021</w:t>
      </w:r>
      <w:proofErr w:type="gramStart"/>
      <w:r w:rsidRPr="00E41FA6">
        <w:rPr>
          <w:rFonts w:ascii="Tahoma" w:hAnsi="Tahoma" w:cs="Tahoma"/>
          <w:lang w:eastAsia="es-CO"/>
        </w:rPr>
        <w:t>) </w:t>
      </w:r>
      <w:proofErr w:type="gramEnd"/>
      <w:r w:rsidRPr="00E41FA6">
        <w:rPr>
          <w:rFonts w:ascii="Tahoma" w:hAnsi="Tahoma" w:cs="Tahoma"/>
          <w:lang w:eastAsia="es-CO"/>
        </w:rPr>
        <w:t> </w:t>
      </w:r>
    </w:p>
    <w:p w14:paraId="4306557A" w14:textId="77777777" w:rsidR="003978F9" w:rsidRPr="00E41FA6" w:rsidRDefault="003978F9" w:rsidP="00E41FA6">
      <w:pPr>
        <w:spacing w:line="276" w:lineRule="auto"/>
        <w:jc w:val="center"/>
        <w:textAlignment w:val="baseline"/>
        <w:rPr>
          <w:rFonts w:ascii="Tahoma" w:hAnsi="Tahoma" w:cs="Tahoma"/>
          <w:lang w:eastAsia="es-CO"/>
        </w:rPr>
      </w:pPr>
      <w:r w:rsidRPr="00E41FA6">
        <w:rPr>
          <w:rFonts w:ascii="Tahoma" w:hAnsi="Tahoma" w:cs="Tahoma"/>
          <w:lang w:eastAsia="es-CO"/>
        </w:rPr>
        <w:t> </w:t>
      </w:r>
      <w:r w:rsidRPr="00E41FA6">
        <w:rPr>
          <w:rFonts w:ascii="Tahoma" w:hAnsi="Tahoma" w:cs="Tahoma"/>
          <w:lang w:val="es-CO" w:eastAsia="es-CO"/>
        </w:rPr>
        <w:t>Acta No. 06 del 21 de enero de 2021</w:t>
      </w:r>
    </w:p>
    <w:p w14:paraId="11422366" w14:textId="77777777" w:rsidR="003A3BBB" w:rsidRPr="00E41FA6" w:rsidRDefault="003A3BBB" w:rsidP="00E41FA6">
      <w:pPr>
        <w:pStyle w:val="Sinespaciado"/>
        <w:spacing w:line="276" w:lineRule="auto"/>
        <w:rPr>
          <w:rFonts w:ascii="Tahoma" w:hAnsi="Tahoma" w:cs="Tahoma"/>
        </w:rPr>
      </w:pPr>
      <w:r w:rsidRPr="00E41FA6">
        <w:rPr>
          <w:rFonts w:ascii="Tahoma" w:hAnsi="Tahoma" w:cs="Tahoma"/>
        </w:rPr>
        <w:tab/>
      </w:r>
      <w:r w:rsidR="004052FE" w:rsidRPr="00E41FA6">
        <w:rPr>
          <w:rFonts w:ascii="Tahoma" w:hAnsi="Tahoma" w:cs="Tahoma"/>
        </w:rPr>
        <w:t xml:space="preserve"> </w:t>
      </w:r>
    </w:p>
    <w:p w14:paraId="3154AF30" w14:textId="1399D0B1" w:rsidR="003A3BBB" w:rsidRPr="007F687D" w:rsidRDefault="00766B8A" w:rsidP="00E41FA6">
      <w:pPr>
        <w:spacing w:line="276" w:lineRule="auto"/>
        <w:ind w:firstLine="708"/>
        <w:jc w:val="both"/>
        <w:rPr>
          <w:rFonts w:ascii="Tahoma" w:hAnsi="Tahoma" w:cs="Tahoma"/>
          <w:spacing w:val="-2"/>
          <w:lang w:val="es-ES_tradnl"/>
        </w:rPr>
      </w:pPr>
      <w:r w:rsidRPr="007F687D">
        <w:rPr>
          <w:rFonts w:ascii="Tahoma" w:hAnsi="Tahoma" w:cs="Tahoma"/>
          <w:color w:val="000000"/>
          <w:spacing w:val="-2"/>
          <w:lang w:val="es-ES_tradnl"/>
        </w:rPr>
        <w:t>Teniendo en cuenta que el artículo 15 del Decreto No. 806 del 4 de junio de 2020, expedido por el Ministerio de Justicia y del Derecho, estableció que en la especialidad laboral se proferirán por escrito</w:t>
      </w:r>
      <w:r w:rsidRPr="007F687D">
        <w:rPr>
          <w:rFonts w:ascii="Tahoma" w:hAnsi="Tahoma" w:cs="Tahoma"/>
          <w:spacing w:val="-2"/>
        </w:rPr>
        <w:t xml:space="preserve"> </w:t>
      </w:r>
      <w:r w:rsidRPr="007F687D">
        <w:rPr>
          <w:rFonts w:ascii="Tahoma" w:hAnsi="Tahoma" w:cs="Tahoma"/>
          <w:color w:val="000000"/>
          <w:spacing w:val="-2"/>
          <w:lang w:val="es-ES_tradnl"/>
        </w:rPr>
        <w:t xml:space="preserve">las providencias de segunda instancia en las que se surta el grado jurisdiccional de consulta o se resuelva el recurso de apelación de autos o sentencias, </w:t>
      </w:r>
      <w:r w:rsidRPr="007F687D">
        <w:rPr>
          <w:rFonts w:ascii="Tahoma" w:hAnsi="Tahoma" w:cs="Tahoma"/>
          <w:color w:val="000000"/>
          <w:spacing w:val="-2"/>
        </w:rPr>
        <w:t xml:space="preserve">la Sala de </w:t>
      </w:r>
      <w:r w:rsidRPr="007F687D">
        <w:rPr>
          <w:rFonts w:ascii="Tahoma" w:hAnsi="Tahoma" w:cs="Tahoma"/>
          <w:spacing w:val="-2"/>
        </w:rPr>
        <w:t>Decisión Laboral del Tribunal Superior de Pereira</w:t>
      </w:r>
      <w:r w:rsidR="000A667F" w:rsidRPr="007F687D">
        <w:rPr>
          <w:rFonts w:ascii="Tahoma" w:hAnsi="Tahoma" w:cs="Tahoma"/>
          <w:spacing w:val="-2"/>
        </w:rPr>
        <w:t xml:space="preserve"> presidida por la Magistrada Ana Lucía Caicedo Calderón</w:t>
      </w:r>
      <w:r w:rsidRPr="007F687D">
        <w:rPr>
          <w:rFonts w:ascii="Tahoma" w:hAnsi="Tahoma" w:cs="Tahoma"/>
          <w:spacing w:val="-2"/>
        </w:rPr>
        <w:t xml:space="preserve">, integrada por las Magistradas ANA LUCÍA CAICEDO CALDERÓN como Ponente, OLGA LUCÍA HOYOS SEPÚLVEDA y el Magistrado </w:t>
      </w:r>
      <w:r w:rsidR="000A667F" w:rsidRPr="007F687D">
        <w:rPr>
          <w:rFonts w:ascii="Tahoma" w:hAnsi="Tahoma" w:cs="Tahoma"/>
          <w:spacing w:val="-2"/>
        </w:rPr>
        <w:t>GERMÁN DARÍO GÓEZ VINASCO</w:t>
      </w:r>
      <w:r w:rsidRPr="007F687D">
        <w:rPr>
          <w:rFonts w:ascii="Tahoma" w:hAnsi="Tahoma" w:cs="Tahoma"/>
          <w:spacing w:val="-2"/>
        </w:rPr>
        <w:t xml:space="preserve">, procede a proferir </w:t>
      </w:r>
      <w:r w:rsidR="006F70CF" w:rsidRPr="007F687D">
        <w:rPr>
          <w:rFonts w:ascii="Tahoma" w:hAnsi="Tahoma" w:cs="Tahoma"/>
          <w:spacing w:val="-2"/>
        </w:rPr>
        <w:t>e</w:t>
      </w:r>
      <w:r w:rsidRPr="007F687D">
        <w:rPr>
          <w:rFonts w:ascii="Tahoma" w:hAnsi="Tahoma" w:cs="Tahoma"/>
          <w:spacing w:val="-2"/>
        </w:rPr>
        <w:t xml:space="preserve">l siguiente </w:t>
      </w:r>
      <w:r w:rsidR="006F70CF" w:rsidRPr="007F687D">
        <w:rPr>
          <w:rFonts w:ascii="Tahoma" w:hAnsi="Tahoma" w:cs="Tahoma"/>
          <w:spacing w:val="-2"/>
        </w:rPr>
        <w:t xml:space="preserve">auto </w:t>
      </w:r>
      <w:r w:rsidRPr="007F687D">
        <w:rPr>
          <w:rFonts w:ascii="Tahoma" w:hAnsi="Tahoma" w:cs="Tahoma"/>
          <w:spacing w:val="-2"/>
        </w:rPr>
        <w:t>escrit</w:t>
      </w:r>
      <w:r w:rsidR="006F70CF" w:rsidRPr="007F687D">
        <w:rPr>
          <w:rFonts w:ascii="Tahoma" w:hAnsi="Tahoma" w:cs="Tahoma"/>
          <w:spacing w:val="-2"/>
        </w:rPr>
        <w:t>o</w:t>
      </w:r>
      <w:r w:rsidRPr="007F687D">
        <w:rPr>
          <w:rStyle w:val="normaltextrun"/>
          <w:rFonts w:ascii="Tahoma" w:hAnsi="Tahoma" w:cs="Tahoma"/>
          <w:spacing w:val="-2"/>
        </w:rPr>
        <w:t xml:space="preserve"> </w:t>
      </w:r>
      <w:r w:rsidRPr="007F687D">
        <w:rPr>
          <w:rFonts w:ascii="Tahoma" w:hAnsi="Tahoma" w:cs="Tahoma"/>
          <w:spacing w:val="-2"/>
        </w:rPr>
        <w:t>dentro</w:t>
      </w:r>
      <w:r w:rsidRPr="007F687D">
        <w:rPr>
          <w:rStyle w:val="normaltextrun"/>
          <w:rFonts w:ascii="Tahoma" w:hAnsi="Tahoma" w:cs="Tahoma"/>
          <w:spacing w:val="-2"/>
        </w:rPr>
        <w:t xml:space="preserve"> del proceso </w:t>
      </w:r>
      <w:r w:rsidR="000A667F" w:rsidRPr="007F687D">
        <w:rPr>
          <w:rStyle w:val="normaltextrun"/>
          <w:rFonts w:ascii="Tahoma" w:hAnsi="Tahoma" w:cs="Tahoma"/>
          <w:spacing w:val="-2"/>
        </w:rPr>
        <w:t xml:space="preserve">ejecutivo </w:t>
      </w:r>
      <w:r w:rsidRPr="007F687D">
        <w:rPr>
          <w:rStyle w:val="normaltextrun"/>
          <w:rFonts w:ascii="Tahoma" w:hAnsi="Tahoma" w:cs="Tahoma"/>
          <w:spacing w:val="-2"/>
        </w:rPr>
        <w:t>laboral instaurado por</w:t>
      </w:r>
      <w:r w:rsidR="003A3BBB" w:rsidRPr="007F687D">
        <w:rPr>
          <w:rFonts w:ascii="Tahoma" w:hAnsi="Tahoma" w:cs="Tahoma"/>
          <w:spacing w:val="-2"/>
          <w:lang w:val="es-ES_tradnl"/>
        </w:rPr>
        <w:t xml:space="preserve"> </w:t>
      </w:r>
      <w:r w:rsidR="000A667F" w:rsidRPr="007F687D">
        <w:rPr>
          <w:rFonts w:ascii="Tahoma" w:hAnsi="Tahoma" w:cs="Tahoma"/>
          <w:b/>
          <w:spacing w:val="-2"/>
          <w:lang w:val="es-ES_tradnl"/>
        </w:rPr>
        <w:t xml:space="preserve">Gladys Marina Hernández García </w:t>
      </w:r>
      <w:r w:rsidR="003A3BBB" w:rsidRPr="007F687D">
        <w:rPr>
          <w:rFonts w:ascii="Tahoma" w:hAnsi="Tahoma" w:cs="Tahoma"/>
          <w:spacing w:val="-2"/>
          <w:lang w:val="es-ES_tradnl"/>
        </w:rPr>
        <w:t>en contra de</w:t>
      </w:r>
      <w:r w:rsidR="005D79AB" w:rsidRPr="007F687D">
        <w:rPr>
          <w:rFonts w:ascii="Tahoma" w:hAnsi="Tahoma" w:cs="Tahoma"/>
          <w:spacing w:val="-2"/>
          <w:lang w:val="es-ES_tradnl"/>
        </w:rPr>
        <w:t xml:space="preserve"> la</w:t>
      </w:r>
      <w:r w:rsidR="00EB61DF" w:rsidRPr="007F687D">
        <w:rPr>
          <w:rFonts w:ascii="Tahoma" w:hAnsi="Tahoma" w:cs="Tahoma"/>
          <w:spacing w:val="-2"/>
          <w:lang w:val="es-ES_tradnl"/>
        </w:rPr>
        <w:t xml:space="preserve"> </w:t>
      </w:r>
      <w:r w:rsidR="000A667F" w:rsidRPr="007F687D">
        <w:rPr>
          <w:rFonts w:ascii="Tahoma" w:hAnsi="Tahoma" w:cs="Tahoma"/>
          <w:b/>
          <w:spacing w:val="-2"/>
          <w:lang w:val="es-ES_tradnl"/>
        </w:rPr>
        <w:t>Administradora Colombiana de Pensiones - Colpensiones</w:t>
      </w:r>
      <w:r w:rsidR="006F70CF" w:rsidRPr="007F687D">
        <w:rPr>
          <w:rFonts w:ascii="Tahoma" w:hAnsi="Tahoma" w:cs="Tahoma"/>
          <w:b/>
          <w:spacing w:val="-2"/>
          <w:lang w:val="es-ES_tradnl"/>
        </w:rPr>
        <w:t>.</w:t>
      </w:r>
      <w:r w:rsidR="00C117B9" w:rsidRPr="007F687D">
        <w:rPr>
          <w:rFonts w:ascii="Tahoma" w:hAnsi="Tahoma" w:cs="Tahoma"/>
          <w:spacing w:val="-2"/>
          <w:lang w:val="es-ES_tradnl"/>
        </w:rPr>
        <w:t xml:space="preserve"> </w:t>
      </w:r>
    </w:p>
    <w:p w14:paraId="0EE7DB3D" w14:textId="77777777" w:rsidR="00337E74" w:rsidRPr="007F687D" w:rsidRDefault="00337E74" w:rsidP="00E41FA6">
      <w:pPr>
        <w:spacing w:line="276" w:lineRule="auto"/>
        <w:ind w:firstLine="708"/>
        <w:jc w:val="both"/>
        <w:rPr>
          <w:rFonts w:ascii="Tahoma" w:hAnsi="Tahoma" w:cs="Tahoma"/>
          <w:b/>
          <w:spacing w:val="-2"/>
          <w:lang w:val="es-ES_tradnl"/>
        </w:rPr>
      </w:pPr>
    </w:p>
    <w:p w14:paraId="3864ECFF" w14:textId="77777777" w:rsidR="00766B8A" w:rsidRPr="007F687D" w:rsidRDefault="00766B8A" w:rsidP="00E41FA6">
      <w:pPr>
        <w:pStyle w:val="paragraph"/>
        <w:spacing w:before="0" w:beforeAutospacing="0" w:after="0" w:afterAutospacing="0" w:line="276" w:lineRule="auto"/>
        <w:jc w:val="center"/>
        <w:textAlignment w:val="baseline"/>
        <w:rPr>
          <w:rFonts w:ascii="Tahoma" w:hAnsi="Tahoma" w:cs="Tahoma"/>
          <w:spacing w:val="-2"/>
        </w:rPr>
      </w:pPr>
      <w:r w:rsidRPr="007F687D">
        <w:rPr>
          <w:rStyle w:val="normaltextrun"/>
          <w:rFonts w:ascii="Tahoma" w:hAnsi="Tahoma" w:cs="Tahoma"/>
          <w:b/>
          <w:bCs/>
          <w:color w:val="000000"/>
          <w:spacing w:val="-2"/>
          <w:lang w:val="es-ES"/>
        </w:rPr>
        <w:t>PUNTO A TRATAR</w:t>
      </w:r>
    </w:p>
    <w:p w14:paraId="744C31D2" w14:textId="77777777" w:rsidR="000A667F" w:rsidRPr="007F687D" w:rsidRDefault="000A667F" w:rsidP="00E41FA6">
      <w:pPr>
        <w:spacing w:line="276" w:lineRule="auto"/>
        <w:ind w:firstLine="708"/>
        <w:jc w:val="both"/>
        <w:rPr>
          <w:rStyle w:val="normaltextrun"/>
          <w:rFonts w:ascii="Tahoma" w:hAnsi="Tahoma" w:cs="Tahoma"/>
          <w:spacing w:val="-2"/>
        </w:rPr>
      </w:pPr>
    </w:p>
    <w:p w14:paraId="6F45CD53" w14:textId="647AAF8F" w:rsidR="00766B8A" w:rsidRPr="007F687D" w:rsidRDefault="00766B8A" w:rsidP="00E41FA6">
      <w:pPr>
        <w:spacing w:line="276" w:lineRule="auto"/>
        <w:ind w:firstLine="708"/>
        <w:jc w:val="both"/>
        <w:rPr>
          <w:rStyle w:val="eop"/>
          <w:rFonts w:ascii="Tahoma" w:hAnsi="Tahoma" w:cs="Tahoma"/>
          <w:spacing w:val="-2"/>
        </w:rPr>
      </w:pPr>
      <w:r w:rsidRPr="007F687D">
        <w:rPr>
          <w:rStyle w:val="normaltextrun"/>
          <w:rFonts w:ascii="Tahoma" w:hAnsi="Tahoma" w:cs="Tahoma"/>
          <w:spacing w:val="-2"/>
        </w:rPr>
        <w:t>Por medio de esta providencia procede la Sala a</w:t>
      </w:r>
      <w:r w:rsidRPr="007F687D">
        <w:rPr>
          <w:rFonts w:ascii="Tahoma" w:hAnsi="Tahoma" w:cs="Tahoma"/>
          <w:spacing w:val="-2"/>
        </w:rPr>
        <w:t xml:space="preserve"> </w:t>
      </w:r>
      <w:r w:rsidR="00C23E38" w:rsidRPr="007F687D">
        <w:rPr>
          <w:rFonts w:ascii="Tahoma" w:hAnsi="Tahoma" w:cs="Tahoma"/>
          <w:spacing w:val="-2"/>
        </w:rPr>
        <w:t>re</w:t>
      </w:r>
      <w:r w:rsidR="00887331" w:rsidRPr="007F687D">
        <w:rPr>
          <w:rFonts w:ascii="Tahoma" w:hAnsi="Tahoma" w:cs="Tahoma"/>
          <w:spacing w:val="-2"/>
        </w:rPr>
        <w:t xml:space="preserve">solver el recurso de apelación interpuesto por </w:t>
      </w:r>
      <w:r w:rsidR="000A667F" w:rsidRPr="007F687D">
        <w:rPr>
          <w:rFonts w:ascii="Tahoma" w:hAnsi="Tahoma" w:cs="Tahoma"/>
          <w:spacing w:val="-2"/>
        </w:rPr>
        <w:t xml:space="preserve">la togada de la parte ejecutante </w:t>
      </w:r>
      <w:r w:rsidR="00887331" w:rsidRPr="007F687D">
        <w:rPr>
          <w:rFonts w:ascii="Tahoma" w:hAnsi="Tahoma" w:cs="Tahoma"/>
          <w:spacing w:val="-2"/>
        </w:rPr>
        <w:t>en contra del</w:t>
      </w:r>
      <w:r w:rsidR="006F70CF" w:rsidRPr="007F687D">
        <w:rPr>
          <w:rFonts w:ascii="Tahoma" w:hAnsi="Tahoma" w:cs="Tahoma"/>
          <w:spacing w:val="-2"/>
        </w:rPr>
        <w:t xml:space="preserve"> auto proferido por el Juzgado </w:t>
      </w:r>
      <w:r w:rsidR="000A667F" w:rsidRPr="007F687D">
        <w:rPr>
          <w:rFonts w:ascii="Tahoma" w:hAnsi="Tahoma" w:cs="Tahoma"/>
          <w:spacing w:val="-2"/>
        </w:rPr>
        <w:t xml:space="preserve">Segundo </w:t>
      </w:r>
      <w:r w:rsidR="006F70CF" w:rsidRPr="007F687D">
        <w:rPr>
          <w:rFonts w:ascii="Tahoma" w:hAnsi="Tahoma" w:cs="Tahoma"/>
          <w:spacing w:val="-2"/>
        </w:rPr>
        <w:t xml:space="preserve">Laboral del Circuito de Pereira el 13 de </w:t>
      </w:r>
      <w:r w:rsidR="00F939E2" w:rsidRPr="007F687D">
        <w:rPr>
          <w:rFonts w:ascii="Tahoma" w:hAnsi="Tahoma" w:cs="Tahoma"/>
          <w:spacing w:val="-2"/>
        </w:rPr>
        <w:t>febrero de 2020</w:t>
      </w:r>
      <w:r w:rsidR="006F70CF" w:rsidRPr="007F687D">
        <w:rPr>
          <w:rFonts w:ascii="Tahoma" w:hAnsi="Tahoma" w:cs="Tahoma"/>
          <w:spacing w:val="-2"/>
        </w:rPr>
        <w:t xml:space="preserve">, por medio del cual se </w:t>
      </w:r>
      <w:r w:rsidR="00F939E2" w:rsidRPr="007F687D">
        <w:rPr>
          <w:rFonts w:ascii="Tahoma" w:hAnsi="Tahoma" w:cs="Tahoma"/>
          <w:spacing w:val="-2"/>
        </w:rPr>
        <w:t xml:space="preserve">declaró probada la excepción </w:t>
      </w:r>
      <w:r w:rsidR="005767DC" w:rsidRPr="007F687D">
        <w:rPr>
          <w:rFonts w:ascii="Tahoma" w:hAnsi="Tahoma" w:cs="Tahoma"/>
          <w:spacing w:val="-2"/>
        </w:rPr>
        <w:t>de prescripción propuesta por</w:t>
      </w:r>
      <w:r w:rsidR="0030374C" w:rsidRPr="007F687D">
        <w:rPr>
          <w:rFonts w:ascii="Tahoma" w:hAnsi="Tahoma" w:cs="Tahoma"/>
          <w:spacing w:val="-2"/>
        </w:rPr>
        <w:t xml:space="preserve"> la entidad demandada</w:t>
      </w:r>
      <w:r w:rsidRPr="007F687D">
        <w:rPr>
          <w:rFonts w:ascii="Tahoma" w:hAnsi="Tahoma" w:cs="Tahoma"/>
          <w:spacing w:val="-2"/>
        </w:rPr>
        <w:t xml:space="preserve">. </w:t>
      </w:r>
      <w:r w:rsidRPr="007F687D">
        <w:rPr>
          <w:rStyle w:val="normaltextrun"/>
          <w:rFonts w:ascii="Tahoma" w:hAnsi="Tahoma" w:cs="Tahoma"/>
          <w:spacing w:val="-2"/>
        </w:rPr>
        <w:t>Para ello se tiene en cuenta lo siguiente: </w:t>
      </w:r>
      <w:r w:rsidRPr="007F687D">
        <w:rPr>
          <w:rStyle w:val="eop"/>
          <w:rFonts w:ascii="Tahoma" w:hAnsi="Tahoma" w:cs="Tahoma"/>
          <w:spacing w:val="-2"/>
        </w:rPr>
        <w:t> </w:t>
      </w:r>
    </w:p>
    <w:p w14:paraId="63E2E156" w14:textId="77777777" w:rsidR="003D5F4E" w:rsidRPr="007F687D" w:rsidRDefault="003D5F4E" w:rsidP="00E41FA6">
      <w:pPr>
        <w:spacing w:line="276" w:lineRule="auto"/>
        <w:jc w:val="both"/>
        <w:rPr>
          <w:rFonts w:ascii="Tahoma" w:hAnsi="Tahoma" w:cs="Tahoma"/>
          <w:spacing w:val="-2"/>
        </w:rPr>
      </w:pPr>
    </w:p>
    <w:p w14:paraId="11EB8792" w14:textId="349BBC07" w:rsidR="003A3BBB" w:rsidRPr="007F687D" w:rsidRDefault="006F70CF" w:rsidP="00E41FA6">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spacing w:val="-2"/>
        </w:rPr>
      </w:pPr>
      <w:r w:rsidRPr="007F687D">
        <w:rPr>
          <w:rFonts w:ascii="Tahoma" w:hAnsi="Tahoma" w:cs="Tahoma"/>
          <w:b/>
          <w:spacing w:val="-2"/>
        </w:rPr>
        <w:t xml:space="preserve">Antecedentes </w:t>
      </w:r>
    </w:p>
    <w:p w14:paraId="13BCB206" w14:textId="77777777" w:rsidR="00A82F87" w:rsidRPr="007F687D" w:rsidRDefault="00A82F87" w:rsidP="00E41FA6">
      <w:pPr>
        <w:widowControl w:val="0"/>
        <w:autoSpaceDE w:val="0"/>
        <w:autoSpaceDN w:val="0"/>
        <w:adjustRightInd w:val="0"/>
        <w:spacing w:line="276" w:lineRule="auto"/>
        <w:ind w:firstLine="708"/>
        <w:jc w:val="both"/>
        <w:rPr>
          <w:rFonts w:ascii="Tahoma" w:hAnsi="Tahoma" w:cs="Tahoma"/>
          <w:spacing w:val="-2"/>
        </w:rPr>
      </w:pPr>
    </w:p>
    <w:p w14:paraId="25C38411" w14:textId="048A6BAD" w:rsidR="00AD5BC5" w:rsidRPr="007F687D" w:rsidRDefault="00AD5BC5" w:rsidP="00E41FA6">
      <w:pPr>
        <w:tabs>
          <w:tab w:val="left" w:pos="-720"/>
        </w:tabs>
        <w:suppressAutoHyphens/>
        <w:spacing w:line="276" w:lineRule="auto"/>
        <w:jc w:val="both"/>
        <w:rPr>
          <w:rFonts w:ascii="Tahoma" w:hAnsi="Tahoma" w:cs="Tahoma"/>
          <w:spacing w:val="-2"/>
          <w:kern w:val="1"/>
        </w:rPr>
      </w:pPr>
      <w:r w:rsidRPr="007F687D">
        <w:rPr>
          <w:rFonts w:ascii="Tahoma" w:hAnsi="Tahoma" w:cs="Tahoma"/>
          <w:spacing w:val="-2"/>
        </w:rPr>
        <w:tab/>
        <w:t xml:space="preserve">Para lo que interesa al recurso de apelación, hay que decir que el presente proceso ejecutivo se inició </w:t>
      </w:r>
      <w:r w:rsidRPr="007F687D">
        <w:rPr>
          <w:rFonts w:ascii="Tahoma" w:hAnsi="Tahoma" w:cs="Tahoma"/>
          <w:spacing w:val="-2"/>
          <w:kern w:val="1"/>
        </w:rPr>
        <w:t>en procura del pago de las costas procesales que fueran ordenadas en el fallo proferido por el Juzgado Segundo Laboral del Circuito de Pereira el 16 de mayo de 2013 (</w:t>
      </w:r>
      <w:proofErr w:type="spellStart"/>
      <w:r w:rsidRPr="007F687D">
        <w:rPr>
          <w:rFonts w:ascii="Tahoma" w:hAnsi="Tahoma" w:cs="Tahoma"/>
          <w:spacing w:val="-2"/>
          <w:kern w:val="1"/>
        </w:rPr>
        <w:t>fl</w:t>
      </w:r>
      <w:proofErr w:type="spellEnd"/>
      <w:r w:rsidRPr="007F687D">
        <w:rPr>
          <w:rFonts w:ascii="Tahoma" w:hAnsi="Tahoma" w:cs="Tahoma"/>
          <w:spacing w:val="-2"/>
          <w:kern w:val="1"/>
        </w:rPr>
        <w:t>. 118). El despacho de conocimiento m</w:t>
      </w:r>
      <w:r w:rsidRPr="007F687D">
        <w:rPr>
          <w:rFonts w:ascii="Tahoma" w:hAnsi="Tahoma" w:cs="Tahoma"/>
          <w:spacing w:val="-2"/>
        </w:rPr>
        <w:t>ediante auto de</w:t>
      </w:r>
      <w:r w:rsidRPr="007F687D">
        <w:rPr>
          <w:rFonts w:ascii="Tahoma" w:hAnsi="Tahoma" w:cs="Tahoma"/>
          <w:spacing w:val="-2"/>
          <w:kern w:val="1"/>
        </w:rPr>
        <w:t>l 1</w:t>
      </w:r>
      <w:r w:rsidR="00F84416" w:rsidRPr="007F687D">
        <w:rPr>
          <w:rFonts w:ascii="Tahoma" w:hAnsi="Tahoma" w:cs="Tahoma"/>
          <w:spacing w:val="-2"/>
          <w:kern w:val="1"/>
        </w:rPr>
        <w:t xml:space="preserve">º </w:t>
      </w:r>
      <w:r w:rsidRPr="007F687D">
        <w:rPr>
          <w:rFonts w:ascii="Tahoma" w:hAnsi="Tahoma" w:cs="Tahoma"/>
          <w:spacing w:val="-2"/>
          <w:kern w:val="1"/>
        </w:rPr>
        <w:t xml:space="preserve">de </w:t>
      </w:r>
      <w:r w:rsidR="00F84416" w:rsidRPr="007F687D">
        <w:rPr>
          <w:rFonts w:ascii="Tahoma" w:hAnsi="Tahoma" w:cs="Tahoma"/>
          <w:spacing w:val="-2"/>
          <w:kern w:val="1"/>
        </w:rPr>
        <w:t>junio de 2017</w:t>
      </w:r>
      <w:r w:rsidRPr="007F687D">
        <w:rPr>
          <w:rFonts w:ascii="Tahoma" w:hAnsi="Tahoma" w:cs="Tahoma"/>
          <w:spacing w:val="-2"/>
          <w:kern w:val="1"/>
        </w:rPr>
        <w:t xml:space="preserve"> libró mandamiento de pago por la suma de $</w:t>
      </w:r>
      <w:r w:rsidR="00F84416" w:rsidRPr="007F687D">
        <w:rPr>
          <w:rFonts w:ascii="Tahoma" w:hAnsi="Tahoma" w:cs="Tahoma"/>
          <w:spacing w:val="-2"/>
          <w:kern w:val="1"/>
        </w:rPr>
        <w:t>4</w:t>
      </w:r>
      <w:r w:rsidRPr="007F687D">
        <w:rPr>
          <w:rFonts w:ascii="Tahoma" w:hAnsi="Tahoma" w:cs="Tahoma"/>
          <w:spacing w:val="-2"/>
          <w:kern w:val="1"/>
        </w:rPr>
        <w:t>.</w:t>
      </w:r>
      <w:r w:rsidR="00F84416" w:rsidRPr="007F687D">
        <w:rPr>
          <w:rFonts w:ascii="Tahoma" w:hAnsi="Tahoma" w:cs="Tahoma"/>
          <w:spacing w:val="-2"/>
          <w:kern w:val="1"/>
        </w:rPr>
        <w:t>126</w:t>
      </w:r>
      <w:r w:rsidRPr="007F687D">
        <w:rPr>
          <w:rFonts w:ascii="Tahoma" w:hAnsi="Tahoma" w:cs="Tahoma"/>
          <w:spacing w:val="-2"/>
          <w:kern w:val="1"/>
        </w:rPr>
        <w:t>.</w:t>
      </w:r>
      <w:r w:rsidR="00F84416" w:rsidRPr="007F687D">
        <w:rPr>
          <w:rFonts w:ascii="Tahoma" w:hAnsi="Tahoma" w:cs="Tahoma"/>
          <w:spacing w:val="-2"/>
          <w:kern w:val="1"/>
        </w:rPr>
        <w:t>500</w:t>
      </w:r>
      <w:r w:rsidRPr="007F687D">
        <w:rPr>
          <w:rFonts w:ascii="Tahoma" w:hAnsi="Tahoma" w:cs="Tahoma"/>
          <w:spacing w:val="-2"/>
          <w:kern w:val="1"/>
        </w:rPr>
        <w:t xml:space="preserve"> (</w:t>
      </w:r>
      <w:proofErr w:type="spellStart"/>
      <w:r w:rsidRPr="007F687D">
        <w:rPr>
          <w:rFonts w:ascii="Tahoma" w:hAnsi="Tahoma" w:cs="Tahoma"/>
          <w:spacing w:val="-2"/>
          <w:kern w:val="1"/>
        </w:rPr>
        <w:t>fl</w:t>
      </w:r>
      <w:proofErr w:type="spellEnd"/>
      <w:r w:rsidRPr="007F687D">
        <w:rPr>
          <w:rFonts w:ascii="Tahoma" w:hAnsi="Tahoma" w:cs="Tahoma"/>
          <w:spacing w:val="-2"/>
          <w:kern w:val="1"/>
        </w:rPr>
        <w:t>. 129).</w:t>
      </w:r>
    </w:p>
    <w:p w14:paraId="724ECEEA" w14:textId="5464EC4E" w:rsidR="005E2B81" w:rsidRPr="007F687D" w:rsidRDefault="005E2B81" w:rsidP="00E41FA6">
      <w:pPr>
        <w:widowControl w:val="0"/>
        <w:autoSpaceDE w:val="0"/>
        <w:autoSpaceDN w:val="0"/>
        <w:adjustRightInd w:val="0"/>
        <w:spacing w:line="276" w:lineRule="auto"/>
        <w:ind w:firstLine="708"/>
        <w:jc w:val="both"/>
        <w:rPr>
          <w:rFonts w:ascii="Tahoma" w:hAnsi="Tahoma" w:cs="Tahoma"/>
          <w:spacing w:val="-2"/>
        </w:rPr>
      </w:pPr>
    </w:p>
    <w:p w14:paraId="0BCBB844" w14:textId="2E295C77" w:rsidR="003A3BBB" w:rsidRPr="007F687D" w:rsidRDefault="00F84416" w:rsidP="00E41FA6">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spacing w:val="-2"/>
        </w:rPr>
      </w:pPr>
      <w:r w:rsidRPr="007F687D">
        <w:rPr>
          <w:rFonts w:ascii="Tahoma" w:hAnsi="Tahoma" w:cs="Tahoma"/>
          <w:b/>
          <w:spacing w:val="-2"/>
        </w:rPr>
        <w:t xml:space="preserve">Auto apelado </w:t>
      </w:r>
    </w:p>
    <w:p w14:paraId="2168AFBE" w14:textId="77777777" w:rsidR="003A3BBB" w:rsidRPr="007F687D" w:rsidRDefault="003A3BBB" w:rsidP="00E41FA6">
      <w:pPr>
        <w:pStyle w:val="Sinespaciado"/>
        <w:spacing w:line="276" w:lineRule="auto"/>
        <w:rPr>
          <w:rFonts w:ascii="Tahoma" w:hAnsi="Tahoma" w:cs="Tahoma"/>
          <w:spacing w:val="-2"/>
        </w:rPr>
      </w:pPr>
    </w:p>
    <w:p w14:paraId="6C7ACB64" w14:textId="07FE3919" w:rsidR="00F84416" w:rsidRPr="007F687D" w:rsidRDefault="00F84416" w:rsidP="00E41FA6">
      <w:pPr>
        <w:spacing w:line="276" w:lineRule="auto"/>
        <w:ind w:firstLine="709"/>
        <w:jc w:val="both"/>
        <w:rPr>
          <w:rFonts w:ascii="Tahoma" w:hAnsi="Tahoma" w:cs="Tahoma"/>
          <w:spacing w:val="-2"/>
          <w:kern w:val="1"/>
        </w:rPr>
      </w:pPr>
      <w:r w:rsidRPr="007F687D">
        <w:rPr>
          <w:rFonts w:ascii="Tahoma" w:hAnsi="Tahoma" w:cs="Tahoma"/>
          <w:spacing w:val="-2"/>
          <w:kern w:val="1"/>
        </w:rPr>
        <w:t>Contra el mandamiento ejecutivo se propuso, entre otras, la excepción de mérito de “Prescripción”, la cual se declaró probada a través de la providencia objeto de censura, consecuencia de lo cual se dio por terminado el proceso ejecutivo frente a dicha obligación y se condenó en costas a la parte ejecutante (</w:t>
      </w:r>
      <w:proofErr w:type="spellStart"/>
      <w:r w:rsidRPr="007F687D">
        <w:rPr>
          <w:rFonts w:ascii="Tahoma" w:hAnsi="Tahoma" w:cs="Tahoma"/>
          <w:spacing w:val="-2"/>
          <w:kern w:val="1"/>
        </w:rPr>
        <w:t>fl</w:t>
      </w:r>
      <w:proofErr w:type="spellEnd"/>
      <w:r w:rsidRPr="007F687D">
        <w:rPr>
          <w:rFonts w:ascii="Tahoma" w:hAnsi="Tahoma" w:cs="Tahoma"/>
          <w:spacing w:val="-2"/>
          <w:kern w:val="1"/>
        </w:rPr>
        <w:t>. 1</w:t>
      </w:r>
      <w:r w:rsidR="00525112" w:rsidRPr="007F687D">
        <w:rPr>
          <w:rFonts w:ascii="Tahoma" w:hAnsi="Tahoma" w:cs="Tahoma"/>
          <w:spacing w:val="-2"/>
          <w:kern w:val="1"/>
        </w:rPr>
        <w:t>35</w:t>
      </w:r>
      <w:r w:rsidRPr="007F687D">
        <w:rPr>
          <w:rFonts w:ascii="Tahoma" w:hAnsi="Tahoma" w:cs="Tahoma"/>
          <w:spacing w:val="-2"/>
          <w:kern w:val="1"/>
        </w:rPr>
        <w:t xml:space="preserve">). </w:t>
      </w:r>
    </w:p>
    <w:p w14:paraId="3EE137E4" w14:textId="77777777" w:rsidR="00525112" w:rsidRPr="007F687D" w:rsidRDefault="00525112" w:rsidP="00E41FA6">
      <w:pPr>
        <w:spacing w:line="276" w:lineRule="auto"/>
        <w:ind w:firstLine="709"/>
        <w:jc w:val="both"/>
        <w:rPr>
          <w:rFonts w:ascii="Tahoma" w:hAnsi="Tahoma" w:cs="Tahoma"/>
          <w:spacing w:val="-2"/>
          <w:kern w:val="1"/>
        </w:rPr>
      </w:pPr>
    </w:p>
    <w:p w14:paraId="6CA84D69" w14:textId="5BFB9202" w:rsidR="00525112" w:rsidRPr="007F687D" w:rsidRDefault="00525112" w:rsidP="00E41FA6">
      <w:pPr>
        <w:tabs>
          <w:tab w:val="left" w:pos="-720"/>
        </w:tabs>
        <w:suppressAutoHyphens/>
        <w:spacing w:line="276" w:lineRule="auto"/>
        <w:jc w:val="both"/>
        <w:rPr>
          <w:rFonts w:ascii="Tahoma" w:hAnsi="Tahoma" w:cs="Tahoma"/>
          <w:spacing w:val="-2"/>
          <w:kern w:val="1"/>
        </w:rPr>
      </w:pPr>
      <w:r w:rsidRPr="007F687D">
        <w:rPr>
          <w:rFonts w:ascii="Tahoma" w:hAnsi="Tahoma" w:cs="Tahoma"/>
          <w:spacing w:val="-2"/>
          <w:kern w:val="1"/>
        </w:rPr>
        <w:tab/>
        <w:t xml:space="preserve">Para llegar a tal determinación la A-quo indicó, en síntesis, que el artículo 2542 del Código Civil dispone expresamente que el término de prescripción de las costas procesales es de tres años, siendo ese canon el que debe atenderse para verificar si la excepción de prescripción propuesta por Colpensiones tenía vocación de prosperidad; para ello, señaló que como el auto </w:t>
      </w:r>
      <w:r w:rsidR="00F0465A" w:rsidRPr="007F687D">
        <w:rPr>
          <w:rFonts w:ascii="Tahoma" w:hAnsi="Tahoma" w:cs="Tahoma"/>
          <w:spacing w:val="-2"/>
          <w:kern w:val="1"/>
        </w:rPr>
        <w:t xml:space="preserve">que liquidó las costas procesales quedó en firme el 31 de mayo de 2013, </w:t>
      </w:r>
      <w:r w:rsidRPr="007F687D">
        <w:rPr>
          <w:rFonts w:ascii="Tahoma" w:hAnsi="Tahoma" w:cs="Tahoma"/>
          <w:spacing w:val="-2"/>
          <w:kern w:val="1"/>
        </w:rPr>
        <w:t xml:space="preserve">la demanda ejecutiva instaurada el </w:t>
      </w:r>
      <w:r w:rsidR="00F0465A" w:rsidRPr="007F687D">
        <w:rPr>
          <w:rFonts w:ascii="Tahoma" w:hAnsi="Tahoma" w:cs="Tahoma"/>
          <w:spacing w:val="-2"/>
          <w:kern w:val="1"/>
        </w:rPr>
        <w:t>31</w:t>
      </w:r>
      <w:r w:rsidRPr="007F687D">
        <w:rPr>
          <w:rFonts w:ascii="Tahoma" w:hAnsi="Tahoma" w:cs="Tahoma"/>
          <w:spacing w:val="-2"/>
          <w:kern w:val="1"/>
        </w:rPr>
        <w:t xml:space="preserve"> de enero de 201</w:t>
      </w:r>
      <w:r w:rsidR="00F0465A" w:rsidRPr="007F687D">
        <w:rPr>
          <w:rFonts w:ascii="Tahoma" w:hAnsi="Tahoma" w:cs="Tahoma"/>
          <w:spacing w:val="-2"/>
          <w:kern w:val="1"/>
        </w:rPr>
        <w:t>7</w:t>
      </w:r>
      <w:r w:rsidRPr="007F687D">
        <w:rPr>
          <w:rFonts w:ascii="Tahoma" w:hAnsi="Tahoma" w:cs="Tahoma"/>
          <w:spacing w:val="-2"/>
          <w:kern w:val="1"/>
        </w:rPr>
        <w:t xml:space="preserve"> se interpuso cuando ya se encontraba prescrita la acción para obtener el pago de </w:t>
      </w:r>
      <w:r w:rsidR="00F0465A" w:rsidRPr="007F687D">
        <w:rPr>
          <w:rFonts w:ascii="Tahoma" w:hAnsi="Tahoma" w:cs="Tahoma"/>
          <w:spacing w:val="-2"/>
          <w:kern w:val="1"/>
        </w:rPr>
        <w:t>dichos rubros</w:t>
      </w:r>
      <w:r w:rsidRPr="007F687D">
        <w:rPr>
          <w:rFonts w:ascii="Tahoma" w:hAnsi="Tahoma" w:cs="Tahoma"/>
          <w:spacing w:val="-2"/>
          <w:kern w:val="1"/>
        </w:rPr>
        <w:t>.</w:t>
      </w:r>
    </w:p>
    <w:p w14:paraId="4B87F7EF" w14:textId="3A3F7A58" w:rsidR="00296BDF" w:rsidRPr="007F687D" w:rsidRDefault="00296BDF" w:rsidP="00E41FA6">
      <w:pPr>
        <w:tabs>
          <w:tab w:val="left" w:pos="-720"/>
        </w:tabs>
        <w:suppressAutoHyphens/>
        <w:spacing w:line="276" w:lineRule="auto"/>
        <w:jc w:val="both"/>
        <w:rPr>
          <w:rFonts w:ascii="Tahoma" w:hAnsi="Tahoma" w:cs="Tahoma"/>
          <w:spacing w:val="-2"/>
          <w:kern w:val="1"/>
        </w:rPr>
      </w:pPr>
    </w:p>
    <w:p w14:paraId="304558BD" w14:textId="6EDD76B0" w:rsidR="00296BDF" w:rsidRPr="007F687D" w:rsidRDefault="00296BDF" w:rsidP="00E41FA6">
      <w:pPr>
        <w:tabs>
          <w:tab w:val="left" w:pos="-720"/>
        </w:tabs>
        <w:suppressAutoHyphens/>
        <w:spacing w:line="276" w:lineRule="auto"/>
        <w:jc w:val="both"/>
        <w:rPr>
          <w:rFonts w:ascii="Tahoma" w:hAnsi="Tahoma" w:cs="Tahoma"/>
          <w:spacing w:val="-2"/>
          <w:kern w:val="1"/>
        </w:rPr>
      </w:pPr>
      <w:r w:rsidRPr="007F687D">
        <w:rPr>
          <w:rFonts w:ascii="Tahoma" w:hAnsi="Tahoma" w:cs="Tahoma"/>
          <w:spacing w:val="-2"/>
          <w:kern w:val="1"/>
        </w:rPr>
        <w:tab/>
        <w:t>Hay que señalar que en vista de la anterior conclusión, la jueza de instancia se abstuvo de analizar el resto de excepciones mérito propuestas por la parte ejecutada, a saber: "Inexigibilidad de la obligación - costas"; "Buena fe de Colpensiones";  "Compensación"; "Cobro de lo no debido y pago total de la deuda".</w:t>
      </w:r>
    </w:p>
    <w:p w14:paraId="24670EF8" w14:textId="77777777" w:rsidR="00942A20" w:rsidRPr="007F687D" w:rsidRDefault="00942A20" w:rsidP="00E41FA6">
      <w:pPr>
        <w:widowControl w:val="0"/>
        <w:autoSpaceDE w:val="0"/>
        <w:autoSpaceDN w:val="0"/>
        <w:adjustRightInd w:val="0"/>
        <w:spacing w:line="276" w:lineRule="auto"/>
        <w:ind w:firstLine="708"/>
        <w:jc w:val="both"/>
        <w:rPr>
          <w:rFonts w:ascii="Tahoma" w:hAnsi="Tahoma" w:cs="Tahoma"/>
          <w:spacing w:val="-2"/>
        </w:rPr>
      </w:pPr>
    </w:p>
    <w:p w14:paraId="20B617D6" w14:textId="4386FA1D" w:rsidR="004F2069" w:rsidRPr="007F687D" w:rsidRDefault="000D78EF" w:rsidP="00E41FA6">
      <w:pPr>
        <w:pStyle w:val="Prrafodelista"/>
        <w:numPr>
          <w:ilvl w:val="0"/>
          <w:numId w:val="43"/>
        </w:numPr>
        <w:spacing w:line="276" w:lineRule="auto"/>
        <w:jc w:val="center"/>
        <w:rPr>
          <w:rFonts w:ascii="Tahoma" w:hAnsi="Tahoma" w:cs="Tahoma"/>
          <w:b/>
          <w:spacing w:val="-2"/>
        </w:rPr>
      </w:pPr>
      <w:r w:rsidRPr="007F687D">
        <w:rPr>
          <w:rFonts w:ascii="Tahoma" w:hAnsi="Tahoma" w:cs="Tahoma"/>
          <w:b/>
          <w:spacing w:val="-2"/>
        </w:rPr>
        <w:t>Recurso de apelación</w:t>
      </w:r>
    </w:p>
    <w:p w14:paraId="04BD3B1F" w14:textId="2C361370" w:rsidR="00A9473B" w:rsidRPr="007F687D" w:rsidRDefault="00A9473B" w:rsidP="00E41FA6">
      <w:pPr>
        <w:pStyle w:val="Prrafodelista"/>
        <w:spacing w:line="276" w:lineRule="auto"/>
        <w:ind w:left="1080"/>
        <w:rPr>
          <w:rFonts w:ascii="Tahoma" w:hAnsi="Tahoma" w:cs="Tahoma"/>
          <w:spacing w:val="-2"/>
        </w:rPr>
      </w:pPr>
    </w:p>
    <w:p w14:paraId="65E4F0C4" w14:textId="2B474DC7" w:rsidR="00F0465A" w:rsidRPr="007F687D" w:rsidRDefault="00F0465A" w:rsidP="00E41FA6">
      <w:pPr>
        <w:widowControl w:val="0"/>
        <w:autoSpaceDE w:val="0"/>
        <w:autoSpaceDN w:val="0"/>
        <w:adjustRightInd w:val="0"/>
        <w:spacing w:line="276" w:lineRule="auto"/>
        <w:ind w:firstLine="708"/>
        <w:jc w:val="both"/>
        <w:rPr>
          <w:rFonts w:ascii="Tahoma" w:hAnsi="Tahoma" w:cs="Tahoma"/>
          <w:spacing w:val="-2"/>
        </w:rPr>
      </w:pPr>
      <w:r w:rsidRPr="007F687D">
        <w:rPr>
          <w:rFonts w:ascii="Tahoma" w:hAnsi="Tahoma" w:cs="Tahoma"/>
          <w:spacing w:val="-2"/>
        </w:rPr>
        <w:t>Inconforme con lo decidido</w:t>
      </w:r>
      <w:r w:rsidR="00152130" w:rsidRPr="007F687D">
        <w:rPr>
          <w:rFonts w:ascii="Tahoma" w:hAnsi="Tahoma" w:cs="Tahoma"/>
          <w:spacing w:val="-2"/>
        </w:rPr>
        <w:t>,</w:t>
      </w:r>
      <w:r w:rsidRPr="007F687D">
        <w:rPr>
          <w:rFonts w:ascii="Tahoma" w:hAnsi="Tahoma" w:cs="Tahoma"/>
          <w:spacing w:val="-2"/>
        </w:rPr>
        <w:t xml:space="preserve"> la parte ejecutante interpuso recurso de apelación alegando que la normatividad aplicable en estos casos es el artículo 2536 del C.C., el cual establece que el término de prescripción es de cinco años</w:t>
      </w:r>
      <w:r w:rsidR="00152130" w:rsidRPr="007F687D">
        <w:rPr>
          <w:rFonts w:ascii="Tahoma" w:hAnsi="Tahoma" w:cs="Tahoma"/>
          <w:spacing w:val="-2"/>
        </w:rPr>
        <w:t xml:space="preserve"> a partir de la ejecutoria de la sentencia; p</w:t>
      </w:r>
      <w:r w:rsidRPr="007F687D">
        <w:rPr>
          <w:rFonts w:ascii="Tahoma" w:hAnsi="Tahoma" w:cs="Tahoma"/>
          <w:spacing w:val="-2"/>
        </w:rPr>
        <w:t xml:space="preserve">or lo tanto, al haberse </w:t>
      </w:r>
      <w:r w:rsidR="0007701A" w:rsidRPr="007F687D">
        <w:rPr>
          <w:rFonts w:ascii="Tahoma" w:hAnsi="Tahoma" w:cs="Tahoma"/>
          <w:spacing w:val="-2"/>
        </w:rPr>
        <w:t xml:space="preserve">reclamado </w:t>
      </w:r>
      <w:r w:rsidR="00152130" w:rsidRPr="007F687D">
        <w:rPr>
          <w:rFonts w:ascii="Tahoma" w:hAnsi="Tahoma" w:cs="Tahoma"/>
          <w:spacing w:val="-2"/>
        </w:rPr>
        <w:t xml:space="preserve">ante Colpensiones </w:t>
      </w:r>
      <w:r w:rsidR="0007701A" w:rsidRPr="007F687D">
        <w:rPr>
          <w:rFonts w:ascii="Tahoma" w:hAnsi="Tahoma" w:cs="Tahoma"/>
          <w:spacing w:val="-2"/>
        </w:rPr>
        <w:t xml:space="preserve">el cumplimiento del fallo </w:t>
      </w:r>
      <w:r w:rsidR="00152130" w:rsidRPr="007F687D">
        <w:rPr>
          <w:rFonts w:ascii="Tahoma" w:hAnsi="Tahoma" w:cs="Tahoma"/>
          <w:spacing w:val="-2"/>
        </w:rPr>
        <w:t xml:space="preserve">el 20 de agosto de 2013, la demanda presentada el 31 de enero de 2017 se presentó oportunamente, pues faltaba 1 año y 8 meses para que finalizara el término legal; ello en consideración a que al haberse emitido </w:t>
      </w:r>
      <w:r w:rsidRPr="007F687D">
        <w:rPr>
          <w:rFonts w:ascii="Tahoma" w:hAnsi="Tahoma" w:cs="Tahoma"/>
          <w:spacing w:val="-2"/>
        </w:rPr>
        <w:t xml:space="preserve">la Resolución GNR 283165 el 12 agosto de 2014, se interrumpió </w:t>
      </w:r>
      <w:r w:rsidR="00152130" w:rsidRPr="007F687D">
        <w:rPr>
          <w:rFonts w:ascii="Tahoma" w:hAnsi="Tahoma" w:cs="Tahoma"/>
          <w:spacing w:val="-2"/>
        </w:rPr>
        <w:t xml:space="preserve">el término </w:t>
      </w:r>
      <w:r w:rsidR="0007701A" w:rsidRPr="007F687D">
        <w:rPr>
          <w:rFonts w:ascii="Tahoma" w:hAnsi="Tahoma" w:cs="Tahoma"/>
          <w:spacing w:val="-2"/>
        </w:rPr>
        <w:t>prescriptivo</w:t>
      </w:r>
      <w:r w:rsidRPr="007F687D">
        <w:rPr>
          <w:rFonts w:ascii="Tahoma" w:hAnsi="Tahoma" w:cs="Tahoma"/>
          <w:spacing w:val="-2"/>
        </w:rPr>
        <w:t>.</w:t>
      </w:r>
    </w:p>
    <w:p w14:paraId="75A2AF96" w14:textId="77777777" w:rsidR="003F51EC" w:rsidRPr="007F687D" w:rsidRDefault="003F51EC" w:rsidP="00E41FA6">
      <w:pPr>
        <w:pStyle w:val="Prrafodelista"/>
        <w:spacing w:line="276" w:lineRule="auto"/>
        <w:ind w:left="0" w:firstLine="709"/>
        <w:jc w:val="both"/>
        <w:rPr>
          <w:rFonts w:ascii="Tahoma" w:hAnsi="Tahoma" w:cs="Tahoma"/>
          <w:spacing w:val="-2"/>
        </w:rPr>
      </w:pPr>
    </w:p>
    <w:p w14:paraId="7D37157C" w14:textId="77777777" w:rsidR="008F2E7F" w:rsidRPr="007F687D" w:rsidRDefault="008F2E7F" w:rsidP="00E41FA6">
      <w:pPr>
        <w:pStyle w:val="Prrafodelista"/>
        <w:numPr>
          <w:ilvl w:val="0"/>
          <w:numId w:val="43"/>
        </w:numPr>
        <w:tabs>
          <w:tab w:val="left" w:pos="284"/>
        </w:tabs>
        <w:spacing w:line="276" w:lineRule="auto"/>
        <w:ind w:left="0" w:firstLine="0"/>
        <w:jc w:val="center"/>
        <w:rPr>
          <w:rFonts w:ascii="Tahoma" w:hAnsi="Tahoma" w:cs="Tahoma"/>
          <w:b/>
          <w:spacing w:val="-2"/>
        </w:rPr>
      </w:pPr>
      <w:r w:rsidRPr="007F687D">
        <w:rPr>
          <w:rStyle w:val="normaltextrun"/>
          <w:rFonts w:ascii="Tahoma" w:hAnsi="Tahoma" w:cs="Tahoma"/>
          <w:b/>
          <w:bCs/>
          <w:spacing w:val="-2"/>
        </w:rPr>
        <w:lastRenderedPageBreak/>
        <w:t>Alegatos de Conclusión/Concepto del Ministerio Público</w:t>
      </w:r>
    </w:p>
    <w:p w14:paraId="454029F6" w14:textId="77777777" w:rsidR="008F2E7F" w:rsidRPr="007F687D" w:rsidRDefault="008F2E7F" w:rsidP="00E41FA6">
      <w:pPr>
        <w:pStyle w:val="paragraph"/>
        <w:spacing w:before="0" w:beforeAutospacing="0" w:after="0" w:afterAutospacing="0" w:line="276" w:lineRule="auto"/>
        <w:jc w:val="center"/>
        <w:textAlignment w:val="baseline"/>
        <w:rPr>
          <w:rFonts w:ascii="Tahoma" w:hAnsi="Tahoma" w:cs="Tahoma"/>
          <w:spacing w:val="-2"/>
        </w:rPr>
      </w:pPr>
      <w:r w:rsidRPr="007F687D">
        <w:rPr>
          <w:rStyle w:val="eop"/>
          <w:rFonts w:ascii="Tahoma" w:hAnsi="Tahoma" w:cs="Tahoma"/>
          <w:spacing w:val="-2"/>
        </w:rPr>
        <w:t> </w:t>
      </w:r>
    </w:p>
    <w:p w14:paraId="49969C35" w14:textId="10B06454" w:rsidR="008F2E7F" w:rsidRPr="007F687D" w:rsidRDefault="008F2E7F" w:rsidP="00E41FA6">
      <w:pPr>
        <w:spacing w:line="276" w:lineRule="auto"/>
        <w:ind w:firstLine="708"/>
        <w:jc w:val="both"/>
        <w:rPr>
          <w:rStyle w:val="normaltextrun"/>
          <w:rFonts w:ascii="Tahoma" w:hAnsi="Tahoma" w:cs="Tahoma"/>
          <w:color w:val="000000"/>
          <w:spacing w:val="-2"/>
        </w:rPr>
      </w:pPr>
      <w:r w:rsidRPr="007F687D">
        <w:rPr>
          <w:rStyle w:val="normaltextrun"/>
          <w:rFonts w:ascii="Tahoma" w:hAnsi="Tahoma" w:cs="Tahoma"/>
          <w:color w:val="000000"/>
          <w:spacing w:val="-2"/>
        </w:rPr>
        <w:t xml:space="preserve">Analizados los alegatos presentados por </w:t>
      </w:r>
      <w:r w:rsidR="0007701A" w:rsidRPr="007F687D">
        <w:rPr>
          <w:rStyle w:val="normaltextrun"/>
          <w:rFonts w:ascii="Tahoma" w:hAnsi="Tahoma" w:cs="Tahoma"/>
          <w:color w:val="000000"/>
          <w:spacing w:val="-2"/>
        </w:rPr>
        <w:t xml:space="preserve">las </w:t>
      </w:r>
      <w:r w:rsidRPr="007F687D">
        <w:rPr>
          <w:rStyle w:val="normaltextrun"/>
          <w:rFonts w:ascii="Tahoma" w:hAnsi="Tahoma" w:cs="Tahoma"/>
          <w:color w:val="000000"/>
          <w:spacing w:val="-2"/>
        </w:rPr>
        <w:t>parte</w:t>
      </w:r>
      <w:r w:rsidR="0007701A" w:rsidRPr="007F687D">
        <w:rPr>
          <w:rStyle w:val="normaltextrun"/>
          <w:rFonts w:ascii="Tahoma" w:hAnsi="Tahoma" w:cs="Tahoma"/>
          <w:color w:val="000000"/>
          <w:spacing w:val="-2"/>
        </w:rPr>
        <w:t>s</w:t>
      </w:r>
      <w:r w:rsidRPr="007F687D">
        <w:rPr>
          <w:rStyle w:val="normaltextrun"/>
          <w:rFonts w:ascii="Tahoma" w:hAnsi="Tahoma" w:cs="Tahoma"/>
          <w:color w:val="000000"/>
          <w:spacing w:val="-2"/>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7F687D">
        <w:rPr>
          <w:rStyle w:val="normaltextrun"/>
          <w:rFonts w:ascii="Tahoma" w:hAnsi="Tahoma" w:cs="Tahoma"/>
          <w:spacing w:val="-2"/>
        </w:rPr>
        <w:t>el Ministerio Público NO conceptuó en este asunto.</w:t>
      </w:r>
      <w:r w:rsidRPr="007F687D">
        <w:rPr>
          <w:rStyle w:val="normaltextrun"/>
          <w:rFonts w:ascii="Tahoma" w:hAnsi="Tahoma" w:cs="Tahoma"/>
          <w:color w:val="000000"/>
          <w:spacing w:val="-2"/>
        </w:rPr>
        <w:t xml:space="preserve"> </w:t>
      </w:r>
    </w:p>
    <w:p w14:paraId="31F36EED" w14:textId="77777777" w:rsidR="00197F4F" w:rsidRPr="007F687D" w:rsidRDefault="00197F4F" w:rsidP="00E41FA6">
      <w:pPr>
        <w:widowControl w:val="0"/>
        <w:autoSpaceDE w:val="0"/>
        <w:autoSpaceDN w:val="0"/>
        <w:adjustRightInd w:val="0"/>
        <w:spacing w:line="276" w:lineRule="auto"/>
        <w:ind w:left="1080"/>
        <w:rPr>
          <w:rFonts w:ascii="Tahoma" w:hAnsi="Tahoma" w:cs="Tahoma"/>
          <w:b/>
          <w:spacing w:val="-2"/>
        </w:rPr>
      </w:pPr>
    </w:p>
    <w:p w14:paraId="62F3537C" w14:textId="77777777" w:rsidR="00197F4F" w:rsidRPr="007F687D" w:rsidRDefault="00197F4F" w:rsidP="00E41FA6">
      <w:pPr>
        <w:pStyle w:val="Prrafodelista"/>
        <w:widowControl w:val="0"/>
        <w:numPr>
          <w:ilvl w:val="0"/>
          <w:numId w:val="43"/>
        </w:numPr>
        <w:autoSpaceDE w:val="0"/>
        <w:autoSpaceDN w:val="0"/>
        <w:adjustRightInd w:val="0"/>
        <w:spacing w:line="276" w:lineRule="auto"/>
        <w:jc w:val="center"/>
        <w:rPr>
          <w:rFonts w:ascii="Tahoma" w:hAnsi="Tahoma" w:cs="Tahoma"/>
          <w:b/>
          <w:spacing w:val="-2"/>
        </w:rPr>
      </w:pPr>
      <w:r w:rsidRPr="007F687D">
        <w:rPr>
          <w:rFonts w:ascii="Tahoma" w:hAnsi="Tahoma" w:cs="Tahoma"/>
          <w:b/>
          <w:spacing w:val="-2"/>
        </w:rPr>
        <w:t>Problema jurídico por resolver</w:t>
      </w:r>
    </w:p>
    <w:p w14:paraId="2BD6B0A3" w14:textId="77777777" w:rsidR="00197F4F" w:rsidRPr="007F687D" w:rsidRDefault="00197F4F" w:rsidP="00E41FA6">
      <w:pPr>
        <w:pStyle w:val="Sinespaciado"/>
        <w:spacing w:line="276" w:lineRule="auto"/>
        <w:ind w:firstLine="709"/>
        <w:rPr>
          <w:rFonts w:ascii="Tahoma" w:hAnsi="Tahoma" w:cs="Tahoma"/>
          <w:spacing w:val="-2"/>
        </w:rPr>
      </w:pPr>
    </w:p>
    <w:p w14:paraId="6C664DCF" w14:textId="50047F16" w:rsidR="0007701A" w:rsidRPr="007F687D" w:rsidRDefault="00197F4F" w:rsidP="00E41FA6">
      <w:pPr>
        <w:spacing w:line="276" w:lineRule="auto"/>
        <w:ind w:firstLine="709"/>
        <w:jc w:val="both"/>
        <w:rPr>
          <w:rFonts w:ascii="Tahoma" w:hAnsi="Tahoma" w:cs="Tahoma"/>
          <w:spacing w:val="-2"/>
          <w:lang w:val="es-MX"/>
        </w:rPr>
      </w:pPr>
      <w:r w:rsidRPr="007F687D">
        <w:rPr>
          <w:rFonts w:ascii="Tahoma" w:hAnsi="Tahoma" w:cs="Tahoma"/>
          <w:spacing w:val="-2"/>
        </w:rPr>
        <w:t>De acuerdo a los argumentos expuestos en la sentencia de primera instancia</w:t>
      </w:r>
      <w:r w:rsidR="00337E74" w:rsidRPr="007F687D">
        <w:rPr>
          <w:rFonts w:ascii="Tahoma" w:hAnsi="Tahoma" w:cs="Tahoma"/>
          <w:spacing w:val="-2"/>
        </w:rPr>
        <w:t xml:space="preserve">, </w:t>
      </w:r>
      <w:r w:rsidRPr="007F687D">
        <w:rPr>
          <w:rFonts w:ascii="Tahoma" w:hAnsi="Tahoma" w:cs="Tahoma"/>
          <w:spacing w:val="-2"/>
        </w:rPr>
        <w:t xml:space="preserve">corresponde a la Sala determinar </w:t>
      </w:r>
      <w:r w:rsidR="0007701A" w:rsidRPr="007F687D">
        <w:rPr>
          <w:rFonts w:ascii="Tahoma" w:hAnsi="Tahoma" w:cs="Tahoma"/>
          <w:spacing w:val="-2"/>
        </w:rPr>
        <w:t>si s</w:t>
      </w:r>
      <w:r w:rsidR="0007701A" w:rsidRPr="007F687D">
        <w:rPr>
          <w:rFonts w:ascii="Tahoma" w:hAnsi="Tahoma" w:cs="Tahoma"/>
          <w:spacing w:val="-2"/>
          <w:lang w:val="es-MX"/>
        </w:rPr>
        <w:t>e interrumpió la prescripción de la obligación ejecutada a través del presente trámite ejecutivo.</w:t>
      </w:r>
    </w:p>
    <w:p w14:paraId="39877E12" w14:textId="77777777" w:rsidR="00621FBF" w:rsidRPr="007F687D" w:rsidRDefault="00621FBF" w:rsidP="00E41FA6">
      <w:pPr>
        <w:spacing w:line="276" w:lineRule="auto"/>
        <w:ind w:firstLine="708"/>
        <w:jc w:val="both"/>
        <w:rPr>
          <w:rFonts w:ascii="Tahoma" w:hAnsi="Tahoma" w:cs="Tahoma"/>
          <w:spacing w:val="-2"/>
        </w:rPr>
      </w:pPr>
    </w:p>
    <w:p w14:paraId="1DFC596C" w14:textId="77777777" w:rsidR="003A3BBB" w:rsidRPr="007F687D" w:rsidRDefault="003A3BBB" w:rsidP="00E41FA6">
      <w:pPr>
        <w:widowControl w:val="0"/>
        <w:numPr>
          <w:ilvl w:val="0"/>
          <w:numId w:val="43"/>
        </w:numPr>
        <w:autoSpaceDE w:val="0"/>
        <w:autoSpaceDN w:val="0"/>
        <w:adjustRightInd w:val="0"/>
        <w:spacing w:line="276" w:lineRule="auto"/>
        <w:ind w:hanging="519"/>
        <w:jc w:val="center"/>
        <w:rPr>
          <w:rFonts w:ascii="Tahoma" w:hAnsi="Tahoma" w:cs="Tahoma"/>
          <w:b/>
          <w:spacing w:val="-2"/>
        </w:rPr>
      </w:pPr>
      <w:r w:rsidRPr="007F687D">
        <w:rPr>
          <w:rFonts w:ascii="Tahoma" w:hAnsi="Tahoma" w:cs="Tahoma"/>
          <w:b/>
          <w:spacing w:val="-2"/>
        </w:rPr>
        <w:t>Consideraciones</w:t>
      </w:r>
    </w:p>
    <w:p w14:paraId="74FF58C0" w14:textId="4E7021C6" w:rsidR="00197F4F" w:rsidRPr="007F687D" w:rsidRDefault="00197F4F" w:rsidP="00E41FA6">
      <w:pPr>
        <w:widowControl w:val="0"/>
        <w:tabs>
          <w:tab w:val="left" w:pos="1134"/>
        </w:tabs>
        <w:autoSpaceDE w:val="0"/>
        <w:autoSpaceDN w:val="0"/>
        <w:adjustRightInd w:val="0"/>
        <w:spacing w:line="276" w:lineRule="auto"/>
        <w:jc w:val="both"/>
        <w:rPr>
          <w:rFonts w:ascii="Tahoma" w:hAnsi="Tahoma" w:cs="Tahoma"/>
          <w:b/>
          <w:spacing w:val="-2"/>
        </w:rPr>
      </w:pPr>
    </w:p>
    <w:p w14:paraId="45A7DDEA" w14:textId="057FF852" w:rsidR="0007701A" w:rsidRPr="007F687D" w:rsidRDefault="0007701A" w:rsidP="00E41FA6">
      <w:pPr>
        <w:pStyle w:val="Textoindependiente"/>
        <w:numPr>
          <w:ilvl w:val="1"/>
          <w:numId w:val="48"/>
        </w:numPr>
        <w:spacing w:after="0" w:line="276" w:lineRule="auto"/>
        <w:jc w:val="both"/>
        <w:rPr>
          <w:rFonts w:ascii="Tahoma" w:hAnsi="Tahoma" w:cs="Tahoma"/>
          <w:b/>
          <w:spacing w:val="-2"/>
        </w:rPr>
      </w:pPr>
      <w:r w:rsidRPr="007F687D">
        <w:rPr>
          <w:rFonts w:ascii="Tahoma" w:hAnsi="Tahoma" w:cs="Tahoma"/>
          <w:b/>
          <w:spacing w:val="-2"/>
        </w:rPr>
        <w:t>De la interrupción de la prescripción de las acciones ejecutivas tendientes al cobro de costas procesales</w:t>
      </w:r>
    </w:p>
    <w:p w14:paraId="53F92144" w14:textId="77777777" w:rsidR="0007701A" w:rsidRPr="007F687D" w:rsidRDefault="0007701A" w:rsidP="00E41FA6">
      <w:pPr>
        <w:pStyle w:val="Textoindependiente"/>
        <w:spacing w:after="0" w:line="276" w:lineRule="auto"/>
        <w:jc w:val="both"/>
        <w:rPr>
          <w:rFonts w:ascii="Tahoma" w:hAnsi="Tahoma" w:cs="Tahoma"/>
          <w:spacing w:val="-2"/>
        </w:rPr>
      </w:pPr>
    </w:p>
    <w:p w14:paraId="177DFD94" w14:textId="77777777" w:rsidR="0007701A" w:rsidRPr="007F687D" w:rsidRDefault="0007701A" w:rsidP="00E41FA6">
      <w:pPr>
        <w:spacing w:line="276" w:lineRule="auto"/>
        <w:ind w:firstLine="709"/>
        <w:jc w:val="both"/>
        <w:rPr>
          <w:rFonts w:ascii="Tahoma" w:hAnsi="Tahoma" w:cs="Tahoma"/>
          <w:spacing w:val="-2"/>
        </w:rPr>
      </w:pPr>
      <w:r w:rsidRPr="007F687D">
        <w:rPr>
          <w:rFonts w:ascii="Tahoma" w:hAnsi="Tahoma" w:cs="Tahoma"/>
          <w:spacing w:val="-2"/>
        </w:rPr>
        <w:t>Esta Corporación con anterioridad había sostenido que la norma que consagraba el término de prescripción de la acción ejecutiva para el cobro de costas procesales era el artículo 2536 del C.C., que establece 5 años; no obstante, un nuevo estudio del tema llevó a la Sala a establecer que en realidad la norma que disciplina la procedencia del cobro de dichos emolumentos es el artículo 2542 ibídem, que establece 3 años. Lo anterior conllevó a que en auto del 16 de octubre de 2019, Radicado No. 2011-00312-01,</w:t>
      </w:r>
      <w:r w:rsidRPr="007F687D">
        <w:rPr>
          <w:rFonts w:ascii="Tahoma" w:hAnsi="Tahoma" w:cs="Tahoma"/>
          <w:b/>
          <w:spacing w:val="-2"/>
        </w:rPr>
        <w:t xml:space="preserve"> </w:t>
      </w:r>
      <w:r w:rsidRPr="007F687D">
        <w:rPr>
          <w:rFonts w:ascii="Tahoma" w:hAnsi="Tahoma" w:cs="Tahoma"/>
          <w:spacing w:val="-2"/>
        </w:rPr>
        <w:t>con ponencia del Dr. Julio Cesar Salazar Muñoz, se cambiara el precedente en los siguientes términos:</w:t>
      </w:r>
    </w:p>
    <w:p w14:paraId="5D1D4B17" w14:textId="77777777" w:rsidR="00902118" w:rsidRPr="007F687D" w:rsidRDefault="00902118" w:rsidP="00E41FA6">
      <w:pPr>
        <w:spacing w:line="276" w:lineRule="auto"/>
        <w:ind w:firstLine="709"/>
        <w:jc w:val="both"/>
        <w:rPr>
          <w:rFonts w:ascii="Tahoma" w:hAnsi="Tahoma" w:cs="Tahoma"/>
          <w:spacing w:val="-2"/>
        </w:rPr>
      </w:pPr>
    </w:p>
    <w:p w14:paraId="607A148D"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b/>
          <w:spacing w:val="-2"/>
          <w:sz w:val="22"/>
        </w:rPr>
        <w:t>“ACOGIMIENTO DE LA LINEA JURISPRUDENCIAL DE LA SALA DE CASACIÓN DE LA CORTE SUPREMA DE JUSTICIA.</w:t>
      </w:r>
    </w:p>
    <w:p w14:paraId="46734E59" w14:textId="77777777" w:rsidR="0007701A" w:rsidRPr="007F687D" w:rsidRDefault="0007701A" w:rsidP="00902118">
      <w:pPr>
        <w:pStyle w:val="Textoindependiente"/>
        <w:spacing w:after="0"/>
        <w:ind w:left="426" w:right="420"/>
        <w:jc w:val="both"/>
        <w:rPr>
          <w:rFonts w:ascii="Tahoma" w:hAnsi="Tahoma" w:cs="Tahoma"/>
          <w:spacing w:val="-2"/>
          <w:sz w:val="22"/>
        </w:rPr>
      </w:pPr>
    </w:p>
    <w:p w14:paraId="5091801A"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14:paraId="78EC4221" w14:textId="77777777" w:rsidR="0007701A" w:rsidRPr="007F687D" w:rsidRDefault="0007701A" w:rsidP="00902118">
      <w:pPr>
        <w:pStyle w:val="Textoindependiente"/>
        <w:spacing w:after="0"/>
        <w:ind w:left="426" w:right="420"/>
        <w:jc w:val="both"/>
        <w:rPr>
          <w:rFonts w:ascii="Tahoma" w:hAnsi="Tahoma" w:cs="Tahoma"/>
          <w:spacing w:val="-2"/>
          <w:sz w:val="22"/>
        </w:rPr>
      </w:pPr>
    </w:p>
    <w:p w14:paraId="1AB1E048"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 xml:space="preserve">“Prescriben en tres años los gastos judiciales enumerados en el título VII, libro I del Código Judicial de la Unión, incluso los honorarios de los defensores; los médicos y cirujanos….”  </w:t>
      </w:r>
    </w:p>
    <w:p w14:paraId="34F5DA09" w14:textId="77777777" w:rsidR="0007701A" w:rsidRPr="007F687D" w:rsidRDefault="0007701A" w:rsidP="00902118">
      <w:pPr>
        <w:pStyle w:val="Textoindependiente"/>
        <w:spacing w:after="0"/>
        <w:ind w:left="426" w:right="420"/>
        <w:jc w:val="both"/>
        <w:rPr>
          <w:rFonts w:ascii="Tahoma" w:hAnsi="Tahoma" w:cs="Tahoma"/>
          <w:spacing w:val="-2"/>
          <w:sz w:val="22"/>
        </w:rPr>
      </w:pPr>
    </w:p>
    <w:p w14:paraId="56BA67BB" w14:textId="7202EC1F"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Los gastos judiciales a que hace referencia la norma, en el código judicial </w:t>
      </w:r>
      <w:r w:rsidR="00902118" w:rsidRPr="007F687D">
        <w:rPr>
          <w:rFonts w:ascii="Tahoma" w:hAnsi="Tahoma" w:cs="Tahoma"/>
          <w:spacing w:val="-2"/>
          <w:sz w:val="22"/>
        </w:rPr>
        <w:t>-</w:t>
      </w:r>
      <w:r w:rsidRPr="007F687D">
        <w:rPr>
          <w:rFonts w:ascii="Tahoma" w:hAnsi="Tahoma" w:cs="Tahoma"/>
          <w:spacing w:val="-2"/>
          <w:sz w:val="22"/>
        </w:rPr>
        <w:t>ley 105 de 1931- en su título XVI, en sus dos capítulos (arancel y costas) en cuanto a estas últimas, previó lo siguiente:</w:t>
      </w:r>
    </w:p>
    <w:p w14:paraId="482A5051" w14:textId="77777777" w:rsidR="0007701A" w:rsidRPr="007F687D" w:rsidRDefault="0007701A" w:rsidP="00902118">
      <w:pPr>
        <w:pStyle w:val="Textoindependiente"/>
        <w:spacing w:after="0"/>
        <w:ind w:left="426" w:right="420"/>
        <w:jc w:val="both"/>
        <w:rPr>
          <w:rFonts w:ascii="Tahoma" w:hAnsi="Tahoma" w:cs="Tahoma"/>
          <w:spacing w:val="-2"/>
          <w:sz w:val="22"/>
        </w:rPr>
      </w:pPr>
    </w:p>
    <w:p w14:paraId="1A581609"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b/>
          <w:spacing w:val="-2"/>
          <w:sz w:val="22"/>
        </w:rPr>
        <w:t>ARTÍCULO 578.-</w:t>
      </w:r>
      <w:r w:rsidRPr="007F687D">
        <w:rPr>
          <w:rFonts w:ascii="Tahoma" w:hAnsi="Tahoma" w:cs="Tahoma"/>
          <w:spacing w:val="-2"/>
          <w:sz w:val="22"/>
        </w:rPr>
        <w:t xml:space="preserve"> En toda liquidación de costas se computa a cargo de la parte a quien se imponen: </w:t>
      </w:r>
    </w:p>
    <w:p w14:paraId="40520C3F"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lastRenderedPageBreak/>
        <w:t>  </w:t>
      </w:r>
    </w:p>
    <w:p w14:paraId="26AC9079"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1°. El papel sellado y los portes de correo. </w:t>
      </w:r>
    </w:p>
    <w:p w14:paraId="452F45A7"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  </w:t>
      </w:r>
    </w:p>
    <w:p w14:paraId="418FED63"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2°. Los gastos judiciales de que se trata en el CAPITULO I de este TITULO y los demás que autorice la ley, o que por la naturaleza del negocio hayan sido indispensables; y </w:t>
      </w:r>
    </w:p>
    <w:p w14:paraId="4992C103"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  </w:t>
      </w:r>
    </w:p>
    <w:p w14:paraId="1E0365F6"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3°. Las diligencias, escritos o alegatos verbales de la parte favorecida o de su apoderado en el juicio, y la atención o vigilancia que le haya prestado al negocio. </w:t>
      </w:r>
    </w:p>
    <w:p w14:paraId="036B47FE" w14:textId="77777777" w:rsidR="0007701A" w:rsidRPr="007F687D" w:rsidRDefault="0007701A" w:rsidP="00902118">
      <w:pPr>
        <w:pStyle w:val="Textoindependiente"/>
        <w:spacing w:after="0"/>
        <w:ind w:left="426" w:right="420"/>
        <w:jc w:val="both"/>
        <w:rPr>
          <w:rFonts w:ascii="Tahoma" w:hAnsi="Tahoma" w:cs="Tahoma"/>
          <w:spacing w:val="-2"/>
          <w:sz w:val="22"/>
        </w:rPr>
      </w:pPr>
    </w:p>
    <w:p w14:paraId="45B58289"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Esos conceptos a su vez fueron desarrollados en el C.P.C. de 1970 en los títulos XIX y XX bajo iguales denominaciones de expensas y costas y así se mantienen hasta la actualidad. </w:t>
      </w:r>
    </w:p>
    <w:p w14:paraId="5F5DA280" w14:textId="77777777" w:rsidR="0007701A" w:rsidRPr="007F687D" w:rsidRDefault="0007701A" w:rsidP="00902118">
      <w:pPr>
        <w:pStyle w:val="Textoindependiente"/>
        <w:spacing w:after="0"/>
        <w:ind w:left="426" w:right="420"/>
        <w:jc w:val="both"/>
        <w:rPr>
          <w:rFonts w:ascii="Tahoma" w:hAnsi="Tahoma" w:cs="Tahoma"/>
          <w:spacing w:val="-2"/>
          <w:sz w:val="22"/>
        </w:rPr>
      </w:pPr>
    </w:p>
    <w:p w14:paraId="262FF573"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Fácilmente puede notarse que lo que inicialmente se denominó gastos judiciales por el Código de la Unión, corresponde a lo que en la actualidad tenemos previsto como aranceles o expensas y costas</w:t>
      </w:r>
    </w:p>
    <w:p w14:paraId="18E7F44D"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  </w:t>
      </w:r>
    </w:p>
    <w:p w14:paraId="1593F84E"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14:paraId="68A98301" w14:textId="77777777" w:rsidR="0007701A" w:rsidRPr="007F687D" w:rsidRDefault="0007701A" w:rsidP="00902118">
      <w:pPr>
        <w:pStyle w:val="Textoindependiente"/>
        <w:spacing w:after="0"/>
        <w:ind w:left="426" w:right="420"/>
        <w:jc w:val="both"/>
        <w:rPr>
          <w:rFonts w:ascii="Tahoma" w:hAnsi="Tahoma" w:cs="Tahoma"/>
          <w:spacing w:val="-2"/>
          <w:sz w:val="22"/>
        </w:rPr>
      </w:pPr>
    </w:p>
    <w:p w14:paraId="4A139FD2"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14:paraId="6DE708B0" w14:textId="77777777" w:rsidR="0007701A" w:rsidRPr="007F687D" w:rsidRDefault="0007701A" w:rsidP="00902118">
      <w:pPr>
        <w:pStyle w:val="Textoindependiente"/>
        <w:spacing w:after="0"/>
        <w:ind w:left="426" w:right="420"/>
        <w:jc w:val="both"/>
        <w:rPr>
          <w:rFonts w:ascii="Tahoma" w:hAnsi="Tahoma" w:cs="Tahoma"/>
          <w:spacing w:val="-2"/>
          <w:sz w:val="22"/>
        </w:rPr>
      </w:pPr>
    </w:p>
    <w:p w14:paraId="53453A21" w14:textId="77777777"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Así las cosas, bajo los entendidos anteriores, a partir de la fecha esta Sala de decisión, por las razones expresadas, se acoge a la línea jurisprudencial de la Sala de Casación Laboral de la Corte Suprema de Justicia, en el sentido de tener como término de prescripción de las costas procesales el lapso de tres años contados desde la ejecutoria del auto que las aprueba.</w:t>
      </w:r>
    </w:p>
    <w:p w14:paraId="21D3D6F0" w14:textId="77777777" w:rsidR="0007701A" w:rsidRPr="007F687D" w:rsidRDefault="0007701A" w:rsidP="00902118">
      <w:pPr>
        <w:pStyle w:val="Textoindependiente"/>
        <w:spacing w:after="0"/>
        <w:ind w:left="426" w:right="420"/>
        <w:jc w:val="both"/>
        <w:rPr>
          <w:rFonts w:ascii="Tahoma" w:hAnsi="Tahoma" w:cs="Tahoma"/>
          <w:spacing w:val="-2"/>
          <w:sz w:val="22"/>
        </w:rPr>
      </w:pPr>
    </w:p>
    <w:p w14:paraId="56E96B96" w14:textId="77777777" w:rsidR="0007701A" w:rsidRPr="007F687D" w:rsidRDefault="0007701A" w:rsidP="00902118">
      <w:pPr>
        <w:pStyle w:val="Textoindependiente"/>
        <w:spacing w:after="0"/>
        <w:ind w:left="426" w:right="420"/>
        <w:jc w:val="both"/>
        <w:rPr>
          <w:rFonts w:ascii="Tahoma" w:hAnsi="Tahoma" w:cs="Tahoma"/>
          <w:b/>
          <w:spacing w:val="-2"/>
          <w:sz w:val="22"/>
        </w:rPr>
      </w:pPr>
      <w:r w:rsidRPr="007F687D">
        <w:rPr>
          <w:rFonts w:ascii="Tahoma" w:hAnsi="Tahoma" w:cs="Tahoma"/>
          <w:b/>
          <w:spacing w:val="-2"/>
          <w:sz w:val="22"/>
        </w:rPr>
        <w:t>LA INTERRUPCIÓN DE LA PRESCRIPCIÓN ENTRATÁNDOSE DE COSTAS JUDICIALES.</w:t>
      </w:r>
    </w:p>
    <w:p w14:paraId="53D12E63" w14:textId="77777777" w:rsidR="0007701A" w:rsidRPr="007F687D" w:rsidRDefault="0007701A" w:rsidP="00902118">
      <w:pPr>
        <w:pStyle w:val="Textoindependiente"/>
        <w:spacing w:after="0"/>
        <w:ind w:left="426" w:right="420"/>
        <w:jc w:val="both"/>
        <w:rPr>
          <w:rFonts w:ascii="Tahoma" w:hAnsi="Tahoma" w:cs="Tahoma"/>
          <w:spacing w:val="-2"/>
          <w:sz w:val="22"/>
        </w:rPr>
      </w:pPr>
    </w:p>
    <w:p w14:paraId="1AED5E17" w14:textId="66FAADF1" w:rsidR="0007701A" w:rsidRPr="007F687D" w:rsidRDefault="0007701A" w:rsidP="00902118">
      <w:pPr>
        <w:pStyle w:val="Textoindependiente"/>
        <w:spacing w:after="0"/>
        <w:ind w:left="426" w:right="420"/>
        <w:jc w:val="both"/>
        <w:rPr>
          <w:rFonts w:ascii="Tahoma" w:hAnsi="Tahoma" w:cs="Tahoma"/>
          <w:spacing w:val="-2"/>
          <w:sz w:val="22"/>
        </w:rPr>
      </w:pPr>
      <w:r w:rsidRPr="007F687D">
        <w:rPr>
          <w:rFonts w:ascii="Tahoma" w:hAnsi="Tahoma" w:cs="Tahoma"/>
          <w:spacing w:val="-2"/>
          <w:sz w:val="22"/>
        </w:rPr>
        <w:t xml:space="preserve">Al respecto del tema propuesto en providencia STL7311 de 2019, dejó dicho la Sala </w:t>
      </w:r>
      <w:r w:rsidR="004154A4" w:rsidRPr="007F687D">
        <w:rPr>
          <w:rFonts w:ascii="Tahoma" w:hAnsi="Tahoma" w:cs="Tahoma"/>
          <w:spacing w:val="-2"/>
          <w:sz w:val="22"/>
        </w:rPr>
        <w:t>d</w:t>
      </w:r>
      <w:r w:rsidRPr="007F687D">
        <w:rPr>
          <w:rFonts w:ascii="Tahoma" w:hAnsi="Tahoma" w:cs="Tahoma"/>
          <w:spacing w:val="-2"/>
          <w:sz w:val="22"/>
        </w:rPr>
        <w:t>e casación Laboral de la Corte Suprema de Justicia lo que sigue:</w:t>
      </w:r>
    </w:p>
    <w:p w14:paraId="1F3F4ED5" w14:textId="77777777" w:rsidR="0007701A" w:rsidRPr="007F687D" w:rsidRDefault="0007701A" w:rsidP="00902118">
      <w:pPr>
        <w:pStyle w:val="Textoindependiente"/>
        <w:spacing w:after="0"/>
        <w:ind w:left="426" w:right="420"/>
        <w:jc w:val="both"/>
        <w:rPr>
          <w:rFonts w:ascii="Tahoma" w:hAnsi="Tahoma" w:cs="Tahoma"/>
          <w:spacing w:val="-2"/>
          <w:sz w:val="22"/>
        </w:rPr>
      </w:pPr>
    </w:p>
    <w:p w14:paraId="5ABFF6E0" w14:textId="77777777" w:rsidR="0007701A" w:rsidRPr="007F687D" w:rsidRDefault="0007701A" w:rsidP="00902118">
      <w:pPr>
        <w:pStyle w:val="Textoindependiente"/>
        <w:spacing w:after="0"/>
        <w:ind w:left="851" w:right="845"/>
        <w:jc w:val="both"/>
        <w:rPr>
          <w:rFonts w:ascii="Tahoma" w:hAnsi="Tahoma" w:cs="Tahoma"/>
          <w:spacing w:val="-2"/>
          <w:sz w:val="22"/>
        </w:rPr>
      </w:pPr>
      <w:r w:rsidRPr="007F687D">
        <w:rPr>
          <w:rFonts w:ascii="Tahoma" w:hAnsi="Tahoma" w:cs="Tahoma"/>
          <w:spacing w:val="-2"/>
          <w:sz w:val="22"/>
        </w:rPr>
        <w:t xml:space="preserve">“Sobre el particular, esta Sala de la Corte, recientemente en sentencias CSJ STL14542-2018 y CSJ STL7447-2019, puso de presente el criterio acogido frente al tema que nos ocupa, para lo cual, en esta última providencia sostuvo: </w:t>
      </w:r>
    </w:p>
    <w:p w14:paraId="116EE3BE" w14:textId="77777777" w:rsidR="0007701A" w:rsidRPr="007F687D" w:rsidRDefault="0007701A" w:rsidP="00E41FA6">
      <w:pPr>
        <w:overflowPunct w:val="0"/>
        <w:autoSpaceDE w:val="0"/>
        <w:autoSpaceDN w:val="0"/>
        <w:adjustRightInd w:val="0"/>
        <w:spacing w:line="276" w:lineRule="auto"/>
        <w:ind w:left="709" w:right="902" w:firstLine="709"/>
        <w:jc w:val="both"/>
        <w:textAlignment w:val="baseline"/>
        <w:rPr>
          <w:rFonts w:ascii="Tahoma" w:hAnsi="Tahoma" w:cs="Tahoma"/>
          <w:spacing w:val="-2"/>
        </w:rPr>
      </w:pPr>
    </w:p>
    <w:p w14:paraId="6623A6DE" w14:textId="77777777" w:rsidR="0007701A" w:rsidRPr="007F687D" w:rsidRDefault="0007701A" w:rsidP="00902118">
      <w:pPr>
        <w:pStyle w:val="Textoindependiente"/>
        <w:spacing w:after="0"/>
        <w:ind w:left="1134" w:right="1129"/>
        <w:jc w:val="both"/>
        <w:rPr>
          <w:rFonts w:ascii="Tahoma" w:hAnsi="Tahoma" w:cs="Tahoma"/>
          <w:spacing w:val="-2"/>
          <w:sz w:val="22"/>
        </w:rPr>
      </w:pPr>
      <w:r w:rsidRPr="007F687D">
        <w:rPr>
          <w:rFonts w:ascii="Tahoma" w:hAnsi="Tahoma" w:cs="Tahoma"/>
          <w:spacing w:val="-2"/>
          <w:sz w:val="22"/>
        </w:rPr>
        <w:t xml:space="preserve">“Sobre el tema, y en consideración a los planteamientos esbozados por la accionante, en relación a la aplicabilidad del artículo 6° del C.P.T., en sentencia STL11275-2016 se dijo lo siguiente: </w:t>
      </w:r>
    </w:p>
    <w:p w14:paraId="00C5915B" w14:textId="77777777" w:rsidR="0007701A" w:rsidRPr="007F687D" w:rsidRDefault="0007701A" w:rsidP="00902118">
      <w:pPr>
        <w:pStyle w:val="Textoindependiente"/>
        <w:spacing w:after="0"/>
        <w:ind w:left="1134" w:right="1129"/>
        <w:jc w:val="both"/>
        <w:rPr>
          <w:rFonts w:ascii="Tahoma" w:hAnsi="Tahoma" w:cs="Tahoma"/>
          <w:spacing w:val="-2"/>
          <w:sz w:val="22"/>
        </w:rPr>
      </w:pPr>
    </w:p>
    <w:p w14:paraId="36660974" w14:textId="77777777" w:rsidR="0007701A" w:rsidRPr="007F687D" w:rsidRDefault="0007701A" w:rsidP="00902118">
      <w:pPr>
        <w:pStyle w:val="Textoindependiente"/>
        <w:spacing w:after="0"/>
        <w:ind w:left="1134" w:right="1129"/>
        <w:jc w:val="both"/>
        <w:rPr>
          <w:rFonts w:ascii="Tahoma" w:hAnsi="Tahoma" w:cs="Tahoma"/>
          <w:spacing w:val="-2"/>
          <w:sz w:val="22"/>
        </w:rPr>
      </w:pPr>
      <w:r w:rsidRPr="007F687D">
        <w:rPr>
          <w:rFonts w:ascii="Tahoma" w:hAnsi="Tahoma" w:cs="Tahoma"/>
          <w:spacing w:val="-2"/>
          <w:sz w:val="22"/>
        </w:rPr>
        <w:lastRenderedPageBreak/>
        <w:t>Respecto a la prosperidad de la excepción de prescripción, se encuentra que el señor Acevedo Gutiérrez  acudió a la jurisdicción laboral a reclamar a través de proceso ejecutivo a continuación de un ordinario, el reconocimiento y pago de las costas judiciales reconocidas dentro del citado proceso ordinario, por lo tanto debía darse aplicación a las normas que sobre prescripción regule el Código Procesal del Trabajo y de la Seguridad Social y dicho tema lo reglamenta el artículo 151 de esta disposición normativa cuando indica que “Las acciones que emanen de la leyes sociales prescribirán en tres años, que se contarán desde que la respectiva obligación se haya hecho exigible. El simple reclamo escrito (…) sobre un derecho o prestación debidamente determinado, interrumpirá la prescripción pero sólo por un lapso igual”.</w:t>
      </w:r>
    </w:p>
    <w:p w14:paraId="0385863B" w14:textId="77777777" w:rsidR="0007701A" w:rsidRPr="007F687D" w:rsidRDefault="0007701A" w:rsidP="00902118">
      <w:pPr>
        <w:pStyle w:val="Textoindependiente"/>
        <w:spacing w:after="0"/>
        <w:ind w:left="1134" w:right="1129"/>
        <w:jc w:val="both"/>
        <w:rPr>
          <w:rFonts w:ascii="Tahoma" w:hAnsi="Tahoma" w:cs="Tahoma"/>
          <w:spacing w:val="-2"/>
          <w:sz w:val="22"/>
        </w:rPr>
      </w:pPr>
    </w:p>
    <w:p w14:paraId="347B3145" w14:textId="34326F25" w:rsidR="0007701A" w:rsidRPr="007F687D" w:rsidRDefault="0007701A" w:rsidP="00902118">
      <w:pPr>
        <w:pStyle w:val="Textoindependiente"/>
        <w:spacing w:after="0"/>
        <w:ind w:left="1134" w:right="1129"/>
        <w:jc w:val="both"/>
        <w:rPr>
          <w:rFonts w:ascii="Tahoma" w:hAnsi="Tahoma" w:cs="Tahoma"/>
          <w:spacing w:val="-2"/>
          <w:sz w:val="22"/>
        </w:rPr>
      </w:pPr>
      <w:r w:rsidRPr="007F687D">
        <w:rPr>
          <w:rFonts w:ascii="Tahoma" w:hAnsi="Tahoma" w:cs="Tahoma"/>
          <w:spacing w:val="-2"/>
          <w:sz w:val="22"/>
        </w:rPr>
        <w:t xml:space="preserve">Corolario de lo anterior, para esta Colegiatura no es de recibo el argumento exhibido por la Sala Laboral del Tribunal Superior de Medellín al considerar que en el asunto de marras, el fenómeno prescriptivo no había operado, ante la omisión de la ejecutada de emitir pronunciamiento relacionado con el escrito presentado el 19 de diciembre de 2011, mediante el cual se solicitó el pago de los conceptos reconocidos dentro del proceso ordinario laboral radicado No 2009-697 al igual que el pago de las costas procesales. </w:t>
      </w:r>
      <w:r w:rsidRPr="007F687D">
        <w:rPr>
          <w:rFonts w:ascii="Tahoma" w:hAnsi="Tahoma" w:cs="Tahoma"/>
          <w:b/>
          <w:spacing w:val="-2"/>
          <w:sz w:val="22"/>
        </w:rPr>
        <w:t>No tuvo en cuenta el juez plural que no debía acudirse a las disposiciones referentes a la reclamación administrativa como requisito de procedibilidad para las acciones contenciosas y que aluden a la suspensión del término prescriptivo hasta tanto se resuelva la solicitud o transcurrido un mes sin que haya pronunciamiento de la entidad sobre el derecho reclamado, pues en el presente asunto no hay discusión sobre la existencia de derecho alguno por cuanto existió una obligación reconocida judicialmente el 27 de julio de 2011  la que a su vez quedó ejecutoriada el 21 de noviembre de esa anualidad (</w:t>
      </w:r>
      <w:proofErr w:type="spellStart"/>
      <w:r w:rsidRPr="007F687D">
        <w:rPr>
          <w:rFonts w:ascii="Tahoma" w:hAnsi="Tahoma" w:cs="Tahoma"/>
          <w:b/>
          <w:spacing w:val="-2"/>
          <w:sz w:val="22"/>
        </w:rPr>
        <w:t>fl</w:t>
      </w:r>
      <w:proofErr w:type="spellEnd"/>
      <w:r w:rsidRPr="007F687D">
        <w:rPr>
          <w:rFonts w:ascii="Tahoma" w:hAnsi="Tahoma" w:cs="Tahoma"/>
          <w:b/>
          <w:spacing w:val="-2"/>
          <w:sz w:val="22"/>
        </w:rPr>
        <w:t>. 74), debiendo entonces darse aplicación al contenido, en estricto rigor, del artículo 151 del estatuto procesal laboral que predica la prescripción trienal</w:t>
      </w:r>
      <w:r w:rsidRPr="007F687D">
        <w:rPr>
          <w:rFonts w:ascii="Tahoma" w:hAnsi="Tahoma" w:cs="Tahoma"/>
          <w:spacing w:val="-2"/>
          <w:sz w:val="22"/>
        </w:rPr>
        <w:t>”</w:t>
      </w:r>
      <w:r w:rsidR="00B27895" w:rsidRPr="007F687D">
        <w:rPr>
          <w:rFonts w:ascii="Tahoma" w:hAnsi="Tahoma" w:cs="Tahoma"/>
          <w:spacing w:val="-2"/>
          <w:sz w:val="22"/>
        </w:rPr>
        <w:t xml:space="preserve"> </w:t>
      </w:r>
      <w:r w:rsidRPr="007F687D">
        <w:rPr>
          <w:rFonts w:ascii="Tahoma" w:hAnsi="Tahoma" w:cs="Tahoma"/>
          <w:spacing w:val="-2"/>
          <w:sz w:val="22"/>
        </w:rPr>
        <w:t>(negrilla fuera de texto).</w:t>
      </w:r>
    </w:p>
    <w:p w14:paraId="751DE181" w14:textId="77777777" w:rsidR="0007701A" w:rsidRPr="007F687D" w:rsidRDefault="0007701A" w:rsidP="00902118">
      <w:pPr>
        <w:pStyle w:val="Textoindependiente"/>
        <w:spacing w:after="0"/>
        <w:ind w:left="1134" w:right="1129"/>
        <w:jc w:val="both"/>
        <w:rPr>
          <w:rFonts w:ascii="Tahoma" w:hAnsi="Tahoma" w:cs="Tahoma"/>
          <w:spacing w:val="-2"/>
          <w:sz w:val="22"/>
        </w:rPr>
      </w:pPr>
    </w:p>
    <w:p w14:paraId="16610FF8" w14:textId="77777777" w:rsidR="0007701A" w:rsidRPr="007F687D" w:rsidRDefault="0007701A" w:rsidP="00902118">
      <w:pPr>
        <w:pStyle w:val="Textoindependiente"/>
        <w:spacing w:after="0"/>
        <w:ind w:left="1134" w:right="1129"/>
        <w:jc w:val="both"/>
        <w:rPr>
          <w:rFonts w:ascii="Tahoma" w:hAnsi="Tahoma" w:cs="Tahoma"/>
          <w:spacing w:val="-2"/>
          <w:sz w:val="22"/>
        </w:rPr>
      </w:pPr>
      <w:r w:rsidRPr="007F687D">
        <w:rPr>
          <w:rFonts w:ascii="Tahoma" w:hAnsi="Tahoma" w:cs="Tahoma"/>
          <w:spacing w:val="-2"/>
          <w:sz w:val="22"/>
        </w:rPr>
        <w:t>Así las cosas, emerge con claridad que no puede inferirse que el término prescriptivo de las costas procesales empezará a contar una vez la autoridad convocada haya emitido respuesta, pues el punto de partida para la contabilización de dicho plazo es, en principio, la fecha en la que quedó ejecutoriado el auto de aprobación de las costas y de intermediar la reclamación escrita elevada a la entidad deudora se «interrumpirá la prescripción pero sólo por un lapso igual», esto es, el término se amplía por tres años más al mismo día y mes en el que se presentó la solicitud.””</w:t>
      </w:r>
    </w:p>
    <w:p w14:paraId="338FED86" w14:textId="77777777" w:rsidR="00F15705" w:rsidRPr="007F687D" w:rsidRDefault="00F15705" w:rsidP="00E41FA6">
      <w:pPr>
        <w:spacing w:line="276" w:lineRule="auto"/>
        <w:ind w:firstLine="709"/>
        <w:jc w:val="both"/>
        <w:rPr>
          <w:rFonts w:ascii="Tahoma" w:hAnsi="Tahoma" w:cs="Tahoma"/>
          <w:spacing w:val="-2"/>
        </w:rPr>
      </w:pPr>
    </w:p>
    <w:p w14:paraId="3397EFD8" w14:textId="78087F3A" w:rsidR="00F15705" w:rsidRPr="007F687D" w:rsidRDefault="00697CC0" w:rsidP="00E41FA6">
      <w:pPr>
        <w:spacing w:line="276" w:lineRule="auto"/>
        <w:ind w:firstLine="709"/>
        <w:jc w:val="both"/>
        <w:rPr>
          <w:rFonts w:ascii="Tahoma" w:hAnsi="Tahoma" w:cs="Tahoma"/>
          <w:b/>
          <w:spacing w:val="-2"/>
        </w:rPr>
      </w:pPr>
      <w:r w:rsidRPr="007F687D">
        <w:rPr>
          <w:rFonts w:ascii="Tahoma" w:hAnsi="Tahoma" w:cs="Tahoma"/>
          <w:b/>
          <w:spacing w:val="-2"/>
        </w:rPr>
        <w:t>6.</w:t>
      </w:r>
      <w:r w:rsidR="009E0DF6" w:rsidRPr="007F687D">
        <w:rPr>
          <w:rFonts w:ascii="Tahoma" w:hAnsi="Tahoma" w:cs="Tahoma"/>
          <w:b/>
          <w:spacing w:val="-2"/>
        </w:rPr>
        <w:t>2</w:t>
      </w:r>
      <w:r w:rsidRPr="007F687D">
        <w:rPr>
          <w:rFonts w:ascii="Tahoma" w:hAnsi="Tahoma" w:cs="Tahoma"/>
          <w:b/>
          <w:spacing w:val="-2"/>
        </w:rPr>
        <w:t xml:space="preserve"> </w:t>
      </w:r>
      <w:r w:rsidR="00F15705" w:rsidRPr="007F687D">
        <w:rPr>
          <w:rFonts w:ascii="Tahoma" w:hAnsi="Tahoma" w:cs="Tahoma"/>
          <w:b/>
          <w:spacing w:val="-2"/>
        </w:rPr>
        <w:t>Caso concreto</w:t>
      </w:r>
    </w:p>
    <w:p w14:paraId="66D8F3DA" w14:textId="77777777" w:rsidR="00F15705" w:rsidRPr="007F687D" w:rsidRDefault="00F15705" w:rsidP="00E41FA6">
      <w:pPr>
        <w:spacing w:line="276" w:lineRule="auto"/>
        <w:ind w:firstLine="709"/>
        <w:jc w:val="both"/>
        <w:rPr>
          <w:rFonts w:ascii="Tahoma" w:hAnsi="Tahoma" w:cs="Tahoma"/>
          <w:spacing w:val="-2"/>
        </w:rPr>
      </w:pPr>
    </w:p>
    <w:p w14:paraId="3F26D9D7" w14:textId="7C3D6FCB" w:rsidR="00A806DD" w:rsidRPr="007F687D" w:rsidRDefault="009E0DF6" w:rsidP="00E41FA6">
      <w:pPr>
        <w:widowControl w:val="0"/>
        <w:autoSpaceDE w:val="0"/>
        <w:autoSpaceDN w:val="0"/>
        <w:adjustRightInd w:val="0"/>
        <w:spacing w:line="276" w:lineRule="auto"/>
        <w:ind w:firstLine="709"/>
        <w:jc w:val="both"/>
        <w:rPr>
          <w:rFonts w:ascii="Tahoma" w:hAnsi="Tahoma" w:cs="Tahoma"/>
          <w:spacing w:val="-2"/>
        </w:rPr>
      </w:pPr>
      <w:r w:rsidRPr="007F687D">
        <w:rPr>
          <w:rFonts w:ascii="Tahoma" w:hAnsi="Tahoma" w:cs="Tahoma"/>
          <w:spacing w:val="-2"/>
        </w:rPr>
        <w:t xml:space="preserve">Lo dicho hasta aquí permite concluir que </w:t>
      </w:r>
      <w:r w:rsidR="00A806DD" w:rsidRPr="007F687D">
        <w:rPr>
          <w:rFonts w:ascii="Tahoma" w:hAnsi="Tahoma" w:cs="Tahoma"/>
          <w:spacing w:val="-2"/>
        </w:rPr>
        <w:t xml:space="preserve">a pesar de que fue </w:t>
      </w:r>
      <w:r w:rsidRPr="007F687D">
        <w:rPr>
          <w:rFonts w:ascii="Tahoma" w:hAnsi="Tahoma" w:cs="Tahoma"/>
          <w:spacing w:val="-2"/>
        </w:rPr>
        <w:t>acertada la determinación de la Jueza de primer grado al tener como norma regente, para el estudio de la prescripción de las costas procesales, el artículo 2542 del Código Civil</w:t>
      </w:r>
      <w:r w:rsidR="00B014D8" w:rsidRPr="007F687D">
        <w:rPr>
          <w:rFonts w:ascii="Tahoma" w:hAnsi="Tahoma" w:cs="Tahoma"/>
          <w:spacing w:val="-2"/>
        </w:rPr>
        <w:t>,</w:t>
      </w:r>
      <w:r w:rsidRPr="007F687D">
        <w:rPr>
          <w:rFonts w:ascii="Tahoma" w:hAnsi="Tahoma" w:cs="Tahoma"/>
          <w:spacing w:val="-2"/>
        </w:rPr>
        <w:t xml:space="preserve"> </w:t>
      </w:r>
      <w:r w:rsidR="00B014D8" w:rsidRPr="007F687D">
        <w:rPr>
          <w:rFonts w:ascii="Tahoma" w:hAnsi="Tahoma" w:cs="Tahoma"/>
          <w:spacing w:val="-2"/>
        </w:rPr>
        <w:t>e</w:t>
      </w:r>
      <w:r w:rsidR="00A806DD" w:rsidRPr="007F687D">
        <w:rPr>
          <w:rFonts w:ascii="Tahoma" w:hAnsi="Tahoma" w:cs="Tahoma"/>
          <w:spacing w:val="-2"/>
        </w:rPr>
        <w:t xml:space="preserve">n el caso de marras no se encuentra prescrita la obligación por cuanto, contrario a lo planteado por la A-quo, una cosa es la RENUNCIA y otra la INTERRUPCIÓN de la prescripción. </w:t>
      </w:r>
    </w:p>
    <w:p w14:paraId="557E0714" w14:textId="77777777" w:rsidR="00A806DD" w:rsidRPr="007F687D" w:rsidRDefault="00A806DD" w:rsidP="00E41FA6">
      <w:pPr>
        <w:widowControl w:val="0"/>
        <w:autoSpaceDE w:val="0"/>
        <w:autoSpaceDN w:val="0"/>
        <w:adjustRightInd w:val="0"/>
        <w:spacing w:line="276" w:lineRule="auto"/>
        <w:ind w:firstLine="709"/>
        <w:jc w:val="both"/>
        <w:rPr>
          <w:rFonts w:ascii="Tahoma" w:hAnsi="Tahoma" w:cs="Tahoma"/>
          <w:spacing w:val="-2"/>
        </w:rPr>
      </w:pPr>
    </w:p>
    <w:p w14:paraId="1133BD53" w14:textId="0FA982DF" w:rsidR="00A806DD" w:rsidRPr="007F687D" w:rsidRDefault="00A806DD" w:rsidP="00E41FA6">
      <w:pPr>
        <w:widowControl w:val="0"/>
        <w:autoSpaceDE w:val="0"/>
        <w:autoSpaceDN w:val="0"/>
        <w:adjustRightInd w:val="0"/>
        <w:spacing w:line="276" w:lineRule="auto"/>
        <w:ind w:firstLine="709"/>
        <w:jc w:val="both"/>
        <w:rPr>
          <w:rFonts w:ascii="Tahoma" w:hAnsi="Tahoma" w:cs="Tahoma"/>
          <w:spacing w:val="-2"/>
        </w:rPr>
      </w:pPr>
      <w:r w:rsidRPr="007F687D">
        <w:rPr>
          <w:rFonts w:ascii="Tahoma" w:hAnsi="Tahoma" w:cs="Tahoma"/>
          <w:spacing w:val="-2"/>
        </w:rPr>
        <w:t xml:space="preserve">En efecto, esta Colegiatura ha expuesto en otras oportunidades que mientras COLPENSIONES no resuelva una petición se interrumpe o suspende el término de </w:t>
      </w:r>
      <w:r w:rsidRPr="007F687D">
        <w:rPr>
          <w:rFonts w:ascii="Tahoma" w:hAnsi="Tahoma" w:cs="Tahoma"/>
          <w:spacing w:val="-2"/>
        </w:rPr>
        <w:lastRenderedPageBreak/>
        <w:t xml:space="preserve">prescripción; por ello, si la petición presentada el 20 de agosto de 2013 fue resuelta apenas con la Resolución del 12 de agosto de 2014, </w:t>
      </w:r>
      <w:r w:rsidR="00223459" w:rsidRPr="007F687D">
        <w:rPr>
          <w:rFonts w:ascii="Tahoma" w:hAnsi="Tahoma" w:cs="Tahoma"/>
          <w:spacing w:val="-2"/>
        </w:rPr>
        <w:t xml:space="preserve">como en efecto ocurrió, </w:t>
      </w:r>
      <w:r w:rsidRPr="007F687D">
        <w:rPr>
          <w:rFonts w:ascii="Tahoma" w:hAnsi="Tahoma" w:cs="Tahoma"/>
          <w:spacing w:val="-2"/>
        </w:rPr>
        <w:t>se debe contar la prescripción a partir de su ejecutoria, lo que eventualmente indicaría que el ejecutante podía presentar la demanda hasta el 12 de agosto de 2017. Ello así, la demanda se interpuso en tiempo, pues se presentó el 31 de enero de 2017</w:t>
      </w:r>
    </w:p>
    <w:p w14:paraId="12583D02" w14:textId="3C9B175E" w:rsidR="6402B635" w:rsidRPr="007F687D" w:rsidRDefault="6402B635" w:rsidP="00E41FA6">
      <w:pPr>
        <w:spacing w:line="276" w:lineRule="auto"/>
        <w:ind w:firstLine="709"/>
        <w:jc w:val="both"/>
        <w:rPr>
          <w:rFonts w:ascii="Tahoma" w:hAnsi="Tahoma" w:cs="Tahoma"/>
          <w:spacing w:val="-2"/>
        </w:rPr>
      </w:pPr>
    </w:p>
    <w:p w14:paraId="7FAF572A" w14:textId="696BE94C" w:rsidR="00A806DD" w:rsidRPr="007F687D" w:rsidRDefault="009E0DF6" w:rsidP="00E41FA6">
      <w:pPr>
        <w:widowControl w:val="0"/>
        <w:autoSpaceDE w:val="0"/>
        <w:autoSpaceDN w:val="0"/>
        <w:adjustRightInd w:val="0"/>
        <w:spacing w:line="276" w:lineRule="auto"/>
        <w:ind w:firstLine="709"/>
        <w:jc w:val="both"/>
        <w:rPr>
          <w:rFonts w:ascii="Tahoma" w:hAnsi="Tahoma" w:cs="Tahoma"/>
          <w:spacing w:val="-2"/>
        </w:rPr>
      </w:pPr>
      <w:r w:rsidRPr="007F687D">
        <w:rPr>
          <w:rFonts w:ascii="Tahoma" w:hAnsi="Tahoma" w:cs="Tahoma"/>
          <w:spacing w:val="-2"/>
        </w:rPr>
        <w:t xml:space="preserve">Lo brevemente expuesto permite a esta Colegiatura determinar que la demanda ejecutiva incoada el </w:t>
      </w:r>
      <w:r w:rsidR="00620A24" w:rsidRPr="007F687D">
        <w:rPr>
          <w:rFonts w:ascii="Tahoma" w:hAnsi="Tahoma" w:cs="Tahoma"/>
          <w:spacing w:val="-2"/>
        </w:rPr>
        <w:t xml:space="preserve">31 de enero de 2017 </w:t>
      </w:r>
      <w:r w:rsidRPr="007F687D">
        <w:rPr>
          <w:rFonts w:ascii="Tahoma" w:hAnsi="Tahoma" w:cs="Tahoma"/>
          <w:spacing w:val="-2"/>
        </w:rPr>
        <w:t xml:space="preserve">fue presentada de manera tempestiva, razón por la cual se </w:t>
      </w:r>
      <w:r w:rsidR="00A806DD" w:rsidRPr="007F687D">
        <w:rPr>
          <w:rFonts w:ascii="Tahoma" w:hAnsi="Tahoma" w:cs="Tahoma"/>
          <w:spacing w:val="-2"/>
        </w:rPr>
        <w:t>revocar</w:t>
      </w:r>
      <w:r w:rsidRPr="007F687D">
        <w:rPr>
          <w:rFonts w:ascii="Tahoma" w:hAnsi="Tahoma" w:cs="Tahoma"/>
          <w:spacing w:val="-2"/>
        </w:rPr>
        <w:t xml:space="preserve">á la decisión de primer grado </w:t>
      </w:r>
      <w:r w:rsidR="00A806DD" w:rsidRPr="007F687D">
        <w:rPr>
          <w:rFonts w:ascii="Tahoma" w:hAnsi="Tahoma" w:cs="Tahoma"/>
          <w:spacing w:val="-2"/>
        </w:rPr>
        <w:t xml:space="preserve">para, en su lugar, </w:t>
      </w:r>
      <w:r w:rsidR="00DC2CE7" w:rsidRPr="007F687D">
        <w:rPr>
          <w:rFonts w:ascii="Tahoma" w:hAnsi="Tahoma" w:cs="Tahoma"/>
          <w:spacing w:val="-2"/>
        </w:rPr>
        <w:t xml:space="preserve">declarar no probada la excepción de prescripción propuesta por la ejecutada y </w:t>
      </w:r>
      <w:r w:rsidR="00A806DD" w:rsidRPr="007F687D">
        <w:rPr>
          <w:rFonts w:ascii="Tahoma" w:hAnsi="Tahoma" w:cs="Tahoma"/>
          <w:spacing w:val="-2"/>
        </w:rPr>
        <w:t xml:space="preserve">ordenar </w:t>
      </w:r>
      <w:r w:rsidR="00F54E28" w:rsidRPr="007F687D">
        <w:rPr>
          <w:rFonts w:ascii="Tahoma" w:hAnsi="Tahoma" w:cs="Tahoma"/>
          <w:spacing w:val="-2"/>
        </w:rPr>
        <w:t>a la jueza de instancia que se pronuncie respecto del resto de excepciones de mérito propuestas por la parte ejecutada.</w:t>
      </w:r>
    </w:p>
    <w:p w14:paraId="67D634E4" w14:textId="77777777" w:rsidR="00A806DD" w:rsidRPr="007F687D" w:rsidRDefault="00A806DD" w:rsidP="00E41FA6">
      <w:pPr>
        <w:widowControl w:val="0"/>
        <w:autoSpaceDE w:val="0"/>
        <w:autoSpaceDN w:val="0"/>
        <w:adjustRightInd w:val="0"/>
        <w:spacing w:line="276" w:lineRule="auto"/>
        <w:ind w:firstLine="709"/>
        <w:jc w:val="both"/>
        <w:rPr>
          <w:rFonts w:ascii="Tahoma" w:hAnsi="Tahoma" w:cs="Tahoma"/>
          <w:spacing w:val="-2"/>
        </w:rPr>
      </w:pPr>
    </w:p>
    <w:p w14:paraId="36AB3EB6" w14:textId="09501DFB" w:rsidR="009E0DF6" w:rsidRPr="007F687D" w:rsidRDefault="00A806DD" w:rsidP="00E41FA6">
      <w:pPr>
        <w:widowControl w:val="0"/>
        <w:autoSpaceDE w:val="0"/>
        <w:autoSpaceDN w:val="0"/>
        <w:adjustRightInd w:val="0"/>
        <w:spacing w:line="276" w:lineRule="auto"/>
        <w:ind w:firstLine="709"/>
        <w:jc w:val="both"/>
        <w:rPr>
          <w:rFonts w:ascii="Tahoma" w:hAnsi="Tahoma" w:cs="Tahoma"/>
          <w:spacing w:val="-2"/>
        </w:rPr>
      </w:pPr>
      <w:r w:rsidRPr="007F687D">
        <w:rPr>
          <w:rFonts w:ascii="Tahoma" w:hAnsi="Tahoma" w:cs="Tahoma"/>
          <w:spacing w:val="-2"/>
        </w:rPr>
        <w:t>Sin costas procesales en esta instancia</w:t>
      </w:r>
      <w:r w:rsidR="00DC2CE7" w:rsidRPr="007F687D">
        <w:rPr>
          <w:rFonts w:ascii="Tahoma" w:hAnsi="Tahoma" w:cs="Tahoma"/>
          <w:spacing w:val="-2"/>
        </w:rPr>
        <w:t xml:space="preserve"> al haber prosperado el recurso de alzada.</w:t>
      </w:r>
    </w:p>
    <w:p w14:paraId="62918BCE" w14:textId="77777777" w:rsidR="009E0DF6" w:rsidRPr="007F687D" w:rsidRDefault="009E0DF6" w:rsidP="00E41FA6">
      <w:pPr>
        <w:widowControl w:val="0"/>
        <w:autoSpaceDE w:val="0"/>
        <w:autoSpaceDN w:val="0"/>
        <w:adjustRightInd w:val="0"/>
        <w:spacing w:line="276" w:lineRule="auto"/>
        <w:ind w:firstLine="709"/>
        <w:jc w:val="both"/>
        <w:rPr>
          <w:rFonts w:ascii="Tahoma" w:hAnsi="Tahoma" w:cs="Tahoma"/>
          <w:spacing w:val="-2"/>
        </w:rPr>
      </w:pPr>
    </w:p>
    <w:p w14:paraId="04AD46D0" w14:textId="68636F59" w:rsidR="009E0DF6" w:rsidRPr="007F687D" w:rsidRDefault="009E0DF6" w:rsidP="00E41FA6">
      <w:pPr>
        <w:widowControl w:val="0"/>
        <w:autoSpaceDE w:val="0"/>
        <w:autoSpaceDN w:val="0"/>
        <w:adjustRightInd w:val="0"/>
        <w:spacing w:line="276" w:lineRule="auto"/>
        <w:ind w:firstLine="709"/>
        <w:jc w:val="both"/>
        <w:rPr>
          <w:rFonts w:ascii="Tahoma" w:hAnsi="Tahoma" w:cs="Tahoma"/>
          <w:spacing w:val="-2"/>
        </w:rPr>
      </w:pPr>
      <w:r w:rsidRPr="007F687D">
        <w:rPr>
          <w:rFonts w:ascii="Tahoma" w:hAnsi="Tahoma" w:cs="Tahoma"/>
          <w:spacing w:val="-2"/>
        </w:rPr>
        <w:t xml:space="preserve">En mérito de lo expuesto, el </w:t>
      </w:r>
      <w:r w:rsidRPr="007F687D">
        <w:rPr>
          <w:rFonts w:ascii="Tahoma" w:hAnsi="Tahoma" w:cs="Tahoma"/>
          <w:b/>
          <w:spacing w:val="-2"/>
        </w:rPr>
        <w:t>Tribunal Superior del Distrito Judicial de Pereira (Risaralda)</w:t>
      </w:r>
      <w:r w:rsidRPr="007F687D">
        <w:rPr>
          <w:rFonts w:ascii="Tahoma" w:hAnsi="Tahoma" w:cs="Tahoma"/>
          <w:spacing w:val="-2"/>
        </w:rPr>
        <w:t xml:space="preserve">, </w:t>
      </w:r>
      <w:r w:rsidRPr="007F687D">
        <w:rPr>
          <w:rFonts w:ascii="Tahoma" w:hAnsi="Tahoma" w:cs="Tahoma"/>
          <w:b/>
          <w:spacing w:val="-2"/>
        </w:rPr>
        <w:t xml:space="preserve">Sala de Decisión Laboral </w:t>
      </w:r>
      <w:r w:rsidR="00620A24" w:rsidRPr="007F687D">
        <w:rPr>
          <w:rFonts w:ascii="Tahoma" w:hAnsi="Tahoma" w:cs="Tahoma"/>
          <w:b/>
          <w:spacing w:val="-2"/>
        </w:rPr>
        <w:t>presidida por la Magistrada Ana Lucía Caicedo Calderón</w:t>
      </w:r>
      <w:r w:rsidRPr="007F687D">
        <w:rPr>
          <w:rFonts w:ascii="Tahoma" w:hAnsi="Tahoma" w:cs="Tahoma"/>
          <w:spacing w:val="-2"/>
        </w:rPr>
        <w:t xml:space="preserve">, </w:t>
      </w:r>
    </w:p>
    <w:p w14:paraId="52928A9E" w14:textId="77777777" w:rsidR="009E0DF6" w:rsidRPr="007F687D" w:rsidRDefault="009E0DF6" w:rsidP="00E41FA6">
      <w:pPr>
        <w:spacing w:line="276" w:lineRule="auto"/>
        <w:ind w:firstLine="1122"/>
        <w:jc w:val="both"/>
        <w:rPr>
          <w:rFonts w:ascii="Tahoma" w:hAnsi="Tahoma" w:cs="Tahoma"/>
          <w:spacing w:val="-2"/>
        </w:rPr>
      </w:pPr>
    </w:p>
    <w:p w14:paraId="5ADCC2F0" w14:textId="77777777" w:rsidR="009E0DF6" w:rsidRPr="007F687D" w:rsidRDefault="009E0DF6" w:rsidP="00E41FA6">
      <w:pPr>
        <w:widowControl w:val="0"/>
        <w:autoSpaceDE w:val="0"/>
        <w:autoSpaceDN w:val="0"/>
        <w:adjustRightInd w:val="0"/>
        <w:spacing w:line="276" w:lineRule="auto"/>
        <w:jc w:val="center"/>
        <w:rPr>
          <w:rFonts w:ascii="Tahoma" w:hAnsi="Tahoma" w:cs="Tahoma"/>
          <w:b/>
          <w:spacing w:val="-2"/>
        </w:rPr>
      </w:pPr>
      <w:r w:rsidRPr="007F687D">
        <w:rPr>
          <w:rFonts w:ascii="Tahoma" w:hAnsi="Tahoma" w:cs="Tahoma"/>
          <w:b/>
          <w:spacing w:val="-2"/>
        </w:rPr>
        <w:t>R E S U E L V E:</w:t>
      </w:r>
    </w:p>
    <w:p w14:paraId="622F4E79" w14:textId="77777777" w:rsidR="009E0DF6" w:rsidRPr="007F687D" w:rsidRDefault="009E0DF6" w:rsidP="00E41FA6">
      <w:pPr>
        <w:widowControl w:val="0"/>
        <w:autoSpaceDE w:val="0"/>
        <w:autoSpaceDN w:val="0"/>
        <w:adjustRightInd w:val="0"/>
        <w:spacing w:line="276" w:lineRule="auto"/>
        <w:jc w:val="both"/>
        <w:rPr>
          <w:rFonts w:ascii="Tahoma" w:hAnsi="Tahoma" w:cs="Tahoma"/>
          <w:spacing w:val="-2"/>
        </w:rPr>
      </w:pPr>
    </w:p>
    <w:p w14:paraId="4BE25744" w14:textId="343FB378" w:rsidR="009E0DF6" w:rsidRPr="007F687D" w:rsidRDefault="009E0DF6" w:rsidP="00E41FA6">
      <w:pPr>
        <w:widowControl w:val="0"/>
        <w:autoSpaceDE w:val="0"/>
        <w:autoSpaceDN w:val="0"/>
        <w:adjustRightInd w:val="0"/>
        <w:spacing w:line="276" w:lineRule="auto"/>
        <w:ind w:firstLine="1080"/>
        <w:jc w:val="both"/>
        <w:rPr>
          <w:rFonts w:ascii="Tahoma" w:hAnsi="Tahoma" w:cs="Tahoma"/>
          <w:spacing w:val="-2"/>
        </w:rPr>
      </w:pPr>
      <w:r w:rsidRPr="007F687D">
        <w:rPr>
          <w:rFonts w:ascii="Tahoma" w:hAnsi="Tahoma" w:cs="Tahoma"/>
          <w:b/>
          <w:spacing w:val="-2"/>
          <w:u w:val="single"/>
        </w:rPr>
        <w:t>PRIMERO</w:t>
      </w:r>
      <w:r w:rsidRPr="007F687D">
        <w:rPr>
          <w:rFonts w:ascii="Tahoma" w:hAnsi="Tahoma" w:cs="Tahoma"/>
          <w:spacing w:val="-2"/>
        </w:rPr>
        <w:t xml:space="preserve">.- </w:t>
      </w:r>
      <w:r w:rsidR="00DC2CE7" w:rsidRPr="007F687D">
        <w:rPr>
          <w:rFonts w:ascii="Tahoma" w:hAnsi="Tahoma" w:cs="Tahoma"/>
          <w:b/>
          <w:spacing w:val="-2"/>
        </w:rPr>
        <w:t>REVOCAR</w:t>
      </w:r>
      <w:r w:rsidRPr="007F687D">
        <w:rPr>
          <w:rFonts w:ascii="Tahoma" w:hAnsi="Tahoma" w:cs="Tahoma"/>
          <w:spacing w:val="-2"/>
        </w:rPr>
        <w:t xml:space="preserve"> el auto proferido por el Juzgado Segundo Laboral del Circuito de Pereira el 13 de febrero de 2020</w:t>
      </w:r>
      <w:r w:rsidR="00DC2CE7" w:rsidRPr="007F687D">
        <w:rPr>
          <w:rFonts w:ascii="Tahoma" w:hAnsi="Tahoma" w:cs="Tahoma"/>
          <w:spacing w:val="-2"/>
        </w:rPr>
        <w:t xml:space="preserve"> </w:t>
      </w:r>
      <w:r w:rsidR="00223459" w:rsidRPr="007F687D">
        <w:rPr>
          <w:rFonts w:ascii="Tahoma" w:hAnsi="Tahoma" w:cs="Tahoma"/>
          <w:spacing w:val="-2"/>
        </w:rPr>
        <w:t xml:space="preserve">por las razones expuestas en la parte motiva de esta providencia. </w:t>
      </w:r>
    </w:p>
    <w:p w14:paraId="453AA757" w14:textId="77777777" w:rsidR="009E0DF6" w:rsidRPr="007F687D" w:rsidRDefault="009E0DF6" w:rsidP="00E41FA6">
      <w:pPr>
        <w:widowControl w:val="0"/>
        <w:autoSpaceDE w:val="0"/>
        <w:autoSpaceDN w:val="0"/>
        <w:adjustRightInd w:val="0"/>
        <w:spacing w:line="276" w:lineRule="auto"/>
        <w:ind w:firstLine="1080"/>
        <w:jc w:val="both"/>
        <w:rPr>
          <w:rFonts w:ascii="Tahoma" w:hAnsi="Tahoma" w:cs="Tahoma"/>
          <w:spacing w:val="-2"/>
        </w:rPr>
      </w:pPr>
    </w:p>
    <w:p w14:paraId="659B2900" w14:textId="2E25FE65" w:rsidR="00DC2CE7" w:rsidRPr="007F687D" w:rsidRDefault="009E0DF6" w:rsidP="00E41FA6">
      <w:pPr>
        <w:widowControl w:val="0"/>
        <w:autoSpaceDE w:val="0"/>
        <w:autoSpaceDN w:val="0"/>
        <w:adjustRightInd w:val="0"/>
        <w:spacing w:line="276" w:lineRule="auto"/>
        <w:ind w:firstLine="1080"/>
        <w:jc w:val="both"/>
        <w:rPr>
          <w:rFonts w:ascii="Tahoma" w:hAnsi="Tahoma" w:cs="Tahoma"/>
          <w:spacing w:val="-2"/>
        </w:rPr>
      </w:pPr>
      <w:r w:rsidRPr="007F687D">
        <w:rPr>
          <w:rFonts w:ascii="Tahoma" w:hAnsi="Tahoma" w:cs="Tahoma"/>
          <w:b/>
          <w:spacing w:val="-2"/>
          <w:u w:val="single"/>
        </w:rPr>
        <w:t>SEGUNDO</w:t>
      </w:r>
      <w:r w:rsidRPr="007F687D">
        <w:rPr>
          <w:rFonts w:ascii="Tahoma" w:hAnsi="Tahoma" w:cs="Tahoma"/>
          <w:b/>
          <w:spacing w:val="-2"/>
        </w:rPr>
        <w:t>.-</w:t>
      </w:r>
      <w:r w:rsidRPr="007F687D">
        <w:rPr>
          <w:rFonts w:ascii="Tahoma" w:hAnsi="Tahoma" w:cs="Tahoma"/>
          <w:spacing w:val="-2"/>
        </w:rPr>
        <w:t xml:space="preserve"> </w:t>
      </w:r>
      <w:r w:rsidR="00223459" w:rsidRPr="007F687D">
        <w:rPr>
          <w:rFonts w:ascii="Tahoma" w:hAnsi="Tahoma" w:cs="Tahoma"/>
          <w:spacing w:val="-2"/>
        </w:rPr>
        <w:t xml:space="preserve">En su lugar, </w:t>
      </w:r>
      <w:r w:rsidR="00DC2CE7" w:rsidRPr="007F687D">
        <w:rPr>
          <w:rFonts w:ascii="Tahoma" w:hAnsi="Tahoma" w:cs="Tahoma"/>
          <w:b/>
          <w:spacing w:val="-2"/>
        </w:rPr>
        <w:t>DECLARAR</w:t>
      </w:r>
      <w:r w:rsidR="00DC2CE7" w:rsidRPr="007F687D">
        <w:rPr>
          <w:rFonts w:ascii="Tahoma" w:hAnsi="Tahoma" w:cs="Tahoma"/>
          <w:spacing w:val="-2"/>
        </w:rPr>
        <w:t xml:space="preserve"> no probada la excepción de prescripción propuesta por la entidad ejecutada.</w:t>
      </w:r>
    </w:p>
    <w:p w14:paraId="455C2ACA" w14:textId="2BC7135A" w:rsidR="00DC2CE7" w:rsidRPr="007F687D" w:rsidRDefault="00DC2CE7" w:rsidP="00E41FA6">
      <w:pPr>
        <w:widowControl w:val="0"/>
        <w:autoSpaceDE w:val="0"/>
        <w:autoSpaceDN w:val="0"/>
        <w:adjustRightInd w:val="0"/>
        <w:spacing w:line="276" w:lineRule="auto"/>
        <w:ind w:firstLine="1080"/>
        <w:jc w:val="both"/>
        <w:rPr>
          <w:rFonts w:ascii="Tahoma" w:hAnsi="Tahoma" w:cs="Tahoma"/>
          <w:b/>
          <w:spacing w:val="-2"/>
        </w:rPr>
      </w:pPr>
    </w:p>
    <w:p w14:paraId="3609F480" w14:textId="15FB823C" w:rsidR="00DC2CE7" w:rsidRPr="007F687D" w:rsidRDefault="00DC2CE7" w:rsidP="00E41FA6">
      <w:pPr>
        <w:widowControl w:val="0"/>
        <w:autoSpaceDE w:val="0"/>
        <w:autoSpaceDN w:val="0"/>
        <w:adjustRightInd w:val="0"/>
        <w:spacing w:line="276" w:lineRule="auto"/>
        <w:ind w:firstLine="1080"/>
        <w:jc w:val="both"/>
        <w:rPr>
          <w:rFonts w:ascii="Tahoma" w:hAnsi="Tahoma" w:cs="Tahoma"/>
          <w:spacing w:val="-2"/>
        </w:rPr>
      </w:pPr>
      <w:r w:rsidRPr="007F687D">
        <w:rPr>
          <w:rFonts w:ascii="Tahoma" w:hAnsi="Tahoma" w:cs="Tahoma"/>
          <w:b/>
          <w:spacing w:val="-2"/>
          <w:u w:val="single"/>
        </w:rPr>
        <w:t>TERCERO</w:t>
      </w:r>
      <w:r w:rsidRPr="007F687D">
        <w:rPr>
          <w:rFonts w:ascii="Tahoma" w:hAnsi="Tahoma" w:cs="Tahoma"/>
          <w:b/>
          <w:spacing w:val="-2"/>
        </w:rPr>
        <w:t xml:space="preserve">.- ORDENAR </w:t>
      </w:r>
      <w:r w:rsidRPr="007F687D">
        <w:rPr>
          <w:rFonts w:ascii="Tahoma" w:hAnsi="Tahoma" w:cs="Tahoma"/>
          <w:spacing w:val="-2"/>
        </w:rPr>
        <w:t xml:space="preserve">al despacho de origen que </w:t>
      </w:r>
      <w:r w:rsidR="00F54E28" w:rsidRPr="007F687D">
        <w:rPr>
          <w:rFonts w:ascii="Tahoma" w:hAnsi="Tahoma" w:cs="Tahoma"/>
          <w:spacing w:val="-2"/>
        </w:rPr>
        <w:t>se pronuncie respecto del resto de excepciones de mérito propuestas por la parte ejecutada.</w:t>
      </w:r>
    </w:p>
    <w:p w14:paraId="6CBFF636" w14:textId="77777777" w:rsidR="00F54E28" w:rsidRPr="007F687D" w:rsidRDefault="00F54E28" w:rsidP="00E41FA6">
      <w:pPr>
        <w:widowControl w:val="0"/>
        <w:autoSpaceDE w:val="0"/>
        <w:autoSpaceDN w:val="0"/>
        <w:adjustRightInd w:val="0"/>
        <w:spacing w:line="276" w:lineRule="auto"/>
        <w:ind w:firstLine="1080"/>
        <w:jc w:val="both"/>
        <w:rPr>
          <w:rFonts w:ascii="Tahoma" w:hAnsi="Tahoma" w:cs="Tahoma"/>
          <w:b/>
          <w:spacing w:val="-2"/>
        </w:rPr>
      </w:pPr>
    </w:p>
    <w:p w14:paraId="76329410" w14:textId="02AFB43F" w:rsidR="009E0DF6" w:rsidRPr="00E41FA6" w:rsidRDefault="00DC2CE7" w:rsidP="00E41FA6">
      <w:pPr>
        <w:widowControl w:val="0"/>
        <w:autoSpaceDE w:val="0"/>
        <w:autoSpaceDN w:val="0"/>
        <w:adjustRightInd w:val="0"/>
        <w:spacing w:line="276" w:lineRule="auto"/>
        <w:ind w:firstLine="1080"/>
        <w:jc w:val="both"/>
        <w:rPr>
          <w:rFonts w:ascii="Tahoma" w:hAnsi="Tahoma" w:cs="Tahoma"/>
        </w:rPr>
      </w:pPr>
      <w:r w:rsidRPr="007F687D">
        <w:rPr>
          <w:rFonts w:ascii="Tahoma" w:hAnsi="Tahoma" w:cs="Tahoma"/>
          <w:b/>
          <w:spacing w:val="-2"/>
          <w:u w:val="single"/>
        </w:rPr>
        <w:t>CUARTO</w:t>
      </w:r>
      <w:r w:rsidRPr="007F687D">
        <w:rPr>
          <w:rFonts w:ascii="Tahoma" w:hAnsi="Tahoma" w:cs="Tahoma"/>
          <w:b/>
          <w:spacing w:val="-2"/>
        </w:rPr>
        <w:t>.-</w:t>
      </w:r>
      <w:r w:rsidR="00B014D8" w:rsidRPr="007F687D">
        <w:rPr>
          <w:rFonts w:ascii="Tahoma" w:hAnsi="Tahoma" w:cs="Tahoma"/>
          <w:b/>
          <w:spacing w:val="-2"/>
        </w:rPr>
        <w:t xml:space="preserve"> SIN COSTAS</w:t>
      </w:r>
      <w:r w:rsidR="00B014D8" w:rsidRPr="007F687D">
        <w:rPr>
          <w:rFonts w:ascii="Tahoma" w:hAnsi="Tahoma" w:cs="Tahoma"/>
          <w:spacing w:val="-2"/>
        </w:rPr>
        <w:t xml:space="preserve"> en esta sede.</w:t>
      </w:r>
    </w:p>
    <w:p w14:paraId="7820D0C9" w14:textId="77777777" w:rsidR="002D0017" w:rsidRPr="00E41FA6" w:rsidRDefault="002D0017" w:rsidP="00E41FA6">
      <w:pPr>
        <w:pStyle w:val="Sinespaciado"/>
        <w:spacing w:line="276" w:lineRule="auto"/>
        <w:rPr>
          <w:rFonts w:ascii="Tahoma" w:hAnsi="Tahoma" w:cs="Tahoma"/>
        </w:rPr>
      </w:pPr>
    </w:p>
    <w:p w14:paraId="1DF69E24" w14:textId="7D086DD6" w:rsidR="002D0017" w:rsidRPr="00E41FA6" w:rsidRDefault="009E0DF6" w:rsidP="00E41FA6">
      <w:pPr>
        <w:pStyle w:val="Prrafodelista"/>
        <w:widowControl w:val="0"/>
        <w:autoSpaceDE w:val="0"/>
        <w:autoSpaceDN w:val="0"/>
        <w:adjustRightInd w:val="0"/>
        <w:spacing w:line="276" w:lineRule="auto"/>
        <w:ind w:left="0" w:firstLine="709"/>
        <w:jc w:val="center"/>
        <w:rPr>
          <w:rFonts w:ascii="Tahoma" w:hAnsi="Tahoma" w:cs="Tahoma"/>
        </w:rPr>
      </w:pPr>
      <w:r w:rsidRPr="00E41FA6">
        <w:rPr>
          <w:rFonts w:ascii="Tahoma" w:hAnsi="Tahoma" w:cs="Tahoma"/>
          <w:b/>
          <w:bCs/>
        </w:rPr>
        <w:t>NOTIFIQUESE</w:t>
      </w:r>
      <w:r w:rsidR="00A33F2A" w:rsidRPr="00E41FA6">
        <w:rPr>
          <w:rFonts w:ascii="Tahoma" w:hAnsi="Tahoma" w:cs="Tahoma"/>
          <w:b/>
          <w:bCs/>
        </w:rPr>
        <w:t xml:space="preserve"> Y CÚMPLASE</w:t>
      </w:r>
    </w:p>
    <w:p w14:paraId="191D8CF1" w14:textId="77777777" w:rsidR="0052373A" w:rsidRPr="00E41FA6" w:rsidRDefault="0052373A" w:rsidP="00E41FA6">
      <w:pPr>
        <w:pStyle w:val="Prrafodelista"/>
        <w:widowControl w:val="0"/>
        <w:autoSpaceDE w:val="0"/>
        <w:autoSpaceDN w:val="0"/>
        <w:adjustRightInd w:val="0"/>
        <w:spacing w:line="276" w:lineRule="auto"/>
        <w:ind w:left="0" w:firstLine="709"/>
        <w:jc w:val="both"/>
        <w:rPr>
          <w:rFonts w:ascii="Tahoma" w:hAnsi="Tahoma" w:cs="Tahoma"/>
        </w:rPr>
      </w:pPr>
    </w:p>
    <w:p w14:paraId="1DB4C66E" w14:textId="77777777" w:rsidR="002D0017" w:rsidRPr="00E41FA6" w:rsidRDefault="002D0017" w:rsidP="00E41FA6">
      <w:pPr>
        <w:widowControl w:val="0"/>
        <w:autoSpaceDE w:val="0"/>
        <w:autoSpaceDN w:val="0"/>
        <w:adjustRightInd w:val="0"/>
        <w:spacing w:line="276" w:lineRule="auto"/>
        <w:jc w:val="both"/>
        <w:rPr>
          <w:rFonts w:ascii="Tahoma" w:hAnsi="Tahoma" w:cs="Tahoma"/>
        </w:rPr>
      </w:pPr>
      <w:r w:rsidRPr="00E41FA6">
        <w:rPr>
          <w:rFonts w:ascii="Tahoma" w:hAnsi="Tahoma" w:cs="Tahoma"/>
        </w:rPr>
        <w:tab/>
        <w:t>La Magistrada ponente,</w:t>
      </w:r>
    </w:p>
    <w:p w14:paraId="3B2D2B60" w14:textId="77777777" w:rsidR="002D0017" w:rsidRPr="00E41FA6" w:rsidRDefault="002D0017" w:rsidP="00E41FA6">
      <w:pPr>
        <w:spacing w:line="276" w:lineRule="auto"/>
        <w:rPr>
          <w:rFonts w:ascii="Tahoma" w:hAnsi="Tahoma" w:cs="Tahoma"/>
        </w:rPr>
      </w:pPr>
    </w:p>
    <w:p w14:paraId="76B72C45" w14:textId="49B63ECA" w:rsidR="00173C5A" w:rsidRPr="00E41FA6" w:rsidRDefault="00173C5A" w:rsidP="00E41FA6">
      <w:pPr>
        <w:spacing w:line="276" w:lineRule="auto"/>
        <w:rPr>
          <w:rFonts w:ascii="Tahoma" w:hAnsi="Tahoma" w:cs="Tahoma"/>
        </w:rPr>
      </w:pPr>
    </w:p>
    <w:p w14:paraId="25D09481" w14:textId="205FEC1E" w:rsidR="002D0017" w:rsidRPr="00E41FA6" w:rsidRDefault="002D0017" w:rsidP="00E41FA6">
      <w:pPr>
        <w:pStyle w:val="Ttulo3"/>
        <w:spacing w:before="0" w:after="0" w:line="276" w:lineRule="auto"/>
        <w:jc w:val="center"/>
        <w:rPr>
          <w:rFonts w:ascii="Tahoma" w:hAnsi="Tahoma" w:cs="Tahoma"/>
          <w:sz w:val="24"/>
          <w:szCs w:val="24"/>
        </w:rPr>
      </w:pPr>
      <w:r w:rsidRPr="00E41FA6">
        <w:rPr>
          <w:rFonts w:ascii="Tahoma" w:hAnsi="Tahoma" w:cs="Tahoma"/>
          <w:sz w:val="24"/>
          <w:szCs w:val="24"/>
        </w:rPr>
        <w:t>ANA LUCÍA CAICEDO CALDERÓN</w:t>
      </w:r>
    </w:p>
    <w:p w14:paraId="1AF1F9B1" w14:textId="5004B705" w:rsidR="000A3763" w:rsidRPr="00E41FA6" w:rsidRDefault="000A3763" w:rsidP="00E41FA6">
      <w:pPr>
        <w:spacing w:line="276" w:lineRule="auto"/>
        <w:rPr>
          <w:rFonts w:ascii="Tahoma" w:hAnsi="Tahoma" w:cs="Tahoma"/>
        </w:rPr>
      </w:pPr>
    </w:p>
    <w:p w14:paraId="5FEE0BBD" w14:textId="1B3C7882" w:rsidR="000A3763" w:rsidRPr="00E41FA6" w:rsidRDefault="0072605C" w:rsidP="00E41FA6">
      <w:pPr>
        <w:spacing w:line="276" w:lineRule="auto"/>
        <w:rPr>
          <w:rFonts w:ascii="Tahoma" w:hAnsi="Tahoma" w:cs="Tahoma"/>
        </w:rPr>
      </w:pPr>
      <w:bookmarkStart w:id="1" w:name="_Hlk62478330"/>
      <w:r w:rsidRPr="00E41FA6">
        <w:rPr>
          <w:rFonts w:ascii="Tahoma" w:hAnsi="Tahoma" w:cs="Tahoma"/>
        </w:rPr>
        <w:t>La Magistrada y el Magistrado,</w:t>
      </w:r>
    </w:p>
    <w:p w14:paraId="35A7B535" w14:textId="77777777" w:rsidR="00E41FA6" w:rsidRDefault="00E41FA6" w:rsidP="00E41FA6">
      <w:pPr>
        <w:spacing w:line="276" w:lineRule="auto"/>
        <w:rPr>
          <w:rFonts w:ascii="Tahoma" w:hAnsi="Tahoma" w:cs="Tahoma"/>
        </w:rPr>
      </w:pPr>
    </w:p>
    <w:p w14:paraId="7DDF7157" w14:textId="77777777" w:rsidR="00E41FA6" w:rsidRPr="00E41FA6" w:rsidRDefault="00E41FA6" w:rsidP="00E41FA6">
      <w:pPr>
        <w:spacing w:line="276" w:lineRule="auto"/>
        <w:rPr>
          <w:rFonts w:ascii="Tahoma" w:hAnsi="Tahoma" w:cs="Tahoma"/>
        </w:rPr>
      </w:pPr>
    </w:p>
    <w:p w14:paraId="2C3B4B12" w14:textId="77777777" w:rsidR="00E41FA6" w:rsidRDefault="002D0017" w:rsidP="00E41FA6">
      <w:pPr>
        <w:spacing w:line="276" w:lineRule="auto"/>
        <w:jc w:val="both"/>
        <w:rPr>
          <w:rFonts w:ascii="Tahoma" w:hAnsi="Tahoma" w:cs="Tahoma"/>
        </w:rPr>
      </w:pPr>
      <w:r w:rsidRPr="00E41FA6">
        <w:rPr>
          <w:rFonts w:ascii="Tahoma" w:hAnsi="Tahoma" w:cs="Tahoma"/>
          <w:b/>
          <w:bCs/>
        </w:rPr>
        <w:t xml:space="preserve">OLGA LUCÍA HOYOS </w:t>
      </w:r>
      <w:r w:rsidR="00E41FA6" w:rsidRPr="00E41FA6">
        <w:rPr>
          <w:rFonts w:ascii="Tahoma" w:hAnsi="Tahoma" w:cs="Tahoma"/>
          <w:b/>
          <w:bCs/>
        </w:rPr>
        <w:t>SEPÚLVEDA</w:t>
      </w:r>
      <w:r w:rsidR="00E41FA6">
        <w:rPr>
          <w:rFonts w:ascii="Tahoma" w:hAnsi="Tahoma" w:cs="Tahoma"/>
          <w:b/>
          <w:bCs/>
        </w:rPr>
        <w:tab/>
      </w:r>
      <w:r w:rsidR="00E41FA6">
        <w:rPr>
          <w:rFonts w:ascii="Tahoma" w:hAnsi="Tahoma" w:cs="Tahoma"/>
          <w:b/>
          <w:bCs/>
        </w:rPr>
        <w:tab/>
      </w:r>
      <w:r w:rsidR="009E0DF6" w:rsidRPr="00E41FA6">
        <w:rPr>
          <w:rFonts w:ascii="Tahoma" w:hAnsi="Tahoma" w:cs="Tahoma"/>
          <w:b/>
          <w:bCs/>
        </w:rPr>
        <w:t xml:space="preserve">GERMÁN DARÍO </w:t>
      </w:r>
      <w:proofErr w:type="spellStart"/>
      <w:r w:rsidR="009E0DF6" w:rsidRPr="00E41FA6">
        <w:rPr>
          <w:rFonts w:ascii="Tahoma" w:hAnsi="Tahoma" w:cs="Tahoma"/>
          <w:b/>
          <w:bCs/>
        </w:rPr>
        <w:t>GÓEZ</w:t>
      </w:r>
      <w:proofErr w:type="spellEnd"/>
      <w:r w:rsidR="009E0DF6" w:rsidRPr="00E41FA6">
        <w:rPr>
          <w:rFonts w:ascii="Tahoma" w:hAnsi="Tahoma" w:cs="Tahoma"/>
          <w:b/>
          <w:bCs/>
        </w:rPr>
        <w:t xml:space="preserve"> </w:t>
      </w:r>
      <w:proofErr w:type="spellStart"/>
      <w:r w:rsidR="009E0DF6" w:rsidRPr="00E41FA6">
        <w:rPr>
          <w:rFonts w:ascii="Tahoma" w:hAnsi="Tahoma" w:cs="Tahoma"/>
          <w:b/>
          <w:bCs/>
        </w:rPr>
        <w:t>VINASCO</w:t>
      </w:r>
      <w:proofErr w:type="spellEnd"/>
    </w:p>
    <w:p w14:paraId="7B4D8B0D" w14:textId="000C1490" w:rsidR="00036862" w:rsidRPr="00E41FA6" w:rsidRDefault="002D0017" w:rsidP="00E41FA6">
      <w:pPr>
        <w:spacing w:line="276" w:lineRule="auto"/>
        <w:jc w:val="both"/>
        <w:rPr>
          <w:rFonts w:ascii="Tahoma" w:hAnsi="Tahoma" w:cs="Tahoma"/>
        </w:rPr>
      </w:pPr>
      <w:r w:rsidRPr="00E41FA6">
        <w:rPr>
          <w:rFonts w:ascii="Tahoma" w:hAnsi="Tahoma" w:cs="Tahoma"/>
        </w:rPr>
        <w:t>Magistrada</w:t>
      </w:r>
      <w:r w:rsidR="00E41FA6">
        <w:rPr>
          <w:rFonts w:ascii="Tahoma" w:hAnsi="Tahoma" w:cs="Tahoma"/>
        </w:rPr>
        <w:tab/>
      </w:r>
      <w:r w:rsidR="00E41FA6">
        <w:rPr>
          <w:rFonts w:ascii="Tahoma" w:hAnsi="Tahoma" w:cs="Tahoma"/>
        </w:rPr>
        <w:tab/>
      </w:r>
      <w:r w:rsidR="00E41FA6">
        <w:rPr>
          <w:rFonts w:ascii="Tahoma" w:hAnsi="Tahoma" w:cs="Tahoma"/>
        </w:rPr>
        <w:tab/>
      </w:r>
      <w:r w:rsidR="00E41FA6">
        <w:rPr>
          <w:rFonts w:ascii="Tahoma" w:hAnsi="Tahoma" w:cs="Tahoma"/>
        </w:rPr>
        <w:tab/>
      </w:r>
      <w:r w:rsidR="00E41FA6">
        <w:rPr>
          <w:rFonts w:ascii="Tahoma" w:hAnsi="Tahoma" w:cs="Tahoma"/>
        </w:rPr>
        <w:tab/>
      </w:r>
      <w:r w:rsidR="00E41FA6">
        <w:rPr>
          <w:rFonts w:ascii="Tahoma" w:hAnsi="Tahoma" w:cs="Tahoma"/>
        </w:rPr>
        <w:tab/>
      </w:r>
      <w:r w:rsidRPr="00E41FA6">
        <w:rPr>
          <w:rFonts w:ascii="Tahoma" w:hAnsi="Tahoma" w:cs="Tahoma"/>
        </w:rPr>
        <w:t>Magistrado</w:t>
      </w:r>
      <w:bookmarkEnd w:id="1"/>
    </w:p>
    <w:sectPr w:rsidR="00036862" w:rsidRPr="00E41FA6" w:rsidSect="007F687D">
      <w:headerReference w:type="even" r:id="rId12"/>
      <w:headerReference w:type="default" r:id="rId13"/>
      <w:footerReference w:type="default" r:id="rId14"/>
      <w:footerReference w:type="first" r:id="rId15"/>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780649" w16cex:dateUtc="2021-01-20T18:49:26.25Z"/>
  <w16cex:commentExtensible w16cex:durableId="07B13D35" w16cex:dateUtc="2021-01-20T18:55:57.84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3A7C8" w14:textId="77777777" w:rsidR="0029498F" w:rsidRDefault="0029498F">
      <w:r>
        <w:separator/>
      </w:r>
    </w:p>
  </w:endnote>
  <w:endnote w:type="continuationSeparator" w:id="0">
    <w:p w14:paraId="424B4B16" w14:textId="77777777" w:rsidR="0029498F" w:rsidRDefault="0029498F">
      <w:r>
        <w:continuationSeparator/>
      </w:r>
    </w:p>
  </w:endnote>
  <w:endnote w:type="continuationNotice" w:id="1">
    <w:p w14:paraId="6D3BDA1A" w14:textId="77777777" w:rsidR="0029498F" w:rsidRDefault="00294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Ink Free"/>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6694" w14:textId="77777777" w:rsidR="0002797F" w:rsidRPr="00E41FA6" w:rsidRDefault="0002797F">
    <w:pPr>
      <w:pStyle w:val="Piedepgina"/>
      <w:jc w:val="right"/>
      <w:rPr>
        <w:rFonts w:ascii="Arial" w:hAnsi="Arial" w:cs="Arial"/>
        <w:sz w:val="18"/>
      </w:rPr>
    </w:pPr>
    <w:r w:rsidRPr="00E41FA6">
      <w:rPr>
        <w:rFonts w:ascii="Arial" w:hAnsi="Arial" w:cs="Arial"/>
        <w:sz w:val="18"/>
      </w:rPr>
      <w:fldChar w:fldCharType="begin"/>
    </w:r>
    <w:r w:rsidRPr="00E41FA6">
      <w:rPr>
        <w:rFonts w:ascii="Arial" w:hAnsi="Arial" w:cs="Arial"/>
        <w:sz w:val="18"/>
      </w:rPr>
      <w:instrText>PAGE   \* MERGEFORMAT</w:instrText>
    </w:r>
    <w:r w:rsidRPr="00E41FA6">
      <w:rPr>
        <w:rFonts w:ascii="Arial" w:hAnsi="Arial" w:cs="Arial"/>
        <w:sz w:val="18"/>
      </w:rPr>
      <w:fldChar w:fldCharType="separate"/>
    </w:r>
    <w:r w:rsidR="00730FD1">
      <w:rPr>
        <w:rFonts w:ascii="Arial" w:hAnsi="Arial" w:cs="Arial"/>
        <w:noProof/>
        <w:sz w:val="18"/>
      </w:rPr>
      <w:t>6</w:t>
    </w:r>
    <w:r w:rsidRPr="00E41FA6">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FAE0" w14:textId="77777777" w:rsidR="0002797F" w:rsidRDefault="0002797F">
    <w:pPr>
      <w:pStyle w:val="Piedepgina"/>
      <w:jc w:val="right"/>
    </w:pPr>
    <w:r>
      <w:fldChar w:fldCharType="begin"/>
    </w:r>
    <w:r>
      <w:instrText>PAGE   \* MERGEFORMAT</w:instrText>
    </w:r>
    <w:r>
      <w:fldChar w:fldCharType="separate"/>
    </w:r>
    <w:r w:rsidR="00730FD1">
      <w:rPr>
        <w:noProof/>
      </w:rPr>
      <w:t>1</w:t>
    </w:r>
    <w:r>
      <w:fldChar w:fldCharType="end"/>
    </w:r>
  </w:p>
  <w:p w14:paraId="167C4D67" w14:textId="77777777" w:rsidR="0002797F" w:rsidRDefault="00027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A695" w14:textId="77777777" w:rsidR="0029498F" w:rsidRDefault="0029498F">
      <w:r>
        <w:separator/>
      </w:r>
    </w:p>
  </w:footnote>
  <w:footnote w:type="continuationSeparator" w:id="0">
    <w:p w14:paraId="683B790C" w14:textId="77777777" w:rsidR="0029498F" w:rsidRDefault="0029498F">
      <w:r>
        <w:continuationSeparator/>
      </w:r>
    </w:p>
  </w:footnote>
  <w:footnote w:type="continuationNotice" w:id="1">
    <w:p w14:paraId="23A1533A" w14:textId="77777777" w:rsidR="0029498F" w:rsidRDefault="002949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B9DD" w14:textId="77777777" w:rsidR="0002797F" w:rsidRDefault="000279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02797F" w:rsidRDefault="000279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76C9" w14:textId="22D91851" w:rsidR="0002797F" w:rsidRPr="00E41FA6" w:rsidRDefault="0002797F" w:rsidP="000A667F">
    <w:pPr>
      <w:pStyle w:val="Ttulo"/>
      <w:spacing w:line="240" w:lineRule="auto"/>
      <w:jc w:val="both"/>
      <w:rPr>
        <w:b w:val="0"/>
        <w:sz w:val="18"/>
        <w:szCs w:val="16"/>
      </w:rPr>
    </w:pPr>
    <w:r w:rsidRPr="00E41FA6">
      <w:rPr>
        <w:b w:val="0"/>
        <w:sz w:val="18"/>
        <w:szCs w:val="16"/>
      </w:rPr>
      <w:t>Radicación No.: 66001-31-05-002-2012-00772-01</w:t>
    </w:r>
  </w:p>
  <w:p w14:paraId="2D1AA00F" w14:textId="2DDA5014" w:rsidR="00E41FA6" w:rsidRPr="00E41FA6" w:rsidRDefault="0002797F" w:rsidP="000A667F">
    <w:pPr>
      <w:pStyle w:val="Ttulo"/>
      <w:spacing w:line="240" w:lineRule="auto"/>
      <w:jc w:val="both"/>
      <w:rPr>
        <w:b w:val="0"/>
        <w:sz w:val="18"/>
        <w:szCs w:val="16"/>
      </w:rPr>
    </w:pPr>
    <w:r w:rsidRPr="00E41FA6">
      <w:rPr>
        <w:b w:val="0"/>
        <w:sz w:val="18"/>
        <w:szCs w:val="16"/>
      </w:rPr>
      <w:t>Ejecutante: Gla</w:t>
    </w:r>
    <w:r w:rsidR="00E41FA6">
      <w:rPr>
        <w:b w:val="0"/>
        <w:sz w:val="18"/>
        <w:szCs w:val="16"/>
      </w:rPr>
      <w:t>dys Marina Hernández García</w:t>
    </w:r>
  </w:p>
  <w:p w14:paraId="053C465A" w14:textId="26B94862" w:rsidR="0002797F" w:rsidRPr="00E41FA6" w:rsidRDefault="00E41FA6" w:rsidP="000A667F">
    <w:pPr>
      <w:pStyle w:val="Ttulo"/>
      <w:spacing w:line="240" w:lineRule="auto"/>
      <w:jc w:val="both"/>
      <w:rPr>
        <w:b w:val="0"/>
        <w:sz w:val="18"/>
        <w:szCs w:val="16"/>
      </w:rPr>
    </w:pPr>
    <w:r w:rsidRPr="00E41FA6">
      <w:rPr>
        <w:b w:val="0"/>
        <w:sz w:val="18"/>
        <w:szCs w:val="16"/>
      </w:rPr>
      <w:t>Ejecutado:</w:t>
    </w:r>
    <w:r>
      <w:rPr>
        <w:b w:val="0"/>
        <w:sz w:val="18"/>
        <w:szCs w:val="16"/>
      </w:rPr>
      <w:t xml:space="preserve"> </w:t>
    </w:r>
    <w:r w:rsidRPr="00E41FA6">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647C7A82">
      <w:start w:val="1"/>
      <w:numFmt w:val="bullet"/>
      <w:pStyle w:val="Listaconvietas"/>
      <w:lvlText w:val=""/>
      <w:lvlJc w:val="left"/>
      <w:pPr>
        <w:tabs>
          <w:tab w:val="num" w:pos="360"/>
        </w:tabs>
        <w:ind w:left="360" w:hanging="360"/>
      </w:pPr>
      <w:rPr>
        <w:rFonts w:ascii="Symbol" w:hAnsi="Symbol" w:hint="default"/>
      </w:rPr>
    </w:lvl>
    <w:lvl w:ilvl="1" w:tplc="6366A8F8">
      <w:numFmt w:val="decimal"/>
      <w:lvlText w:val=""/>
      <w:lvlJc w:val="left"/>
    </w:lvl>
    <w:lvl w:ilvl="2" w:tplc="DD968766">
      <w:numFmt w:val="decimal"/>
      <w:lvlText w:val=""/>
      <w:lvlJc w:val="left"/>
    </w:lvl>
    <w:lvl w:ilvl="3" w:tplc="D646B37E">
      <w:numFmt w:val="decimal"/>
      <w:lvlText w:val=""/>
      <w:lvlJc w:val="left"/>
    </w:lvl>
    <w:lvl w:ilvl="4" w:tplc="58ECA700">
      <w:numFmt w:val="decimal"/>
      <w:lvlText w:val=""/>
      <w:lvlJc w:val="left"/>
    </w:lvl>
    <w:lvl w:ilvl="5" w:tplc="492A5B9A">
      <w:numFmt w:val="decimal"/>
      <w:lvlText w:val=""/>
      <w:lvlJc w:val="left"/>
    </w:lvl>
    <w:lvl w:ilvl="6" w:tplc="8DCC4B56">
      <w:numFmt w:val="decimal"/>
      <w:lvlText w:val=""/>
      <w:lvlJc w:val="left"/>
    </w:lvl>
    <w:lvl w:ilvl="7" w:tplc="A6F80C36">
      <w:numFmt w:val="decimal"/>
      <w:lvlText w:val=""/>
      <w:lvlJc w:val="left"/>
    </w:lvl>
    <w:lvl w:ilvl="8" w:tplc="E9781DBE">
      <w:numFmt w:val="decimal"/>
      <w:lvlText w:val=""/>
      <w:lvlJc w:val="left"/>
    </w:lvl>
  </w:abstractNum>
  <w:abstractNum w:abstractNumId="2">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4E02A0F"/>
    <w:multiLevelType w:val="multilevel"/>
    <w:tmpl w:val="8C32DC2C"/>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8E149B"/>
    <w:multiLevelType w:val="multilevel"/>
    <w:tmpl w:val="335EE59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863691"/>
    <w:multiLevelType w:val="multilevel"/>
    <w:tmpl w:val="35EE4C1C"/>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nsid w:val="19657C43"/>
    <w:multiLevelType w:val="multilevel"/>
    <w:tmpl w:val="4A2E37D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nsid w:val="1A170CC2"/>
    <w:multiLevelType w:val="multilevel"/>
    <w:tmpl w:val="8558EDCC"/>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nsid w:val="1BCB7A59"/>
    <w:multiLevelType w:val="multilevel"/>
    <w:tmpl w:val="3AF8BEA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1D657105"/>
    <w:multiLevelType w:val="multilevel"/>
    <w:tmpl w:val="FA867F5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2420212"/>
    <w:multiLevelType w:val="multilevel"/>
    <w:tmpl w:val="E23A83A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nsid w:val="40553CEB"/>
    <w:multiLevelType w:val="multilevel"/>
    <w:tmpl w:val="304C52EE"/>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nsid w:val="6BB846B4"/>
    <w:multiLevelType w:val="multilevel"/>
    <w:tmpl w:val="D51C4FB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nsid w:val="750D3CB5"/>
    <w:multiLevelType w:val="multilevel"/>
    <w:tmpl w:val="DF705472"/>
    <w:lvl w:ilvl="0">
      <w:start w:val="1"/>
      <w:numFmt w:val="upperRoman"/>
      <w:lvlText w:val="%1."/>
      <w:lvlJc w:val="right"/>
      <w:pPr>
        <w:ind w:left="1428" w:hanging="360"/>
      </w:pPr>
      <w:rPr>
        <w:b/>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588" w:hanging="2520"/>
      </w:pPr>
      <w:rPr>
        <w:rFonts w:hint="default"/>
      </w:rPr>
    </w:lvl>
  </w:abstractNum>
  <w:abstractNum w:abstractNumId="4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6"/>
  </w:num>
  <w:num w:numId="3">
    <w:abstractNumId w:val="31"/>
  </w:num>
  <w:num w:numId="4">
    <w:abstractNumId w:val="30"/>
  </w:num>
  <w:num w:numId="5">
    <w:abstractNumId w:val="25"/>
  </w:num>
  <w:num w:numId="6">
    <w:abstractNumId w:val="23"/>
  </w:num>
  <w:num w:numId="7">
    <w:abstractNumId w:val="21"/>
  </w:num>
  <w:num w:numId="8">
    <w:abstractNumId w:val="13"/>
  </w:num>
  <w:num w:numId="9">
    <w:abstractNumId w:val="18"/>
  </w:num>
  <w:num w:numId="10">
    <w:abstractNumId w:val="19"/>
  </w:num>
  <w:num w:numId="11">
    <w:abstractNumId w:val="16"/>
  </w:num>
  <w:num w:numId="12">
    <w:abstractNumId w:val="5"/>
  </w:num>
  <w:num w:numId="13">
    <w:abstractNumId w:val="1"/>
  </w:num>
  <w:num w:numId="14">
    <w:abstractNumId w:val="37"/>
  </w:num>
  <w:num w:numId="15">
    <w:abstractNumId w:val="40"/>
  </w:num>
  <w:num w:numId="16">
    <w:abstractNumId w:val="39"/>
  </w:num>
  <w:num w:numId="17">
    <w:abstractNumId w:val="24"/>
  </w:num>
  <w:num w:numId="18">
    <w:abstractNumId w:val="43"/>
  </w:num>
  <w:num w:numId="19">
    <w:abstractNumId w:val="45"/>
  </w:num>
  <w:num w:numId="20">
    <w:abstractNumId w:val="32"/>
  </w:num>
  <w:num w:numId="21">
    <w:abstractNumId w:val="42"/>
  </w:num>
  <w:num w:numId="22">
    <w:abstractNumId w:val="34"/>
  </w:num>
  <w:num w:numId="23">
    <w:abstractNumId w:val="33"/>
  </w:num>
  <w:num w:numId="24">
    <w:abstractNumId w:val="0"/>
  </w:num>
  <w:num w:numId="25">
    <w:abstractNumId w:val="28"/>
  </w:num>
  <w:num w:numId="26">
    <w:abstractNumId w:val="26"/>
  </w:num>
  <w:num w:numId="27">
    <w:abstractNumId w:val="14"/>
  </w:num>
  <w:num w:numId="28">
    <w:abstractNumId w:val="47"/>
  </w:num>
  <w:num w:numId="29">
    <w:abstractNumId w:val="17"/>
  </w:num>
  <w:num w:numId="30">
    <w:abstractNumId w:val="10"/>
  </w:num>
  <w:num w:numId="31">
    <w:abstractNumId w:val="15"/>
  </w:num>
  <w:num w:numId="32">
    <w:abstractNumId w:val="8"/>
  </w:num>
  <w:num w:numId="33">
    <w:abstractNumId w:val="29"/>
  </w:num>
  <w:num w:numId="34">
    <w:abstractNumId w:val="4"/>
  </w:num>
  <w:num w:numId="35">
    <w:abstractNumId w:val="41"/>
  </w:num>
  <w:num w:numId="36">
    <w:abstractNumId w:val="9"/>
  </w:num>
  <w:num w:numId="37">
    <w:abstractNumId w:val="35"/>
  </w:num>
  <w:num w:numId="38">
    <w:abstractNumId w:val="7"/>
  </w:num>
  <w:num w:numId="39">
    <w:abstractNumId w:val="27"/>
  </w:num>
  <w:num w:numId="40">
    <w:abstractNumId w:val="36"/>
  </w:num>
  <w:num w:numId="41">
    <w:abstractNumId w:val="22"/>
  </w:num>
  <w:num w:numId="42">
    <w:abstractNumId w:val="3"/>
  </w:num>
  <w:num w:numId="43">
    <w:abstractNumId w:val="6"/>
  </w:num>
  <w:num w:numId="44">
    <w:abstractNumId w:val="12"/>
  </w:num>
  <w:num w:numId="45">
    <w:abstractNumId w:val="2"/>
  </w:num>
  <w:num w:numId="46">
    <w:abstractNumId w:val="38"/>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0F4"/>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97F"/>
    <w:rsid w:val="00027E37"/>
    <w:rsid w:val="000355F6"/>
    <w:rsid w:val="00035929"/>
    <w:rsid w:val="00035BF4"/>
    <w:rsid w:val="00035D3A"/>
    <w:rsid w:val="000360E7"/>
    <w:rsid w:val="00036862"/>
    <w:rsid w:val="00036C06"/>
    <w:rsid w:val="00036D1A"/>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ADE"/>
    <w:rsid w:val="00075CDE"/>
    <w:rsid w:val="000768A1"/>
    <w:rsid w:val="00076CCC"/>
    <w:rsid w:val="0007701A"/>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1F2"/>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63"/>
    <w:rsid w:val="000A37DE"/>
    <w:rsid w:val="000A3AB4"/>
    <w:rsid w:val="000A3DFE"/>
    <w:rsid w:val="000A4174"/>
    <w:rsid w:val="000A5A26"/>
    <w:rsid w:val="000A5C99"/>
    <w:rsid w:val="000A61BC"/>
    <w:rsid w:val="000A667F"/>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BCD"/>
    <w:rsid w:val="000C0CA5"/>
    <w:rsid w:val="000C1504"/>
    <w:rsid w:val="000C1551"/>
    <w:rsid w:val="000C1808"/>
    <w:rsid w:val="000C2226"/>
    <w:rsid w:val="000C29B3"/>
    <w:rsid w:val="000C2C37"/>
    <w:rsid w:val="000C3177"/>
    <w:rsid w:val="000C42A4"/>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CEB"/>
    <w:rsid w:val="00137E1C"/>
    <w:rsid w:val="001410C3"/>
    <w:rsid w:val="00141D49"/>
    <w:rsid w:val="00142274"/>
    <w:rsid w:val="00143418"/>
    <w:rsid w:val="00143713"/>
    <w:rsid w:val="001446C7"/>
    <w:rsid w:val="00144DF0"/>
    <w:rsid w:val="00144F2D"/>
    <w:rsid w:val="0014623C"/>
    <w:rsid w:val="00146321"/>
    <w:rsid w:val="001464C6"/>
    <w:rsid w:val="00146FF0"/>
    <w:rsid w:val="00147041"/>
    <w:rsid w:val="00150388"/>
    <w:rsid w:val="00150F76"/>
    <w:rsid w:val="00150FF4"/>
    <w:rsid w:val="001511CE"/>
    <w:rsid w:val="0015175B"/>
    <w:rsid w:val="00151859"/>
    <w:rsid w:val="00151A39"/>
    <w:rsid w:val="00152130"/>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C5A"/>
    <w:rsid w:val="00173EBE"/>
    <w:rsid w:val="00175883"/>
    <w:rsid w:val="00175C09"/>
    <w:rsid w:val="00175F09"/>
    <w:rsid w:val="00176715"/>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5F3A"/>
    <w:rsid w:val="001B66C6"/>
    <w:rsid w:val="001B6E90"/>
    <w:rsid w:val="001B7626"/>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DA8"/>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459"/>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498F"/>
    <w:rsid w:val="002950EB"/>
    <w:rsid w:val="0029596C"/>
    <w:rsid w:val="00295AB0"/>
    <w:rsid w:val="00295E8D"/>
    <w:rsid w:val="00295FDC"/>
    <w:rsid w:val="00296B7E"/>
    <w:rsid w:val="00296BDF"/>
    <w:rsid w:val="00296CCC"/>
    <w:rsid w:val="00297E38"/>
    <w:rsid w:val="002A07BE"/>
    <w:rsid w:val="002A0AB1"/>
    <w:rsid w:val="002A1141"/>
    <w:rsid w:val="002A159E"/>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367"/>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6CF"/>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74C"/>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C08"/>
    <w:rsid w:val="0031125C"/>
    <w:rsid w:val="003112F3"/>
    <w:rsid w:val="00311603"/>
    <w:rsid w:val="003118B3"/>
    <w:rsid w:val="003119DD"/>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37E74"/>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6F6C"/>
    <w:rsid w:val="003976FC"/>
    <w:rsid w:val="003978F9"/>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8B"/>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06"/>
    <w:rsid w:val="00412EB1"/>
    <w:rsid w:val="004130F7"/>
    <w:rsid w:val="00413E1F"/>
    <w:rsid w:val="00413F4B"/>
    <w:rsid w:val="00414B84"/>
    <w:rsid w:val="0041535B"/>
    <w:rsid w:val="004154A4"/>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54C"/>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494"/>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897"/>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5A5E"/>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12"/>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549D"/>
    <w:rsid w:val="005455F5"/>
    <w:rsid w:val="00545B55"/>
    <w:rsid w:val="0054647D"/>
    <w:rsid w:val="005466C3"/>
    <w:rsid w:val="00546BE0"/>
    <w:rsid w:val="00547C05"/>
    <w:rsid w:val="00547DEE"/>
    <w:rsid w:val="00550451"/>
    <w:rsid w:val="00551407"/>
    <w:rsid w:val="0055210C"/>
    <w:rsid w:val="00552B5A"/>
    <w:rsid w:val="00553402"/>
    <w:rsid w:val="00553A43"/>
    <w:rsid w:val="005544E8"/>
    <w:rsid w:val="0055466E"/>
    <w:rsid w:val="00555140"/>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7DC"/>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2718"/>
    <w:rsid w:val="005C321D"/>
    <w:rsid w:val="005C3296"/>
    <w:rsid w:val="005C36FA"/>
    <w:rsid w:val="005C4839"/>
    <w:rsid w:val="005C5353"/>
    <w:rsid w:val="005C54F0"/>
    <w:rsid w:val="005C5DEF"/>
    <w:rsid w:val="005C618F"/>
    <w:rsid w:val="005C6217"/>
    <w:rsid w:val="005C76D7"/>
    <w:rsid w:val="005C7C27"/>
    <w:rsid w:val="005D11AC"/>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2B81"/>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4EFB"/>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A24"/>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56C2"/>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6F0A"/>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5E7"/>
    <w:rsid w:val="006E0CD7"/>
    <w:rsid w:val="006E10D1"/>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0CF"/>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05C"/>
    <w:rsid w:val="00726102"/>
    <w:rsid w:val="00727AF6"/>
    <w:rsid w:val="00730A33"/>
    <w:rsid w:val="00730B52"/>
    <w:rsid w:val="00730FD1"/>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5E7A"/>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5DF"/>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550"/>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1AAF"/>
    <w:rsid w:val="007F2707"/>
    <w:rsid w:val="007F2CD5"/>
    <w:rsid w:val="007F4058"/>
    <w:rsid w:val="007F43EF"/>
    <w:rsid w:val="007F4D78"/>
    <w:rsid w:val="007F5D10"/>
    <w:rsid w:val="007F6008"/>
    <w:rsid w:val="007F6520"/>
    <w:rsid w:val="007F687D"/>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11"/>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68"/>
    <w:rsid w:val="008228FE"/>
    <w:rsid w:val="00823284"/>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5534F"/>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27E5"/>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105"/>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A81"/>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010"/>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118"/>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5C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1A64"/>
    <w:rsid w:val="00972186"/>
    <w:rsid w:val="009722D3"/>
    <w:rsid w:val="009730BE"/>
    <w:rsid w:val="00973BC9"/>
    <w:rsid w:val="00974939"/>
    <w:rsid w:val="00974AF1"/>
    <w:rsid w:val="00974EF9"/>
    <w:rsid w:val="00974FD3"/>
    <w:rsid w:val="0097517E"/>
    <w:rsid w:val="00976097"/>
    <w:rsid w:val="009761C9"/>
    <w:rsid w:val="009770DF"/>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39"/>
    <w:rsid w:val="009B5C1C"/>
    <w:rsid w:val="009B6875"/>
    <w:rsid w:val="009B6923"/>
    <w:rsid w:val="009B79DD"/>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0DF6"/>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8D9"/>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59BC"/>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A75"/>
    <w:rsid w:val="00A16C21"/>
    <w:rsid w:val="00A16D69"/>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4BB"/>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999"/>
    <w:rsid w:val="00A33AFB"/>
    <w:rsid w:val="00A33F2A"/>
    <w:rsid w:val="00A36576"/>
    <w:rsid w:val="00A36C44"/>
    <w:rsid w:val="00A37CF9"/>
    <w:rsid w:val="00A37F81"/>
    <w:rsid w:val="00A407FD"/>
    <w:rsid w:val="00A414EA"/>
    <w:rsid w:val="00A419DD"/>
    <w:rsid w:val="00A41ACF"/>
    <w:rsid w:val="00A41D55"/>
    <w:rsid w:val="00A43704"/>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23C"/>
    <w:rsid w:val="00A664EA"/>
    <w:rsid w:val="00A66547"/>
    <w:rsid w:val="00A66778"/>
    <w:rsid w:val="00A66F02"/>
    <w:rsid w:val="00A67653"/>
    <w:rsid w:val="00A67C6D"/>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6DD"/>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CA8"/>
    <w:rsid w:val="00AD2E5A"/>
    <w:rsid w:val="00AD2F0D"/>
    <w:rsid w:val="00AD2F77"/>
    <w:rsid w:val="00AD322D"/>
    <w:rsid w:val="00AD386A"/>
    <w:rsid w:val="00AD40FF"/>
    <w:rsid w:val="00AD45D4"/>
    <w:rsid w:val="00AD4AAA"/>
    <w:rsid w:val="00AD539A"/>
    <w:rsid w:val="00AD5AA2"/>
    <w:rsid w:val="00AD5B8D"/>
    <w:rsid w:val="00AD5BC5"/>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14D8"/>
    <w:rsid w:val="00B02250"/>
    <w:rsid w:val="00B0358A"/>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318"/>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895"/>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2342"/>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DD0"/>
    <w:rsid w:val="00BA7EF5"/>
    <w:rsid w:val="00BB0212"/>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30"/>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5413"/>
    <w:rsid w:val="00C461C2"/>
    <w:rsid w:val="00C4718D"/>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C2D"/>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07D90"/>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065"/>
    <w:rsid w:val="00D4361E"/>
    <w:rsid w:val="00D4399B"/>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AA9"/>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2CE7"/>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359"/>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7A"/>
    <w:rsid w:val="00E41882"/>
    <w:rsid w:val="00E41F7B"/>
    <w:rsid w:val="00E41FA6"/>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1AAC"/>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136"/>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95C"/>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3F9"/>
    <w:rsid w:val="00EE64F0"/>
    <w:rsid w:val="00EF0357"/>
    <w:rsid w:val="00EF03B3"/>
    <w:rsid w:val="00EF0782"/>
    <w:rsid w:val="00EF07E0"/>
    <w:rsid w:val="00EF1300"/>
    <w:rsid w:val="00EF15D6"/>
    <w:rsid w:val="00EF16AB"/>
    <w:rsid w:val="00EF1BE7"/>
    <w:rsid w:val="00EF1FE8"/>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465A"/>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898"/>
    <w:rsid w:val="00F23581"/>
    <w:rsid w:val="00F23B68"/>
    <w:rsid w:val="00F24A41"/>
    <w:rsid w:val="00F2554B"/>
    <w:rsid w:val="00F25CF0"/>
    <w:rsid w:val="00F25D58"/>
    <w:rsid w:val="00F25F18"/>
    <w:rsid w:val="00F2641D"/>
    <w:rsid w:val="00F27290"/>
    <w:rsid w:val="00F2785B"/>
    <w:rsid w:val="00F279B0"/>
    <w:rsid w:val="00F30251"/>
    <w:rsid w:val="00F305B2"/>
    <w:rsid w:val="00F3226D"/>
    <w:rsid w:val="00F3245D"/>
    <w:rsid w:val="00F335A7"/>
    <w:rsid w:val="00F33E15"/>
    <w:rsid w:val="00F34265"/>
    <w:rsid w:val="00F34638"/>
    <w:rsid w:val="00F34CDE"/>
    <w:rsid w:val="00F35249"/>
    <w:rsid w:val="00F353F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4E28"/>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416"/>
    <w:rsid w:val="00F84547"/>
    <w:rsid w:val="00F8559D"/>
    <w:rsid w:val="00F85686"/>
    <w:rsid w:val="00F85E7E"/>
    <w:rsid w:val="00F87CE0"/>
    <w:rsid w:val="00F90901"/>
    <w:rsid w:val="00F91224"/>
    <w:rsid w:val="00F91732"/>
    <w:rsid w:val="00F929A1"/>
    <w:rsid w:val="00F9315B"/>
    <w:rsid w:val="00F932D8"/>
    <w:rsid w:val="00F939E2"/>
    <w:rsid w:val="00F93C4B"/>
    <w:rsid w:val="00F9466F"/>
    <w:rsid w:val="00F94CE3"/>
    <w:rsid w:val="00F94DCB"/>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C7DDD"/>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0D47"/>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1CC"/>
    <w:rsid w:val="00FF33AA"/>
    <w:rsid w:val="00FF35DA"/>
    <w:rsid w:val="00FF3A16"/>
    <w:rsid w:val="00FF3B22"/>
    <w:rsid w:val="00FF3BFC"/>
    <w:rsid w:val="00FF3C8A"/>
    <w:rsid w:val="00FF42BB"/>
    <w:rsid w:val="00FF4C5F"/>
    <w:rsid w:val="00FF4C7F"/>
    <w:rsid w:val="00FF50A1"/>
    <w:rsid w:val="00FF5B88"/>
    <w:rsid w:val="00FF7237"/>
    <w:rsid w:val="00FF768C"/>
    <w:rsid w:val="00FF7B6C"/>
    <w:rsid w:val="1642FDCD"/>
    <w:rsid w:val="1AFFD340"/>
    <w:rsid w:val="227A6F86"/>
    <w:rsid w:val="24AB67B8"/>
    <w:rsid w:val="2AC9496A"/>
    <w:rsid w:val="2B4638DE"/>
    <w:rsid w:val="38A131CF"/>
    <w:rsid w:val="53B01F7F"/>
    <w:rsid w:val="56B4F1C0"/>
    <w:rsid w:val="59F57C27"/>
    <w:rsid w:val="6402B635"/>
    <w:rsid w:val="6D165066"/>
    <w:rsid w:val="77B2C7F2"/>
    <w:rsid w:val="7E070D2D"/>
    <w:rsid w:val="7ED1D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styleId="Refdecomentario">
    <w:name w:val="annotation reference"/>
    <w:basedOn w:val="Fuentedeprrafopredeter"/>
    <w:semiHidden/>
    <w:unhideWhenUsed/>
    <w:rsid w:val="00337E74"/>
    <w:rPr>
      <w:sz w:val="16"/>
      <w:szCs w:val="16"/>
    </w:rPr>
  </w:style>
  <w:style w:type="paragraph" w:styleId="Textocomentario">
    <w:name w:val="annotation text"/>
    <w:basedOn w:val="Normal"/>
    <w:link w:val="TextocomentarioCar"/>
    <w:semiHidden/>
    <w:unhideWhenUsed/>
    <w:rsid w:val="00337E74"/>
    <w:rPr>
      <w:sz w:val="20"/>
      <w:szCs w:val="20"/>
    </w:rPr>
  </w:style>
  <w:style w:type="character" w:customStyle="1" w:styleId="TextocomentarioCar">
    <w:name w:val="Texto comentario Car"/>
    <w:basedOn w:val="Fuentedeprrafopredeter"/>
    <w:link w:val="Textocomentario"/>
    <w:semiHidden/>
    <w:rsid w:val="00337E74"/>
  </w:style>
  <w:style w:type="paragraph" w:styleId="Asuntodelcomentario">
    <w:name w:val="annotation subject"/>
    <w:basedOn w:val="Textocomentario"/>
    <w:next w:val="Textocomentario"/>
    <w:link w:val="AsuntodelcomentarioCar"/>
    <w:semiHidden/>
    <w:unhideWhenUsed/>
    <w:rsid w:val="00337E74"/>
    <w:rPr>
      <w:b/>
      <w:bCs/>
    </w:rPr>
  </w:style>
  <w:style w:type="character" w:customStyle="1" w:styleId="AsuntodelcomentarioCar">
    <w:name w:val="Asunto del comentario Car"/>
    <w:basedOn w:val="TextocomentarioCar"/>
    <w:link w:val="Asuntodelcomentario"/>
    <w:semiHidden/>
    <w:rsid w:val="00337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styleId="Refdecomentario">
    <w:name w:val="annotation reference"/>
    <w:basedOn w:val="Fuentedeprrafopredeter"/>
    <w:semiHidden/>
    <w:unhideWhenUsed/>
    <w:rsid w:val="00337E74"/>
    <w:rPr>
      <w:sz w:val="16"/>
      <w:szCs w:val="16"/>
    </w:rPr>
  </w:style>
  <w:style w:type="paragraph" w:styleId="Textocomentario">
    <w:name w:val="annotation text"/>
    <w:basedOn w:val="Normal"/>
    <w:link w:val="TextocomentarioCar"/>
    <w:semiHidden/>
    <w:unhideWhenUsed/>
    <w:rsid w:val="00337E74"/>
    <w:rPr>
      <w:sz w:val="20"/>
      <w:szCs w:val="20"/>
    </w:rPr>
  </w:style>
  <w:style w:type="character" w:customStyle="1" w:styleId="TextocomentarioCar">
    <w:name w:val="Texto comentario Car"/>
    <w:basedOn w:val="Fuentedeprrafopredeter"/>
    <w:link w:val="Textocomentario"/>
    <w:semiHidden/>
    <w:rsid w:val="00337E74"/>
  </w:style>
  <w:style w:type="paragraph" w:styleId="Asuntodelcomentario">
    <w:name w:val="annotation subject"/>
    <w:basedOn w:val="Textocomentario"/>
    <w:next w:val="Textocomentario"/>
    <w:link w:val="AsuntodelcomentarioCar"/>
    <w:semiHidden/>
    <w:unhideWhenUsed/>
    <w:rsid w:val="00337E74"/>
    <w:rPr>
      <w:b/>
      <w:bCs/>
    </w:rPr>
  </w:style>
  <w:style w:type="character" w:customStyle="1" w:styleId="AsuntodelcomentarioCar">
    <w:name w:val="Asunto del comentario Car"/>
    <w:basedOn w:val="TextocomentarioCar"/>
    <w:link w:val="Asuntodelcomentario"/>
    <w:semiHidden/>
    <w:rsid w:val="00337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5004083">
      <w:bodyDiv w:val="1"/>
      <w:marLeft w:val="0"/>
      <w:marRight w:val="0"/>
      <w:marTop w:val="0"/>
      <w:marBottom w:val="0"/>
      <w:divBdr>
        <w:top w:val="none" w:sz="0" w:space="0" w:color="auto"/>
        <w:left w:val="none" w:sz="0" w:space="0" w:color="auto"/>
        <w:bottom w:val="none" w:sz="0" w:space="0" w:color="auto"/>
        <w:right w:val="none" w:sz="0" w:space="0" w:color="auto"/>
      </w:divBdr>
      <w:divsChild>
        <w:div w:id="1995329970">
          <w:marLeft w:val="0"/>
          <w:marRight w:val="0"/>
          <w:marTop w:val="0"/>
          <w:marBottom w:val="0"/>
          <w:divBdr>
            <w:top w:val="none" w:sz="0" w:space="0" w:color="auto"/>
            <w:left w:val="none" w:sz="0" w:space="0" w:color="auto"/>
            <w:bottom w:val="none" w:sz="0" w:space="0" w:color="auto"/>
            <w:right w:val="none" w:sz="0" w:space="0" w:color="auto"/>
          </w:divBdr>
        </w:div>
      </w:divsChild>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853401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71050192">
      <w:bodyDiv w:val="1"/>
      <w:marLeft w:val="0"/>
      <w:marRight w:val="0"/>
      <w:marTop w:val="0"/>
      <w:marBottom w:val="0"/>
      <w:divBdr>
        <w:top w:val="none" w:sz="0" w:space="0" w:color="auto"/>
        <w:left w:val="none" w:sz="0" w:space="0" w:color="auto"/>
        <w:bottom w:val="none" w:sz="0" w:space="0" w:color="auto"/>
        <w:right w:val="none" w:sz="0" w:space="0" w:color="auto"/>
      </w:divBdr>
      <w:divsChild>
        <w:div w:id="785932360">
          <w:marLeft w:val="0"/>
          <w:marRight w:val="0"/>
          <w:marTop w:val="0"/>
          <w:marBottom w:val="0"/>
          <w:divBdr>
            <w:top w:val="none" w:sz="0" w:space="0" w:color="auto"/>
            <w:left w:val="none" w:sz="0" w:space="0" w:color="auto"/>
            <w:bottom w:val="none" w:sz="0" w:space="0" w:color="auto"/>
            <w:right w:val="none" w:sz="0" w:space="0" w:color="auto"/>
          </w:divBdr>
        </w:div>
      </w:divsChild>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455949c0c7134408"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DDB75-0253-457F-B69A-4E8EC3AE5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B16271B7-11FE-47DE-AF57-A5F9052B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2565</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10</cp:revision>
  <cp:lastPrinted>2018-11-02T18:38:00Z</cp:lastPrinted>
  <dcterms:created xsi:type="dcterms:W3CDTF">2021-01-25T19:40:00Z</dcterms:created>
  <dcterms:modified xsi:type="dcterms:W3CDTF">2021-02-12T19:57:00Z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