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C76CB02" w14:textId="77777777" w:rsidR="00BD4D4E" w:rsidRPr="00BD4D4E" w:rsidRDefault="00BD4D4E" w:rsidP="00BD4D4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BD4D4E">
        <w:rPr>
          <w:rFonts w:ascii="Arial" w:hAnsi="Arial" w:cs="Arial"/>
          <w:color w:val="FF0000"/>
          <w:spacing w:val="-4"/>
          <w:sz w:val="18"/>
          <w:szCs w:val="18"/>
          <w:lang w:val="es-419" w:eastAsia="fr-FR"/>
        </w:rPr>
        <w:t>El siguiente es el documento presentado por el Magistrado Ponen</w:t>
      </w:r>
      <w:bookmarkStart w:id="0" w:name="_GoBack"/>
      <w:bookmarkEnd w:id="0"/>
      <w:r w:rsidRPr="00BD4D4E">
        <w:rPr>
          <w:rFonts w:ascii="Arial" w:hAnsi="Arial" w:cs="Arial"/>
          <w:color w:val="FF0000"/>
          <w:spacing w:val="-4"/>
          <w:sz w:val="18"/>
          <w:szCs w:val="18"/>
          <w:lang w:val="es-419" w:eastAsia="fr-FR"/>
        </w:rPr>
        <w:t>te que sirvió de base para proferir la providencia dentro del presente proces</w:t>
      </w:r>
      <w:r w:rsidRPr="00BD4D4E">
        <w:rPr>
          <w:rFonts w:ascii="Arial" w:hAnsi="Arial" w:cs="Arial"/>
          <w:color w:val="FF0000"/>
          <w:spacing w:val="-4"/>
          <w:sz w:val="18"/>
          <w:szCs w:val="18"/>
          <w:lang w:val="es-419" w:eastAsia="fr-FR"/>
        </w:rPr>
        <w:tab/>
        <w:t>o.  El contenido total y fiel de la decisión debe ser verificado en la respectiva Secretaría.</w:t>
      </w:r>
    </w:p>
    <w:p w14:paraId="4456B46A" w14:textId="77777777" w:rsidR="00BD4D4E" w:rsidRPr="00BD4D4E" w:rsidRDefault="00BD4D4E" w:rsidP="00BD4D4E">
      <w:pPr>
        <w:jc w:val="both"/>
        <w:rPr>
          <w:rFonts w:ascii="Arial" w:hAnsi="Arial" w:cs="Arial"/>
          <w:sz w:val="20"/>
          <w:szCs w:val="20"/>
          <w:lang w:val="es-419"/>
        </w:rPr>
      </w:pPr>
    </w:p>
    <w:p w14:paraId="16B7AF10" w14:textId="77777777" w:rsidR="00BD4D4E" w:rsidRPr="00BD4D4E" w:rsidRDefault="00BD4D4E" w:rsidP="00BD4D4E">
      <w:pPr>
        <w:jc w:val="both"/>
        <w:rPr>
          <w:rFonts w:ascii="Arial" w:hAnsi="Arial" w:cs="Arial"/>
          <w:sz w:val="20"/>
          <w:szCs w:val="20"/>
          <w:lang w:val="es-419"/>
        </w:rPr>
      </w:pPr>
      <w:r w:rsidRPr="00BD4D4E">
        <w:rPr>
          <w:rFonts w:ascii="Arial" w:hAnsi="Arial" w:cs="Arial"/>
          <w:sz w:val="20"/>
          <w:szCs w:val="20"/>
          <w:lang w:val="es-419"/>
        </w:rPr>
        <w:t xml:space="preserve">Providencia: </w:t>
      </w:r>
      <w:r w:rsidRPr="00BD4D4E">
        <w:rPr>
          <w:rFonts w:ascii="Arial" w:hAnsi="Arial" w:cs="Arial"/>
          <w:sz w:val="20"/>
          <w:szCs w:val="20"/>
          <w:lang w:val="es-419"/>
        </w:rPr>
        <w:tab/>
      </w:r>
      <w:r w:rsidRPr="00BD4D4E">
        <w:rPr>
          <w:rFonts w:ascii="Arial" w:hAnsi="Arial" w:cs="Arial"/>
          <w:sz w:val="20"/>
          <w:szCs w:val="20"/>
          <w:lang w:val="es-419"/>
        </w:rPr>
        <w:tab/>
        <w:t>Sentencia del 13 de enero de 2021</w:t>
      </w:r>
    </w:p>
    <w:p w14:paraId="1FC3B296" w14:textId="77777777" w:rsidR="00BD4D4E" w:rsidRPr="00BD4D4E" w:rsidRDefault="00BD4D4E" w:rsidP="00BD4D4E">
      <w:pPr>
        <w:jc w:val="both"/>
        <w:rPr>
          <w:rFonts w:ascii="Arial" w:hAnsi="Arial" w:cs="Arial"/>
          <w:sz w:val="20"/>
          <w:szCs w:val="20"/>
          <w:lang w:val="es-419"/>
        </w:rPr>
      </w:pPr>
      <w:r w:rsidRPr="00BD4D4E">
        <w:rPr>
          <w:rFonts w:ascii="Arial" w:hAnsi="Arial" w:cs="Arial"/>
          <w:sz w:val="20"/>
          <w:szCs w:val="20"/>
          <w:lang w:val="es-419"/>
        </w:rPr>
        <w:t>Radicación No.:</w:t>
      </w:r>
      <w:r w:rsidRPr="00BD4D4E">
        <w:rPr>
          <w:rFonts w:ascii="Arial" w:hAnsi="Arial" w:cs="Arial"/>
          <w:sz w:val="20"/>
          <w:szCs w:val="20"/>
          <w:lang w:val="es-419"/>
        </w:rPr>
        <w:tab/>
      </w:r>
      <w:r w:rsidRPr="00BD4D4E">
        <w:rPr>
          <w:rFonts w:ascii="Arial" w:hAnsi="Arial" w:cs="Arial"/>
          <w:sz w:val="20"/>
          <w:szCs w:val="20"/>
          <w:lang w:val="es-419"/>
        </w:rPr>
        <w:tab/>
        <w:t>66001-31-05-004-2013-00660-01</w:t>
      </w:r>
    </w:p>
    <w:p w14:paraId="31A6D9B1" w14:textId="77777777" w:rsidR="00BD4D4E" w:rsidRPr="00BD4D4E" w:rsidRDefault="00BD4D4E" w:rsidP="00BD4D4E">
      <w:pPr>
        <w:jc w:val="both"/>
        <w:rPr>
          <w:rFonts w:ascii="Arial" w:hAnsi="Arial" w:cs="Arial"/>
          <w:sz w:val="20"/>
          <w:szCs w:val="20"/>
          <w:lang w:val="es-419"/>
        </w:rPr>
      </w:pPr>
      <w:r w:rsidRPr="00BD4D4E">
        <w:rPr>
          <w:rFonts w:ascii="Arial" w:hAnsi="Arial" w:cs="Arial"/>
          <w:sz w:val="20"/>
          <w:szCs w:val="20"/>
          <w:lang w:val="es-419"/>
        </w:rPr>
        <w:t>Proceso:</w:t>
      </w:r>
      <w:r w:rsidRPr="00BD4D4E">
        <w:rPr>
          <w:rFonts w:ascii="Arial" w:hAnsi="Arial" w:cs="Arial"/>
          <w:sz w:val="20"/>
          <w:szCs w:val="20"/>
          <w:lang w:val="es-419"/>
        </w:rPr>
        <w:tab/>
      </w:r>
      <w:r w:rsidRPr="00BD4D4E">
        <w:rPr>
          <w:rFonts w:ascii="Arial" w:hAnsi="Arial" w:cs="Arial"/>
          <w:sz w:val="20"/>
          <w:szCs w:val="20"/>
          <w:lang w:val="es-419"/>
        </w:rPr>
        <w:tab/>
        <w:t xml:space="preserve">Ordinario laboral </w:t>
      </w:r>
    </w:p>
    <w:p w14:paraId="68FA33CA" w14:textId="77777777" w:rsidR="00BD4D4E" w:rsidRPr="00BD4D4E" w:rsidRDefault="00BD4D4E" w:rsidP="00BD4D4E">
      <w:pPr>
        <w:jc w:val="both"/>
        <w:rPr>
          <w:rFonts w:ascii="Arial" w:hAnsi="Arial" w:cs="Arial"/>
          <w:sz w:val="20"/>
          <w:szCs w:val="20"/>
          <w:lang w:val="es-419"/>
        </w:rPr>
      </w:pPr>
      <w:r w:rsidRPr="00BD4D4E">
        <w:rPr>
          <w:rFonts w:ascii="Arial" w:hAnsi="Arial" w:cs="Arial"/>
          <w:sz w:val="20"/>
          <w:szCs w:val="20"/>
          <w:lang w:val="es-419"/>
        </w:rPr>
        <w:t>Demandante:</w:t>
      </w:r>
      <w:r w:rsidRPr="00BD4D4E">
        <w:rPr>
          <w:rFonts w:ascii="Arial" w:hAnsi="Arial" w:cs="Arial"/>
          <w:sz w:val="20"/>
          <w:szCs w:val="20"/>
          <w:lang w:val="es-419"/>
        </w:rPr>
        <w:tab/>
      </w:r>
      <w:r w:rsidRPr="00BD4D4E">
        <w:rPr>
          <w:rFonts w:ascii="Arial" w:hAnsi="Arial" w:cs="Arial"/>
          <w:sz w:val="20"/>
          <w:szCs w:val="20"/>
          <w:lang w:val="es-419"/>
        </w:rPr>
        <w:tab/>
        <w:t xml:space="preserve">María Cecilia Valencia de Valdés </w:t>
      </w:r>
    </w:p>
    <w:p w14:paraId="61A1BA13" w14:textId="77777777" w:rsidR="00BD4D4E" w:rsidRPr="00BD4D4E" w:rsidRDefault="00BD4D4E" w:rsidP="00BD4D4E">
      <w:pPr>
        <w:jc w:val="both"/>
        <w:rPr>
          <w:rFonts w:ascii="Arial" w:hAnsi="Arial" w:cs="Arial"/>
          <w:sz w:val="20"/>
          <w:szCs w:val="20"/>
          <w:lang w:val="es-419"/>
        </w:rPr>
      </w:pPr>
      <w:r w:rsidRPr="00BD4D4E">
        <w:rPr>
          <w:rFonts w:ascii="Arial" w:hAnsi="Arial" w:cs="Arial"/>
          <w:sz w:val="20"/>
          <w:szCs w:val="20"/>
          <w:lang w:val="es-419"/>
        </w:rPr>
        <w:t>Demandado:</w:t>
      </w:r>
      <w:r w:rsidRPr="00BD4D4E">
        <w:rPr>
          <w:rFonts w:ascii="Arial" w:hAnsi="Arial" w:cs="Arial"/>
          <w:sz w:val="20"/>
          <w:szCs w:val="20"/>
          <w:lang w:val="es-419"/>
        </w:rPr>
        <w:tab/>
      </w:r>
      <w:r w:rsidRPr="00BD4D4E">
        <w:rPr>
          <w:rFonts w:ascii="Arial" w:hAnsi="Arial" w:cs="Arial"/>
          <w:sz w:val="20"/>
          <w:szCs w:val="20"/>
          <w:lang w:val="es-419"/>
        </w:rPr>
        <w:tab/>
        <w:t xml:space="preserve">Colpensiones </w:t>
      </w:r>
    </w:p>
    <w:p w14:paraId="146C681C" w14:textId="774CE304" w:rsidR="00BD4D4E" w:rsidRPr="00BD4D4E" w:rsidRDefault="00BD4D4E" w:rsidP="00BD4D4E">
      <w:pPr>
        <w:jc w:val="both"/>
        <w:rPr>
          <w:rFonts w:ascii="Arial" w:hAnsi="Arial" w:cs="Arial"/>
          <w:sz w:val="20"/>
          <w:szCs w:val="20"/>
          <w:lang w:val="es-419"/>
        </w:rPr>
      </w:pPr>
      <w:r w:rsidRPr="00BD4D4E">
        <w:rPr>
          <w:rFonts w:ascii="Arial" w:hAnsi="Arial" w:cs="Arial"/>
          <w:sz w:val="20"/>
          <w:szCs w:val="20"/>
          <w:lang w:val="es-419"/>
        </w:rPr>
        <w:t xml:space="preserve">Juzgado de origen: </w:t>
      </w:r>
      <w:r w:rsidRPr="00BD4D4E">
        <w:rPr>
          <w:rFonts w:ascii="Arial" w:hAnsi="Arial" w:cs="Arial"/>
          <w:sz w:val="20"/>
          <w:szCs w:val="20"/>
          <w:lang w:val="es-419"/>
        </w:rPr>
        <w:tab/>
        <w:t xml:space="preserve">Cuarto </w:t>
      </w:r>
      <w:r>
        <w:rPr>
          <w:rFonts w:ascii="Arial" w:hAnsi="Arial" w:cs="Arial"/>
          <w:sz w:val="20"/>
          <w:szCs w:val="20"/>
          <w:lang w:val="es-419"/>
        </w:rPr>
        <w:t>Laboral del Circuito de Pereira</w:t>
      </w:r>
    </w:p>
    <w:p w14:paraId="4D54122F" w14:textId="1DE2C1A8" w:rsidR="00BD4D4E" w:rsidRPr="00BD4D4E" w:rsidRDefault="00BD4D4E" w:rsidP="00BD4D4E">
      <w:pPr>
        <w:jc w:val="both"/>
        <w:rPr>
          <w:rFonts w:ascii="Arial" w:hAnsi="Arial" w:cs="Arial"/>
          <w:sz w:val="20"/>
          <w:szCs w:val="20"/>
          <w:lang w:val="es-419"/>
        </w:rPr>
      </w:pPr>
      <w:r w:rsidRPr="00BD4D4E">
        <w:rPr>
          <w:rFonts w:ascii="Arial" w:hAnsi="Arial" w:cs="Arial"/>
          <w:sz w:val="20"/>
          <w:szCs w:val="20"/>
          <w:lang w:val="es-419"/>
        </w:rPr>
        <w:t>Magistrada ponente:</w:t>
      </w:r>
      <w:r w:rsidRPr="00BD4D4E">
        <w:rPr>
          <w:rFonts w:ascii="Arial" w:hAnsi="Arial" w:cs="Arial"/>
          <w:sz w:val="20"/>
          <w:szCs w:val="20"/>
          <w:lang w:val="es-419"/>
        </w:rPr>
        <w:tab/>
        <w:t>Dra. Ana Lucía Caicedo Calderón</w:t>
      </w:r>
    </w:p>
    <w:p w14:paraId="2D4A8073" w14:textId="77777777" w:rsidR="00BD4D4E" w:rsidRPr="00BD4D4E" w:rsidRDefault="00BD4D4E" w:rsidP="00BD4D4E">
      <w:pPr>
        <w:jc w:val="both"/>
        <w:rPr>
          <w:rFonts w:ascii="Arial" w:hAnsi="Arial" w:cs="Arial"/>
          <w:sz w:val="20"/>
          <w:szCs w:val="20"/>
          <w:lang w:val="es-419"/>
        </w:rPr>
      </w:pPr>
    </w:p>
    <w:p w14:paraId="3A798555" w14:textId="3D6A1509" w:rsidR="00162391" w:rsidRPr="00162391" w:rsidRDefault="00BD4D4E" w:rsidP="00BD4D4E">
      <w:pPr>
        <w:jc w:val="both"/>
        <w:rPr>
          <w:rFonts w:ascii="Arial" w:hAnsi="Arial" w:cs="Arial"/>
          <w:b/>
          <w:bCs/>
          <w:iCs/>
          <w:sz w:val="20"/>
          <w:szCs w:val="20"/>
          <w:lang w:val="es-419" w:eastAsia="fr-FR"/>
        </w:rPr>
      </w:pPr>
      <w:r w:rsidRPr="00BD4D4E">
        <w:rPr>
          <w:rFonts w:ascii="Arial" w:hAnsi="Arial" w:cs="Arial"/>
          <w:b/>
          <w:bCs/>
          <w:iCs/>
          <w:sz w:val="20"/>
          <w:szCs w:val="20"/>
          <w:u w:val="single"/>
          <w:lang w:val="es-419" w:eastAsia="fr-FR"/>
        </w:rPr>
        <w:t>TEMAS:</w:t>
      </w:r>
      <w:r w:rsidRPr="00BD4D4E">
        <w:rPr>
          <w:rFonts w:ascii="Arial" w:hAnsi="Arial" w:cs="Arial"/>
          <w:b/>
          <w:bCs/>
          <w:iCs/>
          <w:sz w:val="20"/>
          <w:szCs w:val="20"/>
          <w:lang w:val="es-419" w:eastAsia="fr-FR"/>
        </w:rPr>
        <w:tab/>
      </w:r>
      <w:r w:rsidR="00A07A36">
        <w:rPr>
          <w:rFonts w:ascii="Arial" w:hAnsi="Arial" w:cs="Arial"/>
          <w:b/>
          <w:bCs/>
          <w:iCs/>
          <w:sz w:val="20"/>
          <w:szCs w:val="20"/>
          <w:lang w:val="es-419" w:eastAsia="fr-FR"/>
        </w:rPr>
        <w:t xml:space="preserve">PENSIÓN DE SOBREVIVIENTES / CONDICIÓN MÁS BENEFICIOSA / TRÁNSITO </w:t>
      </w:r>
      <w:r w:rsidR="00A07A36" w:rsidRPr="00162391">
        <w:rPr>
          <w:rFonts w:ascii="Arial" w:hAnsi="Arial" w:cs="Arial"/>
          <w:b/>
          <w:bCs/>
          <w:iCs/>
          <w:sz w:val="20"/>
          <w:szCs w:val="20"/>
          <w:lang w:val="es-419" w:eastAsia="fr-FR"/>
        </w:rPr>
        <w:t xml:space="preserve">DE ACUERDO 049 DE 1990 A LEY 100 DE 1993 </w:t>
      </w:r>
      <w:r w:rsidRPr="00162391">
        <w:rPr>
          <w:rFonts w:ascii="Arial" w:hAnsi="Arial" w:cs="Arial"/>
          <w:b/>
          <w:bCs/>
          <w:iCs/>
          <w:sz w:val="20"/>
          <w:szCs w:val="20"/>
          <w:lang w:val="es-419" w:eastAsia="fr-FR"/>
        </w:rPr>
        <w:t xml:space="preserve">/ </w:t>
      </w:r>
      <w:r w:rsidR="00162391" w:rsidRPr="00162391">
        <w:rPr>
          <w:rFonts w:ascii="Arial" w:hAnsi="Arial" w:cs="Arial"/>
          <w:b/>
          <w:bCs/>
          <w:iCs/>
          <w:sz w:val="20"/>
          <w:szCs w:val="20"/>
          <w:lang w:val="es-419" w:eastAsia="fr-FR"/>
        </w:rPr>
        <w:t>CUMPLIMIENTO TUTELA STL10364-2020</w:t>
      </w:r>
      <w:r w:rsidR="00162391">
        <w:rPr>
          <w:rFonts w:ascii="Arial" w:hAnsi="Arial" w:cs="Arial"/>
          <w:b/>
          <w:bCs/>
          <w:iCs/>
          <w:sz w:val="20"/>
          <w:szCs w:val="20"/>
          <w:lang w:val="es-419" w:eastAsia="fr-FR"/>
        </w:rPr>
        <w:t xml:space="preserve"> CSJ.</w:t>
      </w:r>
    </w:p>
    <w:p w14:paraId="781B2F03" w14:textId="77777777" w:rsidR="00BD4D4E" w:rsidRPr="00BD4D4E" w:rsidRDefault="00BD4D4E" w:rsidP="00BD4D4E">
      <w:pPr>
        <w:jc w:val="both"/>
        <w:rPr>
          <w:rFonts w:ascii="Arial" w:hAnsi="Arial" w:cs="Arial"/>
          <w:sz w:val="20"/>
          <w:szCs w:val="20"/>
          <w:lang w:val="es-419"/>
        </w:rPr>
      </w:pPr>
    </w:p>
    <w:p w14:paraId="152E4676" w14:textId="77777777" w:rsidR="009E76CB" w:rsidRPr="009E76CB" w:rsidRDefault="009E76CB" w:rsidP="009E76CB">
      <w:pPr>
        <w:jc w:val="both"/>
        <w:rPr>
          <w:rFonts w:ascii="Arial" w:hAnsi="Arial" w:cs="Arial"/>
          <w:sz w:val="20"/>
          <w:szCs w:val="20"/>
          <w:lang w:val="es-419"/>
        </w:rPr>
      </w:pPr>
      <w:r w:rsidRPr="009E76CB">
        <w:rPr>
          <w:rFonts w:ascii="Arial" w:hAnsi="Arial" w:cs="Arial"/>
          <w:sz w:val="20"/>
          <w:szCs w:val="20"/>
          <w:lang w:val="es-419"/>
        </w:rPr>
        <w:t>Si bien se ha decantado suficientemente que la normatividad aplicable a la pensión de sobrevivientes es la legislación vigente al momento del fallecimiento del afiliado, por excepción, es posible acudir a la legislación anterior con el fin de determinar la concesión o no de la gracia pensional, en aplicación del “Principio de la condición más beneficiosa”.</w:t>
      </w:r>
    </w:p>
    <w:p w14:paraId="2B51DDAF" w14:textId="77777777" w:rsidR="009E76CB" w:rsidRPr="009E76CB" w:rsidRDefault="009E76CB" w:rsidP="009E76CB">
      <w:pPr>
        <w:jc w:val="both"/>
        <w:rPr>
          <w:rFonts w:ascii="Arial" w:hAnsi="Arial" w:cs="Arial"/>
          <w:sz w:val="20"/>
          <w:szCs w:val="20"/>
          <w:lang w:val="es-419"/>
        </w:rPr>
      </w:pPr>
    </w:p>
    <w:p w14:paraId="5DFDDE3B" w14:textId="7C329256" w:rsidR="00BD4D4E" w:rsidRDefault="009E76CB" w:rsidP="00BD4D4E">
      <w:pPr>
        <w:jc w:val="both"/>
        <w:rPr>
          <w:rFonts w:ascii="Arial" w:hAnsi="Arial" w:cs="Arial"/>
          <w:sz w:val="20"/>
          <w:szCs w:val="20"/>
          <w:lang w:val="es-419"/>
        </w:rPr>
      </w:pPr>
      <w:r w:rsidRPr="009E76CB">
        <w:rPr>
          <w:rFonts w:ascii="Arial" w:hAnsi="Arial" w:cs="Arial"/>
          <w:sz w:val="20"/>
          <w:szCs w:val="20"/>
          <w:lang w:val="es-419"/>
        </w:rPr>
        <w:t>La Sala de Casación Laboral de la Corte Suprema de Justicia en reiteradas oportunidades acogió este principio, aplicándolo al comienzo en el tránsito del Acuerdo 049 de 1990 a la Ley 100 de 1993, cuando el óbito o el hecho incapacitante, según el caso, se dio en vigencia de la ley 100 original pero el causante o el trabajador afiliado no cotizó las 26 semanas dentro del año inmediatamente anterior a la muerte o la invalidez, pero en cambio había cotizado 300 semanas en toda su vida laboral o 150 semanas en los 6 años anteriores al 1° de abril de 1994 y 150 semanas dentro de los 6 años que siguieron a esa fecha.</w:t>
      </w:r>
    </w:p>
    <w:p w14:paraId="3B24F5D6" w14:textId="77777777" w:rsidR="009E76CB" w:rsidRPr="00BD4D4E" w:rsidRDefault="009E76CB" w:rsidP="00BD4D4E">
      <w:pPr>
        <w:jc w:val="both"/>
        <w:rPr>
          <w:rFonts w:ascii="Arial" w:hAnsi="Arial" w:cs="Arial"/>
          <w:sz w:val="20"/>
          <w:szCs w:val="20"/>
          <w:lang w:val="es-419"/>
        </w:rPr>
      </w:pPr>
    </w:p>
    <w:p w14:paraId="6F43637C" w14:textId="13F7F1AE" w:rsidR="00BD4D4E" w:rsidRDefault="009E76CB" w:rsidP="00BD4D4E">
      <w:pPr>
        <w:jc w:val="both"/>
        <w:rPr>
          <w:rFonts w:ascii="Arial" w:hAnsi="Arial" w:cs="Arial"/>
          <w:sz w:val="20"/>
          <w:szCs w:val="20"/>
          <w:lang w:val="es-419"/>
        </w:rPr>
      </w:pPr>
      <w:r w:rsidRPr="009E76CB">
        <w:rPr>
          <w:rFonts w:ascii="Arial" w:hAnsi="Arial" w:cs="Arial"/>
          <w:sz w:val="20"/>
          <w:szCs w:val="20"/>
          <w:lang w:val="es-419"/>
        </w:rPr>
        <w:t>Esta Colegiatura comparte la conclusión de la Jueza de primer grado respecto de la aplicación de principio de la condición más beneficiosa en el sub lite, así como el subsecuente reconocimiento retroactivo de la pensión de sobrevivientes reclamada, pues habiendo cotizado el causante más de las 300 semanas exigidas por el Acuerdo 049 de 1990, antes de la entrada en vigencia de la Ley 100 de 1993, es evidente que dejó causado el derecho para que sus beneficiarios accedieran a la pensión de sobrevivientes en virtud del aludido principio.</w:t>
      </w:r>
    </w:p>
    <w:p w14:paraId="742315F2" w14:textId="77777777" w:rsidR="00DF6F4A" w:rsidRDefault="00DF6F4A" w:rsidP="00BD4D4E">
      <w:pPr>
        <w:jc w:val="both"/>
        <w:rPr>
          <w:rFonts w:ascii="Arial" w:hAnsi="Arial" w:cs="Arial"/>
          <w:sz w:val="20"/>
          <w:szCs w:val="20"/>
          <w:lang w:val="es-419"/>
        </w:rPr>
      </w:pPr>
    </w:p>
    <w:p w14:paraId="010DCEDE" w14:textId="46C3CF09" w:rsidR="00DF6F4A" w:rsidRPr="00DF6F4A" w:rsidRDefault="00DF6F4A" w:rsidP="00BD4D4E">
      <w:pPr>
        <w:jc w:val="both"/>
        <w:rPr>
          <w:rFonts w:ascii="Arial" w:hAnsi="Arial" w:cs="Arial"/>
          <w:b/>
          <w:color w:val="FF0000"/>
          <w:sz w:val="20"/>
          <w:szCs w:val="20"/>
          <w:lang w:val="es-419"/>
        </w:rPr>
      </w:pPr>
      <w:r w:rsidRPr="00DF6F4A">
        <w:rPr>
          <w:rFonts w:ascii="Arial" w:hAnsi="Arial" w:cs="Arial"/>
          <w:b/>
          <w:color w:val="FF0000"/>
          <w:sz w:val="20"/>
          <w:szCs w:val="20"/>
          <w:lang w:val="es-419"/>
        </w:rPr>
        <w:t>SALVAMENTO DE VOTO: DOCTOR JULIO CÉSAR SALAZAR MUÑOZ</w:t>
      </w:r>
    </w:p>
    <w:p w14:paraId="6EF890E3" w14:textId="77777777" w:rsidR="00BD4D4E" w:rsidRPr="00BD4D4E" w:rsidRDefault="00BD4D4E" w:rsidP="00BD4D4E">
      <w:pPr>
        <w:jc w:val="both"/>
        <w:rPr>
          <w:rFonts w:ascii="Arial" w:hAnsi="Arial" w:cs="Arial"/>
          <w:sz w:val="20"/>
          <w:szCs w:val="20"/>
        </w:rPr>
      </w:pPr>
    </w:p>
    <w:p w14:paraId="60142728" w14:textId="77777777" w:rsidR="00DF6F4A" w:rsidRPr="00DF6F4A" w:rsidRDefault="00DF6F4A" w:rsidP="00DF6F4A">
      <w:pPr>
        <w:jc w:val="both"/>
        <w:rPr>
          <w:rFonts w:ascii="Arial" w:hAnsi="Arial" w:cs="Arial"/>
          <w:sz w:val="20"/>
          <w:szCs w:val="20"/>
        </w:rPr>
      </w:pPr>
      <w:r w:rsidRPr="00DF6F4A">
        <w:rPr>
          <w:rFonts w:ascii="Arial" w:hAnsi="Arial" w:cs="Arial"/>
          <w:sz w:val="20"/>
          <w:szCs w:val="20"/>
        </w:rPr>
        <w:t xml:space="preserve">Tal como lo había manifestado respecto a la sentencia que la tutela </w:t>
      </w:r>
      <w:proofErr w:type="spellStart"/>
      <w:r w:rsidRPr="00DF6F4A">
        <w:rPr>
          <w:rFonts w:ascii="Arial" w:hAnsi="Arial" w:cs="Arial"/>
          <w:sz w:val="20"/>
          <w:szCs w:val="20"/>
        </w:rPr>
        <w:t>STL10364</w:t>
      </w:r>
      <w:proofErr w:type="spellEnd"/>
      <w:r w:rsidRPr="00DF6F4A">
        <w:rPr>
          <w:rFonts w:ascii="Arial" w:hAnsi="Arial" w:cs="Arial"/>
          <w:sz w:val="20"/>
          <w:szCs w:val="20"/>
        </w:rPr>
        <w:t>-2020 de la Sala de Casación Laboral ordenó a este Tribunal proferir nuevamente en el asunto de la referencia, tengo un criterio totalmente diferente sobre la aplicación de la condición más beneficiosa en esta clase de asuntos, en razón del cual considero que las pretensiones de la demanda debieron negarse en su totalidad y por ello, con mayor razón, no había lugar a la imposición de costas que se dispuso en la referida sentencia de tutela.</w:t>
      </w:r>
    </w:p>
    <w:p w14:paraId="002F0F5D" w14:textId="77777777" w:rsidR="00DF6F4A" w:rsidRPr="00DF6F4A" w:rsidRDefault="00DF6F4A" w:rsidP="00DF6F4A">
      <w:pPr>
        <w:jc w:val="both"/>
        <w:rPr>
          <w:rFonts w:ascii="Arial" w:hAnsi="Arial" w:cs="Arial"/>
          <w:sz w:val="20"/>
          <w:szCs w:val="20"/>
        </w:rPr>
      </w:pPr>
    </w:p>
    <w:p w14:paraId="286D107E" w14:textId="77777777" w:rsidR="00DF6F4A" w:rsidRPr="00DF6F4A" w:rsidRDefault="00DF6F4A" w:rsidP="00DF6F4A">
      <w:pPr>
        <w:jc w:val="both"/>
        <w:rPr>
          <w:rFonts w:ascii="Arial" w:hAnsi="Arial" w:cs="Arial"/>
          <w:sz w:val="20"/>
          <w:szCs w:val="20"/>
        </w:rPr>
      </w:pPr>
      <w:r w:rsidRPr="00DF6F4A">
        <w:rPr>
          <w:rFonts w:ascii="Arial" w:hAnsi="Arial" w:cs="Arial"/>
          <w:sz w:val="20"/>
          <w:szCs w:val="20"/>
        </w:rPr>
        <w:t>Para claridad de lo dicho repito acá los argumentos que me llevaron a separarme del criterio mayoritario y que por lo tanto ahora reitero.</w:t>
      </w:r>
    </w:p>
    <w:p w14:paraId="7B1E83F8" w14:textId="77777777" w:rsidR="00DF6F4A" w:rsidRPr="00DF6F4A" w:rsidRDefault="00DF6F4A" w:rsidP="00DF6F4A">
      <w:pPr>
        <w:jc w:val="both"/>
        <w:rPr>
          <w:rFonts w:ascii="Arial" w:hAnsi="Arial" w:cs="Arial"/>
          <w:sz w:val="20"/>
          <w:szCs w:val="20"/>
        </w:rPr>
      </w:pPr>
    </w:p>
    <w:p w14:paraId="50DB43E2" w14:textId="5CB9B348" w:rsidR="00BD4D4E" w:rsidRDefault="00DF6F4A" w:rsidP="00DF6F4A">
      <w:pPr>
        <w:jc w:val="both"/>
        <w:rPr>
          <w:rFonts w:ascii="Arial" w:hAnsi="Arial" w:cs="Arial"/>
          <w:sz w:val="20"/>
          <w:szCs w:val="20"/>
        </w:rPr>
      </w:pPr>
      <w:r w:rsidRPr="00DF6F4A">
        <w:rPr>
          <w:rFonts w:ascii="Arial" w:hAnsi="Arial" w:cs="Arial"/>
          <w:sz w:val="20"/>
          <w:szCs w:val="20"/>
        </w:rPr>
        <w:t>“Me corresponde salvar mi voto porque a pesar de que el causante falleció el 21 de enero de 2002, esto es, más de un año después de haber entrado en vigencia el sistema general de pensiones previsto en la ley 100 de 1993, se optó por darle aplicación al acuerdo 049 de 1990 en desarrollo de la figura de la condición más beneficiosa, cuando de acuerdo a los últimos desarrollos jurisprudenciales ello ya no era posible, pues se había superado el año necesario para que se pudieran dejar cotizadas las 26 semanas que el nuevo sistema exige para el otorgamiento de la prestación reclamada.</w:t>
      </w:r>
    </w:p>
    <w:p w14:paraId="60EA7804" w14:textId="77777777" w:rsidR="00DF6F4A" w:rsidRDefault="00DF6F4A" w:rsidP="00BD4D4E">
      <w:pPr>
        <w:jc w:val="both"/>
        <w:rPr>
          <w:rFonts w:ascii="Arial" w:hAnsi="Arial" w:cs="Arial"/>
          <w:sz w:val="20"/>
          <w:szCs w:val="20"/>
        </w:rPr>
      </w:pPr>
    </w:p>
    <w:p w14:paraId="1E0B12F0" w14:textId="77777777" w:rsidR="00DF6F4A" w:rsidRPr="00BD4D4E" w:rsidRDefault="00DF6F4A" w:rsidP="00BD4D4E">
      <w:pPr>
        <w:jc w:val="both"/>
        <w:rPr>
          <w:rFonts w:ascii="Arial" w:hAnsi="Arial" w:cs="Arial"/>
          <w:sz w:val="20"/>
          <w:szCs w:val="20"/>
        </w:rPr>
      </w:pPr>
    </w:p>
    <w:p w14:paraId="06C812D7" w14:textId="77777777" w:rsidR="00BD4D4E" w:rsidRPr="00BD4D4E" w:rsidRDefault="00BD4D4E" w:rsidP="00BD4D4E">
      <w:pPr>
        <w:jc w:val="both"/>
        <w:rPr>
          <w:rFonts w:ascii="Arial" w:hAnsi="Arial" w:cs="Arial"/>
          <w:sz w:val="20"/>
          <w:szCs w:val="20"/>
        </w:rPr>
      </w:pPr>
    </w:p>
    <w:p w14:paraId="620925D0" w14:textId="77777777" w:rsidR="003A3BBB" w:rsidRPr="00BD4D4E" w:rsidRDefault="003A3BBB" w:rsidP="00BD4D4E">
      <w:pPr>
        <w:pStyle w:val="Ttulo4"/>
        <w:widowControl w:val="0"/>
        <w:tabs>
          <w:tab w:val="clear" w:pos="0"/>
        </w:tabs>
        <w:spacing w:line="276" w:lineRule="auto"/>
        <w:rPr>
          <w:rFonts w:ascii="Tahoma" w:hAnsi="Tahoma" w:cs="Tahoma"/>
          <w:bCs/>
          <w:szCs w:val="24"/>
          <w:lang w:eastAsia="es-MX"/>
        </w:rPr>
      </w:pPr>
      <w:r w:rsidRPr="00BD4D4E">
        <w:rPr>
          <w:rFonts w:ascii="Tahoma" w:hAnsi="Tahoma" w:cs="Tahoma"/>
          <w:bCs/>
          <w:szCs w:val="24"/>
          <w:lang w:eastAsia="es-MX"/>
        </w:rPr>
        <w:t>TRIBUNAL SUPERIOR DEL DISTRITO JUDICIAL DE PEREIRA</w:t>
      </w:r>
    </w:p>
    <w:p w14:paraId="620925D1" w14:textId="77777777" w:rsidR="003A3BBB" w:rsidRPr="00BD4D4E" w:rsidRDefault="003A3BBB" w:rsidP="00BD4D4E">
      <w:pPr>
        <w:pStyle w:val="Ttulo4"/>
        <w:widowControl w:val="0"/>
        <w:tabs>
          <w:tab w:val="clear" w:pos="0"/>
        </w:tabs>
        <w:spacing w:line="276" w:lineRule="auto"/>
        <w:rPr>
          <w:rFonts w:ascii="Tahoma" w:hAnsi="Tahoma" w:cs="Tahoma"/>
          <w:bCs/>
          <w:szCs w:val="24"/>
          <w:lang w:eastAsia="es-MX"/>
        </w:rPr>
      </w:pPr>
      <w:r w:rsidRPr="00BD4D4E">
        <w:rPr>
          <w:rFonts w:ascii="Tahoma" w:hAnsi="Tahoma" w:cs="Tahoma"/>
          <w:bCs/>
          <w:szCs w:val="24"/>
          <w:lang w:eastAsia="es-MX"/>
        </w:rPr>
        <w:t>SALA</w:t>
      </w:r>
      <w:r w:rsidR="00666B78" w:rsidRPr="00BD4D4E">
        <w:rPr>
          <w:rFonts w:ascii="Tahoma" w:hAnsi="Tahoma" w:cs="Tahoma"/>
          <w:bCs/>
          <w:szCs w:val="24"/>
          <w:lang w:eastAsia="es-MX"/>
        </w:rPr>
        <w:t xml:space="preserve"> DE DECISIÓN</w:t>
      </w:r>
      <w:r w:rsidRPr="00BD4D4E">
        <w:rPr>
          <w:rFonts w:ascii="Tahoma" w:hAnsi="Tahoma" w:cs="Tahoma"/>
          <w:bCs/>
          <w:szCs w:val="24"/>
          <w:lang w:eastAsia="es-MX"/>
        </w:rPr>
        <w:t xml:space="preserve"> LABORAL</w:t>
      </w:r>
      <w:r w:rsidR="00666B78" w:rsidRPr="00BD4D4E">
        <w:rPr>
          <w:rFonts w:ascii="Tahoma" w:hAnsi="Tahoma" w:cs="Tahoma"/>
          <w:bCs/>
          <w:szCs w:val="24"/>
          <w:lang w:eastAsia="es-MX"/>
        </w:rPr>
        <w:t xml:space="preserve"> No. 1</w:t>
      </w:r>
    </w:p>
    <w:p w14:paraId="620925D2" w14:textId="77777777" w:rsidR="003A3BBB" w:rsidRPr="00BD4D4E" w:rsidRDefault="003A3BBB" w:rsidP="00BD4D4E">
      <w:pPr>
        <w:spacing w:line="276" w:lineRule="auto"/>
        <w:jc w:val="center"/>
        <w:rPr>
          <w:rFonts w:ascii="Tahoma" w:hAnsi="Tahoma" w:cs="Tahoma"/>
          <w:bCs/>
        </w:rPr>
      </w:pPr>
    </w:p>
    <w:p w14:paraId="620925D3" w14:textId="77777777" w:rsidR="003A3BBB" w:rsidRPr="00BD4D4E" w:rsidRDefault="003A3BBB" w:rsidP="00BD4D4E">
      <w:pPr>
        <w:spacing w:line="276" w:lineRule="auto"/>
        <w:jc w:val="center"/>
        <w:rPr>
          <w:rFonts w:ascii="Tahoma" w:hAnsi="Tahoma" w:cs="Tahoma"/>
          <w:b/>
          <w:bCs/>
        </w:rPr>
      </w:pPr>
      <w:r w:rsidRPr="00BD4D4E">
        <w:rPr>
          <w:rFonts w:ascii="Tahoma" w:hAnsi="Tahoma" w:cs="Tahoma"/>
          <w:bCs/>
        </w:rPr>
        <w:t>Magistrada ponente:</w:t>
      </w:r>
      <w:r w:rsidRPr="00BD4D4E">
        <w:rPr>
          <w:rFonts w:ascii="Tahoma" w:hAnsi="Tahoma" w:cs="Tahoma"/>
          <w:b/>
          <w:bCs/>
        </w:rPr>
        <w:t xml:space="preserve"> Ana Lucía Caicedo Calderón</w:t>
      </w:r>
    </w:p>
    <w:p w14:paraId="620925D4" w14:textId="77777777" w:rsidR="003A3BBB" w:rsidRPr="00BD4D4E" w:rsidRDefault="003A3BBB" w:rsidP="00BD4D4E">
      <w:pPr>
        <w:spacing w:line="276" w:lineRule="auto"/>
        <w:jc w:val="center"/>
        <w:rPr>
          <w:rFonts w:ascii="Tahoma" w:hAnsi="Tahoma" w:cs="Tahoma"/>
          <w:b/>
        </w:rPr>
      </w:pPr>
    </w:p>
    <w:p w14:paraId="620925D6" w14:textId="4A264906" w:rsidR="00C73B8F" w:rsidRPr="00BD4D4E" w:rsidRDefault="00FE37F3" w:rsidP="00BD4D4E">
      <w:pPr>
        <w:pStyle w:val="paragraph"/>
        <w:spacing w:before="0" w:beforeAutospacing="0" w:after="0" w:afterAutospacing="0" w:line="276" w:lineRule="auto"/>
        <w:jc w:val="center"/>
        <w:textAlignment w:val="baseline"/>
        <w:rPr>
          <w:rFonts w:ascii="Tahoma" w:hAnsi="Tahoma" w:cs="Tahoma"/>
          <w:lang w:val="es-ES" w:eastAsia="es-ES"/>
        </w:rPr>
      </w:pPr>
      <w:r w:rsidRPr="00BD4D4E">
        <w:rPr>
          <w:rStyle w:val="normaltextrun"/>
          <w:rFonts w:ascii="Tahoma" w:hAnsi="Tahoma" w:cs="Tahoma"/>
        </w:rPr>
        <w:t>Pereira, Risaralda, </w:t>
      </w:r>
      <w:r w:rsidR="00237E00" w:rsidRPr="00BD4D4E">
        <w:rPr>
          <w:rStyle w:val="normaltextrun"/>
          <w:rFonts w:ascii="Tahoma" w:hAnsi="Tahoma" w:cs="Tahoma"/>
        </w:rPr>
        <w:t>trece</w:t>
      </w:r>
      <w:r w:rsidR="007F14D8" w:rsidRPr="00BD4D4E">
        <w:rPr>
          <w:rStyle w:val="normaltextrun"/>
          <w:rFonts w:ascii="Tahoma" w:hAnsi="Tahoma" w:cs="Tahoma"/>
        </w:rPr>
        <w:t xml:space="preserve"> </w:t>
      </w:r>
      <w:r w:rsidR="00C73B8F" w:rsidRPr="00BD4D4E">
        <w:rPr>
          <w:rStyle w:val="normaltextrun"/>
          <w:rFonts w:ascii="Tahoma" w:hAnsi="Tahoma" w:cs="Tahoma"/>
        </w:rPr>
        <w:t>(</w:t>
      </w:r>
      <w:r w:rsidR="007F14D8" w:rsidRPr="00BD4D4E">
        <w:rPr>
          <w:rStyle w:val="normaltextrun"/>
          <w:rFonts w:ascii="Tahoma" w:hAnsi="Tahoma" w:cs="Tahoma"/>
        </w:rPr>
        <w:t>1</w:t>
      </w:r>
      <w:r w:rsidR="00237E00" w:rsidRPr="00BD4D4E">
        <w:rPr>
          <w:rStyle w:val="normaltextrun"/>
          <w:rFonts w:ascii="Tahoma" w:hAnsi="Tahoma" w:cs="Tahoma"/>
        </w:rPr>
        <w:t>3</w:t>
      </w:r>
      <w:r w:rsidR="00C73B8F" w:rsidRPr="00BD4D4E">
        <w:rPr>
          <w:rStyle w:val="normaltextrun"/>
          <w:rFonts w:ascii="Tahoma" w:hAnsi="Tahoma" w:cs="Tahoma"/>
        </w:rPr>
        <w:t xml:space="preserve">) de </w:t>
      </w:r>
      <w:r w:rsidR="007F14D8" w:rsidRPr="00BD4D4E">
        <w:rPr>
          <w:rStyle w:val="normaltextrun"/>
          <w:rFonts w:ascii="Tahoma" w:hAnsi="Tahoma" w:cs="Tahoma"/>
        </w:rPr>
        <w:t xml:space="preserve">enero </w:t>
      </w:r>
      <w:r w:rsidR="00C73B8F" w:rsidRPr="00BD4D4E">
        <w:rPr>
          <w:rStyle w:val="normaltextrun"/>
          <w:rFonts w:ascii="Tahoma" w:hAnsi="Tahoma" w:cs="Tahoma"/>
        </w:rPr>
        <w:t>de dos mil veint</w:t>
      </w:r>
      <w:r w:rsidR="68B052E9" w:rsidRPr="00BD4D4E">
        <w:rPr>
          <w:rStyle w:val="normaltextrun"/>
          <w:rFonts w:ascii="Tahoma" w:hAnsi="Tahoma" w:cs="Tahoma"/>
        </w:rPr>
        <w:t>iuno</w:t>
      </w:r>
      <w:r w:rsidR="00C73B8F" w:rsidRPr="00BD4D4E">
        <w:rPr>
          <w:rStyle w:val="normaltextrun"/>
          <w:rFonts w:ascii="Tahoma" w:hAnsi="Tahoma" w:cs="Tahoma"/>
        </w:rPr>
        <w:t xml:space="preserve"> (202</w:t>
      </w:r>
      <w:r w:rsidR="13BB647D" w:rsidRPr="00BD4D4E">
        <w:rPr>
          <w:rStyle w:val="normaltextrun"/>
          <w:rFonts w:ascii="Tahoma" w:hAnsi="Tahoma" w:cs="Tahoma"/>
        </w:rPr>
        <w:t>1</w:t>
      </w:r>
      <w:r w:rsidR="00C73B8F" w:rsidRPr="00BD4D4E">
        <w:rPr>
          <w:rStyle w:val="normaltextrun"/>
          <w:rFonts w:ascii="Tahoma" w:hAnsi="Tahoma" w:cs="Tahoma"/>
        </w:rPr>
        <w:t>)</w:t>
      </w:r>
      <w:r w:rsidR="00C73B8F" w:rsidRPr="00BD4D4E">
        <w:rPr>
          <w:rStyle w:val="eop"/>
          <w:rFonts w:ascii="Tahoma" w:hAnsi="Tahoma" w:cs="Tahoma"/>
        </w:rPr>
        <w:t> </w:t>
      </w:r>
    </w:p>
    <w:p w14:paraId="620925D8" w14:textId="3E7CB866" w:rsidR="003A3BBB" w:rsidRPr="00BD4D4E" w:rsidRDefault="003A3BBB" w:rsidP="00BD4D4E">
      <w:pPr>
        <w:pStyle w:val="paragraph"/>
        <w:spacing w:before="0" w:beforeAutospacing="0" w:after="0" w:afterAutospacing="0" w:line="276" w:lineRule="auto"/>
        <w:jc w:val="center"/>
        <w:textAlignment w:val="baseline"/>
        <w:rPr>
          <w:rFonts w:ascii="Tahoma" w:hAnsi="Tahoma" w:cs="Tahoma"/>
        </w:rPr>
      </w:pPr>
      <w:r w:rsidRPr="00BD4D4E">
        <w:rPr>
          <w:rFonts w:ascii="Tahoma" w:hAnsi="Tahoma" w:cs="Tahoma"/>
        </w:rPr>
        <w:tab/>
      </w:r>
      <w:r w:rsidR="004052FE" w:rsidRPr="00BD4D4E">
        <w:rPr>
          <w:rFonts w:ascii="Tahoma" w:hAnsi="Tahoma" w:cs="Tahoma"/>
        </w:rPr>
        <w:t xml:space="preserve"> </w:t>
      </w:r>
    </w:p>
    <w:p w14:paraId="620925D9" w14:textId="77777777" w:rsidR="00C73B8F" w:rsidRPr="00BD4D4E" w:rsidRDefault="00C73B8F" w:rsidP="00BD4D4E">
      <w:pPr>
        <w:pStyle w:val="Sinespaciado"/>
        <w:spacing w:line="276" w:lineRule="auto"/>
        <w:rPr>
          <w:rFonts w:ascii="Tahoma" w:hAnsi="Tahoma" w:cs="Tahoma"/>
        </w:rPr>
      </w:pPr>
    </w:p>
    <w:p w14:paraId="620925DA" w14:textId="77777777" w:rsidR="003A3BBB" w:rsidRPr="00BD4D4E" w:rsidRDefault="00C73B8F" w:rsidP="00BD4D4E">
      <w:pPr>
        <w:spacing w:line="276" w:lineRule="auto"/>
        <w:ind w:firstLine="708"/>
        <w:jc w:val="both"/>
        <w:rPr>
          <w:rFonts w:ascii="Tahoma" w:hAnsi="Tahoma" w:cs="Tahoma"/>
          <w:b/>
          <w:lang w:val="es-ES_tradnl"/>
        </w:rPr>
      </w:pPr>
      <w:r w:rsidRPr="00BD4D4E">
        <w:rPr>
          <w:rFonts w:ascii="Tahoma" w:eastAsiaTheme="minorHAnsi" w:hAnsi="Tahoma" w:cs="Tahoma"/>
          <w:color w:val="000000"/>
          <w:lang w:val="es-ES_tradnl" w:eastAsia="en-US"/>
        </w:rPr>
        <w:lastRenderedPageBreak/>
        <w:t>Teniendo en cuenta que el artículo 15 del Decreto No. 806 del 4 de junio de 2020, expedido por el Ministerio de Justicia y del Derecho, estableció que en la especialidad laboral </w:t>
      </w:r>
      <w:r w:rsidRPr="00BD4D4E">
        <w:rPr>
          <w:rFonts w:ascii="Tahoma" w:hAnsi="Tahoma" w:cs="Tahoma"/>
        </w:rPr>
        <w:t xml:space="preserve"> </w:t>
      </w:r>
      <w:r w:rsidRPr="00BD4D4E">
        <w:rPr>
          <w:rFonts w:ascii="Tahoma" w:eastAsiaTheme="minorHAnsi" w:hAnsi="Tahoma" w:cs="Tahoma"/>
          <w:color w:val="000000"/>
          <w:lang w:val="es-ES_tradnl" w:eastAsia="en-US"/>
        </w:rPr>
        <w:t>se proferirán por escrito</w:t>
      </w:r>
      <w:r w:rsidRPr="00BD4D4E">
        <w:rPr>
          <w:rFonts w:ascii="Tahoma" w:hAnsi="Tahoma" w:cs="Tahoma"/>
        </w:rPr>
        <w:t xml:space="preserve"> </w:t>
      </w:r>
      <w:r w:rsidRPr="00BD4D4E">
        <w:rPr>
          <w:rFonts w:ascii="Tahoma" w:eastAsiaTheme="minorHAnsi" w:hAnsi="Tahoma" w:cs="Tahoma"/>
          <w:color w:val="000000"/>
          <w:lang w:val="es-ES_tradnl" w:eastAsia="en-US"/>
        </w:rPr>
        <w:t xml:space="preserve">las providencias de segunda instancia en las que se surta el grado jurisdiccional de consulta o se resuelva el recurso de apelación de autos o sentencias, </w:t>
      </w:r>
      <w:r w:rsidRPr="00BD4D4E">
        <w:rPr>
          <w:rFonts w:ascii="Tahoma" w:hAnsi="Tahoma" w:cs="Tahoma"/>
          <w:color w:val="000000"/>
        </w:rPr>
        <w:t xml:space="preserve">la Sala de </w:t>
      </w:r>
      <w:r w:rsidRPr="00BD4D4E">
        <w:rPr>
          <w:rFonts w:ascii="Tahoma" w:hAnsi="Tahoma" w:cs="Tahoma"/>
        </w:rPr>
        <w:t>Decisión Laboral No. 1 del Tribunal Superior de Pereira, integrada por las Magistradas ANA LUCÍA CAICEDO CALDERÓN como Ponente, OLGA LUCÍA HOYOS SEPÚLVEDA y el Magistrado JULIO CÉSAR SALAZAR MUÑOZ, procede a proferir la siguiente sentencia escrita dentro del proceso ordinario laboral instaurado por</w:t>
      </w:r>
      <w:r w:rsidR="003A3BBB" w:rsidRPr="00BD4D4E">
        <w:rPr>
          <w:rFonts w:ascii="Tahoma" w:hAnsi="Tahoma" w:cs="Tahoma"/>
          <w:lang w:val="es-ES_tradnl"/>
        </w:rPr>
        <w:t xml:space="preserve"> </w:t>
      </w:r>
      <w:r w:rsidR="001E1FE8" w:rsidRPr="00BD4D4E">
        <w:rPr>
          <w:rFonts w:ascii="Tahoma" w:hAnsi="Tahoma" w:cs="Tahoma"/>
          <w:b/>
          <w:lang w:val="es-ES_tradnl"/>
        </w:rPr>
        <w:t xml:space="preserve">María </w:t>
      </w:r>
      <w:r w:rsidR="008B7143" w:rsidRPr="00BD4D4E">
        <w:rPr>
          <w:rFonts w:ascii="Tahoma" w:hAnsi="Tahoma" w:cs="Tahoma"/>
          <w:b/>
          <w:lang w:val="es-ES_tradnl"/>
        </w:rPr>
        <w:t xml:space="preserve">Cecilia Valencia de Valdés </w:t>
      </w:r>
      <w:r w:rsidR="003A3BBB" w:rsidRPr="00BD4D4E">
        <w:rPr>
          <w:rFonts w:ascii="Tahoma" w:hAnsi="Tahoma" w:cs="Tahoma"/>
          <w:lang w:val="es-ES_tradnl"/>
        </w:rPr>
        <w:t>en contra de</w:t>
      </w:r>
      <w:r w:rsidR="005916BC" w:rsidRPr="00BD4D4E">
        <w:rPr>
          <w:rFonts w:ascii="Tahoma" w:hAnsi="Tahoma" w:cs="Tahoma"/>
          <w:lang w:val="es-ES_tradnl"/>
        </w:rPr>
        <w:t xml:space="preserve"> </w:t>
      </w:r>
      <w:r w:rsidR="008B7143" w:rsidRPr="00BD4D4E">
        <w:rPr>
          <w:rFonts w:ascii="Tahoma" w:hAnsi="Tahoma" w:cs="Tahoma"/>
          <w:lang w:val="es-ES_tradnl"/>
        </w:rPr>
        <w:t xml:space="preserve">la </w:t>
      </w:r>
      <w:r w:rsidR="008B7143" w:rsidRPr="00BD4D4E">
        <w:rPr>
          <w:rFonts w:ascii="Tahoma" w:hAnsi="Tahoma" w:cs="Tahoma"/>
          <w:b/>
          <w:lang w:val="es-ES_tradnl"/>
        </w:rPr>
        <w:t xml:space="preserve">Administradora Colombiana de Pensiones - </w:t>
      </w:r>
      <w:r w:rsidR="000952EC" w:rsidRPr="00BD4D4E">
        <w:rPr>
          <w:rFonts w:ascii="Tahoma" w:hAnsi="Tahoma" w:cs="Tahoma"/>
          <w:b/>
          <w:lang w:val="es-ES_tradnl"/>
        </w:rPr>
        <w:t>Colpensiones</w:t>
      </w:r>
      <w:r w:rsidR="008C0B28" w:rsidRPr="00BD4D4E">
        <w:rPr>
          <w:rFonts w:ascii="Tahoma" w:hAnsi="Tahoma" w:cs="Tahoma"/>
          <w:lang w:val="es-ES_tradnl"/>
        </w:rPr>
        <w:t>.</w:t>
      </w:r>
    </w:p>
    <w:p w14:paraId="620925DB" w14:textId="77777777" w:rsidR="003A3BBB" w:rsidRPr="00BD4D4E" w:rsidRDefault="003A3BBB" w:rsidP="00BD4D4E">
      <w:pPr>
        <w:pStyle w:val="Sinespaciado"/>
        <w:spacing w:line="276" w:lineRule="auto"/>
        <w:rPr>
          <w:rFonts w:ascii="Tahoma" w:hAnsi="Tahoma" w:cs="Tahoma"/>
          <w:lang w:val="es-ES_tradnl"/>
        </w:rPr>
      </w:pPr>
    </w:p>
    <w:p w14:paraId="620925DC" w14:textId="77777777" w:rsidR="00C73B8F" w:rsidRPr="00BD4D4E" w:rsidRDefault="00C73B8F" w:rsidP="00BD4D4E">
      <w:pPr>
        <w:pStyle w:val="paragraph"/>
        <w:spacing w:before="0" w:beforeAutospacing="0" w:after="0" w:afterAutospacing="0" w:line="276" w:lineRule="auto"/>
        <w:jc w:val="center"/>
        <w:textAlignment w:val="baseline"/>
        <w:rPr>
          <w:rStyle w:val="normaltextrun"/>
          <w:rFonts w:ascii="Tahoma" w:hAnsi="Tahoma" w:cs="Tahoma"/>
          <w:b/>
          <w:color w:val="000000"/>
          <w:lang w:val="es-ES"/>
        </w:rPr>
      </w:pPr>
      <w:r w:rsidRPr="00BD4D4E">
        <w:rPr>
          <w:rStyle w:val="normaltextrun"/>
          <w:rFonts w:ascii="Tahoma" w:hAnsi="Tahoma" w:cs="Tahoma"/>
          <w:b/>
          <w:color w:val="000000"/>
          <w:lang w:val="es-ES"/>
        </w:rPr>
        <w:t>PUNTO A TRATAR</w:t>
      </w:r>
    </w:p>
    <w:p w14:paraId="620925DD" w14:textId="77777777" w:rsidR="00C73B8F" w:rsidRPr="00BD4D4E" w:rsidRDefault="00C73B8F" w:rsidP="00BD4D4E">
      <w:pPr>
        <w:pStyle w:val="paragraph"/>
        <w:spacing w:before="0" w:beforeAutospacing="0" w:after="0" w:afterAutospacing="0" w:line="276" w:lineRule="auto"/>
        <w:ind w:firstLine="705"/>
        <w:jc w:val="center"/>
        <w:textAlignment w:val="baseline"/>
        <w:rPr>
          <w:rStyle w:val="normaltextrun"/>
          <w:rFonts w:ascii="Tahoma" w:hAnsi="Tahoma" w:cs="Tahoma"/>
          <w:b/>
          <w:color w:val="000000"/>
          <w:lang w:val="es-ES"/>
        </w:rPr>
      </w:pPr>
    </w:p>
    <w:p w14:paraId="620925DE" w14:textId="075781EA" w:rsidR="00C73B8F" w:rsidRPr="00BD4D4E" w:rsidRDefault="007F14D8" w:rsidP="00BD4D4E">
      <w:pPr>
        <w:spacing w:line="276" w:lineRule="auto"/>
        <w:ind w:firstLine="708"/>
        <w:jc w:val="both"/>
        <w:rPr>
          <w:rFonts w:ascii="Tahoma" w:hAnsi="Tahoma" w:cs="Tahoma"/>
          <w:b/>
          <w:bCs/>
        </w:rPr>
      </w:pPr>
      <w:r w:rsidRPr="00BD4D4E">
        <w:rPr>
          <w:rStyle w:val="normaltextrun"/>
          <w:rFonts w:ascii="Tahoma" w:hAnsi="Tahoma" w:cs="Tahoma"/>
          <w:b/>
          <w:bCs/>
          <w:color w:val="000000"/>
        </w:rPr>
        <w:t>En atención a lo dispuesto por la</w:t>
      </w:r>
      <w:r w:rsidR="26D6B62F" w:rsidRPr="00BD4D4E">
        <w:rPr>
          <w:rStyle w:val="normaltextrun"/>
          <w:rFonts w:ascii="Tahoma" w:hAnsi="Tahoma" w:cs="Tahoma"/>
          <w:b/>
          <w:bCs/>
          <w:color w:val="000000"/>
        </w:rPr>
        <w:t xml:space="preserve"> Sala de Casación Laboral de la Corte Suprema de Justicia </w:t>
      </w:r>
      <w:r w:rsidRPr="00BD4D4E">
        <w:rPr>
          <w:rStyle w:val="normaltextrun"/>
          <w:rFonts w:ascii="Tahoma" w:hAnsi="Tahoma" w:cs="Tahoma"/>
          <w:b/>
          <w:bCs/>
          <w:color w:val="000000"/>
        </w:rPr>
        <w:t xml:space="preserve">en sentencia de tutela </w:t>
      </w:r>
      <w:r w:rsidR="298437D1" w:rsidRPr="00BD4D4E">
        <w:rPr>
          <w:rStyle w:val="normaltextrun"/>
          <w:rFonts w:ascii="Tahoma" w:hAnsi="Tahoma" w:cs="Tahoma"/>
          <w:b/>
          <w:bCs/>
          <w:color w:val="000000"/>
        </w:rPr>
        <w:t xml:space="preserve">STL10364-2020 </w:t>
      </w:r>
      <w:r w:rsidRPr="00BD4D4E">
        <w:rPr>
          <w:rStyle w:val="normaltextrun"/>
          <w:rFonts w:ascii="Tahoma" w:hAnsi="Tahoma" w:cs="Tahoma"/>
          <w:b/>
          <w:bCs/>
          <w:color w:val="000000"/>
        </w:rPr>
        <w:t>del pasado 11 de noviembre de 2020</w:t>
      </w:r>
      <w:r w:rsidRPr="00BD4D4E">
        <w:rPr>
          <w:rStyle w:val="Refdenotaalpie"/>
          <w:rFonts w:ascii="Tahoma" w:hAnsi="Tahoma" w:cs="Tahoma"/>
          <w:color w:val="000000"/>
        </w:rPr>
        <w:footnoteReference w:id="1"/>
      </w:r>
      <w:r w:rsidRPr="00BD4D4E">
        <w:rPr>
          <w:rStyle w:val="normaltextrun"/>
          <w:rFonts w:ascii="Tahoma" w:hAnsi="Tahoma" w:cs="Tahoma"/>
          <w:color w:val="000000"/>
        </w:rPr>
        <w:t>, p</w:t>
      </w:r>
      <w:r w:rsidR="00C73B8F" w:rsidRPr="00BD4D4E">
        <w:rPr>
          <w:rStyle w:val="normaltextrun"/>
          <w:rFonts w:ascii="Tahoma" w:hAnsi="Tahoma" w:cs="Tahoma"/>
          <w:color w:val="000000"/>
        </w:rPr>
        <w:t xml:space="preserve">or medio de </w:t>
      </w:r>
      <w:r w:rsidRPr="00BD4D4E">
        <w:rPr>
          <w:rStyle w:val="normaltextrun"/>
          <w:rFonts w:ascii="Tahoma" w:hAnsi="Tahoma" w:cs="Tahoma"/>
          <w:color w:val="000000"/>
        </w:rPr>
        <w:t>la cual ordenó a esta Colegiatura emitir nueva decisión de conformidad con las razones expuestas en dicha providencia</w:t>
      </w:r>
      <w:r w:rsidR="00F01FB2" w:rsidRPr="00BD4D4E">
        <w:rPr>
          <w:rStyle w:val="normaltextrun"/>
          <w:rFonts w:ascii="Tahoma" w:hAnsi="Tahoma" w:cs="Tahoma"/>
          <w:color w:val="000000"/>
        </w:rPr>
        <w:t>;</w:t>
      </w:r>
      <w:r w:rsidRPr="00BD4D4E">
        <w:rPr>
          <w:rStyle w:val="normaltextrun"/>
          <w:rFonts w:ascii="Tahoma" w:hAnsi="Tahoma" w:cs="Tahoma"/>
          <w:color w:val="000000"/>
        </w:rPr>
        <w:t xml:space="preserve"> </w:t>
      </w:r>
      <w:r w:rsidR="00C73B8F" w:rsidRPr="00BD4D4E">
        <w:rPr>
          <w:rStyle w:val="normaltextrun"/>
          <w:rFonts w:ascii="Tahoma" w:hAnsi="Tahoma" w:cs="Tahoma"/>
          <w:color w:val="000000"/>
        </w:rPr>
        <w:t xml:space="preserve">procede la Sala a </w:t>
      </w:r>
      <w:r w:rsidR="00FD0881" w:rsidRPr="00BD4D4E">
        <w:rPr>
          <w:rFonts w:ascii="Tahoma" w:hAnsi="Tahoma" w:cs="Tahoma"/>
        </w:rPr>
        <w:t xml:space="preserve">revisar en grado jurisdiccional de consulta </w:t>
      </w:r>
      <w:r w:rsidR="004B0CD9" w:rsidRPr="00BD4D4E">
        <w:rPr>
          <w:rFonts w:ascii="Tahoma" w:hAnsi="Tahoma" w:cs="Tahoma"/>
        </w:rPr>
        <w:t xml:space="preserve">la </w:t>
      </w:r>
      <w:r w:rsidR="00FE2152" w:rsidRPr="00BD4D4E">
        <w:rPr>
          <w:rFonts w:ascii="Tahoma" w:hAnsi="Tahoma" w:cs="Tahoma"/>
        </w:rPr>
        <w:t xml:space="preserve">sentencia emitida por el Juzgado </w:t>
      </w:r>
      <w:r w:rsidR="00436783" w:rsidRPr="00BD4D4E">
        <w:rPr>
          <w:rFonts w:ascii="Tahoma" w:hAnsi="Tahoma" w:cs="Tahoma"/>
        </w:rPr>
        <w:t xml:space="preserve">Cuarto </w:t>
      </w:r>
      <w:r w:rsidR="00BE36DD" w:rsidRPr="00BD4D4E">
        <w:rPr>
          <w:rFonts w:ascii="Tahoma" w:hAnsi="Tahoma" w:cs="Tahoma"/>
        </w:rPr>
        <w:t xml:space="preserve">Laboral </w:t>
      </w:r>
      <w:r w:rsidR="005107E5" w:rsidRPr="00BD4D4E">
        <w:rPr>
          <w:rFonts w:ascii="Tahoma" w:hAnsi="Tahoma" w:cs="Tahoma"/>
        </w:rPr>
        <w:t xml:space="preserve">del Circuito de </w:t>
      </w:r>
      <w:r w:rsidR="00755CE1" w:rsidRPr="00BD4D4E">
        <w:rPr>
          <w:rFonts w:ascii="Tahoma" w:hAnsi="Tahoma" w:cs="Tahoma"/>
        </w:rPr>
        <w:t xml:space="preserve">Pereira </w:t>
      </w:r>
      <w:r w:rsidR="00D52F23" w:rsidRPr="00BD4D4E">
        <w:rPr>
          <w:rFonts w:ascii="Tahoma" w:hAnsi="Tahoma" w:cs="Tahoma"/>
        </w:rPr>
        <w:t xml:space="preserve">el </w:t>
      </w:r>
      <w:r w:rsidR="00436783" w:rsidRPr="00BD4D4E">
        <w:rPr>
          <w:rFonts w:ascii="Tahoma" w:hAnsi="Tahoma" w:cs="Tahoma"/>
        </w:rPr>
        <w:t xml:space="preserve">23 de abril </w:t>
      </w:r>
      <w:r w:rsidR="0082392B" w:rsidRPr="00BD4D4E">
        <w:rPr>
          <w:rFonts w:ascii="Tahoma" w:hAnsi="Tahoma" w:cs="Tahoma"/>
        </w:rPr>
        <w:t>de 2014</w:t>
      </w:r>
      <w:r w:rsidR="00F01FB2" w:rsidRPr="00BD4D4E">
        <w:rPr>
          <w:rStyle w:val="Refdenotaalpie"/>
          <w:rFonts w:ascii="Tahoma" w:hAnsi="Tahoma" w:cs="Tahoma"/>
        </w:rPr>
        <w:footnoteReference w:id="2"/>
      </w:r>
      <w:r w:rsidR="00C47BA9" w:rsidRPr="00BD4D4E">
        <w:rPr>
          <w:rFonts w:ascii="Tahoma" w:hAnsi="Tahoma" w:cs="Tahoma"/>
        </w:rPr>
        <w:t xml:space="preserve">, </w:t>
      </w:r>
      <w:r w:rsidR="00E61862" w:rsidRPr="00BD4D4E">
        <w:rPr>
          <w:rFonts w:ascii="Tahoma" w:hAnsi="Tahoma" w:cs="Tahoma"/>
        </w:rPr>
        <w:t>dentro del proceso ordinario laboral reseñado con anterioridad</w:t>
      </w:r>
      <w:r w:rsidR="003D38FE" w:rsidRPr="00BD4D4E">
        <w:rPr>
          <w:rFonts w:ascii="Tahoma" w:hAnsi="Tahoma" w:cs="Tahoma"/>
        </w:rPr>
        <w:t>.</w:t>
      </w:r>
      <w:r w:rsidR="00C73B8F" w:rsidRPr="00BD4D4E">
        <w:rPr>
          <w:rFonts w:ascii="Tahoma" w:hAnsi="Tahoma" w:cs="Tahoma"/>
        </w:rPr>
        <w:t xml:space="preserve"> </w:t>
      </w:r>
      <w:r w:rsidR="00C73B8F" w:rsidRPr="00BD4D4E">
        <w:rPr>
          <w:rStyle w:val="normaltextrun"/>
          <w:rFonts w:ascii="Tahoma" w:hAnsi="Tahoma" w:cs="Tahoma"/>
        </w:rPr>
        <w:t>Para ello se tiene en cuenta lo siguiente:</w:t>
      </w:r>
    </w:p>
    <w:p w14:paraId="35DEE63A" w14:textId="77777777" w:rsidR="00FE37F3" w:rsidRPr="00BD4D4E" w:rsidRDefault="00FE37F3" w:rsidP="00BD4D4E">
      <w:pPr>
        <w:widowControl w:val="0"/>
        <w:tabs>
          <w:tab w:val="left" w:pos="374"/>
        </w:tabs>
        <w:autoSpaceDE w:val="0"/>
        <w:autoSpaceDN w:val="0"/>
        <w:adjustRightInd w:val="0"/>
        <w:spacing w:line="276" w:lineRule="auto"/>
        <w:rPr>
          <w:rFonts w:ascii="Tahoma" w:hAnsi="Tahoma" w:cs="Tahoma"/>
          <w:b/>
        </w:rPr>
      </w:pPr>
    </w:p>
    <w:p w14:paraId="620925E0" w14:textId="4333201A" w:rsidR="003A3BBB" w:rsidRPr="00BD4D4E" w:rsidRDefault="003A3BBB" w:rsidP="00BD4D4E">
      <w:pPr>
        <w:pStyle w:val="Prrafodelista"/>
        <w:widowControl w:val="0"/>
        <w:numPr>
          <w:ilvl w:val="0"/>
          <w:numId w:val="38"/>
        </w:numPr>
        <w:tabs>
          <w:tab w:val="left" w:pos="374"/>
        </w:tabs>
        <w:autoSpaceDE w:val="0"/>
        <w:autoSpaceDN w:val="0"/>
        <w:adjustRightInd w:val="0"/>
        <w:spacing w:line="276" w:lineRule="auto"/>
        <w:jc w:val="center"/>
        <w:rPr>
          <w:rFonts w:ascii="Tahoma" w:hAnsi="Tahoma" w:cs="Tahoma"/>
          <w:b/>
        </w:rPr>
      </w:pPr>
      <w:r w:rsidRPr="00BD4D4E">
        <w:rPr>
          <w:rFonts w:ascii="Tahoma" w:hAnsi="Tahoma" w:cs="Tahoma"/>
          <w:b/>
        </w:rPr>
        <w:t>La demanda y su contestación</w:t>
      </w:r>
    </w:p>
    <w:p w14:paraId="620925E1" w14:textId="77777777" w:rsidR="00A82F87" w:rsidRPr="00BD4D4E" w:rsidRDefault="00A82F87" w:rsidP="00BD4D4E">
      <w:pPr>
        <w:widowControl w:val="0"/>
        <w:autoSpaceDE w:val="0"/>
        <w:autoSpaceDN w:val="0"/>
        <w:adjustRightInd w:val="0"/>
        <w:spacing w:line="276" w:lineRule="auto"/>
        <w:ind w:firstLine="708"/>
        <w:jc w:val="both"/>
        <w:rPr>
          <w:rFonts w:ascii="Tahoma" w:hAnsi="Tahoma" w:cs="Tahoma"/>
        </w:rPr>
      </w:pPr>
    </w:p>
    <w:p w14:paraId="620925E2" w14:textId="77777777" w:rsidR="005916BC" w:rsidRPr="00BD4D4E" w:rsidRDefault="006E0427" w:rsidP="00BD4D4E">
      <w:pPr>
        <w:widowControl w:val="0"/>
        <w:autoSpaceDE w:val="0"/>
        <w:autoSpaceDN w:val="0"/>
        <w:adjustRightInd w:val="0"/>
        <w:spacing w:line="276" w:lineRule="auto"/>
        <w:ind w:firstLine="708"/>
        <w:jc w:val="both"/>
        <w:rPr>
          <w:rFonts w:ascii="Tahoma" w:hAnsi="Tahoma" w:cs="Tahoma"/>
        </w:rPr>
      </w:pPr>
      <w:r w:rsidRPr="00BD4D4E">
        <w:rPr>
          <w:rFonts w:ascii="Tahoma" w:hAnsi="Tahoma" w:cs="Tahoma"/>
        </w:rPr>
        <w:t xml:space="preserve">La citada </w:t>
      </w:r>
      <w:r w:rsidR="00926550" w:rsidRPr="00BD4D4E">
        <w:rPr>
          <w:rFonts w:ascii="Tahoma" w:hAnsi="Tahoma" w:cs="Tahoma"/>
        </w:rPr>
        <w:t xml:space="preserve">demandante solicita que se </w:t>
      </w:r>
      <w:r w:rsidR="005916BC" w:rsidRPr="00BD4D4E">
        <w:rPr>
          <w:rFonts w:ascii="Tahoma" w:hAnsi="Tahoma" w:cs="Tahoma"/>
        </w:rPr>
        <w:t xml:space="preserve">condene a Colpensiones, previa declaración del derecho, a que le </w:t>
      </w:r>
      <w:r w:rsidR="00436783" w:rsidRPr="00BD4D4E">
        <w:rPr>
          <w:rFonts w:ascii="Tahoma" w:hAnsi="Tahoma" w:cs="Tahoma"/>
        </w:rPr>
        <w:t xml:space="preserve">reconozca y pague </w:t>
      </w:r>
      <w:r w:rsidR="005916BC" w:rsidRPr="00BD4D4E">
        <w:rPr>
          <w:rFonts w:ascii="Tahoma" w:hAnsi="Tahoma" w:cs="Tahoma"/>
        </w:rPr>
        <w:t>la pensión de sobrevivientes causada con ocasión del fallecimiento de su c</w:t>
      </w:r>
      <w:r w:rsidR="00FE2C5D" w:rsidRPr="00BD4D4E">
        <w:rPr>
          <w:rFonts w:ascii="Tahoma" w:hAnsi="Tahoma" w:cs="Tahoma"/>
        </w:rPr>
        <w:t>ónyuge</w:t>
      </w:r>
      <w:r w:rsidR="005916BC" w:rsidRPr="00BD4D4E">
        <w:rPr>
          <w:rFonts w:ascii="Tahoma" w:hAnsi="Tahoma" w:cs="Tahoma"/>
        </w:rPr>
        <w:t xml:space="preserve">, </w:t>
      </w:r>
      <w:r w:rsidR="00436783" w:rsidRPr="00BD4D4E">
        <w:rPr>
          <w:rFonts w:ascii="Tahoma" w:hAnsi="Tahoma" w:cs="Tahoma"/>
        </w:rPr>
        <w:t xml:space="preserve">Efraín Valdés Cárdenas, </w:t>
      </w:r>
      <w:r w:rsidR="005916BC" w:rsidRPr="00BD4D4E">
        <w:rPr>
          <w:rFonts w:ascii="Tahoma" w:hAnsi="Tahoma" w:cs="Tahoma"/>
        </w:rPr>
        <w:t xml:space="preserve">a partir del </w:t>
      </w:r>
      <w:r w:rsidR="00705296" w:rsidRPr="00BD4D4E">
        <w:rPr>
          <w:rFonts w:ascii="Tahoma" w:hAnsi="Tahoma" w:cs="Tahoma"/>
        </w:rPr>
        <w:t>2</w:t>
      </w:r>
      <w:r w:rsidR="00436783" w:rsidRPr="00BD4D4E">
        <w:rPr>
          <w:rFonts w:ascii="Tahoma" w:hAnsi="Tahoma" w:cs="Tahoma"/>
        </w:rPr>
        <w:t>1 de enero de 2002</w:t>
      </w:r>
      <w:r w:rsidR="00C16D34" w:rsidRPr="00BD4D4E">
        <w:rPr>
          <w:rFonts w:ascii="Tahoma" w:hAnsi="Tahoma" w:cs="Tahoma"/>
        </w:rPr>
        <w:t>,</w:t>
      </w:r>
      <w:r w:rsidR="005916BC" w:rsidRPr="00BD4D4E">
        <w:rPr>
          <w:rFonts w:ascii="Tahoma" w:hAnsi="Tahoma" w:cs="Tahoma"/>
        </w:rPr>
        <w:t xml:space="preserve"> en aplicación del principio de la condición más beneficiosa, más los intereses moratorios y las costas procesales.</w:t>
      </w:r>
    </w:p>
    <w:p w14:paraId="620925E3" w14:textId="77777777" w:rsidR="0082392B" w:rsidRPr="00BD4D4E" w:rsidRDefault="0082392B" w:rsidP="00BD4D4E">
      <w:pPr>
        <w:widowControl w:val="0"/>
        <w:autoSpaceDE w:val="0"/>
        <w:autoSpaceDN w:val="0"/>
        <w:adjustRightInd w:val="0"/>
        <w:spacing w:line="276" w:lineRule="auto"/>
        <w:ind w:firstLine="708"/>
        <w:jc w:val="both"/>
        <w:rPr>
          <w:rFonts w:ascii="Tahoma" w:hAnsi="Tahoma" w:cs="Tahoma"/>
        </w:rPr>
      </w:pPr>
    </w:p>
    <w:p w14:paraId="620925E4" w14:textId="77777777" w:rsidR="005916BC" w:rsidRPr="00BD4D4E" w:rsidRDefault="005916BC" w:rsidP="00BD4D4E">
      <w:pPr>
        <w:widowControl w:val="0"/>
        <w:autoSpaceDE w:val="0"/>
        <w:autoSpaceDN w:val="0"/>
        <w:adjustRightInd w:val="0"/>
        <w:spacing w:line="276" w:lineRule="auto"/>
        <w:ind w:firstLine="708"/>
        <w:jc w:val="both"/>
        <w:rPr>
          <w:rFonts w:ascii="Tahoma" w:hAnsi="Tahoma" w:cs="Tahoma"/>
        </w:rPr>
      </w:pPr>
      <w:r w:rsidRPr="00BD4D4E">
        <w:rPr>
          <w:rFonts w:ascii="Tahoma" w:hAnsi="Tahoma" w:cs="Tahoma"/>
        </w:rPr>
        <w:t>Para fundar dichas pretensiones manifiesta que con</w:t>
      </w:r>
      <w:r w:rsidR="00705296" w:rsidRPr="00BD4D4E">
        <w:rPr>
          <w:rFonts w:ascii="Tahoma" w:hAnsi="Tahoma" w:cs="Tahoma"/>
        </w:rPr>
        <w:t xml:space="preserve">trajo matrimonio </w:t>
      </w:r>
      <w:r w:rsidRPr="00BD4D4E">
        <w:rPr>
          <w:rFonts w:ascii="Tahoma" w:hAnsi="Tahoma" w:cs="Tahoma"/>
        </w:rPr>
        <w:t xml:space="preserve">el </w:t>
      </w:r>
      <w:r w:rsidR="00033FD4" w:rsidRPr="00BD4D4E">
        <w:rPr>
          <w:rFonts w:ascii="Tahoma" w:hAnsi="Tahoma" w:cs="Tahoma"/>
        </w:rPr>
        <w:t xml:space="preserve">día </w:t>
      </w:r>
      <w:r w:rsidR="00436783" w:rsidRPr="00BD4D4E">
        <w:rPr>
          <w:rFonts w:ascii="Tahoma" w:hAnsi="Tahoma" w:cs="Tahoma"/>
        </w:rPr>
        <w:t xml:space="preserve">23 de agosto de 1962 </w:t>
      </w:r>
      <w:r w:rsidR="00033FD4" w:rsidRPr="00BD4D4E">
        <w:rPr>
          <w:rFonts w:ascii="Tahoma" w:hAnsi="Tahoma" w:cs="Tahoma"/>
        </w:rPr>
        <w:t xml:space="preserve">con el </w:t>
      </w:r>
      <w:r w:rsidRPr="00BD4D4E">
        <w:rPr>
          <w:rFonts w:ascii="Tahoma" w:hAnsi="Tahoma" w:cs="Tahoma"/>
        </w:rPr>
        <w:t xml:space="preserve">señor </w:t>
      </w:r>
      <w:r w:rsidR="00436783" w:rsidRPr="00BD4D4E">
        <w:rPr>
          <w:rFonts w:ascii="Tahoma" w:hAnsi="Tahoma" w:cs="Tahoma"/>
        </w:rPr>
        <w:t>Valdés Cárdenas</w:t>
      </w:r>
      <w:r w:rsidR="00033FD4" w:rsidRPr="00BD4D4E">
        <w:rPr>
          <w:rFonts w:ascii="Tahoma" w:hAnsi="Tahoma" w:cs="Tahoma"/>
        </w:rPr>
        <w:t>, conviviendo ininterrumpidamente con aquel hasta el momento de su deceso, ocurrido el 2</w:t>
      </w:r>
      <w:r w:rsidR="00436783" w:rsidRPr="00BD4D4E">
        <w:rPr>
          <w:rFonts w:ascii="Tahoma" w:hAnsi="Tahoma" w:cs="Tahoma"/>
        </w:rPr>
        <w:t>1 de enero de 2002</w:t>
      </w:r>
      <w:r w:rsidRPr="00BD4D4E">
        <w:rPr>
          <w:rFonts w:ascii="Tahoma" w:hAnsi="Tahoma" w:cs="Tahoma"/>
        </w:rPr>
        <w:t>.</w:t>
      </w:r>
    </w:p>
    <w:p w14:paraId="620925E5" w14:textId="77777777" w:rsidR="005916BC" w:rsidRPr="00BD4D4E" w:rsidRDefault="005916BC" w:rsidP="00BD4D4E">
      <w:pPr>
        <w:widowControl w:val="0"/>
        <w:autoSpaceDE w:val="0"/>
        <w:autoSpaceDN w:val="0"/>
        <w:adjustRightInd w:val="0"/>
        <w:spacing w:line="276" w:lineRule="auto"/>
        <w:ind w:firstLine="708"/>
        <w:jc w:val="both"/>
        <w:rPr>
          <w:rFonts w:ascii="Tahoma" w:hAnsi="Tahoma" w:cs="Tahoma"/>
        </w:rPr>
      </w:pPr>
    </w:p>
    <w:p w14:paraId="620925E6" w14:textId="77777777" w:rsidR="00436783" w:rsidRPr="00BD4D4E" w:rsidRDefault="005916BC" w:rsidP="00BD4D4E">
      <w:pPr>
        <w:widowControl w:val="0"/>
        <w:autoSpaceDE w:val="0"/>
        <w:autoSpaceDN w:val="0"/>
        <w:adjustRightInd w:val="0"/>
        <w:spacing w:line="276" w:lineRule="auto"/>
        <w:ind w:firstLine="708"/>
        <w:jc w:val="both"/>
        <w:rPr>
          <w:rFonts w:ascii="Tahoma" w:hAnsi="Tahoma" w:cs="Tahoma"/>
        </w:rPr>
      </w:pPr>
      <w:r w:rsidRPr="00BD4D4E">
        <w:rPr>
          <w:rFonts w:ascii="Tahoma" w:hAnsi="Tahoma" w:cs="Tahoma"/>
        </w:rPr>
        <w:t xml:space="preserve">Agrega que </w:t>
      </w:r>
      <w:r w:rsidR="00436783" w:rsidRPr="00BD4D4E">
        <w:rPr>
          <w:rFonts w:ascii="Tahoma" w:hAnsi="Tahoma" w:cs="Tahoma"/>
        </w:rPr>
        <w:t>su esposo cotizó al otrora I.S.S. 508,43 semanas antes del 1º de abril de 1994, y que el</w:t>
      </w:r>
      <w:r w:rsidR="00033FD4" w:rsidRPr="00BD4D4E">
        <w:rPr>
          <w:rFonts w:ascii="Tahoma" w:hAnsi="Tahoma" w:cs="Tahoma"/>
        </w:rPr>
        <w:t xml:space="preserve"> 1</w:t>
      </w:r>
      <w:r w:rsidR="00436783" w:rsidRPr="00BD4D4E">
        <w:rPr>
          <w:rFonts w:ascii="Tahoma" w:hAnsi="Tahoma" w:cs="Tahoma"/>
        </w:rPr>
        <w:t>º de agosto de 2013</w:t>
      </w:r>
      <w:r w:rsidR="00033FD4" w:rsidRPr="00BD4D4E">
        <w:rPr>
          <w:rFonts w:ascii="Tahoma" w:hAnsi="Tahoma" w:cs="Tahoma"/>
        </w:rPr>
        <w:t xml:space="preserve"> solicitó </w:t>
      </w:r>
      <w:r w:rsidR="00436783" w:rsidRPr="00BD4D4E">
        <w:rPr>
          <w:rFonts w:ascii="Tahoma" w:hAnsi="Tahoma" w:cs="Tahoma"/>
        </w:rPr>
        <w:t xml:space="preserve">ante Colpensiones </w:t>
      </w:r>
      <w:r w:rsidR="00033FD4" w:rsidRPr="00BD4D4E">
        <w:rPr>
          <w:rFonts w:ascii="Tahoma" w:hAnsi="Tahoma" w:cs="Tahoma"/>
        </w:rPr>
        <w:t xml:space="preserve">el reconocimiento de la pensión de sobrevivientes, </w:t>
      </w:r>
      <w:r w:rsidR="00436783" w:rsidRPr="00BD4D4E">
        <w:rPr>
          <w:rFonts w:ascii="Tahoma" w:hAnsi="Tahoma" w:cs="Tahoma"/>
        </w:rPr>
        <w:t>sin que a la fecha de presentación de la demanda hubiera obtenido respuesta por parte de dicha entidad</w:t>
      </w:r>
      <w:r w:rsidR="001B7312" w:rsidRPr="00BD4D4E">
        <w:rPr>
          <w:rFonts w:ascii="Tahoma" w:hAnsi="Tahoma" w:cs="Tahoma"/>
        </w:rPr>
        <w:t>.</w:t>
      </w:r>
    </w:p>
    <w:p w14:paraId="620925E7" w14:textId="77777777" w:rsidR="00436783" w:rsidRPr="00BD4D4E" w:rsidRDefault="00436783" w:rsidP="00BD4D4E">
      <w:pPr>
        <w:widowControl w:val="0"/>
        <w:autoSpaceDE w:val="0"/>
        <w:autoSpaceDN w:val="0"/>
        <w:adjustRightInd w:val="0"/>
        <w:spacing w:line="276" w:lineRule="auto"/>
        <w:ind w:firstLine="708"/>
        <w:jc w:val="both"/>
        <w:rPr>
          <w:rFonts w:ascii="Tahoma" w:hAnsi="Tahoma" w:cs="Tahoma"/>
        </w:rPr>
      </w:pPr>
    </w:p>
    <w:p w14:paraId="620925E8" w14:textId="77777777" w:rsidR="001B7312" w:rsidRPr="00BD4D4E" w:rsidRDefault="00715105" w:rsidP="00BD4D4E">
      <w:pPr>
        <w:widowControl w:val="0"/>
        <w:autoSpaceDE w:val="0"/>
        <w:autoSpaceDN w:val="0"/>
        <w:adjustRightInd w:val="0"/>
        <w:spacing w:line="276" w:lineRule="auto"/>
        <w:ind w:firstLine="708"/>
        <w:jc w:val="both"/>
        <w:rPr>
          <w:rFonts w:ascii="Tahoma" w:hAnsi="Tahoma" w:cs="Tahoma"/>
        </w:rPr>
      </w:pPr>
      <w:r w:rsidRPr="00BD4D4E">
        <w:rPr>
          <w:rFonts w:ascii="Tahoma" w:hAnsi="Tahoma" w:cs="Tahoma"/>
        </w:rPr>
        <w:t>Colpensiones</w:t>
      </w:r>
      <w:r w:rsidR="00A83DCA" w:rsidRPr="00BD4D4E">
        <w:rPr>
          <w:rFonts w:ascii="Tahoma" w:hAnsi="Tahoma" w:cs="Tahoma"/>
        </w:rPr>
        <w:t xml:space="preserve"> contestó la demanda manifestando que no le constaba la convivencia </w:t>
      </w:r>
      <w:r w:rsidR="00B85D9C" w:rsidRPr="00BD4D4E">
        <w:rPr>
          <w:rFonts w:ascii="Tahoma" w:hAnsi="Tahoma" w:cs="Tahoma"/>
        </w:rPr>
        <w:t>que aduce haber tenido l</w:t>
      </w:r>
      <w:r w:rsidR="00A83DCA" w:rsidRPr="00BD4D4E">
        <w:rPr>
          <w:rFonts w:ascii="Tahoma" w:hAnsi="Tahoma" w:cs="Tahoma"/>
        </w:rPr>
        <w:t xml:space="preserve">a demandante con el señor </w:t>
      </w:r>
      <w:r w:rsidR="009958E0" w:rsidRPr="00BD4D4E">
        <w:rPr>
          <w:rFonts w:ascii="Tahoma" w:hAnsi="Tahoma" w:cs="Tahoma"/>
        </w:rPr>
        <w:t>Efraín Valdés</w:t>
      </w:r>
      <w:r w:rsidR="00A83DCA" w:rsidRPr="00BD4D4E">
        <w:rPr>
          <w:rFonts w:ascii="Tahoma" w:hAnsi="Tahoma" w:cs="Tahoma"/>
        </w:rPr>
        <w:t xml:space="preserve">, y </w:t>
      </w:r>
      <w:r w:rsidR="009958E0" w:rsidRPr="00BD4D4E">
        <w:rPr>
          <w:rFonts w:ascii="Tahoma" w:hAnsi="Tahoma" w:cs="Tahoma"/>
        </w:rPr>
        <w:t>se opuso</w:t>
      </w:r>
      <w:r w:rsidR="00346500" w:rsidRPr="00BD4D4E">
        <w:rPr>
          <w:rFonts w:ascii="Tahoma" w:hAnsi="Tahoma" w:cs="Tahoma"/>
        </w:rPr>
        <w:t xml:space="preserve"> a las pretensiones de la demanda, interponiendo las excepciones de mérito que designó como “</w:t>
      </w:r>
      <w:r w:rsidR="001B7312" w:rsidRPr="00BD4D4E">
        <w:rPr>
          <w:rFonts w:ascii="Tahoma" w:hAnsi="Tahoma" w:cs="Tahoma"/>
        </w:rPr>
        <w:t xml:space="preserve">Falta de causa por incumplimiento de los requisitos legales mínimos”; “Improcedencia condena por intereses moratorios en la forma </w:t>
      </w:r>
      <w:r w:rsidR="001B7312" w:rsidRPr="00BD4D4E">
        <w:rPr>
          <w:rFonts w:ascii="Tahoma" w:hAnsi="Tahoma" w:cs="Tahoma"/>
        </w:rPr>
        <w:lastRenderedPageBreak/>
        <w:t>pretendida”;</w:t>
      </w:r>
      <w:r w:rsidR="004D0CE9" w:rsidRPr="00BD4D4E">
        <w:rPr>
          <w:rFonts w:ascii="Tahoma" w:hAnsi="Tahoma" w:cs="Tahoma"/>
        </w:rPr>
        <w:t xml:space="preserve"> “Pago eventual y compensación”; “Incompatibilidad de la indemnización sustitutiva de la pensión  con el reconocimiento posterior de la pensión de sobrevivientes”; “Exoneración de condena por buena fe”</w:t>
      </w:r>
      <w:r w:rsidR="00687AEC" w:rsidRPr="00BD4D4E">
        <w:rPr>
          <w:rFonts w:ascii="Tahoma" w:hAnsi="Tahoma" w:cs="Tahoma"/>
        </w:rPr>
        <w:t xml:space="preserve"> y “Prescripción”.</w:t>
      </w:r>
      <w:r w:rsidR="004D0CE9" w:rsidRPr="00BD4D4E">
        <w:rPr>
          <w:rFonts w:ascii="Tahoma" w:hAnsi="Tahoma" w:cs="Tahoma"/>
        </w:rPr>
        <w:t xml:space="preserve"> </w:t>
      </w:r>
    </w:p>
    <w:p w14:paraId="620925E9" w14:textId="77777777" w:rsidR="00715105" w:rsidRPr="00BD4D4E" w:rsidRDefault="00715105" w:rsidP="00BD4D4E">
      <w:pPr>
        <w:widowControl w:val="0"/>
        <w:autoSpaceDE w:val="0"/>
        <w:autoSpaceDN w:val="0"/>
        <w:adjustRightInd w:val="0"/>
        <w:spacing w:line="276" w:lineRule="auto"/>
        <w:ind w:firstLine="708"/>
        <w:jc w:val="both"/>
        <w:rPr>
          <w:rFonts w:ascii="Tahoma" w:hAnsi="Tahoma" w:cs="Tahoma"/>
        </w:rPr>
      </w:pPr>
    </w:p>
    <w:p w14:paraId="620925EA" w14:textId="77777777" w:rsidR="003A3BBB" w:rsidRPr="00BD4D4E" w:rsidRDefault="003A3BBB" w:rsidP="00BD4D4E">
      <w:pPr>
        <w:pStyle w:val="Prrafodelista"/>
        <w:widowControl w:val="0"/>
        <w:numPr>
          <w:ilvl w:val="0"/>
          <w:numId w:val="38"/>
        </w:numPr>
        <w:tabs>
          <w:tab w:val="left" w:pos="561"/>
        </w:tabs>
        <w:autoSpaceDE w:val="0"/>
        <w:autoSpaceDN w:val="0"/>
        <w:adjustRightInd w:val="0"/>
        <w:spacing w:line="276" w:lineRule="auto"/>
        <w:jc w:val="center"/>
        <w:rPr>
          <w:rFonts w:ascii="Tahoma" w:hAnsi="Tahoma" w:cs="Tahoma"/>
          <w:b/>
        </w:rPr>
      </w:pPr>
      <w:r w:rsidRPr="00BD4D4E">
        <w:rPr>
          <w:rFonts w:ascii="Tahoma" w:hAnsi="Tahoma" w:cs="Tahoma"/>
          <w:b/>
        </w:rPr>
        <w:t>La sentencia de primera instancia</w:t>
      </w:r>
    </w:p>
    <w:p w14:paraId="620925EB" w14:textId="77777777" w:rsidR="003A3BBB" w:rsidRPr="00BD4D4E" w:rsidRDefault="003A3BBB" w:rsidP="00BD4D4E">
      <w:pPr>
        <w:pStyle w:val="Sinespaciado"/>
        <w:spacing w:line="276" w:lineRule="auto"/>
        <w:rPr>
          <w:rFonts w:ascii="Tahoma" w:hAnsi="Tahoma" w:cs="Tahoma"/>
        </w:rPr>
      </w:pPr>
    </w:p>
    <w:p w14:paraId="620925EC" w14:textId="77777777" w:rsidR="00687AEC" w:rsidRPr="00BD4D4E" w:rsidRDefault="00DD1394" w:rsidP="00BD4D4E">
      <w:pPr>
        <w:widowControl w:val="0"/>
        <w:autoSpaceDE w:val="0"/>
        <w:autoSpaceDN w:val="0"/>
        <w:adjustRightInd w:val="0"/>
        <w:spacing w:line="276" w:lineRule="auto"/>
        <w:ind w:firstLine="708"/>
        <w:jc w:val="both"/>
        <w:rPr>
          <w:rFonts w:ascii="Tahoma" w:hAnsi="Tahoma" w:cs="Tahoma"/>
        </w:rPr>
      </w:pPr>
      <w:r w:rsidRPr="00BD4D4E">
        <w:rPr>
          <w:rFonts w:ascii="Tahoma" w:hAnsi="Tahoma" w:cs="Tahoma"/>
        </w:rPr>
        <w:t>La Jueza de conocimiento</w:t>
      </w:r>
      <w:r w:rsidR="00894D65" w:rsidRPr="00BD4D4E">
        <w:rPr>
          <w:rFonts w:ascii="Tahoma" w:hAnsi="Tahoma" w:cs="Tahoma"/>
        </w:rPr>
        <w:t xml:space="preserve"> de</w:t>
      </w:r>
      <w:r w:rsidR="00D54E16" w:rsidRPr="00BD4D4E">
        <w:rPr>
          <w:rFonts w:ascii="Tahoma" w:hAnsi="Tahoma" w:cs="Tahoma"/>
        </w:rPr>
        <w:t xml:space="preserve">terminó </w:t>
      </w:r>
      <w:r w:rsidR="00894D65" w:rsidRPr="00BD4D4E">
        <w:rPr>
          <w:rFonts w:ascii="Tahoma" w:hAnsi="Tahoma" w:cs="Tahoma"/>
        </w:rPr>
        <w:t xml:space="preserve">que la demandante es beneficiaria </w:t>
      </w:r>
      <w:r w:rsidR="00465177" w:rsidRPr="00BD4D4E">
        <w:rPr>
          <w:rFonts w:ascii="Tahoma" w:hAnsi="Tahoma" w:cs="Tahoma"/>
        </w:rPr>
        <w:t xml:space="preserve">de la pensión de sobrevivientes </w:t>
      </w:r>
      <w:r w:rsidR="00894D65" w:rsidRPr="00BD4D4E">
        <w:rPr>
          <w:rFonts w:ascii="Tahoma" w:hAnsi="Tahoma" w:cs="Tahoma"/>
        </w:rPr>
        <w:t xml:space="preserve">del señor </w:t>
      </w:r>
      <w:r w:rsidR="00687AEC" w:rsidRPr="00BD4D4E">
        <w:rPr>
          <w:rFonts w:ascii="Tahoma" w:hAnsi="Tahoma" w:cs="Tahoma"/>
        </w:rPr>
        <w:t>Efraín Valdés Cárdenas</w:t>
      </w:r>
      <w:r w:rsidR="00465177" w:rsidRPr="00BD4D4E">
        <w:rPr>
          <w:rFonts w:ascii="Tahoma" w:hAnsi="Tahoma" w:cs="Tahoma"/>
        </w:rPr>
        <w:t>,</w:t>
      </w:r>
      <w:r w:rsidR="00533FD9" w:rsidRPr="00BD4D4E">
        <w:rPr>
          <w:rFonts w:ascii="Tahoma" w:hAnsi="Tahoma" w:cs="Tahoma"/>
        </w:rPr>
        <w:t xml:space="preserve"> </w:t>
      </w:r>
      <w:r w:rsidR="00465177" w:rsidRPr="00BD4D4E">
        <w:rPr>
          <w:rFonts w:ascii="Tahoma" w:hAnsi="Tahoma" w:cs="Tahoma"/>
        </w:rPr>
        <w:t>en calidad de cónyuge supérstite, por cumplirse los requisitos del Acuerdo 049 de 1990 en aplicación de la condición m</w:t>
      </w:r>
      <w:r w:rsidR="00D54E16" w:rsidRPr="00BD4D4E">
        <w:rPr>
          <w:rFonts w:ascii="Tahoma" w:hAnsi="Tahoma" w:cs="Tahoma"/>
        </w:rPr>
        <w:t>ás beneficiosa</w:t>
      </w:r>
      <w:r w:rsidR="00687AEC" w:rsidRPr="00BD4D4E">
        <w:rPr>
          <w:rFonts w:ascii="Tahoma" w:hAnsi="Tahoma" w:cs="Tahoma"/>
        </w:rPr>
        <w:t>,</w:t>
      </w:r>
      <w:r w:rsidR="00D54E16" w:rsidRPr="00BD4D4E">
        <w:rPr>
          <w:rFonts w:ascii="Tahoma" w:hAnsi="Tahoma" w:cs="Tahoma"/>
        </w:rPr>
        <w:t xml:space="preserve"> y </w:t>
      </w:r>
      <w:r w:rsidR="002A37B8" w:rsidRPr="00BD4D4E">
        <w:rPr>
          <w:rFonts w:ascii="Tahoma" w:hAnsi="Tahoma" w:cs="Tahoma"/>
        </w:rPr>
        <w:t>declaró probada la excepción de prescripción frente a las</w:t>
      </w:r>
      <w:r w:rsidR="006D341B" w:rsidRPr="00BD4D4E">
        <w:rPr>
          <w:rFonts w:ascii="Tahoma" w:hAnsi="Tahoma" w:cs="Tahoma"/>
        </w:rPr>
        <w:t xml:space="preserve"> mesadas causadas con anterioridad al 1</w:t>
      </w:r>
      <w:r w:rsidR="00687AEC" w:rsidRPr="00BD4D4E">
        <w:rPr>
          <w:rFonts w:ascii="Tahoma" w:hAnsi="Tahoma" w:cs="Tahoma"/>
        </w:rPr>
        <w:t>º de agosto de 2010</w:t>
      </w:r>
      <w:r w:rsidR="00D54E16" w:rsidRPr="00BD4D4E">
        <w:rPr>
          <w:rFonts w:ascii="Tahoma" w:hAnsi="Tahoma" w:cs="Tahoma"/>
        </w:rPr>
        <w:t xml:space="preserve">. </w:t>
      </w:r>
      <w:r w:rsidR="0093711E" w:rsidRPr="00BD4D4E">
        <w:rPr>
          <w:rFonts w:ascii="Tahoma" w:hAnsi="Tahoma" w:cs="Tahoma"/>
        </w:rPr>
        <w:t>Asimismo,</w:t>
      </w:r>
      <w:r w:rsidR="00D54E16" w:rsidRPr="00BD4D4E">
        <w:rPr>
          <w:rFonts w:ascii="Tahoma" w:hAnsi="Tahoma" w:cs="Tahoma"/>
        </w:rPr>
        <w:t xml:space="preserve"> </w:t>
      </w:r>
      <w:r w:rsidR="006D341B" w:rsidRPr="00BD4D4E">
        <w:rPr>
          <w:rFonts w:ascii="Tahoma" w:hAnsi="Tahoma" w:cs="Tahoma"/>
        </w:rPr>
        <w:t xml:space="preserve">condenó a Colpensiones a pagar </w:t>
      </w:r>
      <w:r w:rsidR="00894D65" w:rsidRPr="00BD4D4E">
        <w:rPr>
          <w:rFonts w:ascii="Tahoma" w:hAnsi="Tahoma" w:cs="Tahoma"/>
        </w:rPr>
        <w:t xml:space="preserve">el </w:t>
      </w:r>
      <w:r w:rsidR="006D341B" w:rsidRPr="00BD4D4E">
        <w:rPr>
          <w:rFonts w:ascii="Tahoma" w:hAnsi="Tahoma" w:cs="Tahoma"/>
        </w:rPr>
        <w:t xml:space="preserve">retroactivo causado </w:t>
      </w:r>
      <w:r w:rsidR="00465177" w:rsidRPr="00BD4D4E">
        <w:rPr>
          <w:rFonts w:ascii="Tahoma" w:hAnsi="Tahoma" w:cs="Tahoma"/>
        </w:rPr>
        <w:t>a partir de dicha calenda</w:t>
      </w:r>
      <w:r w:rsidR="00D54E16" w:rsidRPr="00BD4D4E">
        <w:rPr>
          <w:rFonts w:ascii="Tahoma" w:hAnsi="Tahoma" w:cs="Tahoma"/>
        </w:rPr>
        <w:t xml:space="preserve">, </w:t>
      </w:r>
      <w:r w:rsidR="00687AEC" w:rsidRPr="00BD4D4E">
        <w:rPr>
          <w:rFonts w:ascii="Tahoma" w:hAnsi="Tahoma" w:cs="Tahoma"/>
        </w:rPr>
        <w:t>el cual estimó, al 31 de marzo de 2014, en la suma de $28.623.200</w:t>
      </w:r>
      <w:r w:rsidR="00B13D2D" w:rsidRPr="00BD4D4E">
        <w:rPr>
          <w:rFonts w:ascii="Tahoma" w:hAnsi="Tahoma" w:cs="Tahoma"/>
        </w:rPr>
        <w:t>.</w:t>
      </w:r>
    </w:p>
    <w:p w14:paraId="620925ED" w14:textId="77777777" w:rsidR="00687AEC" w:rsidRPr="00BD4D4E" w:rsidRDefault="00687AEC" w:rsidP="00BD4D4E">
      <w:pPr>
        <w:widowControl w:val="0"/>
        <w:autoSpaceDE w:val="0"/>
        <w:autoSpaceDN w:val="0"/>
        <w:adjustRightInd w:val="0"/>
        <w:spacing w:line="276" w:lineRule="auto"/>
        <w:ind w:firstLine="708"/>
        <w:jc w:val="both"/>
        <w:rPr>
          <w:rFonts w:ascii="Tahoma" w:hAnsi="Tahoma" w:cs="Tahoma"/>
        </w:rPr>
      </w:pPr>
    </w:p>
    <w:p w14:paraId="620925EE" w14:textId="77777777" w:rsidR="00C92916" w:rsidRPr="00BD4D4E" w:rsidRDefault="00C92916" w:rsidP="00BD4D4E">
      <w:pPr>
        <w:widowControl w:val="0"/>
        <w:autoSpaceDE w:val="0"/>
        <w:autoSpaceDN w:val="0"/>
        <w:adjustRightInd w:val="0"/>
        <w:spacing w:line="276" w:lineRule="auto"/>
        <w:ind w:firstLine="708"/>
        <w:jc w:val="both"/>
        <w:rPr>
          <w:rFonts w:ascii="Tahoma" w:hAnsi="Tahoma" w:cs="Tahoma"/>
        </w:rPr>
      </w:pPr>
      <w:r w:rsidRPr="00BD4D4E">
        <w:rPr>
          <w:rFonts w:ascii="Tahoma" w:hAnsi="Tahoma" w:cs="Tahoma"/>
        </w:rPr>
        <w:t xml:space="preserve">Finalmente, absolvió a la demandada del pago de los intereses moratorios y la condenó al pago del </w:t>
      </w:r>
      <w:r w:rsidR="00687AEC" w:rsidRPr="00BD4D4E">
        <w:rPr>
          <w:rFonts w:ascii="Tahoma" w:hAnsi="Tahoma" w:cs="Tahoma"/>
        </w:rPr>
        <w:t>80</w:t>
      </w:r>
      <w:r w:rsidRPr="00BD4D4E">
        <w:rPr>
          <w:rFonts w:ascii="Tahoma" w:hAnsi="Tahoma" w:cs="Tahoma"/>
        </w:rPr>
        <w:t>% de las costas procesales.</w:t>
      </w:r>
    </w:p>
    <w:p w14:paraId="620925EF" w14:textId="77777777" w:rsidR="00DC6801" w:rsidRPr="00BD4D4E" w:rsidRDefault="00DC6801" w:rsidP="00BD4D4E">
      <w:pPr>
        <w:widowControl w:val="0"/>
        <w:autoSpaceDE w:val="0"/>
        <w:autoSpaceDN w:val="0"/>
        <w:adjustRightInd w:val="0"/>
        <w:spacing w:line="276" w:lineRule="auto"/>
        <w:ind w:firstLine="708"/>
        <w:jc w:val="both"/>
        <w:rPr>
          <w:rFonts w:ascii="Tahoma" w:hAnsi="Tahoma" w:cs="Tahoma"/>
        </w:rPr>
      </w:pPr>
    </w:p>
    <w:p w14:paraId="620925F0" w14:textId="77777777" w:rsidR="00DC6801" w:rsidRPr="00BD4D4E" w:rsidRDefault="00DC6801" w:rsidP="00BD4D4E">
      <w:pPr>
        <w:widowControl w:val="0"/>
        <w:autoSpaceDE w:val="0"/>
        <w:autoSpaceDN w:val="0"/>
        <w:adjustRightInd w:val="0"/>
        <w:spacing w:line="276" w:lineRule="auto"/>
        <w:ind w:firstLine="708"/>
        <w:jc w:val="both"/>
        <w:rPr>
          <w:rFonts w:ascii="Tahoma" w:hAnsi="Tahoma" w:cs="Tahoma"/>
        </w:rPr>
      </w:pPr>
      <w:r w:rsidRPr="00BD4D4E">
        <w:rPr>
          <w:rFonts w:ascii="Tahoma" w:hAnsi="Tahoma" w:cs="Tahoma"/>
        </w:rPr>
        <w:t>Para fundar dicha de</w:t>
      </w:r>
      <w:r w:rsidR="009958E0" w:rsidRPr="00BD4D4E">
        <w:rPr>
          <w:rFonts w:ascii="Tahoma" w:hAnsi="Tahoma" w:cs="Tahoma"/>
        </w:rPr>
        <w:t xml:space="preserve">cisión </w:t>
      </w:r>
      <w:r w:rsidRPr="00BD4D4E">
        <w:rPr>
          <w:rFonts w:ascii="Tahoma" w:hAnsi="Tahoma" w:cs="Tahoma"/>
        </w:rPr>
        <w:t xml:space="preserve">la A-quo consideró, en síntesis, que es una posición pacífica de </w:t>
      </w:r>
      <w:r w:rsidR="00687AEC" w:rsidRPr="00BD4D4E">
        <w:rPr>
          <w:rFonts w:ascii="Tahoma" w:hAnsi="Tahoma" w:cs="Tahoma"/>
        </w:rPr>
        <w:t xml:space="preserve">la Sala de Casación Laboral de la Corte Suprema de Justicia </w:t>
      </w:r>
      <w:r w:rsidRPr="00BD4D4E">
        <w:rPr>
          <w:rFonts w:ascii="Tahoma" w:hAnsi="Tahoma" w:cs="Tahoma"/>
        </w:rPr>
        <w:t xml:space="preserve">aquella según la cual es factible acudir a la normatividad inmediatamente anterior a efectos de estudiar el reconocimiento de una pensión de sobrevivientes en virtud del principio de la condición más beneficiosa. De esta manera, como el señor </w:t>
      </w:r>
      <w:r w:rsidR="00687AEC" w:rsidRPr="00BD4D4E">
        <w:rPr>
          <w:rFonts w:ascii="Tahoma" w:hAnsi="Tahoma" w:cs="Tahoma"/>
        </w:rPr>
        <w:t xml:space="preserve">Efraín Valdés </w:t>
      </w:r>
      <w:r w:rsidR="00BB22E4" w:rsidRPr="00BD4D4E">
        <w:rPr>
          <w:rFonts w:ascii="Tahoma" w:hAnsi="Tahoma" w:cs="Tahoma"/>
        </w:rPr>
        <w:t>falleci</w:t>
      </w:r>
      <w:r w:rsidRPr="00BD4D4E">
        <w:rPr>
          <w:rFonts w:ascii="Tahoma" w:hAnsi="Tahoma" w:cs="Tahoma"/>
        </w:rPr>
        <w:t xml:space="preserve">ó el </w:t>
      </w:r>
      <w:r w:rsidR="00BB22E4" w:rsidRPr="00BD4D4E">
        <w:rPr>
          <w:rFonts w:ascii="Tahoma" w:hAnsi="Tahoma" w:cs="Tahoma"/>
        </w:rPr>
        <w:t>2</w:t>
      </w:r>
      <w:r w:rsidR="00687AEC" w:rsidRPr="00BD4D4E">
        <w:rPr>
          <w:rFonts w:ascii="Tahoma" w:hAnsi="Tahoma" w:cs="Tahoma"/>
        </w:rPr>
        <w:t>1 de enero de 2002</w:t>
      </w:r>
      <w:r w:rsidRPr="00BD4D4E">
        <w:rPr>
          <w:rFonts w:ascii="Tahoma" w:hAnsi="Tahoma" w:cs="Tahoma"/>
        </w:rPr>
        <w:t xml:space="preserve"> y carecía de los requisitos exigidos por la Ley 100 en su redacción original, era dable verificar si cumplía los requisitos consagrados en el Acuerdo 049 de 1990, lo cual efectivamente se daba en el sub lite, toda vez que contaba con más de 300 semanas con anterioridad al 1º de abril de 1994.</w:t>
      </w:r>
    </w:p>
    <w:p w14:paraId="620925F1" w14:textId="77777777" w:rsidR="00DC6801" w:rsidRPr="00BD4D4E" w:rsidRDefault="00DC6801" w:rsidP="00BD4D4E">
      <w:pPr>
        <w:widowControl w:val="0"/>
        <w:autoSpaceDE w:val="0"/>
        <w:autoSpaceDN w:val="0"/>
        <w:adjustRightInd w:val="0"/>
        <w:spacing w:line="276" w:lineRule="auto"/>
        <w:ind w:firstLine="708"/>
        <w:jc w:val="both"/>
        <w:rPr>
          <w:rFonts w:ascii="Tahoma" w:hAnsi="Tahoma" w:cs="Tahoma"/>
        </w:rPr>
      </w:pPr>
    </w:p>
    <w:p w14:paraId="620925F2" w14:textId="77777777" w:rsidR="00DC6801" w:rsidRPr="00BD4D4E" w:rsidRDefault="00687AEC" w:rsidP="00BD4D4E">
      <w:pPr>
        <w:widowControl w:val="0"/>
        <w:autoSpaceDE w:val="0"/>
        <w:autoSpaceDN w:val="0"/>
        <w:adjustRightInd w:val="0"/>
        <w:spacing w:line="276" w:lineRule="auto"/>
        <w:ind w:firstLine="708"/>
        <w:jc w:val="both"/>
        <w:rPr>
          <w:rFonts w:ascii="Tahoma" w:hAnsi="Tahoma" w:cs="Tahoma"/>
        </w:rPr>
      </w:pPr>
      <w:r w:rsidRPr="00BD4D4E">
        <w:rPr>
          <w:rFonts w:ascii="Tahoma" w:hAnsi="Tahoma" w:cs="Tahoma"/>
        </w:rPr>
        <w:t>Dicho lo anterior, refiri</w:t>
      </w:r>
      <w:r w:rsidR="0093711E" w:rsidRPr="00BD4D4E">
        <w:rPr>
          <w:rFonts w:ascii="Tahoma" w:hAnsi="Tahoma" w:cs="Tahoma"/>
        </w:rPr>
        <w:t>ó que</w:t>
      </w:r>
      <w:r w:rsidRPr="00BD4D4E">
        <w:rPr>
          <w:rFonts w:ascii="Tahoma" w:hAnsi="Tahoma" w:cs="Tahoma"/>
        </w:rPr>
        <w:t xml:space="preserve"> de las pruebas documentales y testimoniales allegadas al proceso </w:t>
      </w:r>
      <w:r w:rsidR="009958E0" w:rsidRPr="00BD4D4E">
        <w:rPr>
          <w:rFonts w:ascii="Tahoma" w:hAnsi="Tahoma" w:cs="Tahoma"/>
        </w:rPr>
        <w:t xml:space="preserve">se extraía </w:t>
      </w:r>
      <w:r w:rsidRPr="00BD4D4E">
        <w:rPr>
          <w:rFonts w:ascii="Tahoma" w:hAnsi="Tahoma" w:cs="Tahoma"/>
        </w:rPr>
        <w:t xml:space="preserve">que la gestora del pleito convivió con el causante en los </w:t>
      </w:r>
      <w:r w:rsidR="0093711E" w:rsidRPr="00BD4D4E">
        <w:rPr>
          <w:rFonts w:ascii="Tahoma" w:hAnsi="Tahoma" w:cs="Tahoma"/>
        </w:rPr>
        <w:t>dos</w:t>
      </w:r>
      <w:r w:rsidRPr="00BD4D4E">
        <w:rPr>
          <w:rFonts w:ascii="Tahoma" w:hAnsi="Tahoma" w:cs="Tahoma"/>
        </w:rPr>
        <w:t xml:space="preserve"> años anteriores a su deceso</w:t>
      </w:r>
      <w:r w:rsidR="0093711E" w:rsidRPr="00BD4D4E">
        <w:rPr>
          <w:rFonts w:ascii="Tahoma" w:hAnsi="Tahoma" w:cs="Tahoma"/>
        </w:rPr>
        <w:t>, por lo que ostentaba la calidad de beneficiaria de la gracia pensional que aquel dejó causada</w:t>
      </w:r>
      <w:r w:rsidR="00DC6801" w:rsidRPr="00BD4D4E">
        <w:rPr>
          <w:rFonts w:ascii="Tahoma" w:hAnsi="Tahoma" w:cs="Tahoma"/>
        </w:rPr>
        <w:t>.</w:t>
      </w:r>
      <w:r w:rsidR="005B6E1D" w:rsidRPr="00BD4D4E">
        <w:rPr>
          <w:rFonts w:ascii="Tahoma" w:hAnsi="Tahoma" w:cs="Tahoma"/>
        </w:rPr>
        <w:t xml:space="preserve"> Por otra parte, in</w:t>
      </w:r>
      <w:r w:rsidR="005E77EE" w:rsidRPr="00BD4D4E">
        <w:rPr>
          <w:rFonts w:ascii="Tahoma" w:hAnsi="Tahoma" w:cs="Tahoma"/>
        </w:rPr>
        <w:t xml:space="preserve">dicó que </w:t>
      </w:r>
      <w:r w:rsidR="005B6E1D" w:rsidRPr="00BD4D4E">
        <w:rPr>
          <w:rFonts w:ascii="Tahoma" w:hAnsi="Tahoma" w:cs="Tahoma"/>
        </w:rPr>
        <w:t xml:space="preserve">al haberse </w:t>
      </w:r>
      <w:r w:rsidR="0093711E" w:rsidRPr="00BD4D4E">
        <w:rPr>
          <w:rFonts w:ascii="Tahoma" w:hAnsi="Tahoma" w:cs="Tahoma"/>
        </w:rPr>
        <w:t>reclamado la prestación el 1º de agosto de 2013</w:t>
      </w:r>
      <w:r w:rsidR="005E77EE" w:rsidRPr="00BD4D4E">
        <w:rPr>
          <w:rFonts w:ascii="Tahoma" w:hAnsi="Tahoma" w:cs="Tahoma"/>
        </w:rPr>
        <w:t>, las mesadas causadas con antelación al 1</w:t>
      </w:r>
      <w:r w:rsidR="0093711E" w:rsidRPr="00BD4D4E">
        <w:rPr>
          <w:rFonts w:ascii="Tahoma" w:hAnsi="Tahoma" w:cs="Tahoma"/>
        </w:rPr>
        <w:t xml:space="preserve">º de agosto de </w:t>
      </w:r>
      <w:r w:rsidR="005B6E1D" w:rsidRPr="00BD4D4E">
        <w:rPr>
          <w:rFonts w:ascii="Tahoma" w:hAnsi="Tahoma" w:cs="Tahoma"/>
        </w:rPr>
        <w:t>2010</w:t>
      </w:r>
      <w:r w:rsidR="005E77EE" w:rsidRPr="00BD4D4E">
        <w:rPr>
          <w:rFonts w:ascii="Tahoma" w:hAnsi="Tahoma" w:cs="Tahoma"/>
        </w:rPr>
        <w:t xml:space="preserve"> se vieron afectadas por el fenómeno extintivo de la prescripción</w:t>
      </w:r>
      <w:r w:rsidR="00B93E40" w:rsidRPr="00BD4D4E">
        <w:rPr>
          <w:rFonts w:ascii="Tahoma" w:hAnsi="Tahoma" w:cs="Tahoma"/>
        </w:rPr>
        <w:t>.</w:t>
      </w:r>
    </w:p>
    <w:p w14:paraId="620925F3" w14:textId="77777777" w:rsidR="005E77EE" w:rsidRPr="00BD4D4E" w:rsidRDefault="005E77EE" w:rsidP="00BD4D4E">
      <w:pPr>
        <w:widowControl w:val="0"/>
        <w:autoSpaceDE w:val="0"/>
        <w:autoSpaceDN w:val="0"/>
        <w:adjustRightInd w:val="0"/>
        <w:spacing w:line="276" w:lineRule="auto"/>
        <w:ind w:firstLine="708"/>
        <w:jc w:val="both"/>
        <w:rPr>
          <w:rFonts w:ascii="Tahoma" w:hAnsi="Tahoma" w:cs="Tahoma"/>
        </w:rPr>
      </w:pPr>
    </w:p>
    <w:p w14:paraId="620925F4" w14:textId="77777777" w:rsidR="00B13D2D" w:rsidRPr="00BD4D4E" w:rsidRDefault="00B13D2D" w:rsidP="00BD4D4E">
      <w:pPr>
        <w:widowControl w:val="0"/>
        <w:autoSpaceDE w:val="0"/>
        <w:autoSpaceDN w:val="0"/>
        <w:adjustRightInd w:val="0"/>
        <w:spacing w:line="276" w:lineRule="auto"/>
        <w:ind w:firstLine="708"/>
        <w:jc w:val="both"/>
        <w:rPr>
          <w:rFonts w:ascii="Tahoma" w:hAnsi="Tahoma" w:cs="Tahoma"/>
        </w:rPr>
      </w:pPr>
      <w:r w:rsidRPr="00BD4D4E">
        <w:rPr>
          <w:rFonts w:ascii="Tahoma" w:hAnsi="Tahoma" w:cs="Tahoma"/>
        </w:rPr>
        <w:t>Así las cosas, procedió a calcular el retroactivo adeudado a la demandante a la fecha de la sentencia, para lo cual tuvo en cuenta el salario mínimo legal y 14 mesadas anuales, estimando que el mismo ascendía a $28.623.200.</w:t>
      </w:r>
    </w:p>
    <w:p w14:paraId="620925F5" w14:textId="77777777" w:rsidR="00B13D2D" w:rsidRPr="00BD4D4E" w:rsidRDefault="00B13D2D" w:rsidP="00BD4D4E">
      <w:pPr>
        <w:widowControl w:val="0"/>
        <w:autoSpaceDE w:val="0"/>
        <w:autoSpaceDN w:val="0"/>
        <w:adjustRightInd w:val="0"/>
        <w:spacing w:line="276" w:lineRule="auto"/>
        <w:ind w:firstLine="708"/>
        <w:jc w:val="both"/>
        <w:rPr>
          <w:rFonts w:ascii="Tahoma" w:hAnsi="Tahoma" w:cs="Tahoma"/>
        </w:rPr>
      </w:pPr>
    </w:p>
    <w:p w14:paraId="620925F6" w14:textId="77777777" w:rsidR="00C436E3" w:rsidRPr="00BD4D4E" w:rsidRDefault="00836060" w:rsidP="00BD4D4E">
      <w:pPr>
        <w:widowControl w:val="0"/>
        <w:autoSpaceDE w:val="0"/>
        <w:autoSpaceDN w:val="0"/>
        <w:adjustRightInd w:val="0"/>
        <w:spacing w:line="276" w:lineRule="auto"/>
        <w:ind w:firstLine="708"/>
        <w:jc w:val="both"/>
        <w:rPr>
          <w:rFonts w:ascii="Tahoma" w:hAnsi="Tahoma" w:cs="Tahoma"/>
        </w:rPr>
      </w:pPr>
      <w:r w:rsidRPr="00BD4D4E">
        <w:rPr>
          <w:rFonts w:ascii="Tahoma" w:hAnsi="Tahoma" w:cs="Tahoma"/>
        </w:rPr>
        <w:t xml:space="preserve">Señaló </w:t>
      </w:r>
      <w:r w:rsidR="009958E0" w:rsidRPr="00BD4D4E">
        <w:rPr>
          <w:rFonts w:ascii="Tahoma" w:hAnsi="Tahoma" w:cs="Tahoma"/>
        </w:rPr>
        <w:t xml:space="preserve">que </w:t>
      </w:r>
      <w:r w:rsidR="00C436E3" w:rsidRPr="00BD4D4E">
        <w:rPr>
          <w:rFonts w:ascii="Tahoma" w:hAnsi="Tahoma" w:cs="Tahoma"/>
        </w:rPr>
        <w:t>al concederse la prestación en virtud de una interpretación constitucional favorable no había lugar al reconocimiento de los intereses moratorios pretendidos</w:t>
      </w:r>
      <w:r w:rsidR="0093711E" w:rsidRPr="00BD4D4E">
        <w:rPr>
          <w:rFonts w:ascii="Tahoma" w:hAnsi="Tahoma" w:cs="Tahoma"/>
        </w:rPr>
        <w:t xml:space="preserve"> y, f</w:t>
      </w:r>
      <w:r w:rsidR="00C436E3" w:rsidRPr="00BD4D4E">
        <w:rPr>
          <w:rFonts w:ascii="Tahoma" w:hAnsi="Tahoma" w:cs="Tahoma"/>
        </w:rPr>
        <w:t xml:space="preserve">inalmente, </w:t>
      </w:r>
      <w:r w:rsidR="0093711E" w:rsidRPr="00BD4D4E">
        <w:rPr>
          <w:rFonts w:ascii="Tahoma" w:hAnsi="Tahoma" w:cs="Tahoma"/>
        </w:rPr>
        <w:t>precisó</w:t>
      </w:r>
      <w:r w:rsidR="00C436E3" w:rsidRPr="00BD4D4E">
        <w:rPr>
          <w:rFonts w:ascii="Tahoma" w:hAnsi="Tahoma" w:cs="Tahoma"/>
        </w:rPr>
        <w:t xml:space="preserve"> que al haberse accedido parcialmente a las pretensiones de la demanda, la entidad demandada debía cancelar el </w:t>
      </w:r>
      <w:r w:rsidR="009958E0" w:rsidRPr="00BD4D4E">
        <w:rPr>
          <w:rFonts w:ascii="Tahoma" w:hAnsi="Tahoma" w:cs="Tahoma"/>
        </w:rPr>
        <w:t>8</w:t>
      </w:r>
      <w:r w:rsidR="00C436E3" w:rsidRPr="00BD4D4E">
        <w:rPr>
          <w:rFonts w:ascii="Tahoma" w:hAnsi="Tahoma" w:cs="Tahoma"/>
        </w:rPr>
        <w:t>0% de las costas procesales.</w:t>
      </w:r>
    </w:p>
    <w:p w14:paraId="620925F7" w14:textId="77777777" w:rsidR="009958E0" w:rsidRPr="00BD4D4E" w:rsidRDefault="009958E0" w:rsidP="00BD4D4E">
      <w:pPr>
        <w:widowControl w:val="0"/>
        <w:autoSpaceDE w:val="0"/>
        <w:autoSpaceDN w:val="0"/>
        <w:adjustRightInd w:val="0"/>
        <w:spacing w:line="276" w:lineRule="auto"/>
        <w:ind w:firstLine="708"/>
        <w:jc w:val="both"/>
        <w:rPr>
          <w:rFonts w:ascii="Tahoma" w:hAnsi="Tahoma" w:cs="Tahoma"/>
        </w:rPr>
      </w:pPr>
    </w:p>
    <w:p w14:paraId="620925F8" w14:textId="77777777" w:rsidR="003274A7" w:rsidRPr="00BD4D4E" w:rsidRDefault="004F3022" w:rsidP="00BD4D4E">
      <w:pPr>
        <w:pStyle w:val="Prrafodelista"/>
        <w:widowControl w:val="0"/>
        <w:numPr>
          <w:ilvl w:val="0"/>
          <w:numId w:val="38"/>
        </w:numPr>
        <w:autoSpaceDE w:val="0"/>
        <w:autoSpaceDN w:val="0"/>
        <w:adjustRightInd w:val="0"/>
        <w:spacing w:line="276" w:lineRule="auto"/>
        <w:jc w:val="center"/>
        <w:rPr>
          <w:rFonts w:ascii="Tahoma" w:hAnsi="Tahoma" w:cs="Tahoma"/>
          <w:b/>
        </w:rPr>
      </w:pPr>
      <w:r w:rsidRPr="00BD4D4E">
        <w:rPr>
          <w:rFonts w:ascii="Tahoma" w:hAnsi="Tahoma" w:cs="Tahoma"/>
          <w:b/>
        </w:rPr>
        <w:t>Procedencia de la consulta</w:t>
      </w:r>
    </w:p>
    <w:p w14:paraId="620925F9" w14:textId="77777777" w:rsidR="000222F2" w:rsidRPr="00BD4D4E" w:rsidRDefault="00922FC4" w:rsidP="00BD4D4E">
      <w:pPr>
        <w:spacing w:line="276" w:lineRule="auto"/>
        <w:ind w:firstLine="708"/>
        <w:jc w:val="both"/>
        <w:rPr>
          <w:rFonts w:ascii="Tahoma" w:hAnsi="Tahoma" w:cs="Tahoma"/>
        </w:rPr>
      </w:pPr>
      <w:r w:rsidRPr="00BD4D4E">
        <w:rPr>
          <w:rFonts w:ascii="Tahoma" w:hAnsi="Tahoma" w:cs="Tahoma"/>
        </w:rPr>
        <w:lastRenderedPageBreak/>
        <w:t xml:space="preserve"> </w:t>
      </w:r>
    </w:p>
    <w:p w14:paraId="620925FA" w14:textId="77777777" w:rsidR="008A3B2F" w:rsidRPr="00BD4D4E" w:rsidRDefault="00761A58" w:rsidP="00BD4D4E">
      <w:pPr>
        <w:spacing w:line="276" w:lineRule="auto"/>
        <w:ind w:firstLine="708"/>
        <w:jc w:val="both"/>
        <w:rPr>
          <w:rFonts w:ascii="Tahoma" w:hAnsi="Tahoma" w:cs="Tahoma"/>
        </w:rPr>
      </w:pPr>
      <w:r w:rsidRPr="00BD4D4E">
        <w:rPr>
          <w:rFonts w:ascii="Tahoma" w:hAnsi="Tahoma" w:cs="Tahoma"/>
        </w:rPr>
        <w:t xml:space="preserve">Como quiera que la sentencia de primer grado </w:t>
      </w:r>
      <w:proofErr w:type="gramStart"/>
      <w:r w:rsidRPr="00BD4D4E">
        <w:rPr>
          <w:rFonts w:ascii="Tahoma" w:hAnsi="Tahoma" w:cs="Tahoma"/>
        </w:rPr>
        <w:t>fue</w:t>
      </w:r>
      <w:proofErr w:type="gramEnd"/>
      <w:r w:rsidRPr="00BD4D4E">
        <w:rPr>
          <w:rFonts w:ascii="Tahoma" w:hAnsi="Tahoma" w:cs="Tahoma"/>
        </w:rPr>
        <w:t xml:space="preserve"> desfavorable a los intereses de Colpensiones, se dispuso el grado jurisdiccional de consulta.</w:t>
      </w:r>
    </w:p>
    <w:p w14:paraId="620925FB" w14:textId="77777777" w:rsidR="00C73B8F" w:rsidRPr="00BD4D4E" w:rsidRDefault="00C73B8F" w:rsidP="00BD4D4E">
      <w:pPr>
        <w:tabs>
          <w:tab w:val="left" w:pos="426"/>
        </w:tabs>
        <w:spacing w:line="276" w:lineRule="auto"/>
        <w:jc w:val="both"/>
        <w:rPr>
          <w:rFonts w:ascii="Tahoma" w:hAnsi="Tahoma" w:cs="Tahoma"/>
        </w:rPr>
      </w:pPr>
    </w:p>
    <w:p w14:paraId="620925FC" w14:textId="77777777" w:rsidR="00C73B8F" w:rsidRPr="00BD4D4E" w:rsidRDefault="00C73B8F" w:rsidP="00BD4D4E">
      <w:pPr>
        <w:pStyle w:val="paragraph"/>
        <w:numPr>
          <w:ilvl w:val="0"/>
          <w:numId w:val="38"/>
        </w:numPr>
        <w:spacing w:before="0" w:beforeAutospacing="0" w:after="0" w:afterAutospacing="0" w:line="276" w:lineRule="auto"/>
        <w:jc w:val="center"/>
        <w:textAlignment w:val="baseline"/>
        <w:rPr>
          <w:rFonts w:ascii="Tahoma" w:hAnsi="Tahoma" w:cs="Tahoma"/>
          <w:b/>
          <w:bCs/>
        </w:rPr>
      </w:pPr>
      <w:r w:rsidRPr="00BD4D4E">
        <w:rPr>
          <w:rStyle w:val="normaltextrun"/>
          <w:rFonts w:ascii="Tahoma" w:hAnsi="Tahoma" w:cs="Tahoma"/>
          <w:b/>
          <w:bCs/>
          <w:lang w:val="es-ES"/>
        </w:rPr>
        <w:t>Alegatos de Conclusión/Concepto del Ministerio Público</w:t>
      </w:r>
    </w:p>
    <w:p w14:paraId="620925FD" w14:textId="77777777" w:rsidR="00C73B8F" w:rsidRPr="00BD4D4E" w:rsidRDefault="00C73B8F" w:rsidP="00BD4D4E">
      <w:pPr>
        <w:widowControl w:val="0"/>
        <w:autoSpaceDE w:val="0"/>
        <w:autoSpaceDN w:val="0"/>
        <w:adjustRightInd w:val="0"/>
        <w:spacing w:line="276" w:lineRule="auto"/>
        <w:rPr>
          <w:rFonts w:ascii="Tahoma" w:hAnsi="Tahoma" w:cs="Tahoma"/>
        </w:rPr>
      </w:pPr>
    </w:p>
    <w:p w14:paraId="620925FE" w14:textId="77777777" w:rsidR="00C73B8F" w:rsidRPr="00BD4D4E" w:rsidRDefault="00C73B8F" w:rsidP="00BD4D4E">
      <w:pPr>
        <w:spacing w:line="276" w:lineRule="auto"/>
        <w:ind w:firstLine="708"/>
        <w:jc w:val="both"/>
        <w:rPr>
          <w:rStyle w:val="normaltextrun"/>
          <w:rFonts w:ascii="Tahoma" w:hAnsi="Tahoma" w:cs="Tahoma"/>
          <w:color w:val="000000" w:themeColor="text1"/>
        </w:rPr>
      </w:pPr>
      <w:r w:rsidRPr="00BD4D4E">
        <w:rPr>
          <w:rStyle w:val="normaltextrun"/>
          <w:rFonts w:ascii="Tahoma" w:hAnsi="Tahoma" w:cs="Tahoma"/>
          <w:color w:val="000000"/>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w:t>
      </w:r>
      <w:r w:rsidRPr="00BD4D4E">
        <w:rPr>
          <w:rStyle w:val="TextonotapieCar"/>
          <w:rFonts w:ascii="Tahoma" w:hAnsi="Tahoma" w:cs="Tahoma"/>
          <w:color w:val="000000" w:themeColor="text1"/>
        </w:rPr>
        <w:t xml:space="preserve"> </w:t>
      </w:r>
      <w:r w:rsidRPr="00BD4D4E">
        <w:rPr>
          <w:rStyle w:val="normaltextrun"/>
          <w:rFonts w:ascii="Tahoma" w:hAnsi="Tahoma" w:cs="Tahoma"/>
          <w:color w:val="000000" w:themeColor="text1"/>
        </w:rPr>
        <w:t xml:space="preserve">Por otra parte, </w:t>
      </w:r>
      <w:r w:rsidRPr="00BD4D4E">
        <w:rPr>
          <w:rStyle w:val="normaltextrun"/>
          <w:rFonts w:ascii="Tahoma" w:hAnsi="Tahoma" w:cs="Tahoma"/>
        </w:rPr>
        <w:t>el Ministerio Público no rindió concepto en este asunto.</w:t>
      </w:r>
    </w:p>
    <w:p w14:paraId="620925FF" w14:textId="77777777" w:rsidR="00C73B8F" w:rsidRPr="00BD4D4E" w:rsidRDefault="00C73B8F" w:rsidP="00BD4D4E">
      <w:pPr>
        <w:widowControl w:val="0"/>
        <w:autoSpaceDE w:val="0"/>
        <w:autoSpaceDN w:val="0"/>
        <w:adjustRightInd w:val="0"/>
        <w:spacing w:line="276" w:lineRule="auto"/>
        <w:ind w:firstLine="708"/>
        <w:jc w:val="both"/>
        <w:rPr>
          <w:rFonts w:ascii="Tahoma" w:hAnsi="Tahoma" w:cs="Tahoma"/>
        </w:rPr>
      </w:pPr>
    </w:p>
    <w:p w14:paraId="62092600" w14:textId="77777777" w:rsidR="00C73B8F" w:rsidRPr="00BD4D4E" w:rsidRDefault="00C73B8F" w:rsidP="00BD4D4E">
      <w:pPr>
        <w:pStyle w:val="paragraph"/>
        <w:numPr>
          <w:ilvl w:val="0"/>
          <w:numId w:val="38"/>
        </w:numPr>
        <w:spacing w:before="0" w:beforeAutospacing="0" w:after="0" w:afterAutospacing="0" w:line="276" w:lineRule="auto"/>
        <w:jc w:val="center"/>
        <w:textAlignment w:val="baseline"/>
        <w:rPr>
          <w:rFonts w:ascii="Tahoma" w:hAnsi="Tahoma" w:cs="Tahoma"/>
          <w:b/>
        </w:rPr>
      </w:pPr>
      <w:r w:rsidRPr="00BD4D4E">
        <w:rPr>
          <w:rStyle w:val="normaltextrun"/>
          <w:rFonts w:ascii="Tahoma" w:hAnsi="Tahoma" w:cs="Tahoma"/>
          <w:b/>
          <w:bCs/>
        </w:rPr>
        <w:t>Problema jurídico por resolver</w:t>
      </w:r>
    </w:p>
    <w:p w14:paraId="62092601" w14:textId="77777777" w:rsidR="00C73B8F" w:rsidRPr="00BD4D4E" w:rsidRDefault="00C73B8F" w:rsidP="00BD4D4E">
      <w:pPr>
        <w:pStyle w:val="Sinespaciado"/>
        <w:spacing w:line="276" w:lineRule="auto"/>
        <w:rPr>
          <w:rFonts w:ascii="Tahoma" w:hAnsi="Tahoma" w:cs="Tahoma"/>
        </w:rPr>
      </w:pPr>
    </w:p>
    <w:p w14:paraId="62092602" w14:textId="77777777" w:rsidR="00C73B8F" w:rsidRPr="00BD4D4E" w:rsidRDefault="00C73B8F" w:rsidP="00BD4D4E">
      <w:pPr>
        <w:spacing w:line="276" w:lineRule="auto"/>
        <w:ind w:firstLine="708"/>
        <w:jc w:val="both"/>
        <w:rPr>
          <w:rFonts w:ascii="Tahoma" w:hAnsi="Tahoma" w:cs="Tahoma"/>
        </w:rPr>
      </w:pPr>
      <w:r w:rsidRPr="00BD4D4E">
        <w:rPr>
          <w:rFonts w:ascii="Tahoma" w:hAnsi="Tahoma" w:cs="Tahoma"/>
        </w:rPr>
        <w:t>De acuerdo a los argumentos expuestos en la sentencia de primera instancia, le corresponde a la Sala determinar si el señor Efraín Valdés Cárdenas dejó causado el derecho a la pensión de sobrevivientes en virtud del principio de la condición más beneficiosa y, en caso afirmativo, si la señora María Cecilia Valdés ostenta la calidad de beneficiaria de dicha prestación.</w:t>
      </w:r>
    </w:p>
    <w:p w14:paraId="62092603" w14:textId="77777777" w:rsidR="00FD0881" w:rsidRPr="00BD4D4E" w:rsidRDefault="00FD0881" w:rsidP="00BD4D4E">
      <w:pPr>
        <w:spacing w:line="276" w:lineRule="auto"/>
        <w:ind w:firstLine="708"/>
        <w:jc w:val="both"/>
        <w:rPr>
          <w:rFonts w:ascii="Tahoma" w:hAnsi="Tahoma" w:cs="Tahoma"/>
        </w:rPr>
      </w:pPr>
    </w:p>
    <w:p w14:paraId="62092604" w14:textId="77777777" w:rsidR="003A3BBB" w:rsidRPr="00BD4D4E" w:rsidRDefault="003A3BBB" w:rsidP="00BD4D4E">
      <w:pPr>
        <w:pStyle w:val="Prrafodelista"/>
        <w:widowControl w:val="0"/>
        <w:numPr>
          <w:ilvl w:val="0"/>
          <w:numId w:val="38"/>
        </w:numPr>
        <w:autoSpaceDE w:val="0"/>
        <w:autoSpaceDN w:val="0"/>
        <w:adjustRightInd w:val="0"/>
        <w:spacing w:line="276" w:lineRule="auto"/>
        <w:jc w:val="center"/>
        <w:rPr>
          <w:rFonts w:ascii="Tahoma" w:hAnsi="Tahoma" w:cs="Tahoma"/>
          <w:b/>
        </w:rPr>
      </w:pPr>
      <w:r w:rsidRPr="00BD4D4E">
        <w:rPr>
          <w:rFonts w:ascii="Tahoma" w:hAnsi="Tahoma" w:cs="Tahoma"/>
          <w:b/>
        </w:rPr>
        <w:t>Consideraciones</w:t>
      </w:r>
    </w:p>
    <w:p w14:paraId="62092605" w14:textId="77777777" w:rsidR="00EF309E" w:rsidRPr="00BD4D4E" w:rsidRDefault="00EF309E" w:rsidP="00BD4D4E">
      <w:pPr>
        <w:widowControl w:val="0"/>
        <w:autoSpaceDE w:val="0"/>
        <w:autoSpaceDN w:val="0"/>
        <w:adjustRightInd w:val="0"/>
        <w:spacing w:line="276" w:lineRule="auto"/>
        <w:ind w:left="1080"/>
        <w:rPr>
          <w:rFonts w:ascii="Tahoma" w:hAnsi="Tahoma" w:cs="Tahoma"/>
          <w:b/>
        </w:rPr>
      </w:pPr>
    </w:p>
    <w:p w14:paraId="62092606" w14:textId="49F35EB5" w:rsidR="00EF309E" w:rsidRPr="00BD4D4E" w:rsidRDefault="00EF309E" w:rsidP="00BD4D4E">
      <w:pPr>
        <w:pStyle w:val="Textoindependiente"/>
        <w:numPr>
          <w:ilvl w:val="1"/>
          <w:numId w:val="38"/>
        </w:numPr>
        <w:spacing w:after="0" w:line="276" w:lineRule="auto"/>
        <w:ind w:right="51" w:hanging="371"/>
        <w:jc w:val="both"/>
        <w:rPr>
          <w:rFonts w:ascii="Tahoma" w:hAnsi="Tahoma" w:cs="Tahoma"/>
          <w:b/>
        </w:rPr>
      </w:pPr>
      <w:r w:rsidRPr="00BD4D4E">
        <w:rPr>
          <w:rFonts w:ascii="Tahoma" w:hAnsi="Tahoma" w:cs="Tahoma"/>
          <w:b/>
        </w:rPr>
        <w:t>Supuestos fácticos probados</w:t>
      </w:r>
    </w:p>
    <w:p w14:paraId="62092607" w14:textId="77777777" w:rsidR="00EF309E" w:rsidRPr="00BD4D4E" w:rsidRDefault="00EF309E" w:rsidP="00BD4D4E">
      <w:pPr>
        <w:pStyle w:val="Textoindependiente"/>
        <w:spacing w:after="0" w:line="276" w:lineRule="auto"/>
        <w:ind w:left="1080" w:right="51"/>
        <w:jc w:val="both"/>
        <w:rPr>
          <w:rFonts w:ascii="Tahoma" w:hAnsi="Tahoma" w:cs="Tahoma"/>
          <w:b/>
        </w:rPr>
      </w:pPr>
    </w:p>
    <w:p w14:paraId="62092608" w14:textId="77777777" w:rsidR="00EF309E" w:rsidRPr="00BD4D4E" w:rsidRDefault="00EF309E" w:rsidP="00BD4D4E">
      <w:pPr>
        <w:widowControl w:val="0"/>
        <w:autoSpaceDE w:val="0"/>
        <w:autoSpaceDN w:val="0"/>
        <w:adjustRightInd w:val="0"/>
        <w:spacing w:line="276" w:lineRule="auto"/>
        <w:ind w:firstLine="708"/>
        <w:jc w:val="both"/>
        <w:rPr>
          <w:rFonts w:ascii="Tahoma" w:hAnsi="Tahoma" w:cs="Tahoma"/>
        </w:rPr>
      </w:pPr>
      <w:r w:rsidRPr="00BD4D4E">
        <w:rPr>
          <w:rFonts w:ascii="Tahoma" w:hAnsi="Tahoma" w:cs="Tahoma"/>
        </w:rPr>
        <w:t xml:space="preserve">No existe discusión alguna en el caso de marras respecto a los siguientes supuestos fácticos: </w:t>
      </w:r>
      <w:r w:rsidRPr="00BD4D4E">
        <w:rPr>
          <w:rFonts w:ascii="Tahoma" w:hAnsi="Tahoma" w:cs="Tahoma"/>
          <w:i/>
        </w:rPr>
        <w:t>i)</w:t>
      </w:r>
      <w:r w:rsidRPr="00BD4D4E">
        <w:rPr>
          <w:rFonts w:ascii="Tahoma" w:hAnsi="Tahoma" w:cs="Tahoma"/>
        </w:rPr>
        <w:t xml:space="preserve"> que el señor</w:t>
      </w:r>
      <w:r w:rsidR="0085488B" w:rsidRPr="00BD4D4E">
        <w:rPr>
          <w:rFonts w:ascii="Tahoma" w:hAnsi="Tahoma" w:cs="Tahoma"/>
        </w:rPr>
        <w:t xml:space="preserve"> </w:t>
      </w:r>
      <w:r w:rsidR="00C436E3" w:rsidRPr="00BD4D4E">
        <w:rPr>
          <w:rFonts w:ascii="Tahoma" w:hAnsi="Tahoma" w:cs="Tahoma"/>
        </w:rPr>
        <w:t xml:space="preserve">Efraín </w:t>
      </w:r>
      <w:r w:rsidR="009958E0" w:rsidRPr="00BD4D4E">
        <w:rPr>
          <w:rFonts w:ascii="Tahoma" w:hAnsi="Tahoma" w:cs="Tahoma"/>
        </w:rPr>
        <w:t xml:space="preserve">Valdés Cárdenas </w:t>
      </w:r>
      <w:r w:rsidRPr="00BD4D4E">
        <w:rPr>
          <w:rFonts w:ascii="Tahoma" w:hAnsi="Tahoma" w:cs="Tahoma"/>
        </w:rPr>
        <w:t xml:space="preserve">falleció el </w:t>
      </w:r>
      <w:r w:rsidR="00C436E3" w:rsidRPr="00BD4D4E">
        <w:rPr>
          <w:rFonts w:ascii="Tahoma" w:hAnsi="Tahoma" w:cs="Tahoma"/>
        </w:rPr>
        <w:t>2</w:t>
      </w:r>
      <w:r w:rsidR="0093711E" w:rsidRPr="00BD4D4E">
        <w:rPr>
          <w:rFonts w:ascii="Tahoma" w:hAnsi="Tahoma" w:cs="Tahoma"/>
        </w:rPr>
        <w:t>1 de enero de 2002</w:t>
      </w:r>
      <w:r w:rsidRPr="00BD4D4E">
        <w:rPr>
          <w:rFonts w:ascii="Tahoma" w:hAnsi="Tahoma" w:cs="Tahoma"/>
        </w:rPr>
        <w:t xml:space="preserve"> (</w:t>
      </w:r>
      <w:proofErr w:type="spellStart"/>
      <w:r w:rsidRPr="00BD4D4E">
        <w:rPr>
          <w:rFonts w:ascii="Tahoma" w:hAnsi="Tahoma" w:cs="Tahoma"/>
        </w:rPr>
        <w:t>fl</w:t>
      </w:r>
      <w:proofErr w:type="spellEnd"/>
      <w:r w:rsidRPr="00BD4D4E">
        <w:rPr>
          <w:rFonts w:ascii="Tahoma" w:hAnsi="Tahoma" w:cs="Tahoma"/>
        </w:rPr>
        <w:t xml:space="preserve">. </w:t>
      </w:r>
      <w:r w:rsidR="0093711E" w:rsidRPr="00BD4D4E">
        <w:rPr>
          <w:rFonts w:ascii="Tahoma" w:hAnsi="Tahoma" w:cs="Tahoma"/>
        </w:rPr>
        <w:t>34</w:t>
      </w:r>
      <w:r w:rsidRPr="00BD4D4E">
        <w:rPr>
          <w:rFonts w:ascii="Tahoma" w:hAnsi="Tahoma" w:cs="Tahoma"/>
        </w:rPr>
        <w:t xml:space="preserve">); </w:t>
      </w:r>
      <w:r w:rsidRPr="00BD4D4E">
        <w:rPr>
          <w:rFonts w:ascii="Tahoma" w:hAnsi="Tahoma" w:cs="Tahoma"/>
          <w:i/>
        </w:rPr>
        <w:t>ii)</w:t>
      </w:r>
      <w:r w:rsidRPr="00BD4D4E">
        <w:rPr>
          <w:rFonts w:ascii="Tahoma" w:hAnsi="Tahoma" w:cs="Tahoma"/>
        </w:rPr>
        <w:t xml:space="preserve"> que cotizó </w:t>
      </w:r>
      <w:r w:rsidR="00BC5465" w:rsidRPr="00BD4D4E">
        <w:rPr>
          <w:rFonts w:ascii="Tahoma" w:hAnsi="Tahoma" w:cs="Tahoma"/>
        </w:rPr>
        <w:t>508,43</w:t>
      </w:r>
      <w:r w:rsidR="00AD6BD3" w:rsidRPr="00BD4D4E">
        <w:rPr>
          <w:rFonts w:ascii="Tahoma" w:hAnsi="Tahoma" w:cs="Tahoma"/>
        </w:rPr>
        <w:t xml:space="preserve"> semanas</w:t>
      </w:r>
      <w:r w:rsidRPr="00BD4D4E">
        <w:rPr>
          <w:rFonts w:ascii="Tahoma" w:hAnsi="Tahoma" w:cs="Tahoma"/>
        </w:rPr>
        <w:t xml:space="preserve"> en el I.S.S., todas anteriores al 1º de abril de 1994</w:t>
      </w:r>
      <w:r w:rsidR="00AD6BD3" w:rsidRPr="00BD4D4E">
        <w:rPr>
          <w:rFonts w:ascii="Tahoma" w:hAnsi="Tahoma" w:cs="Tahoma"/>
        </w:rPr>
        <w:t xml:space="preserve"> </w:t>
      </w:r>
      <w:r w:rsidRPr="00BD4D4E">
        <w:rPr>
          <w:rFonts w:ascii="Tahoma" w:hAnsi="Tahoma" w:cs="Tahoma"/>
        </w:rPr>
        <w:t>(</w:t>
      </w:r>
      <w:proofErr w:type="spellStart"/>
      <w:r w:rsidRPr="00BD4D4E">
        <w:rPr>
          <w:rFonts w:ascii="Tahoma" w:hAnsi="Tahoma" w:cs="Tahoma"/>
        </w:rPr>
        <w:t>fl</w:t>
      </w:r>
      <w:proofErr w:type="spellEnd"/>
      <w:r w:rsidR="0085488B" w:rsidRPr="00BD4D4E">
        <w:rPr>
          <w:rFonts w:ascii="Tahoma" w:hAnsi="Tahoma" w:cs="Tahoma"/>
        </w:rPr>
        <w:t xml:space="preserve">. </w:t>
      </w:r>
      <w:r w:rsidR="00BC5465" w:rsidRPr="00BD4D4E">
        <w:rPr>
          <w:rFonts w:ascii="Tahoma" w:hAnsi="Tahoma" w:cs="Tahoma"/>
        </w:rPr>
        <w:t>66</w:t>
      </w:r>
      <w:r w:rsidRPr="00BD4D4E">
        <w:rPr>
          <w:rFonts w:ascii="Tahoma" w:hAnsi="Tahoma" w:cs="Tahoma"/>
        </w:rPr>
        <w:t>)</w:t>
      </w:r>
      <w:r w:rsidR="0085488B" w:rsidRPr="00BD4D4E">
        <w:rPr>
          <w:rFonts w:ascii="Tahoma" w:hAnsi="Tahoma" w:cs="Tahoma"/>
        </w:rPr>
        <w:t xml:space="preserve"> y,</w:t>
      </w:r>
      <w:r w:rsidRPr="00BD4D4E">
        <w:rPr>
          <w:rFonts w:ascii="Tahoma" w:hAnsi="Tahoma" w:cs="Tahoma"/>
        </w:rPr>
        <w:t xml:space="preserve"> iii) que la demandante solicitó el 1</w:t>
      </w:r>
      <w:r w:rsidR="00BC5465" w:rsidRPr="00BD4D4E">
        <w:rPr>
          <w:rFonts w:ascii="Tahoma" w:hAnsi="Tahoma" w:cs="Tahoma"/>
        </w:rPr>
        <w:t>º de agosto de 2013</w:t>
      </w:r>
      <w:r w:rsidR="00AD6BD3" w:rsidRPr="00BD4D4E">
        <w:rPr>
          <w:rFonts w:ascii="Tahoma" w:hAnsi="Tahoma" w:cs="Tahoma"/>
        </w:rPr>
        <w:t xml:space="preserve"> </w:t>
      </w:r>
      <w:r w:rsidRPr="00BD4D4E">
        <w:rPr>
          <w:rFonts w:ascii="Tahoma" w:hAnsi="Tahoma" w:cs="Tahoma"/>
        </w:rPr>
        <w:t>(</w:t>
      </w:r>
      <w:proofErr w:type="spellStart"/>
      <w:r w:rsidRPr="00BD4D4E">
        <w:rPr>
          <w:rFonts w:ascii="Tahoma" w:hAnsi="Tahoma" w:cs="Tahoma"/>
        </w:rPr>
        <w:t>fl</w:t>
      </w:r>
      <w:proofErr w:type="spellEnd"/>
      <w:r w:rsidRPr="00BD4D4E">
        <w:rPr>
          <w:rFonts w:ascii="Tahoma" w:hAnsi="Tahoma" w:cs="Tahoma"/>
        </w:rPr>
        <w:t xml:space="preserve">. </w:t>
      </w:r>
      <w:r w:rsidR="00AD6BD3" w:rsidRPr="00BD4D4E">
        <w:rPr>
          <w:rFonts w:ascii="Tahoma" w:hAnsi="Tahoma" w:cs="Tahoma"/>
        </w:rPr>
        <w:t>1</w:t>
      </w:r>
      <w:r w:rsidR="00BC5465" w:rsidRPr="00BD4D4E">
        <w:rPr>
          <w:rFonts w:ascii="Tahoma" w:hAnsi="Tahoma" w:cs="Tahoma"/>
        </w:rPr>
        <w:t>3</w:t>
      </w:r>
      <w:r w:rsidR="0085488B" w:rsidRPr="00BD4D4E">
        <w:rPr>
          <w:rFonts w:ascii="Tahoma" w:hAnsi="Tahoma" w:cs="Tahoma"/>
        </w:rPr>
        <w:t xml:space="preserve"> y s.s.</w:t>
      </w:r>
      <w:r w:rsidRPr="00BD4D4E">
        <w:rPr>
          <w:rFonts w:ascii="Tahoma" w:hAnsi="Tahoma" w:cs="Tahoma"/>
        </w:rPr>
        <w:t>).</w:t>
      </w:r>
    </w:p>
    <w:p w14:paraId="62092609" w14:textId="77777777" w:rsidR="00EF309E" w:rsidRPr="00BD4D4E" w:rsidRDefault="00EF309E" w:rsidP="00BD4D4E">
      <w:pPr>
        <w:pStyle w:val="Sinespaciado"/>
        <w:spacing w:line="276" w:lineRule="auto"/>
        <w:rPr>
          <w:rFonts w:ascii="Tahoma" w:hAnsi="Tahoma" w:cs="Tahoma"/>
        </w:rPr>
      </w:pPr>
    </w:p>
    <w:p w14:paraId="6209260A" w14:textId="77777777" w:rsidR="00EF309E" w:rsidRDefault="00EF309E" w:rsidP="00BD4D4E">
      <w:pPr>
        <w:widowControl w:val="0"/>
        <w:autoSpaceDE w:val="0"/>
        <w:autoSpaceDN w:val="0"/>
        <w:adjustRightInd w:val="0"/>
        <w:spacing w:line="276" w:lineRule="auto"/>
        <w:ind w:firstLine="708"/>
        <w:jc w:val="both"/>
        <w:rPr>
          <w:rFonts w:ascii="Tahoma" w:hAnsi="Tahoma" w:cs="Tahoma"/>
        </w:rPr>
      </w:pPr>
      <w:r w:rsidRPr="00BD4D4E">
        <w:rPr>
          <w:rFonts w:ascii="Tahoma" w:hAnsi="Tahoma" w:cs="Tahoma"/>
        </w:rPr>
        <w:t xml:space="preserve">Hasta aquí debe decirse que, en principio, la norma aplicable es la vigente para el momento del óbito del señor </w:t>
      </w:r>
      <w:r w:rsidR="009958E0" w:rsidRPr="00BD4D4E">
        <w:rPr>
          <w:rFonts w:ascii="Tahoma" w:hAnsi="Tahoma" w:cs="Tahoma"/>
        </w:rPr>
        <w:t>Valdés Cardona</w:t>
      </w:r>
      <w:r w:rsidRPr="00BD4D4E">
        <w:rPr>
          <w:rFonts w:ascii="Tahoma" w:hAnsi="Tahoma" w:cs="Tahoma"/>
        </w:rPr>
        <w:t>, que no es otra que la Ley 100 de 1993 en su texto original, la cual exige, entre otros, que él hubiera cotizado 26 semanas en el año anterior al fallecimiento, requisito que no se cumplió según quedó demostrado y aceptado, reclamándose entonces que la pensión se reconozca en aplicación del Acuerdo 049 de 1990, en virtud del principio de la condición más beneficiosa.</w:t>
      </w:r>
    </w:p>
    <w:p w14:paraId="220187A6" w14:textId="77777777" w:rsidR="00895E0E" w:rsidRPr="00BD4D4E" w:rsidRDefault="00895E0E" w:rsidP="00BD4D4E">
      <w:pPr>
        <w:widowControl w:val="0"/>
        <w:autoSpaceDE w:val="0"/>
        <w:autoSpaceDN w:val="0"/>
        <w:adjustRightInd w:val="0"/>
        <w:spacing w:line="276" w:lineRule="auto"/>
        <w:ind w:firstLine="708"/>
        <w:jc w:val="both"/>
        <w:rPr>
          <w:rFonts w:ascii="Tahoma" w:hAnsi="Tahoma" w:cs="Tahoma"/>
        </w:rPr>
      </w:pPr>
    </w:p>
    <w:p w14:paraId="6209260C" w14:textId="7DDA9307" w:rsidR="00EF309E" w:rsidRPr="00BD4D4E" w:rsidRDefault="00EF309E" w:rsidP="00BD4D4E">
      <w:pPr>
        <w:pStyle w:val="Textoindependiente"/>
        <w:numPr>
          <w:ilvl w:val="1"/>
          <w:numId w:val="38"/>
        </w:numPr>
        <w:spacing w:after="0" w:line="276" w:lineRule="auto"/>
        <w:ind w:right="51" w:hanging="371"/>
        <w:jc w:val="both"/>
        <w:rPr>
          <w:rFonts w:ascii="Tahoma" w:hAnsi="Tahoma" w:cs="Tahoma"/>
          <w:b/>
        </w:rPr>
      </w:pPr>
      <w:r w:rsidRPr="00BD4D4E">
        <w:rPr>
          <w:rFonts w:ascii="Tahoma" w:hAnsi="Tahoma" w:cs="Tahoma"/>
          <w:b/>
        </w:rPr>
        <w:t>Del principio de la condición más beneficiosa</w:t>
      </w:r>
    </w:p>
    <w:p w14:paraId="6209260D" w14:textId="77777777" w:rsidR="00EF309E" w:rsidRPr="00BD4D4E" w:rsidRDefault="00EF309E" w:rsidP="00BD4D4E">
      <w:pPr>
        <w:pStyle w:val="Ttulo"/>
        <w:spacing w:line="276" w:lineRule="auto"/>
        <w:ind w:firstLine="708"/>
        <w:jc w:val="both"/>
        <w:rPr>
          <w:rFonts w:ascii="Tahoma" w:hAnsi="Tahoma" w:cs="Tahoma"/>
          <w:b w:val="0"/>
        </w:rPr>
      </w:pPr>
    </w:p>
    <w:p w14:paraId="6209260E" w14:textId="77777777" w:rsidR="00EF309E" w:rsidRPr="00BD4D4E" w:rsidRDefault="00EF309E" w:rsidP="00BD4D4E">
      <w:pPr>
        <w:pStyle w:val="Ttulo"/>
        <w:spacing w:line="276" w:lineRule="auto"/>
        <w:ind w:firstLine="708"/>
        <w:jc w:val="both"/>
        <w:rPr>
          <w:rFonts w:ascii="Tahoma" w:hAnsi="Tahoma" w:cs="Tahoma"/>
        </w:rPr>
      </w:pPr>
      <w:r w:rsidRPr="00BD4D4E">
        <w:rPr>
          <w:rFonts w:ascii="Tahoma" w:hAnsi="Tahoma" w:cs="Tahoma"/>
          <w:b w:val="0"/>
        </w:rPr>
        <w:t xml:space="preserve">Si bien se ha decantado suficientemente que la normatividad aplicable a la pensión de sobrevivientes es la legislación vigente al momento del fallecimiento del afiliado, por excepción, es posible acudir a la legislación anterior con el fin de determinar la concesión o no de la gracia pensional, en aplicación del </w:t>
      </w:r>
      <w:r w:rsidRPr="00BD4D4E">
        <w:rPr>
          <w:rFonts w:ascii="Tahoma" w:hAnsi="Tahoma" w:cs="Tahoma"/>
          <w:b w:val="0"/>
          <w:i/>
        </w:rPr>
        <w:t>“Principio de la condición más beneficiosa</w:t>
      </w:r>
      <w:r w:rsidRPr="00BD4D4E">
        <w:rPr>
          <w:rFonts w:ascii="Tahoma" w:hAnsi="Tahoma" w:cs="Tahoma"/>
          <w:b w:val="0"/>
        </w:rPr>
        <w:t>”.</w:t>
      </w:r>
    </w:p>
    <w:p w14:paraId="6209260F" w14:textId="77777777" w:rsidR="00EF309E" w:rsidRPr="00BD4D4E" w:rsidRDefault="00EF309E" w:rsidP="00BD4D4E">
      <w:pPr>
        <w:spacing w:line="276" w:lineRule="auto"/>
        <w:jc w:val="both"/>
        <w:rPr>
          <w:rFonts w:ascii="Tahoma" w:hAnsi="Tahoma" w:cs="Tahoma"/>
        </w:rPr>
      </w:pPr>
    </w:p>
    <w:p w14:paraId="62092610" w14:textId="77777777" w:rsidR="00EF309E" w:rsidRPr="00BD4D4E" w:rsidRDefault="00EF309E" w:rsidP="00BD4D4E">
      <w:pPr>
        <w:spacing w:line="276" w:lineRule="auto"/>
        <w:ind w:firstLine="708"/>
        <w:jc w:val="both"/>
        <w:rPr>
          <w:rFonts w:ascii="Tahoma" w:hAnsi="Tahoma" w:cs="Tahoma"/>
          <w:spacing w:val="-2"/>
        </w:rPr>
      </w:pPr>
      <w:r w:rsidRPr="00BD4D4E">
        <w:rPr>
          <w:rFonts w:ascii="Tahoma" w:hAnsi="Tahoma" w:cs="Tahoma"/>
          <w:spacing w:val="-2"/>
        </w:rPr>
        <w:t>La Sala de Casación Laboral de la Corte Suprema de Justicia en reiteradas oportunidades acogió este principio, aplicándolo al comienzo en el tránsito del Acuerdo 049 de 1990 a la Ley 100 de 1993, cuando el óbito o el hecho incapacitante, según el caso, se dio en vigencia de la ley 100 original pero el causante o el trabajador afiliado no cotizó las 26 semanas dentro del año inmediatamente anterior a la muerte o la invalidez, pero en cambio había cotizado 300 semanas en toda su vida laboral o 150 semanas en los 6 años anteriores al 1° de abril de 199</w:t>
      </w:r>
      <w:r w:rsidR="004C29AB" w:rsidRPr="00BD4D4E">
        <w:rPr>
          <w:rFonts w:ascii="Tahoma" w:hAnsi="Tahoma" w:cs="Tahoma"/>
          <w:spacing w:val="-2"/>
        </w:rPr>
        <w:t>4</w:t>
      </w:r>
      <w:r w:rsidRPr="00BD4D4E">
        <w:rPr>
          <w:rFonts w:ascii="Tahoma" w:hAnsi="Tahoma" w:cs="Tahoma"/>
          <w:spacing w:val="-2"/>
        </w:rPr>
        <w:t xml:space="preserve"> y 150 semanas dentro de los 6 años que siguieron a esa fecha. </w:t>
      </w:r>
    </w:p>
    <w:p w14:paraId="62092611" w14:textId="77777777" w:rsidR="0085488B" w:rsidRPr="00BD4D4E" w:rsidRDefault="00EF309E" w:rsidP="00BD4D4E">
      <w:pPr>
        <w:suppressAutoHyphens/>
        <w:spacing w:line="276" w:lineRule="auto"/>
        <w:ind w:firstLine="708"/>
        <w:jc w:val="both"/>
        <w:rPr>
          <w:rFonts w:ascii="Tahoma" w:hAnsi="Tahoma" w:cs="Tahoma"/>
        </w:rPr>
      </w:pPr>
      <w:r w:rsidRPr="00BD4D4E">
        <w:rPr>
          <w:rFonts w:ascii="Tahoma" w:hAnsi="Tahoma" w:cs="Tahoma"/>
          <w:spacing w:val="-2"/>
        </w:rPr>
        <w:t xml:space="preserve">    </w:t>
      </w:r>
    </w:p>
    <w:p w14:paraId="62092612" w14:textId="77777777" w:rsidR="00EF309E" w:rsidRPr="00BD4D4E" w:rsidRDefault="00EF309E" w:rsidP="00BD4D4E">
      <w:pPr>
        <w:widowControl w:val="0"/>
        <w:numPr>
          <w:ilvl w:val="1"/>
          <w:numId w:val="38"/>
        </w:numPr>
        <w:autoSpaceDE w:val="0"/>
        <w:autoSpaceDN w:val="0"/>
        <w:adjustRightInd w:val="0"/>
        <w:spacing w:line="276" w:lineRule="auto"/>
        <w:ind w:left="993" w:hanging="284"/>
        <w:jc w:val="both"/>
        <w:rPr>
          <w:rFonts w:ascii="Tahoma" w:hAnsi="Tahoma" w:cs="Tahoma"/>
          <w:b/>
        </w:rPr>
      </w:pPr>
      <w:r w:rsidRPr="00BD4D4E">
        <w:rPr>
          <w:rFonts w:ascii="Tahoma" w:hAnsi="Tahoma" w:cs="Tahoma"/>
          <w:b/>
        </w:rPr>
        <w:t>Caso concreto</w:t>
      </w:r>
    </w:p>
    <w:p w14:paraId="62092613" w14:textId="77777777" w:rsidR="00EF309E" w:rsidRPr="00BD4D4E" w:rsidRDefault="00EF309E" w:rsidP="00BD4D4E">
      <w:pPr>
        <w:widowControl w:val="0"/>
        <w:autoSpaceDE w:val="0"/>
        <w:autoSpaceDN w:val="0"/>
        <w:adjustRightInd w:val="0"/>
        <w:spacing w:line="276" w:lineRule="auto"/>
        <w:ind w:firstLine="1122"/>
        <w:jc w:val="both"/>
        <w:rPr>
          <w:rFonts w:ascii="Tahoma" w:hAnsi="Tahoma" w:cs="Tahoma"/>
        </w:rPr>
      </w:pPr>
    </w:p>
    <w:p w14:paraId="62092614" w14:textId="77777777" w:rsidR="00EF309E" w:rsidRPr="00BD4D4E" w:rsidRDefault="00EF309E" w:rsidP="00BD4D4E">
      <w:pPr>
        <w:tabs>
          <w:tab w:val="left" w:pos="748"/>
        </w:tabs>
        <w:spacing w:line="276" w:lineRule="auto"/>
        <w:jc w:val="both"/>
        <w:rPr>
          <w:rFonts w:ascii="Tahoma" w:hAnsi="Tahoma" w:cs="Tahoma"/>
        </w:rPr>
      </w:pPr>
      <w:r w:rsidRPr="00BD4D4E">
        <w:rPr>
          <w:rFonts w:ascii="Tahoma" w:hAnsi="Tahoma" w:cs="Tahoma"/>
        </w:rPr>
        <w:tab/>
        <w:t xml:space="preserve">Esta Colegiatura comparte la conclusión de la Jueza de primer grado respecto de la aplicación de principio de la condición más beneficiosa en el </w:t>
      </w:r>
      <w:r w:rsidRPr="00BD4D4E">
        <w:rPr>
          <w:rFonts w:ascii="Tahoma" w:hAnsi="Tahoma" w:cs="Tahoma"/>
          <w:i/>
        </w:rPr>
        <w:t>sub lite</w:t>
      </w:r>
      <w:r w:rsidRPr="00BD4D4E">
        <w:rPr>
          <w:rFonts w:ascii="Tahoma" w:hAnsi="Tahoma" w:cs="Tahoma"/>
        </w:rPr>
        <w:t>, así como el subsecuente reconocimiento retroactivo de la pensión de sobrevivientes reclamada, pues habiendo cotizado el causante más de las 300 semanas exigidas por el Acuerdo 049 de 1990, antes de la entrada en vigencia de la Ley 100 de 1993, es evidente que dejó causado el derecho para que sus beneficiarios accedieran a la pensión de sobrevivientes en virtud del aludido principio.</w:t>
      </w:r>
    </w:p>
    <w:p w14:paraId="62092615" w14:textId="77777777" w:rsidR="00EF309E" w:rsidRPr="00BD4D4E" w:rsidRDefault="00EF309E" w:rsidP="00BD4D4E">
      <w:pPr>
        <w:tabs>
          <w:tab w:val="left" w:pos="748"/>
        </w:tabs>
        <w:spacing w:line="276" w:lineRule="auto"/>
        <w:jc w:val="both"/>
        <w:rPr>
          <w:rFonts w:ascii="Tahoma" w:hAnsi="Tahoma" w:cs="Tahoma"/>
        </w:rPr>
      </w:pPr>
    </w:p>
    <w:p w14:paraId="62092616" w14:textId="689062B9" w:rsidR="000A7B80" w:rsidRPr="00BD4D4E" w:rsidRDefault="00BF6527" w:rsidP="00BD4D4E">
      <w:pPr>
        <w:widowControl w:val="0"/>
        <w:autoSpaceDE w:val="0"/>
        <w:autoSpaceDN w:val="0"/>
        <w:adjustRightInd w:val="0"/>
        <w:spacing w:line="276" w:lineRule="auto"/>
        <w:ind w:firstLine="708"/>
        <w:jc w:val="both"/>
        <w:rPr>
          <w:rFonts w:ascii="Tahoma" w:hAnsi="Tahoma" w:cs="Tahoma"/>
        </w:rPr>
      </w:pPr>
      <w:r w:rsidRPr="00BD4D4E">
        <w:rPr>
          <w:rFonts w:ascii="Tahoma" w:hAnsi="Tahoma" w:cs="Tahoma"/>
        </w:rPr>
        <w:t xml:space="preserve">Por otra parte, </w:t>
      </w:r>
      <w:r w:rsidR="00577C2E" w:rsidRPr="00BD4D4E">
        <w:rPr>
          <w:rFonts w:ascii="Tahoma" w:hAnsi="Tahoma" w:cs="Tahoma"/>
        </w:rPr>
        <w:t>se estima acertado el análisis probatorio desplegado por la A-quo frente a la calidad de beneficiaria de la promotora de la litis, pues además del registro civil de matrimonio</w:t>
      </w:r>
      <w:r w:rsidR="000A7B80" w:rsidRPr="00BD4D4E">
        <w:rPr>
          <w:rFonts w:ascii="Tahoma" w:hAnsi="Tahoma" w:cs="Tahoma"/>
        </w:rPr>
        <w:t xml:space="preserve"> visible a folio </w:t>
      </w:r>
      <w:r w:rsidR="00577C2E" w:rsidRPr="00BD4D4E">
        <w:rPr>
          <w:rFonts w:ascii="Tahoma" w:hAnsi="Tahoma" w:cs="Tahoma"/>
        </w:rPr>
        <w:t>44</w:t>
      </w:r>
      <w:r w:rsidR="000A7B80" w:rsidRPr="00BD4D4E">
        <w:rPr>
          <w:rFonts w:ascii="Tahoma" w:hAnsi="Tahoma" w:cs="Tahoma"/>
        </w:rPr>
        <w:t>, que da fe de la celebración de dicho vínculo el 29 de agosto de 1962 y en el que no se percibe nota marginal que constate la ruptura del mismo, del testimonio de la señora Cenobia Álvarez se extrae que la pareja convivió ininterrumpidamente desde aquella calenda hasta el momento del óbito del señor Valdés Cárdenas, como quiera que esta declarante compart</w:t>
      </w:r>
      <w:r w:rsidR="00C73B8F" w:rsidRPr="00BD4D4E">
        <w:rPr>
          <w:rFonts w:ascii="Tahoma" w:hAnsi="Tahoma" w:cs="Tahoma"/>
        </w:rPr>
        <w:t>ió</w:t>
      </w:r>
      <w:r w:rsidR="000A7B80" w:rsidRPr="00BD4D4E">
        <w:rPr>
          <w:rFonts w:ascii="Tahoma" w:hAnsi="Tahoma" w:cs="Tahoma"/>
        </w:rPr>
        <w:t xml:space="preserve"> la casa con los esposos </w:t>
      </w:r>
      <w:r w:rsidR="00C73B8F" w:rsidRPr="00BD4D4E">
        <w:rPr>
          <w:rFonts w:ascii="Tahoma" w:hAnsi="Tahoma" w:cs="Tahoma"/>
        </w:rPr>
        <w:t>en calidad de coarrendataria</w:t>
      </w:r>
      <w:r w:rsidR="000A7B80" w:rsidRPr="00BD4D4E">
        <w:rPr>
          <w:rFonts w:ascii="Tahoma" w:hAnsi="Tahoma" w:cs="Tahoma"/>
        </w:rPr>
        <w:t>, lo cual le permitió conoce</w:t>
      </w:r>
      <w:r w:rsidR="00FE37F3" w:rsidRPr="00BD4D4E">
        <w:rPr>
          <w:rFonts w:ascii="Tahoma" w:hAnsi="Tahoma" w:cs="Tahoma"/>
        </w:rPr>
        <w:t xml:space="preserve">r detalles precisos, tales como: i) </w:t>
      </w:r>
      <w:r w:rsidR="000A7B80" w:rsidRPr="00BD4D4E">
        <w:rPr>
          <w:rFonts w:ascii="Tahoma" w:hAnsi="Tahoma" w:cs="Tahoma"/>
        </w:rPr>
        <w:t xml:space="preserve">el lugar donde trabajó el de </w:t>
      </w:r>
      <w:proofErr w:type="spellStart"/>
      <w:r w:rsidR="000A7B80" w:rsidRPr="00BD4D4E">
        <w:rPr>
          <w:rFonts w:ascii="Tahoma" w:hAnsi="Tahoma" w:cs="Tahoma"/>
        </w:rPr>
        <w:t>cujus</w:t>
      </w:r>
      <w:proofErr w:type="spellEnd"/>
      <w:r w:rsidR="000A7B80" w:rsidRPr="00BD4D4E">
        <w:rPr>
          <w:rFonts w:ascii="Tahoma" w:hAnsi="Tahoma" w:cs="Tahoma"/>
        </w:rPr>
        <w:t xml:space="preserve"> (Emp</w:t>
      </w:r>
      <w:r w:rsidR="00FE37F3" w:rsidRPr="00BD4D4E">
        <w:rPr>
          <w:rFonts w:ascii="Tahoma" w:hAnsi="Tahoma" w:cs="Tahoma"/>
        </w:rPr>
        <w:t>resas Públicas de Pereira);</w:t>
      </w:r>
      <w:r w:rsidR="000A7B80" w:rsidRPr="00BD4D4E">
        <w:rPr>
          <w:rFonts w:ascii="Tahoma" w:hAnsi="Tahoma" w:cs="Tahoma"/>
        </w:rPr>
        <w:t xml:space="preserve"> </w:t>
      </w:r>
      <w:r w:rsidR="00FE37F3" w:rsidRPr="00BD4D4E">
        <w:rPr>
          <w:rFonts w:ascii="Tahoma" w:hAnsi="Tahoma" w:cs="Tahoma"/>
        </w:rPr>
        <w:t xml:space="preserve">ii) a actividad a la </w:t>
      </w:r>
      <w:r w:rsidR="000A7B80" w:rsidRPr="00BD4D4E">
        <w:rPr>
          <w:rFonts w:ascii="Tahoma" w:hAnsi="Tahoma" w:cs="Tahoma"/>
        </w:rPr>
        <w:t xml:space="preserve">que se dedicó </w:t>
      </w:r>
      <w:r w:rsidR="00C73B8F" w:rsidRPr="00BD4D4E">
        <w:rPr>
          <w:rFonts w:ascii="Tahoma" w:hAnsi="Tahoma" w:cs="Tahoma"/>
        </w:rPr>
        <w:t xml:space="preserve">él </w:t>
      </w:r>
      <w:r w:rsidR="000A7B80" w:rsidRPr="00BD4D4E">
        <w:rPr>
          <w:rFonts w:ascii="Tahoma" w:hAnsi="Tahoma" w:cs="Tahoma"/>
        </w:rPr>
        <w:t xml:space="preserve">después de dejar dicho empleo; </w:t>
      </w:r>
      <w:r w:rsidR="00FE37F3" w:rsidRPr="00BD4D4E">
        <w:rPr>
          <w:rFonts w:ascii="Tahoma" w:hAnsi="Tahoma" w:cs="Tahoma"/>
        </w:rPr>
        <w:t xml:space="preserve">iii) </w:t>
      </w:r>
      <w:r w:rsidR="000A7B80" w:rsidRPr="00BD4D4E">
        <w:rPr>
          <w:rFonts w:ascii="Tahoma" w:hAnsi="Tahoma" w:cs="Tahoma"/>
        </w:rPr>
        <w:t>la cantidad de hijos que tuv</w:t>
      </w:r>
      <w:r w:rsidR="00C73B8F" w:rsidRPr="00BD4D4E">
        <w:rPr>
          <w:rFonts w:ascii="Tahoma" w:hAnsi="Tahoma" w:cs="Tahoma"/>
        </w:rPr>
        <w:t>o la pareja y su respectiva ubicación</w:t>
      </w:r>
      <w:r w:rsidR="00FE37F3" w:rsidRPr="00BD4D4E">
        <w:rPr>
          <w:rFonts w:ascii="Tahoma" w:hAnsi="Tahoma" w:cs="Tahoma"/>
        </w:rPr>
        <w:t>; iv)</w:t>
      </w:r>
      <w:r w:rsidR="000A7B80" w:rsidRPr="00BD4D4E">
        <w:rPr>
          <w:rFonts w:ascii="Tahoma" w:hAnsi="Tahoma" w:cs="Tahoma"/>
        </w:rPr>
        <w:t xml:space="preserve"> la enfermedad que </w:t>
      </w:r>
      <w:r w:rsidR="00992C7B" w:rsidRPr="00BD4D4E">
        <w:rPr>
          <w:rFonts w:ascii="Tahoma" w:hAnsi="Tahoma" w:cs="Tahoma"/>
        </w:rPr>
        <w:t xml:space="preserve">aquel </w:t>
      </w:r>
      <w:r w:rsidR="000A7B80" w:rsidRPr="00BD4D4E">
        <w:rPr>
          <w:rFonts w:ascii="Tahoma" w:hAnsi="Tahoma" w:cs="Tahoma"/>
        </w:rPr>
        <w:t>padecía</w:t>
      </w:r>
      <w:r w:rsidR="00992C7B" w:rsidRPr="00BD4D4E">
        <w:rPr>
          <w:rFonts w:ascii="Tahoma" w:hAnsi="Tahoma" w:cs="Tahoma"/>
        </w:rPr>
        <w:t>;</w:t>
      </w:r>
      <w:r w:rsidR="000A7B80" w:rsidRPr="00BD4D4E">
        <w:rPr>
          <w:rFonts w:ascii="Tahoma" w:hAnsi="Tahoma" w:cs="Tahoma"/>
        </w:rPr>
        <w:t xml:space="preserve"> </w:t>
      </w:r>
      <w:r w:rsidR="00FE37F3" w:rsidRPr="00BD4D4E">
        <w:rPr>
          <w:rFonts w:ascii="Tahoma" w:hAnsi="Tahoma" w:cs="Tahoma"/>
        </w:rPr>
        <w:t xml:space="preserve">v) </w:t>
      </w:r>
      <w:r w:rsidR="000A7B80" w:rsidRPr="00BD4D4E">
        <w:rPr>
          <w:rFonts w:ascii="Tahoma" w:hAnsi="Tahoma" w:cs="Tahoma"/>
        </w:rPr>
        <w:t xml:space="preserve">el motivo de </w:t>
      </w:r>
      <w:r w:rsidR="00992C7B" w:rsidRPr="00BD4D4E">
        <w:rPr>
          <w:rFonts w:ascii="Tahoma" w:hAnsi="Tahoma" w:cs="Tahoma"/>
        </w:rPr>
        <w:t>su</w:t>
      </w:r>
      <w:r w:rsidR="000A7B80" w:rsidRPr="00BD4D4E">
        <w:rPr>
          <w:rFonts w:ascii="Tahoma" w:hAnsi="Tahoma" w:cs="Tahoma"/>
        </w:rPr>
        <w:t xml:space="preserve"> </w:t>
      </w:r>
      <w:r w:rsidR="00992C7B" w:rsidRPr="00BD4D4E">
        <w:rPr>
          <w:rFonts w:ascii="Tahoma" w:hAnsi="Tahoma" w:cs="Tahoma"/>
        </w:rPr>
        <w:t>deceso</w:t>
      </w:r>
      <w:r w:rsidR="00FE37F3" w:rsidRPr="00BD4D4E">
        <w:rPr>
          <w:rFonts w:ascii="Tahoma" w:hAnsi="Tahoma" w:cs="Tahoma"/>
        </w:rPr>
        <w:t>;</w:t>
      </w:r>
      <w:r w:rsidR="00992C7B" w:rsidRPr="00BD4D4E">
        <w:rPr>
          <w:rFonts w:ascii="Tahoma" w:hAnsi="Tahoma" w:cs="Tahoma"/>
        </w:rPr>
        <w:t xml:space="preserve"> y</w:t>
      </w:r>
      <w:r w:rsidR="00FE37F3" w:rsidRPr="00BD4D4E">
        <w:rPr>
          <w:rFonts w:ascii="Tahoma" w:hAnsi="Tahoma" w:cs="Tahoma"/>
        </w:rPr>
        <w:t>, vi)</w:t>
      </w:r>
      <w:r w:rsidR="00992C7B" w:rsidRPr="00BD4D4E">
        <w:rPr>
          <w:rFonts w:ascii="Tahoma" w:hAnsi="Tahoma" w:cs="Tahoma"/>
        </w:rPr>
        <w:t xml:space="preserve"> el acompañamiento de la actora en</w:t>
      </w:r>
      <w:r w:rsidR="00C73B8F" w:rsidRPr="00BD4D4E">
        <w:rPr>
          <w:rFonts w:ascii="Tahoma" w:hAnsi="Tahoma" w:cs="Tahoma"/>
        </w:rPr>
        <w:t xml:space="preserve"> los dos años anteriores hasta</w:t>
      </w:r>
      <w:r w:rsidR="00992C7B" w:rsidRPr="00BD4D4E">
        <w:rPr>
          <w:rFonts w:ascii="Tahoma" w:hAnsi="Tahoma" w:cs="Tahoma"/>
        </w:rPr>
        <w:t xml:space="preserve"> su lecho de muerte</w:t>
      </w:r>
      <w:r w:rsidR="000A7B80" w:rsidRPr="00BD4D4E">
        <w:rPr>
          <w:rFonts w:ascii="Tahoma" w:hAnsi="Tahoma" w:cs="Tahoma"/>
        </w:rPr>
        <w:t xml:space="preserve">. </w:t>
      </w:r>
    </w:p>
    <w:p w14:paraId="62092617" w14:textId="77777777" w:rsidR="000A7B80" w:rsidRPr="00BD4D4E" w:rsidRDefault="000A7B80" w:rsidP="00BD4D4E">
      <w:pPr>
        <w:widowControl w:val="0"/>
        <w:autoSpaceDE w:val="0"/>
        <w:autoSpaceDN w:val="0"/>
        <w:adjustRightInd w:val="0"/>
        <w:spacing w:line="276" w:lineRule="auto"/>
        <w:ind w:firstLine="708"/>
        <w:jc w:val="both"/>
        <w:rPr>
          <w:rFonts w:ascii="Tahoma" w:hAnsi="Tahoma" w:cs="Tahoma"/>
        </w:rPr>
      </w:pPr>
    </w:p>
    <w:p w14:paraId="62092618" w14:textId="06284879" w:rsidR="00A3581A" w:rsidRPr="00BD4D4E" w:rsidRDefault="00C73B8F" w:rsidP="00BD4D4E">
      <w:pPr>
        <w:spacing w:line="276" w:lineRule="auto"/>
        <w:ind w:firstLine="708"/>
        <w:jc w:val="both"/>
        <w:rPr>
          <w:rFonts w:ascii="Tahoma" w:hAnsi="Tahoma" w:cs="Tahoma"/>
          <w:color w:val="000000"/>
        </w:rPr>
      </w:pPr>
      <w:r w:rsidRPr="00BD4D4E">
        <w:rPr>
          <w:rFonts w:ascii="Tahoma" w:hAnsi="Tahoma" w:cs="Tahoma"/>
          <w:color w:val="000000"/>
        </w:rPr>
        <w:t>Igualmente, s</w:t>
      </w:r>
      <w:r w:rsidR="00BF6527" w:rsidRPr="00BD4D4E">
        <w:rPr>
          <w:rFonts w:ascii="Tahoma" w:hAnsi="Tahoma" w:cs="Tahoma"/>
          <w:color w:val="000000"/>
        </w:rPr>
        <w:t xml:space="preserve">e encuentra </w:t>
      </w:r>
      <w:r w:rsidR="00B13D2D" w:rsidRPr="00BD4D4E">
        <w:rPr>
          <w:rFonts w:ascii="Tahoma" w:hAnsi="Tahoma" w:cs="Tahoma"/>
          <w:color w:val="000000"/>
        </w:rPr>
        <w:t xml:space="preserve">correcta </w:t>
      </w:r>
      <w:r w:rsidR="00BF6527" w:rsidRPr="00BD4D4E">
        <w:rPr>
          <w:rFonts w:ascii="Tahoma" w:hAnsi="Tahoma" w:cs="Tahoma"/>
          <w:color w:val="000000"/>
        </w:rPr>
        <w:t>la determinación de la operadora judicial de instancia con relación a la prosperidad parcial de la excepción de prescripción</w:t>
      </w:r>
      <w:r w:rsidR="00A3581A" w:rsidRPr="00BD4D4E">
        <w:rPr>
          <w:rFonts w:ascii="Tahoma" w:hAnsi="Tahoma" w:cs="Tahoma"/>
          <w:color w:val="000000"/>
        </w:rPr>
        <w:t xml:space="preserve">, pues al haberse presentado </w:t>
      </w:r>
      <w:r w:rsidR="00992C7B" w:rsidRPr="00BD4D4E">
        <w:rPr>
          <w:rFonts w:ascii="Tahoma" w:hAnsi="Tahoma" w:cs="Tahoma"/>
          <w:color w:val="000000"/>
        </w:rPr>
        <w:t xml:space="preserve">la reclamación el 1º de agosto de 2013 </w:t>
      </w:r>
      <w:r w:rsidR="00B13D2D" w:rsidRPr="00BD4D4E">
        <w:rPr>
          <w:rFonts w:ascii="Tahoma" w:hAnsi="Tahoma" w:cs="Tahoma"/>
          <w:color w:val="000000"/>
        </w:rPr>
        <w:t>se</w:t>
      </w:r>
      <w:r w:rsidR="00A3581A" w:rsidRPr="00BD4D4E">
        <w:rPr>
          <w:rFonts w:ascii="Tahoma" w:hAnsi="Tahoma" w:cs="Tahoma"/>
          <w:color w:val="000000"/>
        </w:rPr>
        <w:t xml:space="preserve"> interrumpió el fenómeno extintivo respecto de las mesadas causadas con anterioridad al 1</w:t>
      </w:r>
      <w:r w:rsidR="00B13D2D" w:rsidRPr="00BD4D4E">
        <w:rPr>
          <w:rFonts w:ascii="Tahoma" w:hAnsi="Tahoma" w:cs="Tahoma"/>
          <w:color w:val="000000"/>
        </w:rPr>
        <w:t xml:space="preserve">º de agosto de </w:t>
      </w:r>
      <w:r w:rsidR="00A3581A" w:rsidRPr="00BD4D4E">
        <w:rPr>
          <w:rFonts w:ascii="Tahoma" w:hAnsi="Tahoma" w:cs="Tahoma"/>
          <w:color w:val="000000"/>
        </w:rPr>
        <w:t>2010, fecha a partir de la cual se debió reconocer la gracia pensional</w:t>
      </w:r>
      <w:r w:rsidR="00B13D2D" w:rsidRPr="00BD4D4E">
        <w:rPr>
          <w:rFonts w:ascii="Tahoma" w:hAnsi="Tahoma" w:cs="Tahoma"/>
          <w:color w:val="000000"/>
        </w:rPr>
        <w:t>, con base en el salario mínimo legal y con 14 mesadas anuales</w:t>
      </w:r>
      <w:r w:rsidRPr="00BD4D4E">
        <w:rPr>
          <w:rFonts w:ascii="Tahoma" w:hAnsi="Tahoma" w:cs="Tahoma"/>
          <w:color w:val="000000"/>
        </w:rPr>
        <w:t>, al haberse causado la prestación con antelación a la entrada en vigencia del Acto Legislativo 01 de 2005</w:t>
      </w:r>
      <w:r w:rsidR="00B13D2D" w:rsidRPr="00BD4D4E">
        <w:rPr>
          <w:rFonts w:ascii="Tahoma" w:hAnsi="Tahoma" w:cs="Tahoma"/>
          <w:color w:val="000000"/>
        </w:rPr>
        <w:t>.</w:t>
      </w:r>
      <w:r w:rsidR="00BF6527" w:rsidRPr="00BD4D4E">
        <w:rPr>
          <w:rFonts w:ascii="Tahoma" w:hAnsi="Tahoma" w:cs="Tahoma"/>
          <w:color w:val="000000"/>
        </w:rPr>
        <w:t xml:space="preserve"> </w:t>
      </w:r>
    </w:p>
    <w:p w14:paraId="527107B2" w14:textId="77777777" w:rsidR="00FE37F3" w:rsidRPr="00BD4D4E" w:rsidRDefault="00FE37F3" w:rsidP="00BD4D4E">
      <w:pPr>
        <w:spacing w:line="276" w:lineRule="auto"/>
        <w:ind w:firstLine="708"/>
        <w:jc w:val="both"/>
        <w:rPr>
          <w:rFonts w:ascii="Tahoma" w:hAnsi="Tahoma" w:cs="Tahoma"/>
          <w:color w:val="000000"/>
        </w:rPr>
      </w:pPr>
    </w:p>
    <w:p w14:paraId="62092619" w14:textId="77777777" w:rsidR="00B13D2D" w:rsidRPr="00BD4D4E" w:rsidRDefault="00B13D2D" w:rsidP="00BD4D4E">
      <w:pPr>
        <w:spacing w:line="276" w:lineRule="auto"/>
        <w:ind w:firstLine="708"/>
        <w:jc w:val="both"/>
        <w:rPr>
          <w:rFonts w:ascii="Tahoma" w:hAnsi="Tahoma" w:cs="Tahoma"/>
          <w:color w:val="000000"/>
        </w:rPr>
      </w:pPr>
      <w:r w:rsidRPr="00BD4D4E">
        <w:rPr>
          <w:rFonts w:ascii="Tahoma" w:hAnsi="Tahoma" w:cs="Tahoma"/>
          <w:color w:val="000000"/>
        </w:rPr>
        <w:t>Con relación al retroactivo estimado por la A-quo, se advierte que en el mismo se tuvieron en cuenta la totalidad de las mesadas causadas entre el 1º de agosto de 2010 y el 31 de marzo de 2013</w:t>
      </w:r>
      <w:r w:rsidR="00D36A83" w:rsidRPr="00BD4D4E">
        <w:rPr>
          <w:rFonts w:ascii="Tahoma" w:hAnsi="Tahoma" w:cs="Tahoma"/>
          <w:color w:val="000000"/>
        </w:rPr>
        <w:t>, por lo cual se confirmará el fallo objeto de revisión respecto del monto</w:t>
      </w:r>
      <w:r w:rsidR="00555F14" w:rsidRPr="00BD4D4E">
        <w:rPr>
          <w:rFonts w:ascii="Tahoma" w:hAnsi="Tahoma" w:cs="Tahoma"/>
          <w:color w:val="000000"/>
        </w:rPr>
        <w:t xml:space="preserve">, el cual no se actualizará en razón a que en el expediente </w:t>
      </w:r>
      <w:r w:rsidR="00555F14" w:rsidRPr="00BD4D4E">
        <w:rPr>
          <w:rFonts w:ascii="Tahoma" w:hAnsi="Tahoma" w:cs="Tahoma"/>
          <w:color w:val="000000"/>
        </w:rPr>
        <w:lastRenderedPageBreak/>
        <w:t xml:space="preserve">administrativo allegado en medio magnético se puede advertir que </w:t>
      </w:r>
      <w:r w:rsidR="00C73B8F" w:rsidRPr="00BD4D4E">
        <w:rPr>
          <w:rFonts w:ascii="Tahoma" w:hAnsi="Tahoma" w:cs="Tahoma"/>
          <w:color w:val="000000"/>
        </w:rPr>
        <w:t xml:space="preserve">dicho rubro </w:t>
      </w:r>
      <w:r w:rsidR="00555F14" w:rsidRPr="00BD4D4E">
        <w:rPr>
          <w:rFonts w:ascii="Tahoma" w:hAnsi="Tahoma" w:cs="Tahoma"/>
          <w:color w:val="000000"/>
        </w:rPr>
        <w:t>fue cancelado a la actora, quien fue ingresada en nómina de pensionados en octubre de 2015</w:t>
      </w:r>
      <w:r w:rsidR="00555F14" w:rsidRPr="00BD4D4E">
        <w:rPr>
          <w:rStyle w:val="Refdenotaalpie"/>
          <w:rFonts w:ascii="Tahoma" w:hAnsi="Tahoma" w:cs="Tahoma"/>
          <w:color w:val="000000"/>
        </w:rPr>
        <w:footnoteReference w:id="3"/>
      </w:r>
      <w:r w:rsidR="00555F14" w:rsidRPr="00BD4D4E">
        <w:rPr>
          <w:rFonts w:ascii="Tahoma" w:hAnsi="Tahoma" w:cs="Tahoma"/>
          <w:color w:val="000000"/>
        </w:rPr>
        <w:t xml:space="preserve"> (</w:t>
      </w:r>
      <w:proofErr w:type="spellStart"/>
      <w:r w:rsidR="00555F14" w:rsidRPr="00BD4D4E">
        <w:rPr>
          <w:rFonts w:ascii="Tahoma" w:hAnsi="Tahoma" w:cs="Tahoma"/>
          <w:color w:val="000000"/>
        </w:rPr>
        <w:t>fl</w:t>
      </w:r>
      <w:proofErr w:type="spellEnd"/>
      <w:r w:rsidR="00555F14" w:rsidRPr="00BD4D4E">
        <w:rPr>
          <w:rFonts w:ascii="Tahoma" w:hAnsi="Tahoma" w:cs="Tahoma"/>
          <w:color w:val="000000"/>
        </w:rPr>
        <w:t xml:space="preserve">. 113). </w:t>
      </w:r>
    </w:p>
    <w:p w14:paraId="6209261A" w14:textId="77777777" w:rsidR="00B13D2D" w:rsidRPr="00BD4D4E" w:rsidRDefault="00B13D2D" w:rsidP="00BD4D4E">
      <w:pPr>
        <w:spacing w:line="276" w:lineRule="auto"/>
        <w:ind w:firstLine="708"/>
        <w:jc w:val="both"/>
        <w:rPr>
          <w:rFonts w:ascii="Tahoma" w:hAnsi="Tahoma" w:cs="Tahoma"/>
          <w:color w:val="000000"/>
        </w:rPr>
      </w:pPr>
    </w:p>
    <w:p w14:paraId="10CF69AB" w14:textId="7520DB06" w:rsidR="00035D10" w:rsidRPr="00BD4D4E" w:rsidRDefault="00035D10" w:rsidP="00BD4D4E">
      <w:pPr>
        <w:spacing w:line="276" w:lineRule="auto"/>
        <w:ind w:firstLine="708"/>
        <w:jc w:val="both"/>
        <w:rPr>
          <w:rFonts w:ascii="Tahoma" w:hAnsi="Tahoma" w:cs="Tahoma"/>
          <w:color w:val="000000"/>
        </w:rPr>
      </w:pPr>
      <w:r w:rsidRPr="00BD4D4E">
        <w:rPr>
          <w:rFonts w:ascii="Tahoma" w:hAnsi="Tahoma" w:cs="Tahoma"/>
          <w:color w:val="000000"/>
        </w:rPr>
        <w:t xml:space="preserve">En este punto </w:t>
      </w:r>
      <w:r w:rsidR="00B13D2D" w:rsidRPr="00BD4D4E">
        <w:rPr>
          <w:rFonts w:ascii="Tahoma" w:hAnsi="Tahoma" w:cs="Tahoma"/>
          <w:color w:val="000000"/>
        </w:rPr>
        <w:t xml:space="preserve">debe decirse que se avala el discernimiento </w:t>
      </w:r>
      <w:r w:rsidR="00723FB1" w:rsidRPr="00BD4D4E">
        <w:rPr>
          <w:rFonts w:ascii="Tahoma" w:hAnsi="Tahoma" w:cs="Tahoma"/>
          <w:color w:val="000000"/>
        </w:rPr>
        <w:t xml:space="preserve">de la Jueza de instancia respecto </w:t>
      </w:r>
      <w:r w:rsidR="00B13D2D" w:rsidRPr="00BD4D4E">
        <w:rPr>
          <w:rFonts w:ascii="Tahoma" w:hAnsi="Tahoma" w:cs="Tahoma"/>
          <w:color w:val="000000"/>
        </w:rPr>
        <w:t xml:space="preserve">a la no prosperidad </w:t>
      </w:r>
      <w:r w:rsidR="00723FB1" w:rsidRPr="00BD4D4E">
        <w:rPr>
          <w:rFonts w:ascii="Tahoma" w:hAnsi="Tahoma" w:cs="Tahoma"/>
          <w:color w:val="000000"/>
        </w:rPr>
        <w:t>de los intereses moratorios, a los cuales no había lugar por haberse concedido la prestación en virtud de una interpretación constitucional favorable.</w:t>
      </w:r>
      <w:r w:rsidR="003D38FE" w:rsidRPr="00BD4D4E">
        <w:rPr>
          <w:rFonts w:ascii="Tahoma" w:hAnsi="Tahoma" w:cs="Tahoma"/>
          <w:color w:val="000000"/>
        </w:rPr>
        <w:t xml:space="preserve"> </w:t>
      </w:r>
    </w:p>
    <w:p w14:paraId="55D3F3D1" w14:textId="77777777" w:rsidR="00035D10" w:rsidRPr="00BD4D4E" w:rsidRDefault="00035D10" w:rsidP="00BD4D4E">
      <w:pPr>
        <w:spacing w:line="276" w:lineRule="auto"/>
        <w:ind w:firstLine="708"/>
        <w:jc w:val="both"/>
        <w:rPr>
          <w:rFonts w:ascii="Tahoma" w:hAnsi="Tahoma" w:cs="Tahoma"/>
          <w:color w:val="000000"/>
        </w:rPr>
      </w:pPr>
    </w:p>
    <w:p w14:paraId="6209261B" w14:textId="2A928C9E" w:rsidR="00723FB1" w:rsidRPr="00BD4D4E" w:rsidRDefault="00035D10" w:rsidP="00BD4D4E">
      <w:pPr>
        <w:spacing w:line="276" w:lineRule="auto"/>
        <w:ind w:firstLine="708"/>
        <w:jc w:val="both"/>
        <w:rPr>
          <w:rFonts w:ascii="Tahoma" w:hAnsi="Tahoma" w:cs="Tahoma"/>
          <w:color w:val="000000"/>
        </w:rPr>
      </w:pPr>
      <w:r w:rsidRPr="00BD4D4E">
        <w:rPr>
          <w:rFonts w:ascii="Tahoma" w:hAnsi="Tahoma" w:cs="Tahoma"/>
          <w:color w:val="000000" w:themeColor="text1"/>
        </w:rPr>
        <w:t xml:space="preserve">Finalmente, </w:t>
      </w:r>
      <w:r w:rsidRPr="00BD4D4E">
        <w:rPr>
          <w:rFonts w:ascii="Tahoma" w:hAnsi="Tahoma" w:cs="Tahoma"/>
          <w:b/>
          <w:bCs/>
          <w:color w:val="000000" w:themeColor="text1"/>
        </w:rPr>
        <w:t xml:space="preserve">atendiendo lo ordenado por la </w:t>
      </w:r>
      <w:r w:rsidR="2A5F9409" w:rsidRPr="00BD4D4E">
        <w:rPr>
          <w:rStyle w:val="normaltextrun"/>
          <w:rFonts w:ascii="Tahoma" w:hAnsi="Tahoma" w:cs="Tahoma"/>
          <w:b/>
          <w:bCs/>
          <w:color w:val="000000" w:themeColor="text1"/>
        </w:rPr>
        <w:t>Sala de Casación Laboral de la Corte Suprema de Justicia en sentencia de tutela STL10364-2020</w:t>
      </w:r>
      <w:r w:rsidRPr="00BD4D4E">
        <w:rPr>
          <w:rFonts w:ascii="Tahoma" w:hAnsi="Tahoma" w:cs="Tahoma"/>
          <w:color w:val="000000" w:themeColor="text1"/>
        </w:rPr>
        <w:t xml:space="preserve">, las costas procesales de primera instancia se mantendrán incólumes. </w:t>
      </w:r>
    </w:p>
    <w:p w14:paraId="6209261C" w14:textId="77777777" w:rsidR="00723FB1" w:rsidRPr="00BD4D4E" w:rsidRDefault="00723FB1" w:rsidP="00BD4D4E">
      <w:pPr>
        <w:spacing w:line="276" w:lineRule="auto"/>
        <w:ind w:firstLine="708"/>
        <w:jc w:val="both"/>
        <w:rPr>
          <w:rFonts w:ascii="Tahoma" w:hAnsi="Tahoma" w:cs="Tahoma"/>
          <w:color w:val="000000"/>
        </w:rPr>
      </w:pPr>
    </w:p>
    <w:p w14:paraId="6209261D" w14:textId="77777777" w:rsidR="006B0EE8" w:rsidRPr="00BD4D4E" w:rsidRDefault="00723FB1" w:rsidP="00BD4D4E">
      <w:pPr>
        <w:spacing w:line="276" w:lineRule="auto"/>
        <w:ind w:firstLine="708"/>
        <w:jc w:val="both"/>
        <w:rPr>
          <w:rFonts w:ascii="Tahoma" w:hAnsi="Tahoma" w:cs="Tahoma"/>
        </w:rPr>
      </w:pPr>
      <w:r w:rsidRPr="00BD4D4E">
        <w:rPr>
          <w:rFonts w:ascii="Tahoma" w:hAnsi="Tahoma" w:cs="Tahoma"/>
        </w:rPr>
        <w:t>En esta instancia no se causar</w:t>
      </w:r>
      <w:r w:rsidR="003D38FE" w:rsidRPr="00BD4D4E">
        <w:rPr>
          <w:rFonts w:ascii="Tahoma" w:hAnsi="Tahoma" w:cs="Tahoma"/>
        </w:rPr>
        <w:t>on costas procesales p</w:t>
      </w:r>
      <w:r w:rsidRPr="00BD4D4E">
        <w:rPr>
          <w:rFonts w:ascii="Tahoma" w:hAnsi="Tahoma" w:cs="Tahoma"/>
        </w:rPr>
        <w:t xml:space="preserve">or conocerse el asunto en virtud del grado </w:t>
      </w:r>
      <w:r w:rsidR="007D00E4" w:rsidRPr="00BD4D4E">
        <w:rPr>
          <w:rFonts w:ascii="Tahoma" w:hAnsi="Tahoma" w:cs="Tahoma"/>
        </w:rPr>
        <w:t>jurisdiccional</w:t>
      </w:r>
      <w:r w:rsidRPr="00BD4D4E">
        <w:rPr>
          <w:rFonts w:ascii="Tahoma" w:hAnsi="Tahoma" w:cs="Tahoma"/>
        </w:rPr>
        <w:t xml:space="preserve"> de consulta.</w:t>
      </w:r>
    </w:p>
    <w:p w14:paraId="6209261E" w14:textId="77777777" w:rsidR="00AB7966" w:rsidRPr="00BD4D4E" w:rsidRDefault="00AB7966" w:rsidP="00BD4D4E">
      <w:pPr>
        <w:spacing w:line="276" w:lineRule="auto"/>
        <w:ind w:firstLine="708"/>
        <w:jc w:val="both"/>
        <w:rPr>
          <w:rFonts w:ascii="Tahoma" w:hAnsi="Tahoma" w:cs="Tahoma"/>
        </w:rPr>
      </w:pPr>
    </w:p>
    <w:p w14:paraId="6209261F" w14:textId="77777777" w:rsidR="006B0EE8" w:rsidRPr="00BD4D4E" w:rsidRDefault="006B0EE8" w:rsidP="00BD4D4E">
      <w:pPr>
        <w:pStyle w:val="Sangradetextonormal"/>
        <w:spacing w:line="276" w:lineRule="auto"/>
      </w:pPr>
      <w:r w:rsidRPr="00BD4D4E">
        <w:t xml:space="preserve">En mérito de lo expuesto, el </w:t>
      </w:r>
      <w:r w:rsidRPr="00BD4D4E">
        <w:rPr>
          <w:b/>
        </w:rPr>
        <w:t>Tribunal Superior del Distrito Judicial de Pereira (Risaralda)</w:t>
      </w:r>
      <w:r w:rsidRPr="00BD4D4E">
        <w:t xml:space="preserve">, </w:t>
      </w:r>
      <w:r w:rsidRPr="00BD4D4E">
        <w:rPr>
          <w:b/>
        </w:rPr>
        <w:t>Sala de Decisión Laboral No. 1</w:t>
      </w:r>
      <w:r w:rsidRPr="00BD4D4E">
        <w:t>, administrando justicia en nombre de la República y por autoridad de la Ley,</w:t>
      </w:r>
    </w:p>
    <w:p w14:paraId="62092620" w14:textId="77777777" w:rsidR="00980604" w:rsidRPr="00BD4D4E" w:rsidRDefault="00980604" w:rsidP="00BD4D4E">
      <w:pPr>
        <w:pStyle w:val="Sangradetextonormal"/>
        <w:spacing w:line="276" w:lineRule="auto"/>
      </w:pPr>
    </w:p>
    <w:p w14:paraId="62092621" w14:textId="77777777" w:rsidR="006B0EE8" w:rsidRPr="00BD4D4E" w:rsidRDefault="006B0EE8" w:rsidP="00BD4D4E">
      <w:pPr>
        <w:pStyle w:val="Prrafodelista"/>
        <w:widowControl w:val="0"/>
        <w:numPr>
          <w:ilvl w:val="0"/>
          <w:numId w:val="38"/>
        </w:numPr>
        <w:tabs>
          <w:tab w:val="left" w:pos="284"/>
        </w:tabs>
        <w:autoSpaceDE w:val="0"/>
        <w:autoSpaceDN w:val="0"/>
        <w:adjustRightInd w:val="0"/>
        <w:spacing w:line="276" w:lineRule="auto"/>
        <w:ind w:left="0" w:firstLine="0"/>
        <w:jc w:val="center"/>
        <w:rPr>
          <w:rFonts w:ascii="Tahoma" w:hAnsi="Tahoma" w:cs="Tahoma"/>
          <w:b/>
        </w:rPr>
      </w:pPr>
      <w:r w:rsidRPr="00BD4D4E">
        <w:rPr>
          <w:rFonts w:ascii="Tahoma" w:hAnsi="Tahoma" w:cs="Tahoma"/>
          <w:b/>
        </w:rPr>
        <w:t>RESUELVE:</w:t>
      </w:r>
    </w:p>
    <w:p w14:paraId="62092622" w14:textId="77777777" w:rsidR="006B0EE8" w:rsidRPr="00BD4D4E" w:rsidRDefault="006B0EE8" w:rsidP="00BD4D4E">
      <w:pPr>
        <w:pStyle w:val="Prrafodelista"/>
        <w:widowControl w:val="0"/>
        <w:autoSpaceDE w:val="0"/>
        <w:autoSpaceDN w:val="0"/>
        <w:adjustRightInd w:val="0"/>
        <w:spacing w:line="276" w:lineRule="auto"/>
        <w:ind w:left="1416"/>
        <w:jc w:val="both"/>
        <w:rPr>
          <w:rFonts w:ascii="Tahoma" w:hAnsi="Tahoma" w:cs="Tahoma"/>
        </w:rPr>
      </w:pPr>
    </w:p>
    <w:p w14:paraId="62092623" w14:textId="43596FF6" w:rsidR="003D38FE" w:rsidRPr="00BD4D4E" w:rsidRDefault="006B0EE8" w:rsidP="00BD4D4E">
      <w:pPr>
        <w:spacing w:line="276" w:lineRule="auto"/>
        <w:ind w:firstLine="708"/>
        <w:jc w:val="both"/>
        <w:rPr>
          <w:rFonts w:ascii="Tahoma" w:hAnsi="Tahoma" w:cs="Tahoma"/>
        </w:rPr>
      </w:pPr>
      <w:r w:rsidRPr="00BD4D4E">
        <w:rPr>
          <w:rFonts w:ascii="Tahoma" w:hAnsi="Tahoma" w:cs="Tahoma"/>
          <w:b/>
          <w:u w:val="single"/>
        </w:rPr>
        <w:t>PRIMERO</w:t>
      </w:r>
      <w:r w:rsidRPr="00BD4D4E">
        <w:rPr>
          <w:rFonts w:ascii="Tahoma" w:hAnsi="Tahoma" w:cs="Tahoma"/>
        </w:rPr>
        <w:t xml:space="preserve">.- </w:t>
      </w:r>
      <w:r w:rsidR="00035D10" w:rsidRPr="00BD4D4E">
        <w:rPr>
          <w:rFonts w:ascii="Tahoma" w:hAnsi="Tahoma" w:cs="Tahoma"/>
          <w:b/>
        </w:rPr>
        <w:t>CONFIRMAR</w:t>
      </w:r>
      <w:r w:rsidR="003D38FE" w:rsidRPr="00BD4D4E">
        <w:rPr>
          <w:rFonts w:ascii="Tahoma" w:hAnsi="Tahoma" w:cs="Tahoma"/>
        </w:rPr>
        <w:t xml:space="preserve"> </w:t>
      </w:r>
      <w:r w:rsidR="00035D10" w:rsidRPr="00BD4D4E">
        <w:rPr>
          <w:rFonts w:ascii="Tahoma" w:hAnsi="Tahoma" w:cs="Tahoma"/>
        </w:rPr>
        <w:t xml:space="preserve">en su integridad </w:t>
      </w:r>
      <w:r w:rsidR="003D38FE" w:rsidRPr="00BD4D4E">
        <w:rPr>
          <w:rFonts w:ascii="Tahoma" w:hAnsi="Tahoma" w:cs="Tahoma"/>
        </w:rPr>
        <w:t xml:space="preserve">la sentencia proferida por el Juzgado </w:t>
      </w:r>
      <w:r w:rsidR="004C586C" w:rsidRPr="00BD4D4E">
        <w:rPr>
          <w:rFonts w:ascii="Tahoma" w:hAnsi="Tahoma" w:cs="Tahoma"/>
        </w:rPr>
        <w:t xml:space="preserve">Cuarto </w:t>
      </w:r>
      <w:r w:rsidR="003D38FE" w:rsidRPr="00BD4D4E">
        <w:rPr>
          <w:rFonts w:ascii="Tahoma" w:hAnsi="Tahoma" w:cs="Tahoma"/>
        </w:rPr>
        <w:t xml:space="preserve">Laboral del Circuito de Pereira, dentro del </w:t>
      </w:r>
      <w:r w:rsidR="003D38FE" w:rsidRPr="00BD4D4E">
        <w:rPr>
          <w:rFonts w:ascii="Tahoma" w:hAnsi="Tahoma" w:cs="Tahoma"/>
          <w:lang w:val="es-ES_tradnl"/>
        </w:rPr>
        <w:t xml:space="preserve">proceso ordinario laboral instaurado por </w:t>
      </w:r>
      <w:r w:rsidR="003D38FE" w:rsidRPr="00BD4D4E">
        <w:rPr>
          <w:rFonts w:ascii="Tahoma" w:hAnsi="Tahoma" w:cs="Tahoma"/>
          <w:b/>
          <w:lang w:val="es-ES_tradnl"/>
        </w:rPr>
        <w:t xml:space="preserve">María </w:t>
      </w:r>
      <w:r w:rsidR="004C586C" w:rsidRPr="00BD4D4E">
        <w:rPr>
          <w:rFonts w:ascii="Tahoma" w:hAnsi="Tahoma" w:cs="Tahoma"/>
          <w:b/>
          <w:lang w:val="es-ES_tradnl"/>
        </w:rPr>
        <w:t xml:space="preserve">Cecilia Valencia Valdés </w:t>
      </w:r>
      <w:r w:rsidR="003D38FE" w:rsidRPr="00BD4D4E">
        <w:rPr>
          <w:rFonts w:ascii="Tahoma" w:hAnsi="Tahoma" w:cs="Tahoma"/>
          <w:lang w:val="es-ES_tradnl"/>
        </w:rPr>
        <w:t xml:space="preserve">en contra de </w:t>
      </w:r>
      <w:r w:rsidR="003D38FE" w:rsidRPr="00BD4D4E">
        <w:rPr>
          <w:rFonts w:ascii="Tahoma" w:hAnsi="Tahoma" w:cs="Tahoma"/>
          <w:b/>
          <w:lang w:val="es-ES_tradnl"/>
        </w:rPr>
        <w:t>Colpensiones</w:t>
      </w:r>
      <w:r w:rsidR="003D38FE" w:rsidRPr="00BD4D4E">
        <w:rPr>
          <w:rFonts w:ascii="Tahoma" w:hAnsi="Tahoma" w:cs="Tahoma"/>
          <w:lang w:val="es-ES_tradnl"/>
        </w:rPr>
        <w:t>.</w:t>
      </w:r>
    </w:p>
    <w:p w14:paraId="62092624" w14:textId="77777777" w:rsidR="003D38FE" w:rsidRPr="00BD4D4E" w:rsidRDefault="003D38FE" w:rsidP="00BD4D4E">
      <w:pPr>
        <w:spacing w:line="276" w:lineRule="auto"/>
        <w:ind w:firstLine="708"/>
        <w:jc w:val="both"/>
        <w:rPr>
          <w:rFonts w:ascii="Tahoma" w:hAnsi="Tahoma" w:cs="Tahoma"/>
        </w:rPr>
      </w:pPr>
    </w:p>
    <w:p w14:paraId="62092627" w14:textId="1419F86B" w:rsidR="003D38FE" w:rsidRPr="00BD4D4E" w:rsidRDefault="003D38FE" w:rsidP="00BD4D4E">
      <w:pPr>
        <w:spacing w:line="276" w:lineRule="auto"/>
        <w:ind w:firstLine="708"/>
        <w:jc w:val="both"/>
        <w:rPr>
          <w:rFonts w:ascii="Tahoma" w:hAnsi="Tahoma" w:cs="Tahoma"/>
          <w:b/>
        </w:rPr>
      </w:pPr>
      <w:r w:rsidRPr="00BD4D4E">
        <w:rPr>
          <w:rFonts w:ascii="Tahoma" w:hAnsi="Tahoma" w:cs="Tahoma"/>
          <w:b/>
          <w:u w:val="single"/>
        </w:rPr>
        <w:t>SEGUNDO</w:t>
      </w:r>
      <w:r w:rsidRPr="00BD4D4E">
        <w:rPr>
          <w:rFonts w:ascii="Tahoma" w:hAnsi="Tahoma" w:cs="Tahoma"/>
          <w:b/>
        </w:rPr>
        <w:t xml:space="preserve">.- </w:t>
      </w:r>
      <w:r w:rsidR="00035D10" w:rsidRPr="00BD4D4E">
        <w:rPr>
          <w:rFonts w:ascii="Tahoma" w:hAnsi="Tahoma" w:cs="Tahoma"/>
          <w:b/>
        </w:rPr>
        <w:t xml:space="preserve">SIN COSTAS </w:t>
      </w:r>
      <w:r w:rsidR="00035D10" w:rsidRPr="00BD4D4E">
        <w:rPr>
          <w:rFonts w:ascii="Tahoma" w:hAnsi="Tahoma" w:cs="Tahoma"/>
        </w:rPr>
        <w:t>en esta instancia.</w:t>
      </w:r>
      <w:r w:rsidRPr="00BD4D4E">
        <w:rPr>
          <w:rFonts w:ascii="Tahoma" w:hAnsi="Tahoma" w:cs="Tahoma"/>
          <w:b/>
        </w:rPr>
        <w:t xml:space="preserve"> </w:t>
      </w:r>
    </w:p>
    <w:p w14:paraId="6209262A" w14:textId="77777777" w:rsidR="009B08DF" w:rsidRPr="00BD4D4E" w:rsidRDefault="009B08DF" w:rsidP="00BD4D4E">
      <w:pPr>
        <w:spacing w:line="276" w:lineRule="auto"/>
        <w:jc w:val="both"/>
        <w:rPr>
          <w:rFonts w:ascii="Tahoma" w:hAnsi="Tahoma" w:cs="Tahoma"/>
        </w:rPr>
      </w:pPr>
    </w:p>
    <w:p w14:paraId="6209262B" w14:textId="77777777" w:rsidR="009B08DF" w:rsidRPr="00BD4D4E" w:rsidRDefault="009B08DF" w:rsidP="00BD4D4E">
      <w:pPr>
        <w:widowControl w:val="0"/>
        <w:autoSpaceDE w:val="0"/>
        <w:autoSpaceDN w:val="0"/>
        <w:adjustRightInd w:val="0"/>
        <w:spacing w:line="276" w:lineRule="auto"/>
        <w:jc w:val="center"/>
        <w:rPr>
          <w:rFonts w:ascii="Tahoma" w:hAnsi="Tahoma" w:cs="Tahoma"/>
          <w:b/>
          <w:bCs/>
        </w:rPr>
      </w:pPr>
      <w:r w:rsidRPr="00BD4D4E">
        <w:rPr>
          <w:rFonts w:ascii="Tahoma" w:hAnsi="Tahoma" w:cs="Tahoma"/>
          <w:b/>
          <w:bCs/>
        </w:rPr>
        <w:t xml:space="preserve">NOTIFÍQUESE Y </w:t>
      </w:r>
      <w:r w:rsidRPr="00BD4D4E">
        <w:rPr>
          <w:rFonts w:ascii="Tahoma" w:hAnsi="Tahoma" w:cs="Tahoma"/>
          <w:b/>
        </w:rPr>
        <w:t>CÚMPLASE</w:t>
      </w:r>
      <w:r w:rsidRPr="00BD4D4E">
        <w:rPr>
          <w:rFonts w:ascii="Tahoma" w:hAnsi="Tahoma" w:cs="Tahoma"/>
        </w:rPr>
        <w:t xml:space="preserve"> </w:t>
      </w:r>
    </w:p>
    <w:p w14:paraId="6209262D" w14:textId="435BD792" w:rsidR="00E8116E" w:rsidRPr="00BD4D4E" w:rsidRDefault="00E8116E" w:rsidP="00BD4D4E">
      <w:pPr>
        <w:spacing w:line="276" w:lineRule="auto"/>
        <w:rPr>
          <w:rFonts w:ascii="Tahoma" w:hAnsi="Tahoma" w:cs="Tahoma"/>
        </w:rPr>
      </w:pPr>
    </w:p>
    <w:p w14:paraId="5F79CB54" w14:textId="77777777" w:rsidR="00BD4D4E" w:rsidRPr="00BD4D4E" w:rsidRDefault="00BD4D4E" w:rsidP="00BD4D4E">
      <w:pPr>
        <w:widowControl w:val="0"/>
        <w:autoSpaceDE w:val="0"/>
        <w:autoSpaceDN w:val="0"/>
        <w:adjustRightInd w:val="0"/>
        <w:spacing w:line="276" w:lineRule="auto"/>
        <w:jc w:val="both"/>
        <w:rPr>
          <w:rFonts w:ascii="Tahoma" w:hAnsi="Tahoma" w:cs="Tahoma"/>
        </w:rPr>
      </w:pPr>
      <w:r w:rsidRPr="00BD4D4E">
        <w:rPr>
          <w:rFonts w:ascii="Tahoma" w:hAnsi="Tahoma" w:cs="Tahoma"/>
        </w:rPr>
        <w:tab/>
        <w:t>La Magistrada ponente,</w:t>
      </w:r>
    </w:p>
    <w:p w14:paraId="5E7A436F" w14:textId="77777777" w:rsidR="00BD4D4E" w:rsidRPr="00BD4D4E" w:rsidRDefault="00BD4D4E" w:rsidP="00BD4D4E">
      <w:pPr>
        <w:spacing w:line="276" w:lineRule="auto"/>
        <w:rPr>
          <w:rFonts w:ascii="Tahoma" w:hAnsi="Tahoma" w:cs="Tahoma"/>
        </w:rPr>
      </w:pPr>
    </w:p>
    <w:p w14:paraId="4655C505" w14:textId="77777777" w:rsidR="00BD4D4E" w:rsidRPr="00BD4D4E" w:rsidRDefault="00BD4D4E" w:rsidP="00BD4D4E">
      <w:pPr>
        <w:spacing w:line="276" w:lineRule="auto"/>
        <w:rPr>
          <w:rFonts w:ascii="Tahoma" w:hAnsi="Tahoma" w:cs="Tahoma"/>
        </w:rPr>
      </w:pPr>
    </w:p>
    <w:p w14:paraId="637436B8" w14:textId="77777777" w:rsidR="00BD4D4E" w:rsidRPr="00BD4D4E" w:rsidRDefault="00BD4D4E" w:rsidP="00BD4D4E">
      <w:pPr>
        <w:keepNext/>
        <w:spacing w:line="276" w:lineRule="auto"/>
        <w:jc w:val="center"/>
        <w:outlineLvl w:val="2"/>
        <w:rPr>
          <w:rFonts w:ascii="Tahoma" w:hAnsi="Tahoma" w:cs="Tahoma"/>
          <w:b/>
          <w:bCs/>
        </w:rPr>
      </w:pPr>
      <w:r w:rsidRPr="00BD4D4E">
        <w:rPr>
          <w:rFonts w:ascii="Tahoma" w:hAnsi="Tahoma" w:cs="Tahoma"/>
          <w:b/>
          <w:bCs/>
        </w:rPr>
        <w:t>ANA LUCÍA CAICEDO CALDERÓN</w:t>
      </w:r>
    </w:p>
    <w:p w14:paraId="7C640BE1" w14:textId="77777777" w:rsidR="00BD4D4E" w:rsidRPr="00BD4D4E" w:rsidRDefault="00BD4D4E" w:rsidP="00BD4D4E">
      <w:pPr>
        <w:spacing w:line="276" w:lineRule="auto"/>
        <w:rPr>
          <w:rFonts w:ascii="Tahoma" w:hAnsi="Tahoma" w:cs="Tahoma"/>
        </w:rPr>
      </w:pPr>
    </w:p>
    <w:p w14:paraId="2528AB2E" w14:textId="77777777" w:rsidR="00BD4D4E" w:rsidRPr="00BD4D4E" w:rsidRDefault="00BD4D4E" w:rsidP="00BD4D4E">
      <w:pPr>
        <w:spacing w:line="276" w:lineRule="auto"/>
        <w:rPr>
          <w:rFonts w:ascii="Tahoma" w:hAnsi="Tahoma" w:cs="Tahoma"/>
        </w:rPr>
      </w:pPr>
      <w:bookmarkStart w:id="1" w:name="_Hlk62478330"/>
      <w:r w:rsidRPr="00BD4D4E">
        <w:rPr>
          <w:rFonts w:ascii="Tahoma" w:hAnsi="Tahoma" w:cs="Tahoma"/>
        </w:rPr>
        <w:t>La Magistrada y el Magistrado,</w:t>
      </w:r>
    </w:p>
    <w:p w14:paraId="2381EC01" w14:textId="77777777" w:rsidR="00BD4D4E" w:rsidRPr="00BD4D4E" w:rsidRDefault="00BD4D4E" w:rsidP="00BD4D4E">
      <w:pPr>
        <w:spacing w:line="276" w:lineRule="auto"/>
        <w:rPr>
          <w:rFonts w:ascii="Tahoma" w:hAnsi="Tahoma" w:cs="Tahoma"/>
        </w:rPr>
      </w:pPr>
    </w:p>
    <w:p w14:paraId="4A47BA41" w14:textId="77777777" w:rsidR="00BD4D4E" w:rsidRPr="00BD4D4E" w:rsidRDefault="00BD4D4E" w:rsidP="00BD4D4E">
      <w:pPr>
        <w:spacing w:line="276" w:lineRule="auto"/>
        <w:rPr>
          <w:rFonts w:ascii="Tahoma" w:hAnsi="Tahoma" w:cs="Tahoma"/>
        </w:rPr>
      </w:pPr>
    </w:p>
    <w:p w14:paraId="3CC12BED" w14:textId="77777777" w:rsidR="00BD4D4E" w:rsidRPr="00BD4D4E" w:rsidRDefault="00BD4D4E" w:rsidP="00BD4D4E">
      <w:pPr>
        <w:spacing w:line="276" w:lineRule="auto"/>
        <w:jc w:val="both"/>
        <w:rPr>
          <w:rFonts w:ascii="Tahoma" w:hAnsi="Tahoma" w:cs="Tahoma"/>
        </w:rPr>
      </w:pPr>
      <w:r w:rsidRPr="00BD4D4E">
        <w:rPr>
          <w:rFonts w:ascii="Tahoma" w:hAnsi="Tahoma" w:cs="Tahoma"/>
          <w:b/>
          <w:bCs/>
        </w:rPr>
        <w:t>OLGA LUCÍA HOYOS SEPÚLVEDA</w:t>
      </w:r>
      <w:r w:rsidRPr="00BD4D4E">
        <w:rPr>
          <w:rFonts w:ascii="Tahoma" w:hAnsi="Tahoma" w:cs="Tahoma"/>
          <w:b/>
          <w:bCs/>
        </w:rPr>
        <w:tab/>
      </w:r>
      <w:r w:rsidRPr="00BD4D4E">
        <w:rPr>
          <w:rFonts w:ascii="Tahoma" w:hAnsi="Tahoma" w:cs="Tahoma"/>
          <w:b/>
          <w:bCs/>
        </w:rPr>
        <w:tab/>
        <w:t>JULIO CÉSAR SALAZAR MUÑOZ</w:t>
      </w:r>
    </w:p>
    <w:p w14:paraId="59BEF48B" w14:textId="77777777" w:rsidR="00BD4D4E" w:rsidRPr="00BD4D4E" w:rsidRDefault="00BD4D4E" w:rsidP="00BD4D4E">
      <w:pPr>
        <w:spacing w:line="276" w:lineRule="auto"/>
        <w:jc w:val="both"/>
        <w:rPr>
          <w:rFonts w:ascii="Tahoma" w:hAnsi="Tahoma" w:cs="Tahoma"/>
        </w:rPr>
      </w:pPr>
      <w:r w:rsidRPr="00BD4D4E">
        <w:rPr>
          <w:rFonts w:ascii="Tahoma" w:hAnsi="Tahoma" w:cs="Tahoma"/>
        </w:rPr>
        <w:t>Magistrada</w:t>
      </w:r>
      <w:r w:rsidRPr="00BD4D4E">
        <w:rPr>
          <w:rFonts w:ascii="Tahoma" w:hAnsi="Tahoma" w:cs="Tahoma"/>
        </w:rPr>
        <w:tab/>
      </w:r>
      <w:r w:rsidRPr="00BD4D4E">
        <w:rPr>
          <w:rFonts w:ascii="Tahoma" w:hAnsi="Tahoma" w:cs="Tahoma"/>
        </w:rPr>
        <w:tab/>
      </w:r>
      <w:r w:rsidRPr="00BD4D4E">
        <w:rPr>
          <w:rFonts w:ascii="Tahoma" w:hAnsi="Tahoma" w:cs="Tahoma"/>
        </w:rPr>
        <w:tab/>
      </w:r>
      <w:r w:rsidRPr="00BD4D4E">
        <w:rPr>
          <w:rFonts w:ascii="Tahoma" w:hAnsi="Tahoma" w:cs="Tahoma"/>
        </w:rPr>
        <w:tab/>
      </w:r>
      <w:r w:rsidRPr="00BD4D4E">
        <w:rPr>
          <w:rFonts w:ascii="Tahoma" w:hAnsi="Tahoma" w:cs="Tahoma"/>
        </w:rPr>
        <w:tab/>
      </w:r>
      <w:r w:rsidRPr="00BD4D4E">
        <w:rPr>
          <w:rFonts w:ascii="Tahoma" w:hAnsi="Tahoma" w:cs="Tahoma"/>
        </w:rPr>
        <w:tab/>
        <w:t>Magistrado</w:t>
      </w:r>
      <w:bookmarkEnd w:id="1"/>
    </w:p>
    <w:p w14:paraId="6209263F" w14:textId="3F5340C4" w:rsidR="007D00E4" w:rsidRDefault="00BD4D4E" w:rsidP="00BD4D4E">
      <w:pPr>
        <w:widowControl w:val="0"/>
        <w:autoSpaceDE w:val="0"/>
        <w:autoSpaceDN w:val="0"/>
        <w:adjustRightInd w:val="0"/>
        <w:spacing w:line="276" w:lineRule="auto"/>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Salva voto</w:t>
      </w:r>
    </w:p>
    <w:p w14:paraId="524952D7" w14:textId="77777777" w:rsidR="009E76CB" w:rsidRDefault="009E76CB" w:rsidP="00BD4D4E">
      <w:pPr>
        <w:widowControl w:val="0"/>
        <w:autoSpaceDE w:val="0"/>
        <w:autoSpaceDN w:val="0"/>
        <w:adjustRightInd w:val="0"/>
        <w:spacing w:line="276" w:lineRule="auto"/>
        <w:rPr>
          <w:rFonts w:ascii="Tahoma" w:hAnsi="Tahoma" w:cs="Tahoma"/>
        </w:rPr>
      </w:pPr>
    </w:p>
    <w:p w14:paraId="61FBDA38" w14:textId="15EF8790" w:rsidR="009E76CB" w:rsidRDefault="009E76CB">
      <w:pPr>
        <w:rPr>
          <w:rFonts w:ascii="Tahoma" w:hAnsi="Tahoma" w:cs="Tahoma"/>
        </w:rPr>
      </w:pPr>
      <w:r>
        <w:rPr>
          <w:rFonts w:ascii="Tahoma" w:hAnsi="Tahoma" w:cs="Tahoma"/>
        </w:rPr>
        <w:br w:type="page"/>
      </w:r>
    </w:p>
    <w:p w14:paraId="588862A9" w14:textId="77777777" w:rsidR="009E76CB" w:rsidRPr="009E76CB" w:rsidRDefault="009E76CB" w:rsidP="00DF6F4A">
      <w:pPr>
        <w:spacing w:line="276" w:lineRule="auto"/>
        <w:jc w:val="center"/>
        <w:rPr>
          <w:rFonts w:ascii="Arial" w:hAnsi="Arial" w:cs="Arial"/>
          <w:b/>
          <w:i/>
        </w:rPr>
      </w:pPr>
      <w:r w:rsidRPr="009E76CB">
        <w:rPr>
          <w:rFonts w:ascii="Arial" w:hAnsi="Arial" w:cs="Arial"/>
          <w:i/>
        </w:rPr>
        <w:lastRenderedPageBreak/>
        <w:t xml:space="preserve">MAGISTRADO: </w:t>
      </w:r>
      <w:r w:rsidRPr="009E76CB">
        <w:rPr>
          <w:rFonts w:ascii="Arial" w:hAnsi="Arial" w:cs="Arial"/>
          <w:b/>
          <w:i/>
        </w:rPr>
        <w:t>JULIO CÉSAR SALAZAR MUÑOZ</w:t>
      </w:r>
    </w:p>
    <w:p w14:paraId="033DE3C9" w14:textId="77777777" w:rsidR="009E76CB" w:rsidRPr="009E76CB" w:rsidRDefault="009E76CB" w:rsidP="00DF6F4A">
      <w:pPr>
        <w:spacing w:line="276" w:lineRule="auto"/>
        <w:jc w:val="center"/>
        <w:rPr>
          <w:rFonts w:ascii="Arial" w:hAnsi="Arial" w:cs="Arial"/>
          <w:b/>
          <w:i/>
        </w:rPr>
      </w:pPr>
    </w:p>
    <w:p w14:paraId="78584931" w14:textId="12F06FFF" w:rsidR="009E76CB" w:rsidRPr="009E76CB" w:rsidRDefault="009E76CB" w:rsidP="00DF6F4A">
      <w:pPr>
        <w:spacing w:line="276" w:lineRule="auto"/>
        <w:jc w:val="center"/>
        <w:rPr>
          <w:rFonts w:ascii="Arial" w:hAnsi="Arial" w:cs="Arial"/>
          <w:b/>
          <w:i/>
        </w:rPr>
      </w:pPr>
    </w:p>
    <w:p w14:paraId="6DFCDF53" w14:textId="77777777" w:rsidR="009E76CB" w:rsidRPr="009E76CB" w:rsidRDefault="009E76CB" w:rsidP="00DF6F4A">
      <w:pPr>
        <w:spacing w:line="276" w:lineRule="auto"/>
        <w:jc w:val="center"/>
        <w:rPr>
          <w:rFonts w:ascii="Arial" w:hAnsi="Arial" w:cs="Arial"/>
          <w:i/>
        </w:rPr>
      </w:pPr>
      <w:r w:rsidRPr="009E76CB">
        <w:rPr>
          <w:rFonts w:ascii="Arial" w:hAnsi="Arial" w:cs="Arial"/>
          <w:i/>
        </w:rPr>
        <w:t>Pereira, dieciocho [18] de enero de dos mil veintiuno [2021].</w:t>
      </w:r>
    </w:p>
    <w:p w14:paraId="1910741B" w14:textId="77777777" w:rsidR="009E76CB" w:rsidRPr="009E76CB" w:rsidRDefault="009E76CB" w:rsidP="00DF6F4A">
      <w:pPr>
        <w:spacing w:line="276" w:lineRule="auto"/>
        <w:jc w:val="center"/>
        <w:rPr>
          <w:rFonts w:ascii="Arial" w:hAnsi="Arial" w:cs="Arial"/>
          <w:i/>
        </w:rPr>
      </w:pPr>
    </w:p>
    <w:p w14:paraId="2742FA84" w14:textId="77777777" w:rsidR="009E76CB" w:rsidRPr="009E76CB" w:rsidRDefault="009E76CB" w:rsidP="00DF6F4A">
      <w:pPr>
        <w:spacing w:line="276" w:lineRule="auto"/>
        <w:jc w:val="center"/>
        <w:rPr>
          <w:rFonts w:ascii="Arial" w:hAnsi="Arial" w:cs="Arial"/>
          <w:i/>
        </w:rPr>
      </w:pPr>
    </w:p>
    <w:p w14:paraId="14E1204C" w14:textId="77777777" w:rsidR="009E76CB" w:rsidRPr="009E76CB" w:rsidRDefault="009E76CB" w:rsidP="00DF6F4A">
      <w:pPr>
        <w:spacing w:line="276" w:lineRule="auto"/>
        <w:jc w:val="center"/>
        <w:rPr>
          <w:rFonts w:ascii="Arial" w:hAnsi="Arial" w:cs="Arial"/>
          <w:b/>
          <w:i/>
          <w:u w:val="single"/>
        </w:rPr>
      </w:pPr>
      <w:r w:rsidRPr="009E76CB">
        <w:rPr>
          <w:rFonts w:ascii="Arial" w:hAnsi="Arial" w:cs="Arial"/>
          <w:b/>
          <w:i/>
          <w:u w:val="single"/>
        </w:rPr>
        <w:t>SALVAMENTO DE VOTO:</w:t>
      </w:r>
    </w:p>
    <w:p w14:paraId="1BA0D2E3" w14:textId="77777777" w:rsidR="009E76CB" w:rsidRPr="009E76CB" w:rsidRDefault="009E76CB" w:rsidP="00DF6F4A">
      <w:pPr>
        <w:spacing w:line="276" w:lineRule="auto"/>
        <w:jc w:val="center"/>
        <w:rPr>
          <w:rFonts w:ascii="Arial" w:hAnsi="Arial" w:cs="Arial"/>
          <w:b/>
          <w:i/>
        </w:rPr>
      </w:pPr>
    </w:p>
    <w:p w14:paraId="03C708B0" w14:textId="77777777" w:rsidR="009E76CB" w:rsidRPr="009E76CB" w:rsidRDefault="009E76CB" w:rsidP="00DF6F4A">
      <w:pPr>
        <w:spacing w:line="276" w:lineRule="auto"/>
        <w:jc w:val="center"/>
        <w:rPr>
          <w:rFonts w:ascii="Arial" w:hAnsi="Arial" w:cs="Arial"/>
          <w:b/>
          <w:i/>
        </w:rPr>
      </w:pPr>
    </w:p>
    <w:p w14:paraId="05A50096" w14:textId="77777777" w:rsidR="009E76CB" w:rsidRPr="009E76CB" w:rsidRDefault="009E76CB" w:rsidP="00DF6F4A">
      <w:pPr>
        <w:spacing w:line="276" w:lineRule="auto"/>
        <w:jc w:val="both"/>
        <w:rPr>
          <w:rFonts w:ascii="Arial" w:hAnsi="Arial" w:cs="Arial"/>
          <w:iCs/>
        </w:rPr>
      </w:pPr>
      <w:r w:rsidRPr="009E76CB">
        <w:rPr>
          <w:rFonts w:ascii="Arial" w:hAnsi="Arial" w:cs="Arial"/>
          <w:iCs/>
        </w:rPr>
        <w:t xml:space="preserve">Tal como lo había manifestado respecto a la sentencia que la tutela </w:t>
      </w:r>
      <w:proofErr w:type="spellStart"/>
      <w:r w:rsidRPr="009E76CB">
        <w:rPr>
          <w:rFonts w:ascii="Arial" w:hAnsi="Arial" w:cs="Arial"/>
          <w:iCs/>
        </w:rPr>
        <w:t>STL10364</w:t>
      </w:r>
      <w:proofErr w:type="spellEnd"/>
      <w:r w:rsidRPr="009E76CB">
        <w:rPr>
          <w:rFonts w:ascii="Arial" w:hAnsi="Arial" w:cs="Arial"/>
          <w:iCs/>
        </w:rPr>
        <w:t>-2020 de la Sala de Casación Laboral ordenó a este Tribunal proferir nuevamente en el asunto de la referencia, tengo un criterio totalmente diferente sobre la aplicación de la condición más beneficiosa en esta clase de asuntos, en razón del cual considero que las pretensiones de la demanda debieron negarse en su totalidad y por ello, con mayor razón, no había lugar a la imposición de costas que se dispuso en la referida sentencia de tutela.</w:t>
      </w:r>
    </w:p>
    <w:p w14:paraId="26143A42" w14:textId="77777777" w:rsidR="009E76CB" w:rsidRPr="009E76CB" w:rsidRDefault="009E76CB" w:rsidP="00DF6F4A">
      <w:pPr>
        <w:spacing w:line="276" w:lineRule="auto"/>
        <w:jc w:val="both"/>
        <w:rPr>
          <w:rFonts w:ascii="Arial" w:hAnsi="Arial" w:cs="Arial"/>
          <w:iCs/>
        </w:rPr>
      </w:pPr>
    </w:p>
    <w:p w14:paraId="710BBF8E" w14:textId="77777777" w:rsidR="009E76CB" w:rsidRPr="009E76CB" w:rsidRDefault="009E76CB" w:rsidP="00DF6F4A">
      <w:pPr>
        <w:spacing w:line="276" w:lineRule="auto"/>
        <w:jc w:val="both"/>
        <w:rPr>
          <w:rFonts w:ascii="Arial" w:hAnsi="Arial" w:cs="Arial"/>
          <w:iCs/>
        </w:rPr>
      </w:pPr>
      <w:r w:rsidRPr="009E76CB">
        <w:rPr>
          <w:rFonts w:ascii="Arial" w:hAnsi="Arial" w:cs="Arial"/>
          <w:iCs/>
        </w:rPr>
        <w:t>Para claridad de lo dicho repito acá los argumentos que me llevaron a separarme del criterio mayoritario y que por lo tanto ahora reitero.</w:t>
      </w:r>
    </w:p>
    <w:p w14:paraId="6AC092A9" w14:textId="77777777" w:rsidR="009E76CB" w:rsidRPr="009E76CB" w:rsidRDefault="009E76CB" w:rsidP="00DF6F4A">
      <w:pPr>
        <w:spacing w:line="276" w:lineRule="auto"/>
        <w:jc w:val="both"/>
        <w:rPr>
          <w:rFonts w:ascii="Arial" w:hAnsi="Arial" w:cs="Arial"/>
          <w:iCs/>
        </w:rPr>
      </w:pPr>
    </w:p>
    <w:p w14:paraId="78C742C5" w14:textId="77777777" w:rsidR="009E76CB" w:rsidRPr="009E76CB" w:rsidRDefault="009E76CB" w:rsidP="00DF6F4A">
      <w:pPr>
        <w:spacing w:line="276" w:lineRule="auto"/>
        <w:ind w:left="426" w:right="420"/>
        <w:jc w:val="both"/>
        <w:rPr>
          <w:rFonts w:ascii="Arial" w:hAnsi="Arial" w:cs="Arial"/>
          <w:iCs/>
        </w:rPr>
      </w:pPr>
      <w:r w:rsidRPr="009E76CB">
        <w:rPr>
          <w:rFonts w:ascii="Arial" w:hAnsi="Arial" w:cs="Arial"/>
          <w:iCs/>
        </w:rPr>
        <w:t>“Me corresponde salvar mi voto porque a pesar de que el causante falleció el 21 de enero de 2002, esto es, más de un año después de haber entrado en vigencia el sistema general de pensiones previsto en la ley 100 de 1993, se optó por darle aplicación al acuerdo 049 de 1990 en desarrollo de la figura de la condición más beneficiosa, cuando de acuerdo a los últimos desarrollos jurisprudenciales ello ya no era posible, pues se había superado el año necesario para que se pudieran dejar cotizadas las 26 semanas que el nuevo sistema exige para el otorgamiento de la prestación reclamada.</w:t>
      </w:r>
    </w:p>
    <w:p w14:paraId="0F59768E" w14:textId="77777777" w:rsidR="009E76CB" w:rsidRPr="009E76CB" w:rsidRDefault="009E76CB" w:rsidP="00DF6F4A">
      <w:pPr>
        <w:spacing w:line="276" w:lineRule="auto"/>
        <w:ind w:left="426" w:right="420"/>
        <w:jc w:val="both"/>
        <w:rPr>
          <w:rFonts w:ascii="Arial" w:hAnsi="Arial" w:cs="Arial"/>
          <w:iCs/>
        </w:rPr>
      </w:pPr>
    </w:p>
    <w:p w14:paraId="7625EA24" w14:textId="77777777" w:rsidR="009E76CB" w:rsidRPr="009E76CB" w:rsidRDefault="009E76CB" w:rsidP="00DF6F4A">
      <w:pPr>
        <w:spacing w:line="276" w:lineRule="auto"/>
        <w:ind w:left="426" w:right="420"/>
        <w:jc w:val="both"/>
        <w:rPr>
          <w:rFonts w:ascii="Arial" w:hAnsi="Arial" w:cs="Arial"/>
          <w:iCs/>
        </w:rPr>
      </w:pPr>
      <w:r w:rsidRPr="009E76CB">
        <w:rPr>
          <w:rFonts w:ascii="Arial" w:hAnsi="Arial" w:cs="Arial"/>
          <w:iCs/>
        </w:rPr>
        <w:t xml:space="preserve">Es que la </w:t>
      </w:r>
      <w:proofErr w:type="spellStart"/>
      <w:r w:rsidRPr="009E76CB">
        <w:rPr>
          <w:rFonts w:ascii="Arial" w:hAnsi="Arial" w:cs="Arial"/>
          <w:iCs/>
        </w:rPr>
        <w:t>ultractividad</w:t>
      </w:r>
      <w:proofErr w:type="spellEnd"/>
      <w:r w:rsidRPr="009E76CB">
        <w:rPr>
          <w:rFonts w:ascii="Arial" w:hAnsi="Arial" w:cs="Arial"/>
          <w:iCs/>
        </w:rPr>
        <w:t xml:space="preserve"> de la norma anterior, que representa la condición más beneficiosa, solo tiene justificación si opera en el lapso en el que el requisito previsto en la nueva norma se puede cumplir, como se explicará adelante. </w:t>
      </w:r>
    </w:p>
    <w:p w14:paraId="27946F00" w14:textId="77777777" w:rsidR="009E76CB" w:rsidRPr="009E76CB" w:rsidRDefault="009E76CB" w:rsidP="00DF6F4A">
      <w:pPr>
        <w:spacing w:line="276" w:lineRule="auto"/>
        <w:ind w:left="426" w:right="420"/>
        <w:jc w:val="both"/>
        <w:rPr>
          <w:rFonts w:ascii="Arial" w:hAnsi="Arial" w:cs="Arial"/>
          <w:iCs/>
        </w:rPr>
      </w:pPr>
    </w:p>
    <w:p w14:paraId="047319A9" w14:textId="77777777" w:rsidR="009E76CB" w:rsidRPr="009E76CB" w:rsidRDefault="009E76CB" w:rsidP="00DF6F4A">
      <w:pPr>
        <w:spacing w:line="276" w:lineRule="auto"/>
        <w:ind w:left="426" w:right="420"/>
        <w:jc w:val="both"/>
        <w:rPr>
          <w:rFonts w:ascii="Arial" w:hAnsi="Arial" w:cs="Arial"/>
          <w:iCs/>
        </w:rPr>
      </w:pPr>
      <w:r w:rsidRPr="009E76CB">
        <w:rPr>
          <w:rFonts w:ascii="Arial" w:hAnsi="Arial" w:cs="Arial"/>
          <w:iCs/>
        </w:rPr>
        <w:t>Al respecto he venido sosteniendo lo siguiente:</w:t>
      </w:r>
    </w:p>
    <w:p w14:paraId="4EAC26E2" w14:textId="77777777" w:rsidR="009E76CB" w:rsidRPr="009E76CB" w:rsidRDefault="009E76CB" w:rsidP="00DF6F4A">
      <w:pPr>
        <w:spacing w:line="276" w:lineRule="auto"/>
        <w:ind w:left="426" w:right="420"/>
        <w:jc w:val="both"/>
        <w:rPr>
          <w:rFonts w:ascii="Arial" w:hAnsi="Arial" w:cs="Arial"/>
          <w:iCs/>
        </w:rPr>
      </w:pPr>
    </w:p>
    <w:p w14:paraId="3D5C98AC" w14:textId="2E6F85E6" w:rsidR="009E76CB" w:rsidRPr="009E76CB" w:rsidRDefault="009E76CB" w:rsidP="00DF6F4A">
      <w:pPr>
        <w:spacing w:line="276" w:lineRule="auto"/>
        <w:ind w:left="426" w:right="420"/>
        <w:jc w:val="both"/>
        <w:rPr>
          <w:rFonts w:ascii="Arial" w:hAnsi="Arial" w:cs="Arial"/>
          <w:b/>
          <w:iCs/>
        </w:rPr>
      </w:pPr>
      <w:r w:rsidRPr="009E76CB">
        <w:rPr>
          <w:rFonts w:ascii="Arial" w:hAnsi="Arial" w:cs="Arial"/>
          <w:b/>
          <w:iCs/>
        </w:rPr>
        <w:t xml:space="preserve">NORMATIVIDAD APLICABLE PARA LA </w:t>
      </w:r>
      <w:r w:rsidR="00A07A36" w:rsidRPr="009E76CB">
        <w:rPr>
          <w:rFonts w:ascii="Arial" w:hAnsi="Arial" w:cs="Arial"/>
          <w:b/>
          <w:iCs/>
        </w:rPr>
        <w:t>PENSIÓN</w:t>
      </w:r>
      <w:r w:rsidRPr="009E76CB">
        <w:rPr>
          <w:rFonts w:ascii="Arial" w:hAnsi="Arial" w:cs="Arial"/>
          <w:b/>
          <w:iCs/>
        </w:rPr>
        <w:t xml:space="preserve"> DE SOBREVIVIENTES.</w:t>
      </w:r>
    </w:p>
    <w:p w14:paraId="2459DFE5" w14:textId="77777777" w:rsidR="009E76CB" w:rsidRPr="009E76CB" w:rsidRDefault="009E76CB" w:rsidP="00DF6F4A">
      <w:pPr>
        <w:spacing w:line="276" w:lineRule="auto"/>
        <w:ind w:left="426" w:right="420"/>
        <w:jc w:val="both"/>
        <w:rPr>
          <w:rFonts w:ascii="Arial" w:hAnsi="Arial" w:cs="Arial"/>
          <w:b/>
          <w:iCs/>
        </w:rPr>
      </w:pPr>
    </w:p>
    <w:p w14:paraId="26EF0CC4" w14:textId="77777777" w:rsidR="009E76CB" w:rsidRPr="009E76CB" w:rsidRDefault="009E76CB" w:rsidP="00DF6F4A">
      <w:pPr>
        <w:spacing w:line="276" w:lineRule="auto"/>
        <w:ind w:left="426" w:right="420"/>
        <w:jc w:val="both"/>
        <w:rPr>
          <w:rFonts w:ascii="Arial" w:hAnsi="Arial" w:cs="Arial"/>
        </w:rPr>
      </w:pPr>
      <w:r w:rsidRPr="009E76CB">
        <w:rPr>
          <w:rFonts w:ascii="Arial" w:hAnsi="Arial" w:cs="Arial"/>
          <w:iCs/>
        </w:rPr>
        <w:t xml:space="preserve">Es posición pacifica </w:t>
      </w:r>
      <w:r w:rsidRPr="009E76CB">
        <w:rPr>
          <w:rFonts w:ascii="Arial" w:hAnsi="Arial" w:cs="Arial"/>
        </w:rPr>
        <w:t>de la jurisprudencia considerar que la norma que rige las pensiones de invalidez y sobrevivientes es la vigente al momento en el que se produce el deceso del afiliado.</w:t>
      </w:r>
    </w:p>
    <w:p w14:paraId="3BC97400" w14:textId="77777777" w:rsidR="009E76CB" w:rsidRPr="009E76CB" w:rsidRDefault="009E76CB" w:rsidP="00DF6F4A">
      <w:pPr>
        <w:spacing w:line="276" w:lineRule="auto"/>
        <w:ind w:left="426" w:right="420"/>
        <w:jc w:val="both"/>
        <w:rPr>
          <w:rFonts w:ascii="Arial" w:hAnsi="Arial" w:cs="Arial"/>
        </w:rPr>
      </w:pPr>
    </w:p>
    <w:p w14:paraId="3A73F1B4" w14:textId="77777777" w:rsidR="009E76CB" w:rsidRPr="009E76CB" w:rsidRDefault="009E76CB" w:rsidP="00DF6F4A">
      <w:pPr>
        <w:spacing w:line="276" w:lineRule="auto"/>
        <w:ind w:left="426" w:right="420"/>
        <w:jc w:val="both"/>
        <w:rPr>
          <w:rFonts w:ascii="Arial" w:hAnsi="Arial" w:cs="Arial"/>
        </w:rPr>
      </w:pPr>
      <w:r w:rsidRPr="009E76CB">
        <w:rPr>
          <w:rFonts w:ascii="Arial" w:hAnsi="Arial" w:cs="Arial"/>
        </w:rPr>
        <w:t>Excepcionalmente se ha permitido la aplicación de la legislación anterior en desarrollo de la denominada “condición más beneficiosa, respecto a la cual, para su aplicación, caben las siguientes precisiones.</w:t>
      </w:r>
    </w:p>
    <w:p w14:paraId="0D0C47BB" w14:textId="77777777" w:rsidR="009E76CB" w:rsidRPr="009E76CB" w:rsidRDefault="009E76CB" w:rsidP="00DF6F4A">
      <w:pPr>
        <w:spacing w:line="276" w:lineRule="auto"/>
        <w:ind w:left="426" w:right="420"/>
        <w:jc w:val="both"/>
        <w:rPr>
          <w:rFonts w:ascii="Arial" w:hAnsi="Arial" w:cs="Arial"/>
        </w:rPr>
      </w:pPr>
    </w:p>
    <w:p w14:paraId="2B289366" w14:textId="77777777" w:rsidR="009E76CB" w:rsidRPr="009E76CB" w:rsidRDefault="009E76CB" w:rsidP="00DF6F4A">
      <w:pPr>
        <w:numPr>
          <w:ilvl w:val="0"/>
          <w:numId w:val="39"/>
        </w:numPr>
        <w:spacing w:line="276" w:lineRule="auto"/>
        <w:ind w:left="426" w:right="420"/>
        <w:jc w:val="both"/>
        <w:rPr>
          <w:rFonts w:ascii="Arial" w:hAnsi="Arial" w:cs="Arial"/>
          <w:b/>
          <w:iCs/>
        </w:rPr>
      </w:pPr>
      <w:r w:rsidRPr="009E76CB">
        <w:rPr>
          <w:rFonts w:ascii="Arial" w:hAnsi="Arial" w:cs="Arial"/>
          <w:b/>
          <w:iCs/>
        </w:rPr>
        <w:t>VIGENCIA DE LA CONDICIÓN MÁS BENEFICIOSA</w:t>
      </w:r>
    </w:p>
    <w:p w14:paraId="4EAB67F3" w14:textId="77777777" w:rsidR="009E76CB" w:rsidRPr="009E76CB" w:rsidRDefault="009E76CB" w:rsidP="00DF6F4A">
      <w:pPr>
        <w:spacing w:line="276" w:lineRule="auto"/>
        <w:ind w:left="426" w:right="420"/>
        <w:jc w:val="both"/>
        <w:rPr>
          <w:rFonts w:ascii="Arial" w:hAnsi="Arial" w:cs="Arial"/>
          <w:b/>
          <w:iCs/>
        </w:rPr>
      </w:pPr>
    </w:p>
    <w:p w14:paraId="20BFC273" w14:textId="77777777" w:rsidR="009E76CB" w:rsidRPr="009E76CB" w:rsidRDefault="009E76CB" w:rsidP="00DF6F4A">
      <w:pPr>
        <w:spacing w:line="276" w:lineRule="auto"/>
        <w:ind w:left="426" w:right="420"/>
        <w:jc w:val="both"/>
        <w:rPr>
          <w:rFonts w:ascii="Arial" w:hAnsi="Arial" w:cs="Arial"/>
        </w:rPr>
      </w:pPr>
      <w:r w:rsidRPr="009E76CB">
        <w:rPr>
          <w:rFonts w:ascii="Arial" w:hAnsi="Arial" w:cs="Arial"/>
          <w:iCs/>
        </w:rPr>
        <w:lastRenderedPageBreak/>
        <w:t xml:space="preserve">Como quiera que el punto de partida para aceptar, en los asuntos de invalidez y sobrevivencia, la aplicación de la mal llamada “condición más beneficiosa”, es la falta de consagración de un régimen de transición –figura que por definición siempre tiene un límite temporal-, claro resulta que dicho beneficio no puede tener una vigencia ilimitada, conclusión a la que recientemente llegó la Sala de Casación Laboral de la Corte Suprema de Justicia en </w:t>
      </w:r>
      <w:r w:rsidRPr="009E76CB">
        <w:rPr>
          <w:rFonts w:ascii="Arial" w:hAnsi="Arial" w:cs="Arial"/>
        </w:rPr>
        <w:t xml:space="preserve">la sentencia </w:t>
      </w:r>
      <w:proofErr w:type="spellStart"/>
      <w:r w:rsidRPr="009E76CB">
        <w:rPr>
          <w:rFonts w:ascii="Arial" w:hAnsi="Arial" w:cs="Arial"/>
        </w:rPr>
        <w:t>SL4650</w:t>
      </w:r>
      <w:proofErr w:type="spellEnd"/>
      <w:r w:rsidRPr="009E76CB">
        <w:rPr>
          <w:rFonts w:ascii="Arial" w:hAnsi="Arial" w:cs="Arial"/>
        </w:rPr>
        <w:t xml:space="preserve"> de 25 de enero de 2017 radicación Nº 45262 con ponencia de los Magistrados Fernando Castillo Cadena y Gerardo Botero Zuluaga. </w:t>
      </w:r>
    </w:p>
    <w:p w14:paraId="77938233" w14:textId="77777777" w:rsidR="009E76CB" w:rsidRPr="009E76CB" w:rsidRDefault="009E76CB" w:rsidP="00DF6F4A">
      <w:pPr>
        <w:spacing w:line="276" w:lineRule="auto"/>
        <w:ind w:left="426" w:right="420"/>
        <w:jc w:val="both"/>
        <w:rPr>
          <w:rFonts w:ascii="Arial" w:hAnsi="Arial" w:cs="Arial"/>
        </w:rPr>
      </w:pPr>
    </w:p>
    <w:p w14:paraId="70F6E938" w14:textId="77777777" w:rsidR="009E76CB" w:rsidRPr="009E76CB" w:rsidRDefault="009E76CB" w:rsidP="00DF6F4A">
      <w:pPr>
        <w:spacing w:line="276" w:lineRule="auto"/>
        <w:ind w:left="426" w:right="420"/>
        <w:jc w:val="both"/>
        <w:rPr>
          <w:rFonts w:ascii="Arial" w:hAnsi="Arial" w:cs="Arial"/>
        </w:rPr>
      </w:pPr>
      <w:r w:rsidRPr="009E76CB">
        <w:rPr>
          <w:rFonts w:ascii="Arial" w:hAnsi="Arial" w:cs="Arial"/>
        </w:rPr>
        <w:t xml:space="preserve">En esa providencia, la Alta Magistratura, luego de señalar que la condición más beneficiosa es: a) Una excepción al principio de la </w:t>
      </w:r>
      <w:proofErr w:type="spellStart"/>
      <w:r w:rsidRPr="009E76CB">
        <w:rPr>
          <w:rFonts w:ascii="Arial" w:hAnsi="Arial" w:cs="Arial"/>
        </w:rPr>
        <w:t>retrospectividad</w:t>
      </w:r>
      <w:proofErr w:type="spellEnd"/>
      <w:r w:rsidRPr="009E76CB">
        <w:rPr>
          <w:rFonts w:ascii="Arial" w:hAnsi="Arial" w:cs="Arial"/>
        </w:rPr>
        <w:t>, b) Que opera en la sucesión o tránsito legislativo, c) Procede cuando se predica la aplicación de la normatividad inmediatamente anterior a la vigente al momento del siniestro, d) Entra en vigor a falta de un régimen de transición, e) Es aplicable a aquellos afiliados que tienen una expectativa legítima, al cumplir en su integridad la densidad de semanas exigidas en la Ley derogada, y f) Respeta la confianza legítima de los destinatarios de la norma;  determinó que para dejar causada la pensión de sobrevivientes en desarrollo del mencionado principio de la condición más beneficiosa en tránsito legislativo entre la Ley 100 de 1993 y la Ley 797 de 2003, se debe acreditar como requisito sine qua non que el deceso se produzca entre el 29 de enero de 2003 y el 29 de enero de 2006, y a partir de ese evento, en cada caso concreto se debe estudiar si el causante se encontraba en alguna de las cuatro circunstancias allí descritas para dejar causado el derecho.</w:t>
      </w:r>
    </w:p>
    <w:p w14:paraId="4B5DEB93" w14:textId="77777777" w:rsidR="009E76CB" w:rsidRPr="009E76CB" w:rsidRDefault="009E76CB" w:rsidP="00DF6F4A">
      <w:pPr>
        <w:spacing w:line="276" w:lineRule="auto"/>
        <w:ind w:left="426" w:right="420"/>
        <w:jc w:val="both"/>
        <w:rPr>
          <w:rFonts w:ascii="Arial" w:hAnsi="Arial" w:cs="Arial"/>
        </w:rPr>
      </w:pPr>
    </w:p>
    <w:p w14:paraId="6D234556" w14:textId="77777777" w:rsidR="009E76CB" w:rsidRPr="009E76CB" w:rsidRDefault="009E76CB" w:rsidP="00DF6F4A">
      <w:pPr>
        <w:spacing w:line="276" w:lineRule="auto"/>
        <w:ind w:left="426" w:right="420"/>
        <w:jc w:val="both"/>
        <w:rPr>
          <w:rFonts w:ascii="Arial" w:hAnsi="Arial" w:cs="Arial"/>
        </w:rPr>
      </w:pPr>
    </w:p>
    <w:p w14:paraId="7D27D366" w14:textId="77777777" w:rsidR="009E76CB" w:rsidRPr="009E76CB" w:rsidRDefault="009E76CB" w:rsidP="00DF6F4A">
      <w:pPr>
        <w:spacing w:line="276" w:lineRule="auto"/>
        <w:ind w:left="426" w:right="420"/>
        <w:jc w:val="both"/>
        <w:rPr>
          <w:rFonts w:ascii="Arial" w:hAnsi="Arial" w:cs="Arial"/>
          <w:b/>
        </w:rPr>
      </w:pPr>
      <w:r w:rsidRPr="009E76CB">
        <w:rPr>
          <w:rFonts w:ascii="Arial" w:hAnsi="Arial" w:cs="Arial"/>
          <w:b/>
        </w:rPr>
        <w:t>2. TEMPORALIDAD PARA LA APLICACIÓN DE LA CONDICIÓN MÁS BENEFICIOSA.</w:t>
      </w:r>
    </w:p>
    <w:p w14:paraId="7BE5E444" w14:textId="77777777" w:rsidR="009E76CB" w:rsidRPr="009E76CB" w:rsidRDefault="009E76CB" w:rsidP="00DF6F4A">
      <w:pPr>
        <w:spacing w:line="276" w:lineRule="auto"/>
        <w:ind w:left="426" w:right="420"/>
        <w:jc w:val="both"/>
        <w:rPr>
          <w:rFonts w:ascii="Arial" w:hAnsi="Arial" w:cs="Arial"/>
        </w:rPr>
      </w:pPr>
    </w:p>
    <w:p w14:paraId="3D72FA6A" w14:textId="77777777" w:rsidR="009E76CB" w:rsidRPr="009E76CB" w:rsidRDefault="009E76CB" w:rsidP="00DF6F4A">
      <w:pPr>
        <w:spacing w:line="276" w:lineRule="auto"/>
        <w:ind w:left="426" w:right="420"/>
        <w:jc w:val="both"/>
        <w:rPr>
          <w:rFonts w:ascii="Arial" w:hAnsi="Arial" w:cs="Arial"/>
        </w:rPr>
      </w:pPr>
      <w:r w:rsidRPr="009E76CB">
        <w:rPr>
          <w:rFonts w:ascii="Arial" w:hAnsi="Arial" w:cs="Arial"/>
        </w:rPr>
        <w:t>Así pues, la finalidad pronunciamiento jurisprudencial, a que se hizo alusión con anterioridad, es limitar la aplicación del principio de la condición más beneficiosa, de manera tal que se permita el uso de la antigua legislación mientras corre el periodo prevista en la nueva ley para poder cumplir con el requisito que esta señala. Esto es, en el tránsito de ley 100 de 1993 a ley 797 de 2003, tres (3) años y en el tránsito de acuerdo 049 de 1990 a ley 100 de 1993 un (1) año. La razón es simple: mientras esos periodos están corriendo, si ocurre la contingencia, no es posible decir que se tuvo oportunidad de cumplir la exigencia de la nueva ley y por ello debe permitirse acudir a la anterior, pero corridos los mismo no existe justificación para no tener cumplido a cabalidad el número de semanas que la nueva legislación exige.</w:t>
      </w:r>
    </w:p>
    <w:p w14:paraId="7EFD9C21" w14:textId="77777777" w:rsidR="009E76CB" w:rsidRPr="009E76CB" w:rsidRDefault="009E76CB" w:rsidP="00DF6F4A">
      <w:pPr>
        <w:spacing w:line="276" w:lineRule="auto"/>
        <w:ind w:left="426" w:right="420"/>
        <w:jc w:val="both"/>
        <w:rPr>
          <w:rFonts w:ascii="Arial" w:hAnsi="Arial" w:cs="Arial"/>
        </w:rPr>
      </w:pPr>
    </w:p>
    <w:p w14:paraId="625BA635" w14:textId="77777777" w:rsidR="009E76CB" w:rsidRPr="009E76CB" w:rsidRDefault="009E76CB" w:rsidP="00DF6F4A">
      <w:pPr>
        <w:spacing w:line="276" w:lineRule="auto"/>
        <w:ind w:left="426" w:right="420"/>
        <w:jc w:val="both"/>
        <w:rPr>
          <w:rFonts w:ascii="Arial" w:hAnsi="Arial" w:cs="Arial"/>
        </w:rPr>
      </w:pPr>
      <w:r w:rsidRPr="009E76CB">
        <w:rPr>
          <w:rFonts w:ascii="Arial" w:hAnsi="Arial" w:cs="Arial"/>
        </w:rPr>
        <w:t xml:space="preserve">En otras palabras, a título de ejemplo en el paso de ley 100 de 1993 a ley 797 de 2003, se pone este límite (3 años), por la potísima razón de que es ese precisamente el lapso previsto en la nueva ley para poder acreditar el requisito de las 50 semanas, entendiéndose entonces que transcurridos esos tres años, no existe razón para que no se hayan realizado los aportes </w:t>
      </w:r>
      <w:r w:rsidRPr="009E76CB">
        <w:rPr>
          <w:rFonts w:ascii="Arial" w:hAnsi="Arial" w:cs="Arial"/>
        </w:rPr>
        <w:lastRenderedPageBreak/>
        <w:t>exigidos en la nueva normatividad y por ende, si el interesado no los efectuó, no hay lugar a mantener la vigencia de la ley anterior.</w:t>
      </w:r>
    </w:p>
    <w:p w14:paraId="710421C8" w14:textId="77777777" w:rsidR="009E76CB" w:rsidRPr="009E76CB" w:rsidRDefault="009E76CB" w:rsidP="00DF6F4A">
      <w:pPr>
        <w:spacing w:line="276" w:lineRule="auto"/>
        <w:ind w:left="426" w:right="420"/>
        <w:jc w:val="both"/>
        <w:rPr>
          <w:rFonts w:ascii="Arial" w:hAnsi="Arial" w:cs="Arial"/>
        </w:rPr>
      </w:pPr>
    </w:p>
    <w:p w14:paraId="4690F064" w14:textId="77777777" w:rsidR="009E76CB" w:rsidRPr="009E76CB" w:rsidRDefault="009E76CB" w:rsidP="00DF6F4A">
      <w:pPr>
        <w:spacing w:line="276" w:lineRule="auto"/>
        <w:ind w:left="426" w:right="420"/>
        <w:jc w:val="both"/>
        <w:rPr>
          <w:rFonts w:ascii="Arial" w:hAnsi="Arial" w:cs="Arial"/>
        </w:rPr>
      </w:pPr>
      <w:r w:rsidRPr="009E76CB">
        <w:rPr>
          <w:rFonts w:ascii="Arial" w:hAnsi="Arial" w:cs="Arial"/>
        </w:rPr>
        <w:t>Ahora, si bien hasta el momento no existe interpretación que en similar sentido cobije el cambio normativo que se presentó entre el Acuerdo 049/90 y la Ley 100/93, considero que en ese evento, al tratarse de normas más antiguas, resulta igualmente procedente establecer la misma restricción y con los mismos parámetros señalados en la sentencia de la Corte Suprema de Justicia, antes referida.</w:t>
      </w:r>
    </w:p>
    <w:p w14:paraId="4162F42F" w14:textId="77777777" w:rsidR="009E76CB" w:rsidRPr="009E76CB" w:rsidRDefault="009E76CB" w:rsidP="00DF6F4A">
      <w:pPr>
        <w:spacing w:line="276" w:lineRule="auto"/>
        <w:ind w:left="426" w:right="420"/>
        <w:jc w:val="both"/>
        <w:rPr>
          <w:rFonts w:ascii="Arial" w:hAnsi="Arial" w:cs="Arial"/>
        </w:rPr>
      </w:pPr>
    </w:p>
    <w:p w14:paraId="0C3E9056" w14:textId="77777777" w:rsidR="009E76CB" w:rsidRPr="009E76CB" w:rsidRDefault="009E76CB" w:rsidP="00DF6F4A">
      <w:pPr>
        <w:spacing w:line="276" w:lineRule="auto"/>
        <w:ind w:left="426" w:right="420"/>
        <w:jc w:val="both"/>
        <w:rPr>
          <w:rFonts w:ascii="Arial" w:hAnsi="Arial" w:cs="Arial"/>
        </w:rPr>
      </w:pPr>
      <w:r w:rsidRPr="009E76CB">
        <w:rPr>
          <w:rFonts w:ascii="Arial" w:hAnsi="Arial" w:cs="Arial"/>
        </w:rPr>
        <w:t>De tal manera que, siguiendo la misma lógica, al subsumir la anterior intelección, para aplicar el principio de la condición más beneficiosa, cuando se pretenda acudir al Acuerdo 049/90, el  deceso debe haberse presentado dentro del año siguiente al cambio normativo o entrada en vigencia de la Ley 100/93, que corresponde al periodo en que esta establece la posibilidad de cumplir la densidad de cotizaciones -26 semanas- para entender causado el derecho.</w:t>
      </w:r>
    </w:p>
    <w:p w14:paraId="5733DDE0" w14:textId="77777777" w:rsidR="009E76CB" w:rsidRPr="009E76CB" w:rsidRDefault="009E76CB" w:rsidP="00DF6F4A">
      <w:pPr>
        <w:spacing w:line="276" w:lineRule="auto"/>
        <w:ind w:left="426" w:right="420"/>
        <w:jc w:val="both"/>
        <w:rPr>
          <w:rFonts w:ascii="Arial" w:hAnsi="Arial" w:cs="Arial"/>
        </w:rPr>
      </w:pPr>
    </w:p>
    <w:p w14:paraId="7BD3C1C6" w14:textId="77777777" w:rsidR="009E76CB" w:rsidRPr="009E76CB" w:rsidRDefault="009E76CB" w:rsidP="00DF6F4A">
      <w:pPr>
        <w:spacing w:line="276" w:lineRule="auto"/>
        <w:ind w:left="426" w:right="420"/>
        <w:jc w:val="both"/>
        <w:rPr>
          <w:rFonts w:ascii="Arial" w:eastAsia="Calibri" w:hAnsi="Arial" w:cs="Arial"/>
          <w:lang w:val="es-CO" w:eastAsia="en-US"/>
        </w:rPr>
      </w:pPr>
      <w:r w:rsidRPr="009E76CB">
        <w:rPr>
          <w:rFonts w:ascii="Arial" w:hAnsi="Arial" w:cs="Arial"/>
        </w:rPr>
        <w:t>No obstante, la anterior intelección no se aplicó en este caso sino que se continuó considerando que, haber cotizado 300 semanas bajo el sistema del acuerdo 049 de 1990 constituía un derecho adquirido del causante para que, independientemente de que hubiere cambios legislativos respecto a los requisitos necesarios para acceder a la pensión de sobrevivientes, sus beneficiarios siempre tuvieren derecho a ella.</w:t>
      </w:r>
    </w:p>
    <w:p w14:paraId="05BDBC40" w14:textId="77777777" w:rsidR="009E76CB" w:rsidRPr="009E76CB" w:rsidRDefault="009E76CB" w:rsidP="00DF6F4A">
      <w:pPr>
        <w:spacing w:line="276" w:lineRule="auto"/>
        <w:ind w:left="426" w:right="420"/>
        <w:jc w:val="both"/>
        <w:rPr>
          <w:rFonts w:ascii="Arial" w:eastAsia="Calibri" w:hAnsi="Arial" w:cs="Arial"/>
          <w:lang w:val="es-CO" w:eastAsia="en-US"/>
        </w:rPr>
      </w:pPr>
    </w:p>
    <w:p w14:paraId="5AEB8557" w14:textId="77777777" w:rsidR="009E76CB" w:rsidRPr="009E76CB" w:rsidRDefault="009E76CB" w:rsidP="00DF6F4A">
      <w:pPr>
        <w:spacing w:line="276" w:lineRule="auto"/>
        <w:ind w:left="426" w:right="420"/>
        <w:jc w:val="both"/>
        <w:rPr>
          <w:rFonts w:ascii="Arial" w:eastAsia="Calibri" w:hAnsi="Arial" w:cs="Arial"/>
          <w:lang w:val="es-CO" w:eastAsia="en-US"/>
        </w:rPr>
      </w:pPr>
      <w:r w:rsidRPr="009E76CB">
        <w:rPr>
          <w:rFonts w:ascii="Arial" w:eastAsia="Calibri" w:hAnsi="Arial" w:cs="Arial"/>
          <w:lang w:val="es-CO" w:eastAsia="en-US"/>
        </w:rPr>
        <w:t>Así las cosas, consideró que se debió revocar en su totalidad la sentencia de primera instancia.”</w:t>
      </w:r>
    </w:p>
    <w:p w14:paraId="18674D40" w14:textId="77777777" w:rsidR="009E76CB" w:rsidRPr="009E76CB" w:rsidRDefault="009E76CB" w:rsidP="00DF6F4A">
      <w:pPr>
        <w:spacing w:line="276" w:lineRule="auto"/>
        <w:ind w:left="708" w:right="51"/>
        <w:jc w:val="both"/>
        <w:rPr>
          <w:rFonts w:ascii="Arial" w:eastAsia="Calibri" w:hAnsi="Arial" w:cs="Arial"/>
          <w:lang w:val="es-CO" w:eastAsia="en-US"/>
        </w:rPr>
      </w:pPr>
    </w:p>
    <w:p w14:paraId="4E0B4047" w14:textId="77777777" w:rsidR="009E76CB" w:rsidRPr="009E76CB" w:rsidRDefault="009E76CB" w:rsidP="00DF6F4A">
      <w:pPr>
        <w:spacing w:line="276" w:lineRule="auto"/>
        <w:ind w:right="51"/>
        <w:jc w:val="both"/>
        <w:rPr>
          <w:rFonts w:ascii="Arial" w:eastAsia="Calibri" w:hAnsi="Arial" w:cs="Arial"/>
          <w:lang w:val="es-CO" w:eastAsia="en-US"/>
        </w:rPr>
      </w:pPr>
      <w:r w:rsidRPr="009E76CB">
        <w:rPr>
          <w:rFonts w:ascii="Arial" w:eastAsia="Calibri" w:hAnsi="Arial" w:cs="Arial"/>
          <w:lang w:val="es-CO" w:eastAsia="en-US"/>
        </w:rPr>
        <w:t>Son estas las razones por las cuales, como lo dije al comienzo de este escrito, salvo mi voto.</w:t>
      </w:r>
    </w:p>
    <w:p w14:paraId="20ADCE32" w14:textId="77777777" w:rsidR="009E76CB" w:rsidRPr="009E76CB" w:rsidRDefault="009E76CB" w:rsidP="00DF6F4A">
      <w:pPr>
        <w:spacing w:line="276" w:lineRule="auto"/>
        <w:jc w:val="both"/>
        <w:rPr>
          <w:rFonts w:ascii="Arial" w:hAnsi="Arial" w:cs="Arial"/>
          <w:iCs/>
        </w:rPr>
      </w:pPr>
    </w:p>
    <w:p w14:paraId="46CC04F1" w14:textId="77777777" w:rsidR="009E76CB" w:rsidRPr="009E76CB" w:rsidRDefault="009E76CB" w:rsidP="00DF6F4A">
      <w:pPr>
        <w:spacing w:line="276" w:lineRule="auto"/>
        <w:rPr>
          <w:rFonts w:ascii="Arial" w:hAnsi="Arial" w:cs="Arial"/>
        </w:rPr>
      </w:pPr>
    </w:p>
    <w:p w14:paraId="1BE674E9" w14:textId="77777777" w:rsidR="009E76CB" w:rsidRPr="009E76CB" w:rsidRDefault="009E76CB" w:rsidP="00DF6F4A">
      <w:pPr>
        <w:keepNext/>
        <w:spacing w:line="276" w:lineRule="auto"/>
        <w:jc w:val="center"/>
        <w:outlineLvl w:val="3"/>
        <w:rPr>
          <w:rFonts w:ascii="Arial" w:hAnsi="Arial" w:cs="Arial"/>
          <w:b/>
          <w:i/>
        </w:rPr>
      </w:pPr>
    </w:p>
    <w:p w14:paraId="731FBC93" w14:textId="77777777" w:rsidR="009E76CB" w:rsidRPr="009E76CB" w:rsidRDefault="009E76CB" w:rsidP="00DF6F4A">
      <w:pPr>
        <w:suppressAutoHyphens/>
        <w:spacing w:line="276" w:lineRule="auto"/>
        <w:jc w:val="both"/>
        <w:rPr>
          <w:rFonts w:ascii="Arial" w:hAnsi="Arial" w:cs="Arial"/>
          <w:spacing w:val="-2"/>
          <w:lang w:val="es-ES_tradnl"/>
        </w:rPr>
      </w:pPr>
    </w:p>
    <w:p w14:paraId="6C6AAEA3" w14:textId="77777777" w:rsidR="009E76CB" w:rsidRPr="009E76CB" w:rsidRDefault="009E76CB" w:rsidP="00DF6F4A">
      <w:pPr>
        <w:keepNext/>
        <w:spacing w:line="276" w:lineRule="auto"/>
        <w:jc w:val="center"/>
        <w:outlineLvl w:val="3"/>
        <w:rPr>
          <w:rFonts w:ascii="Arial" w:hAnsi="Arial" w:cs="Arial"/>
          <w:b/>
        </w:rPr>
      </w:pPr>
      <w:r w:rsidRPr="009E76CB">
        <w:rPr>
          <w:rFonts w:ascii="Arial" w:hAnsi="Arial" w:cs="Arial"/>
          <w:b/>
        </w:rPr>
        <w:t>JULIO CÉSAR SALAZAR MUÑOZ</w:t>
      </w:r>
    </w:p>
    <w:p w14:paraId="21306466" w14:textId="1EEE230A" w:rsidR="009E76CB" w:rsidRPr="00DF6F4A" w:rsidRDefault="009E76CB" w:rsidP="00DF6F4A">
      <w:pPr>
        <w:spacing w:line="276" w:lineRule="auto"/>
        <w:jc w:val="center"/>
        <w:rPr>
          <w:rFonts w:ascii="Arial" w:hAnsi="Arial" w:cs="Arial"/>
        </w:rPr>
      </w:pPr>
      <w:r w:rsidRPr="00DF6F4A">
        <w:rPr>
          <w:rFonts w:ascii="Arial" w:hAnsi="Arial" w:cs="Arial"/>
        </w:rPr>
        <w:t>Magistrado</w:t>
      </w:r>
    </w:p>
    <w:sectPr w:rsidR="009E76CB" w:rsidRPr="00DF6F4A" w:rsidSect="00BD4D4E">
      <w:headerReference w:type="even" r:id="rId12"/>
      <w:headerReference w:type="default" r:id="rId13"/>
      <w:footerReference w:type="default" r:id="rId14"/>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3DB4A56" w16cex:dateUtc="2020-08-24T18:25:41.543Z"/>
  <w16cex:commentExtensible w16cex:durableId="76D73E78" w16cex:dateUtc="2020-08-25T21:36:34.896Z"/>
  <w16cex:commentExtensible w16cex:durableId="71AC538C" w16cex:dateUtc="2020-08-25T21:37:11.912Z"/>
  <w16cex:commentExtensible w16cex:durableId="1799128D" w16cex:dateUtc="2021-01-12T21:25:43.024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534E4" w14:textId="77777777" w:rsidR="00DA2CD0" w:rsidRDefault="00DA2CD0">
      <w:r>
        <w:separator/>
      </w:r>
    </w:p>
  </w:endnote>
  <w:endnote w:type="continuationSeparator" w:id="0">
    <w:p w14:paraId="30E59E0C" w14:textId="77777777" w:rsidR="00DA2CD0" w:rsidRDefault="00DA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9264A" w14:textId="77777777" w:rsidR="00DE3080" w:rsidRPr="00895E0E" w:rsidRDefault="00DE3080">
    <w:pPr>
      <w:pStyle w:val="Piedepgina"/>
      <w:jc w:val="right"/>
      <w:rPr>
        <w:rFonts w:ascii="Arial" w:hAnsi="Arial" w:cs="Arial"/>
        <w:sz w:val="18"/>
      </w:rPr>
    </w:pPr>
    <w:r w:rsidRPr="00895E0E">
      <w:rPr>
        <w:rFonts w:ascii="Arial" w:hAnsi="Arial" w:cs="Arial"/>
        <w:sz w:val="18"/>
      </w:rPr>
      <w:fldChar w:fldCharType="begin"/>
    </w:r>
    <w:r w:rsidRPr="00895E0E">
      <w:rPr>
        <w:rFonts w:ascii="Arial" w:hAnsi="Arial" w:cs="Arial"/>
        <w:sz w:val="18"/>
      </w:rPr>
      <w:instrText>PAGE   \* MERGEFORMAT</w:instrText>
    </w:r>
    <w:r w:rsidRPr="00895E0E">
      <w:rPr>
        <w:rFonts w:ascii="Arial" w:hAnsi="Arial" w:cs="Arial"/>
        <w:sz w:val="18"/>
      </w:rPr>
      <w:fldChar w:fldCharType="separate"/>
    </w:r>
    <w:r w:rsidR="00162391">
      <w:rPr>
        <w:rFonts w:ascii="Arial" w:hAnsi="Arial" w:cs="Arial"/>
        <w:noProof/>
        <w:sz w:val="18"/>
      </w:rPr>
      <w:t>2</w:t>
    </w:r>
    <w:r w:rsidRPr="00895E0E">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95B25" w14:textId="77777777" w:rsidR="00DA2CD0" w:rsidRDefault="00DA2CD0">
      <w:r>
        <w:separator/>
      </w:r>
    </w:p>
  </w:footnote>
  <w:footnote w:type="continuationSeparator" w:id="0">
    <w:p w14:paraId="21E888F1" w14:textId="77777777" w:rsidR="00DA2CD0" w:rsidRDefault="00DA2CD0">
      <w:r>
        <w:continuationSeparator/>
      </w:r>
    </w:p>
  </w:footnote>
  <w:footnote w:id="1">
    <w:p w14:paraId="1DC8F2FF" w14:textId="2506F675" w:rsidR="007F14D8" w:rsidRPr="00BD4D4E" w:rsidRDefault="007F14D8" w:rsidP="00BD4D4E">
      <w:pPr>
        <w:pStyle w:val="Textonotapie"/>
        <w:jc w:val="both"/>
        <w:rPr>
          <w:rFonts w:ascii="Arial" w:hAnsi="Arial" w:cs="Arial"/>
          <w:sz w:val="18"/>
          <w:szCs w:val="24"/>
        </w:rPr>
      </w:pPr>
      <w:r w:rsidRPr="00BD4D4E">
        <w:rPr>
          <w:rStyle w:val="Refdenotaalpie"/>
          <w:rFonts w:ascii="Arial" w:hAnsi="Arial" w:cs="Arial"/>
          <w:sz w:val="18"/>
          <w:szCs w:val="24"/>
        </w:rPr>
        <w:footnoteRef/>
      </w:r>
      <w:r w:rsidRPr="00BD4D4E">
        <w:rPr>
          <w:rFonts w:ascii="Arial" w:hAnsi="Arial" w:cs="Arial"/>
          <w:sz w:val="18"/>
          <w:szCs w:val="24"/>
        </w:rPr>
        <w:t xml:space="preserve"> Notificada a través de la secretaría de esta Corporación el 15 de diciembre de 2020.</w:t>
      </w:r>
    </w:p>
  </w:footnote>
  <w:footnote w:id="2">
    <w:p w14:paraId="2E740336" w14:textId="08D654B4" w:rsidR="00F01FB2" w:rsidRPr="00BD4D4E" w:rsidRDefault="00F01FB2" w:rsidP="00BD4D4E">
      <w:pPr>
        <w:pStyle w:val="Textonotapie"/>
        <w:jc w:val="both"/>
        <w:rPr>
          <w:rFonts w:ascii="Arial" w:hAnsi="Arial" w:cs="Arial"/>
          <w:sz w:val="18"/>
          <w:szCs w:val="24"/>
        </w:rPr>
      </w:pPr>
      <w:r w:rsidRPr="00BD4D4E">
        <w:rPr>
          <w:rStyle w:val="Refdenotaalpie"/>
          <w:rFonts w:ascii="Arial" w:hAnsi="Arial" w:cs="Arial"/>
          <w:sz w:val="18"/>
          <w:szCs w:val="24"/>
        </w:rPr>
        <w:footnoteRef/>
      </w:r>
      <w:r w:rsidRPr="00BD4D4E">
        <w:rPr>
          <w:rFonts w:ascii="Arial" w:hAnsi="Arial" w:cs="Arial"/>
          <w:sz w:val="18"/>
          <w:szCs w:val="24"/>
        </w:rPr>
        <w:t xml:space="preserve"> Tal como fuera ordenado por la Sala mayoritaria de esta Corporación –que no la Magistrada Ponente- mediante providencia del 12 de marzo de 2020.</w:t>
      </w:r>
    </w:p>
  </w:footnote>
  <w:footnote w:id="3">
    <w:p w14:paraId="6209264F" w14:textId="26C27E56" w:rsidR="00555F14" w:rsidRPr="00BD4D4E" w:rsidRDefault="00555F14" w:rsidP="00BD4D4E">
      <w:pPr>
        <w:jc w:val="both"/>
        <w:rPr>
          <w:rFonts w:ascii="Arial" w:hAnsi="Arial" w:cs="Arial"/>
          <w:color w:val="000000"/>
          <w:sz w:val="18"/>
        </w:rPr>
      </w:pPr>
      <w:r w:rsidRPr="00BD4D4E">
        <w:rPr>
          <w:rStyle w:val="Refdenotaalpie"/>
          <w:rFonts w:ascii="Arial" w:hAnsi="Arial" w:cs="Arial"/>
          <w:sz w:val="18"/>
        </w:rPr>
        <w:footnoteRef/>
      </w:r>
      <w:r w:rsidRPr="00BD4D4E">
        <w:rPr>
          <w:rFonts w:ascii="Arial" w:hAnsi="Arial" w:cs="Arial"/>
          <w:sz w:val="18"/>
        </w:rPr>
        <w:t xml:space="preserve"> </w:t>
      </w:r>
      <w:r w:rsidRPr="00BD4D4E">
        <w:rPr>
          <w:rFonts w:ascii="Arial" w:hAnsi="Arial" w:cs="Arial"/>
          <w:sz w:val="18"/>
          <w:lang w:val="es-CO"/>
        </w:rPr>
        <w:t xml:space="preserve">Según se aprecia en el archivo </w:t>
      </w:r>
      <w:proofErr w:type="spellStart"/>
      <w:r w:rsidRPr="00BD4D4E">
        <w:rPr>
          <w:rFonts w:ascii="Arial" w:hAnsi="Arial" w:cs="Arial"/>
          <w:color w:val="000000"/>
          <w:sz w:val="18"/>
        </w:rPr>
        <w:t>GRP</w:t>
      </w:r>
      <w:proofErr w:type="spellEnd"/>
      <w:r w:rsidRPr="00BD4D4E">
        <w:rPr>
          <w:rFonts w:ascii="Arial" w:hAnsi="Arial" w:cs="Arial"/>
          <w:color w:val="000000"/>
          <w:sz w:val="18"/>
        </w:rPr>
        <w:t>-</w:t>
      </w:r>
      <w:proofErr w:type="spellStart"/>
      <w:r w:rsidRPr="00BD4D4E">
        <w:rPr>
          <w:rFonts w:ascii="Arial" w:hAnsi="Arial" w:cs="Arial"/>
          <w:color w:val="000000"/>
          <w:sz w:val="18"/>
        </w:rPr>
        <w:t>CPP</w:t>
      </w:r>
      <w:proofErr w:type="spellEnd"/>
      <w:r w:rsidRPr="00BD4D4E">
        <w:rPr>
          <w:rFonts w:ascii="Arial" w:hAnsi="Arial" w:cs="Arial"/>
          <w:color w:val="000000"/>
          <w:sz w:val="18"/>
        </w:rPr>
        <w:t>-PP-2016_3403088-20160407050402.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92644" w14:textId="77777777" w:rsidR="00DE3080" w:rsidRDefault="00DE3080">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092645" w14:textId="77777777" w:rsidR="00DE3080" w:rsidRDefault="00DE308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92646" w14:textId="77777777" w:rsidR="008B7143" w:rsidRPr="00895E0E" w:rsidRDefault="008B7143" w:rsidP="008B7143">
    <w:pPr>
      <w:pStyle w:val="Ttulo"/>
      <w:spacing w:line="240" w:lineRule="auto"/>
      <w:jc w:val="both"/>
      <w:rPr>
        <w:b w:val="0"/>
        <w:sz w:val="18"/>
        <w:szCs w:val="16"/>
      </w:rPr>
    </w:pPr>
    <w:r w:rsidRPr="00895E0E">
      <w:rPr>
        <w:b w:val="0"/>
        <w:sz w:val="18"/>
        <w:szCs w:val="16"/>
      </w:rPr>
      <w:t>Radicación No.: 66001-31-05-004-2013-00660-01</w:t>
    </w:r>
  </w:p>
  <w:p w14:paraId="62092647" w14:textId="77777777" w:rsidR="008B7143" w:rsidRPr="00895E0E" w:rsidRDefault="008B7143" w:rsidP="008B7143">
    <w:pPr>
      <w:pStyle w:val="Ttulo"/>
      <w:spacing w:line="240" w:lineRule="auto"/>
      <w:jc w:val="both"/>
      <w:rPr>
        <w:b w:val="0"/>
        <w:sz w:val="18"/>
        <w:szCs w:val="16"/>
      </w:rPr>
    </w:pPr>
    <w:r w:rsidRPr="00895E0E">
      <w:rPr>
        <w:b w:val="0"/>
        <w:sz w:val="18"/>
        <w:szCs w:val="16"/>
      </w:rPr>
      <w:t xml:space="preserve">Demandante: María Cecilia Valencia de Valdés </w:t>
    </w:r>
  </w:p>
  <w:p w14:paraId="62092649" w14:textId="6E95C0FE" w:rsidR="00DE3080" w:rsidRPr="00895E0E" w:rsidRDefault="008B7143" w:rsidP="005107E5">
    <w:pPr>
      <w:pStyle w:val="Ttulo"/>
      <w:spacing w:line="240" w:lineRule="auto"/>
      <w:jc w:val="both"/>
      <w:rPr>
        <w:b w:val="0"/>
        <w:sz w:val="18"/>
        <w:szCs w:val="16"/>
      </w:rPr>
    </w:pPr>
    <w:r w:rsidRPr="00895E0E">
      <w:rPr>
        <w:b w:val="0"/>
        <w:sz w:val="18"/>
        <w:szCs w:val="16"/>
      </w:rPr>
      <w:t xml:space="preserve">Demandado: </w:t>
    </w:r>
    <w:r w:rsidR="00BD4D4E" w:rsidRPr="00895E0E">
      <w:rPr>
        <w:b w:val="0"/>
        <w:sz w:val="18"/>
        <w:szCs w:val="16"/>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hybridMultilevel"/>
    <w:tmpl w:val="8D127332"/>
    <w:lvl w:ilvl="0" w:tplc="C630AE78">
      <w:start w:val="1"/>
      <w:numFmt w:val="bullet"/>
      <w:pStyle w:val="Listaconvietas"/>
      <w:lvlText w:val=""/>
      <w:lvlJc w:val="left"/>
      <w:pPr>
        <w:tabs>
          <w:tab w:val="num" w:pos="360"/>
        </w:tabs>
        <w:ind w:left="360" w:hanging="360"/>
      </w:pPr>
      <w:rPr>
        <w:rFonts w:ascii="Symbol" w:hAnsi="Symbol" w:hint="default"/>
      </w:rPr>
    </w:lvl>
    <w:lvl w:ilvl="1" w:tplc="B546C9E8">
      <w:numFmt w:val="decimal"/>
      <w:lvlText w:val=""/>
      <w:lvlJc w:val="left"/>
    </w:lvl>
    <w:lvl w:ilvl="2" w:tplc="6D605564">
      <w:numFmt w:val="decimal"/>
      <w:lvlText w:val=""/>
      <w:lvlJc w:val="left"/>
    </w:lvl>
    <w:lvl w:ilvl="3" w:tplc="6BE46162">
      <w:numFmt w:val="decimal"/>
      <w:lvlText w:val=""/>
      <w:lvlJc w:val="left"/>
    </w:lvl>
    <w:lvl w:ilvl="4" w:tplc="5F549F2C">
      <w:numFmt w:val="decimal"/>
      <w:lvlText w:val=""/>
      <w:lvlJc w:val="left"/>
    </w:lvl>
    <w:lvl w:ilvl="5" w:tplc="EF063758">
      <w:numFmt w:val="decimal"/>
      <w:lvlText w:val=""/>
      <w:lvlJc w:val="left"/>
    </w:lvl>
    <w:lvl w:ilvl="6" w:tplc="875A17A4">
      <w:numFmt w:val="decimal"/>
      <w:lvlText w:val=""/>
      <w:lvlJc w:val="left"/>
    </w:lvl>
    <w:lvl w:ilvl="7" w:tplc="5B82EB26">
      <w:numFmt w:val="decimal"/>
      <w:lvlText w:val=""/>
      <w:lvlJc w:val="left"/>
    </w:lvl>
    <w:lvl w:ilvl="8" w:tplc="D5EE9530">
      <w:numFmt w:val="decimal"/>
      <w:lvlText w:val=""/>
      <w:lvlJc w:val="left"/>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863691"/>
    <w:multiLevelType w:val="multilevel"/>
    <w:tmpl w:val="0CE4FD78"/>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96E0B85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1D657105"/>
    <w:multiLevelType w:val="multilevel"/>
    <w:tmpl w:val="ED6C019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2420212"/>
    <w:multiLevelType w:val="multilevel"/>
    <w:tmpl w:val="84B234A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1">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2">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7">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8">
    <w:nsid w:val="334E65B8"/>
    <w:multiLevelType w:val="multilevel"/>
    <w:tmpl w:val="10DE6370"/>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nsid w:val="40553CEB"/>
    <w:multiLevelType w:val="multilevel"/>
    <w:tmpl w:val="3E5A8C0E"/>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2">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4F95424B"/>
    <w:multiLevelType w:val="multilevel"/>
    <w:tmpl w:val="56F2ED6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4">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A67642D"/>
    <w:multiLevelType w:val="hybridMultilevel"/>
    <w:tmpl w:val="7EA8624C"/>
    <w:lvl w:ilvl="0" w:tplc="AD9CBC76">
      <w:start w:val="1"/>
      <w:numFmt w:val="decimal"/>
      <w:lvlText w:val="%1."/>
      <w:lvlJc w:val="left"/>
      <w:pPr>
        <w:ind w:left="360" w:hanging="360"/>
      </w:pPr>
      <w:rPr>
        <w:rFont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9">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1">
    <w:nsid w:val="6BB846B4"/>
    <w:multiLevelType w:val="multilevel"/>
    <w:tmpl w:val="644AE894"/>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2">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3">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4">
    <w:nsid w:val="7A211CA9"/>
    <w:multiLevelType w:val="hybridMultilevel"/>
    <w:tmpl w:val="AEDEF8E6"/>
    <w:lvl w:ilvl="0" w:tplc="A35EE69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7">
    <w:nsid w:val="7DE80693"/>
    <w:multiLevelType w:val="hybridMultilevel"/>
    <w:tmpl w:val="EFE6D934"/>
    <w:lvl w:ilvl="0" w:tplc="1474FC62">
      <w:start w:val="1"/>
      <w:numFmt w:val="upperRoman"/>
      <w:lvlText w:val="%1."/>
      <w:lvlJc w:val="left"/>
      <w:pPr>
        <w:ind w:left="1440" w:hanging="720"/>
      </w:pPr>
      <w:rPr>
        <w:rFonts w:ascii="Tahoma" w:hAnsi="Tahoma" w:cs="Tahoma" w:hint="default"/>
        <w:b/>
      </w:r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8">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3"/>
  </w:num>
  <w:num w:numId="2">
    <w:abstractNumId w:val="36"/>
  </w:num>
  <w:num w:numId="3">
    <w:abstractNumId w:val="22"/>
  </w:num>
  <w:num w:numId="4">
    <w:abstractNumId w:val="21"/>
  </w:num>
  <w:num w:numId="5">
    <w:abstractNumId w:val="17"/>
  </w:num>
  <w:num w:numId="6">
    <w:abstractNumId w:val="15"/>
  </w:num>
  <w:num w:numId="7">
    <w:abstractNumId w:val="14"/>
  </w:num>
  <w:num w:numId="8">
    <w:abstractNumId w:val="6"/>
  </w:num>
  <w:num w:numId="9">
    <w:abstractNumId w:val="11"/>
  </w:num>
  <w:num w:numId="10">
    <w:abstractNumId w:val="12"/>
  </w:num>
  <w:num w:numId="11">
    <w:abstractNumId w:val="9"/>
  </w:num>
  <w:num w:numId="12">
    <w:abstractNumId w:val="3"/>
  </w:num>
  <w:num w:numId="13">
    <w:abstractNumId w:val="1"/>
  </w:num>
  <w:num w:numId="14">
    <w:abstractNumId w:val="28"/>
  </w:num>
  <w:num w:numId="15">
    <w:abstractNumId w:val="30"/>
  </w:num>
  <w:num w:numId="16">
    <w:abstractNumId w:val="29"/>
  </w:num>
  <w:num w:numId="17">
    <w:abstractNumId w:val="16"/>
  </w:num>
  <w:num w:numId="18">
    <w:abstractNumId w:val="33"/>
  </w:num>
  <w:num w:numId="19">
    <w:abstractNumId w:val="35"/>
  </w:num>
  <w:num w:numId="20">
    <w:abstractNumId w:val="24"/>
  </w:num>
  <w:num w:numId="21">
    <w:abstractNumId w:val="32"/>
  </w:num>
  <w:num w:numId="22">
    <w:abstractNumId w:val="26"/>
  </w:num>
  <w:num w:numId="23">
    <w:abstractNumId w:val="25"/>
  </w:num>
  <w:num w:numId="24">
    <w:abstractNumId w:val="0"/>
  </w:num>
  <w:num w:numId="25">
    <w:abstractNumId w:val="19"/>
  </w:num>
  <w:num w:numId="26">
    <w:abstractNumId w:val="18"/>
  </w:num>
  <w:num w:numId="27">
    <w:abstractNumId w:val="7"/>
  </w:num>
  <w:num w:numId="28">
    <w:abstractNumId w:val="38"/>
  </w:num>
  <w:num w:numId="29">
    <w:abstractNumId w:val="10"/>
  </w:num>
  <w:num w:numId="30">
    <w:abstractNumId w:val="5"/>
  </w:num>
  <w:num w:numId="31">
    <w:abstractNumId w:val="8"/>
  </w:num>
  <w:num w:numId="32">
    <w:abstractNumId w:val="4"/>
  </w:num>
  <w:num w:numId="33">
    <w:abstractNumId w:val="20"/>
  </w:num>
  <w:num w:numId="34">
    <w:abstractNumId w:val="2"/>
  </w:num>
  <w:num w:numId="35">
    <w:abstractNumId w:val="31"/>
  </w:num>
  <w:num w:numId="36">
    <w:abstractNumId w:val="34"/>
  </w:num>
  <w:num w:numId="37">
    <w:abstractNumId w:val="37"/>
  </w:num>
  <w:num w:numId="38">
    <w:abstractNumId w:val="2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162A"/>
    <w:rsid w:val="00033ACF"/>
    <w:rsid w:val="00033FD4"/>
    <w:rsid w:val="000355F6"/>
    <w:rsid w:val="00035929"/>
    <w:rsid w:val="00035BF4"/>
    <w:rsid w:val="00035D10"/>
    <w:rsid w:val="00035D3A"/>
    <w:rsid w:val="000360E7"/>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67BC"/>
    <w:rsid w:val="0004798C"/>
    <w:rsid w:val="000502A9"/>
    <w:rsid w:val="00050B8B"/>
    <w:rsid w:val="000516FA"/>
    <w:rsid w:val="0005299F"/>
    <w:rsid w:val="00053767"/>
    <w:rsid w:val="000539D9"/>
    <w:rsid w:val="00053BBC"/>
    <w:rsid w:val="00054180"/>
    <w:rsid w:val="00056F1F"/>
    <w:rsid w:val="00057644"/>
    <w:rsid w:val="0005780C"/>
    <w:rsid w:val="00057E02"/>
    <w:rsid w:val="0006298A"/>
    <w:rsid w:val="000634C3"/>
    <w:rsid w:val="00063FBC"/>
    <w:rsid w:val="00064C80"/>
    <w:rsid w:val="00065677"/>
    <w:rsid w:val="00065765"/>
    <w:rsid w:val="00065E53"/>
    <w:rsid w:val="00067227"/>
    <w:rsid w:val="0007089E"/>
    <w:rsid w:val="00071C2C"/>
    <w:rsid w:val="00073CDD"/>
    <w:rsid w:val="00074717"/>
    <w:rsid w:val="000755E0"/>
    <w:rsid w:val="000758C9"/>
    <w:rsid w:val="00075CDE"/>
    <w:rsid w:val="000768A1"/>
    <w:rsid w:val="00076CCC"/>
    <w:rsid w:val="000770E2"/>
    <w:rsid w:val="00077395"/>
    <w:rsid w:val="00077943"/>
    <w:rsid w:val="00080373"/>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FDF"/>
    <w:rsid w:val="00090314"/>
    <w:rsid w:val="00090391"/>
    <w:rsid w:val="00090A38"/>
    <w:rsid w:val="00090C03"/>
    <w:rsid w:val="000910A9"/>
    <w:rsid w:val="00091B1C"/>
    <w:rsid w:val="00091C87"/>
    <w:rsid w:val="00092999"/>
    <w:rsid w:val="00092FE5"/>
    <w:rsid w:val="000934B4"/>
    <w:rsid w:val="000934F5"/>
    <w:rsid w:val="00093D21"/>
    <w:rsid w:val="00093DFA"/>
    <w:rsid w:val="000945BA"/>
    <w:rsid w:val="0009470B"/>
    <w:rsid w:val="00094805"/>
    <w:rsid w:val="0009509A"/>
    <w:rsid w:val="000952EC"/>
    <w:rsid w:val="00096148"/>
    <w:rsid w:val="00096A81"/>
    <w:rsid w:val="00096C52"/>
    <w:rsid w:val="0009794F"/>
    <w:rsid w:val="00097ED3"/>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A7B80"/>
    <w:rsid w:val="000B0C39"/>
    <w:rsid w:val="000B0DC6"/>
    <w:rsid w:val="000B0F92"/>
    <w:rsid w:val="000B3191"/>
    <w:rsid w:val="000B3201"/>
    <w:rsid w:val="000B408E"/>
    <w:rsid w:val="000B4F1F"/>
    <w:rsid w:val="000B506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B45"/>
    <w:rsid w:val="000E3D17"/>
    <w:rsid w:val="000E46A6"/>
    <w:rsid w:val="000E4D43"/>
    <w:rsid w:val="000E4F18"/>
    <w:rsid w:val="000E5316"/>
    <w:rsid w:val="000E5DEB"/>
    <w:rsid w:val="000E618D"/>
    <w:rsid w:val="000E6B13"/>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572"/>
    <w:rsid w:val="001045F3"/>
    <w:rsid w:val="00104A14"/>
    <w:rsid w:val="0010539E"/>
    <w:rsid w:val="001070DD"/>
    <w:rsid w:val="00107553"/>
    <w:rsid w:val="001076B5"/>
    <w:rsid w:val="00107712"/>
    <w:rsid w:val="0010779E"/>
    <w:rsid w:val="00107AB5"/>
    <w:rsid w:val="00110367"/>
    <w:rsid w:val="001103AC"/>
    <w:rsid w:val="0011286C"/>
    <w:rsid w:val="0011288C"/>
    <w:rsid w:val="00112F15"/>
    <w:rsid w:val="00113705"/>
    <w:rsid w:val="00113870"/>
    <w:rsid w:val="00114AD3"/>
    <w:rsid w:val="001162F4"/>
    <w:rsid w:val="0011644A"/>
    <w:rsid w:val="001172A8"/>
    <w:rsid w:val="001174B9"/>
    <w:rsid w:val="00120A35"/>
    <w:rsid w:val="00120EAB"/>
    <w:rsid w:val="00122140"/>
    <w:rsid w:val="00122521"/>
    <w:rsid w:val="00123412"/>
    <w:rsid w:val="00123767"/>
    <w:rsid w:val="00124D1E"/>
    <w:rsid w:val="00125962"/>
    <w:rsid w:val="00125BB8"/>
    <w:rsid w:val="00126266"/>
    <w:rsid w:val="00127EE2"/>
    <w:rsid w:val="00130D74"/>
    <w:rsid w:val="00131250"/>
    <w:rsid w:val="00131C1B"/>
    <w:rsid w:val="0013280B"/>
    <w:rsid w:val="00133641"/>
    <w:rsid w:val="00133DD5"/>
    <w:rsid w:val="001355E4"/>
    <w:rsid w:val="00135707"/>
    <w:rsid w:val="00137BDE"/>
    <w:rsid w:val="00137E1C"/>
    <w:rsid w:val="001410C3"/>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391"/>
    <w:rsid w:val="001627AF"/>
    <w:rsid w:val="00162D1D"/>
    <w:rsid w:val="00163A57"/>
    <w:rsid w:val="00166A97"/>
    <w:rsid w:val="00166F5B"/>
    <w:rsid w:val="00167EBE"/>
    <w:rsid w:val="001700CB"/>
    <w:rsid w:val="0017023C"/>
    <w:rsid w:val="00170532"/>
    <w:rsid w:val="00170B89"/>
    <w:rsid w:val="00170E1A"/>
    <w:rsid w:val="0017149D"/>
    <w:rsid w:val="0017184C"/>
    <w:rsid w:val="0017221E"/>
    <w:rsid w:val="00172CAC"/>
    <w:rsid w:val="00173732"/>
    <w:rsid w:val="00173EBE"/>
    <w:rsid w:val="00175883"/>
    <w:rsid w:val="00175C09"/>
    <w:rsid w:val="00175F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6D88"/>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5F3A"/>
    <w:rsid w:val="001B6E90"/>
    <w:rsid w:val="001B7312"/>
    <w:rsid w:val="001B76BD"/>
    <w:rsid w:val="001C03A9"/>
    <w:rsid w:val="001C14EA"/>
    <w:rsid w:val="001C1CDC"/>
    <w:rsid w:val="001C2DB5"/>
    <w:rsid w:val="001C36E2"/>
    <w:rsid w:val="001C4178"/>
    <w:rsid w:val="001C4293"/>
    <w:rsid w:val="001C46CD"/>
    <w:rsid w:val="001C4780"/>
    <w:rsid w:val="001C4981"/>
    <w:rsid w:val="001C512A"/>
    <w:rsid w:val="001C5B1C"/>
    <w:rsid w:val="001C7F1D"/>
    <w:rsid w:val="001D153F"/>
    <w:rsid w:val="001D2276"/>
    <w:rsid w:val="001D305C"/>
    <w:rsid w:val="001D3995"/>
    <w:rsid w:val="001D3A97"/>
    <w:rsid w:val="001D3DC4"/>
    <w:rsid w:val="001D5B31"/>
    <w:rsid w:val="001E0812"/>
    <w:rsid w:val="001E13EB"/>
    <w:rsid w:val="001E1FE8"/>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0FC8"/>
    <w:rsid w:val="00221452"/>
    <w:rsid w:val="00221E2C"/>
    <w:rsid w:val="00221F05"/>
    <w:rsid w:val="002225AD"/>
    <w:rsid w:val="0022317F"/>
    <w:rsid w:val="0022375A"/>
    <w:rsid w:val="00223AE4"/>
    <w:rsid w:val="002244C1"/>
    <w:rsid w:val="0022458D"/>
    <w:rsid w:val="002248AE"/>
    <w:rsid w:val="00224B0F"/>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37326"/>
    <w:rsid w:val="002379BD"/>
    <w:rsid w:val="00237E00"/>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6DC"/>
    <w:rsid w:val="00267E53"/>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115"/>
    <w:rsid w:val="00285425"/>
    <w:rsid w:val="00286578"/>
    <w:rsid w:val="00286916"/>
    <w:rsid w:val="00287075"/>
    <w:rsid w:val="002871EE"/>
    <w:rsid w:val="00290751"/>
    <w:rsid w:val="0029139B"/>
    <w:rsid w:val="00291521"/>
    <w:rsid w:val="00291A2F"/>
    <w:rsid w:val="00291A6E"/>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37B8"/>
    <w:rsid w:val="002A47DA"/>
    <w:rsid w:val="002A6E4A"/>
    <w:rsid w:val="002A7835"/>
    <w:rsid w:val="002A7981"/>
    <w:rsid w:val="002A7B5A"/>
    <w:rsid w:val="002B0087"/>
    <w:rsid w:val="002B0732"/>
    <w:rsid w:val="002B0F49"/>
    <w:rsid w:val="002B18B1"/>
    <w:rsid w:val="002B191F"/>
    <w:rsid w:val="002B2511"/>
    <w:rsid w:val="002B2545"/>
    <w:rsid w:val="002B2DEC"/>
    <w:rsid w:val="002B4504"/>
    <w:rsid w:val="002B4874"/>
    <w:rsid w:val="002B5A64"/>
    <w:rsid w:val="002B60ED"/>
    <w:rsid w:val="002B6380"/>
    <w:rsid w:val="002B6B06"/>
    <w:rsid w:val="002B6B54"/>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C52"/>
    <w:rsid w:val="002E4F23"/>
    <w:rsid w:val="002E5803"/>
    <w:rsid w:val="002E6272"/>
    <w:rsid w:val="002E65E5"/>
    <w:rsid w:val="002E6783"/>
    <w:rsid w:val="002E6C11"/>
    <w:rsid w:val="002E6C9E"/>
    <w:rsid w:val="002E6DB9"/>
    <w:rsid w:val="002E7ED1"/>
    <w:rsid w:val="002F03C6"/>
    <w:rsid w:val="002F045E"/>
    <w:rsid w:val="002F0805"/>
    <w:rsid w:val="002F11B1"/>
    <w:rsid w:val="002F13EA"/>
    <w:rsid w:val="002F347F"/>
    <w:rsid w:val="002F36B3"/>
    <w:rsid w:val="002F394A"/>
    <w:rsid w:val="002F3BB8"/>
    <w:rsid w:val="002F4257"/>
    <w:rsid w:val="002F4897"/>
    <w:rsid w:val="002F4962"/>
    <w:rsid w:val="002F5385"/>
    <w:rsid w:val="002F6742"/>
    <w:rsid w:val="002F748E"/>
    <w:rsid w:val="00300150"/>
    <w:rsid w:val="00301623"/>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3C2D"/>
    <w:rsid w:val="00325D21"/>
    <w:rsid w:val="0032600C"/>
    <w:rsid w:val="00326E13"/>
    <w:rsid w:val="0032713E"/>
    <w:rsid w:val="003274A7"/>
    <w:rsid w:val="00327884"/>
    <w:rsid w:val="00327D30"/>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6500"/>
    <w:rsid w:val="00346BF8"/>
    <w:rsid w:val="00346D00"/>
    <w:rsid w:val="003470ED"/>
    <w:rsid w:val="00347661"/>
    <w:rsid w:val="00347BFA"/>
    <w:rsid w:val="00351DA6"/>
    <w:rsid w:val="00353228"/>
    <w:rsid w:val="00353C76"/>
    <w:rsid w:val="00355296"/>
    <w:rsid w:val="00355E71"/>
    <w:rsid w:val="003561C2"/>
    <w:rsid w:val="003561ED"/>
    <w:rsid w:val="00356D92"/>
    <w:rsid w:val="00360B21"/>
    <w:rsid w:val="00360FBF"/>
    <w:rsid w:val="003612E6"/>
    <w:rsid w:val="0036166D"/>
    <w:rsid w:val="003619A5"/>
    <w:rsid w:val="00361C60"/>
    <w:rsid w:val="00361E4B"/>
    <w:rsid w:val="00361F70"/>
    <w:rsid w:val="003621F3"/>
    <w:rsid w:val="003627F9"/>
    <w:rsid w:val="00363588"/>
    <w:rsid w:val="003644DA"/>
    <w:rsid w:val="00364504"/>
    <w:rsid w:val="003650EB"/>
    <w:rsid w:val="00366BFD"/>
    <w:rsid w:val="00366E68"/>
    <w:rsid w:val="00371191"/>
    <w:rsid w:val="003720D7"/>
    <w:rsid w:val="003725CC"/>
    <w:rsid w:val="00372E1F"/>
    <w:rsid w:val="0037454D"/>
    <w:rsid w:val="003750A1"/>
    <w:rsid w:val="0037582F"/>
    <w:rsid w:val="00375CF8"/>
    <w:rsid w:val="0037720D"/>
    <w:rsid w:val="003774E0"/>
    <w:rsid w:val="003808DB"/>
    <w:rsid w:val="00380ED1"/>
    <w:rsid w:val="00381284"/>
    <w:rsid w:val="00381782"/>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718"/>
    <w:rsid w:val="0039694A"/>
    <w:rsid w:val="003976FC"/>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06A1"/>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2FB0"/>
    <w:rsid w:val="003C3278"/>
    <w:rsid w:val="003C485E"/>
    <w:rsid w:val="003C4B44"/>
    <w:rsid w:val="003C5545"/>
    <w:rsid w:val="003C5CD1"/>
    <w:rsid w:val="003C6A58"/>
    <w:rsid w:val="003C6D5F"/>
    <w:rsid w:val="003C7018"/>
    <w:rsid w:val="003C7149"/>
    <w:rsid w:val="003C7C33"/>
    <w:rsid w:val="003D01CA"/>
    <w:rsid w:val="003D1E77"/>
    <w:rsid w:val="003D2095"/>
    <w:rsid w:val="003D2DEE"/>
    <w:rsid w:val="003D37B3"/>
    <w:rsid w:val="003D38FE"/>
    <w:rsid w:val="003D4545"/>
    <w:rsid w:val="003D4A24"/>
    <w:rsid w:val="003D4EEF"/>
    <w:rsid w:val="003D519C"/>
    <w:rsid w:val="003D520A"/>
    <w:rsid w:val="003D5ECA"/>
    <w:rsid w:val="003D721B"/>
    <w:rsid w:val="003D7A20"/>
    <w:rsid w:val="003E0722"/>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38E8"/>
    <w:rsid w:val="003F4F97"/>
    <w:rsid w:val="003F52B3"/>
    <w:rsid w:val="003F5592"/>
    <w:rsid w:val="003F5D62"/>
    <w:rsid w:val="003F6DB5"/>
    <w:rsid w:val="003F6E73"/>
    <w:rsid w:val="003F73AE"/>
    <w:rsid w:val="003F758F"/>
    <w:rsid w:val="003F77AC"/>
    <w:rsid w:val="00400050"/>
    <w:rsid w:val="004004AA"/>
    <w:rsid w:val="004012CA"/>
    <w:rsid w:val="00401559"/>
    <w:rsid w:val="00401814"/>
    <w:rsid w:val="00401BC4"/>
    <w:rsid w:val="004023CD"/>
    <w:rsid w:val="00402C0E"/>
    <w:rsid w:val="00403EE1"/>
    <w:rsid w:val="0040469F"/>
    <w:rsid w:val="00404FCE"/>
    <w:rsid w:val="004052FE"/>
    <w:rsid w:val="00405B51"/>
    <w:rsid w:val="00406C6D"/>
    <w:rsid w:val="00407199"/>
    <w:rsid w:val="0040776C"/>
    <w:rsid w:val="00407D53"/>
    <w:rsid w:val="00411E34"/>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FF"/>
    <w:rsid w:val="004232E3"/>
    <w:rsid w:val="004233E4"/>
    <w:rsid w:val="00423421"/>
    <w:rsid w:val="00425009"/>
    <w:rsid w:val="00425324"/>
    <w:rsid w:val="004261A0"/>
    <w:rsid w:val="00426234"/>
    <w:rsid w:val="004265FE"/>
    <w:rsid w:val="00426E9D"/>
    <w:rsid w:val="004275E7"/>
    <w:rsid w:val="0042768E"/>
    <w:rsid w:val="00430558"/>
    <w:rsid w:val="004306D0"/>
    <w:rsid w:val="00430C7F"/>
    <w:rsid w:val="004319EF"/>
    <w:rsid w:val="00431F77"/>
    <w:rsid w:val="00433FA1"/>
    <w:rsid w:val="00433FF1"/>
    <w:rsid w:val="0043421D"/>
    <w:rsid w:val="004347CA"/>
    <w:rsid w:val="00434967"/>
    <w:rsid w:val="004356B3"/>
    <w:rsid w:val="004357B2"/>
    <w:rsid w:val="004364C6"/>
    <w:rsid w:val="00436783"/>
    <w:rsid w:val="0043741C"/>
    <w:rsid w:val="004403B2"/>
    <w:rsid w:val="00441167"/>
    <w:rsid w:val="004412A1"/>
    <w:rsid w:val="00441C3C"/>
    <w:rsid w:val="00442325"/>
    <w:rsid w:val="004425F1"/>
    <w:rsid w:val="0044269F"/>
    <w:rsid w:val="004434C6"/>
    <w:rsid w:val="004445BB"/>
    <w:rsid w:val="00445139"/>
    <w:rsid w:val="0044560C"/>
    <w:rsid w:val="00445A76"/>
    <w:rsid w:val="00445DFD"/>
    <w:rsid w:val="00445F50"/>
    <w:rsid w:val="00446778"/>
    <w:rsid w:val="004472B6"/>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813"/>
    <w:rsid w:val="00461EE1"/>
    <w:rsid w:val="0046245C"/>
    <w:rsid w:val="00462E1B"/>
    <w:rsid w:val="004631FD"/>
    <w:rsid w:val="00463DA1"/>
    <w:rsid w:val="00463ECE"/>
    <w:rsid w:val="00464ADD"/>
    <w:rsid w:val="00464FDA"/>
    <w:rsid w:val="00465177"/>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3BCC"/>
    <w:rsid w:val="004744E6"/>
    <w:rsid w:val="0047546E"/>
    <w:rsid w:val="004757DF"/>
    <w:rsid w:val="00476D40"/>
    <w:rsid w:val="00476F5C"/>
    <w:rsid w:val="00476F6F"/>
    <w:rsid w:val="004801B8"/>
    <w:rsid w:val="0048101C"/>
    <w:rsid w:val="00481298"/>
    <w:rsid w:val="00481B7D"/>
    <w:rsid w:val="004826F7"/>
    <w:rsid w:val="00482DB2"/>
    <w:rsid w:val="00483B84"/>
    <w:rsid w:val="00483BCD"/>
    <w:rsid w:val="00483D44"/>
    <w:rsid w:val="00483D56"/>
    <w:rsid w:val="00483D99"/>
    <w:rsid w:val="004848CB"/>
    <w:rsid w:val="004848FF"/>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0CD9"/>
    <w:rsid w:val="004B2EF1"/>
    <w:rsid w:val="004B33AE"/>
    <w:rsid w:val="004B3FE6"/>
    <w:rsid w:val="004B4060"/>
    <w:rsid w:val="004B42AA"/>
    <w:rsid w:val="004B46ED"/>
    <w:rsid w:val="004B4AA1"/>
    <w:rsid w:val="004B4C02"/>
    <w:rsid w:val="004B4D7D"/>
    <w:rsid w:val="004B5199"/>
    <w:rsid w:val="004B5434"/>
    <w:rsid w:val="004B55A8"/>
    <w:rsid w:val="004B55B0"/>
    <w:rsid w:val="004B6A1A"/>
    <w:rsid w:val="004B6FD2"/>
    <w:rsid w:val="004B7C9C"/>
    <w:rsid w:val="004B7CFC"/>
    <w:rsid w:val="004C092A"/>
    <w:rsid w:val="004C0DD4"/>
    <w:rsid w:val="004C2405"/>
    <w:rsid w:val="004C29AB"/>
    <w:rsid w:val="004C36BF"/>
    <w:rsid w:val="004C3D4F"/>
    <w:rsid w:val="004C430C"/>
    <w:rsid w:val="004C45EE"/>
    <w:rsid w:val="004C4B30"/>
    <w:rsid w:val="004C5151"/>
    <w:rsid w:val="004C547B"/>
    <w:rsid w:val="004C5772"/>
    <w:rsid w:val="004C586C"/>
    <w:rsid w:val="004C5A85"/>
    <w:rsid w:val="004C63C8"/>
    <w:rsid w:val="004C6653"/>
    <w:rsid w:val="004C6957"/>
    <w:rsid w:val="004C70D2"/>
    <w:rsid w:val="004C7CED"/>
    <w:rsid w:val="004D0CE9"/>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E6C"/>
    <w:rsid w:val="004E62E1"/>
    <w:rsid w:val="004E6B0C"/>
    <w:rsid w:val="004E70C1"/>
    <w:rsid w:val="004E75CA"/>
    <w:rsid w:val="004F0469"/>
    <w:rsid w:val="004F1C0F"/>
    <w:rsid w:val="004F1D2C"/>
    <w:rsid w:val="004F1FD4"/>
    <w:rsid w:val="004F2069"/>
    <w:rsid w:val="004F3022"/>
    <w:rsid w:val="004F31FF"/>
    <w:rsid w:val="004F43F1"/>
    <w:rsid w:val="004F48F6"/>
    <w:rsid w:val="004F4F15"/>
    <w:rsid w:val="004F6882"/>
    <w:rsid w:val="004F69C5"/>
    <w:rsid w:val="004F71FA"/>
    <w:rsid w:val="004F7351"/>
    <w:rsid w:val="004F7C33"/>
    <w:rsid w:val="00500756"/>
    <w:rsid w:val="005010CD"/>
    <w:rsid w:val="005014A9"/>
    <w:rsid w:val="00503101"/>
    <w:rsid w:val="005051A9"/>
    <w:rsid w:val="00505E54"/>
    <w:rsid w:val="005065A4"/>
    <w:rsid w:val="005079BC"/>
    <w:rsid w:val="005105B7"/>
    <w:rsid w:val="0051061B"/>
    <w:rsid w:val="005107E5"/>
    <w:rsid w:val="0051258A"/>
    <w:rsid w:val="00512883"/>
    <w:rsid w:val="00512F75"/>
    <w:rsid w:val="0051317B"/>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70A"/>
    <w:rsid w:val="00522A1B"/>
    <w:rsid w:val="00523032"/>
    <w:rsid w:val="005235DA"/>
    <w:rsid w:val="00523843"/>
    <w:rsid w:val="00523AA8"/>
    <w:rsid w:val="0052426E"/>
    <w:rsid w:val="0052457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5F14"/>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A50"/>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35A5"/>
    <w:rsid w:val="00573636"/>
    <w:rsid w:val="00574B14"/>
    <w:rsid w:val="005753F5"/>
    <w:rsid w:val="00575999"/>
    <w:rsid w:val="005759F3"/>
    <w:rsid w:val="00576657"/>
    <w:rsid w:val="005768AD"/>
    <w:rsid w:val="005771D1"/>
    <w:rsid w:val="0057796B"/>
    <w:rsid w:val="00577C2E"/>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AD8"/>
    <w:rsid w:val="00591329"/>
    <w:rsid w:val="005916BC"/>
    <w:rsid w:val="005918AF"/>
    <w:rsid w:val="00592A13"/>
    <w:rsid w:val="00593452"/>
    <w:rsid w:val="005941FD"/>
    <w:rsid w:val="00594769"/>
    <w:rsid w:val="00595856"/>
    <w:rsid w:val="0059678F"/>
    <w:rsid w:val="00596972"/>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6E1D"/>
    <w:rsid w:val="005B7021"/>
    <w:rsid w:val="005B72F4"/>
    <w:rsid w:val="005C0F48"/>
    <w:rsid w:val="005C1171"/>
    <w:rsid w:val="005C214D"/>
    <w:rsid w:val="005C2DC3"/>
    <w:rsid w:val="005C321D"/>
    <w:rsid w:val="005C36FA"/>
    <w:rsid w:val="005C4839"/>
    <w:rsid w:val="005C54F0"/>
    <w:rsid w:val="005C5DEF"/>
    <w:rsid w:val="005C618F"/>
    <w:rsid w:val="005C6217"/>
    <w:rsid w:val="005C6DFE"/>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7EE"/>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5BB1"/>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0102"/>
    <w:rsid w:val="00611598"/>
    <w:rsid w:val="006125F4"/>
    <w:rsid w:val="00612616"/>
    <w:rsid w:val="00612E56"/>
    <w:rsid w:val="0061340F"/>
    <w:rsid w:val="006139E3"/>
    <w:rsid w:val="006153AB"/>
    <w:rsid w:val="00615B84"/>
    <w:rsid w:val="00616C21"/>
    <w:rsid w:val="00616F8E"/>
    <w:rsid w:val="006172B6"/>
    <w:rsid w:val="00617CF9"/>
    <w:rsid w:val="006206DD"/>
    <w:rsid w:val="00620DA9"/>
    <w:rsid w:val="00621A38"/>
    <w:rsid w:val="00622F78"/>
    <w:rsid w:val="0062311A"/>
    <w:rsid w:val="00623155"/>
    <w:rsid w:val="006246AC"/>
    <w:rsid w:val="00624A9F"/>
    <w:rsid w:val="00625073"/>
    <w:rsid w:val="00625736"/>
    <w:rsid w:val="00625AAF"/>
    <w:rsid w:val="00625F7A"/>
    <w:rsid w:val="006260AB"/>
    <w:rsid w:val="00626128"/>
    <w:rsid w:val="006278B9"/>
    <w:rsid w:val="00627A55"/>
    <w:rsid w:val="00630204"/>
    <w:rsid w:val="0063044C"/>
    <w:rsid w:val="00630DF7"/>
    <w:rsid w:val="00630F66"/>
    <w:rsid w:val="00630FB8"/>
    <w:rsid w:val="0063143E"/>
    <w:rsid w:val="0063160D"/>
    <w:rsid w:val="00632C4D"/>
    <w:rsid w:val="0063348A"/>
    <w:rsid w:val="00633727"/>
    <w:rsid w:val="00633C82"/>
    <w:rsid w:val="00633E07"/>
    <w:rsid w:val="006344C0"/>
    <w:rsid w:val="00634A64"/>
    <w:rsid w:val="00635ADE"/>
    <w:rsid w:val="00635CE4"/>
    <w:rsid w:val="00636463"/>
    <w:rsid w:val="00636627"/>
    <w:rsid w:val="00636635"/>
    <w:rsid w:val="00636812"/>
    <w:rsid w:val="00636945"/>
    <w:rsid w:val="00637FD8"/>
    <w:rsid w:val="006406AA"/>
    <w:rsid w:val="00640EE1"/>
    <w:rsid w:val="006417A2"/>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1CE"/>
    <w:rsid w:val="00654623"/>
    <w:rsid w:val="00654BAD"/>
    <w:rsid w:val="00654D3D"/>
    <w:rsid w:val="006553DC"/>
    <w:rsid w:val="00655794"/>
    <w:rsid w:val="00655816"/>
    <w:rsid w:val="0065759A"/>
    <w:rsid w:val="006609C0"/>
    <w:rsid w:val="00660F77"/>
    <w:rsid w:val="006621E9"/>
    <w:rsid w:val="0066269A"/>
    <w:rsid w:val="00663B58"/>
    <w:rsid w:val="00663BEC"/>
    <w:rsid w:val="00664D3D"/>
    <w:rsid w:val="00666B78"/>
    <w:rsid w:val="00667269"/>
    <w:rsid w:val="006672AD"/>
    <w:rsid w:val="006677D7"/>
    <w:rsid w:val="00667A32"/>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1774"/>
    <w:rsid w:val="0068233B"/>
    <w:rsid w:val="0068315A"/>
    <w:rsid w:val="006834F0"/>
    <w:rsid w:val="0068387E"/>
    <w:rsid w:val="006838B6"/>
    <w:rsid w:val="00683904"/>
    <w:rsid w:val="006840BA"/>
    <w:rsid w:val="006846CE"/>
    <w:rsid w:val="006857A7"/>
    <w:rsid w:val="00687ACE"/>
    <w:rsid w:val="00687AEC"/>
    <w:rsid w:val="00690700"/>
    <w:rsid w:val="0069102A"/>
    <w:rsid w:val="00693263"/>
    <w:rsid w:val="00693296"/>
    <w:rsid w:val="006936EA"/>
    <w:rsid w:val="0069400F"/>
    <w:rsid w:val="00695976"/>
    <w:rsid w:val="006959A0"/>
    <w:rsid w:val="006960F1"/>
    <w:rsid w:val="00696D9D"/>
    <w:rsid w:val="00697587"/>
    <w:rsid w:val="00697666"/>
    <w:rsid w:val="00697E72"/>
    <w:rsid w:val="006A0CC1"/>
    <w:rsid w:val="006A24A6"/>
    <w:rsid w:val="006A24AC"/>
    <w:rsid w:val="006A29E7"/>
    <w:rsid w:val="006A2AA7"/>
    <w:rsid w:val="006A2C7E"/>
    <w:rsid w:val="006A41E6"/>
    <w:rsid w:val="006A4958"/>
    <w:rsid w:val="006A52A2"/>
    <w:rsid w:val="006A58D8"/>
    <w:rsid w:val="006A5B27"/>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A42"/>
    <w:rsid w:val="006D12E7"/>
    <w:rsid w:val="006D170F"/>
    <w:rsid w:val="006D18C0"/>
    <w:rsid w:val="006D1EB1"/>
    <w:rsid w:val="006D26AB"/>
    <w:rsid w:val="006D28FE"/>
    <w:rsid w:val="006D2A26"/>
    <w:rsid w:val="006D320F"/>
    <w:rsid w:val="006D341B"/>
    <w:rsid w:val="006D3F66"/>
    <w:rsid w:val="006D435F"/>
    <w:rsid w:val="006D4CFE"/>
    <w:rsid w:val="006D5A43"/>
    <w:rsid w:val="006D5FD1"/>
    <w:rsid w:val="006D6152"/>
    <w:rsid w:val="006D6FA1"/>
    <w:rsid w:val="006D791C"/>
    <w:rsid w:val="006D7F49"/>
    <w:rsid w:val="006E0427"/>
    <w:rsid w:val="006E057B"/>
    <w:rsid w:val="006E0CD7"/>
    <w:rsid w:val="006E16C9"/>
    <w:rsid w:val="006E1D8F"/>
    <w:rsid w:val="006E26B9"/>
    <w:rsid w:val="006E2A54"/>
    <w:rsid w:val="006E4B16"/>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8E5"/>
    <w:rsid w:val="006F3BA5"/>
    <w:rsid w:val="006F4272"/>
    <w:rsid w:val="006F4C18"/>
    <w:rsid w:val="006F4F3E"/>
    <w:rsid w:val="006F5471"/>
    <w:rsid w:val="006F5A8B"/>
    <w:rsid w:val="006F63B7"/>
    <w:rsid w:val="006F6FFC"/>
    <w:rsid w:val="006F74C5"/>
    <w:rsid w:val="00701153"/>
    <w:rsid w:val="0070134C"/>
    <w:rsid w:val="007014F8"/>
    <w:rsid w:val="00701E01"/>
    <w:rsid w:val="00702DA3"/>
    <w:rsid w:val="007032EF"/>
    <w:rsid w:val="00705296"/>
    <w:rsid w:val="00705943"/>
    <w:rsid w:val="00707856"/>
    <w:rsid w:val="00707D90"/>
    <w:rsid w:val="00710EDE"/>
    <w:rsid w:val="0071154D"/>
    <w:rsid w:val="00711B3E"/>
    <w:rsid w:val="007122E4"/>
    <w:rsid w:val="007125FE"/>
    <w:rsid w:val="0071390C"/>
    <w:rsid w:val="00713DAF"/>
    <w:rsid w:val="00714338"/>
    <w:rsid w:val="00714870"/>
    <w:rsid w:val="00714B35"/>
    <w:rsid w:val="00715105"/>
    <w:rsid w:val="00715566"/>
    <w:rsid w:val="00715E20"/>
    <w:rsid w:val="00716C54"/>
    <w:rsid w:val="00717064"/>
    <w:rsid w:val="0071752E"/>
    <w:rsid w:val="0071796D"/>
    <w:rsid w:val="00723BD9"/>
    <w:rsid w:val="00723FB1"/>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64"/>
    <w:rsid w:val="00741D8B"/>
    <w:rsid w:val="00741F8B"/>
    <w:rsid w:val="00741FA4"/>
    <w:rsid w:val="0074262D"/>
    <w:rsid w:val="00742DEE"/>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53D"/>
    <w:rsid w:val="007508EA"/>
    <w:rsid w:val="00751752"/>
    <w:rsid w:val="00751D83"/>
    <w:rsid w:val="0075227E"/>
    <w:rsid w:val="007524E8"/>
    <w:rsid w:val="00752774"/>
    <w:rsid w:val="0075315E"/>
    <w:rsid w:val="0075371F"/>
    <w:rsid w:val="0075410B"/>
    <w:rsid w:val="0075491E"/>
    <w:rsid w:val="007555B0"/>
    <w:rsid w:val="00755CE1"/>
    <w:rsid w:val="007565CF"/>
    <w:rsid w:val="0075687E"/>
    <w:rsid w:val="00756DF9"/>
    <w:rsid w:val="00761A58"/>
    <w:rsid w:val="00761EB7"/>
    <w:rsid w:val="00762382"/>
    <w:rsid w:val="0076244C"/>
    <w:rsid w:val="0076247B"/>
    <w:rsid w:val="0076247D"/>
    <w:rsid w:val="007628FC"/>
    <w:rsid w:val="00762A32"/>
    <w:rsid w:val="00763045"/>
    <w:rsid w:val="0076351A"/>
    <w:rsid w:val="00763610"/>
    <w:rsid w:val="007639E9"/>
    <w:rsid w:val="00763EED"/>
    <w:rsid w:val="007644D0"/>
    <w:rsid w:val="00764919"/>
    <w:rsid w:val="00764D29"/>
    <w:rsid w:val="00765796"/>
    <w:rsid w:val="00766D44"/>
    <w:rsid w:val="00766DE5"/>
    <w:rsid w:val="00767572"/>
    <w:rsid w:val="00767752"/>
    <w:rsid w:val="0077011F"/>
    <w:rsid w:val="007701D7"/>
    <w:rsid w:val="00770643"/>
    <w:rsid w:val="0077071F"/>
    <w:rsid w:val="00771E1D"/>
    <w:rsid w:val="00772642"/>
    <w:rsid w:val="0077280E"/>
    <w:rsid w:val="0077284B"/>
    <w:rsid w:val="0077321F"/>
    <w:rsid w:val="0077374D"/>
    <w:rsid w:val="007754D8"/>
    <w:rsid w:val="00776A8B"/>
    <w:rsid w:val="0077789E"/>
    <w:rsid w:val="00780210"/>
    <w:rsid w:val="0078138B"/>
    <w:rsid w:val="00781E64"/>
    <w:rsid w:val="00782109"/>
    <w:rsid w:val="00782D54"/>
    <w:rsid w:val="00783314"/>
    <w:rsid w:val="007833A8"/>
    <w:rsid w:val="0078488B"/>
    <w:rsid w:val="00785436"/>
    <w:rsid w:val="00785BAE"/>
    <w:rsid w:val="0078749D"/>
    <w:rsid w:val="00787CF8"/>
    <w:rsid w:val="0079079B"/>
    <w:rsid w:val="00790836"/>
    <w:rsid w:val="00790D2F"/>
    <w:rsid w:val="007910C1"/>
    <w:rsid w:val="007916D2"/>
    <w:rsid w:val="00791841"/>
    <w:rsid w:val="00793198"/>
    <w:rsid w:val="00793358"/>
    <w:rsid w:val="007938CC"/>
    <w:rsid w:val="00794113"/>
    <w:rsid w:val="00794CB7"/>
    <w:rsid w:val="00795283"/>
    <w:rsid w:val="007966A0"/>
    <w:rsid w:val="007967F5"/>
    <w:rsid w:val="0079708A"/>
    <w:rsid w:val="0079722E"/>
    <w:rsid w:val="007973E2"/>
    <w:rsid w:val="00797511"/>
    <w:rsid w:val="007979E2"/>
    <w:rsid w:val="00797BB8"/>
    <w:rsid w:val="007A02F0"/>
    <w:rsid w:val="007A06F1"/>
    <w:rsid w:val="007A18B4"/>
    <w:rsid w:val="007A1C16"/>
    <w:rsid w:val="007A1D95"/>
    <w:rsid w:val="007A281E"/>
    <w:rsid w:val="007A3175"/>
    <w:rsid w:val="007A350B"/>
    <w:rsid w:val="007A41F1"/>
    <w:rsid w:val="007A472F"/>
    <w:rsid w:val="007A4D0C"/>
    <w:rsid w:val="007A4D61"/>
    <w:rsid w:val="007A7C37"/>
    <w:rsid w:val="007B0A84"/>
    <w:rsid w:val="007B0C81"/>
    <w:rsid w:val="007B133A"/>
    <w:rsid w:val="007B234E"/>
    <w:rsid w:val="007B427C"/>
    <w:rsid w:val="007B4882"/>
    <w:rsid w:val="007B4A12"/>
    <w:rsid w:val="007B4B6A"/>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744B"/>
    <w:rsid w:val="007C7F97"/>
    <w:rsid w:val="007D00E4"/>
    <w:rsid w:val="007D0854"/>
    <w:rsid w:val="007D08C3"/>
    <w:rsid w:val="007D1260"/>
    <w:rsid w:val="007D298E"/>
    <w:rsid w:val="007D2A0B"/>
    <w:rsid w:val="007D2C24"/>
    <w:rsid w:val="007D2D77"/>
    <w:rsid w:val="007D302A"/>
    <w:rsid w:val="007D3609"/>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14D8"/>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15"/>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00E"/>
    <w:rsid w:val="0081628A"/>
    <w:rsid w:val="008165FB"/>
    <w:rsid w:val="0081673E"/>
    <w:rsid w:val="00816F82"/>
    <w:rsid w:val="00820469"/>
    <w:rsid w:val="00820CB4"/>
    <w:rsid w:val="00820EF2"/>
    <w:rsid w:val="008228FE"/>
    <w:rsid w:val="0082392B"/>
    <w:rsid w:val="00823A0F"/>
    <w:rsid w:val="00823AB6"/>
    <w:rsid w:val="00823BDB"/>
    <w:rsid w:val="00824291"/>
    <w:rsid w:val="008243A5"/>
    <w:rsid w:val="0082471B"/>
    <w:rsid w:val="00824A9D"/>
    <w:rsid w:val="00824DBF"/>
    <w:rsid w:val="008253A9"/>
    <w:rsid w:val="008278C0"/>
    <w:rsid w:val="00827C16"/>
    <w:rsid w:val="00827FFD"/>
    <w:rsid w:val="0083001F"/>
    <w:rsid w:val="008305CD"/>
    <w:rsid w:val="00830623"/>
    <w:rsid w:val="008317F2"/>
    <w:rsid w:val="00832619"/>
    <w:rsid w:val="00832B98"/>
    <w:rsid w:val="00833141"/>
    <w:rsid w:val="0083359B"/>
    <w:rsid w:val="00835297"/>
    <w:rsid w:val="00835720"/>
    <w:rsid w:val="00835A9F"/>
    <w:rsid w:val="00836060"/>
    <w:rsid w:val="00836C32"/>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88B"/>
    <w:rsid w:val="008549C4"/>
    <w:rsid w:val="00854E0B"/>
    <w:rsid w:val="00860141"/>
    <w:rsid w:val="00861E39"/>
    <w:rsid w:val="00862013"/>
    <w:rsid w:val="0086238E"/>
    <w:rsid w:val="0086299B"/>
    <w:rsid w:val="00862DA4"/>
    <w:rsid w:val="00863046"/>
    <w:rsid w:val="00863432"/>
    <w:rsid w:val="00863CCE"/>
    <w:rsid w:val="00863E28"/>
    <w:rsid w:val="0086487F"/>
    <w:rsid w:val="00864C7F"/>
    <w:rsid w:val="00865B37"/>
    <w:rsid w:val="0086603F"/>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3D8"/>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1E0"/>
    <w:rsid w:val="008933B2"/>
    <w:rsid w:val="00894AAA"/>
    <w:rsid w:val="00894D65"/>
    <w:rsid w:val="00894FCF"/>
    <w:rsid w:val="00895D96"/>
    <w:rsid w:val="00895E0E"/>
    <w:rsid w:val="008967BE"/>
    <w:rsid w:val="008977D7"/>
    <w:rsid w:val="008A0A4C"/>
    <w:rsid w:val="008A0C42"/>
    <w:rsid w:val="008A0CE2"/>
    <w:rsid w:val="008A1406"/>
    <w:rsid w:val="008A16D6"/>
    <w:rsid w:val="008A19D8"/>
    <w:rsid w:val="008A238D"/>
    <w:rsid w:val="008A2514"/>
    <w:rsid w:val="008A2A13"/>
    <w:rsid w:val="008A2A76"/>
    <w:rsid w:val="008A2A8B"/>
    <w:rsid w:val="008A327A"/>
    <w:rsid w:val="008A3A92"/>
    <w:rsid w:val="008A3B2F"/>
    <w:rsid w:val="008A4014"/>
    <w:rsid w:val="008A4642"/>
    <w:rsid w:val="008A4A10"/>
    <w:rsid w:val="008A4AE3"/>
    <w:rsid w:val="008A4B0D"/>
    <w:rsid w:val="008A4DC3"/>
    <w:rsid w:val="008A4EBC"/>
    <w:rsid w:val="008A6C58"/>
    <w:rsid w:val="008A6F32"/>
    <w:rsid w:val="008A6FF5"/>
    <w:rsid w:val="008B111D"/>
    <w:rsid w:val="008B24F9"/>
    <w:rsid w:val="008B35A7"/>
    <w:rsid w:val="008B59C3"/>
    <w:rsid w:val="008B684D"/>
    <w:rsid w:val="008B69DF"/>
    <w:rsid w:val="008B7143"/>
    <w:rsid w:val="008B7A03"/>
    <w:rsid w:val="008B7BFA"/>
    <w:rsid w:val="008C0444"/>
    <w:rsid w:val="008C0B28"/>
    <w:rsid w:val="008C0B7C"/>
    <w:rsid w:val="008C0D89"/>
    <w:rsid w:val="008C22DA"/>
    <w:rsid w:val="008C26C2"/>
    <w:rsid w:val="008C29CE"/>
    <w:rsid w:val="008C2B48"/>
    <w:rsid w:val="008C2EB1"/>
    <w:rsid w:val="008C30F6"/>
    <w:rsid w:val="008C31B9"/>
    <w:rsid w:val="008C3F1C"/>
    <w:rsid w:val="008C4417"/>
    <w:rsid w:val="008C4B93"/>
    <w:rsid w:val="008C5E5B"/>
    <w:rsid w:val="008C6FEC"/>
    <w:rsid w:val="008C762C"/>
    <w:rsid w:val="008C76AE"/>
    <w:rsid w:val="008C7A13"/>
    <w:rsid w:val="008D0698"/>
    <w:rsid w:val="008D10A9"/>
    <w:rsid w:val="008D125A"/>
    <w:rsid w:val="008D2FB8"/>
    <w:rsid w:val="008D308E"/>
    <w:rsid w:val="008D3CF1"/>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386"/>
    <w:rsid w:val="008F43E6"/>
    <w:rsid w:val="008F468C"/>
    <w:rsid w:val="008F4DC3"/>
    <w:rsid w:val="008F4FE1"/>
    <w:rsid w:val="008F5A3A"/>
    <w:rsid w:val="008F5C9C"/>
    <w:rsid w:val="008F5F6E"/>
    <w:rsid w:val="008F6075"/>
    <w:rsid w:val="008F6407"/>
    <w:rsid w:val="008F6664"/>
    <w:rsid w:val="00900280"/>
    <w:rsid w:val="0090154D"/>
    <w:rsid w:val="00901EFB"/>
    <w:rsid w:val="00902150"/>
    <w:rsid w:val="00902A37"/>
    <w:rsid w:val="009035E7"/>
    <w:rsid w:val="00903C8D"/>
    <w:rsid w:val="0090466B"/>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11E"/>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6BC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7838"/>
    <w:rsid w:val="00957889"/>
    <w:rsid w:val="00957E5C"/>
    <w:rsid w:val="009622B1"/>
    <w:rsid w:val="009637CB"/>
    <w:rsid w:val="00964CFD"/>
    <w:rsid w:val="00964F65"/>
    <w:rsid w:val="00964FC6"/>
    <w:rsid w:val="00966217"/>
    <w:rsid w:val="009662CE"/>
    <w:rsid w:val="009666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5207"/>
    <w:rsid w:val="00976097"/>
    <w:rsid w:val="009761C9"/>
    <w:rsid w:val="009771B0"/>
    <w:rsid w:val="00977A65"/>
    <w:rsid w:val="00977A78"/>
    <w:rsid w:val="00980604"/>
    <w:rsid w:val="00980FAA"/>
    <w:rsid w:val="009813E6"/>
    <w:rsid w:val="0098140C"/>
    <w:rsid w:val="00981E1C"/>
    <w:rsid w:val="00982144"/>
    <w:rsid w:val="00982BC4"/>
    <w:rsid w:val="009834A8"/>
    <w:rsid w:val="00984C8A"/>
    <w:rsid w:val="00984E11"/>
    <w:rsid w:val="00986540"/>
    <w:rsid w:val="0098751C"/>
    <w:rsid w:val="009875F0"/>
    <w:rsid w:val="00987B5C"/>
    <w:rsid w:val="009904DA"/>
    <w:rsid w:val="00990A77"/>
    <w:rsid w:val="00991640"/>
    <w:rsid w:val="00991A3C"/>
    <w:rsid w:val="009925F3"/>
    <w:rsid w:val="00992668"/>
    <w:rsid w:val="009928B1"/>
    <w:rsid w:val="00992C7B"/>
    <w:rsid w:val="0099338C"/>
    <w:rsid w:val="00993FC0"/>
    <w:rsid w:val="009952BF"/>
    <w:rsid w:val="0099557A"/>
    <w:rsid w:val="009958E0"/>
    <w:rsid w:val="00997754"/>
    <w:rsid w:val="009977C1"/>
    <w:rsid w:val="00997B10"/>
    <w:rsid w:val="00997FB1"/>
    <w:rsid w:val="009A0268"/>
    <w:rsid w:val="009A0496"/>
    <w:rsid w:val="009A0807"/>
    <w:rsid w:val="009A126F"/>
    <w:rsid w:val="009A1429"/>
    <w:rsid w:val="009A1674"/>
    <w:rsid w:val="009A2924"/>
    <w:rsid w:val="009A3047"/>
    <w:rsid w:val="009A32A1"/>
    <w:rsid w:val="009A3EDD"/>
    <w:rsid w:val="009A57B9"/>
    <w:rsid w:val="009A5975"/>
    <w:rsid w:val="009A6407"/>
    <w:rsid w:val="009A6A74"/>
    <w:rsid w:val="009A6B48"/>
    <w:rsid w:val="009A7D79"/>
    <w:rsid w:val="009A7E52"/>
    <w:rsid w:val="009B08DF"/>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C7FCB"/>
    <w:rsid w:val="009D0F6C"/>
    <w:rsid w:val="009D12E7"/>
    <w:rsid w:val="009D1FEA"/>
    <w:rsid w:val="009D209F"/>
    <w:rsid w:val="009D20D6"/>
    <w:rsid w:val="009D2CEF"/>
    <w:rsid w:val="009D43E4"/>
    <w:rsid w:val="009D4A4E"/>
    <w:rsid w:val="009D4AFD"/>
    <w:rsid w:val="009D527D"/>
    <w:rsid w:val="009D5ADA"/>
    <w:rsid w:val="009D679E"/>
    <w:rsid w:val="009D694C"/>
    <w:rsid w:val="009D6B15"/>
    <w:rsid w:val="009D7237"/>
    <w:rsid w:val="009D76AF"/>
    <w:rsid w:val="009D772F"/>
    <w:rsid w:val="009E1642"/>
    <w:rsid w:val="009E1650"/>
    <w:rsid w:val="009E1D83"/>
    <w:rsid w:val="009E27E4"/>
    <w:rsid w:val="009E2F9F"/>
    <w:rsid w:val="009E3C2D"/>
    <w:rsid w:val="009E4107"/>
    <w:rsid w:val="009E411E"/>
    <w:rsid w:val="009E4905"/>
    <w:rsid w:val="009E4E6A"/>
    <w:rsid w:val="009E5C1F"/>
    <w:rsid w:val="009E6DD1"/>
    <w:rsid w:val="009E72A7"/>
    <w:rsid w:val="009E76CB"/>
    <w:rsid w:val="009F1086"/>
    <w:rsid w:val="009F2CDF"/>
    <w:rsid w:val="009F3150"/>
    <w:rsid w:val="009F3F98"/>
    <w:rsid w:val="009F4358"/>
    <w:rsid w:val="009F4A0B"/>
    <w:rsid w:val="009F73CF"/>
    <w:rsid w:val="009F7425"/>
    <w:rsid w:val="009F7588"/>
    <w:rsid w:val="00A0016D"/>
    <w:rsid w:val="00A01A26"/>
    <w:rsid w:val="00A02D6E"/>
    <w:rsid w:val="00A030B2"/>
    <w:rsid w:val="00A03DD2"/>
    <w:rsid w:val="00A04183"/>
    <w:rsid w:val="00A0445C"/>
    <w:rsid w:val="00A0470B"/>
    <w:rsid w:val="00A05643"/>
    <w:rsid w:val="00A066EB"/>
    <w:rsid w:val="00A076FC"/>
    <w:rsid w:val="00A079F3"/>
    <w:rsid w:val="00A07A36"/>
    <w:rsid w:val="00A07C90"/>
    <w:rsid w:val="00A117EC"/>
    <w:rsid w:val="00A119A0"/>
    <w:rsid w:val="00A11EBC"/>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581A"/>
    <w:rsid w:val="00A36576"/>
    <w:rsid w:val="00A369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C6A"/>
    <w:rsid w:val="00A65508"/>
    <w:rsid w:val="00A656F0"/>
    <w:rsid w:val="00A66012"/>
    <w:rsid w:val="00A664EA"/>
    <w:rsid w:val="00A66547"/>
    <w:rsid w:val="00A66778"/>
    <w:rsid w:val="00A66F02"/>
    <w:rsid w:val="00A67653"/>
    <w:rsid w:val="00A71330"/>
    <w:rsid w:val="00A71908"/>
    <w:rsid w:val="00A725A2"/>
    <w:rsid w:val="00A72A3C"/>
    <w:rsid w:val="00A73674"/>
    <w:rsid w:val="00A737EB"/>
    <w:rsid w:val="00A73C88"/>
    <w:rsid w:val="00A75EC3"/>
    <w:rsid w:val="00A762C5"/>
    <w:rsid w:val="00A77324"/>
    <w:rsid w:val="00A77862"/>
    <w:rsid w:val="00A77BAA"/>
    <w:rsid w:val="00A8059C"/>
    <w:rsid w:val="00A8142C"/>
    <w:rsid w:val="00A81C64"/>
    <w:rsid w:val="00A81E82"/>
    <w:rsid w:val="00A82F87"/>
    <w:rsid w:val="00A83722"/>
    <w:rsid w:val="00A83DCA"/>
    <w:rsid w:val="00A84779"/>
    <w:rsid w:val="00A868F7"/>
    <w:rsid w:val="00A86B4F"/>
    <w:rsid w:val="00A86CAE"/>
    <w:rsid w:val="00A87B6A"/>
    <w:rsid w:val="00A87FBF"/>
    <w:rsid w:val="00A90108"/>
    <w:rsid w:val="00A91E04"/>
    <w:rsid w:val="00A91FC6"/>
    <w:rsid w:val="00A920BD"/>
    <w:rsid w:val="00A92401"/>
    <w:rsid w:val="00A93362"/>
    <w:rsid w:val="00A93F75"/>
    <w:rsid w:val="00A942A9"/>
    <w:rsid w:val="00A94470"/>
    <w:rsid w:val="00A9549C"/>
    <w:rsid w:val="00A95F31"/>
    <w:rsid w:val="00A95F4F"/>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966"/>
    <w:rsid w:val="00AB7B56"/>
    <w:rsid w:val="00AB7D82"/>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C6B6E"/>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BD3"/>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F0852"/>
    <w:rsid w:val="00AF104D"/>
    <w:rsid w:val="00AF1552"/>
    <w:rsid w:val="00AF1576"/>
    <w:rsid w:val="00AF1635"/>
    <w:rsid w:val="00AF1827"/>
    <w:rsid w:val="00AF1C94"/>
    <w:rsid w:val="00AF2A41"/>
    <w:rsid w:val="00AF31B3"/>
    <w:rsid w:val="00AF327B"/>
    <w:rsid w:val="00AF411A"/>
    <w:rsid w:val="00AF519E"/>
    <w:rsid w:val="00AF6507"/>
    <w:rsid w:val="00AF66F6"/>
    <w:rsid w:val="00AF6802"/>
    <w:rsid w:val="00AF693E"/>
    <w:rsid w:val="00AF69BF"/>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2335"/>
    <w:rsid w:val="00B12B6C"/>
    <w:rsid w:val="00B12DC9"/>
    <w:rsid w:val="00B13258"/>
    <w:rsid w:val="00B13822"/>
    <w:rsid w:val="00B13D2D"/>
    <w:rsid w:val="00B14407"/>
    <w:rsid w:val="00B1491A"/>
    <w:rsid w:val="00B14BDF"/>
    <w:rsid w:val="00B14EDC"/>
    <w:rsid w:val="00B154A7"/>
    <w:rsid w:val="00B158AB"/>
    <w:rsid w:val="00B15C43"/>
    <w:rsid w:val="00B15DED"/>
    <w:rsid w:val="00B16A1C"/>
    <w:rsid w:val="00B16B65"/>
    <w:rsid w:val="00B16F90"/>
    <w:rsid w:val="00B16FAD"/>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51E"/>
    <w:rsid w:val="00B27C20"/>
    <w:rsid w:val="00B30603"/>
    <w:rsid w:val="00B30D4B"/>
    <w:rsid w:val="00B30F21"/>
    <w:rsid w:val="00B30F2B"/>
    <w:rsid w:val="00B31EE0"/>
    <w:rsid w:val="00B31FFA"/>
    <w:rsid w:val="00B320E6"/>
    <w:rsid w:val="00B321C2"/>
    <w:rsid w:val="00B34F7E"/>
    <w:rsid w:val="00B35666"/>
    <w:rsid w:val="00B35C7F"/>
    <w:rsid w:val="00B363D6"/>
    <w:rsid w:val="00B36581"/>
    <w:rsid w:val="00B36B81"/>
    <w:rsid w:val="00B36C81"/>
    <w:rsid w:val="00B37588"/>
    <w:rsid w:val="00B37CD7"/>
    <w:rsid w:val="00B4021E"/>
    <w:rsid w:val="00B4219B"/>
    <w:rsid w:val="00B43BEE"/>
    <w:rsid w:val="00B4463E"/>
    <w:rsid w:val="00B44856"/>
    <w:rsid w:val="00B459E5"/>
    <w:rsid w:val="00B45C21"/>
    <w:rsid w:val="00B46330"/>
    <w:rsid w:val="00B47ADC"/>
    <w:rsid w:val="00B540BB"/>
    <w:rsid w:val="00B54344"/>
    <w:rsid w:val="00B54374"/>
    <w:rsid w:val="00B55327"/>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2B47"/>
    <w:rsid w:val="00B82DE7"/>
    <w:rsid w:val="00B84528"/>
    <w:rsid w:val="00B8493E"/>
    <w:rsid w:val="00B85D9C"/>
    <w:rsid w:val="00B8638C"/>
    <w:rsid w:val="00B866C3"/>
    <w:rsid w:val="00B875BD"/>
    <w:rsid w:val="00B90285"/>
    <w:rsid w:val="00B90554"/>
    <w:rsid w:val="00B929BA"/>
    <w:rsid w:val="00B931B7"/>
    <w:rsid w:val="00B9358A"/>
    <w:rsid w:val="00B937D1"/>
    <w:rsid w:val="00B93E40"/>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2E4"/>
    <w:rsid w:val="00BB2CF5"/>
    <w:rsid w:val="00BB2DB8"/>
    <w:rsid w:val="00BB3D5A"/>
    <w:rsid w:val="00BB3DFD"/>
    <w:rsid w:val="00BB4372"/>
    <w:rsid w:val="00BB49C1"/>
    <w:rsid w:val="00BB6167"/>
    <w:rsid w:val="00BB7253"/>
    <w:rsid w:val="00BC1511"/>
    <w:rsid w:val="00BC17E8"/>
    <w:rsid w:val="00BC18AD"/>
    <w:rsid w:val="00BC1AA0"/>
    <w:rsid w:val="00BC1D27"/>
    <w:rsid w:val="00BC28C3"/>
    <w:rsid w:val="00BC2DAD"/>
    <w:rsid w:val="00BC3A76"/>
    <w:rsid w:val="00BC4A13"/>
    <w:rsid w:val="00BC52FE"/>
    <w:rsid w:val="00BC5465"/>
    <w:rsid w:val="00BC568C"/>
    <w:rsid w:val="00BC6080"/>
    <w:rsid w:val="00BC73DE"/>
    <w:rsid w:val="00BC74E0"/>
    <w:rsid w:val="00BC765E"/>
    <w:rsid w:val="00BC7DEB"/>
    <w:rsid w:val="00BD1142"/>
    <w:rsid w:val="00BD36E0"/>
    <w:rsid w:val="00BD3899"/>
    <w:rsid w:val="00BD3F2E"/>
    <w:rsid w:val="00BD4A6A"/>
    <w:rsid w:val="00BD4D4E"/>
    <w:rsid w:val="00BD6412"/>
    <w:rsid w:val="00BD77FD"/>
    <w:rsid w:val="00BD7A75"/>
    <w:rsid w:val="00BD7AD1"/>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F2C"/>
    <w:rsid w:val="00BF32AF"/>
    <w:rsid w:val="00BF43B5"/>
    <w:rsid w:val="00BF5E08"/>
    <w:rsid w:val="00BF6419"/>
    <w:rsid w:val="00BF6510"/>
    <w:rsid w:val="00BF6527"/>
    <w:rsid w:val="00BF67FB"/>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26D"/>
    <w:rsid w:val="00C065B8"/>
    <w:rsid w:val="00C068EF"/>
    <w:rsid w:val="00C06C8F"/>
    <w:rsid w:val="00C1005D"/>
    <w:rsid w:val="00C10B24"/>
    <w:rsid w:val="00C1156E"/>
    <w:rsid w:val="00C116A8"/>
    <w:rsid w:val="00C123A5"/>
    <w:rsid w:val="00C13357"/>
    <w:rsid w:val="00C14339"/>
    <w:rsid w:val="00C14441"/>
    <w:rsid w:val="00C151E0"/>
    <w:rsid w:val="00C15BBB"/>
    <w:rsid w:val="00C162EE"/>
    <w:rsid w:val="00C16905"/>
    <w:rsid w:val="00C16D34"/>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1CA1"/>
    <w:rsid w:val="00C320AB"/>
    <w:rsid w:val="00C32163"/>
    <w:rsid w:val="00C32F98"/>
    <w:rsid w:val="00C335F2"/>
    <w:rsid w:val="00C36830"/>
    <w:rsid w:val="00C37EED"/>
    <w:rsid w:val="00C4008B"/>
    <w:rsid w:val="00C4023D"/>
    <w:rsid w:val="00C40782"/>
    <w:rsid w:val="00C40A92"/>
    <w:rsid w:val="00C41E96"/>
    <w:rsid w:val="00C41F62"/>
    <w:rsid w:val="00C4234D"/>
    <w:rsid w:val="00C42660"/>
    <w:rsid w:val="00C42C6A"/>
    <w:rsid w:val="00C4318A"/>
    <w:rsid w:val="00C43477"/>
    <w:rsid w:val="00C43611"/>
    <w:rsid w:val="00C436E3"/>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5CCF"/>
    <w:rsid w:val="00C55E35"/>
    <w:rsid w:val="00C55F85"/>
    <w:rsid w:val="00C570E0"/>
    <w:rsid w:val="00C5713A"/>
    <w:rsid w:val="00C57CE2"/>
    <w:rsid w:val="00C603C6"/>
    <w:rsid w:val="00C60D6A"/>
    <w:rsid w:val="00C60E53"/>
    <w:rsid w:val="00C61DF1"/>
    <w:rsid w:val="00C62BC9"/>
    <w:rsid w:val="00C63381"/>
    <w:rsid w:val="00C63559"/>
    <w:rsid w:val="00C635C0"/>
    <w:rsid w:val="00C63A71"/>
    <w:rsid w:val="00C6471C"/>
    <w:rsid w:val="00C649C0"/>
    <w:rsid w:val="00C660AE"/>
    <w:rsid w:val="00C66535"/>
    <w:rsid w:val="00C70046"/>
    <w:rsid w:val="00C7207A"/>
    <w:rsid w:val="00C721C8"/>
    <w:rsid w:val="00C721D7"/>
    <w:rsid w:val="00C738D7"/>
    <w:rsid w:val="00C73ACA"/>
    <w:rsid w:val="00C73B8F"/>
    <w:rsid w:val="00C7546D"/>
    <w:rsid w:val="00C760C5"/>
    <w:rsid w:val="00C76A70"/>
    <w:rsid w:val="00C77274"/>
    <w:rsid w:val="00C77A04"/>
    <w:rsid w:val="00C800AE"/>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4EE"/>
    <w:rsid w:val="00C91B31"/>
    <w:rsid w:val="00C92916"/>
    <w:rsid w:val="00C92B02"/>
    <w:rsid w:val="00C936D1"/>
    <w:rsid w:val="00C941A2"/>
    <w:rsid w:val="00C956DF"/>
    <w:rsid w:val="00C97B5F"/>
    <w:rsid w:val="00C97F7D"/>
    <w:rsid w:val="00CA06EE"/>
    <w:rsid w:val="00CA0E3F"/>
    <w:rsid w:val="00CA115F"/>
    <w:rsid w:val="00CA23C7"/>
    <w:rsid w:val="00CA264C"/>
    <w:rsid w:val="00CA2A47"/>
    <w:rsid w:val="00CA405F"/>
    <w:rsid w:val="00CA51C4"/>
    <w:rsid w:val="00CA5254"/>
    <w:rsid w:val="00CA52DD"/>
    <w:rsid w:val="00CA5BAE"/>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FAF"/>
    <w:rsid w:val="00CC362C"/>
    <w:rsid w:val="00CC3B98"/>
    <w:rsid w:val="00CC3E1B"/>
    <w:rsid w:val="00CC516B"/>
    <w:rsid w:val="00CC60B8"/>
    <w:rsid w:val="00CC63F7"/>
    <w:rsid w:val="00CC6A5B"/>
    <w:rsid w:val="00CC6DB3"/>
    <w:rsid w:val="00CD0326"/>
    <w:rsid w:val="00CD425D"/>
    <w:rsid w:val="00CD4263"/>
    <w:rsid w:val="00CD55CD"/>
    <w:rsid w:val="00CD5941"/>
    <w:rsid w:val="00CD5CEB"/>
    <w:rsid w:val="00CD6312"/>
    <w:rsid w:val="00CD64B2"/>
    <w:rsid w:val="00CD6847"/>
    <w:rsid w:val="00CD7F5A"/>
    <w:rsid w:val="00CE0156"/>
    <w:rsid w:val="00CE07B1"/>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2A8E"/>
    <w:rsid w:val="00D33E68"/>
    <w:rsid w:val="00D33E8F"/>
    <w:rsid w:val="00D3403A"/>
    <w:rsid w:val="00D3431C"/>
    <w:rsid w:val="00D35826"/>
    <w:rsid w:val="00D359E4"/>
    <w:rsid w:val="00D36126"/>
    <w:rsid w:val="00D3683A"/>
    <w:rsid w:val="00D369C8"/>
    <w:rsid w:val="00D36A83"/>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15F9"/>
    <w:rsid w:val="00D52190"/>
    <w:rsid w:val="00D52D7E"/>
    <w:rsid w:val="00D52F23"/>
    <w:rsid w:val="00D52F99"/>
    <w:rsid w:val="00D53646"/>
    <w:rsid w:val="00D53F83"/>
    <w:rsid w:val="00D54E16"/>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E32"/>
    <w:rsid w:val="00D82F65"/>
    <w:rsid w:val="00D83C73"/>
    <w:rsid w:val="00D8421F"/>
    <w:rsid w:val="00D84924"/>
    <w:rsid w:val="00D84DEB"/>
    <w:rsid w:val="00D84EAE"/>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2CD0"/>
    <w:rsid w:val="00DA386E"/>
    <w:rsid w:val="00DA416B"/>
    <w:rsid w:val="00DA5551"/>
    <w:rsid w:val="00DA59D6"/>
    <w:rsid w:val="00DA628A"/>
    <w:rsid w:val="00DA6558"/>
    <w:rsid w:val="00DA7C2A"/>
    <w:rsid w:val="00DA7DCB"/>
    <w:rsid w:val="00DB08B1"/>
    <w:rsid w:val="00DB1AF4"/>
    <w:rsid w:val="00DB1D82"/>
    <w:rsid w:val="00DB1DBC"/>
    <w:rsid w:val="00DB243D"/>
    <w:rsid w:val="00DB2B48"/>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4EBD"/>
    <w:rsid w:val="00DC522E"/>
    <w:rsid w:val="00DC62B2"/>
    <w:rsid w:val="00DC65F7"/>
    <w:rsid w:val="00DC6725"/>
    <w:rsid w:val="00DC67D6"/>
    <w:rsid w:val="00DC67FD"/>
    <w:rsid w:val="00DC6801"/>
    <w:rsid w:val="00DC698A"/>
    <w:rsid w:val="00DC79E4"/>
    <w:rsid w:val="00DD01F2"/>
    <w:rsid w:val="00DD1394"/>
    <w:rsid w:val="00DD14FF"/>
    <w:rsid w:val="00DD1608"/>
    <w:rsid w:val="00DD3315"/>
    <w:rsid w:val="00DD40EE"/>
    <w:rsid w:val="00DD4D98"/>
    <w:rsid w:val="00DE0119"/>
    <w:rsid w:val="00DE0F1D"/>
    <w:rsid w:val="00DE1CF2"/>
    <w:rsid w:val="00DE2020"/>
    <w:rsid w:val="00DE3080"/>
    <w:rsid w:val="00DE3A97"/>
    <w:rsid w:val="00DE3FAA"/>
    <w:rsid w:val="00DE5002"/>
    <w:rsid w:val="00DE5D5E"/>
    <w:rsid w:val="00DE5E8D"/>
    <w:rsid w:val="00DE7825"/>
    <w:rsid w:val="00DF0309"/>
    <w:rsid w:val="00DF03D7"/>
    <w:rsid w:val="00DF198A"/>
    <w:rsid w:val="00DF239B"/>
    <w:rsid w:val="00DF244A"/>
    <w:rsid w:val="00DF2E56"/>
    <w:rsid w:val="00DF3BFF"/>
    <w:rsid w:val="00DF3E97"/>
    <w:rsid w:val="00DF46D4"/>
    <w:rsid w:val="00DF4C92"/>
    <w:rsid w:val="00DF524A"/>
    <w:rsid w:val="00DF5321"/>
    <w:rsid w:val="00DF5A64"/>
    <w:rsid w:val="00DF5FD8"/>
    <w:rsid w:val="00DF6313"/>
    <w:rsid w:val="00DF6F4A"/>
    <w:rsid w:val="00DF7ED5"/>
    <w:rsid w:val="00E00464"/>
    <w:rsid w:val="00E00922"/>
    <w:rsid w:val="00E00B88"/>
    <w:rsid w:val="00E00CA5"/>
    <w:rsid w:val="00E014FD"/>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0F0"/>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2BA"/>
    <w:rsid w:val="00E41882"/>
    <w:rsid w:val="00E41F7B"/>
    <w:rsid w:val="00E42FC3"/>
    <w:rsid w:val="00E43CD2"/>
    <w:rsid w:val="00E4453A"/>
    <w:rsid w:val="00E4641F"/>
    <w:rsid w:val="00E46424"/>
    <w:rsid w:val="00E4696E"/>
    <w:rsid w:val="00E46C5B"/>
    <w:rsid w:val="00E46DD5"/>
    <w:rsid w:val="00E47542"/>
    <w:rsid w:val="00E479B9"/>
    <w:rsid w:val="00E50600"/>
    <w:rsid w:val="00E523AD"/>
    <w:rsid w:val="00E525E1"/>
    <w:rsid w:val="00E52A14"/>
    <w:rsid w:val="00E52A52"/>
    <w:rsid w:val="00E52F56"/>
    <w:rsid w:val="00E54E3C"/>
    <w:rsid w:val="00E5525F"/>
    <w:rsid w:val="00E56600"/>
    <w:rsid w:val="00E567BA"/>
    <w:rsid w:val="00E56D30"/>
    <w:rsid w:val="00E56EF9"/>
    <w:rsid w:val="00E570F9"/>
    <w:rsid w:val="00E573BF"/>
    <w:rsid w:val="00E57874"/>
    <w:rsid w:val="00E57AFD"/>
    <w:rsid w:val="00E57B1C"/>
    <w:rsid w:val="00E57FB1"/>
    <w:rsid w:val="00E604E2"/>
    <w:rsid w:val="00E60A07"/>
    <w:rsid w:val="00E60E81"/>
    <w:rsid w:val="00E610DA"/>
    <w:rsid w:val="00E61120"/>
    <w:rsid w:val="00E61661"/>
    <w:rsid w:val="00E61862"/>
    <w:rsid w:val="00E61E3D"/>
    <w:rsid w:val="00E62792"/>
    <w:rsid w:val="00E633C4"/>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34D8"/>
    <w:rsid w:val="00E74A60"/>
    <w:rsid w:val="00E753D1"/>
    <w:rsid w:val="00E76A5D"/>
    <w:rsid w:val="00E773C2"/>
    <w:rsid w:val="00E77B20"/>
    <w:rsid w:val="00E77DB4"/>
    <w:rsid w:val="00E8069F"/>
    <w:rsid w:val="00E8116E"/>
    <w:rsid w:val="00E812BC"/>
    <w:rsid w:val="00E8198B"/>
    <w:rsid w:val="00E819D3"/>
    <w:rsid w:val="00E81B31"/>
    <w:rsid w:val="00E81F74"/>
    <w:rsid w:val="00E8211B"/>
    <w:rsid w:val="00E82A33"/>
    <w:rsid w:val="00E8401D"/>
    <w:rsid w:val="00E8408F"/>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2CA8"/>
    <w:rsid w:val="00E93F2B"/>
    <w:rsid w:val="00E94AE2"/>
    <w:rsid w:val="00E94D03"/>
    <w:rsid w:val="00E94F93"/>
    <w:rsid w:val="00E95175"/>
    <w:rsid w:val="00E95BC1"/>
    <w:rsid w:val="00E96784"/>
    <w:rsid w:val="00EA0160"/>
    <w:rsid w:val="00EA0954"/>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09E"/>
    <w:rsid w:val="00EF3A80"/>
    <w:rsid w:val="00EF40EB"/>
    <w:rsid w:val="00EF66DB"/>
    <w:rsid w:val="00EF68AB"/>
    <w:rsid w:val="00EF7963"/>
    <w:rsid w:val="00F00139"/>
    <w:rsid w:val="00F01032"/>
    <w:rsid w:val="00F017D5"/>
    <w:rsid w:val="00F0183A"/>
    <w:rsid w:val="00F01FB2"/>
    <w:rsid w:val="00F02059"/>
    <w:rsid w:val="00F02254"/>
    <w:rsid w:val="00F025D5"/>
    <w:rsid w:val="00F034F8"/>
    <w:rsid w:val="00F037D6"/>
    <w:rsid w:val="00F038E9"/>
    <w:rsid w:val="00F03945"/>
    <w:rsid w:val="00F0416C"/>
    <w:rsid w:val="00F05A2F"/>
    <w:rsid w:val="00F06324"/>
    <w:rsid w:val="00F06611"/>
    <w:rsid w:val="00F0664C"/>
    <w:rsid w:val="00F06D6D"/>
    <w:rsid w:val="00F06E13"/>
    <w:rsid w:val="00F10C6E"/>
    <w:rsid w:val="00F10FCC"/>
    <w:rsid w:val="00F134F4"/>
    <w:rsid w:val="00F1429C"/>
    <w:rsid w:val="00F17E0D"/>
    <w:rsid w:val="00F204EF"/>
    <w:rsid w:val="00F206D8"/>
    <w:rsid w:val="00F20E7A"/>
    <w:rsid w:val="00F22898"/>
    <w:rsid w:val="00F23581"/>
    <w:rsid w:val="00F23B68"/>
    <w:rsid w:val="00F24A41"/>
    <w:rsid w:val="00F24A46"/>
    <w:rsid w:val="00F2554B"/>
    <w:rsid w:val="00F25CF0"/>
    <w:rsid w:val="00F25F18"/>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167E"/>
    <w:rsid w:val="00F416FA"/>
    <w:rsid w:val="00F4314A"/>
    <w:rsid w:val="00F43433"/>
    <w:rsid w:val="00F43450"/>
    <w:rsid w:val="00F44BE8"/>
    <w:rsid w:val="00F44C0F"/>
    <w:rsid w:val="00F45BA6"/>
    <w:rsid w:val="00F470A4"/>
    <w:rsid w:val="00F479F8"/>
    <w:rsid w:val="00F47C6C"/>
    <w:rsid w:val="00F50A32"/>
    <w:rsid w:val="00F50B68"/>
    <w:rsid w:val="00F516D6"/>
    <w:rsid w:val="00F51D3D"/>
    <w:rsid w:val="00F5262C"/>
    <w:rsid w:val="00F527D2"/>
    <w:rsid w:val="00F52F30"/>
    <w:rsid w:val="00F548CC"/>
    <w:rsid w:val="00F5558B"/>
    <w:rsid w:val="00F55767"/>
    <w:rsid w:val="00F55ED9"/>
    <w:rsid w:val="00F56DA6"/>
    <w:rsid w:val="00F56FE4"/>
    <w:rsid w:val="00F570B1"/>
    <w:rsid w:val="00F6026C"/>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77CFE"/>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8D1"/>
    <w:rsid w:val="00F929A1"/>
    <w:rsid w:val="00F9315B"/>
    <w:rsid w:val="00F93C4B"/>
    <w:rsid w:val="00F94CE3"/>
    <w:rsid w:val="00F94FA6"/>
    <w:rsid w:val="00F95457"/>
    <w:rsid w:val="00F95627"/>
    <w:rsid w:val="00F95877"/>
    <w:rsid w:val="00F958E4"/>
    <w:rsid w:val="00F95BD9"/>
    <w:rsid w:val="00F95D39"/>
    <w:rsid w:val="00F96496"/>
    <w:rsid w:val="00F968EE"/>
    <w:rsid w:val="00F97DBD"/>
    <w:rsid w:val="00FA000A"/>
    <w:rsid w:val="00FA0189"/>
    <w:rsid w:val="00FA0390"/>
    <w:rsid w:val="00FA03F4"/>
    <w:rsid w:val="00FA0C36"/>
    <w:rsid w:val="00FA181D"/>
    <w:rsid w:val="00FA1C72"/>
    <w:rsid w:val="00FA4931"/>
    <w:rsid w:val="00FA49F7"/>
    <w:rsid w:val="00FA5348"/>
    <w:rsid w:val="00FB0592"/>
    <w:rsid w:val="00FB0808"/>
    <w:rsid w:val="00FB1198"/>
    <w:rsid w:val="00FB2619"/>
    <w:rsid w:val="00FB276C"/>
    <w:rsid w:val="00FB372D"/>
    <w:rsid w:val="00FB4032"/>
    <w:rsid w:val="00FB42E8"/>
    <w:rsid w:val="00FB4714"/>
    <w:rsid w:val="00FB49C0"/>
    <w:rsid w:val="00FB57FB"/>
    <w:rsid w:val="00FB5F29"/>
    <w:rsid w:val="00FB6C48"/>
    <w:rsid w:val="00FB71DC"/>
    <w:rsid w:val="00FB78A4"/>
    <w:rsid w:val="00FC116A"/>
    <w:rsid w:val="00FC13CC"/>
    <w:rsid w:val="00FC18C4"/>
    <w:rsid w:val="00FC1ACE"/>
    <w:rsid w:val="00FC26DD"/>
    <w:rsid w:val="00FC4ECC"/>
    <w:rsid w:val="00FC53CE"/>
    <w:rsid w:val="00FC5E4E"/>
    <w:rsid w:val="00FC6EF4"/>
    <w:rsid w:val="00FD0675"/>
    <w:rsid w:val="00FD0881"/>
    <w:rsid w:val="00FD0D70"/>
    <w:rsid w:val="00FD1829"/>
    <w:rsid w:val="00FD19E3"/>
    <w:rsid w:val="00FD2245"/>
    <w:rsid w:val="00FD2BCE"/>
    <w:rsid w:val="00FD2F25"/>
    <w:rsid w:val="00FD4053"/>
    <w:rsid w:val="00FD45EB"/>
    <w:rsid w:val="00FD5C78"/>
    <w:rsid w:val="00FD6BD3"/>
    <w:rsid w:val="00FD7502"/>
    <w:rsid w:val="00FD7D0A"/>
    <w:rsid w:val="00FD7F59"/>
    <w:rsid w:val="00FE147D"/>
    <w:rsid w:val="00FE18C9"/>
    <w:rsid w:val="00FE1B93"/>
    <w:rsid w:val="00FE2152"/>
    <w:rsid w:val="00FE2C5D"/>
    <w:rsid w:val="00FE2CCF"/>
    <w:rsid w:val="00FE37F3"/>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 w:val="13BB647D"/>
    <w:rsid w:val="14B39D3F"/>
    <w:rsid w:val="15F43219"/>
    <w:rsid w:val="1B8D2D3A"/>
    <w:rsid w:val="1D1ED7E0"/>
    <w:rsid w:val="26D6B62F"/>
    <w:rsid w:val="298437D1"/>
    <w:rsid w:val="2A5F9409"/>
    <w:rsid w:val="2EB94C31"/>
    <w:rsid w:val="32A8187A"/>
    <w:rsid w:val="336F166F"/>
    <w:rsid w:val="34736E75"/>
    <w:rsid w:val="4436BB71"/>
    <w:rsid w:val="52F2AAD1"/>
    <w:rsid w:val="5A01D085"/>
    <w:rsid w:val="648B382A"/>
    <w:rsid w:val="64F4B41A"/>
    <w:rsid w:val="68797061"/>
    <w:rsid w:val="68B052E9"/>
    <w:rsid w:val="6C4B6B72"/>
    <w:rsid w:val="77A6FA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6209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link w:val="TextodegloboCar"/>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TextodegloboCar">
    <w:name w:val="Texto de globo Car"/>
    <w:link w:val="Textodeglobo"/>
    <w:rsid w:val="00D8421F"/>
    <w:rPr>
      <w:rFonts w:ascii="Tahoma" w:hAnsi="Tahoma" w:cs="Tahoma"/>
      <w:sz w:val="16"/>
      <w:szCs w:val="16"/>
    </w:rPr>
  </w:style>
  <w:style w:type="paragraph" w:customStyle="1" w:styleId="paragraph">
    <w:name w:val="paragraph"/>
    <w:basedOn w:val="Normal"/>
    <w:rsid w:val="00C73B8F"/>
    <w:pPr>
      <w:spacing w:before="100" w:beforeAutospacing="1" w:after="100" w:afterAutospacing="1"/>
    </w:pPr>
    <w:rPr>
      <w:lang w:val="es-CO" w:eastAsia="es-ES_tradnl"/>
    </w:rPr>
  </w:style>
  <w:style w:type="character" w:customStyle="1" w:styleId="normaltextrun">
    <w:name w:val="normaltextrun"/>
    <w:basedOn w:val="Fuentedeprrafopredeter"/>
    <w:rsid w:val="00C73B8F"/>
  </w:style>
  <w:style w:type="character" w:customStyle="1" w:styleId="eop">
    <w:name w:val="eop"/>
    <w:basedOn w:val="Fuentedeprrafopredeter"/>
    <w:rsid w:val="00C73B8F"/>
  </w:style>
  <w:style w:type="paragraph" w:styleId="Textocomentario">
    <w:name w:val="annotation text"/>
    <w:basedOn w:val="Normal"/>
    <w:link w:val="TextocomentarioCar"/>
    <w:rPr>
      <w:sz w:val="20"/>
      <w:szCs w:val="20"/>
    </w:rPr>
  </w:style>
  <w:style w:type="character" w:customStyle="1" w:styleId="TextocomentarioCar">
    <w:name w:val="Texto comentario Car"/>
    <w:basedOn w:val="Fuentedeprrafopredeter"/>
    <w:link w:val="Textocomentario"/>
  </w:style>
  <w:style w:type="character" w:styleId="Refdecomentario">
    <w:name w:val="annotation reference"/>
    <w:basedOn w:val="Fuentedeprrafopredete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link w:val="TextodegloboCar"/>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TextodegloboCar">
    <w:name w:val="Texto de globo Car"/>
    <w:link w:val="Textodeglobo"/>
    <w:rsid w:val="00D8421F"/>
    <w:rPr>
      <w:rFonts w:ascii="Tahoma" w:hAnsi="Tahoma" w:cs="Tahoma"/>
      <w:sz w:val="16"/>
      <w:szCs w:val="16"/>
    </w:rPr>
  </w:style>
  <w:style w:type="paragraph" w:customStyle="1" w:styleId="paragraph">
    <w:name w:val="paragraph"/>
    <w:basedOn w:val="Normal"/>
    <w:rsid w:val="00C73B8F"/>
    <w:pPr>
      <w:spacing w:before="100" w:beforeAutospacing="1" w:after="100" w:afterAutospacing="1"/>
    </w:pPr>
    <w:rPr>
      <w:lang w:val="es-CO" w:eastAsia="es-ES_tradnl"/>
    </w:rPr>
  </w:style>
  <w:style w:type="character" w:customStyle="1" w:styleId="normaltextrun">
    <w:name w:val="normaltextrun"/>
    <w:basedOn w:val="Fuentedeprrafopredeter"/>
    <w:rsid w:val="00C73B8F"/>
  </w:style>
  <w:style w:type="character" w:customStyle="1" w:styleId="eop">
    <w:name w:val="eop"/>
    <w:basedOn w:val="Fuentedeprrafopredeter"/>
    <w:rsid w:val="00C73B8F"/>
  </w:style>
  <w:style w:type="paragraph" w:styleId="Textocomentario">
    <w:name w:val="annotation text"/>
    <w:basedOn w:val="Normal"/>
    <w:link w:val="TextocomentarioCar"/>
    <w:rPr>
      <w:sz w:val="20"/>
      <w:szCs w:val="20"/>
    </w:rPr>
  </w:style>
  <w:style w:type="character" w:customStyle="1" w:styleId="TextocomentarioCar">
    <w:name w:val="Texto comentario Car"/>
    <w:basedOn w:val="Fuentedeprrafopredeter"/>
    <w:link w:val="Textocomentario"/>
  </w:style>
  <w:style w:type="character" w:styleId="Refdecomentario">
    <w:name w:val="annotation reference"/>
    <w:basedOn w:val="Fuentedeprrafopredete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27696876">
      <w:bodyDiv w:val="1"/>
      <w:marLeft w:val="0"/>
      <w:marRight w:val="0"/>
      <w:marTop w:val="0"/>
      <w:marBottom w:val="0"/>
      <w:divBdr>
        <w:top w:val="none" w:sz="0" w:space="0" w:color="auto"/>
        <w:left w:val="none" w:sz="0" w:space="0" w:color="auto"/>
        <w:bottom w:val="none" w:sz="0" w:space="0" w:color="auto"/>
        <w:right w:val="none" w:sz="0" w:space="0" w:color="auto"/>
      </w:divBdr>
    </w:div>
    <w:div w:id="441610505">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38975612">
      <w:bodyDiv w:val="1"/>
      <w:marLeft w:val="0"/>
      <w:marRight w:val="0"/>
      <w:marTop w:val="0"/>
      <w:marBottom w:val="0"/>
      <w:divBdr>
        <w:top w:val="none" w:sz="0" w:space="0" w:color="auto"/>
        <w:left w:val="none" w:sz="0" w:space="0" w:color="auto"/>
        <w:bottom w:val="none" w:sz="0" w:space="0" w:color="auto"/>
        <w:right w:val="none" w:sz="0" w:space="0" w:color="auto"/>
      </w:divBdr>
    </w:div>
    <w:div w:id="572129641">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7076734">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28931043">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2049690">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0873962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49353806">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18626">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bd40a0b85062462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D6EE3-2516-4257-8218-2050A21FAC17}">
  <ds:schemaRefs>
    <ds:schemaRef ds:uri="http://schemas.microsoft.com/sharepoint/v3/contenttype/forms"/>
  </ds:schemaRefs>
</ds:datastoreItem>
</file>

<file path=customXml/itemProps2.xml><?xml version="1.0" encoding="utf-8"?>
<ds:datastoreItem xmlns:ds="http://schemas.openxmlformats.org/officeDocument/2006/customXml" ds:itemID="{49EF3EA6-5498-4DC3-9F39-201D51E72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CB2FEC-9FD9-45C9-8A2C-67C259111E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7FAA8C-86DC-4277-8183-9937E4F5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3532</Words>
  <Characters>19428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ALONSO</cp:lastModifiedBy>
  <cp:revision>19</cp:revision>
  <cp:lastPrinted>2019-09-13T20:31:00Z</cp:lastPrinted>
  <dcterms:created xsi:type="dcterms:W3CDTF">2020-08-20T21:39:00Z</dcterms:created>
  <dcterms:modified xsi:type="dcterms:W3CDTF">2021-02-14T17:20:00Z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