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B37C" w14:textId="77777777" w:rsidR="00F60CA6" w:rsidRPr="00F60CA6" w:rsidRDefault="00F60CA6" w:rsidP="00F60CA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GoBack"/>
      <w:bookmarkEnd w:id="0"/>
      <w:r w:rsidRPr="00F60CA6">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A989E5" w14:textId="77777777" w:rsidR="00F60CA6" w:rsidRPr="00F60CA6" w:rsidRDefault="00F60CA6" w:rsidP="00F60CA6">
      <w:pPr>
        <w:spacing w:line="240" w:lineRule="auto"/>
        <w:ind w:firstLine="0"/>
        <w:rPr>
          <w:rFonts w:eastAsia="Times New Roman" w:cs="Arial"/>
          <w:sz w:val="20"/>
          <w:szCs w:val="20"/>
          <w:lang w:val="es-419" w:eastAsia="es-ES"/>
        </w:rPr>
      </w:pPr>
    </w:p>
    <w:p w14:paraId="037A8B97" w14:textId="77777777" w:rsidR="00F60CA6" w:rsidRPr="00F60CA6" w:rsidRDefault="00F60CA6" w:rsidP="00F60CA6">
      <w:pPr>
        <w:spacing w:line="240" w:lineRule="auto"/>
        <w:ind w:firstLine="0"/>
        <w:rPr>
          <w:rFonts w:eastAsia="Times New Roman" w:cs="Arial"/>
          <w:sz w:val="20"/>
          <w:szCs w:val="20"/>
          <w:lang w:val="es-419" w:eastAsia="es-ES"/>
        </w:rPr>
      </w:pPr>
      <w:r w:rsidRPr="00F60CA6">
        <w:rPr>
          <w:rFonts w:eastAsia="Times New Roman" w:cs="Arial"/>
          <w:sz w:val="20"/>
          <w:szCs w:val="20"/>
          <w:lang w:val="es-419" w:eastAsia="es-ES"/>
        </w:rPr>
        <w:t>Radicado:</w:t>
      </w:r>
      <w:r w:rsidRPr="00F60CA6">
        <w:rPr>
          <w:rFonts w:eastAsia="Times New Roman" w:cs="Arial"/>
          <w:sz w:val="20"/>
          <w:szCs w:val="20"/>
          <w:lang w:val="es-419" w:eastAsia="es-ES"/>
        </w:rPr>
        <w:tab/>
        <w:t>660013105-003-2018-00271-01</w:t>
      </w:r>
    </w:p>
    <w:p w14:paraId="0F49D894" w14:textId="77777777" w:rsidR="00F60CA6" w:rsidRPr="00F60CA6" w:rsidRDefault="00F60CA6" w:rsidP="00F60CA6">
      <w:pPr>
        <w:spacing w:line="240" w:lineRule="auto"/>
        <w:ind w:firstLine="0"/>
        <w:rPr>
          <w:rFonts w:eastAsia="Times New Roman" w:cs="Arial"/>
          <w:sz w:val="20"/>
          <w:szCs w:val="20"/>
          <w:lang w:val="es-419" w:eastAsia="es-ES"/>
        </w:rPr>
      </w:pPr>
      <w:r w:rsidRPr="00F60CA6">
        <w:rPr>
          <w:rFonts w:eastAsia="Times New Roman" w:cs="Arial"/>
          <w:sz w:val="20"/>
          <w:szCs w:val="20"/>
          <w:lang w:val="es-419" w:eastAsia="es-ES"/>
        </w:rPr>
        <w:t>Demanda:</w:t>
      </w:r>
      <w:r w:rsidRPr="00F60CA6">
        <w:rPr>
          <w:rFonts w:eastAsia="Times New Roman" w:cs="Arial"/>
          <w:sz w:val="20"/>
          <w:szCs w:val="20"/>
          <w:lang w:val="es-419" w:eastAsia="es-ES"/>
        </w:rPr>
        <w:tab/>
        <w:t>Juan Carlos Mejía Ramos</w:t>
      </w:r>
    </w:p>
    <w:p w14:paraId="1F066C80" w14:textId="77777777" w:rsidR="00F60CA6" w:rsidRPr="00F60CA6" w:rsidRDefault="00F60CA6" w:rsidP="00F60CA6">
      <w:pPr>
        <w:spacing w:line="240" w:lineRule="auto"/>
        <w:ind w:firstLine="0"/>
        <w:rPr>
          <w:rFonts w:eastAsia="Times New Roman" w:cs="Arial"/>
          <w:sz w:val="20"/>
          <w:szCs w:val="20"/>
          <w:lang w:val="es-419" w:eastAsia="es-ES"/>
        </w:rPr>
      </w:pPr>
      <w:r w:rsidRPr="00F60CA6">
        <w:rPr>
          <w:rFonts w:eastAsia="Times New Roman" w:cs="Arial"/>
          <w:sz w:val="20"/>
          <w:szCs w:val="20"/>
          <w:lang w:val="es-419" w:eastAsia="es-ES"/>
        </w:rPr>
        <w:t>Demandado:</w:t>
      </w:r>
      <w:r w:rsidRPr="00F60CA6">
        <w:rPr>
          <w:rFonts w:eastAsia="Times New Roman" w:cs="Arial"/>
          <w:sz w:val="20"/>
          <w:szCs w:val="20"/>
          <w:lang w:val="es-419" w:eastAsia="es-ES"/>
        </w:rPr>
        <w:tab/>
        <w:t>Municipio de Pereira</w:t>
      </w:r>
    </w:p>
    <w:p w14:paraId="161BD4C2" w14:textId="547D2FF5" w:rsidR="00F60CA6" w:rsidRPr="00F60CA6" w:rsidRDefault="00F60CA6" w:rsidP="00F60CA6">
      <w:pPr>
        <w:spacing w:line="240" w:lineRule="auto"/>
        <w:ind w:firstLine="0"/>
        <w:rPr>
          <w:rFonts w:eastAsia="Times New Roman" w:cs="Arial"/>
          <w:sz w:val="20"/>
          <w:szCs w:val="20"/>
          <w:lang w:val="es-419" w:eastAsia="es-ES"/>
        </w:rPr>
      </w:pPr>
      <w:r w:rsidRPr="00F60CA6">
        <w:rPr>
          <w:rFonts w:eastAsia="Times New Roman" w:cs="Arial"/>
          <w:sz w:val="20"/>
          <w:szCs w:val="20"/>
          <w:lang w:val="es-419" w:eastAsia="es-ES"/>
        </w:rPr>
        <w:t>Juzgado:</w:t>
      </w:r>
      <w:r w:rsidRPr="00F60CA6">
        <w:rPr>
          <w:rFonts w:eastAsia="Times New Roman" w:cs="Arial"/>
          <w:sz w:val="20"/>
          <w:szCs w:val="20"/>
          <w:lang w:val="es-419" w:eastAsia="es-ES"/>
        </w:rPr>
        <w:tab/>
        <w:t>Tercero Laboral del Circuito</w:t>
      </w:r>
    </w:p>
    <w:p w14:paraId="44BDE3A7" w14:textId="77777777" w:rsidR="00F60CA6" w:rsidRPr="00F60CA6" w:rsidRDefault="00F60CA6" w:rsidP="00F60CA6">
      <w:pPr>
        <w:spacing w:line="240" w:lineRule="auto"/>
        <w:ind w:firstLine="0"/>
        <w:rPr>
          <w:rFonts w:eastAsia="Times New Roman" w:cs="Arial"/>
          <w:sz w:val="20"/>
          <w:szCs w:val="20"/>
          <w:lang w:val="es-419" w:eastAsia="es-ES"/>
        </w:rPr>
      </w:pPr>
    </w:p>
    <w:p w14:paraId="30093A7F" w14:textId="152E8D76" w:rsidR="00A62BB2" w:rsidRPr="00A62BB2" w:rsidRDefault="00A62BB2" w:rsidP="00A62BB2">
      <w:pPr>
        <w:spacing w:line="240" w:lineRule="auto"/>
        <w:ind w:firstLine="0"/>
        <w:rPr>
          <w:rFonts w:eastAsia="Times New Roman" w:cs="Arial"/>
          <w:b/>
          <w:bCs/>
          <w:iCs/>
          <w:sz w:val="20"/>
          <w:szCs w:val="20"/>
          <w:lang w:val="es-419" w:eastAsia="fr-FR"/>
        </w:rPr>
      </w:pPr>
      <w:r w:rsidRPr="00A62BB2">
        <w:rPr>
          <w:rFonts w:eastAsia="Times New Roman" w:cs="Arial"/>
          <w:b/>
          <w:bCs/>
          <w:iCs/>
          <w:sz w:val="20"/>
          <w:szCs w:val="20"/>
          <w:u w:val="single"/>
          <w:lang w:val="es-419" w:eastAsia="fr-FR"/>
        </w:rPr>
        <w:t>TEMAS:</w:t>
      </w:r>
      <w:r w:rsidRPr="00A62BB2">
        <w:rPr>
          <w:rFonts w:eastAsia="Times New Roman" w:cs="Arial"/>
          <w:b/>
          <w:bCs/>
          <w:iCs/>
          <w:sz w:val="20"/>
          <w:szCs w:val="20"/>
          <w:lang w:val="es-419" w:eastAsia="fr-FR"/>
        </w:rPr>
        <w:tab/>
        <w:t>CONTRATO DE TRABAJO / PRIMACÍA DE LA REALIDAD / TRABAJADOR OFICIAL / EN LOS CASOS DE LOS MUNICIPIOS / SANCIÓN MORATORIA / EN LOS CASOS DE VARIOS CONTRATOS / NO ES ACUMULATIVA</w:t>
      </w:r>
      <w:r>
        <w:rPr>
          <w:rFonts w:eastAsia="Times New Roman" w:cs="Arial"/>
          <w:b/>
          <w:bCs/>
          <w:iCs/>
          <w:sz w:val="20"/>
          <w:szCs w:val="20"/>
          <w:lang w:val="es-419" w:eastAsia="fr-FR"/>
        </w:rPr>
        <w:t xml:space="preserve"> / CONVENCIÓN COLECTIVA DE TRABAJO / EXTENSIÓN A NO SINDICALIZADOS / UNIDAD CONTRACTUAL</w:t>
      </w:r>
      <w:r w:rsidRPr="00A62BB2">
        <w:rPr>
          <w:rFonts w:eastAsia="Times New Roman" w:cs="Arial"/>
          <w:b/>
          <w:bCs/>
          <w:iCs/>
          <w:sz w:val="20"/>
          <w:szCs w:val="20"/>
          <w:lang w:val="es-419" w:eastAsia="fr-FR"/>
        </w:rPr>
        <w:t>.</w:t>
      </w:r>
    </w:p>
    <w:p w14:paraId="6D15EAFB" w14:textId="77777777" w:rsidR="00A62BB2" w:rsidRPr="00A62BB2" w:rsidRDefault="00A62BB2" w:rsidP="00A62BB2">
      <w:pPr>
        <w:spacing w:line="240" w:lineRule="auto"/>
        <w:ind w:firstLine="0"/>
        <w:rPr>
          <w:rFonts w:eastAsia="Times New Roman" w:cs="Arial"/>
          <w:sz w:val="20"/>
          <w:szCs w:val="20"/>
          <w:lang w:val="es-419" w:eastAsia="es-ES"/>
        </w:rPr>
      </w:pPr>
    </w:p>
    <w:p w14:paraId="7CE49F02" w14:textId="77777777" w:rsidR="00A62BB2" w:rsidRPr="00A62BB2"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sentencia C-665/98).</w:t>
      </w:r>
    </w:p>
    <w:p w14:paraId="69B50B6E" w14:textId="77777777" w:rsidR="00A62BB2" w:rsidRPr="00A62BB2" w:rsidRDefault="00A62BB2" w:rsidP="00A62BB2">
      <w:pPr>
        <w:spacing w:line="240" w:lineRule="auto"/>
        <w:ind w:firstLine="0"/>
        <w:rPr>
          <w:rFonts w:eastAsia="Times New Roman" w:cs="Arial"/>
          <w:sz w:val="20"/>
          <w:szCs w:val="20"/>
          <w:lang w:val="es-419" w:eastAsia="es-ES"/>
        </w:rPr>
      </w:pPr>
    </w:p>
    <w:p w14:paraId="618476F7" w14:textId="77777777" w:rsidR="00A62BB2" w:rsidRPr="00A62BB2"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A62BB2">
        <w:rPr>
          <w:rFonts w:eastAsia="Times New Roman" w:cs="Arial"/>
          <w:sz w:val="20"/>
          <w:szCs w:val="20"/>
          <w:lang w:val="es-419" w:eastAsia="es-ES"/>
        </w:rPr>
        <w:t>ii</w:t>
      </w:r>
      <w:proofErr w:type="spellEnd"/>
      <w:r w:rsidRPr="00A62BB2">
        <w:rPr>
          <w:rFonts w:eastAsia="Times New Roman" w:cs="Arial"/>
          <w:sz w:val="20"/>
          <w:szCs w:val="20"/>
          <w:lang w:val="es-419" w:eastAsia="es-ES"/>
        </w:rPr>
        <w:t xml:space="preserve">) la continuada subordinación o dependencia del trabajador respecto del empleador y </w:t>
      </w:r>
      <w:proofErr w:type="spellStart"/>
      <w:r w:rsidRPr="00A62BB2">
        <w:rPr>
          <w:rFonts w:eastAsia="Times New Roman" w:cs="Arial"/>
          <w:sz w:val="20"/>
          <w:szCs w:val="20"/>
          <w:lang w:val="es-419" w:eastAsia="es-ES"/>
        </w:rPr>
        <w:t>iii</w:t>
      </w:r>
      <w:proofErr w:type="spellEnd"/>
      <w:r w:rsidRPr="00A62BB2">
        <w:rPr>
          <w:rFonts w:eastAsia="Times New Roman" w:cs="Arial"/>
          <w:sz w:val="20"/>
          <w:szCs w:val="20"/>
          <w:lang w:val="es-419" w:eastAsia="es-ES"/>
        </w:rPr>
        <w:t>) un salario como retribución del servicio.</w:t>
      </w:r>
    </w:p>
    <w:p w14:paraId="31D4D32C" w14:textId="77777777" w:rsidR="00A62BB2" w:rsidRPr="00A62BB2"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 xml:space="preserve"> </w:t>
      </w:r>
    </w:p>
    <w:p w14:paraId="4CB618F9" w14:textId="77777777" w:rsidR="00A62BB2" w:rsidRPr="00A62BB2"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w:t>
      </w:r>
    </w:p>
    <w:p w14:paraId="00E8E812" w14:textId="77777777" w:rsidR="00A62BB2" w:rsidRPr="00A62BB2" w:rsidRDefault="00A62BB2" w:rsidP="00A62BB2">
      <w:pPr>
        <w:spacing w:line="240" w:lineRule="auto"/>
        <w:ind w:firstLine="0"/>
        <w:rPr>
          <w:rFonts w:eastAsia="Times New Roman" w:cs="Arial"/>
          <w:sz w:val="20"/>
          <w:szCs w:val="20"/>
          <w:lang w:val="es-419" w:eastAsia="es-ES"/>
        </w:rPr>
      </w:pPr>
    </w:p>
    <w:p w14:paraId="021BA554" w14:textId="77777777" w:rsidR="00A62BB2" w:rsidRPr="00A62BB2"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79A23020" w14:textId="77777777" w:rsidR="00A62BB2" w:rsidRPr="00A62BB2" w:rsidRDefault="00A62BB2" w:rsidP="00A62BB2">
      <w:pPr>
        <w:spacing w:line="240" w:lineRule="auto"/>
        <w:ind w:firstLine="0"/>
        <w:rPr>
          <w:rFonts w:eastAsia="Times New Roman" w:cs="Arial"/>
          <w:sz w:val="20"/>
          <w:szCs w:val="20"/>
          <w:lang w:val="es-419" w:eastAsia="es-ES"/>
        </w:rPr>
      </w:pPr>
    </w:p>
    <w:p w14:paraId="5E1D3232" w14:textId="77777777" w:rsidR="00A62BB2" w:rsidRPr="00A62BB2"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a aquéllos que se dedican a la construcción y sostenimiento de obras públicas…</w:t>
      </w:r>
    </w:p>
    <w:p w14:paraId="211B8F58" w14:textId="77777777" w:rsidR="00A62BB2" w:rsidRPr="00A62BB2" w:rsidRDefault="00A62BB2" w:rsidP="00A62BB2">
      <w:pPr>
        <w:spacing w:line="240" w:lineRule="auto"/>
        <w:ind w:firstLine="0"/>
        <w:rPr>
          <w:rFonts w:eastAsia="Times New Roman" w:cs="Arial"/>
          <w:sz w:val="20"/>
          <w:szCs w:val="20"/>
          <w:lang w:val="es-ES" w:eastAsia="es-ES"/>
        </w:rPr>
      </w:pPr>
    </w:p>
    <w:p w14:paraId="772A51B6" w14:textId="4C9B8B19" w:rsidR="00A62BB2" w:rsidRPr="00A62BB2" w:rsidRDefault="00A62BB2" w:rsidP="00A62BB2">
      <w:pPr>
        <w:spacing w:line="240" w:lineRule="auto"/>
        <w:ind w:firstLine="0"/>
        <w:rPr>
          <w:rFonts w:eastAsia="Times New Roman" w:cs="Arial"/>
          <w:sz w:val="20"/>
          <w:szCs w:val="20"/>
          <w:lang w:val="es-ES" w:eastAsia="es-ES"/>
        </w:rPr>
      </w:pPr>
      <w:r w:rsidRPr="00A62BB2">
        <w:rPr>
          <w:rFonts w:eastAsia="Times New Roman" w:cs="Arial"/>
          <w:sz w:val="20"/>
          <w:szCs w:val="20"/>
          <w:lang w:val="es-ES" w:eastAsia="es-ES"/>
        </w:rPr>
        <w:t>Cuando el sindicato es mayoritario, las prerrogativas de la convención son aplicables a todos los trabajadores de la entidad accionada, sean o no sindicalizados, en armonía con lo dispuesto en el artículo 471 del C.S.T., que preceptúa que cuando en la convención colectiva sea parte un sindicato cuyos afiliados excedan de la tercera parte del total de los trabajadores de la empresa, las normas de la convención se extienden a todos los trabajadores de esta, sean o no sindicalizados</w:t>
      </w:r>
      <w:r>
        <w:rPr>
          <w:rFonts w:eastAsia="Times New Roman" w:cs="Arial"/>
          <w:sz w:val="20"/>
          <w:szCs w:val="20"/>
          <w:lang w:val="es-ES" w:eastAsia="es-ES"/>
        </w:rPr>
        <w:t>…</w:t>
      </w:r>
    </w:p>
    <w:p w14:paraId="2D8D9832" w14:textId="77777777" w:rsidR="00A62BB2" w:rsidRPr="00A62BB2" w:rsidRDefault="00A62BB2" w:rsidP="00A62BB2">
      <w:pPr>
        <w:spacing w:line="240" w:lineRule="auto"/>
        <w:ind w:firstLine="0"/>
        <w:rPr>
          <w:rFonts w:eastAsia="Times New Roman" w:cs="Arial"/>
          <w:sz w:val="20"/>
          <w:szCs w:val="20"/>
          <w:lang w:val="es-ES" w:eastAsia="es-ES"/>
        </w:rPr>
      </w:pPr>
    </w:p>
    <w:p w14:paraId="7196FEFA" w14:textId="77777777" w:rsidR="00A62BB2" w:rsidRPr="00A62BB2"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La Sala de Casación Laboral en sentencia SL981-2019 con ponencia de la Dra. Clara Cecilia Dueñas Quevedo, frente a la unidad contractual indicó:</w:t>
      </w:r>
    </w:p>
    <w:p w14:paraId="48C0A439" w14:textId="77777777" w:rsidR="00A62BB2" w:rsidRPr="00A62BB2" w:rsidRDefault="00A62BB2" w:rsidP="00A62BB2">
      <w:pPr>
        <w:spacing w:line="240" w:lineRule="auto"/>
        <w:ind w:firstLine="0"/>
        <w:rPr>
          <w:rFonts w:eastAsia="Times New Roman" w:cs="Arial"/>
          <w:sz w:val="20"/>
          <w:szCs w:val="20"/>
          <w:lang w:val="es-419" w:eastAsia="es-ES"/>
        </w:rPr>
      </w:pPr>
    </w:p>
    <w:p w14:paraId="1A3AC0CF" w14:textId="33859376" w:rsidR="00F60CA6" w:rsidRPr="00F60CA6" w:rsidRDefault="00A62BB2" w:rsidP="00A62BB2">
      <w:pPr>
        <w:spacing w:line="240" w:lineRule="auto"/>
        <w:ind w:firstLine="0"/>
        <w:rPr>
          <w:rFonts w:eastAsia="Times New Roman" w:cs="Arial"/>
          <w:sz w:val="20"/>
          <w:szCs w:val="20"/>
          <w:lang w:val="es-419" w:eastAsia="es-ES"/>
        </w:rPr>
      </w:pPr>
      <w:r w:rsidRPr="00A62BB2">
        <w:rPr>
          <w:rFonts w:eastAsia="Times New Roman" w:cs="Arial"/>
          <w:sz w:val="20"/>
          <w:szCs w:val="20"/>
          <w:lang w:val="es-419" w:eastAsia="es-ES"/>
        </w:rPr>
        <w:t>“En torno al desarrollo lineal y la unidad del contrato de trabajo, resulta pertinente recordar que cuando entre la celebración de uno y otro contrato median interrupciones breves, como podrían ser aquellas inferiores a un mes, estas deben ser consideradas como aparentes o meramente formales (…)</w:t>
      </w:r>
      <w:r>
        <w:rPr>
          <w:rFonts w:eastAsia="Times New Roman" w:cs="Arial"/>
          <w:sz w:val="20"/>
          <w:szCs w:val="20"/>
          <w:lang w:val="es-419" w:eastAsia="es-ES"/>
        </w:rPr>
        <w:t>”</w:t>
      </w:r>
      <w:r w:rsidRPr="00A62BB2">
        <w:rPr>
          <w:rFonts w:eastAsia="Times New Roman" w:cs="Arial"/>
          <w:sz w:val="20"/>
          <w:szCs w:val="20"/>
          <w:lang w:val="es-419" w:eastAsia="es-ES"/>
        </w:rPr>
        <w:t>.</w:t>
      </w:r>
    </w:p>
    <w:p w14:paraId="5B03760D" w14:textId="77777777" w:rsidR="00F60CA6" w:rsidRPr="00F60CA6" w:rsidRDefault="00F60CA6" w:rsidP="00F60CA6">
      <w:pPr>
        <w:spacing w:line="240" w:lineRule="auto"/>
        <w:ind w:firstLine="0"/>
        <w:rPr>
          <w:rFonts w:eastAsia="Times New Roman" w:cs="Arial"/>
          <w:sz w:val="20"/>
          <w:szCs w:val="20"/>
          <w:lang w:val="es-419" w:eastAsia="es-ES"/>
        </w:rPr>
      </w:pPr>
    </w:p>
    <w:p w14:paraId="4EF81971" w14:textId="77777777" w:rsidR="00A62BB2" w:rsidRPr="00A62BB2" w:rsidRDefault="00A62BB2" w:rsidP="00A62BB2">
      <w:pPr>
        <w:spacing w:line="240" w:lineRule="auto"/>
        <w:ind w:firstLine="0"/>
        <w:rPr>
          <w:rFonts w:eastAsia="Times New Roman" w:cs="Arial"/>
          <w:sz w:val="20"/>
          <w:szCs w:val="20"/>
          <w:lang w:val="es-ES" w:eastAsia="es-ES"/>
        </w:rPr>
      </w:pPr>
      <w:r w:rsidRPr="00A62BB2">
        <w:rPr>
          <w:rFonts w:eastAsia="Times New Roman" w:cs="Arial"/>
          <w:sz w:val="20"/>
          <w:szCs w:val="20"/>
          <w:lang w:val="es-ES" w:eastAsia="es-ES"/>
        </w:rPr>
        <w:t>Frente a la sanción moratoria del Decreto Ley 797 de 1949, aplicable en aquellos casos donde se observaron varios contratos de trabajo, la Jurisprudencia ha indicado que dicha sanción no es acumulativa, y por ello debe aplicarse evitando la duplicidad.</w:t>
      </w:r>
    </w:p>
    <w:p w14:paraId="1EF4F439" w14:textId="77777777" w:rsidR="00A62BB2" w:rsidRPr="00A62BB2" w:rsidRDefault="00A62BB2" w:rsidP="00A62BB2">
      <w:pPr>
        <w:spacing w:line="240" w:lineRule="auto"/>
        <w:ind w:firstLine="0"/>
        <w:rPr>
          <w:rFonts w:eastAsia="Times New Roman" w:cs="Arial"/>
          <w:sz w:val="20"/>
          <w:szCs w:val="20"/>
          <w:lang w:val="es-ES" w:eastAsia="es-ES"/>
        </w:rPr>
      </w:pPr>
    </w:p>
    <w:p w14:paraId="72ADC7E1" w14:textId="77777777" w:rsidR="00F60CA6" w:rsidRPr="00F60CA6" w:rsidRDefault="00F60CA6" w:rsidP="00F60CA6">
      <w:pPr>
        <w:spacing w:line="240" w:lineRule="auto"/>
        <w:ind w:firstLine="0"/>
        <w:rPr>
          <w:rFonts w:eastAsia="Times New Roman" w:cs="Arial"/>
          <w:sz w:val="20"/>
          <w:szCs w:val="20"/>
          <w:lang w:val="es-ES" w:eastAsia="es-ES"/>
        </w:rPr>
      </w:pPr>
    </w:p>
    <w:p w14:paraId="0FD9FD06" w14:textId="77777777" w:rsidR="00F60CA6" w:rsidRPr="00F60CA6" w:rsidRDefault="00F60CA6" w:rsidP="00F60CA6">
      <w:pPr>
        <w:spacing w:line="240" w:lineRule="auto"/>
        <w:ind w:firstLine="0"/>
        <w:rPr>
          <w:rFonts w:eastAsia="Times New Roman" w:cs="Arial"/>
          <w:sz w:val="20"/>
          <w:szCs w:val="20"/>
          <w:lang w:val="es-ES" w:eastAsia="es-ES"/>
        </w:rPr>
      </w:pPr>
    </w:p>
    <w:p w14:paraId="66677D9E" w14:textId="77777777" w:rsidR="003503BE" w:rsidRPr="00F60CA6" w:rsidRDefault="003503BE" w:rsidP="00F60CA6">
      <w:pPr>
        <w:pStyle w:val="Ttulo4"/>
        <w:jc w:val="center"/>
        <w:rPr>
          <w:i w:val="0"/>
          <w:iCs w:val="0"/>
          <w:lang w:eastAsia="es-MX"/>
        </w:rPr>
      </w:pPr>
      <w:r w:rsidRPr="00F60CA6">
        <w:rPr>
          <w:i w:val="0"/>
          <w:iCs w:val="0"/>
          <w:lang w:eastAsia="es-MX"/>
        </w:rPr>
        <w:t>TRIBUNAL SUPERIOR DEL DISTRITO JUDICIAL DE PEREIRA</w:t>
      </w:r>
    </w:p>
    <w:p w14:paraId="2B4B146E" w14:textId="75E2A149" w:rsidR="003503BE" w:rsidRPr="00F60CA6" w:rsidRDefault="003503BE" w:rsidP="00F60CA6">
      <w:pPr>
        <w:pStyle w:val="Ttulo4"/>
        <w:jc w:val="center"/>
        <w:rPr>
          <w:i w:val="0"/>
          <w:iCs w:val="0"/>
          <w:lang w:eastAsia="es-MX"/>
        </w:rPr>
      </w:pPr>
      <w:r w:rsidRPr="00F60CA6">
        <w:rPr>
          <w:i w:val="0"/>
          <w:iCs w:val="0"/>
          <w:lang w:eastAsia="es-MX"/>
        </w:rPr>
        <w:t>SALA DE DECISION LABORAL PRESIDIDA POR LA DRA. ANA LUCÍA CAICEDO CALDERON</w:t>
      </w:r>
    </w:p>
    <w:p w14:paraId="7A5B875D" w14:textId="77777777" w:rsidR="003503BE" w:rsidRPr="00F60CA6" w:rsidRDefault="003503BE" w:rsidP="00F60CA6">
      <w:pPr>
        <w:spacing w:line="276" w:lineRule="auto"/>
        <w:jc w:val="center"/>
        <w:rPr>
          <w:rFonts w:ascii="Tahoma" w:hAnsi="Tahoma" w:cs="Tahoma"/>
          <w:bCs/>
          <w:szCs w:val="24"/>
        </w:rPr>
      </w:pPr>
    </w:p>
    <w:p w14:paraId="2464FEF6" w14:textId="77777777" w:rsidR="003503BE" w:rsidRPr="00F60CA6" w:rsidRDefault="003503BE" w:rsidP="00F60CA6">
      <w:pPr>
        <w:spacing w:line="276" w:lineRule="auto"/>
        <w:jc w:val="center"/>
        <w:textAlignment w:val="baseline"/>
        <w:rPr>
          <w:rFonts w:ascii="Tahoma" w:eastAsia="Times New Roman" w:hAnsi="Tahoma" w:cs="Tahoma"/>
          <w:szCs w:val="24"/>
          <w:lang w:eastAsia="es-CO"/>
        </w:rPr>
      </w:pPr>
      <w:r w:rsidRPr="00F60CA6">
        <w:rPr>
          <w:rFonts w:ascii="Tahoma" w:eastAsia="Times New Roman" w:hAnsi="Tahoma" w:cs="Tahoma"/>
          <w:szCs w:val="24"/>
          <w:lang w:eastAsia="es-CO"/>
        </w:rPr>
        <w:lastRenderedPageBreak/>
        <w:t>Magistrada Ponente: </w:t>
      </w:r>
      <w:r w:rsidRPr="00F60CA6">
        <w:rPr>
          <w:rFonts w:ascii="Tahoma" w:eastAsia="Times New Roman" w:hAnsi="Tahoma" w:cs="Tahoma"/>
          <w:b/>
          <w:bCs/>
          <w:szCs w:val="24"/>
          <w:lang w:eastAsia="es-CO"/>
        </w:rPr>
        <w:t>Ana Lucía Caicedo Calderón</w:t>
      </w:r>
      <w:r w:rsidRPr="00F60CA6">
        <w:rPr>
          <w:rFonts w:ascii="Tahoma" w:eastAsia="Times New Roman" w:hAnsi="Tahoma" w:cs="Tahoma"/>
          <w:szCs w:val="24"/>
          <w:lang w:eastAsia="es-CO"/>
        </w:rPr>
        <w:t> </w:t>
      </w:r>
    </w:p>
    <w:p w14:paraId="5195E6BA" w14:textId="77777777" w:rsidR="003503BE" w:rsidRPr="00F60CA6" w:rsidRDefault="003503BE" w:rsidP="00F60CA6">
      <w:pPr>
        <w:spacing w:line="276" w:lineRule="auto"/>
        <w:jc w:val="center"/>
        <w:textAlignment w:val="baseline"/>
        <w:rPr>
          <w:rFonts w:ascii="Tahoma" w:eastAsia="Times New Roman" w:hAnsi="Tahoma" w:cs="Tahoma"/>
          <w:szCs w:val="24"/>
          <w:lang w:eastAsia="es-CO"/>
        </w:rPr>
      </w:pPr>
      <w:r w:rsidRPr="00F60CA6">
        <w:rPr>
          <w:rFonts w:ascii="Tahoma" w:eastAsia="Times New Roman" w:hAnsi="Tahoma" w:cs="Tahoma"/>
          <w:szCs w:val="24"/>
          <w:lang w:eastAsia="es-CO"/>
        </w:rPr>
        <w:t> </w:t>
      </w:r>
    </w:p>
    <w:p w14:paraId="62FAD283" w14:textId="66538A00" w:rsidR="00D222CF" w:rsidRPr="00F60CA6" w:rsidRDefault="00D222CF" w:rsidP="00F60CA6">
      <w:pPr>
        <w:spacing w:line="276" w:lineRule="auto"/>
        <w:jc w:val="center"/>
        <w:textAlignment w:val="baseline"/>
        <w:rPr>
          <w:rFonts w:ascii="Tahoma" w:hAnsi="Tahoma" w:cs="Tahoma"/>
          <w:szCs w:val="24"/>
          <w:lang w:eastAsia="es-CO"/>
        </w:rPr>
      </w:pPr>
      <w:r w:rsidRPr="00F60CA6">
        <w:rPr>
          <w:rFonts w:ascii="Tahoma" w:hAnsi="Tahoma" w:cs="Tahoma"/>
          <w:szCs w:val="24"/>
          <w:lang w:eastAsia="es-CO"/>
        </w:rPr>
        <w:t>Pereira, Risaralda, </w:t>
      </w:r>
      <w:r w:rsidR="00F32C6F" w:rsidRPr="00F60CA6">
        <w:rPr>
          <w:rFonts w:ascii="Tahoma" w:hAnsi="Tahoma" w:cs="Tahoma"/>
          <w:szCs w:val="24"/>
          <w:lang w:eastAsia="es-CO"/>
        </w:rPr>
        <w:t xml:space="preserve">tres </w:t>
      </w:r>
      <w:r w:rsidRPr="00F60CA6">
        <w:rPr>
          <w:rFonts w:ascii="Tahoma" w:hAnsi="Tahoma" w:cs="Tahoma"/>
          <w:szCs w:val="24"/>
          <w:lang w:eastAsia="es-CO"/>
        </w:rPr>
        <w:t>(</w:t>
      </w:r>
      <w:r w:rsidR="00F32C6F" w:rsidRPr="00F60CA6">
        <w:rPr>
          <w:rFonts w:ascii="Tahoma" w:hAnsi="Tahoma" w:cs="Tahoma"/>
          <w:szCs w:val="24"/>
          <w:lang w:eastAsia="es-CO"/>
        </w:rPr>
        <w:t>3</w:t>
      </w:r>
      <w:r w:rsidRPr="00F60CA6">
        <w:rPr>
          <w:rFonts w:ascii="Tahoma" w:hAnsi="Tahoma" w:cs="Tahoma"/>
          <w:szCs w:val="24"/>
          <w:lang w:eastAsia="es-CO"/>
        </w:rPr>
        <w:t>) de febrero de dos mil veintiuno (2021)  </w:t>
      </w:r>
    </w:p>
    <w:p w14:paraId="4B6ADC5B" w14:textId="77777777" w:rsidR="00D222CF" w:rsidRPr="00F60CA6" w:rsidRDefault="00D222CF" w:rsidP="00F60CA6">
      <w:pPr>
        <w:spacing w:line="276" w:lineRule="auto"/>
        <w:jc w:val="center"/>
        <w:textAlignment w:val="baseline"/>
        <w:rPr>
          <w:rFonts w:ascii="Tahoma" w:hAnsi="Tahoma" w:cs="Tahoma"/>
          <w:szCs w:val="24"/>
          <w:lang w:eastAsia="es-CO"/>
        </w:rPr>
      </w:pPr>
      <w:r w:rsidRPr="00F60CA6">
        <w:rPr>
          <w:rFonts w:ascii="Tahoma" w:hAnsi="Tahoma" w:cs="Tahoma"/>
          <w:szCs w:val="24"/>
          <w:lang w:eastAsia="es-CO"/>
        </w:rPr>
        <w:t> Acta No. 10 del 28 de enero de 2021  </w:t>
      </w:r>
    </w:p>
    <w:p w14:paraId="094ED725" w14:textId="77777777" w:rsidR="003503BE" w:rsidRPr="00F60CA6" w:rsidRDefault="003503BE" w:rsidP="00F60CA6">
      <w:pPr>
        <w:spacing w:line="276" w:lineRule="auto"/>
        <w:jc w:val="center"/>
        <w:rPr>
          <w:rFonts w:ascii="Tahoma" w:hAnsi="Tahoma" w:cs="Tahoma"/>
          <w:b/>
          <w:szCs w:val="24"/>
        </w:rPr>
      </w:pPr>
    </w:p>
    <w:p w14:paraId="3119F4C6" w14:textId="1DFAF48A" w:rsidR="003503BE" w:rsidRPr="00F60CA6" w:rsidRDefault="003503BE" w:rsidP="00F60CA6">
      <w:pPr>
        <w:spacing w:line="276" w:lineRule="auto"/>
        <w:ind w:firstLine="708"/>
        <w:rPr>
          <w:rFonts w:ascii="Tahoma" w:hAnsi="Tahoma" w:cs="Tahoma"/>
          <w:b/>
          <w:bCs/>
          <w:szCs w:val="24"/>
          <w:lang w:val="es-ES_tradnl"/>
        </w:rPr>
      </w:pPr>
      <w:r w:rsidRPr="00F60CA6">
        <w:rPr>
          <w:rFonts w:ascii="Tahoma" w:hAnsi="Tahoma" w:cs="Tahoma"/>
          <w:szCs w:val="24"/>
          <w:lang w:val="es-ES_tradnl"/>
        </w:rPr>
        <w:t>Teniendo en cuenta que el artículo 15 del Decreto No. 806 del 4 de junio de 2020, expedido por el Ministerio de Justicia y del Derecho, estableció que en la especialidad laboral</w:t>
      </w:r>
      <w:r w:rsidRPr="00F60CA6">
        <w:rPr>
          <w:rFonts w:ascii="Tahoma" w:hAnsi="Tahoma" w:cs="Tahoma"/>
          <w:szCs w:val="24"/>
        </w:rPr>
        <w:t xml:space="preserve"> </w:t>
      </w:r>
      <w:r w:rsidRPr="00F60CA6">
        <w:rPr>
          <w:rFonts w:ascii="Tahoma" w:hAnsi="Tahoma" w:cs="Tahoma"/>
          <w:szCs w:val="24"/>
          <w:lang w:val="es-ES_tradnl"/>
        </w:rPr>
        <w:t>se proferirán por escrito</w:t>
      </w:r>
      <w:r w:rsidRPr="00F60CA6">
        <w:rPr>
          <w:rFonts w:ascii="Tahoma" w:hAnsi="Tahoma" w:cs="Tahoma"/>
          <w:szCs w:val="24"/>
        </w:rPr>
        <w:t xml:space="preserve"> </w:t>
      </w:r>
      <w:r w:rsidRPr="00F60CA6">
        <w:rPr>
          <w:rFonts w:ascii="Tahoma" w:hAnsi="Tahoma" w:cs="Tahoma"/>
          <w:szCs w:val="24"/>
          <w:lang w:val="es-ES_tradnl"/>
        </w:rPr>
        <w:t xml:space="preserve">las providencias de segunda instancia en las que se surta el grado jurisdiccional de consulta o se resuelva el recurso de apelación de autos o sentencias, </w:t>
      </w:r>
      <w:r w:rsidRPr="00F60CA6">
        <w:rPr>
          <w:rFonts w:ascii="Tahoma" w:hAnsi="Tahoma" w:cs="Tahoma"/>
          <w:szCs w:val="24"/>
        </w:rPr>
        <w:t xml:space="preserve">la Sala de Decisión Laboral Presidida por la Dra. Ana Lucía Caicedo Calderón del Tribunal Superior de Pereira, integrada por las Magistradas ANA LUCÍA CAICEDO CALDERÓN como Ponente, OLGA LUCÍA HOYOS SEPÚLVEDA y el Magistrado </w:t>
      </w:r>
      <w:bookmarkStart w:id="1" w:name="_Hlk61987554"/>
      <w:r w:rsidRPr="00F60CA6">
        <w:rPr>
          <w:rFonts w:ascii="Tahoma" w:hAnsi="Tahoma" w:cs="Tahoma"/>
          <w:szCs w:val="24"/>
        </w:rPr>
        <w:t>GERMÁN DARIO GOEZ VINAZCO</w:t>
      </w:r>
      <w:bookmarkEnd w:id="1"/>
      <w:r w:rsidRPr="00F60CA6">
        <w:rPr>
          <w:rFonts w:ascii="Tahoma" w:hAnsi="Tahoma" w:cs="Tahoma"/>
          <w:szCs w:val="24"/>
        </w:rPr>
        <w:t>, procede a proferir la siguiente sentencia escrita dentro del proceso ordinario laboral instaurado por</w:t>
      </w:r>
      <w:r w:rsidRPr="00F60CA6">
        <w:rPr>
          <w:rFonts w:ascii="Tahoma" w:hAnsi="Tahoma" w:cs="Tahoma"/>
          <w:szCs w:val="24"/>
          <w:lang w:val="es-ES_tradnl"/>
        </w:rPr>
        <w:t xml:space="preserve"> </w:t>
      </w:r>
      <w:r w:rsidRPr="00F60CA6">
        <w:rPr>
          <w:rFonts w:ascii="Tahoma" w:hAnsi="Tahoma" w:cs="Tahoma"/>
          <w:b/>
          <w:bCs/>
          <w:szCs w:val="24"/>
          <w:lang w:val="es-ES_tradnl"/>
        </w:rPr>
        <w:t xml:space="preserve">Juan Carlos Mejía Ramos </w:t>
      </w:r>
      <w:r w:rsidRPr="00F60CA6">
        <w:rPr>
          <w:rFonts w:ascii="Tahoma" w:hAnsi="Tahoma" w:cs="Tahoma"/>
          <w:szCs w:val="24"/>
          <w:lang w:val="es-ES_tradnl"/>
        </w:rPr>
        <w:t xml:space="preserve">en contra del </w:t>
      </w:r>
      <w:r w:rsidRPr="00F60CA6">
        <w:rPr>
          <w:rFonts w:ascii="Tahoma" w:hAnsi="Tahoma" w:cs="Tahoma"/>
          <w:b/>
          <w:bCs/>
          <w:szCs w:val="24"/>
          <w:lang w:val="es-ES_tradnl"/>
        </w:rPr>
        <w:t>Municipio de Pereira.</w:t>
      </w:r>
    </w:p>
    <w:p w14:paraId="3F8413D8" w14:textId="48FA2AC6" w:rsidR="003503BE" w:rsidRPr="00F60CA6" w:rsidRDefault="003503BE" w:rsidP="00F60CA6">
      <w:pPr>
        <w:spacing w:line="276" w:lineRule="auto"/>
        <w:ind w:firstLine="708"/>
        <w:rPr>
          <w:rFonts w:ascii="Tahoma" w:hAnsi="Tahoma" w:cs="Tahoma"/>
          <w:b/>
          <w:bCs/>
          <w:szCs w:val="24"/>
          <w:lang w:val="es-ES_tradnl"/>
        </w:rPr>
      </w:pPr>
    </w:p>
    <w:p w14:paraId="3880E7B1" w14:textId="77777777" w:rsidR="003503BE" w:rsidRPr="00F60CA6" w:rsidRDefault="003503BE" w:rsidP="00F60CA6">
      <w:pPr>
        <w:pStyle w:val="paragraph"/>
        <w:spacing w:before="0" w:beforeAutospacing="0" w:after="0" w:afterAutospacing="0" w:line="276" w:lineRule="auto"/>
        <w:jc w:val="center"/>
        <w:textAlignment w:val="baseline"/>
        <w:rPr>
          <w:rStyle w:val="normaltextrun"/>
          <w:rFonts w:ascii="Tahoma" w:hAnsi="Tahoma" w:cs="Tahoma"/>
          <w:b/>
          <w:bCs/>
        </w:rPr>
      </w:pPr>
      <w:r w:rsidRPr="00F60CA6">
        <w:rPr>
          <w:rStyle w:val="normaltextrun"/>
          <w:rFonts w:ascii="Tahoma" w:hAnsi="Tahoma" w:cs="Tahoma"/>
          <w:b/>
          <w:bCs/>
        </w:rPr>
        <w:t>PUNTO A TRATAR</w:t>
      </w:r>
    </w:p>
    <w:p w14:paraId="44454B71" w14:textId="77777777" w:rsidR="003503BE" w:rsidRPr="00F60CA6" w:rsidRDefault="003503BE" w:rsidP="00F60CA6">
      <w:pPr>
        <w:pStyle w:val="paragraph"/>
        <w:spacing w:before="0" w:beforeAutospacing="0" w:after="0" w:afterAutospacing="0" w:line="276" w:lineRule="auto"/>
        <w:jc w:val="center"/>
        <w:textAlignment w:val="baseline"/>
        <w:rPr>
          <w:rFonts w:ascii="Tahoma" w:hAnsi="Tahoma" w:cs="Tahoma"/>
        </w:rPr>
      </w:pPr>
    </w:p>
    <w:p w14:paraId="316BF53C" w14:textId="700AE17D" w:rsidR="003503BE" w:rsidRPr="00F60CA6" w:rsidRDefault="003503BE" w:rsidP="00F60CA6">
      <w:pPr>
        <w:spacing w:line="276" w:lineRule="auto"/>
        <w:ind w:firstLine="708"/>
        <w:rPr>
          <w:rFonts w:ascii="Tahoma" w:hAnsi="Tahoma" w:cs="Tahoma"/>
          <w:szCs w:val="24"/>
        </w:rPr>
      </w:pPr>
      <w:r w:rsidRPr="00F60CA6">
        <w:rPr>
          <w:rStyle w:val="normaltextrun"/>
          <w:rFonts w:ascii="Tahoma" w:hAnsi="Tahoma" w:cs="Tahoma"/>
          <w:szCs w:val="24"/>
        </w:rPr>
        <w:t>Por medio de esta providencia procede la Sala a</w:t>
      </w:r>
      <w:r w:rsidRPr="00F60CA6">
        <w:rPr>
          <w:rFonts w:ascii="Tahoma" w:hAnsi="Tahoma" w:cs="Tahoma"/>
          <w:szCs w:val="24"/>
        </w:rPr>
        <w:t xml:space="preserve"> resolver el recurso de apelación interpuesto por las partes en contra de la sentencia proferida el </w:t>
      </w:r>
      <w:r w:rsidRPr="00F60CA6">
        <w:rPr>
          <w:rFonts w:ascii="Tahoma" w:hAnsi="Tahoma" w:cs="Tahoma"/>
          <w:b/>
          <w:bCs/>
          <w:szCs w:val="24"/>
        </w:rPr>
        <w:t>2 de agosto de 2019</w:t>
      </w:r>
      <w:r w:rsidRPr="00F60CA6">
        <w:rPr>
          <w:rFonts w:ascii="Tahoma" w:hAnsi="Tahoma" w:cs="Tahoma"/>
          <w:szCs w:val="24"/>
        </w:rPr>
        <w:t xml:space="preserve">, por el </w:t>
      </w:r>
      <w:r w:rsidRPr="00F60CA6">
        <w:rPr>
          <w:rFonts w:ascii="Tahoma" w:hAnsi="Tahoma" w:cs="Tahoma"/>
          <w:szCs w:val="24"/>
          <w:lang w:val="es-ES_tradnl"/>
        </w:rPr>
        <w:t>Juzgado</w:t>
      </w:r>
      <w:r w:rsidRPr="00F60CA6">
        <w:rPr>
          <w:rFonts w:ascii="Tahoma" w:hAnsi="Tahoma" w:cs="Tahoma"/>
          <w:szCs w:val="24"/>
        </w:rPr>
        <w:t xml:space="preserve"> </w:t>
      </w:r>
      <w:r w:rsidR="0002469C" w:rsidRPr="00F60CA6">
        <w:rPr>
          <w:rFonts w:ascii="Tahoma" w:hAnsi="Tahoma" w:cs="Tahoma"/>
          <w:szCs w:val="24"/>
        </w:rPr>
        <w:t>T</w:t>
      </w:r>
      <w:r w:rsidRPr="00F60CA6">
        <w:rPr>
          <w:rFonts w:ascii="Tahoma" w:hAnsi="Tahoma" w:cs="Tahoma"/>
          <w:szCs w:val="24"/>
        </w:rPr>
        <w:t>ercero Laboral del Circuito de Pereira</w:t>
      </w:r>
      <w:r w:rsidRPr="00F60CA6">
        <w:rPr>
          <w:rStyle w:val="normaltextrun"/>
          <w:rFonts w:ascii="Tahoma" w:hAnsi="Tahoma" w:cs="Tahoma"/>
          <w:szCs w:val="24"/>
        </w:rPr>
        <w:t>; as</w:t>
      </w:r>
      <w:r w:rsidR="000B3436" w:rsidRPr="00F60CA6">
        <w:rPr>
          <w:rStyle w:val="normaltextrun"/>
          <w:rFonts w:ascii="Tahoma" w:hAnsi="Tahoma" w:cs="Tahoma"/>
          <w:szCs w:val="24"/>
        </w:rPr>
        <w:t xml:space="preserve">í </w:t>
      </w:r>
      <w:r w:rsidRPr="00F60CA6">
        <w:rPr>
          <w:rStyle w:val="normaltextrun"/>
          <w:rFonts w:ascii="Tahoma" w:hAnsi="Tahoma" w:cs="Tahoma"/>
          <w:szCs w:val="24"/>
        </w:rPr>
        <w:t>mismo, se revisará la sentencia en grado jurisdiccional de consulta a favor de la entidad territorial.</w:t>
      </w:r>
      <w:r w:rsidRPr="00F60CA6">
        <w:rPr>
          <w:rStyle w:val="Refdenotaalpie"/>
          <w:rFonts w:ascii="Tahoma" w:hAnsi="Tahoma" w:cs="Tahoma"/>
          <w:szCs w:val="24"/>
        </w:rPr>
        <w:t xml:space="preserve"> </w:t>
      </w:r>
      <w:r w:rsidRPr="00F60CA6">
        <w:rPr>
          <w:rStyle w:val="normaltextrun"/>
          <w:rFonts w:ascii="Tahoma" w:hAnsi="Tahoma" w:cs="Tahoma"/>
          <w:szCs w:val="24"/>
        </w:rPr>
        <w:t>Para ello se tiene en cuenta lo siguiente: </w:t>
      </w:r>
    </w:p>
    <w:p w14:paraId="15ABC7B4" w14:textId="77777777" w:rsidR="003503BE" w:rsidRPr="00F60CA6" w:rsidRDefault="003503BE" w:rsidP="00F60CA6">
      <w:pPr>
        <w:spacing w:line="276" w:lineRule="auto"/>
        <w:ind w:firstLine="708"/>
        <w:rPr>
          <w:rFonts w:ascii="Tahoma" w:hAnsi="Tahoma" w:cs="Tahoma"/>
          <w:b/>
          <w:szCs w:val="24"/>
        </w:rPr>
      </w:pPr>
    </w:p>
    <w:p w14:paraId="539AA883" w14:textId="4A4ABB74" w:rsidR="008247E3" w:rsidRPr="00F60CA6" w:rsidRDefault="00321781" w:rsidP="00F60CA6">
      <w:pPr>
        <w:pStyle w:val="Ttulo1"/>
        <w:spacing w:line="276" w:lineRule="auto"/>
        <w:rPr>
          <w:rFonts w:cs="Tahoma"/>
          <w:szCs w:val="24"/>
        </w:rPr>
      </w:pPr>
      <w:r w:rsidRPr="00F60CA6">
        <w:rPr>
          <w:rFonts w:cs="Tahoma"/>
          <w:szCs w:val="24"/>
        </w:rPr>
        <w:t>DEMANDA Y CONTESTACIÓN</w:t>
      </w:r>
    </w:p>
    <w:p w14:paraId="72CA22D2" w14:textId="4FA6BEB6" w:rsidR="008247E3" w:rsidRPr="00F60CA6" w:rsidRDefault="008247E3" w:rsidP="00F60CA6">
      <w:pPr>
        <w:spacing w:line="276" w:lineRule="auto"/>
        <w:rPr>
          <w:rFonts w:ascii="Tahoma" w:hAnsi="Tahoma" w:cs="Tahoma"/>
          <w:szCs w:val="24"/>
        </w:rPr>
      </w:pPr>
    </w:p>
    <w:p w14:paraId="70C9AA25" w14:textId="30FAEF95" w:rsidR="008247E3" w:rsidRPr="00F60CA6" w:rsidRDefault="007517E7" w:rsidP="00F60CA6">
      <w:pPr>
        <w:spacing w:line="276" w:lineRule="auto"/>
        <w:rPr>
          <w:rFonts w:ascii="Tahoma" w:hAnsi="Tahoma" w:cs="Tahoma"/>
          <w:szCs w:val="24"/>
        </w:rPr>
      </w:pPr>
      <w:r w:rsidRPr="00F60CA6">
        <w:rPr>
          <w:rFonts w:ascii="Tahoma" w:hAnsi="Tahoma" w:cs="Tahoma"/>
          <w:b/>
          <w:bCs/>
          <w:szCs w:val="24"/>
        </w:rPr>
        <w:t xml:space="preserve">JUAN CARLOS MEJÍA RAMOS </w:t>
      </w:r>
      <w:r w:rsidR="008247E3" w:rsidRPr="00F60CA6">
        <w:rPr>
          <w:rFonts w:ascii="Tahoma" w:hAnsi="Tahoma" w:cs="Tahoma"/>
          <w:szCs w:val="24"/>
        </w:rPr>
        <w:t>demandó al Municipio de Pereira con el fin de que se declare la existencia de un contrato de trabajo a término indefinido, en calidad de trabajador oficial y como tal, beneficiario de las convenciones colectivas de trabajo celebradas entre el municipio y el sindicato de trabajadores del municipio de Pereira</w:t>
      </w:r>
      <w:r w:rsidRPr="00F60CA6">
        <w:rPr>
          <w:rFonts w:ascii="Tahoma" w:hAnsi="Tahoma" w:cs="Tahoma"/>
          <w:szCs w:val="24"/>
        </w:rPr>
        <w:t xml:space="preserve">. Además, solicita se declare que fue </w:t>
      </w:r>
      <w:r w:rsidR="008247E3" w:rsidRPr="00F60CA6">
        <w:rPr>
          <w:rFonts w:ascii="Tahoma" w:hAnsi="Tahoma" w:cs="Tahoma"/>
          <w:szCs w:val="24"/>
        </w:rPr>
        <w:t>despedido sin justa causa.</w:t>
      </w:r>
    </w:p>
    <w:p w14:paraId="756B6692" w14:textId="77777777" w:rsidR="008247E3" w:rsidRPr="00F60CA6" w:rsidRDefault="008247E3" w:rsidP="00F60CA6">
      <w:pPr>
        <w:spacing w:line="276" w:lineRule="auto"/>
        <w:rPr>
          <w:rFonts w:ascii="Tahoma" w:hAnsi="Tahoma" w:cs="Tahoma"/>
          <w:szCs w:val="24"/>
        </w:rPr>
      </w:pPr>
    </w:p>
    <w:p w14:paraId="3C2168F2" w14:textId="6BFDB5CA" w:rsidR="007517E7" w:rsidRPr="00F60CA6" w:rsidRDefault="008247E3" w:rsidP="00F60CA6">
      <w:pPr>
        <w:spacing w:line="276" w:lineRule="auto"/>
        <w:ind w:firstLine="708"/>
        <w:rPr>
          <w:rFonts w:ascii="Tahoma" w:hAnsi="Tahoma" w:cs="Tahoma"/>
          <w:szCs w:val="24"/>
        </w:rPr>
      </w:pPr>
      <w:r w:rsidRPr="00F60CA6">
        <w:rPr>
          <w:rFonts w:ascii="Tahoma" w:hAnsi="Tahoma" w:cs="Tahoma"/>
          <w:szCs w:val="24"/>
        </w:rPr>
        <w:t xml:space="preserve">En consecuencia, solicita la reliquidación de los salarios por todo el tiempo de servicios elevándolo al mismo valor </w:t>
      </w:r>
      <w:r w:rsidR="006012C9" w:rsidRPr="00F60CA6">
        <w:rPr>
          <w:rFonts w:ascii="Tahoma" w:hAnsi="Tahoma" w:cs="Tahoma"/>
          <w:szCs w:val="24"/>
        </w:rPr>
        <w:t>pagado</w:t>
      </w:r>
      <w:r w:rsidRPr="00F60CA6">
        <w:rPr>
          <w:rFonts w:ascii="Tahoma" w:hAnsi="Tahoma" w:cs="Tahoma"/>
          <w:szCs w:val="24"/>
        </w:rPr>
        <w:t xml:space="preserve"> a los trabajadores oficiales con denominación de obrero grado 01, al haber desarrollado </w:t>
      </w:r>
      <w:r w:rsidR="007517E7" w:rsidRPr="00F60CA6">
        <w:rPr>
          <w:rFonts w:ascii="Tahoma" w:hAnsi="Tahoma" w:cs="Tahoma"/>
          <w:szCs w:val="24"/>
        </w:rPr>
        <w:t>similares</w:t>
      </w:r>
      <w:r w:rsidRPr="00F60CA6">
        <w:rPr>
          <w:rFonts w:ascii="Tahoma" w:hAnsi="Tahoma" w:cs="Tahoma"/>
          <w:szCs w:val="24"/>
        </w:rPr>
        <w:t xml:space="preserve"> funciones y tareas</w:t>
      </w:r>
      <w:r w:rsidR="007517E7" w:rsidRPr="00F60CA6">
        <w:rPr>
          <w:rFonts w:ascii="Tahoma" w:hAnsi="Tahoma" w:cs="Tahoma"/>
          <w:szCs w:val="24"/>
        </w:rPr>
        <w:t xml:space="preserve">, con el propósito </w:t>
      </w:r>
      <w:r w:rsidR="006012C9" w:rsidRPr="00F60CA6">
        <w:rPr>
          <w:rFonts w:ascii="Tahoma" w:hAnsi="Tahoma" w:cs="Tahoma"/>
          <w:szCs w:val="24"/>
        </w:rPr>
        <w:t xml:space="preserve">de </w:t>
      </w:r>
      <w:r w:rsidRPr="00F60CA6">
        <w:rPr>
          <w:rFonts w:ascii="Tahoma" w:hAnsi="Tahoma" w:cs="Tahoma"/>
          <w:szCs w:val="24"/>
        </w:rPr>
        <w:t xml:space="preserve">que </w:t>
      </w:r>
      <w:r w:rsidR="007517E7" w:rsidRPr="00F60CA6">
        <w:rPr>
          <w:rFonts w:ascii="Tahoma" w:hAnsi="Tahoma" w:cs="Tahoma"/>
          <w:szCs w:val="24"/>
        </w:rPr>
        <w:t xml:space="preserve">se le reconozcan </w:t>
      </w:r>
      <w:r w:rsidR="001D2694" w:rsidRPr="00F60CA6">
        <w:rPr>
          <w:rFonts w:ascii="Tahoma" w:hAnsi="Tahoma" w:cs="Tahoma"/>
          <w:szCs w:val="24"/>
        </w:rPr>
        <w:t xml:space="preserve">los </w:t>
      </w:r>
      <w:r w:rsidR="007517E7" w:rsidRPr="00F60CA6">
        <w:rPr>
          <w:rFonts w:ascii="Tahoma" w:hAnsi="Tahoma" w:cs="Tahoma"/>
          <w:szCs w:val="24"/>
        </w:rPr>
        <w:t xml:space="preserve">derechos </w:t>
      </w:r>
      <w:r w:rsidR="001D2694" w:rsidRPr="00F60CA6">
        <w:rPr>
          <w:rFonts w:ascii="Tahoma" w:hAnsi="Tahoma" w:cs="Tahoma"/>
          <w:szCs w:val="24"/>
        </w:rPr>
        <w:t>convencionales</w:t>
      </w:r>
      <w:r w:rsidR="007517E7" w:rsidRPr="00F60CA6">
        <w:rPr>
          <w:rFonts w:ascii="Tahoma" w:hAnsi="Tahoma" w:cs="Tahoma"/>
          <w:szCs w:val="24"/>
        </w:rPr>
        <w:t xml:space="preserve"> sobre dicha base salarial</w:t>
      </w:r>
      <w:r w:rsidR="000F07A3" w:rsidRPr="00F60CA6">
        <w:rPr>
          <w:rFonts w:ascii="Tahoma" w:hAnsi="Tahoma" w:cs="Tahoma"/>
          <w:szCs w:val="24"/>
        </w:rPr>
        <w:t>, c</w:t>
      </w:r>
      <w:r w:rsidRPr="00F60CA6">
        <w:rPr>
          <w:rFonts w:ascii="Tahoma" w:hAnsi="Tahoma" w:cs="Tahoma"/>
          <w:szCs w:val="24"/>
        </w:rPr>
        <w:t>ausados en los últimos tres años</w:t>
      </w:r>
      <w:r w:rsidR="000F07A3" w:rsidRPr="00F60CA6">
        <w:rPr>
          <w:rFonts w:ascii="Tahoma" w:hAnsi="Tahoma" w:cs="Tahoma"/>
          <w:szCs w:val="24"/>
        </w:rPr>
        <w:t xml:space="preserve">, debidamente </w:t>
      </w:r>
      <w:r w:rsidRPr="00F60CA6">
        <w:rPr>
          <w:rFonts w:ascii="Tahoma" w:hAnsi="Tahoma" w:cs="Tahoma"/>
          <w:szCs w:val="24"/>
        </w:rPr>
        <w:t>indexadas</w:t>
      </w:r>
      <w:r w:rsidR="007517E7" w:rsidRPr="00F60CA6">
        <w:rPr>
          <w:rFonts w:ascii="Tahoma" w:hAnsi="Tahoma" w:cs="Tahoma"/>
          <w:szCs w:val="24"/>
        </w:rPr>
        <w:t>.</w:t>
      </w:r>
    </w:p>
    <w:p w14:paraId="3FB93E9F" w14:textId="515BC3A0" w:rsidR="007517E7" w:rsidRPr="00F60CA6" w:rsidRDefault="007517E7" w:rsidP="00F60CA6">
      <w:pPr>
        <w:spacing w:line="276" w:lineRule="auto"/>
        <w:ind w:firstLine="708"/>
        <w:rPr>
          <w:rFonts w:ascii="Tahoma" w:hAnsi="Tahoma" w:cs="Tahoma"/>
          <w:szCs w:val="24"/>
        </w:rPr>
      </w:pPr>
    </w:p>
    <w:p w14:paraId="18916EF6" w14:textId="5CB1BEDC" w:rsidR="008247E3" w:rsidRPr="00F60CA6" w:rsidRDefault="007517E7" w:rsidP="00F60CA6">
      <w:pPr>
        <w:spacing w:line="276" w:lineRule="auto"/>
        <w:ind w:firstLine="708"/>
        <w:rPr>
          <w:rFonts w:ascii="Tahoma" w:hAnsi="Tahoma" w:cs="Tahoma"/>
          <w:i/>
          <w:iCs/>
          <w:szCs w:val="24"/>
        </w:rPr>
      </w:pPr>
      <w:r w:rsidRPr="00F60CA6">
        <w:rPr>
          <w:rFonts w:ascii="Tahoma" w:hAnsi="Tahoma" w:cs="Tahoma"/>
          <w:szCs w:val="24"/>
        </w:rPr>
        <w:t xml:space="preserve">Además, solicita se condene a la demandada al pago del </w:t>
      </w:r>
      <w:r w:rsidRPr="00F60CA6">
        <w:rPr>
          <w:rFonts w:ascii="Tahoma" w:hAnsi="Tahoma" w:cs="Tahoma"/>
          <w:i/>
          <w:iCs/>
          <w:szCs w:val="24"/>
        </w:rPr>
        <w:t>e</w:t>
      </w:r>
      <w:r w:rsidR="000F07A3" w:rsidRPr="00F60CA6">
        <w:rPr>
          <w:rFonts w:ascii="Tahoma" w:hAnsi="Tahoma" w:cs="Tahoma"/>
          <w:i/>
          <w:iCs/>
          <w:szCs w:val="24"/>
        </w:rPr>
        <w:t>xcedente del salario adeudado</w:t>
      </w:r>
      <w:r w:rsidR="008247E3" w:rsidRPr="00F60CA6">
        <w:rPr>
          <w:rFonts w:ascii="Tahoma" w:hAnsi="Tahoma" w:cs="Tahoma"/>
          <w:i/>
          <w:iCs/>
          <w:szCs w:val="24"/>
        </w:rPr>
        <w:t xml:space="preserve">, auxilio de transporte, dotación, prima de alimentación, </w:t>
      </w:r>
      <w:r w:rsidR="000F07A3" w:rsidRPr="00F60CA6">
        <w:rPr>
          <w:rFonts w:ascii="Tahoma" w:hAnsi="Tahoma" w:cs="Tahoma"/>
          <w:i/>
          <w:iCs/>
          <w:szCs w:val="24"/>
        </w:rPr>
        <w:t xml:space="preserve">prima de vacaciones, prima </w:t>
      </w:r>
      <w:r w:rsidRPr="00F60CA6">
        <w:rPr>
          <w:rFonts w:ascii="Tahoma" w:hAnsi="Tahoma" w:cs="Tahoma"/>
          <w:i/>
          <w:iCs/>
          <w:szCs w:val="24"/>
        </w:rPr>
        <w:t>extralegal</w:t>
      </w:r>
      <w:r w:rsidR="001D2694" w:rsidRPr="00F60CA6">
        <w:rPr>
          <w:rFonts w:ascii="Tahoma" w:hAnsi="Tahoma" w:cs="Tahoma"/>
          <w:i/>
          <w:iCs/>
          <w:szCs w:val="24"/>
        </w:rPr>
        <w:t xml:space="preserve"> de junio</w:t>
      </w:r>
      <w:r w:rsidR="000F07A3" w:rsidRPr="00F60CA6">
        <w:rPr>
          <w:rFonts w:ascii="Tahoma" w:hAnsi="Tahoma" w:cs="Tahoma"/>
          <w:i/>
          <w:iCs/>
          <w:szCs w:val="24"/>
        </w:rPr>
        <w:t xml:space="preserve">, prima de navidad, </w:t>
      </w:r>
      <w:r w:rsidR="008247E3" w:rsidRPr="00F60CA6">
        <w:rPr>
          <w:rFonts w:ascii="Tahoma" w:hAnsi="Tahoma" w:cs="Tahoma"/>
          <w:i/>
          <w:iCs/>
          <w:szCs w:val="24"/>
        </w:rPr>
        <w:t xml:space="preserve">cesantías </w:t>
      </w:r>
      <w:r w:rsidRPr="00F60CA6">
        <w:rPr>
          <w:rFonts w:ascii="Tahoma" w:hAnsi="Tahoma" w:cs="Tahoma"/>
          <w:i/>
          <w:iCs/>
          <w:szCs w:val="24"/>
        </w:rPr>
        <w:t xml:space="preserve">atendiendo </w:t>
      </w:r>
      <w:r w:rsidR="008247E3" w:rsidRPr="00F60CA6">
        <w:rPr>
          <w:rFonts w:ascii="Tahoma" w:hAnsi="Tahoma" w:cs="Tahoma"/>
          <w:i/>
          <w:iCs/>
          <w:szCs w:val="24"/>
        </w:rPr>
        <w:t xml:space="preserve">los factores del </w:t>
      </w:r>
      <w:proofErr w:type="spellStart"/>
      <w:r w:rsidR="008247E3" w:rsidRPr="00F60CA6">
        <w:rPr>
          <w:rFonts w:ascii="Tahoma" w:hAnsi="Tahoma" w:cs="Tahoma"/>
          <w:i/>
          <w:iCs/>
          <w:szCs w:val="24"/>
        </w:rPr>
        <w:t>Dec</w:t>
      </w:r>
      <w:proofErr w:type="spellEnd"/>
      <w:r w:rsidR="008247E3" w:rsidRPr="00F60CA6">
        <w:rPr>
          <w:rFonts w:ascii="Tahoma" w:hAnsi="Tahoma" w:cs="Tahoma"/>
          <w:i/>
          <w:iCs/>
          <w:szCs w:val="24"/>
        </w:rPr>
        <w:t>. 1045/1978</w:t>
      </w:r>
      <w:r w:rsidR="000F07A3" w:rsidRPr="00F60CA6">
        <w:rPr>
          <w:rFonts w:ascii="Tahoma" w:hAnsi="Tahoma" w:cs="Tahoma"/>
          <w:i/>
          <w:iCs/>
          <w:szCs w:val="24"/>
        </w:rPr>
        <w:t xml:space="preserve"> e</w:t>
      </w:r>
      <w:r w:rsidR="008247E3" w:rsidRPr="00F60CA6">
        <w:rPr>
          <w:rFonts w:ascii="Tahoma" w:hAnsi="Tahoma" w:cs="Tahoma"/>
          <w:i/>
          <w:iCs/>
          <w:szCs w:val="24"/>
        </w:rPr>
        <w:t xml:space="preserve"> intereses a las cesantías</w:t>
      </w:r>
      <w:r w:rsidR="000F07A3" w:rsidRPr="00F60CA6">
        <w:rPr>
          <w:rFonts w:ascii="Tahoma" w:hAnsi="Tahoma" w:cs="Tahoma"/>
          <w:i/>
          <w:iCs/>
          <w:szCs w:val="24"/>
        </w:rPr>
        <w:t xml:space="preserve">.  </w:t>
      </w:r>
      <w:r w:rsidR="007D5A3D" w:rsidRPr="00F60CA6">
        <w:rPr>
          <w:rFonts w:ascii="Tahoma" w:hAnsi="Tahoma" w:cs="Tahoma"/>
          <w:i/>
          <w:iCs/>
          <w:szCs w:val="24"/>
        </w:rPr>
        <w:t xml:space="preserve">Adicionalmente, solicita el pago de las indemnizaciones </w:t>
      </w:r>
      <w:r w:rsidRPr="00F60CA6">
        <w:rPr>
          <w:rFonts w:ascii="Tahoma" w:hAnsi="Tahoma" w:cs="Tahoma"/>
          <w:i/>
          <w:iCs/>
          <w:szCs w:val="24"/>
        </w:rPr>
        <w:t xml:space="preserve">de los artículos </w:t>
      </w:r>
      <w:r w:rsidR="007D5A3D" w:rsidRPr="00F60CA6">
        <w:rPr>
          <w:rFonts w:ascii="Tahoma" w:hAnsi="Tahoma" w:cs="Tahoma"/>
          <w:i/>
          <w:iCs/>
          <w:szCs w:val="24"/>
        </w:rPr>
        <w:t xml:space="preserve">99 </w:t>
      </w:r>
      <w:r w:rsidRPr="00F60CA6">
        <w:rPr>
          <w:rFonts w:ascii="Tahoma" w:hAnsi="Tahoma" w:cs="Tahoma"/>
          <w:i/>
          <w:iCs/>
          <w:szCs w:val="24"/>
        </w:rPr>
        <w:t xml:space="preserve">y 65 </w:t>
      </w:r>
      <w:r w:rsidR="007D5A3D" w:rsidRPr="00F60CA6">
        <w:rPr>
          <w:rFonts w:ascii="Tahoma" w:hAnsi="Tahoma" w:cs="Tahoma"/>
          <w:i/>
          <w:iCs/>
          <w:szCs w:val="24"/>
        </w:rPr>
        <w:t>de la Ley 50/90</w:t>
      </w:r>
      <w:r w:rsidRPr="00F60CA6">
        <w:rPr>
          <w:rFonts w:ascii="Tahoma" w:hAnsi="Tahoma" w:cs="Tahoma"/>
          <w:i/>
          <w:iCs/>
          <w:szCs w:val="24"/>
        </w:rPr>
        <w:t xml:space="preserve"> y el CST, respectivamente</w:t>
      </w:r>
      <w:r w:rsidR="007D5A3D" w:rsidRPr="00F60CA6">
        <w:rPr>
          <w:rFonts w:ascii="Tahoma" w:hAnsi="Tahoma" w:cs="Tahoma"/>
          <w:i/>
          <w:iCs/>
          <w:szCs w:val="24"/>
        </w:rPr>
        <w:t xml:space="preserve">, </w:t>
      </w:r>
      <w:r w:rsidRPr="00F60CA6">
        <w:rPr>
          <w:rFonts w:ascii="Tahoma" w:hAnsi="Tahoma" w:cs="Tahoma"/>
          <w:i/>
          <w:iCs/>
          <w:szCs w:val="24"/>
        </w:rPr>
        <w:t xml:space="preserve">y la </w:t>
      </w:r>
      <w:r w:rsidR="007D5A3D" w:rsidRPr="00F60CA6">
        <w:rPr>
          <w:rFonts w:ascii="Tahoma" w:hAnsi="Tahoma" w:cs="Tahoma"/>
          <w:i/>
          <w:iCs/>
          <w:szCs w:val="24"/>
        </w:rPr>
        <w:t>devolución de los aportes a la seguridad social</w:t>
      </w:r>
      <w:r w:rsidRPr="00F60CA6">
        <w:rPr>
          <w:rFonts w:ascii="Tahoma" w:hAnsi="Tahoma" w:cs="Tahoma"/>
          <w:i/>
          <w:iCs/>
          <w:szCs w:val="24"/>
        </w:rPr>
        <w:t>.</w:t>
      </w:r>
    </w:p>
    <w:p w14:paraId="23B7F8D7" w14:textId="63D22393" w:rsidR="00B75F3B" w:rsidRPr="00F60CA6" w:rsidRDefault="00B75F3B" w:rsidP="00F60CA6">
      <w:pPr>
        <w:spacing w:line="276" w:lineRule="auto"/>
        <w:ind w:firstLine="708"/>
        <w:rPr>
          <w:rFonts w:ascii="Tahoma" w:hAnsi="Tahoma" w:cs="Tahoma"/>
          <w:szCs w:val="24"/>
        </w:rPr>
      </w:pPr>
    </w:p>
    <w:p w14:paraId="2DFBD9BC" w14:textId="05A3906A" w:rsidR="0062598B" w:rsidRPr="00F60CA6" w:rsidRDefault="00A216CA" w:rsidP="00F60CA6">
      <w:pPr>
        <w:spacing w:line="276" w:lineRule="auto"/>
        <w:ind w:firstLine="708"/>
        <w:rPr>
          <w:rFonts w:ascii="Tahoma" w:hAnsi="Tahoma" w:cs="Tahoma"/>
          <w:szCs w:val="24"/>
        </w:rPr>
      </w:pPr>
      <w:r w:rsidRPr="00F60CA6">
        <w:rPr>
          <w:rFonts w:ascii="Tahoma" w:hAnsi="Tahoma" w:cs="Tahoma"/>
          <w:szCs w:val="24"/>
        </w:rPr>
        <w:lastRenderedPageBreak/>
        <w:t>L</w:t>
      </w:r>
      <w:r w:rsidR="00B376B2" w:rsidRPr="00F60CA6">
        <w:rPr>
          <w:rFonts w:ascii="Tahoma" w:hAnsi="Tahoma" w:cs="Tahoma"/>
          <w:szCs w:val="24"/>
        </w:rPr>
        <w:t>o</w:t>
      </w:r>
      <w:r w:rsidRPr="00F60CA6">
        <w:rPr>
          <w:rFonts w:ascii="Tahoma" w:hAnsi="Tahoma" w:cs="Tahoma"/>
          <w:szCs w:val="24"/>
        </w:rPr>
        <w:t xml:space="preserve">s </w:t>
      </w:r>
      <w:r w:rsidR="00B75F3B" w:rsidRPr="00F60CA6">
        <w:rPr>
          <w:rFonts w:ascii="Tahoma" w:hAnsi="Tahoma" w:cs="Tahoma"/>
          <w:szCs w:val="24"/>
        </w:rPr>
        <w:t xml:space="preserve">hechos que sustentan </w:t>
      </w:r>
      <w:r w:rsidRPr="00F60CA6">
        <w:rPr>
          <w:rFonts w:ascii="Tahoma" w:hAnsi="Tahoma" w:cs="Tahoma"/>
          <w:szCs w:val="24"/>
        </w:rPr>
        <w:t xml:space="preserve">lo pretendido, </w:t>
      </w:r>
      <w:r w:rsidR="00B75F3B" w:rsidRPr="00F60CA6">
        <w:rPr>
          <w:rFonts w:ascii="Tahoma" w:hAnsi="Tahoma" w:cs="Tahoma"/>
          <w:szCs w:val="24"/>
        </w:rPr>
        <w:t xml:space="preserve">se concretan en </w:t>
      </w:r>
      <w:r w:rsidR="0062598B" w:rsidRPr="00F60CA6">
        <w:rPr>
          <w:rFonts w:ascii="Tahoma" w:hAnsi="Tahoma" w:cs="Tahoma"/>
          <w:szCs w:val="24"/>
        </w:rPr>
        <w:t xml:space="preserve">que el actor </w:t>
      </w:r>
      <w:r w:rsidR="00B75F3B" w:rsidRPr="00F60CA6">
        <w:rPr>
          <w:rFonts w:ascii="Tahoma" w:hAnsi="Tahoma" w:cs="Tahoma"/>
          <w:szCs w:val="24"/>
        </w:rPr>
        <w:t>prestó sus servicios personales</w:t>
      </w:r>
      <w:r w:rsidR="00B376B2" w:rsidRPr="00F60CA6">
        <w:rPr>
          <w:rFonts w:ascii="Tahoma" w:hAnsi="Tahoma" w:cs="Tahoma"/>
          <w:szCs w:val="24"/>
        </w:rPr>
        <w:t xml:space="preserve"> y subordinados</w:t>
      </w:r>
      <w:r w:rsidR="00B75F3B" w:rsidRPr="00F60CA6">
        <w:rPr>
          <w:rFonts w:ascii="Tahoma" w:hAnsi="Tahoma" w:cs="Tahoma"/>
          <w:szCs w:val="24"/>
        </w:rPr>
        <w:t xml:space="preserve"> como obrero adscrito a la secretaría de infraestructura del Municipio de Pereira; que </w:t>
      </w:r>
      <w:r w:rsidR="00B376B2" w:rsidRPr="00F60CA6">
        <w:rPr>
          <w:rFonts w:ascii="Tahoma" w:hAnsi="Tahoma" w:cs="Tahoma"/>
          <w:szCs w:val="24"/>
        </w:rPr>
        <w:t xml:space="preserve">las labores </w:t>
      </w:r>
      <w:r w:rsidR="0062598B" w:rsidRPr="00F60CA6">
        <w:rPr>
          <w:rFonts w:ascii="Tahoma" w:hAnsi="Tahoma" w:cs="Tahoma"/>
          <w:szCs w:val="24"/>
        </w:rPr>
        <w:t xml:space="preserve">ejecutadas </w:t>
      </w:r>
      <w:r w:rsidR="00B376B2" w:rsidRPr="00F60CA6">
        <w:rPr>
          <w:rFonts w:ascii="Tahoma" w:hAnsi="Tahoma" w:cs="Tahoma"/>
          <w:szCs w:val="24"/>
        </w:rPr>
        <w:t>fueron de mantenimiento de zonas verdes</w:t>
      </w:r>
      <w:r w:rsidR="00633C93" w:rsidRPr="00F60CA6">
        <w:rPr>
          <w:rFonts w:ascii="Tahoma" w:hAnsi="Tahoma" w:cs="Tahoma"/>
          <w:szCs w:val="24"/>
        </w:rPr>
        <w:t>,</w:t>
      </w:r>
      <w:r w:rsidR="0062598B" w:rsidRPr="00F60CA6">
        <w:rPr>
          <w:rFonts w:ascii="Tahoma" w:hAnsi="Tahoma" w:cs="Tahoma"/>
          <w:szCs w:val="24"/>
        </w:rPr>
        <w:t xml:space="preserve"> </w:t>
      </w:r>
      <w:r w:rsidR="00633C93" w:rsidRPr="00F60CA6">
        <w:rPr>
          <w:rFonts w:ascii="Tahoma" w:hAnsi="Tahoma" w:cs="Tahoma"/>
          <w:szCs w:val="24"/>
        </w:rPr>
        <w:t xml:space="preserve">mismas que </w:t>
      </w:r>
      <w:r w:rsidR="0062598B" w:rsidRPr="00F60CA6">
        <w:rPr>
          <w:rFonts w:ascii="Tahoma" w:hAnsi="Tahoma" w:cs="Tahoma"/>
          <w:szCs w:val="24"/>
        </w:rPr>
        <w:t xml:space="preserve">eran </w:t>
      </w:r>
      <w:r w:rsidR="00B376B2" w:rsidRPr="00F60CA6">
        <w:rPr>
          <w:rFonts w:ascii="Tahoma" w:hAnsi="Tahoma" w:cs="Tahoma"/>
          <w:szCs w:val="24"/>
        </w:rPr>
        <w:t>realizadas por los trabajadores oficiales</w:t>
      </w:r>
      <w:r w:rsidR="0062598B" w:rsidRPr="00F60CA6">
        <w:rPr>
          <w:rFonts w:ascii="Tahoma" w:hAnsi="Tahoma" w:cs="Tahoma"/>
          <w:szCs w:val="24"/>
        </w:rPr>
        <w:t xml:space="preserve"> del ente territorial al tiempo que su labor no fue ocasional ni para reemplazar al personal de planta de manera temporal, pues su </w:t>
      </w:r>
      <w:r w:rsidR="00B75F3B" w:rsidRPr="00F60CA6">
        <w:rPr>
          <w:rFonts w:ascii="Tahoma" w:hAnsi="Tahoma" w:cs="Tahoma"/>
          <w:szCs w:val="24"/>
        </w:rPr>
        <w:t xml:space="preserve">vinculación fue mediante sendos contratos de prestación de servicios ejecutados </w:t>
      </w:r>
      <w:r w:rsidR="00722E97" w:rsidRPr="00F60CA6">
        <w:rPr>
          <w:rFonts w:ascii="Tahoma" w:hAnsi="Tahoma" w:cs="Tahoma"/>
          <w:szCs w:val="24"/>
        </w:rPr>
        <w:t xml:space="preserve">desde </w:t>
      </w:r>
      <w:r w:rsidR="00B75F3B" w:rsidRPr="00F60CA6">
        <w:rPr>
          <w:rFonts w:ascii="Tahoma" w:hAnsi="Tahoma" w:cs="Tahoma"/>
          <w:szCs w:val="24"/>
        </w:rPr>
        <w:t xml:space="preserve">el 27-01-2014 y </w:t>
      </w:r>
      <w:r w:rsidR="00722E97" w:rsidRPr="00F60CA6">
        <w:rPr>
          <w:rFonts w:ascii="Tahoma" w:hAnsi="Tahoma" w:cs="Tahoma"/>
          <w:szCs w:val="24"/>
        </w:rPr>
        <w:t xml:space="preserve">hasta su despido ocurrido </w:t>
      </w:r>
      <w:r w:rsidR="00B75F3B" w:rsidRPr="00F60CA6">
        <w:rPr>
          <w:rFonts w:ascii="Tahoma" w:hAnsi="Tahoma" w:cs="Tahoma"/>
          <w:szCs w:val="24"/>
        </w:rPr>
        <w:t>el 30-12-2015</w:t>
      </w:r>
      <w:r w:rsidR="00722E97" w:rsidRPr="00F60CA6">
        <w:rPr>
          <w:rFonts w:ascii="Tahoma" w:hAnsi="Tahoma" w:cs="Tahoma"/>
          <w:szCs w:val="24"/>
        </w:rPr>
        <w:t xml:space="preserve">; que su labor la desarrolló </w:t>
      </w:r>
      <w:r w:rsidR="0062598B" w:rsidRPr="00F60CA6">
        <w:rPr>
          <w:rFonts w:ascii="Tahoma" w:hAnsi="Tahoma" w:cs="Tahoma"/>
          <w:szCs w:val="24"/>
        </w:rPr>
        <w:t xml:space="preserve"> </w:t>
      </w:r>
      <w:r w:rsidR="001B4237" w:rsidRPr="00F60CA6">
        <w:rPr>
          <w:rFonts w:ascii="Tahoma" w:hAnsi="Tahoma" w:cs="Tahoma"/>
          <w:szCs w:val="24"/>
        </w:rPr>
        <w:t xml:space="preserve">debiendo </w:t>
      </w:r>
      <w:r w:rsidR="0062598B" w:rsidRPr="00F60CA6">
        <w:rPr>
          <w:rFonts w:ascii="Tahoma" w:hAnsi="Tahoma" w:cs="Tahoma"/>
          <w:szCs w:val="24"/>
        </w:rPr>
        <w:t xml:space="preserve">cumplir los mismos horarios de los obreros de planta </w:t>
      </w:r>
      <w:r w:rsidR="001D2694" w:rsidRPr="00F60CA6">
        <w:rPr>
          <w:rFonts w:ascii="Tahoma" w:hAnsi="Tahoma" w:cs="Tahoma"/>
          <w:szCs w:val="24"/>
        </w:rPr>
        <w:t>y</w:t>
      </w:r>
      <w:r w:rsidR="0062598B" w:rsidRPr="00F60CA6">
        <w:rPr>
          <w:rFonts w:ascii="Tahoma" w:hAnsi="Tahoma" w:cs="Tahoma"/>
          <w:szCs w:val="24"/>
        </w:rPr>
        <w:t xml:space="preserve"> </w:t>
      </w:r>
      <w:r w:rsidR="001B4237" w:rsidRPr="00F60CA6">
        <w:rPr>
          <w:rFonts w:ascii="Tahoma" w:hAnsi="Tahoma" w:cs="Tahoma"/>
          <w:szCs w:val="24"/>
        </w:rPr>
        <w:t xml:space="preserve">haciendo </w:t>
      </w:r>
      <w:r w:rsidR="0062598B" w:rsidRPr="00F60CA6">
        <w:rPr>
          <w:rFonts w:ascii="Tahoma" w:hAnsi="Tahoma" w:cs="Tahoma"/>
          <w:szCs w:val="24"/>
        </w:rPr>
        <w:t xml:space="preserve">uso de las herramientas, transporte, abonos, pinturas y demás suministrados por </w:t>
      </w:r>
      <w:r w:rsidR="00633C93" w:rsidRPr="00F60CA6">
        <w:rPr>
          <w:rFonts w:ascii="Tahoma" w:hAnsi="Tahoma" w:cs="Tahoma"/>
          <w:szCs w:val="24"/>
        </w:rPr>
        <w:t xml:space="preserve">el </w:t>
      </w:r>
      <w:r w:rsidR="0062598B" w:rsidRPr="00F60CA6">
        <w:rPr>
          <w:rFonts w:ascii="Tahoma" w:hAnsi="Tahoma" w:cs="Tahoma"/>
          <w:szCs w:val="24"/>
        </w:rPr>
        <w:t>municipio</w:t>
      </w:r>
      <w:r w:rsidR="001B4237" w:rsidRPr="00F60CA6">
        <w:rPr>
          <w:rFonts w:ascii="Tahoma" w:hAnsi="Tahoma" w:cs="Tahoma"/>
          <w:szCs w:val="24"/>
        </w:rPr>
        <w:t>, por lo que su remuneración mensual fue de $1.200.000 y 1.250.000 para los años 2014 y 2015, respectivamente, considerablemente inferior a lo devengado por los trabajadores oficiales (obrero) que era de $1.587.925 y $1.692.728 para los años 2014 y 2015, respectivamente.</w:t>
      </w:r>
    </w:p>
    <w:p w14:paraId="62C17EC9" w14:textId="3429DCD5" w:rsidR="000B1B7E" w:rsidRPr="00F60CA6" w:rsidRDefault="000B1B7E" w:rsidP="00F60CA6">
      <w:pPr>
        <w:spacing w:line="276" w:lineRule="auto"/>
        <w:ind w:firstLine="708"/>
        <w:rPr>
          <w:rFonts w:ascii="Tahoma" w:hAnsi="Tahoma" w:cs="Tahoma"/>
          <w:szCs w:val="24"/>
        </w:rPr>
      </w:pPr>
    </w:p>
    <w:p w14:paraId="45099BDD" w14:textId="2396EFBD" w:rsidR="000B1B7E" w:rsidRPr="00F60CA6" w:rsidRDefault="001D2694" w:rsidP="00F60CA6">
      <w:pPr>
        <w:spacing w:line="276" w:lineRule="auto"/>
        <w:ind w:firstLine="708"/>
        <w:rPr>
          <w:rFonts w:ascii="Tahoma" w:hAnsi="Tahoma" w:cs="Tahoma"/>
          <w:szCs w:val="24"/>
        </w:rPr>
      </w:pPr>
      <w:r w:rsidRPr="00F60CA6">
        <w:rPr>
          <w:rFonts w:ascii="Tahoma" w:hAnsi="Tahoma" w:cs="Tahoma"/>
          <w:szCs w:val="24"/>
        </w:rPr>
        <w:t>Además, a</w:t>
      </w:r>
      <w:r w:rsidR="000B1B7E" w:rsidRPr="00F60CA6">
        <w:rPr>
          <w:rFonts w:ascii="Tahoma" w:hAnsi="Tahoma" w:cs="Tahoma"/>
          <w:szCs w:val="24"/>
        </w:rPr>
        <w:t>dvierte que en el Municipio demandado existía una organización sindical mayoritari</w:t>
      </w:r>
      <w:r w:rsidR="00633C93" w:rsidRPr="00F60CA6">
        <w:rPr>
          <w:rFonts w:ascii="Tahoma" w:hAnsi="Tahoma" w:cs="Tahoma"/>
          <w:szCs w:val="24"/>
        </w:rPr>
        <w:t>a</w:t>
      </w:r>
      <w:r w:rsidR="000B1B7E" w:rsidRPr="00F60CA6">
        <w:rPr>
          <w:rFonts w:ascii="Tahoma" w:hAnsi="Tahoma" w:cs="Tahoma"/>
          <w:szCs w:val="24"/>
        </w:rPr>
        <w:t xml:space="preserve"> que suscribió varias convenciones colectivas de trabajo entre los años 1971 al 2016, aplicable a todos los trabajadores oficiales, independientemente de que fueran afiliados o no</w:t>
      </w:r>
      <w:r w:rsidR="00633C93" w:rsidRPr="00F60CA6">
        <w:rPr>
          <w:rFonts w:ascii="Tahoma" w:hAnsi="Tahoma" w:cs="Tahoma"/>
          <w:szCs w:val="24"/>
        </w:rPr>
        <w:t xml:space="preserve">. Agrega, </w:t>
      </w:r>
      <w:r w:rsidR="000B1B7E" w:rsidRPr="00F60CA6">
        <w:rPr>
          <w:rFonts w:ascii="Tahoma" w:hAnsi="Tahoma" w:cs="Tahoma"/>
          <w:szCs w:val="24"/>
        </w:rPr>
        <w:t xml:space="preserve">que </w:t>
      </w:r>
      <w:r w:rsidR="00AF5349" w:rsidRPr="00F60CA6">
        <w:rPr>
          <w:rFonts w:ascii="Tahoma" w:hAnsi="Tahoma" w:cs="Tahoma"/>
          <w:szCs w:val="24"/>
        </w:rPr>
        <w:t xml:space="preserve">además de las prestaciones </w:t>
      </w:r>
      <w:r w:rsidR="00633C93" w:rsidRPr="00F60CA6">
        <w:rPr>
          <w:rFonts w:ascii="Tahoma" w:hAnsi="Tahoma" w:cs="Tahoma"/>
          <w:szCs w:val="24"/>
        </w:rPr>
        <w:t>convencionales imploradas</w:t>
      </w:r>
      <w:r w:rsidR="00AF5349" w:rsidRPr="00F60CA6">
        <w:rPr>
          <w:rFonts w:ascii="Tahoma" w:hAnsi="Tahoma" w:cs="Tahoma"/>
          <w:szCs w:val="24"/>
        </w:rPr>
        <w:t xml:space="preserve">, se </w:t>
      </w:r>
      <w:r w:rsidR="00633C93" w:rsidRPr="00F60CA6">
        <w:rPr>
          <w:rFonts w:ascii="Tahoma" w:hAnsi="Tahoma" w:cs="Tahoma"/>
          <w:szCs w:val="24"/>
        </w:rPr>
        <w:t xml:space="preserve">tenía establecido que </w:t>
      </w:r>
      <w:r w:rsidR="000B1B7E" w:rsidRPr="00F60CA6">
        <w:rPr>
          <w:rFonts w:ascii="Tahoma" w:hAnsi="Tahoma" w:cs="Tahoma"/>
          <w:szCs w:val="24"/>
        </w:rPr>
        <w:t xml:space="preserve">los contratos de trabajo </w:t>
      </w:r>
      <w:r w:rsidR="00633C93" w:rsidRPr="00F60CA6">
        <w:rPr>
          <w:rFonts w:ascii="Tahoma" w:hAnsi="Tahoma" w:cs="Tahoma"/>
          <w:szCs w:val="24"/>
        </w:rPr>
        <w:t xml:space="preserve">serían </w:t>
      </w:r>
      <w:r w:rsidR="000B1B7E" w:rsidRPr="00F60CA6">
        <w:rPr>
          <w:rFonts w:ascii="Tahoma" w:hAnsi="Tahoma" w:cs="Tahoma"/>
          <w:szCs w:val="24"/>
        </w:rPr>
        <w:t>a término indefinido</w:t>
      </w:r>
      <w:r w:rsidR="00AF5349" w:rsidRPr="00F60CA6">
        <w:rPr>
          <w:rFonts w:ascii="Tahoma" w:hAnsi="Tahoma" w:cs="Tahoma"/>
          <w:szCs w:val="24"/>
        </w:rPr>
        <w:t xml:space="preserve"> sin que fuera posible el despido </w:t>
      </w:r>
      <w:r w:rsidR="000B1B7E" w:rsidRPr="00F60CA6">
        <w:rPr>
          <w:rFonts w:ascii="Tahoma" w:hAnsi="Tahoma" w:cs="Tahoma"/>
          <w:szCs w:val="24"/>
        </w:rPr>
        <w:t>sin justa causa comprobada</w:t>
      </w:r>
      <w:r w:rsidR="00AF5349" w:rsidRPr="00F60CA6">
        <w:rPr>
          <w:rFonts w:ascii="Tahoma" w:hAnsi="Tahoma" w:cs="Tahoma"/>
          <w:szCs w:val="24"/>
        </w:rPr>
        <w:t xml:space="preserve"> y s</w:t>
      </w:r>
      <w:r w:rsidR="000B1B7E" w:rsidRPr="00F60CA6">
        <w:rPr>
          <w:rFonts w:ascii="Tahoma" w:hAnsi="Tahoma" w:cs="Tahoma"/>
          <w:szCs w:val="24"/>
        </w:rPr>
        <w:t>in previa audiencia de descargos so pena de reintegro</w:t>
      </w:r>
      <w:r w:rsidR="00AF5349" w:rsidRPr="00F60CA6">
        <w:rPr>
          <w:rFonts w:ascii="Tahoma" w:hAnsi="Tahoma" w:cs="Tahoma"/>
          <w:szCs w:val="24"/>
        </w:rPr>
        <w:t>.</w:t>
      </w:r>
    </w:p>
    <w:p w14:paraId="0FBE6DE6" w14:textId="178AC562" w:rsidR="001E7836" w:rsidRPr="00F60CA6" w:rsidRDefault="001E7836" w:rsidP="00F60CA6">
      <w:pPr>
        <w:spacing w:line="276" w:lineRule="auto"/>
        <w:ind w:firstLine="708"/>
        <w:rPr>
          <w:rFonts w:ascii="Tahoma" w:hAnsi="Tahoma" w:cs="Tahoma"/>
          <w:szCs w:val="24"/>
        </w:rPr>
      </w:pPr>
    </w:p>
    <w:p w14:paraId="41C2F640" w14:textId="1ABAACDC" w:rsidR="001E7836" w:rsidRPr="00F60CA6" w:rsidRDefault="001E7836" w:rsidP="00F60CA6">
      <w:pPr>
        <w:spacing w:line="276" w:lineRule="auto"/>
        <w:ind w:firstLine="708"/>
        <w:rPr>
          <w:rFonts w:ascii="Tahoma" w:hAnsi="Tahoma" w:cs="Tahoma"/>
          <w:szCs w:val="24"/>
        </w:rPr>
      </w:pPr>
      <w:r w:rsidRPr="00F60CA6">
        <w:rPr>
          <w:rFonts w:ascii="Tahoma" w:hAnsi="Tahoma" w:cs="Tahoma"/>
          <w:szCs w:val="24"/>
        </w:rPr>
        <w:t>Finaliza</w:t>
      </w:r>
      <w:r w:rsidR="001D2694" w:rsidRPr="00F60CA6">
        <w:rPr>
          <w:rFonts w:ascii="Tahoma" w:hAnsi="Tahoma" w:cs="Tahoma"/>
          <w:szCs w:val="24"/>
        </w:rPr>
        <w:t xml:space="preserve">, </w:t>
      </w:r>
      <w:r w:rsidRPr="00F60CA6">
        <w:rPr>
          <w:rFonts w:ascii="Tahoma" w:hAnsi="Tahoma" w:cs="Tahoma"/>
          <w:szCs w:val="24"/>
        </w:rPr>
        <w:t>rememorando que el municipio nunca le canceló prestaciones legales ni convencionales, como tampoco la seguridad social y, en suma, señala al municipio de haber encapsulado una verdadera relación laboral en varios contratos de prestación de servicios</w:t>
      </w:r>
      <w:r w:rsidR="004E6CFB" w:rsidRPr="00F60CA6">
        <w:rPr>
          <w:rFonts w:ascii="Tahoma" w:hAnsi="Tahoma" w:cs="Tahoma"/>
          <w:szCs w:val="24"/>
        </w:rPr>
        <w:t xml:space="preserve">, frente a lo cual elevó reclamación el 04-04-2016 para que le fueran reconocidos los valores perseguidos </w:t>
      </w:r>
      <w:r w:rsidR="001D2694" w:rsidRPr="00F60CA6">
        <w:rPr>
          <w:rFonts w:ascii="Tahoma" w:hAnsi="Tahoma" w:cs="Tahoma"/>
          <w:szCs w:val="24"/>
        </w:rPr>
        <w:t>en esta</w:t>
      </w:r>
      <w:r w:rsidR="004E6CFB" w:rsidRPr="00F60CA6">
        <w:rPr>
          <w:rFonts w:ascii="Tahoma" w:hAnsi="Tahoma" w:cs="Tahoma"/>
          <w:szCs w:val="24"/>
        </w:rPr>
        <w:t xml:space="preserve"> demanda.</w:t>
      </w:r>
    </w:p>
    <w:p w14:paraId="77569245" w14:textId="4F365907" w:rsidR="00AF5349" w:rsidRPr="00F60CA6" w:rsidRDefault="00AF5349" w:rsidP="00F60CA6">
      <w:pPr>
        <w:spacing w:line="276" w:lineRule="auto"/>
        <w:ind w:firstLine="708"/>
        <w:rPr>
          <w:rFonts w:ascii="Tahoma" w:hAnsi="Tahoma" w:cs="Tahoma"/>
          <w:szCs w:val="24"/>
        </w:rPr>
      </w:pPr>
    </w:p>
    <w:p w14:paraId="3E8F9E35" w14:textId="014D410F" w:rsidR="009E1141" w:rsidRPr="00F60CA6" w:rsidRDefault="009E1141" w:rsidP="00F60CA6">
      <w:pPr>
        <w:spacing w:line="276" w:lineRule="auto"/>
        <w:ind w:firstLine="708"/>
        <w:rPr>
          <w:rFonts w:ascii="Tahoma" w:hAnsi="Tahoma" w:cs="Tahoma"/>
          <w:i/>
          <w:iCs/>
          <w:szCs w:val="24"/>
        </w:rPr>
      </w:pPr>
      <w:r w:rsidRPr="00F60CA6">
        <w:rPr>
          <w:rFonts w:ascii="Tahoma" w:hAnsi="Tahoma" w:cs="Tahoma"/>
          <w:szCs w:val="24"/>
        </w:rPr>
        <w:t xml:space="preserve">El </w:t>
      </w:r>
      <w:r w:rsidRPr="00F60CA6">
        <w:rPr>
          <w:rFonts w:ascii="Tahoma" w:hAnsi="Tahoma" w:cs="Tahoma"/>
          <w:b/>
          <w:bCs/>
          <w:szCs w:val="24"/>
        </w:rPr>
        <w:t xml:space="preserve">Municipio de Pereira, </w:t>
      </w:r>
      <w:r w:rsidRPr="00F60CA6">
        <w:rPr>
          <w:rFonts w:ascii="Tahoma" w:hAnsi="Tahoma" w:cs="Tahoma"/>
          <w:szCs w:val="24"/>
        </w:rPr>
        <w:t xml:space="preserve">se opuso a lo pretendido </w:t>
      </w:r>
      <w:r w:rsidR="00CC2B21" w:rsidRPr="00F60CA6">
        <w:rPr>
          <w:rFonts w:ascii="Tahoma" w:hAnsi="Tahoma" w:cs="Tahoma"/>
          <w:szCs w:val="24"/>
        </w:rPr>
        <w:t xml:space="preserve">invocando como excepciones: </w:t>
      </w:r>
      <w:r w:rsidRPr="00F60CA6">
        <w:rPr>
          <w:rFonts w:ascii="Tahoma" w:hAnsi="Tahoma" w:cs="Tahoma"/>
          <w:szCs w:val="24"/>
        </w:rPr>
        <w:t>“</w:t>
      </w:r>
      <w:r w:rsidRPr="00F60CA6">
        <w:rPr>
          <w:rFonts w:ascii="Tahoma" w:hAnsi="Tahoma" w:cs="Tahoma"/>
          <w:i/>
          <w:iCs/>
          <w:szCs w:val="24"/>
        </w:rPr>
        <w:t>inexistencia</w:t>
      </w:r>
      <w:r w:rsidR="00CC2B21" w:rsidRPr="00F60CA6">
        <w:rPr>
          <w:rFonts w:ascii="Tahoma" w:hAnsi="Tahoma" w:cs="Tahoma"/>
          <w:i/>
          <w:iCs/>
          <w:szCs w:val="24"/>
        </w:rPr>
        <w:t xml:space="preserve"> de la obligación demandada”, “prescripción”, “compensación” e “innominadas”.</w:t>
      </w:r>
    </w:p>
    <w:p w14:paraId="26B53058" w14:textId="77777777" w:rsidR="009E1141" w:rsidRPr="00F60CA6" w:rsidRDefault="009E1141" w:rsidP="00F60CA6">
      <w:pPr>
        <w:spacing w:line="276" w:lineRule="auto"/>
        <w:ind w:firstLine="708"/>
        <w:rPr>
          <w:rFonts w:ascii="Tahoma" w:hAnsi="Tahoma" w:cs="Tahoma"/>
          <w:szCs w:val="24"/>
        </w:rPr>
      </w:pPr>
    </w:p>
    <w:p w14:paraId="7A0309C4" w14:textId="7D526457" w:rsidR="009B4E32" w:rsidRPr="00F60CA6" w:rsidRDefault="00C96468" w:rsidP="00F60CA6">
      <w:pPr>
        <w:spacing w:line="276" w:lineRule="auto"/>
        <w:ind w:firstLine="708"/>
        <w:rPr>
          <w:rFonts w:ascii="Tahoma" w:hAnsi="Tahoma" w:cs="Tahoma"/>
          <w:szCs w:val="24"/>
        </w:rPr>
      </w:pPr>
      <w:r w:rsidRPr="00F60CA6">
        <w:rPr>
          <w:rFonts w:ascii="Tahoma" w:hAnsi="Tahoma" w:cs="Tahoma"/>
          <w:szCs w:val="24"/>
        </w:rPr>
        <w:t>L</w:t>
      </w:r>
      <w:r w:rsidR="00B9296E" w:rsidRPr="00F60CA6">
        <w:rPr>
          <w:rFonts w:ascii="Tahoma" w:hAnsi="Tahoma" w:cs="Tahoma"/>
          <w:szCs w:val="24"/>
        </w:rPr>
        <w:t xml:space="preserve">a defensa del ente territorial se centró en que, si bien el demandante había prestado sus servicios personales para el municipio de Pereira, lo cierto era que no había sido bajo condiciones de subordinación, sino que contaba con independencia o autonomía, sin cumplimiento de horarios y, justamente por ello, había estado bajo la modalidad </w:t>
      </w:r>
      <w:r w:rsidR="009E1141" w:rsidRPr="00F60CA6">
        <w:rPr>
          <w:rFonts w:ascii="Tahoma" w:hAnsi="Tahoma" w:cs="Tahoma"/>
          <w:szCs w:val="24"/>
        </w:rPr>
        <w:t xml:space="preserve">de contratos de prestación de servicios </w:t>
      </w:r>
      <w:r w:rsidR="00B9296E" w:rsidRPr="00F60CA6">
        <w:rPr>
          <w:rFonts w:ascii="Tahoma" w:hAnsi="Tahoma" w:cs="Tahoma"/>
          <w:szCs w:val="24"/>
        </w:rPr>
        <w:t>los cuales fueron ejecutados de manera interrumpida, sin contar con salario porque la contraprestación eran honorarios; que no había lugar al reconocimiento de prestaciones o salarios, ni a ser destinatario de las convenciones colectivas citadas en la demanda.</w:t>
      </w:r>
    </w:p>
    <w:p w14:paraId="0AFEC793" w14:textId="6B3AFEFB" w:rsidR="009C5E2F" w:rsidRPr="00F60CA6" w:rsidRDefault="009C5E2F" w:rsidP="00F60CA6">
      <w:pPr>
        <w:spacing w:line="276" w:lineRule="auto"/>
        <w:ind w:firstLine="708"/>
        <w:rPr>
          <w:rFonts w:ascii="Tahoma" w:hAnsi="Tahoma" w:cs="Tahoma"/>
          <w:szCs w:val="24"/>
        </w:rPr>
      </w:pPr>
    </w:p>
    <w:p w14:paraId="5154E64F" w14:textId="48FE2A30" w:rsidR="009C5E2F" w:rsidRPr="00F60CA6" w:rsidRDefault="00321781" w:rsidP="00F60CA6">
      <w:pPr>
        <w:pStyle w:val="Ttulo1"/>
        <w:spacing w:line="276" w:lineRule="auto"/>
        <w:rPr>
          <w:rFonts w:cs="Tahoma"/>
          <w:szCs w:val="24"/>
        </w:rPr>
      </w:pPr>
      <w:r w:rsidRPr="00F60CA6">
        <w:rPr>
          <w:rFonts w:cs="Tahoma"/>
          <w:szCs w:val="24"/>
        </w:rPr>
        <w:t>SENTENCIA DE PRIMERA INSTANCIA</w:t>
      </w:r>
    </w:p>
    <w:p w14:paraId="15069B45" w14:textId="397F72F2" w:rsidR="009C5E2F" w:rsidRPr="00F60CA6" w:rsidRDefault="009C5E2F" w:rsidP="00F60CA6">
      <w:pPr>
        <w:spacing w:line="276" w:lineRule="auto"/>
        <w:ind w:firstLine="708"/>
        <w:rPr>
          <w:rFonts w:ascii="Tahoma" w:hAnsi="Tahoma" w:cs="Tahoma"/>
          <w:szCs w:val="24"/>
        </w:rPr>
      </w:pPr>
    </w:p>
    <w:p w14:paraId="02DD8EB3" w14:textId="4AF78558" w:rsidR="009C5E2F" w:rsidRPr="00F60CA6" w:rsidRDefault="009C5E2F" w:rsidP="00F60CA6">
      <w:pPr>
        <w:spacing w:line="276" w:lineRule="auto"/>
        <w:ind w:firstLine="708"/>
        <w:rPr>
          <w:rFonts w:ascii="Tahoma" w:hAnsi="Tahoma" w:cs="Tahoma"/>
          <w:szCs w:val="24"/>
        </w:rPr>
      </w:pPr>
      <w:r w:rsidRPr="00F60CA6">
        <w:rPr>
          <w:rFonts w:ascii="Tahoma" w:hAnsi="Tahoma" w:cs="Tahoma"/>
          <w:szCs w:val="24"/>
        </w:rPr>
        <w:t xml:space="preserve">La jueza de primera instancia accedió parcialmente a las pretensiones de la demanda, declarando la existencia de dos contratos de trabajo diferentes y </w:t>
      </w:r>
      <w:r w:rsidRPr="00F60CA6">
        <w:rPr>
          <w:rFonts w:ascii="Tahoma" w:hAnsi="Tahoma" w:cs="Tahoma"/>
          <w:szCs w:val="24"/>
        </w:rPr>
        <w:lastRenderedPageBreak/>
        <w:t xml:space="preserve">autónomos, el primero del 24-01-2014 al 29-12-2014 y el segundo del 29-01-2015 y el 30-12-2015.  Al impartir las condenas, dispuso el reconocimiento de los créditos laborales únicamente </w:t>
      </w:r>
      <w:r w:rsidR="00FC4DAF" w:rsidRPr="00F60CA6">
        <w:rPr>
          <w:rFonts w:ascii="Tahoma" w:hAnsi="Tahoma" w:cs="Tahoma"/>
          <w:szCs w:val="24"/>
        </w:rPr>
        <w:t xml:space="preserve">con </w:t>
      </w:r>
      <w:r w:rsidRPr="00F60CA6">
        <w:rPr>
          <w:rFonts w:ascii="Tahoma" w:hAnsi="Tahoma" w:cs="Tahoma"/>
          <w:szCs w:val="24"/>
        </w:rPr>
        <w:t xml:space="preserve">el último contrato declarado </w:t>
      </w:r>
      <w:r w:rsidR="00FC4DAF" w:rsidRPr="00F60CA6">
        <w:rPr>
          <w:rFonts w:ascii="Tahoma" w:hAnsi="Tahoma" w:cs="Tahoma"/>
          <w:szCs w:val="24"/>
        </w:rPr>
        <w:t>en virtud d</w:t>
      </w:r>
      <w:r w:rsidRPr="00F60CA6">
        <w:rPr>
          <w:rFonts w:ascii="Tahoma" w:hAnsi="Tahoma" w:cs="Tahoma"/>
          <w:szCs w:val="24"/>
        </w:rPr>
        <w:t>el principio de congruencia y, en esos términos</w:t>
      </w:r>
      <w:r w:rsidR="00FC4DAF" w:rsidRPr="00F60CA6">
        <w:rPr>
          <w:rFonts w:ascii="Tahoma" w:hAnsi="Tahoma" w:cs="Tahoma"/>
          <w:szCs w:val="24"/>
        </w:rPr>
        <w:t>,</w:t>
      </w:r>
      <w:r w:rsidRPr="00F60CA6">
        <w:rPr>
          <w:rFonts w:ascii="Tahoma" w:hAnsi="Tahoma" w:cs="Tahoma"/>
          <w:szCs w:val="24"/>
        </w:rPr>
        <w:t xml:space="preserve"> ordenó el pago de las diferencias salariales ($4.899.523), auxilio de transporte ($1.445.119), prima de vacaciones ($2.634.347), prima extralegal ($1.692.628), prima de alimentación ($4.344.669), prima de navidad ($2.553.329), cesantías ($2.087.381), intereses a las cesantías ($231.699), además de la indemnización moratoria a partir del 1-04-2016 en valor de $56.424 por cada día de retardo y hasta </w:t>
      </w:r>
      <w:r w:rsidR="003E42C0" w:rsidRPr="00F60CA6">
        <w:rPr>
          <w:rFonts w:ascii="Tahoma" w:hAnsi="Tahoma" w:cs="Tahoma"/>
          <w:szCs w:val="24"/>
        </w:rPr>
        <w:t xml:space="preserve">el </w:t>
      </w:r>
      <w:r w:rsidRPr="00F60CA6">
        <w:rPr>
          <w:rFonts w:ascii="Tahoma" w:hAnsi="Tahoma" w:cs="Tahoma"/>
          <w:szCs w:val="24"/>
        </w:rPr>
        <w:t>pago completo de la obligación</w:t>
      </w:r>
      <w:r w:rsidR="00F674D4" w:rsidRPr="00F60CA6">
        <w:rPr>
          <w:rFonts w:ascii="Tahoma" w:hAnsi="Tahoma" w:cs="Tahoma"/>
          <w:szCs w:val="24"/>
        </w:rPr>
        <w:t xml:space="preserve">. Finalmente condenó al Municipio en </w:t>
      </w:r>
      <w:r w:rsidRPr="00F60CA6">
        <w:rPr>
          <w:rFonts w:ascii="Tahoma" w:hAnsi="Tahoma" w:cs="Tahoma"/>
          <w:szCs w:val="24"/>
        </w:rPr>
        <w:t xml:space="preserve">costas </w:t>
      </w:r>
      <w:r w:rsidR="00F674D4" w:rsidRPr="00F60CA6">
        <w:rPr>
          <w:rFonts w:ascii="Tahoma" w:hAnsi="Tahoma" w:cs="Tahoma"/>
          <w:szCs w:val="24"/>
        </w:rPr>
        <w:t xml:space="preserve">procesales, las cuales </w:t>
      </w:r>
      <w:r w:rsidRPr="00F60CA6">
        <w:rPr>
          <w:rFonts w:ascii="Tahoma" w:hAnsi="Tahoma" w:cs="Tahoma"/>
          <w:szCs w:val="24"/>
        </w:rPr>
        <w:t>tasó en un 90% de las causadas, absolviendo en lo demás.</w:t>
      </w:r>
    </w:p>
    <w:p w14:paraId="476A69C9" w14:textId="77777777" w:rsidR="009C5E2F" w:rsidRPr="00F60CA6" w:rsidRDefault="009C5E2F" w:rsidP="00F60CA6">
      <w:pPr>
        <w:spacing w:line="276" w:lineRule="auto"/>
        <w:ind w:firstLine="708"/>
        <w:rPr>
          <w:rFonts w:ascii="Tahoma" w:hAnsi="Tahoma" w:cs="Tahoma"/>
          <w:szCs w:val="24"/>
        </w:rPr>
      </w:pPr>
    </w:p>
    <w:p w14:paraId="37D2F53B" w14:textId="1F648E05" w:rsidR="00633C93" w:rsidRPr="00F60CA6" w:rsidRDefault="00FA0A7D" w:rsidP="00F60CA6">
      <w:pPr>
        <w:spacing w:line="276" w:lineRule="auto"/>
        <w:ind w:firstLine="708"/>
        <w:rPr>
          <w:rFonts w:ascii="Tahoma" w:hAnsi="Tahoma" w:cs="Tahoma"/>
          <w:szCs w:val="24"/>
        </w:rPr>
      </w:pPr>
      <w:r w:rsidRPr="00F60CA6">
        <w:rPr>
          <w:rFonts w:ascii="Tahoma" w:hAnsi="Tahoma" w:cs="Tahoma"/>
          <w:szCs w:val="24"/>
        </w:rPr>
        <w:t xml:space="preserve">A la anterior determinación </w:t>
      </w:r>
      <w:r w:rsidR="004D2BFA" w:rsidRPr="00F60CA6">
        <w:rPr>
          <w:rFonts w:ascii="Tahoma" w:hAnsi="Tahoma" w:cs="Tahoma"/>
          <w:szCs w:val="24"/>
        </w:rPr>
        <w:t>arriba</w:t>
      </w:r>
      <w:r w:rsidRPr="00F60CA6">
        <w:rPr>
          <w:rFonts w:ascii="Tahoma" w:hAnsi="Tahoma" w:cs="Tahoma"/>
          <w:szCs w:val="24"/>
        </w:rPr>
        <w:t xml:space="preserve">, porque </w:t>
      </w:r>
      <w:r w:rsidR="005F6F0A" w:rsidRPr="00F60CA6">
        <w:rPr>
          <w:rFonts w:ascii="Tahoma" w:hAnsi="Tahoma" w:cs="Tahoma"/>
          <w:szCs w:val="24"/>
        </w:rPr>
        <w:t xml:space="preserve">en el </w:t>
      </w:r>
      <w:r w:rsidRPr="00F60CA6">
        <w:rPr>
          <w:rFonts w:ascii="Tahoma" w:hAnsi="Tahoma" w:cs="Tahoma"/>
          <w:szCs w:val="24"/>
        </w:rPr>
        <w:t>material probatorio</w:t>
      </w:r>
      <w:r w:rsidR="005F6F0A" w:rsidRPr="00F60CA6">
        <w:rPr>
          <w:rFonts w:ascii="Tahoma" w:hAnsi="Tahoma" w:cs="Tahoma"/>
          <w:szCs w:val="24"/>
        </w:rPr>
        <w:t xml:space="preserve"> </w:t>
      </w:r>
      <w:r w:rsidRPr="00F60CA6">
        <w:rPr>
          <w:rFonts w:ascii="Tahoma" w:hAnsi="Tahoma" w:cs="Tahoma"/>
          <w:szCs w:val="24"/>
        </w:rPr>
        <w:t xml:space="preserve">encontró </w:t>
      </w:r>
      <w:r w:rsidR="00CC2DD6" w:rsidRPr="00F60CA6">
        <w:rPr>
          <w:rFonts w:ascii="Tahoma" w:hAnsi="Tahoma" w:cs="Tahoma"/>
          <w:szCs w:val="24"/>
        </w:rPr>
        <w:t>acreditados</w:t>
      </w:r>
      <w:r w:rsidRPr="00F60CA6">
        <w:rPr>
          <w:rFonts w:ascii="Tahoma" w:hAnsi="Tahoma" w:cs="Tahoma"/>
          <w:szCs w:val="24"/>
        </w:rPr>
        <w:t xml:space="preserve"> los elementos de toda relación </w:t>
      </w:r>
      <w:r w:rsidR="00633C93" w:rsidRPr="00F60CA6">
        <w:rPr>
          <w:rFonts w:ascii="Tahoma" w:hAnsi="Tahoma" w:cs="Tahoma"/>
          <w:szCs w:val="24"/>
        </w:rPr>
        <w:t>laboral, entre estos</w:t>
      </w:r>
      <w:r w:rsidR="004D2BFA" w:rsidRPr="00F60CA6">
        <w:rPr>
          <w:rFonts w:ascii="Tahoma" w:hAnsi="Tahoma" w:cs="Tahoma"/>
          <w:szCs w:val="24"/>
        </w:rPr>
        <w:t>,</w:t>
      </w:r>
      <w:r w:rsidR="00633C93" w:rsidRPr="00F60CA6">
        <w:rPr>
          <w:rFonts w:ascii="Tahoma" w:hAnsi="Tahoma" w:cs="Tahoma"/>
          <w:szCs w:val="24"/>
        </w:rPr>
        <w:t xml:space="preserve"> </w:t>
      </w:r>
      <w:r w:rsidRPr="00F60CA6">
        <w:rPr>
          <w:rFonts w:ascii="Tahoma" w:hAnsi="Tahoma" w:cs="Tahoma"/>
          <w:szCs w:val="24"/>
        </w:rPr>
        <w:t>la subordinación</w:t>
      </w:r>
      <w:r w:rsidR="004D2BFA" w:rsidRPr="00F60CA6">
        <w:rPr>
          <w:rFonts w:ascii="Tahoma" w:hAnsi="Tahoma" w:cs="Tahoma"/>
          <w:szCs w:val="24"/>
        </w:rPr>
        <w:t xml:space="preserve">, al </w:t>
      </w:r>
      <w:r w:rsidR="00CC2DD6" w:rsidRPr="00F60CA6">
        <w:rPr>
          <w:rFonts w:ascii="Tahoma" w:hAnsi="Tahoma" w:cs="Tahoma"/>
          <w:szCs w:val="24"/>
        </w:rPr>
        <w:t xml:space="preserve">determinar </w:t>
      </w:r>
      <w:r w:rsidR="004D2BFA" w:rsidRPr="00F60CA6">
        <w:rPr>
          <w:rFonts w:ascii="Tahoma" w:hAnsi="Tahoma" w:cs="Tahoma"/>
          <w:szCs w:val="24"/>
        </w:rPr>
        <w:t xml:space="preserve">que </w:t>
      </w:r>
      <w:r w:rsidR="00633C93" w:rsidRPr="00F60CA6">
        <w:rPr>
          <w:rFonts w:ascii="Tahoma" w:hAnsi="Tahoma" w:cs="Tahoma"/>
          <w:szCs w:val="24"/>
        </w:rPr>
        <w:t xml:space="preserve">el trabajador </w:t>
      </w:r>
      <w:r w:rsidR="004D2BFA" w:rsidRPr="00F60CA6">
        <w:rPr>
          <w:rFonts w:ascii="Tahoma" w:hAnsi="Tahoma" w:cs="Tahoma"/>
          <w:szCs w:val="24"/>
        </w:rPr>
        <w:t xml:space="preserve">estuvo sometido </w:t>
      </w:r>
      <w:r w:rsidRPr="00F60CA6">
        <w:rPr>
          <w:rFonts w:ascii="Tahoma" w:hAnsi="Tahoma" w:cs="Tahoma"/>
          <w:szCs w:val="24"/>
        </w:rPr>
        <w:t>a especificaciones</w:t>
      </w:r>
      <w:r w:rsidR="00D82A04" w:rsidRPr="00F60CA6">
        <w:rPr>
          <w:rFonts w:ascii="Tahoma" w:hAnsi="Tahoma" w:cs="Tahoma"/>
          <w:szCs w:val="24"/>
        </w:rPr>
        <w:t>,</w:t>
      </w:r>
      <w:r w:rsidR="00633C93" w:rsidRPr="00F60CA6">
        <w:rPr>
          <w:rFonts w:ascii="Tahoma" w:hAnsi="Tahoma" w:cs="Tahoma"/>
          <w:szCs w:val="24"/>
        </w:rPr>
        <w:t xml:space="preserve"> directrices</w:t>
      </w:r>
      <w:r w:rsidR="00D82A04" w:rsidRPr="00F60CA6">
        <w:rPr>
          <w:rFonts w:ascii="Tahoma" w:hAnsi="Tahoma" w:cs="Tahoma"/>
          <w:szCs w:val="24"/>
        </w:rPr>
        <w:t xml:space="preserve">, horarios y restricciones </w:t>
      </w:r>
      <w:r w:rsidRPr="00F60CA6">
        <w:rPr>
          <w:rFonts w:ascii="Tahoma" w:hAnsi="Tahoma" w:cs="Tahoma"/>
          <w:szCs w:val="24"/>
        </w:rPr>
        <w:t>para adelantar la tarea de mantenimiento</w:t>
      </w:r>
      <w:r w:rsidR="00D82A04" w:rsidRPr="00F60CA6">
        <w:rPr>
          <w:rFonts w:ascii="Tahoma" w:hAnsi="Tahoma" w:cs="Tahoma"/>
          <w:szCs w:val="24"/>
        </w:rPr>
        <w:t xml:space="preserve">, según lo impartido </w:t>
      </w:r>
      <w:r w:rsidR="00633C93" w:rsidRPr="00F60CA6">
        <w:rPr>
          <w:rFonts w:ascii="Tahoma" w:hAnsi="Tahoma" w:cs="Tahoma"/>
          <w:szCs w:val="24"/>
        </w:rPr>
        <w:t>por la Secretaría de Infraestructura a través de sus supervisores</w:t>
      </w:r>
      <w:r w:rsidR="004D2BFA" w:rsidRPr="00F60CA6">
        <w:rPr>
          <w:rFonts w:ascii="Tahoma" w:hAnsi="Tahoma" w:cs="Tahoma"/>
          <w:szCs w:val="24"/>
        </w:rPr>
        <w:t xml:space="preserve"> y directores</w:t>
      </w:r>
      <w:r w:rsidR="005F6F0A" w:rsidRPr="00F60CA6">
        <w:rPr>
          <w:rFonts w:ascii="Tahoma" w:hAnsi="Tahoma" w:cs="Tahoma"/>
          <w:szCs w:val="24"/>
        </w:rPr>
        <w:t xml:space="preserve">, </w:t>
      </w:r>
      <w:r w:rsidR="00FC4FD8" w:rsidRPr="00F60CA6">
        <w:rPr>
          <w:rFonts w:ascii="Tahoma" w:hAnsi="Tahoma" w:cs="Tahoma"/>
          <w:szCs w:val="24"/>
        </w:rPr>
        <w:t>labores</w:t>
      </w:r>
      <w:r w:rsidR="009043C1" w:rsidRPr="00F60CA6">
        <w:rPr>
          <w:rFonts w:ascii="Tahoma" w:hAnsi="Tahoma" w:cs="Tahoma"/>
          <w:szCs w:val="24"/>
        </w:rPr>
        <w:t xml:space="preserve"> que </w:t>
      </w:r>
      <w:r w:rsidR="00D82A04" w:rsidRPr="00F60CA6">
        <w:rPr>
          <w:rFonts w:ascii="Tahoma" w:hAnsi="Tahoma" w:cs="Tahoma"/>
          <w:szCs w:val="24"/>
        </w:rPr>
        <w:t xml:space="preserve">además, </w:t>
      </w:r>
      <w:r w:rsidR="009043C1" w:rsidRPr="00F60CA6">
        <w:rPr>
          <w:rFonts w:ascii="Tahoma" w:hAnsi="Tahoma" w:cs="Tahoma"/>
          <w:szCs w:val="24"/>
        </w:rPr>
        <w:t xml:space="preserve">fueron cumplidas con similitud a la de los obreros de planta sin que fuera de carácter especializada, temporal y menos aún, autónoma, según </w:t>
      </w:r>
      <w:r w:rsidR="005F6F0A" w:rsidRPr="00F60CA6">
        <w:rPr>
          <w:rFonts w:ascii="Tahoma" w:hAnsi="Tahoma" w:cs="Tahoma"/>
          <w:szCs w:val="24"/>
        </w:rPr>
        <w:t>lo coligió de los testimonios.</w:t>
      </w:r>
    </w:p>
    <w:p w14:paraId="232F3632" w14:textId="77777777" w:rsidR="004D2BFA" w:rsidRPr="00F60CA6" w:rsidRDefault="004D2BFA" w:rsidP="00F60CA6">
      <w:pPr>
        <w:spacing w:line="276" w:lineRule="auto"/>
        <w:ind w:firstLine="708"/>
        <w:rPr>
          <w:rFonts w:ascii="Tahoma" w:hAnsi="Tahoma" w:cs="Tahoma"/>
          <w:szCs w:val="24"/>
        </w:rPr>
      </w:pPr>
    </w:p>
    <w:p w14:paraId="4575B223" w14:textId="28036BE7" w:rsidR="00E53611" w:rsidRPr="00F60CA6" w:rsidRDefault="00FA0A7D" w:rsidP="00F60CA6">
      <w:pPr>
        <w:spacing w:line="276" w:lineRule="auto"/>
        <w:ind w:firstLine="708"/>
        <w:rPr>
          <w:rFonts w:ascii="Tahoma" w:hAnsi="Tahoma" w:cs="Tahoma"/>
          <w:szCs w:val="24"/>
        </w:rPr>
      </w:pPr>
      <w:r w:rsidRPr="00F60CA6">
        <w:rPr>
          <w:rFonts w:ascii="Tahoma" w:hAnsi="Tahoma" w:cs="Tahoma"/>
          <w:szCs w:val="24"/>
        </w:rPr>
        <w:t xml:space="preserve">Concluye además </w:t>
      </w:r>
      <w:r w:rsidR="009C5E2F" w:rsidRPr="00F60CA6">
        <w:rPr>
          <w:rFonts w:ascii="Tahoma" w:hAnsi="Tahoma" w:cs="Tahoma"/>
          <w:szCs w:val="24"/>
        </w:rPr>
        <w:t xml:space="preserve">que </w:t>
      </w:r>
      <w:r w:rsidRPr="00F60CA6">
        <w:rPr>
          <w:rFonts w:ascii="Tahoma" w:hAnsi="Tahoma" w:cs="Tahoma"/>
          <w:szCs w:val="24"/>
        </w:rPr>
        <w:t>el servicio prestado fue discontinuo</w:t>
      </w:r>
      <w:r w:rsidR="009C5E2F" w:rsidRPr="00F60CA6">
        <w:rPr>
          <w:rFonts w:ascii="Tahoma" w:hAnsi="Tahoma" w:cs="Tahoma"/>
          <w:szCs w:val="24"/>
        </w:rPr>
        <w:t>, por lo que no era posible hablar de unidad contractual</w:t>
      </w:r>
      <w:r w:rsidRPr="00F60CA6">
        <w:rPr>
          <w:rFonts w:ascii="Tahoma" w:hAnsi="Tahoma" w:cs="Tahoma"/>
          <w:szCs w:val="24"/>
        </w:rPr>
        <w:t xml:space="preserve"> </w:t>
      </w:r>
      <w:r w:rsidR="009C5E2F" w:rsidRPr="00F60CA6">
        <w:rPr>
          <w:rFonts w:ascii="Tahoma" w:hAnsi="Tahoma" w:cs="Tahoma"/>
          <w:szCs w:val="24"/>
        </w:rPr>
        <w:t xml:space="preserve">ya que en total </w:t>
      </w:r>
      <w:r w:rsidRPr="00F60CA6">
        <w:rPr>
          <w:rFonts w:ascii="Tahoma" w:hAnsi="Tahoma" w:cs="Tahoma"/>
          <w:szCs w:val="24"/>
        </w:rPr>
        <w:t xml:space="preserve">habían existido dos </w:t>
      </w:r>
      <w:r w:rsidR="009C5E2F" w:rsidRPr="00F60CA6">
        <w:rPr>
          <w:rFonts w:ascii="Tahoma" w:hAnsi="Tahoma" w:cs="Tahoma"/>
          <w:szCs w:val="24"/>
        </w:rPr>
        <w:t>contratos</w:t>
      </w:r>
      <w:r w:rsidRPr="00F60CA6">
        <w:rPr>
          <w:rFonts w:ascii="Tahoma" w:hAnsi="Tahoma" w:cs="Tahoma"/>
          <w:szCs w:val="24"/>
        </w:rPr>
        <w:t xml:space="preserve"> independientes </w:t>
      </w:r>
      <w:r w:rsidR="00974588" w:rsidRPr="00F60CA6">
        <w:rPr>
          <w:rFonts w:ascii="Tahoma" w:hAnsi="Tahoma" w:cs="Tahoma"/>
          <w:szCs w:val="24"/>
        </w:rPr>
        <w:t xml:space="preserve">por </w:t>
      </w:r>
      <w:r w:rsidR="0051275D" w:rsidRPr="00F60CA6">
        <w:rPr>
          <w:rFonts w:ascii="Tahoma" w:hAnsi="Tahoma" w:cs="Tahoma"/>
          <w:szCs w:val="24"/>
        </w:rPr>
        <w:t xml:space="preserve">interrupción superior </w:t>
      </w:r>
      <w:r w:rsidR="009C5E2F" w:rsidRPr="00F60CA6">
        <w:rPr>
          <w:rFonts w:ascii="Tahoma" w:hAnsi="Tahoma" w:cs="Tahoma"/>
          <w:szCs w:val="24"/>
        </w:rPr>
        <w:t xml:space="preserve">a </w:t>
      </w:r>
      <w:r w:rsidR="00974588" w:rsidRPr="00F60CA6">
        <w:rPr>
          <w:rFonts w:ascii="Tahoma" w:hAnsi="Tahoma" w:cs="Tahoma"/>
          <w:szCs w:val="24"/>
        </w:rPr>
        <w:t>un mes</w:t>
      </w:r>
      <w:r w:rsidR="00E53611" w:rsidRPr="00F60CA6">
        <w:rPr>
          <w:rFonts w:ascii="Tahoma" w:hAnsi="Tahoma" w:cs="Tahoma"/>
          <w:szCs w:val="24"/>
        </w:rPr>
        <w:t xml:space="preserve"> y, en ese </w:t>
      </w:r>
      <w:r w:rsidR="00F674D4" w:rsidRPr="00F60CA6">
        <w:rPr>
          <w:rFonts w:ascii="Tahoma" w:hAnsi="Tahoma" w:cs="Tahoma"/>
          <w:szCs w:val="24"/>
        </w:rPr>
        <w:t>orden</w:t>
      </w:r>
      <w:r w:rsidR="00E53611" w:rsidRPr="00F60CA6">
        <w:rPr>
          <w:rFonts w:ascii="Tahoma" w:hAnsi="Tahoma" w:cs="Tahoma"/>
          <w:szCs w:val="24"/>
        </w:rPr>
        <w:t xml:space="preserve">, </w:t>
      </w:r>
      <w:r w:rsidR="009C5E2F" w:rsidRPr="00F60CA6">
        <w:rPr>
          <w:rFonts w:ascii="Tahoma" w:hAnsi="Tahoma" w:cs="Tahoma"/>
          <w:szCs w:val="24"/>
        </w:rPr>
        <w:t xml:space="preserve">señaló que </w:t>
      </w:r>
      <w:r w:rsidRPr="00F60CA6">
        <w:rPr>
          <w:rFonts w:ascii="Tahoma" w:hAnsi="Tahoma" w:cs="Tahoma"/>
          <w:szCs w:val="24"/>
        </w:rPr>
        <w:t xml:space="preserve">únicamente </w:t>
      </w:r>
      <w:r w:rsidR="009C5E2F" w:rsidRPr="00F60CA6">
        <w:rPr>
          <w:rFonts w:ascii="Tahoma" w:hAnsi="Tahoma" w:cs="Tahoma"/>
          <w:szCs w:val="24"/>
        </w:rPr>
        <w:t xml:space="preserve">podía ocuparse del último contrato, </w:t>
      </w:r>
      <w:r w:rsidR="00E53611" w:rsidRPr="00F60CA6">
        <w:rPr>
          <w:rFonts w:ascii="Tahoma" w:hAnsi="Tahoma" w:cs="Tahoma"/>
          <w:szCs w:val="24"/>
        </w:rPr>
        <w:t xml:space="preserve">en aplicación del </w:t>
      </w:r>
      <w:r w:rsidR="009C5E2F" w:rsidRPr="00F60CA6">
        <w:rPr>
          <w:rFonts w:ascii="Tahoma" w:hAnsi="Tahoma" w:cs="Tahoma"/>
          <w:szCs w:val="24"/>
        </w:rPr>
        <w:t xml:space="preserve">principio de congruencia, </w:t>
      </w:r>
      <w:r w:rsidRPr="00F60CA6">
        <w:rPr>
          <w:rFonts w:ascii="Tahoma" w:hAnsi="Tahoma" w:cs="Tahoma"/>
          <w:szCs w:val="24"/>
        </w:rPr>
        <w:t xml:space="preserve">porque </w:t>
      </w:r>
      <w:r w:rsidR="009C5E2F" w:rsidRPr="00F60CA6">
        <w:rPr>
          <w:rFonts w:ascii="Tahoma" w:hAnsi="Tahoma" w:cs="Tahoma"/>
          <w:szCs w:val="24"/>
        </w:rPr>
        <w:t xml:space="preserve">siempre </w:t>
      </w:r>
      <w:r w:rsidRPr="00F60CA6">
        <w:rPr>
          <w:rFonts w:ascii="Tahoma" w:hAnsi="Tahoma" w:cs="Tahoma"/>
          <w:szCs w:val="24"/>
        </w:rPr>
        <w:t xml:space="preserve">se </w:t>
      </w:r>
      <w:r w:rsidR="009C5E2F" w:rsidRPr="00F60CA6">
        <w:rPr>
          <w:rFonts w:ascii="Tahoma" w:hAnsi="Tahoma" w:cs="Tahoma"/>
          <w:szCs w:val="24"/>
        </w:rPr>
        <w:t>habló de un único y exclusivo contrato</w:t>
      </w:r>
      <w:r w:rsidR="00E53611" w:rsidRPr="00F60CA6">
        <w:rPr>
          <w:rFonts w:ascii="Tahoma" w:hAnsi="Tahoma" w:cs="Tahoma"/>
          <w:szCs w:val="24"/>
        </w:rPr>
        <w:t>.</w:t>
      </w:r>
    </w:p>
    <w:p w14:paraId="597411A6" w14:textId="77777777" w:rsidR="00E53611" w:rsidRPr="00F60CA6" w:rsidRDefault="00E53611" w:rsidP="00F60CA6">
      <w:pPr>
        <w:spacing w:line="276" w:lineRule="auto"/>
        <w:ind w:firstLine="708"/>
        <w:rPr>
          <w:rFonts w:ascii="Tahoma" w:hAnsi="Tahoma" w:cs="Tahoma"/>
          <w:szCs w:val="24"/>
        </w:rPr>
      </w:pPr>
    </w:p>
    <w:p w14:paraId="310B45F4" w14:textId="3E93E73D" w:rsidR="001A7774" w:rsidRPr="00F60CA6" w:rsidRDefault="00CD3E97" w:rsidP="00F60CA6">
      <w:pPr>
        <w:spacing w:line="276" w:lineRule="auto"/>
        <w:ind w:firstLine="708"/>
        <w:rPr>
          <w:rFonts w:ascii="Tahoma" w:hAnsi="Tahoma" w:cs="Tahoma"/>
          <w:szCs w:val="24"/>
        </w:rPr>
      </w:pPr>
      <w:r w:rsidRPr="00F60CA6">
        <w:rPr>
          <w:rFonts w:ascii="Tahoma" w:hAnsi="Tahoma" w:cs="Tahoma"/>
          <w:szCs w:val="24"/>
        </w:rPr>
        <w:t>Luego de encontrar probadas las convenciones colectivas con las respectivas notas de depósito, concluyó que era viable la extensión de los derechos convencionales al contrato declarado por cuanto se estaba frente a un sindicato mayoritario</w:t>
      </w:r>
      <w:r w:rsidR="001A7774" w:rsidRPr="00F60CA6">
        <w:rPr>
          <w:rFonts w:ascii="Tahoma" w:hAnsi="Tahoma" w:cs="Tahoma"/>
          <w:szCs w:val="24"/>
        </w:rPr>
        <w:t xml:space="preserve"> y, en esa medida, accedió a las condenas pretendidas</w:t>
      </w:r>
      <w:r w:rsidR="00475162" w:rsidRPr="00F60CA6">
        <w:rPr>
          <w:rFonts w:ascii="Tahoma" w:hAnsi="Tahoma" w:cs="Tahoma"/>
          <w:szCs w:val="24"/>
        </w:rPr>
        <w:t xml:space="preserve"> sin que hubiera operado la prescripción</w:t>
      </w:r>
      <w:r w:rsidR="001A7774" w:rsidRPr="00F60CA6">
        <w:rPr>
          <w:rFonts w:ascii="Tahoma" w:hAnsi="Tahoma" w:cs="Tahoma"/>
          <w:szCs w:val="24"/>
        </w:rPr>
        <w:t xml:space="preserve">, </w:t>
      </w:r>
      <w:r w:rsidR="00475162" w:rsidRPr="00F60CA6">
        <w:rPr>
          <w:rFonts w:ascii="Tahoma" w:hAnsi="Tahoma" w:cs="Tahoma"/>
          <w:szCs w:val="24"/>
        </w:rPr>
        <w:t xml:space="preserve">pero absolvió frente a </w:t>
      </w:r>
      <w:r w:rsidR="001A7774" w:rsidRPr="00F60CA6">
        <w:rPr>
          <w:rFonts w:ascii="Tahoma" w:hAnsi="Tahoma" w:cs="Tahoma"/>
          <w:szCs w:val="24"/>
        </w:rPr>
        <w:t xml:space="preserve">la dotación a falta de la posibilidad </w:t>
      </w:r>
      <w:r w:rsidR="00CC2DD6" w:rsidRPr="00F60CA6">
        <w:rPr>
          <w:rFonts w:ascii="Tahoma" w:hAnsi="Tahoma" w:cs="Tahoma"/>
          <w:szCs w:val="24"/>
        </w:rPr>
        <w:t>para</w:t>
      </w:r>
      <w:r w:rsidR="001A7774" w:rsidRPr="00F60CA6">
        <w:rPr>
          <w:rFonts w:ascii="Tahoma" w:hAnsi="Tahoma" w:cs="Tahoma"/>
          <w:szCs w:val="24"/>
        </w:rPr>
        <w:t xml:space="preserve"> cuantificarlo.</w:t>
      </w:r>
    </w:p>
    <w:p w14:paraId="1E7C87AC" w14:textId="77777777" w:rsidR="001A7774" w:rsidRPr="00F60CA6" w:rsidRDefault="001A7774" w:rsidP="00F60CA6">
      <w:pPr>
        <w:spacing w:line="276" w:lineRule="auto"/>
        <w:ind w:firstLine="708"/>
        <w:rPr>
          <w:rFonts w:ascii="Tahoma" w:hAnsi="Tahoma" w:cs="Tahoma"/>
          <w:szCs w:val="24"/>
        </w:rPr>
      </w:pPr>
    </w:p>
    <w:p w14:paraId="733B65EF" w14:textId="4062390F" w:rsidR="00CD3E97" w:rsidRPr="00F60CA6" w:rsidRDefault="001A7774" w:rsidP="00F60CA6">
      <w:pPr>
        <w:spacing w:line="276" w:lineRule="auto"/>
        <w:ind w:firstLine="708"/>
        <w:rPr>
          <w:rFonts w:ascii="Tahoma" w:hAnsi="Tahoma" w:cs="Tahoma"/>
          <w:szCs w:val="24"/>
        </w:rPr>
      </w:pPr>
      <w:r w:rsidRPr="00F60CA6">
        <w:rPr>
          <w:rFonts w:ascii="Tahoma" w:hAnsi="Tahoma" w:cs="Tahoma"/>
          <w:szCs w:val="24"/>
        </w:rPr>
        <w:t>Finalmente, accedió a la indemnización moratoria por falta de pago al no encontrar probada la buena fe, sanción que la contabilizó teniendo en cuenta el periodo de gracia de 90 días, al tiempo</w:t>
      </w:r>
      <w:r w:rsidR="0046699A" w:rsidRPr="00F60CA6">
        <w:rPr>
          <w:rFonts w:ascii="Tahoma" w:hAnsi="Tahoma" w:cs="Tahoma"/>
          <w:szCs w:val="24"/>
        </w:rPr>
        <w:t xml:space="preserve"> que</w:t>
      </w:r>
      <w:r w:rsidRPr="00F60CA6">
        <w:rPr>
          <w:rFonts w:ascii="Tahoma" w:hAnsi="Tahoma" w:cs="Tahoma"/>
          <w:szCs w:val="24"/>
        </w:rPr>
        <w:t xml:space="preserve"> negó la moratoria por la no consignación de las cesantías porque el contrato declarado </w:t>
      </w:r>
      <w:r w:rsidR="00F674D4" w:rsidRPr="00F60CA6">
        <w:rPr>
          <w:rFonts w:ascii="Tahoma" w:hAnsi="Tahoma" w:cs="Tahoma"/>
          <w:szCs w:val="24"/>
        </w:rPr>
        <w:t xml:space="preserve">se </w:t>
      </w:r>
      <w:r w:rsidRPr="00F60CA6">
        <w:rPr>
          <w:rFonts w:ascii="Tahoma" w:hAnsi="Tahoma" w:cs="Tahoma"/>
          <w:szCs w:val="24"/>
        </w:rPr>
        <w:t xml:space="preserve">terminó antes de la fecha </w:t>
      </w:r>
      <w:r w:rsidR="0046699A" w:rsidRPr="00F60CA6">
        <w:rPr>
          <w:rFonts w:ascii="Tahoma" w:hAnsi="Tahoma" w:cs="Tahoma"/>
          <w:szCs w:val="24"/>
        </w:rPr>
        <w:t>límite</w:t>
      </w:r>
      <w:r w:rsidRPr="00F60CA6">
        <w:rPr>
          <w:rFonts w:ascii="Tahoma" w:hAnsi="Tahoma" w:cs="Tahoma"/>
          <w:szCs w:val="24"/>
        </w:rPr>
        <w:t xml:space="preserve"> de consignación.</w:t>
      </w:r>
    </w:p>
    <w:p w14:paraId="68A15CAF" w14:textId="77777777" w:rsidR="00CD3E97" w:rsidRPr="00F60CA6" w:rsidRDefault="00CD3E97" w:rsidP="00F60CA6">
      <w:pPr>
        <w:spacing w:line="276" w:lineRule="auto"/>
        <w:ind w:firstLine="708"/>
        <w:rPr>
          <w:rFonts w:ascii="Tahoma" w:hAnsi="Tahoma" w:cs="Tahoma"/>
          <w:szCs w:val="24"/>
        </w:rPr>
      </w:pPr>
    </w:p>
    <w:p w14:paraId="2ED98889" w14:textId="58FD6910" w:rsidR="004A5AA1" w:rsidRPr="00F60CA6" w:rsidRDefault="00321781" w:rsidP="00F60CA6">
      <w:pPr>
        <w:pStyle w:val="Ttulo1"/>
        <w:spacing w:line="276" w:lineRule="auto"/>
        <w:ind w:left="567" w:hanging="567"/>
        <w:rPr>
          <w:rFonts w:cs="Tahoma"/>
          <w:szCs w:val="24"/>
        </w:rPr>
      </w:pPr>
      <w:r w:rsidRPr="00F60CA6">
        <w:rPr>
          <w:rFonts w:cs="Tahoma"/>
          <w:szCs w:val="24"/>
        </w:rPr>
        <w:t>RECURSOS DE APELACIÓN Y CONSULTA</w:t>
      </w:r>
    </w:p>
    <w:p w14:paraId="4578BF9E" w14:textId="77777777" w:rsidR="000052D7" w:rsidRPr="00F60CA6" w:rsidRDefault="000052D7" w:rsidP="00F60CA6">
      <w:pPr>
        <w:spacing w:line="276" w:lineRule="auto"/>
        <w:ind w:firstLine="360"/>
        <w:rPr>
          <w:rFonts w:ascii="Tahoma" w:hAnsi="Tahoma" w:cs="Tahoma"/>
          <w:szCs w:val="24"/>
        </w:rPr>
      </w:pPr>
    </w:p>
    <w:p w14:paraId="5A76D7B9" w14:textId="45C59B52" w:rsidR="00475162" w:rsidRPr="00F60CA6" w:rsidRDefault="00475162" w:rsidP="00F60CA6">
      <w:pPr>
        <w:spacing w:line="276" w:lineRule="auto"/>
        <w:ind w:firstLine="708"/>
        <w:rPr>
          <w:rFonts w:ascii="Tahoma" w:hAnsi="Tahoma" w:cs="Tahoma"/>
          <w:szCs w:val="24"/>
        </w:rPr>
      </w:pPr>
      <w:r w:rsidRPr="00F60CA6">
        <w:rPr>
          <w:rFonts w:ascii="Tahoma" w:hAnsi="Tahoma" w:cs="Tahoma"/>
          <w:szCs w:val="24"/>
        </w:rPr>
        <w:t xml:space="preserve">La parte </w:t>
      </w:r>
      <w:r w:rsidR="00DA454A" w:rsidRPr="00F60CA6">
        <w:rPr>
          <w:rFonts w:ascii="Tahoma" w:hAnsi="Tahoma" w:cs="Tahoma"/>
          <w:szCs w:val="24"/>
        </w:rPr>
        <w:t xml:space="preserve">actora </w:t>
      </w:r>
      <w:r w:rsidRPr="00F60CA6">
        <w:rPr>
          <w:rFonts w:ascii="Tahoma" w:hAnsi="Tahoma" w:cs="Tahoma"/>
          <w:szCs w:val="24"/>
        </w:rPr>
        <w:t xml:space="preserve">manifestó su desacuerdo parcial con la sentencia, enmarcando la </w:t>
      </w:r>
      <w:r w:rsidR="00876734" w:rsidRPr="00F60CA6">
        <w:rPr>
          <w:rFonts w:ascii="Tahoma" w:hAnsi="Tahoma" w:cs="Tahoma"/>
          <w:szCs w:val="24"/>
        </w:rPr>
        <w:t>alzada</w:t>
      </w:r>
      <w:r w:rsidR="00A41CBB" w:rsidRPr="00F60CA6">
        <w:rPr>
          <w:rFonts w:ascii="Tahoma" w:hAnsi="Tahoma" w:cs="Tahoma"/>
          <w:szCs w:val="24"/>
        </w:rPr>
        <w:t xml:space="preserve"> </w:t>
      </w:r>
      <w:r w:rsidR="00A90156" w:rsidRPr="00F60CA6">
        <w:rPr>
          <w:rFonts w:ascii="Tahoma" w:hAnsi="Tahoma" w:cs="Tahoma"/>
          <w:szCs w:val="24"/>
        </w:rPr>
        <w:t>frente a</w:t>
      </w:r>
      <w:r w:rsidR="00A41CBB" w:rsidRPr="00F60CA6">
        <w:rPr>
          <w:rFonts w:ascii="Tahoma" w:hAnsi="Tahoma" w:cs="Tahoma"/>
          <w:szCs w:val="24"/>
        </w:rPr>
        <w:t xml:space="preserve"> dos aspectos:</w:t>
      </w:r>
      <w:r w:rsidR="00A41CBB" w:rsidRPr="00F60CA6">
        <w:rPr>
          <w:rFonts w:ascii="Tahoma" w:hAnsi="Tahoma" w:cs="Tahoma"/>
          <w:i/>
          <w:iCs/>
          <w:szCs w:val="24"/>
        </w:rPr>
        <w:t xml:space="preserve"> (i) </w:t>
      </w:r>
      <w:r w:rsidR="00321781" w:rsidRPr="00F60CA6">
        <w:rPr>
          <w:rFonts w:ascii="Tahoma" w:hAnsi="Tahoma" w:cs="Tahoma"/>
          <w:i/>
          <w:iCs/>
          <w:szCs w:val="24"/>
        </w:rPr>
        <w:t xml:space="preserve">la </w:t>
      </w:r>
      <w:r w:rsidR="00321781" w:rsidRPr="00F60CA6">
        <w:rPr>
          <w:rFonts w:ascii="Tahoma" w:hAnsi="Tahoma" w:cs="Tahoma"/>
          <w:i/>
          <w:iCs/>
          <w:szCs w:val="24"/>
          <w:u w:val="single"/>
        </w:rPr>
        <w:t xml:space="preserve">negativa de declarar </w:t>
      </w:r>
      <w:r w:rsidRPr="00F60CA6">
        <w:rPr>
          <w:rFonts w:ascii="Tahoma" w:hAnsi="Tahoma" w:cs="Tahoma"/>
          <w:i/>
          <w:iCs/>
          <w:szCs w:val="24"/>
          <w:u w:val="single"/>
        </w:rPr>
        <w:t>la unidad contractual</w:t>
      </w:r>
      <w:r w:rsidRPr="00F60CA6">
        <w:rPr>
          <w:rFonts w:ascii="Tahoma" w:hAnsi="Tahoma" w:cs="Tahoma"/>
          <w:szCs w:val="24"/>
          <w:u w:val="single"/>
        </w:rPr>
        <w:t xml:space="preserve"> </w:t>
      </w:r>
      <w:r w:rsidR="00A41CBB" w:rsidRPr="00F60CA6">
        <w:rPr>
          <w:rFonts w:ascii="Tahoma" w:hAnsi="Tahoma" w:cs="Tahoma"/>
          <w:i/>
          <w:iCs/>
          <w:szCs w:val="24"/>
          <w:u w:val="single"/>
        </w:rPr>
        <w:t>a partir del primer contrato</w:t>
      </w:r>
      <w:r w:rsidR="00A41CBB" w:rsidRPr="00F60CA6">
        <w:rPr>
          <w:rFonts w:ascii="Tahoma" w:hAnsi="Tahoma" w:cs="Tahoma"/>
          <w:i/>
          <w:iCs/>
          <w:szCs w:val="24"/>
        </w:rPr>
        <w:t xml:space="preserve">, </w:t>
      </w:r>
      <w:r w:rsidR="00A41CBB" w:rsidRPr="00F60CA6">
        <w:rPr>
          <w:rFonts w:ascii="Tahoma" w:hAnsi="Tahoma" w:cs="Tahoma"/>
          <w:szCs w:val="24"/>
        </w:rPr>
        <w:t xml:space="preserve">insistiendo en que hubo continuidad en todos los contratos de trabajo porque la administración municipal siempre contrataba después de enero </w:t>
      </w:r>
      <w:r w:rsidR="00A41CBB" w:rsidRPr="00F60CA6">
        <w:rPr>
          <w:rFonts w:ascii="Tahoma" w:hAnsi="Tahoma" w:cs="Tahoma"/>
          <w:szCs w:val="24"/>
        </w:rPr>
        <w:lastRenderedPageBreak/>
        <w:t>por razones netamente administrativas</w:t>
      </w:r>
      <w:r w:rsidR="000B3436" w:rsidRPr="00F60CA6">
        <w:rPr>
          <w:rFonts w:ascii="Tahoma" w:hAnsi="Tahoma" w:cs="Tahoma"/>
          <w:szCs w:val="24"/>
        </w:rPr>
        <w:t xml:space="preserve">, sin que además, a su entender, </w:t>
      </w:r>
      <w:r w:rsidR="00BB5FB0" w:rsidRPr="00F60CA6">
        <w:rPr>
          <w:rFonts w:ascii="Tahoma" w:hAnsi="Tahoma" w:cs="Tahoma"/>
          <w:szCs w:val="24"/>
        </w:rPr>
        <w:t xml:space="preserve">las interrupciones </w:t>
      </w:r>
      <w:r w:rsidR="000B3436" w:rsidRPr="00F60CA6">
        <w:rPr>
          <w:rFonts w:ascii="Tahoma" w:hAnsi="Tahoma" w:cs="Tahoma"/>
          <w:szCs w:val="24"/>
        </w:rPr>
        <w:t xml:space="preserve">presentadas </w:t>
      </w:r>
      <w:r w:rsidR="00BB5FB0" w:rsidRPr="00F60CA6">
        <w:rPr>
          <w:rFonts w:ascii="Tahoma" w:hAnsi="Tahoma" w:cs="Tahoma"/>
          <w:szCs w:val="24"/>
        </w:rPr>
        <w:t>fueran superiores a un mes</w:t>
      </w:r>
      <w:r w:rsidR="00A41CBB" w:rsidRPr="00F60CA6">
        <w:rPr>
          <w:rFonts w:ascii="Tahoma" w:hAnsi="Tahoma" w:cs="Tahoma"/>
          <w:szCs w:val="24"/>
        </w:rPr>
        <w:t xml:space="preserve">, </w:t>
      </w:r>
      <w:r w:rsidR="000B3436" w:rsidRPr="00F60CA6">
        <w:rPr>
          <w:rFonts w:ascii="Tahoma" w:hAnsi="Tahoma" w:cs="Tahoma"/>
          <w:szCs w:val="24"/>
        </w:rPr>
        <w:t xml:space="preserve">por lo que se debían de </w:t>
      </w:r>
      <w:r w:rsidR="00A41CBB" w:rsidRPr="00F60CA6">
        <w:rPr>
          <w:rFonts w:ascii="Tahoma" w:hAnsi="Tahoma" w:cs="Tahoma"/>
          <w:szCs w:val="24"/>
        </w:rPr>
        <w:t xml:space="preserve">atender las prestaciones de los últimos tres años </w:t>
      </w:r>
      <w:r w:rsidR="00BB5FB0" w:rsidRPr="00F60CA6">
        <w:rPr>
          <w:rFonts w:ascii="Tahoma" w:hAnsi="Tahoma" w:cs="Tahoma"/>
          <w:szCs w:val="24"/>
        </w:rPr>
        <w:t xml:space="preserve">en la medida </w:t>
      </w:r>
      <w:r w:rsidR="00A41CBB" w:rsidRPr="00F60CA6">
        <w:rPr>
          <w:rFonts w:ascii="Tahoma" w:hAnsi="Tahoma" w:cs="Tahoma"/>
          <w:szCs w:val="24"/>
        </w:rPr>
        <w:t xml:space="preserve">que no </w:t>
      </w:r>
      <w:r w:rsidR="00BB5FB0" w:rsidRPr="00F60CA6">
        <w:rPr>
          <w:rFonts w:ascii="Tahoma" w:hAnsi="Tahoma" w:cs="Tahoma"/>
          <w:szCs w:val="24"/>
        </w:rPr>
        <w:t xml:space="preserve">estaban </w:t>
      </w:r>
      <w:r w:rsidR="00A41CBB" w:rsidRPr="00F60CA6">
        <w:rPr>
          <w:rFonts w:ascii="Tahoma" w:hAnsi="Tahoma" w:cs="Tahoma"/>
          <w:szCs w:val="24"/>
        </w:rPr>
        <w:t>prescrito</w:t>
      </w:r>
      <w:r w:rsidR="00BB5FB0" w:rsidRPr="00F60CA6">
        <w:rPr>
          <w:rFonts w:ascii="Tahoma" w:hAnsi="Tahoma" w:cs="Tahoma"/>
          <w:szCs w:val="24"/>
        </w:rPr>
        <w:t>s;</w:t>
      </w:r>
      <w:r w:rsidR="00A41CBB" w:rsidRPr="00F60CA6">
        <w:rPr>
          <w:rFonts w:ascii="Tahoma" w:hAnsi="Tahoma" w:cs="Tahoma"/>
          <w:szCs w:val="24"/>
        </w:rPr>
        <w:t xml:space="preserve"> </w:t>
      </w:r>
      <w:r w:rsidR="00A41CBB" w:rsidRPr="00F60CA6">
        <w:rPr>
          <w:rFonts w:ascii="Tahoma" w:hAnsi="Tahoma" w:cs="Tahoma"/>
          <w:i/>
          <w:iCs/>
          <w:szCs w:val="24"/>
        </w:rPr>
        <w:t>(</w:t>
      </w:r>
      <w:proofErr w:type="spellStart"/>
      <w:r w:rsidR="00A41CBB" w:rsidRPr="00F60CA6">
        <w:rPr>
          <w:rFonts w:ascii="Tahoma" w:hAnsi="Tahoma" w:cs="Tahoma"/>
          <w:i/>
          <w:iCs/>
          <w:szCs w:val="24"/>
        </w:rPr>
        <w:t>ii</w:t>
      </w:r>
      <w:proofErr w:type="spellEnd"/>
      <w:r w:rsidR="00A41CBB" w:rsidRPr="00F60CA6">
        <w:rPr>
          <w:rFonts w:ascii="Tahoma" w:hAnsi="Tahoma" w:cs="Tahoma"/>
          <w:i/>
          <w:iCs/>
          <w:szCs w:val="24"/>
        </w:rPr>
        <w:t xml:space="preserve">) </w:t>
      </w:r>
      <w:r w:rsidR="00321781" w:rsidRPr="00F60CA6">
        <w:rPr>
          <w:rFonts w:ascii="Tahoma" w:hAnsi="Tahoma" w:cs="Tahoma"/>
          <w:i/>
          <w:iCs/>
          <w:szCs w:val="24"/>
        </w:rPr>
        <w:t xml:space="preserve">el </w:t>
      </w:r>
      <w:r w:rsidR="00A41CBB" w:rsidRPr="00F60CA6">
        <w:rPr>
          <w:rFonts w:ascii="Tahoma" w:hAnsi="Tahoma" w:cs="Tahoma"/>
          <w:i/>
          <w:iCs/>
          <w:szCs w:val="24"/>
          <w:u w:val="single"/>
        </w:rPr>
        <w:t xml:space="preserve">no haberse ordenado el </w:t>
      </w:r>
      <w:r w:rsidRPr="00F60CA6">
        <w:rPr>
          <w:rFonts w:ascii="Tahoma" w:hAnsi="Tahoma" w:cs="Tahoma"/>
          <w:i/>
          <w:iCs/>
          <w:szCs w:val="24"/>
          <w:u w:val="single"/>
        </w:rPr>
        <w:t>reintegro</w:t>
      </w:r>
      <w:r w:rsidR="00A41CBB" w:rsidRPr="00F60CA6">
        <w:rPr>
          <w:rFonts w:ascii="Tahoma" w:hAnsi="Tahoma" w:cs="Tahoma"/>
          <w:i/>
          <w:iCs/>
          <w:szCs w:val="24"/>
          <w:u w:val="single"/>
        </w:rPr>
        <w:t xml:space="preserve"> del trabajador</w:t>
      </w:r>
      <w:r w:rsidR="00A41CBB" w:rsidRPr="00F60CA6">
        <w:rPr>
          <w:rFonts w:ascii="Tahoma" w:hAnsi="Tahoma" w:cs="Tahoma"/>
          <w:szCs w:val="24"/>
          <w:u w:val="single"/>
        </w:rPr>
        <w:t>,</w:t>
      </w:r>
      <w:r w:rsidR="00A41CBB" w:rsidRPr="00F60CA6">
        <w:rPr>
          <w:rFonts w:ascii="Tahoma" w:hAnsi="Tahoma" w:cs="Tahoma"/>
          <w:szCs w:val="24"/>
        </w:rPr>
        <w:t xml:space="preserve"> arguyendo que </w:t>
      </w:r>
      <w:r w:rsidRPr="00F60CA6">
        <w:rPr>
          <w:rFonts w:ascii="Tahoma" w:hAnsi="Tahoma" w:cs="Tahoma"/>
          <w:szCs w:val="24"/>
        </w:rPr>
        <w:t xml:space="preserve">la Convención Colectiva tenía dispuesto que no se podía despedir </w:t>
      </w:r>
      <w:r w:rsidR="00B31266" w:rsidRPr="00F60CA6">
        <w:rPr>
          <w:rFonts w:ascii="Tahoma" w:hAnsi="Tahoma" w:cs="Tahoma"/>
          <w:szCs w:val="24"/>
        </w:rPr>
        <w:t xml:space="preserve">al trabajador </w:t>
      </w:r>
      <w:r w:rsidRPr="00F60CA6">
        <w:rPr>
          <w:rFonts w:ascii="Tahoma" w:hAnsi="Tahoma" w:cs="Tahoma"/>
          <w:szCs w:val="24"/>
        </w:rPr>
        <w:t>sin justa causa y sin mediar descargos</w:t>
      </w:r>
      <w:r w:rsidR="00B31266" w:rsidRPr="00F60CA6">
        <w:rPr>
          <w:rFonts w:ascii="Tahoma" w:hAnsi="Tahoma" w:cs="Tahoma"/>
          <w:szCs w:val="24"/>
        </w:rPr>
        <w:t xml:space="preserve">, lo cual había ocurrido en este caso y, de no accederse a ello, </w:t>
      </w:r>
      <w:r w:rsidR="00A41CBB" w:rsidRPr="00F60CA6">
        <w:rPr>
          <w:rFonts w:ascii="Tahoma" w:hAnsi="Tahoma" w:cs="Tahoma"/>
          <w:szCs w:val="24"/>
        </w:rPr>
        <w:t xml:space="preserve">que entonces </w:t>
      </w:r>
      <w:r w:rsidR="00B31266" w:rsidRPr="00F60CA6">
        <w:rPr>
          <w:rFonts w:ascii="Tahoma" w:hAnsi="Tahoma" w:cs="Tahoma"/>
          <w:szCs w:val="24"/>
        </w:rPr>
        <w:t xml:space="preserve">se ordenara la sanción moratoria del </w:t>
      </w:r>
      <w:r w:rsidR="00F674D4" w:rsidRPr="00F60CA6">
        <w:rPr>
          <w:rFonts w:ascii="Tahoma" w:hAnsi="Tahoma" w:cs="Tahoma"/>
          <w:szCs w:val="24"/>
        </w:rPr>
        <w:t>artículo</w:t>
      </w:r>
      <w:r w:rsidR="00B31266" w:rsidRPr="00F60CA6">
        <w:rPr>
          <w:rFonts w:ascii="Tahoma" w:hAnsi="Tahoma" w:cs="Tahoma"/>
          <w:szCs w:val="24"/>
        </w:rPr>
        <w:t xml:space="preserve"> 99 de la Ley 50 de 1990</w:t>
      </w:r>
      <w:r w:rsidR="00DA454A" w:rsidRPr="00F60CA6">
        <w:rPr>
          <w:rFonts w:ascii="Tahoma" w:hAnsi="Tahoma" w:cs="Tahoma"/>
          <w:szCs w:val="24"/>
        </w:rPr>
        <w:t>,</w:t>
      </w:r>
      <w:r w:rsidR="00B31266" w:rsidRPr="00F60CA6">
        <w:rPr>
          <w:rFonts w:ascii="Tahoma" w:hAnsi="Tahoma" w:cs="Tahoma"/>
          <w:szCs w:val="24"/>
        </w:rPr>
        <w:t xml:space="preserve"> a partir del 25-12-2015 hasta hacerse efectivo el pago.</w:t>
      </w:r>
    </w:p>
    <w:p w14:paraId="540ED9ED" w14:textId="58CB30B0" w:rsidR="0044600F" w:rsidRPr="00F60CA6" w:rsidRDefault="0044600F" w:rsidP="00F60CA6">
      <w:pPr>
        <w:spacing w:line="276" w:lineRule="auto"/>
        <w:ind w:firstLine="360"/>
        <w:rPr>
          <w:rFonts w:ascii="Tahoma" w:hAnsi="Tahoma" w:cs="Tahoma"/>
          <w:szCs w:val="24"/>
        </w:rPr>
      </w:pPr>
    </w:p>
    <w:p w14:paraId="0617B6BE" w14:textId="5E419F75" w:rsidR="0044600F" w:rsidRPr="00F60CA6" w:rsidRDefault="0044600F" w:rsidP="00F60CA6">
      <w:pPr>
        <w:spacing w:line="276" w:lineRule="auto"/>
        <w:ind w:firstLine="708"/>
        <w:rPr>
          <w:rFonts w:ascii="Tahoma" w:hAnsi="Tahoma" w:cs="Tahoma"/>
          <w:szCs w:val="24"/>
        </w:rPr>
      </w:pPr>
      <w:r w:rsidRPr="00F60CA6">
        <w:rPr>
          <w:rFonts w:ascii="Tahoma" w:hAnsi="Tahoma" w:cs="Tahoma"/>
          <w:szCs w:val="24"/>
        </w:rPr>
        <w:t xml:space="preserve">Por su parte, la entidad territorial demandada, enrutó el recurso de apelación en los siguientes aspectos: </w:t>
      </w:r>
      <w:r w:rsidRPr="00F60CA6">
        <w:rPr>
          <w:rFonts w:ascii="Tahoma" w:hAnsi="Tahoma" w:cs="Tahoma"/>
          <w:i/>
          <w:iCs/>
          <w:szCs w:val="24"/>
        </w:rPr>
        <w:t xml:space="preserve">(i) </w:t>
      </w:r>
      <w:r w:rsidR="00321781" w:rsidRPr="00F60CA6">
        <w:rPr>
          <w:rFonts w:ascii="Tahoma" w:hAnsi="Tahoma" w:cs="Tahoma"/>
          <w:i/>
          <w:iCs/>
          <w:szCs w:val="24"/>
        </w:rPr>
        <w:t xml:space="preserve">en </w:t>
      </w:r>
      <w:r w:rsidR="00321781" w:rsidRPr="00F60CA6">
        <w:rPr>
          <w:rFonts w:ascii="Tahoma" w:hAnsi="Tahoma" w:cs="Tahoma"/>
          <w:i/>
          <w:iCs/>
          <w:szCs w:val="24"/>
          <w:u w:val="single"/>
        </w:rPr>
        <w:t>l</w:t>
      </w:r>
      <w:r w:rsidR="00A90156" w:rsidRPr="00F60CA6">
        <w:rPr>
          <w:rFonts w:ascii="Tahoma" w:hAnsi="Tahoma" w:cs="Tahoma"/>
          <w:i/>
          <w:iCs/>
          <w:szCs w:val="24"/>
          <w:u w:val="single"/>
        </w:rPr>
        <w:t xml:space="preserve">a </w:t>
      </w:r>
      <w:r w:rsidRPr="00F60CA6">
        <w:rPr>
          <w:rFonts w:ascii="Tahoma" w:hAnsi="Tahoma" w:cs="Tahoma"/>
          <w:i/>
          <w:iCs/>
          <w:szCs w:val="24"/>
          <w:u w:val="single"/>
        </w:rPr>
        <w:t>declaratoria del contrato realidad</w:t>
      </w:r>
      <w:r w:rsidRPr="00F60CA6">
        <w:rPr>
          <w:rFonts w:ascii="Tahoma" w:hAnsi="Tahoma" w:cs="Tahoma"/>
          <w:i/>
          <w:iCs/>
          <w:szCs w:val="24"/>
        </w:rPr>
        <w:t>,</w:t>
      </w:r>
      <w:r w:rsidRPr="00F60CA6">
        <w:rPr>
          <w:rFonts w:ascii="Tahoma" w:hAnsi="Tahoma" w:cs="Tahoma"/>
          <w:szCs w:val="24"/>
        </w:rPr>
        <w:t xml:space="preserve"> </w:t>
      </w:r>
      <w:r w:rsidRPr="00F60CA6">
        <w:rPr>
          <w:rFonts w:ascii="Tahoma" w:hAnsi="Tahoma" w:cs="Tahoma"/>
          <w:i/>
          <w:iCs/>
          <w:szCs w:val="24"/>
        </w:rPr>
        <w:t>c</w:t>
      </w:r>
      <w:r w:rsidRPr="00F60CA6">
        <w:rPr>
          <w:rFonts w:ascii="Tahoma" w:hAnsi="Tahoma" w:cs="Tahoma"/>
          <w:szCs w:val="24"/>
        </w:rPr>
        <w:t>onsiderando indebida la valoración probatoria respecto de la subordinación porque no era ajeno a los contratos de prestación de servicios donde se convenían horarios en las instalaciones de la entidad, coordinación frente al desarrollo del objeto contractual e instrucciones sin que con ello se despojara al contratista de la independencia que le asistía;</w:t>
      </w:r>
      <w:r w:rsidRPr="00F60CA6">
        <w:rPr>
          <w:rFonts w:ascii="Tahoma" w:hAnsi="Tahoma" w:cs="Tahoma"/>
          <w:i/>
          <w:iCs/>
          <w:szCs w:val="24"/>
        </w:rPr>
        <w:t xml:space="preserve"> (</w:t>
      </w:r>
      <w:proofErr w:type="spellStart"/>
      <w:r w:rsidRPr="00F60CA6">
        <w:rPr>
          <w:rFonts w:ascii="Tahoma" w:hAnsi="Tahoma" w:cs="Tahoma"/>
          <w:i/>
          <w:iCs/>
          <w:szCs w:val="24"/>
        </w:rPr>
        <w:t>ii</w:t>
      </w:r>
      <w:proofErr w:type="spellEnd"/>
      <w:r w:rsidRPr="00F60CA6">
        <w:rPr>
          <w:rFonts w:ascii="Tahoma" w:hAnsi="Tahoma" w:cs="Tahoma"/>
          <w:i/>
          <w:iCs/>
          <w:szCs w:val="24"/>
        </w:rPr>
        <w:t xml:space="preserve">) la </w:t>
      </w:r>
      <w:r w:rsidRPr="00F60CA6">
        <w:rPr>
          <w:rFonts w:ascii="Tahoma" w:hAnsi="Tahoma" w:cs="Tahoma"/>
          <w:i/>
          <w:iCs/>
          <w:szCs w:val="24"/>
          <w:u w:val="single"/>
        </w:rPr>
        <w:t>unidad contractual declarada respecto de los últimos tres contratos</w:t>
      </w:r>
      <w:r w:rsidRPr="00F60CA6">
        <w:rPr>
          <w:rFonts w:ascii="Tahoma" w:hAnsi="Tahoma" w:cs="Tahoma"/>
          <w:i/>
          <w:iCs/>
          <w:szCs w:val="24"/>
        </w:rPr>
        <w:t xml:space="preserve">, considerando que habían sido cuatro contratos independientes </w:t>
      </w:r>
      <w:r w:rsidR="00A90156" w:rsidRPr="00F60CA6">
        <w:rPr>
          <w:rFonts w:ascii="Tahoma" w:hAnsi="Tahoma" w:cs="Tahoma"/>
          <w:i/>
          <w:iCs/>
          <w:szCs w:val="24"/>
        </w:rPr>
        <w:t xml:space="preserve">al existir </w:t>
      </w:r>
      <w:r w:rsidRPr="00F60CA6">
        <w:rPr>
          <w:rFonts w:ascii="Tahoma" w:hAnsi="Tahoma" w:cs="Tahoma"/>
          <w:i/>
          <w:iCs/>
          <w:szCs w:val="24"/>
        </w:rPr>
        <w:t xml:space="preserve">lapsos </w:t>
      </w:r>
      <w:r w:rsidR="00060079" w:rsidRPr="00F60CA6">
        <w:rPr>
          <w:rFonts w:ascii="Tahoma" w:hAnsi="Tahoma" w:cs="Tahoma"/>
          <w:i/>
          <w:iCs/>
          <w:szCs w:val="24"/>
        </w:rPr>
        <w:t xml:space="preserve">en los que </w:t>
      </w:r>
      <w:r w:rsidRPr="00F60CA6">
        <w:rPr>
          <w:rFonts w:ascii="Tahoma" w:hAnsi="Tahoma" w:cs="Tahoma"/>
          <w:i/>
          <w:iCs/>
          <w:szCs w:val="24"/>
        </w:rPr>
        <w:t xml:space="preserve">no hubo prestación </w:t>
      </w:r>
      <w:r w:rsidR="00A90156" w:rsidRPr="00F60CA6">
        <w:rPr>
          <w:rFonts w:ascii="Tahoma" w:hAnsi="Tahoma" w:cs="Tahoma"/>
          <w:i/>
          <w:iCs/>
          <w:szCs w:val="24"/>
        </w:rPr>
        <w:t xml:space="preserve">del </w:t>
      </w:r>
      <w:r w:rsidRPr="00F60CA6">
        <w:rPr>
          <w:rFonts w:ascii="Tahoma" w:hAnsi="Tahoma" w:cs="Tahoma"/>
          <w:i/>
          <w:iCs/>
          <w:szCs w:val="24"/>
        </w:rPr>
        <w:t>servicio</w:t>
      </w:r>
      <w:r w:rsidR="00A90156" w:rsidRPr="00F60CA6">
        <w:rPr>
          <w:rFonts w:ascii="Tahoma" w:hAnsi="Tahoma" w:cs="Tahoma"/>
          <w:i/>
          <w:iCs/>
          <w:szCs w:val="24"/>
        </w:rPr>
        <w:t>,</w:t>
      </w:r>
      <w:r w:rsidRPr="00F60CA6">
        <w:rPr>
          <w:rFonts w:ascii="Tahoma" w:hAnsi="Tahoma" w:cs="Tahoma"/>
          <w:i/>
          <w:iCs/>
          <w:szCs w:val="24"/>
        </w:rPr>
        <w:t xml:space="preserve"> ni remuneración; (</w:t>
      </w:r>
      <w:proofErr w:type="spellStart"/>
      <w:r w:rsidRPr="00F60CA6">
        <w:rPr>
          <w:rFonts w:ascii="Tahoma" w:hAnsi="Tahoma" w:cs="Tahoma"/>
          <w:i/>
          <w:iCs/>
          <w:szCs w:val="24"/>
        </w:rPr>
        <w:t>iii</w:t>
      </w:r>
      <w:proofErr w:type="spellEnd"/>
      <w:r w:rsidRPr="00F60CA6">
        <w:rPr>
          <w:rFonts w:ascii="Tahoma" w:hAnsi="Tahoma" w:cs="Tahoma"/>
          <w:i/>
          <w:iCs/>
          <w:szCs w:val="24"/>
        </w:rPr>
        <w:t xml:space="preserve">) </w:t>
      </w:r>
      <w:r w:rsidR="00A90156" w:rsidRPr="00F60CA6">
        <w:rPr>
          <w:rFonts w:ascii="Tahoma" w:hAnsi="Tahoma" w:cs="Tahoma"/>
          <w:i/>
          <w:iCs/>
          <w:szCs w:val="24"/>
          <w:u w:val="single"/>
        </w:rPr>
        <w:t xml:space="preserve">la </w:t>
      </w:r>
      <w:r w:rsidRPr="00F60CA6">
        <w:rPr>
          <w:rFonts w:ascii="Tahoma" w:hAnsi="Tahoma" w:cs="Tahoma"/>
          <w:i/>
          <w:iCs/>
          <w:szCs w:val="24"/>
          <w:u w:val="single"/>
        </w:rPr>
        <w:t>sanción moratoria</w:t>
      </w:r>
      <w:r w:rsidRPr="00F60CA6">
        <w:rPr>
          <w:rFonts w:ascii="Tahoma" w:hAnsi="Tahoma" w:cs="Tahoma"/>
          <w:i/>
          <w:iCs/>
          <w:szCs w:val="24"/>
        </w:rPr>
        <w:t>, arguyendo que la municipalidad había actuado de buena fe y con la convicción seria y razonable de haber suscrito un contrato al amparo de la Ley que rige la contratación estatal, sin incurrir en maniobras, ni constreñimientos encaminados a defraudar al demandante. Adicionalmente, refirió que el término contabilizado como periodo de gracia de 90 días para el pago de los créditos laborales se encontraron mal contabilizados porque fueron incluidos sábados, domingos y festivos, considerando que se debía aplicar la inmutabilidad del plazo</w:t>
      </w:r>
      <w:r w:rsidR="00B96A1C" w:rsidRPr="00F60CA6">
        <w:rPr>
          <w:rFonts w:ascii="Tahoma" w:hAnsi="Tahoma" w:cs="Tahoma"/>
          <w:i/>
          <w:iCs/>
          <w:szCs w:val="24"/>
        </w:rPr>
        <w:t>.</w:t>
      </w:r>
    </w:p>
    <w:p w14:paraId="168F445E" w14:textId="77777777" w:rsidR="00B27D7C" w:rsidRPr="00F60CA6" w:rsidRDefault="00B27D7C" w:rsidP="00F60CA6">
      <w:pPr>
        <w:spacing w:line="276" w:lineRule="auto"/>
        <w:ind w:firstLine="708"/>
        <w:rPr>
          <w:rFonts w:ascii="Tahoma" w:hAnsi="Tahoma" w:cs="Tahoma"/>
          <w:szCs w:val="24"/>
        </w:rPr>
      </w:pPr>
    </w:p>
    <w:p w14:paraId="2A5D6D97" w14:textId="77777777" w:rsidR="00876734" w:rsidRPr="00F60CA6" w:rsidRDefault="00876734" w:rsidP="00F60CA6">
      <w:pPr>
        <w:spacing w:line="276" w:lineRule="auto"/>
        <w:ind w:firstLine="708"/>
        <w:rPr>
          <w:rFonts w:ascii="Tahoma" w:hAnsi="Tahoma" w:cs="Tahoma"/>
          <w:szCs w:val="24"/>
        </w:rPr>
      </w:pPr>
    </w:p>
    <w:p w14:paraId="7FF637A4" w14:textId="6FBEA721" w:rsidR="000052D7" w:rsidRPr="00F60CA6" w:rsidRDefault="000052D7" w:rsidP="00F60CA6">
      <w:pPr>
        <w:spacing w:line="276" w:lineRule="auto"/>
        <w:ind w:firstLine="708"/>
        <w:rPr>
          <w:rFonts w:ascii="Tahoma" w:hAnsi="Tahoma" w:cs="Tahoma"/>
          <w:szCs w:val="24"/>
        </w:rPr>
      </w:pPr>
      <w:r w:rsidRPr="00F60CA6">
        <w:rPr>
          <w:rFonts w:ascii="Tahoma" w:hAnsi="Tahoma" w:cs="Tahoma"/>
          <w:szCs w:val="24"/>
        </w:rPr>
        <w:t>Finalmente hay que advertir que se concedió el grado jurisdiccional de consulta en favor del Municipio de Pereira, lo que le permite a la Sala revisar la totalidad de la sentencia de primera instancia.</w:t>
      </w:r>
    </w:p>
    <w:p w14:paraId="4107E10B" w14:textId="66512EBF" w:rsidR="00475162" w:rsidRPr="00F60CA6" w:rsidRDefault="00475162" w:rsidP="00F60CA6">
      <w:pPr>
        <w:spacing w:line="276" w:lineRule="auto"/>
        <w:ind w:firstLine="360"/>
        <w:rPr>
          <w:rFonts w:ascii="Tahoma" w:hAnsi="Tahoma" w:cs="Tahoma"/>
          <w:szCs w:val="24"/>
        </w:rPr>
      </w:pPr>
    </w:p>
    <w:p w14:paraId="33B2C1F2" w14:textId="162E212F" w:rsidR="00DB1136" w:rsidRPr="00F60CA6" w:rsidRDefault="007B3131" w:rsidP="00F60CA6">
      <w:pPr>
        <w:pStyle w:val="Ttulo1"/>
        <w:spacing w:line="276" w:lineRule="auto"/>
        <w:ind w:left="567" w:hanging="567"/>
        <w:rPr>
          <w:rFonts w:cs="Tahoma"/>
          <w:szCs w:val="24"/>
        </w:rPr>
      </w:pPr>
      <w:r w:rsidRPr="00F60CA6">
        <w:rPr>
          <w:rFonts w:cs="Tahoma"/>
          <w:szCs w:val="24"/>
        </w:rPr>
        <w:t>ALEGATOS DE CONCLUSIÓN</w:t>
      </w:r>
    </w:p>
    <w:p w14:paraId="6BC73834" w14:textId="77777777" w:rsidR="00DB1136" w:rsidRPr="00F60CA6" w:rsidRDefault="00DB1136" w:rsidP="00F60CA6">
      <w:pPr>
        <w:widowControl w:val="0"/>
        <w:autoSpaceDE w:val="0"/>
        <w:autoSpaceDN w:val="0"/>
        <w:adjustRightInd w:val="0"/>
        <w:spacing w:line="276" w:lineRule="auto"/>
        <w:rPr>
          <w:rFonts w:ascii="Tahoma" w:hAnsi="Tahoma" w:cs="Tahoma"/>
          <w:szCs w:val="24"/>
        </w:rPr>
      </w:pPr>
    </w:p>
    <w:p w14:paraId="57FCFCB5" w14:textId="6D8C28DD" w:rsidR="00725295" w:rsidRPr="00F60CA6" w:rsidRDefault="00DB1136" w:rsidP="00F60CA6">
      <w:pPr>
        <w:spacing w:line="276" w:lineRule="auto"/>
        <w:ind w:firstLine="708"/>
        <w:rPr>
          <w:rFonts w:ascii="Tahoma" w:hAnsi="Tahoma" w:cs="Tahoma"/>
          <w:szCs w:val="24"/>
        </w:rPr>
      </w:pPr>
      <w:r w:rsidRPr="00F60CA6">
        <w:rPr>
          <w:rFonts w:ascii="Tahoma" w:hAnsi="Tahoma"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00725295" w:rsidRPr="00F60CA6">
        <w:rPr>
          <w:rFonts w:ascii="Tahoma" w:hAnsi="Tahoma" w:cs="Tahoma"/>
          <w:szCs w:val="24"/>
        </w:rPr>
        <w:t>a abordar</w:t>
      </w:r>
      <w:r w:rsidRPr="00F60CA6">
        <w:rPr>
          <w:rFonts w:ascii="Tahoma" w:hAnsi="Tahoma" w:cs="Tahoma"/>
          <w:szCs w:val="24"/>
        </w:rPr>
        <w:t xml:space="preserve">. </w:t>
      </w:r>
      <w:r w:rsidR="00725295" w:rsidRPr="00F60CA6">
        <w:rPr>
          <w:rFonts w:ascii="Tahoma" w:hAnsi="Tahoma" w:cs="Tahoma"/>
          <w:szCs w:val="24"/>
        </w:rPr>
        <w:t>El Procurador Judicial II como representante del Ministerio Público, allegó escrito al correo institucional del Despacho, por lo que se procede a decidir de fondo previa los siguientes:  </w:t>
      </w:r>
    </w:p>
    <w:p w14:paraId="4C2DB7AA" w14:textId="35E252B8" w:rsidR="00DB1136" w:rsidRPr="00F60CA6" w:rsidRDefault="00DB1136" w:rsidP="00F60CA6">
      <w:pPr>
        <w:spacing w:line="276" w:lineRule="auto"/>
        <w:rPr>
          <w:rFonts w:ascii="Tahoma" w:hAnsi="Tahoma" w:cs="Tahoma"/>
          <w:szCs w:val="24"/>
        </w:rPr>
      </w:pPr>
    </w:p>
    <w:p w14:paraId="141BD38B" w14:textId="612F4375" w:rsidR="00DB1136" w:rsidRPr="00F60CA6" w:rsidRDefault="00606E22" w:rsidP="00F60CA6">
      <w:pPr>
        <w:pStyle w:val="Ttulo1"/>
        <w:spacing w:line="276" w:lineRule="auto"/>
        <w:ind w:left="567" w:hanging="567"/>
        <w:rPr>
          <w:rFonts w:cs="Tahoma"/>
          <w:szCs w:val="24"/>
        </w:rPr>
      </w:pPr>
      <w:r w:rsidRPr="00F60CA6">
        <w:rPr>
          <w:rFonts w:cs="Tahoma"/>
          <w:szCs w:val="24"/>
        </w:rPr>
        <w:t>PROBLEMAS JURÍDICOS POR RESOLVER</w:t>
      </w:r>
    </w:p>
    <w:p w14:paraId="0A8F44B4" w14:textId="77777777" w:rsidR="00DB1136" w:rsidRPr="00F60CA6" w:rsidRDefault="00DB1136" w:rsidP="00F60CA6">
      <w:pPr>
        <w:pStyle w:val="Prrafodelista"/>
        <w:spacing w:line="276" w:lineRule="auto"/>
        <w:rPr>
          <w:rFonts w:ascii="Tahoma" w:hAnsi="Tahoma" w:cs="Tahoma"/>
          <w:szCs w:val="24"/>
        </w:rPr>
      </w:pPr>
    </w:p>
    <w:p w14:paraId="354B72A0" w14:textId="4315F1E9" w:rsidR="00DB1136" w:rsidRPr="00F60CA6" w:rsidRDefault="00DB1136" w:rsidP="00F60CA6">
      <w:pPr>
        <w:spacing w:line="276" w:lineRule="auto"/>
        <w:ind w:firstLine="708"/>
        <w:rPr>
          <w:rStyle w:val="normaltextrun"/>
          <w:rFonts w:ascii="Tahoma" w:hAnsi="Tahoma" w:cs="Tahoma"/>
          <w:szCs w:val="24"/>
        </w:rPr>
      </w:pPr>
      <w:r w:rsidRPr="00F60CA6">
        <w:rPr>
          <w:rStyle w:val="normaltextrun"/>
          <w:rFonts w:ascii="Tahoma" w:hAnsi="Tahoma" w:cs="Tahoma"/>
          <w:szCs w:val="24"/>
        </w:rPr>
        <w:t xml:space="preserve">De </w:t>
      </w:r>
      <w:r w:rsidRPr="00F60CA6">
        <w:rPr>
          <w:rFonts w:ascii="Tahoma" w:hAnsi="Tahoma" w:cs="Tahoma"/>
          <w:szCs w:val="24"/>
        </w:rPr>
        <w:t>acuerdo</w:t>
      </w:r>
      <w:r w:rsidRPr="00F60CA6">
        <w:rPr>
          <w:rStyle w:val="normaltextrun"/>
          <w:rFonts w:ascii="Tahoma" w:hAnsi="Tahoma" w:cs="Tahoma"/>
          <w:szCs w:val="24"/>
        </w:rPr>
        <w:t xml:space="preserve"> con los argumentos expuestos en la sentencia de primera instancia, los </w:t>
      </w:r>
      <w:r w:rsidRPr="00F60CA6">
        <w:rPr>
          <w:rFonts w:ascii="Tahoma" w:hAnsi="Tahoma" w:cs="Tahoma"/>
          <w:szCs w:val="24"/>
        </w:rPr>
        <w:t>fundamentos</w:t>
      </w:r>
      <w:r w:rsidRPr="00F60CA6">
        <w:rPr>
          <w:rStyle w:val="normaltextrun"/>
          <w:rFonts w:ascii="Tahoma" w:hAnsi="Tahoma" w:cs="Tahoma"/>
          <w:szCs w:val="24"/>
        </w:rPr>
        <w:t xml:space="preserve"> de la apelación</w:t>
      </w:r>
      <w:r w:rsidR="004D75F7" w:rsidRPr="00F60CA6">
        <w:rPr>
          <w:rStyle w:val="normaltextrun"/>
          <w:rFonts w:ascii="Tahoma" w:hAnsi="Tahoma" w:cs="Tahoma"/>
          <w:szCs w:val="24"/>
        </w:rPr>
        <w:t>,</w:t>
      </w:r>
      <w:r w:rsidRPr="00F60CA6">
        <w:rPr>
          <w:rStyle w:val="normaltextrun"/>
          <w:rFonts w:ascii="Tahoma" w:hAnsi="Tahoma" w:cs="Tahoma"/>
          <w:szCs w:val="24"/>
        </w:rPr>
        <w:t xml:space="preserve"> los alegatos de conclusión</w:t>
      </w:r>
      <w:r w:rsidR="00A41CBB" w:rsidRPr="00F60CA6">
        <w:rPr>
          <w:rStyle w:val="normaltextrun"/>
          <w:rFonts w:ascii="Tahoma" w:hAnsi="Tahoma" w:cs="Tahoma"/>
          <w:szCs w:val="24"/>
        </w:rPr>
        <w:t>,</w:t>
      </w:r>
      <w:r w:rsidR="004D75F7" w:rsidRPr="00F60CA6">
        <w:rPr>
          <w:rStyle w:val="normaltextrun"/>
          <w:rFonts w:ascii="Tahoma" w:hAnsi="Tahoma" w:cs="Tahoma"/>
          <w:szCs w:val="24"/>
        </w:rPr>
        <w:t xml:space="preserve"> el concepto </w:t>
      </w:r>
      <w:r w:rsidR="004D75F7" w:rsidRPr="00F60CA6">
        <w:rPr>
          <w:rStyle w:val="normaltextrun"/>
          <w:rFonts w:ascii="Tahoma" w:hAnsi="Tahoma" w:cs="Tahoma"/>
          <w:szCs w:val="24"/>
        </w:rPr>
        <w:lastRenderedPageBreak/>
        <w:t>del Ministerio Público</w:t>
      </w:r>
      <w:r w:rsidR="00A41CBB" w:rsidRPr="00F60CA6">
        <w:rPr>
          <w:rStyle w:val="normaltextrun"/>
          <w:rFonts w:ascii="Tahoma" w:hAnsi="Tahoma" w:cs="Tahoma"/>
          <w:szCs w:val="24"/>
        </w:rPr>
        <w:t xml:space="preserve"> y el grado jurisdiccional de consulta en favor del ente territorial demandado</w:t>
      </w:r>
      <w:r w:rsidRPr="00F60CA6">
        <w:rPr>
          <w:rStyle w:val="normaltextrun"/>
          <w:rFonts w:ascii="Tahoma" w:hAnsi="Tahoma" w:cs="Tahoma"/>
          <w:szCs w:val="24"/>
        </w:rPr>
        <w:t xml:space="preserve">, corresponde a la Sala resolver los siguientes problemas jurídicos: </w:t>
      </w:r>
    </w:p>
    <w:p w14:paraId="2A7937AC" w14:textId="6F8650E5" w:rsidR="00DB1136" w:rsidRPr="00F60CA6" w:rsidRDefault="00DB1136" w:rsidP="00F60CA6">
      <w:pPr>
        <w:widowControl w:val="0"/>
        <w:autoSpaceDE w:val="0"/>
        <w:autoSpaceDN w:val="0"/>
        <w:adjustRightInd w:val="0"/>
        <w:spacing w:line="276" w:lineRule="auto"/>
        <w:rPr>
          <w:rStyle w:val="normaltextrun"/>
          <w:rFonts w:ascii="Tahoma" w:hAnsi="Tahoma" w:cs="Tahoma"/>
          <w:szCs w:val="24"/>
        </w:rPr>
      </w:pPr>
    </w:p>
    <w:p w14:paraId="2DABE89F" w14:textId="48E47E3E" w:rsidR="004D75F7" w:rsidRPr="00F60CA6" w:rsidRDefault="00725295" w:rsidP="00F60CA6">
      <w:pPr>
        <w:pStyle w:val="Prrafodelista"/>
        <w:numPr>
          <w:ilvl w:val="0"/>
          <w:numId w:val="20"/>
        </w:numPr>
        <w:spacing w:line="276" w:lineRule="auto"/>
        <w:ind w:left="709" w:right="618"/>
        <w:rPr>
          <w:rFonts w:ascii="Tahoma" w:hAnsi="Tahoma" w:cs="Tahoma"/>
          <w:szCs w:val="24"/>
          <w:lang w:val="es-419"/>
        </w:rPr>
      </w:pPr>
      <w:r w:rsidRPr="00F60CA6">
        <w:rPr>
          <w:rFonts w:ascii="Tahoma" w:hAnsi="Tahoma" w:cs="Tahoma"/>
          <w:szCs w:val="24"/>
          <w:lang w:val="es-419"/>
        </w:rPr>
        <w:t>A</w:t>
      </w:r>
      <w:r w:rsidR="00380BA7" w:rsidRPr="00F60CA6">
        <w:rPr>
          <w:rFonts w:ascii="Tahoma" w:hAnsi="Tahoma" w:cs="Tahoma"/>
          <w:szCs w:val="24"/>
          <w:lang w:val="es-419"/>
        </w:rPr>
        <w:t>tendiendo las pruebas recauda</w:t>
      </w:r>
      <w:r w:rsidRPr="00F60CA6">
        <w:rPr>
          <w:rFonts w:ascii="Tahoma" w:hAnsi="Tahoma" w:cs="Tahoma"/>
          <w:szCs w:val="24"/>
          <w:lang w:val="es-419"/>
        </w:rPr>
        <w:t>da</w:t>
      </w:r>
      <w:r w:rsidR="00380BA7" w:rsidRPr="00F60CA6">
        <w:rPr>
          <w:rFonts w:ascii="Tahoma" w:hAnsi="Tahoma" w:cs="Tahoma"/>
          <w:szCs w:val="24"/>
          <w:lang w:val="es-419"/>
        </w:rPr>
        <w:t>s, se deberá analizar si se encontró desmeritado el elemento de la subordinación</w:t>
      </w:r>
      <w:r w:rsidR="00747AB3" w:rsidRPr="00F60CA6">
        <w:rPr>
          <w:rFonts w:ascii="Tahoma" w:hAnsi="Tahoma" w:cs="Tahoma"/>
          <w:szCs w:val="24"/>
          <w:lang w:val="es-419"/>
        </w:rPr>
        <w:t xml:space="preserve"> como lo afirma la demandada </w:t>
      </w:r>
      <w:r w:rsidR="00380BA7" w:rsidRPr="00F60CA6">
        <w:rPr>
          <w:rFonts w:ascii="Tahoma" w:hAnsi="Tahoma" w:cs="Tahoma"/>
          <w:szCs w:val="24"/>
          <w:lang w:val="es-419"/>
        </w:rPr>
        <w:t>o si</w:t>
      </w:r>
      <w:r w:rsidR="00F674D4" w:rsidRPr="00F60CA6">
        <w:rPr>
          <w:rFonts w:ascii="Tahoma" w:hAnsi="Tahoma" w:cs="Tahoma"/>
          <w:szCs w:val="24"/>
          <w:lang w:val="es-419"/>
        </w:rPr>
        <w:t>,</w:t>
      </w:r>
      <w:r w:rsidR="00380BA7" w:rsidRPr="00F60CA6">
        <w:rPr>
          <w:rFonts w:ascii="Tahoma" w:hAnsi="Tahoma" w:cs="Tahoma"/>
          <w:szCs w:val="24"/>
          <w:lang w:val="es-419"/>
        </w:rPr>
        <w:t xml:space="preserve"> por el contrario, se encuentra acreditada la existencia de una verdadera relación laboral.</w:t>
      </w:r>
    </w:p>
    <w:p w14:paraId="613B88E5" w14:textId="40E052BF" w:rsidR="00380BA7" w:rsidRPr="00F60CA6" w:rsidRDefault="00380BA7" w:rsidP="00F60CA6">
      <w:pPr>
        <w:pStyle w:val="Prrafodelista"/>
        <w:spacing w:line="276" w:lineRule="auto"/>
        <w:ind w:left="709" w:firstLine="0"/>
        <w:rPr>
          <w:rFonts w:ascii="Tahoma" w:hAnsi="Tahoma" w:cs="Tahoma"/>
          <w:szCs w:val="24"/>
          <w:lang w:val="es-419"/>
        </w:rPr>
      </w:pPr>
      <w:r w:rsidRPr="00F60CA6">
        <w:rPr>
          <w:rFonts w:ascii="Tahoma" w:hAnsi="Tahoma" w:cs="Tahoma"/>
          <w:szCs w:val="24"/>
          <w:lang w:val="es-419"/>
        </w:rPr>
        <w:t xml:space="preserve"> </w:t>
      </w:r>
    </w:p>
    <w:p w14:paraId="5E82DD2F" w14:textId="65B17030" w:rsidR="00C2277F" w:rsidRPr="00F60CA6" w:rsidRDefault="00C2277F" w:rsidP="00F60CA6">
      <w:pPr>
        <w:pStyle w:val="Prrafodelista"/>
        <w:numPr>
          <w:ilvl w:val="0"/>
          <w:numId w:val="20"/>
        </w:numPr>
        <w:spacing w:line="276" w:lineRule="auto"/>
        <w:ind w:left="709" w:right="618"/>
        <w:rPr>
          <w:rFonts w:ascii="Tahoma" w:hAnsi="Tahoma" w:cs="Tahoma"/>
          <w:szCs w:val="24"/>
          <w:lang w:val="es-419"/>
        </w:rPr>
      </w:pPr>
      <w:r w:rsidRPr="00F60CA6">
        <w:rPr>
          <w:rFonts w:ascii="Tahoma" w:hAnsi="Tahoma" w:cs="Tahoma"/>
          <w:szCs w:val="24"/>
          <w:lang w:val="es-419"/>
        </w:rPr>
        <w:t>Determinar si del 27-01-2014 al 30-12-2015 la relación laboral se ejecutó sin solución de continuidad</w:t>
      </w:r>
      <w:r w:rsidR="00805D10" w:rsidRPr="00F60CA6">
        <w:rPr>
          <w:rFonts w:ascii="Tahoma" w:hAnsi="Tahoma" w:cs="Tahoma"/>
          <w:szCs w:val="24"/>
          <w:lang w:val="es-419"/>
        </w:rPr>
        <w:t xml:space="preserve">, según lo afirma la </w:t>
      </w:r>
      <w:r w:rsidR="00F674D4" w:rsidRPr="00F60CA6">
        <w:rPr>
          <w:rFonts w:ascii="Tahoma" w:hAnsi="Tahoma" w:cs="Tahoma"/>
          <w:szCs w:val="24"/>
          <w:lang w:val="es-419"/>
        </w:rPr>
        <w:t xml:space="preserve">parte </w:t>
      </w:r>
      <w:r w:rsidR="00805D10" w:rsidRPr="00F60CA6">
        <w:rPr>
          <w:rFonts w:ascii="Tahoma" w:hAnsi="Tahoma" w:cs="Tahoma"/>
          <w:szCs w:val="24"/>
          <w:lang w:val="es-419"/>
        </w:rPr>
        <w:t>demandante o si contrario a ello, se dieron cuatro contratos de trabajo independientes como lo deduce el municipio demandado.</w:t>
      </w:r>
    </w:p>
    <w:p w14:paraId="5D6C3D46" w14:textId="77777777" w:rsidR="00C2277F" w:rsidRPr="00F60CA6" w:rsidRDefault="00C2277F" w:rsidP="00F60CA6">
      <w:pPr>
        <w:pStyle w:val="Prrafodelista"/>
        <w:spacing w:line="276" w:lineRule="auto"/>
        <w:rPr>
          <w:rFonts w:ascii="Tahoma" w:hAnsi="Tahoma" w:cs="Tahoma"/>
          <w:szCs w:val="24"/>
          <w:lang w:val="es-419"/>
        </w:rPr>
      </w:pPr>
    </w:p>
    <w:p w14:paraId="4AB480DA" w14:textId="5A174D5D" w:rsidR="00747AB3" w:rsidRPr="00F60CA6" w:rsidRDefault="00747AB3" w:rsidP="00F60CA6">
      <w:pPr>
        <w:pStyle w:val="Prrafodelista"/>
        <w:numPr>
          <w:ilvl w:val="0"/>
          <w:numId w:val="20"/>
        </w:numPr>
        <w:spacing w:line="276" w:lineRule="auto"/>
        <w:ind w:left="720" w:right="618"/>
        <w:rPr>
          <w:rFonts w:ascii="Tahoma" w:eastAsia="Tahoma" w:hAnsi="Tahoma" w:cs="Tahoma"/>
          <w:szCs w:val="24"/>
          <w:lang w:val="es-419"/>
        </w:rPr>
      </w:pPr>
      <w:r w:rsidRPr="00F60CA6">
        <w:rPr>
          <w:rFonts w:ascii="Tahoma" w:hAnsi="Tahoma" w:cs="Tahoma"/>
          <w:szCs w:val="24"/>
          <w:lang w:val="es-419"/>
        </w:rPr>
        <w:t xml:space="preserve">Revisar si </w:t>
      </w:r>
      <w:r w:rsidR="00787066" w:rsidRPr="00F60CA6">
        <w:rPr>
          <w:rFonts w:ascii="Tahoma" w:hAnsi="Tahoma" w:cs="Tahoma"/>
          <w:szCs w:val="24"/>
          <w:lang w:val="es-419"/>
        </w:rPr>
        <w:t xml:space="preserve">de acuerdo con el escrito de demanda </w:t>
      </w:r>
      <w:r w:rsidR="00B27D7C" w:rsidRPr="00F60CA6">
        <w:rPr>
          <w:rFonts w:ascii="Tahoma" w:hAnsi="Tahoma" w:cs="Tahoma"/>
          <w:szCs w:val="24"/>
          <w:lang w:val="es-419"/>
        </w:rPr>
        <w:t>había</w:t>
      </w:r>
      <w:r w:rsidRPr="00F60CA6">
        <w:rPr>
          <w:rFonts w:ascii="Tahoma" w:hAnsi="Tahoma" w:cs="Tahoma"/>
          <w:szCs w:val="24"/>
          <w:lang w:val="es-419"/>
        </w:rPr>
        <w:t xml:space="preserve"> lugar </w:t>
      </w:r>
      <w:r w:rsidR="005D73E5" w:rsidRPr="00F60CA6">
        <w:rPr>
          <w:rFonts w:ascii="Tahoma" w:hAnsi="Tahoma" w:cs="Tahoma"/>
          <w:szCs w:val="24"/>
          <w:lang w:val="es-419"/>
        </w:rPr>
        <w:t xml:space="preserve">a disponer de manera primigenia el reintegro del trabajador </w:t>
      </w:r>
      <w:r w:rsidR="00787066" w:rsidRPr="00F60CA6">
        <w:rPr>
          <w:rFonts w:ascii="Tahoma" w:hAnsi="Tahoma" w:cs="Tahoma"/>
          <w:szCs w:val="24"/>
          <w:lang w:val="es-419"/>
        </w:rPr>
        <w:t xml:space="preserve">y, de ser así, analizar si era posible plantear paralelamente </w:t>
      </w:r>
      <w:r w:rsidR="005D73E5" w:rsidRPr="00F60CA6">
        <w:rPr>
          <w:rFonts w:ascii="Tahoma" w:hAnsi="Tahoma" w:cs="Tahoma"/>
          <w:szCs w:val="24"/>
          <w:lang w:val="es-419"/>
        </w:rPr>
        <w:t xml:space="preserve">condena por </w:t>
      </w:r>
      <w:r w:rsidR="00787066" w:rsidRPr="00F60CA6">
        <w:rPr>
          <w:rFonts w:ascii="Tahoma" w:hAnsi="Tahoma" w:cs="Tahoma"/>
          <w:szCs w:val="24"/>
          <w:lang w:val="es-419"/>
        </w:rPr>
        <w:t xml:space="preserve">sanción </w:t>
      </w:r>
      <w:r w:rsidR="005D73E5" w:rsidRPr="00F60CA6">
        <w:rPr>
          <w:rFonts w:ascii="Tahoma" w:hAnsi="Tahoma" w:cs="Tahoma"/>
          <w:szCs w:val="24"/>
          <w:lang w:val="es-419"/>
        </w:rPr>
        <w:t>moratoria</w:t>
      </w:r>
      <w:r w:rsidR="68C58524" w:rsidRPr="00F60CA6">
        <w:rPr>
          <w:rFonts w:ascii="Tahoma" w:hAnsi="Tahoma" w:cs="Tahoma"/>
          <w:szCs w:val="24"/>
          <w:lang w:val="es-419"/>
        </w:rPr>
        <w:t xml:space="preserve"> </w:t>
      </w:r>
      <w:r w:rsidR="68C58524" w:rsidRPr="00F60CA6">
        <w:rPr>
          <w:rFonts w:ascii="Tahoma" w:eastAsia="Tahoma" w:hAnsi="Tahoma" w:cs="Tahoma"/>
          <w:szCs w:val="24"/>
          <w:lang w:val="es-419"/>
        </w:rPr>
        <w:t>del artículo 99 de la Ley 50 de 1990. De proceder esta última, a partir de qué momento se genera.</w:t>
      </w:r>
    </w:p>
    <w:p w14:paraId="7294AF6A" w14:textId="77777777" w:rsidR="005D73E5" w:rsidRPr="00F60CA6" w:rsidRDefault="005D73E5" w:rsidP="00F60CA6">
      <w:pPr>
        <w:pStyle w:val="Prrafodelista"/>
        <w:spacing w:line="276" w:lineRule="auto"/>
        <w:ind w:firstLine="0"/>
        <w:rPr>
          <w:rFonts w:ascii="Tahoma" w:hAnsi="Tahoma" w:cs="Tahoma"/>
          <w:szCs w:val="24"/>
          <w:lang w:val="es-419"/>
        </w:rPr>
      </w:pPr>
    </w:p>
    <w:p w14:paraId="74FB6299" w14:textId="17CB8657" w:rsidR="005D73E5" w:rsidRPr="00F60CA6" w:rsidRDefault="00787066" w:rsidP="00F60CA6">
      <w:pPr>
        <w:pStyle w:val="Prrafodelista"/>
        <w:numPr>
          <w:ilvl w:val="0"/>
          <w:numId w:val="20"/>
        </w:numPr>
        <w:spacing w:line="276" w:lineRule="auto"/>
        <w:ind w:left="720" w:right="618"/>
        <w:rPr>
          <w:rFonts w:ascii="Tahoma" w:hAnsi="Tahoma" w:cs="Tahoma"/>
          <w:szCs w:val="24"/>
          <w:lang w:val="es-419"/>
        </w:rPr>
      </w:pPr>
      <w:r w:rsidRPr="00F60CA6">
        <w:rPr>
          <w:rFonts w:ascii="Tahoma" w:hAnsi="Tahoma" w:cs="Tahoma"/>
          <w:szCs w:val="24"/>
          <w:lang w:val="es-419"/>
        </w:rPr>
        <w:t xml:space="preserve">Analizar si obró </w:t>
      </w:r>
      <w:r w:rsidR="005D73E5" w:rsidRPr="00F60CA6">
        <w:rPr>
          <w:rFonts w:ascii="Tahoma" w:hAnsi="Tahoma" w:cs="Tahoma"/>
          <w:szCs w:val="24"/>
          <w:lang w:val="es-419"/>
        </w:rPr>
        <w:t>con buena fe el ente territorial para eximirse de la indemnización moratoria por falta de pago de las prestaciones sociales</w:t>
      </w:r>
      <w:r w:rsidRPr="00F60CA6">
        <w:rPr>
          <w:rFonts w:ascii="Tahoma" w:hAnsi="Tahoma" w:cs="Tahoma"/>
          <w:szCs w:val="24"/>
          <w:lang w:val="es-419"/>
        </w:rPr>
        <w:t>.</w:t>
      </w:r>
      <w:r w:rsidR="005D73E5" w:rsidRPr="00F60CA6">
        <w:rPr>
          <w:rFonts w:ascii="Tahoma" w:hAnsi="Tahoma" w:cs="Tahoma"/>
          <w:szCs w:val="24"/>
          <w:lang w:val="es-419"/>
        </w:rPr>
        <w:t xml:space="preserve"> En caso negativo, </w:t>
      </w:r>
      <w:r w:rsidRPr="00F60CA6">
        <w:rPr>
          <w:rFonts w:ascii="Tahoma" w:hAnsi="Tahoma" w:cs="Tahoma"/>
          <w:szCs w:val="24"/>
          <w:lang w:val="es-419"/>
        </w:rPr>
        <w:t>determinar a</w:t>
      </w:r>
      <w:r w:rsidR="005D73E5" w:rsidRPr="00F60CA6">
        <w:rPr>
          <w:rFonts w:ascii="Tahoma" w:hAnsi="Tahoma" w:cs="Tahoma"/>
          <w:szCs w:val="24"/>
          <w:lang w:val="es-419"/>
        </w:rPr>
        <w:t xml:space="preserve"> partir de qué momento se inicia dicha sanción en tratándose de trabajadores oficiales</w:t>
      </w:r>
      <w:r w:rsidRPr="00F60CA6">
        <w:rPr>
          <w:rFonts w:ascii="Tahoma" w:hAnsi="Tahoma" w:cs="Tahoma"/>
          <w:szCs w:val="24"/>
          <w:lang w:val="es-419"/>
        </w:rPr>
        <w:t>.</w:t>
      </w:r>
    </w:p>
    <w:p w14:paraId="3ABDB866" w14:textId="77777777" w:rsidR="005D73E5" w:rsidRPr="00F60CA6" w:rsidRDefault="005D73E5" w:rsidP="00F60CA6">
      <w:pPr>
        <w:pStyle w:val="Prrafodelista"/>
        <w:spacing w:line="276" w:lineRule="auto"/>
        <w:rPr>
          <w:rFonts w:ascii="Tahoma" w:hAnsi="Tahoma" w:cs="Tahoma"/>
          <w:szCs w:val="24"/>
          <w:lang w:val="es-419"/>
        </w:rPr>
      </w:pPr>
    </w:p>
    <w:p w14:paraId="3294FB9E" w14:textId="7088BA41" w:rsidR="00446F8E" w:rsidRPr="00F60CA6" w:rsidRDefault="00FE6ED1" w:rsidP="00F60CA6">
      <w:pPr>
        <w:pStyle w:val="Prrafodelista"/>
        <w:numPr>
          <w:ilvl w:val="0"/>
          <w:numId w:val="20"/>
        </w:numPr>
        <w:spacing w:line="276" w:lineRule="auto"/>
        <w:ind w:left="720" w:right="618"/>
        <w:rPr>
          <w:rFonts w:ascii="Tahoma" w:hAnsi="Tahoma" w:cs="Tahoma"/>
          <w:szCs w:val="24"/>
        </w:rPr>
      </w:pPr>
      <w:r w:rsidRPr="00F60CA6">
        <w:rPr>
          <w:rFonts w:ascii="Tahoma" w:hAnsi="Tahoma" w:cs="Tahoma"/>
          <w:szCs w:val="24"/>
          <w:lang w:val="es-419"/>
        </w:rPr>
        <w:t xml:space="preserve">En virtud del grado jurisdiccional de consulta a favor del ente público, </w:t>
      </w:r>
      <w:r w:rsidR="00E2366D" w:rsidRPr="00F60CA6">
        <w:rPr>
          <w:rFonts w:ascii="Tahoma" w:hAnsi="Tahoma" w:cs="Tahoma"/>
          <w:szCs w:val="24"/>
          <w:lang w:val="es-419"/>
        </w:rPr>
        <w:t xml:space="preserve">revisar si </w:t>
      </w:r>
      <w:r w:rsidRPr="00F60CA6">
        <w:rPr>
          <w:rFonts w:ascii="Tahoma" w:hAnsi="Tahoma" w:cs="Tahoma"/>
          <w:szCs w:val="24"/>
          <w:lang w:val="es-419"/>
        </w:rPr>
        <w:t>l</w:t>
      </w:r>
      <w:r w:rsidR="00446F8E" w:rsidRPr="00F60CA6">
        <w:rPr>
          <w:rFonts w:ascii="Tahoma" w:hAnsi="Tahoma" w:cs="Tahoma"/>
          <w:szCs w:val="24"/>
          <w:lang w:val="es-419"/>
        </w:rPr>
        <w:t>as condenas impuestas se ajusta</w:t>
      </w:r>
      <w:r w:rsidRPr="00F60CA6">
        <w:rPr>
          <w:rFonts w:ascii="Tahoma" w:hAnsi="Tahoma" w:cs="Tahoma"/>
          <w:szCs w:val="24"/>
          <w:lang w:val="es-419"/>
        </w:rPr>
        <w:t>n</w:t>
      </w:r>
      <w:r w:rsidR="00446F8E" w:rsidRPr="00F60CA6">
        <w:rPr>
          <w:rFonts w:ascii="Tahoma" w:hAnsi="Tahoma" w:cs="Tahoma"/>
          <w:szCs w:val="24"/>
          <w:lang w:val="es-419"/>
        </w:rPr>
        <w:t xml:space="preserve"> a los preceptos legales </w:t>
      </w:r>
      <w:r w:rsidRPr="00F60CA6">
        <w:rPr>
          <w:rFonts w:ascii="Tahoma" w:hAnsi="Tahoma" w:cs="Tahoma"/>
          <w:szCs w:val="24"/>
          <w:lang w:val="es-419"/>
        </w:rPr>
        <w:t>o convencionales</w:t>
      </w:r>
      <w:r w:rsidR="00E2366D" w:rsidRPr="00F60CA6">
        <w:rPr>
          <w:rFonts w:ascii="Tahoma" w:hAnsi="Tahoma" w:cs="Tahoma"/>
          <w:szCs w:val="24"/>
          <w:lang w:val="es-419"/>
        </w:rPr>
        <w:t>.</w:t>
      </w:r>
    </w:p>
    <w:p w14:paraId="5CFDB924" w14:textId="77777777" w:rsidR="00FE6ED1" w:rsidRPr="00F60CA6" w:rsidRDefault="00FE6ED1" w:rsidP="00F60CA6">
      <w:pPr>
        <w:pStyle w:val="Prrafodelista"/>
        <w:spacing w:line="276" w:lineRule="auto"/>
        <w:rPr>
          <w:rStyle w:val="normaltextrun"/>
          <w:rFonts w:ascii="Tahoma" w:hAnsi="Tahoma" w:cs="Tahoma"/>
          <w:szCs w:val="24"/>
        </w:rPr>
      </w:pPr>
    </w:p>
    <w:p w14:paraId="08624CF9" w14:textId="0E440F65" w:rsidR="008A36A1" w:rsidRPr="00F60CA6" w:rsidRDefault="00AA087B" w:rsidP="00F60CA6">
      <w:pPr>
        <w:pStyle w:val="Ttulo1"/>
        <w:spacing w:line="276" w:lineRule="auto"/>
        <w:ind w:left="567" w:hanging="567"/>
        <w:rPr>
          <w:rFonts w:cs="Tahoma"/>
          <w:szCs w:val="24"/>
        </w:rPr>
      </w:pPr>
      <w:r w:rsidRPr="00F60CA6">
        <w:rPr>
          <w:rFonts w:cs="Tahoma"/>
          <w:szCs w:val="24"/>
        </w:rPr>
        <w:t>CONSIDERACIONES</w:t>
      </w:r>
    </w:p>
    <w:p w14:paraId="40BF0E8F" w14:textId="77777777" w:rsidR="00DB1136" w:rsidRPr="00F60CA6" w:rsidRDefault="00DB1136" w:rsidP="00F60CA6">
      <w:pPr>
        <w:pStyle w:val="Prrafodelista"/>
        <w:spacing w:line="276" w:lineRule="auto"/>
        <w:ind w:left="1080" w:firstLine="0"/>
        <w:rPr>
          <w:rStyle w:val="normaltextrun"/>
          <w:rFonts w:ascii="Tahoma" w:hAnsi="Tahoma" w:cs="Tahoma"/>
          <w:b/>
          <w:bCs/>
          <w:szCs w:val="24"/>
        </w:rPr>
      </w:pPr>
    </w:p>
    <w:p w14:paraId="4C69CE10" w14:textId="384E47DB" w:rsidR="00DB1136" w:rsidRPr="00F60CA6" w:rsidRDefault="00DB1136" w:rsidP="00F60CA6">
      <w:pPr>
        <w:pStyle w:val="Ttulo2"/>
        <w:numPr>
          <w:ilvl w:val="1"/>
          <w:numId w:val="37"/>
        </w:numPr>
        <w:spacing w:line="276" w:lineRule="auto"/>
        <w:rPr>
          <w:rStyle w:val="normaltextrun"/>
          <w:bCs/>
          <w:szCs w:val="24"/>
        </w:rPr>
      </w:pPr>
      <w:r w:rsidRPr="00F60CA6">
        <w:rPr>
          <w:szCs w:val="24"/>
        </w:rPr>
        <w:t>Situación</w:t>
      </w:r>
      <w:r w:rsidRPr="00F60CA6">
        <w:rPr>
          <w:rStyle w:val="normaltextrun"/>
          <w:bCs/>
          <w:szCs w:val="24"/>
        </w:rPr>
        <w:t xml:space="preserve"> fáctica.</w:t>
      </w:r>
    </w:p>
    <w:p w14:paraId="4C4251CA" w14:textId="77777777" w:rsidR="002F2EF6" w:rsidRPr="00F60CA6" w:rsidRDefault="002F2EF6" w:rsidP="00F60CA6">
      <w:pPr>
        <w:spacing w:line="276" w:lineRule="auto"/>
        <w:rPr>
          <w:rFonts w:ascii="Tahoma" w:hAnsi="Tahoma" w:cs="Tahoma"/>
          <w:szCs w:val="24"/>
        </w:rPr>
      </w:pPr>
    </w:p>
    <w:p w14:paraId="03BEFBFD" w14:textId="233D1E44" w:rsidR="00DB1136" w:rsidRPr="00F60CA6" w:rsidRDefault="00DB1136" w:rsidP="00F60CA6">
      <w:pPr>
        <w:spacing w:line="276" w:lineRule="auto"/>
        <w:ind w:firstLine="708"/>
        <w:rPr>
          <w:rStyle w:val="normaltextrun"/>
          <w:rFonts w:ascii="Tahoma" w:hAnsi="Tahoma" w:cs="Tahoma"/>
          <w:i/>
          <w:iCs/>
          <w:szCs w:val="24"/>
        </w:rPr>
      </w:pPr>
      <w:r w:rsidRPr="00F60CA6">
        <w:rPr>
          <w:rStyle w:val="normaltextrun"/>
          <w:rFonts w:ascii="Tahoma" w:hAnsi="Tahoma" w:cs="Tahoma"/>
          <w:szCs w:val="24"/>
        </w:rPr>
        <w:t xml:space="preserve">Previo al arribo del análisis, es de tener en cuenta los siguientes supuestos fácticos </w:t>
      </w:r>
      <w:r w:rsidR="00F674D4" w:rsidRPr="00F60CA6">
        <w:rPr>
          <w:rStyle w:val="normaltextrun"/>
          <w:rFonts w:ascii="Tahoma" w:hAnsi="Tahoma" w:cs="Tahoma"/>
          <w:szCs w:val="24"/>
        </w:rPr>
        <w:t xml:space="preserve">que quedaron </w:t>
      </w:r>
      <w:r w:rsidRPr="00F60CA6">
        <w:rPr>
          <w:rStyle w:val="normaltextrun"/>
          <w:rFonts w:ascii="Tahoma" w:hAnsi="Tahoma" w:cs="Tahoma"/>
          <w:szCs w:val="24"/>
        </w:rPr>
        <w:t xml:space="preserve">fuera de discusión: </w:t>
      </w:r>
      <w:r w:rsidR="00125BFC" w:rsidRPr="00F60CA6">
        <w:rPr>
          <w:rStyle w:val="normaltextrun"/>
          <w:rFonts w:ascii="Tahoma" w:hAnsi="Tahoma" w:cs="Tahoma"/>
          <w:iCs/>
          <w:szCs w:val="24"/>
        </w:rPr>
        <w:t xml:space="preserve">(i) La prestación personal del servicio del Sr. Juan Carlos Mejía Ramos en favor del Municipio de Pereira en virtud de la ejecución de cuatro (4) contratos de prestación de servicios </w:t>
      </w:r>
      <w:proofErr w:type="spellStart"/>
      <w:r w:rsidR="00125BFC" w:rsidRPr="00F60CA6">
        <w:rPr>
          <w:rStyle w:val="normaltextrun"/>
          <w:rFonts w:ascii="Tahoma" w:hAnsi="Tahoma" w:cs="Tahoma"/>
          <w:iCs/>
          <w:szCs w:val="24"/>
        </w:rPr>
        <w:t>Nros</w:t>
      </w:r>
      <w:proofErr w:type="spellEnd"/>
      <w:r w:rsidR="00125BFC" w:rsidRPr="00F60CA6">
        <w:rPr>
          <w:rStyle w:val="normaltextrun"/>
          <w:rFonts w:ascii="Tahoma" w:hAnsi="Tahoma" w:cs="Tahoma"/>
          <w:iCs/>
          <w:szCs w:val="24"/>
        </w:rPr>
        <w:t>. 1417/2014, 2778/2014, 438/2015 y 4134/2015; (</w:t>
      </w:r>
      <w:proofErr w:type="spellStart"/>
      <w:r w:rsidR="00125BFC" w:rsidRPr="00F60CA6">
        <w:rPr>
          <w:rStyle w:val="normaltextrun"/>
          <w:rFonts w:ascii="Tahoma" w:hAnsi="Tahoma" w:cs="Tahoma"/>
          <w:iCs/>
          <w:szCs w:val="24"/>
        </w:rPr>
        <w:t>ii</w:t>
      </w:r>
      <w:proofErr w:type="spellEnd"/>
      <w:r w:rsidR="00125BFC" w:rsidRPr="00F60CA6">
        <w:rPr>
          <w:rStyle w:val="normaltextrun"/>
          <w:rFonts w:ascii="Tahoma" w:hAnsi="Tahoma" w:cs="Tahoma"/>
          <w:iCs/>
          <w:szCs w:val="24"/>
        </w:rPr>
        <w:t>) la contraprestación reconocida mensualmente que en su orden era $1.200.000 para el 2014 y 1.250.000 para el 2015; (</w:t>
      </w:r>
      <w:proofErr w:type="spellStart"/>
      <w:r w:rsidR="00125BFC" w:rsidRPr="00F60CA6">
        <w:rPr>
          <w:rStyle w:val="normaltextrun"/>
          <w:rFonts w:ascii="Tahoma" w:hAnsi="Tahoma" w:cs="Tahoma"/>
          <w:iCs/>
          <w:szCs w:val="24"/>
        </w:rPr>
        <w:t>iii</w:t>
      </w:r>
      <w:proofErr w:type="spellEnd"/>
      <w:r w:rsidR="00125BFC" w:rsidRPr="00F60CA6">
        <w:rPr>
          <w:rStyle w:val="normaltextrun"/>
          <w:rFonts w:ascii="Tahoma" w:hAnsi="Tahoma" w:cs="Tahoma"/>
          <w:iCs/>
          <w:szCs w:val="24"/>
        </w:rPr>
        <w:t>) la reclamación administrativa elevada el 04-04-2016; (</w:t>
      </w:r>
      <w:proofErr w:type="spellStart"/>
      <w:r w:rsidR="00125BFC" w:rsidRPr="00F60CA6">
        <w:rPr>
          <w:rStyle w:val="normaltextrun"/>
          <w:rFonts w:ascii="Tahoma" w:hAnsi="Tahoma" w:cs="Tahoma"/>
          <w:iCs/>
          <w:szCs w:val="24"/>
        </w:rPr>
        <w:t>iv</w:t>
      </w:r>
      <w:proofErr w:type="spellEnd"/>
      <w:r w:rsidR="00125BFC" w:rsidRPr="00F60CA6">
        <w:rPr>
          <w:rStyle w:val="normaltextrun"/>
          <w:rFonts w:ascii="Tahoma" w:hAnsi="Tahoma" w:cs="Tahoma"/>
          <w:iCs/>
          <w:szCs w:val="24"/>
        </w:rPr>
        <w:t xml:space="preserve">) la existencia del sindicato de trabajadores del Municipio de Pereira, asociación sindical </w:t>
      </w:r>
      <w:r w:rsidR="00B54CFB" w:rsidRPr="00F60CA6">
        <w:rPr>
          <w:rStyle w:val="normaltextrun"/>
          <w:rFonts w:ascii="Tahoma" w:hAnsi="Tahoma" w:cs="Tahoma"/>
          <w:iCs/>
          <w:szCs w:val="24"/>
        </w:rPr>
        <w:t>que aglutina</w:t>
      </w:r>
      <w:r w:rsidR="0022016E" w:rsidRPr="00F60CA6">
        <w:rPr>
          <w:rStyle w:val="normaltextrun"/>
          <w:rFonts w:ascii="Tahoma" w:hAnsi="Tahoma" w:cs="Tahoma"/>
          <w:iCs/>
          <w:szCs w:val="24"/>
        </w:rPr>
        <w:t xml:space="preserve"> el 100% de los trabajadores oficiales del </w:t>
      </w:r>
      <w:r w:rsidR="009B50D0" w:rsidRPr="00F60CA6">
        <w:rPr>
          <w:rStyle w:val="normaltextrun"/>
          <w:rFonts w:ascii="Tahoma" w:hAnsi="Tahoma" w:cs="Tahoma"/>
          <w:iCs/>
          <w:szCs w:val="24"/>
        </w:rPr>
        <w:t>ente territorial</w:t>
      </w:r>
      <w:r w:rsidR="0022016E" w:rsidRPr="00F60CA6">
        <w:rPr>
          <w:rStyle w:val="Refdenotaalpie"/>
          <w:rFonts w:ascii="Tahoma" w:hAnsi="Tahoma" w:cs="Tahoma"/>
          <w:iCs/>
          <w:szCs w:val="24"/>
        </w:rPr>
        <w:footnoteReference w:id="2"/>
      </w:r>
      <w:r w:rsidR="0022016E" w:rsidRPr="00F60CA6">
        <w:rPr>
          <w:rStyle w:val="normaltextrun"/>
          <w:rFonts w:ascii="Tahoma" w:hAnsi="Tahoma" w:cs="Tahoma"/>
          <w:iCs/>
          <w:szCs w:val="24"/>
        </w:rPr>
        <w:t>.</w:t>
      </w:r>
      <w:r w:rsidR="00125BFC" w:rsidRPr="00F60CA6">
        <w:rPr>
          <w:rStyle w:val="normaltextrun"/>
          <w:rFonts w:ascii="Tahoma" w:hAnsi="Tahoma" w:cs="Tahoma"/>
          <w:i/>
          <w:iCs/>
          <w:szCs w:val="24"/>
        </w:rPr>
        <w:t xml:space="preserve"> </w:t>
      </w:r>
    </w:p>
    <w:p w14:paraId="50CF36D3" w14:textId="77777777" w:rsidR="00DB1136" w:rsidRPr="00F60CA6" w:rsidRDefault="00DB1136" w:rsidP="00F60CA6">
      <w:pPr>
        <w:spacing w:line="276" w:lineRule="auto"/>
        <w:rPr>
          <w:rFonts w:ascii="Tahoma" w:hAnsi="Tahoma" w:cs="Tahoma"/>
          <w:szCs w:val="24"/>
        </w:rPr>
      </w:pPr>
    </w:p>
    <w:p w14:paraId="11795308" w14:textId="2B5254F7" w:rsidR="008A36A1" w:rsidRPr="00F60CA6" w:rsidRDefault="00C7625D" w:rsidP="00F60CA6">
      <w:pPr>
        <w:pStyle w:val="Ttulo2"/>
        <w:numPr>
          <w:ilvl w:val="1"/>
          <w:numId w:val="37"/>
        </w:numPr>
        <w:spacing w:line="276" w:lineRule="auto"/>
        <w:rPr>
          <w:szCs w:val="24"/>
        </w:rPr>
      </w:pPr>
      <w:r w:rsidRPr="00F60CA6">
        <w:rPr>
          <w:szCs w:val="24"/>
        </w:rPr>
        <w:t>De la primacía de la realidad sobre las formas.</w:t>
      </w:r>
    </w:p>
    <w:p w14:paraId="6AE58377" w14:textId="01F16432" w:rsidR="00C7625D" w:rsidRPr="00F60CA6" w:rsidRDefault="00C7625D" w:rsidP="00F60CA6">
      <w:pPr>
        <w:spacing w:line="276" w:lineRule="auto"/>
        <w:rPr>
          <w:rFonts w:ascii="Tahoma" w:hAnsi="Tahoma" w:cs="Tahoma"/>
          <w:szCs w:val="24"/>
        </w:rPr>
      </w:pPr>
    </w:p>
    <w:p w14:paraId="16BB93DB" w14:textId="1B2F1CD9" w:rsidR="00C7625D" w:rsidRPr="00F60CA6" w:rsidRDefault="00C7625D" w:rsidP="00F60CA6">
      <w:pPr>
        <w:spacing w:line="276" w:lineRule="auto"/>
        <w:ind w:firstLine="708"/>
        <w:rPr>
          <w:rFonts w:ascii="Tahoma" w:hAnsi="Tahoma" w:cs="Tahoma"/>
          <w:szCs w:val="24"/>
        </w:rPr>
      </w:pPr>
      <w:r w:rsidRPr="00F60CA6">
        <w:rPr>
          <w:rFonts w:ascii="Tahoma" w:hAnsi="Tahoma" w:cs="Tahoma"/>
          <w:szCs w:val="24"/>
        </w:rPr>
        <w:lastRenderedPageBreak/>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w:t>
      </w:r>
      <w:r w:rsidR="00A937B9" w:rsidRPr="00F60CA6">
        <w:rPr>
          <w:rFonts w:ascii="Tahoma" w:hAnsi="Tahoma" w:cs="Tahoma"/>
          <w:szCs w:val="24"/>
        </w:rPr>
        <w:t>é</w:t>
      </w:r>
      <w:r w:rsidRPr="00F60CA6">
        <w:rPr>
          <w:rFonts w:ascii="Tahoma" w:hAnsi="Tahoma" w:cs="Tahoma"/>
          <w:szCs w:val="24"/>
        </w:rPr>
        <w:t>llos, sin que puedan verse afectados o desmejorados en sus condiciones por las simples formalidades o por contratos escritos que desdicen de la realidad (ver</w:t>
      </w:r>
      <w:r w:rsidR="00A937B9" w:rsidRPr="00F60CA6">
        <w:rPr>
          <w:rFonts w:ascii="Tahoma" w:hAnsi="Tahoma" w:cs="Tahoma"/>
          <w:szCs w:val="24"/>
        </w:rPr>
        <w:t xml:space="preserve"> </w:t>
      </w:r>
      <w:r w:rsidRPr="00F60CA6">
        <w:rPr>
          <w:rFonts w:ascii="Tahoma" w:hAnsi="Tahoma" w:cs="Tahoma"/>
          <w:szCs w:val="24"/>
        </w:rPr>
        <w:t>sentencia C-665/98).</w:t>
      </w:r>
    </w:p>
    <w:p w14:paraId="3523EF08" w14:textId="77777777" w:rsidR="00C7625D" w:rsidRPr="00F60CA6" w:rsidRDefault="00C7625D" w:rsidP="00F60CA6">
      <w:pPr>
        <w:spacing w:line="276" w:lineRule="auto"/>
        <w:ind w:firstLine="708"/>
        <w:rPr>
          <w:rFonts w:ascii="Tahoma" w:hAnsi="Tahoma" w:cs="Tahoma"/>
          <w:szCs w:val="24"/>
        </w:rPr>
      </w:pPr>
    </w:p>
    <w:p w14:paraId="3E95E1C5" w14:textId="77777777" w:rsidR="00C7625D" w:rsidRPr="00F60CA6" w:rsidRDefault="00C7625D" w:rsidP="00F60CA6">
      <w:pPr>
        <w:spacing w:line="276" w:lineRule="auto"/>
        <w:ind w:firstLine="708"/>
        <w:rPr>
          <w:rFonts w:ascii="Tahoma" w:hAnsi="Tahoma" w:cs="Tahoma"/>
          <w:szCs w:val="24"/>
        </w:rPr>
      </w:pPr>
      <w:r w:rsidRPr="00F60CA6">
        <w:rPr>
          <w:rFonts w:ascii="Tahoma" w:hAnsi="Tahoma" w:cs="Tahoma"/>
          <w:szCs w:val="24"/>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F60CA6">
        <w:rPr>
          <w:rFonts w:ascii="Tahoma" w:hAnsi="Tahoma" w:cs="Tahoma"/>
          <w:szCs w:val="24"/>
        </w:rPr>
        <w:t>ii</w:t>
      </w:r>
      <w:proofErr w:type="spellEnd"/>
      <w:r w:rsidRPr="00F60CA6">
        <w:rPr>
          <w:rFonts w:ascii="Tahoma" w:hAnsi="Tahoma" w:cs="Tahoma"/>
          <w:szCs w:val="24"/>
        </w:rPr>
        <w:t xml:space="preserve">) la continuada subordinación o dependencia del trabajador respecto del empleador </w:t>
      </w:r>
      <w:proofErr w:type="spellStart"/>
      <w:r w:rsidRPr="00F60CA6">
        <w:rPr>
          <w:rFonts w:ascii="Tahoma" w:hAnsi="Tahoma" w:cs="Tahoma"/>
          <w:szCs w:val="24"/>
        </w:rPr>
        <w:t>iii</w:t>
      </w:r>
      <w:proofErr w:type="spellEnd"/>
      <w:r w:rsidRPr="00F60CA6">
        <w:rPr>
          <w:rFonts w:ascii="Tahoma" w:hAnsi="Tahoma" w:cs="Tahoma"/>
          <w:szCs w:val="24"/>
        </w:rPr>
        <w:t>) un salario como retribución del servicio. </w:t>
      </w:r>
    </w:p>
    <w:p w14:paraId="17031092" w14:textId="77777777" w:rsidR="00C7625D" w:rsidRPr="00F60CA6" w:rsidRDefault="00C7625D" w:rsidP="00F60CA6">
      <w:pPr>
        <w:spacing w:line="276" w:lineRule="auto"/>
        <w:ind w:firstLine="708"/>
        <w:rPr>
          <w:rFonts w:ascii="Tahoma" w:hAnsi="Tahoma" w:cs="Tahoma"/>
          <w:szCs w:val="24"/>
        </w:rPr>
      </w:pPr>
    </w:p>
    <w:p w14:paraId="6B9F67E2" w14:textId="43AE2EA5" w:rsidR="00C7625D" w:rsidRPr="00F60CA6" w:rsidRDefault="00C7625D" w:rsidP="00F60CA6">
      <w:pPr>
        <w:spacing w:line="276" w:lineRule="auto"/>
        <w:ind w:firstLine="708"/>
        <w:rPr>
          <w:rFonts w:ascii="Tahoma" w:hAnsi="Tahoma" w:cs="Tahoma"/>
          <w:szCs w:val="24"/>
        </w:rPr>
      </w:pPr>
      <w:r w:rsidRPr="00F60CA6">
        <w:rPr>
          <w:rFonts w:ascii="Tahoma" w:hAnsi="Tahoma" w:cs="Tahoma"/>
          <w:szCs w:val="24"/>
        </w:rPr>
        <w:t xml:space="preserve">En tal sentido, en reiteradas oportunidades, esta Corporación ha precisado que se impone el principio de primacía de </w:t>
      </w:r>
      <w:r w:rsidR="00840FAA" w:rsidRPr="00F60CA6">
        <w:rPr>
          <w:rFonts w:ascii="Tahoma" w:hAnsi="Tahoma" w:cs="Tahoma"/>
          <w:szCs w:val="24"/>
        </w:rPr>
        <w:t xml:space="preserve">la </w:t>
      </w:r>
      <w:r w:rsidRPr="00F60CA6">
        <w:rPr>
          <w:rFonts w:ascii="Tahoma" w:hAnsi="Tahoma" w:cs="Tahoma"/>
          <w:szCs w:val="24"/>
        </w:rPr>
        <w:t>realidad cuando una entidad estatal pretende esquivar o esconder una relación laboral bajo el ropaje formal de la figura del contrato de prestación de servicios establecido en la Ley 80 de 1993, que es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14:paraId="5D6147CE" w14:textId="77777777" w:rsidR="00C7625D" w:rsidRPr="00F60CA6" w:rsidRDefault="00C7625D" w:rsidP="00F60CA6">
      <w:pPr>
        <w:adjustRightInd w:val="0"/>
        <w:spacing w:line="276" w:lineRule="auto"/>
        <w:rPr>
          <w:rFonts w:ascii="Tahoma" w:hAnsi="Tahoma" w:cs="Tahoma"/>
          <w:color w:val="000000"/>
          <w:szCs w:val="24"/>
        </w:rPr>
      </w:pPr>
    </w:p>
    <w:p w14:paraId="780C89AB" w14:textId="4314454B" w:rsidR="00C7625D" w:rsidRPr="00F60CA6" w:rsidRDefault="00C7625D" w:rsidP="00F60CA6">
      <w:pPr>
        <w:pStyle w:val="Ttulo2"/>
        <w:numPr>
          <w:ilvl w:val="1"/>
          <w:numId w:val="37"/>
        </w:numPr>
        <w:spacing w:line="276" w:lineRule="auto"/>
        <w:rPr>
          <w:szCs w:val="24"/>
        </w:rPr>
      </w:pPr>
      <w:r w:rsidRPr="00F60CA6">
        <w:rPr>
          <w:szCs w:val="24"/>
        </w:rPr>
        <w:t xml:space="preserve">De </w:t>
      </w:r>
      <w:r w:rsidR="00B907C3" w:rsidRPr="00F60CA6">
        <w:rPr>
          <w:szCs w:val="24"/>
        </w:rPr>
        <w:t>la categoría de trabajador oficial</w:t>
      </w:r>
    </w:p>
    <w:p w14:paraId="140A4B2D" w14:textId="77777777" w:rsidR="00C7625D" w:rsidRPr="00F60CA6" w:rsidRDefault="00C7625D" w:rsidP="00F60CA6">
      <w:pPr>
        <w:spacing w:line="276" w:lineRule="auto"/>
        <w:ind w:firstLine="708"/>
        <w:rPr>
          <w:rFonts w:ascii="Tahoma" w:hAnsi="Tahoma" w:cs="Tahoma"/>
          <w:szCs w:val="24"/>
        </w:rPr>
      </w:pPr>
      <w:r w:rsidRPr="00F60CA6">
        <w:rPr>
          <w:rFonts w:ascii="Tahoma" w:hAnsi="Tahoma" w:cs="Tahoma"/>
          <w:szCs w:val="24"/>
        </w:rPr>
        <w:tab/>
      </w:r>
    </w:p>
    <w:p w14:paraId="6BD749F7" w14:textId="3D3D869C" w:rsidR="009676B4" w:rsidRPr="00F60CA6" w:rsidRDefault="009676B4" w:rsidP="00F60CA6">
      <w:pPr>
        <w:spacing w:line="276" w:lineRule="auto"/>
        <w:ind w:firstLine="708"/>
        <w:rPr>
          <w:rFonts w:ascii="Tahoma" w:hAnsi="Tahoma" w:cs="Tahoma"/>
          <w:szCs w:val="24"/>
        </w:rPr>
      </w:pPr>
      <w:r w:rsidRPr="00F60CA6">
        <w:rPr>
          <w:rFonts w:ascii="Tahoma" w:hAnsi="Tahoma" w:cs="Tahoma"/>
          <w:szCs w:val="24"/>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7C61EE80" w14:textId="77777777" w:rsidR="009676B4" w:rsidRPr="00F60CA6" w:rsidRDefault="009676B4" w:rsidP="00F60CA6">
      <w:pPr>
        <w:spacing w:line="276" w:lineRule="auto"/>
        <w:ind w:firstLine="708"/>
        <w:rPr>
          <w:rFonts w:ascii="Tahoma" w:hAnsi="Tahoma" w:cs="Tahoma"/>
          <w:szCs w:val="24"/>
        </w:rPr>
      </w:pPr>
    </w:p>
    <w:p w14:paraId="342A37CF" w14:textId="502A25D7" w:rsidR="009676B4" w:rsidRPr="00F60CA6" w:rsidRDefault="009676B4" w:rsidP="00F60CA6">
      <w:pPr>
        <w:spacing w:line="276" w:lineRule="auto"/>
        <w:ind w:firstLine="708"/>
        <w:rPr>
          <w:rFonts w:ascii="Tahoma" w:hAnsi="Tahoma" w:cs="Tahoma"/>
          <w:szCs w:val="24"/>
        </w:rPr>
      </w:pPr>
      <w:r w:rsidRPr="00F60CA6">
        <w:rPr>
          <w:rFonts w:ascii="Tahoma" w:hAnsi="Tahoma" w:cs="Tahoma"/>
          <w:szCs w:val="24"/>
        </w:rPr>
        <w:t xml:space="preserve">Así, conforme al art. 292 del D. 1333/1986 (Código de Régimen Municipal), se tiene que, por regla general, el artículo 5º del Decreto 3135 de 1968 y el artículo 42 de la Ley 11 de 1986, reglamentada por el artículo 292 del Decreto 1333 de 1986, </w:t>
      </w:r>
      <w:r w:rsidR="001F678F" w:rsidRPr="00F60CA6">
        <w:rPr>
          <w:rFonts w:ascii="Tahoma" w:hAnsi="Tahoma" w:cs="Tahoma"/>
          <w:szCs w:val="24"/>
        </w:rPr>
        <w:t xml:space="preserve">señala que </w:t>
      </w:r>
      <w:r w:rsidRPr="00F60CA6">
        <w:rPr>
          <w:rFonts w:ascii="Tahoma" w:hAnsi="Tahoma" w:cs="Tahoma"/>
          <w:szCs w:val="24"/>
        </w:rPr>
        <w:t xml:space="preserve">los servidores de los municipios son empleados públicos, salvo los que son </w:t>
      </w:r>
      <w:r w:rsidRPr="00F60CA6">
        <w:rPr>
          <w:rFonts w:ascii="Tahoma" w:hAnsi="Tahoma" w:cs="Tahoma"/>
          <w:b/>
          <w:bCs/>
          <w:szCs w:val="24"/>
        </w:rPr>
        <w:t xml:space="preserve">trabajadores oficiales </w:t>
      </w:r>
      <w:r w:rsidRPr="00F60CA6">
        <w:rPr>
          <w:rFonts w:ascii="Tahoma" w:hAnsi="Tahoma" w:cs="Tahoma"/>
          <w:szCs w:val="24"/>
        </w:rPr>
        <w:t xml:space="preserve">que corresponde a aquéllos que se dedican a la construcción y sostenimiento de obras públicas, entendiendo esta última, no sólo aquéllas labores destinadas a la construcción de la obra pública, sino también las que buscan su conservación y mantenimiento y contribuyen a que la obra preste la función que le es propia a su naturaleza, esto es, la de interés general y social y/o utilidad pública. </w:t>
      </w:r>
    </w:p>
    <w:p w14:paraId="52ABD312" w14:textId="77777777" w:rsidR="009676B4" w:rsidRPr="00F60CA6" w:rsidRDefault="009676B4" w:rsidP="00F60CA6">
      <w:pPr>
        <w:spacing w:line="276" w:lineRule="auto"/>
        <w:ind w:firstLine="851"/>
        <w:rPr>
          <w:rFonts w:ascii="Tahoma" w:hAnsi="Tahoma" w:cs="Tahoma"/>
          <w:spacing w:val="6"/>
          <w:szCs w:val="24"/>
        </w:rPr>
      </w:pPr>
    </w:p>
    <w:p w14:paraId="73D5A197" w14:textId="0F04F765" w:rsidR="00DA4F6C" w:rsidRPr="00F60CA6" w:rsidRDefault="008A3035" w:rsidP="00F60CA6">
      <w:pPr>
        <w:pStyle w:val="Ttulo2"/>
        <w:numPr>
          <w:ilvl w:val="1"/>
          <w:numId w:val="37"/>
        </w:numPr>
        <w:spacing w:line="276" w:lineRule="auto"/>
        <w:rPr>
          <w:szCs w:val="24"/>
        </w:rPr>
      </w:pPr>
      <w:r w:rsidRPr="00F60CA6">
        <w:rPr>
          <w:szCs w:val="24"/>
        </w:rPr>
        <w:t>De la a</w:t>
      </w:r>
      <w:r w:rsidR="00DA4F6C" w:rsidRPr="00F60CA6">
        <w:rPr>
          <w:szCs w:val="24"/>
        </w:rPr>
        <w:t>plicación</w:t>
      </w:r>
      <w:r w:rsidRPr="00F60CA6">
        <w:rPr>
          <w:szCs w:val="24"/>
        </w:rPr>
        <w:t xml:space="preserve"> y extensión </w:t>
      </w:r>
      <w:r w:rsidR="00DA4F6C" w:rsidRPr="00F60CA6">
        <w:rPr>
          <w:szCs w:val="24"/>
        </w:rPr>
        <w:t>de la convención colectiva</w:t>
      </w:r>
      <w:r w:rsidR="00B907C3" w:rsidRPr="00F60CA6">
        <w:rPr>
          <w:szCs w:val="24"/>
        </w:rPr>
        <w:t>.</w:t>
      </w:r>
    </w:p>
    <w:p w14:paraId="65A522DA" w14:textId="77777777" w:rsidR="00DA4F6C" w:rsidRPr="00F60CA6" w:rsidRDefault="00DA4F6C" w:rsidP="00F60CA6">
      <w:pPr>
        <w:pStyle w:val="Prrafodelista"/>
        <w:spacing w:line="276" w:lineRule="auto"/>
        <w:ind w:left="0" w:firstLine="708"/>
        <w:rPr>
          <w:rFonts w:ascii="Tahoma" w:hAnsi="Tahoma" w:cs="Tahoma"/>
          <w:iCs/>
          <w:szCs w:val="24"/>
        </w:rPr>
      </w:pPr>
    </w:p>
    <w:p w14:paraId="15CBEE3A" w14:textId="3AE2C9B3" w:rsidR="00DA4F6C" w:rsidRPr="00F60CA6" w:rsidRDefault="00E82D53" w:rsidP="00F60CA6">
      <w:pPr>
        <w:pStyle w:val="Prrafodelista"/>
        <w:spacing w:line="276" w:lineRule="auto"/>
        <w:ind w:left="0" w:firstLine="708"/>
        <w:rPr>
          <w:rFonts w:ascii="Tahoma" w:hAnsi="Tahoma" w:cs="Tahoma"/>
          <w:iCs/>
          <w:szCs w:val="24"/>
        </w:rPr>
      </w:pPr>
      <w:r w:rsidRPr="00F60CA6">
        <w:rPr>
          <w:rFonts w:ascii="Tahoma" w:hAnsi="Tahoma" w:cs="Tahoma"/>
          <w:iCs/>
          <w:szCs w:val="24"/>
        </w:rPr>
        <w:lastRenderedPageBreak/>
        <w:t xml:space="preserve">Cuando </w:t>
      </w:r>
      <w:r w:rsidR="00DA4F6C" w:rsidRPr="00F60CA6">
        <w:rPr>
          <w:rFonts w:ascii="Tahoma" w:hAnsi="Tahoma" w:cs="Tahoma"/>
          <w:iCs/>
          <w:szCs w:val="24"/>
        </w:rPr>
        <w:t xml:space="preserve">el sindicato </w:t>
      </w:r>
      <w:r w:rsidRPr="00F60CA6">
        <w:rPr>
          <w:rFonts w:ascii="Tahoma" w:hAnsi="Tahoma" w:cs="Tahoma"/>
          <w:iCs/>
          <w:szCs w:val="24"/>
        </w:rPr>
        <w:t xml:space="preserve">es </w:t>
      </w:r>
      <w:r w:rsidR="00DA4F6C" w:rsidRPr="00F60CA6">
        <w:rPr>
          <w:rFonts w:ascii="Tahoma" w:hAnsi="Tahoma" w:cs="Tahoma"/>
          <w:iCs/>
          <w:szCs w:val="24"/>
        </w:rPr>
        <w:t xml:space="preserve">mayoritario, las prerrogativas de la convención son aplicables a todos los trabajadores de la entidad accionada, sean o no sindicalizados, en armonía con lo dispuesto en el artículo 471 del C.S.T., que preceptúa que cuando en la convención colectiva sea parte un sindicato cuyos afiliados excedan de la tercera parte del total de los trabajadores de la empresa, las normas de la convención se extienden a todos los trabajadores de </w:t>
      </w:r>
      <w:r w:rsidR="00F71A47" w:rsidRPr="00F60CA6">
        <w:rPr>
          <w:rFonts w:ascii="Tahoma" w:hAnsi="Tahoma" w:cs="Tahoma"/>
          <w:iCs/>
          <w:szCs w:val="24"/>
        </w:rPr>
        <w:t>esta</w:t>
      </w:r>
      <w:r w:rsidR="00DA4F6C" w:rsidRPr="00F60CA6">
        <w:rPr>
          <w:rFonts w:ascii="Tahoma" w:hAnsi="Tahoma" w:cs="Tahoma"/>
          <w:iCs/>
          <w:szCs w:val="24"/>
        </w:rPr>
        <w:t>, sean o no sindicalizados.</w:t>
      </w:r>
      <w:r w:rsidR="008B6759" w:rsidRPr="00F60CA6">
        <w:rPr>
          <w:rFonts w:ascii="Tahoma" w:hAnsi="Tahoma" w:cs="Tahoma"/>
          <w:iCs/>
          <w:szCs w:val="24"/>
        </w:rPr>
        <w:t xml:space="preserve"> (</w:t>
      </w:r>
      <w:r w:rsidR="00DA4F6C" w:rsidRPr="00F60CA6">
        <w:rPr>
          <w:rFonts w:ascii="Tahoma" w:hAnsi="Tahoma" w:cs="Tahoma"/>
          <w:iCs/>
          <w:szCs w:val="24"/>
        </w:rPr>
        <w:t>Corte Suprema de Justicia</w:t>
      </w:r>
      <w:r w:rsidR="00912472" w:rsidRPr="00F60CA6">
        <w:rPr>
          <w:rFonts w:ascii="Tahoma" w:hAnsi="Tahoma" w:cs="Tahoma"/>
          <w:iCs/>
          <w:szCs w:val="24"/>
        </w:rPr>
        <w:t>,</w:t>
      </w:r>
      <w:r w:rsidR="00DA4F6C" w:rsidRPr="00F60CA6">
        <w:rPr>
          <w:rFonts w:ascii="Tahoma" w:hAnsi="Tahoma" w:cs="Tahoma"/>
          <w:iCs/>
          <w:szCs w:val="24"/>
        </w:rPr>
        <w:t xml:space="preserve"> sentencia CSJ SL, 16 sep. 2009, rad. 36609</w:t>
      </w:r>
      <w:r w:rsidR="008B6759" w:rsidRPr="00F60CA6">
        <w:rPr>
          <w:rFonts w:ascii="Tahoma" w:hAnsi="Tahoma" w:cs="Tahoma"/>
          <w:iCs/>
          <w:szCs w:val="24"/>
        </w:rPr>
        <w:t>).</w:t>
      </w:r>
    </w:p>
    <w:p w14:paraId="2960AECC" w14:textId="7D1E889F" w:rsidR="00B73FD9" w:rsidRPr="00F60CA6" w:rsidRDefault="00B73FD9" w:rsidP="00F60CA6">
      <w:pPr>
        <w:pStyle w:val="Prrafodelista"/>
        <w:spacing w:line="276" w:lineRule="auto"/>
        <w:ind w:left="0" w:firstLine="708"/>
        <w:rPr>
          <w:rFonts w:ascii="Tahoma" w:hAnsi="Tahoma" w:cs="Tahoma"/>
          <w:iCs/>
          <w:szCs w:val="24"/>
        </w:rPr>
      </w:pPr>
    </w:p>
    <w:p w14:paraId="176C24AA" w14:textId="58801940" w:rsidR="00B73FD9" w:rsidRPr="00F60CA6" w:rsidRDefault="00B73FD9" w:rsidP="00F60CA6">
      <w:pPr>
        <w:pStyle w:val="Prrafodelista"/>
        <w:spacing w:line="276" w:lineRule="auto"/>
        <w:ind w:left="0" w:firstLine="708"/>
        <w:rPr>
          <w:rFonts w:ascii="Tahoma" w:hAnsi="Tahoma" w:cs="Tahoma"/>
          <w:iCs/>
          <w:szCs w:val="24"/>
        </w:rPr>
      </w:pPr>
      <w:r w:rsidRPr="00F60CA6">
        <w:rPr>
          <w:rFonts w:ascii="Tahoma" w:hAnsi="Tahoma" w:cs="Tahoma"/>
          <w:iCs/>
          <w:szCs w:val="24"/>
        </w:rPr>
        <w:t>En el presente asunto, se cuenta con la certificación de la Dirección Administrativa de gestión humana en la cual se indica que “</w:t>
      </w:r>
      <w:r w:rsidRPr="00F04ACC">
        <w:rPr>
          <w:rFonts w:ascii="Tahoma" w:hAnsi="Tahoma" w:cs="Tahoma"/>
          <w:i/>
          <w:sz w:val="22"/>
          <w:szCs w:val="24"/>
        </w:rPr>
        <w:t>el número de trabajadores oficiales activos a diciembre de 2015 era de 262, mismos que se encuentran en su totalidad afiliados al Sindicato de Trabajadores del Municipio de Pereira, siendo este un sindicato mayoritario</w:t>
      </w:r>
      <w:r w:rsidRPr="00F60CA6">
        <w:rPr>
          <w:rFonts w:ascii="Tahoma" w:hAnsi="Tahoma" w:cs="Tahoma"/>
          <w:i/>
          <w:szCs w:val="24"/>
        </w:rPr>
        <w:t xml:space="preserve">” </w:t>
      </w:r>
      <w:r w:rsidRPr="00F60CA6">
        <w:rPr>
          <w:rFonts w:ascii="Tahoma" w:hAnsi="Tahoma" w:cs="Tahoma"/>
          <w:iCs/>
          <w:szCs w:val="24"/>
        </w:rPr>
        <w:t>(</w:t>
      </w:r>
      <w:proofErr w:type="spellStart"/>
      <w:r w:rsidRPr="00F60CA6">
        <w:rPr>
          <w:rFonts w:ascii="Tahoma" w:hAnsi="Tahoma" w:cs="Tahoma"/>
          <w:iCs/>
          <w:szCs w:val="24"/>
        </w:rPr>
        <w:t>fl</w:t>
      </w:r>
      <w:proofErr w:type="spellEnd"/>
      <w:r w:rsidRPr="00F60CA6">
        <w:rPr>
          <w:rFonts w:ascii="Tahoma" w:hAnsi="Tahoma" w:cs="Tahoma"/>
          <w:iCs/>
          <w:szCs w:val="24"/>
        </w:rPr>
        <w:t xml:space="preserve">. 69, cuaderno 1), circunstancia que según las certificaciones de </w:t>
      </w:r>
      <w:proofErr w:type="spellStart"/>
      <w:r w:rsidRPr="00F60CA6">
        <w:rPr>
          <w:rFonts w:ascii="Tahoma" w:hAnsi="Tahoma" w:cs="Tahoma"/>
          <w:iCs/>
          <w:szCs w:val="24"/>
        </w:rPr>
        <w:t>fls</w:t>
      </w:r>
      <w:proofErr w:type="spellEnd"/>
      <w:r w:rsidRPr="00F60CA6">
        <w:rPr>
          <w:rFonts w:ascii="Tahoma" w:hAnsi="Tahoma" w:cs="Tahoma"/>
          <w:iCs/>
          <w:szCs w:val="24"/>
        </w:rPr>
        <w:t xml:space="preserve">. 305-306, cuaderno II, se ha mantenido en los </w:t>
      </w:r>
      <w:r w:rsidR="00770724" w:rsidRPr="00F60CA6">
        <w:rPr>
          <w:rFonts w:ascii="Tahoma" w:hAnsi="Tahoma" w:cs="Tahoma"/>
          <w:iCs/>
          <w:szCs w:val="24"/>
        </w:rPr>
        <w:t xml:space="preserve">años </w:t>
      </w:r>
      <w:r w:rsidRPr="00F60CA6">
        <w:rPr>
          <w:rFonts w:ascii="Tahoma" w:hAnsi="Tahoma" w:cs="Tahoma"/>
          <w:iCs/>
          <w:szCs w:val="24"/>
        </w:rPr>
        <w:t>2017 a 2019.</w:t>
      </w:r>
    </w:p>
    <w:p w14:paraId="3A6C3EFA" w14:textId="65B8C280" w:rsidR="00125431" w:rsidRPr="00F60CA6" w:rsidRDefault="00125431" w:rsidP="00F60CA6">
      <w:pPr>
        <w:pStyle w:val="Prrafodelista"/>
        <w:spacing w:line="276" w:lineRule="auto"/>
        <w:ind w:left="0" w:firstLine="708"/>
        <w:rPr>
          <w:rFonts w:ascii="Tahoma" w:hAnsi="Tahoma" w:cs="Tahoma"/>
          <w:iCs/>
          <w:szCs w:val="24"/>
        </w:rPr>
      </w:pPr>
    </w:p>
    <w:p w14:paraId="29CDA9CA" w14:textId="77777777" w:rsidR="00125431" w:rsidRPr="00F60CA6" w:rsidRDefault="00125431" w:rsidP="00F60CA6">
      <w:pPr>
        <w:pStyle w:val="Prrafodelista"/>
        <w:spacing w:line="276" w:lineRule="auto"/>
        <w:ind w:left="0" w:firstLine="708"/>
        <w:rPr>
          <w:rFonts w:ascii="Tahoma" w:hAnsi="Tahoma" w:cs="Tahoma"/>
          <w:iCs/>
          <w:szCs w:val="24"/>
        </w:rPr>
      </w:pPr>
      <w:r w:rsidRPr="00F60CA6">
        <w:rPr>
          <w:rFonts w:ascii="Tahoma" w:hAnsi="Tahoma" w:cs="Tahoma"/>
          <w:iCs/>
          <w:szCs w:val="24"/>
        </w:rPr>
        <w:t>Al respecto, la Sala de Casación Laboral en sentencia SL-4344-2020 (21-10-2020) M.P. Dra. Clara Cecilia Dueñas Quevedo, al pronunciarse respecto de la extensión de los beneficios convencionales, indicó:</w:t>
      </w:r>
    </w:p>
    <w:p w14:paraId="1D7BE8B2" w14:textId="77777777" w:rsidR="00125431" w:rsidRPr="00F60CA6" w:rsidRDefault="00125431" w:rsidP="00F60CA6">
      <w:pPr>
        <w:pStyle w:val="Prrafodelista"/>
        <w:spacing w:line="276" w:lineRule="auto"/>
        <w:ind w:left="0" w:firstLine="708"/>
        <w:rPr>
          <w:rFonts w:ascii="Tahoma" w:hAnsi="Tahoma" w:cs="Tahoma"/>
          <w:iCs/>
          <w:szCs w:val="24"/>
        </w:rPr>
      </w:pPr>
    </w:p>
    <w:p w14:paraId="5735A91D" w14:textId="357BCB58" w:rsidR="00125431" w:rsidRPr="008B11F1" w:rsidRDefault="00125431" w:rsidP="008B11F1">
      <w:pPr>
        <w:pStyle w:val="Prrafodelista"/>
        <w:spacing w:line="240" w:lineRule="auto"/>
        <w:ind w:left="426" w:right="420" w:hanging="1"/>
        <w:rPr>
          <w:rFonts w:ascii="Tahoma" w:hAnsi="Tahoma" w:cs="Tahoma"/>
          <w:i/>
          <w:iCs/>
          <w:sz w:val="22"/>
          <w:szCs w:val="24"/>
        </w:rPr>
      </w:pPr>
      <w:r w:rsidRPr="008B11F1">
        <w:rPr>
          <w:rFonts w:ascii="Tahoma" w:hAnsi="Tahoma" w:cs="Tahoma"/>
          <w:i/>
          <w:iCs/>
          <w:sz w:val="22"/>
          <w:szCs w:val="24"/>
        </w:rPr>
        <w:t>“…</w:t>
      </w:r>
      <w:r w:rsidR="008B11F1" w:rsidRPr="008B11F1">
        <w:rPr>
          <w:rFonts w:ascii="Tahoma" w:hAnsi="Tahoma" w:cs="Tahoma"/>
          <w:i/>
          <w:iCs/>
          <w:sz w:val="22"/>
          <w:szCs w:val="24"/>
        </w:rPr>
        <w:t xml:space="preserve"> </w:t>
      </w:r>
      <w:r w:rsidRPr="008B11F1">
        <w:rPr>
          <w:rFonts w:ascii="Tahoma" w:hAnsi="Tahoma" w:cs="Tahoma"/>
          <w:i/>
          <w:iCs/>
          <w:sz w:val="22"/>
          <w:szCs w:val="24"/>
        </w:rPr>
        <w:t>la extensión de sus beneficios a todo el personal vinculado mediante contrato de trabajo, en razón de tratarse de un sindicato mayoritario. En sentencia CSJ SL, 27 feb. 2004, rad. 21278, reiterada en la CSJ SL5165-2017, indicó:</w:t>
      </w:r>
    </w:p>
    <w:p w14:paraId="7EFB8A00" w14:textId="12EA10D2" w:rsidR="00125431" w:rsidRPr="008B11F1" w:rsidRDefault="00125431" w:rsidP="008B11F1">
      <w:pPr>
        <w:pStyle w:val="Prrafodelista"/>
        <w:spacing w:line="240" w:lineRule="auto"/>
        <w:ind w:left="426" w:right="420" w:hanging="1"/>
        <w:rPr>
          <w:rFonts w:ascii="Tahoma" w:hAnsi="Tahoma" w:cs="Tahoma"/>
          <w:i/>
          <w:iCs/>
          <w:sz w:val="22"/>
          <w:szCs w:val="24"/>
        </w:rPr>
      </w:pPr>
    </w:p>
    <w:p w14:paraId="1707B89B" w14:textId="77777777" w:rsidR="00125431" w:rsidRPr="008B11F1" w:rsidRDefault="00125431" w:rsidP="008B11F1">
      <w:pPr>
        <w:pStyle w:val="Prrafodelista"/>
        <w:spacing w:line="240" w:lineRule="auto"/>
        <w:ind w:left="851" w:right="845" w:hanging="1"/>
        <w:rPr>
          <w:rFonts w:ascii="Tahoma" w:hAnsi="Tahoma" w:cs="Tahoma"/>
          <w:i/>
          <w:iCs/>
          <w:sz w:val="22"/>
          <w:szCs w:val="24"/>
        </w:rPr>
      </w:pPr>
      <w:r w:rsidRPr="008B11F1">
        <w:rPr>
          <w:rFonts w:ascii="Tahoma" w:hAnsi="Tahoma" w:cs="Tahoma"/>
          <w:i/>
          <w:iCs/>
          <w:sz w:val="22"/>
          <w:szCs w:val="24"/>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14:paraId="1E41D080" w14:textId="77777777" w:rsidR="00125431" w:rsidRPr="008B11F1" w:rsidRDefault="00125431" w:rsidP="008B11F1">
      <w:pPr>
        <w:pStyle w:val="Prrafodelista"/>
        <w:spacing w:line="240" w:lineRule="auto"/>
        <w:ind w:left="851" w:right="845" w:hanging="1"/>
        <w:rPr>
          <w:rFonts w:ascii="Tahoma" w:hAnsi="Tahoma" w:cs="Tahoma"/>
          <w:i/>
          <w:iCs/>
          <w:sz w:val="22"/>
          <w:szCs w:val="24"/>
        </w:rPr>
      </w:pPr>
    </w:p>
    <w:p w14:paraId="5DE88F32" w14:textId="77777777" w:rsidR="00125431" w:rsidRPr="008B11F1" w:rsidRDefault="00125431" w:rsidP="008B11F1">
      <w:pPr>
        <w:pStyle w:val="Prrafodelista"/>
        <w:spacing w:line="240" w:lineRule="auto"/>
        <w:ind w:left="851" w:right="845" w:hanging="1"/>
        <w:rPr>
          <w:rFonts w:ascii="Tahoma" w:hAnsi="Tahoma" w:cs="Tahoma"/>
          <w:i/>
          <w:iCs/>
          <w:sz w:val="22"/>
          <w:szCs w:val="24"/>
        </w:rPr>
      </w:pPr>
      <w:r w:rsidRPr="008B11F1">
        <w:rPr>
          <w:rFonts w:ascii="Tahoma" w:hAnsi="Tahoma" w:cs="Tahoma"/>
          <w:i/>
          <w:iCs/>
          <w:sz w:val="22"/>
          <w:szCs w:val="24"/>
        </w:rPr>
        <w:t>Así lo ha sostenido la Corte, entre otras, en las sentencias del 28 de febrero de 2003 rad. 18253, agosto 5 de 2003 rad. No. 20458 y septiembre 29 de 2003 Rad. 20868, en esta última dijo:</w:t>
      </w:r>
    </w:p>
    <w:p w14:paraId="3DCA630E" w14:textId="77777777" w:rsidR="00125431" w:rsidRPr="008B11F1" w:rsidRDefault="00125431" w:rsidP="008B11F1">
      <w:pPr>
        <w:pStyle w:val="Prrafodelista"/>
        <w:spacing w:line="240" w:lineRule="auto"/>
        <w:ind w:left="851" w:right="845" w:hanging="1"/>
        <w:rPr>
          <w:rFonts w:ascii="Tahoma" w:hAnsi="Tahoma" w:cs="Tahoma"/>
          <w:i/>
          <w:iCs/>
          <w:sz w:val="22"/>
          <w:szCs w:val="24"/>
        </w:rPr>
      </w:pPr>
    </w:p>
    <w:p w14:paraId="1846ED86" w14:textId="77777777" w:rsidR="00125431" w:rsidRPr="008B11F1" w:rsidRDefault="00125431" w:rsidP="008B11F1">
      <w:pPr>
        <w:pStyle w:val="Prrafodelista"/>
        <w:spacing w:line="240" w:lineRule="auto"/>
        <w:ind w:left="851" w:right="845" w:hanging="1"/>
        <w:rPr>
          <w:rFonts w:ascii="Tahoma" w:hAnsi="Tahoma" w:cs="Tahoma"/>
          <w:i/>
          <w:sz w:val="22"/>
          <w:szCs w:val="24"/>
        </w:rPr>
      </w:pPr>
      <w:r w:rsidRPr="008B11F1">
        <w:rPr>
          <w:rFonts w:ascii="Tahoma" w:hAnsi="Tahoma" w:cs="Tahoma"/>
          <w:i/>
          <w:sz w:val="22"/>
          <w:szCs w:val="24"/>
        </w:rPr>
        <w:t>"Con todo quiere la Sala advertir que para demostrarse que un sindicato es mayoritario, no necesariamente debe establecerse a través del censo, pues existen distintos medios de prueba de orden legal a los cuales pueden acudir las partes y el juez”.</w:t>
      </w:r>
    </w:p>
    <w:p w14:paraId="7412F48F" w14:textId="77777777" w:rsidR="00125431" w:rsidRPr="008B11F1" w:rsidRDefault="00125431" w:rsidP="008B11F1">
      <w:pPr>
        <w:pStyle w:val="Prrafodelista"/>
        <w:spacing w:line="240" w:lineRule="auto"/>
        <w:ind w:left="426" w:right="420" w:hanging="1"/>
        <w:rPr>
          <w:rFonts w:ascii="Tahoma" w:hAnsi="Tahoma" w:cs="Tahoma"/>
          <w:i/>
          <w:iCs/>
          <w:sz w:val="22"/>
          <w:szCs w:val="24"/>
        </w:rPr>
      </w:pPr>
    </w:p>
    <w:p w14:paraId="1A355A9B" w14:textId="38F06F79" w:rsidR="00125431" w:rsidRPr="008B11F1" w:rsidRDefault="00125431" w:rsidP="008B11F1">
      <w:pPr>
        <w:pStyle w:val="Prrafodelista"/>
        <w:spacing w:line="240" w:lineRule="auto"/>
        <w:ind w:left="426" w:right="420" w:hanging="1"/>
        <w:rPr>
          <w:rFonts w:ascii="Tahoma" w:hAnsi="Tahoma" w:cs="Tahoma"/>
          <w:i/>
          <w:iCs/>
          <w:sz w:val="22"/>
          <w:szCs w:val="24"/>
        </w:rPr>
      </w:pPr>
      <w:r w:rsidRPr="008B11F1">
        <w:rPr>
          <w:rFonts w:ascii="Tahoma" w:hAnsi="Tahoma" w:cs="Tahoma"/>
          <w:i/>
          <w:iCs/>
          <w:sz w:val="22"/>
          <w:szCs w:val="24"/>
        </w:rPr>
        <w:t>En ese orden, procede la extensión de los beneficios convencionales a quien se declare que tuvo la calidad de trabajador oficial en razón de la aplicación del principio de la primacía de la realidad sobre las formalidades, tal como aconteció en el sub lite</w:t>
      </w:r>
      <w:r w:rsidR="00FE5916" w:rsidRPr="008B11F1">
        <w:rPr>
          <w:rFonts w:ascii="Tahoma" w:hAnsi="Tahoma" w:cs="Tahoma"/>
          <w:i/>
          <w:iCs/>
          <w:sz w:val="22"/>
          <w:szCs w:val="24"/>
        </w:rPr>
        <w:t>”</w:t>
      </w:r>
      <w:r w:rsidRPr="008B11F1">
        <w:rPr>
          <w:rFonts w:ascii="Tahoma" w:hAnsi="Tahoma" w:cs="Tahoma"/>
          <w:i/>
          <w:iCs/>
          <w:sz w:val="22"/>
          <w:szCs w:val="24"/>
        </w:rPr>
        <w:t xml:space="preserve">. </w:t>
      </w:r>
    </w:p>
    <w:p w14:paraId="389414A4" w14:textId="77777777" w:rsidR="00125431" w:rsidRPr="00F60CA6" w:rsidRDefault="00125431" w:rsidP="00F60CA6">
      <w:pPr>
        <w:pStyle w:val="Prrafodelista"/>
        <w:spacing w:line="276" w:lineRule="auto"/>
        <w:ind w:left="709" w:hanging="1"/>
        <w:rPr>
          <w:rFonts w:ascii="Tahoma" w:hAnsi="Tahoma" w:cs="Tahoma"/>
          <w:iCs/>
          <w:szCs w:val="24"/>
        </w:rPr>
      </w:pPr>
    </w:p>
    <w:p w14:paraId="07B70F09" w14:textId="54C939B5" w:rsidR="00670D44" w:rsidRPr="00F60CA6" w:rsidRDefault="00670D44" w:rsidP="00F60CA6">
      <w:pPr>
        <w:pStyle w:val="Ttulo2"/>
        <w:numPr>
          <w:ilvl w:val="1"/>
          <w:numId w:val="37"/>
        </w:numPr>
        <w:spacing w:line="276" w:lineRule="auto"/>
        <w:rPr>
          <w:szCs w:val="24"/>
        </w:rPr>
      </w:pPr>
      <w:r w:rsidRPr="00F60CA6">
        <w:rPr>
          <w:szCs w:val="24"/>
        </w:rPr>
        <w:t>De la unidad contractual.</w:t>
      </w:r>
    </w:p>
    <w:p w14:paraId="14C86E24" w14:textId="77777777" w:rsidR="00670D44" w:rsidRPr="00F60CA6" w:rsidRDefault="00670D44" w:rsidP="00F60CA6">
      <w:pPr>
        <w:pStyle w:val="Sinespaciado"/>
        <w:spacing w:line="276" w:lineRule="auto"/>
        <w:rPr>
          <w:rFonts w:ascii="Tahoma" w:hAnsi="Tahoma" w:cs="Tahoma"/>
        </w:rPr>
      </w:pPr>
    </w:p>
    <w:p w14:paraId="0A40A931" w14:textId="55964410" w:rsidR="00670D44" w:rsidRPr="00F60CA6" w:rsidRDefault="00670D44" w:rsidP="00F60CA6">
      <w:pPr>
        <w:pStyle w:val="Prrafodelista"/>
        <w:spacing w:line="276" w:lineRule="auto"/>
        <w:ind w:left="0" w:firstLine="708"/>
        <w:rPr>
          <w:rFonts w:ascii="Tahoma" w:hAnsi="Tahoma" w:cs="Tahoma"/>
          <w:iCs/>
          <w:szCs w:val="24"/>
        </w:rPr>
      </w:pPr>
      <w:r w:rsidRPr="00F60CA6">
        <w:rPr>
          <w:rFonts w:ascii="Tahoma" w:hAnsi="Tahoma" w:cs="Tahoma"/>
          <w:iCs/>
          <w:szCs w:val="24"/>
        </w:rPr>
        <w:t xml:space="preserve">La Sala de Casación Laboral en sentencia SL981-2019 con ponencia de la Dra. Clara Cecilia Dueñas Quevedo, </w:t>
      </w:r>
      <w:r w:rsidR="00AB100E" w:rsidRPr="00F60CA6">
        <w:rPr>
          <w:rFonts w:ascii="Tahoma" w:hAnsi="Tahoma" w:cs="Tahoma"/>
          <w:iCs/>
          <w:szCs w:val="24"/>
        </w:rPr>
        <w:t>frente a la unidad contractual</w:t>
      </w:r>
      <w:r w:rsidRPr="00F60CA6">
        <w:rPr>
          <w:rFonts w:ascii="Tahoma" w:hAnsi="Tahoma" w:cs="Tahoma"/>
          <w:iCs/>
          <w:szCs w:val="24"/>
        </w:rPr>
        <w:t xml:space="preserve"> indicó:</w:t>
      </w:r>
    </w:p>
    <w:p w14:paraId="1EDE5030" w14:textId="51B6F80F" w:rsidR="00670D44" w:rsidRPr="00F60CA6" w:rsidRDefault="00670D44" w:rsidP="00F60CA6">
      <w:pPr>
        <w:adjustRightInd w:val="0"/>
        <w:spacing w:line="276" w:lineRule="auto"/>
        <w:ind w:left="708" w:right="284" w:firstLine="0"/>
        <w:rPr>
          <w:rFonts w:ascii="Tahoma" w:hAnsi="Tahoma" w:cs="Tahoma"/>
          <w:iCs/>
          <w:szCs w:val="24"/>
        </w:rPr>
      </w:pPr>
    </w:p>
    <w:p w14:paraId="4D0600F1" w14:textId="7B2099B2" w:rsidR="00670D44" w:rsidRPr="008B11F1" w:rsidRDefault="00670D44" w:rsidP="008B11F1">
      <w:pPr>
        <w:pStyle w:val="Prrafodelista"/>
        <w:spacing w:line="240" w:lineRule="auto"/>
        <w:ind w:left="426" w:right="420" w:hanging="1"/>
        <w:rPr>
          <w:rFonts w:ascii="Tahoma" w:hAnsi="Tahoma" w:cs="Tahoma"/>
          <w:i/>
          <w:iCs/>
          <w:sz w:val="22"/>
          <w:szCs w:val="24"/>
        </w:rPr>
      </w:pPr>
      <w:r w:rsidRPr="008B11F1">
        <w:rPr>
          <w:rFonts w:ascii="Tahoma" w:hAnsi="Tahoma" w:cs="Tahoma"/>
          <w:i/>
          <w:iCs/>
          <w:sz w:val="22"/>
          <w:szCs w:val="24"/>
        </w:rPr>
        <w:t xml:space="preserve">“En torno al desarrollo lineal y la unidad del contrato de trabajo, resulta pertinente recordar que cuando entre la celebración de uno y otro contrato median </w:t>
      </w:r>
      <w:r w:rsidRPr="008B11F1">
        <w:rPr>
          <w:rFonts w:ascii="Tahoma" w:hAnsi="Tahoma" w:cs="Tahoma"/>
          <w:i/>
          <w:iCs/>
          <w:sz w:val="22"/>
          <w:szCs w:val="24"/>
        </w:rPr>
        <w:lastRenderedPageBreak/>
        <w:t>interrupciones breves, como podrían ser aquellas inferiores a un mes, estas deben ser consideradas como aparentes o meramente formales (…). Así lo ha sostenido la Corte, entre otras, en sentencia CSJ SL4816-2015</w:t>
      </w:r>
      <w:r w:rsidR="003642DE" w:rsidRPr="008B11F1">
        <w:rPr>
          <w:rFonts w:ascii="Tahoma" w:hAnsi="Tahoma" w:cs="Tahoma"/>
          <w:i/>
          <w:iCs/>
          <w:sz w:val="22"/>
          <w:szCs w:val="24"/>
        </w:rPr>
        <w:t xml:space="preserve"> …</w:t>
      </w:r>
      <w:r w:rsidR="00F71A47" w:rsidRPr="008B11F1">
        <w:rPr>
          <w:rFonts w:ascii="Tahoma" w:hAnsi="Tahoma" w:cs="Tahoma"/>
          <w:i/>
          <w:iCs/>
          <w:sz w:val="22"/>
          <w:szCs w:val="24"/>
        </w:rPr>
        <w:t>:</w:t>
      </w:r>
    </w:p>
    <w:p w14:paraId="0A657163" w14:textId="77777777" w:rsidR="00F71A47" w:rsidRPr="008B11F1" w:rsidRDefault="00F71A47" w:rsidP="008B11F1">
      <w:pPr>
        <w:pStyle w:val="Prrafodelista"/>
        <w:spacing w:line="240" w:lineRule="auto"/>
        <w:ind w:left="426" w:right="420" w:hanging="1"/>
        <w:rPr>
          <w:rFonts w:ascii="Tahoma" w:hAnsi="Tahoma" w:cs="Tahoma"/>
          <w:i/>
          <w:iCs/>
          <w:sz w:val="22"/>
          <w:szCs w:val="24"/>
        </w:rPr>
      </w:pPr>
    </w:p>
    <w:p w14:paraId="2AF769F7" w14:textId="197C75DF" w:rsidR="00670D44" w:rsidRPr="008B11F1" w:rsidRDefault="00F71A47" w:rsidP="008B11F1">
      <w:pPr>
        <w:pStyle w:val="Prrafodelista"/>
        <w:spacing w:line="240" w:lineRule="auto"/>
        <w:ind w:left="851" w:right="845" w:hanging="1"/>
        <w:rPr>
          <w:rFonts w:ascii="Tahoma" w:hAnsi="Tahoma" w:cs="Tahoma"/>
          <w:i/>
          <w:iCs/>
          <w:sz w:val="22"/>
          <w:szCs w:val="24"/>
        </w:rPr>
      </w:pPr>
      <w:r w:rsidRPr="008B11F1">
        <w:rPr>
          <w:rFonts w:ascii="Tahoma" w:hAnsi="Tahoma" w:cs="Tahoma"/>
          <w:i/>
          <w:iCs/>
          <w:sz w:val="22"/>
          <w:szCs w:val="24"/>
        </w:rPr>
        <w:t>“</w:t>
      </w:r>
      <w:r w:rsidR="00670D44" w:rsidRPr="008B11F1">
        <w:rPr>
          <w:rFonts w:ascii="Tahoma" w:hAnsi="Tahoma" w:cs="Tahoma"/>
          <w:i/>
          <w:iCs/>
          <w:sz w:val="22"/>
          <w:szCs w:val="24"/>
        </w:rPr>
        <w:t>(…) esta Sala de la Corte ha expresado que las interrupciones que no sean amplias, relevantes o de gran envergadura, no desvirtúan la unidad contractual, ello ha sido bajo otros supuestos, en los que se ha estimado que «las interrupciones por 1, 2 o 3 días, e incluso la mayor de apenas 6 días, no conducen a inferir una solución de continuidad del contrato de trabajo real […]» (CSJ SL, 15 feb. 2011, rad. 40273). Sin embargo, ese análisis no puede hacerse extensivo a este caso en donde lo que está probado es que la relación tuvo rupturas por interregnos superiores a un mes, que, lejos de ser aparentes o formales se aduce, son reales, en tanto que ponen en evidencia que durante esos periodos no hubo una prestación del servicio; sin que, además, exista prueba eficiente de la intención de la demandada desde o con el demandante en esos periodos”.</w:t>
      </w:r>
    </w:p>
    <w:p w14:paraId="3BBC1347" w14:textId="77777777" w:rsidR="00060079" w:rsidRPr="00F60CA6" w:rsidRDefault="00060079" w:rsidP="00F60CA6">
      <w:pPr>
        <w:adjustRightInd w:val="0"/>
        <w:spacing w:line="276" w:lineRule="auto"/>
        <w:ind w:right="284" w:firstLine="0"/>
        <w:rPr>
          <w:rFonts w:ascii="Tahoma" w:hAnsi="Tahoma" w:cs="Tahoma"/>
          <w:szCs w:val="24"/>
        </w:rPr>
      </w:pPr>
    </w:p>
    <w:p w14:paraId="18AB81C0" w14:textId="633A9FB2" w:rsidR="04D90631" w:rsidRPr="00F60CA6" w:rsidRDefault="04D90631" w:rsidP="00F60CA6">
      <w:pPr>
        <w:pStyle w:val="Ttulo2"/>
        <w:numPr>
          <w:ilvl w:val="1"/>
          <w:numId w:val="37"/>
        </w:numPr>
        <w:spacing w:line="276" w:lineRule="auto"/>
        <w:rPr>
          <w:rFonts w:eastAsia="Tahoma"/>
          <w:bCs/>
          <w:szCs w:val="24"/>
        </w:rPr>
      </w:pPr>
      <w:r w:rsidRPr="00F60CA6">
        <w:rPr>
          <w:szCs w:val="24"/>
        </w:rPr>
        <w:t>De las sanciones moratorias.</w:t>
      </w:r>
    </w:p>
    <w:p w14:paraId="4D10F3AD" w14:textId="11C01EF2" w:rsidR="04D90631" w:rsidRPr="00F60CA6" w:rsidRDefault="04D90631" w:rsidP="00F60CA6">
      <w:pPr>
        <w:pStyle w:val="Prrafodelista"/>
        <w:spacing w:line="276" w:lineRule="auto"/>
        <w:ind w:left="0" w:firstLine="708"/>
        <w:rPr>
          <w:rFonts w:ascii="Tahoma" w:hAnsi="Tahoma" w:cs="Tahoma"/>
          <w:szCs w:val="24"/>
        </w:rPr>
      </w:pPr>
      <w:r w:rsidRPr="00F60CA6">
        <w:rPr>
          <w:rFonts w:ascii="Tahoma" w:hAnsi="Tahoma" w:cs="Tahoma"/>
          <w:szCs w:val="24"/>
        </w:rPr>
        <w:t xml:space="preserve"> </w:t>
      </w:r>
    </w:p>
    <w:p w14:paraId="1C45579E" w14:textId="2244B242" w:rsidR="04D90631" w:rsidRPr="00F60CA6" w:rsidRDefault="04D90631" w:rsidP="00F60CA6">
      <w:pPr>
        <w:pStyle w:val="Prrafodelista"/>
        <w:spacing w:line="276" w:lineRule="auto"/>
        <w:ind w:left="0" w:firstLine="708"/>
        <w:rPr>
          <w:rFonts w:ascii="Tahoma" w:hAnsi="Tahoma" w:cs="Tahoma"/>
          <w:szCs w:val="24"/>
        </w:rPr>
      </w:pPr>
      <w:r w:rsidRPr="00F60CA6">
        <w:rPr>
          <w:rFonts w:ascii="Tahoma" w:hAnsi="Tahoma" w:cs="Tahoma"/>
          <w:szCs w:val="24"/>
        </w:rPr>
        <w:t>Frente a la sanción moratoria del Decreto Ley 797 de 1949, aplicable en aquellos casos donde se observaron varios contratos de trabajo, la Jurisprudencia ha indicado que dicha sanción no es acumulativa, y por ello debe aplicarse evitando la duplicidad. Al respecto, la Sala de Casación Laboral en sentencia SL813-2013, indicó:</w:t>
      </w:r>
    </w:p>
    <w:p w14:paraId="66A5F3AF" w14:textId="577A7C7F" w:rsidR="04D90631" w:rsidRPr="00F60CA6" w:rsidRDefault="04D90631" w:rsidP="00F60CA6">
      <w:pPr>
        <w:pStyle w:val="Prrafodelista"/>
        <w:spacing w:line="276" w:lineRule="auto"/>
        <w:ind w:left="0" w:firstLine="708"/>
        <w:rPr>
          <w:rFonts w:ascii="Tahoma" w:hAnsi="Tahoma" w:cs="Tahoma"/>
          <w:szCs w:val="24"/>
        </w:rPr>
      </w:pPr>
      <w:r w:rsidRPr="00F60CA6">
        <w:rPr>
          <w:rFonts w:ascii="Tahoma" w:hAnsi="Tahoma" w:cs="Tahoma"/>
          <w:szCs w:val="24"/>
        </w:rPr>
        <w:t xml:space="preserve"> </w:t>
      </w:r>
    </w:p>
    <w:p w14:paraId="4E09F936" w14:textId="42A03995" w:rsidR="04D90631" w:rsidRPr="008B11F1" w:rsidRDefault="04D90631" w:rsidP="008B11F1">
      <w:pPr>
        <w:pStyle w:val="Prrafodelista"/>
        <w:spacing w:line="240" w:lineRule="auto"/>
        <w:ind w:left="426" w:right="420" w:hanging="1"/>
        <w:rPr>
          <w:rFonts w:ascii="Tahoma" w:hAnsi="Tahoma" w:cs="Tahoma"/>
          <w:i/>
          <w:iCs/>
          <w:sz w:val="22"/>
          <w:szCs w:val="24"/>
        </w:rPr>
      </w:pPr>
      <w:r w:rsidRPr="008B11F1">
        <w:rPr>
          <w:rFonts w:ascii="Tahoma" w:hAnsi="Tahoma" w:cs="Tahoma"/>
          <w:i/>
          <w:iCs/>
          <w:sz w:val="22"/>
          <w:szCs w:val="24"/>
        </w:rPr>
        <w:t>“… se ha de advertir que a pesar de haberse declarado la existencia de varios contratos de trabajo, de los cuales no fueron afectados por el fenómeno de la prescripción los conceptos causados a partir del 15 de enero de 2000, sólo es procedente la condena a sanción moratoria por una sola vez, puesto que una razonable interpretación del artículo 52 del Decreto 2127 de 1945, con la modificación introducida por el artículo 1° del Decreto Ley 797 de 1949, no permite concluir en la imposición concurrente y acumulativa de sendas condenas por dicho concepto, máxime que no medió espacio temporal entre un contrato y otro sino que se sucedieron de forma inmediata; lo contrario, conduciría a una situación abiertamente inequitativa y desproporcionada”.</w:t>
      </w:r>
    </w:p>
    <w:p w14:paraId="5EE931A6" w14:textId="7578FB45" w:rsidR="04D90631" w:rsidRPr="00F60CA6" w:rsidRDefault="04D90631" w:rsidP="00F60CA6">
      <w:pPr>
        <w:pStyle w:val="Prrafodelista"/>
        <w:spacing w:line="276" w:lineRule="auto"/>
        <w:ind w:left="0" w:firstLine="708"/>
        <w:rPr>
          <w:rFonts w:ascii="Tahoma" w:hAnsi="Tahoma" w:cs="Tahoma"/>
          <w:szCs w:val="24"/>
        </w:rPr>
      </w:pPr>
      <w:r w:rsidRPr="00F60CA6">
        <w:rPr>
          <w:rFonts w:ascii="Tahoma" w:hAnsi="Tahoma" w:cs="Tahoma"/>
          <w:szCs w:val="24"/>
        </w:rPr>
        <w:t xml:space="preserve"> </w:t>
      </w:r>
    </w:p>
    <w:p w14:paraId="48A343E8" w14:textId="15A4A6EE" w:rsidR="04D90631" w:rsidRPr="00F60CA6" w:rsidRDefault="04D90631" w:rsidP="00F60CA6">
      <w:pPr>
        <w:pStyle w:val="Prrafodelista"/>
        <w:spacing w:line="276" w:lineRule="auto"/>
        <w:ind w:left="0" w:firstLine="708"/>
        <w:rPr>
          <w:rFonts w:ascii="Tahoma" w:hAnsi="Tahoma" w:cs="Tahoma"/>
          <w:szCs w:val="24"/>
        </w:rPr>
      </w:pPr>
      <w:r w:rsidRPr="00F60CA6">
        <w:rPr>
          <w:rFonts w:ascii="Tahoma" w:hAnsi="Tahoma" w:cs="Tahoma"/>
          <w:szCs w:val="24"/>
        </w:rPr>
        <w:t>De otro lado, respecto de la sanción moratoria prevista por el artículo 99 de la Ley 50 de 1990 ha precisado la Corte, en sentencia SL3849/2020 que esta no es aplicable a los trabajadores oficiales, indicando:</w:t>
      </w:r>
    </w:p>
    <w:p w14:paraId="2C881261" w14:textId="470E9D76" w:rsidR="04D90631" w:rsidRPr="00F60CA6" w:rsidRDefault="04D90631" w:rsidP="00F60CA6">
      <w:pPr>
        <w:pStyle w:val="Prrafodelista"/>
        <w:spacing w:line="276" w:lineRule="auto"/>
        <w:ind w:left="0" w:firstLine="708"/>
        <w:rPr>
          <w:rFonts w:ascii="Tahoma" w:hAnsi="Tahoma" w:cs="Tahoma"/>
          <w:szCs w:val="24"/>
        </w:rPr>
      </w:pPr>
      <w:r w:rsidRPr="00F60CA6">
        <w:rPr>
          <w:rFonts w:ascii="Tahoma" w:hAnsi="Tahoma" w:cs="Tahoma"/>
          <w:szCs w:val="24"/>
        </w:rPr>
        <w:t xml:space="preserve"> </w:t>
      </w:r>
    </w:p>
    <w:p w14:paraId="566CC7F7" w14:textId="70AD0EA7" w:rsidR="04D90631" w:rsidRPr="008B11F1" w:rsidRDefault="04D90631" w:rsidP="008B11F1">
      <w:pPr>
        <w:pStyle w:val="Prrafodelista"/>
        <w:spacing w:line="240" w:lineRule="auto"/>
        <w:ind w:left="426" w:right="420" w:hanging="1"/>
        <w:rPr>
          <w:rFonts w:ascii="Tahoma" w:hAnsi="Tahoma" w:cs="Tahoma"/>
          <w:i/>
          <w:iCs/>
          <w:sz w:val="22"/>
          <w:szCs w:val="24"/>
        </w:rPr>
      </w:pPr>
      <w:r w:rsidRPr="008B11F1">
        <w:rPr>
          <w:rFonts w:ascii="Tahoma" w:hAnsi="Tahoma" w:cs="Tahoma"/>
          <w:i/>
          <w:iCs/>
          <w:sz w:val="22"/>
          <w:szCs w:val="24"/>
        </w:rPr>
        <w:t>“…</w:t>
      </w:r>
      <w:r w:rsidR="008B11F1">
        <w:rPr>
          <w:rFonts w:ascii="Tahoma" w:hAnsi="Tahoma" w:cs="Tahoma"/>
          <w:i/>
          <w:iCs/>
          <w:sz w:val="22"/>
          <w:szCs w:val="24"/>
        </w:rPr>
        <w:t xml:space="preserve"> </w:t>
      </w:r>
      <w:r w:rsidRPr="008B11F1">
        <w:rPr>
          <w:rFonts w:ascii="Tahoma" w:hAnsi="Tahoma" w:cs="Tahoma"/>
          <w:i/>
          <w:iCs/>
          <w:sz w:val="22"/>
          <w:szCs w:val="24"/>
        </w:rPr>
        <w:t>dicho canon se aplica exclusivamente a los trabajadores del sector privado. En efecto, en la sentencia CSJ SL, 7 noviembre de 2012, radicado 39533, se dijo:</w:t>
      </w:r>
    </w:p>
    <w:p w14:paraId="051C8036" w14:textId="2B7F88D9" w:rsidR="04D90631" w:rsidRPr="00F60CA6" w:rsidRDefault="04D90631" w:rsidP="00F60CA6">
      <w:pPr>
        <w:pStyle w:val="Prrafodelista"/>
        <w:spacing w:line="276" w:lineRule="auto"/>
        <w:ind w:left="709" w:firstLine="425"/>
        <w:rPr>
          <w:rFonts w:ascii="Tahoma" w:hAnsi="Tahoma" w:cs="Tahoma"/>
          <w:i/>
          <w:iCs/>
          <w:szCs w:val="24"/>
        </w:rPr>
      </w:pPr>
      <w:r w:rsidRPr="00F60CA6">
        <w:rPr>
          <w:rFonts w:ascii="Tahoma" w:hAnsi="Tahoma" w:cs="Tahoma"/>
          <w:i/>
          <w:iCs/>
          <w:szCs w:val="24"/>
        </w:rPr>
        <w:t xml:space="preserve"> </w:t>
      </w:r>
    </w:p>
    <w:p w14:paraId="44102CEC" w14:textId="72ECC9A3" w:rsidR="04D90631" w:rsidRPr="008B11F1" w:rsidRDefault="04D90631" w:rsidP="008B11F1">
      <w:pPr>
        <w:pStyle w:val="Prrafodelista"/>
        <w:spacing w:line="240" w:lineRule="auto"/>
        <w:ind w:left="851" w:right="845" w:hanging="1"/>
        <w:rPr>
          <w:rFonts w:ascii="Tahoma" w:hAnsi="Tahoma" w:cs="Tahoma"/>
          <w:i/>
          <w:iCs/>
          <w:sz w:val="22"/>
          <w:szCs w:val="24"/>
        </w:rPr>
      </w:pPr>
      <w:r w:rsidRPr="008B11F1">
        <w:rPr>
          <w:rFonts w:ascii="Tahoma" w:hAnsi="Tahoma" w:cs="Tahoma"/>
          <w:i/>
          <w:iCs/>
          <w:sz w:val="22"/>
          <w:szCs w:val="24"/>
        </w:rPr>
        <w:t xml:space="preserve">[…] todos [los cargos] incurren en la misma falencia de denunciar la transgresión de una norma que nunca habría podido ser infringida por el Tribunal, pues el artículo 99 de la Ley 50 de 1990 regula el pago de las cesantías de los trabajadores particulares y, por lo mismo, no puede cobijar las condiciones de la actora, debido a su condición de servidora pública. La Corte ha defendido la inaplicabilidad del artículo 99 de la Ley 50 de 1990 a trabajadores oficiales, en decisiones como la del 26 de julio de 2007, Rad. 27283.  </w:t>
      </w:r>
    </w:p>
    <w:p w14:paraId="61FD66C8" w14:textId="14BCB305" w:rsidR="04D90631" w:rsidRPr="008B11F1" w:rsidRDefault="04D90631" w:rsidP="008B11F1">
      <w:pPr>
        <w:pStyle w:val="Prrafodelista"/>
        <w:spacing w:line="240" w:lineRule="auto"/>
        <w:ind w:left="851" w:right="845" w:hanging="1"/>
        <w:rPr>
          <w:rFonts w:ascii="Tahoma" w:hAnsi="Tahoma" w:cs="Tahoma"/>
          <w:i/>
          <w:iCs/>
          <w:sz w:val="22"/>
          <w:szCs w:val="24"/>
        </w:rPr>
      </w:pPr>
      <w:r w:rsidRPr="008B11F1">
        <w:rPr>
          <w:rFonts w:ascii="Tahoma" w:hAnsi="Tahoma" w:cs="Tahoma"/>
          <w:i/>
          <w:iCs/>
          <w:sz w:val="22"/>
          <w:szCs w:val="24"/>
        </w:rPr>
        <w:t xml:space="preserve">[…] </w:t>
      </w:r>
    </w:p>
    <w:p w14:paraId="030807F7" w14:textId="62D1A1D0" w:rsidR="04D90631" w:rsidRPr="008B11F1" w:rsidRDefault="04D90631" w:rsidP="008B11F1">
      <w:pPr>
        <w:pStyle w:val="Prrafodelista"/>
        <w:spacing w:line="240" w:lineRule="auto"/>
        <w:ind w:left="851" w:right="845" w:hanging="1"/>
        <w:rPr>
          <w:rFonts w:ascii="Tahoma" w:hAnsi="Tahoma" w:cs="Tahoma"/>
          <w:i/>
          <w:iCs/>
          <w:sz w:val="22"/>
          <w:szCs w:val="24"/>
        </w:rPr>
      </w:pPr>
      <w:r w:rsidRPr="008B11F1">
        <w:rPr>
          <w:rFonts w:ascii="Tahoma" w:hAnsi="Tahoma" w:cs="Tahoma"/>
          <w:i/>
          <w:iCs/>
          <w:sz w:val="22"/>
          <w:szCs w:val="24"/>
        </w:rPr>
        <w:t xml:space="preserve">“Por tanto, la consecuencia obligada es la de no poderse aplicar el Código Sustantivo del Trabajo a la actora. Por consiguiente, no resulta de recibo el argumento del recurrente, relacionado con la petición de indemnización </w:t>
      </w:r>
      <w:r w:rsidRPr="008B11F1">
        <w:rPr>
          <w:rFonts w:ascii="Tahoma" w:hAnsi="Tahoma" w:cs="Tahoma"/>
          <w:i/>
          <w:iCs/>
          <w:sz w:val="22"/>
          <w:szCs w:val="24"/>
        </w:rPr>
        <w:lastRenderedPageBreak/>
        <w:t xml:space="preserve">moratoria consagrada en el artículo 99 de la Ley 50 de 1990, porque </w:t>
      </w:r>
      <w:proofErr w:type="gramStart"/>
      <w:r w:rsidRPr="008B11F1">
        <w:rPr>
          <w:rFonts w:ascii="Tahoma" w:hAnsi="Tahoma" w:cs="Tahoma"/>
          <w:i/>
          <w:iCs/>
          <w:sz w:val="22"/>
          <w:szCs w:val="24"/>
        </w:rPr>
        <w:t>éste</w:t>
      </w:r>
      <w:proofErr w:type="gramEnd"/>
      <w:r w:rsidRPr="008B11F1">
        <w:rPr>
          <w:rFonts w:ascii="Tahoma" w:hAnsi="Tahoma" w:cs="Tahoma"/>
          <w:i/>
          <w:iCs/>
          <w:sz w:val="22"/>
          <w:szCs w:val="24"/>
        </w:rPr>
        <w:t xml:space="preserve"> precepto regula la situación de trabajadores particulares, categoría que no corresponde a la accionante, quien, como ya se vio, era trabajadora oficial de la entidad demandada”. </w:t>
      </w:r>
    </w:p>
    <w:p w14:paraId="28AC8BF6" w14:textId="0D127BE0" w:rsidR="7DE88D8B" w:rsidRPr="00F60CA6" w:rsidRDefault="7DE88D8B" w:rsidP="00F60CA6">
      <w:pPr>
        <w:spacing w:line="276" w:lineRule="auto"/>
        <w:ind w:right="284" w:firstLine="0"/>
        <w:rPr>
          <w:rFonts w:ascii="Tahoma" w:hAnsi="Tahoma" w:cs="Tahoma"/>
          <w:szCs w:val="24"/>
        </w:rPr>
      </w:pPr>
    </w:p>
    <w:p w14:paraId="249D7E4D" w14:textId="7C2E3A53" w:rsidR="00C7625D" w:rsidRPr="00F60CA6" w:rsidRDefault="003425C2" w:rsidP="00F60CA6">
      <w:pPr>
        <w:pStyle w:val="Ttulo2"/>
        <w:numPr>
          <w:ilvl w:val="1"/>
          <w:numId w:val="37"/>
        </w:numPr>
        <w:spacing w:line="276" w:lineRule="auto"/>
        <w:rPr>
          <w:szCs w:val="24"/>
        </w:rPr>
      </w:pPr>
      <w:r w:rsidRPr="00F60CA6">
        <w:rPr>
          <w:szCs w:val="24"/>
        </w:rPr>
        <w:t>Caso concreto.</w:t>
      </w:r>
    </w:p>
    <w:p w14:paraId="2529CD34" w14:textId="2248C367" w:rsidR="00C7625D" w:rsidRPr="00F60CA6" w:rsidRDefault="00C7625D" w:rsidP="00F60CA6">
      <w:pPr>
        <w:spacing w:line="276" w:lineRule="auto"/>
        <w:rPr>
          <w:rFonts w:ascii="Tahoma" w:hAnsi="Tahoma" w:cs="Tahoma"/>
          <w:szCs w:val="24"/>
        </w:rPr>
      </w:pPr>
    </w:p>
    <w:p w14:paraId="3BD745AC" w14:textId="77777777" w:rsidR="00C71FB7" w:rsidRPr="00F60CA6" w:rsidRDefault="00C71FB7" w:rsidP="00F60CA6">
      <w:pPr>
        <w:pStyle w:val="Prrafodelista"/>
        <w:spacing w:line="276" w:lineRule="auto"/>
        <w:ind w:left="0" w:firstLine="708"/>
        <w:rPr>
          <w:rFonts w:ascii="Tahoma" w:hAnsi="Tahoma" w:cs="Tahoma"/>
          <w:iCs/>
          <w:szCs w:val="24"/>
        </w:rPr>
      </w:pPr>
      <w:r w:rsidRPr="00F60CA6">
        <w:rPr>
          <w:rFonts w:ascii="Tahoma" w:hAnsi="Tahoma" w:cs="Tahoma"/>
          <w:iCs/>
          <w:szCs w:val="24"/>
        </w:rPr>
        <w:t xml:space="preserve">Pues bien, ninguna dificultad amerita el asegurar que estando probada la prestación personal del servicio, se activa la presunción que dicha labor se desarrolló en el marco de un contrato de trabajo; por lo que se radicó en cabeza del extremo pasivo, el deber de desvirtuarla, para lo cual, basta con derruir la subordinación propia del contrato de trabajo.  </w:t>
      </w:r>
    </w:p>
    <w:p w14:paraId="15371899" w14:textId="77777777" w:rsidR="00C71FB7" w:rsidRPr="00F60CA6" w:rsidRDefault="00C71FB7" w:rsidP="00F60CA6">
      <w:pPr>
        <w:pStyle w:val="Prrafodelista"/>
        <w:spacing w:line="276" w:lineRule="auto"/>
        <w:ind w:left="0" w:firstLine="708"/>
        <w:rPr>
          <w:rFonts w:ascii="Tahoma" w:hAnsi="Tahoma" w:cs="Tahoma"/>
          <w:iCs/>
          <w:szCs w:val="24"/>
        </w:rPr>
      </w:pPr>
    </w:p>
    <w:p w14:paraId="707ED1FC" w14:textId="2D2F8367" w:rsidR="005410A4" w:rsidRPr="00F60CA6" w:rsidRDefault="00F71A47" w:rsidP="00F60CA6">
      <w:pPr>
        <w:pStyle w:val="Prrafodelista"/>
        <w:spacing w:line="276" w:lineRule="auto"/>
        <w:ind w:left="0" w:firstLine="708"/>
        <w:rPr>
          <w:rFonts w:ascii="Tahoma" w:hAnsi="Tahoma" w:cs="Tahoma"/>
          <w:iCs/>
          <w:szCs w:val="24"/>
        </w:rPr>
      </w:pPr>
      <w:r w:rsidRPr="00F60CA6">
        <w:rPr>
          <w:rFonts w:ascii="Tahoma" w:hAnsi="Tahoma" w:cs="Tahoma"/>
          <w:iCs/>
          <w:szCs w:val="24"/>
        </w:rPr>
        <w:t xml:space="preserve">Ahora, </w:t>
      </w:r>
      <w:r w:rsidR="00395861" w:rsidRPr="00F60CA6">
        <w:rPr>
          <w:rFonts w:ascii="Tahoma" w:hAnsi="Tahoma" w:cs="Tahoma"/>
          <w:iCs/>
          <w:szCs w:val="24"/>
        </w:rPr>
        <w:t xml:space="preserve">se debe </w:t>
      </w:r>
      <w:r w:rsidR="00C71FB7" w:rsidRPr="00F60CA6">
        <w:rPr>
          <w:rFonts w:ascii="Tahoma" w:hAnsi="Tahoma" w:cs="Tahoma"/>
          <w:iCs/>
          <w:szCs w:val="24"/>
        </w:rPr>
        <w:t>enfoca</w:t>
      </w:r>
      <w:r w:rsidR="00395861" w:rsidRPr="00F60CA6">
        <w:rPr>
          <w:rFonts w:ascii="Tahoma" w:hAnsi="Tahoma" w:cs="Tahoma"/>
          <w:iCs/>
          <w:szCs w:val="24"/>
        </w:rPr>
        <w:t>r</w:t>
      </w:r>
      <w:r w:rsidR="00C71FB7" w:rsidRPr="00F60CA6">
        <w:rPr>
          <w:rFonts w:ascii="Tahoma" w:hAnsi="Tahoma" w:cs="Tahoma"/>
          <w:iCs/>
          <w:szCs w:val="24"/>
        </w:rPr>
        <w:t xml:space="preserve"> el análisis </w:t>
      </w:r>
      <w:r w:rsidR="00395861" w:rsidRPr="00F60CA6">
        <w:rPr>
          <w:rFonts w:ascii="Tahoma" w:hAnsi="Tahoma" w:cs="Tahoma"/>
          <w:iCs/>
          <w:szCs w:val="24"/>
        </w:rPr>
        <w:t>de</w:t>
      </w:r>
      <w:r w:rsidR="00C71FB7" w:rsidRPr="00F60CA6">
        <w:rPr>
          <w:rFonts w:ascii="Tahoma" w:hAnsi="Tahoma" w:cs="Tahoma"/>
          <w:iCs/>
          <w:szCs w:val="24"/>
        </w:rPr>
        <w:t xml:space="preserve"> la prueba testimonial para establecer si </w:t>
      </w:r>
      <w:r w:rsidR="00DF5EDF" w:rsidRPr="00F60CA6">
        <w:rPr>
          <w:rFonts w:ascii="Tahoma" w:hAnsi="Tahoma" w:cs="Tahoma"/>
          <w:iCs/>
          <w:szCs w:val="24"/>
        </w:rPr>
        <w:t xml:space="preserve">la </w:t>
      </w:r>
      <w:r w:rsidR="00C71FB7" w:rsidRPr="00F60CA6">
        <w:rPr>
          <w:rFonts w:ascii="Tahoma" w:hAnsi="Tahoma" w:cs="Tahoma"/>
          <w:iCs/>
          <w:szCs w:val="24"/>
        </w:rPr>
        <w:t xml:space="preserve">entidad territorial logró desmeritar la existencia de una relación subordinada de manera que no era posible ser ejecutada por el personal de planta y </w:t>
      </w:r>
      <w:r w:rsidR="005410A4" w:rsidRPr="00F60CA6">
        <w:rPr>
          <w:rFonts w:ascii="Tahoma" w:hAnsi="Tahoma" w:cs="Tahoma"/>
          <w:iCs/>
          <w:szCs w:val="24"/>
        </w:rPr>
        <w:t>que,</w:t>
      </w:r>
      <w:r w:rsidR="00C71FB7" w:rsidRPr="00F60CA6">
        <w:rPr>
          <w:rFonts w:ascii="Tahoma" w:hAnsi="Tahoma" w:cs="Tahoma"/>
          <w:iCs/>
          <w:szCs w:val="24"/>
        </w:rPr>
        <w:t xml:space="preserve"> además</w:t>
      </w:r>
      <w:r w:rsidR="005410A4" w:rsidRPr="00F60CA6">
        <w:rPr>
          <w:rFonts w:ascii="Tahoma" w:hAnsi="Tahoma" w:cs="Tahoma"/>
          <w:iCs/>
          <w:szCs w:val="24"/>
        </w:rPr>
        <w:t>,</w:t>
      </w:r>
      <w:r w:rsidR="00C71FB7" w:rsidRPr="00F60CA6">
        <w:rPr>
          <w:rFonts w:ascii="Tahoma" w:hAnsi="Tahoma" w:cs="Tahoma"/>
          <w:iCs/>
          <w:szCs w:val="24"/>
        </w:rPr>
        <w:t xml:space="preserve"> hubo temporalidad en la forma de vinculación</w:t>
      </w:r>
      <w:r w:rsidR="0057209B" w:rsidRPr="00F60CA6">
        <w:rPr>
          <w:rFonts w:ascii="Tahoma" w:hAnsi="Tahoma" w:cs="Tahoma"/>
          <w:iCs/>
          <w:szCs w:val="24"/>
        </w:rPr>
        <w:t>, así:</w:t>
      </w:r>
    </w:p>
    <w:p w14:paraId="667FFD89" w14:textId="77777777" w:rsidR="005410A4" w:rsidRPr="00F60CA6" w:rsidRDefault="005410A4" w:rsidP="00F60CA6">
      <w:pPr>
        <w:pStyle w:val="Prrafodelista"/>
        <w:spacing w:line="276" w:lineRule="auto"/>
        <w:ind w:left="0" w:firstLine="708"/>
        <w:rPr>
          <w:rFonts w:ascii="Tahoma" w:hAnsi="Tahoma" w:cs="Tahoma"/>
          <w:iCs/>
          <w:szCs w:val="24"/>
        </w:rPr>
      </w:pPr>
    </w:p>
    <w:p w14:paraId="1AAEA42B" w14:textId="12D0C4D6" w:rsidR="00F71A47" w:rsidRPr="00F60CA6" w:rsidRDefault="005410A4" w:rsidP="00F60CA6">
      <w:pPr>
        <w:pStyle w:val="Prrafodelista"/>
        <w:spacing w:line="276" w:lineRule="auto"/>
        <w:ind w:left="0" w:firstLine="708"/>
        <w:rPr>
          <w:rFonts w:ascii="Tahoma" w:hAnsi="Tahoma" w:cs="Tahoma"/>
          <w:iCs/>
          <w:szCs w:val="24"/>
        </w:rPr>
      </w:pPr>
      <w:r w:rsidRPr="00F60CA6">
        <w:rPr>
          <w:rFonts w:ascii="Tahoma" w:hAnsi="Tahoma" w:cs="Tahoma"/>
          <w:iCs/>
          <w:szCs w:val="24"/>
        </w:rPr>
        <w:t xml:space="preserve">De las intervenciones </w:t>
      </w:r>
      <w:r w:rsidR="00F71A47" w:rsidRPr="00F60CA6">
        <w:rPr>
          <w:rFonts w:ascii="Tahoma" w:hAnsi="Tahoma" w:cs="Tahoma"/>
          <w:iCs/>
          <w:szCs w:val="24"/>
        </w:rPr>
        <w:t xml:space="preserve">de </w:t>
      </w:r>
      <w:r w:rsidR="005241AB" w:rsidRPr="00F60CA6">
        <w:rPr>
          <w:rFonts w:ascii="Tahoma" w:hAnsi="Tahoma" w:cs="Tahoma"/>
          <w:iCs/>
          <w:szCs w:val="24"/>
        </w:rPr>
        <w:t>Luis Alfredo Diaz Puerta y José Arley Agudelo Bedoya</w:t>
      </w:r>
      <w:r w:rsidR="00CC351C" w:rsidRPr="00F60CA6">
        <w:rPr>
          <w:rFonts w:ascii="Tahoma" w:hAnsi="Tahoma" w:cs="Tahoma"/>
          <w:iCs/>
          <w:szCs w:val="24"/>
        </w:rPr>
        <w:t xml:space="preserve"> </w:t>
      </w:r>
      <w:r w:rsidR="00CC351C" w:rsidRPr="00F60CA6">
        <w:rPr>
          <w:rFonts w:ascii="Tahoma" w:hAnsi="Tahoma" w:cs="Tahoma"/>
          <w:iCs/>
          <w:szCs w:val="24"/>
          <w:vertAlign w:val="superscript"/>
        </w:rPr>
        <w:t>-</w:t>
      </w:r>
      <w:r w:rsidR="00C71FB7" w:rsidRPr="00F60CA6">
        <w:rPr>
          <w:rFonts w:ascii="Tahoma" w:hAnsi="Tahoma" w:cs="Tahoma"/>
          <w:iCs/>
          <w:szCs w:val="24"/>
          <w:vertAlign w:val="superscript"/>
        </w:rPr>
        <w:t xml:space="preserve"> excompañeros de trabajo del actor</w:t>
      </w:r>
      <w:r w:rsidR="005241AB" w:rsidRPr="00F60CA6">
        <w:rPr>
          <w:rFonts w:ascii="Tahoma" w:hAnsi="Tahoma" w:cs="Tahoma"/>
          <w:iCs/>
          <w:szCs w:val="24"/>
          <w:vertAlign w:val="superscript"/>
        </w:rPr>
        <w:t xml:space="preserve"> para los años 2014-2015</w:t>
      </w:r>
      <w:r w:rsidR="00CC351C" w:rsidRPr="00F60CA6">
        <w:rPr>
          <w:rFonts w:ascii="Tahoma" w:hAnsi="Tahoma" w:cs="Tahoma"/>
          <w:iCs/>
          <w:szCs w:val="24"/>
          <w:vertAlign w:val="superscript"/>
        </w:rPr>
        <w:t xml:space="preserve"> -</w:t>
      </w:r>
      <w:r w:rsidR="00C71FB7" w:rsidRPr="00F60CA6">
        <w:rPr>
          <w:rFonts w:ascii="Tahoma" w:hAnsi="Tahoma" w:cs="Tahoma"/>
          <w:iCs/>
          <w:szCs w:val="24"/>
        </w:rPr>
        <w:t>,</w:t>
      </w:r>
      <w:r w:rsidR="00DF5EDF" w:rsidRPr="00F60CA6">
        <w:rPr>
          <w:rFonts w:ascii="Tahoma" w:hAnsi="Tahoma" w:cs="Tahoma"/>
          <w:iCs/>
          <w:szCs w:val="24"/>
        </w:rPr>
        <w:t xml:space="preserve"> </w:t>
      </w:r>
      <w:r w:rsidR="00CC351C" w:rsidRPr="00F60CA6">
        <w:rPr>
          <w:rFonts w:ascii="Tahoma" w:hAnsi="Tahoma" w:cs="Tahoma"/>
          <w:iCs/>
          <w:szCs w:val="24"/>
        </w:rPr>
        <w:t xml:space="preserve">se colige </w:t>
      </w:r>
      <w:r w:rsidR="00DF5EDF" w:rsidRPr="00F60CA6">
        <w:rPr>
          <w:rFonts w:ascii="Tahoma" w:hAnsi="Tahoma" w:cs="Tahoma"/>
          <w:iCs/>
          <w:szCs w:val="24"/>
        </w:rPr>
        <w:t xml:space="preserve">que </w:t>
      </w:r>
      <w:r w:rsidRPr="00F60CA6">
        <w:rPr>
          <w:rFonts w:ascii="Tahoma" w:hAnsi="Tahoma" w:cs="Tahoma"/>
          <w:iCs/>
          <w:szCs w:val="24"/>
        </w:rPr>
        <w:t xml:space="preserve">la demandada en realidad </w:t>
      </w:r>
      <w:r w:rsidR="00DF5EDF" w:rsidRPr="00F60CA6">
        <w:rPr>
          <w:rFonts w:ascii="Tahoma" w:hAnsi="Tahoma" w:cs="Tahoma"/>
          <w:iCs/>
          <w:szCs w:val="24"/>
        </w:rPr>
        <w:t xml:space="preserve">no logró </w:t>
      </w:r>
      <w:r w:rsidR="00AA3C95" w:rsidRPr="00F60CA6">
        <w:rPr>
          <w:rFonts w:ascii="Tahoma" w:hAnsi="Tahoma" w:cs="Tahoma"/>
          <w:iCs/>
          <w:szCs w:val="24"/>
        </w:rPr>
        <w:t xml:space="preserve">su </w:t>
      </w:r>
      <w:r w:rsidR="00DF5EDF" w:rsidRPr="00F60CA6">
        <w:rPr>
          <w:rFonts w:ascii="Tahoma" w:hAnsi="Tahoma" w:cs="Tahoma"/>
          <w:iCs/>
          <w:szCs w:val="24"/>
        </w:rPr>
        <w:t xml:space="preserve">cometido porque resultó </w:t>
      </w:r>
      <w:r w:rsidRPr="00F60CA6">
        <w:rPr>
          <w:rFonts w:ascii="Tahoma" w:hAnsi="Tahoma" w:cs="Tahoma"/>
          <w:iCs/>
          <w:szCs w:val="24"/>
        </w:rPr>
        <w:t xml:space="preserve">evidente </w:t>
      </w:r>
      <w:r w:rsidR="00DF5EDF" w:rsidRPr="00F60CA6">
        <w:rPr>
          <w:rFonts w:ascii="Tahoma" w:hAnsi="Tahoma" w:cs="Tahoma"/>
          <w:iCs/>
          <w:szCs w:val="24"/>
        </w:rPr>
        <w:t xml:space="preserve">la existencia de una labor subordinada a favor del municipio, </w:t>
      </w:r>
      <w:r w:rsidRPr="00F60CA6">
        <w:rPr>
          <w:rFonts w:ascii="Tahoma" w:hAnsi="Tahoma" w:cs="Tahoma"/>
          <w:iCs/>
          <w:szCs w:val="24"/>
        </w:rPr>
        <w:t xml:space="preserve">la cual fue </w:t>
      </w:r>
      <w:r w:rsidR="00DF5EDF" w:rsidRPr="00F60CA6">
        <w:rPr>
          <w:rFonts w:ascii="Tahoma" w:hAnsi="Tahoma" w:cs="Tahoma"/>
          <w:iCs/>
          <w:szCs w:val="24"/>
        </w:rPr>
        <w:t xml:space="preserve">extensa y no </w:t>
      </w:r>
      <w:r w:rsidRPr="00F60CA6">
        <w:rPr>
          <w:rFonts w:ascii="Tahoma" w:hAnsi="Tahoma" w:cs="Tahoma"/>
          <w:iCs/>
          <w:szCs w:val="24"/>
        </w:rPr>
        <w:t xml:space="preserve">tenía el carácter de </w:t>
      </w:r>
      <w:r w:rsidR="00DF5EDF" w:rsidRPr="00F60CA6">
        <w:rPr>
          <w:rFonts w:ascii="Tahoma" w:hAnsi="Tahoma" w:cs="Tahoma"/>
          <w:iCs/>
          <w:szCs w:val="24"/>
        </w:rPr>
        <w:t>especializada</w:t>
      </w:r>
      <w:r w:rsidRPr="00F60CA6">
        <w:rPr>
          <w:rFonts w:ascii="Tahoma" w:hAnsi="Tahoma" w:cs="Tahoma"/>
          <w:iCs/>
          <w:szCs w:val="24"/>
        </w:rPr>
        <w:t xml:space="preserve">, en la medida que </w:t>
      </w:r>
      <w:r w:rsidR="00DF5EDF" w:rsidRPr="00F60CA6">
        <w:rPr>
          <w:rFonts w:ascii="Tahoma" w:hAnsi="Tahoma" w:cs="Tahoma"/>
          <w:iCs/>
          <w:szCs w:val="24"/>
        </w:rPr>
        <w:t xml:space="preserve">al unísono advirtieron que las actividades contratadas en nada se diferenciaban de las desarrolladas por los </w:t>
      </w:r>
      <w:r w:rsidR="00F71A47" w:rsidRPr="00F60CA6">
        <w:rPr>
          <w:rFonts w:ascii="Tahoma" w:hAnsi="Tahoma" w:cs="Tahoma"/>
          <w:iCs/>
          <w:szCs w:val="24"/>
        </w:rPr>
        <w:t xml:space="preserve">obreros </w:t>
      </w:r>
      <w:r w:rsidR="00DF5EDF" w:rsidRPr="00F60CA6">
        <w:rPr>
          <w:rFonts w:ascii="Tahoma" w:hAnsi="Tahoma" w:cs="Tahoma"/>
          <w:iCs/>
          <w:szCs w:val="24"/>
        </w:rPr>
        <w:t xml:space="preserve">incorporados a </w:t>
      </w:r>
      <w:r w:rsidR="00F71A47" w:rsidRPr="00F60CA6">
        <w:rPr>
          <w:rFonts w:ascii="Tahoma" w:hAnsi="Tahoma" w:cs="Tahoma"/>
          <w:iCs/>
          <w:szCs w:val="24"/>
        </w:rPr>
        <w:t xml:space="preserve">la planta de personal del ente territorial.  </w:t>
      </w:r>
    </w:p>
    <w:p w14:paraId="2CD0A871" w14:textId="5BDAC041" w:rsidR="00F71A47" w:rsidRPr="00F60CA6" w:rsidRDefault="00F71A47" w:rsidP="00F60CA6">
      <w:pPr>
        <w:spacing w:line="276" w:lineRule="auto"/>
        <w:ind w:firstLine="708"/>
        <w:rPr>
          <w:rFonts w:ascii="Tahoma" w:hAnsi="Tahoma" w:cs="Tahoma"/>
          <w:szCs w:val="24"/>
          <w:shd w:val="clear" w:color="auto" w:fill="FFFFFF"/>
        </w:rPr>
      </w:pPr>
    </w:p>
    <w:p w14:paraId="04D06359" w14:textId="206F6F0F" w:rsidR="001B7DD9" w:rsidRPr="00F60CA6" w:rsidRDefault="00F71A47" w:rsidP="00F60CA6">
      <w:pPr>
        <w:spacing w:line="276" w:lineRule="auto"/>
        <w:ind w:firstLine="708"/>
        <w:rPr>
          <w:rFonts w:ascii="Tahoma" w:hAnsi="Tahoma" w:cs="Tahoma"/>
          <w:iCs/>
          <w:szCs w:val="24"/>
        </w:rPr>
      </w:pPr>
      <w:r w:rsidRPr="00F60CA6">
        <w:rPr>
          <w:rFonts w:ascii="Tahoma" w:hAnsi="Tahoma" w:cs="Tahoma"/>
          <w:iCs/>
          <w:szCs w:val="24"/>
        </w:rPr>
        <w:t>En efecto, dichos testigos dieron cuenta que</w:t>
      </w:r>
      <w:r w:rsidR="0057209B" w:rsidRPr="00F60CA6">
        <w:rPr>
          <w:rFonts w:ascii="Tahoma" w:hAnsi="Tahoma" w:cs="Tahoma"/>
          <w:iCs/>
          <w:szCs w:val="24"/>
        </w:rPr>
        <w:t>:</w:t>
      </w:r>
      <w:r w:rsidRPr="00F60CA6">
        <w:rPr>
          <w:rFonts w:ascii="Tahoma" w:hAnsi="Tahoma" w:cs="Tahoma"/>
          <w:iCs/>
          <w:szCs w:val="24"/>
        </w:rPr>
        <w:t xml:space="preserve"> (i) la función </w:t>
      </w:r>
      <w:r w:rsidR="005241AB" w:rsidRPr="00F60CA6">
        <w:rPr>
          <w:rFonts w:ascii="Tahoma" w:hAnsi="Tahoma" w:cs="Tahoma"/>
          <w:iCs/>
          <w:szCs w:val="24"/>
        </w:rPr>
        <w:t xml:space="preserve">realizada era para el mantenimiento de escenarios deportivos, parques y zonas verdes en </w:t>
      </w:r>
      <w:r w:rsidRPr="00F60CA6">
        <w:rPr>
          <w:rFonts w:ascii="Tahoma" w:hAnsi="Tahoma" w:cs="Tahoma"/>
          <w:iCs/>
          <w:szCs w:val="24"/>
        </w:rPr>
        <w:t xml:space="preserve">diferentes </w:t>
      </w:r>
      <w:r w:rsidR="005241AB" w:rsidRPr="00F60CA6">
        <w:rPr>
          <w:rFonts w:ascii="Tahoma" w:hAnsi="Tahoma" w:cs="Tahoma"/>
          <w:iCs/>
          <w:szCs w:val="24"/>
        </w:rPr>
        <w:t xml:space="preserve">vías </w:t>
      </w:r>
      <w:r w:rsidRPr="00F60CA6">
        <w:rPr>
          <w:rFonts w:ascii="Tahoma" w:hAnsi="Tahoma" w:cs="Tahoma"/>
          <w:iCs/>
          <w:szCs w:val="24"/>
        </w:rPr>
        <w:t>y avenidas de la ciudad</w:t>
      </w:r>
      <w:r w:rsidR="00CC351C" w:rsidRPr="00F60CA6">
        <w:rPr>
          <w:rFonts w:ascii="Tahoma" w:hAnsi="Tahoma" w:cs="Tahoma"/>
          <w:iCs/>
          <w:szCs w:val="24"/>
        </w:rPr>
        <w:t xml:space="preserve">, en que </w:t>
      </w:r>
      <w:r w:rsidR="005241AB" w:rsidRPr="00F60CA6">
        <w:rPr>
          <w:rFonts w:ascii="Tahoma" w:hAnsi="Tahoma" w:cs="Tahoma"/>
          <w:iCs/>
          <w:szCs w:val="24"/>
        </w:rPr>
        <w:t>limpiaban separadores y laterales</w:t>
      </w:r>
      <w:r w:rsidR="00CC351C" w:rsidRPr="00F60CA6">
        <w:rPr>
          <w:rFonts w:ascii="Tahoma" w:hAnsi="Tahoma" w:cs="Tahoma"/>
          <w:iCs/>
          <w:szCs w:val="24"/>
        </w:rPr>
        <w:t xml:space="preserve"> de las vías</w:t>
      </w:r>
      <w:r w:rsidR="005241AB" w:rsidRPr="00F60CA6">
        <w:rPr>
          <w:rFonts w:ascii="Tahoma" w:hAnsi="Tahoma" w:cs="Tahoma"/>
          <w:iCs/>
          <w:szCs w:val="24"/>
        </w:rPr>
        <w:t xml:space="preserve">, </w:t>
      </w:r>
      <w:r w:rsidR="00CC351C" w:rsidRPr="00F60CA6">
        <w:rPr>
          <w:rFonts w:ascii="Tahoma" w:hAnsi="Tahoma" w:cs="Tahoma"/>
          <w:iCs/>
          <w:szCs w:val="24"/>
        </w:rPr>
        <w:t xml:space="preserve">realizaron </w:t>
      </w:r>
      <w:r w:rsidRPr="00F60CA6">
        <w:rPr>
          <w:rFonts w:ascii="Tahoma" w:hAnsi="Tahoma" w:cs="Tahoma"/>
          <w:iCs/>
          <w:szCs w:val="24"/>
        </w:rPr>
        <w:t xml:space="preserve">labores </w:t>
      </w:r>
      <w:r w:rsidR="005241AB" w:rsidRPr="00F60CA6">
        <w:rPr>
          <w:rFonts w:ascii="Tahoma" w:hAnsi="Tahoma" w:cs="Tahoma"/>
          <w:iCs/>
          <w:szCs w:val="24"/>
        </w:rPr>
        <w:t xml:space="preserve">de jardinería </w:t>
      </w:r>
      <w:r w:rsidRPr="00F60CA6">
        <w:rPr>
          <w:rFonts w:ascii="Tahoma" w:hAnsi="Tahoma" w:cs="Tahoma"/>
          <w:iCs/>
          <w:szCs w:val="24"/>
        </w:rPr>
        <w:t xml:space="preserve">y en especial, </w:t>
      </w:r>
      <w:r w:rsidR="00CC351C" w:rsidRPr="00F60CA6">
        <w:rPr>
          <w:rFonts w:ascii="Tahoma" w:hAnsi="Tahoma" w:cs="Tahoma"/>
          <w:iCs/>
          <w:szCs w:val="24"/>
        </w:rPr>
        <w:t xml:space="preserve">la de </w:t>
      </w:r>
      <w:r w:rsidRPr="00F60CA6">
        <w:rPr>
          <w:rFonts w:ascii="Tahoma" w:hAnsi="Tahoma" w:cs="Tahoma"/>
          <w:iCs/>
          <w:szCs w:val="24"/>
        </w:rPr>
        <w:t>guadañar; (</w:t>
      </w:r>
      <w:proofErr w:type="spellStart"/>
      <w:r w:rsidRPr="00F60CA6">
        <w:rPr>
          <w:rFonts w:ascii="Tahoma" w:hAnsi="Tahoma" w:cs="Tahoma"/>
          <w:iCs/>
          <w:szCs w:val="24"/>
        </w:rPr>
        <w:t>ii</w:t>
      </w:r>
      <w:proofErr w:type="spellEnd"/>
      <w:r w:rsidRPr="00F60CA6">
        <w:rPr>
          <w:rFonts w:ascii="Tahoma" w:hAnsi="Tahoma" w:cs="Tahoma"/>
          <w:iCs/>
          <w:szCs w:val="24"/>
        </w:rPr>
        <w:t>) que el punto de encuentro era e</w:t>
      </w:r>
      <w:r w:rsidR="005241AB" w:rsidRPr="00F60CA6">
        <w:rPr>
          <w:rFonts w:ascii="Tahoma" w:hAnsi="Tahoma" w:cs="Tahoma"/>
          <w:iCs/>
          <w:szCs w:val="24"/>
        </w:rPr>
        <w:t xml:space="preserve">l vivero, </w:t>
      </w:r>
      <w:r w:rsidRPr="00F60CA6">
        <w:rPr>
          <w:rFonts w:ascii="Tahoma" w:hAnsi="Tahoma" w:cs="Tahoma"/>
          <w:iCs/>
          <w:szCs w:val="24"/>
        </w:rPr>
        <w:t xml:space="preserve">lugar donde les indicaban donde </w:t>
      </w:r>
      <w:r w:rsidR="005635A2" w:rsidRPr="00F60CA6">
        <w:rPr>
          <w:rFonts w:ascii="Tahoma" w:hAnsi="Tahoma" w:cs="Tahoma"/>
          <w:iCs/>
          <w:szCs w:val="24"/>
        </w:rPr>
        <w:t xml:space="preserve">realizarían </w:t>
      </w:r>
      <w:r w:rsidRPr="00F60CA6">
        <w:rPr>
          <w:rFonts w:ascii="Tahoma" w:hAnsi="Tahoma" w:cs="Tahoma"/>
          <w:iCs/>
          <w:szCs w:val="24"/>
        </w:rPr>
        <w:t>la labor</w:t>
      </w:r>
      <w:r w:rsidR="005635A2" w:rsidRPr="00F60CA6">
        <w:rPr>
          <w:rFonts w:ascii="Tahoma" w:hAnsi="Tahoma" w:cs="Tahoma"/>
          <w:iCs/>
          <w:szCs w:val="24"/>
        </w:rPr>
        <w:t xml:space="preserve">, siendo </w:t>
      </w:r>
      <w:r w:rsidRPr="00F60CA6">
        <w:rPr>
          <w:rFonts w:ascii="Tahoma" w:hAnsi="Tahoma" w:cs="Tahoma"/>
          <w:iCs/>
          <w:szCs w:val="24"/>
        </w:rPr>
        <w:t xml:space="preserve">conformados </w:t>
      </w:r>
      <w:r w:rsidR="005241AB" w:rsidRPr="00F60CA6">
        <w:rPr>
          <w:rFonts w:ascii="Tahoma" w:hAnsi="Tahoma" w:cs="Tahoma"/>
          <w:iCs/>
          <w:szCs w:val="24"/>
        </w:rPr>
        <w:t xml:space="preserve">en cuadrillas </w:t>
      </w:r>
      <w:r w:rsidR="005635A2" w:rsidRPr="00F60CA6">
        <w:rPr>
          <w:rFonts w:ascii="Tahoma" w:hAnsi="Tahoma" w:cs="Tahoma"/>
          <w:iCs/>
          <w:szCs w:val="24"/>
        </w:rPr>
        <w:t xml:space="preserve">donde mezclaban </w:t>
      </w:r>
      <w:r w:rsidRPr="00F60CA6">
        <w:rPr>
          <w:rFonts w:ascii="Tahoma" w:hAnsi="Tahoma" w:cs="Tahoma"/>
          <w:iCs/>
          <w:szCs w:val="24"/>
        </w:rPr>
        <w:t>contratistas y obreros del municipio</w:t>
      </w:r>
      <w:r w:rsidR="005635A2" w:rsidRPr="00F60CA6">
        <w:rPr>
          <w:rFonts w:ascii="Tahoma" w:hAnsi="Tahoma" w:cs="Tahoma"/>
          <w:iCs/>
          <w:szCs w:val="24"/>
        </w:rPr>
        <w:t xml:space="preserve">; que tenían como </w:t>
      </w:r>
      <w:r w:rsidR="005241AB" w:rsidRPr="00F60CA6">
        <w:rPr>
          <w:rFonts w:ascii="Tahoma" w:hAnsi="Tahoma" w:cs="Tahoma"/>
          <w:iCs/>
          <w:szCs w:val="24"/>
        </w:rPr>
        <w:t>jefe inmediato</w:t>
      </w:r>
      <w:r w:rsidR="005635A2" w:rsidRPr="00F60CA6">
        <w:rPr>
          <w:rFonts w:ascii="Tahoma" w:hAnsi="Tahoma" w:cs="Tahoma"/>
          <w:iCs/>
          <w:szCs w:val="24"/>
        </w:rPr>
        <w:t xml:space="preserve"> al D</w:t>
      </w:r>
      <w:r w:rsidR="003B3D04" w:rsidRPr="00F60CA6">
        <w:rPr>
          <w:rFonts w:ascii="Tahoma" w:hAnsi="Tahoma" w:cs="Tahoma"/>
          <w:iCs/>
          <w:szCs w:val="24"/>
        </w:rPr>
        <w:t>irector</w:t>
      </w:r>
      <w:r w:rsidR="005241AB" w:rsidRPr="00F60CA6">
        <w:rPr>
          <w:rFonts w:ascii="Tahoma" w:hAnsi="Tahoma" w:cs="Tahoma"/>
          <w:iCs/>
          <w:szCs w:val="24"/>
        </w:rPr>
        <w:t xml:space="preserve"> </w:t>
      </w:r>
      <w:r w:rsidRPr="00F60CA6">
        <w:rPr>
          <w:rFonts w:ascii="Tahoma" w:hAnsi="Tahoma" w:cs="Tahoma"/>
          <w:iCs/>
          <w:szCs w:val="24"/>
        </w:rPr>
        <w:t xml:space="preserve">de parques </w:t>
      </w:r>
      <w:r w:rsidR="005635A2" w:rsidRPr="00F60CA6">
        <w:rPr>
          <w:rFonts w:ascii="Tahoma" w:hAnsi="Tahoma" w:cs="Tahoma"/>
          <w:iCs/>
          <w:szCs w:val="24"/>
        </w:rPr>
        <w:t xml:space="preserve">del Municipio </w:t>
      </w:r>
      <w:r w:rsidRPr="00F60CA6">
        <w:rPr>
          <w:rFonts w:ascii="Tahoma" w:hAnsi="Tahoma" w:cs="Tahoma"/>
          <w:iCs/>
          <w:szCs w:val="24"/>
        </w:rPr>
        <w:t xml:space="preserve">y </w:t>
      </w:r>
      <w:r w:rsidR="005635A2" w:rsidRPr="00F60CA6">
        <w:rPr>
          <w:rFonts w:ascii="Tahoma" w:hAnsi="Tahoma" w:cs="Tahoma"/>
          <w:iCs/>
          <w:szCs w:val="24"/>
        </w:rPr>
        <w:t xml:space="preserve">un Supervisor llamado </w:t>
      </w:r>
      <w:r w:rsidR="005241AB" w:rsidRPr="00F60CA6">
        <w:rPr>
          <w:rFonts w:ascii="Tahoma" w:hAnsi="Tahoma" w:cs="Tahoma"/>
          <w:iCs/>
          <w:szCs w:val="24"/>
        </w:rPr>
        <w:t>Oscar del Río</w:t>
      </w:r>
      <w:r w:rsidRPr="00F60CA6">
        <w:rPr>
          <w:rFonts w:ascii="Tahoma" w:hAnsi="Tahoma" w:cs="Tahoma"/>
          <w:iCs/>
          <w:szCs w:val="24"/>
        </w:rPr>
        <w:t>; (</w:t>
      </w:r>
      <w:proofErr w:type="spellStart"/>
      <w:r w:rsidRPr="00F60CA6">
        <w:rPr>
          <w:rFonts w:ascii="Tahoma" w:hAnsi="Tahoma" w:cs="Tahoma"/>
          <w:iCs/>
          <w:szCs w:val="24"/>
        </w:rPr>
        <w:t>iii</w:t>
      </w:r>
      <w:proofErr w:type="spellEnd"/>
      <w:r w:rsidRPr="00F60CA6">
        <w:rPr>
          <w:rFonts w:ascii="Tahoma" w:hAnsi="Tahoma" w:cs="Tahoma"/>
          <w:iCs/>
          <w:szCs w:val="24"/>
        </w:rPr>
        <w:t>)</w:t>
      </w:r>
      <w:r w:rsidR="005241AB" w:rsidRPr="00F60CA6">
        <w:rPr>
          <w:rFonts w:ascii="Tahoma" w:hAnsi="Tahoma" w:cs="Tahoma"/>
          <w:iCs/>
          <w:szCs w:val="24"/>
        </w:rPr>
        <w:t xml:space="preserve"> </w:t>
      </w:r>
      <w:r w:rsidRPr="00F60CA6">
        <w:rPr>
          <w:rFonts w:ascii="Tahoma" w:hAnsi="Tahoma" w:cs="Tahoma"/>
          <w:iCs/>
          <w:szCs w:val="24"/>
        </w:rPr>
        <w:t xml:space="preserve">que </w:t>
      </w:r>
      <w:r w:rsidR="005241AB" w:rsidRPr="00F60CA6">
        <w:rPr>
          <w:rFonts w:ascii="Tahoma" w:hAnsi="Tahoma" w:cs="Tahoma"/>
          <w:iCs/>
          <w:szCs w:val="24"/>
        </w:rPr>
        <w:t>el horario de trabajo era de 7 a.m. a 4</w:t>
      </w:r>
      <w:r w:rsidR="0019391B" w:rsidRPr="00F60CA6">
        <w:rPr>
          <w:rFonts w:ascii="Tahoma" w:hAnsi="Tahoma" w:cs="Tahoma"/>
          <w:iCs/>
          <w:szCs w:val="24"/>
        </w:rPr>
        <w:t xml:space="preserve"> p.m.</w:t>
      </w:r>
      <w:r w:rsidR="005241AB" w:rsidRPr="00F60CA6">
        <w:rPr>
          <w:rFonts w:ascii="Tahoma" w:hAnsi="Tahoma" w:cs="Tahoma"/>
          <w:iCs/>
          <w:szCs w:val="24"/>
        </w:rPr>
        <w:t xml:space="preserve"> </w:t>
      </w:r>
      <w:r w:rsidRPr="00F60CA6">
        <w:rPr>
          <w:rFonts w:ascii="Tahoma" w:hAnsi="Tahoma" w:cs="Tahoma"/>
          <w:iCs/>
          <w:szCs w:val="24"/>
        </w:rPr>
        <w:t xml:space="preserve">sin que </w:t>
      </w:r>
      <w:r w:rsidR="0019391B" w:rsidRPr="00F60CA6">
        <w:rPr>
          <w:rFonts w:ascii="Tahoma" w:hAnsi="Tahoma" w:cs="Tahoma"/>
          <w:iCs/>
          <w:szCs w:val="24"/>
        </w:rPr>
        <w:t xml:space="preserve">se </w:t>
      </w:r>
      <w:r w:rsidRPr="00F60CA6">
        <w:rPr>
          <w:rFonts w:ascii="Tahoma" w:hAnsi="Tahoma" w:cs="Tahoma"/>
          <w:iCs/>
          <w:szCs w:val="24"/>
        </w:rPr>
        <w:t xml:space="preserve">pudieran retirar porque </w:t>
      </w:r>
      <w:r w:rsidR="0019391B" w:rsidRPr="00F60CA6">
        <w:rPr>
          <w:rFonts w:ascii="Tahoma" w:hAnsi="Tahoma" w:cs="Tahoma"/>
          <w:iCs/>
          <w:szCs w:val="24"/>
        </w:rPr>
        <w:t xml:space="preserve">debían </w:t>
      </w:r>
      <w:r w:rsidRPr="00F60CA6">
        <w:rPr>
          <w:rFonts w:ascii="Tahoma" w:hAnsi="Tahoma" w:cs="Tahoma"/>
          <w:iCs/>
          <w:szCs w:val="24"/>
        </w:rPr>
        <w:t xml:space="preserve">ser trasladados </w:t>
      </w:r>
      <w:r w:rsidR="005241AB" w:rsidRPr="00F60CA6">
        <w:rPr>
          <w:rFonts w:ascii="Tahoma" w:hAnsi="Tahoma" w:cs="Tahoma"/>
          <w:iCs/>
          <w:szCs w:val="24"/>
        </w:rPr>
        <w:t>hacia otro</w:t>
      </w:r>
      <w:r w:rsidRPr="00F60CA6">
        <w:rPr>
          <w:rFonts w:ascii="Tahoma" w:hAnsi="Tahoma" w:cs="Tahoma"/>
          <w:iCs/>
          <w:szCs w:val="24"/>
        </w:rPr>
        <w:t>s</w:t>
      </w:r>
      <w:r w:rsidR="005241AB" w:rsidRPr="00F60CA6">
        <w:rPr>
          <w:rFonts w:ascii="Tahoma" w:hAnsi="Tahoma" w:cs="Tahoma"/>
          <w:iCs/>
          <w:szCs w:val="24"/>
        </w:rPr>
        <w:t xml:space="preserve"> sitio</w:t>
      </w:r>
      <w:r w:rsidRPr="00F60CA6">
        <w:rPr>
          <w:rFonts w:ascii="Tahoma" w:hAnsi="Tahoma" w:cs="Tahoma"/>
          <w:iCs/>
          <w:szCs w:val="24"/>
        </w:rPr>
        <w:t>s de la ciudad</w:t>
      </w:r>
      <w:r w:rsidR="0019391B" w:rsidRPr="00F60CA6">
        <w:rPr>
          <w:rFonts w:ascii="Tahoma" w:hAnsi="Tahoma" w:cs="Tahoma"/>
          <w:iCs/>
          <w:szCs w:val="24"/>
        </w:rPr>
        <w:t xml:space="preserve"> y</w:t>
      </w:r>
      <w:r w:rsidRPr="00F60CA6">
        <w:rPr>
          <w:rFonts w:ascii="Tahoma" w:hAnsi="Tahoma" w:cs="Tahoma"/>
          <w:iCs/>
          <w:szCs w:val="24"/>
        </w:rPr>
        <w:t xml:space="preserve"> </w:t>
      </w:r>
      <w:r w:rsidR="005241AB" w:rsidRPr="00F60CA6">
        <w:rPr>
          <w:rFonts w:ascii="Tahoma" w:hAnsi="Tahoma" w:cs="Tahoma"/>
          <w:iCs/>
          <w:szCs w:val="24"/>
        </w:rPr>
        <w:t xml:space="preserve">el horario </w:t>
      </w:r>
      <w:r w:rsidRPr="00F60CA6">
        <w:rPr>
          <w:rFonts w:ascii="Tahoma" w:hAnsi="Tahoma" w:cs="Tahoma"/>
          <w:iCs/>
          <w:szCs w:val="24"/>
        </w:rPr>
        <w:t>tenía que cumplirse completamente</w:t>
      </w:r>
      <w:r w:rsidR="0019391B" w:rsidRPr="00F60CA6">
        <w:rPr>
          <w:rFonts w:ascii="Tahoma" w:hAnsi="Tahoma" w:cs="Tahoma"/>
          <w:iCs/>
          <w:szCs w:val="24"/>
        </w:rPr>
        <w:t xml:space="preserve">. Agregan, </w:t>
      </w:r>
      <w:r w:rsidR="005241AB" w:rsidRPr="00F60CA6">
        <w:rPr>
          <w:rFonts w:ascii="Tahoma" w:hAnsi="Tahoma" w:cs="Tahoma"/>
          <w:iCs/>
          <w:szCs w:val="24"/>
        </w:rPr>
        <w:t xml:space="preserve">que </w:t>
      </w:r>
      <w:r w:rsidR="0019391B" w:rsidRPr="00F60CA6">
        <w:rPr>
          <w:rFonts w:ascii="Tahoma" w:hAnsi="Tahoma" w:cs="Tahoma"/>
          <w:iCs/>
          <w:szCs w:val="24"/>
        </w:rPr>
        <w:t>al finalizar la jornada tenían que</w:t>
      </w:r>
      <w:r w:rsidR="00124C9C" w:rsidRPr="00F60CA6">
        <w:rPr>
          <w:rFonts w:ascii="Tahoma" w:hAnsi="Tahoma" w:cs="Tahoma"/>
          <w:iCs/>
          <w:szCs w:val="24"/>
        </w:rPr>
        <w:t xml:space="preserve"> esperar</w:t>
      </w:r>
      <w:r w:rsidR="0019391B" w:rsidRPr="00F60CA6">
        <w:rPr>
          <w:rFonts w:ascii="Tahoma" w:hAnsi="Tahoma" w:cs="Tahoma"/>
          <w:iCs/>
          <w:szCs w:val="24"/>
        </w:rPr>
        <w:t xml:space="preserve"> </w:t>
      </w:r>
      <w:r w:rsidR="005241AB" w:rsidRPr="00F60CA6">
        <w:rPr>
          <w:rFonts w:ascii="Tahoma" w:hAnsi="Tahoma" w:cs="Tahoma"/>
          <w:iCs/>
          <w:szCs w:val="24"/>
        </w:rPr>
        <w:t xml:space="preserve">la camioneta </w:t>
      </w:r>
      <w:r w:rsidRPr="00F60CA6">
        <w:rPr>
          <w:rFonts w:ascii="Tahoma" w:hAnsi="Tahoma" w:cs="Tahoma"/>
          <w:iCs/>
          <w:szCs w:val="24"/>
        </w:rPr>
        <w:t xml:space="preserve">del municipio </w:t>
      </w:r>
      <w:r w:rsidR="005241AB" w:rsidRPr="00F60CA6">
        <w:rPr>
          <w:rFonts w:ascii="Tahoma" w:hAnsi="Tahoma" w:cs="Tahoma"/>
          <w:iCs/>
          <w:szCs w:val="24"/>
        </w:rPr>
        <w:t>para subir las herramientas de trabajo</w:t>
      </w:r>
      <w:r w:rsidR="0019391B" w:rsidRPr="00F60CA6">
        <w:rPr>
          <w:rFonts w:ascii="Tahoma" w:hAnsi="Tahoma" w:cs="Tahoma"/>
          <w:iCs/>
          <w:szCs w:val="24"/>
        </w:rPr>
        <w:t xml:space="preserve"> asignadas</w:t>
      </w:r>
      <w:r w:rsidR="005241AB" w:rsidRPr="00F60CA6">
        <w:rPr>
          <w:rFonts w:ascii="Tahoma" w:hAnsi="Tahoma" w:cs="Tahoma"/>
          <w:iCs/>
          <w:szCs w:val="24"/>
        </w:rPr>
        <w:t>. A</w:t>
      </w:r>
      <w:r w:rsidR="0019391B" w:rsidRPr="00F60CA6">
        <w:rPr>
          <w:rFonts w:ascii="Tahoma" w:hAnsi="Tahoma" w:cs="Tahoma"/>
          <w:iCs/>
          <w:szCs w:val="24"/>
        </w:rPr>
        <w:t xml:space="preserve">demás, menciona el Sr. </w:t>
      </w:r>
      <w:r w:rsidR="005241AB" w:rsidRPr="00F60CA6">
        <w:rPr>
          <w:rFonts w:ascii="Tahoma" w:hAnsi="Tahoma" w:cs="Tahoma"/>
          <w:iCs/>
          <w:szCs w:val="24"/>
        </w:rPr>
        <w:t xml:space="preserve">Luis Alfredo Diaz que </w:t>
      </w:r>
      <w:r w:rsidRPr="00F60CA6">
        <w:rPr>
          <w:rFonts w:ascii="Tahoma" w:hAnsi="Tahoma" w:cs="Tahoma"/>
          <w:iCs/>
          <w:szCs w:val="24"/>
        </w:rPr>
        <w:t>ocasionalmente “</w:t>
      </w:r>
      <w:r w:rsidR="005241AB" w:rsidRPr="00F04ACC">
        <w:rPr>
          <w:rFonts w:ascii="Tahoma" w:hAnsi="Tahoma" w:cs="Tahoma"/>
          <w:i/>
          <w:sz w:val="22"/>
          <w:szCs w:val="24"/>
        </w:rPr>
        <w:t>trabajaban sábados de 7</w:t>
      </w:r>
      <w:r w:rsidR="0019391B" w:rsidRPr="00F04ACC">
        <w:rPr>
          <w:rFonts w:ascii="Tahoma" w:hAnsi="Tahoma" w:cs="Tahoma"/>
          <w:i/>
          <w:sz w:val="22"/>
          <w:szCs w:val="24"/>
        </w:rPr>
        <w:t xml:space="preserve"> a.m.</w:t>
      </w:r>
      <w:r w:rsidR="005241AB" w:rsidRPr="00F04ACC">
        <w:rPr>
          <w:rFonts w:ascii="Tahoma" w:hAnsi="Tahoma" w:cs="Tahoma"/>
          <w:i/>
          <w:sz w:val="22"/>
          <w:szCs w:val="24"/>
        </w:rPr>
        <w:t xml:space="preserve"> a 12 </w:t>
      </w:r>
      <w:r w:rsidR="00124C9C" w:rsidRPr="00F04ACC">
        <w:rPr>
          <w:rFonts w:ascii="Tahoma" w:hAnsi="Tahoma" w:cs="Tahoma"/>
          <w:i/>
          <w:sz w:val="22"/>
          <w:szCs w:val="24"/>
        </w:rPr>
        <w:t>p.</w:t>
      </w:r>
      <w:r w:rsidR="0019391B" w:rsidRPr="00F04ACC">
        <w:rPr>
          <w:rFonts w:ascii="Tahoma" w:hAnsi="Tahoma" w:cs="Tahoma"/>
          <w:i/>
          <w:sz w:val="22"/>
          <w:szCs w:val="24"/>
        </w:rPr>
        <w:t xml:space="preserve">m. </w:t>
      </w:r>
      <w:r w:rsidR="005241AB" w:rsidRPr="00F04ACC">
        <w:rPr>
          <w:rFonts w:ascii="Tahoma" w:hAnsi="Tahoma" w:cs="Tahoma"/>
          <w:i/>
          <w:sz w:val="22"/>
          <w:szCs w:val="24"/>
        </w:rPr>
        <w:t xml:space="preserve">o </w:t>
      </w:r>
      <w:r w:rsidR="0019391B" w:rsidRPr="00F04ACC">
        <w:rPr>
          <w:rFonts w:ascii="Tahoma" w:hAnsi="Tahoma" w:cs="Tahoma"/>
          <w:i/>
          <w:sz w:val="22"/>
          <w:szCs w:val="24"/>
        </w:rPr>
        <w:t xml:space="preserve">algunos </w:t>
      </w:r>
      <w:r w:rsidR="005241AB" w:rsidRPr="00F04ACC">
        <w:rPr>
          <w:rFonts w:ascii="Tahoma" w:hAnsi="Tahoma" w:cs="Tahoma"/>
          <w:i/>
          <w:sz w:val="22"/>
          <w:szCs w:val="24"/>
        </w:rPr>
        <w:t xml:space="preserve">domingos cuando </w:t>
      </w:r>
      <w:r w:rsidR="0019391B" w:rsidRPr="00F04ACC">
        <w:rPr>
          <w:rFonts w:ascii="Tahoma" w:hAnsi="Tahoma" w:cs="Tahoma"/>
          <w:i/>
          <w:sz w:val="22"/>
          <w:szCs w:val="24"/>
        </w:rPr>
        <w:t xml:space="preserve">se presentaban </w:t>
      </w:r>
      <w:r w:rsidR="005241AB" w:rsidRPr="00F04ACC">
        <w:rPr>
          <w:rFonts w:ascii="Tahoma" w:hAnsi="Tahoma" w:cs="Tahoma"/>
          <w:i/>
          <w:sz w:val="22"/>
          <w:szCs w:val="24"/>
        </w:rPr>
        <w:t>emergencias</w:t>
      </w:r>
      <w:r w:rsidR="0019391B" w:rsidRPr="00F04ACC">
        <w:rPr>
          <w:rFonts w:ascii="Tahoma" w:hAnsi="Tahoma" w:cs="Tahoma"/>
          <w:i/>
          <w:sz w:val="22"/>
          <w:szCs w:val="24"/>
        </w:rPr>
        <w:t xml:space="preserve">, momentos en que </w:t>
      </w:r>
      <w:r w:rsidR="006661B1" w:rsidRPr="00F04ACC">
        <w:rPr>
          <w:rFonts w:ascii="Tahoma" w:hAnsi="Tahoma" w:cs="Tahoma"/>
          <w:i/>
          <w:sz w:val="22"/>
          <w:szCs w:val="24"/>
        </w:rPr>
        <w:t>debían tener</w:t>
      </w:r>
      <w:r w:rsidR="005241AB" w:rsidRPr="00F04ACC">
        <w:rPr>
          <w:rFonts w:ascii="Tahoma" w:hAnsi="Tahoma" w:cs="Tahoma"/>
          <w:i/>
          <w:sz w:val="22"/>
          <w:szCs w:val="24"/>
        </w:rPr>
        <w:t xml:space="preserve"> disponibilidad</w:t>
      </w:r>
      <w:r w:rsidRPr="00F04ACC">
        <w:rPr>
          <w:rFonts w:ascii="Tahoma" w:hAnsi="Tahoma" w:cs="Tahoma"/>
          <w:i/>
          <w:iCs/>
          <w:szCs w:val="24"/>
        </w:rPr>
        <w:t>”</w:t>
      </w:r>
      <w:r w:rsidR="006661B1" w:rsidRPr="00F60CA6">
        <w:rPr>
          <w:rFonts w:ascii="Tahoma" w:hAnsi="Tahoma" w:cs="Tahoma"/>
          <w:iCs/>
          <w:szCs w:val="24"/>
        </w:rPr>
        <w:t>; (</w:t>
      </w:r>
      <w:proofErr w:type="spellStart"/>
      <w:r w:rsidR="006661B1" w:rsidRPr="00F60CA6">
        <w:rPr>
          <w:rFonts w:ascii="Tahoma" w:hAnsi="Tahoma" w:cs="Tahoma"/>
          <w:iCs/>
          <w:szCs w:val="24"/>
        </w:rPr>
        <w:t>iv</w:t>
      </w:r>
      <w:proofErr w:type="spellEnd"/>
      <w:r w:rsidR="006661B1" w:rsidRPr="00F60CA6">
        <w:rPr>
          <w:rFonts w:ascii="Tahoma" w:hAnsi="Tahoma" w:cs="Tahoma"/>
          <w:iCs/>
          <w:szCs w:val="24"/>
        </w:rPr>
        <w:t xml:space="preserve">) que las </w:t>
      </w:r>
      <w:r w:rsidR="00E25B6F" w:rsidRPr="00F60CA6">
        <w:rPr>
          <w:rFonts w:ascii="Tahoma" w:hAnsi="Tahoma" w:cs="Tahoma"/>
          <w:iCs/>
          <w:szCs w:val="24"/>
        </w:rPr>
        <w:t>herramienta</w:t>
      </w:r>
      <w:r w:rsidR="006661B1" w:rsidRPr="00F60CA6">
        <w:rPr>
          <w:rFonts w:ascii="Tahoma" w:hAnsi="Tahoma" w:cs="Tahoma"/>
          <w:iCs/>
          <w:szCs w:val="24"/>
        </w:rPr>
        <w:t>s</w:t>
      </w:r>
      <w:r w:rsidR="00E25B6F" w:rsidRPr="00F60CA6">
        <w:rPr>
          <w:rFonts w:ascii="Tahoma" w:hAnsi="Tahoma" w:cs="Tahoma"/>
          <w:iCs/>
          <w:szCs w:val="24"/>
        </w:rPr>
        <w:t xml:space="preserve"> de trabajo como maquinaria, guadaña y demás</w:t>
      </w:r>
      <w:r w:rsidR="006661B1" w:rsidRPr="00F60CA6">
        <w:rPr>
          <w:rFonts w:ascii="Tahoma" w:hAnsi="Tahoma" w:cs="Tahoma"/>
          <w:iCs/>
          <w:szCs w:val="24"/>
        </w:rPr>
        <w:t>,</w:t>
      </w:r>
      <w:r w:rsidR="00E25B6F" w:rsidRPr="00F60CA6">
        <w:rPr>
          <w:rFonts w:ascii="Tahoma" w:hAnsi="Tahoma" w:cs="Tahoma"/>
          <w:iCs/>
          <w:szCs w:val="24"/>
        </w:rPr>
        <w:t xml:space="preserve"> </w:t>
      </w:r>
      <w:r w:rsidR="006661B1" w:rsidRPr="00F60CA6">
        <w:rPr>
          <w:rFonts w:ascii="Tahoma" w:hAnsi="Tahoma" w:cs="Tahoma"/>
          <w:iCs/>
          <w:szCs w:val="24"/>
        </w:rPr>
        <w:t xml:space="preserve">estaban numeradas y </w:t>
      </w:r>
      <w:r w:rsidR="00E25B6F" w:rsidRPr="00F60CA6">
        <w:rPr>
          <w:rFonts w:ascii="Tahoma" w:hAnsi="Tahoma" w:cs="Tahoma"/>
          <w:iCs/>
          <w:szCs w:val="24"/>
        </w:rPr>
        <w:t>era</w:t>
      </w:r>
      <w:r w:rsidR="006661B1" w:rsidRPr="00F60CA6">
        <w:rPr>
          <w:rFonts w:ascii="Tahoma" w:hAnsi="Tahoma" w:cs="Tahoma"/>
          <w:iCs/>
          <w:szCs w:val="24"/>
        </w:rPr>
        <w:t>n todas d</w:t>
      </w:r>
      <w:r w:rsidR="00E25B6F" w:rsidRPr="00F60CA6">
        <w:rPr>
          <w:rFonts w:ascii="Tahoma" w:hAnsi="Tahoma" w:cs="Tahoma"/>
          <w:iCs/>
          <w:szCs w:val="24"/>
        </w:rPr>
        <w:t>el Municipio</w:t>
      </w:r>
      <w:r w:rsidR="006661B1" w:rsidRPr="00F60CA6">
        <w:rPr>
          <w:rFonts w:ascii="Tahoma" w:hAnsi="Tahoma" w:cs="Tahoma"/>
          <w:iCs/>
          <w:szCs w:val="24"/>
        </w:rPr>
        <w:t>,</w:t>
      </w:r>
      <w:r w:rsidR="00E25B6F" w:rsidRPr="00F60CA6">
        <w:rPr>
          <w:rFonts w:ascii="Tahoma" w:hAnsi="Tahoma" w:cs="Tahoma"/>
          <w:iCs/>
          <w:szCs w:val="24"/>
        </w:rPr>
        <w:t xml:space="preserve"> se transportaba</w:t>
      </w:r>
      <w:r w:rsidR="006661B1" w:rsidRPr="00F60CA6">
        <w:rPr>
          <w:rFonts w:ascii="Tahoma" w:hAnsi="Tahoma" w:cs="Tahoma"/>
          <w:iCs/>
          <w:szCs w:val="24"/>
        </w:rPr>
        <w:t>n</w:t>
      </w:r>
      <w:r w:rsidR="00E25B6F" w:rsidRPr="00F60CA6">
        <w:rPr>
          <w:rFonts w:ascii="Tahoma" w:hAnsi="Tahoma" w:cs="Tahoma"/>
          <w:iCs/>
          <w:szCs w:val="24"/>
        </w:rPr>
        <w:t xml:space="preserve"> en una camioneta</w:t>
      </w:r>
      <w:r w:rsidR="006661B1" w:rsidRPr="00F60CA6">
        <w:rPr>
          <w:rFonts w:ascii="Tahoma" w:hAnsi="Tahoma" w:cs="Tahoma"/>
          <w:iCs/>
          <w:szCs w:val="24"/>
        </w:rPr>
        <w:t xml:space="preserve"> y debían cuidarlas o </w:t>
      </w:r>
      <w:r w:rsidR="00E25B6F" w:rsidRPr="00F60CA6">
        <w:rPr>
          <w:rFonts w:ascii="Tahoma" w:hAnsi="Tahoma" w:cs="Tahoma"/>
          <w:iCs/>
          <w:szCs w:val="24"/>
        </w:rPr>
        <w:t>responder por ella</w:t>
      </w:r>
      <w:r w:rsidR="006661B1" w:rsidRPr="00F60CA6">
        <w:rPr>
          <w:rFonts w:ascii="Tahoma" w:hAnsi="Tahoma" w:cs="Tahoma"/>
          <w:iCs/>
          <w:szCs w:val="24"/>
        </w:rPr>
        <w:t>s</w:t>
      </w:r>
      <w:r w:rsidR="00E25B6F" w:rsidRPr="00F60CA6">
        <w:rPr>
          <w:rFonts w:ascii="Tahoma" w:hAnsi="Tahoma" w:cs="Tahoma"/>
          <w:iCs/>
          <w:szCs w:val="24"/>
        </w:rPr>
        <w:t xml:space="preserve"> y</w:t>
      </w:r>
      <w:r w:rsidR="006661B1" w:rsidRPr="00F60CA6">
        <w:rPr>
          <w:rFonts w:ascii="Tahoma" w:hAnsi="Tahoma" w:cs="Tahoma"/>
          <w:iCs/>
          <w:szCs w:val="24"/>
        </w:rPr>
        <w:t xml:space="preserve"> además, diariamente </w:t>
      </w:r>
      <w:r w:rsidR="00E25B6F" w:rsidRPr="00F60CA6">
        <w:rPr>
          <w:rFonts w:ascii="Tahoma" w:hAnsi="Tahoma" w:cs="Tahoma"/>
          <w:iCs/>
          <w:szCs w:val="24"/>
        </w:rPr>
        <w:t>la</w:t>
      </w:r>
      <w:r w:rsidR="006661B1" w:rsidRPr="00F60CA6">
        <w:rPr>
          <w:rFonts w:ascii="Tahoma" w:hAnsi="Tahoma" w:cs="Tahoma"/>
          <w:iCs/>
          <w:szCs w:val="24"/>
        </w:rPr>
        <w:t xml:space="preserve">s guardaban en </w:t>
      </w:r>
      <w:r w:rsidR="00E25B6F" w:rsidRPr="00F60CA6">
        <w:rPr>
          <w:rFonts w:ascii="Tahoma" w:hAnsi="Tahoma" w:cs="Tahoma"/>
          <w:iCs/>
          <w:szCs w:val="24"/>
        </w:rPr>
        <w:t xml:space="preserve">la bodega de parques o </w:t>
      </w:r>
      <w:r w:rsidR="006661B1" w:rsidRPr="00F60CA6">
        <w:rPr>
          <w:rFonts w:ascii="Tahoma" w:hAnsi="Tahoma" w:cs="Tahoma"/>
          <w:iCs/>
          <w:szCs w:val="24"/>
        </w:rPr>
        <w:t xml:space="preserve">en el </w:t>
      </w:r>
      <w:r w:rsidR="00E25B6F" w:rsidRPr="00F60CA6">
        <w:rPr>
          <w:rFonts w:ascii="Tahoma" w:hAnsi="Tahoma" w:cs="Tahoma"/>
          <w:iCs/>
          <w:szCs w:val="24"/>
        </w:rPr>
        <w:t>almacén del municipio</w:t>
      </w:r>
      <w:r w:rsidR="006661B1" w:rsidRPr="00F60CA6">
        <w:rPr>
          <w:rFonts w:ascii="Tahoma" w:hAnsi="Tahoma" w:cs="Tahoma"/>
          <w:iCs/>
          <w:szCs w:val="24"/>
        </w:rPr>
        <w:t>; (v)</w:t>
      </w:r>
      <w:r w:rsidR="009C5307" w:rsidRPr="00F60CA6">
        <w:rPr>
          <w:rFonts w:ascii="Tahoma" w:hAnsi="Tahoma" w:cs="Tahoma"/>
          <w:iCs/>
          <w:szCs w:val="24"/>
        </w:rPr>
        <w:t xml:space="preserve"> que </w:t>
      </w:r>
      <w:r w:rsidR="005241AB" w:rsidRPr="00F60CA6">
        <w:rPr>
          <w:rFonts w:ascii="Tahoma" w:hAnsi="Tahoma" w:cs="Tahoma"/>
          <w:iCs/>
          <w:szCs w:val="24"/>
        </w:rPr>
        <w:t xml:space="preserve">no </w:t>
      </w:r>
      <w:r w:rsidR="009C5307" w:rsidRPr="00F60CA6">
        <w:rPr>
          <w:rFonts w:ascii="Tahoma" w:hAnsi="Tahoma" w:cs="Tahoma"/>
          <w:iCs/>
          <w:szCs w:val="24"/>
        </w:rPr>
        <w:t xml:space="preserve">podían </w:t>
      </w:r>
      <w:r w:rsidR="005241AB" w:rsidRPr="00F60CA6">
        <w:rPr>
          <w:rFonts w:ascii="Tahoma" w:hAnsi="Tahoma" w:cs="Tahoma"/>
          <w:iCs/>
          <w:szCs w:val="24"/>
        </w:rPr>
        <w:t xml:space="preserve">ausentarse del trabajo o abstenerse de ir porque </w:t>
      </w:r>
      <w:r w:rsidR="009C5307" w:rsidRPr="00F60CA6">
        <w:rPr>
          <w:rFonts w:ascii="Tahoma" w:hAnsi="Tahoma" w:cs="Tahoma"/>
          <w:iCs/>
          <w:szCs w:val="24"/>
        </w:rPr>
        <w:t xml:space="preserve">conllevaba una </w:t>
      </w:r>
      <w:r w:rsidR="005241AB" w:rsidRPr="00F60CA6">
        <w:rPr>
          <w:rFonts w:ascii="Tahoma" w:hAnsi="Tahoma" w:cs="Tahoma"/>
          <w:iCs/>
          <w:szCs w:val="24"/>
        </w:rPr>
        <w:t xml:space="preserve">sanción </w:t>
      </w:r>
      <w:r w:rsidR="009C5307" w:rsidRPr="00F60CA6">
        <w:rPr>
          <w:rFonts w:ascii="Tahoma" w:hAnsi="Tahoma" w:cs="Tahoma"/>
          <w:iCs/>
          <w:szCs w:val="24"/>
        </w:rPr>
        <w:t xml:space="preserve">como la </w:t>
      </w:r>
      <w:r w:rsidR="005241AB" w:rsidRPr="00F60CA6">
        <w:rPr>
          <w:rFonts w:ascii="Tahoma" w:hAnsi="Tahoma" w:cs="Tahoma"/>
          <w:iCs/>
          <w:szCs w:val="24"/>
        </w:rPr>
        <w:t>suspensión o simplemente les terminaban el contrato</w:t>
      </w:r>
      <w:r w:rsidR="009C5307" w:rsidRPr="00F60CA6">
        <w:rPr>
          <w:rFonts w:ascii="Tahoma" w:hAnsi="Tahoma" w:cs="Tahoma"/>
          <w:iCs/>
          <w:szCs w:val="24"/>
        </w:rPr>
        <w:t xml:space="preserve"> y además, tampoco </w:t>
      </w:r>
      <w:r w:rsidR="005241AB" w:rsidRPr="00F60CA6">
        <w:rPr>
          <w:rFonts w:ascii="Tahoma" w:hAnsi="Tahoma" w:cs="Tahoma"/>
          <w:iCs/>
          <w:szCs w:val="24"/>
        </w:rPr>
        <w:t>había posibilidad de enviar reemplazo</w:t>
      </w:r>
      <w:r w:rsidR="009C5307" w:rsidRPr="00F60CA6">
        <w:rPr>
          <w:rFonts w:ascii="Tahoma" w:hAnsi="Tahoma" w:cs="Tahoma"/>
          <w:iCs/>
          <w:szCs w:val="24"/>
        </w:rPr>
        <w:t>s</w:t>
      </w:r>
      <w:r w:rsidR="005241AB" w:rsidRPr="00F60CA6">
        <w:rPr>
          <w:rFonts w:ascii="Tahoma" w:hAnsi="Tahoma" w:cs="Tahoma"/>
          <w:iCs/>
          <w:szCs w:val="24"/>
        </w:rPr>
        <w:t xml:space="preserve"> y, </w:t>
      </w:r>
      <w:r w:rsidR="00124C9C" w:rsidRPr="00F60CA6">
        <w:rPr>
          <w:rFonts w:ascii="Tahoma" w:hAnsi="Tahoma" w:cs="Tahoma"/>
          <w:iCs/>
          <w:szCs w:val="24"/>
        </w:rPr>
        <w:t xml:space="preserve">que </w:t>
      </w:r>
      <w:r w:rsidR="005241AB" w:rsidRPr="00F60CA6">
        <w:rPr>
          <w:rFonts w:ascii="Tahoma" w:hAnsi="Tahoma" w:cs="Tahoma"/>
          <w:iCs/>
          <w:szCs w:val="24"/>
        </w:rPr>
        <w:t xml:space="preserve">de requerir ausentarse por alguna razón, era obligatorio pedir permiso </w:t>
      </w:r>
      <w:r w:rsidR="009C5307" w:rsidRPr="00F60CA6">
        <w:rPr>
          <w:rFonts w:ascii="Tahoma" w:hAnsi="Tahoma" w:cs="Tahoma"/>
          <w:iCs/>
          <w:szCs w:val="24"/>
        </w:rPr>
        <w:t xml:space="preserve">al </w:t>
      </w:r>
      <w:r w:rsidR="005241AB" w:rsidRPr="00F60CA6">
        <w:rPr>
          <w:rFonts w:ascii="Tahoma" w:hAnsi="Tahoma" w:cs="Tahoma"/>
          <w:iCs/>
          <w:szCs w:val="24"/>
        </w:rPr>
        <w:t xml:space="preserve">supervisor o </w:t>
      </w:r>
      <w:r w:rsidR="009C5307" w:rsidRPr="00F60CA6">
        <w:rPr>
          <w:rFonts w:ascii="Tahoma" w:hAnsi="Tahoma" w:cs="Tahoma"/>
          <w:iCs/>
          <w:szCs w:val="24"/>
        </w:rPr>
        <w:t xml:space="preserve">al </w:t>
      </w:r>
      <w:r w:rsidR="005241AB" w:rsidRPr="00F60CA6">
        <w:rPr>
          <w:rFonts w:ascii="Tahoma" w:hAnsi="Tahoma" w:cs="Tahoma"/>
          <w:iCs/>
          <w:szCs w:val="24"/>
        </w:rPr>
        <w:t>director de parques</w:t>
      </w:r>
      <w:r w:rsidR="0076733B" w:rsidRPr="00F60CA6">
        <w:rPr>
          <w:rFonts w:ascii="Tahoma" w:hAnsi="Tahoma" w:cs="Tahoma"/>
          <w:iCs/>
          <w:szCs w:val="24"/>
        </w:rPr>
        <w:t xml:space="preserve">; (vi) </w:t>
      </w:r>
      <w:r w:rsidR="0076733B" w:rsidRPr="00F60CA6">
        <w:rPr>
          <w:rFonts w:ascii="Tahoma" w:hAnsi="Tahoma" w:cs="Tahoma"/>
          <w:iCs/>
          <w:szCs w:val="24"/>
        </w:rPr>
        <w:lastRenderedPageBreak/>
        <w:t xml:space="preserve">que </w:t>
      </w:r>
      <w:r w:rsidR="00E25B6F" w:rsidRPr="00F60CA6">
        <w:rPr>
          <w:rFonts w:ascii="Tahoma" w:hAnsi="Tahoma" w:cs="Tahoma"/>
          <w:iCs/>
          <w:szCs w:val="24"/>
        </w:rPr>
        <w:t>los supervisores de podas o jardinería iban</w:t>
      </w:r>
      <w:r w:rsidR="0076733B" w:rsidRPr="00F60CA6">
        <w:rPr>
          <w:rFonts w:ascii="Tahoma" w:hAnsi="Tahoma" w:cs="Tahoma"/>
          <w:iCs/>
          <w:szCs w:val="24"/>
        </w:rPr>
        <w:t xml:space="preserve"> y</w:t>
      </w:r>
      <w:r w:rsidR="00E25B6F" w:rsidRPr="00F60CA6">
        <w:rPr>
          <w:rFonts w:ascii="Tahoma" w:hAnsi="Tahoma" w:cs="Tahoma"/>
          <w:iCs/>
          <w:szCs w:val="24"/>
        </w:rPr>
        <w:t xml:space="preserve"> pasaban revista, tomaban fotos por parte del personal del mismo municipio </w:t>
      </w:r>
      <w:r w:rsidR="0076733B" w:rsidRPr="00F60CA6">
        <w:rPr>
          <w:rFonts w:ascii="Tahoma" w:hAnsi="Tahoma" w:cs="Tahoma"/>
          <w:iCs/>
          <w:szCs w:val="24"/>
        </w:rPr>
        <w:t xml:space="preserve">y </w:t>
      </w:r>
      <w:r w:rsidR="00E25B6F" w:rsidRPr="00F60CA6">
        <w:rPr>
          <w:rFonts w:ascii="Tahoma" w:hAnsi="Tahoma" w:cs="Tahoma"/>
          <w:iCs/>
          <w:szCs w:val="24"/>
        </w:rPr>
        <w:t>llevaban registros de las cuadrillas</w:t>
      </w:r>
      <w:r w:rsidR="0076733B" w:rsidRPr="00F60CA6">
        <w:rPr>
          <w:rFonts w:ascii="Tahoma" w:hAnsi="Tahoma" w:cs="Tahoma"/>
          <w:iCs/>
          <w:szCs w:val="24"/>
        </w:rPr>
        <w:t>; (</w:t>
      </w:r>
      <w:proofErr w:type="spellStart"/>
      <w:r w:rsidR="0076733B" w:rsidRPr="00F60CA6">
        <w:rPr>
          <w:rFonts w:ascii="Tahoma" w:hAnsi="Tahoma" w:cs="Tahoma"/>
          <w:iCs/>
          <w:szCs w:val="24"/>
        </w:rPr>
        <w:t>vii</w:t>
      </w:r>
      <w:proofErr w:type="spellEnd"/>
      <w:r w:rsidR="0076733B" w:rsidRPr="00F60CA6">
        <w:rPr>
          <w:rFonts w:ascii="Tahoma" w:hAnsi="Tahoma" w:cs="Tahoma"/>
          <w:iCs/>
          <w:szCs w:val="24"/>
        </w:rPr>
        <w:t xml:space="preserve">) que </w:t>
      </w:r>
      <w:r w:rsidR="00E25B6F" w:rsidRPr="00F60CA6">
        <w:rPr>
          <w:rFonts w:ascii="Tahoma" w:hAnsi="Tahoma" w:cs="Tahoma"/>
          <w:iCs/>
          <w:szCs w:val="24"/>
        </w:rPr>
        <w:t xml:space="preserve">la actividad ejercida </w:t>
      </w:r>
      <w:r w:rsidR="0076733B" w:rsidRPr="00F60CA6">
        <w:rPr>
          <w:rFonts w:ascii="Tahoma" w:hAnsi="Tahoma" w:cs="Tahoma"/>
          <w:iCs/>
          <w:szCs w:val="24"/>
        </w:rPr>
        <w:t xml:space="preserve">era igual a la </w:t>
      </w:r>
      <w:r w:rsidR="00E25B6F" w:rsidRPr="00F60CA6">
        <w:rPr>
          <w:rFonts w:ascii="Tahoma" w:hAnsi="Tahoma" w:cs="Tahoma"/>
          <w:iCs/>
          <w:szCs w:val="24"/>
        </w:rPr>
        <w:t>realizada por los obreros de la planta de personal del municipio,</w:t>
      </w:r>
      <w:r w:rsidR="00124C9C" w:rsidRPr="00F60CA6">
        <w:rPr>
          <w:rFonts w:ascii="Tahoma" w:hAnsi="Tahoma" w:cs="Tahoma"/>
          <w:iCs/>
          <w:szCs w:val="24"/>
        </w:rPr>
        <w:t xml:space="preserve"> sin que existieran </w:t>
      </w:r>
      <w:r w:rsidR="00E25B6F" w:rsidRPr="00F60CA6">
        <w:rPr>
          <w:rFonts w:ascii="Tahoma" w:hAnsi="Tahoma" w:cs="Tahoma"/>
          <w:iCs/>
          <w:szCs w:val="24"/>
        </w:rPr>
        <w:t>diferencia</w:t>
      </w:r>
      <w:r w:rsidR="00124C9C" w:rsidRPr="00F60CA6">
        <w:rPr>
          <w:rFonts w:ascii="Tahoma" w:hAnsi="Tahoma" w:cs="Tahoma"/>
          <w:iCs/>
          <w:szCs w:val="24"/>
        </w:rPr>
        <w:t>s</w:t>
      </w:r>
      <w:r w:rsidR="00E25B6F" w:rsidRPr="00F60CA6">
        <w:rPr>
          <w:rFonts w:ascii="Tahoma" w:hAnsi="Tahoma" w:cs="Tahoma"/>
          <w:iCs/>
          <w:szCs w:val="24"/>
        </w:rPr>
        <w:t xml:space="preserve"> </w:t>
      </w:r>
      <w:r w:rsidR="0076733B" w:rsidRPr="00F60CA6">
        <w:rPr>
          <w:rFonts w:ascii="Tahoma" w:hAnsi="Tahoma" w:cs="Tahoma"/>
          <w:iCs/>
          <w:szCs w:val="24"/>
        </w:rPr>
        <w:t xml:space="preserve">con </w:t>
      </w:r>
      <w:r w:rsidR="00E25B6F" w:rsidRPr="00F60CA6">
        <w:rPr>
          <w:rFonts w:ascii="Tahoma" w:hAnsi="Tahoma" w:cs="Tahoma"/>
          <w:iCs/>
          <w:szCs w:val="24"/>
        </w:rPr>
        <w:t xml:space="preserve">los contratistas </w:t>
      </w:r>
      <w:r w:rsidR="00124C9C" w:rsidRPr="00F60CA6">
        <w:rPr>
          <w:rFonts w:ascii="Tahoma" w:hAnsi="Tahoma" w:cs="Tahoma"/>
          <w:iCs/>
          <w:szCs w:val="24"/>
        </w:rPr>
        <w:t xml:space="preserve">respecto de </w:t>
      </w:r>
      <w:r w:rsidR="00E25B6F" w:rsidRPr="00F60CA6">
        <w:rPr>
          <w:rFonts w:ascii="Tahoma" w:hAnsi="Tahoma" w:cs="Tahoma"/>
          <w:iCs/>
          <w:szCs w:val="24"/>
        </w:rPr>
        <w:t xml:space="preserve">las </w:t>
      </w:r>
      <w:r w:rsidR="00124C9C" w:rsidRPr="00F60CA6">
        <w:rPr>
          <w:rFonts w:ascii="Tahoma" w:hAnsi="Tahoma" w:cs="Tahoma"/>
          <w:iCs/>
          <w:szCs w:val="24"/>
        </w:rPr>
        <w:t>labores ejecutadas</w:t>
      </w:r>
      <w:r w:rsidR="00E25B6F" w:rsidRPr="00F60CA6">
        <w:rPr>
          <w:rFonts w:ascii="Tahoma" w:hAnsi="Tahoma" w:cs="Tahoma"/>
          <w:iCs/>
          <w:szCs w:val="24"/>
        </w:rPr>
        <w:t xml:space="preserve">, horarios y </w:t>
      </w:r>
      <w:r w:rsidR="0076733B" w:rsidRPr="00F60CA6">
        <w:rPr>
          <w:rFonts w:ascii="Tahoma" w:hAnsi="Tahoma" w:cs="Tahoma"/>
          <w:iCs/>
          <w:szCs w:val="24"/>
        </w:rPr>
        <w:t xml:space="preserve">el </w:t>
      </w:r>
      <w:r w:rsidR="00E25B6F" w:rsidRPr="00F60CA6">
        <w:rPr>
          <w:rFonts w:ascii="Tahoma" w:hAnsi="Tahoma" w:cs="Tahoma"/>
          <w:iCs/>
          <w:szCs w:val="24"/>
        </w:rPr>
        <w:t>jefe</w:t>
      </w:r>
      <w:r w:rsidR="0076733B" w:rsidRPr="00F60CA6">
        <w:rPr>
          <w:rFonts w:ascii="Tahoma" w:hAnsi="Tahoma" w:cs="Tahoma"/>
          <w:iCs/>
          <w:szCs w:val="24"/>
        </w:rPr>
        <w:t xml:space="preserve"> pero que </w:t>
      </w:r>
      <w:r w:rsidR="0057209B" w:rsidRPr="00F60CA6">
        <w:rPr>
          <w:rFonts w:ascii="Tahoma" w:hAnsi="Tahoma" w:cs="Tahoma"/>
          <w:iCs/>
          <w:szCs w:val="24"/>
        </w:rPr>
        <w:t>aun</w:t>
      </w:r>
      <w:r w:rsidR="0076733B" w:rsidRPr="00F60CA6">
        <w:rPr>
          <w:rFonts w:ascii="Tahoma" w:hAnsi="Tahoma" w:cs="Tahoma"/>
          <w:iCs/>
          <w:szCs w:val="24"/>
        </w:rPr>
        <w:t xml:space="preserve"> así, </w:t>
      </w:r>
      <w:r w:rsidR="00E25B6F" w:rsidRPr="00F60CA6">
        <w:rPr>
          <w:rFonts w:ascii="Tahoma" w:hAnsi="Tahoma" w:cs="Tahoma"/>
          <w:iCs/>
          <w:szCs w:val="24"/>
        </w:rPr>
        <w:t>aquéllos ganaban más que los contratistas, tenían prestaciones</w:t>
      </w:r>
      <w:r w:rsidR="0076733B" w:rsidRPr="00F60CA6">
        <w:rPr>
          <w:rFonts w:ascii="Tahoma" w:hAnsi="Tahoma" w:cs="Tahoma"/>
          <w:iCs/>
          <w:szCs w:val="24"/>
        </w:rPr>
        <w:t xml:space="preserve"> y más prebendas; (</w:t>
      </w:r>
      <w:proofErr w:type="spellStart"/>
      <w:r w:rsidR="0076733B" w:rsidRPr="00F60CA6">
        <w:rPr>
          <w:rFonts w:ascii="Tahoma" w:hAnsi="Tahoma" w:cs="Tahoma"/>
          <w:iCs/>
          <w:szCs w:val="24"/>
        </w:rPr>
        <w:t>viii</w:t>
      </w:r>
      <w:proofErr w:type="spellEnd"/>
      <w:r w:rsidR="0076733B" w:rsidRPr="00F60CA6">
        <w:rPr>
          <w:rFonts w:ascii="Tahoma" w:hAnsi="Tahoma" w:cs="Tahoma"/>
          <w:iCs/>
          <w:szCs w:val="24"/>
        </w:rPr>
        <w:t xml:space="preserve">) que los pagos eran </w:t>
      </w:r>
      <w:r w:rsidR="00E25B6F" w:rsidRPr="00F60CA6">
        <w:rPr>
          <w:rFonts w:ascii="Tahoma" w:hAnsi="Tahoma" w:cs="Tahoma"/>
          <w:iCs/>
          <w:szCs w:val="24"/>
        </w:rPr>
        <w:t>mensual</w:t>
      </w:r>
      <w:r w:rsidR="0076733B" w:rsidRPr="00F60CA6">
        <w:rPr>
          <w:rFonts w:ascii="Tahoma" w:hAnsi="Tahoma" w:cs="Tahoma"/>
          <w:iCs/>
          <w:szCs w:val="24"/>
        </w:rPr>
        <w:t>es; (</w:t>
      </w:r>
      <w:proofErr w:type="spellStart"/>
      <w:r w:rsidR="0076733B" w:rsidRPr="00F60CA6">
        <w:rPr>
          <w:rFonts w:ascii="Tahoma" w:hAnsi="Tahoma" w:cs="Tahoma"/>
          <w:iCs/>
          <w:szCs w:val="24"/>
        </w:rPr>
        <w:t>ix</w:t>
      </w:r>
      <w:proofErr w:type="spellEnd"/>
      <w:r w:rsidR="0076733B" w:rsidRPr="00F60CA6">
        <w:rPr>
          <w:rFonts w:ascii="Tahoma" w:hAnsi="Tahoma" w:cs="Tahoma"/>
          <w:iCs/>
          <w:szCs w:val="24"/>
        </w:rPr>
        <w:t xml:space="preserve">) que </w:t>
      </w:r>
      <w:r w:rsidR="001B7DD9" w:rsidRPr="00F60CA6">
        <w:rPr>
          <w:rFonts w:ascii="Tahoma" w:hAnsi="Tahoma" w:cs="Tahoma"/>
          <w:iCs/>
          <w:szCs w:val="24"/>
        </w:rPr>
        <w:t xml:space="preserve">el demandante trabajó entre </w:t>
      </w:r>
      <w:r w:rsidR="0076733B" w:rsidRPr="00F60CA6">
        <w:rPr>
          <w:rFonts w:ascii="Tahoma" w:hAnsi="Tahoma" w:cs="Tahoma"/>
          <w:iCs/>
          <w:szCs w:val="24"/>
        </w:rPr>
        <w:t xml:space="preserve">los </w:t>
      </w:r>
      <w:r w:rsidR="001B7DD9" w:rsidRPr="00F60CA6">
        <w:rPr>
          <w:rFonts w:ascii="Tahoma" w:hAnsi="Tahoma" w:cs="Tahoma"/>
          <w:iCs/>
          <w:szCs w:val="24"/>
        </w:rPr>
        <w:t>año</w:t>
      </w:r>
      <w:r w:rsidR="0076733B" w:rsidRPr="00F60CA6">
        <w:rPr>
          <w:rFonts w:ascii="Tahoma" w:hAnsi="Tahoma" w:cs="Tahoma"/>
          <w:iCs/>
          <w:szCs w:val="24"/>
        </w:rPr>
        <w:t>s</w:t>
      </w:r>
      <w:r w:rsidR="001B7DD9" w:rsidRPr="00F60CA6">
        <w:rPr>
          <w:rFonts w:ascii="Tahoma" w:hAnsi="Tahoma" w:cs="Tahoma"/>
          <w:iCs/>
          <w:szCs w:val="24"/>
        </w:rPr>
        <w:t xml:space="preserve"> 2014 – 2015</w:t>
      </w:r>
      <w:r w:rsidR="0076733B" w:rsidRPr="00F60CA6">
        <w:rPr>
          <w:rFonts w:ascii="Tahoma" w:hAnsi="Tahoma" w:cs="Tahoma"/>
          <w:iCs/>
          <w:szCs w:val="24"/>
        </w:rPr>
        <w:t xml:space="preserve"> porque en </w:t>
      </w:r>
      <w:r w:rsidR="001B7DD9" w:rsidRPr="00F60CA6">
        <w:rPr>
          <w:rFonts w:ascii="Tahoma" w:hAnsi="Tahoma" w:cs="Tahoma"/>
          <w:iCs/>
          <w:szCs w:val="24"/>
        </w:rPr>
        <w:t>diciembre todos los contratistas salieron</w:t>
      </w:r>
      <w:r w:rsidR="0076733B" w:rsidRPr="00F60CA6">
        <w:rPr>
          <w:rFonts w:ascii="Tahoma" w:hAnsi="Tahoma" w:cs="Tahoma"/>
          <w:iCs/>
          <w:szCs w:val="24"/>
        </w:rPr>
        <w:t xml:space="preserve"> por </w:t>
      </w:r>
      <w:r w:rsidR="001B7DD9" w:rsidRPr="00F60CA6">
        <w:rPr>
          <w:rFonts w:ascii="Tahoma" w:hAnsi="Tahoma" w:cs="Tahoma"/>
          <w:iCs/>
          <w:szCs w:val="24"/>
        </w:rPr>
        <w:t xml:space="preserve">decisión de la Alcaldía; que nadie les dijo que se terminaría </w:t>
      </w:r>
      <w:r w:rsidR="00C763F5" w:rsidRPr="00F60CA6">
        <w:rPr>
          <w:rFonts w:ascii="Tahoma" w:hAnsi="Tahoma" w:cs="Tahoma"/>
          <w:iCs/>
          <w:szCs w:val="24"/>
        </w:rPr>
        <w:t xml:space="preserve">el contrato </w:t>
      </w:r>
      <w:r w:rsidR="001B7DD9" w:rsidRPr="00F60CA6">
        <w:rPr>
          <w:rFonts w:ascii="Tahoma" w:hAnsi="Tahoma" w:cs="Tahoma"/>
          <w:iCs/>
          <w:szCs w:val="24"/>
        </w:rPr>
        <w:t>porque pensaron que los volverían a llamar en enero o febrero del siguiente año</w:t>
      </w:r>
      <w:r w:rsidR="0076733B" w:rsidRPr="00F60CA6">
        <w:rPr>
          <w:rFonts w:ascii="Tahoma" w:hAnsi="Tahoma" w:cs="Tahoma"/>
          <w:iCs/>
          <w:szCs w:val="24"/>
        </w:rPr>
        <w:t xml:space="preserve"> y, (x) fueron enfáticos en que entre </w:t>
      </w:r>
      <w:r w:rsidR="001B7DD9" w:rsidRPr="00F60CA6">
        <w:rPr>
          <w:rFonts w:ascii="Tahoma" w:hAnsi="Tahoma" w:cs="Tahoma"/>
          <w:iCs/>
          <w:szCs w:val="24"/>
        </w:rPr>
        <w:t xml:space="preserve">cada contrato </w:t>
      </w:r>
      <w:r w:rsidR="0076733B" w:rsidRPr="00F60CA6">
        <w:rPr>
          <w:rFonts w:ascii="Tahoma" w:hAnsi="Tahoma" w:cs="Tahoma"/>
          <w:iCs/>
          <w:szCs w:val="24"/>
        </w:rPr>
        <w:t xml:space="preserve">se daban </w:t>
      </w:r>
      <w:r w:rsidR="001B7DD9" w:rsidRPr="00F60CA6">
        <w:rPr>
          <w:rFonts w:ascii="Tahoma" w:hAnsi="Tahoma" w:cs="Tahoma"/>
          <w:iCs/>
          <w:szCs w:val="24"/>
        </w:rPr>
        <w:t>recesos entre 15, 20</w:t>
      </w:r>
      <w:r w:rsidR="0076733B" w:rsidRPr="00F60CA6">
        <w:rPr>
          <w:rFonts w:ascii="Tahoma" w:hAnsi="Tahoma" w:cs="Tahoma"/>
          <w:iCs/>
          <w:szCs w:val="24"/>
        </w:rPr>
        <w:t>, 30</w:t>
      </w:r>
      <w:r w:rsidR="001B7DD9" w:rsidRPr="00F60CA6">
        <w:rPr>
          <w:rFonts w:ascii="Tahoma" w:hAnsi="Tahoma" w:cs="Tahoma"/>
          <w:iCs/>
          <w:szCs w:val="24"/>
        </w:rPr>
        <w:t xml:space="preserve"> días </w:t>
      </w:r>
      <w:r w:rsidR="0076733B" w:rsidRPr="00F60CA6">
        <w:rPr>
          <w:rFonts w:ascii="Tahoma" w:hAnsi="Tahoma" w:cs="Tahoma"/>
          <w:iCs/>
          <w:szCs w:val="24"/>
        </w:rPr>
        <w:t xml:space="preserve">o </w:t>
      </w:r>
      <w:r w:rsidR="001B7DD9" w:rsidRPr="00F60CA6">
        <w:rPr>
          <w:rFonts w:ascii="Tahoma" w:hAnsi="Tahoma" w:cs="Tahoma"/>
          <w:iCs/>
          <w:szCs w:val="24"/>
        </w:rPr>
        <w:t xml:space="preserve">un poco más por el trámite </w:t>
      </w:r>
      <w:r w:rsidR="0076733B" w:rsidRPr="00F60CA6">
        <w:rPr>
          <w:rFonts w:ascii="Tahoma" w:hAnsi="Tahoma" w:cs="Tahoma"/>
          <w:iCs/>
          <w:szCs w:val="24"/>
        </w:rPr>
        <w:t>contractual</w:t>
      </w:r>
      <w:r w:rsidR="00C763F5" w:rsidRPr="00F60CA6">
        <w:rPr>
          <w:rFonts w:ascii="Tahoma" w:hAnsi="Tahoma" w:cs="Tahoma"/>
          <w:iCs/>
          <w:szCs w:val="24"/>
        </w:rPr>
        <w:t>.</w:t>
      </w:r>
    </w:p>
    <w:p w14:paraId="6E39F7BC" w14:textId="5C5756F7" w:rsidR="0076733B" w:rsidRPr="00F60CA6" w:rsidRDefault="0076733B" w:rsidP="00F60CA6">
      <w:pPr>
        <w:spacing w:line="276" w:lineRule="auto"/>
        <w:ind w:firstLine="708"/>
        <w:rPr>
          <w:rFonts w:ascii="Tahoma" w:hAnsi="Tahoma" w:cs="Tahoma"/>
          <w:szCs w:val="24"/>
          <w:shd w:val="clear" w:color="auto" w:fill="FFFFFF"/>
        </w:rPr>
      </w:pPr>
    </w:p>
    <w:p w14:paraId="1DB02D54" w14:textId="25238C64" w:rsidR="00BD2BA9" w:rsidRPr="00F60CA6" w:rsidRDefault="00BD2BA9" w:rsidP="00F60CA6">
      <w:pPr>
        <w:spacing w:line="276" w:lineRule="auto"/>
        <w:ind w:firstLine="708"/>
        <w:rPr>
          <w:rFonts w:ascii="Tahoma" w:hAnsi="Tahoma" w:cs="Tahoma"/>
          <w:szCs w:val="24"/>
        </w:rPr>
      </w:pPr>
      <w:r w:rsidRPr="00F60CA6">
        <w:rPr>
          <w:rFonts w:ascii="Tahoma" w:hAnsi="Tahoma" w:cs="Tahoma"/>
          <w:szCs w:val="24"/>
        </w:rPr>
        <w:t>Dichas declaraciones ofrecen credibilidad a la Sala porque los testigos ostentaron un conocimiento directo y coherente de los hechos.</w:t>
      </w:r>
    </w:p>
    <w:p w14:paraId="2AE524A6" w14:textId="77777777" w:rsidR="00BD2BA9" w:rsidRPr="00F60CA6" w:rsidRDefault="00BD2BA9" w:rsidP="00F60CA6">
      <w:pPr>
        <w:spacing w:line="276" w:lineRule="auto"/>
        <w:ind w:firstLine="708"/>
        <w:rPr>
          <w:rFonts w:ascii="Tahoma" w:hAnsi="Tahoma" w:cs="Tahoma"/>
          <w:szCs w:val="24"/>
          <w:shd w:val="clear" w:color="auto" w:fill="FFFFFF"/>
        </w:rPr>
      </w:pPr>
    </w:p>
    <w:p w14:paraId="4CD62BC8" w14:textId="7D89E10F" w:rsidR="00C71FB7" w:rsidRPr="00F60CA6" w:rsidRDefault="00C71FB7" w:rsidP="00F60CA6">
      <w:pPr>
        <w:spacing w:line="276" w:lineRule="auto"/>
        <w:ind w:firstLine="708"/>
        <w:rPr>
          <w:rFonts w:ascii="Tahoma" w:hAnsi="Tahoma" w:cs="Tahoma"/>
          <w:iCs/>
          <w:szCs w:val="24"/>
        </w:rPr>
      </w:pPr>
      <w:r w:rsidRPr="00F60CA6">
        <w:rPr>
          <w:rFonts w:ascii="Tahoma" w:hAnsi="Tahoma" w:cs="Tahoma"/>
          <w:szCs w:val="24"/>
        </w:rPr>
        <w:t>En torno a las documentales, se agregaron los contratos de prestación de servicios</w:t>
      </w:r>
      <w:r w:rsidR="00575927" w:rsidRPr="00F60CA6">
        <w:rPr>
          <w:rFonts w:ascii="Tahoma" w:hAnsi="Tahoma" w:cs="Tahoma"/>
          <w:szCs w:val="24"/>
        </w:rPr>
        <w:t xml:space="preserve"> </w:t>
      </w:r>
      <w:r w:rsidR="004D3DDF" w:rsidRPr="00F60CA6">
        <w:rPr>
          <w:rFonts w:ascii="Tahoma" w:hAnsi="Tahoma" w:cs="Tahoma"/>
          <w:szCs w:val="24"/>
        </w:rPr>
        <w:t xml:space="preserve">todos </w:t>
      </w:r>
      <w:r w:rsidR="00575927" w:rsidRPr="00F60CA6">
        <w:rPr>
          <w:rFonts w:ascii="Tahoma" w:hAnsi="Tahoma" w:cs="Tahoma"/>
          <w:szCs w:val="24"/>
        </w:rPr>
        <w:t>con igual objeto: “</w:t>
      </w:r>
      <w:r w:rsidR="00575927" w:rsidRPr="008B11F1">
        <w:rPr>
          <w:rFonts w:ascii="Tahoma" w:hAnsi="Tahoma" w:cs="Tahoma"/>
          <w:i/>
          <w:iCs/>
          <w:sz w:val="22"/>
          <w:szCs w:val="24"/>
        </w:rPr>
        <w:t xml:space="preserve">Apoyo operativo para realizar actividades necesarias para la ejecución del proyecto de mejoramiento del espacio público de la ciudad de </w:t>
      </w:r>
      <w:r w:rsidR="002560AA" w:rsidRPr="008B11F1">
        <w:rPr>
          <w:rFonts w:ascii="Tahoma" w:hAnsi="Tahoma" w:cs="Tahoma"/>
          <w:i/>
          <w:iCs/>
          <w:sz w:val="22"/>
          <w:szCs w:val="24"/>
        </w:rPr>
        <w:t>Pereira</w:t>
      </w:r>
      <w:r w:rsidR="002560AA" w:rsidRPr="00F60CA6">
        <w:rPr>
          <w:rFonts w:ascii="Tahoma" w:hAnsi="Tahoma" w:cs="Tahoma"/>
          <w:i/>
          <w:iCs/>
          <w:szCs w:val="24"/>
        </w:rPr>
        <w:t>”</w:t>
      </w:r>
      <w:r w:rsidR="002560AA" w:rsidRPr="00F60CA6">
        <w:rPr>
          <w:rFonts w:ascii="Tahoma" w:hAnsi="Tahoma" w:cs="Tahoma"/>
          <w:szCs w:val="24"/>
        </w:rPr>
        <w:t xml:space="preserve"> y como</w:t>
      </w:r>
      <w:r w:rsidR="00575927" w:rsidRPr="00F60CA6">
        <w:rPr>
          <w:rFonts w:ascii="Tahoma" w:hAnsi="Tahoma" w:cs="Tahoma"/>
          <w:szCs w:val="24"/>
        </w:rPr>
        <w:t xml:space="preserve"> alcance “</w:t>
      </w:r>
      <w:r w:rsidR="00575927" w:rsidRPr="008B11F1">
        <w:rPr>
          <w:rFonts w:ascii="Tahoma" w:hAnsi="Tahoma" w:cs="Tahoma"/>
          <w:i/>
          <w:iCs/>
          <w:sz w:val="22"/>
          <w:szCs w:val="24"/>
        </w:rPr>
        <w:t>Apoyo a la secretar</w:t>
      </w:r>
      <w:r w:rsidR="00765314" w:rsidRPr="008B11F1">
        <w:rPr>
          <w:rFonts w:ascii="Tahoma" w:hAnsi="Tahoma" w:cs="Tahoma"/>
          <w:i/>
          <w:iCs/>
          <w:sz w:val="22"/>
          <w:szCs w:val="24"/>
        </w:rPr>
        <w:t>í</w:t>
      </w:r>
      <w:r w:rsidR="00575927" w:rsidRPr="008B11F1">
        <w:rPr>
          <w:rFonts w:ascii="Tahoma" w:hAnsi="Tahoma" w:cs="Tahoma"/>
          <w:i/>
          <w:iCs/>
          <w:sz w:val="22"/>
          <w:szCs w:val="24"/>
        </w:rPr>
        <w:t>a de infraestructura en actividades de limpieza, abono, riego, siembra de jardines, barrido, recolección y cargue de residuos orgánicos generados por diversas actividades</w:t>
      </w:r>
      <w:r w:rsidR="00575927" w:rsidRPr="00F60CA6">
        <w:rPr>
          <w:rFonts w:ascii="Tahoma" w:hAnsi="Tahoma" w:cs="Tahoma"/>
          <w:i/>
          <w:iCs/>
          <w:szCs w:val="24"/>
        </w:rPr>
        <w:t xml:space="preserve">”, </w:t>
      </w:r>
      <w:r w:rsidR="00575927" w:rsidRPr="00F60CA6">
        <w:rPr>
          <w:rFonts w:ascii="Tahoma" w:hAnsi="Tahoma" w:cs="Tahoma"/>
          <w:iCs/>
          <w:szCs w:val="24"/>
        </w:rPr>
        <w:t>así:</w:t>
      </w:r>
    </w:p>
    <w:p w14:paraId="04BFADF6" w14:textId="488160A0" w:rsidR="00C71FB7" w:rsidRPr="00F60CA6" w:rsidRDefault="00C71FB7" w:rsidP="00F60CA6">
      <w:pPr>
        <w:spacing w:line="276" w:lineRule="auto"/>
        <w:ind w:firstLine="708"/>
        <w:rPr>
          <w:rFonts w:ascii="Tahoma" w:hAnsi="Tahoma" w:cs="Tahoma"/>
          <w:szCs w:val="24"/>
        </w:rPr>
      </w:pPr>
    </w:p>
    <w:tbl>
      <w:tblPr>
        <w:tblStyle w:val="Tablaconcuadrcula"/>
        <w:tblW w:w="5129" w:type="pct"/>
        <w:tblLook w:val="04A0" w:firstRow="1" w:lastRow="0" w:firstColumn="1" w:lastColumn="0" w:noHBand="0" w:noVBand="1"/>
      </w:tblPr>
      <w:tblGrid>
        <w:gridCol w:w="2333"/>
        <w:gridCol w:w="2690"/>
        <w:gridCol w:w="2580"/>
        <w:gridCol w:w="1571"/>
      </w:tblGrid>
      <w:tr w:rsidR="00F81224" w:rsidRPr="00BB51C2" w14:paraId="0A5AF587" w14:textId="16D28A79" w:rsidTr="00F81224">
        <w:tc>
          <w:tcPr>
            <w:tcW w:w="1272" w:type="pct"/>
            <w:vAlign w:val="center"/>
          </w:tcPr>
          <w:p w14:paraId="0EAEBE20" w14:textId="391F4665" w:rsidR="00F81224" w:rsidRPr="00BB51C2" w:rsidRDefault="00F81224" w:rsidP="00F81224">
            <w:pPr>
              <w:jc w:val="center"/>
              <w:rPr>
                <w:rFonts w:ascii="Tahoma" w:hAnsi="Tahoma" w:cs="Tahoma"/>
                <w:sz w:val="16"/>
                <w:szCs w:val="16"/>
              </w:rPr>
            </w:pPr>
            <w:r w:rsidRPr="00BB51C2">
              <w:rPr>
                <w:rFonts w:ascii="Tahoma" w:hAnsi="Tahoma" w:cs="Tahoma"/>
                <w:sz w:val="16"/>
                <w:szCs w:val="16"/>
              </w:rPr>
              <w:br w:type="page"/>
              <w:t>No. Contrato</w:t>
            </w:r>
          </w:p>
        </w:tc>
        <w:tc>
          <w:tcPr>
            <w:tcW w:w="1466" w:type="pct"/>
            <w:vAlign w:val="center"/>
          </w:tcPr>
          <w:p w14:paraId="60C08EC4" w14:textId="61A14A92" w:rsidR="00F81224" w:rsidRPr="00BB51C2" w:rsidRDefault="00F81224" w:rsidP="00F81224">
            <w:pPr>
              <w:jc w:val="center"/>
              <w:rPr>
                <w:rFonts w:ascii="Tahoma" w:hAnsi="Tahoma" w:cs="Tahoma"/>
                <w:sz w:val="16"/>
                <w:szCs w:val="16"/>
              </w:rPr>
            </w:pPr>
            <w:r w:rsidRPr="00BB51C2">
              <w:rPr>
                <w:rFonts w:ascii="Tahoma" w:hAnsi="Tahoma" w:cs="Tahoma"/>
                <w:sz w:val="16"/>
                <w:szCs w:val="16"/>
              </w:rPr>
              <w:t>Contraprestación</w:t>
            </w:r>
          </w:p>
        </w:tc>
        <w:tc>
          <w:tcPr>
            <w:tcW w:w="1406" w:type="pct"/>
            <w:vAlign w:val="center"/>
          </w:tcPr>
          <w:p w14:paraId="5631D76F" w14:textId="139B98B0" w:rsidR="00F81224" w:rsidRPr="00BB51C2" w:rsidRDefault="00F81224" w:rsidP="00F81224">
            <w:pPr>
              <w:jc w:val="center"/>
              <w:rPr>
                <w:rFonts w:ascii="Tahoma" w:hAnsi="Tahoma" w:cs="Tahoma"/>
                <w:sz w:val="16"/>
                <w:szCs w:val="16"/>
              </w:rPr>
            </w:pPr>
            <w:r w:rsidRPr="00BB51C2">
              <w:rPr>
                <w:rFonts w:ascii="Tahoma" w:hAnsi="Tahoma" w:cs="Tahoma"/>
                <w:sz w:val="16"/>
                <w:szCs w:val="16"/>
              </w:rPr>
              <w:t>Extremos</w:t>
            </w:r>
          </w:p>
        </w:tc>
        <w:tc>
          <w:tcPr>
            <w:tcW w:w="856" w:type="pct"/>
          </w:tcPr>
          <w:p w14:paraId="2616F6AF" w14:textId="6AE86D41" w:rsidR="00F81224" w:rsidRPr="00BB51C2" w:rsidRDefault="00F81224" w:rsidP="00F81224">
            <w:pPr>
              <w:jc w:val="center"/>
              <w:rPr>
                <w:rFonts w:ascii="Tahoma" w:hAnsi="Tahoma" w:cs="Tahoma"/>
                <w:sz w:val="16"/>
                <w:szCs w:val="16"/>
              </w:rPr>
            </w:pPr>
            <w:r w:rsidRPr="00BB51C2">
              <w:rPr>
                <w:rFonts w:ascii="Tahoma" w:hAnsi="Tahoma" w:cs="Tahoma"/>
                <w:sz w:val="16"/>
                <w:szCs w:val="16"/>
              </w:rPr>
              <w:t>Días de interrupción respecto al anterior</w:t>
            </w:r>
          </w:p>
        </w:tc>
      </w:tr>
      <w:tr w:rsidR="00F81224" w:rsidRPr="00BB51C2" w14:paraId="09514BD9" w14:textId="5A02704A" w:rsidTr="00F81224">
        <w:tc>
          <w:tcPr>
            <w:tcW w:w="1272" w:type="pct"/>
            <w:vAlign w:val="center"/>
          </w:tcPr>
          <w:p w14:paraId="3CB4419F" w14:textId="354D4125" w:rsidR="00F81224" w:rsidRPr="00BB51C2" w:rsidRDefault="00F81224" w:rsidP="004E5141">
            <w:pPr>
              <w:spacing w:line="276" w:lineRule="auto"/>
              <w:jc w:val="both"/>
              <w:rPr>
                <w:rFonts w:ascii="Tahoma" w:hAnsi="Tahoma" w:cs="Tahoma"/>
                <w:sz w:val="20"/>
                <w:szCs w:val="20"/>
              </w:rPr>
            </w:pPr>
            <w:r w:rsidRPr="00BB51C2">
              <w:rPr>
                <w:rFonts w:ascii="Tahoma" w:hAnsi="Tahoma" w:cs="Tahoma"/>
                <w:sz w:val="20"/>
                <w:szCs w:val="20"/>
              </w:rPr>
              <w:t>1417 del 24-01-2014</w:t>
            </w:r>
            <w:r w:rsidRPr="00BB51C2">
              <w:rPr>
                <w:rStyle w:val="Refdenotaalpie"/>
                <w:rFonts w:ascii="Tahoma" w:hAnsi="Tahoma" w:cs="Tahoma"/>
                <w:sz w:val="20"/>
                <w:szCs w:val="20"/>
              </w:rPr>
              <w:footnoteReference w:id="3"/>
            </w:r>
          </w:p>
        </w:tc>
        <w:tc>
          <w:tcPr>
            <w:tcW w:w="1466" w:type="pct"/>
            <w:vAlign w:val="center"/>
          </w:tcPr>
          <w:p w14:paraId="3F8FD158" w14:textId="77777777" w:rsidR="00F81224" w:rsidRPr="00BB51C2" w:rsidRDefault="00F81224" w:rsidP="004E5141">
            <w:pPr>
              <w:spacing w:line="276" w:lineRule="auto"/>
              <w:jc w:val="both"/>
              <w:rPr>
                <w:rFonts w:ascii="Tahoma" w:hAnsi="Tahoma" w:cs="Tahoma"/>
                <w:sz w:val="20"/>
                <w:szCs w:val="20"/>
              </w:rPr>
            </w:pPr>
            <w:r w:rsidRPr="00BB51C2">
              <w:rPr>
                <w:rFonts w:ascii="Tahoma" w:hAnsi="Tahoma" w:cs="Tahoma"/>
                <w:sz w:val="20"/>
                <w:szCs w:val="20"/>
              </w:rPr>
              <w:t xml:space="preserve">Contrato por $9.600.000 </w:t>
            </w:r>
          </w:p>
          <w:p w14:paraId="6A4635C5" w14:textId="4A52B2D7" w:rsidR="00F81224" w:rsidRPr="00BB51C2" w:rsidRDefault="00F81224" w:rsidP="004E5141">
            <w:pPr>
              <w:spacing w:line="276" w:lineRule="auto"/>
              <w:jc w:val="both"/>
              <w:rPr>
                <w:rFonts w:ascii="Tahoma" w:hAnsi="Tahoma" w:cs="Tahoma"/>
                <w:sz w:val="20"/>
                <w:szCs w:val="20"/>
              </w:rPr>
            </w:pPr>
            <w:r w:rsidRPr="00BB51C2">
              <w:rPr>
                <w:rFonts w:ascii="Tahoma" w:hAnsi="Tahoma" w:cs="Tahoma"/>
                <w:sz w:val="20"/>
                <w:szCs w:val="20"/>
              </w:rPr>
              <w:t>Pago mensual $1.200.000</w:t>
            </w:r>
          </w:p>
        </w:tc>
        <w:tc>
          <w:tcPr>
            <w:tcW w:w="1406" w:type="pct"/>
            <w:vAlign w:val="center"/>
          </w:tcPr>
          <w:p w14:paraId="2289AB92" w14:textId="73771CAD" w:rsidR="00F81224" w:rsidRPr="00BB51C2" w:rsidRDefault="00F81224" w:rsidP="004E5141">
            <w:pPr>
              <w:spacing w:line="276" w:lineRule="auto"/>
              <w:jc w:val="both"/>
              <w:rPr>
                <w:rFonts w:ascii="Tahoma" w:hAnsi="Tahoma" w:cs="Tahoma"/>
                <w:sz w:val="20"/>
                <w:szCs w:val="20"/>
              </w:rPr>
            </w:pPr>
            <w:r w:rsidRPr="00BB51C2">
              <w:rPr>
                <w:rFonts w:ascii="Tahoma" w:hAnsi="Tahoma" w:cs="Tahoma"/>
                <w:sz w:val="20"/>
                <w:szCs w:val="20"/>
              </w:rPr>
              <w:t>27-01-2014 al 26-09-2014</w:t>
            </w:r>
          </w:p>
        </w:tc>
        <w:tc>
          <w:tcPr>
            <w:tcW w:w="856" w:type="pct"/>
            <w:vAlign w:val="center"/>
          </w:tcPr>
          <w:p w14:paraId="2A9AA31F" w14:textId="07D389E1" w:rsidR="00F81224" w:rsidRPr="00BB51C2" w:rsidRDefault="00F81224" w:rsidP="00F81224">
            <w:pPr>
              <w:spacing w:line="276" w:lineRule="auto"/>
              <w:jc w:val="center"/>
              <w:rPr>
                <w:rFonts w:ascii="Tahoma" w:hAnsi="Tahoma" w:cs="Tahoma"/>
                <w:sz w:val="20"/>
                <w:szCs w:val="20"/>
              </w:rPr>
            </w:pPr>
            <w:r w:rsidRPr="00BB51C2">
              <w:rPr>
                <w:rFonts w:ascii="Tahoma" w:hAnsi="Tahoma" w:cs="Tahoma"/>
                <w:sz w:val="20"/>
                <w:szCs w:val="20"/>
              </w:rPr>
              <w:t>N/A</w:t>
            </w:r>
          </w:p>
        </w:tc>
      </w:tr>
      <w:tr w:rsidR="00F81224" w:rsidRPr="00BB51C2" w14:paraId="713652F2" w14:textId="0970A6BE" w:rsidTr="00F81224">
        <w:tc>
          <w:tcPr>
            <w:tcW w:w="1272" w:type="pct"/>
          </w:tcPr>
          <w:p w14:paraId="24FA734F" w14:textId="595D1E74" w:rsidR="00F81224" w:rsidRPr="00BB51C2" w:rsidRDefault="00F81224" w:rsidP="004E5141">
            <w:pPr>
              <w:spacing w:line="276" w:lineRule="auto"/>
              <w:rPr>
                <w:rFonts w:ascii="Tahoma" w:hAnsi="Tahoma" w:cs="Tahoma"/>
                <w:sz w:val="20"/>
                <w:szCs w:val="20"/>
              </w:rPr>
            </w:pPr>
            <w:r w:rsidRPr="00BB51C2">
              <w:rPr>
                <w:rFonts w:ascii="Tahoma" w:hAnsi="Tahoma" w:cs="Tahoma"/>
                <w:sz w:val="20"/>
                <w:szCs w:val="20"/>
              </w:rPr>
              <w:t>2778 del 24-09-2014</w:t>
            </w:r>
            <w:r w:rsidRPr="00BB51C2">
              <w:rPr>
                <w:rStyle w:val="Refdenotaalpie"/>
                <w:rFonts w:ascii="Tahoma" w:hAnsi="Tahoma" w:cs="Tahoma"/>
                <w:sz w:val="20"/>
                <w:szCs w:val="20"/>
              </w:rPr>
              <w:footnoteReference w:id="4"/>
            </w:r>
          </w:p>
        </w:tc>
        <w:tc>
          <w:tcPr>
            <w:tcW w:w="1466" w:type="pct"/>
          </w:tcPr>
          <w:p w14:paraId="372663C2" w14:textId="61A3C708" w:rsidR="00F81224" w:rsidRPr="00BB51C2" w:rsidRDefault="00F81224" w:rsidP="004E5141">
            <w:pPr>
              <w:spacing w:line="276" w:lineRule="auto"/>
              <w:rPr>
                <w:rFonts w:ascii="Tahoma" w:hAnsi="Tahoma" w:cs="Tahoma"/>
                <w:sz w:val="20"/>
                <w:szCs w:val="20"/>
              </w:rPr>
            </w:pPr>
            <w:r w:rsidRPr="00BB51C2">
              <w:rPr>
                <w:rFonts w:ascii="Tahoma" w:hAnsi="Tahoma" w:cs="Tahoma"/>
                <w:sz w:val="20"/>
                <w:szCs w:val="20"/>
              </w:rPr>
              <w:t>Contrato por $3.600.000 Pago mensual $1.200.000</w:t>
            </w:r>
          </w:p>
        </w:tc>
        <w:tc>
          <w:tcPr>
            <w:tcW w:w="1406" w:type="pct"/>
          </w:tcPr>
          <w:p w14:paraId="56CDDCF2" w14:textId="7DD499D1" w:rsidR="00F81224" w:rsidRPr="00BB51C2" w:rsidRDefault="00F81224" w:rsidP="004E5141">
            <w:pPr>
              <w:spacing w:line="276" w:lineRule="auto"/>
              <w:rPr>
                <w:rFonts w:ascii="Tahoma" w:hAnsi="Tahoma" w:cs="Tahoma"/>
                <w:sz w:val="20"/>
                <w:szCs w:val="20"/>
              </w:rPr>
            </w:pPr>
            <w:r w:rsidRPr="00BB51C2">
              <w:rPr>
                <w:rFonts w:ascii="Tahoma" w:hAnsi="Tahoma" w:cs="Tahoma"/>
                <w:sz w:val="20"/>
                <w:szCs w:val="20"/>
              </w:rPr>
              <w:t>30-09-2014 al 29-12-2014</w:t>
            </w:r>
          </w:p>
        </w:tc>
        <w:tc>
          <w:tcPr>
            <w:tcW w:w="856" w:type="pct"/>
            <w:vAlign w:val="center"/>
          </w:tcPr>
          <w:p w14:paraId="41B98FA1" w14:textId="79B46E3B" w:rsidR="00F81224" w:rsidRPr="00BB51C2" w:rsidRDefault="004D3DDF" w:rsidP="00F81224">
            <w:pPr>
              <w:spacing w:line="276" w:lineRule="auto"/>
              <w:jc w:val="center"/>
              <w:rPr>
                <w:rFonts w:ascii="Tahoma" w:hAnsi="Tahoma" w:cs="Tahoma"/>
                <w:sz w:val="20"/>
                <w:szCs w:val="20"/>
              </w:rPr>
            </w:pPr>
            <w:r w:rsidRPr="00BB51C2">
              <w:rPr>
                <w:rFonts w:ascii="Tahoma" w:hAnsi="Tahoma" w:cs="Tahoma"/>
                <w:sz w:val="20"/>
                <w:szCs w:val="20"/>
              </w:rPr>
              <w:t>4</w:t>
            </w:r>
            <w:r w:rsidR="00BB5FB0" w:rsidRPr="00BB51C2">
              <w:rPr>
                <w:rFonts w:ascii="Tahoma" w:hAnsi="Tahoma" w:cs="Tahoma"/>
                <w:sz w:val="20"/>
                <w:szCs w:val="20"/>
              </w:rPr>
              <w:t xml:space="preserve"> días</w:t>
            </w:r>
          </w:p>
        </w:tc>
      </w:tr>
      <w:tr w:rsidR="00F81224" w:rsidRPr="00BB51C2" w14:paraId="7712A723" w14:textId="06C7EDB5" w:rsidTr="00F81224">
        <w:tc>
          <w:tcPr>
            <w:tcW w:w="1272" w:type="pct"/>
          </w:tcPr>
          <w:p w14:paraId="35D6FDC5" w14:textId="0A57E4FC" w:rsidR="00F81224" w:rsidRPr="00BB51C2" w:rsidRDefault="00F81224" w:rsidP="004E5141">
            <w:pPr>
              <w:spacing w:line="276" w:lineRule="auto"/>
              <w:rPr>
                <w:rFonts w:ascii="Tahoma" w:hAnsi="Tahoma" w:cs="Tahoma"/>
                <w:sz w:val="20"/>
                <w:szCs w:val="20"/>
              </w:rPr>
            </w:pPr>
            <w:r w:rsidRPr="00BB51C2">
              <w:rPr>
                <w:rFonts w:ascii="Tahoma" w:hAnsi="Tahoma" w:cs="Tahoma"/>
                <w:sz w:val="20"/>
                <w:szCs w:val="20"/>
              </w:rPr>
              <w:t>438 del 27-01-2015</w:t>
            </w:r>
            <w:r w:rsidRPr="00BB51C2">
              <w:rPr>
                <w:rStyle w:val="Refdenotaalpie"/>
                <w:rFonts w:ascii="Tahoma" w:hAnsi="Tahoma" w:cs="Tahoma"/>
                <w:sz w:val="20"/>
                <w:szCs w:val="20"/>
              </w:rPr>
              <w:footnoteReference w:id="5"/>
            </w:r>
          </w:p>
        </w:tc>
        <w:tc>
          <w:tcPr>
            <w:tcW w:w="1466" w:type="pct"/>
          </w:tcPr>
          <w:p w14:paraId="13D23B85" w14:textId="63177172" w:rsidR="00F81224" w:rsidRPr="00BB51C2" w:rsidRDefault="00F81224" w:rsidP="004E5141">
            <w:pPr>
              <w:spacing w:line="276" w:lineRule="auto"/>
              <w:rPr>
                <w:rFonts w:ascii="Tahoma" w:hAnsi="Tahoma" w:cs="Tahoma"/>
                <w:sz w:val="20"/>
                <w:szCs w:val="20"/>
              </w:rPr>
            </w:pPr>
            <w:r w:rsidRPr="00BB51C2">
              <w:rPr>
                <w:rFonts w:ascii="Tahoma" w:hAnsi="Tahoma" w:cs="Tahoma"/>
                <w:sz w:val="20"/>
                <w:szCs w:val="20"/>
              </w:rPr>
              <w:t>Contrato por $8.750.000 Pago mensual $1.250.000</w:t>
            </w:r>
          </w:p>
        </w:tc>
        <w:tc>
          <w:tcPr>
            <w:tcW w:w="1406" w:type="pct"/>
          </w:tcPr>
          <w:p w14:paraId="034225B3" w14:textId="6BEC65F5" w:rsidR="00F81224" w:rsidRPr="00BB51C2" w:rsidRDefault="00F81224" w:rsidP="004E5141">
            <w:pPr>
              <w:spacing w:line="276" w:lineRule="auto"/>
              <w:rPr>
                <w:rFonts w:ascii="Tahoma" w:hAnsi="Tahoma" w:cs="Tahoma"/>
                <w:sz w:val="20"/>
                <w:szCs w:val="20"/>
              </w:rPr>
            </w:pPr>
            <w:r w:rsidRPr="00BB51C2">
              <w:rPr>
                <w:rFonts w:ascii="Tahoma" w:hAnsi="Tahoma" w:cs="Tahoma"/>
                <w:sz w:val="20"/>
                <w:szCs w:val="20"/>
              </w:rPr>
              <w:t>29-01-2015 al 28-08-2015</w:t>
            </w:r>
          </w:p>
        </w:tc>
        <w:tc>
          <w:tcPr>
            <w:tcW w:w="856" w:type="pct"/>
            <w:vAlign w:val="center"/>
          </w:tcPr>
          <w:p w14:paraId="3EF6E08B" w14:textId="1D380749" w:rsidR="00F81224" w:rsidRPr="00BB51C2" w:rsidRDefault="004D3DDF" w:rsidP="00F81224">
            <w:pPr>
              <w:spacing w:line="276" w:lineRule="auto"/>
              <w:jc w:val="center"/>
              <w:rPr>
                <w:rFonts w:ascii="Tahoma" w:hAnsi="Tahoma" w:cs="Tahoma"/>
                <w:sz w:val="20"/>
                <w:szCs w:val="20"/>
              </w:rPr>
            </w:pPr>
            <w:r w:rsidRPr="00BB51C2">
              <w:rPr>
                <w:rFonts w:ascii="Tahoma" w:hAnsi="Tahoma" w:cs="Tahoma"/>
                <w:sz w:val="20"/>
                <w:szCs w:val="20"/>
              </w:rPr>
              <w:t>3</w:t>
            </w:r>
            <w:r w:rsidR="00F27BE3" w:rsidRPr="00BB51C2">
              <w:rPr>
                <w:rFonts w:ascii="Tahoma" w:hAnsi="Tahoma" w:cs="Tahoma"/>
                <w:sz w:val="20"/>
                <w:szCs w:val="20"/>
              </w:rPr>
              <w:t>1</w:t>
            </w:r>
            <w:r w:rsidRPr="00BB51C2">
              <w:rPr>
                <w:rFonts w:ascii="Tahoma" w:hAnsi="Tahoma" w:cs="Tahoma"/>
                <w:sz w:val="20"/>
                <w:szCs w:val="20"/>
              </w:rPr>
              <w:t xml:space="preserve"> días</w:t>
            </w:r>
          </w:p>
        </w:tc>
      </w:tr>
      <w:tr w:rsidR="00CA6C3D" w:rsidRPr="00BB51C2" w14:paraId="3A15CB77" w14:textId="77777777" w:rsidTr="00F81224">
        <w:tc>
          <w:tcPr>
            <w:tcW w:w="1272" w:type="pct"/>
          </w:tcPr>
          <w:p w14:paraId="65A88B15" w14:textId="7735E58C" w:rsidR="00CA6C3D" w:rsidRPr="00BB51C2" w:rsidRDefault="00CA6C3D" w:rsidP="00CA6C3D">
            <w:pPr>
              <w:spacing w:line="276" w:lineRule="auto"/>
              <w:rPr>
                <w:rFonts w:ascii="Tahoma" w:hAnsi="Tahoma" w:cs="Tahoma"/>
                <w:sz w:val="20"/>
                <w:szCs w:val="20"/>
              </w:rPr>
            </w:pPr>
            <w:r w:rsidRPr="00BB51C2">
              <w:rPr>
                <w:rFonts w:ascii="Tahoma" w:hAnsi="Tahoma" w:cs="Tahoma"/>
                <w:sz w:val="20"/>
                <w:szCs w:val="20"/>
              </w:rPr>
              <w:t>4134 del 1-09-2015</w:t>
            </w:r>
            <w:r w:rsidRPr="00BB51C2">
              <w:rPr>
                <w:rStyle w:val="Refdenotaalpie"/>
                <w:rFonts w:ascii="Tahoma" w:hAnsi="Tahoma" w:cs="Tahoma"/>
                <w:sz w:val="20"/>
                <w:szCs w:val="20"/>
              </w:rPr>
              <w:footnoteReference w:id="6"/>
            </w:r>
          </w:p>
        </w:tc>
        <w:tc>
          <w:tcPr>
            <w:tcW w:w="1466" w:type="pct"/>
          </w:tcPr>
          <w:p w14:paraId="0DEC872A" w14:textId="42037C55" w:rsidR="00CA6C3D" w:rsidRPr="00BB51C2" w:rsidRDefault="00CA6C3D" w:rsidP="00CA6C3D">
            <w:pPr>
              <w:spacing w:line="276" w:lineRule="auto"/>
              <w:rPr>
                <w:rFonts w:ascii="Tahoma" w:hAnsi="Tahoma" w:cs="Tahoma"/>
                <w:sz w:val="20"/>
                <w:szCs w:val="20"/>
              </w:rPr>
            </w:pPr>
            <w:r w:rsidRPr="00BB51C2">
              <w:rPr>
                <w:rFonts w:ascii="Tahoma" w:hAnsi="Tahoma" w:cs="Tahoma"/>
                <w:sz w:val="20"/>
                <w:szCs w:val="20"/>
              </w:rPr>
              <w:t>Contrato por $5.00.000 Pago mensual $1.250.000</w:t>
            </w:r>
          </w:p>
        </w:tc>
        <w:tc>
          <w:tcPr>
            <w:tcW w:w="1406" w:type="pct"/>
          </w:tcPr>
          <w:p w14:paraId="460A0444" w14:textId="3A628517" w:rsidR="00CA6C3D" w:rsidRPr="00BB51C2" w:rsidRDefault="00CA6C3D" w:rsidP="00CA6C3D">
            <w:pPr>
              <w:spacing w:line="276" w:lineRule="auto"/>
              <w:rPr>
                <w:rFonts w:ascii="Tahoma" w:hAnsi="Tahoma" w:cs="Tahoma"/>
                <w:sz w:val="20"/>
                <w:szCs w:val="20"/>
              </w:rPr>
            </w:pPr>
            <w:r w:rsidRPr="00BB51C2">
              <w:rPr>
                <w:rFonts w:ascii="Tahoma" w:hAnsi="Tahoma" w:cs="Tahoma"/>
                <w:sz w:val="20"/>
                <w:szCs w:val="20"/>
              </w:rPr>
              <w:t>01-09-2015 al 30-12-2015</w:t>
            </w:r>
          </w:p>
        </w:tc>
        <w:tc>
          <w:tcPr>
            <w:tcW w:w="856" w:type="pct"/>
            <w:vAlign w:val="center"/>
          </w:tcPr>
          <w:p w14:paraId="09526C6A" w14:textId="7C4BFC7F" w:rsidR="00CA6C3D" w:rsidRPr="00BB51C2" w:rsidRDefault="004D3DDF" w:rsidP="00CA6C3D">
            <w:pPr>
              <w:spacing w:line="276" w:lineRule="auto"/>
              <w:jc w:val="center"/>
              <w:rPr>
                <w:rFonts w:ascii="Tahoma" w:hAnsi="Tahoma" w:cs="Tahoma"/>
                <w:sz w:val="20"/>
                <w:szCs w:val="20"/>
              </w:rPr>
            </w:pPr>
            <w:r w:rsidRPr="00BB51C2">
              <w:rPr>
                <w:rFonts w:ascii="Tahoma" w:hAnsi="Tahoma" w:cs="Tahoma"/>
                <w:sz w:val="20"/>
                <w:szCs w:val="20"/>
              </w:rPr>
              <w:t>4 días</w:t>
            </w:r>
          </w:p>
        </w:tc>
      </w:tr>
    </w:tbl>
    <w:p w14:paraId="53615CAE" w14:textId="77777777" w:rsidR="0057209B" w:rsidRPr="00BB51C2" w:rsidRDefault="0057209B" w:rsidP="00F60CA6">
      <w:pPr>
        <w:spacing w:line="276" w:lineRule="auto"/>
        <w:ind w:firstLine="708"/>
        <w:rPr>
          <w:rFonts w:ascii="Tahoma" w:hAnsi="Tahoma" w:cs="Tahoma"/>
          <w:szCs w:val="24"/>
        </w:rPr>
      </w:pPr>
    </w:p>
    <w:p w14:paraId="0DF253DA" w14:textId="6EA1E1D3" w:rsidR="002560AA" w:rsidRPr="00BB51C2" w:rsidRDefault="00975D94" w:rsidP="00F60CA6">
      <w:pPr>
        <w:spacing w:line="276" w:lineRule="auto"/>
        <w:ind w:firstLine="708"/>
        <w:rPr>
          <w:rFonts w:ascii="Tahoma" w:hAnsi="Tahoma" w:cs="Tahoma"/>
          <w:szCs w:val="24"/>
        </w:rPr>
      </w:pPr>
      <w:r w:rsidRPr="00BB51C2">
        <w:rPr>
          <w:rFonts w:ascii="Tahoma" w:hAnsi="Tahoma" w:cs="Tahoma"/>
          <w:szCs w:val="24"/>
        </w:rPr>
        <w:t xml:space="preserve">Adicionalmente, </w:t>
      </w:r>
      <w:r w:rsidR="002560AA" w:rsidRPr="00BB51C2">
        <w:rPr>
          <w:rFonts w:ascii="Tahoma" w:hAnsi="Tahoma" w:cs="Tahoma"/>
          <w:szCs w:val="24"/>
        </w:rPr>
        <w:t xml:space="preserve">se arrimó copia de un contrato de trabajo del obrero </w:t>
      </w:r>
      <w:proofErr w:type="spellStart"/>
      <w:r w:rsidR="002560AA" w:rsidRPr="00BB51C2">
        <w:rPr>
          <w:rFonts w:ascii="Tahoma" w:hAnsi="Tahoma" w:cs="Tahoma"/>
          <w:szCs w:val="24"/>
        </w:rPr>
        <w:t>Jhon</w:t>
      </w:r>
      <w:proofErr w:type="spellEnd"/>
      <w:r w:rsidR="002560AA" w:rsidRPr="00BB51C2">
        <w:rPr>
          <w:rFonts w:ascii="Tahoma" w:hAnsi="Tahoma" w:cs="Tahoma"/>
          <w:szCs w:val="24"/>
        </w:rPr>
        <w:t xml:space="preserve"> Alejandro Patiño Muñoz</w:t>
      </w:r>
      <w:r w:rsidRPr="00BB51C2">
        <w:rPr>
          <w:rFonts w:ascii="Tahoma" w:hAnsi="Tahoma" w:cs="Tahoma"/>
          <w:szCs w:val="24"/>
        </w:rPr>
        <w:t xml:space="preserve"> cuyo </w:t>
      </w:r>
      <w:r w:rsidR="002560AA" w:rsidRPr="00BB51C2">
        <w:rPr>
          <w:rFonts w:ascii="Tahoma" w:hAnsi="Tahoma" w:cs="Tahoma"/>
          <w:szCs w:val="24"/>
        </w:rPr>
        <w:t xml:space="preserve">objeto </w:t>
      </w:r>
      <w:r w:rsidRPr="00BB51C2">
        <w:rPr>
          <w:rFonts w:ascii="Tahoma" w:hAnsi="Tahoma" w:cs="Tahoma"/>
          <w:szCs w:val="24"/>
        </w:rPr>
        <w:t xml:space="preserve">correspondió al </w:t>
      </w:r>
      <w:r w:rsidR="002560AA" w:rsidRPr="00BB51C2">
        <w:rPr>
          <w:rFonts w:ascii="Tahoma" w:hAnsi="Tahoma" w:cs="Tahoma"/>
          <w:szCs w:val="24"/>
        </w:rPr>
        <w:t xml:space="preserve">ejercicio de las labores o actividades </w:t>
      </w:r>
      <w:r w:rsidR="002560AA" w:rsidRPr="00BB51C2">
        <w:rPr>
          <w:rFonts w:ascii="Tahoma" w:hAnsi="Tahoma" w:cs="Tahoma"/>
          <w:i/>
          <w:iCs/>
          <w:szCs w:val="24"/>
        </w:rPr>
        <w:t>“</w:t>
      </w:r>
      <w:r w:rsidR="002560AA" w:rsidRPr="008B11F1">
        <w:rPr>
          <w:rFonts w:ascii="Tahoma" w:hAnsi="Tahoma" w:cs="Tahoma"/>
          <w:i/>
          <w:iCs/>
          <w:sz w:val="22"/>
          <w:szCs w:val="24"/>
        </w:rPr>
        <w:t>inherentes con la construcción de obras públicas del municipio</w:t>
      </w:r>
      <w:r w:rsidR="002560AA" w:rsidRPr="00BB51C2">
        <w:rPr>
          <w:rFonts w:ascii="Tahoma" w:hAnsi="Tahoma" w:cs="Tahoma"/>
          <w:i/>
          <w:iCs/>
          <w:szCs w:val="24"/>
        </w:rPr>
        <w:t>”</w:t>
      </w:r>
      <w:r w:rsidR="002560AA" w:rsidRPr="00BB51C2">
        <w:rPr>
          <w:rFonts w:ascii="Tahoma" w:hAnsi="Tahoma" w:cs="Tahoma"/>
          <w:szCs w:val="24"/>
        </w:rPr>
        <w:t xml:space="preserve"> o que </w:t>
      </w:r>
      <w:r w:rsidR="002560AA" w:rsidRPr="00BB51C2">
        <w:rPr>
          <w:rFonts w:ascii="Tahoma" w:hAnsi="Tahoma" w:cs="Tahoma"/>
          <w:i/>
          <w:iCs/>
          <w:szCs w:val="24"/>
        </w:rPr>
        <w:t>“</w:t>
      </w:r>
      <w:r w:rsidR="002560AA" w:rsidRPr="008B11F1">
        <w:rPr>
          <w:rFonts w:ascii="Tahoma" w:hAnsi="Tahoma" w:cs="Tahoma"/>
          <w:i/>
          <w:iCs/>
          <w:sz w:val="22"/>
          <w:szCs w:val="24"/>
        </w:rPr>
        <w:t>implicara su mantenimiento en condiciones aptas para ser utilizadas en sus fines, es decir, todo lo relacionado con el montaje, instalación, remodelación, ampliación, mejoras, conservación y restauración</w:t>
      </w:r>
      <w:r w:rsidR="002560AA" w:rsidRPr="008B11F1">
        <w:rPr>
          <w:rFonts w:ascii="Tahoma" w:hAnsi="Tahoma" w:cs="Tahoma"/>
          <w:i/>
          <w:szCs w:val="24"/>
        </w:rPr>
        <w:t>”</w:t>
      </w:r>
      <w:r w:rsidR="002560AA" w:rsidRPr="00BB51C2">
        <w:rPr>
          <w:rFonts w:ascii="Tahoma" w:hAnsi="Tahoma" w:cs="Tahoma"/>
          <w:szCs w:val="24"/>
        </w:rPr>
        <w:t xml:space="preserve"> (fl.59-60, cuaderno I).  </w:t>
      </w:r>
    </w:p>
    <w:p w14:paraId="7C11E0D2" w14:textId="77777777" w:rsidR="002560AA" w:rsidRPr="00BB51C2" w:rsidRDefault="002560AA" w:rsidP="00F60CA6">
      <w:pPr>
        <w:spacing w:line="276" w:lineRule="auto"/>
        <w:ind w:firstLine="708"/>
        <w:rPr>
          <w:rFonts w:ascii="Tahoma" w:hAnsi="Tahoma" w:cs="Tahoma"/>
          <w:szCs w:val="24"/>
        </w:rPr>
      </w:pPr>
    </w:p>
    <w:p w14:paraId="36EA5A6B" w14:textId="09CA3B81" w:rsidR="002560AA" w:rsidRPr="00BB51C2" w:rsidRDefault="002560AA" w:rsidP="00F60CA6">
      <w:pPr>
        <w:spacing w:line="276" w:lineRule="auto"/>
        <w:ind w:firstLine="708"/>
        <w:rPr>
          <w:rFonts w:ascii="Tahoma" w:hAnsi="Tahoma" w:cs="Tahoma"/>
          <w:szCs w:val="24"/>
        </w:rPr>
      </w:pPr>
      <w:r w:rsidRPr="00BB51C2">
        <w:rPr>
          <w:rFonts w:ascii="Tahoma" w:hAnsi="Tahoma" w:cs="Tahoma"/>
          <w:szCs w:val="24"/>
        </w:rPr>
        <w:t>De igual manera, se allegaron certificaciones relativas a</w:t>
      </w:r>
      <w:r w:rsidR="00667F7D" w:rsidRPr="00BB51C2">
        <w:rPr>
          <w:rFonts w:ascii="Tahoma" w:hAnsi="Tahoma" w:cs="Tahoma"/>
          <w:szCs w:val="24"/>
        </w:rPr>
        <w:t xml:space="preserve">l detalle de </w:t>
      </w:r>
      <w:r w:rsidRPr="00BB51C2">
        <w:rPr>
          <w:rFonts w:ascii="Tahoma" w:hAnsi="Tahoma" w:cs="Tahoma"/>
          <w:szCs w:val="24"/>
        </w:rPr>
        <w:t xml:space="preserve">prestaciones </w:t>
      </w:r>
      <w:r w:rsidR="00667F7D" w:rsidRPr="00BB51C2">
        <w:rPr>
          <w:rFonts w:ascii="Tahoma" w:hAnsi="Tahoma" w:cs="Tahoma"/>
          <w:szCs w:val="24"/>
        </w:rPr>
        <w:t>reconocidas a</w:t>
      </w:r>
      <w:r w:rsidRPr="00BB51C2">
        <w:rPr>
          <w:rFonts w:ascii="Tahoma" w:hAnsi="Tahoma" w:cs="Tahoma"/>
          <w:szCs w:val="24"/>
        </w:rPr>
        <w:t xml:space="preserve"> los trabajadores oficiales (fol. 70, cuaderno I)</w:t>
      </w:r>
      <w:r w:rsidR="00667F7D" w:rsidRPr="00BB51C2">
        <w:rPr>
          <w:rFonts w:ascii="Tahoma" w:hAnsi="Tahoma" w:cs="Tahoma"/>
          <w:szCs w:val="24"/>
        </w:rPr>
        <w:t xml:space="preserve">; una lista de </w:t>
      </w:r>
      <w:r w:rsidRPr="00BB51C2">
        <w:rPr>
          <w:rFonts w:ascii="Tahoma" w:hAnsi="Tahoma" w:cs="Tahoma"/>
          <w:szCs w:val="24"/>
        </w:rPr>
        <w:t xml:space="preserve">la planta de </w:t>
      </w:r>
      <w:r w:rsidR="00667F7D" w:rsidRPr="00BB51C2">
        <w:rPr>
          <w:rFonts w:ascii="Tahoma" w:hAnsi="Tahoma" w:cs="Tahoma"/>
          <w:szCs w:val="24"/>
        </w:rPr>
        <w:t xml:space="preserve">cargos </w:t>
      </w:r>
      <w:r w:rsidRPr="00BB51C2">
        <w:rPr>
          <w:rFonts w:ascii="Tahoma" w:hAnsi="Tahoma" w:cs="Tahoma"/>
          <w:szCs w:val="24"/>
        </w:rPr>
        <w:t xml:space="preserve">de </w:t>
      </w:r>
      <w:r w:rsidR="00667F7D" w:rsidRPr="00BB51C2">
        <w:rPr>
          <w:rFonts w:ascii="Tahoma" w:hAnsi="Tahoma" w:cs="Tahoma"/>
          <w:szCs w:val="24"/>
        </w:rPr>
        <w:t xml:space="preserve">los </w:t>
      </w:r>
      <w:r w:rsidRPr="00BB51C2">
        <w:rPr>
          <w:rFonts w:ascii="Tahoma" w:hAnsi="Tahoma" w:cs="Tahoma"/>
          <w:szCs w:val="24"/>
        </w:rPr>
        <w:t xml:space="preserve">trabajadores oficiales del municipio </w:t>
      </w:r>
      <w:r w:rsidR="00667F7D" w:rsidRPr="00BB51C2">
        <w:rPr>
          <w:rFonts w:ascii="Tahoma" w:hAnsi="Tahoma" w:cs="Tahoma"/>
          <w:szCs w:val="24"/>
        </w:rPr>
        <w:t xml:space="preserve">con </w:t>
      </w:r>
      <w:r w:rsidRPr="00BB51C2">
        <w:rPr>
          <w:rFonts w:ascii="Tahoma" w:hAnsi="Tahoma" w:cs="Tahoma"/>
          <w:szCs w:val="24"/>
        </w:rPr>
        <w:t xml:space="preserve">sus categorías, entre las que están las de Obrero, obrero (parques), obrero mantenimiento I y II </w:t>
      </w:r>
      <w:r w:rsidR="00667F7D" w:rsidRPr="00BB51C2">
        <w:rPr>
          <w:rFonts w:ascii="Tahoma" w:hAnsi="Tahoma" w:cs="Tahoma"/>
          <w:szCs w:val="24"/>
        </w:rPr>
        <w:lastRenderedPageBreak/>
        <w:t xml:space="preserve">detallando la asignación </w:t>
      </w:r>
      <w:r w:rsidRPr="00BB51C2">
        <w:rPr>
          <w:rFonts w:ascii="Tahoma" w:hAnsi="Tahoma" w:cs="Tahoma"/>
          <w:szCs w:val="24"/>
        </w:rPr>
        <w:t xml:space="preserve">básica </w:t>
      </w:r>
      <w:r w:rsidR="00667F7D" w:rsidRPr="00BB51C2">
        <w:rPr>
          <w:rFonts w:ascii="Tahoma" w:hAnsi="Tahoma" w:cs="Tahoma"/>
          <w:szCs w:val="24"/>
        </w:rPr>
        <w:t xml:space="preserve">del primero </w:t>
      </w:r>
      <w:r w:rsidRPr="00BB51C2">
        <w:rPr>
          <w:rFonts w:ascii="Tahoma" w:hAnsi="Tahoma" w:cs="Tahoma"/>
          <w:szCs w:val="24"/>
        </w:rPr>
        <w:t>para los años 2014-2015</w:t>
      </w:r>
      <w:r w:rsidR="00667F7D" w:rsidRPr="00BB51C2">
        <w:rPr>
          <w:rFonts w:ascii="Tahoma" w:hAnsi="Tahoma" w:cs="Tahoma"/>
          <w:szCs w:val="24"/>
        </w:rPr>
        <w:t xml:space="preserve">; una relación de </w:t>
      </w:r>
      <w:r w:rsidRPr="00BB51C2">
        <w:rPr>
          <w:rFonts w:ascii="Tahoma" w:hAnsi="Tahoma" w:cs="Tahoma"/>
          <w:szCs w:val="24"/>
        </w:rPr>
        <w:t xml:space="preserve">los derechos convencionales y legales aplicados en materia salarial y la anotación que </w:t>
      </w:r>
      <w:r w:rsidR="00667F7D" w:rsidRPr="00BB51C2">
        <w:rPr>
          <w:rFonts w:ascii="Tahoma" w:hAnsi="Tahoma" w:cs="Tahoma"/>
          <w:szCs w:val="24"/>
        </w:rPr>
        <w:t xml:space="preserve">al </w:t>
      </w:r>
      <w:r w:rsidRPr="00BB51C2">
        <w:rPr>
          <w:rFonts w:ascii="Tahoma" w:hAnsi="Tahoma" w:cs="Tahoma"/>
          <w:szCs w:val="24"/>
        </w:rPr>
        <w:t xml:space="preserve">sindicato del municipio se </w:t>
      </w:r>
      <w:r w:rsidR="00667F7D" w:rsidRPr="00BB51C2">
        <w:rPr>
          <w:rFonts w:ascii="Tahoma" w:hAnsi="Tahoma" w:cs="Tahoma"/>
          <w:szCs w:val="24"/>
        </w:rPr>
        <w:t xml:space="preserve">afiliaron </w:t>
      </w:r>
      <w:r w:rsidRPr="00BB51C2">
        <w:rPr>
          <w:rFonts w:ascii="Tahoma" w:hAnsi="Tahoma" w:cs="Tahoma"/>
          <w:szCs w:val="24"/>
        </w:rPr>
        <w:t xml:space="preserve">todos los trabajadores oficiales </w:t>
      </w:r>
      <w:r w:rsidR="00667F7D" w:rsidRPr="00BB51C2">
        <w:rPr>
          <w:rFonts w:ascii="Tahoma" w:hAnsi="Tahoma" w:cs="Tahoma"/>
          <w:szCs w:val="24"/>
        </w:rPr>
        <w:t xml:space="preserve">de la entidad territorial </w:t>
      </w:r>
      <w:r w:rsidRPr="00BB51C2">
        <w:rPr>
          <w:rFonts w:ascii="Tahoma" w:hAnsi="Tahoma" w:cs="Tahoma"/>
          <w:szCs w:val="24"/>
        </w:rPr>
        <w:t>(</w:t>
      </w:r>
      <w:proofErr w:type="spellStart"/>
      <w:r w:rsidRPr="00BB51C2">
        <w:rPr>
          <w:rFonts w:ascii="Tahoma" w:hAnsi="Tahoma" w:cs="Tahoma"/>
          <w:szCs w:val="24"/>
        </w:rPr>
        <w:t>Fols</w:t>
      </w:r>
      <w:proofErr w:type="spellEnd"/>
      <w:r w:rsidRPr="00BB51C2">
        <w:rPr>
          <w:rFonts w:ascii="Tahoma" w:hAnsi="Tahoma" w:cs="Tahoma"/>
          <w:szCs w:val="24"/>
        </w:rPr>
        <w:t>. 305-306, cuaderno II)</w:t>
      </w:r>
      <w:r w:rsidR="00CA5803" w:rsidRPr="00BB51C2">
        <w:rPr>
          <w:rFonts w:ascii="Tahoma" w:hAnsi="Tahoma" w:cs="Tahoma"/>
          <w:szCs w:val="24"/>
        </w:rPr>
        <w:t>.</w:t>
      </w:r>
    </w:p>
    <w:p w14:paraId="050CAE28" w14:textId="5281F14C" w:rsidR="002560AA" w:rsidRPr="00BB51C2" w:rsidRDefault="002560AA" w:rsidP="00F60CA6">
      <w:pPr>
        <w:spacing w:line="276" w:lineRule="auto"/>
        <w:ind w:firstLine="708"/>
        <w:rPr>
          <w:rFonts w:ascii="Tahoma" w:hAnsi="Tahoma" w:cs="Tahoma"/>
          <w:szCs w:val="24"/>
        </w:rPr>
      </w:pPr>
    </w:p>
    <w:p w14:paraId="63B604CB" w14:textId="7301FACE" w:rsidR="003F3707" w:rsidRPr="00BB51C2" w:rsidRDefault="00D33202" w:rsidP="00F60CA6">
      <w:pPr>
        <w:spacing w:line="276" w:lineRule="auto"/>
        <w:ind w:firstLine="708"/>
        <w:rPr>
          <w:rFonts w:ascii="Tahoma" w:hAnsi="Tahoma" w:cs="Tahoma"/>
          <w:szCs w:val="26"/>
          <w:lang w:val="es-ES"/>
        </w:rPr>
      </w:pPr>
      <w:r w:rsidRPr="00BB51C2">
        <w:rPr>
          <w:rFonts w:ascii="Tahoma" w:hAnsi="Tahoma" w:cs="Tahoma"/>
        </w:rPr>
        <w:t xml:space="preserve">En suma, de la integralidad probatoria se desprende que </w:t>
      </w:r>
      <w:r w:rsidR="002560AA" w:rsidRPr="00BB51C2">
        <w:rPr>
          <w:rFonts w:ascii="Tahoma" w:hAnsi="Tahoma" w:cs="Tahoma"/>
        </w:rPr>
        <w:t xml:space="preserve">ninguna </w:t>
      </w:r>
      <w:r w:rsidR="00765779" w:rsidRPr="00BB51C2">
        <w:rPr>
          <w:rFonts w:ascii="Tahoma" w:hAnsi="Tahoma" w:cs="Tahoma"/>
        </w:rPr>
        <w:t xml:space="preserve">de las </w:t>
      </w:r>
      <w:r w:rsidR="002560AA" w:rsidRPr="00BB51C2">
        <w:rPr>
          <w:rFonts w:ascii="Tahoma" w:hAnsi="Tahoma" w:cs="Tahoma"/>
        </w:rPr>
        <w:t>prueba</w:t>
      </w:r>
      <w:r w:rsidR="00765779" w:rsidRPr="00BB51C2">
        <w:rPr>
          <w:rFonts w:ascii="Tahoma" w:hAnsi="Tahoma" w:cs="Tahoma"/>
        </w:rPr>
        <w:t xml:space="preserve">s desmeritan </w:t>
      </w:r>
      <w:r w:rsidR="00CA5803" w:rsidRPr="00BB51C2">
        <w:rPr>
          <w:rFonts w:ascii="Tahoma" w:hAnsi="Tahoma" w:cs="Tahoma"/>
        </w:rPr>
        <w:t xml:space="preserve">la relación subordinada </w:t>
      </w:r>
      <w:r w:rsidRPr="00BB51C2">
        <w:rPr>
          <w:rFonts w:ascii="Tahoma" w:hAnsi="Tahoma" w:cs="Tahoma"/>
        </w:rPr>
        <w:t>del trabajador</w:t>
      </w:r>
      <w:r w:rsidR="002560AA" w:rsidRPr="00BB51C2">
        <w:rPr>
          <w:rFonts w:ascii="Tahoma" w:hAnsi="Tahoma" w:cs="Tahoma"/>
        </w:rPr>
        <w:t xml:space="preserve">, </w:t>
      </w:r>
      <w:r w:rsidRPr="00BB51C2">
        <w:rPr>
          <w:rFonts w:ascii="Tahoma" w:hAnsi="Tahoma" w:cs="Tahoma"/>
        </w:rPr>
        <w:t xml:space="preserve">porque </w:t>
      </w:r>
      <w:r w:rsidR="002560AA" w:rsidRPr="00BB51C2">
        <w:rPr>
          <w:rFonts w:ascii="Tahoma" w:hAnsi="Tahoma" w:cs="Tahoma"/>
        </w:rPr>
        <w:t xml:space="preserve">los contratos </w:t>
      </w:r>
      <w:r w:rsidR="00CA5803" w:rsidRPr="00BB51C2">
        <w:rPr>
          <w:rFonts w:ascii="Tahoma" w:hAnsi="Tahoma" w:cs="Tahoma"/>
        </w:rPr>
        <w:t xml:space="preserve">arrimados, sus actas de inicio y terminación </w:t>
      </w:r>
      <w:r w:rsidRPr="00BB51C2">
        <w:rPr>
          <w:rFonts w:ascii="Tahoma" w:hAnsi="Tahoma" w:cs="Tahoma"/>
        </w:rPr>
        <w:t xml:space="preserve">únicamente </w:t>
      </w:r>
      <w:r w:rsidR="002560AA" w:rsidRPr="00BB51C2">
        <w:rPr>
          <w:rFonts w:ascii="Tahoma" w:hAnsi="Tahoma" w:cs="Tahoma"/>
        </w:rPr>
        <w:t>dan cuenta de los extremos</w:t>
      </w:r>
      <w:r w:rsidR="00CA5803" w:rsidRPr="00BB51C2">
        <w:rPr>
          <w:rFonts w:ascii="Tahoma" w:hAnsi="Tahoma" w:cs="Tahoma"/>
        </w:rPr>
        <w:t xml:space="preserve"> y</w:t>
      </w:r>
      <w:r w:rsidRPr="00BB51C2">
        <w:rPr>
          <w:rFonts w:ascii="Tahoma" w:hAnsi="Tahoma" w:cs="Tahoma"/>
        </w:rPr>
        <w:t>,</w:t>
      </w:r>
      <w:r w:rsidR="00CA5803" w:rsidRPr="00BB51C2">
        <w:rPr>
          <w:rFonts w:ascii="Tahoma" w:hAnsi="Tahoma" w:cs="Tahoma"/>
        </w:rPr>
        <w:t xml:space="preserve"> </w:t>
      </w:r>
      <w:r w:rsidRPr="00BB51C2">
        <w:rPr>
          <w:rFonts w:ascii="Tahoma" w:hAnsi="Tahoma" w:cs="Tahoma"/>
        </w:rPr>
        <w:t xml:space="preserve">contrario a ello, lo que se observa es la </w:t>
      </w:r>
      <w:r w:rsidR="00CA5803" w:rsidRPr="00BB51C2">
        <w:rPr>
          <w:rFonts w:ascii="Tahoma" w:hAnsi="Tahoma" w:cs="Tahoma"/>
        </w:rPr>
        <w:t xml:space="preserve">falta de </w:t>
      </w:r>
      <w:r w:rsidR="002560AA" w:rsidRPr="00BB51C2">
        <w:rPr>
          <w:rFonts w:ascii="Tahoma" w:hAnsi="Tahoma" w:cs="Tahoma"/>
        </w:rPr>
        <w:t xml:space="preserve">independencia del </w:t>
      </w:r>
      <w:r w:rsidR="00CA5803" w:rsidRPr="00BB51C2">
        <w:rPr>
          <w:rFonts w:ascii="Tahoma" w:hAnsi="Tahoma" w:cs="Tahoma"/>
        </w:rPr>
        <w:t>laborante</w:t>
      </w:r>
      <w:r w:rsidR="002560AA" w:rsidRPr="00BB51C2">
        <w:rPr>
          <w:rFonts w:ascii="Tahoma" w:hAnsi="Tahoma" w:cs="Tahoma"/>
        </w:rPr>
        <w:t>,</w:t>
      </w:r>
      <w:r w:rsidR="00CA5803" w:rsidRPr="00BB51C2">
        <w:rPr>
          <w:rFonts w:ascii="Tahoma" w:hAnsi="Tahoma" w:cs="Tahoma"/>
        </w:rPr>
        <w:t xml:space="preserve"> siendo propio destacar </w:t>
      </w:r>
      <w:r w:rsidR="00DA4F6C" w:rsidRPr="00BB51C2">
        <w:rPr>
          <w:rFonts w:ascii="Tahoma" w:hAnsi="Tahoma" w:cs="Tahoma"/>
          <w:szCs w:val="24"/>
        </w:rPr>
        <w:t xml:space="preserve">que </w:t>
      </w:r>
      <w:r w:rsidR="00CA5803" w:rsidRPr="00BB51C2">
        <w:rPr>
          <w:rFonts w:ascii="Tahoma" w:hAnsi="Tahoma" w:cs="Tahoma"/>
          <w:szCs w:val="24"/>
        </w:rPr>
        <w:t xml:space="preserve">para la </w:t>
      </w:r>
      <w:r w:rsidR="00DA4F6C" w:rsidRPr="00BB51C2">
        <w:rPr>
          <w:rFonts w:ascii="Tahoma" w:hAnsi="Tahoma" w:cs="Tahoma"/>
          <w:szCs w:val="24"/>
        </w:rPr>
        <w:t xml:space="preserve">ejecución </w:t>
      </w:r>
      <w:r w:rsidR="00CA5803" w:rsidRPr="00BB51C2">
        <w:rPr>
          <w:rFonts w:ascii="Tahoma" w:hAnsi="Tahoma" w:cs="Tahoma"/>
          <w:szCs w:val="24"/>
        </w:rPr>
        <w:t xml:space="preserve">de la actividad </w:t>
      </w:r>
      <w:r w:rsidR="00DA4F6C" w:rsidRPr="00BB51C2">
        <w:rPr>
          <w:rFonts w:ascii="Tahoma" w:hAnsi="Tahoma" w:cs="Tahoma"/>
          <w:szCs w:val="24"/>
        </w:rPr>
        <w:t>no se requería de mano de obra calificada</w:t>
      </w:r>
      <w:r w:rsidR="008757F3" w:rsidRPr="00BB51C2">
        <w:rPr>
          <w:rFonts w:ascii="Tahoma" w:hAnsi="Tahoma" w:cs="Tahoma"/>
          <w:szCs w:val="24"/>
        </w:rPr>
        <w:t xml:space="preserve"> </w:t>
      </w:r>
      <w:r w:rsidRPr="00BB51C2">
        <w:rPr>
          <w:rFonts w:ascii="Tahoma" w:hAnsi="Tahoma" w:cs="Tahoma"/>
          <w:szCs w:val="24"/>
        </w:rPr>
        <w:t xml:space="preserve">y tampoco se trató </w:t>
      </w:r>
      <w:r w:rsidR="008757F3" w:rsidRPr="00BB51C2">
        <w:rPr>
          <w:rFonts w:ascii="Tahoma" w:hAnsi="Tahoma" w:cs="Tahoma"/>
          <w:szCs w:val="24"/>
        </w:rPr>
        <w:t>de una labor transitoria</w:t>
      </w:r>
      <w:r w:rsidRPr="00BB51C2">
        <w:rPr>
          <w:rFonts w:ascii="Tahoma" w:hAnsi="Tahoma" w:cs="Tahoma"/>
          <w:szCs w:val="24"/>
        </w:rPr>
        <w:t xml:space="preserve">, estando además </w:t>
      </w:r>
      <w:r w:rsidR="00DA4F6C" w:rsidRPr="00BB51C2">
        <w:rPr>
          <w:rFonts w:ascii="Tahoma" w:hAnsi="Tahoma" w:cs="Tahoma"/>
          <w:szCs w:val="24"/>
        </w:rPr>
        <w:t>dirigida al sostenimiento</w:t>
      </w:r>
      <w:r w:rsidR="00CA5803" w:rsidRPr="00BB51C2">
        <w:rPr>
          <w:rFonts w:ascii="Tahoma" w:hAnsi="Tahoma" w:cs="Tahoma"/>
          <w:szCs w:val="24"/>
        </w:rPr>
        <w:t xml:space="preserve"> y</w:t>
      </w:r>
      <w:r w:rsidR="00DA4F6C" w:rsidRPr="00BB51C2">
        <w:rPr>
          <w:rFonts w:ascii="Tahoma" w:hAnsi="Tahoma" w:cs="Tahoma"/>
          <w:szCs w:val="24"/>
        </w:rPr>
        <w:t xml:space="preserve"> mantenimiento </w:t>
      </w:r>
      <w:r w:rsidR="00CA5803" w:rsidRPr="00BB51C2">
        <w:rPr>
          <w:rFonts w:ascii="Tahoma" w:hAnsi="Tahoma" w:cs="Tahoma"/>
          <w:szCs w:val="24"/>
        </w:rPr>
        <w:t xml:space="preserve">de </w:t>
      </w:r>
      <w:r w:rsidR="00DA4F6C" w:rsidRPr="00BB51C2">
        <w:rPr>
          <w:rFonts w:ascii="Tahoma" w:hAnsi="Tahoma" w:cs="Tahoma"/>
          <w:szCs w:val="24"/>
        </w:rPr>
        <w:t xml:space="preserve">los parques públicos, avenidas, andenes y áreas de cesión del municipio, es decir, </w:t>
      </w:r>
      <w:r w:rsidRPr="00BB51C2">
        <w:rPr>
          <w:rFonts w:ascii="Tahoma" w:hAnsi="Tahoma" w:cs="Tahoma"/>
          <w:szCs w:val="24"/>
        </w:rPr>
        <w:t xml:space="preserve">con actividades </w:t>
      </w:r>
      <w:r w:rsidR="00DA4F6C" w:rsidRPr="00BB51C2">
        <w:rPr>
          <w:rFonts w:ascii="Tahoma" w:hAnsi="Tahoma" w:cs="Tahoma"/>
          <w:szCs w:val="24"/>
        </w:rPr>
        <w:t xml:space="preserve">propias </w:t>
      </w:r>
      <w:r w:rsidRPr="00BB51C2">
        <w:rPr>
          <w:rFonts w:ascii="Tahoma" w:hAnsi="Tahoma" w:cs="Tahoma"/>
          <w:szCs w:val="24"/>
        </w:rPr>
        <w:t xml:space="preserve">de </w:t>
      </w:r>
      <w:r w:rsidR="00DA4F6C" w:rsidRPr="00BB51C2">
        <w:rPr>
          <w:rFonts w:ascii="Tahoma" w:hAnsi="Tahoma" w:cs="Tahoma"/>
          <w:szCs w:val="24"/>
        </w:rPr>
        <w:t>un trabajador oficial</w:t>
      </w:r>
      <w:r w:rsidRPr="00BB51C2">
        <w:rPr>
          <w:rFonts w:ascii="Tahoma" w:hAnsi="Tahoma" w:cs="Tahoma"/>
          <w:szCs w:val="24"/>
        </w:rPr>
        <w:t xml:space="preserve"> y </w:t>
      </w:r>
      <w:r w:rsidR="003F3707" w:rsidRPr="00BB51C2">
        <w:rPr>
          <w:rFonts w:ascii="Tahoma" w:hAnsi="Tahoma" w:cs="Tahoma"/>
          <w:szCs w:val="26"/>
          <w:lang w:val="es-419"/>
        </w:rPr>
        <w:t>connaturales a la actividad misional del Municipio</w:t>
      </w:r>
      <w:r w:rsidRPr="00BB51C2">
        <w:rPr>
          <w:rFonts w:ascii="Tahoma" w:hAnsi="Tahoma" w:cs="Tahoma"/>
          <w:szCs w:val="26"/>
          <w:lang w:val="es-419"/>
        </w:rPr>
        <w:t>.</w:t>
      </w:r>
    </w:p>
    <w:p w14:paraId="0CED6F45" w14:textId="77777777" w:rsidR="00387AFA" w:rsidRPr="00BB51C2" w:rsidRDefault="00387AFA" w:rsidP="00F60CA6">
      <w:pPr>
        <w:spacing w:line="276" w:lineRule="auto"/>
        <w:rPr>
          <w:rFonts w:ascii="Tahoma" w:hAnsi="Tahoma" w:cs="Tahoma"/>
          <w:szCs w:val="26"/>
          <w:lang w:val="es-ES"/>
        </w:rPr>
      </w:pPr>
    </w:p>
    <w:p w14:paraId="1F901998" w14:textId="23B2FC35" w:rsidR="00387AFA" w:rsidRPr="00BB51C2" w:rsidRDefault="00765779" w:rsidP="00F60CA6">
      <w:pPr>
        <w:spacing w:line="276" w:lineRule="auto"/>
        <w:rPr>
          <w:rFonts w:ascii="Tahoma" w:hAnsi="Tahoma" w:cs="Tahoma"/>
          <w:szCs w:val="26"/>
          <w:lang w:val="es-ES"/>
        </w:rPr>
      </w:pPr>
      <w:r w:rsidRPr="00BB51C2">
        <w:rPr>
          <w:rFonts w:ascii="Tahoma" w:hAnsi="Tahoma" w:cs="Tahoma"/>
          <w:szCs w:val="26"/>
          <w:lang w:val="es-ES"/>
        </w:rPr>
        <w:t>Como se dijo</w:t>
      </w:r>
      <w:r w:rsidR="00387AFA" w:rsidRPr="00BB51C2">
        <w:rPr>
          <w:rFonts w:ascii="Tahoma" w:hAnsi="Tahoma" w:cs="Tahoma"/>
          <w:szCs w:val="26"/>
          <w:lang w:val="es-ES"/>
        </w:rPr>
        <w:t xml:space="preserve">, </w:t>
      </w:r>
      <w:r w:rsidR="008757F3" w:rsidRPr="00BB51C2">
        <w:rPr>
          <w:rFonts w:ascii="Tahoma" w:hAnsi="Tahoma" w:cs="Tahoma"/>
          <w:szCs w:val="26"/>
          <w:lang w:val="es-ES"/>
        </w:rPr>
        <w:t xml:space="preserve">de la testimonial emerge </w:t>
      </w:r>
      <w:r w:rsidR="00387AFA" w:rsidRPr="00BB51C2">
        <w:rPr>
          <w:rFonts w:ascii="Tahoma" w:hAnsi="Tahoma" w:cs="Tahoma"/>
          <w:szCs w:val="26"/>
          <w:lang w:val="es-419"/>
        </w:rPr>
        <w:t xml:space="preserve">que la labor </w:t>
      </w:r>
      <w:r w:rsidRPr="00BB51C2">
        <w:rPr>
          <w:rFonts w:ascii="Tahoma" w:hAnsi="Tahoma" w:cs="Tahoma"/>
          <w:szCs w:val="26"/>
          <w:lang w:val="es-419"/>
        </w:rPr>
        <w:t>no</w:t>
      </w:r>
      <w:r w:rsidR="008757F3" w:rsidRPr="00BB51C2">
        <w:rPr>
          <w:rFonts w:ascii="Tahoma" w:hAnsi="Tahoma" w:cs="Tahoma"/>
          <w:szCs w:val="26"/>
          <w:lang w:val="es-419"/>
        </w:rPr>
        <w:t xml:space="preserve"> </w:t>
      </w:r>
      <w:r w:rsidR="00387AFA" w:rsidRPr="00BB51C2">
        <w:rPr>
          <w:rFonts w:ascii="Tahoma" w:hAnsi="Tahoma" w:cs="Tahoma"/>
          <w:szCs w:val="26"/>
          <w:lang w:val="es-419"/>
        </w:rPr>
        <w:t>era de naturaleza especializada, porque no requería de conocimientos avanzados para su ejecución, de manera</w:t>
      </w:r>
      <w:r w:rsidRPr="00BB51C2">
        <w:rPr>
          <w:rFonts w:ascii="Tahoma" w:hAnsi="Tahoma" w:cs="Tahoma"/>
          <w:szCs w:val="26"/>
          <w:lang w:val="es-419"/>
        </w:rPr>
        <w:t xml:space="preserve"> </w:t>
      </w:r>
      <w:r w:rsidR="00387AFA" w:rsidRPr="00BB51C2">
        <w:rPr>
          <w:rFonts w:ascii="Tahoma" w:hAnsi="Tahoma" w:cs="Tahoma"/>
          <w:szCs w:val="26"/>
          <w:lang w:val="es-419"/>
        </w:rPr>
        <w:t xml:space="preserve">que no pudiera ser realizada por quienes ocupaban los cargos de </w:t>
      </w:r>
      <w:r w:rsidRPr="00BB51C2">
        <w:rPr>
          <w:rFonts w:ascii="Tahoma" w:hAnsi="Tahoma" w:cs="Tahoma"/>
          <w:szCs w:val="26"/>
          <w:lang w:val="es-419"/>
        </w:rPr>
        <w:t xml:space="preserve">la </w:t>
      </w:r>
      <w:r w:rsidR="00387AFA" w:rsidRPr="00BB51C2">
        <w:rPr>
          <w:rFonts w:ascii="Tahoma" w:hAnsi="Tahoma" w:cs="Tahoma"/>
          <w:szCs w:val="26"/>
          <w:lang w:val="es-419"/>
        </w:rPr>
        <w:t xml:space="preserve">planta de personal con similares connotaciones y, según lo escuchado, el actor debía adoptar un comportamiento similar a </w:t>
      </w:r>
      <w:r w:rsidRPr="00BB51C2">
        <w:rPr>
          <w:rFonts w:ascii="Tahoma" w:hAnsi="Tahoma" w:cs="Tahoma"/>
          <w:szCs w:val="26"/>
          <w:lang w:val="es-419"/>
        </w:rPr>
        <w:t xml:space="preserve">aquéllos </w:t>
      </w:r>
      <w:r w:rsidR="00BC3EF6" w:rsidRPr="00BB51C2">
        <w:rPr>
          <w:rFonts w:ascii="Tahoma" w:hAnsi="Tahoma" w:cs="Tahoma"/>
          <w:szCs w:val="26"/>
          <w:lang w:val="es-419"/>
        </w:rPr>
        <w:t xml:space="preserve">en la medida que debía </w:t>
      </w:r>
      <w:r w:rsidR="00387AFA" w:rsidRPr="00BB51C2">
        <w:rPr>
          <w:rFonts w:ascii="Tahoma" w:hAnsi="Tahoma" w:cs="Tahoma"/>
          <w:szCs w:val="26"/>
          <w:lang w:val="es-419"/>
        </w:rPr>
        <w:t xml:space="preserve">atender las instrucciones, horarios y órdenes del personal ejecutivo o directivo </w:t>
      </w:r>
      <w:r w:rsidRPr="00BB51C2">
        <w:rPr>
          <w:rFonts w:ascii="Tahoma" w:hAnsi="Tahoma" w:cs="Tahoma"/>
          <w:szCs w:val="26"/>
          <w:lang w:val="es-419"/>
        </w:rPr>
        <w:t xml:space="preserve">del Municipio </w:t>
      </w:r>
      <w:r w:rsidR="00387AFA" w:rsidRPr="00BB51C2">
        <w:rPr>
          <w:rFonts w:ascii="Tahoma" w:hAnsi="Tahoma" w:cs="Tahoma"/>
          <w:szCs w:val="26"/>
          <w:lang w:val="es-419"/>
        </w:rPr>
        <w:t>(supervisores y jefe operativo)</w:t>
      </w:r>
      <w:r w:rsidRPr="00BB51C2">
        <w:rPr>
          <w:rFonts w:ascii="Tahoma" w:hAnsi="Tahoma" w:cs="Tahoma"/>
          <w:szCs w:val="26"/>
          <w:lang w:val="es-419"/>
        </w:rPr>
        <w:t xml:space="preserve">, </w:t>
      </w:r>
      <w:r w:rsidR="00387AFA" w:rsidRPr="00BB51C2">
        <w:rPr>
          <w:rFonts w:ascii="Tahoma" w:hAnsi="Tahoma" w:cs="Tahoma"/>
          <w:szCs w:val="26"/>
          <w:lang w:val="es-419"/>
        </w:rPr>
        <w:t>sin que existiera</w:t>
      </w:r>
      <w:r w:rsidRPr="00BB51C2">
        <w:rPr>
          <w:rFonts w:ascii="Tahoma" w:hAnsi="Tahoma" w:cs="Tahoma"/>
          <w:szCs w:val="26"/>
          <w:lang w:val="es-419"/>
        </w:rPr>
        <w:t xml:space="preserve"> </w:t>
      </w:r>
      <w:r w:rsidR="00387AFA" w:rsidRPr="00BB51C2">
        <w:rPr>
          <w:rFonts w:ascii="Tahoma" w:hAnsi="Tahoma" w:cs="Tahoma"/>
          <w:szCs w:val="26"/>
          <w:lang w:val="es-419"/>
        </w:rPr>
        <w:t>liberalidad del trabajador para su ejecución</w:t>
      </w:r>
      <w:r w:rsidRPr="00BB51C2">
        <w:rPr>
          <w:rFonts w:ascii="Tahoma" w:hAnsi="Tahoma" w:cs="Tahoma"/>
          <w:szCs w:val="26"/>
          <w:lang w:val="es-419"/>
        </w:rPr>
        <w:t>,</w:t>
      </w:r>
      <w:r w:rsidR="00387AFA" w:rsidRPr="00BB51C2">
        <w:rPr>
          <w:rFonts w:ascii="Tahoma" w:hAnsi="Tahoma" w:cs="Tahoma"/>
          <w:szCs w:val="26"/>
          <w:lang w:val="es-419"/>
        </w:rPr>
        <w:t xml:space="preserve"> tal y como se requiere para los contratos de prestación de servicios. </w:t>
      </w:r>
      <w:r w:rsidR="008757F3" w:rsidRPr="00BB51C2">
        <w:rPr>
          <w:rFonts w:ascii="Tahoma" w:hAnsi="Tahoma" w:cs="Tahoma"/>
          <w:szCs w:val="26"/>
          <w:lang w:val="es-419"/>
        </w:rPr>
        <w:t xml:space="preserve">Todos estos </w:t>
      </w:r>
      <w:r w:rsidR="00387AFA" w:rsidRPr="00BB51C2">
        <w:rPr>
          <w:rFonts w:ascii="Tahoma" w:hAnsi="Tahoma" w:cs="Tahoma"/>
          <w:szCs w:val="26"/>
          <w:lang w:val="es-419"/>
        </w:rPr>
        <w:t>aspectos, lleva</w:t>
      </w:r>
      <w:r w:rsidR="008757F3" w:rsidRPr="00BB51C2">
        <w:rPr>
          <w:rFonts w:ascii="Tahoma" w:hAnsi="Tahoma" w:cs="Tahoma"/>
          <w:szCs w:val="26"/>
          <w:lang w:val="es-419"/>
        </w:rPr>
        <w:t>n</w:t>
      </w:r>
      <w:r w:rsidR="00387AFA" w:rsidRPr="00BB51C2">
        <w:rPr>
          <w:rFonts w:ascii="Tahoma" w:hAnsi="Tahoma" w:cs="Tahoma"/>
          <w:szCs w:val="26"/>
          <w:lang w:val="es-419"/>
        </w:rPr>
        <w:t xml:space="preserve"> a la misma conclusión a la que arribó la a-quo, esto es, que se estuvo bajo un contrato de trabajo, </w:t>
      </w:r>
      <w:r w:rsidR="00BC3EF6" w:rsidRPr="00BB51C2">
        <w:rPr>
          <w:rFonts w:ascii="Tahoma" w:hAnsi="Tahoma" w:cs="Tahoma"/>
          <w:szCs w:val="26"/>
          <w:lang w:val="es-419"/>
        </w:rPr>
        <w:t xml:space="preserve">bajo la modalidad </w:t>
      </w:r>
      <w:r w:rsidR="00387AFA" w:rsidRPr="00BB51C2">
        <w:rPr>
          <w:rFonts w:ascii="Tahoma" w:hAnsi="Tahoma" w:cs="Tahoma"/>
          <w:szCs w:val="26"/>
          <w:lang w:val="es-419"/>
        </w:rPr>
        <w:t xml:space="preserve">de </w:t>
      </w:r>
      <w:r w:rsidR="00BC3EF6" w:rsidRPr="00BB51C2">
        <w:rPr>
          <w:rFonts w:ascii="Tahoma" w:hAnsi="Tahoma" w:cs="Tahoma"/>
          <w:szCs w:val="26"/>
          <w:lang w:val="es-419"/>
        </w:rPr>
        <w:t xml:space="preserve">trabajador </w:t>
      </w:r>
      <w:r w:rsidR="00387AFA" w:rsidRPr="00BB51C2">
        <w:rPr>
          <w:rFonts w:ascii="Tahoma" w:hAnsi="Tahoma" w:cs="Tahoma"/>
          <w:szCs w:val="26"/>
          <w:lang w:val="es-419"/>
        </w:rPr>
        <w:t>oficial (</w:t>
      </w:r>
      <w:r w:rsidR="00387AFA" w:rsidRPr="00BB51C2">
        <w:rPr>
          <w:rFonts w:ascii="Tahoma" w:hAnsi="Tahoma" w:cs="Tahoma"/>
          <w:szCs w:val="26"/>
          <w:lang w:val="es-ES"/>
        </w:rPr>
        <w:t>Art. 292 del Decreto 1333 de 1986)</w:t>
      </w:r>
      <w:r w:rsidR="00BD2BA9" w:rsidRPr="00BB51C2">
        <w:rPr>
          <w:rFonts w:ascii="Tahoma" w:hAnsi="Tahoma" w:cs="Tahoma"/>
          <w:szCs w:val="26"/>
          <w:lang w:val="es-ES"/>
        </w:rPr>
        <w:t xml:space="preserve"> y, en ese </w:t>
      </w:r>
      <w:r w:rsidR="008673E7" w:rsidRPr="00BB51C2">
        <w:rPr>
          <w:rFonts w:ascii="Tahoma" w:hAnsi="Tahoma" w:cs="Tahoma"/>
          <w:szCs w:val="26"/>
          <w:lang w:val="es-ES"/>
        </w:rPr>
        <w:t>orden</w:t>
      </w:r>
      <w:r w:rsidR="00BC3EF6" w:rsidRPr="00BB51C2">
        <w:rPr>
          <w:rFonts w:ascii="Tahoma" w:hAnsi="Tahoma" w:cs="Tahoma"/>
          <w:szCs w:val="26"/>
          <w:lang w:val="es-ES"/>
        </w:rPr>
        <w:t xml:space="preserve"> de ideas, la valoración probatoria realizada fue apropiada.</w:t>
      </w:r>
      <w:r w:rsidR="00BD2BA9" w:rsidRPr="00BB51C2">
        <w:rPr>
          <w:rFonts w:ascii="Tahoma" w:hAnsi="Tahoma" w:cs="Tahoma"/>
          <w:szCs w:val="26"/>
          <w:lang w:val="es-ES"/>
        </w:rPr>
        <w:t xml:space="preserve"> </w:t>
      </w:r>
    </w:p>
    <w:p w14:paraId="0E41124B" w14:textId="77777777" w:rsidR="003F3707" w:rsidRPr="00BB51C2" w:rsidRDefault="003F3707" w:rsidP="00F60CA6">
      <w:pPr>
        <w:spacing w:line="276" w:lineRule="auto"/>
        <w:rPr>
          <w:rFonts w:ascii="Tahoma" w:hAnsi="Tahoma" w:cs="Tahoma"/>
          <w:szCs w:val="26"/>
          <w:lang w:val="es-ES"/>
        </w:rPr>
      </w:pPr>
    </w:p>
    <w:p w14:paraId="03C35817" w14:textId="3C2A2997" w:rsidR="00434592" w:rsidRPr="00BB51C2" w:rsidRDefault="00387AFA" w:rsidP="00F60CA6">
      <w:pPr>
        <w:pStyle w:val="Ttulo3"/>
      </w:pPr>
      <w:r w:rsidRPr="00BB51C2">
        <w:t>Unidad contractual.</w:t>
      </w:r>
    </w:p>
    <w:p w14:paraId="402EC048" w14:textId="77777777" w:rsidR="00434592" w:rsidRPr="00BB51C2" w:rsidRDefault="00434592" w:rsidP="00F60CA6">
      <w:pPr>
        <w:spacing w:line="276" w:lineRule="auto"/>
        <w:rPr>
          <w:rFonts w:ascii="Tahoma" w:hAnsi="Tahoma" w:cs="Tahoma"/>
          <w:szCs w:val="26"/>
          <w:lang w:val="es-ES"/>
        </w:rPr>
      </w:pPr>
    </w:p>
    <w:p w14:paraId="0A991571" w14:textId="75620581" w:rsidR="00032F30" w:rsidRPr="00BB51C2" w:rsidRDefault="00032F30" w:rsidP="00F60CA6">
      <w:pPr>
        <w:spacing w:line="276" w:lineRule="auto"/>
        <w:rPr>
          <w:rFonts w:ascii="Tahoma" w:hAnsi="Tahoma" w:cs="Tahoma"/>
          <w:szCs w:val="24"/>
        </w:rPr>
      </w:pPr>
      <w:r w:rsidRPr="00BB51C2">
        <w:rPr>
          <w:rFonts w:ascii="Tahoma" w:hAnsi="Tahoma" w:cs="Tahoma"/>
          <w:szCs w:val="24"/>
        </w:rPr>
        <w:t xml:space="preserve">Frente </w:t>
      </w:r>
      <w:r w:rsidR="00434592" w:rsidRPr="00BB51C2">
        <w:rPr>
          <w:rFonts w:ascii="Tahoma" w:hAnsi="Tahoma" w:cs="Tahoma"/>
          <w:szCs w:val="24"/>
        </w:rPr>
        <w:t xml:space="preserve">a la </w:t>
      </w:r>
      <w:r w:rsidR="00387AFA" w:rsidRPr="00BB51C2">
        <w:rPr>
          <w:rFonts w:ascii="Tahoma" w:hAnsi="Tahoma" w:cs="Tahoma"/>
          <w:szCs w:val="24"/>
        </w:rPr>
        <w:t xml:space="preserve">dicotomía que </w:t>
      </w:r>
      <w:r w:rsidRPr="00BB51C2">
        <w:rPr>
          <w:rFonts w:ascii="Tahoma" w:hAnsi="Tahoma" w:cs="Tahoma"/>
          <w:szCs w:val="24"/>
        </w:rPr>
        <w:t xml:space="preserve">hay con relación </w:t>
      </w:r>
      <w:r w:rsidR="00387AFA" w:rsidRPr="00BB51C2">
        <w:rPr>
          <w:rFonts w:ascii="Tahoma" w:hAnsi="Tahoma" w:cs="Tahoma"/>
          <w:szCs w:val="24"/>
        </w:rPr>
        <w:t xml:space="preserve">a la </w:t>
      </w:r>
      <w:r w:rsidR="00434592" w:rsidRPr="00BB51C2">
        <w:rPr>
          <w:rFonts w:ascii="Tahoma" w:hAnsi="Tahoma" w:cs="Tahoma"/>
          <w:szCs w:val="24"/>
        </w:rPr>
        <w:t xml:space="preserve">unidad contractual </w:t>
      </w:r>
      <w:r w:rsidR="00387AFA" w:rsidRPr="00BB51C2">
        <w:rPr>
          <w:rFonts w:ascii="Tahoma" w:hAnsi="Tahoma" w:cs="Tahoma"/>
          <w:szCs w:val="24"/>
        </w:rPr>
        <w:t>objeto de alzada</w:t>
      </w:r>
      <w:r w:rsidR="00BC7777" w:rsidRPr="00BB51C2">
        <w:rPr>
          <w:rFonts w:ascii="Tahoma" w:hAnsi="Tahoma" w:cs="Tahoma"/>
          <w:szCs w:val="24"/>
        </w:rPr>
        <w:t xml:space="preserve">, </w:t>
      </w:r>
      <w:r w:rsidRPr="00BB51C2">
        <w:rPr>
          <w:rFonts w:ascii="Tahoma" w:hAnsi="Tahoma" w:cs="Tahoma"/>
          <w:szCs w:val="24"/>
        </w:rPr>
        <w:t xml:space="preserve">esto es, si se debió declarar la existencia de un solo contrato entre </w:t>
      </w:r>
      <w:r w:rsidR="00BC7777" w:rsidRPr="00BB51C2">
        <w:rPr>
          <w:rFonts w:ascii="Tahoma" w:hAnsi="Tahoma" w:cs="Tahoma"/>
          <w:szCs w:val="24"/>
        </w:rPr>
        <w:t>e</w:t>
      </w:r>
      <w:r w:rsidRPr="00BB51C2">
        <w:rPr>
          <w:rFonts w:ascii="Tahoma" w:hAnsi="Tahoma" w:cs="Tahoma"/>
          <w:szCs w:val="24"/>
        </w:rPr>
        <w:t>l</w:t>
      </w:r>
      <w:r w:rsidR="00BC7777" w:rsidRPr="00BB51C2">
        <w:rPr>
          <w:rFonts w:ascii="Tahoma" w:hAnsi="Tahoma" w:cs="Tahoma"/>
          <w:szCs w:val="24"/>
        </w:rPr>
        <w:t xml:space="preserve"> 27-01-2014 y el 30-12-2015</w:t>
      </w:r>
      <w:r w:rsidRPr="00BB51C2">
        <w:rPr>
          <w:rFonts w:ascii="Tahoma" w:hAnsi="Tahoma" w:cs="Tahoma"/>
          <w:szCs w:val="24"/>
        </w:rPr>
        <w:t>,</w:t>
      </w:r>
      <w:r w:rsidR="00BC7777" w:rsidRPr="00BB51C2">
        <w:rPr>
          <w:rFonts w:ascii="Tahoma" w:hAnsi="Tahoma" w:cs="Tahoma"/>
          <w:szCs w:val="24"/>
        </w:rPr>
        <w:t xml:space="preserve"> </w:t>
      </w:r>
      <w:r w:rsidRPr="00BB51C2">
        <w:rPr>
          <w:rFonts w:ascii="Tahoma" w:hAnsi="Tahoma" w:cs="Tahoma"/>
          <w:szCs w:val="24"/>
        </w:rPr>
        <w:t xml:space="preserve">como lo refiere la parte actora o, si contrario a ello, </w:t>
      </w:r>
      <w:r w:rsidR="00BC7777" w:rsidRPr="00BB51C2">
        <w:rPr>
          <w:rFonts w:ascii="Tahoma" w:hAnsi="Tahoma" w:cs="Tahoma"/>
          <w:szCs w:val="24"/>
        </w:rPr>
        <w:t xml:space="preserve">por las interrupciones que </w:t>
      </w:r>
      <w:r w:rsidRPr="00BB51C2">
        <w:rPr>
          <w:rFonts w:ascii="Tahoma" w:hAnsi="Tahoma" w:cs="Tahoma"/>
          <w:szCs w:val="24"/>
        </w:rPr>
        <w:t xml:space="preserve">mediaron en cada uno de ellos, se debió declarar la existencia de </w:t>
      </w:r>
      <w:r w:rsidR="00BC7777" w:rsidRPr="00BB51C2">
        <w:rPr>
          <w:rFonts w:ascii="Tahoma" w:hAnsi="Tahoma" w:cs="Tahoma"/>
          <w:szCs w:val="24"/>
        </w:rPr>
        <w:t xml:space="preserve">cuatro contratos </w:t>
      </w:r>
      <w:r w:rsidR="00B073A8" w:rsidRPr="00BB51C2">
        <w:rPr>
          <w:rFonts w:ascii="Tahoma" w:hAnsi="Tahoma" w:cs="Tahoma"/>
          <w:szCs w:val="24"/>
        </w:rPr>
        <w:t>independientes, como lo afirma el municipio</w:t>
      </w:r>
      <w:r w:rsidR="008673E7" w:rsidRPr="00BB51C2">
        <w:rPr>
          <w:rFonts w:ascii="Tahoma" w:hAnsi="Tahoma" w:cs="Tahoma"/>
          <w:szCs w:val="24"/>
        </w:rPr>
        <w:t>, tenemos lo siguiente:</w:t>
      </w:r>
    </w:p>
    <w:p w14:paraId="5DDCB59E" w14:textId="77777777" w:rsidR="00032F30" w:rsidRPr="00BB51C2" w:rsidRDefault="00032F30" w:rsidP="00F60CA6">
      <w:pPr>
        <w:spacing w:line="276" w:lineRule="auto"/>
        <w:rPr>
          <w:rFonts w:ascii="Tahoma" w:hAnsi="Tahoma" w:cs="Tahoma"/>
          <w:szCs w:val="24"/>
        </w:rPr>
      </w:pPr>
    </w:p>
    <w:p w14:paraId="5F9D4E28" w14:textId="6EBECB0E" w:rsidR="00434592" w:rsidRPr="00BB51C2" w:rsidRDefault="008673E7" w:rsidP="00F60CA6">
      <w:pPr>
        <w:spacing w:line="276" w:lineRule="auto"/>
        <w:rPr>
          <w:rFonts w:ascii="Tahoma" w:hAnsi="Tahoma" w:cs="Tahoma"/>
        </w:rPr>
      </w:pPr>
      <w:r w:rsidRPr="00BB51C2">
        <w:rPr>
          <w:rFonts w:ascii="Tahoma" w:hAnsi="Tahoma" w:cs="Tahoma"/>
        </w:rPr>
        <w:t>L</w:t>
      </w:r>
      <w:r w:rsidR="00BC7777" w:rsidRPr="00BB51C2">
        <w:rPr>
          <w:rFonts w:ascii="Tahoma" w:hAnsi="Tahoma" w:cs="Tahoma"/>
        </w:rPr>
        <w:t xml:space="preserve">a </w:t>
      </w:r>
      <w:r w:rsidR="20DDD06A" w:rsidRPr="00BB51C2">
        <w:rPr>
          <w:rFonts w:ascii="Tahoma" w:eastAsia="Tahoma" w:hAnsi="Tahoma" w:cs="Tahoma"/>
          <w:szCs w:val="24"/>
        </w:rPr>
        <w:t xml:space="preserve">unidad contractual se entiende cuando entre la celebración de uno y otro contrato median interrupciones inferiores a un mes, por lo que la celebración del primer contrato respecto del segundo al haber sido superior a tal interregno era posible declarar la existencia de dos contratos de trabajo independientes, como en efecto se hizo, así: </w:t>
      </w:r>
    </w:p>
    <w:p w14:paraId="0510FC16" w14:textId="0BC3C19E" w:rsidR="00434592" w:rsidRPr="00BB51C2" w:rsidRDefault="00434592" w:rsidP="00F60CA6">
      <w:pPr>
        <w:spacing w:line="276" w:lineRule="auto"/>
        <w:rPr>
          <w:rFonts w:ascii="Tahoma" w:hAnsi="Tahoma" w:cs="Tahoma"/>
          <w:szCs w:val="24"/>
        </w:rPr>
      </w:pPr>
    </w:p>
    <w:tbl>
      <w:tblPr>
        <w:tblStyle w:val="Tablaconcuadrcula"/>
        <w:tblW w:w="0" w:type="auto"/>
        <w:tblLook w:val="04A0" w:firstRow="1" w:lastRow="0" w:firstColumn="1" w:lastColumn="0" w:noHBand="0" w:noVBand="1"/>
      </w:tblPr>
      <w:tblGrid>
        <w:gridCol w:w="824"/>
        <w:gridCol w:w="1156"/>
        <w:gridCol w:w="1984"/>
        <w:gridCol w:w="2552"/>
        <w:gridCol w:w="2314"/>
      </w:tblGrid>
      <w:tr w:rsidR="00FD2D32" w:rsidRPr="00BB51C2" w14:paraId="7D04DBF0" w14:textId="2D29D566" w:rsidTr="00087654">
        <w:trPr>
          <w:tblHeader/>
        </w:trPr>
        <w:tc>
          <w:tcPr>
            <w:tcW w:w="0" w:type="auto"/>
          </w:tcPr>
          <w:p w14:paraId="7D4058AC" w14:textId="52B52EC1" w:rsidR="00FD2D32" w:rsidRPr="00BB51C2" w:rsidRDefault="00FD2D32" w:rsidP="004F370B">
            <w:pPr>
              <w:jc w:val="center"/>
              <w:rPr>
                <w:rFonts w:ascii="Tahoma" w:hAnsi="Tahoma" w:cs="Tahoma"/>
                <w:sz w:val="16"/>
                <w:szCs w:val="16"/>
              </w:rPr>
            </w:pPr>
            <w:r w:rsidRPr="00BB51C2">
              <w:rPr>
                <w:rFonts w:ascii="Tahoma" w:hAnsi="Tahoma" w:cs="Tahoma"/>
                <w:sz w:val="16"/>
                <w:szCs w:val="16"/>
              </w:rPr>
              <w:t>Contrato</w:t>
            </w:r>
          </w:p>
        </w:tc>
        <w:tc>
          <w:tcPr>
            <w:tcW w:w="1156" w:type="dxa"/>
            <w:vAlign w:val="center"/>
          </w:tcPr>
          <w:p w14:paraId="1FA0E2DE" w14:textId="0F63A868" w:rsidR="00FD2D32" w:rsidRPr="00BB51C2" w:rsidRDefault="00FD2D32" w:rsidP="004F370B">
            <w:pPr>
              <w:jc w:val="center"/>
              <w:rPr>
                <w:rFonts w:ascii="Tahoma" w:hAnsi="Tahoma" w:cs="Tahoma"/>
                <w:sz w:val="16"/>
                <w:szCs w:val="16"/>
              </w:rPr>
            </w:pPr>
            <w:r w:rsidRPr="00BB51C2">
              <w:rPr>
                <w:rFonts w:ascii="Tahoma" w:hAnsi="Tahoma" w:cs="Tahoma"/>
                <w:sz w:val="16"/>
                <w:szCs w:val="16"/>
              </w:rPr>
              <w:br w:type="page"/>
              <w:t>No. Contrato</w:t>
            </w:r>
          </w:p>
        </w:tc>
        <w:tc>
          <w:tcPr>
            <w:tcW w:w="1984" w:type="dxa"/>
            <w:vAlign w:val="center"/>
          </w:tcPr>
          <w:p w14:paraId="7A2C200F" w14:textId="1D982091" w:rsidR="00FD2D32" w:rsidRPr="00BB51C2" w:rsidRDefault="00FD2D32" w:rsidP="004F370B">
            <w:pPr>
              <w:jc w:val="center"/>
              <w:rPr>
                <w:rFonts w:ascii="Tahoma" w:hAnsi="Tahoma" w:cs="Tahoma"/>
                <w:sz w:val="16"/>
                <w:szCs w:val="16"/>
              </w:rPr>
            </w:pPr>
            <w:r w:rsidRPr="00BB51C2">
              <w:rPr>
                <w:rFonts w:ascii="Tahoma" w:hAnsi="Tahoma" w:cs="Tahoma"/>
                <w:sz w:val="16"/>
                <w:szCs w:val="16"/>
              </w:rPr>
              <w:t>Salario mensual</w:t>
            </w:r>
          </w:p>
        </w:tc>
        <w:tc>
          <w:tcPr>
            <w:tcW w:w="2552" w:type="dxa"/>
            <w:vAlign w:val="center"/>
          </w:tcPr>
          <w:p w14:paraId="09D6CF3F" w14:textId="77777777" w:rsidR="00FD2D32" w:rsidRPr="00BB51C2" w:rsidRDefault="00FD2D32" w:rsidP="004F370B">
            <w:pPr>
              <w:jc w:val="center"/>
              <w:rPr>
                <w:rFonts w:ascii="Tahoma" w:hAnsi="Tahoma" w:cs="Tahoma"/>
                <w:sz w:val="16"/>
                <w:szCs w:val="16"/>
              </w:rPr>
            </w:pPr>
            <w:r w:rsidRPr="00BB51C2">
              <w:rPr>
                <w:rFonts w:ascii="Tahoma" w:hAnsi="Tahoma" w:cs="Tahoma"/>
                <w:sz w:val="16"/>
                <w:szCs w:val="16"/>
              </w:rPr>
              <w:t>Extremos</w:t>
            </w:r>
          </w:p>
        </w:tc>
        <w:tc>
          <w:tcPr>
            <w:tcW w:w="2314" w:type="dxa"/>
          </w:tcPr>
          <w:p w14:paraId="38EC761C" w14:textId="4084AEF0" w:rsidR="00FD2D32" w:rsidRPr="00BB51C2" w:rsidRDefault="00FD2D32" w:rsidP="004F370B">
            <w:pPr>
              <w:jc w:val="center"/>
              <w:rPr>
                <w:rFonts w:ascii="Tahoma" w:hAnsi="Tahoma" w:cs="Tahoma"/>
                <w:sz w:val="16"/>
                <w:szCs w:val="16"/>
              </w:rPr>
            </w:pPr>
            <w:r w:rsidRPr="00BB51C2">
              <w:rPr>
                <w:rFonts w:ascii="Tahoma" w:hAnsi="Tahoma" w:cs="Tahoma"/>
                <w:sz w:val="16"/>
                <w:szCs w:val="16"/>
              </w:rPr>
              <w:t>Observación</w:t>
            </w:r>
          </w:p>
        </w:tc>
      </w:tr>
      <w:tr w:rsidR="00FD2D32" w:rsidRPr="00BB51C2" w14:paraId="14199619" w14:textId="627BE8A9" w:rsidTr="00FD2D32">
        <w:trPr>
          <w:trHeight w:val="108"/>
        </w:trPr>
        <w:tc>
          <w:tcPr>
            <w:tcW w:w="0" w:type="auto"/>
            <w:vAlign w:val="center"/>
          </w:tcPr>
          <w:p w14:paraId="38CB06F2" w14:textId="30EF7D44" w:rsidR="00FD2D32" w:rsidRPr="00BB51C2" w:rsidRDefault="00FD2D32" w:rsidP="00FD2D32">
            <w:pPr>
              <w:jc w:val="center"/>
              <w:rPr>
                <w:rFonts w:ascii="Tahoma" w:hAnsi="Tahoma" w:cs="Tahoma"/>
                <w:sz w:val="20"/>
                <w:szCs w:val="20"/>
              </w:rPr>
            </w:pPr>
            <w:r w:rsidRPr="00BB51C2">
              <w:rPr>
                <w:rFonts w:ascii="Tahoma" w:hAnsi="Tahoma" w:cs="Tahoma"/>
                <w:sz w:val="20"/>
                <w:szCs w:val="20"/>
              </w:rPr>
              <w:t>No. 01</w:t>
            </w:r>
          </w:p>
        </w:tc>
        <w:tc>
          <w:tcPr>
            <w:tcW w:w="1156" w:type="dxa"/>
            <w:vAlign w:val="center"/>
          </w:tcPr>
          <w:p w14:paraId="3E767575" w14:textId="154751CC" w:rsidR="00FD2D32" w:rsidRPr="00BB51C2" w:rsidRDefault="00FD2D32" w:rsidP="00FD2D32">
            <w:pPr>
              <w:jc w:val="center"/>
              <w:rPr>
                <w:rFonts w:ascii="Tahoma" w:hAnsi="Tahoma" w:cs="Tahoma"/>
                <w:sz w:val="20"/>
                <w:szCs w:val="20"/>
              </w:rPr>
            </w:pPr>
            <w:r w:rsidRPr="00BB51C2">
              <w:rPr>
                <w:rFonts w:ascii="Tahoma" w:hAnsi="Tahoma" w:cs="Tahoma"/>
                <w:sz w:val="20"/>
                <w:szCs w:val="20"/>
              </w:rPr>
              <w:t>1417/14 y 2778/14</w:t>
            </w:r>
          </w:p>
        </w:tc>
        <w:tc>
          <w:tcPr>
            <w:tcW w:w="1984" w:type="dxa"/>
            <w:vAlign w:val="center"/>
          </w:tcPr>
          <w:p w14:paraId="409149F8" w14:textId="6EE24CAE" w:rsidR="00FD2D32" w:rsidRPr="00BB51C2" w:rsidRDefault="00FD2D32" w:rsidP="00FD2D32">
            <w:pPr>
              <w:jc w:val="center"/>
              <w:rPr>
                <w:rFonts w:ascii="Tahoma" w:hAnsi="Tahoma" w:cs="Tahoma"/>
                <w:sz w:val="20"/>
                <w:szCs w:val="20"/>
              </w:rPr>
            </w:pPr>
            <w:r w:rsidRPr="00BB51C2">
              <w:rPr>
                <w:rFonts w:ascii="Tahoma" w:hAnsi="Tahoma" w:cs="Tahoma"/>
                <w:sz w:val="20"/>
                <w:szCs w:val="20"/>
              </w:rPr>
              <w:t>$1.200.000</w:t>
            </w:r>
          </w:p>
        </w:tc>
        <w:tc>
          <w:tcPr>
            <w:tcW w:w="2552" w:type="dxa"/>
            <w:vAlign w:val="center"/>
          </w:tcPr>
          <w:p w14:paraId="10ABA914" w14:textId="77777777" w:rsidR="00FD2D32" w:rsidRPr="00BB51C2" w:rsidRDefault="00FD2D32" w:rsidP="00FD2D32">
            <w:pPr>
              <w:jc w:val="center"/>
              <w:rPr>
                <w:rFonts w:ascii="Tahoma" w:hAnsi="Tahoma" w:cs="Tahoma"/>
                <w:sz w:val="20"/>
                <w:szCs w:val="20"/>
              </w:rPr>
            </w:pPr>
            <w:r w:rsidRPr="00BB51C2">
              <w:rPr>
                <w:rFonts w:ascii="Tahoma" w:hAnsi="Tahoma" w:cs="Tahoma"/>
                <w:sz w:val="20"/>
                <w:szCs w:val="20"/>
              </w:rPr>
              <w:t>27-01-2014 al 26-09-2014</w:t>
            </w:r>
          </w:p>
          <w:p w14:paraId="20CF979F" w14:textId="7F7EA1ED" w:rsidR="00FD2D32" w:rsidRPr="00BB51C2" w:rsidRDefault="00FD2D32" w:rsidP="00FD2D32">
            <w:pPr>
              <w:jc w:val="center"/>
              <w:rPr>
                <w:rFonts w:ascii="Tahoma" w:hAnsi="Tahoma" w:cs="Tahoma"/>
                <w:sz w:val="20"/>
                <w:szCs w:val="20"/>
              </w:rPr>
            </w:pPr>
            <w:r w:rsidRPr="00BB51C2">
              <w:rPr>
                <w:rFonts w:ascii="Tahoma" w:hAnsi="Tahoma" w:cs="Tahoma"/>
                <w:sz w:val="20"/>
                <w:szCs w:val="20"/>
              </w:rPr>
              <w:t>30-09-2014 al 29-12-2014</w:t>
            </w:r>
          </w:p>
        </w:tc>
        <w:tc>
          <w:tcPr>
            <w:tcW w:w="2314" w:type="dxa"/>
          </w:tcPr>
          <w:p w14:paraId="46998917" w14:textId="78C3E185" w:rsidR="00FD2D32" w:rsidRPr="00BB51C2" w:rsidRDefault="00FD2D32" w:rsidP="00FD2D32">
            <w:pPr>
              <w:jc w:val="both"/>
              <w:rPr>
                <w:rFonts w:ascii="Tahoma" w:hAnsi="Tahoma" w:cs="Tahoma"/>
                <w:sz w:val="20"/>
                <w:szCs w:val="20"/>
              </w:rPr>
            </w:pPr>
            <w:r w:rsidRPr="00BB51C2">
              <w:rPr>
                <w:rFonts w:ascii="Tahoma" w:hAnsi="Tahoma" w:cs="Tahoma"/>
                <w:sz w:val="20"/>
                <w:szCs w:val="20"/>
              </w:rPr>
              <w:t xml:space="preserve">4 días de interrupción entre éstos, pero con relación al siguiente </w:t>
            </w:r>
            <w:r w:rsidRPr="00BB51C2">
              <w:rPr>
                <w:rFonts w:ascii="Tahoma" w:hAnsi="Tahoma" w:cs="Tahoma"/>
                <w:sz w:val="20"/>
                <w:szCs w:val="20"/>
              </w:rPr>
              <w:lastRenderedPageBreak/>
              <w:t>(438/15) hay una diferencia de 31 días</w:t>
            </w:r>
          </w:p>
        </w:tc>
      </w:tr>
      <w:tr w:rsidR="00FD2D32" w:rsidRPr="00BB51C2" w14:paraId="4CBE4EAE" w14:textId="0B2D0E33" w:rsidTr="00FD2D32">
        <w:tc>
          <w:tcPr>
            <w:tcW w:w="0" w:type="auto"/>
            <w:vAlign w:val="center"/>
          </w:tcPr>
          <w:p w14:paraId="3A41E701" w14:textId="30D6FCF7" w:rsidR="00FD2D32" w:rsidRPr="00BB51C2" w:rsidRDefault="00FD2D32" w:rsidP="00FD2D32">
            <w:pPr>
              <w:jc w:val="center"/>
              <w:rPr>
                <w:rFonts w:ascii="Tahoma" w:hAnsi="Tahoma" w:cs="Tahoma"/>
                <w:sz w:val="20"/>
                <w:szCs w:val="20"/>
              </w:rPr>
            </w:pPr>
            <w:r w:rsidRPr="00BB51C2">
              <w:rPr>
                <w:rFonts w:ascii="Tahoma" w:hAnsi="Tahoma" w:cs="Tahoma"/>
                <w:sz w:val="20"/>
                <w:szCs w:val="20"/>
              </w:rPr>
              <w:lastRenderedPageBreak/>
              <w:t>No. 02</w:t>
            </w:r>
          </w:p>
        </w:tc>
        <w:tc>
          <w:tcPr>
            <w:tcW w:w="1156" w:type="dxa"/>
            <w:vAlign w:val="center"/>
          </w:tcPr>
          <w:p w14:paraId="34A00803" w14:textId="2080DB15" w:rsidR="00FD2D32" w:rsidRPr="00BB51C2" w:rsidRDefault="00FD2D32" w:rsidP="00FD2D32">
            <w:pPr>
              <w:jc w:val="center"/>
              <w:rPr>
                <w:rFonts w:ascii="Tahoma" w:hAnsi="Tahoma" w:cs="Tahoma"/>
                <w:sz w:val="20"/>
                <w:szCs w:val="20"/>
              </w:rPr>
            </w:pPr>
            <w:r w:rsidRPr="00BB51C2">
              <w:rPr>
                <w:rFonts w:ascii="Tahoma" w:hAnsi="Tahoma" w:cs="Tahoma"/>
                <w:sz w:val="20"/>
                <w:szCs w:val="20"/>
              </w:rPr>
              <w:t>438/15 y 4134/15</w:t>
            </w:r>
          </w:p>
        </w:tc>
        <w:tc>
          <w:tcPr>
            <w:tcW w:w="1984" w:type="dxa"/>
            <w:vAlign w:val="center"/>
          </w:tcPr>
          <w:p w14:paraId="07CC6DA4" w14:textId="4896E752" w:rsidR="00FD2D32" w:rsidRPr="00BB51C2" w:rsidRDefault="00FD2D32" w:rsidP="00FD2D32">
            <w:pPr>
              <w:jc w:val="center"/>
              <w:rPr>
                <w:rFonts w:ascii="Tahoma" w:hAnsi="Tahoma" w:cs="Tahoma"/>
                <w:sz w:val="20"/>
                <w:szCs w:val="20"/>
              </w:rPr>
            </w:pPr>
            <w:r w:rsidRPr="00BB51C2">
              <w:rPr>
                <w:rFonts w:ascii="Tahoma" w:hAnsi="Tahoma" w:cs="Tahoma"/>
                <w:sz w:val="20"/>
                <w:szCs w:val="20"/>
              </w:rPr>
              <w:t>$1.200.000 (2014)</w:t>
            </w:r>
          </w:p>
          <w:p w14:paraId="7A602724" w14:textId="3AAB6723" w:rsidR="00FD2D32" w:rsidRPr="00BB51C2" w:rsidRDefault="00FD2D32" w:rsidP="00FD2D32">
            <w:pPr>
              <w:jc w:val="center"/>
              <w:rPr>
                <w:rFonts w:ascii="Tahoma" w:hAnsi="Tahoma" w:cs="Tahoma"/>
                <w:sz w:val="20"/>
                <w:szCs w:val="20"/>
              </w:rPr>
            </w:pPr>
            <w:r w:rsidRPr="00BB51C2">
              <w:rPr>
                <w:rFonts w:ascii="Tahoma" w:hAnsi="Tahoma" w:cs="Tahoma"/>
                <w:sz w:val="20"/>
                <w:szCs w:val="20"/>
              </w:rPr>
              <w:t>$1.250.000 (2015)</w:t>
            </w:r>
          </w:p>
        </w:tc>
        <w:tc>
          <w:tcPr>
            <w:tcW w:w="2552" w:type="dxa"/>
            <w:vAlign w:val="center"/>
          </w:tcPr>
          <w:p w14:paraId="62D98CA0" w14:textId="77777777" w:rsidR="00FD2D32" w:rsidRPr="00BB51C2" w:rsidRDefault="00FD2D32" w:rsidP="00FD2D32">
            <w:pPr>
              <w:jc w:val="center"/>
              <w:rPr>
                <w:rFonts w:ascii="Tahoma" w:hAnsi="Tahoma" w:cs="Tahoma"/>
                <w:sz w:val="20"/>
                <w:szCs w:val="20"/>
              </w:rPr>
            </w:pPr>
            <w:r w:rsidRPr="00BB51C2">
              <w:rPr>
                <w:rFonts w:ascii="Tahoma" w:hAnsi="Tahoma" w:cs="Tahoma"/>
                <w:sz w:val="20"/>
                <w:szCs w:val="20"/>
              </w:rPr>
              <w:t>29-01-2015 al 28-08-2015</w:t>
            </w:r>
          </w:p>
          <w:p w14:paraId="55CA77EE" w14:textId="68E98D2B" w:rsidR="00FD2D32" w:rsidRPr="00BB51C2" w:rsidRDefault="00FD2D32" w:rsidP="00FD2D32">
            <w:pPr>
              <w:jc w:val="center"/>
              <w:rPr>
                <w:rFonts w:ascii="Tahoma" w:hAnsi="Tahoma" w:cs="Tahoma"/>
                <w:sz w:val="20"/>
                <w:szCs w:val="20"/>
              </w:rPr>
            </w:pPr>
            <w:r w:rsidRPr="00BB51C2">
              <w:rPr>
                <w:rFonts w:ascii="Tahoma" w:hAnsi="Tahoma" w:cs="Tahoma"/>
                <w:sz w:val="20"/>
                <w:szCs w:val="20"/>
              </w:rPr>
              <w:t>01-09-2015 al 30-12-2015</w:t>
            </w:r>
          </w:p>
        </w:tc>
        <w:tc>
          <w:tcPr>
            <w:tcW w:w="2314" w:type="dxa"/>
          </w:tcPr>
          <w:p w14:paraId="5A868202" w14:textId="73DF7697" w:rsidR="00FD2D32" w:rsidRPr="00BB51C2" w:rsidRDefault="00FD2D32" w:rsidP="00FD2D32">
            <w:pPr>
              <w:jc w:val="center"/>
              <w:rPr>
                <w:rFonts w:ascii="Tahoma" w:hAnsi="Tahoma" w:cs="Tahoma"/>
                <w:sz w:val="20"/>
                <w:szCs w:val="20"/>
              </w:rPr>
            </w:pPr>
            <w:r w:rsidRPr="00BB51C2">
              <w:rPr>
                <w:rFonts w:ascii="Tahoma" w:hAnsi="Tahoma" w:cs="Tahoma"/>
                <w:sz w:val="20"/>
                <w:szCs w:val="20"/>
              </w:rPr>
              <w:t>4 días de interrupción entre éstos</w:t>
            </w:r>
          </w:p>
        </w:tc>
      </w:tr>
    </w:tbl>
    <w:p w14:paraId="3F4356D2" w14:textId="77777777" w:rsidR="008673E7" w:rsidRPr="00F60CA6" w:rsidRDefault="008673E7" w:rsidP="00F60CA6">
      <w:pPr>
        <w:spacing w:line="276" w:lineRule="auto"/>
        <w:rPr>
          <w:rFonts w:ascii="Tahoma" w:hAnsi="Tahoma" w:cs="Tahoma"/>
          <w:szCs w:val="24"/>
        </w:rPr>
      </w:pPr>
    </w:p>
    <w:p w14:paraId="16A7080E" w14:textId="1469F0B0" w:rsidR="00FD2D32" w:rsidRPr="00F60CA6" w:rsidRDefault="00603A67" w:rsidP="00F60CA6">
      <w:pPr>
        <w:spacing w:line="276" w:lineRule="auto"/>
        <w:rPr>
          <w:rFonts w:ascii="Tahoma" w:hAnsi="Tahoma" w:cs="Tahoma"/>
          <w:i/>
          <w:iCs/>
          <w:szCs w:val="24"/>
        </w:rPr>
      </w:pPr>
      <w:r w:rsidRPr="00F60CA6">
        <w:rPr>
          <w:rFonts w:ascii="Tahoma" w:hAnsi="Tahoma" w:cs="Tahoma"/>
          <w:szCs w:val="24"/>
        </w:rPr>
        <w:t>Frente a la interrupción de 31 días que de paso rompe la unidad contractual, en un asunto de similar connotación</w:t>
      </w:r>
      <w:r w:rsidRPr="00F60CA6">
        <w:rPr>
          <w:rStyle w:val="Refdenotaalpie"/>
          <w:rFonts w:ascii="Tahoma" w:hAnsi="Tahoma" w:cs="Tahoma"/>
          <w:szCs w:val="24"/>
        </w:rPr>
        <w:footnoteReference w:id="7"/>
      </w:r>
      <w:r w:rsidRPr="00F60CA6">
        <w:rPr>
          <w:rFonts w:ascii="Tahoma" w:hAnsi="Tahoma" w:cs="Tahoma"/>
          <w:szCs w:val="24"/>
        </w:rPr>
        <w:t xml:space="preserve"> se concluyó que “</w:t>
      </w:r>
      <w:r w:rsidRPr="00F04ACC">
        <w:rPr>
          <w:rFonts w:ascii="Tahoma" w:hAnsi="Tahoma" w:cs="Tahoma"/>
          <w:i/>
          <w:iCs/>
          <w:sz w:val="22"/>
          <w:szCs w:val="24"/>
        </w:rPr>
        <w:t>para la interrupción se apela a la realidad de días trabajados, y no a los 30 días por mes que se toman para liquidar prestaciones o pensiones</w:t>
      </w:r>
      <w:r w:rsidRPr="00F60CA6">
        <w:rPr>
          <w:rFonts w:ascii="Tahoma" w:hAnsi="Tahoma" w:cs="Tahoma"/>
          <w:i/>
          <w:iCs/>
          <w:szCs w:val="24"/>
        </w:rPr>
        <w:t>”</w:t>
      </w:r>
      <w:r w:rsidR="00054BB5" w:rsidRPr="00F60CA6">
        <w:rPr>
          <w:rFonts w:ascii="Tahoma" w:hAnsi="Tahoma" w:cs="Tahoma"/>
          <w:i/>
          <w:iCs/>
          <w:szCs w:val="24"/>
        </w:rPr>
        <w:t>.</w:t>
      </w:r>
    </w:p>
    <w:p w14:paraId="7F70ACE5" w14:textId="69949C49" w:rsidR="00054BB5" w:rsidRPr="00F60CA6" w:rsidRDefault="00054BB5" w:rsidP="00F60CA6">
      <w:pPr>
        <w:spacing w:line="276" w:lineRule="auto"/>
        <w:rPr>
          <w:rFonts w:ascii="Tahoma" w:hAnsi="Tahoma" w:cs="Tahoma"/>
          <w:i/>
          <w:iCs/>
          <w:szCs w:val="24"/>
        </w:rPr>
      </w:pPr>
    </w:p>
    <w:p w14:paraId="053C8366" w14:textId="45E8F70C" w:rsidR="00054BB5" w:rsidRPr="00F60CA6" w:rsidRDefault="00054BB5" w:rsidP="00F60CA6">
      <w:pPr>
        <w:spacing w:line="276" w:lineRule="auto"/>
        <w:rPr>
          <w:rFonts w:ascii="Tahoma" w:hAnsi="Tahoma" w:cs="Tahoma"/>
          <w:szCs w:val="24"/>
        </w:rPr>
      </w:pPr>
      <w:r w:rsidRPr="00F60CA6">
        <w:rPr>
          <w:rFonts w:ascii="Tahoma" w:hAnsi="Tahoma" w:cs="Tahoma"/>
          <w:szCs w:val="24"/>
        </w:rPr>
        <w:t xml:space="preserve">En torno a </w:t>
      </w:r>
      <w:r w:rsidR="00087654" w:rsidRPr="00F60CA6">
        <w:rPr>
          <w:rFonts w:ascii="Tahoma" w:hAnsi="Tahoma" w:cs="Tahoma"/>
          <w:szCs w:val="24"/>
        </w:rPr>
        <w:t>ello</w:t>
      </w:r>
      <w:r w:rsidRPr="00F60CA6">
        <w:rPr>
          <w:rFonts w:ascii="Tahoma" w:hAnsi="Tahoma" w:cs="Tahoma"/>
          <w:szCs w:val="24"/>
        </w:rPr>
        <w:t>, razón le asistió a la a-quo para determinar que la relación laboral se evidenció en dos contratos: El primero entre el 27-04-2014 y el 29-12-2014 y el segundo entre el 29-01-2015 y el 30-12-2015.</w:t>
      </w:r>
    </w:p>
    <w:p w14:paraId="73513D3D" w14:textId="0EA73A2F" w:rsidR="00603A67" w:rsidRPr="00F60CA6" w:rsidRDefault="00603A67" w:rsidP="00F60CA6">
      <w:pPr>
        <w:spacing w:line="276" w:lineRule="auto"/>
        <w:rPr>
          <w:rFonts w:ascii="Tahoma" w:hAnsi="Tahoma" w:cs="Tahoma"/>
          <w:szCs w:val="24"/>
        </w:rPr>
      </w:pPr>
    </w:p>
    <w:p w14:paraId="729DEC3D" w14:textId="77777777" w:rsidR="00786FAA" w:rsidRPr="00F60CA6" w:rsidRDefault="00786FAA" w:rsidP="00F60CA6">
      <w:pPr>
        <w:spacing w:line="276" w:lineRule="auto"/>
        <w:rPr>
          <w:rFonts w:ascii="Tahoma" w:hAnsi="Tahoma" w:cs="Tahoma"/>
          <w:szCs w:val="24"/>
        </w:rPr>
      </w:pPr>
      <w:r w:rsidRPr="00F60CA6">
        <w:rPr>
          <w:rFonts w:ascii="Tahoma" w:hAnsi="Tahoma" w:cs="Tahoma"/>
          <w:szCs w:val="24"/>
        </w:rPr>
        <w:t xml:space="preserve">Ahora, es de anotar que con lo anterior no se compromete el principio de consonancia, como equívocamente lo señala la jueza de primera instancia, pues no puede perderse de vista el principio de </w:t>
      </w:r>
      <w:r w:rsidRPr="00F60CA6">
        <w:rPr>
          <w:rFonts w:ascii="Tahoma" w:hAnsi="Tahoma" w:cs="Tahoma"/>
          <w:i/>
          <w:iCs/>
          <w:szCs w:val="24"/>
        </w:rPr>
        <w:t xml:space="preserve">mínima </w:t>
      </w:r>
      <w:proofErr w:type="spellStart"/>
      <w:r w:rsidRPr="00F60CA6">
        <w:rPr>
          <w:rFonts w:ascii="Tahoma" w:hAnsi="Tahoma" w:cs="Tahoma"/>
          <w:i/>
          <w:iCs/>
          <w:szCs w:val="24"/>
        </w:rPr>
        <w:t>petita</w:t>
      </w:r>
      <w:proofErr w:type="spellEnd"/>
      <w:r w:rsidRPr="00F60CA6">
        <w:rPr>
          <w:rFonts w:ascii="Tahoma" w:hAnsi="Tahoma" w:cs="Tahoma"/>
          <w:szCs w:val="24"/>
        </w:rPr>
        <w:t>, en virtud del cual el operador judicial puede acceder a pedidos por debajo de lo pretendido, como lo es la declaración de la existencia no de uno sino de varios contratos de trabajo y, en ese orden, debieron ser atendidas las prestaciones del primer contrato.</w:t>
      </w:r>
    </w:p>
    <w:p w14:paraId="2F7CDBDE" w14:textId="77777777" w:rsidR="00786FAA" w:rsidRPr="00F60CA6" w:rsidRDefault="00786FAA" w:rsidP="00F60CA6">
      <w:pPr>
        <w:spacing w:line="276" w:lineRule="auto"/>
        <w:rPr>
          <w:rFonts w:ascii="Tahoma" w:hAnsi="Tahoma" w:cs="Tahoma"/>
          <w:szCs w:val="24"/>
        </w:rPr>
      </w:pPr>
    </w:p>
    <w:p w14:paraId="640BA94A" w14:textId="77777777" w:rsidR="00786FAA" w:rsidRPr="00F60CA6" w:rsidRDefault="00786FAA" w:rsidP="00F60CA6">
      <w:pPr>
        <w:spacing w:line="276" w:lineRule="auto"/>
        <w:rPr>
          <w:rFonts w:ascii="Tahoma" w:hAnsi="Tahoma" w:cs="Tahoma"/>
          <w:szCs w:val="24"/>
        </w:rPr>
      </w:pPr>
      <w:r w:rsidRPr="00F60CA6">
        <w:rPr>
          <w:rFonts w:ascii="Tahoma" w:hAnsi="Tahoma" w:cs="Tahoma"/>
          <w:szCs w:val="24"/>
        </w:rPr>
        <w:t xml:space="preserve">En este punto, la Sala se aparta de la línea jurisprudencial que plantea que </w:t>
      </w:r>
      <w:r w:rsidRPr="00F60CA6">
        <w:rPr>
          <w:rFonts w:ascii="Tahoma" w:hAnsi="Tahoma" w:cs="Tahoma"/>
          <w:i/>
          <w:iCs/>
          <w:szCs w:val="24"/>
        </w:rPr>
        <w:t>“</w:t>
      </w:r>
      <w:r w:rsidRPr="008B11F1">
        <w:rPr>
          <w:rFonts w:ascii="Tahoma" w:hAnsi="Tahoma" w:cs="Tahoma"/>
          <w:i/>
          <w:iCs/>
          <w:sz w:val="22"/>
          <w:szCs w:val="24"/>
        </w:rPr>
        <w:t xml:space="preserve">de acreditarse varias vinculaciones laborales entre las partes, se debe estudiar la última la última en virtud de la facultad </w:t>
      </w:r>
      <w:proofErr w:type="spellStart"/>
      <w:r w:rsidRPr="008B11F1">
        <w:rPr>
          <w:rFonts w:ascii="Tahoma" w:hAnsi="Tahoma" w:cs="Tahoma"/>
          <w:i/>
          <w:iCs/>
          <w:sz w:val="22"/>
          <w:szCs w:val="24"/>
        </w:rPr>
        <w:t>minus</w:t>
      </w:r>
      <w:proofErr w:type="spellEnd"/>
      <w:r w:rsidRPr="008B11F1">
        <w:rPr>
          <w:rFonts w:ascii="Tahoma" w:hAnsi="Tahoma" w:cs="Tahoma"/>
          <w:i/>
          <w:iCs/>
          <w:sz w:val="22"/>
          <w:szCs w:val="24"/>
        </w:rPr>
        <w:t xml:space="preserve"> </w:t>
      </w:r>
      <w:proofErr w:type="spellStart"/>
      <w:r w:rsidRPr="008B11F1">
        <w:rPr>
          <w:rFonts w:ascii="Tahoma" w:hAnsi="Tahoma" w:cs="Tahoma"/>
          <w:i/>
          <w:iCs/>
          <w:sz w:val="22"/>
          <w:szCs w:val="24"/>
        </w:rPr>
        <w:t>petita</w:t>
      </w:r>
      <w:proofErr w:type="spellEnd"/>
      <w:r w:rsidRPr="008B11F1">
        <w:rPr>
          <w:rFonts w:ascii="Tahoma" w:hAnsi="Tahoma" w:cs="Tahoma"/>
          <w:i/>
          <w:iCs/>
          <w:sz w:val="22"/>
          <w:szCs w:val="24"/>
        </w:rPr>
        <w:t xml:space="preserve"> que le asiste a los juzgadores</w:t>
      </w:r>
      <w:r w:rsidRPr="00F60CA6">
        <w:rPr>
          <w:rFonts w:ascii="Tahoma" w:hAnsi="Tahoma" w:cs="Tahoma"/>
          <w:i/>
          <w:iCs/>
          <w:szCs w:val="24"/>
        </w:rPr>
        <w:t>”</w:t>
      </w:r>
      <w:r w:rsidRPr="00F60CA6">
        <w:rPr>
          <w:rFonts w:ascii="Tahoma" w:hAnsi="Tahoma" w:cs="Tahoma"/>
          <w:szCs w:val="24"/>
        </w:rPr>
        <w:t xml:space="preserve"> en virtud de la importancia del mandato constitucional de proteger la irrenunciabilidad de los derechos mínimos del trabajador y la prevalencia del derecho sustancial, máxime cuanto los vínculos laborales fueron probados y discutidos dentro del proceso.</w:t>
      </w:r>
    </w:p>
    <w:p w14:paraId="2E6A6D53" w14:textId="77777777" w:rsidR="00786FAA" w:rsidRPr="00F60CA6" w:rsidRDefault="00786FAA" w:rsidP="00F60CA6">
      <w:pPr>
        <w:spacing w:line="276" w:lineRule="auto"/>
        <w:rPr>
          <w:rFonts w:ascii="Tahoma" w:hAnsi="Tahoma" w:cs="Tahoma"/>
          <w:szCs w:val="24"/>
        </w:rPr>
      </w:pPr>
    </w:p>
    <w:p w14:paraId="43F0E324" w14:textId="77777777" w:rsidR="00786FAA" w:rsidRPr="00F60CA6" w:rsidRDefault="00786FAA" w:rsidP="00F60CA6">
      <w:pPr>
        <w:spacing w:line="276" w:lineRule="auto"/>
        <w:rPr>
          <w:rFonts w:ascii="Tahoma" w:hAnsi="Tahoma" w:cs="Tahoma"/>
          <w:szCs w:val="24"/>
        </w:rPr>
      </w:pPr>
      <w:r w:rsidRPr="00F60CA6">
        <w:rPr>
          <w:rFonts w:ascii="Tahoma" w:hAnsi="Tahoma" w:cs="Tahoma"/>
          <w:szCs w:val="24"/>
        </w:rPr>
        <w:t>De hecho, la Sala de Casación Laboral en reciente sentencia SL-4515-2020 (Ponencia: Magistrados Doctores Gerardo Botero Zuluaga y Fernando Castillo Cadena), hizo el siguiente pronunciamiento:</w:t>
      </w:r>
    </w:p>
    <w:p w14:paraId="0B46BBB1" w14:textId="77777777" w:rsidR="00786FAA" w:rsidRPr="00F60CA6" w:rsidRDefault="00786FAA" w:rsidP="00F60CA6">
      <w:pPr>
        <w:spacing w:line="276" w:lineRule="auto"/>
        <w:rPr>
          <w:rFonts w:ascii="Tahoma" w:hAnsi="Tahoma" w:cs="Tahoma"/>
          <w:szCs w:val="24"/>
        </w:rPr>
      </w:pPr>
    </w:p>
    <w:p w14:paraId="339B2016" w14:textId="77777777" w:rsidR="00786FAA" w:rsidRPr="008B11F1" w:rsidRDefault="00786FAA" w:rsidP="008B11F1">
      <w:pPr>
        <w:spacing w:line="240" w:lineRule="auto"/>
        <w:ind w:left="426" w:right="420" w:firstLine="0"/>
        <w:rPr>
          <w:rFonts w:ascii="Tahoma" w:hAnsi="Tahoma" w:cs="Tahoma"/>
          <w:color w:val="000000"/>
          <w:sz w:val="22"/>
          <w:szCs w:val="24"/>
        </w:rPr>
      </w:pPr>
      <w:r w:rsidRPr="008B11F1">
        <w:rPr>
          <w:rFonts w:ascii="Tahoma" w:hAnsi="Tahoma" w:cs="Tahoma"/>
          <w:color w:val="000000" w:themeColor="text1"/>
          <w:sz w:val="22"/>
          <w:szCs w:val="24"/>
        </w:rPr>
        <w:t>“Al respecto, es preciso referir que esta Sala de la Corte, de tiempo atrás, ha señalado que los jueces no están atados a la calificación jurídica que, de la controversia o derecho en discusión, planteen las partes, pues está dentro de sus facultades darle interpretación a la demanda, a fin de propender por la materialización de los derechos de carácter sustancial.</w:t>
      </w:r>
    </w:p>
    <w:p w14:paraId="612ABAF7" w14:textId="77777777" w:rsidR="00786FAA" w:rsidRPr="008B11F1" w:rsidRDefault="00786FAA" w:rsidP="008B11F1">
      <w:pPr>
        <w:spacing w:line="240" w:lineRule="auto"/>
        <w:ind w:left="426" w:right="420" w:firstLine="0"/>
        <w:rPr>
          <w:rFonts w:ascii="Tahoma" w:hAnsi="Tahoma" w:cs="Tahoma"/>
          <w:color w:val="000000"/>
          <w:sz w:val="22"/>
          <w:szCs w:val="24"/>
        </w:rPr>
      </w:pPr>
    </w:p>
    <w:p w14:paraId="3F5380CE" w14:textId="77777777" w:rsidR="00786FAA" w:rsidRPr="008B11F1" w:rsidRDefault="00786FAA" w:rsidP="008B11F1">
      <w:pPr>
        <w:spacing w:line="240" w:lineRule="auto"/>
        <w:ind w:left="426" w:right="420" w:firstLine="0"/>
        <w:rPr>
          <w:rFonts w:ascii="Tahoma" w:hAnsi="Tahoma" w:cs="Tahoma"/>
          <w:color w:val="000000" w:themeColor="text1"/>
          <w:sz w:val="22"/>
          <w:szCs w:val="24"/>
        </w:rPr>
      </w:pPr>
      <w:r w:rsidRPr="008B11F1">
        <w:rPr>
          <w:rFonts w:ascii="Tahoma" w:hAnsi="Tahoma" w:cs="Tahoma"/>
          <w:color w:val="000000" w:themeColor="text1"/>
          <w:sz w:val="22"/>
          <w:szCs w:val="24"/>
        </w:rPr>
        <w:t xml:space="preserve">Así mismo, en relación con el principio de congruencia, el artículo 305 del Código de Procedimiento Civil, hoy artículo 281 del Código General del Proceso, establece que «la sentencia deberá estar en consonancia con los hechos y las pretensiones aducidos en la demanda (…)»; sin embargo, la Sala ha hecho hincapié en que, en los casos donde se discute la existencia de una relación de trabajo, si se demuestra un tiempo de servicios inferior al pretendido, el juez tiene el deber de dictar una condena </w:t>
      </w:r>
      <w:proofErr w:type="spellStart"/>
      <w:r w:rsidRPr="008B11F1">
        <w:rPr>
          <w:rFonts w:ascii="Tahoma" w:hAnsi="Tahoma" w:cs="Tahoma"/>
          <w:color w:val="000000" w:themeColor="text1"/>
          <w:sz w:val="22"/>
          <w:szCs w:val="24"/>
        </w:rPr>
        <w:t>minus</w:t>
      </w:r>
      <w:proofErr w:type="spellEnd"/>
      <w:r w:rsidRPr="008B11F1">
        <w:rPr>
          <w:rFonts w:ascii="Tahoma" w:hAnsi="Tahoma" w:cs="Tahoma"/>
          <w:color w:val="000000" w:themeColor="text1"/>
          <w:sz w:val="22"/>
          <w:szCs w:val="24"/>
        </w:rPr>
        <w:t xml:space="preserve"> </w:t>
      </w:r>
      <w:proofErr w:type="spellStart"/>
      <w:r w:rsidRPr="008B11F1">
        <w:rPr>
          <w:rFonts w:ascii="Tahoma" w:hAnsi="Tahoma" w:cs="Tahoma"/>
          <w:color w:val="000000" w:themeColor="text1"/>
          <w:sz w:val="22"/>
          <w:szCs w:val="24"/>
        </w:rPr>
        <w:t>petita</w:t>
      </w:r>
      <w:proofErr w:type="spellEnd"/>
      <w:r w:rsidRPr="008B11F1">
        <w:rPr>
          <w:rFonts w:ascii="Tahoma" w:hAnsi="Tahoma" w:cs="Tahoma"/>
          <w:color w:val="000000" w:themeColor="text1"/>
          <w:sz w:val="22"/>
          <w:szCs w:val="24"/>
        </w:rPr>
        <w:t xml:space="preserve"> o infra </w:t>
      </w:r>
      <w:proofErr w:type="spellStart"/>
      <w:r w:rsidRPr="008B11F1">
        <w:rPr>
          <w:rFonts w:ascii="Tahoma" w:hAnsi="Tahoma" w:cs="Tahoma"/>
          <w:color w:val="000000" w:themeColor="text1"/>
          <w:sz w:val="22"/>
          <w:szCs w:val="24"/>
        </w:rPr>
        <w:t>petita</w:t>
      </w:r>
      <w:proofErr w:type="spellEnd"/>
      <w:r w:rsidRPr="008B11F1">
        <w:rPr>
          <w:rFonts w:ascii="Tahoma" w:hAnsi="Tahoma" w:cs="Tahoma"/>
          <w:color w:val="000000" w:themeColor="text1"/>
          <w:sz w:val="22"/>
          <w:szCs w:val="24"/>
        </w:rPr>
        <w:t>, es decir, donde se acepten parcialmente las pretensiones por lo probado.</w:t>
      </w:r>
    </w:p>
    <w:p w14:paraId="018127F8" w14:textId="77777777" w:rsidR="00786FAA" w:rsidRPr="00F60CA6" w:rsidRDefault="00786FAA" w:rsidP="00F60CA6">
      <w:pPr>
        <w:spacing w:line="276" w:lineRule="auto"/>
        <w:rPr>
          <w:rFonts w:ascii="Tahoma" w:hAnsi="Tahoma" w:cs="Tahoma"/>
          <w:color w:val="000000" w:themeColor="text1"/>
          <w:szCs w:val="24"/>
        </w:rPr>
      </w:pPr>
    </w:p>
    <w:p w14:paraId="52E7135C" w14:textId="77777777" w:rsidR="00786FAA" w:rsidRPr="00F60CA6" w:rsidRDefault="00786FAA" w:rsidP="00F60CA6">
      <w:pPr>
        <w:spacing w:line="276" w:lineRule="auto"/>
        <w:ind w:left="709" w:firstLine="0"/>
        <w:rPr>
          <w:rFonts w:ascii="Tahoma" w:hAnsi="Tahoma" w:cs="Tahoma"/>
          <w:color w:val="000000" w:themeColor="text1"/>
          <w:szCs w:val="24"/>
        </w:rPr>
      </w:pPr>
      <w:r w:rsidRPr="00F60CA6">
        <w:rPr>
          <w:rFonts w:ascii="Tahoma" w:hAnsi="Tahoma" w:cs="Tahoma"/>
          <w:color w:val="000000" w:themeColor="text1"/>
          <w:szCs w:val="24"/>
        </w:rPr>
        <w:t>En ese sentido, esta Corporación, en decisión CSJ SL4816-2015, estimó:</w:t>
      </w:r>
    </w:p>
    <w:p w14:paraId="05DE8818" w14:textId="77777777" w:rsidR="00786FAA" w:rsidRPr="00F60CA6" w:rsidRDefault="00786FAA" w:rsidP="00F60CA6">
      <w:pPr>
        <w:spacing w:line="276" w:lineRule="auto"/>
        <w:rPr>
          <w:rFonts w:ascii="Tahoma" w:hAnsi="Tahoma" w:cs="Tahoma"/>
          <w:color w:val="000000"/>
          <w:szCs w:val="24"/>
        </w:rPr>
      </w:pPr>
    </w:p>
    <w:p w14:paraId="4517AD3A" w14:textId="77777777" w:rsidR="00786FAA" w:rsidRPr="008B11F1" w:rsidRDefault="00786FAA" w:rsidP="008B11F1">
      <w:pPr>
        <w:spacing w:line="240" w:lineRule="auto"/>
        <w:ind w:left="426" w:right="420" w:firstLine="0"/>
        <w:rPr>
          <w:rFonts w:ascii="Tahoma" w:hAnsi="Tahoma" w:cs="Tahoma"/>
          <w:color w:val="000000" w:themeColor="text1"/>
          <w:sz w:val="22"/>
          <w:szCs w:val="24"/>
        </w:rPr>
      </w:pPr>
      <w:r w:rsidRPr="008B11F1">
        <w:rPr>
          <w:rFonts w:ascii="Tahoma" w:hAnsi="Tahoma" w:cs="Tahoma"/>
          <w:color w:val="000000" w:themeColor="text1"/>
          <w:sz w:val="22"/>
          <w:szCs w:val="24"/>
        </w:rPr>
        <w:t xml:space="preserve">«(…) una revisión de las providencias dictadas en los últimos años sobre este punto, dan cuenta que el criterio que ha prevalecido en esta Corporación es aquel conforme al cual, el juez tiene el deber, no solo en los casos en los que se prueba un tiempo de servicios inferior al pretendido (CSJ SL, 5 dic. 2001, rad. 17215; CSJ SL, 14 jul. 2009, rad. 35033; CSJ SL, 22 feb. 2011, rad. 35666; CSJ SL, 17 jun. 2011, rad. 38182; CSJ SL, 21 jun. 2011, rad. 42768; CSJ SL806-2013; CSJ SL9112-2014; CSJ SL1012-2015), sino en otros (CSJ SL16715-2014), de dictar una condena </w:t>
      </w:r>
      <w:proofErr w:type="spellStart"/>
      <w:r w:rsidRPr="008B11F1">
        <w:rPr>
          <w:rFonts w:ascii="Tahoma" w:hAnsi="Tahoma" w:cs="Tahoma"/>
          <w:color w:val="000000" w:themeColor="text1"/>
          <w:sz w:val="22"/>
          <w:szCs w:val="24"/>
        </w:rPr>
        <w:t>minus</w:t>
      </w:r>
      <w:proofErr w:type="spellEnd"/>
      <w:r w:rsidRPr="008B11F1">
        <w:rPr>
          <w:rFonts w:ascii="Tahoma" w:hAnsi="Tahoma" w:cs="Tahoma"/>
          <w:color w:val="000000" w:themeColor="text1"/>
          <w:sz w:val="22"/>
          <w:szCs w:val="24"/>
        </w:rPr>
        <w:t xml:space="preserve"> </w:t>
      </w:r>
      <w:proofErr w:type="spellStart"/>
      <w:r w:rsidRPr="008B11F1">
        <w:rPr>
          <w:rFonts w:ascii="Tahoma" w:hAnsi="Tahoma" w:cs="Tahoma"/>
          <w:color w:val="000000" w:themeColor="text1"/>
          <w:sz w:val="22"/>
          <w:szCs w:val="24"/>
        </w:rPr>
        <w:t>petita</w:t>
      </w:r>
      <w:proofErr w:type="spellEnd"/>
      <w:r w:rsidRPr="008B11F1">
        <w:rPr>
          <w:rFonts w:ascii="Tahoma" w:hAnsi="Tahoma" w:cs="Tahoma"/>
          <w:color w:val="000000" w:themeColor="text1"/>
          <w:sz w:val="22"/>
          <w:szCs w:val="24"/>
        </w:rPr>
        <w:t xml:space="preserve"> que acepte parcialmente las pretensiones de la demanda, esto es, </w:t>
      </w:r>
      <w:proofErr w:type="gramStart"/>
      <w:r w:rsidRPr="008B11F1">
        <w:rPr>
          <w:rFonts w:ascii="Tahoma" w:hAnsi="Tahoma" w:cs="Tahoma"/>
          <w:color w:val="000000" w:themeColor="text1"/>
          <w:sz w:val="22"/>
          <w:szCs w:val="24"/>
        </w:rPr>
        <w:t>que</w:t>
      </w:r>
      <w:proofErr w:type="gramEnd"/>
      <w:r w:rsidRPr="008B11F1">
        <w:rPr>
          <w:rFonts w:ascii="Tahoma" w:hAnsi="Tahoma" w:cs="Tahoma"/>
          <w:color w:val="000000" w:themeColor="text1"/>
          <w:sz w:val="22"/>
          <w:szCs w:val="24"/>
        </w:rPr>
        <w:t xml:space="preserve"> si el demandante pide más, pero tan solo alcanzó a acreditar parte de lo pedido, debe reconocerse lo probado (art. 305 C.P.C.). </w:t>
      </w:r>
    </w:p>
    <w:p w14:paraId="385D5FDD" w14:textId="77777777" w:rsidR="00786FAA" w:rsidRPr="008B11F1" w:rsidRDefault="00786FAA" w:rsidP="008B11F1">
      <w:pPr>
        <w:spacing w:line="240" w:lineRule="auto"/>
        <w:ind w:left="426" w:right="420" w:firstLine="0"/>
        <w:rPr>
          <w:rFonts w:ascii="Tahoma" w:hAnsi="Tahoma" w:cs="Tahoma"/>
          <w:color w:val="000000" w:themeColor="text1"/>
          <w:sz w:val="22"/>
          <w:szCs w:val="24"/>
        </w:rPr>
      </w:pPr>
    </w:p>
    <w:p w14:paraId="71337A4C" w14:textId="77777777" w:rsidR="00786FAA" w:rsidRPr="008B11F1" w:rsidRDefault="00786FAA" w:rsidP="008B11F1">
      <w:pPr>
        <w:spacing w:line="240" w:lineRule="auto"/>
        <w:ind w:left="426" w:right="420" w:firstLine="0"/>
        <w:rPr>
          <w:rFonts w:ascii="Tahoma" w:hAnsi="Tahoma" w:cs="Tahoma"/>
          <w:color w:val="000000" w:themeColor="text1"/>
          <w:sz w:val="22"/>
          <w:szCs w:val="24"/>
        </w:rPr>
      </w:pPr>
      <w:r w:rsidRPr="008B11F1">
        <w:rPr>
          <w:rFonts w:ascii="Tahoma" w:hAnsi="Tahoma" w:cs="Tahoma"/>
          <w:color w:val="000000" w:themeColor="text1"/>
          <w:sz w:val="22"/>
          <w:szCs w:val="24"/>
        </w:rPr>
        <w:t>Así, por ejemplo, esta Sala en sentencia CSJ SL, 5 dic. 2001, rad. 17215, reiterada en CSJ SL, 17 jun. 2011, rad. 38182; CSJ SL, 14 jul. 2009, rad. 35033 y CSJ SL806-2013, señaló:</w:t>
      </w:r>
    </w:p>
    <w:p w14:paraId="5EE7ADB8" w14:textId="77777777" w:rsidR="00786FAA" w:rsidRPr="008B11F1" w:rsidRDefault="00786FAA" w:rsidP="008B11F1">
      <w:pPr>
        <w:spacing w:line="240" w:lineRule="auto"/>
        <w:ind w:left="426" w:right="420" w:firstLine="0"/>
        <w:rPr>
          <w:rFonts w:ascii="Tahoma" w:hAnsi="Tahoma" w:cs="Tahoma"/>
          <w:color w:val="000000" w:themeColor="text1"/>
          <w:sz w:val="22"/>
          <w:szCs w:val="24"/>
        </w:rPr>
      </w:pPr>
    </w:p>
    <w:p w14:paraId="79004C46" w14:textId="77777777" w:rsidR="00786FAA" w:rsidRPr="008230F1" w:rsidRDefault="00786FAA" w:rsidP="008230F1">
      <w:pPr>
        <w:pStyle w:val="Prrafodelista"/>
        <w:spacing w:line="240" w:lineRule="auto"/>
        <w:ind w:left="851" w:right="845" w:hanging="1"/>
        <w:rPr>
          <w:rFonts w:ascii="Tahoma" w:hAnsi="Tahoma" w:cs="Tahoma"/>
          <w:i/>
          <w:iCs/>
          <w:sz w:val="22"/>
          <w:szCs w:val="24"/>
        </w:rPr>
      </w:pPr>
      <w:r w:rsidRPr="008230F1">
        <w:rPr>
          <w:rFonts w:ascii="Tahoma" w:hAnsi="Tahoma" w:cs="Tahoma"/>
          <w:i/>
          <w:iCs/>
          <w:sz w:val="22"/>
          <w:szCs w:val="24"/>
        </w:rPr>
        <w:t>El artículo 305 del CPC dice:</w:t>
      </w:r>
    </w:p>
    <w:p w14:paraId="1B7B10DE" w14:textId="77777777" w:rsidR="00786FAA" w:rsidRPr="008230F1" w:rsidRDefault="00786FAA" w:rsidP="008230F1">
      <w:pPr>
        <w:pStyle w:val="Prrafodelista"/>
        <w:spacing w:line="240" w:lineRule="auto"/>
        <w:ind w:left="851" w:right="845" w:hanging="1"/>
        <w:rPr>
          <w:rFonts w:ascii="Tahoma" w:hAnsi="Tahoma" w:cs="Tahoma"/>
          <w:i/>
          <w:iCs/>
          <w:sz w:val="22"/>
          <w:szCs w:val="24"/>
        </w:rPr>
      </w:pPr>
      <w:r w:rsidRPr="008230F1">
        <w:rPr>
          <w:rFonts w:ascii="Tahoma" w:hAnsi="Tahoma" w:cs="Tahoma"/>
          <w:i/>
          <w:iCs/>
          <w:sz w:val="22"/>
          <w:szCs w:val="24"/>
        </w:rPr>
        <w:t>“Congruencia. La sentencia deberá estar en consonancia con los hechos y las pretensiones aducidos en la demanda y en las demás oportunidades que este código contempla, y con las excepciones que aparezcan probadas y hubieren sido alegadas si así lo exige la ley.</w:t>
      </w:r>
    </w:p>
    <w:p w14:paraId="5B42DCCE" w14:textId="77777777" w:rsidR="00786FAA" w:rsidRPr="008230F1" w:rsidRDefault="00786FAA" w:rsidP="008230F1">
      <w:pPr>
        <w:pStyle w:val="Prrafodelista"/>
        <w:spacing w:line="240" w:lineRule="auto"/>
        <w:ind w:left="851" w:right="845" w:hanging="1"/>
        <w:rPr>
          <w:rFonts w:ascii="Tahoma" w:hAnsi="Tahoma" w:cs="Tahoma"/>
          <w:i/>
          <w:iCs/>
          <w:sz w:val="22"/>
          <w:szCs w:val="24"/>
        </w:rPr>
      </w:pPr>
    </w:p>
    <w:p w14:paraId="2F1DA19B" w14:textId="77777777" w:rsidR="00786FAA" w:rsidRPr="008230F1" w:rsidRDefault="00786FAA" w:rsidP="008230F1">
      <w:pPr>
        <w:pStyle w:val="Prrafodelista"/>
        <w:spacing w:line="240" w:lineRule="auto"/>
        <w:ind w:left="851" w:right="845" w:hanging="1"/>
        <w:rPr>
          <w:rFonts w:ascii="Tahoma" w:hAnsi="Tahoma" w:cs="Tahoma"/>
          <w:i/>
          <w:iCs/>
          <w:sz w:val="22"/>
          <w:szCs w:val="24"/>
        </w:rPr>
      </w:pPr>
      <w:r w:rsidRPr="008230F1">
        <w:rPr>
          <w:rFonts w:ascii="Tahoma" w:hAnsi="Tahoma" w:cs="Tahoma"/>
          <w:i/>
          <w:iCs/>
          <w:sz w:val="22"/>
          <w:szCs w:val="24"/>
        </w:rPr>
        <w:t>“No podrá condenarse al demandado por cantidad superior o por objeto distinto del pretendido en la demanda, ni por causa diferente a la invocada por ésta.</w:t>
      </w:r>
    </w:p>
    <w:p w14:paraId="1ECD77D3"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4B7A9C30"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“Si lo pedido por el demandante excede de lo probado, se le reconocerá solamente lo último.</w:t>
      </w:r>
    </w:p>
    <w:p w14:paraId="39C6C2AB"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w:t>
      </w:r>
    </w:p>
    <w:p w14:paraId="1926DCCF"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La consonancia contemplada en esta norma es una regla que orienta la decisión que debe adoptar el juez, pues le señala la obligación de estructurar su sentencia dentro del marco que conformen las partes con los planteamientos que hagan en sus escritos de demanda y de contestación.</w:t>
      </w:r>
    </w:p>
    <w:p w14:paraId="02F1BE01"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0F12E6D0"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 xml:space="preserve">Para que la sentencia sea consonante, el juez debe ajustarse a los postulados que las mismas partes le fijan al litigio y por eso no puede resolver más allá ni por fuera de lo pedido, pues de hacerlo incurriría, en el primer caso, en un pronunciamiento ultra </w:t>
      </w:r>
      <w:proofErr w:type="spellStart"/>
      <w:r w:rsidRPr="008230F1">
        <w:rPr>
          <w:rFonts w:ascii="Tahoma" w:hAnsi="Tahoma" w:cs="Tahoma"/>
          <w:color w:val="000000" w:themeColor="text1"/>
          <w:sz w:val="22"/>
          <w:szCs w:val="24"/>
        </w:rPr>
        <w:t>petita</w:t>
      </w:r>
      <w:proofErr w:type="spellEnd"/>
      <w:r w:rsidRPr="008230F1">
        <w:rPr>
          <w:rFonts w:ascii="Tahoma" w:hAnsi="Tahoma" w:cs="Tahoma"/>
          <w:color w:val="000000" w:themeColor="text1"/>
          <w:sz w:val="22"/>
          <w:szCs w:val="24"/>
        </w:rPr>
        <w:t xml:space="preserve"> y en el segundo, en uno extra </w:t>
      </w:r>
      <w:proofErr w:type="spellStart"/>
      <w:r w:rsidRPr="008230F1">
        <w:rPr>
          <w:rFonts w:ascii="Tahoma" w:hAnsi="Tahoma" w:cs="Tahoma"/>
          <w:color w:val="000000" w:themeColor="text1"/>
          <w:sz w:val="22"/>
          <w:szCs w:val="24"/>
        </w:rPr>
        <w:t>petita</w:t>
      </w:r>
      <w:proofErr w:type="spellEnd"/>
      <w:r w:rsidRPr="008230F1">
        <w:rPr>
          <w:rFonts w:ascii="Tahoma" w:hAnsi="Tahoma" w:cs="Tahoma"/>
          <w:color w:val="000000" w:themeColor="text1"/>
          <w:sz w:val="22"/>
          <w:szCs w:val="24"/>
        </w:rPr>
        <w:t>. Tal limitación no existe en el proceso laboral que contempla para el juez la posibilidad de hacerlos dentro de ciertos requisitos.</w:t>
      </w:r>
    </w:p>
    <w:p w14:paraId="632D60C0"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5EE59684"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 xml:space="preserve">Pero la norma bajo estudio no proscribe decidir por debajo de lo pedido de modo que, cuando las partes logran probar menos de lo que pretenden, la decisión que acoja el derecho dentro de esos parámetros inferiores, no se sale de los hechos básicos y por tanto el juez debe reconocer lo que resulte probado y denegar lo demás. En este caso la resolución es infra o </w:t>
      </w:r>
      <w:proofErr w:type="spellStart"/>
      <w:r w:rsidRPr="008230F1">
        <w:rPr>
          <w:rFonts w:ascii="Tahoma" w:hAnsi="Tahoma" w:cs="Tahoma"/>
          <w:color w:val="000000" w:themeColor="text1"/>
          <w:sz w:val="22"/>
          <w:szCs w:val="24"/>
        </w:rPr>
        <w:t>minus</w:t>
      </w:r>
      <w:proofErr w:type="spellEnd"/>
      <w:r w:rsidRPr="008230F1">
        <w:rPr>
          <w:rFonts w:ascii="Tahoma" w:hAnsi="Tahoma" w:cs="Tahoma"/>
          <w:color w:val="000000" w:themeColor="text1"/>
          <w:sz w:val="22"/>
          <w:szCs w:val="24"/>
        </w:rPr>
        <w:t xml:space="preserve"> </w:t>
      </w:r>
      <w:proofErr w:type="spellStart"/>
      <w:r w:rsidRPr="008230F1">
        <w:rPr>
          <w:rFonts w:ascii="Tahoma" w:hAnsi="Tahoma" w:cs="Tahoma"/>
          <w:color w:val="000000" w:themeColor="text1"/>
          <w:sz w:val="22"/>
          <w:szCs w:val="24"/>
        </w:rPr>
        <w:t>petita</w:t>
      </w:r>
      <w:proofErr w:type="spellEnd"/>
      <w:r w:rsidRPr="008230F1">
        <w:rPr>
          <w:rFonts w:ascii="Tahoma" w:hAnsi="Tahoma" w:cs="Tahoma"/>
          <w:color w:val="000000" w:themeColor="text1"/>
          <w:sz w:val="22"/>
          <w:szCs w:val="24"/>
        </w:rPr>
        <w:t xml:space="preserve"> y está dentro del marco previsto por el artículo 305.</w:t>
      </w:r>
    </w:p>
    <w:p w14:paraId="28CC2DF5"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3C0BC7FA"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El fundamento esencial de la demanda no cambia cuando los hechos del juicio indiquen que el tiempo de servicios fue inferior al que se alegó en la demanda, que en últimas es lo que ocurrió en este proceso frente a algunas de las pretensiones, por lo que debe concluirse que el Tribunal aplicó indebidamente el artículo 305 del CPC, al negarse a estudiar las pretensiones por encontrar que entre las partes se habían estructurado dos contratos de trabajo independientes y que el último no correspondía a los límites o extremos temporales señalados en la demanda inicial.</w:t>
      </w:r>
    </w:p>
    <w:p w14:paraId="2B038F99"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42A8A8E3"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lastRenderedPageBreak/>
        <w:t>En similar sentido, esta Corte en sentencia CSJ SL, 22 ago. 2008, rad. 38182, expresó:</w:t>
      </w:r>
    </w:p>
    <w:p w14:paraId="5B63F12B"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2427DD42" w14:textId="77777777" w:rsidR="00786FAA" w:rsidRPr="008230F1" w:rsidRDefault="00786FAA" w:rsidP="008230F1">
      <w:pPr>
        <w:spacing w:line="240" w:lineRule="auto"/>
        <w:ind w:left="426" w:right="420" w:firstLine="0"/>
        <w:rPr>
          <w:rFonts w:ascii="Tahoma" w:hAnsi="Tahoma" w:cs="Tahoma"/>
          <w:b/>
          <w:color w:val="000000" w:themeColor="text1"/>
          <w:sz w:val="22"/>
          <w:szCs w:val="24"/>
        </w:rPr>
      </w:pPr>
      <w:r w:rsidRPr="008230F1">
        <w:rPr>
          <w:rFonts w:ascii="Tahoma" w:hAnsi="Tahoma" w:cs="Tahoma"/>
          <w:b/>
          <w:color w:val="000000" w:themeColor="text1"/>
          <w:sz w:val="22"/>
          <w:szCs w:val="24"/>
        </w:rPr>
        <w:t xml:space="preserve">No está demás advertir por la Sala que nada obsta para que el juez declare la existencia de dos contratos de trabajo, pese a que el demandante invocó la existencia de uno solo, pues es bien sabido que el principio de consonancia contenido en el artículo 305 del CPC que informa las sentencias de instancia respecto de las pretensiones solicitadas, no excluye la posibilidad de que se profiera un fallo infra </w:t>
      </w:r>
      <w:proofErr w:type="spellStart"/>
      <w:r w:rsidRPr="008230F1">
        <w:rPr>
          <w:rFonts w:ascii="Tahoma" w:hAnsi="Tahoma" w:cs="Tahoma"/>
          <w:b/>
          <w:color w:val="000000" w:themeColor="text1"/>
          <w:sz w:val="22"/>
          <w:szCs w:val="24"/>
        </w:rPr>
        <w:t>petita</w:t>
      </w:r>
      <w:proofErr w:type="spellEnd"/>
      <w:r w:rsidRPr="008230F1">
        <w:rPr>
          <w:rFonts w:ascii="Tahoma" w:hAnsi="Tahoma" w:cs="Tahoma"/>
          <w:b/>
          <w:color w:val="000000" w:themeColor="text1"/>
          <w:sz w:val="22"/>
          <w:szCs w:val="24"/>
        </w:rPr>
        <w:t>.</w:t>
      </w:r>
    </w:p>
    <w:p w14:paraId="285FF044"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03911887"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Y en la CSJ SL, 21 jun. 2011, rad. 42768, dijo:</w:t>
      </w:r>
    </w:p>
    <w:p w14:paraId="7066B2E1"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2EE958A7"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 xml:space="preserve">No obstante, lo anterior no implica que los jueces estén impedidos para decidir por debajo de lo pedido, ni ello tampoco desconoce el imperioso mandato del artículo 305 del C. P. C., de modo que cuando las partes logran probar menos de lo pretendido, es obligación del juez proferir decisión que acoja lo demostrado, pero sin salirse dentro de los extremos inicialmente fijados, debiendo en consecuencia denegar lo demás, caso en el cual decisión es </w:t>
      </w:r>
      <w:proofErr w:type="spellStart"/>
      <w:r w:rsidRPr="008230F1">
        <w:rPr>
          <w:rFonts w:ascii="Tahoma" w:hAnsi="Tahoma" w:cs="Tahoma"/>
          <w:color w:val="000000" w:themeColor="text1"/>
          <w:sz w:val="22"/>
          <w:szCs w:val="24"/>
        </w:rPr>
        <w:t>minus</w:t>
      </w:r>
      <w:proofErr w:type="spellEnd"/>
      <w:r w:rsidRPr="008230F1">
        <w:rPr>
          <w:rFonts w:ascii="Tahoma" w:hAnsi="Tahoma" w:cs="Tahoma"/>
          <w:color w:val="000000" w:themeColor="text1"/>
          <w:sz w:val="22"/>
          <w:szCs w:val="24"/>
        </w:rPr>
        <w:t xml:space="preserve"> </w:t>
      </w:r>
      <w:proofErr w:type="spellStart"/>
      <w:r w:rsidRPr="008230F1">
        <w:rPr>
          <w:rFonts w:ascii="Tahoma" w:hAnsi="Tahoma" w:cs="Tahoma"/>
          <w:color w:val="000000" w:themeColor="text1"/>
          <w:sz w:val="22"/>
          <w:szCs w:val="24"/>
        </w:rPr>
        <w:t>petita</w:t>
      </w:r>
      <w:proofErr w:type="spellEnd"/>
      <w:r w:rsidRPr="008230F1">
        <w:rPr>
          <w:rFonts w:ascii="Tahoma" w:hAnsi="Tahoma" w:cs="Tahoma"/>
          <w:color w:val="000000" w:themeColor="text1"/>
          <w:sz w:val="22"/>
          <w:szCs w:val="24"/>
        </w:rPr>
        <w:t>.</w:t>
      </w:r>
    </w:p>
    <w:p w14:paraId="48FABC55"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5617F586"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Los extremos de la litis no cambian cuando se demuestre un tiempo de servicios inferior al que se alegó en la demanda.</w:t>
      </w:r>
    </w:p>
    <w:p w14:paraId="7032FE0D"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p>
    <w:p w14:paraId="6F4939E5"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 xml:space="preserve">Por manera que, le asiste la razón al recurrente al considerar </w:t>
      </w:r>
      <w:proofErr w:type="gramStart"/>
      <w:r w:rsidRPr="008230F1">
        <w:rPr>
          <w:rFonts w:ascii="Tahoma" w:hAnsi="Tahoma" w:cs="Tahoma"/>
          <w:color w:val="000000" w:themeColor="text1"/>
          <w:sz w:val="22"/>
          <w:szCs w:val="24"/>
        </w:rPr>
        <w:t>que</w:t>
      </w:r>
      <w:proofErr w:type="gramEnd"/>
      <w:r w:rsidRPr="008230F1">
        <w:rPr>
          <w:rFonts w:ascii="Tahoma" w:hAnsi="Tahoma" w:cs="Tahoma"/>
          <w:color w:val="000000" w:themeColor="text1"/>
          <w:sz w:val="22"/>
          <w:szCs w:val="24"/>
        </w:rPr>
        <w:t xml:space="preserve"> si el Tribunal encontró demostrado que la relación laboral de las partes no fue lineal en el tiempo, sino fraccionada, de modo que no podía predicarse la existencia de un contrato de trabajo, sino de varios, debió dictar una sentencia </w:t>
      </w:r>
      <w:proofErr w:type="spellStart"/>
      <w:r w:rsidRPr="008230F1">
        <w:rPr>
          <w:rFonts w:ascii="Tahoma" w:hAnsi="Tahoma" w:cs="Tahoma"/>
          <w:color w:val="000000" w:themeColor="text1"/>
          <w:sz w:val="22"/>
          <w:szCs w:val="24"/>
        </w:rPr>
        <w:t>minus</w:t>
      </w:r>
      <w:proofErr w:type="spellEnd"/>
      <w:r w:rsidRPr="008230F1">
        <w:rPr>
          <w:rFonts w:ascii="Tahoma" w:hAnsi="Tahoma" w:cs="Tahoma"/>
          <w:color w:val="000000" w:themeColor="text1"/>
          <w:sz w:val="22"/>
          <w:szCs w:val="24"/>
        </w:rPr>
        <w:t xml:space="preserve"> </w:t>
      </w:r>
      <w:proofErr w:type="spellStart"/>
      <w:r w:rsidRPr="008230F1">
        <w:rPr>
          <w:rFonts w:ascii="Tahoma" w:hAnsi="Tahoma" w:cs="Tahoma"/>
          <w:color w:val="000000" w:themeColor="text1"/>
          <w:sz w:val="22"/>
          <w:szCs w:val="24"/>
        </w:rPr>
        <w:t>petita</w:t>
      </w:r>
      <w:proofErr w:type="spellEnd"/>
      <w:r w:rsidRPr="008230F1">
        <w:rPr>
          <w:rFonts w:ascii="Tahoma" w:hAnsi="Tahoma" w:cs="Tahoma"/>
          <w:color w:val="000000" w:themeColor="text1"/>
          <w:sz w:val="22"/>
          <w:szCs w:val="24"/>
        </w:rPr>
        <w:t xml:space="preserve"> que acogiera parcialmente las pretensiones incoadas, en el sentido de declarar la existencia de aquella o aquellas relaciones de trabajo que estuvieran probadas.</w:t>
      </w:r>
    </w:p>
    <w:p w14:paraId="673F0C16" w14:textId="77777777" w:rsidR="00786FAA" w:rsidRPr="008C3324" w:rsidRDefault="00786FAA" w:rsidP="008C3324">
      <w:pPr>
        <w:spacing w:line="240" w:lineRule="auto"/>
        <w:ind w:left="426" w:right="420" w:firstLine="0"/>
        <w:rPr>
          <w:rFonts w:ascii="Tahoma" w:hAnsi="Tahoma" w:cs="Tahoma"/>
          <w:color w:val="000000" w:themeColor="text1"/>
          <w:sz w:val="22"/>
          <w:szCs w:val="24"/>
        </w:rPr>
      </w:pPr>
    </w:p>
    <w:p w14:paraId="78BF989B" w14:textId="77777777" w:rsidR="00786FAA" w:rsidRPr="008C3324" w:rsidRDefault="00786FAA" w:rsidP="008C3324">
      <w:pPr>
        <w:spacing w:line="240" w:lineRule="auto"/>
        <w:ind w:left="426" w:right="420" w:firstLine="0"/>
        <w:rPr>
          <w:rFonts w:ascii="Tahoma" w:hAnsi="Tahoma" w:cs="Tahoma"/>
          <w:color w:val="000000" w:themeColor="text1"/>
          <w:sz w:val="22"/>
          <w:szCs w:val="24"/>
        </w:rPr>
      </w:pPr>
      <w:r w:rsidRPr="008C3324">
        <w:rPr>
          <w:rFonts w:ascii="Tahoma" w:hAnsi="Tahoma" w:cs="Tahoma"/>
          <w:color w:val="000000" w:themeColor="text1"/>
          <w:sz w:val="22"/>
          <w:szCs w:val="24"/>
        </w:rPr>
        <w:t>De lo anotado, resulta evidente que el sentenciador de alzada, incurrió en la equivocación que se le endilga, en relación con el entendimiento del principio de congruencia, dado que al resultar probada una relación laboral dentro de unos extremos inferiores a los solicitados en el escrito inaugural, el juez no solo tiene la facultad de imponer condena por lo que resultara probado, sino el deber de hacerlo en virtud del principio de primacía de la realidad (art. 53 de la C.P) y la concreción del derecho sustancial”.</w:t>
      </w:r>
    </w:p>
    <w:p w14:paraId="694E72BC" w14:textId="77777777" w:rsidR="00786FAA" w:rsidRPr="00F60CA6" w:rsidRDefault="00786FAA" w:rsidP="00F60CA6">
      <w:pPr>
        <w:adjustRightInd w:val="0"/>
        <w:spacing w:line="276" w:lineRule="auto"/>
        <w:rPr>
          <w:rFonts w:ascii="Tahoma" w:hAnsi="Tahoma" w:cs="Tahoma"/>
          <w:szCs w:val="24"/>
        </w:rPr>
      </w:pPr>
    </w:p>
    <w:p w14:paraId="3BF3A6BA" w14:textId="3EA08DB5" w:rsidR="1B37584E" w:rsidRPr="00F60CA6" w:rsidRDefault="1B37584E" w:rsidP="00F60CA6">
      <w:pPr>
        <w:spacing w:line="276" w:lineRule="auto"/>
        <w:rPr>
          <w:rFonts w:ascii="Tahoma" w:hAnsi="Tahoma" w:cs="Tahoma"/>
          <w:szCs w:val="24"/>
        </w:rPr>
      </w:pPr>
      <w:r w:rsidRPr="00F60CA6">
        <w:rPr>
          <w:rFonts w:ascii="Tahoma" w:eastAsia="Tahoma" w:hAnsi="Tahoma" w:cs="Tahoma"/>
          <w:szCs w:val="24"/>
        </w:rPr>
        <w:t>Bajo la anterior consideración, y para efectos de la revisión de las diferentes condenas, se liquidar</w:t>
      </w:r>
      <w:r w:rsidR="00F32C6F" w:rsidRPr="00F60CA6">
        <w:rPr>
          <w:rFonts w:ascii="Tahoma" w:eastAsia="Tahoma" w:hAnsi="Tahoma" w:cs="Tahoma"/>
          <w:szCs w:val="24"/>
        </w:rPr>
        <w:t>án</w:t>
      </w:r>
      <w:r w:rsidRPr="00F60CA6">
        <w:rPr>
          <w:rFonts w:ascii="Tahoma" w:eastAsia="Tahoma" w:hAnsi="Tahoma" w:cs="Tahoma"/>
          <w:szCs w:val="24"/>
        </w:rPr>
        <w:t xml:space="preserve"> los años 2014 y 2015 porque la apelante en su alzada hizo referencia a que </w:t>
      </w:r>
      <w:r w:rsidR="00F32C6F" w:rsidRPr="00F60CA6">
        <w:rPr>
          <w:rFonts w:ascii="Tahoma" w:eastAsia="Tahoma" w:hAnsi="Tahoma" w:cs="Tahoma"/>
          <w:i/>
          <w:szCs w:val="24"/>
        </w:rPr>
        <w:t>“</w:t>
      </w:r>
      <w:r w:rsidRPr="008230F1">
        <w:rPr>
          <w:rFonts w:ascii="Tahoma" w:eastAsia="Tahoma" w:hAnsi="Tahoma" w:cs="Tahoma"/>
          <w:i/>
          <w:iCs/>
          <w:sz w:val="22"/>
          <w:szCs w:val="24"/>
        </w:rPr>
        <w:t>se debieron atender las prestaciones de los últimos tres años en la medida que no estaban prescritos</w:t>
      </w:r>
      <w:r w:rsidR="008230F1">
        <w:rPr>
          <w:rFonts w:ascii="Tahoma" w:eastAsia="Tahoma" w:hAnsi="Tahoma" w:cs="Tahoma"/>
          <w:i/>
          <w:iCs/>
          <w:szCs w:val="24"/>
        </w:rPr>
        <w:t>”</w:t>
      </w:r>
      <w:r w:rsidRPr="00F60CA6">
        <w:rPr>
          <w:rFonts w:ascii="Tahoma" w:eastAsia="Tahoma" w:hAnsi="Tahoma" w:cs="Tahoma"/>
          <w:szCs w:val="24"/>
        </w:rPr>
        <w:t>, ello, sin perjuicio del grado jurisdiccional de consulta que le asiste al Municipio demandado</w:t>
      </w:r>
      <w:r w:rsidR="005A2768" w:rsidRPr="00F60CA6">
        <w:rPr>
          <w:rFonts w:ascii="Tahoma" w:eastAsia="Tahoma" w:hAnsi="Tahoma" w:cs="Tahoma"/>
          <w:szCs w:val="24"/>
        </w:rPr>
        <w:t xml:space="preserve">, por cuanto la alzada le permite a esta Sala liquidar tales prestaciones en virtud de la figura de </w:t>
      </w:r>
      <w:r w:rsidR="005A2768" w:rsidRPr="00F60CA6">
        <w:rPr>
          <w:rFonts w:ascii="Tahoma" w:eastAsia="Tahoma" w:hAnsi="Tahoma" w:cs="Tahoma"/>
          <w:i/>
          <w:szCs w:val="24"/>
        </w:rPr>
        <w:t xml:space="preserve">mínima </w:t>
      </w:r>
      <w:proofErr w:type="spellStart"/>
      <w:r w:rsidR="005A2768" w:rsidRPr="00F60CA6">
        <w:rPr>
          <w:rFonts w:ascii="Tahoma" w:eastAsia="Tahoma" w:hAnsi="Tahoma" w:cs="Tahoma"/>
          <w:i/>
          <w:szCs w:val="24"/>
        </w:rPr>
        <w:t>petita</w:t>
      </w:r>
      <w:proofErr w:type="spellEnd"/>
      <w:r w:rsidR="005A2768" w:rsidRPr="00F60CA6">
        <w:rPr>
          <w:rFonts w:ascii="Tahoma" w:eastAsia="Tahoma" w:hAnsi="Tahoma" w:cs="Tahoma"/>
          <w:i/>
          <w:szCs w:val="24"/>
        </w:rPr>
        <w:t xml:space="preserve">, </w:t>
      </w:r>
      <w:r w:rsidR="005A2768" w:rsidRPr="00F60CA6">
        <w:rPr>
          <w:rFonts w:ascii="Tahoma" w:eastAsia="Tahoma" w:hAnsi="Tahoma" w:cs="Tahoma"/>
          <w:szCs w:val="24"/>
        </w:rPr>
        <w:t>tal como se explicó en líneas anteriores.</w:t>
      </w:r>
    </w:p>
    <w:p w14:paraId="21207547" w14:textId="4A511301" w:rsidR="7BF35FC0" w:rsidRPr="00F60CA6" w:rsidRDefault="7BF35FC0" w:rsidP="00F60CA6">
      <w:pPr>
        <w:spacing w:line="276" w:lineRule="auto"/>
        <w:rPr>
          <w:rFonts w:ascii="Tahoma" w:eastAsia="Tahoma" w:hAnsi="Tahoma" w:cs="Tahoma"/>
          <w:szCs w:val="24"/>
        </w:rPr>
      </w:pPr>
    </w:p>
    <w:p w14:paraId="01947D07" w14:textId="77777777" w:rsidR="00786FAA" w:rsidRPr="00F60CA6" w:rsidRDefault="00786FAA" w:rsidP="00F60CA6">
      <w:pPr>
        <w:pStyle w:val="Ttulo3"/>
      </w:pPr>
      <w:r w:rsidRPr="00F60CA6">
        <w:t>Condenas.</w:t>
      </w:r>
    </w:p>
    <w:p w14:paraId="388D2A25" w14:textId="77777777" w:rsidR="00786FAA" w:rsidRPr="00F60CA6" w:rsidRDefault="00786FAA" w:rsidP="00F60CA6">
      <w:pPr>
        <w:adjustRightInd w:val="0"/>
        <w:spacing w:line="276" w:lineRule="auto"/>
        <w:rPr>
          <w:rFonts w:ascii="Tahoma" w:hAnsi="Tahoma" w:cs="Tahoma"/>
          <w:szCs w:val="24"/>
        </w:rPr>
      </w:pPr>
    </w:p>
    <w:p w14:paraId="1A96948D" w14:textId="77777777" w:rsidR="00786FAA" w:rsidRPr="00F60CA6" w:rsidRDefault="00786FAA" w:rsidP="00F60CA6">
      <w:pPr>
        <w:spacing w:line="276" w:lineRule="auto"/>
        <w:rPr>
          <w:rFonts w:ascii="Tahoma" w:hAnsi="Tahoma" w:cs="Tahoma"/>
          <w:szCs w:val="24"/>
        </w:rPr>
      </w:pPr>
      <w:r w:rsidRPr="00F60CA6">
        <w:rPr>
          <w:rFonts w:ascii="Tahoma" w:hAnsi="Tahoma" w:cs="Tahoma"/>
          <w:szCs w:val="24"/>
        </w:rPr>
        <w:t>Revisadas las convenciones colectivas aportadas con la demanda (</w:t>
      </w:r>
      <w:proofErr w:type="spellStart"/>
      <w:r w:rsidRPr="00F60CA6">
        <w:rPr>
          <w:rFonts w:ascii="Tahoma" w:hAnsi="Tahoma" w:cs="Tahoma"/>
          <w:szCs w:val="24"/>
        </w:rPr>
        <w:t>fls</w:t>
      </w:r>
      <w:proofErr w:type="spellEnd"/>
      <w:r w:rsidRPr="00F60CA6">
        <w:rPr>
          <w:rFonts w:ascii="Tahoma" w:hAnsi="Tahoma" w:cs="Tahoma"/>
          <w:szCs w:val="24"/>
        </w:rPr>
        <w:t xml:space="preserve">, 69, cuaderno I y </w:t>
      </w:r>
      <w:proofErr w:type="spellStart"/>
      <w:r w:rsidRPr="00F60CA6">
        <w:rPr>
          <w:rFonts w:ascii="Tahoma" w:hAnsi="Tahoma" w:cs="Tahoma"/>
          <w:szCs w:val="24"/>
        </w:rPr>
        <w:t>fls</w:t>
      </w:r>
      <w:proofErr w:type="spellEnd"/>
      <w:r w:rsidRPr="00F60CA6">
        <w:rPr>
          <w:rFonts w:ascii="Tahoma" w:hAnsi="Tahoma" w:cs="Tahoma"/>
          <w:szCs w:val="24"/>
        </w:rPr>
        <w:t xml:space="preserve">. 305-306, cuaderno II), las que cuentan con la noticia de su depósito ante la autoridad administrativa del trabajo, según las voces del artículo 469 del C.S.T., se tiene que reúnen los requisitos que le dan validez porque, además, la entidad demandada no objetó la exigibilidad de los derechos consagrados en ella. </w:t>
      </w:r>
    </w:p>
    <w:p w14:paraId="1DCDB2A0" w14:textId="77777777" w:rsidR="00786FAA" w:rsidRPr="00F60CA6" w:rsidRDefault="00786FAA" w:rsidP="00F60CA6">
      <w:pPr>
        <w:pStyle w:val="Prrafodelista"/>
        <w:spacing w:line="276" w:lineRule="auto"/>
        <w:ind w:left="0" w:firstLine="708"/>
        <w:rPr>
          <w:rFonts w:ascii="Tahoma" w:hAnsi="Tahoma" w:cs="Tahoma"/>
          <w:szCs w:val="24"/>
          <w:shd w:val="clear" w:color="auto" w:fill="FFFFFF"/>
        </w:rPr>
      </w:pPr>
    </w:p>
    <w:p w14:paraId="774A6FF3" w14:textId="77777777" w:rsidR="00786FAA" w:rsidRPr="00F60CA6" w:rsidRDefault="00786FAA" w:rsidP="00F60CA6">
      <w:pPr>
        <w:pStyle w:val="Ttulo4"/>
        <w:numPr>
          <w:ilvl w:val="0"/>
          <w:numId w:val="33"/>
        </w:numPr>
      </w:pPr>
      <w:r w:rsidRPr="00F60CA6">
        <w:lastRenderedPageBreak/>
        <w:t xml:space="preserve">Diferencias Salariales.  </w:t>
      </w:r>
    </w:p>
    <w:p w14:paraId="7DB5B695" w14:textId="77777777" w:rsidR="00786FAA" w:rsidRPr="00F60CA6" w:rsidRDefault="00786FAA" w:rsidP="00F60CA6">
      <w:pPr>
        <w:pStyle w:val="Prrafodelista"/>
        <w:spacing w:line="276" w:lineRule="auto"/>
        <w:ind w:left="0" w:firstLine="708"/>
        <w:rPr>
          <w:rFonts w:ascii="Tahoma" w:hAnsi="Tahoma" w:cs="Tahoma"/>
          <w:b/>
          <w:szCs w:val="24"/>
          <w:shd w:val="clear" w:color="auto" w:fill="FFFFFF"/>
        </w:rPr>
      </w:pPr>
    </w:p>
    <w:p w14:paraId="3F2A7554"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 xml:space="preserve">Frente a la diferencia salarial alegada, la misma resulta viable en primer lugar, porque a folio 305 del cuaderno 1, en la certificación emitida por la Directora Administrativa de Talento Humano, indican que el cargo de </w:t>
      </w:r>
      <w:r w:rsidRPr="00F60CA6">
        <w:rPr>
          <w:rFonts w:ascii="Tahoma" w:hAnsi="Tahoma" w:cs="Tahoma"/>
          <w:b/>
          <w:bCs/>
          <w:szCs w:val="24"/>
          <w:lang w:val="es-419"/>
        </w:rPr>
        <w:t xml:space="preserve">obrero </w:t>
      </w:r>
      <w:r w:rsidRPr="00F60CA6">
        <w:rPr>
          <w:rFonts w:ascii="Tahoma" w:hAnsi="Tahoma" w:cs="Tahoma"/>
          <w:szCs w:val="24"/>
          <w:lang w:val="es-419"/>
        </w:rPr>
        <w:t>para los años 2014 y 2015, tenían como asignación salarial la correspondiente a $</w:t>
      </w:r>
      <w:r w:rsidRPr="00F60CA6">
        <w:rPr>
          <w:rFonts w:ascii="Tahoma" w:hAnsi="Tahoma" w:cs="Tahoma"/>
          <w:b/>
          <w:bCs/>
          <w:szCs w:val="24"/>
          <w:lang w:val="es-419"/>
        </w:rPr>
        <w:t xml:space="preserve">1.587.925 </w:t>
      </w:r>
      <w:r w:rsidRPr="00F60CA6">
        <w:rPr>
          <w:rFonts w:ascii="Tahoma" w:hAnsi="Tahoma" w:cs="Tahoma"/>
          <w:szCs w:val="24"/>
          <w:lang w:val="es-419"/>
        </w:rPr>
        <w:t>y $</w:t>
      </w:r>
      <w:r w:rsidRPr="00F60CA6">
        <w:rPr>
          <w:rFonts w:ascii="Tahoma" w:hAnsi="Tahoma" w:cs="Tahoma"/>
          <w:b/>
          <w:bCs/>
          <w:szCs w:val="24"/>
          <w:lang w:val="es-419"/>
        </w:rPr>
        <w:t>1.692.728</w:t>
      </w:r>
      <w:r w:rsidRPr="00F60CA6">
        <w:rPr>
          <w:rFonts w:ascii="Tahoma" w:hAnsi="Tahoma" w:cs="Tahoma"/>
          <w:szCs w:val="24"/>
          <w:lang w:val="es-419"/>
        </w:rPr>
        <w:t xml:space="preserve"> y, en segundo lugar, porque en el contenido de la Convención 2014-2016 se dispuso en su cláusula 2, </w:t>
      </w:r>
    </w:p>
    <w:p w14:paraId="5AE3F374" w14:textId="77777777" w:rsidR="00786FAA" w:rsidRPr="00F60CA6" w:rsidRDefault="00786FAA" w:rsidP="00F60CA6">
      <w:pPr>
        <w:spacing w:line="276" w:lineRule="auto"/>
        <w:rPr>
          <w:rFonts w:ascii="Tahoma" w:hAnsi="Tahoma" w:cs="Tahoma"/>
          <w:szCs w:val="24"/>
          <w:lang w:val="es-419"/>
        </w:rPr>
      </w:pPr>
    </w:p>
    <w:p w14:paraId="75FF7E1B" w14:textId="77777777" w:rsidR="00786FAA" w:rsidRPr="008230F1" w:rsidRDefault="00786FAA" w:rsidP="008230F1">
      <w:pPr>
        <w:spacing w:line="240" w:lineRule="auto"/>
        <w:ind w:left="426" w:right="420" w:firstLine="0"/>
        <w:rPr>
          <w:rFonts w:ascii="Tahoma" w:hAnsi="Tahoma" w:cs="Tahoma"/>
          <w:color w:val="000000" w:themeColor="text1"/>
          <w:sz w:val="22"/>
          <w:szCs w:val="24"/>
        </w:rPr>
      </w:pPr>
      <w:r w:rsidRPr="008230F1">
        <w:rPr>
          <w:rFonts w:ascii="Tahoma" w:hAnsi="Tahoma" w:cs="Tahoma"/>
          <w:color w:val="000000" w:themeColor="text1"/>
          <w:sz w:val="22"/>
          <w:szCs w:val="24"/>
        </w:rPr>
        <w:t>“</w:t>
      </w:r>
      <w:r w:rsidRPr="008230F1">
        <w:rPr>
          <w:rFonts w:ascii="Tahoma" w:hAnsi="Tahoma" w:cs="Tahoma"/>
          <w:b/>
          <w:color w:val="000000" w:themeColor="text1"/>
          <w:sz w:val="22"/>
          <w:szCs w:val="24"/>
        </w:rPr>
        <w:t>Salario Mínimo Convencional.</w:t>
      </w:r>
      <w:r w:rsidRPr="008230F1">
        <w:rPr>
          <w:rFonts w:ascii="Tahoma" w:hAnsi="Tahoma" w:cs="Tahoma"/>
          <w:color w:val="000000" w:themeColor="text1"/>
          <w:sz w:val="22"/>
          <w:szCs w:val="24"/>
        </w:rPr>
        <w:t xml:space="preserve"> El municipio se abstendrá en adelante de vincular trabajadores oficiales mediante la figura de salario de enganche o cuya cuantía sea inferior al vigente como salario base para los obreros del Municipio”</w:t>
      </w:r>
    </w:p>
    <w:p w14:paraId="6595D142" w14:textId="77777777" w:rsidR="00786FAA" w:rsidRPr="00F60CA6" w:rsidRDefault="00786FAA" w:rsidP="00F60CA6">
      <w:pPr>
        <w:spacing w:line="276" w:lineRule="auto"/>
        <w:rPr>
          <w:rFonts w:ascii="Tahoma" w:hAnsi="Tahoma" w:cs="Tahoma"/>
          <w:szCs w:val="24"/>
          <w:lang w:val="es-419"/>
        </w:rPr>
      </w:pPr>
    </w:p>
    <w:p w14:paraId="3F89D021"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Ahora, como en la cláusula 1 ibidem se dispuso que, en materia de salarios, el aumento para los trabajadores oficiales sería en un porcentaje igual a la variación del SMLV, más dos (2) puntos adicionales para los años 2014, 2015 y 2016, nótese que si se atiende a lo consignado en el acta 2 del 9-12-2013 (fol. 85, cuaderno 1) que puntualiza que “</w:t>
      </w:r>
      <w:r w:rsidRPr="008C3324">
        <w:rPr>
          <w:rFonts w:ascii="Tahoma" w:hAnsi="Tahoma" w:cs="Tahoma"/>
          <w:i/>
          <w:iCs/>
          <w:sz w:val="22"/>
          <w:szCs w:val="24"/>
          <w:lang w:val="es-419"/>
        </w:rPr>
        <w:t>el salario mínimo legal convencional de esa anualidad estaba fijado en $1.491.009</w:t>
      </w:r>
      <w:r w:rsidRPr="008C3324">
        <w:rPr>
          <w:rFonts w:ascii="Tahoma" w:hAnsi="Tahoma" w:cs="Tahoma"/>
          <w:i/>
          <w:szCs w:val="24"/>
          <w:lang w:val="es-419"/>
        </w:rPr>
        <w:t>”</w:t>
      </w:r>
      <w:r w:rsidRPr="00F60CA6">
        <w:rPr>
          <w:rFonts w:ascii="Tahoma" w:hAnsi="Tahoma" w:cs="Tahoma"/>
          <w:szCs w:val="24"/>
          <w:lang w:val="es-419"/>
        </w:rPr>
        <w:t xml:space="preserve">, al </w:t>
      </w:r>
      <w:proofErr w:type="spellStart"/>
      <w:r w:rsidRPr="00F60CA6">
        <w:rPr>
          <w:rFonts w:ascii="Tahoma" w:hAnsi="Tahoma" w:cs="Tahoma"/>
          <w:szCs w:val="24"/>
          <w:lang w:val="es-419"/>
        </w:rPr>
        <w:t>rompe</w:t>
      </w:r>
      <w:proofErr w:type="spellEnd"/>
      <w:r w:rsidRPr="00F60CA6">
        <w:rPr>
          <w:rFonts w:ascii="Tahoma" w:hAnsi="Tahoma" w:cs="Tahoma"/>
          <w:szCs w:val="24"/>
          <w:lang w:val="es-419"/>
        </w:rPr>
        <w:t xml:space="preserve"> resulta que, aplicando la variación fijada por el Gobierno de los años 2014 y 2015 que fue del 4.5% y 4.6%, respectivamente, adicionados los 2 puntos de la convención, el </w:t>
      </w:r>
      <w:r w:rsidRPr="00F60CA6">
        <w:rPr>
          <w:rFonts w:ascii="Tahoma" w:hAnsi="Tahoma" w:cs="Tahoma"/>
          <w:b/>
          <w:bCs/>
          <w:szCs w:val="24"/>
          <w:lang w:val="es-419"/>
        </w:rPr>
        <w:t>salario mínimo convencional</w:t>
      </w:r>
      <w:r w:rsidRPr="00F60CA6">
        <w:rPr>
          <w:rFonts w:ascii="Tahoma" w:hAnsi="Tahoma" w:cs="Tahoma"/>
          <w:szCs w:val="24"/>
          <w:lang w:val="es-419"/>
        </w:rPr>
        <w:t xml:space="preserve"> para los años 2014 y 2015 arriba a $1.587.925 y 1.692.728, respectivamente, esto es, igual al informado en la citada certificación.</w:t>
      </w:r>
    </w:p>
    <w:p w14:paraId="25026532" w14:textId="77777777" w:rsidR="00786FAA" w:rsidRPr="00F60CA6" w:rsidRDefault="00786FAA" w:rsidP="00F60CA6">
      <w:pPr>
        <w:spacing w:line="276" w:lineRule="auto"/>
        <w:rPr>
          <w:rFonts w:ascii="Tahoma" w:hAnsi="Tahoma" w:cs="Tahoma"/>
          <w:szCs w:val="24"/>
          <w:lang w:val="es-419"/>
        </w:rPr>
      </w:pPr>
    </w:p>
    <w:p w14:paraId="67F0F585"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Dicha intelección se hace para indicar que, al margen de la denominación del cargo que pudiera tener el trabajador dentro de la planta de personal del municipio, lo cierto es que su salario no podría ser inferior al mínimo legal convencional que se acaba de mencionar.</w:t>
      </w:r>
    </w:p>
    <w:p w14:paraId="2207DEA9" w14:textId="77777777" w:rsidR="00786FAA" w:rsidRPr="00F60CA6" w:rsidRDefault="00786FAA" w:rsidP="00F60CA6">
      <w:pPr>
        <w:spacing w:line="276" w:lineRule="auto"/>
        <w:rPr>
          <w:rFonts w:ascii="Tahoma" w:hAnsi="Tahoma" w:cs="Tahoma"/>
          <w:szCs w:val="24"/>
          <w:lang w:val="es-419"/>
        </w:rPr>
      </w:pPr>
    </w:p>
    <w:p w14:paraId="22F5D017" w14:textId="77777777" w:rsidR="00786FAA" w:rsidRPr="00F60CA6" w:rsidRDefault="00786FAA" w:rsidP="00F60CA6">
      <w:pPr>
        <w:spacing w:line="276" w:lineRule="auto"/>
        <w:rPr>
          <w:rFonts w:ascii="Tahoma" w:hAnsi="Tahoma" w:cs="Tahoma"/>
          <w:b/>
          <w:bCs/>
          <w:szCs w:val="24"/>
          <w:lang w:val="es-419"/>
        </w:rPr>
      </w:pPr>
      <w:r w:rsidRPr="00F60CA6">
        <w:rPr>
          <w:rFonts w:ascii="Tahoma" w:hAnsi="Tahoma" w:cs="Tahoma"/>
          <w:szCs w:val="24"/>
          <w:lang w:val="es-419"/>
        </w:rPr>
        <w:t xml:space="preserve">Así las cosas, como el valor cancelado al trabajador para los años 2014 y 2015 que eran de $1.200.000 y $1.250.000, resultaba inferior al mínimo legal convencional fijados en $1.587.925 y $1.692.728, de ello se deduce una diferencia salarial por ambos contratos por </w:t>
      </w:r>
      <w:r w:rsidRPr="00F60CA6">
        <w:rPr>
          <w:rFonts w:ascii="Tahoma" w:hAnsi="Tahoma" w:cs="Tahoma"/>
          <w:b/>
          <w:bCs/>
          <w:szCs w:val="24"/>
          <w:lang w:val="es-419"/>
        </w:rPr>
        <w:t xml:space="preserve">$9.205.491 </w:t>
      </w:r>
      <w:r w:rsidRPr="00F60CA6">
        <w:rPr>
          <w:rFonts w:ascii="Tahoma" w:hAnsi="Tahoma" w:cs="Tahoma"/>
          <w:bCs/>
          <w:szCs w:val="24"/>
          <w:shd w:val="clear" w:color="auto" w:fill="FFFFFF"/>
        </w:rPr>
        <w:t>que resulta de sumar $4.305.968 del primer contrato y $4.899.523 del segundo.</w:t>
      </w:r>
    </w:p>
    <w:p w14:paraId="4B3CBBE6" w14:textId="77777777" w:rsidR="00786FAA" w:rsidRPr="00F60CA6" w:rsidRDefault="00786FAA" w:rsidP="00F60CA6">
      <w:pPr>
        <w:spacing w:line="276" w:lineRule="auto"/>
        <w:rPr>
          <w:rFonts w:ascii="Tahoma" w:hAnsi="Tahoma" w:cs="Tahoma"/>
          <w:szCs w:val="24"/>
          <w:lang w:val="es-419"/>
        </w:rPr>
      </w:pPr>
    </w:p>
    <w:tbl>
      <w:tblPr>
        <w:tblW w:w="5000" w:type="pct"/>
        <w:tblCellMar>
          <w:left w:w="70" w:type="dxa"/>
          <w:right w:w="70" w:type="dxa"/>
        </w:tblCellMar>
        <w:tblLook w:val="04A0" w:firstRow="1" w:lastRow="0" w:firstColumn="1" w:lastColumn="0" w:noHBand="0" w:noVBand="1"/>
      </w:tblPr>
      <w:tblGrid>
        <w:gridCol w:w="1103"/>
        <w:gridCol w:w="1227"/>
        <w:gridCol w:w="1122"/>
        <w:gridCol w:w="1208"/>
        <w:gridCol w:w="1374"/>
        <w:gridCol w:w="1026"/>
        <w:gridCol w:w="1026"/>
        <w:gridCol w:w="867"/>
      </w:tblGrid>
      <w:tr w:rsidR="00786FAA" w:rsidRPr="00BB51C2" w14:paraId="2ABC0B68" w14:textId="77777777" w:rsidTr="005A2768">
        <w:tc>
          <w:tcPr>
            <w:tcW w:w="617" w:type="pct"/>
            <w:tcBorders>
              <w:top w:val="nil"/>
              <w:left w:val="nil"/>
              <w:bottom w:val="nil"/>
              <w:right w:val="nil"/>
            </w:tcBorders>
            <w:shd w:val="clear" w:color="000000" w:fill="8497B0"/>
            <w:vAlign w:val="center"/>
            <w:hideMark/>
          </w:tcPr>
          <w:p w14:paraId="74015393"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t>Contrato de trabajo</w:t>
            </w:r>
          </w:p>
        </w:tc>
        <w:tc>
          <w:tcPr>
            <w:tcW w:w="686" w:type="pct"/>
            <w:tcBorders>
              <w:top w:val="nil"/>
              <w:left w:val="nil"/>
              <w:bottom w:val="nil"/>
              <w:right w:val="nil"/>
            </w:tcBorders>
            <w:shd w:val="clear" w:color="000000" w:fill="44546A"/>
            <w:vAlign w:val="center"/>
            <w:hideMark/>
          </w:tcPr>
          <w:p w14:paraId="71F01341"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Inicio</w:t>
            </w:r>
          </w:p>
        </w:tc>
        <w:tc>
          <w:tcPr>
            <w:tcW w:w="627" w:type="pct"/>
            <w:tcBorders>
              <w:top w:val="nil"/>
              <w:left w:val="nil"/>
              <w:bottom w:val="nil"/>
              <w:right w:val="nil"/>
            </w:tcBorders>
            <w:shd w:val="clear" w:color="000000" w:fill="44546A"/>
            <w:vAlign w:val="center"/>
            <w:hideMark/>
          </w:tcPr>
          <w:p w14:paraId="221F9156"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Finalización</w:t>
            </w:r>
          </w:p>
        </w:tc>
        <w:tc>
          <w:tcPr>
            <w:tcW w:w="675" w:type="pct"/>
            <w:tcBorders>
              <w:top w:val="nil"/>
              <w:left w:val="nil"/>
              <w:bottom w:val="nil"/>
              <w:right w:val="nil"/>
            </w:tcBorders>
            <w:shd w:val="clear" w:color="000000" w:fill="44546A"/>
            <w:vAlign w:val="center"/>
            <w:hideMark/>
          </w:tcPr>
          <w:p w14:paraId="3017594C"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No. Días</w:t>
            </w:r>
          </w:p>
        </w:tc>
        <w:tc>
          <w:tcPr>
            <w:tcW w:w="768" w:type="pct"/>
            <w:tcBorders>
              <w:top w:val="nil"/>
              <w:left w:val="nil"/>
              <w:bottom w:val="nil"/>
              <w:right w:val="nil"/>
            </w:tcBorders>
            <w:shd w:val="clear" w:color="000000" w:fill="525252"/>
            <w:vAlign w:val="center"/>
            <w:hideMark/>
          </w:tcPr>
          <w:p w14:paraId="0AC99646"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Diferencias Salariales (pretensión 5.1)</w:t>
            </w:r>
          </w:p>
        </w:tc>
        <w:tc>
          <w:tcPr>
            <w:tcW w:w="571" w:type="pct"/>
            <w:tcBorders>
              <w:top w:val="nil"/>
              <w:left w:val="nil"/>
              <w:bottom w:val="nil"/>
              <w:right w:val="nil"/>
            </w:tcBorders>
            <w:shd w:val="clear" w:color="auto" w:fill="44546A" w:themeFill="text2"/>
            <w:vAlign w:val="center"/>
            <w:hideMark/>
          </w:tcPr>
          <w:p w14:paraId="7296B0DA"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Asignación Básica</w:t>
            </w:r>
          </w:p>
        </w:tc>
        <w:tc>
          <w:tcPr>
            <w:tcW w:w="571" w:type="pct"/>
            <w:tcBorders>
              <w:top w:val="nil"/>
              <w:left w:val="nil"/>
              <w:bottom w:val="nil"/>
              <w:right w:val="nil"/>
            </w:tcBorders>
            <w:shd w:val="clear" w:color="auto" w:fill="44546A" w:themeFill="text2"/>
            <w:vAlign w:val="center"/>
          </w:tcPr>
          <w:p w14:paraId="1A0B8898"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 xml:space="preserve">Valor recibido </w:t>
            </w:r>
          </w:p>
        </w:tc>
        <w:tc>
          <w:tcPr>
            <w:tcW w:w="485" w:type="pct"/>
            <w:tcBorders>
              <w:top w:val="nil"/>
              <w:left w:val="nil"/>
              <w:bottom w:val="nil"/>
              <w:right w:val="nil"/>
            </w:tcBorders>
            <w:shd w:val="clear" w:color="auto" w:fill="44546A" w:themeFill="text2"/>
            <w:vAlign w:val="center"/>
          </w:tcPr>
          <w:p w14:paraId="4783EA30"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Diferencia mensual</w:t>
            </w:r>
          </w:p>
        </w:tc>
      </w:tr>
      <w:tr w:rsidR="00786FAA" w:rsidRPr="00BB51C2" w14:paraId="1067C8F6" w14:textId="77777777" w:rsidTr="005A2768">
        <w:tc>
          <w:tcPr>
            <w:tcW w:w="617" w:type="pct"/>
            <w:tcBorders>
              <w:top w:val="nil"/>
              <w:left w:val="nil"/>
              <w:bottom w:val="nil"/>
              <w:right w:val="nil"/>
            </w:tcBorders>
            <w:shd w:val="clear" w:color="000000" w:fill="E7E6E6"/>
            <w:noWrap/>
            <w:vAlign w:val="center"/>
            <w:hideMark/>
          </w:tcPr>
          <w:p w14:paraId="0B0E51B4"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1</w:t>
            </w:r>
          </w:p>
        </w:tc>
        <w:tc>
          <w:tcPr>
            <w:tcW w:w="686" w:type="pct"/>
            <w:tcBorders>
              <w:top w:val="nil"/>
              <w:left w:val="nil"/>
              <w:bottom w:val="nil"/>
              <w:right w:val="nil"/>
            </w:tcBorders>
            <w:shd w:val="clear" w:color="000000" w:fill="8497B0"/>
            <w:noWrap/>
            <w:vAlign w:val="center"/>
            <w:hideMark/>
          </w:tcPr>
          <w:p w14:paraId="3F610D5B"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27-ene.-14</w:t>
            </w:r>
          </w:p>
        </w:tc>
        <w:tc>
          <w:tcPr>
            <w:tcW w:w="627" w:type="pct"/>
            <w:tcBorders>
              <w:top w:val="nil"/>
              <w:left w:val="nil"/>
              <w:bottom w:val="nil"/>
              <w:right w:val="nil"/>
            </w:tcBorders>
            <w:shd w:val="clear" w:color="000000" w:fill="8497B0"/>
            <w:noWrap/>
            <w:vAlign w:val="center"/>
            <w:hideMark/>
          </w:tcPr>
          <w:p w14:paraId="094A20EC"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29-dic.-14</w:t>
            </w:r>
          </w:p>
        </w:tc>
        <w:tc>
          <w:tcPr>
            <w:tcW w:w="675" w:type="pct"/>
            <w:tcBorders>
              <w:top w:val="nil"/>
              <w:left w:val="nil"/>
              <w:bottom w:val="nil"/>
              <w:right w:val="nil"/>
            </w:tcBorders>
            <w:shd w:val="clear" w:color="000000" w:fill="8497B0"/>
            <w:noWrap/>
            <w:vAlign w:val="center"/>
            <w:hideMark/>
          </w:tcPr>
          <w:p w14:paraId="7BDDAE6F"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333</w:t>
            </w:r>
          </w:p>
        </w:tc>
        <w:tc>
          <w:tcPr>
            <w:tcW w:w="768" w:type="pct"/>
            <w:tcBorders>
              <w:top w:val="nil"/>
              <w:left w:val="nil"/>
              <w:bottom w:val="nil"/>
              <w:right w:val="nil"/>
            </w:tcBorders>
            <w:shd w:val="clear" w:color="000000" w:fill="ACB9CA"/>
            <w:noWrap/>
            <w:vAlign w:val="center"/>
            <w:hideMark/>
          </w:tcPr>
          <w:p w14:paraId="0279DB14"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4,305,968</w:t>
            </w:r>
          </w:p>
        </w:tc>
        <w:tc>
          <w:tcPr>
            <w:tcW w:w="571" w:type="pct"/>
            <w:tcBorders>
              <w:top w:val="nil"/>
              <w:left w:val="nil"/>
              <w:bottom w:val="nil"/>
              <w:right w:val="nil"/>
            </w:tcBorders>
            <w:shd w:val="clear" w:color="000000" w:fill="8497B0"/>
            <w:noWrap/>
            <w:vAlign w:val="center"/>
            <w:hideMark/>
          </w:tcPr>
          <w:p w14:paraId="17D64065"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1,587,925</w:t>
            </w:r>
          </w:p>
        </w:tc>
        <w:tc>
          <w:tcPr>
            <w:tcW w:w="571" w:type="pct"/>
            <w:tcBorders>
              <w:top w:val="nil"/>
              <w:left w:val="nil"/>
              <w:bottom w:val="nil"/>
              <w:right w:val="nil"/>
            </w:tcBorders>
            <w:shd w:val="clear" w:color="000000" w:fill="8497B0"/>
            <w:noWrap/>
            <w:vAlign w:val="center"/>
          </w:tcPr>
          <w:p w14:paraId="11712A07"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1.200.000</w:t>
            </w:r>
          </w:p>
        </w:tc>
        <w:tc>
          <w:tcPr>
            <w:tcW w:w="485" w:type="pct"/>
            <w:tcBorders>
              <w:top w:val="nil"/>
              <w:left w:val="nil"/>
              <w:bottom w:val="nil"/>
              <w:right w:val="nil"/>
            </w:tcBorders>
            <w:shd w:val="clear" w:color="000000" w:fill="8497B0"/>
            <w:noWrap/>
            <w:vAlign w:val="center"/>
          </w:tcPr>
          <w:p w14:paraId="3D661606"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387.925</w:t>
            </w:r>
          </w:p>
        </w:tc>
      </w:tr>
      <w:tr w:rsidR="00786FAA" w:rsidRPr="00BB51C2" w14:paraId="1044014B" w14:textId="77777777" w:rsidTr="005A2768">
        <w:tc>
          <w:tcPr>
            <w:tcW w:w="617" w:type="pct"/>
            <w:tcBorders>
              <w:top w:val="nil"/>
              <w:left w:val="nil"/>
              <w:bottom w:val="nil"/>
              <w:right w:val="nil"/>
            </w:tcBorders>
            <w:shd w:val="clear" w:color="000000" w:fill="E7E6E6"/>
            <w:noWrap/>
            <w:vAlign w:val="center"/>
            <w:hideMark/>
          </w:tcPr>
          <w:p w14:paraId="7895449B"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2</w:t>
            </w:r>
          </w:p>
        </w:tc>
        <w:tc>
          <w:tcPr>
            <w:tcW w:w="686" w:type="pct"/>
            <w:tcBorders>
              <w:top w:val="nil"/>
              <w:left w:val="nil"/>
              <w:bottom w:val="nil"/>
              <w:right w:val="nil"/>
            </w:tcBorders>
            <w:shd w:val="clear" w:color="000000" w:fill="8497B0"/>
            <w:noWrap/>
            <w:vAlign w:val="center"/>
            <w:hideMark/>
          </w:tcPr>
          <w:p w14:paraId="1175D3D7"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29-ene.-15</w:t>
            </w:r>
          </w:p>
        </w:tc>
        <w:tc>
          <w:tcPr>
            <w:tcW w:w="627" w:type="pct"/>
            <w:tcBorders>
              <w:top w:val="nil"/>
              <w:left w:val="nil"/>
              <w:bottom w:val="nil"/>
              <w:right w:val="nil"/>
            </w:tcBorders>
            <w:shd w:val="clear" w:color="000000" w:fill="8497B0"/>
            <w:noWrap/>
            <w:vAlign w:val="center"/>
            <w:hideMark/>
          </w:tcPr>
          <w:p w14:paraId="704C9760"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30-dic.-15</w:t>
            </w:r>
          </w:p>
        </w:tc>
        <w:tc>
          <w:tcPr>
            <w:tcW w:w="675" w:type="pct"/>
            <w:tcBorders>
              <w:top w:val="nil"/>
              <w:left w:val="nil"/>
              <w:bottom w:val="nil"/>
              <w:right w:val="nil"/>
            </w:tcBorders>
            <w:shd w:val="clear" w:color="000000" w:fill="8497B0"/>
            <w:noWrap/>
            <w:vAlign w:val="center"/>
            <w:hideMark/>
          </w:tcPr>
          <w:p w14:paraId="45582786"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332</w:t>
            </w:r>
          </w:p>
        </w:tc>
        <w:tc>
          <w:tcPr>
            <w:tcW w:w="768" w:type="pct"/>
            <w:tcBorders>
              <w:top w:val="nil"/>
              <w:left w:val="nil"/>
              <w:bottom w:val="nil"/>
              <w:right w:val="nil"/>
            </w:tcBorders>
            <w:shd w:val="clear" w:color="000000" w:fill="ACB9CA"/>
            <w:noWrap/>
            <w:vAlign w:val="center"/>
            <w:hideMark/>
          </w:tcPr>
          <w:p w14:paraId="61F11E03"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4,899,523</w:t>
            </w:r>
          </w:p>
        </w:tc>
        <w:tc>
          <w:tcPr>
            <w:tcW w:w="571" w:type="pct"/>
            <w:tcBorders>
              <w:top w:val="nil"/>
              <w:left w:val="nil"/>
              <w:bottom w:val="nil"/>
              <w:right w:val="nil"/>
            </w:tcBorders>
            <w:shd w:val="clear" w:color="000000" w:fill="8497B0"/>
            <w:noWrap/>
            <w:vAlign w:val="center"/>
            <w:hideMark/>
          </w:tcPr>
          <w:p w14:paraId="7A194D3A"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1,692,728</w:t>
            </w:r>
          </w:p>
        </w:tc>
        <w:tc>
          <w:tcPr>
            <w:tcW w:w="571" w:type="pct"/>
            <w:tcBorders>
              <w:top w:val="nil"/>
              <w:left w:val="nil"/>
              <w:bottom w:val="nil"/>
              <w:right w:val="nil"/>
            </w:tcBorders>
            <w:shd w:val="clear" w:color="000000" w:fill="8497B0"/>
            <w:noWrap/>
            <w:vAlign w:val="center"/>
          </w:tcPr>
          <w:p w14:paraId="37B498BE"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1.250.000</w:t>
            </w:r>
          </w:p>
        </w:tc>
        <w:tc>
          <w:tcPr>
            <w:tcW w:w="485" w:type="pct"/>
            <w:tcBorders>
              <w:top w:val="nil"/>
              <w:left w:val="nil"/>
              <w:bottom w:val="nil"/>
              <w:right w:val="nil"/>
            </w:tcBorders>
            <w:shd w:val="clear" w:color="000000" w:fill="8497B0"/>
            <w:noWrap/>
            <w:vAlign w:val="center"/>
          </w:tcPr>
          <w:p w14:paraId="26546F71"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442.728</w:t>
            </w:r>
          </w:p>
        </w:tc>
      </w:tr>
      <w:tr w:rsidR="00786FAA" w:rsidRPr="00BB51C2" w14:paraId="3B3B1670" w14:textId="77777777" w:rsidTr="005A2768">
        <w:tc>
          <w:tcPr>
            <w:tcW w:w="617" w:type="pct"/>
            <w:tcBorders>
              <w:top w:val="nil"/>
              <w:left w:val="nil"/>
              <w:bottom w:val="nil"/>
              <w:right w:val="nil"/>
            </w:tcBorders>
            <w:shd w:val="clear" w:color="auto" w:fill="E7E6E6" w:themeFill="background2"/>
            <w:noWrap/>
            <w:vAlign w:val="center"/>
            <w:hideMark/>
          </w:tcPr>
          <w:p w14:paraId="1BF2596A"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686" w:type="pct"/>
            <w:tcBorders>
              <w:top w:val="nil"/>
              <w:left w:val="nil"/>
              <w:bottom w:val="nil"/>
              <w:right w:val="nil"/>
            </w:tcBorders>
            <w:shd w:val="clear" w:color="auto" w:fill="E7E6E6" w:themeFill="background2"/>
            <w:noWrap/>
            <w:vAlign w:val="center"/>
            <w:hideMark/>
          </w:tcPr>
          <w:p w14:paraId="3B5CEFB4"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627" w:type="pct"/>
            <w:tcBorders>
              <w:top w:val="nil"/>
              <w:left w:val="nil"/>
              <w:bottom w:val="nil"/>
              <w:right w:val="nil"/>
            </w:tcBorders>
            <w:shd w:val="clear" w:color="auto" w:fill="E7E6E6" w:themeFill="background2"/>
            <w:noWrap/>
            <w:vAlign w:val="center"/>
            <w:hideMark/>
          </w:tcPr>
          <w:p w14:paraId="7764AF11"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675" w:type="pct"/>
            <w:tcBorders>
              <w:top w:val="nil"/>
              <w:left w:val="nil"/>
              <w:bottom w:val="nil"/>
              <w:right w:val="nil"/>
            </w:tcBorders>
            <w:shd w:val="clear" w:color="auto" w:fill="E7E6E6" w:themeFill="background2"/>
            <w:noWrap/>
            <w:vAlign w:val="center"/>
            <w:hideMark/>
          </w:tcPr>
          <w:p w14:paraId="6C9D27D8"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768" w:type="pct"/>
            <w:tcBorders>
              <w:top w:val="nil"/>
              <w:left w:val="nil"/>
              <w:bottom w:val="nil"/>
              <w:right w:val="nil"/>
            </w:tcBorders>
            <w:shd w:val="clear" w:color="auto" w:fill="E7E6E6" w:themeFill="background2"/>
            <w:noWrap/>
            <w:vAlign w:val="center"/>
            <w:hideMark/>
          </w:tcPr>
          <w:p w14:paraId="640E6F4B"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$9.205.491</w:t>
            </w:r>
          </w:p>
        </w:tc>
        <w:tc>
          <w:tcPr>
            <w:tcW w:w="571" w:type="pct"/>
            <w:tcBorders>
              <w:top w:val="nil"/>
              <w:left w:val="nil"/>
              <w:bottom w:val="nil"/>
              <w:right w:val="nil"/>
            </w:tcBorders>
            <w:shd w:val="clear" w:color="auto" w:fill="E7E6E6" w:themeFill="background2"/>
            <w:noWrap/>
            <w:vAlign w:val="center"/>
            <w:hideMark/>
          </w:tcPr>
          <w:p w14:paraId="18D08AC2"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571" w:type="pct"/>
            <w:tcBorders>
              <w:top w:val="nil"/>
              <w:left w:val="nil"/>
              <w:bottom w:val="nil"/>
              <w:right w:val="nil"/>
            </w:tcBorders>
            <w:shd w:val="clear" w:color="auto" w:fill="E7E6E6" w:themeFill="background2"/>
            <w:noWrap/>
            <w:vAlign w:val="center"/>
          </w:tcPr>
          <w:p w14:paraId="1367E748"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485" w:type="pct"/>
            <w:tcBorders>
              <w:top w:val="nil"/>
              <w:left w:val="nil"/>
              <w:bottom w:val="nil"/>
              <w:right w:val="nil"/>
            </w:tcBorders>
            <w:shd w:val="clear" w:color="auto" w:fill="E7E6E6" w:themeFill="background2"/>
            <w:noWrap/>
            <w:vAlign w:val="center"/>
          </w:tcPr>
          <w:p w14:paraId="14206E7B"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r>
    </w:tbl>
    <w:p w14:paraId="64D8918A" w14:textId="77777777" w:rsidR="00786FAA" w:rsidRPr="00BB51C2" w:rsidRDefault="00786FAA" w:rsidP="00F60CA6">
      <w:pPr>
        <w:spacing w:line="276" w:lineRule="auto"/>
        <w:rPr>
          <w:rFonts w:ascii="Tahoma" w:hAnsi="Tahoma" w:cs="Tahoma"/>
          <w:lang w:val="es-419"/>
        </w:rPr>
      </w:pPr>
    </w:p>
    <w:p w14:paraId="63544694" w14:textId="77777777" w:rsidR="00786FAA" w:rsidRPr="00BB51C2" w:rsidRDefault="00786FAA" w:rsidP="00F60CA6">
      <w:pPr>
        <w:spacing w:line="276" w:lineRule="auto"/>
        <w:rPr>
          <w:rFonts w:ascii="Tahoma" w:hAnsi="Tahoma" w:cs="Tahoma"/>
        </w:rPr>
      </w:pPr>
      <w:r w:rsidRPr="00BB51C2">
        <w:rPr>
          <w:rFonts w:ascii="Tahoma" w:hAnsi="Tahoma" w:cs="Tahoma"/>
          <w:shd w:val="clear" w:color="auto" w:fill="FFFFFF"/>
        </w:rPr>
        <w:t>Sin embargo, como los valores por este concepto no fueron objeto de alzada, la liquidación a la que llegó la a-quo deberá mantenerse, en atención al grado jurisdiccional de consulta que opera a favor del ente territorial.</w:t>
      </w:r>
    </w:p>
    <w:p w14:paraId="332487BD" w14:textId="77777777" w:rsidR="00786FAA" w:rsidRPr="00BB51C2" w:rsidRDefault="00786FAA" w:rsidP="00F60CA6">
      <w:pPr>
        <w:spacing w:line="276" w:lineRule="auto"/>
        <w:rPr>
          <w:rFonts w:ascii="Tahoma" w:hAnsi="Tahoma" w:cs="Tahoma"/>
          <w:szCs w:val="24"/>
        </w:rPr>
      </w:pPr>
    </w:p>
    <w:p w14:paraId="1B782DB0" w14:textId="77777777" w:rsidR="00786FAA" w:rsidRPr="00BB51C2" w:rsidRDefault="00786FAA" w:rsidP="00F60CA6">
      <w:pPr>
        <w:pStyle w:val="Ttulo4"/>
        <w:numPr>
          <w:ilvl w:val="0"/>
          <w:numId w:val="33"/>
        </w:numPr>
      </w:pPr>
      <w:r w:rsidRPr="00BB51C2">
        <w:t>Prestaciones.</w:t>
      </w:r>
    </w:p>
    <w:p w14:paraId="6C7D6C1C" w14:textId="77777777" w:rsidR="00786FAA" w:rsidRPr="00BB51C2" w:rsidRDefault="00786FAA" w:rsidP="00F60CA6">
      <w:pPr>
        <w:tabs>
          <w:tab w:val="left" w:pos="8647"/>
          <w:tab w:val="left" w:pos="9356"/>
        </w:tabs>
        <w:spacing w:line="276" w:lineRule="auto"/>
        <w:rPr>
          <w:rFonts w:ascii="Tahoma" w:hAnsi="Tahoma" w:cs="Tahoma"/>
          <w:szCs w:val="24"/>
        </w:rPr>
      </w:pPr>
    </w:p>
    <w:p w14:paraId="22A970B3" w14:textId="77777777" w:rsidR="00786FAA" w:rsidRPr="00BB51C2" w:rsidRDefault="00786FAA" w:rsidP="00F60CA6">
      <w:pPr>
        <w:spacing w:line="276" w:lineRule="auto"/>
        <w:rPr>
          <w:rFonts w:ascii="Tahoma" w:hAnsi="Tahoma" w:cs="Tahoma"/>
          <w:bCs/>
          <w:szCs w:val="24"/>
          <w:shd w:val="clear" w:color="auto" w:fill="FFFFFF"/>
        </w:rPr>
      </w:pPr>
      <w:r w:rsidRPr="00BB51C2">
        <w:rPr>
          <w:rFonts w:ascii="Tahoma" w:hAnsi="Tahoma" w:cs="Tahoma"/>
          <w:bCs/>
          <w:szCs w:val="24"/>
          <w:shd w:val="clear" w:color="auto" w:fill="FFFFFF"/>
        </w:rPr>
        <w:lastRenderedPageBreak/>
        <w:t xml:space="preserve">Como desenlace de las pretensiones de carácter declarativo, en la demanda se enlistaron varias prestaciones enunciadas como alcance o consecuencia de aquéllas y con ello, se peticionaron como </w:t>
      </w:r>
      <w:r w:rsidRPr="00BB51C2">
        <w:rPr>
          <w:rFonts w:ascii="Tahoma" w:hAnsi="Tahoma" w:cs="Tahoma"/>
          <w:b/>
          <w:szCs w:val="24"/>
          <w:shd w:val="clear" w:color="auto" w:fill="FFFFFF"/>
        </w:rPr>
        <w:t>condenas</w:t>
      </w:r>
      <w:r w:rsidRPr="00BB51C2">
        <w:rPr>
          <w:rFonts w:ascii="Tahoma" w:hAnsi="Tahoma" w:cs="Tahoma"/>
          <w:bCs/>
          <w:szCs w:val="24"/>
          <w:shd w:val="clear" w:color="auto" w:fill="FFFFFF"/>
        </w:rPr>
        <w:t xml:space="preserve"> las siguientes de carácter convencional:</w:t>
      </w:r>
    </w:p>
    <w:p w14:paraId="595546B0" w14:textId="77777777" w:rsidR="00786FAA" w:rsidRPr="00BB51C2" w:rsidRDefault="00786FAA" w:rsidP="00F60CA6">
      <w:pPr>
        <w:spacing w:line="276" w:lineRule="auto"/>
        <w:rPr>
          <w:rFonts w:ascii="Tahoma" w:hAnsi="Tahoma" w:cs="Tahoma"/>
          <w:szCs w:val="24"/>
        </w:rPr>
      </w:pPr>
    </w:p>
    <w:tbl>
      <w:tblPr>
        <w:tblStyle w:val="Tablaconcuadrcula"/>
        <w:tblW w:w="0" w:type="auto"/>
        <w:tblLook w:val="04A0" w:firstRow="1" w:lastRow="0" w:firstColumn="1" w:lastColumn="0" w:noHBand="0" w:noVBand="1"/>
      </w:tblPr>
      <w:tblGrid>
        <w:gridCol w:w="1190"/>
        <w:gridCol w:w="1357"/>
        <w:gridCol w:w="1559"/>
        <w:gridCol w:w="3358"/>
        <w:gridCol w:w="1479"/>
      </w:tblGrid>
      <w:tr w:rsidR="00786FAA" w:rsidRPr="00BB51C2" w14:paraId="17F54C35" w14:textId="77777777" w:rsidTr="005A2768">
        <w:tc>
          <w:tcPr>
            <w:tcW w:w="0" w:type="auto"/>
            <w:shd w:val="clear" w:color="auto" w:fill="E7E6E6" w:themeFill="background2"/>
          </w:tcPr>
          <w:p w14:paraId="3785A89A" w14:textId="77777777" w:rsidR="00786FAA" w:rsidRPr="00BB51C2" w:rsidRDefault="00786FAA" w:rsidP="005A2768">
            <w:pPr>
              <w:jc w:val="center"/>
              <w:rPr>
                <w:rFonts w:ascii="Tahoma" w:hAnsi="Tahoma" w:cs="Tahoma"/>
                <w:b/>
                <w:bCs/>
                <w:sz w:val="18"/>
                <w:szCs w:val="18"/>
              </w:rPr>
            </w:pPr>
            <w:r w:rsidRPr="00BB51C2">
              <w:rPr>
                <w:rFonts w:ascii="Tahoma" w:hAnsi="Tahoma" w:cs="Tahoma"/>
                <w:b/>
                <w:bCs/>
                <w:sz w:val="18"/>
                <w:szCs w:val="18"/>
              </w:rPr>
              <w:t>Pretensión</w:t>
            </w:r>
          </w:p>
        </w:tc>
        <w:tc>
          <w:tcPr>
            <w:tcW w:w="1357" w:type="dxa"/>
            <w:shd w:val="clear" w:color="auto" w:fill="E7E6E6" w:themeFill="background2"/>
            <w:vAlign w:val="center"/>
          </w:tcPr>
          <w:p w14:paraId="1DA1ED8B" w14:textId="77777777" w:rsidR="00786FAA" w:rsidRPr="00BB51C2" w:rsidRDefault="00786FAA" w:rsidP="005A2768">
            <w:pPr>
              <w:jc w:val="center"/>
              <w:rPr>
                <w:rFonts w:ascii="Tahoma" w:hAnsi="Tahoma" w:cs="Tahoma"/>
                <w:b/>
                <w:bCs/>
                <w:sz w:val="18"/>
                <w:szCs w:val="18"/>
              </w:rPr>
            </w:pPr>
            <w:r w:rsidRPr="00BB51C2">
              <w:rPr>
                <w:rFonts w:ascii="Tahoma" w:hAnsi="Tahoma" w:cs="Tahoma"/>
                <w:b/>
                <w:bCs/>
                <w:sz w:val="18"/>
                <w:szCs w:val="18"/>
              </w:rPr>
              <w:t xml:space="preserve">Prestación </w:t>
            </w:r>
          </w:p>
        </w:tc>
        <w:tc>
          <w:tcPr>
            <w:tcW w:w="1559" w:type="dxa"/>
            <w:shd w:val="clear" w:color="auto" w:fill="E7E6E6" w:themeFill="background2"/>
            <w:vAlign w:val="center"/>
          </w:tcPr>
          <w:p w14:paraId="6822BFEA" w14:textId="77777777" w:rsidR="00786FAA" w:rsidRPr="00BB51C2" w:rsidRDefault="00786FAA" w:rsidP="005A2768">
            <w:pPr>
              <w:jc w:val="center"/>
              <w:rPr>
                <w:rFonts w:ascii="Tahoma" w:hAnsi="Tahoma" w:cs="Tahoma"/>
                <w:b/>
                <w:bCs/>
                <w:sz w:val="18"/>
                <w:szCs w:val="18"/>
              </w:rPr>
            </w:pPr>
            <w:r w:rsidRPr="00BB51C2">
              <w:rPr>
                <w:rFonts w:ascii="Tahoma" w:hAnsi="Tahoma" w:cs="Tahoma"/>
                <w:b/>
                <w:bCs/>
                <w:sz w:val="18"/>
                <w:szCs w:val="18"/>
              </w:rPr>
              <w:t>Convención</w:t>
            </w:r>
          </w:p>
        </w:tc>
        <w:tc>
          <w:tcPr>
            <w:tcW w:w="3358" w:type="dxa"/>
            <w:shd w:val="clear" w:color="auto" w:fill="E7E6E6" w:themeFill="background2"/>
            <w:vAlign w:val="center"/>
          </w:tcPr>
          <w:p w14:paraId="18296CB8" w14:textId="77777777" w:rsidR="00786FAA" w:rsidRPr="00BB51C2" w:rsidRDefault="00786FAA" w:rsidP="005A2768">
            <w:pPr>
              <w:jc w:val="center"/>
              <w:rPr>
                <w:rFonts w:ascii="Tahoma" w:hAnsi="Tahoma" w:cs="Tahoma"/>
                <w:b/>
                <w:bCs/>
                <w:sz w:val="18"/>
                <w:szCs w:val="18"/>
              </w:rPr>
            </w:pPr>
            <w:r w:rsidRPr="00BB51C2">
              <w:rPr>
                <w:rFonts w:ascii="Tahoma" w:hAnsi="Tahoma" w:cs="Tahoma"/>
                <w:b/>
                <w:bCs/>
                <w:sz w:val="18"/>
                <w:szCs w:val="18"/>
              </w:rPr>
              <w:t>Descripción</w:t>
            </w:r>
          </w:p>
        </w:tc>
        <w:tc>
          <w:tcPr>
            <w:tcW w:w="0" w:type="auto"/>
            <w:shd w:val="clear" w:color="auto" w:fill="E7E6E6" w:themeFill="background2"/>
            <w:vAlign w:val="center"/>
          </w:tcPr>
          <w:p w14:paraId="083C9A3A" w14:textId="77777777" w:rsidR="00786FAA" w:rsidRPr="00BB51C2" w:rsidRDefault="00786FAA" w:rsidP="005A2768">
            <w:pPr>
              <w:jc w:val="center"/>
              <w:rPr>
                <w:rFonts w:ascii="Tahoma" w:hAnsi="Tahoma" w:cs="Tahoma"/>
                <w:b/>
                <w:bCs/>
                <w:sz w:val="18"/>
                <w:szCs w:val="18"/>
              </w:rPr>
            </w:pPr>
            <w:r w:rsidRPr="00BB51C2">
              <w:rPr>
                <w:rFonts w:ascii="Tahoma" w:hAnsi="Tahoma" w:cs="Tahoma"/>
                <w:b/>
                <w:bCs/>
                <w:sz w:val="18"/>
                <w:szCs w:val="18"/>
              </w:rPr>
              <w:t>Observación</w:t>
            </w:r>
          </w:p>
        </w:tc>
      </w:tr>
      <w:tr w:rsidR="00786FAA" w:rsidRPr="00BB51C2" w14:paraId="42524381" w14:textId="77777777" w:rsidTr="005A2768">
        <w:tc>
          <w:tcPr>
            <w:tcW w:w="0" w:type="auto"/>
            <w:vAlign w:val="center"/>
          </w:tcPr>
          <w:p w14:paraId="38795C61"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5.2</w:t>
            </w:r>
          </w:p>
        </w:tc>
        <w:tc>
          <w:tcPr>
            <w:tcW w:w="1357" w:type="dxa"/>
            <w:vAlign w:val="center"/>
          </w:tcPr>
          <w:p w14:paraId="22D9C7E3"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Auxilio de transporte</w:t>
            </w:r>
          </w:p>
        </w:tc>
        <w:tc>
          <w:tcPr>
            <w:tcW w:w="1559" w:type="dxa"/>
            <w:vAlign w:val="center"/>
          </w:tcPr>
          <w:p w14:paraId="17D6105B"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1991-1992</w:t>
            </w:r>
          </w:p>
          <w:p w14:paraId="0A3E3214"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Punto 20</w:t>
            </w:r>
          </w:p>
        </w:tc>
        <w:tc>
          <w:tcPr>
            <w:tcW w:w="3358" w:type="dxa"/>
            <w:vAlign w:val="center"/>
          </w:tcPr>
          <w:p w14:paraId="0F13D387"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Se paga a todo trabajador con salario igual o inferior a 3 salario mínimos convencionales.</w:t>
            </w:r>
          </w:p>
        </w:tc>
        <w:tc>
          <w:tcPr>
            <w:tcW w:w="0" w:type="auto"/>
            <w:vAlign w:val="center"/>
          </w:tcPr>
          <w:p w14:paraId="06A6A69B" w14:textId="77777777" w:rsidR="00786FAA" w:rsidRPr="00BB51C2" w:rsidRDefault="00786FAA" w:rsidP="005A2768">
            <w:pPr>
              <w:jc w:val="center"/>
              <w:rPr>
                <w:rFonts w:ascii="Tahoma" w:hAnsi="Tahoma" w:cs="Tahoma"/>
                <w:sz w:val="18"/>
                <w:szCs w:val="18"/>
              </w:rPr>
            </w:pPr>
            <w:proofErr w:type="spellStart"/>
            <w:r w:rsidRPr="00BB51C2">
              <w:rPr>
                <w:rFonts w:ascii="Tahoma" w:hAnsi="Tahoma" w:cs="Tahoma"/>
                <w:sz w:val="18"/>
                <w:szCs w:val="18"/>
              </w:rPr>
              <w:t>Fls</w:t>
            </w:r>
            <w:proofErr w:type="spellEnd"/>
            <w:r w:rsidRPr="00BB51C2">
              <w:rPr>
                <w:rFonts w:ascii="Tahoma" w:hAnsi="Tahoma" w:cs="Tahoma"/>
                <w:sz w:val="18"/>
                <w:szCs w:val="18"/>
              </w:rPr>
              <w:t>. 183-193, tomo I.</w:t>
            </w:r>
          </w:p>
        </w:tc>
      </w:tr>
      <w:tr w:rsidR="00786FAA" w:rsidRPr="00BB51C2" w14:paraId="73F0AEF9" w14:textId="77777777" w:rsidTr="005A2768">
        <w:tc>
          <w:tcPr>
            <w:tcW w:w="0" w:type="auto"/>
            <w:vAlign w:val="center"/>
          </w:tcPr>
          <w:p w14:paraId="68F4725E"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5.3</w:t>
            </w:r>
          </w:p>
        </w:tc>
        <w:tc>
          <w:tcPr>
            <w:tcW w:w="1357" w:type="dxa"/>
            <w:vAlign w:val="center"/>
          </w:tcPr>
          <w:p w14:paraId="04D47D6F"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Dotación</w:t>
            </w:r>
          </w:p>
        </w:tc>
        <w:tc>
          <w:tcPr>
            <w:tcW w:w="1559" w:type="dxa"/>
            <w:vAlign w:val="center"/>
          </w:tcPr>
          <w:p w14:paraId="66DCB369"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1993-1994</w:t>
            </w:r>
          </w:p>
          <w:p w14:paraId="3BDBA3CD"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Numeral 3, literal C</w:t>
            </w:r>
          </w:p>
        </w:tc>
        <w:tc>
          <w:tcPr>
            <w:tcW w:w="3358" w:type="dxa"/>
            <w:vAlign w:val="center"/>
          </w:tcPr>
          <w:p w14:paraId="7427D572"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Se da aplicación a la ley con relación a la dotación. c) Se entregan cada 4 meses en abril, agosto y diciembre.</w:t>
            </w:r>
          </w:p>
        </w:tc>
        <w:tc>
          <w:tcPr>
            <w:tcW w:w="0" w:type="auto"/>
            <w:vAlign w:val="center"/>
          </w:tcPr>
          <w:p w14:paraId="37347EC9"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173-182, tomo I</w:t>
            </w:r>
          </w:p>
        </w:tc>
      </w:tr>
      <w:tr w:rsidR="00786FAA" w:rsidRPr="00BB51C2" w14:paraId="4359F2E2" w14:textId="77777777" w:rsidTr="005A2768">
        <w:tc>
          <w:tcPr>
            <w:tcW w:w="0" w:type="auto"/>
            <w:vAlign w:val="center"/>
          </w:tcPr>
          <w:p w14:paraId="73756B02"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5.4.</w:t>
            </w:r>
          </w:p>
        </w:tc>
        <w:tc>
          <w:tcPr>
            <w:tcW w:w="1357" w:type="dxa"/>
            <w:vAlign w:val="center"/>
          </w:tcPr>
          <w:p w14:paraId="7A9722EF"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Prima de vacaciones</w:t>
            </w:r>
          </w:p>
        </w:tc>
        <w:tc>
          <w:tcPr>
            <w:tcW w:w="1559" w:type="dxa"/>
            <w:vAlign w:val="center"/>
          </w:tcPr>
          <w:p w14:paraId="13242ABB"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1991-1992</w:t>
            </w:r>
          </w:p>
          <w:p w14:paraId="6D87FDCE"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Numeral 5.3, literal a</w:t>
            </w:r>
          </w:p>
        </w:tc>
        <w:tc>
          <w:tcPr>
            <w:tcW w:w="3358" w:type="dxa"/>
            <w:vAlign w:val="center"/>
          </w:tcPr>
          <w:p w14:paraId="1520B8AE"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Correspondiente a 47 días.</w:t>
            </w:r>
          </w:p>
        </w:tc>
        <w:tc>
          <w:tcPr>
            <w:tcW w:w="0" w:type="auto"/>
            <w:vAlign w:val="center"/>
          </w:tcPr>
          <w:p w14:paraId="2359B3F8"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183-193, tomo I</w:t>
            </w:r>
          </w:p>
        </w:tc>
      </w:tr>
      <w:tr w:rsidR="00786FAA" w:rsidRPr="00BB51C2" w14:paraId="498AFFB2" w14:textId="77777777" w:rsidTr="005A2768">
        <w:tc>
          <w:tcPr>
            <w:tcW w:w="0" w:type="auto"/>
            <w:vAlign w:val="center"/>
          </w:tcPr>
          <w:p w14:paraId="6CC78E02"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5.5</w:t>
            </w:r>
          </w:p>
        </w:tc>
        <w:tc>
          <w:tcPr>
            <w:tcW w:w="1357" w:type="dxa"/>
            <w:vAlign w:val="center"/>
          </w:tcPr>
          <w:p w14:paraId="3E9FCEA0"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Prima extralegal de junio</w:t>
            </w:r>
          </w:p>
        </w:tc>
        <w:tc>
          <w:tcPr>
            <w:tcW w:w="1559" w:type="dxa"/>
            <w:vAlign w:val="center"/>
          </w:tcPr>
          <w:p w14:paraId="13C6992F"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1991-1992</w:t>
            </w:r>
          </w:p>
          <w:p w14:paraId="44EF575F"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Numeral 5.3., literal b</w:t>
            </w:r>
          </w:p>
        </w:tc>
        <w:tc>
          <w:tcPr>
            <w:tcW w:w="3358" w:type="dxa"/>
            <w:vAlign w:val="center"/>
          </w:tcPr>
          <w:p w14:paraId="2CF7B34D"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Correspondiente a 30 días</w:t>
            </w:r>
          </w:p>
        </w:tc>
        <w:tc>
          <w:tcPr>
            <w:tcW w:w="0" w:type="auto"/>
            <w:vAlign w:val="center"/>
          </w:tcPr>
          <w:p w14:paraId="35A65801"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183-193, tomo I</w:t>
            </w:r>
          </w:p>
        </w:tc>
      </w:tr>
      <w:tr w:rsidR="00786FAA" w:rsidRPr="00BB51C2" w14:paraId="0EFB498F" w14:textId="77777777" w:rsidTr="005A2768">
        <w:tc>
          <w:tcPr>
            <w:tcW w:w="0" w:type="auto"/>
            <w:vAlign w:val="center"/>
          </w:tcPr>
          <w:p w14:paraId="748027A1"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5.6</w:t>
            </w:r>
          </w:p>
        </w:tc>
        <w:tc>
          <w:tcPr>
            <w:tcW w:w="1357" w:type="dxa"/>
            <w:vAlign w:val="center"/>
          </w:tcPr>
          <w:p w14:paraId="737D2EC4"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Auxilio de cesantías</w:t>
            </w:r>
          </w:p>
        </w:tc>
        <w:tc>
          <w:tcPr>
            <w:tcW w:w="1559" w:type="dxa"/>
            <w:vAlign w:val="center"/>
          </w:tcPr>
          <w:p w14:paraId="247808F8"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1998-2000</w:t>
            </w:r>
          </w:p>
          <w:p w14:paraId="2BFCDDFF"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Numeral 5</w:t>
            </w:r>
          </w:p>
        </w:tc>
        <w:tc>
          <w:tcPr>
            <w:tcW w:w="3358" w:type="dxa"/>
            <w:vAlign w:val="center"/>
          </w:tcPr>
          <w:p w14:paraId="1EDD598E"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Se reconoce teniendo en cuenta los factores salariales del artículo 45, decreto Ley 1045/78</w:t>
            </w:r>
            <w:r w:rsidRPr="00BB51C2">
              <w:rPr>
                <w:rStyle w:val="Refdenotaalpie"/>
                <w:rFonts w:ascii="Tahoma" w:hAnsi="Tahoma" w:cs="Tahoma"/>
                <w:sz w:val="18"/>
                <w:szCs w:val="18"/>
              </w:rPr>
              <w:footnoteReference w:id="8"/>
            </w:r>
            <w:r w:rsidRPr="00BB51C2">
              <w:rPr>
                <w:rFonts w:ascii="Tahoma" w:hAnsi="Tahoma" w:cs="Tahoma"/>
                <w:sz w:val="18"/>
                <w:szCs w:val="18"/>
              </w:rPr>
              <w:t>, por cada año de servicio prestado.</w:t>
            </w:r>
          </w:p>
        </w:tc>
        <w:tc>
          <w:tcPr>
            <w:tcW w:w="0" w:type="auto"/>
            <w:vAlign w:val="center"/>
          </w:tcPr>
          <w:p w14:paraId="2CC14EDD"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144-155, tomo I</w:t>
            </w:r>
          </w:p>
        </w:tc>
      </w:tr>
      <w:tr w:rsidR="00786FAA" w:rsidRPr="00BB51C2" w14:paraId="6EED41B8" w14:textId="77777777" w:rsidTr="005A2768">
        <w:trPr>
          <w:trHeight w:val="595"/>
        </w:trPr>
        <w:tc>
          <w:tcPr>
            <w:tcW w:w="0" w:type="auto"/>
            <w:vAlign w:val="center"/>
          </w:tcPr>
          <w:p w14:paraId="59419B2F"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5.7</w:t>
            </w:r>
          </w:p>
        </w:tc>
        <w:tc>
          <w:tcPr>
            <w:tcW w:w="1357" w:type="dxa"/>
            <w:vAlign w:val="center"/>
          </w:tcPr>
          <w:p w14:paraId="44EB48AB"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Intereses a las cesantías</w:t>
            </w:r>
          </w:p>
        </w:tc>
        <w:tc>
          <w:tcPr>
            <w:tcW w:w="1559" w:type="dxa"/>
            <w:vAlign w:val="center"/>
          </w:tcPr>
          <w:p w14:paraId="114FA5DC"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1991-1992</w:t>
            </w:r>
          </w:p>
          <w:p w14:paraId="379AA551"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Punto 16</w:t>
            </w:r>
          </w:p>
        </w:tc>
        <w:tc>
          <w:tcPr>
            <w:tcW w:w="3358" w:type="dxa"/>
            <w:vAlign w:val="center"/>
          </w:tcPr>
          <w:p w14:paraId="42C4D756"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Dispone la obligación de pagar los intereses según la ley</w:t>
            </w:r>
          </w:p>
        </w:tc>
        <w:tc>
          <w:tcPr>
            <w:tcW w:w="0" w:type="auto"/>
            <w:vAlign w:val="center"/>
          </w:tcPr>
          <w:p w14:paraId="1485DFF4"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183-193, tomo I</w:t>
            </w:r>
          </w:p>
        </w:tc>
      </w:tr>
      <w:tr w:rsidR="00786FAA" w:rsidRPr="00BB51C2" w14:paraId="6C03921B" w14:textId="77777777" w:rsidTr="005A2768">
        <w:trPr>
          <w:trHeight w:val="730"/>
        </w:trPr>
        <w:tc>
          <w:tcPr>
            <w:tcW w:w="0" w:type="auto"/>
            <w:vAlign w:val="center"/>
          </w:tcPr>
          <w:p w14:paraId="1EFF24E2"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5.8</w:t>
            </w:r>
          </w:p>
        </w:tc>
        <w:tc>
          <w:tcPr>
            <w:tcW w:w="1357" w:type="dxa"/>
            <w:vAlign w:val="center"/>
          </w:tcPr>
          <w:p w14:paraId="3D36C173"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Prima de navidad</w:t>
            </w:r>
          </w:p>
        </w:tc>
        <w:tc>
          <w:tcPr>
            <w:tcW w:w="1559" w:type="dxa"/>
            <w:vAlign w:val="center"/>
          </w:tcPr>
          <w:p w14:paraId="78A84053"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1995</w:t>
            </w:r>
          </w:p>
          <w:p w14:paraId="69B8B167"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Numeral 10</w:t>
            </w:r>
          </w:p>
        </w:tc>
        <w:tc>
          <w:tcPr>
            <w:tcW w:w="3358" w:type="dxa"/>
            <w:vAlign w:val="center"/>
          </w:tcPr>
          <w:p w14:paraId="6D7AA2FE"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36 días de salario y se liquida según DL 1045/78, articulo 33</w:t>
            </w:r>
            <w:r w:rsidRPr="00BB51C2">
              <w:rPr>
                <w:rStyle w:val="Refdenotaalpie"/>
                <w:rFonts w:ascii="Tahoma" w:hAnsi="Tahoma" w:cs="Tahoma"/>
                <w:sz w:val="18"/>
                <w:szCs w:val="18"/>
              </w:rPr>
              <w:footnoteReference w:id="9"/>
            </w:r>
          </w:p>
        </w:tc>
        <w:tc>
          <w:tcPr>
            <w:tcW w:w="0" w:type="auto"/>
            <w:vAlign w:val="center"/>
          </w:tcPr>
          <w:p w14:paraId="14CBDDAA"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164-172, tomo I</w:t>
            </w:r>
          </w:p>
        </w:tc>
      </w:tr>
      <w:tr w:rsidR="00786FAA" w:rsidRPr="00BB51C2" w14:paraId="25493189" w14:textId="77777777" w:rsidTr="005A2768">
        <w:trPr>
          <w:trHeight w:val="955"/>
        </w:trPr>
        <w:tc>
          <w:tcPr>
            <w:tcW w:w="0" w:type="auto"/>
            <w:vAlign w:val="center"/>
          </w:tcPr>
          <w:p w14:paraId="6008FD5C"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5.9</w:t>
            </w:r>
          </w:p>
        </w:tc>
        <w:tc>
          <w:tcPr>
            <w:tcW w:w="1357" w:type="dxa"/>
            <w:vAlign w:val="center"/>
          </w:tcPr>
          <w:p w14:paraId="53EC8D75"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Prima de alimentación</w:t>
            </w:r>
          </w:p>
        </w:tc>
        <w:tc>
          <w:tcPr>
            <w:tcW w:w="1559" w:type="dxa"/>
            <w:vAlign w:val="center"/>
          </w:tcPr>
          <w:p w14:paraId="34FBB5F2"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1998-2000</w:t>
            </w:r>
          </w:p>
          <w:p w14:paraId="377FC2BB"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Numeral 13</w:t>
            </w:r>
          </w:p>
        </w:tc>
        <w:tc>
          <w:tcPr>
            <w:tcW w:w="3358" w:type="dxa"/>
            <w:vAlign w:val="center"/>
          </w:tcPr>
          <w:p w14:paraId="3B5E5427" w14:textId="77777777" w:rsidR="00786FAA" w:rsidRPr="00BB51C2" w:rsidRDefault="00786FAA" w:rsidP="005A2768">
            <w:pPr>
              <w:jc w:val="both"/>
              <w:rPr>
                <w:rFonts w:ascii="Tahoma" w:hAnsi="Tahoma" w:cs="Tahoma"/>
                <w:sz w:val="18"/>
                <w:szCs w:val="18"/>
              </w:rPr>
            </w:pPr>
            <w:r w:rsidRPr="00BB51C2">
              <w:rPr>
                <w:rFonts w:ascii="Tahoma" w:hAnsi="Tahoma" w:cs="Tahoma"/>
                <w:sz w:val="18"/>
                <w:szCs w:val="18"/>
              </w:rPr>
              <w:t>reconoce la prima de alimentación, en un valor equivalente a siete (7) días de salario mínimo convencional.</w:t>
            </w:r>
          </w:p>
        </w:tc>
        <w:tc>
          <w:tcPr>
            <w:tcW w:w="0" w:type="auto"/>
            <w:vAlign w:val="center"/>
          </w:tcPr>
          <w:p w14:paraId="2CCF3C4D" w14:textId="77777777" w:rsidR="00786FAA" w:rsidRPr="00BB51C2" w:rsidRDefault="00786FAA" w:rsidP="005A2768">
            <w:pPr>
              <w:jc w:val="center"/>
              <w:rPr>
                <w:rFonts w:ascii="Tahoma" w:hAnsi="Tahoma" w:cs="Tahoma"/>
                <w:sz w:val="18"/>
                <w:szCs w:val="18"/>
              </w:rPr>
            </w:pPr>
            <w:r w:rsidRPr="00BB51C2">
              <w:rPr>
                <w:rFonts w:ascii="Tahoma" w:hAnsi="Tahoma" w:cs="Tahoma"/>
                <w:sz w:val="18"/>
                <w:szCs w:val="18"/>
              </w:rPr>
              <w:t>144-155, tomo I</w:t>
            </w:r>
          </w:p>
        </w:tc>
      </w:tr>
    </w:tbl>
    <w:p w14:paraId="03FE2D44" w14:textId="77777777" w:rsidR="00786FAA" w:rsidRPr="00BB51C2" w:rsidRDefault="00786FAA" w:rsidP="00F60CA6">
      <w:pPr>
        <w:spacing w:line="276" w:lineRule="auto"/>
        <w:rPr>
          <w:rFonts w:ascii="Tahoma" w:hAnsi="Tahoma" w:cs="Tahoma"/>
          <w:sz w:val="20"/>
          <w:szCs w:val="20"/>
          <w:lang w:val="es-ES_tradnl"/>
        </w:rPr>
      </w:pPr>
    </w:p>
    <w:p w14:paraId="491B2AAC" w14:textId="77777777" w:rsidR="00786FAA" w:rsidRPr="00BB51C2" w:rsidRDefault="00786FAA" w:rsidP="00F60CA6">
      <w:pPr>
        <w:spacing w:line="276" w:lineRule="auto"/>
        <w:rPr>
          <w:rFonts w:ascii="Tahoma" w:hAnsi="Tahoma" w:cs="Tahoma"/>
          <w:sz w:val="20"/>
          <w:szCs w:val="20"/>
          <w:lang w:val="es-ES_tradnl"/>
        </w:rPr>
      </w:pPr>
    </w:p>
    <w:p w14:paraId="3240DF54" w14:textId="77777777" w:rsidR="00786FAA" w:rsidRPr="00BB51C2" w:rsidRDefault="00786FAA" w:rsidP="00F60CA6">
      <w:pPr>
        <w:spacing w:line="276" w:lineRule="auto"/>
        <w:rPr>
          <w:rFonts w:ascii="Tahoma" w:hAnsi="Tahoma" w:cs="Tahoma"/>
          <w:bCs/>
          <w:szCs w:val="24"/>
          <w:shd w:val="clear" w:color="auto" w:fill="FFFFFF"/>
        </w:rPr>
      </w:pPr>
      <w:r w:rsidRPr="00BB51C2">
        <w:rPr>
          <w:rFonts w:ascii="Tahoma" w:hAnsi="Tahoma" w:cs="Tahoma"/>
          <w:bCs/>
          <w:szCs w:val="24"/>
          <w:shd w:val="clear" w:color="auto" w:fill="FFFFFF"/>
        </w:rPr>
        <w:t>Así mismo, encaminó otras pretensiones condenatorias, así:</w:t>
      </w:r>
    </w:p>
    <w:p w14:paraId="7DC460FE" w14:textId="77777777" w:rsidR="00786FAA" w:rsidRPr="00BB51C2" w:rsidRDefault="00786FAA" w:rsidP="00F60CA6">
      <w:pPr>
        <w:spacing w:line="276" w:lineRule="auto"/>
        <w:rPr>
          <w:rFonts w:ascii="Tahoma" w:hAnsi="Tahoma" w:cs="Tahoma"/>
          <w:bCs/>
          <w:szCs w:val="24"/>
          <w:shd w:val="clear" w:color="auto" w:fill="FFFFFF"/>
        </w:rPr>
      </w:pPr>
    </w:p>
    <w:tbl>
      <w:tblPr>
        <w:tblStyle w:val="Tablaconcuadrcula"/>
        <w:tblW w:w="5000" w:type="pct"/>
        <w:tblLook w:val="04A0" w:firstRow="1" w:lastRow="0" w:firstColumn="1" w:lastColumn="0" w:noHBand="0" w:noVBand="1"/>
      </w:tblPr>
      <w:tblGrid>
        <w:gridCol w:w="1717"/>
        <w:gridCol w:w="7226"/>
      </w:tblGrid>
      <w:tr w:rsidR="00786FAA" w:rsidRPr="00BB51C2" w14:paraId="751DB2A4" w14:textId="77777777" w:rsidTr="005A2768">
        <w:tc>
          <w:tcPr>
            <w:tcW w:w="960" w:type="pct"/>
            <w:shd w:val="clear" w:color="auto" w:fill="E7E6E6" w:themeFill="background2"/>
          </w:tcPr>
          <w:p w14:paraId="71C9FB6A" w14:textId="77777777" w:rsidR="00786FAA" w:rsidRPr="00BB51C2" w:rsidRDefault="00786FAA" w:rsidP="005A2768">
            <w:pPr>
              <w:jc w:val="center"/>
              <w:rPr>
                <w:rFonts w:ascii="Tahoma" w:hAnsi="Tahoma" w:cs="Tahoma"/>
                <w:b/>
                <w:bCs/>
                <w:sz w:val="20"/>
                <w:szCs w:val="20"/>
              </w:rPr>
            </w:pPr>
            <w:r w:rsidRPr="00BB51C2">
              <w:rPr>
                <w:rFonts w:ascii="Tahoma" w:hAnsi="Tahoma" w:cs="Tahoma"/>
                <w:b/>
                <w:bCs/>
                <w:sz w:val="20"/>
                <w:szCs w:val="20"/>
              </w:rPr>
              <w:t>Pretensión</w:t>
            </w:r>
          </w:p>
        </w:tc>
        <w:tc>
          <w:tcPr>
            <w:tcW w:w="4040" w:type="pct"/>
            <w:shd w:val="clear" w:color="auto" w:fill="E7E6E6" w:themeFill="background2"/>
            <w:vAlign w:val="center"/>
          </w:tcPr>
          <w:p w14:paraId="6CBEF72F" w14:textId="77777777" w:rsidR="00786FAA" w:rsidRPr="00BB51C2" w:rsidRDefault="00786FAA" w:rsidP="005A2768">
            <w:pPr>
              <w:jc w:val="center"/>
              <w:rPr>
                <w:rFonts w:ascii="Tahoma" w:hAnsi="Tahoma" w:cs="Tahoma"/>
                <w:b/>
                <w:bCs/>
                <w:sz w:val="20"/>
                <w:szCs w:val="20"/>
              </w:rPr>
            </w:pPr>
            <w:r w:rsidRPr="00BB51C2">
              <w:rPr>
                <w:rFonts w:ascii="Tahoma" w:hAnsi="Tahoma" w:cs="Tahoma"/>
                <w:b/>
                <w:bCs/>
                <w:sz w:val="20"/>
                <w:szCs w:val="20"/>
              </w:rPr>
              <w:t>Descripción</w:t>
            </w:r>
          </w:p>
        </w:tc>
      </w:tr>
      <w:tr w:rsidR="00786FAA" w:rsidRPr="00BB51C2" w14:paraId="315DC7A0" w14:textId="77777777" w:rsidTr="005A2768">
        <w:tc>
          <w:tcPr>
            <w:tcW w:w="960" w:type="pct"/>
            <w:vAlign w:val="center"/>
          </w:tcPr>
          <w:p w14:paraId="0F5B456D" w14:textId="77777777" w:rsidR="00786FAA" w:rsidRPr="00BB51C2" w:rsidRDefault="00786FAA" w:rsidP="005A2768">
            <w:pPr>
              <w:jc w:val="center"/>
              <w:rPr>
                <w:rFonts w:ascii="Tahoma" w:hAnsi="Tahoma" w:cs="Tahoma"/>
                <w:sz w:val="20"/>
                <w:szCs w:val="20"/>
              </w:rPr>
            </w:pPr>
            <w:r w:rsidRPr="00BB51C2">
              <w:rPr>
                <w:rFonts w:ascii="Tahoma" w:hAnsi="Tahoma" w:cs="Tahoma"/>
                <w:sz w:val="20"/>
                <w:szCs w:val="20"/>
              </w:rPr>
              <w:t xml:space="preserve">6 </w:t>
            </w:r>
          </w:p>
        </w:tc>
        <w:tc>
          <w:tcPr>
            <w:tcW w:w="4040" w:type="pct"/>
            <w:vAlign w:val="center"/>
          </w:tcPr>
          <w:p w14:paraId="3B832636" w14:textId="223EBA7F" w:rsidR="00786FAA" w:rsidRPr="00BB51C2" w:rsidRDefault="00786FAA" w:rsidP="005A2768">
            <w:pPr>
              <w:rPr>
                <w:rFonts w:ascii="Tahoma" w:hAnsi="Tahoma" w:cs="Tahoma"/>
                <w:sz w:val="20"/>
                <w:szCs w:val="20"/>
              </w:rPr>
            </w:pPr>
            <w:r w:rsidRPr="00BB51C2">
              <w:rPr>
                <w:rFonts w:ascii="Tahoma" w:hAnsi="Tahoma" w:cs="Tahoma"/>
                <w:sz w:val="20"/>
                <w:szCs w:val="20"/>
              </w:rPr>
              <w:t xml:space="preserve">Indemnización moratoria del </w:t>
            </w:r>
            <w:r w:rsidR="001729E3" w:rsidRPr="00BB51C2">
              <w:rPr>
                <w:rFonts w:ascii="Tahoma" w:hAnsi="Tahoma" w:cs="Tahoma"/>
                <w:sz w:val="20"/>
                <w:szCs w:val="20"/>
              </w:rPr>
              <w:t>artículo</w:t>
            </w:r>
            <w:r w:rsidRPr="00BB51C2">
              <w:rPr>
                <w:rFonts w:ascii="Tahoma" w:hAnsi="Tahoma" w:cs="Tahoma"/>
                <w:sz w:val="20"/>
                <w:szCs w:val="20"/>
              </w:rPr>
              <w:t xml:space="preserve"> 99 de la Ley 50 de 1990, respecto de las cesantías de 2014</w:t>
            </w:r>
          </w:p>
        </w:tc>
      </w:tr>
      <w:tr w:rsidR="00786FAA" w:rsidRPr="00BB51C2" w14:paraId="3B828723" w14:textId="77777777" w:rsidTr="005A2768">
        <w:tc>
          <w:tcPr>
            <w:tcW w:w="960" w:type="pct"/>
            <w:vAlign w:val="center"/>
          </w:tcPr>
          <w:p w14:paraId="75C00F14" w14:textId="77777777" w:rsidR="00786FAA" w:rsidRPr="00BB51C2" w:rsidRDefault="00786FAA" w:rsidP="005A2768">
            <w:pPr>
              <w:jc w:val="center"/>
              <w:rPr>
                <w:rFonts w:ascii="Tahoma" w:hAnsi="Tahoma" w:cs="Tahoma"/>
                <w:sz w:val="20"/>
                <w:szCs w:val="20"/>
              </w:rPr>
            </w:pPr>
            <w:r w:rsidRPr="00BB51C2">
              <w:rPr>
                <w:rFonts w:ascii="Tahoma" w:hAnsi="Tahoma" w:cs="Tahoma"/>
                <w:sz w:val="20"/>
                <w:szCs w:val="20"/>
              </w:rPr>
              <w:t>7</w:t>
            </w:r>
          </w:p>
        </w:tc>
        <w:tc>
          <w:tcPr>
            <w:tcW w:w="4040" w:type="pct"/>
            <w:vAlign w:val="center"/>
          </w:tcPr>
          <w:p w14:paraId="640F56D1" w14:textId="77777777" w:rsidR="00786FAA" w:rsidRPr="00BB51C2" w:rsidRDefault="00786FAA" w:rsidP="005A2768">
            <w:pPr>
              <w:rPr>
                <w:rFonts w:ascii="Tahoma" w:hAnsi="Tahoma" w:cs="Tahoma"/>
                <w:sz w:val="20"/>
                <w:szCs w:val="20"/>
              </w:rPr>
            </w:pPr>
            <w:r w:rsidRPr="00BB51C2">
              <w:rPr>
                <w:rFonts w:ascii="Tahoma" w:hAnsi="Tahoma" w:cs="Tahoma"/>
                <w:sz w:val="20"/>
                <w:szCs w:val="20"/>
              </w:rPr>
              <w:t>Indemnización moratoria del artículo 99 de la Ley 50 de 1990, respecto de las cesantías de 2015</w:t>
            </w:r>
          </w:p>
        </w:tc>
      </w:tr>
      <w:tr w:rsidR="00786FAA" w:rsidRPr="00BB51C2" w14:paraId="4BC13BEA" w14:textId="77777777" w:rsidTr="005A2768">
        <w:tc>
          <w:tcPr>
            <w:tcW w:w="960" w:type="pct"/>
            <w:vAlign w:val="center"/>
          </w:tcPr>
          <w:p w14:paraId="1987232F" w14:textId="77777777" w:rsidR="00786FAA" w:rsidRPr="00BB51C2" w:rsidRDefault="00786FAA" w:rsidP="005A2768">
            <w:pPr>
              <w:jc w:val="center"/>
              <w:rPr>
                <w:rFonts w:ascii="Tahoma" w:hAnsi="Tahoma" w:cs="Tahoma"/>
                <w:sz w:val="20"/>
                <w:szCs w:val="20"/>
              </w:rPr>
            </w:pPr>
            <w:r w:rsidRPr="00BB51C2">
              <w:rPr>
                <w:rFonts w:ascii="Tahoma" w:hAnsi="Tahoma" w:cs="Tahoma"/>
                <w:sz w:val="20"/>
                <w:szCs w:val="20"/>
              </w:rPr>
              <w:t>8</w:t>
            </w:r>
          </w:p>
        </w:tc>
        <w:tc>
          <w:tcPr>
            <w:tcW w:w="4040" w:type="pct"/>
            <w:vAlign w:val="center"/>
          </w:tcPr>
          <w:p w14:paraId="705D70E7" w14:textId="77777777" w:rsidR="00786FAA" w:rsidRPr="00BB51C2" w:rsidRDefault="00786FAA" w:rsidP="005A2768">
            <w:pPr>
              <w:rPr>
                <w:rFonts w:ascii="Tahoma" w:hAnsi="Tahoma" w:cs="Tahoma"/>
                <w:sz w:val="20"/>
                <w:szCs w:val="20"/>
              </w:rPr>
            </w:pPr>
            <w:r w:rsidRPr="00BB51C2">
              <w:rPr>
                <w:rFonts w:ascii="Tahoma" w:hAnsi="Tahoma" w:cs="Tahoma"/>
                <w:sz w:val="20"/>
                <w:szCs w:val="20"/>
              </w:rPr>
              <w:t>Devolución de los aportes a seguridad indexados</w:t>
            </w:r>
          </w:p>
        </w:tc>
      </w:tr>
      <w:tr w:rsidR="00786FAA" w:rsidRPr="00BB51C2" w14:paraId="0C18D8F0" w14:textId="77777777" w:rsidTr="005A2768">
        <w:tc>
          <w:tcPr>
            <w:tcW w:w="960" w:type="pct"/>
            <w:vAlign w:val="center"/>
          </w:tcPr>
          <w:p w14:paraId="4F244C5C" w14:textId="77777777" w:rsidR="00786FAA" w:rsidRPr="00BB51C2" w:rsidRDefault="00786FAA" w:rsidP="005A2768">
            <w:pPr>
              <w:jc w:val="center"/>
              <w:rPr>
                <w:rFonts w:ascii="Tahoma" w:hAnsi="Tahoma" w:cs="Tahoma"/>
                <w:sz w:val="20"/>
                <w:szCs w:val="20"/>
              </w:rPr>
            </w:pPr>
            <w:r w:rsidRPr="00BB51C2">
              <w:rPr>
                <w:rFonts w:ascii="Tahoma" w:hAnsi="Tahoma" w:cs="Tahoma"/>
                <w:sz w:val="20"/>
                <w:szCs w:val="20"/>
              </w:rPr>
              <w:t>9</w:t>
            </w:r>
          </w:p>
        </w:tc>
        <w:tc>
          <w:tcPr>
            <w:tcW w:w="4040" w:type="pct"/>
            <w:vAlign w:val="center"/>
          </w:tcPr>
          <w:p w14:paraId="3E9242C8" w14:textId="77777777" w:rsidR="00786FAA" w:rsidRPr="00BB51C2" w:rsidRDefault="00786FAA" w:rsidP="005A2768">
            <w:pPr>
              <w:rPr>
                <w:rFonts w:ascii="Tahoma" w:hAnsi="Tahoma" w:cs="Tahoma"/>
                <w:sz w:val="20"/>
                <w:szCs w:val="20"/>
              </w:rPr>
            </w:pPr>
            <w:r w:rsidRPr="00BB51C2">
              <w:rPr>
                <w:rFonts w:ascii="Tahoma" w:hAnsi="Tahoma" w:cs="Tahoma"/>
                <w:sz w:val="20"/>
                <w:szCs w:val="20"/>
              </w:rPr>
              <w:t>Indemnización moratoria del artículo 65 CST</w:t>
            </w:r>
          </w:p>
        </w:tc>
      </w:tr>
    </w:tbl>
    <w:p w14:paraId="33B08971" w14:textId="77777777" w:rsidR="00786FAA" w:rsidRPr="00F60CA6" w:rsidRDefault="00786FAA" w:rsidP="00F60CA6">
      <w:pPr>
        <w:spacing w:line="276" w:lineRule="auto"/>
        <w:rPr>
          <w:rFonts w:ascii="Tahoma" w:hAnsi="Tahoma" w:cs="Tahoma"/>
          <w:bCs/>
          <w:szCs w:val="24"/>
          <w:shd w:val="clear" w:color="auto" w:fill="FFFFFF"/>
        </w:rPr>
      </w:pPr>
    </w:p>
    <w:p w14:paraId="169573BE" w14:textId="77777777" w:rsidR="00786FAA" w:rsidRPr="00F60CA6" w:rsidRDefault="00786FAA" w:rsidP="00F60CA6">
      <w:pPr>
        <w:spacing w:line="276" w:lineRule="auto"/>
        <w:rPr>
          <w:rFonts w:ascii="Tahoma" w:hAnsi="Tahoma" w:cs="Tahoma"/>
          <w:bCs/>
          <w:szCs w:val="24"/>
          <w:shd w:val="clear" w:color="auto" w:fill="FFFFFF"/>
        </w:rPr>
      </w:pPr>
      <w:r w:rsidRPr="00F60CA6">
        <w:rPr>
          <w:rFonts w:ascii="Tahoma" w:hAnsi="Tahoma" w:cs="Tahoma"/>
          <w:bCs/>
          <w:szCs w:val="24"/>
          <w:shd w:val="clear" w:color="auto" w:fill="FFFFFF"/>
        </w:rPr>
        <w:t>Como puede notarse, del contenido del libelo introductorio no se enrutaron pretensiones dirigidas al reenganche del trabajador y, como desenlace de ello, a unas condenas propias de la reincorporación a la planta de personal, aspecto que ni siquiera se formuló como principal o subsidiaria respecto de las demás.</w:t>
      </w:r>
    </w:p>
    <w:p w14:paraId="7E8602A2" w14:textId="77777777" w:rsidR="00786FAA" w:rsidRPr="00F60CA6" w:rsidRDefault="00786FAA" w:rsidP="00F60CA6">
      <w:pPr>
        <w:spacing w:line="276" w:lineRule="auto"/>
        <w:rPr>
          <w:rFonts w:ascii="Tahoma" w:hAnsi="Tahoma" w:cs="Tahoma"/>
          <w:bCs/>
          <w:szCs w:val="24"/>
          <w:shd w:val="clear" w:color="auto" w:fill="FFFFFF"/>
        </w:rPr>
      </w:pPr>
    </w:p>
    <w:p w14:paraId="761FED0C" w14:textId="77777777" w:rsidR="00786FAA" w:rsidRPr="00F60CA6" w:rsidRDefault="00786FAA" w:rsidP="00F60CA6">
      <w:pPr>
        <w:spacing w:line="276" w:lineRule="auto"/>
        <w:rPr>
          <w:rFonts w:ascii="Tahoma" w:hAnsi="Tahoma" w:cs="Tahoma"/>
          <w:bCs/>
          <w:szCs w:val="24"/>
          <w:shd w:val="clear" w:color="auto" w:fill="FFFFFF"/>
        </w:rPr>
      </w:pPr>
      <w:r w:rsidRPr="00F60CA6">
        <w:rPr>
          <w:rFonts w:ascii="Tahoma" w:hAnsi="Tahoma" w:cs="Tahoma"/>
          <w:bCs/>
          <w:szCs w:val="24"/>
          <w:shd w:val="clear" w:color="auto" w:fill="FFFFFF"/>
        </w:rPr>
        <w:t>Dicha acotación se hace porque la parte actora en su alzada sorprende a su contraparte y a los mismos operadores judiciales al pretender quebrantar el principio de consonancia con la solicitud de “</w:t>
      </w:r>
      <w:r w:rsidRPr="008C3324">
        <w:rPr>
          <w:rFonts w:ascii="Tahoma" w:hAnsi="Tahoma" w:cs="Tahoma"/>
          <w:bCs/>
          <w:sz w:val="22"/>
          <w:szCs w:val="24"/>
          <w:shd w:val="clear" w:color="auto" w:fill="FFFFFF"/>
        </w:rPr>
        <w:t>reintegro</w:t>
      </w:r>
      <w:r w:rsidRPr="00F60CA6">
        <w:rPr>
          <w:rFonts w:ascii="Tahoma" w:hAnsi="Tahoma" w:cs="Tahoma"/>
          <w:bCs/>
          <w:szCs w:val="24"/>
          <w:shd w:val="clear" w:color="auto" w:fill="FFFFFF"/>
        </w:rPr>
        <w:t xml:space="preserve">”, la cual, ciertamente, no fue solicitada </w:t>
      </w:r>
      <w:r w:rsidRPr="00F60CA6">
        <w:rPr>
          <w:rFonts w:ascii="Tahoma" w:hAnsi="Tahoma" w:cs="Tahoma"/>
          <w:bCs/>
          <w:szCs w:val="24"/>
          <w:shd w:val="clear" w:color="auto" w:fill="FFFFFF"/>
        </w:rPr>
        <w:lastRenderedPageBreak/>
        <w:t xml:space="preserve">desde la génesis del proceso, tanto así, que al surtirse la etapa del parágrafo 1, numeral 1° del artículo 77 del CPTSS, hizo oposición a la excepción previa de inepta demanda, informando claramente que </w:t>
      </w:r>
      <w:r w:rsidRPr="00F60CA6">
        <w:rPr>
          <w:rFonts w:ascii="Tahoma" w:hAnsi="Tahoma" w:cs="Tahoma"/>
          <w:bCs/>
          <w:i/>
          <w:iCs/>
          <w:szCs w:val="24"/>
          <w:shd w:val="clear" w:color="auto" w:fill="FFFFFF"/>
        </w:rPr>
        <w:t>en el acápite de pretensiones y condenas no se estaba solicitando el reintegro sino el reconocimiento de prestaciones e indemnizaciones, por lo que imploró a la Jueza, desatender el medio exceptivo incoado por el Municipio -lo que efectivamente sucedió-,</w:t>
      </w:r>
      <w:r w:rsidRPr="00F60CA6">
        <w:rPr>
          <w:rFonts w:ascii="Tahoma" w:hAnsi="Tahoma" w:cs="Tahoma"/>
          <w:bCs/>
          <w:szCs w:val="24"/>
          <w:shd w:val="clear" w:color="auto" w:fill="FFFFFF"/>
        </w:rPr>
        <w:t xml:space="preserve"> e incluso, obteniendo a su favor la respectiva condena en costas (CD, audiencia de conciliación, parte II).</w:t>
      </w:r>
    </w:p>
    <w:p w14:paraId="41D5CA4A" w14:textId="77777777" w:rsidR="00786FAA" w:rsidRPr="00F60CA6" w:rsidRDefault="00786FAA" w:rsidP="00F60CA6">
      <w:pPr>
        <w:spacing w:line="276" w:lineRule="auto"/>
        <w:rPr>
          <w:rFonts w:ascii="Tahoma" w:hAnsi="Tahoma" w:cs="Tahoma"/>
          <w:bCs/>
          <w:szCs w:val="24"/>
          <w:shd w:val="clear" w:color="auto" w:fill="FFFFFF"/>
        </w:rPr>
      </w:pPr>
    </w:p>
    <w:p w14:paraId="41BE4622" w14:textId="77777777" w:rsidR="00786FAA" w:rsidRPr="00F60CA6" w:rsidRDefault="00786FAA" w:rsidP="00F60CA6">
      <w:pPr>
        <w:spacing w:line="276" w:lineRule="auto"/>
        <w:rPr>
          <w:rFonts w:ascii="Tahoma" w:hAnsi="Tahoma" w:cs="Tahoma"/>
          <w:bCs/>
          <w:szCs w:val="24"/>
          <w:shd w:val="clear" w:color="auto" w:fill="FFFFFF"/>
        </w:rPr>
      </w:pPr>
      <w:r w:rsidRPr="00F60CA6">
        <w:rPr>
          <w:rFonts w:ascii="Tahoma" w:hAnsi="Tahoma" w:cs="Tahoma"/>
          <w:bCs/>
          <w:szCs w:val="24"/>
          <w:shd w:val="clear" w:color="auto" w:fill="FFFFFF"/>
        </w:rPr>
        <w:t>De otro lado, durante la etapa de saneamiento la del numeral 3, parágrafo 1 del artículo 77 del CPTSS, la ahora parte apelante tampoco aclaró ni precisó aspectos relativos a las pretensiones, amén que las partes consintieron y aceptaron que la litis planteada era:</w:t>
      </w:r>
    </w:p>
    <w:p w14:paraId="3B956A9B" w14:textId="77777777" w:rsidR="00786FAA" w:rsidRPr="00F60CA6" w:rsidRDefault="00786FAA" w:rsidP="00F60CA6">
      <w:pPr>
        <w:spacing w:line="276" w:lineRule="auto"/>
        <w:rPr>
          <w:rFonts w:ascii="Tahoma" w:hAnsi="Tahoma" w:cs="Tahoma"/>
          <w:bCs/>
          <w:szCs w:val="24"/>
          <w:shd w:val="clear" w:color="auto" w:fill="FFFFFF"/>
        </w:rPr>
      </w:pPr>
    </w:p>
    <w:p w14:paraId="6E27977E" w14:textId="025B044A"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 xml:space="preserve">“definir si existió un contrato de trabajo entre Juan Carlos Mejía Ramos y el Municipio de Pereira, dependiendo la respuesta de este problema jurídico se verificarán los extremos temporales, si es beneficiario de la convención colectiva de trabajo, si </w:t>
      </w:r>
      <w:r w:rsidRPr="001729E3">
        <w:rPr>
          <w:rFonts w:ascii="Tahoma" w:hAnsi="Tahoma" w:cs="Tahoma"/>
          <w:b/>
          <w:color w:val="000000" w:themeColor="text1"/>
          <w:sz w:val="22"/>
          <w:szCs w:val="24"/>
        </w:rPr>
        <w:t>hay lugar a generar algún tipo de reliquidación de salarios y reconocimiento de prestaciones sociales</w:t>
      </w:r>
      <w:r w:rsidRPr="001729E3">
        <w:rPr>
          <w:rFonts w:ascii="Tahoma" w:hAnsi="Tahoma" w:cs="Tahoma"/>
          <w:color w:val="000000" w:themeColor="text1"/>
          <w:sz w:val="22"/>
          <w:szCs w:val="24"/>
        </w:rPr>
        <w:t xml:space="preserve"> que se causaban respecto del trabajador oficial que se encuentre vinculado a la planta de personal de la entidad territorial. En consecuencia, son de manera principal la condición de contrato de trabajo, la condición de trabajador oficial, la condición de beneficiario de la convención colectiva y los </w:t>
      </w:r>
      <w:r w:rsidRPr="001729E3">
        <w:rPr>
          <w:rFonts w:ascii="Tahoma" w:hAnsi="Tahoma" w:cs="Tahoma"/>
          <w:b/>
          <w:color w:val="000000" w:themeColor="text1"/>
          <w:sz w:val="22"/>
          <w:szCs w:val="24"/>
        </w:rPr>
        <w:t>derechos de carácter económico que surjan a la vida</w:t>
      </w:r>
      <w:r w:rsidRPr="001729E3">
        <w:rPr>
          <w:rFonts w:ascii="Tahoma" w:hAnsi="Tahoma" w:cs="Tahoma"/>
          <w:color w:val="000000" w:themeColor="text1"/>
          <w:sz w:val="22"/>
          <w:szCs w:val="24"/>
        </w:rPr>
        <w:t>”</w:t>
      </w:r>
      <w:r w:rsidR="001729E3">
        <w:rPr>
          <w:rFonts w:ascii="Tahoma" w:hAnsi="Tahoma" w:cs="Tahoma"/>
          <w:color w:val="000000" w:themeColor="text1"/>
          <w:sz w:val="22"/>
          <w:szCs w:val="24"/>
        </w:rPr>
        <w:t>.</w:t>
      </w:r>
    </w:p>
    <w:p w14:paraId="7FEBBF25" w14:textId="77777777" w:rsidR="00786FAA" w:rsidRPr="00F60CA6" w:rsidRDefault="00786FAA" w:rsidP="00F60CA6">
      <w:pPr>
        <w:spacing w:line="276" w:lineRule="auto"/>
        <w:rPr>
          <w:rFonts w:ascii="Tahoma" w:hAnsi="Tahoma" w:cs="Tahoma"/>
          <w:bCs/>
          <w:szCs w:val="24"/>
          <w:shd w:val="clear" w:color="auto" w:fill="FFFFFF"/>
        </w:rPr>
      </w:pPr>
    </w:p>
    <w:p w14:paraId="1210F0BF" w14:textId="77777777" w:rsidR="00786FAA" w:rsidRPr="00F60CA6" w:rsidRDefault="00786FAA" w:rsidP="00F60CA6">
      <w:pPr>
        <w:spacing w:line="276" w:lineRule="auto"/>
        <w:rPr>
          <w:rFonts w:ascii="Tahoma" w:hAnsi="Tahoma" w:cs="Tahoma"/>
          <w:bCs/>
          <w:szCs w:val="24"/>
          <w:shd w:val="clear" w:color="auto" w:fill="FFFFFF"/>
        </w:rPr>
      </w:pPr>
      <w:r w:rsidRPr="00F60CA6">
        <w:rPr>
          <w:rFonts w:ascii="Tahoma" w:hAnsi="Tahoma" w:cs="Tahoma"/>
          <w:bCs/>
          <w:szCs w:val="24"/>
          <w:shd w:val="clear" w:color="auto" w:fill="FFFFFF"/>
        </w:rPr>
        <w:t>Bajo el anterior panorama, resulta entendible que la A-quo no hiciera pronunciamiento alguno frente al reintegro planteado en el recurso de apelación, en la medida que ello fue analizado a la luz de la excepción previa de “</w:t>
      </w:r>
      <w:r w:rsidRPr="008C3324">
        <w:rPr>
          <w:rFonts w:ascii="Tahoma" w:hAnsi="Tahoma" w:cs="Tahoma"/>
          <w:bCs/>
          <w:sz w:val="22"/>
          <w:szCs w:val="24"/>
          <w:shd w:val="clear" w:color="auto" w:fill="FFFFFF"/>
        </w:rPr>
        <w:t>indebida acumulación de pretensiones</w:t>
      </w:r>
      <w:r w:rsidRPr="00F60CA6">
        <w:rPr>
          <w:rFonts w:ascii="Tahoma" w:hAnsi="Tahoma" w:cs="Tahoma"/>
          <w:bCs/>
          <w:szCs w:val="24"/>
          <w:shd w:val="clear" w:color="auto" w:fill="FFFFFF"/>
        </w:rPr>
        <w:t xml:space="preserve">” declarada como no probada, tampoco hizo uso de la reforma y, menos aún, formuló recursos o presentó aclaraciones dentro de las respectivas etapas procesales, por lo que tal aspecto quedó por fuera de la litis y ningún debate mereció. </w:t>
      </w:r>
    </w:p>
    <w:p w14:paraId="2EF07E12" w14:textId="77777777" w:rsidR="00786FAA" w:rsidRPr="00F60CA6" w:rsidRDefault="00786FAA" w:rsidP="00F60CA6">
      <w:pPr>
        <w:spacing w:line="276" w:lineRule="auto"/>
        <w:rPr>
          <w:rFonts w:ascii="Tahoma" w:hAnsi="Tahoma" w:cs="Tahoma"/>
          <w:bCs/>
          <w:szCs w:val="24"/>
          <w:shd w:val="clear" w:color="auto" w:fill="FFFFFF"/>
        </w:rPr>
      </w:pPr>
    </w:p>
    <w:p w14:paraId="5B21323C" w14:textId="77777777" w:rsidR="00786FAA" w:rsidRPr="00F60CA6" w:rsidRDefault="00786FAA" w:rsidP="00F60CA6">
      <w:pPr>
        <w:spacing w:line="276" w:lineRule="auto"/>
        <w:rPr>
          <w:rFonts w:ascii="Tahoma" w:hAnsi="Tahoma" w:cs="Tahoma"/>
          <w:bCs/>
          <w:szCs w:val="24"/>
          <w:shd w:val="clear" w:color="auto" w:fill="FFFFFF"/>
        </w:rPr>
      </w:pPr>
      <w:r w:rsidRPr="00F60CA6">
        <w:rPr>
          <w:rFonts w:ascii="Tahoma" w:hAnsi="Tahoma" w:cs="Tahoma"/>
          <w:bCs/>
          <w:szCs w:val="24"/>
          <w:shd w:val="clear" w:color="auto" w:fill="FFFFFF"/>
        </w:rPr>
        <w:t xml:space="preserve">Tal circunstancia, impide a esta instancia arribar al análisis de la procedencia del reintegro so pena de comprometer el principio de congruencia por cuanto, primero, </w:t>
      </w:r>
      <w:proofErr w:type="spellStart"/>
      <w:r w:rsidRPr="00F60CA6">
        <w:rPr>
          <w:rFonts w:ascii="Tahoma" w:hAnsi="Tahoma" w:cs="Tahoma"/>
          <w:bCs/>
          <w:szCs w:val="24"/>
          <w:shd w:val="clear" w:color="auto" w:fill="FFFFFF"/>
        </w:rPr>
        <w:t>tall</w:t>
      </w:r>
      <w:proofErr w:type="spellEnd"/>
      <w:r w:rsidRPr="00F60CA6">
        <w:rPr>
          <w:rFonts w:ascii="Tahoma" w:hAnsi="Tahoma" w:cs="Tahoma"/>
          <w:bCs/>
          <w:szCs w:val="24"/>
          <w:shd w:val="clear" w:color="auto" w:fill="FFFFFF"/>
        </w:rPr>
        <w:t xml:space="preserve"> aspecto no se incluyó en el texto </w:t>
      </w:r>
      <w:proofErr w:type="spellStart"/>
      <w:r w:rsidRPr="00F60CA6">
        <w:rPr>
          <w:rFonts w:ascii="Tahoma" w:hAnsi="Tahoma" w:cs="Tahoma"/>
          <w:bCs/>
          <w:szCs w:val="24"/>
          <w:shd w:val="clear" w:color="auto" w:fill="FFFFFF"/>
        </w:rPr>
        <w:t>demandatorio</w:t>
      </w:r>
      <w:proofErr w:type="spellEnd"/>
      <w:r w:rsidRPr="00F60CA6">
        <w:rPr>
          <w:rFonts w:ascii="Tahoma" w:hAnsi="Tahoma" w:cs="Tahoma"/>
          <w:bCs/>
          <w:szCs w:val="24"/>
          <w:shd w:val="clear" w:color="auto" w:fill="FFFFFF"/>
        </w:rPr>
        <w:t xml:space="preserve"> y fue ratificado de manera expresa por el promotor de esta litis y, segundo, si así no hubiere ocurrido, como el eje de las aspiraciones fueron el pago de prestaciones e indemnizaciones moratorias que resultan ser incompatibles con el reintegro ahora pedido, al ser excluyentes</w:t>
      </w:r>
      <w:r w:rsidRPr="00F60CA6">
        <w:rPr>
          <w:rStyle w:val="Refdenotaalpie"/>
          <w:rFonts w:ascii="Tahoma" w:hAnsi="Tahoma" w:cs="Tahoma"/>
          <w:bCs/>
          <w:szCs w:val="24"/>
          <w:shd w:val="clear" w:color="auto" w:fill="FFFFFF"/>
        </w:rPr>
        <w:footnoteReference w:id="10"/>
      </w:r>
      <w:r w:rsidRPr="00F60CA6">
        <w:rPr>
          <w:rFonts w:ascii="Tahoma" w:hAnsi="Tahoma" w:cs="Tahoma"/>
          <w:bCs/>
          <w:szCs w:val="24"/>
          <w:shd w:val="clear" w:color="auto" w:fill="FFFFFF"/>
        </w:rPr>
        <w:t>, debe entenderse que este último no fue pedido.</w:t>
      </w:r>
    </w:p>
    <w:p w14:paraId="2390FC65" w14:textId="77777777" w:rsidR="00786FAA" w:rsidRPr="00F60CA6" w:rsidRDefault="00786FAA" w:rsidP="00F60CA6">
      <w:pPr>
        <w:spacing w:line="276" w:lineRule="auto"/>
        <w:rPr>
          <w:rFonts w:ascii="Tahoma" w:hAnsi="Tahoma" w:cs="Tahoma"/>
          <w:bCs/>
          <w:szCs w:val="24"/>
          <w:shd w:val="clear" w:color="auto" w:fill="FFFFFF"/>
        </w:rPr>
      </w:pPr>
    </w:p>
    <w:p w14:paraId="0C2F64F1" w14:textId="77777777" w:rsidR="00786FAA" w:rsidRPr="00F60CA6" w:rsidRDefault="00786FAA" w:rsidP="00F60CA6">
      <w:pPr>
        <w:pStyle w:val="Ttulo4"/>
        <w:numPr>
          <w:ilvl w:val="0"/>
          <w:numId w:val="33"/>
        </w:numPr>
      </w:pPr>
      <w:r w:rsidRPr="00F60CA6">
        <w:t>Revisión de las condenas.</w:t>
      </w:r>
    </w:p>
    <w:p w14:paraId="11403883" w14:textId="77777777" w:rsidR="00786FAA" w:rsidRPr="00F60CA6" w:rsidRDefault="00786FAA" w:rsidP="00F60CA6">
      <w:pPr>
        <w:spacing w:line="276" w:lineRule="auto"/>
        <w:ind w:firstLine="708"/>
        <w:rPr>
          <w:rFonts w:ascii="Tahoma" w:hAnsi="Tahoma" w:cs="Tahoma"/>
          <w:b/>
          <w:szCs w:val="24"/>
        </w:rPr>
      </w:pPr>
    </w:p>
    <w:p w14:paraId="67C4AD97" w14:textId="77777777" w:rsidR="00786FAA" w:rsidRPr="00F60CA6" w:rsidRDefault="00786FAA" w:rsidP="00F60CA6">
      <w:pPr>
        <w:spacing w:line="276" w:lineRule="auto"/>
        <w:rPr>
          <w:rFonts w:ascii="Tahoma" w:hAnsi="Tahoma" w:cs="Tahoma"/>
          <w:bCs/>
          <w:szCs w:val="24"/>
          <w:shd w:val="clear" w:color="auto" w:fill="FFFFFF"/>
        </w:rPr>
      </w:pPr>
      <w:r w:rsidRPr="00F60CA6">
        <w:rPr>
          <w:rFonts w:ascii="Tahoma" w:hAnsi="Tahoma" w:cs="Tahoma"/>
          <w:bCs/>
          <w:szCs w:val="24"/>
          <w:shd w:val="clear" w:color="auto" w:fill="FFFFFF"/>
        </w:rPr>
        <w:t>Únicamente se revisarán las acreencias laborales reconocidas (auxilio de transporte, prima de vacaciones, prima extralegal de junio, auxilio de cesantías, intereses a las cesantías, prima de navidad y prima de alimentación) en atención a la consulta que se surte en lo desfavorable al ente territorial.</w:t>
      </w:r>
    </w:p>
    <w:p w14:paraId="7F4455F0" w14:textId="77777777" w:rsidR="00786FAA" w:rsidRPr="00F60CA6" w:rsidRDefault="00786FAA" w:rsidP="00F60CA6">
      <w:pPr>
        <w:spacing w:line="276" w:lineRule="auto"/>
        <w:rPr>
          <w:rFonts w:ascii="Tahoma" w:hAnsi="Tahoma" w:cs="Tahoma"/>
          <w:bCs/>
          <w:szCs w:val="24"/>
          <w:shd w:val="clear" w:color="auto" w:fill="FFFFFF"/>
        </w:rPr>
      </w:pPr>
    </w:p>
    <w:p w14:paraId="7BA1E174" w14:textId="77777777" w:rsidR="00786FAA" w:rsidRPr="00F60CA6" w:rsidRDefault="00786FAA" w:rsidP="00F60CA6">
      <w:pPr>
        <w:pStyle w:val="Prrafodelista"/>
        <w:numPr>
          <w:ilvl w:val="0"/>
          <w:numId w:val="35"/>
        </w:numPr>
        <w:tabs>
          <w:tab w:val="left" w:pos="993"/>
        </w:tabs>
        <w:spacing w:line="276" w:lineRule="auto"/>
        <w:ind w:left="0" w:firstLine="709"/>
        <w:rPr>
          <w:rFonts w:ascii="Tahoma" w:hAnsi="Tahoma" w:cs="Tahoma"/>
          <w:szCs w:val="24"/>
          <w:lang w:val="es-419"/>
        </w:rPr>
      </w:pPr>
      <w:r w:rsidRPr="00F60CA6">
        <w:rPr>
          <w:rFonts w:ascii="Tahoma" w:hAnsi="Tahoma" w:cs="Tahoma"/>
          <w:szCs w:val="24"/>
        </w:rPr>
        <w:lastRenderedPageBreak/>
        <w:t xml:space="preserve">El </w:t>
      </w:r>
      <w:r w:rsidRPr="00F60CA6">
        <w:rPr>
          <w:rFonts w:ascii="Tahoma" w:hAnsi="Tahoma" w:cs="Tahoma"/>
          <w:b/>
          <w:bCs/>
          <w:szCs w:val="24"/>
        </w:rPr>
        <w:t>auxilio de transporte</w:t>
      </w:r>
      <w:r w:rsidRPr="00F60CA6">
        <w:rPr>
          <w:rFonts w:ascii="Tahoma" w:hAnsi="Tahoma" w:cs="Tahoma"/>
          <w:szCs w:val="24"/>
        </w:rPr>
        <w:t xml:space="preserve"> se torna procedente según el punto 20 de la convención 1991-1992 que refiere que “</w:t>
      </w:r>
      <w:r w:rsidRPr="001729E3">
        <w:rPr>
          <w:rFonts w:ascii="Tahoma" w:hAnsi="Tahoma" w:cs="Tahoma"/>
          <w:sz w:val="22"/>
          <w:szCs w:val="24"/>
        </w:rPr>
        <w:t xml:space="preserve">se paga a </w:t>
      </w:r>
      <w:r w:rsidRPr="001729E3">
        <w:rPr>
          <w:rFonts w:ascii="Tahoma" w:hAnsi="Tahoma" w:cs="Tahoma"/>
          <w:i/>
          <w:iCs/>
          <w:sz w:val="22"/>
          <w:szCs w:val="24"/>
        </w:rPr>
        <w:t xml:space="preserve">todo trabajador con salario igual o inferior a tres (3) </w:t>
      </w:r>
      <w:r w:rsidRPr="001729E3">
        <w:rPr>
          <w:rFonts w:ascii="Tahoma" w:hAnsi="Tahoma" w:cs="Tahoma"/>
          <w:b/>
          <w:bCs/>
          <w:i/>
          <w:iCs/>
          <w:sz w:val="22"/>
          <w:szCs w:val="24"/>
        </w:rPr>
        <w:t>salarios mínimos convencionales</w:t>
      </w:r>
      <w:r w:rsidRPr="00F60CA6">
        <w:rPr>
          <w:rFonts w:ascii="Tahoma" w:hAnsi="Tahoma" w:cs="Tahoma"/>
          <w:i/>
          <w:iCs/>
          <w:szCs w:val="24"/>
        </w:rPr>
        <w:t xml:space="preserve">”, </w:t>
      </w:r>
      <w:r w:rsidRPr="00F60CA6">
        <w:rPr>
          <w:rFonts w:ascii="Tahoma" w:hAnsi="Tahoma" w:cs="Tahoma"/>
          <w:szCs w:val="24"/>
        </w:rPr>
        <w:t xml:space="preserve">condición que aquí se cumple porque como se anotó en líneas precedentes, el salario convencional establecido en la cláusula 2 de la Convención 2014-2016, corresponde justamente al salario devengado por el accionante. </w:t>
      </w:r>
    </w:p>
    <w:p w14:paraId="0C53165B" w14:textId="77777777" w:rsidR="00786FAA" w:rsidRPr="00F60CA6" w:rsidRDefault="00786FAA" w:rsidP="00F60CA6">
      <w:pPr>
        <w:pStyle w:val="Prrafodelista"/>
        <w:tabs>
          <w:tab w:val="left" w:pos="993"/>
        </w:tabs>
        <w:spacing w:line="276" w:lineRule="auto"/>
        <w:ind w:left="709" w:firstLine="0"/>
        <w:rPr>
          <w:rFonts w:ascii="Tahoma" w:hAnsi="Tahoma" w:cs="Tahoma"/>
          <w:szCs w:val="24"/>
          <w:lang w:val="es-419"/>
        </w:rPr>
      </w:pPr>
    </w:p>
    <w:p w14:paraId="6A8D543B"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 xml:space="preserve">Ahora bien, para la determinación del valor del auxilio de transporte convencional se tiene que la convención </w:t>
      </w:r>
      <w:r w:rsidRPr="00F60CA6">
        <w:rPr>
          <w:rFonts w:ascii="Tahoma" w:hAnsi="Tahoma" w:cs="Tahoma"/>
          <w:szCs w:val="24"/>
        </w:rPr>
        <w:t>colectiva</w:t>
      </w:r>
      <w:r w:rsidRPr="00F60CA6">
        <w:rPr>
          <w:rFonts w:ascii="Tahoma" w:hAnsi="Tahoma" w:cs="Tahoma"/>
          <w:szCs w:val="24"/>
          <w:lang w:val="es-419"/>
        </w:rPr>
        <w:t xml:space="preserve"> 1993-1994 (</w:t>
      </w:r>
      <w:proofErr w:type="spellStart"/>
      <w:r w:rsidRPr="00F60CA6">
        <w:rPr>
          <w:rFonts w:ascii="Tahoma" w:hAnsi="Tahoma" w:cs="Tahoma"/>
          <w:szCs w:val="24"/>
          <w:lang w:val="es-419"/>
        </w:rPr>
        <w:t>fl</w:t>
      </w:r>
      <w:proofErr w:type="spellEnd"/>
      <w:r w:rsidRPr="00F60CA6">
        <w:rPr>
          <w:rFonts w:ascii="Tahoma" w:hAnsi="Tahoma" w:cs="Tahoma"/>
          <w:szCs w:val="24"/>
          <w:lang w:val="es-419"/>
        </w:rPr>
        <w:t>. 173-182) en el numeral 2, establece “</w:t>
      </w:r>
      <w:r w:rsidRPr="001729E3">
        <w:rPr>
          <w:rFonts w:ascii="Tahoma" w:hAnsi="Tahoma" w:cs="Tahoma"/>
          <w:i/>
          <w:iCs/>
          <w:sz w:val="22"/>
          <w:szCs w:val="24"/>
          <w:lang w:val="es-419"/>
        </w:rPr>
        <w:t>el aumento a partir del 1-01-1993, auxilio convencional de $12.535 en un porcentaje igual al incremento del subsidio de transporte que haga el gobierno nacional más 4 puntos y, para el año 1994, en igual porcentaje que se incremente el subsidio de transporte por el Gobierno Nacional</w:t>
      </w:r>
      <w:r w:rsidRPr="00F60CA6">
        <w:rPr>
          <w:rFonts w:ascii="Tahoma" w:hAnsi="Tahoma" w:cs="Tahoma"/>
          <w:i/>
          <w:iCs/>
          <w:szCs w:val="24"/>
          <w:lang w:val="es-419"/>
        </w:rPr>
        <w:t>”.</w:t>
      </w:r>
      <w:r w:rsidRPr="00F60CA6">
        <w:rPr>
          <w:rFonts w:ascii="Tahoma" w:hAnsi="Tahoma" w:cs="Tahoma"/>
          <w:szCs w:val="24"/>
          <w:lang w:val="es-419"/>
        </w:rPr>
        <w:t xml:space="preserve">  </w:t>
      </w:r>
    </w:p>
    <w:p w14:paraId="4AE55DF5" w14:textId="77777777" w:rsidR="00786FAA" w:rsidRPr="00F60CA6" w:rsidRDefault="00786FAA" w:rsidP="00F60CA6">
      <w:pPr>
        <w:spacing w:line="276" w:lineRule="auto"/>
        <w:rPr>
          <w:rFonts w:ascii="Tahoma" w:hAnsi="Tahoma" w:cs="Tahoma"/>
          <w:szCs w:val="24"/>
          <w:lang w:val="es-419"/>
        </w:rPr>
      </w:pPr>
    </w:p>
    <w:p w14:paraId="5C5269E0"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Luego, con la convención de 1995 (</w:t>
      </w:r>
      <w:proofErr w:type="spellStart"/>
      <w:r w:rsidRPr="00F60CA6">
        <w:rPr>
          <w:rFonts w:ascii="Tahoma" w:hAnsi="Tahoma" w:cs="Tahoma"/>
          <w:szCs w:val="24"/>
          <w:lang w:val="es-419"/>
        </w:rPr>
        <w:t>fl</w:t>
      </w:r>
      <w:proofErr w:type="spellEnd"/>
      <w:r w:rsidRPr="00F60CA6">
        <w:rPr>
          <w:rFonts w:ascii="Tahoma" w:hAnsi="Tahoma" w:cs="Tahoma"/>
          <w:szCs w:val="24"/>
          <w:lang w:val="es-419"/>
        </w:rPr>
        <w:t>. 164-172) en el numeral 1, establece que, a partir de su vigencia</w:t>
      </w:r>
      <w:r w:rsidRPr="00F60CA6">
        <w:rPr>
          <w:rFonts w:ascii="Tahoma" w:hAnsi="Tahoma" w:cs="Tahoma"/>
          <w:i/>
          <w:iCs/>
          <w:szCs w:val="24"/>
          <w:lang w:val="es-419"/>
        </w:rPr>
        <w:t>, “</w:t>
      </w:r>
      <w:r w:rsidRPr="001729E3">
        <w:rPr>
          <w:rFonts w:ascii="Tahoma" w:hAnsi="Tahoma" w:cs="Tahoma"/>
          <w:i/>
          <w:iCs/>
          <w:sz w:val="22"/>
          <w:szCs w:val="24"/>
          <w:lang w:val="es-419"/>
        </w:rPr>
        <w:t>el auxilio de transporte convencional se incrementa en un porcentaje igual al incremento del subsidio de transporte que haga el gobierno nacional más 2 puntos</w:t>
      </w:r>
      <w:r w:rsidRPr="00F60CA6">
        <w:rPr>
          <w:rFonts w:ascii="Tahoma" w:hAnsi="Tahoma" w:cs="Tahoma"/>
          <w:i/>
          <w:iCs/>
          <w:szCs w:val="24"/>
          <w:lang w:val="es-419"/>
        </w:rPr>
        <w:t xml:space="preserve">”, </w:t>
      </w:r>
      <w:r w:rsidRPr="00F60CA6">
        <w:rPr>
          <w:rFonts w:ascii="Tahoma" w:hAnsi="Tahoma" w:cs="Tahoma"/>
          <w:szCs w:val="24"/>
          <w:lang w:val="es-419"/>
        </w:rPr>
        <w:t>condición que se modificó a partir de la Convención 1998-2000 (fol. 144-155) en cuyo numeral 3 dispuso que “</w:t>
      </w:r>
      <w:r w:rsidRPr="001729E3">
        <w:rPr>
          <w:rFonts w:ascii="Tahoma" w:hAnsi="Tahoma" w:cs="Tahoma"/>
          <w:i/>
          <w:iCs/>
          <w:sz w:val="22"/>
          <w:szCs w:val="24"/>
          <w:lang w:val="es-419"/>
        </w:rPr>
        <w:t>en adelante dicho aumento sería en igual proporción en que se incrementa en forma gradual o global el auxilio de transporte por medio de decretos, ordenanzas, resoluciones de carácter municipal, metropolitano, departamental o nacional</w:t>
      </w:r>
      <w:r w:rsidRPr="00F60CA6">
        <w:rPr>
          <w:rFonts w:ascii="Tahoma" w:hAnsi="Tahoma" w:cs="Tahoma"/>
          <w:i/>
          <w:iCs/>
          <w:szCs w:val="24"/>
          <w:lang w:val="es-419"/>
        </w:rPr>
        <w:t xml:space="preserve">”. </w:t>
      </w:r>
    </w:p>
    <w:p w14:paraId="60B4A977" w14:textId="77777777" w:rsidR="00786FAA" w:rsidRPr="00F60CA6" w:rsidRDefault="00786FAA" w:rsidP="00F60CA6">
      <w:pPr>
        <w:spacing w:line="276" w:lineRule="auto"/>
        <w:rPr>
          <w:rFonts w:ascii="Tahoma" w:hAnsi="Tahoma" w:cs="Tahoma"/>
          <w:szCs w:val="24"/>
          <w:lang w:val="es-419"/>
        </w:rPr>
      </w:pPr>
    </w:p>
    <w:p w14:paraId="0DD61413"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De acuerdo con lo anterior, se tiene que el valor del subsidio convencional entre los años 1992 y 2015, corresponden a los siguientes:</w:t>
      </w:r>
    </w:p>
    <w:p w14:paraId="68CCC835" w14:textId="77777777" w:rsidR="00786FAA" w:rsidRPr="00F60CA6" w:rsidRDefault="00786FAA" w:rsidP="00F60CA6">
      <w:pPr>
        <w:pStyle w:val="Prrafodelista"/>
        <w:tabs>
          <w:tab w:val="left" w:pos="993"/>
        </w:tabs>
        <w:spacing w:line="276" w:lineRule="auto"/>
        <w:ind w:left="709" w:firstLine="0"/>
        <w:rPr>
          <w:rFonts w:ascii="Tahoma" w:hAnsi="Tahoma" w:cs="Tahoma"/>
          <w:szCs w:val="24"/>
          <w:lang w:val="es-419"/>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688"/>
        <w:gridCol w:w="2042"/>
        <w:gridCol w:w="1751"/>
        <w:gridCol w:w="2193"/>
      </w:tblGrid>
      <w:tr w:rsidR="00786FAA" w:rsidRPr="00BB51C2" w14:paraId="6ADE93BE" w14:textId="77777777" w:rsidTr="005A2768">
        <w:trPr>
          <w:tblHeader/>
        </w:trPr>
        <w:tc>
          <w:tcPr>
            <w:tcW w:w="1368" w:type="dxa"/>
            <w:shd w:val="clear" w:color="auto" w:fill="4472C4" w:themeFill="accent1"/>
            <w:noWrap/>
            <w:vAlign w:val="center"/>
            <w:hideMark/>
          </w:tcPr>
          <w:p w14:paraId="13299902" w14:textId="77777777" w:rsidR="00786FAA" w:rsidRPr="00BB51C2" w:rsidRDefault="00786FAA" w:rsidP="005A2768">
            <w:pPr>
              <w:spacing w:line="240" w:lineRule="auto"/>
              <w:ind w:firstLine="0"/>
              <w:jc w:val="center"/>
              <w:rPr>
                <w:rFonts w:ascii="Calibri" w:eastAsia="Times New Roman" w:hAnsi="Calibri" w:cs="Calibri"/>
                <w:b/>
                <w:bCs/>
                <w:color w:val="FFFFFF" w:themeColor="background1"/>
                <w:sz w:val="22"/>
                <w:lang w:eastAsia="es-CO"/>
              </w:rPr>
            </w:pPr>
            <w:r w:rsidRPr="00BB51C2">
              <w:rPr>
                <w:rFonts w:ascii="Calibri" w:eastAsia="Times New Roman" w:hAnsi="Calibri" w:cs="Calibri"/>
                <w:b/>
                <w:bCs/>
                <w:color w:val="FFFFFF" w:themeColor="background1"/>
                <w:sz w:val="22"/>
                <w:lang w:eastAsia="es-CO"/>
              </w:rPr>
              <w:t> Convención</w:t>
            </w:r>
          </w:p>
        </w:tc>
        <w:tc>
          <w:tcPr>
            <w:tcW w:w="1688" w:type="dxa"/>
            <w:shd w:val="clear" w:color="auto" w:fill="4472C4" w:themeFill="accent1"/>
            <w:noWrap/>
            <w:vAlign w:val="center"/>
            <w:hideMark/>
          </w:tcPr>
          <w:p w14:paraId="3DDFAFF4" w14:textId="77777777" w:rsidR="00786FAA" w:rsidRPr="00BB51C2" w:rsidRDefault="00786FAA" w:rsidP="005A2768">
            <w:pPr>
              <w:spacing w:line="240" w:lineRule="auto"/>
              <w:ind w:firstLine="0"/>
              <w:jc w:val="center"/>
              <w:rPr>
                <w:rFonts w:ascii="Calibri" w:eastAsia="Times New Roman" w:hAnsi="Calibri" w:cs="Calibri"/>
                <w:b/>
                <w:bCs/>
                <w:color w:val="FFFFFF" w:themeColor="background1"/>
                <w:sz w:val="22"/>
                <w:lang w:eastAsia="es-CO"/>
              </w:rPr>
            </w:pPr>
            <w:r w:rsidRPr="00BB51C2">
              <w:rPr>
                <w:rFonts w:ascii="Calibri" w:eastAsia="Times New Roman" w:hAnsi="Calibri" w:cs="Calibri"/>
                <w:b/>
                <w:bCs/>
                <w:color w:val="FFFFFF" w:themeColor="background1"/>
                <w:sz w:val="22"/>
                <w:lang w:eastAsia="es-CO"/>
              </w:rPr>
              <w:t>Año </w:t>
            </w:r>
          </w:p>
        </w:tc>
        <w:tc>
          <w:tcPr>
            <w:tcW w:w="2042" w:type="dxa"/>
            <w:shd w:val="clear" w:color="auto" w:fill="4472C4" w:themeFill="accent1"/>
            <w:noWrap/>
            <w:vAlign w:val="center"/>
            <w:hideMark/>
          </w:tcPr>
          <w:p w14:paraId="496DEF65" w14:textId="77777777" w:rsidR="00786FAA" w:rsidRPr="00BB51C2" w:rsidRDefault="00786FAA" w:rsidP="005A2768">
            <w:pPr>
              <w:spacing w:line="240" w:lineRule="auto"/>
              <w:ind w:firstLine="0"/>
              <w:jc w:val="center"/>
              <w:rPr>
                <w:rFonts w:ascii="Calibri" w:eastAsia="Times New Roman" w:hAnsi="Calibri" w:cs="Calibri"/>
                <w:b/>
                <w:bCs/>
                <w:color w:val="FFFFFF" w:themeColor="background1"/>
                <w:sz w:val="22"/>
                <w:lang w:eastAsia="es-CO"/>
              </w:rPr>
            </w:pPr>
            <w:r w:rsidRPr="00BB51C2">
              <w:rPr>
                <w:rFonts w:ascii="Calibri" w:eastAsia="Times New Roman" w:hAnsi="Calibri" w:cs="Calibri"/>
                <w:b/>
                <w:bCs/>
                <w:color w:val="FFFFFF" w:themeColor="background1"/>
                <w:sz w:val="22"/>
                <w:lang w:eastAsia="es-CO"/>
              </w:rPr>
              <w:t>Incremento Gobierno Nacional</w:t>
            </w:r>
          </w:p>
        </w:tc>
        <w:tc>
          <w:tcPr>
            <w:tcW w:w="1751" w:type="dxa"/>
            <w:shd w:val="clear" w:color="auto" w:fill="4472C4" w:themeFill="accent1"/>
            <w:noWrap/>
            <w:vAlign w:val="center"/>
            <w:hideMark/>
          </w:tcPr>
          <w:p w14:paraId="1985C1AC" w14:textId="77777777" w:rsidR="00786FAA" w:rsidRPr="00BB51C2" w:rsidRDefault="00786FAA" w:rsidP="005A2768">
            <w:pPr>
              <w:spacing w:line="240" w:lineRule="auto"/>
              <w:ind w:firstLine="0"/>
              <w:jc w:val="center"/>
              <w:rPr>
                <w:rFonts w:ascii="Calibri" w:eastAsia="Times New Roman" w:hAnsi="Calibri" w:cs="Calibri"/>
                <w:b/>
                <w:bCs/>
                <w:color w:val="FFFFFF" w:themeColor="background1"/>
                <w:sz w:val="22"/>
                <w:lang w:eastAsia="es-CO"/>
              </w:rPr>
            </w:pPr>
            <w:r w:rsidRPr="00BB51C2">
              <w:rPr>
                <w:rFonts w:ascii="Calibri" w:eastAsia="Times New Roman" w:hAnsi="Calibri" w:cs="Calibri"/>
                <w:b/>
                <w:bCs/>
                <w:color w:val="FFFFFF" w:themeColor="background1"/>
                <w:sz w:val="22"/>
                <w:lang w:eastAsia="es-CO"/>
              </w:rPr>
              <w:t>Aumento convencional</w:t>
            </w:r>
          </w:p>
        </w:tc>
        <w:tc>
          <w:tcPr>
            <w:tcW w:w="2193" w:type="dxa"/>
            <w:shd w:val="clear" w:color="auto" w:fill="4472C4" w:themeFill="accent1"/>
            <w:noWrap/>
            <w:vAlign w:val="center"/>
            <w:hideMark/>
          </w:tcPr>
          <w:p w14:paraId="3B639E01" w14:textId="77777777" w:rsidR="00786FAA" w:rsidRPr="00BB51C2" w:rsidRDefault="00786FAA" w:rsidP="005A2768">
            <w:pPr>
              <w:spacing w:line="240" w:lineRule="auto"/>
              <w:ind w:firstLine="0"/>
              <w:jc w:val="center"/>
              <w:rPr>
                <w:rFonts w:ascii="Calibri" w:eastAsia="Times New Roman" w:hAnsi="Calibri" w:cs="Calibri"/>
                <w:b/>
                <w:bCs/>
                <w:color w:val="FFFFFF" w:themeColor="background1"/>
                <w:sz w:val="22"/>
                <w:lang w:eastAsia="es-CO"/>
              </w:rPr>
            </w:pPr>
            <w:r w:rsidRPr="00BB51C2">
              <w:rPr>
                <w:rFonts w:ascii="Calibri" w:eastAsia="Times New Roman" w:hAnsi="Calibri" w:cs="Calibri"/>
                <w:b/>
                <w:bCs/>
                <w:color w:val="FFFFFF" w:themeColor="background1"/>
                <w:sz w:val="22"/>
                <w:lang w:eastAsia="es-CO"/>
              </w:rPr>
              <w:t xml:space="preserve">Subsidio </w:t>
            </w:r>
          </w:p>
          <w:p w14:paraId="77B160E1" w14:textId="77777777" w:rsidR="00786FAA" w:rsidRPr="00BB51C2" w:rsidRDefault="00786FAA" w:rsidP="005A2768">
            <w:pPr>
              <w:spacing w:line="240" w:lineRule="auto"/>
              <w:ind w:firstLine="0"/>
              <w:jc w:val="center"/>
              <w:rPr>
                <w:rFonts w:ascii="Calibri" w:eastAsia="Times New Roman" w:hAnsi="Calibri" w:cs="Calibri"/>
                <w:b/>
                <w:bCs/>
                <w:color w:val="FFFFFF" w:themeColor="background1"/>
                <w:sz w:val="22"/>
                <w:lang w:eastAsia="es-CO"/>
              </w:rPr>
            </w:pPr>
            <w:r w:rsidRPr="00BB51C2">
              <w:rPr>
                <w:rFonts w:ascii="Calibri" w:eastAsia="Times New Roman" w:hAnsi="Calibri" w:cs="Calibri"/>
                <w:b/>
                <w:bCs/>
                <w:color w:val="FFFFFF" w:themeColor="background1"/>
                <w:sz w:val="22"/>
                <w:lang w:eastAsia="es-CO"/>
              </w:rPr>
              <w:t>Convencional</w:t>
            </w:r>
          </w:p>
        </w:tc>
      </w:tr>
      <w:tr w:rsidR="00786FAA" w:rsidRPr="00BB51C2" w14:paraId="590210AF" w14:textId="77777777" w:rsidTr="005A2768">
        <w:tc>
          <w:tcPr>
            <w:tcW w:w="1368" w:type="dxa"/>
            <w:shd w:val="clear" w:color="auto" w:fill="auto"/>
            <w:noWrap/>
            <w:vAlign w:val="center"/>
            <w:hideMark/>
          </w:tcPr>
          <w:p w14:paraId="77D6D189"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1688" w:type="dxa"/>
            <w:shd w:val="clear" w:color="auto" w:fill="auto"/>
            <w:noWrap/>
            <w:vAlign w:val="center"/>
            <w:hideMark/>
          </w:tcPr>
          <w:p w14:paraId="07317C2B"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1992</w:t>
            </w:r>
          </w:p>
        </w:tc>
        <w:tc>
          <w:tcPr>
            <w:tcW w:w="2042" w:type="dxa"/>
            <w:shd w:val="clear" w:color="auto" w:fill="auto"/>
            <w:noWrap/>
            <w:vAlign w:val="center"/>
            <w:hideMark/>
          </w:tcPr>
          <w:p w14:paraId="107539CB"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1751" w:type="dxa"/>
            <w:shd w:val="clear" w:color="auto" w:fill="auto"/>
            <w:noWrap/>
            <w:vAlign w:val="center"/>
            <w:hideMark/>
          </w:tcPr>
          <w:p w14:paraId="7C36CEC0"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5DA689D1"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12,535 </w:t>
            </w:r>
          </w:p>
        </w:tc>
      </w:tr>
      <w:tr w:rsidR="00786FAA" w:rsidRPr="00BB51C2" w14:paraId="06FE8D30" w14:textId="77777777" w:rsidTr="005A2768">
        <w:tc>
          <w:tcPr>
            <w:tcW w:w="1368" w:type="dxa"/>
            <w:shd w:val="clear" w:color="auto" w:fill="auto"/>
            <w:noWrap/>
            <w:vAlign w:val="center"/>
            <w:hideMark/>
          </w:tcPr>
          <w:p w14:paraId="3F46E9C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1993-1994</w:t>
            </w:r>
          </w:p>
        </w:tc>
        <w:tc>
          <w:tcPr>
            <w:tcW w:w="1688" w:type="dxa"/>
            <w:shd w:val="clear" w:color="auto" w:fill="auto"/>
            <w:noWrap/>
            <w:vAlign w:val="center"/>
            <w:hideMark/>
          </w:tcPr>
          <w:p w14:paraId="1E838030"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1993</w:t>
            </w:r>
          </w:p>
        </w:tc>
        <w:tc>
          <w:tcPr>
            <w:tcW w:w="2042" w:type="dxa"/>
            <w:shd w:val="clear" w:color="auto" w:fill="auto"/>
            <w:noWrap/>
            <w:vAlign w:val="center"/>
            <w:hideMark/>
          </w:tcPr>
          <w:p w14:paraId="35D985CF"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25.01%</w:t>
            </w:r>
          </w:p>
        </w:tc>
        <w:tc>
          <w:tcPr>
            <w:tcW w:w="1751" w:type="dxa"/>
            <w:shd w:val="clear" w:color="auto" w:fill="auto"/>
            <w:noWrap/>
            <w:vAlign w:val="center"/>
            <w:hideMark/>
          </w:tcPr>
          <w:p w14:paraId="74EF1DE7"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4%</w:t>
            </w:r>
          </w:p>
        </w:tc>
        <w:tc>
          <w:tcPr>
            <w:tcW w:w="2193" w:type="dxa"/>
            <w:shd w:val="clear" w:color="auto" w:fill="auto"/>
            <w:noWrap/>
            <w:vAlign w:val="center"/>
            <w:hideMark/>
          </w:tcPr>
          <w:p w14:paraId="145B209B"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16,171 </w:t>
            </w:r>
          </w:p>
        </w:tc>
      </w:tr>
      <w:tr w:rsidR="00786FAA" w:rsidRPr="00BB51C2" w14:paraId="2DF57FD8" w14:textId="77777777" w:rsidTr="005A2768">
        <w:tc>
          <w:tcPr>
            <w:tcW w:w="1368" w:type="dxa"/>
            <w:shd w:val="clear" w:color="auto" w:fill="auto"/>
            <w:noWrap/>
            <w:vAlign w:val="center"/>
            <w:hideMark/>
          </w:tcPr>
          <w:p w14:paraId="6E7B2AB9"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1688" w:type="dxa"/>
            <w:shd w:val="clear" w:color="auto" w:fill="auto"/>
            <w:noWrap/>
            <w:vAlign w:val="center"/>
            <w:hideMark/>
          </w:tcPr>
          <w:p w14:paraId="0622F592"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1994</w:t>
            </w:r>
          </w:p>
        </w:tc>
        <w:tc>
          <w:tcPr>
            <w:tcW w:w="2042" w:type="dxa"/>
            <w:shd w:val="clear" w:color="auto" w:fill="auto"/>
            <w:noWrap/>
            <w:vAlign w:val="center"/>
            <w:hideMark/>
          </w:tcPr>
          <w:p w14:paraId="063386FC"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19.00%</w:t>
            </w:r>
          </w:p>
        </w:tc>
        <w:tc>
          <w:tcPr>
            <w:tcW w:w="1751" w:type="dxa"/>
            <w:shd w:val="clear" w:color="auto" w:fill="auto"/>
            <w:noWrap/>
            <w:vAlign w:val="center"/>
            <w:hideMark/>
          </w:tcPr>
          <w:p w14:paraId="01CE13B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59D726B9"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19,244 </w:t>
            </w:r>
          </w:p>
        </w:tc>
      </w:tr>
      <w:tr w:rsidR="00786FAA" w:rsidRPr="00BB51C2" w14:paraId="6610E634" w14:textId="77777777" w:rsidTr="005A2768">
        <w:tc>
          <w:tcPr>
            <w:tcW w:w="1368" w:type="dxa"/>
            <w:vMerge w:val="restart"/>
            <w:shd w:val="clear" w:color="auto" w:fill="auto"/>
            <w:noWrap/>
            <w:vAlign w:val="center"/>
            <w:hideMark/>
          </w:tcPr>
          <w:p w14:paraId="3E365CE2"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1995</w:t>
            </w:r>
          </w:p>
          <w:p w14:paraId="469614A8"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06A3409C"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1995</w:t>
            </w:r>
          </w:p>
        </w:tc>
        <w:tc>
          <w:tcPr>
            <w:tcW w:w="2042" w:type="dxa"/>
            <w:shd w:val="clear" w:color="auto" w:fill="auto"/>
            <w:noWrap/>
            <w:vAlign w:val="center"/>
            <w:hideMark/>
          </w:tcPr>
          <w:p w14:paraId="3FF25067"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20.50%</w:t>
            </w:r>
          </w:p>
        </w:tc>
        <w:tc>
          <w:tcPr>
            <w:tcW w:w="1751" w:type="dxa"/>
            <w:shd w:val="clear" w:color="auto" w:fill="auto"/>
            <w:noWrap/>
            <w:vAlign w:val="center"/>
            <w:hideMark/>
          </w:tcPr>
          <w:p w14:paraId="4E034DF1"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w:t>
            </w:r>
          </w:p>
        </w:tc>
        <w:tc>
          <w:tcPr>
            <w:tcW w:w="2193" w:type="dxa"/>
            <w:shd w:val="clear" w:color="auto" w:fill="auto"/>
            <w:noWrap/>
            <w:vAlign w:val="center"/>
            <w:hideMark/>
          </w:tcPr>
          <w:p w14:paraId="6FD1FE2D"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23,574 </w:t>
            </w:r>
          </w:p>
        </w:tc>
      </w:tr>
      <w:tr w:rsidR="00786FAA" w:rsidRPr="00BB51C2" w14:paraId="09689147" w14:textId="77777777" w:rsidTr="005A2768">
        <w:tc>
          <w:tcPr>
            <w:tcW w:w="1368" w:type="dxa"/>
            <w:vMerge/>
            <w:shd w:val="clear" w:color="auto" w:fill="auto"/>
            <w:noWrap/>
            <w:vAlign w:val="center"/>
            <w:hideMark/>
          </w:tcPr>
          <w:p w14:paraId="315C3B6C"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3A60729B"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1996</w:t>
            </w:r>
          </w:p>
        </w:tc>
        <w:tc>
          <w:tcPr>
            <w:tcW w:w="2042" w:type="dxa"/>
            <w:shd w:val="clear" w:color="auto" w:fill="auto"/>
            <w:noWrap/>
            <w:vAlign w:val="center"/>
            <w:hideMark/>
          </w:tcPr>
          <w:p w14:paraId="21196C04"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25.45%</w:t>
            </w:r>
          </w:p>
        </w:tc>
        <w:tc>
          <w:tcPr>
            <w:tcW w:w="1751" w:type="dxa"/>
            <w:shd w:val="clear" w:color="auto" w:fill="auto"/>
            <w:noWrap/>
            <w:vAlign w:val="center"/>
            <w:hideMark/>
          </w:tcPr>
          <w:p w14:paraId="6751A8C5"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w:t>
            </w:r>
          </w:p>
        </w:tc>
        <w:tc>
          <w:tcPr>
            <w:tcW w:w="2193" w:type="dxa"/>
            <w:shd w:val="clear" w:color="auto" w:fill="auto"/>
            <w:noWrap/>
            <w:vAlign w:val="center"/>
            <w:hideMark/>
          </w:tcPr>
          <w:p w14:paraId="42C48D2B"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30,045 </w:t>
            </w:r>
          </w:p>
        </w:tc>
      </w:tr>
      <w:tr w:rsidR="00786FAA" w:rsidRPr="00BB51C2" w14:paraId="12D2322F" w14:textId="77777777" w:rsidTr="005A2768">
        <w:tc>
          <w:tcPr>
            <w:tcW w:w="1368" w:type="dxa"/>
            <w:vMerge/>
            <w:shd w:val="clear" w:color="auto" w:fill="auto"/>
            <w:noWrap/>
            <w:vAlign w:val="center"/>
            <w:hideMark/>
          </w:tcPr>
          <w:p w14:paraId="0B99FE6E"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2DC266D4"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1997</w:t>
            </w:r>
          </w:p>
        </w:tc>
        <w:tc>
          <w:tcPr>
            <w:tcW w:w="2042" w:type="dxa"/>
            <w:shd w:val="clear" w:color="auto" w:fill="auto"/>
            <w:noWrap/>
            <w:vAlign w:val="center"/>
            <w:hideMark/>
          </w:tcPr>
          <w:p w14:paraId="15EF9495"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27.15%</w:t>
            </w:r>
          </w:p>
        </w:tc>
        <w:tc>
          <w:tcPr>
            <w:tcW w:w="1751" w:type="dxa"/>
            <w:shd w:val="clear" w:color="auto" w:fill="auto"/>
            <w:noWrap/>
            <w:vAlign w:val="center"/>
            <w:hideMark/>
          </w:tcPr>
          <w:p w14:paraId="2323C922"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w:t>
            </w:r>
          </w:p>
        </w:tc>
        <w:tc>
          <w:tcPr>
            <w:tcW w:w="2193" w:type="dxa"/>
            <w:shd w:val="clear" w:color="auto" w:fill="auto"/>
            <w:noWrap/>
            <w:vAlign w:val="center"/>
            <w:hideMark/>
          </w:tcPr>
          <w:p w14:paraId="2EE7EF40"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38,803 </w:t>
            </w:r>
          </w:p>
        </w:tc>
      </w:tr>
      <w:tr w:rsidR="00786FAA" w:rsidRPr="00BB51C2" w14:paraId="2541F994" w14:textId="77777777" w:rsidTr="005A2768">
        <w:tc>
          <w:tcPr>
            <w:tcW w:w="1368" w:type="dxa"/>
            <w:vMerge w:val="restart"/>
            <w:shd w:val="clear" w:color="auto" w:fill="auto"/>
            <w:noWrap/>
            <w:vAlign w:val="center"/>
            <w:hideMark/>
          </w:tcPr>
          <w:p w14:paraId="24DBF6F0"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1998-2000</w:t>
            </w:r>
          </w:p>
        </w:tc>
        <w:tc>
          <w:tcPr>
            <w:tcW w:w="1688" w:type="dxa"/>
            <w:shd w:val="clear" w:color="auto" w:fill="auto"/>
            <w:noWrap/>
            <w:vAlign w:val="center"/>
            <w:hideMark/>
          </w:tcPr>
          <w:p w14:paraId="259D2211"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1998</w:t>
            </w:r>
          </w:p>
        </w:tc>
        <w:tc>
          <w:tcPr>
            <w:tcW w:w="2042" w:type="dxa"/>
            <w:shd w:val="clear" w:color="auto" w:fill="auto"/>
            <w:noWrap/>
            <w:vAlign w:val="center"/>
            <w:hideMark/>
          </w:tcPr>
          <w:p w14:paraId="1830A797"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20.00%</w:t>
            </w:r>
          </w:p>
        </w:tc>
        <w:tc>
          <w:tcPr>
            <w:tcW w:w="1751" w:type="dxa"/>
            <w:shd w:val="clear" w:color="auto" w:fill="auto"/>
            <w:noWrap/>
            <w:vAlign w:val="center"/>
            <w:hideMark/>
          </w:tcPr>
          <w:p w14:paraId="1D9A154A"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3B2F6BA9"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46,564 </w:t>
            </w:r>
          </w:p>
        </w:tc>
      </w:tr>
      <w:tr w:rsidR="00786FAA" w:rsidRPr="00BB51C2" w14:paraId="6D3413B8" w14:textId="77777777" w:rsidTr="005A2768">
        <w:tc>
          <w:tcPr>
            <w:tcW w:w="1368" w:type="dxa"/>
            <w:vMerge/>
            <w:shd w:val="clear" w:color="auto" w:fill="auto"/>
            <w:noWrap/>
            <w:vAlign w:val="center"/>
            <w:hideMark/>
          </w:tcPr>
          <w:p w14:paraId="6F106BAB"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63FF7535"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1999</w:t>
            </w:r>
          </w:p>
        </w:tc>
        <w:tc>
          <w:tcPr>
            <w:tcW w:w="2042" w:type="dxa"/>
            <w:shd w:val="clear" w:color="auto" w:fill="auto"/>
            <w:noWrap/>
            <w:vAlign w:val="center"/>
            <w:hideMark/>
          </w:tcPr>
          <w:p w14:paraId="5A40564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16.00%</w:t>
            </w:r>
          </w:p>
        </w:tc>
        <w:tc>
          <w:tcPr>
            <w:tcW w:w="1751" w:type="dxa"/>
            <w:shd w:val="clear" w:color="auto" w:fill="auto"/>
            <w:noWrap/>
            <w:vAlign w:val="center"/>
            <w:hideMark/>
          </w:tcPr>
          <w:p w14:paraId="713AF4CD"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7DCE44D8"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54,014 </w:t>
            </w:r>
          </w:p>
        </w:tc>
      </w:tr>
      <w:tr w:rsidR="00786FAA" w:rsidRPr="00BB51C2" w14:paraId="310B33EA" w14:textId="77777777" w:rsidTr="005A2768">
        <w:tc>
          <w:tcPr>
            <w:tcW w:w="1368" w:type="dxa"/>
            <w:vMerge/>
            <w:shd w:val="clear" w:color="auto" w:fill="auto"/>
            <w:noWrap/>
            <w:vAlign w:val="center"/>
            <w:hideMark/>
          </w:tcPr>
          <w:p w14:paraId="01E5606D"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57B0DC56"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2000</w:t>
            </w:r>
          </w:p>
        </w:tc>
        <w:tc>
          <w:tcPr>
            <w:tcW w:w="2042" w:type="dxa"/>
            <w:shd w:val="clear" w:color="auto" w:fill="auto"/>
            <w:noWrap/>
            <w:vAlign w:val="center"/>
            <w:hideMark/>
          </w:tcPr>
          <w:p w14:paraId="3701A590"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10.00%</w:t>
            </w:r>
          </w:p>
        </w:tc>
        <w:tc>
          <w:tcPr>
            <w:tcW w:w="1751" w:type="dxa"/>
            <w:shd w:val="clear" w:color="auto" w:fill="auto"/>
            <w:noWrap/>
            <w:vAlign w:val="center"/>
            <w:hideMark/>
          </w:tcPr>
          <w:p w14:paraId="55395962"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1426D6CD"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59,415 </w:t>
            </w:r>
          </w:p>
        </w:tc>
      </w:tr>
      <w:tr w:rsidR="00786FAA" w:rsidRPr="00BB51C2" w14:paraId="574CCF69" w14:textId="77777777" w:rsidTr="005A2768">
        <w:tc>
          <w:tcPr>
            <w:tcW w:w="1368" w:type="dxa"/>
            <w:vMerge/>
            <w:shd w:val="clear" w:color="auto" w:fill="auto"/>
            <w:noWrap/>
            <w:vAlign w:val="center"/>
            <w:hideMark/>
          </w:tcPr>
          <w:p w14:paraId="15D36FC0"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6B72E71F"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2001</w:t>
            </w:r>
          </w:p>
        </w:tc>
        <w:tc>
          <w:tcPr>
            <w:tcW w:w="2042" w:type="dxa"/>
            <w:shd w:val="clear" w:color="auto" w:fill="auto"/>
            <w:noWrap/>
            <w:vAlign w:val="center"/>
            <w:hideMark/>
          </w:tcPr>
          <w:p w14:paraId="32199051"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13.58%</w:t>
            </w:r>
          </w:p>
        </w:tc>
        <w:tc>
          <w:tcPr>
            <w:tcW w:w="1751" w:type="dxa"/>
            <w:shd w:val="clear" w:color="auto" w:fill="auto"/>
            <w:noWrap/>
            <w:vAlign w:val="center"/>
            <w:hideMark/>
          </w:tcPr>
          <w:p w14:paraId="19C2373D"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4ACDE165"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67,484 </w:t>
            </w:r>
          </w:p>
        </w:tc>
      </w:tr>
      <w:tr w:rsidR="00786FAA" w:rsidRPr="00BB51C2" w14:paraId="3062D3A1" w14:textId="77777777" w:rsidTr="005A2768">
        <w:tc>
          <w:tcPr>
            <w:tcW w:w="1368" w:type="dxa"/>
            <w:vMerge/>
            <w:shd w:val="clear" w:color="auto" w:fill="auto"/>
            <w:noWrap/>
            <w:vAlign w:val="center"/>
            <w:hideMark/>
          </w:tcPr>
          <w:p w14:paraId="38BDC251"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62D468BA"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2002</w:t>
            </w:r>
          </w:p>
        </w:tc>
        <w:tc>
          <w:tcPr>
            <w:tcW w:w="2042" w:type="dxa"/>
            <w:shd w:val="clear" w:color="auto" w:fill="auto"/>
            <w:noWrap/>
            <w:vAlign w:val="center"/>
            <w:hideMark/>
          </w:tcPr>
          <w:p w14:paraId="09C2967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13.33%</w:t>
            </w:r>
          </w:p>
        </w:tc>
        <w:tc>
          <w:tcPr>
            <w:tcW w:w="1751" w:type="dxa"/>
            <w:shd w:val="clear" w:color="auto" w:fill="auto"/>
            <w:noWrap/>
            <w:vAlign w:val="center"/>
            <w:hideMark/>
          </w:tcPr>
          <w:p w14:paraId="0913267B"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3EB7E898"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76,479 </w:t>
            </w:r>
          </w:p>
        </w:tc>
      </w:tr>
      <w:tr w:rsidR="00786FAA" w:rsidRPr="00BB51C2" w14:paraId="4A744E89" w14:textId="77777777" w:rsidTr="005A2768">
        <w:tc>
          <w:tcPr>
            <w:tcW w:w="1368" w:type="dxa"/>
            <w:vMerge/>
            <w:shd w:val="clear" w:color="auto" w:fill="auto"/>
            <w:noWrap/>
            <w:vAlign w:val="center"/>
            <w:hideMark/>
          </w:tcPr>
          <w:p w14:paraId="5A5D9B1B"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54144FEC"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2003</w:t>
            </w:r>
          </w:p>
        </w:tc>
        <w:tc>
          <w:tcPr>
            <w:tcW w:w="2042" w:type="dxa"/>
            <w:shd w:val="clear" w:color="auto" w:fill="auto"/>
            <w:noWrap/>
            <w:vAlign w:val="center"/>
            <w:hideMark/>
          </w:tcPr>
          <w:p w14:paraId="2A4AE6E7"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10.29%</w:t>
            </w:r>
          </w:p>
        </w:tc>
        <w:tc>
          <w:tcPr>
            <w:tcW w:w="1751" w:type="dxa"/>
            <w:shd w:val="clear" w:color="auto" w:fill="auto"/>
            <w:noWrap/>
            <w:vAlign w:val="center"/>
            <w:hideMark/>
          </w:tcPr>
          <w:p w14:paraId="1689016A"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2107FCA7"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84,349 </w:t>
            </w:r>
          </w:p>
        </w:tc>
      </w:tr>
      <w:tr w:rsidR="00786FAA" w:rsidRPr="00BB51C2" w14:paraId="220BBD41" w14:textId="77777777" w:rsidTr="005A2768">
        <w:tc>
          <w:tcPr>
            <w:tcW w:w="1368" w:type="dxa"/>
            <w:vMerge/>
            <w:shd w:val="clear" w:color="auto" w:fill="auto"/>
            <w:noWrap/>
            <w:vAlign w:val="center"/>
            <w:hideMark/>
          </w:tcPr>
          <w:p w14:paraId="6AF5BCA0"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705244AD"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2004</w:t>
            </w:r>
          </w:p>
        </w:tc>
        <w:tc>
          <w:tcPr>
            <w:tcW w:w="2042" w:type="dxa"/>
            <w:shd w:val="clear" w:color="auto" w:fill="auto"/>
            <w:noWrap/>
            <w:vAlign w:val="center"/>
            <w:hideMark/>
          </w:tcPr>
          <w:p w14:paraId="1F21991C"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10.93%</w:t>
            </w:r>
          </w:p>
        </w:tc>
        <w:tc>
          <w:tcPr>
            <w:tcW w:w="1751" w:type="dxa"/>
            <w:shd w:val="clear" w:color="auto" w:fill="auto"/>
            <w:noWrap/>
            <w:vAlign w:val="center"/>
            <w:hideMark/>
          </w:tcPr>
          <w:p w14:paraId="66FB8F2D"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5BB0A08A"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93,568 </w:t>
            </w:r>
          </w:p>
        </w:tc>
      </w:tr>
      <w:tr w:rsidR="00786FAA" w:rsidRPr="00BB51C2" w14:paraId="32D2EB6E" w14:textId="77777777" w:rsidTr="005A2768">
        <w:tc>
          <w:tcPr>
            <w:tcW w:w="1368" w:type="dxa"/>
            <w:vMerge/>
            <w:shd w:val="clear" w:color="auto" w:fill="auto"/>
            <w:noWrap/>
            <w:vAlign w:val="center"/>
            <w:hideMark/>
          </w:tcPr>
          <w:p w14:paraId="37682867"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31E2BD54"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2005</w:t>
            </w:r>
          </w:p>
        </w:tc>
        <w:tc>
          <w:tcPr>
            <w:tcW w:w="2042" w:type="dxa"/>
            <w:shd w:val="clear" w:color="auto" w:fill="auto"/>
            <w:noWrap/>
            <w:vAlign w:val="center"/>
            <w:hideMark/>
          </w:tcPr>
          <w:p w14:paraId="6286050C"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6.97%</w:t>
            </w:r>
          </w:p>
        </w:tc>
        <w:tc>
          <w:tcPr>
            <w:tcW w:w="1751" w:type="dxa"/>
            <w:shd w:val="clear" w:color="auto" w:fill="auto"/>
            <w:noWrap/>
            <w:vAlign w:val="center"/>
            <w:hideMark/>
          </w:tcPr>
          <w:p w14:paraId="4A7C8CC7"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27318BF5"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100,090 </w:t>
            </w:r>
          </w:p>
        </w:tc>
      </w:tr>
      <w:tr w:rsidR="00786FAA" w:rsidRPr="00BB51C2" w14:paraId="51224946" w14:textId="77777777" w:rsidTr="005A2768">
        <w:tc>
          <w:tcPr>
            <w:tcW w:w="1368" w:type="dxa"/>
            <w:vMerge/>
            <w:shd w:val="clear" w:color="auto" w:fill="auto"/>
            <w:noWrap/>
            <w:vAlign w:val="center"/>
            <w:hideMark/>
          </w:tcPr>
          <w:p w14:paraId="609EA1FE"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40B96E9B"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2006</w:t>
            </w:r>
          </w:p>
        </w:tc>
        <w:tc>
          <w:tcPr>
            <w:tcW w:w="2042" w:type="dxa"/>
            <w:shd w:val="clear" w:color="auto" w:fill="auto"/>
            <w:noWrap/>
            <w:vAlign w:val="center"/>
            <w:hideMark/>
          </w:tcPr>
          <w:p w14:paraId="24D50847"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7.19%</w:t>
            </w:r>
          </w:p>
        </w:tc>
        <w:tc>
          <w:tcPr>
            <w:tcW w:w="1751" w:type="dxa"/>
            <w:shd w:val="clear" w:color="auto" w:fill="auto"/>
            <w:noWrap/>
            <w:vAlign w:val="center"/>
            <w:hideMark/>
          </w:tcPr>
          <w:p w14:paraId="1BAB48B6"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15113B72"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107,287 </w:t>
            </w:r>
          </w:p>
        </w:tc>
      </w:tr>
      <w:tr w:rsidR="00786FAA" w:rsidRPr="00BB51C2" w14:paraId="29D5E17F" w14:textId="77777777" w:rsidTr="005A2768">
        <w:tc>
          <w:tcPr>
            <w:tcW w:w="1368" w:type="dxa"/>
            <w:vMerge/>
            <w:shd w:val="clear" w:color="auto" w:fill="auto"/>
            <w:noWrap/>
            <w:vAlign w:val="center"/>
            <w:hideMark/>
          </w:tcPr>
          <w:p w14:paraId="2B61D97F"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63E1B985"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2007</w:t>
            </w:r>
          </w:p>
        </w:tc>
        <w:tc>
          <w:tcPr>
            <w:tcW w:w="2042" w:type="dxa"/>
            <w:shd w:val="clear" w:color="auto" w:fill="auto"/>
            <w:noWrap/>
            <w:vAlign w:val="center"/>
            <w:hideMark/>
          </w:tcPr>
          <w:p w14:paraId="6597221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6.50%</w:t>
            </w:r>
          </w:p>
        </w:tc>
        <w:tc>
          <w:tcPr>
            <w:tcW w:w="1751" w:type="dxa"/>
            <w:shd w:val="clear" w:color="auto" w:fill="auto"/>
            <w:noWrap/>
            <w:vAlign w:val="center"/>
            <w:hideMark/>
          </w:tcPr>
          <w:p w14:paraId="7203D971"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18B9C561"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114,260 </w:t>
            </w:r>
          </w:p>
        </w:tc>
      </w:tr>
      <w:tr w:rsidR="00786FAA" w:rsidRPr="00BB51C2" w14:paraId="1A51F7E5" w14:textId="77777777" w:rsidTr="005A2768">
        <w:tc>
          <w:tcPr>
            <w:tcW w:w="1368" w:type="dxa"/>
            <w:vMerge/>
            <w:shd w:val="clear" w:color="auto" w:fill="auto"/>
            <w:noWrap/>
            <w:vAlign w:val="center"/>
            <w:hideMark/>
          </w:tcPr>
          <w:p w14:paraId="0D389504"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4EB95FB1"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2008</w:t>
            </w:r>
          </w:p>
        </w:tc>
        <w:tc>
          <w:tcPr>
            <w:tcW w:w="2042" w:type="dxa"/>
            <w:shd w:val="clear" w:color="auto" w:fill="auto"/>
            <w:noWrap/>
            <w:vAlign w:val="center"/>
            <w:hideMark/>
          </w:tcPr>
          <w:p w14:paraId="3898EDB5"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8.27%</w:t>
            </w:r>
          </w:p>
        </w:tc>
        <w:tc>
          <w:tcPr>
            <w:tcW w:w="1751" w:type="dxa"/>
            <w:shd w:val="clear" w:color="auto" w:fill="auto"/>
            <w:noWrap/>
            <w:vAlign w:val="center"/>
            <w:hideMark/>
          </w:tcPr>
          <w:p w14:paraId="5DE3FB83"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0E34CABA"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123,709 </w:t>
            </w:r>
          </w:p>
        </w:tc>
      </w:tr>
      <w:tr w:rsidR="00786FAA" w:rsidRPr="00BB51C2" w14:paraId="55CB1011" w14:textId="77777777" w:rsidTr="005A2768">
        <w:tc>
          <w:tcPr>
            <w:tcW w:w="1368" w:type="dxa"/>
            <w:vMerge/>
            <w:shd w:val="clear" w:color="auto" w:fill="auto"/>
            <w:noWrap/>
            <w:vAlign w:val="center"/>
            <w:hideMark/>
          </w:tcPr>
          <w:p w14:paraId="559FDA1E"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707F8723"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2009</w:t>
            </w:r>
          </w:p>
        </w:tc>
        <w:tc>
          <w:tcPr>
            <w:tcW w:w="2042" w:type="dxa"/>
            <w:shd w:val="clear" w:color="auto" w:fill="auto"/>
            <w:noWrap/>
            <w:vAlign w:val="center"/>
            <w:hideMark/>
          </w:tcPr>
          <w:p w14:paraId="67704C8A"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7.82%</w:t>
            </w:r>
          </w:p>
        </w:tc>
        <w:tc>
          <w:tcPr>
            <w:tcW w:w="1751" w:type="dxa"/>
            <w:shd w:val="clear" w:color="auto" w:fill="auto"/>
            <w:noWrap/>
            <w:vAlign w:val="center"/>
            <w:hideMark/>
          </w:tcPr>
          <w:p w14:paraId="5A3529AA"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448C4F4D"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133,384 </w:t>
            </w:r>
          </w:p>
        </w:tc>
      </w:tr>
      <w:tr w:rsidR="00786FAA" w:rsidRPr="00BB51C2" w14:paraId="40828870" w14:textId="77777777" w:rsidTr="005A2768">
        <w:tc>
          <w:tcPr>
            <w:tcW w:w="1368" w:type="dxa"/>
            <w:vMerge/>
            <w:shd w:val="clear" w:color="auto" w:fill="auto"/>
            <w:noWrap/>
            <w:vAlign w:val="center"/>
            <w:hideMark/>
          </w:tcPr>
          <w:p w14:paraId="6A3446DF"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728FCC06"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2010</w:t>
            </w:r>
          </w:p>
        </w:tc>
        <w:tc>
          <w:tcPr>
            <w:tcW w:w="2042" w:type="dxa"/>
            <w:shd w:val="clear" w:color="auto" w:fill="auto"/>
            <w:noWrap/>
            <w:vAlign w:val="center"/>
            <w:hideMark/>
          </w:tcPr>
          <w:p w14:paraId="1192FB6B"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3.71%</w:t>
            </w:r>
          </w:p>
        </w:tc>
        <w:tc>
          <w:tcPr>
            <w:tcW w:w="1751" w:type="dxa"/>
            <w:shd w:val="clear" w:color="auto" w:fill="auto"/>
            <w:noWrap/>
            <w:vAlign w:val="center"/>
            <w:hideMark/>
          </w:tcPr>
          <w:p w14:paraId="4EC3E773"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4C930DBA"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138,332 </w:t>
            </w:r>
          </w:p>
        </w:tc>
      </w:tr>
      <w:tr w:rsidR="00786FAA" w:rsidRPr="00BB51C2" w14:paraId="6BE731E8" w14:textId="77777777" w:rsidTr="005A2768">
        <w:tc>
          <w:tcPr>
            <w:tcW w:w="1368" w:type="dxa"/>
            <w:vMerge/>
            <w:shd w:val="clear" w:color="auto" w:fill="auto"/>
            <w:noWrap/>
            <w:vAlign w:val="center"/>
            <w:hideMark/>
          </w:tcPr>
          <w:p w14:paraId="6AB911CB"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58EC822B"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2011</w:t>
            </w:r>
          </w:p>
        </w:tc>
        <w:tc>
          <w:tcPr>
            <w:tcW w:w="2042" w:type="dxa"/>
            <w:shd w:val="clear" w:color="auto" w:fill="auto"/>
            <w:noWrap/>
            <w:vAlign w:val="center"/>
            <w:hideMark/>
          </w:tcPr>
          <w:p w14:paraId="044A9B45"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3.41%</w:t>
            </w:r>
          </w:p>
        </w:tc>
        <w:tc>
          <w:tcPr>
            <w:tcW w:w="1751" w:type="dxa"/>
            <w:shd w:val="clear" w:color="auto" w:fill="auto"/>
            <w:noWrap/>
            <w:vAlign w:val="center"/>
            <w:hideMark/>
          </w:tcPr>
          <w:p w14:paraId="3D334BE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73F3D2B4"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143,049 </w:t>
            </w:r>
          </w:p>
        </w:tc>
      </w:tr>
      <w:tr w:rsidR="00786FAA" w:rsidRPr="00BB51C2" w14:paraId="323217EA" w14:textId="77777777" w:rsidTr="005A2768">
        <w:tc>
          <w:tcPr>
            <w:tcW w:w="1368" w:type="dxa"/>
            <w:vMerge/>
            <w:shd w:val="clear" w:color="auto" w:fill="auto"/>
            <w:noWrap/>
            <w:vAlign w:val="center"/>
            <w:hideMark/>
          </w:tcPr>
          <w:p w14:paraId="1F728E7D"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08D118F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2012</w:t>
            </w:r>
          </w:p>
        </w:tc>
        <w:tc>
          <w:tcPr>
            <w:tcW w:w="2042" w:type="dxa"/>
            <w:shd w:val="clear" w:color="auto" w:fill="auto"/>
            <w:noWrap/>
            <w:vAlign w:val="center"/>
            <w:hideMark/>
          </w:tcPr>
          <w:p w14:paraId="58B7A77A"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6.60%</w:t>
            </w:r>
          </w:p>
        </w:tc>
        <w:tc>
          <w:tcPr>
            <w:tcW w:w="1751" w:type="dxa"/>
            <w:shd w:val="clear" w:color="auto" w:fill="auto"/>
            <w:noWrap/>
            <w:vAlign w:val="center"/>
            <w:hideMark/>
          </w:tcPr>
          <w:p w14:paraId="18A0D4CE"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6D10A25F"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152,490 </w:t>
            </w:r>
          </w:p>
        </w:tc>
      </w:tr>
      <w:tr w:rsidR="00786FAA" w:rsidRPr="00BB51C2" w14:paraId="5FF1357E" w14:textId="77777777" w:rsidTr="005A2768">
        <w:tc>
          <w:tcPr>
            <w:tcW w:w="1368" w:type="dxa"/>
            <w:vMerge/>
            <w:shd w:val="clear" w:color="auto" w:fill="auto"/>
            <w:noWrap/>
            <w:vAlign w:val="center"/>
            <w:hideMark/>
          </w:tcPr>
          <w:p w14:paraId="46CC3A28"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23DFFBAE"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2013</w:t>
            </w:r>
          </w:p>
        </w:tc>
        <w:tc>
          <w:tcPr>
            <w:tcW w:w="2042" w:type="dxa"/>
            <w:shd w:val="clear" w:color="auto" w:fill="auto"/>
            <w:noWrap/>
            <w:vAlign w:val="center"/>
            <w:hideMark/>
          </w:tcPr>
          <w:p w14:paraId="62C7124F"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3.98%</w:t>
            </w:r>
          </w:p>
        </w:tc>
        <w:tc>
          <w:tcPr>
            <w:tcW w:w="1751" w:type="dxa"/>
            <w:shd w:val="clear" w:color="auto" w:fill="auto"/>
            <w:noWrap/>
            <w:vAlign w:val="center"/>
            <w:hideMark/>
          </w:tcPr>
          <w:p w14:paraId="0A164136"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12D0664C"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158,560 </w:t>
            </w:r>
          </w:p>
        </w:tc>
      </w:tr>
      <w:tr w:rsidR="00786FAA" w:rsidRPr="00BB51C2" w14:paraId="0FAFE939" w14:textId="77777777" w:rsidTr="005A2768">
        <w:tc>
          <w:tcPr>
            <w:tcW w:w="1368" w:type="dxa"/>
            <w:vMerge/>
            <w:shd w:val="clear" w:color="auto" w:fill="auto"/>
            <w:noWrap/>
            <w:vAlign w:val="center"/>
            <w:hideMark/>
          </w:tcPr>
          <w:p w14:paraId="439E1257"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22327F34"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2014</w:t>
            </w:r>
          </w:p>
        </w:tc>
        <w:tc>
          <w:tcPr>
            <w:tcW w:w="2042" w:type="dxa"/>
            <w:shd w:val="clear" w:color="auto" w:fill="auto"/>
            <w:noWrap/>
            <w:vAlign w:val="center"/>
            <w:hideMark/>
          </w:tcPr>
          <w:p w14:paraId="0646C171"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2.13%</w:t>
            </w:r>
          </w:p>
        </w:tc>
        <w:tc>
          <w:tcPr>
            <w:tcW w:w="1751" w:type="dxa"/>
            <w:shd w:val="clear" w:color="auto" w:fill="auto"/>
            <w:noWrap/>
            <w:vAlign w:val="center"/>
            <w:hideMark/>
          </w:tcPr>
          <w:p w14:paraId="6377AD78"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0146AEE3"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161,937 </w:t>
            </w:r>
          </w:p>
        </w:tc>
      </w:tr>
      <w:tr w:rsidR="00786FAA" w:rsidRPr="00BB51C2" w14:paraId="3D39C617" w14:textId="77777777" w:rsidTr="005A2768">
        <w:tc>
          <w:tcPr>
            <w:tcW w:w="1368" w:type="dxa"/>
            <w:vMerge/>
            <w:shd w:val="clear" w:color="auto" w:fill="auto"/>
            <w:noWrap/>
            <w:vAlign w:val="center"/>
            <w:hideMark/>
          </w:tcPr>
          <w:p w14:paraId="6A92F05E" w14:textId="77777777" w:rsidR="00786FAA" w:rsidRPr="00BB51C2" w:rsidRDefault="00786FAA" w:rsidP="005A2768">
            <w:pPr>
              <w:spacing w:line="240" w:lineRule="auto"/>
              <w:ind w:firstLine="0"/>
              <w:jc w:val="center"/>
              <w:rPr>
                <w:rFonts w:ascii="Calibri" w:eastAsia="Times New Roman" w:hAnsi="Calibri" w:cs="Calibri"/>
                <w:sz w:val="22"/>
                <w:lang w:eastAsia="es-CO"/>
              </w:rPr>
            </w:pPr>
          </w:p>
        </w:tc>
        <w:tc>
          <w:tcPr>
            <w:tcW w:w="1688" w:type="dxa"/>
            <w:shd w:val="clear" w:color="auto" w:fill="auto"/>
            <w:noWrap/>
            <w:vAlign w:val="center"/>
            <w:hideMark/>
          </w:tcPr>
          <w:p w14:paraId="221C487D"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2015</w:t>
            </w:r>
          </w:p>
        </w:tc>
        <w:tc>
          <w:tcPr>
            <w:tcW w:w="2042" w:type="dxa"/>
            <w:shd w:val="clear" w:color="auto" w:fill="auto"/>
            <w:noWrap/>
            <w:vAlign w:val="center"/>
            <w:hideMark/>
          </w:tcPr>
          <w:p w14:paraId="3215A8A5"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2.78%</w:t>
            </w:r>
          </w:p>
        </w:tc>
        <w:tc>
          <w:tcPr>
            <w:tcW w:w="1751" w:type="dxa"/>
            <w:shd w:val="clear" w:color="auto" w:fill="auto"/>
            <w:noWrap/>
            <w:vAlign w:val="center"/>
            <w:hideMark/>
          </w:tcPr>
          <w:p w14:paraId="03F3957E" w14:textId="77777777" w:rsidR="00786FAA" w:rsidRPr="00BB51C2" w:rsidRDefault="00786FAA" w:rsidP="005A2768">
            <w:pPr>
              <w:spacing w:line="240" w:lineRule="auto"/>
              <w:ind w:firstLine="0"/>
              <w:jc w:val="center"/>
              <w:rPr>
                <w:rFonts w:ascii="Calibri" w:eastAsia="Times New Roman" w:hAnsi="Calibri" w:cs="Calibri"/>
                <w:sz w:val="22"/>
                <w:lang w:eastAsia="es-CO"/>
              </w:rPr>
            </w:pPr>
            <w:r w:rsidRPr="00BB51C2">
              <w:rPr>
                <w:rFonts w:ascii="Calibri" w:eastAsia="Times New Roman" w:hAnsi="Calibri" w:cs="Calibri"/>
                <w:sz w:val="22"/>
                <w:lang w:eastAsia="es-CO"/>
              </w:rPr>
              <w:t> </w:t>
            </w:r>
          </w:p>
        </w:tc>
        <w:tc>
          <w:tcPr>
            <w:tcW w:w="2193" w:type="dxa"/>
            <w:shd w:val="clear" w:color="auto" w:fill="auto"/>
            <w:noWrap/>
            <w:vAlign w:val="center"/>
            <w:hideMark/>
          </w:tcPr>
          <w:p w14:paraId="32BAA431" w14:textId="77777777" w:rsidR="00786FAA" w:rsidRPr="00BB51C2" w:rsidRDefault="00786FAA" w:rsidP="005A2768">
            <w:pPr>
              <w:spacing w:line="240" w:lineRule="auto"/>
              <w:ind w:firstLine="0"/>
              <w:jc w:val="center"/>
              <w:rPr>
                <w:rFonts w:ascii="Calibri" w:eastAsia="Times New Roman" w:hAnsi="Calibri" w:cs="Calibri"/>
                <w:b/>
                <w:bCs/>
                <w:sz w:val="22"/>
                <w:lang w:eastAsia="es-CO"/>
              </w:rPr>
            </w:pPr>
            <w:r w:rsidRPr="00BB51C2">
              <w:rPr>
                <w:rFonts w:ascii="Calibri" w:eastAsia="Times New Roman" w:hAnsi="Calibri" w:cs="Calibri"/>
                <w:b/>
                <w:bCs/>
                <w:sz w:val="22"/>
                <w:lang w:eastAsia="es-CO"/>
              </w:rPr>
              <w:t xml:space="preserve">            166,439 </w:t>
            </w:r>
          </w:p>
        </w:tc>
      </w:tr>
    </w:tbl>
    <w:p w14:paraId="4E1D49FC" w14:textId="77777777" w:rsidR="00786FAA" w:rsidRPr="00BB51C2" w:rsidRDefault="00786FAA" w:rsidP="00F60CA6">
      <w:pPr>
        <w:pStyle w:val="Prrafodelista"/>
        <w:tabs>
          <w:tab w:val="left" w:pos="993"/>
        </w:tabs>
        <w:spacing w:line="276" w:lineRule="auto"/>
        <w:ind w:left="709" w:firstLine="0"/>
        <w:rPr>
          <w:rFonts w:ascii="Tahoma" w:hAnsi="Tahoma" w:cs="Tahoma"/>
          <w:lang w:val="es-419"/>
        </w:rPr>
      </w:pPr>
    </w:p>
    <w:p w14:paraId="54AC1918" w14:textId="77777777" w:rsidR="00786FAA" w:rsidRPr="00BB51C2" w:rsidRDefault="00786FAA" w:rsidP="00F60CA6">
      <w:pPr>
        <w:spacing w:line="276" w:lineRule="auto"/>
        <w:rPr>
          <w:rFonts w:ascii="Tahoma" w:hAnsi="Tahoma" w:cs="Tahoma"/>
          <w:szCs w:val="24"/>
        </w:rPr>
      </w:pPr>
      <w:r w:rsidRPr="00BB51C2">
        <w:rPr>
          <w:rFonts w:ascii="Tahoma" w:hAnsi="Tahoma" w:cs="Tahoma"/>
        </w:rPr>
        <w:t xml:space="preserve">Así las cosas, </w:t>
      </w:r>
      <w:r w:rsidRPr="00BB51C2">
        <w:rPr>
          <w:rFonts w:ascii="Tahoma" w:hAnsi="Tahoma" w:cs="Tahoma"/>
          <w:lang w:val="es-419"/>
        </w:rPr>
        <w:t xml:space="preserve">el valor que se deduce por ambos contratos por este concepto asciende a </w:t>
      </w:r>
      <w:r w:rsidRPr="00BB51C2">
        <w:rPr>
          <w:rFonts w:ascii="Tahoma" w:hAnsi="Tahoma" w:cs="Tahoma"/>
          <w:b/>
          <w:bCs/>
          <w:lang w:val="es-419"/>
        </w:rPr>
        <w:t xml:space="preserve">$3.639.426 </w:t>
      </w:r>
      <w:r w:rsidRPr="00BB51C2">
        <w:rPr>
          <w:rFonts w:ascii="Tahoma" w:hAnsi="Tahoma" w:cs="Tahoma"/>
          <w:shd w:val="clear" w:color="auto" w:fill="FFFFFF"/>
        </w:rPr>
        <w:t>que resulta de sumar lo liquidado en cada contrato.</w:t>
      </w:r>
      <w:r w:rsidRPr="00BB51C2">
        <w:rPr>
          <w:rFonts w:ascii="Tahoma" w:hAnsi="Tahoma" w:cs="Tahoma"/>
          <w:bCs/>
          <w:szCs w:val="24"/>
          <w:shd w:val="clear" w:color="auto" w:fill="FFFFFF"/>
        </w:rPr>
        <w:t xml:space="preserve"> </w:t>
      </w:r>
    </w:p>
    <w:p w14:paraId="694B91AC" w14:textId="77777777" w:rsidR="00786FAA" w:rsidRPr="00BB51C2" w:rsidRDefault="00786FAA" w:rsidP="00F60CA6">
      <w:pPr>
        <w:spacing w:line="276" w:lineRule="auto"/>
        <w:rPr>
          <w:rFonts w:ascii="Tahoma" w:hAnsi="Tahoma" w:cs="Tahoma"/>
          <w:lang w:val="es-419"/>
        </w:rPr>
      </w:pPr>
    </w:p>
    <w:tbl>
      <w:tblPr>
        <w:tblW w:w="5000" w:type="pct"/>
        <w:tblCellMar>
          <w:left w:w="70" w:type="dxa"/>
          <w:right w:w="70" w:type="dxa"/>
        </w:tblCellMar>
        <w:tblLook w:val="04A0" w:firstRow="1" w:lastRow="0" w:firstColumn="1" w:lastColumn="0" w:noHBand="0" w:noVBand="1"/>
      </w:tblPr>
      <w:tblGrid>
        <w:gridCol w:w="1209"/>
        <w:gridCol w:w="1347"/>
        <w:gridCol w:w="1230"/>
        <w:gridCol w:w="1324"/>
        <w:gridCol w:w="1510"/>
        <w:gridCol w:w="1216"/>
        <w:gridCol w:w="1117"/>
      </w:tblGrid>
      <w:tr w:rsidR="00786FAA" w:rsidRPr="00BB51C2" w14:paraId="2B9FDC11" w14:textId="77777777" w:rsidTr="005A2768">
        <w:tc>
          <w:tcPr>
            <w:tcW w:w="683" w:type="pct"/>
            <w:tcBorders>
              <w:top w:val="nil"/>
              <w:left w:val="nil"/>
              <w:bottom w:val="nil"/>
              <w:right w:val="nil"/>
            </w:tcBorders>
            <w:shd w:val="clear" w:color="000000" w:fill="8497B0"/>
            <w:vAlign w:val="center"/>
            <w:hideMark/>
          </w:tcPr>
          <w:p w14:paraId="1320592A"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t>Contrato de trabajo</w:t>
            </w:r>
          </w:p>
        </w:tc>
        <w:tc>
          <w:tcPr>
            <w:tcW w:w="760" w:type="pct"/>
            <w:tcBorders>
              <w:top w:val="nil"/>
              <w:left w:val="nil"/>
              <w:bottom w:val="nil"/>
              <w:right w:val="nil"/>
            </w:tcBorders>
            <w:shd w:val="clear" w:color="000000" w:fill="44546A"/>
            <w:vAlign w:val="center"/>
            <w:hideMark/>
          </w:tcPr>
          <w:p w14:paraId="5B096664" w14:textId="77777777" w:rsidR="00786FAA" w:rsidRPr="00BB51C2" w:rsidRDefault="00786FAA" w:rsidP="005A2768">
            <w:pPr>
              <w:spacing w:line="240" w:lineRule="auto"/>
              <w:ind w:firstLine="0"/>
              <w:jc w:val="center"/>
              <w:rPr>
                <w:rFonts w:ascii="Tahoma" w:eastAsia="Times New Roman" w:hAnsi="Tahoma" w:cs="Tahoma"/>
                <w:b/>
                <w:bCs/>
                <w:color w:val="FFFFFF"/>
                <w:sz w:val="16"/>
                <w:szCs w:val="16"/>
                <w:lang w:val="es-419" w:eastAsia="es-419"/>
              </w:rPr>
            </w:pPr>
            <w:r w:rsidRPr="00BB51C2">
              <w:rPr>
                <w:rFonts w:ascii="Tahoma" w:eastAsia="Times New Roman" w:hAnsi="Tahoma" w:cs="Tahoma"/>
                <w:b/>
                <w:bCs/>
                <w:color w:val="FFFFFF"/>
                <w:sz w:val="16"/>
                <w:szCs w:val="16"/>
                <w:lang w:val="es-419" w:eastAsia="es-419"/>
              </w:rPr>
              <w:t>Inicio</w:t>
            </w:r>
          </w:p>
        </w:tc>
        <w:tc>
          <w:tcPr>
            <w:tcW w:w="695" w:type="pct"/>
            <w:tcBorders>
              <w:top w:val="nil"/>
              <w:left w:val="nil"/>
              <w:bottom w:val="nil"/>
              <w:right w:val="nil"/>
            </w:tcBorders>
            <w:shd w:val="clear" w:color="000000" w:fill="44546A"/>
            <w:vAlign w:val="center"/>
            <w:hideMark/>
          </w:tcPr>
          <w:p w14:paraId="12A9E4C5" w14:textId="77777777" w:rsidR="00786FAA" w:rsidRPr="00BB51C2" w:rsidRDefault="00786FAA" w:rsidP="005A2768">
            <w:pPr>
              <w:spacing w:line="240" w:lineRule="auto"/>
              <w:ind w:firstLine="0"/>
              <w:jc w:val="center"/>
              <w:rPr>
                <w:rFonts w:ascii="Tahoma" w:eastAsia="Times New Roman" w:hAnsi="Tahoma" w:cs="Tahoma"/>
                <w:b/>
                <w:bCs/>
                <w:color w:val="FFFFFF"/>
                <w:sz w:val="16"/>
                <w:szCs w:val="16"/>
                <w:lang w:val="es-419" w:eastAsia="es-419"/>
              </w:rPr>
            </w:pPr>
            <w:r w:rsidRPr="00BB51C2">
              <w:rPr>
                <w:rFonts w:ascii="Tahoma" w:eastAsia="Times New Roman" w:hAnsi="Tahoma" w:cs="Tahoma"/>
                <w:b/>
                <w:bCs/>
                <w:color w:val="FFFFFF"/>
                <w:sz w:val="16"/>
                <w:szCs w:val="16"/>
                <w:lang w:val="es-419" w:eastAsia="es-419"/>
              </w:rPr>
              <w:t>Finalización</w:t>
            </w:r>
          </w:p>
        </w:tc>
        <w:tc>
          <w:tcPr>
            <w:tcW w:w="747" w:type="pct"/>
            <w:tcBorders>
              <w:top w:val="nil"/>
              <w:left w:val="nil"/>
              <w:bottom w:val="nil"/>
              <w:right w:val="nil"/>
            </w:tcBorders>
            <w:shd w:val="clear" w:color="000000" w:fill="44546A"/>
            <w:vAlign w:val="center"/>
            <w:hideMark/>
          </w:tcPr>
          <w:p w14:paraId="1ABA1643" w14:textId="77777777" w:rsidR="00786FAA" w:rsidRPr="00BB51C2" w:rsidRDefault="00786FAA" w:rsidP="005A2768">
            <w:pPr>
              <w:spacing w:line="240" w:lineRule="auto"/>
              <w:ind w:firstLine="0"/>
              <w:jc w:val="center"/>
              <w:rPr>
                <w:rFonts w:ascii="Tahoma" w:eastAsia="Times New Roman" w:hAnsi="Tahoma" w:cs="Tahoma"/>
                <w:b/>
                <w:bCs/>
                <w:color w:val="FFFFFF"/>
                <w:sz w:val="16"/>
                <w:szCs w:val="16"/>
                <w:lang w:val="es-419" w:eastAsia="es-419"/>
              </w:rPr>
            </w:pPr>
            <w:r w:rsidRPr="00BB51C2">
              <w:rPr>
                <w:rFonts w:ascii="Tahoma" w:eastAsia="Times New Roman" w:hAnsi="Tahoma" w:cs="Tahoma"/>
                <w:b/>
                <w:bCs/>
                <w:color w:val="FFFFFF"/>
                <w:sz w:val="16"/>
                <w:szCs w:val="16"/>
                <w:lang w:val="es-419" w:eastAsia="es-419"/>
              </w:rPr>
              <w:t>No. Días</w:t>
            </w:r>
          </w:p>
        </w:tc>
        <w:tc>
          <w:tcPr>
            <w:tcW w:w="851" w:type="pct"/>
            <w:tcBorders>
              <w:top w:val="nil"/>
              <w:left w:val="nil"/>
              <w:bottom w:val="nil"/>
              <w:right w:val="nil"/>
            </w:tcBorders>
            <w:shd w:val="clear" w:color="000000" w:fill="525252"/>
            <w:vAlign w:val="center"/>
            <w:hideMark/>
          </w:tcPr>
          <w:p w14:paraId="6FF4C0C2" w14:textId="77777777" w:rsidR="00786FAA" w:rsidRPr="00BB51C2" w:rsidRDefault="00786FAA" w:rsidP="005A2768">
            <w:pPr>
              <w:spacing w:line="240" w:lineRule="auto"/>
              <w:ind w:firstLine="0"/>
              <w:jc w:val="center"/>
              <w:rPr>
                <w:rFonts w:ascii="Tahoma" w:eastAsia="Times New Roman" w:hAnsi="Tahoma" w:cs="Tahoma"/>
                <w:b/>
                <w:bCs/>
                <w:color w:val="FFFFFF"/>
                <w:sz w:val="16"/>
                <w:szCs w:val="16"/>
                <w:lang w:val="es-419" w:eastAsia="es-419"/>
              </w:rPr>
            </w:pPr>
            <w:r w:rsidRPr="00BB51C2">
              <w:rPr>
                <w:rFonts w:ascii="Tahoma" w:eastAsia="Times New Roman" w:hAnsi="Tahoma" w:cs="Tahoma"/>
                <w:b/>
                <w:bCs/>
                <w:color w:val="FFFFFF"/>
                <w:sz w:val="16"/>
                <w:szCs w:val="16"/>
                <w:lang w:val="es-419" w:eastAsia="es-419"/>
              </w:rPr>
              <w:t>Auxilio de transporte (pretensión 5.2)</w:t>
            </w:r>
          </w:p>
        </w:tc>
        <w:tc>
          <w:tcPr>
            <w:tcW w:w="633" w:type="pct"/>
            <w:tcBorders>
              <w:top w:val="nil"/>
              <w:left w:val="nil"/>
              <w:bottom w:val="nil"/>
              <w:right w:val="nil"/>
            </w:tcBorders>
            <w:shd w:val="clear" w:color="auto" w:fill="44546A" w:themeFill="text2"/>
            <w:vAlign w:val="center"/>
            <w:hideMark/>
          </w:tcPr>
          <w:p w14:paraId="1B93CA11" w14:textId="77777777" w:rsidR="00786FAA" w:rsidRPr="00BB51C2" w:rsidRDefault="00786FAA" w:rsidP="005A2768">
            <w:pPr>
              <w:spacing w:line="240" w:lineRule="auto"/>
              <w:ind w:firstLine="0"/>
              <w:jc w:val="center"/>
              <w:rPr>
                <w:rFonts w:ascii="Tahoma" w:eastAsia="Times New Roman" w:hAnsi="Tahoma" w:cs="Tahoma"/>
                <w:b/>
                <w:bCs/>
                <w:color w:val="FFFFFF"/>
                <w:sz w:val="16"/>
                <w:szCs w:val="16"/>
                <w:lang w:val="es-419" w:eastAsia="es-419"/>
              </w:rPr>
            </w:pPr>
            <w:r w:rsidRPr="00BB51C2">
              <w:rPr>
                <w:rFonts w:ascii="Tahoma" w:eastAsia="Times New Roman" w:hAnsi="Tahoma" w:cs="Tahoma"/>
                <w:b/>
                <w:bCs/>
                <w:color w:val="FFFFFF"/>
                <w:sz w:val="16"/>
                <w:szCs w:val="16"/>
                <w:lang w:val="es-419" w:eastAsia="es-419"/>
              </w:rPr>
              <w:t>Salario mínimo Convencional</w:t>
            </w:r>
          </w:p>
        </w:tc>
        <w:tc>
          <w:tcPr>
            <w:tcW w:w="631" w:type="pct"/>
            <w:tcBorders>
              <w:top w:val="nil"/>
              <w:left w:val="nil"/>
              <w:bottom w:val="nil"/>
              <w:right w:val="nil"/>
            </w:tcBorders>
            <w:shd w:val="clear" w:color="auto" w:fill="44546A" w:themeFill="text2"/>
            <w:vAlign w:val="center"/>
          </w:tcPr>
          <w:p w14:paraId="0FBB9DC2" w14:textId="77777777" w:rsidR="00786FAA" w:rsidRPr="00BB51C2" w:rsidRDefault="00786FAA" w:rsidP="005A2768">
            <w:pPr>
              <w:spacing w:line="240" w:lineRule="auto"/>
              <w:ind w:firstLine="0"/>
              <w:jc w:val="center"/>
              <w:rPr>
                <w:rFonts w:ascii="Tahoma" w:eastAsia="Times New Roman" w:hAnsi="Tahoma" w:cs="Tahoma"/>
                <w:b/>
                <w:bCs/>
                <w:color w:val="FFFFFF"/>
                <w:sz w:val="16"/>
                <w:szCs w:val="16"/>
                <w:lang w:val="es-419" w:eastAsia="es-419"/>
              </w:rPr>
            </w:pPr>
            <w:r w:rsidRPr="00BB51C2">
              <w:rPr>
                <w:rFonts w:ascii="Tahoma" w:eastAsia="Times New Roman" w:hAnsi="Tahoma" w:cs="Tahoma"/>
                <w:b/>
                <w:bCs/>
                <w:color w:val="FFFFFF"/>
                <w:sz w:val="16"/>
                <w:szCs w:val="16"/>
                <w:lang w:val="es-419" w:eastAsia="es-419"/>
              </w:rPr>
              <w:t xml:space="preserve">Subsidio de transporte </w:t>
            </w:r>
          </w:p>
        </w:tc>
      </w:tr>
      <w:tr w:rsidR="00786FAA" w:rsidRPr="00BB51C2" w14:paraId="5A7EE27F" w14:textId="77777777" w:rsidTr="005A2768">
        <w:tc>
          <w:tcPr>
            <w:tcW w:w="683" w:type="pct"/>
            <w:tcBorders>
              <w:top w:val="nil"/>
              <w:left w:val="nil"/>
              <w:bottom w:val="nil"/>
              <w:right w:val="nil"/>
            </w:tcBorders>
            <w:shd w:val="clear" w:color="000000" w:fill="E7E6E6"/>
            <w:noWrap/>
            <w:vAlign w:val="center"/>
            <w:hideMark/>
          </w:tcPr>
          <w:p w14:paraId="2ECA41AF" w14:textId="77777777" w:rsidR="00786FAA" w:rsidRPr="00BB51C2" w:rsidRDefault="00786FAA" w:rsidP="005A2768">
            <w:pPr>
              <w:spacing w:line="240" w:lineRule="auto"/>
              <w:ind w:firstLine="0"/>
              <w:jc w:val="center"/>
              <w:rPr>
                <w:rFonts w:ascii="Tahoma" w:eastAsia="Times New Roman" w:hAnsi="Tahoma" w:cs="Tahoma"/>
                <w:b/>
                <w:bCs/>
                <w:color w:val="44546A"/>
                <w:sz w:val="20"/>
                <w:szCs w:val="20"/>
                <w:lang w:val="es-419" w:eastAsia="es-419"/>
              </w:rPr>
            </w:pPr>
            <w:r w:rsidRPr="00BB51C2">
              <w:rPr>
                <w:rFonts w:ascii="Tahoma" w:eastAsia="Times New Roman" w:hAnsi="Tahoma" w:cs="Tahoma"/>
                <w:b/>
                <w:bCs/>
                <w:color w:val="44546A"/>
                <w:sz w:val="20"/>
                <w:szCs w:val="20"/>
                <w:lang w:val="es-419" w:eastAsia="es-419"/>
              </w:rPr>
              <w:t>No. 1</w:t>
            </w:r>
          </w:p>
        </w:tc>
        <w:tc>
          <w:tcPr>
            <w:tcW w:w="760" w:type="pct"/>
            <w:tcBorders>
              <w:top w:val="nil"/>
              <w:left w:val="nil"/>
              <w:bottom w:val="nil"/>
              <w:right w:val="nil"/>
            </w:tcBorders>
            <w:shd w:val="clear" w:color="000000" w:fill="8497B0"/>
            <w:noWrap/>
            <w:vAlign w:val="center"/>
            <w:hideMark/>
          </w:tcPr>
          <w:p w14:paraId="20469152"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27-ene.-14</w:t>
            </w:r>
          </w:p>
        </w:tc>
        <w:tc>
          <w:tcPr>
            <w:tcW w:w="695" w:type="pct"/>
            <w:tcBorders>
              <w:top w:val="nil"/>
              <w:left w:val="nil"/>
              <w:bottom w:val="nil"/>
              <w:right w:val="nil"/>
            </w:tcBorders>
            <w:shd w:val="clear" w:color="000000" w:fill="8497B0"/>
            <w:noWrap/>
            <w:vAlign w:val="center"/>
            <w:hideMark/>
          </w:tcPr>
          <w:p w14:paraId="4E41B9D9"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29-dic.-14</w:t>
            </w:r>
          </w:p>
        </w:tc>
        <w:tc>
          <w:tcPr>
            <w:tcW w:w="747" w:type="pct"/>
            <w:tcBorders>
              <w:top w:val="nil"/>
              <w:left w:val="nil"/>
              <w:bottom w:val="nil"/>
              <w:right w:val="nil"/>
            </w:tcBorders>
            <w:shd w:val="clear" w:color="000000" w:fill="8497B0"/>
            <w:noWrap/>
            <w:vAlign w:val="center"/>
            <w:hideMark/>
          </w:tcPr>
          <w:p w14:paraId="4A83A97A"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333</w:t>
            </w:r>
          </w:p>
        </w:tc>
        <w:tc>
          <w:tcPr>
            <w:tcW w:w="851" w:type="pct"/>
            <w:tcBorders>
              <w:top w:val="nil"/>
              <w:left w:val="nil"/>
              <w:bottom w:val="nil"/>
              <w:right w:val="nil"/>
            </w:tcBorders>
            <w:shd w:val="clear" w:color="000000" w:fill="ACB9CA"/>
            <w:noWrap/>
            <w:vAlign w:val="center"/>
          </w:tcPr>
          <w:p w14:paraId="38097986"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1.797.501</w:t>
            </w:r>
          </w:p>
        </w:tc>
        <w:tc>
          <w:tcPr>
            <w:tcW w:w="633" w:type="pct"/>
            <w:tcBorders>
              <w:top w:val="nil"/>
              <w:left w:val="nil"/>
              <w:bottom w:val="nil"/>
              <w:right w:val="nil"/>
            </w:tcBorders>
            <w:shd w:val="clear" w:color="000000" w:fill="8497B0"/>
            <w:noWrap/>
            <w:vAlign w:val="center"/>
            <w:hideMark/>
          </w:tcPr>
          <w:p w14:paraId="5E87D91A"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1,587,925</w:t>
            </w:r>
          </w:p>
        </w:tc>
        <w:tc>
          <w:tcPr>
            <w:tcW w:w="631" w:type="pct"/>
            <w:tcBorders>
              <w:top w:val="nil"/>
              <w:left w:val="nil"/>
              <w:bottom w:val="nil"/>
              <w:right w:val="nil"/>
            </w:tcBorders>
            <w:shd w:val="clear" w:color="000000" w:fill="8497B0"/>
            <w:noWrap/>
            <w:vAlign w:val="center"/>
          </w:tcPr>
          <w:p w14:paraId="1CA0A8F8"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161.937</w:t>
            </w:r>
          </w:p>
        </w:tc>
      </w:tr>
      <w:tr w:rsidR="00786FAA" w:rsidRPr="00BB51C2" w14:paraId="006D878A" w14:textId="77777777" w:rsidTr="005A2768">
        <w:tc>
          <w:tcPr>
            <w:tcW w:w="683" w:type="pct"/>
            <w:tcBorders>
              <w:top w:val="nil"/>
              <w:left w:val="nil"/>
              <w:bottom w:val="nil"/>
              <w:right w:val="nil"/>
            </w:tcBorders>
            <w:shd w:val="clear" w:color="000000" w:fill="E7E6E6"/>
            <w:noWrap/>
            <w:vAlign w:val="center"/>
            <w:hideMark/>
          </w:tcPr>
          <w:p w14:paraId="50C40903" w14:textId="77777777" w:rsidR="00786FAA" w:rsidRPr="00BB51C2" w:rsidRDefault="00786FAA" w:rsidP="005A2768">
            <w:pPr>
              <w:spacing w:line="240" w:lineRule="auto"/>
              <w:ind w:firstLine="0"/>
              <w:jc w:val="center"/>
              <w:rPr>
                <w:rFonts w:ascii="Tahoma" w:eastAsia="Times New Roman" w:hAnsi="Tahoma" w:cs="Tahoma"/>
                <w:b/>
                <w:bCs/>
                <w:color w:val="44546A"/>
                <w:sz w:val="20"/>
                <w:szCs w:val="20"/>
                <w:lang w:val="es-419" w:eastAsia="es-419"/>
              </w:rPr>
            </w:pPr>
            <w:r w:rsidRPr="00BB51C2">
              <w:rPr>
                <w:rFonts w:ascii="Tahoma" w:eastAsia="Times New Roman" w:hAnsi="Tahoma" w:cs="Tahoma"/>
                <w:b/>
                <w:bCs/>
                <w:color w:val="44546A"/>
                <w:sz w:val="20"/>
                <w:szCs w:val="20"/>
                <w:lang w:val="es-419" w:eastAsia="es-419"/>
              </w:rPr>
              <w:t>No. 2</w:t>
            </w:r>
          </w:p>
        </w:tc>
        <w:tc>
          <w:tcPr>
            <w:tcW w:w="760" w:type="pct"/>
            <w:tcBorders>
              <w:top w:val="nil"/>
              <w:left w:val="nil"/>
              <w:bottom w:val="nil"/>
              <w:right w:val="nil"/>
            </w:tcBorders>
            <w:shd w:val="clear" w:color="000000" w:fill="8497B0"/>
            <w:noWrap/>
            <w:vAlign w:val="center"/>
            <w:hideMark/>
          </w:tcPr>
          <w:p w14:paraId="0B9AA0FE"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29-ene.-15</w:t>
            </w:r>
          </w:p>
        </w:tc>
        <w:tc>
          <w:tcPr>
            <w:tcW w:w="695" w:type="pct"/>
            <w:tcBorders>
              <w:top w:val="nil"/>
              <w:left w:val="nil"/>
              <w:bottom w:val="nil"/>
              <w:right w:val="nil"/>
            </w:tcBorders>
            <w:shd w:val="clear" w:color="000000" w:fill="8497B0"/>
            <w:noWrap/>
            <w:vAlign w:val="center"/>
            <w:hideMark/>
          </w:tcPr>
          <w:p w14:paraId="461EEF23"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30-dic.-15</w:t>
            </w:r>
          </w:p>
        </w:tc>
        <w:tc>
          <w:tcPr>
            <w:tcW w:w="747" w:type="pct"/>
            <w:tcBorders>
              <w:top w:val="nil"/>
              <w:left w:val="nil"/>
              <w:bottom w:val="nil"/>
              <w:right w:val="nil"/>
            </w:tcBorders>
            <w:shd w:val="clear" w:color="000000" w:fill="8497B0"/>
            <w:noWrap/>
            <w:vAlign w:val="center"/>
            <w:hideMark/>
          </w:tcPr>
          <w:p w14:paraId="2BC8FAC4"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332</w:t>
            </w:r>
          </w:p>
        </w:tc>
        <w:tc>
          <w:tcPr>
            <w:tcW w:w="851" w:type="pct"/>
            <w:tcBorders>
              <w:top w:val="nil"/>
              <w:left w:val="nil"/>
              <w:bottom w:val="nil"/>
              <w:right w:val="nil"/>
            </w:tcBorders>
            <w:shd w:val="clear" w:color="000000" w:fill="ACB9CA"/>
            <w:noWrap/>
            <w:vAlign w:val="center"/>
          </w:tcPr>
          <w:p w14:paraId="5848FE01"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1.841.925</w:t>
            </w:r>
          </w:p>
        </w:tc>
        <w:tc>
          <w:tcPr>
            <w:tcW w:w="633" w:type="pct"/>
            <w:tcBorders>
              <w:top w:val="nil"/>
              <w:left w:val="nil"/>
              <w:bottom w:val="nil"/>
              <w:right w:val="nil"/>
            </w:tcBorders>
            <w:shd w:val="clear" w:color="000000" w:fill="8497B0"/>
            <w:noWrap/>
            <w:vAlign w:val="center"/>
            <w:hideMark/>
          </w:tcPr>
          <w:p w14:paraId="03454D2D"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1,692,728</w:t>
            </w:r>
          </w:p>
        </w:tc>
        <w:tc>
          <w:tcPr>
            <w:tcW w:w="631" w:type="pct"/>
            <w:tcBorders>
              <w:top w:val="nil"/>
              <w:left w:val="nil"/>
              <w:bottom w:val="nil"/>
              <w:right w:val="nil"/>
            </w:tcBorders>
            <w:shd w:val="clear" w:color="000000" w:fill="8497B0"/>
            <w:noWrap/>
            <w:vAlign w:val="center"/>
          </w:tcPr>
          <w:p w14:paraId="14AE5E8A"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r w:rsidRPr="00BB51C2">
              <w:rPr>
                <w:rFonts w:ascii="Tahoma" w:eastAsia="Times New Roman" w:hAnsi="Tahoma" w:cs="Tahoma"/>
                <w:b/>
                <w:bCs/>
                <w:color w:val="FFFFFF"/>
                <w:sz w:val="20"/>
                <w:szCs w:val="20"/>
                <w:lang w:val="es-419" w:eastAsia="es-419"/>
              </w:rPr>
              <w:t>166.439</w:t>
            </w:r>
          </w:p>
        </w:tc>
      </w:tr>
      <w:tr w:rsidR="00786FAA" w:rsidRPr="00BB51C2" w14:paraId="18E12464" w14:textId="77777777" w:rsidTr="005A2768">
        <w:tc>
          <w:tcPr>
            <w:tcW w:w="683" w:type="pct"/>
            <w:tcBorders>
              <w:top w:val="nil"/>
              <w:left w:val="nil"/>
              <w:bottom w:val="nil"/>
              <w:right w:val="nil"/>
            </w:tcBorders>
            <w:shd w:val="clear" w:color="auto" w:fill="D0CECE" w:themeFill="background2" w:themeFillShade="E6"/>
            <w:noWrap/>
            <w:vAlign w:val="center"/>
          </w:tcPr>
          <w:p w14:paraId="04F5747B" w14:textId="77777777" w:rsidR="00786FAA" w:rsidRPr="00BB51C2" w:rsidRDefault="00786FAA" w:rsidP="005A2768">
            <w:pPr>
              <w:spacing w:line="240" w:lineRule="auto"/>
              <w:ind w:firstLine="0"/>
              <w:jc w:val="center"/>
              <w:rPr>
                <w:rFonts w:ascii="Tahoma" w:eastAsia="Times New Roman" w:hAnsi="Tahoma" w:cs="Tahoma"/>
                <w:b/>
                <w:bCs/>
                <w:color w:val="44546A"/>
                <w:sz w:val="20"/>
                <w:szCs w:val="20"/>
                <w:lang w:val="es-419" w:eastAsia="es-419"/>
              </w:rPr>
            </w:pPr>
          </w:p>
        </w:tc>
        <w:tc>
          <w:tcPr>
            <w:tcW w:w="760" w:type="pct"/>
            <w:tcBorders>
              <w:top w:val="nil"/>
              <w:left w:val="nil"/>
              <w:bottom w:val="nil"/>
              <w:right w:val="nil"/>
            </w:tcBorders>
            <w:shd w:val="clear" w:color="auto" w:fill="D0CECE" w:themeFill="background2" w:themeFillShade="E6"/>
            <w:noWrap/>
            <w:vAlign w:val="center"/>
          </w:tcPr>
          <w:p w14:paraId="578240C4"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p>
        </w:tc>
        <w:tc>
          <w:tcPr>
            <w:tcW w:w="695" w:type="pct"/>
            <w:tcBorders>
              <w:top w:val="nil"/>
              <w:left w:val="nil"/>
              <w:bottom w:val="nil"/>
              <w:right w:val="nil"/>
            </w:tcBorders>
            <w:shd w:val="clear" w:color="auto" w:fill="D0CECE" w:themeFill="background2" w:themeFillShade="E6"/>
            <w:noWrap/>
            <w:vAlign w:val="center"/>
          </w:tcPr>
          <w:p w14:paraId="3AFB7960"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p>
        </w:tc>
        <w:tc>
          <w:tcPr>
            <w:tcW w:w="747" w:type="pct"/>
            <w:tcBorders>
              <w:top w:val="nil"/>
              <w:left w:val="nil"/>
              <w:bottom w:val="nil"/>
              <w:right w:val="nil"/>
            </w:tcBorders>
            <w:shd w:val="clear" w:color="auto" w:fill="D0CECE" w:themeFill="background2" w:themeFillShade="E6"/>
            <w:noWrap/>
            <w:vAlign w:val="center"/>
          </w:tcPr>
          <w:p w14:paraId="5C6C2E1E"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p>
        </w:tc>
        <w:tc>
          <w:tcPr>
            <w:tcW w:w="851" w:type="pct"/>
            <w:tcBorders>
              <w:top w:val="nil"/>
              <w:left w:val="nil"/>
              <w:bottom w:val="nil"/>
              <w:right w:val="nil"/>
            </w:tcBorders>
            <w:shd w:val="clear" w:color="auto" w:fill="D0CECE" w:themeFill="background2" w:themeFillShade="E6"/>
            <w:noWrap/>
            <w:vAlign w:val="center"/>
          </w:tcPr>
          <w:p w14:paraId="3D32115C"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3.639.426</w:t>
            </w:r>
          </w:p>
        </w:tc>
        <w:tc>
          <w:tcPr>
            <w:tcW w:w="633" w:type="pct"/>
            <w:tcBorders>
              <w:top w:val="nil"/>
              <w:left w:val="nil"/>
              <w:bottom w:val="nil"/>
              <w:right w:val="nil"/>
            </w:tcBorders>
            <w:shd w:val="clear" w:color="auto" w:fill="D0CECE" w:themeFill="background2" w:themeFillShade="E6"/>
            <w:noWrap/>
            <w:vAlign w:val="center"/>
          </w:tcPr>
          <w:p w14:paraId="44D0D5CE"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p>
        </w:tc>
        <w:tc>
          <w:tcPr>
            <w:tcW w:w="631" w:type="pct"/>
            <w:tcBorders>
              <w:top w:val="nil"/>
              <w:left w:val="nil"/>
              <w:bottom w:val="nil"/>
              <w:right w:val="nil"/>
            </w:tcBorders>
            <w:shd w:val="clear" w:color="auto" w:fill="D0CECE" w:themeFill="background2" w:themeFillShade="E6"/>
            <w:noWrap/>
            <w:vAlign w:val="center"/>
          </w:tcPr>
          <w:p w14:paraId="1AA72272" w14:textId="77777777" w:rsidR="00786FAA" w:rsidRPr="00BB51C2" w:rsidRDefault="00786FAA" w:rsidP="005A2768">
            <w:pPr>
              <w:spacing w:line="240" w:lineRule="auto"/>
              <w:ind w:firstLine="0"/>
              <w:jc w:val="center"/>
              <w:rPr>
                <w:rFonts w:ascii="Tahoma" w:eastAsia="Times New Roman" w:hAnsi="Tahoma" w:cs="Tahoma"/>
                <w:b/>
                <w:bCs/>
                <w:color w:val="FFFFFF"/>
                <w:sz w:val="20"/>
                <w:szCs w:val="20"/>
                <w:lang w:val="es-419" w:eastAsia="es-419"/>
              </w:rPr>
            </w:pPr>
          </w:p>
        </w:tc>
      </w:tr>
    </w:tbl>
    <w:p w14:paraId="103DD3EB" w14:textId="77777777" w:rsidR="00786FAA" w:rsidRPr="00BB51C2" w:rsidRDefault="00786FAA" w:rsidP="00F60CA6">
      <w:pPr>
        <w:spacing w:line="276" w:lineRule="auto"/>
        <w:rPr>
          <w:rFonts w:ascii="Tahoma" w:hAnsi="Tahoma" w:cs="Tahoma"/>
          <w:lang w:val="es-419"/>
        </w:rPr>
      </w:pPr>
    </w:p>
    <w:p w14:paraId="2EF78BB4" w14:textId="77777777" w:rsidR="00786FAA" w:rsidRPr="00BB51C2" w:rsidRDefault="00786FAA" w:rsidP="00F60CA6">
      <w:pPr>
        <w:spacing w:line="276" w:lineRule="auto"/>
        <w:rPr>
          <w:rFonts w:ascii="Tahoma" w:hAnsi="Tahoma" w:cs="Tahoma"/>
          <w:szCs w:val="24"/>
        </w:rPr>
      </w:pPr>
      <w:r w:rsidRPr="00BB51C2">
        <w:rPr>
          <w:rFonts w:ascii="Tahoma" w:hAnsi="Tahoma" w:cs="Tahoma"/>
          <w:bCs/>
          <w:szCs w:val="24"/>
          <w:shd w:val="clear" w:color="auto" w:fill="FFFFFF"/>
        </w:rPr>
        <w:t>Sin embargo, como los valores por este concepto no fueron objeto de alzada, y el valor al que llegó la a-quo fue por $</w:t>
      </w:r>
      <w:r w:rsidRPr="00BB51C2">
        <w:rPr>
          <w:rFonts w:ascii="Tahoma" w:hAnsi="Tahoma" w:cs="Tahoma"/>
          <w:b/>
          <w:szCs w:val="24"/>
          <w:shd w:val="clear" w:color="auto" w:fill="FFFFFF"/>
        </w:rPr>
        <w:t xml:space="preserve">1.445.119, </w:t>
      </w:r>
      <w:r w:rsidRPr="00BB51C2">
        <w:rPr>
          <w:rFonts w:ascii="Tahoma" w:hAnsi="Tahoma" w:cs="Tahoma"/>
          <w:bCs/>
          <w:szCs w:val="24"/>
          <w:shd w:val="clear" w:color="auto" w:fill="FFFFFF"/>
        </w:rPr>
        <w:t>tal valor deberá mantenerse, en atención al grado jurisdiccional de consulta que opera a favor del ente territorial.</w:t>
      </w:r>
    </w:p>
    <w:p w14:paraId="69B74E1B" w14:textId="77777777" w:rsidR="00786FAA" w:rsidRPr="00BB51C2" w:rsidRDefault="00786FAA" w:rsidP="00F60CA6">
      <w:pPr>
        <w:spacing w:line="276" w:lineRule="auto"/>
        <w:rPr>
          <w:rFonts w:ascii="Tahoma" w:hAnsi="Tahoma" w:cs="Tahoma"/>
        </w:rPr>
      </w:pPr>
    </w:p>
    <w:p w14:paraId="383C5A38" w14:textId="77777777" w:rsidR="00786FAA" w:rsidRPr="00BB51C2" w:rsidRDefault="00786FAA" w:rsidP="00F60CA6">
      <w:pPr>
        <w:pStyle w:val="Prrafodelista"/>
        <w:numPr>
          <w:ilvl w:val="0"/>
          <w:numId w:val="35"/>
        </w:numPr>
        <w:tabs>
          <w:tab w:val="left" w:pos="993"/>
        </w:tabs>
        <w:spacing w:line="276" w:lineRule="auto"/>
        <w:ind w:left="0" w:firstLine="709"/>
        <w:rPr>
          <w:rFonts w:ascii="Tahoma" w:hAnsi="Tahoma" w:cs="Tahoma"/>
        </w:rPr>
      </w:pPr>
      <w:r w:rsidRPr="00BB51C2">
        <w:rPr>
          <w:rFonts w:ascii="Tahoma" w:hAnsi="Tahoma" w:cs="Tahoma"/>
          <w:shd w:val="clear" w:color="auto" w:fill="FFFFFF"/>
        </w:rPr>
        <w:t xml:space="preserve">La </w:t>
      </w:r>
      <w:r w:rsidRPr="00BB51C2">
        <w:rPr>
          <w:rFonts w:ascii="Tahoma" w:hAnsi="Tahoma" w:cs="Tahoma"/>
          <w:b/>
          <w:bCs/>
          <w:shd w:val="clear" w:color="auto" w:fill="FFFFFF"/>
        </w:rPr>
        <w:t>prima de alimentación</w:t>
      </w:r>
      <w:r w:rsidRPr="00BB51C2">
        <w:rPr>
          <w:rFonts w:ascii="Tahoma" w:hAnsi="Tahoma" w:cs="Tahoma"/>
          <w:shd w:val="clear" w:color="auto" w:fill="FFFFFF"/>
        </w:rPr>
        <w:t xml:space="preserve"> según el numeral 13 de la Convención 1998-2000, se </w:t>
      </w:r>
      <w:r w:rsidRPr="00BB51C2">
        <w:rPr>
          <w:rFonts w:ascii="Tahoma" w:hAnsi="Tahoma" w:cs="Tahoma"/>
          <w:b/>
          <w:bCs/>
        </w:rPr>
        <w:t>reconoce</w:t>
      </w:r>
      <w:r w:rsidRPr="00BB51C2">
        <w:rPr>
          <w:rFonts w:ascii="Tahoma" w:hAnsi="Tahoma" w:cs="Tahoma"/>
        </w:rPr>
        <w:t xml:space="preserve"> en un valor equivalente a siete (7) días de salario mínimo convencional. Ello significa que, por cada año de servicios, se tiene derecho a reclamar, la prima de </w:t>
      </w:r>
      <w:r w:rsidRPr="00BB51C2">
        <w:rPr>
          <w:rFonts w:ascii="Tahoma" w:hAnsi="Tahoma" w:cs="Tahoma"/>
          <w:shd w:val="clear" w:color="auto" w:fill="FFFFFF"/>
        </w:rPr>
        <w:t>alimentación</w:t>
      </w:r>
      <w:r w:rsidRPr="00BB51C2">
        <w:rPr>
          <w:rFonts w:ascii="Tahoma" w:hAnsi="Tahoma" w:cs="Tahoma"/>
        </w:rPr>
        <w:t xml:space="preserve">. </w:t>
      </w:r>
      <w:r w:rsidRPr="00BB51C2">
        <w:rPr>
          <w:rFonts w:ascii="Tahoma" w:hAnsi="Tahoma" w:cs="Tahoma"/>
          <w:lang w:val="es-419"/>
        </w:rPr>
        <w:t xml:space="preserve">Así, el valor que se deduce por ambos contratos por este concepto asciende a </w:t>
      </w:r>
      <w:r w:rsidRPr="00BB51C2">
        <w:rPr>
          <w:rFonts w:ascii="Tahoma" w:hAnsi="Tahoma" w:cs="Tahoma"/>
          <w:b/>
          <w:bCs/>
          <w:lang w:val="es-419"/>
        </w:rPr>
        <w:t xml:space="preserve">$706,977 </w:t>
      </w:r>
      <w:r w:rsidRPr="00BB51C2">
        <w:rPr>
          <w:rFonts w:ascii="Tahoma" w:hAnsi="Tahoma" w:cs="Tahoma"/>
          <w:shd w:val="clear" w:color="auto" w:fill="FFFFFF"/>
        </w:rPr>
        <w:t>que resulta de sumar lo causados en ambos contratos.</w:t>
      </w:r>
    </w:p>
    <w:p w14:paraId="7E5DEC35" w14:textId="77777777" w:rsidR="00786FAA" w:rsidRPr="00BB51C2" w:rsidRDefault="00786FAA" w:rsidP="00F60CA6">
      <w:pPr>
        <w:pStyle w:val="Prrafodelista"/>
        <w:tabs>
          <w:tab w:val="left" w:pos="993"/>
        </w:tabs>
        <w:spacing w:line="276" w:lineRule="auto"/>
        <w:ind w:left="709" w:firstLine="0"/>
        <w:rPr>
          <w:rFonts w:ascii="Tahoma" w:hAnsi="Tahoma" w:cs="Tahoma"/>
          <w:bCs/>
          <w:szCs w:val="24"/>
          <w:shd w:val="clear" w:color="auto" w:fill="FFFFFF"/>
        </w:rPr>
      </w:pPr>
    </w:p>
    <w:tbl>
      <w:tblPr>
        <w:tblW w:w="5000" w:type="pct"/>
        <w:tblCellMar>
          <w:left w:w="70" w:type="dxa"/>
          <w:right w:w="70" w:type="dxa"/>
        </w:tblCellMar>
        <w:tblLook w:val="04A0" w:firstRow="1" w:lastRow="0" w:firstColumn="1" w:lastColumn="0" w:noHBand="0" w:noVBand="1"/>
      </w:tblPr>
      <w:tblGrid>
        <w:gridCol w:w="1401"/>
        <w:gridCol w:w="1556"/>
        <w:gridCol w:w="1425"/>
        <w:gridCol w:w="1531"/>
        <w:gridCol w:w="1744"/>
        <w:gridCol w:w="1296"/>
      </w:tblGrid>
      <w:tr w:rsidR="00786FAA" w:rsidRPr="00BB51C2" w14:paraId="180BAFC4" w14:textId="77777777" w:rsidTr="005A2768">
        <w:tc>
          <w:tcPr>
            <w:tcW w:w="782" w:type="pct"/>
            <w:tcBorders>
              <w:top w:val="nil"/>
              <w:left w:val="nil"/>
              <w:bottom w:val="nil"/>
              <w:right w:val="nil"/>
            </w:tcBorders>
            <w:shd w:val="clear" w:color="000000" w:fill="8497B0"/>
            <w:vAlign w:val="center"/>
            <w:hideMark/>
          </w:tcPr>
          <w:p w14:paraId="743BB399"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t>Contrato de trabajo</w:t>
            </w:r>
          </w:p>
        </w:tc>
        <w:tc>
          <w:tcPr>
            <w:tcW w:w="869" w:type="pct"/>
            <w:tcBorders>
              <w:top w:val="nil"/>
              <w:left w:val="nil"/>
              <w:bottom w:val="nil"/>
              <w:right w:val="nil"/>
            </w:tcBorders>
            <w:shd w:val="clear" w:color="000000" w:fill="44546A"/>
            <w:vAlign w:val="center"/>
            <w:hideMark/>
          </w:tcPr>
          <w:p w14:paraId="3165E8A6"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Inicio</w:t>
            </w:r>
          </w:p>
        </w:tc>
        <w:tc>
          <w:tcPr>
            <w:tcW w:w="796" w:type="pct"/>
            <w:tcBorders>
              <w:top w:val="nil"/>
              <w:left w:val="nil"/>
              <w:bottom w:val="nil"/>
              <w:right w:val="nil"/>
            </w:tcBorders>
            <w:shd w:val="clear" w:color="000000" w:fill="44546A"/>
            <w:vAlign w:val="center"/>
            <w:hideMark/>
          </w:tcPr>
          <w:p w14:paraId="2D9AE9B8"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Finalización</w:t>
            </w:r>
          </w:p>
        </w:tc>
        <w:tc>
          <w:tcPr>
            <w:tcW w:w="855" w:type="pct"/>
            <w:tcBorders>
              <w:top w:val="nil"/>
              <w:left w:val="nil"/>
              <w:bottom w:val="nil"/>
              <w:right w:val="nil"/>
            </w:tcBorders>
            <w:shd w:val="clear" w:color="000000" w:fill="44546A"/>
            <w:vAlign w:val="center"/>
            <w:hideMark/>
          </w:tcPr>
          <w:p w14:paraId="2B050146"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No. Días</w:t>
            </w:r>
          </w:p>
        </w:tc>
        <w:tc>
          <w:tcPr>
            <w:tcW w:w="974" w:type="pct"/>
            <w:tcBorders>
              <w:top w:val="nil"/>
              <w:left w:val="nil"/>
              <w:bottom w:val="nil"/>
              <w:right w:val="nil"/>
            </w:tcBorders>
            <w:shd w:val="clear" w:color="000000" w:fill="525252"/>
            <w:vAlign w:val="center"/>
            <w:hideMark/>
          </w:tcPr>
          <w:p w14:paraId="7A0EB491"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Auxilio de alimentación (pretensión 5.9)</w:t>
            </w:r>
          </w:p>
        </w:tc>
        <w:tc>
          <w:tcPr>
            <w:tcW w:w="724" w:type="pct"/>
            <w:tcBorders>
              <w:top w:val="nil"/>
              <w:left w:val="nil"/>
              <w:bottom w:val="nil"/>
              <w:right w:val="nil"/>
            </w:tcBorders>
            <w:shd w:val="clear" w:color="auto" w:fill="44546A" w:themeFill="text2"/>
            <w:vAlign w:val="center"/>
            <w:hideMark/>
          </w:tcPr>
          <w:p w14:paraId="21320C39"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Salario mínimo Convencional</w:t>
            </w:r>
          </w:p>
        </w:tc>
      </w:tr>
      <w:tr w:rsidR="00786FAA" w:rsidRPr="00BB51C2" w14:paraId="779ADE1D" w14:textId="77777777" w:rsidTr="005A2768">
        <w:tc>
          <w:tcPr>
            <w:tcW w:w="782" w:type="pct"/>
            <w:tcBorders>
              <w:top w:val="nil"/>
              <w:left w:val="nil"/>
              <w:bottom w:val="nil"/>
              <w:right w:val="nil"/>
            </w:tcBorders>
            <w:shd w:val="clear" w:color="000000" w:fill="E7E6E6"/>
            <w:noWrap/>
            <w:vAlign w:val="center"/>
            <w:hideMark/>
          </w:tcPr>
          <w:p w14:paraId="1362A981"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1</w:t>
            </w:r>
          </w:p>
        </w:tc>
        <w:tc>
          <w:tcPr>
            <w:tcW w:w="869" w:type="pct"/>
            <w:tcBorders>
              <w:top w:val="nil"/>
              <w:left w:val="nil"/>
              <w:bottom w:val="nil"/>
              <w:right w:val="nil"/>
            </w:tcBorders>
            <w:shd w:val="clear" w:color="000000" w:fill="8497B0"/>
            <w:noWrap/>
            <w:vAlign w:val="center"/>
            <w:hideMark/>
          </w:tcPr>
          <w:p w14:paraId="4B0D6F49"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27-ene.-14</w:t>
            </w:r>
          </w:p>
        </w:tc>
        <w:tc>
          <w:tcPr>
            <w:tcW w:w="796" w:type="pct"/>
            <w:tcBorders>
              <w:top w:val="nil"/>
              <w:left w:val="nil"/>
              <w:bottom w:val="nil"/>
              <w:right w:val="nil"/>
            </w:tcBorders>
            <w:shd w:val="clear" w:color="000000" w:fill="8497B0"/>
            <w:noWrap/>
            <w:vAlign w:val="center"/>
            <w:hideMark/>
          </w:tcPr>
          <w:p w14:paraId="5D7330EA"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29-dic.-14</w:t>
            </w:r>
          </w:p>
        </w:tc>
        <w:tc>
          <w:tcPr>
            <w:tcW w:w="855" w:type="pct"/>
            <w:tcBorders>
              <w:top w:val="nil"/>
              <w:left w:val="nil"/>
              <w:bottom w:val="nil"/>
              <w:right w:val="nil"/>
            </w:tcBorders>
            <w:shd w:val="clear" w:color="000000" w:fill="8497B0"/>
            <w:noWrap/>
            <w:vAlign w:val="center"/>
            <w:hideMark/>
          </w:tcPr>
          <w:p w14:paraId="27286257"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333</w:t>
            </w:r>
          </w:p>
        </w:tc>
        <w:tc>
          <w:tcPr>
            <w:tcW w:w="974" w:type="pct"/>
            <w:tcBorders>
              <w:top w:val="nil"/>
              <w:left w:val="nil"/>
              <w:bottom w:val="nil"/>
              <w:right w:val="nil"/>
            </w:tcBorders>
            <w:shd w:val="clear" w:color="000000" w:fill="ACB9CA"/>
            <w:noWrap/>
            <w:vAlign w:val="center"/>
          </w:tcPr>
          <w:p w14:paraId="53517B92"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342.727</w:t>
            </w:r>
          </w:p>
        </w:tc>
        <w:tc>
          <w:tcPr>
            <w:tcW w:w="724" w:type="pct"/>
            <w:tcBorders>
              <w:top w:val="nil"/>
              <w:left w:val="nil"/>
              <w:bottom w:val="nil"/>
              <w:right w:val="nil"/>
            </w:tcBorders>
            <w:shd w:val="clear" w:color="000000" w:fill="8497B0"/>
            <w:noWrap/>
            <w:vAlign w:val="center"/>
            <w:hideMark/>
          </w:tcPr>
          <w:p w14:paraId="77FE7351"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1,587,925</w:t>
            </w:r>
          </w:p>
        </w:tc>
      </w:tr>
      <w:tr w:rsidR="00786FAA" w:rsidRPr="00BB51C2" w14:paraId="5102DA32" w14:textId="77777777" w:rsidTr="005A2768">
        <w:tc>
          <w:tcPr>
            <w:tcW w:w="782" w:type="pct"/>
            <w:tcBorders>
              <w:top w:val="nil"/>
              <w:left w:val="nil"/>
              <w:bottom w:val="nil"/>
              <w:right w:val="nil"/>
            </w:tcBorders>
            <w:shd w:val="clear" w:color="000000" w:fill="E7E6E6"/>
            <w:noWrap/>
            <w:vAlign w:val="center"/>
            <w:hideMark/>
          </w:tcPr>
          <w:p w14:paraId="0B47E9C3"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2</w:t>
            </w:r>
          </w:p>
        </w:tc>
        <w:tc>
          <w:tcPr>
            <w:tcW w:w="869" w:type="pct"/>
            <w:tcBorders>
              <w:top w:val="nil"/>
              <w:left w:val="nil"/>
              <w:bottom w:val="nil"/>
              <w:right w:val="nil"/>
            </w:tcBorders>
            <w:shd w:val="clear" w:color="000000" w:fill="8497B0"/>
            <w:noWrap/>
            <w:vAlign w:val="center"/>
            <w:hideMark/>
          </w:tcPr>
          <w:p w14:paraId="60DF8E9E"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29-ene.-15</w:t>
            </w:r>
          </w:p>
        </w:tc>
        <w:tc>
          <w:tcPr>
            <w:tcW w:w="796" w:type="pct"/>
            <w:tcBorders>
              <w:top w:val="nil"/>
              <w:left w:val="nil"/>
              <w:bottom w:val="nil"/>
              <w:right w:val="nil"/>
            </w:tcBorders>
            <w:shd w:val="clear" w:color="000000" w:fill="8497B0"/>
            <w:noWrap/>
            <w:vAlign w:val="center"/>
            <w:hideMark/>
          </w:tcPr>
          <w:p w14:paraId="7B6F26C0"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30-dic.-15</w:t>
            </w:r>
          </w:p>
        </w:tc>
        <w:tc>
          <w:tcPr>
            <w:tcW w:w="855" w:type="pct"/>
            <w:tcBorders>
              <w:top w:val="nil"/>
              <w:left w:val="nil"/>
              <w:bottom w:val="nil"/>
              <w:right w:val="nil"/>
            </w:tcBorders>
            <w:shd w:val="clear" w:color="000000" w:fill="8497B0"/>
            <w:noWrap/>
            <w:vAlign w:val="center"/>
            <w:hideMark/>
          </w:tcPr>
          <w:p w14:paraId="722E8E68"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332</w:t>
            </w:r>
          </w:p>
        </w:tc>
        <w:tc>
          <w:tcPr>
            <w:tcW w:w="974" w:type="pct"/>
            <w:tcBorders>
              <w:top w:val="nil"/>
              <w:left w:val="nil"/>
              <w:bottom w:val="nil"/>
              <w:right w:val="nil"/>
            </w:tcBorders>
            <w:shd w:val="clear" w:color="000000" w:fill="ACB9CA"/>
            <w:noWrap/>
            <w:vAlign w:val="center"/>
          </w:tcPr>
          <w:p w14:paraId="7F1A12F4"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364.250</w:t>
            </w:r>
          </w:p>
        </w:tc>
        <w:tc>
          <w:tcPr>
            <w:tcW w:w="724" w:type="pct"/>
            <w:tcBorders>
              <w:top w:val="nil"/>
              <w:left w:val="nil"/>
              <w:bottom w:val="nil"/>
              <w:right w:val="nil"/>
            </w:tcBorders>
            <w:shd w:val="clear" w:color="000000" w:fill="8497B0"/>
            <w:noWrap/>
            <w:vAlign w:val="center"/>
            <w:hideMark/>
          </w:tcPr>
          <w:p w14:paraId="26561F7E"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1,692,728</w:t>
            </w:r>
          </w:p>
        </w:tc>
      </w:tr>
      <w:tr w:rsidR="00786FAA" w:rsidRPr="00BB51C2" w14:paraId="66201206" w14:textId="77777777" w:rsidTr="005A2768">
        <w:tc>
          <w:tcPr>
            <w:tcW w:w="782" w:type="pct"/>
            <w:tcBorders>
              <w:top w:val="nil"/>
              <w:left w:val="nil"/>
              <w:bottom w:val="nil"/>
              <w:right w:val="nil"/>
            </w:tcBorders>
            <w:shd w:val="clear" w:color="auto" w:fill="E7E6E6" w:themeFill="background2"/>
            <w:noWrap/>
            <w:vAlign w:val="center"/>
            <w:hideMark/>
          </w:tcPr>
          <w:p w14:paraId="75799D8E"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869" w:type="pct"/>
            <w:tcBorders>
              <w:top w:val="nil"/>
              <w:left w:val="nil"/>
              <w:bottom w:val="nil"/>
              <w:right w:val="nil"/>
            </w:tcBorders>
            <w:shd w:val="clear" w:color="auto" w:fill="E7E6E6" w:themeFill="background2"/>
            <w:noWrap/>
            <w:vAlign w:val="center"/>
            <w:hideMark/>
          </w:tcPr>
          <w:p w14:paraId="559E5848"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796" w:type="pct"/>
            <w:tcBorders>
              <w:top w:val="nil"/>
              <w:left w:val="nil"/>
              <w:bottom w:val="nil"/>
              <w:right w:val="nil"/>
            </w:tcBorders>
            <w:shd w:val="clear" w:color="auto" w:fill="E7E6E6" w:themeFill="background2"/>
            <w:noWrap/>
            <w:vAlign w:val="center"/>
            <w:hideMark/>
          </w:tcPr>
          <w:p w14:paraId="36AD9A33"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855" w:type="pct"/>
            <w:tcBorders>
              <w:top w:val="nil"/>
              <w:left w:val="nil"/>
              <w:bottom w:val="nil"/>
              <w:right w:val="nil"/>
            </w:tcBorders>
            <w:shd w:val="clear" w:color="auto" w:fill="E7E6E6" w:themeFill="background2"/>
            <w:noWrap/>
            <w:vAlign w:val="center"/>
            <w:hideMark/>
          </w:tcPr>
          <w:p w14:paraId="3D015A6A"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974" w:type="pct"/>
            <w:tcBorders>
              <w:top w:val="nil"/>
              <w:left w:val="nil"/>
              <w:bottom w:val="nil"/>
              <w:right w:val="nil"/>
            </w:tcBorders>
            <w:shd w:val="clear" w:color="auto" w:fill="E7E6E6" w:themeFill="background2"/>
            <w:noWrap/>
            <w:vAlign w:val="center"/>
            <w:hideMark/>
          </w:tcPr>
          <w:p w14:paraId="77F65DB6"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706.977</w:t>
            </w:r>
          </w:p>
        </w:tc>
        <w:tc>
          <w:tcPr>
            <w:tcW w:w="724" w:type="pct"/>
            <w:tcBorders>
              <w:top w:val="nil"/>
              <w:left w:val="nil"/>
              <w:bottom w:val="nil"/>
              <w:right w:val="nil"/>
            </w:tcBorders>
            <w:shd w:val="clear" w:color="auto" w:fill="E7E6E6" w:themeFill="background2"/>
            <w:noWrap/>
            <w:vAlign w:val="center"/>
            <w:hideMark/>
          </w:tcPr>
          <w:p w14:paraId="4175FAB7"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r>
    </w:tbl>
    <w:p w14:paraId="77605E52" w14:textId="77777777" w:rsidR="00786FAA" w:rsidRPr="00F60CA6" w:rsidRDefault="00786FAA" w:rsidP="00F60CA6">
      <w:pPr>
        <w:spacing w:line="276" w:lineRule="auto"/>
        <w:rPr>
          <w:rFonts w:ascii="Tahoma" w:hAnsi="Tahoma" w:cs="Tahoma"/>
          <w:lang w:val="es-419"/>
        </w:rPr>
      </w:pPr>
    </w:p>
    <w:p w14:paraId="470F7071" w14:textId="77777777" w:rsidR="00786FAA" w:rsidRPr="00F60CA6" w:rsidRDefault="00786FAA" w:rsidP="00F60CA6">
      <w:pPr>
        <w:spacing w:line="276" w:lineRule="auto"/>
        <w:rPr>
          <w:rFonts w:ascii="Tahoma" w:hAnsi="Tahoma" w:cs="Tahoma"/>
          <w:szCs w:val="24"/>
        </w:rPr>
      </w:pPr>
      <w:r w:rsidRPr="00F60CA6">
        <w:rPr>
          <w:rFonts w:ascii="Tahoma" w:hAnsi="Tahoma" w:cs="Tahoma"/>
          <w:bCs/>
          <w:szCs w:val="24"/>
          <w:shd w:val="clear" w:color="auto" w:fill="FFFFFF"/>
        </w:rPr>
        <w:t>Ahora, como dicho valor es inferior al determinado por la a-quo que fue por $</w:t>
      </w:r>
      <w:r w:rsidRPr="00F60CA6">
        <w:rPr>
          <w:rFonts w:ascii="Tahoma" w:hAnsi="Tahoma" w:cs="Tahoma"/>
          <w:b/>
          <w:szCs w:val="24"/>
          <w:shd w:val="clear" w:color="auto" w:fill="FFFFFF"/>
        </w:rPr>
        <w:t xml:space="preserve">4.344.669, </w:t>
      </w:r>
      <w:r w:rsidRPr="00F60CA6">
        <w:rPr>
          <w:rFonts w:ascii="Tahoma" w:hAnsi="Tahoma" w:cs="Tahoma"/>
          <w:bCs/>
          <w:szCs w:val="24"/>
          <w:shd w:val="clear" w:color="auto" w:fill="FFFFFF"/>
        </w:rPr>
        <w:t>éste deberá disminuirse a la suma antes liquidada ($706.977), en atención al grado jurisdiccional de consulta que opera a favor del ente territorial.</w:t>
      </w:r>
    </w:p>
    <w:p w14:paraId="3659743F" w14:textId="77777777" w:rsidR="00786FAA" w:rsidRPr="00F60CA6" w:rsidRDefault="00786FAA" w:rsidP="00F60CA6">
      <w:pPr>
        <w:pStyle w:val="Prrafodelista"/>
        <w:tabs>
          <w:tab w:val="left" w:pos="993"/>
        </w:tabs>
        <w:spacing w:line="276" w:lineRule="auto"/>
        <w:ind w:left="709" w:firstLine="0"/>
        <w:rPr>
          <w:rFonts w:ascii="Tahoma" w:hAnsi="Tahoma" w:cs="Tahoma"/>
          <w:bCs/>
          <w:szCs w:val="24"/>
          <w:shd w:val="clear" w:color="auto" w:fill="FFFFFF"/>
        </w:rPr>
      </w:pPr>
    </w:p>
    <w:p w14:paraId="20CD5C85" w14:textId="709FF897" w:rsidR="00786FAA" w:rsidRPr="00F60CA6" w:rsidRDefault="00786FAA" w:rsidP="00F60CA6">
      <w:pPr>
        <w:pStyle w:val="Prrafodelista"/>
        <w:numPr>
          <w:ilvl w:val="0"/>
          <w:numId w:val="35"/>
        </w:numPr>
        <w:tabs>
          <w:tab w:val="left" w:pos="993"/>
        </w:tabs>
        <w:spacing w:line="276" w:lineRule="auto"/>
        <w:ind w:left="0" w:firstLine="709"/>
        <w:rPr>
          <w:rFonts w:ascii="Tahoma" w:hAnsi="Tahoma" w:cs="Tahoma"/>
        </w:rPr>
      </w:pPr>
      <w:r w:rsidRPr="00F60CA6">
        <w:rPr>
          <w:rFonts w:ascii="Tahoma" w:hAnsi="Tahoma" w:cs="Tahoma"/>
        </w:rPr>
        <w:t xml:space="preserve">La </w:t>
      </w:r>
      <w:r w:rsidRPr="00F60CA6">
        <w:rPr>
          <w:rFonts w:ascii="Tahoma" w:hAnsi="Tahoma" w:cs="Tahoma"/>
          <w:b/>
          <w:bCs/>
        </w:rPr>
        <w:t>prima de vacaciones</w:t>
      </w:r>
      <w:r w:rsidRPr="00F60CA6">
        <w:rPr>
          <w:rFonts w:ascii="Tahoma" w:hAnsi="Tahoma" w:cs="Tahoma"/>
        </w:rPr>
        <w:t xml:space="preserve"> contenida en el numeral 5.3 de la Convención 1991-1992, reconoce 47 días de salario al momento de la </w:t>
      </w:r>
      <w:proofErr w:type="spellStart"/>
      <w:r w:rsidRPr="00F60CA6">
        <w:rPr>
          <w:rFonts w:ascii="Tahoma" w:hAnsi="Tahoma" w:cs="Tahoma"/>
        </w:rPr>
        <w:t>causación</w:t>
      </w:r>
      <w:proofErr w:type="spellEnd"/>
      <w:r w:rsidRPr="00F60CA6">
        <w:rPr>
          <w:rFonts w:ascii="Tahoma" w:hAnsi="Tahoma" w:cs="Tahoma"/>
        </w:rPr>
        <w:t xml:space="preserve">. Ahora, según el Decreto 1045 de 1978, tienen derecho a percibir esta prima los servidores que cumplan un año al servicio de la entidad y que vayan a empezar el disfrute de las vacaciones. </w:t>
      </w:r>
    </w:p>
    <w:p w14:paraId="016326AC" w14:textId="77777777" w:rsidR="00786FAA" w:rsidRPr="00F60CA6" w:rsidRDefault="00786FAA" w:rsidP="00F60CA6">
      <w:pPr>
        <w:spacing w:line="276" w:lineRule="auto"/>
        <w:rPr>
          <w:rFonts w:ascii="Tahoma" w:hAnsi="Tahoma" w:cs="Tahoma"/>
          <w:szCs w:val="24"/>
        </w:rPr>
      </w:pPr>
    </w:p>
    <w:p w14:paraId="53CF4B7B" w14:textId="77777777" w:rsidR="00786FAA" w:rsidRPr="00F60CA6" w:rsidRDefault="00786FAA" w:rsidP="00F60CA6">
      <w:pPr>
        <w:spacing w:line="276" w:lineRule="auto"/>
        <w:rPr>
          <w:rFonts w:ascii="Tahoma" w:hAnsi="Tahoma" w:cs="Tahoma"/>
          <w:szCs w:val="24"/>
        </w:rPr>
      </w:pPr>
      <w:r w:rsidRPr="00F60CA6">
        <w:rPr>
          <w:rFonts w:ascii="Tahoma" w:hAnsi="Tahoma" w:cs="Tahoma"/>
          <w:szCs w:val="24"/>
        </w:rPr>
        <w:t xml:space="preserve">En razón a su finalidad, serán pagadas por lo menos cinco días antes de la fecha en la cual el empleado se disponga a disfrutar de las vacaciones y se liquida de acuerdo con los mismos </w:t>
      </w:r>
      <w:r w:rsidRPr="00F60CA6">
        <w:rPr>
          <w:rFonts w:ascii="Tahoma" w:hAnsi="Tahoma" w:cs="Tahoma"/>
          <w:szCs w:val="24"/>
          <w:u w:val="single"/>
        </w:rPr>
        <w:t>factores salariales señalados para las vacaciones</w:t>
      </w:r>
      <w:r w:rsidRPr="00F60CA6">
        <w:rPr>
          <w:rStyle w:val="Refdenotaalpie"/>
          <w:rFonts w:ascii="Tahoma" w:hAnsi="Tahoma" w:cs="Tahoma"/>
          <w:szCs w:val="24"/>
          <w:u w:val="single"/>
        </w:rPr>
        <w:footnoteReference w:id="11"/>
      </w:r>
      <w:r w:rsidRPr="00F60CA6">
        <w:rPr>
          <w:rFonts w:ascii="Tahoma" w:hAnsi="Tahoma" w:cs="Tahoma"/>
          <w:szCs w:val="24"/>
        </w:rPr>
        <w:t xml:space="preserve">, los que para el caso correspondería únicamente a la asignación básica. </w:t>
      </w:r>
    </w:p>
    <w:p w14:paraId="528F93F6" w14:textId="77777777" w:rsidR="00786FAA" w:rsidRPr="00F60CA6" w:rsidRDefault="00786FAA" w:rsidP="00F60CA6">
      <w:pPr>
        <w:spacing w:line="276" w:lineRule="auto"/>
        <w:rPr>
          <w:rFonts w:ascii="Tahoma" w:hAnsi="Tahoma" w:cs="Tahoma"/>
          <w:szCs w:val="24"/>
        </w:rPr>
      </w:pPr>
    </w:p>
    <w:p w14:paraId="692C2758" w14:textId="77777777" w:rsidR="00786FAA" w:rsidRPr="00F60CA6" w:rsidRDefault="00786FAA" w:rsidP="00F60CA6">
      <w:pPr>
        <w:spacing w:line="276" w:lineRule="auto"/>
        <w:rPr>
          <w:rFonts w:ascii="Tahoma" w:hAnsi="Tahoma" w:cs="Tahoma"/>
          <w:lang w:val="es-419"/>
        </w:rPr>
      </w:pPr>
      <w:r w:rsidRPr="00F60CA6">
        <w:rPr>
          <w:rFonts w:ascii="Tahoma" w:hAnsi="Tahoma" w:cs="Tahoma"/>
          <w:szCs w:val="24"/>
        </w:rPr>
        <w:t xml:space="preserve">En el presente asunto, teniendo en cuenta que cada uno de los contratos celebrados con el demandante eran inferiores a un año, al tratarse de un retiro del </w:t>
      </w:r>
      <w:r w:rsidRPr="00F60CA6">
        <w:rPr>
          <w:rFonts w:ascii="Tahoma" w:hAnsi="Tahoma" w:cs="Tahoma"/>
        </w:rPr>
        <w:t xml:space="preserve">servicio sin haberse cumplido el año de labor; el reconocimiento se efectúa en forma proporcional al tiempo efectivamente trabajado. </w:t>
      </w:r>
      <w:r w:rsidRPr="00F60CA6">
        <w:rPr>
          <w:rFonts w:ascii="Tahoma" w:hAnsi="Tahoma" w:cs="Tahoma"/>
          <w:lang w:val="es-419"/>
        </w:rPr>
        <w:t xml:space="preserve">Así, el valor que se deduce por ambos contratos asciende a </w:t>
      </w:r>
      <w:r w:rsidRPr="00F60CA6">
        <w:rPr>
          <w:rFonts w:ascii="Tahoma" w:hAnsi="Tahoma" w:cs="Tahoma"/>
          <w:b/>
          <w:bCs/>
          <w:lang w:val="es-419"/>
        </w:rPr>
        <w:t xml:space="preserve">$4.746.846 </w:t>
      </w:r>
      <w:r w:rsidRPr="00F60CA6">
        <w:rPr>
          <w:rFonts w:ascii="Tahoma" w:hAnsi="Tahoma" w:cs="Tahoma"/>
          <w:bCs/>
          <w:szCs w:val="24"/>
          <w:shd w:val="clear" w:color="auto" w:fill="FFFFFF"/>
        </w:rPr>
        <w:t>que resulta de sumar lo causados en ambos contratos.</w:t>
      </w:r>
    </w:p>
    <w:p w14:paraId="5DEE5926" w14:textId="77777777" w:rsidR="00786FAA" w:rsidRPr="00F60CA6" w:rsidRDefault="00786FAA" w:rsidP="00F60CA6">
      <w:pPr>
        <w:spacing w:line="276" w:lineRule="auto"/>
        <w:rPr>
          <w:rFonts w:ascii="Tahoma" w:hAnsi="Tahoma" w:cs="Tahoma"/>
          <w:lang w:val="es-419"/>
        </w:rPr>
      </w:pPr>
    </w:p>
    <w:tbl>
      <w:tblPr>
        <w:tblW w:w="5000" w:type="pct"/>
        <w:tblCellMar>
          <w:left w:w="70" w:type="dxa"/>
          <w:right w:w="70" w:type="dxa"/>
        </w:tblCellMar>
        <w:tblLook w:val="04A0" w:firstRow="1" w:lastRow="0" w:firstColumn="1" w:lastColumn="0" w:noHBand="0" w:noVBand="1"/>
      </w:tblPr>
      <w:tblGrid>
        <w:gridCol w:w="1636"/>
        <w:gridCol w:w="1821"/>
        <w:gridCol w:w="1667"/>
        <w:gridCol w:w="1791"/>
        <w:gridCol w:w="2038"/>
      </w:tblGrid>
      <w:tr w:rsidR="00786FAA" w:rsidRPr="00BB51C2" w14:paraId="74D96B5F" w14:textId="77777777" w:rsidTr="005A2768">
        <w:tc>
          <w:tcPr>
            <w:tcW w:w="913" w:type="pct"/>
            <w:tcBorders>
              <w:top w:val="nil"/>
              <w:left w:val="nil"/>
              <w:bottom w:val="nil"/>
              <w:right w:val="nil"/>
            </w:tcBorders>
            <w:shd w:val="clear" w:color="000000" w:fill="8497B0"/>
            <w:vAlign w:val="center"/>
            <w:hideMark/>
          </w:tcPr>
          <w:p w14:paraId="1BDEDC27"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t>Contrato de trabajo</w:t>
            </w:r>
          </w:p>
        </w:tc>
        <w:tc>
          <w:tcPr>
            <w:tcW w:w="1017" w:type="pct"/>
            <w:tcBorders>
              <w:top w:val="nil"/>
              <w:left w:val="nil"/>
              <w:bottom w:val="nil"/>
              <w:right w:val="nil"/>
            </w:tcBorders>
            <w:shd w:val="clear" w:color="000000" w:fill="44546A"/>
            <w:vAlign w:val="center"/>
            <w:hideMark/>
          </w:tcPr>
          <w:p w14:paraId="4FB0735F"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Inicio</w:t>
            </w:r>
          </w:p>
        </w:tc>
        <w:tc>
          <w:tcPr>
            <w:tcW w:w="931" w:type="pct"/>
            <w:tcBorders>
              <w:top w:val="nil"/>
              <w:left w:val="nil"/>
              <w:bottom w:val="nil"/>
              <w:right w:val="nil"/>
            </w:tcBorders>
            <w:shd w:val="clear" w:color="000000" w:fill="44546A"/>
            <w:vAlign w:val="center"/>
            <w:hideMark/>
          </w:tcPr>
          <w:p w14:paraId="3F46EDFC"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Finalización</w:t>
            </w:r>
          </w:p>
        </w:tc>
        <w:tc>
          <w:tcPr>
            <w:tcW w:w="1000" w:type="pct"/>
            <w:tcBorders>
              <w:top w:val="nil"/>
              <w:left w:val="nil"/>
              <w:bottom w:val="nil"/>
              <w:right w:val="nil"/>
            </w:tcBorders>
            <w:shd w:val="clear" w:color="000000" w:fill="44546A"/>
            <w:vAlign w:val="center"/>
            <w:hideMark/>
          </w:tcPr>
          <w:p w14:paraId="1F24BAA9"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No. Días</w:t>
            </w:r>
          </w:p>
        </w:tc>
        <w:tc>
          <w:tcPr>
            <w:tcW w:w="1138" w:type="pct"/>
            <w:tcBorders>
              <w:top w:val="nil"/>
              <w:left w:val="nil"/>
              <w:bottom w:val="nil"/>
              <w:right w:val="nil"/>
            </w:tcBorders>
            <w:shd w:val="clear" w:color="000000" w:fill="525252"/>
            <w:vAlign w:val="center"/>
            <w:hideMark/>
          </w:tcPr>
          <w:p w14:paraId="5F199E43"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Prima de Vacaciones (pretensión 5.4)</w:t>
            </w:r>
          </w:p>
        </w:tc>
      </w:tr>
      <w:tr w:rsidR="00786FAA" w:rsidRPr="00BB51C2" w14:paraId="56C00288" w14:textId="77777777" w:rsidTr="005A2768">
        <w:tc>
          <w:tcPr>
            <w:tcW w:w="913" w:type="pct"/>
            <w:tcBorders>
              <w:top w:val="nil"/>
              <w:left w:val="nil"/>
              <w:bottom w:val="nil"/>
              <w:right w:val="nil"/>
            </w:tcBorders>
            <w:shd w:val="clear" w:color="000000" w:fill="E7E6E6"/>
            <w:noWrap/>
            <w:vAlign w:val="center"/>
            <w:hideMark/>
          </w:tcPr>
          <w:p w14:paraId="53F8FF17"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1</w:t>
            </w:r>
          </w:p>
        </w:tc>
        <w:tc>
          <w:tcPr>
            <w:tcW w:w="1017" w:type="pct"/>
            <w:tcBorders>
              <w:top w:val="nil"/>
              <w:left w:val="nil"/>
              <w:bottom w:val="nil"/>
              <w:right w:val="nil"/>
            </w:tcBorders>
            <w:shd w:val="clear" w:color="000000" w:fill="8497B0"/>
            <w:noWrap/>
            <w:vAlign w:val="center"/>
            <w:hideMark/>
          </w:tcPr>
          <w:p w14:paraId="125EFEA2"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27-ene.-14</w:t>
            </w:r>
          </w:p>
        </w:tc>
        <w:tc>
          <w:tcPr>
            <w:tcW w:w="931" w:type="pct"/>
            <w:tcBorders>
              <w:top w:val="nil"/>
              <w:left w:val="nil"/>
              <w:bottom w:val="nil"/>
              <w:right w:val="nil"/>
            </w:tcBorders>
            <w:shd w:val="clear" w:color="000000" w:fill="8497B0"/>
            <w:noWrap/>
            <w:vAlign w:val="center"/>
            <w:hideMark/>
          </w:tcPr>
          <w:p w14:paraId="615B4831"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29-dic.-14</w:t>
            </w:r>
          </w:p>
        </w:tc>
        <w:tc>
          <w:tcPr>
            <w:tcW w:w="1000" w:type="pct"/>
            <w:tcBorders>
              <w:top w:val="nil"/>
              <w:left w:val="nil"/>
              <w:bottom w:val="nil"/>
              <w:right w:val="nil"/>
            </w:tcBorders>
            <w:shd w:val="clear" w:color="000000" w:fill="8497B0"/>
            <w:noWrap/>
            <w:vAlign w:val="center"/>
            <w:hideMark/>
          </w:tcPr>
          <w:p w14:paraId="05ED7A9D"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333</w:t>
            </w:r>
          </w:p>
        </w:tc>
        <w:tc>
          <w:tcPr>
            <w:tcW w:w="1138" w:type="pct"/>
            <w:tcBorders>
              <w:top w:val="nil"/>
              <w:left w:val="nil"/>
              <w:bottom w:val="nil"/>
              <w:right w:val="nil"/>
            </w:tcBorders>
            <w:shd w:val="clear" w:color="000000" w:fill="ACB9CA"/>
            <w:noWrap/>
            <w:vAlign w:val="center"/>
          </w:tcPr>
          <w:p w14:paraId="0285815A"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2.301.168</w:t>
            </w:r>
          </w:p>
        </w:tc>
      </w:tr>
      <w:tr w:rsidR="00786FAA" w:rsidRPr="00BB51C2" w14:paraId="4483C1E4" w14:textId="77777777" w:rsidTr="005A2768">
        <w:tc>
          <w:tcPr>
            <w:tcW w:w="913" w:type="pct"/>
            <w:tcBorders>
              <w:top w:val="nil"/>
              <w:left w:val="nil"/>
              <w:bottom w:val="nil"/>
              <w:right w:val="nil"/>
            </w:tcBorders>
            <w:shd w:val="clear" w:color="000000" w:fill="E7E6E6"/>
            <w:noWrap/>
            <w:vAlign w:val="center"/>
            <w:hideMark/>
          </w:tcPr>
          <w:p w14:paraId="1F2DF506"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2</w:t>
            </w:r>
          </w:p>
        </w:tc>
        <w:tc>
          <w:tcPr>
            <w:tcW w:w="1017" w:type="pct"/>
            <w:tcBorders>
              <w:top w:val="nil"/>
              <w:left w:val="nil"/>
              <w:bottom w:val="nil"/>
              <w:right w:val="nil"/>
            </w:tcBorders>
            <w:shd w:val="clear" w:color="000000" w:fill="8497B0"/>
            <w:noWrap/>
            <w:vAlign w:val="center"/>
            <w:hideMark/>
          </w:tcPr>
          <w:p w14:paraId="411DBAF3"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29-ene.-15</w:t>
            </w:r>
          </w:p>
        </w:tc>
        <w:tc>
          <w:tcPr>
            <w:tcW w:w="931" w:type="pct"/>
            <w:tcBorders>
              <w:top w:val="nil"/>
              <w:left w:val="nil"/>
              <w:bottom w:val="nil"/>
              <w:right w:val="nil"/>
            </w:tcBorders>
            <w:shd w:val="clear" w:color="000000" w:fill="8497B0"/>
            <w:noWrap/>
            <w:vAlign w:val="center"/>
            <w:hideMark/>
          </w:tcPr>
          <w:p w14:paraId="2C99D8F7"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30-dic.-15</w:t>
            </w:r>
          </w:p>
        </w:tc>
        <w:tc>
          <w:tcPr>
            <w:tcW w:w="1000" w:type="pct"/>
            <w:tcBorders>
              <w:top w:val="nil"/>
              <w:left w:val="nil"/>
              <w:bottom w:val="nil"/>
              <w:right w:val="nil"/>
            </w:tcBorders>
            <w:shd w:val="clear" w:color="000000" w:fill="8497B0"/>
            <w:noWrap/>
            <w:vAlign w:val="center"/>
            <w:hideMark/>
          </w:tcPr>
          <w:p w14:paraId="252549A8"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332</w:t>
            </w:r>
          </w:p>
        </w:tc>
        <w:tc>
          <w:tcPr>
            <w:tcW w:w="1138" w:type="pct"/>
            <w:tcBorders>
              <w:top w:val="nil"/>
              <w:left w:val="nil"/>
              <w:bottom w:val="nil"/>
              <w:right w:val="nil"/>
            </w:tcBorders>
            <w:shd w:val="clear" w:color="000000" w:fill="ACB9CA"/>
            <w:noWrap/>
            <w:vAlign w:val="center"/>
          </w:tcPr>
          <w:p w14:paraId="22878847"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2.445.678</w:t>
            </w:r>
          </w:p>
        </w:tc>
      </w:tr>
      <w:tr w:rsidR="00786FAA" w:rsidRPr="00BB51C2" w14:paraId="16CDCB35" w14:textId="77777777" w:rsidTr="005A2768">
        <w:tc>
          <w:tcPr>
            <w:tcW w:w="913" w:type="pct"/>
            <w:tcBorders>
              <w:top w:val="nil"/>
              <w:left w:val="nil"/>
              <w:bottom w:val="nil"/>
              <w:right w:val="nil"/>
            </w:tcBorders>
            <w:shd w:val="clear" w:color="auto" w:fill="E7E6E6" w:themeFill="background2"/>
            <w:noWrap/>
            <w:vAlign w:val="center"/>
            <w:hideMark/>
          </w:tcPr>
          <w:p w14:paraId="0DB22737"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017" w:type="pct"/>
            <w:tcBorders>
              <w:top w:val="nil"/>
              <w:left w:val="nil"/>
              <w:bottom w:val="nil"/>
              <w:right w:val="nil"/>
            </w:tcBorders>
            <w:shd w:val="clear" w:color="auto" w:fill="E7E6E6" w:themeFill="background2"/>
            <w:noWrap/>
            <w:vAlign w:val="center"/>
            <w:hideMark/>
          </w:tcPr>
          <w:p w14:paraId="0697253A"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931" w:type="pct"/>
            <w:tcBorders>
              <w:top w:val="nil"/>
              <w:left w:val="nil"/>
              <w:bottom w:val="nil"/>
              <w:right w:val="nil"/>
            </w:tcBorders>
            <w:shd w:val="clear" w:color="auto" w:fill="E7E6E6" w:themeFill="background2"/>
            <w:noWrap/>
            <w:vAlign w:val="center"/>
            <w:hideMark/>
          </w:tcPr>
          <w:p w14:paraId="6F7BD70B"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000" w:type="pct"/>
            <w:tcBorders>
              <w:top w:val="nil"/>
              <w:left w:val="nil"/>
              <w:bottom w:val="nil"/>
              <w:right w:val="nil"/>
            </w:tcBorders>
            <w:shd w:val="clear" w:color="auto" w:fill="E7E6E6" w:themeFill="background2"/>
            <w:noWrap/>
            <w:vAlign w:val="center"/>
            <w:hideMark/>
          </w:tcPr>
          <w:p w14:paraId="7CF5AAF1"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138" w:type="pct"/>
            <w:tcBorders>
              <w:top w:val="nil"/>
              <w:left w:val="nil"/>
              <w:bottom w:val="nil"/>
              <w:right w:val="nil"/>
            </w:tcBorders>
            <w:shd w:val="clear" w:color="auto" w:fill="E7E6E6" w:themeFill="background2"/>
            <w:noWrap/>
            <w:vAlign w:val="center"/>
            <w:hideMark/>
          </w:tcPr>
          <w:p w14:paraId="77ABD9C1"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4.746.846</w:t>
            </w:r>
          </w:p>
        </w:tc>
      </w:tr>
    </w:tbl>
    <w:p w14:paraId="6FF98119" w14:textId="77777777" w:rsidR="00786FAA" w:rsidRPr="00BB51C2" w:rsidRDefault="00786FAA" w:rsidP="00F60CA6">
      <w:pPr>
        <w:spacing w:line="276" w:lineRule="auto"/>
        <w:rPr>
          <w:rFonts w:ascii="Tahoma" w:hAnsi="Tahoma" w:cs="Tahoma"/>
          <w:lang w:val="es-419"/>
        </w:rPr>
      </w:pPr>
    </w:p>
    <w:p w14:paraId="51DA9BE9" w14:textId="77777777" w:rsidR="00786FAA" w:rsidRPr="00BB51C2" w:rsidRDefault="00786FAA" w:rsidP="00F60CA6">
      <w:pPr>
        <w:spacing w:line="276" w:lineRule="auto"/>
        <w:rPr>
          <w:rFonts w:ascii="Tahoma" w:hAnsi="Tahoma" w:cs="Tahoma"/>
        </w:rPr>
      </w:pPr>
      <w:r w:rsidRPr="00BB51C2">
        <w:rPr>
          <w:rFonts w:ascii="Tahoma" w:hAnsi="Tahoma" w:cs="Tahoma"/>
          <w:shd w:val="clear" w:color="auto" w:fill="FFFFFF"/>
        </w:rPr>
        <w:t>Sin embargo, como los valores por este concepto no fueron objeto de alzada, y el valor al que llegó la a-quo fue por $</w:t>
      </w:r>
      <w:r w:rsidRPr="00BB51C2">
        <w:rPr>
          <w:rFonts w:ascii="Tahoma" w:hAnsi="Tahoma" w:cs="Tahoma"/>
          <w:b/>
          <w:bCs/>
          <w:shd w:val="clear" w:color="auto" w:fill="FFFFFF"/>
        </w:rPr>
        <w:t xml:space="preserve">2.634.347, </w:t>
      </w:r>
      <w:r w:rsidRPr="00BB51C2">
        <w:rPr>
          <w:rFonts w:ascii="Tahoma" w:hAnsi="Tahoma" w:cs="Tahoma"/>
          <w:shd w:val="clear" w:color="auto" w:fill="FFFFFF"/>
        </w:rPr>
        <w:t>este valor deberá mantenerse, en atención al grado jurisdiccional de consulta que opera a favor del ente territorial.</w:t>
      </w:r>
    </w:p>
    <w:p w14:paraId="4A9C0EFD" w14:textId="77777777" w:rsidR="00786FAA" w:rsidRPr="00BB51C2" w:rsidRDefault="00786FAA" w:rsidP="00F60CA6">
      <w:pPr>
        <w:spacing w:line="276" w:lineRule="auto"/>
        <w:rPr>
          <w:rFonts w:ascii="Tahoma" w:hAnsi="Tahoma" w:cs="Tahoma"/>
          <w:szCs w:val="24"/>
        </w:rPr>
      </w:pPr>
    </w:p>
    <w:p w14:paraId="5FF7D57A" w14:textId="4410B516" w:rsidR="00786FAA" w:rsidRPr="00BB51C2" w:rsidRDefault="00786FAA" w:rsidP="00F60CA6">
      <w:pPr>
        <w:spacing w:line="276" w:lineRule="auto"/>
        <w:ind w:firstLine="708"/>
        <w:rPr>
          <w:rFonts w:ascii="Tahoma" w:hAnsi="Tahoma" w:cs="Tahoma"/>
        </w:rPr>
      </w:pPr>
      <w:r w:rsidRPr="00BB51C2">
        <w:rPr>
          <w:rFonts w:ascii="Tahoma" w:hAnsi="Tahoma" w:cs="Tahoma"/>
          <w:shd w:val="clear" w:color="auto" w:fill="FFFFFF"/>
        </w:rPr>
        <w:t xml:space="preserve">- La </w:t>
      </w:r>
      <w:r w:rsidRPr="00BB51C2">
        <w:rPr>
          <w:rFonts w:ascii="Tahoma" w:hAnsi="Tahoma" w:cs="Tahoma"/>
          <w:b/>
          <w:bCs/>
        </w:rPr>
        <w:t>prima extralegal de junio</w:t>
      </w:r>
      <w:r w:rsidRPr="00BB51C2">
        <w:rPr>
          <w:rFonts w:ascii="Tahoma" w:hAnsi="Tahoma" w:cs="Tahoma"/>
        </w:rPr>
        <w:t xml:space="preserve"> contenida en el numeral 5.3 de la Convención 1991-1992, dispone por este concepto el reconocimiento de 30 días de salario vigente al momento de su causación. En estas condiciones, como quiera que su causación no está supeditada al cumplimiento de un periodo mínimo de trabajo, se liquidará de manera proporcional al tiempo laborado por el actor en cada contrato. </w:t>
      </w:r>
      <w:r w:rsidRPr="00BB51C2">
        <w:rPr>
          <w:rFonts w:ascii="Tahoma" w:hAnsi="Tahoma" w:cs="Tahoma"/>
          <w:lang w:val="es-419"/>
        </w:rPr>
        <w:t xml:space="preserve">Así, el valor que se deduce por ambos contratos por este concepto asciende a </w:t>
      </w:r>
      <w:r w:rsidRPr="00BB51C2">
        <w:rPr>
          <w:rFonts w:ascii="Tahoma" w:hAnsi="Tahoma" w:cs="Tahoma"/>
          <w:b/>
          <w:bCs/>
          <w:lang w:val="es-419"/>
        </w:rPr>
        <w:t xml:space="preserve">$3.029.902 </w:t>
      </w:r>
      <w:r w:rsidRPr="00BB51C2">
        <w:rPr>
          <w:rFonts w:ascii="Tahoma" w:hAnsi="Tahoma" w:cs="Tahoma"/>
          <w:shd w:val="clear" w:color="auto" w:fill="FFFFFF"/>
        </w:rPr>
        <w:t>que resulta de sumar los valores liquidados en ambos.</w:t>
      </w:r>
    </w:p>
    <w:p w14:paraId="41C593CB" w14:textId="77777777" w:rsidR="00786FAA" w:rsidRPr="00BB51C2" w:rsidRDefault="00786FAA" w:rsidP="00F60CA6">
      <w:pPr>
        <w:spacing w:line="276" w:lineRule="auto"/>
        <w:rPr>
          <w:rFonts w:ascii="Tahoma" w:hAnsi="Tahoma" w:cs="Tahoma"/>
          <w:lang w:val="es-419"/>
        </w:rPr>
      </w:pPr>
    </w:p>
    <w:tbl>
      <w:tblPr>
        <w:tblW w:w="5000" w:type="pct"/>
        <w:tblCellMar>
          <w:left w:w="70" w:type="dxa"/>
          <w:right w:w="70" w:type="dxa"/>
        </w:tblCellMar>
        <w:tblLook w:val="04A0" w:firstRow="1" w:lastRow="0" w:firstColumn="1" w:lastColumn="0" w:noHBand="0" w:noVBand="1"/>
      </w:tblPr>
      <w:tblGrid>
        <w:gridCol w:w="1399"/>
        <w:gridCol w:w="1557"/>
        <w:gridCol w:w="1426"/>
        <w:gridCol w:w="1531"/>
        <w:gridCol w:w="1744"/>
        <w:gridCol w:w="1296"/>
      </w:tblGrid>
      <w:tr w:rsidR="00786FAA" w:rsidRPr="00BB51C2" w14:paraId="6FB58BB2" w14:textId="77777777" w:rsidTr="005A2768">
        <w:tc>
          <w:tcPr>
            <w:tcW w:w="781" w:type="pct"/>
            <w:tcBorders>
              <w:top w:val="nil"/>
              <w:left w:val="nil"/>
              <w:bottom w:val="nil"/>
              <w:right w:val="nil"/>
            </w:tcBorders>
            <w:shd w:val="clear" w:color="000000" w:fill="8497B0"/>
            <w:vAlign w:val="center"/>
            <w:hideMark/>
          </w:tcPr>
          <w:p w14:paraId="53C3B0DB"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t>Contrato de trabajo</w:t>
            </w:r>
          </w:p>
        </w:tc>
        <w:tc>
          <w:tcPr>
            <w:tcW w:w="869" w:type="pct"/>
            <w:tcBorders>
              <w:top w:val="nil"/>
              <w:left w:val="nil"/>
              <w:bottom w:val="nil"/>
              <w:right w:val="nil"/>
            </w:tcBorders>
            <w:shd w:val="clear" w:color="000000" w:fill="44546A"/>
            <w:vAlign w:val="center"/>
            <w:hideMark/>
          </w:tcPr>
          <w:p w14:paraId="1564A0CC"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Inicio</w:t>
            </w:r>
          </w:p>
        </w:tc>
        <w:tc>
          <w:tcPr>
            <w:tcW w:w="796" w:type="pct"/>
            <w:tcBorders>
              <w:top w:val="nil"/>
              <w:left w:val="nil"/>
              <w:bottom w:val="nil"/>
              <w:right w:val="nil"/>
            </w:tcBorders>
            <w:shd w:val="clear" w:color="000000" w:fill="44546A"/>
            <w:vAlign w:val="center"/>
            <w:hideMark/>
          </w:tcPr>
          <w:p w14:paraId="5079606A"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Finalización</w:t>
            </w:r>
          </w:p>
        </w:tc>
        <w:tc>
          <w:tcPr>
            <w:tcW w:w="855" w:type="pct"/>
            <w:tcBorders>
              <w:top w:val="nil"/>
              <w:left w:val="nil"/>
              <w:bottom w:val="nil"/>
              <w:right w:val="nil"/>
            </w:tcBorders>
            <w:shd w:val="clear" w:color="000000" w:fill="44546A"/>
            <w:vAlign w:val="center"/>
            <w:hideMark/>
          </w:tcPr>
          <w:p w14:paraId="5B74A616"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No. Días</w:t>
            </w:r>
          </w:p>
        </w:tc>
        <w:tc>
          <w:tcPr>
            <w:tcW w:w="974" w:type="pct"/>
            <w:tcBorders>
              <w:top w:val="nil"/>
              <w:left w:val="nil"/>
              <w:bottom w:val="nil"/>
              <w:right w:val="nil"/>
            </w:tcBorders>
            <w:shd w:val="clear" w:color="000000" w:fill="525252"/>
            <w:vAlign w:val="center"/>
            <w:hideMark/>
          </w:tcPr>
          <w:p w14:paraId="25148332"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Prima extralegal de junio (pretensión 5.5)</w:t>
            </w:r>
          </w:p>
        </w:tc>
        <w:tc>
          <w:tcPr>
            <w:tcW w:w="724" w:type="pct"/>
            <w:tcBorders>
              <w:top w:val="nil"/>
              <w:left w:val="nil"/>
              <w:bottom w:val="nil"/>
              <w:right w:val="nil"/>
            </w:tcBorders>
            <w:shd w:val="clear" w:color="auto" w:fill="44546A" w:themeFill="text2"/>
            <w:vAlign w:val="center"/>
            <w:hideMark/>
          </w:tcPr>
          <w:p w14:paraId="1EF9C98B"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Salario mínimo Convencional</w:t>
            </w:r>
          </w:p>
        </w:tc>
      </w:tr>
      <w:tr w:rsidR="00786FAA" w:rsidRPr="00BB51C2" w14:paraId="363C8482" w14:textId="77777777" w:rsidTr="005A2768">
        <w:tc>
          <w:tcPr>
            <w:tcW w:w="781" w:type="pct"/>
            <w:tcBorders>
              <w:top w:val="nil"/>
              <w:left w:val="nil"/>
              <w:bottom w:val="nil"/>
              <w:right w:val="nil"/>
            </w:tcBorders>
            <w:shd w:val="clear" w:color="000000" w:fill="E7E6E6"/>
            <w:noWrap/>
            <w:vAlign w:val="center"/>
            <w:hideMark/>
          </w:tcPr>
          <w:p w14:paraId="22BD2054"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1</w:t>
            </w:r>
          </w:p>
        </w:tc>
        <w:tc>
          <w:tcPr>
            <w:tcW w:w="869" w:type="pct"/>
            <w:tcBorders>
              <w:top w:val="nil"/>
              <w:left w:val="nil"/>
              <w:bottom w:val="nil"/>
              <w:right w:val="nil"/>
            </w:tcBorders>
            <w:shd w:val="clear" w:color="000000" w:fill="8497B0"/>
            <w:noWrap/>
            <w:vAlign w:val="center"/>
            <w:hideMark/>
          </w:tcPr>
          <w:p w14:paraId="4C8E0950"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27-ene.-14</w:t>
            </w:r>
          </w:p>
        </w:tc>
        <w:tc>
          <w:tcPr>
            <w:tcW w:w="796" w:type="pct"/>
            <w:tcBorders>
              <w:top w:val="nil"/>
              <w:left w:val="nil"/>
              <w:bottom w:val="nil"/>
              <w:right w:val="nil"/>
            </w:tcBorders>
            <w:shd w:val="clear" w:color="000000" w:fill="8497B0"/>
            <w:noWrap/>
            <w:vAlign w:val="center"/>
            <w:hideMark/>
          </w:tcPr>
          <w:p w14:paraId="000810E4"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29-dic.-14</w:t>
            </w:r>
          </w:p>
        </w:tc>
        <w:tc>
          <w:tcPr>
            <w:tcW w:w="855" w:type="pct"/>
            <w:tcBorders>
              <w:top w:val="nil"/>
              <w:left w:val="nil"/>
              <w:bottom w:val="nil"/>
              <w:right w:val="nil"/>
            </w:tcBorders>
            <w:shd w:val="clear" w:color="000000" w:fill="8497B0"/>
            <w:noWrap/>
            <w:vAlign w:val="center"/>
            <w:hideMark/>
          </w:tcPr>
          <w:p w14:paraId="507CB19A"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333</w:t>
            </w:r>
          </w:p>
        </w:tc>
        <w:tc>
          <w:tcPr>
            <w:tcW w:w="974" w:type="pct"/>
            <w:tcBorders>
              <w:top w:val="nil"/>
              <w:left w:val="nil"/>
              <w:bottom w:val="nil"/>
              <w:right w:val="nil"/>
            </w:tcBorders>
            <w:shd w:val="clear" w:color="000000" w:fill="ACB9CA"/>
            <w:noWrap/>
            <w:vAlign w:val="center"/>
          </w:tcPr>
          <w:p w14:paraId="5AB63251"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1.468.831</w:t>
            </w:r>
          </w:p>
        </w:tc>
        <w:tc>
          <w:tcPr>
            <w:tcW w:w="724" w:type="pct"/>
            <w:tcBorders>
              <w:top w:val="nil"/>
              <w:left w:val="nil"/>
              <w:bottom w:val="nil"/>
              <w:right w:val="nil"/>
            </w:tcBorders>
            <w:shd w:val="clear" w:color="000000" w:fill="8497B0"/>
            <w:noWrap/>
            <w:vAlign w:val="center"/>
            <w:hideMark/>
          </w:tcPr>
          <w:p w14:paraId="1AB53EF2"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1,587,925</w:t>
            </w:r>
          </w:p>
        </w:tc>
      </w:tr>
      <w:tr w:rsidR="00786FAA" w:rsidRPr="00BB51C2" w14:paraId="70848764" w14:textId="77777777" w:rsidTr="005A2768">
        <w:tc>
          <w:tcPr>
            <w:tcW w:w="781" w:type="pct"/>
            <w:tcBorders>
              <w:top w:val="nil"/>
              <w:left w:val="nil"/>
              <w:bottom w:val="nil"/>
              <w:right w:val="nil"/>
            </w:tcBorders>
            <w:shd w:val="clear" w:color="000000" w:fill="E7E6E6"/>
            <w:noWrap/>
            <w:vAlign w:val="center"/>
            <w:hideMark/>
          </w:tcPr>
          <w:p w14:paraId="4AB44AB7"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2</w:t>
            </w:r>
          </w:p>
        </w:tc>
        <w:tc>
          <w:tcPr>
            <w:tcW w:w="869" w:type="pct"/>
            <w:tcBorders>
              <w:top w:val="nil"/>
              <w:left w:val="nil"/>
              <w:bottom w:val="nil"/>
              <w:right w:val="nil"/>
            </w:tcBorders>
            <w:shd w:val="clear" w:color="000000" w:fill="8497B0"/>
            <w:noWrap/>
            <w:vAlign w:val="center"/>
            <w:hideMark/>
          </w:tcPr>
          <w:p w14:paraId="01A32002"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29-ene.-15</w:t>
            </w:r>
          </w:p>
        </w:tc>
        <w:tc>
          <w:tcPr>
            <w:tcW w:w="796" w:type="pct"/>
            <w:tcBorders>
              <w:top w:val="nil"/>
              <w:left w:val="nil"/>
              <w:bottom w:val="nil"/>
              <w:right w:val="nil"/>
            </w:tcBorders>
            <w:shd w:val="clear" w:color="000000" w:fill="8497B0"/>
            <w:noWrap/>
            <w:vAlign w:val="center"/>
            <w:hideMark/>
          </w:tcPr>
          <w:p w14:paraId="6A0F91D0"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30-dic.-15</w:t>
            </w:r>
          </w:p>
        </w:tc>
        <w:tc>
          <w:tcPr>
            <w:tcW w:w="855" w:type="pct"/>
            <w:tcBorders>
              <w:top w:val="nil"/>
              <w:left w:val="nil"/>
              <w:bottom w:val="nil"/>
              <w:right w:val="nil"/>
            </w:tcBorders>
            <w:shd w:val="clear" w:color="000000" w:fill="8497B0"/>
            <w:noWrap/>
            <w:vAlign w:val="center"/>
            <w:hideMark/>
          </w:tcPr>
          <w:p w14:paraId="7259D564"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332</w:t>
            </w:r>
          </w:p>
        </w:tc>
        <w:tc>
          <w:tcPr>
            <w:tcW w:w="974" w:type="pct"/>
            <w:tcBorders>
              <w:top w:val="nil"/>
              <w:left w:val="nil"/>
              <w:bottom w:val="nil"/>
              <w:right w:val="nil"/>
            </w:tcBorders>
            <w:shd w:val="clear" w:color="000000" w:fill="ACB9CA"/>
            <w:noWrap/>
            <w:vAlign w:val="center"/>
          </w:tcPr>
          <w:p w14:paraId="7B5C5A28"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1.561.071</w:t>
            </w:r>
          </w:p>
        </w:tc>
        <w:tc>
          <w:tcPr>
            <w:tcW w:w="724" w:type="pct"/>
            <w:tcBorders>
              <w:top w:val="nil"/>
              <w:left w:val="nil"/>
              <w:bottom w:val="nil"/>
              <w:right w:val="nil"/>
            </w:tcBorders>
            <w:shd w:val="clear" w:color="000000" w:fill="8497B0"/>
            <w:noWrap/>
            <w:vAlign w:val="center"/>
            <w:hideMark/>
          </w:tcPr>
          <w:p w14:paraId="20FBA20D"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1,692,728</w:t>
            </w:r>
          </w:p>
        </w:tc>
      </w:tr>
      <w:tr w:rsidR="00786FAA" w:rsidRPr="00BB51C2" w14:paraId="7A246D6C" w14:textId="77777777" w:rsidTr="005A2768">
        <w:tc>
          <w:tcPr>
            <w:tcW w:w="781" w:type="pct"/>
            <w:tcBorders>
              <w:top w:val="nil"/>
              <w:left w:val="nil"/>
              <w:bottom w:val="nil"/>
              <w:right w:val="nil"/>
            </w:tcBorders>
            <w:shd w:val="clear" w:color="auto" w:fill="E7E6E6" w:themeFill="background2"/>
            <w:noWrap/>
            <w:vAlign w:val="center"/>
            <w:hideMark/>
          </w:tcPr>
          <w:p w14:paraId="274AE9C9"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869" w:type="pct"/>
            <w:tcBorders>
              <w:top w:val="nil"/>
              <w:left w:val="nil"/>
              <w:bottom w:val="nil"/>
              <w:right w:val="nil"/>
            </w:tcBorders>
            <w:shd w:val="clear" w:color="auto" w:fill="E7E6E6" w:themeFill="background2"/>
            <w:noWrap/>
            <w:vAlign w:val="center"/>
            <w:hideMark/>
          </w:tcPr>
          <w:p w14:paraId="7FF79191"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796" w:type="pct"/>
            <w:tcBorders>
              <w:top w:val="nil"/>
              <w:left w:val="nil"/>
              <w:bottom w:val="nil"/>
              <w:right w:val="nil"/>
            </w:tcBorders>
            <w:shd w:val="clear" w:color="auto" w:fill="E7E6E6" w:themeFill="background2"/>
            <w:noWrap/>
            <w:vAlign w:val="center"/>
            <w:hideMark/>
          </w:tcPr>
          <w:p w14:paraId="579867CD"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855" w:type="pct"/>
            <w:tcBorders>
              <w:top w:val="nil"/>
              <w:left w:val="nil"/>
              <w:bottom w:val="nil"/>
              <w:right w:val="nil"/>
            </w:tcBorders>
            <w:shd w:val="clear" w:color="auto" w:fill="E7E6E6" w:themeFill="background2"/>
            <w:noWrap/>
            <w:vAlign w:val="center"/>
            <w:hideMark/>
          </w:tcPr>
          <w:p w14:paraId="0CD314B1"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974" w:type="pct"/>
            <w:tcBorders>
              <w:top w:val="nil"/>
              <w:left w:val="nil"/>
              <w:bottom w:val="nil"/>
              <w:right w:val="nil"/>
            </w:tcBorders>
            <w:shd w:val="clear" w:color="auto" w:fill="E7E6E6" w:themeFill="background2"/>
            <w:noWrap/>
            <w:vAlign w:val="center"/>
            <w:hideMark/>
          </w:tcPr>
          <w:p w14:paraId="18CD8F63"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$3.029.902</w:t>
            </w:r>
          </w:p>
        </w:tc>
        <w:tc>
          <w:tcPr>
            <w:tcW w:w="724" w:type="pct"/>
            <w:tcBorders>
              <w:top w:val="nil"/>
              <w:left w:val="nil"/>
              <w:bottom w:val="nil"/>
              <w:right w:val="nil"/>
            </w:tcBorders>
            <w:shd w:val="clear" w:color="auto" w:fill="E7E6E6" w:themeFill="background2"/>
            <w:noWrap/>
            <w:vAlign w:val="center"/>
            <w:hideMark/>
          </w:tcPr>
          <w:p w14:paraId="21028E93"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r>
    </w:tbl>
    <w:p w14:paraId="6286C823" w14:textId="77777777" w:rsidR="00786FAA" w:rsidRPr="00F60CA6" w:rsidRDefault="00786FAA" w:rsidP="00F60CA6">
      <w:pPr>
        <w:spacing w:line="276" w:lineRule="auto"/>
        <w:rPr>
          <w:rFonts w:ascii="Tahoma" w:hAnsi="Tahoma" w:cs="Tahoma"/>
          <w:szCs w:val="24"/>
          <w:lang w:val="es-419"/>
        </w:rPr>
      </w:pPr>
    </w:p>
    <w:p w14:paraId="67B8C2F3" w14:textId="77777777" w:rsidR="00786FAA" w:rsidRPr="00F60CA6" w:rsidRDefault="00786FAA" w:rsidP="00F60CA6">
      <w:pPr>
        <w:spacing w:line="276" w:lineRule="auto"/>
        <w:rPr>
          <w:rFonts w:ascii="Tahoma" w:hAnsi="Tahoma" w:cs="Tahoma"/>
          <w:szCs w:val="24"/>
        </w:rPr>
      </w:pPr>
      <w:r w:rsidRPr="00F60CA6">
        <w:rPr>
          <w:rFonts w:ascii="Tahoma" w:hAnsi="Tahoma" w:cs="Tahoma"/>
          <w:bCs/>
          <w:szCs w:val="24"/>
          <w:shd w:val="clear" w:color="auto" w:fill="FFFFFF"/>
        </w:rPr>
        <w:t>Sin embargo, como los valores por este concepto no fueron objeto de alzada, y el valor al que llegó la a-quo fue por $</w:t>
      </w:r>
      <w:r w:rsidRPr="00F60CA6">
        <w:rPr>
          <w:rFonts w:ascii="Tahoma" w:hAnsi="Tahoma" w:cs="Tahoma"/>
          <w:b/>
          <w:szCs w:val="24"/>
          <w:shd w:val="clear" w:color="auto" w:fill="FFFFFF"/>
        </w:rPr>
        <w:t xml:space="preserve">1.692.728, </w:t>
      </w:r>
      <w:r w:rsidRPr="00F60CA6">
        <w:rPr>
          <w:rFonts w:ascii="Tahoma" w:hAnsi="Tahoma" w:cs="Tahoma"/>
          <w:bCs/>
          <w:szCs w:val="24"/>
          <w:shd w:val="clear" w:color="auto" w:fill="FFFFFF"/>
        </w:rPr>
        <w:t>tal valor deberá mantenerse, en atención al grado jurisdiccional de consulta que opera a favor del ente territorial.</w:t>
      </w:r>
    </w:p>
    <w:p w14:paraId="361BD51F" w14:textId="77777777" w:rsidR="00786FAA" w:rsidRPr="00F60CA6" w:rsidRDefault="00786FAA" w:rsidP="00F60CA6">
      <w:pPr>
        <w:spacing w:line="276" w:lineRule="auto"/>
        <w:rPr>
          <w:rFonts w:ascii="Tahoma" w:hAnsi="Tahoma" w:cs="Tahoma"/>
          <w:szCs w:val="24"/>
          <w:lang w:val="es-419"/>
        </w:rPr>
      </w:pPr>
    </w:p>
    <w:p w14:paraId="64CBCEDE" w14:textId="77777777" w:rsidR="00786FAA" w:rsidRPr="00F60CA6" w:rsidRDefault="00786FAA" w:rsidP="00F60CA6">
      <w:pPr>
        <w:pStyle w:val="Prrafodelista"/>
        <w:numPr>
          <w:ilvl w:val="0"/>
          <w:numId w:val="35"/>
        </w:numPr>
        <w:tabs>
          <w:tab w:val="left" w:pos="1134"/>
        </w:tabs>
        <w:spacing w:line="276" w:lineRule="auto"/>
        <w:ind w:left="0" w:firstLine="708"/>
        <w:rPr>
          <w:rFonts w:ascii="Tahoma" w:hAnsi="Tahoma" w:cs="Tahoma"/>
          <w:szCs w:val="24"/>
          <w:lang w:val="es-419"/>
        </w:rPr>
      </w:pPr>
      <w:r w:rsidRPr="00F60CA6">
        <w:rPr>
          <w:rFonts w:ascii="Tahoma" w:hAnsi="Tahoma" w:cs="Tahoma"/>
          <w:bCs/>
          <w:szCs w:val="24"/>
          <w:shd w:val="clear" w:color="auto" w:fill="FFFFFF"/>
        </w:rPr>
        <w:t xml:space="preserve">En cuanto a la </w:t>
      </w:r>
      <w:r w:rsidRPr="00F60CA6">
        <w:rPr>
          <w:rFonts w:ascii="Tahoma" w:hAnsi="Tahoma" w:cs="Tahoma"/>
          <w:b/>
          <w:szCs w:val="24"/>
          <w:shd w:val="clear" w:color="auto" w:fill="FFFFFF"/>
        </w:rPr>
        <w:t>prima de navidad</w:t>
      </w:r>
      <w:r w:rsidRPr="00F60CA6">
        <w:rPr>
          <w:rFonts w:ascii="Tahoma" w:hAnsi="Tahoma" w:cs="Tahoma"/>
          <w:bCs/>
          <w:szCs w:val="24"/>
          <w:shd w:val="clear" w:color="auto" w:fill="FFFFFF"/>
        </w:rPr>
        <w:t xml:space="preserve"> establecida en la Convención de 1995, </w:t>
      </w:r>
      <w:r w:rsidRPr="00F60CA6">
        <w:rPr>
          <w:rFonts w:ascii="Tahoma" w:hAnsi="Tahoma" w:cs="Tahoma"/>
          <w:szCs w:val="24"/>
        </w:rPr>
        <w:t>pagadera</w:t>
      </w:r>
      <w:r w:rsidRPr="00F60CA6">
        <w:rPr>
          <w:rFonts w:ascii="Tahoma" w:hAnsi="Tahoma" w:cs="Tahoma"/>
          <w:bCs/>
          <w:szCs w:val="24"/>
          <w:shd w:val="clear" w:color="auto" w:fill="FFFFFF"/>
        </w:rPr>
        <w:t xml:space="preserve"> </w:t>
      </w:r>
      <w:r w:rsidRPr="00F60CA6">
        <w:rPr>
          <w:rFonts w:ascii="Tahoma" w:hAnsi="Tahoma" w:cs="Tahoma"/>
          <w:szCs w:val="24"/>
        </w:rPr>
        <w:t>los primeros diez días de diciembre, corresponde a 36 días de salario y se liquida según DL 1045/78, artículo 32 y 33</w:t>
      </w:r>
      <w:r w:rsidRPr="00F60CA6">
        <w:rPr>
          <w:rStyle w:val="Refdenotaalpie"/>
          <w:rFonts w:ascii="Tahoma" w:hAnsi="Tahoma" w:cs="Tahoma"/>
          <w:szCs w:val="24"/>
        </w:rPr>
        <w:footnoteReference w:id="12"/>
      </w:r>
      <w:r w:rsidRPr="00F60CA6">
        <w:rPr>
          <w:rFonts w:ascii="Tahoma" w:hAnsi="Tahoma" w:cs="Tahoma"/>
          <w:szCs w:val="24"/>
        </w:rPr>
        <w:t xml:space="preserve">.  En tales disposiciones, en lo que interesa a la liquidación de esta prestación, se indica que el </w:t>
      </w:r>
      <w:r w:rsidRPr="00F60CA6">
        <w:rPr>
          <w:rFonts w:ascii="Tahoma" w:hAnsi="Tahoma" w:cs="Tahoma"/>
          <w:i/>
          <w:szCs w:val="24"/>
        </w:rPr>
        <w:t>“</w:t>
      </w:r>
      <w:r w:rsidRPr="00F60CA6">
        <w:rPr>
          <w:rFonts w:ascii="Tahoma" w:hAnsi="Tahoma" w:cs="Tahoma"/>
          <w:i/>
          <w:color w:val="000000"/>
          <w:szCs w:val="24"/>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Pr="00F60CA6">
        <w:rPr>
          <w:rFonts w:ascii="Tahoma" w:hAnsi="Tahoma" w:cs="Tahoma"/>
          <w:color w:val="000000"/>
          <w:szCs w:val="24"/>
        </w:rPr>
        <w:t xml:space="preserve">  </w:t>
      </w:r>
    </w:p>
    <w:p w14:paraId="79CBF4DC" w14:textId="77777777" w:rsidR="00786FAA" w:rsidRPr="00F60CA6" w:rsidRDefault="00786FAA" w:rsidP="00F60CA6">
      <w:pPr>
        <w:tabs>
          <w:tab w:val="left" w:pos="1134"/>
        </w:tabs>
        <w:spacing w:line="276" w:lineRule="auto"/>
        <w:rPr>
          <w:rFonts w:ascii="Tahoma" w:hAnsi="Tahoma" w:cs="Tahoma"/>
          <w:szCs w:val="24"/>
          <w:lang w:val="es-419"/>
        </w:rPr>
      </w:pPr>
    </w:p>
    <w:p w14:paraId="207D9070" w14:textId="19E0EB50"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lastRenderedPageBreak/>
        <w:t xml:space="preserve">No obstante, el artículo 17 de decreto 853 de 2012 dispuso una modificación tácita del citado </w:t>
      </w:r>
      <w:r w:rsidR="001729E3" w:rsidRPr="00F60CA6">
        <w:rPr>
          <w:rFonts w:ascii="Tahoma" w:hAnsi="Tahoma" w:cs="Tahoma"/>
          <w:szCs w:val="24"/>
          <w:lang w:val="es-419"/>
        </w:rPr>
        <w:t>artículo</w:t>
      </w:r>
      <w:r w:rsidRPr="00F60CA6">
        <w:rPr>
          <w:rFonts w:ascii="Tahoma" w:hAnsi="Tahoma" w:cs="Tahoma"/>
          <w:szCs w:val="24"/>
          <w:lang w:val="es-419"/>
        </w:rPr>
        <w:t xml:space="preserve"> 32 del decreto 1045 de 1978 en el sentido de consagrar que en aquellos casos en que el trabajador no ha laborado durante todo el año civil, dicha prima se debe pagar en forma proporcional al tiempo laborado.  Así mismo, se debe tener en cuenta que, por su parte, el </w:t>
      </w:r>
      <w:r w:rsidR="001729E3" w:rsidRPr="00F60CA6">
        <w:rPr>
          <w:rFonts w:ascii="Tahoma" w:hAnsi="Tahoma" w:cs="Tahoma"/>
          <w:szCs w:val="24"/>
          <w:lang w:val="es-419"/>
        </w:rPr>
        <w:t>artículo</w:t>
      </w:r>
      <w:r w:rsidRPr="00F60CA6">
        <w:rPr>
          <w:rFonts w:ascii="Tahoma" w:hAnsi="Tahoma" w:cs="Tahoma"/>
          <w:szCs w:val="24"/>
          <w:lang w:val="es-419"/>
        </w:rPr>
        <w:t xml:space="preserve"> 17 del decreto 1101 de 2015 refirió que de no haberse servido durante el todo el año, se tiene derecho a la prima de navidad en proporción al tiempo laborado, que se liquida y paga con base en el último salario devengado, o con el último promedio mensual, si fuere variable.</w:t>
      </w:r>
    </w:p>
    <w:p w14:paraId="0C1ADD8D" w14:textId="77777777" w:rsidR="00786FAA" w:rsidRPr="00F60CA6" w:rsidRDefault="00786FAA" w:rsidP="00F60CA6">
      <w:pPr>
        <w:pStyle w:val="Prrafodelista"/>
        <w:tabs>
          <w:tab w:val="left" w:pos="1134"/>
        </w:tabs>
        <w:spacing w:line="276" w:lineRule="auto"/>
        <w:ind w:left="708" w:firstLine="0"/>
        <w:rPr>
          <w:rFonts w:ascii="Tahoma" w:hAnsi="Tahoma" w:cs="Tahoma"/>
          <w:szCs w:val="24"/>
          <w:lang w:val="es-419"/>
        </w:rPr>
      </w:pPr>
    </w:p>
    <w:p w14:paraId="7DB21AEC" w14:textId="77777777" w:rsidR="00786FAA" w:rsidRPr="00F60CA6" w:rsidRDefault="00786FAA" w:rsidP="00F60CA6">
      <w:pPr>
        <w:tabs>
          <w:tab w:val="left" w:pos="1134"/>
        </w:tabs>
        <w:spacing w:line="276" w:lineRule="auto"/>
        <w:ind w:firstLine="0"/>
        <w:rPr>
          <w:rFonts w:ascii="Tahoma" w:hAnsi="Tahoma" w:cs="Tahoma"/>
          <w:szCs w:val="24"/>
          <w:lang w:val="es-419"/>
        </w:rPr>
      </w:pPr>
      <w:r w:rsidRPr="00F60CA6">
        <w:rPr>
          <w:rFonts w:ascii="Tahoma" w:hAnsi="Tahoma" w:cs="Tahoma"/>
          <w:szCs w:val="24"/>
          <w:lang w:val="es-419"/>
        </w:rPr>
        <w:tab/>
        <w:t xml:space="preserve">Así, el valor que se deduce por ambos contratos por este concepto asciende a </w:t>
      </w:r>
      <w:r w:rsidRPr="00F60CA6">
        <w:rPr>
          <w:rFonts w:ascii="Tahoma" w:hAnsi="Tahoma" w:cs="Tahoma"/>
          <w:b/>
          <w:bCs/>
          <w:szCs w:val="24"/>
          <w:lang w:val="es-419"/>
        </w:rPr>
        <w:t xml:space="preserve">$4.074.286 </w:t>
      </w:r>
      <w:r w:rsidRPr="00F60CA6">
        <w:rPr>
          <w:rFonts w:ascii="Tahoma" w:hAnsi="Tahoma" w:cs="Tahoma"/>
          <w:bCs/>
          <w:szCs w:val="24"/>
          <w:shd w:val="clear" w:color="auto" w:fill="FFFFFF"/>
        </w:rPr>
        <w:t>que resulta de sumar los valores liquidados en ambos.</w:t>
      </w:r>
    </w:p>
    <w:p w14:paraId="34BFD27C" w14:textId="77777777" w:rsidR="00786FAA" w:rsidRPr="00F60CA6" w:rsidRDefault="00786FAA" w:rsidP="00F60CA6">
      <w:pPr>
        <w:spacing w:line="276" w:lineRule="auto"/>
        <w:rPr>
          <w:rFonts w:ascii="Tahoma" w:hAnsi="Tahoma" w:cs="Tahoma"/>
          <w:szCs w:val="24"/>
          <w:lang w:val="es-419"/>
        </w:rPr>
      </w:pPr>
    </w:p>
    <w:tbl>
      <w:tblPr>
        <w:tblW w:w="5000" w:type="pct"/>
        <w:tblCellMar>
          <w:left w:w="70" w:type="dxa"/>
          <w:right w:w="70" w:type="dxa"/>
        </w:tblCellMar>
        <w:tblLook w:val="04A0" w:firstRow="1" w:lastRow="0" w:firstColumn="1" w:lastColumn="0" w:noHBand="0" w:noVBand="1"/>
      </w:tblPr>
      <w:tblGrid>
        <w:gridCol w:w="1636"/>
        <w:gridCol w:w="1821"/>
        <w:gridCol w:w="1667"/>
        <w:gridCol w:w="1791"/>
        <w:gridCol w:w="2038"/>
      </w:tblGrid>
      <w:tr w:rsidR="00786FAA" w:rsidRPr="00BB51C2" w14:paraId="14591ED8" w14:textId="77777777" w:rsidTr="005A2768">
        <w:tc>
          <w:tcPr>
            <w:tcW w:w="913" w:type="pct"/>
            <w:tcBorders>
              <w:top w:val="nil"/>
              <w:left w:val="nil"/>
              <w:bottom w:val="nil"/>
              <w:right w:val="nil"/>
            </w:tcBorders>
            <w:shd w:val="clear" w:color="000000" w:fill="8497B0"/>
            <w:vAlign w:val="center"/>
            <w:hideMark/>
          </w:tcPr>
          <w:p w14:paraId="3DFAB78A"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t>Contrato de trabajo</w:t>
            </w:r>
          </w:p>
        </w:tc>
        <w:tc>
          <w:tcPr>
            <w:tcW w:w="1017" w:type="pct"/>
            <w:tcBorders>
              <w:top w:val="nil"/>
              <w:left w:val="nil"/>
              <w:bottom w:val="nil"/>
              <w:right w:val="nil"/>
            </w:tcBorders>
            <w:shd w:val="clear" w:color="000000" w:fill="44546A"/>
            <w:vAlign w:val="center"/>
            <w:hideMark/>
          </w:tcPr>
          <w:p w14:paraId="565FF077"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Inicio</w:t>
            </w:r>
          </w:p>
        </w:tc>
        <w:tc>
          <w:tcPr>
            <w:tcW w:w="931" w:type="pct"/>
            <w:tcBorders>
              <w:top w:val="nil"/>
              <w:left w:val="nil"/>
              <w:bottom w:val="nil"/>
              <w:right w:val="nil"/>
            </w:tcBorders>
            <w:shd w:val="clear" w:color="000000" w:fill="44546A"/>
            <w:vAlign w:val="center"/>
            <w:hideMark/>
          </w:tcPr>
          <w:p w14:paraId="3998DC13"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Finalización</w:t>
            </w:r>
          </w:p>
        </w:tc>
        <w:tc>
          <w:tcPr>
            <w:tcW w:w="1000" w:type="pct"/>
            <w:tcBorders>
              <w:top w:val="nil"/>
              <w:left w:val="nil"/>
              <w:bottom w:val="nil"/>
              <w:right w:val="nil"/>
            </w:tcBorders>
            <w:shd w:val="clear" w:color="000000" w:fill="44546A"/>
            <w:vAlign w:val="center"/>
            <w:hideMark/>
          </w:tcPr>
          <w:p w14:paraId="383F8C62"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No. Días</w:t>
            </w:r>
          </w:p>
        </w:tc>
        <w:tc>
          <w:tcPr>
            <w:tcW w:w="1138" w:type="pct"/>
            <w:tcBorders>
              <w:top w:val="nil"/>
              <w:left w:val="nil"/>
              <w:bottom w:val="nil"/>
              <w:right w:val="nil"/>
            </w:tcBorders>
            <w:shd w:val="clear" w:color="000000" w:fill="525252"/>
            <w:vAlign w:val="center"/>
            <w:hideMark/>
          </w:tcPr>
          <w:p w14:paraId="78F97061"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Prima de navidad (pretensión 5.8)</w:t>
            </w:r>
            <w:r w:rsidRPr="00BB51C2">
              <w:rPr>
                <w:rStyle w:val="Refdenotaalpie"/>
                <w:rFonts w:ascii="Tahoma" w:eastAsia="Times New Roman" w:hAnsi="Tahoma" w:cs="Tahoma"/>
                <w:color w:val="FFFFFF"/>
                <w:sz w:val="16"/>
                <w:szCs w:val="16"/>
                <w:lang w:val="es-419" w:eastAsia="es-419"/>
              </w:rPr>
              <w:footnoteReference w:id="13"/>
            </w:r>
          </w:p>
        </w:tc>
      </w:tr>
      <w:tr w:rsidR="00786FAA" w:rsidRPr="00BB51C2" w14:paraId="5D241473" w14:textId="77777777" w:rsidTr="005A2768">
        <w:tc>
          <w:tcPr>
            <w:tcW w:w="913" w:type="pct"/>
            <w:tcBorders>
              <w:top w:val="nil"/>
              <w:left w:val="nil"/>
              <w:bottom w:val="nil"/>
              <w:right w:val="nil"/>
            </w:tcBorders>
            <w:shd w:val="clear" w:color="000000" w:fill="E7E6E6"/>
            <w:noWrap/>
            <w:vAlign w:val="center"/>
            <w:hideMark/>
          </w:tcPr>
          <w:p w14:paraId="3A0103A2"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1</w:t>
            </w:r>
          </w:p>
        </w:tc>
        <w:tc>
          <w:tcPr>
            <w:tcW w:w="1017" w:type="pct"/>
            <w:tcBorders>
              <w:top w:val="nil"/>
              <w:left w:val="nil"/>
              <w:bottom w:val="nil"/>
              <w:right w:val="nil"/>
            </w:tcBorders>
            <w:shd w:val="clear" w:color="000000" w:fill="8497B0"/>
            <w:noWrap/>
            <w:vAlign w:val="center"/>
            <w:hideMark/>
          </w:tcPr>
          <w:p w14:paraId="53F53C69"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27-ene.-14</w:t>
            </w:r>
          </w:p>
        </w:tc>
        <w:tc>
          <w:tcPr>
            <w:tcW w:w="931" w:type="pct"/>
            <w:tcBorders>
              <w:top w:val="nil"/>
              <w:left w:val="nil"/>
              <w:bottom w:val="nil"/>
              <w:right w:val="nil"/>
            </w:tcBorders>
            <w:shd w:val="clear" w:color="000000" w:fill="8497B0"/>
            <w:noWrap/>
            <w:vAlign w:val="center"/>
            <w:hideMark/>
          </w:tcPr>
          <w:p w14:paraId="021B6AD4"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29-dic.-14</w:t>
            </w:r>
          </w:p>
        </w:tc>
        <w:tc>
          <w:tcPr>
            <w:tcW w:w="1000" w:type="pct"/>
            <w:tcBorders>
              <w:top w:val="nil"/>
              <w:left w:val="nil"/>
              <w:bottom w:val="nil"/>
              <w:right w:val="nil"/>
            </w:tcBorders>
            <w:shd w:val="clear" w:color="000000" w:fill="8497B0"/>
            <w:noWrap/>
            <w:vAlign w:val="center"/>
            <w:hideMark/>
          </w:tcPr>
          <w:p w14:paraId="70DE02F5"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333</w:t>
            </w:r>
          </w:p>
        </w:tc>
        <w:tc>
          <w:tcPr>
            <w:tcW w:w="1138" w:type="pct"/>
            <w:tcBorders>
              <w:top w:val="nil"/>
              <w:left w:val="nil"/>
              <w:bottom w:val="nil"/>
              <w:right w:val="nil"/>
            </w:tcBorders>
            <w:shd w:val="clear" w:color="000000" w:fill="ACB9CA"/>
            <w:noWrap/>
            <w:vAlign w:val="center"/>
          </w:tcPr>
          <w:p w14:paraId="102456D6"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1.975.455</w:t>
            </w:r>
          </w:p>
        </w:tc>
      </w:tr>
      <w:tr w:rsidR="00786FAA" w:rsidRPr="00BB51C2" w14:paraId="67B17C3D" w14:textId="77777777" w:rsidTr="005A2768">
        <w:tc>
          <w:tcPr>
            <w:tcW w:w="913" w:type="pct"/>
            <w:tcBorders>
              <w:top w:val="nil"/>
              <w:left w:val="nil"/>
              <w:bottom w:val="nil"/>
              <w:right w:val="nil"/>
            </w:tcBorders>
            <w:shd w:val="clear" w:color="000000" w:fill="E7E6E6"/>
            <w:noWrap/>
            <w:vAlign w:val="center"/>
            <w:hideMark/>
          </w:tcPr>
          <w:p w14:paraId="4C316F45"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2</w:t>
            </w:r>
          </w:p>
        </w:tc>
        <w:tc>
          <w:tcPr>
            <w:tcW w:w="1017" w:type="pct"/>
            <w:tcBorders>
              <w:top w:val="nil"/>
              <w:left w:val="nil"/>
              <w:bottom w:val="nil"/>
              <w:right w:val="nil"/>
            </w:tcBorders>
            <w:shd w:val="clear" w:color="000000" w:fill="8497B0"/>
            <w:noWrap/>
            <w:vAlign w:val="center"/>
            <w:hideMark/>
          </w:tcPr>
          <w:p w14:paraId="1F868EB3"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29-ene.-15</w:t>
            </w:r>
          </w:p>
        </w:tc>
        <w:tc>
          <w:tcPr>
            <w:tcW w:w="931" w:type="pct"/>
            <w:tcBorders>
              <w:top w:val="nil"/>
              <w:left w:val="nil"/>
              <w:bottom w:val="nil"/>
              <w:right w:val="nil"/>
            </w:tcBorders>
            <w:shd w:val="clear" w:color="000000" w:fill="8497B0"/>
            <w:noWrap/>
            <w:vAlign w:val="center"/>
            <w:hideMark/>
          </w:tcPr>
          <w:p w14:paraId="081D1A55"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30-dic.-15</w:t>
            </w:r>
          </w:p>
        </w:tc>
        <w:tc>
          <w:tcPr>
            <w:tcW w:w="1000" w:type="pct"/>
            <w:tcBorders>
              <w:top w:val="nil"/>
              <w:left w:val="nil"/>
              <w:bottom w:val="nil"/>
              <w:right w:val="nil"/>
            </w:tcBorders>
            <w:shd w:val="clear" w:color="000000" w:fill="8497B0"/>
            <w:noWrap/>
            <w:vAlign w:val="center"/>
            <w:hideMark/>
          </w:tcPr>
          <w:p w14:paraId="5F87F649"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332</w:t>
            </w:r>
          </w:p>
        </w:tc>
        <w:tc>
          <w:tcPr>
            <w:tcW w:w="1138" w:type="pct"/>
            <w:tcBorders>
              <w:top w:val="nil"/>
              <w:left w:val="nil"/>
              <w:bottom w:val="nil"/>
              <w:right w:val="nil"/>
            </w:tcBorders>
            <w:shd w:val="clear" w:color="000000" w:fill="ACB9CA"/>
            <w:noWrap/>
            <w:vAlign w:val="center"/>
          </w:tcPr>
          <w:p w14:paraId="7E002C54"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2.098.832</w:t>
            </w:r>
          </w:p>
        </w:tc>
      </w:tr>
      <w:tr w:rsidR="00786FAA" w:rsidRPr="00BB51C2" w14:paraId="790CF0DB" w14:textId="77777777" w:rsidTr="005A2768">
        <w:tc>
          <w:tcPr>
            <w:tcW w:w="913" w:type="pct"/>
            <w:tcBorders>
              <w:top w:val="nil"/>
              <w:left w:val="nil"/>
              <w:bottom w:val="nil"/>
              <w:right w:val="nil"/>
            </w:tcBorders>
            <w:shd w:val="clear" w:color="auto" w:fill="E7E6E6" w:themeFill="background2"/>
            <w:noWrap/>
            <w:vAlign w:val="center"/>
            <w:hideMark/>
          </w:tcPr>
          <w:p w14:paraId="1EF81564"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017" w:type="pct"/>
            <w:tcBorders>
              <w:top w:val="nil"/>
              <w:left w:val="nil"/>
              <w:bottom w:val="nil"/>
              <w:right w:val="nil"/>
            </w:tcBorders>
            <w:shd w:val="clear" w:color="auto" w:fill="E7E6E6" w:themeFill="background2"/>
            <w:noWrap/>
            <w:vAlign w:val="center"/>
            <w:hideMark/>
          </w:tcPr>
          <w:p w14:paraId="2E596004"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931" w:type="pct"/>
            <w:tcBorders>
              <w:top w:val="nil"/>
              <w:left w:val="nil"/>
              <w:bottom w:val="nil"/>
              <w:right w:val="nil"/>
            </w:tcBorders>
            <w:shd w:val="clear" w:color="auto" w:fill="E7E6E6" w:themeFill="background2"/>
            <w:noWrap/>
            <w:vAlign w:val="center"/>
            <w:hideMark/>
          </w:tcPr>
          <w:p w14:paraId="35C54641"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000" w:type="pct"/>
            <w:tcBorders>
              <w:top w:val="nil"/>
              <w:left w:val="nil"/>
              <w:bottom w:val="nil"/>
              <w:right w:val="nil"/>
            </w:tcBorders>
            <w:shd w:val="clear" w:color="auto" w:fill="E7E6E6" w:themeFill="background2"/>
            <w:noWrap/>
            <w:vAlign w:val="center"/>
            <w:hideMark/>
          </w:tcPr>
          <w:p w14:paraId="6C250C6B"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138" w:type="pct"/>
            <w:tcBorders>
              <w:top w:val="nil"/>
              <w:left w:val="nil"/>
              <w:bottom w:val="nil"/>
              <w:right w:val="nil"/>
            </w:tcBorders>
            <w:shd w:val="clear" w:color="auto" w:fill="E7E6E6" w:themeFill="background2"/>
            <w:noWrap/>
            <w:vAlign w:val="center"/>
          </w:tcPr>
          <w:p w14:paraId="645A58C9"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4.074.286</w:t>
            </w:r>
          </w:p>
        </w:tc>
      </w:tr>
    </w:tbl>
    <w:p w14:paraId="0080F999" w14:textId="77777777" w:rsidR="00786FAA" w:rsidRPr="00BB51C2" w:rsidRDefault="00786FAA" w:rsidP="00F60CA6">
      <w:pPr>
        <w:spacing w:line="276" w:lineRule="auto"/>
        <w:rPr>
          <w:rFonts w:ascii="Tahoma" w:hAnsi="Tahoma" w:cs="Tahoma"/>
          <w:szCs w:val="24"/>
          <w:lang w:val="es-ES_tradnl"/>
        </w:rPr>
      </w:pPr>
    </w:p>
    <w:p w14:paraId="6EF415C1" w14:textId="77777777" w:rsidR="00786FAA" w:rsidRPr="00BB51C2" w:rsidRDefault="00786FAA" w:rsidP="00F60CA6">
      <w:pPr>
        <w:spacing w:line="276" w:lineRule="auto"/>
        <w:rPr>
          <w:rFonts w:ascii="Tahoma" w:hAnsi="Tahoma" w:cs="Tahoma"/>
          <w:szCs w:val="24"/>
        </w:rPr>
      </w:pPr>
      <w:r w:rsidRPr="00BB51C2">
        <w:rPr>
          <w:rFonts w:ascii="Tahoma" w:hAnsi="Tahoma" w:cs="Tahoma"/>
          <w:bCs/>
          <w:szCs w:val="24"/>
          <w:shd w:val="clear" w:color="auto" w:fill="FFFFFF"/>
        </w:rPr>
        <w:t>Sin embargo, como los valores por este concepto no fueron objeto de alzada, y el valor al que llegó la a-quo fue por $</w:t>
      </w:r>
      <w:r w:rsidRPr="00BB51C2">
        <w:rPr>
          <w:rFonts w:ascii="Tahoma" w:hAnsi="Tahoma" w:cs="Tahoma"/>
          <w:b/>
          <w:szCs w:val="24"/>
          <w:shd w:val="clear" w:color="auto" w:fill="FFFFFF"/>
        </w:rPr>
        <w:t xml:space="preserve">2.553.329, </w:t>
      </w:r>
      <w:r w:rsidRPr="00BB51C2">
        <w:rPr>
          <w:rFonts w:ascii="Tahoma" w:hAnsi="Tahoma" w:cs="Tahoma"/>
          <w:bCs/>
          <w:szCs w:val="24"/>
          <w:shd w:val="clear" w:color="auto" w:fill="FFFFFF"/>
        </w:rPr>
        <w:t>tal valor deberá mantenerse, en atención al grado jurisdiccional de consulta que opera a favor del ente territorial.</w:t>
      </w:r>
    </w:p>
    <w:p w14:paraId="24F38FA4" w14:textId="77777777" w:rsidR="00786FAA" w:rsidRPr="00BB51C2" w:rsidRDefault="00786FAA" w:rsidP="00F60CA6">
      <w:pPr>
        <w:spacing w:line="276" w:lineRule="auto"/>
        <w:rPr>
          <w:rFonts w:ascii="Tahoma" w:hAnsi="Tahoma" w:cs="Tahoma"/>
          <w:szCs w:val="24"/>
          <w:lang w:val="es-ES_tradnl"/>
        </w:rPr>
      </w:pPr>
    </w:p>
    <w:p w14:paraId="2EDA55A1" w14:textId="77777777" w:rsidR="00786FAA" w:rsidRPr="00BB51C2" w:rsidRDefault="00786FAA" w:rsidP="00F60CA6">
      <w:pPr>
        <w:pStyle w:val="Prrafodelista"/>
        <w:numPr>
          <w:ilvl w:val="0"/>
          <w:numId w:val="35"/>
        </w:numPr>
        <w:tabs>
          <w:tab w:val="left" w:pos="1134"/>
          <w:tab w:val="left" w:pos="1276"/>
        </w:tabs>
        <w:spacing w:line="276" w:lineRule="auto"/>
        <w:ind w:left="0" w:firstLine="708"/>
        <w:rPr>
          <w:rFonts w:ascii="Tahoma" w:hAnsi="Tahoma" w:cs="Tahoma"/>
        </w:rPr>
      </w:pPr>
      <w:r w:rsidRPr="00BB51C2">
        <w:rPr>
          <w:rFonts w:ascii="Tahoma" w:hAnsi="Tahoma" w:cs="Tahoma"/>
          <w:bCs/>
          <w:szCs w:val="24"/>
          <w:shd w:val="clear" w:color="auto" w:fill="FFFFFF"/>
        </w:rPr>
        <w:t xml:space="preserve">El </w:t>
      </w:r>
      <w:r w:rsidRPr="00BB51C2">
        <w:rPr>
          <w:rFonts w:ascii="Tahoma" w:hAnsi="Tahoma" w:cs="Tahoma"/>
          <w:b/>
          <w:szCs w:val="24"/>
          <w:shd w:val="clear" w:color="auto" w:fill="FFFFFF"/>
        </w:rPr>
        <w:t>auxilio de cesantías</w:t>
      </w:r>
      <w:r w:rsidRPr="00BB51C2">
        <w:rPr>
          <w:rFonts w:ascii="Tahoma" w:hAnsi="Tahoma" w:cs="Tahoma"/>
          <w:bCs/>
          <w:szCs w:val="24"/>
          <w:shd w:val="clear" w:color="auto" w:fill="FFFFFF"/>
        </w:rPr>
        <w:t xml:space="preserve"> según el numeral 5 de la convención de 1998-2000,</w:t>
      </w:r>
      <w:r w:rsidRPr="00BB51C2">
        <w:rPr>
          <w:rFonts w:ascii="Tahoma" w:hAnsi="Tahoma" w:cs="Tahoma"/>
        </w:rPr>
        <w:t xml:space="preserve"> se reconoce teniendo en cuenta los factores salariales del artículo 45, decreto Ley 1045/78, por cada año de servicio prestado. En este caso, el demandante tiene derecho a que se le reconozca y liquide por este concepto la fracción correspondiente al tiempo de servicio prestado.  </w:t>
      </w:r>
    </w:p>
    <w:p w14:paraId="0913CD2B" w14:textId="77777777" w:rsidR="00786FAA" w:rsidRPr="00BB51C2" w:rsidRDefault="00786FAA" w:rsidP="00F60CA6">
      <w:pPr>
        <w:spacing w:line="276" w:lineRule="auto"/>
        <w:rPr>
          <w:rFonts w:ascii="Tahoma" w:hAnsi="Tahoma" w:cs="Tahoma"/>
        </w:rPr>
      </w:pPr>
    </w:p>
    <w:p w14:paraId="57B2AFA1" w14:textId="77777777" w:rsidR="00786FAA" w:rsidRPr="00BB51C2" w:rsidRDefault="00786FAA" w:rsidP="00F60CA6">
      <w:pPr>
        <w:spacing w:line="276" w:lineRule="auto"/>
        <w:rPr>
          <w:rFonts w:ascii="Tahoma" w:hAnsi="Tahoma" w:cs="Tahoma"/>
          <w:lang w:val="es-419"/>
        </w:rPr>
      </w:pPr>
      <w:r w:rsidRPr="00BB51C2">
        <w:rPr>
          <w:rFonts w:ascii="Tahoma" w:hAnsi="Tahoma" w:cs="Tahoma"/>
          <w:lang w:val="es-419"/>
        </w:rPr>
        <w:t xml:space="preserve">Así, el valor que se deduce por ambos contratos por este concepto asciende a </w:t>
      </w:r>
      <w:r w:rsidRPr="00BB51C2">
        <w:rPr>
          <w:rFonts w:ascii="Tahoma" w:hAnsi="Tahoma" w:cs="Tahoma"/>
          <w:b/>
          <w:bCs/>
          <w:lang w:val="es-419"/>
        </w:rPr>
        <w:t xml:space="preserve">$3.708.812 </w:t>
      </w:r>
      <w:r w:rsidRPr="00BB51C2">
        <w:rPr>
          <w:rFonts w:ascii="Tahoma" w:hAnsi="Tahoma" w:cs="Tahoma"/>
          <w:bCs/>
          <w:szCs w:val="24"/>
          <w:shd w:val="clear" w:color="auto" w:fill="FFFFFF"/>
        </w:rPr>
        <w:t>que resulta de sumar los valores liquidados en ambos.</w:t>
      </w:r>
    </w:p>
    <w:p w14:paraId="7D08987D" w14:textId="77777777" w:rsidR="00786FAA" w:rsidRPr="00BB51C2" w:rsidRDefault="00786FAA" w:rsidP="00F60CA6">
      <w:pPr>
        <w:spacing w:line="276" w:lineRule="auto"/>
        <w:rPr>
          <w:rFonts w:ascii="Tahoma" w:hAnsi="Tahoma" w:cs="Tahoma"/>
          <w:lang w:val="es-419"/>
        </w:rPr>
      </w:pPr>
    </w:p>
    <w:tbl>
      <w:tblPr>
        <w:tblW w:w="5000" w:type="pct"/>
        <w:tblCellMar>
          <w:left w:w="70" w:type="dxa"/>
          <w:right w:w="70" w:type="dxa"/>
        </w:tblCellMar>
        <w:tblLook w:val="04A0" w:firstRow="1" w:lastRow="0" w:firstColumn="1" w:lastColumn="0" w:noHBand="0" w:noVBand="1"/>
      </w:tblPr>
      <w:tblGrid>
        <w:gridCol w:w="1635"/>
        <w:gridCol w:w="1823"/>
        <w:gridCol w:w="1667"/>
        <w:gridCol w:w="1624"/>
        <w:gridCol w:w="2204"/>
      </w:tblGrid>
      <w:tr w:rsidR="00786FAA" w:rsidRPr="00BB51C2" w14:paraId="5AD5C3D5" w14:textId="77777777" w:rsidTr="00F724F8">
        <w:tc>
          <w:tcPr>
            <w:tcW w:w="913" w:type="pct"/>
            <w:tcBorders>
              <w:top w:val="nil"/>
              <w:left w:val="nil"/>
              <w:bottom w:val="nil"/>
              <w:right w:val="nil"/>
            </w:tcBorders>
            <w:shd w:val="clear" w:color="auto" w:fill="8497B0"/>
            <w:vAlign w:val="center"/>
            <w:hideMark/>
          </w:tcPr>
          <w:p w14:paraId="4DCEEDEB"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t>Contrato de trabajo</w:t>
            </w:r>
          </w:p>
        </w:tc>
        <w:tc>
          <w:tcPr>
            <w:tcW w:w="1018" w:type="pct"/>
            <w:tcBorders>
              <w:top w:val="nil"/>
              <w:left w:val="nil"/>
              <w:bottom w:val="nil"/>
              <w:right w:val="nil"/>
            </w:tcBorders>
            <w:shd w:val="clear" w:color="auto" w:fill="44546A" w:themeFill="text2"/>
            <w:vAlign w:val="center"/>
            <w:hideMark/>
          </w:tcPr>
          <w:p w14:paraId="168A299D"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Inicio</w:t>
            </w:r>
          </w:p>
        </w:tc>
        <w:tc>
          <w:tcPr>
            <w:tcW w:w="931" w:type="pct"/>
            <w:tcBorders>
              <w:top w:val="nil"/>
              <w:left w:val="nil"/>
              <w:bottom w:val="nil"/>
              <w:right w:val="nil"/>
            </w:tcBorders>
            <w:shd w:val="clear" w:color="auto" w:fill="44546A" w:themeFill="text2"/>
            <w:vAlign w:val="center"/>
            <w:hideMark/>
          </w:tcPr>
          <w:p w14:paraId="4D6B2C53"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Finalización</w:t>
            </w:r>
          </w:p>
        </w:tc>
        <w:tc>
          <w:tcPr>
            <w:tcW w:w="907" w:type="pct"/>
            <w:tcBorders>
              <w:top w:val="nil"/>
              <w:left w:val="nil"/>
              <w:bottom w:val="nil"/>
              <w:right w:val="nil"/>
            </w:tcBorders>
            <w:shd w:val="clear" w:color="auto" w:fill="44546A" w:themeFill="text2"/>
            <w:vAlign w:val="center"/>
            <w:hideMark/>
          </w:tcPr>
          <w:p w14:paraId="23904026"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No. Días</w:t>
            </w:r>
          </w:p>
        </w:tc>
        <w:tc>
          <w:tcPr>
            <w:tcW w:w="1231" w:type="pct"/>
            <w:tcBorders>
              <w:top w:val="nil"/>
              <w:left w:val="nil"/>
              <w:bottom w:val="nil"/>
              <w:right w:val="nil"/>
            </w:tcBorders>
            <w:shd w:val="clear" w:color="auto" w:fill="525252" w:themeFill="accent3" w:themeFillShade="80"/>
            <w:vAlign w:val="center"/>
            <w:hideMark/>
          </w:tcPr>
          <w:p w14:paraId="6FF9BD08"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themeColor="background1"/>
                <w:sz w:val="16"/>
                <w:szCs w:val="16"/>
                <w:lang w:val="es-419" w:eastAsia="es-419"/>
              </w:rPr>
              <w:t>Cesantías (pretensión 5.6)</w:t>
            </w:r>
            <w:r w:rsidRPr="00BB51C2">
              <w:rPr>
                <w:rStyle w:val="Refdenotaalpie"/>
                <w:rFonts w:ascii="Tahoma" w:hAnsi="Tahoma" w:cs="Tahoma"/>
                <w:color w:val="FFFFFF" w:themeColor="background1"/>
                <w:sz w:val="18"/>
                <w:szCs w:val="18"/>
              </w:rPr>
              <w:t xml:space="preserve"> </w:t>
            </w:r>
            <w:r w:rsidRPr="00BB51C2">
              <w:rPr>
                <w:rStyle w:val="Refdenotaalpie"/>
                <w:rFonts w:ascii="Tahoma" w:hAnsi="Tahoma" w:cs="Tahoma"/>
                <w:color w:val="FFFFFF" w:themeColor="background1"/>
                <w:sz w:val="18"/>
                <w:szCs w:val="18"/>
              </w:rPr>
              <w:footnoteReference w:id="14"/>
            </w:r>
          </w:p>
        </w:tc>
      </w:tr>
      <w:tr w:rsidR="00786FAA" w:rsidRPr="00BB51C2" w14:paraId="7A3B57D7" w14:textId="77777777" w:rsidTr="00F724F8">
        <w:tc>
          <w:tcPr>
            <w:tcW w:w="913" w:type="pct"/>
            <w:tcBorders>
              <w:top w:val="nil"/>
              <w:left w:val="nil"/>
              <w:bottom w:val="nil"/>
              <w:right w:val="nil"/>
            </w:tcBorders>
            <w:shd w:val="clear" w:color="auto" w:fill="E7E6E6" w:themeFill="background2"/>
            <w:noWrap/>
            <w:vAlign w:val="center"/>
            <w:hideMark/>
          </w:tcPr>
          <w:p w14:paraId="55C699D2"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1</w:t>
            </w:r>
          </w:p>
        </w:tc>
        <w:tc>
          <w:tcPr>
            <w:tcW w:w="1018" w:type="pct"/>
            <w:tcBorders>
              <w:top w:val="nil"/>
              <w:left w:val="nil"/>
              <w:bottom w:val="nil"/>
              <w:right w:val="nil"/>
            </w:tcBorders>
            <w:shd w:val="clear" w:color="auto" w:fill="8497B0"/>
            <w:noWrap/>
            <w:vAlign w:val="center"/>
            <w:hideMark/>
          </w:tcPr>
          <w:p w14:paraId="3F07E628"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27-ene.-14</w:t>
            </w:r>
          </w:p>
        </w:tc>
        <w:tc>
          <w:tcPr>
            <w:tcW w:w="931" w:type="pct"/>
            <w:tcBorders>
              <w:top w:val="nil"/>
              <w:left w:val="nil"/>
              <w:bottom w:val="nil"/>
              <w:right w:val="nil"/>
            </w:tcBorders>
            <w:shd w:val="clear" w:color="auto" w:fill="8497B0"/>
            <w:noWrap/>
            <w:vAlign w:val="center"/>
            <w:hideMark/>
          </w:tcPr>
          <w:p w14:paraId="2D155058"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29-dic.-14</w:t>
            </w:r>
          </w:p>
        </w:tc>
        <w:tc>
          <w:tcPr>
            <w:tcW w:w="907" w:type="pct"/>
            <w:tcBorders>
              <w:top w:val="nil"/>
              <w:left w:val="nil"/>
              <w:bottom w:val="nil"/>
              <w:right w:val="nil"/>
            </w:tcBorders>
            <w:shd w:val="clear" w:color="auto" w:fill="8497B0"/>
            <w:noWrap/>
            <w:vAlign w:val="center"/>
            <w:hideMark/>
          </w:tcPr>
          <w:p w14:paraId="25B80235"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333</w:t>
            </w:r>
          </w:p>
        </w:tc>
        <w:tc>
          <w:tcPr>
            <w:tcW w:w="1231" w:type="pct"/>
            <w:tcBorders>
              <w:top w:val="nil"/>
              <w:left w:val="nil"/>
              <w:bottom w:val="nil"/>
              <w:right w:val="nil"/>
            </w:tcBorders>
            <w:shd w:val="clear" w:color="auto" w:fill="ACB9CA" w:themeFill="text2" w:themeFillTint="66"/>
            <w:noWrap/>
            <w:vAlign w:val="center"/>
          </w:tcPr>
          <w:p w14:paraId="1F39749C"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1.798.487</w:t>
            </w:r>
          </w:p>
        </w:tc>
      </w:tr>
      <w:tr w:rsidR="00786FAA" w:rsidRPr="00BB51C2" w14:paraId="12E59C89" w14:textId="77777777" w:rsidTr="00F724F8">
        <w:tc>
          <w:tcPr>
            <w:tcW w:w="913" w:type="pct"/>
            <w:tcBorders>
              <w:top w:val="nil"/>
              <w:left w:val="nil"/>
              <w:bottom w:val="nil"/>
              <w:right w:val="nil"/>
            </w:tcBorders>
            <w:shd w:val="clear" w:color="auto" w:fill="E7E6E6" w:themeFill="background2"/>
            <w:noWrap/>
            <w:vAlign w:val="center"/>
            <w:hideMark/>
          </w:tcPr>
          <w:p w14:paraId="51A5C4C5"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2</w:t>
            </w:r>
          </w:p>
        </w:tc>
        <w:tc>
          <w:tcPr>
            <w:tcW w:w="1018" w:type="pct"/>
            <w:tcBorders>
              <w:top w:val="nil"/>
              <w:left w:val="nil"/>
              <w:bottom w:val="nil"/>
              <w:right w:val="nil"/>
            </w:tcBorders>
            <w:shd w:val="clear" w:color="auto" w:fill="8497B0"/>
            <w:noWrap/>
            <w:vAlign w:val="center"/>
            <w:hideMark/>
          </w:tcPr>
          <w:p w14:paraId="5F7AA889"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29-ene.-15</w:t>
            </w:r>
          </w:p>
        </w:tc>
        <w:tc>
          <w:tcPr>
            <w:tcW w:w="931" w:type="pct"/>
            <w:tcBorders>
              <w:top w:val="nil"/>
              <w:left w:val="nil"/>
              <w:bottom w:val="nil"/>
              <w:right w:val="nil"/>
            </w:tcBorders>
            <w:shd w:val="clear" w:color="auto" w:fill="8497B0"/>
            <w:noWrap/>
            <w:vAlign w:val="center"/>
            <w:hideMark/>
          </w:tcPr>
          <w:p w14:paraId="7FA069FB"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30-dic.-15</w:t>
            </w:r>
          </w:p>
        </w:tc>
        <w:tc>
          <w:tcPr>
            <w:tcW w:w="907" w:type="pct"/>
            <w:tcBorders>
              <w:top w:val="nil"/>
              <w:left w:val="nil"/>
              <w:bottom w:val="nil"/>
              <w:right w:val="nil"/>
            </w:tcBorders>
            <w:shd w:val="clear" w:color="auto" w:fill="8497B0"/>
            <w:noWrap/>
            <w:vAlign w:val="center"/>
            <w:hideMark/>
          </w:tcPr>
          <w:p w14:paraId="480EB6B2"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332</w:t>
            </w:r>
          </w:p>
        </w:tc>
        <w:tc>
          <w:tcPr>
            <w:tcW w:w="1231" w:type="pct"/>
            <w:tcBorders>
              <w:top w:val="nil"/>
              <w:left w:val="nil"/>
              <w:bottom w:val="nil"/>
              <w:right w:val="nil"/>
            </w:tcBorders>
            <w:shd w:val="clear" w:color="auto" w:fill="ACB9CA" w:themeFill="text2" w:themeFillTint="66"/>
            <w:noWrap/>
            <w:vAlign w:val="center"/>
          </w:tcPr>
          <w:p w14:paraId="7783B5E2" w14:textId="4FFFED20"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 xml:space="preserve"> 1.910.325</w:t>
            </w:r>
          </w:p>
        </w:tc>
      </w:tr>
      <w:tr w:rsidR="00786FAA" w:rsidRPr="00BB51C2" w14:paraId="4801B6F6" w14:textId="77777777" w:rsidTr="00F724F8">
        <w:tc>
          <w:tcPr>
            <w:tcW w:w="913" w:type="pct"/>
            <w:tcBorders>
              <w:top w:val="nil"/>
              <w:left w:val="nil"/>
              <w:bottom w:val="nil"/>
              <w:right w:val="nil"/>
            </w:tcBorders>
            <w:shd w:val="clear" w:color="auto" w:fill="E7E6E6" w:themeFill="background2"/>
            <w:noWrap/>
            <w:vAlign w:val="center"/>
            <w:hideMark/>
          </w:tcPr>
          <w:p w14:paraId="0DB2E9F2"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018" w:type="pct"/>
            <w:tcBorders>
              <w:top w:val="nil"/>
              <w:left w:val="nil"/>
              <w:bottom w:val="nil"/>
              <w:right w:val="nil"/>
            </w:tcBorders>
            <w:shd w:val="clear" w:color="auto" w:fill="E7E6E6" w:themeFill="background2"/>
            <w:noWrap/>
            <w:vAlign w:val="center"/>
            <w:hideMark/>
          </w:tcPr>
          <w:p w14:paraId="23C5A8E8"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931" w:type="pct"/>
            <w:tcBorders>
              <w:top w:val="nil"/>
              <w:left w:val="nil"/>
              <w:bottom w:val="nil"/>
              <w:right w:val="nil"/>
            </w:tcBorders>
            <w:shd w:val="clear" w:color="auto" w:fill="E7E6E6" w:themeFill="background2"/>
            <w:noWrap/>
            <w:vAlign w:val="center"/>
            <w:hideMark/>
          </w:tcPr>
          <w:p w14:paraId="70ED8466"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907" w:type="pct"/>
            <w:tcBorders>
              <w:top w:val="nil"/>
              <w:left w:val="nil"/>
              <w:bottom w:val="nil"/>
              <w:right w:val="nil"/>
            </w:tcBorders>
            <w:shd w:val="clear" w:color="auto" w:fill="E7E6E6" w:themeFill="background2"/>
            <w:noWrap/>
            <w:vAlign w:val="center"/>
            <w:hideMark/>
          </w:tcPr>
          <w:p w14:paraId="62FD3F21"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231" w:type="pct"/>
            <w:tcBorders>
              <w:top w:val="nil"/>
              <w:left w:val="nil"/>
              <w:bottom w:val="nil"/>
              <w:right w:val="nil"/>
            </w:tcBorders>
            <w:shd w:val="clear" w:color="auto" w:fill="E7E6E6" w:themeFill="background2"/>
            <w:noWrap/>
            <w:vAlign w:val="center"/>
          </w:tcPr>
          <w:p w14:paraId="286BBB6B"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3.708.812</w:t>
            </w:r>
          </w:p>
        </w:tc>
      </w:tr>
    </w:tbl>
    <w:p w14:paraId="04D4D2F6" w14:textId="77777777" w:rsidR="00786FAA" w:rsidRPr="00BB51C2" w:rsidRDefault="00786FAA" w:rsidP="00F60CA6">
      <w:pPr>
        <w:spacing w:line="276" w:lineRule="auto"/>
        <w:rPr>
          <w:rFonts w:ascii="Tahoma" w:hAnsi="Tahoma" w:cs="Tahoma"/>
          <w:szCs w:val="24"/>
          <w:lang w:val="es-ES_tradnl"/>
        </w:rPr>
      </w:pPr>
    </w:p>
    <w:p w14:paraId="73ADE7CD" w14:textId="77777777" w:rsidR="00786FAA" w:rsidRPr="00BB51C2" w:rsidRDefault="00786FAA" w:rsidP="00F60CA6">
      <w:pPr>
        <w:spacing w:line="276" w:lineRule="auto"/>
        <w:rPr>
          <w:rFonts w:ascii="Tahoma" w:hAnsi="Tahoma" w:cs="Tahoma"/>
          <w:szCs w:val="24"/>
        </w:rPr>
      </w:pPr>
      <w:r w:rsidRPr="00BB51C2">
        <w:rPr>
          <w:rFonts w:ascii="Tahoma" w:hAnsi="Tahoma" w:cs="Tahoma"/>
          <w:bCs/>
          <w:szCs w:val="24"/>
          <w:shd w:val="clear" w:color="auto" w:fill="FFFFFF"/>
        </w:rPr>
        <w:t>Sin embargo, como los valores por este concepto no fueron objeto de alzada, y el valor al que llegó la a-quo fue por $</w:t>
      </w:r>
      <w:r w:rsidRPr="00BB51C2">
        <w:rPr>
          <w:rFonts w:ascii="Tahoma" w:hAnsi="Tahoma" w:cs="Tahoma"/>
          <w:b/>
          <w:szCs w:val="24"/>
          <w:shd w:val="clear" w:color="auto" w:fill="FFFFFF"/>
        </w:rPr>
        <w:t xml:space="preserve">2.087.381, </w:t>
      </w:r>
      <w:r w:rsidRPr="00BB51C2">
        <w:rPr>
          <w:rFonts w:ascii="Tahoma" w:hAnsi="Tahoma" w:cs="Tahoma"/>
          <w:bCs/>
          <w:szCs w:val="24"/>
          <w:shd w:val="clear" w:color="auto" w:fill="FFFFFF"/>
        </w:rPr>
        <w:t>tal valor deberá mantenerse, en atención al grado jurisdiccional de consulta que opera a favor del ente territorial.</w:t>
      </w:r>
    </w:p>
    <w:p w14:paraId="71A2ABC4" w14:textId="77777777" w:rsidR="00786FAA" w:rsidRPr="00BB51C2" w:rsidRDefault="00786FAA" w:rsidP="00F60CA6">
      <w:pPr>
        <w:spacing w:line="276" w:lineRule="auto"/>
        <w:rPr>
          <w:rFonts w:ascii="Tahoma" w:hAnsi="Tahoma" w:cs="Tahoma"/>
          <w:bCs/>
          <w:szCs w:val="24"/>
          <w:shd w:val="clear" w:color="auto" w:fill="FFFFFF"/>
        </w:rPr>
      </w:pPr>
    </w:p>
    <w:p w14:paraId="08A467A2" w14:textId="77777777" w:rsidR="00786FAA" w:rsidRPr="00BB51C2" w:rsidRDefault="00786FAA" w:rsidP="00F60CA6">
      <w:pPr>
        <w:pStyle w:val="Prrafodelista"/>
        <w:numPr>
          <w:ilvl w:val="0"/>
          <w:numId w:val="35"/>
        </w:numPr>
        <w:tabs>
          <w:tab w:val="left" w:pos="1134"/>
        </w:tabs>
        <w:spacing w:line="276" w:lineRule="auto"/>
        <w:ind w:left="0" w:firstLine="708"/>
        <w:rPr>
          <w:rFonts w:ascii="Tahoma" w:hAnsi="Tahoma" w:cs="Tahoma"/>
          <w:lang w:val="es-419"/>
        </w:rPr>
      </w:pPr>
      <w:r w:rsidRPr="00BB51C2">
        <w:rPr>
          <w:rFonts w:ascii="Tahoma" w:hAnsi="Tahoma" w:cs="Tahoma"/>
          <w:bCs/>
          <w:szCs w:val="24"/>
          <w:shd w:val="clear" w:color="auto" w:fill="FFFFFF"/>
        </w:rPr>
        <w:t xml:space="preserve">Los </w:t>
      </w:r>
      <w:r w:rsidRPr="00BB51C2">
        <w:rPr>
          <w:rFonts w:ascii="Tahoma" w:hAnsi="Tahoma" w:cs="Tahoma"/>
          <w:b/>
          <w:bCs/>
        </w:rPr>
        <w:t>intereses a las cesantías</w:t>
      </w:r>
      <w:r w:rsidRPr="00BB51C2">
        <w:rPr>
          <w:rFonts w:ascii="Tahoma" w:hAnsi="Tahoma" w:cs="Tahoma"/>
        </w:rPr>
        <w:t xml:space="preserve"> contemplados en el punto 16 de la convención 1991-1992, disponen la obligación de pagar los intereses según la ley (Ley 1045/78). </w:t>
      </w:r>
      <w:r w:rsidRPr="00BB51C2">
        <w:rPr>
          <w:rFonts w:ascii="Tahoma" w:hAnsi="Tahoma" w:cs="Tahoma"/>
          <w:lang w:val="es-419"/>
        </w:rPr>
        <w:t xml:space="preserve">Así, el valor que se deduce por ambos contratos por este concepto asciende a </w:t>
      </w:r>
      <w:r w:rsidRPr="00BB51C2">
        <w:rPr>
          <w:rFonts w:ascii="Tahoma" w:hAnsi="Tahoma" w:cs="Tahoma"/>
          <w:b/>
          <w:bCs/>
          <w:lang w:val="es-419"/>
        </w:rPr>
        <w:t xml:space="preserve">$411.041 </w:t>
      </w:r>
      <w:r w:rsidRPr="00BB51C2">
        <w:rPr>
          <w:rFonts w:ascii="Tahoma" w:hAnsi="Tahoma" w:cs="Tahoma"/>
          <w:bCs/>
          <w:szCs w:val="24"/>
          <w:shd w:val="clear" w:color="auto" w:fill="FFFFFF"/>
        </w:rPr>
        <w:t>que resulta de sumar los valores liquidados en ambos.</w:t>
      </w:r>
    </w:p>
    <w:p w14:paraId="262854D8" w14:textId="77777777" w:rsidR="00786FAA" w:rsidRPr="00BB51C2" w:rsidRDefault="00786FAA" w:rsidP="00F60CA6">
      <w:pPr>
        <w:spacing w:line="276" w:lineRule="auto"/>
        <w:rPr>
          <w:rFonts w:ascii="Tahoma" w:hAnsi="Tahoma" w:cs="Tahoma"/>
          <w:lang w:val="es-419"/>
        </w:rPr>
      </w:pPr>
    </w:p>
    <w:tbl>
      <w:tblPr>
        <w:tblW w:w="5000" w:type="pct"/>
        <w:tblCellMar>
          <w:left w:w="70" w:type="dxa"/>
          <w:right w:w="70" w:type="dxa"/>
        </w:tblCellMar>
        <w:tblLook w:val="04A0" w:firstRow="1" w:lastRow="0" w:firstColumn="1" w:lastColumn="0" w:noHBand="0" w:noVBand="1"/>
      </w:tblPr>
      <w:tblGrid>
        <w:gridCol w:w="1636"/>
        <w:gridCol w:w="1821"/>
        <w:gridCol w:w="1667"/>
        <w:gridCol w:w="1791"/>
        <w:gridCol w:w="2038"/>
      </w:tblGrid>
      <w:tr w:rsidR="00786FAA" w:rsidRPr="00BB51C2" w14:paraId="0A345BAD" w14:textId="77777777" w:rsidTr="005A2768">
        <w:tc>
          <w:tcPr>
            <w:tcW w:w="913" w:type="pct"/>
            <w:tcBorders>
              <w:top w:val="nil"/>
              <w:left w:val="nil"/>
              <w:bottom w:val="nil"/>
              <w:right w:val="nil"/>
            </w:tcBorders>
            <w:shd w:val="clear" w:color="000000" w:fill="8497B0"/>
            <w:vAlign w:val="center"/>
            <w:hideMark/>
          </w:tcPr>
          <w:p w14:paraId="744BB5A3" w14:textId="77777777" w:rsidR="00786FAA" w:rsidRPr="00BB51C2" w:rsidRDefault="00786FAA" w:rsidP="005A2768">
            <w:pPr>
              <w:spacing w:line="240" w:lineRule="auto"/>
              <w:ind w:firstLine="0"/>
              <w:jc w:val="center"/>
              <w:rPr>
                <w:rFonts w:ascii="Tahoma" w:eastAsia="Times New Roman" w:hAnsi="Tahoma" w:cs="Tahoma"/>
                <w:b/>
                <w:bCs/>
                <w:color w:val="000000"/>
                <w:sz w:val="16"/>
                <w:szCs w:val="16"/>
                <w:lang w:val="es-419" w:eastAsia="es-419"/>
              </w:rPr>
            </w:pPr>
            <w:r w:rsidRPr="00BB51C2">
              <w:rPr>
                <w:rFonts w:ascii="Tahoma" w:eastAsia="Times New Roman" w:hAnsi="Tahoma" w:cs="Tahoma"/>
                <w:b/>
                <w:bCs/>
                <w:color w:val="000000"/>
                <w:sz w:val="16"/>
                <w:szCs w:val="16"/>
                <w:lang w:val="es-419" w:eastAsia="es-419"/>
              </w:rPr>
              <w:lastRenderedPageBreak/>
              <w:t>Contrato de trabajo</w:t>
            </w:r>
          </w:p>
        </w:tc>
        <w:tc>
          <w:tcPr>
            <w:tcW w:w="1017" w:type="pct"/>
            <w:tcBorders>
              <w:top w:val="nil"/>
              <w:left w:val="nil"/>
              <w:bottom w:val="nil"/>
              <w:right w:val="nil"/>
            </w:tcBorders>
            <w:shd w:val="clear" w:color="000000" w:fill="44546A"/>
            <w:vAlign w:val="center"/>
            <w:hideMark/>
          </w:tcPr>
          <w:p w14:paraId="17841FE2"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Inicio</w:t>
            </w:r>
          </w:p>
        </w:tc>
        <w:tc>
          <w:tcPr>
            <w:tcW w:w="931" w:type="pct"/>
            <w:tcBorders>
              <w:top w:val="nil"/>
              <w:left w:val="nil"/>
              <w:bottom w:val="nil"/>
              <w:right w:val="nil"/>
            </w:tcBorders>
            <w:shd w:val="clear" w:color="000000" w:fill="44546A"/>
            <w:vAlign w:val="center"/>
            <w:hideMark/>
          </w:tcPr>
          <w:p w14:paraId="42C7E9B5"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Finalización</w:t>
            </w:r>
          </w:p>
        </w:tc>
        <w:tc>
          <w:tcPr>
            <w:tcW w:w="1000" w:type="pct"/>
            <w:tcBorders>
              <w:top w:val="nil"/>
              <w:left w:val="nil"/>
              <w:bottom w:val="nil"/>
              <w:right w:val="nil"/>
            </w:tcBorders>
            <w:shd w:val="clear" w:color="000000" w:fill="44546A"/>
            <w:vAlign w:val="center"/>
            <w:hideMark/>
          </w:tcPr>
          <w:p w14:paraId="0A5D9EF9"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No. Días</w:t>
            </w:r>
          </w:p>
        </w:tc>
        <w:tc>
          <w:tcPr>
            <w:tcW w:w="1138" w:type="pct"/>
            <w:tcBorders>
              <w:top w:val="nil"/>
              <w:left w:val="nil"/>
              <w:bottom w:val="nil"/>
              <w:right w:val="nil"/>
            </w:tcBorders>
            <w:shd w:val="clear" w:color="000000" w:fill="525252"/>
            <w:vAlign w:val="center"/>
            <w:hideMark/>
          </w:tcPr>
          <w:p w14:paraId="44A85E3E" w14:textId="77777777" w:rsidR="00786FAA" w:rsidRPr="00BB51C2" w:rsidRDefault="00786FAA" w:rsidP="005A2768">
            <w:pPr>
              <w:spacing w:line="240" w:lineRule="auto"/>
              <w:ind w:firstLine="0"/>
              <w:jc w:val="center"/>
              <w:rPr>
                <w:rFonts w:ascii="Tahoma" w:eastAsia="Times New Roman" w:hAnsi="Tahoma" w:cs="Tahoma"/>
                <w:color w:val="FFFFFF"/>
                <w:sz w:val="16"/>
                <w:szCs w:val="16"/>
                <w:lang w:val="es-419" w:eastAsia="es-419"/>
              </w:rPr>
            </w:pPr>
            <w:r w:rsidRPr="00BB51C2">
              <w:rPr>
                <w:rFonts w:ascii="Tahoma" w:eastAsia="Times New Roman" w:hAnsi="Tahoma" w:cs="Tahoma"/>
                <w:color w:val="FFFFFF"/>
                <w:sz w:val="16"/>
                <w:szCs w:val="16"/>
                <w:lang w:val="es-419" w:eastAsia="es-419"/>
              </w:rPr>
              <w:t>Intereses a las cesantías (pretensión 5.7)</w:t>
            </w:r>
          </w:p>
        </w:tc>
      </w:tr>
      <w:tr w:rsidR="00786FAA" w:rsidRPr="00BB51C2" w14:paraId="75643F01" w14:textId="77777777" w:rsidTr="005A2768">
        <w:tc>
          <w:tcPr>
            <w:tcW w:w="913" w:type="pct"/>
            <w:tcBorders>
              <w:top w:val="nil"/>
              <w:left w:val="nil"/>
              <w:bottom w:val="nil"/>
              <w:right w:val="nil"/>
            </w:tcBorders>
            <w:shd w:val="clear" w:color="000000" w:fill="E7E6E6"/>
            <w:noWrap/>
            <w:vAlign w:val="center"/>
            <w:hideMark/>
          </w:tcPr>
          <w:p w14:paraId="15ADA596"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1</w:t>
            </w:r>
          </w:p>
        </w:tc>
        <w:tc>
          <w:tcPr>
            <w:tcW w:w="1017" w:type="pct"/>
            <w:tcBorders>
              <w:top w:val="nil"/>
              <w:left w:val="nil"/>
              <w:bottom w:val="nil"/>
              <w:right w:val="nil"/>
            </w:tcBorders>
            <w:shd w:val="clear" w:color="000000" w:fill="8497B0"/>
            <w:noWrap/>
            <w:vAlign w:val="center"/>
            <w:hideMark/>
          </w:tcPr>
          <w:p w14:paraId="41B625A3"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27-ene.-14</w:t>
            </w:r>
          </w:p>
        </w:tc>
        <w:tc>
          <w:tcPr>
            <w:tcW w:w="931" w:type="pct"/>
            <w:tcBorders>
              <w:top w:val="nil"/>
              <w:left w:val="nil"/>
              <w:bottom w:val="nil"/>
              <w:right w:val="nil"/>
            </w:tcBorders>
            <w:shd w:val="clear" w:color="000000" w:fill="8497B0"/>
            <w:noWrap/>
            <w:vAlign w:val="center"/>
            <w:hideMark/>
          </w:tcPr>
          <w:p w14:paraId="03CEB642"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29-dic.-14</w:t>
            </w:r>
          </w:p>
        </w:tc>
        <w:tc>
          <w:tcPr>
            <w:tcW w:w="1000" w:type="pct"/>
            <w:tcBorders>
              <w:top w:val="nil"/>
              <w:left w:val="nil"/>
              <w:bottom w:val="nil"/>
              <w:right w:val="nil"/>
            </w:tcBorders>
            <w:shd w:val="clear" w:color="000000" w:fill="8497B0"/>
            <w:noWrap/>
            <w:vAlign w:val="center"/>
            <w:hideMark/>
          </w:tcPr>
          <w:p w14:paraId="2C32C5DD"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333</w:t>
            </w:r>
          </w:p>
        </w:tc>
        <w:tc>
          <w:tcPr>
            <w:tcW w:w="1138" w:type="pct"/>
            <w:tcBorders>
              <w:top w:val="nil"/>
              <w:left w:val="nil"/>
              <w:bottom w:val="nil"/>
              <w:right w:val="nil"/>
            </w:tcBorders>
            <w:shd w:val="clear" w:color="000000" w:fill="ACB9CA"/>
            <w:noWrap/>
            <w:vAlign w:val="center"/>
          </w:tcPr>
          <w:p w14:paraId="32DD787E"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199.632</w:t>
            </w:r>
          </w:p>
        </w:tc>
      </w:tr>
      <w:tr w:rsidR="00786FAA" w:rsidRPr="00BB51C2" w14:paraId="02762F7A" w14:textId="77777777" w:rsidTr="005A2768">
        <w:tc>
          <w:tcPr>
            <w:tcW w:w="913" w:type="pct"/>
            <w:tcBorders>
              <w:top w:val="nil"/>
              <w:left w:val="nil"/>
              <w:bottom w:val="nil"/>
              <w:right w:val="nil"/>
            </w:tcBorders>
            <w:shd w:val="clear" w:color="000000" w:fill="E7E6E6"/>
            <w:noWrap/>
            <w:vAlign w:val="center"/>
            <w:hideMark/>
          </w:tcPr>
          <w:p w14:paraId="21D20346" w14:textId="77777777" w:rsidR="00786FAA" w:rsidRPr="00BB51C2" w:rsidRDefault="00786FAA" w:rsidP="005A2768">
            <w:pPr>
              <w:spacing w:line="240" w:lineRule="auto"/>
              <w:ind w:firstLine="0"/>
              <w:jc w:val="center"/>
              <w:rPr>
                <w:rFonts w:ascii="Tahoma" w:eastAsia="Times New Roman" w:hAnsi="Tahoma" w:cs="Tahoma"/>
                <w:color w:val="44546A"/>
                <w:sz w:val="20"/>
                <w:szCs w:val="20"/>
                <w:lang w:val="es-419" w:eastAsia="es-419"/>
              </w:rPr>
            </w:pPr>
            <w:r w:rsidRPr="00BB51C2">
              <w:rPr>
                <w:rFonts w:ascii="Tahoma" w:eastAsia="Times New Roman" w:hAnsi="Tahoma" w:cs="Tahoma"/>
                <w:color w:val="44546A"/>
                <w:sz w:val="20"/>
                <w:szCs w:val="20"/>
                <w:lang w:val="es-419" w:eastAsia="es-419"/>
              </w:rPr>
              <w:t>No. 2</w:t>
            </w:r>
          </w:p>
        </w:tc>
        <w:tc>
          <w:tcPr>
            <w:tcW w:w="1017" w:type="pct"/>
            <w:tcBorders>
              <w:top w:val="nil"/>
              <w:left w:val="nil"/>
              <w:bottom w:val="nil"/>
              <w:right w:val="nil"/>
            </w:tcBorders>
            <w:shd w:val="clear" w:color="000000" w:fill="8497B0"/>
            <w:noWrap/>
            <w:vAlign w:val="center"/>
            <w:hideMark/>
          </w:tcPr>
          <w:p w14:paraId="10D45C4A"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29-ene.-15</w:t>
            </w:r>
          </w:p>
        </w:tc>
        <w:tc>
          <w:tcPr>
            <w:tcW w:w="931" w:type="pct"/>
            <w:tcBorders>
              <w:top w:val="nil"/>
              <w:left w:val="nil"/>
              <w:bottom w:val="nil"/>
              <w:right w:val="nil"/>
            </w:tcBorders>
            <w:shd w:val="clear" w:color="000000" w:fill="8497B0"/>
            <w:noWrap/>
            <w:vAlign w:val="center"/>
            <w:hideMark/>
          </w:tcPr>
          <w:p w14:paraId="3DE53DC7"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30-dic.-15</w:t>
            </w:r>
          </w:p>
        </w:tc>
        <w:tc>
          <w:tcPr>
            <w:tcW w:w="1000" w:type="pct"/>
            <w:tcBorders>
              <w:top w:val="nil"/>
              <w:left w:val="nil"/>
              <w:bottom w:val="nil"/>
              <w:right w:val="nil"/>
            </w:tcBorders>
            <w:shd w:val="clear" w:color="000000" w:fill="8497B0"/>
            <w:noWrap/>
            <w:vAlign w:val="center"/>
            <w:hideMark/>
          </w:tcPr>
          <w:p w14:paraId="1E7FCC4B" w14:textId="77777777" w:rsidR="00786FAA" w:rsidRPr="00BB51C2" w:rsidRDefault="00786FAA" w:rsidP="005A2768">
            <w:pPr>
              <w:spacing w:line="240" w:lineRule="auto"/>
              <w:ind w:firstLine="0"/>
              <w:jc w:val="center"/>
              <w:rPr>
                <w:rFonts w:ascii="Tahoma" w:eastAsia="Times New Roman" w:hAnsi="Tahoma" w:cs="Tahoma"/>
                <w:color w:val="FFFFFF"/>
                <w:sz w:val="20"/>
                <w:szCs w:val="20"/>
                <w:lang w:val="es-419" w:eastAsia="es-419"/>
              </w:rPr>
            </w:pPr>
            <w:r w:rsidRPr="00BB51C2">
              <w:rPr>
                <w:rFonts w:ascii="Tahoma" w:eastAsia="Times New Roman" w:hAnsi="Tahoma" w:cs="Tahoma"/>
                <w:color w:val="FFFFFF"/>
                <w:sz w:val="20"/>
                <w:szCs w:val="20"/>
                <w:lang w:val="es-419" w:eastAsia="es-419"/>
              </w:rPr>
              <w:t>332</w:t>
            </w:r>
          </w:p>
        </w:tc>
        <w:tc>
          <w:tcPr>
            <w:tcW w:w="1138" w:type="pct"/>
            <w:tcBorders>
              <w:top w:val="nil"/>
              <w:left w:val="nil"/>
              <w:bottom w:val="nil"/>
              <w:right w:val="nil"/>
            </w:tcBorders>
            <w:shd w:val="clear" w:color="000000" w:fill="ACB9CA"/>
            <w:noWrap/>
            <w:vAlign w:val="center"/>
          </w:tcPr>
          <w:p w14:paraId="27CD1A49" w14:textId="77777777" w:rsidR="00786FAA" w:rsidRPr="00BB51C2" w:rsidRDefault="00786FAA" w:rsidP="005A2768">
            <w:pPr>
              <w:spacing w:line="240" w:lineRule="auto"/>
              <w:ind w:firstLine="0"/>
              <w:jc w:val="right"/>
              <w:rPr>
                <w:rFonts w:ascii="Tahoma" w:eastAsia="Times New Roman" w:hAnsi="Tahoma" w:cs="Tahoma"/>
                <w:sz w:val="20"/>
                <w:szCs w:val="20"/>
                <w:lang w:val="es-419" w:eastAsia="es-419"/>
              </w:rPr>
            </w:pPr>
            <w:r w:rsidRPr="00BB51C2">
              <w:rPr>
                <w:rFonts w:ascii="Tahoma" w:eastAsia="Times New Roman" w:hAnsi="Tahoma" w:cs="Tahoma"/>
                <w:sz w:val="20"/>
                <w:szCs w:val="20"/>
                <w:lang w:val="es-419" w:eastAsia="es-419"/>
              </w:rPr>
              <w:t>211.409</w:t>
            </w:r>
          </w:p>
        </w:tc>
      </w:tr>
      <w:tr w:rsidR="00786FAA" w:rsidRPr="00BB51C2" w14:paraId="6F04CF2D" w14:textId="77777777" w:rsidTr="005A2768">
        <w:tc>
          <w:tcPr>
            <w:tcW w:w="913" w:type="pct"/>
            <w:tcBorders>
              <w:top w:val="nil"/>
              <w:left w:val="nil"/>
              <w:bottom w:val="nil"/>
              <w:right w:val="nil"/>
            </w:tcBorders>
            <w:shd w:val="clear" w:color="auto" w:fill="E7E6E6" w:themeFill="background2"/>
            <w:noWrap/>
            <w:vAlign w:val="center"/>
            <w:hideMark/>
          </w:tcPr>
          <w:p w14:paraId="0B07FD57"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017" w:type="pct"/>
            <w:tcBorders>
              <w:top w:val="nil"/>
              <w:left w:val="nil"/>
              <w:bottom w:val="nil"/>
              <w:right w:val="nil"/>
            </w:tcBorders>
            <w:shd w:val="clear" w:color="auto" w:fill="E7E6E6" w:themeFill="background2"/>
            <w:noWrap/>
            <w:vAlign w:val="center"/>
            <w:hideMark/>
          </w:tcPr>
          <w:p w14:paraId="4C8EB7EB"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931" w:type="pct"/>
            <w:tcBorders>
              <w:top w:val="nil"/>
              <w:left w:val="nil"/>
              <w:bottom w:val="nil"/>
              <w:right w:val="nil"/>
            </w:tcBorders>
            <w:shd w:val="clear" w:color="auto" w:fill="E7E6E6" w:themeFill="background2"/>
            <w:noWrap/>
            <w:vAlign w:val="center"/>
            <w:hideMark/>
          </w:tcPr>
          <w:p w14:paraId="1A327D84"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000" w:type="pct"/>
            <w:tcBorders>
              <w:top w:val="nil"/>
              <w:left w:val="nil"/>
              <w:bottom w:val="nil"/>
              <w:right w:val="nil"/>
            </w:tcBorders>
            <w:shd w:val="clear" w:color="auto" w:fill="E7E6E6" w:themeFill="background2"/>
            <w:noWrap/>
            <w:vAlign w:val="center"/>
            <w:hideMark/>
          </w:tcPr>
          <w:p w14:paraId="1E0602A1" w14:textId="77777777" w:rsidR="00786FAA" w:rsidRPr="00BB51C2" w:rsidRDefault="00786FAA" w:rsidP="005A2768">
            <w:pPr>
              <w:spacing w:line="240" w:lineRule="auto"/>
              <w:ind w:firstLine="0"/>
              <w:jc w:val="center"/>
              <w:rPr>
                <w:rFonts w:ascii="Tahoma" w:eastAsia="Times New Roman" w:hAnsi="Tahoma" w:cs="Tahoma"/>
                <w:b/>
                <w:bCs/>
                <w:sz w:val="20"/>
                <w:szCs w:val="20"/>
                <w:lang w:val="es-419" w:eastAsia="es-419"/>
              </w:rPr>
            </w:pPr>
          </w:p>
        </w:tc>
        <w:tc>
          <w:tcPr>
            <w:tcW w:w="1138" w:type="pct"/>
            <w:tcBorders>
              <w:top w:val="nil"/>
              <w:left w:val="nil"/>
              <w:bottom w:val="nil"/>
              <w:right w:val="nil"/>
            </w:tcBorders>
            <w:shd w:val="clear" w:color="auto" w:fill="E7E6E6" w:themeFill="background2"/>
            <w:noWrap/>
            <w:vAlign w:val="center"/>
          </w:tcPr>
          <w:p w14:paraId="679F8D83" w14:textId="77777777" w:rsidR="00786FAA" w:rsidRPr="00BB51C2" w:rsidRDefault="00786FAA" w:rsidP="005A2768">
            <w:pPr>
              <w:spacing w:line="240" w:lineRule="auto"/>
              <w:ind w:firstLine="0"/>
              <w:jc w:val="right"/>
              <w:rPr>
                <w:rFonts w:ascii="Tahoma" w:eastAsia="Times New Roman" w:hAnsi="Tahoma" w:cs="Tahoma"/>
                <w:b/>
                <w:bCs/>
                <w:sz w:val="20"/>
                <w:szCs w:val="20"/>
                <w:lang w:val="es-419" w:eastAsia="es-419"/>
              </w:rPr>
            </w:pPr>
            <w:r w:rsidRPr="00BB51C2">
              <w:rPr>
                <w:rFonts w:ascii="Tahoma" w:eastAsia="Times New Roman" w:hAnsi="Tahoma" w:cs="Tahoma"/>
                <w:b/>
                <w:bCs/>
                <w:sz w:val="20"/>
                <w:szCs w:val="20"/>
                <w:lang w:val="es-419" w:eastAsia="es-419"/>
              </w:rPr>
              <w:t>411.041</w:t>
            </w:r>
          </w:p>
        </w:tc>
      </w:tr>
    </w:tbl>
    <w:p w14:paraId="268CE377" w14:textId="77777777" w:rsidR="00786FAA" w:rsidRPr="00F60CA6" w:rsidRDefault="00786FAA" w:rsidP="00F60CA6">
      <w:pPr>
        <w:spacing w:line="276" w:lineRule="auto"/>
        <w:rPr>
          <w:rFonts w:ascii="Tahoma" w:hAnsi="Tahoma" w:cs="Tahoma"/>
          <w:szCs w:val="24"/>
          <w:lang w:val="es-ES_tradnl"/>
        </w:rPr>
      </w:pPr>
    </w:p>
    <w:p w14:paraId="05FF1849" w14:textId="77777777" w:rsidR="00786FAA" w:rsidRPr="00F60CA6" w:rsidRDefault="00786FAA" w:rsidP="00F60CA6">
      <w:pPr>
        <w:spacing w:line="276" w:lineRule="auto"/>
        <w:rPr>
          <w:rFonts w:ascii="Tahoma" w:hAnsi="Tahoma" w:cs="Tahoma"/>
          <w:szCs w:val="24"/>
        </w:rPr>
      </w:pPr>
      <w:r w:rsidRPr="00F60CA6">
        <w:rPr>
          <w:rFonts w:ascii="Tahoma" w:hAnsi="Tahoma" w:cs="Tahoma"/>
          <w:bCs/>
          <w:szCs w:val="24"/>
          <w:shd w:val="clear" w:color="auto" w:fill="FFFFFF"/>
        </w:rPr>
        <w:t>Sin embargo, como los valores por este concepto no fueron objeto de alzada, y el valor al que llegó la a-quo fue por $</w:t>
      </w:r>
      <w:r w:rsidRPr="00F60CA6">
        <w:rPr>
          <w:rFonts w:ascii="Tahoma" w:hAnsi="Tahoma" w:cs="Tahoma"/>
          <w:b/>
          <w:szCs w:val="24"/>
          <w:shd w:val="clear" w:color="auto" w:fill="FFFFFF"/>
        </w:rPr>
        <w:t xml:space="preserve">231.699, </w:t>
      </w:r>
      <w:r w:rsidRPr="00F60CA6">
        <w:rPr>
          <w:rFonts w:ascii="Tahoma" w:hAnsi="Tahoma" w:cs="Tahoma"/>
          <w:bCs/>
          <w:szCs w:val="24"/>
          <w:shd w:val="clear" w:color="auto" w:fill="FFFFFF"/>
        </w:rPr>
        <w:t>tal valor deberá mantenerse, en atención al grado jurisdiccional de consulta que opera a favor del ente territorial.</w:t>
      </w:r>
    </w:p>
    <w:p w14:paraId="26536A02" w14:textId="77777777" w:rsidR="00786FAA" w:rsidRPr="00F60CA6" w:rsidRDefault="00786FAA" w:rsidP="00F60CA6">
      <w:pPr>
        <w:spacing w:line="276" w:lineRule="auto"/>
        <w:rPr>
          <w:rFonts w:ascii="Tahoma" w:hAnsi="Tahoma" w:cs="Tahoma"/>
          <w:bCs/>
          <w:szCs w:val="24"/>
          <w:shd w:val="clear" w:color="auto" w:fill="FFFFFF"/>
        </w:rPr>
      </w:pPr>
    </w:p>
    <w:p w14:paraId="69169F1F" w14:textId="77777777" w:rsidR="00786FAA" w:rsidRPr="00F60CA6" w:rsidRDefault="00786FAA" w:rsidP="00F60CA6">
      <w:pPr>
        <w:pStyle w:val="Ttulo4"/>
        <w:numPr>
          <w:ilvl w:val="0"/>
          <w:numId w:val="33"/>
        </w:numPr>
      </w:pPr>
      <w:r w:rsidRPr="00F60CA6">
        <w:t>Sanciones moratorias.</w:t>
      </w:r>
    </w:p>
    <w:p w14:paraId="23E364A5" w14:textId="77777777" w:rsidR="00786FAA" w:rsidRPr="00F60CA6" w:rsidRDefault="00786FAA" w:rsidP="00F60CA6">
      <w:pPr>
        <w:spacing w:line="276" w:lineRule="auto"/>
        <w:rPr>
          <w:rFonts w:ascii="Tahoma" w:hAnsi="Tahoma" w:cs="Tahoma"/>
          <w:i/>
          <w:szCs w:val="24"/>
        </w:rPr>
      </w:pPr>
    </w:p>
    <w:p w14:paraId="6598D57F" w14:textId="77777777" w:rsidR="00786FAA" w:rsidRPr="00F60CA6" w:rsidRDefault="00786FAA" w:rsidP="00F60CA6">
      <w:pPr>
        <w:tabs>
          <w:tab w:val="left" w:pos="8647"/>
          <w:tab w:val="left" w:pos="9356"/>
        </w:tabs>
        <w:spacing w:line="276" w:lineRule="auto"/>
        <w:rPr>
          <w:rFonts w:ascii="Tahoma" w:hAnsi="Tahoma" w:cs="Tahoma"/>
          <w:szCs w:val="24"/>
        </w:rPr>
      </w:pPr>
      <w:r w:rsidRPr="00F60CA6">
        <w:rPr>
          <w:rFonts w:ascii="Tahoma" w:hAnsi="Tahoma" w:cs="Tahoma"/>
          <w:szCs w:val="24"/>
        </w:rPr>
        <w:t>Como en la presente acción se indicó que al no haber sido cancelados los salarios y prestaciones sociales, se imploraba la condena del artículo 65 del C.S.T., norma que no gobierna los casos de los trabajadores del sector público, pues ese tipo de sanción está establecida en el Decreto 797 de 1949.</w:t>
      </w:r>
    </w:p>
    <w:p w14:paraId="334354E2" w14:textId="77777777" w:rsidR="00786FAA" w:rsidRPr="00F60CA6" w:rsidRDefault="00786FAA" w:rsidP="00F60CA6">
      <w:pPr>
        <w:tabs>
          <w:tab w:val="left" w:pos="8647"/>
          <w:tab w:val="left" w:pos="9356"/>
        </w:tabs>
        <w:spacing w:line="276" w:lineRule="auto"/>
        <w:rPr>
          <w:rFonts w:ascii="Tahoma" w:hAnsi="Tahoma" w:cs="Tahoma"/>
          <w:szCs w:val="24"/>
        </w:rPr>
      </w:pPr>
    </w:p>
    <w:p w14:paraId="391C4396" w14:textId="52620685" w:rsidR="00786FAA" w:rsidRPr="00F60CA6" w:rsidRDefault="00786FAA" w:rsidP="00F60CA6">
      <w:pPr>
        <w:tabs>
          <w:tab w:val="left" w:pos="8647"/>
          <w:tab w:val="left" w:pos="9356"/>
        </w:tabs>
        <w:spacing w:line="276" w:lineRule="auto"/>
        <w:rPr>
          <w:rFonts w:ascii="Tahoma" w:hAnsi="Tahoma" w:cs="Tahoma"/>
          <w:szCs w:val="24"/>
        </w:rPr>
      </w:pPr>
      <w:r w:rsidRPr="00F60CA6">
        <w:rPr>
          <w:rFonts w:ascii="Tahoma" w:hAnsi="Tahoma" w:cs="Tahoma"/>
          <w:szCs w:val="24"/>
        </w:rPr>
        <w:t xml:space="preserve">No obstante, esa equivocación no da lugar a abstenerse del estudio y procedencia de la misma, pues como lo recordó la Sala de Casación Laboral en sentencia SL17741 de 11 de noviembre del 2015 radicación Nº 41927 con ponencia del Magistrado Luis Gabriel Miranda Buelvas, le corresponde al juez determinar el derecho que gobierna el caso, aun con prescindencia del que haya sido invocado por las partes, por ser él </w:t>
      </w:r>
      <w:r w:rsidRPr="00F60CA6">
        <w:rPr>
          <w:rFonts w:ascii="Tahoma" w:hAnsi="Tahoma" w:cs="Tahoma"/>
          <w:i/>
          <w:szCs w:val="24"/>
        </w:rPr>
        <w:t>“</w:t>
      </w:r>
      <w:r w:rsidRPr="001729E3">
        <w:rPr>
          <w:rFonts w:ascii="Tahoma" w:hAnsi="Tahoma" w:cs="Tahoma"/>
          <w:i/>
          <w:sz w:val="22"/>
          <w:szCs w:val="24"/>
        </w:rPr>
        <w:t>…</w:t>
      </w:r>
      <w:r w:rsidR="001729E3" w:rsidRPr="001729E3">
        <w:rPr>
          <w:rFonts w:ascii="Tahoma" w:hAnsi="Tahoma" w:cs="Tahoma"/>
          <w:i/>
          <w:sz w:val="22"/>
          <w:szCs w:val="24"/>
        </w:rPr>
        <w:t xml:space="preserve"> </w:t>
      </w:r>
      <w:r w:rsidRPr="001729E3">
        <w:rPr>
          <w:rFonts w:ascii="Tahoma" w:hAnsi="Tahoma" w:cs="Tahoma"/>
          <w:i/>
          <w:sz w:val="22"/>
          <w:szCs w:val="24"/>
        </w:rPr>
        <w:t>el llamado a subsumir o adecuar los hechos acreditados en el proceso a los supuestos de hecho de la norma que los prevé para de esa manera resolver el conflicto</w:t>
      </w:r>
      <w:r w:rsidRPr="00F60CA6">
        <w:rPr>
          <w:rFonts w:ascii="Tahoma" w:hAnsi="Tahoma" w:cs="Tahoma"/>
          <w:i/>
          <w:szCs w:val="24"/>
        </w:rPr>
        <w:t>”.</w:t>
      </w:r>
    </w:p>
    <w:p w14:paraId="0C599109" w14:textId="77777777" w:rsidR="00786FAA" w:rsidRPr="00F60CA6" w:rsidRDefault="00786FAA" w:rsidP="00F60CA6">
      <w:pPr>
        <w:tabs>
          <w:tab w:val="left" w:pos="8647"/>
          <w:tab w:val="left" w:pos="9356"/>
        </w:tabs>
        <w:spacing w:line="276" w:lineRule="auto"/>
        <w:rPr>
          <w:rFonts w:ascii="Tahoma" w:hAnsi="Tahoma" w:cs="Tahoma"/>
          <w:szCs w:val="24"/>
        </w:rPr>
      </w:pPr>
    </w:p>
    <w:p w14:paraId="631DBAF1" w14:textId="77777777" w:rsidR="00786FAA" w:rsidRPr="00F60CA6" w:rsidRDefault="00786FAA" w:rsidP="00F60CA6">
      <w:pPr>
        <w:tabs>
          <w:tab w:val="left" w:pos="748"/>
        </w:tabs>
        <w:spacing w:line="276" w:lineRule="auto"/>
        <w:rPr>
          <w:rFonts w:ascii="Tahoma" w:hAnsi="Tahoma" w:cs="Tahoma"/>
          <w:iCs/>
          <w:szCs w:val="24"/>
        </w:rPr>
      </w:pPr>
      <w:r w:rsidRPr="00F60CA6">
        <w:rPr>
          <w:rFonts w:ascii="Tahoma" w:hAnsi="Tahoma" w:cs="Tahoma"/>
          <w:szCs w:val="24"/>
        </w:rPr>
        <w:t xml:space="preserve">Ahora bien, </w:t>
      </w:r>
      <w:r w:rsidRPr="00F60CA6">
        <w:rPr>
          <w:rFonts w:ascii="Tahoma" w:eastAsia="Tahoma" w:hAnsi="Tahoma" w:cs="Tahoma"/>
          <w:szCs w:val="24"/>
        </w:rPr>
        <w:t xml:space="preserve">se ha precisado jurisprudencialmente que la imposición </w:t>
      </w:r>
      <w:r w:rsidRPr="00F60CA6">
        <w:rPr>
          <w:rFonts w:ascii="Tahoma" w:hAnsi="Tahoma" w:cs="Tahoma"/>
          <w:szCs w:val="24"/>
        </w:rPr>
        <w:t xml:space="preserve">de la indemnización moratoria establecida en el parágrafo 2º del artículo 1º del  Decreto 797 de 1949 </w:t>
      </w:r>
      <w:r w:rsidRPr="00F60CA6">
        <w:rPr>
          <w:rFonts w:ascii="Tahoma" w:hAnsi="Tahoma" w:cs="Tahoma"/>
          <w:iCs/>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0699A3FE" w14:textId="77777777" w:rsidR="00786FAA" w:rsidRPr="00F60CA6" w:rsidRDefault="00786FAA" w:rsidP="00F60CA6">
      <w:pPr>
        <w:tabs>
          <w:tab w:val="left" w:pos="8647"/>
          <w:tab w:val="left" w:pos="9356"/>
        </w:tabs>
        <w:spacing w:line="276" w:lineRule="auto"/>
        <w:rPr>
          <w:rFonts w:ascii="Tahoma" w:hAnsi="Tahoma" w:cs="Tahoma"/>
          <w:szCs w:val="24"/>
        </w:rPr>
      </w:pPr>
    </w:p>
    <w:p w14:paraId="4F350517" w14:textId="77777777" w:rsidR="00786FAA" w:rsidRPr="00F60CA6" w:rsidRDefault="00786FAA" w:rsidP="00F60CA6">
      <w:pPr>
        <w:spacing w:line="276" w:lineRule="auto"/>
        <w:rPr>
          <w:rFonts w:ascii="Tahoma" w:hAnsi="Tahoma" w:cs="Tahoma"/>
          <w:szCs w:val="24"/>
          <w:lang w:val="es-419"/>
        </w:rPr>
      </w:pPr>
      <w:r w:rsidRPr="00F60CA6">
        <w:rPr>
          <w:rFonts w:ascii="Tahoma" w:eastAsia="Tahoma" w:hAnsi="Tahoma" w:cs="Tahoma"/>
          <w:szCs w:val="24"/>
        </w:rPr>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actor</w:t>
      </w:r>
      <w:r w:rsidRPr="00F60CA6">
        <w:rPr>
          <w:rFonts w:ascii="Tahoma" w:hAnsi="Tahoma" w:cs="Tahoma"/>
          <w:color w:val="000000"/>
          <w:szCs w:val="24"/>
        </w:rPr>
        <w:t xml:space="preserve">,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w:t>
      </w:r>
      <w:r w:rsidRPr="00F60CA6">
        <w:rPr>
          <w:rFonts w:ascii="Tahoma" w:hAnsi="Tahoma" w:cs="Tahoma"/>
          <w:szCs w:val="24"/>
        </w:rPr>
        <w:t xml:space="preserve">con el propósito de eludir el cumplimiento de obligaciones legales, contractuales o convencionales que se generan en favor del actor, </w:t>
      </w:r>
      <w:r w:rsidRPr="00F60CA6">
        <w:rPr>
          <w:rFonts w:ascii="Tahoma" w:hAnsi="Tahoma" w:cs="Tahoma"/>
          <w:szCs w:val="24"/>
          <w:lang w:val="es-419"/>
        </w:rPr>
        <w:t>aspectos que conllevan a que el demandado se haga merecedor de la indemnización moratoria tal y como lo estableció la Jueza de instancia.</w:t>
      </w:r>
    </w:p>
    <w:p w14:paraId="40111793" w14:textId="77777777" w:rsidR="00786FAA" w:rsidRPr="00F60CA6" w:rsidRDefault="00786FAA" w:rsidP="00F60CA6">
      <w:pPr>
        <w:tabs>
          <w:tab w:val="left" w:pos="748"/>
        </w:tabs>
        <w:spacing w:line="276" w:lineRule="auto"/>
        <w:rPr>
          <w:rFonts w:ascii="Tahoma" w:hAnsi="Tahoma" w:cs="Tahoma"/>
          <w:szCs w:val="24"/>
        </w:rPr>
      </w:pPr>
    </w:p>
    <w:p w14:paraId="6AC24288" w14:textId="77777777" w:rsidR="00786FAA" w:rsidRPr="00F60CA6" w:rsidRDefault="00786FAA" w:rsidP="00F60CA6">
      <w:pPr>
        <w:tabs>
          <w:tab w:val="left" w:pos="748"/>
        </w:tabs>
        <w:spacing w:line="276" w:lineRule="auto"/>
        <w:rPr>
          <w:rFonts w:ascii="Tahoma" w:hAnsi="Tahoma" w:cs="Tahoma"/>
          <w:szCs w:val="24"/>
          <w:lang w:val="es-419"/>
        </w:rPr>
      </w:pPr>
      <w:r w:rsidRPr="00F60CA6">
        <w:rPr>
          <w:rFonts w:ascii="Tahoma" w:hAnsi="Tahoma" w:cs="Tahoma"/>
          <w:szCs w:val="24"/>
        </w:rPr>
        <w:tab/>
        <w:t xml:space="preserve">Ahora, </w:t>
      </w:r>
      <w:r w:rsidRPr="00F60CA6">
        <w:rPr>
          <w:rFonts w:ascii="Tahoma" w:hAnsi="Tahoma" w:cs="Tahoma"/>
          <w:color w:val="000000"/>
          <w:szCs w:val="24"/>
        </w:rPr>
        <w:t>en</w:t>
      </w:r>
      <w:r w:rsidRPr="00F60CA6">
        <w:rPr>
          <w:rFonts w:ascii="Tahoma" w:hAnsi="Tahoma" w:cs="Tahoma"/>
          <w:szCs w:val="24"/>
          <w:lang w:val="es-419"/>
        </w:rPr>
        <w:t xml:space="preserve"> tono a establecer si el plazo de gracia de 90 días consagrado en el artículo 1.º del Decreto 797 de 1949, para que las entidades oficiales reconozcan los </w:t>
      </w:r>
      <w:r w:rsidRPr="00F60CA6">
        <w:rPr>
          <w:rFonts w:ascii="Tahoma" w:hAnsi="Tahoma" w:cs="Tahoma"/>
          <w:szCs w:val="24"/>
          <w:lang w:val="es-419"/>
        </w:rPr>
        <w:lastRenderedPageBreak/>
        <w:t>créditos laborales, es calendario o si solo se contabilizan los días hábiles, la Corte Suprema de Justicia, en sentencia SL981-2019, indicó:</w:t>
      </w:r>
    </w:p>
    <w:p w14:paraId="397F5D55" w14:textId="77777777" w:rsidR="00786FAA" w:rsidRPr="00F60CA6" w:rsidRDefault="00786FAA" w:rsidP="00F60CA6">
      <w:pPr>
        <w:spacing w:line="276" w:lineRule="auto"/>
        <w:rPr>
          <w:rFonts w:ascii="Tahoma" w:hAnsi="Tahoma" w:cs="Tahoma"/>
          <w:szCs w:val="24"/>
          <w:lang w:val="es-419"/>
        </w:rPr>
      </w:pPr>
    </w:p>
    <w:p w14:paraId="662C5E5E"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 xml:space="preserve">“… Pues bien, todo lo reseñado, así como los ejemplos enunciados, se traen a colación para precisar:  </w:t>
      </w:r>
    </w:p>
    <w:p w14:paraId="4F2D29D8"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 xml:space="preserve"> </w:t>
      </w:r>
    </w:p>
    <w:p w14:paraId="12AB1A50"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 xml:space="preserve">(i) que el contrato de trabajo se ejecuta todos los días, desde su inicio hasta su finalización, incluyendo días de descanso obligatorios y festivos; </w:t>
      </w:r>
    </w:p>
    <w:p w14:paraId="491D368B"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 xml:space="preserve"> </w:t>
      </w:r>
    </w:p>
    <w:p w14:paraId="00C25747"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w:t>
      </w:r>
      <w:proofErr w:type="spellStart"/>
      <w:r w:rsidRPr="001729E3">
        <w:rPr>
          <w:rFonts w:ascii="Tahoma" w:hAnsi="Tahoma" w:cs="Tahoma"/>
          <w:color w:val="000000" w:themeColor="text1"/>
          <w:sz w:val="22"/>
          <w:szCs w:val="24"/>
        </w:rPr>
        <w:t>ii</w:t>
      </w:r>
      <w:proofErr w:type="spellEnd"/>
      <w:r w:rsidRPr="001729E3">
        <w:rPr>
          <w:rFonts w:ascii="Tahoma" w:hAnsi="Tahoma" w:cs="Tahoma"/>
          <w:color w:val="000000" w:themeColor="text1"/>
          <w:sz w:val="22"/>
          <w:szCs w:val="24"/>
        </w:rPr>
        <w:t xml:space="preserve">) por lo anterior, algunos plazos en días referidos al contrato de trabajo en los cuales la ley no califica si son hábiles o calendario, deben entenderse corridos; </w:t>
      </w:r>
    </w:p>
    <w:p w14:paraId="3A9AFE08"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 xml:space="preserve"> </w:t>
      </w:r>
    </w:p>
    <w:p w14:paraId="67105E6F"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w:t>
      </w:r>
      <w:proofErr w:type="spellStart"/>
      <w:r w:rsidRPr="001729E3">
        <w:rPr>
          <w:rFonts w:ascii="Tahoma" w:hAnsi="Tahoma" w:cs="Tahoma"/>
          <w:color w:val="000000" w:themeColor="text1"/>
          <w:sz w:val="22"/>
          <w:szCs w:val="24"/>
        </w:rPr>
        <w:t>iii</w:t>
      </w:r>
      <w:proofErr w:type="spellEnd"/>
      <w:r w:rsidRPr="001729E3">
        <w:rPr>
          <w:rFonts w:ascii="Tahoma" w:hAnsi="Tahoma" w:cs="Tahoma"/>
          <w:color w:val="000000" w:themeColor="text1"/>
          <w:sz w:val="22"/>
          <w:szCs w:val="24"/>
        </w:rPr>
        <w:t xml:space="preserve">) en tal orden de consideraciones, el plazo de 90 días, precisamente establecido para la liquidación del contrato de trabajo, es calendario; </w:t>
      </w:r>
    </w:p>
    <w:p w14:paraId="7A03B258"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 xml:space="preserve">(…) </w:t>
      </w:r>
    </w:p>
    <w:p w14:paraId="7ADDDAFE" w14:textId="77777777" w:rsidR="00786FAA" w:rsidRPr="001729E3" w:rsidRDefault="00786FAA" w:rsidP="001729E3">
      <w:pPr>
        <w:spacing w:line="240" w:lineRule="auto"/>
        <w:ind w:left="426" w:right="420" w:firstLine="0"/>
        <w:rPr>
          <w:rFonts w:ascii="Tahoma" w:hAnsi="Tahoma" w:cs="Tahoma"/>
          <w:color w:val="000000" w:themeColor="text1"/>
          <w:sz w:val="22"/>
          <w:szCs w:val="24"/>
        </w:rPr>
      </w:pPr>
      <w:r w:rsidRPr="001729E3">
        <w:rPr>
          <w:rFonts w:ascii="Tahoma" w:hAnsi="Tahoma" w:cs="Tahoma"/>
          <w:color w:val="000000" w:themeColor="text1"/>
          <w:sz w:val="22"/>
          <w:szCs w:val="24"/>
        </w:rPr>
        <w:t>En consecuencia, hoy carece de justificación que la entidad pública, so pretexto de una lectura amplísima del artículo 1.º del referido decreto, tarde más de 90 días comunes en liquidar los contratos de trabajo, en detrimento de los derechos de los trabajadores a percibir sus créditos laborales oportunamente para satisfacer sus necesidades de subsistencia».</w:t>
      </w:r>
    </w:p>
    <w:p w14:paraId="2C273A63" w14:textId="77777777" w:rsidR="00786FAA" w:rsidRPr="00F60CA6" w:rsidRDefault="00786FAA" w:rsidP="00F60CA6">
      <w:pPr>
        <w:spacing w:line="276" w:lineRule="auto"/>
        <w:rPr>
          <w:rFonts w:ascii="Tahoma" w:hAnsi="Tahoma" w:cs="Tahoma"/>
          <w:szCs w:val="24"/>
        </w:rPr>
      </w:pPr>
    </w:p>
    <w:p w14:paraId="77F7A208"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Por lo anterior, se tiene que, si el vínculo culminó el 30 de diciembre de 2015, la sanción moratoria debe correr a partir del 1 de abril de 2016, inclusive, a razón de un día de salario por cada día de retardo y hasta que se verifique el pago total de la obligación, equivalente a $</w:t>
      </w:r>
      <w:r w:rsidRPr="00F60CA6">
        <w:rPr>
          <w:rFonts w:ascii="Tahoma" w:hAnsi="Tahoma" w:cs="Tahoma"/>
          <w:b/>
          <w:bCs/>
          <w:szCs w:val="24"/>
          <w:lang w:val="es-419"/>
        </w:rPr>
        <w:t xml:space="preserve">56.424 </w:t>
      </w:r>
      <w:r w:rsidRPr="00F60CA6">
        <w:rPr>
          <w:rFonts w:ascii="Tahoma" w:hAnsi="Tahoma" w:cs="Tahoma"/>
          <w:szCs w:val="24"/>
          <w:lang w:val="es-419"/>
        </w:rPr>
        <w:t xml:space="preserve">pesos diarios, teniendo en cuenta que al momento en que finalizó el contrato de trabajo, el salario ascendía a la suma de $1.692.728. </w:t>
      </w:r>
    </w:p>
    <w:p w14:paraId="72100457" w14:textId="77777777" w:rsidR="00786FAA" w:rsidRPr="00F60CA6" w:rsidRDefault="00786FAA" w:rsidP="00F60CA6">
      <w:pPr>
        <w:spacing w:line="276" w:lineRule="auto"/>
        <w:rPr>
          <w:rFonts w:ascii="Tahoma" w:hAnsi="Tahoma" w:cs="Tahoma"/>
          <w:szCs w:val="24"/>
          <w:lang w:val="es-419"/>
        </w:rPr>
      </w:pPr>
    </w:p>
    <w:p w14:paraId="6B836C1F"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 xml:space="preserve">En este punto, es del caso aclarar que la vocera judicial de la entidad demandada hizo referencia a que por resolución 7589 del 24-07-2019 se dispuso un pago parcial de las prestaciones por $6.058.895 con la finalidad de suspender esta sanción en particular, frente a lo cual no se hará ninguna disquisición por cuanto en el expediente no obra prueba de ello y, de otro lado, tampoco se encuentra acreditado en el proceso, ni ha sido informado sobre su pago efectivo. </w:t>
      </w:r>
    </w:p>
    <w:p w14:paraId="2BD7DE78" w14:textId="77777777" w:rsidR="00786FAA" w:rsidRPr="00F60CA6" w:rsidRDefault="00786FAA" w:rsidP="00F60CA6">
      <w:pPr>
        <w:spacing w:line="276" w:lineRule="auto"/>
        <w:rPr>
          <w:rFonts w:ascii="Tahoma" w:hAnsi="Tahoma" w:cs="Tahoma"/>
          <w:szCs w:val="24"/>
          <w:lang w:val="es-419"/>
        </w:rPr>
      </w:pPr>
    </w:p>
    <w:p w14:paraId="137E6927" w14:textId="77777777" w:rsidR="00786FAA" w:rsidRPr="00F60CA6" w:rsidRDefault="00786FAA" w:rsidP="00F60CA6">
      <w:pPr>
        <w:spacing w:line="276" w:lineRule="auto"/>
        <w:rPr>
          <w:rFonts w:ascii="Tahoma" w:hAnsi="Tahoma" w:cs="Tahoma"/>
          <w:szCs w:val="24"/>
          <w:lang w:val="es-419"/>
        </w:rPr>
      </w:pPr>
      <w:r w:rsidRPr="00F60CA6">
        <w:rPr>
          <w:rFonts w:ascii="Tahoma" w:hAnsi="Tahoma" w:cs="Tahoma"/>
          <w:szCs w:val="24"/>
          <w:lang w:val="es-419"/>
        </w:rPr>
        <w:t>Así las cosas, se dispondrá a confirmar este punto en particular sin entrar a actualizar la liquidación de la condena, porque se desconoce si el ente público efectivamente canceló los valores adeudados a título de salarios y prestaciones sociales.</w:t>
      </w:r>
    </w:p>
    <w:p w14:paraId="7394C28C" w14:textId="77777777" w:rsidR="00786FAA" w:rsidRPr="00F60CA6" w:rsidRDefault="00786FAA" w:rsidP="00F60CA6">
      <w:pPr>
        <w:tabs>
          <w:tab w:val="left" w:pos="748"/>
        </w:tabs>
        <w:spacing w:line="276" w:lineRule="auto"/>
        <w:rPr>
          <w:rFonts w:ascii="Tahoma" w:hAnsi="Tahoma" w:cs="Tahoma"/>
          <w:szCs w:val="24"/>
        </w:rPr>
      </w:pPr>
    </w:p>
    <w:p w14:paraId="2CF87CB5" w14:textId="77777777" w:rsidR="00786FAA" w:rsidRPr="00F60CA6" w:rsidRDefault="00786FAA" w:rsidP="00F60CA6">
      <w:pPr>
        <w:spacing w:line="276" w:lineRule="auto"/>
        <w:rPr>
          <w:rFonts w:ascii="Tahoma" w:hAnsi="Tahoma" w:cs="Tahoma"/>
          <w:szCs w:val="24"/>
        </w:rPr>
      </w:pPr>
      <w:r w:rsidRPr="00F60CA6">
        <w:rPr>
          <w:rFonts w:ascii="Tahoma" w:hAnsi="Tahoma" w:cs="Tahoma"/>
          <w:bCs/>
          <w:szCs w:val="24"/>
          <w:shd w:val="clear" w:color="auto" w:fill="FFFFFF"/>
        </w:rPr>
        <w:t>De otro lado, la parte actora en su alzada también insistió en el reconocimiento de la “</w:t>
      </w:r>
      <w:r w:rsidRPr="001729E3">
        <w:rPr>
          <w:rFonts w:ascii="Tahoma" w:hAnsi="Tahoma" w:cs="Tahoma"/>
          <w:bCs/>
          <w:i/>
          <w:iCs/>
          <w:sz w:val="22"/>
          <w:szCs w:val="24"/>
          <w:shd w:val="clear" w:color="auto" w:fill="FFFFFF"/>
        </w:rPr>
        <w:t>indemnización del artículo 99 de la Ley 50 de 1990</w:t>
      </w:r>
      <w:r w:rsidRPr="00F60CA6">
        <w:rPr>
          <w:rFonts w:ascii="Tahoma" w:hAnsi="Tahoma" w:cs="Tahoma"/>
          <w:bCs/>
          <w:i/>
          <w:iCs/>
          <w:szCs w:val="24"/>
          <w:shd w:val="clear" w:color="auto" w:fill="FFFFFF"/>
        </w:rPr>
        <w:t>”</w:t>
      </w:r>
      <w:r w:rsidRPr="00F60CA6">
        <w:rPr>
          <w:rFonts w:ascii="Tahoma" w:hAnsi="Tahoma" w:cs="Tahoma"/>
          <w:bCs/>
          <w:szCs w:val="24"/>
          <w:shd w:val="clear" w:color="auto" w:fill="FFFFFF"/>
        </w:rPr>
        <w:t xml:space="preserve">, petitum frente a la cual no hay lugar a despachar de manera favorable, en primer lugar, porque </w:t>
      </w:r>
      <w:r w:rsidRPr="00F60CA6">
        <w:rPr>
          <w:rFonts w:ascii="Tahoma" w:hAnsi="Tahoma" w:cs="Tahoma"/>
          <w:szCs w:val="24"/>
        </w:rPr>
        <w:t xml:space="preserve">dicha sanción no es predicable de los trabajadores oficiales, pues solo se aplica a los trabajadores del sector privado en la medida que es modificatoria del código sustantivo del trabajo y, si en gracia de discusión lo fuera, tampoco habría lugar a ello porque en ninguno de los dos contratos de trabajo declarados se generó la obligación, como quiera que la finalización de los citados contratos se daba al final de cada año, y es bien sabido que la obligación de consignar las cesantías surge siempre y cuando se haya prestado </w:t>
      </w:r>
      <w:r w:rsidRPr="00F60CA6">
        <w:rPr>
          <w:rFonts w:ascii="Tahoma" w:hAnsi="Tahoma" w:cs="Tahoma"/>
          <w:szCs w:val="24"/>
        </w:rPr>
        <w:lastRenderedPageBreak/>
        <w:t>el servicio sin solución de continuidad dentro del año inmediatamente anterior al 15 de febrero de cada anualidad, que es la fecha límite para su consignación.</w:t>
      </w:r>
    </w:p>
    <w:p w14:paraId="53D4EB5E" w14:textId="77777777" w:rsidR="00786FAA" w:rsidRPr="00F60CA6" w:rsidRDefault="00786FAA" w:rsidP="00F60CA6">
      <w:pPr>
        <w:spacing w:line="276" w:lineRule="auto"/>
        <w:ind w:firstLine="0"/>
        <w:rPr>
          <w:rFonts w:ascii="Tahoma" w:hAnsi="Tahoma" w:cs="Tahoma"/>
          <w:szCs w:val="24"/>
        </w:rPr>
      </w:pPr>
    </w:p>
    <w:p w14:paraId="2A565728" w14:textId="7D526D31" w:rsidR="00786FAA" w:rsidRPr="00F60CA6" w:rsidRDefault="00786FAA" w:rsidP="00F60CA6">
      <w:pPr>
        <w:tabs>
          <w:tab w:val="left" w:pos="748"/>
        </w:tabs>
        <w:spacing w:line="276" w:lineRule="auto"/>
        <w:rPr>
          <w:rFonts w:ascii="Tahoma" w:hAnsi="Tahoma" w:cs="Tahoma"/>
          <w:szCs w:val="24"/>
        </w:rPr>
      </w:pPr>
      <w:r w:rsidRPr="00F60CA6">
        <w:rPr>
          <w:rFonts w:ascii="Tahoma" w:hAnsi="Tahoma" w:cs="Tahoma"/>
          <w:szCs w:val="24"/>
        </w:rPr>
        <w:t xml:space="preserve">Corolario de lo anterior, se modificará el ordinal tercero de la sentencia de primer grado, en lo relativo a la prima de alimentación y en lo demás se </w:t>
      </w:r>
      <w:r w:rsidR="00F60CA6" w:rsidRPr="00F60CA6">
        <w:rPr>
          <w:rFonts w:ascii="Tahoma" w:hAnsi="Tahoma" w:cs="Tahoma"/>
          <w:szCs w:val="24"/>
        </w:rPr>
        <w:t>confirmará,</w:t>
      </w:r>
      <w:r w:rsidRPr="00F60CA6">
        <w:rPr>
          <w:rFonts w:ascii="Tahoma" w:hAnsi="Tahoma" w:cs="Tahoma"/>
          <w:szCs w:val="24"/>
        </w:rPr>
        <w:t xml:space="preserve"> pero por las razones denotadas a lo largo de la decisión y no se impondrá el pago de costas procesales en esta, como quiera que los recursos impetrados por ambas no tuvieron prosperidad.</w:t>
      </w:r>
    </w:p>
    <w:p w14:paraId="4D5A637C" w14:textId="77777777" w:rsidR="00786FAA" w:rsidRPr="00F60CA6" w:rsidRDefault="00786FAA" w:rsidP="00F60CA6">
      <w:pPr>
        <w:tabs>
          <w:tab w:val="left" w:pos="748"/>
        </w:tabs>
        <w:spacing w:line="276" w:lineRule="auto"/>
        <w:rPr>
          <w:rFonts w:ascii="Tahoma" w:hAnsi="Tahoma" w:cs="Tahoma"/>
          <w:szCs w:val="24"/>
        </w:rPr>
      </w:pPr>
    </w:p>
    <w:p w14:paraId="1FA7709A" w14:textId="50522494" w:rsidR="00786FAA" w:rsidRPr="00F60CA6" w:rsidRDefault="00FB5F05" w:rsidP="00F60CA6">
      <w:pPr>
        <w:spacing w:line="276" w:lineRule="auto"/>
        <w:rPr>
          <w:rFonts w:ascii="Tahoma" w:hAnsi="Tahoma" w:cs="Tahoma"/>
          <w:szCs w:val="24"/>
        </w:rPr>
      </w:pPr>
      <w:r>
        <w:rPr>
          <w:rFonts w:ascii="Tahoma" w:eastAsia="Tahoma" w:hAnsi="Tahoma" w:cs="Tahoma"/>
          <w:szCs w:val="24"/>
          <w:lang w:val="es"/>
        </w:rPr>
        <w:t>(…)</w:t>
      </w:r>
    </w:p>
    <w:p w14:paraId="759794A4" w14:textId="77777777" w:rsidR="00786FAA" w:rsidRPr="00F60CA6" w:rsidRDefault="00786FAA" w:rsidP="00F60CA6">
      <w:pPr>
        <w:tabs>
          <w:tab w:val="left" w:pos="748"/>
        </w:tabs>
        <w:spacing w:line="276" w:lineRule="auto"/>
        <w:rPr>
          <w:rFonts w:ascii="Tahoma" w:hAnsi="Tahoma" w:cs="Tahoma"/>
          <w:szCs w:val="24"/>
        </w:rPr>
      </w:pPr>
    </w:p>
    <w:p w14:paraId="532E4978" w14:textId="77777777" w:rsidR="00786FAA" w:rsidRPr="00F60CA6" w:rsidRDefault="00786FAA" w:rsidP="00F60CA6">
      <w:pPr>
        <w:tabs>
          <w:tab w:val="left" w:pos="748"/>
        </w:tabs>
        <w:spacing w:line="276" w:lineRule="auto"/>
        <w:rPr>
          <w:rFonts w:ascii="Tahoma" w:hAnsi="Tahoma" w:cs="Tahoma"/>
          <w:szCs w:val="24"/>
          <w:lang w:val="es-ES_tradnl"/>
        </w:rPr>
      </w:pPr>
      <w:r w:rsidRPr="00F60CA6">
        <w:rPr>
          <w:rFonts w:ascii="Tahoma" w:hAnsi="Tahoma" w:cs="Tahoma"/>
          <w:szCs w:val="24"/>
          <w:lang w:val="es-ES_tradnl"/>
        </w:rPr>
        <w:t xml:space="preserve">En mérito de lo expuesto, el </w:t>
      </w:r>
      <w:r w:rsidRPr="00F60CA6">
        <w:rPr>
          <w:rFonts w:ascii="Tahoma" w:hAnsi="Tahoma" w:cs="Tahoma"/>
          <w:b/>
          <w:szCs w:val="24"/>
          <w:lang w:val="es-ES_tradnl"/>
        </w:rPr>
        <w:t>Tribunal Superior del Distrito Judicial de Pereira - Risaralda, Sala de Decisión Laboral Presidida por la Dra. Ana Lucía Caicedo Calderón,</w:t>
      </w:r>
      <w:r w:rsidRPr="00F60CA6">
        <w:rPr>
          <w:rFonts w:ascii="Tahoma" w:hAnsi="Tahoma" w:cs="Tahoma"/>
          <w:szCs w:val="24"/>
          <w:lang w:val="es-ES_tradnl"/>
        </w:rPr>
        <w:t xml:space="preserve"> administrando justicia en nombre de la República y por autoridad de la ley,</w:t>
      </w:r>
    </w:p>
    <w:p w14:paraId="31C55E08" w14:textId="77777777" w:rsidR="00786FAA" w:rsidRPr="00F60CA6" w:rsidRDefault="00786FAA" w:rsidP="00F60CA6">
      <w:pPr>
        <w:widowControl w:val="0"/>
        <w:autoSpaceDE w:val="0"/>
        <w:autoSpaceDN w:val="0"/>
        <w:adjustRightInd w:val="0"/>
        <w:spacing w:line="276" w:lineRule="auto"/>
        <w:jc w:val="center"/>
        <w:rPr>
          <w:rFonts w:ascii="Tahoma" w:hAnsi="Tahoma" w:cs="Tahoma"/>
          <w:b/>
          <w:szCs w:val="24"/>
        </w:rPr>
      </w:pPr>
    </w:p>
    <w:p w14:paraId="7BB51FC9" w14:textId="77777777" w:rsidR="00786FAA" w:rsidRPr="00F60CA6" w:rsidRDefault="00786FAA" w:rsidP="00F60CA6">
      <w:pPr>
        <w:widowControl w:val="0"/>
        <w:autoSpaceDE w:val="0"/>
        <w:autoSpaceDN w:val="0"/>
        <w:adjustRightInd w:val="0"/>
        <w:spacing w:line="276" w:lineRule="auto"/>
        <w:ind w:firstLine="0"/>
        <w:jc w:val="center"/>
        <w:rPr>
          <w:rFonts w:ascii="Tahoma" w:hAnsi="Tahoma" w:cs="Tahoma"/>
          <w:b/>
          <w:szCs w:val="24"/>
        </w:rPr>
      </w:pPr>
      <w:r w:rsidRPr="00F60CA6">
        <w:rPr>
          <w:rFonts w:ascii="Tahoma" w:hAnsi="Tahoma" w:cs="Tahoma"/>
          <w:b/>
          <w:szCs w:val="24"/>
        </w:rPr>
        <w:t>R E S U E L V E:</w:t>
      </w:r>
    </w:p>
    <w:p w14:paraId="6E915BC7" w14:textId="77777777" w:rsidR="00786FAA" w:rsidRPr="00F60CA6" w:rsidRDefault="00786FAA" w:rsidP="00F60CA6">
      <w:pPr>
        <w:widowControl w:val="0"/>
        <w:autoSpaceDE w:val="0"/>
        <w:autoSpaceDN w:val="0"/>
        <w:adjustRightInd w:val="0"/>
        <w:spacing w:line="276" w:lineRule="auto"/>
        <w:ind w:firstLine="0"/>
        <w:jc w:val="center"/>
        <w:rPr>
          <w:rFonts w:ascii="Tahoma" w:hAnsi="Tahoma" w:cs="Tahoma"/>
          <w:b/>
          <w:szCs w:val="24"/>
        </w:rPr>
      </w:pPr>
    </w:p>
    <w:p w14:paraId="597AC193" w14:textId="77777777" w:rsidR="00786FAA" w:rsidRPr="00F60CA6" w:rsidRDefault="00786FAA" w:rsidP="00F60CA6">
      <w:pPr>
        <w:widowControl w:val="0"/>
        <w:autoSpaceDE w:val="0"/>
        <w:autoSpaceDN w:val="0"/>
        <w:adjustRightInd w:val="0"/>
        <w:spacing w:line="276" w:lineRule="auto"/>
        <w:rPr>
          <w:rFonts w:ascii="Tahoma" w:hAnsi="Tahoma" w:cs="Tahoma"/>
          <w:i/>
          <w:szCs w:val="24"/>
        </w:rPr>
      </w:pPr>
      <w:r w:rsidRPr="00F60CA6">
        <w:rPr>
          <w:rFonts w:ascii="Tahoma" w:hAnsi="Tahoma" w:cs="Tahoma"/>
          <w:b/>
          <w:szCs w:val="24"/>
        </w:rPr>
        <w:t xml:space="preserve">PRIMERO: MODIFICAR </w:t>
      </w:r>
      <w:r w:rsidRPr="00F60CA6">
        <w:rPr>
          <w:rFonts w:ascii="Tahoma" w:hAnsi="Tahoma" w:cs="Tahoma"/>
          <w:bCs/>
          <w:szCs w:val="24"/>
        </w:rPr>
        <w:t>el ordinal tercero de la sentencia en el sentido de indicar que el valor a reconocer por prima de alimentación deberá ser por $</w:t>
      </w:r>
      <w:r w:rsidRPr="00F60CA6">
        <w:rPr>
          <w:rFonts w:ascii="Tahoma" w:hAnsi="Tahoma" w:cs="Tahoma"/>
          <w:b/>
          <w:szCs w:val="24"/>
        </w:rPr>
        <w:t>706.977</w:t>
      </w:r>
      <w:r w:rsidRPr="00F60CA6">
        <w:rPr>
          <w:rFonts w:ascii="Tahoma" w:hAnsi="Tahoma" w:cs="Tahoma"/>
          <w:bCs/>
          <w:szCs w:val="24"/>
        </w:rPr>
        <w:t xml:space="preserve">, </w:t>
      </w:r>
      <w:r w:rsidRPr="00F60CA6">
        <w:rPr>
          <w:rFonts w:ascii="Tahoma" w:hAnsi="Tahoma" w:cs="Tahoma"/>
          <w:b/>
          <w:szCs w:val="24"/>
        </w:rPr>
        <w:t>CONFIRMANDO</w:t>
      </w:r>
      <w:r w:rsidRPr="00F60CA6">
        <w:rPr>
          <w:rFonts w:ascii="Tahoma" w:hAnsi="Tahoma" w:cs="Tahoma"/>
          <w:bCs/>
          <w:szCs w:val="24"/>
        </w:rPr>
        <w:t xml:space="preserve"> en lo demás</w:t>
      </w:r>
      <w:r w:rsidRPr="00F60CA6">
        <w:rPr>
          <w:rFonts w:ascii="Tahoma" w:hAnsi="Tahoma" w:cs="Tahoma"/>
          <w:szCs w:val="24"/>
        </w:rPr>
        <w:t xml:space="preserve"> la sentencia proferida el 2 de agosto de 2019 del Juzgado Tercero Laboral del Circuito de Pereira.</w:t>
      </w:r>
    </w:p>
    <w:p w14:paraId="55610DFA" w14:textId="77777777" w:rsidR="00786FAA" w:rsidRPr="00F60CA6" w:rsidRDefault="00786FAA" w:rsidP="00F60CA6">
      <w:pPr>
        <w:widowControl w:val="0"/>
        <w:autoSpaceDE w:val="0"/>
        <w:autoSpaceDN w:val="0"/>
        <w:adjustRightInd w:val="0"/>
        <w:spacing w:line="276" w:lineRule="auto"/>
        <w:ind w:firstLine="0"/>
        <w:rPr>
          <w:rFonts w:ascii="Tahoma" w:hAnsi="Tahoma" w:cs="Tahoma"/>
          <w:b/>
          <w:i/>
          <w:szCs w:val="24"/>
        </w:rPr>
      </w:pPr>
    </w:p>
    <w:p w14:paraId="0762070A" w14:textId="77777777" w:rsidR="00786FAA" w:rsidRPr="00F60CA6" w:rsidRDefault="00786FAA" w:rsidP="00F60CA6">
      <w:pPr>
        <w:widowControl w:val="0"/>
        <w:autoSpaceDE w:val="0"/>
        <w:autoSpaceDN w:val="0"/>
        <w:adjustRightInd w:val="0"/>
        <w:spacing w:line="276" w:lineRule="auto"/>
        <w:rPr>
          <w:rFonts w:ascii="Tahoma" w:hAnsi="Tahoma" w:cs="Tahoma"/>
          <w:szCs w:val="24"/>
        </w:rPr>
      </w:pPr>
      <w:r w:rsidRPr="00F60CA6">
        <w:rPr>
          <w:rFonts w:ascii="Tahoma" w:hAnsi="Tahoma" w:cs="Tahoma"/>
          <w:b/>
          <w:bCs/>
          <w:szCs w:val="24"/>
        </w:rPr>
        <w:t>SEGUNDO: SIN COSTAS</w:t>
      </w:r>
      <w:r w:rsidRPr="00F60CA6">
        <w:rPr>
          <w:rFonts w:ascii="Tahoma" w:hAnsi="Tahoma" w:cs="Tahoma"/>
          <w:szCs w:val="24"/>
        </w:rPr>
        <w:t xml:space="preserve"> en esta instancia. </w:t>
      </w:r>
    </w:p>
    <w:p w14:paraId="56B4CE97" w14:textId="77777777" w:rsidR="00786FAA" w:rsidRPr="00F60CA6" w:rsidRDefault="00786FAA" w:rsidP="00F60CA6">
      <w:pPr>
        <w:spacing w:line="276" w:lineRule="auto"/>
        <w:rPr>
          <w:rFonts w:ascii="Tahoma" w:hAnsi="Tahoma" w:cs="Tahoma"/>
          <w:szCs w:val="24"/>
        </w:rPr>
      </w:pPr>
    </w:p>
    <w:p w14:paraId="31857F0D" w14:textId="33FF99AF" w:rsidR="6A0B818C" w:rsidRPr="00F60CA6" w:rsidRDefault="00786FAA" w:rsidP="00F60CA6">
      <w:pPr>
        <w:spacing w:line="276" w:lineRule="auto"/>
        <w:rPr>
          <w:rFonts w:ascii="Tahoma" w:hAnsi="Tahoma" w:cs="Tahoma"/>
          <w:szCs w:val="24"/>
        </w:rPr>
      </w:pPr>
      <w:r w:rsidRPr="00F60CA6">
        <w:rPr>
          <w:rFonts w:ascii="Tahoma" w:hAnsi="Tahoma" w:cs="Tahoma"/>
          <w:b/>
          <w:bCs/>
          <w:szCs w:val="24"/>
        </w:rPr>
        <w:t xml:space="preserve">TERCERO: </w:t>
      </w:r>
      <w:r w:rsidR="00FB5F05">
        <w:rPr>
          <w:rFonts w:ascii="Tahoma" w:hAnsi="Tahoma" w:cs="Tahoma"/>
          <w:szCs w:val="24"/>
        </w:rPr>
        <w:t>(…)</w:t>
      </w:r>
    </w:p>
    <w:p w14:paraId="1DC1656E" w14:textId="77777777" w:rsidR="00F43DB0" w:rsidRPr="00F60CA6" w:rsidRDefault="00F43DB0" w:rsidP="00F60CA6">
      <w:pPr>
        <w:spacing w:line="276" w:lineRule="auto"/>
        <w:ind w:firstLine="0"/>
        <w:rPr>
          <w:rFonts w:ascii="Tahoma" w:hAnsi="Tahoma" w:cs="Tahoma"/>
          <w:szCs w:val="24"/>
        </w:rPr>
      </w:pPr>
    </w:p>
    <w:p w14:paraId="1F5D00CF" w14:textId="216EA2EE" w:rsidR="00F43DB0" w:rsidRPr="00F60CA6" w:rsidRDefault="00F43DB0" w:rsidP="00F60CA6">
      <w:pPr>
        <w:widowControl w:val="0"/>
        <w:autoSpaceDE w:val="0"/>
        <w:autoSpaceDN w:val="0"/>
        <w:adjustRightInd w:val="0"/>
        <w:spacing w:line="276" w:lineRule="auto"/>
        <w:ind w:firstLine="0"/>
        <w:jc w:val="center"/>
        <w:rPr>
          <w:rFonts w:ascii="Tahoma" w:hAnsi="Tahoma" w:cs="Tahoma"/>
          <w:b/>
          <w:bCs/>
          <w:szCs w:val="24"/>
        </w:rPr>
      </w:pPr>
      <w:r w:rsidRPr="00F60CA6">
        <w:rPr>
          <w:rFonts w:ascii="Tahoma" w:hAnsi="Tahoma" w:cs="Tahoma"/>
          <w:b/>
          <w:bCs/>
          <w:szCs w:val="24"/>
        </w:rPr>
        <w:t>NOTIF</w:t>
      </w:r>
      <w:r w:rsidR="00622458" w:rsidRPr="00F60CA6">
        <w:rPr>
          <w:rFonts w:ascii="Tahoma" w:hAnsi="Tahoma" w:cs="Tahoma"/>
          <w:b/>
          <w:bCs/>
          <w:szCs w:val="24"/>
        </w:rPr>
        <w:t>ÍQUESE Y CÚMPLASE</w:t>
      </w:r>
    </w:p>
    <w:p w14:paraId="4DF4C27D" w14:textId="77777777" w:rsidR="00F43DB0" w:rsidRPr="00F60CA6" w:rsidRDefault="00F43DB0" w:rsidP="00F60CA6">
      <w:pPr>
        <w:spacing w:line="276" w:lineRule="auto"/>
        <w:rPr>
          <w:rFonts w:ascii="Tahoma" w:hAnsi="Tahoma" w:cs="Tahoma"/>
          <w:szCs w:val="24"/>
        </w:rPr>
      </w:pPr>
      <w:r w:rsidRPr="00F60CA6">
        <w:rPr>
          <w:rFonts w:ascii="Tahoma" w:hAnsi="Tahoma" w:cs="Tahoma"/>
          <w:szCs w:val="24"/>
        </w:rPr>
        <w:t xml:space="preserve"> </w:t>
      </w:r>
    </w:p>
    <w:p w14:paraId="0DEF80EF" w14:textId="77777777" w:rsidR="00F60CA6" w:rsidRPr="00F60CA6" w:rsidRDefault="00F60CA6" w:rsidP="00F60CA6">
      <w:pPr>
        <w:widowControl w:val="0"/>
        <w:autoSpaceDE w:val="0"/>
        <w:autoSpaceDN w:val="0"/>
        <w:adjustRightInd w:val="0"/>
        <w:spacing w:line="276" w:lineRule="auto"/>
        <w:ind w:firstLine="0"/>
        <w:rPr>
          <w:rFonts w:ascii="Tahoma" w:eastAsia="Times New Roman" w:hAnsi="Tahoma" w:cs="Tahoma"/>
          <w:szCs w:val="24"/>
          <w:lang w:val="es-ES" w:eastAsia="es-ES"/>
        </w:rPr>
      </w:pPr>
      <w:bookmarkStart w:id="2" w:name="_Hlk66276963"/>
      <w:r w:rsidRPr="00F60CA6">
        <w:rPr>
          <w:rFonts w:ascii="Tahoma" w:eastAsia="Times New Roman" w:hAnsi="Tahoma" w:cs="Tahoma"/>
          <w:szCs w:val="24"/>
          <w:lang w:val="es-ES" w:eastAsia="es-ES"/>
        </w:rPr>
        <w:tab/>
        <w:t>La Magistrada ponente,</w:t>
      </w:r>
    </w:p>
    <w:p w14:paraId="38320832" w14:textId="77777777" w:rsidR="00F60CA6" w:rsidRPr="00F60CA6" w:rsidRDefault="00F60CA6" w:rsidP="00F60CA6">
      <w:pPr>
        <w:spacing w:line="276" w:lineRule="auto"/>
        <w:ind w:firstLine="0"/>
        <w:jc w:val="left"/>
        <w:rPr>
          <w:rFonts w:ascii="Tahoma" w:eastAsia="Times New Roman" w:hAnsi="Tahoma" w:cs="Tahoma"/>
          <w:szCs w:val="24"/>
          <w:lang w:val="es-ES" w:eastAsia="es-ES"/>
        </w:rPr>
      </w:pPr>
    </w:p>
    <w:p w14:paraId="727148EB" w14:textId="77777777" w:rsidR="00F60CA6" w:rsidRPr="00F60CA6" w:rsidRDefault="00F60CA6" w:rsidP="00F60CA6">
      <w:pPr>
        <w:spacing w:line="276" w:lineRule="auto"/>
        <w:ind w:firstLine="0"/>
        <w:jc w:val="left"/>
        <w:rPr>
          <w:rFonts w:ascii="Tahoma" w:eastAsia="Times New Roman" w:hAnsi="Tahoma" w:cs="Tahoma"/>
          <w:szCs w:val="24"/>
          <w:lang w:val="es-ES" w:eastAsia="es-ES"/>
        </w:rPr>
      </w:pPr>
    </w:p>
    <w:p w14:paraId="7F0748A4" w14:textId="77777777" w:rsidR="00F60CA6" w:rsidRPr="00F60CA6" w:rsidRDefault="00F60CA6" w:rsidP="00F60CA6">
      <w:pPr>
        <w:spacing w:line="276" w:lineRule="auto"/>
        <w:ind w:firstLine="0"/>
        <w:jc w:val="left"/>
        <w:rPr>
          <w:rFonts w:ascii="Tahoma" w:eastAsia="Times New Roman" w:hAnsi="Tahoma" w:cs="Tahoma"/>
          <w:szCs w:val="24"/>
          <w:lang w:val="es-ES" w:eastAsia="es-ES"/>
        </w:rPr>
      </w:pPr>
    </w:p>
    <w:p w14:paraId="557AC3B9" w14:textId="77777777" w:rsidR="00F60CA6" w:rsidRPr="00F60CA6" w:rsidRDefault="00F60CA6" w:rsidP="00F60CA6">
      <w:pPr>
        <w:keepNext/>
        <w:spacing w:line="276" w:lineRule="auto"/>
        <w:ind w:firstLine="0"/>
        <w:jc w:val="center"/>
        <w:outlineLvl w:val="2"/>
        <w:rPr>
          <w:rFonts w:ascii="Tahoma" w:eastAsia="Times New Roman" w:hAnsi="Tahoma" w:cs="Tahoma"/>
          <w:b/>
          <w:bCs/>
          <w:szCs w:val="24"/>
          <w:lang w:val="es-ES" w:eastAsia="es-ES"/>
        </w:rPr>
      </w:pPr>
      <w:r w:rsidRPr="00F60CA6">
        <w:rPr>
          <w:rFonts w:ascii="Tahoma" w:eastAsia="Times New Roman" w:hAnsi="Tahoma" w:cs="Tahoma"/>
          <w:b/>
          <w:bCs/>
          <w:szCs w:val="24"/>
          <w:lang w:val="es-ES" w:eastAsia="es-ES"/>
        </w:rPr>
        <w:t>ANA LUCÍA CAICEDO CALDERÓN</w:t>
      </w:r>
    </w:p>
    <w:p w14:paraId="61B36BB1" w14:textId="77777777" w:rsidR="00F60CA6" w:rsidRPr="00F60CA6" w:rsidRDefault="00F60CA6" w:rsidP="00F60CA6">
      <w:pPr>
        <w:spacing w:line="276" w:lineRule="auto"/>
        <w:ind w:firstLine="0"/>
        <w:jc w:val="left"/>
        <w:rPr>
          <w:rFonts w:ascii="Tahoma" w:eastAsia="Times New Roman" w:hAnsi="Tahoma" w:cs="Tahoma"/>
          <w:szCs w:val="24"/>
          <w:lang w:val="es-ES" w:eastAsia="es-ES"/>
        </w:rPr>
      </w:pPr>
    </w:p>
    <w:p w14:paraId="3B375D30" w14:textId="77777777" w:rsidR="00F60CA6" w:rsidRPr="00F60CA6" w:rsidRDefault="00F60CA6" w:rsidP="00F60CA6">
      <w:pPr>
        <w:spacing w:line="276" w:lineRule="auto"/>
        <w:ind w:firstLine="708"/>
        <w:jc w:val="left"/>
        <w:rPr>
          <w:rFonts w:ascii="Tahoma" w:eastAsia="Times New Roman" w:hAnsi="Tahoma" w:cs="Tahoma"/>
          <w:szCs w:val="24"/>
          <w:lang w:val="es-ES" w:eastAsia="es-ES"/>
        </w:rPr>
      </w:pPr>
      <w:bookmarkStart w:id="3" w:name="_Hlk62478330"/>
      <w:r w:rsidRPr="00F60CA6">
        <w:rPr>
          <w:rFonts w:ascii="Tahoma" w:eastAsia="Times New Roman" w:hAnsi="Tahoma" w:cs="Tahoma"/>
          <w:szCs w:val="24"/>
          <w:lang w:val="es-ES" w:eastAsia="es-ES"/>
        </w:rPr>
        <w:t>La Magistrada y el Magistrado,</w:t>
      </w:r>
    </w:p>
    <w:p w14:paraId="55FEC5E4" w14:textId="77777777" w:rsidR="00F60CA6" w:rsidRPr="00F60CA6" w:rsidRDefault="00F60CA6" w:rsidP="00F60CA6">
      <w:pPr>
        <w:spacing w:line="276" w:lineRule="auto"/>
        <w:ind w:firstLine="0"/>
        <w:jc w:val="left"/>
        <w:rPr>
          <w:rFonts w:ascii="Tahoma" w:eastAsia="Times New Roman" w:hAnsi="Tahoma" w:cs="Tahoma"/>
          <w:szCs w:val="24"/>
          <w:lang w:val="es-ES" w:eastAsia="es-ES"/>
        </w:rPr>
      </w:pPr>
    </w:p>
    <w:p w14:paraId="29FA924C" w14:textId="77777777" w:rsidR="00F60CA6" w:rsidRPr="00F60CA6" w:rsidRDefault="00F60CA6" w:rsidP="00F60CA6">
      <w:pPr>
        <w:spacing w:line="276" w:lineRule="auto"/>
        <w:ind w:firstLine="0"/>
        <w:jc w:val="left"/>
        <w:rPr>
          <w:rFonts w:ascii="Tahoma" w:eastAsia="Times New Roman" w:hAnsi="Tahoma" w:cs="Tahoma"/>
          <w:szCs w:val="24"/>
          <w:lang w:val="es-ES" w:eastAsia="es-ES"/>
        </w:rPr>
      </w:pPr>
    </w:p>
    <w:p w14:paraId="0CCB389E" w14:textId="77777777" w:rsidR="00F60CA6" w:rsidRPr="00F60CA6" w:rsidRDefault="00F60CA6" w:rsidP="00F60CA6">
      <w:pPr>
        <w:spacing w:line="276" w:lineRule="auto"/>
        <w:ind w:firstLine="0"/>
        <w:jc w:val="left"/>
        <w:rPr>
          <w:rFonts w:ascii="Tahoma" w:eastAsia="Times New Roman" w:hAnsi="Tahoma" w:cs="Tahoma"/>
          <w:szCs w:val="24"/>
          <w:lang w:val="es-ES" w:eastAsia="es-ES"/>
        </w:rPr>
      </w:pPr>
    </w:p>
    <w:p w14:paraId="6B47B20E" w14:textId="77777777" w:rsidR="00F60CA6" w:rsidRPr="00F60CA6" w:rsidRDefault="00F60CA6" w:rsidP="00F60CA6">
      <w:pPr>
        <w:spacing w:line="276" w:lineRule="auto"/>
        <w:ind w:firstLine="0"/>
        <w:rPr>
          <w:rFonts w:ascii="Tahoma" w:eastAsia="Times New Roman" w:hAnsi="Tahoma" w:cs="Tahoma"/>
          <w:szCs w:val="24"/>
          <w:lang w:val="es-ES" w:eastAsia="es-ES"/>
        </w:rPr>
      </w:pPr>
      <w:r w:rsidRPr="00F60CA6">
        <w:rPr>
          <w:rFonts w:ascii="Tahoma" w:eastAsia="Times New Roman" w:hAnsi="Tahoma" w:cs="Tahoma"/>
          <w:b/>
          <w:bCs/>
          <w:szCs w:val="24"/>
          <w:lang w:val="es-ES" w:eastAsia="es-ES"/>
        </w:rPr>
        <w:t>OLGA LUCÍA HOYOS SEPÚLVEDA</w:t>
      </w:r>
      <w:r w:rsidRPr="00F60CA6">
        <w:rPr>
          <w:rFonts w:ascii="Tahoma" w:eastAsia="Times New Roman" w:hAnsi="Tahoma" w:cs="Tahoma"/>
          <w:b/>
          <w:bCs/>
          <w:szCs w:val="24"/>
          <w:lang w:val="es-ES" w:eastAsia="es-ES"/>
        </w:rPr>
        <w:tab/>
      </w:r>
      <w:r w:rsidRPr="00F60CA6">
        <w:rPr>
          <w:rFonts w:ascii="Tahoma" w:eastAsia="Times New Roman" w:hAnsi="Tahoma" w:cs="Tahoma"/>
          <w:b/>
          <w:bCs/>
          <w:szCs w:val="24"/>
          <w:lang w:val="es-ES" w:eastAsia="es-ES"/>
        </w:rPr>
        <w:tab/>
        <w:t>GERMÁN DARÍO GÓEZ VINASCO</w:t>
      </w:r>
    </w:p>
    <w:p w14:paraId="3886A6D1" w14:textId="77777777" w:rsidR="00F60CA6" w:rsidRPr="00F60CA6" w:rsidRDefault="00F60CA6" w:rsidP="00F60CA6">
      <w:pPr>
        <w:spacing w:line="276" w:lineRule="auto"/>
        <w:ind w:firstLine="0"/>
        <w:rPr>
          <w:rFonts w:ascii="Tahoma" w:eastAsia="Times New Roman" w:hAnsi="Tahoma" w:cs="Tahoma"/>
          <w:szCs w:val="24"/>
          <w:lang w:val="es-ES" w:eastAsia="es-ES"/>
        </w:rPr>
      </w:pPr>
      <w:r w:rsidRPr="00F60CA6">
        <w:rPr>
          <w:rFonts w:ascii="Tahoma" w:eastAsia="Times New Roman" w:hAnsi="Tahoma" w:cs="Tahoma"/>
          <w:szCs w:val="24"/>
          <w:lang w:val="es-ES" w:eastAsia="es-ES"/>
        </w:rPr>
        <w:t>Magistrada</w:t>
      </w:r>
      <w:r w:rsidRPr="00F60CA6">
        <w:rPr>
          <w:rFonts w:ascii="Tahoma" w:eastAsia="Times New Roman" w:hAnsi="Tahoma" w:cs="Tahoma"/>
          <w:szCs w:val="24"/>
          <w:lang w:val="es-ES" w:eastAsia="es-ES"/>
        </w:rPr>
        <w:tab/>
      </w:r>
      <w:r w:rsidRPr="00F60CA6">
        <w:rPr>
          <w:rFonts w:ascii="Tahoma" w:eastAsia="Times New Roman" w:hAnsi="Tahoma" w:cs="Tahoma"/>
          <w:szCs w:val="24"/>
          <w:lang w:val="es-ES" w:eastAsia="es-ES"/>
        </w:rPr>
        <w:tab/>
      </w:r>
      <w:r w:rsidRPr="00F60CA6">
        <w:rPr>
          <w:rFonts w:ascii="Tahoma" w:eastAsia="Times New Roman" w:hAnsi="Tahoma" w:cs="Tahoma"/>
          <w:szCs w:val="24"/>
          <w:lang w:val="es-ES" w:eastAsia="es-ES"/>
        </w:rPr>
        <w:tab/>
      </w:r>
      <w:r w:rsidRPr="00F60CA6">
        <w:rPr>
          <w:rFonts w:ascii="Tahoma" w:eastAsia="Times New Roman" w:hAnsi="Tahoma" w:cs="Tahoma"/>
          <w:szCs w:val="24"/>
          <w:lang w:val="es-ES" w:eastAsia="es-ES"/>
        </w:rPr>
        <w:tab/>
      </w:r>
      <w:r w:rsidRPr="00F60CA6">
        <w:rPr>
          <w:rFonts w:ascii="Tahoma" w:eastAsia="Times New Roman" w:hAnsi="Tahoma" w:cs="Tahoma"/>
          <w:szCs w:val="24"/>
          <w:lang w:val="es-ES" w:eastAsia="es-ES"/>
        </w:rPr>
        <w:tab/>
      </w:r>
      <w:r w:rsidRPr="00F60CA6">
        <w:rPr>
          <w:rFonts w:ascii="Tahoma" w:eastAsia="Times New Roman" w:hAnsi="Tahoma" w:cs="Tahoma"/>
          <w:szCs w:val="24"/>
          <w:lang w:val="es-ES" w:eastAsia="es-ES"/>
        </w:rPr>
        <w:tab/>
        <w:t>Magistrado</w:t>
      </w:r>
      <w:bookmarkEnd w:id="2"/>
      <w:bookmarkEnd w:id="3"/>
    </w:p>
    <w:p w14:paraId="7DC69B03" w14:textId="10A85C2C" w:rsidR="00A1184B" w:rsidRPr="00F60CA6" w:rsidRDefault="00F60CA6" w:rsidP="00F60CA6">
      <w:pPr>
        <w:spacing w:line="276" w:lineRule="auto"/>
        <w:ind w:firstLine="0"/>
        <w:textAlignment w:val="baseline"/>
        <w:rPr>
          <w:rFonts w:ascii="Tahoma" w:hAnsi="Tahoma" w:cs="Tahoma"/>
          <w:szCs w:val="24"/>
        </w:rPr>
      </w:pPr>
      <w:r>
        <w:rPr>
          <w:rFonts w:ascii="Tahoma" w:hAnsi="Tahoma" w:cs="Tahoma"/>
          <w:szCs w:val="24"/>
        </w:rPr>
        <w:t>Salvamento de voto parcial</w:t>
      </w:r>
    </w:p>
    <w:sectPr w:rsidR="00A1184B" w:rsidRPr="00F60CA6" w:rsidSect="00FB5F05">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59E225" w16cex:dateUtc="2021-01-21T19:28:18.724Z"/>
  <w16cex:commentExtensible w16cex:durableId="0AE08877" w16cex:dateUtc="2021-01-21T19:37:20.118Z"/>
  <w16cex:commentExtensible w16cex:durableId="78EEFBBD" w16cex:dateUtc="2021-01-21T19:37:33.007Z"/>
  <w16cex:commentExtensible w16cex:durableId="5C2D4CCA" w16cex:dateUtc="2021-01-21T19:38:29.012Z"/>
  <w16cex:commentExtensible w16cex:durableId="15EF3C73" w16cex:dateUtc="2021-01-26T20:59:42.72Z"/>
  <w16cex:commentExtensible w16cex:durableId="5ED47A60" w16cex:dateUtc="2021-01-27T13:49:40.925Z"/>
  <w16cex:commentExtensible w16cex:durableId="44AB0A76" w16cex:dateUtc="2021-01-27T13:51:40.502Z"/>
  <w16cex:commentExtensible w16cex:durableId="5A460367" w16cex:dateUtc="2021-01-27T13:55:45.517Z"/>
  <w16cex:commentExtensible w16cex:durableId="335A4D3B" w16cex:dateUtc="2021-01-27T13:57:59.238Z"/>
  <w16cex:commentExtensible w16cex:durableId="1E9144B2" w16cex:dateUtc="2021-01-27T14:08:45.81Z"/>
  <w16cex:commentExtensible w16cex:durableId="44F447E9" w16cex:dateUtc="2021-01-27T14:12:46.777Z"/>
  <w16cex:commentExtensible w16cex:durableId="1AD5D378" w16cex:dateUtc="2021-01-27T14:15:14.78Z"/>
  <w16cex:commentExtensible w16cex:durableId="114FC787" w16cex:dateUtc="2021-01-27T14:25:24.503Z"/>
  <w16cex:commentExtensible w16cex:durableId="10457C5B" w16cex:dateUtc="2021-01-27T14:27:59.713Z"/>
  <w16cex:commentExtensible w16cex:durableId="5E635B43" w16cex:dateUtc="2021-01-27T14:29:37.075Z"/>
  <w16cex:commentExtensible w16cex:durableId="753D9700" w16cex:dateUtc="2021-02-01T14:38:36.989Z"/>
  <w16cex:commentExtensible w16cex:durableId="3C992CCF" w16cex:dateUtc="2021-02-01T14:38:41.796Z"/>
  <w16cex:commentExtensible w16cex:durableId="360C64A3" w16cex:dateUtc="2021-02-01T14:39:41.962Z"/>
  <w16cex:commentExtensible w16cex:durableId="2236E90B" w16cex:dateUtc="2021-02-01T14:40:44.81Z"/>
  <w16cex:commentExtensible w16cex:durableId="25EEABDE" w16cex:dateUtc="2021-02-01T14:42:10.666Z"/>
  <w16cex:commentExtensible w16cex:durableId="5B54F9DB" w16cex:dateUtc="2021-02-01T14:43:31.661Z"/>
  <w16cex:commentExtensible w16cex:durableId="13643E91" w16cex:dateUtc="2021-02-01T14:52:01.723Z"/>
  <w16cex:commentExtensible w16cex:durableId="32295547" w16cex:dateUtc="2021-02-01T14:58:54.225Z"/>
  <w16cex:commentExtensible w16cex:durableId="6B22B864" w16cex:dateUtc="2021-02-01T15:08:28.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0F5D" w14:textId="77777777" w:rsidR="008766DC" w:rsidRDefault="008766DC" w:rsidP="00C7625D">
      <w:pPr>
        <w:spacing w:line="240" w:lineRule="auto"/>
      </w:pPr>
      <w:r>
        <w:separator/>
      </w:r>
    </w:p>
  </w:endnote>
  <w:endnote w:type="continuationSeparator" w:id="0">
    <w:p w14:paraId="24516F56" w14:textId="77777777" w:rsidR="008766DC" w:rsidRDefault="008766DC" w:rsidP="00C7625D">
      <w:pPr>
        <w:spacing w:line="240" w:lineRule="auto"/>
      </w:pPr>
      <w:r>
        <w:continuationSeparator/>
      </w:r>
    </w:p>
  </w:endnote>
  <w:endnote w:type="continuationNotice" w:id="1">
    <w:p w14:paraId="36B465D3" w14:textId="77777777" w:rsidR="008766DC" w:rsidRDefault="008766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429D" w14:textId="67240062" w:rsidR="00F60CA6" w:rsidRPr="00F60CA6" w:rsidRDefault="00F60CA6" w:rsidP="00F60CA6">
    <w:pPr>
      <w:tabs>
        <w:tab w:val="left" w:pos="1134"/>
      </w:tabs>
      <w:spacing w:line="240" w:lineRule="auto"/>
      <w:ind w:firstLine="0"/>
      <w:jc w:val="right"/>
      <w:rPr>
        <w:rFonts w:cs="Arial"/>
        <w:sz w:val="18"/>
        <w:szCs w:val="14"/>
        <w:lang w:val="es-419"/>
      </w:rPr>
    </w:pPr>
    <w:r w:rsidRPr="00F60CA6">
      <w:rPr>
        <w:rFonts w:cs="Arial"/>
        <w:sz w:val="18"/>
        <w:szCs w:val="14"/>
        <w:lang w:val="es-419"/>
      </w:rPr>
      <w:t xml:space="preserve">pág. </w:t>
    </w:r>
    <w:r w:rsidRPr="00F60CA6">
      <w:rPr>
        <w:rFonts w:cs="Arial"/>
        <w:sz w:val="18"/>
        <w:szCs w:val="14"/>
        <w:lang w:val="es-419"/>
      </w:rPr>
      <w:fldChar w:fldCharType="begin"/>
    </w:r>
    <w:r w:rsidRPr="00F60CA6">
      <w:rPr>
        <w:rFonts w:cs="Arial"/>
        <w:sz w:val="18"/>
        <w:szCs w:val="14"/>
        <w:lang w:val="es-419"/>
      </w:rPr>
      <w:instrText>PAGE    \* MERGEFORMAT</w:instrText>
    </w:r>
    <w:r w:rsidRPr="00F60CA6">
      <w:rPr>
        <w:rFonts w:cs="Arial"/>
        <w:sz w:val="18"/>
        <w:szCs w:val="14"/>
        <w:lang w:val="es-419"/>
      </w:rPr>
      <w:fldChar w:fldCharType="separate"/>
    </w:r>
    <w:r w:rsidRPr="00F60CA6">
      <w:rPr>
        <w:rFonts w:cs="Arial"/>
        <w:sz w:val="18"/>
        <w:szCs w:val="14"/>
        <w:lang w:val="es-419"/>
      </w:rPr>
      <w:t>1</w:t>
    </w:r>
    <w:r w:rsidRPr="00F60CA6">
      <w:rPr>
        <w:rFonts w:cs="Arial"/>
        <w:sz w:val="18"/>
        <w:szCs w:val="14"/>
        <w:lang w:val="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BDC2" w14:textId="77777777" w:rsidR="008766DC" w:rsidRDefault="008766DC" w:rsidP="00C7625D">
      <w:pPr>
        <w:spacing w:line="240" w:lineRule="auto"/>
      </w:pPr>
      <w:r>
        <w:separator/>
      </w:r>
    </w:p>
  </w:footnote>
  <w:footnote w:type="continuationSeparator" w:id="0">
    <w:p w14:paraId="12B9A20E" w14:textId="77777777" w:rsidR="008766DC" w:rsidRDefault="008766DC" w:rsidP="00C7625D">
      <w:pPr>
        <w:spacing w:line="240" w:lineRule="auto"/>
      </w:pPr>
      <w:r>
        <w:continuationSeparator/>
      </w:r>
    </w:p>
  </w:footnote>
  <w:footnote w:type="continuationNotice" w:id="1">
    <w:p w14:paraId="4215FD9C" w14:textId="77777777" w:rsidR="008766DC" w:rsidRDefault="008766DC">
      <w:pPr>
        <w:spacing w:line="240" w:lineRule="auto"/>
      </w:pPr>
    </w:p>
  </w:footnote>
  <w:footnote w:id="2">
    <w:p w14:paraId="725ADBCA" w14:textId="044E5121" w:rsidR="00F60CA6" w:rsidRPr="008B11F1" w:rsidRDefault="00F60CA6" w:rsidP="008B11F1">
      <w:pPr>
        <w:pStyle w:val="Textonotapie"/>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sz w:val="18"/>
          <w:szCs w:val="18"/>
          <w:lang w:val="es-419"/>
        </w:rPr>
        <w:t>Ver certificación de la dirección administrativa de gestión del talento humano, folio 69, expediente parte I.</w:t>
      </w:r>
    </w:p>
  </w:footnote>
  <w:footnote w:id="3">
    <w:p w14:paraId="6FC909EC" w14:textId="0D8D71E9" w:rsidR="00F60CA6" w:rsidRPr="008B11F1" w:rsidRDefault="00F60CA6" w:rsidP="008B11F1">
      <w:pPr>
        <w:pStyle w:val="Textonotapie"/>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fol. 31-36, cuaderno tomo I</w:t>
      </w:r>
    </w:p>
  </w:footnote>
  <w:footnote w:id="4">
    <w:p w14:paraId="52A11ED2" w14:textId="790E5A5B" w:rsidR="00F60CA6" w:rsidRPr="008B11F1" w:rsidRDefault="00F60CA6" w:rsidP="008B11F1">
      <w:pPr>
        <w:pStyle w:val="Textonotapie"/>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fol. 37-42, cuaderno tomo I</w:t>
      </w:r>
    </w:p>
  </w:footnote>
  <w:footnote w:id="5">
    <w:p w14:paraId="747A3F8A" w14:textId="524484A5" w:rsidR="00F60CA6" w:rsidRPr="008B11F1" w:rsidRDefault="00F60CA6" w:rsidP="008B11F1">
      <w:pPr>
        <w:pStyle w:val="Textonotapie"/>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fol. 42-49, cuaderno tomo I</w:t>
      </w:r>
    </w:p>
  </w:footnote>
  <w:footnote w:id="6">
    <w:p w14:paraId="38A649EB" w14:textId="0E266242" w:rsidR="00F60CA6" w:rsidRPr="008B11F1" w:rsidRDefault="00F60CA6" w:rsidP="008B11F1">
      <w:pPr>
        <w:pStyle w:val="Textonotapie"/>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fol. 50-56, cuaderno tomo I</w:t>
      </w:r>
    </w:p>
  </w:footnote>
  <w:footnote w:id="7">
    <w:p w14:paraId="597F884B" w14:textId="2DDD7F21" w:rsidR="00F60CA6" w:rsidRPr="008B11F1" w:rsidRDefault="00F60CA6" w:rsidP="008B11F1">
      <w:pPr>
        <w:pStyle w:val="Textonotapie"/>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sz w:val="18"/>
          <w:szCs w:val="18"/>
          <w:lang w:val="es-419"/>
        </w:rPr>
        <w:t>Sentencia 16-09-2020, radicado 66001-31-05-005-2017-00206-01. M.P. Dra. Olga Lucía Hoyos Sepúlveda.</w:t>
      </w:r>
    </w:p>
  </w:footnote>
  <w:footnote w:id="8">
    <w:p w14:paraId="70EC281C" w14:textId="77777777" w:rsidR="00F60CA6" w:rsidRPr="008B11F1" w:rsidRDefault="00F60CA6" w:rsidP="008B11F1">
      <w:pPr>
        <w:pStyle w:val="NormalWeb"/>
        <w:shd w:val="clear" w:color="auto" w:fill="FFFFFF"/>
        <w:spacing w:before="0" w:beforeAutospacing="0" w:after="0" w:afterAutospacing="0"/>
        <w:jc w:val="both"/>
        <w:rPr>
          <w:rFonts w:ascii="Arial" w:hAnsi="Arial" w:cs="Arial"/>
          <w:color w:val="333333"/>
          <w:sz w:val="18"/>
          <w:szCs w:val="18"/>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color w:val="333333"/>
          <w:sz w:val="18"/>
          <w:szCs w:val="18"/>
        </w:rPr>
        <w:t>Para la liquidación, en lo que interesa al proceso, se tienen en cuenta los siguientes factores de salario: La asignación básica mensual; Los auxilios de alimentación y transporte; La prima de navidad; La prima de servicios; La prima de vacaciones.</w:t>
      </w:r>
    </w:p>
  </w:footnote>
  <w:footnote w:id="9">
    <w:p w14:paraId="2ECBB1D5" w14:textId="77777777" w:rsidR="00F60CA6" w:rsidRPr="008B11F1" w:rsidRDefault="00F60CA6" w:rsidP="008B11F1">
      <w:pPr>
        <w:pStyle w:val="NormalWeb"/>
        <w:shd w:val="clear" w:color="auto" w:fill="FFFFFF"/>
        <w:spacing w:before="0" w:beforeAutospacing="0" w:after="0" w:afterAutospacing="0"/>
        <w:jc w:val="both"/>
        <w:rPr>
          <w:rFonts w:ascii="Arial" w:hAnsi="Arial" w:cs="Arial"/>
          <w:sz w:val="18"/>
          <w:szCs w:val="18"/>
          <w:lang w:val="es-CO"/>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color w:val="333333"/>
          <w:sz w:val="18"/>
          <w:szCs w:val="18"/>
        </w:rPr>
        <w:t>Para la liquidación, en lo que interesa al proceso, se tienen en cuenta los siguientes factores de salario: La asignación básica mensual; Los auxilios de alimentación y transporte; La prima de servicios; La prima de vacaciones.</w:t>
      </w:r>
    </w:p>
  </w:footnote>
  <w:footnote w:id="10">
    <w:p w14:paraId="5772155D" w14:textId="77777777" w:rsidR="00F60CA6" w:rsidRPr="008B11F1" w:rsidRDefault="00F60CA6" w:rsidP="008B11F1">
      <w:pPr>
        <w:pStyle w:val="Textonotapie"/>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bCs/>
          <w:sz w:val="18"/>
          <w:szCs w:val="18"/>
          <w:shd w:val="clear" w:color="auto" w:fill="FFFFFF"/>
        </w:rPr>
        <w:t>Sentencia SL575/2013. M.P. Rigoberto Echeverri Bueno.</w:t>
      </w:r>
    </w:p>
  </w:footnote>
  <w:footnote w:id="11">
    <w:p w14:paraId="4EAA7A95" w14:textId="77777777" w:rsidR="00F60CA6" w:rsidRPr="008B11F1" w:rsidRDefault="00F60CA6" w:rsidP="008B11F1">
      <w:pPr>
        <w:pStyle w:val="NormalWeb"/>
        <w:shd w:val="clear" w:color="auto" w:fill="FFFFFF"/>
        <w:spacing w:before="0" w:beforeAutospacing="0" w:after="0" w:afterAutospacing="0"/>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sz w:val="18"/>
          <w:szCs w:val="18"/>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 w:id="12">
    <w:p w14:paraId="7D2D923F" w14:textId="77777777" w:rsidR="00F60CA6" w:rsidRPr="008B11F1" w:rsidRDefault="00F60CA6" w:rsidP="008B11F1">
      <w:pPr>
        <w:pStyle w:val="NormalWeb"/>
        <w:shd w:val="clear" w:color="auto" w:fill="FFFFFF"/>
        <w:spacing w:before="0" w:beforeAutospacing="0" w:after="0" w:afterAutospacing="0"/>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sz w:val="18"/>
          <w:szCs w:val="18"/>
          <w:lang w:val="es-419"/>
        </w:rPr>
        <w:t>Para la liquidación, se tienen en cuenta los siguientes factores de salario: La asignación básica mensual, los incrementos de remuneración arts. 49 y 97 del DL-1042/78 (</w:t>
      </w:r>
      <w:r w:rsidRPr="008B11F1">
        <w:rPr>
          <w:rFonts w:ascii="Arial" w:hAnsi="Arial" w:cs="Arial"/>
          <w:sz w:val="18"/>
          <w:szCs w:val="18"/>
          <w:lang w:val="es-419"/>
        </w:rPr>
        <w:t>Inc, antigüedad), auxilios de alimentación y transporte, gastos de representación, prima de servicios, prima de vacaciones, bonificación por servicios prestados y prima técnica cuando constituya factor de salario.</w:t>
      </w:r>
    </w:p>
  </w:footnote>
  <w:footnote w:id="13">
    <w:p w14:paraId="58507F35" w14:textId="77777777" w:rsidR="00F60CA6" w:rsidRPr="008B11F1" w:rsidRDefault="00F60CA6" w:rsidP="008B11F1">
      <w:pPr>
        <w:pStyle w:val="NormalWeb"/>
        <w:shd w:val="clear" w:color="auto" w:fill="FFFFFF"/>
        <w:spacing w:before="0" w:beforeAutospacing="0" w:after="0" w:afterAutospacing="0"/>
        <w:jc w:val="both"/>
        <w:rPr>
          <w:rFonts w:ascii="Arial" w:hAnsi="Arial" w:cs="Arial"/>
          <w:sz w:val="18"/>
          <w:szCs w:val="18"/>
          <w:lang w:val="es-419"/>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sz w:val="18"/>
          <w:szCs w:val="18"/>
          <w:lang w:val="es-419"/>
        </w:rPr>
        <w:t>Para la liquidación del ingreso base se tuvieron en cuenta las doceavas de la prima de vacaciones y la asignación mensual, así como el tiempo proporcional al trabajado.</w:t>
      </w:r>
    </w:p>
  </w:footnote>
  <w:footnote w:id="14">
    <w:p w14:paraId="232D0C11" w14:textId="77777777" w:rsidR="00F60CA6" w:rsidRPr="008B11F1" w:rsidRDefault="00F60CA6" w:rsidP="008B11F1">
      <w:pPr>
        <w:pStyle w:val="NormalWeb"/>
        <w:shd w:val="clear" w:color="auto" w:fill="FFFFFF" w:themeFill="background1"/>
        <w:spacing w:before="0" w:beforeAutospacing="0" w:after="0" w:afterAutospacing="0"/>
        <w:jc w:val="both"/>
        <w:rPr>
          <w:rFonts w:ascii="Arial" w:hAnsi="Arial" w:cs="Arial"/>
          <w:color w:val="333333"/>
          <w:sz w:val="18"/>
          <w:szCs w:val="18"/>
        </w:rPr>
      </w:pPr>
      <w:r w:rsidRPr="008B11F1">
        <w:rPr>
          <w:rStyle w:val="Refdenotaalpie"/>
          <w:rFonts w:ascii="Arial" w:hAnsi="Arial" w:cs="Arial"/>
          <w:sz w:val="18"/>
          <w:szCs w:val="18"/>
        </w:rPr>
        <w:footnoteRef/>
      </w:r>
      <w:r w:rsidRPr="008B11F1">
        <w:rPr>
          <w:rFonts w:ascii="Arial" w:hAnsi="Arial" w:cs="Arial"/>
          <w:sz w:val="18"/>
          <w:szCs w:val="18"/>
        </w:rPr>
        <w:t xml:space="preserve"> </w:t>
      </w:r>
      <w:r w:rsidRPr="008B11F1">
        <w:rPr>
          <w:rFonts w:ascii="Arial" w:hAnsi="Arial" w:cs="Arial"/>
          <w:sz w:val="18"/>
          <w:szCs w:val="18"/>
          <w:lang w:val="es-419"/>
        </w:rPr>
        <w:t>Para la liquidación de las cesantías, en lo que interesa al proceso, se tienen en cuenta como factores de salario: la asignación básica mensual, la prima de navidad y la prima de vacaciones.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5CFB" w14:textId="77777777" w:rsidR="00F60CA6" w:rsidRPr="00F60CA6" w:rsidRDefault="00F60CA6" w:rsidP="00F60CA6">
    <w:pPr>
      <w:tabs>
        <w:tab w:val="left" w:pos="1134"/>
      </w:tabs>
      <w:spacing w:line="240" w:lineRule="auto"/>
      <w:ind w:firstLine="0"/>
      <w:rPr>
        <w:rFonts w:cs="Arial"/>
        <w:sz w:val="18"/>
        <w:szCs w:val="14"/>
        <w:lang w:val="es-419"/>
      </w:rPr>
    </w:pPr>
    <w:r w:rsidRPr="00F60CA6">
      <w:rPr>
        <w:rFonts w:cs="Arial"/>
        <w:sz w:val="18"/>
        <w:szCs w:val="14"/>
        <w:lang w:val="es-419"/>
      </w:rPr>
      <w:t>Radicado:</w:t>
    </w:r>
    <w:r w:rsidRPr="00F60CA6">
      <w:rPr>
        <w:rFonts w:cs="Arial"/>
        <w:sz w:val="18"/>
        <w:szCs w:val="14"/>
        <w:lang w:val="es-419"/>
      </w:rPr>
      <w:tab/>
      <w:t>660013105-003-2018-00271-01</w:t>
    </w:r>
  </w:p>
  <w:p w14:paraId="71F7E784" w14:textId="77777777" w:rsidR="00F60CA6" w:rsidRPr="00F60CA6" w:rsidRDefault="00F60CA6" w:rsidP="00F60CA6">
    <w:pPr>
      <w:tabs>
        <w:tab w:val="left" w:pos="1134"/>
      </w:tabs>
      <w:spacing w:line="240" w:lineRule="auto"/>
      <w:ind w:firstLine="0"/>
      <w:rPr>
        <w:rFonts w:cs="Arial"/>
        <w:sz w:val="18"/>
        <w:szCs w:val="14"/>
        <w:lang w:val="es-419"/>
      </w:rPr>
    </w:pPr>
    <w:r w:rsidRPr="00F60CA6">
      <w:rPr>
        <w:rFonts w:cs="Arial"/>
        <w:sz w:val="18"/>
        <w:szCs w:val="14"/>
        <w:lang w:val="es-419"/>
      </w:rPr>
      <w:t>Demanda:</w:t>
    </w:r>
    <w:r w:rsidRPr="00F60CA6">
      <w:rPr>
        <w:rFonts w:cs="Arial"/>
        <w:sz w:val="18"/>
        <w:szCs w:val="14"/>
        <w:lang w:val="es-419"/>
      </w:rPr>
      <w:tab/>
      <w:t>Juan Carlos Mejía Ramos</w:t>
    </w:r>
  </w:p>
  <w:p w14:paraId="4E79A717" w14:textId="77777777" w:rsidR="00F60CA6" w:rsidRPr="00F60CA6" w:rsidRDefault="00F60CA6" w:rsidP="00F60CA6">
    <w:pPr>
      <w:tabs>
        <w:tab w:val="left" w:pos="1134"/>
      </w:tabs>
      <w:spacing w:line="240" w:lineRule="auto"/>
      <w:ind w:firstLine="0"/>
      <w:rPr>
        <w:rFonts w:cs="Arial"/>
        <w:sz w:val="18"/>
        <w:szCs w:val="14"/>
        <w:lang w:val="es-419"/>
      </w:rPr>
    </w:pPr>
    <w:r w:rsidRPr="00F60CA6">
      <w:rPr>
        <w:rFonts w:cs="Arial"/>
        <w:sz w:val="18"/>
        <w:szCs w:val="14"/>
        <w:lang w:val="es-419"/>
      </w:rPr>
      <w:t>Demandado:</w:t>
    </w:r>
    <w:r w:rsidRPr="00F60CA6">
      <w:rPr>
        <w:rFonts w:cs="Arial"/>
        <w:sz w:val="18"/>
        <w:szCs w:val="14"/>
        <w:lang w:val="es-419"/>
      </w:rPr>
      <w:tab/>
      <w:t>Municipio de Pereira</w:t>
    </w:r>
  </w:p>
  <w:p w14:paraId="71E5A53F" w14:textId="6738C00D" w:rsidR="00F60CA6" w:rsidRPr="00F60CA6" w:rsidRDefault="00F60CA6" w:rsidP="00F60CA6">
    <w:pPr>
      <w:tabs>
        <w:tab w:val="left" w:pos="1134"/>
      </w:tabs>
      <w:spacing w:line="240" w:lineRule="auto"/>
      <w:ind w:firstLine="0"/>
      <w:rPr>
        <w:rFonts w:cs="Arial"/>
        <w:sz w:val="18"/>
        <w:szCs w:val="14"/>
        <w:lang w:val="es-419"/>
      </w:rPr>
    </w:pPr>
    <w:r w:rsidRPr="00F60CA6">
      <w:rPr>
        <w:rFonts w:cs="Arial"/>
        <w:sz w:val="18"/>
        <w:szCs w:val="14"/>
        <w:lang w:val="es-419"/>
      </w:rPr>
      <w:t>Juzgado:</w:t>
    </w:r>
    <w:r w:rsidRPr="00F60CA6">
      <w:rPr>
        <w:rFonts w:cs="Arial"/>
        <w:sz w:val="18"/>
        <w:szCs w:val="14"/>
        <w:lang w:val="es-419"/>
      </w:rPr>
      <w:tab/>
      <w:t>Tercero Laboral del Circuito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3F2F"/>
    <w:multiLevelType w:val="hybridMultilevel"/>
    <w:tmpl w:val="B552B1BA"/>
    <w:lvl w:ilvl="0" w:tplc="E85A52C4">
      <w:start w:val="1"/>
      <w:numFmt w:val="lowerRoman"/>
      <w:lvlText w:val="(%1)"/>
      <w:lvlJc w:val="left"/>
      <w:pPr>
        <w:ind w:left="1428" w:hanging="72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 w15:restartNumberingAfterBreak="0">
    <w:nsid w:val="13431BB2"/>
    <w:multiLevelType w:val="hybridMultilevel"/>
    <w:tmpl w:val="9FCE1CC0"/>
    <w:lvl w:ilvl="0" w:tplc="2550D00A">
      <w:start w:val="1"/>
      <w:numFmt w:val="lowerLetter"/>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2" w15:restartNumberingAfterBreak="0">
    <w:nsid w:val="16C071DC"/>
    <w:multiLevelType w:val="hybridMultilevel"/>
    <w:tmpl w:val="9124B9E8"/>
    <w:lvl w:ilvl="0" w:tplc="182EDF48">
      <w:numFmt w:val="bullet"/>
      <w:lvlText w:val="-"/>
      <w:lvlJc w:val="left"/>
      <w:pPr>
        <w:ind w:left="1069" w:hanging="360"/>
      </w:pPr>
      <w:rPr>
        <w:rFonts w:ascii="Arial" w:eastAsiaTheme="minorHAnsi" w:hAnsi="Arial" w:cs="Arial" w:hint="default"/>
      </w:rPr>
    </w:lvl>
    <w:lvl w:ilvl="1" w:tplc="580A0003" w:tentative="1">
      <w:start w:val="1"/>
      <w:numFmt w:val="bullet"/>
      <w:lvlText w:val="o"/>
      <w:lvlJc w:val="left"/>
      <w:pPr>
        <w:ind w:left="1789" w:hanging="360"/>
      </w:pPr>
      <w:rPr>
        <w:rFonts w:ascii="Courier New" w:hAnsi="Courier New" w:cs="Courier New" w:hint="default"/>
      </w:rPr>
    </w:lvl>
    <w:lvl w:ilvl="2" w:tplc="580A0005" w:tentative="1">
      <w:start w:val="1"/>
      <w:numFmt w:val="bullet"/>
      <w:lvlText w:val=""/>
      <w:lvlJc w:val="left"/>
      <w:pPr>
        <w:ind w:left="2509" w:hanging="360"/>
      </w:pPr>
      <w:rPr>
        <w:rFonts w:ascii="Wingdings" w:hAnsi="Wingdings" w:hint="default"/>
      </w:rPr>
    </w:lvl>
    <w:lvl w:ilvl="3" w:tplc="580A0001" w:tentative="1">
      <w:start w:val="1"/>
      <w:numFmt w:val="bullet"/>
      <w:lvlText w:val=""/>
      <w:lvlJc w:val="left"/>
      <w:pPr>
        <w:ind w:left="3229" w:hanging="360"/>
      </w:pPr>
      <w:rPr>
        <w:rFonts w:ascii="Symbol" w:hAnsi="Symbol" w:hint="default"/>
      </w:rPr>
    </w:lvl>
    <w:lvl w:ilvl="4" w:tplc="580A0003" w:tentative="1">
      <w:start w:val="1"/>
      <w:numFmt w:val="bullet"/>
      <w:lvlText w:val="o"/>
      <w:lvlJc w:val="left"/>
      <w:pPr>
        <w:ind w:left="3949" w:hanging="360"/>
      </w:pPr>
      <w:rPr>
        <w:rFonts w:ascii="Courier New" w:hAnsi="Courier New" w:cs="Courier New" w:hint="default"/>
      </w:rPr>
    </w:lvl>
    <w:lvl w:ilvl="5" w:tplc="580A0005" w:tentative="1">
      <w:start w:val="1"/>
      <w:numFmt w:val="bullet"/>
      <w:lvlText w:val=""/>
      <w:lvlJc w:val="left"/>
      <w:pPr>
        <w:ind w:left="4669" w:hanging="360"/>
      </w:pPr>
      <w:rPr>
        <w:rFonts w:ascii="Wingdings" w:hAnsi="Wingdings" w:hint="default"/>
      </w:rPr>
    </w:lvl>
    <w:lvl w:ilvl="6" w:tplc="580A0001" w:tentative="1">
      <w:start w:val="1"/>
      <w:numFmt w:val="bullet"/>
      <w:lvlText w:val=""/>
      <w:lvlJc w:val="left"/>
      <w:pPr>
        <w:ind w:left="5389" w:hanging="360"/>
      </w:pPr>
      <w:rPr>
        <w:rFonts w:ascii="Symbol" w:hAnsi="Symbol" w:hint="default"/>
      </w:rPr>
    </w:lvl>
    <w:lvl w:ilvl="7" w:tplc="580A0003" w:tentative="1">
      <w:start w:val="1"/>
      <w:numFmt w:val="bullet"/>
      <w:lvlText w:val="o"/>
      <w:lvlJc w:val="left"/>
      <w:pPr>
        <w:ind w:left="6109" w:hanging="360"/>
      </w:pPr>
      <w:rPr>
        <w:rFonts w:ascii="Courier New" w:hAnsi="Courier New" w:cs="Courier New" w:hint="default"/>
      </w:rPr>
    </w:lvl>
    <w:lvl w:ilvl="8" w:tplc="580A0005" w:tentative="1">
      <w:start w:val="1"/>
      <w:numFmt w:val="bullet"/>
      <w:lvlText w:val=""/>
      <w:lvlJc w:val="left"/>
      <w:pPr>
        <w:ind w:left="6829" w:hanging="360"/>
      </w:pPr>
      <w:rPr>
        <w:rFonts w:ascii="Wingdings" w:hAnsi="Wingdings" w:hint="default"/>
      </w:rPr>
    </w:lvl>
  </w:abstractNum>
  <w:abstractNum w:abstractNumId="3" w15:restartNumberingAfterBreak="0">
    <w:nsid w:val="2140429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AB53A5"/>
    <w:multiLevelType w:val="hybridMultilevel"/>
    <w:tmpl w:val="90883420"/>
    <w:lvl w:ilvl="0" w:tplc="3C062860">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E273A93"/>
    <w:multiLevelType w:val="multilevel"/>
    <w:tmpl w:val="C7F0FEC0"/>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3E0E5597"/>
    <w:multiLevelType w:val="hybridMultilevel"/>
    <w:tmpl w:val="832216F0"/>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4BA41A35"/>
    <w:multiLevelType w:val="multilevel"/>
    <w:tmpl w:val="B04244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8" w15:restartNumberingAfterBreak="0">
    <w:nsid w:val="56B76656"/>
    <w:multiLevelType w:val="hybridMultilevel"/>
    <w:tmpl w:val="77149938"/>
    <w:lvl w:ilvl="0" w:tplc="1D547FCE">
      <w:numFmt w:val="bullet"/>
      <w:lvlText w:val="-"/>
      <w:lvlJc w:val="left"/>
      <w:pPr>
        <w:ind w:left="1070" w:hanging="360"/>
      </w:pPr>
      <w:rPr>
        <w:rFonts w:ascii="Arial" w:eastAsiaTheme="minorHAnsi" w:hAnsi="Arial" w:cs="Arial" w:hint="default"/>
      </w:rPr>
    </w:lvl>
    <w:lvl w:ilvl="1" w:tplc="580A0003" w:tentative="1">
      <w:start w:val="1"/>
      <w:numFmt w:val="bullet"/>
      <w:lvlText w:val="o"/>
      <w:lvlJc w:val="left"/>
      <w:pPr>
        <w:ind w:left="1790" w:hanging="360"/>
      </w:pPr>
      <w:rPr>
        <w:rFonts w:ascii="Courier New" w:hAnsi="Courier New" w:cs="Courier New" w:hint="default"/>
      </w:rPr>
    </w:lvl>
    <w:lvl w:ilvl="2" w:tplc="580A0005" w:tentative="1">
      <w:start w:val="1"/>
      <w:numFmt w:val="bullet"/>
      <w:lvlText w:val=""/>
      <w:lvlJc w:val="left"/>
      <w:pPr>
        <w:ind w:left="2510" w:hanging="360"/>
      </w:pPr>
      <w:rPr>
        <w:rFonts w:ascii="Wingdings" w:hAnsi="Wingdings" w:hint="default"/>
      </w:rPr>
    </w:lvl>
    <w:lvl w:ilvl="3" w:tplc="580A0001" w:tentative="1">
      <w:start w:val="1"/>
      <w:numFmt w:val="bullet"/>
      <w:lvlText w:val=""/>
      <w:lvlJc w:val="left"/>
      <w:pPr>
        <w:ind w:left="3230" w:hanging="360"/>
      </w:pPr>
      <w:rPr>
        <w:rFonts w:ascii="Symbol" w:hAnsi="Symbol" w:hint="default"/>
      </w:rPr>
    </w:lvl>
    <w:lvl w:ilvl="4" w:tplc="580A0003" w:tentative="1">
      <w:start w:val="1"/>
      <w:numFmt w:val="bullet"/>
      <w:lvlText w:val="o"/>
      <w:lvlJc w:val="left"/>
      <w:pPr>
        <w:ind w:left="3950" w:hanging="360"/>
      </w:pPr>
      <w:rPr>
        <w:rFonts w:ascii="Courier New" w:hAnsi="Courier New" w:cs="Courier New" w:hint="default"/>
      </w:rPr>
    </w:lvl>
    <w:lvl w:ilvl="5" w:tplc="580A0005" w:tentative="1">
      <w:start w:val="1"/>
      <w:numFmt w:val="bullet"/>
      <w:lvlText w:val=""/>
      <w:lvlJc w:val="left"/>
      <w:pPr>
        <w:ind w:left="4670" w:hanging="360"/>
      </w:pPr>
      <w:rPr>
        <w:rFonts w:ascii="Wingdings" w:hAnsi="Wingdings" w:hint="default"/>
      </w:rPr>
    </w:lvl>
    <w:lvl w:ilvl="6" w:tplc="580A0001" w:tentative="1">
      <w:start w:val="1"/>
      <w:numFmt w:val="bullet"/>
      <w:lvlText w:val=""/>
      <w:lvlJc w:val="left"/>
      <w:pPr>
        <w:ind w:left="5390" w:hanging="360"/>
      </w:pPr>
      <w:rPr>
        <w:rFonts w:ascii="Symbol" w:hAnsi="Symbol" w:hint="default"/>
      </w:rPr>
    </w:lvl>
    <w:lvl w:ilvl="7" w:tplc="580A0003" w:tentative="1">
      <w:start w:val="1"/>
      <w:numFmt w:val="bullet"/>
      <w:lvlText w:val="o"/>
      <w:lvlJc w:val="left"/>
      <w:pPr>
        <w:ind w:left="6110" w:hanging="360"/>
      </w:pPr>
      <w:rPr>
        <w:rFonts w:ascii="Courier New" w:hAnsi="Courier New" w:cs="Courier New" w:hint="default"/>
      </w:rPr>
    </w:lvl>
    <w:lvl w:ilvl="8" w:tplc="580A0005" w:tentative="1">
      <w:start w:val="1"/>
      <w:numFmt w:val="bullet"/>
      <w:lvlText w:val=""/>
      <w:lvlJc w:val="left"/>
      <w:pPr>
        <w:ind w:left="6830" w:hanging="360"/>
      </w:pPr>
      <w:rPr>
        <w:rFonts w:ascii="Wingdings" w:hAnsi="Wingdings" w:hint="default"/>
      </w:rPr>
    </w:lvl>
  </w:abstractNum>
  <w:abstractNum w:abstractNumId="9" w15:restartNumberingAfterBreak="0">
    <w:nsid w:val="5F8958B0"/>
    <w:multiLevelType w:val="hybridMultilevel"/>
    <w:tmpl w:val="C658B30A"/>
    <w:lvl w:ilvl="0" w:tplc="903CDCC4">
      <w:start w:val="1"/>
      <w:numFmt w:val="decimal"/>
      <w:lvlText w:val="%1."/>
      <w:lvlJc w:val="left"/>
      <w:pPr>
        <w:ind w:left="1778" w:hanging="360"/>
      </w:pPr>
      <w:rPr>
        <w:rFonts w:hint="default"/>
      </w:rPr>
    </w:lvl>
    <w:lvl w:ilvl="1" w:tplc="580A0019" w:tentative="1">
      <w:start w:val="1"/>
      <w:numFmt w:val="lowerLetter"/>
      <w:lvlText w:val="%2."/>
      <w:lvlJc w:val="left"/>
      <w:pPr>
        <w:ind w:left="2498" w:hanging="360"/>
      </w:pPr>
    </w:lvl>
    <w:lvl w:ilvl="2" w:tplc="580A001B" w:tentative="1">
      <w:start w:val="1"/>
      <w:numFmt w:val="lowerRoman"/>
      <w:lvlText w:val="%3."/>
      <w:lvlJc w:val="right"/>
      <w:pPr>
        <w:ind w:left="3218" w:hanging="180"/>
      </w:pPr>
    </w:lvl>
    <w:lvl w:ilvl="3" w:tplc="580A000F" w:tentative="1">
      <w:start w:val="1"/>
      <w:numFmt w:val="decimal"/>
      <w:lvlText w:val="%4."/>
      <w:lvlJc w:val="left"/>
      <w:pPr>
        <w:ind w:left="3938" w:hanging="360"/>
      </w:pPr>
    </w:lvl>
    <w:lvl w:ilvl="4" w:tplc="580A0019" w:tentative="1">
      <w:start w:val="1"/>
      <w:numFmt w:val="lowerLetter"/>
      <w:lvlText w:val="%5."/>
      <w:lvlJc w:val="left"/>
      <w:pPr>
        <w:ind w:left="4658" w:hanging="360"/>
      </w:pPr>
    </w:lvl>
    <w:lvl w:ilvl="5" w:tplc="580A001B" w:tentative="1">
      <w:start w:val="1"/>
      <w:numFmt w:val="lowerRoman"/>
      <w:lvlText w:val="%6."/>
      <w:lvlJc w:val="right"/>
      <w:pPr>
        <w:ind w:left="5378" w:hanging="180"/>
      </w:pPr>
    </w:lvl>
    <w:lvl w:ilvl="6" w:tplc="580A000F" w:tentative="1">
      <w:start w:val="1"/>
      <w:numFmt w:val="decimal"/>
      <w:lvlText w:val="%7."/>
      <w:lvlJc w:val="left"/>
      <w:pPr>
        <w:ind w:left="6098" w:hanging="360"/>
      </w:pPr>
    </w:lvl>
    <w:lvl w:ilvl="7" w:tplc="580A0019" w:tentative="1">
      <w:start w:val="1"/>
      <w:numFmt w:val="lowerLetter"/>
      <w:lvlText w:val="%8."/>
      <w:lvlJc w:val="left"/>
      <w:pPr>
        <w:ind w:left="6818" w:hanging="360"/>
      </w:pPr>
    </w:lvl>
    <w:lvl w:ilvl="8" w:tplc="580A001B" w:tentative="1">
      <w:start w:val="1"/>
      <w:numFmt w:val="lowerRoman"/>
      <w:lvlText w:val="%9."/>
      <w:lvlJc w:val="right"/>
      <w:pPr>
        <w:ind w:left="7538" w:hanging="180"/>
      </w:pPr>
    </w:lvl>
  </w:abstractNum>
  <w:abstractNum w:abstractNumId="10"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11" w15:restartNumberingAfterBreak="0">
    <w:nsid w:val="6BE57C93"/>
    <w:multiLevelType w:val="multilevel"/>
    <w:tmpl w:val="6AA6C5FE"/>
    <w:lvl w:ilvl="0">
      <w:start w:val="1"/>
      <w:numFmt w:val="upperRoman"/>
      <w:pStyle w:val="Ttulo1"/>
      <w:lvlText w:val="%1."/>
      <w:lvlJc w:val="left"/>
      <w:pPr>
        <w:ind w:left="1429" w:hanging="720"/>
      </w:pPr>
    </w:lvl>
    <w:lvl w:ilvl="1">
      <w:start w:val="1"/>
      <w:numFmt w:val="decimal"/>
      <w:lvlText w:val="%1.%2."/>
      <w:lvlJc w:val="left"/>
      <w:pPr>
        <w:ind w:left="1429" w:hanging="720"/>
      </w:pPr>
    </w:lvl>
    <w:lvl w:ilvl="2">
      <w:start w:val="1"/>
      <w:numFmt w:val="decimal"/>
      <w:pStyle w:val="Ttulo3"/>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num w:numId="1">
    <w:abstractNumId w:val="2"/>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7"/>
  </w:num>
  <w:num w:numId="16">
    <w:abstractNumId w:val="8"/>
  </w:num>
  <w:num w:numId="17">
    <w:abstractNumId w:val="0"/>
  </w:num>
  <w:num w:numId="18">
    <w:abstractNumId w:val="11"/>
  </w:num>
  <w:num w:numId="19">
    <w:abstractNumId w:val="11"/>
  </w:num>
  <w:num w:numId="20">
    <w:abstractNumId w:val="9"/>
  </w:num>
  <w:num w:numId="21">
    <w:abstractNumId w:val="11"/>
    <w:lvlOverride w:ilvl="0">
      <w:startOverride w:val="4"/>
    </w:lvlOverride>
    <w:lvlOverride w:ilvl="1">
      <w:startOverride w:val="1"/>
    </w:lvlOverride>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4"/>
  </w:num>
  <w:num w:numId="32">
    <w:abstractNumId w:val="4"/>
  </w:num>
  <w:num w:numId="33">
    <w:abstractNumId w:val="1"/>
  </w:num>
  <w:num w:numId="34">
    <w:abstractNumId w:val="11"/>
  </w:num>
  <w:num w:numId="35">
    <w:abstractNumId w:val="10"/>
  </w:num>
  <w:num w:numId="36">
    <w:abstractNumId w:val="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E3"/>
    <w:rsid w:val="000052D7"/>
    <w:rsid w:val="0002469C"/>
    <w:rsid w:val="00032F30"/>
    <w:rsid w:val="000508D7"/>
    <w:rsid w:val="0005161C"/>
    <w:rsid w:val="00054BB5"/>
    <w:rsid w:val="0005799E"/>
    <w:rsid w:val="00057B59"/>
    <w:rsid w:val="00060079"/>
    <w:rsid w:val="00064B4F"/>
    <w:rsid w:val="00072E6C"/>
    <w:rsid w:val="0007470B"/>
    <w:rsid w:val="00077FB1"/>
    <w:rsid w:val="00087654"/>
    <w:rsid w:val="00092207"/>
    <w:rsid w:val="000A12AF"/>
    <w:rsid w:val="000A3439"/>
    <w:rsid w:val="000A3F2E"/>
    <w:rsid w:val="000B1B7E"/>
    <w:rsid w:val="000B3436"/>
    <w:rsid w:val="000D3D42"/>
    <w:rsid w:val="000D6871"/>
    <w:rsid w:val="000D6AA0"/>
    <w:rsid w:val="000F07A3"/>
    <w:rsid w:val="00113FD2"/>
    <w:rsid w:val="001140E8"/>
    <w:rsid w:val="00124C9C"/>
    <w:rsid w:val="00125431"/>
    <w:rsid w:val="00125BFC"/>
    <w:rsid w:val="0013462D"/>
    <w:rsid w:val="001631EA"/>
    <w:rsid w:val="001729E3"/>
    <w:rsid w:val="00176AFF"/>
    <w:rsid w:val="00181224"/>
    <w:rsid w:val="0019391B"/>
    <w:rsid w:val="001A6336"/>
    <w:rsid w:val="001A7774"/>
    <w:rsid w:val="001A7E68"/>
    <w:rsid w:val="001B1143"/>
    <w:rsid w:val="001B3FCE"/>
    <w:rsid w:val="001B4237"/>
    <w:rsid w:val="001B7DD9"/>
    <w:rsid w:val="001D2694"/>
    <w:rsid w:val="001E7836"/>
    <w:rsid w:val="001F678F"/>
    <w:rsid w:val="002106DC"/>
    <w:rsid w:val="0022016E"/>
    <w:rsid w:val="0022179E"/>
    <w:rsid w:val="00231212"/>
    <w:rsid w:val="00240573"/>
    <w:rsid w:val="00243AE9"/>
    <w:rsid w:val="00252088"/>
    <w:rsid w:val="002560AA"/>
    <w:rsid w:val="00285C57"/>
    <w:rsid w:val="0029491F"/>
    <w:rsid w:val="00297A7D"/>
    <w:rsid w:val="002A69CE"/>
    <w:rsid w:val="002B14E7"/>
    <w:rsid w:val="002E0AA5"/>
    <w:rsid w:val="002E45A4"/>
    <w:rsid w:val="002F2EF6"/>
    <w:rsid w:val="00316B00"/>
    <w:rsid w:val="00321781"/>
    <w:rsid w:val="00333D9D"/>
    <w:rsid w:val="003345F8"/>
    <w:rsid w:val="003425C2"/>
    <w:rsid w:val="003503BE"/>
    <w:rsid w:val="00353E22"/>
    <w:rsid w:val="003642DE"/>
    <w:rsid w:val="00366616"/>
    <w:rsid w:val="00371518"/>
    <w:rsid w:val="00380BA7"/>
    <w:rsid w:val="00387AFA"/>
    <w:rsid w:val="00395861"/>
    <w:rsid w:val="003A067A"/>
    <w:rsid w:val="003A761A"/>
    <w:rsid w:val="003B0EC7"/>
    <w:rsid w:val="003B3D04"/>
    <w:rsid w:val="003B5069"/>
    <w:rsid w:val="003D624B"/>
    <w:rsid w:val="003E42C0"/>
    <w:rsid w:val="003F3707"/>
    <w:rsid w:val="003F7FC3"/>
    <w:rsid w:val="004013CE"/>
    <w:rsid w:val="0042571C"/>
    <w:rsid w:val="00430AAF"/>
    <w:rsid w:val="00434592"/>
    <w:rsid w:val="0043476D"/>
    <w:rsid w:val="00437F29"/>
    <w:rsid w:val="00442B91"/>
    <w:rsid w:val="0044600F"/>
    <w:rsid w:val="00446787"/>
    <w:rsid w:val="00446F8E"/>
    <w:rsid w:val="00456E27"/>
    <w:rsid w:val="00457613"/>
    <w:rsid w:val="0046699A"/>
    <w:rsid w:val="004676C2"/>
    <w:rsid w:val="00475162"/>
    <w:rsid w:val="004839BC"/>
    <w:rsid w:val="00490DB6"/>
    <w:rsid w:val="004A2FA8"/>
    <w:rsid w:val="004A47B0"/>
    <w:rsid w:val="004A5AA1"/>
    <w:rsid w:val="004D0092"/>
    <w:rsid w:val="004D2BFA"/>
    <w:rsid w:val="004D3DDF"/>
    <w:rsid w:val="004D75F7"/>
    <w:rsid w:val="004E5141"/>
    <w:rsid w:val="004E64EC"/>
    <w:rsid w:val="004E6CFB"/>
    <w:rsid w:val="004F370B"/>
    <w:rsid w:val="004F5613"/>
    <w:rsid w:val="004F56F9"/>
    <w:rsid w:val="00504189"/>
    <w:rsid w:val="0051275D"/>
    <w:rsid w:val="00512B31"/>
    <w:rsid w:val="0051767E"/>
    <w:rsid w:val="005241AB"/>
    <w:rsid w:val="005348A5"/>
    <w:rsid w:val="005410A4"/>
    <w:rsid w:val="00557393"/>
    <w:rsid w:val="005575F0"/>
    <w:rsid w:val="005635A2"/>
    <w:rsid w:val="0057209B"/>
    <w:rsid w:val="005728AF"/>
    <w:rsid w:val="00575927"/>
    <w:rsid w:val="00576C6A"/>
    <w:rsid w:val="005838C4"/>
    <w:rsid w:val="00584DC7"/>
    <w:rsid w:val="00587ED0"/>
    <w:rsid w:val="00587F25"/>
    <w:rsid w:val="005A2768"/>
    <w:rsid w:val="005B070E"/>
    <w:rsid w:val="005C5B32"/>
    <w:rsid w:val="005C623E"/>
    <w:rsid w:val="005D73E5"/>
    <w:rsid w:val="005F28AC"/>
    <w:rsid w:val="005F2999"/>
    <w:rsid w:val="005F3DC9"/>
    <w:rsid w:val="005F6F0A"/>
    <w:rsid w:val="006012C9"/>
    <w:rsid w:val="00603A67"/>
    <w:rsid w:val="00606E22"/>
    <w:rsid w:val="0061253F"/>
    <w:rsid w:val="00622458"/>
    <w:rsid w:val="0062598B"/>
    <w:rsid w:val="00625B06"/>
    <w:rsid w:val="00633C93"/>
    <w:rsid w:val="006533A0"/>
    <w:rsid w:val="0066113A"/>
    <w:rsid w:val="006661B1"/>
    <w:rsid w:val="00667F7D"/>
    <w:rsid w:val="00670D44"/>
    <w:rsid w:val="006A7BE7"/>
    <w:rsid w:val="006C2D76"/>
    <w:rsid w:val="006C6A94"/>
    <w:rsid w:val="006C6B60"/>
    <w:rsid w:val="006D1E29"/>
    <w:rsid w:val="006E504F"/>
    <w:rsid w:val="007122D7"/>
    <w:rsid w:val="00714E24"/>
    <w:rsid w:val="00714FB5"/>
    <w:rsid w:val="00722E97"/>
    <w:rsid w:val="00725295"/>
    <w:rsid w:val="00747AB3"/>
    <w:rsid w:val="007517E7"/>
    <w:rsid w:val="0076135C"/>
    <w:rsid w:val="00765314"/>
    <w:rsid w:val="00765779"/>
    <w:rsid w:val="0076733B"/>
    <w:rsid w:val="00770724"/>
    <w:rsid w:val="00780280"/>
    <w:rsid w:val="00784841"/>
    <w:rsid w:val="00786FAA"/>
    <w:rsid w:val="00787066"/>
    <w:rsid w:val="007A11F7"/>
    <w:rsid w:val="007A4777"/>
    <w:rsid w:val="007B3131"/>
    <w:rsid w:val="007C6C54"/>
    <w:rsid w:val="007D5A3D"/>
    <w:rsid w:val="007E5DFE"/>
    <w:rsid w:val="007F4A56"/>
    <w:rsid w:val="007F59B9"/>
    <w:rsid w:val="00805980"/>
    <w:rsid w:val="00805D10"/>
    <w:rsid w:val="00817F71"/>
    <w:rsid w:val="00821368"/>
    <w:rsid w:val="008230F1"/>
    <w:rsid w:val="008247E3"/>
    <w:rsid w:val="00840FAA"/>
    <w:rsid w:val="008673E7"/>
    <w:rsid w:val="00870589"/>
    <w:rsid w:val="008713F5"/>
    <w:rsid w:val="008736B3"/>
    <w:rsid w:val="008757F3"/>
    <w:rsid w:val="008766DC"/>
    <w:rsid w:val="00876734"/>
    <w:rsid w:val="008932BA"/>
    <w:rsid w:val="008A3035"/>
    <w:rsid w:val="008A36A1"/>
    <w:rsid w:val="008B11F1"/>
    <w:rsid w:val="008B6759"/>
    <w:rsid w:val="008C3324"/>
    <w:rsid w:val="008C567A"/>
    <w:rsid w:val="008C7C7D"/>
    <w:rsid w:val="008D110A"/>
    <w:rsid w:val="008D5EF9"/>
    <w:rsid w:val="008E14DA"/>
    <w:rsid w:val="008E2D78"/>
    <w:rsid w:val="008F1540"/>
    <w:rsid w:val="00901FAE"/>
    <w:rsid w:val="009043C1"/>
    <w:rsid w:val="00912472"/>
    <w:rsid w:val="00920DD7"/>
    <w:rsid w:val="0093533C"/>
    <w:rsid w:val="00951566"/>
    <w:rsid w:val="009550FE"/>
    <w:rsid w:val="009568DA"/>
    <w:rsid w:val="009676B4"/>
    <w:rsid w:val="00974588"/>
    <w:rsid w:val="00975D94"/>
    <w:rsid w:val="00992CB5"/>
    <w:rsid w:val="009A48EF"/>
    <w:rsid w:val="009B1EA8"/>
    <w:rsid w:val="009B4E32"/>
    <w:rsid w:val="009B50D0"/>
    <w:rsid w:val="009C5307"/>
    <w:rsid w:val="009C5E2F"/>
    <w:rsid w:val="009D542F"/>
    <w:rsid w:val="009E1141"/>
    <w:rsid w:val="009E31FB"/>
    <w:rsid w:val="00A009F9"/>
    <w:rsid w:val="00A0317D"/>
    <w:rsid w:val="00A07803"/>
    <w:rsid w:val="00A10189"/>
    <w:rsid w:val="00A1184B"/>
    <w:rsid w:val="00A216CA"/>
    <w:rsid w:val="00A235C9"/>
    <w:rsid w:val="00A27E63"/>
    <w:rsid w:val="00A325BE"/>
    <w:rsid w:val="00A3674C"/>
    <w:rsid w:val="00A40440"/>
    <w:rsid w:val="00A41CBB"/>
    <w:rsid w:val="00A62BB2"/>
    <w:rsid w:val="00A6455E"/>
    <w:rsid w:val="00A661D8"/>
    <w:rsid w:val="00A90156"/>
    <w:rsid w:val="00A937B9"/>
    <w:rsid w:val="00AA087B"/>
    <w:rsid w:val="00AA3C95"/>
    <w:rsid w:val="00AA7883"/>
    <w:rsid w:val="00AB100E"/>
    <w:rsid w:val="00AB1E75"/>
    <w:rsid w:val="00AB3329"/>
    <w:rsid w:val="00AC4558"/>
    <w:rsid w:val="00AE66E0"/>
    <w:rsid w:val="00AF5349"/>
    <w:rsid w:val="00AF559B"/>
    <w:rsid w:val="00AF74C6"/>
    <w:rsid w:val="00B01B32"/>
    <w:rsid w:val="00B04F97"/>
    <w:rsid w:val="00B073A8"/>
    <w:rsid w:val="00B16AD5"/>
    <w:rsid w:val="00B2724F"/>
    <w:rsid w:val="00B27D7C"/>
    <w:rsid w:val="00B31266"/>
    <w:rsid w:val="00B36C7A"/>
    <w:rsid w:val="00B376B2"/>
    <w:rsid w:val="00B54CFB"/>
    <w:rsid w:val="00B70229"/>
    <w:rsid w:val="00B73FD9"/>
    <w:rsid w:val="00B75381"/>
    <w:rsid w:val="00B75F3B"/>
    <w:rsid w:val="00B80AD2"/>
    <w:rsid w:val="00B85BB5"/>
    <w:rsid w:val="00B85DEF"/>
    <w:rsid w:val="00B907C3"/>
    <w:rsid w:val="00B9296E"/>
    <w:rsid w:val="00B92B77"/>
    <w:rsid w:val="00B96A1C"/>
    <w:rsid w:val="00BB2565"/>
    <w:rsid w:val="00BB51C2"/>
    <w:rsid w:val="00BB5FB0"/>
    <w:rsid w:val="00BB6E64"/>
    <w:rsid w:val="00BC3B23"/>
    <w:rsid w:val="00BC3EF6"/>
    <w:rsid w:val="00BC50B4"/>
    <w:rsid w:val="00BC6B3B"/>
    <w:rsid w:val="00BC7777"/>
    <w:rsid w:val="00BD2BA9"/>
    <w:rsid w:val="00BE0183"/>
    <w:rsid w:val="00BE13A5"/>
    <w:rsid w:val="00BE2152"/>
    <w:rsid w:val="00BF4C4B"/>
    <w:rsid w:val="00C04F0E"/>
    <w:rsid w:val="00C106AA"/>
    <w:rsid w:val="00C1E152"/>
    <w:rsid w:val="00C2074C"/>
    <w:rsid w:val="00C2277F"/>
    <w:rsid w:val="00C40B4E"/>
    <w:rsid w:val="00C430A2"/>
    <w:rsid w:val="00C71FB7"/>
    <w:rsid w:val="00C7625D"/>
    <w:rsid w:val="00C763F5"/>
    <w:rsid w:val="00C96468"/>
    <w:rsid w:val="00C9722B"/>
    <w:rsid w:val="00CA5803"/>
    <w:rsid w:val="00CA6C3D"/>
    <w:rsid w:val="00CA6DC7"/>
    <w:rsid w:val="00CC2B21"/>
    <w:rsid w:val="00CC2DD6"/>
    <w:rsid w:val="00CC351C"/>
    <w:rsid w:val="00CD3E97"/>
    <w:rsid w:val="00CD447A"/>
    <w:rsid w:val="00CD578A"/>
    <w:rsid w:val="00CD6C04"/>
    <w:rsid w:val="00CE002E"/>
    <w:rsid w:val="00CE3DB0"/>
    <w:rsid w:val="00CE70C2"/>
    <w:rsid w:val="00D04CD7"/>
    <w:rsid w:val="00D222CF"/>
    <w:rsid w:val="00D33202"/>
    <w:rsid w:val="00D40ACE"/>
    <w:rsid w:val="00D446DE"/>
    <w:rsid w:val="00D60EB4"/>
    <w:rsid w:val="00D642B6"/>
    <w:rsid w:val="00D70095"/>
    <w:rsid w:val="00D75AA0"/>
    <w:rsid w:val="00D82A04"/>
    <w:rsid w:val="00D84BEE"/>
    <w:rsid w:val="00D96AD7"/>
    <w:rsid w:val="00DA1E01"/>
    <w:rsid w:val="00DA454A"/>
    <w:rsid w:val="00DA4F6C"/>
    <w:rsid w:val="00DB1136"/>
    <w:rsid w:val="00DB5B70"/>
    <w:rsid w:val="00DD1BDF"/>
    <w:rsid w:val="00DD4558"/>
    <w:rsid w:val="00DF5EDF"/>
    <w:rsid w:val="00E02088"/>
    <w:rsid w:val="00E17CCC"/>
    <w:rsid w:val="00E2366D"/>
    <w:rsid w:val="00E240D2"/>
    <w:rsid w:val="00E25B6F"/>
    <w:rsid w:val="00E30A31"/>
    <w:rsid w:val="00E33B08"/>
    <w:rsid w:val="00E3482E"/>
    <w:rsid w:val="00E53611"/>
    <w:rsid w:val="00E66970"/>
    <w:rsid w:val="00E82D53"/>
    <w:rsid w:val="00E85DFA"/>
    <w:rsid w:val="00E85E59"/>
    <w:rsid w:val="00E90033"/>
    <w:rsid w:val="00E92ACC"/>
    <w:rsid w:val="00E94FE7"/>
    <w:rsid w:val="00E96ADC"/>
    <w:rsid w:val="00EA01C7"/>
    <w:rsid w:val="00EA7A60"/>
    <w:rsid w:val="00EB3B32"/>
    <w:rsid w:val="00EB581A"/>
    <w:rsid w:val="00EC5252"/>
    <w:rsid w:val="00ED2C4D"/>
    <w:rsid w:val="00EF2455"/>
    <w:rsid w:val="00EF37AD"/>
    <w:rsid w:val="00F04ACC"/>
    <w:rsid w:val="00F2636D"/>
    <w:rsid w:val="00F279AF"/>
    <w:rsid w:val="00F27BE3"/>
    <w:rsid w:val="00F32C6F"/>
    <w:rsid w:val="00F43DB0"/>
    <w:rsid w:val="00F442C2"/>
    <w:rsid w:val="00F53DD7"/>
    <w:rsid w:val="00F60CA6"/>
    <w:rsid w:val="00F674D4"/>
    <w:rsid w:val="00F71A47"/>
    <w:rsid w:val="00F724F8"/>
    <w:rsid w:val="00F81224"/>
    <w:rsid w:val="00F9743C"/>
    <w:rsid w:val="00F979FD"/>
    <w:rsid w:val="00FA0A7D"/>
    <w:rsid w:val="00FA43B4"/>
    <w:rsid w:val="00FA5FE8"/>
    <w:rsid w:val="00FB5F05"/>
    <w:rsid w:val="00FB776B"/>
    <w:rsid w:val="00FC28BB"/>
    <w:rsid w:val="00FC4DAF"/>
    <w:rsid w:val="00FC4FD8"/>
    <w:rsid w:val="00FD2D32"/>
    <w:rsid w:val="00FE5916"/>
    <w:rsid w:val="00FE6ED1"/>
    <w:rsid w:val="0400D121"/>
    <w:rsid w:val="04D90631"/>
    <w:rsid w:val="0510F979"/>
    <w:rsid w:val="09863B06"/>
    <w:rsid w:val="0A7B8E3F"/>
    <w:rsid w:val="0A99908F"/>
    <w:rsid w:val="0E511505"/>
    <w:rsid w:val="1223BECC"/>
    <w:rsid w:val="17824CBD"/>
    <w:rsid w:val="1853CBD8"/>
    <w:rsid w:val="1B162119"/>
    <w:rsid w:val="1B37584E"/>
    <w:rsid w:val="1D6E3D6D"/>
    <w:rsid w:val="20DDD06A"/>
    <w:rsid w:val="230E862A"/>
    <w:rsid w:val="23BD0181"/>
    <w:rsid w:val="294C11AC"/>
    <w:rsid w:val="2D33AD62"/>
    <w:rsid w:val="2FFBB453"/>
    <w:rsid w:val="31C35346"/>
    <w:rsid w:val="3329B993"/>
    <w:rsid w:val="35BFA264"/>
    <w:rsid w:val="36DC66CA"/>
    <w:rsid w:val="39ED95CF"/>
    <w:rsid w:val="3CA56BE0"/>
    <w:rsid w:val="4140B25D"/>
    <w:rsid w:val="415647C8"/>
    <w:rsid w:val="415F63A2"/>
    <w:rsid w:val="41F83D37"/>
    <w:rsid w:val="444FE207"/>
    <w:rsid w:val="45EFA78F"/>
    <w:rsid w:val="46B3F82C"/>
    <w:rsid w:val="478782C9"/>
    <w:rsid w:val="481C7217"/>
    <w:rsid w:val="4A70DB34"/>
    <w:rsid w:val="4A8576D6"/>
    <w:rsid w:val="4EA411AF"/>
    <w:rsid w:val="4EEA8A80"/>
    <w:rsid w:val="4F03AF9D"/>
    <w:rsid w:val="51B5F84D"/>
    <w:rsid w:val="522DD6E3"/>
    <w:rsid w:val="53406CBB"/>
    <w:rsid w:val="5422ACC5"/>
    <w:rsid w:val="5AA8B22A"/>
    <w:rsid w:val="5EA010FD"/>
    <w:rsid w:val="60C3B771"/>
    <w:rsid w:val="66888DA7"/>
    <w:rsid w:val="68C58524"/>
    <w:rsid w:val="693E5FE7"/>
    <w:rsid w:val="6A0B818C"/>
    <w:rsid w:val="6C024980"/>
    <w:rsid w:val="73D90520"/>
    <w:rsid w:val="74B6FD65"/>
    <w:rsid w:val="76308D35"/>
    <w:rsid w:val="7A032094"/>
    <w:rsid w:val="7BEF7D1C"/>
    <w:rsid w:val="7BF35FC0"/>
    <w:rsid w:val="7C25B61C"/>
    <w:rsid w:val="7DE88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0b4b0,#022ad2"/>
    </o:shapedefaults>
    <o:shapelayout v:ext="edit">
      <o:idmap v:ext="edit" data="1"/>
    </o:shapelayout>
  </w:shapeDefaults>
  <w:decimalSymbol w:val=","/>
  <w:listSeparator w:val=";"/>
  <w14:docId w14:val="367FADCC"/>
  <w15:chartTrackingRefBased/>
  <w15:docId w15:val="{E82A7883-971D-478A-958E-654574D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0D6871"/>
    <w:pPr>
      <w:keepNext/>
      <w:keepLines/>
      <w:numPr>
        <w:numId w:val="2"/>
      </w:numPr>
      <w:spacing w:before="120"/>
      <w:jc w:val="center"/>
      <w:outlineLvl w:val="0"/>
    </w:pPr>
    <w:rPr>
      <w:rFonts w:ascii="Tahoma" w:eastAsiaTheme="majorEastAsia" w:hAnsi="Tahoma" w:cstheme="majorBidi"/>
      <w:b/>
      <w:bCs/>
      <w:szCs w:val="32"/>
    </w:rPr>
  </w:style>
  <w:style w:type="paragraph" w:styleId="Ttulo2">
    <w:name w:val="heading 2"/>
    <w:basedOn w:val="Normal"/>
    <w:next w:val="Normal"/>
    <w:link w:val="Ttulo2Car"/>
    <w:autoRedefine/>
    <w:uiPriority w:val="9"/>
    <w:unhideWhenUsed/>
    <w:qFormat/>
    <w:rsid w:val="00622458"/>
    <w:pPr>
      <w:keepNext/>
      <w:keepLines/>
      <w:spacing w:before="40"/>
      <w:ind w:left="360" w:firstLine="0"/>
      <w:outlineLvl w:val="1"/>
    </w:pPr>
    <w:rPr>
      <w:rFonts w:ascii="Tahoma" w:eastAsiaTheme="majorEastAsia" w:hAnsi="Tahoma" w:cs="Tahoma"/>
      <w:b/>
      <w:szCs w:val="26"/>
    </w:rPr>
  </w:style>
  <w:style w:type="paragraph" w:styleId="Ttulo3">
    <w:name w:val="heading 3"/>
    <w:basedOn w:val="Normal"/>
    <w:next w:val="Normal"/>
    <w:link w:val="Ttulo3Car"/>
    <w:autoRedefine/>
    <w:uiPriority w:val="9"/>
    <w:unhideWhenUsed/>
    <w:qFormat/>
    <w:rsid w:val="004F56F9"/>
    <w:pPr>
      <w:keepNext/>
      <w:keepLines/>
      <w:numPr>
        <w:ilvl w:val="2"/>
        <w:numId w:val="2"/>
      </w:numPr>
      <w:spacing w:before="40" w:line="276" w:lineRule="auto"/>
      <w:outlineLvl w:val="2"/>
    </w:pPr>
    <w:rPr>
      <w:rFonts w:ascii="Tahoma" w:hAnsi="Tahoma" w:cs="Tahoma"/>
      <w:b/>
      <w:bCs/>
      <w:szCs w:val="24"/>
    </w:rPr>
  </w:style>
  <w:style w:type="paragraph" w:styleId="Ttulo4">
    <w:name w:val="heading 4"/>
    <w:basedOn w:val="Normal"/>
    <w:next w:val="Normal"/>
    <w:link w:val="Ttulo4Car"/>
    <w:autoRedefine/>
    <w:uiPriority w:val="9"/>
    <w:unhideWhenUsed/>
    <w:qFormat/>
    <w:rsid w:val="00353E22"/>
    <w:pPr>
      <w:keepNext/>
      <w:keepLines/>
      <w:spacing w:before="40" w:line="276" w:lineRule="auto"/>
      <w:ind w:left="709" w:firstLine="0"/>
      <w:outlineLvl w:val="3"/>
    </w:pPr>
    <w:rPr>
      <w:rFonts w:ascii="Tahoma" w:eastAsiaTheme="majorEastAsia" w:hAnsi="Tahoma" w:cs="Tahoma"/>
      <w:b/>
      <w:bCs/>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7E3"/>
    <w:pPr>
      <w:ind w:left="720"/>
      <w:contextualSpacing/>
    </w:pPr>
  </w:style>
  <w:style w:type="character" w:customStyle="1" w:styleId="Ttulo1Car">
    <w:name w:val="Título 1 Car"/>
    <w:basedOn w:val="Fuentedeprrafopredeter"/>
    <w:link w:val="Ttulo1"/>
    <w:uiPriority w:val="9"/>
    <w:rsid w:val="000D6871"/>
    <w:rPr>
      <w:rFonts w:ascii="Tahoma" w:eastAsiaTheme="majorEastAsia" w:hAnsi="Tahoma" w:cstheme="majorBidi"/>
      <w:b/>
      <w:bCs/>
      <w:szCs w:val="32"/>
    </w:rPr>
  </w:style>
  <w:style w:type="character" w:customStyle="1" w:styleId="Ttulo2Car">
    <w:name w:val="Título 2 Car"/>
    <w:basedOn w:val="Fuentedeprrafopredeter"/>
    <w:link w:val="Ttulo2"/>
    <w:uiPriority w:val="9"/>
    <w:rsid w:val="00622458"/>
    <w:rPr>
      <w:rFonts w:ascii="Tahoma" w:eastAsiaTheme="majorEastAsia" w:hAnsi="Tahoma" w:cs="Tahoma"/>
      <w:b/>
      <w:szCs w:val="26"/>
    </w:rPr>
  </w:style>
  <w:style w:type="character" w:customStyle="1" w:styleId="apple-converted-space">
    <w:name w:val="apple-converted-space"/>
    <w:rsid w:val="00C7625D"/>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C7625D"/>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C7625D"/>
    <w:pPr>
      <w:spacing w:line="240" w:lineRule="auto"/>
      <w:ind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C7625D"/>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C7625D"/>
    <w:rPr>
      <w:b/>
      <w:bCs/>
    </w:rPr>
  </w:style>
  <w:style w:type="character" w:styleId="nfasis">
    <w:name w:val="Emphasis"/>
    <w:basedOn w:val="Fuentedeprrafopredeter"/>
    <w:uiPriority w:val="20"/>
    <w:qFormat/>
    <w:rsid w:val="00C7625D"/>
    <w:rPr>
      <w:i/>
      <w:iCs/>
    </w:rPr>
  </w:style>
  <w:style w:type="paragraph" w:styleId="Sinespaciado">
    <w:name w:val="No Spacing"/>
    <w:link w:val="SinespaciadoCar"/>
    <w:uiPriority w:val="1"/>
    <w:qFormat/>
    <w:rsid w:val="00DA4F6C"/>
    <w:pPr>
      <w:spacing w:line="240" w:lineRule="auto"/>
      <w:ind w:firstLine="0"/>
      <w:jc w:val="left"/>
    </w:pPr>
    <w:rPr>
      <w:rFonts w:ascii="Times New Roman" w:eastAsia="Times New Roman" w:hAnsi="Times New Roman" w:cs="Times New Roman"/>
      <w:szCs w:val="24"/>
      <w:lang w:val="es-ES" w:eastAsia="es-ES"/>
    </w:rPr>
  </w:style>
  <w:style w:type="character" w:customStyle="1" w:styleId="Cuerpodeltexto">
    <w:name w:val="Cuerpo del texto_"/>
    <w:link w:val="Cuerpodeltexto0"/>
    <w:rsid w:val="00DA4F6C"/>
    <w:rPr>
      <w:rFonts w:ascii="Tahoma" w:eastAsia="Tahoma" w:hAnsi="Tahoma" w:cs="Tahoma"/>
      <w:shd w:val="clear" w:color="auto" w:fill="FFFFFF"/>
    </w:rPr>
  </w:style>
  <w:style w:type="paragraph" w:customStyle="1" w:styleId="Cuerpodeltexto0">
    <w:name w:val="Cuerpo del texto"/>
    <w:basedOn w:val="Normal"/>
    <w:link w:val="Cuerpodeltexto"/>
    <w:rsid w:val="00DA4F6C"/>
    <w:pPr>
      <w:widowControl w:val="0"/>
      <w:shd w:val="clear" w:color="auto" w:fill="FFFFFF"/>
      <w:spacing w:before="480" w:after="240" w:line="436" w:lineRule="exact"/>
      <w:ind w:firstLine="0"/>
    </w:pPr>
    <w:rPr>
      <w:rFonts w:ascii="Tahoma" w:eastAsia="Tahoma" w:hAnsi="Tahoma" w:cs="Tahoma"/>
    </w:rPr>
  </w:style>
  <w:style w:type="table" w:styleId="Tablaconcuadrcula">
    <w:name w:val="Table Grid"/>
    <w:basedOn w:val="Tablanormal"/>
    <w:uiPriority w:val="39"/>
    <w:rsid w:val="00F43DB0"/>
    <w:pPr>
      <w:spacing w:line="240" w:lineRule="auto"/>
      <w:ind w:firstLine="0"/>
      <w:jc w:val="left"/>
    </w:pPr>
    <w:rPr>
      <w:rFonts w:asciiTheme="minorHAnsi" w:hAnsiTheme="minorHAnsi"/>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0">
    <w:name w:val="Título #1_"/>
    <w:link w:val="Ttulo11"/>
    <w:rsid w:val="00F43DB0"/>
    <w:rPr>
      <w:rFonts w:ascii="Tahoma" w:eastAsia="Tahoma" w:hAnsi="Tahoma" w:cs="Tahoma"/>
      <w:b/>
      <w:bCs/>
      <w:shd w:val="clear" w:color="auto" w:fill="FFFFFF"/>
    </w:rPr>
  </w:style>
  <w:style w:type="paragraph" w:customStyle="1" w:styleId="Ttulo11">
    <w:name w:val="Título #1"/>
    <w:basedOn w:val="Normal"/>
    <w:link w:val="Ttulo10"/>
    <w:rsid w:val="00F43DB0"/>
    <w:pPr>
      <w:widowControl w:val="0"/>
      <w:shd w:val="clear" w:color="auto" w:fill="FFFFFF"/>
      <w:spacing w:before="420" w:after="420" w:line="0" w:lineRule="atLeast"/>
      <w:ind w:firstLine="0"/>
      <w:outlineLvl w:val="0"/>
    </w:pPr>
    <w:rPr>
      <w:rFonts w:ascii="Tahoma" w:eastAsia="Tahoma" w:hAnsi="Tahoma" w:cs="Tahoma"/>
      <w:b/>
      <w:bCs/>
    </w:rPr>
  </w:style>
  <w:style w:type="character" w:customStyle="1" w:styleId="Ttulo3Car">
    <w:name w:val="Título 3 Car"/>
    <w:basedOn w:val="Fuentedeprrafopredeter"/>
    <w:link w:val="Ttulo3"/>
    <w:uiPriority w:val="9"/>
    <w:rsid w:val="004F56F9"/>
    <w:rPr>
      <w:rFonts w:ascii="Tahoma" w:hAnsi="Tahoma" w:cs="Tahoma"/>
      <w:b/>
      <w:bCs/>
      <w:szCs w:val="24"/>
    </w:rPr>
  </w:style>
  <w:style w:type="character" w:customStyle="1" w:styleId="Ttulo4Car">
    <w:name w:val="Título 4 Car"/>
    <w:basedOn w:val="Fuentedeprrafopredeter"/>
    <w:link w:val="Ttulo4"/>
    <w:uiPriority w:val="9"/>
    <w:rsid w:val="00353E22"/>
    <w:rPr>
      <w:rFonts w:ascii="Tahoma" w:eastAsiaTheme="majorEastAsia" w:hAnsi="Tahoma" w:cs="Tahoma"/>
      <w:b/>
      <w:bCs/>
      <w:i/>
      <w:iCs/>
      <w:szCs w:val="24"/>
    </w:rPr>
  </w:style>
  <w:style w:type="paragraph" w:styleId="NormalWeb">
    <w:name w:val="Normal (Web)"/>
    <w:basedOn w:val="Normal"/>
    <w:uiPriority w:val="99"/>
    <w:unhideWhenUsed/>
    <w:rsid w:val="003503BE"/>
    <w:pPr>
      <w:spacing w:before="100" w:beforeAutospacing="1" w:after="100" w:afterAutospacing="1" w:line="240" w:lineRule="auto"/>
      <w:ind w:firstLine="0"/>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3503BE"/>
    <w:pPr>
      <w:spacing w:before="100" w:beforeAutospacing="1" w:after="100" w:afterAutospacing="1" w:line="240" w:lineRule="auto"/>
      <w:ind w:firstLine="0"/>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3503BE"/>
  </w:style>
  <w:style w:type="character" w:customStyle="1" w:styleId="eop">
    <w:name w:val="eop"/>
    <w:basedOn w:val="Fuentedeprrafopredeter"/>
    <w:rsid w:val="003503BE"/>
  </w:style>
  <w:style w:type="paragraph" w:styleId="Sangradetextonormal">
    <w:name w:val="Body Text Indent"/>
    <w:basedOn w:val="Normal"/>
    <w:link w:val="SangradetextonormalCar"/>
    <w:uiPriority w:val="99"/>
    <w:rsid w:val="00670D44"/>
    <w:pPr>
      <w:spacing w:after="120" w:line="240" w:lineRule="auto"/>
      <w:ind w:left="283" w:firstLine="0"/>
      <w:jc w:val="left"/>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670D44"/>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FB77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776B"/>
  </w:style>
  <w:style w:type="paragraph" w:styleId="Piedepgina">
    <w:name w:val="footer"/>
    <w:basedOn w:val="Normal"/>
    <w:link w:val="PiedepginaCar"/>
    <w:uiPriority w:val="99"/>
    <w:unhideWhenUsed/>
    <w:rsid w:val="00FB77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776B"/>
  </w:style>
  <w:style w:type="character" w:styleId="Hipervnculo">
    <w:name w:val="Hyperlink"/>
    <w:basedOn w:val="Fuentedeprrafopredeter"/>
    <w:uiPriority w:val="99"/>
    <w:semiHidden/>
    <w:unhideWhenUsed/>
    <w:rsid w:val="00B80AD2"/>
    <w:rPr>
      <w:color w:val="0000FF"/>
      <w:u w:val="single"/>
    </w:rPr>
  </w:style>
  <w:style w:type="paragraph" w:customStyle="1" w:styleId="Prrafodelista2">
    <w:name w:val="Párrafo de lista2"/>
    <w:basedOn w:val="Normal"/>
    <w:uiPriority w:val="99"/>
    <w:rsid w:val="00297A7D"/>
    <w:pPr>
      <w:spacing w:after="200" w:line="276" w:lineRule="auto"/>
      <w:ind w:left="720" w:firstLine="0"/>
      <w:contextualSpacing/>
      <w:jc w:val="left"/>
    </w:pPr>
    <w:rPr>
      <w:rFonts w:ascii="Calibri" w:eastAsia="Times New Roman" w:hAnsi="Calibri" w:cs="Times New Roman"/>
      <w:sz w:val="22"/>
    </w:rPr>
  </w:style>
  <w:style w:type="character" w:styleId="Refdecomentario">
    <w:name w:val="annotation reference"/>
    <w:basedOn w:val="Fuentedeprrafopredeter"/>
    <w:uiPriority w:val="99"/>
    <w:semiHidden/>
    <w:unhideWhenUsed/>
    <w:rsid w:val="00395861"/>
    <w:rPr>
      <w:sz w:val="16"/>
      <w:szCs w:val="16"/>
    </w:rPr>
  </w:style>
  <w:style w:type="paragraph" w:styleId="Textocomentario">
    <w:name w:val="annotation text"/>
    <w:basedOn w:val="Normal"/>
    <w:link w:val="TextocomentarioCar"/>
    <w:uiPriority w:val="99"/>
    <w:semiHidden/>
    <w:unhideWhenUsed/>
    <w:rsid w:val="003958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861"/>
    <w:rPr>
      <w:sz w:val="20"/>
      <w:szCs w:val="20"/>
    </w:rPr>
  </w:style>
  <w:style w:type="paragraph" w:styleId="Asuntodelcomentario">
    <w:name w:val="annotation subject"/>
    <w:basedOn w:val="Textocomentario"/>
    <w:next w:val="Textocomentario"/>
    <w:link w:val="AsuntodelcomentarioCar"/>
    <w:uiPriority w:val="99"/>
    <w:semiHidden/>
    <w:unhideWhenUsed/>
    <w:rsid w:val="00395861"/>
    <w:rPr>
      <w:b/>
      <w:bCs/>
    </w:rPr>
  </w:style>
  <w:style w:type="character" w:customStyle="1" w:styleId="AsuntodelcomentarioCar">
    <w:name w:val="Asunto del comentario Car"/>
    <w:basedOn w:val="TextocomentarioCar"/>
    <w:link w:val="Asuntodelcomentario"/>
    <w:uiPriority w:val="99"/>
    <w:semiHidden/>
    <w:rsid w:val="00395861"/>
    <w:rPr>
      <w:b/>
      <w:bCs/>
      <w:sz w:val="20"/>
      <w:szCs w:val="20"/>
    </w:rPr>
  </w:style>
  <w:style w:type="paragraph" w:styleId="Textodeglobo">
    <w:name w:val="Balloon Text"/>
    <w:basedOn w:val="Normal"/>
    <w:link w:val="TextodegloboCar"/>
    <w:uiPriority w:val="99"/>
    <w:semiHidden/>
    <w:unhideWhenUsed/>
    <w:rsid w:val="003958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5861"/>
    <w:rPr>
      <w:rFonts w:ascii="Segoe UI" w:hAnsi="Segoe UI" w:cs="Segoe UI"/>
      <w:sz w:val="18"/>
      <w:szCs w:val="18"/>
    </w:rPr>
  </w:style>
  <w:style w:type="character" w:customStyle="1" w:styleId="SinespaciadoCar">
    <w:name w:val="Sin espaciado Car"/>
    <w:link w:val="Sinespaciado"/>
    <w:uiPriority w:val="1"/>
    <w:locked/>
    <w:rsid w:val="00622458"/>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6443">
      <w:bodyDiv w:val="1"/>
      <w:marLeft w:val="0"/>
      <w:marRight w:val="0"/>
      <w:marTop w:val="0"/>
      <w:marBottom w:val="0"/>
      <w:divBdr>
        <w:top w:val="none" w:sz="0" w:space="0" w:color="auto"/>
        <w:left w:val="none" w:sz="0" w:space="0" w:color="auto"/>
        <w:bottom w:val="none" w:sz="0" w:space="0" w:color="auto"/>
        <w:right w:val="none" w:sz="0" w:space="0" w:color="auto"/>
      </w:divBdr>
    </w:div>
    <w:div w:id="105658653">
      <w:bodyDiv w:val="1"/>
      <w:marLeft w:val="0"/>
      <w:marRight w:val="0"/>
      <w:marTop w:val="0"/>
      <w:marBottom w:val="0"/>
      <w:divBdr>
        <w:top w:val="none" w:sz="0" w:space="0" w:color="auto"/>
        <w:left w:val="none" w:sz="0" w:space="0" w:color="auto"/>
        <w:bottom w:val="none" w:sz="0" w:space="0" w:color="auto"/>
        <w:right w:val="none" w:sz="0" w:space="0" w:color="auto"/>
      </w:divBdr>
    </w:div>
    <w:div w:id="688409572">
      <w:bodyDiv w:val="1"/>
      <w:marLeft w:val="0"/>
      <w:marRight w:val="0"/>
      <w:marTop w:val="0"/>
      <w:marBottom w:val="0"/>
      <w:divBdr>
        <w:top w:val="none" w:sz="0" w:space="0" w:color="auto"/>
        <w:left w:val="none" w:sz="0" w:space="0" w:color="auto"/>
        <w:bottom w:val="none" w:sz="0" w:space="0" w:color="auto"/>
        <w:right w:val="none" w:sz="0" w:space="0" w:color="auto"/>
      </w:divBdr>
    </w:div>
    <w:div w:id="1056778614">
      <w:bodyDiv w:val="1"/>
      <w:marLeft w:val="0"/>
      <w:marRight w:val="0"/>
      <w:marTop w:val="0"/>
      <w:marBottom w:val="0"/>
      <w:divBdr>
        <w:top w:val="none" w:sz="0" w:space="0" w:color="auto"/>
        <w:left w:val="none" w:sz="0" w:space="0" w:color="auto"/>
        <w:bottom w:val="none" w:sz="0" w:space="0" w:color="auto"/>
        <w:right w:val="none" w:sz="0" w:space="0" w:color="auto"/>
      </w:divBdr>
    </w:div>
    <w:div w:id="1422218039">
      <w:bodyDiv w:val="1"/>
      <w:marLeft w:val="0"/>
      <w:marRight w:val="0"/>
      <w:marTop w:val="0"/>
      <w:marBottom w:val="0"/>
      <w:divBdr>
        <w:top w:val="none" w:sz="0" w:space="0" w:color="auto"/>
        <w:left w:val="none" w:sz="0" w:space="0" w:color="auto"/>
        <w:bottom w:val="none" w:sz="0" w:space="0" w:color="auto"/>
        <w:right w:val="none" w:sz="0" w:space="0" w:color="auto"/>
      </w:divBdr>
    </w:div>
    <w:div w:id="1828669021">
      <w:bodyDiv w:val="1"/>
      <w:marLeft w:val="0"/>
      <w:marRight w:val="0"/>
      <w:marTop w:val="0"/>
      <w:marBottom w:val="0"/>
      <w:divBdr>
        <w:top w:val="none" w:sz="0" w:space="0" w:color="auto"/>
        <w:left w:val="none" w:sz="0" w:space="0" w:color="auto"/>
        <w:bottom w:val="none" w:sz="0" w:space="0" w:color="auto"/>
        <w:right w:val="none" w:sz="0" w:space="0" w:color="auto"/>
      </w:divBdr>
    </w:div>
    <w:div w:id="20027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48d8b8fd3f642e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BE0D-9007-4321-AF47-B97FE615C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CBE9F-3CF4-4973-AA21-D8D66785D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E818F-8F5C-42BB-B031-DDA572A7960B}">
  <ds:schemaRefs>
    <ds:schemaRef ds:uri="http://schemas.microsoft.com/sharepoint/v3/contenttype/forms"/>
  </ds:schemaRefs>
</ds:datastoreItem>
</file>

<file path=customXml/itemProps4.xml><?xml version="1.0" encoding="utf-8"?>
<ds:datastoreItem xmlns:ds="http://schemas.openxmlformats.org/officeDocument/2006/customXml" ds:itemID="{F918B55A-A68B-49AA-AD06-0207513A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10773</Words>
  <Characters>59253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Hermides Alonso Gaviria Ocampo</cp:lastModifiedBy>
  <cp:revision>8</cp:revision>
  <dcterms:created xsi:type="dcterms:W3CDTF">2021-02-01T19:16:00Z</dcterms:created>
  <dcterms:modified xsi:type="dcterms:W3CDTF">2021-03-14T16:10:00Z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