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BC7" w14:textId="426B2A51" w:rsidR="00996C99" w:rsidRPr="001E3387" w:rsidRDefault="00996C99" w:rsidP="00996C9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1E338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EAE900" w14:textId="77777777" w:rsidR="00996C99" w:rsidRPr="001E3387" w:rsidRDefault="00996C99" w:rsidP="00996C99">
      <w:pPr>
        <w:spacing w:line="240" w:lineRule="auto"/>
        <w:ind w:firstLine="0"/>
        <w:rPr>
          <w:rFonts w:ascii="Arial" w:eastAsia="Times New Roman" w:hAnsi="Arial" w:cs="Arial"/>
          <w:sz w:val="20"/>
          <w:szCs w:val="20"/>
          <w:lang w:val="es-419" w:eastAsia="es-ES"/>
        </w:rPr>
      </w:pPr>
    </w:p>
    <w:p w14:paraId="7289BB07" w14:textId="67BAD3C2"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Radicación No.: </w:t>
      </w:r>
      <w:r w:rsidRPr="001E3387">
        <w:rPr>
          <w:rFonts w:ascii="Arial" w:eastAsia="Times New Roman" w:hAnsi="Arial" w:cs="Arial"/>
          <w:sz w:val="20"/>
          <w:szCs w:val="20"/>
          <w:lang w:val="es-419" w:eastAsia="es-ES"/>
        </w:rPr>
        <w:tab/>
        <w:t>66001-31-05-00</w:t>
      </w:r>
      <w:r w:rsidR="00F26486">
        <w:rPr>
          <w:rFonts w:ascii="Arial" w:eastAsia="Times New Roman" w:hAnsi="Arial" w:cs="Arial"/>
          <w:sz w:val="20"/>
          <w:szCs w:val="20"/>
          <w:lang w:val="es-419" w:eastAsia="es-ES"/>
        </w:rPr>
        <w:t>3</w:t>
      </w:r>
      <w:r w:rsidRPr="001E3387">
        <w:rPr>
          <w:rFonts w:ascii="Arial" w:eastAsia="Times New Roman" w:hAnsi="Arial" w:cs="Arial"/>
          <w:sz w:val="20"/>
          <w:szCs w:val="20"/>
          <w:lang w:val="es-419" w:eastAsia="es-ES"/>
        </w:rPr>
        <w:t>-201</w:t>
      </w:r>
      <w:r w:rsidR="00F26486">
        <w:rPr>
          <w:rFonts w:ascii="Arial" w:eastAsia="Times New Roman" w:hAnsi="Arial" w:cs="Arial"/>
          <w:sz w:val="20"/>
          <w:szCs w:val="20"/>
          <w:lang w:val="es-419" w:eastAsia="es-ES"/>
        </w:rPr>
        <w:t>7</w:t>
      </w:r>
      <w:r w:rsidRPr="001E3387">
        <w:rPr>
          <w:rFonts w:ascii="Arial" w:eastAsia="Times New Roman" w:hAnsi="Arial" w:cs="Arial"/>
          <w:sz w:val="20"/>
          <w:szCs w:val="20"/>
          <w:lang w:val="es-419" w:eastAsia="es-ES"/>
        </w:rPr>
        <w:t>-00</w:t>
      </w:r>
      <w:r w:rsidR="00F26486">
        <w:rPr>
          <w:rFonts w:ascii="Arial" w:eastAsia="Times New Roman" w:hAnsi="Arial" w:cs="Arial"/>
          <w:sz w:val="20"/>
          <w:szCs w:val="20"/>
          <w:lang w:val="es-419" w:eastAsia="es-ES"/>
        </w:rPr>
        <w:t>524</w:t>
      </w:r>
      <w:r w:rsidRPr="001E3387">
        <w:rPr>
          <w:rFonts w:ascii="Arial" w:eastAsia="Times New Roman" w:hAnsi="Arial" w:cs="Arial"/>
          <w:sz w:val="20"/>
          <w:szCs w:val="20"/>
          <w:lang w:val="es-419" w:eastAsia="es-ES"/>
        </w:rPr>
        <w:t>-01</w:t>
      </w:r>
    </w:p>
    <w:p w14:paraId="28D8E245" w14:textId="77777777"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Proceso: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 xml:space="preserve">Ordinario Laboral </w:t>
      </w:r>
    </w:p>
    <w:p w14:paraId="236D4C1B" w14:textId="2016B8A6"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Demandante: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r>
      <w:r w:rsidR="00F26486">
        <w:rPr>
          <w:rFonts w:ascii="Arial" w:eastAsia="Times New Roman" w:hAnsi="Arial" w:cs="Arial"/>
          <w:sz w:val="20"/>
          <w:szCs w:val="20"/>
          <w:lang w:val="es-419" w:eastAsia="es-ES"/>
        </w:rPr>
        <w:t>Efraín Guerrero Saldarriaga</w:t>
      </w:r>
      <w:r w:rsidRPr="001E3387">
        <w:rPr>
          <w:rFonts w:ascii="Arial" w:eastAsia="Times New Roman" w:hAnsi="Arial" w:cs="Arial"/>
          <w:sz w:val="20"/>
          <w:szCs w:val="20"/>
          <w:lang w:val="es-419" w:eastAsia="es-ES"/>
        </w:rPr>
        <w:t xml:space="preserve"> </w:t>
      </w:r>
    </w:p>
    <w:p w14:paraId="330D75E3" w14:textId="77777777"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Demandado: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t>Porvenir S.A. y Colpensiones</w:t>
      </w:r>
    </w:p>
    <w:p w14:paraId="26704348" w14:textId="4C671B99"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 xml:space="preserve">Juzgado: </w:t>
      </w:r>
      <w:r w:rsidRPr="001E3387">
        <w:rPr>
          <w:rFonts w:ascii="Arial" w:eastAsia="Times New Roman" w:hAnsi="Arial" w:cs="Arial"/>
          <w:sz w:val="20"/>
          <w:szCs w:val="20"/>
          <w:lang w:val="es-419" w:eastAsia="es-ES"/>
        </w:rPr>
        <w:tab/>
      </w:r>
      <w:r w:rsidRPr="001E3387">
        <w:rPr>
          <w:rFonts w:ascii="Arial" w:eastAsia="Times New Roman" w:hAnsi="Arial" w:cs="Arial"/>
          <w:sz w:val="20"/>
          <w:szCs w:val="20"/>
          <w:lang w:val="es-419" w:eastAsia="es-ES"/>
        </w:rPr>
        <w:tab/>
      </w:r>
      <w:r w:rsidR="00F26486">
        <w:rPr>
          <w:rFonts w:ascii="Arial" w:eastAsia="Times New Roman" w:hAnsi="Arial" w:cs="Arial"/>
          <w:sz w:val="20"/>
          <w:szCs w:val="20"/>
          <w:lang w:val="es-419" w:eastAsia="es-ES"/>
        </w:rPr>
        <w:t>Tercero</w:t>
      </w:r>
      <w:r w:rsidRPr="001E3387">
        <w:rPr>
          <w:rFonts w:ascii="Arial" w:eastAsia="Times New Roman" w:hAnsi="Arial" w:cs="Arial"/>
          <w:sz w:val="20"/>
          <w:szCs w:val="20"/>
          <w:lang w:val="es-419" w:eastAsia="es-ES"/>
        </w:rPr>
        <w:t xml:space="preserve"> Laboral del Circuito de Pereira</w:t>
      </w:r>
    </w:p>
    <w:p w14:paraId="3BD1F560" w14:textId="77777777" w:rsidR="00996C99" w:rsidRPr="001E3387" w:rsidRDefault="00996C99" w:rsidP="00996C99">
      <w:pPr>
        <w:spacing w:line="240" w:lineRule="auto"/>
        <w:ind w:firstLine="0"/>
        <w:rPr>
          <w:rFonts w:ascii="Arial" w:eastAsia="Times New Roman" w:hAnsi="Arial" w:cs="Arial"/>
          <w:sz w:val="20"/>
          <w:szCs w:val="20"/>
          <w:lang w:val="es-419" w:eastAsia="es-ES"/>
        </w:rPr>
      </w:pPr>
    </w:p>
    <w:p w14:paraId="00BF4403" w14:textId="77777777" w:rsidR="00996C99" w:rsidRPr="001E3387" w:rsidRDefault="00996C99" w:rsidP="00996C99">
      <w:pPr>
        <w:spacing w:line="240" w:lineRule="auto"/>
        <w:ind w:firstLine="0"/>
        <w:rPr>
          <w:rFonts w:ascii="Arial" w:eastAsia="Times New Roman" w:hAnsi="Arial" w:cs="Arial"/>
          <w:b/>
          <w:bCs/>
          <w:iCs/>
          <w:sz w:val="20"/>
          <w:szCs w:val="20"/>
          <w:lang w:val="es-419" w:eastAsia="fr-FR"/>
        </w:rPr>
      </w:pPr>
      <w:r w:rsidRPr="001E3387">
        <w:rPr>
          <w:rFonts w:ascii="Arial" w:eastAsia="Times New Roman" w:hAnsi="Arial" w:cs="Arial"/>
          <w:b/>
          <w:bCs/>
          <w:iCs/>
          <w:sz w:val="20"/>
          <w:szCs w:val="20"/>
          <w:u w:val="single"/>
          <w:lang w:val="es-419" w:eastAsia="fr-FR"/>
        </w:rPr>
        <w:t>TEMAS:</w:t>
      </w:r>
      <w:r w:rsidRPr="001E3387">
        <w:rPr>
          <w:rFonts w:ascii="Arial" w:eastAsia="Times New Roman" w:hAnsi="Arial" w:cs="Arial"/>
          <w:b/>
          <w:bCs/>
          <w:iCs/>
          <w:sz w:val="20"/>
          <w:szCs w:val="20"/>
          <w:lang w:val="es-419" w:eastAsia="fr-FR"/>
        </w:rPr>
        <w:tab/>
      </w:r>
      <w:r w:rsidRPr="001E338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4A0DC4A" w14:textId="77777777" w:rsidR="00996C99" w:rsidRPr="001E3387" w:rsidRDefault="00996C99" w:rsidP="00996C99">
      <w:pPr>
        <w:spacing w:line="240" w:lineRule="auto"/>
        <w:ind w:firstLine="0"/>
        <w:rPr>
          <w:rFonts w:ascii="Arial" w:eastAsia="Times New Roman" w:hAnsi="Arial" w:cs="Arial"/>
          <w:sz w:val="20"/>
          <w:szCs w:val="20"/>
          <w:lang w:val="es-419" w:eastAsia="es-ES"/>
        </w:rPr>
      </w:pPr>
    </w:p>
    <w:p w14:paraId="6A2FDB5F" w14:textId="77777777"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8FFC4AC" w14:textId="77777777" w:rsidR="00996C99" w:rsidRPr="001E3387" w:rsidRDefault="00996C99" w:rsidP="00996C99">
      <w:pPr>
        <w:spacing w:line="240" w:lineRule="auto"/>
        <w:ind w:firstLine="0"/>
        <w:rPr>
          <w:rFonts w:ascii="Arial" w:eastAsia="Times New Roman" w:hAnsi="Arial" w:cs="Arial"/>
          <w:sz w:val="20"/>
          <w:szCs w:val="20"/>
          <w:lang w:val="es-419" w:eastAsia="es-ES"/>
        </w:rPr>
      </w:pPr>
    </w:p>
    <w:p w14:paraId="1728C950" w14:textId="77777777" w:rsidR="00996C99" w:rsidRPr="001E3387" w:rsidRDefault="00996C99" w:rsidP="00996C99">
      <w:pPr>
        <w:spacing w:line="240" w:lineRule="auto"/>
        <w:ind w:firstLine="0"/>
        <w:rPr>
          <w:rFonts w:ascii="Arial" w:eastAsia="Times New Roman" w:hAnsi="Arial" w:cs="Arial"/>
          <w:sz w:val="20"/>
          <w:szCs w:val="20"/>
          <w:lang w:val="es-419" w:eastAsia="es-ES"/>
        </w:rPr>
      </w:pPr>
      <w:r w:rsidRPr="001E338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2BFB8D7" w14:textId="77777777" w:rsidR="00996C99" w:rsidRPr="001E3387" w:rsidRDefault="00996C99" w:rsidP="00996C99">
      <w:pPr>
        <w:spacing w:line="240" w:lineRule="auto"/>
        <w:ind w:firstLine="0"/>
        <w:rPr>
          <w:rFonts w:ascii="Arial" w:eastAsia="Times New Roman" w:hAnsi="Arial" w:cs="Arial"/>
          <w:sz w:val="20"/>
          <w:szCs w:val="20"/>
          <w:lang w:val="es-419" w:eastAsia="es-ES"/>
        </w:rPr>
      </w:pPr>
    </w:p>
    <w:p w14:paraId="2F712B6A" w14:textId="6B444902" w:rsidR="00996C99" w:rsidRDefault="00B770AE" w:rsidP="00996C99">
      <w:pPr>
        <w:spacing w:line="240" w:lineRule="auto"/>
        <w:ind w:firstLine="0"/>
        <w:rPr>
          <w:rFonts w:ascii="Arial" w:eastAsia="Times New Roman" w:hAnsi="Arial" w:cs="Arial"/>
          <w:sz w:val="20"/>
          <w:szCs w:val="20"/>
          <w:lang w:val="es-419" w:eastAsia="es-ES"/>
        </w:rPr>
      </w:pPr>
      <w:r w:rsidRPr="00B770A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SL 1688 del 8 de mayo de 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Pr>
          <w:rFonts w:ascii="Arial" w:eastAsia="Times New Roman" w:hAnsi="Arial" w:cs="Arial"/>
          <w:sz w:val="20"/>
          <w:szCs w:val="20"/>
          <w:lang w:val="es-419" w:eastAsia="es-ES"/>
        </w:rPr>
        <w:t>…</w:t>
      </w:r>
    </w:p>
    <w:p w14:paraId="35B1BDA0" w14:textId="77777777" w:rsidR="00B770AE" w:rsidRPr="001E3387" w:rsidRDefault="00B770AE" w:rsidP="00996C99">
      <w:pPr>
        <w:spacing w:line="240" w:lineRule="auto"/>
        <w:ind w:firstLine="0"/>
        <w:rPr>
          <w:rFonts w:ascii="Arial" w:eastAsia="Times New Roman" w:hAnsi="Arial" w:cs="Arial"/>
          <w:sz w:val="20"/>
          <w:szCs w:val="20"/>
          <w:lang w:val="es-419" w:eastAsia="es-ES"/>
        </w:rPr>
      </w:pPr>
    </w:p>
    <w:p w14:paraId="239B6038" w14:textId="49DEB93A" w:rsidR="00996C99" w:rsidRDefault="00B770AE" w:rsidP="00996C9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770AE">
        <w:rPr>
          <w:rFonts w:ascii="Arial" w:eastAsia="Times New Roman" w:hAnsi="Arial" w:cs="Arial"/>
          <w:sz w:val="20"/>
          <w:szCs w:val="20"/>
          <w:lang w:val="es-419" w:eastAsia="es-ES"/>
        </w:rPr>
        <w:t>en lo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r w:rsidR="00996C99" w:rsidRPr="001E3387">
        <w:rPr>
          <w:rFonts w:ascii="Arial" w:eastAsia="Times New Roman" w:hAnsi="Arial" w:cs="Arial"/>
          <w:sz w:val="20"/>
          <w:szCs w:val="20"/>
          <w:lang w:val="es-419" w:eastAsia="es-ES"/>
        </w:rPr>
        <w:t xml:space="preserve"> (…)</w:t>
      </w:r>
    </w:p>
    <w:p w14:paraId="07259CD3" w14:textId="48FDEF71" w:rsidR="00996C99" w:rsidRDefault="00996C99" w:rsidP="00996C99">
      <w:pPr>
        <w:spacing w:line="240" w:lineRule="auto"/>
        <w:ind w:firstLine="0"/>
        <w:rPr>
          <w:rFonts w:ascii="Arial" w:eastAsia="Times New Roman" w:hAnsi="Arial" w:cs="Arial"/>
          <w:sz w:val="20"/>
          <w:szCs w:val="20"/>
          <w:lang w:val="es-419" w:eastAsia="es-ES"/>
        </w:rPr>
      </w:pPr>
    </w:p>
    <w:p w14:paraId="50D7A302" w14:textId="7B955F36" w:rsidR="00996C99" w:rsidRDefault="00996C99" w:rsidP="00996C99">
      <w:pPr>
        <w:spacing w:line="240" w:lineRule="auto"/>
        <w:ind w:firstLine="0"/>
        <w:rPr>
          <w:rFonts w:ascii="Arial" w:eastAsia="Times New Roman" w:hAnsi="Arial" w:cs="Arial"/>
          <w:sz w:val="20"/>
          <w:szCs w:val="20"/>
          <w:lang w:val="es-419" w:eastAsia="es-ES"/>
        </w:rPr>
      </w:pPr>
    </w:p>
    <w:p w14:paraId="6BE0F0E6" w14:textId="77777777" w:rsidR="001C5C55" w:rsidRDefault="001C5C55" w:rsidP="009E2A5F">
      <w:pPr>
        <w:spacing w:line="240" w:lineRule="auto"/>
        <w:ind w:left="1418" w:hanging="1418"/>
        <w:rPr>
          <w:rFonts w:ascii="Tahoma" w:hAnsi="Tahoma" w:cs="Tahoma"/>
          <w:b/>
          <w:sz w:val="18"/>
          <w:szCs w:val="18"/>
        </w:rPr>
      </w:pPr>
    </w:p>
    <w:p w14:paraId="22A63B66" w14:textId="77777777" w:rsidR="00A31306" w:rsidRPr="00996C99" w:rsidRDefault="00A31306" w:rsidP="00996C99">
      <w:pPr>
        <w:pStyle w:val="Ttulo4"/>
        <w:widowControl w:val="0"/>
        <w:tabs>
          <w:tab w:val="clear" w:pos="0"/>
        </w:tabs>
        <w:spacing w:line="276" w:lineRule="auto"/>
        <w:rPr>
          <w:rFonts w:ascii="Tahoma" w:hAnsi="Tahoma" w:cs="Tahoma"/>
          <w:bCs/>
          <w:szCs w:val="24"/>
          <w:lang w:eastAsia="es-MX"/>
        </w:rPr>
      </w:pPr>
      <w:r w:rsidRPr="00996C99">
        <w:rPr>
          <w:rFonts w:ascii="Tahoma" w:hAnsi="Tahoma" w:cs="Tahoma"/>
          <w:bCs/>
          <w:szCs w:val="24"/>
          <w:lang w:eastAsia="es-MX"/>
        </w:rPr>
        <w:t>TRIBUNAL SUPERIOR DEL DISTRITO JUDICIAL DE PEREIRA</w:t>
      </w:r>
    </w:p>
    <w:p w14:paraId="5E416C34" w14:textId="77777777" w:rsidR="00A31306" w:rsidRPr="00996C99" w:rsidRDefault="00A31306" w:rsidP="00996C99">
      <w:pPr>
        <w:pStyle w:val="Ttulo4"/>
        <w:widowControl w:val="0"/>
        <w:tabs>
          <w:tab w:val="clear" w:pos="0"/>
        </w:tabs>
        <w:spacing w:line="276" w:lineRule="auto"/>
        <w:rPr>
          <w:rFonts w:ascii="Tahoma" w:hAnsi="Tahoma" w:cs="Tahoma"/>
          <w:bCs/>
          <w:szCs w:val="24"/>
          <w:lang w:eastAsia="es-MX"/>
        </w:rPr>
      </w:pPr>
      <w:r w:rsidRPr="00996C99">
        <w:rPr>
          <w:rFonts w:ascii="Tahoma" w:hAnsi="Tahoma" w:cs="Tahoma"/>
          <w:bCs/>
          <w:szCs w:val="24"/>
          <w:lang w:eastAsia="es-MX"/>
        </w:rPr>
        <w:t>SALA PRIMERA DE DECISION LABORAL</w:t>
      </w:r>
    </w:p>
    <w:p w14:paraId="0EE0F0EB" w14:textId="77777777" w:rsidR="00A31306" w:rsidRPr="00996C99" w:rsidRDefault="00A31306" w:rsidP="00996C99">
      <w:pPr>
        <w:spacing w:line="276" w:lineRule="auto"/>
        <w:jc w:val="center"/>
        <w:rPr>
          <w:rFonts w:ascii="Tahoma" w:hAnsi="Tahoma" w:cs="Tahoma"/>
          <w:bCs/>
          <w:sz w:val="24"/>
          <w:szCs w:val="24"/>
        </w:rPr>
      </w:pPr>
    </w:p>
    <w:p w14:paraId="66871BAB" w14:textId="77777777" w:rsidR="00A31306" w:rsidRPr="00996C99" w:rsidRDefault="00A31306" w:rsidP="00996C99">
      <w:pPr>
        <w:spacing w:line="276" w:lineRule="auto"/>
        <w:ind w:firstLine="0"/>
        <w:jc w:val="center"/>
        <w:textAlignment w:val="baseline"/>
        <w:rPr>
          <w:rFonts w:ascii="Tahoma" w:eastAsia="Times New Roman" w:hAnsi="Tahoma" w:cs="Tahoma"/>
          <w:sz w:val="24"/>
          <w:szCs w:val="24"/>
          <w:lang w:val="es-CO" w:eastAsia="es-CO"/>
        </w:rPr>
      </w:pPr>
      <w:r w:rsidRPr="00996C99">
        <w:rPr>
          <w:rFonts w:ascii="Tahoma" w:eastAsia="Times New Roman" w:hAnsi="Tahoma" w:cs="Tahoma"/>
          <w:sz w:val="24"/>
          <w:szCs w:val="24"/>
          <w:lang w:eastAsia="es-CO"/>
        </w:rPr>
        <w:t>Magistrada Ponente: </w:t>
      </w:r>
      <w:r w:rsidRPr="00996C99">
        <w:rPr>
          <w:rFonts w:ascii="Tahoma" w:eastAsia="Times New Roman" w:hAnsi="Tahoma" w:cs="Tahoma"/>
          <w:b/>
          <w:bCs/>
          <w:sz w:val="24"/>
          <w:szCs w:val="24"/>
          <w:lang w:eastAsia="es-CO"/>
        </w:rPr>
        <w:t>Ana Lucía Caicedo Calderón</w:t>
      </w:r>
      <w:r w:rsidRPr="00996C99">
        <w:rPr>
          <w:rFonts w:ascii="Tahoma" w:eastAsia="Times New Roman" w:hAnsi="Tahoma" w:cs="Tahoma"/>
          <w:sz w:val="24"/>
          <w:szCs w:val="24"/>
          <w:lang w:val="es-CO" w:eastAsia="es-CO"/>
        </w:rPr>
        <w:t> </w:t>
      </w:r>
    </w:p>
    <w:p w14:paraId="683D6714" w14:textId="77777777" w:rsidR="00A31306" w:rsidRPr="00996C99" w:rsidRDefault="00A31306" w:rsidP="00996C99">
      <w:pPr>
        <w:spacing w:line="276" w:lineRule="auto"/>
        <w:ind w:firstLine="0"/>
        <w:jc w:val="center"/>
        <w:textAlignment w:val="baseline"/>
        <w:rPr>
          <w:rFonts w:ascii="Tahoma" w:eastAsia="Times New Roman" w:hAnsi="Tahoma" w:cs="Tahoma"/>
          <w:sz w:val="24"/>
          <w:szCs w:val="24"/>
          <w:lang w:val="es-CO" w:eastAsia="es-CO"/>
        </w:rPr>
      </w:pPr>
      <w:r w:rsidRPr="00996C99">
        <w:rPr>
          <w:rFonts w:ascii="Tahoma" w:eastAsia="Times New Roman" w:hAnsi="Tahoma" w:cs="Tahoma"/>
          <w:sz w:val="24"/>
          <w:szCs w:val="24"/>
          <w:lang w:val="es-CO" w:eastAsia="es-CO"/>
        </w:rPr>
        <w:t> </w:t>
      </w:r>
    </w:p>
    <w:p w14:paraId="2E08555F" w14:textId="77777777" w:rsidR="00CD50B3" w:rsidRPr="00996C99" w:rsidRDefault="00CD50B3" w:rsidP="00996C99">
      <w:pPr>
        <w:spacing w:line="276" w:lineRule="auto"/>
        <w:jc w:val="center"/>
        <w:textAlignment w:val="baseline"/>
        <w:rPr>
          <w:rFonts w:ascii="Tahoma" w:hAnsi="Tahoma" w:cs="Tahoma"/>
          <w:sz w:val="24"/>
          <w:szCs w:val="24"/>
          <w:lang w:val="es-CO" w:eastAsia="es-CO"/>
        </w:rPr>
      </w:pPr>
      <w:r w:rsidRPr="00996C99">
        <w:rPr>
          <w:rFonts w:ascii="Tahoma" w:hAnsi="Tahoma" w:cs="Tahoma"/>
          <w:sz w:val="24"/>
          <w:szCs w:val="24"/>
          <w:lang w:val="es-CO" w:eastAsia="es-CO"/>
        </w:rPr>
        <w:t>Pereira, Risaralda, primero (1°) de febrero de dos mil veintiuno (2021)  </w:t>
      </w:r>
    </w:p>
    <w:p w14:paraId="10BFECA4" w14:textId="77777777" w:rsidR="00CD50B3" w:rsidRPr="00996C99" w:rsidRDefault="00CD50B3" w:rsidP="00996C99">
      <w:pPr>
        <w:spacing w:line="276" w:lineRule="auto"/>
        <w:jc w:val="center"/>
        <w:textAlignment w:val="baseline"/>
        <w:rPr>
          <w:rFonts w:ascii="Tahoma" w:hAnsi="Tahoma" w:cs="Tahoma"/>
          <w:sz w:val="24"/>
          <w:szCs w:val="24"/>
          <w:lang w:val="es-CO" w:eastAsia="es-CO"/>
        </w:rPr>
      </w:pPr>
      <w:r w:rsidRPr="00996C99">
        <w:rPr>
          <w:rFonts w:ascii="Tahoma" w:hAnsi="Tahoma" w:cs="Tahoma"/>
          <w:sz w:val="24"/>
          <w:szCs w:val="24"/>
          <w:lang w:val="es-CO" w:eastAsia="es-CO"/>
        </w:rPr>
        <w:t> Acta No. 10 del 28 de enero de 2021  </w:t>
      </w:r>
    </w:p>
    <w:p w14:paraId="18F7C9EB" w14:textId="77777777" w:rsidR="001C5C55" w:rsidRPr="00996C99" w:rsidRDefault="001C5C55" w:rsidP="00996C99">
      <w:pPr>
        <w:spacing w:line="276" w:lineRule="auto"/>
        <w:ind w:firstLine="0"/>
        <w:jc w:val="center"/>
        <w:rPr>
          <w:rFonts w:ascii="Tahoma" w:hAnsi="Tahoma" w:cs="Tahoma"/>
          <w:b/>
          <w:sz w:val="24"/>
          <w:szCs w:val="24"/>
        </w:rPr>
      </w:pPr>
    </w:p>
    <w:p w14:paraId="750A0BDE" w14:textId="3BF7ED7E" w:rsidR="001C5C55" w:rsidRPr="00996C99" w:rsidRDefault="00A31306" w:rsidP="00996C99">
      <w:pPr>
        <w:spacing w:line="276" w:lineRule="auto"/>
        <w:ind w:firstLine="708"/>
        <w:rPr>
          <w:rFonts w:ascii="Tahoma" w:hAnsi="Tahoma" w:cs="Tahoma"/>
          <w:b/>
          <w:sz w:val="24"/>
          <w:szCs w:val="24"/>
          <w:lang w:val="es-ES_tradnl"/>
        </w:rPr>
      </w:pPr>
      <w:r w:rsidRPr="00996C99">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996C99">
        <w:rPr>
          <w:rFonts w:ascii="Tahoma" w:hAnsi="Tahoma" w:cs="Tahoma"/>
          <w:sz w:val="24"/>
          <w:szCs w:val="24"/>
        </w:rPr>
        <w:t xml:space="preserve"> </w:t>
      </w:r>
      <w:r w:rsidRPr="00996C99">
        <w:rPr>
          <w:rFonts w:ascii="Tahoma" w:hAnsi="Tahoma" w:cs="Tahoma"/>
          <w:sz w:val="24"/>
          <w:szCs w:val="24"/>
          <w:lang w:val="es-ES_tradnl"/>
        </w:rPr>
        <w:t>se proferirán por escrito</w:t>
      </w:r>
      <w:r w:rsidRPr="00996C99">
        <w:rPr>
          <w:rFonts w:ascii="Tahoma" w:hAnsi="Tahoma" w:cs="Tahoma"/>
          <w:sz w:val="24"/>
          <w:szCs w:val="24"/>
        </w:rPr>
        <w:t xml:space="preserve"> </w:t>
      </w:r>
      <w:r w:rsidRPr="00996C99">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996C99">
        <w:rPr>
          <w:rFonts w:ascii="Tahoma" w:hAnsi="Tahoma" w:cs="Tahoma"/>
          <w:sz w:val="24"/>
          <w:szCs w:val="24"/>
        </w:rPr>
        <w:t>la Sala</w:t>
      </w:r>
      <w:r w:rsidR="00D204BC" w:rsidRPr="00996C99">
        <w:rPr>
          <w:rFonts w:ascii="Tahoma" w:hAnsi="Tahoma" w:cs="Tahoma"/>
          <w:sz w:val="24"/>
          <w:szCs w:val="24"/>
        </w:rPr>
        <w:t xml:space="preserve"> </w:t>
      </w:r>
      <w:r w:rsidRPr="00996C99">
        <w:rPr>
          <w:rFonts w:ascii="Tahoma" w:hAnsi="Tahoma" w:cs="Tahoma"/>
          <w:sz w:val="24"/>
          <w:szCs w:val="24"/>
        </w:rPr>
        <w:t>de Decisión Laboral del Tribunal Superior de Pereira</w:t>
      </w:r>
      <w:r w:rsidR="00F1775B" w:rsidRPr="00996C99">
        <w:rPr>
          <w:rFonts w:ascii="Tahoma" w:hAnsi="Tahoma" w:cs="Tahoma"/>
          <w:sz w:val="24"/>
          <w:szCs w:val="24"/>
        </w:rPr>
        <w:t xml:space="preserve"> presidida por la Magistrada Ana Lucía Caicedo Calderón</w:t>
      </w:r>
      <w:r w:rsidRPr="00996C99">
        <w:rPr>
          <w:rFonts w:ascii="Tahoma" w:hAnsi="Tahoma" w:cs="Tahoma"/>
          <w:sz w:val="24"/>
          <w:szCs w:val="24"/>
        </w:rPr>
        <w:t xml:space="preserve"> </w:t>
      </w:r>
      <w:r w:rsidR="007B5E65" w:rsidRPr="00996C99">
        <w:rPr>
          <w:rFonts w:ascii="Tahoma" w:hAnsi="Tahoma" w:cs="Tahoma"/>
          <w:sz w:val="24"/>
          <w:szCs w:val="24"/>
        </w:rPr>
        <w:t>-</w:t>
      </w:r>
      <w:r w:rsidRPr="00996C99">
        <w:rPr>
          <w:rFonts w:ascii="Tahoma" w:hAnsi="Tahoma" w:cs="Tahoma"/>
          <w:sz w:val="24"/>
          <w:szCs w:val="24"/>
        </w:rPr>
        <w:t xml:space="preserve">integrada por las Magistradas ANA LUCÍA CAICEDO CALDERÓN como Ponente, OLGA LUCÍA HOYOS </w:t>
      </w:r>
      <w:r w:rsidRPr="00996C99">
        <w:rPr>
          <w:rFonts w:ascii="Tahoma" w:hAnsi="Tahoma" w:cs="Tahoma"/>
          <w:sz w:val="24"/>
          <w:szCs w:val="24"/>
        </w:rPr>
        <w:lastRenderedPageBreak/>
        <w:t xml:space="preserve">SEPÚLVEDA y el Magistrado </w:t>
      </w:r>
      <w:r w:rsidR="007B5E65" w:rsidRPr="00996C99">
        <w:rPr>
          <w:rFonts w:ascii="Tahoma" w:hAnsi="Tahoma" w:cs="Tahoma"/>
          <w:sz w:val="24"/>
          <w:szCs w:val="24"/>
        </w:rPr>
        <w:t>GERMAN DARIO GOEZ VINASCO-</w:t>
      </w:r>
      <w:r w:rsidRPr="00996C99">
        <w:rPr>
          <w:rFonts w:ascii="Tahoma" w:hAnsi="Tahoma" w:cs="Tahoma"/>
          <w:sz w:val="24"/>
          <w:szCs w:val="24"/>
        </w:rPr>
        <w:t>, procede a proferir la siguiente sentencia escrita dentro del proceso ordinario laboral instaurado por</w:t>
      </w:r>
      <w:r w:rsidRPr="00996C99">
        <w:rPr>
          <w:rFonts w:ascii="Tahoma" w:hAnsi="Tahoma" w:cs="Tahoma"/>
          <w:sz w:val="24"/>
          <w:szCs w:val="24"/>
          <w:lang w:val="es-ES_tradnl"/>
        </w:rPr>
        <w:t xml:space="preserve"> </w:t>
      </w:r>
      <w:r w:rsidR="00F1775B" w:rsidRPr="00996C99">
        <w:rPr>
          <w:rFonts w:ascii="Tahoma" w:hAnsi="Tahoma" w:cs="Tahoma"/>
          <w:b/>
          <w:bCs/>
          <w:sz w:val="24"/>
          <w:szCs w:val="24"/>
          <w:lang w:val="es-ES_tradnl"/>
        </w:rPr>
        <w:t>Efraín Guerrero Saldarriaga</w:t>
      </w:r>
      <w:r w:rsidR="00F1775B" w:rsidRPr="00996C99">
        <w:rPr>
          <w:rFonts w:ascii="Tahoma" w:hAnsi="Tahoma" w:cs="Tahoma"/>
          <w:sz w:val="24"/>
          <w:szCs w:val="24"/>
          <w:lang w:val="es-ES_tradnl"/>
        </w:rPr>
        <w:t xml:space="preserve"> </w:t>
      </w:r>
      <w:r w:rsidR="00324DDD" w:rsidRPr="00996C99">
        <w:rPr>
          <w:rFonts w:ascii="Tahoma" w:hAnsi="Tahoma" w:cs="Tahoma"/>
          <w:sz w:val="24"/>
          <w:szCs w:val="24"/>
          <w:lang w:val="es-ES_tradnl"/>
        </w:rPr>
        <w:t xml:space="preserve">en contra de la </w:t>
      </w:r>
      <w:r w:rsidR="00324DDD" w:rsidRPr="00996C99">
        <w:rPr>
          <w:rFonts w:ascii="Tahoma" w:hAnsi="Tahoma" w:cs="Tahoma"/>
          <w:b/>
          <w:sz w:val="24"/>
          <w:szCs w:val="24"/>
          <w:lang w:val="es-ES_tradnl"/>
        </w:rPr>
        <w:t>A</w:t>
      </w:r>
      <w:r w:rsidR="001C5C55" w:rsidRPr="00996C99">
        <w:rPr>
          <w:rFonts w:ascii="Tahoma" w:hAnsi="Tahoma" w:cs="Tahoma"/>
          <w:b/>
          <w:sz w:val="24"/>
          <w:szCs w:val="24"/>
          <w:lang w:val="es-ES_tradnl"/>
        </w:rPr>
        <w:t>dministradora Colombiana de Pensiones - Colpensiones-</w:t>
      </w:r>
      <w:r w:rsidR="001C5C55" w:rsidRPr="00996C99">
        <w:rPr>
          <w:rFonts w:ascii="Tahoma" w:hAnsi="Tahoma" w:cs="Tahoma"/>
          <w:sz w:val="24"/>
          <w:szCs w:val="24"/>
          <w:lang w:val="es-ES_tradnl"/>
        </w:rPr>
        <w:t xml:space="preserve"> y la </w:t>
      </w:r>
      <w:r w:rsidR="001C5C55" w:rsidRPr="00996C99">
        <w:rPr>
          <w:rFonts w:ascii="Tahoma" w:hAnsi="Tahoma" w:cs="Tahoma"/>
          <w:b/>
          <w:sz w:val="24"/>
          <w:szCs w:val="24"/>
          <w:lang w:val="es-ES_tradnl"/>
        </w:rPr>
        <w:t xml:space="preserve">Administradora de Fondos de Pensiones </w:t>
      </w:r>
      <w:r w:rsidR="009F7B32" w:rsidRPr="00996C99">
        <w:rPr>
          <w:rFonts w:ascii="Tahoma" w:hAnsi="Tahoma" w:cs="Tahoma"/>
          <w:b/>
          <w:sz w:val="24"/>
          <w:szCs w:val="24"/>
          <w:lang w:val="es-ES_tradnl"/>
        </w:rPr>
        <w:t xml:space="preserve">Porvenir </w:t>
      </w:r>
      <w:r w:rsidR="00324DDD" w:rsidRPr="00996C99">
        <w:rPr>
          <w:rFonts w:ascii="Tahoma" w:hAnsi="Tahoma" w:cs="Tahoma"/>
          <w:b/>
          <w:sz w:val="24"/>
          <w:szCs w:val="24"/>
          <w:lang w:val="es-ES_tradnl"/>
        </w:rPr>
        <w:t xml:space="preserve"> S.A.</w:t>
      </w:r>
    </w:p>
    <w:p w14:paraId="5B7AC65C" w14:textId="77777777" w:rsidR="00A31306" w:rsidRPr="00996C99" w:rsidRDefault="00A31306" w:rsidP="00996C99">
      <w:pPr>
        <w:pStyle w:val="Sinespaciado"/>
        <w:spacing w:line="276" w:lineRule="auto"/>
        <w:rPr>
          <w:rFonts w:ascii="Tahoma" w:hAnsi="Tahoma" w:cs="Tahoma"/>
          <w:lang w:val="es-ES_tradnl"/>
        </w:rPr>
      </w:pPr>
    </w:p>
    <w:p w14:paraId="10189EAD" w14:textId="315ED823" w:rsidR="00A31306" w:rsidRPr="00996C99" w:rsidRDefault="00A31306" w:rsidP="00996C99">
      <w:pPr>
        <w:pStyle w:val="paragraph"/>
        <w:spacing w:before="0" w:beforeAutospacing="0" w:after="0" w:afterAutospacing="0" w:line="276" w:lineRule="auto"/>
        <w:jc w:val="center"/>
        <w:textAlignment w:val="baseline"/>
        <w:rPr>
          <w:rStyle w:val="normaltextrun"/>
          <w:rFonts w:ascii="Tahoma" w:hAnsi="Tahoma" w:cs="Tahoma"/>
          <w:b/>
          <w:bCs/>
        </w:rPr>
      </w:pPr>
      <w:r w:rsidRPr="00996C99">
        <w:rPr>
          <w:rStyle w:val="normaltextrun"/>
          <w:rFonts w:ascii="Tahoma" w:hAnsi="Tahoma" w:cs="Tahoma"/>
          <w:b/>
          <w:bCs/>
        </w:rPr>
        <w:t>PUNTO A TRATAR</w:t>
      </w:r>
    </w:p>
    <w:p w14:paraId="1E9676A2" w14:textId="77777777" w:rsidR="007B5E65" w:rsidRPr="00996C99" w:rsidRDefault="007B5E65" w:rsidP="00996C99">
      <w:pPr>
        <w:pStyle w:val="paragraph"/>
        <w:spacing w:before="0" w:beforeAutospacing="0" w:after="0" w:afterAutospacing="0" w:line="276" w:lineRule="auto"/>
        <w:jc w:val="center"/>
        <w:textAlignment w:val="baseline"/>
        <w:rPr>
          <w:rFonts w:ascii="Tahoma" w:hAnsi="Tahoma" w:cs="Tahoma"/>
        </w:rPr>
      </w:pPr>
    </w:p>
    <w:p w14:paraId="4897771D" w14:textId="6800B3C7" w:rsidR="00142478" w:rsidRPr="00996C99" w:rsidRDefault="00142478" w:rsidP="00996C99">
      <w:pPr>
        <w:spacing w:line="276" w:lineRule="auto"/>
        <w:ind w:firstLine="708"/>
        <w:rPr>
          <w:rFonts w:ascii="Tahoma" w:hAnsi="Tahoma" w:cs="Tahoma"/>
          <w:sz w:val="24"/>
          <w:szCs w:val="24"/>
          <w:lang w:val="es-ES_tradnl"/>
        </w:rPr>
      </w:pPr>
      <w:r w:rsidRPr="00996C99">
        <w:rPr>
          <w:rStyle w:val="normaltextrun"/>
          <w:rFonts w:ascii="Tahoma" w:hAnsi="Tahoma" w:cs="Tahoma"/>
          <w:sz w:val="24"/>
          <w:szCs w:val="24"/>
        </w:rPr>
        <w:t>Por medio de esta providencia procede la Sala a</w:t>
      </w:r>
      <w:r w:rsidRPr="00996C99">
        <w:rPr>
          <w:rFonts w:ascii="Tahoma" w:hAnsi="Tahoma" w:cs="Tahoma"/>
          <w:sz w:val="24"/>
          <w:szCs w:val="24"/>
        </w:rPr>
        <w:t xml:space="preserve"> revolver los recursos de apelación interpuestos por Colpensiones y Porvenir S.A.</w:t>
      </w:r>
      <w:r w:rsidRPr="00996C99">
        <w:rPr>
          <w:rFonts w:ascii="Tahoma" w:hAnsi="Tahoma" w:cs="Tahoma"/>
          <w:sz w:val="24"/>
          <w:szCs w:val="24"/>
          <w:lang w:val="es-CO"/>
        </w:rPr>
        <w:t xml:space="preserve"> en contra de la sentencia proferida el 5 de agosto de 2020 por el Juzgado Tercero Laboral del Circuito de Pereira</w:t>
      </w:r>
      <w:r w:rsidRPr="00996C99">
        <w:rPr>
          <w:rStyle w:val="normaltextrun"/>
          <w:rFonts w:ascii="Tahoma" w:hAnsi="Tahoma" w:cs="Tahoma"/>
          <w:sz w:val="24"/>
          <w:szCs w:val="24"/>
        </w:rPr>
        <w:t>.</w:t>
      </w:r>
      <w:r w:rsidRPr="00996C99">
        <w:rPr>
          <w:rStyle w:val="Refdenotaalpie"/>
          <w:rFonts w:ascii="Tahoma" w:hAnsi="Tahoma" w:cs="Tahoma"/>
          <w:sz w:val="24"/>
          <w:szCs w:val="24"/>
        </w:rPr>
        <w:t xml:space="preserve"> </w:t>
      </w:r>
      <w:r w:rsidR="002F10ED" w:rsidRPr="00996C99">
        <w:rPr>
          <w:rFonts w:ascii="Tahoma" w:hAnsi="Tahoma" w:cs="Tahoma"/>
          <w:sz w:val="24"/>
          <w:szCs w:val="24"/>
        </w:rPr>
        <w:t xml:space="preserve">Igualmente, ser revisará el fallo en sede jurisdiccional de consulta al haber sido adverso a los intereses de Colpensiones. </w:t>
      </w:r>
      <w:r w:rsidRPr="00996C99">
        <w:rPr>
          <w:rStyle w:val="normaltextrun"/>
          <w:rFonts w:ascii="Tahoma" w:hAnsi="Tahoma" w:cs="Tahoma"/>
          <w:sz w:val="24"/>
          <w:szCs w:val="24"/>
        </w:rPr>
        <w:t>Para ello se tiene en cuenta lo siguiente: </w:t>
      </w:r>
    </w:p>
    <w:p w14:paraId="75C17563" w14:textId="77777777" w:rsidR="00142478" w:rsidRPr="00996C99" w:rsidRDefault="00142478" w:rsidP="00996C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9C15FB6" w14:textId="77777777" w:rsidR="00142478" w:rsidRPr="00996C99" w:rsidRDefault="00142478" w:rsidP="00996C99">
      <w:pPr>
        <w:pStyle w:val="Sinespaciado"/>
        <w:numPr>
          <w:ilvl w:val="0"/>
          <w:numId w:val="2"/>
        </w:numPr>
        <w:tabs>
          <w:tab w:val="left" w:pos="0"/>
          <w:tab w:val="left" w:pos="284"/>
        </w:tabs>
        <w:spacing w:line="276" w:lineRule="auto"/>
        <w:ind w:left="0" w:firstLine="0"/>
        <w:jc w:val="center"/>
        <w:rPr>
          <w:rFonts w:ascii="Tahoma" w:hAnsi="Tahoma" w:cs="Tahoma"/>
          <w:b/>
        </w:rPr>
      </w:pPr>
      <w:r w:rsidRPr="00996C99">
        <w:rPr>
          <w:rFonts w:ascii="Tahoma" w:hAnsi="Tahoma" w:cs="Tahoma"/>
          <w:b/>
        </w:rPr>
        <w:t>La demanda y su contestación</w:t>
      </w:r>
    </w:p>
    <w:p w14:paraId="2A818FA0" w14:textId="77777777" w:rsidR="00142478" w:rsidRPr="00996C99" w:rsidRDefault="00142478" w:rsidP="00996C99">
      <w:pPr>
        <w:pStyle w:val="Sinespaciado"/>
        <w:spacing w:line="276" w:lineRule="auto"/>
        <w:rPr>
          <w:rFonts w:ascii="Tahoma" w:hAnsi="Tahoma" w:cs="Tahoma"/>
        </w:rPr>
      </w:pPr>
    </w:p>
    <w:p w14:paraId="2E8E4A6C" w14:textId="55F3A44F" w:rsidR="001F545C" w:rsidRPr="00996C99" w:rsidRDefault="00142478" w:rsidP="00996C99">
      <w:pPr>
        <w:spacing w:line="276" w:lineRule="auto"/>
        <w:rPr>
          <w:rFonts w:ascii="Tahoma" w:hAnsi="Tahoma" w:cs="Tahoma"/>
          <w:sz w:val="24"/>
          <w:szCs w:val="24"/>
          <w:lang w:val="es-CO"/>
        </w:rPr>
      </w:pPr>
      <w:r w:rsidRPr="00996C99">
        <w:rPr>
          <w:rFonts w:ascii="Tahoma" w:hAnsi="Tahoma" w:cs="Tahoma"/>
          <w:sz w:val="24"/>
          <w:szCs w:val="24"/>
          <w:lang w:val="es-CO"/>
        </w:rPr>
        <w:t>Solicita el demandante que se declare la nulidad de la afiliación a la AFP Porvenir S.A., a través de la cual se trasladó del régimen de prima media al de ahorro individual. Asimismo, pide que se declare</w:t>
      </w:r>
      <w:r w:rsidR="001F545C" w:rsidRPr="00996C99">
        <w:rPr>
          <w:rFonts w:ascii="Tahoma" w:hAnsi="Tahoma" w:cs="Tahoma"/>
          <w:sz w:val="24"/>
          <w:szCs w:val="24"/>
          <w:lang w:val="es-CO"/>
        </w:rPr>
        <w:t xml:space="preserve"> válida y vigente su afiliación al régimen de prima media administrado por Colpensiones.</w:t>
      </w:r>
    </w:p>
    <w:p w14:paraId="25C0A873" w14:textId="77777777" w:rsidR="00142478" w:rsidRPr="00996C99" w:rsidRDefault="00142478" w:rsidP="00996C99">
      <w:pPr>
        <w:spacing w:line="276" w:lineRule="auto"/>
        <w:rPr>
          <w:rFonts w:ascii="Tahoma" w:hAnsi="Tahoma" w:cs="Tahoma"/>
          <w:sz w:val="24"/>
          <w:szCs w:val="24"/>
          <w:lang w:val="es-CO"/>
        </w:rPr>
      </w:pPr>
    </w:p>
    <w:p w14:paraId="086EDE66" w14:textId="287A8638" w:rsidR="001F545C" w:rsidRPr="00996C99" w:rsidRDefault="00142478" w:rsidP="00996C99">
      <w:pPr>
        <w:spacing w:line="276" w:lineRule="auto"/>
        <w:rPr>
          <w:rFonts w:ascii="Tahoma" w:hAnsi="Tahoma" w:cs="Tahoma"/>
          <w:sz w:val="24"/>
          <w:szCs w:val="24"/>
          <w:lang w:val="es-CO"/>
        </w:rPr>
      </w:pPr>
      <w:r w:rsidRPr="00996C99">
        <w:rPr>
          <w:rFonts w:ascii="Tahoma" w:hAnsi="Tahoma" w:cs="Tahoma"/>
          <w:sz w:val="24"/>
          <w:szCs w:val="24"/>
          <w:lang w:val="es-CO"/>
        </w:rPr>
        <w:t xml:space="preserve">Consecuencialmente, procura que se condene a Colpensiones a </w:t>
      </w:r>
      <w:r w:rsidR="001F545C" w:rsidRPr="00996C99">
        <w:rPr>
          <w:rFonts w:ascii="Tahoma" w:hAnsi="Tahoma" w:cs="Tahoma"/>
          <w:sz w:val="24"/>
          <w:szCs w:val="24"/>
          <w:lang w:val="es-CO"/>
        </w:rPr>
        <w:t>emitir un acto administrativo en el que lo reciba nuevamente en el régimen de prima media y a Porvenir S.A. a pasar a Colpensiones la totalidad de los aportes cotizados en dicha AFP, así como al pago de las costas procesales.</w:t>
      </w:r>
    </w:p>
    <w:p w14:paraId="388EB718" w14:textId="77777777" w:rsidR="001F545C" w:rsidRPr="00996C99" w:rsidRDefault="001F545C" w:rsidP="00996C99">
      <w:pPr>
        <w:spacing w:line="276" w:lineRule="auto"/>
        <w:rPr>
          <w:rFonts w:ascii="Tahoma" w:hAnsi="Tahoma" w:cs="Tahoma"/>
          <w:sz w:val="24"/>
          <w:szCs w:val="24"/>
          <w:lang w:val="es-CO"/>
        </w:rPr>
      </w:pPr>
    </w:p>
    <w:p w14:paraId="271BABC8" w14:textId="2E11C3B5" w:rsidR="001F545C" w:rsidRPr="00996C99" w:rsidRDefault="001F545C" w:rsidP="00996C99">
      <w:pPr>
        <w:spacing w:line="276" w:lineRule="auto"/>
        <w:rPr>
          <w:rFonts w:ascii="Tahoma" w:hAnsi="Tahoma" w:cs="Tahoma"/>
          <w:sz w:val="24"/>
          <w:szCs w:val="24"/>
          <w:lang w:val="es-CO"/>
        </w:rPr>
      </w:pPr>
      <w:r w:rsidRPr="00996C99">
        <w:rPr>
          <w:rFonts w:ascii="Tahoma" w:hAnsi="Tahoma" w:cs="Tahoma"/>
          <w:sz w:val="24"/>
          <w:szCs w:val="24"/>
          <w:lang w:val="es-CO"/>
        </w:rPr>
        <w:t xml:space="preserve">Por </w:t>
      </w:r>
      <w:r w:rsidR="00996C99" w:rsidRPr="00996C99">
        <w:rPr>
          <w:rFonts w:ascii="Tahoma" w:hAnsi="Tahoma" w:cs="Tahoma"/>
          <w:sz w:val="24"/>
          <w:szCs w:val="24"/>
          <w:lang w:val="es-CO"/>
        </w:rPr>
        <w:t>último,</w:t>
      </w:r>
      <w:r w:rsidRPr="00996C99">
        <w:rPr>
          <w:rFonts w:ascii="Tahoma" w:hAnsi="Tahoma" w:cs="Tahoma"/>
          <w:sz w:val="24"/>
          <w:szCs w:val="24"/>
          <w:lang w:val="es-CO"/>
        </w:rPr>
        <w:t xml:space="preserve"> procura que se condene a las demandadas a lo ultra y extra petita. </w:t>
      </w:r>
    </w:p>
    <w:p w14:paraId="01453A32" w14:textId="77777777" w:rsidR="00142478" w:rsidRPr="00996C99" w:rsidRDefault="00142478" w:rsidP="00996C99">
      <w:pPr>
        <w:spacing w:line="276" w:lineRule="auto"/>
        <w:ind w:firstLine="0"/>
        <w:rPr>
          <w:rFonts w:ascii="Tahoma" w:hAnsi="Tahoma" w:cs="Tahoma"/>
          <w:sz w:val="24"/>
          <w:szCs w:val="24"/>
          <w:lang w:val="es-CO"/>
        </w:rPr>
      </w:pPr>
    </w:p>
    <w:p w14:paraId="4754ABEE" w14:textId="3C729CC9" w:rsidR="001F545C" w:rsidRPr="00996C99" w:rsidRDefault="00142478" w:rsidP="00996C99">
      <w:pPr>
        <w:spacing w:line="276" w:lineRule="auto"/>
        <w:rPr>
          <w:rFonts w:ascii="Tahoma" w:hAnsi="Tahoma" w:cs="Tahoma"/>
          <w:sz w:val="24"/>
          <w:szCs w:val="24"/>
          <w:lang w:val="es-CO"/>
        </w:rPr>
      </w:pPr>
      <w:r w:rsidRPr="00996C99">
        <w:rPr>
          <w:rFonts w:ascii="Tahoma" w:hAnsi="Tahoma" w:cs="Tahoma"/>
          <w:sz w:val="24"/>
          <w:szCs w:val="24"/>
          <w:lang w:val="es-CO"/>
        </w:rPr>
        <w:t xml:space="preserve">Para así pedir manifiesta que </w:t>
      </w:r>
      <w:r w:rsidR="001F545C" w:rsidRPr="00996C99">
        <w:rPr>
          <w:rFonts w:ascii="Tahoma" w:hAnsi="Tahoma" w:cs="Tahoma"/>
          <w:sz w:val="24"/>
          <w:szCs w:val="24"/>
          <w:lang w:val="es-CO"/>
        </w:rPr>
        <w:t xml:space="preserve">nació el 6 de junio de 1959 y empezó su vida laboral el 10 de marzo de 1987, </w:t>
      </w:r>
      <w:r w:rsidR="002C603D" w:rsidRPr="00996C99">
        <w:rPr>
          <w:rFonts w:ascii="Tahoma" w:hAnsi="Tahoma" w:cs="Tahoma"/>
          <w:sz w:val="24"/>
          <w:szCs w:val="24"/>
          <w:lang w:val="es-CO"/>
        </w:rPr>
        <w:t xml:space="preserve">fecha en la que fue afiliado al I.S.S., </w:t>
      </w:r>
      <w:r w:rsidR="001F545C" w:rsidRPr="00996C99">
        <w:rPr>
          <w:rFonts w:ascii="Tahoma" w:hAnsi="Tahoma" w:cs="Tahoma"/>
          <w:sz w:val="24"/>
          <w:szCs w:val="24"/>
          <w:lang w:val="es-CO"/>
        </w:rPr>
        <w:t xml:space="preserve">laborando </w:t>
      </w:r>
      <w:r w:rsidR="002C603D" w:rsidRPr="00996C99">
        <w:rPr>
          <w:rFonts w:ascii="Tahoma" w:hAnsi="Tahoma" w:cs="Tahoma"/>
          <w:sz w:val="24"/>
          <w:szCs w:val="24"/>
          <w:lang w:val="es-CO"/>
        </w:rPr>
        <w:t xml:space="preserve">desde entonces </w:t>
      </w:r>
      <w:r w:rsidR="001F545C" w:rsidRPr="00996C99">
        <w:rPr>
          <w:rFonts w:ascii="Tahoma" w:hAnsi="Tahoma" w:cs="Tahoma"/>
          <w:sz w:val="24"/>
          <w:szCs w:val="24"/>
          <w:lang w:val="es-CO"/>
        </w:rPr>
        <w:t>en entidades privada.</w:t>
      </w:r>
    </w:p>
    <w:p w14:paraId="13F59667" w14:textId="4F97968E" w:rsidR="002C603D" w:rsidRPr="00996C99" w:rsidRDefault="002C603D" w:rsidP="00996C99">
      <w:pPr>
        <w:spacing w:line="276" w:lineRule="auto"/>
        <w:rPr>
          <w:rFonts w:ascii="Tahoma" w:hAnsi="Tahoma" w:cs="Tahoma"/>
          <w:sz w:val="24"/>
          <w:szCs w:val="24"/>
          <w:lang w:val="es-CO"/>
        </w:rPr>
      </w:pPr>
    </w:p>
    <w:p w14:paraId="057794B7" w14:textId="3DB8D886" w:rsidR="002C603D" w:rsidRPr="00996C99" w:rsidRDefault="002C603D" w:rsidP="00996C99">
      <w:pPr>
        <w:spacing w:line="276" w:lineRule="auto"/>
        <w:rPr>
          <w:rFonts w:ascii="Tahoma" w:hAnsi="Tahoma" w:cs="Tahoma"/>
          <w:sz w:val="24"/>
          <w:szCs w:val="24"/>
          <w:lang w:val="es-CO"/>
        </w:rPr>
      </w:pPr>
      <w:r w:rsidRPr="00996C99">
        <w:rPr>
          <w:rFonts w:ascii="Tahoma" w:hAnsi="Tahoma" w:cs="Tahoma"/>
          <w:sz w:val="24"/>
          <w:szCs w:val="24"/>
          <w:lang w:val="es-CO"/>
        </w:rPr>
        <w:t>Refiere que en 1996 suscribió formulario de afiliación ante Porvenir S.A. con ocasión de las maniobras engañosas de un asesor de dicha entidad, quien le brindó una información en la que no se le puso de presente las consecuencias del traslado de régimen, las cuales se ven reflejadas en la actualidad, pues a pesar de que su último IBC fue de $5.220.364, se le informó que para el año 2017 tendría derecho a una pensión equivalente al salario mínimo legal.</w:t>
      </w:r>
    </w:p>
    <w:p w14:paraId="77575056" w14:textId="6BB1F444" w:rsidR="002C603D" w:rsidRPr="00996C99" w:rsidRDefault="002C603D" w:rsidP="00996C99">
      <w:pPr>
        <w:spacing w:line="276" w:lineRule="auto"/>
        <w:rPr>
          <w:rFonts w:ascii="Tahoma" w:hAnsi="Tahoma" w:cs="Tahoma"/>
          <w:sz w:val="24"/>
          <w:szCs w:val="24"/>
          <w:lang w:val="es-CO"/>
        </w:rPr>
      </w:pPr>
    </w:p>
    <w:p w14:paraId="24F4CCD1" w14:textId="2BB070C9" w:rsidR="002C603D" w:rsidRPr="00996C99" w:rsidRDefault="002C603D" w:rsidP="00996C99">
      <w:pPr>
        <w:spacing w:line="276" w:lineRule="auto"/>
        <w:rPr>
          <w:rFonts w:ascii="Tahoma" w:hAnsi="Tahoma" w:cs="Tahoma"/>
          <w:sz w:val="24"/>
          <w:szCs w:val="24"/>
          <w:lang w:val="es-CO"/>
        </w:rPr>
      </w:pPr>
      <w:r w:rsidRPr="00996C99">
        <w:rPr>
          <w:rFonts w:ascii="Tahoma" w:hAnsi="Tahoma" w:cs="Tahoma"/>
          <w:sz w:val="24"/>
          <w:szCs w:val="24"/>
          <w:lang w:val="es-CO"/>
        </w:rPr>
        <w:t>Indica que el 6 de enero de 2006 presentó derecho de petición ante Porvenir S.A. solicitando que se le diera solución al conflicto de multiafiliación existente entre dicha sociedad y el I.S.S., pues ello estaba impidiendo la emisión del bono pensional al que tenía derecho.</w:t>
      </w:r>
      <w:r w:rsidR="00AD0136" w:rsidRPr="00996C99">
        <w:rPr>
          <w:rFonts w:ascii="Tahoma" w:hAnsi="Tahoma" w:cs="Tahoma"/>
          <w:sz w:val="24"/>
          <w:szCs w:val="24"/>
          <w:lang w:val="es-CO"/>
        </w:rPr>
        <w:t xml:space="preserve"> Sostiene que frente a dicha petición Porvenir le informó, el 17 de marzo de 2006, que él se encontraba válidamente afiliado al I.S.S. toda vez que la afiliación que llevó a cabo ante dicha AFP no se produjo dentro del plazo que establece la ley; en consecuencia, devolvería a dicho instituto el dinero que se encontraba en su </w:t>
      </w:r>
      <w:r w:rsidR="00AD0136" w:rsidRPr="00996C99">
        <w:rPr>
          <w:rFonts w:ascii="Tahoma" w:hAnsi="Tahoma" w:cs="Tahoma"/>
          <w:sz w:val="24"/>
          <w:szCs w:val="24"/>
          <w:lang w:val="es-CO"/>
        </w:rPr>
        <w:lastRenderedPageBreak/>
        <w:t>cuenta individual para que continuara efectuando cotizaciones en el mismo, lo cual nunca se llevó a cabo.</w:t>
      </w:r>
    </w:p>
    <w:p w14:paraId="2AE389EA" w14:textId="762EA701" w:rsidR="00AD0136" w:rsidRPr="00996C99" w:rsidRDefault="00AD0136" w:rsidP="00996C99">
      <w:pPr>
        <w:spacing w:line="276" w:lineRule="auto"/>
        <w:rPr>
          <w:rFonts w:ascii="Tahoma" w:hAnsi="Tahoma" w:cs="Tahoma"/>
          <w:sz w:val="24"/>
          <w:szCs w:val="24"/>
          <w:lang w:val="es-CO"/>
        </w:rPr>
      </w:pPr>
    </w:p>
    <w:p w14:paraId="76C9B8C3" w14:textId="006F28E6" w:rsidR="00AD0136" w:rsidRPr="00996C99" w:rsidRDefault="00AD0136" w:rsidP="00996C99">
      <w:pPr>
        <w:spacing w:line="276" w:lineRule="auto"/>
        <w:rPr>
          <w:rFonts w:ascii="Tahoma" w:hAnsi="Tahoma" w:cs="Tahoma"/>
          <w:sz w:val="24"/>
          <w:szCs w:val="24"/>
          <w:lang w:val="es-CO"/>
        </w:rPr>
      </w:pPr>
      <w:r w:rsidRPr="00996C99">
        <w:rPr>
          <w:rFonts w:ascii="Tahoma" w:hAnsi="Tahoma" w:cs="Tahoma"/>
          <w:sz w:val="24"/>
          <w:szCs w:val="24"/>
          <w:lang w:val="es-CO"/>
        </w:rPr>
        <w:t>Señala que el 6 de septiembre de 2017 solicitó ante Porvenir S.A. que fuera trasladado al régimen de prima media y que se le proporcionara el soporte de la asesoría por la cual se afilió a ese fondo de pensiones, lo cual no fue atendido por esa sociedad.</w:t>
      </w:r>
    </w:p>
    <w:p w14:paraId="4380A46B" w14:textId="393084CC" w:rsidR="00AD0136" w:rsidRPr="00996C99" w:rsidRDefault="00AD0136" w:rsidP="00996C99">
      <w:pPr>
        <w:spacing w:line="276" w:lineRule="auto"/>
        <w:rPr>
          <w:rFonts w:ascii="Tahoma" w:hAnsi="Tahoma" w:cs="Tahoma"/>
          <w:sz w:val="24"/>
          <w:szCs w:val="24"/>
          <w:lang w:val="es-CO"/>
        </w:rPr>
      </w:pPr>
    </w:p>
    <w:p w14:paraId="156368F1" w14:textId="384556DB" w:rsidR="00AD0136" w:rsidRPr="00996C99" w:rsidRDefault="00AD0136" w:rsidP="00996C99">
      <w:pPr>
        <w:spacing w:line="276" w:lineRule="auto"/>
        <w:rPr>
          <w:rFonts w:ascii="Tahoma" w:hAnsi="Tahoma" w:cs="Tahoma"/>
          <w:sz w:val="24"/>
          <w:szCs w:val="24"/>
          <w:lang w:val="es-CO"/>
        </w:rPr>
      </w:pPr>
      <w:r w:rsidRPr="00996C99">
        <w:rPr>
          <w:rFonts w:ascii="Tahoma" w:hAnsi="Tahoma" w:cs="Tahoma"/>
          <w:sz w:val="24"/>
          <w:szCs w:val="24"/>
          <w:lang w:val="es-CO"/>
        </w:rPr>
        <w:t>Asevera que el 29 de septiembre de 2017</w:t>
      </w:r>
      <w:r w:rsidR="004D3EE7" w:rsidRPr="00996C99">
        <w:rPr>
          <w:rFonts w:ascii="Tahoma" w:hAnsi="Tahoma" w:cs="Tahoma"/>
          <w:sz w:val="24"/>
          <w:szCs w:val="24"/>
          <w:lang w:val="es-CO"/>
        </w:rPr>
        <w:t xml:space="preserve"> presentó ante Colpensiones solicitud de traslado al régimen de prima media, la cual fue denegada bajo el argumento de que le faltaban menos de 10 años del requisito del tiempo para pensionarse.</w:t>
      </w:r>
    </w:p>
    <w:p w14:paraId="5721DEE8" w14:textId="497151D5" w:rsidR="004D3EE7" w:rsidRPr="00996C99" w:rsidRDefault="004D3EE7" w:rsidP="00996C99">
      <w:pPr>
        <w:spacing w:line="276" w:lineRule="auto"/>
        <w:rPr>
          <w:rFonts w:ascii="Tahoma" w:hAnsi="Tahoma" w:cs="Tahoma"/>
          <w:sz w:val="24"/>
          <w:szCs w:val="24"/>
          <w:lang w:val="es-CO"/>
        </w:rPr>
      </w:pPr>
    </w:p>
    <w:p w14:paraId="1B5D3345" w14:textId="35863372" w:rsidR="004D3EE7" w:rsidRPr="00996C99" w:rsidRDefault="004D3EE7" w:rsidP="00996C99">
      <w:pPr>
        <w:spacing w:line="276" w:lineRule="auto"/>
        <w:rPr>
          <w:rFonts w:ascii="Tahoma" w:hAnsi="Tahoma" w:cs="Tahoma"/>
          <w:sz w:val="24"/>
          <w:szCs w:val="24"/>
          <w:lang w:val="es-CO"/>
        </w:rPr>
      </w:pPr>
      <w:r w:rsidRPr="00996C99">
        <w:rPr>
          <w:rFonts w:ascii="Tahoma" w:hAnsi="Tahoma" w:cs="Tahoma"/>
          <w:sz w:val="24"/>
          <w:szCs w:val="24"/>
          <w:lang w:val="es-CO"/>
        </w:rPr>
        <w:t>Finalmente narra que el 19 de octubre de 2017 requirió nuevamente a Porvenir con el fin de que se lo trasladara al régimen de prima media, pedido que se negó aduciéndose que se encontraba a menos de 10 años para tener derecho a la pensión.</w:t>
      </w:r>
    </w:p>
    <w:p w14:paraId="73F2239E" w14:textId="2B4D511F" w:rsidR="002C603D" w:rsidRPr="00996C99" w:rsidRDefault="002C603D" w:rsidP="00996C99">
      <w:pPr>
        <w:spacing w:line="276" w:lineRule="auto"/>
        <w:rPr>
          <w:rFonts w:ascii="Tahoma" w:hAnsi="Tahoma" w:cs="Tahoma"/>
          <w:sz w:val="24"/>
          <w:szCs w:val="24"/>
          <w:lang w:val="es-CO"/>
        </w:rPr>
      </w:pPr>
    </w:p>
    <w:p w14:paraId="78E7C1C3" w14:textId="1A53FB8C" w:rsidR="00142478" w:rsidRPr="00996C99" w:rsidRDefault="00142478" w:rsidP="00996C99">
      <w:pPr>
        <w:spacing w:line="276" w:lineRule="auto"/>
        <w:ind w:firstLine="708"/>
        <w:rPr>
          <w:rFonts w:ascii="Tahoma" w:hAnsi="Tahoma" w:cs="Tahoma"/>
          <w:i/>
          <w:sz w:val="24"/>
          <w:szCs w:val="24"/>
          <w:lang w:val="es-CO"/>
        </w:rPr>
      </w:pPr>
      <w:r w:rsidRPr="00996C99">
        <w:rPr>
          <w:rFonts w:ascii="Tahoma" w:hAnsi="Tahoma" w:cs="Tahoma"/>
          <w:sz w:val="24"/>
          <w:szCs w:val="24"/>
          <w:lang w:val="es-CO"/>
        </w:rPr>
        <w:t xml:space="preserve">En respuesta a la demanda, </w:t>
      </w:r>
      <w:r w:rsidRPr="00996C99">
        <w:rPr>
          <w:rFonts w:ascii="Tahoma" w:hAnsi="Tahoma" w:cs="Tahoma"/>
          <w:b/>
          <w:sz w:val="24"/>
          <w:szCs w:val="24"/>
          <w:lang w:val="es-CO"/>
        </w:rPr>
        <w:t xml:space="preserve">Colpensiones </w:t>
      </w:r>
      <w:r w:rsidRPr="00996C99">
        <w:rPr>
          <w:rFonts w:ascii="Tahoma" w:hAnsi="Tahoma" w:cs="Tahoma"/>
          <w:sz w:val="24"/>
          <w:szCs w:val="24"/>
          <w:lang w:val="es-CO"/>
        </w:rPr>
        <w:t>manifestó que se atenía a lo que fuera decidido en el proceso</w:t>
      </w:r>
      <w:r w:rsidR="00AE656C" w:rsidRPr="00996C99">
        <w:rPr>
          <w:rFonts w:ascii="Tahoma" w:hAnsi="Tahoma" w:cs="Tahoma"/>
          <w:sz w:val="24"/>
          <w:szCs w:val="24"/>
          <w:lang w:val="es-CO"/>
        </w:rPr>
        <w:t xml:space="preserve">, salvo lo relacionado con la condena en costas procesales. Pese a lo anterior, alegó que el traslado efectuado por el demandante al RAIS tiene plena validez y las razones que adujo dicha entidad para no hacer efectivo el traslado se encuentran ajustadas a derecho; por lo que </w:t>
      </w:r>
      <w:r w:rsidRPr="00996C99">
        <w:rPr>
          <w:rFonts w:ascii="Tahoma" w:hAnsi="Tahoma" w:cs="Tahoma"/>
          <w:sz w:val="24"/>
          <w:szCs w:val="24"/>
          <w:lang w:val="es-CO"/>
        </w:rPr>
        <w:t xml:space="preserve">propuso como excepciones perentorias las de </w:t>
      </w:r>
      <w:r w:rsidRPr="00996C99">
        <w:rPr>
          <w:rFonts w:ascii="Tahoma" w:hAnsi="Tahoma" w:cs="Tahoma"/>
          <w:i/>
          <w:sz w:val="24"/>
          <w:szCs w:val="24"/>
          <w:lang w:val="es-CO"/>
        </w:rPr>
        <w:t xml:space="preserve">“Inexistencia de la obligación demandada” </w:t>
      </w:r>
      <w:r w:rsidRPr="00996C99">
        <w:rPr>
          <w:rFonts w:ascii="Tahoma" w:hAnsi="Tahoma" w:cs="Tahoma"/>
          <w:sz w:val="24"/>
          <w:szCs w:val="24"/>
          <w:lang w:val="es-CO"/>
        </w:rPr>
        <w:t>y</w:t>
      </w:r>
      <w:r w:rsidRPr="00996C99">
        <w:rPr>
          <w:rFonts w:ascii="Tahoma" w:hAnsi="Tahoma" w:cs="Tahoma"/>
          <w:i/>
          <w:sz w:val="24"/>
          <w:szCs w:val="24"/>
          <w:lang w:val="es-CO"/>
        </w:rPr>
        <w:t xml:space="preserve"> “Prescripción”. </w:t>
      </w:r>
    </w:p>
    <w:p w14:paraId="6E013E23" w14:textId="77777777" w:rsidR="00142478" w:rsidRPr="00996C99" w:rsidRDefault="00142478" w:rsidP="00996C99">
      <w:pPr>
        <w:spacing w:line="276" w:lineRule="auto"/>
        <w:ind w:firstLine="708"/>
        <w:rPr>
          <w:rFonts w:ascii="Tahoma" w:hAnsi="Tahoma" w:cs="Tahoma"/>
          <w:i/>
          <w:sz w:val="24"/>
          <w:szCs w:val="24"/>
          <w:lang w:val="es-CO"/>
        </w:rPr>
      </w:pPr>
    </w:p>
    <w:p w14:paraId="0102A145" w14:textId="77777777" w:rsidR="00897910" w:rsidRPr="00996C99" w:rsidRDefault="00142478"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t>Por su parte, la</w:t>
      </w:r>
      <w:r w:rsidRPr="00996C99">
        <w:rPr>
          <w:rFonts w:ascii="Tahoma" w:hAnsi="Tahoma" w:cs="Tahoma"/>
          <w:b/>
          <w:sz w:val="24"/>
          <w:szCs w:val="24"/>
          <w:lang w:val="es-CO"/>
        </w:rPr>
        <w:t xml:space="preserve"> Sociedad Administradora de Fondos de Pensiones </w:t>
      </w:r>
      <w:r w:rsidR="00AE656C" w:rsidRPr="00996C99">
        <w:rPr>
          <w:rFonts w:ascii="Tahoma" w:hAnsi="Tahoma" w:cs="Tahoma"/>
          <w:b/>
          <w:sz w:val="24"/>
          <w:szCs w:val="24"/>
          <w:lang w:val="es-CO"/>
        </w:rPr>
        <w:t xml:space="preserve">Porvenir </w:t>
      </w:r>
      <w:r w:rsidRPr="00996C99">
        <w:rPr>
          <w:rFonts w:ascii="Tahoma" w:hAnsi="Tahoma" w:cs="Tahoma"/>
          <w:b/>
          <w:sz w:val="24"/>
          <w:szCs w:val="24"/>
          <w:lang w:val="es-CO"/>
        </w:rPr>
        <w:t xml:space="preserve">S.A. </w:t>
      </w:r>
      <w:r w:rsidRPr="00996C99">
        <w:rPr>
          <w:rFonts w:ascii="Tahoma" w:hAnsi="Tahoma" w:cs="Tahoma"/>
          <w:sz w:val="24"/>
          <w:szCs w:val="24"/>
          <w:lang w:val="es-CO"/>
        </w:rPr>
        <w:t xml:space="preserve">solicitó que se negaran los pedidos del promotor de la litis, aduciendo que </w:t>
      </w:r>
      <w:r w:rsidR="00897910" w:rsidRPr="00996C99">
        <w:rPr>
          <w:rFonts w:ascii="Tahoma" w:hAnsi="Tahoma" w:cs="Tahoma"/>
          <w:sz w:val="24"/>
          <w:szCs w:val="24"/>
          <w:lang w:val="es-CO"/>
        </w:rPr>
        <w:t xml:space="preserve">él </w:t>
      </w:r>
      <w:r w:rsidRPr="00996C99">
        <w:rPr>
          <w:rFonts w:ascii="Tahoma" w:hAnsi="Tahoma" w:cs="Tahoma"/>
          <w:sz w:val="24"/>
          <w:szCs w:val="24"/>
          <w:lang w:val="es-CO"/>
        </w:rPr>
        <w:t>no pudo ser víctima de la omisión en la información en el momento de su decisión de trasladarse de régimen; concretándose su determinación en un acto de su propia voluntad, porque no es y no lo era sujeto susceptible de beneficiarse del régimen de transición.</w:t>
      </w:r>
    </w:p>
    <w:p w14:paraId="3800DBA5" w14:textId="3D1E0890" w:rsidR="00897910" w:rsidRPr="00996C99" w:rsidRDefault="00897910" w:rsidP="00996C99">
      <w:pPr>
        <w:spacing w:line="276" w:lineRule="auto"/>
        <w:ind w:firstLine="708"/>
        <w:rPr>
          <w:rFonts w:ascii="Tahoma" w:hAnsi="Tahoma" w:cs="Tahoma"/>
          <w:sz w:val="24"/>
          <w:szCs w:val="24"/>
          <w:lang w:val="es-CO"/>
        </w:rPr>
      </w:pPr>
    </w:p>
    <w:p w14:paraId="443B484A" w14:textId="12DB9ABD" w:rsidR="00897910" w:rsidRPr="00996C99" w:rsidRDefault="00897910"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t>Explicó que una vez establecido en febrero de 2006, a través del comité de multiafiliación, que la afiliación válida del demandante era la del I.S.S., en marzo de la misma anualidad dicha AFP le puso de presente la posibilidad de permancer en el RAIS, a lo cual accedió el actor cuando suscribió formulario de afiliación en junio de ese año.</w:t>
      </w:r>
    </w:p>
    <w:p w14:paraId="0AECE51C" w14:textId="77777777" w:rsidR="00897910" w:rsidRPr="00996C99" w:rsidRDefault="00897910" w:rsidP="00996C99">
      <w:pPr>
        <w:spacing w:line="276" w:lineRule="auto"/>
        <w:ind w:firstLine="708"/>
        <w:rPr>
          <w:rFonts w:ascii="Tahoma" w:hAnsi="Tahoma" w:cs="Tahoma"/>
          <w:sz w:val="24"/>
          <w:szCs w:val="24"/>
          <w:lang w:val="es-CO"/>
        </w:rPr>
      </w:pPr>
    </w:p>
    <w:p w14:paraId="4221A23D" w14:textId="44CD49E4" w:rsidR="00142478" w:rsidRPr="00996C99" w:rsidRDefault="00142478" w:rsidP="00996C99">
      <w:pPr>
        <w:spacing w:line="276" w:lineRule="auto"/>
        <w:ind w:firstLine="708"/>
        <w:rPr>
          <w:rFonts w:ascii="Tahoma" w:hAnsi="Tahoma" w:cs="Tahoma"/>
          <w:i/>
          <w:sz w:val="24"/>
          <w:szCs w:val="24"/>
          <w:lang w:val="es-CO"/>
        </w:rPr>
      </w:pPr>
      <w:r w:rsidRPr="00996C99">
        <w:rPr>
          <w:rFonts w:ascii="Tahoma" w:hAnsi="Tahoma" w:cs="Tahoma"/>
          <w:sz w:val="24"/>
          <w:szCs w:val="24"/>
          <w:lang w:val="es-CO"/>
        </w:rPr>
        <w:t xml:space="preserve"> En ese orden de ideas, como excepciones de mérito propuso las de </w:t>
      </w:r>
      <w:r w:rsidRPr="00996C99">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w:t>
      </w:r>
      <w:r w:rsidR="00B77EC1" w:rsidRPr="00996C99">
        <w:rPr>
          <w:rFonts w:ascii="Tahoma" w:hAnsi="Tahoma" w:cs="Tahoma"/>
          <w:i/>
          <w:sz w:val="24"/>
          <w:szCs w:val="24"/>
          <w:lang w:val="es-CO"/>
        </w:rPr>
        <w:t>Porvenir S.A.</w:t>
      </w:r>
      <w:r w:rsidRPr="00996C99">
        <w:rPr>
          <w:rFonts w:ascii="Tahoma" w:hAnsi="Tahoma" w:cs="Tahoma"/>
          <w:i/>
          <w:sz w:val="24"/>
          <w:szCs w:val="24"/>
          <w:lang w:val="es-CO"/>
        </w:rPr>
        <w:t xml:space="preserve">”; “Inexistencia de la fuente de la obligación”; “Inexistencia de la causa por inexistencia de la oportunidad”; “Ausencia de perjuicios morales y materiales irrogados por parte de esta entidad llamada a juicio” </w:t>
      </w:r>
      <w:r w:rsidRPr="00996C99">
        <w:rPr>
          <w:rFonts w:ascii="Tahoma" w:hAnsi="Tahoma" w:cs="Tahoma"/>
          <w:sz w:val="24"/>
          <w:szCs w:val="24"/>
          <w:lang w:val="es-CO"/>
        </w:rPr>
        <w:t>y</w:t>
      </w:r>
      <w:r w:rsidRPr="00996C99">
        <w:rPr>
          <w:rFonts w:ascii="Tahoma" w:hAnsi="Tahoma" w:cs="Tahoma"/>
          <w:i/>
          <w:sz w:val="24"/>
          <w:szCs w:val="24"/>
          <w:lang w:val="es-CO"/>
        </w:rPr>
        <w:t xml:space="preserve"> “Afectación de la estabilidad financiera del sistema en caso de acceder al traslado”.</w:t>
      </w:r>
    </w:p>
    <w:p w14:paraId="1F59C56B" w14:textId="77777777" w:rsidR="00142478" w:rsidRPr="00996C99" w:rsidRDefault="00142478" w:rsidP="00996C99">
      <w:pPr>
        <w:spacing w:line="276" w:lineRule="auto"/>
        <w:ind w:firstLine="708"/>
        <w:rPr>
          <w:rFonts w:ascii="Tahoma" w:hAnsi="Tahoma" w:cs="Tahoma"/>
          <w:sz w:val="24"/>
          <w:szCs w:val="24"/>
          <w:lang w:val="es-CO"/>
        </w:rPr>
      </w:pPr>
    </w:p>
    <w:p w14:paraId="51F769BE" w14:textId="77777777" w:rsidR="00142478" w:rsidRPr="00996C99" w:rsidRDefault="00142478" w:rsidP="00996C99">
      <w:pPr>
        <w:pStyle w:val="Prrafodelista"/>
        <w:numPr>
          <w:ilvl w:val="0"/>
          <w:numId w:val="2"/>
        </w:numPr>
        <w:spacing w:line="276" w:lineRule="auto"/>
        <w:jc w:val="center"/>
        <w:rPr>
          <w:rFonts w:ascii="Tahoma" w:hAnsi="Tahoma" w:cs="Tahoma"/>
          <w:b/>
          <w:lang w:val="es-CO"/>
        </w:rPr>
      </w:pPr>
      <w:r w:rsidRPr="00996C99">
        <w:rPr>
          <w:rFonts w:ascii="Tahoma" w:hAnsi="Tahoma" w:cs="Tahoma"/>
          <w:b/>
          <w:lang w:val="es-CO"/>
        </w:rPr>
        <w:t>Sentencia de primera instancia</w:t>
      </w:r>
    </w:p>
    <w:p w14:paraId="1BA08FFE" w14:textId="77777777" w:rsidR="00142478" w:rsidRPr="00996C99" w:rsidRDefault="00142478" w:rsidP="00996C99">
      <w:pPr>
        <w:spacing w:line="276" w:lineRule="auto"/>
        <w:ind w:firstLine="708"/>
        <w:rPr>
          <w:rFonts w:ascii="Tahoma" w:hAnsi="Tahoma" w:cs="Tahoma"/>
          <w:sz w:val="24"/>
          <w:szCs w:val="24"/>
          <w:lang w:val="es-CO"/>
        </w:rPr>
      </w:pPr>
    </w:p>
    <w:p w14:paraId="6A99CCA6" w14:textId="294CFE3B" w:rsidR="001806B8" w:rsidRPr="00996C99" w:rsidRDefault="00142478" w:rsidP="00996C99">
      <w:pPr>
        <w:spacing w:line="276" w:lineRule="auto"/>
        <w:ind w:firstLine="708"/>
        <w:rPr>
          <w:rFonts w:ascii="Tahoma" w:eastAsia="Times New Roman" w:hAnsi="Tahoma" w:cs="Tahoma"/>
          <w:sz w:val="24"/>
          <w:szCs w:val="24"/>
          <w:shd w:val="clear" w:color="auto" w:fill="FAF9F8"/>
          <w:lang w:val="es-CO" w:eastAsia="es-ES_tradnl"/>
        </w:rPr>
      </w:pPr>
      <w:r w:rsidRPr="00996C99">
        <w:rPr>
          <w:rFonts w:ascii="Tahoma" w:hAnsi="Tahoma" w:cs="Tahoma"/>
          <w:sz w:val="24"/>
          <w:szCs w:val="24"/>
          <w:lang w:val="es-CO"/>
        </w:rPr>
        <w:lastRenderedPageBreak/>
        <w:t xml:space="preserve">La Jueza de primer grado </w:t>
      </w:r>
      <w:r w:rsidR="001806B8" w:rsidRPr="00996C99">
        <w:rPr>
          <w:rFonts w:ascii="Tahoma" w:eastAsia="Times New Roman" w:hAnsi="Tahoma" w:cs="Tahoma"/>
          <w:sz w:val="24"/>
          <w:szCs w:val="24"/>
          <w:lang w:val="es-CO" w:eastAsia="es-ES_tradnl"/>
        </w:rPr>
        <w:t xml:space="preserve">declaró </w:t>
      </w:r>
      <w:proofErr w:type="gramStart"/>
      <w:r w:rsidR="001806B8" w:rsidRPr="00996C99">
        <w:rPr>
          <w:rFonts w:ascii="Tahoma" w:eastAsia="Times New Roman" w:hAnsi="Tahoma" w:cs="Tahoma"/>
          <w:sz w:val="24"/>
          <w:szCs w:val="24"/>
          <w:lang w:val="es-CO" w:eastAsia="es-ES_tradnl"/>
        </w:rPr>
        <w:t>no  probadas</w:t>
      </w:r>
      <w:proofErr w:type="gramEnd"/>
      <w:r w:rsidR="001806B8" w:rsidRPr="00996C99">
        <w:rPr>
          <w:rFonts w:ascii="Tahoma" w:eastAsia="Times New Roman" w:hAnsi="Tahoma" w:cs="Tahoma"/>
          <w:sz w:val="24"/>
          <w:szCs w:val="24"/>
          <w:lang w:val="es-CO" w:eastAsia="es-ES_tradnl"/>
        </w:rPr>
        <w:t xml:space="preserve">  las  excepciones  de  mérito  planteadas por las entidades demandadas y, consecuencialmente, d</w:t>
      </w:r>
      <w:r w:rsidR="00B77EC1" w:rsidRPr="00996C99">
        <w:rPr>
          <w:rFonts w:ascii="Tahoma" w:eastAsia="Times New Roman" w:hAnsi="Tahoma" w:cs="Tahoma"/>
          <w:sz w:val="24"/>
          <w:szCs w:val="24"/>
          <w:shd w:val="clear" w:color="auto" w:fill="FAF9F8"/>
          <w:lang w:val="es-CO" w:eastAsia="es-ES_tradnl"/>
        </w:rPr>
        <w:t>eclar</w:t>
      </w:r>
      <w:r w:rsidR="001806B8" w:rsidRPr="00996C99">
        <w:rPr>
          <w:rFonts w:ascii="Tahoma" w:eastAsia="Times New Roman" w:hAnsi="Tahoma" w:cs="Tahoma"/>
          <w:sz w:val="24"/>
          <w:szCs w:val="24"/>
          <w:shd w:val="clear" w:color="auto" w:fill="FAF9F8"/>
          <w:lang w:val="es-CO" w:eastAsia="es-ES_tradnl"/>
        </w:rPr>
        <w:t>ó</w:t>
      </w:r>
      <w:r w:rsidR="00B77EC1" w:rsidRPr="00996C99">
        <w:rPr>
          <w:rFonts w:ascii="Tahoma" w:eastAsia="Times New Roman" w:hAnsi="Tahoma" w:cs="Tahoma"/>
          <w:sz w:val="24"/>
          <w:szCs w:val="24"/>
          <w:shd w:val="clear" w:color="auto" w:fill="FAF9F8"/>
          <w:lang w:val="es-CO" w:eastAsia="es-ES_tradnl"/>
        </w:rPr>
        <w:t xml:space="preserve"> nulo de pleno derecho el acto de afiliación que se realizó el 28 de junio del año 2006 bajo el formulario 02593503</w:t>
      </w:r>
      <w:r w:rsidR="001806B8" w:rsidRPr="00996C99">
        <w:rPr>
          <w:rFonts w:ascii="Tahoma" w:eastAsia="Times New Roman" w:hAnsi="Tahoma" w:cs="Tahoma"/>
          <w:sz w:val="24"/>
          <w:szCs w:val="24"/>
          <w:shd w:val="clear" w:color="auto" w:fill="FAF9F8"/>
          <w:lang w:val="es-CO" w:eastAsia="es-ES_tradnl"/>
        </w:rPr>
        <w:t>.</w:t>
      </w:r>
    </w:p>
    <w:p w14:paraId="76C3C176" w14:textId="09C1F5ED" w:rsidR="00B77EC1" w:rsidRPr="00996C99" w:rsidRDefault="00B77EC1" w:rsidP="00996C99">
      <w:pPr>
        <w:spacing w:line="276" w:lineRule="auto"/>
        <w:ind w:firstLine="0"/>
        <w:rPr>
          <w:rFonts w:ascii="Tahoma" w:eastAsia="Times New Roman" w:hAnsi="Tahoma" w:cs="Tahoma"/>
          <w:sz w:val="24"/>
          <w:szCs w:val="24"/>
          <w:lang w:val="es-CO" w:eastAsia="es-ES_tradnl"/>
        </w:rPr>
      </w:pPr>
    </w:p>
    <w:p w14:paraId="63B0B74E" w14:textId="0CE5ED0C" w:rsidR="00B77EC1" w:rsidRPr="00996C99" w:rsidRDefault="00B77EC1" w:rsidP="00996C99">
      <w:pPr>
        <w:spacing w:line="276" w:lineRule="auto"/>
        <w:ind w:firstLine="708"/>
        <w:rPr>
          <w:rFonts w:ascii="Tahoma" w:eastAsia="Times New Roman" w:hAnsi="Tahoma" w:cs="Tahoma"/>
          <w:sz w:val="24"/>
          <w:szCs w:val="24"/>
          <w:shd w:val="clear" w:color="auto" w:fill="FAF9F8"/>
          <w:lang w:val="es-CO" w:eastAsia="es-ES_tradnl"/>
        </w:rPr>
      </w:pPr>
      <w:r w:rsidRPr="00996C99">
        <w:rPr>
          <w:rFonts w:ascii="Tahoma" w:eastAsia="Times New Roman" w:hAnsi="Tahoma" w:cs="Tahoma"/>
          <w:sz w:val="24"/>
          <w:szCs w:val="24"/>
          <w:shd w:val="clear" w:color="auto" w:fill="FAF9F8"/>
          <w:lang w:val="es-CO" w:eastAsia="es-ES_tradnl"/>
        </w:rPr>
        <w:t>Declar</w:t>
      </w:r>
      <w:r w:rsidR="001806B8" w:rsidRPr="00996C99">
        <w:rPr>
          <w:rFonts w:ascii="Tahoma" w:eastAsia="Times New Roman" w:hAnsi="Tahoma" w:cs="Tahoma"/>
          <w:sz w:val="24"/>
          <w:szCs w:val="24"/>
          <w:shd w:val="clear" w:color="auto" w:fill="FAF9F8"/>
          <w:lang w:val="es-CO" w:eastAsia="es-ES_tradnl"/>
        </w:rPr>
        <w:t>ó igualmente</w:t>
      </w:r>
      <w:r w:rsidRPr="00996C99">
        <w:rPr>
          <w:rFonts w:ascii="Tahoma" w:eastAsia="Times New Roman" w:hAnsi="Tahoma" w:cs="Tahoma"/>
          <w:sz w:val="24"/>
          <w:szCs w:val="24"/>
          <w:shd w:val="clear" w:color="auto" w:fill="FAF9F8"/>
          <w:lang w:val="es-CO" w:eastAsia="es-ES_tradnl"/>
        </w:rPr>
        <w:t xml:space="preserve"> que el señor </w:t>
      </w:r>
      <w:r w:rsidR="001806B8" w:rsidRPr="00996C99">
        <w:rPr>
          <w:rFonts w:ascii="Tahoma" w:eastAsia="Times New Roman" w:hAnsi="Tahoma" w:cs="Tahoma"/>
          <w:sz w:val="24"/>
          <w:szCs w:val="24"/>
          <w:shd w:val="clear" w:color="auto" w:fill="FAF9F8"/>
          <w:lang w:val="es-CO" w:eastAsia="es-ES_tradnl"/>
        </w:rPr>
        <w:t>Efrain Guerrero Saldarriaga</w:t>
      </w:r>
      <w:r w:rsidRPr="00996C99">
        <w:rPr>
          <w:rFonts w:ascii="Tahoma" w:eastAsia="Times New Roman" w:hAnsi="Tahoma" w:cs="Tahoma"/>
          <w:sz w:val="24"/>
          <w:szCs w:val="24"/>
          <w:shd w:val="clear" w:color="auto" w:fill="FAF9F8"/>
          <w:lang w:val="es-CO" w:eastAsia="es-ES_tradnl"/>
        </w:rPr>
        <w:t xml:space="preserve"> perteneció </w:t>
      </w:r>
      <w:r w:rsidR="00FE5654" w:rsidRPr="00996C99">
        <w:rPr>
          <w:rFonts w:ascii="Tahoma" w:eastAsia="Times New Roman" w:hAnsi="Tahoma" w:cs="Tahoma"/>
          <w:sz w:val="24"/>
          <w:szCs w:val="24"/>
          <w:shd w:val="clear" w:color="auto" w:fill="FAF9F8"/>
          <w:lang w:val="es-CO" w:eastAsia="es-ES_tradnl"/>
        </w:rPr>
        <w:t>en el</w:t>
      </w:r>
      <w:r w:rsidRPr="00996C99">
        <w:rPr>
          <w:rFonts w:ascii="Tahoma" w:eastAsia="Times New Roman" w:hAnsi="Tahoma" w:cs="Tahoma"/>
          <w:sz w:val="24"/>
          <w:szCs w:val="24"/>
          <w:shd w:val="clear" w:color="auto" w:fill="FAF9F8"/>
          <w:lang w:val="es-CO" w:eastAsia="es-ES_tradnl"/>
        </w:rPr>
        <w:t xml:space="preserve">  régimen  de  prima  media  con  prestación definida   administrado  por</w:t>
      </w:r>
      <w:r w:rsidR="00FE5654" w:rsidRPr="00996C99">
        <w:rPr>
          <w:rFonts w:ascii="Tahoma" w:eastAsia="Times New Roman" w:hAnsi="Tahoma" w:cs="Tahoma"/>
          <w:sz w:val="24"/>
          <w:szCs w:val="24"/>
          <w:shd w:val="clear" w:color="auto" w:fill="FAF9F8"/>
          <w:lang w:val="es-CO" w:eastAsia="es-ES_tradnl"/>
        </w:rPr>
        <w:t xml:space="preserve"> Colpensiones y ordenó a </w:t>
      </w:r>
      <w:r w:rsidRPr="00996C99">
        <w:rPr>
          <w:rFonts w:ascii="Tahoma" w:eastAsia="Times New Roman" w:hAnsi="Tahoma" w:cs="Tahoma"/>
          <w:sz w:val="24"/>
          <w:szCs w:val="24"/>
          <w:shd w:val="clear" w:color="auto" w:fill="FAF9F8"/>
          <w:lang w:val="es-CO" w:eastAsia="es-ES_tradnl"/>
        </w:rPr>
        <w:t>PORVENIR S.A.</w:t>
      </w:r>
      <w:r w:rsidR="00FE5654" w:rsidRPr="00996C99">
        <w:rPr>
          <w:rFonts w:ascii="Tahoma" w:eastAsia="Times New Roman" w:hAnsi="Tahoma" w:cs="Tahoma"/>
          <w:sz w:val="24"/>
          <w:szCs w:val="24"/>
          <w:shd w:val="clear" w:color="auto" w:fill="FAF9F8"/>
          <w:lang w:val="es-CO" w:eastAsia="es-ES_tradnl"/>
        </w:rPr>
        <w:t xml:space="preserve"> </w:t>
      </w:r>
      <w:r w:rsidRPr="00996C99">
        <w:rPr>
          <w:rFonts w:ascii="Tahoma" w:eastAsia="Times New Roman" w:hAnsi="Tahoma" w:cs="Tahoma"/>
          <w:sz w:val="24"/>
          <w:szCs w:val="24"/>
          <w:shd w:val="clear" w:color="auto" w:fill="FAF9F8"/>
          <w:lang w:val="es-CO" w:eastAsia="es-ES_tradnl"/>
        </w:rPr>
        <w:t>que remit</w:t>
      </w:r>
      <w:r w:rsidR="00FE5654" w:rsidRPr="00996C99">
        <w:rPr>
          <w:rFonts w:ascii="Tahoma" w:eastAsia="Times New Roman" w:hAnsi="Tahoma" w:cs="Tahoma"/>
          <w:sz w:val="24"/>
          <w:szCs w:val="24"/>
          <w:shd w:val="clear" w:color="auto" w:fill="FAF9F8"/>
          <w:lang w:val="es-CO" w:eastAsia="es-ES_tradnl"/>
        </w:rPr>
        <w:t xml:space="preserve">a a dicho fondo </w:t>
      </w:r>
      <w:r w:rsidRPr="00996C99">
        <w:rPr>
          <w:rFonts w:ascii="Tahoma" w:eastAsia="Times New Roman" w:hAnsi="Tahoma" w:cs="Tahoma"/>
          <w:sz w:val="24"/>
          <w:szCs w:val="24"/>
          <w:shd w:val="clear" w:color="auto" w:fill="FAF9F8"/>
          <w:lang w:val="es-CO" w:eastAsia="es-ES_tradnl"/>
        </w:rPr>
        <w:t>todos</w:t>
      </w:r>
      <w:r w:rsidR="00FE5654" w:rsidRPr="00996C99">
        <w:rPr>
          <w:rFonts w:ascii="Tahoma" w:eastAsia="Times New Roman" w:hAnsi="Tahoma" w:cs="Tahoma"/>
          <w:sz w:val="24"/>
          <w:szCs w:val="24"/>
          <w:shd w:val="clear" w:color="auto" w:fill="FAF9F8"/>
          <w:lang w:val="es-CO" w:eastAsia="es-ES_tradnl"/>
        </w:rPr>
        <w:t xml:space="preserve"> </w:t>
      </w:r>
      <w:r w:rsidRPr="00996C99">
        <w:rPr>
          <w:rFonts w:ascii="Tahoma" w:eastAsia="Times New Roman" w:hAnsi="Tahoma" w:cs="Tahoma"/>
          <w:sz w:val="24"/>
          <w:szCs w:val="24"/>
          <w:shd w:val="clear" w:color="auto" w:fill="FAF9F8"/>
          <w:lang w:val="es-CO" w:eastAsia="es-ES_tradnl"/>
        </w:rPr>
        <w:t>los dineros que aparecen</w:t>
      </w:r>
      <w:r w:rsidR="00FE5654" w:rsidRPr="00996C99">
        <w:rPr>
          <w:rFonts w:ascii="Tahoma" w:eastAsia="Times New Roman" w:hAnsi="Tahoma" w:cs="Tahoma"/>
          <w:sz w:val="24"/>
          <w:szCs w:val="24"/>
          <w:shd w:val="clear" w:color="auto" w:fill="FAF9F8"/>
          <w:lang w:val="es-CO" w:eastAsia="es-ES_tradnl"/>
        </w:rPr>
        <w:t xml:space="preserve"> </w:t>
      </w:r>
      <w:r w:rsidRPr="00996C99">
        <w:rPr>
          <w:rFonts w:ascii="Tahoma" w:eastAsia="Times New Roman" w:hAnsi="Tahoma" w:cs="Tahoma"/>
          <w:sz w:val="24"/>
          <w:szCs w:val="24"/>
          <w:shd w:val="clear" w:color="auto" w:fill="FAF9F8"/>
          <w:lang w:val="es-CO" w:eastAsia="es-ES_tradnl"/>
        </w:rPr>
        <w:t xml:space="preserve">en la cuenta individual </w:t>
      </w:r>
      <w:r w:rsidR="00FE5654" w:rsidRPr="00996C99">
        <w:rPr>
          <w:rFonts w:ascii="Tahoma" w:eastAsia="Times New Roman" w:hAnsi="Tahoma" w:cs="Tahoma"/>
          <w:sz w:val="24"/>
          <w:szCs w:val="24"/>
          <w:shd w:val="clear" w:color="auto" w:fill="FAF9F8"/>
          <w:lang w:val="es-CO" w:eastAsia="es-ES_tradnl"/>
        </w:rPr>
        <w:t>de la demandante</w:t>
      </w:r>
      <w:r w:rsidRPr="00996C99">
        <w:rPr>
          <w:rFonts w:ascii="Tahoma" w:eastAsia="Times New Roman" w:hAnsi="Tahoma" w:cs="Tahoma"/>
          <w:sz w:val="24"/>
          <w:szCs w:val="24"/>
          <w:shd w:val="clear" w:color="auto" w:fill="FAF9F8"/>
          <w:lang w:val="es-CO" w:eastAsia="es-ES_tradnl"/>
        </w:rPr>
        <w:t>, incluyendo rendimientos, gastos de administración y todo</w:t>
      </w:r>
      <w:r w:rsidR="00FE5654" w:rsidRPr="00996C99">
        <w:rPr>
          <w:rFonts w:ascii="Tahoma" w:eastAsia="Times New Roman" w:hAnsi="Tahoma" w:cs="Tahoma"/>
          <w:sz w:val="24"/>
          <w:szCs w:val="24"/>
          <w:shd w:val="clear" w:color="auto" w:fill="FAF9F8"/>
          <w:lang w:val="es-CO" w:eastAsia="es-ES_tradnl"/>
        </w:rPr>
        <w:t xml:space="preserve"> </w:t>
      </w:r>
      <w:r w:rsidRPr="00996C99">
        <w:rPr>
          <w:rFonts w:ascii="Tahoma" w:eastAsia="Times New Roman" w:hAnsi="Tahoma" w:cs="Tahoma"/>
          <w:sz w:val="24"/>
          <w:szCs w:val="24"/>
          <w:shd w:val="clear" w:color="auto" w:fill="FAF9F8"/>
          <w:lang w:val="es-CO" w:eastAsia="es-ES_tradnl"/>
        </w:rPr>
        <w:t>concepto    que    hubiese    afectado    las    cotizaciones    que    él    realizó permanentemente, adjuntando el detalle pormenorizado de los ciclos aportados.</w:t>
      </w:r>
    </w:p>
    <w:p w14:paraId="6BC39F34" w14:textId="77777777" w:rsidR="00FE5654" w:rsidRPr="00996C99" w:rsidRDefault="00FE5654" w:rsidP="00996C99">
      <w:pPr>
        <w:spacing w:line="276" w:lineRule="auto"/>
        <w:ind w:firstLine="708"/>
        <w:rPr>
          <w:rFonts w:ascii="Tahoma" w:eastAsia="Times New Roman" w:hAnsi="Tahoma" w:cs="Tahoma"/>
          <w:sz w:val="24"/>
          <w:szCs w:val="24"/>
          <w:lang w:val="es-CO" w:eastAsia="es-ES_tradnl"/>
        </w:rPr>
      </w:pPr>
    </w:p>
    <w:p w14:paraId="4EA370E9" w14:textId="51C8ADED" w:rsidR="00B77EC1" w:rsidRPr="00996C99" w:rsidRDefault="002104F0" w:rsidP="00996C99">
      <w:pPr>
        <w:spacing w:line="276" w:lineRule="auto"/>
        <w:ind w:firstLine="708"/>
        <w:rPr>
          <w:rFonts w:ascii="Tahoma" w:eastAsia="Times New Roman" w:hAnsi="Tahoma" w:cs="Tahoma"/>
          <w:sz w:val="24"/>
          <w:szCs w:val="24"/>
          <w:lang w:val="es-CO" w:eastAsia="es-ES_tradnl"/>
        </w:rPr>
      </w:pPr>
      <w:r w:rsidRPr="00996C99">
        <w:rPr>
          <w:rFonts w:ascii="Tahoma" w:eastAsia="Times New Roman" w:hAnsi="Tahoma" w:cs="Tahoma"/>
          <w:sz w:val="24"/>
          <w:szCs w:val="24"/>
          <w:shd w:val="clear" w:color="auto" w:fill="FAF9F8"/>
          <w:lang w:val="es-CO" w:eastAsia="es-ES_tradnl"/>
        </w:rPr>
        <w:t>Por otra parte, o</w:t>
      </w:r>
      <w:r w:rsidR="00B77EC1" w:rsidRPr="00996C99">
        <w:rPr>
          <w:rFonts w:ascii="Tahoma" w:eastAsia="Times New Roman" w:hAnsi="Tahoma" w:cs="Tahoma"/>
          <w:sz w:val="24"/>
          <w:szCs w:val="24"/>
          <w:shd w:val="clear" w:color="auto" w:fill="FAF9F8"/>
          <w:lang w:val="es-CO" w:eastAsia="es-ES_tradnl"/>
        </w:rPr>
        <w:t>rden</w:t>
      </w:r>
      <w:r w:rsidRPr="00996C99">
        <w:rPr>
          <w:rFonts w:ascii="Tahoma" w:eastAsia="Times New Roman" w:hAnsi="Tahoma" w:cs="Tahoma"/>
          <w:sz w:val="24"/>
          <w:szCs w:val="24"/>
          <w:shd w:val="clear" w:color="auto" w:fill="FAF9F8"/>
          <w:lang w:val="es-CO" w:eastAsia="es-ES_tradnl"/>
        </w:rPr>
        <w:t>ó</w:t>
      </w:r>
      <w:r w:rsidR="00B77EC1" w:rsidRPr="00996C99">
        <w:rPr>
          <w:rFonts w:ascii="Tahoma" w:eastAsia="Times New Roman" w:hAnsi="Tahoma" w:cs="Tahoma"/>
          <w:sz w:val="24"/>
          <w:szCs w:val="24"/>
          <w:shd w:val="clear" w:color="auto" w:fill="FAF9F8"/>
          <w:lang w:val="es-CO" w:eastAsia="es-ES_tradnl"/>
        </w:rPr>
        <w:t xml:space="preserve"> a </w:t>
      </w:r>
      <w:r w:rsidRPr="00996C99">
        <w:rPr>
          <w:rFonts w:ascii="Tahoma" w:eastAsia="Times New Roman" w:hAnsi="Tahoma" w:cs="Tahoma"/>
          <w:sz w:val="24"/>
          <w:szCs w:val="24"/>
          <w:shd w:val="clear" w:color="auto" w:fill="FAF9F8"/>
          <w:lang w:val="es-CO" w:eastAsia="es-ES_tradnl"/>
        </w:rPr>
        <w:t xml:space="preserve">Colpensiones </w:t>
      </w:r>
      <w:r w:rsidR="00B77EC1" w:rsidRPr="00996C99">
        <w:rPr>
          <w:rFonts w:ascii="Tahoma" w:eastAsia="Times New Roman" w:hAnsi="Tahoma" w:cs="Tahoma"/>
          <w:sz w:val="24"/>
          <w:szCs w:val="24"/>
          <w:shd w:val="clear" w:color="auto" w:fill="FAF9F8"/>
          <w:lang w:val="es-CO" w:eastAsia="es-ES_tradnl"/>
        </w:rPr>
        <w:t>que recepcione los detalles relacionados con la información de las cotizaciones, habilite la</w:t>
      </w:r>
      <w:r w:rsidRPr="00996C99">
        <w:rPr>
          <w:rFonts w:ascii="Tahoma" w:eastAsia="Times New Roman" w:hAnsi="Tahoma" w:cs="Tahoma"/>
          <w:sz w:val="24"/>
          <w:szCs w:val="24"/>
          <w:shd w:val="clear" w:color="auto" w:fill="FAF9F8"/>
          <w:lang w:val="es-CO" w:eastAsia="es-ES_tradnl"/>
        </w:rPr>
        <w:t xml:space="preserve"> </w:t>
      </w:r>
      <w:r w:rsidR="00B77EC1" w:rsidRPr="00996C99">
        <w:rPr>
          <w:rFonts w:ascii="Tahoma" w:eastAsia="Times New Roman" w:hAnsi="Tahoma" w:cs="Tahoma"/>
          <w:sz w:val="24"/>
          <w:szCs w:val="24"/>
          <w:shd w:val="clear" w:color="auto" w:fill="FAF9F8"/>
          <w:lang w:val="es-CO" w:eastAsia="es-ES_tradnl"/>
        </w:rPr>
        <w:t xml:space="preserve">afiliación que corresponde al </w:t>
      </w:r>
      <w:r w:rsidRPr="00996C99">
        <w:rPr>
          <w:rFonts w:ascii="Tahoma" w:eastAsia="Times New Roman" w:hAnsi="Tahoma" w:cs="Tahoma"/>
          <w:sz w:val="24"/>
          <w:szCs w:val="24"/>
          <w:shd w:val="clear" w:color="auto" w:fill="FAF9F8"/>
          <w:lang w:val="es-CO" w:eastAsia="es-ES_tradnl"/>
        </w:rPr>
        <w:t>actor</w:t>
      </w:r>
      <w:r w:rsidR="00B77EC1" w:rsidRPr="00996C99">
        <w:rPr>
          <w:rFonts w:ascii="Tahoma" w:eastAsia="Times New Roman" w:hAnsi="Tahoma" w:cs="Tahoma"/>
          <w:sz w:val="24"/>
          <w:szCs w:val="24"/>
          <w:shd w:val="clear" w:color="auto" w:fill="FAF9F8"/>
          <w:lang w:val="es-CO" w:eastAsia="es-ES_tradnl"/>
        </w:rPr>
        <w:t xml:space="preserve"> y lo tenga como su afiliado.</w:t>
      </w:r>
    </w:p>
    <w:p w14:paraId="1DCA84FA" w14:textId="77777777" w:rsidR="002104F0" w:rsidRPr="00996C99" w:rsidRDefault="002104F0" w:rsidP="00996C99">
      <w:pPr>
        <w:spacing w:line="276" w:lineRule="auto"/>
        <w:ind w:firstLine="0"/>
        <w:rPr>
          <w:rFonts w:ascii="Tahoma" w:eastAsia="Times New Roman" w:hAnsi="Tahoma" w:cs="Tahoma"/>
          <w:sz w:val="24"/>
          <w:szCs w:val="24"/>
          <w:shd w:val="clear" w:color="auto" w:fill="FAF9F8"/>
          <w:lang w:val="es-CO" w:eastAsia="es-ES_tradnl"/>
        </w:rPr>
      </w:pPr>
    </w:p>
    <w:p w14:paraId="5F1C1CDC" w14:textId="046BA2C8" w:rsidR="001806B8" w:rsidRPr="00996C99" w:rsidRDefault="002104F0" w:rsidP="00996C99">
      <w:pPr>
        <w:spacing w:line="276" w:lineRule="auto"/>
        <w:ind w:firstLine="708"/>
        <w:rPr>
          <w:rFonts w:ascii="Tahoma" w:eastAsia="Times New Roman" w:hAnsi="Tahoma" w:cs="Tahoma"/>
          <w:sz w:val="24"/>
          <w:szCs w:val="24"/>
          <w:shd w:val="clear" w:color="auto" w:fill="FAF9F8"/>
          <w:lang w:val="es-CO" w:eastAsia="es-ES_tradnl"/>
        </w:rPr>
      </w:pPr>
      <w:r w:rsidRPr="00996C99">
        <w:rPr>
          <w:rFonts w:ascii="Tahoma" w:eastAsia="Times New Roman" w:hAnsi="Tahoma" w:cs="Tahoma"/>
          <w:sz w:val="24"/>
          <w:szCs w:val="24"/>
          <w:shd w:val="clear" w:color="auto" w:fill="FAF9F8"/>
          <w:lang w:val="es-CO" w:eastAsia="es-ES_tradnl"/>
        </w:rPr>
        <w:t xml:space="preserve">Asimismo, impuso </w:t>
      </w:r>
      <w:r w:rsidR="00B770AE" w:rsidRPr="00996C99">
        <w:rPr>
          <w:rFonts w:ascii="Tahoma" w:eastAsia="Times New Roman" w:hAnsi="Tahoma" w:cs="Tahoma"/>
          <w:sz w:val="24"/>
          <w:szCs w:val="24"/>
          <w:shd w:val="clear" w:color="auto" w:fill="FAF9F8"/>
          <w:lang w:val="es-CO" w:eastAsia="es-ES_tradnl"/>
        </w:rPr>
        <w:t>la multa</w:t>
      </w:r>
      <w:r w:rsidR="001806B8" w:rsidRPr="00996C99">
        <w:rPr>
          <w:rFonts w:ascii="Tahoma" w:eastAsia="Times New Roman" w:hAnsi="Tahoma" w:cs="Tahoma"/>
          <w:sz w:val="24"/>
          <w:szCs w:val="24"/>
          <w:shd w:val="clear" w:color="auto" w:fill="FAF9F8"/>
          <w:lang w:val="es-CO" w:eastAsia="es-ES_tradnl"/>
        </w:rPr>
        <w:t xml:space="preserve"> o sanción económica establecida en el artículo 274 del </w:t>
      </w:r>
      <w:r w:rsidR="00A75555" w:rsidRPr="00996C99">
        <w:rPr>
          <w:rFonts w:ascii="Tahoma" w:eastAsia="Times New Roman" w:hAnsi="Tahoma" w:cs="Tahoma"/>
          <w:sz w:val="24"/>
          <w:szCs w:val="24"/>
          <w:shd w:val="clear" w:color="auto" w:fill="FAF9F8"/>
          <w:lang w:val="es-CO" w:eastAsia="es-ES_tradnl"/>
        </w:rPr>
        <w:t>C</w:t>
      </w:r>
      <w:r w:rsidR="001806B8" w:rsidRPr="00996C99">
        <w:rPr>
          <w:rFonts w:ascii="Tahoma" w:eastAsia="Times New Roman" w:hAnsi="Tahoma" w:cs="Tahoma"/>
          <w:sz w:val="24"/>
          <w:szCs w:val="24"/>
          <w:shd w:val="clear" w:color="auto" w:fill="FAF9F8"/>
          <w:lang w:val="es-CO" w:eastAsia="es-ES_tradnl"/>
        </w:rPr>
        <w:t xml:space="preserve">ódigo </w:t>
      </w:r>
      <w:r w:rsidR="00A75555" w:rsidRPr="00996C99">
        <w:rPr>
          <w:rFonts w:ascii="Tahoma" w:eastAsia="Times New Roman" w:hAnsi="Tahoma" w:cs="Tahoma"/>
          <w:sz w:val="24"/>
          <w:szCs w:val="24"/>
          <w:shd w:val="clear" w:color="auto" w:fill="FAF9F8"/>
          <w:lang w:val="es-CO" w:eastAsia="es-ES_tradnl"/>
        </w:rPr>
        <w:t>G</w:t>
      </w:r>
      <w:r w:rsidR="001806B8" w:rsidRPr="00996C99">
        <w:rPr>
          <w:rFonts w:ascii="Tahoma" w:eastAsia="Times New Roman" w:hAnsi="Tahoma" w:cs="Tahoma"/>
          <w:sz w:val="24"/>
          <w:szCs w:val="24"/>
          <w:shd w:val="clear" w:color="auto" w:fill="FAF9F8"/>
          <w:lang w:val="es-CO" w:eastAsia="es-ES_tradnl"/>
        </w:rPr>
        <w:t xml:space="preserve">eneral del </w:t>
      </w:r>
      <w:r w:rsidR="00A75555" w:rsidRPr="00996C99">
        <w:rPr>
          <w:rFonts w:ascii="Tahoma" w:eastAsia="Times New Roman" w:hAnsi="Tahoma" w:cs="Tahoma"/>
          <w:sz w:val="24"/>
          <w:szCs w:val="24"/>
          <w:shd w:val="clear" w:color="auto" w:fill="FAF9F8"/>
          <w:lang w:val="es-CO" w:eastAsia="es-ES_tradnl"/>
        </w:rPr>
        <w:t>P</w:t>
      </w:r>
      <w:r w:rsidR="001806B8" w:rsidRPr="00996C99">
        <w:rPr>
          <w:rFonts w:ascii="Tahoma" w:eastAsia="Times New Roman" w:hAnsi="Tahoma" w:cs="Tahoma"/>
          <w:sz w:val="24"/>
          <w:szCs w:val="24"/>
          <w:shd w:val="clear" w:color="auto" w:fill="FAF9F8"/>
          <w:lang w:val="es-CO" w:eastAsia="es-ES_tradnl"/>
        </w:rPr>
        <w:t>roceso a PORVENIR S.A. por valor equivalente a 15 SMLMV a favor del demandante</w:t>
      </w:r>
      <w:r w:rsidRPr="00996C99">
        <w:rPr>
          <w:rFonts w:ascii="Tahoma" w:eastAsia="Times New Roman" w:hAnsi="Tahoma" w:cs="Tahoma"/>
          <w:sz w:val="24"/>
          <w:szCs w:val="24"/>
          <w:shd w:val="clear" w:color="auto" w:fill="FAF9F8"/>
          <w:lang w:val="es-CO" w:eastAsia="es-ES_tradnl"/>
        </w:rPr>
        <w:t>, y o</w:t>
      </w:r>
      <w:r w:rsidR="001806B8" w:rsidRPr="00996C99">
        <w:rPr>
          <w:rFonts w:ascii="Tahoma" w:eastAsia="Times New Roman" w:hAnsi="Tahoma" w:cs="Tahoma"/>
          <w:sz w:val="24"/>
          <w:szCs w:val="24"/>
          <w:shd w:val="clear" w:color="auto" w:fill="FAF9F8"/>
          <w:lang w:val="es-CO" w:eastAsia="es-ES_tradnl"/>
        </w:rPr>
        <w:t>rden</w:t>
      </w:r>
      <w:r w:rsidRPr="00996C99">
        <w:rPr>
          <w:rFonts w:ascii="Tahoma" w:eastAsia="Times New Roman" w:hAnsi="Tahoma" w:cs="Tahoma"/>
          <w:sz w:val="24"/>
          <w:szCs w:val="24"/>
          <w:shd w:val="clear" w:color="auto" w:fill="FAF9F8"/>
          <w:lang w:val="es-CO" w:eastAsia="es-ES_tradnl"/>
        </w:rPr>
        <w:t>ó</w:t>
      </w:r>
      <w:r w:rsidR="001806B8" w:rsidRPr="00996C99">
        <w:rPr>
          <w:rFonts w:ascii="Tahoma" w:eastAsia="Times New Roman" w:hAnsi="Tahoma" w:cs="Tahoma"/>
          <w:sz w:val="24"/>
          <w:szCs w:val="24"/>
          <w:shd w:val="clear" w:color="auto" w:fill="FAF9F8"/>
          <w:lang w:val="es-CO" w:eastAsia="es-ES_tradnl"/>
        </w:rPr>
        <w:t xml:space="preserve"> la remisión de las piezas procesales pertinentes para ante la FISCALIA GENERAL DE LA NACIÓN para que se investigue el punible correspondiente a la falsedad determinad</w:t>
      </w:r>
      <w:r w:rsidR="00874A11" w:rsidRPr="00996C99">
        <w:rPr>
          <w:rFonts w:ascii="Tahoma" w:eastAsia="Times New Roman" w:hAnsi="Tahoma" w:cs="Tahoma"/>
          <w:sz w:val="24"/>
          <w:szCs w:val="24"/>
          <w:shd w:val="clear" w:color="auto" w:fill="FAF9F8"/>
          <w:lang w:val="es-CO" w:eastAsia="es-ES_tradnl"/>
        </w:rPr>
        <w:t>a en el proceso</w:t>
      </w:r>
      <w:r w:rsidR="001806B8" w:rsidRPr="00996C99">
        <w:rPr>
          <w:rFonts w:ascii="Tahoma" w:eastAsia="Times New Roman" w:hAnsi="Tahoma" w:cs="Tahoma"/>
          <w:sz w:val="24"/>
          <w:szCs w:val="24"/>
          <w:shd w:val="clear" w:color="auto" w:fill="FAF9F8"/>
          <w:lang w:val="es-CO" w:eastAsia="es-ES_tradnl"/>
        </w:rPr>
        <w:t>.</w:t>
      </w:r>
    </w:p>
    <w:p w14:paraId="71315F41" w14:textId="77777777" w:rsidR="00874A11" w:rsidRPr="00996C99" w:rsidRDefault="00874A11" w:rsidP="00996C99">
      <w:pPr>
        <w:spacing w:line="276" w:lineRule="auto"/>
        <w:ind w:firstLine="708"/>
        <w:rPr>
          <w:rFonts w:ascii="Tahoma" w:eastAsia="Times New Roman" w:hAnsi="Tahoma" w:cs="Tahoma"/>
          <w:sz w:val="24"/>
          <w:szCs w:val="24"/>
          <w:lang w:val="es-CO" w:eastAsia="es-ES_tradnl"/>
        </w:rPr>
      </w:pPr>
    </w:p>
    <w:p w14:paraId="2412E476" w14:textId="58178A27" w:rsidR="001806B8" w:rsidRPr="00996C99" w:rsidRDefault="00874A11" w:rsidP="00996C99">
      <w:pPr>
        <w:spacing w:line="276" w:lineRule="auto"/>
        <w:ind w:firstLine="708"/>
        <w:rPr>
          <w:rFonts w:ascii="Tahoma" w:eastAsia="Times New Roman" w:hAnsi="Tahoma" w:cs="Tahoma"/>
          <w:sz w:val="24"/>
          <w:szCs w:val="24"/>
          <w:lang w:val="es-CO" w:eastAsia="es-ES_tradnl"/>
        </w:rPr>
      </w:pPr>
      <w:r w:rsidRPr="00996C99">
        <w:rPr>
          <w:rFonts w:ascii="Tahoma" w:eastAsia="Times New Roman" w:hAnsi="Tahoma" w:cs="Tahoma"/>
          <w:sz w:val="24"/>
          <w:szCs w:val="24"/>
          <w:shd w:val="clear" w:color="auto" w:fill="FAF9F8"/>
          <w:lang w:val="es-CO" w:eastAsia="es-ES_tradnl"/>
        </w:rPr>
        <w:t>Finalmente, c</w:t>
      </w:r>
      <w:r w:rsidR="001806B8" w:rsidRPr="00996C99">
        <w:rPr>
          <w:rFonts w:ascii="Tahoma" w:eastAsia="Times New Roman" w:hAnsi="Tahoma" w:cs="Tahoma"/>
          <w:sz w:val="24"/>
          <w:szCs w:val="24"/>
          <w:shd w:val="clear" w:color="auto" w:fill="FAF9F8"/>
          <w:lang w:val="es-CO" w:eastAsia="es-ES_tradnl"/>
        </w:rPr>
        <w:t>onden</w:t>
      </w:r>
      <w:r w:rsidRPr="00996C99">
        <w:rPr>
          <w:rFonts w:ascii="Tahoma" w:eastAsia="Times New Roman" w:hAnsi="Tahoma" w:cs="Tahoma"/>
          <w:sz w:val="24"/>
          <w:szCs w:val="24"/>
          <w:shd w:val="clear" w:color="auto" w:fill="FAF9F8"/>
          <w:lang w:val="es-CO" w:eastAsia="es-ES_tradnl"/>
        </w:rPr>
        <w:t>ó</w:t>
      </w:r>
      <w:r w:rsidR="001806B8" w:rsidRPr="00996C99">
        <w:rPr>
          <w:rFonts w:ascii="Tahoma" w:eastAsia="Times New Roman" w:hAnsi="Tahoma" w:cs="Tahoma"/>
          <w:sz w:val="24"/>
          <w:szCs w:val="24"/>
          <w:shd w:val="clear" w:color="auto" w:fill="FAF9F8"/>
          <w:lang w:val="es-CO" w:eastAsia="es-ES_tradnl"/>
        </w:rPr>
        <w:t xml:space="preserve"> en costas procesales a la entidad demandada PORVENIR exonerando a COLPENSIONES de las mismas.</w:t>
      </w:r>
    </w:p>
    <w:p w14:paraId="79C0FE64" w14:textId="77777777" w:rsidR="00B77EC1" w:rsidRPr="00996C99" w:rsidRDefault="00B77EC1" w:rsidP="00996C99">
      <w:pPr>
        <w:spacing w:line="276" w:lineRule="auto"/>
        <w:ind w:firstLine="708"/>
        <w:rPr>
          <w:rFonts w:ascii="Tahoma" w:hAnsi="Tahoma" w:cs="Tahoma"/>
          <w:sz w:val="24"/>
          <w:szCs w:val="24"/>
          <w:lang w:val="es-CO"/>
        </w:rPr>
      </w:pPr>
    </w:p>
    <w:p w14:paraId="30B5D942" w14:textId="2043C0FD" w:rsidR="00B77EC1" w:rsidRPr="00996C99" w:rsidRDefault="00874A11"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t>Para llegar a tal determinación la A-quo consideró, en síntesis, que al haber quedado demostrado mediante prueba pericial que la rúbrica que aparece en el formulario  con el que Porvenir sustenta la afiliación del demandante</w:t>
      </w:r>
      <w:r w:rsidR="00A75555" w:rsidRPr="00996C99">
        <w:rPr>
          <w:rFonts w:ascii="Tahoma" w:hAnsi="Tahoma" w:cs="Tahoma"/>
          <w:sz w:val="24"/>
          <w:szCs w:val="24"/>
          <w:lang w:val="es-CO"/>
        </w:rPr>
        <w:t>,</w:t>
      </w:r>
      <w:r w:rsidRPr="00996C99">
        <w:rPr>
          <w:rFonts w:ascii="Tahoma" w:hAnsi="Tahoma" w:cs="Tahoma"/>
          <w:sz w:val="24"/>
          <w:szCs w:val="24"/>
          <w:lang w:val="es-CO"/>
        </w:rPr>
        <w:t xml:space="preserve"> en junio de 2006</w:t>
      </w:r>
      <w:r w:rsidR="00A75555" w:rsidRPr="00996C99">
        <w:rPr>
          <w:rFonts w:ascii="Tahoma" w:hAnsi="Tahoma" w:cs="Tahoma"/>
          <w:sz w:val="24"/>
          <w:szCs w:val="24"/>
          <w:lang w:val="es-CO"/>
        </w:rPr>
        <w:t>,</w:t>
      </w:r>
      <w:r w:rsidRPr="00996C99">
        <w:rPr>
          <w:rFonts w:ascii="Tahoma" w:hAnsi="Tahoma" w:cs="Tahoma"/>
          <w:sz w:val="24"/>
          <w:szCs w:val="24"/>
          <w:lang w:val="es-CO"/>
        </w:rPr>
        <w:t xml:space="preserve"> no es la del </w:t>
      </w:r>
      <w:r w:rsidR="00A75555" w:rsidRPr="00996C99">
        <w:rPr>
          <w:rFonts w:ascii="Tahoma" w:hAnsi="Tahoma" w:cs="Tahoma"/>
          <w:sz w:val="24"/>
          <w:szCs w:val="24"/>
          <w:lang w:val="es-CO"/>
        </w:rPr>
        <w:t>señor Efraín Guerrero, dicho acto esta viciado de nulidad y, por tanto, debía ordenarse a dicha AFP que remitiera a Colpensiones la totalidad de los valores que reposan en la cuenta de ahorro individual del actor; sancionándola además con la multa establecida en el artículo 274 del CGP</w:t>
      </w:r>
      <w:r w:rsidR="00C410C0" w:rsidRPr="00996C99">
        <w:rPr>
          <w:rFonts w:ascii="Tahoma" w:hAnsi="Tahoma" w:cs="Tahoma"/>
          <w:sz w:val="24"/>
          <w:szCs w:val="24"/>
          <w:lang w:val="es-CO"/>
        </w:rPr>
        <w:t xml:space="preserve"> por haber prosperado la tacha de falsedad contra el aludido formulario de afiliación.</w:t>
      </w:r>
    </w:p>
    <w:p w14:paraId="3E2D9C89" w14:textId="77777777" w:rsidR="00142478" w:rsidRPr="00996C99" w:rsidRDefault="00142478" w:rsidP="00996C99">
      <w:pPr>
        <w:spacing w:line="276" w:lineRule="auto"/>
        <w:ind w:firstLine="0"/>
        <w:rPr>
          <w:rFonts w:ascii="Tahoma" w:hAnsi="Tahoma" w:cs="Tahoma"/>
          <w:sz w:val="24"/>
          <w:szCs w:val="24"/>
          <w:lang w:val="es-CO"/>
        </w:rPr>
      </w:pPr>
    </w:p>
    <w:p w14:paraId="76DB182C" w14:textId="77777777" w:rsidR="00142478" w:rsidRPr="00996C99" w:rsidRDefault="00142478" w:rsidP="00996C99">
      <w:pPr>
        <w:pStyle w:val="Prrafodelista"/>
        <w:numPr>
          <w:ilvl w:val="0"/>
          <w:numId w:val="2"/>
        </w:numPr>
        <w:spacing w:line="276" w:lineRule="auto"/>
        <w:jc w:val="center"/>
        <w:rPr>
          <w:rFonts w:ascii="Tahoma" w:hAnsi="Tahoma" w:cs="Tahoma"/>
          <w:b/>
          <w:lang w:val="es-CO"/>
        </w:rPr>
      </w:pPr>
      <w:r w:rsidRPr="00996C99">
        <w:rPr>
          <w:rFonts w:ascii="Tahoma" w:hAnsi="Tahoma" w:cs="Tahoma"/>
          <w:b/>
          <w:lang w:val="es-CO"/>
        </w:rPr>
        <w:t>Recursos de apelación y procedencia de la consulta</w:t>
      </w:r>
    </w:p>
    <w:p w14:paraId="4E3B391C" w14:textId="77777777" w:rsidR="00142478" w:rsidRPr="00996C99" w:rsidRDefault="00142478" w:rsidP="00996C99">
      <w:pPr>
        <w:pStyle w:val="Sinespaciado"/>
        <w:spacing w:line="276" w:lineRule="auto"/>
        <w:rPr>
          <w:rFonts w:ascii="Tahoma" w:hAnsi="Tahoma" w:cs="Tahoma"/>
        </w:rPr>
      </w:pPr>
    </w:p>
    <w:p w14:paraId="60FC219E" w14:textId="207484FB" w:rsidR="00E476E8" w:rsidRPr="00996C99" w:rsidRDefault="00142478"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t>La apoderada de P</w:t>
      </w:r>
      <w:r w:rsidR="00E476E8" w:rsidRPr="00996C99">
        <w:rPr>
          <w:rFonts w:ascii="Tahoma" w:hAnsi="Tahoma" w:cs="Tahoma"/>
          <w:sz w:val="24"/>
          <w:szCs w:val="24"/>
          <w:lang w:val="es-CO"/>
        </w:rPr>
        <w:t xml:space="preserve">orvenir </w:t>
      </w:r>
      <w:r w:rsidRPr="00996C99">
        <w:rPr>
          <w:rFonts w:ascii="Tahoma" w:hAnsi="Tahoma" w:cs="Tahoma"/>
          <w:sz w:val="24"/>
          <w:szCs w:val="24"/>
          <w:lang w:val="es-CO"/>
        </w:rPr>
        <w:t xml:space="preserve">S.A. atacó la decisión manifestando que </w:t>
      </w:r>
      <w:r w:rsidR="00E476E8" w:rsidRPr="00996C99">
        <w:rPr>
          <w:rFonts w:ascii="Tahoma" w:hAnsi="Tahoma" w:cs="Tahoma"/>
          <w:sz w:val="24"/>
          <w:szCs w:val="24"/>
          <w:lang w:val="es-CO"/>
        </w:rPr>
        <w:t xml:space="preserve">a pesar de se señala que la firma que aparece en el formulario de afiliación </w:t>
      </w:r>
      <w:r w:rsidR="00C05532" w:rsidRPr="00996C99">
        <w:rPr>
          <w:rFonts w:ascii="Tahoma" w:hAnsi="Tahoma" w:cs="Tahoma"/>
          <w:sz w:val="24"/>
          <w:szCs w:val="24"/>
          <w:lang w:val="es-CO"/>
        </w:rPr>
        <w:t xml:space="preserve">para el año 2006 </w:t>
      </w:r>
      <w:r w:rsidR="00E476E8" w:rsidRPr="00996C99">
        <w:rPr>
          <w:rFonts w:ascii="Tahoma" w:hAnsi="Tahoma" w:cs="Tahoma"/>
          <w:sz w:val="24"/>
          <w:szCs w:val="24"/>
          <w:lang w:val="es-CO"/>
        </w:rPr>
        <w:t>no es la del demandante, no se encuentra demostrada la falsedad ideológica en el mismo</w:t>
      </w:r>
      <w:r w:rsidR="00C05532" w:rsidRPr="00996C99">
        <w:rPr>
          <w:rFonts w:ascii="Tahoma" w:hAnsi="Tahoma" w:cs="Tahoma"/>
          <w:sz w:val="24"/>
          <w:szCs w:val="24"/>
          <w:lang w:val="es-CO"/>
        </w:rPr>
        <w:t xml:space="preserve">; además porque el demandante reconoció haber estado afiliado lícitamente a dicha entidad, </w:t>
      </w:r>
      <w:r w:rsidR="000517B0" w:rsidRPr="00996C99">
        <w:rPr>
          <w:rFonts w:ascii="Tahoma" w:hAnsi="Tahoma" w:cs="Tahoma"/>
          <w:sz w:val="24"/>
          <w:szCs w:val="24"/>
          <w:lang w:val="es-CO"/>
        </w:rPr>
        <w:t>aceptando que en aquel año recibió la asesoría por parte de una mujer. Con todo, debía entederse que operó la tácita afiliación por cuanto, además de reconocerlo el promotor de la litis, la cancelación de sus aportes durante más de 20 años así lo corroboran.</w:t>
      </w:r>
    </w:p>
    <w:p w14:paraId="311E5C30" w14:textId="74C37075" w:rsidR="000517B0" w:rsidRPr="00996C99" w:rsidRDefault="000517B0" w:rsidP="00996C99">
      <w:pPr>
        <w:spacing w:line="276" w:lineRule="auto"/>
        <w:ind w:firstLine="708"/>
        <w:rPr>
          <w:rFonts w:ascii="Tahoma" w:hAnsi="Tahoma" w:cs="Tahoma"/>
          <w:sz w:val="24"/>
          <w:szCs w:val="24"/>
          <w:lang w:val="es-CO"/>
        </w:rPr>
      </w:pPr>
    </w:p>
    <w:p w14:paraId="08BE1C3D" w14:textId="5B6EE1AD" w:rsidR="000517B0" w:rsidRPr="00996C99" w:rsidRDefault="000517B0"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lastRenderedPageBreak/>
        <w:t>Con relación a las cuotas de administración</w:t>
      </w:r>
      <w:r w:rsidR="003F7FEB" w:rsidRPr="00996C99">
        <w:rPr>
          <w:rFonts w:ascii="Tahoma" w:hAnsi="Tahoma" w:cs="Tahoma"/>
          <w:sz w:val="24"/>
          <w:szCs w:val="24"/>
          <w:lang w:val="es-CO"/>
        </w:rPr>
        <w:t xml:space="preserve"> que se ordenaron remitir a Colpensiones</w:t>
      </w:r>
      <w:r w:rsidRPr="00996C99">
        <w:rPr>
          <w:rFonts w:ascii="Tahoma" w:hAnsi="Tahoma" w:cs="Tahoma"/>
          <w:sz w:val="24"/>
          <w:szCs w:val="24"/>
          <w:lang w:val="es-CO"/>
        </w:rPr>
        <w:t xml:space="preserve">, arguyó que </w:t>
      </w:r>
      <w:r w:rsidR="003F7FEB" w:rsidRPr="00996C99">
        <w:rPr>
          <w:rFonts w:ascii="Tahoma" w:hAnsi="Tahoma" w:cs="Tahoma"/>
          <w:sz w:val="24"/>
          <w:szCs w:val="24"/>
          <w:lang w:val="es-CO"/>
        </w:rPr>
        <w:t>dicha determinación resulta inequitativa con el fondo toda vez que con las mismas se suplió las actividades que este adelantó como administradora en el tiempo en el que el demandante estuvo afiliado al fondo.</w:t>
      </w:r>
    </w:p>
    <w:p w14:paraId="1D240743" w14:textId="77777777" w:rsidR="00142478" w:rsidRPr="00996C99" w:rsidRDefault="00142478" w:rsidP="00996C99">
      <w:pPr>
        <w:spacing w:line="276" w:lineRule="auto"/>
        <w:ind w:firstLine="0"/>
        <w:rPr>
          <w:rFonts w:ascii="Tahoma" w:hAnsi="Tahoma" w:cs="Tahoma"/>
          <w:sz w:val="24"/>
          <w:szCs w:val="24"/>
          <w:lang w:val="es-CO"/>
        </w:rPr>
      </w:pPr>
    </w:p>
    <w:p w14:paraId="3BB285E4" w14:textId="7C06A09C" w:rsidR="00142478" w:rsidRPr="00996C99" w:rsidRDefault="00142478" w:rsidP="00996C99">
      <w:pPr>
        <w:spacing w:line="276" w:lineRule="auto"/>
        <w:ind w:firstLine="708"/>
        <w:rPr>
          <w:rFonts w:ascii="Tahoma" w:hAnsi="Tahoma" w:cs="Tahoma"/>
          <w:sz w:val="24"/>
          <w:szCs w:val="24"/>
          <w:lang w:val="es-CO"/>
        </w:rPr>
      </w:pPr>
      <w:r w:rsidRPr="00996C99">
        <w:rPr>
          <w:rFonts w:ascii="Tahoma" w:hAnsi="Tahoma" w:cs="Tahoma"/>
          <w:sz w:val="24"/>
          <w:szCs w:val="24"/>
          <w:lang w:val="es-CO"/>
        </w:rPr>
        <w:t>Colpensiones atacó el fallo de instancia alegando que</w:t>
      </w:r>
      <w:r w:rsidR="003F7FEB" w:rsidRPr="00996C99">
        <w:rPr>
          <w:rFonts w:ascii="Tahoma" w:hAnsi="Tahoma" w:cs="Tahoma"/>
          <w:sz w:val="24"/>
          <w:szCs w:val="24"/>
          <w:lang w:val="es-CO"/>
        </w:rPr>
        <w:t xml:space="preserve"> pese a que la prueba grafológica demostró que el formulario de afiliación del año 2006 no fue suscrito por el actor,</w:t>
      </w:r>
      <w:r w:rsidRPr="00996C99">
        <w:rPr>
          <w:rFonts w:ascii="Tahoma" w:hAnsi="Tahoma" w:cs="Tahoma"/>
          <w:sz w:val="24"/>
          <w:szCs w:val="24"/>
          <w:lang w:val="es-CO"/>
        </w:rPr>
        <w:t xml:space="preserve"> por disposición legal no podía aceptarse </w:t>
      </w:r>
      <w:r w:rsidR="003F7FEB" w:rsidRPr="00996C99">
        <w:rPr>
          <w:rFonts w:ascii="Tahoma" w:hAnsi="Tahoma" w:cs="Tahoma"/>
          <w:sz w:val="24"/>
          <w:szCs w:val="24"/>
          <w:lang w:val="es-CO"/>
        </w:rPr>
        <w:t>su</w:t>
      </w:r>
      <w:r w:rsidRPr="00996C99">
        <w:rPr>
          <w:rFonts w:ascii="Tahoma" w:hAnsi="Tahoma" w:cs="Tahoma"/>
          <w:sz w:val="24"/>
          <w:szCs w:val="24"/>
          <w:lang w:val="es-CO"/>
        </w:rPr>
        <w:t xml:space="preserve"> traslado, dado que le faltaban menos de 10 años para acceder a la pensión; además, </w:t>
      </w:r>
      <w:r w:rsidR="002A7B60" w:rsidRPr="00996C99">
        <w:rPr>
          <w:rFonts w:ascii="Tahoma" w:hAnsi="Tahoma" w:cs="Tahoma"/>
          <w:sz w:val="24"/>
          <w:szCs w:val="24"/>
          <w:lang w:val="es-CO"/>
        </w:rPr>
        <w:t xml:space="preserve">en su intervención en el proceso el demandante manifestó expresamente ser consciente de estar vinculado al RAIS, presentándose una afiliación tácita al haberse beneficiado de los frutos y rendimientos de dicho régimen. </w:t>
      </w:r>
    </w:p>
    <w:p w14:paraId="254C71D1" w14:textId="77777777" w:rsidR="002A7B60" w:rsidRPr="00996C99" w:rsidRDefault="002A7B60" w:rsidP="00996C99">
      <w:pPr>
        <w:spacing w:line="276" w:lineRule="auto"/>
        <w:ind w:firstLine="708"/>
        <w:rPr>
          <w:rFonts w:ascii="Tahoma" w:hAnsi="Tahoma" w:cs="Tahoma"/>
          <w:sz w:val="24"/>
          <w:szCs w:val="24"/>
          <w:lang w:val="es-CO"/>
        </w:rPr>
      </w:pPr>
    </w:p>
    <w:p w14:paraId="4AC75298" w14:textId="77777777" w:rsidR="00142478" w:rsidRPr="00996C99" w:rsidRDefault="00142478" w:rsidP="00996C99">
      <w:pPr>
        <w:pStyle w:val="Prrafodelista"/>
        <w:widowControl w:val="0"/>
        <w:numPr>
          <w:ilvl w:val="0"/>
          <w:numId w:val="2"/>
        </w:numPr>
        <w:autoSpaceDE w:val="0"/>
        <w:autoSpaceDN w:val="0"/>
        <w:adjustRightInd w:val="0"/>
        <w:spacing w:line="276" w:lineRule="auto"/>
        <w:jc w:val="center"/>
        <w:rPr>
          <w:rFonts w:ascii="Tahoma" w:hAnsi="Tahoma" w:cs="Tahoma"/>
          <w:b/>
          <w:caps/>
        </w:rPr>
      </w:pPr>
      <w:r w:rsidRPr="00996C99">
        <w:rPr>
          <w:rFonts w:ascii="Tahoma" w:hAnsi="Tahoma" w:cs="Tahoma"/>
          <w:b/>
        </w:rPr>
        <w:t>Alegatos de conclusión</w:t>
      </w:r>
    </w:p>
    <w:p w14:paraId="5BB87818" w14:textId="77777777" w:rsidR="00142478" w:rsidRPr="00996C99" w:rsidRDefault="00142478" w:rsidP="00996C99">
      <w:pPr>
        <w:widowControl w:val="0"/>
        <w:autoSpaceDE w:val="0"/>
        <w:autoSpaceDN w:val="0"/>
        <w:adjustRightInd w:val="0"/>
        <w:spacing w:line="276" w:lineRule="auto"/>
        <w:rPr>
          <w:rFonts w:ascii="Tahoma" w:hAnsi="Tahoma" w:cs="Tahoma"/>
          <w:sz w:val="24"/>
          <w:szCs w:val="24"/>
        </w:rPr>
      </w:pPr>
    </w:p>
    <w:p w14:paraId="4EE4199E" w14:textId="77777777" w:rsidR="00142478" w:rsidRPr="00996C99" w:rsidRDefault="00142478" w:rsidP="00996C99">
      <w:pPr>
        <w:spacing w:line="276" w:lineRule="auto"/>
        <w:ind w:firstLine="708"/>
        <w:rPr>
          <w:rStyle w:val="normaltextrun"/>
          <w:rFonts w:ascii="Tahoma" w:hAnsi="Tahoma" w:cs="Tahoma"/>
          <w:color w:val="000000" w:themeColor="text1"/>
          <w:sz w:val="24"/>
          <w:szCs w:val="24"/>
        </w:rPr>
      </w:pPr>
      <w:r w:rsidRPr="00996C99">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996C99">
        <w:rPr>
          <w:rStyle w:val="eop"/>
          <w:rFonts w:ascii="Tahoma" w:hAnsi="Tahoma" w:cs="Tahoma"/>
          <w:color w:val="000000"/>
          <w:sz w:val="24"/>
          <w:szCs w:val="24"/>
        </w:rPr>
        <w:t> </w:t>
      </w:r>
      <w:r w:rsidRPr="00996C99">
        <w:rPr>
          <w:rStyle w:val="normaltextrun"/>
          <w:rFonts w:ascii="Tahoma" w:hAnsi="Tahoma" w:cs="Tahoma"/>
          <w:color w:val="000000" w:themeColor="text1"/>
          <w:sz w:val="24"/>
          <w:szCs w:val="24"/>
        </w:rPr>
        <w:t xml:space="preserve">Por otra parte, </w:t>
      </w:r>
      <w:r w:rsidRPr="00996C99">
        <w:rPr>
          <w:rStyle w:val="normaltextrun"/>
          <w:rFonts w:ascii="Tahoma" w:hAnsi="Tahoma" w:cs="Tahoma"/>
          <w:sz w:val="24"/>
          <w:szCs w:val="24"/>
        </w:rPr>
        <w:t>el Ministerio Público no rindió concepto en este asunto.</w:t>
      </w:r>
    </w:p>
    <w:p w14:paraId="1FB7A7A1" w14:textId="77777777" w:rsidR="00142478" w:rsidRPr="00996C99" w:rsidRDefault="00142478" w:rsidP="00996C99">
      <w:pPr>
        <w:widowControl w:val="0"/>
        <w:autoSpaceDE w:val="0"/>
        <w:autoSpaceDN w:val="0"/>
        <w:adjustRightInd w:val="0"/>
        <w:spacing w:line="276" w:lineRule="auto"/>
        <w:ind w:firstLine="0"/>
        <w:rPr>
          <w:rFonts w:ascii="Tahoma" w:hAnsi="Tahoma" w:cs="Tahoma"/>
          <w:b/>
          <w:caps/>
          <w:sz w:val="24"/>
          <w:szCs w:val="24"/>
        </w:rPr>
      </w:pPr>
    </w:p>
    <w:p w14:paraId="63A68E2C" w14:textId="77777777" w:rsidR="00142478" w:rsidRPr="00996C99" w:rsidRDefault="00142478" w:rsidP="00996C99">
      <w:pPr>
        <w:pStyle w:val="paragraph"/>
        <w:numPr>
          <w:ilvl w:val="0"/>
          <w:numId w:val="2"/>
        </w:numPr>
        <w:spacing w:before="0" w:beforeAutospacing="0" w:after="0" w:afterAutospacing="0" w:line="276" w:lineRule="auto"/>
        <w:jc w:val="center"/>
        <w:textAlignment w:val="baseline"/>
        <w:rPr>
          <w:rFonts w:ascii="Tahoma" w:hAnsi="Tahoma" w:cs="Tahoma"/>
          <w:b/>
        </w:rPr>
      </w:pPr>
      <w:r w:rsidRPr="00996C99">
        <w:rPr>
          <w:rStyle w:val="normaltextrun"/>
          <w:rFonts w:ascii="Tahoma" w:hAnsi="Tahoma" w:cs="Tahoma"/>
          <w:b/>
          <w:bCs/>
        </w:rPr>
        <w:t>Problemas jurídicos por resolver</w:t>
      </w:r>
    </w:p>
    <w:p w14:paraId="07A92127" w14:textId="77777777" w:rsidR="00142478" w:rsidRPr="00996C99" w:rsidRDefault="00142478" w:rsidP="00996C99">
      <w:pPr>
        <w:pStyle w:val="paragraph"/>
        <w:spacing w:before="0" w:beforeAutospacing="0" w:after="0" w:afterAutospacing="0" w:line="276" w:lineRule="auto"/>
        <w:textAlignment w:val="baseline"/>
        <w:rPr>
          <w:rFonts w:ascii="Tahoma" w:hAnsi="Tahoma" w:cs="Tahoma"/>
        </w:rPr>
      </w:pPr>
      <w:r w:rsidRPr="00996C99">
        <w:rPr>
          <w:rStyle w:val="eop"/>
          <w:rFonts w:ascii="Tahoma" w:hAnsi="Tahoma" w:cs="Tahoma"/>
        </w:rPr>
        <w:t> </w:t>
      </w:r>
    </w:p>
    <w:p w14:paraId="7E698F9C" w14:textId="77777777" w:rsidR="00142478" w:rsidRPr="00996C99" w:rsidRDefault="00142478" w:rsidP="00996C99">
      <w:pPr>
        <w:widowControl w:val="0"/>
        <w:autoSpaceDE w:val="0"/>
        <w:autoSpaceDN w:val="0"/>
        <w:adjustRightInd w:val="0"/>
        <w:spacing w:line="276" w:lineRule="auto"/>
        <w:ind w:firstLine="708"/>
        <w:rPr>
          <w:rStyle w:val="normaltextrun"/>
          <w:rFonts w:ascii="Tahoma" w:hAnsi="Tahoma" w:cs="Tahoma"/>
          <w:sz w:val="24"/>
          <w:szCs w:val="24"/>
        </w:rPr>
      </w:pPr>
      <w:r w:rsidRPr="00996C99">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32B74796" w14:textId="77777777" w:rsidR="00142478" w:rsidRPr="00996C99" w:rsidRDefault="00142478" w:rsidP="00996C99">
      <w:pPr>
        <w:widowControl w:val="0"/>
        <w:autoSpaceDE w:val="0"/>
        <w:autoSpaceDN w:val="0"/>
        <w:adjustRightInd w:val="0"/>
        <w:spacing w:line="276" w:lineRule="auto"/>
        <w:ind w:firstLine="708"/>
        <w:rPr>
          <w:rStyle w:val="normaltextrun"/>
          <w:rFonts w:ascii="Tahoma" w:hAnsi="Tahoma" w:cs="Tahoma"/>
          <w:sz w:val="24"/>
          <w:szCs w:val="24"/>
        </w:rPr>
      </w:pPr>
    </w:p>
    <w:p w14:paraId="2EC8858D" w14:textId="168C6ECB" w:rsidR="009B39F2" w:rsidRPr="00996C99" w:rsidRDefault="009B39F2" w:rsidP="00996C99">
      <w:pPr>
        <w:pStyle w:val="Prrafodelista"/>
        <w:widowControl w:val="0"/>
        <w:numPr>
          <w:ilvl w:val="0"/>
          <w:numId w:val="6"/>
        </w:numPr>
        <w:tabs>
          <w:tab w:val="left" w:pos="709"/>
          <w:tab w:val="left" w:pos="993"/>
        </w:tabs>
        <w:autoSpaceDE w:val="0"/>
        <w:autoSpaceDN w:val="0"/>
        <w:adjustRightInd w:val="0"/>
        <w:spacing w:line="276" w:lineRule="auto"/>
        <w:ind w:left="0" w:firstLine="709"/>
        <w:jc w:val="both"/>
        <w:rPr>
          <w:rFonts w:ascii="Tahoma" w:hAnsi="Tahoma" w:cs="Tahoma"/>
        </w:rPr>
      </w:pPr>
      <w:r w:rsidRPr="00996C99">
        <w:rPr>
          <w:rFonts w:ascii="Tahoma" w:hAnsi="Tahoma" w:cs="Tahoma"/>
        </w:rPr>
        <w:t>Determinar si la permanencia del demandante en el RAIS convalida la nulidad de su vinculación a dicho régimen.</w:t>
      </w:r>
    </w:p>
    <w:p w14:paraId="021FB56E" w14:textId="65EA84DF" w:rsidR="009B39F2" w:rsidRPr="00996C99" w:rsidRDefault="009B39F2" w:rsidP="00996C99">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3C421F55" w14:textId="5DB84AF0" w:rsidR="00142478" w:rsidRPr="00996C99" w:rsidRDefault="00142478" w:rsidP="00996C99">
      <w:pPr>
        <w:pStyle w:val="Prrafodelista"/>
        <w:widowControl w:val="0"/>
        <w:numPr>
          <w:ilvl w:val="0"/>
          <w:numId w:val="6"/>
        </w:numPr>
        <w:tabs>
          <w:tab w:val="left" w:pos="709"/>
          <w:tab w:val="left" w:pos="993"/>
        </w:tabs>
        <w:autoSpaceDE w:val="0"/>
        <w:autoSpaceDN w:val="0"/>
        <w:adjustRightInd w:val="0"/>
        <w:spacing w:line="276" w:lineRule="auto"/>
        <w:ind w:left="0" w:firstLine="709"/>
        <w:jc w:val="both"/>
        <w:rPr>
          <w:rFonts w:ascii="Tahoma" w:hAnsi="Tahoma" w:cs="Tahoma"/>
        </w:rPr>
      </w:pPr>
      <w:r w:rsidRPr="00996C99">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FB8D18D" w14:textId="77777777" w:rsidR="00142478" w:rsidRPr="00996C99" w:rsidRDefault="00142478" w:rsidP="00996C99">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004BE79E" w14:textId="77777777" w:rsidR="00142478" w:rsidRPr="00996C99" w:rsidRDefault="00142478" w:rsidP="00996C99">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96C99">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7B014042" w14:textId="77777777" w:rsidR="00142478" w:rsidRPr="00996C99" w:rsidRDefault="00142478" w:rsidP="00996C99">
      <w:pPr>
        <w:pStyle w:val="Prrafodelista"/>
        <w:widowControl w:val="0"/>
        <w:tabs>
          <w:tab w:val="left" w:pos="993"/>
        </w:tabs>
        <w:autoSpaceDE w:val="0"/>
        <w:autoSpaceDN w:val="0"/>
        <w:adjustRightInd w:val="0"/>
        <w:spacing w:line="276" w:lineRule="auto"/>
        <w:ind w:left="709"/>
        <w:jc w:val="both"/>
        <w:rPr>
          <w:rFonts w:ascii="Tahoma" w:hAnsi="Tahoma" w:cs="Tahoma"/>
        </w:rPr>
      </w:pPr>
    </w:p>
    <w:p w14:paraId="7A0B1617" w14:textId="77777777" w:rsidR="00142478" w:rsidRPr="00996C99" w:rsidRDefault="00142478" w:rsidP="00996C99">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96C99">
        <w:rPr>
          <w:rFonts w:ascii="Tahoma" w:hAnsi="Tahoma" w:cs="Tahoma"/>
        </w:rPr>
        <w:t xml:space="preserve"> Determinar la carga probatoria que les corresponde a cada una de las partes cuando está en discusión la eficacia del traslado entre regímenes pensionales. </w:t>
      </w:r>
    </w:p>
    <w:p w14:paraId="165B7129" w14:textId="77777777" w:rsidR="00142478" w:rsidRPr="00996C99" w:rsidRDefault="00142478" w:rsidP="00996C99">
      <w:pPr>
        <w:widowControl w:val="0"/>
        <w:tabs>
          <w:tab w:val="left" w:pos="993"/>
        </w:tabs>
        <w:autoSpaceDE w:val="0"/>
        <w:autoSpaceDN w:val="0"/>
        <w:adjustRightInd w:val="0"/>
        <w:spacing w:line="276" w:lineRule="auto"/>
        <w:rPr>
          <w:rFonts w:ascii="Tahoma" w:hAnsi="Tahoma" w:cs="Tahoma"/>
          <w:sz w:val="24"/>
          <w:szCs w:val="24"/>
        </w:rPr>
      </w:pPr>
    </w:p>
    <w:p w14:paraId="4D10EEA9" w14:textId="77777777" w:rsidR="00142478" w:rsidRPr="00996C99" w:rsidRDefault="00142478" w:rsidP="00996C99">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b/>
        </w:rPr>
      </w:pPr>
      <w:r w:rsidRPr="00996C99">
        <w:rPr>
          <w:rFonts w:ascii="Tahoma" w:hAnsi="Tahoma" w:cs="Tahoma"/>
        </w:rPr>
        <w:t xml:space="preserve"> Determinar si cuando se declara la ineficacia del traslado hay lugar a ordenar a la AFP la devolución de las cuotas de administración, con cargo a sus propios recursos </w:t>
      </w:r>
      <w:r w:rsidRPr="00996C99">
        <w:rPr>
          <w:rFonts w:ascii="Tahoma" w:hAnsi="Tahoma" w:cs="Tahoma"/>
        </w:rPr>
        <w:lastRenderedPageBreak/>
        <w:t>e indexado.</w:t>
      </w:r>
    </w:p>
    <w:p w14:paraId="24F7C79A" w14:textId="77777777" w:rsidR="00142478" w:rsidRPr="00996C99" w:rsidRDefault="00142478" w:rsidP="00996C99">
      <w:pPr>
        <w:widowControl w:val="0"/>
        <w:tabs>
          <w:tab w:val="left" w:pos="993"/>
        </w:tabs>
        <w:autoSpaceDE w:val="0"/>
        <w:autoSpaceDN w:val="0"/>
        <w:adjustRightInd w:val="0"/>
        <w:spacing w:line="276" w:lineRule="auto"/>
        <w:ind w:firstLine="0"/>
        <w:rPr>
          <w:rFonts w:ascii="Tahoma" w:hAnsi="Tahoma" w:cs="Tahoma"/>
          <w:sz w:val="24"/>
          <w:szCs w:val="24"/>
        </w:rPr>
      </w:pPr>
    </w:p>
    <w:p w14:paraId="50B11C03" w14:textId="6651E7E5" w:rsidR="00142478" w:rsidRPr="00996C99" w:rsidRDefault="00142478" w:rsidP="00996C99">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996C99">
        <w:rPr>
          <w:rFonts w:ascii="Tahoma" w:hAnsi="Tahoma" w:cs="Tahoma"/>
        </w:rPr>
        <w:t xml:space="preserve"> Analizar si quedó probado en el proceso que la parte demandante recibió de parte de la AFP demandada la asesoría e información suficiente y necesaria para hacer el cambio de régimen.</w:t>
      </w:r>
    </w:p>
    <w:p w14:paraId="358C7A5A" w14:textId="1C61B616" w:rsidR="00142478" w:rsidRPr="00996C99" w:rsidRDefault="00142478" w:rsidP="00996C99">
      <w:pPr>
        <w:spacing w:line="276" w:lineRule="auto"/>
        <w:ind w:firstLine="0"/>
        <w:rPr>
          <w:rFonts w:ascii="Tahoma" w:hAnsi="Tahoma" w:cs="Tahoma"/>
          <w:sz w:val="24"/>
          <w:szCs w:val="24"/>
        </w:rPr>
      </w:pPr>
    </w:p>
    <w:p w14:paraId="693EB1AC" w14:textId="24831659" w:rsidR="00142478" w:rsidRPr="00996C99" w:rsidRDefault="00142478" w:rsidP="00996C99">
      <w:pPr>
        <w:pStyle w:val="Prrafodelista"/>
        <w:widowControl w:val="0"/>
        <w:numPr>
          <w:ilvl w:val="0"/>
          <w:numId w:val="2"/>
        </w:numPr>
        <w:autoSpaceDE w:val="0"/>
        <w:autoSpaceDN w:val="0"/>
        <w:adjustRightInd w:val="0"/>
        <w:spacing w:line="276" w:lineRule="auto"/>
        <w:jc w:val="center"/>
        <w:rPr>
          <w:rFonts w:ascii="Tahoma" w:hAnsi="Tahoma" w:cs="Tahoma"/>
          <w:b/>
        </w:rPr>
      </w:pPr>
      <w:r w:rsidRPr="00996C99">
        <w:rPr>
          <w:rFonts w:ascii="Tahoma" w:hAnsi="Tahoma" w:cs="Tahoma"/>
          <w:b/>
        </w:rPr>
        <w:t xml:space="preserve">Consideraciones </w:t>
      </w:r>
    </w:p>
    <w:p w14:paraId="53FD1B70" w14:textId="75CD84C9" w:rsidR="009B39F2" w:rsidRPr="00996C99" w:rsidRDefault="009B39F2" w:rsidP="00996C99">
      <w:pPr>
        <w:widowControl w:val="0"/>
        <w:autoSpaceDE w:val="0"/>
        <w:autoSpaceDN w:val="0"/>
        <w:adjustRightInd w:val="0"/>
        <w:spacing w:line="276" w:lineRule="auto"/>
        <w:jc w:val="center"/>
        <w:rPr>
          <w:rFonts w:ascii="Tahoma" w:hAnsi="Tahoma" w:cs="Tahoma"/>
          <w:b/>
          <w:sz w:val="24"/>
          <w:szCs w:val="24"/>
        </w:rPr>
      </w:pPr>
    </w:p>
    <w:p w14:paraId="686C110C" w14:textId="4FA35A65" w:rsidR="009B39F2" w:rsidRPr="00996C99" w:rsidRDefault="009B39F2" w:rsidP="00996C99">
      <w:pPr>
        <w:widowControl w:val="0"/>
        <w:autoSpaceDE w:val="0"/>
        <w:autoSpaceDN w:val="0"/>
        <w:adjustRightInd w:val="0"/>
        <w:spacing w:line="276" w:lineRule="auto"/>
        <w:rPr>
          <w:rFonts w:ascii="Tahoma" w:hAnsi="Tahoma" w:cs="Tahoma"/>
          <w:bCs/>
          <w:sz w:val="24"/>
          <w:szCs w:val="24"/>
        </w:rPr>
      </w:pPr>
      <w:r w:rsidRPr="00996C99">
        <w:rPr>
          <w:rFonts w:ascii="Tahoma" w:hAnsi="Tahoma" w:cs="Tahoma"/>
          <w:bCs/>
          <w:sz w:val="24"/>
          <w:szCs w:val="24"/>
        </w:rPr>
        <w:t>Sea del caso precisar que como las entidades apelantes en momento alguno refutan el alcance de la prueba grafológica por medio de la cual se determinó que la firma impresa en al formulario de afiliación de junio de 2006, dada la prolongada permanencia del actor en el RAIS, así como las distintas aseveraciones que él hizo en el interrogatorio de parte, que da fe de su conocimiento de la afiliación a partir de dicha calenda, en esta instancia se efectuará el análisis</w:t>
      </w:r>
      <w:r w:rsidR="00FE346B" w:rsidRPr="00996C99">
        <w:rPr>
          <w:rFonts w:ascii="Tahoma" w:hAnsi="Tahoma" w:cs="Tahoma"/>
          <w:bCs/>
          <w:sz w:val="24"/>
          <w:szCs w:val="24"/>
        </w:rPr>
        <w:t xml:space="preserve"> de la validez de dicha afiliación pero bajo la óptica de la </w:t>
      </w:r>
      <w:r w:rsidR="00145E10" w:rsidRPr="00996C99">
        <w:rPr>
          <w:rFonts w:ascii="Tahoma" w:hAnsi="Tahoma" w:cs="Tahoma"/>
          <w:bCs/>
          <w:sz w:val="24"/>
          <w:szCs w:val="24"/>
        </w:rPr>
        <w:t>ineficacia de traslado, conforme lo tiene establecido el presente de la Corte Suprema de Justicia que se expone a continuación.</w:t>
      </w:r>
    </w:p>
    <w:p w14:paraId="253311AA" w14:textId="77777777" w:rsidR="00142478" w:rsidRPr="00996C99" w:rsidRDefault="00142478" w:rsidP="00996C99">
      <w:pPr>
        <w:widowControl w:val="0"/>
        <w:autoSpaceDE w:val="0"/>
        <w:autoSpaceDN w:val="0"/>
        <w:adjustRightInd w:val="0"/>
        <w:spacing w:line="276" w:lineRule="auto"/>
        <w:ind w:firstLine="0"/>
        <w:rPr>
          <w:rFonts w:ascii="Tahoma" w:hAnsi="Tahoma" w:cs="Tahoma"/>
          <w:b/>
          <w:sz w:val="24"/>
          <w:szCs w:val="24"/>
        </w:rPr>
      </w:pPr>
    </w:p>
    <w:p w14:paraId="33397C1A" w14:textId="77777777" w:rsidR="00142478" w:rsidRPr="00996C99" w:rsidRDefault="00142478" w:rsidP="00996C99">
      <w:pPr>
        <w:pStyle w:val="Prrafodelista"/>
        <w:numPr>
          <w:ilvl w:val="1"/>
          <w:numId w:val="7"/>
        </w:numPr>
        <w:spacing w:line="276" w:lineRule="auto"/>
        <w:ind w:left="0" w:firstLine="709"/>
        <w:jc w:val="both"/>
        <w:rPr>
          <w:rFonts w:ascii="Tahoma" w:hAnsi="Tahoma" w:cs="Tahoma"/>
          <w:b/>
        </w:rPr>
      </w:pPr>
      <w:r w:rsidRPr="00996C99">
        <w:rPr>
          <w:rFonts w:ascii="Tahoma" w:hAnsi="Tahoma" w:cs="Tahoma"/>
          <w:b/>
        </w:rPr>
        <w:t xml:space="preserve">Precedente vertical: la tesis de la Corte Suprema de Justicia respecto al tema de la ineficacia del traslado constituye doctrina probable </w:t>
      </w:r>
    </w:p>
    <w:p w14:paraId="3F5AC704" w14:textId="77777777" w:rsidR="00142478" w:rsidRPr="00996C99" w:rsidRDefault="00142478" w:rsidP="00996C99">
      <w:pPr>
        <w:pStyle w:val="Sinespaciado"/>
        <w:spacing w:line="276" w:lineRule="auto"/>
        <w:rPr>
          <w:rFonts w:ascii="Tahoma" w:hAnsi="Tahoma" w:cs="Tahoma"/>
        </w:rPr>
      </w:pPr>
    </w:p>
    <w:p w14:paraId="1891A891" w14:textId="77777777" w:rsidR="00142478" w:rsidRPr="00996C99" w:rsidRDefault="00142478" w:rsidP="00996C99">
      <w:pPr>
        <w:spacing w:line="276" w:lineRule="auto"/>
        <w:rPr>
          <w:rFonts w:ascii="Tahoma" w:hAnsi="Tahoma" w:cs="Tahoma"/>
          <w:spacing w:val="-4"/>
          <w:sz w:val="24"/>
          <w:szCs w:val="24"/>
          <w:lang w:val="es-CO"/>
        </w:rPr>
      </w:pPr>
      <w:r w:rsidRPr="00996C99">
        <w:rPr>
          <w:rFonts w:ascii="Tahoma" w:hAnsi="Tahoma" w:cs="Tahoma"/>
          <w:sz w:val="24"/>
          <w:szCs w:val="24"/>
        </w:rPr>
        <w:t xml:space="preserve">En la actualidad existe </w:t>
      </w:r>
      <w:r w:rsidRPr="00996C99">
        <w:rPr>
          <w:rFonts w:ascii="Tahoma" w:hAnsi="Tahoma" w:cs="Tahoma"/>
          <w:b/>
          <w:sz w:val="24"/>
          <w:szCs w:val="24"/>
        </w:rPr>
        <w:t>doctrina probable</w:t>
      </w:r>
      <w:r w:rsidRPr="00996C99">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6FC7A6D" w14:textId="77777777" w:rsidR="00142478" w:rsidRPr="00996C99" w:rsidRDefault="00142478" w:rsidP="00996C99">
      <w:pPr>
        <w:pStyle w:val="Prrafodelista"/>
        <w:spacing w:line="276" w:lineRule="auto"/>
        <w:ind w:left="0" w:firstLine="709"/>
        <w:jc w:val="both"/>
        <w:rPr>
          <w:rFonts w:ascii="Tahoma" w:hAnsi="Tahoma" w:cs="Tahoma"/>
        </w:rPr>
      </w:pPr>
    </w:p>
    <w:p w14:paraId="3EF16078" w14:textId="77777777" w:rsidR="00142478" w:rsidRPr="00996C99" w:rsidRDefault="00142478" w:rsidP="00996C99">
      <w:pPr>
        <w:pStyle w:val="Prrafodelista"/>
        <w:spacing w:line="276" w:lineRule="auto"/>
        <w:ind w:left="0" w:firstLine="709"/>
        <w:jc w:val="both"/>
        <w:rPr>
          <w:rFonts w:ascii="Tahoma" w:hAnsi="Tahoma" w:cs="Tahoma"/>
          <w:color w:val="000000"/>
        </w:rPr>
      </w:pPr>
      <w:r w:rsidRPr="00996C99">
        <w:rPr>
          <w:rFonts w:ascii="Tahoma" w:hAnsi="Tahoma" w:cs="Tahoma"/>
          <w:bCs/>
        </w:rPr>
        <w:t xml:space="preserve">SL 31989 del 9 sep. 2008, </w:t>
      </w:r>
      <w:r w:rsidRPr="00996C99">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996C99">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996C99">
        <w:rPr>
          <w:rFonts w:ascii="Tahoma" w:hAnsi="Tahoma" w:cs="Tahoma"/>
        </w:rPr>
        <w:t xml:space="preserve"> Sentencia SL1838-2019, Sentencia </w:t>
      </w:r>
      <w:r w:rsidRPr="00996C99">
        <w:rPr>
          <w:rFonts w:ascii="Tahoma" w:hAnsi="Tahoma" w:cs="Tahoma"/>
          <w:color w:val="000000"/>
        </w:rPr>
        <w:t>SL2817-2019, Sentencia SL771-2019, Sentencia SL4296-2018, Sentencia SL2865-2019, Sentencia  SL2955-2019, Sentencia  SL2324-2019.</w:t>
      </w:r>
    </w:p>
    <w:p w14:paraId="4D0EB043" w14:textId="77777777" w:rsidR="00142478" w:rsidRPr="00996C99" w:rsidRDefault="00142478" w:rsidP="00996C99">
      <w:pPr>
        <w:pStyle w:val="Prrafodelista"/>
        <w:spacing w:line="276" w:lineRule="auto"/>
        <w:ind w:left="0" w:firstLine="709"/>
        <w:jc w:val="both"/>
        <w:rPr>
          <w:rFonts w:ascii="Tahoma" w:hAnsi="Tahoma" w:cs="Tahoma"/>
        </w:rPr>
      </w:pPr>
    </w:p>
    <w:p w14:paraId="478CDDEB" w14:textId="77777777" w:rsidR="00142478" w:rsidRPr="00996C99" w:rsidRDefault="00142478" w:rsidP="00996C99">
      <w:pPr>
        <w:pStyle w:val="Prrafodelista"/>
        <w:spacing w:line="276" w:lineRule="auto"/>
        <w:ind w:left="0" w:firstLine="709"/>
        <w:jc w:val="both"/>
        <w:rPr>
          <w:rFonts w:ascii="Tahoma" w:hAnsi="Tahoma" w:cs="Tahoma"/>
          <w:spacing w:val="-4"/>
          <w:lang w:val="es-CO"/>
        </w:rPr>
      </w:pPr>
      <w:r w:rsidRPr="00996C99">
        <w:rPr>
          <w:rFonts w:ascii="Tahoma" w:hAnsi="Tahoma" w:cs="Tahoma"/>
        </w:rPr>
        <w:t xml:space="preserve">En términos generales, en todas estas sentencias se determinó </w:t>
      </w:r>
      <w:r w:rsidRPr="00996C99">
        <w:rPr>
          <w:rFonts w:ascii="Tahoma" w:hAnsi="Tahoma" w:cs="Tahoma"/>
          <w:i/>
        </w:rPr>
        <w:t xml:space="preserve">i) </w:t>
      </w:r>
      <w:r w:rsidRPr="00996C99">
        <w:rPr>
          <w:rFonts w:ascii="Tahoma" w:hAnsi="Tahoma" w:cs="Tahoma"/>
        </w:rPr>
        <w:t xml:space="preserve">el alcance del deber de información a cargo de las Administradoras de Fondos de Pensiones, </w:t>
      </w:r>
      <w:r w:rsidRPr="00996C99">
        <w:rPr>
          <w:rFonts w:ascii="Tahoma" w:hAnsi="Tahoma" w:cs="Tahoma"/>
          <w:i/>
        </w:rPr>
        <w:t xml:space="preserve">ii) </w:t>
      </w:r>
      <w:r w:rsidRPr="00996C99">
        <w:rPr>
          <w:rFonts w:ascii="Tahoma" w:hAnsi="Tahoma" w:cs="Tahoma"/>
        </w:rPr>
        <w:t xml:space="preserve">la procedencia de la ineficacia del traslado, </w:t>
      </w:r>
      <w:r w:rsidRPr="00996C99">
        <w:rPr>
          <w:rFonts w:ascii="Tahoma" w:hAnsi="Tahoma" w:cs="Tahoma"/>
          <w:i/>
        </w:rPr>
        <w:t xml:space="preserve">iii) </w:t>
      </w:r>
      <w:r w:rsidRPr="00996C99">
        <w:rPr>
          <w:rFonts w:ascii="Tahoma" w:hAnsi="Tahoma" w:cs="Tahoma"/>
        </w:rPr>
        <w:t>la inversión de la carga de la prueba en favor del afiliado.</w:t>
      </w:r>
      <w:r w:rsidRPr="00996C99">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022A6993" w14:textId="77777777" w:rsidR="00142478" w:rsidRPr="00996C99" w:rsidRDefault="00142478" w:rsidP="00996C99">
      <w:pPr>
        <w:pStyle w:val="Prrafodelista"/>
        <w:tabs>
          <w:tab w:val="left" w:pos="-720"/>
        </w:tabs>
        <w:suppressAutoHyphens/>
        <w:spacing w:line="276" w:lineRule="auto"/>
        <w:ind w:left="644"/>
        <w:rPr>
          <w:rFonts w:ascii="Tahoma" w:hAnsi="Tahoma" w:cs="Tahoma"/>
          <w:spacing w:val="-3"/>
          <w:kern w:val="2"/>
        </w:rPr>
      </w:pPr>
    </w:p>
    <w:p w14:paraId="3020E0C7" w14:textId="77777777" w:rsidR="00142478" w:rsidRPr="00996C99" w:rsidRDefault="00142478" w:rsidP="00B3049A">
      <w:pPr>
        <w:pStyle w:val="Prrafodelista"/>
        <w:numPr>
          <w:ilvl w:val="1"/>
          <w:numId w:val="7"/>
        </w:numPr>
        <w:tabs>
          <w:tab w:val="left" w:pos="1418"/>
        </w:tabs>
        <w:spacing w:line="276" w:lineRule="auto"/>
        <w:ind w:left="0" w:firstLine="709"/>
        <w:jc w:val="both"/>
        <w:rPr>
          <w:rFonts w:ascii="Tahoma" w:hAnsi="Tahoma" w:cs="Tahoma"/>
          <w:b/>
          <w:i/>
          <w:spacing w:val="-4"/>
        </w:rPr>
      </w:pPr>
      <w:r w:rsidRPr="00996C99">
        <w:rPr>
          <w:rFonts w:ascii="Tahoma" w:hAnsi="Tahoma" w:cs="Tahoma"/>
          <w:b/>
          <w:i/>
          <w:spacing w:val="-4"/>
        </w:rPr>
        <w:t>“El deber de información a cargo de las administradoras de fondos de pensiones: Un deber exigible desde su creación</w:t>
      </w:r>
      <w:r w:rsidRPr="00996C99">
        <w:rPr>
          <w:rStyle w:val="Refdenotaalpie"/>
          <w:rFonts w:ascii="Tahoma" w:hAnsi="Tahoma" w:cs="Tahoma"/>
          <w:b/>
          <w:i/>
          <w:spacing w:val="-4"/>
        </w:rPr>
        <w:footnoteReference w:id="1"/>
      </w:r>
      <w:r w:rsidRPr="00996C99">
        <w:rPr>
          <w:rFonts w:ascii="Tahoma" w:hAnsi="Tahoma" w:cs="Tahoma"/>
          <w:b/>
          <w:i/>
          <w:spacing w:val="-4"/>
        </w:rPr>
        <w:t>”</w:t>
      </w:r>
    </w:p>
    <w:p w14:paraId="785C0ADC" w14:textId="77777777" w:rsidR="00142478" w:rsidRPr="00996C99" w:rsidRDefault="00142478" w:rsidP="00996C99">
      <w:pPr>
        <w:pStyle w:val="Prrafodelista"/>
        <w:tabs>
          <w:tab w:val="left" w:pos="-720"/>
        </w:tabs>
        <w:suppressAutoHyphens/>
        <w:spacing w:line="276" w:lineRule="auto"/>
        <w:ind w:left="644"/>
        <w:rPr>
          <w:rFonts w:ascii="Tahoma" w:hAnsi="Tahoma" w:cs="Tahoma"/>
          <w:i/>
          <w:spacing w:val="-3"/>
          <w:kern w:val="2"/>
        </w:rPr>
      </w:pPr>
    </w:p>
    <w:p w14:paraId="7E197F39" w14:textId="77777777" w:rsidR="00142478" w:rsidRPr="00996C99" w:rsidRDefault="00142478" w:rsidP="00996C99">
      <w:pPr>
        <w:tabs>
          <w:tab w:val="left" w:pos="-720"/>
        </w:tabs>
        <w:suppressAutoHyphens/>
        <w:spacing w:line="276" w:lineRule="auto"/>
        <w:rPr>
          <w:rFonts w:ascii="Tahoma" w:hAnsi="Tahoma" w:cs="Tahoma"/>
          <w:spacing w:val="-3"/>
          <w:kern w:val="2"/>
          <w:sz w:val="24"/>
          <w:szCs w:val="24"/>
        </w:rPr>
      </w:pPr>
      <w:r w:rsidRPr="00996C99">
        <w:rPr>
          <w:rFonts w:ascii="Tahoma" w:hAnsi="Tahoma" w:cs="Tahoma"/>
          <w:spacing w:val="-3"/>
          <w:kern w:val="2"/>
          <w:sz w:val="24"/>
          <w:szCs w:val="24"/>
        </w:rPr>
        <w:lastRenderedPageBreak/>
        <w:t xml:space="preserve">Dado que las Administradoras de Fondos de Pensiones son organismos profesionales, resulta aplicable el artículo 1604 del Código Civil, según el cual la prueba de la </w:t>
      </w:r>
      <w:r w:rsidRPr="00996C99">
        <w:rPr>
          <w:rFonts w:ascii="Tahoma" w:hAnsi="Tahoma" w:cs="Tahoma"/>
          <w:spacing w:val="-3"/>
          <w:kern w:val="2"/>
          <w:sz w:val="24"/>
          <w:szCs w:val="24"/>
          <w:u w:val="single"/>
        </w:rPr>
        <w:t>debida diligencia y cuidado</w:t>
      </w:r>
      <w:r w:rsidRPr="00996C99">
        <w:rPr>
          <w:rFonts w:ascii="Tahoma" w:hAnsi="Tahoma" w:cs="Tahoma"/>
          <w:spacing w:val="-3"/>
          <w:kern w:val="2"/>
          <w:sz w:val="24"/>
          <w:szCs w:val="24"/>
        </w:rPr>
        <w:t xml:space="preserve"> incumbe a quien ha debido emplearla, atendiendo a las siguientes razones:</w:t>
      </w:r>
    </w:p>
    <w:p w14:paraId="33329DBA" w14:textId="77777777" w:rsidR="00142478" w:rsidRPr="00996C99" w:rsidRDefault="00142478" w:rsidP="00996C99">
      <w:pPr>
        <w:pStyle w:val="Prrafodelista"/>
        <w:tabs>
          <w:tab w:val="left" w:pos="-720"/>
        </w:tabs>
        <w:suppressAutoHyphens/>
        <w:spacing w:line="276" w:lineRule="auto"/>
        <w:ind w:left="644"/>
        <w:jc w:val="both"/>
        <w:rPr>
          <w:rFonts w:ascii="Tahoma" w:hAnsi="Tahoma" w:cs="Tahoma"/>
          <w:b/>
          <w:spacing w:val="-3"/>
          <w:kern w:val="2"/>
        </w:rPr>
      </w:pPr>
    </w:p>
    <w:p w14:paraId="37D9B154" w14:textId="77777777" w:rsidR="00142478" w:rsidRPr="00996C99" w:rsidRDefault="00142478" w:rsidP="00996C99">
      <w:pPr>
        <w:pStyle w:val="Prrafodelista"/>
        <w:tabs>
          <w:tab w:val="left" w:pos="-720"/>
        </w:tabs>
        <w:suppressAutoHyphens/>
        <w:spacing w:line="276" w:lineRule="auto"/>
        <w:ind w:left="0" w:firstLine="709"/>
        <w:jc w:val="both"/>
        <w:rPr>
          <w:rFonts w:ascii="Tahoma" w:hAnsi="Tahoma" w:cs="Tahoma"/>
          <w:spacing w:val="-3"/>
          <w:kern w:val="2"/>
        </w:rPr>
      </w:pPr>
      <w:r w:rsidRPr="00996C99">
        <w:rPr>
          <w:rFonts w:ascii="Tahoma" w:hAnsi="Tahoma" w:cs="Tahoma"/>
          <w:b/>
          <w:spacing w:val="-3"/>
          <w:kern w:val="2"/>
        </w:rPr>
        <w:t>1)</w:t>
      </w:r>
      <w:r w:rsidRPr="00996C99">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996C99">
        <w:rPr>
          <w:rFonts w:ascii="Tahoma" w:hAnsi="Tahoma" w:cs="Tahoma"/>
          <w:spacing w:val="-3"/>
          <w:kern w:val="2"/>
          <w:u w:val="single"/>
        </w:rPr>
        <w:t>Decreto 663 de 1993</w:t>
      </w:r>
      <w:r w:rsidRPr="00996C99">
        <w:rPr>
          <w:rStyle w:val="Refdenotaalpie"/>
          <w:rFonts w:ascii="Tahoma" w:hAnsi="Tahoma" w:cs="Tahoma"/>
          <w:spacing w:val="-3"/>
          <w:kern w:val="2"/>
          <w:u w:val="single"/>
        </w:rPr>
        <w:footnoteReference w:id="2"/>
      </w:r>
      <w:r w:rsidRPr="00996C99">
        <w:rPr>
          <w:rFonts w:ascii="Tahoma" w:hAnsi="Tahoma" w:cs="Tahoma"/>
          <w:spacing w:val="-3"/>
          <w:kern w:val="2"/>
        </w:rPr>
        <w:t>, norma en la que se destaca la importancia de los principios de debida diligencia, transparencia e información cierta, suficiente y oportuna.</w:t>
      </w:r>
    </w:p>
    <w:p w14:paraId="3574A54E" w14:textId="77777777" w:rsidR="00142478" w:rsidRPr="00996C99" w:rsidRDefault="00142478" w:rsidP="00996C99">
      <w:pPr>
        <w:pStyle w:val="Prrafodelista"/>
        <w:tabs>
          <w:tab w:val="left" w:pos="-720"/>
        </w:tabs>
        <w:suppressAutoHyphens/>
        <w:spacing w:line="276" w:lineRule="auto"/>
        <w:ind w:left="0" w:firstLine="709"/>
        <w:rPr>
          <w:rFonts w:ascii="Tahoma" w:hAnsi="Tahoma" w:cs="Tahoma"/>
          <w:spacing w:val="-3"/>
          <w:kern w:val="2"/>
        </w:rPr>
      </w:pPr>
    </w:p>
    <w:p w14:paraId="56F6673E" w14:textId="77777777" w:rsidR="00142478" w:rsidRPr="00996C99" w:rsidRDefault="00142478" w:rsidP="00996C99">
      <w:pPr>
        <w:pStyle w:val="Prrafodelista"/>
        <w:tabs>
          <w:tab w:val="left" w:pos="-720"/>
        </w:tabs>
        <w:suppressAutoHyphens/>
        <w:spacing w:line="276" w:lineRule="auto"/>
        <w:ind w:left="0" w:firstLine="709"/>
        <w:jc w:val="both"/>
        <w:rPr>
          <w:rFonts w:ascii="Tahoma" w:hAnsi="Tahoma" w:cs="Tahoma"/>
          <w:color w:val="000000"/>
        </w:rPr>
      </w:pPr>
      <w:r w:rsidRPr="00996C99">
        <w:rPr>
          <w:rFonts w:ascii="Tahoma" w:hAnsi="Tahoma" w:cs="Tahoma"/>
          <w:b/>
          <w:spacing w:val="-3"/>
          <w:kern w:val="2"/>
        </w:rPr>
        <w:t>2)</w:t>
      </w:r>
      <w:r w:rsidRPr="00996C99">
        <w:rPr>
          <w:rFonts w:ascii="Tahoma" w:hAnsi="Tahoma" w:cs="Tahoma"/>
          <w:spacing w:val="-3"/>
          <w:kern w:val="2"/>
        </w:rPr>
        <w:t xml:space="preserve"> Adicionalmente, se tiene previsto en el artículo 12 del Decreto 720 de 1994, que lo</w:t>
      </w:r>
      <w:r w:rsidRPr="00996C99">
        <w:rPr>
          <w:rFonts w:ascii="Tahoma" w:hAnsi="Tahoma" w:cs="Tahoma"/>
          <w:color w:val="000000"/>
        </w:rPr>
        <w:t xml:space="preserve">s promotores que empleen las sociedades administradoras del sistema general de pensiones deberán suministrar </w:t>
      </w:r>
      <w:r w:rsidRPr="00996C99">
        <w:rPr>
          <w:rFonts w:ascii="Tahoma" w:hAnsi="Tahoma" w:cs="Tahoma"/>
          <w:color w:val="000000"/>
          <w:u w:val="single"/>
        </w:rPr>
        <w:t>suficiente, amplia y oportuna</w:t>
      </w:r>
      <w:r w:rsidRPr="00996C99">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45E3A16C" w14:textId="77777777" w:rsidR="00142478" w:rsidRPr="00996C99" w:rsidRDefault="00142478" w:rsidP="00996C99">
      <w:pPr>
        <w:pStyle w:val="Prrafodelista"/>
        <w:tabs>
          <w:tab w:val="left" w:pos="-720"/>
        </w:tabs>
        <w:suppressAutoHyphens/>
        <w:spacing w:line="276" w:lineRule="auto"/>
        <w:ind w:left="0" w:firstLine="709"/>
        <w:rPr>
          <w:rFonts w:ascii="Tahoma" w:hAnsi="Tahoma" w:cs="Tahoma"/>
          <w:spacing w:val="-3"/>
          <w:kern w:val="2"/>
        </w:rPr>
      </w:pPr>
    </w:p>
    <w:p w14:paraId="48B4754A" w14:textId="77777777" w:rsidR="00142478" w:rsidRPr="00996C99" w:rsidRDefault="00142478" w:rsidP="00996C99">
      <w:pPr>
        <w:pStyle w:val="Prrafodelista"/>
        <w:tabs>
          <w:tab w:val="left" w:pos="-720"/>
        </w:tabs>
        <w:suppressAutoHyphens/>
        <w:spacing w:line="276" w:lineRule="auto"/>
        <w:ind w:left="0" w:firstLine="709"/>
        <w:jc w:val="both"/>
        <w:rPr>
          <w:rFonts w:ascii="Tahoma" w:hAnsi="Tahoma" w:cs="Tahoma"/>
          <w:spacing w:val="-3"/>
          <w:kern w:val="2"/>
        </w:rPr>
      </w:pPr>
      <w:r w:rsidRPr="00996C99">
        <w:rPr>
          <w:rFonts w:ascii="Tahoma" w:hAnsi="Tahoma" w:cs="Tahoma"/>
          <w:b/>
          <w:spacing w:val="-3"/>
          <w:kern w:val="2"/>
        </w:rPr>
        <w:t>3)</w:t>
      </w:r>
      <w:r w:rsidRPr="00996C99">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E04758B" w14:textId="77777777" w:rsidR="00142478" w:rsidRPr="00996C99" w:rsidRDefault="00142478" w:rsidP="00996C99">
      <w:pPr>
        <w:pStyle w:val="Prrafodelista"/>
        <w:tabs>
          <w:tab w:val="left" w:pos="-720"/>
        </w:tabs>
        <w:suppressAutoHyphens/>
        <w:spacing w:line="276" w:lineRule="auto"/>
        <w:ind w:left="0" w:firstLine="709"/>
        <w:rPr>
          <w:rFonts w:ascii="Tahoma" w:hAnsi="Tahoma" w:cs="Tahoma"/>
          <w:spacing w:val="-3"/>
          <w:kern w:val="2"/>
        </w:rPr>
      </w:pPr>
    </w:p>
    <w:p w14:paraId="1C1E3149" w14:textId="3A3E84B3" w:rsidR="00142478" w:rsidRPr="00996C99" w:rsidRDefault="00142478" w:rsidP="00996C99">
      <w:pPr>
        <w:pStyle w:val="Prrafodelista"/>
        <w:tabs>
          <w:tab w:val="left" w:pos="-720"/>
        </w:tabs>
        <w:suppressAutoHyphens/>
        <w:spacing w:line="276" w:lineRule="auto"/>
        <w:ind w:left="0" w:firstLine="709"/>
        <w:jc w:val="both"/>
        <w:rPr>
          <w:rFonts w:ascii="Tahoma" w:hAnsi="Tahoma" w:cs="Tahoma"/>
          <w:iCs/>
          <w:u w:val="single"/>
        </w:rPr>
      </w:pPr>
      <w:r w:rsidRPr="00996C99">
        <w:rPr>
          <w:rFonts w:ascii="Tahoma" w:hAnsi="Tahoma" w:cs="Tahoma"/>
          <w:b/>
          <w:spacing w:val="-3"/>
          <w:kern w:val="2"/>
        </w:rPr>
        <w:t>4)</w:t>
      </w:r>
      <w:r w:rsidRPr="00996C99">
        <w:rPr>
          <w:rFonts w:ascii="Tahoma" w:hAnsi="Tahoma" w:cs="Tahoma"/>
          <w:spacing w:val="-3"/>
          <w:kern w:val="2"/>
        </w:rPr>
        <w:t xml:space="preserve"> En numerosas sentencias del órgano de cierre de la jurisdicción ordinaria laboral, se ha establecido que no puede argüirse que </w:t>
      </w:r>
      <w:r w:rsidRPr="00996C99">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96C99">
        <w:rPr>
          <w:rFonts w:ascii="Tahoma" w:hAnsi="Tahoma" w:cs="Tahoma"/>
          <w:i/>
          <w:iCs/>
        </w:rPr>
        <w:t>“</w:t>
      </w:r>
      <w:r w:rsidRPr="00EE5262">
        <w:rPr>
          <w:rFonts w:ascii="Tahoma" w:hAnsi="Tahoma" w:cs="Tahoma"/>
          <w:i/>
          <w:iCs/>
          <w:sz w:val="22"/>
          <w:u w:val="single"/>
        </w:rPr>
        <w:t>dar cuenta de que documentaron clara y suficientemente los efectos que acarrea el cambio de régimen, so pena de declarar ineficaz ese tránsito</w:t>
      </w:r>
      <w:r w:rsidRPr="00996C99">
        <w:rPr>
          <w:rFonts w:ascii="Tahoma" w:hAnsi="Tahoma" w:cs="Tahoma"/>
          <w:i/>
          <w:iCs/>
          <w:u w:val="single"/>
        </w:rPr>
        <w:t>”</w:t>
      </w:r>
      <w:r w:rsidRPr="00996C99">
        <w:rPr>
          <w:rFonts w:ascii="Tahoma" w:hAnsi="Tahoma" w:cs="Tahoma"/>
          <w:iCs/>
          <w:u w:val="single"/>
        </w:rPr>
        <w:t>.</w:t>
      </w:r>
    </w:p>
    <w:p w14:paraId="4D55848D" w14:textId="77777777" w:rsidR="00142478" w:rsidRPr="00996C99" w:rsidRDefault="00142478" w:rsidP="00996C99">
      <w:pPr>
        <w:pStyle w:val="Prrafodelista"/>
        <w:tabs>
          <w:tab w:val="left" w:pos="-720"/>
        </w:tabs>
        <w:suppressAutoHyphens/>
        <w:spacing w:line="276" w:lineRule="auto"/>
        <w:ind w:left="0" w:firstLine="709"/>
        <w:jc w:val="both"/>
        <w:rPr>
          <w:rFonts w:ascii="Tahoma" w:hAnsi="Tahoma" w:cs="Tahoma"/>
          <w:iCs/>
          <w:u w:val="single"/>
        </w:rPr>
      </w:pPr>
    </w:p>
    <w:p w14:paraId="64CAF68D" w14:textId="77777777" w:rsidR="00142478" w:rsidRPr="00996C99" w:rsidRDefault="00142478" w:rsidP="00996C99">
      <w:pPr>
        <w:pStyle w:val="Prrafodelista"/>
        <w:tabs>
          <w:tab w:val="left" w:pos="-720"/>
        </w:tabs>
        <w:suppressAutoHyphens/>
        <w:spacing w:line="276" w:lineRule="auto"/>
        <w:ind w:left="0"/>
        <w:jc w:val="both"/>
        <w:rPr>
          <w:rFonts w:ascii="Tahoma" w:hAnsi="Tahoma" w:cs="Tahoma"/>
          <w:iCs/>
        </w:rPr>
      </w:pPr>
      <w:r w:rsidRPr="00996C99">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9617D8D" w14:textId="77777777" w:rsidR="00142478" w:rsidRPr="00996C99" w:rsidRDefault="00142478" w:rsidP="00996C99">
      <w:pPr>
        <w:pStyle w:val="Prrafodelista"/>
        <w:tabs>
          <w:tab w:val="left" w:pos="-720"/>
        </w:tabs>
        <w:suppressAutoHyphens/>
        <w:spacing w:line="276" w:lineRule="auto"/>
        <w:ind w:left="0"/>
        <w:rPr>
          <w:rFonts w:ascii="Tahoma" w:hAnsi="Tahoma" w:cs="Tahoma"/>
          <w:iCs/>
        </w:rPr>
      </w:pPr>
    </w:p>
    <w:p w14:paraId="0C1A6D82" w14:textId="77777777" w:rsidR="00142478" w:rsidRPr="00996C99" w:rsidRDefault="00142478" w:rsidP="00996C99">
      <w:pPr>
        <w:pStyle w:val="Prrafodelista"/>
        <w:tabs>
          <w:tab w:val="left" w:pos="-720"/>
        </w:tabs>
        <w:suppressAutoHyphens/>
        <w:spacing w:line="276" w:lineRule="auto"/>
        <w:ind w:left="0"/>
        <w:jc w:val="both"/>
        <w:rPr>
          <w:rFonts w:ascii="Tahoma" w:hAnsi="Tahoma" w:cs="Tahoma"/>
          <w:iCs/>
        </w:rPr>
      </w:pPr>
      <w:r w:rsidRPr="00996C99">
        <w:rPr>
          <w:rFonts w:ascii="Tahoma" w:hAnsi="Tahoma" w:cs="Tahoma"/>
          <w:iCs/>
        </w:rPr>
        <w:tab/>
        <w:t xml:space="preserve">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w:t>
      </w:r>
      <w:r w:rsidRPr="00996C99">
        <w:rPr>
          <w:rFonts w:ascii="Tahoma" w:hAnsi="Tahoma" w:cs="Tahoma"/>
          <w:iCs/>
        </w:rPr>
        <w:lastRenderedPageBreak/>
        <w:t>seguros de previsión para su vejez, invalidez o para su familia cercana en caso de muerte prematura.</w:t>
      </w:r>
    </w:p>
    <w:p w14:paraId="6CE7BB30" w14:textId="77777777" w:rsidR="00142478" w:rsidRPr="00996C99" w:rsidRDefault="00142478" w:rsidP="00996C99">
      <w:pPr>
        <w:pStyle w:val="Prrafodelista"/>
        <w:tabs>
          <w:tab w:val="left" w:pos="-720"/>
        </w:tabs>
        <w:suppressAutoHyphens/>
        <w:spacing w:line="276" w:lineRule="auto"/>
        <w:ind w:left="0"/>
        <w:rPr>
          <w:rFonts w:ascii="Tahoma" w:hAnsi="Tahoma" w:cs="Tahoma"/>
          <w:iCs/>
        </w:rPr>
      </w:pPr>
    </w:p>
    <w:p w14:paraId="11050BAA" w14:textId="77777777" w:rsidR="00142478" w:rsidRPr="00996C99" w:rsidRDefault="00142478" w:rsidP="00996C99">
      <w:pPr>
        <w:pStyle w:val="Prrafodelista"/>
        <w:tabs>
          <w:tab w:val="left" w:pos="-720"/>
        </w:tabs>
        <w:suppressAutoHyphens/>
        <w:spacing w:line="276" w:lineRule="auto"/>
        <w:ind w:left="0"/>
        <w:jc w:val="both"/>
        <w:rPr>
          <w:rFonts w:ascii="Tahoma" w:hAnsi="Tahoma" w:cs="Tahoma"/>
        </w:rPr>
      </w:pPr>
      <w:r w:rsidRPr="00996C99">
        <w:rPr>
          <w:rFonts w:ascii="Tahoma" w:hAnsi="Tahoma" w:cs="Tahoma"/>
        </w:rPr>
        <w:tab/>
        <w:t xml:space="preserve">Ello así, también ha dicho el órgano de cierre de la especialidad laboral, que las </w:t>
      </w:r>
      <w:proofErr w:type="spellStart"/>
      <w:r w:rsidRPr="00996C99">
        <w:rPr>
          <w:rFonts w:ascii="Tahoma" w:hAnsi="Tahoma" w:cs="Tahoma"/>
        </w:rPr>
        <w:t>AFPs</w:t>
      </w:r>
      <w:proofErr w:type="spellEnd"/>
      <w:r w:rsidRPr="00996C99">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99D298A" w14:textId="77777777" w:rsidR="00142478" w:rsidRPr="00996C99" w:rsidRDefault="00142478" w:rsidP="00996C99">
      <w:pPr>
        <w:pStyle w:val="Prrafodelista"/>
        <w:tabs>
          <w:tab w:val="left" w:pos="-720"/>
        </w:tabs>
        <w:suppressAutoHyphens/>
        <w:spacing w:line="276" w:lineRule="auto"/>
        <w:ind w:left="644"/>
        <w:rPr>
          <w:rFonts w:ascii="Tahoma" w:hAnsi="Tahoma" w:cs="Tahoma"/>
          <w:iCs/>
        </w:rPr>
      </w:pPr>
    </w:p>
    <w:p w14:paraId="6D4F501F" w14:textId="77777777" w:rsidR="00142478" w:rsidRPr="00996C99" w:rsidRDefault="00142478" w:rsidP="00996C99">
      <w:pPr>
        <w:pStyle w:val="Prrafodelista"/>
        <w:spacing w:line="276" w:lineRule="auto"/>
        <w:ind w:left="0" w:firstLine="708"/>
        <w:jc w:val="both"/>
        <w:rPr>
          <w:rFonts w:ascii="Tahoma" w:hAnsi="Tahoma" w:cs="Tahoma"/>
        </w:rPr>
      </w:pPr>
      <w:r w:rsidRPr="00996C99">
        <w:rPr>
          <w:rFonts w:ascii="Tahoma" w:hAnsi="Tahoma" w:cs="Tahoma"/>
        </w:rPr>
        <w:t xml:space="preserve">Ahora bien, como quiera que uno de los argumentos de la defensa de las AFP es que la normatividad del deber de información se ha venido dando paulatinamente, vale la pena citar la sentencia SL 1688 del 8 de mayo de 2019, Radicado 68838, con Ponencia de la Dra. Clara Cecilia Dueñas Quevedo, donde </w:t>
      </w:r>
      <w:r w:rsidRPr="00996C99">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996C99">
        <w:rPr>
          <w:rFonts w:ascii="Tahoma" w:hAnsi="Tahoma" w:cs="Tahoma"/>
        </w:rPr>
        <w:t xml:space="preserve"> les compete, desde su creación, el deber de suministrar una información </w:t>
      </w:r>
      <w:r w:rsidRPr="00996C99">
        <w:rPr>
          <w:rFonts w:ascii="Tahoma" w:hAnsi="Tahoma" w:cs="Tahoma"/>
          <w:b/>
        </w:rPr>
        <w:t xml:space="preserve">necesaria y transparente, </w:t>
      </w:r>
      <w:r w:rsidRPr="00996C99">
        <w:rPr>
          <w:rFonts w:ascii="Tahoma" w:hAnsi="Tahoma" w:cs="Tahoma"/>
        </w:rPr>
        <w:t xml:space="preserve">que con el </w:t>
      </w:r>
      <w:r w:rsidRPr="00996C99">
        <w:rPr>
          <w:rFonts w:ascii="Tahoma" w:hAnsi="Tahoma" w:cs="Tahoma"/>
          <w:spacing w:val="-4"/>
          <w:lang w:val="es-CO"/>
        </w:rPr>
        <w:t xml:space="preserve">transcurrir del tiempo esta exigencia cambió, pasando de un deber de información necesaria al de </w:t>
      </w:r>
      <w:r w:rsidRPr="00996C99">
        <w:rPr>
          <w:rFonts w:ascii="Tahoma" w:hAnsi="Tahoma" w:cs="Tahoma"/>
          <w:b/>
          <w:spacing w:val="-4"/>
          <w:lang w:val="es-CO"/>
        </w:rPr>
        <w:t>asesoría y buen consejo</w:t>
      </w:r>
      <w:r w:rsidRPr="00996C99">
        <w:rPr>
          <w:rFonts w:ascii="Tahoma" w:hAnsi="Tahoma" w:cs="Tahoma"/>
          <w:spacing w:val="-4"/>
          <w:lang w:val="es-CO"/>
        </w:rPr>
        <w:t xml:space="preserve">, y finalmente al de </w:t>
      </w:r>
      <w:r w:rsidRPr="00996C99">
        <w:rPr>
          <w:rFonts w:ascii="Tahoma" w:hAnsi="Tahoma" w:cs="Tahoma"/>
          <w:b/>
          <w:spacing w:val="-4"/>
          <w:lang w:val="es-CO"/>
        </w:rPr>
        <w:t>doble asesoría</w:t>
      </w:r>
      <w:r w:rsidRPr="00996C99">
        <w:rPr>
          <w:rFonts w:ascii="Tahoma" w:hAnsi="Tahoma" w:cs="Tahoma"/>
          <w:spacing w:val="-4"/>
          <w:lang w:val="es-CO"/>
        </w:rPr>
        <w:t xml:space="preserve">, </w:t>
      </w:r>
      <w:r w:rsidRPr="00996C99">
        <w:rPr>
          <w:rFonts w:ascii="Tahoma" w:hAnsi="Tahoma" w:cs="Tahoma"/>
        </w:rPr>
        <w:t>explicando en qué consiste cada uno de esos conceptos. Dicho recuento histórico, se compendia de la siguiente manera:</w:t>
      </w:r>
    </w:p>
    <w:p w14:paraId="16C1AFEC" w14:textId="77777777" w:rsidR="00142478" w:rsidRPr="00996C99" w:rsidRDefault="00142478" w:rsidP="00996C99">
      <w:pPr>
        <w:pStyle w:val="Prrafodelista"/>
        <w:tabs>
          <w:tab w:val="left" w:pos="-720"/>
        </w:tabs>
        <w:suppressAutoHyphens/>
        <w:spacing w:line="276" w:lineRule="auto"/>
        <w:ind w:left="644"/>
        <w:rPr>
          <w:rFonts w:ascii="Tahoma" w:hAnsi="Tahoma" w:cs="Tahoma"/>
          <w:spacing w:val="-3"/>
          <w:kern w:val="2"/>
        </w:rPr>
      </w:pPr>
    </w:p>
    <w:p w14:paraId="4DD8CFBD" w14:textId="77777777" w:rsidR="00996C99" w:rsidRPr="00996C99" w:rsidRDefault="00996C99" w:rsidP="00996C99">
      <w:pPr>
        <w:spacing w:line="240" w:lineRule="auto"/>
        <w:ind w:left="426" w:right="420" w:firstLine="0"/>
        <w:textAlignment w:val="baseline"/>
        <w:rPr>
          <w:rFonts w:ascii="Tahoma" w:eastAsia="Times New Roman" w:hAnsi="Tahoma" w:cs="Tahoma"/>
          <w:szCs w:val="24"/>
          <w:lang w:eastAsia="es-ES"/>
        </w:rPr>
      </w:pPr>
      <w:r w:rsidRPr="00996C99">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11A65636" w14:textId="77777777" w:rsidR="00996C99" w:rsidRPr="00996C99" w:rsidRDefault="00996C99" w:rsidP="00996C99">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96C99" w:rsidRPr="00996C99" w14:paraId="73AC7471"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5461336"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b/>
                <w:bCs/>
                <w:i/>
                <w:iCs/>
                <w:sz w:val="20"/>
                <w:szCs w:val="24"/>
                <w:lang w:val="es-CO" w:eastAsia="es-ES"/>
              </w:rPr>
              <w:t>Etapa acumulativa</w:t>
            </w:r>
            <w:r w:rsidRPr="00996C9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C5BBDEE"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b/>
                <w:bCs/>
                <w:i/>
                <w:iCs/>
                <w:sz w:val="20"/>
                <w:szCs w:val="24"/>
                <w:lang w:val="es-CO" w:eastAsia="es-ES"/>
              </w:rPr>
              <w:t>Normas que obligan a las administradoras de pensiones a dar información</w:t>
            </w:r>
            <w:r w:rsidRPr="00996C9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6923FF5"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b/>
                <w:bCs/>
                <w:i/>
                <w:iCs/>
                <w:sz w:val="20"/>
                <w:szCs w:val="24"/>
                <w:lang w:val="es-CO" w:eastAsia="es-ES"/>
              </w:rPr>
              <w:t>Contenido mínimo y alcance del deber de información</w:t>
            </w:r>
            <w:r w:rsidRPr="00996C99">
              <w:rPr>
                <w:rFonts w:ascii="Tahoma" w:eastAsia="Times New Roman" w:hAnsi="Tahoma" w:cs="Tahoma"/>
                <w:sz w:val="20"/>
                <w:szCs w:val="24"/>
                <w:lang w:eastAsia="es-ES"/>
              </w:rPr>
              <w:t> </w:t>
            </w:r>
          </w:p>
        </w:tc>
      </w:tr>
      <w:tr w:rsidR="00996C99" w:rsidRPr="00996C99" w14:paraId="4AE98850"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9FBF61B"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Deber de información </w:t>
            </w:r>
            <w:r w:rsidRPr="00996C9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21D48BF"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Arts. 13 literal b), 271 y 272 de la Ley 100 de 1993</w:t>
            </w:r>
            <w:r w:rsidRPr="00996C99">
              <w:rPr>
                <w:rFonts w:ascii="Tahoma" w:eastAsia="Times New Roman" w:hAnsi="Tahoma" w:cs="Tahoma"/>
                <w:sz w:val="20"/>
                <w:szCs w:val="24"/>
                <w:lang w:eastAsia="es-ES"/>
              </w:rPr>
              <w:t> </w:t>
            </w:r>
          </w:p>
          <w:p w14:paraId="087C8030"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eastAsia="es-ES"/>
              </w:rPr>
              <w:t>Art. 97, numeral 1 del Decreto 663 de 1993, modificado por el artículo 23 de la Ley 797 de 2003</w:t>
            </w:r>
            <w:r w:rsidRPr="00996C99">
              <w:rPr>
                <w:rFonts w:ascii="Tahoma" w:eastAsia="Times New Roman" w:hAnsi="Tahoma" w:cs="Tahoma"/>
                <w:sz w:val="20"/>
                <w:szCs w:val="24"/>
                <w:lang w:eastAsia="es-ES"/>
              </w:rPr>
              <w:t> </w:t>
            </w:r>
          </w:p>
          <w:p w14:paraId="2B4E58C7"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eastAsia="es-ES"/>
              </w:rPr>
              <w:t>Disposiciones constitucionales relativas al derecho a la información, no menoscabo de derechos laborales y autonomía personal</w:t>
            </w:r>
            <w:r w:rsidRPr="00996C9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B08BA1"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996C99">
              <w:rPr>
                <w:rFonts w:ascii="Tahoma" w:eastAsia="Times New Roman" w:hAnsi="Tahoma" w:cs="Tahoma"/>
                <w:sz w:val="20"/>
                <w:szCs w:val="24"/>
                <w:lang w:eastAsia="es-ES"/>
              </w:rPr>
              <w:t> </w:t>
            </w:r>
          </w:p>
        </w:tc>
      </w:tr>
      <w:tr w:rsidR="00996C99" w:rsidRPr="00996C99" w14:paraId="6AC4E835"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C1F4365"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Deber de información, asesoría y buen consejo</w:t>
            </w:r>
            <w:r w:rsidRPr="00996C9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6696DD4"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Artículo 3, literal c) de la Ley 1328 de 2009</w:t>
            </w:r>
            <w:r w:rsidRPr="00996C99">
              <w:rPr>
                <w:rFonts w:ascii="Tahoma" w:eastAsia="Times New Roman" w:hAnsi="Tahoma" w:cs="Tahoma"/>
                <w:sz w:val="20"/>
                <w:szCs w:val="24"/>
                <w:lang w:eastAsia="es-ES"/>
              </w:rPr>
              <w:t> </w:t>
            </w:r>
          </w:p>
          <w:p w14:paraId="25A74CD6"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Decreto 2241 de 2010</w:t>
            </w:r>
            <w:r w:rsidRPr="00996C9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E3B7A06"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 xml:space="preserve">Implica el análisis previo, calificado y </w:t>
            </w:r>
            <w:proofErr w:type="gramStart"/>
            <w:r w:rsidRPr="00996C99">
              <w:rPr>
                <w:rFonts w:ascii="Tahoma" w:eastAsia="Times New Roman" w:hAnsi="Tahoma" w:cs="Tahoma"/>
                <w:i/>
                <w:iCs/>
                <w:sz w:val="20"/>
                <w:szCs w:val="24"/>
                <w:lang w:val="es-CO" w:eastAsia="es-ES"/>
              </w:rPr>
              <w:t>global  de</w:t>
            </w:r>
            <w:proofErr w:type="gramEnd"/>
            <w:r w:rsidRPr="00996C99">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996C99">
              <w:rPr>
                <w:rFonts w:ascii="Tahoma" w:eastAsia="Times New Roman" w:hAnsi="Tahoma" w:cs="Tahoma"/>
                <w:sz w:val="20"/>
                <w:szCs w:val="24"/>
                <w:lang w:eastAsia="es-ES"/>
              </w:rPr>
              <w:t> </w:t>
            </w:r>
          </w:p>
        </w:tc>
      </w:tr>
      <w:tr w:rsidR="00996C99" w:rsidRPr="00996C99" w14:paraId="4914048C"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F0D23A8"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Deber de información, asesoría, buen consejo y doble asesoría. </w:t>
            </w:r>
            <w:r w:rsidRPr="00996C99">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61D94CF"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Ley 1748 de 2014</w:t>
            </w:r>
            <w:r w:rsidRPr="00996C99">
              <w:rPr>
                <w:rFonts w:ascii="Tahoma" w:eastAsia="Times New Roman" w:hAnsi="Tahoma" w:cs="Tahoma"/>
                <w:sz w:val="20"/>
                <w:szCs w:val="24"/>
                <w:lang w:eastAsia="es-ES"/>
              </w:rPr>
              <w:t> </w:t>
            </w:r>
          </w:p>
          <w:p w14:paraId="47E2AC8E"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Artículo 3 del Decreto 2071 de 2015</w:t>
            </w:r>
            <w:r w:rsidRPr="00996C99">
              <w:rPr>
                <w:rFonts w:ascii="Tahoma" w:eastAsia="Times New Roman" w:hAnsi="Tahoma" w:cs="Tahoma"/>
                <w:sz w:val="20"/>
                <w:szCs w:val="24"/>
                <w:lang w:eastAsia="es-ES"/>
              </w:rPr>
              <w:t> </w:t>
            </w:r>
          </w:p>
          <w:p w14:paraId="5E0297E1"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Circular Externa n. 016 de 2016</w:t>
            </w:r>
            <w:r w:rsidRPr="00996C99">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48979D7" w14:textId="77777777" w:rsidR="00996C99" w:rsidRPr="00996C99" w:rsidRDefault="00996C99" w:rsidP="00996C99">
            <w:pPr>
              <w:spacing w:line="276" w:lineRule="auto"/>
              <w:ind w:firstLine="0"/>
              <w:textAlignment w:val="baseline"/>
              <w:rPr>
                <w:rFonts w:ascii="Tahoma" w:eastAsia="Times New Roman" w:hAnsi="Tahoma" w:cs="Tahoma"/>
                <w:sz w:val="20"/>
                <w:szCs w:val="24"/>
                <w:lang w:eastAsia="es-ES"/>
              </w:rPr>
            </w:pPr>
            <w:r w:rsidRPr="00996C99">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996C99">
              <w:rPr>
                <w:rFonts w:ascii="Tahoma" w:eastAsia="Times New Roman" w:hAnsi="Tahoma" w:cs="Tahoma"/>
                <w:sz w:val="20"/>
                <w:szCs w:val="24"/>
                <w:lang w:eastAsia="es-ES"/>
              </w:rPr>
              <w:t> </w:t>
            </w:r>
          </w:p>
        </w:tc>
      </w:tr>
    </w:tbl>
    <w:p w14:paraId="1FFF47BA" w14:textId="77777777" w:rsidR="00996C99" w:rsidRPr="00996C99" w:rsidRDefault="00996C99" w:rsidP="00996C99">
      <w:pPr>
        <w:spacing w:line="240" w:lineRule="auto"/>
        <w:ind w:left="426" w:right="420"/>
        <w:rPr>
          <w:rFonts w:ascii="Tahoma" w:eastAsia="Calibri" w:hAnsi="Tahoma" w:cs="Tahoma"/>
          <w:b/>
          <w:i/>
          <w:spacing w:val="-4"/>
          <w:szCs w:val="24"/>
          <w:lang w:val="es-CO"/>
        </w:rPr>
      </w:pPr>
    </w:p>
    <w:p w14:paraId="7A1C05DB" w14:textId="77777777" w:rsidR="000B6D26" w:rsidRPr="000B6D26" w:rsidRDefault="000B6D26" w:rsidP="000B6D26">
      <w:pPr>
        <w:spacing w:line="240" w:lineRule="auto"/>
        <w:ind w:left="426" w:right="420"/>
        <w:rPr>
          <w:rFonts w:ascii="Tahoma" w:eastAsia="Calibri" w:hAnsi="Tahoma" w:cs="Tahoma"/>
          <w:b/>
          <w:i/>
          <w:spacing w:val="-4"/>
          <w:szCs w:val="24"/>
          <w:lang w:val="es-CO"/>
        </w:rPr>
      </w:pPr>
      <w:bookmarkStart w:id="1" w:name="_Hlk66368521"/>
      <w:r w:rsidRPr="000B6D26">
        <w:rPr>
          <w:rFonts w:ascii="Tahoma" w:eastAsia="Calibri" w:hAnsi="Tahoma" w:cs="Tahoma"/>
          <w:b/>
          <w:i/>
          <w:spacing w:val="-4"/>
          <w:szCs w:val="24"/>
          <w:lang w:val="es-CO"/>
        </w:rPr>
        <w:t>1.4 Conclusión: La constatación del deber de información es ineludible</w:t>
      </w:r>
    </w:p>
    <w:p w14:paraId="20199C3F" w14:textId="77777777" w:rsidR="000B6D26" w:rsidRPr="000B6D26" w:rsidRDefault="000B6D26" w:rsidP="000B6D26">
      <w:pPr>
        <w:spacing w:line="240" w:lineRule="auto"/>
        <w:ind w:left="426" w:right="420"/>
        <w:rPr>
          <w:rFonts w:ascii="Tahoma" w:eastAsia="Calibri" w:hAnsi="Tahoma" w:cs="Tahoma"/>
          <w:b/>
          <w:i/>
          <w:spacing w:val="-4"/>
          <w:szCs w:val="24"/>
          <w:lang w:val="es-CO"/>
        </w:rPr>
      </w:pPr>
    </w:p>
    <w:p w14:paraId="118BCFC4" w14:textId="77777777" w:rsidR="000B6D26" w:rsidRPr="000B6D26" w:rsidRDefault="000B6D26" w:rsidP="000B6D26">
      <w:pPr>
        <w:spacing w:line="240" w:lineRule="auto"/>
        <w:ind w:left="426" w:right="420" w:firstLine="1"/>
        <w:rPr>
          <w:rFonts w:ascii="Tahoma" w:eastAsia="Calibri" w:hAnsi="Tahoma" w:cs="Tahoma"/>
          <w:i/>
          <w:spacing w:val="-4"/>
          <w:szCs w:val="24"/>
          <w:lang w:val="es-CO"/>
        </w:rPr>
      </w:pPr>
      <w:r w:rsidRPr="000B6D26">
        <w:rPr>
          <w:rFonts w:ascii="Tahoma" w:eastAsia="Calibri" w:hAnsi="Tahoma" w:cs="Tahoma"/>
          <w:i/>
          <w:spacing w:val="-4"/>
          <w:szCs w:val="24"/>
          <w:lang w:val="es-CO"/>
        </w:rPr>
        <w:lastRenderedPageBreak/>
        <w:t xml:space="preserve">Según se pudo advertir del anterior recuento, </w:t>
      </w:r>
      <w:r w:rsidRPr="000B6D26">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0B6D26">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BAE527E" w14:textId="77777777" w:rsidR="000B6D26" w:rsidRPr="000B6D26" w:rsidRDefault="000B6D26" w:rsidP="000B6D26">
      <w:pPr>
        <w:spacing w:line="240" w:lineRule="auto"/>
        <w:ind w:left="426" w:right="420" w:firstLine="1"/>
        <w:rPr>
          <w:rFonts w:ascii="Tahoma" w:eastAsia="Calibri" w:hAnsi="Tahoma" w:cs="Tahoma"/>
          <w:i/>
          <w:spacing w:val="-4"/>
          <w:szCs w:val="24"/>
          <w:lang w:val="es-CO"/>
        </w:rPr>
      </w:pPr>
    </w:p>
    <w:p w14:paraId="299F7FC5" w14:textId="77777777" w:rsidR="000B6D26" w:rsidRPr="000B6D26" w:rsidRDefault="000B6D26" w:rsidP="000B6D26">
      <w:pPr>
        <w:spacing w:line="240" w:lineRule="auto"/>
        <w:ind w:left="426" w:right="420" w:firstLine="0"/>
        <w:rPr>
          <w:rFonts w:ascii="Tahoma" w:eastAsia="Calibri" w:hAnsi="Tahoma" w:cs="Tahoma"/>
          <w:i/>
          <w:spacing w:val="-4"/>
          <w:szCs w:val="24"/>
          <w:lang w:val="es-CO"/>
        </w:rPr>
      </w:pPr>
      <w:r w:rsidRPr="000B6D26">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0B6D26">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0B6D26">
        <w:rPr>
          <w:rFonts w:ascii="Tahoma" w:eastAsia="Calibri" w:hAnsi="Tahoma" w:cs="Tahoma"/>
          <w:i/>
          <w:spacing w:val="-4"/>
          <w:szCs w:val="24"/>
          <w:lang w:val="es-CO"/>
        </w:rPr>
        <w:t xml:space="preserve">  </w:t>
      </w:r>
    </w:p>
    <w:p w14:paraId="66F573CB" w14:textId="77777777" w:rsidR="000B6D26" w:rsidRPr="000B6D26" w:rsidRDefault="000B6D26" w:rsidP="000B6D26">
      <w:pPr>
        <w:spacing w:line="240" w:lineRule="auto"/>
        <w:ind w:left="426" w:right="420"/>
        <w:rPr>
          <w:rFonts w:ascii="Tahoma" w:eastAsia="Calibri" w:hAnsi="Tahoma" w:cs="Tahoma"/>
          <w:i/>
          <w:spacing w:val="-4"/>
          <w:szCs w:val="24"/>
          <w:lang w:val="es-CO"/>
        </w:rPr>
      </w:pPr>
    </w:p>
    <w:p w14:paraId="71681AAB" w14:textId="77777777" w:rsidR="000B6D26" w:rsidRPr="000B6D26" w:rsidRDefault="000B6D26" w:rsidP="000B6D26">
      <w:pPr>
        <w:spacing w:line="240" w:lineRule="auto"/>
        <w:ind w:left="426" w:right="420" w:firstLine="0"/>
        <w:rPr>
          <w:rFonts w:ascii="Tahoma" w:eastAsia="Calibri" w:hAnsi="Tahoma" w:cs="Tahoma"/>
          <w:i/>
          <w:spacing w:val="-4"/>
          <w:szCs w:val="24"/>
          <w:lang w:val="es-CO"/>
        </w:rPr>
      </w:pPr>
      <w:r w:rsidRPr="000B6D26">
        <w:rPr>
          <w:rFonts w:ascii="Tahoma" w:eastAsia="Calibri" w:hAnsi="Tahoma" w:cs="Tahoma"/>
          <w:i/>
          <w:spacing w:val="-4"/>
          <w:szCs w:val="24"/>
          <w:lang w:val="es-CO"/>
        </w:rPr>
        <w:t xml:space="preserve">Adicionalmente, la Sala no puede pasar por alto la indebida fundamentación con la que </w:t>
      </w:r>
      <w:r w:rsidRPr="000B6D26">
        <w:rPr>
          <w:rFonts w:ascii="Tahoma" w:eastAsia="Calibri" w:hAnsi="Tahoma" w:cs="Tahoma"/>
          <w:bCs/>
          <w:i/>
          <w:szCs w:val="24"/>
        </w:rPr>
        <w:t>la Sala Primera de Decisión Laboral del Tribunal de Medellín</w:t>
      </w:r>
      <w:r w:rsidRPr="000B6D26">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1D40FDA" w14:textId="77777777" w:rsidR="000B6D26" w:rsidRPr="000B6D26" w:rsidRDefault="000B6D26" w:rsidP="000B6D26">
      <w:pPr>
        <w:spacing w:line="276" w:lineRule="auto"/>
        <w:ind w:left="708"/>
        <w:rPr>
          <w:rFonts w:ascii="Tahoma" w:eastAsia="Calibri" w:hAnsi="Tahoma" w:cs="Tahoma"/>
          <w:i/>
          <w:spacing w:val="-4"/>
          <w:sz w:val="24"/>
          <w:szCs w:val="24"/>
          <w:lang w:val="es-CO"/>
        </w:rPr>
      </w:pPr>
    </w:p>
    <w:p w14:paraId="7F70F03D" w14:textId="77777777" w:rsidR="000B6D26" w:rsidRPr="000B6D26" w:rsidRDefault="000B6D26" w:rsidP="000B6D26">
      <w:pPr>
        <w:spacing w:line="276" w:lineRule="auto"/>
        <w:ind w:firstLine="284"/>
        <w:rPr>
          <w:rFonts w:ascii="Tahoma" w:eastAsia="Calibri" w:hAnsi="Tahoma" w:cs="Tahoma"/>
          <w:spacing w:val="-4"/>
          <w:sz w:val="24"/>
          <w:szCs w:val="24"/>
          <w:lang w:val="es-CO"/>
        </w:rPr>
      </w:pPr>
      <w:r w:rsidRPr="000B6D26">
        <w:rPr>
          <w:rFonts w:ascii="Tahoma" w:eastAsia="Calibri" w:hAnsi="Tahoma" w:cs="Tahoma"/>
          <w:sz w:val="24"/>
          <w:szCs w:val="24"/>
          <w:lang w:val="es-CO"/>
        </w:rPr>
        <w:t>Con</w:t>
      </w:r>
      <w:r w:rsidRPr="000B6D26">
        <w:rPr>
          <w:rFonts w:ascii="Tahoma" w:eastAsia="Calibri" w:hAnsi="Tahoma" w:cs="Tahoma"/>
          <w:spacing w:val="-4"/>
          <w:sz w:val="24"/>
          <w:szCs w:val="24"/>
          <w:lang w:val="es-CO"/>
        </w:rPr>
        <w:t xml:space="preserve"> lo dicho precedentemente queda resuelto el primer problema jurídico.</w:t>
      </w:r>
    </w:p>
    <w:p w14:paraId="2ABD5065" w14:textId="77777777" w:rsidR="000B6D26" w:rsidRPr="000B6D26" w:rsidRDefault="000B6D26" w:rsidP="000B6D26">
      <w:pPr>
        <w:spacing w:line="276" w:lineRule="auto"/>
        <w:ind w:left="720" w:firstLine="0"/>
        <w:contextualSpacing/>
        <w:rPr>
          <w:rFonts w:ascii="Tahoma" w:eastAsia="Calibri" w:hAnsi="Tahoma" w:cs="Tahoma"/>
          <w:b/>
          <w:bCs/>
          <w:sz w:val="24"/>
          <w:szCs w:val="24"/>
          <w:lang w:val="es-CO"/>
        </w:rPr>
      </w:pPr>
    </w:p>
    <w:bookmarkEnd w:id="1"/>
    <w:p w14:paraId="3BC1EC76" w14:textId="77777777" w:rsidR="000B6D26" w:rsidRPr="00B3049A" w:rsidRDefault="000B6D26" w:rsidP="00B3049A">
      <w:pPr>
        <w:pStyle w:val="Prrafodelista"/>
        <w:numPr>
          <w:ilvl w:val="1"/>
          <w:numId w:val="7"/>
        </w:numPr>
        <w:tabs>
          <w:tab w:val="left" w:pos="1418"/>
        </w:tabs>
        <w:spacing w:line="276" w:lineRule="auto"/>
        <w:ind w:left="0" w:firstLine="709"/>
        <w:jc w:val="both"/>
        <w:rPr>
          <w:rFonts w:ascii="Tahoma" w:hAnsi="Tahoma" w:cs="Tahoma"/>
          <w:b/>
          <w:i/>
          <w:spacing w:val="-4"/>
        </w:rPr>
      </w:pPr>
      <w:r w:rsidRPr="00B3049A">
        <w:rPr>
          <w:rFonts w:ascii="Tahoma" w:hAnsi="Tahoma" w:cs="Tahoma"/>
          <w:b/>
          <w:i/>
          <w:spacing w:val="-4"/>
        </w:rPr>
        <w:t xml:space="preserve">“El simple consentimiento vertido en el formulario de afiliación es insuficiente – Necesidad de un consentimiento informado” </w:t>
      </w:r>
      <w:r w:rsidRPr="00B3049A">
        <w:rPr>
          <w:rFonts w:ascii="Tahoma" w:hAnsi="Tahoma" w:cs="Tahoma"/>
          <w:b/>
          <w:i/>
          <w:spacing w:val="-4"/>
          <w:vertAlign w:val="superscript"/>
        </w:rPr>
        <w:footnoteReference w:id="3"/>
      </w:r>
      <w:r w:rsidRPr="00B3049A">
        <w:rPr>
          <w:rFonts w:ascii="Tahoma" w:hAnsi="Tahoma" w:cs="Tahoma"/>
          <w:b/>
          <w:i/>
          <w:spacing w:val="-4"/>
        </w:rPr>
        <w:t xml:space="preserve"> </w:t>
      </w:r>
    </w:p>
    <w:p w14:paraId="1999466F" w14:textId="77777777" w:rsidR="000B6D26" w:rsidRPr="000B6D26" w:rsidRDefault="000B6D26" w:rsidP="000B6D26">
      <w:pPr>
        <w:spacing w:line="276" w:lineRule="auto"/>
        <w:rPr>
          <w:rFonts w:ascii="Tahoma" w:eastAsia="Calibri" w:hAnsi="Tahoma" w:cs="Tahoma"/>
          <w:spacing w:val="-4"/>
          <w:sz w:val="24"/>
          <w:szCs w:val="24"/>
          <w:lang w:val="es-CO"/>
        </w:rPr>
      </w:pPr>
    </w:p>
    <w:p w14:paraId="2D5E4AAC" w14:textId="1FE5E7C2" w:rsidR="00142478" w:rsidRPr="00996C99" w:rsidRDefault="00286858" w:rsidP="00996C99">
      <w:pPr>
        <w:spacing w:line="276" w:lineRule="auto"/>
        <w:rPr>
          <w:rFonts w:ascii="Tahoma" w:hAnsi="Tahoma" w:cs="Tahoma"/>
          <w:spacing w:val="-4"/>
          <w:sz w:val="24"/>
          <w:szCs w:val="24"/>
          <w:lang w:val="es-CO"/>
        </w:rPr>
      </w:pPr>
      <w:r w:rsidRPr="00996C99">
        <w:rPr>
          <w:rFonts w:ascii="Tahoma" w:hAnsi="Tahoma" w:cs="Tahoma"/>
          <w:spacing w:val="-4"/>
          <w:sz w:val="24"/>
          <w:szCs w:val="24"/>
          <w:lang w:val="es-CO"/>
        </w:rPr>
        <w:t>Pese a que en el presente caso se ha puesto en entredicho la veracidad de la firma que aparece en el formulario de afiliación a la AFP Porvenir en junio 2006, ha de decirse que en lo relativo</w:t>
      </w:r>
      <w:r w:rsidR="00142478" w:rsidRPr="00996C99">
        <w:rPr>
          <w:rFonts w:ascii="Tahoma" w:hAnsi="Tahoma" w:cs="Tahoma"/>
          <w:spacing w:val="-4"/>
          <w:sz w:val="24"/>
          <w:szCs w:val="24"/>
          <w:lang w:val="es-CO"/>
        </w:rPr>
        <w:t xml:space="preserve"> al valor probatorio de los formularios de afiliación, fue abordado en la sentencia a la que venimos haciendo referencia, en el sentido de que los formularios de afiliación a lo sumo acreditan un </w:t>
      </w:r>
      <w:r w:rsidR="000B6D26" w:rsidRPr="00996C99">
        <w:rPr>
          <w:rFonts w:ascii="Tahoma" w:hAnsi="Tahoma" w:cs="Tahoma"/>
          <w:spacing w:val="-4"/>
          <w:sz w:val="24"/>
          <w:szCs w:val="24"/>
          <w:lang w:val="es-CO"/>
        </w:rPr>
        <w:t>consentimiento,</w:t>
      </w:r>
      <w:r w:rsidR="00142478" w:rsidRPr="00996C99">
        <w:rPr>
          <w:rFonts w:ascii="Tahoma" w:hAnsi="Tahoma" w:cs="Tahoma"/>
          <w:spacing w:val="-4"/>
          <w:sz w:val="24"/>
          <w:szCs w:val="24"/>
          <w:lang w:val="es-CO"/>
        </w:rPr>
        <w:t xml:space="preserve"> </w:t>
      </w:r>
      <w:r w:rsidR="00142478" w:rsidRPr="00996C99">
        <w:rPr>
          <w:rFonts w:ascii="Tahoma" w:hAnsi="Tahoma" w:cs="Tahoma"/>
          <w:b/>
          <w:spacing w:val="-4"/>
          <w:sz w:val="24"/>
          <w:szCs w:val="24"/>
          <w:lang w:val="es-CO"/>
        </w:rPr>
        <w:t>pero no informado</w:t>
      </w:r>
      <w:r w:rsidR="00142478" w:rsidRPr="00996C99">
        <w:rPr>
          <w:rFonts w:ascii="Tahoma" w:hAnsi="Tahoma" w:cs="Tahoma"/>
          <w:spacing w:val="-4"/>
          <w:sz w:val="24"/>
          <w:szCs w:val="24"/>
          <w:lang w:val="es-CO"/>
        </w:rPr>
        <w:t xml:space="preserve">, tal como se expresa a continuación: </w:t>
      </w:r>
    </w:p>
    <w:p w14:paraId="1563792F" w14:textId="77777777" w:rsidR="00142478" w:rsidRPr="00996C99" w:rsidRDefault="00142478" w:rsidP="00996C99">
      <w:pPr>
        <w:spacing w:line="276" w:lineRule="auto"/>
        <w:rPr>
          <w:rFonts w:ascii="Tahoma" w:hAnsi="Tahoma" w:cs="Tahoma"/>
          <w:spacing w:val="-4"/>
          <w:sz w:val="24"/>
          <w:szCs w:val="24"/>
          <w:lang w:val="es-CO"/>
        </w:rPr>
      </w:pPr>
    </w:p>
    <w:p w14:paraId="7A8480B1" w14:textId="77777777" w:rsidR="000B6D26" w:rsidRPr="006D3A80" w:rsidRDefault="000B6D26" w:rsidP="000B6D26">
      <w:pPr>
        <w:spacing w:line="240" w:lineRule="auto"/>
        <w:ind w:left="426" w:right="420" w:firstLine="1"/>
        <w:rPr>
          <w:rFonts w:ascii="Tahoma" w:eastAsia="Calibri" w:hAnsi="Tahoma" w:cs="Tahoma"/>
          <w:i/>
          <w:szCs w:val="24"/>
          <w:lang w:val="es-CO"/>
        </w:rPr>
      </w:pPr>
      <w:r w:rsidRPr="006D3A80">
        <w:rPr>
          <w:rFonts w:ascii="Tahoma" w:eastAsia="Calibri" w:hAnsi="Tahoma" w:cs="Tahoma"/>
          <w:szCs w:val="24"/>
          <w:lang w:val="es-CO"/>
        </w:rPr>
        <w:t>“</w:t>
      </w:r>
      <w:r w:rsidRPr="006D3A80">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4849F725" w14:textId="77777777" w:rsidR="000B6D26" w:rsidRPr="006D3A80" w:rsidRDefault="000B6D26" w:rsidP="000B6D26">
      <w:pPr>
        <w:spacing w:line="240" w:lineRule="auto"/>
        <w:ind w:left="426" w:right="420" w:firstLine="1"/>
        <w:rPr>
          <w:rFonts w:ascii="Tahoma" w:eastAsia="Calibri" w:hAnsi="Tahoma" w:cs="Tahoma"/>
          <w:i/>
          <w:szCs w:val="24"/>
          <w:lang w:val="es-CO"/>
        </w:rPr>
      </w:pPr>
    </w:p>
    <w:p w14:paraId="589B0F32" w14:textId="77777777" w:rsidR="000B6D26" w:rsidRPr="006D3A80" w:rsidRDefault="000B6D26" w:rsidP="000B6D26">
      <w:pPr>
        <w:spacing w:line="240" w:lineRule="auto"/>
        <w:ind w:left="426" w:right="420" w:firstLine="1"/>
        <w:rPr>
          <w:rFonts w:ascii="Tahoma" w:eastAsia="Calibri" w:hAnsi="Tahoma" w:cs="Tahoma"/>
          <w:i/>
          <w:szCs w:val="24"/>
          <w:lang w:val="es-CO"/>
        </w:rPr>
      </w:pPr>
      <w:r w:rsidRPr="006D3A80">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FA2D950" w14:textId="77777777" w:rsidR="000B6D26" w:rsidRPr="006D3A80" w:rsidRDefault="000B6D26" w:rsidP="000B6D26">
      <w:pPr>
        <w:spacing w:line="240" w:lineRule="auto"/>
        <w:ind w:left="426" w:right="420" w:firstLine="1"/>
        <w:rPr>
          <w:rFonts w:ascii="Tahoma" w:eastAsia="Calibri" w:hAnsi="Tahoma" w:cs="Tahoma"/>
          <w:i/>
          <w:szCs w:val="24"/>
          <w:lang w:val="es-CO"/>
        </w:rPr>
      </w:pPr>
    </w:p>
    <w:p w14:paraId="3577BE56" w14:textId="77777777" w:rsidR="000B6D26" w:rsidRPr="006D3A80" w:rsidRDefault="000B6D26" w:rsidP="000B6D26">
      <w:pPr>
        <w:spacing w:line="240" w:lineRule="auto"/>
        <w:ind w:left="426" w:right="420" w:firstLine="1"/>
        <w:rPr>
          <w:rFonts w:ascii="Tahoma" w:eastAsia="Calibri" w:hAnsi="Tahoma" w:cs="Tahoma"/>
          <w:i/>
          <w:szCs w:val="24"/>
          <w:lang w:val="es-CO"/>
        </w:rPr>
      </w:pPr>
      <w:r w:rsidRPr="006D3A80">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DCDAEC6" w14:textId="77777777" w:rsidR="000B6D26" w:rsidRPr="006D3A80" w:rsidRDefault="000B6D26" w:rsidP="000B6D26">
      <w:pPr>
        <w:spacing w:line="240" w:lineRule="auto"/>
        <w:ind w:left="426" w:right="420" w:firstLine="1"/>
        <w:rPr>
          <w:rFonts w:ascii="Tahoma" w:eastAsia="Calibri" w:hAnsi="Tahoma" w:cs="Tahoma"/>
          <w:i/>
          <w:szCs w:val="24"/>
          <w:lang w:val="es-CO"/>
        </w:rPr>
      </w:pPr>
    </w:p>
    <w:p w14:paraId="66B6D159" w14:textId="77777777" w:rsidR="000B6D26" w:rsidRPr="006D3A80" w:rsidRDefault="000B6D26" w:rsidP="000B6D26">
      <w:pPr>
        <w:spacing w:line="240" w:lineRule="auto"/>
        <w:ind w:left="426" w:right="420" w:firstLine="1"/>
        <w:rPr>
          <w:rFonts w:ascii="Tahoma" w:eastAsia="Calibri" w:hAnsi="Tahoma" w:cs="Tahoma"/>
          <w:i/>
          <w:szCs w:val="24"/>
          <w:lang w:val="es-CO"/>
        </w:rPr>
      </w:pPr>
      <w:r w:rsidRPr="006D3A80">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E8A20FF" w14:textId="77777777" w:rsidR="000B6D26" w:rsidRPr="000B6D26" w:rsidRDefault="000B6D26" w:rsidP="000B6D26">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64208C0F" w14:textId="77777777" w:rsidR="000B6D26" w:rsidRPr="000B6D26" w:rsidRDefault="000B6D26" w:rsidP="000B6D26">
      <w:pPr>
        <w:spacing w:line="276" w:lineRule="auto"/>
        <w:ind w:firstLine="284"/>
        <w:rPr>
          <w:rFonts w:ascii="Tahoma" w:eastAsia="Calibri" w:hAnsi="Tahoma" w:cs="Tahoma"/>
          <w:bCs/>
          <w:sz w:val="24"/>
          <w:szCs w:val="24"/>
          <w:lang w:val="es-CO"/>
        </w:rPr>
      </w:pPr>
      <w:r w:rsidRPr="000B6D26">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0B6D26">
        <w:rPr>
          <w:rFonts w:ascii="Tahoma" w:eastAsia="Calibri" w:hAnsi="Tahoma" w:cs="Tahoma"/>
          <w:sz w:val="24"/>
          <w:szCs w:val="24"/>
          <w:lang w:val="es-CO"/>
        </w:rPr>
        <w:t>información</w:t>
      </w:r>
      <w:r w:rsidRPr="000B6D26">
        <w:rPr>
          <w:rFonts w:ascii="Tahoma" w:eastAsia="Calibri" w:hAnsi="Tahoma" w:cs="Tahoma"/>
          <w:bCs/>
          <w:sz w:val="24"/>
          <w:szCs w:val="24"/>
          <w:lang w:val="es-CO"/>
        </w:rPr>
        <w:t xml:space="preserve">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FAA08D8" w14:textId="77777777" w:rsidR="000B6D26" w:rsidRPr="000B6D26" w:rsidRDefault="000B6D26" w:rsidP="000B6D26">
      <w:pPr>
        <w:tabs>
          <w:tab w:val="left" w:pos="709"/>
        </w:tabs>
        <w:spacing w:line="276" w:lineRule="auto"/>
        <w:rPr>
          <w:rFonts w:ascii="Tahoma" w:eastAsia="Calibri" w:hAnsi="Tahoma" w:cs="Tahoma"/>
          <w:bCs/>
          <w:i/>
          <w:sz w:val="24"/>
          <w:szCs w:val="24"/>
          <w:lang w:val="es-CO"/>
        </w:rPr>
      </w:pPr>
    </w:p>
    <w:p w14:paraId="492227CD" w14:textId="77777777" w:rsidR="000B6D26" w:rsidRPr="006D3A80" w:rsidRDefault="000B6D26" w:rsidP="000B6D26">
      <w:pPr>
        <w:spacing w:line="240" w:lineRule="auto"/>
        <w:ind w:left="426" w:right="420" w:firstLine="0"/>
        <w:rPr>
          <w:rFonts w:ascii="Tahoma" w:eastAsia="Calibri" w:hAnsi="Tahoma" w:cs="Tahoma"/>
          <w:i/>
          <w:szCs w:val="24"/>
        </w:rPr>
      </w:pPr>
      <w:r w:rsidRPr="006D3A80">
        <w:rPr>
          <w:rFonts w:ascii="Tahoma" w:eastAsia="Calibri" w:hAnsi="Tahoma" w:cs="Tahoma"/>
          <w:szCs w:val="24"/>
        </w:rPr>
        <w:t>“</w:t>
      </w:r>
      <w:r w:rsidRPr="006D3A80">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6D3A80">
        <w:rPr>
          <w:rFonts w:ascii="Tahoma" w:eastAsia="Calibri" w:hAnsi="Tahoma" w:cs="Tahoma"/>
          <w:i/>
          <w:szCs w:val="24"/>
        </w:rPr>
        <w:t>ii</w:t>
      </w:r>
      <w:proofErr w:type="spellEnd"/>
      <w:r w:rsidRPr="006D3A80">
        <w:rPr>
          <w:rFonts w:ascii="Tahoma" w:eastAsia="Calibri" w:hAnsi="Tahoma" w:cs="Tahoma"/>
          <w:i/>
          <w:szCs w:val="24"/>
        </w:rPr>
        <w:t xml:space="preserve">) no será suficiente la simple suscripción del formulario, sino el cotejo con la información brindada, la cual debe corresponder a la realidad; </w:t>
      </w:r>
      <w:proofErr w:type="spellStart"/>
      <w:r w:rsidRPr="006D3A80">
        <w:rPr>
          <w:rFonts w:ascii="Tahoma" w:eastAsia="Calibri" w:hAnsi="Tahoma" w:cs="Tahoma"/>
          <w:i/>
          <w:szCs w:val="24"/>
        </w:rPr>
        <w:t>iii</w:t>
      </w:r>
      <w:proofErr w:type="spellEnd"/>
      <w:r w:rsidRPr="006D3A80">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E5DBB70" w14:textId="77777777" w:rsidR="000B6D26" w:rsidRPr="006D3A80" w:rsidRDefault="000B6D26" w:rsidP="000B6D26">
      <w:pPr>
        <w:spacing w:line="240" w:lineRule="auto"/>
        <w:ind w:left="426" w:right="420" w:firstLine="708"/>
        <w:rPr>
          <w:rFonts w:ascii="Tahoma" w:eastAsia="Calibri" w:hAnsi="Tahoma" w:cs="Tahoma"/>
          <w:b/>
          <w:i/>
          <w:szCs w:val="24"/>
        </w:rPr>
      </w:pPr>
    </w:p>
    <w:p w14:paraId="2CEC9AF8" w14:textId="77777777" w:rsidR="000B6D26" w:rsidRPr="006D3A80" w:rsidRDefault="000B6D26" w:rsidP="000B6D26">
      <w:pPr>
        <w:tabs>
          <w:tab w:val="left" w:pos="709"/>
        </w:tabs>
        <w:spacing w:line="240" w:lineRule="auto"/>
        <w:ind w:left="426" w:right="420" w:firstLine="0"/>
        <w:rPr>
          <w:rFonts w:ascii="Tahoma" w:eastAsia="Calibri" w:hAnsi="Tahoma" w:cs="Tahoma"/>
          <w:i/>
          <w:szCs w:val="24"/>
        </w:rPr>
      </w:pPr>
      <w:r w:rsidRPr="006D3A80">
        <w:rPr>
          <w:rFonts w:ascii="Tahoma" w:eastAsia="Calibri" w:hAnsi="Tahoma" w:cs="Tahoma"/>
          <w:i/>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w:t>
      </w:r>
      <w:proofErr w:type="spellStart"/>
      <w:r w:rsidRPr="006D3A80">
        <w:rPr>
          <w:rFonts w:ascii="Tahoma" w:eastAsia="Calibri" w:hAnsi="Tahoma" w:cs="Tahoma"/>
          <w:i/>
          <w:szCs w:val="24"/>
        </w:rPr>
        <w:t>ibídem</w:t>
      </w:r>
      <w:proofErr w:type="spellEnd"/>
      <w:r w:rsidRPr="006D3A80">
        <w:rPr>
          <w:rFonts w:ascii="Tahoma" w:eastAsia="Calibri" w:hAnsi="Tahoma" w:cs="Tahoma"/>
          <w:i/>
          <w:szCs w:val="24"/>
        </w:rPr>
        <w:t xml:space="preserve"> que trata sobre la selección libre y voluntaria de régimen”.</w:t>
      </w:r>
    </w:p>
    <w:p w14:paraId="0C01E96C" w14:textId="77777777" w:rsidR="000B6D26" w:rsidRPr="000B6D26" w:rsidRDefault="000B6D26" w:rsidP="000B6D26">
      <w:pPr>
        <w:spacing w:line="276" w:lineRule="auto"/>
        <w:ind w:firstLine="0"/>
        <w:rPr>
          <w:rFonts w:ascii="Tahoma" w:eastAsia="Calibri" w:hAnsi="Tahoma" w:cs="Tahoma"/>
          <w:spacing w:val="-4"/>
          <w:sz w:val="24"/>
          <w:szCs w:val="24"/>
        </w:rPr>
      </w:pPr>
    </w:p>
    <w:p w14:paraId="40649918" w14:textId="77777777" w:rsidR="000B6D26" w:rsidRPr="000B6D26" w:rsidRDefault="000B6D26" w:rsidP="000B6D26">
      <w:pPr>
        <w:spacing w:line="276" w:lineRule="auto"/>
        <w:ind w:firstLine="284"/>
        <w:rPr>
          <w:rFonts w:ascii="Tahoma" w:eastAsia="Calibri" w:hAnsi="Tahoma" w:cs="Tahoma"/>
          <w:sz w:val="24"/>
          <w:szCs w:val="24"/>
          <w:lang w:val="es-CO"/>
        </w:rPr>
      </w:pPr>
      <w:r w:rsidRPr="000B6D26">
        <w:rPr>
          <w:rFonts w:ascii="Tahoma" w:eastAsia="Arial Narrow" w:hAnsi="Tahoma" w:cs="Tahoma"/>
          <w:bCs/>
          <w:sz w:val="24"/>
          <w:szCs w:val="24"/>
        </w:rPr>
        <w:t xml:space="preserve">Igual cosa se ha predicado de las </w:t>
      </w:r>
      <w:proofErr w:type="spellStart"/>
      <w:r w:rsidRPr="000B6D26">
        <w:rPr>
          <w:rFonts w:ascii="Tahoma" w:eastAsia="Arial Narrow" w:hAnsi="Tahoma" w:cs="Tahoma"/>
          <w:bCs/>
          <w:sz w:val="24"/>
          <w:szCs w:val="24"/>
        </w:rPr>
        <w:t>reasesorías</w:t>
      </w:r>
      <w:proofErr w:type="spellEnd"/>
      <w:r w:rsidRPr="000B6D26">
        <w:rPr>
          <w:rFonts w:ascii="Tahoma" w:eastAsia="Arial Narrow" w:hAnsi="Tahoma" w:cs="Tahoma"/>
          <w:bCs/>
          <w:sz w:val="24"/>
          <w:szCs w:val="24"/>
        </w:rPr>
        <w:t xml:space="preserve"> posteriores dadas al interior de las AFP</w:t>
      </w:r>
      <w:r w:rsidRPr="000B6D26">
        <w:rPr>
          <w:rFonts w:ascii="Tahoma" w:eastAsia="Arial Narrow" w:hAnsi="Tahoma" w:cs="Tahoma"/>
          <w:sz w:val="24"/>
          <w:szCs w:val="24"/>
        </w:rPr>
        <w:t xml:space="preserve">, las cuales tampoco convalidan el traslado, como quedó dicho en la citada </w:t>
      </w:r>
      <w:r w:rsidRPr="000B6D26">
        <w:rPr>
          <w:rFonts w:ascii="Tahoma" w:eastAsia="Calibri" w:hAnsi="Tahoma" w:cs="Tahoma"/>
          <w:sz w:val="24"/>
          <w:szCs w:val="24"/>
          <w:lang w:val="es-CO"/>
        </w:rPr>
        <w:t xml:space="preserve">sentencia del 8 de </w:t>
      </w:r>
      <w:r w:rsidRPr="000B6D26">
        <w:rPr>
          <w:rFonts w:ascii="Tahoma" w:eastAsia="Calibri" w:hAnsi="Tahoma" w:cs="Tahoma"/>
          <w:bCs/>
          <w:sz w:val="24"/>
          <w:szCs w:val="24"/>
          <w:lang w:val="es-CO"/>
        </w:rPr>
        <w:t>mayo</w:t>
      </w:r>
      <w:r w:rsidRPr="000B6D26">
        <w:rPr>
          <w:rFonts w:ascii="Tahoma" w:eastAsia="Calibri" w:hAnsi="Tahoma" w:cs="Tahoma"/>
          <w:sz w:val="24"/>
          <w:szCs w:val="24"/>
          <w:lang w:val="es-CO"/>
        </w:rPr>
        <w:t xml:space="preserve"> de 2019SL 1688-2019, así: </w:t>
      </w:r>
    </w:p>
    <w:p w14:paraId="6E5204C8" w14:textId="77777777" w:rsidR="000B6D26" w:rsidRPr="000B6D26" w:rsidRDefault="000B6D26" w:rsidP="000B6D26">
      <w:pPr>
        <w:spacing w:line="276" w:lineRule="auto"/>
        <w:rPr>
          <w:rFonts w:ascii="Tahoma" w:eastAsia="Arial Narrow" w:hAnsi="Tahoma" w:cs="Tahoma"/>
          <w:i/>
          <w:iCs/>
          <w:sz w:val="24"/>
          <w:szCs w:val="24"/>
        </w:rPr>
      </w:pPr>
      <w:r w:rsidRPr="000B6D26">
        <w:rPr>
          <w:rFonts w:ascii="Tahoma" w:eastAsia="Arial Narrow" w:hAnsi="Tahoma" w:cs="Tahoma"/>
          <w:sz w:val="24"/>
          <w:szCs w:val="24"/>
        </w:rPr>
        <w:t xml:space="preserve">  </w:t>
      </w:r>
    </w:p>
    <w:p w14:paraId="5B8E6F68" w14:textId="77777777" w:rsidR="000B6D26" w:rsidRPr="006D3A80" w:rsidRDefault="000B6D26" w:rsidP="000B6D26">
      <w:pPr>
        <w:spacing w:line="240" w:lineRule="auto"/>
        <w:ind w:left="426" w:right="420" w:firstLine="0"/>
        <w:rPr>
          <w:rFonts w:ascii="Tahoma" w:eastAsia="Calibri" w:hAnsi="Tahoma" w:cs="Tahoma"/>
          <w:i/>
          <w:szCs w:val="24"/>
        </w:rPr>
      </w:pPr>
      <w:r w:rsidRPr="006D3A80">
        <w:rPr>
          <w:rFonts w:ascii="Tahoma" w:eastAsia="Calibri" w:hAnsi="Tahoma" w:cs="Tahoma"/>
          <w:i/>
          <w:szCs w:val="24"/>
        </w:rPr>
        <w:t xml:space="preserve">“Ahora, si bien la AFP brindó a la actora una </w:t>
      </w:r>
      <w:proofErr w:type="spellStart"/>
      <w:r w:rsidRPr="006D3A80">
        <w:rPr>
          <w:rFonts w:ascii="Tahoma" w:eastAsia="Calibri" w:hAnsi="Tahoma" w:cs="Tahoma"/>
          <w:i/>
          <w:szCs w:val="24"/>
        </w:rPr>
        <w:t>reasesoría</w:t>
      </w:r>
      <w:proofErr w:type="spellEnd"/>
      <w:r w:rsidRPr="006D3A80">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254C147" w14:textId="77777777" w:rsidR="000B6D26" w:rsidRPr="006D3A80" w:rsidRDefault="000B6D26" w:rsidP="000B6D26">
      <w:pPr>
        <w:spacing w:line="240" w:lineRule="auto"/>
        <w:ind w:left="426" w:right="420"/>
        <w:rPr>
          <w:rFonts w:ascii="Tahoma" w:eastAsia="Arial Narrow" w:hAnsi="Tahoma" w:cs="Tahoma"/>
          <w:i/>
          <w:iCs/>
          <w:szCs w:val="24"/>
          <w:lang w:val="es"/>
        </w:rPr>
      </w:pPr>
      <w:r w:rsidRPr="006D3A80">
        <w:rPr>
          <w:rFonts w:ascii="Tahoma" w:eastAsia="Arial Narrow" w:hAnsi="Tahoma" w:cs="Tahoma"/>
          <w:i/>
          <w:iCs/>
          <w:szCs w:val="24"/>
          <w:lang w:val="es"/>
        </w:rPr>
        <w:t xml:space="preserve"> </w:t>
      </w:r>
    </w:p>
    <w:p w14:paraId="088761C4" w14:textId="77777777" w:rsidR="000B6D26" w:rsidRPr="006D3A80" w:rsidRDefault="000B6D26" w:rsidP="000B6D26">
      <w:pPr>
        <w:spacing w:line="240" w:lineRule="auto"/>
        <w:ind w:left="426" w:right="420" w:firstLine="0"/>
        <w:rPr>
          <w:rFonts w:ascii="Tahoma" w:eastAsia="Calibri" w:hAnsi="Tahoma" w:cs="Tahoma"/>
          <w:i/>
          <w:szCs w:val="24"/>
        </w:rPr>
      </w:pPr>
      <w:r w:rsidRPr="006D3A80">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6D3A80">
        <w:rPr>
          <w:rFonts w:ascii="Tahoma" w:eastAsia="Calibri" w:hAnsi="Tahoma" w:cs="Tahoma"/>
          <w:i/>
          <w:szCs w:val="24"/>
        </w:rPr>
        <w:t>reasesoría</w:t>
      </w:r>
      <w:proofErr w:type="spellEnd"/>
      <w:r w:rsidRPr="006D3A80">
        <w:rPr>
          <w:rFonts w:ascii="Tahoma" w:eastAsia="Calibri" w:hAnsi="Tahoma" w:cs="Tahoma"/>
          <w:i/>
          <w:szCs w:val="24"/>
        </w:rPr>
        <w:t xml:space="preserve">, de todas </w:t>
      </w:r>
      <w:proofErr w:type="gramStart"/>
      <w:r w:rsidRPr="006D3A80">
        <w:rPr>
          <w:rFonts w:ascii="Tahoma" w:eastAsia="Calibri" w:hAnsi="Tahoma" w:cs="Tahoma"/>
          <w:i/>
          <w:szCs w:val="24"/>
        </w:rPr>
        <w:t>formas</w:t>
      </w:r>
      <w:proofErr w:type="gramEnd"/>
      <w:r w:rsidRPr="006D3A80">
        <w:rPr>
          <w:rFonts w:ascii="Tahoma" w:eastAsia="Calibri" w:hAnsi="Tahoma" w:cs="Tahoma"/>
          <w:i/>
          <w:szCs w:val="24"/>
        </w:rPr>
        <w:t xml:space="preserve"> ya había perdido la transición.</w:t>
      </w:r>
    </w:p>
    <w:p w14:paraId="4CBE4CAF" w14:textId="77777777" w:rsidR="000B6D26" w:rsidRPr="006D3A80" w:rsidRDefault="000B6D26" w:rsidP="000B6D26">
      <w:pPr>
        <w:spacing w:line="240" w:lineRule="auto"/>
        <w:ind w:left="426" w:right="420"/>
        <w:rPr>
          <w:rFonts w:ascii="Tahoma" w:eastAsia="Arial Narrow" w:hAnsi="Tahoma" w:cs="Tahoma"/>
          <w:i/>
          <w:iCs/>
          <w:szCs w:val="24"/>
          <w:lang w:val="es"/>
        </w:rPr>
      </w:pPr>
      <w:r w:rsidRPr="006D3A80">
        <w:rPr>
          <w:rFonts w:ascii="Tahoma" w:eastAsia="Arial Narrow" w:hAnsi="Tahoma" w:cs="Tahoma"/>
          <w:i/>
          <w:iCs/>
          <w:szCs w:val="24"/>
          <w:lang w:val="es"/>
        </w:rPr>
        <w:t xml:space="preserve"> </w:t>
      </w:r>
    </w:p>
    <w:p w14:paraId="3B90B40D" w14:textId="77777777" w:rsidR="000B6D26" w:rsidRPr="006D3A80" w:rsidRDefault="000B6D26" w:rsidP="000B6D26">
      <w:pPr>
        <w:spacing w:line="240" w:lineRule="auto"/>
        <w:ind w:left="426" w:right="420" w:firstLine="0"/>
        <w:rPr>
          <w:rFonts w:ascii="Tahoma" w:eastAsia="Calibri" w:hAnsi="Tahoma" w:cs="Tahoma"/>
          <w:i/>
          <w:szCs w:val="24"/>
        </w:rPr>
      </w:pPr>
      <w:r w:rsidRPr="006D3A80">
        <w:rPr>
          <w:rFonts w:ascii="Tahoma" w:eastAsia="Calibri" w:hAnsi="Tahoma" w:cs="Tahoma"/>
          <w:i/>
          <w:szCs w:val="24"/>
        </w:rPr>
        <w:lastRenderedPageBreak/>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9582326" w14:textId="77777777" w:rsidR="000B6D26" w:rsidRPr="006D3A80" w:rsidRDefault="000B6D26" w:rsidP="000B6D26">
      <w:pPr>
        <w:spacing w:line="240" w:lineRule="auto"/>
        <w:ind w:left="426" w:right="420"/>
        <w:rPr>
          <w:rFonts w:ascii="Tahoma" w:eastAsia="Arial Narrow" w:hAnsi="Tahoma" w:cs="Tahoma"/>
          <w:i/>
          <w:iCs/>
          <w:szCs w:val="24"/>
          <w:lang w:val="es"/>
        </w:rPr>
      </w:pPr>
      <w:r w:rsidRPr="006D3A80">
        <w:rPr>
          <w:rFonts w:ascii="Tahoma" w:eastAsia="Arial Narrow" w:hAnsi="Tahoma" w:cs="Tahoma"/>
          <w:i/>
          <w:iCs/>
          <w:szCs w:val="24"/>
          <w:lang w:val="es"/>
        </w:rPr>
        <w:t xml:space="preserve"> </w:t>
      </w:r>
    </w:p>
    <w:p w14:paraId="05494D23" w14:textId="77777777" w:rsidR="000B6D26" w:rsidRPr="006D3A80" w:rsidRDefault="000B6D26" w:rsidP="000B6D26">
      <w:pPr>
        <w:spacing w:line="240" w:lineRule="auto"/>
        <w:ind w:left="426" w:right="420" w:firstLine="0"/>
        <w:rPr>
          <w:rFonts w:ascii="Tahoma" w:eastAsia="Calibri" w:hAnsi="Tahoma" w:cs="Tahoma"/>
          <w:i/>
          <w:szCs w:val="24"/>
        </w:rPr>
      </w:pPr>
      <w:r w:rsidRPr="006D3A80">
        <w:rPr>
          <w:rFonts w:ascii="Tahoma" w:eastAsia="Calibri" w:hAnsi="Tahoma" w:cs="Tahoma"/>
          <w:i/>
          <w:szCs w:val="24"/>
        </w:rPr>
        <w:t xml:space="preserve">Por otro lado, no es de recibo el planteo de Protección S.A., cuando sostiene que una vez realizó la </w:t>
      </w:r>
      <w:proofErr w:type="spellStart"/>
      <w:r w:rsidRPr="006D3A80">
        <w:rPr>
          <w:rFonts w:ascii="Tahoma" w:eastAsia="Calibri" w:hAnsi="Tahoma" w:cs="Tahoma"/>
          <w:i/>
          <w:szCs w:val="24"/>
        </w:rPr>
        <w:t>reasesoría</w:t>
      </w:r>
      <w:proofErr w:type="spellEnd"/>
      <w:r w:rsidRPr="006D3A80">
        <w:rPr>
          <w:rFonts w:ascii="Tahoma" w:eastAsia="Calibri" w:hAnsi="Tahoma" w:cs="Tahoma"/>
          <w:i/>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820F381" w14:textId="77777777" w:rsidR="000B6D26" w:rsidRPr="000B6D26" w:rsidRDefault="000B6D26" w:rsidP="000B6D26">
      <w:pPr>
        <w:spacing w:line="276" w:lineRule="auto"/>
        <w:ind w:left="708" w:firstLine="0"/>
        <w:rPr>
          <w:rFonts w:ascii="Tahoma" w:eastAsia="Calibri" w:hAnsi="Tahoma" w:cs="Tahoma"/>
          <w:spacing w:val="-4"/>
          <w:sz w:val="24"/>
          <w:szCs w:val="24"/>
        </w:rPr>
      </w:pPr>
    </w:p>
    <w:p w14:paraId="532A9A1E" w14:textId="77777777" w:rsidR="000B6D26" w:rsidRPr="00B3049A" w:rsidRDefault="000B6D26" w:rsidP="00B3049A">
      <w:pPr>
        <w:pStyle w:val="Prrafodelista"/>
        <w:numPr>
          <w:ilvl w:val="1"/>
          <w:numId w:val="7"/>
        </w:numPr>
        <w:tabs>
          <w:tab w:val="left" w:pos="1418"/>
        </w:tabs>
        <w:spacing w:line="276" w:lineRule="auto"/>
        <w:ind w:left="0" w:firstLine="709"/>
        <w:jc w:val="both"/>
        <w:rPr>
          <w:rFonts w:ascii="Tahoma" w:hAnsi="Tahoma" w:cs="Tahoma"/>
          <w:b/>
          <w:i/>
          <w:spacing w:val="-4"/>
        </w:rPr>
      </w:pPr>
      <w:r w:rsidRPr="00B3049A">
        <w:rPr>
          <w:rFonts w:ascii="Tahoma" w:hAnsi="Tahoma" w:cs="Tahoma"/>
          <w:b/>
          <w:i/>
          <w:spacing w:val="-4"/>
        </w:rPr>
        <w:t xml:space="preserve">“De la carga de la prueba – Inversión a favor del afiliado” </w:t>
      </w:r>
      <w:r w:rsidRPr="00B3049A">
        <w:rPr>
          <w:rFonts w:ascii="Tahoma" w:hAnsi="Tahoma" w:cs="Tahoma"/>
          <w:b/>
          <w:i/>
          <w:spacing w:val="-4"/>
          <w:vertAlign w:val="superscript"/>
        </w:rPr>
        <w:footnoteReference w:id="4"/>
      </w:r>
    </w:p>
    <w:p w14:paraId="24674D36" w14:textId="77777777" w:rsidR="000B6D26" w:rsidRPr="000B6D26" w:rsidRDefault="000B6D26" w:rsidP="000B6D26">
      <w:pPr>
        <w:spacing w:line="276" w:lineRule="auto"/>
        <w:ind w:firstLine="708"/>
        <w:rPr>
          <w:rFonts w:ascii="Tahoma" w:eastAsia="Calibri" w:hAnsi="Tahoma" w:cs="Tahoma"/>
          <w:b/>
          <w:spacing w:val="-4"/>
          <w:sz w:val="24"/>
          <w:szCs w:val="24"/>
          <w:lang w:val="es-CO"/>
        </w:rPr>
      </w:pPr>
    </w:p>
    <w:p w14:paraId="154F5B84" w14:textId="3446BE69" w:rsidR="00142478" w:rsidRPr="00996C99" w:rsidRDefault="00286858" w:rsidP="00996C99">
      <w:pPr>
        <w:spacing w:line="276" w:lineRule="auto"/>
        <w:rPr>
          <w:rFonts w:ascii="Tahoma" w:hAnsi="Tahoma" w:cs="Tahoma"/>
          <w:spacing w:val="-4"/>
          <w:sz w:val="24"/>
          <w:szCs w:val="24"/>
          <w:lang w:val="es-CO"/>
        </w:rPr>
      </w:pPr>
      <w:r w:rsidRPr="00996C99">
        <w:rPr>
          <w:rFonts w:ascii="Tahoma" w:hAnsi="Tahoma" w:cs="Tahoma"/>
          <w:spacing w:val="-4"/>
          <w:sz w:val="24"/>
          <w:szCs w:val="24"/>
          <w:lang w:val="es-CO"/>
        </w:rPr>
        <w:t xml:space="preserve">Ahora bien, </w:t>
      </w:r>
      <w:bookmarkStart w:id="2" w:name="_Hlk66431177"/>
      <w:r w:rsidRPr="00996C99">
        <w:rPr>
          <w:rFonts w:ascii="Tahoma" w:hAnsi="Tahoma" w:cs="Tahoma"/>
          <w:spacing w:val="-4"/>
          <w:sz w:val="24"/>
          <w:szCs w:val="24"/>
          <w:lang w:val="es-CO"/>
        </w:rPr>
        <w:t xml:space="preserve">en lo </w:t>
      </w:r>
      <w:r w:rsidR="00142478" w:rsidRPr="00996C99">
        <w:rPr>
          <w:rFonts w:ascii="Tahoma" w:hAnsi="Tahoma" w:cs="Tahoma"/>
          <w:spacing w:val="-4"/>
          <w:sz w:val="24"/>
          <w:szCs w:val="24"/>
          <w:lang w:val="es-CO"/>
        </w:rPr>
        <w:t>relativo a la carga de la prueba en los procesos de ineficacia de traslado, también se resolvió por la Corte Suprema de Justicia desde la sentencia hito, en la que se expresó que de conformidad a</w:t>
      </w:r>
      <w:r w:rsidR="00142478" w:rsidRPr="00996C99">
        <w:rPr>
          <w:rFonts w:ascii="Tahoma" w:hAnsi="Tahoma" w:cs="Tahoma"/>
          <w:spacing w:val="-4"/>
          <w:sz w:val="24"/>
          <w:szCs w:val="24"/>
        </w:rPr>
        <w:t>l artículo 1604 del Código Civil «</w:t>
      </w:r>
      <w:r w:rsidR="00142478" w:rsidRPr="00996C99">
        <w:rPr>
          <w:rFonts w:ascii="Tahoma" w:hAnsi="Tahoma" w:cs="Tahoma"/>
          <w:i/>
          <w:spacing w:val="-4"/>
          <w:sz w:val="24"/>
          <w:szCs w:val="24"/>
        </w:rPr>
        <w:t>la prueba de la diligencia o cuidado incumbe al que ha debido emplearlo”</w:t>
      </w:r>
      <w:r w:rsidR="00142478" w:rsidRPr="00996C99">
        <w:rPr>
          <w:rFonts w:ascii="Tahoma" w:hAnsi="Tahoma" w:cs="Tahoma"/>
          <w:spacing w:val="-4"/>
          <w:sz w:val="24"/>
          <w:szCs w:val="24"/>
          <w:lang w:val="es-CO"/>
        </w:rPr>
        <w:t xml:space="preserve"> lo que quiere decir que la carga de la prueba recae en el fondo de pensiones.</w:t>
      </w:r>
      <w:bookmarkEnd w:id="2"/>
      <w:r w:rsidR="00142478" w:rsidRPr="00996C99">
        <w:rPr>
          <w:rFonts w:ascii="Tahoma" w:hAnsi="Tahoma" w:cs="Tahoma"/>
          <w:spacing w:val="-4"/>
          <w:sz w:val="24"/>
          <w:szCs w:val="24"/>
          <w:lang w:val="es-CO"/>
        </w:rPr>
        <w:t xml:space="preserve"> Dicha postura se ha mantenido invariable, y se reiteró de manera más contundente en la citada sentencia, así: </w:t>
      </w:r>
    </w:p>
    <w:p w14:paraId="20768988" w14:textId="77777777" w:rsidR="00142478" w:rsidRPr="00996C99" w:rsidRDefault="00142478" w:rsidP="00996C99">
      <w:pPr>
        <w:spacing w:line="276" w:lineRule="auto"/>
        <w:ind w:firstLine="708"/>
        <w:rPr>
          <w:rFonts w:ascii="Tahoma" w:hAnsi="Tahoma" w:cs="Tahoma"/>
          <w:spacing w:val="-4"/>
          <w:sz w:val="24"/>
          <w:szCs w:val="24"/>
        </w:rPr>
      </w:pPr>
    </w:p>
    <w:p w14:paraId="7E199447" w14:textId="77777777" w:rsidR="000B6D26" w:rsidRPr="006D3A80" w:rsidRDefault="000B6D26" w:rsidP="000B6D26">
      <w:pPr>
        <w:spacing w:line="240" w:lineRule="auto"/>
        <w:ind w:left="426" w:right="420" w:firstLine="1"/>
        <w:rPr>
          <w:rFonts w:ascii="Tahoma" w:eastAsia="Calibri" w:hAnsi="Tahoma" w:cs="Tahoma"/>
          <w:i/>
          <w:szCs w:val="24"/>
        </w:rPr>
      </w:pPr>
      <w:bookmarkStart w:id="3" w:name="_Hlk66368722"/>
      <w:r w:rsidRPr="006D3A80">
        <w:rPr>
          <w:rFonts w:ascii="Tahoma" w:eastAsia="Calibri" w:hAnsi="Tahoma" w:cs="Tahoma"/>
          <w:i/>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65A7243" w14:textId="77777777" w:rsidR="000B6D26" w:rsidRPr="006D3A80" w:rsidRDefault="000B6D26" w:rsidP="000B6D26">
      <w:pPr>
        <w:spacing w:line="240" w:lineRule="auto"/>
        <w:ind w:left="426" w:right="420" w:firstLine="1"/>
        <w:rPr>
          <w:rFonts w:ascii="Tahoma" w:eastAsia="Calibri" w:hAnsi="Tahoma" w:cs="Tahoma"/>
          <w:i/>
          <w:szCs w:val="24"/>
        </w:rPr>
      </w:pPr>
    </w:p>
    <w:p w14:paraId="46DE4197" w14:textId="77777777" w:rsidR="000B6D26" w:rsidRPr="006D3A80" w:rsidRDefault="000B6D26" w:rsidP="000B6D26">
      <w:pPr>
        <w:spacing w:line="240" w:lineRule="auto"/>
        <w:ind w:left="426" w:right="420" w:firstLine="1"/>
        <w:rPr>
          <w:rFonts w:ascii="Tahoma" w:eastAsia="Calibri" w:hAnsi="Tahoma" w:cs="Tahoma"/>
          <w:i/>
          <w:szCs w:val="24"/>
        </w:rPr>
      </w:pPr>
      <w:r w:rsidRPr="006D3A80">
        <w:rPr>
          <w:rFonts w:ascii="Tahoma" w:eastAsia="Calibri" w:hAnsi="Tahoma" w:cs="Tahoma"/>
          <w:i/>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787221C" w14:textId="77777777" w:rsidR="000B6D26" w:rsidRPr="006D3A80" w:rsidRDefault="000B6D26" w:rsidP="000B6D26">
      <w:pPr>
        <w:spacing w:line="240" w:lineRule="auto"/>
        <w:ind w:left="426" w:right="420" w:firstLine="1"/>
        <w:rPr>
          <w:rFonts w:ascii="Tahoma" w:eastAsia="Calibri" w:hAnsi="Tahoma" w:cs="Tahoma"/>
          <w:i/>
          <w:szCs w:val="24"/>
        </w:rPr>
      </w:pPr>
    </w:p>
    <w:p w14:paraId="7634675B" w14:textId="77777777" w:rsidR="000B6D26" w:rsidRPr="006D3A80" w:rsidRDefault="000B6D26" w:rsidP="000B6D26">
      <w:pPr>
        <w:spacing w:line="240" w:lineRule="auto"/>
        <w:ind w:left="426" w:right="420" w:firstLine="1"/>
        <w:rPr>
          <w:rFonts w:ascii="Tahoma" w:eastAsia="Calibri" w:hAnsi="Tahoma" w:cs="Tahoma"/>
          <w:i/>
          <w:szCs w:val="24"/>
        </w:rPr>
      </w:pPr>
      <w:r w:rsidRPr="006D3A80">
        <w:rPr>
          <w:rFonts w:ascii="Tahoma" w:eastAsia="Calibri" w:hAnsi="Tahoma" w:cs="Tahoma"/>
          <w:i/>
          <w:szCs w:val="24"/>
        </w:rPr>
        <w:t xml:space="preserve">En consecuencia, si se arguye </w:t>
      </w:r>
      <w:proofErr w:type="gramStart"/>
      <w:r w:rsidRPr="006D3A80">
        <w:rPr>
          <w:rFonts w:ascii="Tahoma" w:eastAsia="Calibri" w:hAnsi="Tahoma" w:cs="Tahoma"/>
          <w:i/>
          <w:szCs w:val="24"/>
        </w:rPr>
        <w:t>que</w:t>
      </w:r>
      <w:proofErr w:type="gramEnd"/>
      <w:r w:rsidRPr="006D3A80">
        <w:rPr>
          <w:rFonts w:ascii="Tahoma" w:eastAsia="Calibri" w:hAnsi="Tahoma" w:cs="Tahoma"/>
          <w:i/>
          <w:szCs w:val="24"/>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36E106F" w14:textId="77777777" w:rsidR="000B6D26" w:rsidRPr="006D3A80" w:rsidRDefault="000B6D26" w:rsidP="000B6D26">
      <w:pPr>
        <w:spacing w:line="240" w:lineRule="auto"/>
        <w:ind w:left="426" w:right="420" w:firstLine="1"/>
        <w:rPr>
          <w:rFonts w:ascii="Tahoma" w:eastAsia="Calibri" w:hAnsi="Tahoma" w:cs="Tahoma"/>
          <w:i/>
          <w:szCs w:val="24"/>
        </w:rPr>
      </w:pPr>
    </w:p>
    <w:p w14:paraId="40794E43" w14:textId="77777777" w:rsidR="000B6D26" w:rsidRPr="006D3A80" w:rsidRDefault="000B6D26" w:rsidP="000B6D26">
      <w:pPr>
        <w:spacing w:line="240" w:lineRule="auto"/>
        <w:ind w:left="426" w:right="420" w:firstLine="1"/>
        <w:rPr>
          <w:rFonts w:ascii="Tahoma" w:eastAsia="Calibri" w:hAnsi="Tahoma" w:cs="Tahoma"/>
          <w:i/>
          <w:iCs/>
          <w:szCs w:val="24"/>
        </w:rPr>
      </w:pPr>
      <w:r w:rsidRPr="006D3A80">
        <w:rPr>
          <w:rFonts w:ascii="Tahoma" w:eastAsia="Calibri" w:hAnsi="Tahoma" w:cs="Tahoma"/>
          <w:i/>
          <w:szCs w:val="24"/>
        </w:rPr>
        <w:t xml:space="preserve">Como se ha expuesto, el deber de información al momento del traslado entre regímenes, es una obligación que corresponde a las administradoras de fondos de pensiones, y </w:t>
      </w:r>
      <w:r w:rsidRPr="006D3A80">
        <w:rPr>
          <w:rFonts w:ascii="Tahoma" w:eastAsia="Calibri" w:hAnsi="Tahoma" w:cs="Tahoma"/>
          <w:i/>
          <w:iCs/>
          <w:szCs w:val="24"/>
        </w:rPr>
        <w:t xml:space="preserve">su ejercicio debe ser de tal diligencia, que permita comprender la lógica, beneficios y desventajas del cambio de régimen, así como prever los riesgos y efectos negativos de esa decisión. </w:t>
      </w:r>
    </w:p>
    <w:p w14:paraId="08BC3550" w14:textId="77777777" w:rsidR="000B6D26" w:rsidRPr="006D3A80" w:rsidRDefault="000B6D26" w:rsidP="000B6D26">
      <w:pPr>
        <w:spacing w:line="240" w:lineRule="auto"/>
        <w:ind w:left="426" w:right="420" w:firstLine="1"/>
        <w:rPr>
          <w:rFonts w:ascii="Tahoma" w:eastAsia="Calibri" w:hAnsi="Tahoma" w:cs="Tahoma"/>
          <w:i/>
          <w:iCs/>
          <w:szCs w:val="24"/>
        </w:rPr>
      </w:pPr>
    </w:p>
    <w:p w14:paraId="3755F0CA" w14:textId="77777777" w:rsidR="000B6D26" w:rsidRPr="006D3A80" w:rsidRDefault="000B6D26" w:rsidP="000B6D26">
      <w:pPr>
        <w:spacing w:line="240" w:lineRule="auto"/>
        <w:ind w:left="426" w:right="420" w:firstLine="1"/>
        <w:rPr>
          <w:rFonts w:ascii="Tahoma" w:eastAsia="Calibri" w:hAnsi="Tahoma" w:cs="Tahoma"/>
          <w:i/>
          <w:iCs/>
          <w:szCs w:val="24"/>
        </w:rPr>
      </w:pPr>
      <w:r w:rsidRPr="006D3A80">
        <w:rPr>
          <w:rFonts w:ascii="Tahoma" w:eastAsia="Calibri" w:hAnsi="Tahoma" w:cs="Tahoma"/>
          <w:i/>
          <w:szCs w:val="24"/>
        </w:rPr>
        <w:t xml:space="preserve">En torno al punto, el artículo 1604 del Código Civil establece que «la prueba de la diligencia o cuidado incumbe al que ha debido emplearlo», de lo que se sigue que es </w:t>
      </w:r>
      <w:r w:rsidRPr="006D3A80">
        <w:rPr>
          <w:rFonts w:ascii="Tahoma" w:eastAsia="Calibri" w:hAnsi="Tahoma" w:cs="Tahoma"/>
          <w:i/>
          <w:szCs w:val="24"/>
        </w:rPr>
        <w:lastRenderedPageBreak/>
        <w:t xml:space="preserve">al fondo de pensiones al que corresponde acreditar la realización de todas las actuaciones necesarias a fin de que el afiliado conociera las implicaciones del traslado de régimen pensional. </w:t>
      </w:r>
    </w:p>
    <w:p w14:paraId="77034E18" w14:textId="77777777" w:rsidR="000B6D26" w:rsidRPr="006D3A80" w:rsidRDefault="000B6D26" w:rsidP="000B6D26">
      <w:pPr>
        <w:spacing w:line="240" w:lineRule="auto"/>
        <w:ind w:left="426" w:right="420" w:firstLine="1"/>
        <w:rPr>
          <w:rFonts w:ascii="Tahoma" w:eastAsia="Calibri" w:hAnsi="Tahoma" w:cs="Tahoma"/>
          <w:i/>
          <w:iCs/>
          <w:szCs w:val="24"/>
        </w:rPr>
      </w:pPr>
    </w:p>
    <w:p w14:paraId="54D7F151" w14:textId="77777777" w:rsidR="000B6D26" w:rsidRPr="006D3A80" w:rsidRDefault="000B6D26" w:rsidP="000B6D26">
      <w:pPr>
        <w:spacing w:line="240" w:lineRule="auto"/>
        <w:ind w:left="426" w:right="420" w:firstLine="1"/>
        <w:rPr>
          <w:rFonts w:ascii="Tahoma" w:eastAsia="Calibri" w:hAnsi="Tahoma" w:cs="Tahoma"/>
          <w:i/>
          <w:iCs/>
          <w:szCs w:val="24"/>
        </w:rPr>
      </w:pPr>
      <w:r w:rsidRPr="006D3A80">
        <w:rPr>
          <w:rFonts w:ascii="Tahoma" w:eastAsia="Calibri" w:hAnsi="Tahoma" w:cs="Tahoma"/>
          <w:i/>
          <w:szCs w:val="24"/>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6D3A80">
        <w:rPr>
          <w:rFonts w:ascii="Tahoma" w:eastAsia="Calibri" w:hAnsi="Tahoma" w:cs="Tahoma"/>
          <w:i/>
          <w:szCs w:val="24"/>
        </w:rPr>
        <w:t>ii</w:t>
      </w:r>
      <w:proofErr w:type="spellEnd"/>
      <w:r w:rsidRPr="006D3A80">
        <w:rPr>
          <w:rFonts w:ascii="Tahoma" w:eastAsia="Calibri" w:hAnsi="Tahoma" w:cs="Tahoma"/>
          <w:i/>
          <w:szCs w:val="24"/>
        </w:rPr>
        <w:t>) la documentación soporte del traslado debe conservarse en los archivos del fondo, dado que (</w:t>
      </w:r>
      <w:proofErr w:type="spellStart"/>
      <w:r w:rsidRPr="006D3A80">
        <w:rPr>
          <w:rFonts w:ascii="Tahoma" w:eastAsia="Calibri" w:hAnsi="Tahoma" w:cs="Tahoma"/>
          <w:i/>
          <w:szCs w:val="24"/>
        </w:rPr>
        <w:t>iii</w:t>
      </w:r>
      <w:proofErr w:type="spellEnd"/>
      <w:r w:rsidRPr="006D3A80">
        <w:rPr>
          <w:rFonts w:ascii="Tahoma" w:eastAsia="Calibri" w:hAnsi="Tahoma" w:cs="Tahoma"/>
          <w:i/>
          <w:szCs w:val="24"/>
        </w:rPr>
        <w:t xml:space="preserve">) es esta entidad la que está obligada a observar la obligación de brindar información y, más aún, probar ante las autoridades administrativas y judiciales su pleno cumplimiento. </w:t>
      </w:r>
    </w:p>
    <w:p w14:paraId="7B51A157" w14:textId="77777777" w:rsidR="000B6D26" w:rsidRPr="006D3A80" w:rsidRDefault="000B6D26" w:rsidP="000B6D26">
      <w:pPr>
        <w:spacing w:line="240" w:lineRule="auto"/>
        <w:ind w:left="426" w:right="420" w:firstLine="1"/>
        <w:rPr>
          <w:rFonts w:ascii="Tahoma" w:eastAsia="Calibri" w:hAnsi="Tahoma" w:cs="Tahoma"/>
          <w:i/>
          <w:iCs/>
          <w:szCs w:val="24"/>
        </w:rPr>
      </w:pPr>
    </w:p>
    <w:p w14:paraId="05A77C8C" w14:textId="77777777" w:rsidR="000B6D26" w:rsidRPr="006D3A80" w:rsidRDefault="000B6D26" w:rsidP="000B6D26">
      <w:pPr>
        <w:spacing w:line="240" w:lineRule="auto"/>
        <w:ind w:left="426" w:right="420" w:firstLine="1"/>
        <w:rPr>
          <w:rFonts w:ascii="Tahoma" w:eastAsia="Calibri" w:hAnsi="Tahoma" w:cs="Tahoma"/>
          <w:szCs w:val="24"/>
        </w:rPr>
      </w:pPr>
      <w:r w:rsidRPr="006D3A80">
        <w:rPr>
          <w:rFonts w:ascii="Tahoma" w:eastAsia="Calibri" w:hAnsi="Tahoma" w:cs="Tahoma"/>
          <w:i/>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6D3A80">
        <w:rPr>
          <w:rFonts w:ascii="Tahoma" w:eastAsia="Calibri" w:hAnsi="Tahoma" w:cs="Tahoma"/>
          <w:szCs w:val="24"/>
        </w:rPr>
        <w:t xml:space="preserve"> </w:t>
      </w:r>
    </w:p>
    <w:p w14:paraId="0561B6BE" w14:textId="77777777" w:rsidR="000B6D26" w:rsidRPr="000B6D26" w:rsidRDefault="000B6D26" w:rsidP="000B6D26">
      <w:pPr>
        <w:tabs>
          <w:tab w:val="left" w:pos="3568"/>
        </w:tabs>
        <w:spacing w:line="276" w:lineRule="auto"/>
        <w:ind w:firstLine="0"/>
        <w:rPr>
          <w:rFonts w:ascii="Tahoma" w:eastAsia="Calibri" w:hAnsi="Tahoma" w:cs="Tahoma"/>
          <w:spacing w:val="-4"/>
          <w:sz w:val="24"/>
          <w:szCs w:val="24"/>
        </w:rPr>
      </w:pPr>
    </w:p>
    <w:bookmarkEnd w:id="3"/>
    <w:p w14:paraId="10AC4D20" w14:textId="77777777" w:rsidR="000B6D26" w:rsidRPr="00B3049A" w:rsidRDefault="000B6D26" w:rsidP="00B3049A">
      <w:pPr>
        <w:pStyle w:val="Prrafodelista"/>
        <w:numPr>
          <w:ilvl w:val="1"/>
          <w:numId w:val="7"/>
        </w:numPr>
        <w:tabs>
          <w:tab w:val="left" w:pos="1418"/>
        </w:tabs>
        <w:spacing w:line="276" w:lineRule="auto"/>
        <w:ind w:left="0" w:firstLine="709"/>
        <w:jc w:val="both"/>
        <w:rPr>
          <w:rFonts w:ascii="Tahoma" w:hAnsi="Tahoma" w:cs="Tahoma"/>
          <w:b/>
          <w:i/>
          <w:spacing w:val="-4"/>
        </w:rPr>
      </w:pPr>
      <w:r w:rsidRPr="00B3049A">
        <w:rPr>
          <w:rFonts w:ascii="Tahoma" w:hAnsi="Tahoma" w:cs="Tahoma"/>
          <w:b/>
          <w:i/>
          <w:spacing w:val="-4"/>
        </w:rPr>
        <w:t>Consecuencias de la declaratoria de ineficacia del traslado: Devolución de las cuotas de administración y de otros valores debidamente indexados.</w:t>
      </w:r>
    </w:p>
    <w:p w14:paraId="5A08544B" w14:textId="77777777" w:rsidR="00142478" w:rsidRPr="00996C99" w:rsidRDefault="00142478" w:rsidP="00996C99">
      <w:pPr>
        <w:pStyle w:val="Prrafodelista"/>
        <w:widowControl w:val="0"/>
        <w:autoSpaceDE w:val="0"/>
        <w:autoSpaceDN w:val="0"/>
        <w:adjustRightInd w:val="0"/>
        <w:spacing w:line="276" w:lineRule="auto"/>
        <w:ind w:left="1428"/>
        <w:jc w:val="both"/>
        <w:rPr>
          <w:rFonts w:ascii="Tahoma" w:hAnsi="Tahoma" w:cs="Tahoma"/>
        </w:rPr>
      </w:pPr>
    </w:p>
    <w:p w14:paraId="0C96AC8C" w14:textId="77777777" w:rsidR="00142478" w:rsidRPr="00996C99" w:rsidRDefault="00142478" w:rsidP="00996C99">
      <w:pPr>
        <w:spacing w:line="276" w:lineRule="auto"/>
        <w:rPr>
          <w:rFonts w:ascii="Tahoma" w:hAnsi="Tahoma" w:cs="Tahoma"/>
          <w:sz w:val="24"/>
          <w:szCs w:val="24"/>
        </w:rPr>
      </w:pPr>
      <w:r w:rsidRPr="00996C99">
        <w:rPr>
          <w:rFonts w:ascii="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B662E89" w14:textId="77777777" w:rsidR="00142478" w:rsidRPr="00996C99" w:rsidRDefault="00142478" w:rsidP="00996C99">
      <w:pPr>
        <w:pStyle w:val="Prrafodelista"/>
        <w:spacing w:line="276" w:lineRule="auto"/>
        <w:ind w:left="644"/>
        <w:rPr>
          <w:rFonts w:ascii="Tahoma" w:hAnsi="Tahoma" w:cs="Tahoma"/>
        </w:rPr>
      </w:pPr>
    </w:p>
    <w:p w14:paraId="587F5ED1"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r w:rsidRPr="006D3A80">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9656C11" w14:textId="77777777" w:rsidR="000B6D26" w:rsidRPr="006D3A80" w:rsidRDefault="000B6D26" w:rsidP="000B6D26">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32EF907C"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r w:rsidRPr="006D3A80">
        <w:rPr>
          <w:rFonts w:ascii="Tahoma" w:eastAsia="Calibri" w:hAnsi="Tahoma" w:cs="Tahoma"/>
          <w:i/>
          <w:szCs w:val="24"/>
        </w:rPr>
        <w:t>Sobre las consecuencias de la nulidad del traslado entre regímenes esta Sala en sentencia SL, del 8 de sep. 2008, rad. 31989, reiterada en varias oportunidades, adoctrinó: […]</w:t>
      </w:r>
    </w:p>
    <w:p w14:paraId="2B86A364"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p>
    <w:p w14:paraId="6736EB99"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r w:rsidRPr="006D3A80">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0F9363B"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p>
    <w:p w14:paraId="33A2539F"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r w:rsidRPr="006D3A80">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56EBA99" w14:textId="77777777" w:rsidR="000B6D26" w:rsidRPr="000B6D26" w:rsidRDefault="000B6D26" w:rsidP="000B6D26">
      <w:pPr>
        <w:widowControl w:val="0"/>
        <w:autoSpaceDE w:val="0"/>
        <w:autoSpaceDN w:val="0"/>
        <w:adjustRightInd w:val="0"/>
        <w:spacing w:line="276" w:lineRule="auto"/>
        <w:ind w:firstLine="0"/>
        <w:rPr>
          <w:rFonts w:ascii="Tahoma" w:eastAsia="Calibri" w:hAnsi="Tahoma" w:cs="Tahoma"/>
          <w:sz w:val="24"/>
          <w:szCs w:val="24"/>
        </w:rPr>
      </w:pPr>
    </w:p>
    <w:p w14:paraId="33F9767F" w14:textId="77777777" w:rsidR="000B6D26" w:rsidRPr="000B6D26" w:rsidRDefault="000B6D26" w:rsidP="000B6D26">
      <w:pPr>
        <w:spacing w:line="276" w:lineRule="auto"/>
        <w:ind w:firstLine="284"/>
        <w:rPr>
          <w:rFonts w:ascii="Tahoma" w:eastAsia="Calibri" w:hAnsi="Tahoma" w:cs="Tahoma"/>
          <w:sz w:val="24"/>
          <w:szCs w:val="24"/>
          <w:lang w:val="es-CO"/>
        </w:rPr>
      </w:pPr>
      <w:r w:rsidRPr="000B6D26">
        <w:rPr>
          <w:rFonts w:ascii="Tahoma" w:eastAsia="Calibri" w:hAnsi="Tahoma" w:cs="Tahoma"/>
          <w:sz w:val="24"/>
          <w:szCs w:val="24"/>
          <w:lang w:val="es-CO"/>
        </w:rPr>
        <w:t xml:space="preserve">Dicha postura fue reiterada en la sentencia SL 2611 del 1° de julio de 2020, también con Ponencia del Dr. GERARDO BOTERO ZULUAGA en la que se reafirma </w:t>
      </w:r>
      <w:proofErr w:type="gramStart"/>
      <w:r w:rsidRPr="000B6D26">
        <w:rPr>
          <w:rFonts w:ascii="Tahoma" w:eastAsia="Calibri" w:hAnsi="Tahoma" w:cs="Tahoma"/>
          <w:sz w:val="24"/>
          <w:szCs w:val="24"/>
          <w:lang w:val="es-CO"/>
        </w:rPr>
        <w:t>que</w:t>
      </w:r>
      <w:proofErr w:type="gramEnd"/>
      <w:r w:rsidRPr="000B6D26">
        <w:rPr>
          <w:rFonts w:ascii="Tahoma" w:eastAsia="Calibri" w:hAnsi="Tahoma" w:cs="Tahoma"/>
          <w:sz w:val="24"/>
          <w:szCs w:val="24"/>
          <w:lang w:val="es-CO"/>
        </w:rPr>
        <w:t xml:space="preserve"> por </w:t>
      </w:r>
      <w:r w:rsidRPr="000B6D26">
        <w:rPr>
          <w:rFonts w:ascii="Tahoma" w:eastAsia="Arial Narrow" w:hAnsi="Tahoma" w:cs="Tahoma"/>
          <w:sz w:val="24"/>
          <w:szCs w:val="24"/>
        </w:rPr>
        <w:t>cuenta</w:t>
      </w:r>
      <w:r w:rsidRPr="000B6D26">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0443A3CF" w14:textId="77777777" w:rsidR="000B6D26" w:rsidRPr="000B6D26" w:rsidRDefault="000B6D26" w:rsidP="000B6D26">
      <w:pPr>
        <w:widowControl w:val="0"/>
        <w:autoSpaceDE w:val="0"/>
        <w:autoSpaceDN w:val="0"/>
        <w:adjustRightInd w:val="0"/>
        <w:spacing w:line="276" w:lineRule="auto"/>
        <w:ind w:firstLine="0"/>
        <w:rPr>
          <w:rFonts w:ascii="Tahoma" w:eastAsia="Calibri" w:hAnsi="Tahoma" w:cs="Tahoma"/>
          <w:sz w:val="24"/>
          <w:szCs w:val="24"/>
          <w:lang w:val="es-CO"/>
        </w:rPr>
      </w:pPr>
    </w:p>
    <w:p w14:paraId="31EFDC1F" w14:textId="77777777" w:rsidR="000B6D26" w:rsidRPr="006D3A80" w:rsidRDefault="000B6D26" w:rsidP="000B6D26">
      <w:pPr>
        <w:tabs>
          <w:tab w:val="left" w:pos="5180"/>
        </w:tabs>
        <w:suppressAutoHyphens/>
        <w:spacing w:line="240" w:lineRule="auto"/>
        <w:ind w:left="426" w:right="420" w:firstLine="0"/>
        <w:contextualSpacing/>
        <w:rPr>
          <w:rFonts w:ascii="Tahoma" w:eastAsia="Calibri" w:hAnsi="Tahoma" w:cs="Tahoma"/>
          <w:i/>
          <w:szCs w:val="24"/>
        </w:rPr>
      </w:pPr>
      <w:r w:rsidRPr="006D3A80">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9DC5346" w14:textId="77777777" w:rsidR="000B6D26" w:rsidRPr="000B6D26" w:rsidRDefault="000B6D26" w:rsidP="000B6D26">
      <w:pPr>
        <w:tabs>
          <w:tab w:val="left" w:pos="-1440"/>
          <w:tab w:val="left" w:pos="-720"/>
          <w:tab w:val="left" w:pos="5180"/>
        </w:tabs>
        <w:suppressAutoHyphens/>
        <w:spacing w:line="276" w:lineRule="auto"/>
        <w:ind w:firstLine="0"/>
        <w:rPr>
          <w:rFonts w:ascii="Tahoma" w:eastAsia="Calibri" w:hAnsi="Tahoma" w:cs="Tahoma"/>
          <w:sz w:val="24"/>
          <w:szCs w:val="24"/>
        </w:rPr>
      </w:pPr>
    </w:p>
    <w:p w14:paraId="07AE69D2" w14:textId="77777777" w:rsidR="00142478" w:rsidRPr="00996C99" w:rsidRDefault="00142478" w:rsidP="00996C99">
      <w:pPr>
        <w:widowControl w:val="0"/>
        <w:autoSpaceDE w:val="0"/>
        <w:autoSpaceDN w:val="0"/>
        <w:adjustRightInd w:val="0"/>
        <w:spacing w:line="276" w:lineRule="auto"/>
        <w:ind w:firstLine="708"/>
        <w:rPr>
          <w:rFonts w:ascii="Tahoma" w:hAnsi="Tahoma" w:cs="Tahoma"/>
          <w:sz w:val="24"/>
          <w:szCs w:val="24"/>
        </w:rPr>
      </w:pPr>
      <w:r w:rsidRPr="00996C99">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91E5DE1" w14:textId="77777777" w:rsidR="00142478" w:rsidRPr="00996C99" w:rsidRDefault="00142478" w:rsidP="00996C99">
      <w:pPr>
        <w:widowControl w:val="0"/>
        <w:autoSpaceDE w:val="0"/>
        <w:autoSpaceDN w:val="0"/>
        <w:adjustRightInd w:val="0"/>
        <w:spacing w:line="276" w:lineRule="auto"/>
        <w:ind w:firstLine="0"/>
        <w:rPr>
          <w:rFonts w:ascii="Tahoma" w:hAnsi="Tahoma" w:cs="Tahoma"/>
          <w:sz w:val="24"/>
          <w:szCs w:val="24"/>
        </w:rPr>
      </w:pPr>
    </w:p>
    <w:p w14:paraId="18A10DA2" w14:textId="74737F3D" w:rsidR="00142478" w:rsidRDefault="00142478" w:rsidP="00996C99">
      <w:pPr>
        <w:widowControl w:val="0"/>
        <w:autoSpaceDE w:val="0"/>
        <w:autoSpaceDN w:val="0"/>
        <w:adjustRightInd w:val="0"/>
        <w:spacing w:line="276" w:lineRule="auto"/>
        <w:ind w:firstLine="0"/>
        <w:rPr>
          <w:rFonts w:ascii="Tahoma" w:hAnsi="Tahoma" w:cs="Tahoma"/>
          <w:sz w:val="24"/>
          <w:szCs w:val="24"/>
        </w:rPr>
      </w:pPr>
      <w:r w:rsidRPr="00996C99">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DE54D0F" w14:textId="77777777" w:rsidR="000B6D26" w:rsidRPr="00996C99" w:rsidRDefault="000B6D26" w:rsidP="00996C99">
      <w:pPr>
        <w:widowControl w:val="0"/>
        <w:autoSpaceDE w:val="0"/>
        <w:autoSpaceDN w:val="0"/>
        <w:adjustRightInd w:val="0"/>
        <w:spacing w:line="276" w:lineRule="auto"/>
        <w:ind w:firstLine="0"/>
        <w:rPr>
          <w:rFonts w:ascii="Tahoma" w:hAnsi="Tahoma" w:cs="Tahoma"/>
          <w:sz w:val="24"/>
          <w:szCs w:val="24"/>
        </w:rPr>
      </w:pPr>
    </w:p>
    <w:p w14:paraId="7594C2E9" w14:textId="77777777" w:rsidR="00142478" w:rsidRPr="00996C99" w:rsidRDefault="00142478" w:rsidP="00996C99">
      <w:pPr>
        <w:pStyle w:val="Prrafodelista"/>
        <w:widowControl w:val="0"/>
        <w:numPr>
          <w:ilvl w:val="1"/>
          <w:numId w:val="7"/>
        </w:numPr>
        <w:autoSpaceDE w:val="0"/>
        <w:autoSpaceDN w:val="0"/>
        <w:adjustRightInd w:val="0"/>
        <w:spacing w:line="276" w:lineRule="auto"/>
        <w:rPr>
          <w:rFonts w:ascii="Tahoma" w:hAnsi="Tahoma" w:cs="Tahoma"/>
          <w:b/>
        </w:rPr>
      </w:pPr>
      <w:r w:rsidRPr="00996C99">
        <w:rPr>
          <w:rFonts w:ascii="Tahoma" w:hAnsi="Tahoma" w:cs="Tahoma"/>
          <w:b/>
        </w:rPr>
        <w:t>Caso concreto</w:t>
      </w:r>
    </w:p>
    <w:p w14:paraId="67065449" w14:textId="77777777" w:rsidR="00142478" w:rsidRPr="00996C99" w:rsidRDefault="00142478" w:rsidP="00996C99">
      <w:pPr>
        <w:pStyle w:val="xmsonormal"/>
        <w:spacing w:before="0" w:beforeAutospacing="0" w:after="0" w:afterAutospacing="0" w:line="276" w:lineRule="auto"/>
        <w:ind w:left="644"/>
        <w:jc w:val="both"/>
        <w:textAlignment w:val="baseline"/>
        <w:rPr>
          <w:rFonts w:ascii="Tahoma" w:hAnsi="Tahoma" w:cs="Tahoma"/>
        </w:rPr>
      </w:pPr>
    </w:p>
    <w:p w14:paraId="78DC673B" w14:textId="336F425F" w:rsidR="00142478" w:rsidRPr="00996C99" w:rsidRDefault="00142478" w:rsidP="00996C99">
      <w:pPr>
        <w:pStyle w:val="Prrafodelista"/>
        <w:spacing w:line="276" w:lineRule="auto"/>
        <w:ind w:left="0" w:firstLine="644"/>
        <w:jc w:val="both"/>
        <w:rPr>
          <w:rFonts w:ascii="Tahoma" w:hAnsi="Tahoma" w:cs="Tahoma"/>
        </w:rPr>
      </w:pPr>
      <w:r w:rsidRPr="00996C99">
        <w:rPr>
          <w:rFonts w:ascii="Tahoma" w:hAnsi="Tahoma" w:cs="Tahoma"/>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A714629" w14:textId="77777777" w:rsidR="00142478" w:rsidRPr="00996C99" w:rsidRDefault="00142478" w:rsidP="00996C99">
      <w:pPr>
        <w:pStyle w:val="Sinespaciado"/>
        <w:spacing w:line="276" w:lineRule="auto"/>
        <w:rPr>
          <w:rFonts w:ascii="Tahoma" w:hAnsi="Tahoma" w:cs="Tahoma"/>
        </w:rPr>
      </w:pPr>
    </w:p>
    <w:p w14:paraId="269D52F6" w14:textId="77777777" w:rsidR="00142478" w:rsidRPr="00996C99" w:rsidRDefault="00142478" w:rsidP="00996C99">
      <w:pPr>
        <w:pStyle w:val="Prrafodelista"/>
        <w:spacing w:line="276" w:lineRule="auto"/>
        <w:ind w:left="0" w:firstLine="644"/>
        <w:jc w:val="both"/>
        <w:rPr>
          <w:rFonts w:ascii="Tahoma" w:hAnsi="Tahoma" w:cs="Tahoma"/>
        </w:rPr>
      </w:pPr>
      <w:r w:rsidRPr="00996C99">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7C846674" w14:textId="77777777" w:rsidR="00142478" w:rsidRPr="00996C99" w:rsidRDefault="00142478" w:rsidP="00996C99">
      <w:pPr>
        <w:pStyle w:val="Prrafodelista"/>
        <w:spacing w:line="276" w:lineRule="auto"/>
        <w:ind w:left="0"/>
        <w:jc w:val="both"/>
        <w:rPr>
          <w:rFonts w:ascii="Tahoma" w:hAnsi="Tahoma" w:cs="Tahoma"/>
        </w:rPr>
      </w:pPr>
    </w:p>
    <w:p w14:paraId="7E5B6E17" w14:textId="3402614F" w:rsidR="00142478" w:rsidRPr="00996C99" w:rsidRDefault="00142478" w:rsidP="00996C99">
      <w:pPr>
        <w:pStyle w:val="Prrafodelista"/>
        <w:spacing w:line="276" w:lineRule="auto"/>
        <w:ind w:left="0" w:firstLine="644"/>
        <w:jc w:val="both"/>
        <w:rPr>
          <w:rFonts w:ascii="Tahoma" w:hAnsi="Tahoma" w:cs="Tahoma"/>
          <w:b/>
        </w:rPr>
      </w:pPr>
      <w:r w:rsidRPr="00996C99">
        <w:rPr>
          <w:rFonts w:ascii="Tahoma" w:hAnsi="Tahoma" w:cs="Tahoma"/>
        </w:rPr>
        <w:t xml:space="preserve">Así pues, la negligencia en que eventualmente incurren tales administradoras de pensiones, al no suministrar la información adecuada y precisa al afiliado, recaerá en la eficacia del acto, dado que con la omisión o la defectuosa información se ha inducido </w:t>
      </w:r>
      <w:r w:rsidRPr="00996C99">
        <w:rPr>
          <w:rFonts w:ascii="Tahoma" w:hAnsi="Tahoma" w:cs="Tahoma"/>
        </w:rPr>
        <w:lastRenderedPageBreak/>
        <w:t>en error al afectado(a). En curso del proceso la AFP demandada no cumplió con la carga que se le impone, esto es</w:t>
      </w:r>
      <w:r w:rsidRPr="00996C99">
        <w:rPr>
          <w:rFonts w:ascii="Tahoma" w:hAnsi="Tahoma" w:cs="Tahoma"/>
          <w:b/>
        </w:rPr>
        <w:t>, acreditar haber transmitido al actor la información concreta y cierta, acerca de la implicación del traslado de régimen pensional.</w:t>
      </w:r>
    </w:p>
    <w:p w14:paraId="149B7599" w14:textId="77777777" w:rsidR="00142478" w:rsidRPr="00996C99" w:rsidRDefault="00142478" w:rsidP="00996C99">
      <w:pPr>
        <w:pStyle w:val="Prrafodelista"/>
        <w:spacing w:line="276" w:lineRule="auto"/>
        <w:ind w:left="0"/>
        <w:jc w:val="both"/>
        <w:rPr>
          <w:rFonts w:ascii="Tahoma" w:hAnsi="Tahoma" w:cs="Tahoma"/>
          <w:b/>
        </w:rPr>
      </w:pPr>
    </w:p>
    <w:p w14:paraId="2AFB3132" w14:textId="32A65868" w:rsidR="00142478" w:rsidRPr="00996C99" w:rsidRDefault="00142478" w:rsidP="00996C99">
      <w:pPr>
        <w:pStyle w:val="NormalWeb"/>
        <w:spacing w:before="0" w:beforeAutospacing="0" w:after="0" w:afterAutospacing="0" w:line="276" w:lineRule="auto"/>
        <w:ind w:firstLine="644"/>
        <w:jc w:val="both"/>
        <w:rPr>
          <w:rFonts w:ascii="Tahoma" w:hAnsi="Tahoma" w:cs="Tahoma"/>
          <w:color w:val="000000"/>
        </w:rPr>
      </w:pPr>
      <w:r w:rsidRPr="00996C99">
        <w:rPr>
          <w:rFonts w:ascii="Tahoma" w:hAnsi="Tahoma" w:cs="Tahoma"/>
          <w:color w:val="000000"/>
        </w:rPr>
        <w:t xml:space="preserve">En realidad, mínimo la AFP tendría que haber dado la siguiente información: </w:t>
      </w:r>
      <w:r w:rsidRPr="00996C99">
        <w:rPr>
          <w:rFonts w:ascii="Tahoma" w:hAnsi="Tahoma" w:cs="Tahoma"/>
          <w:i/>
          <w:color w:val="000000"/>
        </w:rPr>
        <w:t xml:space="preserve">i) </w:t>
      </w:r>
      <w:r w:rsidRPr="00996C99">
        <w:rPr>
          <w:rFonts w:ascii="Tahoma" w:hAnsi="Tahoma" w:cs="Tahoma"/>
          <w:color w:val="000000"/>
        </w:rPr>
        <w:t xml:space="preserve">Que dependiendo del capital, puede pensionarse anticipadamente, esto es, antes de la edad mínima para la pensión de vejez; </w:t>
      </w:r>
      <w:r w:rsidRPr="00996C99">
        <w:rPr>
          <w:rFonts w:ascii="Tahoma" w:hAnsi="Tahoma" w:cs="Tahoma"/>
          <w:i/>
          <w:color w:val="000000"/>
        </w:rPr>
        <w:t xml:space="preserve">ii) </w:t>
      </w:r>
      <w:r w:rsidRPr="00996C99">
        <w:rPr>
          <w:rFonts w:ascii="Tahoma" w:hAnsi="Tahoma" w:cs="Tahoma"/>
          <w:color w:val="000000"/>
        </w:rPr>
        <w:t xml:space="preserve">La posibilidad para sus herederos de hacerse a la devolución de saldos, en caso de que no existieran beneficiaros para la pensión de sobrevivientes; </w:t>
      </w:r>
      <w:r w:rsidRPr="00996C99">
        <w:rPr>
          <w:rFonts w:ascii="Tahoma" w:hAnsi="Tahoma" w:cs="Tahoma"/>
          <w:i/>
          <w:color w:val="000000"/>
        </w:rPr>
        <w:t xml:space="preserve">iii) </w:t>
      </w:r>
      <w:r w:rsidRPr="00996C99">
        <w:rPr>
          <w:rFonts w:ascii="Tahoma" w:hAnsi="Tahoma" w:cs="Tahoma"/>
          <w:color w:val="000000"/>
        </w:rPr>
        <w:t xml:space="preserve">La devolución total del saldo en caso de no alcanzar a reunir el total de los requisitos legales para optar al beneficio pensional; </w:t>
      </w:r>
      <w:r w:rsidRPr="00996C99">
        <w:rPr>
          <w:rFonts w:ascii="Tahoma" w:hAnsi="Tahoma" w:cs="Tahoma"/>
          <w:i/>
          <w:color w:val="000000"/>
        </w:rPr>
        <w:t xml:space="preserve">iv) </w:t>
      </w:r>
      <w:r w:rsidRPr="00996C99">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996C99">
        <w:rPr>
          <w:rFonts w:ascii="Tahoma" w:hAnsi="Tahoma" w:cs="Tahoma"/>
          <w:i/>
          <w:color w:val="000000"/>
        </w:rPr>
        <w:t xml:space="preserve">v) </w:t>
      </w:r>
      <w:r w:rsidRPr="00996C99">
        <w:rPr>
          <w:rFonts w:ascii="Tahoma" w:hAnsi="Tahoma" w:cs="Tahoma"/>
          <w:color w:val="000000"/>
        </w:rPr>
        <w:t xml:space="preserve">La posibilidad de que el reconocimiento de la pensión de vejez, una vez reunido los requisitos, se haga pronto; </w:t>
      </w:r>
      <w:r w:rsidRPr="00996C99">
        <w:rPr>
          <w:rFonts w:ascii="Tahoma" w:hAnsi="Tahoma" w:cs="Tahoma"/>
          <w:i/>
          <w:color w:val="000000"/>
        </w:rPr>
        <w:t xml:space="preserve">vi) </w:t>
      </w:r>
      <w:r w:rsidRPr="00996C99">
        <w:rPr>
          <w:rFonts w:ascii="Tahoma" w:hAnsi="Tahoma" w:cs="Tahoma"/>
          <w:color w:val="000000"/>
        </w:rPr>
        <w:t xml:space="preserve">La posibilidad de que sus aportes se conviertan en patrimonio </w:t>
      </w:r>
      <w:proofErr w:type="spellStart"/>
      <w:r w:rsidRPr="00996C99">
        <w:rPr>
          <w:rFonts w:ascii="Tahoma" w:hAnsi="Tahoma" w:cs="Tahoma"/>
          <w:color w:val="000000"/>
        </w:rPr>
        <w:t>sucesoral</w:t>
      </w:r>
      <w:proofErr w:type="spellEnd"/>
      <w:r w:rsidRPr="00996C99">
        <w:rPr>
          <w:rFonts w:ascii="Tahoma" w:hAnsi="Tahoma" w:cs="Tahoma"/>
          <w:color w:val="000000"/>
        </w:rPr>
        <w:t xml:space="preserve"> en un caso dado; </w:t>
      </w:r>
      <w:r w:rsidRPr="00996C99">
        <w:rPr>
          <w:rFonts w:ascii="Tahoma" w:hAnsi="Tahoma" w:cs="Tahoma"/>
          <w:i/>
          <w:color w:val="000000"/>
        </w:rPr>
        <w:t xml:space="preserve">vii) </w:t>
      </w:r>
      <w:r w:rsidRPr="00996C99">
        <w:rPr>
          <w:rFonts w:ascii="Tahoma" w:hAnsi="Tahoma" w:cs="Tahoma"/>
          <w:color w:val="000000"/>
        </w:rPr>
        <w:t xml:space="preserve">El hecho de que el afiliado es el único titular de la cuenta de ahorro individual en contraste con el fondo público cuyos ahorros hacen parte de un fondo común; </w:t>
      </w:r>
      <w:r w:rsidRPr="00996C99">
        <w:rPr>
          <w:rFonts w:ascii="Tahoma" w:hAnsi="Tahoma" w:cs="Tahoma"/>
          <w:i/>
          <w:color w:val="000000"/>
        </w:rPr>
        <w:t xml:space="preserve">viii) </w:t>
      </w:r>
      <w:r w:rsidRPr="00996C99">
        <w:rPr>
          <w:rFonts w:ascii="Tahoma" w:hAnsi="Tahoma" w:cs="Tahoma"/>
          <w:color w:val="000000"/>
        </w:rPr>
        <w:t xml:space="preserve">Los rendimientos financieros que le generen sus aportes abonados sobre el saldo de su cuenta de ahorro individual y, </w:t>
      </w:r>
      <w:r w:rsidRPr="00996C99">
        <w:rPr>
          <w:rFonts w:ascii="Tahoma" w:hAnsi="Tahoma" w:cs="Tahoma"/>
          <w:i/>
          <w:color w:val="000000"/>
        </w:rPr>
        <w:t xml:space="preserve">ix) </w:t>
      </w:r>
      <w:r w:rsidRPr="00996C99">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96C99">
        <w:rPr>
          <w:rFonts w:ascii="Tahoma" w:hAnsi="Tahoma" w:cs="Tahoma"/>
          <w:color w:val="000000"/>
        </w:rPr>
        <w:t>sucesoral</w:t>
      </w:r>
      <w:proofErr w:type="spellEnd"/>
      <w:r w:rsidRPr="00996C99">
        <w:rPr>
          <w:rFonts w:ascii="Tahoma" w:hAnsi="Tahoma" w:cs="Tahoma"/>
          <w:color w:val="000000"/>
        </w:rPr>
        <w:t xml:space="preserve"> pero le garantiza una pensión de por vida. La modalidad de </w:t>
      </w:r>
      <w:r w:rsidRPr="00996C99">
        <w:rPr>
          <w:rFonts w:ascii="Tahoma" w:hAnsi="Tahoma" w:cs="Tahoma"/>
          <w:i/>
          <w:color w:val="000000"/>
        </w:rPr>
        <w:t>retiro programado</w:t>
      </w:r>
      <w:r w:rsidRPr="00996C99">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19B1100" w14:textId="77777777" w:rsidR="00142478" w:rsidRPr="00996C99" w:rsidRDefault="00142478" w:rsidP="00996C99">
      <w:pPr>
        <w:pStyle w:val="Sinespaciado"/>
        <w:spacing w:line="276" w:lineRule="auto"/>
        <w:rPr>
          <w:rFonts w:ascii="Tahoma" w:hAnsi="Tahoma" w:cs="Tahoma"/>
        </w:rPr>
      </w:pPr>
    </w:p>
    <w:p w14:paraId="34E7EB91" w14:textId="77777777" w:rsidR="00142478" w:rsidRPr="00996C99" w:rsidRDefault="00142478" w:rsidP="00996C99">
      <w:pPr>
        <w:pStyle w:val="NormalWeb"/>
        <w:spacing w:before="0" w:beforeAutospacing="0" w:after="0" w:afterAutospacing="0" w:line="276" w:lineRule="auto"/>
        <w:ind w:firstLine="644"/>
        <w:jc w:val="both"/>
        <w:rPr>
          <w:rFonts w:ascii="Tahoma" w:hAnsi="Tahoma" w:cs="Tahoma"/>
          <w:color w:val="000000"/>
        </w:rPr>
      </w:pPr>
      <w:r w:rsidRPr="00996C99">
        <w:rPr>
          <w:rFonts w:ascii="Tahoma" w:hAnsi="Tahoma" w:cs="Tahoma"/>
          <w:color w:val="000000"/>
        </w:rPr>
        <w:t xml:space="preserve">La AFP Porvenir afirma en su contestación que brindó la información </w:t>
      </w:r>
      <w:r w:rsidRPr="00996C99">
        <w:rPr>
          <w:rFonts w:ascii="Tahoma" w:hAnsi="Tahoma" w:cs="Tahoma"/>
          <w:lang w:val="es-CO"/>
        </w:rPr>
        <w:t>seria y veraz que para la época era jurídicamente pertinente</w:t>
      </w:r>
      <w:r w:rsidRPr="00996C99">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044E6DA" w14:textId="77777777" w:rsidR="00142478" w:rsidRPr="00996C99" w:rsidRDefault="00142478" w:rsidP="00996C99">
      <w:pPr>
        <w:pStyle w:val="Sinespaciado"/>
        <w:spacing w:line="276" w:lineRule="auto"/>
        <w:rPr>
          <w:rFonts w:ascii="Tahoma" w:hAnsi="Tahoma" w:cs="Tahoma"/>
        </w:rPr>
      </w:pPr>
    </w:p>
    <w:p w14:paraId="2E5921FC" w14:textId="77777777" w:rsidR="00142478" w:rsidRPr="00996C99" w:rsidRDefault="00142478" w:rsidP="00996C99">
      <w:pPr>
        <w:spacing w:line="276" w:lineRule="auto"/>
        <w:rPr>
          <w:rFonts w:ascii="Tahoma" w:hAnsi="Tahoma" w:cs="Tahoma"/>
          <w:sz w:val="24"/>
          <w:szCs w:val="24"/>
        </w:rPr>
      </w:pPr>
      <w:r w:rsidRPr="00996C99">
        <w:rPr>
          <w:rFonts w:ascii="Tahoma" w:hAnsi="Tahoma" w:cs="Tahoma"/>
          <w:sz w:val="24"/>
          <w:szCs w:val="24"/>
        </w:rPr>
        <w:t xml:space="preserve">Con todo, hay que indicar que como prueba del cumplimiento del deber de información y buen consejo, las AFP demandadas llamaron  a declarar a su contraparte procesal, de cuya declaración, la Sala estima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w:t>
      </w:r>
      <w:r w:rsidRPr="00996C99">
        <w:rPr>
          <w:rFonts w:ascii="Tahoma" w:hAnsi="Tahoma" w:cs="Tahoma"/>
          <w:sz w:val="24"/>
          <w:szCs w:val="24"/>
        </w:rPr>
        <w:lastRenderedPageBreak/>
        <w:t>otro elemento de prueba que esgrime la AFP es el formulario de afiliación suscrito por la promotora de la </w:t>
      </w:r>
      <w:proofErr w:type="gramStart"/>
      <w:r w:rsidRPr="00996C99">
        <w:rPr>
          <w:rFonts w:ascii="Tahoma" w:hAnsi="Tahoma" w:cs="Tahoma"/>
          <w:sz w:val="24"/>
          <w:szCs w:val="24"/>
        </w:rPr>
        <w:t>litis</w:t>
      </w:r>
      <w:proofErr w:type="gramEnd"/>
      <w:r w:rsidRPr="00996C99">
        <w:rPr>
          <w:rFonts w:ascii="Tahoma" w:hAnsi="Tahoma" w:cs="Tahoma"/>
          <w:sz w:val="24"/>
          <w:szCs w:val="24"/>
        </w:rPr>
        <w:t> pero dicho documento no logra evidenciar la información que se le brindó. En tal virtud se estima acertada la valoración probatoria efectuada por la operadora judicial de instancia.</w:t>
      </w:r>
    </w:p>
    <w:p w14:paraId="2C79882E" w14:textId="77777777" w:rsidR="00142478" w:rsidRPr="00996C99" w:rsidRDefault="00142478" w:rsidP="00996C99">
      <w:pPr>
        <w:spacing w:line="276" w:lineRule="auto"/>
        <w:ind w:firstLine="0"/>
        <w:rPr>
          <w:rFonts w:ascii="Tahoma" w:hAnsi="Tahoma" w:cs="Tahoma"/>
          <w:sz w:val="24"/>
          <w:szCs w:val="24"/>
        </w:rPr>
      </w:pPr>
    </w:p>
    <w:p w14:paraId="4D6A1910" w14:textId="77777777" w:rsidR="00142478" w:rsidRPr="00996C99" w:rsidRDefault="00142478" w:rsidP="00996C99">
      <w:pPr>
        <w:spacing w:line="276" w:lineRule="auto"/>
        <w:rPr>
          <w:rFonts w:ascii="Tahoma" w:hAnsi="Tahoma" w:cs="Tahoma"/>
          <w:sz w:val="24"/>
          <w:szCs w:val="24"/>
        </w:rPr>
      </w:pPr>
      <w:r w:rsidRPr="00996C99">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diligenciar el formulario de vinculación; no obstante, la prueba documental sólo permite concluir que esa trascendental decisión se limitó a la suscripción del aludido documento.</w:t>
      </w:r>
    </w:p>
    <w:p w14:paraId="7A50582B" w14:textId="77777777" w:rsidR="00142478" w:rsidRPr="00996C99" w:rsidRDefault="00142478" w:rsidP="00996C99">
      <w:pPr>
        <w:spacing w:line="276" w:lineRule="auto"/>
        <w:rPr>
          <w:rFonts w:ascii="Tahoma" w:hAnsi="Tahoma" w:cs="Tahoma"/>
          <w:sz w:val="24"/>
          <w:szCs w:val="24"/>
        </w:rPr>
      </w:pPr>
    </w:p>
    <w:p w14:paraId="77537642" w14:textId="4A8E569E" w:rsidR="00142478" w:rsidRPr="00996C99" w:rsidRDefault="00142478" w:rsidP="00996C99">
      <w:pPr>
        <w:spacing w:line="276" w:lineRule="auto"/>
        <w:rPr>
          <w:rFonts w:ascii="Tahoma" w:hAnsi="Tahoma" w:cs="Tahoma"/>
          <w:sz w:val="24"/>
          <w:szCs w:val="24"/>
        </w:rPr>
      </w:pPr>
      <w:r w:rsidRPr="00996C99">
        <w:rPr>
          <w:rFonts w:ascii="Tahoma" w:hAnsi="Tahoma" w:cs="Tahoma"/>
          <w:sz w:val="24"/>
          <w:szCs w:val="24"/>
        </w:rPr>
        <w:t xml:space="preserve">Por otra parte, se dirá que de conformidad con las sentencias SL1421 de 2019 y SL 2611 de 2020, M.P. Gerardo Botero Zuluaga, previamente citadas, es deber de la AFP trasladar a Colpensiones los gastos de administración, </w:t>
      </w:r>
      <w:r w:rsidR="00506006" w:rsidRPr="00996C99">
        <w:rPr>
          <w:rFonts w:ascii="Tahoma" w:hAnsi="Tahoma" w:cs="Tahoma"/>
          <w:sz w:val="24"/>
          <w:szCs w:val="24"/>
        </w:rPr>
        <w:t xml:space="preserve">con cargo a sus propios recursos, </w:t>
      </w:r>
      <w:r w:rsidRPr="00996C99">
        <w:rPr>
          <w:rFonts w:ascii="Tahoma" w:hAnsi="Tahoma" w:cs="Tahoma"/>
          <w:sz w:val="24"/>
          <w:szCs w:val="24"/>
        </w:rPr>
        <w:t xml:space="preserve">debidamente indexados, cancelados por el actor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w:t>
      </w:r>
      <w:r w:rsidR="00506006" w:rsidRPr="00996C99">
        <w:rPr>
          <w:rFonts w:ascii="Tahoma" w:hAnsi="Tahoma" w:cs="Tahoma"/>
          <w:sz w:val="24"/>
          <w:szCs w:val="24"/>
        </w:rPr>
        <w:t xml:space="preserve">con cargo a sus propios recursos, </w:t>
      </w:r>
      <w:r w:rsidRPr="00996C99">
        <w:rPr>
          <w:rFonts w:ascii="Tahoma" w:hAnsi="Tahoma" w:cs="Tahoma"/>
          <w:sz w:val="24"/>
          <w:szCs w:val="24"/>
        </w:rPr>
        <w:t>los valores utilizados en seguros previsionales y garantía de pensión mínima, debidamente indexadas.</w:t>
      </w:r>
    </w:p>
    <w:p w14:paraId="57ECBFEE" w14:textId="77777777" w:rsidR="00142478" w:rsidRPr="00996C99" w:rsidRDefault="00142478" w:rsidP="00996C99">
      <w:pPr>
        <w:spacing w:line="276" w:lineRule="auto"/>
        <w:rPr>
          <w:rFonts w:ascii="Tahoma" w:eastAsia="Arial" w:hAnsi="Tahoma" w:cs="Tahoma"/>
          <w:sz w:val="24"/>
          <w:szCs w:val="24"/>
        </w:rPr>
      </w:pPr>
    </w:p>
    <w:p w14:paraId="44BFFA4E" w14:textId="1734535D" w:rsidR="00142478" w:rsidRPr="00996C99" w:rsidRDefault="002F10ED" w:rsidP="00996C99">
      <w:pPr>
        <w:spacing w:line="276" w:lineRule="auto"/>
        <w:rPr>
          <w:rFonts w:ascii="Tahoma" w:hAnsi="Tahoma" w:cs="Tahoma"/>
          <w:bCs/>
          <w:sz w:val="24"/>
          <w:szCs w:val="24"/>
        </w:rPr>
      </w:pPr>
      <w:r w:rsidRPr="00996C99">
        <w:rPr>
          <w:rFonts w:ascii="Tahoma" w:hAnsi="Tahoma" w:cs="Tahoma"/>
          <w:sz w:val="24"/>
          <w:szCs w:val="24"/>
        </w:rPr>
        <w:t>Por otra part</w:t>
      </w:r>
      <w:r w:rsidR="00142478" w:rsidRPr="00996C99">
        <w:rPr>
          <w:rFonts w:ascii="Tahoma" w:hAnsi="Tahoma" w:cs="Tahoma"/>
          <w:bCs/>
          <w:sz w:val="24"/>
          <w:szCs w:val="24"/>
        </w:rPr>
        <w:t xml:space="preserve">e, al estimarse abstracta la orden contenida en el ordinal tercero del fallo objeto de revisión, se </w:t>
      </w:r>
      <w:r w:rsidR="00142478" w:rsidRPr="00996C99">
        <w:rPr>
          <w:rFonts w:ascii="Tahoma" w:hAnsi="Tahoma" w:cs="Tahoma"/>
          <w:b/>
          <w:bCs/>
          <w:sz w:val="24"/>
          <w:szCs w:val="24"/>
        </w:rPr>
        <w:t>adicionará</w:t>
      </w:r>
      <w:r w:rsidR="00142478" w:rsidRPr="00996C99">
        <w:rPr>
          <w:rFonts w:ascii="Tahoma" w:hAnsi="Tahoma" w:cs="Tahoma"/>
          <w:bCs/>
          <w:sz w:val="24"/>
          <w:szCs w:val="24"/>
        </w:rPr>
        <w:t xml:space="preserve"> el ordinal tercero del fallo en el sentido de que a Protección S.A. le corresponde trasladar </w:t>
      </w:r>
      <w:r w:rsidR="00142478" w:rsidRPr="00996C99">
        <w:rPr>
          <w:rFonts w:ascii="Tahoma" w:hAnsi="Tahoma" w:cs="Tahoma"/>
          <w:sz w:val="24"/>
          <w:szCs w:val="24"/>
          <w:lang w:val="es-CO"/>
        </w:rPr>
        <w:t>las cotizaciones, bonos pensionales, saldos de la cuenta de ahorro individual junto con los rendimientos y sumas adicionales con sus respectivos frutos e intereses.</w:t>
      </w:r>
    </w:p>
    <w:p w14:paraId="01F27259" w14:textId="77777777" w:rsidR="00142478" w:rsidRPr="00996C99" w:rsidRDefault="00142478" w:rsidP="00996C99">
      <w:pPr>
        <w:spacing w:line="276" w:lineRule="auto"/>
        <w:ind w:firstLine="0"/>
        <w:rPr>
          <w:rFonts w:ascii="Tahoma" w:hAnsi="Tahoma" w:cs="Tahoma"/>
          <w:sz w:val="24"/>
          <w:szCs w:val="24"/>
        </w:rPr>
      </w:pPr>
    </w:p>
    <w:p w14:paraId="4D1964AC" w14:textId="7D350095" w:rsidR="00142478" w:rsidRPr="00996C99" w:rsidRDefault="00142478" w:rsidP="00996C99">
      <w:pPr>
        <w:spacing w:line="276" w:lineRule="auto"/>
        <w:ind w:firstLine="644"/>
        <w:rPr>
          <w:rFonts w:ascii="Tahoma" w:eastAsia="Tahoma" w:hAnsi="Tahoma" w:cs="Tahoma"/>
          <w:sz w:val="24"/>
          <w:szCs w:val="24"/>
        </w:rPr>
      </w:pPr>
      <w:r w:rsidRPr="00996C99">
        <w:rPr>
          <w:rFonts w:ascii="Tahoma" w:hAnsi="Tahoma" w:cs="Tahoma"/>
          <w:sz w:val="24"/>
          <w:szCs w:val="24"/>
        </w:rPr>
        <w:t xml:space="preserve">En suma, se confirmará en tal sentido la decisión de primer grado y en lo concerniente a las costas de segundo grado, correrán a cargo de las </w:t>
      </w:r>
      <w:r w:rsidRPr="00996C99">
        <w:rPr>
          <w:rFonts w:ascii="Tahoma" w:hAnsi="Tahoma" w:cs="Tahoma"/>
          <w:b/>
          <w:bCs/>
          <w:sz w:val="24"/>
          <w:szCs w:val="24"/>
        </w:rPr>
        <w:t>Administradora de Fondos de Pensiones Porvenir S.A.</w:t>
      </w:r>
      <w:r w:rsidRPr="00996C99">
        <w:rPr>
          <w:rFonts w:ascii="Tahoma" w:hAnsi="Tahoma" w:cs="Tahoma"/>
          <w:sz w:val="24"/>
          <w:szCs w:val="24"/>
        </w:rPr>
        <w:t xml:space="preserve"> y a favor de la demandante, sin que haya lugar a la imposición de costas respecto de Colpensiones.</w:t>
      </w:r>
    </w:p>
    <w:p w14:paraId="6237F7FF" w14:textId="77777777" w:rsidR="00142478" w:rsidRPr="00996C99" w:rsidRDefault="00142478" w:rsidP="00996C99">
      <w:pPr>
        <w:spacing w:line="276" w:lineRule="auto"/>
        <w:ind w:firstLine="0"/>
        <w:rPr>
          <w:rFonts w:ascii="Tahoma" w:eastAsia="Tahoma" w:hAnsi="Tahoma" w:cs="Tahoma"/>
          <w:sz w:val="24"/>
          <w:szCs w:val="24"/>
        </w:rPr>
      </w:pPr>
    </w:p>
    <w:p w14:paraId="1831D67E" w14:textId="2E64523B" w:rsidR="00142478" w:rsidRPr="00996C99" w:rsidRDefault="00EE5262" w:rsidP="00996C99">
      <w:pPr>
        <w:spacing w:line="276" w:lineRule="auto"/>
        <w:ind w:firstLine="705"/>
        <w:rPr>
          <w:rFonts w:ascii="Tahoma" w:eastAsia="Tahoma" w:hAnsi="Tahoma" w:cs="Tahoma"/>
          <w:sz w:val="24"/>
          <w:szCs w:val="24"/>
        </w:rPr>
      </w:pPr>
      <w:r>
        <w:rPr>
          <w:rFonts w:ascii="Tahoma" w:eastAsia="Tahoma" w:hAnsi="Tahoma" w:cs="Tahoma"/>
          <w:sz w:val="24"/>
          <w:szCs w:val="24"/>
        </w:rPr>
        <w:t>(…)</w:t>
      </w:r>
    </w:p>
    <w:p w14:paraId="4AFE65FB" w14:textId="77777777" w:rsidR="00142478" w:rsidRPr="00996C99" w:rsidRDefault="00142478" w:rsidP="00996C99">
      <w:pPr>
        <w:pStyle w:val="Prrafodelista2"/>
        <w:spacing w:after="0"/>
        <w:ind w:left="0" w:firstLine="708"/>
        <w:jc w:val="both"/>
        <w:rPr>
          <w:rFonts w:ascii="Tahoma" w:hAnsi="Tahoma" w:cs="Tahoma"/>
          <w:color w:val="000000" w:themeColor="text1"/>
          <w:sz w:val="24"/>
          <w:szCs w:val="24"/>
          <w:lang w:val="es-ES_tradnl"/>
        </w:rPr>
      </w:pPr>
    </w:p>
    <w:p w14:paraId="1C9B2F98" w14:textId="1DF1CB91" w:rsidR="00142478" w:rsidRPr="00996C99" w:rsidRDefault="00142478" w:rsidP="00996C99">
      <w:pPr>
        <w:pStyle w:val="Prrafodelista2"/>
        <w:spacing w:after="0"/>
        <w:ind w:left="0" w:firstLine="708"/>
        <w:jc w:val="both"/>
        <w:rPr>
          <w:rFonts w:ascii="Tahoma" w:hAnsi="Tahoma" w:cs="Tahoma"/>
          <w:color w:val="000000" w:themeColor="text1"/>
          <w:sz w:val="24"/>
          <w:szCs w:val="24"/>
          <w:lang w:val="es-ES_tradnl"/>
        </w:rPr>
      </w:pPr>
      <w:r w:rsidRPr="00996C99">
        <w:rPr>
          <w:rFonts w:ascii="Tahoma" w:hAnsi="Tahoma" w:cs="Tahoma"/>
          <w:color w:val="000000" w:themeColor="text1"/>
          <w:sz w:val="24"/>
          <w:szCs w:val="24"/>
          <w:lang w:val="es-ES_tradnl"/>
        </w:rPr>
        <w:t xml:space="preserve">En mérito de lo expuesto, el </w:t>
      </w:r>
      <w:r w:rsidRPr="00996C99">
        <w:rPr>
          <w:rFonts w:ascii="Tahoma" w:hAnsi="Tahoma" w:cs="Tahoma"/>
          <w:b/>
          <w:color w:val="000000" w:themeColor="text1"/>
          <w:sz w:val="24"/>
          <w:szCs w:val="24"/>
          <w:lang w:val="es-ES_tradnl"/>
        </w:rPr>
        <w:t xml:space="preserve">Tribunal Superior del Distrito Judicial de Pereira - Risaralda, Sala de Decisión Laboral </w:t>
      </w:r>
      <w:r w:rsidR="007354CF" w:rsidRPr="00996C99">
        <w:rPr>
          <w:rFonts w:ascii="Tahoma" w:hAnsi="Tahoma" w:cs="Tahoma"/>
          <w:b/>
          <w:color w:val="000000" w:themeColor="text1"/>
          <w:sz w:val="24"/>
          <w:szCs w:val="24"/>
          <w:lang w:val="es-ES_tradnl"/>
        </w:rPr>
        <w:t>presidida por la Magistrada Ana Lucía Caicedo Calderón</w:t>
      </w:r>
      <w:r w:rsidRPr="00996C99">
        <w:rPr>
          <w:rFonts w:ascii="Tahoma" w:hAnsi="Tahoma" w:cs="Tahoma"/>
          <w:b/>
          <w:color w:val="000000" w:themeColor="text1"/>
          <w:sz w:val="24"/>
          <w:szCs w:val="24"/>
          <w:lang w:val="es-ES_tradnl"/>
        </w:rPr>
        <w:t>,</w:t>
      </w:r>
      <w:r w:rsidRPr="00996C99">
        <w:rPr>
          <w:rFonts w:ascii="Tahoma" w:hAnsi="Tahoma" w:cs="Tahoma"/>
          <w:color w:val="000000" w:themeColor="text1"/>
          <w:sz w:val="24"/>
          <w:szCs w:val="24"/>
          <w:lang w:val="es-ES_tradnl"/>
        </w:rPr>
        <w:t xml:space="preserve"> administrando justicia en nombre de la República y por autoridad de la ley,</w:t>
      </w:r>
    </w:p>
    <w:p w14:paraId="087D92CB" w14:textId="77777777" w:rsidR="00142478" w:rsidRPr="00996C99" w:rsidRDefault="00142478" w:rsidP="00996C99">
      <w:pPr>
        <w:pStyle w:val="Prrafodelista2"/>
        <w:spacing w:after="0"/>
        <w:ind w:left="0"/>
        <w:jc w:val="both"/>
        <w:rPr>
          <w:rFonts w:ascii="Tahoma" w:hAnsi="Tahoma" w:cs="Tahoma"/>
          <w:color w:val="000000" w:themeColor="text1"/>
          <w:sz w:val="24"/>
          <w:szCs w:val="24"/>
          <w:lang w:val="es-ES_tradnl"/>
        </w:rPr>
      </w:pPr>
    </w:p>
    <w:p w14:paraId="54752E8A" w14:textId="77777777" w:rsidR="00142478" w:rsidRPr="00996C99" w:rsidRDefault="00142478" w:rsidP="00996C99">
      <w:pPr>
        <w:spacing w:line="276" w:lineRule="auto"/>
        <w:jc w:val="center"/>
        <w:rPr>
          <w:rFonts w:ascii="Tahoma" w:hAnsi="Tahoma" w:cs="Tahoma"/>
          <w:b/>
          <w:color w:val="000000" w:themeColor="text1"/>
          <w:sz w:val="24"/>
          <w:szCs w:val="24"/>
        </w:rPr>
      </w:pPr>
      <w:r w:rsidRPr="00996C99">
        <w:rPr>
          <w:rFonts w:ascii="Tahoma" w:hAnsi="Tahoma" w:cs="Tahoma"/>
          <w:b/>
          <w:color w:val="000000" w:themeColor="text1"/>
          <w:sz w:val="24"/>
          <w:szCs w:val="24"/>
        </w:rPr>
        <w:t>RESUELVE</w:t>
      </w:r>
    </w:p>
    <w:p w14:paraId="2E875833" w14:textId="77777777" w:rsidR="00142478" w:rsidRPr="00996C99" w:rsidRDefault="00142478" w:rsidP="00996C99">
      <w:pPr>
        <w:widowControl w:val="0"/>
        <w:autoSpaceDE w:val="0"/>
        <w:autoSpaceDN w:val="0"/>
        <w:adjustRightInd w:val="0"/>
        <w:spacing w:line="276" w:lineRule="auto"/>
        <w:ind w:firstLine="0"/>
        <w:jc w:val="center"/>
        <w:rPr>
          <w:rFonts w:ascii="Tahoma" w:hAnsi="Tahoma" w:cs="Tahoma"/>
          <w:b/>
          <w:sz w:val="24"/>
          <w:szCs w:val="24"/>
        </w:rPr>
      </w:pPr>
    </w:p>
    <w:p w14:paraId="0ECC932B" w14:textId="239679D5" w:rsidR="006B0DE7" w:rsidRPr="00996C99" w:rsidRDefault="00142478" w:rsidP="00996C99">
      <w:pPr>
        <w:spacing w:line="276" w:lineRule="auto"/>
        <w:ind w:firstLine="705"/>
        <w:textAlignment w:val="baseline"/>
        <w:rPr>
          <w:rFonts w:ascii="Tahoma" w:hAnsi="Tahoma" w:cs="Tahoma"/>
          <w:sz w:val="24"/>
          <w:szCs w:val="24"/>
        </w:rPr>
      </w:pPr>
      <w:r w:rsidRPr="00996C99">
        <w:rPr>
          <w:rFonts w:ascii="Tahoma" w:eastAsia="Times New Roman" w:hAnsi="Tahoma" w:cs="Tahoma"/>
          <w:b/>
          <w:bCs/>
          <w:sz w:val="24"/>
          <w:szCs w:val="24"/>
          <w:lang w:eastAsia="es-ES"/>
        </w:rPr>
        <w:lastRenderedPageBreak/>
        <w:t>PRIMERO:</w:t>
      </w:r>
      <w:r w:rsidRPr="00996C99">
        <w:rPr>
          <w:rFonts w:ascii="Tahoma" w:eastAsia="Times New Roman" w:hAnsi="Tahoma" w:cs="Tahoma"/>
          <w:b/>
          <w:bCs/>
          <w:i/>
          <w:iCs/>
          <w:sz w:val="24"/>
          <w:szCs w:val="24"/>
          <w:lang w:eastAsia="es-ES"/>
        </w:rPr>
        <w:t> </w:t>
      </w:r>
      <w:r w:rsidR="006B0DE7" w:rsidRPr="00996C99">
        <w:rPr>
          <w:rFonts w:ascii="Tahoma" w:hAnsi="Tahoma" w:cs="Tahoma"/>
          <w:b/>
          <w:sz w:val="24"/>
          <w:szCs w:val="24"/>
        </w:rPr>
        <w:t xml:space="preserve">ADICIONAR </w:t>
      </w:r>
      <w:r w:rsidR="006B0DE7" w:rsidRPr="00996C99">
        <w:rPr>
          <w:rFonts w:ascii="Tahoma" w:hAnsi="Tahoma" w:cs="Tahoma"/>
          <w:sz w:val="24"/>
          <w:szCs w:val="24"/>
        </w:rPr>
        <w:t>para aclarar</w:t>
      </w:r>
      <w:r w:rsidR="006B0DE7" w:rsidRPr="00996C99">
        <w:rPr>
          <w:rFonts w:ascii="Tahoma" w:hAnsi="Tahoma" w:cs="Tahoma"/>
          <w:b/>
          <w:sz w:val="24"/>
          <w:szCs w:val="24"/>
        </w:rPr>
        <w:t xml:space="preserve"> </w:t>
      </w:r>
      <w:r w:rsidR="006B0DE7" w:rsidRPr="00996C99">
        <w:rPr>
          <w:rFonts w:ascii="Tahoma" w:hAnsi="Tahoma" w:cs="Tahoma"/>
          <w:sz w:val="24"/>
          <w:szCs w:val="24"/>
        </w:rPr>
        <w:t>el numeral tercero de la parte resolutiva de la sentencia de primera instancia, el cual quedará de la siguiente manera:</w:t>
      </w:r>
    </w:p>
    <w:p w14:paraId="59368E32" w14:textId="77777777" w:rsidR="006B0DE7" w:rsidRPr="00996C99" w:rsidRDefault="006B0DE7" w:rsidP="00996C99">
      <w:pPr>
        <w:pStyle w:val="Prrafodelista"/>
        <w:spacing w:line="276" w:lineRule="auto"/>
        <w:ind w:left="1425"/>
        <w:jc w:val="both"/>
        <w:textAlignment w:val="baseline"/>
        <w:rPr>
          <w:rFonts w:ascii="Tahoma" w:hAnsi="Tahoma" w:cs="Tahoma"/>
        </w:rPr>
      </w:pPr>
    </w:p>
    <w:p w14:paraId="32A545C4" w14:textId="1BF2016A" w:rsidR="006B0DE7" w:rsidRPr="00996C99" w:rsidRDefault="006B0DE7" w:rsidP="000B6D26">
      <w:pPr>
        <w:pStyle w:val="Prrafodelista"/>
        <w:spacing w:line="276" w:lineRule="auto"/>
        <w:ind w:left="1134" w:right="278"/>
        <w:jc w:val="both"/>
        <w:textAlignment w:val="baseline"/>
        <w:rPr>
          <w:rFonts w:ascii="Tahoma" w:hAnsi="Tahoma" w:cs="Tahoma"/>
          <w:lang w:val="es-CO"/>
        </w:rPr>
      </w:pPr>
      <w:r w:rsidRPr="00996C99">
        <w:rPr>
          <w:rFonts w:ascii="Tahoma" w:hAnsi="Tahoma" w:cs="Tahoma"/>
          <w:b/>
        </w:rPr>
        <w:t xml:space="preserve">1.1 ORDENAR </w:t>
      </w:r>
      <w:r w:rsidRPr="00996C99">
        <w:rPr>
          <w:rFonts w:ascii="Tahoma" w:hAnsi="Tahoma" w:cs="Tahoma"/>
        </w:rPr>
        <w:t xml:space="preserve">a la </w:t>
      </w:r>
      <w:r w:rsidRPr="00996C99">
        <w:rPr>
          <w:rFonts w:ascii="Tahoma" w:hAnsi="Tahoma" w:cs="Tahoma"/>
          <w:b/>
          <w:lang w:val="es-ES_tradnl"/>
        </w:rPr>
        <w:t xml:space="preserve">Administradora de Fondos de Pensiones </w:t>
      </w:r>
      <w:r w:rsidRPr="00996C99">
        <w:rPr>
          <w:rFonts w:ascii="Tahoma" w:hAnsi="Tahoma" w:cs="Tahoma"/>
          <w:b/>
          <w:bCs/>
          <w:lang w:val="es-ES_tradnl"/>
        </w:rPr>
        <w:t xml:space="preserve">Porvenir </w:t>
      </w:r>
      <w:r w:rsidRPr="00996C99">
        <w:rPr>
          <w:rFonts w:ascii="Tahoma" w:hAnsi="Tahoma" w:cs="Tahoma"/>
          <w:b/>
          <w:lang w:val="es-ES_tradnl"/>
        </w:rPr>
        <w:t>S.A.</w:t>
      </w:r>
      <w:r w:rsidRPr="00996C99">
        <w:rPr>
          <w:rFonts w:ascii="Tahoma" w:hAnsi="Tahoma" w:cs="Tahoma"/>
          <w:lang w:val="es-ES_tradnl"/>
        </w:rPr>
        <w:t xml:space="preserve"> que proceda </w:t>
      </w:r>
      <w:r w:rsidRPr="00996C99">
        <w:rPr>
          <w:rFonts w:ascii="Tahoma" w:hAnsi="Tahoma" w:cs="Tahoma"/>
          <w:lang w:val="es-CO"/>
        </w:rPr>
        <w:t xml:space="preserve">a trasladar a </w:t>
      </w:r>
      <w:r w:rsidRPr="00996C99">
        <w:rPr>
          <w:rFonts w:ascii="Tahoma" w:hAnsi="Tahoma" w:cs="Tahoma"/>
          <w:b/>
          <w:lang w:val="es-CO"/>
        </w:rPr>
        <w:t xml:space="preserve">COLPENSIONES </w:t>
      </w:r>
      <w:r w:rsidRPr="00996C99">
        <w:rPr>
          <w:rFonts w:ascii="Tahoma" w:hAnsi="Tahoma" w:cs="Tahoma"/>
          <w:bCs/>
        </w:rPr>
        <w:t>l</w:t>
      </w:r>
      <w:r w:rsidRPr="00996C99">
        <w:rPr>
          <w:rFonts w:ascii="Tahoma" w:hAnsi="Tahoma" w:cs="Tahoma"/>
          <w:lang w:val="es-CO"/>
        </w:rPr>
        <w:t xml:space="preserve">as cotizaciones, bonos pensionales, saldos de la cuenta de ahorro individual junto con los rendimientos y sumas adicionales, con sus respectivos frutos e intereses, que se encuentren en la cuenta individual del señor </w:t>
      </w:r>
      <w:r w:rsidRPr="00996C99">
        <w:rPr>
          <w:rFonts w:ascii="Tahoma" w:hAnsi="Tahoma" w:cs="Tahoma"/>
          <w:b/>
          <w:lang w:val="es-CO"/>
        </w:rPr>
        <w:t>Efraín Guerrero Saldarriaga</w:t>
      </w:r>
      <w:r w:rsidRPr="00996C99">
        <w:rPr>
          <w:rFonts w:ascii="Tahoma" w:hAnsi="Tahoma" w:cs="Tahoma"/>
          <w:lang w:val="es-CO"/>
        </w:rPr>
        <w:t>.</w:t>
      </w:r>
      <w:r w:rsidRPr="00996C99">
        <w:rPr>
          <w:rFonts w:ascii="Tahoma" w:hAnsi="Tahoma" w:cs="Tahoma"/>
          <w:b/>
          <w:lang w:val="es-CO"/>
        </w:rPr>
        <w:t xml:space="preserve"> </w:t>
      </w:r>
      <w:r w:rsidRPr="00996C99">
        <w:rPr>
          <w:rFonts w:ascii="Tahoma" w:hAnsi="Tahoma" w:cs="Tahoma"/>
          <w:bCs/>
          <w:lang w:val="es-CO"/>
        </w:rPr>
        <w:t xml:space="preserve">Asimismo, </w:t>
      </w:r>
      <w:r w:rsidRPr="00996C99">
        <w:rPr>
          <w:rFonts w:ascii="Tahoma" w:hAnsi="Tahoma" w:cs="Tahoma"/>
          <w:lang w:val="es-ES_tradnl"/>
        </w:rPr>
        <w:t xml:space="preserve">con cargo a sus propios recursos, devolverá las cuotas de administración, los </w:t>
      </w:r>
      <w:r w:rsidRPr="00996C99">
        <w:rPr>
          <w:rFonts w:ascii="Tahoma" w:hAnsi="Tahoma" w:cs="Tahoma"/>
        </w:rPr>
        <w:t>valores utilizados en seguros previsionales y garantía de pensión mínima, sumas todas que deben pagarse debidamente indexadas.</w:t>
      </w:r>
    </w:p>
    <w:p w14:paraId="59F3080C" w14:textId="77777777" w:rsidR="006B0DE7" w:rsidRPr="00996C99" w:rsidRDefault="006B0DE7" w:rsidP="00996C99">
      <w:pPr>
        <w:spacing w:line="276" w:lineRule="auto"/>
        <w:rPr>
          <w:rFonts w:ascii="Tahoma" w:hAnsi="Tahoma" w:cs="Tahoma"/>
          <w:sz w:val="24"/>
          <w:szCs w:val="24"/>
        </w:rPr>
      </w:pPr>
    </w:p>
    <w:p w14:paraId="641684EA" w14:textId="62D581FC" w:rsidR="00142478" w:rsidRPr="00996C99" w:rsidRDefault="00142478" w:rsidP="00996C99">
      <w:pPr>
        <w:spacing w:line="276" w:lineRule="auto"/>
        <w:ind w:firstLine="705"/>
        <w:textAlignment w:val="baseline"/>
        <w:rPr>
          <w:rFonts w:ascii="Tahoma" w:hAnsi="Tahoma" w:cs="Tahoma"/>
          <w:sz w:val="24"/>
          <w:szCs w:val="24"/>
          <w:lang w:val="es-CO"/>
        </w:rPr>
      </w:pPr>
      <w:r w:rsidRPr="00996C99">
        <w:rPr>
          <w:rFonts w:ascii="Tahoma" w:hAnsi="Tahoma" w:cs="Tahoma"/>
          <w:b/>
          <w:sz w:val="24"/>
          <w:szCs w:val="24"/>
        </w:rPr>
        <w:t xml:space="preserve">SEGUNDO: </w:t>
      </w:r>
      <w:r w:rsidR="006B0DE7" w:rsidRPr="00996C99">
        <w:rPr>
          <w:rFonts w:ascii="Tahoma" w:eastAsia="Times New Roman" w:hAnsi="Tahoma" w:cs="Tahoma"/>
          <w:b/>
          <w:bCs/>
          <w:sz w:val="24"/>
          <w:szCs w:val="24"/>
          <w:lang w:eastAsia="es-ES"/>
        </w:rPr>
        <w:t>CONFIRMAR </w:t>
      </w:r>
      <w:r w:rsidR="006B0DE7" w:rsidRPr="00996C99">
        <w:rPr>
          <w:rFonts w:ascii="Tahoma" w:eastAsia="Times New Roman" w:hAnsi="Tahoma" w:cs="Tahoma"/>
          <w:sz w:val="24"/>
          <w:szCs w:val="24"/>
          <w:lang w:eastAsia="es-ES"/>
        </w:rPr>
        <w:t>en todo lo demás</w:t>
      </w:r>
      <w:r w:rsidR="006B0DE7" w:rsidRPr="00996C99">
        <w:rPr>
          <w:rFonts w:ascii="Tahoma" w:eastAsia="Times New Roman" w:hAnsi="Tahoma" w:cs="Tahoma"/>
          <w:b/>
          <w:bCs/>
          <w:sz w:val="24"/>
          <w:szCs w:val="24"/>
          <w:lang w:eastAsia="es-ES"/>
        </w:rPr>
        <w:t xml:space="preserve"> </w:t>
      </w:r>
      <w:r w:rsidR="006B0DE7" w:rsidRPr="00996C99">
        <w:rPr>
          <w:rFonts w:ascii="Tahoma" w:eastAsia="Times New Roman" w:hAnsi="Tahoma" w:cs="Tahoma"/>
          <w:sz w:val="24"/>
          <w:szCs w:val="24"/>
          <w:lang w:eastAsia="es-ES"/>
        </w:rPr>
        <w:t>la sentencia de instancia.</w:t>
      </w:r>
    </w:p>
    <w:p w14:paraId="4EF60369" w14:textId="77777777" w:rsidR="00142478" w:rsidRPr="00996C99" w:rsidRDefault="00142478" w:rsidP="00996C99">
      <w:pPr>
        <w:pStyle w:val="Prrafodelista"/>
        <w:spacing w:line="276" w:lineRule="auto"/>
        <w:ind w:left="1425"/>
        <w:jc w:val="both"/>
        <w:textAlignment w:val="baseline"/>
        <w:rPr>
          <w:rFonts w:ascii="Tahoma" w:hAnsi="Tahoma" w:cs="Tahoma"/>
        </w:rPr>
      </w:pPr>
    </w:p>
    <w:p w14:paraId="4EEDBD64" w14:textId="7BADE320" w:rsidR="00142478" w:rsidRPr="00996C99" w:rsidRDefault="00142478" w:rsidP="00996C99">
      <w:pPr>
        <w:spacing w:line="276" w:lineRule="auto"/>
        <w:ind w:firstLine="705"/>
        <w:textAlignment w:val="baseline"/>
        <w:rPr>
          <w:rFonts w:ascii="Tahoma" w:eastAsia="Times New Roman" w:hAnsi="Tahoma" w:cs="Tahoma"/>
          <w:sz w:val="24"/>
          <w:szCs w:val="24"/>
          <w:lang w:val="es-CO" w:eastAsia="es-ES"/>
        </w:rPr>
      </w:pPr>
      <w:r w:rsidRPr="00996C99">
        <w:rPr>
          <w:rFonts w:ascii="Tahoma" w:eastAsia="Times New Roman" w:hAnsi="Tahoma" w:cs="Tahoma"/>
          <w:b/>
          <w:bCs/>
          <w:sz w:val="24"/>
          <w:szCs w:val="24"/>
          <w:lang w:eastAsia="es-ES_tradnl"/>
        </w:rPr>
        <w:t>TERCERO: </w:t>
      </w:r>
      <w:r w:rsidR="008E0416" w:rsidRPr="00996C99">
        <w:rPr>
          <w:rFonts w:ascii="Tahoma" w:eastAsia="Tahoma" w:hAnsi="Tahoma" w:cs="Tahoma"/>
          <w:bCs/>
          <w:sz w:val="24"/>
          <w:szCs w:val="24"/>
        </w:rPr>
        <w:t>Costas en esta instancia a cargo de Porvenir S.A. a favor del demandante en un 100%. Liquídense por la secretaría del juzgado de origen.</w:t>
      </w:r>
    </w:p>
    <w:p w14:paraId="118794E6" w14:textId="77777777" w:rsidR="00142478" w:rsidRPr="00996C99" w:rsidRDefault="00142478" w:rsidP="00996C99">
      <w:pPr>
        <w:spacing w:line="276" w:lineRule="auto"/>
        <w:ind w:firstLine="705"/>
        <w:textAlignment w:val="baseline"/>
        <w:rPr>
          <w:rFonts w:ascii="Tahoma" w:eastAsia="Times New Roman" w:hAnsi="Tahoma" w:cs="Tahoma"/>
          <w:sz w:val="24"/>
          <w:szCs w:val="24"/>
          <w:lang w:val="es-CO" w:eastAsia="es-ES_tradnl"/>
        </w:rPr>
      </w:pPr>
      <w:r w:rsidRPr="00996C99">
        <w:rPr>
          <w:rFonts w:ascii="Tahoma" w:eastAsia="Times New Roman" w:hAnsi="Tahoma" w:cs="Tahoma"/>
          <w:sz w:val="24"/>
          <w:szCs w:val="24"/>
          <w:lang w:val="es-CO" w:eastAsia="es-ES_tradnl"/>
        </w:rPr>
        <w:t> </w:t>
      </w:r>
    </w:p>
    <w:p w14:paraId="196800CB" w14:textId="13078659" w:rsidR="00142478" w:rsidRPr="00996C99" w:rsidRDefault="00142478" w:rsidP="00996C99">
      <w:pPr>
        <w:spacing w:line="276" w:lineRule="auto"/>
        <w:ind w:firstLine="708"/>
        <w:rPr>
          <w:rFonts w:ascii="Tahoma" w:eastAsia="Times New Roman" w:hAnsi="Tahoma" w:cs="Tahoma"/>
          <w:sz w:val="24"/>
          <w:szCs w:val="24"/>
          <w:lang w:eastAsia="es-ES"/>
        </w:rPr>
      </w:pPr>
      <w:r w:rsidRPr="00996C99">
        <w:rPr>
          <w:rFonts w:ascii="Tahoma" w:eastAsia="Tahoma" w:hAnsi="Tahoma" w:cs="Tahoma"/>
          <w:b/>
          <w:bCs/>
          <w:sz w:val="24"/>
          <w:szCs w:val="24"/>
        </w:rPr>
        <w:t xml:space="preserve">CUARTO: </w:t>
      </w:r>
      <w:r w:rsidR="00EE5262" w:rsidRPr="00EE5262">
        <w:rPr>
          <w:rFonts w:ascii="Tahoma" w:eastAsia="Tahoma" w:hAnsi="Tahoma" w:cs="Tahoma"/>
          <w:bCs/>
          <w:sz w:val="24"/>
          <w:szCs w:val="24"/>
        </w:rPr>
        <w:t>(…)</w:t>
      </w:r>
    </w:p>
    <w:p w14:paraId="793166CF" w14:textId="77777777" w:rsidR="00142478" w:rsidRPr="00996C99" w:rsidRDefault="00142478" w:rsidP="00996C99">
      <w:pPr>
        <w:spacing w:line="276" w:lineRule="auto"/>
        <w:rPr>
          <w:rFonts w:ascii="Tahoma" w:hAnsi="Tahoma" w:cs="Tahoma"/>
          <w:b/>
          <w:sz w:val="24"/>
          <w:szCs w:val="24"/>
        </w:rPr>
      </w:pPr>
    </w:p>
    <w:p w14:paraId="77420EAE" w14:textId="77777777" w:rsidR="00142478" w:rsidRPr="00996C99" w:rsidRDefault="00142478" w:rsidP="00996C99">
      <w:pPr>
        <w:widowControl w:val="0"/>
        <w:autoSpaceDE w:val="0"/>
        <w:autoSpaceDN w:val="0"/>
        <w:adjustRightInd w:val="0"/>
        <w:spacing w:line="276" w:lineRule="auto"/>
        <w:ind w:firstLine="0"/>
        <w:jc w:val="center"/>
        <w:rPr>
          <w:rFonts w:ascii="Tahoma" w:hAnsi="Tahoma" w:cs="Tahoma"/>
          <w:b/>
          <w:sz w:val="24"/>
          <w:szCs w:val="24"/>
        </w:rPr>
      </w:pPr>
      <w:r w:rsidRPr="00996C99">
        <w:rPr>
          <w:rFonts w:ascii="Tahoma" w:hAnsi="Tahoma" w:cs="Tahoma"/>
          <w:b/>
          <w:sz w:val="24"/>
          <w:szCs w:val="24"/>
        </w:rPr>
        <w:t>NOTIFÍQUESE Y CÚMPLASE</w:t>
      </w:r>
    </w:p>
    <w:p w14:paraId="3C3A103D" w14:textId="77777777" w:rsidR="00142478" w:rsidRPr="00996C99" w:rsidRDefault="00142478" w:rsidP="00996C99">
      <w:pPr>
        <w:spacing w:line="276" w:lineRule="auto"/>
        <w:ind w:firstLine="0"/>
        <w:textAlignment w:val="baseline"/>
        <w:rPr>
          <w:rFonts w:ascii="Tahoma" w:eastAsia="Times New Roman" w:hAnsi="Tahoma" w:cs="Tahoma"/>
          <w:sz w:val="24"/>
          <w:szCs w:val="24"/>
          <w:lang w:val="es-CO" w:eastAsia="es-ES_tradnl"/>
        </w:rPr>
      </w:pPr>
      <w:r w:rsidRPr="00996C99">
        <w:rPr>
          <w:rFonts w:ascii="Tahoma" w:eastAsia="Times New Roman" w:hAnsi="Tahoma" w:cs="Tahoma"/>
          <w:sz w:val="24"/>
          <w:szCs w:val="24"/>
          <w:lang w:val="es-CO" w:eastAsia="es-ES_tradnl"/>
        </w:rPr>
        <w:t> </w:t>
      </w:r>
    </w:p>
    <w:p w14:paraId="565062D2" w14:textId="77777777" w:rsidR="00996C99" w:rsidRPr="00996C99" w:rsidRDefault="00996C99" w:rsidP="00996C99">
      <w:pPr>
        <w:spacing w:line="276" w:lineRule="auto"/>
        <w:ind w:firstLine="0"/>
        <w:rPr>
          <w:rFonts w:ascii="Tahoma" w:eastAsia="Calibri" w:hAnsi="Tahoma" w:cs="Tahoma"/>
          <w:sz w:val="24"/>
          <w:szCs w:val="24"/>
          <w:lang w:val="es-CO"/>
        </w:rPr>
      </w:pPr>
      <w:r w:rsidRPr="00996C99">
        <w:rPr>
          <w:rFonts w:ascii="Tahoma" w:eastAsia="Calibri" w:hAnsi="Tahoma" w:cs="Tahoma"/>
          <w:sz w:val="24"/>
          <w:szCs w:val="24"/>
          <w:lang w:val="es-CO"/>
        </w:rPr>
        <w:t xml:space="preserve">La Magistrada ponente, </w:t>
      </w:r>
    </w:p>
    <w:p w14:paraId="64EBFCAF" w14:textId="77777777" w:rsidR="00996C99" w:rsidRPr="00996C99" w:rsidRDefault="00996C99" w:rsidP="00996C99">
      <w:pPr>
        <w:spacing w:line="276" w:lineRule="auto"/>
        <w:ind w:firstLine="0"/>
        <w:jc w:val="left"/>
        <w:rPr>
          <w:rFonts w:ascii="Tahoma" w:eastAsia="Calibri" w:hAnsi="Tahoma" w:cs="Tahoma"/>
          <w:sz w:val="24"/>
          <w:szCs w:val="24"/>
          <w:lang w:val="es-CO"/>
        </w:rPr>
      </w:pPr>
    </w:p>
    <w:p w14:paraId="4C49C314" w14:textId="77777777" w:rsidR="00996C99" w:rsidRPr="00996C99" w:rsidRDefault="00996C99" w:rsidP="00996C99">
      <w:pPr>
        <w:spacing w:line="276" w:lineRule="auto"/>
        <w:ind w:firstLine="0"/>
        <w:jc w:val="left"/>
        <w:rPr>
          <w:rFonts w:ascii="Tahoma" w:eastAsia="Calibri" w:hAnsi="Tahoma" w:cs="Tahoma"/>
          <w:sz w:val="24"/>
          <w:szCs w:val="24"/>
          <w:lang w:val="es-CO"/>
        </w:rPr>
      </w:pPr>
    </w:p>
    <w:p w14:paraId="44CDB99F" w14:textId="77777777" w:rsidR="00996C99" w:rsidRPr="00996C99" w:rsidRDefault="00996C99" w:rsidP="00996C99">
      <w:pPr>
        <w:spacing w:line="276" w:lineRule="auto"/>
        <w:ind w:firstLine="0"/>
        <w:jc w:val="left"/>
        <w:rPr>
          <w:rFonts w:ascii="Tahoma" w:eastAsia="Calibri" w:hAnsi="Tahoma" w:cs="Tahoma"/>
          <w:sz w:val="24"/>
          <w:szCs w:val="24"/>
          <w:lang w:val="es-CO"/>
        </w:rPr>
      </w:pPr>
    </w:p>
    <w:p w14:paraId="2356DD0F" w14:textId="77777777" w:rsidR="00996C99" w:rsidRPr="00996C99" w:rsidRDefault="00996C99" w:rsidP="00996C99">
      <w:pPr>
        <w:spacing w:line="276" w:lineRule="auto"/>
        <w:ind w:firstLine="0"/>
        <w:jc w:val="center"/>
        <w:rPr>
          <w:rFonts w:ascii="Tahoma" w:eastAsia="Calibri" w:hAnsi="Tahoma" w:cs="Tahoma"/>
          <w:b/>
          <w:sz w:val="24"/>
          <w:szCs w:val="24"/>
          <w:lang w:val="es-CO"/>
        </w:rPr>
      </w:pPr>
      <w:r w:rsidRPr="00996C99">
        <w:rPr>
          <w:rFonts w:ascii="Tahoma" w:eastAsia="Calibri" w:hAnsi="Tahoma" w:cs="Tahoma"/>
          <w:b/>
          <w:sz w:val="24"/>
          <w:szCs w:val="24"/>
          <w:lang w:val="es-CO"/>
        </w:rPr>
        <w:t>ANA LUCÍA CAICEDO CALDERÓN</w:t>
      </w:r>
    </w:p>
    <w:p w14:paraId="566B4930" w14:textId="77777777" w:rsidR="00996C99" w:rsidRPr="00996C99" w:rsidRDefault="00996C99" w:rsidP="00996C99">
      <w:pPr>
        <w:spacing w:line="276" w:lineRule="auto"/>
        <w:ind w:firstLine="0"/>
        <w:jc w:val="left"/>
        <w:rPr>
          <w:rFonts w:ascii="Tahoma" w:eastAsia="Calibri" w:hAnsi="Tahoma" w:cs="Tahoma"/>
          <w:sz w:val="24"/>
          <w:szCs w:val="24"/>
          <w:lang w:val="es-CO"/>
        </w:rPr>
      </w:pPr>
    </w:p>
    <w:p w14:paraId="6CE38DE0" w14:textId="77777777" w:rsidR="00996C99" w:rsidRPr="00996C99" w:rsidRDefault="00996C99" w:rsidP="00996C99">
      <w:pPr>
        <w:spacing w:line="276" w:lineRule="auto"/>
        <w:ind w:firstLine="0"/>
        <w:jc w:val="left"/>
        <w:rPr>
          <w:rFonts w:ascii="Tahoma" w:eastAsia="Calibri" w:hAnsi="Tahoma" w:cs="Tahoma"/>
          <w:sz w:val="24"/>
          <w:szCs w:val="24"/>
          <w:lang w:val="es-CO"/>
        </w:rPr>
      </w:pPr>
      <w:r w:rsidRPr="00996C99">
        <w:rPr>
          <w:rFonts w:ascii="Tahoma" w:eastAsia="Calibri" w:hAnsi="Tahoma" w:cs="Tahoma"/>
          <w:sz w:val="24"/>
          <w:szCs w:val="24"/>
          <w:lang w:val="es-CO"/>
        </w:rPr>
        <w:t xml:space="preserve">La Magistrada y el Magistrado, </w:t>
      </w:r>
    </w:p>
    <w:p w14:paraId="70C6C99A" w14:textId="77777777" w:rsidR="00996C99" w:rsidRPr="00996C99" w:rsidRDefault="00996C99" w:rsidP="00996C99">
      <w:pPr>
        <w:spacing w:line="276" w:lineRule="auto"/>
        <w:ind w:firstLine="0"/>
        <w:jc w:val="left"/>
        <w:rPr>
          <w:rFonts w:ascii="Tahoma" w:eastAsia="Calibri" w:hAnsi="Tahoma" w:cs="Tahoma"/>
          <w:b/>
          <w:sz w:val="24"/>
          <w:szCs w:val="24"/>
          <w:lang w:val="es-CO"/>
        </w:rPr>
      </w:pPr>
    </w:p>
    <w:p w14:paraId="15310346" w14:textId="77777777" w:rsidR="00996C99" w:rsidRPr="00996C99" w:rsidRDefault="00996C99" w:rsidP="00996C99">
      <w:pPr>
        <w:spacing w:line="276" w:lineRule="auto"/>
        <w:ind w:firstLine="0"/>
        <w:jc w:val="left"/>
        <w:rPr>
          <w:rFonts w:ascii="Tahoma" w:eastAsia="Calibri" w:hAnsi="Tahoma" w:cs="Tahoma"/>
          <w:b/>
          <w:sz w:val="24"/>
          <w:szCs w:val="24"/>
          <w:lang w:val="es-CO"/>
        </w:rPr>
      </w:pPr>
    </w:p>
    <w:p w14:paraId="14573E51" w14:textId="77777777" w:rsidR="00996C99" w:rsidRPr="00996C99" w:rsidRDefault="00996C99" w:rsidP="00996C99">
      <w:pPr>
        <w:spacing w:line="276" w:lineRule="auto"/>
        <w:ind w:firstLine="0"/>
        <w:jc w:val="left"/>
        <w:rPr>
          <w:rFonts w:ascii="Tahoma" w:eastAsia="Calibri" w:hAnsi="Tahoma" w:cs="Tahoma"/>
          <w:sz w:val="24"/>
          <w:szCs w:val="24"/>
          <w:lang w:val="es-CO"/>
        </w:rPr>
      </w:pPr>
    </w:p>
    <w:p w14:paraId="71FE7181" w14:textId="77777777" w:rsidR="00996C99" w:rsidRPr="00996C99" w:rsidRDefault="00996C99" w:rsidP="00996C99">
      <w:pPr>
        <w:tabs>
          <w:tab w:val="left" w:pos="4678"/>
        </w:tabs>
        <w:spacing w:line="276" w:lineRule="auto"/>
        <w:ind w:firstLine="0"/>
        <w:jc w:val="left"/>
        <w:rPr>
          <w:rFonts w:ascii="Tahoma" w:eastAsia="Times New Roman" w:hAnsi="Tahoma" w:cs="Tahoma"/>
          <w:b/>
          <w:bCs/>
          <w:sz w:val="24"/>
          <w:szCs w:val="24"/>
          <w:lang w:val="es-CO"/>
        </w:rPr>
      </w:pPr>
      <w:r w:rsidRPr="00996C99">
        <w:rPr>
          <w:rFonts w:ascii="Tahoma" w:eastAsia="Times New Roman" w:hAnsi="Tahoma" w:cs="Tahoma"/>
          <w:b/>
          <w:bCs/>
          <w:sz w:val="24"/>
          <w:szCs w:val="24"/>
          <w:lang w:val="es-CO"/>
        </w:rPr>
        <w:t>OLGA LUCÍA HOYOS SEPÚLVEDA</w:t>
      </w:r>
      <w:r w:rsidRPr="00996C99">
        <w:rPr>
          <w:rFonts w:ascii="Tahoma" w:eastAsia="Times New Roman" w:hAnsi="Tahoma" w:cs="Tahoma"/>
          <w:b/>
          <w:bCs/>
          <w:sz w:val="24"/>
          <w:szCs w:val="24"/>
          <w:lang w:val="es-CO"/>
        </w:rPr>
        <w:tab/>
      </w:r>
      <w:r w:rsidRPr="00996C99">
        <w:rPr>
          <w:rFonts w:ascii="Tahoma" w:hAnsi="Tahoma" w:cs="Tahoma"/>
          <w:b/>
          <w:bCs/>
          <w:sz w:val="24"/>
          <w:szCs w:val="24"/>
          <w:lang w:val="es-CO"/>
        </w:rPr>
        <w:t>GERMAN DARIO GÓEZ VINASCO</w:t>
      </w:r>
    </w:p>
    <w:p w14:paraId="2DF9830F" w14:textId="53F7163C" w:rsidR="00CE5BB7" w:rsidRPr="00996C99" w:rsidRDefault="00996C99" w:rsidP="00996C99">
      <w:pPr>
        <w:spacing w:line="276" w:lineRule="auto"/>
        <w:ind w:firstLine="0"/>
        <w:textAlignment w:val="baseline"/>
        <w:rPr>
          <w:rFonts w:ascii="Tahoma" w:hAnsi="Tahoma" w:cs="Tahoma"/>
          <w:sz w:val="24"/>
          <w:szCs w:val="24"/>
        </w:rPr>
      </w:pPr>
      <w:r>
        <w:rPr>
          <w:rFonts w:ascii="Tahoma" w:hAnsi="Tahoma" w:cs="Tahoma"/>
          <w:sz w:val="24"/>
          <w:szCs w:val="24"/>
        </w:rPr>
        <w:t>Aclara voto</w:t>
      </w:r>
    </w:p>
    <w:sectPr w:rsidR="00CE5BB7" w:rsidRPr="00996C99" w:rsidSect="00F068F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112CAD" w16cex:dateUtc="2021-01-25T15:24:00.222Z"/>
  <w16cex:commentExtensible w16cex:durableId="2B9283FB" w16cex:dateUtc="2021-01-27T13:28:24.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61A31" w14:textId="77777777" w:rsidR="00F34CBD" w:rsidRDefault="00F34CBD" w:rsidP="001C5C55">
      <w:pPr>
        <w:spacing w:line="240" w:lineRule="auto"/>
      </w:pPr>
      <w:r>
        <w:separator/>
      </w:r>
    </w:p>
  </w:endnote>
  <w:endnote w:type="continuationSeparator" w:id="0">
    <w:p w14:paraId="03DC4213" w14:textId="77777777" w:rsidR="00F34CBD" w:rsidRDefault="00F34CBD"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FE346B" w:rsidRDefault="00FE346B">
        <w:pPr>
          <w:pStyle w:val="Piedepgina"/>
          <w:jc w:val="right"/>
        </w:pPr>
        <w:r w:rsidRPr="00996C99">
          <w:rPr>
            <w:rFonts w:ascii="Arial" w:eastAsia="Times New Roman" w:hAnsi="Arial" w:cs="Arial"/>
            <w:sz w:val="16"/>
            <w:szCs w:val="16"/>
            <w:lang w:eastAsia="es-ES"/>
          </w:rPr>
          <w:fldChar w:fldCharType="begin"/>
        </w:r>
        <w:r w:rsidRPr="00996C99">
          <w:rPr>
            <w:rFonts w:ascii="Arial" w:eastAsia="Times New Roman" w:hAnsi="Arial" w:cs="Arial"/>
            <w:sz w:val="16"/>
            <w:szCs w:val="16"/>
            <w:lang w:eastAsia="es-ES"/>
          </w:rPr>
          <w:instrText>PAGE   \* MERGEFORMAT</w:instrText>
        </w:r>
        <w:r w:rsidRPr="00996C99">
          <w:rPr>
            <w:rFonts w:ascii="Arial" w:eastAsia="Times New Roman" w:hAnsi="Arial" w:cs="Arial"/>
            <w:sz w:val="16"/>
            <w:szCs w:val="16"/>
            <w:lang w:eastAsia="es-ES"/>
          </w:rPr>
          <w:fldChar w:fldCharType="separate"/>
        </w:r>
        <w:r w:rsidRPr="00996C99">
          <w:rPr>
            <w:rFonts w:ascii="Arial" w:eastAsia="Times New Roman" w:hAnsi="Arial" w:cs="Arial"/>
            <w:sz w:val="16"/>
            <w:szCs w:val="16"/>
            <w:lang w:eastAsia="es-ES"/>
          </w:rPr>
          <w:t>3</w:t>
        </w:r>
        <w:r w:rsidRPr="00996C99">
          <w:rPr>
            <w:rFonts w:ascii="Arial" w:eastAsia="Times New Roman" w:hAnsi="Arial" w:cs="Arial"/>
            <w:sz w:val="16"/>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986F" w14:textId="77777777" w:rsidR="00F34CBD" w:rsidRDefault="00F34CBD" w:rsidP="001C5C55">
      <w:pPr>
        <w:spacing w:line="240" w:lineRule="auto"/>
      </w:pPr>
      <w:r>
        <w:separator/>
      </w:r>
    </w:p>
  </w:footnote>
  <w:footnote w:type="continuationSeparator" w:id="0">
    <w:p w14:paraId="7E294F27" w14:textId="77777777" w:rsidR="00F34CBD" w:rsidRDefault="00F34CBD" w:rsidP="001C5C55">
      <w:pPr>
        <w:spacing w:line="240" w:lineRule="auto"/>
      </w:pPr>
      <w:r>
        <w:continuationSeparator/>
      </w:r>
    </w:p>
  </w:footnote>
  <w:footnote w:id="1">
    <w:p w14:paraId="37E57CD1" w14:textId="6A0CE23E" w:rsidR="00FE346B" w:rsidRPr="00996C99" w:rsidRDefault="00FE346B" w:rsidP="00996C99">
      <w:pPr>
        <w:pStyle w:val="Textonotapie"/>
        <w:rPr>
          <w:rFonts w:ascii="Arial" w:hAnsi="Arial" w:cs="Arial"/>
          <w:sz w:val="18"/>
          <w:szCs w:val="18"/>
        </w:rPr>
      </w:pPr>
      <w:r w:rsidRPr="00996C99">
        <w:rPr>
          <w:rStyle w:val="Refdenotaalpie"/>
          <w:rFonts w:ascii="Arial" w:hAnsi="Arial" w:cs="Arial"/>
          <w:sz w:val="18"/>
          <w:szCs w:val="18"/>
        </w:rPr>
        <w:footnoteRef/>
      </w:r>
      <w:r w:rsidRPr="00996C99">
        <w:rPr>
          <w:rFonts w:ascii="Arial" w:hAnsi="Arial" w:cs="Arial"/>
          <w:sz w:val="18"/>
          <w:szCs w:val="18"/>
        </w:rPr>
        <w:t xml:space="preserve"> </w:t>
      </w:r>
      <w:r w:rsidRPr="00996C99">
        <w:rPr>
          <w:rFonts w:ascii="Arial" w:hAnsi="Arial" w:cs="Arial"/>
          <w:sz w:val="18"/>
          <w:szCs w:val="18"/>
          <w:lang w:val="es-CO"/>
        </w:rPr>
        <w:t xml:space="preserve">Título tomado de la sentencia </w:t>
      </w:r>
      <w:r w:rsidRPr="00996C99">
        <w:rPr>
          <w:rFonts w:ascii="Arial" w:hAnsi="Arial" w:cs="Arial"/>
          <w:sz w:val="18"/>
          <w:szCs w:val="18"/>
        </w:rPr>
        <w:t>del 8 de mayo de 2019SL 1688-2019, Radicado 68838, con Ponencia de la Dra. Clara Cecilia Dueñas Quevedo</w:t>
      </w:r>
    </w:p>
  </w:footnote>
  <w:footnote w:id="2">
    <w:p w14:paraId="79F23BF5" w14:textId="77777777" w:rsidR="00FE346B" w:rsidRPr="00996C99" w:rsidRDefault="00FE346B" w:rsidP="00996C99">
      <w:pPr>
        <w:pStyle w:val="Textonotapie"/>
        <w:ind w:firstLine="708"/>
        <w:rPr>
          <w:rFonts w:ascii="Arial" w:hAnsi="Arial" w:cs="Arial"/>
          <w:sz w:val="18"/>
          <w:szCs w:val="16"/>
          <w:lang w:val="es-CO"/>
        </w:rPr>
      </w:pPr>
      <w:r w:rsidRPr="00996C99">
        <w:rPr>
          <w:rStyle w:val="Refdenotaalpie"/>
          <w:rFonts w:ascii="Arial" w:hAnsi="Arial" w:cs="Arial"/>
          <w:sz w:val="18"/>
          <w:szCs w:val="18"/>
        </w:rPr>
        <w:footnoteRef/>
      </w:r>
      <w:r w:rsidRPr="00996C99">
        <w:rPr>
          <w:rFonts w:ascii="Arial" w:hAnsi="Arial" w:cs="Arial"/>
          <w:sz w:val="18"/>
          <w:szCs w:val="18"/>
        </w:rPr>
        <w:t xml:space="preserve"> </w:t>
      </w:r>
      <w:r w:rsidRPr="00996C99">
        <w:rPr>
          <w:rFonts w:ascii="Arial" w:hAnsi="Arial" w:cs="Arial"/>
          <w:sz w:val="18"/>
          <w:szCs w:val="18"/>
          <w:lang w:val="es-CO"/>
        </w:rPr>
        <w:t>Estatuto Orgánico del Sistema Financiero</w:t>
      </w:r>
      <w:r w:rsidRPr="00996C99">
        <w:rPr>
          <w:rFonts w:ascii="Arial" w:hAnsi="Arial" w:cs="Arial"/>
          <w:sz w:val="18"/>
          <w:szCs w:val="16"/>
          <w:lang w:val="es-CO"/>
        </w:rPr>
        <w:t xml:space="preserve"> </w:t>
      </w:r>
    </w:p>
  </w:footnote>
  <w:footnote w:id="3">
    <w:p w14:paraId="282FC274" w14:textId="77777777" w:rsidR="000B6D26" w:rsidRPr="006A4506" w:rsidRDefault="000B6D26" w:rsidP="000B6D2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Título tomado de la sentencia del 8 de mayo de 2019SL 1688-2019, Radicado 68838, con Ponencia de la Dra. Clara Cecilia Dueñas Quevedo</w:t>
      </w:r>
    </w:p>
  </w:footnote>
  <w:footnote w:id="4">
    <w:p w14:paraId="2A09E211" w14:textId="77777777" w:rsidR="000B6D26" w:rsidRPr="006A4506" w:rsidRDefault="000B6D26" w:rsidP="000B6D26">
      <w:pPr>
        <w:pStyle w:val="Textonotapie"/>
        <w:rPr>
          <w:rFonts w:ascii="Arial" w:hAnsi="Arial" w:cs="Arial"/>
          <w:sz w:val="18"/>
          <w:szCs w:val="18"/>
        </w:rPr>
      </w:pPr>
      <w:r w:rsidRPr="006A4506">
        <w:rPr>
          <w:rStyle w:val="Refdenotaalpie"/>
          <w:rFonts w:ascii="Arial" w:hAnsi="Arial" w:cs="Arial"/>
          <w:sz w:val="18"/>
          <w:szCs w:val="18"/>
        </w:rPr>
        <w:footnoteRef/>
      </w:r>
      <w:r w:rsidRPr="006A4506">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55B6" w14:textId="2DC0A85D" w:rsidR="00FE346B" w:rsidRPr="00996C99" w:rsidRDefault="00FE346B" w:rsidP="00996C99">
    <w:pPr>
      <w:pStyle w:val="NormalWeb"/>
      <w:spacing w:before="0" w:beforeAutospacing="0" w:after="0" w:afterAutospacing="0"/>
      <w:jc w:val="both"/>
      <w:rPr>
        <w:rFonts w:ascii="Arial" w:hAnsi="Arial" w:cs="Arial"/>
        <w:sz w:val="16"/>
        <w:szCs w:val="16"/>
      </w:rPr>
    </w:pPr>
    <w:r w:rsidRPr="00996C99">
      <w:rPr>
        <w:rFonts w:ascii="Arial" w:hAnsi="Arial" w:cs="Arial"/>
        <w:sz w:val="16"/>
        <w:szCs w:val="16"/>
      </w:rPr>
      <w:t>Radicación No.: 66001-31-05-003-2017-00524-01</w:t>
    </w:r>
  </w:p>
  <w:p w14:paraId="3D57F74A" w14:textId="5307D046" w:rsidR="00FE346B" w:rsidRPr="00996C99" w:rsidRDefault="00FE346B" w:rsidP="00996C99">
    <w:pPr>
      <w:pStyle w:val="NormalWeb"/>
      <w:spacing w:before="0" w:beforeAutospacing="0" w:after="0" w:afterAutospacing="0"/>
      <w:jc w:val="both"/>
      <w:rPr>
        <w:rFonts w:ascii="Arial" w:hAnsi="Arial" w:cs="Arial"/>
        <w:sz w:val="16"/>
        <w:szCs w:val="16"/>
      </w:rPr>
    </w:pPr>
    <w:r w:rsidRPr="00996C99">
      <w:rPr>
        <w:rFonts w:ascii="Arial" w:hAnsi="Arial" w:cs="Arial"/>
        <w:sz w:val="16"/>
        <w:szCs w:val="16"/>
      </w:rPr>
      <w:t xml:space="preserve">Demandante: Efraín Guerrero Saldarriaga </w:t>
    </w:r>
  </w:p>
  <w:p w14:paraId="6611EFB4" w14:textId="01A28B43" w:rsidR="00FE346B" w:rsidRPr="00996C99" w:rsidRDefault="00FE346B" w:rsidP="00996C99">
    <w:pPr>
      <w:pStyle w:val="NormalWeb"/>
      <w:spacing w:before="0" w:beforeAutospacing="0" w:after="0" w:afterAutospacing="0"/>
      <w:jc w:val="both"/>
      <w:rPr>
        <w:rFonts w:ascii="Arial" w:hAnsi="Arial" w:cs="Arial"/>
        <w:sz w:val="16"/>
        <w:szCs w:val="16"/>
      </w:rPr>
    </w:pPr>
    <w:r w:rsidRPr="00996C99">
      <w:rPr>
        <w:rFonts w:ascii="Arial" w:hAnsi="Arial" w:cs="Arial"/>
        <w:sz w:val="16"/>
        <w:szCs w:val="16"/>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3BD35494"/>
    <w:multiLevelType w:val="multilevel"/>
    <w:tmpl w:val="68AA980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3D17493B"/>
    <w:multiLevelType w:val="multilevel"/>
    <w:tmpl w:val="68AA980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8312132"/>
    <w:multiLevelType w:val="multilevel"/>
    <w:tmpl w:val="68AA980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68AA980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5D87"/>
    <w:rsid w:val="000224A2"/>
    <w:rsid w:val="000277FA"/>
    <w:rsid w:val="00036566"/>
    <w:rsid w:val="00036A4A"/>
    <w:rsid w:val="000439EB"/>
    <w:rsid w:val="000517B0"/>
    <w:rsid w:val="000B0BA2"/>
    <w:rsid w:val="000B6D26"/>
    <w:rsid w:val="000C29B4"/>
    <w:rsid w:val="000C3829"/>
    <w:rsid w:val="000C41A1"/>
    <w:rsid w:val="000E02D9"/>
    <w:rsid w:val="000F4167"/>
    <w:rsid w:val="000F53E9"/>
    <w:rsid w:val="00116069"/>
    <w:rsid w:val="0013340A"/>
    <w:rsid w:val="00142478"/>
    <w:rsid w:val="00145E10"/>
    <w:rsid w:val="00157CF9"/>
    <w:rsid w:val="00164C30"/>
    <w:rsid w:val="001806B8"/>
    <w:rsid w:val="00183876"/>
    <w:rsid w:val="00184BE9"/>
    <w:rsid w:val="00196DDD"/>
    <w:rsid w:val="001A1F96"/>
    <w:rsid w:val="001A39D6"/>
    <w:rsid w:val="001C5C55"/>
    <w:rsid w:val="001D3C29"/>
    <w:rsid w:val="001E1C03"/>
    <w:rsid w:val="001F545C"/>
    <w:rsid w:val="00204621"/>
    <w:rsid w:val="002104F0"/>
    <w:rsid w:val="00246C58"/>
    <w:rsid w:val="00251EEC"/>
    <w:rsid w:val="00257723"/>
    <w:rsid w:val="0026352C"/>
    <w:rsid w:val="00270192"/>
    <w:rsid w:val="002830A1"/>
    <w:rsid w:val="00286858"/>
    <w:rsid w:val="002A3355"/>
    <w:rsid w:val="002A5771"/>
    <w:rsid w:val="002A7B60"/>
    <w:rsid w:val="002B0215"/>
    <w:rsid w:val="002C603D"/>
    <w:rsid w:val="002D4D75"/>
    <w:rsid w:val="002E7149"/>
    <w:rsid w:val="002F10ED"/>
    <w:rsid w:val="002F2E9B"/>
    <w:rsid w:val="002F4390"/>
    <w:rsid w:val="0030061A"/>
    <w:rsid w:val="00314B3C"/>
    <w:rsid w:val="003166F5"/>
    <w:rsid w:val="00324DDD"/>
    <w:rsid w:val="0032533C"/>
    <w:rsid w:val="0032634B"/>
    <w:rsid w:val="00345B5A"/>
    <w:rsid w:val="00350AF8"/>
    <w:rsid w:val="003616D4"/>
    <w:rsid w:val="00367CF8"/>
    <w:rsid w:val="0038167C"/>
    <w:rsid w:val="00385DFE"/>
    <w:rsid w:val="00390068"/>
    <w:rsid w:val="003A0CDB"/>
    <w:rsid w:val="003A3C61"/>
    <w:rsid w:val="003B3515"/>
    <w:rsid w:val="003C279F"/>
    <w:rsid w:val="003C2E4C"/>
    <w:rsid w:val="003C3A38"/>
    <w:rsid w:val="003E228C"/>
    <w:rsid w:val="003F7FEB"/>
    <w:rsid w:val="00405CE8"/>
    <w:rsid w:val="00417207"/>
    <w:rsid w:val="00417BC4"/>
    <w:rsid w:val="00435828"/>
    <w:rsid w:val="00436A8B"/>
    <w:rsid w:val="0044364A"/>
    <w:rsid w:val="00450CAB"/>
    <w:rsid w:val="004662C3"/>
    <w:rsid w:val="00470C75"/>
    <w:rsid w:val="00474B14"/>
    <w:rsid w:val="00476C27"/>
    <w:rsid w:val="00484FFB"/>
    <w:rsid w:val="004922F9"/>
    <w:rsid w:val="004A23C1"/>
    <w:rsid w:val="004A6EC3"/>
    <w:rsid w:val="004B594A"/>
    <w:rsid w:val="004C620A"/>
    <w:rsid w:val="004D3EE7"/>
    <w:rsid w:val="004D41D5"/>
    <w:rsid w:val="004E03F2"/>
    <w:rsid w:val="00501E4E"/>
    <w:rsid w:val="00502F6C"/>
    <w:rsid w:val="00506006"/>
    <w:rsid w:val="00517B6E"/>
    <w:rsid w:val="00535CB8"/>
    <w:rsid w:val="00537FD3"/>
    <w:rsid w:val="00544E08"/>
    <w:rsid w:val="00557579"/>
    <w:rsid w:val="005942E7"/>
    <w:rsid w:val="005A4F60"/>
    <w:rsid w:val="005B00AE"/>
    <w:rsid w:val="005B2EAC"/>
    <w:rsid w:val="005B4337"/>
    <w:rsid w:val="005B788F"/>
    <w:rsid w:val="005B7A03"/>
    <w:rsid w:val="005C01F3"/>
    <w:rsid w:val="005C1484"/>
    <w:rsid w:val="005C6145"/>
    <w:rsid w:val="005F4AA0"/>
    <w:rsid w:val="005F4EE1"/>
    <w:rsid w:val="005F6439"/>
    <w:rsid w:val="006150A1"/>
    <w:rsid w:val="00615AA7"/>
    <w:rsid w:val="00625F92"/>
    <w:rsid w:val="00640254"/>
    <w:rsid w:val="00641CF1"/>
    <w:rsid w:val="00662E3D"/>
    <w:rsid w:val="006674C3"/>
    <w:rsid w:val="00674338"/>
    <w:rsid w:val="0067720F"/>
    <w:rsid w:val="006778DB"/>
    <w:rsid w:val="006B0DE7"/>
    <w:rsid w:val="006C1C69"/>
    <w:rsid w:val="006C1CA4"/>
    <w:rsid w:val="006C420C"/>
    <w:rsid w:val="006C45BE"/>
    <w:rsid w:val="006C53DE"/>
    <w:rsid w:val="006D3A80"/>
    <w:rsid w:val="006E4354"/>
    <w:rsid w:val="00703932"/>
    <w:rsid w:val="0070510A"/>
    <w:rsid w:val="00714427"/>
    <w:rsid w:val="007208E8"/>
    <w:rsid w:val="007266D3"/>
    <w:rsid w:val="007345A0"/>
    <w:rsid w:val="007354CF"/>
    <w:rsid w:val="0074061C"/>
    <w:rsid w:val="0074537E"/>
    <w:rsid w:val="0075190B"/>
    <w:rsid w:val="00757410"/>
    <w:rsid w:val="007733DA"/>
    <w:rsid w:val="007B2B3C"/>
    <w:rsid w:val="007B2F62"/>
    <w:rsid w:val="007B5E65"/>
    <w:rsid w:val="007D15EF"/>
    <w:rsid w:val="007D16FA"/>
    <w:rsid w:val="007D4116"/>
    <w:rsid w:val="007D42EE"/>
    <w:rsid w:val="007D4D80"/>
    <w:rsid w:val="00803C37"/>
    <w:rsid w:val="00811C4C"/>
    <w:rsid w:val="00817801"/>
    <w:rsid w:val="00832E72"/>
    <w:rsid w:val="00854034"/>
    <w:rsid w:val="00872605"/>
    <w:rsid w:val="00874A11"/>
    <w:rsid w:val="00880CEA"/>
    <w:rsid w:val="00897910"/>
    <w:rsid w:val="008B720E"/>
    <w:rsid w:val="008D1D44"/>
    <w:rsid w:val="008E0416"/>
    <w:rsid w:val="008E26FD"/>
    <w:rsid w:val="009134E4"/>
    <w:rsid w:val="0091658D"/>
    <w:rsid w:val="009374D2"/>
    <w:rsid w:val="00940225"/>
    <w:rsid w:val="0094370E"/>
    <w:rsid w:val="009736BB"/>
    <w:rsid w:val="00981055"/>
    <w:rsid w:val="00996C99"/>
    <w:rsid w:val="009A3DD0"/>
    <w:rsid w:val="009A429D"/>
    <w:rsid w:val="009B2618"/>
    <w:rsid w:val="009B39F2"/>
    <w:rsid w:val="009D2A71"/>
    <w:rsid w:val="009E2A5F"/>
    <w:rsid w:val="009E7547"/>
    <w:rsid w:val="009F7B32"/>
    <w:rsid w:val="00A109A7"/>
    <w:rsid w:val="00A25DF6"/>
    <w:rsid w:val="00A25EF4"/>
    <w:rsid w:val="00A31306"/>
    <w:rsid w:val="00A31755"/>
    <w:rsid w:val="00A3186B"/>
    <w:rsid w:val="00A330F5"/>
    <w:rsid w:val="00A457BA"/>
    <w:rsid w:val="00A606EB"/>
    <w:rsid w:val="00A65CC9"/>
    <w:rsid w:val="00A75555"/>
    <w:rsid w:val="00A9173F"/>
    <w:rsid w:val="00AA0DFE"/>
    <w:rsid w:val="00AD0136"/>
    <w:rsid w:val="00AE031D"/>
    <w:rsid w:val="00AE656C"/>
    <w:rsid w:val="00AF0DFB"/>
    <w:rsid w:val="00AF281E"/>
    <w:rsid w:val="00B026C8"/>
    <w:rsid w:val="00B204CF"/>
    <w:rsid w:val="00B21822"/>
    <w:rsid w:val="00B3049A"/>
    <w:rsid w:val="00B311B3"/>
    <w:rsid w:val="00B37DAE"/>
    <w:rsid w:val="00B4550B"/>
    <w:rsid w:val="00B4585E"/>
    <w:rsid w:val="00B52029"/>
    <w:rsid w:val="00B5237A"/>
    <w:rsid w:val="00B7529D"/>
    <w:rsid w:val="00B770AE"/>
    <w:rsid w:val="00B77D37"/>
    <w:rsid w:val="00B77EC1"/>
    <w:rsid w:val="00B84779"/>
    <w:rsid w:val="00B92B88"/>
    <w:rsid w:val="00BA5CFD"/>
    <w:rsid w:val="00BE4F08"/>
    <w:rsid w:val="00C05532"/>
    <w:rsid w:val="00C25AFB"/>
    <w:rsid w:val="00C410C0"/>
    <w:rsid w:val="00C44332"/>
    <w:rsid w:val="00C4759C"/>
    <w:rsid w:val="00C513A6"/>
    <w:rsid w:val="00C62C5A"/>
    <w:rsid w:val="00C63887"/>
    <w:rsid w:val="00C83682"/>
    <w:rsid w:val="00C951DD"/>
    <w:rsid w:val="00CD27AB"/>
    <w:rsid w:val="00CD4331"/>
    <w:rsid w:val="00CD4D64"/>
    <w:rsid w:val="00CD50B3"/>
    <w:rsid w:val="00CE5BB7"/>
    <w:rsid w:val="00CF022D"/>
    <w:rsid w:val="00D1065A"/>
    <w:rsid w:val="00D204BC"/>
    <w:rsid w:val="00D36D7A"/>
    <w:rsid w:val="00D457BA"/>
    <w:rsid w:val="00D77E17"/>
    <w:rsid w:val="00D9364E"/>
    <w:rsid w:val="00D93AA7"/>
    <w:rsid w:val="00DB0A15"/>
    <w:rsid w:val="00DB7E85"/>
    <w:rsid w:val="00DC2437"/>
    <w:rsid w:val="00DE278E"/>
    <w:rsid w:val="00DE59C4"/>
    <w:rsid w:val="00E05E50"/>
    <w:rsid w:val="00E11E21"/>
    <w:rsid w:val="00E23402"/>
    <w:rsid w:val="00E40468"/>
    <w:rsid w:val="00E45061"/>
    <w:rsid w:val="00E46EA8"/>
    <w:rsid w:val="00E476E8"/>
    <w:rsid w:val="00E54DE2"/>
    <w:rsid w:val="00E62322"/>
    <w:rsid w:val="00E72ECB"/>
    <w:rsid w:val="00E731E3"/>
    <w:rsid w:val="00E9549D"/>
    <w:rsid w:val="00EA1589"/>
    <w:rsid w:val="00EA5E3B"/>
    <w:rsid w:val="00EB096A"/>
    <w:rsid w:val="00EB2616"/>
    <w:rsid w:val="00EC0CF9"/>
    <w:rsid w:val="00ED2F05"/>
    <w:rsid w:val="00ED51BB"/>
    <w:rsid w:val="00EE1913"/>
    <w:rsid w:val="00EE5262"/>
    <w:rsid w:val="00EE6627"/>
    <w:rsid w:val="00EF08E6"/>
    <w:rsid w:val="00EF3A89"/>
    <w:rsid w:val="00EF531A"/>
    <w:rsid w:val="00F01696"/>
    <w:rsid w:val="00F068FD"/>
    <w:rsid w:val="00F13207"/>
    <w:rsid w:val="00F1775B"/>
    <w:rsid w:val="00F25B72"/>
    <w:rsid w:val="00F26486"/>
    <w:rsid w:val="00F278BC"/>
    <w:rsid w:val="00F34CBD"/>
    <w:rsid w:val="00F41FAB"/>
    <w:rsid w:val="00F4561E"/>
    <w:rsid w:val="00F46D99"/>
    <w:rsid w:val="00F57790"/>
    <w:rsid w:val="00F62803"/>
    <w:rsid w:val="00F71F34"/>
    <w:rsid w:val="00F7367C"/>
    <w:rsid w:val="00F8390A"/>
    <w:rsid w:val="00F9407A"/>
    <w:rsid w:val="00FC0E2B"/>
    <w:rsid w:val="00FD0597"/>
    <w:rsid w:val="00FE346B"/>
    <w:rsid w:val="00FE5654"/>
    <w:rsid w:val="00FF5BDF"/>
    <w:rsid w:val="103AC770"/>
    <w:rsid w:val="2C343216"/>
    <w:rsid w:val="363F58AB"/>
    <w:rsid w:val="479996E7"/>
    <w:rsid w:val="4C60788A"/>
    <w:rsid w:val="535E6CAA"/>
    <w:rsid w:val="764919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6247">
      <w:bodyDiv w:val="1"/>
      <w:marLeft w:val="0"/>
      <w:marRight w:val="0"/>
      <w:marTop w:val="0"/>
      <w:marBottom w:val="0"/>
      <w:divBdr>
        <w:top w:val="none" w:sz="0" w:space="0" w:color="auto"/>
        <w:left w:val="none" w:sz="0" w:space="0" w:color="auto"/>
        <w:bottom w:val="none" w:sz="0" w:space="0" w:color="auto"/>
        <w:right w:val="none" w:sz="0" w:space="0" w:color="auto"/>
      </w:divBdr>
    </w:div>
    <w:div w:id="430786075">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887424162">
      <w:bodyDiv w:val="1"/>
      <w:marLeft w:val="0"/>
      <w:marRight w:val="0"/>
      <w:marTop w:val="0"/>
      <w:marBottom w:val="0"/>
      <w:divBdr>
        <w:top w:val="none" w:sz="0" w:space="0" w:color="auto"/>
        <w:left w:val="none" w:sz="0" w:space="0" w:color="auto"/>
        <w:bottom w:val="none" w:sz="0" w:space="0" w:color="auto"/>
        <w:right w:val="none" w:sz="0" w:space="0" w:color="auto"/>
      </w:divBdr>
    </w:div>
    <w:div w:id="902447144">
      <w:bodyDiv w:val="1"/>
      <w:marLeft w:val="0"/>
      <w:marRight w:val="0"/>
      <w:marTop w:val="0"/>
      <w:marBottom w:val="0"/>
      <w:divBdr>
        <w:top w:val="none" w:sz="0" w:space="0" w:color="auto"/>
        <w:left w:val="none" w:sz="0" w:space="0" w:color="auto"/>
        <w:bottom w:val="none" w:sz="0" w:space="0" w:color="auto"/>
        <w:right w:val="none" w:sz="0" w:space="0" w:color="auto"/>
      </w:divBdr>
    </w:div>
    <w:div w:id="944459124">
      <w:bodyDiv w:val="1"/>
      <w:marLeft w:val="0"/>
      <w:marRight w:val="0"/>
      <w:marTop w:val="0"/>
      <w:marBottom w:val="0"/>
      <w:divBdr>
        <w:top w:val="none" w:sz="0" w:space="0" w:color="auto"/>
        <w:left w:val="none" w:sz="0" w:space="0" w:color="auto"/>
        <w:bottom w:val="none" w:sz="0" w:space="0" w:color="auto"/>
        <w:right w:val="none" w:sz="0" w:space="0" w:color="auto"/>
      </w:divBdr>
    </w:div>
    <w:div w:id="951940733">
      <w:bodyDiv w:val="1"/>
      <w:marLeft w:val="0"/>
      <w:marRight w:val="0"/>
      <w:marTop w:val="0"/>
      <w:marBottom w:val="0"/>
      <w:divBdr>
        <w:top w:val="none" w:sz="0" w:space="0" w:color="auto"/>
        <w:left w:val="none" w:sz="0" w:space="0" w:color="auto"/>
        <w:bottom w:val="none" w:sz="0" w:space="0" w:color="auto"/>
        <w:right w:val="none" w:sz="0" w:space="0" w:color="auto"/>
      </w:divBdr>
    </w:div>
    <w:div w:id="974260767">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60424311">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02967111">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18074191">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9152c6a6886f416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03DE4-B563-40FE-84DE-BBB47B3FB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731C054F-10D9-4738-94C9-94E7EFCE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7340</Words>
  <Characters>40374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7</cp:revision>
  <dcterms:created xsi:type="dcterms:W3CDTF">2021-01-27T14:11:00Z</dcterms:created>
  <dcterms:modified xsi:type="dcterms:W3CDTF">2021-03-12T13:46:00Z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