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83157" w14:textId="17140FF9" w:rsidR="006915A5" w:rsidRPr="006915A5" w:rsidRDefault="006915A5" w:rsidP="006915A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66367933"/>
      <w:r w:rsidRPr="006915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B9B265" w14:textId="77777777" w:rsidR="006915A5" w:rsidRPr="006915A5" w:rsidRDefault="006915A5" w:rsidP="006915A5">
      <w:pPr>
        <w:spacing w:line="240" w:lineRule="auto"/>
        <w:ind w:firstLine="0"/>
        <w:rPr>
          <w:rFonts w:ascii="Arial" w:eastAsia="Times New Roman" w:hAnsi="Arial" w:cs="Arial"/>
          <w:sz w:val="20"/>
          <w:szCs w:val="20"/>
          <w:lang w:val="es-419" w:eastAsia="es-ES"/>
        </w:rPr>
      </w:pPr>
    </w:p>
    <w:p w14:paraId="222CC795" w14:textId="77777777" w:rsidR="006915A5" w:rsidRPr="006915A5" w:rsidRDefault="006915A5" w:rsidP="006915A5">
      <w:pPr>
        <w:spacing w:line="240" w:lineRule="auto"/>
        <w:ind w:firstLine="0"/>
        <w:rPr>
          <w:rFonts w:ascii="Arial" w:eastAsia="Times New Roman" w:hAnsi="Arial" w:cs="Arial"/>
          <w:sz w:val="20"/>
          <w:szCs w:val="20"/>
          <w:lang w:val="es-419" w:eastAsia="es-ES"/>
        </w:rPr>
      </w:pPr>
      <w:r w:rsidRPr="006915A5">
        <w:rPr>
          <w:rFonts w:ascii="Arial" w:eastAsia="Times New Roman" w:hAnsi="Arial" w:cs="Arial"/>
          <w:sz w:val="20"/>
          <w:szCs w:val="20"/>
          <w:lang w:val="es-419" w:eastAsia="es-ES"/>
        </w:rPr>
        <w:t xml:space="preserve">Radicación No.: </w:t>
      </w:r>
      <w:r w:rsidRPr="006915A5">
        <w:rPr>
          <w:rFonts w:ascii="Arial" w:eastAsia="Times New Roman" w:hAnsi="Arial" w:cs="Arial"/>
          <w:sz w:val="20"/>
          <w:szCs w:val="20"/>
          <w:lang w:val="es-419" w:eastAsia="es-ES"/>
        </w:rPr>
        <w:tab/>
        <w:t>66001-31-05-003-2019-00147-01</w:t>
      </w:r>
    </w:p>
    <w:p w14:paraId="2AF174D9" w14:textId="77777777" w:rsidR="006915A5" w:rsidRPr="006915A5" w:rsidRDefault="006915A5" w:rsidP="006915A5">
      <w:pPr>
        <w:spacing w:line="240" w:lineRule="auto"/>
        <w:ind w:firstLine="0"/>
        <w:rPr>
          <w:rFonts w:ascii="Arial" w:eastAsia="Times New Roman" w:hAnsi="Arial" w:cs="Arial"/>
          <w:sz w:val="20"/>
          <w:szCs w:val="20"/>
          <w:lang w:val="es-419" w:eastAsia="es-ES"/>
        </w:rPr>
      </w:pPr>
      <w:r w:rsidRPr="006915A5">
        <w:rPr>
          <w:rFonts w:ascii="Arial" w:eastAsia="Times New Roman" w:hAnsi="Arial" w:cs="Arial"/>
          <w:sz w:val="20"/>
          <w:szCs w:val="20"/>
          <w:lang w:val="es-419" w:eastAsia="es-ES"/>
        </w:rPr>
        <w:t xml:space="preserve">Proceso: </w:t>
      </w:r>
      <w:r w:rsidRPr="006915A5">
        <w:rPr>
          <w:rFonts w:ascii="Arial" w:eastAsia="Times New Roman" w:hAnsi="Arial" w:cs="Arial"/>
          <w:sz w:val="20"/>
          <w:szCs w:val="20"/>
          <w:lang w:val="es-419" w:eastAsia="es-ES"/>
        </w:rPr>
        <w:tab/>
      </w:r>
      <w:r w:rsidRPr="006915A5">
        <w:rPr>
          <w:rFonts w:ascii="Arial" w:eastAsia="Times New Roman" w:hAnsi="Arial" w:cs="Arial"/>
          <w:sz w:val="20"/>
          <w:szCs w:val="20"/>
          <w:lang w:val="es-419" w:eastAsia="es-ES"/>
        </w:rPr>
        <w:tab/>
        <w:t xml:space="preserve">Ordinario Laboral </w:t>
      </w:r>
    </w:p>
    <w:p w14:paraId="0C1C7AE2" w14:textId="77777777" w:rsidR="006915A5" w:rsidRPr="006915A5" w:rsidRDefault="006915A5" w:rsidP="006915A5">
      <w:pPr>
        <w:spacing w:line="240" w:lineRule="auto"/>
        <w:ind w:firstLine="0"/>
        <w:rPr>
          <w:rFonts w:ascii="Arial" w:eastAsia="Times New Roman" w:hAnsi="Arial" w:cs="Arial"/>
          <w:sz w:val="20"/>
          <w:szCs w:val="20"/>
          <w:lang w:val="es-419" w:eastAsia="es-ES"/>
        </w:rPr>
      </w:pPr>
      <w:r w:rsidRPr="006915A5">
        <w:rPr>
          <w:rFonts w:ascii="Arial" w:eastAsia="Times New Roman" w:hAnsi="Arial" w:cs="Arial"/>
          <w:sz w:val="20"/>
          <w:szCs w:val="20"/>
          <w:lang w:val="es-419" w:eastAsia="es-ES"/>
        </w:rPr>
        <w:t xml:space="preserve">Demandante: </w:t>
      </w:r>
      <w:r w:rsidRPr="006915A5">
        <w:rPr>
          <w:rFonts w:ascii="Arial" w:eastAsia="Times New Roman" w:hAnsi="Arial" w:cs="Arial"/>
          <w:sz w:val="20"/>
          <w:szCs w:val="20"/>
          <w:lang w:val="es-419" w:eastAsia="es-ES"/>
        </w:rPr>
        <w:tab/>
      </w:r>
      <w:r w:rsidRPr="006915A5">
        <w:rPr>
          <w:rFonts w:ascii="Arial" w:eastAsia="Times New Roman" w:hAnsi="Arial" w:cs="Arial"/>
          <w:sz w:val="20"/>
          <w:szCs w:val="20"/>
          <w:lang w:val="es-419" w:eastAsia="es-ES"/>
        </w:rPr>
        <w:tab/>
        <w:t xml:space="preserve">Teresa Reyes </w:t>
      </w:r>
      <w:proofErr w:type="spellStart"/>
      <w:r w:rsidRPr="006915A5">
        <w:rPr>
          <w:rFonts w:ascii="Arial" w:eastAsia="Times New Roman" w:hAnsi="Arial" w:cs="Arial"/>
          <w:sz w:val="20"/>
          <w:szCs w:val="20"/>
          <w:lang w:val="es-419" w:eastAsia="es-ES"/>
        </w:rPr>
        <w:t>Reyes</w:t>
      </w:r>
      <w:proofErr w:type="spellEnd"/>
      <w:r w:rsidRPr="006915A5">
        <w:rPr>
          <w:rFonts w:ascii="Arial" w:eastAsia="Times New Roman" w:hAnsi="Arial" w:cs="Arial"/>
          <w:sz w:val="20"/>
          <w:szCs w:val="20"/>
          <w:lang w:val="es-419" w:eastAsia="es-ES"/>
        </w:rPr>
        <w:t xml:space="preserve"> </w:t>
      </w:r>
    </w:p>
    <w:p w14:paraId="3BA2DF9B" w14:textId="77777777" w:rsidR="006915A5" w:rsidRPr="006915A5" w:rsidRDefault="006915A5" w:rsidP="006915A5">
      <w:pPr>
        <w:spacing w:line="240" w:lineRule="auto"/>
        <w:ind w:firstLine="0"/>
        <w:rPr>
          <w:rFonts w:ascii="Arial" w:eastAsia="Times New Roman" w:hAnsi="Arial" w:cs="Arial"/>
          <w:sz w:val="20"/>
          <w:szCs w:val="20"/>
          <w:lang w:val="es-419" w:eastAsia="es-ES"/>
        </w:rPr>
      </w:pPr>
      <w:r w:rsidRPr="006915A5">
        <w:rPr>
          <w:rFonts w:ascii="Arial" w:eastAsia="Times New Roman" w:hAnsi="Arial" w:cs="Arial"/>
          <w:sz w:val="20"/>
          <w:szCs w:val="20"/>
          <w:lang w:val="es-419" w:eastAsia="es-ES"/>
        </w:rPr>
        <w:t xml:space="preserve">Demandado: </w:t>
      </w:r>
      <w:r w:rsidRPr="006915A5">
        <w:rPr>
          <w:rFonts w:ascii="Arial" w:eastAsia="Times New Roman" w:hAnsi="Arial" w:cs="Arial"/>
          <w:sz w:val="20"/>
          <w:szCs w:val="20"/>
          <w:lang w:val="es-419" w:eastAsia="es-ES"/>
        </w:rPr>
        <w:tab/>
      </w:r>
      <w:r w:rsidRPr="006915A5">
        <w:rPr>
          <w:rFonts w:ascii="Arial" w:eastAsia="Times New Roman" w:hAnsi="Arial" w:cs="Arial"/>
          <w:sz w:val="20"/>
          <w:szCs w:val="20"/>
          <w:lang w:val="es-419" w:eastAsia="es-ES"/>
        </w:rPr>
        <w:tab/>
        <w:t>Porvenir S.A. y Colpensiones</w:t>
      </w:r>
    </w:p>
    <w:p w14:paraId="1D3664C3" w14:textId="459593DF" w:rsidR="006915A5" w:rsidRDefault="006915A5" w:rsidP="006915A5">
      <w:pPr>
        <w:spacing w:line="240" w:lineRule="auto"/>
        <w:ind w:firstLine="0"/>
        <w:rPr>
          <w:rFonts w:ascii="Arial" w:eastAsia="Times New Roman" w:hAnsi="Arial" w:cs="Arial"/>
          <w:sz w:val="20"/>
          <w:szCs w:val="20"/>
          <w:lang w:val="es-419" w:eastAsia="es-ES"/>
        </w:rPr>
      </w:pPr>
      <w:r w:rsidRPr="006915A5">
        <w:rPr>
          <w:rFonts w:ascii="Arial" w:eastAsia="Times New Roman" w:hAnsi="Arial" w:cs="Arial"/>
          <w:sz w:val="20"/>
          <w:szCs w:val="20"/>
          <w:lang w:val="es-419" w:eastAsia="es-ES"/>
        </w:rPr>
        <w:t xml:space="preserve">Juzgado: </w:t>
      </w:r>
      <w:r w:rsidRPr="006915A5">
        <w:rPr>
          <w:rFonts w:ascii="Arial" w:eastAsia="Times New Roman" w:hAnsi="Arial" w:cs="Arial"/>
          <w:sz w:val="20"/>
          <w:szCs w:val="20"/>
          <w:lang w:val="es-419" w:eastAsia="es-ES"/>
        </w:rPr>
        <w:tab/>
      </w:r>
      <w:r w:rsidRPr="006915A5">
        <w:rPr>
          <w:rFonts w:ascii="Arial" w:eastAsia="Times New Roman" w:hAnsi="Arial" w:cs="Arial"/>
          <w:sz w:val="20"/>
          <w:szCs w:val="20"/>
          <w:lang w:val="es-419" w:eastAsia="es-ES"/>
        </w:rPr>
        <w:tab/>
        <w:t>Tercero Laboral del Circuito de Pereira</w:t>
      </w:r>
    </w:p>
    <w:p w14:paraId="1656B2BF" w14:textId="77777777" w:rsidR="006915A5" w:rsidRPr="006915A5" w:rsidRDefault="006915A5" w:rsidP="006915A5">
      <w:pPr>
        <w:spacing w:line="240" w:lineRule="auto"/>
        <w:ind w:firstLine="0"/>
        <w:rPr>
          <w:rFonts w:ascii="Arial" w:eastAsia="Times New Roman" w:hAnsi="Arial" w:cs="Arial"/>
          <w:sz w:val="20"/>
          <w:szCs w:val="20"/>
          <w:lang w:val="es-419" w:eastAsia="es-ES"/>
        </w:rPr>
      </w:pPr>
    </w:p>
    <w:p w14:paraId="4AC442DD" w14:textId="77777777" w:rsidR="006915A5" w:rsidRPr="006915A5" w:rsidRDefault="006915A5" w:rsidP="006915A5">
      <w:pPr>
        <w:spacing w:line="240" w:lineRule="auto"/>
        <w:ind w:firstLine="0"/>
        <w:rPr>
          <w:rFonts w:ascii="Arial" w:eastAsia="Times New Roman" w:hAnsi="Arial" w:cs="Arial"/>
          <w:b/>
          <w:bCs/>
          <w:iCs/>
          <w:sz w:val="20"/>
          <w:szCs w:val="20"/>
          <w:lang w:val="es-419" w:eastAsia="fr-FR"/>
        </w:rPr>
      </w:pPr>
      <w:r w:rsidRPr="006915A5">
        <w:rPr>
          <w:rFonts w:ascii="Arial" w:eastAsia="Times New Roman" w:hAnsi="Arial" w:cs="Arial"/>
          <w:b/>
          <w:bCs/>
          <w:iCs/>
          <w:sz w:val="20"/>
          <w:szCs w:val="20"/>
          <w:u w:val="single"/>
          <w:lang w:val="es-419" w:eastAsia="fr-FR"/>
        </w:rPr>
        <w:t>TEMAS:</w:t>
      </w:r>
      <w:r w:rsidRPr="006915A5">
        <w:rPr>
          <w:rFonts w:ascii="Arial" w:eastAsia="Times New Roman" w:hAnsi="Arial" w:cs="Arial"/>
          <w:b/>
          <w:bCs/>
          <w:iCs/>
          <w:sz w:val="20"/>
          <w:szCs w:val="20"/>
          <w:lang w:val="es-419" w:eastAsia="fr-FR"/>
        </w:rPr>
        <w:tab/>
      </w:r>
      <w:r w:rsidRPr="006915A5">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645F0B3" w14:textId="77777777" w:rsidR="006915A5" w:rsidRPr="006915A5" w:rsidRDefault="006915A5" w:rsidP="006915A5">
      <w:pPr>
        <w:spacing w:line="240" w:lineRule="auto"/>
        <w:ind w:firstLine="0"/>
        <w:rPr>
          <w:rFonts w:ascii="Arial" w:eastAsia="Times New Roman" w:hAnsi="Arial" w:cs="Arial"/>
          <w:sz w:val="20"/>
          <w:szCs w:val="20"/>
          <w:lang w:val="es-419" w:eastAsia="es-ES"/>
        </w:rPr>
      </w:pPr>
    </w:p>
    <w:p w14:paraId="242FE9C2" w14:textId="77777777" w:rsidR="006915A5" w:rsidRPr="006915A5" w:rsidRDefault="006915A5" w:rsidP="006915A5">
      <w:pPr>
        <w:spacing w:line="240" w:lineRule="auto"/>
        <w:ind w:firstLine="0"/>
        <w:rPr>
          <w:rFonts w:ascii="Arial" w:eastAsia="Times New Roman" w:hAnsi="Arial" w:cs="Arial"/>
          <w:sz w:val="20"/>
          <w:szCs w:val="20"/>
          <w:lang w:val="es-419" w:eastAsia="es-ES"/>
        </w:rPr>
      </w:pPr>
      <w:r w:rsidRPr="006915A5">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D276C13" w14:textId="77777777" w:rsidR="006915A5" w:rsidRPr="006915A5" w:rsidRDefault="006915A5" w:rsidP="006915A5">
      <w:pPr>
        <w:spacing w:line="240" w:lineRule="auto"/>
        <w:ind w:firstLine="0"/>
        <w:rPr>
          <w:rFonts w:ascii="Arial" w:eastAsia="Times New Roman" w:hAnsi="Arial" w:cs="Arial"/>
          <w:sz w:val="20"/>
          <w:szCs w:val="20"/>
          <w:lang w:val="es-419" w:eastAsia="es-ES"/>
        </w:rPr>
      </w:pPr>
    </w:p>
    <w:p w14:paraId="4C6A025F" w14:textId="77777777" w:rsidR="006915A5" w:rsidRPr="006915A5" w:rsidRDefault="006915A5" w:rsidP="006915A5">
      <w:pPr>
        <w:spacing w:line="240" w:lineRule="auto"/>
        <w:ind w:firstLine="0"/>
        <w:rPr>
          <w:rFonts w:ascii="Arial" w:eastAsia="Times New Roman" w:hAnsi="Arial" w:cs="Arial"/>
          <w:sz w:val="20"/>
          <w:szCs w:val="20"/>
          <w:lang w:val="es-419" w:eastAsia="es-ES"/>
        </w:rPr>
      </w:pPr>
      <w:r w:rsidRPr="006915A5">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9E9DED1" w14:textId="77777777" w:rsidR="006915A5" w:rsidRPr="006915A5" w:rsidRDefault="006915A5" w:rsidP="006915A5">
      <w:pPr>
        <w:spacing w:line="240" w:lineRule="auto"/>
        <w:ind w:firstLine="0"/>
        <w:rPr>
          <w:rFonts w:ascii="Arial" w:eastAsia="Times New Roman" w:hAnsi="Arial" w:cs="Arial"/>
          <w:sz w:val="20"/>
          <w:szCs w:val="20"/>
          <w:lang w:val="es-419" w:eastAsia="es-ES"/>
        </w:rPr>
      </w:pPr>
    </w:p>
    <w:p w14:paraId="3C15A568" w14:textId="140A05D6" w:rsidR="006915A5" w:rsidRPr="006915A5" w:rsidRDefault="00BC78EF" w:rsidP="006915A5">
      <w:pPr>
        <w:spacing w:line="240" w:lineRule="auto"/>
        <w:ind w:firstLine="0"/>
        <w:rPr>
          <w:rFonts w:ascii="Arial" w:eastAsia="Times New Roman" w:hAnsi="Arial" w:cs="Arial"/>
          <w:sz w:val="20"/>
          <w:szCs w:val="20"/>
          <w:lang w:val="es-419" w:eastAsia="es-ES"/>
        </w:rPr>
      </w:pPr>
      <w:r w:rsidRPr="00BC78EF">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r w:rsidR="006915A5" w:rsidRPr="006915A5">
        <w:rPr>
          <w:rFonts w:ascii="Arial" w:eastAsia="Times New Roman" w:hAnsi="Arial" w:cs="Arial"/>
          <w:sz w:val="20"/>
          <w:szCs w:val="20"/>
          <w:lang w:val="es-419" w:eastAsia="es-ES"/>
        </w:rPr>
        <w:t>…</w:t>
      </w:r>
    </w:p>
    <w:p w14:paraId="25776A70" w14:textId="77777777" w:rsidR="006915A5" w:rsidRPr="006915A5" w:rsidRDefault="006915A5" w:rsidP="006915A5">
      <w:pPr>
        <w:spacing w:line="240" w:lineRule="auto"/>
        <w:ind w:firstLine="0"/>
        <w:rPr>
          <w:rFonts w:ascii="Arial" w:eastAsia="Times New Roman" w:hAnsi="Arial" w:cs="Arial"/>
          <w:sz w:val="20"/>
          <w:szCs w:val="20"/>
          <w:lang w:val="es-419" w:eastAsia="es-ES"/>
        </w:rPr>
      </w:pPr>
    </w:p>
    <w:p w14:paraId="713B147D" w14:textId="77777777" w:rsidR="006915A5" w:rsidRPr="006915A5" w:rsidRDefault="006915A5" w:rsidP="006915A5">
      <w:pPr>
        <w:spacing w:line="240" w:lineRule="auto"/>
        <w:ind w:firstLine="0"/>
        <w:rPr>
          <w:rFonts w:ascii="Arial" w:eastAsia="Times New Roman" w:hAnsi="Arial" w:cs="Arial"/>
          <w:sz w:val="20"/>
          <w:szCs w:val="20"/>
          <w:lang w:val="es-419" w:eastAsia="es-ES"/>
        </w:rPr>
      </w:pPr>
      <w:r w:rsidRPr="006915A5">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028DFC65" w14:textId="2C37D2E0" w:rsidR="006915A5" w:rsidRDefault="006915A5" w:rsidP="006915A5">
      <w:pPr>
        <w:spacing w:line="240" w:lineRule="auto"/>
        <w:ind w:firstLine="0"/>
        <w:rPr>
          <w:rFonts w:ascii="Arial" w:eastAsia="Times New Roman" w:hAnsi="Arial" w:cs="Arial"/>
          <w:sz w:val="20"/>
          <w:szCs w:val="20"/>
          <w:lang w:val="es-419" w:eastAsia="es-ES"/>
        </w:rPr>
      </w:pPr>
    </w:p>
    <w:p w14:paraId="74A1A121" w14:textId="36573796" w:rsidR="006915A5" w:rsidRPr="00BC6946" w:rsidRDefault="00BC6946" w:rsidP="006915A5">
      <w:pPr>
        <w:spacing w:line="240" w:lineRule="auto"/>
        <w:ind w:firstLine="0"/>
        <w:rPr>
          <w:rFonts w:ascii="Arial" w:eastAsia="Times New Roman" w:hAnsi="Arial" w:cs="Arial"/>
          <w:b/>
          <w:color w:val="FF0000"/>
          <w:sz w:val="20"/>
          <w:szCs w:val="20"/>
          <w:lang w:val="es-419" w:eastAsia="es-ES"/>
        </w:rPr>
      </w:pPr>
      <w:r w:rsidRPr="00BC6946">
        <w:rPr>
          <w:rFonts w:ascii="Arial" w:eastAsia="Times New Roman" w:hAnsi="Arial" w:cs="Arial"/>
          <w:b/>
          <w:color w:val="FF0000"/>
          <w:sz w:val="20"/>
          <w:szCs w:val="20"/>
          <w:lang w:val="es-419" w:eastAsia="es-ES"/>
        </w:rPr>
        <w:t>ACLARACIÓN DE VOTO: DOCTORA OLGA LUCÍA HOYOS SEPÚLVEDA</w:t>
      </w:r>
    </w:p>
    <w:p w14:paraId="4AFC52DA" w14:textId="4D035B79" w:rsidR="00BC6946" w:rsidRDefault="00BC6946" w:rsidP="006915A5">
      <w:pPr>
        <w:spacing w:line="240" w:lineRule="auto"/>
        <w:ind w:firstLine="0"/>
        <w:rPr>
          <w:rFonts w:ascii="Arial" w:eastAsia="Times New Roman" w:hAnsi="Arial" w:cs="Arial"/>
          <w:sz w:val="20"/>
          <w:szCs w:val="20"/>
          <w:lang w:val="es-419" w:eastAsia="es-ES"/>
        </w:rPr>
      </w:pPr>
    </w:p>
    <w:p w14:paraId="14D9087A" w14:textId="6A5E3CA1" w:rsidR="00BC6946" w:rsidRDefault="00BC6946" w:rsidP="006915A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BC6946">
        <w:rPr>
          <w:rFonts w:ascii="Arial" w:eastAsia="Times New Roman" w:hAnsi="Arial" w:cs="Arial"/>
          <w:sz w:val="20"/>
          <w:szCs w:val="20"/>
          <w:lang w:val="es-419" w:eastAsia="es-ES"/>
        </w:rPr>
        <w:t> a mi juicio cada vez que un trabajador alega engaño por una AFP para obtener un traslado de régimen pensional, debe presentar una acción de resarcimiento de perjuicios tal como obliga el artículo 10º del Decreto 720 de 1994 – especialidad de la norma, sobre la general-,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w:t>
      </w:r>
    </w:p>
    <w:p w14:paraId="5121F749" w14:textId="1F188583" w:rsidR="00BC6946" w:rsidRDefault="00BC6946" w:rsidP="006915A5">
      <w:pPr>
        <w:spacing w:line="240" w:lineRule="auto"/>
        <w:ind w:firstLine="0"/>
        <w:rPr>
          <w:rFonts w:ascii="Arial" w:eastAsia="Times New Roman" w:hAnsi="Arial" w:cs="Arial"/>
          <w:sz w:val="20"/>
          <w:szCs w:val="20"/>
          <w:lang w:val="es-419" w:eastAsia="es-ES"/>
        </w:rPr>
      </w:pPr>
    </w:p>
    <w:p w14:paraId="0AC6ABD7" w14:textId="77777777" w:rsidR="00BC6946" w:rsidRDefault="00BC6946" w:rsidP="006915A5">
      <w:pPr>
        <w:spacing w:line="240" w:lineRule="auto"/>
        <w:ind w:firstLine="0"/>
        <w:rPr>
          <w:rFonts w:ascii="Arial" w:eastAsia="Times New Roman" w:hAnsi="Arial" w:cs="Arial"/>
          <w:sz w:val="20"/>
          <w:szCs w:val="20"/>
          <w:lang w:val="es-419" w:eastAsia="es-ES"/>
        </w:rPr>
      </w:pPr>
    </w:p>
    <w:p w14:paraId="3ED09E5D" w14:textId="77777777" w:rsidR="006915A5" w:rsidRPr="006915A5" w:rsidRDefault="006915A5" w:rsidP="006915A5">
      <w:pPr>
        <w:spacing w:line="240" w:lineRule="auto"/>
        <w:ind w:firstLine="0"/>
        <w:rPr>
          <w:rFonts w:ascii="Arial" w:eastAsia="Times New Roman" w:hAnsi="Arial" w:cs="Arial"/>
          <w:sz w:val="20"/>
          <w:szCs w:val="20"/>
          <w:lang w:val="es-419" w:eastAsia="es-ES"/>
        </w:rPr>
      </w:pPr>
    </w:p>
    <w:bookmarkEnd w:id="0"/>
    <w:p w14:paraId="64ED65C2" w14:textId="77777777" w:rsidR="00CF421F" w:rsidRPr="006915A5" w:rsidRDefault="00CF421F" w:rsidP="006915A5">
      <w:pPr>
        <w:pStyle w:val="Ttulo4"/>
        <w:widowControl w:val="0"/>
        <w:tabs>
          <w:tab w:val="clear" w:pos="0"/>
        </w:tabs>
        <w:spacing w:line="276" w:lineRule="auto"/>
        <w:rPr>
          <w:rFonts w:ascii="Tahoma" w:hAnsi="Tahoma" w:cs="Tahoma"/>
          <w:bCs/>
          <w:szCs w:val="24"/>
          <w:lang w:eastAsia="es-MX"/>
        </w:rPr>
      </w:pPr>
      <w:r w:rsidRPr="006915A5">
        <w:rPr>
          <w:rFonts w:ascii="Tahoma" w:hAnsi="Tahoma" w:cs="Tahoma"/>
          <w:bCs/>
          <w:szCs w:val="24"/>
          <w:lang w:eastAsia="es-MX"/>
        </w:rPr>
        <w:t>TRIBUNAL SUPERIOR DEL DISTRITO JUDICIAL DE PEREIRA</w:t>
      </w:r>
    </w:p>
    <w:p w14:paraId="3BEDB670" w14:textId="77777777" w:rsidR="002C53C9" w:rsidRPr="006915A5" w:rsidRDefault="00CF421F" w:rsidP="006915A5">
      <w:pPr>
        <w:pStyle w:val="Ttulo4"/>
        <w:widowControl w:val="0"/>
        <w:tabs>
          <w:tab w:val="clear" w:pos="0"/>
        </w:tabs>
        <w:spacing w:line="276" w:lineRule="auto"/>
        <w:rPr>
          <w:rFonts w:ascii="Tahoma" w:hAnsi="Tahoma" w:cs="Tahoma"/>
          <w:bCs/>
          <w:szCs w:val="24"/>
          <w:lang w:eastAsia="es-MX"/>
        </w:rPr>
      </w:pPr>
      <w:r w:rsidRPr="006915A5">
        <w:rPr>
          <w:rFonts w:ascii="Tahoma" w:hAnsi="Tahoma" w:cs="Tahoma"/>
          <w:bCs/>
          <w:szCs w:val="24"/>
          <w:lang w:eastAsia="es-MX"/>
        </w:rPr>
        <w:t>SALA DE DECISION LABORAL</w:t>
      </w:r>
      <w:r w:rsidR="002C53C9" w:rsidRPr="006915A5">
        <w:rPr>
          <w:rFonts w:ascii="Tahoma" w:hAnsi="Tahoma" w:cs="Tahoma"/>
          <w:bCs/>
          <w:szCs w:val="24"/>
          <w:lang w:eastAsia="es-MX"/>
        </w:rPr>
        <w:t xml:space="preserve"> PRESIDIDA POR LA </w:t>
      </w:r>
    </w:p>
    <w:p w14:paraId="0265C003" w14:textId="61D82419" w:rsidR="00CF421F" w:rsidRPr="006915A5" w:rsidRDefault="002C53C9" w:rsidP="006915A5">
      <w:pPr>
        <w:pStyle w:val="Ttulo4"/>
        <w:widowControl w:val="0"/>
        <w:tabs>
          <w:tab w:val="clear" w:pos="0"/>
        </w:tabs>
        <w:spacing w:line="276" w:lineRule="auto"/>
        <w:rPr>
          <w:rFonts w:ascii="Tahoma" w:hAnsi="Tahoma" w:cs="Tahoma"/>
          <w:bCs/>
          <w:szCs w:val="24"/>
          <w:lang w:eastAsia="es-MX"/>
        </w:rPr>
      </w:pPr>
      <w:r w:rsidRPr="006915A5">
        <w:rPr>
          <w:rFonts w:ascii="Tahoma" w:hAnsi="Tahoma" w:cs="Tahoma"/>
          <w:bCs/>
          <w:szCs w:val="24"/>
          <w:lang w:eastAsia="es-MX"/>
        </w:rPr>
        <w:t>MAGISTRADA ANA LUCIA CAICEDO CALDERON</w:t>
      </w:r>
    </w:p>
    <w:p w14:paraId="311E1649" w14:textId="77777777" w:rsidR="002C53C9" w:rsidRPr="006915A5" w:rsidRDefault="002C53C9" w:rsidP="006915A5">
      <w:pPr>
        <w:spacing w:line="276" w:lineRule="auto"/>
        <w:jc w:val="center"/>
        <w:rPr>
          <w:rFonts w:ascii="Tahoma" w:hAnsi="Tahoma" w:cs="Tahoma"/>
          <w:bCs/>
          <w:sz w:val="24"/>
          <w:szCs w:val="24"/>
        </w:rPr>
      </w:pPr>
    </w:p>
    <w:p w14:paraId="228A61DA" w14:textId="77777777" w:rsidR="00CF421F" w:rsidRPr="006915A5" w:rsidRDefault="00CF421F" w:rsidP="006915A5">
      <w:pPr>
        <w:spacing w:line="276" w:lineRule="auto"/>
        <w:ind w:firstLine="0"/>
        <w:jc w:val="center"/>
        <w:textAlignment w:val="baseline"/>
        <w:rPr>
          <w:rFonts w:ascii="Tahoma" w:eastAsia="Times New Roman" w:hAnsi="Tahoma" w:cs="Tahoma"/>
          <w:sz w:val="24"/>
          <w:szCs w:val="24"/>
          <w:lang w:val="es-CO" w:eastAsia="es-CO"/>
        </w:rPr>
      </w:pPr>
      <w:r w:rsidRPr="006915A5">
        <w:rPr>
          <w:rFonts w:ascii="Tahoma" w:eastAsia="Times New Roman" w:hAnsi="Tahoma" w:cs="Tahoma"/>
          <w:sz w:val="24"/>
          <w:szCs w:val="24"/>
          <w:lang w:eastAsia="es-CO"/>
        </w:rPr>
        <w:t>Magistrada Ponente: </w:t>
      </w:r>
      <w:r w:rsidRPr="006915A5">
        <w:rPr>
          <w:rFonts w:ascii="Tahoma" w:eastAsia="Times New Roman" w:hAnsi="Tahoma" w:cs="Tahoma"/>
          <w:b/>
          <w:bCs/>
          <w:sz w:val="24"/>
          <w:szCs w:val="24"/>
          <w:lang w:eastAsia="es-CO"/>
        </w:rPr>
        <w:t>Ana Lucía Caicedo Calderón</w:t>
      </w:r>
      <w:r w:rsidRPr="006915A5">
        <w:rPr>
          <w:rFonts w:ascii="Tahoma" w:eastAsia="Times New Roman" w:hAnsi="Tahoma" w:cs="Tahoma"/>
          <w:sz w:val="24"/>
          <w:szCs w:val="24"/>
          <w:lang w:val="es-CO" w:eastAsia="es-CO"/>
        </w:rPr>
        <w:t> </w:t>
      </w:r>
    </w:p>
    <w:p w14:paraId="31D8BB11" w14:textId="77777777" w:rsidR="00CF421F" w:rsidRPr="006915A5" w:rsidRDefault="00CF421F" w:rsidP="006915A5">
      <w:pPr>
        <w:spacing w:line="276" w:lineRule="auto"/>
        <w:ind w:firstLine="0"/>
        <w:jc w:val="center"/>
        <w:textAlignment w:val="baseline"/>
        <w:rPr>
          <w:rFonts w:ascii="Tahoma" w:eastAsia="Times New Roman" w:hAnsi="Tahoma" w:cs="Tahoma"/>
          <w:sz w:val="24"/>
          <w:szCs w:val="24"/>
          <w:lang w:val="es-CO" w:eastAsia="es-CO"/>
        </w:rPr>
      </w:pPr>
      <w:r w:rsidRPr="006915A5">
        <w:rPr>
          <w:rFonts w:ascii="Tahoma" w:eastAsia="Times New Roman" w:hAnsi="Tahoma" w:cs="Tahoma"/>
          <w:sz w:val="24"/>
          <w:szCs w:val="24"/>
          <w:lang w:val="es-CO" w:eastAsia="es-CO"/>
        </w:rPr>
        <w:t> </w:t>
      </w:r>
    </w:p>
    <w:p w14:paraId="10E4BACF" w14:textId="77777777" w:rsidR="00CF05BF" w:rsidRPr="006915A5" w:rsidRDefault="00CF05BF" w:rsidP="006915A5">
      <w:pPr>
        <w:spacing w:line="276" w:lineRule="auto"/>
        <w:jc w:val="center"/>
        <w:textAlignment w:val="baseline"/>
        <w:rPr>
          <w:rFonts w:ascii="Tahoma" w:eastAsia="Times New Roman" w:hAnsi="Tahoma" w:cs="Tahoma"/>
          <w:sz w:val="24"/>
          <w:szCs w:val="24"/>
          <w:lang w:eastAsia="es-CO"/>
        </w:rPr>
      </w:pPr>
      <w:r w:rsidRPr="006915A5">
        <w:rPr>
          <w:rFonts w:ascii="Tahoma" w:eastAsia="Times New Roman" w:hAnsi="Tahoma" w:cs="Tahoma"/>
          <w:sz w:val="24"/>
          <w:szCs w:val="24"/>
          <w:lang w:eastAsia="es-CO"/>
        </w:rPr>
        <w:t>Pereira, Risaralda, febrero ocho (8) dos mil veintiuno (2021)  </w:t>
      </w:r>
    </w:p>
    <w:p w14:paraId="31DF60A1" w14:textId="77777777" w:rsidR="00CF05BF" w:rsidRPr="006915A5" w:rsidRDefault="00CF05BF" w:rsidP="006915A5">
      <w:pPr>
        <w:spacing w:line="276" w:lineRule="auto"/>
        <w:jc w:val="center"/>
        <w:textAlignment w:val="baseline"/>
        <w:rPr>
          <w:rFonts w:ascii="Tahoma" w:eastAsia="Times New Roman" w:hAnsi="Tahoma" w:cs="Tahoma"/>
          <w:sz w:val="24"/>
          <w:szCs w:val="24"/>
          <w:lang w:eastAsia="es-CO"/>
        </w:rPr>
      </w:pPr>
      <w:r w:rsidRPr="006915A5">
        <w:rPr>
          <w:rFonts w:ascii="Tahoma" w:eastAsia="Times New Roman" w:hAnsi="Tahoma" w:cs="Tahoma"/>
          <w:sz w:val="24"/>
          <w:szCs w:val="24"/>
          <w:lang w:eastAsia="es-CO"/>
        </w:rPr>
        <w:lastRenderedPageBreak/>
        <w:t>Acta No. 13 del 4 de febrero del 2021</w:t>
      </w:r>
    </w:p>
    <w:p w14:paraId="355DADB7" w14:textId="77777777" w:rsidR="00E93114" w:rsidRPr="006915A5" w:rsidRDefault="00E93114" w:rsidP="006915A5">
      <w:pPr>
        <w:pStyle w:val="paragraph"/>
        <w:spacing w:before="0" w:beforeAutospacing="0" w:after="0" w:afterAutospacing="0" w:line="276" w:lineRule="auto"/>
        <w:ind w:firstLine="705"/>
        <w:textAlignment w:val="baseline"/>
        <w:rPr>
          <w:rFonts w:ascii="Tahoma" w:hAnsi="Tahoma" w:cs="Tahoma"/>
        </w:rPr>
      </w:pPr>
      <w:r w:rsidRPr="006915A5">
        <w:rPr>
          <w:rStyle w:val="normaltextrun"/>
          <w:rFonts w:ascii="Tahoma" w:hAnsi="Tahoma" w:cs="Tahoma"/>
        </w:rPr>
        <w:t> </w:t>
      </w:r>
      <w:r w:rsidRPr="006915A5">
        <w:rPr>
          <w:rStyle w:val="eop"/>
          <w:rFonts w:ascii="Tahoma" w:hAnsi="Tahoma" w:cs="Tahoma"/>
        </w:rPr>
        <w:t> </w:t>
      </w:r>
    </w:p>
    <w:p w14:paraId="65DE2383" w14:textId="645949F1" w:rsidR="00E93114" w:rsidRPr="006915A5" w:rsidRDefault="00CF421F" w:rsidP="006915A5">
      <w:pPr>
        <w:pStyle w:val="paragraph"/>
        <w:spacing w:before="0" w:beforeAutospacing="0" w:after="0" w:afterAutospacing="0" w:line="276" w:lineRule="auto"/>
        <w:ind w:firstLine="705"/>
        <w:jc w:val="both"/>
        <w:textAlignment w:val="baseline"/>
        <w:rPr>
          <w:rFonts w:ascii="Tahoma" w:hAnsi="Tahoma" w:cs="Tahoma"/>
        </w:rPr>
      </w:pPr>
      <w:r w:rsidRPr="006915A5">
        <w:rPr>
          <w:rFonts w:ascii="Tahoma" w:hAnsi="Tahoma" w:cs="Tahoma"/>
          <w:lang w:val="es-ES_tradnl"/>
        </w:rPr>
        <w:t>Teniendo en cuenta que el artículo 15 del Decreto No. 806 del 4 de junio de 2020, expedido por el Ministerio de Justicia y del Derecho, estableció que en la especialidad laboral</w:t>
      </w:r>
      <w:r w:rsidRPr="006915A5">
        <w:rPr>
          <w:rFonts w:ascii="Tahoma" w:hAnsi="Tahoma" w:cs="Tahoma"/>
        </w:rPr>
        <w:t xml:space="preserve"> </w:t>
      </w:r>
      <w:r w:rsidRPr="006915A5">
        <w:rPr>
          <w:rFonts w:ascii="Tahoma" w:hAnsi="Tahoma" w:cs="Tahoma"/>
          <w:lang w:val="es-ES_tradnl"/>
        </w:rPr>
        <w:t>se proferirán por escrito</w:t>
      </w:r>
      <w:r w:rsidRPr="006915A5">
        <w:rPr>
          <w:rFonts w:ascii="Tahoma" w:hAnsi="Tahoma" w:cs="Tahoma"/>
        </w:rPr>
        <w:t xml:space="preserve"> </w:t>
      </w:r>
      <w:r w:rsidRPr="006915A5">
        <w:rPr>
          <w:rFonts w:ascii="Tahoma" w:hAnsi="Tahoma" w:cs="Tahoma"/>
          <w:lang w:val="es-ES_tradnl"/>
        </w:rPr>
        <w:t xml:space="preserve">las providencias de segunda instancia en las que se surta el grado jurisdiccional de consulta o se resuelva el recurso de apelación de autos o sentencias, </w:t>
      </w:r>
      <w:r w:rsidRPr="006915A5">
        <w:rPr>
          <w:rFonts w:ascii="Tahoma" w:hAnsi="Tahoma" w:cs="Tahoma"/>
        </w:rPr>
        <w:t xml:space="preserve">la Sala de Decisión Laboral </w:t>
      </w:r>
      <w:r w:rsidR="00185F9A" w:rsidRPr="006915A5">
        <w:rPr>
          <w:rFonts w:ascii="Tahoma" w:hAnsi="Tahoma" w:cs="Tahoma"/>
        </w:rPr>
        <w:t>del Tribunal Superior de Pereira presidida por la Magistrada Ana Lucía Caicedo Calderón</w:t>
      </w:r>
      <w:r w:rsidRPr="006915A5">
        <w:rPr>
          <w:rFonts w:ascii="Tahoma" w:hAnsi="Tahoma" w:cs="Tahoma"/>
        </w:rPr>
        <w:t xml:space="preserve"> </w:t>
      </w:r>
      <w:r w:rsidR="00185F9A" w:rsidRPr="006915A5">
        <w:rPr>
          <w:rFonts w:ascii="Tahoma" w:hAnsi="Tahoma" w:cs="Tahoma"/>
        </w:rPr>
        <w:t>-</w:t>
      </w:r>
      <w:r w:rsidRPr="006915A5">
        <w:rPr>
          <w:rFonts w:ascii="Tahoma" w:hAnsi="Tahoma" w:cs="Tahoma"/>
        </w:rPr>
        <w:t xml:space="preserve">integrada por las Magistradas ANA LUCÍA CAICEDO CALDERÓN como Ponente, OLGA LUCÍA HOYOS SEPÚLVEDA y el Magistrado </w:t>
      </w:r>
      <w:r w:rsidR="005B3974" w:rsidRPr="006915A5">
        <w:rPr>
          <w:rFonts w:ascii="Tahoma" w:hAnsi="Tahoma" w:cs="Tahoma"/>
        </w:rPr>
        <w:t xml:space="preserve">GERMAN DARIO GÓEZ VINASCO </w:t>
      </w:r>
      <w:r w:rsidR="00185F9A" w:rsidRPr="006915A5">
        <w:rPr>
          <w:rFonts w:ascii="Tahoma" w:hAnsi="Tahoma" w:cs="Tahoma"/>
        </w:rPr>
        <w:t>-</w:t>
      </w:r>
      <w:r w:rsidRPr="006915A5">
        <w:rPr>
          <w:rFonts w:ascii="Tahoma" w:hAnsi="Tahoma" w:cs="Tahoma"/>
        </w:rPr>
        <w:t>, procede a proferir la siguiente sentencia escrita dentro del proceso ordinario laboral instaurado por</w:t>
      </w:r>
      <w:r w:rsidR="00E93114" w:rsidRPr="006915A5">
        <w:rPr>
          <w:rStyle w:val="normaltextrun"/>
          <w:rFonts w:ascii="Tahoma" w:hAnsi="Tahoma" w:cs="Tahoma"/>
          <w:lang w:val="es-ES"/>
        </w:rPr>
        <w:t> </w:t>
      </w:r>
      <w:r w:rsidR="001D5563" w:rsidRPr="006915A5">
        <w:rPr>
          <w:rStyle w:val="normaltextrun"/>
          <w:rFonts w:ascii="Tahoma" w:hAnsi="Tahoma" w:cs="Tahoma"/>
          <w:b/>
          <w:bCs/>
          <w:lang w:val="es-ES"/>
        </w:rPr>
        <w:t xml:space="preserve">Teresa Reyes </w:t>
      </w:r>
      <w:proofErr w:type="spellStart"/>
      <w:r w:rsidR="001D5563" w:rsidRPr="006915A5">
        <w:rPr>
          <w:rStyle w:val="normaltextrun"/>
          <w:rFonts w:ascii="Tahoma" w:hAnsi="Tahoma" w:cs="Tahoma"/>
          <w:b/>
          <w:bCs/>
          <w:lang w:val="es-ES"/>
        </w:rPr>
        <w:t>Reyes</w:t>
      </w:r>
      <w:proofErr w:type="spellEnd"/>
      <w:r w:rsidR="001D5563" w:rsidRPr="006915A5">
        <w:rPr>
          <w:rStyle w:val="normaltextrun"/>
          <w:rFonts w:ascii="Tahoma" w:hAnsi="Tahoma" w:cs="Tahoma"/>
          <w:b/>
          <w:bCs/>
          <w:lang w:val="es-ES"/>
        </w:rPr>
        <w:t xml:space="preserve"> </w:t>
      </w:r>
      <w:r w:rsidR="000834D5" w:rsidRPr="006915A5">
        <w:rPr>
          <w:rFonts w:ascii="Tahoma" w:hAnsi="Tahoma" w:cs="Tahoma"/>
          <w:lang w:val="es-ES_tradnl"/>
        </w:rPr>
        <w:t xml:space="preserve">en contra de la </w:t>
      </w:r>
      <w:r w:rsidR="000834D5" w:rsidRPr="006915A5">
        <w:rPr>
          <w:rFonts w:ascii="Tahoma" w:hAnsi="Tahoma" w:cs="Tahoma"/>
          <w:b/>
          <w:lang w:val="es-ES_tradnl"/>
        </w:rPr>
        <w:t xml:space="preserve">Administradora Colombiana de Pensiones - Colpensiones- </w:t>
      </w:r>
      <w:r w:rsidR="000834D5" w:rsidRPr="006915A5">
        <w:rPr>
          <w:rFonts w:ascii="Tahoma" w:hAnsi="Tahoma" w:cs="Tahoma"/>
          <w:lang w:val="es-ES_tradnl"/>
        </w:rPr>
        <w:t xml:space="preserve">y la </w:t>
      </w:r>
      <w:r w:rsidR="000834D5" w:rsidRPr="006915A5">
        <w:rPr>
          <w:rFonts w:ascii="Tahoma" w:hAnsi="Tahoma" w:cs="Tahoma"/>
          <w:b/>
          <w:lang w:val="es-ES_tradnl"/>
        </w:rPr>
        <w:t xml:space="preserve">Administradora de Fondos de Pensiones </w:t>
      </w:r>
      <w:r w:rsidR="00185F9A" w:rsidRPr="006915A5">
        <w:rPr>
          <w:rFonts w:ascii="Tahoma" w:hAnsi="Tahoma" w:cs="Tahoma"/>
          <w:b/>
          <w:lang w:val="es-ES_tradnl"/>
        </w:rPr>
        <w:t>Porvenir S.A.</w:t>
      </w:r>
      <w:r w:rsidR="00E93114" w:rsidRPr="006915A5">
        <w:rPr>
          <w:rStyle w:val="eop"/>
          <w:rFonts w:ascii="Tahoma" w:hAnsi="Tahoma" w:cs="Tahoma"/>
        </w:rPr>
        <w:t> </w:t>
      </w:r>
    </w:p>
    <w:p w14:paraId="3FD740A5" w14:textId="1AB4B838" w:rsidR="00B012E2" w:rsidRPr="006915A5" w:rsidRDefault="00E93114" w:rsidP="006915A5">
      <w:pPr>
        <w:pStyle w:val="paragraph"/>
        <w:spacing w:before="0" w:beforeAutospacing="0" w:after="0" w:afterAutospacing="0" w:line="276" w:lineRule="auto"/>
        <w:ind w:firstLine="705"/>
        <w:jc w:val="both"/>
        <w:textAlignment w:val="baseline"/>
        <w:rPr>
          <w:rStyle w:val="eop"/>
          <w:rFonts w:ascii="Tahoma" w:hAnsi="Tahoma" w:cs="Tahoma"/>
        </w:rPr>
      </w:pPr>
      <w:r w:rsidRPr="006915A5">
        <w:rPr>
          <w:rStyle w:val="eop"/>
          <w:rFonts w:ascii="Tahoma" w:hAnsi="Tahoma" w:cs="Tahoma"/>
        </w:rPr>
        <w:t> </w:t>
      </w:r>
    </w:p>
    <w:p w14:paraId="4E9FEE02" w14:textId="77777777" w:rsidR="00CF421F" w:rsidRPr="006915A5" w:rsidRDefault="00CF421F" w:rsidP="006915A5">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r w:rsidRPr="006915A5">
        <w:rPr>
          <w:rStyle w:val="normaltextrun"/>
          <w:rFonts w:ascii="Tahoma" w:hAnsi="Tahoma" w:cs="Tahoma"/>
          <w:b/>
          <w:color w:val="000000"/>
          <w:lang w:val="es-ES"/>
        </w:rPr>
        <w:t>PUNTO A TRATAR</w:t>
      </w:r>
    </w:p>
    <w:p w14:paraId="3EF4B003" w14:textId="77777777" w:rsidR="00CF421F" w:rsidRPr="006915A5" w:rsidRDefault="00CF421F" w:rsidP="006915A5">
      <w:pPr>
        <w:pStyle w:val="paragraph"/>
        <w:spacing w:before="0" w:beforeAutospacing="0" w:after="0" w:afterAutospacing="0" w:line="276" w:lineRule="auto"/>
        <w:ind w:firstLine="705"/>
        <w:jc w:val="both"/>
        <w:textAlignment w:val="baseline"/>
        <w:rPr>
          <w:rStyle w:val="eop"/>
          <w:rFonts w:ascii="Tahoma" w:hAnsi="Tahoma" w:cs="Tahoma"/>
        </w:rPr>
      </w:pPr>
    </w:p>
    <w:p w14:paraId="044F27CF" w14:textId="31BA300A" w:rsidR="00CF421F" w:rsidRPr="006915A5" w:rsidRDefault="00CF421F" w:rsidP="006915A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Style w:val="normaltextrun"/>
          <w:rFonts w:cs="Tahoma"/>
          <w:sz w:val="24"/>
          <w:szCs w:val="24"/>
        </w:rPr>
      </w:pPr>
      <w:r w:rsidRPr="006915A5">
        <w:rPr>
          <w:rStyle w:val="normaltextrun"/>
          <w:rFonts w:cs="Tahoma"/>
          <w:sz w:val="24"/>
          <w:szCs w:val="24"/>
        </w:rPr>
        <w:t>Por medio de esta providencia procede la Sala a resolver </w:t>
      </w:r>
      <w:r w:rsidR="00185F9A" w:rsidRPr="006915A5">
        <w:rPr>
          <w:rStyle w:val="normaltextrun"/>
          <w:rFonts w:cs="Tahoma"/>
          <w:sz w:val="24"/>
          <w:szCs w:val="24"/>
        </w:rPr>
        <w:t>e</w:t>
      </w:r>
      <w:r w:rsidRPr="006915A5">
        <w:rPr>
          <w:rFonts w:cs="Tahoma"/>
          <w:sz w:val="24"/>
          <w:szCs w:val="24"/>
          <w:lang w:val="es-CO"/>
        </w:rPr>
        <w:t>l recurso de apelación interpuesto por l</w:t>
      </w:r>
      <w:r w:rsidR="00673796" w:rsidRPr="006915A5">
        <w:rPr>
          <w:rFonts w:cs="Tahoma"/>
          <w:sz w:val="24"/>
          <w:szCs w:val="24"/>
          <w:lang w:val="es-CO"/>
        </w:rPr>
        <w:t>os apoderados judiciales de las codemandadas</w:t>
      </w:r>
      <w:r w:rsidR="00185F9A" w:rsidRPr="006915A5">
        <w:rPr>
          <w:rFonts w:cs="Tahoma"/>
          <w:sz w:val="24"/>
          <w:szCs w:val="24"/>
          <w:lang w:val="es-CO"/>
        </w:rPr>
        <w:t xml:space="preserve"> </w:t>
      </w:r>
      <w:r w:rsidR="006B5A80" w:rsidRPr="006915A5">
        <w:rPr>
          <w:rFonts w:cs="Tahoma"/>
          <w:sz w:val="24"/>
          <w:szCs w:val="24"/>
          <w:lang w:val="es-CO"/>
        </w:rPr>
        <w:t xml:space="preserve">en contra de la sentencia proferida el </w:t>
      </w:r>
      <w:r w:rsidR="00673796" w:rsidRPr="006915A5">
        <w:rPr>
          <w:rFonts w:cs="Tahoma"/>
          <w:sz w:val="24"/>
          <w:szCs w:val="24"/>
          <w:lang w:val="es-CO"/>
        </w:rPr>
        <w:t xml:space="preserve">31 de julio </w:t>
      </w:r>
      <w:r w:rsidR="00185F9A" w:rsidRPr="006915A5">
        <w:rPr>
          <w:rFonts w:cs="Tahoma"/>
          <w:sz w:val="24"/>
          <w:szCs w:val="24"/>
          <w:lang w:val="es-CO"/>
        </w:rPr>
        <w:t>de 2020</w:t>
      </w:r>
      <w:r w:rsidR="006B5A80" w:rsidRPr="006915A5">
        <w:rPr>
          <w:rFonts w:cs="Tahoma"/>
          <w:sz w:val="24"/>
          <w:szCs w:val="24"/>
          <w:lang w:val="es-CO"/>
        </w:rPr>
        <w:t xml:space="preserve">, por el Juzgado </w:t>
      </w:r>
      <w:r w:rsidR="00673796" w:rsidRPr="006915A5">
        <w:rPr>
          <w:rFonts w:cs="Tahoma"/>
          <w:sz w:val="24"/>
          <w:szCs w:val="24"/>
          <w:lang w:val="es-CO"/>
        </w:rPr>
        <w:t xml:space="preserve">Tercero </w:t>
      </w:r>
      <w:r w:rsidR="006B5A80" w:rsidRPr="006915A5">
        <w:rPr>
          <w:rFonts w:cs="Tahoma"/>
          <w:sz w:val="24"/>
          <w:szCs w:val="24"/>
          <w:lang w:val="es-CO"/>
        </w:rPr>
        <w:t>Laboral del Circuito de Pereira</w:t>
      </w:r>
      <w:r w:rsidRPr="006915A5">
        <w:rPr>
          <w:rFonts w:cs="Tahoma"/>
          <w:sz w:val="24"/>
          <w:szCs w:val="24"/>
          <w:lang w:val="es-CO"/>
        </w:rPr>
        <w:t>.</w:t>
      </w:r>
      <w:r w:rsidRPr="006915A5">
        <w:rPr>
          <w:rStyle w:val="normaltextrun"/>
          <w:rFonts w:cs="Tahoma"/>
          <w:sz w:val="24"/>
          <w:szCs w:val="24"/>
        </w:rPr>
        <w:t xml:space="preserve"> Para ello se tiene en cuenta lo siguiente: </w:t>
      </w:r>
    </w:p>
    <w:p w14:paraId="4277311B" w14:textId="77777777" w:rsidR="00B012E2" w:rsidRPr="006915A5" w:rsidRDefault="00B012E2" w:rsidP="006915A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z w:val="24"/>
          <w:szCs w:val="24"/>
          <w:lang w:val="es-CO"/>
        </w:rPr>
      </w:pPr>
    </w:p>
    <w:p w14:paraId="6B2D558F" w14:textId="77777777" w:rsidR="006B5A80" w:rsidRPr="006915A5" w:rsidRDefault="006B5A80" w:rsidP="006915A5">
      <w:pPr>
        <w:pStyle w:val="Prrafodelista"/>
        <w:numPr>
          <w:ilvl w:val="0"/>
          <w:numId w:val="4"/>
        </w:numPr>
        <w:spacing w:line="276" w:lineRule="auto"/>
        <w:jc w:val="center"/>
        <w:rPr>
          <w:rFonts w:ascii="Tahoma" w:hAnsi="Tahoma" w:cs="Tahoma"/>
          <w:lang w:val="es-CO"/>
        </w:rPr>
      </w:pPr>
      <w:r w:rsidRPr="006915A5">
        <w:rPr>
          <w:rFonts w:ascii="Tahoma" w:hAnsi="Tahoma" w:cs="Tahoma"/>
          <w:b/>
          <w:lang w:val="es-CO"/>
        </w:rPr>
        <w:t>La demanda y su contestación</w:t>
      </w:r>
    </w:p>
    <w:p w14:paraId="37FF8D63" w14:textId="77777777" w:rsidR="00673796" w:rsidRPr="006915A5" w:rsidRDefault="00673796" w:rsidP="006915A5">
      <w:pPr>
        <w:spacing w:line="276" w:lineRule="auto"/>
        <w:rPr>
          <w:rFonts w:ascii="Tahoma" w:hAnsi="Tahoma" w:cs="Tahoma"/>
          <w:sz w:val="24"/>
          <w:szCs w:val="24"/>
          <w:lang w:val="es-CO"/>
        </w:rPr>
      </w:pPr>
    </w:p>
    <w:p w14:paraId="44380813" w14:textId="55756EDB" w:rsidR="00673796" w:rsidRPr="006915A5" w:rsidRDefault="00673796" w:rsidP="006915A5">
      <w:pPr>
        <w:spacing w:line="276" w:lineRule="auto"/>
        <w:rPr>
          <w:rFonts w:ascii="Tahoma" w:hAnsi="Tahoma" w:cs="Tahoma"/>
          <w:sz w:val="24"/>
          <w:szCs w:val="24"/>
          <w:lang w:val="es-CO"/>
        </w:rPr>
      </w:pPr>
      <w:r w:rsidRPr="006915A5">
        <w:rPr>
          <w:rFonts w:ascii="Tahoma" w:hAnsi="Tahoma" w:cs="Tahoma"/>
          <w:sz w:val="24"/>
          <w:szCs w:val="24"/>
          <w:lang w:val="es-CO"/>
        </w:rPr>
        <w:t>Solicita la demandante que se declare la nulidad de la afiliación que ella efectuó al régimen de ahorro individual (en adelante RAIS) a través de la AFP Horizonte hoy Porvenir S.A. y, en virtud de ello, se condene a esta última AFP a trasladar a Colpensiones la totalidad de los aportes cotizados al fondo privado, así como a Colpensiones a recibirla nuevamente como afiliada.</w:t>
      </w:r>
    </w:p>
    <w:p w14:paraId="61E26752" w14:textId="77777777" w:rsidR="00673796" w:rsidRPr="006915A5" w:rsidRDefault="00673796" w:rsidP="006915A5">
      <w:pPr>
        <w:spacing w:line="276" w:lineRule="auto"/>
        <w:rPr>
          <w:rFonts w:ascii="Tahoma" w:hAnsi="Tahoma" w:cs="Tahoma"/>
          <w:sz w:val="24"/>
          <w:szCs w:val="24"/>
          <w:lang w:val="es-CO"/>
        </w:rPr>
      </w:pPr>
    </w:p>
    <w:p w14:paraId="5EA2F080" w14:textId="5E5AA55E" w:rsidR="00973FAE" w:rsidRPr="006915A5" w:rsidRDefault="00673796" w:rsidP="006915A5">
      <w:pPr>
        <w:spacing w:line="276" w:lineRule="auto"/>
        <w:rPr>
          <w:rFonts w:ascii="Tahoma" w:hAnsi="Tahoma" w:cs="Tahoma"/>
          <w:sz w:val="24"/>
          <w:szCs w:val="24"/>
          <w:lang w:val="es-CO"/>
        </w:rPr>
      </w:pPr>
      <w:r w:rsidRPr="006915A5">
        <w:rPr>
          <w:rFonts w:ascii="Tahoma" w:hAnsi="Tahoma" w:cs="Tahoma"/>
          <w:sz w:val="24"/>
          <w:szCs w:val="24"/>
          <w:lang w:val="es-CO"/>
        </w:rPr>
        <w:t xml:space="preserve">Por último, pide que se condene a Porvenir S.A. al pago de las costas procesales y a lo </w:t>
      </w:r>
      <w:r w:rsidR="005957E9" w:rsidRPr="006915A5">
        <w:rPr>
          <w:rFonts w:ascii="Tahoma" w:hAnsi="Tahoma" w:cs="Tahoma"/>
          <w:sz w:val="24"/>
          <w:szCs w:val="24"/>
          <w:lang w:val="es-CO"/>
        </w:rPr>
        <w:t xml:space="preserve">que resulte </w:t>
      </w:r>
      <w:r w:rsidRPr="006915A5">
        <w:rPr>
          <w:rFonts w:ascii="Tahoma" w:hAnsi="Tahoma" w:cs="Tahoma"/>
          <w:sz w:val="24"/>
          <w:szCs w:val="24"/>
          <w:lang w:val="es-CO"/>
        </w:rPr>
        <w:t xml:space="preserve">extra y ultra </w:t>
      </w:r>
      <w:proofErr w:type="spellStart"/>
      <w:r w:rsidRPr="006915A5">
        <w:rPr>
          <w:rFonts w:ascii="Tahoma" w:hAnsi="Tahoma" w:cs="Tahoma"/>
          <w:sz w:val="24"/>
          <w:szCs w:val="24"/>
          <w:lang w:val="es-CO"/>
        </w:rPr>
        <w:t>petita</w:t>
      </w:r>
      <w:proofErr w:type="spellEnd"/>
      <w:r w:rsidRPr="006915A5">
        <w:rPr>
          <w:rFonts w:ascii="Tahoma" w:hAnsi="Tahoma" w:cs="Tahoma"/>
          <w:sz w:val="24"/>
          <w:szCs w:val="24"/>
          <w:lang w:val="es-CO"/>
        </w:rPr>
        <w:t>.</w:t>
      </w:r>
    </w:p>
    <w:p w14:paraId="0708CB8F" w14:textId="77777777" w:rsidR="00673796" w:rsidRPr="006915A5" w:rsidRDefault="00673796" w:rsidP="006915A5">
      <w:pPr>
        <w:spacing w:line="276" w:lineRule="auto"/>
        <w:rPr>
          <w:rFonts w:ascii="Tahoma" w:hAnsi="Tahoma" w:cs="Tahoma"/>
          <w:sz w:val="24"/>
          <w:szCs w:val="24"/>
          <w:lang w:val="es-CO"/>
        </w:rPr>
      </w:pPr>
    </w:p>
    <w:p w14:paraId="7A9A8D48" w14:textId="5A42DEF6" w:rsidR="001004D7" w:rsidRPr="006915A5" w:rsidRDefault="00853401" w:rsidP="006915A5">
      <w:pPr>
        <w:spacing w:line="276" w:lineRule="auto"/>
        <w:rPr>
          <w:rFonts w:ascii="Tahoma" w:hAnsi="Tahoma" w:cs="Tahoma"/>
          <w:sz w:val="24"/>
          <w:szCs w:val="24"/>
          <w:lang w:val="es-CO"/>
        </w:rPr>
      </w:pPr>
      <w:r w:rsidRPr="006915A5">
        <w:rPr>
          <w:rFonts w:ascii="Tahoma" w:hAnsi="Tahoma" w:cs="Tahoma"/>
          <w:sz w:val="24"/>
          <w:szCs w:val="24"/>
          <w:lang w:val="es-CO"/>
        </w:rPr>
        <w:t>Para fundar tales pretensiones</w:t>
      </w:r>
      <w:r w:rsidR="004264D4" w:rsidRPr="006915A5">
        <w:rPr>
          <w:rFonts w:ascii="Tahoma" w:hAnsi="Tahoma" w:cs="Tahoma"/>
          <w:sz w:val="24"/>
          <w:szCs w:val="24"/>
          <w:lang w:val="es-CO"/>
        </w:rPr>
        <w:t xml:space="preserve">, </w:t>
      </w:r>
      <w:r w:rsidRPr="006915A5">
        <w:rPr>
          <w:rFonts w:ascii="Tahoma" w:hAnsi="Tahoma" w:cs="Tahoma"/>
          <w:sz w:val="24"/>
          <w:szCs w:val="24"/>
          <w:lang w:val="es-CO"/>
        </w:rPr>
        <w:t xml:space="preserve">manifiesta que </w:t>
      </w:r>
      <w:r w:rsidR="00673796" w:rsidRPr="006915A5">
        <w:rPr>
          <w:rFonts w:ascii="Tahoma" w:hAnsi="Tahoma" w:cs="Tahoma"/>
          <w:sz w:val="24"/>
          <w:szCs w:val="24"/>
          <w:lang w:val="es-CO"/>
        </w:rPr>
        <w:t>nació el 06 de enero de 1959</w:t>
      </w:r>
      <w:r w:rsidR="004264D4" w:rsidRPr="006915A5">
        <w:rPr>
          <w:rFonts w:ascii="Tahoma" w:hAnsi="Tahoma" w:cs="Tahoma"/>
          <w:sz w:val="24"/>
          <w:szCs w:val="24"/>
          <w:lang w:val="es-CO"/>
        </w:rPr>
        <w:t>,</w:t>
      </w:r>
      <w:r w:rsidR="00673796" w:rsidRPr="006915A5">
        <w:rPr>
          <w:rFonts w:ascii="Tahoma" w:hAnsi="Tahoma" w:cs="Tahoma"/>
          <w:sz w:val="24"/>
          <w:szCs w:val="24"/>
          <w:lang w:val="es-CO"/>
        </w:rPr>
        <w:t xml:space="preserve"> que empezó su vida laboral el 07 de septiembre de 1982</w:t>
      </w:r>
      <w:r w:rsidR="004264D4" w:rsidRPr="006915A5">
        <w:rPr>
          <w:rFonts w:ascii="Tahoma" w:hAnsi="Tahoma" w:cs="Tahoma"/>
          <w:sz w:val="24"/>
          <w:szCs w:val="24"/>
          <w:lang w:val="es-CO"/>
        </w:rPr>
        <w:t xml:space="preserve"> y que cotizó al régimen de prima media</w:t>
      </w:r>
      <w:r w:rsidR="001B43F5" w:rsidRPr="006915A5">
        <w:rPr>
          <w:rFonts w:ascii="Tahoma" w:hAnsi="Tahoma" w:cs="Tahoma"/>
          <w:sz w:val="24"/>
          <w:szCs w:val="24"/>
          <w:lang w:val="es-CO"/>
        </w:rPr>
        <w:t xml:space="preserve"> con prestación definida</w:t>
      </w:r>
      <w:r w:rsidR="004264D4" w:rsidRPr="006915A5">
        <w:rPr>
          <w:rFonts w:ascii="Tahoma" w:hAnsi="Tahoma" w:cs="Tahoma"/>
          <w:sz w:val="24"/>
          <w:szCs w:val="24"/>
          <w:lang w:val="es-CO"/>
        </w:rPr>
        <w:t xml:space="preserve"> hasta diciembre de 1997, en el entendido que suscribió formulario de afiliación ante la AFP Horizonte el 06 de noviembre de 1997.</w:t>
      </w:r>
    </w:p>
    <w:p w14:paraId="647E31C3" w14:textId="5847FA47" w:rsidR="004264D4" w:rsidRPr="006915A5" w:rsidRDefault="004264D4" w:rsidP="006915A5">
      <w:pPr>
        <w:spacing w:line="276" w:lineRule="auto"/>
        <w:rPr>
          <w:rFonts w:ascii="Tahoma" w:hAnsi="Tahoma" w:cs="Tahoma"/>
          <w:sz w:val="24"/>
          <w:szCs w:val="24"/>
          <w:lang w:val="es-CO"/>
        </w:rPr>
      </w:pPr>
    </w:p>
    <w:p w14:paraId="6237803F" w14:textId="7B45994E" w:rsidR="00197C67" w:rsidRPr="006915A5" w:rsidRDefault="004264D4" w:rsidP="006915A5">
      <w:pPr>
        <w:spacing w:line="276" w:lineRule="auto"/>
        <w:rPr>
          <w:rFonts w:ascii="Tahoma" w:hAnsi="Tahoma" w:cs="Tahoma"/>
          <w:sz w:val="24"/>
          <w:szCs w:val="24"/>
          <w:lang w:val="es-CO"/>
        </w:rPr>
      </w:pPr>
      <w:r w:rsidRPr="006915A5">
        <w:rPr>
          <w:rFonts w:ascii="Tahoma" w:hAnsi="Tahoma" w:cs="Tahoma"/>
          <w:sz w:val="24"/>
          <w:szCs w:val="24"/>
          <w:lang w:val="es-CO"/>
        </w:rPr>
        <w:t xml:space="preserve">Agrega la demandante que para el momento de suscribir el formulario de afiliación no recibió ningún tipo de asesoramiento por parte de la AFP Horizonte, que su traslado se debió a la influencia directa de su empleador y que no le fue informado que con el </w:t>
      </w:r>
      <w:r w:rsidR="00197C67" w:rsidRPr="006915A5">
        <w:rPr>
          <w:rFonts w:ascii="Tahoma" w:hAnsi="Tahoma" w:cs="Tahoma"/>
          <w:sz w:val="24"/>
          <w:szCs w:val="24"/>
          <w:lang w:val="es-CO"/>
        </w:rPr>
        <w:t>cambio de régimen</w:t>
      </w:r>
      <w:r w:rsidRPr="006915A5">
        <w:rPr>
          <w:rFonts w:ascii="Tahoma" w:hAnsi="Tahoma" w:cs="Tahoma"/>
          <w:sz w:val="24"/>
          <w:szCs w:val="24"/>
          <w:lang w:val="es-CO"/>
        </w:rPr>
        <w:t xml:space="preserve"> perdería la posibilidad de pensionarse con los beneficios </w:t>
      </w:r>
      <w:r w:rsidR="00197C67" w:rsidRPr="006915A5">
        <w:rPr>
          <w:rFonts w:ascii="Tahoma" w:hAnsi="Tahoma" w:cs="Tahoma"/>
          <w:sz w:val="24"/>
          <w:szCs w:val="24"/>
          <w:lang w:val="es-CO"/>
        </w:rPr>
        <w:t>de la</w:t>
      </w:r>
      <w:r w:rsidRPr="006915A5">
        <w:rPr>
          <w:rFonts w:ascii="Tahoma" w:hAnsi="Tahoma" w:cs="Tahoma"/>
          <w:sz w:val="24"/>
          <w:szCs w:val="24"/>
          <w:lang w:val="es-CO"/>
        </w:rPr>
        <w:t xml:space="preserve"> transición</w:t>
      </w:r>
      <w:r w:rsidR="00197C67" w:rsidRPr="006915A5">
        <w:rPr>
          <w:rFonts w:ascii="Tahoma" w:hAnsi="Tahoma" w:cs="Tahoma"/>
          <w:sz w:val="24"/>
          <w:szCs w:val="24"/>
          <w:lang w:val="es-CO"/>
        </w:rPr>
        <w:t>, mismos de los que era acreedora por tener para el 01 de abril de 1994 más de 35 años de edad.</w:t>
      </w:r>
    </w:p>
    <w:p w14:paraId="645B47F0" w14:textId="77777777" w:rsidR="00197C67" w:rsidRPr="006915A5" w:rsidRDefault="00197C67" w:rsidP="006915A5">
      <w:pPr>
        <w:spacing w:line="276" w:lineRule="auto"/>
        <w:rPr>
          <w:rFonts w:ascii="Tahoma" w:hAnsi="Tahoma" w:cs="Tahoma"/>
          <w:sz w:val="24"/>
          <w:szCs w:val="24"/>
          <w:lang w:val="es-CO"/>
        </w:rPr>
      </w:pPr>
    </w:p>
    <w:p w14:paraId="5FA397C5" w14:textId="5AB792C9" w:rsidR="004264D4" w:rsidRPr="006915A5" w:rsidRDefault="00197C67" w:rsidP="006915A5">
      <w:pPr>
        <w:spacing w:line="276" w:lineRule="auto"/>
        <w:rPr>
          <w:rFonts w:ascii="Tahoma" w:hAnsi="Tahoma" w:cs="Tahoma"/>
          <w:sz w:val="24"/>
          <w:szCs w:val="24"/>
          <w:lang w:val="es-CO"/>
        </w:rPr>
      </w:pPr>
      <w:r w:rsidRPr="006915A5">
        <w:rPr>
          <w:rFonts w:ascii="Tahoma" w:hAnsi="Tahoma" w:cs="Tahoma"/>
          <w:sz w:val="24"/>
          <w:szCs w:val="24"/>
          <w:lang w:val="es-CO"/>
        </w:rPr>
        <w:lastRenderedPageBreak/>
        <w:t>Por último, informa que Colpensiones, mediante oficio adiado el 22 de marzo de 2019, negó su traslado bajo el argumento de que le faltaban menos de diez años para pensionarse.</w:t>
      </w:r>
    </w:p>
    <w:p w14:paraId="4E672CD6" w14:textId="77777777" w:rsidR="004264D4" w:rsidRPr="006915A5" w:rsidRDefault="004264D4" w:rsidP="006915A5">
      <w:pPr>
        <w:spacing w:line="276" w:lineRule="auto"/>
        <w:rPr>
          <w:rFonts w:ascii="Tahoma" w:hAnsi="Tahoma" w:cs="Tahoma"/>
          <w:sz w:val="24"/>
          <w:szCs w:val="24"/>
          <w:lang w:val="es-CO"/>
        </w:rPr>
      </w:pPr>
    </w:p>
    <w:p w14:paraId="67D07BC7" w14:textId="6A96BA81" w:rsidR="002830AB" w:rsidRPr="006915A5" w:rsidRDefault="002830AB" w:rsidP="006915A5">
      <w:pPr>
        <w:spacing w:line="276" w:lineRule="auto"/>
        <w:ind w:firstLine="708"/>
        <w:rPr>
          <w:rFonts w:ascii="Tahoma" w:hAnsi="Tahoma" w:cs="Tahoma"/>
          <w:sz w:val="24"/>
          <w:szCs w:val="24"/>
          <w:lang w:val="es-CO"/>
        </w:rPr>
      </w:pPr>
      <w:r w:rsidRPr="006915A5">
        <w:rPr>
          <w:rFonts w:ascii="Tahoma" w:hAnsi="Tahoma" w:cs="Tahoma"/>
          <w:sz w:val="24"/>
          <w:szCs w:val="24"/>
          <w:lang w:val="es-CO"/>
        </w:rPr>
        <w:t>La</w:t>
      </w:r>
      <w:r w:rsidRPr="006915A5">
        <w:rPr>
          <w:rFonts w:ascii="Tahoma" w:hAnsi="Tahoma" w:cs="Tahoma"/>
          <w:b/>
          <w:sz w:val="24"/>
          <w:szCs w:val="24"/>
          <w:lang w:val="es-CO"/>
        </w:rPr>
        <w:t xml:space="preserve"> Administradora Colombiana de Pensiones - Colpensiones</w:t>
      </w:r>
      <w:r w:rsidRPr="006915A5">
        <w:rPr>
          <w:rFonts w:ascii="Tahoma" w:hAnsi="Tahoma" w:cs="Tahoma"/>
          <w:sz w:val="24"/>
          <w:szCs w:val="24"/>
          <w:lang w:val="es-CO"/>
        </w:rPr>
        <w:t xml:space="preserve">, </w:t>
      </w:r>
      <w:r w:rsidR="00193F85" w:rsidRPr="006915A5">
        <w:rPr>
          <w:rFonts w:ascii="Tahoma" w:hAnsi="Tahoma" w:cs="Tahoma"/>
          <w:sz w:val="24"/>
          <w:szCs w:val="24"/>
          <w:lang w:val="es-CO"/>
        </w:rPr>
        <w:t xml:space="preserve">se opuso a las </w:t>
      </w:r>
      <w:r w:rsidR="008C6725" w:rsidRPr="006915A5">
        <w:rPr>
          <w:rFonts w:ascii="Tahoma" w:hAnsi="Tahoma" w:cs="Tahoma"/>
          <w:sz w:val="24"/>
          <w:szCs w:val="24"/>
          <w:lang w:val="es-CO"/>
        </w:rPr>
        <w:t xml:space="preserve">aspiraciones de la gestora de la litis, </w:t>
      </w:r>
      <w:r w:rsidR="00193F85" w:rsidRPr="006915A5">
        <w:rPr>
          <w:rFonts w:ascii="Tahoma" w:hAnsi="Tahoma" w:cs="Tahoma"/>
          <w:sz w:val="24"/>
          <w:szCs w:val="24"/>
          <w:lang w:val="es-CO"/>
        </w:rPr>
        <w:t>argumentando que la demandante</w:t>
      </w:r>
      <w:r w:rsidR="008C6725" w:rsidRPr="006915A5">
        <w:rPr>
          <w:rFonts w:ascii="Tahoma" w:hAnsi="Tahoma" w:cs="Tahoma"/>
          <w:sz w:val="24"/>
          <w:szCs w:val="24"/>
          <w:lang w:val="es-CO"/>
        </w:rPr>
        <w:t xml:space="preserve"> pudo haber hecho uso del derecho al retracto y materializar su libre escogencia de régimen pensional, sin que en este momento cumpla con las condiciones establecidas en la ley para trasladarse</w:t>
      </w:r>
      <w:r w:rsidRPr="006915A5">
        <w:rPr>
          <w:rFonts w:ascii="Tahoma" w:hAnsi="Tahoma" w:cs="Tahoma"/>
          <w:sz w:val="24"/>
          <w:szCs w:val="24"/>
          <w:lang w:val="es-CO"/>
        </w:rPr>
        <w:t xml:space="preserve">. En </w:t>
      </w:r>
      <w:r w:rsidR="008C6725" w:rsidRPr="006915A5">
        <w:rPr>
          <w:rFonts w:ascii="Tahoma" w:hAnsi="Tahoma" w:cs="Tahoma"/>
          <w:sz w:val="24"/>
          <w:szCs w:val="24"/>
          <w:lang w:val="es-CO"/>
        </w:rPr>
        <w:t>ese entendido</w:t>
      </w:r>
      <w:r w:rsidRPr="006915A5">
        <w:rPr>
          <w:rFonts w:ascii="Tahoma" w:hAnsi="Tahoma" w:cs="Tahoma"/>
          <w:sz w:val="24"/>
          <w:szCs w:val="24"/>
          <w:lang w:val="es-CO"/>
        </w:rPr>
        <w:t>, invocó como excepciones de mérito las</w:t>
      </w:r>
      <w:r w:rsidR="008C6725" w:rsidRPr="006915A5">
        <w:rPr>
          <w:rFonts w:ascii="Tahoma" w:hAnsi="Tahoma" w:cs="Tahoma"/>
          <w:sz w:val="24"/>
          <w:szCs w:val="24"/>
          <w:lang w:val="es-CO"/>
        </w:rPr>
        <w:t xml:space="preserve"> que</w:t>
      </w:r>
      <w:r w:rsidRPr="006915A5">
        <w:rPr>
          <w:rFonts w:ascii="Tahoma" w:hAnsi="Tahoma" w:cs="Tahoma"/>
          <w:sz w:val="24"/>
          <w:szCs w:val="24"/>
          <w:lang w:val="es-CO"/>
        </w:rPr>
        <w:t xml:space="preserve"> denomi</w:t>
      </w:r>
      <w:r w:rsidR="008C6725" w:rsidRPr="006915A5">
        <w:rPr>
          <w:rFonts w:ascii="Tahoma" w:hAnsi="Tahoma" w:cs="Tahoma"/>
          <w:sz w:val="24"/>
          <w:szCs w:val="24"/>
          <w:lang w:val="es-CO"/>
        </w:rPr>
        <w:t>nó</w:t>
      </w:r>
      <w:r w:rsidRPr="006915A5">
        <w:rPr>
          <w:rFonts w:ascii="Tahoma" w:hAnsi="Tahoma" w:cs="Tahoma"/>
          <w:sz w:val="24"/>
          <w:szCs w:val="24"/>
          <w:lang w:val="es-CO"/>
        </w:rPr>
        <w:t xml:space="preserve"> </w:t>
      </w:r>
      <w:r w:rsidRPr="006915A5">
        <w:rPr>
          <w:rFonts w:ascii="Tahoma" w:hAnsi="Tahoma" w:cs="Tahoma"/>
          <w:i/>
          <w:sz w:val="24"/>
          <w:szCs w:val="24"/>
          <w:lang w:val="es-CO"/>
        </w:rPr>
        <w:t>“</w:t>
      </w:r>
      <w:r w:rsidR="008C6725" w:rsidRPr="006915A5">
        <w:rPr>
          <w:rFonts w:ascii="Tahoma" w:hAnsi="Tahoma" w:cs="Tahoma"/>
          <w:i/>
          <w:sz w:val="24"/>
          <w:szCs w:val="24"/>
          <w:lang w:val="es-CO"/>
        </w:rPr>
        <w:t>Caducidad</w:t>
      </w:r>
      <w:r w:rsidR="00193F85" w:rsidRPr="006915A5">
        <w:rPr>
          <w:rFonts w:ascii="Tahoma" w:hAnsi="Tahoma" w:cs="Tahoma"/>
          <w:i/>
          <w:sz w:val="24"/>
          <w:szCs w:val="24"/>
          <w:lang w:val="es-CO"/>
        </w:rPr>
        <w:t>”</w:t>
      </w:r>
      <w:r w:rsidR="008C6725" w:rsidRPr="006915A5">
        <w:rPr>
          <w:rFonts w:ascii="Tahoma" w:hAnsi="Tahoma" w:cs="Tahoma"/>
          <w:i/>
          <w:sz w:val="24"/>
          <w:szCs w:val="24"/>
          <w:lang w:val="es-CO"/>
        </w:rPr>
        <w:t xml:space="preserve">, “Inexistencia de la obligación de traslado”, </w:t>
      </w:r>
      <w:r w:rsidR="00193F85" w:rsidRPr="006915A5">
        <w:rPr>
          <w:rFonts w:ascii="Tahoma" w:hAnsi="Tahoma" w:cs="Tahoma"/>
          <w:i/>
          <w:sz w:val="24"/>
          <w:szCs w:val="24"/>
          <w:lang w:val="es-CO"/>
        </w:rPr>
        <w:t>“Prescripción”</w:t>
      </w:r>
      <w:r w:rsidR="008C6725" w:rsidRPr="006915A5">
        <w:rPr>
          <w:rFonts w:ascii="Tahoma" w:hAnsi="Tahoma" w:cs="Tahoma"/>
          <w:i/>
          <w:sz w:val="24"/>
          <w:szCs w:val="24"/>
          <w:lang w:val="es-CO"/>
        </w:rPr>
        <w:t xml:space="preserve"> y “Falta de legitimación”</w:t>
      </w:r>
      <w:r w:rsidRPr="006915A5">
        <w:rPr>
          <w:rFonts w:ascii="Tahoma" w:hAnsi="Tahoma" w:cs="Tahoma"/>
          <w:i/>
          <w:sz w:val="24"/>
          <w:szCs w:val="24"/>
          <w:lang w:val="es-CO"/>
        </w:rPr>
        <w:t>.</w:t>
      </w:r>
      <w:r w:rsidRPr="006915A5">
        <w:rPr>
          <w:rFonts w:ascii="Tahoma" w:hAnsi="Tahoma" w:cs="Tahoma"/>
          <w:sz w:val="24"/>
          <w:szCs w:val="24"/>
          <w:lang w:val="es-CO"/>
        </w:rPr>
        <w:t xml:space="preserve"> </w:t>
      </w:r>
    </w:p>
    <w:p w14:paraId="44297907" w14:textId="77777777" w:rsidR="002830AB" w:rsidRPr="006915A5" w:rsidRDefault="002830AB" w:rsidP="006915A5">
      <w:pPr>
        <w:spacing w:line="276" w:lineRule="auto"/>
        <w:ind w:firstLine="708"/>
        <w:rPr>
          <w:rFonts w:ascii="Tahoma" w:hAnsi="Tahoma" w:cs="Tahoma"/>
          <w:sz w:val="24"/>
          <w:szCs w:val="24"/>
          <w:lang w:val="es-CO"/>
        </w:rPr>
      </w:pPr>
    </w:p>
    <w:p w14:paraId="171822DD" w14:textId="7CB1B16A" w:rsidR="008F0057" w:rsidRPr="006915A5" w:rsidRDefault="00193F85" w:rsidP="006915A5">
      <w:pPr>
        <w:spacing w:line="276" w:lineRule="auto"/>
        <w:ind w:firstLine="708"/>
        <w:rPr>
          <w:rFonts w:ascii="Tahoma" w:hAnsi="Tahoma" w:cs="Tahoma"/>
          <w:i/>
          <w:sz w:val="24"/>
          <w:szCs w:val="24"/>
          <w:lang w:val="es-CO"/>
        </w:rPr>
      </w:pPr>
      <w:r w:rsidRPr="006915A5">
        <w:rPr>
          <w:rFonts w:ascii="Tahoma" w:hAnsi="Tahoma" w:cs="Tahoma"/>
          <w:b/>
          <w:sz w:val="24"/>
          <w:szCs w:val="24"/>
          <w:lang w:val="es-CO"/>
        </w:rPr>
        <w:t>Porvenir</w:t>
      </w:r>
      <w:r w:rsidR="002830AB" w:rsidRPr="006915A5">
        <w:rPr>
          <w:rFonts w:ascii="Tahoma" w:hAnsi="Tahoma" w:cs="Tahoma"/>
          <w:b/>
          <w:sz w:val="24"/>
          <w:szCs w:val="24"/>
          <w:lang w:val="es-CO"/>
        </w:rPr>
        <w:t xml:space="preserve"> S.A.</w:t>
      </w:r>
      <w:r w:rsidR="00A402C3" w:rsidRPr="006915A5">
        <w:rPr>
          <w:rFonts w:ascii="Tahoma" w:hAnsi="Tahoma" w:cs="Tahoma"/>
          <w:b/>
          <w:sz w:val="24"/>
          <w:szCs w:val="24"/>
          <w:lang w:val="es-CO"/>
        </w:rPr>
        <w:t xml:space="preserve">, </w:t>
      </w:r>
      <w:r w:rsidR="00A402C3" w:rsidRPr="006915A5">
        <w:rPr>
          <w:rFonts w:ascii="Tahoma" w:hAnsi="Tahoma" w:cs="Tahoma"/>
          <w:bCs/>
          <w:sz w:val="24"/>
          <w:szCs w:val="24"/>
          <w:lang w:val="es-CO"/>
        </w:rPr>
        <w:t xml:space="preserve">igualmente se opuso a las pretensiones de la señora Reyes </w:t>
      </w:r>
      <w:proofErr w:type="spellStart"/>
      <w:r w:rsidR="00A402C3" w:rsidRPr="006915A5">
        <w:rPr>
          <w:rFonts w:ascii="Tahoma" w:hAnsi="Tahoma" w:cs="Tahoma"/>
          <w:bCs/>
          <w:sz w:val="24"/>
          <w:szCs w:val="24"/>
          <w:lang w:val="es-CO"/>
        </w:rPr>
        <w:t>Reyes</w:t>
      </w:r>
      <w:proofErr w:type="spellEnd"/>
      <w:r w:rsidR="00A402C3" w:rsidRPr="006915A5">
        <w:rPr>
          <w:rFonts w:ascii="Tahoma" w:hAnsi="Tahoma" w:cs="Tahoma"/>
          <w:bCs/>
          <w:sz w:val="24"/>
          <w:szCs w:val="24"/>
          <w:lang w:val="es-CO"/>
        </w:rPr>
        <w:t xml:space="preserve">, </w:t>
      </w:r>
      <w:r w:rsidR="00A402C3" w:rsidRPr="006915A5">
        <w:rPr>
          <w:rFonts w:ascii="Tahoma" w:hAnsi="Tahoma" w:cs="Tahoma"/>
          <w:sz w:val="24"/>
          <w:szCs w:val="24"/>
          <w:lang w:val="es-CO"/>
        </w:rPr>
        <w:t xml:space="preserve">proponiendo en su defensa las excepciones que denominó </w:t>
      </w:r>
      <w:r w:rsidR="00A402C3" w:rsidRPr="006915A5">
        <w:rPr>
          <w:rFonts w:ascii="Tahoma" w:hAnsi="Tahoma" w:cs="Tahoma"/>
          <w:i/>
          <w:sz w:val="24"/>
          <w:szCs w:val="24"/>
          <w:lang w:val="es-CO"/>
        </w:rPr>
        <w:t>“Validez de la afiliación al RAIS e inexistencia de vicios en el consentimiento”; “Inexistencia de la obligación de devolver la comisión de administración, en caso de que se declare la nulidad o ineficacia de la afiliación al RAIS”;  “Inexistencia de la obligación de devolver el pago al seguro previsional cuando se declara la nulidad o ineficacia de la afiliación al RAIS”; “Prescripción”; “Buena fe” y la “Innominada o genérica”.</w:t>
      </w:r>
    </w:p>
    <w:p w14:paraId="198E21C1" w14:textId="77777777" w:rsidR="008F0057" w:rsidRPr="006915A5" w:rsidRDefault="008F0057" w:rsidP="006915A5">
      <w:pPr>
        <w:spacing w:line="276" w:lineRule="auto"/>
        <w:ind w:firstLine="708"/>
        <w:rPr>
          <w:rFonts w:ascii="Tahoma" w:hAnsi="Tahoma" w:cs="Tahoma"/>
          <w:i/>
          <w:sz w:val="24"/>
          <w:szCs w:val="24"/>
          <w:lang w:val="es-CO"/>
        </w:rPr>
      </w:pPr>
    </w:p>
    <w:p w14:paraId="72773EF0" w14:textId="0D4E3FF8" w:rsidR="00A0787A" w:rsidRPr="006915A5" w:rsidRDefault="00A402C3" w:rsidP="006915A5">
      <w:pPr>
        <w:spacing w:line="276" w:lineRule="auto"/>
        <w:ind w:firstLine="708"/>
        <w:rPr>
          <w:rFonts w:ascii="Tahoma" w:hAnsi="Tahoma" w:cs="Tahoma"/>
          <w:sz w:val="24"/>
          <w:szCs w:val="24"/>
          <w:lang w:val="es-CO"/>
        </w:rPr>
      </w:pPr>
      <w:r w:rsidRPr="006915A5">
        <w:rPr>
          <w:rFonts w:ascii="Tahoma" w:hAnsi="Tahoma" w:cs="Tahoma"/>
          <w:i/>
          <w:sz w:val="24"/>
          <w:szCs w:val="24"/>
          <w:lang w:val="es-CO"/>
        </w:rPr>
        <w:t xml:space="preserve"> </w:t>
      </w:r>
      <w:r w:rsidRPr="006915A5">
        <w:rPr>
          <w:rFonts w:ascii="Tahoma" w:hAnsi="Tahoma" w:cs="Tahoma"/>
          <w:iCs/>
          <w:sz w:val="24"/>
          <w:szCs w:val="24"/>
          <w:lang w:val="es-CO"/>
        </w:rPr>
        <w:t>Como sustento de su tesis</w:t>
      </w:r>
      <w:r w:rsidRPr="006915A5">
        <w:rPr>
          <w:rFonts w:ascii="Tahoma" w:hAnsi="Tahoma" w:cs="Tahoma"/>
          <w:i/>
          <w:sz w:val="24"/>
          <w:szCs w:val="24"/>
          <w:lang w:val="es-CO"/>
        </w:rPr>
        <w:t>,</w:t>
      </w:r>
      <w:r w:rsidR="008F0057" w:rsidRPr="006915A5">
        <w:rPr>
          <w:rFonts w:ascii="Tahoma" w:hAnsi="Tahoma" w:cs="Tahoma"/>
          <w:i/>
          <w:sz w:val="24"/>
          <w:szCs w:val="24"/>
          <w:lang w:val="es-CO"/>
        </w:rPr>
        <w:t xml:space="preserve"> </w:t>
      </w:r>
      <w:r w:rsidR="008F0057" w:rsidRPr="006915A5">
        <w:rPr>
          <w:rFonts w:ascii="Tahoma" w:hAnsi="Tahoma" w:cs="Tahoma"/>
          <w:iCs/>
          <w:sz w:val="24"/>
          <w:szCs w:val="24"/>
          <w:lang w:val="es-CO"/>
        </w:rPr>
        <w:t>la vocera judicial de la AFP</w:t>
      </w:r>
      <w:r w:rsidRPr="006915A5">
        <w:rPr>
          <w:rFonts w:ascii="Tahoma" w:hAnsi="Tahoma" w:cs="Tahoma"/>
          <w:i/>
          <w:sz w:val="24"/>
          <w:szCs w:val="24"/>
          <w:lang w:val="es-CO"/>
        </w:rPr>
        <w:t xml:space="preserve"> </w:t>
      </w:r>
      <w:r w:rsidRPr="006915A5">
        <w:rPr>
          <w:rFonts w:ascii="Tahoma" w:hAnsi="Tahoma" w:cs="Tahoma"/>
          <w:bCs/>
          <w:sz w:val="24"/>
          <w:szCs w:val="24"/>
          <w:lang w:val="es-CO"/>
        </w:rPr>
        <w:t xml:space="preserve">expuso que </w:t>
      </w:r>
      <w:r w:rsidR="00A0787A" w:rsidRPr="006915A5">
        <w:rPr>
          <w:rFonts w:ascii="Tahoma" w:hAnsi="Tahoma" w:cs="Tahoma"/>
          <w:bCs/>
          <w:sz w:val="24"/>
          <w:szCs w:val="24"/>
          <w:lang w:val="es-CO"/>
        </w:rPr>
        <w:t>la s</w:t>
      </w:r>
      <w:r w:rsidR="00A0787A" w:rsidRPr="006915A5">
        <w:rPr>
          <w:rFonts w:ascii="Tahoma" w:hAnsi="Tahoma" w:cs="Tahoma"/>
          <w:sz w:val="24"/>
          <w:szCs w:val="24"/>
          <w:lang w:val="es-CO"/>
        </w:rPr>
        <w:t>elección de cualquiera de los regímenes es libre y voluntaria por parte del afiliado, por lo que la demandante firmó los formularios y bajo la gravedad del juramento manifestó expresamente que entendía y aceptaba las condiciones establecidas, así como las características que le fueron informadas por los asesores. Añadi</w:t>
      </w:r>
      <w:r w:rsidRPr="006915A5">
        <w:rPr>
          <w:rFonts w:ascii="Tahoma" w:hAnsi="Tahoma" w:cs="Tahoma"/>
          <w:sz w:val="24"/>
          <w:szCs w:val="24"/>
          <w:lang w:val="es-CO"/>
        </w:rPr>
        <w:t>ó</w:t>
      </w:r>
      <w:r w:rsidR="00A0787A" w:rsidRPr="006915A5">
        <w:rPr>
          <w:rFonts w:ascii="Tahoma" w:hAnsi="Tahoma" w:cs="Tahoma"/>
          <w:sz w:val="24"/>
          <w:szCs w:val="24"/>
          <w:lang w:val="es-CO"/>
        </w:rPr>
        <w:t xml:space="preserve"> que la actora no se retractó cuando pudo hacerlo y por tanto es inadmisible que ahora pretenda desconocer los efectos jurídicos derivados de su vinculación al RAIS, alegando su propia culpa por el descuido de su futuro pensional. </w:t>
      </w:r>
    </w:p>
    <w:p w14:paraId="10E5DFA8" w14:textId="77777777" w:rsidR="00C14AAD" w:rsidRPr="006915A5" w:rsidRDefault="00C14AAD" w:rsidP="006915A5">
      <w:pPr>
        <w:spacing w:line="276" w:lineRule="auto"/>
        <w:ind w:firstLine="708"/>
        <w:rPr>
          <w:rFonts w:ascii="Tahoma" w:hAnsi="Tahoma" w:cs="Tahoma"/>
          <w:b/>
          <w:sz w:val="24"/>
          <w:szCs w:val="24"/>
          <w:lang w:val="es-CO"/>
        </w:rPr>
      </w:pPr>
    </w:p>
    <w:p w14:paraId="11E5B7D1" w14:textId="4E78BAD5" w:rsidR="006B5A80" w:rsidRPr="006915A5" w:rsidRDefault="006B5A80" w:rsidP="006915A5">
      <w:pPr>
        <w:pStyle w:val="Prrafodelista"/>
        <w:numPr>
          <w:ilvl w:val="0"/>
          <w:numId w:val="4"/>
        </w:numPr>
        <w:spacing w:line="276" w:lineRule="auto"/>
        <w:jc w:val="center"/>
        <w:rPr>
          <w:rFonts w:ascii="Tahoma" w:hAnsi="Tahoma" w:cs="Tahoma"/>
          <w:b/>
          <w:lang w:val="es-CO"/>
        </w:rPr>
      </w:pPr>
      <w:r w:rsidRPr="006915A5">
        <w:rPr>
          <w:rFonts w:ascii="Tahoma" w:hAnsi="Tahoma" w:cs="Tahoma"/>
          <w:b/>
          <w:lang w:val="es-CO"/>
        </w:rPr>
        <w:t>Sentencia de primera instancia</w:t>
      </w:r>
    </w:p>
    <w:p w14:paraId="08A44D42" w14:textId="77777777" w:rsidR="003E3A32" w:rsidRPr="006915A5" w:rsidRDefault="003E3A32" w:rsidP="006915A5">
      <w:pPr>
        <w:pStyle w:val="Prrafodelista"/>
        <w:spacing w:line="276" w:lineRule="auto"/>
        <w:ind w:left="1069"/>
        <w:rPr>
          <w:rFonts w:ascii="Tahoma" w:hAnsi="Tahoma" w:cs="Tahoma"/>
          <w:b/>
          <w:lang w:val="es-CO"/>
        </w:rPr>
      </w:pPr>
    </w:p>
    <w:p w14:paraId="65D197A4" w14:textId="320904BA" w:rsidR="00E95877" w:rsidRPr="006915A5" w:rsidRDefault="00984EF9" w:rsidP="006915A5">
      <w:pPr>
        <w:spacing w:line="276" w:lineRule="auto"/>
        <w:ind w:firstLine="708"/>
        <w:rPr>
          <w:rFonts w:ascii="Tahoma" w:hAnsi="Tahoma" w:cs="Tahoma"/>
          <w:sz w:val="24"/>
          <w:szCs w:val="24"/>
          <w:lang w:val="es-CO"/>
        </w:rPr>
      </w:pPr>
      <w:r w:rsidRPr="006915A5">
        <w:rPr>
          <w:rFonts w:ascii="Tahoma" w:hAnsi="Tahoma" w:cs="Tahoma"/>
          <w:sz w:val="24"/>
          <w:szCs w:val="24"/>
          <w:lang w:val="es-CO"/>
        </w:rPr>
        <w:t xml:space="preserve">La Jueza de primer grado </w:t>
      </w:r>
      <w:r w:rsidR="003E3A32" w:rsidRPr="006915A5">
        <w:rPr>
          <w:rFonts w:ascii="Tahoma" w:hAnsi="Tahoma" w:cs="Tahoma"/>
          <w:sz w:val="24"/>
          <w:szCs w:val="24"/>
          <w:lang w:val="es-CO"/>
        </w:rPr>
        <w:t xml:space="preserve">declaró no probadas las excepciones de mérito invocadas por las entidades demandadas, en contraste, </w:t>
      </w:r>
      <w:r w:rsidR="000E4ED3" w:rsidRPr="006915A5">
        <w:rPr>
          <w:rFonts w:ascii="Tahoma" w:hAnsi="Tahoma" w:cs="Tahoma"/>
          <w:sz w:val="24"/>
          <w:szCs w:val="24"/>
          <w:lang w:val="es-CO"/>
        </w:rPr>
        <w:t xml:space="preserve">declaró la ineficacia del traslado de régimen pensional efectuado el </w:t>
      </w:r>
      <w:r w:rsidR="003E3A32" w:rsidRPr="006915A5">
        <w:rPr>
          <w:rFonts w:ascii="Tahoma" w:hAnsi="Tahoma" w:cs="Tahoma"/>
          <w:sz w:val="24"/>
          <w:szCs w:val="24"/>
          <w:lang w:val="es-CO"/>
        </w:rPr>
        <w:t xml:space="preserve">6 de noviembre de 1997 por la señora Teresa Reyes </w:t>
      </w:r>
      <w:proofErr w:type="spellStart"/>
      <w:r w:rsidR="003E3A32" w:rsidRPr="006915A5">
        <w:rPr>
          <w:rFonts w:ascii="Tahoma" w:hAnsi="Tahoma" w:cs="Tahoma"/>
          <w:sz w:val="24"/>
          <w:szCs w:val="24"/>
          <w:lang w:val="es-CO"/>
        </w:rPr>
        <w:t>Reyes</w:t>
      </w:r>
      <w:proofErr w:type="spellEnd"/>
      <w:r w:rsidR="000E4ED3" w:rsidRPr="006915A5">
        <w:rPr>
          <w:rFonts w:ascii="Tahoma" w:hAnsi="Tahoma" w:cs="Tahoma"/>
          <w:sz w:val="24"/>
          <w:szCs w:val="24"/>
          <w:lang w:val="es-CO"/>
        </w:rPr>
        <w:t xml:space="preserve">. En consecuencia, </w:t>
      </w:r>
      <w:r w:rsidR="003E3A32" w:rsidRPr="006915A5">
        <w:rPr>
          <w:rFonts w:ascii="Tahoma" w:hAnsi="Tahoma" w:cs="Tahoma"/>
          <w:sz w:val="24"/>
          <w:szCs w:val="24"/>
          <w:lang w:val="es-CO"/>
        </w:rPr>
        <w:t xml:space="preserve">declaró que la señora Reyes </w:t>
      </w:r>
      <w:proofErr w:type="spellStart"/>
      <w:r w:rsidR="003E3A32" w:rsidRPr="006915A5">
        <w:rPr>
          <w:rFonts w:ascii="Tahoma" w:hAnsi="Tahoma" w:cs="Tahoma"/>
          <w:sz w:val="24"/>
          <w:szCs w:val="24"/>
          <w:lang w:val="es-CO"/>
        </w:rPr>
        <w:t>Reyes</w:t>
      </w:r>
      <w:proofErr w:type="spellEnd"/>
      <w:r w:rsidR="003E3A32" w:rsidRPr="006915A5">
        <w:rPr>
          <w:rFonts w:ascii="Tahoma" w:hAnsi="Tahoma" w:cs="Tahoma"/>
          <w:sz w:val="24"/>
          <w:szCs w:val="24"/>
          <w:lang w:val="es-CO"/>
        </w:rPr>
        <w:t xml:space="preserve"> se encuentra afiliada al régimen de prima media con prestación definida y </w:t>
      </w:r>
      <w:r w:rsidR="000E4ED3" w:rsidRPr="006915A5">
        <w:rPr>
          <w:rFonts w:ascii="Tahoma" w:hAnsi="Tahoma" w:cs="Tahoma"/>
          <w:sz w:val="24"/>
          <w:szCs w:val="24"/>
          <w:lang w:val="es-CO"/>
        </w:rPr>
        <w:t xml:space="preserve">ordenó a </w:t>
      </w:r>
      <w:r w:rsidR="003E3A32" w:rsidRPr="006915A5">
        <w:rPr>
          <w:rFonts w:ascii="Tahoma" w:hAnsi="Tahoma" w:cs="Tahoma"/>
          <w:sz w:val="24"/>
          <w:szCs w:val="24"/>
          <w:lang w:val="es-CO"/>
        </w:rPr>
        <w:t>Porvenir S.A.</w:t>
      </w:r>
      <w:r w:rsidR="000E4ED3" w:rsidRPr="006915A5">
        <w:rPr>
          <w:rFonts w:ascii="Tahoma" w:hAnsi="Tahoma" w:cs="Tahoma"/>
          <w:sz w:val="24"/>
          <w:szCs w:val="24"/>
          <w:lang w:val="es-CO"/>
        </w:rPr>
        <w:t xml:space="preserve"> que traslade a Colpensiones todo </w:t>
      </w:r>
      <w:r w:rsidR="003E3A32" w:rsidRPr="006915A5">
        <w:rPr>
          <w:rFonts w:ascii="Tahoma" w:hAnsi="Tahoma" w:cs="Tahoma"/>
          <w:sz w:val="24"/>
          <w:szCs w:val="24"/>
          <w:lang w:val="es-CO"/>
        </w:rPr>
        <w:t xml:space="preserve">el capital que se encuentra en </w:t>
      </w:r>
      <w:r w:rsidR="000E4ED3" w:rsidRPr="006915A5">
        <w:rPr>
          <w:rFonts w:ascii="Tahoma" w:hAnsi="Tahoma" w:cs="Tahoma"/>
          <w:sz w:val="24"/>
          <w:szCs w:val="24"/>
          <w:lang w:val="es-CO"/>
        </w:rPr>
        <w:t>la cuenta individual de la demandante, con el reporte y el detalle pormenorizado de los ciclos de cotización</w:t>
      </w:r>
      <w:r w:rsidR="003E3A32" w:rsidRPr="006915A5">
        <w:rPr>
          <w:rFonts w:ascii="Tahoma" w:hAnsi="Tahoma" w:cs="Tahoma"/>
          <w:sz w:val="24"/>
          <w:szCs w:val="24"/>
          <w:lang w:val="es-CO"/>
        </w:rPr>
        <w:t>.</w:t>
      </w:r>
    </w:p>
    <w:p w14:paraId="4A537720" w14:textId="7F0DE674" w:rsidR="000E4ED3" w:rsidRPr="006915A5" w:rsidRDefault="000E4ED3" w:rsidP="006915A5">
      <w:pPr>
        <w:spacing w:line="276" w:lineRule="auto"/>
        <w:ind w:firstLine="708"/>
        <w:rPr>
          <w:rFonts w:ascii="Tahoma" w:hAnsi="Tahoma" w:cs="Tahoma"/>
          <w:sz w:val="24"/>
          <w:szCs w:val="24"/>
          <w:lang w:val="es-CO"/>
        </w:rPr>
      </w:pPr>
    </w:p>
    <w:p w14:paraId="4A594DF2" w14:textId="24C902AF" w:rsidR="000E4ED3" w:rsidRPr="006915A5" w:rsidRDefault="000E4ED3" w:rsidP="006915A5">
      <w:pPr>
        <w:spacing w:line="276" w:lineRule="auto"/>
        <w:ind w:firstLine="708"/>
        <w:rPr>
          <w:rFonts w:ascii="Tahoma" w:hAnsi="Tahoma" w:cs="Tahoma"/>
          <w:sz w:val="24"/>
          <w:szCs w:val="24"/>
          <w:lang w:val="es-CO"/>
        </w:rPr>
      </w:pPr>
      <w:r w:rsidRPr="006915A5">
        <w:rPr>
          <w:rFonts w:ascii="Tahoma" w:hAnsi="Tahoma" w:cs="Tahoma"/>
          <w:sz w:val="24"/>
          <w:szCs w:val="24"/>
          <w:lang w:val="es-CO"/>
        </w:rPr>
        <w:t xml:space="preserve">Asimismo, ordenó a Colpensiones que procediera a habilitar la afiliación de la promotora del pleito y que </w:t>
      </w:r>
      <w:r w:rsidR="003E3A32" w:rsidRPr="006915A5">
        <w:rPr>
          <w:rFonts w:ascii="Tahoma" w:hAnsi="Tahoma" w:cs="Tahoma"/>
          <w:sz w:val="24"/>
          <w:szCs w:val="24"/>
          <w:lang w:val="es-CO"/>
        </w:rPr>
        <w:t xml:space="preserve">esté atenta a resolver cualquier inquietud planteada </w:t>
      </w:r>
      <w:r w:rsidRPr="006915A5">
        <w:rPr>
          <w:rFonts w:ascii="Tahoma" w:hAnsi="Tahoma" w:cs="Tahoma"/>
          <w:sz w:val="24"/>
          <w:szCs w:val="24"/>
          <w:lang w:val="es-CO"/>
        </w:rPr>
        <w:t>por parte de la demandante</w:t>
      </w:r>
      <w:r w:rsidR="003E3A32" w:rsidRPr="006915A5">
        <w:rPr>
          <w:rFonts w:ascii="Tahoma" w:hAnsi="Tahoma" w:cs="Tahoma"/>
          <w:sz w:val="24"/>
          <w:szCs w:val="24"/>
          <w:lang w:val="es-CO"/>
        </w:rPr>
        <w:t xml:space="preserve"> en su condición de afiliada.</w:t>
      </w:r>
    </w:p>
    <w:p w14:paraId="3BEE194C" w14:textId="77777777" w:rsidR="000E4ED3" w:rsidRPr="006915A5" w:rsidRDefault="000E4ED3" w:rsidP="006915A5">
      <w:pPr>
        <w:spacing w:line="276" w:lineRule="auto"/>
        <w:ind w:firstLine="708"/>
        <w:rPr>
          <w:rFonts w:ascii="Tahoma" w:hAnsi="Tahoma" w:cs="Tahoma"/>
          <w:sz w:val="24"/>
          <w:szCs w:val="24"/>
          <w:lang w:val="es-CO"/>
        </w:rPr>
      </w:pPr>
    </w:p>
    <w:p w14:paraId="5F101AB9" w14:textId="3A2AAC2A" w:rsidR="000E4ED3" w:rsidRPr="006915A5" w:rsidRDefault="000E4ED3" w:rsidP="006915A5">
      <w:pPr>
        <w:spacing w:line="276" w:lineRule="auto"/>
        <w:ind w:firstLine="708"/>
        <w:rPr>
          <w:rFonts w:ascii="Tahoma" w:hAnsi="Tahoma" w:cs="Tahoma"/>
          <w:sz w:val="24"/>
          <w:szCs w:val="24"/>
          <w:lang w:val="es-CO"/>
        </w:rPr>
      </w:pPr>
      <w:r w:rsidRPr="006915A5">
        <w:rPr>
          <w:rFonts w:ascii="Tahoma" w:hAnsi="Tahoma" w:cs="Tahoma"/>
          <w:sz w:val="24"/>
          <w:szCs w:val="24"/>
          <w:lang w:val="es-CO"/>
        </w:rPr>
        <w:t>Finalmente, condenó a Porvenir a pagar a la demandante el 100% de las costas procesales.</w:t>
      </w:r>
    </w:p>
    <w:p w14:paraId="121B9855" w14:textId="77777777" w:rsidR="000E4ED3" w:rsidRPr="006915A5" w:rsidRDefault="000E4ED3" w:rsidP="006915A5">
      <w:pPr>
        <w:spacing w:line="276" w:lineRule="auto"/>
        <w:ind w:firstLine="708"/>
        <w:rPr>
          <w:rFonts w:ascii="Tahoma" w:hAnsi="Tahoma" w:cs="Tahoma"/>
          <w:sz w:val="24"/>
          <w:szCs w:val="24"/>
          <w:lang w:val="es-CO"/>
        </w:rPr>
      </w:pPr>
    </w:p>
    <w:p w14:paraId="30BF68F7" w14:textId="70ED3B17" w:rsidR="000E4ED3" w:rsidRPr="006915A5" w:rsidRDefault="000E4ED3" w:rsidP="006915A5">
      <w:pPr>
        <w:spacing w:line="276" w:lineRule="auto"/>
        <w:ind w:firstLine="708"/>
        <w:rPr>
          <w:rFonts w:ascii="Tahoma" w:hAnsi="Tahoma" w:cs="Tahoma"/>
          <w:sz w:val="24"/>
          <w:szCs w:val="24"/>
          <w:lang w:val="es-CO"/>
        </w:rPr>
      </w:pPr>
      <w:r w:rsidRPr="006915A5">
        <w:rPr>
          <w:rFonts w:ascii="Tahoma" w:hAnsi="Tahoma" w:cs="Tahoma"/>
          <w:sz w:val="24"/>
          <w:szCs w:val="24"/>
          <w:lang w:val="es-CO"/>
        </w:rPr>
        <w:lastRenderedPageBreak/>
        <w:t>Para llegar a tal determinación la A-quo consideró que</w:t>
      </w:r>
      <w:r w:rsidR="00F13CA4" w:rsidRPr="006915A5">
        <w:rPr>
          <w:rFonts w:ascii="Tahoma" w:hAnsi="Tahoma" w:cs="Tahoma"/>
          <w:sz w:val="24"/>
          <w:szCs w:val="24"/>
          <w:lang w:val="es-CO"/>
        </w:rPr>
        <w:t xml:space="preserve"> </w:t>
      </w:r>
      <w:r w:rsidRPr="006915A5">
        <w:rPr>
          <w:rFonts w:ascii="Tahoma" w:hAnsi="Tahoma" w:cs="Tahoma"/>
          <w:sz w:val="24"/>
          <w:szCs w:val="24"/>
          <w:lang w:val="es-CO"/>
        </w:rPr>
        <w:t>Porvenir S.A. no cumplió con la carga de la prueba que le correspondía en el proceso, tendiente a acreditar que</w:t>
      </w:r>
      <w:r w:rsidR="00F13CA4" w:rsidRPr="006915A5">
        <w:rPr>
          <w:rFonts w:ascii="Tahoma" w:hAnsi="Tahoma" w:cs="Tahoma"/>
          <w:sz w:val="24"/>
          <w:szCs w:val="24"/>
          <w:lang w:val="es-CO"/>
        </w:rPr>
        <w:t xml:space="preserve"> en su momento Horizonte</w:t>
      </w:r>
      <w:r w:rsidRPr="006915A5">
        <w:rPr>
          <w:rFonts w:ascii="Tahoma" w:hAnsi="Tahoma" w:cs="Tahoma"/>
          <w:sz w:val="24"/>
          <w:szCs w:val="24"/>
          <w:lang w:val="es-CO"/>
        </w:rPr>
        <w:t xml:space="preserve"> </w:t>
      </w:r>
      <w:r w:rsidR="00F13CA4" w:rsidRPr="006915A5">
        <w:rPr>
          <w:rFonts w:ascii="Tahoma" w:hAnsi="Tahoma" w:cs="Tahoma"/>
          <w:sz w:val="24"/>
          <w:szCs w:val="24"/>
          <w:lang w:val="es-CO"/>
        </w:rPr>
        <w:t>cumplió con</w:t>
      </w:r>
      <w:r w:rsidRPr="006915A5">
        <w:rPr>
          <w:rFonts w:ascii="Tahoma" w:hAnsi="Tahoma" w:cs="Tahoma"/>
          <w:sz w:val="24"/>
          <w:szCs w:val="24"/>
          <w:lang w:val="es-CO"/>
        </w:rPr>
        <w:t xml:space="preserve"> el deber de información en los términos </w:t>
      </w:r>
      <w:r w:rsidR="00F13CA4" w:rsidRPr="006915A5">
        <w:rPr>
          <w:rFonts w:ascii="Tahoma" w:hAnsi="Tahoma" w:cs="Tahoma"/>
          <w:sz w:val="24"/>
          <w:szCs w:val="24"/>
          <w:lang w:val="es-CO"/>
        </w:rPr>
        <w:t>exigidos por la normatividad vigente</w:t>
      </w:r>
      <w:r w:rsidRPr="006915A5">
        <w:rPr>
          <w:rFonts w:ascii="Tahoma" w:hAnsi="Tahoma" w:cs="Tahoma"/>
          <w:sz w:val="24"/>
          <w:szCs w:val="24"/>
          <w:lang w:val="es-CO"/>
        </w:rPr>
        <w:t xml:space="preserve"> y la</w:t>
      </w:r>
      <w:r w:rsidR="00F13CA4" w:rsidRPr="006915A5">
        <w:rPr>
          <w:rFonts w:ascii="Tahoma" w:hAnsi="Tahoma" w:cs="Tahoma"/>
          <w:sz w:val="24"/>
          <w:szCs w:val="24"/>
          <w:lang w:val="es-CO"/>
        </w:rPr>
        <w:t xml:space="preserve"> extensa</w:t>
      </w:r>
      <w:r w:rsidRPr="006915A5">
        <w:rPr>
          <w:rFonts w:ascii="Tahoma" w:hAnsi="Tahoma" w:cs="Tahoma"/>
          <w:sz w:val="24"/>
          <w:szCs w:val="24"/>
          <w:lang w:val="es-CO"/>
        </w:rPr>
        <w:t xml:space="preserve"> jurisprudencia de la Sala de Casación Laboral de la Corte Suprema de Justicia; ello en razón a que</w:t>
      </w:r>
      <w:r w:rsidR="00F13CA4" w:rsidRPr="006915A5">
        <w:rPr>
          <w:rFonts w:ascii="Tahoma" w:hAnsi="Tahoma" w:cs="Tahoma"/>
          <w:sz w:val="24"/>
          <w:szCs w:val="24"/>
          <w:lang w:val="es-CO"/>
        </w:rPr>
        <w:t xml:space="preserve"> únicamente aportó el</w:t>
      </w:r>
      <w:r w:rsidRPr="006915A5">
        <w:rPr>
          <w:rFonts w:ascii="Tahoma" w:hAnsi="Tahoma" w:cs="Tahoma"/>
          <w:sz w:val="24"/>
          <w:szCs w:val="24"/>
          <w:lang w:val="es-CO"/>
        </w:rPr>
        <w:t xml:space="preserve"> formulario de afiliación</w:t>
      </w:r>
      <w:r w:rsidR="00F13CA4" w:rsidRPr="006915A5">
        <w:rPr>
          <w:rFonts w:ascii="Tahoma" w:hAnsi="Tahoma" w:cs="Tahoma"/>
          <w:sz w:val="24"/>
          <w:szCs w:val="24"/>
          <w:lang w:val="es-CO"/>
        </w:rPr>
        <w:t xml:space="preserve"> suscrito</w:t>
      </w:r>
      <w:r w:rsidRPr="006915A5">
        <w:rPr>
          <w:rFonts w:ascii="Tahoma" w:hAnsi="Tahoma" w:cs="Tahoma"/>
          <w:sz w:val="24"/>
          <w:szCs w:val="24"/>
          <w:lang w:val="es-CO"/>
        </w:rPr>
        <w:t xml:space="preserve"> por parte de la actora</w:t>
      </w:r>
      <w:r w:rsidR="00F13CA4" w:rsidRPr="006915A5">
        <w:rPr>
          <w:rFonts w:ascii="Tahoma" w:hAnsi="Tahoma" w:cs="Tahoma"/>
          <w:sz w:val="24"/>
          <w:szCs w:val="24"/>
          <w:lang w:val="es-CO"/>
        </w:rPr>
        <w:t>, mismo que no es prueba de</w:t>
      </w:r>
      <w:r w:rsidRPr="006915A5">
        <w:rPr>
          <w:rFonts w:ascii="Tahoma" w:hAnsi="Tahoma" w:cs="Tahoma"/>
          <w:sz w:val="24"/>
          <w:szCs w:val="24"/>
          <w:lang w:val="es-CO"/>
        </w:rPr>
        <w:t xml:space="preserve"> la información que se le </w:t>
      </w:r>
      <w:r w:rsidR="00F13CA4" w:rsidRPr="006915A5">
        <w:rPr>
          <w:rFonts w:ascii="Tahoma" w:hAnsi="Tahoma" w:cs="Tahoma"/>
          <w:sz w:val="24"/>
          <w:szCs w:val="24"/>
          <w:lang w:val="es-CO"/>
        </w:rPr>
        <w:t>debió brindar</w:t>
      </w:r>
      <w:r w:rsidRPr="006915A5">
        <w:rPr>
          <w:rFonts w:ascii="Tahoma" w:hAnsi="Tahoma" w:cs="Tahoma"/>
          <w:sz w:val="24"/>
          <w:szCs w:val="24"/>
          <w:lang w:val="es-CO"/>
        </w:rPr>
        <w:t xml:space="preserve">, </w:t>
      </w:r>
      <w:r w:rsidR="00F13CA4" w:rsidRPr="006915A5">
        <w:rPr>
          <w:rFonts w:ascii="Tahoma" w:hAnsi="Tahoma" w:cs="Tahoma"/>
          <w:sz w:val="24"/>
          <w:szCs w:val="24"/>
          <w:lang w:val="es-CO"/>
        </w:rPr>
        <w:t xml:space="preserve">sino únicamente la constancia del acto jurídico celebrado. </w:t>
      </w:r>
    </w:p>
    <w:p w14:paraId="354E3EF1" w14:textId="77777777" w:rsidR="00F13CA4" w:rsidRPr="006915A5" w:rsidRDefault="00F13CA4" w:rsidP="006915A5">
      <w:pPr>
        <w:spacing w:line="276" w:lineRule="auto"/>
        <w:ind w:firstLine="708"/>
        <w:rPr>
          <w:rFonts w:ascii="Tahoma" w:hAnsi="Tahoma" w:cs="Tahoma"/>
          <w:sz w:val="24"/>
          <w:szCs w:val="24"/>
          <w:lang w:val="es-CO"/>
        </w:rPr>
      </w:pPr>
    </w:p>
    <w:p w14:paraId="6DD5D39D" w14:textId="5F2B2E0A" w:rsidR="000E4ED3" w:rsidRPr="006915A5" w:rsidRDefault="000E4ED3" w:rsidP="006915A5">
      <w:pPr>
        <w:spacing w:line="276" w:lineRule="auto"/>
        <w:ind w:firstLine="708"/>
        <w:rPr>
          <w:rFonts w:ascii="Tahoma" w:hAnsi="Tahoma" w:cs="Tahoma"/>
          <w:sz w:val="24"/>
          <w:szCs w:val="24"/>
          <w:lang w:val="es-CO"/>
        </w:rPr>
      </w:pPr>
      <w:r w:rsidRPr="006915A5">
        <w:rPr>
          <w:rFonts w:ascii="Tahoma" w:hAnsi="Tahoma" w:cs="Tahoma"/>
          <w:sz w:val="24"/>
          <w:szCs w:val="24"/>
          <w:lang w:val="es-CO"/>
        </w:rPr>
        <w:t xml:space="preserve">Refirió que a pesar de que </w:t>
      </w:r>
      <w:r w:rsidR="00563C76" w:rsidRPr="006915A5">
        <w:rPr>
          <w:rFonts w:ascii="Tahoma" w:hAnsi="Tahoma" w:cs="Tahoma"/>
          <w:sz w:val="24"/>
          <w:szCs w:val="24"/>
          <w:lang w:val="es-CO"/>
        </w:rPr>
        <w:t xml:space="preserve">se evidenció que la hija de la demandante intervino en algún momento en el interrogatorio </w:t>
      </w:r>
      <w:r w:rsidR="00F13CA4" w:rsidRPr="006915A5">
        <w:rPr>
          <w:rFonts w:ascii="Tahoma" w:hAnsi="Tahoma" w:cs="Tahoma"/>
          <w:sz w:val="24"/>
          <w:szCs w:val="24"/>
          <w:lang w:val="es-CO"/>
        </w:rPr>
        <w:t xml:space="preserve">absuelto por </w:t>
      </w:r>
      <w:r w:rsidR="00563C76" w:rsidRPr="006915A5">
        <w:rPr>
          <w:rFonts w:ascii="Tahoma" w:hAnsi="Tahoma" w:cs="Tahoma"/>
          <w:sz w:val="24"/>
          <w:szCs w:val="24"/>
          <w:lang w:val="es-CO"/>
        </w:rPr>
        <w:t>la actora</w:t>
      </w:r>
      <w:r w:rsidR="00F13CA4" w:rsidRPr="006915A5">
        <w:rPr>
          <w:rFonts w:ascii="Tahoma" w:hAnsi="Tahoma" w:cs="Tahoma"/>
          <w:sz w:val="24"/>
          <w:szCs w:val="24"/>
          <w:lang w:val="es-CO"/>
        </w:rPr>
        <w:t xml:space="preserve">, </w:t>
      </w:r>
      <w:r w:rsidR="00563C76" w:rsidRPr="006915A5">
        <w:rPr>
          <w:rFonts w:ascii="Tahoma" w:hAnsi="Tahoma" w:cs="Tahoma"/>
          <w:sz w:val="24"/>
          <w:szCs w:val="24"/>
          <w:lang w:val="es-CO"/>
        </w:rPr>
        <w:t xml:space="preserve">lo cierto es que </w:t>
      </w:r>
      <w:r w:rsidRPr="006915A5">
        <w:rPr>
          <w:rFonts w:ascii="Tahoma" w:hAnsi="Tahoma" w:cs="Tahoma"/>
          <w:sz w:val="24"/>
          <w:szCs w:val="24"/>
          <w:lang w:val="es-CO"/>
        </w:rPr>
        <w:t xml:space="preserve">en </w:t>
      </w:r>
      <w:r w:rsidR="00563C76" w:rsidRPr="006915A5">
        <w:rPr>
          <w:rFonts w:ascii="Tahoma" w:hAnsi="Tahoma" w:cs="Tahoma"/>
          <w:sz w:val="24"/>
          <w:szCs w:val="24"/>
          <w:lang w:val="es-CO"/>
        </w:rPr>
        <w:t xml:space="preserve">el momento de narrar las circunstancias del traslado, fue claro que la señora Teresa Reyes </w:t>
      </w:r>
      <w:proofErr w:type="spellStart"/>
      <w:r w:rsidR="00563C76" w:rsidRPr="006915A5">
        <w:rPr>
          <w:rFonts w:ascii="Tahoma" w:hAnsi="Tahoma" w:cs="Tahoma"/>
          <w:sz w:val="24"/>
          <w:szCs w:val="24"/>
          <w:lang w:val="es-CO"/>
        </w:rPr>
        <w:t>Reyes</w:t>
      </w:r>
      <w:proofErr w:type="spellEnd"/>
      <w:r w:rsidR="00563C76" w:rsidRPr="006915A5">
        <w:rPr>
          <w:rFonts w:ascii="Tahoma" w:hAnsi="Tahoma" w:cs="Tahoma"/>
          <w:sz w:val="24"/>
          <w:szCs w:val="24"/>
          <w:lang w:val="es-CO"/>
        </w:rPr>
        <w:t xml:space="preserve"> hizo alusión a lo que vivió de manera directa en su lugar de trabajo, sin que pudiera su hija influir en la respuesta otorgada al Despacho, pues no presenció el traslado, lo cual</w:t>
      </w:r>
      <w:r w:rsidR="004129B5" w:rsidRPr="006915A5">
        <w:rPr>
          <w:rFonts w:ascii="Tahoma" w:hAnsi="Tahoma" w:cs="Tahoma"/>
          <w:sz w:val="24"/>
          <w:szCs w:val="24"/>
          <w:lang w:val="es-CO"/>
        </w:rPr>
        <w:t xml:space="preserve">, </w:t>
      </w:r>
      <w:r w:rsidR="00563C76" w:rsidRPr="006915A5">
        <w:rPr>
          <w:rFonts w:ascii="Tahoma" w:hAnsi="Tahoma" w:cs="Tahoma"/>
          <w:sz w:val="24"/>
          <w:szCs w:val="24"/>
          <w:lang w:val="es-CO"/>
        </w:rPr>
        <w:t>aunado a la inexistencia de material probatorio que contradiga los dichos de la demandante, impide restarle credibilidad a sus respuestas, tal como lo solicitó la vocera judicial de Porvenir S.A.</w:t>
      </w:r>
    </w:p>
    <w:p w14:paraId="5DBC821A" w14:textId="77777777" w:rsidR="000E4ED3" w:rsidRPr="006915A5" w:rsidRDefault="000E4ED3" w:rsidP="006915A5">
      <w:pPr>
        <w:spacing w:line="276" w:lineRule="auto"/>
        <w:ind w:firstLine="708"/>
        <w:rPr>
          <w:rFonts w:ascii="Tahoma" w:hAnsi="Tahoma" w:cs="Tahoma"/>
          <w:sz w:val="24"/>
          <w:szCs w:val="24"/>
          <w:lang w:val="es-CO"/>
        </w:rPr>
      </w:pPr>
    </w:p>
    <w:p w14:paraId="3F24101E" w14:textId="40219F5E" w:rsidR="000E4ED3" w:rsidRPr="006915A5" w:rsidRDefault="000E4ED3" w:rsidP="006915A5">
      <w:pPr>
        <w:spacing w:line="276" w:lineRule="auto"/>
        <w:ind w:firstLine="708"/>
        <w:rPr>
          <w:rFonts w:ascii="Tahoma" w:hAnsi="Tahoma" w:cs="Tahoma"/>
          <w:sz w:val="24"/>
          <w:szCs w:val="24"/>
          <w:lang w:val="es-CO"/>
        </w:rPr>
      </w:pPr>
      <w:r w:rsidRPr="006915A5">
        <w:rPr>
          <w:rFonts w:ascii="Tahoma" w:hAnsi="Tahoma" w:cs="Tahoma"/>
          <w:sz w:val="24"/>
          <w:szCs w:val="24"/>
          <w:lang w:val="es-CO"/>
        </w:rPr>
        <w:t xml:space="preserve">Por lo dicho, concluyó que la decisión de la demandante de trasladarse al RAIS no estuvo precedida de la información suficiente ni el real consentimiento para llevarla a cabo, razón por la cual </w:t>
      </w:r>
      <w:r w:rsidR="00563C76" w:rsidRPr="006915A5">
        <w:rPr>
          <w:rFonts w:ascii="Tahoma" w:hAnsi="Tahoma" w:cs="Tahoma"/>
          <w:sz w:val="24"/>
          <w:szCs w:val="24"/>
          <w:lang w:val="es-CO"/>
        </w:rPr>
        <w:t xml:space="preserve">debe declararse </w:t>
      </w:r>
      <w:r w:rsidRPr="006915A5">
        <w:rPr>
          <w:rFonts w:ascii="Tahoma" w:hAnsi="Tahoma" w:cs="Tahoma"/>
          <w:sz w:val="24"/>
          <w:szCs w:val="24"/>
          <w:lang w:val="es-CO"/>
        </w:rPr>
        <w:t>la ineficacia del acto de traslado,</w:t>
      </w:r>
      <w:r w:rsidR="00563C76" w:rsidRPr="006915A5">
        <w:rPr>
          <w:rFonts w:ascii="Tahoma" w:hAnsi="Tahoma" w:cs="Tahoma"/>
          <w:sz w:val="24"/>
          <w:szCs w:val="24"/>
          <w:lang w:val="es-CO"/>
        </w:rPr>
        <w:t xml:space="preserve"> lo que implica que la actora continúa afiliada al régimen de prima media y, por ende, debe </w:t>
      </w:r>
      <w:r w:rsidRPr="006915A5">
        <w:rPr>
          <w:rFonts w:ascii="Tahoma" w:hAnsi="Tahoma" w:cs="Tahoma"/>
          <w:sz w:val="24"/>
          <w:szCs w:val="24"/>
          <w:lang w:val="es-CO"/>
        </w:rPr>
        <w:t xml:space="preserve">Porvenir S.A. </w:t>
      </w:r>
      <w:r w:rsidR="00563C76" w:rsidRPr="006915A5">
        <w:rPr>
          <w:rFonts w:ascii="Tahoma" w:hAnsi="Tahoma" w:cs="Tahoma"/>
          <w:sz w:val="24"/>
          <w:szCs w:val="24"/>
          <w:lang w:val="es-CO"/>
        </w:rPr>
        <w:t xml:space="preserve">trasladar </w:t>
      </w:r>
      <w:r w:rsidRPr="006915A5">
        <w:rPr>
          <w:rFonts w:ascii="Tahoma" w:hAnsi="Tahoma" w:cs="Tahoma"/>
          <w:sz w:val="24"/>
          <w:szCs w:val="24"/>
          <w:lang w:val="es-CO"/>
        </w:rPr>
        <w:t>a Colpensiones los saldos que aparezcan debidamente registrados en la cuenta individual de aquella.</w:t>
      </w:r>
    </w:p>
    <w:p w14:paraId="4FA5CFCE" w14:textId="77777777" w:rsidR="000E4ED3" w:rsidRPr="006915A5" w:rsidRDefault="000E4ED3" w:rsidP="006915A5">
      <w:pPr>
        <w:spacing w:line="276" w:lineRule="auto"/>
        <w:ind w:firstLine="708"/>
        <w:rPr>
          <w:rFonts w:ascii="Tahoma" w:hAnsi="Tahoma" w:cs="Tahoma"/>
          <w:sz w:val="24"/>
          <w:szCs w:val="24"/>
          <w:lang w:val="es-CO"/>
        </w:rPr>
      </w:pPr>
    </w:p>
    <w:p w14:paraId="658B1FE5" w14:textId="2C4DDF64" w:rsidR="000E4ED3" w:rsidRPr="006915A5" w:rsidRDefault="000E4ED3" w:rsidP="006915A5">
      <w:pPr>
        <w:spacing w:line="276" w:lineRule="auto"/>
        <w:ind w:firstLine="708"/>
        <w:rPr>
          <w:rFonts w:ascii="Tahoma" w:hAnsi="Tahoma" w:cs="Tahoma"/>
          <w:sz w:val="24"/>
          <w:szCs w:val="24"/>
          <w:lang w:val="es-CO"/>
        </w:rPr>
      </w:pPr>
      <w:r w:rsidRPr="006915A5">
        <w:rPr>
          <w:rFonts w:ascii="Tahoma" w:hAnsi="Tahoma" w:cs="Tahoma"/>
          <w:sz w:val="24"/>
          <w:szCs w:val="24"/>
          <w:lang w:val="es-CO"/>
        </w:rPr>
        <w:t>Como consecuencia de la ineficacia advertida, precisó que Colpensiones debía aceptar el traslado de la promotora de la litis sin solución de continuidad.</w:t>
      </w:r>
    </w:p>
    <w:p w14:paraId="427FD6FF" w14:textId="77777777" w:rsidR="000E4ED3" w:rsidRPr="006915A5" w:rsidRDefault="000E4ED3" w:rsidP="006915A5">
      <w:pPr>
        <w:spacing w:line="276" w:lineRule="auto"/>
        <w:ind w:firstLine="708"/>
        <w:rPr>
          <w:rFonts w:ascii="Tahoma" w:hAnsi="Tahoma" w:cs="Tahoma"/>
          <w:sz w:val="24"/>
          <w:szCs w:val="24"/>
          <w:lang w:val="es-CO"/>
        </w:rPr>
      </w:pPr>
    </w:p>
    <w:p w14:paraId="534EFC8E" w14:textId="39A88E84" w:rsidR="000E4ED3" w:rsidRPr="006915A5" w:rsidRDefault="000E4ED3" w:rsidP="006915A5">
      <w:pPr>
        <w:spacing w:line="276" w:lineRule="auto"/>
        <w:ind w:firstLine="708"/>
        <w:rPr>
          <w:rFonts w:ascii="Tahoma" w:hAnsi="Tahoma" w:cs="Tahoma"/>
          <w:sz w:val="24"/>
          <w:szCs w:val="24"/>
          <w:lang w:val="es-CO"/>
        </w:rPr>
      </w:pPr>
      <w:r w:rsidRPr="006915A5">
        <w:rPr>
          <w:rFonts w:ascii="Tahoma" w:hAnsi="Tahoma" w:cs="Tahoma"/>
          <w:sz w:val="24"/>
          <w:szCs w:val="24"/>
          <w:lang w:val="es-CO"/>
        </w:rPr>
        <w:t>Por último, condenó a Porvenir S.A. al pago de las costas a favor de la demandante en un 100% al haber sido dicha entidad</w:t>
      </w:r>
      <w:r w:rsidR="00563C76" w:rsidRPr="006915A5">
        <w:rPr>
          <w:rFonts w:ascii="Tahoma" w:hAnsi="Tahoma" w:cs="Tahoma"/>
          <w:sz w:val="24"/>
          <w:szCs w:val="24"/>
          <w:lang w:val="es-CO"/>
        </w:rPr>
        <w:t>, a través de Horizonte,</w:t>
      </w:r>
      <w:r w:rsidRPr="006915A5">
        <w:rPr>
          <w:rFonts w:ascii="Tahoma" w:hAnsi="Tahoma" w:cs="Tahoma"/>
          <w:sz w:val="24"/>
          <w:szCs w:val="24"/>
          <w:lang w:val="es-CO"/>
        </w:rPr>
        <w:t xml:space="preserve"> la que intervino en su traslado del régimen pensional.</w:t>
      </w:r>
    </w:p>
    <w:p w14:paraId="6CF90A10" w14:textId="77777777" w:rsidR="00EF2E15" w:rsidRPr="006915A5" w:rsidRDefault="00EF2E15" w:rsidP="006915A5">
      <w:pPr>
        <w:spacing w:line="276" w:lineRule="auto"/>
        <w:ind w:firstLine="0"/>
        <w:rPr>
          <w:rFonts w:ascii="Tahoma" w:hAnsi="Tahoma" w:cs="Tahoma"/>
          <w:sz w:val="24"/>
          <w:szCs w:val="24"/>
          <w:lang w:val="es-CO"/>
        </w:rPr>
      </w:pPr>
    </w:p>
    <w:p w14:paraId="06E911BF" w14:textId="579D61CE" w:rsidR="006B5A80" w:rsidRPr="006915A5" w:rsidRDefault="000E4ED3" w:rsidP="006915A5">
      <w:pPr>
        <w:pStyle w:val="Prrafodelista"/>
        <w:numPr>
          <w:ilvl w:val="0"/>
          <w:numId w:val="4"/>
        </w:numPr>
        <w:spacing w:line="276" w:lineRule="auto"/>
        <w:jc w:val="center"/>
        <w:rPr>
          <w:rFonts w:ascii="Tahoma" w:hAnsi="Tahoma" w:cs="Tahoma"/>
          <w:lang w:val="es-CO"/>
        </w:rPr>
      </w:pPr>
      <w:r w:rsidRPr="006915A5">
        <w:rPr>
          <w:rFonts w:ascii="Tahoma" w:hAnsi="Tahoma" w:cs="Tahoma"/>
          <w:b/>
          <w:lang w:val="es-CO"/>
        </w:rPr>
        <w:t xml:space="preserve"> Recursos de apelación y procedencia de la consulta</w:t>
      </w:r>
    </w:p>
    <w:p w14:paraId="09E46379" w14:textId="77777777" w:rsidR="00EF2E15" w:rsidRPr="006915A5" w:rsidRDefault="00EF2E15" w:rsidP="006915A5">
      <w:pPr>
        <w:pStyle w:val="Prrafodelista"/>
        <w:spacing w:line="276" w:lineRule="auto"/>
        <w:ind w:left="1069"/>
        <w:rPr>
          <w:rFonts w:ascii="Tahoma" w:hAnsi="Tahoma" w:cs="Tahoma"/>
          <w:lang w:val="es-CO"/>
        </w:rPr>
      </w:pPr>
    </w:p>
    <w:p w14:paraId="23161430" w14:textId="672AFAC7" w:rsidR="000E4ED3" w:rsidRPr="006915A5" w:rsidRDefault="000E4ED3" w:rsidP="006915A5">
      <w:pPr>
        <w:spacing w:line="276" w:lineRule="auto"/>
        <w:rPr>
          <w:rFonts w:ascii="Tahoma" w:hAnsi="Tahoma" w:cs="Tahoma"/>
          <w:sz w:val="24"/>
          <w:szCs w:val="24"/>
          <w:lang w:val="es-CO"/>
        </w:rPr>
      </w:pPr>
      <w:r w:rsidRPr="006915A5">
        <w:rPr>
          <w:rFonts w:ascii="Tahoma" w:hAnsi="Tahoma" w:cs="Tahoma"/>
          <w:sz w:val="24"/>
          <w:szCs w:val="24"/>
          <w:lang w:val="es-CO"/>
        </w:rPr>
        <w:t xml:space="preserve">La apoderada judicial de Porvenir S.A. atacó la decisión arguyendo que </w:t>
      </w:r>
      <w:r w:rsidR="00E110A0" w:rsidRPr="006915A5">
        <w:rPr>
          <w:rFonts w:ascii="Tahoma" w:hAnsi="Tahoma" w:cs="Tahoma"/>
          <w:sz w:val="24"/>
          <w:szCs w:val="24"/>
          <w:lang w:val="es-CO"/>
        </w:rPr>
        <w:t xml:space="preserve">la </w:t>
      </w:r>
      <w:r w:rsidR="00C058E5" w:rsidRPr="006915A5">
        <w:rPr>
          <w:rFonts w:ascii="Tahoma" w:hAnsi="Tahoma" w:cs="Tahoma"/>
          <w:sz w:val="24"/>
          <w:szCs w:val="24"/>
          <w:lang w:val="es-CO"/>
        </w:rPr>
        <w:t>voluntad</w:t>
      </w:r>
      <w:r w:rsidR="00E110A0" w:rsidRPr="006915A5">
        <w:rPr>
          <w:rFonts w:ascii="Tahoma" w:hAnsi="Tahoma" w:cs="Tahoma"/>
          <w:sz w:val="24"/>
          <w:szCs w:val="24"/>
          <w:lang w:val="es-CO"/>
        </w:rPr>
        <w:t xml:space="preserve"> de la demandante de pertenecer al RAIS se encuentra acreditada con el formulario de afiliación</w:t>
      </w:r>
      <w:r w:rsidR="00C058E5" w:rsidRPr="006915A5">
        <w:rPr>
          <w:rFonts w:ascii="Tahoma" w:hAnsi="Tahoma" w:cs="Tahoma"/>
          <w:sz w:val="24"/>
          <w:szCs w:val="24"/>
          <w:lang w:val="es-CO"/>
        </w:rPr>
        <w:t xml:space="preserve">, mismo que da cuenta que su decisión fue libre, voluntaria y sin presiones. Por otra parte, reiteró que, en el interrogatorio de parte absuelto por la actora, se pudo evidenciar que estaba siendo asesorada por su hija y siguiendo un libreto, lo que debe llevar a desestimar sus dichos y negar sus pretensiones, pues su interés corresponde a un aspecto netamente económico. </w:t>
      </w:r>
    </w:p>
    <w:p w14:paraId="62E33ED7" w14:textId="77777777" w:rsidR="000E4ED3" w:rsidRPr="006915A5" w:rsidRDefault="000E4ED3" w:rsidP="006915A5">
      <w:pPr>
        <w:spacing w:line="276" w:lineRule="auto"/>
        <w:rPr>
          <w:rFonts w:ascii="Tahoma" w:hAnsi="Tahoma" w:cs="Tahoma"/>
          <w:sz w:val="24"/>
          <w:szCs w:val="24"/>
          <w:lang w:val="es-CO"/>
        </w:rPr>
      </w:pPr>
    </w:p>
    <w:p w14:paraId="21112FF5" w14:textId="3FB56391" w:rsidR="000E4ED3" w:rsidRPr="006915A5" w:rsidRDefault="000E4ED3" w:rsidP="006915A5">
      <w:pPr>
        <w:spacing w:line="276" w:lineRule="auto"/>
        <w:rPr>
          <w:rFonts w:ascii="Tahoma" w:hAnsi="Tahoma" w:cs="Tahoma"/>
          <w:sz w:val="24"/>
          <w:szCs w:val="24"/>
          <w:lang w:val="es-CO"/>
        </w:rPr>
      </w:pPr>
      <w:r w:rsidRPr="006915A5">
        <w:rPr>
          <w:rFonts w:ascii="Tahoma" w:hAnsi="Tahoma" w:cs="Tahoma"/>
          <w:sz w:val="24"/>
          <w:szCs w:val="24"/>
          <w:lang w:val="es-CO"/>
        </w:rPr>
        <w:t>El apoderado de Colpensiones resaltó que en el caso de marras no era procedente ordenar el traslado por cuanto a la demandante le hacían falta menos de diez años para pensionarse; además,</w:t>
      </w:r>
      <w:r w:rsidR="00C058E5" w:rsidRPr="006915A5">
        <w:rPr>
          <w:rFonts w:ascii="Tahoma" w:hAnsi="Tahoma" w:cs="Tahoma"/>
          <w:sz w:val="24"/>
          <w:szCs w:val="24"/>
          <w:lang w:val="es-CO"/>
        </w:rPr>
        <w:t xml:space="preserve"> que no se tuvo en cuenta la normatividad vigente al momento del traslado, con el fin de verificar la observancia del deber de información </w:t>
      </w:r>
      <w:r w:rsidR="00C058E5" w:rsidRPr="006915A5">
        <w:rPr>
          <w:rFonts w:ascii="Tahoma" w:hAnsi="Tahoma" w:cs="Tahoma"/>
          <w:sz w:val="24"/>
          <w:szCs w:val="24"/>
          <w:lang w:val="es-CO"/>
        </w:rPr>
        <w:lastRenderedPageBreak/>
        <w:t xml:space="preserve">que incumbía a la AFP, por lo que no era posible exigir mayor información de la que estaba obligada para ese momento suministrar.  </w:t>
      </w:r>
      <w:r w:rsidRPr="006915A5">
        <w:rPr>
          <w:rFonts w:ascii="Tahoma" w:hAnsi="Tahoma" w:cs="Tahoma"/>
          <w:sz w:val="24"/>
          <w:szCs w:val="24"/>
          <w:lang w:val="es-CO"/>
        </w:rPr>
        <w:t xml:space="preserve"> </w:t>
      </w:r>
    </w:p>
    <w:p w14:paraId="4A5D4B3B" w14:textId="77777777" w:rsidR="000E4ED3" w:rsidRPr="006915A5" w:rsidRDefault="000E4ED3" w:rsidP="006915A5">
      <w:pPr>
        <w:spacing w:line="276" w:lineRule="auto"/>
        <w:rPr>
          <w:rFonts w:ascii="Tahoma" w:hAnsi="Tahoma" w:cs="Tahoma"/>
          <w:sz w:val="24"/>
          <w:szCs w:val="24"/>
          <w:lang w:val="es-CO"/>
        </w:rPr>
      </w:pPr>
    </w:p>
    <w:p w14:paraId="6F4132A3" w14:textId="169210AC" w:rsidR="009A0C28" w:rsidRPr="006915A5" w:rsidRDefault="000E4ED3" w:rsidP="006915A5">
      <w:pPr>
        <w:spacing w:line="276" w:lineRule="auto"/>
        <w:rPr>
          <w:rFonts w:ascii="Tahoma" w:hAnsi="Tahoma" w:cs="Tahoma"/>
          <w:sz w:val="24"/>
          <w:szCs w:val="24"/>
          <w:lang w:val="es-CO"/>
        </w:rPr>
      </w:pPr>
      <w:r w:rsidRPr="006915A5">
        <w:rPr>
          <w:rFonts w:ascii="Tahoma" w:hAnsi="Tahoma" w:cs="Tahoma"/>
          <w:sz w:val="24"/>
          <w:szCs w:val="24"/>
          <w:lang w:val="es-CO"/>
        </w:rPr>
        <w:t>Finalmente hay que advertir que se concedió el grado jurisdiccional de consulta en favor de COLPENSIONES, lo que le permite a la Sala revisar la totalidad de la sentencia de primera instancia.</w:t>
      </w:r>
    </w:p>
    <w:p w14:paraId="7C96648E" w14:textId="77777777" w:rsidR="004129B5" w:rsidRPr="006915A5" w:rsidRDefault="004129B5" w:rsidP="006915A5">
      <w:pPr>
        <w:spacing w:line="276" w:lineRule="auto"/>
        <w:rPr>
          <w:rFonts w:ascii="Tahoma" w:hAnsi="Tahoma" w:cs="Tahoma"/>
          <w:sz w:val="24"/>
          <w:szCs w:val="24"/>
          <w:lang w:val="es-CO"/>
        </w:rPr>
      </w:pPr>
    </w:p>
    <w:p w14:paraId="6C371577" w14:textId="77777777" w:rsidR="00C33B7E" w:rsidRPr="006915A5" w:rsidRDefault="00C33B7E" w:rsidP="006915A5">
      <w:pPr>
        <w:pStyle w:val="Prrafodelista"/>
        <w:numPr>
          <w:ilvl w:val="0"/>
          <w:numId w:val="4"/>
        </w:numPr>
        <w:spacing w:line="276" w:lineRule="auto"/>
        <w:jc w:val="center"/>
        <w:rPr>
          <w:rFonts w:ascii="Tahoma" w:hAnsi="Tahoma" w:cs="Tahoma"/>
          <w:b/>
        </w:rPr>
      </w:pPr>
      <w:r w:rsidRPr="006915A5">
        <w:rPr>
          <w:rStyle w:val="normaltextrun"/>
          <w:rFonts w:ascii="Tahoma" w:hAnsi="Tahoma" w:cs="Tahoma"/>
          <w:b/>
          <w:bCs/>
        </w:rPr>
        <w:t>Alegatos de Conclusión/Concepto del Ministerio Público</w:t>
      </w:r>
    </w:p>
    <w:p w14:paraId="183F765C" w14:textId="77777777" w:rsidR="00C33B7E" w:rsidRPr="006915A5" w:rsidRDefault="00C33B7E" w:rsidP="006915A5">
      <w:pPr>
        <w:spacing w:line="276" w:lineRule="auto"/>
        <w:ind w:firstLine="0"/>
        <w:rPr>
          <w:rFonts w:ascii="Tahoma" w:hAnsi="Tahoma" w:cs="Tahoma"/>
          <w:sz w:val="24"/>
          <w:szCs w:val="24"/>
          <w:lang w:val="es-CO"/>
        </w:rPr>
      </w:pPr>
    </w:p>
    <w:p w14:paraId="55AC7246" w14:textId="27A186DE" w:rsidR="00C33B7E" w:rsidRPr="006915A5" w:rsidRDefault="00C33B7E" w:rsidP="006915A5">
      <w:pPr>
        <w:spacing w:line="276" w:lineRule="auto"/>
        <w:ind w:firstLine="708"/>
        <w:rPr>
          <w:rStyle w:val="normaltextrun"/>
          <w:rFonts w:ascii="Tahoma" w:hAnsi="Tahoma" w:cs="Tahoma"/>
          <w:color w:val="000000"/>
          <w:sz w:val="24"/>
          <w:szCs w:val="24"/>
        </w:rPr>
      </w:pPr>
      <w:r w:rsidRPr="006915A5">
        <w:rPr>
          <w:rStyle w:val="normaltextrun"/>
          <w:rFonts w:ascii="Tahoma" w:hAnsi="Tahoma" w:cs="Tahoma"/>
          <w:color w:val="000000" w:themeColor="text1"/>
          <w:sz w:val="24"/>
          <w:szCs w:val="24"/>
        </w:rPr>
        <w:t xml:space="preserve">Analizados los alegatos presentados por las </w:t>
      </w:r>
      <w:r w:rsidR="0F33FF46" w:rsidRPr="006915A5">
        <w:rPr>
          <w:rStyle w:val="normaltextrun"/>
          <w:rFonts w:ascii="Tahoma" w:hAnsi="Tahoma" w:cs="Tahoma"/>
          <w:color w:val="000000" w:themeColor="text1"/>
          <w:sz w:val="24"/>
          <w:szCs w:val="24"/>
        </w:rPr>
        <w:t>partes</w:t>
      </w:r>
      <w:r w:rsidRPr="006915A5">
        <w:rPr>
          <w:rStyle w:val="normaltextrun"/>
          <w:rFonts w:ascii="Tahoma" w:hAnsi="Tahoma" w:cs="Tahoma"/>
          <w:color w:val="000000" w:themeColor="text1"/>
          <w:sz w:val="24"/>
          <w:szCs w:val="24"/>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6915A5">
        <w:rPr>
          <w:rStyle w:val="normaltextrun"/>
          <w:rFonts w:ascii="Tahoma" w:hAnsi="Tahoma" w:cs="Tahoma"/>
          <w:sz w:val="24"/>
          <w:szCs w:val="24"/>
        </w:rPr>
        <w:t>el Ministerio Público NO conceptuó en este asunto.</w:t>
      </w:r>
      <w:r w:rsidRPr="006915A5">
        <w:rPr>
          <w:rStyle w:val="normaltextrun"/>
          <w:rFonts w:ascii="Tahoma" w:hAnsi="Tahoma" w:cs="Tahoma"/>
          <w:color w:val="000000" w:themeColor="text1"/>
          <w:sz w:val="24"/>
          <w:szCs w:val="24"/>
        </w:rPr>
        <w:t xml:space="preserve"> </w:t>
      </w:r>
    </w:p>
    <w:p w14:paraId="6FD0F2F1" w14:textId="77777777" w:rsidR="00B012E2" w:rsidRPr="006915A5" w:rsidRDefault="00B012E2" w:rsidP="006915A5">
      <w:pPr>
        <w:spacing w:line="276" w:lineRule="auto"/>
        <w:ind w:firstLine="0"/>
        <w:rPr>
          <w:rFonts w:ascii="Tahoma" w:hAnsi="Tahoma" w:cs="Tahoma"/>
          <w:sz w:val="24"/>
          <w:szCs w:val="24"/>
          <w:lang w:val="es-CO"/>
        </w:rPr>
      </w:pPr>
    </w:p>
    <w:p w14:paraId="35AE4515" w14:textId="77777777" w:rsidR="00C33B7E" w:rsidRPr="006915A5" w:rsidRDefault="00C33B7E" w:rsidP="006915A5">
      <w:pPr>
        <w:pStyle w:val="paragraph"/>
        <w:numPr>
          <w:ilvl w:val="0"/>
          <w:numId w:val="4"/>
        </w:numPr>
        <w:spacing w:before="0" w:beforeAutospacing="0" w:after="0" w:afterAutospacing="0" w:line="276" w:lineRule="auto"/>
        <w:jc w:val="center"/>
        <w:textAlignment w:val="baseline"/>
        <w:rPr>
          <w:rFonts w:ascii="Tahoma" w:hAnsi="Tahoma" w:cs="Tahoma"/>
        </w:rPr>
      </w:pPr>
      <w:r w:rsidRPr="006915A5">
        <w:rPr>
          <w:rStyle w:val="normaltextrun"/>
          <w:rFonts w:ascii="Tahoma" w:hAnsi="Tahoma" w:cs="Tahoma"/>
          <w:b/>
          <w:bCs/>
        </w:rPr>
        <w:t>Problemas jurídicos por resolver</w:t>
      </w:r>
    </w:p>
    <w:p w14:paraId="06D174F0" w14:textId="35759914" w:rsidR="000E4ED3" w:rsidRPr="006915A5" w:rsidRDefault="00C33B7E" w:rsidP="006915A5">
      <w:pPr>
        <w:pStyle w:val="paragraph"/>
        <w:spacing w:before="0" w:beforeAutospacing="0" w:after="0" w:afterAutospacing="0" w:line="276" w:lineRule="auto"/>
        <w:textAlignment w:val="baseline"/>
        <w:rPr>
          <w:rStyle w:val="normaltextrun"/>
          <w:rFonts w:ascii="Tahoma" w:hAnsi="Tahoma" w:cs="Tahoma"/>
        </w:rPr>
      </w:pPr>
      <w:r w:rsidRPr="006915A5">
        <w:rPr>
          <w:rStyle w:val="eop"/>
          <w:rFonts w:ascii="Tahoma" w:hAnsi="Tahoma" w:cs="Tahoma"/>
        </w:rPr>
        <w:t> </w:t>
      </w:r>
    </w:p>
    <w:p w14:paraId="3D1DCDA3" w14:textId="77777777" w:rsidR="000E4ED3" w:rsidRPr="006915A5" w:rsidRDefault="000E4ED3" w:rsidP="006915A5">
      <w:pPr>
        <w:widowControl w:val="0"/>
        <w:autoSpaceDE w:val="0"/>
        <w:autoSpaceDN w:val="0"/>
        <w:adjustRightInd w:val="0"/>
        <w:spacing w:line="276" w:lineRule="auto"/>
        <w:ind w:firstLine="708"/>
        <w:rPr>
          <w:rStyle w:val="normaltextrun"/>
          <w:rFonts w:ascii="Tahoma" w:hAnsi="Tahoma" w:cs="Tahoma"/>
          <w:sz w:val="24"/>
          <w:szCs w:val="24"/>
        </w:rPr>
      </w:pPr>
      <w:r w:rsidRPr="006915A5">
        <w:rPr>
          <w:rStyle w:val="normaltextrun"/>
          <w:rFonts w:ascii="Tahoma" w:hAnsi="Tahoma" w:cs="Tahoma"/>
          <w:sz w:val="24"/>
          <w:szCs w:val="24"/>
        </w:rPr>
        <w:t>De acuerdo a los argumentos expuestos en la sentencia de primera instancia, los fundamentos de la apelación y los alegatos de conclusión, le corresponde a la Sala resolver los siguientes problemas jurídicos:</w:t>
      </w:r>
    </w:p>
    <w:p w14:paraId="6E309E49" w14:textId="77777777" w:rsidR="000E4ED3" w:rsidRPr="006915A5" w:rsidRDefault="000E4ED3" w:rsidP="006915A5">
      <w:pPr>
        <w:widowControl w:val="0"/>
        <w:autoSpaceDE w:val="0"/>
        <w:autoSpaceDN w:val="0"/>
        <w:adjustRightInd w:val="0"/>
        <w:spacing w:line="276" w:lineRule="auto"/>
        <w:ind w:firstLine="708"/>
        <w:rPr>
          <w:rStyle w:val="normaltextrun"/>
          <w:rFonts w:ascii="Tahoma" w:hAnsi="Tahoma" w:cs="Tahoma"/>
          <w:sz w:val="24"/>
          <w:szCs w:val="24"/>
        </w:rPr>
      </w:pPr>
    </w:p>
    <w:p w14:paraId="226C9653" w14:textId="40860071" w:rsidR="000E4ED3" w:rsidRPr="006915A5" w:rsidRDefault="000E4ED3" w:rsidP="006915A5">
      <w:pPr>
        <w:widowControl w:val="0"/>
        <w:autoSpaceDE w:val="0"/>
        <w:autoSpaceDN w:val="0"/>
        <w:adjustRightInd w:val="0"/>
        <w:spacing w:line="276" w:lineRule="auto"/>
        <w:ind w:firstLine="708"/>
        <w:rPr>
          <w:rStyle w:val="normaltextrun"/>
          <w:rFonts w:ascii="Tahoma" w:hAnsi="Tahoma" w:cs="Tahoma"/>
          <w:sz w:val="24"/>
          <w:szCs w:val="24"/>
        </w:rPr>
      </w:pPr>
      <w:r w:rsidRPr="006915A5">
        <w:rPr>
          <w:rStyle w:val="normaltextrun"/>
          <w:rFonts w:ascii="Tahoma" w:hAnsi="Tahoma" w:cs="Tahoma"/>
          <w:sz w:val="24"/>
          <w:szCs w:val="24"/>
        </w:rPr>
        <w:t>i) 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r w:rsidR="004129B5" w:rsidRPr="006915A5">
        <w:rPr>
          <w:rStyle w:val="normaltextrun"/>
          <w:rFonts w:ascii="Tahoma" w:hAnsi="Tahoma" w:cs="Tahoma"/>
          <w:sz w:val="24"/>
          <w:szCs w:val="24"/>
        </w:rPr>
        <w:t>, máxime cuando la demandante era beneficiaria del régimen de transición</w:t>
      </w:r>
      <w:r w:rsidRPr="006915A5">
        <w:rPr>
          <w:rStyle w:val="normaltextrun"/>
          <w:rFonts w:ascii="Tahoma" w:hAnsi="Tahoma" w:cs="Tahoma"/>
          <w:sz w:val="24"/>
          <w:szCs w:val="24"/>
        </w:rPr>
        <w:t>.</w:t>
      </w:r>
    </w:p>
    <w:p w14:paraId="222795EE" w14:textId="77777777" w:rsidR="000E4ED3" w:rsidRPr="006915A5" w:rsidRDefault="000E4ED3" w:rsidP="006915A5">
      <w:pPr>
        <w:widowControl w:val="0"/>
        <w:autoSpaceDE w:val="0"/>
        <w:autoSpaceDN w:val="0"/>
        <w:adjustRightInd w:val="0"/>
        <w:spacing w:line="276" w:lineRule="auto"/>
        <w:ind w:firstLine="708"/>
        <w:rPr>
          <w:rStyle w:val="normaltextrun"/>
          <w:rFonts w:ascii="Tahoma" w:hAnsi="Tahoma" w:cs="Tahoma"/>
          <w:sz w:val="24"/>
          <w:szCs w:val="24"/>
        </w:rPr>
      </w:pPr>
    </w:p>
    <w:p w14:paraId="3ACFA261" w14:textId="5A353860" w:rsidR="000E4ED3" w:rsidRPr="006915A5" w:rsidRDefault="000E4ED3" w:rsidP="006915A5">
      <w:pPr>
        <w:widowControl w:val="0"/>
        <w:autoSpaceDE w:val="0"/>
        <w:autoSpaceDN w:val="0"/>
        <w:adjustRightInd w:val="0"/>
        <w:spacing w:line="276" w:lineRule="auto"/>
        <w:ind w:firstLine="708"/>
        <w:rPr>
          <w:rStyle w:val="normaltextrun"/>
          <w:rFonts w:ascii="Tahoma" w:hAnsi="Tahoma" w:cs="Tahoma"/>
          <w:sz w:val="24"/>
          <w:szCs w:val="24"/>
        </w:rPr>
      </w:pPr>
      <w:proofErr w:type="spellStart"/>
      <w:r w:rsidRPr="006915A5">
        <w:rPr>
          <w:rStyle w:val="normaltextrun"/>
          <w:rFonts w:ascii="Tahoma" w:hAnsi="Tahoma" w:cs="Tahoma"/>
          <w:sz w:val="24"/>
          <w:szCs w:val="24"/>
        </w:rPr>
        <w:t>ii</w:t>
      </w:r>
      <w:proofErr w:type="spellEnd"/>
      <w:r w:rsidRPr="006915A5">
        <w:rPr>
          <w:rStyle w:val="normaltextrun"/>
          <w:rFonts w:ascii="Tahoma" w:hAnsi="Tahoma" w:cs="Tahoma"/>
          <w:sz w:val="24"/>
          <w:szCs w:val="24"/>
        </w:rPr>
        <w:t>) Definir si para dar por cumplido el deber de información de las AFP es suficiente el diligenciamiento del formulario de afiliación.</w:t>
      </w:r>
    </w:p>
    <w:p w14:paraId="46C09D68" w14:textId="77777777" w:rsidR="000E4ED3" w:rsidRPr="006915A5" w:rsidRDefault="000E4ED3" w:rsidP="006915A5">
      <w:pPr>
        <w:widowControl w:val="0"/>
        <w:autoSpaceDE w:val="0"/>
        <w:autoSpaceDN w:val="0"/>
        <w:adjustRightInd w:val="0"/>
        <w:spacing w:line="276" w:lineRule="auto"/>
        <w:ind w:firstLine="708"/>
        <w:rPr>
          <w:rStyle w:val="normaltextrun"/>
          <w:rFonts w:ascii="Tahoma" w:hAnsi="Tahoma" w:cs="Tahoma"/>
          <w:sz w:val="24"/>
          <w:szCs w:val="24"/>
        </w:rPr>
      </w:pPr>
    </w:p>
    <w:p w14:paraId="4A952DDE" w14:textId="324D912F" w:rsidR="000E4ED3" w:rsidRPr="006915A5" w:rsidRDefault="000E4ED3" w:rsidP="006915A5">
      <w:pPr>
        <w:widowControl w:val="0"/>
        <w:autoSpaceDE w:val="0"/>
        <w:autoSpaceDN w:val="0"/>
        <w:adjustRightInd w:val="0"/>
        <w:spacing w:line="276" w:lineRule="auto"/>
        <w:ind w:firstLine="708"/>
        <w:rPr>
          <w:rStyle w:val="normaltextrun"/>
          <w:rFonts w:ascii="Tahoma" w:hAnsi="Tahoma" w:cs="Tahoma"/>
          <w:sz w:val="24"/>
          <w:szCs w:val="24"/>
        </w:rPr>
      </w:pPr>
      <w:proofErr w:type="spellStart"/>
      <w:r w:rsidRPr="006915A5">
        <w:rPr>
          <w:rStyle w:val="normaltextrun"/>
          <w:rFonts w:ascii="Tahoma" w:hAnsi="Tahoma" w:cs="Tahoma"/>
          <w:sz w:val="24"/>
          <w:szCs w:val="24"/>
        </w:rPr>
        <w:t>iii</w:t>
      </w:r>
      <w:proofErr w:type="spellEnd"/>
      <w:r w:rsidRPr="006915A5">
        <w:rPr>
          <w:rStyle w:val="normaltextrun"/>
          <w:rFonts w:ascii="Tahoma" w:hAnsi="Tahoma" w:cs="Tahoma"/>
          <w:sz w:val="24"/>
          <w:szCs w:val="24"/>
        </w:rPr>
        <w:t>) Determinar la carga probatoria que les corresponde a cada una de las partes cuando está en discusión la eficacia del traslado entre regímenes pensionales.</w:t>
      </w:r>
    </w:p>
    <w:p w14:paraId="64C78C67" w14:textId="77777777" w:rsidR="003D2BDF" w:rsidRPr="006915A5" w:rsidRDefault="003D2BDF" w:rsidP="006915A5">
      <w:pPr>
        <w:widowControl w:val="0"/>
        <w:autoSpaceDE w:val="0"/>
        <w:autoSpaceDN w:val="0"/>
        <w:adjustRightInd w:val="0"/>
        <w:spacing w:line="276" w:lineRule="auto"/>
        <w:ind w:firstLine="708"/>
        <w:rPr>
          <w:rStyle w:val="normaltextrun"/>
          <w:rFonts w:ascii="Tahoma" w:hAnsi="Tahoma" w:cs="Tahoma"/>
          <w:sz w:val="24"/>
          <w:szCs w:val="24"/>
        </w:rPr>
      </w:pPr>
    </w:p>
    <w:p w14:paraId="580D7431" w14:textId="3A9BD5DF" w:rsidR="000E4ED3" w:rsidRPr="006915A5" w:rsidRDefault="000E4ED3" w:rsidP="006915A5">
      <w:pPr>
        <w:widowControl w:val="0"/>
        <w:autoSpaceDE w:val="0"/>
        <w:autoSpaceDN w:val="0"/>
        <w:adjustRightInd w:val="0"/>
        <w:spacing w:line="276" w:lineRule="auto"/>
        <w:ind w:firstLine="708"/>
        <w:rPr>
          <w:rStyle w:val="normaltextrun"/>
          <w:rFonts w:ascii="Tahoma" w:hAnsi="Tahoma" w:cs="Tahoma"/>
          <w:sz w:val="24"/>
          <w:szCs w:val="24"/>
        </w:rPr>
      </w:pPr>
      <w:proofErr w:type="spellStart"/>
      <w:r w:rsidRPr="006915A5">
        <w:rPr>
          <w:rStyle w:val="normaltextrun"/>
          <w:rFonts w:ascii="Tahoma" w:hAnsi="Tahoma" w:cs="Tahoma"/>
          <w:sz w:val="24"/>
          <w:szCs w:val="24"/>
        </w:rPr>
        <w:t>iv</w:t>
      </w:r>
      <w:proofErr w:type="spellEnd"/>
      <w:r w:rsidRPr="006915A5">
        <w:rPr>
          <w:rStyle w:val="normaltextrun"/>
          <w:rFonts w:ascii="Tahoma" w:hAnsi="Tahoma" w:cs="Tahoma"/>
          <w:sz w:val="24"/>
          <w:szCs w:val="24"/>
        </w:rPr>
        <w:t>) Analizar si quedó probado en el proceso que la parte demandante recibió de parte de la AFP demandada la asesoría e información suficiente y necesaria para hacer el cambio de régimen.</w:t>
      </w:r>
    </w:p>
    <w:p w14:paraId="0768A8DA" w14:textId="77777777" w:rsidR="000E4ED3" w:rsidRPr="006915A5" w:rsidRDefault="000E4ED3" w:rsidP="006915A5">
      <w:pPr>
        <w:widowControl w:val="0"/>
        <w:autoSpaceDE w:val="0"/>
        <w:autoSpaceDN w:val="0"/>
        <w:adjustRightInd w:val="0"/>
        <w:spacing w:line="276" w:lineRule="auto"/>
        <w:ind w:firstLine="708"/>
        <w:rPr>
          <w:rStyle w:val="normaltextrun"/>
          <w:rFonts w:ascii="Tahoma" w:hAnsi="Tahoma" w:cs="Tahoma"/>
          <w:sz w:val="24"/>
          <w:szCs w:val="24"/>
        </w:rPr>
      </w:pPr>
    </w:p>
    <w:p w14:paraId="30E12284" w14:textId="77777777" w:rsidR="000E4ED3" w:rsidRPr="006915A5" w:rsidRDefault="000E4ED3" w:rsidP="006915A5">
      <w:pPr>
        <w:widowControl w:val="0"/>
        <w:autoSpaceDE w:val="0"/>
        <w:autoSpaceDN w:val="0"/>
        <w:adjustRightInd w:val="0"/>
        <w:spacing w:line="276" w:lineRule="auto"/>
        <w:ind w:firstLine="708"/>
        <w:rPr>
          <w:rStyle w:val="normaltextrun"/>
          <w:rFonts w:ascii="Tahoma" w:hAnsi="Tahoma" w:cs="Tahoma"/>
          <w:sz w:val="24"/>
          <w:szCs w:val="24"/>
        </w:rPr>
      </w:pPr>
      <w:r w:rsidRPr="006915A5">
        <w:rPr>
          <w:rStyle w:val="normaltextrun"/>
          <w:rFonts w:ascii="Tahoma" w:hAnsi="Tahoma" w:cs="Tahoma"/>
          <w:sz w:val="24"/>
          <w:szCs w:val="24"/>
        </w:rPr>
        <w:t xml:space="preserve">v) Definir si en virtud del grado jurisdiccional de consulta en favor de COLPENSIONES se puede ordenar la devolución de las cuotas de administración y de otros valores por parte de la AFP demandada, con cargo a sus propios recursos y debidamente indexados. </w:t>
      </w:r>
    </w:p>
    <w:p w14:paraId="2FC8F898" w14:textId="77777777" w:rsidR="00C33B7E" w:rsidRPr="006915A5" w:rsidRDefault="00C33B7E" w:rsidP="006915A5">
      <w:pPr>
        <w:spacing w:line="276" w:lineRule="auto"/>
        <w:ind w:firstLine="900"/>
        <w:rPr>
          <w:rFonts w:ascii="Tahoma" w:hAnsi="Tahoma" w:cs="Tahoma"/>
          <w:sz w:val="24"/>
          <w:szCs w:val="24"/>
        </w:rPr>
      </w:pPr>
      <w:r w:rsidRPr="006915A5">
        <w:rPr>
          <w:rFonts w:ascii="Tahoma" w:hAnsi="Tahoma" w:cs="Tahoma"/>
          <w:sz w:val="24"/>
          <w:szCs w:val="24"/>
        </w:rPr>
        <w:t xml:space="preserve">  </w:t>
      </w:r>
    </w:p>
    <w:p w14:paraId="4BF59D7C" w14:textId="77777777" w:rsidR="00C33B7E" w:rsidRPr="006915A5" w:rsidRDefault="00C33B7E" w:rsidP="006915A5">
      <w:pPr>
        <w:pStyle w:val="Prrafodelista"/>
        <w:widowControl w:val="0"/>
        <w:numPr>
          <w:ilvl w:val="0"/>
          <w:numId w:val="4"/>
        </w:numPr>
        <w:autoSpaceDE w:val="0"/>
        <w:autoSpaceDN w:val="0"/>
        <w:adjustRightInd w:val="0"/>
        <w:spacing w:line="276" w:lineRule="auto"/>
        <w:ind w:left="0" w:firstLine="0"/>
        <w:jc w:val="center"/>
        <w:rPr>
          <w:rFonts w:ascii="Tahoma" w:hAnsi="Tahoma" w:cs="Tahoma"/>
          <w:b/>
        </w:rPr>
      </w:pPr>
      <w:r w:rsidRPr="006915A5">
        <w:rPr>
          <w:rFonts w:ascii="Tahoma" w:hAnsi="Tahoma" w:cs="Tahoma"/>
          <w:b/>
        </w:rPr>
        <w:t xml:space="preserve">Consideraciones </w:t>
      </w:r>
    </w:p>
    <w:p w14:paraId="28A775B7" w14:textId="77777777" w:rsidR="00C33B7E" w:rsidRPr="006915A5" w:rsidRDefault="00C33B7E" w:rsidP="006915A5">
      <w:pPr>
        <w:widowControl w:val="0"/>
        <w:autoSpaceDE w:val="0"/>
        <w:autoSpaceDN w:val="0"/>
        <w:adjustRightInd w:val="0"/>
        <w:spacing w:line="276" w:lineRule="auto"/>
        <w:ind w:firstLine="0"/>
        <w:rPr>
          <w:rFonts w:ascii="Tahoma" w:hAnsi="Tahoma" w:cs="Tahoma"/>
          <w:b/>
          <w:sz w:val="24"/>
          <w:szCs w:val="24"/>
        </w:rPr>
      </w:pPr>
    </w:p>
    <w:p w14:paraId="3B5BB4E3" w14:textId="77777777" w:rsidR="00C33B7E" w:rsidRPr="006915A5" w:rsidRDefault="00C33B7E" w:rsidP="006915A5">
      <w:pPr>
        <w:pStyle w:val="Prrafodelista"/>
        <w:numPr>
          <w:ilvl w:val="1"/>
          <w:numId w:val="9"/>
        </w:numPr>
        <w:spacing w:line="276" w:lineRule="auto"/>
        <w:ind w:left="0" w:firstLine="709"/>
        <w:jc w:val="both"/>
        <w:rPr>
          <w:rFonts w:ascii="Tahoma" w:hAnsi="Tahoma" w:cs="Tahoma"/>
          <w:b/>
        </w:rPr>
      </w:pPr>
      <w:r w:rsidRPr="006915A5">
        <w:rPr>
          <w:rFonts w:ascii="Tahoma" w:hAnsi="Tahoma" w:cs="Tahoma"/>
          <w:b/>
        </w:rPr>
        <w:lastRenderedPageBreak/>
        <w:t xml:space="preserve">Precedente vertical: la tesis de la Corte Suprema de Justicia respecto al tema de la ineficacia del traslado constituye doctrina probable </w:t>
      </w:r>
    </w:p>
    <w:p w14:paraId="48374646" w14:textId="77777777" w:rsidR="00C33B7E" w:rsidRPr="006915A5" w:rsidRDefault="00C33B7E" w:rsidP="006915A5">
      <w:pPr>
        <w:pStyle w:val="Sinespaciado"/>
        <w:spacing w:line="276" w:lineRule="auto"/>
        <w:rPr>
          <w:rFonts w:ascii="Tahoma" w:hAnsi="Tahoma" w:cs="Tahoma"/>
        </w:rPr>
      </w:pPr>
    </w:p>
    <w:p w14:paraId="0B8FD528" w14:textId="77777777" w:rsidR="00C33B7E" w:rsidRPr="006915A5" w:rsidRDefault="00C33B7E" w:rsidP="006915A5">
      <w:pPr>
        <w:spacing w:line="276" w:lineRule="auto"/>
        <w:rPr>
          <w:rFonts w:ascii="Tahoma" w:hAnsi="Tahoma" w:cs="Tahoma"/>
          <w:spacing w:val="-4"/>
          <w:sz w:val="24"/>
          <w:szCs w:val="24"/>
          <w:lang w:val="es-CO"/>
        </w:rPr>
      </w:pPr>
      <w:r w:rsidRPr="006915A5">
        <w:rPr>
          <w:rFonts w:ascii="Tahoma" w:hAnsi="Tahoma" w:cs="Tahoma"/>
          <w:sz w:val="24"/>
          <w:szCs w:val="24"/>
        </w:rPr>
        <w:t xml:space="preserve">En la actualidad existe </w:t>
      </w:r>
      <w:r w:rsidRPr="006915A5">
        <w:rPr>
          <w:rFonts w:ascii="Tahoma" w:hAnsi="Tahoma" w:cs="Tahoma"/>
          <w:b/>
          <w:sz w:val="24"/>
          <w:szCs w:val="24"/>
        </w:rPr>
        <w:t>doctrina probable</w:t>
      </w:r>
      <w:r w:rsidRPr="006915A5">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27F11E53" w14:textId="77777777" w:rsidR="00C33B7E" w:rsidRPr="006915A5" w:rsidRDefault="00C33B7E" w:rsidP="006915A5">
      <w:pPr>
        <w:pStyle w:val="Prrafodelista"/>
        <w:spacing w:line="276" w:lineRule="auto"/>
        <w:ind w:left="0" w:firstLine="709"/>
        <w:jc w:val="both"/>
        <w:rPr>
          <w:rFonts w:ascii="Tahoma" w:hAnsi="Tahoma" w:cs="Tahoma"/>
        </w:rPr>
      </w:pPr>
    </w:p>
    <w:p w14:paraId="682511DE" w14:textId="77777777" w:rsidR="00C33B7E" w:rsidRPr="006915A5" w:rsidRDefault="00C33B7E" w:rsidP="006915A5">
      <w:pPr>
        <w:pStyle w:val="Prrafodelista"/>
        <w:spacing w:line="276" w:lineRule="auto"/>
        <w:ind w:left="0" w:firstLine="709"/>
        <w:jc w:val="both"/>
        <w:rPr>
          <w:rFonts w:ascii="Tahoma" w:hAnsi="Tahoma" w:cs="Tahoma"/>
          <w:color w:val="000000"/>
        </w:rPr>
      </w:pPr>
      <w:r w:rsidRPr="006915A5">
        <w:rPr>
          <w:rFonts w:ascii="Tahoma" w:hAnsi="Tahoma" w:cs="Tahoma"/>
          <w:bCs/>
        </w:rPr>
        <w:t xml:space="preserve">SL 31989 del 9 sep. 2008, </w:t>
      </w:r>
      <w:r w:rsidRPr="006915A5">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6915A5">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6915A5">
        <w:rPr>
          <w:rFonts w:ascii="Tahoma" w:hAnsi="Tahoma" w:cs="Tahoma"/>
        </w:rPr>
        <w:t xml:space="preserve"> Sentencia SL1838-2019, Sentencia </w:t>
      </w:r>
      <w:r w:rsidRPr="006915A5">
        <w:rPr>
          <w:rFonts w:ascii="Tahoma" w:hAnsi="Tahoma" w:cs="Tahoma"/>
          <w:color w:val="000000"/>
        </w:rPr>
        <w:t>SL2817-2019, Sentencia SL771-2019, Sentencia SL4296-2018, Sentencia SL2865-2019, Sentencia  SL2955-2019, Sentencia  SL2324-2019.</w:t>
      </w:r>
    </w:p>
    <w:p w14:paraId="712B68EE" w14:textId="77777777" w:rsidR="00C33B7E" w:rsidRPr="006915A5" w:rsidRDefault="00C33B7E" w:rsidP="006915A5">
      <w:pPr>
        <w:pStyle w:val="Prrafodelista"/>
        <w:spacing w:line="276" w:lineRule="auto"/>
        <w:ind w:left="0" w:firstLine="709"/>
        <w:jc w:val="both"/>
        <w:rPr>
          <w:rFonts w:ascii="Tahoma" w:hAnsi="Tahoma" w:cs="Tahoma"/>
        </w:rPr>
      </w:pPr>
    </w:p>
    <w:p w14:paraId="29657942" w14:textId="77777777" w:rsidR="00C33B7E" w:rsidRPr="006915A5" w:rsidRDefault="00C33B7E" w:rsidP="006915A5">
      <w:pPr>
        <w:pStyle w:val="Prrafodelista"/>
        <w:spacing w:line="276" w:lineRule="auto"/>
        <w:ind w:left="0" w:firstLine="709"/>
        <w:jc w:val="both"/>
        <w:rPr>
          <w:rFonts w:ascii="Tahoma" w:hAnsi="Tahoma" w:cs="Tahoma"/>
          <w:spacing w:val="-4"/>
          <w:lang w:val="es-CO"/>
        </w:rPr>
      </w:pPr>
      <w:r w:rsidRPr="006915A5">
        <w:rPr>
          <w:rFonts w:ascii="Tahoma" w:hAnsi="Tahoma" w:cs="Tahoma"/>
        </w:rPr>
        <w:t xml:space="preserve">En términos generales, en todas estas sentencias se determinó </w:t>
      </w:r>
      <w:r w:rsidRPr="006915A5">
        <w:rPr>
          <w:rFonts w:ascii="Tahoma" w:hAnsi="Tahoma" w:cs="Tahoma"/>
          <w:i/>
        </w:rPr>
        <w:t xml:space="preserve">i) </w:t>
      </w:r>
      <w:r w:rsidRPr="006915A5">
        <w:rPr>
          <w:rFonts w:ascii="Tahoma" w:hAnsi="Tahoma" w:cs="Tahoma"/>
        </w:rPr>
        <w:t xml:space="preserve">el alcance del deber de información a cargo de las Administradoras de Fondos de Pensiones, </w:t>
      </w:r>
      <w:proofErr w:type="spellStart"/>
      <w:r w:rsidRPr="006915A5">
        <w:rPr>
          <w:rFonts w:ascii="Tahoma" w:hAnsi="Tahoma" w:cs="Tahoma"/>
          <w:i/>
        </w:rPr>
        <w:t>ii</w:t>
      </w:r>
      <w:proofErr w:type="spellEnd"/>
      <w:r w:rsidRPr="006915A5">
        <w:rPr>
          <w:rFonts w:ascii="Tahoma" w:hAnsi="Tahoma" w:cs="Tahoma"/>
          <w:i/>
        </w:rPr>
        <w:t xml:space="preserve">) </w:t>
      </w:r>
      <w:r w:rsidRPr="006915A5">
        <w:rPr>
          <w:rFonts w:ascii="Tahoma" w:hAnsi="Tahoma" w:cs="Tahoma"/>
        </w:rPr>
        <w:t xml:space="preserve">la procedencia de la ineficacia del traslado, </w:t>
      </w:r>
      <w:proofErr w:type="spellStart"/>
      <w:r w:rsidRPr="006915A5">
        <w:rPr>
          <w:rFonts w:ascii="Tahoma" w:hAnsi="Tahoma" w:cs="Tahoma"/>
          <w:i/>
        </w:rPr>
        <w:t>iii</w:t>
      </w:r>
      <w:proofErr w:type="spellEnd"/>
      <w:r w:rsidRPr="006915A5">
        <w:rPr>
          <w:rFonts w:ascii="Tahoma" w:hAnsi="Tahoma" w:cs="Tahoma"/>
          <w:i/>
        </w:rPr>
        <w:t xml:space="preserve">) </w:t>
      </w:r>
      <w:r w:rsidRPr="006915A5">
        <w:rPr>
          <w:rFonts w:ascii="Tahoma" w:hAnsi="Tahoma" w:cs="Tahoma"/>
        </w:rPr>
        <w:t>la inversión de la carga de la prueba en favor del afiliado.</w:t>
      </w:r>
      <w:r w:rsidRPr="006915A5">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34E9AA20" w14:textId="77777777" w:rsidR="00C33B7E" w:rsidRPr="006915A5" w:rsidRDefault="00C33B7E" w:rsidP="006915A5">
      <w:pPr>
        <w:pStyle w:val="Prrafodelista"/>
        <w:tabs>
          <w:tab w:val="left" w:pos="-720"/>
        </w:tabs>
        <w:suppressAutoHyphens/>
        <w:spacing w:line="276" w:lineRule="auto"/>
        <w:ind w:left="644"/>
        <w:rPr>
          <w:rFonts w:ascii="Tahoma" w:hAnsi="Tahoma" w:cs="Tahoma"/>
          <w:spacing w:val="-3"/>
          <w:kern w:val="2"/>
        </w:rPr>
      </w:pPr>
    </w:p>
    <w:p w14:paraId="03305C9A" w14:textId="77777777" w:rsidR="00C33B7E" w:rsidRPr="006915A5" w:rsidRDefault="00C33B7E" w:rsidP="00783F10">
      <w:pPr>
        <w:pStyle w:val="Prrafodelista"/>
        <w:numPr>
          <w:ilvl w:val="1"/>
          <w:numId w:val="9"/>
        </w:numPr>
        <w:tabs>
          <w:tab w:val="left" w:pos="1418"/>
        </w:tabs>
        <w:spacing w:line="276" w:lineRule="auto"/>
        <w:ind w:left="0" w:firstLine="709"/>
        <w:jc w:val="both"/>
        <w:rPr>
          <w:rFonts w:ascii="Tahoma" w:hAnsi="Tahoma" w:cs="Tahoma"/>
          <w:b/>
          <w:i/>
          <w:spacing w:val="-4"/>
        </w:rPr>
      </w:pPr>
      <w:r w:rsidRPr="006915A5">
        <w:rPr>
          <w:rFonts w:ascii="Tahoma" w:hAnsi="Tahoma" w:cs="Tahoma"/>
          <w:b/>
          <w:i/>
          <w:spacing w:val="-4"/>
        </w:rPr>
        <w:t>“El deber de información a cargo de las administradoras de fondos de pensiones: Un deber exigible desde su creación</w:t>
      </w:r>
      <w:r w:rsidRPr="006915A5">
        <w:rPr>
          <w:rStyle w:val="Refdenotaalpie"/>
          <w:rFonts w:ascii="Tahoma" w:hAnsi="Tahoma" w:cs="Tahoma"/>
          <w:b/>
          <w:i/>
          <w:spacing w:val="-4"/>
        </w:rPr>
        <w:footnoteReference w:id="2"/>
      </w:r>
      <w:r w:rsidRPr="006915A5">
        <w:rPr>
          <w:rFonts w:ascii="Tahoma" w:hAnsi="Tahoma" w:cs="Tahoma"/>
          <w:b/>
          <w:i/>
          <w:spacing w:val="-4"/>
        </w:rPr>
        <w:t>”</w:t>
      </w:r>
    </w:p>
    <w:p w14:paraId="715D44A7" w14:textId="77777777" w:rsidR="00C33B7E" w:rsidRPr="006915A5" w:rsidRDefault="00C33B7E" w:rsidP="006915A5">
      <w:pPr>
        <w:pStyle w:val="Prrafodelista"/>
        <w:tabs>
          <w:tab w:val="left" w:pos="-720"/>
        </w:tabs>
        <w:suppressAutoHyphens/>
        <w:spacing w:line="276" w:lineRule="auto"/>
        <w:ind w:left="644"/>
        <w:rPr>
          <w:rFonts w:ascii="Tahoma" w:hAnsi="Tahoma" w:cs="Tahoma"/>
          <w:i/>
          <w:spacing w:val="-3"/>
          <w:kern w:val="2"/>
        </w:rPr>
      </w:pPr>
    </w:p>
    <w:p w14:paraId="221FAA2A" w14:textId="77777777" w:rsidR="00C33B7E" w:rsidRPr="006915A5" w:rsidRDefault="00C33B7E" w:rsidP="006915A5">
      <w:pPr>
        <w:tabs>
          <w:tab w:val="left" w:pos="-720"/>
        </w:tabs>
        <w:suppressAutoHyphens/>
        <w:spacing w:line="276" w:lineRule="auto"/>
        <w:rPr>
          <w:rFonts w:ascii="Tahoma" w:hAnsi="Tahoma" w:cs="Tahoma"/>
          <w:spacing w:val="-3"/>
          <w:kern w:val="2"/>
          <w:sz w:val="24"/>
          <w:szCs w:val="24"/>
        </w:rPr>
      </w:pPr>
      <w:r w:rsidRPr="006915A5">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6915A5">
        <w:rPr>
          <w:rFonts w:ascii="Tahoma" w:hAnsi="Tahoma" w:cs="Tahoma"/>
          <w:spacing w:val="-3"/>
          <w:kern w:val="2"/>
          <w:sz w:val="24"/>
          <w:szCs w:val="24"/>
          <w:u w:val="single"/>
        </w:rPr>
        <w:t>debida diligencia y cuidado</w:t>
      </w:r>
      <w:r w:rsidRPr="006915A5">
        <w:rPr>
          <w:rFonts w:ascii="Tahoma" w:hAnsi="Tahoma" w:cs="Tahoma"/>
          <w:spacing w:val="-3"/>
          <w:kern w:val="2"/>
          <w:sz w:val="24"/>
          <w:szCs w:val="24"/>
        </w:rPr>
        <w:t xml:space="preserve"> incumbe a quien ha debido emplearla, atendiendo a las siguientes razones:</w:t>
      </w:r>
    </w:p>
    <w:p w14:paraId="33CFE29A" w14:textId="77777777" w:rsidR="00C33B7E" w:rsidRPr="006915A5" w:rsidRDefault="00C33B7E" w:rsidP="006915A5">
      <w:pPr>
        <w:pStyle w:val="Prrafodelista"/>
        <w:tabs>
          <w:tab w:val="left" w:pos="-720"/>
        </w:tabs>
        <w:suppressAutoHyphens/>
        <w:spacing w:line="276" w:lineRule="auto"/>
        <w:ind w:left="644"/>
        <w:jc w:val="both"/>
        <w:rPr>
          <w:rFonts w:ascii="Tahoma" w:hAnsi="Tahoma" w:cs="Tahoma"/>
          <w:b/>
          <w:spacing w:val="-3"/>
          <w:kern w:val="2"/>
        </w:rPr>
      </w:pPr>
    </w:p>
    <w:p w14:paraId="49350383" w14:textId="77777777" w:rsidR="00C33B7E" w:rsidRPr="006915A5" w:rsidRDefault="00C33B7E" w:rsidP="006915A5">
      <w:pPr>
        <w:pStyle w:val="Prrafodelista"/>
        <w:tabs>
          <w:tab w:val="left" w:pos="-720"/>
        </w:tabs>
        <w:suppressAutoHyphens/>
        <w:spacing w:line="276" w:lineRule="auto"/>
        <w:ind w:left="0" w:firstLine="709"/>
        <w:jc w:val="both"/>
        <w:rPr>
          <w:rFonts w:ascii="Tahoma" w:hAnsi="Tahoma" w:cs="Tahoma"/>
          <w:spacing w:val="-3"/>
          <w:kern w:val="2"/>
        </w:rPr>
      </w:pPr>
      <w:r w:rsidRPr="006915A5">
        <w:rPr>
          <w:rFonts w:ascii="Tahoma" w:hAnsi="Tahoma" w:cs="Tahoma"/>
          <w:b/>
          <w:spacing w:val="-3"/>
          <w:kern w:val="2"/>
        </w:rPr>
        <w:t>1)</w:t>
      </w:r>
      <w:r w:rsidRPr="006915A5">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6915A5">
        <w:rPr>
          <w:rFonts w:ascii="Tahoma" w:hAnsi="Tahoma" w:cs="Tahoma"/>
          <w:spacing w:val="-3"/>
          <w:kern w:val="2"/>
          <w:u w:val="single"/>
        </w:rPr>
        <w:t>Decreto 663 de 1993</w:t>
      </w:r>
      <w:r w:rsidRPr="006915A5">
        <w:rPr>
          <w:rStyle w:val="Refdenotaalpie"/>
          <w:rFonts w:ascii="Tahoma" w:hAnsi="Tahoma" w:cs="Tahoma"/>
          <w:spacing w:val="-3"/>
          <w:kern w:val="2"/>
          <w:u w:val="single"/>
        </w:rPr>
        <w:footnoteReference w:id="3"/>
      </w:r>
      <w:r w:rsidRPr="006915A5">
        <w:rPr>
          <w:rFonts w:ascii="Tahoma" w:hAnsi="Tahoma" w:cs="Tahoma"/>
          <w:spacing w:val="-3"/>
          <w:kern w:val="2"/>
        </w:rPr>
        <w:t>, norma en la que se destaca la importancia de los principios de debida diligencia, transparencia e información cierta, suficiente y oportuna.</w:t>
      </w:r>
    </w:p>
    <w:p w14:paraId="11D4A311" w14:textId="77777777" w:rsidR="00C33B7E" w:rsidRPr="006915A5" w:rsidRDefault="00C33B7E" w:rsidP="006915A5">
      <w:pPr>
        <w:pStyle w:val="Prrafodelista"/>
        <w:tabs>
          <w:tab w:val="left" w:pos="-720"/>
        </w:tabs>
        <w:suppressAutoHyphens/>
        <w:spacing w:line="276" w:lineRule="auto"/>
        <w:ind w:left="0" w:firstLine="709"/>
        <w:rPr>
          <w:rFonts w:ascii="Tahoma" w:hAnsi="Tahoma" w:cs="Tahoma"/>
          <w:spacing w:val="-3"/>
          <w:kern w:val="2"/>
        </w:rPr>
      </w:pPr>
    </w:p>
    <w:p w14:paraId="25807AED" w14:textId="77777777" w:rsidR="00C33B7E" w:rsidRPr="006915A5" w:rsidRDefault="00C33B7E" w:rsidP="006915A5">
      <w:pPr>
        <w:pStyle w:val="Prrafodelista"/>
        <w:tabs>
          <w:tab w:val="left" w:pos="-720"/>
        </w:tabs>
        <w:suppressAutoHyphens/>
        <w:spacing w:line="276" w:lineRule="auto"/>
        <w:ind w:left="0" w:firstLine="709"/>
        <w:jc w:val="both"/>
        <w:rPr>
          <w:rFonts w:ascii="Tahoma" w:hAnsi="Tahoma" w:cs="Tahoma"/>
          <w:color w:val="000000"/>
        </w:rPr>
      </w:pPr>
      <w:r w:rsidRPr="006915A5">
        <w:rPr>
          <w:rFonts w:ascii="Tahoma" w:hAnsi="Tahoma" w:cs="Tahoma"/>
          <w:b/>
          <w:spacing w:val="-3"/>
          <w:kern w:val="2"/>
        </w:rPr>
        <w:t>2)</w:t>
      </w:r>
      <w:r w:rsidRPr="006915A5">
        <w:rPr>
          <w:rFonts w:ascii="Tahoma" w:hAnsi="Tahoma" w:cs="Tahoma"/>
          <w:spacing w:val="-3"/>
          <w:kern w:val="2"/>
        </w:rPr>
        <w:t xml:space="preserve"> Adicionalmente, se tiene previsto en el artículo 12 del Decreto 720 de 1994, que lo</w:t>
      </w:r>
      <w:r w:rsidRPr="006915A5">
        <w:rPr>
          <w:rFonts w:ascii="Tahoma" w:hAnsi="Tahoma" w:cs="Tahoma"/>
          <w:color w:val="000000"/>
        </w:rPr>
        <w:t xml:space="preserve">s promotores que empleen las sociedades administradoras del sistema general de pensiones deberán suministrar </w:t>
      </w:r>
      <w:r w:rsidRPr="006915A5">
        <w:rPr>
          <w:rFonts w:ascii="Tahoma" w:hAnsi="Tahoma" w:cs="Tahoma"/>
          <w:color w:val="000000"/>
          <w:u w:val="single"/>
        </w:rPr>
        <w:t>suficiente, amplia y oportuna</w:t>
      </w:r>
      <w:r w:rsidRPr="006915A5">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4CF88EF8" w14:textId="77777777" w:rsidR="00C33B7E" w:rsidRPr="006915A5" w:rsidRDefault="00C33B7E" w:rsidP="006915A5">
      <w:pPr>
        <w:pStyle w:val="Prrafodelista"/>
        <w:tabs>
          <w:tab w:val="left" w:pos="-720"/>
        </w:tabs>
        <w:suppressAutoHyphens/>
        <w:spacing w:line="276" w:lineRule="auto"/>
        <w:ind w:left="0" w:firstLine="709"/>
        <w:rPr>
          <w:rFonts w:ascii="Tahoma" w:hAnsi="Tahoma" w:cs="Tahoma"/>
          <w:spacing w:val="-3"/>
          <w:kern w:val="2"/>
        </w:rPr>
      </w:pPr>
    </w:p>
    <w:p w14:paraId="769194C2" w14:textId="77777777" w:rsidR="00C33B7E" w:rsidRPr="006915A5" w:rsidRDefault="00C33B7E" w:rsidP="006915A5">
      <w:pPr>
        <w:pStyle w:val="Prrafodelista"/>
        <w:tabs>
          <w:tab w:val="left" w:pos="-720"/>
        </w:tabs>
        <w:suppressAutoHyphens/>
        <w:spacing w:line="276" w:lineRule="auto"/>
        <w:ind w:left="0" w:firstLine="709"/>
        <w:jc w:val="both"/>
        <w:rPr>
          <w:rFonts w:ascii="Tahoma" w:hAnsi="Tahoma" w:cs="Tahoma"/>
          <w:spacing w:val="-3"/>
          <w:kern w:val="2"/>
        </w:rPr>
      </w:pPr>
      <w:r w:rsidRPr="006915A5">
        <w:rPr>
          <w:rFonts w:ascii="Tahoma" w:hAnsi="Tahoma" w:cs="Tahoma"/>
          <w:b/>
          <w:spacing w:val="-3"/>
          <w:kern w:val="2"/>
        </w:rPr>
        <w:t>3)</w:t>
      </w:r>
      <w:r w:rsidRPr="006915A5">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A04E06B" w14:textId="77777777" w:rsidR="00C33B7E" w:rsidRPr="006915A5" w:rsidRDefault="00C33B7E" w:rsidP="006915A5">
      <w:pPr>
        <w:pStyle w:val="Prrafodelista"/>
        <w:tabs>
          <w:tab w:val="left" w:pos="-720"/>
        </w:tabs>
        <w:suppressAutoHyphens/>
        <w:spacing w:line="276" w:lineRule="auto"/>
        <w:ind w:left="0" w:firstLine="709"/>
        <w:rPr>
          <w:rFonts w:ascii="Tahoma" w:hAnsi="Tahoma" w:cs="Tahoma"/>
          <w:spacing w:val="-3"/>
          <w:kern w:val="2"/>
        </w:rPr>
      </w:pPr>
    </w:p>
    <w:p w14:paraId="38225225" w14:textId="2B1DFD50" w:rsidR="00C33B7E" w:rsidRPr="006915A5" w:rsidRDefault="00C33B7E" w:rsidP="006915A5">
      <w:pPr>
        <w:pStyle w:val="Prrafodelista"/>
        <w:tabs>
          <w:tab w:val="left" w:pos="-720"/>
        </w:tabs>
        <w:suppressAutoHyphens/>
        <w:spacing w:line="276" w:lineRule="auto"/>
        <w:ind w:left="0" w:firstLine="709"/>
        <w:jc w:val="both"/>
        <w:rPr>
          <w:rFonts w:ascii="Tahoma" w:hAnsi="Tahoma" w:cs="Tahoma"/>
          <w:iCs/>
          <w:u w:val="single"/>
        </w:rPr>
      </w:pPr>
      <w:r w:rsidRPr="006915A5">
        <w:rPr>
          <w:rFonts w:ascii="Tahoma" w:hAnsi="Tahoma" w:cs="Tahoma"/>
          <w:b/>
          <w:spacing w:val="-3"/>
          <w:kern w:val="2"/>
        </w:rPr>
        <w:t>4)</w:t>
      </w:r>
      <w:r w:rsidRPr="006915A5">
        <w:rPr>
          <w:rFonts w:ascii="Tahoma" w:hAnsi="Tahoma" w:cs="Tahoma"/>
          <w:spacing w:val="-3"/>
          <w:kern w:val="2"/>
        </w:rPr>
        <w:t xml:space="preserve"> En numerosas sentencias del órgano de cierre de la jurisdicción ordinaria laboral, se ha establecido que no puede argüirse que </w:t>
      </w:r>
      <w:r w:rsidRPr="006915A5">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6915A5">
        <w:rPr>
          <w:rFonts w:ascii="Tahoma" w:hAnsi="Tahoma" w:cs="Tahoma"/>
          <w:i/>
          <w:iCs/>
        </w:rPr>
        <w:t>“</w:t>
      </w:r>
      <w:r w:rsidRPr="00783F10">
        <w:rPr>
          <w:rFonts w:ascii="Tahoma" w:hAnsi="Tahoma" w:cs="Tahoma"/>
          <w:i/>
          <w:iCs/>
          <w:sz w:val="22"/>
          <w:u w:val="single"/>
        </w:rPr>
        <w:t>dar cuenta de que documentaron clara y suficientemente los efectos que acarrea el cambio de régimen, so pena de declarar ineficaz ese tránsito</w:t>
      </w:r>
      <w:r w:rsidRPr="006915A5">
        <w:rPr>
          <w:rFonts w:ascii="Tahoma" w:hAnsi="Tahoma" w:cs="Tahoma"/>
          <w:i/>
          <w:iCs/>
          <w:u w:val="single"/>
        </w:rPr>
        <w:t>”</w:t>
      </w:r>
      <w:r w:rsidRPr="006915A5">
        <w:rPr>
          <w:rFonts w:ascii="Tahoma" w:hAnsi="Tahoma" w:cs="Tahoma"/>
          <w:iCs/>
          <w:u w:val="single"/>
        </w:rPr>
        <w:t>.</w:t>
      </w:r>
    </w:p>
    <w:p w14:paraId="17B63727" w14:textId="77777777" w:rsidR="00C33B7E" w:rsidRPr="006915A5" w:rsidRDefault="00C33B7E" w:rsidP="006915A5">
      <w:pPr>
        <w:pStyle w:val="Prrafodelista"/>
        <w:tabs>
          <w:tab w:val="left" w:pos="-720"/>
        </w:tabs>
        <w:suppressAutoHyphens/>
        <w:spacing w:line="276" w:lineRule="auto"/>
        <w:ind w:left="644"/>
        <w:rPr>
          <w:rFonts w:ascii="Tahoma" w:hAnsi="Tahoma" w:cs="Tahoma"/>
          <w:iCs/>
          <w:u w:val="single"/>
        </w:rPr>
      </w:pPr>
    </w:p>
    <w:p w14:paraId="446E8140" w14:textId="12D66305" w:rsidR="00C33B7E" w:rsidRPr="006915A5" w:rsidRDefault="00C33B7E" w:rsidP="006915A5">
      <w:pPr>
        <w:pStyle w:val="Prrafodelista"/>
        <w:tabs>
          <w:tab w:val="left" w:pos="-720"/>
        </w:tabs>
        <w:suppressAutoHyphens/>
        <w:spacing w:line="276" w:lineRule="auto"/>
        <w:ind w:left="0"/>
        <w:jc w:val="both"/>
        <w:rPr>
          <w:rFonts w:ascii="Tahoma" w:hAnsi="Tahoma" w:cs="Tahoma"/>
          <w:iCs/>
        </w:rPr>
      </w:pPr>
      <w:r w:rsidRPr="006915A5">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5A16D37" w14:textId="77777777" w:rsidR="000701E5" w:rsidRPr="006915A5" w:rsidRDefault="000701E5" w:rsidP="006915A5">
      <w:pPr>
        <w:pStyle w:val="Prrafodelista"/>
        <w:tabs>
          <w:tab w:val="left" w:pos="-720"/>
        </w:tabs>
        <w:suppressAutoHyphens/>
        <w:spacing w:line="276" w:lineRule="auto"/>
        <w:ind w:left="0"/>
        <w:jc w:val="both"/>
        <w:rPr>
          <w:rFonts w:ascii="Tahoma" w:hAnsi="Tahoma" w:cs="Tahoma"/>
          <w:iCs/>
        </w:rPr>
      </w:pPr>
    </w:p>
    <w:p w14:paraId="5E6142EC" w14:textId="77777777" w:rsidR="00C33B7E" w:rsidRPr="006915A5" w:rsidRDefault="00C33B7E" w:rsidP="006915A5">
      <w:pPr>
        <w:pStyle w:val="Prrafodelista"/>
        <w:tabs>
          <w:tab w:val="left" w:pos="-720"/>
        </w:tabs>
        <w:suppressAutoHyphens/>
        <w:spacing w:line="276" w:lineRule="auto"/>
        <w:ind w:left="0"/>
        <w:jc w:val="both"/>
        <w:rPr>
          <w:rFonts w:ascii="Tahoma" w:hAnsi="Tahoma" w:cs="Tahoma"/>
          <w:iCs/>
        </w:rPr>
      </w:pPr>
      <w:r w:rsidRPr="006915A5">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4514D4C" w14:textId="77777777" w:rsidR="00C33B7E" w:rsidRPr="006915A5" w:rsidRDefault="00C33B7E" w:rsidP="006915A5">
      <w:pPr>
        <w:pStyle w:val="Prrafodelista"/>
        <w:tabs>
          <w:tab w:val="left" w:pos="-720"/>
        </w:tabs>
        <w:suppressAutoHyphens/>
        <w:spacing w:line="276" w:lineRule="auto"/>
        <w:ind w:left="0"/>
        <w:rPr>
          <w:rFonts w:ascii="Tahoma" w:hAnsi="Tahoma" w:cs="Tahoma"/>
          <w:iCs/>
        </w:rPr>
      </w:pPr>
    </w:p>
    <w:p w14:paraId="4E0F3639" w14:textId="77777777" w:rsidR="00C33B7E" w:rsidRPr="006915A5" w:rsidRDefault="00C33B7E" w:rsidP="006915A5">
      <w:pPr>
        <w:pStyle w:val="Prrafodelista"/>
        <w:tabs>
          <w:tab w:val="left" w:pos="-720"/>
        </w:tabs>
        <w:suppressAutoHyphens/>
        <w:spacing w:line="276" w:lineRule="auto"/>
        <w:ind w:left="0"/>
        <w:jc w:val="both"/>
        <w:rPr>
          <w:rFonts w:ascii="Tahoma" w:hAnsi="Tahoma" w:cs="Tahoma"/>
        </w:rPr>
      </w:pPr>
      <w:r w:rsidRPr="006915A5">
        <w:rPr>
          <w:rFonts w:ascii="Tahoma" w:hAnsi="Tahoma" w:cs="Tahoma"/>
        </w:rPr>
        <w:tab/>
        <w:t xml:space="preserve">Ello así, también ha dicho el órgano de cierre de la especialidad laboral, que las </w:t>
      </w:r>
      <w:proofErr w:type="spellStart"/>
      <w:r w:rsidRPr="006915A5">
        <w:rPr>
          <w:rFonts w:ascii="Tahoma" w:hAnsi="Tahoma" w:cs="Tahoma"/>
        </w:rPr>
        <w:t>AFPs</w:t>
      </w:r>
      <w:proofErr w:type="spellEnd"/>
      <w:r w:rsidRPr="006915A5">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8A00BD7" w14:textId="77777777" w:rsidR="00C33B7E" w:rsidRPr="006915A5" w:rsidRDefault="00C33B7E" w:rsidP="006915A5">
      <w:pPr>
        <w:pStyle w:val="Prrafodelista"/>
        <w:tabs>
          <w:tab w:val="left" w:pos="-720"/>
        </w:tabs>
        <w:suppressAutoHyphens/>
        <w:spacing w:line="276" w:lineRule="auto"/>
        <w:ind w:left="644"/>
        <w:rPr>
          <w:rFonts w:ascii="Tahoma" w:hAnsi="Tahoma" w:cs="Tahoma"/>
          <w:iCs/>
        </w:rPr>
      </w:pPr>
    </w:p>
    <w:p w14:paraId="6EF2F67E" w14:textId="29AE6533" w:rsidR="00C33B7E" w:rsidRPr="006915A5" w:rsidRDefault="00C33B7E" w:rsidP="006915A5">
      <w:pPr>
        <w:pStyle w:val="Prrafodelista"/>
        <w:spacing w:line="276" w:lineRule="auto"/>
        <w:ind w:left="0" w:firstLine="708"/>
        <w:jc w:val="both"/>
        <w:rPr>
          <w:rFonts w:ascii="Tahoma" w:hAnsi="Tahoma" w:cs="Tahoma"/>
        </w:rPr>
      </w:pPr>
      <w:bookmarkStart w:id="1" w:name="_Hlk66435953"/>
      <w:r w:rsidRPr="006915A5">
        <w:rPr>
          <w:rFonts w:ascii="Tahoma" w:hAnsi="Tahoma" w:cs="Tahoma"/>
        </w:rPr>
        <w:t>Ahora bien, como quiera que uno de los argumentos de la defensa de las AFP es que la normatividad del deber de información se ha venido dando paulatinamente, vale la pena citar la sentencia del 8 de mayo de 2019</w:t>
      </w:r>
      <w:r w:rsidR="003548C0" w:rsidRPr="006915A5">
        <w:rPr>
          <w:rFonts w:ascii="Tahoma" w:hAnsi="Tahoma" w:cs="Tahoma"/>
        </w:rPr>
        <w:t xml:space="preserve"> </w:t>
      </w:r>
      <w:r w:rsidRPr="006915A5">
        <w:rPr>
          <w:rFonts w:ascii="Tahoma" w:hAnsi="Tahoma" w:cs="Tahoma"/>
        </w:rPr>
        <w:t xml:space="preserve">SL 1688-2019, Radicado 68838, con Ponencia de la Dra. Clara Cecilia Dueñas Quevedo, donde </w:t>
      </w:r>
      <w:r w:rsidRPr="006915A5">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6915A5">
        <w:rPr>
          <w:rFonts w:ascii="Tahoma" w:hAnsi="Tahoma" w:cs="Tahoma"/>
        </w:rPr>
        <w:t xml:space="preserve"> les compete, desde su creación, el deber de suministrar una información </w:t>
      </w:r>
      <w:r w:rsidRPr="006915A5">
        <w:rPr>
          <w:rFonts w:ascii="Tahoma" w:hAnsi="Tahoma" w:cs="Tahoma"/>
          <w:b/>
        </w:rPr>
        <w:t xml:space="preserve">necesaria y transparente, </w:t>
      </w:r>
      <w:r w:rsidRPr="006915A5">
        <w:rPr>
          <w:rFonts w:ascii="Tahoma" w:hAnsi="Tahoma" w:cs="Tahoma"/>
        </w:rPr>
        <w:t xml:space="preserve">que con el </w:t>
      </w:r>
      <w:r w:rsidRPr="006915A5">
        <w:rPr>
          <w:rFonts w:ascii="Tahoma" w:hAnsi="Tahoma" w:cs="Tahoma"/>
          <w:spacing w:val="-4"/>
          <w:lang w:val="es-CO"/>
        </w:rPr>
        <w:t xml:space="preserve">transcurrir del tiempo esta exigencia cambió, pasando de un deber de información necesaria al de </w:t>
      </w:r>
      <w:r w:rsidRPr="006915A5">
        <w:rPr>
          <w:rFonts w:ascii="Tahoma" w:hAnsi="Tahoma" w:cs="Tahoma"/>
          <w:b/>
          <w:spacing w:val="-4"/>
          <w:lang w:val="es-CO"/>
        </w:rPr>
        <w:t>asesoría y buen consejo</w:t>
      </w:r>
      <w:r w:rsidRPr="006915A5">
        <w:rPr>
          <w:rFonts w:ascii="Tahoma" w:hAnsi="Tahoma" w:cs="Tahoma"/>
          <w:spacing w:val="-4"/>
          <w:lang w:val="es-CO"/>
        </w:rPr>
        <w:t xml:space="preserve">, y </w:t>
      </w:r>
      <w:r w:rsidRPr="006915A5">
        <w:rPr>
          <w:rFonts w:ascii="Tahoma" w:hAnsi="Tahoma" w:cs="Tahoma"/>
          <w:spacing w:val="-4"/>
          <w:lang w:val="es-CO"/>
        </w:rPr>
        <w:lastRenderedPageBreak/>
        <w:t xml:space="preserve">finalmente al de </w:t>
      </w:r>
      <w:r w:rsidRPr="006915A5">
        <w:rPr>
          <w:rFonts w:ascii="Tahoma" w:hAnsi="Tahoma" w:cs="Tahoma"/>
          <w:b/>
          <w:spacing w:val="-4"/>
          <w:lang w:val="es-CO"/>
        </w:rPr>
        <w:t>doble asesoría</w:t>
      </w:r>
      <w:r w:rsidRPr="006915A5">
        <w:rPr>
          <w:rFonts w:ascii="Tahoma" w:hAnsi="Tahoma" w:cs="Tahoma"/>
          <w:spacing w:val="-4"/>
          <w:lang w:val="es-CO"/>
        </w:rPr>
        <w:t xml:space="preserve">, </w:t>
      </w:r>
      <w:r w:rsidRPr="006915A5">
        <w:rPr>
          <w:rFonts w:ascii="Tahoma" w:hAnsi="Tahoma" w:cs="Tahoma"/>
        </w:rPr>
        <w:t>explicando en qué consiste cada uno de esos conceptos</w:t>
      </w:r>
      <w:bookmarkEnd w:id="1"/>
      <w:r w:rsidRPr="006915A5">
        <w:rPr>
          <w:rFonts w:ascii="Tahoma" w:hAnsi="Tahoma" w:cs="Tahoma"/>
        </w:rPr>
        <w:t>. Dicho recuento histórico, se compendia de la siguiente manera:</w:t>
      </w:r>
    </w:p>
    <w:p w14:paraId="79E7333C" w14:textId="77777777" w:rsidR="00C33B7E" w:rsidRPr="006915A5" w:rsidRDefault="00C33B7E" w:rsidP="006915A5">
      <w:pPr>
        <w:pStyle w:val="Prrafodelista"/>
        <w:tabs>
          <w:tab w:val="left" w:pos="-720"/>
        </w:tabs>
        <w:suppressAutoHyphens/>
        <w:spacing w:line="276" w:lineRule="auto"/>
        <w:ind w:left="644"/>
        <w:rPr>
          <w:rFonts w:ascii="Tahoma" w:hAnsi="Tahoma" w:cs="Tahoma"/>
          <w:spacing w:val="-3"/>
          <w:kern w:val="2"/>
        </w:rPr>
      </w:pPr>
    </w:p>
    <w:p w14:paraId="1050AF25" w14:textId="77777777" w:rsidR="00783F10" w:rsidRPr="00783F10" w:rsidRDefault="00783F10" w:rsidP="00783F10">
      <w:pPr>
        <w:spacing w:line="240" w:lineRule="auto"/>
        <w:ind w:left="426" w:right="420" w:firstLine="0"/>
        <w:textAlignment w:val="baseline"/>
        <w:rPr>
          <w:rFonts w:ascii="Tahoma" w:eastAsia="Times New Roman" w:hAnsi="Tahoma" w:cs="Tahoma"/>
          <w:szCs w:val="24"/>
          <w:lang w:eastAsia="es-ES"/>
        </w:rPr>
      </w:pPr>
      <w:r w:rsidRPr="00783F10">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025BCDBA" w14:textId="77777777" w:rsidR="00783F10" w:rsidRPr="00783F10" w:rsidRDefault="00783F10" w:rsidP="00783F10">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783F10" w:rsidRPr="00783F10" w14:paraId="0425AF51"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6F008CA"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b/>
                <w:bCs/>
                <w:i/>
                <w:iCs/>
                <w:sz w:val="20"/>
                <w:szCs w:val="24"/>
                <w:lang w:val="es-CO" w:eastAsia="es-ES"/>
              </w:rPr>
              <w:t>Etapa acumulativa</w:t>
            </w:r>
            <w:r w:rsidRPr="00783F10">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18DEFAA"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b/>
                <w:bCs/>
                <w:i/>
                <w:iCs/>
                <w:sz w:val="20"/>
                <w:szCs w:val="24"/>
                <w:lang w:val="es-CO" w:eastAsia="es-ES"/>
              </w:rPr>
              <w:t>Normas que obligan a las administradoras de pensiones a dar información</w:t>
            </w:r>
            <w:r w:rsidRPr="00783F10">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D2FF70F"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b/>
                <w:bCs/>
                <w:i/>
                <w:iCs/>
                <w:sz w:val="20"/>
                <w:szCs w:val="24"/>
                <w:lang w:val="es-CO" w:eastAsia="es-ES"/>
              </w:rPr>
              <w:t>Contenido mínimo y alcance del deber de información</w:t>
            </w:r>
            <w:r w:rsidRPr="00783F10">
              <w:rPr>
                <w:rFonts w:ascii="Tahoma" w:eastAsia="Times New Roman" w:hAnsi="Tahoma" w:cs="Tahoma"/>
                <w:sz w:val="20"/>
                <w:szCs w:val="24"/>
                <w:lang w:eastAsia="es-ES"/>
              </w:rPr>
              <w:t> </w:t>
            </w:r>
          </w:p>
        </w:tc>
      </w:tr>
      <w:tr w:rsidR="00783F10" w:rsidRPr="00783F10" w14:paraId="0515AC32"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4C35C61"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Deber de información </w:t>
            </w:r>
            <w:r w:rsidRPr="00783F10">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5BBBBEF"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Arts. 13 literal b), 271 y 272 de la Ley 100 de 1993</w:t>
            </w:r>
            <w:r w:rsidRPr="00783F10">
              <w:rPr>
                <w:rFonts w:ascii="Tahoma" w:eastAsia="Times New Roman" w:hAnsi="Tahoma" w:cs="Tahoma"/>
                <w:sz w:val="20"/>
                <w:szCs w:val="24"/>
                <w:lang w:eastAsia="es-ES"/>
              </w:rPr>
              <w:t> </w:t>
            </w:r>
          </w:p>
          <w:p w14:paraId="4E2594FB"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eastAsia="es-ES"/>
              </w:rPr>
              <w:t>Art. 97, numeral 1 del Decreto 663 de 1993, modificado por el artículo 23 de la Ley 797 de 2003</w:t>
            </w:r>
            <w:r w:rsidRPr="00783F10">
              <w:rPr>
                <w:rFonts w:ascii="Tahoma" w:eastAsia="Times New Roman" w:hAnsi="Tahoma" w:cs="Tahoma"/>
                <w:sz w:val="20"/>
                <w:szCs w:val="24"/>
                <w:lang w:eastAsia="es-ES"/>
              </w:rPr>
              <w:t> </w:t>
            </w:r>
          </w:p>
          <w:p w14:paraId="12D1388E"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eastAsia="es-ES"/>
              </w:rPr>
              <w:t>Disposiciones constitucionales relativas al derecho a la información, no menoscabo de derechos laborales y autonomía personal</w:t>
            </w:r>
            <w:r w:rsidRPr="00783F10">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F734B1E"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783F10">
              <w:rPr>
                <w:rFonts w:ascii="Tahoma" w:eastAsia="Times New Roman" w:hAnsi="Tahoma" w:cs="Tahoma"/>
                <w:sz w:val="20"/>
                <w:szCs w:val="24"/>
                <w:lang w:eastAsia="es-ES"/>
              </w:rPr>
              <w:t> </w:t>
            </w:r>
          </w:p>
        </w:tc>
      </w:tr>
      <w:tr w:rsidR="00783F10" w:rsidRPr="00783F10" w14:paraId="424B9470"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B7BBC07"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Deber de información, asesoría y buen consejo</w:t>
            </w:r>
            <w:r w:rsidRPr="00783F10">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4E9256B"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Artículo 3, literal c) de la Ley 1328 de 2009</w:t>
            </w:r>
            <w:r w:rsidRPr="00783F10">
              <w:rPr>
                <w:rFonts w:ascii="Tahoma" w:eastAsia="Times New Roman" w:hAnsi="Tahoma" w:cs="Tahoma"/>
                <w:sz w:val="20"/>
                <w:szCs w:val="24"/>
                <w:lang w:eastAsia="es-ES"/>
              </w:rPr>
              <w:t> </w:t>
            </w:r>
          </w:p>
          <w:p w14:paraId="3F4D61A6"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Decreto 2241 de 2010</w:t>
            </w:r>
            <w:r w:rsidRPr="00783F10">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6A7E6BD"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 xml:space="preserve">Implica el análisis previo, calificado y </w:t>
            </w:r>
            <w:proofErr w:type="gramStart"/>
            <w:r w:rsidRPr="00783F10">
              <w:rPr>
                <w:rFonts w:ascii="Tahoma" w:eastAsia="Times New Roman" w:hAnsi="Tahoma" w:cs="Tahoma"/>
                <w:i/>
                <w:iCs/>
                <w:sz w:val="20"/>
                <w:szCs w:val="24"/>
                <w:lang w:val="es-CO" w:eastAsia="es-ES"/>
              </w:rPr>
              <w:t>global  de</w:t>
            </w:r>
            <w:proofErr w:type="gramEnd"/>
            <w:r w:rsidRPr="00783F10">
              <w:rPr>
                <w:rFonts w:ascii="Tahoma" w:eastAsia="Times New Roman" w:hAnsi="Tahoma" w:cs="Tahoma"/>
                <w:i/>
                <w:iCs/>
                <w:sz w:val="20"/>
                <w:szCs w:val="24"/>
                <w:lang w:val="es-CO"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783F10">
              <w:rPr>
                <w:rFonts w:ascii="Tahoma" w:eastAsia="Times New Roman" w:hAnsi="Tahoma" w:cs="Tahoma"/>
                <w:sz w:val="20"/>
                <w:szCs w:val="24"/>
                <w:lang w:eastAsia="es-ES"/>
              </w:rPr>
              <w:t> </w:t>
            </w:r>
          </w:p>
        </w:tc>
      </w:tr>
      <w:tr w:rsidR="00783F10" w:rsidRPr="00783F10" w14:paraId="5415D027" w14:textId="77777777" w:rsidTr="006062F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88A53DE"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Deber de información, asesoría, buen consejo y doble asesoría. </w:t>
            </w:r>
            <w:r w:rsidRPr="00783F10">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DC05AEB"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Ley 1748 de 2014</w:t>
            </w:r>
            <w:r w:rsidRPr="00783F10">
              <w:rPr>
                <w:rFonts w:ascii="Tahoma" w:eastAsia="Times New Roman" w:hAnsi="Tahoma" w:cs="Tahoma"/>
                <w:sz w:val="20"/>
                <w:szCs w:val="24"/>
                <w:lang w:eastAsia="es-ES"/>
              </w:rPr>
              <w:t> </w:t>
            </w:r>
          </w:p>
          <w:p w14:paraId="776CB917"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Artículo 3 del Decreto 2071 de 2015</w:t>
            </w:r>
            <w:r w:rsidRPr="00783F10">
              <w:rPr>
                <w:rFonts w:ascii="Tahoma" w:eastAsia="Times New Roman" w:hAnsi="Tahoma" w:cs="Tahoma"/>
                <w:sz w:val="20"/>
                <w:szCs w:val="24"/>
                <w:lang w:eastAsia="es-ES"/>
              </w:rPr>
              <w:t> </w:t>
            </w:r>
          </w:p>
          <w:p w14:paraId="2105B1C0"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Circular Externa n. 016 de 2016</w:t>
            </w:r>
            <w:r w:rsidRPr="00783F10">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280D91B" w14:textId="77777777" w:rsidR="00783F10" w:rsidRPr="00783F10" w:rsidRDefault="00783F10" w:rsidP="00783F10">
            <w:pPr>
              <w:spacing w:line="276" w:lineRule="auto"/>
              <w:ind w:firstLine="0"/>
              <w:textAlignment w:val="baseline"/>
              <w:rPr>
                <w:rFonts w:ascii="Tahoma" w:eastAsia="Times New Roman" w:hAnsi="Tahoma" w:cs="Tahoma"/>
                <w:sz w:val="20"/>
                <w:szCs w:val="24"/>
                <w:lang w:eastAsia="es-ES"/>
              </w:rPr>
            </w:pPr>
            <w:r w:rsidRPr="00783F10">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783F10">
              <w:rPr>
                <w:rFonts w:ascii="Tahoma" w:eastAsia="Times New Roman" w:hAnsi="Tahoma" w:cs="Tahoma"/>
                <w:sz w:val="20"/>
                <w:szCs w:val="24"/>
                <w:lang w:eastAsia="es-ES"/>
              </w:rPr>
              <w:t> </w:t>
            </w:r>
          </w:p>
        </w:tc>
      </w:tr>
    </w:tbl>
    <w:p w14:paraId="63DF3F02" w14:textId="77777777" w:rsidR="00783F10" w:rsidRPr="00783F10" w:rsidRDefault="00783F10" w:rsidP="00783F10">
      <w:pPr>
        <w:spacing w:line="240" w:lineRule="auto"/>
        <w:ind w:left="426" w:right="420"/>
        <w:rPr>
          <w:rFonts w:ascii="Tahoma" w:eastAsia="Calibri" w:hAnsi="Tahoma" w:cs="Tahoma"/>
          <w:b/>
          <w:i/>
          <w:spacing w:val="-4"/>
          <w:szCs w:val="24"/>
          <w:lang w:val="es-CO"/>
        </w:rPr>
      </w:pPr>
    </w:p>
    <w:p w14:paraId="06811D93" w14:textId="77777777" w:rsidR="00783F10" w:rsidRPr="00783F10" w:rsidRDefault="00783F10" w:rsidP="00783F10">
      <w:pPr>
        <w:spacing w:line="240" w:lineRule="auto"/>
        <w:ind w:left="426" w:right="420"/>
        <w:rPr>
          <w:rFonts w:ascii="Tahoma" w:eastAsia="Calibri" w:hAnsi="Tahoma" w:cs="Tahoma"/>
          <w:b/>
          <w:i/>
          <w:spacing w:val="-4"/>
          <w:szCs w:val="24"/>
          <w:lang w:val="es-CO"/>
        </w:rPr>
      </w:pPr>
      <w:r w:rsidRPr="00783F10">
        <w:rPr>
          <w:rFonts w:ascii="Tahoma" w:eastAsia="Calibri" w:hAnsi="Tahoma" w:cs="Tahoma"/>
          <w:b/>
          <w:i/>
          <w:spacing w:val="-4"/>
          <w:szCs w:val="24"/>
          <w:lang w:val="es-CO"/>
        </w:rPr>
        <w:t>1.4 Conclusión: La constatación del deber de información es ineludible</w:t>
      </w:r>
    </w:p>
    <w:p w14:paraId="22584ED2" w14:textId="77777777" w:rsidR="00783F10" w:rsidRPr="00783F10" w:rsidRDefault="00783F10" w:rsidP="00783F10">
      <w:pPr>
        <w:spacing w:line="240" w:lineRule="auto"/>
        <w:ind w:left="426" w:right="420"/>
        <w:rPr>
          <w:rFonts w:ascii="Tahoma" w:eastAsia="Calibri" w:hAnsi="Tahoma" w:cs="Tahoma"/>
          <w:b/>
          <w:i/>
          <w:spacing w:val="-4"/>
          <w:szCs w:val="24"/>
          <w:lang w:val="es-CO"/>
        </w:rPr>
      </w:pPr>
    </w:p>
    <w:p w14:paraId="30D48D88" w14:textId="77777777" w:rsidR="00783F10" w:rsidRPr="00783F10" w:rsidRDefault="00783F10" w:rsidP="00783F10">
      <w:pPr>
        <w:spacing w:line="240" w:lineRule="auto"/>
        <w:ind w:left="426" w:right="420" w:firstLine="1"/>
        <w:rPr>
          <w:rFonts w:ascii="Tahoma" w:eastAsia="Calibri" w:hAnsi="Tahoma" w:cs="Tahoma"/>
          <w:i/>
          <w:spacing w:val="-4"/>
          <w:szCs w:val="24"/>
          <w:lang w:val="es-CO"/>
        </w:rPr>
      </w:pPr>
      <w:r w:rsidRPr="00783F10">
        <w:rPr>
          <w:rFonts w:ascii="Tahoma" w:eastAsia="Calibri" w:hAnsi="Tahoma" w:cs="Tahoma"/>
          <w:i/>
          <w:spacing w:val="-4"/>
          <w:szCs w:val="24"/>
          <w:lang w:val="es-CO"/>
        </w:rPr>
        <w:t xml:space="preserve">Según se pudo advertir del anterior recuento, </w:t>
      </w:r>
      <w:r w:rsidRPr="00783F10">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783F10">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5465992" w14:textId="77777777" w:rsidR="00783F10" w:rsidRPr="00783F10" w:rsidRDefault="00783F10" w:rsidP="00783F10">
      <w:pPr>
        <w:spacing w:line="240" w:lineRule="auto"/>
        <w:ind w:left="426" w:right="420" w:firstLine="1"/>
        <w:rPr>
          <w:rFonts w:ascii="Tahoma" w:eastAsia="Calibri" w:hAnsi="Tahoma" w:cs="Tahoma"/>
          <w:i/>
          <w:spacing w:val="-4"/>
          <w:szCs w:val="24"/>
          <w:lang w:val="es-CO"/>
        </w:rPr>
      </w:pPr>
    </w:p>
    <w:p w14:paraId="56E71499" w14:textId="77777777" w:rsidR="00783F10" w:rsidRPr="00783F10" w:rsidRDefault="00783F10" w:rsidP="00783F10">
      <w:pPr>
        <w:spacing w:line="240" w:lineRule="auto"/>
        <w:ind w:left="426" w:right="420" w:firstLine="0"/>
        <w:rPr>
          <w:rFonts w:ascii="Tahoma" w:eastAsia="Calibri" w:hAnsi="Tahoma" w:cs="Tahoma"/>
          <w:i/>
          <w:spacing w:val="-4"/>
          <w:szCs w:val="24"/>
          <w:lang w:val="es-CO"/>
        </w:rPr>
      </w:pPr>
      <w:r w:rsidRPr="00783F10">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783F10">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783F10">
        <w:rPr>
          <w:rFonts w:ascii="Tahoma" w:eastAsia="Calibri" w:hAnsi="Tahoma" w:cs="Tahoma"/>
          <w:i/>
          <w:spacing w:val="-4"/>
          <w:szCs w:val="24"/>
          <w:lang w:val="es-CO"/>
        </w:rPr>
        <w:t xml:space="preserve">  </w:t>
      </w:r>
    </w:p>
    <w:p w14:paraId="7A0E1442" w14:textId="77777777" w:rsidR="00783F10" w:rsidRPr="00783F10" w:rsidRDefault="00783F10" w:rsidP="00783F10">
      <w:pPr>
        <w:spacing w:line="240" w:lineRule="auto"/>
        <w:ind w:left="426" w:right="420"/>
        <w:rPr>
          <w:rFonts w:ascii="Tahoma" w:eastAsia="Calibri" w:hAnsi="Tahoma" w:cs="Tahoma"/>
          <w:i/>
          <w:spacing w:val="-4"/>
          <w:szCs w:val="24"/>
          <w:lang w:val="es-CO"/>
        </w:rPr>
      </w:pPr>
    </w:p>
    <w:p w14:paraId="092C30A6" w14:textId="77777777" w:rsidR="00783F10" w:rsidRPr="00783F10" w:rsidRDefault="00783F10" w:rsidP="00783F10">
      <w:pPr>
        <w:spacing w:line="240" w:lineRule="auto"/>
        <w:ind w:left="426" w:right="420" w:firstLine="0"/>
        <w:rPr>
          <w:rFonts w:ascii="Tahoma" w:eastAsia="Calibri" w:hAnsi="Tahoma" w:cs="Tahoma"/>
          <w:i/>
          <w:spacing w:val="-4"/>
          <w:szCs w:val="24"/>
          <w:lang w:val="es-CO"/>
        </w:rPr>
      </w:pPr>
      <w:r w:rsidRPr="00783F10">
        <w:rPr>
          <w:rFonts w:ascii="Tahoma" w:eastAsia="Calibri" w:hAnsi="Tahoma" w:cs="Tahoma"/>
          <w:i/>
          <w:spacing w:val="-4"/>
          <w:szCs w:val="24"/>
          <w:lang w:val="es-CO"/>
        </w:rPr>
        <w:t xml:space="preserve">Adicionalmente, la Sala no puede pasar por alto la indebida fundamentación con la que </w:t>
      </w:r>
      <w:r w:rsidRPr="00783F10">
        <w:rPr>
          <w:rFonts w:ascii="Tahoma" w:eastAsia="Calibri" w:hAnsi="Tahoma" w:cs="Tahoma"/>
          <w:bCs/>
          <w:i/>
          <w:szCs w:val="24"/>
        </w:rPr>
        <w:t>la Sala Primera de Decisión Laboral del Tribunal de Medellín</w:t>
      </w:r>
      <w:r w:rsidRPr="00783F10">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w:t>
      </w:r>
      <w:r w:rsidRPr="00783F10">
        <w:rPr>
          <w:rFonts w:ascii="Tahoma" w:eastAsia="Calibri" w:hAnsi="Tahoma" w:cs="Tahoma"/>
          <w:i/>
          <w:spacing w:val="-4"/>
          <w:szCs w:val="24"/>
          <w:lang w:val="es-CO"/>
        </w:rPr>
        <w:lastRenderedPageBreak/>
        <w:t xml:space="preserve">estuvo desprovista de una adecuada investigación normativa y un discurso jurídico debidamente fundamentado”. </w:t>
      </w:r>
    </w:p>
    <w:p w14:paraId="7F530FC4" w14:textId="77777777" w:rsidR="00783F10" w:rsidRPr="00783F10" w:rsidRDefault="00783F10" w:rsidP="00783F10">
      <w:pPr>
        <w:spacing w:line="276" w:lineRule="auto"/>
        <w:ind w:left="708"/>
        <w:rPr>
          <w:rFonts w:ascii="Tahoma" w:eastAsia="Calibri" w:hAnsi="Tahoma" w:cs="Tahoma"/>
          <w:i/>
          <w:spacing w:val="-4"/>
          <w:sz w:val="24"/>
          <w:szCs w:val="24"/>
          <w:lang w:val="es-CO"/>
        </w:rPr>
      </w:pPr>
    </w:p>
    <w:p w14:paraId="3090CCA3" w14:textId="77777777" w:rsidR="00783F10" w:rsidRPr="00783F10" w:rsidRDefault="00783F10" w:rsidP="00783F10">
      <w:pPr>
        <w:spacing w:line="276" w:lineRule="auto"/>
        <w:ind w:firstLine="284"/>
        <w:rPr>
          <w:rFonts w:ascii="Tahoma" w:eastAsia="Calibri" w:hAnsi="Tahoma" w:cs="Tahoma"/>
          <w:spacing w:val="-4"/>
          <w:sz w:val="24"/>
          <w:szCs w:val="24"/>
          <w:lang w:val="es-CO"/>
        </w:rPr>
      </w:pPr>
      <w:r w:rsidRPr="00783F10">
        <w:rPr>
          <w:rFonts w:ascii="Tahoma" w:eastAsia="Calibri" w:hAnsi="Tahoma" w:cs="Tahoma"/>
          <w:sz w:val="24"/>
          <w:szCs w:val="24"/>
          <w:lang w:val="es-CO"/>
        </w:rPr>
        <w:t>Con</w:t>
      </w:r>
      <w:r w:rsidRPr="00783F10">
        <w:rPr>
          <w:rFonts w:ascii="Tahoma" w:eastAsia="Calibri" w:hAnsi="Tahoma" w:cs="Tahoma"/>
          <w:spacing w:val="-4"/>
          <w:sz w:val="24"/>
          <w:szCs w:val="24"/>
          <w:lang w:val="es-CO"/>
        </w:rPr>
        <w:t xml:space="preserve"> lo dicho precedentemente queda resuelto el primer problema jurídico.</w:t>
      </w:r>
    </w:p>
    <w:p w14:paraId="3E075B90" w14:textId="77777777" w:rsidR="00783F10" w:rsidRPr="00783F10" w:rsidRDefault="00783F10" w:rsidP="00783F10">
      <w:pPr>
        <w:spacing w:line="276" w:lineRule="auto"/>
        <w:ind w:left="720" w:firstLine="0"/>
        <w:contextualSpacing/>
        <w:rPr>
          <w:rFonts w:ascii="Tahoma" w:eastAsia="Calibri" w:hAnsi="Tahoma" w:cs="Tahoma"/>
          <w:b/>
          <w:bCs/>
          <w:sz w:val="24"/>
          <w:szCs w:val="24"/>
          <w:lang w:val="es-CO"/>
        </w:rPr>
      </w:pPr>
    </w:p>
    <w:p w14:paraId="3B506EB1" w14:textId="77777777" w:rsidR="00783F10" w:rsidRPr="00783F10" w:rsidRDefault="00783F10" w:rsidP="00634F84">
      <w:pPr>
        <w:pStyle w:val="Prrafodelista"/>
        <w:numPr>
          <w:ilvl w:val="1"/>
          <w:numId w:val="9"/>
        </w:numPr>
        <w:spacing w:line="276" w:lineRule="auto"/>
        <w:ind w:left="0" w:firstLine="709"/>
        <w:jc w:val="both"/>
        <w:rPr>
          <w:rFonts w:ascii="Tahoma" w:hAnsi="Tahoma" w:cs="Tahoma"/>
          <w:b/>
        </w:rPr>
      </w:pPr>
      <w:r w:rsidRPr="00783F10">
        <w:rPr>
          <w:rFonts w:ascii="Tahoma" w:hAnsi="Tahoma" w:cs="Tahoma"/>
          <w:b/>
        </w:rPr>
        <w:t xml:space="preserve">“El simple consentimiento vertido en el formulario de afiliación es insuficiente – Necesidad de un consentimiento informado” </w:t>
      </w:r>
      <w:r w:rsidRPr="00783F10">
        <w:rPr>
          <w:rFonts w:ascii="Tahoma" w:hAnsi="Tahoma" w:cs="Tahoma"/>
          <w:b/>
          <w:vertAlign w:val="superscript"/>
        </w:rPr>
        <w:footnoteReference w:id="4"/>
      </w:r>
      <w:r w:rsidRPr="00783F10">
        <w:rPr>
          <w:rFonts w:ascii="Tahoma" w:hAnsi="Tahoma" w:cs="Tahoma"/>
          <w:b/>
        </w:rPr>
        <w:t xml:space="preserve"> </w:t>
      </w:r>
    </w:p>
    <w:p w14:paraId="17B34BCD" w14:textId="77777777" w:rsidR="00783F10" w:rsidRPr="00783F10" w:rsidRDefault="00783F10" w:rsidP="00783F10">
      <w:pPr>
        <w:spacing w:line="276" w:lineRule="auto"/>
        <w:rPr>
          <w:rFonts w:ascii="Tahoma" w:eastAsia="Calibri" w:hAnsi="Tahoma" w:cs="Tahoma"/>
          <w:spacing w:val="-4"/>
          <w:sz w:val="24"/>
          <w:szCs w:val="24"/>
          <w:lang w:val="es-CO"/>
        </w:rPr>
      </w:pPr>
    </w:p>
    <w:p w14:paraId="79886AD1" w14:textId="364CD940" w:rsidR="00C33B7E" w:rsidRPr="006915A5" w:rsidRDefault="00C33B7E" w:rsidP="006915A5">
      <w:pPr>
        <w:spacing w:line="276" w:lineRule="auto"/>
        <w:rPr>
          <w:rFonts w:ascii="Tahoma" w:hAnsi="Tahoma" w:cs="Tahoma"/>
          <w:spacing w:val="-4"/>
          <w:sz w:val="24"/>
          <w:szCs w:val="24"/>
          <w:lang w:val="es-CO"/>
        </w:rPr>
      </w:pPr>
      <w:r w:rsidRPr="006915A5">
        <w:rPr>
          <w:rFonts w:ascii="Tahoma" w:hAnsi="Tahoma" w:cs="Tahoma"/>
          <w:spacing w:val="-4"/>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w:t>
      </w:r>
      <w:r w:rsidR="00634F84" w:rsidRPr="006915A5">
        <w:rPr>
          <w:rFonts w:ascii="Tahoma" w:hAnsi="Tahoma" w:cs="Tahoma"/>
          <w:spacing w:val="-4"/>
          <w:sz w:val="24"/>
          <w:szCs w:val="24"/>
          <w:lang w:val="es-CO"/>
        </w:rPr>
        <w:t>consentimiento,</w:t>
      </w:r>
      <w:r w:rsidRPr="006915A5">
        <w:rPr>
          <w:rFonts w:ascii="Tahoma" w:hAnsi="Tahoma" w:cs="Tahoma"/>
          <w:spacing w:val="-4"/>
          <w:sz w:val="24"/>
          <w:szCs w:val="24"/>
          <w:lang w:val="es-CO"/>
        </w:rPr>
        <w:t xml:space="preserve"> </w:t>
      </w:r>
      <w:r w:rsidRPr="006915A5">
        <w:rPr>
          <w:rFonts w:ascii="Tahoma" w:hAnsi="Tahoma" w:cs="Tahoma"/>
          <w:b/>
          <w:spacing w:val="-4"/>
          <w:sz w:val="24"/>
          <w:szCs w:val="24"/>
          <w:lang w:val="es-CO"/>
        </w:rPr>
        <w:t>pero no informado</w:t>
      </w:r>
      <w:r w:rsidRPr="006915A5">
        <w:rPr>
          <w:rFonts w:ascii="Tahoma" w:hAnsi="Tahoma" w:cs="Tahoma"/>
          <w:spacing w:val="-4"/>
          <w:sz w:val="24"/>
          <w:szCs w:val="24"/>
          <w:lang w:val="es-CO"/>
        </w:rPr>
        <w:t xml:space="preserve">, tal como se expresa a continuación: </w:t>
      </w:r>
    </w:p>
    <w:p w14:paraId="0176D4BB" w14:textId="77777777" w:rsidR="00C33B7E" w:rsidRPr="006915A5" w:rsidRDefault="00C33B7E" w:rsidP="006915A5">
      <w:pPr>
        <w:spacing w:line="276" w:lineRule="auto"/>
        <w:rPr>
          <w:rFonts w:ascii="Tahoma" w:hAnsi="Tahoma" w:cs="Tahoma"/>
          <w:spacing w:val="-4"/>
          <w:sz w:val="24"/>
          <w:szCs w:val="24"/>
          <w:lang w:val="es-CO"/>
        </w:rPr>
      </w:pPr>
    </w:p>
    <w:p w14:paraId="25475F21" w14:textId="77777777" w:rsidR="00783F10" w:rsidRPr="00783F10" w:rsidRDefault="00783F10" w:rsidP="00783F10">
      <w:pPr>
        <w:spacing w:line="240" w:lineRule="auto"/>
        <w:ind w:left="426" w:right="420" w:firstLine="1"/>
        <w:rPr>
          <w:rFonts w:ascii="Tahoma" w:eastAsia="Calibri" w:hAnsi="Tahoma" w:cs="Tahoma"/>
          <w:i/>
          <w:spacing w:val="-4"/>
          <w:szCs w:val="24"/>
          <w:lang w:val="es-CO"/>
        </w:rPr>
      </w:pPr>
      <w:r w:rsidRPr="00783F10">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3E19356D" w14:textId="77777777" w:rsidR="00783F10" w:rsidRPr="00783F10" w:rsidRDefault="00783F10" w:rsidP="00783F10">
      <w:pPr>
        <w:spacing w:line="240" w:lineRule="auto"/>
        <w:ind w:left="426" w:right="420" w:firstLine="1"/>
        <w:rPr>
          <w:rFonts w:ascii="Tahoma" w:eastAsia="Calibri" w:hAnsi="Tahoma" w:cs="Tahoma"/>
          <w:i/>
          <w:spacing w:val="-4"/>
          <w:szCs w:val="24"/>
          <w:lang w:val="es-CO"/>
        </w:rPr>
      </w:pPr>
    </w:p>
    <w:p w14:paraId="68237887" w14:textId="77777777" w:rsidR="00783F10" w:rsidRPr="00783F10" w:rsidRDefault="00783F10" w:rsidP="00783F10">
      <w:pPr>
        <w:spacing w:line="240" w:lineRule="auto"/>
        <w:ind w:left="426" w:right="420" w:firstLine="1"/>
        <w:rPr>
          <w:rFonts w:ascii="Tahoma" w:eastAsia="Calibri" w:hAnsi="Tahoma" w:cs="Tahoma"/>
          <w:i/>
          <w:spacing w:val="-4"/>
          <w:szCs w:val="24"/>
          <w:lang w:val="es-CO"/>
        </w:rPr>
      </w:pPr>
      <w:r w:rsidRPr="00783F10">
        <w:rPr>
          <w:rFonts w:ascii="Tahoma" w:eastAsia="Calibri" w:hAnsi="Tahoma" w:cs="Tahoma"/>
          <w:i/>
          <w:spacing w:val="-4"/>
          <w:szCs w:val="24"/>
          <w:lang w:val="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3D3BC65" w14:textId="77777777" w:rsidR="00783F10" w:rsidRPr="00783F10" w:rsidRDefault="00783F10" w:rsidP="00783F10">
      <w:pPr>
        <w:spacing w:line="240" w:lineRule="auto"/>
        <w:ind w:left="426" w:right="420" w:firstLine="1"/>
        <w:rPr>
          <w:rFonts w:ascii="Tahoma" w:eastAsia="Calibri" w:hAnsi="Tahoma" w:cs="Tahoma"/>
          <w:i/>
          <w:spacing w:val="-4"/>
          <w:szCs w:val="24"/>
          <w:lang w:val="es-CO"/>
        </w:rPr>
      </w:pPr>
    </w:p>
    <w:p w14:paraId="5CEF3100" w14:textId="77777777" w:rsidR="00783F10" w:rsidRPr="00783F10" w:rsidRDefault="00783F10" w:rsidP="00783F10">
      <w:pPr>
        <w:spacing w:line="240" w:lineRule="auto"/>
        <w:ind w:left="426" w:right="420" w:firstLine="1"/>
        <w:rPr>
          <w:rFonts w:ascii="Tahoma" w:eastAsia="Calibri" w:hAnsi="Tahoma" w:cs="Tahoma"/>
          <w:i/>
          <w:spacing w:val="-4"/>
          <w:szCs w:val="24"/>
          <w:lang w:val="es-CO"/>
        </w:rPr>
      </w:pPr>
      <w:r w:rsidRPr="00783F10">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F37C3AF" w14:textId="77777777" w:rsidR="00783F10" w:rsidRPr="00783F10" w:rsidRDefault="00783F10" w:rsidP="00783F10">
      <w:pPr>
        <w:spacing w:line="240" w:lineRule="auto"/>
        <w:ind w:left="426" w:right="420" w:firstLine="1"/>
        <w:rPr>
          <w:rFonts w:ascii="Tahoma" w:eastAsia="Calibri" w:hAnsi="Tahoma" w:cs="Tahoma"/>
          <w:i/>
          <w:spacing w:val="-4"/>
          <w:szCs w:val="24"/>
          <w:lang w:val="es-CO"/>
        </w:rPr>
      </w:pPr>
    </w:p>
    <w:p w14:paraId="795B05FC" w14:textId="77777777" w:rsidR="00783F10" w:rsidRPr="00783F10" w:rsidRDefault="00783F10" w:rsidP="00783F10">
      <w:pPr>
        <w:spacing w:line="240" w:lineRule="auto"/>
        <w:ind w:left="426" w:right="420" w:firstLine="1"/>
        <w:rPr>
          <w:rFonts w:ascii="Tahoma" w:eastAsia="Calibri" w:hAnsi="Tahoma" w:cs="Tahoma"/>
          <w:i/>
          <w:spacing w:val="-4"/>
          <w:szCs w:val="24"/>
          <w:lang w:val="es-CO"/>
        </w:rPr>
      </w:pPr>
      <w:r w:rsidRPr="00783F10">
        <w:rPr>
          <w:rFonts w:ascii="Tahoma" w:eastAsia="Calibri" w:hAnsi="Tahoma" w:cs="Tahoma"/>
          <w:i/>
          <w:spacing w:val="-4"/>
          <w:szCs w:val="24"/>
          <w:lang w:val="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34018697" w14:textId="77777777" w:rsidR="00783F10" w:rsidRPr="00783F10" w:rsidRDefault="00783F10" w:rsidP="00783F10">
      <w:pPr>
        <w:widowControl w:val="0"/>
        <w:tabs>
          <w:tab w:val="left" w:pos="709"/>
        </w:tabs>
        <w:autoSpaceDE w:val="0"/>
        <w:autoSpaceDN w:val="0"/>
        <w:adjustRightInd w:val="0"/>
        <w:spacing w:line="276" w:lineRule="auto"/>
        <w:rPr>
          <w:rFonts w:ascii="Tahoma" w:eastAsia="Calibri" w:hAnsi="Tahoma" w:cs="Tahoma"/>
          <w:bCs/>
          <w:sz w:val="24"/>
          <w:szCs w:val="24"/>
          <w:lang w:val="es-CO"/>
        </w:rPr>
      </w:pPr>
    </w:p>
    <w:p w14:paraId="39951404" w14:textId="77777777" w:rsidR="00783F10" w:rsidRPr="00783F10" w:rsidRDefault="00783F10" w:rsidP="00783F10">
      <w:pPr>
        <w:spacing w:line="276" w:lineRule="auto"/>
        <w:ind w:firstLine="284"/>
        <w:rPr>
          <w:rFonts w:ascii="Tahoma" w:eastAsia="Calibri" w:hAnsi="Tahoma" w:cs="Tahoma"/>
          <w:bCs/>
          <w:sz w:val="24"/>
          <w:szCs w:val="24"/>
          <w:lang w:val="es-CO"/>
        </w:rPr>
      </w:pPr>
      <w:r w:rsidRPr="00783F10">
        <w:rPr>
          <w:rFonts w:ascii="Tahoma" w:eastAsia="Calibri" w:hAnsi="Tahoma" w:cs="Tahoma"/>
          <w:bCs/>
          <w:sz w:val="24"/>
          <w:szCs w:val="24"/>
          <w:lang w:val="es-CO"/>
        </w:rPr>
        <w:t xml:space="preserve">Tal como se dijo en precedencia, el tema de la suscripción del formulario de traslado como única prueba para desvirtuar la negligencia en la remisión de </w:t>
      </w:r>
      <w:r w:rsidRPr="00783F10">
        <w:rPr>
          <w:rFonts w:ascii="Tahoma" w:eastAsia="Calibri" w:hAnsi="Tahoma" w:cs="Tahoma"/>
          <w:sz w:val="24"/>
          <w:szCs w:val="24"/>
          <w:lang w:val="es-CO"/>
        </w:rPr>
        <w:t>información</w:t>
      </w:r>
      <w:r w:rsidRPr="00783F10">
        <w:rPr>
          <w:rFonts w:ascii="Tahoma" w:eastAsia="Calibri" w:hAnsi="Tahoma" w:cs="Tahoma"/>
          <w:bCs/>
          <w:sz w:val="24"/>
          <w:szCs w:val="24"/>
          <w:lang w:val="es-CO"/>
        </w:rPr>
        <w:t xml:space="preserve"> al afiliado, ha sido analizado en múltiples fallos de la Sala de Casación de la </w:t>
      </w:r>
      <w:proofErr w:type="spellStart"/>
      <w:r w:rsidRPr="00783F10">
        <w:rPr>
          <w:rFonts w:ascii="Tahoma" w:eastAsia="Calibri" w:hAnsi="Tahoma" w:cs="Tahoma"/>
          <w:bCs/>
          <w:sz w:val="24"/>
          <w:szCs w:val="24"/>
          <w:lang w:val="es-CO"/>
        </w:rPr>
        <w:t>Co|rte</w:t>
      </w:r>
      <w:proofErr w:type="spellEnd"/>
      <w:r w:rsidRPr="00783F10">
        <w:rPr>
          <w:rFonts w:ascii="Tahoma" w:eastAsia="Calibri" w:hAnsi="Tahoma" w:cs="Tahoma"/>
          <w:bCs/>
          <w:sz w:val="24"/>
          <w:szCs w:val="24"/>
          <w:lang w:val="es-CO"/>
        </w:rPr>
        <w:t xml:space="preserv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272DAA08" w14:textId="77777777" w:rsidR="00783F10" w:rsidRPr="00783F10" w:rsidRDefault="00783F10" w:rsidP="00783F10">
      <w:pPr>
        <w:tabs>
          <w:tab w:val="left" w:pos="709"/>
        </w:tabs>
        <w:spacing w:line="276" w:lineRule="auto"/>
        <w:rPr>
          <w:rFonts w:ascii="Tahoma" w:eastAsia="Calibri" w:hAnsi="Tahoma" w:cs="Tahoma"/>
          <w:bCs/>
          <w:i/>
          <w:sz w:val="24"/>
          <w:szCs w:val="24"/>
          <w:lang w:val="es-CO"/>
        </w:rPr>
      </w:pPr>
    </w:p>
    <w:p w14:paraId="1DE0C0D0" w14:textId="77777777" w:rsidR="00783F10" w:rsidRPr="00783F10" w:rsidRDefault="00783F10" w:rsidP="00783F10">
      <w:pPr>
        <w:spacing w:line="240" w:lineRule="auto"/>
        <w:ind w:left="426" w:right="420" w:firstLine="0"/>
        <w:rPr>
          <w:rFonts w:ascii="Tahoma" w:eastAsia="Calibri" w:hAnsi="Tahoma" w:cs="Tahoma"/>
          <w:i/>
          <w:spacing w:val="-4"/>
          <w:szCs w:val="24"/>
        </w:rPr>
      </w:pPr>
      <w:r w:rsidRPr="00783F10">
        <w:rPr>
          <w:rFonts w:ascii="Tahoma" w:eastAsia="Calibri" w:hAnsi="Tahoma" w:cs="Tahoma"/>
          <w:i/>
          <w:spacing w:val="-4"/>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783F10">
        <w:rPr>
          <w:rFonts w:ascii="Tahoma" w:eastAsia="Calibri" w:hAnsi="Tahoma" w:cs="Tahoma"/>
          <w:i/>
          <w:spacing w:val="-4"/>
          <w:szCs w:val="24"/>
        </w:rPr>
        <w:t>ii</w:t>
      </w:r>
      <w:proofErr w:type="spellEnd"/>
      <w:r w:rsidRPr="00783F10">
        <w:rPr>
          <w:rFonts w:ascii="Tahoma" w:eastAsia="Calibri" w:hAnsi="Tahoma" w:cs="Tahoma"/>
          <w:i/>
          <w:spacing w:val="-4"/>
          <w:szCs w:val="24"/>
        </w:rPr>
        <w:t xml:space="preserve">) no será suficiente la simple suscripción del formulario, sino el cotejo con la información brindada, la cual </w:t>
      </w:r>
      <w:r w:rsidRPr="00783F10">
        <w:rPr>
          <w:rFonts w:ascii="Tahoma" w:eastAsia="Calibri" w:hAnsi="Tahoma" w:cs="Tahoma"/>
          <w:i/>
          <w:spacing w:val="-4"/>
          <w:szCs w:val="24"/>
        </w:rPr>
        <w:lastRenderedPageBreak/>
        <w:t xml:space="preserve">debe corresponder a la realidad; </w:t>
      </w:r>
      <w:proofErr w:type="spellStart"/>
      <w:r w:rsidRPr="00783F10">
        <w:rPr>
          <w:rFonts w:ascii="Tahoma" w:eastAsia="Calibri" w:hAnsi="Tahoma" w:cs="Tahoma"/>
          <w:i/>
          <w:spacing w:val="-4"/>
          <w:szCs w:val="24"/>
        </w:rPr>
        <w:t>iii</w:t>
      </w:r>
      <w:proofErr w:type="spellEnd"/>
      <w:r w:rsidRPr="00783F10">
        <w:rPr>
          <w:rFonts w:ascii="Tahoma" w:eastAsia="Calibri" w:hAnsi="Tahoma" w:cs="Tahoma"/>
          <w:i/>
          <w:spacing w:val="-4"/>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52519F1D" w14:textId="77777777" w:rsidR="00783F10" w:rsidRPr="00783F10" w:rsidRDefault="00783F10" w:rsidP="00783F10">
      <w:pPr>
        <w:spacing w:line="240" w:lineRule="auto"/>
        <w:ind w:left="426" w:right="420" w:firstLine="708"/>
        <w:rPr>
          <w:rFonts w:ascii="Tahoma" w:eastAsia="Calibri" w:hAnsi="Tahoma" w:cs="Tahoma"/>
          <w:b/>
          <w:i/>
          <w:spacing w:val="-4"/>
          <w:szCs w:val="24"/>
        </w:rPr>
      </w:pPr>
    </w:p>
    <w:p w14:paraId="2051F42D" w14:textId="77777777" w:rsidR="00783F10" w:rsidRPr="00783F10" w:rsidRDefault="00783F10" w:rsidP="00783F10">
      <w:pPr>
        <w:tabs>
          <w:tab w:val="left" w:pos="709"/>
        </w:tabs>
        <w:spacing w:line="240" w:lineRule="auto"/>
        <w:ind w:left="426" w:right="420" w:firstLine="0"/>
        <w:rPr>
          <w:rFonts w:ascii="Tahoma" w:eastAsia="Calibri" w:hAnsi="Tahoma" w:cs="Tahoma"/>
          <w:i/>
          <w:spacing w:val="-4"/>
          <w:szCs w:val="24"/>
        </w:rPr>
      </w:pPr>
      <w:r w:rsidRPr="00783F10">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783F10">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w:t>
      </w:r>
      <w:proofErr w:type="spellStart"/>
      <w:r w:rsidRPr="00783F10">
        <w:rPr>
          <w:rFonts w:ascii="Tahoma" w:eastAsia="Calibri" w:hAnsi="Tahoma" w:cs="Tahoma"/>
          <w:i/>
          <w:spacing w:val="-4"/>
          <w:szCs w:val="24"/>
        </w:rPr>
        <w:t>ibídem</w:t>
      </w:r>
      <w:proofErr w:type="spellEnd"/>
      <w:r w:rsidRPr="00783F10">
        <w:rPr>
          <w:rFonts w:ascii="Tahoma" w:eastAsia="Calibri" w:hAnsi="Tahoma" w:cs="Tahoma"/>
          <w:i/>
          <w:spacing w:val="-4"/>
          <w:szCs w:val="24"/>
        </w:rPr>
        <w:t xml:space="preserve"> que trata sobre la selección libre y voluntaria de régimen”.</w:t>
      </w:r>
    </w:p>
    <w:p w14:paraId="0311379F" w14:textId="77777777" w:rsidR="00783F10" w:rsidRPr="00783F10" w:rsidRDefault="00783F10" w:rsidP="00783F10">
      <w:pPr>
        <w:spacing w:line="276" w:lineRule="auto"/>
        <w:ind w:firstLine="0"/>
        <w:rPr>
          <w:rFonts w:ascii="Tahoma" w:eastAsia="Calibri" w:hAnsi="Tahoma" w:cs="Tahoma"/>
          <w:spacing w:val="-4"/>
          <w:sz w:val="24"/>
          <w:szCs w:val="24"/>
        </w:rPr>
      </w:pPr>
    </w:p>
    <w:p w14:paraId="468F7700" w14:textId="77777777" w:rsidR="00783F10" w:rsidRPr="00783F10" w:rsidRDefault="00783F10" w:rsidP="00783F10">
      <w:pPr>
        <w:spacing w:line="276" w:lineRule="auto"/>
        <w:ind w:firstLine="284"/>
        <w:rPr>
          <w:rFonts w:ascii="Tahoma" w:eastAsia="Calibri" w:hAnsi="Tahoma" w:cs="Tahoma"/>
          <w:sz w:val="24"/>
          <w:szCs w:val="24"/>
          <w:lang w:val="es-CO"/>
        </w:rPr>
      </w:pPr>
      <w:r w:rsidRPr="00783F10">
        <w:rPr>
          <w:rFonts w:ascii="Tahoma" w:eastAsia="Arial Narrow" w:hAnsi="Tahoma" w:cs="Tahoma"/>
          <w:bCs/>
          <w:sz w:val="24"/>
          <w:szCs w:val="24"/>
        </w:rPr>
        <w:t xml:space="preserve">Igual cosa se ha predicado de las </w:t>
      </w:r>
      <w:proofErr w:type="spellStart"/>
      <w:r w:rsidRPr="00783F10">
        <w:rPr>
          <w:rFonts w:ascii="Tahoma" w:eastAsia="Arial Narrow" w:hAnsi="Tahoma" w:cs="Tahoma"/>
          <w:bCs/>
          <w:sz w:val="24"/>
          <w:szCs w:val="24"/>
        </w:rPr>
        <w:t>reasesorías</w:t>
      </w:r>
      <w:proofErr w:type="spellEnd"/>
      <w:r w:rsidRPr="00783F10">
        <w:rPr>
          <w:rFonts w:ascii="Tahoma" w:eastAsia="Arial Narrow" w:hAnsi="Tahoma" w:cs="Tahoma"/>
          <w:bCs/>
          <w:sz w:val="24"/>
          <w:szCs w:val="24"/>
        </w:rPr>
        <w:t xml:space="preserve"> posteriores dadas al interior de las AFP</w:t>
      </w:r>
      <w:r w:rsidRPr="00783F10">
        <w:rPr>
          <w:rFonts w:ascii="Tahoma" w:eastAsia="Arial Narrow" w:hAnsi="Tahoma" w:cs="Tahoma"/>
          <w:sz w:val="24"/>
          <w:szCs w:val="24"/>
        </w:rPr>
        <w:t xml:space="preserve">, las cuales tampoco convalidan el traslado, como quedó dicho en la citada </w:t>
      </w:r>
      <w:r w:rsidRPr="00783F10">
        <w:rPr>
          <w:rFonts w:ascii="Tahoma" w:eastAsia="Calibri" w:hAnsi="Tahoma" w:cs="Tahoma"/>
          <w:sz w:val="24"/>
          <w:szCs w:val="24"/>
          <w:lang w:val="es-CO"/>
        </w:rPr>
        <w:t xml:space="preserve">sentencia del 8 de </w:t>
      </w:r>
      <w:r w:rsidRPr="00783F10">
        <w:rPr>
          <w:rFonts w:ascii="Tahoma" w:eastAsia="Calibri" w:hAnsi="Tahoma" w:cs="Tahoma"/>
          <w:bCs/>
          <w:sz w:val="24"/>
          <w:szCs w:val="24"/>
          <w:lang w:val="es-CO"/>
        </w:rPr>
        <w:t>mayo</w:t>
      </w:r>
      <w:r w:rsidRPr="00783F10">
        <w:rPr>
          <w:rFonts w:ascii="Tahoma" w:eastAsia="Calibri" w:hAnsi="Tahoma" w:cs="Tahoma"/>
          <w:sz w:val="24"/>
          <w:szCs w:val="24"/>
          <w:lang w:val="es-CO"/>
        </w:rPr>
        <w:t xml:space="preserve"> de 2019SL 1688-2019, así: </w:t>
      </w:r>
    </w:p>
    <w:p w14:paraId="08D5033D" w14:textId="77777777" w:rsidR="00783F10" w:rsidRPr="00783F10" w:rsidRDefault="00783F10" w:rsidP="00783F10">
      <w:pPr>
        <w:spacing w:line="276" w:lineRule="auto"/>
        <w:rPr>
          <w:rFonts w:ascii="Tahoma" w:eastAsia="Arial Narrow" w:hAnsi="Tahoma" w:cs="Tahoma"/>
          <w:i/>
          <w:iCs/>
          <w:sz w:val="24"/>
          <w:szCs w:val="24"/>
        </w:rPr>
      </w:pPr>
      <w:r w:rsidRPr="00783F10">
        <w:rPr>
          <w:rFonts w:ascii="Tahoma" w:eastAsia="Arial Narrow" w:hAnsi="Tahoma" w:cs="Tahoma"/>
          <w:sz w:val="24"/>
          <w:szCs w:val="24"/>
        </w:rPr>
        <w:t xml:space="preserve">  </w:t>
      </w:r>
    </w:p>
    <w:p w14:paraId="6EE9E32B" w14:textId="77777777" w:rsidR="00783F10" w:rsidRPr="00783F10" w:rsidRDefault="00783F10" w:rsidP="00783F10">
      <w:pPr>
        <w:spacing w:line="240" w:lineRule="auto"/>
        <w:ind w:left="426" w:right="420" w:firstLine="0"/>
        <w:rPr>
          <w:rFonts w:ascii="Tahoma" w:eastAsia="Calibri" w:hAnsi="Tahoma" w:cs="Tahoma"/>
          <w:i/>
          <w:spacing w:val="-4"/>
          <w:szCs w:val="24"/>
        </w:rPr>
      </w:pPr>
      <w:r w:rsidRPr="00783F10">
        <w:rPr>
          <w:rFonts w:ascii="Tahoma" w:eastAsia="Calibri" w:hAnsi="Tahoma" w:cs="Tahoma"/>
          <w:i/>
          <w:spacing w:val="-4"/>
          <w:szCs w:val="24"/>
        </w:rPr>
        <w:t xml:space="preserve">“Ahora, si bien la AFP brindó a la actora una </w:t>
      </w:r>
      <w:proofErr w:type="spellStart"/>
      <w:r w:rsidRPr="00783F10">
        <w:rPr>
          <w:rFonts w:ascii="Tahoma" w:eastAsia="Calibri" w:hAnsi="Tahoma" w:cs="Tahoma"/>
          <w:i/>
          <w:spacing w:val="-4"/>
          <w:szCs w:val="24"/>
        </w:rPr>
        <w:t>reasesoría</w:t>
      </w:r>
      <w:proofErr w:type="spellEnd"/>
      <w:r w:rsidRPr="00783F10">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DBCE8AD" w14:textId="77777777" w:rsidR="00783F10" w:rsidRPr="00783F10" w:rsidRDefault="00783F10" w:rsidP="00783F10">
      <w:pPr>
        <w:spacing w:line="240" w:lineRule="auto"/>
        <w:ind w:left="426" w:right="420"/>
        <w:rPr>
          <w:rFonts w:ascii="Tahoma" w:eastAsia="Arial Narrow" w:hAnsi="Tahoma" w:cs="Tahoma"/>
          <w:i/>
          <w:iCs/>
          <w:szCs w:val="24"/>
          <w:lang w:val="es"/>
        </w:rPr>
      </w:pPr>
      <w:r w:rsidRPr="00783F10">
        <w:rPr>
          <w:rFonts w:ascii="Tahoma" w:eastAsia="Arial Narrow" w:hAnsi="Tahoma" w:cs="Tahoma"/>
          <w:i/>
          <w:iCs/>
          <w:szCs w:val="24"/>
          <w:lang w:val="es"/>
        </w:rPr>
        <w:t xml:space="preserve"> </w:t>
      </w:r>
    </w:p>
    <w:p w14:paraId="7336F8A8" w14:textId="77777777" w:rsidR="00783F10" w:rsidRPr="00783F10" w:rsidRDefault="00783F10" w:rsidP="00783F10">
      <w:pPr>
        <w:spacing w:line="240" w:lineRule="auto"/>
        <w:ind w:left="426" w:right="420" w:firstLine="0"/>
        <w:rPr>
          <w:rFonts w:ascii="Tahoma" w:eastAsia="Calibri" w:hAnsi="Tahoma" w:cs="Tahoma"/>
          <w:i/>
          <w:spacing w:val="-4"/>
          <w:szCs w:val="24"/>
        </w:rPr>
      </w:pPr>
      <w:r w:rsidRPr="00783F10">
        <w:rPr>
          <w:rFonts w:ascii="Tahoma" w:eastAsia="Calibri" w:hAnsi="Tahoma" w:cs="Tahoma"/>
          <w:i/>
          <w:spacing w:val="-4"/>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783F10">
        <w:rPr>
          <w:rFonts w:ascii="Tahoma" w:eastAsia="Calibri" w:hAnsi="Tahoma" w:cs="Tahoma"/>
          <w:i/>
          <w:spacing w:val="-4"/>
          <w:szCs w:val="24"/>
        </w:rPr>
        <w:t>reasesoría</w:t>
      </w:r>
      <w:proofErr w:type="spellEnd"/>
      <w:r w:rsidRPr="00783F10">
        <w:rPr>
          <w:rFonts w:ascii="Tahoma" w:eastAsia="Calibri" w:hAnsi="Tahoma" w:cs="Tahoma"/>
          <w:i/>
          <w:spacing w:val="-4"/>
          <w:szCs w:val="24"/>
        </w:rPr>
        <w:t xml:space="preserve">, de todas </w:t>
      </w:r>
      <w:proofErr w:type="gramStart"/>
      <w:r w:rsidRPr="00783F10">
        <w:rPr>
          <w:rFonts w:ascii="Tahoma" w:eastAsia="Calibri" w:hAnsi="Tahoma" w:cs="Tahoma"/>
          <w:i/>
          <w:spacing w:val="-4"/>
          <w:szCs w:val="24"/>
        </w:rPr>
        <w:t>formas</w:t>
      </w:r>
      <w:proofErr w:type="gramEnd"/>
      <w:r w:rsidRPr="00783F10">
        <w:rPr>
          <w:rFonts w:ascii="Tahoma" w:eastAsia="Calibri" w:hAnsi="Tahoma" w:cs="Tahoma"/>
          <w:i/>
          <w:spacing w:val="-4"/>
          <w:szCs w:val="24"/>
        </w:rPr>
        <w:t xml:space="preserve"> ya había perdido la transición.</w:t>
      </w:r>
    </w:p>
    <w:p w14:paraId="1EEE2DA2" w14:textId="77777777" w:rsidR="00783F10" w:rsidRPr="00783F10" w:rsidRDefault="00783F10" w:rsidP="00783F10">
      <w:pPr>
        <w:spacing w:line="240" w:lineRule="auto"/>
        <w:ind w:left="426" w:right="420"/>
        <w:rPr>
          <w:rFonts w:ascii="Tahoma" w:eastAsia="Arial Narrow" w:hAnsi="Tahoma" w:cs="Tahoma"/>
          <w:i/>
          <w:iCs/>
          <w:szCs w:val="24"/>
          <w:lang w:val="es"/>
        </w:rPr>
      </w:pPr>
      <w:r w:rsidRPr="00783F10">
        <w:rPr>
          <w:rFonts w:ascii="Tahoma" w:eastAsia="Arial Narrow" w:hAnsi="Tahoma" w:cs="Tahoma"/>
          <w:i/>
          <w:iCs/>
          <w:szCs w:val="24"/>
          <w:lang w:val="es"/>
        </w:rPr>
        <w:t xml:space="preserve"> </w:t>
      </w:r>
    </w:p>
    <w:p w14:paraId="32596935" w14:textId="77777777" w:rsidR="00783F10" w:rsidRPr="00783F10" w:rsidRDefault="00783F10" w:rsidP="00783F10">
      <w:pPr>
        <w:spacing w:line="240" w:lineRule="auto"/>
        <w:ind w:left="426" w:right="420" w:firstLine="0"/>
        <w:rPr>
          <w:rFonts w:ascii="Tahoma" w:eastAsia="Calibri" w:hAnsi="Tahoma" w:cs="Tahoma"/>
          <w:i/>
          <w:spacing w:val="-4"/>
          <w:szCs w:val="24"/>
        </w:rPr>
      </w:pPr>
      <w:r w:rsidRPr="00783F10">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B25E96D" w14:textId="77777777" w:rsidR="00783F10" w:rsidRPr="00783F10" w:rsidRDefault="00783F10" w:rsidP="00783F10">
      <w:pPr>
        <w:spacing w:line="240" w:lineRule="auto"/>
        <w:ind w:left="426" w:right="420"/>
        <w:rPr>
          <w:rFonts w:ascii="Tahoma" w:eastAsia="Arial Narrow" w:hAnsi="Tahoma" w:cs="Tahoma"/>
          <w:i/>
          <w:iCs/>
          <w:szCs w:val="24"/>
          <w:lang w:val="es"/>
        </w:rPr>
      </w:pPr>
      <w:r w:rsidRPr="00783F10">
        <w:rPr>
          <w:rFonts w:ascii="Tahoma" w:eastAsia="Arial Narrow" w:hAnsi="Tahoma" w:cs="Tahoma"/>
          <w:i/>
          <w:iCs/>
          <w:szCs w:val="24"/>
          <w:lang w:val="es"/>
        </w:rPr>
        <w:t xml:space="preserve"> </w:t>
      </w:r>
    </w:p>
    <w:p w14:paraId="6878C5E6" w14:textId="77777777" w:rsidR="00783F10" w:rsidRPr="00783F10" w:rsidRDefault="00783F10" w:rsidP="00783F10">
      <w:pPr>
        <w:spacing w:line="240" w:lineRule="auto"/>
        <w:ind w:left="426" w:right="420" w:firstLine="0"/>
        <w:rPr>
          <w:rFonts w:ascii="Tahoma" w:eastAsia="Calibri" w:hAnsi="Tahoma" w:cs="Tahoma"/>
          <w:i/>
          <w:spacing w:val="-4"/>
          <w:szCs w:val="24"/>
        </w:rPr>
      </w:pPr>
      <w:r w:rsidRPr="00783F10">
        <w:rPr>
          <w:rFonts w:ascii="Tahoma" w:eastAsia="Calibri" w:hAnsi="Tahoma" w:cs="Tahoma"/>
          <w:i/>
          <w:spacing w:val="-4"/>
          <w:szCs w:val="24"/>
        </w:rPr>
        <w:t xml:space="preserve">Por otro lado, no es de recibo el planteo de Protección S.A., cuando sostiene que una vez realizó la </w:t>
      </w:r>
      <w:proofErr w:type="spellStart"/>
      <w:r w:rsidRPr="00783F10">
        <w:rPr>
          <w:rFonts w:ascii="Tahoma" w:eastAsia="Calibri" w:hAnsi="Tahoma" w:cs="Tahoma"/>
          <w:i/>
          <w:spacing w:val="-4"/>
          <w:szCs w:val="24"/>
        </w:rPr>
        <w:t>reasesoría</w:t>
      </w:r>
      <w:proofErr w:type="spellEnd"/>
      <w:r w:rsidRPr="00783F10">
        <w:rPr>
          <w:rFonts w:ascii="Tahoma" w:eastAsia="Calibri" w:hAnsi="Tahoma" w:cs="Tahoma"/>
          <w:i/>
          <w:spacing w:val="-4"/>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C4CF772" w14:textId="77777777" w:rsidR="00783F10" w:rsidRPr="00783F10" w:rsidRDefault="00783F10" w:rsidP="00783F10">
      <w:pPr>
        <w:spacing w:line="276" w:lineRule="auto"/>
        <w:ind w:left="708" w:firstLine="0"/>
        <w:rPr>
          <w:rFonts w:ascii="Tahoma" w:eastAsia="Calibri" w:hAnsi="Tahoma" w:cs="Tahoma"/>
          <w:spacing w:val="-4"/>
          <w:sz w:val="24"/>
          <w:szCs w:val="24"/>
        </w:rPr>
      </w:pPr>
    </w:p>
    <w:p w14:paraId="2FBDCA06" w14:textId="77777777" w:rsidR="00783F10" w:rsidRPr="00783F10" w:rsidRDefault="00783F10" w:rsidP="00634F84">
      <w:pPr>
        <w:pStyle w:val="Prrafodelista"/>
        <w:numPr>
          <w:ilvl w:val="1"/>
          <w:numId w:val="9"/>
        </w:numPr>
        <w:spacing w:line="276" w:lineRule="auto"/>
        <w:ind w:left="0" w:firstLine="709"/>
        <w:jc w:val="both"/>
        <w:rPr>
          <w:rFonts w:ascii="Tahoma" w:hAnsi="Tahoma" w:cs="Tahoma"/>
          <w:b/>
        </w:rPr>
      </w:pPr>
      <w:r w:rsidRPr="00783F10">
        <w:rPr>
          <w:rFonts w:ascii="Tahoma" w:hAnsi="Tahoma" w:cs="Tahoma"/>
          <w:b/>
        </w:rPr>
        <w:t xml:space="preserve">“De la carga de la prueba – Inversión a favor del afiliado” </w:t>
      </w:r>
      <w:r w:rsidRPr="00783F10">
        <w:rPr>
          <w:rFonts w:ascii="Tahoma" w:hAnsi="Tahoma" w:cs="Tahoma"/>
          <w:b/>
          <w:vertAlign w:val="superscript"/>
        </w:rPr>
        <w:footnoteReference w:id="5"/>
      </w:r>
    </w:p>
    <w:p w14:paraId="1EFC1A87" w14:textId="77777777" w:rsidR="00783F10" w:rsidRPr="00783F10" w:rsidRDefault="00783F10" w:rsidP="00783F10">
      <w:pPr>
        <w:spacing w:line="276" w:lineRule="auto"/>
        <w:ind w:firstLine="708"/>
        <w:rPr>
          <w:rFonts w:ascii="Tahoma" w:eastAsia="Calibri" w:hAnsi="Tahoma" w:cs="Tahoma"/>
          <w:b/>
          <w:spacing w:val="-4"/>
          <w:sz w:val="24"/>
          <w:szCs w:val="24"/>
          <w:lang w:val="es-CO"/>
        </w:rPr>
      </w:pPr>
    </w:p>
    <w:p w14:paraId="2DC33E30" w14:textId="77777777" w:rsidR="00C33B7E" w:rsidRPr="006915A5" w:rsidRDefault="00C33B7E" w:rsidP="006915A5">
      <w:pPr>
        <w:spacing w:line="276" w:lineRule="auto"/>
        <w:rPr>
          <w:rFonts w:ascii="Tahoma" w:hAnsi="Tahoma" w:cs="Tahoma"/>
          <w:spacing w:val="-4"/>
          <w:sz w:val="24"/>
          <w:szCs w:val="24"/>
          <w:lang w:val="es-CO"/>
        </w:rPr>
      </w:pPr>
      <w:r w:rsidRPr="006915A5">
        <w:rPr>
          <w:rFonts w:ascii="Tahoma" w:hAnsi="Tahoma" w:cs="Tahoma"/>
          <w:spacing w:val="-4"/>
          <w:sz w:val="24"/>
          <w:szCs w:val="24"/>
          <w:lang w:val="es-CO"/>
        </w:rPr>
        <w:t xml:space="preserve">El tercer problema jurídico relativo a la carga de la prueba en los procesos de ineficacia de traslado, también se resolvió por la Corte Suprema de Justicia desde la </w:t>
      </w:r>
      <w:r w:rsidRPr="006915A5">
        <w:rPr>
          <w:rFonts w:ascii="Tahoma" w:hAnsi="Tahoma" w:cs="Tahoma"/>
          <w:spacing w:val="-4"/>
          <w:sz w:val="24"/>
          <w:szCs w:val="24"/>
          <w:lang w:val="es-CO"/>
        </w:rPr>
        <w:lastRenderedPageBreak/>
        <w:t>sentencia hito, en la que se expresó que de conformidad a</w:t>
      </w:r>
      <w:r w:rsidRPr="006915A5">
        <w:rPr>
          <w:rFonts w:ascii="Tahoma" w:hAnsi="Tahoma" w:cs="Tahoma"/>
          <w:spacing w:val="-4"/>
          <w:sz w:val="24"/>
          <w:szCs w:val="24"/>
        </w:rPr>
        <w:t>l artículo 1604 del Código Civil «</w:t>
      </w:r>
      <w:r w:rsidRPr="006915A5">
        <w:rPr>
          <w:rFonts w:ascii="Tahoma" w:hAnsi="Tahoma" w:cs="Tahoma"/>
          <w:i/>
          <w:spacing w:val="-4"/>
          <w:sz w:val="24"/>
          <w:szCs w:val="24"/>
        </w:rPr>
        <w:t>la prueba de la diligencia o cuidado incumbe al que ha debido emplearlo”</w:t>
      </w:r>
      <w:r w:rsidRPr="006915A5">
        <w:rPr>
          <w:rFonts w:ascii="Tahoma"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363595D9" w14:textId="77777777" w:rsidR="00C33B7E" w:rsidRPr="006915A5" w:rsidRDefault="00C33B7E" w:rsidP="006915A5">
      <w:pPr>
        <w:spacing w:line="276" w:lineRule="auto"/>
        <w:ind w:firstLine="708"/>
        <w:rPr>
          <w:rFonts w:ascii="Tahoma" w:hAnsi="Tahoma" w:cs="Tahoma"/>
          <w:spacing w:val="-4"/>
          <w:sz w:val="24"/>
          <w:szCs w:val="24"/>
        </w:rPr>
      </w:pPr>
    </w:p>
    <w:p w14:paraId="66326BFF" w14:textId="77777777" w:rsidR="00783F10" w:rsidRPr="00783F10" w:rsidRDefault="00783F10" w:rsidP="00783F10">
      <w:pPr>
        <w:spacing w:line="240" w:lineRule="auto"/>
        <w:ind w:left="426" w:right="420" w:firstLine="1"/>
        <w:rPr>
          <w:rFonts w:ascii="Tahoma" w:eastAsia="Calibri" w:hAnsi="Tahoma" w:cs="Tahoma"/>
          <w:i/>
          <w:spacing w:val="-4"/>
          <w:szCs w:val="24"/>
        </w:rPr>
      </w:pPr>
      <w:r w:rsidRPr="00783F10">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765FB77" w14:textId="77777777" w:rsidR="00783F10" w:rsidRPr="00783F10" w:rsidRDefault="00783F10" w:rsidP="00783F10">
      <w:pPr>
        <w:spacing w:line="240" w:lineRule="auto"/>
        <w:ind w:left="426" w:right="420" w:firstLine="1"/>
        <w:rPr>
          <w:rFonts w:ascii="Tahoma" w:eastAsia="Calibri" w:hAnsi="Tahoma" w:cs="Tahoma"/>
          <w:i/>
          <w:spacing w:val="-4"/>
          <w:szCs w:val="24"/>
        </w:rPr>
      </w:pPr>
    </w:p>
    <w:p w14:paraId="5E6CD84C" w14:textId="77777777" w:rsidR="00783F10" w:rsidRPr="00783F10" w:rsidRDefault="00783F10" w:rsidP="00783F10">
      <w:pPr>
        <w:spacing w:line="240" w:lineRule="auto"/>
        <w:ind w:left="426" w:right="420" w:firstLine="1"/>
        <w:rPr>
          <w:rFonts w:ascii="Tahoma" w:eastAsia="Calibri" w:hAnsi="Tahoma" w:cs="Tahoma"/>
          <w:i/>
          <w:spacing w:val="-4"/>
          <w:szCs w:val="24"/>
        </w:rPr>
      </w:pPr>
      <w:r w:rsidRPr="00783F10">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0B2D42C" w14:textId="77777777" w:rsidR="00783F10" w:rsidRPr="00783F10" w:rsidRDefault="00783F10" w:rsidP="00783F10">
      <w:pPr>
        <w:spacing w:line="240" w:lineRule="auto"/>
        <w:ind w:left="426" w:right="420" w:firstLine="1"/>
        <w:rPr>
          <w:rFonts w:ascii="Tahoma" w:eastAsia="Calibri" w:hAnsi="Tahoma" w:cs="Tahoma"/>
          <w:i/>
          <w:spacing w:val="-4"/>
          <w:szCs w:val="24"/>
        </w:rPr>
      </w:pPr>
    </w:p>
    <w:p w14:paraId="3782596D" w14:textId="77777777" w:rsidR="00783F10" w:rsidRPr="00783F10" w:rsidRDefault="00783F10" w:rsidP="00783F10">
      <w:pPr>
        <w:spacing w:line="240" w:lineRule="auto"/>
        <w:ind w:left="426" w:right="420" w:firstLine="1"/>
        <w:rPr>
          <w:rFonts w:ascii="Tahoma" w:eastAsia="Calibri" w:hAnsi="Tahoma" w:cs="Tahoma"/>
          <w:i/>
          <w:spacing w:val="-4"/>
          <w:szCs w:val="24"/>
        </w:rPr>
      </w:pPr>
      <w:r w:rsidRPr="00783F10">
        <w:rPr>
          <w:rFonts w:ascii="Tahoma" w:eastAsia="Calibri" w:hAnsi="Tahoma" w:cs="Tahoma"/>
          <w:i/>
          <w:spacing w:val="-4"/>
          <w:szCs w:val="24"/>
        </w:rPr>
        <w:t xml:space="preserve">En consecuencia, si se arguye </w:t>
      </w:r>
      <w:proofErr w:type="gramStart"/>
      <w:r w:rsidRPr="00783F10">
        <w:rPr>
          <w:rFonts w:ascii="Tahoma" w:eastAsia="Calibri" w:hAnsi="Tahoma" w:cs="Tahoma"/>
          <w:i/>
          <w:spacing w:val="-4"/>
          <w:szCs w:val="24"/>
        </w:rPr>
        <w:t>que</w:t>
      </w:r>
      <w:proofErr w:type="gramEnd"/>
      <w:r w:rsidRPr="00783F10">
        <w:rPr>
          <w:rFonts w:ascii="Tahoma" w:eastAsia="Calibri" w:hAnsi="Tahoma" w:cs="Tahoma"/>
          <w:i/>
          <w:spacing w:val="-4"/>
          <w:szCs w:val="24"/>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EAD8257" w14:textId="77777777" w:rsidR="00783F10" w:rsidRPr="00783F10" w:rsidRDefault="00783F10" w:rsidP="00783F10">
      <w:pPr>
        <w:spacing w:line="240" w:lineRule="auto"/>
        <w:ind w:left="426" w:right="420" w:firstLine="1"/>
        <w:rPr>
          <w:rFonts w:ascii="Tahoma" w:eastAsia="Calibri" w:hAnsi="Tahoma" w:cs="Tahoma"/>
          <w:i/>
          <w:spacing w:val="-4"/>
          <w:szCs w:val="24"/>
        </w:rPr>
      </w:pPr>
    </w:p>
    <w:p w14:paraId="016E11FC" w14:textId="77777777" w:rsidR="00783F10" w:rsidRPr="00783F10" w:rsidRDefault="00783F10" w:rsidP="00783F10">
      <w:pPr>
        <w:spacing w:line="240" w:lineRule="auto"/>
        <w:ind w:left="426" w:right="420" w:firstLine="1"/>
        <w:rPr>
          <w:rFonts w:ascii="Tahoma" w:eastAsia="Calibri" w:hAnsi="Tahoma" w:cs="Tahoma"/>
          <w:i/>
          <w:iCs/>
          <w:spacing w:val="-4"/>
          <w:szCs w:val="24"/>
        </w:rPr>
      </w:pPr>
      <w:r w:rsidRPr="00783F10">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783F10">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76B4A3DF" w14:textId="77777777" w:rsidR="00783F10" w:rsidRPr="00783F10" w:rsidRDefault="00783F10" w:rsidP="00783F10">
      <w:pPr>
        <w:spacing w:line="240" w:lineRule="auto"/>
        <w:ind w:left="426" w:right="420" w:firstLine="1"/>
        <w:rPr>
          <w:rFonts w:ascii="Tahoma" w:eastAsia="Calibri" w:hAnsi="Tahoma" w:cs="Tahoma"/>
          <w:i/>
          <w:iCs/>
          <w:spacing w:val="-4"/>
          <w:szCs w:val="24"/>
        </w:rPr>
      </w:pPr>
    </w:p>
    <w:p w14:paraId="0AFF8C1D" w14:textId="77777777" w:rsidR="00783F10" w:rsidRPr="00783F10" w:rsidRDefault="00783F10" w:rsidP="00783F10">
      <w:pPr>
        <w:spacing w:line="240" w:lineRule="auto"/>
        <w:ind w:left="426" w:right="420" w:firstLine="1"/>
        <w:rPr>
          <w:rFonts w:ascii="Tahoma" w:eastAsia="Calibri" w:hAnsi="Tahoma" w:cs="Tahoma"/>
          <w:i/>
          <w:iCs/>
          <w:spacing w:val="-4"/>
          <w:szCs w:val="24"/>
        </w:rPr>
      </w:pPr>
      <w:r w:rsidRPr="00783F10">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8AEFB59" w14:textId="77777777" w:rsidR="00783F10" w:rsidRPr="00783F10" w:rsidRDefault="00783F10" w:rsidP="00783F10">
      <w:pPr>
        <w:spacing w:line="240" w:lineRule="auto"/>
        <w:ind w:left="426" w:right="420" w:firstLine="1"/>
        <w:rPr>
          <w:rFonts w:ascii="Tahoma" w:eastAsia="Calibri" w:hAnsi="Tahoma" w:cs="Tahoma"/>
          <w:i/>
          <w:iCs/>
          <w:spacing w:val="-4"/>
          <w:szCs w:val="24"/>
        </w:rPr>
      </w:pPr>
    </w:p>
    <w:p w14:paraId="3BED2B65" w14:textId="77777777" w:rsidR="00783F10" w:rsidRPr="00783F10" w:rsidRDefault="00783F10" w:rsidP="00783F10">
      <w:pPr>
        <w:spacing w:line="240" w:lineRule="auto"/>
        <w:ind w:left="426" w:right="420" w:firstLine="1"/>
        <w:rPr>
          <w:rFonts w:ascii="Tahoma" w:eastAsia="Calibri" w:hAnsi="Tahoma" w:cs="Tahoma"/>
          <w:i/>
          <w:iCs/>
          <w:spacing w:val="-4"/>
          <w:szCs w:val="24"/>
        </w:rPr>
      </w:pPr>
      <w:r w:rsidRPr="00783F10">
        <w:rPr>
          <w:rFonts w:ascii="Tahoma" w:eastAsia="Calibri" w:hAnsi="Tahoma" w:cs="Tahoma"/>
          <w:i/>
          <w:spacing w:val="-4"/>
          <w:szCs w:val="24"/>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783F10">
        <w:rPr>
          <w:rFonts w:ascii="Tahoma" w:eastAsia="Calibri" w:hAnsi="Tahoma" w:cs="Tahoma"/>
          <w:i/>
          <w:spacing w:val="-4"/>
          <w:szCs w:val="24"/>
        </w:rPr>
        <w:t>ii</w:t>
      </w:r>
      <w:proofErr w:type="spellEnd"/>
      <w:r w:rsidRPr="00783F10">
        <w:rPr>
          <w:rFonts w:ascii="Tahoma" w:eastAsia="Calibri" w:hAnsi="Tahoma" w:cs="Tahoma"/>
          <w:i/>
          <w:spacing w:val="-4"/>
          <w:szCs w:val="24"/>
        </w:rPr>
        <w:t>) la documentación soporte del traslado debe conservarse en los archivos del fondo, dado que (</w:t>
      </w:r>
      <w:proofErr w:type="spellStart"/>
      <w:r w:rsidRPr="00783F10">
        <w:rPr>
          <w:rFonts w:ascii="Tahoma" w:eastAsia="Calibri" w:hAnsi="Tahoma" w:cs="Tahoma"/>
          <w:i/>
          <w:spacing w:val="-4"/>
          <w:szCs w:val="24"/>
        </w:rPr>
        <w:t>iii</w:t>
      </w:r>
      <w:proofErr w:type="spellEnd"/>
      <w:r w:rsidRPr="00783F10">
        <w:rPr>
          <w:rFonts w:ascii="Tahoma" w:eastAsia="Calibri" w:hAnsi="Tahoma" w:cs="Tahoma"/>
          <w:i/>
          <w:spacing w:val="-4"/>
          <w:szCs w:val="24"/>
        </w:rPr>
        <w:t xml:space="preserve">) es esta entidad la que está obligada a observar la obligación de brindar información y, más aún, probar ante las autoridades administrativas y judiciales su pleno cumplimiento. </w:t>
      </w:r>
    </w:p>
    <w:p w14:paraId="14A6A606" w14:textId="77777777" w:rsidR="00783F10" w:rsidRPr="00783F10" w:rsidRDefault="00783F10" w:rsidP="00783F10">
      <w:pPr>
        <w:spacing w:line="240" w:lineRule="auto"/>
        <w:ind w:left="426" w:right="420" w:firstLine="1"/>
        <w:rPr>
          <w:rFonts w:ascii="Tahoma" w:eastAsia="Calibri" w:hAnsi="Tahoma" w:cs="Tahoma"/>
          <w:i/>
          <w:iCs/>
          <w:spacing w:val="-4"/>
          <w:szCs w:val="24"/>
        </w:rPr>
      </w:pPr>
    </w:p>
    <w:p w14:paraId="583BEFF9" w14:textId="77777777" w:rsidR="00783F10" w:rsidRPr="00783F10" w:rsidRDefault="00783F10" w:rsidP="00783F10">
      <w:pPr>
        <w:spacing w:line="240" w:lineRule="auto"/>
        <w:ind w:left="426" w:right="420" w:firstLine="1"/>
        <w:rPr>
          <w:rFonts w:ascii="Tahoma" w:eastAsia="Calibri" w:hAnsi="Tahoma" w:cs="Tahoma"/>
          <w:spacing w:val="-4"/>
          <w:szCs w:val="24"/>
        </w:rPr>
      </w:pPr>
      <w:r w:rsidRPr="00783F10">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783F10">
        <w:rPr>
          <w:rFonts w:ascii="Tahoma" w:eastAsia="Calibri" w:hAnsi="Tahoma" w:cs="Tahoma"/>
          <w:spacing w:val="-4"/>
          <w:szCs w:val="24"/>
        </w:rPr>
        <w:t xml:space="preserve"> </w:t>
      </w:r>
    </w:p>
    <w:p w14:paraId="0E71FB5A" w14:textId="77777777" w:rsidR="00783F10" w:rsidRPr="00783F10" w:rsidRDefault="00783F10" w:rsidP="00783F10">
      <w:pPr>
        <w:tabs>
          <w:tab w:val="left" w:pos="3568"/>
        </w:tabs>
        <w:spacing w:line="276" w:lineRule="auto"/>
        <w:ind w:firstLine="0"/>
        <w:rPr>
          <w:rFonts w:ascii="Tahoma" w:eastAsia="Calibri" w:hAnsi="Tahoma" w:cs="Tahoma"/>
          <w:spacing w:val="-4"/>
          <w:sz w:val="24"/>
          <w:szCs w:val="24"/>
        </w:rPr>
      </w:pPr>
    </w:p>
    <w:p w14:paraId="45C461A5" w14:textId="77777777" w:rsidR="00783F10" w:rsidRPr="00783F10" w:rsidRDefault="00783F10" w:rsidP="00634F84">
      <w:pPr>
        <w:pStyle w:val="Prrafodelista"/>
        <w:numPr>
          <w:ilvl w:val="1"/>
          <w:numId w:val="9"/>
        </w:numPr>
        <w:spacing w:line="276" w:lineRule="auto"/>
        <w:ind w:left="0" w:firstLine="709"/>
        <w:jc w:val="both"/>
        <w:rPr>
          <w:rFonts w:ascii="Tahoma" w:hAnsi="Tahoma" w:cs="Tahoma"/>
          <w:b/>
        </w:rPr>
      </w:pPr>
      <w:r w:rsidRPr="00783F10">
        <w:rPr>
          <w:rFonts w:ascii="Tahoma" w:hAnsi="Tahoma" w:cs="Tahoma"/>
          <w:b/>
        </w:rPr>
        <w:t>Consecuencias de la declaratoria de ineficacia del traslado: Devolución de las cuotas de administración y de otros valores debidamente indexados.</w:t>
      </w:r>
    </w:p>
    <w:p w14:paraId="19E2C864" w14:textId="77777777" w:rsidR="00783F10" w:rsidRPr="00783F10" w:rsidRDefault="00783F10" w:rsidP="00783F10">
      <w:pPr>
        <w:widowControl w:val="0"/>
        <w:autoSpaceDE w:val="0"/>
        <w:autoSpaceDN w:val="0"/>
        <w:adjustRightInd w:val="0"/>
        <w:spacing w:line="276" w:lineRule="auto"/>
        <w:ind w:left="1428"/>
        <w:contextualSpacing/>
        <w:rPr>
          <w:rFonts w:ascii="Tahoma" w:eastAsia="Calibri" w:hAnsi="Tahoma" w:cs="Tahoma"/>
          <w:sz w:val="24"/>
          <w:szCs w:val="24"/>
          <w:lang w:val="es-CO"/>
        </w:rPr>
      </w:pPr>
    </w:p>
    <w:p w14:paraId="2C2E68D0" w14:textId="77777777" w:rsidR="00783F10" w:rsidRPr="00783F10" w:rsidRDefault="00783F10" w:rsidP="00783F10">
      <w:pPr>
        <w:spacing w:line="276" w:lineRule="auto"/>
        <w:ind w:firstLine="284"/>
        <w:rPr>
          <w:rFonts w:ascii="Tahoma" w:eastAsia="Calibri" w:hAnsi="Tahoma" w:cs="Tahoma"/>
          <w:sz w:val="24"/>
          <w:szCs w:val="24"/>
          <w:lang w:val="es-CO"/>
        </w:rPr>
      </w:pPr>
      <w:r w:rsidRPr="00783F10">
        <w:rPr>
          <w:rFonts w:ascii="Tahoma" w:eastAsia="Calibri" w:hAnsi="Tahoma" w:cs="Tahoma"/>
          <w:sz w:val="24"/>
          <w:szCs w:val="24"/>
          <w:lang w:val="es-CO"/>
        </w:rPr>
        <w:t xml:space="preserve">En la </w:t>
      </w:r>
      <w:r w:rsidRPr="00783F10">
        <w:rPr>
          <w:rFonts w:ascii="Tahoma" w:eastAsia="Calibri" w:hAnsi="Tahoma" w:cs="Tahoma"/>
          <w:spacing w:val="-4"/>
          <w:sz w:val="24"/>
          <w:szCs w:val="24"/>
          <w:lang w:val="es-CO"/>
        </w:rPr>
        <w:t>sentencia</w:t>
      </w:r>
      <w:r w:rsidRPr="00783F10">
        <w:rPr>
          <w:rFonts w:ascii="Tahoma" w:eastAsia="Calibri" w:hAnsi="Tahoma" w:cs="Tahoma"/>
          <w:sz w:val="24"/>
          <w:szCs w:val="24"/>
          <w:lang w:val="es-CO"/>
        </w:rPr>
        <w:t xml:space="preserve"> SL1421 de 2019, Rad. 56174, M.P. Gerardo Botero Zuluaga, cuando se </w:t>
      </w:r>
      <w:r w:rsidRPr="00783F10">
        <w:rPr>
          <w:rFonts w:ascii="Tahoma" w:eastAsia="Arial Narrow" w:hAnsi="Tahoma" w:cs="Tahoma"/>
          <w:sz w:val="24"/>
          <w:szCs w:val="24"/>
        </w:rPr>
        <w:t>declaró</w:t>
      </w:r>
      <w:r w:rsidRPr="00783F10">
        <w:rPr>
          <w:rFonts w:ascii="Tahoma" w:eastAsia="Calibri" w:hAnsi="Tahoma" w:cs="Tahoma"/>
          <w:sz w:val="24"/>
          <w:szCs w:val="24"/>
          <w:lang w:val="es-CO"/>
        </w:rPr>
        <w:t xml:space="preserve"> la ineficacia del traslado, se dijo que una de las consecuencias de tal situación era la devolución de las cuotas de administración a cargo de la AFP, tema que se planteó en los siguientes términos: </w:t>
      </w:r>
    </w:p>
    <w:p w14:paraId="0B77CE28" w14:textId="77777777" w:rsidR="00783F10" w:rsidRPr="00783F10" w:rsidRDefault="00783F10" w:rsidP="00783F10">
      <w:pPr>
        <w:spacing w:line="276" w:lineRule="auto"/>
        <w:ind w:left="644"/>
        <w:contextualSpacing/>
        <w:rPr>
          <w:rFonts w:ascii="Tahoma" w:eastAsia="Calibri" w:hAnsi="Tahoma" w:cs="Tahoma"/>
          <w:sz w:val="24"/>
          <w:szCs w:val="24"/>
          <w:lang w:val="es-CO"/>
        </w:rPr>
      </w:pPr>
    </w:p>
    <w:p w14:paraId="0E2C78CD" w14:textId="77777777" w:rsidR="00783F10" w:rsidRPr="00783F10" w:rsidRDefault="00783F10" w:rsidP="00783F10">
      <w:pPr>
        <w:tabs>
          <w:tab w:val="left" w:pos="5180"/>
        </w:tabs>
        <w:suppressAutoHyphens/>
        <w:spacing w:line="240" w:lineRule="auto"/>
        <w:ind w:left="426" w:right="420" w:firstLine="0"/>
        <w:contextualSpacing/>
        <w:rPr>
          <w:rFonts w:ascii="Tahoma" w:eastAsia="Calibri" w:hAnsi="Tahoma" w:cs="Tahoma"/>
          <w:i/>
          <w:spacing w:val="-4"/>
          <w:szCs w:val="24"/>
        </w:rPr>
      </w:pPr>
      <w:r w:rsidRPr="00783F10">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B2300A6" w14:textId="77777777" w:rsidR="00783F10" w:rsidRPr="00783F10" w:rsidRDefault="00783F10" w:rsidP="00783F10">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68DCD8A3" w14:textId="77777777" w:rsidR="00783F10" w:rsidRPr="00783F10" w:rsidRDefault="00783F10" w:rsidP="00783F10">
      <w:pPr>
        <w:tabs>
          <w:tab w:val="left" w:pos="5180"/>
        </w:tabs>
        <w:suppressAutoHyphens/>
        <w:spacing w:line="240" w:lineRule="auto"/>
        <w:ind w:left="426" w:right="420" w:firstLine="0"/>
        <w:contextualSpacing/>
        <w:rPr>
          <w:rFonts w:ascii="Tahoma" w:eastAsia="Calibri" w:hAnsi="Tahoma" w:cs="Tahoma"/>
          <w:i/>
          <w:spacing w:val="-4"/>
          <w:szCs w:val="24"/>
        </w:rPr>
      </w:pPr>
      <w:r w:rsidRPr="00783F10">
        <w:rPr>
          <w:rFonts w:ascii="Tahoma" w:eastAsia="Calibri" w:hAnsi="Tahoma" w:cs="Tahoma"/>
          <w:i/>
          <w:spacing w:val="-4"/>
          <w:szCs w:val="24"/>
        </w:rPr>
        <w:t>Sobre las consecuencias de la nulidad del traslado entre regímenes esta Sala en sentencia SL, del 8 de sep. 2008, rad. 31989, reiterada en varias oportunidades, adoctrinó: […]</w:t>
      </w:r>
    </w:p>
    <w:p w14:paraId="7B6FDA79" w14:textId="77777777" w:rsidR="00783F10" w:rsidRPr="00783F10" w:rsidRDefault="00783F10" w:rsidP="00783F10">
      <w:pPr>
        <w:tabs>
          <w:tab w:val="left" w:pos="5180"/>
        </w:tabs>
        <w:suppressAutoHyphens/>
        <w:spacing w:line="240" w:lineRule="auto"/>
        <w:ind w:left="426" w:right="420" w:firstLine="0"/>
        <w:contextualSpacing/>
        <w:rPr>
          <w:rFonts w:ascii="Tahoma" w:eastAsia="Calibri" w:hAnsi="Tahoma" w:cs="Tahoma"/>
          <w:i/>
          <w:spacing w:val="-4"/>
          <w:szCs w:val="24"/>
        </w:rPr>
      </w:pPr>
    </w:p>
    <w:p w14:paraId="0D1D5E6E" w14:textId="77777777" w:rsidR="00783F10" w:rsidRPr="00783F10" w:rsidRDefault="00783F10" w:rsidP="00783F10">
      <w:pPr>
        <w:tabs>
          <w:tab w:val="left" w:pos="5180"/>
        </w:tabs>
        <w:suppressAutoHyphens/>
        <w:spacing w:line="240" w:lineRule="auto"/>
        <w:ind w:left="426" w:right="420" w:firstLine="0"/>
        <w:contextualSpacing/>
        <w:rPr>
          <w:rFonts w:ascii="Tahoma" w:eastAsia="Calibri" w:hAnsi="Tahoma" w:cs="Tahoma"/>
          <w:i/>
          <w:spacing w:val="-4"/>
          <w:szCs w:val="24"/>
        </w:rPr>
      </w:pPr>
      <w:r w:rsidRPr="00783F10">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ABC48D9" w14:textId="77777777" w:rsidR="00783F10" w:rsidRPr="00783F10" w:rsidRDefault="00783F10" w:rsidP="00783F10">
      <w:pPr>
        <w:tabs>
          <w:tab w:val="left" w:pos="5180"/>
        </w:tabs>
        <w:suppressAutoHyphens/>
        <w:spacing w:line="240" w:lineRule="auto"/>
        <w:ind w:left="426" w:right="420" w:firstLine="0"/>
        <w:contextualSpacing/>
        <w:rPr>
          <w:rFonts w:ascii="Tahoma" w:eastAsia="Calibri" w:hAnsi="Tahoma" w:cs="Tahoma"/>
          <w:i/>
          <w:spacing w:val="-4"/>
          <w:szCs w:val="24"/>
        </w:rPr>
      </w:pPr>
    </w:p>
    <w:p w14:paraId="64439116" w14:textId="77777777" w:rsidR="00783F10" w:rsidRPr="00783F10" w:rsidRDefault="00783F10" w:rsidP="00783F10">
      <w:pPr>
        <w:tabs>
          <w:tab w:val="left" w:pos="5180"/>
        </w:tabs>
        <w:suppressAutoHyphens/>
        <w:spacing w:line="240" w:lineRule="auto"/>
        <w:ind w:left="426" w:right="420" w:firstLine="0"/>
        <w:contextualSpacing/>
        <w:rPr>
          <w:rFonts w:ascii="Tahoma" w:eastAsia="Calibri" w:hAnsi="Tahoma" w:cs="Tahoma"/>
          <w:i/>
          <w:spacing w:val="-4"/>
          <w:szCs w:val="24"/>
        </w:rPr>
      </w:pPr>
      <w:r w:rsidRPr="00783F10">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F21D42F" w14:textId="77777777" w:rsidR="00783F10" w:rsidRPr="00783F10" w:rsidRDefault="00783F10" w:rsidP="00783F10">
      <w:pPr>
        <w:widowControl w:val="0"/>
        <w:autoSpaceDE w:val="0"/>
        <w:autoSpaceDN w:val="0"/>
        <w:adjustRightInd w:val="0"/>
        <w:spacing w:line="276" w:lineRule="auto"/>
        <w:ind w:firstLine="0"/>
        <w:rPr>
          <w:rFonts w:ascii="Tahoma" w:eastAsia="Calibri" w:hAnsi="Tahoma" w:cs="Tahoma"/>
          <w:sz w:val="24"/>
          <w:szCs w:val="24"/>
        </w:rPr>
      </w:pPr>
    </w:p>
    <w:p w14:paraId="1FD5C4BA" w14:textId="77777777" w:rsidR="00783F10" w:rsidRPr="00783F10" w:rsidRDefault="00783F10" w:rsidP="00783F10">
      <w:pPr>
        <w:spacing w:line="276" w:lineRule="auto"/>
        <w:ind w:firstLine="284"/>
        <w:rPr>
          <w:rFonts w:ascii="Tahoma" w:eastAsia="Calibri" w:hAnsi="Tahoma" w:cs="Tahoma"/>
          <w:sz w:val="24"/>
          <w:szCs w:val="24"/>
          <w:lang w:val="es-CO"/>
        </w:rPr>
      </w:pPr>
      <w:r w:rsidRPr="00783F10">
        <w:rPr>
          <w:rFonts w:ascii="Tahoma" w:eastAsia="Calibri" w:hAnsi="Tahoma" w:cs="Tahoma"/>
          <w:sz w:val="24"/>
          <w:szCs w:val="24"/>
          <w:lang w:val="es-CO"/>
        </w:rPr>
        <w:t xml:space="preserve">Dicha postura fue reiterada en la sentencia SL 2611 del 1° de julio de 2020, también con Ponencia del Dr. GERARDO BOTERO ZULUAGA en la que se reafirma </w:t>
      </w:r>
      <w:proofErr w:type="gramStart"/>
      <w:r w:rsidRPr="00783F10">
        <w:rPr>
          <w:rFonts w:ascii="Tahoma" w:eastAsia="Calibri" w:hAnsi="Tahoma" w:cs="Tahoma"/>
          <w:sz w:val="24"/>
          <w:szCs w:val="24"/>
          <w:lang w:val="es-CO"/>
        </w:rPr>
        <w:t>que</w:t>
      </w:r>
      <w:proofErr w:type="gramEnd"/>
      <w:r w:rsidRPr="00783F10">
        <w:rPr>
          <w:rFonts w:ascii="Tahoma" w:eastAsia="Calibri" w:hAnsi="Tahoma" w:cs="Tahoma"/>
          <w:sz w:val="24"/>
          <w:szCs w:val="24"/>
          <w:lang w:val="es-CO"/>
        </w:rPr>
        <w:t xml:space="preserve"> por </w:t>
      </w:r>
      <w:r w:rsidRPr="00783F10">
        <w:rPr>
          <w:rFonts w:ascii="Tahoma" w:eastAsia="Arial Narrow" w:hAnsi="Tahoma" w:cs="Tahoma"/>
          <w:sz w:val="24"/>
          <w:szCs w:val="24"/>
        </w:rPr>
        <w:t>cuenta</w:t>
      </w:r>
      <w:r w:rsidRPr="00783F10">
        <w:rPr>
          <w:rFonts w:ascii="Tahoma" w:eastAsia="Calibri" w:hAnsi="Tahoma" w:cs="Tahoma"/>
          <w:sz w:val="24"/>
          <w:szCs w:val="24"/>
          <w:lang w:val="es-CO"/>
        </w:rPr>
        <w:t xml:space="preserve"> de la ineficacia, las cosas deben retrotraerse al estado en que se encontraban antes de ocurrir el traslado de régimen. Dijo la sentencia: </w:t>
      </w:r>
    </w:p>
    <w:p w14:paraId="66E8C924" w14:textId="77777777" w:rsidR="00783F10" w:rsidRPr="00783F10" w:rsidRDefault="00783F10" w:rsidP="00783F10">
      <w:pPr>
        <w:widowControl w:val="0"/>
        <w:autoSpaceDE w:val="0"/>
        <w:autoSpaceDN w:val="0"/>
        <w:adjustRightInd w:val="0"/>
        <w:spacing w:line="276" w:lineRule="auto"/>
        <w:ind w:firstLine="0"/>
        <w:rPr>
          <w:rFonts w:ascii="Tahoma" w:eastAsia="Calibri" w:hAnsi="Tahoma" w:cs="Tahoma"/>
          <w:sz w:val="24"/>
          <w:szCs w:val="24"/>
          <w:lang w:val="es-CO"/>
        </w:rPr>
      </w:pPr>
    </w:p>
    <w:p w14:paraId="0B79656A" w14:textId="77777777" w:rsidR="00783F10" w:rsidRPr="00783F10" w:rsidRDefault="00783F10" w:rsidP="00783F10">
      <w:pPr>
        <w:tabs>
          <w:tab w:val="left" w:pos="5180"/>
        </w:tabs>
        <w:suppressAutoHyphens/>
        <w:spacing w:line="240" w:lineRule="auto"/>
        <w:ind w:left="426" w:right="420" w:firstLine="0"/>
        <w:contextualSpacing/>
        <w:rPr>
          <w:rFonts w:ascii="Tahoma" w:eastAsia="Calibri" w:hAnsi="Tahoma" w:cs="Tahoma"/>
          <w:i/>
          <w:spacing w:val="-4"/>
          <w:szCs w:val="24"/>
        </w:rPr>
      </w:pPr>
      <w:r w:rsidRPr="00783F10">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4B34463C" w14:textId="77777777" w:rsidR="00783F10" w:rsidRPr="00783F10" w:rsidRDefault="00783F10" w:rsidP="00783F10">
      <w:pPr>
        <w:tabs>
          <w:tab w:val="left" w:pos="-1440"/>
          <w:tab w:val="left" w:pos="-720"/>
          <w:tab w:val="left" w:pos="5180"/>
        </w:tabs>
        <w:suppressAutoHyphens/>
        <w:spacing w:line="276" w:lineRule="auto"/>
        <w:ind w:firstLine="0"/>
        <w:rPr>
          <w:rFonts w:ascii="Tahoma" w:eastAsia="Calibri" w:hAnsi="Tahoma" w:cs="Tahoma"/>
          <w:sz w:val="24"/>
          <w:szCs w:val="24"/>
        </w:rPr>
      </w:pPr>
    </w:p>
    <w:p w14:paraId="3C2F0D5A" w14:textId="7CAFCA2E" w:rsidR="00C33B7E" w:rsidRPr="006915A5" w:rsidRDefault="00C33B7E" w:rsidP="006915A5">
      <w:pPr>
        <w:widowControl w:val="0"/>
        <w:autoSpaceDE w:val="0"/>
        <w:autoSpaceDN w:val="0"/>
        <w:adjustRightInd w:val="0"/>
        <w:spacing w:line="276" w:lineRule="auto"/>
        <w:ind w:firstLine="708"/>
        <w:rPr>
          <w:rFonts w:ascii="Tahoma" w:hAnsi="Tahoma" w:cs="Tahoma"/>
          <w:sz w:val="24"/>
          <w:szCs w:val="24"/>
        </w:rPr>
      </w:pPr>
      <w:r w:rsidRPr="006915A5">
        <w:rPr>
          <w:rFonts w:ascii="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7EEC50F3" w14:textId="77777777" w:rsidR="0029710F" w:rsidRPr="006915A5" w:rsidRDefault="0029710F" w:rsidP="006915A5">
      <w:pPr>
        <w:widowControl w:val="0"/>
        <w:autoSpaceDE w:val="0"/>
        <w:autoSpaceDN w:val="0"/>
        <w:adjustRightInd w:val="0"/>
        <w:spacing w:line="276" w:lineRule="auto"/>
        <w:ind w:firstLine="708"/>
        <w:rPr>
          <w:rFonts w:ascii="Tahoma" w:hAnsi="Tahoma" w:cs="Tahoma"/>
          <w:sz w:val="24"/>
          <w:szCs w:val="24"/>
        </w:rPr>
      </w:pPr>
    </w:p>
    <w:p w14:paraId="6CA6E959" w14:textId="77777777" w:rsidR="00C33B7E" w:rsidRPr="006915A5" w:rsidRDefault="00C33B7E" w:rsidP="00634F84">
      <w:pPr>
        <w:pStyle w:val="Prrafodelista"/>
        <w:numPr>
          <w:ilvl w:val="1"/>
          <w:numId w:val="9"/>
        </w:numPr>
        <w:spacing w:line="276" w:lineRule="auto"/>
        <w:ind w:left="0" w:firstLine="709"/>
        <w:jc w:val="both"/>
        <w:rPr>
          <w:rFonts w:ascii="Tahoma" w:hAnsi="Tahoma" w:cs="Tahoma"/>
          <w:b/>
        </w:rPr>
      </w:pPr>
      <w:r w:rsidRPr="006915A5">
        <w:rPr>
          <w:rFonts w:ascii="Tahoma" w:hAnsi="Tahoma" w:cs="Tahoma"/>
          <w:b/>
        </w:rPr>
        <w:t>Caso concreto</w:t>
      </w:r>
    </w:p>
    <w:p w14:paraId="5A52E49B" w14:textId="77777777" w:rsidR="00C33B7E" w:rsidRPr="006915A5" w:rsidRDefault="00C33B7E" w:rsidP="006915A5">
      <w:pPr>
        <w:pStyle w:val="xmsonormal"/>
        <w:spacing w:before="0" w:beforeAutospacing="0" w:after="0" w:afterAutospacing="0" w:line="276" w:lineRule="auto"/>
        <w:ind w:left="644"/>
        <w:jc w:val="both"/>
        <w:textAlignment w:val="baseline"/>
        <w:rPr>
          <w:rFonts w:ascii="Tahoma" w:hAnsi="Tahoma" w:cs="Tahoma"/>
        </w:rPr>
      </w:pPr>
    </w:p>
    <w:p w14:paraId="3918F017" w14:textId="77777777" w:rsidR="00C33B7E" w:rsidRPr="006915A5" w:rsidRDefault="00C33B7E" w:rsidP="006915A5">
      <w:pPr>
        <w:pStyle w:val="Prrafodelista"/>
        <w:spacing w:line="276" w:lineRule="auto"/>
        <w:ind w:left="0" w:firstLine="644"/>
        <w:jc w:val="both"/>
        <w:rPr>
          <w:rFonts w:ascii="Tahoma" w:hAnsi="Tahoma" w:cs="Tahoma"/>
        </w:rPr>
      </w:pPr>
      <w:r w:rsidRPr="006915A5">
        <w:rPr>
          <w:rFonts w:ascii="Tahoma" w:hAnsi="Tahoma" w:cs="Tahoma"/>
        </w:rPr>
        <w:lastRenderedPageBreak/>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0CBF7DC5" w14:textId="77777777" w:rsidR="00C33B7E" w:rsidRPr="006915A5" w:rsidRDefault="00C33B7E" w:rsidP="006915A5">
      <w:pPr>
        <w:pStyle w:val="Sinespaciado"/>
        <w:spacing w:line="276" w:lineRule="auto"/>
        <w:rPr>
          <w:rFonts w:ascii="Tahoma" w:hAnsi="Tahoma" w:cs="Tahoma"/>
        </w:rPr>
      </w:pPr>
    </w:p>
    <w:p w14:paraId="2948B91F" w14:textId="77777777" w:rsidR="00C33B7E" w:rsidRPr="006915A5" w:rsidRDefault="00C33B7E" w:rsidP="006915A5">
      <w:pPr>
        <w:pStyle w:val="Prrafodelista"/>
        <w:spacing w:line="276" w:lineRule="auto"/>
        <w:ind w:left="0" w:firstLine="644"/>
        <w:jc w:val="both"/>
        <w:rPr>
          <w:rFonts w:ascii="Tahoma" w:hAnsi="Tahoma" w:cs="Tahoma"/>
        </w:rPr>
      </w:pPr>
      <w:r w:rsidRPr="006915A5">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65F2A9D5" w14:textId="77777777" w:rsidR="00C33B7E" w:rsidRPr="006915A5" w:rsidRDefault="00C33B7E" w:rsidP="006915A5">
      <w:pPr>
        <w:pStyle w:val="Prrafodelista"/>
        <w:spacing w:line="276" w:lineRule="auto"/>
        <w:ind w:left="0"/>
        <w:jc w:val="both"/>
        <w:rPr>
          <w:rFonts w:ascii="Tahoma" w:hAnsi="Tahoma" w:cs="Tahoma"/>
        </w:rPr>
      </w:pPr>
    </w:p>
    <w:p w14:paraId="296A4CD6" w14:textId="1A84EC74" w:rsidR="00C33B7E" w:rsidRPr="006915A5" w:rsidRDefault="00C33B7E" w:rsidP="006915A5">
      <w:pPr>
        <w:pStyle w:val="Prrafodelista"/>
        <w:spacing w:line="276" w:lineRule="auto"/>
        <w:ind w:left="0" w:firstLine="644"/>
        <w:jc w:val="both"/>
        <w:rPr>
          <w:rFonts w:ascii="Tahoma" w:hAnsi="Tahoma" w:cs="Tahoma"/>
          <w:b/>
        </w:rPr>
      </w:pPr>
      <w:r w:rsidRPr="006915A5">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6915A5">
        <w:rPr>
          <w:rFonts w:ascii="Tahoma" w:hAnsi="Tahoma" w:cs="Tahoma"/>
          <w:b/>
        </w:rPr>
        <w:t>, acreditar haber transmitido a la actora la información concreta y cierta, acerca de la implicación del traslado de régimen pensional.</w:t>
      </w:r>
    </w:p>
    <w:p w14:paraId="786FDF53" w14:textId="77777777" w:rsidR="00B012E2" w:rsidRPr="006915A5" w:rsidRDefault="00B012E2" w:rsidP="006915A5">
      <w:pPr>
        <w:pStyle w:val="Prrafodelista"/>
        <w:spacing w:line="276" w:lineRule="auto"/>
        <w:ind w:left="0" w:firstLine="644"/>
        <w:jc w:val="both"/>
        <w:rPr>
          <w:rFonts w:ascii="Tahoma" w:hAnsi="Tahoma" w:cs="Tahoma"/>
          <w:b/>
        </w:rPr>
      </w:pPr>
    </w:p>
    <w:p w14:paraId="56362454" w14:textId="77777777" w:rsidR="00C33B7E" w:rsidRPr="006915A5" w:rsidRDefault="00C33B7E" w:rsidP="006915A5">
      <w:pPr>
        <w:pStyle w:val="NormalWeb"/>
        <w:spacing w:before="0" w:beforeAutospacing="0" w:after="0" w:afterAutospacing="0" w:line="276" w:lineRule="auto"/>
        <w:ind w:firstLine="644"/>
        <w:jc w:val="both"/>
        <w:rPr>
          <w:rFonts w:ascii="Tahoma" w:hAnsi="Tahoma" w:cs="Tahoma"/>
          <w:color w:val="000000"/>
        </w:rPr>
      </w:pPr>
      <w:r w:rsidRPr="006915A5">
        <w:rPr>
          <w:rFonts w:ascii="Tahoma" w:hAnsi="Tahoma" w:cs="Tahoma"/>
          <w:color w:val="000000"/>
        </w:rPr>
        <w:t xml:space="preserve">En realidad, mínimo la AFP tendría que haber dado la siguiente información: </w:t>
      </w:r>
      <w:r w:rsidRPr="006915A5">
        <w:rPr>
          <w:rFonts w:ascii="Tahoma" w:hAnsi="Tahoma" w:cs="Tahoma"/>
          <w:i/>
          <w:color w:val="000000"/>
        </w:rPr>
        <w:t xml:space="preserve">i) </w:t>
      </w:r>
      <w:proofErr w:type="gramStart"/>
      <w:r w:rsidRPr="006915A5">
        <w:rPr>
          <w:rFonts w:ascii="Tahoma" w:hAnsi="Tahoma" w:cs="Tahoma"/>
          <w:color w:val="000000"/>
        </w:rPr>
        <w:t>Que</w:t>
      </w:r>
      <w:proofErr w:type="gramEnd"/>
      <w:r w:rsidRPr="006915A5">
        <w:rPr>
          <w:rFonts w:ascii="Tahoma" w:hAnsi="Tahoma" w:cs="Tahoma"/>
          <w:color w:val="000000"/>
        </w:rPr>
        <w:t xml:space="preserve"> dependiendo del capital, puede pensionarse anticipadamente, esto es, antes de la edad mínima para la pensión de vejez. </w:t>
      </w:r>
      <w:proofErr w:type="spellStart"/>
      <w:r w:rsidRPr="006915A5">
        <w:rPr>
          <w:rFonts w:ascii="Tahoma" w:hAnsi="Tahoma" w:cs="Tahoma"/>
          <w:i/>
          <w:color w:val="000000"/>
        </w:rPr>
        <w:t>ii</w:t>
      </w:r>
      <w:proofErr w:type="spellEnd"/>
      <w:r w:rsidRPr="006915A5">
        <w:rPr>
          <w:rFonts w:ascii="Tahoma" w:hAnsi="Tahoma" w:cs="Tahoma"/>
          <w:i/>
          <w:color w:val="000000"/>
        </w:rPr>
        <w:t xml:space="preserve">) </w:t>
      </w:r>
      <w:r w:rsidRPr="006915A5">
        <w:rPr>
          <w:rFonts w:ascii="Tahoma" w:hAnsi="Tahoma" w:cs="Tahoma"/>
          <w:color w:val="000000"/>
        </w:rPr>
        <w:t xml:space="preserve">La posibilidad para sus herederos de hacerse a la devolución de saldos, en caso de que no existieran beneficiaros para la pensión de sobrevivientes. </w:t>
      </w:r>
      <w:proofErr w:type="spellStart"/>
      <w:r w:rsidRPr="006915A5">
        <w:rPr>
          <w:rFonts w:ascii="Tahoma" w:hAnsi="Tahoma" w:cs="Tahoma"/>
          <w:i/>
          <w:color w:val="000000"/>
        </w:rPr>
        <w:t>iii</w:t>
      </w:r>
      <w:proofErr w:type="spellEnd"/>
      <w:r w:rsidRPr="006915A5">
        <w:rPr>
          <w:rFonts w:ascii="Tahoma" w:hAnsi="Tahoma" w:cs="Tahoma"/>
          <w:i/>
          <w:color w:val="000000"/>
        </w:rPr>
        <w:t xml:space="preserve">) </w:t>
      </w:r>
      <w:r w:rsidRPr="006915A5">
        <w:rPr>
          <w:rFonts w:ascii="Tahoma" w:hAnsi="Tahoma" w:cs="Tahoma"/>
          <w:color w:val="000000"/>
        </w:rPr>
        <w:t xml:space="preserve">La devolución total del saldo en caso de no alcanzar a reunir el total de los requisitos legales para optar al beneficio pensional. </w:t>
      </w:r>
      <w:proofErr w:type="spellStart"/>
      <w:r w:rsidRPr="006915A5">
        <w:rPr>
          <w:rFonts w:ascii="Tahoma" w:hAnsi="Tahoma" w:cs="Tahoma"/>
          <w:i/>
          <w:color w:val="000000"/>
        </w:rPr>
        <w:t>iv</w:t>
      </w:r>
      <w:proofErr w:type="spellEnd"/>
      <w:r w:rsidRPr="006915A5">
        <w:rPr>
          <w:rFonts w:ascii="Tahoma" w:hAnsi="Tahoma" w:cs="Tahoma"/>
          <w:i/>
          <w:color w:val="000000"/>
        </w:rPr>
        <w:t xml:space="preserve">) </w:t>
      </w:r>
      <w:r w:rsidRPr="006915A5">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6915A5">
        <w:rPr>
          <w:rFonts w:ascii="Tahoma" w:hAnsi="Tahoma" w:cs="Tahoma"/>
          <w:i/>
          <w:color w:val="000000"/>
        </w:rPr>
        <w:t xml:space="preserve">v) </w:t>
      </w:r>
      <w:r w:rsidRPr="006915A5">
        <w:rPr>
          <w:rFonts w:ascii="Tahoma" w:hAnsi="Tahoma" w:cs="Tahoma"/>
          <w:color w:val="000000"/>
        </w:rPr>
        <w:t xml:space="preserve">La posibilidad de que el reconocimiento de la pensión de vejez, una vez reunido los requisitos, se haga pronto. </w:t>
      </w:r>
      <w:r w:rsidRPr="006915A5">
        <w:rPr>
          <w:rFonts w:ascii="Tahoma" w:hAnsi="Tahoma" w:cs="Tahoma"/>
          <w:i/>
          <w:color w:val="000000"/>
        </w:rPr>
        <w:t xml:space="preserve">vi) </w:t>
      </w:r>
      <w:r w:rsidRPr="006915A5">
        <w:rPr>
          <w:rFonts w:ascii="Tahoma" w:hAnsi="Tahoma" w:cs="Tahoma"/>
          <w:color w:val="000000"/>
        </w:rPr>
        <w:t xml:space="preserve">La posibilidad de que sus aportes se conviertan en patrimonio </w:t>
      </w:r>
      <w:proofErr w:type="spellStart"/>
      <w:r w:rsidRPr="006915A5">
        <w:rPr>
          <w:rFonts w:ascii="Tahoma" w:hAnsi="Tahoma" w:cs="Tahoma"/>
          <w:color w:val="000000"/>
        </w:rPr>
        <w:t>sucesoral</w:t>
      </w:r>
      <w:proofErr w:type="spellEnd"/>
      <w:r w:rsidRPr="006915A5">
        <w:rPr>
          <w:rFonts w:ascii="Tahoma" w:hAnsi="Tahoma" w:cs="Tahoma"/>
          <w:color w:val="000000"/>
        </w:rPr>
        <w:t xml:space="preserve"> en un caso dado. </w:t>
      </w:r>
      <w:proofErr w:type="spellStart"/>
      <w:r w:rsidRPr="006915A5">
        <w:rPr>
          <w:rFonts w:ascii="Tahoma" w:hAnsi="Tahoma" w:cs="Tahoma"/>
          <w:i/>
          <w:color w:val="000000"/>
        </w:rPr>
        <w:t>vii</w:t>
      </w:r>
      <w:proofErr w:type="spellEnd"/>
      <w:r w:rsidRPr="006915A5">
        <w:rPr>
          <w:rFonts w:ascii="Tahoma" w:hAnsi="Tahoma" w:cs="Tahoma"/>
          <w:i/>
          <w:color w:val="000000"/>
        </w:rPr>
        <w:t xml:space="preserve">) </w:t>
      </w:r>
      <w:r w:rsidRPr="006915A5">
        <w:rPr>
          <w:rFonts w:ascii="Tahoma" w:hAnsi="Tahoma" w:cs="Tahoma"/>
          <w:color w:val="000000"/>
        </w:rPr>
        <w:t xml:space="preserve">El hecho de que el afiliado es el único titular de la cuenta de ahorro individual en contraste con el fondo público cuyos ahorros hacen parte de un fondo común. </w:t>
      </w:r>
      <w:proofErr w:type="spellStart"/>
      <w:r w:rsidRPr="006915A5">
        <w:rPr>
          <w:rFonts w:ascii="Tahoma" w:hAnsi="Tahoma" w:cs="Tahoma"/>
          <w:i/>
          <w:color w:val="000000"/>
        </w:rPr>
        <w:t>viii</w:t>
      </w:r>
      <w:proofErr w:type="spellEnd"/>
      <w:r w:rsidRPr="006915A5">
        <w:rPr>
          <w:rFonts w:ascii="Tahoma" w:hAnsi="Tahoma" w:cs="Tahoma"/>
          <w:i/>
          <w:color w:val="000000"/>
        </w:rPr>
        <w:t xml:space="preserve">) </w:t>
      </w:r>
      <w:r w:rsidRPr="006915A5">
        <w:rPr>
          <w:rFonts w:ascii="Tahoma" w:hAnsi="Tahoma" w:cs="Tahoma"/>
          <w:color w:val="000000"/>
        </w:rPr>
        <w:t xml:space="preserve">Los rendimientos financieros que le generen sus aportes abonados sobre el saldo de su cuenta de ahorro individual; y, </w:t>
      </w:r>
      <w:proofErr w:type="spellStart"/>
      <w:r w:rsidRPr="006915A5">
        <w:rPr>
          <w:rFonts w:ascii="Tahoma" w:hAnsi="Tahoma" w:cs="Tahoma"/>
          <w:i/>
          <w:color w:val="000000"/>
        </w:rPr>
        <w:t>ix</w:t>
      </w:r>
      <w:proofErr w:type="spellEnd"/>
      <w:r w:rsidRPr="006915A5">
        <w:rPr>
          <w:rFonts w:ascii="Tahoma" w:hAnsi="Tahoma" w:cs="Tahoma"/>
          <w:i/>
          <w:color w:val="000000"/>
        </w:rPr>
        <w:t xml:space="preserve">) </w:t>
      </w:r>
      <w:r w:rsidRPr="006915A5">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6915A5">
        <w:rPr>
          <w:rFonts w:ascii="Tahoma" w:hAnsi="Tahoma" w:cs="Tahoma"/>
          <w:color w:val="000000"/>
        </w:rPr>
        <w:t>sucesoral</w:t>
      </w:r>
      <w:proofErr w:type="spellEnd"/>
      <w:proofErr w:type="gramEnd"/>
      <w:r w:rsidRPr="006915A5">
        <w:rPr>
          <w:rFonts w:ascii="Tahoma" w:hAnsi="Tahoma" w:cs="Tahoma"/>
          <w:color w:val="000000"/>
        </w:rPr>
        <w:t xml:space="preserve"> pero le garantiza una pensión de por vida. La modalidad de </w:t>
      </w:r>
      <w:r w:rsidRPr="006915A5">
        <w:rPr>
          <w:rFonts w:ascii="Tahoma" w:hAnsi="Tahoma" w:cs="Tahoma"/>
          <w:i/>
          <w:color w:val="000000"/>
        </w:rPr>
        <w:t>retiro programado</w:t>
      </w:r>
      <w:r w:rsidRPr="006915A5">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761C8C72" w14:textId="77777777" w:rsidR="00C33B7E" w:rsidRPr="006915A5" w:rsidRDefault="00C33B7E" w:rsidP="006915A5">
      <w:pPr>
        <w:pStyle w:val="Sinespaciado"/>
        <w:spacing w:line="276" w:lineRule="auto"/>
        <w:rPr>
          <w:rFonts w:ascii="Tahoma" w:hAnsi="Tahoma" w:cs="Tahoma"/>
        </w:rPr>
      </w:pPr>
    </w:p>
    <w:p w14:paraId="4044DAC3" w14:textId="7550B719" w:rsidR="00C33B7E" w:rsidRPr="006915A5" w:rsidRDefault="00C33B7E" w:rsidP="006915A5">
      <w:pPr>
        <w:pStyle w:val="NormalWeb"/>
        <w:spacing w:before="0" w:beforeAutospacing="0" w:after="0" w:afterAutospacing="0" w:line="276" w:lineRule="auto"/>
        <w:ind w:firstLine="644"/>
        <w:jc w:val="both"/>
        <w:rPr>
          <w:rFonts w:ascii="Tahoma" w:hAnsi="Tahoma" w:cs="Tahoma"/>
          <w:color w:val="000000"/>
        </w:rPr>
      </w:pPr>
      <w:r w:rsidRPr="006915A5">
        <w:rPr>
          <w:rFonts w:ascii="Tahoma" w:hAnsi="Tahoma" w:cs="Tahoma"/>
          <w:color w:val="000000"/>
        </w:rPr>
        <w:lastRenderedPageBreak/>
        <w:t xml:space="preserve">La AFP </w:t>
      </w:r>
      <w:r w:rsidR="00C420BA" w:rsidRPr="006915A5">
        <w:rPr>
          <w:rFonts w:ascii="Tahoma" w:hAnsi="Tahoma" w:cs="Tahoma"/>
          <w:color w:val="000000"/>
        </w:rPr>
        <w:t>Porvenir</w:t>
      </w:r>
      <w:r w:rsidR="00B012E2" w:rsidRPr="006915A5">
        <w:rPr>
          <w:rFonts w:ascii="Tahoma" w:hAnsi="Tahoma" w:cs="Tahoma"/>
          <w:color w:val="000000"/>
        </w:rPr>
        <w:t xml:space="preserve"> </w:t>
      </w:r>
      <w:r w:rsidRPr="006915A5">
        <w:rPr>
          <w:rFonts w:ascii="Tahoma" w:hAnsi="Tahoma" w:cs="Tahoma"/>
          <w:color w:val="000000"/>
        </w:rPr>
        <w:t xml:space="preserve">afirma en su contestación que brindó la información </w:t>
      </w:r>
      <w:r w:rsidRPr="006915A5">
        <w:rPr>
          <w:rFonts w:ascii="Tahoma" w:hAnsi="Tahoma" w:cs="Tahoma"/>
          <w:lang w:val="es-CO"/>
        </w:rPr>
        <w:t>seria y veraz que para la época era jurídicamente pertinente</w:t>
      </w:r>
      <w:r w:rsidRPr="006915A5">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19BD807B" w14:textId="77777777" w:rsidR="000701E5" w:rsidRPr="006915A5" w:rsidRDefault="000701E5" w:rsidP="006915A5">
      <w:pPr>
        <w:pStyle w:val="NormalWeb"/>
        <w:spacing w:before="0" w:beforeAutospacing="0" w:after="0" w:afterAutospacing="0" w:line="276" w:lineRule="auto"/>
        <w:ind w:firstLine="644"/>
        <w:jc w:val="both"/>
        <w:rPr>
          <w:rFonts w:ascii="Tahoma" w:hAnsi="Tahoma" w:cs="Tahoma"/>
          <w:color w:val="000000"/>
        </w:rPr>
      </w:pPr>
    </w:p>
    <w:p w14:paraId="4E371778" w14:textId="65491181" w:rsidR="0052489A" w:rsidRPr="006915A5" w:rsidRDefault="00C33B7E" w:rsidP="006915A5">
      <w:pPr>
        <w:spacing w:line="276" w:lineRule="auto"/>
        <w:rPr>
          <w:rFonts w:ascii="Tahoma" w:hAnsi="Tahoma" w:cs="Tahoma"/>
          <w:sz w:val="24"/>
          <w:szCs w:val="24"/>
        </w:rPr>
      </w:pPr>
      <w:r w:rsidRPr="006915A5">
        <w:rPr>
          <w:rFonts w:ascii="Tahoma" w:hAnsi="Tahoma" w:cs="Tahoma"/>
          <w:sz w:val="24"/>
          <w:szCs w:val="24"/>
        </w:rPr>
        <w:t xml:space="preserve">Con todo hay que indicar que como prueba del cumplimiento del deber de información y buen consejo, la AFP </w:t>
      </w:r>
      <w:r w:rsidR="00C420BA" w:rsidRPr="006915A5">
        <w:rPr>
          <w:rFonts w:ascii="Tahoma" w:hAnsi="Tahoma" w:cs="Tahoma"/>
          <w:sz w:val="24"/>
          <w:szCs w:val="24"/>
        </w:rPr>
        <w:t xml:space="preserve">Porvenir </w:t>
      </w:r>
      <w:r w:rsidRPr="006915A5">
        <w:rPr>
          <w:rFonts w:ascii="Tahoma" w:hAnsi="Tahoma" w:cs="Tahoma"/>
          <w:sz w:val="24"/>
          <w:szCs w:val="24"/>
        </w:rPr>
        <w:t>llamó a declarar a su contraparte procesal, de cuya declaración, la Sala estima</w:t>
      </w:r>
      <w:r w:rsidR="000701E5" w:rsidRPr="006915A5">
        <w:rPr>
          <w:rFonts w:ascii="Tahoma" w:hAnsi="Tahoma" w:cs="Tahoma"/>
          <w:sz w:val="24"/>
          <w:szCs w:val="24"/>
        </w:rPr>
        <w:t xml:space="preserve"> </w:t>
      </w:r>
      <w:r w:rsidR="00C420BA" w:rsidRPr="006915A5">
        <w:rPr>
          <w:rFonts w:ascii="Tahoma" w:hAnsi="Tahoma" w:cs="Tahoma"/>
          <w:sz w:val="24"/>
          <w:szCs w:val="24"/>
        </w:rPr>
        <w:t>que la</w:t>
      </w:r>
      <w:r w:rsidRPr="006915A5">
        <w:rPr>
          <w:rFonts w:ascii="Tahoma" w:hAnsi="Tahoma" w:cs="Tahoma"/>
          <w:sz w:val="24"/>
          <w:szCs w:val="24"/>
        </w:rPr>
        <w:t xml:space="preserve"> demandante nunca confesó </w:t>
      </w:r>
      <w:r w:rsidR="000701E5" w:rsidRPr="006915A5">
        <w:rPr>
          <w:rFonts w:ascii="Tahoma" w:hAnsi="Tahoma" w:cs="Tahoma"/>
          <w:sz w:val="24"/>
          <w:szCs w:val="24"/>
        </w:rPr>
        <w:t>que en el año 199</w:t>
      </w:r>
      <w:r w:rsidR="0052489A" w:rsidRPr="006915A5">
        <w:rPr>
          <w:rFonts w:ascii="Tahoma" w:hAnsi="Tahoma" w:cs="Tahoma"/>
          <w:sz w:val="24"/>
          <w:szCs w:val="24"/>
        </w:rPr>
        <w:t>7</w:t>
      </w:r>
      <w:r w:rsidR="000701E5" w:rsidRPr="006915A5">
        <w:rPr>
          <w:rFonts w:ascii="Tahoma" w:hAnsi="Tahoma" w:cs="Tahoma"/>
          <w:sz w:val="24"/>
          <w:szCs w:val="24"/>
        </w:rPr>
        <w:t xml:space="preserve">, cuando se trasladó al RAIS, </w:t>
      </w:r>
      <w:r w:rsidRPr="006915A5">
        <w:rPr>
          <w:rFonts w:ascii="Tahoma" w:hAnsi="Tahoma" w:cs="Tahoma"/>
          <w:sz w:val="24"/>
          <w:szCs w:val="24"/>
        </w:rPr>
        <w:t>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w:t>
      </w:r>
      <w:r w:rsidR="0052489A" w:rsidRPr="006915A5">
        <w:rPr>
          <w:rFonts w:ascii="Tahoma" w:hAnsi="Tahoma" w:cs="Tahoma"/>
          <w:sz w:val="24"/>
          <w:szCs w:val="24"/>
        </w:rPr>
        <w:t>; antes bien, la actora manifestó categóricamente que en ningún momento le había sido otorgada información o asesoría por parte de la entonces Horizonte</w:t>
      </w:r>
      <w:r w:rsidRPr="006915A5">
        <w:rPr>
          <w:rFonts w:ascii="Tahoma" w:hAnsi="Tahoma" w:cs="Tahoma"/>
          <w:sz w:val="24"/>
          <w:szCs w:val="24"/>
        </w:rPr>
        <w:t xml:space="preserve">. </w:t>
      </w:r>
    </w:p>
    <w:p w14:paraId="3F3161FF" w14:textId="64894F32" w:rsidR="0052489A" w:rsidRPr="006915A5" w:rsidRDefault="0052489A" w:rsidP="006915A5">
      <w:pPr>
        <w:spacing w:line="276" w:lineRule="auto"/>
        <w:rPr>
          <w:rFonts w:ascii="Tahoma" w:hAnsi="Tahoma" w:cs="Tahoma"/>
          <w:sz w:val="24"/>
          <w:szCs w:val="24"/>
        </w:rPr>
      </w:pPr>
    </w:p>
    <w:p w14:paraId="4966EA43" w14:textId="77777777" w:rsidR="0052489A" w:rsidRPr="006915A5" w:rsidRDefault="0052489A" w:rsidP="006915A5">
      <w:pPr>
        <w:spacing w:line="276" w:lineRule="auto"/>
        <w:rPr>
          <w:rFonts w:ascii="Tahoma" w:hAnsi="Tahoma" w:cs="Tahoma"/>
          <w:sz w:val="24"/>
          <w:szCs w:val="24"/>
        </w:rPr>
      </w:pPr>
    </w:p>
    <w:p w14:paraId="2C8953AB" w14:textId="6481E652" w:rsidR="00C33B7E" w:rsidRPr="006915A5" w:rsidRDefault="00C33B7E" w:rsidP="006915A5">
      <w:pPr>
        <w:spacing w:line="276" w:lineRule="auto"/>
        <w:rPr>
          <w:rFonts w:ascii="Tahoma" w:hAnsi="Tahoma" w:cs="Tahoma"/>
          <w:sz w:val="24"/>
          <w:szCs w:val="24"/>
        </w:rPr>
      </w:pPr>
      <w:r w:rsidRPr="006915A5">
        <w:rPr>
          <w:rFonts w:ascii="Tahoma" w:hAnsi="Tahoma" w:cs="Tahoma"/>
          <w:sz w:val="24"/>
          <w:szCs w:val="24"/>
        </w:rPr>
        <w:t xml:space="preserve">El otro elemento de prueba que esgrime la AFP es el formulario de afiliación suscrito por la promotora de la </w:t>
      </w:r>
      <w:proofErr w:type="gramStart"/>
      <w:r w:rsidRPr="006915A5">
        <w:rPr>
          <w:rFonts w:ascii="Tahoma" w:hAnsi="Tahoma" w:cs="Tahoma"/>
          <w:sz w:val="24"/>
          <w:szCs w:val="24"/>
        </w:rPr>
        <w:t>litis</w:t>
      </w:r>
      <w:proofErr w:type="gramEnd"/>
      <w:r w:rsidRPr="006915A5">
        <w:rPr>
          <w:rFonts w:ascii="Tahoma" w:hAnsi="Tahoma" w:cs="Tahoma"/>
          <w:sz w:val="24"/>
          <w:szCs w:val="24"/>
        </w:rPr>
        <w:t xml:space="preserve"> pero dicho documento no logra evidenciar la información que se le brindó. En tal virtud se estima acertada la valoración probatoria efectuada por la operadora judicial de instancia</w:t>
      </w:r>
      <w:r w:rsidR="00060E4A" w:rsidRPr="006915A5">
        <w:rPr>
          <w:rFonts w:ascii="Tahoma" w:hAnsi="Tahoma" w:cs="Tahoma"/>
          <w:sz w:val="24"/>
          <w:szCs w:val="24"/>
        </w:rPr>
        <w:t>.</w:t>
      </w:r>
    </w:p>
    <w:p w14:paraId="666DD225" w14:textId="77777777" w:rsidR="00060E4A" w:rsidRPr="006915A5" w:rsidRDefault="00060E4A" w:rsidP="006915A5">
      <w:pPr>
        <w:spacing w:line="276" w:lineRule="auto"/>
        <w:rPr>
          <w:rFonts w:ascii="Tahoma" w:hAnsi="Tahoma" w:cs="Tahoma"/>
          <w:sz w:val="24"/>
          <w:szCs w:val="24"/>
        </w:rPr>
      </w:pPr>
    </w:p>
    <w:p w14:paraId="453F7E16" w14:textId="15D4C295" w:rsidR="00AD08B5" w:rsidRPr="006915A5" w:rsidRDefault="00AD08B5" w:rsidP="006915A5">
      <w:pPr>
        <w:spacing w:line="276" w:lineRule="auto"/>
        <w:rPr>
          <w:rFonts w:ascii="Tahoma" w:hAnsi="Tahoma" w:cs="Tahoma"/>
          <w:sz w:val="24"/>
          <w:szCs w:val="24"/>
        </w:rPr>
      </w:pPr>
      <w:r w:rsidRPr="006915A5">
        <w:rPr>
          <w:rFonts w:ascii="Tahoma" w:hAnsi="Tahoma" w:cs="Tahoma"/>
          <w:sz w:val="24"/>
          <w:szCs w:val="24"/>
        </w:rPr>
        <w:t xml:space="preserve">En este punto, respecto de los reproches efectuados por la vocera judicial de Porvenir S.A., relativos a una posible intervención de la hija de la actora en el interrogatorio de parte, o la falta de espontaneidad de los dichos de la demandante, preciso es aclarar que tales circunstancias, en el caso de marras, no impiden llegar a las conclusiones a las que arrimó la a-quo, pues </w:t>
      </w:r>
      <w:r w:rsidR="00E16D8A" w:rsidRPr="006915A5">
        <w:rPr>
          <w:rFonts w:ascii="Tahoma" w:hAnsi="Tahoma" w:cs="Tahoma"/>
          <w:sz w:val="24"/>
          <w:szCs w:val="24"/>
        </w:rPr>
        <w:t xml:space="preserve">en ningún momento la demandante confesó hechos en su contra, y aquellos supuestos fácticos que dijo en su favor no pueden ser valorados probatoriamente, de manera que resulta inane analizar si la interrogada recibió o no asesoría de su hija. Por otra parte, no puede perderse de vista que la conclusión de la A-quo </w:t>
      </w:r>
      <w:r w:rsidRPr="006915A5">
        <w:rPr>
          <w:rFonts w:ascii="Tahoma" w:hAnsi="Tahoma" w:cs="Tahoma"/>
          <w:sz w:val="24"/>
          <w:szCs w:val="24"/>
        </w:rPr>
        <w:t xml:space="preserve">deviene precisamente de la falta de prueba del cumplimiento del deber de información por parte de la AFP y no de la credibilidad incondicional de lo manifestado por la actora. </w:t>
      </w:r>
    </w:p>
    <w:p w14:paraId="2B5B7F05" w14:textId="77777777" w:rsidR="00C33B7E" w:rsidRPr="006915A5" w:rsidRDefault="00C33B7E" w:rsidP="006915A5">
      <w:pPr>
        <w:spacing w:line="276" w:lineRule="auto"/>
        <w:ind w:firstLine="0"/>
        <w:rPr>
          <w:rFonts w:ascii="Tahoma" w:hAnsi="Tahoma" w:cs="Tahoma"/>
          <w:sz w:val="24"/>
          <w:szCs w:val="24"/>
        </w:rPr>
      </w:pPr>
    </w:p>
    <w:p w14:paraId="7024A99F" w14:textId="59D085A9" w:rsidR="00C33B7E" w:rsidRPr="006915A5" w:rsidRDefault="00C33B7E" w:rsidP="006915A5">
      <w:pPr>
        <w:spacing w:line="276" w:lineRule="auto"/>
        <w:rPr>
          <w:rFonts w:ascii="Tahoma" w:hAnsi="Tahoma" w:cs="Tahoma"/>
          <w:sz w:val="24"/>
          <w:szCs w:val="24"/>
        </w:rPr>
      </w:pPr>
      <w:r w:rsidRPr="006915A5">
        <w:rPr>
          <w:rFonts w:ascii="Tahoma" w:hAnsi="Tahoma" w:cs="Tahoma"/>
          <w:sz w:val="24"/>
          <w:szCs w:val="24"/>
        </w:rPr>
        <w:t xml:space="preserve">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parte demandante –al menos de manera sucinta- esas situaciones antes de permitirle </w:t>
      </w:r>
      <w:r w:rsidR="00F54DB9" w:rsidRPr="006915A5">
        <w:rPr>
          <w:rFonts w:ascii="Tahoma" w:hAnsi="Tahoma" w:cs="Tahoma"/>
          <w:sz w:val="24"/>
          <w:szCs w:val="24"/>
        </w:rPr>
        <w:t>suscribir</w:t>
      </w:r>
      <w:r w:rsidRPr="006915A5">
        <w:rPr>
          <w:rFonts w:ascii="Tahoma" w:hAnsi="Tahoma" w:cs="Tahoma"/>
          <w:sz w:val="24"/>
          <w:szCs w:val="24"/>
        </w:rPr>
        <w:t xml:space="preserve"> el formulario de vinculación; no obstante, la prueba documental sólo permite concluir que esa trascendental decisión se limitó a </w:t>
      </w:r>
      <w:r w:rsidRPr="006915A5">
        <w:rPr>
          <w:rFonts w:ascii="Tahoma" w:hAnsi="Tahoma" w:cs="Tahoma"/>
          <w:sz w:val="24"/>
          <w:szCs w:val="24"/>
        </w:rPr>
        <w:lastRenderedPageBreak/>
        <w:t>la suscripción del aludido documento</w:t>
      </w:r>
      <w:r w:rsidR="00F54DB9" w:rsidRPr="006915A5">
        <w:rPr>
          <w:rFonts w:ascii="Tahoma" w:hAnsi="Tahoma" w:cs="Tahoma"/>
          <w:sz w:val="24"/>
          <w:szCs w:val="24"/>
        </w:rPr>
        <w:t>, pues incluso, según lo manifestado por la actora, ella ni siquiera diligenció el mismo, pues su intervención s</w:t>
      </w:r>
      <w:r w:rsidR="00AD08B5" w:rsidRPr="006915A5">
        <w:rPr>
          <w:rFonts w:ascii="Tahoma" w:hAnsi="Tahoma" w:cs="Tahoma"/>
          <w:sz w:val="24"/>
          <w:szCs w:val="24"/>
        </w:rPr>
        <w:t>e circunscribió a plasmar</w:t>
      </w:r>
      <w:r w:rsidR="00F54DB9" w:rsidRPr="006915A5">
        <w:rPr>
          <w:rFonts w:ascii="Tahoma" w:hAnsi="Tahoma" w:cs="Tahoma"/>
          <w:sz w:val="24"/>
          <w:szCs w:val="24"/>
        </w:rPr>
        <w:t xml:space="preserve"> su firma</w:t>
      </w:r>
      <w:r w:rsidR="00AD08B5" w:rsidRPr="006915A5">
        <w:rPr>
          <w:rFonts w:ascii="Tahoma" w:hAnsi="Tahoma" w:cs="Tahoma"/>
          <w:sz w:val="24"/>
          <w:szCs w:val="24"/>
        </w:rPr>
        <w:t xml:space="preserve"> en un documento al que le fue</w:t>
      </w:r>
      <w:r w:rsidR="00BC5FF4" w:rsidRPr="006915A5">
        <w:rPr>
          <w:rFonts w:ascii="Tahoma" w:hAnsi="Tahoma" w:cs="Tahoma"/>
          <w:sz w:val="24"/>
          <w:szCs w:val="24"/>
        </w:rPr>
        <w:t>ron</w:t>
      </w:r>
      <w:r w:rsidR="00AD08B5" w:rsidRPr="006915A5">
        <w:rPr>
          <w:rFonts w:ascii="Tahoma" w:hAnsi="Tahoma" w:cs="Tahoma"/>
          <w:sz w:val="24"/>
          <w:szCs w:val="24"/>
        </w:rPr>
        <w:t xml:space="preserve"> previamente incorporado</w:t>
      </w:r>
      <w:r w:rsidR="00BC5FF4" w:rsidRPr="006915A5">
        <w:rPr>
          <w:rFonts w:ascii="Tahoma" w:hAnsi="Tahoma" w:cs="Tahoma"/>
          <w:sz w:val="24"/>
          <w:szCs w:val="24"/>
        </w:rPr>
        <w:t>s</w:t>
      </w:r>
      <w:r w:rsidR="00AD08B5" w:rsidRPr="006915A5">
        <w:rPr>
          <w:rFonts w:ascii="Tahoma" w:hAnsi="Tahoma" w:cs="Tahoma"/>
          <w:sz w:val="24"/>
          <w:szCs w:val="24"/>
        </w:rPr>
        <w:t xml:space="preserve"> sus datos</w:t>
      </w:r>
      <w:r w:rsidRPr="006915A5">
        <w:rPr>
          <w:rFonts w:ascii="Tahoma" w:hAnsi="Tahoma" w:cs="Tahoma"/>
          <w:sz w:val="24"/>
          <w:szCs w:val="24"/>
        </w:rPr>
        <w:t>.</w:t>
      </w:r>
    </w:p>
    <w:p w14:paraId="09A44454" w14:textId="7DDE069B" w:rsidR="00D139F8" w:rsidRPr="006915A5" w:rsidRDefault="00D139F8" w:rsidP="006915A5">
      <w:pPr>
        <w:spacing w:line="276" w:lineRule="auto"/>
        <w:rPr>
          <w:rFonts w:ascii="Tahoma" w:hAnsi="Tahoma" w:cs="Tahoma"/>
          <w:sz w:val="24"/>
          <w:szCs w:val="24"/>
        </w:rPr>
      </w:pPr>
    </w:p>
    <w:p w14:paraId="279D7EC2" w14:textId="5BB2BBB8" w:rsidR="00AD08B5" w:rsidRPr="006915A5" w:rsidRDefault="00D139F8" w:rsidP="006915A5">
      <w:pPr>
        <w:spacing w:line="276" w:lineRule="auto"/>
        <w:rPr>
          <w:rFonts w:ascii="Tahoma" w:hAnsi="Tahoma" w:cs="Tahoma"/>
          <w:sz w:val="24"/>
          <w:szCs w:val="24"/>
        </w:rPr>
      </w:pPr>
      <w:r w:rsidRPr="006915A5">
        <w:rPr>
          <w:rFonts w:ascii="Tahoma" w:hAnsi="Tahoma" w:cs="Tahoma"/>
          <w:sz w:val="24"/>
          <w:szCs w:val="24"/>
        </w:rPr>
        <w:t xml:space="preserve">Por otra parte, </w:t>
      </w:r>
      <w:r w:rsidR="00AD08B5" w:rsidRPr="006915A5">
        <w:rPr>
          <w:rFonts w:ascii="Tahoma" w:hAnsi="Tahoma" w:cs="Tahoma"/>
          <w:sz w:val="24"/>
          <w:szCs w:val="24"/>
        </w:rPr>
        <w:t xml:space="preserve">lo afirmado por la actora en los hechos de la demanda, reiterado en su declaración, </w:t>
      </w:r>
      <w:r w:rsidRPr="006915A5">
        <w:rPr>
          <w:rFonts w:ascii="Tahoma" w:hAnsi="Tahoma" w:cs="Tahoma"/>
          <w:sz w:val="24"/>
          <w:szCs w:val="24"/>
        </w:rPr>
        <w:t>respecto a que su</w:t>
      </w:r>
      <w:r w:rsidR="00AD08B5" w:rsidRPr="006915A5">
        <w:rPr>
          <w:rFonts w:ascii="Tahoma" w:hAnsi="Tahoma" w:cs="Tahoma"/>
          <w:sz w:val="24"/>
          <w:szCs w:val="24"/>
        </w:rPr>
        <w:t xml:space="preserve"> empleador</w:t>
      </w:r>
      <w:r w:rsidRPr="006915A5">
        <w:rPr>
          <w:rFonts w:ascii="Tahoma" w:hAnsi="Tahoma" w:cs="Tahoma"/>
          <w:sz w:val="24"/>
          <w:szCs w:val="24"/>
        </w:rPr>
        <w:t xml:space="preserve"> </w:t>
      </w:r>
      <w:r w:rsidR="00AD08B5" w:rsidRPr="006915A5">
        <w:rPr>
          <w:rFonts w:ascii="Tahoma" w:hAnsi="Tahoma" w:cs="Tahoma"/>
          <w:sz w:val="24"/>
          <w:szCs w:val="24"/>
        </w:rPr>
        <w:t>la influenció</w:t>
      </w:r>
      <w:r w:rsidRPr="006915A5">
        <w:rPr>
          <w:rFonts w:ascii="Tahoma" w:hAnsi="Tahoma" w:cs="Tahoma"/>
          <w:sz w:val="24"/>
          <w:szCs w:val="24"/>
        </w:rPr>
        <w:t xml:space="preserve"> a trasladarse de régimen, no impide la declaración de la ineficacia del traslado, puesto que la intervención de los empleadores no releva a las AFP de cumplir con su deber de información, antes bien, el comportamiento de</w:t>
      </w:r>
      <w:r w:rsidR="00AD08B5" w:rsidRPr="006915A5">
        <w:rPr>
          <w:rFonts w:ascii="Tahoma" w:hAnsi="Tahoma" w:cs="Tahoma"/>
          <w:sz w:val="24"/>
          <w:szCs w:val="24"/>
        </w:rPr>
        <w:t>l patrono, por medio del gerente del Hospital donde la demandante prestaba sus servicios,</w:t>
      </w:r>
      <w:r w:rsidRPr="006915A5">
        <w:rPr>
          <w:rFonts w:ascii="Tahoma" w:hAnsi="Tahoma" w:cs="Tahoma"/>
          <w:sz w:val="24"/>
          <w:szCs w:val="24"/>
        </w:rPr>
        <w:t xml:space="preserve"> agrava las condiciones en las que se efectuó el traslado y refuerza la necesidad de declarar su ineficacia.</w:t>
      </w:r>
    </w:p>
    <w:p w14:paraId="72D86C17" w14:textId="73B79DEC" w:rsidR="00AD08B5" w:rsidRPr="006915A5" w:rsidRDefault="00AD08B5" w:rsidP="006915A5">
      <w:pPr>
        <w:spacing w:line="276" w:lineRule="auto"/>
        <w:rPr>
          <w:rFonts w:ascii="Tahoma" w:hAnsi="Tahoma" w:cs="Tahoma"/>
          <w:sz w:val="24"/>
          <w:szCs w:val="24"/>
        </w:rPr>
      </w:pPr>
    </w:p>
    <w:p w14:paraId="33903A5F" w14:textId="77777777" w:rsidR="00AD08B5" w:rsidRPr="006915A5" w:rsidRDefault="00AD08B5" w:rsidP="006915A5">
      <w:pPr>
        <w:spacing w:line="276" w:lineRule="auto"/>
        <w:rPr>
          <w:rFonts w:ascii="Tahoma" w:eastAsia="Tahoma" w:hAnsi="Tahoma" w:cs="Tahoma"/>
          <w:sz w:val="24"/>
          <w:szCs w:val="24"/>
        </w:rPr>
      </w:pPr>
      <w:r w:rsidRPr="006915A5">
        <w:rPr>
          <w:rFonts w:ascii="Tahoma" w:eastAsia="Tahoma" w:hAnsi="Tahoma" w:cs="Tahoma"/>
          <w:sz w:val="24"/>
          <w:szCs w:val="24"/>
        </w:rPr>
        <w:t xml:space="preserve">Ahora, es del caso enunciar que la declaratoria de ineficacia de cambio de régimen pensional, conlleva a que tiene como efecto que las cosas se retrotraen al estado en que se encontraban, es decir, como </w:t>
      </w:r>
      <w:r w:rsidRPr="006915A5">
        <w:rPr>
          <w:rFonts w:ascii="Tahoma" w:hAnsi="Tahoma" w:cs="Tahoma"/>
          <w:sz w:val="24"/>
          <w:szCs w:val="24"/>
        </w:rPr>
        <w:t>si</w:t>
      </w:r>
      <w:r w:rsidRPr="006915A5">
        <w:rPr>
          <w:rFonts w:ascii="Tahoma" w:eastAsia="Tahoma" w:hAnsi="Tahoma" w:cs="Tahoma"/>
          <w:sz w:val="24"/>
          <w:szCs w:val="24"/>
        </w:rPr>
        <w:t xml:space="preserve">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13DBCCAE" w14:textId="77777777" w:rsidR="00AD08B5" w:rsidRPr="006915A5" w:rsidRDefault="00AD08B5" w:rsidP="006915A5">
      <w:pPr>
        <w:spacing w:line="276" w:lineRule="auto"/>
        <w:rPr>
          <w:rFonts w:ascii="Tahoma" w:hAnsi="Tahoma" w:cs="Tahoma"/>
          <w:sz w:val="24"/>
          <w:szCs w:val="24"/>
        </w:rPr>
      </w:pPr>
    </w:p>
    <w:p w14:paraId="0E95B576" w14:textId="097F820A" w:rsidR="005F0937" w:rsidRPr="006915A5" w:rsidRDefault="00882F3D" w:rsidP="006915A5">
      <w:pPr>
        <w:spacing w:line="276" w:lineRule="auto"/>
        <w:rPr>
          <w:rFonts w:ascii="Tahoma" w:eastAsia="Tahoma" w:hAnsi="Tahoma" w:cs="Tahoma"/>
          <w:sz w:val="24"/>
          <w:szCs w:val="24"/>
        </w:rPr>
      </w:pPr>
      <w:r w:rsidRPr="006915A5">
        <w:rPr>
          <w:rFonts w:ascii="Tahoma" w:eastAsia="Tahoma" w:hAnsi="Tahoma" w:cs="Tahoma"/>
          <w:sz w:val="24"/>
          <w:szCs w:val="24"/>
        </w:rPr>
        <w:t>En ese orden</w:t>
      </w:r>
      <w:r w:rsidR="00AD08B5" w:rsidRPr="006915A5">
        <w:rPr>
          <w:rFonts w:ascii="Tahoma" w:eastAsia="Tahoma" w:hAnsi="Tahoma" w:cs="Tahoma"/>
          <w:sz w:val="24"/>
          <w:szCs w:val="24"/>
        </w:rPr>
        <w:t xml:space="preserve">, </w:t>
      </w:r>
      <w:r w:rsidR="005F0937" w:rsidRPr="006915A5">
        <w:rPr>
          <w:rFonts w:ascii="Tahoma" w:eastAsia="Tahoma" w:hAnsi="Tahoma" w:cs="Tahoma"/>
          <w:sz w:val="24"/>
          <w:szCs w:val="24"/>
        </w:rPr>
        <w:t xml:space="preserve">de conformidad con las sentencias SL1421 de 2019 y SL 2611 de 2020, M.P. Gerardo Botero Zuluaga, previamente citadas, </w:t>
      </w:r>
      <w:r w:rsidR="00AD08B5" w:rsidRPr="006915A5">
        <w:rPr>
          <w:rFonts w:ascii="Tahoma" w:eastAsia="Tahoma" w:hAnsi="Tahoma" w:cs="Tahoma"/>
          <w:sz w:val="24"/>
          <w:szCs w:val="24"/>
        </w:rPr>
        <w:t xml:space="preserve">la devolución de las cuotas de administración es una consecuencia directa de tal declaratoria y por ende, </w:t>
      </w:r>
      <w:r w:rsidRPr="006915A5">
        <w:rPr>
          <w:rFonts w:ascii="Tahoma" w:eastAsia="Tahoma" w:hAnsi="Tahoma" w:cs="Tahoma"/>
          <w:sz w:val="24"/>
          <w:szCs w:val="24"/>
        </w:rPr>
        <w:t xml:space="preserve">en virtud del grado jurisdiccional de consulta que opera en favor de Colpensiones, </w:t>
      </w:r>
      <w:r w:rsidR="00AD08B5" w:rsidRPr="006915A5">
        <w:rPr>
          <w:rFonts w:ascii="Tahoma" w:eastAsia="Tahoma" w:hAnsi="Tahoma" w:cs="Tahoma"/>
          <w:sz w:val="24"/>
          <w:szCs w:val="24"/>
        </w:rPr>
        <w:t xml:space="preserve">se dirá que </w:t>
      </w:r>
      <w:r w:rsidR="005F0937" w:rsidRPr="006915A5">
        <w:rPr>
          <w:rFonts w:ascii="Tahoma" w:eastAsia="Tahoma" w:hAnsi="Tahoma" w:cs="Tahoma"/>
          <w:sz w:val="24"/>
          <w:szCs w:val="24"/>
        </w:rPr>
        <w:t>es deber</w:t>
      </w:r>
      <w:r w:rsidR="00AD08B5" w:rsidRPr="006915A5">
        <w:rPr>
          <w:rFonts w:ascii="Tahoma" w:eastAsia="Tahoma" w:hAnsi="Tahoma" w:cs="Tahoma"/>
          <w:sz w:val="24"/>
          <w:szCs w:val="24"/>
        </w:rPr>
        <w:t xml:space="preserve"> de Porvenir S.A.</w:t>
      </w:r>
      <w:r w:rsidR="005F0937" w:rsidRPr="006915A5">
        <w:rPr>
          <w:rFonts w:ascii="Tahoma" w:eastAsia="Tahoma" w:hAnsi="Tahoma" w:cs="Tahoma"/>
          <w:sz w:val="24"/>
          <w:szCs w:val="24"/>
        </w:rPr>
        <w:t xml:space="preserve"> trasladar a Colpensiones los gastos de administración, </w:t>
      </w:r>
      <w:r w:rsidR="004C687E" w:rsidRPr="006915A5">
        <w:rPr>
          <w:rFonts w:ascii="Tahoma" w:eastAsia="Tahoma" w:hAnsi="Tahoma" w:cs="Tahoma"/>
          <w:sz w:val="24"/>
          <w:szCs w:val="24"/>
        </w:rPr>
        <w:t>con cargo a sus propi</w:t>
      </w:r>
      <w:r w:rsidR="00C86E1C" w:rsidRPr="006915A5">
        <w:rPr>
          <w:rFonts w:ascii="Tahoma" w:eastAsia="Tahoma" w:hAnsi="Tahoma" w:cs="Tahoma"/>
          <w:sz w:val="24"/>
          <w:szCs w:val="24"/>
        </w:rPr>
        <w:t xml:space="preserve">os recursos, </w:t>
      </w:r>
      <w:r w:rsidR="005F0937" w:rsidRPr="006915A5">
        <w:rPr>
          <w:rFonts w:ascii="Tahoma" w:eastAsia="Tahoma" w:hAnsi="Tahoma" w:cs="Tahoma"/>
          <w:sz w:val="24"/>
          <w:szCs w:val="24"/>
        </w:rPr>
        <w:t>debidamente indexados, cancelados por la actora</w:t>
      </w:r>
      <w:r w:rsidRPr="006915A5">
        <w:rPr>
          <w:rFonts w:ascii="Tahoma" w:eastAsia="Tahoma" w:hAnsi="Tahoma" w:cs="Tahoma"/>
          <w:sz w:val="24"/>
          <w:szCs w:val="24"/>
        </w:rPr>
        <w:t>,</w:t>
      </w:r>
      <w:r w:rsidR="005F0937" w:rsidRPr="006915A5">
        <w:rPr>
          <w:rFonts w:ascii="Tahoma" w:eastAsia="Tahoma" w:hAnsi="Tahoma" w:cs="Tahoma"/>
          <w:sz w:val="24"/>
          <w:szCs w:val="24"/>
        </w:rPr>
        <w:t xml:space="preserve"> en razón a que los mismos fueron el resultado de una conducta indebida al momento del traslado, de modo que no pueden permanecer en sus arcas sino retornar al régimen de prima media. De igual manera</w:t>
      </w:r>
      <w:r w:rsidRPr="006915A5">
        <w:rPr>
          <w:rFonts w:ascii="Tahoma" w:eastAsia="Tahoma" w:hAnsi="Tahoma" w:cs="Tahoma"/>
          <w:sz w:val="24"/>
          <w:szCs w:val="24"/>
        </w:rPr>
        <w:t>, atendiendo el grado jurisdiccional de consulta</w:t>
      </w:r>
      <w:r w:rsidR="005F0937" w:rsidRPr="006915A5">
        <w:rPr>
          <w:rFonts w:ascii="Tahoma" w:eastAsia="Tahoma" w:hAnsi="Tahoma" w:cs="Tahoma"/>
          <w:sz w:val="24"/>
          <w:szCs w:val="24"/>
        </w:rPr>
        <w:t xml:space="preserve">, la AFP deberá reintegrar a Colpensiones, </w:t>
      </w:r>
      <w:r w:rsidR="00C86E1C" w:rsidRPr="006915A5">
        <w:rPr>
          <w:rFonts w:ascii="Tahoma" w:eastAsia="Tahoma" w:hAnsi="Tahoma" w:cs="Tahoma"/>
          <w:sz w:val="24"/>
          <w:szCs w:val="24"/>
        </w:rPr>
        <w:t xml:space="preserve">con cargo a sus propios recursos, </w:t>
      </w:r>
      <w:r w:rsidR="005F0937" w:rsidRPr="006915A5">
        <w:rPr>
          <w:rFonts w:ascii="Tahoma" w:eastAsia="Tahoma" w:hAnsi="Tahoma" w:cs="Tahoma"/>
          <w:sz w:val="24"/>
          <w:szCs w:val="24"/>
        </w:rPr>
        <w:t>los valores utilizados en seguros previsionales y garantía de pensión mínima, sumas todas que deben pagarse debidamente indexadas.</w:t>
      </w:r>
    </w:p>
    <w:p w14:paraId="2077F199" w14:textId="347C3062" w:rsidR="00882F3D" w:rsidRPr="006915A5" w:rsidRDefault="00882F3D" w:rsidP="006915A5">
      <w:pPr>
        <w:spacing w:line="276" w:lineRule="auto"/>
        <w:rPr>
          <w:rFonts w:ascii="Tahoma" w:eastAsia="Tahoma" w:hAnsi="Tahoma" w:cs="Tahoma"/>
          <w:sz w:val="24"/>
          <w:szCs w:val="24"/>
        </w:rPr>
      </w:pPr>
    </w:p>
    <w:p w14:paraId="29354BA5" w14:textId="7BAC757F" w:rsidR="00882F3D" w:rsidRPr="006915A5" w:rsidRDefault="00882F3D" w:rsidP="006915A5">
      <w:pPr>
        <w:spacing w:line="276" w:lineRule="auto"/>
        <w:rPr>
          <w:rFonts w:ascii="Tahoma" w:eastAsia="Tahoma" w:hAnsi="Tahoma" w:cs="Tahoma"/>
          <w:sz w:val="24"/>
          <w:szCs w:val="24"/>
        </w:rPr>
      </w:pPr>
      <w:r w:rsidRPr="006915A5">
        <w:rPr>
          <w:rFonts w:ascii="Tahoma" w:eastAsia="Tahoma" w:hAnsi="Tahoma" w:cs="Tahoma"/>
          <w:sz w:val="24"/>
          <w:szCs w:val="24"/>
        </w:rPr>
        <w:t xml:space="preserve">Por otra parte, al estimarse abstracta la orden contenida en el ordinal tercero del fallo objeto de revisión, en virtud del grado jurisdiccional de consulta en favor de COLPENSIONES se modificará el mismo en el sentido de que a Porvenir S.A. le corresponde trasladar las cotizaciones, bonos pensionales, saldos de la cuenta de ahorro individual junto con los rendimientos y sumas adicionales con sus respectivos frutos e intereses. </w:t>
      </w:r>
    </w:p>
    <w:p w14:paraId="6C0B0BCD" w14:textId="77777777" w:rsidR="00882F3D" w:rsidRPr="006915A5" w:rsidRDefault="00882F3D" w:rsidP="006915A5">
      <w:pPr>
        <w:spacing w:line="276" w:lineRule="auto"/>
        <w:ind w:firstLine="0"/>
        <w:rPr>
          <w:rFonts w:ascii="Tahoma" w:eastAsia="Tahoma" w:hAnsi="Tahoma" w:cs="Tahoma"/>
          <w:sz w:val="24"/>
          <w:szCs w:val="24"/>
        </w:rPr>
      </w:pPr>
    </w:p>
    <w:p w14:paraId="6BBB7FD2" w14:textId="0E52983A" w:rsidR="00C33B7E" w:rsidRPr="006915A5" w:rsidRDefault="00882F3D" w:rsidP="006915A5">
      <w:pPr>
        <w:spacing w:line="276" w:lineRule="auto"/>
        <w:rPr>
          <w:rFonts w:ascii="Tahoma" w:eastAsia="Tahoma" w:hAnsi="Tahoma" w:cs="Tahoma"/>
          <w:sz w:val="24"/>
          <w:szCs w:val="24"/>
        </w:rPr>
      </w:pPr>
      <w:r w:rsidRPr="006915A5">
        <w:rPr>
          <w:rFonts w:ascii="Tahoma" w:eastAsia="Tahoma" w:hAnsi="Tahoma" w:cs="Tahoma"/>
          <w:sz w:val="24"/>
          <w:szCs w:val="24"/>
        </w:rPr>
        <w:t>En lo demás se confirmará la sentencia de primera instancia. L</w:t>
      </w:r>
      <w:r w:rsidR="005F0937" w:rsidRPr="006915A5">
        <w:rPr>
          <w:rFonts w:ascii="Tahoma" w:eastAsia="Tahoma" w:hAnsi="Tahoma" w:cs="Tahoma"/>
          <w:sz w:val="24"/>
          <w:szCs w:val="24"/>
        </w:rPr>
        <w:t>as costas de segundo grado correrán a cargo de la Administradora de Fondos de Pensiones y Cesantías Porvenir S.A. y a favor de la demandante, sin que haya lugar a la imposición de costas respecto de Colpensiones porque a pesar de que no salió avante su recurso, por virtud del grado jurisdiccional de consulta se extendieron en su favor otras condenas a cargo de la AFP privada.</w:t>
      </w:r>
    </w:p>
    <w:p w14:paraId="16B9B2CC" w14:textId="77777777" w:rsidR="005F0937" w:rsidRPr="006915A5" w:rsidRDefault="005F0937" w:rsidP="006915A5">
      <w:pPr>
        <w:spacing w:line="276" w:lineRule="auto"/>
        <w:ind w:firstLine="0"/>
        <w:rPr>
          <w:rFonts w:ascii="Tahoma" w:eastAsia="Tahoma" w:hAnsi="Tahoma" w:cs="Tahoma"/>
          <w:sz w:val="24"/>
          <w:szCs w:val="24"/>
        </w:rPr>
      </w:pPr>
    </w:p>
    <w:p w14:paraId="132386AA" w14:textId="35DF842B" w:rsidR="00C33B7E" w:rsidRPr="006915A5" w:rsidRDefault="00783F10" w:rsidP="006915A5">
      <w:pPr>
        <w:spacing w:line="276" w:lineRule="auto"/>
        <w:ind w:firstLine="705"/>
        <w:rPr>
          <w:rFonts w:ascii="Tahoma" w:eastAsia="Tahoma" w:hAnsi="Tahoma" w:cs="Tahoma"/>
          <w:sz w:val="24"/>
          <w:szCs w:val="24"/>
        </w:rPr>
      </w:pPr>
      <w:r>
        <w:rPr>
          <w:rFonts w:ascii="Tahoma" w:hAnsi="Tahoma" w:cs="Tahoma"/>
          <w:sz w:val="24"/>
          <w:szCs w:val="24"/>
          <w:lang w:val="es-CO"/>
        </w:rPr>
        <w:t>(…)</w:t>
      </w:r>
    </w:p>
    <w:p w14:paraId="54F1E679" w14:textId="77777777" w:rsidR="00C33B7E" w:rsidRPr="006915A5" w:rsidRDefault="00C33B7E" w:rsidP="006915A5">
      <w:pPr>
        <w:pStyle w:val="Prrafodelista2"/>
        <w:spacing w:after="0"/>
        <w:ind w:left="0" w:firstLine="708"/>
        <w:jc w:val="both"/>
        <w:rPr>
          <w:rFonts w:ascii="Tahoma" w:hAnsi="Tahoma" w:cs="Tahoma"/>
          <w:color w:val="000000" w:themeColor="text1"/>
          <w:sz w:val="24"/>
          <w:szCs w:val="24"/>
          <w:lang w:val="es-ES_tradnl"/>
        </w:rPr>
      </w:pPr>
    </w:p>
    <w:p w14:paraId="5F238B11" w14:textId="77777777" w:rsidR="00C33B7E" w:rsidRPr="006915A5" w:rsidRDefault="00C33B7E" w:rsidP="006915A5">
      <w:pPr>
        <w:pStyle w:val="Prrafodelista2"/>
        <w:spacing w:after="0"/>
        <w:ind w:left="0" w:firstLine="708"/>
        <w:jc w:val="both"/>
        <w:rPr>
          <w:rFonts w:ascii="Tahoma" w:hAnsi="Tahoma" w:cs="Tahoma"/>
          <w:color w:val="000000" w:themeColor="text1"/>
          <w:sz w:val="24"/>
          <w:szCs w:val="24"/>
          <w:lang w:val="es-ES_tradnl"/>
        </w:rPr>
      </w:pPr>
      <w:r w:rsidRPr="006915A5">
        <w:rPr>
          <w:rFonts w:ascii="Tahoma" w:hAnsi="Tahoma" w:cs="Tahoma"/>
          <w:color w:val="000000" w:themeColor="text1"/>
          <w:sz w:val="24"/>
          <w:szCs w:val="24"/>
          <w:lang w:val="es-ES_tradnl"/>
        </w:rPr>
        <w:t xml:space="preserve">En mérito de lo expuesto, el </w:t>
      </w:r>
      <w:r w:rsidRPr="006915A5">
        <w:rPr>
          <w:rFonts w:ascii="Tahoma" w:hAnsi="Tahoma" w:cs="Tahoma"/>
          <w:b/>
          <w:color w:val="000000" w:themeColor="text1"/>
          <w:sz w:val="24"/>
          <w:szCs w:val="24"/>
          <w:lang w:val="es-ES_tradnl"/>
        </w:rPr>
        <w:t>Tribunal Superior del Distrito Judicial de Pereira - Risaralda, Sala de Decisión Laboral No. 1,</w:t>
      </w:r>
      <w:r w:rsidRPr="006915A5">
        <w:rPr>
          <w:rFonts w:ascii="Tahoma" w:hAnsi="Tahoma" w:cs="Tahoma"/>
          <w:color w:val="000000" w:themeColor="text1"/>
          <w:sz w:val="24"/>
          <w:szCs w:val="24"/>
          <w:lang w:val="es-ES_tradnl"/>
        </w:rPr>
        <w:t xml:space="preserve"> administrando justicia en nombre de la República y por autoridad de la ley,</w:t>
      </w:r>
    </w:p>
    <w:p w14:paraId="719B0694" w14:textId="77777777" w:rsidR="00C33B7E" w:rsidRPr="006915A5" w:rsidRDefault="00C33B7E" w:rsidP="006915A5">
      <w:pPr>
        <w:pStyle w:val="Prrafodelista2"/>
        <w:spacing w:after="0"/>
        <w:ind w:left="0"/>
        <w:jc w:val="both"/>
        <w:rPr>
          <w:rFonts w:ascii="Tahoma" w:hAnsi="Tahoma" w:cs="Tahoma"/>
          <w:color w:val="000000" w:themeColor="text1"/>
          <w:sz w:val="24"/>
          <w:szCs w:val="24"/>
          <w:lang w:val="es-ES_tradnl"/>
        </w:rPr>
      </w:pPr>
    </w:p>
    <w:p w14:paraId="6358622F" w14:textId="77777777" w:rsidR="00C33B7E" w:rsidRPr="006915A5" w:rsidRDefault="00C33B7E" w:rsidP="006915A5">
      <w:pPr>
        <w:spacing w:line="276" w:lineRule="auto"/>
        <w:contextualSpacing/>
        <w:jc w:val="center"/>
        <w:rPr>
          <w:rFonts w:ascii="Tahoma" w:hAnsi="Tahoma" w:cs="Tahoma"/>
          <w:b/>
          <w:color w:val="000000" w:themeColor="text1"/>
          <w:sz w:val="24"/>
          <w:szCs w:val="24"/>
        </w:rPr>
      </w:pPr>
      <w:r w:rsidRPr="006915A5">
        <w:rPr>
          <w:rFonts w:ascii="Tahoma" w:hAnsi="Tahoma" w:cs="Tahoma"/>
          <w:b/>
          <w:color w:val="000000" w:themeColor="text1"/>
          <w:sz w:val="24"/>
          <w:szCs w:val="24"/>
        </w:rPr>
        <w:t>RESUELVE</w:t>
      </w:r>
    </w:p>
    <w:p w14:paraId="50BBA02E" w14:textId="77777777" w:rsidR="00C33B7E" w:rsidRPr="006915A5" w:rsidRDefault="00C33B7E" w:rsidP="006915A5">
      <w:pPr>
        <w:widowControl w:val="0"/>
        <w:autoSpaceDE w:val="0"/>
        <w:autoSpaceDN w:val="0"/>
        <w:adjustRightInd w:val="0"/>
        <w:spacing w:line="276" w:lineRule="auto"/>
        <w:ind w:firstLine="0"/>
        <w:jc w:val="center"/>
        <w:rPr>
          <w:rFonts w:ascii="Tahoma" w:hAnsi="Tahoma" w:cs="Tahoma"/>
          <w:sz w:val="24"/>
          <w:szCs w:val="24"/>
        </w:rPr>
      </w:pPr>
    </w:p>
    <w:p w14:paraId="36CCE001" w14:textId="1A663A71" w:rsidR="00F97248" w:rsidRPr="006915A5" w:rsidRDefault="00F97248" w:rsidP="006915A5">
      <w:pPr>
        <w:spacing w:line="276" w:lineRule="auto"/>
        <w:ind w:right="51"/>
        <w:rPr>
          <w:rFonts w:ascii="Tahoma" w:eastAsia="Times New Roman" w:hAnsi="Tahoma" w:cs="Tahoma"/>
          <w:sz w:val="24"/>
          <w:szCs w:val="24"/>
          <w:lang w:eastAsia="es-ES"/>
        </w:rPr>
      </w:pPr>
      <w:r w:rsidRPr="006915A5">
        <w:rPr>
          <w:rFonts w:ascii="Tahoma" w:eastAsia="Times New Roman" w:hAnsi="Tahoma" w:cs="Tahoma"/>
          <w:b/>
          <w:bCs/>
          <w:sz w:val="24"/>
          <w:szCs w:val="24"/>
          <w:lang w:eastAsia="es-ES"/>
        </w:rPr>
        <w:t xml:space="preserve">PRIMERO: MODIFICAR </w:t>
      </w:r>
      <w:r w:rsidR="00C86E1C" w:rsidRPr="006915A5">
        <w:rPr>
          <w:rFonts w:ascii="Tahoma" w:eastAsia="Times New Roman" w:hAnsi="Tahoma" w:cs="Tahoma"/>
          <w:b/>
          <w:bCs/>
          <w:sz w:val="24"/>
          <w:szCs w:val="24"/>
          <w:lang w:eastAsia="es-ES"/>
        </w:rPr>
        <w:t xml:space="preserve">Y ADICIONAR </w:t>
      </w:r>
      <w:r w:rsidRPr="006915A5">
        <w:rPr>
          <w:rFonts w:ascii="Tahoma" w:eastAsia="Times New Roman" w:hAnsi="Tahoma" w:cs="Tahoma"/>
          <w:sz w:val="24"/>
          <w:szCs w:val="24"/>
          <w:lang w:eastAsia="es-ES"/>
        </w:rPr>
        <w:t>el ordinal</w:t>
      </w:r>
      <w:r w:rsidRPr="006915A5">
        <w:rPr>
          <w:rFonts w:ascii="Tahoma" w:eastAsia="Times New Roman" w:hAnsi="Tahoma" w:cs="Tahoma"/>
          <w:b/>
          <w:bCs/>
          <w:sz w:val="24"/>
          <w:szCs w:val="24"/>
          <w:lang w:eastAsia="es-ES"/>
        </w:rPr>
        <w:t xml:space="preserve"> </w:t>
      </w:r>
      <w:r w:rsidRPr="006915A5">
        <w:rPr>
          <w:rFonts w:ascii="Tahoma" w:eastAsia="Times New Roman" w:hAnsi="Tahoma" w:cs="Tahoma"/>
          <w:sz w:val="24"/>
          <w:szCs w:val="24"/>
          <w:lang w:eastAsia="es-ES"/>
        </w:rPr>
        <w:t>tercero de la parte resolutiva de la sentencia de primera instancia, el cual quedará de la siguiente manera:</w:t>
      </w:r>
    </w:p>
    <w:p w14:paraId="39919A50" w14:textId="77777777" w:rsidR="00F97248" w:rsidRPr="006915A5" w:rsidRDefault="00F97248" w:rsidP="006915A5">
      <w:pPr>
        <w:spacing w:line="276" w:lineRule="auto"/>
        <w:ind w:right="51"/>
        <w:rPr>
          <w:rFonts w:ascii="Tahoma" w:eastAsia="Times New Roman" w:hAnsi="Tahoma" w:cs="Tahoma"/>
          <w:sz w:val="24"/>
          <w:szCs w:val="24"/>
          <w:lang w:eastAsia="es-ES"/>
        </w:rPr>
      </w:pPr>
    </w:p>
    <w:p w14:paraId="46DBE5AB" w14:textId="15C2DCE0" w:rsidR="00F97248" w:rsidRPr="006915A5" w:rsidRDefault="00F97248" w:rsidP="00783F10">
      <w:pPr>
        <w:spacing w:line="276" w:lineRule="auto"/>
        <w:ind w:left="1134" w:right="278" w:firstLine="0"/>
        <w:rPr>
          <w:rFonts w:ascii="Tahoma" w:eastAsia="Times New Roman" w:hAnsi="Tahoma" w:cs="Tahoma"/>
          <w:i/>
          <w:iCs/>
          <w:sz w:val="24"/>
          <w:szCs w:val="24"/>
          <w:lang w:eastAsia="es-ES"/>
        </w:rPr>
      </w:pPr>
      <w:r w:rsidRPr="006915A5">
        <w:rPr>
          <w:rFonts w:ascii="Tahoma" w:eastAsia="Times New Roman" w:hAnsi="Tahoma" w:cs="Tahoma"/>
          <w:b/>
          <w:bCs/>
          <w:i/>
          <w:iCs/>
          <w:sz w:val="24"/>
          <w:szCs w:val="24"/>
          <w:lang w:eastAsia="es-ES"/>
        </w:rPr>
        <w:t>“TERCERO: ORDENAR</w:t>
      </w:r>
      <w:r w:rsidRPr="006915A5">
        <w:rPr>
          <w:rFonts w:ascii="Tahoma" w:eastAsia="Times New Roman" w:hAnsi="Tahoma" w:cs="Tahoma"/>
          <w:i/>
          <w:iCs/>
          <w:sz w:val="24"/>
          <w:szCs w:val="24"/>
          <w:lang w:eastAsia="es-ES"/>
        </w:rPr>
        <w:t xml:space="preserve"> a la Administradora de Fondos de Pensiones y Cesantías Porvenir S.A. que proceda a trasladar a Colpensiones las cotizaciones, bonos pensionales, saldos de la cuenta de ahorro individual junto con los rendimientos y sumas adicionales con sus respectivos frutos e intereses, causados durante el término de afiliación de la señora Teresa Reyes </w:t>
      </w:r>
      <w:proofErr w:type="spellStart"/>
      <w:r w:rsidRPr="006915A5">
        <w:rPr>
          <w:rFonts w:ascii="Tahoma" w:eastAsia="Times New Roman" w:hAnsi="Tahoma" w:cs="Tahoma"/>
          <w:i/>
          <w:iCs/>
          <w:sz w:val="24"/>
          <w:szCs w:val="24"/>
          <w:lang w:eastAsia="es-ES"/>
        </w:rPr>
        <w:t>Reyes</w:t>
      </w:r>
      <w:proofErr w:type="spellEnd"/>
      <w:r w:rsidR="00C86E1C" w:rsidRPr="006915A5">
        <w:rPr>
          <w:rFonts w:ascii="Tahoma" w:eastAsia="Times New Roman" w:hAnsi="Tahoma" w:cs="Tahoma"/>
          <w:i/>
          <w:iCs/>
          <w:sz w:val="24"/>
          <w:szCs w:val="24"/>
          <w:lang w:eastAsia="es-ES"/>
        </w:rPr>
        <w:t>. A</w:t>
      </w:r>
      <w:r w:rsidRPr="006915A5">
        <w:rPr>
          <w:rFonts w:ascii="Tahoma" w:eastAsia="Times New Roman" w:hAnsi="Tahoma" w:cs="Tahoma"/>
          <w:i/>
          <w:iCs/>
          <w:sz w:val="24"/>
          <w:szCs w:val="24"/>
          <w:lang w:eastAsia="es-ES"/>
        </w:rPr>
        <w:t xml:space="preserve">sí </w:t>
      </w:r>
      <w:r w:rsidR="00C86E1C" w:rsidRPr="006915A5">
        <w:rPr>
          <w:rFonts w:ascii="Tahoma" w:eastAsia="Times New Roman" w:hAnsi="Tahoma" w:cs="Tahoma"/>
          <w:i/>
          <w:iCs/>
          <w:sz w:val="24"/>
          <w:szCs w:val="24"/>
          <w:lang w:eastAsia="es-ES"/>
        </w:rPr>
        <w:t xml:space="preserve">mismo debe trasladar a COLPENSIONES, con cargo a sus propios recursos, </w:t>
      </w:r>
      <w:r w:rsidRPr="006915A5">
        <w:rPr>
          <w:rFonts w:ascii="Tahoma" w:eastAsia="Times New Roman" w:hAnsi="Tahoma" w:cs="Tahoma"/>
          <w:i/>
          <w:iCs/>
          <w:sz w:val="24"/>
          <w:szCs w:val="24"/>
          <w:lang w:eastAsia="es-ES"/>
        </w:rPr>
        <w:t>las cuotas de administración, los valores utilizados en seguros previsionales y garantía de pensión mínima; sumas todas que deben pagarse debidamente indexadas.”</w:t>
      </w:r>
    </w:p>
    <w:p w14:paraId="485DE351" w14:textId="77777777" w:rsidR="00F97248" w:rsidRPr="006915A5" w:rsidRDefault="00F97248" w:rsidP="006915A5">
      <w:pPr>
        <w:spacing w:line="276" w:lineRule="auto"/>
        <w:ind w:right="51"/>
        <w:rPr>
          <w:rFonts w:ascii="Tahoma" w:eastAsia="Times New Roman" w:hAnsi="Tahoma" w:cs="Tahoma"/>
          <w:sz w:val="24"/>
          <w:szCs w:val="24"/>
          <w:lang w:eastAsia="es-ES"/>
        </w:rPr>
      </w:pPr>
    </w:p>
    <w:p w14:paraId="7D06B200" w14:textId="2B783EA0" w:rsidR="00F97248" w:rsidRPr="006915A5" w:rsidRDefault="00F97248" w:rsidP="006915A5">
      <w:pPr>
        <w:spacing w:line="276" w:lineRule="auto"/>
        <w:ind w:right="51"/>
        <w:rPr>
          <w:rFonts w:ascii="Tahoma" w:eastAsia="Times New Roman" w:hAnsi="Tahoma" w:cs="Tahoma"/>
          <w:sz w:val="24"/>
          <w:szCs w:val="24"/>
          <w:lang w:eastAsia="es-ES"/>
        </w:rPr>
      </w:pPr>
      <w:r w:rsidRPr="006915A5">
        <w:rPr>
          <w:rFonts w:ascii="Tahoma" w:eastAsia="Times New Roman" w:hAnsi="Tahoma" w:cs="Tahoma"/>
          <w:b/>
          <w:bCs/>
          <w:sz w:val="24"/>
          <w:szCs w:val="24"/>
          <w:lang w:eastAsia="es-ES"/>
        </w:rPr>
        <w:t>SEGUNDO: CONFIRMAR</w:t>
      </w:r>
      <w:r w:rsidRPr="006915A5">
        <w:rPr>
          <w:rFonts w:ascii="Tahoma" w:eastAsia="Times New Roman" w:hAnsi="Tahoma" w:cs="Tahoma"/>
          <w:sz w:val="24"/>
          <w:szCs w:val="24"/>
          <w:lang w:eastAsia="es-ES"/>
        </w:rPr>
        <w:t xml:space="preserve"> en todo lo demás la sentencia de instancia.</w:t>
      </w:r>
    </w:p>
    <w:p w14:paraId="3F0753F8" w14:textId="77777777" w:rsidR="00F97248" w:rsidRPr="006915A5" w:rsidRDefault="00F97248" w:rsidP="006915A5">
      <w:pPr>
        <w:spacing w:line="276" w:lineRule="auto"/>
        <w:ind w:right="51"/>
        <w:rPr>
          <w:rFonts w:ascii="Tahoma" w:eastAsia="Times New Roman" w:hAnsi="Tahoma" w:cs="Tahoma"/>
          <w:sz w:val="24"/>
          <w:szCs w:val="24"/>
          <w:lang w:eastAsia="es-ES"/>
        </w:rPr>
      </w:pPr>
    </w:p>
    <w:p w14:paraId="40860391" w14:textId="4AFB7814" w:rsidR="00F97248" w:rsidRPr="006915A5" w:rsidRDefault="00F97248" w:rsidP="006915A5">
      <w:pPr>
        <w:spacing w:line="276" w:lineRule="auto"/>
        <w:ind w:right="51"/>
        <w:rPr>
          <w:rFonts w:ascii="Tahoma" w:eastAsia="Times New Roman" w:hAnsi="Tahoma" w:cs="Tahoma"/>
          <w:sz w:val="24"/>
          <w:szCs w:val="24"/>
          <w:lang w:eastAsia="es-ES"/>
        </w:rPr>
      </w:pPr>
      <w:r w:rsidRPr="006915A5">
        <w:rPr>
          <w:rFonts w:ascii="Tahoma" w:eastAsia="Times New Roman" w:hAnsi="Tahoma" w:cs="Tahoma"/>
          <w:b/>
          <w:bCs/>
          <w:sz w:val="24"/>
          <w:szCs w:val="24"/>
          <w:lang w:eastAsia="es-ES"/>
        </w:rPr>
        <w:t>TERCERO: CONDENAR</w:t>
      </w:r>
      <w:r w:rsidRPr="006915A5">
        <w:rPr>
          <w:rFonts w:ascii="Tahoma" w:eastAsia="Times New Roman" w:hAnsi="Tahoma" w:cs="Tahoma"/>
          <w:sz w:val="24"/>
          <w:szCs w:val="24"/>
          <w:lang w:eastAsia="es-ES"/>
        </w:rPr>
        <w:t xml:space="preserve"> en costas de segunda instancia a la Administradora de Fondos de Pensiones y Cesantías Porvenir S.A. a favor de la demandante en un 100%.  Sin costas respecto de Colpensiones. Liquídense por la secretaría del juzgado de origen.</w:t>
      </w:r>
    </w:p>
    <w:p w14:paraId="367467F6" w14:textId="77777777" w:rsidR="00F97248" w:rsidRPr="006915A5" w:rsidRDefault="00F97248" w:rsidP="006915A5">
      <w:pPr>
        <w:spacing w:line="276" w:lineRule="auto"/>
        <w:ind w:right="51"/>
        <w:rPr>
          <w:rFonts w:ascii="Tahoma" w:eastAsia="Times New Roman" w:hAnsi="Tahoma" w:cs="Tahoma"/>
          <w:sz w:val="24"/>
          <w:szCs w:val="24"/>
          <w:lang w:eastAsia="es-ES"/>
        </w:rPr>
      </w:pPr>
    </w:p>
    <w:p w14:paraId="56535BEE" w14:textId="08A1A35C" w:rsidR="00C33B7E" w:rsidRPr="006915A5" w:rsidRDefault="00F97248" w:rsidP="006915A5">
      <w:pPr>
        <w:spacing w:line="276" w:lineRule="auto"/>
        <w:ind w:right="51"/>
        <w:rPr>
          <w:rFonts w:ascii="Tahoma" w:hAnsi="Tahoma" w:cs="Tahoma"/>
          <w:sz w:val="24"/>
          <w:szCs w:val="24"/>
          <w:lang w:val="es-CO"/>
        </w:rPr>
      </w:pPr>
      <w:r w:rsidRPr="006915A5">
        <w:rPr>
          <w:rFonts w:ascii="Tahoma" w:hAnsi="Tahoma" w:cs="Tahoma"/>
          <w:b/>
          <w:bCs/>
          <w:sz w:val="24"/>
          <w:szCs w:val="24"/>
        </w:rPr>
        <w:t>CUAR</w:t>
      </w:r>
      <w:r w:rsidR="00C85C5C" w:rsidRPr="006915A5">
        <w:rPr>
          <w:rFonts w:ascii="Tahoma" w:hAnsi="Tahoma" w:cs="Tahoma"/>
          <w:b/>
          <w:bCs/>
          <w:sz w:val="24"/>
          <w:szCs w:val="24"/>
        </w:rPr>
        <w:t>TO:</w:t>
      </w:r>
      <w:r w:rsidR="78343F25" w:rsidRPr="006915A5">
        <w:rPr>
          <w:rFonts w:ascii="Tahoma" w:eastAsia="Tahoma" w:hAnsi="Tahoma" w:cs="Tahoma"/>
          <w:b/>
          <w:bCs/>
          <w:sz w:val="24"/>
          <w:szCs w:val="24"/>
        </w:rPr>
        <w:t xml:space="preserve"> </w:t>
      </w:r>
      <w:r w:rsidR="00634F84">
        <w:rPr>
          <w:rFonts w:ascii="Tahoma" w:eastAsia="Tahoma" w:hAnsi="Tahoma" w:cs="Tahoma"/>
          <w:bCs/>
          <w:sz w:val="24"/>
          <w:szCs w:val="24"/>
        </w:rPr>
        <w:t>(…)</w:t>
      </w:r>
      <w:r w:rsidR="78343F25" w:rsidRPr="006915A5">
        <w:rPr>
          <w:rFonts w:ascii="Tahoma" w:eastAsia="Tahoma" w:hAnsi="Tahoma" w:cs="Tahoma"/>
          <w:sz w:val="24"/>
          <w:szCs w:val="24"/>
        </w:rPr>
        <w:t xml:space="preserve"> </w:t>
      </w:r>
    </w:p>
    <w:p w14:paraId="56FA8AAF" w14:textId="77777777" w:rsidR="00C33B7E" w:rsidRPr="006915A5" w:rsidRDefault="00C33B7E" w:rsidP="006915A5">
      <w:pPr>
        <w:spacing w:line="276" w:lineRule="auto"/>
        <w:rPr>
          <w:rFonts w:ascii="Tahoma" w:hAnsi="Tahoma" w:cs="Tahoma"/>
          <w:b/>
          <w:sz w:val="24"/>
          <w:szCs w:val="24"/>
        </w:rPr>
      </w:pPr>
    </w:p>
    <w:p w14:paraId="64A73184" w14:textId="77777777" w:rsidR="00C33B7E" w:rsidRPr="006915A5" w:rsidRDefault="00C33B7E" w:rsidP="006915A5">
      <w:pPr>
        <w:widowControl w:val="0"/>
        <w:autoSpaceDE w:val="0"/>
        <w:autoSpaceDN w:val="0"/>
        <w:adjustRightInd w:val="0"/>
        <w:spacing w:line="276" w:lineRule="auto"/>
        <w:ind w:firstLine="0"/>
        <w:jc w:val="center"/>
        <w:rPr>
          <w:rFonts w:ascii="Tahoma" w:hAnsi="Tahoma" w:cs="Tahoma"/>
          <w:b/>
          <w:sz w:val="24"/>
          <w:szCs w:val="24"/>
        </w:rPr>
      </w:pPr>
      <w:r w:rsidRPr="006915A5">
        <w:rPr>
          <w:rFonts w:ascii="Tahoma" w:hAnsi="Tahoma" w:cs="Tahoma"/>
          <w:b/>
          <w:sz w:val="24"/>
          <w:szCs w:val="24"/>
        </w:rPr>
        <w:t>NOTIFÍQUESE Y CÚMPLASE</w:t>
      </w:r>
    </w:p>
    <w:p w14:paraId="7D237BE7" w14:textId="77777777" w:rsidR="00C33B7E" w:rsidRPr="006915A5" w:rsidRDefault="00C33B7E" w:rsidP="006915A5">
      <w:pPr>
        <w:spacing w:line="276" w:lineRule="auto"/>
        <w:ind w:firstLine="0"/>
        <w:textAlignment w:val="baseline"/>
        <w:rPr>
          <w:rFonts w:ascii="Tahoma" w:eastAsia="Times New Roman" w:hAnsi="Tahoma" w:cs="Tahoma"/>
          <w:sz w:val="24"/>
          <w:szCs w:val="24"/>
          <w:lang w:val="es-CO" w:eastAsia="es-ES_tradnl"/>
        </w:rPr>
      </w:pPr>
      <w:r w:rsidRPr="006915A5">
        <w:rPr>
          <w:rFonts w:ascii="Tahoma" w:eastAsia="Times New Roman" w:hAnsi="Tahoma" w:cs="Tahoma"/>
          <w:sz w:val="24"/>
          <w:szCs w:val="24"/>
          <w:lang w:val="es-CO" w:eastAsia="es-ES_tradnl"/>
        </w:rPr>
        <w:t> </w:t>
      </w:r>
    </w:p>
    <w:p w14:paraId="2F934FCB" w14:textId="77777777" w:rsidR="006915A5" w:rsidRPr="006915A5" w:rsidRDefault="006915A5" w:rsidP="006915A5">
      <w:pPr>
        <w:spacing w:line="276" w:lineRule="auto"/>
        <w:ind w:firstLine="0"/>
        <w:rPr>
          <w:rFonts w:ascii="Tahoma" w:eastAsia="Calibri" w:hAnsi="Tahoma" w:cs="Tahoma"/>
          <w:sz w:val="24"/>
          <w:szCs w:val="24"/>
          <w:lang w:val="es-CO"/>
        </w:rPr>
      </w:pPr>
      <w:r w:rsidRPr="006915A5">
        <w:rPr>
          <w:rFonts w:ascii="Tahoma" w:eastAsia="Calibri" w:hAnsi="Tahoma" w:cs="Tahoma"/>
          <w:sz w:val="24"/>
          <w:szCs w:val="24"/>
          <w:lang w:val="es-CO"/>
        </w:rPr>
        <w:t xml:space="preserve">La Magistrada ponente, </w:t>
      </w:r>
    </w:p>
    <w:p w14:paraId="4168E88D" w14:textId="77777777" w:rsidR="006915A5" w:rsidRPr="006915A5" w:rsidRDefault="006915A5" w:rsidP="006915A5">
      <w:pPr>
        <w:spacing w:line="276" w:lineRule="auto"/>
        <w:ind w:firstLine="0"/>
        <w:jc w:val="left"/>
        <w:rPr>
          <w:rFonts w:ascii="Tahoma" w:eastAsia="Calibri" w:hAnsi="Tahoma" w:cs="Tahoma"/>
          <w:sz w:val="24"/>
          <w:szCs w:val="24"/>
          <w:lang w:val="es-CO"/>
        </w:rPr>
      </w:pPr>
    </w:p>
    <w:p w14:paraId="67D3F40B" w14:textId="77777777" w:rsidR="006915A5" w:rsidRPr="006915A5" w:rsidRDefault="006915A5" w:rsidP="006915A5">
      <w:pPr>
        <w:spacing w:line="276" w:lineRule="auto"/>
        <w:ind w:firstLine="0"/>
        <w:jc w:val="left"/>
        <w:rPr>
          <w:rFonts w:ascii="Tahoma" w:eastAsia="Calibri" w:hAnsi="Tahoma" w:cs="Tahoma"/>
          <w:sz w:val="24"/>
          <w:szCs w:val="24"/>
          <w:lang w:val="es-CO"/>
        </w:rPr>
      </w:pPr>
    </w:p>
    <w:p w14:paraId="49463B36" w14:textId="77777777" w:rsidR="006915A5" w:rsidRPr="006915A5" w:rsidRDefault="006915A5" w:rsidP="006915A5">
      <w:pPr>
        <w:spacing w:line="276" w:lineRule="auto"/>
        <w:ind w:firstLine="0"/>
        <w:jc w:val="center"/>
        <w:rPr>
          <w:rFonts w:ascii="Tahoma" w:eastAsia="Calibri" w:hAnsi="Tahoma" w:cs="Tahoma"/>
          <w:b/>
          <w:sz w:val="24"/>
          <w:szCs w:val="24"/>
          <w:lang w:val="es-CO"/>
        </w:rPr>
      </w:pPr>
      <w:r w:rsidRPr="006915A5">
        <w:rPr>
          <w:rFonts w:ascii="Tahoma" w:eastAsia="Calibri" w:hAnsi="Tahoma" w:cs="Tahoma"/>
          <w:b/>
          <w:sz w:val="24"/>
          <w:szCs w:val="24"/>
          <w:lang w:val="es-CO"/>
        </w:rPr>
        <w:t>ANA LUCÍA CAICEDO CALDERÓN</w:t>
      </w:r>
    </w:p>
    <w:p w14:paraId="265A7211" w14:textId="77777777" w:rsidR="006915A5" w:rsidRPr="006915A5" w:rsidRDefault="006915A5" w:rsidP="006915A5">
      <w:pPr>
        <w:spacing w:line="276" w:lineRule="auto"/>
        <w:ind w:firstLine="0"/>
        <w:jc w:val="left"/>
        <w:rPr>
          <w:rFonts w:ascii="Tahoma" w:eastAsia="Calibri" w:hAnsi="Tahoma" w:cs="Tahoma"/>
          <w:sz w:val="24"/>
          <w:szCs w:val="24"/>
          <w:lang w:val="es-CO"/>
        </w:rPr>
      </w:pPr>
    </w:p>
    <w:p w14:paraId="76D6BBC8" w14:textId="77777777" w:rsidR="006915A5" w:rsidRPr="006915A5" w:rsidRDefault="006915A5" w:rsidP="006915A5">
      <w:pPr>
        <w:spacing w:line="276" w:lineRule="auto"/>
        <w:ind w:firstLine="0"/>
        <w:jc w:val="left"/>
        <w:rPr>
          <w:rFonts w:ascii="Tahoma" w:eastAsia="Calibri" w:hAnsi="Tahoma" w:cs="Tahoma"/>
          <w:sz w:val="24"/>
          <w:szCs w:val="24"/>
          <w:lang w:val="es-CO"/>
        </w:rPr>
      </w:pPr>
      <w:r w:rsidRPr="006915A5">
        <w:rPr>
          <w:rFonts w:ascii="Tahoma" w:eastAsia="Calibri" w:hAnsi="Tahoma" w:cs="Tahoma"/>
          <w:sz w:val="24"/>
          <w:szCs w:val="24"/>
          <w:lang w:val="es-CO"/>
        </w:rPr>
        <w:t xml:space="preserve">La Magistrada y el Magistrado, </w:t>
      </w:r>
    </w:p>
    <w:p w14:paraId="34C92589" w14:textId="77777777" w:rsidR="006915A5" w:rsidRPr="006915A5" w:rsidRDefault="006915A5" w:rsidP="006915A5">
      <w:pPr>
        <w:spacing w:line="276" w:lineRule="auto"/>
        <w:ind w:firstLine="0"/>
        <w:jc w:val="left"/>
        <w:rPr>
          <w:rFonts w:ascii="Tahoma" w:eastAsia="Calibri" w:hAnsi="Tahoma" w:cs="Tahoma"/>
          <w:b/>
          <w:sz w:val="24"/>
          <w:szCs w:val="24"/>
          <w:lang w:val="es-CO"/>
        </w:rPr>
      </w:pPr>
    </w:p>
    <w:p w14:paraId="23B1D4EF" w14:textId="77777777" w:rsidR="006915A5" w:rsidRPr="006915A5" w:rsidRDefault="006915A5" w:rsidP="006915A5">
      <w:pPr>
        <w:spacing w:line="276" w:lineRule="auto"/>
        <w:ind w:firstLine="0"/>
        <w:jc w:val="left"/>
        <w:rPr>
          <w:rFonts w:ascii="Tahoma" w:eastAsia="Calibri" w:hAnsi="Tahoma" w:cs="Tahoma"/>
          <w:sz w:val="24"/>
          <w:szCs w:val="24"/>
          <w:lang w:val="es-CO"/>
        </w:rPr>
      </w:pPr>
    </w:p>
    <w:p w14:paraId="78429855" w14:textId="77777777" w:rsidR="006915A5" w:rsidRPr="006915A5" w:rsidRDefault="006915A5" w:rsidP="006915A5">
      <w:pPr>
        <w:tabs>
          <w:tab w:val="left" w:pos="4678"/>
        </w:tabs>
        <w:spacing w:line="276" w:lineRule="auto"/>
        <w:ind w:firstLine="0"/>
        <w:jc w:val="left"/>
        <w:rPr>
          <w:rFonts w:ascii="Tahoma" w:eastAsia="Times New Roman" w:hAnsi="Tahoma" w:cs="Tahoma"/>
          <w:b/>
          <w:bCs/>
          <w:sz w:val="24"/>
          <w:szCs w:val="24"/>
          <w:lang w:val="es-CO"/>
        </w:rPr>
      </w:pPr>
      <w:r w:rsidRPr="006915A5">
        <w:rPr>
          <w:rFonts w:ascii="Tahoma" w:eastAsia="Times New Roman" w:hAnsi="Tahoma" w:cs="Tahoma"/>
          <w:b/>
          <w:bCs/>
          <w:sz w:val="24"/>
          <w:szCs w:val="24"/>
          <w:lang w:val="es-CO"/>
        </w:rPr>
        <w:t>OLGA LUCÍA HOYOS SEPÚLVEDA</w:t>
      </w:r>
      <w:r w:rsidRPr="006915A5">
        <w:rPr>
          <w:rFonts w:ascii="Tahoma" w:eastAsia="Times New Roman" w:hAnsi="Tahoma" w:cs="Tahoma"/>
          <w:b/>
          <w:bCs/>
          <w:sz w:val="24"/>
          <w:szCs w:val="24"/>
          <w:lang w:val="es-CO"/>
        </w:rPr>
        <w:tab/>
      </w:r>
      <w:r w:rsidRPr="006915A5">
        <w:rPr>
          <w:rFonts w:ascii="Tahoma" w:eastAsia="Calibri" w:hAnsi="Tahoma" w:cs="Tahoma"/>
          <w:b/>
          <w:bCs/>
          <w:sz w:val="24"/>
          <w:szCs w:val="24"/>
          <w:lang w:val="es-CO"/>
        </w:rPr>
        <w:t>GERMAN DARIO GÓEZ VINASCO</w:t>
      </w:r>
    </w:p>
    <w:p w14:paraId="61B24175" w14:textId="1967909D" w:rsidR="005344FB" w:rsidRDefault="006915A5" w:rsidP="006915A5">
      <w:pPr>
        <w:spacing w:line="276" w:lineRule="auto"/>
        <w:ind w:firstLine="0"/>
        <w:contextualSpacing/>
        <w:rPr>
          <w:rFonts w:ascii="Tahoma" w:hAnsi="Tahoma" w:cs="Tahoma"/>
          <w:sz w:val="24"/>
          <w:szCs w:val="24"/>
        </w:rPr>
      </w:pPr>
      <w:r>
        <w:rPr>
          <w:rFonts w:ascii="Tahoma" w:hAnsi="Tahoma" w:cs="Tahoma"/>
          <w:sz w:val="24"/>
          <w:szCs w:val="24"/>
        </w:rPr>
        <w:t>Aclara voto</w:t>
      </w:r>
    </w:p>
    <w:p w14:paraId="35239274" w14:textId="30B6478E" w:rsidR="00BC6946" w:rsidRDefault="00BC6946" w:rsidP="006915A5">
      <w:pPr>
        <w:spacing w:line="276" w:lineRule="auto"/>
        <w:ind w:firstLine="0"/>
        <w:contextualSpacing/>
        <w:rPr>
          <w:rFonts w:ascii="Tahoma" w:hAnsi="Tahoma" w:cs="Tahoma"/>
          <w:sz w:val="24"/>
          <w:szCs w:val="24"/>
        </w:rPr>
      </w:pPr>
    </w:p>
    <w:p w14:paraId="5BE3DD23" w14:textId="4FA77DA7" w:rsidR="00BC6946" w:rsidRDefault="00BC6946">
      <w:pPr>
        <w:spacing w:after="160"/>
        <w:ind w:firstLine="0"/>
        <w:jc w:val="left"/>
        <w:rPr>
          <w:rFonts w:ascii="Tahoma" w:hAnsi="Tahoma" w:cs="Tahoma"/>
          <w:sz w:val="24"/>
          <w:szCs w:val="24"/>
        </w:rPr>
      </w:pPr>
      <w:r>
        <w:rPr>
          <w:rFonts w:ascii="Tahoma" w:hAnsi="Tahoma" w:cs="Tahoma"/>
          <w:sz w:val="24"/>
          <w:szCs w:val="24"/>
        </w:rPr>
        <w:br w:type="page"/>
      </w:r>
    </w:p>
    <w:p w14:paraId="0B5D185E" w14:textId="5B17D5B0" w:rsidR="00BC6946" w:rsidRPr="00BC6946" w:rsidRDefault="00BC6946" w:rsidP="00BC6946">
      <w:pPr>
        <w:pStyle w:val="Ttulo"/>
        <w:spacing w:line="240" w:lineRule="auto"/>
        <w:jc w:val="both"/>
        <w:rPr>
          <w:b w:val="0"/>
          <w:sz w:val="20"/>
          <w:szCs w:val="22"/>
        </w:rPr>
      </w:pPr>
      <w:r w:rsidRPr="00BC6946">
        <w:rPr>
          <w:b w:val="0"/>
          <w:sz w:val="20"/>
          <w:szCs w:val="22"/>
        </w:rPr>
        <w:lastRenderedPageBreak/>
        <w:t xml:space="preserve">Providencia: </w:t>
      </w:r>
      <w:r w:rsidRPr="00BC6946">
        <w:rPr>
          <w:b w:val="0"/>
          <w:sz w:val="22"/>
        </w:rPr>
        <w:tab/>
      </w:r>
      <w:r w:rsidRPr="00BC6946">
        <w:rPr>
          <w:b w:val="0"/>
          <w:sz w:val="22"/>
        </w:rPr>
        <w:tab/>
      </w:r>
      <w:r w:rsidRPr="00BC6946">
        <w:rPr>
          <w:b w:val="0"/>
          <w:sz w:val="20"/>
          <w:szCs w:val="22"/>
        </w:rPr>
        <w:t>Sentencia del 08/02/2021</w:t>
      </w:r>
    </w:p>
    <w:p w14:paraId="0D7C8F6A" w14:textId="77777777" w:rsidR="00BC6946" w:rsidRPr="00BC6946" w:rsidRDefault="00BC6946" w:rsidP="00BC6946">
      <w:pPr>
        <w:pStyle w:val="Ttulo"/>
        <w:spacing w:line="240" w:lineRule="auto"/>
        <w:jc w:val="both"/>
        <w:rPr>
          <w:b w:val="0"/>
          <w:sz w:val="20"/>
          <w:szCs w:val="22"/>
        </w:rPr>
      </w:pPr>
      <w:r w:rsidRPr="00BC6946">
        <w:rPr>
          <w:b w:val="0"/>
          <w:sz w:val="20"/>
          <w:szCs w:val="22"/>
        </w:rPr>
        <w:t>Radicación No.:</w:t>
      </w:r>
      <w:r w:rsidRPr="00BC6946">
        <w:rPr>
          <w:b w:val="0"/>
          <w:sz w:val="20"/>
          <w:szCs w:val="22"/>
        </w:rPr>
        <w:tab/>
      </w:r>
      <w:r w:rsidRPr="00BC6946">
        <w:rPr>
          <w:b w:val="0"/>
          <w:sz w:val="20"/>
          <w:szCs w:val="22"/>
        </w:rPr>
        <w:tab/>
        <w:t>66001-31-05-003-2019-00147-01</w:t>
      </w:r>
    </w:p>
    <w:p w14:paraId="7E9690FF" w14:textId="3C6DA5CB" w:rsidR="00BC6946" w:rsidRPr="00BC6946" w:rsidRDefault="00BC6946" w:rsidP="00BC6946">
      <w:pPr>
        <w:pStyle w:val="Ttulo"/>
        <w:spacing w:line="240" w:lineRule="auto"/>
        <w:jc w:val="both"/>
        <w:rPr>
          <w:b w:val="0"/>
          <w:sz w:val="20"/>
          <w:szCs w:val="22"/>
        </w:rPr>
      </w:pPr>
      <w:r w:rsidRPr="00BC6946">
        <w:rPr>
          <w:b w:val="0"/>
          <w:sz w:val="20"/>
          <w:szCs w:val="22"/>
        </w:rPr>
        <w:t>Proceso:</w:t>
      </w:r>
      <w:r w:rsidRPr="00BC6946">
        <w:rPr>
          <w:b w:val="0"/>
          <w:sz w:val="20"/>
          <w:szCs w:val="22"/>
        </w:rPr>
        <w:tab/>
      </w:r>
      <w:r w:rsidRPr="00BC6946">
        <w:rPr>
          <w:b w:val="0"/>
          <w:sz w:val="20"/>
          <w:szCs w:val="22"/>
        </w:rPr>
        <w:tab/>
        <w:t xml:space="preserve">Ordinario laboral </w:t>
      </w:r>
    </w:p>
    <w:p w14:paraId="71458F61" w14:textId="557E22F4" w:rsidR="00BC6946" w:rsidRPr="00BC6946" w:rsidRDefault="00BC6946" w:rsidP="00BC6946">
      <w:pPr>
        <w:pStyle w:val="Ttulo"/>
        <w:spacing w:line="240" w:lineRule="auto"/>
        <w:jc w:val="both"/>
        <w:rPr>
          <w:b w:val="0"/>
          <w:sz w:val="20"/>
          <w:szCs w:val="22"/>
        </w:rPr>
      </w:pPr>
      <w:r w:rsidRPr="00BC6946">
        <w:rPr>
          <w:b w:val="0"/>
          <w:sz w:val="20"/>
          <w:szCs w:val="22"/>
        </w:rPr>
        <w:t>Demandante:</w:t>
      </w:r>
      <w:r w:rsidRPr="00BC6946">
        <w:rPr>
          <w:b w:val="0"/>
          <w:sz w:val="20"/>
          <w:szCs w:val="22"/>
        </w:rPr>
        <w:tab/>
      </w:r>
      <w:r w:rsidRPr="00BC6946">
        <w:rPr>
          <w:b w:val="0"/>
          <w:sz w:val="20"/>
          <w:szCs w:val="22"/>
        </w:rPr>
        <w:tab/>
        <w:t xml:space="preserve">Teresa Reyes </w:t>
      </w:r>
      <w:proofErr w:type="spellStart"/>
      <w:r w:rsidRPr="00BC6946">
        <w:rPr>
          <w:b w:val="0"/>
          <w:sz w:val="20"/>
          <w:szCs w:val="22"/>
        </w:rPr>
        <w:t>Reyes</w:t>
      </w:r>
      <w:proofErr w:type="spellEnd"/>
    </w:p>
    <w:p w14:paraId="149A691D" w14:textId="7B61FC61" w:rsidR="00BC6946" w:rsidRPr="00BC6946" w:rsidRDefault="00BC6946" w:rsidP="00BC6946">
      <w:pPr>
        <w:pStyle w:val="Ttulo"/>
        <w:spacing w:line="240" w:lineRule="auto"/>
        <w:jc w:val="both"/>
        <w:rPr>
          <w:b w:val="0"/>
          <w:sz w:val="20"/>
          <w:szCs w:val="22"/>
        </w:rPr>
      </w:pPr>
      <w:r w:rsidRPr="00BC6946">
        <w:rPr>
          <w:b w:val="0"/>
          <w:sz w:val="20"/>
          <w:szCs w:val="22"/>
        </w:rPr>
        <w:t>Demandado:</w:t>
      </w:r>
      <w:r>
        <w:rPr>
          <w:b w:val="0"/>
          <w:sz w:val="20"/>
          <w:szCs w:val="22"/>
        </w:rPr>
        <w:tab/>
      </w:r>
      <w:r>
        <w:rPr>
          <w:b w:val="0"/>
          <w:sz w:val="20"/>
          <w:szCs w:val="22"/>
        </w:rPr>
        <w:tab/>
      </w:r>
      <w:r w:rsidRPr="00BC6946">
        <w:rPr>
          <w:b w:val="0"/>
          <w:sz w:val="20"/>
          <w:szCs w:val="22"/>
        </w:rPr>
        <w:t>Porvenir S.A. y Colpensiones</w:t>
      </w:r>
    </w:p>
    <w:p w14:paraId="02BF2E2B" w14:textId="69F34D2C" w:rsidR="00BC6946" w:rsidRPr="00BC6946" w:rsidRDefault="00BC6946" w:rsidP="00BC6946">
      <w:pPr>
        <w:pStyle w:val="Ttulo"/>
        <w:spacing w:line="240" w:lineRule="auto"/>
        <w:jc w:val="both"/>
        <w:rPr>
          <w:b w:val="0"/>
          <w:sz w:val="20"/>
          <w:szCs w:val="22"/>
          <w:lang w:val="es-CO"/>
        </w:rPr>
      </w:pPr>
      <w:r w:rsidRPr="00BC6946">
        <w:rPr>
          <w:b w:val="0"/>
          <w:sz w:val="20"/>
          <w:szCs w:val="22"/>
        </w:rPr>
        <w:t>Magistrado ponente</w:t>
      </w:r>
      <w:r>
        <w:rPr>
          <w:b w:val="0"/>
          <w:sz w:val="20"/>
          <w:szCs w:val="22"/>
        </w:rPr>
        <w:t>:</w:t>
      </w:r>
      <w:r w:rsidRPr="00BC6946">
        <w:rPr>
          <w:b w:val="0"/>
          <w:sz w:val="20"/>
          <w:szCs w:val="22"/>
        </w:rPr>
        <w:tab/>
        <w:t>Dra. Ana Lucía Caicedo Calderón</w:t>
      </w:r>
    </w:p>
    <w:p w14:paraId="7B5AD6AC" w14:textId="0B4BF0CF" w:rsidR="00BC6946" w:rsidRPr="00BC6946" w:rsidRDefault="00BC6946" w:rsidP="00BC6946">
      <w:pPr>
        <w:pStyle w:val="Ttulo"/>
        <w:spacing w:line="240" w:lineRule="auto"/>
        <w:jc w:val="both"/>
        <w:rPr>
          <w:b w:val="0"/>
          <w:sz w:val="20"/>
          <w:szCs w:val="22"/>
        </w:rPr>
      </w:pPr>
      <w:r w:rsidRPr="00BC6946">
        <w:rPr>
          <w:b w:val="0"/>
          <w:sz w:val="20"/>
          <w:szCs w:val="22"/>
        </w:rPr>
        <w:t xml:space="preserve">Tema: </w:t>
      </w:r>
      <w:r w:rsidRPr="00BC6946">
        <w:rPr>
          <w:b w:val="0"/>
          <w:sz w:val="20"/>
          <w:szCs w:val="22"/>
        </w:rPr>
        <w:tab/>
      </w:r>
      <w:r>
        <w:rPr>
          <w:b w:val="0"/>
          <w:sz w:val="20"/>
          <w:szCs w:val="22"/>
        </w:rPr>
        <w:tab/>
      </w:r>
      <w:r w:rsidRPr="00BC6946">
        <w:rPr>
          <w:b w:val="0"/>
          <w:sz w:val="20"/>
          <w:szCs w:val="22"/>
        </w:rPr>
        <w:tab/>
        <w:t xml:space="preserve">Ineficacia de afiliación </w:t>
      </w:r>
    </w:p>
    <w:p w14:paraId="66EA8762" w14:textId="27A082C7" w:rsidR="00BC6946" w:rsidRDefault="00BC6946" w:rsidP="00BC6946">
      <w:pPr>
        <w:spacing w:line="240" w:lineRule="auto"/>
        <w:textAlignment w:val="baseline"/>
        <w:rPr>
          <w:rFonts w:ascii="Arial" w:hAnsi="Arial" w:cs="Arial"/>
          <w:b/>
          <w:bCs/>
          <w:sz w:val="20"/>
          <w:szCs w:val="24"/>
          <w:u w:val="single"/>
          <w:lang w:eastAsia="es-CO"/>
        </w:rPr>
      </w:pPr>
    </w:p>
    <w:p w14:paraId="53C5C922" w14:textId="77777777" w:rsidR="00BC6946" w:rsidRPr="00BC6946" w:rsidRDefault="00BC6946" w:rsidP="00BC6946">
      <w:pPr>
        <w:spacing w:line="240" w:lineRule="auto"/>
        <w:textAlignment w:val="baseline"/>
        <w:rPr>
          <w:rFonts w:ascii="Arial" w:hAnsi="Arial" w:cs="Arial"/>
          <w:b/>
          <w:bCs/>
          <w:sz w:val="20"/>
          <w:szCs w:val="24"/>
          <w:u w:val="single"/>
          <w:lang w:eastAsia="es-CO"/>
        </w:rPr>
      </w:pPr>
    </w:p>
    <w:p w14:paraId="3C96076C" w14:textId="77777777" w:rsidR="00BC6946" w:rsidRPr="00BC6946" w:rsidRDefault="00BC6946" w:rsidP="00BC6946">
      <w:pPr>
        <w:spacing w:line="264" w:lineRule="auto"/>
        <w:jc w:val="center"/>
        <w:textAlignment w:val="baseline"/>
        <w:rPr>
          <w:rFonts w:ascii="Segoe UI" w:hAnsi="Segoe UI" w:cs="Segoe UI"/>
          <w:sz w:val="20"/>
          <w:szCs w:val="18"/>
          <w:lang w:val="es-CO" w:eastAsia="es-CO"/>
        </w:rPr>
      </w:pPr>
      <w:r w:rsidRPr="00BC6946">
        <w:rPr>
          <w:rFonts w:ascii="Arial" w:hAnsi="Arial" w:cs="Arial"/>
          <w:b/>
          <w:bCs/>
          <w:sz w:val="24"/>
          <w:szCs w:val="24"/>
          <w:u w:val="single"/>
          <w:lang w:eastAsia="es-CO"/>
        </w:rPr>
        <w:t xml:space="preserve">ACLARACIÓN DE VOTO </w:t>
      </w:r>
    </w:p>
    <w:p w14:paraId="62A796C5" w14:textId="77777777" w:rsidR="00BC6946" w:rsidRPr="00BC6946" w:rsidRDefault="00BC6946" w:rsidP="00BC6946">
      <w:pPr>
        <w:shd w:val="clear" w:color="auto" w:fill="FFFFFF"/>
        <w:spacing w:line="264" w:lineRule="auto"/>
        <w:textAlignment w:val="baseline"/>
        <w:rPr>
          <w:rFonts w:ascii="Segoe UI" w:hAnsi="Segoe UI" w:cs="Segoe UI"/>
          <w:sz w:val="20"/>
          <w:szCs w:val="18"/>
          <w:lang w:val="es-CO" w:eastAsia="es-CO"/>
        </w:rPr>
      </w:pPr>
      <w:r w:rsidRPr="00BC6946">
        <w:rPr>
          <w:rFonts w:ascii="Arial" w:hAnsi="Arial" w:cs="Arial"/>
          <w:color w:val="000000"/>
          <w:sz w:val="24"/>
          <w:szCs w:val="24"/>
          <w:lang w:val="es-CO" w:eastAsia="es-CO"/>
        </w:rPr>
        <w:t>  </w:t>
      </w:r>
    </w:p>
    <w:p w14:paraId="524FE9EB" w14:textId="77777777"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sz w:val="24"/>
          <w:szCs w:val="24"/>
          <w:lang w:eastAsia="es-CO"/>
        </w:rPr>
        <w:t>Como es conocido por la sala que integro y únicamente con ocasión a la sentencia de tutela de primer grado emitida por la Sala Laboral de la Corte Suprema de Justicia STL4759-2020 en la que se exhortó a la Sala Laboral del Tribunal Superior de Pereira para que en todos los asuntos de ineficacia de afiliación acogiera íntegramente la jurisprudencia emitida por ese alto tribunal, es que cuando he fungido como Magistrada Ponente o he integrado las otras salas de decisión de este tribunal, proceden las declaratorias de ineficacia de traslado realizado por la parte demandante del RPM al RAIS, y debido al grado jurisdiccional de consulta a favor de Colpensiones, se han adicionado, en algunos casos, las decisiones de primer grado para adecuar la devolución de dineros que la AFP debe realizar a Colpensiones.</w:t>
      </w:r>
      <w:r w:rsidRPr="00BC6946">
        <w:rPr>
          <w:rFonts w:ascii="Arial" w:hAnsi="Arial" w:cs="Arial"/>
          <w:sz w:val="24"/>
          <w:szCs w:val="24"/>
          <w:lang w:val="es-CO" w:eastAsia="es-CO"/>
        </w:rPr>
        <w:t>  </w:t>
      </w:r>
    </w:p>
    <w:p w14:paraId="5ECDBADB" w14:textId="77777777"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sz w:val="24"/>
          <w:szCs w:val="24"/>
          <w:lang w:val="es-CO" w:eastAsia="es-CO"/>
        </w:rPr>
        <w:t>  </w:t>
      </w:r>
    </w:p>
    <w:p w14:paraId="15863F46" w14:textId="77777777"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sz w:val="24"/>
          <w:szCs w:val="24"/>
          <w:lang w:eastAsia="es-CO"/>
        </w:rPr>
        <w:t>En ese sentido, aclaro que las decisiones emitidas en ese sentido obedecen al respeto por la jurisprudencia de la Sala Laboral de la Corte Suprema de Justicia y al exhorto realizado en la citada decisión de tutela, pese a que en mi criterio y hasta la decisión que emití como magistrada ponente de la Sala de Decisión Segunda el 22/07/2020, Rad. No. 2018-00269-01, amparada en las sentencias C-836 de 2001 y C-621 de 2015 me había apartado del criterio de la citada Corte Suprema de Justicia que ahora solo rememoro brevemente para que, ante una nueva recomposición de la alta magistratura o un eventual cambio de criterio, aunado a la movilidad del pensamiento jurídico de nuestro país, puedan ser considerados en otro momento. </w:t>
      </w:r>
      <w:r w:rsidRPr="00BC6946">
        <w:rPr>
          <w:rFonts w:ascii="Arial" w:hAnsi="Arial" w:cs="Arial"/>
          <w:sz w:val="24"/>
          <w:szCs w:val="24"/>
          <w:lang w:val="es-CO" w:eastAsia="es-CO"/>
        </w:rPr>
        <w:t>  </w:t>
      </w:r>
    </w:p>
    <w:p w14:paraId="5A36207E" w14:textId="77777777"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sz w:val="24"/>
          <w:szCs w:val="24"/>
          <w:lang w:val="es-CO" w:eastAsia="es-CO"/>
        </w:rPr>
        <w:t>  </w:t>
      </w:r>
    </w:p>
    <w:p w14:paraId="69896739" w14:textId="77777777"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sz w:val="24"/>
          <w:szCs w:val="24"/>
          <w:lang w:eastAsia="es-CO"/>
        </w:rPr>
        <w:t>Así, a mi juicio cada vez que un trabajador alega engaño por una AFP para obtener un traslado de régimen pensional, debe presentar una acción de resarcimiento de perjuicios tal como obliga el artículo 10º del Decreto 720 de 1994 – especialidad de la norma, sobre la general-,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w:t>
      </w:r>
      <w:r w:rsidRPr="00BC6946">
        <w:rPr>
          <w:rFonts w:ascii="Arial" w:hAnsi="Arial" w:cs="Arial"/>
          <w:sz w:val="24"/>
          <w:szCs w:val="24"/>
          <w:lang w:val="es-CO" w:eastAsia="es-CO"/>
        </w:rPr>
        <w:t>  </w:t>
      </w:r>
    </w:p>
    <w:p w14:paraId="5749F3A9" w14:textId="77777777" w:rsidR="00BC6946" w:rsidRPr="00BC6946" w:rsidRDefault="00BC6946" w:rsidP="00BC6946">
      <w:pPr>
        <w:spacing w:line="264" w:lineRule="auto"/>
        <w:ind w:left="720"/>
        <w:textAlignment w:val="baseline"/>
        <w:rPr>
          <w:rFonts w:ascii="Segoe UI" w:hAnsi="Segoe UI" w:cs="Segoe UI"/>
          <w:sz w:val="20"/>
          <w:szCs w:val="18"/>
          <w:lang w:val="es-CO" w:eastAsia="es-CO"/>
        </w:rPr>
      </w:pPr>
      <w:r w:rsidRPr="00BC6946">
        <w:rPr>
          <w:rFonts w:ascii="Arial" w:hAnsi="Arial" w:cs="Arial"/>
          <w:sz w:val="24"/>
          <w:szCs w:val="24"/>
          <w:lang w:eastAsia="es-CO"/>
        </w:rPr>
        <w:t> </w:t>
      </w:r>
      <w:r w:rsidRPr="00BC6946">
        <w:rPr>
          <w:rFonts w:ascii="Arial" w:hAnsi="Arial" w:cs="Arial"/>
          <w:sz w:val="24"/>
          <w:szCs w:val="24"/>
          <w:lang w:val="es-CO" w:eastAsia="es-CO"/>
        </w:rPr>
        <w:t>  </w:t>
      </w:r>
    </w:p>
    <w:p w14:paraId="4B158132" w14:textId="77777777" w:rsidR="00BC6946" w:rsidRPr="00BC6946" w:rsidRDefault="00BC6946" w:rsidP="00BC6946">
      <w:pPr>
        <w:shd w:val="clear" w:color="auto" w:fill="FFFFFF"/>
        <w:spacing w:line="264" w:lineRule="auto"/>
        <w:textAlignment w:val="baseline"/>
        <w:rPr>
          <w:rFonts w:ascii="Segoe UI" w:hAnsi="Segoe UI" w:cs="Segoe UI"/>
          <w:sz w:val="20"/>
          <w:szCs w:val="18"/>
          <w:lang w:val="es-CO" w:eastAsia="es-CO"/>
        </w:rPr>
      </w:pPr>
      <w:r w:rsidRPr="00BC6946">
        <w:rPr>
          <w:rFonts w:ascii="Arial" w:hAnsi="Arial" w:cs="Arial"/>
          <w:sz w:val="24"/>
          <w:szCs w:val="24"/>
          <w:lang w:eastAsia="es-CO"/>
        </w:rPr>
        <w:t>Además,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sidRPr="00BC6946">
        <w:rPr>
          <w:rFonts w:ascii="Arial" w:hAnsi="Arial" w:cs="Arial"/>
          <w:sz w:val="24"/>
          <w:szCs w:val="24"/>
          <w:lang w:eastAsia="es-CO"/>
        </w:rPr>
        <w:t>C.Po</w:t>
      </w:r>
      <w:proofErr w:type="spellEnd"/>
      <w:r w:rsidRPr="00BC6946">
        <w:rPr>
          <w:rFonts w:ascii="Arial" w:hAnsi="Arial" w:cs="Arial"/>
          <w:sz w:val="24"/>
          <w:szCs w:val="24"/>
          <w:lang w:eastAsia="es-CO"/>
        </w:rPr>
        <w:t xml:space="preserve">. – y la apertura económica que acaecía para la época, a través de la cual se permitió a particulares prestar servicios públicos; por lo que, resultaba desacertado interpretar que el legislador en el literal b) del artículo 13 y 271 de la Ley 100/93 cuando se refiere al empleador o cualquier persona natural o jurídica, </w:t>
      </w:r>
      <w:r w:rsidRPr="00BC6946">
        <w:rPr>
          <w:rFonts w:ascii="Arial" w:hAnsi="Arial" w:cs="Arial"/>
          <w:sz w:val="24"/>
          <w:szCs w:val="24"/>
          <w:lang w:eastAsia="es-CO"/>
        </w:rPr>
        <w:lastRenderedPageBreak/>
        <w:t>incluyó </w:t>
      </w:r>
      <w:r w:rsidRPr="00BC6946">
        <w:rPr>
          <w:rFonts w:ascii="Arial" w:hAnsi="Arial" w:cs="Arial"/>
          <w:b/>
          <w:bCs/>
          <w:sz w:val="24"/>
          <w:szCs w:val="24"/>
          <w:lang w:eastAsia="es-CO"/>
        </w:rPr>
        <w:t>tácitamente</w:t>
      </w:r>
      <w:r w:rsidRPr="00BC6946">
        <w:rPr>
          <w:rFonts w:ascii="Arial" w:hAnsi="Arial" w:cs="Arial"/>
          <w:sz w:val="24"/>
          <w:szCs w:val="24"/>
          <w:lang w:eastAsia="es-CO"/>
        </w:rPr>
        <w:t> a la AFP, pues de haber querido regular su comportamiento, explícitamente lo hubiera incluido como infractor de tal norma, pero no lo hizo.  </w:t>
      </w:r>
      <w:r w:rsidRPr="00BC6946">
        <w:rPr>
          <w:rFonts w:ascii="Arial" w:hAnsi="Arial" w:cs="Arial"/>
          <w:sz w:val="24"/>
          <w:szCs w:val="24"/>
          <w:lang w:val="es-CO" w:eastAsia="es-CO"/>
        </w:rPr>
        <w:t>  </w:t>
      </w:r>
    </w:p>
    <w:p w14:paraId="130A3D19" w14:textId="77777777" w:rsidR="00BC6946" w:rsidRPr="00BC6946" w:rsidRDefault="00BC6946" w:rsidP="00BC6946">
      <w:pPr>
        <w:shd w:val="clear" w:color="auto" w:fill="FFFFFF"/>
        <w:spacing w:line="264" w:lineRule="auto"/>
        <w:textAlignment w:val="baseline"/>
        <w:rPr>
          <w:rFonts w:ascii="Segoe UI" w:hAnsi="Segoe UI" w:cs="Segoe UI"/>
          <w:sz w:val="20"/>
          <w:szCs w:val="18"/>
          <w:lang w:val="es-CO" w:eastAsia="es-CO"/>
        </w:rPr>
      </w:pPr>
      <w:r w:rsidRPr="00BC6946">
        <w:rPr>
          <w:rFonts w:ascii="Arial" w:hAnsi="Arial" w:cs="Arial"/>
          <w:sz w:val="24"/>
          <w:szCs w:val="24"/>
          <w:lang w:val="es-CO" w:eastAsia="es-CO"/>
        </w:rPr>
        <w:t>  </w:t>
      </w:r>
    </w:p>
    <w:p w14:paraId="0AD6AB12" w14:textId="77777777" w:rsidR="00BC6946" w:rsidRPr="00BC6946" w:rsidRDefault="00BC6946" w:rsidP="00BC6946">
      <w:pPr>
        <w:shd w:val="clear" w:color="auto" w:fill="FFFFFF"/>
        <w:spacing w:line="264" w:lineRule="auto"/>
        <w:textAlignment w:val="baseline"/>
        <w:rPr>
          <w:rFonts w:ascii="Segoe UI" w:hAnsi="Segoe UI" w:cs="Segoe UI"/>
          <w:sz w:val="20"/>
          <w:szCs w:val="18"/>
          <w:lang w:val="es-CO" w:eastAsia="es-CO"/>
        </w:rPr>
      </w:pPr>
      <w:r w:rsidRPr="00BC6946">
        <w:rPr>
          <w:rFonts w:ascii="Arial" w:hAnsi="Arial" w:cs="Arial"/>
          <w:sz w:val="24"/>
          <w:szCs w:val="24"/>
          <w:lang w:eastAsia="es-CO"/>
        </w:rPr>
        <w:t>Con la claridad anterior y teniendo en cuenta que de conformidad con el artículo 31 del Código Civil, ninguna persona podrá realizar analogías de leyes prohibitivas, todo ello para extender sus consecuencias a eventos que la norma no regula, entonces en tanto los artículos 13 y 271 de la Ley 100/93 contempla una sanción, no podrá hacerse símil alguno para derivar de allí, un sujeto que el legislador no contempló. </w:t>
      </w:r>
      <w:r w:rsidRPr="00BC6946">
        <w:rPr>
          <w:rFonts w:ascii="Arial" w:hAnsi="Arial" w:cs="Arial"/>
          <w:sz w:val="24"/>
          <w:szCs w:val="24"/>
          <w:lang w:val="es-CO" w:eastAsia="es-CO"/>
        </w:rPr>
        <w:t>  </w:t>
      </w:r>
    </w:p>
    <w:p w14:paraId="686D93D9" w14:textId="77777777" w:rsidR="00BC6946" w:rsidRPr="00BC6946" w:rsidRDefault="00BC6946" w:rsidP="00BC6946">
      <w:pPr>
        <w:spacing w:line="264" w:lineRule="auto"/>
        <w:ind w:left="720"/>
        <w:textAlignment w:val="baseline"/>
        <w:rPr>
          <w:rFonts w:ascii="Segoe UI" w:hAnsi="Segoe UI" w:cs="Segoe UI"/>
          <w:sz w:val="20"/>
          <w:szCs w:val="18"/>
          <w:lang w:val="es-CO" w:eastAsia="es-CO"/>
        </w:rPr>
      </w:pPr>
      <w:r w:rsidRPr="00BC6946">
        <w:rPr>
          <w:rFonts w:ascii="Arial" w:hAnsi="Arial" w:cs="Arial"/>
          <w:sz w:val="24"/>
          <w:szCs w:val="24"/>
          <w:lang w:eastAsia="es-CO"/>
        </w:rPr>
        <w:t> </w:t>
      </w:r>
      <w:r w:rsidRPr="00BC6946">
        <w:rPr>
          <w:rFonts w:ascii="Arial" w:hAnsi="Arial" w:cs="Arial"/>
          <w:sz w:val="24"/>
          <w:szCs w:val="24"/>
          <w:lang w:val="es-CO" w:eastAsia="es-CO"/>
        </w:rPr>
        <w:t>  </w:t>
      </w:r>
    </w:p>
    <w:p w14:paraId="4ECDE285" w14:textId="77777777" w:rsidR="00BC6946" w:rsidRPr="00BC6946" w:rsidRDefault="00BC6946" w:rsidP="00BC6946">
      <w:pPr>
        <w:shd w:val="clear" w:color="auto" w:fill="FFFFFF"/>
        <w:spacing w:line="264" w:lineRule="auto"/>
        <w:textAlignment w:val="baseline"/>
        <w:rPr>
          <w:rFonts w:ascii="Segoe UI" w:hAnsi="Segoe UI" w:cs="Segoe UI"/>
          <w:sz w:val="20"/>
          <w:szCs w:val="18"/>
          <w:lang w:val="es-CO" w:eastAsia="es-CO"/>
        </w:rPr>
      </w:pPr>
      <w:r w:rsidRPr="00BC6946">
        <w:rPr>
          <w:rFonts w:ascii="Arial" w:hAnsi="Arial" w:cs="Arial"/>
          <w:sz w:val="24"/>
          <w:szCs w:val="24"/>
          <w:lang w:eastAsia="es-CO"/>
        </w:rPr>
        <w:t>No puede obviarse el principio de interpretación del ordenamiento jurídico que exige la aplicación de la norma especial sobre la simplemente general, de manera tal que para el caso de ahora siempre deberá aplicarse el aludido Decreto 720/94, sobre las disposiciones generales contenidas en la Ley 100/93. </w:t>
      </w:r>
      <w:r w:rsidRPr="00BC6946">
        <w:rPr>
          <w:rFonts w:ascii="Arial" w:hAnsi="Arial" w:cs="Arial"/>
          <w:sz w:val="24"/>
          <w:szCs w:val="24"/>
          <w:lang w:val="es-CO" w:eastAsia="es-CO"/>
        </w:rPr>
        <w:t>  </w:t>
      </w:r>
    </w:p>
    <w:p w14:paraId="4B77D75E" w14:textId="77777777" w:rsidR="00BC6946" w:rsidRPr="00BC6946" w:rsidRDefault="00BC6946" w:rsidP="00BC6946">
      <w:pPr>
        <w:spacing w:line="264" w:lineRule="auto"/>
        <w:ind w:left="720"/>
        <w:textAlignment w:val="baseline"/>
        <w:rPr>
          <w:rFonts w:ascii="Segoe UI" w:hAnsi="Segoe UI" w:cs="Segoe UI"/>
          <w:sz w:val="20"/>
          <w:szCs w:val="18"/>
          <w:lang w:val="es-CO" w:eastAsia="es-CO"/>
        </w:rPr>
      </w:pPr>
      <w:r w:rsidRPr="00BC6946">
        <w:rPr>
          <w:rFonts w:ascii="Arial" w:hAnsi="Arial" w:cs="Arial"/>
          <w:sz w:val="24"/>
          <w:szCs w:val="24"/>
          <w:lang w:eastAsia="es-CO"/>
        </w:rPr>
        <w:t> </w:t>
      </w:r>
      <w:r w:rsidRPr="00BC6946">
        <w:rPr>
          <w:rFonts w:ascii="Arial" w:hAnsi="Arial" w:cs="Arial"/>
          <w:sz w:val="24"/>
          <w:szCs w:val="24"/>
          <w:lang w:val="es-CO" w:eastAsia="es-CO"/>
        </w:rPr>
        <w:t>  </w:t>
      </w:r>
    </w:p>
    <w:p w14:paraId="4F8DFCD3" w14:textId="589E2B3A" w:rsidR="00BC6946" w:rsidRPr="00BC6946" w:rsidRDefault="00BC6946" w:rsidP="00BC6946">
      <w:pPr>
        <w:shd w:val="clear" w:color="auto" w:fill="FFFFFF"/>
        <w:spacing w:line="264" w:lineRule="auto"/>
        <w:textAlignment w:val="baseline"/>
        <w:rPr>
          <w:rFonts w:ascii="Segoe UI" w:hAnsi="Segoe UI" w:cs="Segoe UI"/>
          <w:sz w:val="20"/>
          <w:szCs w:val="18"/>
          <w:lang w:val="es-CO" w:eastAsia="es-CO"/>
        </w:rPr>
      </w:pPr>
      <w:r w:rsidRPr="00BC6946">
        <w:rPr>
          <w:rFonts w:ascii="Arial" w:hAnsi="Arial" w:cs="Arial"/>
          <w:sz w:val="24"/>
          <w:szCs w:val="24"/>
          <w:lang w:eastAsia="es-CO"/>
        </w:rPr>
        <w:t>El precedente o doctrina probable de la Sala Laboral de la Corte Suprema de Justicia trasgrede la cláusula constitucional 90 y los artículos 2341 y 2343 del Código Civil, porque </w:t>
      </w:r>
      <w:r w:rsidRPr="00BC6946">
        <w:rPr>
          <w:rFonts w:ascii="Arial" w:hAnsi="Arial" w:cs="Arial"/>
          <w:i/>
          <w:iCs/>
          <w:sz w:val="24"/>
          <w:szCs w:val="24"/>
          <w:lang w:eastAsia="es-CO"/>
        </w:rPr>
        <w:t>“el Estado únicamente responderá patrimonialmente por los daños antijurídicos que le sean imputables, causados por la acción o la omisión de las autoridades públicas”,</w:t>
      </w:r>
      <w:r w:rsidRPr="00BC6946">
        <w:rPr>
          <w:rFonts w:ascii="Arial" w:hAnsi="Arial" w:cs="Arial"/>
          <w:sz w:val="24"/>
          <w:szCs w:val="24"/>
          <w:lang w:eastAsia="es-CO"/>
        </w:rPr>
        <w:t> y por ello, obligar a Colpensiones al pago de las pensiones de los nuevos afiliados, con ocasión a los retornos al RPM debido a las declaraciones de ineficacias de afiliación, implica un grave detrimento de los legítimos intereses de todos los afiliados que fielmente han permanecido en el RPM, y que de no alcanzar con los aportes y rendimientos de los afiliados que constituyen un fondo común, deberá la nación con su patrimonio atender. </w:t>
      </w:r>
      <w:bookmarkStart w:id="2" w:name="_GoBack"/>
      <w:bookmarkEnd w:id="2"/>
    </w:p>
    <w:p w14:paraId="15291607" w14:textId="5FEA7793" w:rsidR="00BC6946" w:rsidRPr="00BC6946" w:rsidRDefault="00BC6946" w:rsidP="00BC6946">
      <w:pPr>
        <w:shd w:val="clear" w:color="auto" w:fill="FFFFFF"/>
        <w:spacing w:line="264" w:lineRule="auto"/>
        <w:textAlignment w:val="baseline"/>
        <w:rPr>
          <w:rFonts w:ascii="Segoe UI" w:hAnsi="Segoe UI" w:cs="Segoe UI"/>
          <w:sz w:val="20"/>
          <w:szCs w:val="18"/>
          <w:lang w:val="es-CO" w:eastAsia="es-CO"/>
        </w:rPr>
      </w:pPr>
    </w:p>
    <w:p w14:paraId="643EC92E" w14:textId="6CBFA5D2" w:rsidR="00BC6946" w:rsidRPr="00BC6946" w:rsidRDefault="00BC6946" w:rsidP="00BC6946">
      <w:pPr>
        <w:shd w:val="clear" w:color="auto" w:fill="FFFFFF"/>
        <w:spacing w:line="264" w:lineRule="auto"/>
        <w:textAlignment w:val="baseline"/>
        <w:rPr>
          <w:rFonts w:ascii="Segoe UI" w:hAnsi="Segoe UI" w:cs="Segoe UI"/>
          <w:sz w:val="20"/>
          <w:szCs w:val="18"/>
          <w:lang w:val="es-CO" w:eastAsia="es-CO"/>
        </w:rPr>
      </w:pPr>
      <w:r w:rsidRPr="00BC6946">
        <w:rPr>
          <w:rFonts w:ascii="Arial" w:hAnsi="Arial" w:cs="Arial"/>
          <w:sz w:val="24"/>
          <w:szCs w:val="24"/>
          <w:lang w:eastAsia="es-CO"/>
        </w:rPr>
        <w:t>Este último argumento se encuentra en consonancia con las sentencias de constitucionalidad mencionadas por la parte accionante, específicamente la C-1024-2004 pues precisamente se impide que personas que cuentan con menos de 10 años para alcanzar la edad de pensión retornen al sistema que abandonaron hace más de una década.</w:t>
      </w:r>
    </w:p>
    <w:p w14:paraId="57B8E438" w14:textId="09BB2ECA" w:rsidR="00BC6946" w:rsidRPr="00BC6946" w:rsidRDefault="00BC6946" w:rsidP="00BC6946">
      <w:pPr>
        <w:shd w:val="clear" w:color="auto" w:fill="FFFFFF" w:themeFill="background1"/>
        <w:spacing w:line="264" w:lineRule="auto"/>
        <w:textAlignment w:val="baseline"/>
        <w:rPr>
          <w:rFonts w:ascii="Segoe UI" w:hAnsi="Segoe UI" w:cs="Segoe UI"/>
          <w:sz w:val="20"/>
          <w:szCs w:val="18"/>
          <w:lang w:val="es-CO" w:eastAsia="es-CO"/>
        </w:rPr>
      </w:pPr>
    </w:p>
    <w:p w14:paraId="6B181182" w14:textId="77777777" w:rsidR="00BC6946" w:rsidRPr="00BC6946" w:rsidRDefault="00BC6946" w:rsidP="00BC6946">
      <w:pPr>
        <w:shd w:val="clear" w:color="auto" w:fill="FFFFFF" w:themeFill="background1"/>
        <w:spacing w:line="264" w:lineRule="auto"/>
        <w:textAlignment w:val="baseline"/>
        <w:rPr>
          <w:rFonts w:ascii="Segoe UI" w:hAnsi="Segoe UI" w:cs="Segoe UI"/>
          <w:sz w:val="20"/>
          <w:szCs w:val="18"/>
          <w:lang w:val="es-CO" w:eastAsia="es-CO"/>
        </w:rPr>
      </w:pPr>
      <w:r w:rsidRPr="00BC6946">
        <w:rPr>
          <w:rFonts w:ascii="Arial" w:hAnsi="Arial" w:cs="Arial"/>
          <w:sz w:val="24"/>
          <w:lang w:eastAsia="es-CO"/>
        </w:rPr>
        <w:t>En conclusión, considero que otro es el camino que debe abrirse para efectos de resolver los procesos tendientes a obtener la ineficacia de afiliación al RAIS y por ello, válido es memorar la aclaración de voto realizada por el Magistrado de la Sala Laboral de la Corte Suprema de Justicia, </w:t>
      </w:r>
      <w:r w:rsidRPr="00BC6946">
        <w:rPr>
          <w:rFonts w:ascii="Arial" w:hAnsi="Arial" w:cs="Arial"/>
          <w:b/>
          <w:bCs/>
          <w:sz w:val="24"/>
          <w:lang w:eastAsia="es-CO"/>
        </w:rPr>
        <w:t>LUIS BENEDICTO HERRERA DÍAZ, </w:t>
      </w:r>
      <w:r w:rsidRPr="00BC6946">
        <w:rPr>
          <w:rFonts w:ascii="Arial" w:hAnsi="Arial" w:cs="Arial"/>
          <w:sz w:val="24"/>
          <w:lang w:eastAsia="es-CO"/>
        </w:rPr>
        <w:t xml:space="preserve">dentro del proceso No. 57458, </w:t>
      </w:r>
      <w:r w:rsidRPr="00BC6946">
        <w:rPr>
          <w:rFonts w:ascii="Arial" w:eastAsia="Arial" w:hAnsi="Arial" w:cs="Arial"/>
          <w:color w:val="000000" w:themeColor="text1"/>
          <w:sz w:val="24"/>
          <w:szCs w:val="24"/>
        </w:rPr>
        <w:t>que resulta atemporal y en ese sentido pertinente para discurrir sobre el principio de independencia judicial en relación a cualquier asunto bajo análisis,</w:t>
      </w:r>
      <w:r w:rsidRPr="00BC6946">
        <w:rPr>
          <w:rFonts w:ascii="Arial" w:hAnsi="Arial" w:cs="Arial"/>
          <w:sz w:val="24"/>
          <w:lang w:eastAsia="es-CO"/>
        </w:rPr>
        <w:t xml:space="preserve"> que la obligatoriedad no es una característica propia de nuestra jurisprudencia, pues ésta en realidad se caracteriza por ser uniforme, continua y particular, de manera tal que cuando cambien las circunstancias que dieron lugar a tal uniformidad, entonces podrá abrirse una nueva respuesta a esta clase de asuntos.</w:t>
      </w:r>
      <w:r w:rsidRPr="00BC6946">
        <w:rPr>
          <w:rFonts w:ascii="Arial" w:hAnsi="Arial" w:cs="Arial"/>
          <w:sz w:val="24"/>
          <w:lang w:val="es-CO" w:eastAsia="es-CO"/>
        </w:rPr>
        <w:t>  </w:t>
      </w:r>
    </w:p>
    <w:p w14:paraId="156487EA" w14:textId="29A26F14" w:rsidR="00BC6946" w:rsidRPr="00BC6946" w:rsidRDefault="00BC6946" w:rsidP="00BC6946">
      <w:pPr>
        <w:spacing w:line="264" w:lineRule="auto"/>
        <w:ind w:left="720"/>
        <w:textAlignment w:val="baseline"/>
        <w:rPr>
          <w:rFonts w:ascii="Segoe UI" w:hAnsi="Segoe UI" w:cs="Segoe UI"/>
          <w:sz w:val="20"/>
          <w:szCs w:val="18"/>
          <w:lang w:val="es-CO" w:eastAsia="es-CO"/>
        </w:rPr>
      </w:pPr>
    </w:p>
    <w:p w14:paraId="4CBECDD6" w14:textId="35C46DA8"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sz w:val="24"/>
          <w:lang w:eastAsia="es-CO"/>
        </w:rPr>
        <w:t>En estos términos aclaro mi voto,</w:t>
      </w:r>
    </w:p>
    <w:p w14:paraId="72A5448F" w14:textId="0E5FF02E"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sz w:val="24"/>
          <w:szCs w:val="24"/>
          <w:lang w:val="es-CO" w:eastAsia="es-CO"/>
        </w:rPr>
        <w:t> </w:t>
      </w:r>
    </w:p>
    <w:p w14:paraId="494414D0" w14:textId="5411C2D8"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sz w:val="24"/>
          <w:szCs w:val="24"/>
          <w:lang w:val="es-CO" w:eastAsia="es-CO"/>
        </w:rPr>
        <w:t> </w:t>
      </w:r>
    </w:p>
    <w:p w14:paraId="3AB067D4" w14:textId="04F20761"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sz w:val="24"/>
          <w:szCs w:val="24"/>
          <w:lang w:val="es-CO" w:eastAsia="es-CO"/>
        </w:rPr>
        <w:t> </w:t>
      </w:r>
    </w:p>
    <w:p w14:paraId="1C8C042A" w14:textId="77777777"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b/>
          <w:bCs/>
          <w:sz w:val="24"/>
          <w:szCs w:val="24"/>
          <w:lang w:eastAsia="es-CO"/>
        </w:rPr>
        <w:t>OLGA LUCÍA HOYOS SEPÚLVEDA</w:t>
      </w:r>
      <w:r w:rsidRPr="00BC6946">
        <w:rPr>
          <w:rFonts w:ascii="Arial" w:hAnsi="Arial" w:cs="Arial"/>
          <w:sz w:val="24"/>
          <w:szCs w:val="24"/>
          <w:lang w:val="es-CO" w:eastAsia="es-CO"/>
        </w:rPr>
        <w:t>  </w:t>
      </w:r>
    </w:p>
    <w:p w14:paraId="678C45C2" w14:textId="1D8C3A2D" w:rsidR="00BC6946" w:rsidRPr="00BC6946" w:rsidRDefault="00BC6946" w:rsidP="00BC6946">
      <w:pPr>
        <w:spacing w:line="264" w:lineRule="auto"/>
        <w:textAlignment w:val="baseline"/>
        <w:rPr>
          <w:rFonts w:ascii="Segoe UI" w:hAnsi="Segoe UI" w:cs="Segoe UI"/>
          <w:sz w:val="20"/>
          <w:szCs w:val="18"/>
          <w:lang w:val="es-CO" w:eastAsia="es-CO"/>
        </w:rPr>
      </w:pPr>
      <w:r w:rsidRPr="00BC6946">
        <w:rPr>
          <w:rFonts w:ascii="Arial" w:hAnsi="Arial" w:cs="Arial"/>
          <w:bCs/>
          <w:sz w:val="24"/>
          <w:szCs w:val="24"/>
          <w:lang w:eastAsia="es-CO"/>
        </w:rPr>
        <w:t>Magistrada</w:t>
      </w:r>
    </w:p>
    <w:sectPr w:rsidR="00BC6946" w:rsidRPr="00BC6946" w:rsidSect="006915A5">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D15613" w16cex:dateUtc="2021-02-02T14:40:57.464Z"/>
  <w16cex:commentExtensible w16cex:durableId="1164A4A5" w16cex:dateUtc="2021-02-05T17:18:47.0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1316" w14:textId="77777777" w:rsidR="009017E2" w:rsidRDefault="009017E2" w:rsidP="00DF65ED">
      <w:pPr>
        <w:spacing w:line="240" w:lineRule="auto"/>
      </w:pPr>
      <w:r>
        <w:separator/>
      </w:r>
    </w:p>
  </w:endnote>
  <w:endnote w:type="continuationSeparator" w:id="0">
    <w:p w14:paraId="38358E30" w14:textId="77777777" w:rsidR="009017E2" w:rsidRDefault="009017E2" w:rsidP="00DF65ED">
      <w:pPr>
        <w:spacing w:line="240" w:lineRule="auto"/>
      </w:pPr>
      <w:r>
        <w:continuationSeparator/>
      </w:r>
    </w:p>
  </w:endnote>
  <w:endnote w:type="continuationNotice" w:id="1">
    <w:p w14:paraId="08B034CC" w14:textId="77777777" w:rsidR="009017E2" w:rsidRDefault="009017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0FDE5021" w14:textId="77777777" w:rsidR="00060E4A" w:rsidRDefault="00060E4A">
        <w:pPr>
          <w:pStyle w:val="Piedepgina"/>
          <w:jc w:val="right"/>
        </w:pPr>
        <w:r w:rsidRPr="00783F10">
          <w:rPr>
            <w:rFonts w:ascii="Arial" w:eastAsia="Times New Roman" w:hAnsi="Arial" w:cs="Arial"/>
            <w:sz w:val="18"/>
            <w:szCs w:val="16"/>
            <w:lang w:eastAsia="es-ES"/>
          </w:rPr>
          <w:fldChar w:fldCharType="begin"/>
        </w:r>
        <w:r w:rsidRPr="00783F10">
          <w:rPr>
            <w:rFonts w:ascii="Arial" w:eastAsia="Times New Roman" w:hAnsi="Arial" w:cs="Arial"/>
            <w:sz w:val="18"/>
            <w:szCs w:val="16"/>
            <w:lang w:eastAsia="es-ES"/>
          </w:rPr>
          <w:instrText>PAGE   \* MERGEFORMAT</w:instrText>
        </w:r>
        <w:r w:rsidRPr="00783F10">
          <w:rPr>
            <w:rFonts w:ascii="Arial" w:eastAsia="Times New Roman" w:hAnsi="Arial" w:cs="Arial"/>
            <w:sz w:val="18"/>
            <w:szCs w:val="16"/>
            <w:lang w:eastAsia="es-ES"/>
          </w:rPr>
          <w:fldChar w:fldCharType="separate"/>
        </w:r>
        <w:r w:rsidRPr="00783F10">
          <w:rPr>
            <w:rFonts w:ascii="Arial" w:eastAsia="Times New Roman" w:hAnsi="Arial" w:cs="Arial"/>
            <w:sz w:val="18"/>
            <w:szCs w:val="16"/>
            <w:lang w:eastAsia="es-ES"/>
          </w:rPr>
          <w:t>8</w:t>
        </w:r>
        <w:r w:rsidRPr="00783F10">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4CA00" w14:textId="77777777" w:rsidR="009017E2" w:rsidRDefault="009017E2" w:rsidP="00DF65ED">
      <w:pPr>
        <w:spacing w:line="240" w:lineRule="auto"/>
      </w:pPr>
      <w:r>
        <w:separator/>
      </w:r>
    </w:p>
  </w:footnote>
  <w:footnote w:type="continuationSeparator" w:id="0">
    <w:p w14:paraId="54CB281B" w14:textId="77777777" w:rsidR="009017E2" w:rsidRDefault="009017E2" w:rsidP="00DF65ED">
      <w:pPr>
        <w:spacing w:line="240" w:lineRule="auto"/>
      </w:pPr>
      <w:r>
        <w:continuationSeparator/>
      </w:r>
    </w:p>
  </w:footnote>
  <w:footnote w:type="continuationNotice" w:id="1">
    <w:p w14:paraId="5A7F48E8" w14:textId="77777777" w:rsidR="009017E2" w:rsidRDefault="009017E2">
      <w:pPr>
        <w:spacing w:line="240" w:lineRule="auto"/>
      </w:pPr>
    </w:p>
  </w:footnote>
  <w:footnote w:id="2">
    <w:p w14:paraId="4ED79908" w14:textId="141EFAB8" w:rsidR="00060E4A" w:rsidRPr="00783F10" w:rsidRDefault="00060E4A" w:rsidP="00783F10">
      <w:pPr>
        <w:pStyle w:val="Textonotapie"/>
        <w:rPr>
          <w:rFonts w:ascii="Arial" w:hAnsi="Arial" w:cs="Arial"/>
          <w:sz w:val="18"/>
          <w:szCs w:val="18"/>
        </w:rPr>
      </w:pPr>
      <w:r w:rsidRPr="00783F10">
        <w:rPr>
          <w:rStyle w:val="Refdenotaalpie"/>
          <w:rFonts w:ascii="Arial" w:hAnsi="Arial" w:cs="Arial"/>
          <w:sz w:val="18"/>
          <w:szCs w:val="18"/>
        </w:rPr>
        <w:footnoteRef/>
      </w:r>
      <w:r w:rsidRPr="00783F10">
        <w:rPr>
          <w:rFonts w:ascii="Arial" w:hAnsi="Arial" w:cs="Arial"/>
          <w:sz w:val="18"/>
          <w:szCs w:val="18"/>
        </w:rPr>
        <w:t xml:space="preserve"> </w:t>
      </w:r>
      <w:r w:rsidRPr="00783F10">
        <w:rPr>
          <w:rFonts w:ascii="Arial" w:hAnsi="Arial" w:cs="Arial"/>
          <w:sz w:val="18"/>
          <w:szCs w:val="18"/>
          <w:lang w:val="es-CO"/>
        </w:rPr>
        <w:t xml:space="preserve">Título tomado de la sentencia </w:t>
      </w:r>
      <w:r w:rsidRPr="00783F10">
        <w:rPr>
          <w:rFonts w:ascii="Arial" w:hAnsi="Arial" w:cs="Arial"/>
          <w:sz w:val="18"/>
          <w:szCs w:val="18"/>
        </w:rPr>
        <w:t>del 8 de mayo de 2019SL 1688-2019, Radicado 68838, con Ponencia de la Dra. Clara Cecilia Dueñas Quevedo</w:t>
      </w:r>
    </w:p>
  </w:footnote>
  <w:footnote w:id="3">
    <w:p w14:paraId="40169C5A" w14:textId="77777777" w:rsidR="00060E4A" w:rsidRPr="00783F10" w:rsidRDefault="00060E4A" w:rsidP="00783F10">
      <w:pPr>
        <w:pStyle w:val="Textonotapie"/>
        <w:ind w:firstLine="708"/>
        <w:rPr>
          <w:rFonts w:ascii="Arial" w:hAnsi="Arial" w:cs="Arial"/>
          <w:sz w:val="18"/>
          <w:szCs w:val="16"/>
          <w:lang w:val="es-CO"/>
        </w:rPr>
      </w:pPr>
      <w:r w:rsidRPr="00783F10">
        <w:rPr>
          <w:rStyle w:val="Refdenotaalpie"/>
          <w:rFonts w:ascii="Arial" w:hAnsi="Arial" w:cs="Arial"/>
          <w:sz w:val="18"/>
          <w:szCs w:val="18"/>
        </w:rPr>
        <w:footnoteRef/>
      </w:r>
      <w:r w:rsidRPr="00783F10">
        <w:rPr>
          <w:rFonts w:ascii="Arial" w:hAnsi="Arial" w:cs="Arial"/>
          <w:sz w:val="18"/>
          <w:szCs w:val="18"/>
        </w:rPr>
        <w:t xml:space="preserve"> </w:t>
      </w:r>
      <w:r w:rsidRPr="00783F10">
        <w:rPr>
          <w:rFonts w:ascii="Arial" w:hAnsi="Arial" w:cs="Arial"/>
          <w:sz w:val="18"/>
          <w:szCs w:val="18"/>
          <w:lang w:val="es-CO"/>
        </w:rPr>
        <w:t>Estatuto Orgánico del Sistema Financiero</w:t>
      </w:r>
      <w:r w:rsidRPr="00783F10">
        <w:rPr>
          <w:rFonts w:ascii="Arial" w:hAnsi="Arial" w:cs="Arial"/>
          <w:sz w:val="18"/>
          <w:szCs w:val="16"/>
          <w:lang w:val="es-CO"/>
        </w:rPr>
        <w:t xml:space="preserve"> </w:t>
      </w:r>
    </w:p>
  </w:footnote>
  <w:footnote w:id="4">
    <w:p w14:paraId="546FC699" w14:textId="77777777" w:rsidR="00783F10" w:rsidRPr="00DE3129" w:rsidRDefault="00783F10" w:rsidP="00783F10">
      <w:pPr>
        <w:pStyle w:val="Textonotapie"/>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 xml:space="preserve">Título tomado de la sentencia </w:t>
      </w:r>
      <w:r w:rsidRPr="00DE3129">
        <w:rPr>
          <w:rFonts w:cs="Arial"/>
          <w:sz w:val="18"/>
          <w:szCs w:val="18"/>
        </w:rPr>
        <w:t>del 8 de mayo de 2019SL 1688-2019, Radicado 68838, con Ponencia de la Dra. Clara Cecilia Dueñas Quevedo</w:t>
      </w:r>
    </w:p>
  </w:footnote>
  <w:footnote w:id="5">
    <w:p w14:paraId="4892786C" w14:textId="77777777" w:rsidR="00783F10" w:rsidRPr="00DE3129" w:rsidRDefault="00783F10" w:rsidP="00783F10">
      <w:pPr>
        <w:pStyle w:val="Textonotapie"/>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1734" w14:textId="65F4C814" w:rsidR="00060E4A" w:rsidRPr="00783F10" w:rsidRDefault="00060E4A" w:rsidP="00783F10">
    <w:pPr>
      <w:pStyle w:val="NormalWeb"/>
      <w:spacing w:before="0" w:beforeAutospacing="0" w:after="0" w:afterAutospacing="0"/>
      <w:jc w:val="both"/>
      <w:rPr>
        <w:rFonts w:ascii="Arial" w:hAnsi="Arial" w:cs="Arial"/>
        <w:sz w:val="18"/>
        <w:szCs w:val="16"/>
      </w:rPr>
    </w:pPr>
    <w:r w:rsidRPr="00783F10">
      <w:rPr>
        <w:rFonts w:ascii="Arial" w:hAnsi="Arial" w:cs="Arial"/>
        <w:sz w:val="18"/>
        <w:szCs w:val="16"/>
      </w:rPr>
      <w:t>Radicación No.: 66001-31-05-003-2019-00147-01</w:t>
    </w:r>
  </w:p>
  <w:p w14:paraId="4EBF1F64" w14:textId="0A2584E7" w:rsidR="00060E4A" w:rsidRPr="00783F10" w:rsidRDefault="00060E4A" w:rsidP="00783F10">
    <w:pPr>
      <w:pStyle w:val="NormalWeb"/>
      <w:spacing w:before="0" w:beforeAutospacing="0" w:after="0" w:afterAutospacing="0"/>
      <w:jc w:val="both"/>
      <w:rPr>
        <w:rFonts w:ascii="Arial" w:hAnsi="Arial" w:cs="Arial"/>
        <w:sz w:val="18"/>
        <w:szCs w:val="16"/>
      </w:rPr>
    </w:pPr>
    <w:r w:rsidRPr="00783F10">
      <w:rPr>
        <w:rFonts w:ascii="Arial" w:hAnsi="Arial" w:cs="Arial"/>
        <w:sz w:val="18"/>
        <w:szCs w:val="16"/>
      </w:rPr>
      <w:t xml:space="preserve">Demandante: Teresa Reyes </w:t>
    </w:r>
    <w:proofErr w:type="spellStart"/>
    <w:r w:rsidRPr="00783F10">
      <w:rPr>
        <w:rFonts w:ascii="Arial" w:hAnsi="Arial" w:cs="Arial"/>
        <w:sz w:val="18"/>
        <w:szCs w:val="16"/>
      </w:rPr>
      <w:t>Reyes</w:t>
    </w:r>
    <w:proofErr w:type="spellEnd"/>
    <w:r w:rsidRPr="00783F10">
      <w:rPr>
        <w:rFonts w:ascii="Arial" w:hAnsi="Arial" w:cs="Arial"/>
        <w:sz w:val="18"/>
        <w:szCs w:val="16"/>
      </w:rPr>
      <w:t xml:space="preserve">       </w:t>
    </w:r>
  </w:p>
  <w:p w14:paraId="17C15906" w14:textId="1071E8F8" w:rsidR="00060E4A" w:rsidRPr="00783F10" w:rsidRDefault="00060E4A" w:rsidP="00783F10">
    <w:pPr>
      <w:pStyle w:val="NormalWeb"/>
      <w:spacing w:before="0" w:beforeAutospacing="0" w:after="0" w:afterAutospacing="0"/>
      <w:jc w:val="both"/>
      <w:rPr>
        <w:rFonts w:ascii="Arial" w:hAnsi="Arial" w:cs="Arial"/>
        <w:sz w:val="18"/>
        <w:szCs w:val="16"/>
      </w:rPr>
    </w:pPr>
    <w:r w:rsidRPr="00783F10">
      <w:rPr>
        <w:rFonts w:ascii="Arial" w:hAnsi="Arial" w:cs="Arial"/>
        <w:sz w:val="18"/>
        <w:szCs w:val="16"/>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1" w15:restartNumberingAfterBreak="0">
    <w:nsid w:val="0CA97297"/>
    <w:multiLevelType w:val="multilevel"/>
    <w:tmpl w:val="C39823BA"/>
    <w:lvl w:ilvl="0">
      <w:start w:val="2"/>
      <w:numFmt w:val="decimal"/>
      <w:lvlText w:val="%1."/>
      <w:lvlJc w:val="left"/>
      <w:pPr>
        <w:ind w:left="450" w:hanging="45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4260" w:hanging="144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7095" w:hanging="2160"/>
      </w:pPr>
      <w:rPr>
        <w:rFonts w:hint="default"/>
        <w:b/>
      </w:rPr>
    </w:lvl>
    <w:lvl w:ilvl="8">
      <w:start w:val="1"/>
      <w:numFmt w:val="decimal"/>
      <w:lvlText w:val="%1.%2.%3.%4.%5.%6.%7.%8.%9."/>
      <w:lvlJc w:val="left"/>
      <w:pPr>
        <w:ind w:left="7800" w:hanging="2160"/>
      </w:pPr>
      <w:rPr>
        <w:rFonts w:hint="default"/>
        <w:b/>
      </w:rPr>
    </w:lvl>
  </w:abstractNum>
  <w:abstractNum w:abstractNumId="2" w15:restartNumberingAfterBreak="0">
    <w:nsid w:val="10A42889"/>
    <w:multiLevelType w:val="hybridMultilevel"/>
    <w:tmpl w:val="C442BCC4"/>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 w15:restartNumberingAfterBreak="0">
    <w:nsid w:val="2F760D8C"/>
    <w:multiLevelType w:val="multilevel"/>
    <w:tmpl w:val="C9044F4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2267FC"/>
    <w:multiLevelType w:val="multilevel"/>
    <w:tmpl w:val="C9044F4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365A46BC"/>
    <w:multiLevelType w:val="hybridMultilevel"/>
    <w:tmpl w:val="A54CD21C"/>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7"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1527E4B"/>
    <w:multiLevelType w:val="hybridMultilevel"/>
    <w:tmpl w:val="D7268D5C"/>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0" w15:restartNumberingAfterBreak="0">
    <w:nsid w:val="53A80EAE"/>
    <w:multiLevelType w:val="hybridMultilevel"/>
    <w:tmpl w:val="CE2AB8E8"/>
    <w:lvl w:ilvl="0" w:tplc="BA4458E8">
      <w:start w:val="1"/>
      <w:numFmt w:val="decimal"/>
      <w:lvlText w:val="%1."/>
      <w:lvlJc w:val="left"/>
      <w:pPr>
        <w:ind w:left="1069" w:hanging="360"/>
      </w:pPr>
      <w:rPr>
        <w:rFonts w:hint="default"/>
        <w:b/>
        <w:sz w:val="22"/>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1" w15:restartNumberingAfterBreak="0">
    <w:nsid w:val="5F215082"/>
    <w:multiLevelType w:val="multilevel"/>
    <w:tmpl w:val="C9044F4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624E175C"/>
    <w:multiLevelType w:val="hybridMultilevel"/>
    <w:tmpl w:val="3988A1BA"/>
    <w:lvl w:ilvl="0" w:tplc="95DA4DE2">
      <w:start w:val="2"/>
      <w:numFmt w:val="decimal"/>
      <w:lvlText w:val="%1."/>
      <w:lvlJc w:val="left"/>
      <w:pPr>
        <w:ind w:left="1785" w:hanging="360"/>
      </w:pPr>
      <w:rPr>
        <w:rFonts w:hint="default"/>
        <w:b/>
      </w:rPr>
    </w:lvl>
    <w:lvl w:ilvl="1" w:tplc="240A0019" w:tentative="1">
      <w:start w:val="1"/>
      <w:numFmt w:val="lowerLetter"/>
      <w:lvlText w:val="%2."/>
      <w:lvlJc w:val="left"/>
      <w:pPr>
        <w:ind w:left="2505" w:hanging="360"/>
      </w:pPr>
    </w:lvl>
    <w:lvl w:ilvl="2" w:tplc="240A001B" w:tentative="1">
      <w:start w:val="1"/>
      <w:numFmt w:val="lowerRoman"/>
      <w:lvlText w:val="%3."/>
      <w:lvlJc w:val="right"/>
      <w:pPr>
        <w:ind w:left="3225" w:hanging="180"/>
      </w:pPr>
    </w:lvl>
    <w:lvl w:ilvl="3" w:tplc="240A000F" w:tentative="1">
      <w:start w:val="1"/>
      <w:numFmt w:val="decimal"/>
      <w:lvlText w:val="%4."/>
      <w:lvlJc w:val="left"/>
      <w:pPr>
        <w:ind w:left="3945" w:hanging="360"/>
      </w:pPr>
    </w:lvl>
    <w:lvl w:ilvl="4" w:tplc="240A0019" w:tentative="1">
      <w:start w:val="1"/>
      <w:numFmt w:val="lowerLetter"/>
      <w:lvlText w:val="%5."/>
      <w:lvlJc w:val="left"/>
      <w:pPr>
        <w:ind w:left="4665" w:hanging="360"/>
      </w:pPr>
    </w:lvl>
    <w:lvl w:ilvl="5" w:tplc="240A001B" w:tentative="1">
      <w:start w:val="1"/>
      <w:numFmt w:val="lowerRoman"/>
      <w:lvlText w:val="%6."/>
      <w:lvlJc w:val="right"/>
      <w:pPr>
        <w:ind w:left="5385" w:hanging="180"/>
      </w:pPr>
    </w:lvl>
    <w:lvl w:ilvl="6" w:tplc="240A000F" w:tentative="1">
      <w:start w:val="1"/>
      <w:numFmt w:val="decimal"/>
      <w:lvlText w:val="%7."/>
      <w:lvlJc w:val="left"/>
      <w:pPr>
        <w:ind w:left="6105" w:hanging="360"/>
      </w:pPr>
    </w:lvl>
    <w:lvl w:ilvl="7" w:tplc="240A0019" w:tentative="1">
      <w:start w:val="1"/>
      <w:numFmt w:val="lowerLetter"/>
      <w:lvlText w:val="%8."/>
      <w:lvlJc w:val="left"/>
      <w:pPr>
        <w:ind w:left="6825" w:hanging="360"/>
      </w:pPr>
    </w:lvl>
    <w:lvl w:ilvl="8" w:tplc="240A001B" w:tentative="1">
      <w:start w:val="1"/>
      <w:numFmt w:val="lowerRoman"/>
      <w:lvlText w:val="%9."/>
      <w:lvlJc w:val="right"/>
      <w:pPr>
        <w:ind w:left="7545" w:hanging="180"/>
      </w:pPr>
    </w:lvl>
  </w:abstractNum>
  <w:abstractNum w:abstractNumId="13" w15:restartNumberingAfterBreak="0">
    <w:nsid w:val="6C42761D"/>
    <w:multiLevelType w:val="multilevel"/>
    <w:tmpl w:val="C9044F4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0"/>
  </w:num>
  <w:num w:numId="2">
    <w:abstractNumId w:val="8"/>
  </w:num>
  <w:num w:numId="3">
    <w:abstractNumId w:val="4"/>
  </w:num>
  <w:num w:numId="4">
    <w:abstractNumId w:val="2"/>
  </w:num>
  <w:num w:numId="5">
    <w:abstractNumId w:val="9"/>
  </w:num>
  <w:num w:numId="6">
    <w:abstractNumId w:val="6"/>
  </w:num>
  <w:num w:numId="7">
    <w:abstractNumId w:val="10"/>
  </w:num>
  <w:num w:numId="8">
    <w:abstractNumId w:val="7"/>
  </w:num>
  <w:num w:numId="9">
    <w:abstractNumId w:val="13"/>
  </w:num>
  <w:num w:numId="10">
    <w:abstractNumId w:val="1"/>
  </w:num>
  <w:num w:numId="11">
    <w:abstractNumId w:val="12"/>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ED"/>
    <w:rsid w:val="00000E38"/>
    <w:rsid w:val="000104C4"/>
    <w:rsid w:val="000112AB"/>
    <w:rsid w:val="00012567"/>
    <w:rsid w:val="000176AF"/>
    <w:rsid w:val="000223AA"/>
    <w:rsid w:val="0002748D"/>
    <w:rsid w:val="00033FD8"/>
    <w:rsid w:val="00035B1C"/>
    <w:rsid w:val="00044A21"/>
    <w:rsid w:val="00047F63"/>
    <w:rsid w:val="00051C59"/>
    <w:rsid w:val="00052649"/>
    <w:rsid w:val="00055E51"/>
    <w:rsid w:val="00056FC6"/>
    <w:rsid w:val="00060E4A"/>
    <w:rsid w:val="00065193"/>
    <w:rsid w:val="000701E5"/>
    <w:rsid w:val="0007023C"/>
    <w:rsid w:val="000702FE"/>
    <w:rsid w:val="000834D5"/>
    <w:rsid w:val="000834F9"/>
    <w:rsid w:val="00083B5A"/>
    <w:rsid w:val="0009154A"/>
    <w:rsid w:val="000A0369"/>
    <w:rsid w:val="000A37F2"/>
    <w:rsid w:val="000A59FE"/>
    <w:rsid w:val="000A7416"/>
    <w:rsid w:val="000B273C"/>
    <w:rsid w:val="000B3FF8"/>
    <w:rsid w:val="000C512A"/>
    <w:rsid w:val="000D4102"/>
    <w:rsid w:val="000D491A"/>
    <w:rsid w:val="000D608B"/>
    <w:rsid w:val="000E0435"/>
    <w:rsid w:val="000E2A9D"/>
    <w:rsid w:val="000E4ED3"/>
    <w:rsid w:val="000E5243"/>
    <w:rsid w:val="000E573C"/>
    <w:rsid w:val="000E608F"/>
    <w:rsid w:val="000E626A"/>
    <w:rsid w:val="000F2219"/>
    <w:rsid w:val="000F249C"/>
    <w:rsid w:val="000F43C0"/>
    <w:rsid w:val="000F49BB"/>
    <w:rsid w:val="001004A2"/>
    <w:rsid w:val="001004D7"/>
    <w:rsid w:val="00112062"/>
    <w:rsid w:val="00120E10"/>
    <w:rsid w:val="00125DE5"/>
    <w:rsid w:val="00130691"/>
    <w:rsid w:val="0014076B"/>
    <w:rsid w:val="00141156"/>
    <w:rsid w:val="00141545"/>
    <w:rsid w:val="001463F1"/>
    <w:rsid w:val="00153227"/>
    <w:rsid w:val="00163EDA"/>
    <w:rsid w:val="00163FCB"/>
    <w:rsid w:val="00170657"/>
    <w:rsid w:val="00172BAB"/>
    <w:rsid w:val="00173AD0"/>
    <w:rsid w:val="00175463"/>
    <w:rsid w:val="001809D3"/>
    <w:rsid w:val="001812A1"/>
    <w:rsid w:val="001836A8"/>
    <w:rsid w:val="00185F9A"/>
    <w:rsid w:val="00193F85"/>
    <w:rsid w:val="00194F87"/>
    <w:rsid w:val="00196DB1"/>
    <w:rsid w:val="00197BBF"/>
    <w:rsid w:val="00197C67"/>
    <w:rsid w:val="001A3669"/>
    <w:rsid w:val="001B43F5"/>
    <w:rsid w:val="001D0C4F"/>
    <w:rsid w:val="001D3175"/>
    <w:rsid w:val="001D407F"/>
    <w:rsid w:val="001D5563"/>
    <w:rsid w:val="001D5633"/>
    <w:rsid w:val="001D62AF"/>
    <w:rsid w:val="001E789D"/>
    <w:rsid w:val="001F005D"/>
    <w:rsid w:val="001F12EF"/>
    <w:rsid w:val="001F209C"/>
    <w:rsid w:val="001F3E2F"/>
    <w:rsid w:val="002019E3"/>
    <w:rsid w:val="00203F64"/>
    <w:rsid w:val="0020432F"/>
    <w:rsid w:val="00206531"/>
    <w:rsid w:val="002067C6"/>
    <w:rsid w:val="002121F6"/>
    <w:rsid w:val="002161F8"/>
    <w:rsid w:val="00224077"/>
    <w:rsid w:val="0022486A"/>
    <w:rsid w:val="002352F7"/>
    <w:rsid w:val="0024193E"/>
    <w:rsid w:val="00244B39"/>
    <w:rsid w:val="002517E8"/>
    <w:rsid w:val="00254AD6"/>
    <w:rsid w:val="00255D51"/>
    <w:rsid w:val="00261A16"/>
    <w:rsid w:val="00263806"/>
    <w:rsid w:val="002702E7"/>
    <w:rsid w:val="002830AB"/>
    <w:rsid w:val="0028582F"/>
    <w:rsid w:val="0029710F"/>
    <w:rsid w:val="00297533"/>
    <w:rsid w:val="002A108E"/>
    <w:rsid w:val="002A2ABE"/>
    <w:rsid w:val="002A5A9C"/>
    <w:rsid w:val="002B401A"/>
    <w:rsid w:val="002C249F"/>
    <w:rsid w:val="002C53C9"/>
    <w:rsid w:val="002C6A37"/>
    <w:rsid w:val="002D1B71"/>
    <w:rsid w:val="002D23D4"/>
    <w:rsid w:val="002D354B"/>
    <w:rsid w:val="002E136D"/>
    <w:rsid w:val="002E33E4"/>
    <w:rsid w:val="002E5871"/>
    <w:rsid w:val="002F2CF3"/>
    <w:rsid w:val="002F3EC9"/>
    <w:rsid w:val="0030490F"/>
    <w:rsid w:val="00307582"/>
    <w:rsid w:val="00310631"/>
    <w:rsid w:val="00316141"/>
    <w:rsid w:val="003307A8"/>
    <w:rsid w:val="00330A50"/>
    <w:rsid w:val="0033179F"/>
    <w:rsid w:val="003373C8"/>
    <w:rsid w:val="00337D9F"/>
    <w:rsid w:val="00345695"/>
    <w:rsid w:val="003548C0"/>
    <w:rsid w:val="003556A0"/>
    <w:rsid w:val="00361834"/>
    <w:rsid w:val="00363921"/>
    <w:rsid w:val="0036411E"/>
    <w:rsid w:val="00364DBC"/>
    <w:rsid w:val="00367206"/>
    <w:rsid w:val="00370AAD"/>
    <w:rsid w:val="003735E4"/>
    <w:rsid w:val="00380F40"/>
    <w:rsid w:val="00384D90"/>
    <w:rsid w:val="00385162"/>
    <w:rsid w:val="00395019"/>
    <w:rsid w:val="0039731E"/>
    <w:rsid w:val="003B0A6B"/>
    <w:rsid w:val="003B4160"/>
    <w:rsid w:val="003B66FA"/>
    <w:rsid w:val="003C2705"/>
    <w:rsid w:val="003C2C60"/>
    <w:rsid w:val="003D2BDF"/>
    <w:rsid w:val="003D558F"/>
    <w:rsid w:val="003E06C3"/>
    <w:rsid w:val="003E3A32"/>
    <w:rsid w:val="003E795D"/>
    <w:rsid w:val="003F6802"/>
    <w:rsid w:val="003F6F10"/>
    <w:rsid w:val="003F7B6E"/>
    <w:rsid w:val="00406FF5"/>
    <w:rsid w:val="004119AF"/>
    <w:rsid w:val="004129B5"/>
    <w:rsid w:val="00412DE5"/>
    <w:rsid w:val="00422737"/>
    <w:rsid w:val="004264D4"/>
    <w:rsid w:val="004275B1"/>
    <w:rsid w:val="00441EFE"/>
    <w:rsid w:val="0044215B"/>
    <w:rsid w:val="004446FD"/>
    <w:rsid w:val="004460FB"/>
    <w:rsid w:val="00447F57"/>
    <w:rsid w:val="00452934"/>
    <w:rsid w:val="00457356"/>
    <w:rsid w:val="004607B1"/>
    <w:rsid w:val="00463C5C"/>
    <w:rsid w:val="00472C39"/>
    <w:rsid w:val="00474C80"/>
    <w:rsid w:val="00475203"/>
    <w:rsid w:val="00475875"/>
    <w:rsid w:val="0048306B"/>
    <w:rsid w:val="0049444B"/>
    <w:rsid w:val="004B0CF8"/>
    <w:rsid w:val="004C349B"/>
    <w:rsid w:val="004C54C3"/>
    <w:rsid w:val="004C687E"/>
    <w:rsid w:val="004C726F"/>
    <w:rsid w:val="004D076E"/>
    <w:rsid w:val="004D3DA6"/>
    <w:rsid w:val="004D56FE"/>
    <w:rsid w:val="004E5419"/>
    <w:rsid w:val="004F3511"/>
    <w:rsid w:val="00503082"/>
    <w:rsid w:val="00503744"/>
    <w:rsid w:val="005047C6"/>
    <w:rsid w:val="005069A6"/>
    <w:rsid w:val="00513844"/>
    <w:rsid w:val="0052489A"/>
    <w:rsid w:val="0053066F"/>
    <w:rsid w:val="00530F8F"/>
    <w:rsid w:val="005344FB"/>
    <w:rsid w:val="00544FF9"/>
    <w:rsid w:val="00547411"/>
    <w:rsid w:val="005474EE"/>
    <w:rsid w:val="0055120F"/>
    <w:rsid w:val="00556FC7"/>
    <w:rsid w:val="00563C76"/>
    <w:rsid w:val="00564E88"/>
    <w:rsid w:val="00567303"/>
    <w:rsid w:val="00574B47"/>
    <w:rsid w:val="0057716A"/>
    <w:rsid w:val="00591D58"/>
    <w:rsid w:val="0059315F"/>
    <w:rsid w:val="005957E9"/>
    <w:rsid w:val="005A1777"/>
    <w:rsid w:val="005A1AC9"/>
    <w:rsid w:val="005A638E"/>
    <w:rsid w:val="005A7F2C"/>
    <w:rsid w:val="005B3974"/>
    <w:rsid w:val="005E4B04"/>
    <w:rsid w:val="005F0937"/>
    <w:rsid w:val="005F56AE"/>
    <w:rsid w:val="005F612E"/>
    <w:rsid w:val="00602AD7"/>
    <w:rsid w:val="00610A28"/>
    <w:rsid w:val="0061700C"/>
    <w:rsid w:val="006205DE"/>
    <w:rsid w:val="0062154D"/>
    <w:rsid w:val="00630895"/>
    <w:rsid w:val="0063192E"/>
    <w:rsid w:val="00634F84"/>
    <w:rsid w:val="006360FF"/>
    <w:rsid w:val="00641C65"/>
    <w:rsid w:val="006437A9"/>
    <w:rsid w:val="00644CB2"/>
    <w:rsid w:val="006474BC"/>
    <w:rsid w:val="00654A2A"/>
    <w:rsid w:val="00671098"/>
    <w:rsid w:val="00673796"/>
    <w:rsid w:val="00673892"/>
    <w:rsid w:val="006828C8"/>
    <w:rsid w:val="00684CDB"/>
    <w:rsid w:val="00685485"/>
    <w:rsid w:val="00690F4D"/>
    <w:rsid w:val="006915A5"/>
    <w:rsid w:val="006A44B9"/>
    <w:rsid w:val="006B32CE"/>
    <w:rsid w:val="006B33BB"/>
    <w:rsid w:val="006B5A80"/>
    <w:rsid w:val="006B729D"/>
    <w:rsid w:val="006C0371"/>
    <w:rsid w:val="006C1F67"/>
    <w:rsid w:val="006C2D07"/>
    <w:rsid w:val="006C2FA8"/>
    <w:rsid w:val="006C37A2"/>
    <w:rsid w:val="006D4A41"/>
    <w:rsid w:val="006D7809"/>
    <w:rsid w:val="006E0049"/>
    <w:rsid w:val="006E61DC"/>
    <w:rsid w:val="006F2AF3"/>
    <w:rsid w:val="006F5DC2"/>
    <w:rsid w:val="00700F19"/>
    <w:rsid w:val="00702DB7"/>
    <w:rsid w:val="00706190"/>
    <w:rsid w:val="0071136B"/>
    <w:rsid w:val="00715546"/>
    <w:rsid w:val="007225C8"/>
    <w:rsid w:val="0072336E"/>
    <w:rsid w:val="0073137B"/>
    <w:rsid w:val="00733ED4"/>
    <w:rsid w:val="00744AE6"/>
    <w:rsid w:val="00754819"/>
    <w:rsid w:val="00756434"/>
    <w:rsid w:val="00766375"/>
    <w:rsid w:val="007723A8"/>
    <w:rsid w:val="00772F5F"/>
    <w:rsid w:val="00783F10"/>
    <w:rsid w:val="007858C9"/>
    <w:rsid w:val="00796AC8"/>
    <w:rsid w:val="007A27BD"/>
    <w:rsid w:val="007A280B"/>
    <w:rsid w:val="007A2C7E"/>
    <w:rsid w:val="007B4A18"/>
    <w:rsid w:val="007B5EEC"/>
    <w:rsid w:val="007C1334"/>
    <w:rsid w:val="007C6EF5"/>
    <w:rsid w:val="007D0B08"/>
    <w:rsid w:val="007D1F9E"/>
    <w:rsid w:val="007D68A4"/>
    <w:rsid w:val="007E63BE"/>
    <w:rsid w:val="007F03FA"/>
    <w:rsid w:val="007F70AD"/>
    <w:rsid w:val="00801144"/>
    <w:rsid w:val="008067C4"/>
    <w:rsid w:val="008132E0"/>
    <w:rsid w:val="00820E38"/>
    <w:rsid w:val="00824FF1"/>
    <w:rsid w:val="00841AB0"/>
    <w:rsid w:val="00841C8C"/>
    <w:rsid w:val="0085154A"/>
    <w:rsid w:val="00853401"/>
    <w:rsid w:val="00855289"/>
    <w:rsid w:val="008579C3"/>
    <w:rsid w:val="00865505"/>
    <w:rsid w:val="00871EA7"/>
    <w:rsid w:val="00880B48"/>
    <w:rsid w:val="00882F3D"/>
    <w:rsid w:val="00883020"/>
    <w:rsid w:val="00886E24"/>
    <w:rsid w:val="008967BC"/>
    <w:rsid w:val="008B7CE5"/>
    <w:rsid w:val="008C1136"/>
    <w:rsid w:val="008C5C2F"/>
    <w:rsid w:val="008C6725"/>
    <w:rsid w:val="008D4BFB"/>
    <w:rsid w:val="008D5B45"/>
    <w:rsid w:val="008E1D1A"/>
    <w:rsid w:val="008E4C36"/>
    <w:rsid w:val="008F0057"/>
    <w:rsid w:val="008F62AB"/>
    <w:rsid w:val="008F6747"/>
    <w:rsid w:val="009017E2"/>
    <w:rsid w:val="00923746"/>
    <w:rsid w:val="00923E56"/>
    <w:rsid w:val="009262B3"/>
    <w:rsid w:val="009454AA"/>
    <w:rsid w:val="009478EB"/>
    <w:rsid w:val="009730A9"/>
    <w:rsid w:val="00973FAE"/>
    <w:rsid w:val="00982E9C"/>
    <w:rsid w:val="00984EF9"/>
    <w:rsid w:val="00991B71"/>
    <w:rsid w:val="00991C1E"/>
    <w:rsid w:val="00991FD6"/>
    <w:rsid w:val="00995B4D"/>
    <w:rsid w:val="009A0C28"/>
    <w:rsid w:val="009A653E"/>
    <w:rsid w:val="009B3416"/>
    <w:rsid w:val="009B3BCF"/>
    <w:rsid w:val="009B6062"/>
    <w:rsid w:val="009B629C"/>
    <w:rsid w:val="009B7C61"/>
    <w:rsid w:val="009C684C"/>
    <w:rsid w:val="009C72CF"/>
    <w:rsid w:val="009C74E4"/>
    <w:rsid w:val="009C77D4"/>
    <w:rsid w:val="009D23D6"/>
    <w:rsid w:val="009D5B9F"/>
    <w:rsid w:val="009F3B08"/>
    <w:rsid w:val="009F69A2"/>
    <w:rsid w:val="009F7143"/>
    <w:rsid w:val="00A002F7"/>
    <w:rsid w:val="00A019A9"/>
    <w:rsid w:val="00A05D8C"/>
    <w:rsid w:val="00A07720"/>
    <w:rsid w:val="00A0787A"/>
    <w:rsid w:val="00A1487B"/>
    <w:rsid w:val="00A17F60"/>
    <w:rsid w:val="00A215F7"/>
    <w:rsid w:val="00A402C3"/>
    <w:rsid w:val="00A438FF"/>
    <w:rsid w:val="00A5787F"/>
    <w:rsid w:val="00A65013"/>
    <w:rsid w:val="00A67CA4"/>
    <w:rsid w:val="00A76EF0"/>
    <w:rsid w:val="00A7713D"/>
    <w:rsid w:val="00A80727"/>
    <w:rsid w:val="00A84261"/>
    <w:rsid w:val="00A87A9F"/>
    <w:rsid w:val="00A91976"/>
    <w:rsid w:val="00A92E77"/>
    <w:rsid w:val="00A977A0"/>
    <w:rsid w:val="00AA6E6F"/>
    <w:rsid w:val="00AB152C"/>
    <w:rsid w:val="00AB4436"/>
    <w:rsid w:val="00AB51B0"/>
    <w:rsid w:val="00AB5D00"/>
    <w:rsid w:val="00AC2C9C"/>
    <w:rsid w:val="00AC2F59"/>
    <w:rsid w:val="00AD08B5"/>
    <w:rsid w:val="00AD1266"/>
    <w:rsid w:val="00AD384E"/>
    <w:rsid w:val="00AD4FA9"/>
    <w:rsid w:val="00AF0E1B"/>
    <w:rsid w:val="00AF1E8F"/>
    <w:rsid w:val="00AF4391"/>
    <w:rsid w:val="00B012E2"/>
    <w:rsid w:val="00B045FF"/>
    <w:rsid w:val="00B07956"/>
    <w:rsid w:val="00B10D96"/>
    <w:rsid w:val="00B13EC3"/>
    <w:rsid w:val="00B33753"/>
    <w:rsid w:val="00B50181"/>
    <w:rsid w:val="00B524CC"/>
    <w:rsid w:val="00B52FE0"/>
    <w:rsid w:val="00B62659"/>
    <w:rsid w:val="00B65E50"/>
    <w:rsid w:val="00B81B12"/>
    <w:rsid w:val="00B95BA6"/>
    <w:rsid w:val="00BB3CF6"/>
    <w:rsid w:val="00BC53F5"/>
    <w:rsid w:val="00BC5FF4"/>
    <w:rsid w:val="00BC6946"/>
    <w:rsid w:val="00BC78EF"/>
    <w:rsid w:val="00BD4A9A"/>
    <w:rsid w:val="00BD7C27"/>
    <w:rsid w:val="00BD7C95"/>
    <w:rsid w:val="00BE456F"/>
    <w:rsid w:val="00BF03F4"/>
    <w:rsid w:val="00BF2C20"/>
    <w:rsid w:val="00BF2C80"/>
    <w:rsid w:val="00BF33C2"/>
    <w:rsid w:val="00C03781"/>
    <w:rsid w:val="00C04D37"/>
    <w:rsid w:val="00C053B0"/>
    <w:rsid w:val="00C058E5"/>
    <w:rsid w:val="00C06570"/>
    <w:rsid w:val="00C11EE1"/>
    <w:rsid w:val="00C1468E"/>
    <w:rsid w:val="00C14AAD"/>
    <w:rsid w:val="00C1518A"/>
    <w:rsid w:val="00C217CD"/>
    <w:rsid w:val="00C33263"/>
    <w:rsid w:val="00C33B7E"/>
    <w:rsid w:val="00C36C69"/>
    <w:rsid w:val="00C41A10"/>
    <w:rsid w:val="00C41C97"/>
    <w:rsid w:val="00C420BA"/>
    <w:rsid w:val="00C62BBF"/>
    <w:rsid w:val="00C655EF"/>
    <w:rsid w:val="00C65FCC"/>
    <w:rsid w:val="00C75AEF"/>
    <w:rsid w:val="00C77491"/>
    <w:rsid w:val="00C83C58"/>
    <w:rsid w:val="00C849CB"/>
    <w:rsid w:val="00C85C5C"/>
    <w:rsid w:val="00C86E1C"/>
    <w:rsid w:val="00C94797"/>
    <w:rsid w:val="00C94EC8"/>
    <w:rsid w:val="00C94F99"/>
    <w:rsid w:val="00CB0029"/>
    <w:rsid w:val="00CB2EB3"/>
    <w:rsid w:val="00CB46FD"/>
    <w:rsid w:val="00CC0EC5"/>
    <w:rsid w:val="00CC2F92"/>
    <w:rsid w:val="00CD05E0"/>
    <w:rsid w:val="00CD4A7C"/>
    <w:rsid w:val="00CE0F11"/>
    <w:rsid w:val="00CE3E26"/>
    <w:rsid w:val="00CF01EB"/>
    <w:rsid w:val="00CF05BF"/>
    <w:rsid w:val="00CF421F"/>
    <w:rsid w:val="00CF781F"/>
    <w:rsid w:val="00D0322A"/>
    <w:rsid w:val="00D05E56"/>
    <w:rsid w:val="00D139F8"/>
    <w:rsid w:val="00D17D50"/>
    <w:rsid w:val="00D30157"/>
    <w:rsid w:val="00D30ACC"/>
    <w:rsid w:val="00D33E09"/>
    <w:rsid w:val="00D36A77"/>
    <w:rsid w:val="00D425AE"/>
    <w:rsid w:val="00D578A4"/>
    <w:rsid w:val="00D609BD"/>
    <w:rsid w:val="00D60EBA"/>
    <w:rsid w:val="00D637AF"/>
    <w:rsid w:val="00D63AFD"/>
    <w:rsid w:val="00D66D30"/>
    <w:rsid w:val="00D75998"/>
    <w:rsid w:val="00D81505"/>
    <w:rsid w:val="00D87665"/>
    <w:rsid w:val="00D91D75"/>
    <w:rsid w:val="00D92018"/>
    <w:rsid w:val="00D97836"/>
    <w:rsid w:val="00DB2C41"/>
    <w:rsid w:val="00DC1091"/>
    <w:rsid w:val="00DD435A"/>
    <w:rsid w:val="00DD65E5"/>
    <w:rsid w:val="00DD7C71"/>
    <w:rsid w:val="00DF588A"/>
    <w:rsid w:val="00DF65ED"/>
    <w:rsid w:val="00E06722"/>
    <w:rsid w:val="00E071B2"/>
    <w:rsid w:val="00E110A0"/>
    <w:rsid w:val="00E16D8A"/>
    <w:rsid w:val="00E16FE3"/>
    <w:rsid w:val="00E21B8B"/>
    <w:rsid w:val="00E439DD"/>
    <w:rsid w:val="00E45535"/>
    <w:rsid w:val="00E46C73"/>
    <w:rsid w:val="00E47526"/>
    <w:rsid w:val="00E50358"/>
    <w:rsid w:val="00E520EC"/>
    <w:rsid w:val="00E56604"/>
    <w:rsid w:val="00E57698"/>
    <w:rsid w:val="00E57B64"/>
    <w:rsid w:val="00E6097B"/>
    <w:rsid w:val="00E60C87"/>
    <w:rsid w:val="00E63259"/>
    <w:rsid w:val="00E6488A"/>
    <w:rsid w:val="00E66D79"/>
    <w:rsid w:val="00E80D6B"/>
    <w:rsid w:val="00E80EED"/>
    <w:rsid w:val="00E860AA"/>
    <w:rsid w:val="00E929E0"/>
    <w:rsid w:val="00E93114"/>
    <w:rsid w:val="00E93914"/>
    <w:rsid w:val="00E94963"/>
    <w:rsid w:val="00E95877"/>
    <w:rsid w:val="00EA3919"/>
    <w:rsid w:val="00EA710B"/>
    <w:rsid w:val="00EC104B"/>
    <w:rsid w:val="00EC1463"/>
    <w:rsid w:val="00EC17BF"/>
    <w:rsid w:val="00EC1A96"/>
    <w:rsid w:val="00EC35F0"/>
    <w:rsid w:val="00ED0414"/>
    <w:rsid w:val="00ED103E"/>
    <w:rsid w:val="00EE10E6"/>
    <w:rsid w:val="00EE1762"/>
    <w:rsid w:val="00EE2037"/>
    <w:rsid w:val="00EE39DA"/>
    <w:rsid w:val="00EE5F85"/>
    <w:rsid w:val="00EF27C8"/>
    <w:rsid w:val="00EF2E15"/>
    <w:rsid w:val="00EF3A62"/>
    <w:rsid w:val="00EF4B77"/>
    <w:rsid w:val="00F008CB"/>
    <w:rsid w:val="00F05022"/>
    <w:rsid w:val="00F13CA4"/>
    <w:rsid w:val="00F167A4"/>
    <w:rsid w:val="00F17525"/>
    <w:rsid w:val="00F22431"/>
    <w:rsid w:val="00F2534A"/>
    <w:rsid w:val="00F26BA6"/>
    <w:rsid w:val="00F320C8"/>
    <w:rsid w:val="00F33603"/>
    <w:rsid w:val="00F35EF6"/>
    <w:rsid w:val="00F37C23"/>
    <w:rsid w:val="00F437AC"/>
    <w:rsid w:val="00F43EAC"/>
    <w:rsid w:val="00F51D74"/>
    <w:rsid w:val="00F54DB9"/>
    <w:rsid w:val="00F56122"/>
    <w:rsid w:val="00F60D12"/>
    <w:rsid w:val="00F631B6"/>
    <w:rsid w:val="00F671EA"/>
    <w:rsid w:val="00F672A1"/>
    <w:rsid w:val="00F6747A"/>
    <w:rsid w:val="00F8103A"/>
    <w:rsid w:val="00F84CA1"/>
    <w:rsid w:val="00F87A3C"/>
    <w:rsid w:val="00F90930"/>
    <w:rsid w:val="00F93519"/>
    <w:rsid w:val="00F95DB6"/>
    <w:rsid w:val="00F97248"/>
    <w:rsid w:val="00F974DA"/>
    <w:rsid w:val="00FB1BA3"/>
    <w:rsid w:val="00FB51C0"/>
    <w:rsid w:val="00FC30E4"/>
    <w:rsid w:val="00FD6D92"/>
    <w:rsid w:val="00FE0B8E"/>
    <w:rsid w:val="00FE1B03"/>
    <w:rsid w:val="00FE437A"/>
    <w:rsid w:val="00FF3105"/>
    <w:rsid w:val="00FF3661"/>
    <w:rsid w:val="00FF3A40"/>
    <w:rsid w:val="0372A61C"/>
    <w:rsid w:val="03CDDF9A"/>
    <w:rsid w:val="05B3E2D5"/>
    <w:rsid w:val="081F3453"/>
    <w:rsid w:val="0CA1D76D"/>
    <w:rsid w:val="0F33FF46"/>
    <w:rsid w:val="18314A40"/>
    <w:rsid w:val="18407196"/>
    <w:rsid w:val="18F61D2E"/>
    <w:rsid w:val="1C0DFB32"/>
    <w:rsid w:val="1DD9F064"/>
    <w:rsid w:val="1E4A7DD2"/>
    <w:rsid w:val="21735DB0"/>
    <w:rsid w:val="25C6B76A"/>
    <w:rsid w:val="28CD8CB9"/>
    <w:rsid w:val="2A8745A2"/>
    <w:rsid w:val="3090203C"/>
    <w:rsid w:val="327254B8"/>
    <w:rsid w:val="33DDADF6"/>
    <w:rsid w:val="353BD433"/>
    <w:rsid w:val="353D05EE"/>
    <w:rsid w:val="367D1218"/>
    <w:rsid w:val="36D8D64F"/>
    <w:rsid w:val="37E0ECE5"/>
    <w:rsid w:val="3A5C1255"/>
    <w:rsid w:val="3DC3D116"/>
    <w:rsid w:val="4350D4F6"/>
    <w:rsid w:val="4491F3ED"/>
    <w:rsid w:val="46D5D1BC"/>
    <w:rsid w:val="476CA453"/>
    <w:rsid w:val="4783C3F7"/>
    <w:rsid w:val="4AB7696E"/>
    <w:rsid w:val="4B3DB718"/>
    <w:rsid w:val="4C23D47B"/>
    <w:rsid w:val="4F702E14"/>
    <w:rsid w:val="56327A70"/>
    <w:rsid w:val="56A9DAB5"/>
    <w:rsid w:val="57FCAAC6"/>
    <w:rsid w:val="59FC8D13"/>
    <w:rsid w:val="5C227867"/>
    <w:rsid w:val="5F44D7F4"/>
    <w:rsid w:val="6091366D"/>
    <w:rsid w:val="609C7503"/>
    <w:rsid w:val="62613555"/>
    <w:rsid w:val="63465955"/>
    <w:rsid w:val="64F3D71E"/>
    <w:rsid w:val="65703092"/>
    <w:rsid w:val="69350EE2"/>
    <w:rsid w:val="69E7B75C"/>
    <w:rsid w:val="6A6C473A"/>
    <w:rsid w:val="6B1B3153"/>
    <w:rsid w:val="6B1C422E"/>
    <w:rsid w:val="6C08179B"/>
    <w:rsid w:val="6C9105A6"/>
    <w:rsid w:val="71F2DF50"/>
    <w:rsid w:val="71F8E9D1"/>
    <w:rsid w:val="73C8ADBC"/>
    <w:rsid w:val="75DE1FEA"/>
    <w:rsid w:val="78343F25"/>
    <w:rsid w:val="78AA382D"/>
    <w:rsid w:val="7A8C638F"/>
    <w:rsid w:val="7BE98BAE"/>
    <w:rsid w:val="7D99A1A3"/>
    <w:rsid w:val="7EC0A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7EDD3"/>
  <w15:chartTrackingRefBased/>
  <w15:docId w15:val="{6D7F96BA-4ED7-4F4C-BC87-411B3214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E93114"/>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E93114"/>
  </w:style>
  <w:style w:type="character" w:customStyle="1" w:styleId="eop">
    <w:name w:val="eop"/>
    <w:basedOn w:val="Fuentedeprrafopredeter"/>
    <w:rsid w:val="00E93114"/>
  </w:style>
  <w:style w:type="table" w:styleId="Tablaconcuadrcula">
    <w:name w:val="Table Grid"/>
    <w:basedOn w:val="Tablanormal"/>
    <w:rsid w:val="00C3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33B7E"/>
    <w:rPr>
      <w:sz w:val="16"/>
      <w:szCs w:val="16"/>
    </w:rPr>
  </w:style>
  <w:style w:type="paragraph" w:styleId="Textocomentario">
    <w:name w:val="annotation text"/>
    <w:basedOn w:val="Normal"/>
    <w:link w:val="TextocomentarioCar"/>
    <w:uiPriority w:val="99"/>
    <w:semiHidden/>
    <w:unhideWhenUsed/>
    <w:rsid w:val="00C33B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3B7E"/>
    <w:rPr>
      <w:sz w:val="20"/>
      <w:szCs w:val="20"/>
    </w:rPr>
  </w:style>
  <w:style w:type="paragraph" w:styleId="Asuntodelcomentario">
    <w:name w:val="annotation subject"/>
    <w:basedOn w:val="Textocomentario"/>
    <w:next w:val="Textocomentario"/>
    <w:link w:val="AsuntodelcomentarioCar"/>
    <w:uiPriority w:val="99"/>
    <w:semiHidden/>
    <w:unhideWhenUsed/>
    <w:rsid w:val="000F2219"/>
    <w:rPr>
      <w:b/>
      <w:bCs/>
    </w:rPr>
  </w:style>
  <w:style w:type="character" w:customStyle="1" w:styleId="AsuntodelcomentarioCar">
    <w:name w:val="Asunto del comentario Car"/>
    <w:basedOn w:val="TextocomentarioCar"/>
    <w:link w:val="Asuntodelcomentario"/>
    <w:uiPriority w:val="99"/>
    <w:semiHidden/>
    <w:rsid w:val="000F2219"/>
    <w:rPr>
      <w:b/>
      <w:bCs/>
      <w:sz w:val="20"/>
      <w:szCs w:val="20"/>
    </w:rPr>
  </w:style>
  <w:style w:type="paragraph" w:styleId="Ttulo">
    <w:name w:val="Title"/>
    <w:basedOn w:val="Normal"/>
    <w:link w:val="TtuloCar"/>
    <w:qFormat/>
    <w:rsid w:val="00BC6946"/>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BC6946"/>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9fc6559d43b646f7"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BE8D-DEBD-4E97-BA68-406490F3BF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B1440-F731-48FC-8D56-FC9D8E369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3DD03-5A89-4785-BBC8-06ACF820E31E}">
  <ds:schemaRefs>
    <ds:schemaRef ds:uri="http://schemas.microsoft.com/sharepoint/v3/contenttype/forms"/>
  </ds:schemaRefs>
</ds:datastoreItem>
</file>

<file path=customXml/itemProps4.xml><?xml version="1.0" encoding="utf-8"?>
<ds:datastoreItem xmlns:ds="http://schemas.openxmlformats.org/officeDocument/2006/customXml" ds:itemID="{65E3CB43-F8DC-4C45-AE2B-5A1AD00A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8527</Words>
  <Characters>46904</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5</cp:revision>
  <cp:lastPrinted>2019-12-02T20:23:00Z</cp:lastPrinted>
  <dcterms:created xsi:type="dcterms:W3CDTF">2021-02-05T20:12:00Z</dcterms:created>
  <dcterms:modified xsi:type="dcterms:W3CDTF">2021-03-12T15:19:00Z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