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A0F5" w14:textId="77777777" w:rsidR="00136F85" w:rsidRPr="00136F85" w:rsidRDefault="00136F85" w:rsidP="00136F8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136F8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5DB351" w14:textId="77777777" w:rsidR="00136F85" w:rsidRPr="00136F85" w:rsidRDefault="00136F85" w:rsidP="00136F85">
      <w:pPr>
        <w:spacing w:line="240" w:lineRule="auto"/>
        <w:ind w:firstLine="0"/>
        <w:rPr>
          <w:rFonts w:ascii="Arial" w:eastAsia="Times New Roman" w:hAnsi="Arial" w:cs="Arial"/>
          <w:sz w:val="20"/>
          <w:szCs w:val="20"/>
          <w:lang w:val="es-419" w:eastAsia="es-ES"/>
        </w:rPr>
      </w:pPr>
    </w:p>
    <w:p w14:paraId="2AB76594" w14:textId="77777777" w:rsidR="00136F85" w:rsidRPr="00136F85" w:rsidRDefault="00136F85" w:rsidP="00136F85">
      <w:pPr>
        <w:spacing w:line="240" w:lineRule="auto"/>
        <w:ind w:firstLine="0"/>
        <w:rPr>
          <w:rFonts w:ascii="Arial" w:eastAsia="Times New Roman" w:hAnsi="Arial" w:cs="Arial"/>
          <w:sz w:val="20"/>
          <w:szCs w:val="20"/>
          <w:lang w:val="es-419" w:eastAsia="es-ES"/>
        </w:rPr>
      </w:pPr>
      <w:r w:rsidRPr="00136F85">
        <w:rPr>
          <w:rFonts w:ascii="Arial" w:eastAsia="Times New Roman" w:hAnsi="Arial" w:cs="Arial"/>
          <w:sz w:val="20"/>
          <w:szCs w:val="20"/>
          <w:lang w:val="es-419" w:eastAsia="es-ES"/>
        </w:rPr>
        <w:t xml:space="preserve">Radicación No.: </w:t>
      </w:r>
      <w:r w:rsidRPr="00136F85">
        <w:rPr>
          <w:rFonts w:ascii="Arial" w:eastAsia="Times New Roman" w:hAnsi="Arial" w:cs="Arial"/>
          <w:sz w:val="20"/>
          <w:szCs w:val="20"/>
          <w:lang w:val="es-419" w:eastAsia="es-ES"/>
        </w:rPr>
        <w:tab/>
        <w:t>66001-31-05-001-2015-00044-01</w:t>
      </w:r>
    </w:p>
    <w:p w14:paraId="58C0B947" w14:textId="77777777" w:rsidR="00136F85" w:rsidRPr="00136F85" w:rsidRDefault="00136F85" w:rsidP="00136F85">
      <w:pPr>
        <w:spacing w:line="240" w:lineRule="auto"/>
        <w:ind w:firstLine="0"/>
        <w:rPr>
          <w:rFonts w:ascii="Arial" w:eastAsia="Times New Roman" w:hAnsi="Arial" w:cs="Arial"/>
          <w:sz w:val="20"/>
          <w:szCs w:val="20"/>
          <w:lang w:val="es-419" w:eastAsia="es-ES"/>
        </w:rPr>
      </w:pPr>
      <w:r w:rsidRPr="00136F85">
        <w:rPr>
          <w:rFonts w:ascii="Arial" w:eastAsia="Times New Roman" w:hAnsi="Arial" w:cs="Arial"/>
          <w:sz w:val="20"/>
          <w:szCs w:val="20"/>
          <w:lang w:val="es-419" w:eastAsia="es-ES"/>
        </w:rPr>
        <w:t xml:space="preserve">Proceso: </w:t>
      </w:r>
      <w:r w:rsidRPr="00136F85">
        <w:rPr>
          <w:rFonts w:ascii="Arial" w:eastAsia="Times New Roman" w:hAnsi="Arial" w:cs="Arial"/>
          <w:sz w:val="20"/>
          <w:szCs w:val="20"/>
          <w:lang w:val="es-419" w:eastAsia="es-ES"/>
        </w:rPr>
        <w:tab/>
      </w:r>
      <w:r w:rsidRPr="00136F85">
        <w:rPr>
          <w:rFonts w:ascii="Arial" w:eastAsia="Times New Roman" w:hAnsi="Arial" w:cs="Arial"/>
          <w:sz w:val="20"/>
          <w:szCs w:val="20"/>
          <w:lang w:val="es-419" w:eastAsia="es-ES"/>
        </w:rPr>
        <w:tab/>
        <w:t xml:space="preserve">Ordinario Laboral </w:t>
      </w:r>
    </w:p>
    <w:p w14:paraId="7490C2D0" w14:textId="77777777" w:rsidR="00136F85" w:rsidRPr="00136F85" w:rsidRDefault="00136F85" w:rsidP="00136F85">
      <w:pPr>
        <w:spacing w:line="240" w:lineRule="auto"/>
        <w:ind w:firstLine="0"/>
        <w:rPr>
          <w:rFonts w:ascii="Arial" w:eastAsia="Times New Roman" w:hAnsi="Arial" w:cs="Arial"/>
          <w:sz w:val="20"/>
          <w:szCs w:val="20"/>
          <w:lang w:val="es-419" w:eastAsia="es-ES"/>
        </w:rPr>
      </w:pPr>
      <w:r w:rsidRPr="00136F85">
        <w:rPr>
          <w:rFonts w:ascii="Arial" w:eastAsia="Times New Roman" w:hAnsi="Arial" w:cs="Arial"/>
          <w:sz w:val="20"/>
          <w:szCs w:val="20"/>
          <w:lang w:val="es-419" w:eastAsia="es-ES"/>
        </w:rPr>
        <w:t xml:space="preserve">Demandante: </w:t>
      </w:r>
      <w:r w:rsidRPr="00136F85">
        <w:rPr>
          <w:rFonts w:ascii="Arial" w:eastAsia="Times New Roman" w:hAnsi="Arial" w:cs="Arial"/>
          <w:sz w:val="20"/>
          <w:szCs w:val="20"/>
          <w:lang w:val="es-419" w:eastAsia="es-ES"/>
        </w:rPr>
        <w:tab/>
      </w:r>
      <w:r w:rsidRPr="00136F85">
        <w:rPr>
          <w:rFonts w:ascii="Arial" w:eastAsia="Times New Roman" w:hAnsi="Arial" w:cs="Arial"/>
          <w:sz w:val="20"/>
          <w:szCs w:val="20"/>
          <w:lang w:val="es-419" w:eastAsia="es-ES"/>
        </w:rPr>
        <w:tab/>
        <w:t xml:space="preserve">Emma Chávez Correa </w:t>
      </w:r>
    </w:p>
    <w:p w14:paraId="708EA696" w14:textId="77777777" w:rsidR="00136F85" w:rsidRPr="00136F85" w:rsidRDefault="00136F85" w:rsidP="00136F85">
      <w:pPr>
        <w:spacing w:line="240" w:lineRule="auto"/>
        <w:ind w:firstLine="0"/>
        <w:rPr>
          <w:rFonts w:ascii="Arial" w:eastAsia="Times New Roman" w:hAnsi="Arial" w:cs="Arial"/>
          <w:sz w:val="20"/>
          <w:szCs w:val="20"/>
          <w:lang w:val="es-419" w:eastAsia="es-ES"/>
        </w:rPr>
      </w:pPr>
      <w:r w:rsidRPr="00136F85">
        <w:rPr>
          <w:rFonts w:ascii="Arial" w:eastAsia="Times New Roman" w:hAnsi="Arial" w:cs="Arial"/>
          <w:sz w:val="20"/>
          <w:szCs w:val="20"/>
          <w:lang w:val="es-419" w:eastAsia="es-ES"/>
        </w:rPr>
        <w:t xml:space="preserve">Demandados: </w:t>
      </w:r>
      <w:r w:rsidRPr="00136F85">
        <w:rPr>
          <w:rFonts w:ascii="Arial" w:eastAsia="Times New Roman" w:hAnsi="Arial" w:cs="Arial"/>
          <w:sz w:val="20"/>
          <w:szCs w:val="20"/>
          <w:lang w:val="es-419" w:eastAsia="es-ES"/>
        </w:rPr>
        <w:tab/>
      </w:r>
      <w:r w:rsidRPr="00136F85">
        <w:rPr>
          <w:rFonts w:ascii="Arial" w:eastAsia="Times New Roman" w:hAnsi="Arial" w:cs="Arial"/>
          <w:sz w:val="20"/>
          <w:szCs w:val="20"/>
          <w:lang w:val="es-419" w:eastAsia="es-ES"/>
        </w:rPr>
        <w:tab/>
        <w:t>Colpensiones</w:t>
      </w:r>
    </w:p>
    <w:p w14:paraId="2B99C09B" w14:textId="77777777" w:rsidR="00136F85" w:rsidRPr="00136F85" w:rsidRDefault="00136F85" w:rsidP="00136F85">
      <w:pPr>
        <w:spacing w:line="240" w:lineRule="auto"/>
        <w:ind w:firstLine="0"/>
        <w:rPr>
          <w:rFonts w:ascii="Arial" w:eastAsia="Times New Roman" w:hAnsi="Arial" w:cs="Arial"/>
          <w:sz w:val="20"/>
          <w:szCs w:val="20"/>
          <w:lang w:val="es-419" w:eastAsia="es-ES"/>
        </w:rPr>
      </w:pPr>
      <w:r w:rsidRPr="00136F85">
        <w:rPr>
          <w:rFonts w:ascii="Arial" w:eastAsia="Times New Roman" w:hAnsi="Arial" w:cs="Arial"/>
          <w:sz w:val="20"/>
          <w:szCs w:val="20"/>
          <w:lang w:val="es-419" w:eastAsia="es-ES"/>
        </w:rPr>
        <w:t xml:space="preserve">Vinculado: </w:t>
      </w:r>
      <w:r w:rsidRPr="00136F85">
        <w:rPr>
          <w:rFonts w:ascii="Arial" w:eastAsia="Times New Roman" w:hAnsi="Arial" w:cs="Arial"/>
          <w:sz w:val="20"/>
          <w:szCs w:val="20"/>
          <w:lang w:val="es-419" w:eastAsia="es-ES"/>
        </w:rPr>
        <w:tab/>
      </w:r>
      <w:r w:rsidRPr="00136F85">
        <w:rPr>
          <w:rFonts w:ascii="Arial" w:eastAsia="Times New Roman" w:hAnsi="Arial" w:cs="Arial"/>
          <w:sz w:val="20"/>
          <w:szCs w:val="20"/>
          <w:lang w:val="es-419" w:eastAsia="es-ES"/>
        </w:rPr>
        <w:tab/>
        <w:t>Jorge Mario Sánchez Naranjo</w:t>
      </w:r>
    </w:p>
    <w:p w14:paraId="67B4FBDF" w14:textId="447EB461" w:rsidR="00136F85" w:rsidRPr="00136F85" w:rsidRDefault="00136F85" w:rsidP="00136F85">
      <w:pPr>
        <w:spacing w:line="240" w:lineRule="auto"/>
        <w:ind w:firstLine="0"/>
        <w:rPr>
          <w:rFonts w:ascii="Arial" w:eastAsia="Times New Roman" w:hAnsi="Arial" w:cs="Arial"/>
          <w:sz w:val="20"/>
          <w:szCs w:val="20"/>
          <w:lang w:val="es-419" w:eastAsia="es-ES"/>
        </w:rPr>
      </w:pPr>
      <w:r w:rsidRPr="00136F85">
        <w:rPr>
          <w:rFonts w:ascii="Arial" w:eastAsia="Times New Roman" w:hAnsi="Arial" w:cs="Arial"/>
          <w:sz w:val="20"/>
          <w:szCs w:val="20"/>
          <w:lang w:val="es-419" w:eastAsia="es-ES"/>
        </w:rPr>
        <w:t xml:space="preserve">Juzgado: </w:t>
      </w:r>
      <w:r w:rsidRPr="00136F85">
        <w:rPr>
          <w:rFonts w:ascii="Arial" w:eastAsia="Times New Roman" w:hAnsi="Arial" w:cs="Arial"/>
          <w:sz w:val="20"/>
          <w:szCs w:val="20"/>
          <w:lang w:val="es-419" w:eastAsia="es-ES"/>
        </w:rPr>
        <w:tab/>
      </w:r>
      <w:r w:rsidRPr="00136F85">
        <w:rPr>
          <w:rFonts w:ascii="Arial" w:eastAsia="Times New Roman" w:hAnsi="Arial" w:cs="Arial"/>
          <w:sz w:val="20"/>
          <w:szCs w:val="20"/>
          <w:lang w:val="es-419" w:eastAsia="es-ES"/>
        </w:rPr>
        <w:tab/>
        <w:t>Primero Laboral del Circuito de Pereira</w:t>
      </w:r>
    </w:p>
    <w:p w14:paraId="252F84DD" w14:textId="77777777" w:rsidR="00136F85" w:rsidRPr="00136F85" w:rsidRDefault="00136F85" w:rsidP="00136F85">
      <w:pPr>
        <w:spacing w:line="240" w:lineRule="auto"/>
        <w:ind w:firstLine="0"/>
        <w:rPr>
          <w:rFonts w:ascii="Arial" w:eastAsia="Times New Roman" w:hAnsi="Arial" w:cs="Arial"/>
          <w:sz w:val="20"/>
          <w:szCs w:val="20"/>
          <w:lang w:val="es-419" w:eastAsia="es-ES"/>
        </w:rPr>
      </w:pPr>
    </w:p>
    <w:p w14:paraId="2B08C683" w14:textId="3BD3207D" w:rsidR="00136F85" w:rsidRPr="00136F85" w:rsidRDefault="00136F85" w:rsidP="00136F85">
      <w:pPr>
        <w:spacing w:line="240" w:lineRule="auto"/>
        <w:ind w:firstLine="0"/>
        <w:rPr>
          <w:rFonts w:ascii="Arial" w:eastAsia="Times New Roman" w:hAnsi="Arial" w:cs="Arial"/>
          <w:b/>
          <w:bCs/>
          <w:iCs/>
          <w:sz w:val="20"/>
          <w:szCs w:val="20"/>
          <w:lang w:val="es-419" w:eastAsia="fr-FR"/>
        </w:rPr>
      </w:pPr>
      <w:r w:rsidRPr="00136F85">
        <w:rPr>
          <w:rFonts w:ascii="Arial" w:eastAsia="Times New Roman" w:hAnsi="Arial" w:cs="Arial"/>
          <w:b/>
          <w:bCs/>
          <w:iCs/>
          <w:sz w:val="20"/>
          <w:szCs w:val="20"/>
          <w:u w:val="single"/>
          <w:lang w:val="es-419" w:eastAsia="fr-FR"/>
        </w:rPr>
        <w:t>TEMAS:</w:t>
      </w:r>
      <w:r w:rsidRPr="00136F85">
        <w:rPr>
          <w:rFonts w:ascii="Arial" w:eastAsia="Times New Roman" w:hAnsi="Arial" w:cs="Arial"/>
          <w:b/>
          <w:bCs/>
          <w:iCs/>
          <w:sz w:val="20"/>
          <w:szCs w:val="20"/>
          <w:lang w:val="es-419" w:eastAsia="fr-FR"/>
        </w:rPr>
        <w:tab/>
      </w:r>
      <w:r w:rsidR="00962C09">
        <w:rPr>
          <w:rFonts w:ascii="Arial" w:eastAsia="Times New Roman" w:hAnsi="Arial" w:cs="Arial"/>
          <w:b/>
          <w:bCs/>
          <w:iCs/>
          <w:sz w:val="20"/>
          <w:szCs w:val="20"/>
          <w:lang w:val="es-419" w:eastAsia="fr-FR"/>
        </w:rPr>
        <w:t xml:space="preserve">PENSIÓN DE SOBREVIVIENTES / BENEFICIARIA, MADRE DEL CAUSANTE / REQUISITOS / DEPENDENCIA ECONÓMICA / </w:t>
      </w:r>
      <w:r w:rsidR="00962C09">
        <w:rPr>
          <w:rFonts w:ascii="Arial" w:eastAsia="Times New Roman" w:hAnsi="Arial" w:cs="Arial"/>
          <w:b/>
          <w:sz w:val="20"/>
          <w:szCs w:val="20"/>
          <w:lang w:val="es-419" w:eastAsia="es-ES"/>
        </w:rPr>
        <w:t xml:space="preserve">CARACTERÍSTICAS </w:t>
      </w:r>
      <w:r w:rsidRPr="00136F85">
        <w:rPr>
          <w:rFonts w:ascii="Arial" w:eastAsia="Times New Roman" w:hAnsi="Arial" w:cs="Arial"/>
          <w:b/>
          <w:bCs/>
          <w:iCs/>
          <w:sz w:val="20"/>
          <w:szCs w:val="20"/>
          <w:lang w:val="es-419" w:eastAsia="fr-FR"/>
        </w:rPr>
        <w:t xml:space="preserve">/ </w:t>
      </w:r>
      <w:r w:rsidR="00962C09">
        <w:rPr>
          <w:rFonts w:ascii="Arial" w:eastAsia="Times New Roman" w:hAnsi="Arial" w:cs="Arial"/>
          <w:b/>
          <w:bCs/>
          <w:iCs/>
          <w:sz w:val="20"/>
          <w:szCs w:val="20"/>
          <w:lang w:val="es-419" w:eastAsia="fr-FR"/>
        </w:rPr>
        <w:t>CIERTA, REGULAR Y SIGNIFICATIVA / CARGA PROBATORIA.</w:t>
      </w:r>
    </w:p>
    <w:p w14:paraId="0AB45A39" w14:textId="77777777" w:rsidR="00136F85" w:rsidRPr="00136F85" w:rsidRDefault="00136F85" w:rsidP="00136F85">
      <w:pPr>
        <w:spacing w:line="240" w:lineRule="auto"/>
        <w:ind w:firstLine="0"/>
        <w:rPr>
          <w:rFonts w:ascii="Arial" w:eastAsia="Times New Roman" w:hAnsi="Arial" w:cs="Arial"/>
          <w:sz w:val="20"/>
          <w:szCs w:val="20"/>
          <w:lang w:val="es-419" w:eastAsia="es-ES"/>
        </w:rPr>
      </w:pPr>
    </w:p>
    <w:p w14:paraId="43F5ECE3" w14:textId="42BA5608" w:rsidR="00136F85" w:rsidRPr="00136F85" w:rsidRDefault="0037130E" w:rsidP="00136F85">
      <w:pPr>
        <w:spacing w:line="240" w:lineRule="auto"/>
        <w:ind w:firstLine="0"/>
        <w:rPr>
          <w:rFonts w:ascii="Arial" w:eastAsia="Times New Roman" w:hAnsi="Arial" w:cs="Arial"/>
          <w:sz w:val="20"/>
          <w:szCs w:val="20"/>
          <w:lang w:val="es-419" w:eastAsia="es-ES"/>
        </w:rPr>
      </w:pPr>
      <w:r w:rsidRPr="0037130E">
        <w:rPr>
          <w:rFonts w:ascii="Arial" w:eastAsia="Times New Roman" w:hAnsi="Arial" w:cs="Arial"/>
          <w:sz w:val="20"/>
          <w:szCs w:val="20"/>
          <w:lang w:val="es-419" w:eastAsia="es-ES"/>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r>
        <w:rPr>
          <w:rFonts w:ascii="Arial" w:eastAsia="Times New Roman" w:hAnsi="Arial" w:cs="Arial"/>
          <w:sz w:val="20"/>
          <w:szCs w:val="20"/>
          <w:lang w:val="es-419" w:eastAsia="es-ES"/>
        </w:rPr>
        <w:t xml:space="preserve"> (…)</w:t>
      </w:r>
    </w:p>
    <w:p w14:paraId="4C8D9270" w14:textId="77777777" w:rsidR="00136F85" w:rsidRPr="00136F85" w:rsidRDefault="00136F85" w:rsidP="00136F85">
      <w:pPr>
        <w:spacing w:line="240" w:lineRule="auto"/>
        <w:ind w:firstLine="0"/>
        <w:rPr>
          <w:rFonts w:ascii="Arial" w:eastAsia="Times New Roman" w:hAnsi="Arial" w:cs="Arial"/>
          <w:sz w:val="20"/>
          <w:szCs w:val="20"/>
          <w:lang w:val="es-419" w:eastAsia="es-ES"/>
        </w:rPr>
      </w:pPr>
    </w:p>
    <w:p w14:paraId="6E37A196" w14:textId="07B1A5A3" w:rsidR="00136F85" w:rsidRPr="00136F85" w:rsidRDefault="0037130E" w:rsidP="00136F8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7130E">
        <w:rPr>
          <w:rFonts w:ascii="Arial" w:eastAsia="Times New Roman" w:hAnsi="Arial" w:cs="Arial"/>
          <w:sz w:val="20"/>
          <w:szCs w:val="20"/>
          <w:lang w:val="es-419" w:eastAsia="es-ES"/>
        </w:rPr>
        <w:t>la Corte Suprema de Justicia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 En esa misma sentencia, el órgano de cierre de la jurisdicción laboral precisó, que una persona es dependiente cuando no cuenta con grado suficiente de autonomía económica y su nivel de vida digna y decorosa está subordinada a los recursos provenientes del que fallece y que tales asignaciones eran proporcionalmente representativas</w:t>
      </w:r>
      <w:r>
        <w:rPr>
          <w:rFonts w:ascii="Arial" w:eastAsia="Times New Roman" w:hAnsi="Arial" w:cs="Arial"/>
          <w:sz w:val="20"/>
          <w:szCs w:val="20"/>
          <w:lang w:val="es-419" w:eastAsia="es-ES"/>
        </w:rPr>
        <w:t>…</w:t>
      </w:r>
    </w:p>
    <w:p w14:paraId="673EDB98" w14:textId="77777777" w:rsidR="00136F85" w:rsidRPr="00136F85" w:rsidRDefault="00136F85" w:rsidP="00136F85">
      <w:pPr>
        <w:spacing w:line="240" w:lineRule="auto"/>
        <w:ind w:firstLine="0"/>
        <w:rPr>
          <w:rFonts w:ascii="Arial" w:eastAsia="Times New Roman" w:hAnsi="Arial" w:cs="Arial"/>
          <w:sz w:val="20"/>
          <w:szCs w:val="20"/>
          <w:lang w:val="es-419" w:eastAsia="es-ES"/>
        </w:rPr>
      </w:pPr>
    </w:p>
    <w:p w14:paraId="717B49D5" w14:textId="0C307841" w:rsidR="00136F85" w:rsidRPr="00136F85" w:rsidRDefault="00483841" w:rsidP="00136F8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3841">
        <w:rPr>
          <w:rFonts w:ascii="Arial" w:eastAsia="Times New Roman" w:hAnsi="Arial" w:cs="Arial"/>
          <w:sz w:val="20"/>
          <w:szCs w:val="20"/>
          <w:lang w:val="es-419" w:eastAsia="es-ES"/>
        </w:rPr>
        <w:t>en el sub lite no se encuentra en discusión que Edilberto Chávez dejó causada la pensión de sobrevivientes al cumplir con los lineamientos establecidos en la ley 100 de 1993 con las modificaciones introducidas por las ley 797 de 2003, por contar con más de 50 semanas en los 3 años anteriores a su deceso, toda vez que así lo declaró la jueza de primera instancia, sin que fuera motivo de inconformidad por la parte vencida en el proceso, además que así fue aceptado por Colpensiones en la Certificación No. 37791 de la Secretaría Técnica del Comité de Conciliación y Defensa Judicial</w:t>
      </w:r>
      <w:r>
        <w:rPr>
          <w:rFonts w:ascii="Arial" w:eastAsia="Times New Roman" w:hAnsi="Arial" w:cs="Arial"/>
          <w:sz w:val="20"/>
          <w:szCs w:val="20"/>
          <w:lang w:val="es-419" w:eastAsia="es-ES"/>
        </w:rPr>
        <w:t>…</w:t>
      </w:r>
    </w:p>
    <w:p w14:paraId="21CC54A3" w14:textId="491B44B5" w:rsidR="00136F85" w:rsidRDefault="00136F85" w:rsidP="00136F85">
      <w:pPr>
        <w:spacing w:line="240" w:lineRule="auto"/>
        <w:ind w:firstLine="0"/>
        <w:rPr>
          <w:rFonts w:ascii="Arial" w:eastAsia="Times New Roman" w:hAnsi="Arial" w:cs="Arial"/>
          <w:sz w:val="20"/>
          <w:szCs w:val="20"/>
          <w:lang w:eastAsia="es-ES"/>
        </w:rPr>
      </w:pPr>
    </w:p>
    <w:p w14:paraId="3627A0B5" w14:textId="1E43FA5E" w:rsidR="00483841" w:rsidRDefault="00483841" w:rsidP="00136F85">
      <w:pPr>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Lo anterior implica que la prueba testimonial si bien de manera general da cuenta de una ayuda económica por parte de Edilberto a su madre, no resulta suficiente para llegar a un acercamiento sobre las características que debe tener el aporte del hijo para generar dependencia de la madre, pues de lo afirmado por los deponentes no es posible determinar su periodicidad y cantidad, con el fin de evaluar que tan representativa o significativa era en la vida de la señora Emma, teniendo en cuenta que percibe un ingreso superior al salario mínimo y habita en casa propia, lo que la exonera de pagar arriendo.</w:t>
      </w:r>
    </w:p>
    <w:p w14:paraId="7F95E904" w14:textId="77777777" w:rsidR="00483841" w:rsidRDefault="00483841" w:rsidP="00483841">
      <w:pPr>
        <w:spacing w:line="240" w:lineRule="auto"/>
        <w:ind w:firstLine="0"/>
        <w:rPr>
          <w:rFonts w:ascii="Arial" w:eastAsia="Times New Roman" w:hAnsi="Arial" w:cs="Arial"/>
          <w:sz w:val="20"/>
          <w:szCs w:val="20"/>
          <w:lang w:val="es-419" w:eastAsia="es-ES"/>
        </w:rPr>
      </w:pPr>
    </w:p>
    <w:p w14:paraId="35193644" w14:textId="054D7F28" w:rsidR="00483841" w:rsidRPr="00BC6946" w:rsidRDefault="00483841" w:rsidP="00483841">
      <w:pPr>
        <w:spacing w:line="240" w:lineRule="auto"/>
        <w:ind w:firstLine="0"/>
        <w:rPr>
          <w:rFonts w:ascii="Arial" w:eastAsia="Times New Roman" w:hAnsi="Arial" w:cs="Arial"/>
          <w:b/>
          <w:color w:val="FF0000"/>
          <w:sz w:val="20"/>
          <w:szCs w:val="20"/>
          <w:lang w:val="es-419" w:eastAsia="es-ES"/>
        </w:rPr>
      </w:pPr>
      <w:r>
        <w:rPr>
          <w:rFonts w:ascii="Arial" w:eastAsia="Times New Roman" w:hAnsi="Arial" w:cs="Arial"/>
          <w:b/>
          <w:color w:val="FF0000"/>
          <w:sz w:val="20"/>
          <w:szCs w:val="20"/>
          <w:lang w:val="es-419" w:eastAsia="es-ES"/>
        </w:rPr>
        <w:t xml:space="preserve">SALVAMENTO </w:t>
      </w:r>
      <w:r w:rsidRPr="00BC6946">
        <w:rPr>
          <w:rFonts w:ascii="Arial" w:eastAsia="Times New Roman" w:hAnsi="Arial" w:cs="Arial"/>
          <w:b/>
          <w:color w:val="FF0000"/>
          <w:sz w:val="20"/>
          <w:szCs w:val="20"/>
          <w:lang w:val="es-419" w:eastAsia="es-ES"/>
        </w:rPr>
        <w:t>DE VOTO: DOCTORA OLGA LUCÍA HOYOS SEPÚLVEDA</w:t>
      </w:r>
    </w:p>
    <w:p w14:paraId="23439344" w14:textId="77777777" w:rsidR="00483841" w:rsidRDefault="00483841" w:rsidP="00483841">
      <w:pPr>
        <w:spacing w:line="240" w:lineRule="auto"/>
        <w:ind w:firstLine="0"/>
        <w:rPr>
          <w:rFonts w:ascii="Arial" w:eastAsia="Times New Roman" w:hAnsi="Arial" w:cs="Arial"/>
          <w:sz w:val="20"/>
          <w:szCs w:val="20"/>
          <w:lang w:val="es-419" w:eastAsia="es-ES"/>
        </w:rPr>
      </w:pPr>
    </w:p>
    <w:p w14:paraId="6988D764" w14:textId="77777777" w:rsidR="00483841" w:rsidRPr="00483841" w:rsidRDefault="00483841" w:rsidP="00483841">
      <w:pPr>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 xml:space="preserve">La razón de mi disentir se concreta en que la Sala Mayoritaria pretermitió la instancia de la consulta a favor de Colpensiones – </w:t>
      </w:r>
      <w:proofErr w:type="spellStart"/>
      <w:r w:rsidRPr="00483841">
        <w:rPr>
          <w:rFonts w:ascii="Arial" w:eastAsia="Times New Roman" w:hAnsi="Arial" w:cs="Arial"/>
          <w:sz w:val="20"/>
          <w:szCs w:val="20"/>
          <w:lang w:eastAsia="es-ES"/>
        </w:rPr>
        <w:t>num</w:t>
      </w:r>
      <w:proofErr w:type="spellEnd"/>
      <w:r w:rsidRPr="00483841">
        <w:rPr>
          <w:rFonts w:ascii="Arial" w:eastAsia="Times New Roman" w:hAnsi="Arial" w:cs="Arial"/>
          <w:sz w:val="20"/>
          <w:szCs w:val="20"/>
          <w:lang w:eastAsia="es-ES"/>
        </w:rPr>
        <w:t xml:space="preserve">. 2º del art. 133 del C.G.P.-, y por ello, el proceso se encuentra viciado de nulidad </w:t>
      </w:r>
      <w:proofErr w:type="spellStart"/>
      <w:r w:rsidRPr="00483841">
        <w:rPr>
          <w:rFonts w:ascii="Arial" w:eastAsia="Times New Roman" w:hAnsi="Arial" w:cs="Arial"/>
          <w:sz w:val="20"/>
          <w:szCs w:val="20"/>
          <w:lang w:eastAsia="es-ES"/>
        </w:rPr>
        <w:t>insaneable</w:t>
      </w:r>
      <w:proofErr w:type="spellEnd"/>
      <w:r w:rsidRPr="00483841">
        <w:rPr>
          <w:rFonts w:ascii="Arial" w:eastAsia="Times New Roman" w:hAnsi="Arial" w:cs="Arial"/>
          <w:sz w:val="20"/>
          <w:szCs w:val="20"/>
          <w:lang w:eastAsia="es-ES"/>
        </w:rPr>
        <w:t xml:space="preserve"> – par del art. 136 del C.G.P. -.</w:t>
      </w:r>
    </w:p>
    <w:p w14:paraId="41BBFA75" w14:textId="77777777" w:rsidR="00483841" w:rsidRPr="00483841" w:rsidRDefault="00483841" w:rsidP="00483841">
      <w:pPr>
        <w:spacing w:line="240" w:lineRule="auto"/>
        <w:ind w:firstLine="0"/>
        <w:rPr>
          <w:rFonts w:ascii="Arial" w:eastAsia="Times New Roman" w:hAnsi="Arial" w:cs="Arial"/>
          <w:sz w:val="20"/>
          <w:szCs w:val="20"/>
          <w:lang w:eastAsia="es-ES"/>
        </w:rPr>
      </w:pPr>
    </w:p>
    <w:p w14:paraId="0B3DEC07" w14:textId="620D759F" w:rsidR="00483841" w:rsidRDefault="00483841" w:rsidP="00483841">
      <w:pPr>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 xml:space="preserve">En efecto, la decisión de primer grado en el numeral 1º de la parte resolutiva declaró que el </w:t>
      </w:r>
      <w:proofErr w:type="spellStart"/>
      <w:r w:rsidRPr="00483841">
        <w:rPr>
          <w:rFonts w:ascii="Arial" w:eastAsia="Times New Roman" w:hAnsi="Arial" w:cs="Arial"/>
          <w:sz w:val="20"/>
          <w:szCs w:val="20"/>
          <w:lang w:eastAsia="es-ES"/>
        </w:rPr>
        <w:t>obitado</w:t>
      </w:r>
      <w:proofErr w:type="spellEnd"/>
      <w:r w:rsidRPr="00483841">
        <w:rPr>
          <w:rFonts w:ascii="Arial" w:eastAsia="Times New Roman" w:hAnsi="Arial" w:cs="Arial"/>
          <w:sz w:val="20"/>
          <w:szCs w:val="20"/>
          <w:lang w:eastAsia="es-ES"/>
        </w:rPr>
        <w:t xml:space="preserve"> sí había dejado causada la pensión de sobrevivencia; aspecto que implica una decisión desfavorable para Colpensiones, pese a que sea solo declarativa, pues el artículo 69 del C.P.L. y de la S.S. obliga a surtir el grado jurisdiccional de consulta cuando la decisión sea “adversa” a la Nación, es decir, el legislador incluyó allí tanto decisiones declarativas como condenatorias.</w:t>
      </w:r>
      <w:r>
        <w:rPr>
          <w:rFonts w:ascii="Arial" w:eastAsia="Times New Roman" w:hAnsi="Arial" w:cs="Arial"/>
          <w:sz w:val="20"/>
          <w:szCs w:val="20"/>
          <w:lang w:eastAsia="es-ES"/>
        </w:rPr>
        <w:t xml:space="preserve"> (…)</w:t>
      </w:r>
    </w:p>
    <w:p w14:paraId="56AA6295" w14:textId="6194D18F" w:rsidR="00483841" w:rsidRDefault="00483841" w:rsidP="00483841">
      <w:pPr>
        <w:spacing w:line="240" w:lineRule="auto"/>
        <w:ind w:firstLine="0"/>
        <w:rPr>
          <w:rFonts w:ascii="Arial" w:eastAsia="Times New Roman" w:hAnsi="Arial" w:cs="Arial"/>
          <w:sz w:val="20"/>
          <w:szCs w:val="20"/>
          <w:lang w:eastAsia="es-ES"/>
        </w:rPr>
      </w:pPr>
    </w:p>
    <w:p w14:paraId="25383637" w14:textId="39979CAA" w:rsidR="00483841" w:rsidRPr="00136F85" w:rsidRDefault="00483841" w:rsidP="00483841">
      <w:pPr>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Requisito que entonces debía analizar esta Colegiatura al amparo del grado jurisdiccional de consulta – que se omitió –, pues además de imponer una carga a Colpensiones, resultó contrario a la realidad, en tanto que al revisar la historia laboral obrante a folio 69 del expediente, dentro de los 3 años anteriores a la fecha del fallecimiento (05/03/2003 al 05/03/2006) apenas cuenta con 43,29 semanas de cotización, esto es, insuficientes para colmar el requisito objetivo de 50 semanas de cotización dentro de los 3 años anteriores al óbito y con ello, dejar causada la mesada pensional</w:t>
      </w:r>
      <w:r>
        <w:rPr>
          <w:rFonts w:ascii="Arial" w:eastAsia="Times New Roman" w:hAnsi="Arial" w:cs="Arial"/>
          <w:sz w:val="20"/>
          <w:szCs w:val="20"/>
          <w:lang w:eastAsia="es-ES"/>
        </w:rPr>
        <w:t>…</w:t>
      </w:r>
    </w:p>
    <w:p w14:paraId="36D7A631" w14:textId="0861F350" w:rsidR="00136F85" w:rsidRDefault="00136F85" w:rsidP="00136F85">
      <w:pPr>
        <w:spacing w:line="240" w:lineRule="auto"/>
        <w:ind w:firstLine="0"/>
        <w:rPr>
          <w:rFonts w:ascii="Arial" w:eastAsia="Times New Roman" w:hAnsi="Arial" w:cs="Arial"/>
          <w:sz w:val="20"/>
          <w:szCs w:val="20"/>
          <w:lang w:eastAsia="es-ES"/>
        </w:rPr>
      </w:pPr>
    </w:p>
    <w:p w14:paraId="30BFF777" w14:textId="77777777" w:rsidR="00483841" w:rsidRPr="00136F85" w:rsidRDefault="00483841" w:rsidP="00136F85">
      <w:pPr>
        <w:spacing w:line="240" w:lineRule="auto"/>
        <w:ind w:firstLine="0"/>
        <w:rPr>
          <w:rFonts w:ascii="Arial" w:eastAsia="Times New Roman" w:hAnsi="Arial" w:cs="Arial"/>
          <w:sz w:val="20"/>
          <w:szCs w:val="20"/>
          <w:lang w:eastAsia="es-ES"/>
        </w:rPr>
      </w:pPr>
    </w:p>
    <w:p w14:paraId="0A0F6964" w14:textId="77777777" w:rsidR="00136F85" w:rsidRPr="00136F85" w:rsidRDefault="00136F85" w:rsidP="00136F85">
      <w:pPr>
        <w:spacing w:line="240" w:lineRule="auto"/>
        <w:ind w:firstLine="0"/>
        <w:rPr>
          <w:rFonts w:ascii="Arial" w:eastAsia="Times New Roman" w:hAnsi="Arial" w:cs="Arial"/>
          <w:sz w:val="20"/>
          <w:szCs w:val="20"/>
          <w:lang w:eastAsia="es-ES"/>
        </w:rPr>
      </w:pPr>
    </w:p>
    <w:p w14:paraId="64ED65C2" w14:textId="77777777" w:rsidR="00CF421F" w:rsidRPr="00136F85" w:rsidRDefault="00CF421F" w:rsidP="00136F85">
      <w:pPr>
        <w:pStyle w:val="Ttulo4"/>
        <w:widowControl w:val="0"/>
        <w:tabs>
          <w:tab w:val="clear" w:pos="0"/>
        </w:tabs>
        <w:spacing w:line="276" w:lineRule="auto"/>
        <w:rPr>
          <w:rFonts w:ascii="Tahoma" w:hAnsi="Tahoma" w:cs="Tahoma"/>
          <w:bCs/>
          <w:szCs w:val="24"/>
          <w:lang w:eastAsia="es-MX"/>
        </w:rPr>
      </w:pPr>
      <w:r w:rsidRPr="00136F85">
        <w:rPr>
          <w:rFonts w:ascii="Tahoma" w:hAnsi="Tahoma" w:cs="Tahoma"/>
          <w:bCs/>
          <w:szCs w:val="24"/>
          <w:lang w:eastAsia="es-MX"/>
        </w:rPr>
        <w:t>TRIBUNAL SUPERIOR DEL DISTRITO JUDICIAL DE PEREIRA</w:t>
      </w:r>
    </w:p>
    <w:p w14:paraId="3BEDB670" w14:textId="77777777" w:rsidR="002C53C9" w:rsidRPr="00136F85" w:rsidRDefault="00CF421F" w:rsidP="00136F85">
      <w:pPr>
        <w:pStyle w:val="Ttulo4"/>
        <w:widowControl w:val="0"/>
        <w:tabs>
          <w:tab w:val="clear" w:pos="0"/>
        </w:tabs>
        <w:spacing w:line="276" w:lineRule="auto"/>
        <w:rPr>
          <w:rFonts w:ascii="Tahoma" w:hAnsi="Tahoma" w:cs="Tahoma"/>
          <w:bCs/>
          <w:szCs w:val="24"/>
          <w:lang w:eastAsia="es-MX"/>
        </w:rPr>
      </w:pPr>
      <w:r w:rsidRPr="00136F85">
        <w:rPr>
          <w:rFonts w:ascii="Tahoma" w:hAnsi="Tahoma" w:cs="Tahoma"/>
          <w:bCs/>
          <w:szCs w:val="24"/>
          <w:lang w:eastAsia="es-MX"/>
        </w:rPr>
        <w:t>SALA DE DECISION LABORAL</w:t>
      </w:r>
      <w:r w:rsidR="002C53C9" w:rsidRPr="00136F85">
        <w:rPr>
          <w:rFonts w:ascii="Tahoma" w:hAnsi="Tahoma" w:cs="Tahoma"/>
          <w:bCs/>
          <w:szCs w:val="24"/>
          <w:lang w:eastAsia="es-MX"/>
        </w:rPr>
        <w:t xml:space="preserve"> PRESIDIDA POR LA </w:t>
      </w:r>
    </w:p>
    <w:p w14:paraId="0265C003" w14:textId="61D82419" w:rsidR="00CF421F" w:rsidRPr="00136F85" w:rsidRDefault="002C53C9" w:rsidP="00136F85">
      <w:pPr>
        <w:pStyle w:val="Ttulo4"/>
        <w:widowControl w:val="0"/>
        <w:tabs>
          <w:tab w:val="clear" w:pos="0"/>
        </w:tabs>
        <w:spacing w:line="276" w:lineRule="auto"/>
        <w:rPr>
          <w:rFonts w:ascii="Tahoma" w:hAnsi="Tahoma" w:cs="Tahoma"/>
          <w:bCs/>
          <w:szCs w:val="24"/>
          <w:lang w:eastAsia="es-MX"/>
        </w:rPr>
      </w:pPr>
      <w:r w:rsidRPr="00136F85">
        <w:rPr>
          <w:rFonts w:ascii="Tahoma" w:hAnsi="Tahoma" w:cs="Tahoma"/>
          <w:bCs/>
          <w:szCs w:val="24"/>
          <w:lang w:eastAsia="es-MX"/>
        </w:rPr>
        <w:t>MAGISTRADA ANA LUCIA CAICEDO CALDERON</w:t>
      </w:r>
    </w:p>
    <w:p w14:paraId="1483E239" w14:textId="297CBAFC" w:rsidR="00CF421F" w:rsidRPr="00136F85" w:rsidRDefault="00CF421F" w:rsidP="00136F85">
      <w:pPr>
        <w:spacing w:line="276" w:lineRule="auto"/>
        <w:jc w:val="center"/>
        <w:rPr>
          <w:rFonts w:ascii="Tahoma" w:hAnsi="Tahoma" w:cs="Tahoma"/>
          <w:bCs/>
          <w:sz w:val="24"/>
          <w:szCs w:val="24"/>
        </w:rPr>
      </w:pPr>
    </w:p>
    <w:p w14:paraId="311E1649" w14:textId="77777777" w:rsidR="002C53C9" w:rsidRPr="00136F85" w:rsidRDefault="002C53C9" w:rsidP="00136F85">
      <w:pPr>
        <w:spacing w:line="276" w:lineRule="auto"/>
        <w:jc w:val="center"/>
        <w:rPr>
          <w:rFonts w:ascii="Tahoma" w:hAnsi="Tahoma" w:cs="Tahoma"/>
          <w:bCs/>
          <w:sz w:val="24"/>
          <w:szCs w:val="24"/>
        </w:rPr>
      </w:pPr>
    </w:p>
    <w:p w14:paraId="228A61DA" w14:textId="77777777" w:rsidR="00CF421F" w:rsidRPr="00136F85" w:rsidRDefault="00CF421F" w:rsidP="00136F85">
      <w:pPr>
        <w:spacing w:line="276" w:lineRule="auto"/>
        <w:ind w:firstLine="0"/>
        <w:jc w:val="center"/>
        <w:textAlignment w:val="baseline"/>
        <w:rPr>
          <w:rFonts w:ascii="Tahoma" w:eastAsia="Times New Roman" w:hAnsi="Tahoma" w:cs="Tahoma"/>
          <w:sz w:val="24"/>
          <w:szCs w:val="24"/>
          <w:lang w:val="es-CO" w:eastAsia="es-CO"/>
        </w:rPr>
      </w:pPr>
      <w:r w:rsidRPr="00136F85">
        <w:rPr>
          <w:rFonts w:ascii="Tahoma" w:eastAsia="Times New Roman" w:hAnsi="Tahoma" w:cs="Tahoma"/>
          <w:sz w:val="24"/>
          <w:szCs w:val="24"/>
          <w:lang w:eastAsia="es-CO"/>
        </w:rPr>
        <w:t>Magistrada Ponente: </w:t>
      </w:r>
      <w:r w:rsidRPr="00136F85">
        <w:rPr>
          <w:rFonts w:ascii="Tahoma" w:eastAsia="Times New Roman" w:hAnsi="Tahoma" w:cs="Tahoma"/>
          <w:b/>
          <w:bCs/>
          <w:sz w:val="24"/>
          <w:szCs w:val="24"/>
          <w:lang w:eastAsia="es-CO"/>
        </w:rPr>
        <w:t>Ana Lucía Caicedo Calderón</w:t>
      </w:r>
      <w:r w:rsidRPr="00136F85">
        <w:rPr>
          <w:rFonts w:ascii="Tahoma" w:eastAsia="Times New Roman" w:hAnsi="Tahoma" w:cs="Tahoma"/>
          <w:sz w:val="24"/>
          <w:szCs w:val="24"/>
          <w:lang w:val="es-CO" w:eastAsia="es-CO"/>
        </w:rPr>
        <w:t> </w:t>
      </w:r>
    </w:p>
    <w:p w14:paraId="31D8BB11" w14:textId="77777777" w:rsidR="00CF421F" w:rsidRPr="00136F85" w:rsidRDefault="00CF421F" w:rsidP="00136F85">
      <w:pPr>
        <w:spacing w:line="276" w:lineRule="auto"/>
        <w:ind w:firstLine="0"/>
        <w:jc w:val="center"/>
        <w:textAlignment w:val="baseline"/>
        <w:rPr>
          <w:rFonts w:ascii="Tahoma" w:eastAsia="Times New Roman" w:hAnsi="Tahoma" w:cs="Tahoma"/>
          <w:sz w:val="24"/>
          <w:szCs w:val="24"/>
          <w:lang w:val="es-CO" w:eastAsia="es-CO"/>
        </w:rPr>
      </w:pPr>
      <w:r w:rsidRPr="00136F85">
        <w:rPr>
          <w:rFonts w:ascii="Tahoma" w:eastAsia="Times New Roman" w:hAnsi="Tahoma" w:cs="Tahoma"/>
          <w:sz w:val="24"/>
          <w:szCs w:val="24"/>
          <w:lang w:val="es-CO" w:eastAsia="es-CO"/>
        </w:rPr>
        <w:t> </w:t>
      </w:r>
    </w:p>
    <w:p w14:paraId="65BEFDBB" w14:textId="3C9938F8" w:rsidR="00EF2E15" w:rsidRPr="00136F85" w:rsidRDefault="00EF2E15" w:rsidP="00136F85">
      <w:pPr>
        <w:spacing w:line="276" w:lineRule="auto"/>
        <w:jc w:val="center"/>
        <w:textAlignment w:val="baseline"/>
        <w:rPr>
          <w:rFonts w:ascii="Tahoma" w:hAnsi="Tahoma" w:cs="Tahoma"/>
          <w:sz w:val="24"/>
          <w:szCs w:val="24"/>
          <w:lang w:val="es-CO" w:eastAsia="es-CO"/>
        </w:rPr>
      </w:pPr>
      <w:r w:rsidRPr="00136F85">
        <w:rPr>
          <w:rFonts w:ascii="Tahoma" w:hAnsi="Tahoma" w:cs="Tahoma"/>
          <w:sz w:val="24"/>
          <w:szCs w:val="24"/>
          <w:lang w:val="es-CO" w:eastAsia="es-CO"/>
        </w:rPr>
        <w:t>Pereira, Risaralda, </w:t>
      </w:r>
      <w:r w:rsidR="00CB7695" w:rsidRPr="00136F85">
        <w:rPr>
          <w:rFonts w:ascii="Tahoma" w:hAnsi="Tahoma" w:cs="Tahoma"/>
          <w:sz w:val="24"/>
          <w:szCs w:val="24"/>
          <w:lang w:val="es-CO" w:eastAsia="es-CO"/>
        </w:rPr>
        <w:t>quince</w:t>
      </w:r>
      <w:r w:rsidRPr="00136F85">
        <w:rPr>
          <w:rFonts w:ascii="Tahoma" w:hAnsi="Tahoma" w:cs="Tahoma"/>
          <w:sz w:val="24"/>
          <w:szCs w:val="24"/>
          <w:lang w:val="es-CO" w:eastAsia="es-CO"/>
        </w:rPr>
        <w:t xml:space="preserve"> (</w:t>
      </w:r>
      <w:r w:rsidR="00CB7695" w:rsidRPr="00136F85">
        <w:rPr>
          <w:rFonts w:ascii="Tahoma" w:hAnsi="Tahoma" w:cs="Tahoma"/>
          <w:sz w:val="24"/>
          <w:szCs w:val="24"/>
          <w:lang w:val="es-CO" w:eastAsia="es-CO"/>
        </w:rPr>
        <w:t>15</w:t>
      </w:r>
      <w:r w:rsidRPr="00136F85">
        <w:rPr>
          <w:rFonts w:ascii="Tahoma" w:hAnsi="Tahoma" w:cs="Tahoma"/>
          <w:sz w:val="24"/>
          <w:szCs w:val="24"/>
          <w:lang w:val="es-CO" w:eastAsia="es-CO"/>
        </w:rPr>
        <w:t>) de febrero de dos mil veintiuno (2021)  </w:t>
      </w:r>
    </w:p>
    <w:p w14:paraId="251C5498" w14:textId="77777777" w:rsidR="006916B7" w:rsidRPr="00136F85" w:rsidRDefault="006916B7" w:rsidP="00136F85">
      <w:pPr>
        <w:spacing w:line="276" w:lineRule="auto"/>
        <w:jc w:val="center"/>
        <w:textAlignment w:val="baseline"/>
        <w:rPr>
          <w:rFonts w:ascii="Tahoma" w:eastAsia="Times New Roman" w:hAnsi="Tahoma" w:cs="Tahoma"/>
          <w:sz w:val="24"/>
          <w:szCs w:val="24"/>
          <w:lang w:eastAsia="es-CO"/>
        </w:rPr>
      </w:pPr>
      <w:r w:rsidRPr="00136F85">
        <w:rPr>
          <w:rFonts w:ascii="Tahoma" w:eastAsia="Times New Roman" w:hAnsi="Tahoma" w:cs="Tahoma"/>
          <w:sz w:val="24"/>
          <w:szCs w:val="24"/>
          <w:lang w:eastAsia="es-CO"/>
        </w:rPr>
        <w:t>Acta No. 17 del 11 del 2021</w:t>
      </w:r>
    </w:p>
    <w:p w14:paraId="355DADB7" w14:textId="77777777" w:rsidR="00E93114" w:rsidRPr="00136F85" w:rsidRDefault="00E93114" w:rsidP="00136F85">
      <w:pPr>
        <w:pStyle w:val="paragraph"/>
        <w:spacing w:before="0" w:beforeAutospacing="0" w:after="0" w:afterAutospacing="0" w:line="276" w:lineRule="auto"/>
        <w:ind w:firstLine="705"/>
        <w:textAlignment w:val="baseline"/>
        <w:rPr>
          <w:rFonts w:ascii="Tahoma" w:hAnsi="Tahoma" w:cs="Tahoma"/>
        </w:rPr>
      </w:pPr>
      <w:r w:rsidRPr="00136F85">
        <w:rPr>
          <w:rStyle w:val="normaltextrun"/>
          <w:rFonts w:ascii="Tahoma" w:hAnsi="Tahoma" w:cs="Tahoma"/>
        </w:rPr>
        <w:t> </w:t>
      </w:r>
      <w:r w:rsidRPr="00136F85">
        <w:rPr>
          <w:rStyle w:val="eop"/>
          <w:rFonts w:ascii="Tahoma" w:hAnsi="Tahoma" w:cs="Tahoma"/>
        </w:rPr>
        <w:t> </w:t>
      </w:r>
    </w:p>
    <w:p w14:paraId="65DE2383" w14:textId="4A607605" w:rsidR="00E93114" w:rsidRPr="00136F85" w:rsidRDefault="00CF421F" w:rsidP="00136F85">
      <w:pPr>
        <w:pStyle w:val="paragraph"/>
        <w:spacing w:before="0" w:beforeAutospacing="0" w:after="0" w:afterAutospacing="0" w:line="276" w:lineRule="auto"/>
        <w:ind w:firstLine="705"/>
        <w:jc w:val="both"/>
        <w:textAlignment w:val="baseline"/>
        <w:rPr>
          <w:rFonts w:ascii="Tahoma" w:hAnsi="Tahoma" w:cs="Tahoma"/>
        </w:rPr>
      </w:pPr>
      <w:r w:rsidRPr="00136F85">
        <w:rPr>
          <w:rFonts w:ascii="Tahoma" w:hAnsi="Tahoma" w:cs="Tahoma"/>
          <w:lang w:val="es-ES_tradnl"/>
        </w:rPr>
        <w:t>Teniendo en cuenta que el artículo 15 del Decreto No. 806 del 4 de junio de 2020, expedido por el Ministerio de Justicia y del Derecho, estableció que en la especialidad laboral</w:t>
      </w:r>
      <w:r w:rsidRPr="00136F85">
        <w:rPr>
          <w:rFonts w:ascii="Tahoma" w:hAnsi="Tahoma" w:cs="Tahoma"/>
        </w:rPr>
        <w:t xml:space="preserve"> </w:t>
      </w:r>
      <w:r w:rsidRPr="00136F85">
        <w:rPr>
          <w:rFonts w:ascii="Tahoma" w:hAnsi="Tahoma" w:cs="Tahoma"/>
          <w:lang w:val="es-ES_tradnl"/>
        </w:rPr>
        <w:t>se proferirán por escrito</w:t>
      </w:r>
      <w:r w:rsidRPr="00136F85">
        <w:rPr>
          <w:rFonts w:ascii="Tahoma" w:hAnsi="Tahoma" w:cs="Tahoma"/>
        </w:rPr>
        <w:t xml:space="preserve"> </w:t>
      </w:r>
      <w:r w:rsidRPr="00136F85">
        <w:rPr>
          <w:rFonts w:ascii="Tahoma" w:hAnsi="Tahoma" w:cs="Tahoma"/>
          <w:lang w:val="es-ES_tradnl"/>
        </w:rPr>
        <w:t xml:space="preserve">las providencias de segunda instancia en las que se surta el grado jurisdiccional de consulta o se resuelva el recurso de apelación de autos o sentencias, </w:t>
      </w:r>
      <w:r w:rsidRPr="00136F85">
        <w:rPr>
          <w:rFonts w:ascii="Tahoma" w:hAnsi="Tahoma" w:cs="Tahoma"/>
        </w:rPr>
        <w:t xml:space="preserve">la Sala de Decisión Laboral </w:t>
      </w:r>
      <w:r w:rsidR="00185F9A" w:rsidRPr="00136F85">
        <w:rPr>
          <w:rFonts w:ascii="Tahoma" w:hAnsi="Tahoma" w:cs="Tahoma"/>
        </w:rPr>
        <w:t>del Tribunal Superior de Pereira presidida por la Magistrada Ana Lucía Caicedo Calderón</w:t>
      </w:r>
      <w:r w:rsidRPr="00136F85">
        <w:rPr>
          <w:rFonts w:ascii="Tahoma" w:hAnsi="Tahoma" w:cs="Tahoma"/>
        </w:rPr>
        <w:t xml:space="preserve"> </w:t>
      </w:r>
      <w:r w:rsidR="00185F9A" w:rsidRPr="00136F85">
        <w:rPr>
          <w:rFonts w:ascii="Tahoma" w:hAnsi="Tahoma" w:cs="Tahoma"/>
        </w:rPr>
        <w:t>-</w:t>
      </w:r>
      <w:r w:rsidRPr="00136F85">
        <w:rPr>
          <w:rFonts w:ascii="Tahoma" w:hAnsi="Tahoma" w:cs="Tahoma"/>
        </w:rPr>
        <w:t xml:space="preserve">integrada por las Magistradas ANA LUCÍA CAICEDO CALDERÓN como Ponente, OLGA LUCÍA HOYOS SEPÚLVEDA y el Magistrado </w:t>
      </w:r>
      <w:r w:rsidR="005B3974" w:rsidRPr="00136F85">
        <w:rPr>
          <w:rFonts w:ascii="Tahoma" w:hAnsi="Tahoma" w:cs="Tahoma"/>
        </w:rPr>
        <w:t xml:space="preserve">GERMAN DARIO GÓEZ VINASCO </w:t>
      </w:r>
      <w:r w:rsidR="00185F9A" w:rsidRPr="00136F85">
        <w:rPr>
          <w:rFonts w:ascii="Tahoma" w:hAnsi="Tahoma" w:cs="Tahoma"/>
        </w:rPr>
        <w:t>-</w:t>
      </w:r>
      <w:r w:rsidRPr="00136F85">
        <w:rPr>
          <w:rFonts w:ascii="Tahoma" w:hAnsi="Tahoma" w:cs="Tahoma"/>
        </w:rPr>
        <w:t>, procede a proferir la siguiente sentencia escrita dentro del proceso ordinario laboral instaurado por</w:t>
      </w:r>
      <w:r w:rsidR="00E93114" w:rsidRPr="00136F85">
        <w:rPr>
          <w:rStyle w:val="normaltextrun"/>
          <w:rFonts w:ascii="Tahoma" w:hAnsi="Tahoma" w:cs="Tahoma"/>
          <w:lang w:val="es-ES"/>
        </w:rPr>
        <w:t> </w:t>
      </w:r>
      <w:r w:rsidR="00CB7695" w:rsidRPr="00136F85">
        <w:rPr>
          <w:rStyle w:val="normaltextrun"/>
          <w:rFonts w:ascii="Tahoma" w:hAnsi="Tahoma" w:cs="Tahoma"/>
          <w:b/>
          <w:bCs/>
          <w:lang w:val="es-ES"/>
        </w:rPr>
        <w:t>Emma Sánchez Correa</w:t>
      </w:r>
      <w:r w:rsidR="001D5563" w:rsidRPr="00136F85">
        <w:rPr>
          <w:rStyle w:val="normaltextrun"/>
          <w:rFonts w:ascii="Tahoma" w:hAnsi="Tahoma" w:cs="Tahoma"/>
          <w:b/>
          <w:bCs/>
          <w:lang w:val="es-ES"/>
        </w:rPr>
        <w:t xml:space="preserve"> </w:t>
      </w:r>
      <w:r w:rsidR="000834D5" w:rsidRPr="00136F85">
        <w:rPr>
          <w:rFonts w:ascii="Tahoma" w:hAnsi="Tahoma" w:cs="Tahoma"/>
          <w:lang w:val="es-ES_tradnl"/>
        </w:rPr>
        <w:t xml:space="preserve">en contra de la </w:t>
      </w:r>
      <w:r w:rsidR="000834D5" w:rsidRPr="00136F85">
        <w:rPr>
          <w:rFonts w:ascii="Tahoma" w:hAnsi="Tahoma" w:cs="Tahoma"/>
          <w:b/>
          <w:lang w:val="es-ES_tradnl"/>
        </w:rPr>
        <w:t>Administradora Colombiana de Pensiones - Colpensiones-</w:t>
      </w:r>
      <w:r w:rsidR="00F40722" w:rsidRPr="00136F85">
        <w:rPr>
          <w:rFonts w:ascii="Tahoma" w:hAnsi="Tahoma" w:cs="Tahoma"/>
          <w:b/>
          <w:lang w:val="es-ES_tradnl"/>
        </w:rPr>
        <w:t xml:space="preserve">, </w:t>
      </w:r>
      <w:r w:rsidR="00122791" w:rsidRPr="00136F85">
        <w:rPr>
          <w:rFonts w:ascii="Tahoma" w:hAnsi="Tahoma" w:cs="Tahoma"/>
          <w:bCs/>
          <w:lang w:val="es-ES_tradnl"/>
        </w:rPr>
        <w:t xml:space="preserve">y como vinculado </w:t>
      </w:r>
      <w:r w:rsidR="00CB7695" w:rsidRPr="00136F85">
        <w:rPr>
          <w:rFonts w:ascii="Tahoma" w:hAnsi="Tahoma" w:cs="Tahoma"/>
          <w:b/>
          <w:lang w:val="es-ES_tradnl"/>
        </w:rPr>
        <w:t>Jorge Mario Sánchez Naranjo</w:t>
      </w:r>
      <w:r w:rsidR="00122791" w:rsidRPr="00136F85">
        <w:rPr>
          <w:rFonts w:ascii="Tahoma" w:hAnsi="Tahoma" w:cs="Tahoma"/>
          <w:b/>
          <w:lang w:val="es-ES_tradnl"/>
        </w:rPr>
        <w:t>.</w:t>
      </w:r>
    </w:p>
    <w:p w14:paraId="16055739" w14:textId="2BCCFBD6" w:rsidR="00E93114" w:rsidRPr="00136F85" w:rsidRDefault="00E93114" w:rsidP="00136F85">
      <w:pPr>
        <w:pStyle w:val="paragraph"/>
        <w:spacing w:before="0" w:beforeAutospacing="0" w:after="0" w:afterAutospacing="0" w:line="276" w:lineRule="auto"/>
        <w:ind w:firstLine="705"/>
        <w:jc w:val="both"/>
        <w:textAlignment w:val="baseline"/>
        <w:rPr>
          <w:rStyle w:val="eop"/>
          <w:rFonts w:ascii="Tahoma" w:hAnsi="Tahoma" w:cs="Tahoma"/>
          <w:lang w:val="es-ES"/>
        </w:rPr>
      </w:pPr>
      <w:r w:rsidRPr="00136F85">
        <w:rPr>
          <w:rStyle w:val="eop"/>
          <w:rFonts w:ascii="Tahoma" w:hAnsi="Tahoma" w:cs="Tahoma"/>
        </w:rPr>
        <w:t> </w:t>
      </w:r>
    </w:p>
    <w:p w14:paraId="3FD740A5" w14:textId="77777777" w:rsidR="00B012E2" w:rsidRPr="00136F85" w:rsidRDefault="00B012E2" w:rsidP="00136F85">
      <w:pPr>
        <w:pStyle w:val="paragraph"/>
        <w:spacing w:before="0" w:beforeAutospacing="0" w:after="0" w:afterAutospacing="0" w:line="276" w:lineRule="auto"/>
        <w:ind w:firstLine="705"/>
        <w:jc w:val="both"/>
        <w:textAlignment w:val="baseline"/>
        <w:rPr>
          <w:rStyle w:val="eop"/>
          <w:rFonts w:ascii="Tahoma" w:hAnsi="Tahoma" w:cs="Tahoma"/>
        </w:rPr>
      </w:pPr>
    </w:p>
    <w:p w14:paraId="4E9FEE02" w14:textId="77777777" w:rsidR="00CF421F" w:rsidRPr="00136F85" w:rsidRDefault="00CF421F" w:rsidP="00136F85">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136F85">
        <w:rPr>
          <w:rStyle w:val="normaltextrun"/>
          <w:rFonts w:ascii="Tahoma" w:hAnsi="Tahoma" w:cs="Tahoma"/>
          <w:b/>
          <w:color w:val="000000"/>
          <w:lang w:val="es-ES"/>
        </w:rPr>
        <w:t>PUNTO A TRATAR</w:t>
      </w:r>
    </w:p>
    <w:p w14:paraId="3EF4B003" w14:textId="77777777" w:rsidR="00CF421F" w:rsidRPr="00136F85" w:rsidRDefault="00CF421F" w:rsidP="00136F85">
      <w:pPr>
        <w:pStyle w:val="paragraph"/>
        <w:spacing w:before="0" w:beforeAutospacing="0" w:after="0" w:afterAutospacing="0" w:line="276" w:lineRule="auto"/>
        <w:ind w:firstLine="705"/>
        <w:jc w:val="both"/>
        <w:textAlignment w:val="baseline"/>
        <w:rPr>
          <w:rStyle w:val="eop"/>
          <w:rFonts w:ascii="Tahoma" w:hAnsi="Tahoma" w:cs="Tahoma"/>
        </w:rPr>
      </w:pPr>
    </w:p>
    <w:p w14:paraId="044F27CF" w14:textId="212E40AC" w:rsidR="00CF421F" w:rsidRPr="00136F85" w:rsidRDefault="00CF421F" w:rsidP="00136F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Style w:val="normaltextrun"/>
          <w:rFonts w:cs="Tahoma"/>
          <w:sz w:val="24"/>
          <w:szCs w:val="24"/>
        </w:rPr>
      </w:pPr>
      <w:r w:rsidRPr="00136F85">
        <w:rPr>
          <w:rStyle w:val="normaltextrun"/>
          <w:rFonts w:cs="Tahoma"/>
          <w:sz w:val="24"/>
          <w:szCs w:val="24"/>
        </w:rPr>
        <w:t>Por medio de esta providencia procede la Sala a resolver </w:t>
      </w:r>
      <w:r w:rsidR="00185F9A" w:rsidRPr="00136F85">
        <w:rPr>
          <w:rStyle w:val="normaltextrun"/>
          <w:rFonts w:cs="Tahoma"/>
          <w:sz w:val="24"/>
          <w:szCs w:val="24"/>
        </w:rPr>
        <w:t>e</w:t>
      </w:r>
      <w:r w:rsidRPr="00136F85">
        <w:rPr>
          <w:rFonts w:cs="Tahoma"/>
          <w:sz w:val="24"/>
          <w:szCs w:val="24"/>
          <w:lang w:val="es-CO"/>
        </w:rPr>
        <w:t xml:space="preserve">l recurso de apelación interpuesto por </w:t>
      </w:r>
      <w:r w:rsidR="00CB7695" w:rsidRPr="00136F85">
        <w:rPr>
          <w:rFonts w:cs="Tahoma"/>
          <w:sz w:val="24"/>
          <w:szCs w:val="24"/>
          <w:lang w:val="es-CO"/>
        </w:rPr>
        <w:t>el apoderado judicial de la parte demandante</w:t>
      </w:r>
      <w:r w:rsidR="00185F9A" w:rsidRPr="00136F85">
        <w:rPr>
          <w:rFonts w:cs="Tahoma"/>
          <w:sz w:val="24"/>
          <w:szCs w:val="24"/>
          <w:lang w:val="es-CO"/>
        </w:rPr>
        <w:t xml:space="preserve"> </w:t>
      </w:r>
      <w:r w:rsidR="006B5A80" w:rsidRPr="00136F85">
        <w:rPr>
          <w:rFonts w:cs="Tahoma"/>
          <w:sz w:val="24"/>
          <w:szCs w:val="24"/>
          <w:lang w:val="es-CO"/>
        </w:rPr>
        <w:t>en contra de la sentencia proferida el</w:t>
      </w:r>
      <w:r w:rsidR="00454043" w:rsidRPr="00136F85">
        <w:rPr>
          <w:rFonts w:cs="Tahoma"/>
          <w:sz w:val="24"/>
          <w:szCs w:val="24"/>
          <w:lang w:val="es-CO"/>
        </w:rPr>
        <w:t xml:space="preserve"> </w:t>
      </w:r>
      <w:r w:rsidR="00CB7695" w:rsidRPr="00136F85">
        <w:rPr>
          <w:rFonts w:cs="Tahoma"/>
          <w:sz w:val="24"/>
          <w:szCs w:val="24"/>
          <w:lang w:val="es-CO"/>
        </w:rPr>
        <w:t>15 de julio</w:t>
      </w:r>
      <w:r w:rsidR="00A81037" w:rsidRPr="00136F85">
        <w:rPr>
          <w:rFonts w:cs="Tahoma"/>
          <w:sz w:val="24"/>
          <w:szCs w:val="24"/>
          <w:lang w:val="es-CO"/>
        </w:rPr>
        <w:t xml:space="preserve"> </w:t>
      </w:r>
      <w:r w:rsidR="00185F9A" w:rsidRPr="00136F85">
        <w:rPr>
          <w:rFonts w:cs="Tahoma"/>
          <w:sz w:val="24"/>
          <w:szCs w:val="24"/>
          <w:lang w:val="es-CO"/>
        </w:rPr>
        <w:t>de 2020</w:t>
      </w:r>
      <w:r w:rsidR="006B5A80" w:rsidRPr="00136F85">
        <w:rPr>
          <w:rFonts w:cs="Tahoma"/>
          <w:sz w:val="24"/>
          <w:szCs w:val="24"/>
          <w:lang w:val="es-CO"/>
        </w:rPr>
        <w:t xml:space="preserve">, por el Juzgado </w:t>
      </w:r>
      <w:r w:rsidR="00CB7695" w:rsidRPr="00136F85">
        <w:rPr>
          <w:rFonts w:cs="Tahoma"/>
          <w:sz w:val="24"/>
          <w:szCs w:val="24"/>
          <w:lang w:val="es-CO"/>
        </w:rPr>
        <w:t>Primero</w:t>
      </w:r>
      <w:r w:rsidR="00673796" w:rsidRPr="00136F85">
        <w:rPr>
          <w:rFonts w:cs="Tahoma"/>
          <w:sz w:val="24"/>
          <w:szCs w:val="24"/>
          <w:lang w:val="es-CO"/>
        </w:rPr>
        <w:t xml:space="preserve"> </w:t>
      </w:r>
      <w:r w:rsidR="006B5A80" w:rsidRPr="00136F85">
        <w:rPr>
          <w:rFonts w:cs="Tahoma"/>
          <w:sz w:val="24"/>
          <w:szCs w:val="24"/>
          <w:lang w:val="es-CO"/>
        </w:rPr>
        <w:t>Laboral del Circuito de Pereira</w:t>
      </w:r>
      <w:r w:rsidRPr="00136F85">
        <w:rPr>
          <w:rFonts w:cs="Tahoma"/>
          <w:sz w:val="24"/>
          <w:szCs w:val="24"/>
          <w:lang w:val="es-CO"/>
        </w:rPr>
        <w:t>.</w:t>
      </w:r>
      <w:r w:rsidRPr="00136F85">
        <w:rPr>
          <w:rStyle w:val="normaltextrun"/>
          <w:rFonts w:cs="Tahoma"/>
          <w:sz w:val="24"/>
          <w:szCs w:val="24"/>
        </w:rPr>
        <w:t xml:space="preserve"> Para ello se tiene en cuenta lo siguiente: </w:t>
      </w:r>
    </w:p>
    <w:p w14:paraId="4277311B" w14:textId="77777777" w:rsidR="00B012E2" w:rsidRPr="00136F85" w:rsidRDefault="00B012E2" w:rsidP="00136F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p>
    <w:p w14:paraId="6B2D558F" w14:textId="77777777" w:rsidR="006B5A80" w:rsidRPr="00136F85" w:rsidRDefault="006B5A80" w:rsidP="00136F85">
      <w:pPr>
        <w:pStyle w:val="Prrafodelista"/>
        <w:numPr>
          <w:ilvl w:val="0"/>
          <w:numId w:val="4"/>
        </w:numPr>
        <w:spacing w:line="276" w:lineRule="auto"/>
        <w:jc w:val="center"/>
        <w:rPr>
          <w:rFonts w:ascii="Tahoma" w:hAnsi="Tahoma" w:cs="Tahoma"/>
          <w:lang w:val="es-CO"/>
        </w:rPr>
      </w:pPr>
      <w:r w:rsidRPr="00136F85">
        <w:rPr>
          <w:rFonts w:ascii="Tahoma" w:hAnsi="Tahoma" w:cs="Tahoma"/>
          <w:b/>
          <w:lang w:val="es-CO"/>
        </w:rPr>
        <w:t>La demanda y su contestación</w:t>
      </w:r>
    </w:p>
    <w:p w14:paraId="37FF8D63" w14:textId="77777777" w:rsidR="00673796" w:rsidRPr="00136F85" w:rsidRDefault="00673796" w:rsidP="00136F85">
      <w:pPr>
        <w:spacing w:line="276" w:lineRule="auto"/>
        <w:rPr>
          <w:rFonts w:ascii="Tahoma" w:hAnsi="Tahoma" w:cs="Tahoma"/>
          <w:sz w:val="24"/>
          <w:szCs w:val="24"/>
          <w:lang w:val="es-CO"/>
        </w:rPr>
      </w:pPr>
    </w:p>
    <w:p w14:paraId="44380813" w14:textId="695F9BC2" w:rsidR="00673796" w:rsidRPr="00136F85" w:rsidRDefault="00673796" w:rsidP="00136F85">
      <w:pPr>
        <w:spacing w:line="276" w:lineRule="auto"/>
        <w:rPr>
          <w:rFonts w:ascii="Tahoma" w:hAnsi="Tahoma" w:cs="Tahoma"/>
          <w:sz w:val="24"/>
          <w:szCs w:val="24"/>
          <w:lang w:val="es-CO"/>
        </w:rPr>
      </w:pPr>
      <w:r w:rsidRPr="00136F85">
        <w:rPr>
          <w:rFonts w:ascii="Tahoma" w:hAnsi="Tahoma" w:cs="Tahoma"/>
          <w:sz w:val="24"/>
          <w:szCs w:val="24"/>
          <w:lang w:val="es-CO"/>
        </w:rPr>
        <w:t>Solicita l</w:t>
      </w:r>
      <w:r w:rsidR="00561FF6" w:rsidRPr="00136F85">
        <w:rPr>
          <w:rFonts w:ascii="Tahoma" w:hAnsi="Tahoma" w:cs="Tahoma"/>
          <w:sz w:val="24"/>
          <w:szCs w:val="24"/>
          <w:lang w:val="es-CO"/>
        </w:rPr>
        <w:t>a</w:t>
      </w:r>
      <w:r w:rsidRPr="00136F85">
        <w:rPr>
          <w:rFonts w:ascii="Tahoma" w:hAnsi="Tahoma" w:cs="Tahoma"/>
          <w:sz w:val="24"/>
          <w:szCs w:val="24"/>
          <w:lang w:val="es-CO"/>
        </w:rPr>
        <w:t xml:space="preserve"> demandante que </w:t>
      </w:r>
      <w:r w:rsidR="00EA5F86" w:rsidRPr="00136F85">
        <w:rPr>
          <w:rFonts w:ascii="Tahoma" w:hAnsi="Tahoma" w:cs="Tahoma"/>
          <w:sz w:val="24"/>
          <w:szCs w:val="24"/>
          <w:lang w:val="es-CO"/>
        </w:rPr>
        <w:t>se declare que tiene derecho a la pensión de sobrevivientes causada por el deceso de su hijo Edilberto Chávez y, en consecuencia, se condene a Colpensiones al pago de la prestación desde el 05 de marzo de 2006 en razón de un salario mínimo legal mensual vigente, junto con el retroactivo pensional, los intereses moratorios y las costas procesales.</w:t>
      </w:r>
    </w:p>
    <w:p w14:paraId="61E26752" w14:textId="4DF955E6" w:rsidR="00673796" w:rsidRPr="00136F85" w:rsidRDefault="00673796" w:rsidP="00136F85">
      <w:pPr>
        <w:spacing w:line="276" w:lineRule="auto"/>
        <w:rPr>
          <w:rFonts w:ascii="Tahoma" w:hAnsi="Tahoma" w:cs="Tahoma"/>
          <w:sz w:val="24"/>
          <w:szCs w:val="24"/>
          <w:lang w:val="es-CO"/>
        </w:rPr>
      </w:pPr>
    </w:p>
    <w:p w14:paraId="0698ABDC" w14:textId="76AD7E1E" w:rsidR="009F2B1F" w:rsidRPr="00136F85" w:rsidRDefault="00853401" w:rsidP="00136F85">
      <w:pPr>
        <w:spacing w:line="276" w:lineRule="auto"/>
        <w:rPr>
          <w:rFonts w:ascii="Tahoma" w:hAnsi="Tahoma" w:cs="Tahoma"/>
          <w:sz w:val="24"/>
          <w:szCs w:val="24"/>
          <w:lang w:val="es-CO"/>
        </w:rPr>
      </w:pPr>
      <w:r w:rsidRPr="00136F85">
        <w:rPr>
          <w:rFonts w:ascii="Tahoma" w:hAnsi="Tahoma" w:cs="Tahoma"/>
          <w:sz w:val="24"/>
          <w:szCs w:val="24"/>
          <w:lang w:val="es-CO"/>
        </w:rPr>
        <w:t>Para fundar tales pretensiones</w:t>
      </w:r>
      <w:r w:rsidR="004264D4" w:rsidRPr="00136F85">
        <w:rPr>
          <w:rFonts w:ascii="Tahoma" w:hAnsi="Tahoma" w:cs="Tahoma"/>
          <w:sz w:val="24"/>
          <w:szCs w:val="24"/>
          <w:lang w:val="es-CO"/>
        </w:rPr>
        <w:t>,</w:t>
      </w:r>
      <w:r w:rsidR="00B269DF" w:rsidRPr="00136F85">
        <w:rPr>
          <w:rFonts w:ascii="Tahoma" w:hAnsi="Tahoma" w:cs="Tahoma"/>
          <w:sz w:val="24"/>
          <w:szCs w:val="24"/>
          <w:lang w:val="es-CO"/>
        </w:rPr>
        <w:t xml:space="preserve"> </w:t>
      </w:r>
      <w:r w:rsidRPr="00136F85">
        <w:rPr>
          <w:rFonts w:ascii="Tahoma" w:hAnsi="Tahoma" w:cs="Tahoma"/>
          <w:sz w:val="24"/>
          <w:szCs w:val="24"/>
          <w:lang w:val="es-CO"/>
        </w:rPr>
        <w:t xml:space="preserve">manifiesta </w:t>
      </w:r>
      <w:r w:rsidR="00673796" w:rsidRPr="00136F85">
        <w:rPr>
          <w:rFonts w:ascii="Tahoma" w:hAnsi="Tahoma" w:cs="Tahoma"/>
          <w:sz w:val="24"/>
          <w:szCs w:val="24"/>
          <w:lang w:val="es-CO"/>
        </w:rPr>
        <w:t xml:space="preserve">que </w:t>
      </w:r>
      <w:r w:rsidR="00EA5F86" w:rsidRPr="00136F85">
        <w:rPr>
          <w:rFonts w:ascii="Tahoma" w:hAnsi="Tahoma" w:cs="Tahoma"/>
          <w:sz w:val="24"/>
          <w:szCs w:val="24"/>
          <w:lang w:val="es-CO"/>
        </w:rPr>
        <w:t xml:space="preserve">el 18 de septiembre de 1963 </w:t>
      </w:r>
      <w:r w:rsidR="00E21945" w:rsidRPr="00136F85">
        <w:rPr>
          <w:rFonts w:ascii="Tahoma" w:hAnsi="Tahoma" w:cs="Tahoma"/>
          <w:sz w:val="24"/>
          <w:szCs w:val="24"/>
          <w:lang w:val="es-CO"/>
        </w:rPr>
        <w:t>nació su</w:t>
      </w:r>
      <w:r w:rsidR="00EA5F86" w:rsidRPr="00136F85">
        <w:rPr>
          <w:rFonts w:ascii="Tahoma" w:hAnsi="Tahoma" w:cs="Tahoma"/>
          <w:sz w:val="24"/>
          <w:szCs w:val="24"/>
          <w:lang w:val="es-CO"/>
        </w:rPr>
        <w:t xml:space="preserve"> hijo Edilberto Chávez</w:t>
      </w:r>
      <w:r w:rsidR="00E21945" w:rsidRPr="00136F85">
        <w:rPr>
          <w:rFonts w:ascii="Tahoma" w:hAnsi="Tahoma" w:cs="Tahoma"/>
          <w:sz w:val="24"/>
          <w:szCs w:val="24"/>
          <w:lang w:val="es-CO"/>
        </w:rPr>
        <w:t>, quien nunca fue reconocido por su padre; que siempre</w:t>
      </w:r>
      <w:r w:rsidR="00EA5F86" w:rsidRPr="00136F85">
        <w:rPr>
          <w:rFonts w:ascii="Tahoma" w:hAnsi="Tahoma" w:cs="Tahoma"/>
          <w:sz w:val="24"/>
          <w:szCs w:val="24"/>
          <w:lang w:val="es-CO"/>
        </w:rPr>
        <w:t xml:space="preserve"> convivió bajo el mismo techo</w:t>
      </w:r>
      <w:r w:rsidR="00E21945" w:rsidRPr="00136F85">
        <w:rPr>
          <w:rFonts w:ascii="Tahoma" w:hAnsi="Tahoma" w:cs="Tahoma"/>
          <w:sz w:val="24"/>
          <w:szCs w:val="24"/>
          <w:lang w:val="es-CO"/>
        </w:rPr>
        <w:t xml:space="preserve"> con su hijo, </w:t>
      </w:r>
      <w:r w:rsidR="00EA5F86" w:rsidRPr="00136F85">
        <w:rPr>
          <w:rFonts w:ascii="Tahoma" w:hAnsi="Tahoma" w:cs="Tahoma"/>
          <w:sz w:val="24"/>
          <w:szCs w:val="24"/>
          <w:lang w:val="es-CO"/>
        </w:rPr>
        <w:t xml:space="preserve">pues </w:t>
      </w:r>
      <w:r w:rsidR="00E21945" w:rsidRPr="00136F85">
        <w:rPr>
          <w:rFonts w:ascii="Tahoma" w:hAnsi="Tahoma" w:cs="Tahoma"/>
          <w:sz w:val="24"/>
          <w:szCs w:val="24"/>
          <w:lang w:val="es-CO"/>
        </w:rPr>
        <w:t xml:space="preserve">este no tenía </w:t>
      </w:r>
      <w:proofErr w:type="spellStart"/>
      <w:r w:rsidR="00E21945" w:rsidRPr="00136F85">
        <w:rPr>
          <w:rFonts w:ascii="Tahoma" w:hAnsi="Tahoma" w:cs="Tahoma"/>
          <w:sz w:val="24"/>
          <w:szCs w:val="24"/>
          <w:lang w:val="es-CO"/>
        </w:rPr>
        <w:t>decendencia</w:t>
      </w:r>
      <w:proofErr w:type="spellEnd"/>
      <w:r w:rsidR="00E21945" w:rsidRPr="00136F85">
        <w:rPr>
          <w:rFonts w:ascii="Tahoma" w:hAnsi="Tahoma" w:cs="Tahoma"/>
          <w:sz w:val="24"/>
          <w:szCs w:val="24"/>
          <w:lang w:val="es-CO"/>
        </w:rPr>
        <w:t xml:space="preserve"> ni cónyuge y era un hombre trabajador que le respondía económicamente, aportando alimento, vestido y vivienda a su madre, lo que la hacía depender de él.</w:t>
      </w:r>
    </w:p>
    <w:p w14:paraId="4642E269" w14:textId="0EF4B229" w:rsidR="00E21945" w:rsidRPr="00136F85" w:rsidRDefault="00E21945" w:rsidP="00136F85">
      <w:pPr>
        <w:spacing w:line="276" w:lineRule="auto"/>
        <w:rPr>
          <w:rFonts w:ascii="Tahoma" w:hAnsi="Tahoma" w:cs="Tahoma"/>
          <w:sz w:val="24"/>
          <w:szCs w:val="24"/>
          <w:lang w:val="es-CO"/>
        </w:rPr>
      </w:pPr>
    </w:p>
    <w:p w14:paraId="5C638478" w14:textId="60AD038B" w:rsidR="00E21945" w:rsidRPr="00136F85" w:rsidRDefault="00E21945" w:rsidP="00136F85">
      <w:pPr>
        <w:spacing w:line="276" w:lineRule="auto"/>
        <w:rPr>
          <w:rFonts w:ascii="Tahoma" w:hAnsi="Tahoma" w:cs="Tahoma"/>
          <w:sz w:val="24"/>
          <w:szCs w:val="24"/>
          <w:lang w:val="es-CO"/>
        </w:rPr>
      </w:pPr>
      <w:r w:rsidRPr="00136F85">
        <w:rPr>
          <w:rFonts w:ascii="Tahoma" w:hAnsi="Tahoma" w:cs="Tahoma"/>
          <w:sz w:val="24"/>
          <w:szCs w:val="24"/>
          <w:lang w:val="es-CO"/>
        </w:rPr>
        <w:t xml:space="preserve">Afirma que el 05 de marzo de 2006 falleció Edilberto, motivo por el cual, el 08 de febrero de 2012 solicitó ante Colpensiones la pensión de sobrevivientes, misma que </w:t>
      </w:r>
      <w:r w:rsidRPr="00136F85">
        <w:rPr>
          <w:rFonts w:ascii="Tahoma" w:hAnsi="Tahoma" w:cs="Tahoma"/>
          <w:sz w:val="24"/>
          <w:szCs w:val="24"/>
          <w:lang w:val="es-CO"/>
        </w:rPr>
        <w:lastRenderedPageBreak/>
        <w:t>fue negada mediante resolución GNR 238830 del 24 de septiembre de 2013, por no encontrar viable el reconocimiento bajo los postulados de la ley 100 de 1993, modificada por la ley 797 de 2003.</w:t>
      </w:r>
    </w:p>
    <w:p w14:paraId="686DDE95" w14:textId="5A00FA54" w:rsidR="00E21945" w:rsidRPr="00136F85" w:rsidRDefault="00E21945" w:rsidP="00136F85">
      <w:pPr>
        <w:spacing w:line="276" w:lineRule="auto"/>
        <w:rPr>
          <w:rFonts w:ascii="Tahoma" w:hAnsi="Tahoma" w:cs="Tahoma"/>
          <w:sz w:val="24"/>
          <w:szCs w:val="24"/>
          <w:lang w:val="es-CO"/>
        </w:rPr>
      </w:pPr>
    </w:p>
    <w:p w14:paraId="2A05DC02" w14:textId="2975C7E0" w:rsidR="009F2B1F" w:rsidRPr="00136F85" w:rsidRDefault="00E21945" w:rsidP="00136F85">
      <w:pPr>
        <w:spacing w:line="276" w:lineRule="auto"/>
        <w:rPr>
          <w:rFonts w:ascii="Tahoma" w:hAnsi="Tahoma" w:cs="Tahoma"/>
          <w:sz w:val="24"/>
          <w:szCs w:val="24"/>
          <w:lang w:val="es-CO"/>
        </w:rPr>
      </w:pPr>
      <w:r w:rsidRPr="00136F85">
        <w:rPr>
          <w:rFonts w:ascii="Tahoma" w:hAnsi="Tahoma" w:cs="Tahoma"/>
          <w:sz w:val="24"/>
          <w:szCs w:val="24"/>
          <w:lang w:val="es-CO"/>
        </w:rPr>
        <w:t>Agrega que Edilberto empezó su vida laboral el 13 de junio de 1986 y que siempre estuvo afiliado al régimen de prima media con prestación definida, alcanzando para el momento de su fallecimiento un total de 500 semanas cotizadas.</w:t>
      </w:r>
    </w:p>
    <w:p w14:paraId="4E672CD6" w14:textId="77777777" w:rsidR="004264D4" w:rsidRPr="00136F85" w:rsidRDefault="004264D4" w:rsidP="00136F85">
      <w:pPr>
        <w:spacing w:line="276" w:lineRule="auto"/>
        <w:rPr>
          <w:rFonts w:ascii="Tahoma" w:hAnsi="Tahoma" w:cs="Tahoma"/>
          <w:sz w:val="24"/>
          <w:szCs w:val="24"/>
          <w:lang w:val="es-CO"/>
        </w:rPr>
      </w:pPr>
    </w:p>
    <w:p w14:paraId="30CE04FA" w14:textId="539B6235" w:rsidR="00442729" w:rsidRPr="00136F85" w:rsidRDefault="002830AB" w:rsidP="00136F85">
      <w:pPr>
        <w:spacing w:line="276" w:lineRule="auto"/>
        <w:ind w:firstLine="708"/>
        <w:rPr>
          <w:rFonts w:ascii="Tahoma" w:hAnsi="Tahoma" w:cs="Tahoma"/>
          <w:sz w:val="24"/>
          <w:szCs w:val="24"/>
          <w:lang w:val="es-CO"/>
        </w:rPr>
      </w:pPr>
      <w:r w:rsidRPr="00136F85">
        <w:rPr>
          <w:rFonts w:ascii="Tahoma" w:hAnsi="Tahoma" w:cs="Tahoma"/>
          <w:sz w:val="24"/>
          <w:szCs w:val="24"/>
          <w:lang w:val="es-CO"/>
        </w:rPr>
        <w:t>La</w:t>
      </w:r>
      <w:r w:rsidRPr="00136F85">
        <w:rPr>
          <w:rFonts w:ascii="Tahoma" w:hAnsi="Tahoma" w:cs="Tahoma"/>
          <w:b/>
          <w:sz w:val="24"/>
          <w:szCs w:val="24"/>
          <w:lang w:val="es-CO"/>
        </w:rPr>
        <w:t xml:space="preserve"> Administradora Colombiana de Pensiones - Colpensiones</w:t>
      </w:r>
      <w:r w:rsidRPr="00136F85">
        <w:rPr>
          <w:rFonts w:ascii="Tahoma" w:hAnsi="Tahoma" w:cs="Tahoma"/>
          <w:sz w:val="24"/>
          <w:szCs w:val="24"/>
          <w:lang w:val="es-CO"/>
        </w:rPr>
        <w:t xml:space="preserve">, </w:t>
      </w:r>
      <w:r w:rsidR="00193F85" w:rsidRPr="00136F85">
        <w:rPr>
          <w:rFonts w:ascii="Tahoma" w:hAnsi="Tahoma" w:cs="Tahoma"/>
          <w:sz w:val="24"/>
          <w:szCs w:val="24"/>
          <w:lang w:val="es-CO"/>
        </w:rPr>
        <w:t xml:space="preserve">se opuso a las </w:t>
      </w:r>
      <w:r w:rsidR="008C6725" w:rsidRPr="00136F85">
        <w:rPr>
          <w:rFonts w:ascii="Tahoma" w:hAnsi="Tahoma" w:cs="Tahoma"/>
          <w:sz w:val="24"/>
          <w:szCs w:val="24"/>
          <w:lang w:val="es-CO"/>
        </w:rPr>
        <w:t>aspiraciones de</w:t>
      </w:r>
      <w:r w:rsidR="001067C3" w:rsidRPr="00136F85">
        <w:rPr>
          <w:rFonts w:ascii="Tahoma" w:hAnsi="Tahoma" w:cs="Tahoma"/>
          <w:sz w:val="24"/>
          <w:szCs w:val="24"/>
          <w:lang w:val="es-CO"/>
        </w:rPr>
        <w:t xml:space="preserve"> </w:t>
      </w:r>
      <w:r w:rsidR="00442729" w:rsidRPr="00136F85">
        <w:rPr>
          <w:rFonts w:ascii="Tahoma" w:hAnsi="Tahoma" w:cs="Tahoma"/>
          <w:sz w:val="24"/>
          <w:szCs w:val="24"/>
          <w:lang w:val="es-CO"/>
        </w:rPr>
        <w:t>l</w:t>
      </w:r>
      <w:r w:rsidR="001067C3" w:rsidRPr="00136F85">
        <w:rPr>
          <w:rFonts w:ascii="Tahoma" w:hAnsi="Tahoma" w:cs="Tahoma"/>
          <w:sz w:val="24"/>
          <w:szCs w:val="24"/>
          <w:lang w:val="es-CO"/>
        </w:rPr>
        <w:t>a</w:t>
      </w:r>
      <w:r w:rsidR="008C6725" w:rsidRPr="00136F85">
        <w:rPr>
          <w:rFonts w:ascii="Tahoma" w:hAnsi="Tahoma" w:cs="Tahoma"/>
          <w:sz w:val="24"/>
          <w:szCs w:val="24"/>
          <w:lang w:val="es-CO"/>
        </w:rPr>
        <w:t xml:space="preserve"> gestor</w:t>
      </w:r>
      <w:r w:rsidR="001067C3" w:rsidRPr="00136F85">
        <w:rPr>
          <w:rFonts w:ascii="Tahoma" w:hAnsi="Tahoma" w:cs="Tahoma"/>
          <w:sz w:val="24"/>
          <w:szCs w:val="24"/>
          <w:lang w:val="es-CO"/>
        </w:rPr>
        <w:t>a</w:t>
      </w:r>
      <w:r w:rsidR="008C6725" w:rsidRPr="00136F85">
        <w:rPr>
          <w:rFonts w:ascii="Tahoma" w:hAnsi="Tahoma" w:cs="Tahoma"/>
          <w:sz w:val="24"/>
          <w:szCs w:val="24"/>
          <w:lang w:val="es-CO"/>
        </w:rPr>
        <w:t xml:space="preserve"> de la litis, </w:t>
      </w:r>
      <w:r w:rsidR="00193F85" w:rsidRPr="00136F85">
        <w:rPr>
          <w:rFonts w:ascii="Tahoma" w:hAnsi="Tahoma" w:cs="Tahoma"/>
          <w:sz w:val="24"/>
          <w:szCs w:val="24"/>
          <w:lang w:val="es-CO"/>
        </w:rPr>
        <w:t>argumentando que</w:t>
      </w:r>
      <w:r w:rsidR="001067C3" w:rsidRPr="00136F85">
        <w:rPr>
          <w:rFonts w:ascii="Tahoma" w:hAnsi="Tahoma" w:cs="Tahoma"/>
          <w:sz w:val="24"/>
          <w:szCs w:val="24"/>
          <w:lang w:val="es-CO"/>
        </w:rPr>
        <w:t xml:space="preserve"> del expediente administrativo del señor Chávez se colige que este no dejó causado el derecho a la pensión de sobrevivientes</w:t>
      </w:r>
      <w:r w:rsidR="00122791" w:rsidRPr="00136F85">
        <w:rPr>
          <w:rFonts w:ascii="Tahoma" w:hAnsi="Tahoma" w:cs="Tahoma"/>
          <w:sz w:val="24"/>
          <w:szCs w:val="24"/>
          <w:lang w:val="es-CO"/>
        </w:rPr>
        <w:t xml:space="preserve">. En ese entendido, formuló las excepciones de fondo que denominó: </w:t>
      </w:r>
      <w:r w:rsidR="00122791" w:rsidRPr="00136F85">
        <w:rPr>
          <w:rFonts w:ascii="Tahoma" w:hAnsi="Tahoma" w:cs="Tahoma"/>
          <w:i/>
          <w:iCs/>
          <w:sz w:val="24"/>
          <w:szCs w:val="24"/>
          <w:lang w:val="es-CO"/>
        </w:rPr>
        <w:t>“Inexistencia de la obligación</w:t>
      </w:r>
      <w:r w:rsidR="001067C3" w:rsidRPr="00136F85">
        <w:rPr>
          <w:rFonts w:ascii="Tahoma" w:hAnsi="Tahoma" w:cs="Tahoma"/>
          <w:i/>
          <w:iCs/>
          <w:sz w:val="24"/>
          <w:szCs w:val="24"/>
          <w:lang w:val="es-CO"/>
        </w:rPr>
        <w:t xml:space="preserve"> demandada</w:t>
      </w:r>
      <w:r w:rsidR="00122791" w:rsidRPr="00136F85">
        <w:rPr>
          <w:rFonts w:ascii="Tahoma" w:hAnsi="Tahoma" w:cs="Tahoma"/>
          <w:i/>
          <w:iCs/>
          <w:sz w:val="24"/>
          <w:szCs w:val="24"/>
          <w:lang w:val="es-CO"/>
        </w:rPr>
        <w:t>”</w:t>
      </w:r>
      <w:r w:rsidR="001067C3" w:rsidRPr="00136F85">
        <w:rPr>
          <w:rFonts w:ascii="Tahoma" w:hAnsi="Tahoma" w:cs="Tahoma"/>
          <w:i/>
          <w:iCs/>
          <w:sz w:val="24"/>
          <w:szCs w:val="24"/>
          <w:lang w:val="es-CO"/>
        </w:rPr>
        <w:t xml:space="preserve"> y </w:t>
      </w:r>
      <w:r w:rsidR="00122791" w:rsidRPr="00136F85">
        <w:rPr>
          <w:rFonts w:ascii="Tahoma" w:hAnsi="Tahoma" w:cs="Tahoma"/>
          <w:i/>
          <w:iCs/>
          <w:sz w:val="24"/>
          <w:szCs w:val="24"/>
          <w:lang w:val="es-CO"/>
        </w:rPr>
        <w:t>“prescripción”</w:t>
      </w:r>
      <w:r w:rsidR="001067C3" w:rsidRPr="00136F85">
        <w:rPr>
          <w:rFonts w:ascii="Tahoma" w:hAnsi="Tahoma" w:cs="Tahoma"/>
          <w:i/>
          <w:iCs/>
          <w:sz w:val="24"/>
          <w:szCs w:val="24"/>
          <w:lang w:val="es-CO"/>
        </w:rPr>
        <w:t>.</w:t>
      </w:r>
    </w:p>
    <w:p w14:paraId="3E440FB5" w14:textId="77777777" w:rsidR="00122791" w:rsidRPr="00136F85" w:rsidRDefault="00122791" w:rsidP="00136F85">
      <w:pPr>
        <w:spacing w:line="276" w:lineRule="auto"/>
        <w:ind w:firstLine="708"/>
        <w:rPr>
          <w:rFonts w:ascii="Tahoma" w:hAnsi="Tahoma" w:cs="Tahoma"/>
          <w:i/>
          <w:sz w:val="24"/>
          <w:szCs w:val="24"/>
          <w:lang w:val="es-CO"/>
        </w:rPr>
      </w:pPr>
    </w:p>
    <w:p w14:paraId="10E5DFA8" w14:textId="4643B44F" w:rsidR="00C14AAD" w:rsidRPr="00136F85" w:rsidRDefault="003026A7" w:rsidP="00136F85">
      <w:pPr>
        <w:spacing w:line="276" w:lineRule="auto"/>
        <w:ind w:firstLine="708"/>
        <w:rPr>
          <w:rFonts w:ascii="Tahoma" w:hAnsi="Tahoma" w:cs="Tahoma"/>
          <w:sz w:val="24"/>
          <w:szCs w:val="24"/>
          <w:lang w:val="es-CO"/>
        </w:rPr>
      </w:pPr>
      <w:r w:rsidRPr="00136F85">
        <w:rPr>
          <w:rFonts w:ascii="Tahoma" w:hAnsi="Tahoma" w:cs="Tahoma"/>
          <w:sz w:val="24"/>
          <w:szCs w:val="24"/>
          <w:lang w:val="es-CO"/>
        </w:rPr>
        <w:t>Una vez vinculado al proceso,</w:t>
      </w:r>
      <w:r w:rsidRPr="00136F85">
        <w:rPr>
          <w:rFonts w:ascii="Tahoma" w:hAnsi="Tahoma" w:cs="Tahoma"/>
          <w:b/>
          <w:sz w:val="24"/>
          <w:szCs w:val="24"/>
          <w:lang w:val="es-CO"/>
        </w:rPr>
        <w:t xml:space="preserve"> </w:t>
      </w:r>
      <w:r w:rsidRPr="00136F85">
        <w:rPr>
          <w:rFonts w:ascii="Tahoma" w:hAnsi="Tahoma" w:cs="Tahoma"/>
          <w:bCs/>
          <w:sz w:val="24"/>
          <w:szCs w:val="24"/>
          <w:lang w:val="es-CO"/>
        </w:rPr>
        <w:t>el</w:t>
      </w:r>
      <w:r w:rsidR="00CB7695" w:rsidRPr="00136F85">
        <w:rPr>
          <w:rFonts w:ascii="Tahoma" w:hAnsi="Tahoma" w:cs="Tahoma"/>
          <w:bCs/>
          <w:sz w:val="24"/>
          <w:szCs w:val="24"/>
          <w:lang w:val="es-CO"/>
        </w:rPr>
        <w:t xml:space="preserve"> señor</w:t>
      </w:r>
      <w:r w:rsidRPr="00136F85">
        <w:rPr>
          <w:rFonts w:ascii="Tahoma" w:hAnsi="Tahoma" w:cs="Tahoma"/>
          <w:bCs/>
          <w:sz w:val="24"/>
          <w:szCs w:val="24"/>
          <w:lang w:val="es-CO"/>
        </w:rPr>
        <w:t xml:space="preserve"> </w:t>
      </w:r>
      <w:r w:rsidR="00CB7695" w:rsidRPr="00136F85">
        <w:rPr>
          <w:rFonts w:ascii="Tahoma" w:hAnsi="Tahoma" w:cs="Tahoma"/>
          <w:b/>
          <w:sz w:val="24"/>
          <w:szCs w:val="24"/>
          <w:lang w:val="es-CO"/>
        </w:rPr>
        <w:t>Jorge Mario Sánchez Naranjo</w:t>
      </w:r>
      <w:r w:rsidR="00845B06" w:rsidRPr="00136F85">
        <w:rPr>
          <w:rFonts w:ascii="Tahoma" w:hAnsi="Tahoma" w:cs="Tahoma"/>
          <w:b/>
          <w:sz w:val="24"/>
          <w:szCs w:val="24"/>
          <w:lang w:val="es-CO"/>
        </w:rPr>
        <w:t>,</w:t>
      </w:r>
      <w:r w:rsidR="00CB7695" w:rsidRPr="00136F85">
        <w:rPr>
          <w:rFonts w:ascii="Tahoma" w:hAnsi="Tahoma" w:cs="Tahoma"/>
          <w:bCs/>
          <w:sz w:val="24"/>
          <w:szCs w:val="24"/>
          <w:lang w:val="es-CO"/>
        </w:rPr>
        <w:t xml:space="preserve"> </w:t>
      </w:r>
      <w:r w:rsidR="00845B06" w:rsidRPr="00136F85">
        <w:rPr>
          <w:rFonts w:ascii="Tahoma" w:hAnsi="Tahoma" w:cs="Tahoma"/>
          <w:bCs/>
          <w:sz w:val="24"/>
          <w:szCs w:val="24"/>
          <w:lang w:val="es-CO"/>
        </w:rPr>
        <w:t xml:space="preserve">en calidad de empleador del causante, </w:t>
      </w:r>
      <w:r w:rsidR="001067C3" w:rsidRPr="00136F85">
        <w:rPr>
          <w:rFonts w:ascii="Tahoma" w:hAnsi="Tahoma" w:cs="Tahoma"/>
          <w:bCs/>
          <w:sz w:val="24"/>
          <w:szCs w:val="24"/>
          <w:lang w:val="es-CO"/>
        </w:rPr>
        <w:t>se opuso a que se profirieran declaraciones y condenas en su contra, más no se opuso a</w:t>
      </w:r>
      <w:r w:rsidR="001B52E1" w:rsidRPr="00136F85">
        <w:rPr>
          <w:rFonts w:ascii="Tahoma" w:hAnsi="Tahoma" w:cs="Tahoma"/>
          <w:bCs/>
          <w:sz w:val="24"/>
          <w:szCs w:val="24"/>
          <w:lang w:val="es-CO"/>
        </w:rPr>
        <w:t xml:space="preserve"> las pretensiones de la señora Chávez Correa, al no afectar sus intereses</w:t>
      </w:r>
      <w:r w:rsidRPr="00136F85">
        <w:rPr>
          <w:rFonts w:ascii="Tahoma" w:hAnsi="Tahoma" w:cs="Tahoma"/>
          <w:sz w:val="24"/>
          <w:szCs w:val="24"/>
          <w:lang w:val="es-CO"/>
        </w:rPr>
        <w:t>.</w:t>
      </w:r>
      <w:r w:rsidR="0048778D" w:rsidRPr="00136F85">
        <w:rPr>
          <w:rFonts w:ascii="Tahoma" w:hAnsi="Tahoma" w:cs="Tahoma"/>
          <w:sz w:val="24"/>
          <w:szCs w:val="24"/>
          <w:lang w:val="es-CO"/>
        </w:rPr>
        <w:t xml:space="preserve"> De acuerdo a sus planteamientos, invocó</w:t>
      </w:r>
      <w:r w:rsidR="001B52E1" w:rsidRPr="00136F85">
        <w:rPr>
          <w:rFonts w:ascii="Tahoma" w:hAnsi="Tahoma" w:cs="Tahoma"/>
          <w:sz w:val="24"/>
          <w:szCs w:val="24"/>
          <w:lang w:val="es-CO"/>
        </w:rPr>
        <w:t xml:space="preserve"> en su favor</w:t>
      </w:r>
      <w:r w:rsidR="0048778D" w:rsidRPr="00136F85">
        <w:rPr>
          <w:rFonts w:ascii="Tahoma" w:hAnsi="Tahoma" w:cs="Tahoma"/>
          <w:sz w:val="24"/>
          <w:szCs w:val="24"/>
          <w:lang w:val="es-CO"/>
        </w:rPr>
        <w:t xml:space="preserve"> las excepciones de “</w:t>
      </w:r>
      <w:r w:rsidR="0048778D" w:rsidRPr="00136F85">
        <w:rPr>
          <w:rFonts w:ascii="Tahoma" w:hAnsi="Tahoma" w:cs="Tahoma"/>
          <w:i/>
          <w:iCs/>
          <w:sz w:val="24"/>
          <w:szCs w:val="24"/>
          <w:lang w:val="es-CO"/>
        </w:rPr>
        <w:t>Prescripción”, “</w:t>
      </w:r>
      <w:r w:rsidR="001B52E1" w:rsidRPr="00136F85">
        <w:rPr>
          <w:rFonts w:ascii="Tahoma" w:hAnsi="Tahoma" w:cs="Tahoma"/>
          <w:i/>
          <w:iCs/>
          <w:sz w:val="24"/>
          <w:szCs w:val="24"/>
          <w:lang w:val="es-CO"/>
        </w:rPr>
        <w:t>Falta de legitimación en la causa para ser llamado como litisconsorte necesario</w:t>
      </w:r>
      <w:r w:rsidR="0048778D" w:rsidRPr="00136F85">
        <w:rPr>
          <w:rFonts w:ascii="Tahoma" w:hAnsi="Tahoma" w:cs="Tahoma"/>
          <w:i/>
          <w:iCs/>
          <w:sz w:val="24"/>
          <w:szCs w:val="24"/>
          <w:lang w:val="es-CO"/>
        </w:rPr>
        <w:t>”</w:t>
      </w:r>
      <w:r w:rsidR="001B52E1" w:rsidRPr="00136F85">
        <w:rPr>
          <w:rFonts w:ascii="Tahoma" w:hAnsi="Tahoma" w:cs="Tahoma"/>
          <w:i/>
          <w:iCs/>
          <w:sz w:val="24"/>
          <w:szCs w:val="24"/>
          <w:lang w:val="es-CO"/>
        </w:rPr>
        <w:t>, “Ausencia de causa contra el litisconsorte” y la “Genérica”.</w:t>
      </w:r>
    </w:p>
    <w:p w14:paraId="030DCD3E" w14:textId="77777777" w:rsidR="003026A7" w:rsidRPr="00136F85" w:rsidRDefault="003026A7" w:rsidP="00136F85">
      <w:pPr>
        <w:pStyle w:val="Sinespaciado"/>
        <w:spacing w:line="276" w:lineRule="auto"/>
        <w:rPr>
          <w:rFonts w:ascii="Tahoma" w:hAnsi="Tahoma" w:cs="Tahoma"/>
          <w:lang w:val="es-CO"/>
        </w:rPr>
      </w:pPr>
    </w:p>
    <w:p w14:paraId="11E5B7D1" w14:textId="4C5EE9D7" w:rsidR="006B5A80" w:rsidRPr="00136F85" w:rsidRDefault="006B5A80" w:rsidP="00136F85">
      <w:pPr>
        <w:pStyle w:val="Prrafodelista"/>
        <w:numPr>
          <w:ilvl w:val="0"/>
          <w:numId w:val="4"/>
        </w:numPr>
        <w:spacing w:line="276" w:lineRule="auto"/>
        <w:jc w:val="center"/>
        <w:rPr>
          <w:rFonts w:ascii="Tahoma" w:hAnsi="Tahoma" w:cs="Tahoma"/>
          <w:b/>
          <w:lang w:val="es-CO"/>
        </w:rPr>
      </w:pPr>
      <w:r w:rsidRPr="00136F85">
        <w:rPr>
          <w:rFonts w:ascii="Tahoma" w:hAnsi="Tahoma" w:cs="Tahoma"/>
          <w:b/>
          <w:lang w:val="es-CO"/>
        </w:rPr>
        <w:t>Sentencia de primera instancia</w:t>
      </w:r>
    </w:p>
    <w:p w14:paraId="703DBA50" w14:textId="77777777" w:rsidR="00A6484D" w:rsidRPr="00136F85" w:rsidRDefault="00A6484D" w:rsidP="00136F85">
      <w:pPr>
        <w:pStyle w:val="Sinespaciado"/>
        <w:spacing w:line="276" w:lineRule="auto"/>
        <w:rPr>
          <w:rFonts w:ascii="Tahoma" w:hAnsi="Tahoma" w:cs="Tahoma"/>
          <w:lang w:val="es-CO"/>
        </w:rPr>
      </w:pPr>
    </w:p>
    <w:p w14:paraId="34334BB1" w14:textId="7466BE78" w:rsidR="00C97D62" w:rsidRPr="00136F85" w:rsidRDefault="00A6484D" w:rsidP="00136F85">
      <w:pPr>
        <w:spacing w:line="276" w:lineRule="auto"/>
        <w:ind w:firstLine="708"/>
        <w:rPr>
          <w:rFonts w:ascii="Tahoma" w:hAnsi="Tahoma" w:cs="Tahoma"/>
          <w:sz w:val="24"/>
          <w:szCs w:val="24"/>
          <w:lang w:val="es-CO"/>
        </w:rPr>
      </w:pPr>
      <w:r w:rsidRPr="00136F85">
        <w:rPr>
          <w:rFonts w:ascii="Tahoma" w:hAnsi="Tahoma" w:cs="Tahoma"/>
          <w:sz w:val="24"/>
          <w:szCs w:val="24"/>
          <w:lang w:val="es-CO"/>
        </w:rPr>
        <w:t>La Jueza de primer grado</w:t>
      </w:r>
      <w:r w:rsidR="00952E49" w:rsidRPr="00136F85">
        <w:rPr>
          <w:rFonts w:ascii="Tahoma" w:hAnsi="Tahoma" w:cs="Tahoma"/>
          <w:sz w:val="24"/>
          <w:szCs w:val="24"/>
          <w:lang w:val="es-CO"/>
        </w:rPr>
        <w:t xml:space="preserve"> </w:t>
      </w:r>
      <w:r w:rsidRPr="00136F85">
        <w:rPr>
          <w:rFonts w:ascii="Tahoma" w:hAnsi="Tahoma" w:cs="Tahoma"/>
          <w:sz w:val="24"/>
          <w:szCs w:val="24"/>
          <w:lang w:val="es-CO"/>
        </w:rPr>
        <w:t xml:space="preserve">declaró </w:t>
      </w:r>
      <w:r w:rsidR="00C97D62" w:rsidRPr="00136F85">
        <w:rPr>
          <w:rFonts w:ascii="Tahoma" w:hAnsi="Tahoma" w:cs="Tahoma"/>
          <w:sz w:val="24"/>
          <w:szCs w:val="24"/>
          <w:lang w:val="es-CO"/>
        </w:rPr>
        <w:t>que el señor Edilberto Chávez dejó causado el derecho a la pensión de sobreviviente en los términos de la ley 797 del 2003, no obstante, declaró probada la excepción de inexistencia de la obligación propuesta por la Administradora Colombiana de Pensiones</w:t>
      </w:r>
      <w:r w:rsidR="004E29CA" w:rsidRPr="00136F85">
        <w:rPr>
          <w:rFonts w:ascii="Tahoma" w:hAnsi="Tahoma" w:cs="Tahoma"/>
          <w:sz w:val="24"/>
          <w:szCs w:val="24"/>
          <w:lang w:val="es-CO"/>
        </w:rPr>
        <w:t xml:space="preserve">- </w:t>
      </w:r>
      <w:r w:rsidR="00C97D62" w:rsidRPr="00136F85">
        <w:rPr>
          <w:rFonts w:ascii="Tahoma" w:hAnsi="Tahoma" w:cs="Tahoma"/>
          <w:sz w:val="24"/>
          <w:szCs w:val="24"/>
          <w:lang w:val="es-CO"/>
        </w:rPr>
        <w:t>Colpensiones, entidad a la que absolvió de las pretensiones formuladas por la señora Emma Chávez Correa.</w:t>
      </w:r>
    </w:p>
    <w:p w14:paraId="50C26144" w14:textId="4C1A6118" w:rsidR="00C97D62" w:rsidRPr="00136F85" w:rsidRDefault="00C97D62" w:rsidP="00136F85">
      <w:pPr>
        <w:spacing w:line="276" w:lineRule="auto"/>
        <w:ind w:firstLine="708"/>
        <w:rPr>
          <w:rFonts w:ascii="Tahoma" w:hAnsi="Tahoma" w:cs="Tahoma"/>
          <w:sz w:val="24"/>
          <w:szCs w:val="24"/>
          <w:lang w:val="es-CO"/>
        </w:rPr>
      </w:pPr>
    </w:p>
    <w:p w14:paraId="648F8948" w14:textId="2901AC15" w:rsidR="00952E49" w:rsidRPr="00136F85" w:rsidRDefault="00C97D62" w:rsidP="00136F85">
      <w:pPr>
        <w:spacing w:line="276" w:lineRule="auto"/>
        <w:ind w:firstLine="708"/>
        <w:rPr>
          <w:rFonts w:ascii="Tahoma" w:hAnsi="Tahoma" w:cs="Tahoma"/>
          <w:sz w:val="24"/>
          <w:szCs w:val="24"/>
          <w:lang w:val="es-CO"/>
        </w:rPr>
      </w:pPr>
      <w:r w:rsidRPr="00136F85">
        <w:rPr>
          <w:rFonts w:ascii="Tahoma" w:hAnsi="Tahoma" w:cs="Tahoma"/>
          <w:sz w:val="24"/>
          <w:szCs w:val="24"/>
          <w:lang w:val="es-CO"/>
        </w:rPr>
        <w:t>Por otra parte, se abstuvo de imponer condena alguna en contra del vinculado Jorge</w:t>
      </w:r>
      <w:r w:rsidR="000B4CE2" w:rsidRPr="00136F85">
        <w:rPr>
          <w:rFonts w:ascii="Tahoma" w:hAnsi="Tahoma" w:cs="Tahoma"/>
          <w:sz w:val="24"/>
          <w:szCs w:val="24"/>
          <w:lang w:val="es-CO"/>
        </w:rPr>
        <w:t xml:space="preserve"> </w:t>
      </w:r>
      <w:r w:rsidRPr="00136F85">
        <w:rPr>
          <w:rFonts w:ascii="Tahoma" w:hAnsi="Tahoma" w:cs="Tahoma"/>
          <w:sz w:val="24"/>
          <w:szCs w:val="24"/>
          <w:lang w:val="es-CO"/>
        </w:rPr>
        <w:t>Mario Sánchez Naranjo y condenó en costas procesales a la demandante en favor de Colpensiones.</w:t>
      </w:r>
    </w:p>
    <w:p w14:paraId="121B9855" w14:textId="77777777" w:rsidR="000E4ED3" w:rsidRPr="00136F85" w:rsidRDefault="000E4ED3" w:rsidP="00136F85">
      <w:pPr>
        <w:spacing w:line="276" w:lineRule="auto"/>
        <w:ind w:firstLine="708"/>
        <w:rPr>
          <w:rFonts w:ascii="Tahoma" w:hAnsi="Tahoma" w:cs="Tahoma"/>
          <w:sz w:val="24"/>
          <w:szCs w:val="24"/>
          <w:lang w:val="es-CO"/>
        </w:rPr>
      </w:pPr>
    </w:p>
    <w:p w14:paraId="3CF1255C" w14:textId="78E4570D" w:rsidR="004B0B9D" w:rsidRPr="00136F85" w:rsidRDefault="00D91792" w:rsidP="00136F85">
      <w:pPr>
        <w:spacing w:line="276" w:lineRule="auto"/>
        <w:ind w:firstLine="708"/>
        <w:rPr>
          <w:rFonts w:ascii="Tahoma" w:hAnsi="Tahoma" w:cs="Tahoma"/>
          <w:sz w:val="24"/>
          <w:szCs w:val="24"/>
          <w:lang w:val="es-CO"/>
        </w:rPr>
      </w:pPr>
      <w:r w:rsidRPr="00136F85">
        <w:rPr>
          <w:rFonts w:ascii="Tahoma" w:hAnsi="Tahoma" w:cs="Tahoma"/>
          <w:sz w:val="24"/>
          <w:szCs w:val="24"/>
          <w:lang w:val="es-CO"/>
        </w:rPr>
        <w:t xml:space="preserve">Para llegar a tal determinación, la A-quo, </w:t>
      </w:r>
      <w:r w:rsidR="00FD6C51" w:rsidRPr="00136F85">
        <w:rPr>
          <w:rFonts w:ascii="Tahoma" w:hAnsi="Tahoma" w:cs="Tahoma"/>
          <w:sz w:val="24"/>
          <w:szCs w:val="24"/>
          <w:lang w:val="es-CO"/>
        </w:rPr>
        <w:t>una vez analizada la historia laboral del señor Edilberto Chávez, encontró que este dejó causado el derecho para que sus beneficiari</w:t>
      </w:r>
      <w:r w:rsidR="000B4CE2" w:rsidRPr="00136F85">
        <w:rPr>
          <w:rFonts w:ascii="Tahoma" w:hAnsi="Tahoma" w:cs="Tahoma"/>
          <w:sz w:val="24"/>
          <w:szCs w:val="24"/>
          <w:lang w:val="es-CO"/>
        </w:rPr>
        <w:t>o</w:t>
      </w:r>
      <w:r w:rsidR="00FD6C51" w:rsidRPr="00136F85">
        <w:rPr>
          <w:rFonts w:ascii="Tahoma" w:hAnsi="Tahoma" w:cs="Tahoma"/>
          <w:sz w:val="24"/>
          <w:szCs w:val="24"/>
          <w:lang w:val="es-CO"/>
        </w:rPr>
        <w:t>s accedieran a la pensión de sobrevivientes</w:t>
      </w:r>
      <w:r w:rsidR="000B4CE2" w:rsidRPr="00136F85">
        <w:rPr>
          <w:rFonts w:ascii="Tahoma" w:hAnsi="Tahoma" w:cs="Tahoma"/>
          <w:sz w:val="24"/>
          <w:szCs w:val="24"/>
          <w:lang w:val="es-CO"/>
        </w:rPr>
        <w:t xml:space="preserve"> en los términos de la ley 100 de 1993, modificada por la ley 797 de 2003</w:t>
      </w:r>
      <w:r w:rsidR="00FD6C51" w:rsidRPr="00136F85">
        <w:rPr>
          <w:rFonts w:ascii="Tahoma" w:hAnsi="Tahoma" w:cs="Tahoma"/>
          <w:sz w:val="24"/>
          <w:szCs w:val="24"/>
          <w:lang w:val="es-CO"/>
        </w:rPr>
        <w:t>, toda vez que</w:t>
      </w:r>
      <w:r w:rsidR="000B4CE2" w:rsidRPr="00136F85">
        <w:rPr>
          <w:rFonts w:ascii="Tahoma" w:hAnsi="Tahoma" w:cs="Tahoma"/>
          <w:sz w:val="24"/>
          <w:szCs w:val="24"/>
          <w:lang w:val="es-CO"/>
        </w:rPr>
        <w:t xml:space="preserve"> falleció el 05 de marzo de 2006 y,</w:t>
      </w:r>
      <w:r w:rsidR="00FD6C51" w:rsidRPr="00136F85">
        <w:rPr>
          <w:rFonts w:ascii="Tahoma" w:hAnsi="Tahoma" w:cs="Tahoma"/>
          <w:sz w:val="24"/>
          <w:szCs w:val="24"/>
          <w:lang w:val="es-CO"/>
        </w:rPr>
        <w:t xml:space="preserve"> </w:t>
      </w:r>
      <w:r w:rsidR="000B4CE2" w:rsidRPr="00136F85">
        <w:rPr>
          <w:rFonts w:ascii="Tahoma" w:hAnsi="Tahoma" w:cs="Tahoma"/>
          <w:sz w:val="24"/>
          <w:szCs w:val="24"/>
          <w:lang w:val="es-CO"/>
        </w:rPr>
        <w:t xml:space="preserve">teniendo en cuenta los periodos reportados en mora por parte del empleador Jorge Mario Sánchez Naranjo, </w:t>
      </w:r>
      <w:r w:rsidR="00FD6C51" w:rsidRPr="00136F85">
        <w:rPr>
          <w:rFonts w:ascii="Tahoma" w:hAnsi="Tahoma" w:cs="Tahoma"/>
          <w:sz w:val="24"/>
          <w:szCs w:val="24"/>
          <w:lang w:val="es-CO"/>
        </w:rPr>
        <w:t>cotizó</w:t>
      </w:r>
      <w:r w:rsidR="000B4CE2" w:rsidRPr="00136F85">
        <w:rPr>
          <w:rFonts w:ascii="Tahoma" w:hAnsi="Tahoma" w:cs="Tahoma"/>
          <w:sz w:val="24"/>
          <w:szCs w:val="24"/>
          <w:lang w:val="es-CO"/>
        </w:rPr>
        <w:t xml:space="preserve"> 781 semanas en toda su vida laboral, de las cuales 50 semanas se cotizaron dentro de los 3 años que antecedieron al deceso.</w:t>
      </w:r>
    </w:p>
    <w:p w14:paraId="7E861036" w14:textId="7828D9E1" w:rsidR="004B0B9D" w:rsidRPr="00136F85" w:rsidRDefault="004B0B9D" w:rsidP="00136F85">
      <w:pPr>
        <w:spacing w:line="276" w:lineRule="auto"/>
        <w:ind w:firstLine="708"/>
        <w:rPr>
          <w:rFonts w:ascii="Tahoma" w:hAnsi="Tahoma" w:cs="Tahoma"/>
          <w:sz w:val="24"/>
          <w:szCs w:val="24"/>
          <w:lang w:val="es-CO"/>
        </w:rPr>
      </w:pPr>
    </w:p>
    <w:p w14:paraId="7152C7CB" w14:textId="1198F48C" w:rsidR="00946047" w:rsidRPr="00136F85" w:rsidRDefault="0097764C" w:rsidP="00136F85">
      <w:pPr>
        <w:spacing w:line="276" w:lineRule="auto"/>
        <w:ind w:firstLine="708"/>
        <w:rPr>
          <w:rFonts w:ascii="Tahoma" w:hAnsi="Tahoma" w:cs="Tahoma"/>
          <w:sz w:val="24"/>
          <w:szCs w:val="24"/>
          <w:lang w:val="es-CO"/>
        </w:rPr>
      </w:pPr>
      <w:r w:rsidRPr="00136F85">
        <w:rPr>
          <w:rFonts w:ascii="Tahoma" w:hAnsi="Tahoma" w:cs="Tahoma"/>
          <w:sz w:val="24"/>
          <w:szCs w:val="24"/>
          <w:lang w:val="es-CO"/>
        </w:rPr>
        <w:t>E</w:t>
      </w:r>
      <w:r w:rsidR="000B4CE2" w:rsidRPr="00136F85">
        <w:rPr>
          <w:rFonts w:ascii="Tahoma" w:hAnsi="Tahoma" w:cs="Tahoma"/>
          <w:sz w:val="24"/>
          <w:szCs w:val="24"/>
          <w:lang w:val="es-CO"/>
        </w:rPr>
        <w:t>stablecido lo anterior, en cuanto a los requisitos para ser beneficiaria de la pensión de sobrevivientes, encontró</w:t>
      </w:r>
      <w:r w:rsidR="00B139AC" w:rsidRPr="00136F85">
        <w:rPr>
          <w:rFonts w:ascii="Tahoma" w:hAnsi="Tahoma" w:cs="Tahoma"/>
          <w:sz w:val="24"/>
          <w:szCs w:val="24"/>
          <w:lang w:val="es-CO"/>
        </w:rPr>
        <w:t xml:space="preserve">, previo a referirse al precedente jurisprudencial sobre la dependencia económica, </w:t>
      </w:r>
      <w:r w:rsidR="000B4CE2" w:rsidRPr="00136F85">
        <w:rPr>
          <w:rFonts w:ascii="Tahoma" w:hAnsi="Tahoma" w:cs="Tahoma"/>
          <w:sz w:val="24"/>
          <w:szCs w:val="24"/>
          <w:lang w:val="es-CO"/>
        </w:rPr>
        <w:t>que de la documental que obra en el plenario se desprende la calidad de madre de la demandante</w:t>
      </w:r>
      <w:r w:rsidR="004D7D87" w:rsidRPr="00136F85">
        <w:rPr>
          <w:rFonts w:ascii="Tahoma" w:hAnsi="Tahoma" w:cs="Tahoma"/>
          <w:sz w:val="24"/>
          <w:szCs w:val="24"/>
          <w:lang w:val="es-CO"/>
        </w:rPr>
        <w:t xml:space="preserve"> frente al causante</w:t>
      </w:r>
      <w:r w:rsidR="00B139AC" w:rsidRPr="00136F85">
        <w:rPr>
          <w:rFonts w:ascii="Tahoma" w:hAnsi="Tahoma" w:cs="Tahoma"/>
          <w:sz w:val="24"/>
          <w:szCs w:val="24"/>
          <w:lang w:val="es-CO"/>
        </w:rPr>
        <w:t xml:space="preserve"> y </w:t>
      </w:r>
      <w:r w:rsidR="006D380A" w:rsidRPr="00136F85">
        <w:rPr>
          <w:rFonts w:ascii="Tahoma" w:hAnsi="Tahoma" w:cs="Tahoma"/>
          <w:sz w:val="24"/>
          <w:szCs w:val="24"/>
          <w:lang w:val="es-CO"/>
        </w:rPr>
        <w:t>que,</w:t>
      </w:r>
      <w:r w:rsidR="00B139AC" w:rsidRPr="00136F85">
        <w:rPr>
          <w:rFonts w:ascii="Tahoma" w:hAnsi="Tahoma" w:cs="Tahoma"/>
          <w:sz w:val="24"/>
          <w:szCs w:val="24"/>
          <w:lang w:val="es-CO"/>
        </w:rPr>
        <w:t xml:space="preserve"> si bien </w:t>
      </w:r>
      <w:r w:rsidR="000B4CE2" w:rsidRPr="00136F85">
        <w:rPr>
          <w:rFonts w:ascii="Tahoma" w:hAnsi="Tahoma" w:cs="Tahoma"/>
          <w:sz w:val="24"/>
          <w:szCs w:val="24"/>
          <w:lang w:val="es-CO"/>
        </w:rPr>
        <w:t xml:space="preserve">los </w:t>
      </w:r>
      <w:r w:rsidR="000B4CE2" w:rsidRPr="00136F85">
        <w:rPr>
          <w:rFonts w:ascii="Tahoma" w:hAnsi="Tahoma" w:cs="Tahoma"/>
          <w:sz w:val="24"/>
          <w:szCs w:val="24"/>
          <w:lang w:val="es-CO"/>
        </w:rPr>
        <w:lastRenderedPageBreak/>
        <w:t xml:space="preserve">testigos escuchados en el proceso </w:t>
      </w:r>
      <w:r w:rsidR="00B139AC" w:rsidRPr="00136F85">
        <w:rPr>
          <w:rFonts w:ascii="Tahoma" w:hAnsi="Tahoma" w:cs="Tahoma"/>
          <w:sz w:val="24"/>
          <w:szCs w:val="24"/>
          <w:lang w:val="es-CO"/>
        </w:rPr>
        <w:t xml:space="preserve">dieron cuenta que </w:t>
      </w:r>
      <w:r w:rsidR="004D7D87" w:rsidRPr="00136F85">
        <w:rPr>
          <w:rFonts w:ascii="Tahoma" w:hAnsi="Tahoma" w:cs="Tahoma"/>
          <w:sz w:val="24"/>
          <w:szCs w:val="24"/>
          <w:lang w:val="es-CO"/>
        </w:rPr>
        <w:t>Ed</w:t>
      </w:r>
      <w:r w:rsidR="00845B06" w:rsidRPr="00136F85">
        <w:rPr>
          <w:rFonts w:ascii="Tahoma" w:hAnsi="Tahoma" w:cs="Tahoma"/>
          <w:sz w:val="24"/>
          <w:szCs w:val="24"/>
          <w:lang w:val="es-CO"/>
        </w:rPr>
        <w:t>i</w:t>
      </w:r>
      <w:r w:rsidR="004D7D87" w:rsidRPr="00136F85">
        <w:rPr>
          <w:rFonts w:ascii="Tahoma" w:hAnsi="Tahoma" w:cs="Tahoma"/>
          <w:sz w:val="24"/>
          <w:szCs w:val="24"/>
          <w:lang w:val="es-CO"/>
        </w:rPr>
        <w:t>lberto</w:t>
      </w:r>
      <w:r w:rsidR="00B139AC" w:rsidRPr="00136F85">
        <w:rPr>
          <w:rFonts w:ascii="Tahoma" w:hAnsi="Tahoma" w:cs="Tahoma"/>
          <w:sz w:val="24"/>
          <w:szCs w:val="24"/>
          <w:lang w:val="es-CO"/>
        </w:rPr>
        <w:t xml:space="preserve"> no tenía hijos ni cónyuge, lo que habilitaría el beneficio pensional en favor de su madre, los deponentes</w:t>
      </w:r>
      <w:r w:rsidR="00946047" w:rsidRPr="00136F85">
        <w:rPr>
          <w:rFonts w:ascii="Tahoma" w:hAnsi="Tahoma" w:cs="Tahoma"/>
          <w:sz w:val="24"/>
          <w:szCs w:val="24"/>
          <w:lang w:val="es-CO"/>
        </w:rPr>
        <w:t xml:space="preserve"> no fueron claros sobre la cuantía, continuidad y preponderancia de la ayuda económica, en el entendido de que la actora desde antes del fallecimiento de su hijo ostentaba su propia pensión, </w:t>
      </w:r>
      <w:r w:rsidR="00BD2AA9" w:rsidRPr="00136F85">
        <w:rPr>
          <w:rFonts w:ascii="Tahoma" w:hAnsi="Tahoma" w:cs="Tahoma"/>
          <w:sz w:val="24"/>
          <w:szCs w:val="24"/>
          <w:lang w:val="es-CO"/>
        </w:rPr>
        <w:t>por lo que no d</w:t>
      </w:r>
      <w:r w:rsidR="004E29CA" w:rsidRPr="00136F85">
        <w:rPr>
          <w:rFonts w:ascii="Tahoma" w:hAnsi="Tahoma" w:cs="Tahoma"/>
          <w:sz w:val="24"/>
          <w:szCs w:val="24"/>
          <w:lang w:val="es-CO"/>
        </w:rPr>
        <w:t>ieron</w:t>
      </w:r>
      <w:r w:rsidR="00BD2AA9" w:rsidRPr="00136F85">
        <w:rPr>
          <w:rFonts w:ascii="Tahoma" w:hAnsi="Tahoma" w:cs="Tahoma"/>
          <w:sz w:val="24"/>
          <w:szCs w:val="24"/>
          <w:lang w:val="es-CO"/>
        </w:rPr>
        <w:t xml:space="preserve"> </w:t>
      </w:r>
      <w:r w:rsidR="00946047" w:rsidRPr="00136F85">
        <w:rPr>
          <w:rFonts w:ascii="Tahoma" w:hAnsi="Tahoma" w:cs="Tahoma"/>
          <w:sz w:val="24"/>
          <w:szCs w:val="24"/>
          <w:lang w:val="es-CO"/>
        </w:rPr>
        <w:t>cuenta de cambios de vida o desequilibrio económico</w:t>
      </w:r>
      <w:r w:rsidR="00BD2AA9" w:rsidRPr="00136F85">
        <w:rPr>
          <w:rFonts w:ascii="Tahoma" w:hAnsi="Tahoma" w:cs="Tahoma"/>
          <w:sz w:val="24"/>
          <w:szCs w:val="24"/>
          <w:lang w:val="es-CO"/>
        </w:rPr>
        <w:t xml:space="preserve"> por parte de la actora</w:t>
      </w:r>
      <w:r w:rsidR="00946047" w:rsidRPr="00136F85">
        <w:rPr>
          <w:rFonts w:ascii="Tahoma" w:hAnsi="Tahoma" w:cs="Tahoma"/>
          <w:sz w:val="24"/>
          <w:szCs w:val="24"/>
          <w:lang w:val="es-CO"/>
        </w:rPr>
        <w:t xml:space="preserve"> después de la muerte</w:t>
      </w:r>
      <w:r w:rsidR="00BD2AA9" w:rsidRPr="00136F85">
        <w:rPr>
          <w:rFonts w:ascii="Tahoma" w:hAnsi="Tahoma" w:cs="Tahoma"/>
          <w:sz w:val="24"/>
          <w:szCs w:val="24"/>
          <w:lang w:val="es-CO"/>
        </w:rPr>
        <w:t xml:space="preserve"> de su hijo.</w:t>
      </w:r>
    </w:p>
    <w:p w14:paraId="3626F15F" w14:textId="0F06A740" w:rsidR="00BD2AA9" w:rsidRPr="00136F85" w:rsidRDefault="00BD2AA9" w:rsidP="00136F85">
      <w:pPr>
        <w:spacing w:line="276" w:lineRule="auto"/>
        <w:ind w:firstLine="708"/>
        <w:rPr>
          <w:rFonts w:ascii="Tahoma" w:hAnsi="Tahoma" w:cs="Tahoma"/>
          <w:sz w:val="24"/>
          <w:szCs w:val="24"/>
          <w:lang w:val="es-CO"/>
        </w:rPr>
      </w:pPr>
    </w:p>
    <w:p w14:paraId="0D4AFEA5" w14:textId="63D98AE7" w:rsidR="00BD2AA9" w:rsidRPr="00136F85" w:rsidRDefault="00BD2AA9" w:rsidP="00136F85">
      <w:pPr>
        <w:spacing w:line="276" w:lineRule="auto"/>
        <w:ind w:firstLine="708"/>
        <w:rPr>
          <w:rFonts w:ascii="Tahoma" w:hAnsi="Tahoma" w:cs="Tahoma"/>
          <w:sz w:val="24"/>
          <w:szCs w:val="24"/>
          <w:lang w:val="es-CO"/>
        </w:rPr>
      </w:pPr>
      <w:r w:rsidRPr="00136F85">
        <w:rPr>
          <w:rFonts w:ascii="Tahoma" w:hAnsi="Tahoma" w:cs="Tahoma"/>
          <w:sz w:val="24"/>
          <w:szCs w:val="24"/>
          <w:lang w:val="es-CO"/>
        </w:rPr>
        <w:t>Así, concluyó que no se logró acreditar con absoluta claridad la dependencia económica por parte de la demandante frente a su hijo.</w:t>
      </w:r>
    </w:p>
    <w:p w14:paraId="5D2D814E" w14:textId="77777777" w:rsidR="00D91792" w:rsidRPr="00136F85" w:rsidRDefault="00D91792" w:rsidP="00136F85">
      <w:pPr>
        <w:spacing w:line="276" w:lineRule="auto"/>
        <w:ind w:firstLine="708"/>
        <w:rPr>
          <w:rFonts w:ascii="Tahoma" w:hAnsi="Tahoma" w:cs="Tahoma"/>
          <w:sz w:val="24"/>
          <w:szCs w:val="24"/>
          <w:lang w:val="es-CO"/>
        </w:rPr>
      </w:pPr>
    </w:p>
    <w:p w14:paraId="06E911BF" w14:textId="579D61CE" w:rsidR="006B5A80" w:rsidRPr="00136F85" w:rsidRDefault="000E4ED3" w:rsidP="00136F85">
      <w:pPr>
        <w:pStyle w:val="Prrafodelista"/>
        <w:numPr>
          <w:ilvl w:val="0"/>
          <w:numId w:val="4"/>
        </w:numPr>
        <w:spacing w:line="276" w:lineRule="auto"/>
        <w:jc w:val="center"/>
        <w:rPr>
          <w:rFonts w:ascii="Tahoma" w:hAnsi="Tahoma" w:cs="Tahoma"/>
          <w:lang w:val="es-CO"/>
        </w:rPr>
      </w:pPr>
      <w:r w:rsidRPr="00136F85">
        <w:rPr>
          <w:rFonts w:ascii="Tahoma" w:hAnsi="Tahoma" w:cs="Tahoma"/>
          <w:b/>
          <w:lang w:val="es-CO"/>
        </w:rPr>
        <w:t xml:space="preserve"> Recursos de apelación y procedencia de la consulta</w:t>
      </w:r>
    </w:p>
    <w:p w14:paraId="09E46379" w14:textId="77777777" w:rsidR="00EF2E15" w:rsidRPr="00136F85" w:rsidRDefault="00EF2E15" w:rsidP="00136F85">
      <w:pPr>
        <w:pStyle w:val="Prrafodelista"/>
        <w:spacing w:line="276" w:lineRule="auto"/>
        <w:ind w:left="1069"/>
        <w:rPr>
          <w:rFonts w:ascii="Tahoma" w:hAnsi="Tahoma" w:cs="Tahoma"/>
          <w:lang w:val="es-CO"/>
        </w:rPr>
      </w:pPr>
    </w:p>
    <w:p w14:paraId="23092B05" w14:textId="5EA827B9" w:rsidR="00B37636" w:rsidRPr="00136F85" w:rsidRDefault="00CB7695" w:rsidP="00136F85">
      <w:pPr>
        <w:spacing w:line="276" w:lineRule="auto"/>
        <w:rPr>
          <w:rFonts w:ascii="Tahoma" w:hAnsi="Tahoma" w:cs="Tahoma"/>
          <w:sz w:val="24"/>
          <w:szCs w:val="24"/>
          <w:lang w:val="es-CO"/>
        </w:rPr>
      </w:pPr>
      <w:r w:rsidRPr="00136F85">
        <w:rPr>
          <w:rFonts w:ascii="Tahoma" w:hAnsi="Tahoma" w:cs="Tahoma"/>
          <w:sz w:val="24"/>
          <w:szCs w:val="24"/>
          <w:lang w:val="es-CO"/>
        </w:rPr>
        <w:t xml:space="preserve">El apoderado </w:t>
      </w:r>
      <w:r w:rsidR="000E4ED3" w:rsidRPr="00136F85">
        <w:rPr>
          <w:rFonts w:ascii="Tahoma" w:hAnsi="Tahoma" w:cs="Tahoma"/>
          <w:sz w:val="24"/>
          <w:szCs w:val="24"/>
          <w:lang w:val="es-CO"/>
        </w:rPr>
        <w:t>judicial de</w:t>
      </w:r>
      <w:r w:rsidRPr="00136F85">
        <w:rPr>
          <w:rFonts w:ascii="Tahoma" w:hAnsi="Tahoma" w:cs="Tahoma"/>
          <w:sz w:val="24"/>
          <w:szCs w:val="24"/>
          <w:lang w:val="es-CO"/>
        </w:rPr>
        <w:t xml:space="preserve"> la demandante</w:t>
      </w:r>
      <w:r w:rsidR="000E4ED3" w:rsidRPr="00136F85">
        <w:rPr>
          <w:rFonts w:ascii="Tahoma" w:hAnsi="Tahoma" w:cs="Tahoma"/>
          <w:sz w:val="24"/>
          <w:szCs w:val="24"/>
          <w:lang w:val="es-CO"/>
        </w:rPr>
        <w:t xml:space="preserve"> atacó la decisión</w:t>
      </w:r>
      <w:r w:rsidR="00B37636" w:rsidRPr="00136F85">
        <w:rPr>
          <w:rFonts w:ascii="Tahoma" w:hAnsi="Tahoma" w:cs="Tahoma"/>
          <w:sz w:val="24"/>
          <w:szCs w:val="24"/>
          <w:lang w:val="es-CO"/>
        </w:rPr>
        <w:t xml:space="preserve">, limitando su inconformidad con relación a la valoración probatoria sobre la dependencia económica de la demandante frente a su hijo, toda vez que alega que si bien la actora aceptó devengar una pensión superior a un salario mínimo, también aseguró tener que acudir a créditos bancarios después de la muerte de su hijo, por lo que, considera, </w:t>
      </w:r>
      <w:r w:rsidR="00845B06" w:rsidRPr="00136F85">
        <w:rPr>
          <w:rFonts w:ascii="Tahoma" w:hAnsi="Tahoma" w:cs="Tahoma"/>
          <w:sz w:val="24"/>
          <w:szCs w:val="24"/>
          <w:lang w:val="es-CO"/>
        </w:rPr>
        <w:t xml:space="preserve">que </w:t>
      </w:r>
      <w:r w:rsidR="00B37636" w:rsidRPr="00136F85">
        <w:rPr>
          <w:rFonts w:ascii="Tahoma" w:hAnsi="Tahoma" w:cs="Tahoma"/>
          <w:sz w:val="24"/>
          <w:szCs w:val="24"/>
          <w:lang w:val="es-CO"/>
        </w:rPr>
        <w:t xml:space="preserve">de sus respuestas se denota que estaba sufriendo el detrimento económico como consecuencia de la falta de ayuda económica por parte </w:t>
      </w:r>
      <w:r w:rsidR="00CA1C5E" w:rsidRPr="00136F85">
        <w:rPr>
          <w:rFonts w:ascii="Tahoma" w:hAnsi="Tahoma" w:cs="Tahoma"/>
          <w:sz w:val="24"/>
          <w:szCs w:val="24"/>
          <w:lang w:val="es-CO"/>
        </w:rPr>
        <w:t>de Ed</w:t>
      </w:r>
      <w:r w:rsidR="00CD26F4" w:rsidRPr="00136F85">
        <w:rPr>
          <w:rFonts w:ascii="Tahoma" w:hAnsi="Tahoma" w:cs="Tahoma"/>
          <w:sz w:val="24"/>
          <w:szCs w:val="24"/>
          <w:lang w:val="es-CO"/>
        </w:rPr>
        <w:t>i</w:t>
      </w:r>
      <w:r w:rsidR="00CA1C5E" w:rsidRPr="00136F85">
        <w:rPr>
          <w:rFonts w:ascii="Tahoma" w:hAnsi="Tahoma" w:cs="Tahoma"/>
          <w:sz w:val="24"/>
          <w:szCs w:val="24"/>
          <w:lang w:val="es-CO"/>
        </w:rPr>
        <w:t>lberto</w:t>
      </w:r>
      <w:r w:rsidR="00B37636" w:rsidRPr="00136F85">
        <w:rPr>
          <w:rFonts w:ascii="Tahoma" w:hAnsi="Tahoma" w:cs="Tahoma"/>
          <w:sz w:val="24"/>
          <w:szCs w:val="24"/>
          <w:lang w:val="es-CO"/>
        </w:rPr>
        <w:t xml:space="preserve">, motivo por el cual, al haber sido inesperado el fallecimiento, no puede estar obligada a lo imposible, esto es, tener todas las pruebas de los gastos que asumía </w:t>
      </w:r>
      <w:r w:rsidR="00CA1C5E" w:rsidRPr="00136F85">
        <w:rPr>
          <w:rFonts w:ascii="Tahoma" w:hAnsi="Tahoma" w:cs="Tahoma"/>
          <w:sz w:val="24"/>
          <w:szCs w:val="24"/>
          <w:lang w:val="es-CO"/>
        </w:rPr>
        <w:t>aquel</w:t>
      </w:r>
      <w:r w:rsidR="00B37636" w:rsidRPr="00136F85">
        <w:rPr>
          <w:rFonts w:ascii="Tahoma" w:hAnsi="Tahoma" w:cs="Tahoma"/>
          <w:sz w:val="24"/>
          <w:szCs w:val="24"/>
          <w:lang w:val="es-CO"/>
        </w:rPr>
        <w:t xml:space="preserve">. </w:t>
      </w:r>
    </w:p>
    <w:p w14:paraId="4AC21020" w14:textId="77777777" w:rsidR="00B37636" w:rsidRPr="00136F85" w:rsidRDefault="00B37636" w:rsidP="00136F85">
      <w:pPr>
        <w:spacing w:line="276" w:lineRule="auto"/>
        <w:rPr>
          <w:rFonts w:ascii="Tahoma" w:hAnsi="Tahoma" w:cs="Tahoma"/>
          <w:sz w:val="24"/>
          <w:szCs w:val="24"/>
          <w:lang w:val="es-CO"/>
        </w:rPr>
      </w:pPr>
    </w:p>
    <w:p w14:paraId="2023F472" w14:textId="76CE1B33" w:rsidR="00871649" w:rsidRPr="00136F85" w:rsidRDefault="00B37636" w:rsidP="00136F85">
      <w:pPr>
        <w:spacing w:line="276" w:lineRule="auto"/>
        <w:rPr>
          <w:rFonts w:ascii="Tahoma" w:hAnsi="Tahoma" w:cs="Tahoma"/>
          <w:sz w:val="24"/>
          <w:szCs w:val="24"/>
          <w:lang w:val="es-CO"/>
        </w:rPr>
      </w:pPr>
      <w:r w:rsidRPr="00136F85">
        <w:rPr>
          <w:rFonts w:ascii="Tahoma" w:hAnsi="Tahoma" w:cs="Tahoma"/>
          <w:sz w:val="24"/>
          <w:szCs w:val="24"/>
          <w:lang w:val="es-CO"/>
        </w:rPr>
        <w:t xml:space="preserve">Reprochó el entendimiento que la jueza de primera instancia </w:t>
      </w:r>
      <w:r w:rsidR="00CA1C5E" w:rsidRPr="00136F85">
        <w:rPr>
          <w:rFonts w:ascii="Tahoma" w:hAnsi="Tahoma" w:cs="Tahoma"/>
          <w:sz w:val="24"/>
          <w:szCs w:val="24"/>
          <w:lang w:val="es-CO"/>
        </w:rPr>
        <w:t>les</w:t>
      </w:r>
      <w:r w:rsidRPr="00136F85">
        <w:rPr>
          <w:rFonts w:ascii="Tahoma" w:hAnsi="Tahoma" w:cs="Tahoma"/>
          <w:sz w:val="24"/>
          <w:szCs w:val="24"/>
          <w:lang w:val="es-CO"/>
        </w:rPr>
        <w:t xml:space="preserve"> dio a los dichos de los testigos y a lo informado por la actora en el interrogatorio de parte, pues </w:t>
      </w:r>
      <w:r w:rsidR="00CA1C5E" w:rsidRPr="00136F85">
        <w:rPr>
          <w:rFonts w:ascii="Tahoma" w:hAnsi="Tahoma" w:cs="Tahoma"/>
          <w:sz w:val="24"/>
          <w:szCs w:val="24"/>
          <w:lang w:val="es-CO"/>
        </w:rPr>
        <w:t>asegura que los mismos</w:t>
      </w:r>
      <w:r w:rsidRPr="00136F85">
        <w:rPr>
          <w:rFonts w:ascii="Tahoma" w:hAnsi="Tahoma" w:cs="Tahoma"/>
          <w:sz w:val="24"/>
          <w:szCs w:val="24"/>
          <w:lang w:val="es-CO"/>
        </w:rPr>
        <w:t xml:space="preserve"> fueron claros en determinar que el causante aportaba al hogar y ahora la demandante se ve afectada por la ausencia del aporte económico</w:t>
      </w:r>
      <w:r w:rsidR="00CA1C5E" w:rsidRPr="00136F85">
        <w:rPr>
          <w:rFonts w:ascii="Tahoma" w:hAnsi="Tahoma" w:cs="Tahoma"/>
          <w:sz w:val="24"/>
          <w:szCs w:val="24"/>
          <w:lang w:val="es-CO"/>
        </w:rPr>
        <w:t xml:space="preserve">, teniendo en cuenta su estilo congruo de vida que estaba constituido por la pensión y la ayuda pecuniaria del causante. </w:t>
      </w:r>
      <w:r w:rsidRPr="00136F85">
        <w:rPr>
          <w:rFonts w:ascii="Tahoma" w:hAnsi="Tahoma" w:cs="Tahoma"/>
          <w:sz w:val="24"/>
          <w:szCs w:val="24"/>
          <w:lang w:val="es-CO"/>
        </w:rPr>
        <w:t xml:space="preserve">  </w:t>
      </w:r>
    </w:p>
    <w:p w14:paraId="346294C0" w14:textId="77777777" w:rsidR="00871649" w:rsidRPr="00136F85" w:rsidRDefault="00871649" w:rsidP="00136F85">
      <w:pPr>
        <w:spacing w:line="276" w:lineRule="auto"/>
        <w:rPr>
          <w:rFonts w:ascii="Tahoma" w:hAnsi="Tahoma" w:cs="Tahoma"/>
          <w:sz w:val="24"/>
          <w:szCs w:val="24"/>
          <w:lang w:val="es-CO"/>
        </w:rPr>
      </w:pPr>
    </w:p>
    <w:p w14:paraId="6C371577" w14:textId="77777777" w:rsidR="00C33B7E" w:rsidRPr="00136F85" w:rsidRDefault="00C33B7E" w:rsidP="00136F85">
      <w:pPr>
        <w:pStyle w:val="Prrafodelista"/>
        <w:numPr>
          <w:ilvl w:val="0"/>
          <w:numId w:val="4"/>
        </w:numPr>
        <w:spacing w:line="276" w:lineRule="auto"/>
        <w:jc w:val="center"/>
        <w:rPr>
          <w:rFonts w:ascii="Tahoma" w:hAnsi="Tahoma" w:cs="Tahoma"/>
          <w:b/>
        </w:rPr>
      </w:pPr>
      <w:r w:rsidRPr="00136F85">
        <w:rPr>
          <w:rStyle w:val="normaltextrun"/>
          <w:rFonts w:ascii="Tahoma" w:hAnsi="Tahoma" w:cs="Tahoma"/>
          <w:b/>
          <w:bCs/>
        </w:rPr>
        <w:t>Alegatos de Conclusión/Concepto del Ministerio Público</w:t>
      </w:r>
    </w:p>
    <w:p w14:paraId="183F765C" w14:textId="77777777" w:rsidR="00C33B7E" w:rsidRPr="00136F85" w:rsidRDefault="00C33B7E" w:rsidP="00136F85">
      <w:pPr>
        <w:spacing w:line="276" w:lineRule="auto"/>
        <w:ind w:firstLine="0"/>
        <w:rPr>
          <w:rFonts w:ascii="Tahoma" w:hAnsi="Tahoma" w:cs="Tahoma"/>
          <w:sz w:val="24"/>
          <w:szCs w:val="24"/>
          <w:lang w:val="es-CO"/>
        </w:rPr>
      </w:pPr>
    </w:p>
    <w:p w14:paraId="55AC7246" w14:textId="7F13D93B" w:rsidR="00C33B7E" w:rsidRPr="00136F85" w:rsidRDefault="00C33B7E" w:rsidP="00136F85">
      <w:pPr>
        <w:spacing w:line="276" w:lineRule="auto"/>
        <w:ind w:firstLine="708"/>
        <w:rPr>
          <w:rStyle w:val="normaltextrun"/>
          <w:rFonts w:ascii="Tahoma" w:hAnsi="Tahoma" w:cs="Tahoma"/>
          <w:color w:val="000000"/>
          <w:sz w:val="24"/>
          <w:szCs w:val="24"/>
        </w:rPr>
      </w:pPr>
      <w:r w:rsidRPr="00136F85">
        <w:rPr>
          <w:rStyle w:val="normaltextrun"/>
          <w:rFonts w:ascii="Tahoma" w:hAnsi="Tahoma" w:cs="Tahoma"/>
          <w:color w:val="000000" w:themeColor="text1"/>
          <w:sz w:val="24"/>
          <w:szCs w:val="24"/>
        </w:rPr>
        <w:t xml:space="preserve">Analizados los alegatos presentados por </w:t>
      </w:r>
      <w:r w:rsidR="002F7399" w:rsidRPr="00136F85">
        <w:rPr>
          <w:rStyle w:val="normaltextrun"/>
          <w:rFonts w:ascii="Tahoma" w:hAnsi="Tahoma" w:cs="Tahoma"/>
          <w:color w:val="000000" w:themeColor="text1"/>
          <w:sz w:val="24"/>
          <w:szCs w:val="24"/>
        </w:rPr>
        <w:t>las partes</w:t>
      </w:r>
      <w:r w:rsidRPr="00136F85">
        <w:rPr>
          <w:rStyle w:val="normaltextrun"/>
          <w:rFonts w:ascii="Tahoma" w:hAnsi="Tahoma" w:cs="Tahoma"/>
          <w:color w:val="000000" w:themeColor="text1"/>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w:t>
      </w:r>
      <w:r w:rsidR="002F7399" w:rsidRPr="00136F85">
        <w:rPr>
          <w:rStyle w:val="normaltextrun"/>
          <w:rFonts w:ascii="Tahoma" w:hAnsi="Tahoma" w:cs="Tahoma"/>
          <w:color w:val="000000" w:themeColor="text1"/>
          <w:sz w:val="24"/>
          <w:szCs w:val="24"/>
        </w:rPr>
        <w:t xml:space="preserve"> </w:t>
      </w:r>
      <w:r w:rsidRPr="00136F85">
        <w:rPr>
          <w:rStyle w:val="normaltextrun"/>
          <w:rFonts w:ascii="Tahoma" w:hAnsi="Tahoma" w:cs="Tahoma"/>
          <w:sz w:val="24"/>
          <w:szCs w:val="24"/>
        </w:rPr>
        <w:t xml:space="preserve">el </w:t>
      </w:r>
      <w:r w:rsidR="00CB7695" w:rsidRPr="00136F85">
        <w:rPr>
          <w:rStyle w:val="normaltextrun"/>
          <w:rFonts w:ascii="Tahoma" w:hAnsi="Tahoma" w:cs="Tahoma"/>
          <w:sz w:val="24"/>
          <w:szCs w:val="24"/>
        </w:rPr>
        <w:t xml:space="preserve">señor Jorge Mario Sánchez Naranjo NO presentó alegatos y el </w:t>
      </w:r>
      <w:r w:rsidRPr="00136F85">
        <w:rPr>
          <w:rStyle w:val="normaltextrun"/>
          <w:rFonts w:ascii="Tahoma" w:hAnsi="Tahoma" w:cs="Tahoma"/>
          <w:sz w:val="24"/>
          <w:szCs w:val="24"/>
        </w:rPr>
        <w:t>Ministerio Público NO conceptuó en este asunto.</w:t>
      </w:r>
      <w:r w:rsidRPr="00136F85">
        <w:rPr>
          <w:rStyle w:val="normaltextrun"/>
          <w:rFonts w:ascii="Tahoma" w:hAnsi="Tahoma" w:cs="Tahoma"/>
          <w:color w:val="000000" w:themeColor="text1"/>
          <w:sz w:val="24"/>
          <w:szCs w:val="24"/>
        </w:rPr>
        <w:t xml:space="preserve"> </w:t>
      </w:r>
    </w:p>
    <w:p w14:paraId="6FD0F2F1" w14:textId="77777777" w:rsidR="00B012E2" w:rsidRPr="00136F85" w:rsidRDefault="00B012E2" w:rsidP="00136F85">
      <w:pPr>
        <w:spacing w:line="276" w:lineRule="auto"/>
        <w:ind w:firstLine="0"/>
        <w:rPr>
          <w:rFonts w:ascii="Tahoma" w:hAnsi="Tahoma" w:cs="Tahoma"/>
          <w:sz w:val="24"/>
          <w:szCs w:val="24"/>
          <w:lang w:val="es-CO"/>
        </w:rPr>
      </w:pPr>
    </w:p>
    <w:p w14:paraId="35AE4515" w14:textId="77777777" w:rsidR="00C33B7E" w:rsidRPr="00136F85" w:rsidRDefault="00C33B7E" w:rsidP="00136F85">
      <w:pPr>
        <w:pStyle w:val="paragraph"/>
        <w:numPr>
          <w:ilvl w:val="0"/>
          <w:numId w:val="4"/>
        </w:numPr>
        <w:spacing w:before="0" w:beforeAutospacing="0" w:after="0" w:afterAutospacing="0" w:line="276" w:lineRule="auto"/>
        <w:jc w:val="center"/>
        <w:textAlignment w:val="baseline"/>
        <w:rPr>
          <w:rFonts w:ascii="Tahoma" w:hAnsi="Tahoma" w:cs="Tahoma"/>
        </w:rPr>
      </w:pPr>
      <w:r w:rsidRPr="00136F85">
        <w:rPr>
          <w:rStyle w:val="normaltextrun"/>
          <w:rFonts w:ascii="Tahoma" w:hAnsi="Tahoma" w:cs="Tahoma"/>
          <w:b/>
          <w:bCs/>
        </w:rPr>
        <w:t>Problemas jurídicos por resolver</w:t>
      </w:r>
    </w:p>
    <w:p w14:paraId="06D174F0" w14:textId="35759914" w:rsidR="000E4ED3" w:rsidRPr="00136F85" w:rsidRDefault="00C33B7E" w:rsidP="00136F85">
      <w:pPr>
        <w:pStyle w:val="paragraph"/>
        <w:spacing w:before="0" w:beforeAutospacing="0" w:after="0" w:afterAutospacing="0" w:line="276" w:lineRule="auto"/>
        <w:textAlignment w:val="baseline"/>
        <w:rPr>
          <w:rStyle w:val="normaltextrun"/>
          <w:rFonts w:ascii="Tahoma" w:hAnsi="Tahoma" w:cs="Tahoma"/>
        </w:rPr>
      </w:pPr>
      <w:r w:rsidRPr="00136F85">
        <w:rPr>
          <w:rStyle w:val="eop"/>
          <w:rFonts w:ascii="Tahoma" w:hAnsi="Tahoma" w:cs="Tahoma"/>
        </w:rPr>
        <w:t> </w:t>
      </w:r>
    </w:p>
    <w:p w14:paraId="3D1DCDA3" w14:textId="1C09A0BF" w:rsidR="000E4ED3" w:rsidRPr="00136F85" w:rsidRDefault="000E4ED3" w:rsidP="00136F85">
      <w:pPr>
        <w:widowControl w:val="0"/>
        <w:autoSpaceDE w:val="0"/>
        <w:autoSpaceDN w:val="0"/>
        <w:adjustRightInd w:val="0"/>
        <w:spacing w:line="276" w:lineRule="auto"/>
        <w:ind w:firstLine="708"/>
        <w:rPr>
          <w:rStyle w:val="normaltextrun"/>
          <w:rFonts w:ascii="Tahoma" w:hAnsi="Tahoma" w:cs="Tahoma"/>
          <w:sz w:val="24"/>
          <w:szCs w:val="24"/>
        </w:rPr>
      </w:pPr>
      <w:r w:rsidRPr="00136F85">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w:t>
      </w:r>
      <w:r w:rsidR="00242967" w:rsidRPr="00136F85">
        <w:rPr>
          <w:rStyle w:val="normaltextrun"/>
          <w:rFonts w:ascii="Tahoma" w:hAnsi="Tahoma" w:cs="Tahoma"/>
          <w:sz w:val="24"/>
          <w:szCs w:val="24"/>
        </w:rPr>
        <w:t xml:space="preserve">los </w:t>
      </w:r>
      <w:r w:rsidRPr="00136F85">
        <w:rPr>
          <w:rStyle w:val="normaltextrun"/>
          <w:rFonts w:ascii="Tahoma" w:hAnsi="Tahoma" w:cs="Tahoma"/>
          <w:sz w:val="24"/>
          <w:szCs w:val="24"/>
        </w:rPr>
        <w:t>siguiente</w:t>
      </w:r>
      <w:r w:rsidR="00242967" w:rsidRPr="00136F85">
        <w:rPr>
          <w:rStyle w:val="normaltextrun"/>
          <w:rFonts w:ascii="Tahoma" w:hAnsi="Tahoma" w:cs="Tahoma"/>
          <w:sz w:val="24"/>
          <w:szCs w:val="24"/>
        </w:rPr>
        <w:t>s</w:t>
      </w:r>
      <w:r w:rsidRPr="00136F85">
        <w:rPr>
          <w:rStyle w:val="normaltextrun"/>
          <w:rFonts w:ascii="Tahoma" w:hAnsi="Tahoma" w:cs="Tahoma"/>
          <w:sz w:val="24"/>
          <w:szCs w:val="24"/>
        </w:rPr>
        <w:t xml:space="preserve"> problema</w:t>
      </w:r>
      <w:r w:rsidR="00242967" w:rsidRPr="00136F85">
        <w:rPr>
          <w:rStyle w:val="normaltextrun"/>
          <w:rFonts w:ascii="Tahoma" w:hAnsi="Tahoma" w:cs="Tahoma"/>
          <w:sz w:val="24"/>
          <w:szCs w:val="24"/>
        </w:rPr>
        <w:t>s</w:t>
      </w:r>
      <w:r w:rsidRPr="00136F85">
        <w:rPr>
          <w:rStyle w:val="normaltextrun"/>
          <w:rFonts w:ascii="Tahoma" w:hAnsi="Tahoma" w:cs="Tahoma"/>
          <w:sz w:val="24"/>
          <w:szCs w:val="24"/>
        </w:rPr>
        <w:t xml:space="preserve"> jurídico</w:t>
      </w:r>
      <w:r w:rsidR="00242967" w:rsidRPr="00136F85">
        <w:rPr>
          <w:rStyle w:val="normaltextrun"/>
          <w:rFonts w:ascii="Tahoma" w:hAnsi="Tahoma" w:cs="Tahoma"/>
          <w:sz w:val="24"/>
          <w:szCs w:val="24"/>
        </w:rPr>
        <w:t>s</w:t>
      </w:r>
      <w:r w:rsidRPr="00136F85">
        <w:rPr>
          <w:rStyle w:val="normaltextrun"/>
          <w:rFonts w:ascii="Tahoma" w:hAnsi="Tahoma" w:cs="Tahoma"/>
          <w:sz w:val="24"/>
          <w:szCs w:val="24"/>
        </w:rPr>
        <w:t>:</w:t>
      </w:r>
    </w:p>
    <w:p w14:paraId="6E309E49" w14:textId="77777777" w:rsidR="000E4ED3" w:rsidRPr="00136F85" w:rsidRDefault="000E4ED3" w:rsidP="00136F85">
      <w:pPr>
        <w:widowControl w:val="0"/>
        <w:autoSpaceDE w:val="0"/>
        <w:autoSpaceDN w:val="0"/>
        <w:adjustRightInd w:val="0"/>
        <w:spacing w:line="276" w:lineRule="auto"/>
        <w:ind w:firstLine="708"/>
        <w:rPr>
          <w:rStyle w:val="normaltextrun"/>
          <w:rFonts w:ascii="Tahoma" w:hAnsi="Tahoma" w:cs="Tahoma"/>
          <w:sz w:val="24"/>
          <w:szCs w:val="24"/>
        </w:rPr>
      </w:pPr>
    </w:p>
    <w:p w14:paraId="77F4E8F9" w14:textId="76CEFF5D" w:rsidR="00BC65B1" w:rsidRPr="00136F85" w:rsidRDefault="00242967" w:rsidP="00136F85">
      <w:pPr>
        <w:pStyle w:val="Prrafodelista"/>
        <w:widowControl w:val="0"/>
        <w:numPr>
          <w:ilvl w:val="0"/>
          <w:numId w:val="15"/>
        </w:numPr>
        <w:autoSpaceDE w:val="0"/>
        <w:autoSpaceDN w:val="0"/>
        <w:adjustRightInd w:val="0"/>
        <w:spacing w:line="276" w:lineRule="auto"/>
        <w:jc w:val="both"/>
        <w:rPr>
          <w:rStyle w:val="normaltextrun"/>
          <w:rFonts w:ascii="Tahoma" w:hAnsi="Tahoma" w:cs="Tahoma"/>
        </w:rPr>
      </w:pPr>
      <w:r w:rsidRPr="00136F85">
        <w:rPr>
          <w:rStyle w:val="normaltextrun"/>
          <w:rFonts w:ascii="Tahoma" w:hAnsi="Tahoma" w:cs="Tahoma"/>
        </w:rPr>
        <w:t>¿</w:t>
      </w:r>
      <w:r w:rsidR="00BC65B1" w:rsidRPr="00136F85">
        <w:rPr>
          <w:rStyle w:val="normaltextrun"/>
          <w:rFonts w:ascii="Tahoma" w:hAnsi="Tahoma" w:cs="Tahoma"/>
        </w:rPr>
        <w:t>L</w:t>
      </w:r>
      <w:r w:rsidRPr="00136F85">
        <w:rPr>
          <w:rStyle w:val="normaltextrun"/>
          <w:rFonts w:ascii="Tahoma" w:hAnsi="Tahoma" w:cs="Tahoma"/>
        </w:rPr>
        <w:t xml:space="preserve">ogró la demandante cumplir con la carga probatoria de demostrar que </w:t>
      </w:r>
      <w:r w:rsidRPr="00136F85">
        <w:rPr>
          <w:rStyle w:val="normaltextrun"/>
          <w:rFonts w:ascii="Tahoma" w:hAnsi="Tahoma" w:cs="Tahoma"/>
        </w:rPr>
        <w:lastRenderedPageBreak/>
        <w:t>ostenta la calidad de beneficiaria de la pensión de sobrevivientes causada por el deceso de su hijo</w:t>
      </w:r>
      <w:r w:rsidR="00FD6C51" w:rsidRPr="00136F85">
        <w:rPr>
          <w:rStyle w:val="normaltextrun"/>
          <w:rFonts w:ascii="Tahoma" w:hAnsi="Tahoma" w:cs="Tahoma"/>
        </w:rPr>
        <w:t xml:space="preserve"> Edilberto Chávez?</w:t>
      </w:r>
    </w:p>
    <w:p w14:paraId="09A60B51" w14:textId="77777777" w:rsidR="00BC65B1" w:rsidRPr="00136F85" w:rsidRDefault="00BC65B1" w:rsidP="00136F85">
      <w:pPr>
        <w:pStyle w:val="Prrafodelista"/>
        <w:widowControl w:val="0"/>
        <w:autoSpaceDE w:val="0"/>
        <w:autoSpaceDN w:val="0"/>
        <w:adjustRightInd w:val="0"/>
        <w:spacing w:line="276" w:lineRule="auto"/>
        <w:ind w:left="1428"/>
        <w:rPr>
          <w:rStyle w:val="normaltextrun"/>
          <w:rFonts w:ascii="Tahoma" w:hAnsi="Tahoma" w:cs="Tahoma"/>
        </w:rPr>
      </w:pPr>
    </w:p>
    <w:p w14:paraId="30E12284" w14:textId="2B9EF324" w:rsidR="000E4ED3" w:rsidRPr="00136F85" w:rsidRDefault="00BC65B1" w:rsidP="00136F85">
      <w:pPr>
        <w:pStyle w:val="Prrafodelista"/>
        <w:widowControl w:val="0"/>
        <w:numPr>
          <w:ilvl w:val="0"/>
          <w:numId w:val="15"/>
        </w:numPr>
        <w:autoSpaceDE w:val="0"/>
        <w:autoSpaceDN w:val="0"/>
        <w:adjustRightInd w:val="0"/>
        <w:spacing w:line="276" w:lineRule="auto"/>
        <w:jc w:val="both"/>
        <w:rPr>
          <w:rStyle w:val="normaltextrun"/>
          <w:rFonts w:ascii="Tahoma" w:hAnsi="Tahoma" w:cs="Tahoma"/>
        </w:rPr>
      </w:pPr>
      <w:r w:rsidRPr="00136F85">
        <w:rPr>
          <w:rStyle w:val="normaltextrun"/>
          <w:rFonts w:ascii="Tahoma" w:hAnsi="Tahoma" w:cs="Tahoma"/>
        </w:rPr>
        <w:t>¿La ayuda que brindaba el seño</w:t>
      </w:r>
      <w:r w:rsidR="00FD6C51" w:rsidRPr="00136F85">
        <w:rPr>
          <w:rStyle w:val="normaltextrun"/>
          <w:rFonts w:ascii="Tahoma" w:hAnsi="Tahoma" w:cs="Tahoma"/>
        </w:rPr>
        <w:t>r Edilberto Chávez</w:t>
      </w:r>
      <w:r w:rsidRPr="00136F85">
        <w:rPr>
          <w:rStyle w:val="normaltextrun"/>
          <w:rFonts w:ascii="Tahoma" w:hAnsi="Tahoma" w:cs="Tahoma"/>
        </w:rPr>
        <w:t xml:space="preserve"> a su madre generó la dependencia económica de esta hacia aquel?</w:t>
      </w:r>
    </w:p>
    <w:p w14:paraId="2FC8F898" w14:textId="77777777" w:rsidR="00C33B7E" w:rsidRPr="00136F85" w:rsidRDefault="00C33B7E" w:rsidP="00136F85">
      <w:pPr>
        <w:spacing w:line="276" w:lineRule="auto"/>
        <w:ind w:firstLine="900"/>
        <w:rPr>
          <w:rFonts w:ascii="Tahoma" w:hAnsi="Tahoma" w:cs="Tahoma"/>
          <w:sz w:val="24"/>
          <w:szCs w:val="24"/>
        </w:rPr>
      </w:pPr>
      <w:r w:rsidRPr="00136F85">
        <w:rPr>
          <w:rFonts w:ascii="Tahoma" w:hAnsi="Tahoma" w:cs="Tahoma"/>
          <w:sz w:val="24"/>
          <w:szCs w:val="24"/>
        </w:rPr>
        <w:t xml:space="preserve">  </w:t>
      </w:r>
    </w:p>
    <w:p w14:paraId="4BF59D7C" w14:textId="77777777" w:rsidR="00C33B7E" w:rsidRPr="00136F85" w:rsidRDefault="00C33B7E" w:rsidP="00136F85">
      <w:pPr>
        <w:pStyle w:val="Prrafodelista"/>
        <w:widowControl w:val="0"/>
        <w:numPr>
          <w:ilvl w:val="0"/>
          <w:numId w:val="4"/>
        </w:numPr>
        <w:autoSpaceDE w:val="0"/>
        <w:autoSpaceDN w:val="0"/>
        <w:adjustRightInd w:val="0"/>
        <w:spacing w:line="276" w:lineRule="auto"/>
        <w:ind w:left="0" w:firstLine="0"/>
        <w:jc w:val="center"/>
        <w:rPr>
          <w:rFonts w:ascii="Tahoma" w:hAnsi="Tahoma" w:cs="Tahoma"/>
          <w:b/>
        </w:rPr>
      </w:pPr>
      <w:r w:rsidRPr="00136F85">
        <w:rPr>
          <w:rFonts w:ascii="Tahoma" w:hAnsi="Tahoma" w:cs="Tahoma"/>
          <w:b/>
        </w:rPr>
        <w:t xml:space="preserve">Consideraciones </w:t>
      </w:r>
    </w:p>
    <w:p w14:paraId="28A775B7" w14:textId="77777777" w:rsidR="00C33B7E" w:rsidRPr="00136F85" w:rsidRDefault="00C33B7E" w:rsidP="00136F85">
      <w:pPr>
        <w:widowControl w:val="0"/>
        <w:autoSpaceDE w:val="0"/>
        <w:autoSpaceDN w:val="0"/>
        <w:adjustRightInd w:val="0"/>
        <w:spacing w:line="276" w:lineRule="auto"/>
        <w:ind w:firstLine="0"/>
        <w:rPr>
          <w:rFonts w:ascii="Tahoma" w:hAnsi="Tahoma" w:cs="Tahoma"/>
          <w:b/>
          <w:sz w:val="24"/>
          <w:szCs w:val="24"/>
        </w:rPr>
      </w:pPr>
    </w:p>
    <w:p w14:paraId="352AEAA8" w14:textId="0D1B41BD" w:rsidR="00242967" w:rsidRPr="00136F85" w:rsidRDefault="00242967" w:rsidP="00136F85">
      <w:pPr>
        <w:pStyle w:val="Prrafodelista"/>
        <w:widowControl w:val="0"/>
        <w:numPr>
          <w:ilvl w:val="1"/>
          <w:numId w:val="4"/>
        </w:numPr>
        <w:autoSpaceDE w:val="0"/>
        <w:autoSpaceDN w:val="0"/>
        <w:adjustRightInd w:val="0"/>
        <w:spacing w:line="276" w:lineRule="auto"/>
        <w:rPr>
          <w:rFonts w:ascii="Tahoma" w:hAnsi="Tahoma" w:cs="Tahoma"/>
          <w:b/>
        </w:rPr>
      </w:pPr>
      <w:r w:rsidRPr="00136F85">
        <w:rPr>
          <w:rFonts w:ascii="Tahoma" w:hAnsi="Tahoma" w:cs="Tahoma"/>
          <w:b/>
        </w:rPr>
        <w:t>D</w:t>
      </w:r>
      <w:r w:rsidR="00BC65B1" w:rsidRPr="00136F85">
        <w:rPr>
          <w:rFonts w:ascii="Tahoma" w:hAnsi="Tahoma" w:cs="Tahoma"/>
          <w:b/>
        </w:rPr>
        <w:t>e</w:t>
      </w:r>
      <w:r w:rsidRPr="00136F85">
        <w:rPr>
          <w:rFonts w:ascii="Tahoma" w:hAnsi="Tahoma" w:cs="Tahoma"/>
          <w:b/>
        </w:rPr>
        <w:t xml:space="preserve"> </w:t>
      </w:r>
      <w:r w:rsidR="00BC65B1" w:rsidRPr="00136F85">
        <w:rPr>
          <w:rFonts w:ascii="Tahoma" w:hAnsi="Tahoma" w:cs="Tahoma"/>
          <w:b/>
        </w:rPr>
        <w:t>la calidad de beneficiarios de los padres</w:t>
      </w:r>
    </w:p>
    <w:p w14:paraId="4A78F1CB" w14:textId="77777777" w:rsidR="00242967" w:rsidRPr="00136F85" w:rsidRDefault="00242967" w:rsidP="00136F85">
      <w:pPr>
        <w:widowControl w:val="0"/>
        <w:autoSpaceDE w:val="0"/>
        <w:autoSpaceDN w:val="0"/>
        <w:adjustRightInd w:val="0"/>
        <w:spacing w:line="276" w:lineRule="auto"/>
        <w:ind w:left="1080"/>
        <w:rPr>
          <w:rFonts w:ascii="Tahoma" w:hAnsi="Tahoma" w:cs="Tahoma"/>
          <w:b/>
          <w:sz w:val="24"/>
          <w:szCs w:val="24"/>
        </w:rPr>
      </w:pPr>
    </w:p>
    <w:p w14:paraId="1CE0CC85" w14:textId="77777777" w:rsidR="00242967"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bookmarkStart w:id="0" w:name="_Hlk66439121"/>
      <w:r w:rsidRPr="00136F85">
        <w:rPr>
          <w:rStyle w:val="normaltextrun"/>
          <w:rFonts w:ascii="Tahoma" w:hAnsi="Tahoma" w:cs="Tahoma"/>
          <w:sz w:val="24"/>
          <w:szCs w:val="24"/>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bookmarkEnd w:id="0"/>
    <w:p w14:paraId="7712C0A3" w14:textId="77777777" w:rsidR="00242967"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p>
    <w:p w14:paraId="3E0D15E4" w14:textId="1A10C818" w:rsidR="000A1613"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r w:rsidRPr="00136F85">
        <w:rPr>
          <w:rStyle w:val="normaltextrun"/>
          <w:rFonts w:ascii="Tahoma" w:hAnsi="Tahoma" w:cs="Tahoma"/>
          <w:sz w:val="24"/>
          <w:szCs w:val="24"/>
        </w:rPr>
        <w:t>En efecto, la C</w:t>
      </w:r>
      <w:r w:rsidR="00404662" w:rsidRPr="00136F85">
        <w:rPr>
          <w:rStyle w:val="normaltextrun"/>
          <w:rFonts w:ascii="Tahoma" w:hAnsi="Tahoma" w:cs="Tahoma"/>
          <w:sz w:val="24"/>
          <w:szCs w:val="24"/>
        </w:rPr>
        <w:t>orte</w:t>
      </w:r>
      <w:r w:rsidRPr="00136F85">
        <w:rPr>
          <w:rStyle w:val="normaltextrun"/>
          <w:rFonts w:ascii="Tahoma" w:hAnsi="Tahoma" w:cs="Tahoma"/>
          <w:sz w:val="24"/>
          <w:szCs w:val="24"/>
        </w:rPr>
        <w:t xml:space="preserv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 M.P. Rigoberto Echeverri Bueno -reiterados en la SL2886 de 2018</w:t>
      </w:r>
      <w:r w:rsidR="000A1613" w:rsidRPr="00136F85">
        <w:rPr>
          <w:rStyle w:val="normaltextrun"/>
          <w:rFonts w:ascii="Tahoma" w:hAnsi="Tahoma" w:cs="Tahoma"/>
          <w:sz w:val="24"/>
          <w:szCs w:val="24"/>
        </w:rPr>
        <w:t xml:space="preserve"> y SL4166-2020 </w:t>
      </w:r>
      <w:r w:rsidRPr="00136F85">
        <w:rPr>
          <w:rStyle w:val="normaltextrun"/>
          <w:rFonts w:ascii="Tahoma" w:hAnsi="Tahoma" w:cs="Tahoma"/>
          <w:sz w:val="24"/>
          <w:szCs w:val="24"/>
        </w:rPr>
        <w:t>-, de la siguiente manera</w:t>
      </w:r>
      <w:bookmarkStart w:id="1" w:name="OLE_LINK2"/>
      <w:r w:rsidRPr="00136F85">
        <w:rPr>
          <w:rStyle w:val="normaltextrun"/>
          <w:rFonts w:ascii="Tahoma" w:hAnsi="Tahoma" w:cs="Tahoma"/>
          <w:sz w:val="24"/>
          <w:szCs w:val="24"/>
        </w:rPr>
        <w:t xml:space="preserve">: </w:t>
      </w:r>
    </w:p>
    <w:p w14:paraId="2E48711D" w14:textId="77777777" w:rsidR="000A1613" w:rsidRPr="00136F85" w:rsidRDefault="000A1613" w:rsidP="00136F85">
      <w:pPr>
        <w:widowControl w:val="0"/>
        <w:autoSpaceDE w:val="0"/>
        <w:autoSpaceDN w:val="0"/>
        <w:adjustRightInd w:val="0"/>
        <w:spacing w:line="276" w:lineRule="auto"/>
        <w:ind w:firstLine="708"/>
        <w:rPr>
          <w:rFonts w:ascii="Tahoma" w:eastAsia="Calibri" w:hAnsi="Tahoma" w:cs="Tahoma"/>
          <w:i/>
          <w:iCs/>
          <w:sz w:val="24"/>
          <w:szCs w:val="24"/>
          <w:lang w:bidi="en-US"/>
        </w:rPr>
      </w:pPr>
    </w:p>
    <w:p w14:paraId="6844F591" w14:textId="3359018D" w:rsidR="000A1613" w:rsidRPr="00136F85" w:rsidRDefault="000A1613" w:rsidP="00136F85">
      <w:pPr>
        <w:spacing w:line="240" w:lineRule="auto"/>
        <w:ind w:left="426" w:right="476"/>
        <w:rPr>
          <w:rFonts w:ascii="Tahoma" w:eastAsia="Calibri" w:hAnsi="Tahoma" w:cs="Tahoma"/>
          <w:i/>
          <w:iCs/>
          <w:szCs w:val="24"/>
          <w:lang w:bidi="en-US"/>
        </w:rPr>
      </w:pPr>
      <w:r w:rsidRPr="00136F85">
        <w:rPr>
          <w:rFonts w:ascii="Tahoma" w:hAnsi="Tahoma" w:cs="Tahoma"/>
          <w:i/>
          <w:szCs w:val="24"/>
        </w:rPr>
        <w:t xml:space="preserve">“De lo dicho se sigue que la dependencia económica requerida por la ley, para adquirir la condición de beneficiario de la pensión de sobrevivientes, debe contar cuando menos con los siguientes elementos: i) debe ser </w:t>
      </w:r>
      <w:r w:rsidRPr="00136F85">
        <w:rPr>
          <w:rFonts w:ascii="Tahoma" w:hAnsi="Tahoma" w:cs="Tahoma"/>
          <w:b/>
          <w:i/>
          <w:szCs w:val="24"/>
        </w:rPr>
        <w:t>cierta y no presunta</w:t>
      </w:r>
      <w:r w:rsidRPr="00136F85">
        <w:rPr>
          <w:rFonts w:ascii="Tahoma" w:hAnsi="Tahoma" w:cs="Tahoma"/>
          <w:i/>
          <w:szCs w:val="24"/>
        </w:rPr>
        <w:t xml:space="preserve">, esto es, que se tiene que demostrar efectivamente el suministro de recursos de la persona fallecida hacia el presunto beneficiario, y no se puede construir o desvirtuar a partir de suposiciones o imperativos legales abstractos como el de la </w:t>
      </w:r>
      <w:r w:rsidRPr="00136F85">
        <w:rPr>
          <w:rFonts w:ascii="Tahoma" w:eastAsia="Calibri" w:hAnsi="Tahoma" w:cs="Tahoma"/>
          <w:i/>
          <w:iCs/>
          <w:szCs w:val="24"/>
          <w:lang w:bidi="en-US"/>
        </w:rPr>
        <w:t>obligación</w:t>
      </w:r>
      <w:r w:rsidRPr="00136F85">
        <w:rPr>
          <w:rFonts w:ascii="Tahoma" w:hAnsi="Tahoma" w:cs="Tahoma"/>
          <w:i/>
          <w:szCs w:val="24"/>
        </w:rPr>
        <w:t xml:space="preserve"> de socorro de los hijos hacia los padres; </w:t>
      </w:r>
      <w:proofErr w:type="spellStart"/>
      <w:r w:rsidRPr="00136F85">
        <w:rPr>
          <w:rFonts w:ascii="Tahoma" w:hAnsi="Tahoma" w:cs="Tahoma"/>
          <w:i/>
          <w:szCs w:val="24"/>
        </w:rPr>
        <w:t>ii</w:t>
      </w:r>
      <w:proofErr w:type="spellEnd"/>
      <w:r w:rsidRPr="00136F85">
        <w:rPr>
          <w:rFonts w:ascii="Tahoma" w:hAnsi="Tahoma" w:cs="Tahoma"/>
          <w:i/>
          <w:szCs w:val="24"/>
        </w:rPr>
        <w:t xml:space="preserve">) la participación económica debe ser </w:t>
      </w:r>
      <w:r w:rsidRPr="00136F85">
        <w:rPr>
          <w:rFonts w:ascii="Tahoma" w:hAnsi="Tahoma" w:cs="Tahoma"/>
          <w:b/>
          <w:i/>
          <w:szCs w:val="24"/>
        </w:rPr>
        <w:t>regular y periódica</w:t>
      </w:r>
      <w:r w:rsidRPr="00136F85">
        <w:rPr>
          <w:rFonts w:ascii="Tahoma" w:hAnsi="Tahoma" w:cs="Tahoma"/>
          <w:i/>
          <w:szCs w:val="24"/>
        </w:rPr>
        <w:t xml:space="preserve">, de manera que no pueden validarse dentro del concepto de dependencia los simples regalos, atenciones, o cualquier otro tipo de auxilio eventual del fallecido hacía el presunto beneficiario; </w:t>
      </w:r>
      <w:proofErr w:type="spellStart"/>
      <w:r w:rsidRPr="00136F85">
        <w:rPr>
          <w:rFonts w:ascii="Tahoma" w:hAnsi="Tahoma" w:cs="Tahoma"/>
          <w:i/>
          <w:szCs w:val="24"/>
        </w:rPr>
        <w:t>iii</w:t>
      </w:r>
      <w:proofErr w:type="spellEnd"/>
      <w:r w:rsidRPr="00136F85">
        <w:rPr>
          <w:rFonts w:ascii="Tahoma" w:hAnsi="Tahoma" w:cs="Tahoma"/>
          <w:i/>
          <w:szCs w:val="24"/>
        </w:rPr>
        <w:t xml:space="preserve">) las contribuciones que configuran la dependencia deben ser </w:t>
      </w:r>
      <w:r w:rsidRPr="00136F85">
        <w:rPr>
          <w:rFonts w:ascii="Tahoma" w:hAnsi="Tahoma" w:cs="Tahoma"/>
          <w:b/>
          <w:i/>
          <w:szCs w:val="24"/>
        </w:rPr>
        <w:t>significativas</w:t>
      </w:r>
      <w:r w:rsidRPr="00136F85">
        <w:rPr>
          <w:rFonts w:ascii="Tahoma" w:hAnsi="Tahoma" w:cs="Tahoma"/>
          <w:i/>
          <w:szCs w:val="24"/>
        </w:rPr>
        <w:t xml:space="preserve">, respecto al total de ingresos de beneficiarios de manera que se constituyan en un verdadero soporte o sustento económico de éste; por lo que, tales asignaciones deben ser </w:t>
      </w:r>
      <w:r w:rsidRPr="00136F85">
        <w:rPr>
          <w:rFonts w:ascii="Tahoma" w:hAnsi="Tahoma" w:cs="Tahoma"/>
          <w:b/>
          <w:i/>
          <w:szCs w:val="24"/>
        </w:rPr>
        <w:t>proporcionalmente representativas</w:t>
      </w:r>
      <w:r w:rsidRPr="00136F85">
        <w:rPr>
          <w:rFonts w:ascii="Tahoma" w:hAnsi="Tahoma" w:cs="Tahoma"/>
          <w:i/>
          <w:szCs w:val="24"/>
        </w:rPr>
        <w:t xml:space="preserve">, en </w:t>
      </w:r>
      <w:r w:rsidRPr="00136F85">
        <w:rPr>
          <w:rFonts w:ascii="Tahoma" w:hAnsi="Tahoma" w:cs="Tahoma"/>
          <w:i/>
          <w:szCs w:val="24"/>
        </w:rPr>
        <w:lastRenderedPageBreak/>
        <w:t>función de otros ingresos que pueda percibir el sobreviviente, de tal manera que si, por ejemplo, recibe rentas muy superiores al aporte del causante, no es dable hablar de dependencia</w:t>
      </w:r>
      <w:r w:rsidRPr="00136F85">
        <w:rPr>
          <w:rFonts w:ascii="Tahoma" w:eastAsia="Calibri" w:hAnsi="Tahoma" w:cs="Tahoma"/>
          <w:i/>
          <w:iCs/>
          <w:szCs w:val="24"/>
          <w:lang w:bidi="en-US"/>
        </w:rPr>
        <w:t xml:space="preserve">”. </w:t>
      </w:r>
    </w:p>
    <w:p w14:paraId="6C2293DD" w14:textId="77777777" w:rsidR="000A1613" w:rsidRPr="00136F85" w:rsidRDefault="000A1613" w:rsidP="00136F85">
      <w:pPr>
        <w:widowControl w:val="0"/>
        <w:autoSpaceDE w:val="0"/>
        <w:autoSpaceDN w:val="0"/>
        <w:adjustRightInd w:val="0"/>
        <w:spacing w:line="276" w:lineRule="auto"/>
        <w:ind w:firstLine="708"/>
        <w:rPr>
          <w:rStyle w:val="normaltextrun"/>
          <w:rFonts w:ascii="Tahoma" w:eastAsia="Calibri" w:hAnsi="Tahoma" w:cs="Tahoma"/>
          <w:i/>
          <w:iCs/>
          <w:sz w:val="24"/>
          <w:szCs w:val="24"/>
          <w:lang w:bidi="en-US"/>
        </w:rPr>
      </w:pPr>
    </w:p>
    <w:p w14:paraId="3D767045" w14:textId="5BC3BC88" w:rsidR="00242967"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r w:rsidRPr="00136F85">
        <w:rPr>
          <w:rStyle w:val="normaltextrun"/>
          <w:rFonts w:ascii="Tahoma" w:hAnsi="Tahoma" w:cs="Tahoma"/>
          <w:sz w:val="24"/>
          <w:szCs w:val="24"/>
        </w:rPr>
        <w:t xml:space="preserve">En otra sentencia sobre la misma materia, la Corte </w:t>
      </w:r>
      <w:r w:rsidR="00404662" w:rsidRPr="00136F85">
        <w:rPr>
          <w:rStyle w:val="normaltextrun"/>
          <w:rFonts w:ascii="Tahoma" w:hAnsi="Tahoma" w:cs="Tahoma"/>
          <w:sz w:val="24"/>
          <w:szCs w:val="24"/>
        </w:rPr>
        <w:t xml:space="preserve">Suprema de Justicia </w:t>
      </w:r>
      <w:r w:rsidRPr="00136F85">
        <w:rPr>
          <w:rStyle w:val="normaltextrun"/>
          <w:rFonts w:ascii="Tahoma" w:hAnsi="Tahoma" w:cs="Tahoma"/>
          <w:sz w:val="24"/>
          <w:szCs w:val="24"/>
        </w:rPr>
        <w:t xml:space="preserve">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 En esa misma sentencia, el órgano de cierre de la jurisdicción laboral precisó, que una persona es dependiente cuando no cuenta con grado suficiente de autonomía económica y su nivel de vida digna y decorosa está subordinada a los recursos provenientes del que fallece y que tales asignaciones eran proporcionalmente representativas, en función de otros ingresos que pueda percibir el sobreviviente, de suerte que, si recibe rentas muy superiores al aporte del causante, no es dable hablar de dependencia (sentencia SL18517 del 1º de noviembre de 2017). De modo que una cosa es la dependencia total y absoluta que implica carencia de recursos de distinta índole, y otra muy distinta, la </w:t>
      </w:r>
      <w:proofErr w:type="spellStart"/>
      <w:r w:rsidRPr="00136F85">
        <w:rPr>
          <w:rStyle w:val="normaltextrun"/>
          <w:rFonts w:ascii="Tahoma" w:hAnsi="Tahoma" w:cs="Tahoma"/>
          <w:sz w:val="24"/>
          <w:szCs w:val="24"/>
        </w:rPr>
        <w:t>imprescindibilidad</w:t>
      </w:r>
      <w:proofErr w:type="spellEnd"/>
      <w:r w:rsidRPr="00136F85">
        <w:rPr>
          <w:rStyle w:val="normaltextrun"/>
          <w:rFonts w:ascii="Tahoma" w:hAnsi="Tahoma" w:cs="Tahoma"/>
          <w:sz w:val="24"/>
          <w:szCs w:val="24"/>
        </w:rPr>
        <w:t xml:space="preserve"> de una ayuda, que implica</w:t>
      </w:r>
      <w:r w:rsidR="00404662" w:rsidRPr="00136F85">
        <w:rPr>
          <w:rStyle w:val="normaltextrun"/>
          <w:rFonts w:ascii="Tahoma" w:hAnsi="Tahoma" w:cs="Tahoma"/>
          <w:sz w:val="24"/>
          <w:szCs w:val="24"/>
        </w:rPr>
        <w:t xml:space="preserve"> que, </w:t>
      </w:r>
      <w:r w:rsidRPr="00136F85">
        <w:rPr>
          <w:rStyle w:val="normaltextrun"/>
          <w:rFonts w:ascii="Tahoma" w:hAnsi="Tahoma" w:cs="Tahoma"/>
          <w:sz w:val="24"/>
          <w:szCs w:val="24"/>
        </w:rPr>
        <w:t xml:space="preserve">pese a que se tengan ciertos recursos, esa ayuda resulta vital y necesaria para el mantenimiento de las condiciones de vida, que, sin ella, se deteriorarían.  </w:t>
      </w:r>
    </w:p>
    <w:bookmarkEnd w:id="1"/>
    <w:p w14:paraId="03BDE674" w14:textId="77777777" w:rsidR="00242967"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p>
    <w:p w14:paraId="273EAC63" w14:textId="7B84FDEE" w:rsidR="00242967"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r w:rsidRPr="00136F85">
        <w:rPr>
          <w:rStyle w:val="normaltextrun"/>
          <w:rFonts w:ascii="Tahoma" w:hAnsi="Tahoma" w:cs="Tahoma"/>
          <w:sz w:val="24"/>
          <w:szCs w:val="24"/>
        </w:rPr>
        <w:t xml:space="preserve">Por otra parte,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w:t>
      </w:r>
      <w:bookmarkStart w:id="2" w:name="OLE_LINK9"/>
      <w:r w:rsidRPr="00136F85">
        <w:rPr>
          <w:rStyle w:val="normaltextrun"/>
          <w:rFonts w:ascii="Tahoma" w:hAnsi="Tahoma" w:cs="Tahoma"/>
          <w:sz w:val="24"/>
          <w:szCs w:val="24"/>
        </w:rPr>
        <w:t>es la administradora demandada la que debe demostrar, dentro de la contienda judicial, la existencia de ingresos o rentas propias de los ascendientes, que los puedan hacer autosuficiente en relación con su hijo fallecido.</w:t>
      </w:r>
      <w:bookmarkEnd w:id="2"/>
    </w:p>
    <w:p w14:paraId="380E874D" w14:textId="3CD21302" w:rsidR="00242967"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p>
    <w:p w14:paraId="68F8402C" w14:textId="3FE06C8B" w:rsidR="00242967" w:rsidRPr="00136F85" w:rsidRDefault="00242967" w:rsidP="00136F85">
      <w:pPr>
        <w:widowControl w:val="0"/>
        <w:autoSpaceDE w:val="0"/>
        <w:autoSpaceDN w:val="0"/>
        <w:adjustRightInd w:val="0"/>
        <w:spacing w:line="276" w:lineRule="auto"/>
        <w:ind w:firstLine="708"/>
        <w:rPr>
          <w:rStyle w:val="normaltextrun"/>
          <w:rFonts w:ascii="Tahoma" w:hAnsi="Tahoma" w:cs="Tahoma"/>
          <w:sz w:val="24"/>
          <w:szCs w:val="24"/>
        </w:rPr>
      </w:pPr>
      <w:r w:rsidRPr="00136F85">
        <w:rPr>
          <w:rStyle w:val="normaltextrun"/>
          <w:rFonts w:ascii="Tahoma" w:hAnsi="Tahoma" w:cs="Tahoma"/>
          <w:sz w:val="24"/>
          <w:szCs w:val="24"/>
        </w:rPr>
        <w:t>Finalmente, resulta preciso traer a colación lo recientemente considerado por la Sala de Casación Laboral frente al requisito de dependencia económica, así en la providencia SL4166-2020 (19-08-2020)</w:t>
      </w:r>
      <w:r w:rsidRPr="00136F85">
        <w:rPr>
          <w:rStyle w:val="normaltextrun"/>
          <w:rFonts w:ascii="Tahoma" w:hAnsi="Tahoma" w:cs="Tahoma"/>
          <w:sz w:val="24"/>
          <w:szCs w:val="24"/>
        </w:rPr>
        <w:footnoteReference w:id="2"/>
      </w:r>
      <w:r w:rsidRPr="00136F85">
        <w:rPr>
          <w:rStyle w:val="normaltextrun"/>
          <w:rFonts w:ascii="Tahoma" w:hAnsi="Tahoma" w:cs="Tahoma"/>
          <w:sz w:val="24"/>
          <w:szCs w:val="24"/>
        </w:rPr>
        <w:t>, precisó:</w:t>
      </w:r>
    </w:p>
    <w:p w14:paraId="16C2CC5A" w14:textId="77777777" w:rsidR="00242967" w:rsidRPr="00136F85" w:rsidRDefault="00242967" w:rsidP="00136F85">
      <w:pPr>
        <w:spacing w:line="276" w:lineRule="auto"/>
        <w:ind w:firstLine="360"/>
        <w:rPr>
          <w:rFonts w:ascii="Tahoma" w:eastAsia="Calibri" w:hAnsi="Tahoma" w:cs="Tahoma"/>
          <w:sz w:val="24"/>
          <w:szCs w:val="24"/>
          <w:lang w:bidi="en-US"/>
        </w:rPr>
      </w:pPr>
    </w:p>
    <w:p w14:paraId="4A264F8B" w14:textId="06C35547" w:rsidR="00242967" w:rsidRPr="00136F85" w:rsidRDefault="00242967" w:rsidP="00136F85">
      <w:pPr>
        <w:spacing w:line="240" w:lineRule="auto"/>
        <w:ind w:left="426" w:right="420"/>
        <w:rPr>
          <w:rFonts w:ascii="Tahoma" w:eastAsia="Calibri" w:hAnsi="Tahoma" w:cs="Tahoma"/>
          <w:i/>
          <w:iCs/>
          <w:szCs w:val="24"/>
          <w:lang w:bidi="en-US"/>
        </w:rPr>
      </w:pPr>
      <w:r w:rsidRPr="00136F85">
        <w:rPr>
          <w:rFonts w:ascii="Tahoma" w:eastAsia="Calibri" w:hAnsi="Tahoma" w:cs="Tahoma"/>
          <w:i/>
          <w:iCs/>
          <w:szCs w:val="24"/>
          <w:lang w:bidi="en-US"/>
        </w:rPr>
        <w:t>“… en este caso se advierte que el Tribunal acudió a varias reglas jurídicas establecidas por la jurisprudencia constitucional y de esta Corporación, a efecto del reconocimiento de la pensión de sobrevivientes reclamada, que pueden sintetizarse así: (i) el supuesto de la dependencia económica exigido legalmente para ser beneficiario de una pensión de sobrevivientes está ligado conceptualmente al de subordinación del ascendiente al ingreso monetario que le proporcionaba en vida su descendiente; (</w:t>
      </w:r>
      <w:proofErr w:type="spellStart"/>
      <w:r w:rsidRPr="00136F85">
        <w:rPr>
          <w:rFonts w:ascii="Tahoma" w:eastAsia="Calibri" w:hAnsi="Tahoma" w:cs="Tahoma"/>
          <w:i/>
          <w:iCs/>
          <w:szCs w:val="24"/>
          <w:lang w:bidi="en-US"/>
        </w:rPr>
        <w:t>ii</w:t>
      </w:r>
      <w:proofErr w:type="spellEnd"/>
      <w:r w:rsidRPr="00136F85">
        <w:rPr>
          <w:rFonts w:ascii="Tahoma" w:eastAsia="Calibri" w:hAnsi="Tahoma" w:cs="Tahoma"/>
          <w:i/>
          <w:iCs/>
          <w:szCs w:val="24"/>
          <w:lang w:bidi="en-US"/>
        </w:rPr>
        <w:t>) tal exigencia no se desvirtúa automáticamente por el simple hecho que el potencial beneficiario perciba otros ingresos derivados de su trabajo o de otras fuentes, y (</w:t>
      </w:r>
      <w:proofErr w:type="spellStart"/>
      <w:r w:rsidRPr="00136F85">
        <w:rPr>
          <w:rFonts w:ascii="Tahoma" w:eastAsia="Calibri" w:hAnsi="Tahoma" w:cs="Tahoma"/>
          <w:i/>
          <w:iCs/>
          <w:szCs w:val="24"/>
          <w:lang w:bidi="en-US"/>
        </w:rPr>
        <w:t>iii</w:t>
      </w:r>
      <w:proofErr w:type="spellEnd"/>
      <w:r w:rsidRPr="00136F85">
        <w:rPr>
          <w:rFonts w:ascii="Tahoma" w:eastAsia="Calibri" w:hAnsi="Tahoma" w:cs="Tahoma"/>
          <w:i/>
          <w:iCs/>
          <w:szCs w:val="24"/>
          <w:lang w:bidi="en-US"/>
        </w:rPr>
        <w:t>) lo relevante es determinar si el reclamante era económicamente autosuficiente y si después de la muerte del afiliado pudo conservar sus medios de subsistencia de manera digna.</w:t>
      </w:r>
    </w:p>
    <w:p w14:paraId="3AC65FD6" w14:textId="77777777" w:rsidR="00242967" w:rsidRPr="00136F85" w:rsidRDefault="00242967" w:rsidP="00136F85">
      <w:pPr>
        <w:spacing w:line="240" w:lineRule="auto"/>
        <w:ind w:left="426" w:right="420"/>
        <w:rPr>
          <w:rFonts w:ascii="Tahoma" w:eastAsia="Calibri" w:hAnsi="Tahoma" w:cs="Tahoma"/>
          <w:i/>
          <w:iCs/>
          <w:szCs w:val="24"/>
          <w:lang w:bidi="en-US"/>
        </w:rPr>
      </w:pPr>
    </w:p>
    <w:p w14:paraId="67577480" w14:textId="77777777" w:rsidR="00242967" w:rsidRPr="00136F85" w:rsidRDefault="00242967" w:rsidP="00136F85">
      <w:pPr>
        <w:spacing w:line="240" w:lineRule="auto"/>
        <w:ind w:left="426" w:right="420"/>
        <w:rPr>
          <w:rFonts w:ascii="Tahoma" w:eastAsia="Calibri" w:hAnsi="Tahoma" w:cs="Tahoma"/>
          <w:i/>
          <w:iCs/>
          <w:szCs w:val="24"/>
          <w:lang w:bidi="en-US"/>
        </w:rPr>
      </w:pPr>
      <w:r w:rsidRPr="00136F85">
        <w:rPr>
          <w:rFonts w:ascii="Tahoma" w:eastAsia="Calibri" w:hAnsi="Tahoma" w:cs="Tahoma"/>
          <w:i/>
          <w:iCs/>
          <w:szCs w:val="24"/>
          <w:lang w:bidi="en-US"/>
        </w:rPr>
        <w:lastRenderedPageBreak/>
        <w:t xml:space="preserve">A juicio de la Corte, tal razonamiento desde el punto de vista jurídico no se distancia del entendimiento que esta Sala ha dado al concepto de dependencia económica, previsto en el artículo 74 de la Ley 100 de 1993, modificado por el artículo 13 de la Ley 797 de 2003. </w:t>
      </w:r>
    </w:p>
    <w:p w14:paraId="211D3196" w14:textId="77777777" w:rsidR="00242967" w:rsidRPr="00136F85" w:rsidRDefault="00242967" w:rsidP="00136F85">
      <w:pPr>
        <w:spacing w:line="240" w:lineRule="auto"/>
        <w:ind w:left="426" w:right="420"/>
        <w:rPr>
          <w:rFonts w:ascii="Tahoma" w:eastAsia="Calibri" w:hAnsi="Tahoma" w:cs="Tahoma"/>
          <w:i/>
          <w:iCs/>
          <w:szCs w:val="24"/>
          <w:lang w:bidi="en-US"/>
        </w:rPr>
      </w:pPr>
    </w:p>
    <w:p w14:paraId="78040E39" w14:textId="77777777" w:rsidR="00242967" w:rsidRPr="00136F85" w:rsidRDefault="00242967" w:rsidP="00136F85">
      <w:pPr>
        <w:spacing w:line="240" w:lineRule="auto"/>
        <w:ind w:left="426" w:right="420"/>
        <w:rPr>
          <w:rFonts w:ascii="Tahoma" w:eastAsia="Calibri" w:hAnsi="Tahoma" w:cs="Tahoma"/>
          <w:i/>
          <w:iCs/>
          <w:szCs w:val="24"/>
          <w:lang w:bidi="en-US"/>
        </w:rPr>
      </w:pPr>
      <w:r w:rsidRPr="00136F85">
        <w:rPr>
          <w:rFonts w:ascii="Tahoma" w:eastAsia="Calibri" w:hAnsi="Tahoma" w:cs="Tahoma"/>
          <w:i/>
          <w:iCs/>
          <w:szCs w:val="24"/>
          <w:lang w:bidi="en-US"/>
        </w:rPr>
        <w:t>En efecto, como lo puso de presente el juez plural, conforme a la jurisprudencia desarrollada por esta Corporación en torno a dicho requisito, en concordancia con lo establecido por la Corte Constitucional en la sentencia C-111-2006, la dependencia económica no puede identificarse con una sujeción total y absoluta del presunto beneficiario a los ingresos económicos que percibía el causante, de modo que no excluye la existencia de otras rentas o fuentes de recursos, propios o provenientes de terceros, pues no es necesario que se encuentre en estado de mendicidad o indigencia (CSJ SL400-2013, CSJ SL816-2013, CSJ SL2800-2014, CSJ SL3630-2014, CSJ SL6690-2014 y CSJ SL14923-2014).</w:t>
      </w:r>
    </w:p>
    <w:p w14:paraId="4EA28C87" w14:textId="77777777" w:rsidR="00242967" w:rsidRPr="00136F85" w:rsidRDefault="00242967" w:rsidP="00136F85">
      <w:pPr>
        <w:spacing w:line="240" w:lineRule="auto"/>
        <w:ind w:left="426" w:right="420"/>
        <w:rPr>
          <w:rFonts w:ascii="Tahoma" w:eastAsia="Calibri" w:hAnsi="Tahoma" w:cs="Tahoma"/>
          <w:i/>
          <w:iCs/>
          <w:szCs w:val="24"/>
          <w:lang w:bidi="en-US"/>
        </w:rPr>
      </w:pPr>
    </w:p>
    <w:p w14:paraId="145A466E" w14:textId="2DC13F55" w:rsidR="00242967" w:rsidRPr="00136F85" w:rsidRDefault="00242967" w:rsidP="00136F85">
      <w:pPr>
        <w:spacing w:line="240" w:lineRule="auto"/>
        <w:ind w:left="426" w:right="420"/>
        <w:rPr>
          <w:rFonts w:ascii="Tahoma" w:eastAsia="Calibri" w:hAnsi="Tahoma" w:cs="Tahoma"/>
          <w:i/>
          <w:iCs/>
          <w:szCs w:val="24"/>
          <w:lang w:bidi="en-US"/>
        </w:rPr>
      </w:pPr>
      <w:r w:rsidRPr="00136F85">
        <w:rPr>
          <w:rFonts w:ascii="Tahoma" w:eastAsia="Calibri" w:hAnsi="Tahoma" w:cs="Tahoma"/>
          <w:i/>
          <w:iCs/>
          <w:szCs w:val="24"/>
          <w:lang w:bidi="en-US"/>
        </w:rPr>
        <w:t>Así, la Corte ha explicado que la dependencia económica se estructura a partir de aportes ciertos, regulares y periódicos de los hijos hacia los padres, además de significativos y proporcionalmente representativos, en perspectiva de los ingresos totales del sobreviviente, de manera que se establezca una verdadera relación de subordinación económica y, por tanto, se descarte una autosuficiencia económica a partir de otros ingresos…</w:t>
      </w:r>
      <w:r w:rsidR="000A1613" w:rsidRPr="00136F85">
        <w:rPr>
          <w:rFonts w:ascii="Tahoma" w:eastAsia="Calibri" w:hAnsi="Tahoma" w:cs="Tahoma"/>
          <w:i/>
          <w:iCs/>
          <w:szCs w:val="24"/>
          <w:lang w:bidi="en-US"/>
        </w:rPr>
        <w:t>”</w:t>
      </w:r>
    </w:p>
    <w:p w14:paraId="7EEC50F3" w14:textId="77777777" w:rsidR="0029710F" w:rsidRPr="00136F85" w:rsidRDefault="0029710F" w:rsidP="00136F85">
      <w:pPr>
        <w:widowControl w:val="0"/>
        <w:autoSpaceDE w:val="0"/>
        <w:autoSpaceDN w:val="0"/>
        <w:adjustRightInd w:val="0"/>
        <w:spacing w:line="276" w:lineRule="auto"/>
        <w:ind w:firstLine="708"/>
        <w:rPr>
          <w:rFonts w:ascii="Tahoma" w:hAnsi="Tahoma" w:cs="Tahoma"/>
          <w:sz w:val="24"/>
          <w:szCs w:val="24"/>
        </w:rPr>
      </w:pPr>
    </w:p>
    <w:p w14:paraId="6CA6E959" w14:textId="5B8BAA5D" w:rsidR="00C33B7E" w:rsidRPr="00136F85" w:rsidRDefault="00C33B7E" w:rsidP="00136F85">
      <w:pPr>
        <w:pStyle w:val="Prrafodelista"/>
        <w:widowControl w:val="0"/>
        <w:numPr>
          <w:ilvl w:val="1"/>
          <w:numId w:val="4"/>
        </w:numPr>
        <w:autoSpaceDE w:val="0"/>
        <w:autoSpaceDN w:val="0"/>
        <w:adjustRightInd w:val="0"/>
        <w:spacing w:line="276" w:lineRule="auto"/>
        <w:rPr>
          <w:rFonts w:ascii="Tahoma" w:hAnsi="Tahoma" w:cs="Tahoma"/>
          <w:b/>
        </w:rPr>
      </w:pPr>
      <w:r w:rsidRPr="00136F85">
        <w:rPr>
          <w:rFonts w:ascii="Tahoma" w:hAnsi="Tahoma" w:cs="Tahoma"/>
          <w:b/>
        </w:rPr>
        <w:t>Caso concreto</w:t>
      </w:r>
    </w:p>
    <w:p w14:paraId="5A52E49B" w14:textId="77777777" w:rsidR="00C33B7E" w:rsidRPr="00136F85" w:rsidRDefault="00C33B7E" w:rsidP="00136F85">
      <w:pPr>
        <w:pStyle w:val="xmsonormal"/>
        <w:spacing w:before="0" w:beforeAutospacing="0" w:after="0" w:afterAutospacing="0" w:line="276" w:lineRule="auto"/>
        <w:ind w:left="644"/>
        <w:jc w:val="both"/>
        <w:textAlignment w:val="baseline"/>
        <w:rPr>
          <w:rFonts w:ascii="Tahoma" w:hAnsi="Tahoma" w:cs="Tahoma"/>
        </w:rPr>
      </w:pPr>
    </w:p>
    <w:p w14:paraId="7E519150" w14:textId="5F173DFE" w:rsidR="005F37EA" w:rsidRPr="00136F85" w:rsidRDefault="005F37E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Tal como quedó planteado el litigo, en el sub lite no</w:t>
      </w:r>
      <w:r w:rsidR="002D6138" w:rsidRPr="00136F85">
        <w:rPr>
          <w:rFonts w:ascii="Tahoma" w:eastAsia="Times New Roman" w:hAnsi="Tahoma" w:cs="Tahoma"/>
          <w:sz w:val="24"/>
          <w:szCs w:val="24"/>
          <w:lang w:eastAsia="es-ES"/>
        </w:rPr>
        <w:t xml:space="preserve"> se encuentra en discusión que Edilberto Chávez dejó causada la pensión de sobrevivientes al </w:t>
      </w:r>
      <w:r w:rsidRPr="00136F85">
        <w:rPr>
          <w:rFonts w:ascii="Tahoma" w:eastAsia="Times New Roman" w:hAnsi="Tahoma" w:cs="Tahoma"/>
          <w:sz w:val="24"/>
          <w:szCs w:val="24"/>
          <w:lang w:eastAsia="es-ES"/>
        </w:rPr>
        <w:t xml:space="preserve">cumplir con los lineamientos establecidos en la ley 100 de 1993 con las modificaciones introducidas por las ley 797 de 2003, por </w:t>
      </w:r>
      <w:r w:rsidR="002D6138" w:rsidRPr="00136F85">
        <w:rPr>
          <w:rFonts w:ascii="Tahoma" w:eastAsia="Times New Roman" w:hAnsi="Tahoma" w:cs="Tahoma"/>
          <w:sz w:val="24"/>
          <w:szCs w:val="24"/>
          <w:lang w:eastAsia="es-ES"/>
        </w:rPr>
        <w:t xml:space="preserve">contar con más de 50 semanas en los 3 años anteriores a su deceso, </w:t>
      </w:r>
      <w:r w:rsidRPr="00136F85">
        <w:rPr>
          <w:rFonts w:ascii="Tahoma" w:eastAsia="Times New Roman" w:hAnsi="Tahoma" w:cs="Tahoma"/>
          <w:sz w:val="24"/>
          <w:szCs w:val="24"/>
          <w:lang w:eastAsia="es-ES"/>
        </w:rPr>
        <w:t xml:space="preserve">toda vez que así lo declaró la jueza de primera instancia, sin que fuera motivo de inconformidad por </w:t>
      </w:r>
      <w:r w:rsidR="006916B7" w:rsidRPr="00136F85">
        <w:rPr>
          <w:rFonts w:ascii="Tahoma" w:eastAsia="Times New Roman" w:hAnsi="Tahoma" w:cs="Tahoma"/>
          <w:sz w:val="24"/>
          <w:szCs w:val="24"/>
          <w:lang w:eastAsia="es-ES"/>
        </w:rPr>
        <w:t>la parte vencida en el proceso</w:t>
      </w:r>
      <w:r w:rsidRPr="00136F85">
        <w:rPr>
          <w:rFonts w:ascii="Tahoma" w:eastAsia="Times New Roman" w:hAnsi="Tahoma" w:cs="Tahoma"/>
          <w:sz w:val="24"/>
          <w:szCs w:val="24"/>
          <w:lang w:eastAsia="es-ES"/>
        </w:rPr>
        <w:t xml:space="preserve">, además que así fue aceptado por Colpensiones en la Certificación No. 37791 de la Secretaría Técnica del Comité de Conciliación y Defensa Judicial al manifestar: </w:t>
      </w:r>
      <w:r w:rsidRPr="00136F85">
        <w:rPr>
          <w:rFonts w:ascii="Tahoma" w:eastAsia="Times New Roman" w:hAnsi="Tahoma" w:cs="Tahoma"/>
          <w:i/>
          <w:iCs/>
          <w:sz w:val="24"/>
          <w:szCs w:val="24"/>
          <w:lang w:eastAsia="es-ES"/>
        </w:rPr>
        <w:t>“</w:t>
      </w:r>
      <w:r w:rsidRPr="00136F85">
        <w:rPr>
          <w:rFonts w:ascii="Tahoma" w:eastAsia="Times New Roman" w:hAnsi="Tahoma" w:cs="Tahoma"/>
          <w:i/>
          <w:iCs/>
          <w:szCs w:val="24"/>
          <w:lang w:eastAsia="es-ES"/>
        </w:rPr>
        <w:t>(…) una vez revisada la Historia Laboral del causante, se logró determinar que cumplió con el requisito de las cincuenta semanas cotizadas dentro de los tres últimos años inmediatamente anteriores al fallecimiento, pues dentro del periodo comprendido entre el 05 de marzo de 2003, al 05 de marzo de 2006 (fecha del fallecimiento del causante) este reportó un total de 51.29 semanas</w:t>
      </w:r>
      <w:r w:rsidRPr="00136F85">
        <w:rPr>
          <w:rFonts w:ascii="Tahoma" w:eastAsia="Times New Roman" w:hAnsi="Tahoma" w:cs="Tahoma"/>
          <w:sz w:val="24"/>
          <w:szCs w:val="24"/>
          <w:lang w:eastAsia="es-ES"/>
        </w:rPr>
        <w:t>”</w:t>
      </w:r>
      <w:r w:rsidR="004E29CA" w:rsidRPr="00136F85">
        <w:rPr>
          <w:rFonts w:ascii="Tahoma" w:eastAsia="Times New Roman" w:hAnsi="Tahoma" w:cs="Tahoma"/>
          <w:sz w:val="24"/>
          <w:szCs w:val="24"/>
          <w:lang w:eastAsia="es-ES"/>
        </w:rPr>
        <w:t xml:space="preserve"> (</w:t>
      </w:r>
      <w:proofErr w:type="spellStart"/>
      <w:r w:rsidR="004E29CA" w:rsidRPr="00136F85">
        <w:rPr>
          <w:rFonts w:ascii="Tahoma" w:eastAsia="Times New Roman" w:hAnsi="Tahoma" w:cs="Tahoma"/>
          <w:sz w:val="24"/>
          <w:szCs w:val="24"/>
          <w:lang w:eastAsia="es-ES"/>
        </w:rPr>
        <w:t>fl</w:t>
      </w:r>
      <w:proofErr w:type="spellEnd"/>
      <w:r w:rsidR="004E29CA" w:rsidRPr="00136F85">
        <w:rPr>
          <w:rFonts w:ascii="Tahoma" w:eastAsia="Times New Roman" w:hAnsi="Tahoma" w:cs="Tahoma"/>
          <w:sz w:val="24"/>
          <w:szCs w:val="24"/>
          <w:lang w:eastAsia="es-ES"/>
        </w:rPr>
        <w:t>. 135)</w:t>
      </w:r>
      <w:r w:rsidRPr="00136F85">
        <w:rPr>
          <w:rFonts w:ascii="Tahoma" w:eastAsia="Times New Roman" w:hAnsi="Tahoma" w:cs="Tahoma"/>
          <w:sz w:val="24"/>
          <w:szCs w:val="24"/>
          <w:lang w:eastAsia="es-ES"/>
        </w:rPr>
        <w:t>.</w:t>
      </w:r>
    </w:p>
    <w:p w14:paraId="3E5ABE3E" w14:textId="77777777" w:rsidR="005F37EA" w:rsidRPr="00136F85" w:rsidRDefault="005F37EA" w:rsidP="00136F85">
      <w:pPr>
        <w:spacing w:line="276" w:lineRule="auto"/>
        <w:ind w:firstLine="705"/>
        <w:rPr>
          <w:rFonts w:ascii="Tahoma" w:eastAsia="Times New Roman" w:hAnsi="Tahoma" w:cs="Tahoma"/>
          <w:sz w:val="24"/>
          <w:szCs w:val="24"/>
          <w:lang w:eastAsia="es-ES"/>
        </w:rPr>
      </w:pPr>
    </w:p>
    <w:p w14:paraId="12683D58" w14:textId="30C2327D" w:rsidR="006D16F0" w:rsidRPr="00136F85" w:rsidRDefault="005F37E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 xml:space="preserve">En ese orden, </w:t>
      </w:r>
      <w:r w:rsidR="002D6138" w:rsidRPr="00136F85">
        <w:rPr>
          <w:rFonts w:ascii="Tahoma" w:eastAsia="Times New Roman" w:hAnsi="Tahoma" w:cs="Tahoma"/>
          <w:sz w:val="24"/>
          <w:szCs w:val="24"/>
          <w:lang w:eastAsia="es-ES"/>
        </w:rPr>
        <w:t>corresponde a esta judicatura establecer si</w:t>
      </w:r>
      <w:r w:rsidRPr="00136F85">
        <w:rPr>
          <w:rFonts w:ascii="Tahoma" w:eastAsia="Times New Roman" w:hAnsi="Tahoma" w:cs="Tahoma"/>
          <w:sz w:val="24"/>
          <w:szCs w:val="24"/>
          <w:lang w:eastAsia="es-ES"/>
        </w:rPr>
        <w:t>, de cara a la valoración probatoria,</w:t>
      </w:r>
      <w:r w:rsidR="002D6138" w:rsidRPr="00136F85">
        <w:rPr>
          <w:rFonts w:ascii="Tahoma" w:eastAsia="Times New Roman" w:hAnsi="Tahoma" w:cs="Tahoma"/>
          <w:sz w:val="24"/>
          <w:szCs w:val="24"/>
          <w:lang w:eastAsia="es-ES"/>
        </w:rPr>
        <w:t xml:space="preserve"> l</w:t>
      </w:r>
      <w:r w:rsidRPr="00136F85">
        <w:rPr>
          <w:rFonts w:ascii="Tahoma" w:eastAsia="Times New Roman" w:hAnsi="Tahoma" w:cs="Tahoma"/>
          <w:sz w:val="24"/>
          <w:szCs w:val="24"/>
          <w:lang w:eastAsia="es-ES"/>
        </w:rPr>
        <w:t>a</w:t>
      </w:r>
      <w:r w:rsidR="002D6138" w:rsidRPr="00136F85">
        <w:rPr>
          <w:rFonts w:ascii="Tahoma" w:eastAsia="Times New Roman" w:hAnsi="Tahoma" w:cs="Tahoma"/>
          <w:sz w:val="24"/>
          <w:szCs w:val="24"/>
          <w:lang w:eastAsia="es-ES"/>
        </w:rPr>
        <w:t xml:space="preserve"> demandante, en calidad de </w:t>
      </w:r>
      <w:r w:rsidRPr="00136F85">
        <w:rPr>
          <w:rFonts w:ascii="Tahoma" w:eastAsia="Times New Roman" w:hAnsi="Tahoma" w:cs="Tahoma"/>
          <w:sz w:val="24"/>
          <w:szCs w:val="24"/>
          <w:lang w:eastAsia="es-ES"/>
        </w:rPr>
        <w:t>madre</w:t>
      </w:r>
      <w:r w:rsidR="002D6138" w:rsidRPr="00136F85">
        <w:rPr>
          <w:rFonts w:ascii="Tahoma" w:eastAsia="Times New Roman" w:hAnsi="Tahoma" w:cs="Tahoma"/>
          <w:sz w:val="24"/>
          <w:szCs w:val="24"/>
          <w:lang w:eastAsia="es-ES"/>
        </w:rPr>
        <w:t xml:space="preserve">, </w:t>
      </w:r>
      <w:r w:rsidRPr="00136F85">
        <w:rPr>
          <w:rFonts w:ascii="Tahoma" w:eastAsia="Times New Roman" w:hAnsi="Tahoma" w:cs="Tahoma"/>
          <w:sz w:val="24"/>
          <w:szCs w:val="24"/>
          <w:lang w:eastAsia="es-ES"/>
        </w:rPr>
        <w:t>dependió</w:t>
      </w:r>
      <w:r w:rsidR="002D6138" w:rsidRPr="00136F85">
        <w:rPr>
          <w:rFonts w:ascii="Tahoma" w:eastAsia="Times New Roman" w:hAnsi="Tahoma" w:cs="Tahoma"/>
          <w:sz w:val="24"/>
          <w:szCs w:val="24"/>
          <w:lang w:eastAsia="es-ES"/>
        </w:rPr>
        <w:t xml:space="preserve"> económicamente de su hij</w:t>
      </w:r>
      <w:r w:rsidRPr="00136F85">
        <w:rPr>
          <w:rFonts w:ascii="Tahoma" w:eastAsia="Times New Roman" w:hAnsi="Tahoma" w:cs="Tahoma"/>
          <w:sz w:val="24"/>
          <w:szCs w:val="24"/>
          <w:lang w:eastAsia="es-ES"/>
        </w:rPr>
        <w:t>o</w:t>
      </w:r>
      <w:r w:rsidR="002D6138" w:rsidRPr="00136F85">
        <w:rPr>
          <w:rFonts w:ascii="Tahoma" w:eastAsia="Times New Roman" w:hAnsi="Tahoma" w:cs="Tahoma"/>
          <w:sz w:val="24"/>
          <w:szCs w:val="24"/>
          <w:lang w:eastAsia="es-ES"/>
        </w:rPr>
        <w:t xml:space="preserve"> para ser considerad</w:t>
      </w:r>
      <w:r w:rsidRPr="00136F85">
        <w:rPr>
          <w:rFonts w:ascii="Tahoma" w:eastAsia="Times New Roman" w:hAnsi="Tahoma" w:cs="Tahoma"/>
          <w:sz w:val="24"/>
          <w:szCs w:val="24"/>
          <w:lang w:eastAsia="es-ES"/>
        </w:rPr>
        <w:t>a</w:t>
      </w:r>
      <w:r w:rsidR="002D6138" w:rsidRPr="00136F85">
        <w:rPr>
          <w:rFonts w:ascii="Tahoma" w:eastAsia="Times New Roman" w:hAnsi="Tahoma" w:cs="Tahoma"/>
          <w:sz w:val="24"/>
          <w:szCs w:val="24"/>
          <w:lang w:eastAsia="es-ES"/>
        </w:rPr>
        <w:t xml:space="preserve"> beneficiar</w:t>
      </w:r>
      <w:r w:rsidRPr="00136F85">
        <w:rPr>
          <w:rFonts w:ascii="Tahoma" w:eastAsia="Times New Roman" w:hAnsi="Tahoma" w:cs="Tahoma"/>
          <w:sz w:val="24"/>
          <w:szCs w:val="24"/>
          <w:lang w:eastAsia="es-ES"/>
        </w:rPr>
        <w:t>ia de la gracia pensional por sobrevivencia</w:t>
      </w:r>
      <w:r w:rsidR="002D6138" w:rsidRPr="00136F85">
        <w:rPr>
          <w:rFonts w:ascii="Tahoma" w:eastAsia="Times New Roman" w:hAnsi="Tahoma" w:cs="Tahoma"/>
          <w:sz w:val="24"/>
          <w:szCs w:val="24"/>
          <w:lang w:eastAsia="es-ES"/>
        </w:rPr>
        <w:t>.</w:t>
      </w:r>
      <w:r w:rsidR="004E29CA" w:rsidRPr="00136F85">
        <w:rPr>
          <w:rFonts w:ascii="Tahoma" w:eastAsia="Times New Roman" w:hAnsi="Tahoma" w:cs="Tahoma"/>
          <w:sz w:val="24"/>
          <w:szCs w:val="24"/>
          <w:lang w:eastAsia="es-ES"/>
        </w:rPr>
        <w:t xml:space="preserve"> </w:t>
      </w:r>
      <w:r w:rsidR="006D16F0" w:rsidRPr="00136F85">
        <w:rPr>
          <w:rFonts w:ascii="Tahoma" w:eastAsia="Times New Roman" w:hAnsi="Tahoma" w:cs="Tahoma"/>
          <w:sz w:val="24"/>
          <w:szCs w:val="24"/>
          <w:lang w:eastAsia="es-ES"/>
        </w:rPr>
        <w:t xml:space="preserve">Dado que ninguna prueba documental fue allegada al proceso sobre el particular, es menester hacer acopio de los testimonios recaudados, en contraste con lo afirmado por la demandante en su declaración, </w:t>
      </w:r>
      <w:r w:rsidR="004E29CA" w:rsidRPr="00136F85">
        <w:rPr>
          <w:rFonts w:ascii="Tahoma" w:eastAsia="Times New Roman" w:hAnsi="Tahoma" w:cs="Tahoma"/>
          <w:sz w:val="24"/>
          <w:szCs w:val="24"/>
          <w:lang w:eastAsia="es-ES"/>
        </w:rPr>
        <w:t>teniendo en cuenta que, como norma básica del derecho procesal está plenamente establecido que a nadie le es dado hacerse su propia prueba, de manera que los dichos expuestos en el interrogatorio de parte no pueden tenerse en cuenta en aquello que le favorezca.</w:t>
      </w:r>
    </w:p>
    <w:p w14:paraId="246150E5" w14:textId="446925AD" w:rsidR="00A407EC" w:rsidRPr="00136F85" w:rsidRDefault="00A407EC" w:rsidP="00136F85">
      <w:pPr>
        <w:spacing w:line="276" w:lineRule="auto"/>
        <w:ind w:firstLine="705"/>
        <w:rPr>
          <w:rFonts w:ascii="Tahoma" w:eastAsia="Times New Roman" w:hAnsi="Tahoma" w:cs="Tahoma"/>
          <w:sz w:val="24"/>
          <w:szCs w:val="24"/>
          <w:lang w:eastAsia="es-ES"/>
        </w:rPr>
      </w:pPr>
    </w:p>
    <w:p w14:paraId="2375B841" w14:textId="0EB42DD5" w:rsidR="00785ECA" w:rsidRPr="00136F85" w:rsidRDefault="004E29C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 xml:space="preserve">Aclarado lo anterior, se tiene, con </w:t>
      </w:r>
      <w:r w:rsidR="00785ECA" w:rsidRPr="00136F85">
        <w:rPr>
          <w:rFonts w:ascii="Tahoma" w:eastAsia="Times New Roman" w:hAnsi="Tahoma" w:cs="Tahoma"/>
          <w:sz w:val="24"/>
          <w:szCs w:val="24"/>
          <w:lang w:eastAsia="es-ES"/>
        </w:rPr>
        <w:t xml:space="preserve">relación </w:t>
      </w:r>
      <w:r w:rsidRPr="00136F85">
        <w:rPr>
          <w:rFonts w:ascii="Tahoma" w:eastAsia="Times New Roman" w:hAnsi="Tahoma" w:cs="Tahoma"/>
          <w:sz w:val="24"/>
          <w:szCs w:val="24"/>
          <w:lang w:eastAsia="es-ES"/>
        </w:rPr>
        <w:t>al</w:t>
      </w:r>
      <w:r w:rsidR="00785ECA" w:rsidRPr="00136F85">
        <w:rPr>
          <w:rFonts w:ascii="Tahoma" w:eastAsia="Times New Roman" w:hAnsi="Tahoma" w:cs="Tahoma"/>
          <w:sz w:val="24"/>
          <w:szCs w:val="24"/>
          <w:lang w:eastAsia="es-ES"/>
        </w:rPr>
        <w:t xml:space="preserve"> interrogatorio de parte rendido por la demandante, que narró que su núcleo familiar, para el momento del deceso del causante, estaba conformado por una tía, una sobrina y el causante; que su hijo Edilberto falleció de una enfermedad en el páncreas, a raíz de la cual estuvo </w:t>
      </w:r>
      <w:r w:rsidR="00785ECA" w:rsidRPr="00136F85">
        <w:rPr>
          <w:rFonts w:ascii="Tahoma" w:eastAsia="Times New Roman" w:hAnsi="Tahoma" w:cs="Tahoma"/>
          <w:sz w:val="24"/>
          <w:szCs w:val="24"/>
          <w:lang w:eastAsia="es-ES"/>
        </w:rPr>
        <w:lastRenderedPageBreak/>
        <w:t xml:space="preserve">hospitalizado desde el 12 de febrero hasta el 05 de marzo de 2006, fecha del deceso; que siempre vivió con ella, que trabajaba en una óptica, ayudándole con lo que devengaba a pagar la cuota de la casa y los demás gastos del hogar, pues lo que ella percibía no alcanzaba para el mantenimiento de la casa donde había una persona enferma -esto haciendo alusión a su tía-. </w:t>
      </w:r>
    </w:p>
    <w:p w14:paraId="762A4DFE" w14:textId="77777777" w:rsidR="00785ECA" w:rsidRPr="00136F85" w:rsidRDefault="00785ECA" w:rsidP="00136F85">
      <w:pPr>
        <w:spacing w:line="276" w:lineRule="auto"/>
        <w:ind w:firstLine="705"/>
        <w:rPr>
          <w:rFonts w:ascii="Tahoma" w:eastAsia="Times New Roman" w:hAnsi="Tahoma" w:cs="Tahoma"/>
          <w:sz w:val="24"/>
          <w:szCs w:val="24"/>
          <w:lang w:eastAsia="es-ES"/>
        </w:rPr>
      </w:pPr>
    </w:p>
    <w:p w14:paraId="4FFF108E" w14:textId="28411BDA" w:rsidR="00785ECA" w:rsidRPr="00136F85" w:rsidRDefault="00785EC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Por otra parte, afirmó la actora que trabajó 25 años en el Hospital San Jorge, a raíz de lo cual fue pensionada por su empleador desde hacía 32 años, devengando para la fecha de la audiencia de primera instancia, una mesada pensional de un millón de pesos.</w:t>
      </w:r>
    </w:p>
    <w:p w14:paraId="072B02D0" w14:textId="77777777" w:rsidR="00785ECA" w:rsidRPr="00136F85" w:rsidRDefault="00785ECA" w:rsidP="00136F85">
      <w:pPr>
        <w:spacing w:line="276" w:lineRule="auto"/>
        <w:ind w:firstLine="705"/>
        <w:rPr>
          <w:rFonts w:ascii="Tahoma" w:eastAsia="Times New Roman" w:hAnsi="Tahoma" w:cs="Tahoma"/>
          <w:sz w:val="24"/>
          <w:szCs w:val="24"/>
          <w:lang w:eastAsia="es-ES"/>
        </w:rPr>
      </w:pPr>
    </w:p>
    <w:p w14:paraId="1CA0C9C6" w14:textId="571D9518" w:rsidR="00785ECA" w:rsidRPr="00136F85" w:rsidRDefault="00785EC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En cuanto al aporte económico de Edilberto, aseguró que él le ayudaba en lo que podía para completar los gastos del hogar, lo que equivalía a la alimentación, ayudar a pagar los servicios públicos (agua, luz y teléfono), los enseres de uso personal que se necesitaran, como jabón, crema de dientes, desodorante, champú, los cuales traía para las 4 personas que conformaban el hogar. Igualmente afirmó que el causante pagaba las cuotas de la casa donde vivían, pero que al momento del fallecimiento ya habían terminado de cancelarla y, por ende, lo que asumía era el pago del impuesto predial.</w:t>
      </w:r>
    </w:p>
    <w:p w14:paraId="08078CA2" w14:textId="24AADF19" w:rsidR="00785ECA" w:rsidRPr="00136F85" w:rsidRDefault="00785ECA" w:rsidP="00136F85">
      <w:pPr>
        <w:spacing w:line="276" w:lineRule="auto"/>
        <w:ind w:firstLine="705"/>
        <w:rPr>
          <w:rFonts w:ascii="Tahoma" w:eastAsia="Times New Roman" w:hAnsi="Tahoma" w:cs="Tahoma"/>
          <w:sz w:val="24"/>
          <w:szCs w:val="24"/>
          <w:lang w:eastAsia="es-ES"/>
        </w:rPr>
      </w:pPr>
    </w:p>
    <w:p w14:paraId="30CC7CF2" w14:textId="24ED9A74" w:rsidR="00785ECA" w:rsidRPr="00136F85" w:rsidRDefault="00785EC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Para respaldar lo dicho por la actora y probar la dependencia económica</w:t>
      </w:r>
      <w:r w:rsidR="00D530B9" w:rsidRPr="00136F85">
        <w:rPr>
          <w:rFonts w:ascii="Tahoma" w:eastAsia="Times New Roman" w:hAnsi="Tahoma" w:cs="Tahoma"/>
          <w:sz w:val="24"/>
          <w:szCs w:val="24"/>
          <w:lang w:eastAsia="es-ES"/>
        </w:rPr>
        <w:t>,</w:t>
      </w:r>
      <w:r w:rsidRPr="00136F85">
        <w:rPr>
          <w:rFonts w:ascii="Tahoma" w:eastAsia="Times New Roman" w:hAnsi="Tahoma" w:cs="Tahoma"/>
          <w:sz w:val="24"/>
          <w:szCs w:val="24"/>
          <w:lang w:eastAsia="es-ES"/>
        </w:rPr>
        <w:t xml:space="preserve"> fueron convocados al proceso la señora María Nelly Hurtado y el señor Diego Serna Ríos, vecinos y amigos de la demandante.</w:t>
      </w:r>
    </w:p>
    <w:p w14:paraId="419277A0" w14:textId="77777777" w:rsidR="00785ECA" w:rsidRPr="00136F85" w:rsidRDefault="00785ECA" w:rsidP="00136F85">
      <w:pPr>
        <w:spacing w:line="276" w:lineRule="auto"/>
        <w:ind w:firstLine="705"/>
        <w:rPr>
          <w:rFonts w:ascii="Tahoma" w:eastAsia="Times New Roman" w:hAnsi="Tahoma" w:cs="Tahoma"/>
          <w:sz w:val="24"/>
          <w:szCs w:val="24"/>
          <w:lang w:eastAsia="es-ES"/>
        </w:rPr>
      </w:pPr>
    </w:p>
    <w:p w14:paraId="333E38FD" w14:textId="443215A4" w:rsidR="00785ECA" w:rsidRPr="00136F85" w:rsidRDefault="004E29C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Inicialmente</w:t>
      </w:r>
      <w:r w:rsidR="00785ECA" w:rsidRPr="00136F85">
        <w:rPr>
          <w:rFonts w:ascii="Tahoma" w:eastAsia="Times New Roman" w:hAnsi="Tahoma" w:cs="Tahoma"/>
          <w:sz w:val="24"/>
          <w:szCs w:val="24"/>
          <w:lang w:eastAsia="es-ES"/>
        </w:rPr>
        <w:t xml:space="preserve"> el señor Sera Ríos indicó que es amigo de la demandante desde 1983, cuando la señora Emma se mudó al barrio Los </w:t>
      </w:r>
      <w:r w:rsidRPr="00136F85">
        <w:rPr>
          <w:rFonts w:ascii="Tahoma" w:eastAsia="Times New Roman" w:hAnsi="Tahoma" w:cs="Tahoma"/>
          <w:sz w:val="24"/>
          <w:szCs w:val="24"/>
          <w:lang w:eastAsia="es-ES"/>
        </w:rPr>
        <w:t>La</w:t>
      </w:r>
      <w:r w:rsidR="00785ECA" w:rsidRPr="00136F85">
        <w:rPr>
          <w:rFonts w:ascii="Tahoma" w:eastAsia="Times New Roman" w:hAnsi="Tahoma" w:cs="Tahoma"/>
          <w:sz w:val="24"/>
          <w:szCs w:val="24"/>
          <w:lang w:eastAsia="es-ES"/>
        </w:rPr>
        <w:t>ureles a una casa enseguida de la suya. Adujo que, por la cercanía de ambas viviendas, hablaba y veía a diario a la demandante, por lo que sabe que los gastos del hogar y la cuota de la casa las ayudaba a pagar Edilberto, quien falleció hace 14 años, pero sin recordar de qu</w:t>
      </w:r>
      <w:r w:rsidR="00D530B9" w:rsidRPr="00136F85">
        <w:rPr>
          <w:rFonts w:ascii="Tahoma" w:eastAsia="Times New Roman" w:hAnsi="Tahoma" w:cs="Tahoma"/>
          <w:sz w:val="24"/>
          <w:szCs w:val="24"/>
          <w:lang w:eastAsia="es-ES"/>
        </w:rPr>
        <w:t>é falleció</w:t>
      </w:r>
      <w:r w:rsidR="00785ECA" w:rsidRPr="00136F85">
        <w:rPr>
          <w:rFonts w:ascii="Tahoma" w:eastAsia="Times New Roman" w:hAnsi="Tahoma" w:cs="Tahoma"/>
          <w:sz w:val="24"/>
          <w:szCs w:val="24"/>
          <w:lang w:eastAsia="es-ES"/>
        </w:rPr>
        <w:t xml:space="preserve">, solo que una enfermedad lo llevó a internarse </w:t>
      </w:r>
      <w:r w:rsidRPr="00136F85">
        <w:rPr>
          <w:rFonts w:ascii="Tahoma" w:eastAsia="Times New Roman" w:hAnsi="Tahoma" w:cs="Tahoma"/>
          <w:sz w:val="24"/>
          <w:szCs w:val="24"/>
          <w:lang w:eastAsia="es-ES"/>
        </w:rPr>
        <w:t>en e</w:t>
      </w:r>
      <w:r w:rsidR="00785ECA" w:rsidRPr="00136F85">
        <w:rPr>
          <w:rFonts w:ascii="Tahoma" w:eastAsia="Times New Roman" w:hAnsi="Tahoma" w:cs="Tahoma"/>
          <w:sz w:val="24"/>
          <w:szCs w:val="24"/>
          <w:lang w:eastAsia="es-ES"/>
        </w:rPr>
        <w:t>l hospital y de eso murió.</w:t>
      </w:r>
    </w:p>
    <w:p w14:paraId="3B81CD10" w14:textId="7DA4ADEF" w:rsidR="00785ECA" w:rsidRPr="00136F85" w:rsidRDefault="00785ECA" w:rsidP="00136F85">
      <w:pPr>
        <w:spacing w:line="276" w:lineRule="auto"/>
        <w:ind w:firstLine="705"/>
        <w:rPr>
          <w:rFonts w:ascii="Tahoma" w:eastAsia="Times New Roman" w:hAnsi="Tahoma" w:cs="Tahoma"/>
          <w:sz w:val="24"/>
          <w:szCs w:val="24"/>
          <w:lang w:eastAsia="es-ES"/>
        </w:rPr>
      </w:pPr>
    </w:p>
    <w:p w14:paraId="366A28D7" w14:textId="53F5CCE7" w:rsidR="004E784A" w:rsidRPr="00136F85" w:rsidRDefault="00785EC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 xml:space="preserve">El señor Diego, ratificó lo dicho por la demandante en cuanto a la ausencia de cónyuge/compañera permanentes e hijos por parte de Edilberto, así como que vivía con la demandante, una tía y una prima de aquella, incluso manifestó que inicialmente el hogar también lo constituía el padre de la señora Emma, pero que ninguna de estas personas </w:t>
      </w:r>
      <w:r w:rsidR="004E784A" w:rsidRPr="00136F85">
        <w:rPr>
          <w:rFonts w:ascii="Tahoma" w:eastAsia="Times New Roman" w:hAnsi="Tahoma" w:cs="Tahoma"/>
          <w:sz w:val="24"/>
          <w:szCs w:val="24"/>
          <w:lang w:eastAsia="es-ES"/>
        </w:rPr>
        <w:t>trabajaba por su avanzada edad</w:t>
      </w:r>
      <w:r w:rsidR="004E29CA" w:rsidRPr="00136F85">
        <w:rPr>
          <w:rFonts w:ascii="Tahoma" w:eastAsia="Times New Roman" w:hAnsi="Tahoma" w:cs="Tahoma"/>
          <w:sz w:val="24"/>
          <w:szCs w:val="24"/>
          <w:lang w:eastAsia="es-ES"/>
        </w:rPr>
        <w:t xml:space="preserve"> o estado de salud</w:t>
      </w:r>
      <w:r w:rsidR="004E784A" w:rsidRPr="00136F85">
        <w:rPr>
          <w:rFonts w:ascii="Tahoma" w:eastAsia="Times New Roman" w:hAnsi="Tahoma" w:cs="Tahoma"/>
          <w:sz w:val="24"/>
          <w:szCs w:val="24"/>
          <w:lang w:eastAsia="es-ES"/>
        </w:rPr>
        <w:t>.</w:t>
      </w:r>
    </w:p>
    <w:p w14:paraId="00BC3FD9" w14:textId="50EA26FF" w:rsidR="004E784A" w:rsidRPr="00136F85" w:rsidRDefault="004E784A" w:rsidP="00136F85">
      <w:pPr>
        <w:spacing w:line="276" w:lineRule="auto"/>
        <w:ind w:firstLine="705"/>
        <w:rPr>
          <w:rFonts w:ascii="Tahoma" w:eastAsia="Times New Roman" w:hAnsi="Tahoma" w:cs="Tahoma"/>
          <w:sz w:val="24"/>
          <w:szCs w:val="24"/>
          <w:lang w:eastAsia="es-ES"/>
        </w:rPr>
      </w:pPr>
    </w:p>
    <w:p w14:paraId="3961C6D9" w14:textId="63D640CE" w:rsidR="00785ECA" w:rsidRPr="00136F85" w:rsidRDefault="004E784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Dijo conocer que el causante trabajó en una</w:t>
      </w:r>
      <w:r w:rsidR="00785ECA" w:rsidRPr="00136F85">
        <w:rPr>
          <w:rFonts w:ascii="Tahoma" w:eastAsia="Times New Roman" w:hAnsi="Tahoma" w:cs="Tahoma"/>
          <w:sz w:val="24"/>
          <w:szCs w:val="24"/>
          <w:lang w:eastAsia="es-ES"/>
        </w:rPr>
        <w:t xml:space="preserve"> óptica y </w:t>
      </w:r>
      <w:r w:rsidRPr="00136F85">
        <w:rPr>
          <w:rFonts w:ascii="Tahoma" w:eastAsia="Times New Roman" w:hAnsi="Tahoma" w:cs="Tahoma"/>
          <w:sz w:val="24"/>
          <w:szCs w:val="24"/>
          <w:lang w:eastAsia="es-ES"/>
        </w:rPr>
        <w:t>posteriormente en “una</w:t>
      </w:r>
      <w:r w:rsidR="00785ECA" w:rsidRPr="00136F85">
        <w:rPr>
          <w:rFonts w:ascii="Tahoma" w:eastAsia="Times New Roman" w:hAnsi="Tahoma" w:cs="Tahoma"/>
          <w:sz w:val="24"/>
          <w:szCs w:val="24"/>
          <w:lang w:eastAsia="es-ES"/>
        </w:rPr>
        <w:t xml:space="preserve"> </w:t>
      </w:r>
      <w:r w:rsidRPr="00136F85">
        <w:rPr>
          <w:rFonts w:ascii="Tahoma" w:eastAsia="Times New Roman" w:hAnsi="Tahoma" w:cs="Tahoma"/>
          <w:sz w:val="24"/>
          <w:szCs w:val="24"/>
          <w:lang w:eastAsia="es-ES"/>
        </w:rPr>
        <w:t xml:space="preserve">cosa </w:t>
      </w:r>
      <w:r w:rsidR="00785ECA" w:rsidRPr="00136F85">
        <w:rPr>
          <w:rFonts w:ascii="Tahoma" w:eastAsia="Times New Roman" w:hAnsi="Tahoma" w:cs="Tahoma"/>
          <w:sz w:val="24"/>
          <w:szCs w:val="24"/>
          <w:lang w:eastAsia="es-ES"/>
        </w:rPr>
        <w:t>de carros</w:t>
      </w:r>
      <w:r w:rsidRPr="00136F85">
        <w:rPr>
          <w:rFonts w:ascii="Tahoma" w:eastAsia="Times New Roman" w:hAnsi="Tahoma" w:cs="Tahoma"/>
          <w:sz w:val="24"/>
          <w:szCs w:val="24"/>
          <w:lang w:eastAsia="es-ES"/>
        </w:rPr>
        <w:t xml:space="preserve">”, pero que </w:t>
      </w:r>
      <w:r w:rsidR="00785ECA" w:rsidRPr="00136F85">
        <w:rPr>
          <w:rFonts w:ascii="Tahoma" w:eastAsia="Times New Roman" w:hAnsi="Tahoma" w:cs="Tahoma"/>
          <w:sz w:val="24"/>
          <w:szCs w:val="24"/>
          <w:lang w:eastAsia="es-ES"/>
        </w:rPr>
        <w:t>no tenía trabajo fijo</w:t>
      </w:r>
      <w:r w:rsidRPr="00136F85">
        <w:rPr>
          <w:rFonts w:ascii="Tahoma" w:eastAsia="Times New Roman" w:hAnsi="Tahoma" w:cs="Tahoma"/>
          <w:sz w:val="24"/>
          <w:szCs w:val="24"/>
          <w:lang w:eastAsia="es-ES"/>
        </w:rPr>
        <w:t xml:space="preserve"> y no sabe cuánto era su salario. Asimismo, afirmó que la demandante ya estaba pensionada al momento del fallecimiento; que el causante pagaba la cuota de la casa, los servicios y el mercado. A </w:t>
      </w:r>
      <w:r w:rsidR="00D530B9" w:rsidRPr="00136F85">
        <w:rPr>
          <w:rFonts w:ascii="Tahoma" w:eastAsia="Times New Roman" w:hAnsi="Tahoma" w:cs="Tahoma"/>
          <w:sz w:val="24"/>
          <w:szCs w:val="24"/>
          <w:lang w:eastAsia="es-ES"/>
        </w:rPr>
        <w:t xml:space="preserve">la </w:t>
      </w:r>
      <w:r w:rsidRPr="00136F85">
        <w:rPr>
          <w:rFonts w:ascii="Tahoma" w:eastAsia="Times New Roman" w:hAnsi="Tahoma" w:cs="Tahoma"/>
          <w:sz w:val="24"/>
          <w:szCs w:val="24"/>
          <w:lang w:eastAsia="es-ES"/>
        </w:rPr>
        <w:t xml:space="preserve">pregunta del Despacho sobre el conocimiento de estas situaciones, adujo el señor Diego que lo sabía porque la amistad es mucha, que por ser vecinos conversaban de eso y Emma le contaba que el hijo le colaboraba, no obstante, el testigo no sabe si Edilberto compraba directamente los enseres del mercado o le entregaba el dinero a </w:t>
      </w:r>
      <w:r w:rsidRPr="00136F85">
        <w:rPr>
          <w:rFonts w:ascii="Tahoma" w:eastAsia="Times New Roman" w:hAnsi="Tahoma" w:cs="Tahoma"/>
          <w:sz w:val="24"/>
          <w:szCs w:val="24"/>
          <w:lang w:eastAsia="es-ES"/>
        </w:rPr>
        <w:lastRenderedPageBreak/>
        <w:t xml:space="preserve">su madre, pero que algunas veces estaba en la puerta y lo veía llegar con cosas del mercado. </w:t>
      </w:r>
    </w:p>
    <w:p w14:paraId="1C70F101" w14:textId="33DA7154" w:rsidR="004E784A" w:rsidRPr="00136F85" w:rsidRDefault="004E784A" w:rsidP="00136F85">
      <w:pPr>
        <w:spacing w:line="276" w:lineRule="auto"/>
        <w:ind w:firstLine="705"/>
        <w:rPr>
          <w:rFonts w:ascii="Tahoma" w:eastAsia="Times New Roman" w:hAnsi="Tahoma" w:cs="Tahoma"/>
          <w:sz w:val="24"/>
          <w:szCs w:val="24"/>
          <w:lang w:eastAsia="es-ES"/>
        </w:rPr>
      </w:pPr>
    </w:p>
    <w:p w14:paraId="5E3A85AC" w14:textId="0E111F47" w:rsidR="004E784A" w:rsidRPr="00136F85" w:rsidRDefault="004E784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 xml:space="preserve">En términos similares a los del señor Serna Ríos, se pronunció la señora María Nelly Hurtado, pues esta es igualmente vecina y amiga de la actora desde hacía por lo menos 30 años </w:t>
      </w:r>
      <w:r w:rsidR="00D530B9" w:rsidRPr="00136F85">
        <w:rPr>
          <w:rFonts w:ascii="Tahoma" w:eastAsia="Times New Roman" w:hAnsi="Tahoma" w:cs="Tahoma"/>
          <w:sz w:val="24"/>
          <w:szCs w:val="24"/>
          <w:lang w:eastAsia="es-ES"/>
        </w:rPr>
        <w:t>por</w:t>
      </w:r>
      <w:r w:rsidRPr="00136F85">
        <w:rPr>
          <w:rFonts w:ascii="Tahoma" w:eastAsia="Times New Roman" w:hAnsi="Tahoma" w:cs="Tahoma"/>
          <w:sz w:val="24"/>
          <w:szCs w:val="24"/>
          <w:lang w:eastAsia="es-ES"/>
        </w:rPr>
        <w:t>que trabajaron juntas en el Hospital y se visitan mutuamente, por lo que conoció a Edilberto desde que era un niño.</w:t>
      </w:r>
    </w:p>
    <w:p w14:paraId="7F7EF714" w14:textId="44D9B945" w:rsidR="004E784A" w:rsidRPr="00136F85" w:rsidRDefault="004E784A" w:rsidP="00136F85">
      <w:pPr>
        <w:spacing w:line="276" w:lineRule="auto"/>
        <w:ind w:firstLine="705"/>
        <w:rPr>
          <w:rFonts w:ascii="Tahoma" w:eastAsia="Times New Roman" w:hAnsi="Tahoma" w:cs="Tahoma"/>
          <w:sz w:val="24"/>
          <w:szCs w:val="24"/>
          <w:lang w:eastAsia="es-ES"/>
        </w:rPr>
      </w:pPr>
    </w:p>
    <w:p w14:paraId="4EC8969E" w14:textId="67F6BDD1" w:rsidR="00025AC1" w:rsidRPr="00136F85" w:rsidRDefault="004E784A"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Coincidió con su predecesor en la conformación del núcleo familiar, la ocupación del causante en las ópticas, la ausencia de hijos y pa</w:t>
      </w:r>
      <w:r w:rsidR="004E29CA" w:rsidRPr="00136F85">
        <w:rPr>
          <w:rFonts w:ascii="Tahoma" w:eastAsia="Times New Roman" w:hAnsi="Tahoma" w:cs="Tahoma"/>
          <w:sz w:val="24"/>
          <w:szCs w:val="24"/>
          <w:lang w:eastAsia="es-ES"/>
        </w:rPr>
        <w:t>reja</w:t>
      </w:r>
      <w:r w:rsidRPr="00136F85">
        <w:rPr>
          <w:rFonts w:ascii="Tahoma" w:eastAsia="Times New Roman" w:hAnsi="Tahoma" w:cs="Tahoma"/>
          <w:sz w:val="24"/>
          <w:szCs w:val="24"/>
          <w:lang w:eastAsia="es-ES"/>
        </w:rPr>
        <w:t xml:space="preserve">, </w:t>
      </w:r>
      <w:r w:rsidR="004E29CA" w:rsidRPr="00136F85">
        <w:rPr>
          <w:rFonts w:ascii="Tahoma" w:eastAsia="Times New Roman" w:hAnsi="Tahoma" w:cs="Tahoma"/>
          <w:sz w:val="24"/>
          <w:szCs w:val="24"/>
          <w:lang w:eastAsia="es-ES"/>
        </w:rPr>
        <w:t xml:space="preserve">así como </w:t>
      </w:r>
      <w:r w:rsidRPr="00136F85">
        <w:rPr>
          <w:rFonts w:ascii="Tahoma" w:eastAsia="Times New Roman" w:hAnsi="Tahoma" w:cs="Tahoma"/>
          <w:sz w:val="24"/>
          <w:szCs w:val="24"/>
          <w:lang w:eastAsia="es-ES"/>
        </w:rPr>
        <w:t xml:space="preserve">el reconocimiento de la pensión en favor de la actora desde antes del fallecimiento de su hijo. </w:t>
      </w:r>
      <w:r w:rsidR="00025AC1" w:rsidRPr="00136F85">
        <w:rPr>
          <w:rFonts w:ascii="Tahoma" w:eastAsia="Times New Roman" w:hAnsi="Tahoma" w:cs="Tahoma"/>
          <w:sz w:val="24"/>
          <w:szCs w:val="24"/>
          <w:lang w:eastAsia="es-ES"/>
        </w:rPr>
        <w:t>Asimismo,</w:t>
      </w:r>
      <w:r w:rsidRPr="00136F85">
        <w:rPr>
          <w:rFonts w:ascii="Tahoma" w:eastAsia="Times New Roman" w:hAnsi="Tahoma" w:cs="Tahoma"/>
          <w:sz w:val="24"/>
          <w:szCs w:val="24"/>
          <w:lang w:eastAsia="es-ES"/>
        </w:rPr>
        <w:t xml:space="preserve"> aseguró que Edilberto pagó las cuotas de la casa, </w:t>
      </w:r>
      <w:r w:rsidR="00025AC1" w:rsidRPr="00136F85">
        <w:rPr>
          <w:rFonts w:ascii="Tahoma" w:eastAsia="Times New Roman" w:hAnsi="Tahoma" w:cs="Tahoma"/>
          <w:sz w:val="24"/>
          <w:szCs w:val="24"/>
          <w:lang w:eastAsia="es-ES"/>
        </w:rPr>
        <w:t>llevaba comida y pagaba los servicios y lo que necesitara para sus propios gastos,</w:t>
      </w:r>
      <w:r w:rsidR="00AA3D83" w:rsidRPr="00136F85">
        <w:rPr>
          <w:rFonts w:ascii="Tahoma" w:eastAsia="Times New Roman" w:hAnsi="Tahoma" w:cs="Tahoma"/>
          <w:sz w:val="24"/>
          <w:szCs w:val="24"/>
          <w:lang w:eastAsia="es-ES"/>
        </w:rPr>
        <w:t xml:space="preserve"> pero que era la señora Emma quien solventaba los gastos del hogar, </w:t>
      </w:r>
      <w:r w:rsidR="00025AC1" w:rsidRPr="00136F85">
        <w:rPr>
          <w:rFonts w:ascii="Tahoma" w:eastAsia="Times New Roman" w:hAnsi="Tahoma" w:cs="Tahoma"/>
          <w:sz w:val="24"/>
          <w:szCs w:val="24"/>
          <w:lang w:eastAsia="es-ES"/>
        </w:rPr>
        <w:t>lo cual sabía porque la demandante se lo contaba o lo veía cuando estaba de visita, no obstante, no supo precisar cuántas veces presenció que Edilberto le diera dinero, situación que aproximó como dos o tres veces pero que no era todos los días.</w:t>
      </w:r>
    </w:p>
    <w:p w14:paraId="35355C16" w14:textId="5B1A9ABF" w:rsidR="00025AC1" w:rsidRPr="00136F85" w:rsidRDefault="00025AC1" w:rsidP="00136F85">
      <w:pPr>
        <w:spacing w:line="276" w:lineRule="auto"/>
        <w:ind w:firstLine="705"/>
        <w:rPr>
          <w:rFonts w:ascii="Tahoma" w:eastAsia="Times New Roman" w:hAnsi="Tahoma" w:cs="Tahoma"/>
          <w:sz w:val="24"/>
          <w:szCs w:val="24"/>
          <w:lang w:eastAsia="es-ES"/>
        </w:rPr>
      </w:pPr>
    </w:p>
    <w:p w14:paraId="03F359D9" w14:textId="36A7A806" w:rsidR="00785ECA" w:rsidRPr="00136F85" w:rsidRDefault="00025AC1"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 xml:space="preserve">Fue consecuente la señora Hurtado en que madre e hijo compartían los gastos del hogar porque los demás integrantes no contribuían, pues ninguno trabaja ya fuera por enfermedad o avanzada edad. </w:t>
      </w:r>
    </w:p>
    <w:p w14:paraId="58E5C8EB" w14:textId="0259B7F1" w:rsidR="00025AC1" w:rsidRPr="00136F85" w:rsidRDefault="00025AC1" w:rsidP="00136F85">
      <w:pPr>
        <w:spacing w:line="276" w:lineRule="auto"/>
        <w:ind w:firstLine="705"/>
        <w:rPr>
          <w:rFonts w:ascii="Tahoma" w:eastAsia="Times New Roman" w:hAnsi="Tahoma" w:cs="Tahoma"/>
          <w:sz w:val="24"/>
          <w:szCs w:val="24"/>
          <w:lang w:eastAsia="es-ES"/>
        </w:rPr>
      </w:pPr>
    </w:p>
    <w:p w14:paraId="4BA3764B" w14:textId="08F90136" w:rsidR="00AA3D83" w:rsidRPr="00136F85" w:rsidRDefault="00025AC1"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Así pues, del análisis conjunto de los testimonios y lo confesado por la actora, es posible advertir que</w:t>
      </w:r>
      <w:r w:rsidRPr="00136F85">
        <w:rPr>
          <w:rFonts w:ascii="Tahoma" w:eastAsia="Times New Roman" w:hAnsi="Tahoma" w:cs="Tahoma"/>
          <w:b/>
          <w:bCs/>
          <w:sz w:val="24"/>
          <w:szCs w:val="24"/>
          <w:lang w:eastAsia="es-ES"/>
        </w:rPr>
        <w:t>: i)</w:t>
      </w:r>
      <w:r w:rsidRPr="00136F85">
        <w:rPr>
          <w:rFonts w:ascii="Tahoma" w:eastAsia="Times New Roman" w:hAnsi="Tahoma" w:cs="Tahoma"/>
          <w:sz w:val="24"/>
          <w:szCs w:val="24"/>
          <w:lang w:eastAsia="es-ES"/>
        </w:rPr>
        <w:t xml:space="preserve"> la demandante ha devengado, por lo menos desde que obtuvo la pensión</w:t>
      </w:r>
      <w:r w:rsidR="00AA3D83" w:rsidRPr="00136F85">
        <w:rPr>
          <w:rFonts w:ascii="Tahoma" w:eastAsia="Times New Roman" w:hAnsi="Tahoma" w:cs="Tahoma"/>
          <w:sz w:val="24"/>
          <w:szCs w:val="24"/>
          <w:lang w:eastAsia="es-ES"/>
        </w:rPr>
        <w:t xml:space="preserve"> hace más de 30 años</w:t>
      </w:r>
      <w:r w:rsidRPr="00136F85">
        <w:rPr>
          <w:rFonts w:ascii="Tahoma" w:eastAsia="Times New Roman" w:hAnsi="Tahoma" w:cs="Tahoma"/>
          <w:sz w:val="24"/>
          <w:szCs w:val="24"/>
          <w:lang w:eastAsia="es-ES"/>
        </w:rPr>
        <w:t xml:space="preserve">, un poco más del salario mínimo; </w:t>
      </w:r>
      <w:proofErr w:type="spellStart"/>
      <w:r w:rsidRPr="00136F85">
        <w:rPr>
          <w:rFonts w:ascii="Tahoma" w:eastAsia="Times New Roman" w:hAnsi="Tahoma" w:cs="Tahoma"/>
          <w:b/>
          <w:bCs/>
          <w:sz w:val="24"/>
          <w:szCs w:val="24"/>
          <w:lang w:eastAsia="es-ES"/>
        </w:rPr>
        <w:t>ii</w:t>
      </w:r>
      <w:proofErr w:type="spellEnd"/>
      <w:r w:rsidRPr="00136F85">
        <w:rPr>
          <w:rFonts w:ascii="Tahoma" w:eastAsia="Times New Roman" w:hAnsi="Tahoma" w:cs="Tahoma"/>
          <w:b/>
          <w:bCs/>
          <w:sz w:val="24"/>
          <w:szCs w:val="24"/>
          <w:lang w:eastAsia="es-ES"/>
        </w:rPr>
        <w:t>)</w:t>
      </w:r>
      <w:r w:rsidRPr="00136F85">
        <w:rPr>
          <w:rFonts w:ascii="Tahoma" w:eastAsia="Times New Roman" w:hAnsi="Tahoma" w:cs="Tahoma"/>
          <w:sz w:val="24"/>
          <w:szCs w:val="24"/>
          <w:lang w:eastAsia="es-ES"/>
        </w:rPr>
        <w:t xml:space="preserve"> la casa en la que habita actualmente con su sobrina es de propiedad de la actora, pues terminaron de pagar las cuotas en vida de Edilberto; </w:t>
      </w:r>
      <w:proofErr w:type="spellStart"/>
      <w:r w:rsidRPr="00136F85">
        <w:rPr>
          <w:rFonts w:ascii="Tahoma" w:eastAsia="Times New Roman" w:hAnsi="Tahoma" w:cs="Tahoma"/>
          <w:b/>
          <w:bCs/>
          <w:sz w:val="24"/>
          <w:szCs w:val="24"/>
          <w:lang w:eastAsia="es-ES"/>
        </w:rPr>
        <w:t>iii</w:t>
      </w:r>
      <w:proofErr w:type="spellEnd"/>
      <w:r w:rsidRPr="00136F85">
        <w:rPr>
          <w:rFonts w:ascii="Tahoma" w:eastAsia="Times New Roman" w:hAnsi="Tahoma" w:cs="Tahoma"/>
          <w:b/>
          <w:bCs/>
          <w:sz w:val="24"/>
          <w:szCs w:val="24"/>
          <w:lang w:eastAsia="es-ES"/>
        </w:rPr>
        <w:t xml:space="preserve">) </w:t>
      </w:r>
      <w:r w:rsidR="00AA3D83" w:rsidRPr="00136F85">
        <w:rPr>
          <w:rFonts w:ascii="Tahoma" w:eastAsia="Times New Roman" w:hAnsi="Tahoma" w:cs="Tahoma"/>
          <w:sz w:val="24"/>
          <w:szCs w:val="24"/>
          <w:lang w:eastAsia="es-ES"/>
        </w:rPr>
        <w:t>el causante brindaba una ayuda económica a su madre</w:t>
      </w:r>
      <w:r w:rsidR="006D16F0" w:rsidRPr="00136F85">
        <w:rPr>
          <w:rFonts w:ascii="Tahoma" w:eastAsia="Times New Roman" w:hAnsi="Tahoma" w:cs="Tahoma"/>
          <w:sz w:val="24"/>
          <w:szCs w:val="24"/>
          <w:lang w:eastAsia="es-ES"/>
        </w:rPr>
        <w:t xml:space="preserve"> para el sostenimiento del hogar conformado por ambos, una tía y una sobrina de la actora. No</w:t>
      </w:r>
      <w:r w:rsidR="00AA3D83" w:rsidRPr="00136F85">
        <w:rPr>
          <w:rFonts w:ascii="Tahoma" w:eastAsia="Times New Roman" w:hAnsi="Tahoma" w:cs="Tahoma"/>
          <w:sz w:val="24"/>
          <w:szCs w:val="24"/>
          <w:lang w:eastAsia="es-ES"/>
        </w:rPr>
        <w:t xml:space="preserve"> </w:t>
      </w:r>
      <w:r w:rsidR="006D16F0" w:rsidRPr="00136F85">
        <w:rPr>
          <w:rFonts w:ascii="Tahoma" w:eastAsia="Times New Roman" w:hAnsi="Tahoma" w:cs="Tahoma"/>
          <w:sz w:val="24"/>
          <w:szCs w:val="24"/>
          <w:lang w:eastAsia="es-ES"/>
        </w:rPr>
        <w:t>obstante,</w:t>
      </w:r>
      <w:r w:rsidR="00AA3D83" w:rsidRPr="00136F85">
        <w:rPr>
          <w:rFonts w:ascii="Tahoma" w:eastAsia="Times New Roman" w:hAnsi="Tahoma" w:cs="Tahoma"/>
          <w:sz w:val="24"/>
          <w:szCs w:val="24"/>
          <w:lang w:eastAsia="es-ES"/>
        </w:rPr>
        <w:t xml:space="preserve"> </w:t>
      </w:r>
      <w:r w:rsidR="006D16F0" w:rsidRPr="00136F85">
        <w:rPr>
          <w:rFonts w:ascii="Tahoma" w:eastAsia="Times New Roman" w:hAnsi="Tahoma" w:cs="Tahoma"/>
          <w:sz w:val="24"/>
          <w:szCs w:val="24"/>
          <w:lang w:eastAsia="es-ES"/>
        </w:rPr>
        <w:t>el aporte del causante para el sostenimiento de la familia</w:t>
      </w:r>
      <w:r w:rsidR="00AA3D83" w:rsidRPr="00136F85">
        <w:rPr>
          <w:rFonts w:ascii="Tahoma" w:eastAsia="Times New Roman" w:hAnsi="Tahoma" w:cs="Tahoma"/>
          <w:sz w:val="24"/>
          <w:szCs w:val="24"/>
          <w:lang w:eastAsia="es-ES"/>
        </w:rPr>
        <w:t xml:space="preserve"> estaba supeditada a lo que él pudiera</w:t>
      </w:r>
      <w:r w:rsidR="006D16F0" w:rsidRPr="00136F85">
        <w:rPr>
          <w:rFonts w:ascii="Tahoma" w:eastAsia="Times New Roman" w:hAnsi="Tahoma" w:cs="Tahoma"/>
          <w:sz w:val="24"/>
          <w:szCs w:val="24"/>
          <w:lang w:eastAsia="es-ES"/>
        </w:rPr>
        <w:t xml:space="preserve"> obtener</w:t>
      </w:r>
      <w:r w:rsidR="00AA3D83" w:rsidRPr="00136F85">
        <w:rPr>
          <w:rFonts w:ascii="Tahoma" w:eastAsia="Times New Roman" w:hAnsi="Tahoma" w:cs="Tahoma"/>
          <w:sz w:val="24"/>
          <w:szCs w:val="24"/>
          <w:lang w:eastAsia="es-ES"/>
        </w:rPr>
        <w:t xml:space="preserve">, teniendo en cuenta que, como lo afirmó el señor Diego, no tenía un trabajo establece y, tal como lo aseguró la señora María Nelly, era Emma </w:t>
      </w:r>
      <w:r w:rsidR="006D16F0" w:rsidRPr="00136F85">
        <w:rPr>
          <w:rFonts w:ascii="Tahoma" w:eastAsia="Times New Roman" w:hAnsi="Tahoma" w:cs="Tahoma"/>
          <w:sz w:val="24"/>
          <w:szCs w:val="24"/>
          <w:lang w:eastAsia="es-ES"/>
        </w:rPr>
        <w:t>la responsable de</w:t>
      </w:r>
      <w:r w:rsidR="00AA3D83" w:rsidRPr="00136F85">
        <w:rPr>
          <w:rFonts w:ascii="Tahoma" w:eastAsia="Times New Roman" w:hAnsi="Tahoma" w:cs="Tahoma"/>
          <w:sz w:val="24"/>
          <w:szCs w:val="24"/>
          <w:lang w:eastAsia="es-ES"/>
        </w:rPr>
        <w:t xml:space="preserve"> hogar. </w:t>
      </w:r>
    </w:p>
    <w:p w14:paraId="53B01E0D" w14:textId="267DC3B9" w:rsidR="004E29CA" w:rsidRPr="00136F85" w:rsidRDefault="004E29CA" w:rsidP="00136F85">
      <w:pPr>
        <w:spacing w:line="276" w:lineRule="auto"/>
        <w:ind w:firstLine="705"/>
        <w:rPr>
          <w:rFonts w:ascii="Tahoma" w:eastAsia="Times New Roman" w:hAnsi="Tahoma" w:cs="Tahoma"/>
          <w:sz w:val="24"/>
          <w:szCs w:val="24"/>
          <w:lang w:eastAsia="es-ES"/>
        </w:rPr>
      </w:pPr>
    </w:p>
    <w:p w14:paraId="68D9C676" w14:textId="2582F03E" w:rsidR="004E29CA" w:rsidRPr="00136F85" w:rsidRDefault="003A46B0"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Lo anterior implica que</w:t>
      </w:r>
      <w:r w:rsidR="004E29CA" w:rsidRPr="00136F85">
        <w:rPr>
          <w:rFonts w:ascii="Tahoma" w:eastAsia="Times New Roman" w:hAnsi="Tahoma" w:cs="Tahoma"/>
          <w:sz w:val="24"/>
          <w:szCs w:val="24"/>
          <w:lang w:eastAsia="es-ES"/>
        </w:rPr>
        <w:t xml:space="preserve"> la prueba testimonial si bien de manera general da cuenta de una ayuda económica por parte de Edilberto a su madre, no resulta suficiente para llegar a un acercamiento sobre las características que debe tener el aporte del hijo para generar dependencia de la madre, pues de lo afirmado por los deponentes no es posible determinar su periodicidad y cantidad, con el fin de evaluar que tan representativa o significativa era en la vida de la señora Emma, teniendo en cuenta que percibe un ingreso superior al salario mínimo y habita en casa propia, lo que la exonera de pagar arriendo. </w:t>
      </w:r>
    </w:p>
    <w:p w14:paraId="5490AD48" w14:textId="77777777" w:rsidR="004E29CA" w:rsidRPr="00136F85" w:rsidRDefault="004E29CA" w:rsidP="00136F85">
      <w:pPr>
        <w:spacing w:line="276" w:lineRule="auto"/>
        <w:ind w:firstLine="705"/>
        <w:rPr>
          <w:rFonts w:ascii="Tahoma" w:eastAsia="Times New Roman" w:hAnsi="Tahoma" w:cs="Tahoma"/>
          <w:sz w:val="24"/>
          <w:szCs w:val="24"/>
          <w:lang w:eastAsia="es-ES"/>
        </w:rPr>
      </w:pPr>
    </w:p>
    <w:p w14:paraId="0BF1BDC0" w14:textId="350A22EA" w:rsidR="00AA3D83" w:rsidRPr="00136F85" w:rsidRDefault="003A46B0" w:rsidP="00136F85">
      <w:pPr>
        <w:spacing w:line="276" w:lineRule="auto"/>
        <w:ind w:firstLine="705"/>
        <w:rPr>
          <w:rFonts w:ascii="Tahoma" w:eastAsia="Times New Roman" w:hAnsi="Tahoma" w:cs="Tahoma"/>
          <w:sz w:val="24"/>
          <w:szCs w:val="24"/>
          <w:lang w:eastAsia="es-ES"/>
        </w:rPr>
      </w:pPr>
      <w:r w:rsidRPr="00136F85">
        <w:rPr>
          <w:rFonts w:ascii="Tahoma" w:hAnsi="Tahoma" w:cs="Tahoma"/>
          <w:bCs/>
          <w:sz w:val="24"/>
          <w:szCs w:val="24"/>
        </w:rPr>
        <w:t xml:space="preserve">Dicho en otras palabras, lo recaudado </w:t>
      </w:r>
      <w:r w:rsidR="004E29CA" w:rsidRPr="00136F85">
        <w:rPr>
          <w:rFonts w:ascii="Tahoma" w:hAnsi="Tahoma" w:cs="Tahoma"/>
          <w:bCs/>
          <w:sz w:val="24"/>
          <w:szCs w:val="24"/>
        </w:rPr>
        <w:t xml:space="preserve">no tiene la fuerza suficiente para corroborar que la ayuda </w:t>
      </w:r>
      <w:r w:rsidRPr="00136F85">
        <w:rPr>
          <w:rFonts w:ascii="Tahoma" w:hAnsi="Tahoma" w:cs="Tahoma"/>
          <w:bCs/>
          <w:sz w:val="24"/>
          <w:szCs w:val="24"/>
        </w:rPr>
        <w:t>que la demandante</w:t>
      </w:r>
      <w:r w:rsidR="004E29CA" w:rsidRPr="00136F85">
        <w:rPr>
          <w:rFonts w:ascii="Tahoma" w:hAnsi="Tahoma" w:cs="Tahoma"/>
          <w:bCs/>
          <w:sz w:val="24"/>
          <w:szCs w:val="24"/>
        </w:rPr>
        <w:t xml:space="preserve"> recibía de su </w:t>
      </w:r>
      <w:r w:rsidRPr="00136F85">
        <w:rPr>
          <w:rFonts w:ascii="Tahoma" w:hAnsi="Tahoma" w:cs="Tahoma"/>
          <w:bCs/>
          <w:sz w:val="24"/>
          <w:szCs w:val="24"/>
        </w:rPr>
        <w:t>hijo</w:t>
      </w:r>
      <w:r w:rsidR="004E29CA" w:rsidRPr="00136F85">
        <w:rPr>
          <w:rFonts w:ascii="Tahoma" w:hAnsi="Tahoma" w:cs="Tahoma"/>
          <w:bCs/>
          <w:sz w:val="24"/>
          <w:szCs w:val="24"/>
        </w:rPr>
        <w:t xml:space="preserve"> era </w:t>
      </w:r>
      <w:r w:rsidR="004E29CA" w:rsidRPr="00136F85">
        <w:rPr>
          <w:rFonts w:ascii="Tahoma" w:hAnsi="Tahoma" w:cs="Tahoma"/>
          <w:sz w:val="24"/>
          <w:szCs w:val="24"/>
        </w:rPr>
        <w:t>significativa</w:t>
      </w:r>
      <w:r w:rsidR="004E29CA" w:rsidRPr="00136F85">
        <w:rPr>
          <w:rFonts w:ascii="Tahoma" w:hAnsi="Tahoma" w:cs="Tahoma"/>
          <w:b/>
          <w:bCs/>
          <w:sz w:val="24"/>
          <w:szCs w:val="24"/>
        </w:rPr>
        <w:t xml:space="preserve"> </w:t>
      </w:r>
      <w:r w:rsidR="004E29CA" w:rsidRPr="00136F85">
        <w:rPr>
          <w:rStyle w:val="normaltextrun"/>
          <w:rFonts w:ascii="Tahoma" w:hAnsi="Tahoma" w:cs="Tahoma"/>
          <w:iCs/>
          <w:sz w:val="24"/>
          <w:szCs w:val="24"/>
        </w:rPr>
        <w:t>respecto al total de ingresos de aquell</w:t>
      </w:r>
      <w:r w:rsidRPr="00136F85">
        <w:rPr>
          <w:rStyle w:val="normaltextrun"/>
          <w:rFonts w:ascii="Tahoma" w:hAnsi="Tahoma" w:cs="Tahoma"/>
          <w:iCs/>
          <w:sz w:val="24"/>
          <w:szCs w:val="24"/>
        </w:rPr>
        <w:t>a</w:t>
      </w:r>
      <w:r w:rsidR="004E29CA" w:rsidRPr="00136F85">
        <w:rPr>
          <w:rStyle w:val="normaltextrun"/>
          <w:rFonts w:ascii="Tahoma" w:hAnsi="Tahoma" w:cs="Tahoma"/>
          <w:iCs/>
          <w:sz w:val="24"/>
          <w:szCs w:val="24"/>
        </w:rPr>
        <w:t xml:space="preserve">, </w:t>
      </w:r>
      <w:r w:rsidR="004E29CA" w:rsidRPr="00136F85">
        <w:rPr>
          <w:rFonts w:ascii="Tahoma" w:hAnsi="Tahoma" w:cs="Tahoma"/>
          <w:bCs/>
          <w:sz w:val="24"/>
          <w:szCs w:val="24"/>
        </w:rPr>
        <w:t>toda vez que</w:t>
      </w:r>
      <w:r w:rsidRPr="00136F85">
        <w:rPr>
          <w:rFonts w:ascii="Tahoma" w:hAnsi="Tahoma" w:cs="Tahoma"/>
          <w:bCs/>
          <w:sz w:val="24"/>
          <w:szCs w:val="24"/>
        </w:rPr>
        <w:t xml:space="preserve"> los testigos</w:t>
      </w:r>
      <w:r w:rsidR="004E29CA" w:rsidRPr="00136F85">
        <w:rPr>
          <w:rFonts w:ascii="Tahoma" w:hAnsi="Tahoma" w:cs="Tahoma"/>
          <w:bCs/>
          <w:sz w:val="24"/>
          <w:szCs w:val="24"/>
        </w:rPr>
        <w:t xml:space="preserve"> al dar la </w:t>
      </w:r>
      <w:r w:rsidR="004E29CA" w:rsidRPr="00136F85">
        <w:rPr>
          <w:rFonts w:ascii="Tahoma" w:eastAsia="Times New Roman" w:hAnsi="Tahoma" w:cs="Tahoma"/>
          <w:sz w:val="24"/>
          <w:szCs w:val="24"/>
          <w:lang w:eastAsia="es-ES"/>
        </w:rPr>
        <w:t>razón</w:t>
      </w:r>
      <w:r w:rsidR="004E29CA" w:rsidRPr="00136F85">
        <w:rPr>
          <w:rFonts w:ascii="Tahoma" w:hAnsi="Tahoma" w:cs="Tahoma"/>
          <w:bCs/>
          <w:sz w:val="24"/>
          <w:szCs w:val="24"/>
        </w:rPr>
        <w:t xml:space="preserve"> de sus dichos </w:t>
      </w:r>
      <w:r w:rsidR="004E29CA" w:rsidRPr="00136F85">
        <w:rPr>
          <w:rFonts w:ascii="Tahoma" w:hAnsi="Tahoma" w:cs="Tahoma"/>
          <w:bCs/>
          <w:sz w:val="24"/>
          <w:szCs w:val="24"/>
        </w:rPr>
        <w:lastRenderedPageBreak/>
        <w:t>caen en imprecisiones y generalidades</w:t>
      </w:r>
      <w:r w:rsidRPr="00136F85">
        <w:rPr>
          <w:rFonts w:ascii="Tahoma" w:hAnsi="Tahoma" w:cs="Tahoma"/>
          <w:bCs/>
          <w:sz w:val="24"/>
          <w:szCs w:val="24"/>
        </w:rPr>
        <w:t>, por lo que</w:t>
      </w:r>
      <w:r w:rsidR="004E29CA" w:rsidRPr="00136F85">
        <w:rPr>
          <w:rFonts w:ascii="Tahoma" w:hAnsi="Tahoma" w:cs="Tahoma"/>
          <w:bCs/>
          <w:sz w:val="24"/>
          <w:szCs w:val="24"/>
        </w:rPr>
        <w:t xml:space="preserve"> no se alcanza a percibir que tal aporte constituía </w:t>
      </w:r>
      <w:r w:rsidR="004E29CA" w:rsidRPr="00136F85">
        <w:rPr>
          <w:rStyle w:val="normaltextrun"/>
          <w:rFonts w:ascii="Tahoma" w:hAnsi="Tahoma" w:cs="Tahoma"/>
          <w:iCs/>
          <w:sz w:val="24"/>
          <w:szCs w:val="24"/>
        </w:rPr>
        <w:t xml:space="preserve">un verdadero soporte o sustento económico </w:t>
      </w:r>
      <w:r w:rsidRPr="00136F85">
        <w:rPr>
          <w:rStyle w:val="normaltextrun"/>
          <w:rFonts w:ascii="Tahoma" w:hAnsi="Tahoma" w:cs="Tahoma"/>
          <w:iCs/>
          <w:sz w:val="24"/>
          <w:szCs w:val="24"/>
        </w:rPr>
        <w:t>para la madre.</w:t>
      </w:r>
      <w:r w:rsidR="004E29CA" w:rsidRPr="00136F85">
        <w:rPr>
          <w:rStyle w:val="normaltextrun"/>
          <w:rFonts w:ascii="Tahoma" w:hAnsi="Tahoma" w:cs="Tahoma"/>
          <w:iCs/>
          <w:sz w:val="24"/>
          <w:szCs w:val="24"/>
        </w:rPr>
        <w:t xml:space="preserve"> </w:t>
      </w:r>
    </w:p>
    <w:p w14:paraId="1EC5CC94" w14:textId="77777777" w:rsidR="002079FF" w:rsidRPr="00136F85" w:rsidRDefault="002079FF" w:rsidP="00136F85">
      <w:pPr>
        <w:spacing w:line="276" w:lineRule="auto"/>
        <w:ind w:firstLine="705"/>
        <w:rPr>
          <w:rFonts w:ascii="Tahoma" w:eastAsia="Times New Roman" w:hAnsi="Tahoma" w:cs="Tahoma"/>
          <w:sz w:val="24"/>
          <w:szCs w:val="24"/>
          <w:lang w:eastAsia="es-ES"/>
        </w:rPr>
      </w:pPr>
    </w:p>
    <w:p w14:paraId="0BF930AD" w14:textId="1218DBC8" w:rsidR="00257316" w:rsidRPr="00136F85" w:rsidRDefault="006D16F0"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La</w:t>
      </w:r>
      <w:r w:rsidR="002079FF" w:rsidRPr="00136F85">
        <w:rPr>
          <w:rFonts w:ascii="Tahoma" w:eastAsia="Times New Roman" w:hAnsi="Tahoma" w:cs="Tahoma"/>
          <w:sz w:val="24"/>
          <w:szCs w:val="24"/>
          <w:lang w:eastAsia="es-ES"/>
        </w:rPr>
        <w:t xml:space="preserve"> ausencia de los requisitos </w:t>
      </w:r>
      <w:r w:rsidR="00257316" w:rsidRPr="00136F85">
        <w:rPr>
          <w:rFonts w:ascii="Tahoma" w:eastAsia="Times New Roman" w:hAnsi="Tahoma" w:cs="Tahoma"/>
          <w:sz w:val="24"/>
          <w:szCs w:val="24"/>
          <w:lang w:eastAsia="es-ES"/>
        </w:rPr>
        <w:t xml:space="preserve">establecidos por la jurisprudencia para tener acreditada la dependencia económica, en este caso no solo no puede ser suplida con prueba documental, sino que incluso </w:t>
      </w:r>
      <w:r w:rsidR="002079FF" w:rsidRPr="00136F85">
        <w:rPr>
          <w:rFonts w:ascii="Tahoma" w:eastAsia="Times New Roman" w:hAnsi="Tahoma" w:cs="Tahoma"/>
          <w:sz w:val="24"/>
          <w:szCs w:val="24"/>
          <w:lang w:eastAsia="es-ES"/>
        </w:rPr>
        <w:t>la</w:t>
      </w:r>
      <w:r w:rsidR="00257316" w:rsidRPr="00136F85">
        <w:rPr>
          <w:rFonts w:ascii="Tahoma" w:eastAsia="Times New Roman" w:hAnsi="Tahoma" w:cs="Tahoma"/>
          <w:sz w:val="24"/>
          <w:szCs w:val="24"/>
          <w:lang w:eastAsia="es-ES"/>
        </w:rPr>
        <w:t xml:space="preserve"> misma</w:t>
      </w:r>
      <w:r w:rsidR="002079FF" w:rsidRPr="00136F85">
        <w:rPr>
          <w:rFonts w:ascii="Tahoma" w:eastAsia="Times New Roman" w:hAnsi="Tahoma" w:cs="Tahoma"/>
          <w:sz w:val="24"/>
          <w:szCs w:val="24"/>
          <w:lang w:eastAsia="es-ES"/>
        </w:rPr>
        <w:t xml:space="preserve"> historia laboral allegada por Colpensiones</w:t>
      </w:r>
      <w:r w:rsidR="00257316" w:rsidRPr="00136F85">
        <w:rPr>
          <w:rFonts w:ascii="Tahoma" w:eastAsia="Times New Roman" w:hAnsi="Tahoma" w:cs="Tahoma"/>
          <w:sz w:val="24"/>
          <w:szCs w:val="24"/>
          <w:lang w:eastAsia="es-ES"/>
        </w:rPr>
        <w:t xml:space="preserve"> (</w:t>
      </w:r>
      <w:proofErr w:type="spellStart"/>
      <w:r w:rsidR="00257316" w:rsidRPr="00136F85">
        <w:rPr>
          <w:rFonts w:ascii="Tahoma" w:eastAsia="Times New Roman" w:hAnsi="Tahoma" w:cs="Tahoma"/>
          <w:sz w:val="24"/>
          <w:szCs w:val="24"/>
          <w:lang w:eastAsia="es-ES"/>
        </w:rPr>
        <w:t>fl</w:t>
      </w:r>
      <w:proofErr w:type="spellEnd"/>
      <w:r w:rsidR="00257316" w:rsidRPr="00136F85">
        <w:rPr>
          <w:rFonts w:ascii="Tahoma" w:eastAsia="Times New Roman" w:hAnsi="Tahoma" w:cs="Tahoma"/>
          <w:sz w:val="24"/>
          <w:szCs w:val="24"/>
          <w:lang w:eastAsia="es-ES"/>
        </w:rPr>
        <w:t>. 72)</w:t>
      </w:r>
      <w:r w:rsidR="002079FF" w:rsidRPr="00136F85">
        <w:rPr>
          <w:rFonts w:ascii="Tahoma" w:eastAsia="Times New Roman" w:hAnsi="Tahoma" w:cs="Tahoma"/>
          <w:sz w:val="24"/>
          <w:szCs w:val="24"/>
          <w:lang w:eastAsia="es-ES"/>
        </w:rPr>
        <w:t xml:space="preserve">, </w:t>
      </w:r>
      <w:r w:rsidR="00257316" w:rsidRPr="00136F85">
        <w:rPr>
          <w:rFonts w:ascii="Tahoma" w:eastAsia="Times New Roman" w:hAnsi="Tahoma" w:cs="Tahoma"/>
          <w:sz w:val="24"/>
          <w:szCs w:val="24"/>
          <w:lang w:eastAsia="es-ES"/>
        </w:rPr>
        <w:t xml:space="preserve">permiten deducir que el señor Edilberto tuvo periodos de estabilidad económica que le permitieron ayudar a su progenitora en los gastos del hogar, lo que resulta lógico y razonable al vivir bajo el mismo techo y no contar con otras personas en su núcleo familiar más estrecho. No obstante, el último año y medio anterior a su fallecimiento -05 de marzo de 2006- no se encontraba trabajando o por lo menos no contaba con una labor estable de la que se pudiera colegir una regularidad en el pago, pues se aprecia como último </w:t>
      </w:r>
      <w:r w:rsidR="002079FF" w:rsidRPr="00136F85">
        <w:rPr>
          <w:rFonts w:ascii="Tahoma" w:eastAsia="Times New Roman" w:hAnsi="Tahoma" w:cs="Tahoma"/>
          <w:sz w:val="24"/>
          <w:szCs w:val="24"/>
          <w:lang w:eastAsia="es-ES"/>
        </w:rPr>
        <w:t>aporte</w:t>
      </w:r>
      <w:r w:rsidR="00257316" w:rsidRPr="00136F85">
        <w:rPr>
          <w:rFonts w:ascii="Tahoma" w:eastAsia="Times New Roman" w:hAnsi="Tahoma" w:cs="Tahoma"/>
          <w:sz w:val="24"/>
          <w:szCs w:val="24"/>
          <w:lang w:eastAsia="es-ES"/>
        </w:rPr>
        <w:t xml:space="preserve"> a la administradora pensional</w:t>
      </w:r>
      <w:r w:rsidR="002079FF" w:rsidRPr="00136F85">
        <w:rPr>
          <w:rFonts w:ascii="Tahoma" w:eastAsia="Times New Roman" w:hAnsi="Tahoma" w:cs="Tahoma"/>
          <w:sz w:val="24"/>
          <w:szCs w:val="24"/>
          <w:lang w:eastAsia="es-ES"/>
        </w:rPr>
        <w:t xml:space="preserve"> el 30 de septiembre de 2004</w:t>
      </w:r>
      <w:r w:rsidR="00257316" w:rsidRPr="00136F85">
        <w:rPr>
          <w:rFonts w:ascii="Tahoma" w:eastAsia="Times New Roman" w:hAnsi="Tahoma" w:cs="Tahoma"/>
          <w:sz w:val="24"/>
          <w:szCs w:val="24"/>
          <w:lang w:eastAsia="es-ES"/>
        </w:rPr>
        <w:t xml:space="preserve"> </w:t>
      </w:r>
      <w:r w:rsidR="002079FF" w:rsidRPr="00136F85">
        <w:rPr>
          <w:rFonts w:ascii="Tahoma" w:eastAsia="Times New Roman" w:hAnsi="Tahoma" w:cs="Tahoma"/>
          <w:sz w:val="24"/>
          <w:szCs w:val="24"/>
          <w:lang w:eastAsia="es-ES"/>
        </w:rPr>
        <w:t>por el equivalente al salario mínimo para la época</w:t>
      </w:r>
      <w:r w:rsidR="00257316" w:rsidRPr="00136F85">
        <w:rPr>
          <w:rFonts w:ascii="Tahoma" w:eastAsia="Times New Roman" w:hAnsi="Tahoma" w:cs="Tahoma"/>
          <w:sz w:val="24"/>
          <w:szCs w:val="24"/>
          <w:lang w:eastAsia="es-ES"/>
        </w:rPr>
        <w:t>.</w:t>
      </w:r>
    </w:p>
    <w:p w14:paraId="63E0E759" w14:textId="77777777" w:rsidR="00257316" w:rsidRPr="00136F85" w:rsidRDefault="00257316" w:rsidP="00136F85">
      <w:pPr>
        <w:spacing w:line="276" w:lineRule="auto"/>
        <w:ind w:firstLine="705"/>
        <w:rPr>
          <w:rFonts w:ascii="Tahoma" w:eastAsia="Times New Roman" w:hAnsi="Tahoma" w:cs="Tahoma"/>
          <w:sz w:val="24"/>
          <w:szCs w:val="24"/>
          <w:lang w:eastAsia="es-ES"/>
        </w:rPr>
      </w:pPr>
    </w:p>
    <w:p w14:paraId="74229378" w14:textId="027EE242" w:rsidR="006D16F0" w:rsidRPr="00136F85" w:rsidRDefault="003A46B0"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Por otro lado</w:t>
      </w:r>
      <w:r w:rsidR="00257316" w:rsidRPr="00136F85">
        <w:rPr>
          <w:rFonts w:ascii="Tahoma" w:eastAsia="Times New Roman" w:hAnsi="Tahoma" w:cs="Tahoma"/>
          <w:sz w:val="24"/>
          <w:szCs w:val="24"/>
          <w:lang w:eastAsia="es-ES"/>
        </w:rPr>
        <w:t>, analizada la historia laboral del causante,</w:t>
      </w:r>
      <w:r w:rsidRPr="00136F85">
        <w:rPr>
          <w:rFonts w:ascii="Tahoma" w:eastAsia="Times New Roman" w:hAnsi="Tahoma" w:cs="Tahoma"/>
          <w:sz w:val="24"/>
          <w:szCs w:val="24"/>
          <w:lang w:eastAsia="es-ES"/>
        </w:rPr>
        <w:t xml:space="preserve"> este</w:t>
      </w:r>
      <w:r w:rsidR="00257316" w:rsidRPr="00136F85">
        <w:rPr>
          <w:rFonts w:ascii="Tahoma" w:eastAsia="Times New Roman" w:hAnsi="Tahoma" w:cs="Tahoma"/>
          <w:sz w:val="24"/>
          <w:szCs w:val="24"/>
          <w:lang w:eastAsia="es-ES"/>
        </w:rPr>
        <w:t xml:space="preserve"> no solo había dejado de cotizar un año y medio antes de su muerte, sino que </w:t>
      </w:r>
      <w:r w:rsidR="002079FF" w:rsidRPr="00136F85">
        <w:rPr>
          <w:rFonts w:ascii="Tahoma" w:eastAsia="Times New Roman" w:hAnsi="Tahoma" w:cs="Tahoma"/>
          <w:sz w:val="24"/>
          <w:szCs w:val="24"/>
          <w:lang w:eastAsia="es-ES"/>
        </w:rPr>
        <w:t>aun en los momentos en</w:t>
      </w:r>
      <w:r w:rsidR="00257316" w:rsidRPr="00136F85">
        <w:rPr>
          <w:rFonts w:ascii="Tahoma" w:eastAsia="Times New Roman" w:hAnsi="Tahoma" w:cs="Tahoma"/>
          <w:sz w:val="24"/>
          <w:szCs w:val="24"/>
          <w:lang w:eastAsia="es-ES"/>
        </w:rPr>
        <w:t xml:space="preserve"> los</w:t>
      </w:r>
      <w:r w:rsidR="002079FF" w:rsidRPr="00136F85">
        <w:rPr>
          <w:rFonts w:ascii="Tahoma" w:eastAsia="Times New Roman" w:hAnsi="Tahoma" w:cs="Tahoma"/>
          <w:sz w:val="24"/>
          <w:szCs w:val="24"/>
          <w:lang w:eastAsia="es-ES"/>
        </w:rPr>
        <w:t xml:space="preserve"> que Edilberto se encontraba activo laboralmente, sus ingresos resultaban inferiores a los de su madre, quien, de acuerdo a</w:t>
      </w:r>
      <w:r w:rsidRPr="00136F85">
        <w:rPr>
          <w:rFonts w:ascii="Tahoma" w:eastAsia="Times New Roman" w:hAnsi="Tahoma" w:cs="Tahoma"/>
          <w:sz w:val="24"/>
          <w:szCs w:val="24"/>
          <w:lang w:eastAsia="es-ES"/>
        </w:rPr>
        <w:t xml:space="preserve"> </w:t>
      </w:r>
      <w:r w:rsidR="002079FF" w:rsidRPr="00136F85">
        <w:rPr>
          <w:rFonts w:ascii="Tahoma" w:eastAsia="Times New Roman" w:hAnsi="Tahoma" w:cs="Tahoma"/>
          <w:sz w:val="24"/>
          <w:szCs w:val="24"/>
          <w:lang w:eastAsia="es-ES"/>
        </w:rPr>
        <w:t>la proporción porcentual de la mesada pensional</w:t>
      </w:r>
      <w:r w:rsidR="00257316" w:rsidRPr="00136F85">
        <w:rPr>
          <w:rFonts w:ascii="Tahoma" w:eastAsia="Times New Roman" w:hAnsi="Tahoma" w:cs="Tahoma"/>
          <w:sz w:val="24"/>
          <w:szCs w:val="24"/>
          <w:lang w:eastAsia="es-ES"/>
        </w:rPr>
        <w:t xml:space="preserve"> con relación al millón de pesos que mencionó en su interrogatorio que percibía</w:t>
      </w:r>
      <w:r w:rsidR="002079FF" w:rsidRPr="00136F85">
        <w:rPr>
          <w:rFonts w:ascii="Tahoma" w:eastAsia="Times New Roman" w:hAnsi="Tahoma" w:cs="Tahoma"/>
          <w:sz w:val="24"/>
          <w:szCs w:val="24"/>
          <w:lang w:eastAsia="es-ES"/>
        </w:rPr>
        <w:t xml:space="preserve">, siempre ha </w:t>
      </w:r>
      <w:r w:rsidR="00257316" w:rsidRPr="00136F85">
        <w:rPr>
          <w:rFonts w:ascii="Tahoma" w:eastAsia="Times New Roman" w:hAnsi="Tahoma" w:cs="Tahoma"/>
          <w:sz w:val="24"/>
          <w:szCs w:val="24"/>
          <w:lang w:eastAsia="es-ES"/>
        </w:rPr>
        <w:t>debido ser un</w:t>
      </w:r>
      <w:r w:rsidR="002079FF" w:rsidRPr="00136F85">
        <w:rPr>
          <w:rFonts w:ascii="Tahoma" w:eastAsia="Times New Roman" w:hAnsi="Tahoma" w:cs="Tahoma"/>
          <w:sz w:val="24"/>
          <w:szCs w:val="24"/>
          <w:lang w:eastAsia="es-ES"/>
        </w:rPr>
        <w:t xml:space="preserve"> poco má</w:t>
      </w:r>
      <w:r w:rsidR="00257316" w:rsidRPr="00136F85">
        <w:rPr>
          <w:rFonts w:ascii="Tahoma" w:eastAsia="Times New Roman" w:hAnsi="Tahoma" w:cs="Tahoma"/>
          <w:sz w:val="24"/>
          <w:szCs w:val="24"/>
          <w:lang w:eastAsia="es-ES"/>
        </w:rPr>
        <w:t>s</w:t>
      </w:r>
      <w:r w:rsidR="002079FF" w:rsidRPr="00136F85">
        <w:rPr>
          <w:rFonts w:ascii="Tahoma" w:eastAsia="Times New Roman" w:hAnsi="Tahoma" w:cs="Tahoma"/>
          <w:sz w:val="24"/>
          <w:szCs w:val="24"/>
          <w:lang w:eastAsia="es-ES"/>
        </w:rPr>
        <w:t xml:space="preserve"> del</w:t>
      </w:r>
      <w:r w:rsidR="00257316" w:rsidRPr="00136F85">
        <w:rPr>
          <w:rFonts w:ascii="Tahoma" w:eastAsia="Times New Roman" w:hAnsi="Tahoma" w:cs="Tahoma"/>
          <w:sz w:val="24"/>
          <w:szCs w:val="24"/>
          <w:lang w:eastAsia="es-ES"/>
        </w:rPr>
        <w:t xml:space="preserve"> salario</w:t>
      </w:r>
      <w:r w:rsidR="002079FF" w:rsidRPr="00136F85">
        <w:rPr>
          <w:rFonts w:ascii="Tahoma" w:eastAsia="Times New Roman" w:hAnsi="Tahoma" w:cs="Tahoma"/>
          <w:sz w:val="24"/>
          <w:szCs w:val="24"/>
          <w:lang w:eastAsia="es-ES"/>
        </w:rPr>
        <w:t xml:space="preserve"> mínimo. </w:t>
      </w:r>
    </w:p>
    <w:p w14:paraId="068D608E" w14:textId="77777777" w:rsidR="00257316" w:rsidRPr="00136F85" w:rsidRDefault="00257316" w:rsidP="00136F85">
      <w:pPr>
        <w:spacing w:line="276" w:lineRule="auto"/>
        <w:ind w:firstLine="705"/>
        <w:rPr>
          <w:rFonts w:ascii="Tahoma" w:eastAsia="Times New Roman" w:hAnsi="Tahoma" w:cs="Tahoma"/>
          <w:sz w:val="24"/>
          <w:szCs w:val="24"/>
          <w:lang w:eastAsia="es-ES"/>
        </w:rPr>
      </w:pPr>
    </w:p>
    <w:p w14:paraId="2870C1F8" w14:textId="77777777" w:rsidR="00B74BC8" w:rsidRPr="00136F85" w:rsidRDefault="003A46B0"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En consecuencia</w:t>
      </w:r>
      <w:r w:rsidR="00257316" w:rsidRPr="00136F85">
        <w:rPr>
          <w:rFonts w:ascii="Tahoma" w:eastAsia="Times New Roman" w:hAnsi="Tahoma" w:cs="Tahoma"/>
          <w:sz w:val="24"/>
          <w:szCs w:val="24"/>
          <w:lang w:eastAsia="es-ES"/>
        </w:rPr>
        <w:t xml:space="preserve">, la inexactitud de los testigos en cuanto a la calidad, cantidad y periodicidad de la ayuda económica, </w:t>
      </w:r>
      <w:r w:rsidR="00D530B9" w:rsidRPr="00136F85">
        <w:rPr>
          <w:rFonts w:ascii="Tahoma" w:eastAsia="Times New Roman" w:hAnsi="Tahoma" w:cs="Tahoma"/>
          <w:sz w:val="24"/>
          <w:szCs w:val="24"/>
          <w:lang w:eastAsia="es-ES"/>
        </w:rPr>
        <w:t xml:space="preserve">sumado al hecho de que </w:t>
      </w:r>
      <w:r w:rsidR="002079FF" w:rsidRPr="00136F85">
        <w:rPr>
          <w:rFonts w:ascii="Tahoma" w:eastAsia="Times New Roman" w:hAnsi="Tahoma" w:cs="Tahoma"/>
          <w:sz w:val="24"/>
          <w:szCs w:val="24"/>
          <w:lang w:eastAsia="es-ES"/>
        </w:rPr>
        <w:t xml:space="preserve">no existe prueba ni siquiera indiciara que permita a la Sala </w:t>
      </w:r>
      <w:r w:rsidR="00257316" w:rsidRPr="00136F85">
        <w:rPr>
          <w:rFonts w:ascii="Tahoma" w:eastAsia="Times New Roman" w:hAnsi="Tahoma" w:cs="Tahoma"/>
          <w:sz w:val="24"/>
          <w:szCs w:val="24"/>
          <w:lang w:eastAsia="es-ES"/>
        </w:rPr>
        <w:t>deducir</w:t>
      </w:r>
      <w:r w:rsidR="002079FF" w:rsidRPr="00136F85">
        <w:rPr>
          <w:rFonts w:ascii="Tahoma" w:eastAsia="Times New Roman" w:hAnsi="Tahoma" w:cs="Tahoma"/>
          <w:sz w:val="24"/>
          <w:szCs w:val="24"/>
          <w:lang w:eastAsia="es-ES"/>
        </w:rPr>
        <w:t xml:space="preserve"> que el señor Edilberto</w:t>
      </w:r>
      <w:r w:rsidR="00257316" w:rsidRPr="00136F85">
        <w:rPr>
          <w:rFonts w:ascii="Tahoma" w:eastAsia="Times New Roman" w:hAnsi="Tahoma" w:cs="Tahoma"/>
          <w:sz w:val="24"/>
          <w:szCs w:val="24"/>
          <w:lang w:eastAsia="es-ES"/>
        </w:rPr>
        <w:t>, después de septiembre de 2004</w:t>
      </w:r>
      <w:r w:rsidR="002079FF" w:rsidRPr="00136F85">
        <w:rPr>
          <w:rFonts w:ascii="Tahoma" w:eastAsia="Times New Roman" w:hAnsi="Tahoma" w:cs="Tahoma"/>
          <w:sz w:val="24"/>
          <w:szCs w:val="24"/>
          <w:lang w:eastAsia="es-ES"/>
        </w:rPr>
        <w:t xml:space="preserve"> devengaba sumas constantes que le </w:t>
      </w:r>
      <w:r w:rsidRPr="00136F85">
        <w:rPr>
          <w:rFonts w:ascii="Tahoma" w:eastAsia="Times New Roman" w:hAnsi="Tahoma" w:cs="Tahoma"/>
          <w:sz w:val="24"/>
          <w:szCs w:val="24"/>
          <w:lang w:eastAsia="es-ES"/>
        </w:rPr>
        <w:t>hicieran posible</w:t>
      </w:r>
      <w:r w:rsidR="002079FF" w:rsidRPr="00136F85">
        <w:rPr>
          <w:rFonts w:ascii="Tahoma" w:eastAsia="Times New Roman" w:hAnsi="Tahoma" w:cs="Tahoma"/>
          <w:sz w:val="24"/>
          <w:szCs w:val="24"/>
          <w:lang w:eastAsia="es-ES"/>
        </w:rPr>
        <w:t xml:space="preserve"> solventar sus gastos</w:t>
      </w:r>
      <w:r w:rsidRPr="00136F85">
        <w:rPr>
          <w:rFonts w:ascii="Tahoma" w:eastAsia="Times New Roman" w:hAnsi="Tahoma" w:cs="Tahoma"/>
          <w:sz w:val="24"/>
          <w:szCs w:val="24"/>
          <w:lang w:eastAsia="es-ES"/>
        </w:rPr>
        <w:t xml:space="preserve"> personales</w:t>
      </w:r>
      <w:r w:rsidR="002079FF" w:rsidRPr="00136F85">
        <w:rPr>
          <w:rFonts w:ascii="Tahoma" w:eastAsia="Times New Roman" w:hAnsi="Tahoma" w:cs="Tahoma"/>
          <w:sz w:val="24"/>
          <w:szCs w:val="24"/>
          <w:lang w:eastAsia="es-ES"/>
        </w:rPr>
        <w:t xml:space="preserve">, </w:t>
      </w:r>
      <w:r w:rsidR="00367DBD" w:rsidRPr="00136F85">
        <w:rPr>
          <w:rFonts w:ascii="Tahoma" w:eastAsia="Times New Roman" w:hAnsi="Tahoma" w:cs="Tahoma"/>
          <w:sz w:val="24"/>
          <w:szCs w:val="24"/>
          <w:lang w:eastAsia="es-ES"/>
        </w:rPr>
        <w:t xml:space="preserve">ni menos </w:t>
      </w:r>
      <w:r w:rsidR="002079FF" w:rsidRPr="00136F85">
        <w:rPr>
          <w:rFonts w:ascii="Tahoma" w:eastAsia="Times New Roman" w:hAnsi="Tahoma" w:cs="Tahoma"/>
          <w:sz w:val="24"/>
          <w:szCs w:val="24"/>
          <w:lang w:eastAsia="es-ES"/>
        </w:rPr>
        <w:t>brindarle una verdadera ayuda a su madre</w:t>
      </w:r>
      <w:r w:rsidR="00367DBD" w:rsidRPr="00136F85">
        <w:rPr>
          <w:rFonts w:ascii="Tahoma" w:eastAsia="Times New Roman" w:hAnsi="Tahoma" w:cs="Tahoma"/>
          <w:sz w:val="24"/>
          <w:szCs w:val="24"/>
          <w:lang w:eastAsia="es-ES"/>
        </w:rPr>
        <w:t xml:space="preserve"> (</w:t>
      </w:r>
      <w:r w:rsidR="00257316" w:rsidRPr="00136F85">
        <w:rPr>
          <w:rFonts w:ascii="Tahoma" w:eastAsia="Times New Roman" w:hAnsi="Tahoma" w:cs="Tahoma"/>
          <w:sz w:val="24"/>
          <w:szCs w:val="24"/>
          <w:lang w:eastAsia="es-ES"/>
        </w:rPr>
        <w:t xml:space="preserve">sin </w:t>
      </w:r>
      <w:r w:rsidR="002079FF" w:rsidRPr="00136F85">
        <w:rPr>
          <w:rFonts w:ascii="Tahoma" w:eastAsia="Times New Roman" w:hAnsi="Tahoma" w:cs="Tahoma"/>
          <w:sz w:val="24"/>
          <w:szCs w:val="24"/>
          <w:lang w:eastAsia="es-ES"/>
        </w:rPr>
        <w:t>desconoce</w:t>
      </w:r>
      <w:r w:rsidR="00257316" w:rsidRPr="00136F85">
        <w:rPr>
          <w:rFonts w:ascii="Tahoma" w:eastAsia="Times New Roman" w:hAnsi="Tahoma" w:cs="Tahoma"/>
          <w:sz w:val="24"/>
          <w:szCs w:val="24"/>
          <w:lang w:eastAsia="es-ES"/>
        </w:rPr>
        <w:t>r</w:t>
      </w:r>
      <w:r w:rsidR="002079FF" w:rsidRPr="00136F85">
        <w:rPr>
          <w:rFonts w:ascii="Tahoma" w:eastAsia="Times New Roman" w:hAnsi="Tahoma" w:cs="Tahoma"/>
          <w:sz w:val="24"/>
          <w:szCs w:val="24"/>
          <w:lang w:eastAsia="es-ES"/>
        </w:rPr>
        <w:t xml:space="preserve"> el trabajo informal que impera en el país</w:t>
      </w:r>
      <w:r w:rsidR="00367DBD" w:rsidRPr="00136F85">
        <w:rPr>
          <w:rFonts w:ascii="Tahoma" w:eastAsia="Times New Roman" w:hAnsi="Tahoma" w:cs="Tahoma"/>
          <w:sz w:val="24"/>
          <w:szCs w:val="24"/>
          <w:lang w:eastAsia="es-ES"/>
        </w:rPr>
        <w:t>)</w:t>
      </w:r>
      <w:r w:rsidR="002079FF" w:rsidRPr="00136F85">
        <w:rPr>
          <w:rFonts w:ascii="Tahoma" w:eastAsia="Times New Roman" w:hAnsi="Tahoma" w:cs="Tahoma"/>
          <w:sz w:val="24"/>
          <w:szCs w:val="24"/>
          <w:lang w:eastAsia="es-ES"/>
        </w:rPr>
        <w:t xml:space="preserve">, </w:t>
      </w:r>
      <w:r w:rsidR="00367DBD" w:rsidRPr="00136F85">
        <w:rPr>
          <w:rFonts w:ascii="Tahoma" w:eastAsia="Times New Roman" w:hAnsi="Tahoma" w:cs="Tahoma"/>
          <w:sz w:val="24"/>
          <w:szCs w:val="24"/>
          <w:lang w:eastAsia="es-ES"/>
        </w:rPr>
        <w:t>lleva a la Sala a concluir que no existe ninguna prueba contundente que demuestre la subordinación económica de la madre</w:t>
      </w:r>
      <w:r w:rsidR="003E5AF5" w:rsidRPr="00136F85">
        <w:rPr>
          <w:rFonts w:ascii="Tahoma" w:eastAsia="Times New Roman" w:hAnsi="Tahoma" w:cs="Tahoma"/>
          <w:sz w:val="24"/>
          <w:szCs w:val="24"/>
          <w:lang w:eastAsia="es-ES"/>
        </w:rPr>
        <w:t xml:space="preserve"> respecto del hijo fallecido</w:t>
      </w:r>
      <w:r w:rsidR="00B74BC8" w:rsidRPr="00136F85">
        <w:rPr>
          <w:rFonts w:ascii="Tahoma" w:eastAsia="Times New Roman" w:hAnsi="Tahoma" w:cs="Tahoma"/>
          <w:sz w:val="24"/>
          <w:szCs w:val="24"/>
          <w:lang w:eastAsia="es-ES"/>
        </w:rPr>
        <w:t xml:space="preserve"> en los términos establecidos por la Corte Suprema de Justicia, esto es, cierta, regular, significativa y proporcionalmente representativa</w:t>
      </w:r>
      <w:r w:rsidR="003E5AF5" w:rsidRPr="00136F85">
        <w:rPr>
          <w:rFonts w:ascii="Tahoma" w:eastAsia="Times New Roman" w:hAnsi="Tahoma" w:cs="Tahoma"/>
          <w:sz w:val="24"/>
          <w:szCs w:val="24"/>
          <w:lang w:eastAsia="es-ES"/>
        </w:rPr>
        <w:t xml:space="preserve">. </w:t>
      </w:r>
    </w:p>
    <w:p w14:paraId="621818F1" w14:textId="77777777" w:rsidR="00B74BC8" w:rsidRPr="00136F85" w:rsidRDefault="00B74BC8" w:rsidP="00136F85">
      <w:pPr>
        <w:spacing w:line="276" w:lineRule="auto"/>
        <w:ind w:firstLine="705"/>
        <w:rPr>
          <w:rFonts w:ascii="Tahoma" w:eastAsia="Times New Roman" w:hAnsi="Tahoma" w:cs="Tahoma"/>
          <w:sz w:val="24"/>
          <w:szCs w:val="24"/>
          <w:lang w:eastAsia="es-ES"/>
        </w:rPr>
      </w:pPr>
    </w:p>
    <w:p w14:paraId="264BA34B" w14:textId="08CE0164" w:rsidR="002079FF" w:rsidRPr="00136F85" w:rsidRDefault="003E5AF5" w:rsidP="00136F85">
      <w:pPr>
        <w:spacing w:line="276" w:lineRule="auto"/>
        <w:ind w:firstLine="705"/>
        <w:rPr>
          <w:rFonts w:ascii="Tahoma" w:eastAsia="Times New Roman" w:hAnsi="Tahoma" w:cs="Tahoma"/>
          <w:sz w:val="24"/>
          <w:szCs w:val="24"/>
          <w:lang w:eastAsia="es-ES"/>
        </w:rPr>
      </w:pPr>
      <w:r w:rsidRPr="00136F85">
        <w:rPr>
          <w:rFonts w:ascii="Tahoma" w:eastAsia="Times New Roman" w:hAnsi="Tahoma" w:cs="Tahoma"/>
          <w:sz w:val="24"/>
          <w:szCs w:val="24"/>
          <w:lang w:eastAsia="es-ES"/>
        </w:rPr>
        <w:t xml:space="preserve">En efecto, </w:t>
      </w:r>
      <w:r w:rsidR="00257316" w:rsidRPr="00136F85">
        <w:rPr>
          <w:rFonts w:ascii="Tahoma" w:eastAsia="Times New Roman" w:hAnsi="Tahoma" w:cs="Tahoma"/>
          <w:sz w:val="24"/>
          <w:szCs w:val="24"/>
          <w:lang w:eastAsia="es-ES"/>
        </w:rPr>
        <w:t>tanto los testigos como la misma demandante solo</w:t>
      </w:r>
      <w:r w:rsidR="002079FF" w:rsidRPr="00136F85">
        <w:rPr>
          <w:rFonts w:ascii="Tahoma" w:eastAsia="Times New Roman" w:hAnsi="Tahoma" w:cs="Tahoma"/>
          <w:sz w:val="24"/>
          <w:szCs w:val="24"/>
          <w:lang w:eastAsia="es-ES"/>
        </w:rPr>
        <w:t xml:space="preserve"> relacionaron </w:t>
      </w:r>
      <w:r w:rsidR="00257316" w:rsidRPr="00136F85">
        <w:rPr>
          <w:rFonts w:ascii="Tahoma" w:eastAsia="Times New Roman" w:hAnsi="Tahoma" w:cs="Tahoma"/>
          <w:sz w:val="24"/>
          <w:szCs w:val="24"/>
          <w:lang w:eastAsia="es-ES"/>
        </w:rPr>
        <w:t xml:space="preserve">como fuente de ingresos de Edilberto su trabajo en la óptica, </w:t>
      </w:r>
      <w:r w:rsidR="002079FF" w:rsidRPr="00136F85">
        <w:rPr>
          <w:rFonts w:ascii="Tahoma" w:eastAsia="Times New Roman" w:hAnsi="Tahoma" w:cs="Tahoma"/>
          <w:sz w:val="24"/>
          <w:szCs w:val="24"/>
          <w:lang w:eastAsia="es-ES"/>
        </w:rPr>
        <w:t xml:space="preserve">el cual terminó, de acuerdo a lo afirmado por el vinculado Jorge Mario </w:t>
      </w:r>
      <w:r w:rsidR="007D63A3" w:rsidRPr="00136F85">
        <w:rPr>
          <w:rFonts w:ascii="Tahoma" w:eastAsia="Times New Roman" w:hAnsi="Tahoma" w:cs="Tahoma"/>
          <w:sz w:val="24"/>
          <w:szCs w:val="24"/>
          <w:lang w:eastAsia="es-ES"/>
        </w:rPr>
        <w:t>Sánchez</w:t>
      </w:r>
      <w:r w:rsidR="002079FF" w:rsidRPr="00136F85">
        <w:rPr>
          <w:rFonts w:ascii="Tahoma" w:eastAsia="Times New Roman" w:hAnsi="Tahoma" w:cs="Tahoma"/>
          <w:sz w:val="24"/>
          <w:szCs w:val="24"/>
          <w:lang w:eastAsia="es-ES"/>
        </w:rPr>
        <w:t xml:space="preserve"> Naranjo en abril de 2003</w:t>
      </w:r>
      <w:r w:rsidR="007D63A3" w:rsidRPr="00136F85">
        <w:rPr>
          <w:rFonts w:ascii="Tahoma" w:eastAsia="Times New Roman" w:hAnsi="Tahoma" w:cs="Tahoma"/>
          <w:sz w:val="24"/>
          <w:szCs w:val="24"/>
          <w:lang w:eastAsia="es-ES"/>
        </w:rPr>
        <w:t xml:space="preserve">, hecho que se comprueba en la </w:t>
      </w:r>
      <w:r w:rsidR="002079FF" w:rsidRPr="00136F85">
        <w:rPr>
          <w:rFonts w:ascii="Tahoma" w:eastAsia="Times New Roman" w:hAnsi="Tahoma" w:cs="Tahoma"/>
          <w:sz w:val="24"/>
          <w:szCs w:val="24"/>
          <w:lang w:eastAsia="es-ES"/>
        </w:rPr>
        <w:t xml:space="preserve">historia laboral. </w:t>
      </w:r>
    </w:p>
    <w:p w14:paraId="14D5B806" w14:textId="77777777" w:rsidR="007D63A3" w:rsidRPr="00136F85" w:rsidRDefault="007D63A3" w:rsidP="00136F85">
      <w:pPr>
        <w:spacing w:line="276" w:lineRule="auto"/>
        <w:ind w:firstLine="705"/>
        <w:rPr>
          <w:rFonts w:ascii="Tahoma" w:eastAsia="Times New Roman" w:hAnsi="Tahoma" w:cs="Tahoma"/>
          <w:sz w:val="24"/>
          <w:szCs w:val="24"/>
          <w:lang w:eastAsia="es-ES"/>
        </w:rPr>
      </w:pPr>
    </w:p>
    <w:p w14:paraId="0086C8D0" w14:textId="22B4D018" w:rsidR="003B682F" w:rsidRPr="00136F85" w:rsidRDefault="007D63A3" w:rsidP="00136F85">
      <w:pPr>
        <w:spacing w:line="276" w:lineRule="auto"/>
        <w:ind w:firstLine="705"/>
        <w:rPr>
          <w:rFonts w:ascii="Tahoma" w:eastAsia="Tahoma" w:hAnsi="Tahoma" w:cs="Tahoma"/>
          <w:sz w:val="24"/>
          <w:szCs w:val="24"/>
        </w:rPr>
      </w:pPr>
      <w:r w:rsidRPr="00136F85">
        <w:rPr>
          <w:rFonts w:ascii="Tahoma" w:eastAsia="Times New Roman" w:hAnsi="Tahoma" w:cs="Tahoma"/>
          <w:sz w:val="24"/>
          <w:szCs w:val="24"/>
          <w:lang w:eastAsia="es-ES"/>
        </w:rPr>
        <w:t>Co</w:t>
      </w:r>
      <w:r w:rsidR="00B74BC8" w:rsidRPr="00136F85">
        <w:rPr>
          <w:rFonts w:ascii="Tahoma" w:eastAsia="Times New Roman" w:hAnsi="Tahoma" w:cs="Tahoma"/>
          <w:sz w:val="24"/>
          <w:szCs w:val="24"/>
          <w:lang w:eastAsia="es-ES"/>
        </w:rPr>
        <w:t>rola</w:t>
      </w:r>
      <w:r w:rsidRPr="00136F85">
        <w:rPr>
          <w:rFonts w:ascii="Tahoma" w:eastAsia="Times New Roman" w:hAnsi="Tahoma" w:cs="Tahoma"/>
          <w:sz w:val="24"/>
          <w:szCs w:val="24"/>
          <w:lang w:eastAsia="es-ES"/>
        </w:rPr>
        <w:t>rio de lo hasta aquí discurrido</w:t>
      </w:r>
      <w:r w:rsidR="00AA3D83" w:rsidRPr="00136F85">
        <w:rPr>
          <w:rFonts w:ascii="Tahoma" w:eastAsia="Times New Roman" w:hAnsi="Tahoma" w:cs="Tahoma"/>
          <w:sz w:val="24"/>
          <w:szCs w:val="24"/>
          <w:lang w:eastAsia="es-ES"/>
        </w:rPr>
        <w:t xml:space="preserve">, conlleva a la no prosperidad de las pretensiones de la demanda y, en esa medida, </w:t>
      </w:r>
      <w:r w:rsidRPr="00136F85">
        <w:rPr>
          <w:rFonts w:ascii="Tahoma" w:eastAsia="Times New Roman" w:hAnsi="Tahoma" w:cs="Tahoma"/>
          <w:sz w:val="24"/>
          <w:szCs w:val="24"/>
          <w:lang w:eastAsia="es-ES"/>
        </w:rPr>
        <w:t xml:space="preserve">resulta forzoso confirmar la sentencia recurrida, condenando en costas procesales en esta instancia a la parte actora, dada la </w:t>
      </w:r>
      <w:proofErr w:type="spellStart"/>
      <w:r w:rsidRPr="00136F85">
        <w:rPr>
          <w:rFonts w:ascii="Tahoma" w:eastAsia="Times New Roman" w:hAnsi="Tahoma" w:cs="Tahoma"/>
          <w:sz w:val="24"/>
          <w:szCs w:val="24"/>
          <w:lang w:eastAsia="es-ES"/>
        </w:rPr>
        <w:t>improsperidad</w:t>
      </w:r>
      <w:proofErr w:type="spellEnd"/>
      <w:r w:rsidRPr="00136F85">
        <w:rPr>
          <w:rFonts w:ascii="Tahoma" w:eastAsia="Times New Roman" w:hAnsi="Tahoma" w:cs="Tahoma"/>
          <w:sz w:val="24"/>
          <w:szCs w:val="24"/>
          <w:lang w:eastAsia="es-ES"/>
        </w:rPr>
        <w:t xml:space="preserve"> del recurso.</w:t>
      </w:r>
    </w:p>
    <w:p w14:paraId="4C35DAAA" w14:textId="77777777" w:rsidR="00567816" w:rsidRPr="00136F85" w:rsidRDefault="00567816" w:rsidP="00136F85">
      <w:pPr>
        <w:spacing w:line="276" w:lineRule="auto"/>
        <w:rPr>
          <w:rFonts w:ascii="Tahoma" w:eastAsia="Tahoma" w:hAnsi="Tahoma" w:cs="Tahoma"/>
          <w:sz w:val="24"/>
          <w:szCs w:val="24"/>
        </w:rPr>
      </w:pPr>
    </w:p>
    <w:p w14:paraId="1B339119" w14:textId="0B1E811B" w:rsidR="00FD6C51" w:rsidRPr="00136F85" w:rsidRDefault="00136F85" w:rsidP="00136F85">
      <w:pPr>
        <w:spacing w:line="276" w:lineRule="auto"/>
        <w:ind w:firstLine="705"/>
        <w:rPr>
          <w:rFonts w:ascii="Tahoma" w:eastAsia="Tahoma" w:hAnsi="Tahoma" w:cs="Tahoma"/>
          <w:sz w:val="24"/>
          <w:szCs w:val="24"/>
        </w:rPr>
      </w:pPr>
      <w:r>
        <w:rPr>
          <w:rFonts w:ascii="Tahoma" w:eastAsia="Tahoma" w:hAnsi="Tahoma" w:cs="Tahoma"/>
          <w:sz w:val="24"/>
          <w:szCs w:val="24"/>
        </w:rPr>
        <w:t>(…)</w:t>
      </w:r>
    </w:p>
    <w:p w14:paraId="6BCB66FB" w14:textId="77777777" w:rsidR="00AA416A" w:rsidRPr="00136F85" w:rsidRDefault="00AA416A" w:rsidP="00136F85">
      <w:pPr>
        <w:spacing w:line="276" w:lineRule="auto"/>
        <w:ind w:firstLine="0"/>
        <w:rPr>
          <w:rFonts w:ascii="Tahoma" w:eastAsia="Tahoma" w:hAnsi="Tahoma" w:cs="Tahoma"/>
          <w:sz w:val="24"/>
          <w:szCs w:val="24"/>
        </w:rPr>
      </w:pPr>
    </w:p>
    <w:p w14:paraId="5F238B11" w14:textId="77777777" w:rsidR="00C33B7E" w:rsidRPr="00136F85" w:rsidRDefault="00C33B7E" w:rsidP="00136F85">
      <w:pPr>
        <w:pStyle w:val="Prrafodelista2"/>
        <w:spacing w:after="0"/>
        <w:ind w:left="0" w:firstLine="708"/>
        <w:jc w:val="both"/>
        <w:rPr>
          <w:rFonts w:ascii="Tahoma" w:hAnsi="Tahoma" w:cs="Tahoma"/>
          <w:color w:val="000000" w:themeColor="text1"/>
          <w:sz w:val="24"/>
          <w:szCs w:val="24"/>
          <w:lang w:val="es-ES_tradnl"/>
        </w:rPr>
      </w:pPr>
      <w:r w:rsidRPr="00136F85">
        <w:rPr>
          <w:rFonts w:ascii="Tahoma" w:hAnsi="Tahoma" w:cs="Tahoma"/>
          <w:color w:val="000000" w:themeColor="text1"/>
          <w:sz w:val="24"/>
          <w:szCs w:val="24"/>
          <w:lang w:val="es-ES_tradnl"/>
        </w:rPr>
        <w:lastRenderedPageBreak/>
        <w:t xml:space="preserve">En mérito de lo expuesto, el </w:t>
      </w:r>
      <w:r w:rsidRPr="00136F85">
        <w:rPr>
          <w:rFonts w:ascii="Tahoma" w:hAnsi="Tahoma" w:cs="Tahoma"/>
          <w:b/>
          <w:color w:val="000000" w:themeColor="text1"/>
          <w:sz w:val="24"/>
          <w:szCs w:val="24"/>
          <w:lang w:val="es-ES_tradnl"/>
        </w:rPr>
        <w:t>Tribunal Superior del Distrito Judicial de Pereira - Risaralda, Sala de Decisión Laboral No. 1,</w:t>
      </w:r>
      <w:r w:rsidRPr="00136F85">
        <w:rPr>
          <w:rFonts w:ascii="Tahoma" w:hAnsi="Tahoma" w:cs="Tahoma"/>
          <w:color w:val="000000" w:themeColor="text1"/>
          <w:sz w:val="24"/>
          <w:szCs w:val="24"/>
          <w:lang w:val="es-ES_tradnl"/>
        </w:rPr>
        <w:t xml:space="preserve"> administrando justicia en nombre de la República y por autoridad de la ley,</w:t>
      </w:r>
    </w:p>
    <w:p w14:paraId="719B0694" w14:textId="77777777" w:rsidR="00C33B7E" w:rsidRPr="00136F85" w:rsidRDefault="00C33B7E" w:rsidP="00136F85">
      <w:pPr>
        <w:pStyle w:val="Prrafodelista2"/>
        <w:spacing w:after="0"/>
        <w:ind w:left="0"/>
        <w:jc w:val="both"/>
        <w:rPr>
          <w:rFonts w:ascii="Tahoma" w:hAnsi="Tahoma" w:cs="Tahoma"/>
          <w:color w:val="000000" w:themeColor="text1"/>
          <w:sz w:val="24"/>
          <w:szCs w:val="24"/>
          <w:lang w:val="es-ES_tradnl"/>
        </w:rPr>
      </w:pPr>
    </w:p>
    <w:p w14:paraId="6358622F" w14:textId="77777777" w:rsidR="00C33B7E" w:rsidRPr="00136F85" w:rsidRDefault="00C33B7E" w:rsidP="00136F85">
      <w:pPr>
        <w:spacing w:line="276" w:lineRule="auto"/>
        <w:contextualSpacing/>
        <w:jc w:val="center"/>
        <w:rPr>
          <w:rFonts w:ascii="Tahoma" w:hAnsi="Tahoma" w:cs="Tahoma"/>
          <w:b/>
          <w:color w:val="000000" w:themeColor="text1"/>
          <w:sz w:val="24"/>
          <w:szCs w:val="24"/>
        </w:rPr>
      </w:pPr>
      <w:r w:rsidRPr="00136F85">
        <w:rPr>
          <w:rFonts w:ascii="Tahoma" w:hAnsi="Tahoma" w:cs="Tahoma"/>
          <w:b/>
          <w:color w:val="000000" w:themeColor="text1"/>
          <w:sz w:val="24"/>
          <w:szCs w:val="24"/>
        </w:rPr>
        <w:t>RESUELVE</w:t>
      </w:r>
    </w:p>
    <w:p w14:paraId="50BBA02E" w14:textId="77777777" w:rsidR="00C33B7E" w:rsidRPr="00136F85" w:rsidRDefault="00C33B7E" w:rsidP="00136F85">
      <w:pPr>
        <w:widowControl w:val="0"/>
        <w:autoSpaceDE w:val="0"/>
        <w:autoSpaceDN w:val="0"/>
        <w:adjustRightInd w:val="0"/>
        <w:spacing w:line="276" w:lineRule="auto"/>
        <w:ind w:firstLine="0"/>
        <w:jc w:val="center"/>
        <w:rPr>
          <w:rFonts w:ascii="Tahoma" w:hAnsi="Tahoma" w:cs="Tahoma"/>
          <w:sz w:val="24"/>
          <w:szCs w:val="24"/>
        </w:rPr>
      </w:pPr>
    </w:p>
    <w:p w14:paraId="13CACA9D" w14:textId="0A34BFA1" w:rsidR="007D63A3" w:rsidRPr="00136F85" w:rsidRDefault="00F97248" w:rsidP="00136F85">
      <w:pPr>
        <w:spacing w:line="276" w:lineRule="auto"/>
        <w:ind w:firstLine="705"/>
        <w:textAlignment w:val="baseline"/>
        <w:rPr>
          <w:rFonts w:ascii="Tahoma" w:hAnsi="Tahoma" w:cs="Tahoma"/>
          <w:sz w:val="24"/>
          <w:szCs w:val="24"/>
        </w:rPr>
      </w:pPr>
      <w:r w:rsidRPr="00136F85">
        <w:rPr>
          <w:rFonts w:ascii="Tahoma" w:hAnsi="Tahoma" w:cs="Tahoma"/>
          <w:b/>
          <w:bCs/>
          <w:sz w:val="24"/>
          <w:szCs w:val="24"/>
        </w:rPr>
        <w:t xml:space="preserve">PRIMERO: </w:t>
      </w:r>
      <w:r w:rsidR="007D63A3" w:rsidRPr="00136F85">
        <w:rPr>
          <w:rFonts w:ascii="Tahoma" w:hAnsi="Tahoma" w:cs="Tahoma"/>
          <w:b/>
          <w:bCs/>
          <w:sz w:val="24"/>
          <w:szCs w:val="24"/>
        </w:rPr>
        <w:t>CONFIRMAR</w:t>
      </w:r>
      <w:r w:rsidR="007D63A3" w:rsidRPr="00136F85">
        <w:rPr>
          <w:rFonts w:ascii="Tahoma" w:hAnsi="Tahoma" w:cs="Tahoma"/>
          <w:sz w:val="24"/>
          <w:szCs w:val="24"/>
        </w:rPr>
        <w:t xml:space="preserve"> la sentencia proferida el 15 de julio de 2020 por el Juzgado Primero Laboral del Circuito de Pereira, dentro del proceso ordinario laboral adelantado por la señora Emma Chávez Correa en contra de Colpensiones</w:t>
      </w:r>
      <w:r w:rsidR="003A46B0" w:rsidRPr="00136F85">
        <w:rPr>
          <w:rFonts w:ascii="Tahoma" w:hAnsi="Tahoma" w:cs="Tahoma"/>
          <w:sz w:val="24"/>
          <w:szCs w:val="24"/>
        </w:rPr>
        <w:t xml:space="preserve"> y al que fue vinculado el señor Jorge Mario Sánchez Naranjo.</w:t>
      </w:r>
    </w:p>
    <w:p w14:paraId="65CBB469" w14:textId="77777777" w:rsidR="007D63A3" w:rsidRPr="00136F85" w:rsidRDefault="007D63A3" w:rsidP="00136F85">
      <w:pPr>
        <w:spacing w:line="276" w:lineRule="auto"/>
        <w:ind w:firstLine="705"/>
        <w:textAlignment w:val="baseline"/>
        <w:rPr>
          <w:rFonts w:ascii="Tahoma" w:hAnsi="Tahoma" w:cs="Tahoma"/>
          <w:sz w:val="24"/>
          <w:szCs w:val="24"/>
        </w:rPr>
      </w:pPr>
    </w:p>
    <w:p w14:paraId="52D51602" w14:textId="5EDADA24" w:rsidR="007D63A3" w:rsidRPr="00136F85" w:rsidRDefault="007D63A3" w:rsidP="00136F85">
      <w:pPr>
        <w:spacing w:line="276" w:lineRule="auto"/>
        <w:ind w:firstLine="705"/>
        <w:textAlignment w:val="baseline"/>
        <w:rPr>
          <w:rFonts w:ascii="Tahoma" w:hAnsi="Tahoma" w:cs="Tahoma"/>
          <w:sz w:val="24"/>
          <w:szCs w:val="24"/>
        </w:rPr>
      </w:pPr>
      <w:r w:rsidRPr="00136F85">
        <w:rPr>
          <w:rFonts w:ascii="Tahoma" w:hAnsi="Tahoma" w:cs="Tahoma"/>
          <w:b/>
          <w:bCs/>
          <w:sz w:val="24"/>
          <w:szCs w:val="24"/>
        </w:rPr>
        <w:t>SEGUNDO: CONDENAR</w:t>
      </w:r>
      <w:r w:rsidRPr="00136F85">
        <w:rPr>
          <w:rFonts w:ascii="Tahoma" w:hAnsi="Tahoma" w:cs="Tahoma"/>
          <w:sz w:val="24"/>
          <w:szCs w:val="24"/>
        </w:rPr>
        <w:t xml:space="preserve"> en costas de segunda instancia a la parte demandante ante la </w:t>
      </w:r>
      <w:proofErr w:type="spellStart"/>
      <w:r w:rsidRPr="00136F85">
        <w:rPr>
          <w:rFonts w:ascii="Tahoma" w:hAnsi="Tahoma" w:cs="Tahoma"/>
          <w:sz w:val="24"/>
          <w:szCs w:val="24"/>
        </w:rPr>
        <w:t>improsperidad</w:t>
      </w:r>
      <w:proofErr w:type="spellEnd"/>
      <w:r w:rsidRPr="00136F85">
        <w:rPr>
          <w:rFonts w:ascii="Tahoma" w:hAnsi="Tahoma" w:cs="Tahoma"/>
          <w:sz w:val="24"/>
          <w:szCs w:val="24"/>
        </w:rPr>
        <w:t xml:space="preserve"> del recurso. Liquídense por la secretaría del juzgado de origen.</w:t>
      </w:r>
    </w:p>
    <w:p w14:paraId="485DE351" w14:textId="53BA19DA" w:rsidR="00F97248" w:rsidRPr="00136F85" w:rsidRDefault="00F97248" w:rsidP="00136F85">
      <w:pPr>
        <w:spacing w:line="276" w:lineRule="auto"/>
        <w:ind w:firstLine="705"/>
        <w:textAlignment w:val="baseline"/>
        <w:rPr>
          <w:rFonts w:ascii="Tahoma" w:hAnsi="Tahoma" w:cs="Tahoma"/>
          <w:sz w:val="24"/>
          <w:szCs w:val="24"/>
        </w:rPr>
      </w:pPr>
    </w:p>
    <w:p w14:paraId="056C7C96" w14:textId="4EA8B09B" w:rsidR="00FD6C51" w:rsidRPr="00136F85" w:rsidRDefault="00F97248" w:rsidP="00136F85">
      <w:pPr>
        <w:spacing w:line="276" w:lineRule="auto"/>
        <w:ind w:firstLine="705"/>
        <w:textAlignment w:val="baseline"/>
        <w:rPr>
          <w:rFonts w:ascii="Tahoma" w:eastAsia="Times New Roman" w:hAnsi="Tahoma" w:cs="Tahoma"/>
          <w:sz w:val="24"/>
          <w:szCs w:val="24"/>
          <w:lang w:eastAsia="es-ES"/>
        </w:rPr>
      </w:pPr>
      <w:r w:rsidRPr="00136F85">
        <w:rPr>
          <w:rFonts w:ascii="Tahoma" w:hAnsi="Tahoma" w:cs="Tahoma"/>
          <w:b/>
          <w:bCs/>
          <w:sz w:val="24"/>
          <w:szCs w:val="24"/>
        </w:rPr>
        <w:t>TERCERO</w:t>
      </w:r>
      <w:r w:rsidRPr="00136F85">
        <w:rPr>
          <w:rFonts w:ascii="Tahoma" w:hAnsi="Tahoma" w:cs="Tahoma"/>
          <w:sz w:val="24"/>
          <w:szCs w:val="24"/>
        </w:rPr>
        <w:t xml:space="preserve">: </w:t>
      </w:r>
      <w:r w:rsidR="00136F85">
        <w:rPr>
          <w:rFonts w:ascii="Tahoma" w:eastAsia="Tahoma" w:hAnsi="Tahoma" w:cs="Tahoma"/>
          <w:sz w:val="24"/>
          <w:szCs w:val="24"/>
        </w:rPr>
        <w:t>(…)</w:t>
      </w:r>
    </w:p>
    <w:p w14:paraId="1CFF6CC1" w14:textId="2DF438C5" w:rsidR="00CE18CB" w:rsidRPr="00136F85" w:rsidRDefault="00CE18CB" w:rsidP="00136F85">
      <w:pPr>
        <w:spacing w:line="276" w:lineRule="auto"/>
        <w:ind w:right="51"/>
        <w:rPr>
          <w:rFonts w:ascii="Tahoma" w:hAnsi="Tahoma" w:cs="Tahoma"/>
          <w:sz w:val="24"/>
          <w:szCs w:val="24"/>
        </w:rPr>
      </w:pPr>
    </w:p>
    <w:p w14:paraId="56FA8AAF" w14:textId="77777777" w:rsidR="00C33B7E" w:rsidRPr="00136F85" w:rsidRDefault="00C33B7E" w:rsidP="00136F85">
      <w:pPr>
        <w:spacing w:line="276" w:lineRule="auto"/>
        <w:rPr>
          <w:rFonts w:ascii="Tahoma" w:hAnsi="Tahoma" w:cs="Tahoma"/>
          <w:b/>
          <w:sz w:val="24"/>
          <w:szCs w:val="24"/>
        </w:rPr>
      </w:pPr>
    </w:p>
    <w:p w14:paraId="64A73184" w14:textId="77777777" w:rsidR="00C33B7E" w:rsidRPr="00136F85" w:rsidRDefault="00C33B7E" w:rsidP="00136F85">
      <w:pPr>
        <w:widowControl w:val="0"/>
        <w:autoSpaceDE w:val="0"/>
        <w:autoSpaceDN w:val="0"/>
        <w:adjustRightInd w:val="0"/>
        <w:spacing w:line="276" w:lineRule="auto"/>
        <w:ind w:firstLine="0"/>
        <w:jc w:val="center"/>
        <w:rPr>
          <w:rFonts w:ascii="Tahoma" w:hAnsi="Tahoma" w:cs="Tahoma"/>
          <w:b/>
          <w:sz w:val="24"/>
          <w:szCs w:val="24"/>
        </w:rPr>
      </w:pPr>
      <w:r w:rsidRPr="00136F85">
        <w:rPr>
          <w:rFonts w:ascii="Tahoma" w:hAnsi="Tahoma" w:cs="Tahoma"/>
          <w:b/>
          <w:sz w:val="24"/>
          <w:szCs w:val="24"/>
        </w:rPr>
        <w:t>NOTIFÍQUESE Y CÚMPLASE</w:t>
      </w:r>
    </w:p>
    <w:p w14:paraId="7D237BE7" w14:textId="77777777" w:rsidR="00C33B7E" w:rsidRPr="00136F85" w:rsidRDefault="00C33B7E" w:rsidP="00136F85">
      <w:pPr>
        <w:spacing w:line="276" w:lineRule="auto"/>
        <w:ind w:firstLine="0"/>
        <w:textAlignment w:val="baseline"/>
        <w:rPr>
          <w:rFonts w:ascii="Tahoma" w:eastAsia="Times New Roman" w:hAnsi="Tahoma" w:cs="Tahoma"/>
          <w:sz w:val="24"/>
          <w:szCs w:val="24"/>
          <w:lang w:val="es-CO" w:eastAsia="es-ES_tradnl"/>
        </w:rPr>
      </w:pPr>
      <w:r w:rsidRPr="00136F85">
        <w:rPr>
          <w:rFonts w:ascii="Tahoma" w:eastAsia="Times New Roman" w:hAnsi="Tahoma" w:cs="Tahoma"/>
          <w:sz w:val="24"/>
          <w:szCs w:val="24"/>
          <w:lang w:val="es-CO" w:eastAsia="es-ES_tradnl"/>
        </w:rPr>
        <w:t> </w:t>
      </w:r>
    </w:p>
    <w:p w14:paraId="5633B0ED" w14:textId="77777777" w:rsidR="00136F85" w:rsidRPr="00136F85" w:rsidRDefault="00136F85" w:rsidP="00136F85">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3" w:name="_Hlk66276963"/>
      <w:r w:rsidRPr="00136F85">
        <w:rPr>
          <w:rFonts w:ascii="Tahoma" w:eastAsia="Times New Roman" w:hAnsi="Tahoma" w:cs="Tahoma"/>
          <w:sz w:val="24"/>
          <w:szCs w:val="24"/>
          <w:lang w:eastAsia="es-ES"/>
        </w:rPr>
        <w:tab/>
        <w:t>La Magistrada ponente,</w:t>
      </w:r>
    </w:p>
    <w:p w14:paraId="1817489F" w14:textId="77777777" w:rsidR="00136F85" w:rsidRPr="00136F85" w:rsidRDefault="00136F85" w:rsidP="00136F85">
      <w:pPr>
        <w:spacing w:line="276" w:lineRule="auto"/>
        <w:ind w:firstLine="0"/>
        <w:jc w:val="left"/>
        <w:rPr>
          <w:rFonts w:ascii="Tahoma" w:eastAsia="Times New Roman" w:hAnsi="Tahoma" w:cs="Tahoma"/>
          <w:sz w:val="24"/>
          <w:szCs w:val="24"/>
          <w:lang w:eastAsia="es-ES"/>
        </w:rPr>
      </w:pPr>
    </w:p>
    <w:p w14:paraId="5049AB0A" w14:textId="77777777" w:rsidR="00136F85" w:rsidRPr="00136F85" w:rsidRDefault="00136F85" w:rsidP="00136F85">
      <w:pPr>
        <w:spacing w:line="276" w:lineRule="auto"/>
        <w:ind w:firstLine="0"/>
        <w:jc w:val="left"/>
        <w:rPr>
          <w:rFonts w:ascii="Tahoma" w:eastAsia="Times New Roman" w:hAnsi="Tahoma" w:cs="Tahoma"/>
          <w:sz w:val="24"/>
          <w:szCs w:val="24"/>
          <w:lang w:eastAsia="es-ES"/>
        </w:rPr>
      </w:pPr>
    </w:p>
    <w:p w14:paraId="35339013" w14:textId="77777777" w:rsidR="00136F85" w:rsidRPr="00136F85" w:rsidRDefault="00136F85" w:rsidP="00136F85">
      <w:pPr>
        <w:spacing w:line="276" w:lineRule="auto"/>
        <w:ind w:firstLine="0"/>
        <w:jc w:val="left"/>
        <w:rPr>
          <w:rFonts w:ascii="Tahoma" w:eastAsia="Times New Roman" w:hAnsi="Tahoma" w:cs="Tahoma"/>
          <w:sz w:val="24"/>
          <w:szCs w:val="24"/>
          <w:lang w:eastAsia="es-ES"/>
        </w:rPr>
      </w:pPr>
    </w:p>
    <w:p w14:paraId="162B02E5" w14:textId="77777777" w:rsidR="00136F85" w:rsidRPr="00136F85" w:rsidRDefault="00136F85" w:rsidP="00136F85">
      <w:pPr>
        <w:keepNext/>
        <w:spacing w:line="276" w:lineRule="auto"/>
        <w:ind w:firstLine="0"/>
        <w:jc w:val="center"/>
        <w:outlineLvl w:val="2"/>
        <w:rPr>
          <w:rFonts w:ascii="Tahoma" w:eastAsia="Times New Roman" w:hAnsi="Tahoma" w:cs="Tahoma"/>
          <w:b/>
          <w:bCs/>
          <w:sz w:val="24"/>
          <w:szCs w:val="24"/>
          <w:lang w:eastAsia="es-ES"/>
        </w:rPr>
      </w:pPr>
      <w:r w:rsidRPr="00136F85">
        <w:rPr>
          <w:rFonts w:ascii="Tahoma" w:eastAsia="Times New Roman" w:hAnsi="Tahoma" w:cs="Tahoma"/>
          <w:b/>
          <w:bCs/>
          <w:sz w:val="24"/>
          <w:szCs w:val="24"/>
          <w:lang w:eastAsia="es-ES"/>
        </w:rPr>
        <w:t>ANA LUCÍA CAICEDO CALDERÓN</w:t>
      </w:r>
    </w:p>
    <w:p w14:paraId="0B1AC471" w14:textId="77777777" w:rsidR="00136F85" w:rsidRPr="00136F85" w:rsidRDefault="00136F85" w:rsidP="00136F85">
      <w:pPr>
        <w:spacing w:line="276" w:lineRule="auto"/>
        <w:ind w:firstLine="0"/>
        <w:jc w:val="left"/>
        <w:rPr>
          <w:rFonts w:ascii="Tahoma" w:eastAsia="Times New Roman" w:hAnsi="Tahoma" w:cs="Tahoma"/>
          <w:sz w:val="24"/>
          <w:szCs w:val="24"/>
          <w:lang w:eastAsia="es-ES"/>
        </w:rPr>
      </w:pPr>
    </w:p>
    <w:p w14:paraId="1CEECDD6" w14:textId="77777777" w:rsidR="00136F85" w:rsidRPr="00136F85" w:rsidRDefault="00136F85" w:rsidP="00136F85">
      <w:pPr>
        <w:spacing w:line="276" w:lineRule="auto"/>
        <w:ind w:firstLine="708"/>
        <w:jc w:val="left"/>
        <w:rPr>
          <w:rFonts w:ascii="Tahoma" w:eastAsia="Times New Roman" w:hAnsi="Tahoma" w:cs="Tahoma"/>
          <w:sz w:val="24"/>
          <w:szCs w:val="24"/>
          <w:lang w:eastAsia="es-ES"/>
        </w:rPr>
      </w:pPr>
      <w:bookmarkStart w:id="4" w:name="_Hlk62478330"/>
      <w:r w:rsidRPr="00136F85">
        <w:rPr>
          <w:rFonts w:ascii="Tahoma" w:eastAsia="Times New Roman" w:hAnsi="Tahoma" w:cs="Tahoma"/>
          <w:sz w:val="24"/>
          <w:szCs w:val="24"/>
          <w:lang w:eastAsia="es-ES"/>
        </w:rPr>
        <w:t>La Magistrada y el Magistrado,</w:t>
      </w:r>
    </w:p>
    <w:p w14:paraId="105B59B8" w14:textId="77777777" w:rsidR="00136F85" w:rsidRPr="00136F85" w:rsidRDefault="00136F85" w:rsidP="00136F85">
      <w:pPr>
        <w:spacing w:line="276" w:lineRule="auto"/>
        <w:ind w:firstLine="0"/>
        <w:jc w:val="left"/>
        <w:rPr>
          <w:rFonts w:ascii="Tahoma" w:eastAsia="Times New Roman" w:hAnsi="Tahoma" w:cs="Tahoma"/>
          <w:sz w:val="24"/>
          <w:szCs w:val="24"/>
          <w:lang w:eastAsia="es-ES"/>
        </w:rPr>
      </w:pPr>
    </w:p>
    <w:p w14:paraId="1B8DAC8E" w14:textId="77777777" w:rsidR="00136F85" w:rsidRPr="00136F85" w:rsidRDefault="00136F85" w:rsidP="00136F85">
      <w:pPr>
        <w:spacing w:line="276" w:lineRule="auto"/>
        <w:ind w:firstLine="0"/>
        <w:jc w:val="left"/>
        <w:rPr>
          <w:rFonts w:ascii="Tahoma" w:eastAsia="Times New Roman" w:hAnsi="Tahoma" w:cs="Tahoma"/>
          <w:sz w:val="24"/>
          <w:szCs w:val="24"/>
          <w:lang w:eastAsia="es-ES"/>
        </w:rPr>
      </w:pPr>
    </w:p>
    <w:p w14:paraId="25218CB8" w14:textId="77777777" w:rsidR="00136F85" w:rsidRPr="00136F85" w:rsidRDefault="00136F85" w:rsidP="00136F85">
      <w:pPr>
        <w:spacing w:line="276" w:lineRule="auto"/>
        <w:ind w:firstLine="0"/>
        <w:jc w:val="left"/>
        <w:rPr>
          <w:rFonts w:ascii="Tahoma" w:eastAsia="Times New Roman" w:hAnsi="Tahoma" w:cs="Tahoma"/>
          <w:sz w:val="24"/>
          <w:szCs w:val="24"/>
          <w:lang w:eastAsia="es-ES"/>
        </w:rPr>
      </w:pPr>
    </w:p>
    <w:p w14:paraId="13202D1D" w14:textId="77777777" w:rsidR="00136F85" w:rsidRPr="00136F85" w:rsidRDefault="00136F85" w:rsidP="00136F85">
      <w:pPr>
        <w:spacing w:line="276" w:lineRule="auto"/>
        <w:ind w:firstLine="0"/>
        <w:rPr>
          <w:rFonts w:ascii="Tahoma" w:eastAsia="Times New Roman" w:hAnsi="Tahoma" w:cs="Tahoma"/>
          <w:sz w:val="24"/>
          <w:szCs w:val="24"/>
          <w:lang w:eastAsia="es-ES"/>
        </w:rPr>
      </w:pPr>
      <w:r w:rsidRPr="00136F85">
        <w:rPr>
          <w:rFonts w:ascii="Tahoma" w:eastAsia="Times New Roman" w:hAnsi="Tahoma" w:cs="Tahoma"/>
          <w:b/>
          <w:bCs/>
          <w:sz w:val="24"/>
          <w:szCs w:val="24"/>
          <w:lang w:eastAsia="es-ES"/>
        </w:rPr>
        <w:t>OLGA LUCÍA HOYOS SEPÚLVEDA</w:t>
      </w:r>
      <w:r w:rsidRPr="00136F85">
        <w:rPr>
          <w:rFonts w:ascii="Tahoma" w:eastAsia="Times New Roman" w:hAnsi="Tahoma" w:cs="Tahoma"/>
          <w:b/>
          <w:bCs/>
          <w:sz w:val="24"/>
          <w:szCs w:val="24"/>
          <w:lang w:eastAsia="es-ES"/>
        </w:rPr>
        <w:tab/>
      </w:r>
      <w:r w:rsidRPr="00136F85">
        <w:rPr>
          <w:rFonts w:ascii="Tahoma" w:eastAsia="Times New Roman" w:hAnsi="Tahoma" w:cs="Tahoma"/>
          <w:b/>
          <w:bCs/>
          <w:sz w:val="24"/>
          <w:szCs w:val="24"/>
          <w:lang w:eastAsia="es-ES"/>
        </w:rPr>
        <w:tab/>
        <w:t>GERMÁN DARÍO GÓEZ VINASCO</w:t>
      </w:r>
    </w:p>
    <w:p w14:paraId="546F62D6" w14:textId="77777777" w:rsidR="00136F85" w:rsidRPr="00136F85" w:rsidRDefault="00136F85" w:rsidP="00136F85">
      <w:pPr>
        <w:spacing w:line="276" w:lineRule="auto"/>
        <w:ind w:firstLine="0"/>
        <w:rPr>
          <w:rFonts w:ascii="Tahoma" w:eastAsia="Times New Roman" w:hAnsi="Tahoma" w:cs="Tahoma"/>
          <w:sz w:val="24"/>
          <w:szCs w:val="24"/>
          <w:lang w:eastAsia="es-ES"/>
        </w:rPr>
      </w:pPr>
      <w:r w:rsidRPr="00136F85">
        <w:rPr>
          <w:rFonts w:ascii="Tahoma" w:eastAsia="Times New Roman" w:hAnsi="Tahoma" w:cs="Tahoma"/>
          <w:sz w:val="24"/>
          <w:szCs w:val="24"/>
          <w:lang w:eastAsia="es-ES"/>
        </w:rPr>
        <w:t>Magistrada</w:t>
      </w:r>
      <w:r w:rsidRPr="00136F85">
        <w:rPr>
          <w:rFonts w:ascii="Tahoma" w:eastAsia="Times New Roman" w:hAnsi="Tahoma" w:cs="Tahoma"/>
          <w:sz w:val="24"/>
          <w:szCs w:val="24"/>
          <w:lang w:eastAsia="es-ES"/>
        </w:rPr>
        <w:tab/>
      </w:r>
      <w:r w:rsidRPr="00136F85">
        <w:rPr>
          <w:rFonts w:ascii="Tahoma" w:eastAsia="Times New Roman" w:hAnsi="Tahoma" w:cs="Tahoma"/>
          <w:sz w:val="24"/>
          <w:szCs w:val="24"/>
          <w:lang w:eastAsia="es-ES"/>
        </w:rPr>
        <w:tab/>
      </w:r>
      <w:r w:rsidRPr="00136F85">
        <w:rPr>
          <w:rFonts w:ascii="Tahoma" w:eastAsia="Times New Roman" w:hAnsi="Tahoma" w:cs="Tahoma"/>
          <w:sz w:val="24"/>
          <w:szCs w:val="24"/>
          <w:lang w:eastAsia="es-ES"/>
        </w:rPr>
        <w:tab/>
      </w:r>
      <w:r w:rsidRPr="00136F85">
        <w:rPr>
          <w:rFonts w:ascii="Tahoma" w:eastAsia="Times New Roman" w:hAnsi="Tahoma" w:cs="Tahoma"/>
          <w:sz w:val="24"/>
          <w:szCs w:val="24"/>
          <w:lang w:eastAsia="es-ES"/>
        </w:rPr>
        <w:tab/>
      </w:r>
      <w:r w:rsidRPr="00136F85">
        <w:rPr>
          <w:rFonts w:ascii="Tahoma" w:eastAsia="Times New Roman" w:hAnsi="Tahoma" w:cs="Tahoma"/>
          <w:sz w:val="24"/>
          <w:szCs w:val="24"/>
          <w:lang w:eastAsia="es-ES"/>
        </w:rPr>
        <w:tab/>
      </w:r>
      <w:r w:rsidRPr="00136F85">
        <w:rPr>
          <w:rFonts w:ascii="Tahoma" w:eastAsia="Times New Roman" w:hAnsi="Tahoma" w:cs="Tahoma"/>
          <w:sz w:val="24"/>
          <w:szCs w:val="24"/>
          <w:lang w:eastAsia="es-ES"/>
        </w:rPr>
        <w:tab/>
        <w:t>Magistrado</w:t>
      </w:r>
      <w:bookmarkEnd w:id="4"/>
    </w:p>
    <w:bookmarkEnd w:id="3"/>
    <w:p w14:paraId="69A9B2A0" w14:textId="50D1D5B9" w:rsidR="008B7E12" w:rsidRDefault="00136F85" w:rsidP="00136F85">
      <w:pPr>
        <w:spacing w:line="276" w:lineRule="auto"/>
        <w:ind w:firstLine="0"/>
        <w:textAlignment w:val="baseline"/>
        <w:rPr>
          <w:rFonts w:ascii="Tahoma" w:hAnsi="Tahoma" w:cs="Tahoma"/>
          <w:sz w:val="24"/>
          <w:szCs w:val="24"/>
          <w:lang w:val="es-CO"/>
        </w:rPr>
      </w:pPr>
      <w:r>
        <w:rPr>
          <w:rFonts w:ascii="Tahoma" w:hAnsi="Tahoma" w:cs="Tahoma"/>
          <w:sz w:val="24"/>
          <w:szCs w:val="24"/>
          <w:lang w:val="es-CO"/>
        </w:rPr>
        <w:t>Salva voto</w:t>
      </w:r>
    </w:p>
    <w:p w14:paraId="1D010D60" w14:textId="4C6AD652" w:rsidR="00483841" w:rsidRDefault="00483841" w:rsidP="00136F85">
      <w:pPr>
        <w:spacing w:line="276" w:lineRule="auto"/>
        <w:ind w:firstLine="0"/>
        <w:textAlignment w:val="baseline"/>
        <w:rPr>
          <w:rFonts w:ascii="Tahoma" w:hAnsi="Tahoma" w:cs="Tahoma"/>
          <w:sz w:val="24"/>
          <w:szCs w:val="24"/>
          <w:lang w:val="es-CO"/>
        </w:rPr>
      </w:pPr>
    </w:p>
    <w:p w14:paraId="39ACD557" w14:textId="3681445F" w:rsidR="00483841" w:rsidRDefault="00483841">
      <w:pPr>
        <w:spacing w:after="160"/>
        <w:ind w:firstLine="0"/>
        <w:jc w:val="left"/>
        <w:rPr>
          <w:rFonts w:ascii="Tahoma" w:hAnsi="Tahoma" w:cs="Tahoma"/>
          <w:sz w:val="24"/>
          <w:szCs w:val="24"/>
          <w:lang w:val="es-CO"/>
        </w:rPr>
      </w:pPr>
      <w:r>
        <w:rPr>
          <w:rFonts w:ascii="Tahoma" w:hAnsi="Tahoma" w:cs="Tahoma"/>
          <w:sz w:val="24"/>
          <w:szCs w:val="24"/>
          <w:lang w:val="es-CO"/>
        </w:rPr>
        <w:br w:type="page"/>
      </w:r>
    </w:p>
    <w:p w14:paraId="75725258" w14:textId="20EA6942" w:rsidR="00483841" w:rsidRPr="00483841" w:rsidRDefault="00483841" w:rsidP="00483841">
      <w:pPr>
        <w:widowControl w:val="0"/>
        <w:autoSpaceDE w:val="0"/>
        <w:autoSpaceDN w:val="0"/>
        <w:adjustRightInd w:val="0"/>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lastRenderedPageBreak/>
        <w:t xml:space="preserve">Providencia: </w:t>
      </w:r>
      <w:r w:rsidRPr="00483841">
        <w:rPr>
          <w:rFonts w:ascii="Arial" w:eastAsia="Times New Roman" w:hAnsi="Arial" w:cs="Arial"/>
          <w:sz w:val="24"/>
          <w:szCs w:val="24"/>
          <w:lang w:eastAsia="es-ES"/>
        </w:rPr>
        <w:tab/>
      </w:r>
      <w:r w:rsidRPr="00483841">
        <w:rPr>
          <w:rFonts w:ascii="Arial" w:eastAsia="Times New Roman" w:hAnsi="Arial" w:cs="Arial"/>
          <w:sz w:val="24"/>
          <w:szCs w:val="24"/>
          <w:lang w:eastAsia="es-ES"/>
        </w:rPr>
        <w:tab/>
      </w:r>
      <w:r w:rsidRPr="00483841">
        <w:rPr>
          <w:rFonts w:ascii="Arial" w:eastAsia="Times New Roman" w:hAnsi="Arial" w:cs="Arial"/>
          <w:sz w:val="20"/>
          <w:szCs w:val="20"/>
          <w:lang w:eastAsia="es-ES"/>
        </w:rPr>
        <w:t>Sentencia del 15/02/2021</w:t>
      </w:r>
    </w:p>
    <w:p w14:paraId="3DCDE33E" w14:textId="77777777" w:rsidR="00483841" w:rsidRPr="00483841" w:rsidRDefault="00483841" w:rsidP="00483841">
      <w:pPr>
        <w:widowControl w:val="0"/>
        <w:autoSpaceDE w:val="0"/>
        <w:autoSpaceDN w:val="0"/>
        <w:adjustRightInd w:val="0"/>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Radicación No.:</w:t>
      </w:r>
      <w:r w:rsidRPr="00483841">
        <w:rPr>
          <w:rFonts w:ascii="Arial" w:eastAsia="Times New Roman" w:hAnsi="Arial" w:cs="Arial"/>
          <w:sz w:val="20"/>
          <w:szCs w:val="20"/>
          <w:lang w:eastAsia="es-ES"/>
        </w:rPr>
        <w:tab/>
      </w:r>
      <w:r w:rsidRPr="00483841">
        <w:rPr>
          <w:rFonts w:ascii="Arial" w:eastAsia="Times New Roman" w:hAnsi="Arial" w:cs="Arial"/>
          <w:sz w:val="20"/>
          <w:szCs w:val="20"/>
          <w:lang w:eastAsia="es-ES"/>
        </w:rPr>
        <w:tab/>
        <w:t>66001-31-05-001-2015-00044-01</w:t>
      </w:r>
    </w:p>
    <w:p w14:paraId="1E93A34F" w14:textId="5BD4CBBC" w:rsidR="00483841" w:rsidRPr="00483841" w:rsidRDefault="00483841" w:rsidP="00483841">
      <w:pPr>
        <w:widowControl w:val="0"/>
        <w:autoSpaceDE w:val="0"/>
        <w:autoSpaceDN w:val="0"/>
        <w:adjustRightInd w:val="0"/>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Proceso:</w:t>
      </w:r>
      <w:r w:rsidRPr="00483841">
        <w:rPr>
          <w:rFonts w:ascii="Arial" w:eastAsia="Times New Roman" w:hAnsi="Arial" w:cs="Arial"/>
          <w:sz w:val="20"/>
          <w:szCs w:val="20"/>
          <w:lang w:eastAsia="es-ES"/>
        </w:rPr>
        <w:tab/>
      </w:r>
      <w:r w:rsidRPr="00483841">
        <w:rPr>
          <w:rFonts w:ascii="Arial" w:eastAsia="Times New Roman" w:hAnsi="Arial" w:cs="Arial"/>
          <w:sz w:val="20"/>
          <w:szCs w:val="20"/>
          <w:lang w:eastAsia="es-ES"/>
        </w:rPr>
        <w:tab/>
        <w:t xml:space="preserve">Ordinario laboral </w:t>
      </w:r>
    </w:p>
    <w:p w14:paraId="20ECC2C0" w14:textId="0D98E56F" w:rsidR="00483841" w:rsidRPr="00483841" w:rsidRDefault="00483841" w:rsidP="00483841">
      <w:pPr>
        <w:widowControl w:val="0"/>
        <w:autoSpaceDE w:val="0"/>
        <w:autoSpaceDN w:val="0"/>
        <w:adjustRightInd w:val="0"/>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Demandante:</w:t>
      </w:r>
      <w:r w:rsidRPr="00483841">
        <w:rPr>
          <w:rFonts w:ascii="Arial" w:eastAsia="Times New Roman" w:hAnsi="Arial" w:cs="Arial"/>
          <w:sz w:val="20"/>
          <w:szCs w:val="20"/>
          <w:lang w:eastAsia="es-ES"/>
        </w:rPr>
        <w:tab/>
      </w:r>
      <w:r w:rsidRPr="00483841">
        <w:rPr>
          <w:rFonts w:ascii="Arial" w:eastAsia="Times New Roman" w:hAnsi="Arial" w:cs="Arial"/>
          <w:sz w:val="20"/>
          <w:szCs w:val="20"/>
          <w:lang w:eastAsia="es-ES"/>
        </w:rPr>
        <w:tab/>
        <w:t xml:space="preserve">Emma Chávez Correa </w:t>
      </w:r>
    </w:p>
    <w:p w14:paraId="35F80A4E" w14:textId="3DA689A6" w:rsidR="00483841" w:rsidRPr="00483841" w:rsidRDefault="00483841" w:rsidP="00483841">
      <w:pPr>
        <w:widowControl w:val="0"/>
        <w:autoSpaceDE w:val="0"/>
        <w:autoSpaceDN w:val="0"/>
        <w:adjustRightInd w:val="0"/>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Demandado:</w:t>
      </w:r>
      <w:r w:rsidRPr="00483841">
        <w:rPr>
          <w:rFonts w:ascii="Arial" w:eastAsia="Times New Roman" w:hAnsi="Arial" w:cs="Arial"/>
          <w:sz w:val="20"/>
          <w:szCs w:val="20"/>
          <w:lang w:eastAsia="es-ES"/>
        </w:rPr>
        <w:tab/>
      </w:r>
      <w:r w:rsidRPr="00483841">
        <w:rPr>
          <w:rFonts w:ascii="Arial" w:eastAsia="Times New Roman" w:hAnsi="Arial" w:cs="Arial"/>
          <w:sz w:val="20"/>
          <w:szCs w:val="20"/>
          <w:lang w:eastAsia="es-ES"/>
        </w:rPr>
        <w:tab/>
        <w:t>Colpensiones</w:t>
      </w:r>
    </w:p>
    <w:p w14:paraId="07B021EA" w14:textId="38FB733B" w:rsidR="00483841" w:rsidRPr="00483841" w:rsidRDefault="00483841" w:rsidP="00483841">
      <w:pPr>
        <w:widowControl w:val="0"/>
        <w:autoSpaceDE w:val="0"/>
        <w:autoSpaceDN w:val="0"/>
        <w:adjustRightInd w:val="0"/>
        <w:spacing w:line="240" w:lineRule="auto"/>
        <w:ind w:firstLine="0"/>
        <w:rPr>
          <w:rFonts w:ascii="Arial" w:eastAsia="Times New Roman" w:hAnsi="Arial" w:cs="Arial"/>
          <w:sz w:val="20"/>
          <w:szCs w:val="20"/>
          <w:lang w:eastAsia="es-ES"/>
        </w:rPr>
      </w:pPr>
      <w:r w:rsidRPr="00483841">
        <w:rPr>
          <w:rFonts w:ascii="Arial" w:eastAsia="Times New Roman" w:hAnsi="Arial" w:cs="Arial"/>
          <w:sz w:val="20"/>
          <w:szCs w:val="20"/>
          <w:lang w:eastAsia="es-ES"/>
        </w:rPr>
        <w:t xml:space="preserve">Magistrado ponente: </w:t>
      </w:r>
      <w:r w:rsidRPr="00483841">
        <w:rPr>
          <w:rFonts w:ascii="Arial" w:eastAsia="Times New Roman" w:hAnsi="Arial" w:cs="Arial"/>
          <w:sz w:val="20"/>
          <w:szCs w:val="20"/>
          <w:lang w:eastAsia="es-ES"/>
        </w:rPr>
        <w:tab/>
        <w:t>Dra. Ana Lucía Caicedo Calderón</w:t>
      </w:r>
    </w:p>
    <w:p w14:paraId="0B11BDBE" w14:textId="218074AE" w:rsidR="00483841" w:rsidRPr="00483841" w:rsidRDefault="00483841" w:rsidP="00483841">
      <w:pPr>
        <w:widowControl w:val="0"/>
        <w:tabs>
          <w:tab w:val="left" w:pos="2127"/>
        </w:tabs>
        <w:autoSpaceDE w:val="0"/>
        <w:autoSpaceDN w:val="0"/>
        <w:adjustRightInd w:val="0"/>
        <w:spacing w:line="240" w:lineRule="auto"/>
        <w:ind w:left="2832" w:hanging="2832"/>
        <w:rPr>
          <w:rFonts w:ascii="Arial" w:eastAsia="Times New Roman" w:hAnsi="Arial" w:cs="Arial"/>
          <w:bCs/>
          <w:sz w:val="20"/>
          <w:szCs w:val="20"/>
          <w:lang w:eastAsia="es-ES"/>
        </w:rPr>
      </w:pPr>
      <w:r w:rsidRPr="00483841">
        <w:rPr>
          <w:rFonts w:ascii="Arial" w:eastAsia="Times New Roman" w:hAnsi="Arial" w:cs="Arial"/>
          <w:sz w:val="20"/>
          <w:szCs w:val="20"/>
          <w:lang w:eastAsia="es-ES"/>
        </w:rPr>
        <w:t xml:space="preserve">Tema: </w:t>
      </w:r>
      <w:r w:rsidRPr="00483841">
        <w:rPr>
          <w:rFonts w:ascii="Arial" w:eastAsia="Times New Roman" w:hAnsi="Arial" w:cs="Arial"/>
          <w:sz w:val="20"/>
          <w:szCs w:val="20"/>
          <w:lang w:eastAsia="es-ES"/>
        </w:rPr>
        <w:tab/>
        <w:t>Análisis requisitos objetivos - sobrevivientes</w:t>
      </w:r>
    </w:p>
    <w:p w14:paraId="42A8CA2F" w14:textId="3B9C7C14" w:rsidR="00483841" w:rsidRDefault="00483841" w:rsidP="00483841">
      <w:pPr>
        <w:keepNext/>
        <w:widowControl w:val="0"/>
        <w:overflowPunct w:val="0"/>
        <w:autoSpaceDE w:val="0"/>
        <w:autoSpaceDN w:val="0"/>
        <w:adjustRightInd w:val="0"/>
        <w:spacing w:line="360" w:lineRule="auto"/>
        <w:ind w:firstLine="0"/>
        <w:textAlignment w:val="baseline"/>
        <w:outlineLvl w:val="3"/>
        <w:rPr>
          <w:rFonts w:ascii="Arial" w:eastAsia="Times New Roman" w:hAnsi="Arial" w:cs="Arial"/>
          <w:bCs/>
          <w:sz w:val="20"/>
          <w:szCs w:val="20"/>
          <w:lang w:eastAsia="es-MX"/>
        </w:rPr>
      </w:pPr>
    </w:p>
    <w:p w14:paraId="7D50D478" w14:textId="20F3F6A8" w:rsidR="00483841" w:rsidRDefault="00483841" w:rsidP="00483841">
      <w:pPr>
        <w:keepNext/>
        <w:widowControl w:val="0"/>
        <w:overflowPunct w:val="0"/>
        <w:autoSpaceDE w:val="0"/>
        <w:autoSpaceDN w:val="0"/>
        <w:adjustRightInd w:val="0"/>
        <w:spacing w:line="360" w:lineRule="auto"/>
        <w:ind w:firstLine="0"/>
        <w:textAlignment w:val="baseline"/>
        <w:outlineLvl w:val="3"/>
        <w:rPr>
          <w:rFonts w:ascii="Arial" w:eastAsia="Times New Roman" w:hAnsi="Arial" w:cs="Arial"/>
          <w:bCs/>
          <w:sz w:val="20"/>
          <w:szCs w:val="20"/>
          <w:lang w:eastAsia="es-MX"/>
        </w:rPr>
      </w:pPr>
    </w:p>
    <w:p w14:paraId="4A4A56A2" w14:textId="77777777" w:rsidR="00483841" w:rsidRPr="00483841" w:rsidRDefault="00483841" w:rsidP="00483841">
      <w:pPr>
        <w:keepNext/>
        <w:widowControl w:val="0"/>
        <w:overflowPunct w:val="0"/>
        <w:autoSpaceDE w:val="0"/>
        <w:autoSpaceDN w:val="0"/>
        <w:adjustRightInd w:val="0"/>
        <w:spacing w:line="360" w:lineRule="auto"/>
        <w:ind w:firstLine="0"/>
        <w:textAlignment w:val="baseline"/>
        <w:outlineLvl w:val="3"/>
        <w:rPr>
          <w:rFonts w:ascii="Arial" w:eastAsia="Times New Roman" w:hAnsi="Arial" w:cs="Arial"/>
          <w:bCs/>
          <w:sz w:val="20"/>
          <w:szCs w:val="20"/>
          <w:lang w:eastAsia="es-MX"/>
        </w:rPr>
      </w:pPr>
    </w:p>
    <w:p w14:paraId="606154B3" w14:textId="77777777" w:rsidR="00483841" w:rsidRPr="00483841" w:rsidRDefault="00483841" w:rsidP="00483841">
      <w:pPr>
        <w:keepNext/>
        <w:spacing w:line="300" w:lineRule="auto"/>
        <w:ind w:firstLine="0"/>
        <w:jc w:val="center"/>
        <w:outlineLvl w:val="0"/>
        <w:rPr>
          <w:rFonts w:ascii="Arial" w:eastAsia="Times New Roman" w:hAnsi="Arial" w:cs="Arial"/>
          <w:b/>
          <w:bCs/>
          <w:sz w:val="24"/>
          <w:szCs w:val="24"/>
          <w:u w:val="single"/>
          <w:lang w:eastAsia="es-ES"/>
        </w:rPr>
      </w:pPr>
      <w:r w:rsidRPr="00483841">
        <w:rPr>
          <w:rFonts w:ascii="Arial" w:eastAsia="Times New Roman" w:hAnsi="Arial" w:cs="Arial"/>
          <w:b/>
          <w:bCs/>
          <w:sz w:val="24"/>
          <w:szCs w:val="24"/>
          <w:u w:val="single"/>
          <w:lang w:eastAsia="es-ES"/>
        </w:rPr>
        <w:t>SALVAMENTO DE VOTO</w:t>
      </w:r>
    </w:p>
    <w:p w14:paraId="10FB38E3" w14:textId="77777777" w:rsidR="00483841" w:rsidRPr="00483841" w:rsidRDefault="00483841" w:rsidP="00483841">
      <w:pPr>
        <w:spacing w:line="300" w:lineRule="auto"/>
        <w:ind w:firstLine="0"/>
        <w:jc w:val="left"/>
        <w:rPr>
          <w:rFonts w:ascii="Arial" w:eastAsia="Times New Roman" w:hAnsi="Arial" w:cs="Arial"/>
          <w:sz w:val="24"/>
          <w:szCs w:val="24"/>
          <w:lang w:eastAsia="es-ES"/>
        </w:rPr>
      </w:pPr>
    </w:p>
    <w:p w14:paraId="10C2187C" w14:textId="77777777" w:rsidR="00483841" w:rsidRPr="00483841" w:rsidRDefault="00483841" w:rsidP="00483841">
      <w:pPr>
        <w:spacing w:line="300" w:lineRule="auto"/>
        <w:ind w:firstLine="0"/>
        <w:rPr>
          <w:rFonts w:ascii="Arial" w:eastAsia="Times New Roman" w:hAnsi="Arial" w:cs="Arial"/>
          <w:sz w:val="24"/>
          <w:szCs w:val="24"/>
          <w:lang w:eastAsia="es-ES"/>
        </w:rPr>
      </w:pPr>
      <w:bookmarkStart w:id="5" w:name="_Hlk54602741"/>
      <w:r w:rsidRPr="00483841">
        <w:rPr>
          <w:rFonts w:ascii="Arial" w:eastAsia="Times New Roman" w:hAnsi="Arial" w:cs="Arial"/>
          <w:sz w:val="24"/>
          <w:szCs w:val="24"/>
          <w:lang w:eastAsia="es-ES"/>
        </w:rPr>
        <w:t>Con todo respeto me aparto de la decisión adoptada de la Sala Mayoritaria que confirmó la decisión de primer grado que negó la prestación de sobrevivencia ante la ausencia del requisito de dependencia económica de la madre frente al hijo. Decisión que fue únicamente apelada por la demandante que venía perdidosa de primer grado.</w:t>
      </w:r>
    </w:p>
    <w:p w14:paraId="0132137C" w14:textId="77777777" w:rsidR="00483841" w:rsidRPr="00483841" w:rsidRDefault="00483841" w:rsidP="00483841">
      <w:pPr>
        <w:spacing w:line="300" w:lineRule="auto"/>
        <w:ind w:firstLine="0"/>
        <w:rPr>
          <w:rFonts w:ascii="Arial" w:eastAsia="Times New Roman" w:hAnsi="Arial" w:cs="Arial"/>
          <w:sz w:val="24"/>
          <w:szCs w:val="24"/>
          <w:lang w:eastAsia="es-ES"/>
        </w:rPr>
      </w:pPr>
    </w:p>
    <w:p w14:paraId="792225A1" w14:textId="77777777" w:rsidR="00483841" w:rsidRPr="00483841" w:rsidRDefault="00483841" w:rsidP="00483841">
      <w:pPr>
        <w:spacing w:line="300" w:lineRule="auto"/>
        <w:ind w:firstLine="0"/>
        <w:rPr>
          <w:rFonts w:ascii="Arial" w:eastAsia="Times New Roman" w:hAnsi="Arial" w:cs="Arial"/>
          <w:sz w:val="24"/>
          <w:szCs w:val="24"/>
          <w:lang w:eastAsia="es-ES"/>
        </w:rPr>
      </w:pPr>
      <w:r w:rsidRPr="00483841">
        <w:rPr>
          <w:rFonts w:ascii="Arial" w:eastAsia="Times New Roman" w:hAnsi="Arial" w:cs="Arial"/>
          <w:sz w:val="24"/>
          <w:szCs w:val="24"/>
          <w:lang w:eastAsia="es-ES"/>
        </w:rPr>
        <w:t xml:space="preserve">La razón de mi disentir se concreta en que la Sala Mayoritaria pretermitió la instancia de la consulta a favor de Colpensiones – </w:t>
      </w:r>
      <w:proofErr w:type="spellStart"/>
      <w:r w:rsidRPr="00483841">
        <w:rPr>
          <w:rFonts w:ascii="Arial" w:eastAsia="Times New Roman" w:hAnsi="Arial" w:cs="Arial"/>
          <w:sz w:val="24"/>
          <w:szCs w:val="24"/>
          <w:lang w:eastAsia="es-ES"/>
        </w:rPr>
        <w:t>num</w:t>
      </w:r>
      <w:proofErr w:type="spellEnd"/>
      <w:r w:rsidRPr="00483841">
        <w:rPr>
          <w:rFonts w:ascii="Arial" w:eastAsia="Times New Roman" w:hAnsi="Arial" w:cs="Arial"/>
          <w:sz w:val="24"/>
          <w:szCs w:val="24"/>
          <w:lang w:eastAsia="es-ES"/>
        </w:rPr>
        <w:t xml:space="preserve">. 2º del art. 133 del C.G.P.-, y por ello, el proceso se encuentra viciado de nulidad </w:t>
      </w:r>
      <w:proofErr w:type="spellStart"/>
      <w:r w:rsidRPr="00483841">
        <w:rPr>
          <w:rFonts w:ascii="Arial" w:eastAsia="Times New Roman" w:hAnsi="Arial" w:cs="Arial"/>
          <w:sz w:val="24"/>
          <w:szCs w:val="24"/>
          <w:lang w:eastAsia="es-ES"/>
        </w:rPr>
        <w:t>insaneable</w:t>
      </w:r>
      <w:proofErr w:type="spellEnd"/>
      <w:r w:rsidRPr="00483841">
        <w:rPr>
          <w:rFonts w:ascii="Arial" w:eastAsia="Times New Roman" w:hAnsi="Arial" w:cs="Arial"/>
          <w:sz w:val="24"/>
          <w:szCs w:val="24"/>
          <w:lang w:eastAsia="es-ES"/>
        </w:rPr>
        <w:t xml:space="preserve"> – par del art. 136 del C.G.P. -.</w:t>
      </w:r>
    </w:p>
    <w:p w14:paraId="2E0A8A6D" w14:textId="77777777" w:rsidR="00483841" w:rsidRPr="00483841" w:rsidRDefault="00483841" w:rsidP="00483841">
      <w:pPr>
        <w:spacing w:line="300" w:lineRule="auto"/>
        <w:ind w:firstLine="0"/>
        <w:rPr>
          <w:rFonts w:ascii="Arial" w:eastAsia="Times New Roman" w:hAnsi="Arial" w:cs="Arial"/>
          <w:sz w:val="24"/>
          <w:szCs w:val="24"/>
          <w:lang w:eastAsia="es-ES"/>
        </w:rPr>
      </w:pPr>
    </w:p>
    <w:p w14:paraId="656D3D0E" w14:textId="77777777" w:rsidR="00483841" w:rsidRPr="00483841" w:rsidRDefault="00483841" w:rsidP="00483841">
      <w:pPr>
        <w:spacing w:line="300" w:lineRule="auto"/>
        <w:ind w:firstLine="0"/>
        <w:rPr>
          <w:rFonts w:ascii="Arial" w:eastAsia="Times New Roman" w:hAnsi="Arial" w:cs="Arial"/>
          <w:sz w:val="24"/>
          <w:szCs w:val="24"/>
          <w:lang w:eastAsia="es-ES"/>
        </w:rPr>
      </w:pPr>
      <w:r w:rsidRPr="00483841">
        <w:rPr>
          <w:rFonts w:ascii="Arial" w:eastAsia="Times New Roman" w:hAnsi="Arial" w:cs="Arial"/>
          <w:sz w:val="24"/>
          <w:szCs w:val="24"/>
          <w:lang w:eastAsia="es-ES"/>
        </w:rPr>
        <w:t xml:space="preserve">En efecto, la decisión de primer grado en el numeral 1º de la parte resolutiva declaró que el </w:t>
      </w:r>
      <w:proofErr w:type="spellStart"/>
      <w:r w:rsidRPr="00483841">
        <w:rPr>
          <w:rFonts w:ascii="Arial" w:eastAsia="Times New Roman" w:hAnsi="Arial" w:cs="Arial"/>
          <w:sz w:val="24"/>
          <w:szCs w:val="24"/>
          <w:lang w:eastAsia="es-ES"/>
        </w:rPr>
        <w:t>obitado</w:t>
      </w:r>
      <w:proofErr w:type="spellEnd"/>
      <w:r w:rsidRPr="00483841">
        <w:rPr>
          <w:rFonts w:ascii="Arial" w:eastAsia="Times New Roman" w:hAnsi="Arial" w:cs="Arial"/>
          <w:sz w:val="24"/>
          <w:szCs w:val="24"/>
          <w:lang w:eastAsia="es-ES"/>
        </w:rPr>
        <w:t xml:space="preserve"> sí había dejado causada la pensión de sobrevivencia; aspecto que implica una decisión desfavorable para Colpensiones, pese a que sea solo declarativa, pues el artículo 69 del C.P.L. y de la S.S. obliga a surtir el grado jurisdiccional de consulta cuando la decisión sea </w:t>
      </w:r>
      <w:r w:rsidRPr="00483841">
        <w:rPr>
          <w:rFonts w:ascii="Arial" w:eastAsia="Times New Roman" w:hAnsi="Arial" w:cs="Arial"/>
          <w:i/>
          <w:iCs/>
          <w:sz w:val="24"/>
          <w:szCs w:val="24"/>
          <w:lang w:eastAsia="es-ES"/>
        </w:rPr>
        <w:t xml:space="preserve">“adversa” </w:t>
      </w:r>
      <w:r w:rsidRPr="00483841">
        <w:rPr>
          <w:rFonts w:ascii="Arial" w:eastAsia="Times New Roman" w:hAnsi="Arial" w:cs="Arial"/>
          <w:sz w:val="24"/>
          <w:szCs w:val="24"/>
          <w:lang w:eastAsia="es-ES"/>
        </w:rPr>
        <w:t>a la Nación</w:t>
      </w:r>
      <w:r w:rsidRPr="00483841">
        <w:rPr>
          <w:rFonts w:ascii="Arial" w:eastAsia="Times New Roman" w:hAnsi="Arial" w:cs="Arial"/>
          <w:i/>
          <w:iCs/>
          <w:sz w:val="24"/>
          <w:szCs w:val="24"/>
          <w:lang w:eastAsia="es-ES"/>
        </w:rPr>
        <w:t>,</w:t>
      </w:r>
      <w:r w:rsidRPr="00483841">
        <w:rPr>
          <w:rFonts w:ascii="Arial" w:eastAsia="Times New Roman" w:hAnsi="Arial" w:cs="Arial"/>
          <w:sz w:val="24"/>
          <w:szCs w:val="24"/>
          <w:lang w:eastAsia="es-ES"/>
        </w:rPr>
        <w:t xml:space="preserve"> es decir, el legislador incluyó allí tanto decisiones declarativas como condenatorias. </w:t>
      </w:r>
    </w:p>
    <w:p w14:paraId="2ACC2A8A" w14:textId="77777777" w:rsidR="00483841" w:rsidRPr="00483841" w:rsidRDefault="00483841" w:rsidP="00483841">
      <w:pPr>
        <w:spacing w:line="300" w:lineRule="auto"/>
        <w:ind w:firstLine="0"/>
        <w:rPr>
          <w:rFonts w:ascii="Arial" w:eastAsia="Times New Roman" w:hAnsi="Arial" w:cs="Arial"/>
          <w:sz w:val="24"/>
          <w:szCs w:val="24"/>
          <w:lang w:eastAsia="es-ES"/>
        </w:rPr>
      </w:pPr>
    </w:p>
    <w:p w14:paraId="7588AB8C" w14:textId="77777777" w:rsidR="00483841" w:rsidRPr="00483841" w:rsidRDefault="00483841" w:rsidP="00483841">
      <w:pPr>
        <w:spacing w:line="300" w:lineRule="auto"/>
        <w:ind w:firstLine="0"/>
        <w:rPr>
          <w:rFonts w:ascii="Arial" w:eastAsia="Times New Roman" w:hAnsi="Arial" w:cs="Arial"/>
          <w:sz w:val="24"/>
          <w:szCs w:val="24"/>
          <w:lang w:eastAsia="es-ES"/>
        </w:rPr>
      </w:pPr>
      <w:r w:rsidRPr="00483841">
        <w:rPr>
          <w:rFonts w:ascii="Arial" w:eastAsia="Times New Roman" w:hAnsi="Arial" w:cs="Arial"/>
          <w:sz w:val="24"/>
          <w:szCs w:val="24"/>
          <w:lang w:eastAsia="es-ES"/>
        </w:rPr>
        <w:t xml:space="preserve">Así, la declaración de causación del derecho sí es adversa a Colpensiones, pues imprime el sello de la cosa juzgada a tal aspecto, y por ello, de aparecer un eventual beneficiario apenas debería demostrar tal calidad para hacerse a la prestación de sobrevivencia, pues se itera, el requisito objetivo de las 50 semanas ya fue declarado por la jurisdicción. </w:t>
      </w:r>
    </w:p>
    <w:p w14:paraId="172A1BA3" w14:textId="77777777" w:rsidR="00483841" w:rsidRPr="00483841" w:rsidRDefault="00483841" w:rsidP="00483841">
      <w:pPr>
        <w:spacing w:line="300" w:lineRule="auto"/>
        <w:ind w:firstLine="0"/>
        <w:rPr>
          <w:rFonts w:ascii="Arial" w:eastAsia="Times New Roman" w:hAnsi="Arial" w:cs="Arial"/>
          <w:sz w:val="24"/>
          <w:szCs w:val="24"/>
          <w:lang w:eastAsia="es-ES"/>
        </w:rPr>
      </w:pPr>
    </w:p>
    <w:p w14:paraId="457306C5" w14:textId="266E6141" w:rsidR="00483841" w:rsidRPr="00483841" w:rsidRDefault="00483841" w:rsidP="00483841">
      <w:pPr>
        <w:spacing w:line="300" w:lineRule="auto"/>
        <w:ind w:firstLine="0"/>
        <w:rPr>
          <w:rFonts w:ascii="Arial" w:eastAsia="Times New Roman" w:hAnsi="Arial" w:cs="Arial"/>
          <w:sz w:val="24"/>
          <w:szCs w:val="24"/>
          <w:lang w:eastAsia="es-ES"/>
        </w:rPr>
      </w:pPr>
      <w:r w:rsidRPr="00483841">
        <w:rPr>
          <w:rFonts w:ascii="Arial" w:eastAsia="Times New Roman" w:hAnsi="Arial" w:cs="Arial"/>
          <w:sz w:val="24"/>
          <w:szCs w:val="24"/>
          <w:lang w:eastAsia="es-ES"/>
        </w:rPr>
        <w:t xml:space="preserve">Requisito que entonces debía analizar esta Colegiatura al amparo del grado jurisdiccional de consulta – que se omitió </w:t>
      </w:r>
      <w:r>
        <w:rPr>
          <w:rFonts w:ascii="Arial" w:eastAsia="Times New Roman" w:hAnsi="Arial" w:cs="Arial"/>
          <w:sz w:val="24"/>
          <w:szCs w:val="24"/>
          <w:lang w:eastAsia="es-ES"/>
        </w:rPr>
        <w:t>–</w:t>
      </w:r>
      <w:r w:rsidRPr="00483841">
        <w:rPr>
          <w:rFonts w:ascii="Arial" w:eastAsia="Times New Roman" w:hAnsi="Arial" w:cs="Arial"/>
          <w:sz w:val="24"/>
          <w:szCs w:val="24"/>
          <w:lang w:eastAsia="es-ES"/>
        </w:rPr>
        <w:t>, pues además de imponer una carga a Colpensiones, resultó contrario a la realidad, en tanto que al revisar la historia laboral obrante a folio 69 del expediente, dentro de los 3 años anteriores a la fecha del fallecimiento (05/03/2003 al 05/03/2006) a</w:t>
      </w:r>
      <w:r w:rsidRPr="00483841">
        <w:rPr>
          <w:rFonts w:ascii="Arial" w:eastAsia="Times New Roman" w:hAnsi="Arial" w:cs="Arial"/>
          <w:b/>
          <w:bCs/>
          <w:sz w:val="24"/>
          <w:szCs w:val="24"/>
          <w:lang w:eastAsia="es-ES"/>
        </w:rPr>
        <w:t>penas cuenta con 43,29 semanas de cotización,</w:t>
      </w:r>
      <w:r w:rsidRPr="00483841">
        <w:rPr>
          <w:rFonts w:ascii="Arial" w:eastAsia="Times New Roman" w:hAnsi="Arial" w:cs="Arial"/>
          <w:sz w:val="24"/>
          <w:szCs w:val="24"/>
          <w:lang w:eastAsia="es-ES"/>
        </w:rPr>
        <w:t xml:space="preserve"> esto es, insuficientes para colmar el requisito objetivo de 50 semanas de cotización dentro de los 3 años anteriores al óbito y con ello, dejar causada la mesada pensional y por ende, resulta del todo desacertada y contraria a la realidad la valoración a título de prueba que otorgó la Sala Mayoritaria del Tribunal al acta de no conciliación que profirió Colpensiones, en el que dicha entidad adujo que el demandante sí contaba con las 50 semanas dentro de los 3 años anteriores, acta que en todo caso debe encontrar respaldo en la historia laboral.</w:t>
      </w:r>
    </w:p>
    <w:p w14:paraId="68D78323" w14:textId="77777777" w:rsidR="00483841" w:rsidRPr="00483841" w:rsidRDefault="00483841" w:rsidP="00483841">
      <w:pPr>
        <w:spacing w:line="300" w:lineRule="auto"/>
        <w:ind w:firstLine="0"/>
        <w:rPr>
          <w:rFonts w:ascii="Arial" w:eastAsia="Times New Roman" w:hAnsi="Arial" w:cs="Arial"/>
          <w:sz w:val="24"/>
          <w:szCs w:val="24"/>
          <w:lang w:eastAsia="es-ES"/>
        </w:rPr>
      </w:pPr>
    </w:p>
    <w:p w14:paraId="2ECED22C" w14:textId="77777777" w:rsidR="00483841" w:rsidRPr="00483841" w:rsidRDefault="00483841" w:rsidP="00483841">
      <w:pPr>
        <w:spacing w:line="300" w:lineRule="auto"/>
        <w:ind w:firstLine="0"/>
        <w:rPr>
          <w:rFonts w:ascii="Arial" w:eastAsia="Times New Roman" w:hAnsi="Arial" w:cs="Arial"/>
          <w:sz w:val="24"/>
          <w:szCs w:val="24"/>
          <w:lang w:eastAsia="es-ES"/>
        </w:rPr>
      </w:pPr>
      <w:r w:rsidRPr="00483841">
        <w:rPr>
          <w:rFonts w:ascii="Arial" w:eastAsia="Times New Roman" w:hAnsi="Arial" w:cs="Arial"/>
          <w:sz w:val="24"/>
          <w:szCs w:val="24"/>
          <w:lang w:eastAsia="es-ES"/>
        </w:rPr>
        <w:lastRenderedPageBreak/>
        <w:t>Puestas de este modo las cosas, se omitió surtir la instancia del grado jurisdiccional de consulta a favor de Colpensiones y de allí, la razón de mi disentir. En efecto, al analizar la decisión de segundo grado, la Sala Mayoritaria únicamente revisó el requisito subjetivo, esto es, la ya mencionada dependencia económica, cuando debía previo a ello, y en virtud de la consulta, establecer si el descendiente fallecido había causado la prestación, es decir, si contaba o no con las 50 semanas dentro de los 3 años anteriores a su deceso.</w:t>
      </w:r>
    </w:p>
    <w:p w14:paraId="4F61B082" w14:textId="77777777" w:rsidR="00483841" w:rsidRPr="00483841" w:rsidRDefault="00483841" w:rsidP="00483841">
      <w:pPr>
        <w:spacing w:line="300" w:lineRule="auto"/>
        <w:ind w:firstLine="0"/>
        <w:rPr>
          <w:rFonts w:ascii="Arial" w:eastAsia="Times New Roman" w:hAnsi="Arial" w:cs="Arial"/>
          <w:sz w:val="24"/>
          <w:szCs w:val="24"/>
          <w:lang w:eastAsia="es-ES"/>
        </w:rPr>
      </w:pPr>
    </w:p>
    <w:p w14:paraId="71BD52DA" w14:textId="77777777" w:rsidR="00483841" w:rsidRPr="00483841" w:rsidRDefault="00483841" w:rsidP="00483841">
      <w:pPr>
        <w:spacing w:line="300" w:lineRule="auto"/>
        <w:ind w:firstLine="0"/>
        <w:rPr>
          <w:rFonts w:ascii="Arial" w:eastAsia="Times New Roman" w:hAnsi="Arial" w:cs="Arial"/>
          <w:sz w:val="24"/>
          <w:szCs w:val="24"/>
          <w:lang w:eastAsia="es-ES"/>
        </w:rPr>
      </w:pPr>
      <w:bookmarkStart w:id="6" w:name="_GoBack"/>
      <w:bookmarkEnd w:id="6"/>
      <w:r w:rsidRPr="00483841">
        <w:rPr>
          <w:rFonts w:ascii="Arial" w:eastAsia="Times New Roman" w:hAnsi="Arial" w:cs="Arial"/>
          <w:sz w:val="24"/>
          <w:szCs w:val="24"/>
          <w:lang w:eastAsia="es-ES"/>
        </w:rPr>
        <w:t xml:space="preserve">En conclusión, en manera alguna la Colegiatura podía dejar de lado y sin análisis alguno el requisito objetivo de las 50 semanas, que se había dado por acreditado, y que implicaba su estudio a la luz de la consulta a favor de Colpensiones, se itera que no se causó porque el </w:t>
      </w:r>
      <w:proofErr w:type="spellStart"/>
      <w:r w:rsidRPr="00483841">
        <w:rPr>
          <w:rFonts w:ascii="Arial" w:eastAsia="Times New Roman" w:hAnsi="Arial" w:cs="Arial"/>
          <w:sz w:val="24"/>
          <w:szCs w:val="24"/>
          <w:lang w:eastAsia="es-ES"/>
        </w:rPr>
        <w:t>obitado</w:t>
      </w:r>
      <w:proofErr w:type="spellEnd"/>
      <w:r w:rsidRPr="00483841">
        <w:rPr>
          <w:rFonts w:ascii="Arial" w:eastAsia="Times New Roman" w:hAnsi="Arial" w:cs="Arial"/>
          <w:sz w:val="24"/>
          <w:szCs w:val="24"/>
          <w:lang w:eastAsia="es-ES"/>
        </w:rPr>
        <w:t xml:space="preserve"> apenas contaba con 43,29 semanas.</w:t>
      </w:r>
    </w:p>
    <w:bookmarkEnd w:id="5"/>
    <w:p w14:paraId="0720570E" w14:textId="77777777" w:rsidR="00483841" w:rsidRPr="00483841" w:rsidRDefault="00483841" w:rsidP="00483841">
      <w:pPr>
        <w:spacing w:line="300" w:lineRule="auto"/>
        <w:ind w:firstLine="0"/>
        <w:rPr>
          <w:rFonts w:ascii="Arial" w:eastAsia="Times New Roman" w:hAnsi="Arial" w:cs="Arial"/>
          <w:sz w:val="24"/>
          <w:szCs w:val="24"/>
          <w:lang w:eastAsia="es-ES"/>
        </w:rPr>
      </w:pPr>
    </w:p>
    <w:p w14:paraId="04B741FD" w14:textId="77777777" w:rsidR="00483841" w:rsidRPr="00483841" w:rsidRDefault="00483841" w:rsidP="00483841">
      <w:pPr>
        <w:spacing w:line="300" w:lineRule="auto"/>
        <w:ind w:firstLine="0"/>
        <w:rPr>
          <w:rFonts w:ascii="Arial" w:eastAsia="Times New Roman" w:hAnsi="Arial" w:cs="Arial"/>
          <w:sz w:val="24"/>
          <w:szCs w:val="24"/>
          <w:lang w:eastAsia="es-ES"/>
        </w:rPr>
      </w:pPr>
      <w:r w:rsidRPr="00483841">
        <w:rPr>
          <w:rFonts w:ascii="Arial" w:eastAsia="Times New Roman" w:hAnsi="Arial" w:cs="Arial"/>
          <w:sz w:val="24"/>
          <w:szCs w:val="24"/>
          <w:lang w:eastAsia="es-ES"/>
        </w:rPr>
        <w:t>En estos términos salvo mi voto.</w:t>
      </w:r>
    </w:p>
    <w:p w14:paraId="056B2868" w14:textId="2C03570C" w:rsidR="00483841" w:rsidRPr="00483841" w:rsidRDefault="00483841" w:rsidP="00483841">
      <w:pPr>
        <w:spacing w:line="300" w:lineRule="auto"/>
        <w:ind w:firstLine="0"/>
        <w:rPr>
          <w:rFonts w:ascii="Arial" w:eastAsia="Times New Roman" w:hAnsi="Arial" w:cs="Arial"/>
          <w:sz w:val="24"/>
          <w:szCs w:val="24"/>
          <w:lang w:eastAsia="es-ES"/>
        </w:rPr>
      </w:pPr>
    </w:p>
    <w:p w14:paraId="172F3E5B" w14:textId="0BA587DF" w:rsidR="00483841" w:rsidRDefault="00483841" w:rsidP="00483841">
      <w:pPr>
        <w:spacing w:line="300" w:lineRule="auto"/>
        <w:ind w:firstLine="0"/>
        <w:rPr>
          <w:rFonts w:ascii="Arial" w:eastAsia="Times New Roman" w:hAnsi="Arial" w:cs="Arial"/>
          <w:sz w:val="24"/>
          <w:szCs w:val="24"/>
          <w:lang w:eastAsia="es-ES"/>
        </w:rPr>
      </w:pPr>
    </w:p>
    <w:p w14:paraId="685A3B2B" w14:textId="689CD38F" w:rsidR="00012D06" w:rsidRDefault="00012D06" w:rsidP="00483841">
      <w:pPr>
        <w:spacing w:line="300" w:lineRule="auto"/>
        <w:ind w:firstLine="0"/>
        <w:rPr>
          <w:rFonts w:ascii="Arial" w:eastAsia="Times New Roman" w:hAnsi="Arial" w:cs="Arial"/>
          <w:sz w:val="24"/>
          <w:szCs w:val="24"/>
          <w:lang w:eastAsia="es-ES"/>
        </w:rPr>
      </w:pPr>
    </w:p>
    <w:p w14:paraId="636D0737" w14:textId="77777777" w:rsidR="00012D06" w:rsidRPr="00483841" w:rsidRDefault="00012D06" w:rsidP="00483841">
      <w:pPr>
        <w:spacing w:line="300" w:lineRule="auto"/>
        <w:ind w:firstLine="0"/>
        <w:rPr>
          <w:rFonts w:ascii="Arial" w:eastAsia="Times New Roman" w:hAnsi="Arial" w:cs="Arial"/>
          <w:sz w:val="24"/>
          <w:szCs w:val="24"/>
          <w:lang w:eastAsia="es-ES"/>
        </w:rPr>
      </w:pPr>
    </w:p>
    <w:p w14:paraId="5DFA35D8" w14:textId="77777777" w:rsidR="00483841" w:rsidRPr="00483841" w:rsidRDefault="00483841" w:rsidP="00483841">
      <w:pPr>
        <w:spacing w:line="300" w:lineRule="auto"/>
        <w:ind w:firstLine="0"/>
        <w:jc w:val="left"/>
        <w:rPr>
          <w:rFonts w:ascii="Arial" w:eastAsia="Times New Roman" w:hAnsi="Arial" w:cs="Arial"/>
          <w:sz w:val="24"/>
          <w:szCs w:val="24"/>
          <w:lang w:eastAsia="es-ES"/>
        </w:rPr>
      </w:pPr>
      <w:r w:rsidRPr="00483841">
        <w:rPr>
          <w:rFonts w:ascii="Arial" w:eastAsia="Times New Roman" w:hAnsi="Arial" w:cs="Arial"/>
          <w:b/>
          <w:sz w:val="24"/>
          <w:szCs w:val="24"/>
          <w:lang w:eastAsia="es-ES"/>
        </w:rPr>
        <w:t>OLGA LUCÍA HOYOS SEPÚLVEDA</w:t>
      </w:r>
    </w:p>
    <w:p w14:paraId="1828BB38" w14:textId="32F87B72" w:rsidR="00483841" w:rsidRPr="00483841" w:rsidRDefault="00483841" w:rsidP="00483841">
      <w:pPr>
        <w:spacing w:line="300" w:lineRule="auto"/>
        <w:ind w:firstLine="0"/>
        <w:textAlignment w:val="baseline"/>
        <w:rPr>
          <w:rFonts w:ascii="Arial" w:hAnsi="Arial" w:cs="Arial"/>
          <w:sz w:val="24"/>
          <w:szCs w:val="24"/>
          <w:lang w:val="es-CO"/>
        </w:rPr>
      </w:pPr>
      <w:r w:rsidRPr="00483841">
        <w:rPr>
          <w:rFonts w:ascii="Arial" w:hAnsi="Arial" w:cs="Arial"/>
          <w:sz w:val="24"/>
          <w:szCs w:val="24"/>
          <w:lang w:val="es-CO"/>
        </w:rPr>
        <w:t>Magistrada</w:t>
      </w:r>
    </w:p>
    <w:sectPr w:rsidR="00483841" w:rsidRPr="00483841" w:rsidSect="00136F8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CB582D" w16cex:dateUtc="2021-02-08T19:54:56.088Z"/>
  <w16cex:commentExtensible w16cex:durableId="1519D882" w16cex:dateUtc="2021-02-08T19:55:14.651Z"/>
  <w16cex:commentExtensible w16cex:durableId="706ED571" w16cex:dateUtc="2021-02-10T14:34:34.1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67CD" w14:textId="77777777" w:rsidR="001626D8" w:rsidRDefault="001626D8" w:rsidP="00DF65ED">
      <w:pPr>
        <w:spacing w:line="240" w:lineRule="auto"/>
      </w:pPr>
      <w:r>
        <w:separator/>
      </w:r>
    </w:p>
  </w:endnote>
  <w:endnote w:type="continuationSeparator" w:id="0">
    <w:p w14:paraId="671CAB43" w14:textId="77777777" w:rsidR="001626D8" w:rsidRDefault="001626D8" w:rsidP="00DF65ED">
      <w:pPr>
        <w:spacing w:line="240" w:lineRule="auto"/>
      </w:pPr>
      <w:r>
        <w:continuationSeparator/>
      </w:r>
    </w:p>
  </w:endnote>
  <w:endnote w:type="continuationNotice" w:id="1">
    <w:p w14:paraId="0E315F8C" w14:textId="77777777" w:rsidR="001626D8" w:rsidRDefault="001626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0FDE5021" w14:textId="77777777" w:rsidR="00B03FE8" w:rsidRPr="00136F85" w:rsidRDefault="00B03FE8">
        <w:pPr>
          <w:pStyle w:val="Piedepgina"/>
          <w:jc w:val="right"/>
          <w:rPr>
            <w:rFonts w:ascii="Arial" w:eastAsia="Times New Roman" w:hAnsi="Arial" w:cs="Arial"/>
            <w:sz w:val="18"/>
            <w:szCs w:val="16"/>
            <w:lang w:eastAsia="es-ES"/>
          </w:rPr>
        </w:pPr>
        <w:r w:rsidRPr="00136F85">
          <w:rPr>
            <w:rFonts w:ascii="Arial" w:eastAsia="Times New Roman" w:hAnsi="Arial" w:cs="Arial"/>
            <w:sz w:val="18"/>
            <w:szCs w:val="16"/>
            <w:lang w:eastAsia="es-ES"/>
          </w:rPr>
          <w:fldChar w:fldCharType="begin"/>
        </w:r>
        <w:r w:rsidRPr="00136F85">
          <w:rPr>
            <w:rFonts w:ascii="Arial" w:eastAsia="Times New Roman" w:hAnsi="Arial" w:cs="Arial"/>
            <w:sz w:val="18"/>
            <w:szCs w:val="16"/>
            <w:lang w:eastAsia="es-ES"/>
          </w:rPr>
          <w:instrText>PAGE   \* MERGEFORMAT</w:instrText>
        </w:r>
        <w:r w:rsidRPr="00136F85">
          <w:rPr>
            <w:rFonts w:ascii="Arial" w:eastAsia="Times New Roman" w:hAnsi="Arial" w:cs="Arial"/>
            <w:sz w:val="18"/>
            <w:szCs w:val="16"/>
            <w:lang w:eastAsia="es-ES"/>
          </w:rPr>
          <w:fldChar w:fldCharType="separate"/>
        </w:r>
        <w:r w:rsidRPr="00136F85">
          <w:rPr>
            <w:rFonts w:ascii="Arial" w:eastAsia="Times New Roman" w:hAnsi="Arial" w:cs="Arial"/>
            <w:sz w:val="18"/>
            <w:szCs w:val="16"/>
            <w:lang w:eastAsia="es-ES"/>
          </w:rPr>
          <w:t>8</w:t>
        </w:r>
        <w:r w:rsidRPr="00136F85">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4EE8" w14:textId="77777777" w:rsidR="001626D8" w:rsidRDefault="001626D8" w:rsidP="00DF65ED">
      <w:pPr>
        <w:spacing w:line="240" w:lineRule="auto"/>
      </w:pPr>
      <w:r>
        <w:separator/>
      </w:r>
    </w:p>
  </w:footnote>
  <w:footnote w:type="continuationSeparator" w:id="0">
    <w:p w14:paraId="662B405E" w14:textId="77777777" w:rsidR="001626D8" w:rsidRDefault="001626D8" w:rsidP="00DF65ED">
      <w:pPr>
        <w:spacing w:line="240" w:lineRule="auto"/>
      </w:pPr>
      <w:r>
        <w:continuationSeparator/>
      </w:r>
    </w:p>
  </w:footnote>
  <w:footnote w:type="continuationNotice" w:id="1">
    <w:p w14:paraId="59E72BDD" w14:textId="77777777" w:rsidR="001626D8" w:rsidRDefault="001626D8">
      <w:pPr>
        <w:spacing w:line="240" w:lineRule="auto"/>
      </w:pPr>
    </w:p>
  </w:footnote>
  <w:footnote w:id="2">
    <w:p w14:paraId="23DEE7C2" w14:textId="77777777" w:rsidR="00B03FE8" w:rsidRPr="00FD7F6F" w:rsidRDefault="00B03FE8" w:rsidP="00242967">
      <w:pPr>
        <w:pStyle w:val="Textonotapie"/>
        <w:rPr>
          <w:sz w:val="16"/>
          <w:szCs w:val="16"/>
          <w:lang w:val="es-419"/>
        </w:rPr>
      </w:pPr>
      <w:r w:rsidRPr="00FD7F6F">
        <w:rPr>
          <w:rStyle w:val="Refdenotaalpie"/>
          <w:sz w:val="16"/>
          <w:szCs w:val="16"/>
        </w:rPr>
        <w:footnoteRef/>
      </w:r>
      <w:r w:rsidRPr="00FD7F6F">
        <w:rPr>
          <w:sz w:val="16"/>
          <w:szCs w:val="16"/>
        </w:rPr>
        <w:t xml:space="preserve"> </w:t>
      </w:r>
      <w:r w:rsidRPr="00FD7F6F">
        <w:rPr>
          <w:sz w:val="16"/>
          <w:szCs w:val="16"/>
          <w:lang w:val="es-419"/>
        </w:rPr>
        <w:t>Radicado 70081. M.P. Iván Mauricio Lenis Gómez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1734" w14:textId="13EA1347" w:rsidR="00B03FE8" w:rsidRPr="00136F85" w:rsidRDefault="00B03FE8" w:rsidP="00185F9A">
    <w:pPr>
      <w:pStyle w:val="NormalWeb"/>
      <w:spacing w:before="0" w:beforeAutospacing="0" w:after="0" w:afterAutospacing="0"/>
      <w:jc w:val="both"/>
      <w:rPr>
        <w:rFonts w:ascii="Arial" w:hAnsi="Arial" w:cs="Arial"/>
        <w:sz w:val="18"/>
        <w:szCs w:val="16"/>
      </w:rPr>
    </w:pPr>
    <w:r w:rsidRPr="00136F85">
      <w:rPr>
        <w:rFonts w:ascii="Arial" w:hAnsi="Arial" w:cs="Arial"/>
        <w:sz w:val="18"/>
        <w:szCs w:val="16"/>
      </w:rPr>
      <w:t>Radicación No.: 66001-31-05-001-2015-00044-01</w:t>
    </w:r>
  </w:p>
  <w:p w14:paraId="4EBF1F64" w14:textId="2DE4855C" w:rsidR="00B03FE8" w:rsidRPr="00136F85" w:rsidRDefault="00B03FE8" w:rsidP="00185F9A">
    <w:pPr>
      <w:pStyle w:val="NormalWeb"/>
      <w:spacing w:before="0" w:beforeAutospacing="0" w:after="0" w:afterAutospacing="0"/>
      <w:jc w:val="both"/>
      <w:rPr>
        <w:rFonts w:ascii="Arial" w:hAnsi="Arial" w:cs="Arial"/>
        <w:sz w:val="18"/>
        <w:szCs w:val="16"/>
      </w:rPr>
    </w:pPr>
    <w:r w:rsidRPr="00136F85">
      <w:rPr>
        <w:rFonts w:ascii="Arial" w:hAnsi="Arial" w:cs="Arial"/>
        <w:sz w:val="18"/>
        <w:szCs w:val="16"/>
      </w:rPr>
      <w:t xml:space="preserve">Demandante: Emma Chávez Correa       </w:t>
    </w:r>
  </w:p>
  <w:p w14:paraId="152417BF" w14:textId="53D9DA44" w:rsidR="00B03FE8" w:rsidRPr="00136F85" w:rsidRDefault="00B03FE8" w:rsidP="00185F9A">
    <w:pPr>
      <w:pStyle w:val="NormalWeb"/>
      <w:spacing w:before="0" w:beforeAutospacing="0" w:after="0" w:afterAutospacing="0"/>
      <w:jc w:val="both"/>
      <w:rPr>
        <w:rFonts w:ascii="Arial" w:hAnsi="Arial" w:cs="Arial"/>
        <w:sz w:val="18"/>
        <w:szCs w:val="16"/>
      </w:rPr>
    </w:pPr>
    <w:r w:rsidRPr="00136F85">
      <w:rPr>
        <w:rFonts w:ascii="Arial" w:hAnsi="Arial" w:cs="Arial"/>
        <w:sz w:val="18"/>
        <w:szCs w:val="16"/>
      </w:rPr>
      <w:t>Demandado: Colpensiones</w:t>
    </w:r>
  </w:p>
  <w:p w14:paraId="17C15906" w14:textId="612017EC" w:rsidR="00B03FE8" w:rsidRPr="00136F85" w:rsidRDefault="00B03FE8" w:rsidP="00136F85">
    <w:pPr>
      <w:pStyle w:val="NormalWeb"/>
      <w:spacing w:before="0" w:beforeAutospacing="0" w:after="0" w:afterAutospacing="0"/>
      <w:jc w:val="both"/>
      <w:rPr>
        <w:rFonts w:ascii="Arial" w:hAnsi="Arial" w:cs="Arial"/>
        <w:sz w:val="18"/>
        <w:szCs w:val="16"/>
      </w:rPr>
    </w:pPr>
    <w:r w:rsidRPr="00136F85">
      <w:rPr>
        <w:rFonts w:ascii="Arial" w:hAnsi="Arial" w:cs="Arial"/>
        <w:sz w:val="18"/>
        <w:szCs w:val="16"/>
      </w:rPr>
      <w:t>Vinculado: Jorge Mario Sánchez Naranjo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15:restartNumberingAfterBreak="0">
    <w:nsid w:val="0CA97297"/>
    <w:multiLevelType w:val="multilevel"/>
    <w:tmpl w:val="C39823BA"/>
    <w:lvl w:ilvl="0">
      <w:start w:val="2"/>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2" w15:restartNumberingAfterBreak="0">
    <w:nsid w:val="10A42889"/>
    <w:multiLevelType w:val="multilevel"/>
    <w:tmpl w:val="D27A5388"/>
    <w:lvl w:ilvl="0">
      <w:start w:val="1"/>
      <w:numFmt w:val="decimal"/>
      <w:lvlText w:val="%1."/>
      <w:lvlJc w:val="left"/>
      <w:pPr>
        <w:ind w:left="1069" w:hanging="360"/>
      </w:pPr>
      <w:rPr>
        <w:rFonts w:hint="default"/>
        <w:b/>
        <w:sz w:val="22"/>
      </w:rPr>
    </w:lvl>
    <w:lvl w:ilvl="1">
      <w:start w:val="1"/>
      <w:numFmt w:val="decimal"/>
      <w:isLgl/>
      <w:lvlText w:val="%1.%2."/>
      <w:lvlJc w:val="left"/>
      <w:pPr>
        <w:ind w:left="1800" w:hanging="720"/>
      </w:pPr>
      <w:rPr>
        <w:rFonts w:hint="default"/>
      </w:rPr>
    </w:lvl>
    <w:lvl w:ilvl="2">
      <w:start w:val="1"/>
      <w:numFmt w:val="decimal"/>
      <w:isLgl/>
      <w:lvlText w:val="%1.%2.%3."/>
      <w:lvlJc w:val="left"/>
      <w:pPr>
        <w:ind w:left="2531" w:hanging="108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633" w:hanging="1440"/>
      </w:pPr>
      <w:rPr>
        <w:rFonts w:hint="default"/>
      </w:rPr>
    </w:lvl>
    <w:lvl w:ilvl="5">
      <w:start w:val="1"/>
      <w:numFmt w:val="decimal"/>
      <w:isLgl/>
      <w:lvlText w:val="%1.%2.%3.%4.%5.%6."/>
      <w:lvlJc w:val="left"/>
      <w:pPr>
        <w:ind w:left="4364" w:hanging="180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466" w:hanging="2160"/>
      </w:pPr>
      <w:rPr>
        <w:rFonts w:hint="default"/>
      </w:rPr>
    </w:lvl>
    <w:lvl w:ilvl="8">
      <w:start w:val="1"/>
      <w:numFmt w:val="decimal"/>
      <w:isLgl/>
      <w:lvlText w:val="%1.%2.%3.%4.%5.%6.%7.%8.%9."/>
      <w:lvlJc w:val="left"/>
      <w:pPr>
        <w:ind w:left="6197" w:hanging="2520"/>
      </w:pPr>
      <w:rPr>
        <w:rFonts w:hint="default"/>
      </w:rPr>
    </w:lvl>
  </w:abstractNum>
  <w:abstractNum w:abstractNumId="3"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5A46BC"/>
    <w:multiLevelType w:val="hybridMultilevel"/>
    <w:tmpl w:val="A54CD21C"/>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1527E4B"/>
    <w:multiLevelType w:val="hybridMultilevel"/>
    <w:tmpl w:val="D7268D5C"/>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8" w15:restartNumberingAfterBreak="0">
    <w:nsid w:val="53A80EAE"/>
    <w:multiLevelType w:val="hybridMultilevel"/>
    <w:tmpl w:val="CE2AB8E8"/>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5AF93B9F"/>
    <w:multiLevelType w:val="multilevel"/>
    <w:tmpl w:val="EA6A9C10"/>
    <w:lvl w:ilvl="0">
      <w:start w:val="3"/>
      <w:numFmt w:val="decimal"/>
      <w:lvlText w:val="%1"/>
      <w:lvlJc w:val="left"/>
      <w:pPr>
        <w:ind w:left="375" w:hanging="375"/>
      </w:pPr>
      <w:rPr>
        <w:b/>
      </w:rPr>
    </w:lvl>
    <w:lvl w:ilvl="1">
      <w:start w:val="1"/>
      <w:numFmt w:val="decimal"/>
      <w:lvlText w:val="%1.%2"/>
      <w:lvlJc w:val="left"/>
      <w:pPr>
        <w:ind w:left="2145" w:hanging="720"/>
      </w:pPr>
      <w:rPr>
        <w:b/>
      </w:rPr>
    </w:lvl>
    <w:lvl w:ilvl="2">
      <w:start w:val="1"/>
      <w:numFmt w:val="decimal"/>
      <w:lvlText w:val="%1.%2.%3"/>
      <w:lvlJc w:val="left"/>
      <w:pPr>
        <w:ind w:left="3570" w:hanging="720"/>
      </w:pPr>
      <w:rPr>
        <w:b/>
      </w:rPr>
    </w:lvl>
    <w:lvl w:ilvl="3">
      <w:start w:val="1"/>
      <w:numFmt w:val="decimal"/>
      <w:lvlText w:val="%1.%2.%3.%4"/>
      <w:lvlJc w:val="left"/>
      <w:pPr>
        <w:ind w:left="5355" w:hanging="1080"/>
      </w:pPr>
      <w:rPr>
        <w:b/>
      </w:rPr>
    </w:lvl>
    <w:lvl w:ilvl="4">
      <w:start w:val="1"/>
      <w:numFmt w:val="decimal"/>
      <w:lvlText w:val="%1.%2.%3.%4.%5"/>
      <w:lvlJc w:val="left"/>
      <w:pPr>
        <w:ind w:left="7140" w:hanging="1440"/>
      </w:pPr>
      <w:rPr>
        <w:b/>
      </w:rPr>
    </w:lvl>
    <w:lvl w:ilvl="5">
      <w:start w:val="1"/>
      <w:numFmt w:val="decimal"/>
      <w:lvlText w:val="%1.%2.%3.%4.%5.%6"/>
      <w:lvlJc w:val="left"/>
      <w:pPr>
        <w:ind w:left="8565" w:hanging="1440"/>
      </w:pPr>
      <w:rPr>
        <w:b/>
      </w:rPr>
    </w:lvl>
    <w:lvl w:ilvl="6">
      <w:start w:val="1"/>
      <w:numFmt w:val="decimal"/>
      <w:lvlText w:val="%1.%2.%3.%4.%5.%6.%7"/>
      <w:lvlJc w:val="left"/>
      <w:pPr>
        <w:ind w:left="10350" w:hanging="1800"/>
      </w:pPr>
      <w:rPr>
        <w:b/>
      </w:rPr>
    </w:lvl>
    <w:lvl w:ilvl="7">
      <w:start w:val="1"/>
      <w:numFmt w:val="decimal"/>
      <w:lvlText w:val="%1.%2.%3.%4.%5.%6.%7.%8"/>
      <w:lvlJc w:val="left"/>
      <w:pPr>
        <w:ind w:left="12135" w:hanging="2160"/>
      </w:pPr>
      <w:rPr>
        <w:b/>
      </w:rPr>
    </w:lvl>
    <w:lvl w:ilvl="8">
      <w:start w:val="1"/>
      <w:numFmt w:val="decimal"/>
      <w:lvlText w:val="%1.%2.%3.%4.%5.%6.%7.%8.%9"/>
      <w:lvlJc w:val="left"/>
      <w:pPr>
        <w:ind w:left="13560" w:hanging="2160"/>
      </w:pPr>
      <w:rPr>
        <w:b/>
      </w:rPr>
    </w:lvl>
  </w:abstractNum>
  <w:abstractNum w:abstractNumId="11" w15:restartNumberingAfterBreak="0">
    <w:nsid w:val="6149051E"/>
    <w:multiLevelType w:val="multilevel"/>
    <w:tmpl w:val="09320B4E"/>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12" w15:restartNumberingAfterBreak="0">
    <w:nsid w:val="624E175C"/>
    <w:multiLevelType w:val="hybridMultilevel"/>
    <w:tmpl w:val="3988A1BA"/>
    <w:lvl w:ilvl="0" w:tplc="95DA4DE2">
      <w:start w:val="2"/>
      <w:numFmt w:val="decimal"/>
      <w:lvlText w:val="%1."/>
      <w:lvlJc w:val="left"/>
      <w:pPr>
        <w:ind w:left="1785" w:hanging="360"/>
      </w:pPr>
      <w:rPr>
        <w:rFonts w:hint="default"/>
        <w:b/>
      </w:r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13" w15:restartNumberingAfterBreak="0">
    <w:nsid w:val="6C42761D"/>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0"/>
  </w:num>
  <w:num w:numId="2">
    <w:abstractNumId w:val="6"/>
  </w:num>
  <w:num w:numId="3">
    <w:abstractNumId w:val="3"/>
  </w:num>
  <w:num w:numId="4">
    <w:abstractNumId w:val="2"/>
  </w:num>
  <w:num w:numId="5">
    <w:abstractNumId w:val="7"/>
  </w:num>
  <w:num w:numId="6">
    <w:abstractNumId w:val="4"/>
  </w:num>
  <w:num w:numId="7">
    <w:abstractNumId w:val="8"/>
  </w:num>
  <w:num w:numId="8">
    <w:abstractNumId w:val="5"/>
  </w:num>
  <w:num w:numId="9">
    <w:abstractNumId w:val="13"/>
  </w:num>
  <w:num w:numId="10">
    <w:abstractNumId w:val="1"/>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ED"/>
    <w:rsid w:val="00000E38"/>
    <w:rsid w:val="000104C4"/>
    <w:rsid w:val="000112AB"/>
    <w:rsid w:val="00012567"/>
    <w:rsid w:val="00012D06"/>
    <w:rsid w:val="000176AF"/>
    <w:rsid w:val="000223AA"/>
    <w:rsid w:val="00025AC1"/>
    <w:rsid w:val="0002748D"/>
    <w:rsid w:val="00033FD8"/>
    <w:rsid w:val="00035B1C"/>
    <w:rsid w:val="00044A21"/>
    <w:rsid w:val="00047F63"/>
    <w:rsid w:val="00051C59"/>
    <w:rsid w:val="00052649"/>
    <w:rsid w:val="00055E51"/>
    <w:rsid w:val="00056FC6"/>
    <w:rsid w:val="00060E4A"/>
    <w:rsid w:val="00065193"/>
    <w:rsid w:val="000701E5"/>
    <w:rsid w:val="0007023C"/>
    <w:rsid w:val="000702FE"/>
    <w:rsid w:val="000834D5"/>
    <w:rsid w:val="000834F9"/>
    <w:rsid w:val="00083B5A"/>
    <w:rsid w:val="0009154A"/>
    <w:rsid w:val="000A0369"/>
    <w:rsid w:val="000A1613"/>
    <w:rsid w:val="000A37F2"/>
    <w:rsid w:val="000A59FE"/>
    <w:rsid w:val="000A7416"/>
    <w:rsid w:val="000B273C"/>
    <w:rsid w:val="000B3FF8"/>
    <w:rsid w:val="000B4CE2"/>
    <w:rsid w:val="000C512A"/>
    <w:rsid w:val="000D4102"/>
    <w:rsid w:val="000D491A"/>
    <w:rsid w:val="000D608B"/>
    <w:rsid w:val="000E0435"/>
    <w:rsid w:val="000E2A9D"/>
    <w:rsid w:val="000E40EC"/>
    <w:rsid w:val="000E4ED3"/>
    <w:rsid w:val="000E573C"/>
    <w:rsid w:val="000E608F"/>
    <w:rsid w:val="000E626A"/>
    <w:rsid w:val="000F2219"/>
    <w:rsid w:val="000F249C"/>
    <w:rsid w:val="000F43C0"/>
    <w:rsid w:val="000F49BB"/>
    <w:rsid w:val="001004A2"/>
    <w:rsid w:val="001004D7"/>
    <w:rsid w:val="001067C3"/>
    <w:rsid w:val="00112062"/>
    <w:rsid w:val="00120E10"/>
    <w:rsid w:val="00122791"/>
    <w:rsid w:val="001234C7"/>
    <w:rsid w:val="00125DE5"/>
    <w:rsid w:val="00130691"/>
    <w:rsid w:val="00136F85"/>
    <w:rsid w:val="0014076B"/>
    <w:rsid w:val="00141156"/>
    <w:rsid w:val="00141545"/>
    <w:rsid w:val="001463F1"/>
    <w:rsid w:val="00153227"/>
    <w:rsid w:val="001626D8"/>
    <w:rsid w:val="00163EDA"/>
    <w:rsid w:val="00163FCB"/>
    <w:rsid w:val="00170657"/>
    <w:rsid w:val="00172BAB"/>
    <w:rsid w:val="00173AD0"/>
    <w:rsid w:val="00175463"/>
    <w:rsid w:val="001809D3"/>
    <w:rsid w:val="001812A1"/>
    <w:rsid w:val="001836A8"/>
    <w:rsid w:val="00185F9A"/>
    <w:rsid w:val="00193F85"/>
    <w:rsid w:val="00194F87"/>
    <w:rsid w:val="00196DB1"/>
    <w:rsid w:val="00197BBF"/>
    <w:rsid w:val="00197C67"/>
    <w:rsid w:val="001A3669"/>
    <w:rsid w:val="001B43F5"/>
    <w:rsid w:val="001B52E1"/>
    <w:rsid w:val="001D0BAB"/>
    <w:rsid w:val="001D0C4F"/>
    <w:rsid w:val="001D3175"/>
    <w:rsid w:val="001D407F"/>
    <w:rsid w:val="001D5563"/>
    <w:rsid w:val="001D5633"/>
    <w:rsid w:val="001D62AF"/>
    <w:rsid w:val="001E789D"/>
    <w:rsid w:val="001F005D"/>
    <w:rsid w:val="001F12EF"/>
    <w:rsid w:val="001F209C"/>
    <w:rsid w:val="001F3E2F"/>
    <w:rsid w:val="002019E3"/>
    <w:rsid w:val="00203F64"/>
    <w:rsid w:val="0020432F"/>
    <w:rsid w:val="00206531"/>
    <w:rsid w:val="002067C6"/>
    <w:rsid w:val="002079FF"/>
    <w:rsid w:val="002121F6"/>
    <w:rsid w:val="002161F8"/>
    <w:rsid w:val="00221FA1"/>
    <w:rsid w:val="00224077"/>
    <w:rsid w:val="0022486A"/>
    <w:rsid w:val="002352F7"/>
    <w:rsid w:val="0024193E"/>
    <w:rsid w:val="00242967"/>
    <w:rsid w:val="00244B39"/>
    <w:rsid w:val="002517E8"/>
    <w:rsid w:val="00251E60"/>
    <w:rsid w:val="00254AD6"/>
    <w:rsid w:val="00255D51"/>
    <w:rsid w:val="00257316"/>
    <w:rsid w:val="00261A16"/>
    <w:rsid w:val="00263806"/>
    <w:rsid w:val="002702E7"/>
    <w:rsid w:val="00276ACE"/>
    <w:rsid w:val="002830AB"/>
    <w:rsid w:val="0028582F"/>
    <w:rsid w:val="0029710F"/>
    <w:rsid w:val="00297533"/>
    <w:rsid w:val="002A0899"/>
    <w:rsid w:val="002A108E"/>
    <w:rsid w:val="002A2ABE"/>
    <w:rsid w:val="002A5A9C"/>
    <w:rsid w:val="002B26A2"/>
    <w:rsid w:val="002B401A"/>
    <w:rsid w:val="002C249F"/>
    <w:rsid w:val="002C53C9"/>
    <w:rsid w:val="002C6A37"/>
    <w:rsid w:val="002D1B71"/>
    <w:rsid w:val="002D23D4"/>
    <w:rsid w:val="002D6138"/>
    <w:rsid w:val="002E136D"/>
    <w:rsid w:val="002E33E4"/>
    <w:rsid w:val="002E5871"/>
    <w:rsid w:val="002F2CF3"/>
    <w:rsid w:val="002F3EC9"/>
    <w:rsid w:val="002F7399"/>
    <w:rsid w:val="003026A7"/>
    <w:rsid w:val="0030490F"/>
    <w:rsid w:val="00306E6C"/>
    <w:rsid w:val="00307582"/>
    <w:rsid w:val="00310631"/>
    <w:rsid w:val="00316141"/>
    <w:rsid w:val="003307A8"/>
    <w:rsid w:val="00330A50"/>
    <w:rsid w:val="0033179F"/>
    <w:rsid w:val="003373C8"/>
    <w:rsid w:val="00337D9F"/>
    <w:rsid w:val="00341492"/>
    <w:rsid w:val="00345695"/>
    <w:rsid w:val="003548C0"/>
    <w:rsid w:val="00361834"/>
    <w:rsid w:val="00363921"/>
    <w:rsid w:val="0036411E"/>
    <w:rsid w:val="00364DBC"/>
    <w:rsid w:val="00367206"/>
    <w:rsid w:val="00367DBD"/>
    <w:rsid w:val="00370AAD"/>
    <w:rsid w:val="0037130E"/>
    <w:rsid w:val="003735E4"/>
    <w:rsid w:val="00374011"/>
    <w:rsid w:val="00380F40"/>
    <w:rsid w:val="00384D90"/>
    <w:rsid w:val="00385162"/>
    <w:rsid w:val="0038588F"/>
    <w:rsid w:val="00395019"/>
    <w:rsid w:val="0039731E"/>
    <w:rsid w:val="003A46B0"/>
    <w:rsid w:val="003B0A6B"/>
    <w:rsid w:val="003B4160"/>
    <w:rsid w:val="003B66FA"/>
    <w:rsid w:val="003B682F"/>
    <w:rsid w:val="003C2705"/>
    <w:rsid w:val="003C2C60"/>
    <w:rsid w:val="003D2BDF"/>
    <w:rsid w:val="003D558F"/>
    <w:rsid w:val="003E06C3"/>
    <w:rsid w:val="003E3A32"/>
    <w:rsid w:val="003E5AF5"/>
    <w:rsid w:val="003E795D"/>
    <w:rsid w:val="003F6802"/>
    <w:rsid w:val="003F6F10"/>
    <w:rsid w:val="003F7B6E"/>
    <w:rsid w:val="00404662"/>
    <w:rsid w:val="00404680"/>
    <w:rsid w:val="00406FF5"/>
    <w:rsid w:val="004119AF"/>
    <w:rsid w:val="00412DE5"/>
    <w:rsid w:val="00415834"/>
    <w:rsid w:val="00422737"/>
    <w:rsid w:val="004264D4"/>
    <w:rsid w:val="004275B1"/>
    <w:rsid w:val="00441EFE"/>
    <w:rsid w:val="0044215B"/>
    <w:rsid w:val="00442729"/>
    <w:rsid w:val="004446FD"/>
    <w:rsid w:val="004460FB"/>
    <w:rsid w:val="00447F57"/>
    <w:rsid w:val="00452934"/>
    <w:rsid w:val="00454043"/>
    <w:rsid w:val="00457356"/>
    <w:rsid w:val="004607B1"/>
    <w:rsid w:val="00463C5C"/>
    <w:rsid w:val="00472C39"/>
    <w:rsid w:val="00474C80"/>
    <w:rsid w:val="00475203"/>
    <w:rsid w:val="00475875"/>
    <w:rsid w:val="0048306B"/>
    <w:rsid w:val="00483841"/>
    <w:rsid w:val="0048778D"/>
    <w:rsid w:val="0049444B"/>
    <w:rsid w:val="004B0B9D"/>
    <w:rsid w:val="004B0CF8"/>
    <w:rsid w:val="004C349B"/>
    <w:rsid w:val="004C54C3"/>
    <w:rsid w:val="004C726F"/>
    <w:rsid w:val="004D076E"/>
    <w:rsid w:val="004D3DA6"/>
    <w:rsid w:val="004D56FE"/>
    <w:rsid w:val="004D7D87"/>
    <w:rsid w:val="004E29CA"/>
    <w:rsid w:val="004E5419"/>
    <w:rsid w:val="004E784A"/>
    <w:rsid w:val="004F2085"/>
    <w:rsid w:val="0050206B"/>
    <w:rsid w:val="00503082"/>
    <w:rsid w:val="00503744"/>
    <w:rsid w:val="005047C6"/>
    <w:rsid w:val="005069A6"/>
    <w:rsid w:val="005159E2"/>
    <w:rsid w:val="0052489A"/>
    <w:rsid w:val="00527255"/>
    <w:rsid w:val="0053066F"/>
    <w:rsid w:val="00530F8F"/>
    <w:rsid w:val="005344FB"/>
    <w:rsid w:val="00536ECE"/>
    <w:rsid w:val="00544FF9"/>
    <w:rsid w:val="00547411"/>
    <w:rsid w:val="005474EE"/>
    <w:rsid w:val="005500B6"/>
    <w:rsid w:val="0055120F"/>
    <w:rsid w:val="00556FC7"/>
    <w:rsid w:val="00561FF6"/>
    <w:rsid w:val="00563C76"/>
    <w:rsid w:val="00564E88"/>
    <w:rsid w:val="00567303"/>
    <w:rsid w:val="00567816"/>
    <w:rsid w:val="00574B47"/>
    <w:rsid w:val="0057716A"/>
    <w:rsid w:val="00591D58"/>
    <w:rsid w:val="0059315F"/>
    <w:rsid w:val="005A1777"/>
    <w:rsid w:val="005A1AC9"/>
    <w:rsid w:val="005A27CC"/>
    <w:rsid w:val="005A638E"/>
    <w:rsid w:val="005A7F2C"/>
    <w:rsid w:val="005B00FE"/>
    <w:rsid w:val="005B3974"/>
    <w:rsid w:val="005E4B04"/>
    <w:rsid w:val="005E6F96"/>
    <w:rsid w:val="005F0937"/>
    <w:rsid w:val="005F37EA"/>
    <w:rsid w:val="005F478A"/>
    <w:rsid w:val="005F56AE"/>
    <w:rsid w:val="005F612E"/>
    <w:rsid w:val="005F6AB5"/>
    <w:rsid w:val="00602AD7"/>
    <w:rsid w:val="00610A28"/>
    <w:rsid w:val="0061700C"/>
    <w:rsid w:val="006205DE"/>
    <w:rsid w:val="0062154D"/>
    <w:rsid w:val="00630895"/>
    <w:rsid w:val="0063192E"/>
    <w:rsid w:val="006360FF"/>
    <w:rsid w:val="00641C65"/>
    <w:rsid w:val="006437A9"/>
    <w:rsid w:val="00644CB2"/>
    <w:rsid w:val="006474BC"/>
    <w:rsid w:val="00654A2A"/>
    <w:rsid w:val="00673796"/>
    <w:rsid w:val="00673892"/>
    <w:rsid w:val="00675543"/>
    <w:rsid w:val="00675C87"/>
    <w:rsid w:val="006828C8"/>
    <w:rsid w:val="00684CDB"/>
    <w:rsid w:val="00685485"/>
    <w:rsid w:val="00690F4D"/>
    <w:rsid w:val="006916B7"/>
    <w:rsid w:val="00695EE3"/>
    <w:rsid w:val="006A44B9"/>
    <w:rsid w:val="006B32CE"/>
    <w:rsid w:val="006B33BB"/>
    <w:rsid w:val="006B5A80"/>
    <w:rsid w:val="006B729D"/>
    <w:rsid w:val="006C0371"/>
    <w:rsid w:val="006C1F67"/>
    <w:rsid w:val="006C2D07"/>
    <w:rsid w:val="006C2FA8"/>
    <w:rsid w:val="006C37A2"/>
    <w:rsid w:val="006D16F0"/>
    <w:rsid w:val="006D380A"/>
    <w:rsid w:val="006D4A41"/>
    <w:rsid w:val="006D7809"/>
    <w:rsid w:val="006E0049"/>
    <w:rsid w:val="006E61DC"/>
    <w:rsid w:val="006F2AF3"/>
    <w:rsid w:val="006F5DC2"/>
    <w:rsid w:val="006F791A"/>
    <w:rsid w:val="00700F19"/>
    <w:rsid w:val="00702DB7"/>
    <w:rsid w:val="00706190"/>
    <w:rsid w:val="0071136B"/>
    <w:rsid w:val="00714070"/>
    <w:rsid w:val="00715546"/>
    <w:rsid w:val="007225C8"/>
    <w:rsid w:val="0072336E"/>
    <w:rsid w:val="0073137B"/>
    <w:rsid w:val="00733ED4"/>
    <w:rsid w:val="00744AE6"/>
    <w:rsid w:val="00754819"/>
    <w:rsid w:val="00755F6F"/>
    <w:rsid w:val="00756434"/>
    <w:rsid w:val="00766375"/>
    <w:rsid w:val="007723A8"/>
    <w:rsid w:val="00772F5F"/>
    <w:rsid w:val="00777257"/>
    <w:rsid w:val="007858C9"/>
    <w:rsid w:val="00785ECA"/>
    <w:rsid w:val="0079179B"/>
    <w:rsid w:val="00796AC8"/>
    <w:rsid w:val="007A27BD"/>
    <w:rsid w:val="007A280B"/>
    <w:rsid w:val="007A2C7E"/>
    <w:rsid w:val="007A6D65"/>
    <w:rsid w:val="007B4A18"/>
    <w:rsid w:val="007B5EEC"/>
    <w:rsid w:val="007C1334"/>
    <w:rsid w:val="007C6EF5"/>
    <w:rsid w:val="007D0B08"/>
    <w:rsid w:val="007D1F9E"/>
    <w:rsid w:val="007D63A3"/>
    <w:rsid w:val="007D68A4"/>
    <w:rsid w:val="007E63BE"/>
    <w:rsid w:val="007F03FA"/>
    <w:rsid w:val="007F51AB"/>
    <w:rsid w:val="007F70AD"/>
    <w:rsid w:val="00801144"/>
    <w:rsid w:val="008067C4"/>
    <w:rsid w:val="008132E0"/>
    <w:rsid w:val="00820604"/>
    <w:rsid w:val="00820E38"/>
    <w:rsid w:val="00824FF1"/>
    <w:rsid w:val="00826BDD"/>
    <w:rsid w:val="00841AB0"/>
    <w:rsid w:val="00841C8C"/>
    <w:rsid w:val="00845B06"/>
    <w:rsid w:val="00846950"/>
    <w:rsid w:val="0085154A"/>
    <w:rsid w:val="00853401"/>
    <w:rsid w:val="00855289"/>
    <w:rsid w:val="008579C3"/>
    <w:rsid w:val="00865505"/>
    <w:rsid w:val="00871649"/>
    <w:rsid w:val="00871EA7"/>
    <w:rsid w:val="00880B48"/>
    <w:rsid w:val="00882F3D"/>
    <w:rsid w:val="00883020"/>
    <w:rsid w:val="00886E24"/>
    <w:rsid w:val="008967BC"/>
    <w:rsid w:val="008B7CE5"/>
    <w:rsid w:val="008B7E12"/>
    <w:rsid w:val="008C1136"/>
    <w:rsid w:val="008C5C2F"/>
    <w:rsid w:val="008C6725"/>
    <w:rsid w:val="008D4BFB"/>
    <w:rsid w:val="008D5B45"/>
    <w:rsid w:val="008E1D1A"/>
    <w:rsid w:val="008E4C36"/>
    <w:rsid w:val="008F0057"/>
    <w:rsid w:val="008F2420"/>
    <w:rsid w:val="008F62AB"/>
    <w:rsid w:val="008F6747"/>
    <w:rsid w:val="00923746"/>
    <w:rsid w:val="00923E56"/>
    <w:rsid w:val="009262B3"/>
    <w:rsid w:val="009454AA"/>
    <w:rsid w:val="00946047"/>
    <w:rsid w:val="009478EB"/>
    <w:rsid w:val="00952E49"/>
    <w:rsid w:val="00962C09"/>
    <w:rsid w:val="009730A9"/>
    <w:rsid w:val="00973FAE"/>
    <w:rsid w:val="0097764C"/>
    <w:rsid w:val="00982E9C"/>
    <w:rsid w:val="00984EF9"/>
    <w:rsid w:val="0098527F"/>
    <w:rsid w:val="00991B71"/>
    <w:rsid w:val="00991C1E"/>
    <w:rsid w:val="00991FD6"/>
    <w:rsid w:val="00995B4D"/>
    <w:rsid w:val="009A0C28"/>
    <w:rsid w:val="009A653E"/>
    <w:rsid w:val="009B3416"/>
    <w:rsid w:val="009B3BCF"/>
    <w:rsid w:val="009B6062"/>
    <w:rsid w:val="009B629C"/>
    <w:rsid w:val="009B7C61"/>
    <w:rsid w:val="009C162F"/>
    <w:rsid w:val="009C684C"/>
    <w:rsid w:val="009C72CF"/>
    <w:rsid w:val="009C74E4"/>
    <w:rsid w:val="009C77D4"/>
    <w:rsid w:val="009D23D6"/>
    <w:rsid w:val="009D4DE5"/>
    <w:rsid w:val="009D5B9F"/>
    <w:rsid w:val="009F2B1F"/>
    <w:rsid w:val="009F3B08"/>
    <w:rsid w:val="009F69A2"/>
    <w:rsid w:val="009F7143"/>
    <w:rsid w:val="00A00201"/>
    <w:rsid w:val="00A002F7"/>
    <w:rsid w:val="00A019A9"/>
    <w:rsid w:val="00A05D8C"/>
    <w:rsid w:val="00A07720"/>
    <w:rsid w:val="00A0787A"/>
    <w:rsid w:val="00A10018"/>
    <w:rsid w:val="00A13690"/>
    <w:rsid w:val="00A1487B"/>
    <w:rsid w:val="00A166E4"/>
    <w:rsid w:val="00A17F60"/>
    <w:rsid w:val="00A215F7"/>
    <w:rsid w:val="00A30D9E"/>
    <w:rsid w:val="00A402C3"/>
    <w:rsid w:val="00A407EC"/>
    <w:rsid w:val="00A438FF"/>
    <w:rsid w:val="00A5787F"/>
    <w:rsid w:val="00A63214"/>
    <w:rsid w:val="00A6484D"/>
    <w:rsid w:val="00A65013"/>
    <w:rsid w:val="00A67CA4"/>
    <w:rsid w:val="00A76EF0"/>
    <w:rsid w:val="00A7713D"/>
    <w:rsid w:val="00A80481"/>
    <w:rsid w:val="00A80727"/>
    <w:rsid w:val="00A81037"/>
    <w:rsid w:val="00A83AEA"/>
    <w:rsid w:val="00A84261"/>
    <w:rsid w:val="00A87A9F"/>
    <w:rsid w:val="00A91976"/>
    <w:rsid w:val="00A92E77"/>
    <w:rsid w:val="00A946EF"/>
    <w:rsid w:val="00A977A0"/>
    <w:rsid w:val="00AA234A"/>
    <w:rsid w:val="00AA3D83"/>
    <w:rsid w:val="00AA416A"/>
    <w:rsid w:val="00AA6E6F"/>
    <w:rsid w:val="00AB152C"/>
    <w:rsid w:val="00AB4436"/>
    <w:rsid w:val="00AB51B0"/>
    <w:rsid w:val="00AB5D00"/>
    <w:rsid w:val="00AC11F5"/>
    <w:rsid w:val="00AC2C9C"/>
    <w:rsid w:val="00AC2F59"/>
    <w:rsid w:val="00AC73CC"/>
    <w:rsid w:val="00AD08B5"/>
    <w:rsid w:val="00AD1266"/>
    <w:rsid w:val="00AD384E"/>
    <w:rsid w:val="00AD4FA9"/>
    <w:rsid w:val="00AF0E1B"/>
    <w:rsid w:val="00AF1E8F"/>
    <w:rsid w:val="00AF4391"/>
    <w:rsid w:val="00B012E2"/>
    <w:rsid w:val="00B03FE8"/>
    <w:rsid w:val="00B045FF"/>
    <w:rsid w:val="00B07956"/>
    <w:rsid w:val="00B10D96"/>
    <w:rsid w:val="00B139AC"/>
    <w:rsid w:val="00B13EC3"/>
    <w:rsid w:val="00B269DF"/>
    <w:rsid w:val="00B33753"/>
    <w:rsid w:val="00B37636"/>
    <w:rsid w:val="00B4245D"/>
    <w:rsid w:val="00B43721"/>
    <w:rsid w:val="00B47C10"/>
    <w:rsid w:val="00B50181"/>
    <w:rsid w:val="00B524CC"/>
    <w:rsid w:val="00B52FE0"/>
    <w:rsid w:val="00B62659"/>
    <w:rsid w:val="00B63678"/>
    <w:rsid w:val="00B65E50"/>
    <w:rsid w:val="00B74BC8"/>
    <w:rsid w:val="00B851D9"/>
    <w:rsid w:val="00B95BA6"/>
    <w:rsid w:val="00BB3CF6"/>
    <w:rsid w:val="00BC42C6"/>
    <w:rsid w:val="00BC53F5"/>
    <w:rsid w:val="00BC5FF4"/>
    <w:rsid w:val="00BC65B1"/>
    <w:rsid w:val="00BD12C0"/>
    <w:rsid w:val="00BD2AA9"/>
    <w:rsid w:val="00BD4A9A"/>
    <w:rsid w:val="00BD7C27"/>
    <w:rsid w:val="00BD7C95"/>
    <w:rsid w:val="00BE456F"/>
    <w:rsid w:val="00BF03F4"/>
    <w:rsid w:val="00BF2C20"/>
    <w:rsid w:val="00BF2C80"/>
    <w:rsid w:val="00BF33C2"/>
    <w:rsid w:val="00C03781"/>
    <w:rsid w:val="00C04D37"/>
    <w:rsid w:val="00C053B0"/>
    <w:rsid w:val="00C058E5"/>
    <w:rsid w:val="00C06570"/>
    <w:rsid w:val="00C11EE1"/>
    <w:rsid w:val="00C1468E"/>
    <w:rsid w:val="00C14AAD"/>
    <w:rsid w:val="00C1518A"/>
    <w:rsid w:val="00C20607"/>
    <w:rsid w:val="00C217CD"/>
    <w:rsid w:val="00C33263"/>
    <w:rsid w:val="00C33B7E"/>
    <w:rsid w:val="00C36C69"/>
    <w:rsid w:val="00C41A10"/>
    <w:rsid w:val="00C41C97"/>
    <w:rsid w:val="00C420BA"/>
    <w:rsid w:val="00C62BBF"/>
    <w:rsid w:val="00C655EF"/>
    <w:rsid w:val="00C65FCC"/>
    <w:rsid w:val="00C75AEF"/>
    <w:rsid w:val="00C77491"/>
    <w:rsid w:val="00C83C58"/>
    <w:rsid w:val="00C849CB"/>
    <w:rsid w:val="00C85C5C"/>
    <w:rsid w:val="00C94797"/>
    <w:rsid w:val="00C94EC8"/>
    <w:rsid w:val="00C94F99"/>
    <w:rsid w:val="00C97D62"/>
    <w:rsid w:val="00CA1C5E"/>
    <w:rsid w:val="00CB0029"/>
    <w:rsid w:val="00CB2EB3"/>
    <w:rsid w:val="00CB3AA6"/>
    <w:rsid w:val="00CB46FD"/>
    <w:rsid w:val="00CB7695"/>
    <w:rsid w:val="00CC0EC5"/>
    <w:rsid w:val="00CC2F92"/>
    <w:rsid w:val="00CD05E0"/>
    <w:rsid w:val="00CD1573"/>
    <w:rsid w:val="00CD26F4"/>
    <w:rsid w:val="00CD4A7C"/>
    <w:rsid w:val="00CE0F11"/>
    <w:rsid w:val="00CE18CB"/>
    <w:rsid w:val="00CE3E26"/>
    <w:rsid w:val="00CF01EB"/>
    <w:rsid w:val="00CF2145"/>
    <w:rsid w:val="00CF421F"/>
    <w:rsid w:val="00CF5C2E"/>
    <w:rsid w:val="00CF781F"/>
    <w:rsid w:val="00CF7E5B"/>
    <w:rsid w:val="00D0322A"/>
    <w:rsid w:val="00D05E56"/>
    <w:rsid w:val="00D139F8"/>
    <w:rsid w:val="00D17D50"/>
    <w:rsid w:val="00D2111E"/>
    <w:rsid w:val="00D30157"/>
    <w:rsid w:val="00D30ACC"/>
    <w:rsid w:val="00D33E09"/>
    <w:rsid w:val="00D36A77"/>
    <w:rsid w:val="00D425AE"/>
    <w:rsid w:val="00D530B9"/>
    <w:rsid w:val="00D578A4"/>
    <w:rsid w:val="00D60425"/>
    <w:rsid w:val="00D609BD"/>
    <w:rsid w:val="00D60EBA"/>
    <w:rsid w:val="00D637AF"/>
    <w:rsid w:val="00D63AFD"/>
    <w:rsid w:val="00D66D30"/>
    <w:rsid w:val="00D75998"/>
    <w:rsid w:val="00D81505"/>
    <w:rsid w:val="00D87665"/>
    <w:rsid w:val="00D91792"/>
    <w:rsid w:val="00D92018"/>
    <w:rsid w:val="00D97836"/>
    <w:rsid w:val="00DB5959"/>
    <w:rsid w:val="00DC1091"/>
    <w:rsid w:val="00DC1BD8"/>
    <w:rsid w:val="00DD435A"/>
    <w:rsid w:val="00DD4FFB"/>
    <w:rsid w:val="00DD65E5"/>
    <w:rsid w:val="00DD7C71"/>
    <w:rsid w:val="00DE1376"/>
    <w:rsid w:val="00DF588A"/>
    <w:rsid w:val="00DF65ED"/>
    <w:rsid w:val="00E06722"/>
    <w:rsid w:val="00E071B2"/>
    <w:rsid w:val="00E110A0"/>
    <w:rsid w:val="00E16FE3"/>
    <w:rsid w:val="00E1755E"/>
    <w:rsid w:val="00E21945"/>
    <w:rsid w:val="00E21B8B"/>
    <w:rsid w:val="00E439DD"/>
    <w:rsid w:val="00E45535"/>
    <w:rsid w:val="00E46C73"/>
    <w:rsid w:val="00E47526"/>
    <w:rsid w:val="00E50358"/>
    <w:rsid w:val="00E520EC"/>
    <w:rsid w:val="00E56604"/>
    <w:rsid w:val="00E57698"/>
    <w:rsid w:val="00E57B64"/>
    <w:rsid w:val="00E6097B"/>
    <w:rsid w:val="00E60C87"/>
    <w:rsid w:val="00E63259"/>
    <w:rsid w:val="00E6488A"/>
    <w:rsid w:val="00E66D79"/>
    <w:rsid w:val="00E716C9"/>
    <w:rsid w:val="00E80D6B"/>
    <w:rsid w:val="00E80EED"/>
    <w:rsid w:val="00E860AA"/>
    <w:rsid w:val="00E929E0"/>
    <w:rsid w:val="00E93114"/>
    <w:rsid w:val="00E93914"/>
    <w:rsid w:val="00E94963"/>
    <w:rsid w:val="00E95877"/>
    <w:rsid w:val="00EA3919"/>
    <w:rsid w:val="00EA5F86"/>
    <w:rsid w:val="00EA710B"/>
    <w:rsid w:val="00EC104B"/>
    <w:rsid w:val="00EC1463"/>
    <w:rsid w:val="00EC17BF"/>
    <w:rsid w:val="00EC1A96"/>
    <w:rsid w:val="00EC35F0"/>
    <w:rsid w:val="00ED0414"/>
    <w:rsid w:val="00ED103E"/>
    <w:rsid w:val="00ED7DE0"/>
    <w:rsid w:val="00EE10E6"/>
    <w:rsid w:val="00EE1762"/>
    <w:rsid w:val="00EE2037"/>
    <w:rsid w:val="00EE32D4"/>
    <w:rsid w:val="00EE39DA"/>
    <w:rsid w:val="00EE5109"/>
    <w:rsid w:val="00EE5F85"/>
    <w:rsid w:val="00EF27C8"/>
    <w:rsid w:val="00EF2E15"/>
    <w:rsid w:val="00EF3A62"/>
    <w:rsid w:val="00EF4B77"/>
    <w:rsid w:val="00F008CB"/>
    <w:rsid w:val="00F05022"/>
    <w:rsid w:val="00F13CA4"/>
    <w:rsid w:val="00F167A4"/>
    <w:rsid w:val="00F17525"/>
    <w:rsid w:val="00F22431"/>
    <w:rsid w:val="00F2534A"/>
    <w:rsid w:val="00F26BA6"/>
    <w:rsid w:val="00F320C8"/>
    <w:rsid w:val="00F33603"/>
    <w:rsid w:val="00F35EF6"/>
    <w:rsid w:val="00F37C23"/>
    <w:rsid w:val="00F40722"/>
    <w:rsid w:val="00F437AC"/>
    <w:rsid w:val="00F43EAC"/>
    <w:rsid w:val="00F51D74"/>
    <w:rsid w:val="00F54DB9"/>
    <w:rsid w:val="00F56122"/>
    <w:rsid w:val="00F60D12"/>
    <w:rsid w:val="00F631B6"/>
    <w:rsid w:val="00F671EA"/>
    <w:rsid w:val="00F672A1"/>
    <w:rsid w:val="00F6747A"/>
    <w:rsid w:val="00F75CA7"/>
    <w:rsid w:val="00F8103A"/>
    <w:rsid w:val="00F849B9"/>
    <w:rsid w:val="00F84CA1"/>
    <w:rsid w:val="00F87A3C"/>
    <w:rsid w:val="00F90930"/>
    <w:rsid w:val="00F93519"/>
    <w:rsid w:val="00F95DB6"/>
    <w:rsid w:val="00F97248"/>
    <w:rsid w:val="00F974DA"/>
    <w:rsid w:val="00FB1BA3"/>
    <w:rsid w:val="00FB51C0"/>
    <w:rsid w:val="00FC30E4"/>
    <w:rsid w:val="00FC5849"/>
    <w:rsid w:val="00FD6C51"/>
    <w:rsid w:val="00FD6D92"/>
    <w:rsid w:val="00FE0B8E"/>
    <w:rsid w:val="00FE1B03"/>
    <w:rsid w:val="00FE3504"/>
    <w:rsid w:val="00FE437A"/>
    <w:rsid w:val="00FE6129"/>
    <w:rsid w:val="00FF3105"/>
    <w:rsid w:val="00FF3661"/>
    <w:rsid w:val="00FF3A40"/>
    <w:rsid w:val="0372A61C"/>
    <w:rsid w:val="03CDDF9A"/>
    <w:rsid w:val="05B3E2D5"/>
    <w:rsid w:val="081F3453"/>
    <w:rsid w:val="0CA1D76D"/>
    <w:rsid w:val="0F33FF46"/>
    <w:rsid w:val="18314A40"/>
    <w:rsid w:val="18407196"/>
    <w:rsid w:val="1881ECE9"/>
    <w:rsid w:val="18F61D2E"/>
    <w:rsid w:val="1C0DFB32"/>
    <w:rsid w:val="1DD9F064"/>
    <w:rsid w:val="1E4A7DD2"/>
    <w:rsid w:val="21735DB0"/>
    <w:rsid w:val="25C6B76A"/>
    <w:rsid w:val="28CD8CB9"/>
    <w:rsid w:val="29379A1E"/>
    <w:rsid w:val="2A8745A2"/>
    <w:rsid w:val="3090203C"/>
    <w:rsid w:val="327254B8"/>
    <w:rsid w:val="332C67E7"/>
    <w:rsid w:val="33DDADF6"/>
    <w:rsid w:val="353D05EE"/>
    <w:rsid w:val="36D8D64F"/>
    <w:rsid w:val="37E0ECE5"/>
    <w:rsid w:val="3A5C1255"/>
    <w:rsid w:val="3DC3D116"/>
    <w:rsid w:val="4350D4F6"/>
    <w:rsid w:val="4491F3ED"/>
    <w:rsid w:val="46D5D1BC"/>
    <w:rsid w:val="476CA453"/>
    <w:rsid w:val="4783C3F7"/>
    <w:rsid w:val="4AB7696E"/>
    <w:rsid w:val="4B3DB718"/>
    <w:rsid w:val="4C23D47B"/>
    <w:rsid w:val="4F702E14"/>
    <w:rsid w:val="5523680D"/>
    <w:rsid w:val="56327A70"/>
    <w:rsid w:val="56A9DAB5"/>
    <w:rsid w:val="57FCAAC6"/>
    <w:rsid w:val="59FC8D13"/>
    <w:rsid w:val="5C227867"/>
    <w:rsid w:val="5F44D7F4"/>
    <w:rsid w:val="6091366D"/>
    <w:rsid w:val="609C7503"/>
    <w:rsid w:val="62613555"/>
    <w:rsid w:val="63465955"/>
    <w:rsid w:val="64F3D71E"/>
    <w:rsid w:val="69350EE2"/>
    <w:rsid w:val="69E7B75C"/>
    <w:rsid w:val="6A6C473A"/>
    <w:rsid w:val="6B1B3153"/>
    <w:rsid w:val="6B1C422E"/>
    <w:rsid w:val="6C08179B"/>
    <w:rsid w:val="6C9105A6"/>
    <w:rsid w:val="712FDA8F"/>
    <w:rsid w:val="71F2DF50"/>
    <w:rsid w:val="71F8E9D1"/>
    <w:rsid w:val="72DAB7FE"/>
    <w:rsid w:val="73C8ADBC"/>
    <w:rsid w:val="78343F25"/>
    <w:rsid w:val="78AA382D"/>
    <w:rsid w:val="7A8C638F"/>
    <w:rsid w:val="7D99A1A3"/>
    <w:rsid w:val="7EC0A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7EDD3"/>
  <w15:chartTrackingRefBased/>
  <w15:docId w15:val="{B27C452E-F6A8-444B-9A65-16F0100B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5ED"/>
    <w:pPr>
      <w:spacing w:after="0"/>
      <w:ind w:firstLine="709"/>
      <w:jc w:val="both"/>
    </w:pPr>
  </w:style>
  <w:style w:type="paragraph" w:styleId="Ttulo1">
    <w:name w:val="heading 1"/>
    <w:basedOn w:val="Normal"/>
    <w:next w:val="Normal"/>
    <w:link w:val="Ttulo1Car"/>
    <w:uiPriority w:val="9"/>
    <w:qFormat/>
    <w:rsid w:val="004838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E93114"/>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E93114"/>
  </w:style>
  <w:style w:type="character" w:customStyle="1" w:styleId="eop">
    <w:name w:val="eop"/>
    <w:basedOn w:val="Fuentedeprrafopredeter"/>
    <w:rsid w:val="00E93114"/>
  </w:style>
  <w:style w:type="table" w:styleId="Tablaconcuadrcula">
    <w:name w:val="Table Grid"/>
    <w:basedOn w:val="Tablanormal"/>
    <w:rsid w:val="00C3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33B7E"/>
    <w:rPr>
      <w:sz w:val="16"/>
      <w:szCs w:val="16"/>
    </w:rPr>
  </w:style>
  <w:style w:type="paragraph" w:styleId="Textocomentario">
    <w:name w:val="annotation text"/>
    <w:basedOn w:val="Normal"/>
    <w:link w:val="TextocomentarioCar"/>
    <w:uiPriority w:val="99"/>
    <w:semiHidden/>
    <w:unhideWhenUsed/>
    <w:rsid w:val="00C33B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B7E"/>
    <w:rPr>
      <w:sz w:val="20"/>
      <w:szCs w:val="20"/>
    </w:rPr>
  </w:style>
  <w:style w:type="paragraph" w:styleId="Asuntodelcomentario">
    <w:name w:val="annotation subject"/>
    <w:basedOn w:val="Textocomentario"/>
    <w:next w:val="Textocomentario"/>
    <w:link w:val="AsuntodelcomentarioCar"/>
    <w:uiPriority w:val="99"/>
    <w:semiHidden/>
    <w:unhideWhenUsed/>
    <w:rsid w:val="000F2219"/>
    <w:rPr>
      <w:b/>
      <w:bCs/>
    </w:rPr>
  </w:style>
  <w:style w:type="character" w:customStyle="1" w:styleId="AsuntodelcomentarioCar">
    <w:name w:val="Asunto del comentario Car"/>
    <w:basedOn w:val="TextocomentarioCar"/>
    <w:link w:val="Asuntodelcomentario"/>
    <w:uiPriority w:val="99"/>
    <w:semiHidden/>
    <w:rsid w:val="000F2219"/>
    <w:rPr>
      <w:b/>
      <w:bCs/>
      <w:sz w:val="20"/>
      <w:szCs w:val="20"/>
    </w:rPr>
  </w:style>
  <w:style w:type="character" w:customStyle="1" w:styleId="Ttulo1Car">
    <w:name w:val="Título 1 Car"/>
    <w:basedOn w:val="Fuentedeprrafopredeter"/>
    <w:link w:val="Ttulo1"/>
    <w:uiPriority w:val="9"/>
    <w:rsid w:val="004838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5536">
      <w:bodyDiv w:val="1"/>
      <w:marLeft w:val="0"/>
      <w:marRight w:val="0"/>
      <w:marTop w:val="0"/>
      <w:marBottom w:val="0"/>
      <w:divBdr>
        <w:top w:val="none" w:sz="0" w:space="0" w:color="auto"/>
        <w:left w:val="none" w:sz="0" w:space="0" w:color="auto"/>
        <w:bottom w:val="none" w:sz="0" w:space="0" w:color="auto"/>
        <w:right w:val="none" w:sz="0" w:space="0" w:color="auto"/>
      </w:divBdr>
    </w:div>
    <w:div w:id="206912236">
      <w:bodyDiv w:val="1"/>
      <w:marLeft w:val="0"/>
      <w:marRight w:val="0"/>
      <w:marTop w:val="0"/>
      <w:marBottom w:val="0"/>
      <w:divBdr>
        <w:top w:val="none" w:sz="0" w:space="0" w:color="auto"/>
        <w:left w:val="none" w:sz="0" w:space="0" w:color="auto"/>
        <w:bottom w:val="none" w:sz="0" w:space="0" w:color="auto"/>
        <w:right w:val="none" w:sz="0" w:space="0" w:color="auto"/>
      </w:divBdr>
    </w:div>
    <w:div w:id="365564439">
      <w:bodyDiv w:val="1"/>
      <w:marLeft w:val="0"/>
      <w:marRight w:val="0"/>
      <w:marTop w:val="0"/>
      <w:marBottom w:val="0"/>
      <w:divBdr>
        <w:top w:val="none" w:sz="0" w:space="0" w:color="auto"/>
        <w:left w:val="none" w:sz="0" w:space="0" w:color="auto"/>
        <w:bottom w:val="none" w:sz="0" w:space="0" w:color="auto"/>
        <w:right w:val="none" w:sz="0" w:space="0" w:color="auto"/>
      </w:divBdr>
    </w:div>
    <w:div w:id="631400165">
      <w:bodyDiv w:val="1"/>
      <w:marLeft w:val="0"/>
      <w:marRight w:val="0"/>
      <w:marTop w:val="0"/>
      <w:marBottom w:val="0"/>
      <w:divBdr>
        <w:top w:val="none" w:sz="0" w:space="0" w:color="auto"/>
        <w:left w:val="none" w:sz="0" w:space="0" w:color="auto"/>
        <w:bottom w:val="none" w:sz="0" w:space="0" w:color="auto"/>
        <w:right w:val="none" w:sz="0" w:space="0" w:color="auto"/>
      </w:divBdr>
    </w:div>
    <w:div w:id="687676530">
      <w:bodyDiv w:val="1"/>
      <w:marLeft w:val="0"/>
      <w:marRight w:val="0"/>
      <w:marTop w:val="0"/>
      <w:marBottom w:val="0"/>
      <w:divBdr>
        <w:top w:val="none" w:sz="0" w:space="0" w:color="auto"/>
        <w:left w:val="none" w:sz="0" w:space="0" w:color="auto"/>
        <w:bottom w:val="none" w:sz="0" w:space="0" w:color="auto"/>
        <w:right w:val="none" w:sz="0" w:space="0" w:color="auto"/>
      </w:divBdr>
    </w:div>
    <w:div w:id="19751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b4db949314f64cc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050A-00E8-4E85-AB6F-55D617F0E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3BE8D-DEBD-4E97-BA68-406490F3B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3DD03-5A89-4785-BBC8-06ACF820E31E}">
  <ds:schemaRefs>
    <ds:schemaRef ds:uri="http://schemas.microsoft.com/sharepoint/v3/contenttype/forms"/>
  </ds:schemaRefs>
</ds:datastoreItem>
</file>

<file path=customXml/itemProps4.xml><?xml version="1.0" encoding="utf-8"?>
<ds:datastoreItem xmlns:ds="http://schemas.openxmlformats.org/officeDocument/2006/customXml" ds:itemID="{3D6D8D82-0F56-4B83-B9B0-55599EF6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5560</Words>
  <Characters>30582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6</cp:revision>
  <cp:lastPrinted>2019-12-02T20:23:00Z</cp:lastPrinted>
  <dcterms:created xsi:type="dcterms:W3CDTF">2021-02-11T13:53:00Z</dcterms:created>
  <dcterms:modified xsi:type="dcterms:W3CDTF">2021-03-12T17:04:00Z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