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CCB18" w14:textId="77777777" w:rsidR="00D22834" w:rsidRPr="00D22834" w:rsidRDefault="00D22834" w:rsidP="00D2283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62585520"/>
      <w:r w:rsidRPr="00D2283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DA81264"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3F83C7AB"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 xml:space="preserve">Radicación No.: </w:t>
      </w:r>
      <w:r w:rsidRPr="00D22834">
        <w:rPr>
          <w:rFonts w:ascii="Arial" w:eastAsia="Times New Roman" w:hAnsi="Arial" w:cs="Arial"/>
          <w:sz w:val="20"/>
          <w:szCs w:val="20"/>
          <w:lang w:val="es-419" w:eastAsia="es-ES"/>
        </w:rPr>
        <w:tab/>
        <w:t>66001-31-05-002-2018-00391-01</w:t>
      </w:r>
    </w:p>
    <w:p w14:paraId="3D8FBF7E"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 xml:space="preserve">Proceso: </w:t>
      </w:r>
      <w:r w:rsidRPr="00D22834">
        <w:rPr>
          <w:rFonts w:ascii="Arial" w:eastAsia="Times New Roman" w:hAnsi="Arial" w:cs="Arial"/>
          <w:sz w:val="20"/>
          <w:szCs w:val="20"/>
          <w:lang w:val="es-419" w:eastAsia="es-ES"/>
        </w:rPr>
        <w:tab/>
      </w:r>
      <w:r w:rsidRPr="00D22834">
        <w:rPr>
          <w:rFonts w:ascii="Arial" w:eastAsia="Times New Roman" w:hAnsi="Arial" w:cs="Arial"/>
          <w:sz w:val="20"/>
          <w:szCs w:val="20"/>
          <w:lang w:val="es-419" w:eastAsia="es-ES"/>
        </w:rPr>
        <w:tab/>
        <w:t xml:space="preserve">Ordinario Laboral de primera instancia </w:t>
      </w:r>
    </w:p>
    <w:p w14:paraId="4EB20C7B"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 xml:space="preserve">Demandante: </w:t>
      </w:r>
      <w:r w:rsidRPr="00D22834">
        <w:rPr>
          <w:rFonts w:ascii="Arial" w:eastAsia="Times New Roman" w:hAnsi="Arial" w:cs="Arial"/>
          <w:sz w:val="20"/>
          <w:szCs w:val="20"/>
          <w:lang w:val="es-419" w:eastAsia="es-ES"/>
        </w:rPr>
        <w:tab/>
      </w:r>
      <w:r w:rsidRPr="00D22834">
        <w:rPr>
          <w:rFonts w:ascii="Arial" w:eastAsia="Times New Roman" w:hAnsi="Arial" w:cs="Arial"/>
          <w:sz w:val="20"/>
          <w:szCs w:val="20"/>
          <w:lang w:val="es-419" w:eastAsia="es-ES"/>
        </w:rPr>
        <w:tab/>
        <w:t>Esperanza Romero Dávila</w:t>
      </w:r>
    </w:p>
    <w:p w14:paraId="1F959E02"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 xml:space="preserve">Demandado: </w:t>
      </w:r>
      <w:r w:rsidRPr="00D22834">
        <w:rPr>
          <w:rFonts w:ascii="Arial" w:eastAsia="Times New Roman" w:hAnsi="Arial" w:cs="Arial"/>
          <w:sz w:val="20"/>
          <w:szCs w:val="20"/>
          <w:lang w:val="es-419" w:eastAsia="es-ES"/>
        </w:rPr>
        <w:tab/>
      </w:r>
      <w:r w:rsidRPr="00D22834">
        <w:rPr>
          <w:rFonts w:ascii="Arial" w:eastAsia="Times New Roman" w:hAnsi="Arial" w:cs="Arial"/>
          <w:sz w:val="20"/>
          <w:szCs w:val="20"/>
          <w:lang w:val="es-419" w:eastAsia="es-ES"/>
        </w:rPr>
        <w:tab/>
        <w:t>Colpensiones, Protección S.A. y Colfondos</w:t>
      </w:r>
    </w:p>
    <w:p w14:paraId="5B16CEF4" w14:textId="00D5AB9A" w:rsid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 xml:space="preserve">Juzgado: </w:t>
      </w:r>
      <w:r w:rsidRPr="00D22834">
        <w:rPr>
          <w:rFonts w:ascii="Arial" w:eastAsia="Times New Roman" w:hAnsi="Arial" w:cs="Arial"/>
          <w:sz w:val="20"/>
          <w:szCs w:val="20"/>
          <w:lang w:val="es-419" w:eastAsia="es-ES"/>
        </w:rPr>
        <w:tab/>
      </w:r>
      <w:r w:rsidRPr="00D22834">
        <w:rPr>
          <w:rFonts w:ascii="Arial" w:eastAsia="Times New Roman" w:hAnsi="Arial" w:cs="Arial"/>
          <w:sz w:val="20"/>
          <w:szCs w:val="20"/>
          <w:lang w:val="es-419" w:eastAsia="es-ES"/>
        </w:rPr>
        <w:tab/>
        <w:t>Segundo Laboral del Circuito de Pereira</w:t>
      </w:r>
    </w:p>
    <w:p w14:paraId="2024E094"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150E5F21" w14:textId="77777777" w:rsidR="00D22834" w:rsidRPr="00D22834" w:rsidRDefault="00D22834" w:rsidP="00D22834">
      <w:pPr>
        <w:spacing w:line="240" w:lineRule="auto"/>
        <w:ind w:firstLine="0"/>
        <w:rPr>
          <w:rFonts w:ascii="Arial" w:eastAsia="Times New Roman" w:hAnsi="Arial" w:cs="Arial"/>
          <w:b/>
          <w:bCs/>
          <w:iCs/>
          <w:sz w:val="20"/>
          <w:szCs w:val="20"/>
          <w:lang w:val="es-419" w:eastAsia="fr-FR"/>
        </w:rPr>
      </w:pPr>
      <w:r w:rsidRPr="00D22834">
        <w:rPr>
          <w:rFonts w:ascii="Arial" w:eastAsia="Times New Roman" w:hAnsi="Arial" w:cs="Arial"/>
          <w:b/>
          <w:bCs/>
          <w:iCs/>
          <w:sz w:val="20"/>
          <w:szCs w:val="20"/>
          <w:u w:val="single"/>
          <w:lang w:val="es-419" w:eastAsia="fr-FR"/>
        </w:rPr>
        <w:t>TEMAS:</w:t>
      </w:r>
      <w:r w:rsidRPr="00D22834">
        <w:rPr>
          <w:rFonts w:ascii="Arial" w:eastAsia="Times New Roman" w:hAnsi="Arial" w:cs="Arial"/>
          <w:b/>
          <w:bCs/>
          <w:iCs/>
          <w:sz w:val="20"/>
          <w:szCs w:val="20"/>
          <w:lang w:val="es-419" w:eastAsia="fr-FR"/>
        </w:rPr>
        <w:tab/>
      </w:r>
      <w:r w:rsidRPr="00D22834">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63642B76"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14E429BB"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1021B8F0"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78C08608"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0CE2DF9D"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76A94381"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Ahora bien, respecto del deber de información en su inicio,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68F91EA" w14:textId="77777777" w:rsidR="00D22834" w:rsidRPr="00D22834" w:rsidRDefault="00D22834" w:rsidP="00D22834">
      <w:pPr>
        <w:spacing w:line="240" w:lineRule="auto"/>
        <w:ind w:firstLine="0"/>
        <w:rPr>
          <w:rFonts w:ascii="Arial" w:eastAsia="Times New Roman" w:hAnsi="Arial" w:cs="Arial"/>
          <w:sz w:val="20"/>
          <w:szCs w:val="20"/>
          <w:lang w:val="es-419" w:eastAsia="es-ES"/>
        </w:rPr>
      </w:pPr>
    </w:p>
    <w:p w14:paraId="5CDDA721" w14:textId="77777777" w:rsidR="00D22834" w:rsidRPr="00D22834" w:rsidRDefault="00D22834" w:rsidP="00D22834">
      <w:pPr>
        <w:spacing w:line="240" w:lineRule="auto"/>
        <w:ind w:firstLine="0"/>
        <w:rPr>
          <w:rFonts w:ascii="Arial" w:eastAsia="Times New Roman" w:hAnsi="Arial" w:cs="Arial"/>
          <w:sz w:val="20"/>
          <w:szCs w:val="20"/>
          <w:lang w:val="es-419" w:eastAsia="es-ES"/>
        </w:rPr>
      </w:pPr>
      <w:r w:rsidRPr="00D22834">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E61971F" w14:textId="77777777" w:rsidR="00D22834" w:rsidRPr="00D22834" w:rsidRDefault="00D22834" w:rsidP="00D22834">
      <w:pPr>
        <w:spacing w:line="240" w:lineRule="auto"/>
        <w:ind w:firstLine="0"/>
        <w:rPr>
          <w:rFonts w:ascii="Arial" w:eastAsia="Times New Roman" w:hAnsi="Arial" w:cs="Arial"/>
          <w:sz w:val="20"/>
          <w:szCs w:val="20"/>
          <w:lang w:eastAsia="es-ES"/>
        </w:rPr>
      </w:pPr>
    </w:p>
    <w:p w14:paraId="40EF5CF3" w14:textId="77777777" w:rsidR="00D22834" w:rsidRPr="00D22834" w:rsidRDefault="00D22834" w:rsidP="00D22834">
      <w:pPr>
        <w:spacing w:line="240" w:lineRule="auto"/>
        <w:ind w:firstLine="0"/>
        <w:rPr>
          <w:rFonts w:ascii="Arial" w:eastAsia="Times New Roman" w:hAnsi="Arial" w:cs="Arial"/>
          <w:sz w:val="20"/>
          <w:szCs w:val="20"/>
          <w:lang w:eastAsia="es-ES"/>
        </w:rPr>
      </w:pPr>
    </w:p>
    <w:p w14:paraId="39CDA434" w14:textId="77777777" w:rsidR="00D22834" w:rsidRPr="00D22834" w:rsidRDefault="00D22834" w:rsidP="00D22834">
      <w:pPr>
        <w:spacing w:line="240" w:lineRule="auto"/>
        <w:ind w:firstLine="0"/>
        <w:rPr>
          <w:rFonts w:ascii="Arial" w:eastAsia="Times New Roman" w:hAnsi="Arial" w:cs="Arial"/>
          <w:sz w:val="20"/>
          <w:szCs w:val="20"/>
          <w:lang w:eastAsia="es-ES"/>
        </w:rPr>
      </w:pPr>
    </w:p>
    <w:bookmarkEnd w:id="0"/>
    <w:p w14:paraId="7A63E1F6" w14:textId="77777777" w:rsidR="007A7FDC" w:rsidRPr="00D22834" w:rsidRDefault="007A7FDC" w:rsidP="00D22834">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D22834">
        <w:rPr>
          <w:rFonts w:ascii="Tahoma" w:hAnsi="Tahoma" w:cs="Tahoma"/>
          <w:bCs/>
          <w:szCs w:val="24"/>
          <w:lang w:eastAsia="es-MX"/>
        </w:rPr>
        <w:t>TRIBUNAL SUPERIOR DEL DISTRITO JUDICIAL DE PEREIRA</w:t>
      </w:r>
    </w:p>
    <w:p w14:paraId="64E08417" w14:textId="77777777" w:rsidR="007A7FDC" w:rsidRPr="00D22834" w:rsidRDefault="007A7FDC" w:rsidP="00D22834">
      <w:pPr>
        <w:pStyle w:val="Ttulo4"/>
        <w:widowControl w:val="0"/>
        <w:shd w:val="clear" w:color="auto" w:fill="FFFFFF" w:themeFill="background1"/>
        <w:tabs>
          <w:tab w:val="clear" w:pos="0"/>
        </w:tabs>
        <w:spacing w:line="276" w:lineRule="auto"/>
        <w:rPr>
          <w:rFonts w:ascii="Tahoma" w:hAnsi="Tahoma" w:cs="Tahoma"/>
          <w:bCs/>
          <w:szCs w:val="24"/>
          <w:lang w:eastAsia="es-MX"/>
        </w:rPr>
      </w:pPr>
      <w:r w:rsidRPr="00D22834">
        <w:rPr>
          <w:rFonts w:ascii="Tahoma" w:hAnsi="Tahoma" w:cs="Tahoma"/>
          <w:bCs/>
          <w:szCs w:val="24"/>
          <w:lang w:eastAsia="es-MX"/>
        </w:rPr>
        <w:t>SALA PRIMERA DE DECISION LABORAL</w:t>
      </w:r>
    </w:p>
    <w:p w14:paraId="14384B96" w14:textId="77777777" w:rsidR="007A7FDC" w:rsidRPr="00D22834" w:rsidRDefault="007A7FDC" w:rsidP="00D22834">
      <w:pPr>
        <w:shd w:val="clear" w:color="auto" w:fill="FFFFFF" w:themeFill="background1"/>
        <w:spacing w:line="276" w:lineRule="auto"/>
        <w:jc w:val="center"/>
        <w:rPr>
          <w:rFonts w:ascii="Tahoma" w:hAnsi="Tahoma" w:cs="Tahoma"/>
          <w:bCs/>
          <w:sz w:val="24"/>
          <w:szCs w:val="24"/>
        </w:rPr>
      </w:pPr>
    </w:p>
    <w:p w14:paraId="4EB87C2E" w14:textId="77777777" w:rsidR="007A7FDC" w:rsidRPr="00D22834" w:rsidRDefault="007A7FDC" w:rsidP="00D22834">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D22834">
        <w:rPr>
          <w:rFonts w:ascii="Tahoma" w:eastAsia="Times New Roman" w:hAnsi="Tahoma" w:cs="Tahoma"/>
          <w:sz w:val="24"/>
          <w:szCs w:val="24"/>
          <w:lang w:eastAsia="es-CO"/>
        </w:rPr>
        <w:t>Magistrada Ponente: </w:t>
      </w:r>
      <w:r w:rsidRPr="00D22834">
        <w:rPr>
          <w:rFonts w:ascii="Tahoma" w:eastAsia="Times New Roman" w:hAnsi="Tahoma" w:cs="Tahoma"/>
          <w:b/>
          <w:bCs/>
          <w:sz w:val="24"/>
          <w:szCs w:val="24"/>
          <w:lang w:eastAsia="es-CO"/>
        </w:rPr>
        <w:t>Ana Lucía Caicedo Calderón</w:t>
      </w:r>
      <w:r w:rsidRPr="00D22834">
        <w:rPr>
          <w:rFonts w:ascii="Tahoma" w:eastAsia="Times New Roman" w:hAnsi="Tahoma" w:cs="Tahoma"/>
          <w:sz w:val="24"/>
          <w:szCs w:val="24"/>
          <w:lang w:val="es-CO" w:eastAsia="es-CO"/>
        </w:rPr>
        <w:t> </w:t>
      </w:r>
    </w:p>
    <w:p w14:paraId="1680BD84" w14:textId="77777777" w:rsidR="007A7FDC" w:rsidRPr="00D22834" w:rsidRDefault="007A7FDC" w:rsidP="00D22834">
      <w:pPr>
        <w:shd w:val="clear" w:color="auto" w:fill="FFFFFF" w:themeFill="background1"/>
        <w:spacing w:line="276" w:lineRule="auto"/>
        <w:ind w:firstLine="0"/>
        <w:jc w:val="center"/>
        <w:textAlignment w:val="baseline"/>
        <w:rPr>
          <w:rFonts w:ascii="Tahoma" w:eastAsia="Times New Roman" w:hAnsi="Tahoma" w:cs="Tahoma"/>
          <w:sz w:val="24"/>
          <w:szCs w:val="24"/>
          <w:lang w:val="es-CO" w:eastAsia="es-CO"/>
        </w:rPr>
      </w:pPr>
      <w:r w:rsidRPr="00D22834">
        <w:rPr>
          <w:rFonts w:ascii="Tahoma" w:eastAsia="Times New Roman" w:hAnsi="Tahoma" w:cs="Tahoma"/>
          <w:sz w:val="24"/>
          <w:szCs w:val="24"/>
          <w:lang w:val="es-CO" w:eastAsia="es-CO"/>
        </w:rPr>
        <w:t> </w:t>
      </w:r>
    </w:p>
    <w:p w14:paraId="424F954D" w14:textId="77777777" w:rsidR="00B70F28" w:rsidRPr="00D22834" w:rsidRDefault="00B70F28" w:rsidP="00D22834">
      <w:pPr>
        <w:spacing w:line="276" w:lineRule="auto"/>
        <w:jc w:val="center"/>
        <w:textAlignment w:val="baseline"/>
        <w:rPr>
          <w:rFonts w:ascii="Tahoma" w:hAnsi="Tahoma" w:cs="Tahoma"/>
          <w:sz w:val="24"/>
          <w:szCs w:val="24"/>
          <w:lang w:val="es-CO" w:eastAsia="es-CO"/>
        </w:rPr>
      </w:pPr>
      <w:r w:rsidRPr="00D22834">
        <w:rPr>
          <w:rFonts w:ascii="Tahoma" w:hAnsi="Tahoma" w:cs="Tahoma"/>
          <w:sz w:val="24"/>
          <w:szCs w:val="24"/>
          <w:lang w:val="es-CO" w:eastAsia="es-CO"/>
        </w:rPr>
        <w:t>Pereira, Risaralda, ocho (8) de marzo de dos mil veintiuno (2021)  </w:t>
      </w:r>
    </w:p>
    <w:p w14:paraId="021F8318" w14:textId="77777777" w:rsidR="00B70F28" w:rsidRPr="00D22834" w:rsidRDefault="00B70F28" w:rsidP="00D22834">
      <w:pPr>
        <w:spacing w:line="276" w:lineRule="auto"/>
        <w:jc w:val="center"/>
        <w:textAlignment w:val="baseline"/>
        <w:rPr>
          <w:rFonts w:ascii="Tahoma" w:hAnsi="Tahoma" w:cs="Tahoma"/>
          <w:sz w:val="24"/>
          <w:szCs w:val="24"/>
          <w:lang w:val="es-CO" w:eastAsia="es-CO"/>
        </w:rPr>
      </w:pPr>
      <w:r w:rsidRPr="00D22834">
        <w:rPr>
          <w:rFonts w:ascii="Tahoma" w:hAnsi="Tahoma" w:cs="Tahoma"/>
          <w:sz w:val="24"/>
          <w:szCs w:val="24"/>
          <w:lang w:val="es-CO" w:eastAsia="es-CO"/>
        </w:rPr>
        <w:t> Acta No. 34 del 4 de marzo de 2021  </w:t>
      </w:r>
    </w:p>
    <w:p w14:paraId="79B94B81" w14:textId="77777777" w:rsidR="00A51732" w:rsidRPr="00D22834" w:rsidRDefault="00A51732" w:rsidP="00D22834">
      <w:pPr>
        <w:spacing w:line="276" w:lineRule="auto"/>
        <w:ind w:firstLine="708"/>
        <w:rPr>
          <w:rFonts w:ascii="Tahoma" w:hAnsi="Tahoma" w:cs="Tahoma"/>
          <w:sz w:val="24"/>
          <w:szCs w:val="24"/>
          <w:lang w:val="es-ES_tradnl"/>
        </w:rPr>
      </w:pPr>
    </w:p>
    <w:p w14:paraId="1FC6049C" w14:textId="40CDEC4A" w:rsidR="007A7FDC" w:rsidRPr="00D22834" w:rsidRDefault="00A51732" w:rsidP="00D22834">
      <w:pPr>
        <w:spacing w:line="276" w:lineRule="auto"/>
        <w:ind w:firstLine="708"/>
        <w:rPr>
          <w:rFonts w:ascii="Tahoma" w:hAnsi="Tahoma" w:cs="Tahoma"/>
          <w:sz w:val="24"/>
          <w:szCs w:val="24"/>
          <w:lang w:val="es-ES_tradnl"/>
        </w:rPr>
      </w:pPr>
      <w:r w:rsidRPr="00D22834">
        <w:rPr>
          <w:rFonts w:ascii="Tahoma" w:hAnsi="Tahoma" w:cs="Tahoma"/>
          <w:sz w:val="24"/>
          <w:szCs w:val="2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Presidida por la Dra. Ana Lucía Caicedo Calderón del Tribunal Superior de Pereira, integrada por las Magistradas ANA LUCÍA CAICEDO CALDERÓN como Ponente, OLGA LUCÍA HOYOS SEPÚLVEDA y </w:t>
      </w:r>
      <w:r w:rsidRPr="00D22834">
        <w:rPr>
          <w:rFonts w:ascii="Tahoma" w:hAnsi="Tahoma" w:cs="Tahoma"/>
          <w:sz w:val="24"/>
          <w:szCs w:val="24"/>
        </w:rPr>
        <w:lastRenderedPageBreak/>
        <w:t xml:space="preserve">el Magistrado </w:t>
      </w:r>
      <w:bookmarkStart w:id="1" w:name="_Hlk61987554"/>
      <w:r w:rsidRPr="00D22834">
        <w:rPr>
          <w:rFonts w:ascii="Tahoma" w:hAnsi="Tahoma" w:cs="Tahoma"/>
          <w:sz w:val="24"/>
          <w:szCs w:val="24"/>
        </w:rPr>
        <w:t>GERMÁN DARIO GOEZ VINASCO</w:t>
      </w:r>
      <w:bookmarkEnd w:id="1"/>
      <w:r w:rsidRPr="00D22834">
        <w:rPr>
          <w:rFonts w:ascii="Tahoma" w:hAnsi="Tahoma" w:cs="Tahoma"/>
          <w:sz w:val="24"/>
          <w:szCs w:val="24"/>
        </w:rPr>
        <w:t xml:space="preserve">, procede a proferir la siguiente sentencia escrita dentro del proceso ordinario laboral instaurado por </w:t>
      </w:r>
      <w:r w:rsidR="0089337B" w:rsidRPr="00D22834">
        <w:rPr>
          <w:rFonts w:ascii="Tahoma" w:hAnsi="Tahoma" w:cs="Tahoma"/>
          <w:b/>
          <w:sz w:val="24"/>
          <w:szCs w:val="24"/>
          <w:lang w:val="es-ES_tradnl"/>
        </w:rPr>
        <w:t xml:space="preserve">Esperanza Romero </w:t>
      </w:r>
      <w:r w:rsidRPr="00D22834">
        <w:rPr>
          <w:rFonts w:ascii="Tahoma" w:hAnsi="Tahoma" w:cs="Tahoma"/>
          <w:b/>
          <w:sz w:val="24"/>
          <w:szCs w:val="24"/>
          <w:lang w:val="es-ES_tradnl"/>
        </w:rPr>
        <w:t>Dávila</w:t>
      </w:r>
      <w:r w:rsidR="00520779" w:rsidRPr="00D22834">
        <w:rPr>
          <w:rFonts w:ascii="Tahoma" w:hAnsi="Tahoma" w:cs="Tahoma"/>
          <w:sz w:val="24"/>
          <w:szCs w:val="24"/>
          <w:lang w:val="es-ES_tradnl"/>
        </w:rPr>
        <w:t xml:space="preserve"> en contra de la </w:t>
      </w:r>
      <w:r w:rsidR="007A7FDC" w:rsidRPr="00D22834">
        <w:rPr>
          <w:rFonts w:ascii="Tahoma" w:hAnsi="Tahoma" w:cs="Tahoma"/>
          <w:b/>
          <w:sz w:val="24"/>
          <w:szCs w:val="24"/>
          <w:lang w:val="es-ES_tradnl"/>
        </w:rPr>
        <w:t>Administradora Colombi</w:t>
      </w:r>
      <w:r w:rsidR="00520779" w:rsidRPr="00D22834">
        <w:rPr>
          <w:rFonts w:ascii="Tahoma" w:hAnsi="Tahoma" w:cs="Tahoma"/>
          <w:b/>
          <w:sz w:val="24"/>
          <w:szCs w:val="24"/>
          <w:lang w:val="es-ES_tradnl"/>
        </w:rPr>
        <w:t xml:space="preserve">ana de Pensiones </w:t>
      </w:r>
      <w:r w:rsidR="00A301DB" w:rsidRPr="00D22834">
        <w:rPr>
          <w:rFonts w:ascii="Tahoma" w:hAnsi="Tahoma" w:cs="Tahoma"/>
          <w:b/>
          <w:sz w:val="24"/>
          <w:szCs w:val="24"/>
          <w:lang w:val="es-ES_tradnl"/>
        </w:rPr>
        <w:t>–</w:t>
      </w:r>
      <w:r w:rsidR="00520779" w:rsidRPr="00D22834">
        <w:rPr>
          <w:rFonts w:ascii="Tahoma" w:hAnsi="Tahoma" w:cs="Tahoma"/>
          <w:b/>
          <w:sz w:val="24"/>
          <w:szCs w:val="24"/>
          <w:lang w:val="es-ES_tradnl"/>
        </w:rPr>
        <w:t xml:space="preserve"> Colpensiones</w:t>
      </w:r>
      <w:r w:rsidR="00A301DB" w:rsidRPr="00D22834">
        <w:rPr>
          <w:rFonts w:ascii="Tahoma" w:hAnsi="Tahoma" w:cs="Tahoma"/>
          <w:sz w:val="24"/>
          <w:szCs w:val="24"/>
          <w:lang w:val="es-ES_tradnl"/>
        </w:rPr>
        <w:t xml:space="preserve">, </w:t>
      </w:r>
      <w:r w:rsidR="007A7FDC" w:rsidRPr="00D22834">
        <w:rPr>
          <w:rFonts w:ascii="Tahoma" w:hAnsi="Tahoma" w:cs="Tahoma"/>
          <w:sz w:val="24"/>
          <w:szCs w:val="24"/>
          <w:lang w:val="es-ES_tradnl"/>
        </w:rPr>
        <w:t xml:space="preserve">la </w:t>
      </w:r>
      <w:r w:rsidR="007A7FDC" w:rsidRPr="00D22834">
        <w:rPr>
          <w:rFonts w:ascii="Tahoma" w:hAnsi="Tahoma" w:cs="Tahoma"/>
          <w:b/>
          <w:sz w:val="24"/>
          <w:szCs w:val="24"/>
          <w:lang w:val="es-ES_tradnl"/>
        </w:rPr>
        <w:t>Administradora de Fondos de Pensiones</w:t>
      </w:r>
      <w:r w:rsidR="007A7FDC" w:rsidRPr="00D22834">
        <w:rPr>
          <w:rFonts w:ascii="Tahoma" w:hAnsi="Tahoma" w:cs="Tahoma"/>
          <w:sz w:val="24"/>
          <w:szCs w:val="24"/>
          <w:lang w:val="es-ES_tradnl"/>
        </w:rPr>
        <w:t xml:space="preserve"> </w:t>
      </w:r>
      <w:r w:rsidR="00A301DB" w:rsidRPr="00D22834">
        <w:rPr>
          <w:rFonts w:ascii="Tahoma" w:hAnsi="Tahoma" w:cs="Tahoma"/>
          <w:b/>
          <w:sz w:val="24"/>
          <w:szCs w:val="24"/>
          <w:lang w:val="es-ES_tradnl"/>
        </w:rPr>
        <w:t xml:space="preserve">Protección </w:t>
      </w:r>
      <w:r w:rsidR="007A7FDC" w:rsidRPr="00D22834">
        <w:rPr>
          <w:rFonts w:ascii="Tahoma" w:hAnsi="Tahoma" w:cs="Tahoma"/>
          <w:b/>
          <w:sz w:val="24"/>
          <w:szCs w:val="24"/>
          <w:lang w:val="es-ES_tradnl"/>
        </w:rPr>
        <w:t>S.A.</w:t>
      </w:r>
      <w:r w:rsidR="007A7FDC" w:rsidRPr="00D22834">
        <w:rPr>
          <w:rFonts w:ascii="Tahoma" w:hAnsi="Tahoma" w:cs="Tahoma"/>
          <w:sz w:val="24"/>
          <w:szCs w:val="24"/>
          <w:lang w:val="es-ES_tradnl"/>
        </w:rPr>
        <w:t xml:space="preserve"> </w:t>
      </w:r>
      <w:r w:rsidR="00A301DB" w:rsidRPr="00D22834">
        <w:rPr>
          <w:rFonts w:ascii="Tahoma" w:hAnsi="Tahoma" w:cs="Tahoma"/>
          <w:sz w:val="24"/>
          <w:szCs w:val="24"/>
          <w:lang w:val="es-ES_tradnl"/>
        </w:rPr>
        <w:t xml:space="preserve">y </w:t>
      </w:r>
      <w:r w:rsidR="00061763" w:rsidRPr="00D22834">
        <w:rPr>
          <w:rFonts w:ascii="Tahoma" w:hAnsi="Tahoma" w:cs="Tahoma"/>
          <w:sz w:val="24"/>
          <w:szCs w:val="24"/>
          <w:lang w:val="es-ES_tradnl"/>
        </w:rPr>
        <w:t xml:space="preserve">la </w:t>
      </w:r>
      <w:r w:rsidR="00061763" w:rsidRPr="00D22834">
        <w:rPr>
          <w:rFonts w:ascii="Tahoma" w:hAnsi="Tahoma" w:cs="Tahoma"/>
          <w:b/>
          <w:sz w:val="24"/>
          <w:szCs w:val="24"/>
          <w:lang w:val="es-ES_tradnl"/>
        </w:rPr>
        <w:t xml:space="preserve">Administradora de Fondos </w:t>
      </w:r>
      <w:r w:rsidR="00A301DB" w:rsidRPr="00D22834">
        <w:rPr>
          <w:rFonts w:ascii="Tahoma" w:hAnsi="Tahoma" w:cs="Tahoma"/>
          <w:b/>
          <w:bCs/>
          <w:sz w:val="24"/>
          <w:szCs w:val="24"/>
          <w:lang w:val="es-ES_tradnl"/>
        </w:rPr>
        <w:t>Colfondos S.A. Pensiones y Cesantías</w:t>
      </w:r>
      <w:r w:rsidR="00A301DB" w:rsidRPr="00D22834">
        <w:rPr>
          <w:rFonts w:ascii="Tahoma" w:hAnsi="Tahoma" w:cs="Tahoma"/>
          <w:sz w:val="24"/>
          <w:szCs w:val="24"/>
          <w:lang w:val="es-ES_tradnl"/>
        </w:rPr>
        <w:t>.</w:t>
      </w:r>
    </w:p>
    <w:p w14:paraId="6C59E40F" w14:textId="77777777" w:rsidR="00061763" w:rsidRPr="00D22834" w:rsidRDefault="00061763" w:rsidP="00D22834">
      <w:pPr>
        <w:pStyle w:val="Sinespaciado"/>
        <w:spacing w:line="276" w:lineRule="auto"/>
        <w:rPr>
          <w:rFonts w:ascii="Tahoma" w:hAnsi="Tahoma" w:cs="Tahoma"/>
          <w:lang w:val="es-ES_tradnl"/>
        </w:rPr>
      </w:pPr>
    </w:p>
    <w:p w14:paraId="23561C9B" w14:textId="77777777" w:rsidR="007A7FDC" w:rsidRPr="00D22834" w:rsidRDefault="007A7FDC" w:rsidP="00D22834">
      <w:pPr>
        <w:pStyle w:val="paragraph"/>
        <w:shd w:val="clear" w:color="auto" w:fill="FFFFFF" w:themeFill="background1"/>
        <w:spacing w:before="0" w:beforeAutospacing="0" w:after="0" w:afterAutospacing="0" w:line="276" w:lineRule="auto"/>
        <w:jc w:val="center"/>
        <w:textAlignment w:val="baseline"/>
        <w:rPr>
          <w:rFonts w:ascii="Tahoma" w:hAnsi="Tahoma" w:cs="Tahoma"/>
        </w:rPr>
      </w:pPr>
      <w:r w:rsidRPr="00D22834">
        <w:rPr>
          <w:rStyle w:val="normaltextrun"/>
          <w:rFonts w:ascii="Tahoma" w:hAnsi="Tahoma" w:cs="Tahoma"/>
          <w:b/>
          <w:bCs/>
        </w:rPr>
        <w:t>PUNTO A TRATAR</w:t>
      </w:r>
    </w:p>
    <w:p w14:paraId="39941EF5" w14:textId="77777777" w:rsidR="007A7FDC" w:rsidRPr="00D22834" w:rsidRDefault="007A7FDC" w:rsidP="00D22834">
      <w:pPr>
        <w:pStyle w:val="Sinespaciado"/>
        <w:shd w:val="clear" w:color="auto" w:fill="FFFFFF" w:themeFill="background1"/>
        <w:spacing w:line="276" w:lineRule="auto"/>
        <w:rPr>
          <w:rFonts w:ascii="Tahoma" w:hAnsi="Tahoma" w:cs="Tahoma"/>
        </w:rPr>
      </w:pPr>
    </w:p>
    <w:p w14:paraId="02745CC6" w14:textId="54A44F08" w:rsidR="007A7FDC" w:rsidRPr="00D22834" w:rsidRDefault="007A7FDC" w:rsidP="00D22834">
      <w:pPr>
        <w:spacing w:line="276" w:lineRule="auto"/>
        <w:ind w:firstLine="708"/>
        <w:rPr>
          <w:rFonts w:ascii="Tahoma" w:hAnsi="Tahoma" w:cs="Tahoma"/>
          <w:sz w:val="24"/>
          <w:szCs w:val="24"/>
          <w:lang w:val="es-ES_tradnl"/>
        </w:rPr>
      </w:pPr>
      <w:r w:rsidRPr="00D22834">
        <w:rPr>
          <w:rStyle w:val="normaltextrun"/>
          <w:rFonts w:ascii="Tahoma" w:hAnsi="Tahoma" w:cs="Tahoma"/>
          <w:sz w:val="24"/>
          <w:szCs w:val="24"/>
        </w:rPr>
        <w:t>Por medio de esta providencia procede la Sala a</w:t>
      </w:r>
      <w:r w:rsidR="00520779" w:rsidRPr="00D22834">
        <w:rPr>
          <w:rFonts w:ascii="Tahoma" w:hAnsi="Tahoma" w:cs="Tahoma"/>
          <w:sz w:val="24"/>
          <w:szCs w:val="24"/>
        </w:rPr>
        <w:t xml:space="preserve"> res</w:t>
      </w:r>
      <w:r w:rsidRPr="00D22834">
        <w:rPr>
          <w:rFonts w:ascii="Tahoma" w:hAnsi="Tahoma" w:cs="Tahoma"/>
          <w:sz w:val="24"/>
          <w:szCs w:val="24"/>
        </w:rPr>
        <w:t xml:space="preserve">olver los recursos de apelación interpuestos por </w:t>
      </w:r>
      <w:r w:rsidRPr="00D22834">
        <w:rPr>
          <w:rFonts w:ascii="Tahoma" w:hAnsi="Tahoma" w:cs="Tahoma"/>
          <w:sz w:val="24"/>
          <w:szCs w:val="24"/>
          <w:lang w:val="es-CO"/>
        </w:rPr>
        <w:t>los apoderados de las demandadas en contra de la sentencia proferida</w:t>
      </w:r>
      <w:r w:rsidR="00520779" w:rsidRPr="00D22834">
        <w:rPr>
          <w:rFonts w:ascii="Tahoma" w:hAnsi="Tahoma" w:cs="Tahoma"/>
          <w:sz w:val="24"/>
          <w:szCs w:val="24"/>
          <w:lang w:val="es-CO"/>
        </w:rPr>
        <w:t xml:space="preserve"> el</w:t>
      </w:r>
      <w:r w:rsidRPr="00D22834">
        <w:rPr>
          <w:rFonts w:ascii="Tahoma" w:hAnsi="Tahoma" w:cs="Tahoma"/>
          <w:sz w:val="24"/>
          <w:szCs w:val="24"/>
          <w:lang w:val="es-CO"/>
        </w:rPr>
        <w:t xml:space="preserve"> 2</w:t>
      </w:r>
      <w:r w:rsidR="00A301DB" w:rsidRPr="00D22834">
        <w:rPr>
          <w:rFonts w:ascii="Tahoma" w:hAnsi="Tahoma" w:cs="Tahoma"/>
          <w:sz w:val="24"/>
          <w:szCs w:val="24"/>
          <w:lang w:val="es-CO"/>
        </w:rPr>
        <w:t>3</w:t>
      </w:r>
      <w:r w:rsidRPr="00D22834">
        <w:rPr>
          <w:rFonts w:ascii="Tahoma" w:hAnsi="Tahoma" w:cs="Tahoma"/>
          <w:sz w:val="24"/>
          <w:szCs w:val="24"/>
          <w:lang w:val="es-CO"/>
        </w:rPr>
        <w:t xml:space="preserve"> de </w:t>
      </w:r>
      <w:r w:rsidR="00A301DB" w:rsidRPr="00D22834">
        <w:rPr>
          <w:rFonts w:ascii="Tahoma" w:hAnsi="Tahoma" w:cs="Tahoma"/>
          <w:sz w:val="24"/>
          <w:szCs w:val="24"/>
          <w:lang w:val="es-CO"/>
        </w:rPr>
        <w:t>septiembre</w:t>
      </w:r>
      <w:r w:rsidRPr="00D22834">
        <w:rPr>
          <w:rFonts w:ascii="Tahoma" w:hAnsi="Tahoma" w:cs="Tahoma"/>
          <w:sz w:val="24"/>
          <w:szCs w:val="24"/>
          <w:lang w:val="es-CO"/>
        </w:rPr>
        <w:t xml:space="preserve"> de 2020 por el Juzgado </w:t>
      </w:r>
      <w:r w:rsidR="00A301DB" w:rsidRPr="00D22834">
        <w:rPr>
          <w:rFonts w:ascii="Tahoma" w:hAnsi="Tahoma" w:cs="Tahoma"/>
          <w:sz w:val="24"/>
          <w:szCs w:val="24"/>
          <w:lang w:val="es-CO"/>
        </w:rPr>
        <w:t>Segundo</w:t>
      </w:r>
      <w:r w:rsidRPr="00D22834">
        <w:rPr>
          <w:rFonts w:ascii="Tahoma" w:hAnsi="Tahoma" w:cs="Tahoma"/>
          <w:sz w:val="24"/>
          <w:szCs w:val="24"/>
          <w:lang w:val="es-CO"/>
        </w:rPr>
        <w:t xml:space="preserve"> Laboral del Circuito de Pereira</w:t>
      </w:r>
      <w:r w:rsidRPr="00D22834">
        <w:rPr>
          <w:rStyle w:val="normaltextrun"/>
          <w:rFonts w:ascii="Tahoma" w:hAnsi="Tahoma" w:cs="Tahoma"/>
          <w:sz w:val="24"/>
          <w:szCs w:val="24"/>
        </w:rPr>
        <w:t>. Asimismo, se revisará la providencia de primer grado de manera íntegra en virtud del grado jurisdiccional de consulta admitido en esta instancia.</w:t>
      </w:r>
      <w:r w:rsidRPr="00D22834">
        <w:rPr>
          <w:rStyle w:val="Refdenotaalpie"/>
          <w:rFonts w:ascii="Tahoma" w:hAnsi="Tahoma" w:cs="Tahoma"/>
          <w:sz w:val="24"/>
          <w:szCs w:val="24"/>
        </w:rPr>
        <w:t xml:space="preserve"> </w:t>
      </w:r>
      <w:r w:rsidRPr="00D22834">
        <w:rPr>
          <w:rStyle w:val="normaltextrun"/>
          <w:rFonts w:ascii="Tahoma" w:hAnsi="Tahoma" w:cs="Tahoma"/>
          <w:sz w:val="24"/>
          <w:szCs w:val="24"/>
        </w:rPr>
        <w:t>Para ello se tiene en cuenta lo siguiente: </w:t>
      </w:r>
    </w:p>
    <w:p w14:paraId="4517BB25" w14:textId="77777777" w:rsidR="007A7FDC" w:rsidRPr="00D22834" w:rsidRDefault="007A7FDC" w:rsidP="00D228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A736285" w14:textId="77777777" w:rsidR="007A7FDC" w:rsidRPr="00D22834" w:rsidRDefault="007A7FDC" w:rsidP="00D22834">
      <w:pPr>
        <w:pStyle w:val="Prrafodelista"/>
        <w:numPr>
          <w:ilvl w:val="0"/>
          <w:numId w:val="2"/>
        </w:numPr>
        <w:spacing w:line="276" w:lineRule="auto"/>
        <w:jc w:val="center"/>
        <w:rPr>
          <w:rFonts w:ascii="Tahoma" w:eastAsiaTheme="minorHAnsi" w:hAnsi="Tahoma" w:cs="Tahoma"/>
          <w:b/>
          <w:bCs/>
          <w:lang w:val="es-CO" w:eastAsia="en-US"/>
        </w:rPr>
      </w:pPr>
      <w:r w:rsidRPr="00D22834">
        <w:rPr>
          <w:rFonts w:ascii="Tahoma" w:eastAsiaTheme="minorHAnsi" w:hAnsi="Tahoma" w:cs="Tahoma"/>
          <w:b/>
          <w:bCs/>
          <w:lang w:val="es-CO" w:eastAsia="en-US"/>
        </w:rPr>
        <w:t>La demanda y su contestación</w:t>
      </w:r>
    </w:p>
    <w:p w14:paraId="77975E42" w14:textId="77777777" w:rsidR="007A7FDC" w:rsidRPr="00D22834" w:rsidRDefault="007A7FDC" w:rsidP="00D22834">
      <w:pPr>
        <w:pStyle w:val="Sinespaciado"/>
        <w:spacing w:line="276" w:lineRule="auto"/>
        <w:rPr>
          <w:rFonts w:ascii="Tahoma" w:hAnsi="Tahoma" w:cs="Tahoma"/>
        </w:rPr>
      </w:pPr>
    </w:p>
    <w:p w14:paraId="0507F0EF" w14:textId="54041E48" w:rsidR="007A7FDC" w:rsidRPr="00D22834" w:rsidRDefault="007A7FDC" w:rsidP="00D22834">
      <w:pPr>
        <w:spacing w:line="276" w:lineRule="auto"/>
        <w:rPr>
          <w:rFonts w:ascii="Tahoma" w:hAnsi="Tahoma" w:cs="Tahoma"/>
          <w:sz w:val="24"/>
          <w:szCs w:val="24"/>
          <w:lang w:val="es-CO"/>
        </w:rPr>
      </w:pPr>
      <w:r w:rsidRPr="00D22834">
        <w:rPr>
          <w:rFonts w:ascii="Tahoma" w:hAnsi="Tahoma" w:cs="Tahoma"/>
          <w:sz w:val="24"/>
          <w:szCs w:val="24"/>
          <w:lang w:val="es-CO"/>
        </w:rPr>
        <w:t xml:space="preserve">Solicita la demandante que se declare la nulidad y/o ineficacia del traslado </w:t>
      </w:r>
      <w:r w:rsidR="00001A89" w:rsidRPr="00D22834">
        <w:rPr>
          <w:rFonts w:ascii="Tahoma" w:hAnsi="Tahoma" w:cs="Tahoma"/>
          <w:sz w:val="24"/>
          <w:szCs w:val="24"/>
          <w:lang w:val="es-CO"/>
        </w:rPr>
        <w:t>efectuado</w:t>
      </w:r>
      <w:r w:rsidR="00712B6F" w:rsidRPr="00D22834">
        <w:rPr>
          <w:rFonts w:ascii="Tahoma" w:hAnsi="Tahoma" w:cs="Tahoma"/>
          <w:sz w:val="24"/>
          <w:szCs w:val="24"/>
          <w:lang w:val="es-CO"/>
        </w:rPr>
        <w:t xml:space="preserve"> mediante solicitud del</w:t>
      </w:r>
      <w:r w:rsidR="00001A89" w:rsidRPr="00D22834">
        <w:rPr>
          <w:rFonts w:ascii="Tahoma" w:hAnsi="Tahoma" w:cs="Tahoma"/>
          <w:sz w:val="24"/>
          <w:szCs w:val="24"/>
          <w:lang w:val="es-CO"/>
        </w:rPr>
        <w:t xml:space="preserve"> 13</w:t>
      </w:r>
      <w:r w:rsidRPr="00D22834">
        <w:rPr>
          <w:rFonts w:ascii="Tahoma" w:hAnsi="Tahoma" w:cs="Tahoma"/>
          <w:color w:val="FF0000"/>
          <w:sz w:val="24"/>
          <w:szCs w:val="24"/>
          <w:lang w:val="es-CO"/>
        </w:rPr>
        <w:t xml:space="preserve"> </w:t>
      </w:r>
      <w:r w:rsidRPr="00D22834">
        <w:rPr>
          <w:rFonts w:ascii="Tahoma" w:hAnsi="Tahoma" w:cs="Tahoma"/>
          <w:sz w:val="24"/>
          <w:szCs w:val="24"/>
          <w:lang w:val="es-CO"/>
        </w:rPr>
        <w:t>de julio de 1995, por medio de</w:t>
      </w:r>
      <w:r w:rsidR="00712B6F" w:rsidRPr="00D22834">
        <w:rPr>
          <w:rFonts w:ascii="Tahoma" w:hAnsi="Tahoma" w:cs="Tahoma"/>
          <w:sz w:val="24"/>
          <w:szCs w:val="24"/>
          <w:lang w:val="es-CO"/>
        </w:rPr>
        <w:t xml:space="preserve"> la</w:t>
      </w:r>
      <w:r w:rsidRPr="00D22834">
        <w:rPr>
          <w:rFonts w:ascii="Tahoma" w:hAnsi="Tahoma" w:cs="Tahoma"/>
          <w:sz w:val="24"/>
          <w:szCs w:val="24"/>
          <w:lang w:val="es-CO"/>
        </w:rPr>
        <w:t xml:space="preserve"> cual migró del régimen de prima media </w:t>
      </w:r>
      <w:r w:rsidR="00061763" w:rsidRPr="00D22834">
        <w:rPr>
          <w:rFonts w:ascii="Tahoma" w:hAnsi="Tahoma" w:cs="Tahoma"/>
          <w:sz w:val="24"/>
          <w:szCs w:val="24"/>
          <w:lang w:val="es-CO"/>
        </w:rPr>
        <w:t xml:space="preserve">(en adelante RPM) </w:t>
      </w:r>
      <w:r w:rsidRPr="00D22834">
        <w:rPr>
          <w:rFonts w:ascii="Tahoma" w:hAnsi="Tahoma" w:cs="Tahoma"/>
          <w:sz w:val="24"/>
          <w:szCs w:val="24"/>
          <w:lang w:val="es-CO"/>
        </w:rPr>
        <w:t>al régimen de ahorro individual</w:t>
      </w:r>
      <w:r w:rsidR="00061763" w:rsidRPr="00D22834">
        <w:rPr>
          <w:rFonts w:ascii="Tahoma" w:hAnsi="Tahoma" w:cs="Tahoma"/>
          <w:sz w:val="24"/>
          <w:szCs w:val="24"/>
          <w:lang w:val="es-CO"/>
        </w:rPr>
        <w:t xml:space="preserve"> con solidaridad (en adelante RAIS)</w:t>
      </w:r>
      <w:r w:rsidRPr="00D22834">
        <w:rPr>
          <w:rFonts w:ascii="Tahoma" w:hAnsi="Tahoma" w:cs="Tahoma"/>
          <w:sz w:val="24"/>
          <w:szCs w:val="24"/>
          <w:lang w:val="es-CO"/>
        </w:rPr>
        <w:t xml:space="preserve">, propiamente a </w:t>
      </w:r>
      <w:r w:rsidR="00983AA8" w:rsidRPr="00D22834">
        <w:rPr>
          <w:rFonts w:ascii="Tahoma" w:hAnsi="Tahoma" w:cs="Tahoma"/>
          <w:sz w:val="24"/>
          <w:szCs w:val="24"/>
          <w:lang w:val="es-CO"/>
        </w:rPr>
        <w:t xml:space="preserve">Colmena </w:t>
      </w:r>
      <w:r w:rsidRPr="00D22834">
        <w:rPr>
          <w:rFonts w:ascii="Tahoma" w:hAnsi="Tahoma" w:cs="Tahoma"/>
          <w:sz w:val="24"/>
          <w:szCs w:val="24"/>
          <w:lang w:val="es-CO"/>
        </w:rPr>
        <w:t xml:space="preserve">hoy </w:t>
      </w:r>
      <w:r w:rsidR="00983AA8" w:rsidRPr="00D22834">
        <w:rPr>
          <w:rFonts w:ascii="Tahoma" w:hAnsi="Tahoma" w:cs="Tahoma"/>
          <w:sz w:val="24"/>
          <w:szCs w:val="24"/>
          <w:lang w:val="es-CO"/>
        </w:rPr>
        <w:t>Fondos de Pensiones y Cesantías Protección</w:t>
      </w:r>
      <w:r w:rsidRPr="00D22834">
        <w:rPr>
          <w:rFonts w:ascii="Tahoma" w:hAnsi="Tahoma" w:cs="Tahoma"/>
          <w:sz w:val="24"/>
          <w:szCs w:val="24"/>
          <w:lang w:val="es-CO"/>
        </w:rPr>
        <w:t xml:space="preserve"> S.A. En consecuencia, procura que se condene a P</w:t>
      </w:r>
      <w:r w:rsidR="00436115" w:rsidRPr="00D22834">
        <w:rPr>
          <w:rFonts w:ascii="Tahoma" w:hAnsi="Tahoma" w:cs="Tahoma"/>
          <w:sz w:val="24"/>
          <w:szCs w:val="24"/>
          <w:lang w:val="es-CO"/>
        </w:rPr>
        <w:t>ROTECCION</w:t>
      </w:r>
      <w:r w:rsidRPr="00D22834">
        <w:rPr>
          <w:rFonts w:ascii="Tahoma" w:hAnsi="Tahoma" w:cs="Tahoma"/>
          <w:sz w:val="24"/>
          <w:szCs w:val="24"/>
          <w:lang w:val="es-CO"/>
        </w:rPr>
        <w:t xml:space="preserve"> S.A. a remitir la totalidad de los saldos, cotizaciones, y/o aportes, bonos pensionales junto con sus respectivos frutos e intereses</w:t>
      </w:r>
      <w:r w:rsidR="005A4ED0" w:rsidRPr="00D22834">
        <w:rPr>
          <w:rFonts w:ascii="Tahoma" w:hAnsi="Tahoma" w:cs="Tahoma"/>
          <w:sz w:val="24"/>
          <w:szCs w:val="24"/>
          <w:lang w:val="es-CO"/>
        </w:rPr>
        <w:t xml:space="preserve"> como lo dispone el Artículo 1746 del C.C., </w:t>
      </w:r>
      <w:r w:rsidR="004E1705" w:rsidRPr="00D22834">
        <w:rPr>
          <w:rFonts w:ascii="Tahoma" w:hAnsi="Tahoma" w:cs="Tahoma"/>
          <w:sz w:val="24"/>
          <w:szCs w:val="24"/>
          <w:lang w:val="es-CO"/>
        </w:rPr>
        <w:t>esto es, con los rendimientos que se hubieren causado y hacer el respectivo traslado de sus cotizaciones a COLPENSIONES.</w:t>
      </w:r>
    </w:p>
    <w:p w14:paraId="7F54BAB8" w14:textId="289CBC98" w:rsidR="00983AA8" w:rsidRPr="00D22834" w:rsidRDefault="00983AA8" w:rsidP="00D22834">
      <w:pPr>
        <w:spacing w:line="276" w:lineRule="auto"/>
        <w:rPr>
          <w:rFonts w:ascii="Tahoma" w:hAnsi="Tahoma" w:cs="Tahoma"/>
          <w:sz w:val="24"/>
          <w:szCs w:val="24"/>
          <w:lang w:val="es-CO"/>
        </w:rPr>
      </w:pPr>
    </w:p>
    <w:p w14:paraId="1CB2A41E" w14:textId="7A1D203D" w:rsidR="007A7FDC" w:rsidRPr="00D22834" w:rsidRDefault="00466324" w:rsidP="00D22834">
      <w:pPr>
        <w:spacing w:line="276" w:lineRule="auto"/>
        <w:rPr>
          <w:rFonts w:ascii="Tahoma" w:hAnsi="Tahoma" w:cs="Tahoma"/>
          <w:sz w:val="24"/>
          <w:szCs w:val="24"/>
          <w:lang w:val="es-CO"/>
        </w:rPr>
      </w:pPr>
      <w:r w:rsidRPr="00D22834">
        <w:rPr>
          <w:rFonts w:ascii="Tahoma" w:hAnsi="Tahoma" w:cs="Tahoma"/>
          <w:sz w:val="24"/>
          <w:szCs w:val="24"/>
          <w:lang w:val="es-CO"/>
        </w:rPr>
        <w:t xml:space="preserve">Así </w:t>
      </w:r>
      <w:r w:rsidR="004E1705" w:rsidRPr="00D22834">
        <w:rPr>
          <w:rFonts w:ascii="Tahoma" w:hAnsi="Tahoma" w:cs="Tahoma"/>
          <w:sz w:val="24"/>
          <w:szCs w:val="24"/>
          <w:lang w:val="es-CO"/>
        </w:rPr>
        <w:t xml:space="preserve">mismo solicita la actora que se declare la nulidad y/o ineficacia del traslado efectuado en el </w:t>
      </w:r>
      <w:r w:rsidR="00001A89" w:rsidRPr="00D22834">
        <w:rPr>
          <w:rFonts w:ascii="Tahoma" w:hAnsi="Tahoma" w:cs="Tahoma"/>
          <w:sz w:val="24"/>
          <w:szCs w:val="24"/>
          <w:lang w:val="es-CO"/>
        </w:rPr>
        <w:t>13</w:t>
      </w:r>
      <w:r w:rsidR="004E1705" w:rsidRPr="00D22834">
        <w:rPr>
          <w:rFonts w:ascii="Tahoma" w:hAnsi="Tahoma" w:cs="Tahoma"/>
          <w:sz w:val="24"/>
          <w:szCs w:val="24"/>
          <w:lang w:val="es-CO"/>
        </w:rPr>
        <w:t xml:space="preserve"> de noviembre del año 2001, por medio del cual migró de</w:t>
      </w:r>
      <w:r w:rsidR="00436115" w:rsidRPr="00D22834">
        <w:rPr>
          <w:rFonts w:ascii="Tahoma" w:hAnsi="Tahoma" w:cs="Tahoma"/>
          <w:sz w:val="24"/>
          <w:szCs w:val="24"/>
          <w:lang w:val="es-CO"/>
        </w:rPr>
        <w:t xml:space="preserve"> AFP dentro del mismo Régimen de Ahorro Individual (RAIS) trasladándose de Protección SA.</w:t>
      </w:r>
      <w:r w:rsidR="004E1705" w:rsidRPr="00D22834">
        <w:rPr>
          <w:rFonts w:ascii="Tahoma" w:hAnsi="Tahoma" w:cs="Tahoma"/>
          <w:sz w:val="24"/>
          <w:szCs w:val="24"/>
          <w:lang w:val="es-CO"/>
        </w:rPr>
        <w:t>, a</w:t>
      </w:r>
      <w:r w:rsidR="00436115" w:rsidRPr="00D22834">
        <w:rPr>
          <w:rFonts w:ascii="Tahoma" w:hAnsi="Tahoma" w:cs="Tahoma"/>
          <w:sz w:val="24"/>
          <w:szCs w:val="24"/>
          <w:lang w:val="es-CO"/>
        </w:rPr>
        <w:t xml:space="preserve"> la AFP Colfondos Pensiones y Cesantías. </w:t>
      </w:r>
      <w:r w:rsidR="004E1705" w:rsidRPr="00D22834">
        <w:rPr>
          <w:rFonts w:ascii="Tahoma" w:hAnsi="Tahoma" w:cs="Tahoma"/>
          <w:sz w:val="24"/>
          <w:szCs w:val="24"/>
          <w:lang w:val="es-CO"/>
        </w:rPr>
        <w:t xml:space="preserve">En consecuencia, procura que se condene a </w:t>
      </w:r>
      <w:r w:rsidR="00436115" w:rsidRPr="00D22834">
        <w:rPr>
          <w:rFonts w:ascii="Tahoma" w:hAnsi="Tahoma" w:cs="Tahoma"/>
          <w:sz w:val="24"/>
          <w:szCs w:val="24"/>
          <w:lang w:val="es-CO"/>
        </w:rPr>
        <w:t>COLFONDOS</w:t>
      </w:r>
      <w:r w:rsidR="004E1705" w:rsidRPr="00D22834">
        <w:rPr>
          <w:rFonts w:ascii="Tahoma" w:hAnsi="Tahoma" w:cs="Tahoma"/>
          <w:sz w:val="24"/>
          <w:szCs w:val="24"/>
          <w:lang w:val="es-CO"/>
        </w:rPr>
        <w:t xml:space="preserve"> a remitir la totalidad de los saldos, cotizaciones, y/o aportes, bonos pensionales</w:t>
      </w:r>
      <w:r w:rsidR="00005C47" w:rsidRPr="00D22834">
        <w:rPr>
          <w:rFonts w:ascii="Tahoma" w:hAnsi="Tahoma" w:cs="Tahoma"/>
          <w:sz w:val="24"/>
          <w:szCs w:val="24"/>
          <w:lang w:val="es-CO"/>
        </w:rPr>
        <w:t>,</w:t>
      </w:r>
      <w:r w:rsidR="004E1705" w:rsidRPr="00D22834">
        <w:rPr>
          <w:rFonts w:ascii="Tahoma" w:hAnsi="Tahoma" w:cs="Tahoma"/>
          <w:sz w:val="24"/>
          <w:szCs w:val="24"/>
          <w:lang w:val="es-CO"/>
        </w:rPr>
        <w:t xml:space="preserve"> junto con sus respectivos frutos e intereses como lo dispone el Artículo 1746 del C.C., esto es, con los rendimientos que se hubieren causado y hacer el respectivo traslado de sus cotizaciones a COLPENSIONES.</w:t>
      </w:r>
    </w:p>
    <w:p w14:paraId="34BFD474" w14:textId="77777777" w:rsidR="00436115" w:rsidRPr="00D22834" w:rsidRDefault="00436115" w:rsidP="00D22834">
      <w:pPr>
        <w:spacing w:line="276" w:lineRule="auto"/>
        <w:rPr>
          <w:rFonts w:ascii="Tahoma" w:hAnsi="Tahoma" w:cs="Tahoma"/>
          <w:sz w:val="24"/>
          <w:szCs w:val="24"/>
          <w:lang w:val="es-CO"/>
        </w:rPr>
      </w:pPr>
    </w:p>
    <w:p w14:paraId="0C4EDB95" w14:textId="20CD661C" w:rsidR="007A7FDC" w:rsidRPr="00D22834" w:rsidRDefault="00935F55" w:rsidP="00D22834">
      <w:pPr>
        <w:spacing w:line="276" w:lineRule="auto"/>
        <w:ind w:firstLine="708"/>
        <w:rPr>
          <w:rFonts w:ascii="Tahoma" w:hAnsi="Tahoma" w:cs="Tahoma"/>
          <w:sz w:val="24"/>
          <w:szCs w:val="24"/>
          <w:lang w:val="es-CO"/>
        </w:rPr>
      </w:pPr>
      <w:r w:rsidRPr="00D22834">
        <w:rPr>
          <w:rFonts w:ascii="Tahoma" w:hAnsi="Tahoma" w:cs="Tahoma"/>
          <w:sz w:val="24"/>
          <w:szCs w:val="24"/>
          <w:lang w:val="es-CO"/>
        </w:rPr>
        <w:t>P</w:t>
      </w:r>
      <w:r w:rsidR="007A7FDC" w:rsidRPr="00D22834">
        <w:rPr>
          <w:rFonts w:ascii="Tahoma" w:hAnsi="Tahoma" w:cs="Tahoma"/>
          <w:sz w:val="24"/>
          <w:szCs w:val="24"/>
          <w:lang w:val="es-CO"/>
        </w:rPr>
        <w:t xml:space="preserve">retende que se </w:t>
      </w:r>
      <w:r w:rsidR="002705EB" w:rsidRPr="00D22834">
        <w:rPr>
          <w:rFonts w:ascii="Tahoma" w:hAnsi="Tahoma" w:cs="Tahoma"/>
          <w:sz w:val="24"/>
          <w:szCs w:val="24"/>
          <w:lang w:val="es-CO"/>
        </w:rPr>
        <w:t>condene</w:t>
      </w:r>
      <w:r w:rsidR="007A7FDC" w:rsidRPr="00D22834">
        <w:rPr>
          <w:rFonts w:ascii="Tahoma" w:hAnsi="Tahoma" w:cs="Tahoma"/>
          <w:sz w:val="24"/>
          <w:szCs w:val="24"/>
          <w:lang w:val="es-CO"/>
        </w:rPr>
        <w:t xml:space="preserve"> a </w:t>
      </w:r>
      <w:r w:rsidRPr="00D22834">
        <w:rPr>
          <w:rFonts w:ascii="Tahoma" w:hAnsi="Tahoma" w:cs="Tahoma"/>
          <w:sz w:val="24"/>
          <w:szCs w:val="24"/>
          <w:lang w:val="es-CO"/>
        </w:rPr>
        <w:t>Colpensiones a</w:t>
      </w:r>
      <w:r w:rsidR="002705EB" w:rsidRPr="00D22834">
        <w:rPr>
          <w:rFonts w:ascii="Tahoma" w:hAnsi="Tahoma" w:cs="Tahoma"/>
          <w:sz w:val="24"/>
          <w:szCs w:val="24"/>
          <w:lang w:val="es-CO"/>
        </w:rPr>
        <w:t xml:space="preserve"> recibir nuevamente a la </w:t>
      </w:r>
      <w:r w:rsidRPr="00D22834">
        <w:rPr>
          <w:rFonts w:ascii="Tahoma" w:hAnsi="Tahoma" w:cs="Tahoma"/>
          <w:sz w:val="24"/>
          <w:szCs w:val="24"/>
          <w:lang w:val="es-CO"/>
        </w:rPr>
        <w:t>señora ESPERANZA</w:t>
      </w:r>
      <w:r w:rsidR="002705EB" w:rsidRPr="00D22834">
        <w:rPr>
          <w:rFonts w:ascii="Tahoma" w:hAnsi="Tahoma" w:cs="Tahoma"/>
          <w:sz w:val="24"/>
          <w:szCs w:val="24"/>
          <w:lang w:val="es-CO"/>
        </w:rPr>
        <w:t xml:space="preserve"> ROMERO DÀVILA</w:t>
      </w:r>
      <w:r w:rsidRPr="00D22834">
        <w:rPr>
          <w:rFonts w:ascii="Tahoma" w:hAnsi="Tahoma" w:cs="Tahoma"/>
          <w:sz w:val="24"/>
          <w:szCs w:val="24"/>
          <w:lang w:val="es-CO"/>
        </w:rPr>
        <w:t xml:space="preserve"> como afiliada cotizante.</w:t>
      </w:r>
    </w:p>
    <w:p w14:paraId="484A9DF3" w14:textId="77777777" w:rsidR="007A7FDC" w:rsidRPr="00D22834" w:rsidRDefault="007A7FDC" w:rsidP="00D22834">
      <w:pPr>
        <w:spacing w:line="276" w:lineRule="auto"/>
        <w:rPr>
          <w:rFonts w:ascii="Tahoma" w:hAnsi="Tahoma" w:cs="Tahoma"/>
          <w:color w:val="FF0000"/>
          <w:sz w:val="24"/>
          <w:szCs w:val="24"/>
          <w:lang w:val="es-CO"/>
        </w:rPr>
      </w:pPr>
    </w:p>
    <w:p w14:paraId="719A3D4E" w14:textId="7BA7B542" w:rsidR="007A7FDC" w:rsidRPr="00D22834" w:rsidRDefault="007A7FDC" w:rsidP="00D22834">
      <w:pPr>
        <w:widowControl w:val="0"/>
        <w:autoSpaceDE w:val="0"/>
        <w:autoSpaceDN w:val="0"/>
        <w:adjustRightInd w:val="0"/>
        <w:spacing w:line="276" w:lineRule="auto"/>
        <w:ind w:firstLine="708"/>
        <w:rPr>
          <w:rFonts w:ascii="Tahoma" w:hAnsi="Tahoma" w:cs="Tahoma"/>
          <w:sz w:val="24"/>
          <w:szCs w:val="24"/>
        </w:rPr>
      </w:pPr>
      <w:r w:rsidRPr="00D22834">
        <w:rPr>
          <w:rFonts w:ascii="Tahoma" w:hAnsi="Tahoma" w:cs="Tahoma"/>
          <w:sz w:val="24"/>
          <w:szCs w:val="24"/>
        </w:rPr>
        <w:t>Por último, procura que se condene a la</w:t>
      </w:r>
      <w:r w:rsidR="00466324" w:rsidRPr="00D22834">
        <w:rPr>
          <w:rFonts w:ascii="Tahoma" w:hAnsi="Tahoma" w:cs="Tahoma"/>
          <w:sz w:val="24"/>
          <w:szCs w:val="24"/>
        </w:rPr>
        <w:t>s</w:t>
      </w:r>
      <w:r w:rsidRPr="00D22834">
        <w:rPr>
          <w:rFonts w:ascii="Tahoma" w:hAnsi="Tahoma" w:cs="Tahoma"/>
          <w:sz w:val="24"/>
          <w:szCs w:val="24"/>
        </w:rPr>
        <w:t xml:space="preserve"> demandada</w:t>
      </w:r>
      <w:r w:rsidR="00466324" w:rsidRPr="00D22834">
        <w:rPr>
          <w:rFonts w:ascii="Tahoma" w:hAnsi="Tahoma" w:cs="Tahoma"/>
          <w:sz w:val="24"/>
          <w:szCs w:val="24"/>
        </w:rPr>
        <w:t>s</w:t>
      </w:r>
      <w:r w:rsidRPr="00D22834">
        <w:rPr>
          <w:rFonts w:ascii="Tahoma" w:hAnsi="Tahoma" w:cs="Tahoma"/>
          <w:sz w:val="24"/>
          <w:szCs w:val="24"/>
        </w:rPr>
        <w:t xml:space="preserve"> a cancelar las costas procesales correspondientes.</w:t>
      </w:r>
    </w:p>
    <w:p w14:paraId="452EC4DC" w14:textId="77777777" w:rsidR="007A7FDC" w:rsidRPr="00D22834" w:rsidRDefault="007A7FDC" w:rsidP="00D22834">
      <w:pPr>
        <w:widowControl w:val="0"/>
        <w:autoSpaceDE w:val="0"/>
        <w:autoSpaceDN w:val="0"/>
        <w:adjustRightInd w:val="0"/>
        <w:spacing w:line="276" w:lineRule="auto"/>
        <w:ind w:firstLine="708"/>
        <w:rPr>
          <w:rFonts w:ascii="Tahoma" w:hAnsi="Tahoma" w:cs="Tahoma"/>
          <w:sz w:val="24"/>
          <w:szCs w:val="24"/>
        </w:rPr>
      </w:pPr>
    </w:p>
    <w:p w14:paraId="08C18FDD" w14:textId="77777777" w:rsidR="003E4862" w:rsidRPr="00D22834" w:rsidRDefault="007A7FDC" w:rsidP="00D22834">
      <w:pPr>
        <w:spacing w:line="276" w:lineRule="auto"/>
        <w:rPr>
          <w:rFonts w:ascii="Tahoma" w:hAnsi="Tahoma" w:cs="Tahoma"/>
          <w:sz w:val="24"/>
          <w:szCs w:val="24"/>
          <w:lang w:val="es-CO"/>
        </w:rPr>
      </w:pPr>
      <w:r w:rsidRPr="00D22834">
        <w:rPr>
          <w:rFonts w:ascii="Tahoma" w:hAnsi="Tahoma" w:cs="Tahoma"/>
          <w:sz w:val="24"/>
          <w:szCs w:val="24"/>
          <w:lang w:val="es-CO"/>
        </w:rPr>
        <w:t xml:space="preserve">Para fundar tales </w:t>
      </w:r>
      <w:r w:rsidR="00935F55" w:rsidRPr="00D22834">
        <w:rPr>
          <w:rFonts w:ascii="Tahoma" w:hAnsi="Tahoma" w:cs="Tahoma"/>
          <w:sz w:val="24"/>
          <w:szCs w:val="24"/>
          <w:lang w:val="es-CO"/>
        </w:rPr>
        <w:t>pretensiones</w:t>
      </w:r>
      <w:r w:rsidR="00B84727" w:rsidRPr="00D22834">
        <w:rPr>
          <w:rFonts w:ascii="Tahoma" w:hAnsi="Tahoma" w:cs="Tahoma"/>
          <w:sz w:val="24"/>
          <w:szCs w:val="24"/>
          <w:lang w:val="es-CO"/>
        </w:rPr>
        <w:t>,</w:t>
      </w:r>
      <w:r w:rsidR="00935F55" w:rsidRPr="00D22834">
        <w:rPr>
          <w:rFonts w:ascii="Tahoma" w:hAnsi="Tahoma" w:cs="Tahoma"/>
          <w:sz w:val="24"/>
          <w:szCs w:val="24"/>
          <w:lang w:val="es-CO"/>
        </w:rPr>
        <w:t xml:space="preserve"> manifiesta</w:t>
      </w:r>
      <w:r w:rsidRPr="00D22834">
        <w:rPr>
          <w:rFonts w:ascii="Tahoma" w:hAnsi="Tahoma" w:cs="Tahoma"/>
          <w:sz w:val="24"/>
          <w:szCs w:val="24"/>
          <w:lang w:val="es-CO"/>
        </w:rPr>
        <w:t xml:space="preserve"> que nació el 13 de </w:t>
      </w:r>
      <w:r w:rsidR="00935F55" w:rsidRPr="00D22834">
        <w:rPr>
          <w:rFonts w:ascii="Tahoma" w:hAnsi="Tahoma" w:cs="Tahoma"/>
          <w:sz w:val="24"/>
          <w:szCs w:val="24"/>
          <w:lang w:val="es-CO"/>
        </w:rPr>
        <w:t>marzo</w:t>
      </w:r>
      <w:r w:rsidRPr="00D22834">
        <w:rPr>
          <w:rFonts w:ascii="Tahoma" w:hAnsi="Tahoma" w:cs="Tahoma"/>
          <w:sz w:val="24"/>
          <w:szCs w:val="24"/>
          <w:lang w:val="es-CO"/>
        </w:rPr>
        <w:t xml:space="preserve"> de 19</w:t>
      </w:r>
      <w:r w:rsidR="00935F55" w:rsidRPr="00D22834">
        <w:rPr>
          <w:rFonts w:ascii="Tahoma" w:hAnsi="Tahoma" w:cs="Tahoma"/>
          <w:sz w:val="24"/>
          <w:szCs w:val="24"/>
          <w:lang w:val="es-CO"/>
        </w:rPr>
        <w:t>63</w:t>
      </w:r>
      <w:r w:rsidRPr="00D22834">
        <w:rPr>
          <w:rFonts w:ascii="Tahoma" w:hAnsi="Tahoma" w:cs="Tahoma"/>
          <w:sz w:val="24"/>
          <w:szCs w:val="24"/>
          <w:lang w:val="es-CO"/>
        </w:rPr>
        <w:t xml:space="preserve"> y</w:t>
      </w:r>
      <w:r w:rsidR="00223081" w:rsidRPr="00D22834">
        <w:rPr>
          <w:rFonts w:ascii="Tahoma" w:hAnsi="Tahoma" w:cs="Tahoma"/>
          <w:sz w:val="24"/>
          <w:szCs w:val="24"/>
          <w:lang w:val="es-CO"/>
        </w:rPr>
        <w:t xml:space="preserve"> el 8 de febrero de 1988</w:t>
      </w:r>
      <w:r w:rsidRPr="00D22834">
        <w:rPr>
          <w:rFonts w:ascii="Tahoma" w:hAnsi="Tahoma" w:cs="Tahoma"/>
          <w:sz w:val="24"/>
          <w:szCs w:val="24"/>
          <w:lang w:val="es-CO"/>
        </w:rPr>
        <w:t xml:space="preserve"> se </w:t>
      </w:r>
      <w:r w:rsidR="004A2DD7" w:rsidRPr="00D22834">
        <w:rPr>
          <w:rFonts w:ascii="Tahoma" w:hAnsi="Tahoma" w:cs="Tahoma"/>
          <w:sz w:val="24"/>
          <w:szCs w:val="24"/>
          <w:lang w:val="es-CO"/>
        </w:rPr>
        <w:t>afilió</w:t>
      </w:r>
      <w:r w:rsidRPr="00D22834">
        <w:rPr>
          <w:rFonts w:ascii="Tahoma" w:hAnsi="Tahoma" w:cs="Tahoma"/>
          <w:sz w:val="24"/>
          <w:szCs w:val="24"/>
          <w:lang w:val="es-CO"/>
        </w:rPr>
        <w:t xml:space="preserve"> a</w:t>
      </w:r>
      <w:r w:rsidR="004A2DD7" w:rsidRPr="00D22834">
        <w:rPr>
          <w:rFonts w:ascii="Tahoma" w:hAnsi="Tahoma" w:cs="Tahoma"/>
          <w:sz w:val="24"/>
          <w:szCs w:val="24"/>
          <w:lang w:val="es-CO"/>
        </w:rPr>
        <w:t xml:space="preserve">l Régimen </w:t>
      </w:r>
      <w:r w:rsidR="00A4631D" w:rsidRPr="00D22834">
        <w:rPr>
          <w:rFonts w:ascii="Tahoma" w:hAnsi="Tahoma" w:cs="Tahoma"/>
          <w:sz w:val="24"/>
          <w:szCs w:val="24"/>
          <w:lang w:val="es-CO"/>
        </w:rPr>
        <w:t>Solidario de</w:t>
      </w:r>
      <w:r w:rsidR="004A2DD7" w:rsidRPr="00D22834">
        <w:rPr>
          <w:rFonts w:ascii="Tahoma" w:hAnsi="Tahoma" w:cs="Tahoma"/>
          <w:sz w:val="24"/>
          <w:szCs w:val="24"/>
          <w:lang w:val="es-CO"/>
        </w:rPr>
        <w:t xml:space="preserve"> Prima Media con Prestación Definida, administrado en ese</w:t>
      </w:r>
      <w:r w:rsidR="00223081" w:rsidRPr="00D22834">
        <w:rPr>
          <w:rFonts w:ascii="Tahoma" w:hAnsi="Tahoma" w:cs="Tahoma"/>
          <w:sz w:val="24"/>
          <w:szCs w:val="24"/>
          <w:lang w:val="es-CO"/>
        </w:rPr>
        <w:t xml:space="preserve"> entonces</w:t>
      </w:r>
      <w:r w:rsidR="004A2DD7" w:rsidRPr="00D22834">
        <w:rPr>
          <w:rFonts w:ascii="Tahoma" w:hAnsi="Tahoma" w:cs="Tahoma"/>
          <w:sz w:val="24"/>
          <w:szCs w:val="24"/>
          <w:lang w:val="es-CO"/>
        </w:rPr>
        <w:t xml:space="preserve"> por el ISS, hoy Colpensiones</w:t>
      </w:r>
      <w:r w:rsidR="00C9289C" w:rsidRPr="00D22834">
        <w:rPr>
          <w:rFonts w:ascii="Tahoma" w:hAnsi="Tahoma" w:cs="Tahoma"/>
          <w:sz w:val="24"/>
          <w:szCs w:val="24"/>
          <w:lang w:val="es-CO"/>
        </w:rPr>
        <w:t xml:space="preserve">; que </w:t>
      </w:r>
      <w:r w:rsidRPr="00D22834">
        <w:rPr>
          <w:rFonts w:ascii="Tahoma" w:hAnsi="Tahoma" w:cs="Tahoma"/>
          <w:sz w:val="24"/>
          <w:szCs w:val="24"/>
          <w:lang w:val="es-CO"/>
        </w:rPr>
        <w:t xml:space="preserve">el </w:t>
      </w:r>
      <w:r w:rsidR="004A2DD7" w:rsidRPr="00D22834">
        <w:rPr>
          <w:rFonts w:ascii="Tahoma" w:hAnsi="Tahoma" w:cs="Tahoma"/>
          <w:sz w:val="24"/>
          <w:szCs w:val="24"/>
          <w:lang w:val="es-CO"/>
        </w:rPr>
        <w:t>13</w:t>
      </w:r>
      <w:r w:rsidRPr="00D22834">
        <w:rPr>
          <w:rFonts w:ascii="Tahoma" w:hAnsi="Tahoma" w:cs="Tahoma"/>
          <w:sz w:val="24"/>
          <w:szCs w:val="24"/>
          <w:lang w:val="es-CO"/>
        </w:rPr>
        <w:t xml:space="preserve"> de julio </w:t>
      </w:r>
      <w:r w:rsidR="00C95D49" w:rsidRPr="00D22834">
        <w:rPr>
          <w:rFonts w:ascii="Tahoma" w:hAnsi="Tahoma" w:cs="Tahoma"/>
          <w:sz w:val="24"/>
          <w:szCs w:val="24"/>
          <w:lang w:val="es-CO"/>
        </w:rPr>
        <w:t>1995</w:t>
      </w:r>
      <w:r w:rsidR="00C9289C" w:rsidRPr="00D22834">
        <w:rPr>
          <w:rFonts w:ascii="Tahoma" w:hAnsi="Tahoma" w:cs="Tahoma"/>
          <w:sz w:val="24"/>
          <w:szCs w:val="24"/>
          <w:lang w:val="es-CO"/>
        </w:rPr>
        <w:t xml:space="preserve">, fue visitada por una asesora, trasladándose </w:t>
      </w:r>
      <w:r w:rsidRPr="00D22834">
        <w:rPr>
          <w:rFonts w:ascii="Tahoma" w:hAnsi="Tahoma" w:cs="Tahoma"/>
          <w:sz w:val="24"/>
          <w:szCs w:val="24"/>
          <w:lang w:val="es-CO"/>
        </w:rPr>
        <w:t xml:space="preserve">al Régimen de Ahorro Individual </w:t>
      </w:r>
      <w:r w:rsidRPr="00D22834">
        <w:rPr>
          <w:rFonts w:ascii="Tahoma" w:hAnsi="Tahoma" w:cs="Tahoma"/>
          <w:sz w:val="24"/>
          <w:szCs w:val="24"/>
          <w:lang w:val="es-CO"/>
        </w:rPr>
        <w:lastRenderedPageBreak/>
        <w:t xml:space="preserve">con Solidaridad, administrado por </w:t>
      </w:r>
      <w:r w:rsidR="00C95D49" w:rsidRPr="00D22834">
        <w:rPr>
          <w:rFonts w:ascii="Tahoma" w:hAnsi="Tahoma" w:cs="Tahoma"/>
          <w:sz w:val="24"/>
          <w:szCs w:val="24"/>
          <w:lang w:val="es-CO"/>
        </w:rPr>
        <w:t>“Protección S.A.”</w:t>
      </w:r>
      <w:r w:rsidRPr="00D22834">
        <w:rPr>
          <w:rFonts w:ascii="Tahoma" w:hAnsi="Tahoma" w:cs="Tahoma"/>
          <w:sz w:val="24"/>
          <w:szCs w:val="24"/>
          <w:lang w:val="es-CO"/>
        </w:rPr>
        <w:t xml:space="preserve"> </w:t>
      </w:r>
      <w:r w:rsidR="00C9289C" w:rsidRPr="00D22834">
        <w:rPr>
          <w:rFonts w:ascii="Tahoma" w:hAnsi="Tahoma" w:cs="Tahoma"/>
          <w:sz w:val="24"/>
          <w:szCs w:val="24"/>
          <w:lang w:val="es-CO"/>
        </w:rPr>
        <w:t xml:space="preserve">y, frente a ello, recrimina </w:t>
      </w:r>
      <w:r w:rsidRPr="00D22834">
        <w:rPr>
          <w:rFonts w:ascii="Tahoma" w:hAnsi="Tahoma" w:cs="Tahoma"/>
          <w:sz w:val="24"/>
          <w:szCs w:val="24"/>
          <w:lang w:val="es-CO"/>
        </w:rPr>
        <w:t xml:space="preserve">que </w:t>
      </w:r>
      <w:r w:rsidR="00C95D49" w:rsidRPr="00D22834">
        <w:rPr>
          <w:rFonts w:ascii="Tahoma" w:hAnsi="Tahoma" w:cs="Tahoma"/>
          <w:sz w:val="24"/>
          <w:szCs w:val="24"/>
          <w:lang w:val="es-CO"/>
        </w:rPr>
        <w:t>la</w:t>
      </w:r>
      <w:r w:rsidRPr="00D22834">
        <w:rPr>
          <w:rFonts w:ascii="Tahoma" w:hAnsi="Tahoma" w:cs="Tahoma"/>
          <w:sz w:val="24"/>
          <w:szCs w:val="24"/>
          <w:lang w:val="es-CO"/>
        </w:rPr>
        <w:t xml:space="preserve"> asesor</w:t>
      </w:r>
      <w:r w:rsidR="00C95D49" w:rsidRPr="00D22834">
        <w:rPr>
          <w:rFonts w:ascii="Tahoma" w:hAnsi="Tahoma" w:cs="Tahoma"/>
          <w:sz w:val="24"/>
          <w:szCs w:val="24"/>
          <w:lang w:val="es-CO"/>
        </w:rPr>
        <w:t>a</w:t>
      </w:r>
      <w:r w:rsidRPr="00D22834">
        <w:rPr>
          <w:rFonts w:ascii="Tahoma" w:hAnsi="Tahoma" w:cs="Tahoma"/>
          <w:sz w:val="24"/>
          <w:szCs w:val="24"/>
          <w:lang w:val="es-CO"/>
        </w:rPr>
        <w:t xml:space="preserve"> </w:t>
      </w:r>
      <w:r w:rsidR="00C9289C" w:rsidRPr="00D22834">
        <w:rPr>
          <w:rFonts w:ascii="Tahoma" w:hAnsi="Tahoma" w:cs="Tahoma"/>
          <w:sz w:val="24"/>
          <w:szCs w:val="24"/>
          <w:lang w:val="es-CO"/>
        </w:rPr>
        <w:t>hubiera gestionado su</w:t>
      </w:r>
      <w:r w:rsidRPr="00D22834">
        <w:rPr>
          <w:rFonts w:ascii="Tahoma" w:hAnsi="Tahoma" w:cs="Tahoma"/>
          <w:sz w:val="24"/>
          <w:szCs w:val="24"/>
          <w:lang w:val="es-CO"/>
        </w:rPr>
        <w:t xml:space="preserve"> traslado de régimen sin brindarle la debida y s</w:t>
      </w:r>
      <w:r w:rsidR="009C53B7" w:rsidRPr="00D22834">
        <w:rPr>
          <w:rFonts w:ascii="Tahoma" w:hAnsi="Tahoma" w:cs="Tahoma"/>
          <w:sz w:val="24"/>
          <w:szCs w:val="24"/>
          <w:lang w:val="es-CO"/>
        </w:rPr>
        <w:t xml:space="preserve">uficiente asesoría, </w:t>
      </w:r>
      <w:r w:rsidR="00C9289C" w:rsidRPr="00D22834">
        <w:rPr>
          <w:rFonts w:ascii="Tahoma" w:hAnsi="Tahoma" w:cs="Tahoma"/>
          <w:sz w:val="24"/>
          <w:szCs w:val="24"/>
          <w:lang w:val="es-CO"/>
        </w:rPr>
        <w:t xml:space="preserve">por lo que considera que la </w:t>
      </w:r>
      <w:r w:rsidRPr="00D22834">
        <w:rPr>
          <w:rFonts w:ascii="Tahoma" w:hAnsi="Tahoma" w:cs="Tahoma"/>
          <w:sz w:val="24"/>
          <w:szCs w:val="24"/>
          <w:lang w:val="es-CO"/>
        </w:rPr>
        <w:t xml:space="preserve">información </w:t>
      </w:r>
      <w:r w:rsidR="00C9289C" w:rsidRPr="00D22834">
        <w:rPr>
          <w:rFonts w:ascii="Tahoma" w:hAnsi="Tahoma" w:cs="Tahoma"/>
          <w:sz w:val="24"/>
          <w:szCs w:val="24"/>
          <w:lang w:val="es-CO"/>
        </w:rPr>
        <w:t xml:space="preserve">suministrada fue </w:t>
      </w:r>
      <w:r w:rsidRPr="00D22834">
        <w:rPr>
          <w:rFonts w:ascii="Tahoma" w:hAnsi="Tahoma" w:cs="Tahoma"/>
          <w:sz w:val="24"/>
          <w:szCs w:val="24"/>
          <w:lang w:val="es-CO"/>
        </w:rPr>
        <w:t>engañosa e incompleta.</w:t>
      </w:r>
      <w:r w:rsidR="00C9289C" w:rsidRPr="00D22834">
        <w:rPr>
          <w:rFonts w:ascii="Tahoma" w:hAnsi="Tahoma" w:cs="Tahoma"/>
          <w:sz w:val="24"/>
          <w:szCs w:val="24"/>
          <w:lang w:val="es-CO"/>
        </w:rPr>
        <w:t xml:space="preserve"> </w:t>
      </w:r>
    </w:p>
    <w:p w14:paraId="40E82CEC" w14:textId="77777777" w:rsidR="003E4862" w:rsidRPr="00D22834" w:rsidRDefault="003E4862" w:rsidP="00D22834">
      <w:pPr>
        <w:spacing w:line="276" w:lineRule="auto"/>
        <w:rPr>
          <w:rFonts w:ascii="Tahoma" w:hAnsi="Tahoma" w:cs="Tahoma"/>
          <w:sz w:val="24"/>
          <w:szCs w:val="24"/>
          <w:lang w:val="es-CO"/>
        </w:rPr>
      </w:pPr>
    </w:p>
    <w:p w14:paraId="60D45C23" w14:textId="04B8CEF5" w:rsidR="00712B6F" w:rsidRPr="00D22834" w:rsidRDefault="003E4862" w:rsidP="00D22834">
      <w:pPr>
        <w:spacing w:line="276" w:lineRule="auto"/>
        <w:rPr>
          <w:rFonts w:ascii="Tahoma" w:hAnsi="Tahoma" w:cs="Tahoma"/>
          <w:sz w:val="24"/>
          <w:szCs w:val="24"/>
          <w:lang w:val="es-CO"/>
        </w:rPr>
      </w:pPr>
      <w:r w:rsidRPr="00D22834">
        <w:rPr>
          <w:rFonts w:ascii="Tahoma" w:hAnsi="Tahoma" w:cs="Tahoma"/>
          <w:sz w:val="24"/>
          <w:szCs w:val="24"/>
          <w:lang w:val="es-CO"/>
        </w:rPr>
        <w:t>En suma</w:t>
      </w:r>
      <w:r w:rsidR="00C9289C" w:rsidRPr="00D22834">
        <w:rPr>
          <w:rFonts w:ascii="Tahoma" w:hAnsi="Tahoma" w:cs="Tahoma"/>
          <w:sz w:val="24"/>
          <w:szCs w:val="24"/>
          <w:lang w:val="es-CO"/>
        </w:rPr>
        <w:t xml:space="preserve">, refiere que la </w:t>
      </w:r>
      <w:r w:rsidR="00712B6F" w:rsidRPr="00D22834">
        <w:rPr>
          <w:rFonts w:ascii="Tahoma" w:hAnsi="Tahoma" w:cs="Tahoma"/>
          <w:sz w:val="24"/>
          <w:szCs w:val="24"/>
          <w:lang w:val="es-CO"/>
        </w:rPr>
        <w:t>AFP Protección S.A., no le suministró un debido consentimiento informado, ni buen concejo en lo atinente a</w:t>
      </w:r>
      <w:r w:rsidR="005C13CA" w:rsidRPr="00D22834">
        <w:rPr>
          <w:rFonts w:ascii="Tahoma" w:hAnsi="Tahoma" w:cs="Tahoma"/>
          <w:sz w:val="24"/>
          <w:szCs w:val="24"/>
          <w:lang w:val="es-CO"/>
        </w:rPr>
        <w:t>l</w:t>
      </w:r>
      <w:r w:rsidR="00712B6F" w:rsidRPr="00D22834">
        <w:rPr>
          <w:rFonts w:ascii="Tahoma" w:hAnsi="Tahoma" w:cs="Tahoma"/>
          <w:sz w:val="24"/>
          <w:szCs w:val="24"/>
          <w:lang w:val="es-CO"/>
        </w:rPr>
        <w:t xml:space="preserve"> traslado</w:t>
      </w:r>
      <w:r w:rsidR="005C13CA" w:rsidRPr="00D22834">
        <w:rPr>
          <w:rFonts w:ascii="Tahoma" w:hAnsi="Tahoma" w:cs="Tahoma"/>
          <w:sz w:val="24"/>
          <w:szCs w:val="24"/>
          <w:lang w:val="es-CO"/>
        </w:rPr>
        <w:t xml:space="preserve">; </w:t>
      </w:r>
      <w:r w:rsidRPr="00D22834">
        <w:rPr>
          <w:rFonts w:ascii="Tahoma" w:hAnsi="Tahoma" w:cs="Tahoma"/>
          <w:sz w:val="24"/>
          <w:szCs w:val="24"/>
          <w:lang w:val="es-CO"/>
        </w:rPr>
        <w:t xml:space="preserve">que </w:t>
      </w:r>
      <w:r w:rsidR="005C13CA" w:rsidRPr="00D22834">
        <w:rPr>
          <w:rFonts w:ascii="Tahoma" w:hAnsi="Tahoma" w:cs="Tahoma"/>
          <w:sz w:val="24"/>
          <w:szCs w:val="24"/>
          <w:lang w:val="es-CO"/>
        </w:rPr>
        <w:t xml:space="preserve">tampoco le informó del plazo que </w:t>
      </w:r>
      <w:r w:rsidR="00223081" w:rsidRPr="00D22834">
        <w:rPr>
          <w:rFonts w:ascii="Tahoma" w:hAnsi="Tahoma" w:cs="Tahoma"/>
          <w:sz w:val="24"/>
          <w:szCs w:val="24"/>
          <w:lang w:val="es-CO"/>
        </w:rPr>
        <w:t xml:space="preserve">tenía para </w:t>
      </w:r>
      <w:r w:rsidR="005C13CA" w:rsidRPr="00D22834">
        <w:rPr>
          <w:rFonts w:ascii="Tahoma" w:hAnsi="Tahoma" w:cs="Tahoma"/>
          <w:sz w:val="24"/>
          <w:szCs w:val="24"/>
          <w:lang w:val="es-CO"/>
        </w:rPr>
        <w:t>retornar del Régimen de Ahorro Individual con Solidaridad al Régimen de Prima Media con Prestación Definida.</w:t>
      </w:r>
    </w:p>
    <w:p w14:paraId="1CB914ED" w14:textId="77777777" w:rsidR="00635655" w:rsidRPr="00D22834" w:rsidRDefault="00635655" w:rsidP="00D22834">
      <w:pPr>
        <w:spacing w:line="276" w:lineRule="auto"/>
        <w:rPr>
          <w:rFonts w:ascii="Tahoma" w:hAnsi="Tahoma" w:cs="Tahoma"/>
          <w:sz w:val="24"/>
          <w:szCs w:val="24"/>
          <w:lang w:val="es-CO"/>
        </w:rPr>
      </w:pPr>
    </w:p>
    <w:p w14:paraId="5AE4DF09" w14:textId="311F55D1" w:rsidR="00635655" w:rsidRPr="00D22834" w:rsidRDefault="00635655" w:rsidP="00D22834">
      <w:pPr>
        <w:spacing w:line="276" w:lineRule="auto"/>
        <w:rPr>
          <w:rFonts w:ascii="Tahoma" w:hAnsi="Tahoma" w:cs="Tahoma"/>
          <w:sz w:val="24"/>
          <w:szCs w:val="24"/>
          <w:lang w:val="es-CO"/>
        </w:rPr>
      </w:pPr>
      <w:r w:rsidRPr="00D22834">
        <w:rPr>
          <w:rFonts w:ascii="Tahoma" w:hAnsi="Tahoma" w:cs="Tahoma"/>
          <w:sz w:val="24"/>
          <w:szCs w:val="24"/>
          <w:lang w:val="es-CO"/>
        </w:rPr>
        <w:t>Relata que</w:t>
      </w:r>
      <w:r w:rsidR="003E4862" w:rsidRPr="00D22834">
        <w:rPr>
          <w:rFonts w:ascii="Tahoma" w:hAnsi="Tahoma" w:cs="Tahoma"/>
          <w:sz w:val="24"/>
          <w:szCs w:val="24"/>
          <w:lang w:val="es-CO"/>
        </w:rPr>
        <w:t xml:space="preserve">, </w:t>
      </w:r>
      <w:r w:rsidRPr="00D22834">
        <w:rPr>
          <w:rFonts w:ascii="Tahoma" w:hAnsi="Tahoma" w:cs="Tahoma"/>
          <w:sz w:val="24"/>
          <w:szCs w:val="24"/>
          <w:lang w:val="es-CO"/>
        </w:rPr>
        <w:t xml:space="preserve">con </w:t>
      </w:r>
      <w:r w:rsidR="003E4862" w:rsidRPr="00D22834">
        <w:rPr>
          <w:rFonts w:ascii="Tahoma" w:hAnsi="Tahoma" w:cs="Tahoma"/>
          <w:sz w:val="24"/>
          <w:szCs w:val="24"/>
          <w:lang w:val="es-CO"/>
        </w:rPr>
        <w:t xml:space="preserve">iguales </w:t>
      </w:r>
      <w:r w:rsidRPr="00D22834">
        <w:rPr>
          <w:rFonts w:ascii="Tahoma" w:hAnsi="Tahoma" w:cs="Tahoma"/>
          <w:sz w:val="24"/>
          <w:szCs w:val="24"/>
          <w:lang w:val="es-CO"/>
        </w:rPr>
        <w:t xml:space="preserve">argumentos </w:t>
      </w:r>
      <w:r w:rsidR="003E4862" w:rsidRPr="00D22834">
        <w:rPr>
          <w:rFonts w:ascii="Tahoma" w:hAnsi="Tahoma" w:cs="Tahoma"/>
          <w:sz w:val="24"/>
          <w:szCs w:val="24"/>
          <w:lang w:val="es-CO"/>
        </w:rPr>
        <w:t>a los ya relatados, Colfondos S.A. la convenció de trasladarse de</w:t>
      </w:r>
      <w:r w:rsidRPr="00D22834">
        <w:rPr>
          <w:rFonts w:ascii="Tahoma" w:hAnsi="Tahoma" w:cs="Tahoma"/>
          <w:sz w:val="24"/>
          <w:szCs w:val="24"/>
          <w:lang w:val="es-CO"/>
        </w:rPr>
        <w:t xml:space="preserve"> AFP en el mes de noviembre del 2001</w:t>
      </w:r>
      <w:r w:rsidR="003E4862" w:rsidRPr="00D22834">
        <w:rPr>
          <w:rFonts w:ascii="Tahoma" w:hAnsi="Tahoma" w:cs="Tahoma"/>
          <w:sz w:val="24"/>
          <w:szCs w:val="24"/>
          <w:lang w:val="es-CO"/>
        </w:rPr>
        <w:t xml:space="preserve">, fondo </w:t>
      </w:r>
      <w:r w:rsidRPr="00D22834">
        <w:rPr>
          <w:rFonts w:ascii="Tahoma" w:hAnsi="Tahoma" w:cs="Tahoma"/>
          <w:sz w:val="24"/>
          <w:szCs w:val="24"/>
          <w:lang w:val="es-CO"/>
        </w:rPr>
        <w:t xml:space="preserve">donde </w:t>
      </w:r>
      <w:r w:rsidR="003E4862" w:rsidRPr="00D22834">
        <w:rPr>
          <w:rFonts w:ascii="Tahoma" w:hAnsi="Tahoma" w:cs="Tahoma"/>
          <w:sz w:val="24"/>
          <w:szCs w:val="24"/>
          <w:lang w:val="es-CO"/>
        </w:rPr>
        <w:t xml:space="preserve">aún </w:t>
      </w:r>
      <w:r w:rsidRPr="00D22834">
        <w:rPr>
          <w:rFonts w:ascii="Tahoma" w:hAnsi="Tahoma" w:cs="Tahoma"/>
          <w:sz w:val="24"/>
          <w:szCs w:val="24"/>
          <w:lang w:val="es-CO"/>
        </w:rPr>
        <w:t>permanece aportando</w:t>
      </w:r>
      <w:r w:rsidR="003E4862" w:rsidRPr="00D22834">
        <w:rPr>
          <w:rFonts w:ascii="Tahoma" w:hAnsi="Tahoma" w:cs="Tahoma"/>
          <w:sz w:val="24"/>
          <w:szCs w:val="24"/>
          <w:lang w:val="es-CO"/>
        </w:rPr>
        <w:t>.</w:t>
      </w:r>
    </w:p>
    <w:p w14:paraId="6917ED1A" w14:textId="0364816C" w:rsidR="007A7FDC" w:rsidRPr="00D22834" w:rsidRDefault="007A7FDC" w:rsidP="00D22834">
      <w:pPr>
        <w:spacing w:line="276" w:lineRule="auto"/>
        <w:ind w:firstLine="0"/>
        <w:rPr>
          <w:rFonts w:ascii="Tahoma" w:hAnsi="Tahoma" w:cs="Tahoma"/>
          <w:sz w:val="24"/>
          <w:szCs w:val="24"/>
          <w:lang w:val="es-CO"/>
        </w:rPr>
      </w:pPr>
    </w:p>
    <w:p w14:paraId="55EFF0EF" w14:textId="01FA17F0" w:rsidR="007A7FDC" w:rsidRPr="00D22834" w:rsidRDefault="003E4862" w:rsidP="00D22834">
      <w:pPr>
        <w:spacing w:line="276" w:lineRule="auto"/>
        <w:ind w:firstLine="708"/>
        <w:rPr>
          <w:rFonts w:ascii="Tahoma" w:hAnsi="Tahoma" w:cs="Tahoma"/>
          <w:i/>
          <w:iCs/>
          <w:sz w:val="24"/>
          <w:szCs w:val="24"/>
          <w:lang w:val="es-CO"/>
        </w:rPr>
      </w:pPr>
      <w:r w:rsidRPr="00D22834">
        <w:rPr>
          <w:rFonts w:ascii="Tahoma" w:hAnsi="Tahoma" w:cs="Tahoma"/>
          <w:sz w:val="24"/>
          <w:szCs w:val="24"/>
          <w:lang w:val="es-CO"/>
        </w:rPr>
        <w:t xml:space="preserve">De otro lado, rememora </w:t>
      </w:r>
      <w:r w:rsidR="007A7FDC" w:rsidRPr="00D22834">
        <w:rPr>
          <w:rFonts w:ascii="Tahoma" w:hAnsi="Tahoma" w:cs="Tahoma"/>
          <w:sz w:val="24"/>
          <w:szCs w:val="24"/>
          <w:lang w:val="es-CO"/>
        </w:rPr>
        <w:t xml:space="preserve">que el </w:t>
      </w:r>
      <w:r w:rsidRPr="00D22834">
        <w:rPr>
          <w:rFonts w:ascii="Tahoma" w:hAnsi="Tahoma" w:cs="Tahoma"/>
          <w:sz w:val="24"/>
          <w:szCs w:val="24"/>
          <w:lang w:val="es-CO"/>
        </w:rPr>
        <w:t>0</w:t>
      </w:r>
      <w:r w:rsidR="00A4631D" w:rsidRPr="00D22834">
        <w:rPr>
          <w:rFonts w:ascii="Tahoma" w:hAnsi="Tahoma" w:cs="Tahoma"/>
          <w:sz w:val="24"/>
          <w:szCs w:val="24"/>
          <w:lang w:val="es-CO"/>
        </w:rPr>
        <w:t>4</w:t>
      </w:r>
      <w:r w:rsidRPr="00D22834">
        <w:rPr>
          <w:rFonts w:ascii="Tahoma" w:hAnsi="Tahoma" w:cs="Tahoma"/>
          <w:sz w:val="24"/>
          <w:szCs w:val="24"/>
          <w:lang w:val="es-CO"/>
        </w:rPr>
        <w:t>-04-</w:t>
      </w:r>
      <w:r w:rsidR="007A7FDC" w:rsidRPr="00D22834">
        <w:rPr>
          <w:rFonts w:ascii="Tahoma" w:hAnsi="Tahoma" w:cs="Tahoma"/>
          <w:sz w:val="24"/>
          <w:szCs w:val="24"/>
          <w:lang w:val="es-CO"/>
        </w:rPr>
        <w:t>201</w:t>
      </w:r>
      <w:r w:rsidR="00A4631D" w:rsidRPr="00D22834">
        <w:rPr>
          <w:rFonts w:ascii="Tahoma" w:hAnsi="Tahoma" w:cs="Tahoma"/>
          <w:sz w:val="24"/>
          <w:szCs w:val="24"/>
          <w:lang w:val="es-CO"/>
        </w:rPr>
        <w:t xml:space="preserve">8, recibió respuesta </w:t>
      </w:r>
      <w:r w:rsidR="007A7FDC" w:rsidRPr="00D22834">
        <w:rPr>
          <w:rFonts w:ascii="Tahoma" w:hAnsi="Tahoma" w:cs="Tahoma"/>
          <w:sz w:val="24"/>
          <w:szCs w:val="24"/>
          <w:lang w:val="es-CO"/>
        </w:rPr>
        <w:t xml:space="preserve">ante </w:t>
      </w:r>
      <w:r w:rsidR="00A4631D" w:rsidRPr="00D22834">
        <w:rPr>
          <w:rFonts w:ascii="Tahoma" w:hAnsi="Tahoma" w:cs="Tahoma"/>
          <w:sz w:val="24"/>
          <w:szCs w:val="24"/>
          <w:lang w:val="es-CO"/>
        </w:rPr>
        <w:t xml:space="preserve">solicitud efectuada ante Colpensiones para que le autorizaran </w:t>
      </w:r>
      <w:r w:rsidRPr="00D22834">
        <w:rPr>
          <w:rFonts w:ascii="Tahoma" w:hAnsi="Tahoma" w:cs="Tahoma"/>
          <w:sz w:val="24"/>
          <w:szCs w:val="24"/>
          <w:lang w:val="es-CO"/>
        </w:rPr>
        <w:t xml:space="preserve">su </w:t>
      </w:r>
      <w:r w:rsidR="00A4631D" w:rsidRPr="00D22834">
        <w:rPr>
          <w:rFonts w:ascii="Tahoma" w:hAnsi="Tahoma" w:cs="Tahoma"/>
          <w:sz w:val="24"/>
          <w:szCs w:val="24"/>
          <w:lang w:val="es-CO"/>
        </w:rPr>
        <w:t xml:space="preserve">traslado, solicitud que </w:t>
      </w:r>
      <w:r w:rsidR="007A7FDC" w:rsidRPr="00D22834">
        <w:rPr>
          <w:rFonts w:ascii="Tahoma" w:hAnsi="Tahoma" w:cs="Tahoma"/>
          <w:sz w:val="24"/>
          <w:szCs w:val="24"/>
          <w:lang w:val="es-CO"/>
        </w:rPr>
        <w:t xml:space="preserve">le fue negada bajo </w:t>
      </w:r>
      <w:r w:rsidR="00A4631D" w:rsidRPr="00D22834">
        <w:rPr>
          <w:rFonts w:ascii="Tahoma" w:hAnsi="Tahoma" w:cs="Tahoma"/>
          <w:sz w:val="24"/>
          <w:szCs w:val="24"/>
          <w:lang w:val="es-CO"/>
        </w:rPr>
        <w:t xml:space="preserve">los siguientes términos: </w:t>
      </w:r>
      <w:r w:rsidR="00A4631D" w:rsidRPr="00D22834">
        <w:rPr>
          <w:rFonts w:ascii="Tahoma" w:hAnsi="Tahoma" w:cs="Tahoma"/>
          <w:i/>
          <w:iCs/>
          <w:sz w:val="24"/>
          <w:szCs w:val="24"/>
          <w:lang w:val="es-CO"/>
        </w:rPr>
        <w:t>“</w:t>
      </w:r>
      <w:r w:rsidR="00A4631D" w:rsidRPr="00D22834">
        <w:rPr>
          <w:rFonts w:ascii="Tahoma" w:hAnsi="Tahoma" w:cs="Tahoma"/>
          <w:i/>
          <w:iCs/>
          <w:szCs w:val="24"/>
          <w:lang w:val="es-CO"/>
        </w:rPr>
        <w:t>No es procedente dar trámite a su solicitud, por cuanto la información indica que se encuentra a 10 años o menos del requisito de tiempo para pensionarse</w:t>
      </w:r>
      <w:proofErr w:type="gramStart"/>
      <w:r w:rsidR="00A4631D" w:rsidRPr="00D22834">
        <w:rPr>
          <w:rFonts w:ascii="Tahoma" w:hAnsi="Tahoma" w:cs="Tahoma"/>
          <w:i/>
          <w:iCs/>
          <w:sz w:val="24"/>
          <w:szCs w:val="24"/>
          <w:lang w:val="es-CO"/>
        </w:rPr>
        <w:t>”</w:t>
      </w:r>
      <w:r w:rsidR="007A7FDC" w:rsidRPr="00D22834">
        <w:rPr>
          <w:rFonts w:ascii="Tahoma" w:hAnsi="Tahoma" w:cs="Tahoma"/>
          <w:i/>
          <w:iCs/>
          <w:sz w:val="24"/>
          <w:szCs w:val="24"/>
          <w:lang w:val="es-CO"/>
        </w:rPr>
        <w:t xml:space="preserve"> </w:t>
      </w:r>
      <w:r w:rsidR="00D22834">
        <w:rPr>
          <w:rFonts w:ascii="Tahoma" w:hAnsi="Tahoma" w:cs="Tahoma"/>
          <w:i/>
          <w:iCs/>
          <w:sz w:val="24"/>
          <w:szCs w:val="24"/>
          <w:lang w:val="es-CO"/>
        </w:rPr>
        <w:t>.</w:t>
      </w:r>
      <w:proofErr w:type="gramEnd"/>
    </w:p>
    <w:p w14:paraId="70FAEFA4" w14:textId="77777777" w:rsidR="007A7FDC" w:rsidRPr="00D22834" w:rsidRDefault="007A7FDC" w:rsidP="00D22834">
      <w:pPr>
        <w:spacing w:line="276" w:lineRule="auto"/>
        <w:ind w:firstLine="708"/>
        <w:rPr>
          <w:rFonts w:ascii="Tahoma" w:hAnsi="Tahoma" w:cs="Tahoma"/>
          <w:sz w:val="24"/>
          <w:szCs w:val="24"/>
          <w:lang w:val="es-CO"/>
        </w:rPr>
      </w:pPr>
    </w:p>
    <w:p w14:paraId="65C85937" w14:textId="16647AB7" w:rsidR="007A7FDC" w:rsidRPr="00D22834" w:rsidRDefault="003E4862" w:rsidP="00D22834">
      <w:pPr>
        <w:spacing w:line="276" w:lineRule="auto"/>
        <w:rPr>
          <w:rFonts w:ascii="Tahoma" w:hAnsi="Tahoma" w:cs="Tahoma"/>
          <w:sz w:val="24"/>
          <w:szCs w:val="24"/>
          <w:lang w:val="es-CO"/>
        </w:rPr>
      </w:pPr>
      <w:r w:rsidRPr="00D22834">
        <w:rPr>
          <w:rFonts w:ascii="Tahoma" w:hAnsi="Tahoma" w:cs="Tahoma"/>
          <w:sz w:val="24"/>
          <w:szCs w:val="24"/>
          <w:lang w:val="es-CO"/>
        </w:rPr>
        <w:t>Y, p</w:t>
      </w:r>
      <w:r w:rsidR="007A7FDC" w:rsidRPr="00D22834">
        <w:rPr>
          <w:rFonts w:ascii="Tahoma" w:hAnsi="Tahoma" w:cs="Tahoma"/>
          <w:sz w:val="24"/>
          <w:szCs w:val="24"/>
          <w:lang w:val="es-CO"/>
        </w:rPr>
        <w:t xml:space="preserve">or </w:t>
      </w:r>
      <w:r w:rsidR="009D3C98" w:rsidRPr="00D22834">
        <w:rPr>
          <w:rFonts w:ascii="Tahoma" w:hAnsi="Tahoma" w:cs="Tahoma"/>
          <w:sz w:val="24"/>
          <w:szCs w:val="24"/>
          <w:lang w:val="es-CO"/>
        </w:rPr>
        <w:t>último,</w:t>
      </w:r>
      <w:r w:rsidR="007A7FDC" w:rsidRPr="00D22834">
        <w:rPr>
          <w:rFonts w:ascii="Tahoma" w:hAnsi="Tahoma" w:cs="Tahoma"/>
          <w:sz w:val="24"/>
          <w:szCs w:val="24"/>
          <w:lang w:val="es-CO"/>
        </w:rPr>
        <w:t xml:space="preserve"> manifiesta </w:t>
      </w:r>
      <w:r w:rsidR="009A145D" w:rsidRPr="00D22834">
        <w:rPr>
          <w:rFonts w:ascii="Tahoma" w:hAnsi="Tahoma" w:cs="Tahoma"/>
          <w:sz w:val="24"/>
          <w:szCs w:val="24"/>
          <w:lang w:val="es-CO"/>
        </w:rPr>
        <w:t>que,</w:t>
      </w:r>
      <w:r w:rsidR="007A7FDC" w:rsidRPr="00D22834">
        <w:rPr>
          <w:rFonts w:ascii="Tahoma" w:hAnsi="Tahoma" w:cs="Tahoma"/>
          <w:sz w:val="24"/>
          <w:szCs w:val="24"/>
          <w:lang w:val="es-CO"/>
        </w:rPr>
        <w:t xml:space="preserve"> si hubiera permanecido en el régimen de prima media</w:t>
      </w:r>
      <w:r w:rsidR="00172734" w:rsidRPr="00D22834">
        <w:rPr>
          <w:rFonts w:ascii="Tahoma" w:hAnsi="Tahoma" w:cs="Tahoma"/>
          <w:sz w:val="24"/>
          <w:szCs w:val="24"/>
          <w:lang w:val="es-CO"/>
        </w:rPr>
        <w:t xml:space="preserve"> administrado por Colpensiones</w:t>
      </w:r>
      <w:r w:rsidR="007A7FDC" w:rsidRPr="00D22834">
        <w:rPr>
          <w:rFonts w:ascii="Tahoma" w:hAnsi="Tahoma" w:cs="Tahoma"/>
          <w:sz w:val="24"/>
          <w:szCs w:val="24"/>
          <w:lang w:val="es-CO"/>
        </w:rPr>
        <w:t xml:space="preserve">, la prestación al momento de cumplir los </w:t>
      </w:r>
      <w:r w:rsidR="00172734" w:rsidRPr="00D22834">
        <w:rPr>
          <w:rFonts w:ascii="Tahoma" w:hAnsi="Tahoma" w:cs="Tahoma"/>
          <w:sz w:val="24"/>
          <w:szCs w:val="24"/>
          <w:lang w:val="es-CO"/>
        </w:rPr>
        <w:t>57</w:t>
      </w:r>
      <w:r w:rsidR="007A7FDC" w:rsidRPr="00D22834">
        <w:rPr>
          <w:rFonts w:ascii="Tahoma" w:hAnsi="Tahoma" w:cs="Tahoma"/>
          <w:sz w:val="24"/>
          <w:szCs w:val="24"/>
          <w:lang w:val="es-CO"/>
        </w:rPr>
        <w:t xml:space="preserve"> </w:t>
      </w:r>
      <w:r w:rsidR="00DD6136" w:rsidRPr="00D22834">
        <w:rPr>
          <w:rFonts w:ascii="Tahoma" w:hAnsi="Tahoma" w:cs="Tahoma"/>
          <w:sz w:val="24"/>
          <w:szCs w:val="24"/>
          <w:lang w:val="es-CO"/>
        </w:rPr>
        <w:t>años</w:t>
      </w:r>
      <w:r w:rsidR="007A7FDC" w:rsidRPr="00D22834">
        <w:rPr>
          <w:rFonts w:ascii="Tahoma" w:hAnsi="Tahoma" w:cs="Tahoma"/>
          <w:sz w:val="24"/>
          <w:szCs w:val="24"/>
          <w:lang w:val="es-CO"/>
        </w:rPr>
        <w:t xml:space="preserve"> sería de $</w:t>
      </w:r>
      <w:r w:rsidR="00172734" w:rsidRPr="00D22834">
        <w:rPr>
          <w:rFonts w:ascii="Tahoma" w:hAnsi="Tahoma" w:cs="Tahoma"/>
          <w:sz w:val="24"/>
          <w:szCs w:val="24"/>
          <w:lang w:val="es-CO"/>
        </w:rPr>
        <w:t>1</w:t>
      </w:r>
      <w:r w:rsidR="007A7FDC" w:rsidRPr="00D22834">
        <w:rPr>
          <w:rFonts w:ascii="Tahoma" w:hAnsi="Tahoma" w:cs="Tahoma"/>
          <w:sz w:val="24"/>
          <w:szCs w:val="24"/>
          <w:lang w:val="es-CO"/>
        </w:rPr>
        <w:t>,</w:t>
      </w:r>
      <w:r w:rsidR="00172734" w:rsidRPr="00D22834">
        <w:rPr>
          <w:rFonts w:ascii="Tahoma" w:hAnsi="Tahoma" w:cs="Tahoma"/>
          <w:sz w:val="24"/>
          <w:szCs w:val="24"/>
          <w:lang w:val="es-CO"/>
        </w:rPr>
        <w:t>537</w:t>
      </w:r>
      <w:r w:rsidR="007A7FDC" w:rsidRPr="00D22834">
        <w:rPr>
          <w:rFonts w:ascii="Tahoma" w:hAnsi="Tahoma" w:cs="Tahoma"/>
          <w:sz w:val="24"/>
          <w:szCs w:val="24"/>
          <w:lang w:val="es-CO"/>
        </w:rPr>
        <w:t>.</w:t>
      </w:r>
      <w:r w:rsidR="00172734" w:rsidRPr="00D22834">
        <w:rPr>
          <w:rFonts w:ascii="Tahoma" w:hAnsi="Tahoma" w:cs="Tahoma"/>
          <w:sz w:val="24"/>
          <w:szCs w:val="24"/>
          <w:lang w:val="es-CO"/>
        </w:rPr>
        <w:t>128</w:t>
      </w:r>
      <w:r w:rsidR="007A7FDC" w:rsidRPr="00D22834">
        <w:rPr>
          <w:rFonts w:ascii="Tahoma" w:hAnsi="Tahoma" w:cs="Tahoma"/>
          <w:sz w:val="24"/>
          <w:szCs w:val="24"/>
          <w:lang w:val="es-CO"/>
        </w:rPr>
        <w:t>; mientras que la mesada pensional en el RAIS sería de $</w:t>
      </w:r>
      <w:r w:rsidR="00172734" w:rsidRPr="00D22834">
        <w:rPr>
          <w:rFonts w:ascii="Tahoma" w:hAnsi="Tahoma" w:cs="Tahoma"/>
          <w:sz w:val="24"/>
          <w:szCs w:val="24"/>
          <w:lang w:val="es-CO"/>
        </w:rPr>
        <w:t>781.242</w:t>
      </w:r>
      <w:r w:rsidRPr="00D22834">
        <w:rPr>
          <w:rFonts w:ascii="Tahoma" w:hAnsi="Tahoma" w:cs="Tahoma"/>
          <w:sz w:val="24"/>
          <w:szCs w:val="24"/>
          <w:lang w:val="es-CO"/>
        </w:rPr>
        <w:t>.</w:t>
      </w:r>
    </w:p>
    <w:p w14:paraId="52138FE3" w14:textId="77777777" w:rsidR="007A7FDC" w:rsidRPr="00D22834" w:rsidRDefault="007A7FDC" w:rsidP="00D22834">
      <w:pPr>
        <w:spacing w:line="276" w:lineRule="auto"/>
        <w:rPr>
          <w:rFonts w:ascii="Tahoma" w:hAnsi="Tahoma" w:cs="Tahoma"/>
          <w:sz w:val="24"/>
          <w:szCs w:val="24"/>
          <w:lang w:val="es-CO"/>
        </w:rPr>
      </w:pPr>
    </w:p>
    <w:p w14:paraId="60404F58" w14:textId="2C9B707C" w:rsidR="00172734" w:rsidRPr="00D22834" w:rsidRDefault="00DD6136" w:rsidP="00D22834">
      <w:pPr>
        <w:spacing w:line="276" w:lineRule="auto"/>
        <w:ind w:firstLine="708"/>
        <w:rPr>
          <w:rFonts w:ascii="Tahoma" w:hAnsi="Tahoma" w:cs="Tahoma"/>
          <w:i/>
          <w:sz w:val="24"/>
          <w:szCs w:val="24"/>
          <w:lang w:val="es-CO"/>
        </w:rPr>
      </w:pPr>
      <w:r w:rsidRPr="00D22834">
        <w:rPr>
          <w:rFonts w:ascii="Tahoma" w:hAnsi="Tahoma" w:cs="Tahoma"/>
          <w:sz w:val="24"/>
          <w:szCs w:val="24"/>
          <w:lang w:val="es-CO"/>
        </w:rPr>
        <w:t>L</w:t>
      </w:r>
      <w:r w:rsidR="007A7FDC" w:rsidRPr="00D22834">
        <w:rPr>
          <w:rFonts w:ascii="Tahoma" w:hAnsi="Tahoma" w:cs="Tahoma"/>
          <w:sz w:val="24"/>
          <w:szCs w:val="24"/>
          <w:lang w:val="es-CO"/>
        </w:rPr>
        <w:t>a</w:t>
      </w:r>
      <w:r w:rsidR="007A7FDC" w:rsidRPr="00D22834">
        <w:rPr>
          <w:rFonts w:ascii="Tahoma" w:hAnsi="Tahoma" w:cs="Tahoma"/>
          <w:b/>
          <w:sz w:val="24"/>
          <w:szCs w:val="24"/>
          <w:lang w:val="es-CO"/>
        </w:rPr>
        <w:t xml:space="preserve"> Administradora Colombiana de Pensiones - Colpensiones</w:t>
      </w:r>
      <w:r w:rsidR="007A7FDC" w:rsidRPr="00D22834">
        <w:rPr>
          <w:rFonts w:ascii="Tahoma" w:hAnsi="Tahoma" w:cs="Tahoma"/>
          <w:sz w:val="24"/>
          <w:szCs w:val="24"/>
          <w:lang w:val="es-CO"/>
        </w:rPr>
        <w:t xml:space="preserve">, </w:t>
      </w:r>
      <w:r w:rsidRPr="00D22834">
        <w:rPr>
          <w:rFonts w:ascii="Tahoma" w:hAnsi="Tahoma" w:cs="Tahoma"/>
          <w:sz w:val="24"/>
          <w:szCs w:val="24"/>
          <w:lang w:val="es-CO"/>
        </w:rPr>
        <w:t>al contestar</w:t>
      </w:r>
      <w:r w:rsidR="007A7FDC" w:rsidRPr="00D22834">
        <w:rPr>
          <w:rFonts w:ascii="Tahoma" w:hAnsi="Tahoma" w:cs="Tahoma"/>
          <w:sz w:val="24"/>
          <w:szCs w:val="24"/>
          <w:lang w:val="es-CO"/>
        </w:rPr>
        <w:t xml:space="preserve"> arguyó que el acto jurídico por medio del cual se trasladó lo hizo conforme a derecho</w:t>
      </w:r>
      <w:r w:rsidRPr="00D22834">
        <w:rPr>
          <w:rFonts w:ascii="Tahoma" w:hAnsi="Tahoma" w:cs="Tahoma"/>
          <w:sz w:val="24"/>
          <w:szCs w:val="24"/>
          <w:lang w:val="es-CO"/>
        </w:rPr>
        <w:t xml:space="preserve">; que </w:t>
      </w:r>
      <w:r w:rsidR="00E71EDD" w:rsidRPr="00D22834">
        <w:rPr>
          <w:rFonts w:ascii="Tahoma" w:hAnsi="Tahoma" w:cs="Tahoma"/>
          <w:sz w:val="24"/>
          <w:szCs w:val="24"/>
          <w:lang w:val="es-CO"/>
        </w:rPr>
        <w:t xml:space="preserve">la decisión fue tomada por la </w:t>
      </w:r>
      <w:r w:rsidR="00B11B31" w:rsidRPr="00D22834">
        <w:rPr>
          <w:rFonts w:ascii="Tahoma" w:hAnsi="Tahoma" w:cs="Tahoma"/>
          <w:sz w:val="24"/>
          <w:szCs w:val="24"/>
          <w:lang w:val="es-CO"/>
        </w:rPr>
        <w:t>demandante de</w:t>
      </w:r>
      <w:r w:rsidR="00E71EDD" w:rsidRPr="00D22834">
        <w:rPr>
          <w:rFonts w:ascii="Tahoma" w:hAnsi="Tahoma" w:cs="Tahoma"/>
          <w:sz w:val="24"/>
          <w:szCs w:val="24"/>
          <w:lang w:val="es-CO"/>
        </w:rPr>
        <w:t xml:space="preserve"> manera libre y espont</w:t>
      </w:r>
      <w:r w:rsidRPr="00D22834">
        <w:rPr>
          <w:rFonts w:ascii="Tahoma" w:hAnsi="Tahoma" w:cs="Tahoma"/>
          <w:sz w:val="24"/>
          <w:szCs w:val="24"/>
          <w:lang w:val="es-CO"/>
        </w:rPr>
        <w:t>á</w:t>
      </w:r>
      <w:r w:rsidR="00E71EDD" w:rsidRPr="00D22834">
        <w:rPr>
          <w:rFonts w:ascii="Tahoma" w:hAnsi="Tahoma" w:cs="Tahoma"/>
          <w:sz w:val="24"/>
          <w:szCs w:val="24"/>
          <w:lang w:val="es-CO"/>
        </w:rPr>
        <w:t>nea al acogerse al RAIS</w:t>
      </w:r>
      <w:r w:rsidR="007A7FDC" w:rsidRPr="00D22834">
        <w:rPr>
          <w:rFonts w:ascii="Tahoma" w:hAnsi="Tahoma" w:cs="Tahoma"/>
          <w:sz w:val="24"/>
          <w:szCs w:val="24"/>
          <w:lang w:val="es-CO"/>
        </w:rPr>
        <w:t xml:space="preserve">. En esa medida, se opuso a la prosperidad de las pretensiones e invocó como excepciones de mérito las denominadas </w:t>
      </w:r>
      <w:r w:rsidR="00172734" w:rsidRPr="00D22834">
        <w:rPr>
          <w:rFonts w:ascii="Tahoma" w:hAnsi="Tahoma" w:cs="Tahoma"/>
          <w:i/>
          <w:sz w:val="24"/>
          <w:szCs w:val="24"/>
        </w:rPr>
        <w:t>“Validez de la afiliación al RAIS”</w:t>
      </w:r>
      <w:r w:rsidR="00E71EDD" w:rsidRPr="00D22834">
        <w:rPr>
          <w:rFonts w:ascii="Tahoma" w:hAnsi="Tahoma" w:cs="Tahoma"/>
          <w:i/>
          <w:sz w:val="24"/>
          <w:szCs w:val="24"/>
        </w:rPr>
        <w:t>,</w:t>
      </w:r>
      <w:r w:rsidR="00172734" w:rsidRPr="00D22834">
        <w:rPr>
          <w:rFonts w:ascii="Tahoma" w:hAnsi="Tahoma" w:cs="Tahoma"/>
          <w:i/>
          <w:sz w:val="24"/>
          <w:szCs w:val="24"/>
        </w:rPr>
        <w:t xml:space="preserve"> </w:t>
      </w:r>
      <w:r w:rsidR="00E71EDD" w:rsidRPr="00D22834">
        <w:rPr>
          <w:rFonts w:ascii="Tahoma" w:hAnsi="Tahoma" w:cs="Tahoma"/>
          <w:i/>
          <w:sz w:val="24"/>
          <w:szCs w:val="24"/>
        </w:rPr>
        <w:t>“</w:t>
      </w:r>
      <w:r w:rsidR="00172734" w:rsidRPr="00D22834">
        <w:rPr>
          <w:rFonts w:ascii="Tahoma" w:hAnsi="Tahoma" w:cs="Tahoma"/>
          <w:i/>
          <w:sz w:val="24"/>
          <w:szCs w:val="24"/>
        </w:rPr>
        <w:t>Carga de la prueba a instancia de la parte actora</w:t>
      </w:r>
      <w:r w:rsidR="00E71EDD" w:rsidRPr="00D22834">
        <w:rPr>
          <w:rFonts w:ascii="Tahoma" w:hAnsi="Tahoma" w:cs="Tahoma"/>
          <w:i/>
          <w:sz w:val="24"/>
          <w:szCs w:val="24"/>
        </w:rPr>
        <w:t>”</w:t>
      </w:r>
      <w:r w:rsidR="00172734" w:rsidRPr="00D22834">
        <w:rPr>
          <w:rFonts w:ascii="Tahoma" w:hAnsi="Tahoma" w:cs="Tahoma"/>
          <w:i/>
          <w:sz w:val="24"/>
          <w:szCs w:val="24"/>
        </w:rPr>
        <w:t xml:space="preserve">, </w:t>
      </w:r>
      <w:r w:rsidR="00E71EDD" w:rsidRPr="00D22834">
        <w:rPr>
          <w:rFonts w:ascii="Tahoma" w:hAnsi="Tahoma" w:cs="Tahoma"/>
          <w:i/>
          <w:sz w:val="24"/>
          <w:szCs w:val="24"/>
        </w:rPr>
        <w:t>“</w:t>
      </w:r>
      <w:r w:rsidR="00172734" w:rsidRPr="00D22834">
        <w:rPr>
          <w:rFonts w:ascii="Tahoma" w:hAnsi="Tahoma" w:cs="Tahoma"/>
          <w:i/>
          <w:sz w:val="24"/>
          <w:szCs w:val="24"/>
        </w:rPr>
        <w:t>saneamiento de la eventual nulidad</w:t>
      </w:r>
      <w:r w:rsidR="00E71EDD" w:rsidRPr="00D22834">
        <w:rPr>
          <w:rFonts w:ascii="Tahoma" w:hAnsi="Tahoma" w:cs="Tahoma"/>
          <w:i/>
          <w:sz w:val="24"/>
          <w:szCs w:val="24"/>
        </w:rPr>
        <w:t>”</w:t>
      </w:r>
      <w:r w:rsidR="00172734" w:rsidRPr="00D22834">
        <w:rPr>
          <w:rFonts w:ascii="Tahoma" w:hAnsi="Tahoma" w:cs="Tahoma"/>
          <w:i/>
          <w:sz w:val="24"/>
          <w:szCs w:val="24"/>
        </w:rPr>
        <w:t xml:space="preserve">, </w:t>
      </w:r>
      <w:r w:rsidR="00E71EDD" w:rsidRPr="00D22834">
        <w:rPr>
          <w:rFonts w:ascii="Tahoma" w:hAnsi="Tahoma" w:cs="Tahoma"/>
          <w:i/>
          <w:sz w:val="24"/>
          <w:szCs w:val="24"/>
        </w:rPr>
        <w:t>“Prescripción”</w:t>
      </w:r>
      <w:r w:rsidR="00172734" w:rsidRPr="00D22834">
        <w:rPr>
          <w:rFonts w:ascii="Tahoma" w:hAnsi="Tahoma" w:cs="Tahoma"/>
          <w:i/>
          <w:sz w:val="24"/>
          <w:szCs w:val="24"/>
        </w:rPr>
        <w:t xml:space="preserve">, </w:t>
      </w:r>
      <w:r w:rsidR="00E71EDD" w:rsidRPr="00D22834">
        <w:rPr>
          <w:rFonts w:ascii="Tahoma" w:hAnsi="Tahoma" w:cs="Tahoma"/>
          <w:i/>
          <w:sz w:val="24"/>
          <w:szCs w:val="24"/>
        </w:rPr>
        <w:t>“</w:t>
      </w:r>
      <w:r w:rsidR="00172734" w:rsidRPr="00D22834">
        <w:rPr>
          <w:rFonts w:ascii="Tahoma" w:hAnsi="Tahoma" w:cs="Tahoma"/>
          <w:i/>
          <w:sz w:val="24"/>
          <w:szCs w:val="24"/>
        </w:rPr>
        <w:t>imposibilidad de condena en costas</w:t>
      </w:r>
      <w:r w:rsidR="00E71EDD" w:rsidRPr="00D22834">
        <w:rPr>
          <w:rFonts w:ascii="Tahoma" w:hAnsi="Tahoma" w:cs="Tahoma"/>
          <w:i/>
          <w:sz w:val="24"/>
          <w:szCs w:val="24"/>
        </w:rPr>
        <w:t>”</w:t>
      </w:r>
      <w:r w:rsidR="00172734" w:rsidRPr="00D22834">
        <w:rPr>
          <w:rFonts w:ascii="Tahoma" w:hAnsi="Tahoma" w:cs="Tahoma"/>
          <w:i/>
          <w:sz w:val="24"/>
          <w:szCs w:val="24"/>
        </w:rPr>
        <w:t xml:space="preserve"> y </w:t>
      </w:r>
      <w:r w:rsidR="00E71EDD" w:rsidRPr="00D22834">
        <w:rPr>
          <w:rFonts w:ascii="Tahoma" w:hAnsi="Tahoma" w:cs="Tahoma"/>
          <w:i/>
          <w:sz w:val="24"/>
          <w:szCs w:val="24"/>
        </w:rPr>
        <w:t>“</w:t>
      </w:r>
      <w:r w:rsidR="00172734" w:rsidRPr="00D22834">
        <w:rPr>
          <w:rFonts w:ascii="Tahoma" w:hAnsi="Tahoma" w:cs="Tahoma"/>
          <w:i/>
          <w:sz w:val="24"/>
          <w:szCs w:val="24"/>
        </w:rPr>
        <w:t xml:space="preserve">la </w:t>
      </w:r>
      <w:r w:rsidR="00E71EDD" w:rsidRPr="00D22834">
        <w:rPr>
          <w:rFonts w:ascii="Tahoma" w:hAnsi="Tahoma" w:cs="Tahoma"/>
          <w:i/>
          <w:sz w:val="24"/>
          <w:szCs w:val="24"/>
        </w:rPr>
        <w:t>Genérica”</w:t>
      </w:r>
      <w:r w:rsidR="00172734" w:rsidRPr="00D22834">
        <w:rPr>
          <w:rFonts w:ascii="Tahoma" w:hAnsi="Tahoma" w:cs="Tahoma"/>
          <w:i/>
          <w:sz w:val="24"/>
          <w:szCs w:val="24"/>
        </w:rPr>
        <w:t>.</w:t>
      </w:r>
    </w:p>
    <w:p w14:paraId="6AD610BD" w14:textId="77777777" w:rsidR="00E71EDD" w:rsidRPr="00D22834" w:rsidRDefault="00E71EDD" w:rsidP="00D22834">
      <w:pPr>
        <w:spacing w:line="276" w:lineRule="auto"/>
        <w:ind w:firstLine="708"/>
        <w:rPr>
          <w:rFonts w:ascii="Tahoma" w:hAnsi="Tahoma" w:cs="Tahoma"/>
          <w:i/>
          <w:sz w:val="24"/>
          <w:szCs w:val="24"/>
          <w:lang w:val="es-CO"/>
        </w:rPr>
      </w:pPr>
    </w:p>
    <w:p w14:paraId="57F35133" w14:textId="466EC065" w:rsidR="003B1FE8" w:rsidRPr="00D22834" w:rsidRDefault="00DE7BDB" w:rsidP="00D22834">
      <w:pPr>
        <w:spacing w:line="276" w:lineRule="auto"/>
        <w:rPr>
          <w:rFonts w:ascii="Tahoma" w:hAnsi="Tahoma" w:cs="Tahoma"/>
          <w:sz w:val="24"/>
          <w:szCs w:val="24"/>
          <w:lang w:val="es-CO"/>
        </w:rPr>
      </w:pPr>
      <w:r w:rsidRPr="00D22834">
        <w:rPr>
          <w:rFonts w:ascii="Tahoma" w:hAnsi="Tahoma" w:cs="Tahoma"/>
          <w:sz w:val="24"/>
          <w:szCs w:val="24"/>
          <w:lang w:val="es-CO"/>
        </w:rPr>
        <w:t>L</w:t>
      </w:r>
      <w:r w:rsidR="003B1FE8" w:rsidRPr="00D22834">
        <w:rPr>
          <w:rFonts w:ascii="Tahoma" w:hAnsi="Tahoma" w:cs="Tahoma"/>
          <w:sz w:val="24"/>
          <w:szCs w:val="24"/>
          <w:lang w:val="es-CO"/>
        </w:rPr>
        <w:t xml:space="preserve">uego la </w:t>
      </w:r>
      <w:r w:rsidR="003B1FE8" w:rsidRPr="00D22834">
        <w:rPr>
          <w:rFonts w:ascii="Tahoma" w:hAnsi="Tahoma" w:cs="Tahoma"/>
          <w:b/>
          <w:sz w:val="24"/>
          <w:szCs w:val="24"/>
          <w:lang w:val="es-CO"/>
        </w:rPr>
        <w:t>Sociedad</w:t>
      </w:r>
      <w:r w:rsidR="00D647B4" w:rsidRPr="00D22834">
        <w:rPr>
          <w:rFonts w:ascii="Tahoma" w:hAnsi="Tahoma" w:cs="Tahoma"/>
          <w:b/>
          <w:sz w:val="24"/>
          <w:szCs w:val="24"/>
          <w:lang w:val="es-CO"/>
        </w:rPr>
        <w:t xml:space="preserve"> Administradora de Fondos de Pensiones </w:t>
      </w:r>
      <w:r w:rsidR="008C7824" w:rsidRPr="00D22834">
        <w:rPr>
          <w:rFonts w:ascii="Tahoma" w:hAnsi="Tahoma" w:cs="Tahoma"/>
          <w:b/>
          <w:sz w:val="24"/>
          <w:szCs w:val="24"/>
          <w:lang w:val="es-CO"/>
        </w:rPr>
        <w:t>Protección</w:t>
      </w:r>
      <w:r w:rsidR="00D647B4" w:rsidRPr="00D22834">
        <w:rPr>
          <w:rFonts w:ascii="Tahoma" w:hAnsi="Tahoma" w:cs="Tahoma"/>
          <w:b/>
          <w:sz w:val="24"/>
          <w:szCs w:val="24"/>
          <w:lang w:val="es-CO"/>
        </w:rPr>
        <w:t xml:space="preserve"> S.A.</w:t>
      </w:r>
      <w:r w:rsidR="00D647B4" w:rsidRPr="00D22834">
        <w:rPr>
          <w:rFonts w:ascii="Tahoma" w:hAnsi="Tahoma" w:cs="Tahoma"/>
          <w:sz w:val="24"/>
          <w:szCs w:val="24"/>
          <w:lang w:val="es-CO"/>
        </w:rPr>
        <w:t xml:space="preserve"> señaló </w:t>
      </w:r>
      <w:r w:rsidR="008C7824" w:rsidRPr="00D22834">
        <w:rPr>
          <w:rFonts w:ascii="Tahoma" w:hAnsi="Tahoma" w:cs="Tahoma"/>
          <w:sz w:val="24"/>
          <w:szCs w:val="24"/>
          <w:lang w:val="es-CO"/>
        </w:rPr>
        <w:t xml:space="preserve">que al suscribirse la solicitud de </w:t>
      </w:r>
      <w:r w:rsidR="00D647B4" w:rsidRPr="00D22834">
        <w:rPr>
          <w:rFonts w:ascii="Tahoma" w:hAnsi="Tahoma" w:cs="Tahoma"/>
          <w:sz w:val="24"/>
          <w:szCs w:val="24"/>
          <w:lang w:val="es-CO"/>
        </w:rPr>
        <w:t>vinculación</w:t>
      </w:r>
      <w:r w:rsidR="008C7824" w:rsidRPr="00D22834">
        <w:rPr>
          <w:rFonts w:ascii="Tahoma" w:hAnsi="Tahoma" w:cs="Tahoma"/>
          <w:sz w:val="24"/>
          <w:szCs w:val="24"/>
          <w:lang w:val="es-CO"/>
        </w:rPr>
        <w:t xml:space="preserve"> de la demandante al régimen privado la realizó de forma legal</w:t>
      </w:r>
      <w:r w:rsidR="00D647B4" w:rsidRPr="00D22834">
        <w:rPr>
          <w:rFonts w:ascii="Tahoma" w:hAnsi="Tahoma" w:cs="Tahoma"/>
          <w:sz w:val="24"/>
          <w:szCs w:val="24"/>
          <w:lang w:val="es-CO"/>
        </w:rPr>
        <w:t xml:space="preserve">, en la medida en que </w:t>
      </w:r>
      <w:r w:rsidR="008C7824" w:rsidRPr="00D22834">
        <w:rPr>
          <w:rFonts w:ascii="Tahoma" w:hAnsi="Tahoma" w:cs="Tahoma"/>
          <w:sz w:val="24"/>
          <w:szCs w:val="24"/>
          <w:lang w:val="es-CO"/>
        </w:rPr>
        <w:t>la actora</w:t>
      </w:r>
      <w:r w:rsidR="00D647B4" w:rsidRPr="00D22834">
        <w:rPr>
          <w:rFonts w:ascii="Tahoma" w:hAnsi="Tahoma" w:cs="Tahoma"/>
          <w:sz w:val="24"/>
          <w:szCs w:val="24"/>
          <w:lang w:val="es-CO"/>
        </w:rPr>
        <w:t xml:space="preserve"> suscribió solicitud de manera libre, espontánea y sin presiones</w:t>
      </w:r>
      <w:r w:rsidR="008C7824" w:rsidRPr="00D22834">
        <w:rPr>
          <w:rFonts w:ascii="Tahoma" w:hAnsi="Tahoma" w:cs="Tahoma"/>
          <w:sz w:val="24"/>
          <w:szCs w:val="24"/>
          <w:lang w:val="es-CO"/>
        </w:rPr>
        <w:t>.</w:t>
      </w:r>
      <w:r w:rsidR="003B1FE8" w:rsidRPr="00D22834">
        <w:rPr>
          <w:rFonts w:ascii="Tahoma" w:hAnsi="Tahoma" w:cs="Tahoma"/>
          <w:sz w:val="24"/>
          <w:szCs w:val="24"/>
          <w:lang w:val="es-CO"/>
        </w:rPr>
        <w:t xml:space="preserve"> Se opuso a la prosperidad de las pretensiones y propuso como excepciones de mérito las siguientes: </w:t>
      </w:r>
      <w:r w:rsidR="003B1FE8" w:rsidRPr="00D22834">
        <w:rPr>
          <w:rFonts w:ascii="Tahoma" w:hAnsi="Tahoma" w:cs="Tahoma"/>
          <w:i/>
          <w:iCs/>
          <w:sz w:val="24"/>
          <w:szCs w:val="24"/>
        </w:rPr>
        <w:t>“La Genérica o Innominada”, “Prescripción”, “Buena fe”, “Compensación”, “exoneración de condena en costas”,” inexistencia de la obligación”, “falta de causa para pedir”, “falta de legitimación en la causa y/ o ausencia de personería sustantiva por pasiva de Protección”, “Inexistencia de la fuente de obligación”, “inexistencia de causa por inexistencia de oportunidades”, “Ausencia de perjuicios morales, materiales y rogados” “Afectación de la estabilidad financiera del sistema en caso de acceder al traslado”.</w:t>
      </w:r>
    </w:p>
    <w:p w14:paraId="3025D2AE" w14:textId="2C7EED2B" w:rsidR="00D647B4" w:rsidRPr="00D22834" w:rsidRDefault="00D647B4" w:rsidP="00D22834">
      <w:pPr>
        <w:spacing w:line="276" w:lineRule="auto"/>
        <w:ind w:firstLine="708"/>
        <w:rPr>
          <w:rFonts w:ascii="Tahoma" w:hAnsi="Tahoma" w:cs="Tahoma"/>
          <w:sz w:val="24"/>
          <w:szCs w:val="24"/>
          <w:lang w:val="es-CO"/>
        </w:rPr>
      </w:pPr>
    </w:p>
    <w:p w14:paraId="221A09BE" w14:textId="38445A0B" w:rsidR="003B1FE8" w:rsidRPr="00D22834" w:rsidRDefault="00D92B8F" w:rsidP="00D22834">
      <w:pPr>
        <w:spacing w:line="276" w:lineRule="auto"/>
        <w:ind w:firstLine="360"/>
        <w:rPr>
          <w:rFonts w:ascii="Tahoma" w:hAnsi="Tahoma" w:cs="Tahoma"/>
          <w:i/>
          <w:iCs/>
          <w:sz w:val="24"/>
          <w:szCs w:val="24"/>
        </w:rPr>
      </w:pPr>
      <w:r w:rsidRPr="00D22834">
        <w:rPr>
          <w:rFonts w:ascii="Tahoma" w:hAnsi="Tahoma" w:cs="Tahoma"/>
          <w:sz w:val="24"/>
          <w:szCs w:val="24"/>
          <w:lang w:val="es-CO"/>
        </w:rPr>
        <w:lastRenderedPageBreak/>
        <w:t>Igualmente,</w:t>
      </w:r>
      <w:r w:rsidRPr="00D22834">
        <w:rPr>
          <w:rFonts w:ascii="Tahoma" w:hAnsi="Tahoma" w:cs="Tahoma"/>
          <w:b/>
          <w:sz w:val="24"/>
          <w:szCs w:val="24"/>
          <w:lang w:val="es-CO"/>
        </w:rPr>
        <w:t xml:space="preserve"> COLFONDOS</w:t>
      </w:r>
      <w:r w:rsidR="00DE7BDB" w:rsidRPr="00D22834">
        <w:rPr>
          <w:rFonts w:ascii="Tahoma" w:hAnsi="Tahoma" w:cs="Tahoma"/>
          <w:b/>
          <w:sz w:val="24"/>
          <w:szCs w:val="24"/>
          <w:lang w:val="es-CO"/>
        </w:rPr>
        <w:t xml:space="preserve"> </w:t>
      </w:r>
      <w:r w:rsidR="00DE7BDB" w:rsidRPr="00D22834">
        <w:rPr>
          <w:rFonts w:ascii="Tahoma" w:hAnsi="Tahoma" w:cs="Tahoma"/>
          <w:b/>
          <w:bCs/>
          <w:sz w:val="24"/>
          <w:szCs w:val="24"/>
          <w:lang w:val="es-ES_tradnl"/>
        </w:rPr>
        <w:t>S.A. Pensiones y Cesantías</w:t>
      </w:r>
      <w:r w:rsidR="00DE7BDB" w:rsidRPr="00D22834">
        <w:rPr>
          <w:rFonts w:ascii="Tahoma" w:hAnsi="Tahoma" w:cs="Tahoma"/>
          <w:sz w:val="24"/>
          <w:szCs w:val="24"/>
          <w:lang w:val="es-ES_tradnl"/>
        </w:rPr>
        <w:t xml:space="preserve">, </w:t>
      </w:r>
      <w:r w:rsidRPr="00D22834">
        <w:rPr>
          <w:rFonts w:ascii="Tahoma" w:hAnsi="Tahoma" w:cs="Tahoma"/>
          <w:sz w:val="24"/>
          <w:szCs w:val="24"/>
          <w:lang w:val="es-CO"/>
        </w:rPr>
        <w:t>señaló que el acto que dio lugar al traslado de</w:t>
      </w:r>
      <w:r w:rsidR="00DE7BDB" w:rsidRPr="00D22834">
        <w:rPr>
          <w:rFonts w:ascii="Tahoma" w:hAnsi="Tahoma" w:cs="Tahoma"/>
          <w:sz w:val="24"/>
          <w:szCs w:val="24"/>
          <w:lang w:val="es-CO"/>
        </w:rPr>
        <w:t xml:space="preserve"> la</w:t>
      </w:r>
      <w:r w:rsidRPr="00D22834">
        <w:rPr>
          <w:rFonts w:ascii="Tahoma" w:hAnsi="Tahoma" w:cs="Tahoma"/>
          <w:sz w:val="24"/>
          <w:szCs w:val="24"/>
          <w:lang w:val="es-CO"/>
        </w:rPr>
        <w:t xml:space="preserve"> demandante desde la AFP Protección, se realizó conforme a la ley, en la medida en que </w:t>
      </w:r>
      <w:r w:rsidR="00AF74B8" w:rsidRPr="00D22834">
        <w:rPr>
          <w:rFonts w:ascii="Tahoma" w:hAnsi="Tahoma" w:cs="Tahoma"/>
          <w:sz w:val="24"/>
          <w:szCs w:val="24"/>
          <w:lang w:val="es-CO"/>
        </w:rPr>
        <w:t>recibió información real, fidedigna y oportuna acerca de las características propias del RAIS, sus diferencias frente al RPM y las existentes respecto al portafolio de servicios ofrecidos</w:t>
      </w:r>
      <w:r w:rsidRPr="00D22834">
        <w:rPr>
          <w:rFonts w:ascii="Tahoma" w:hAnsi="Tahoma" w:cs="Tahoma"/>
          <w:sz w:val="24"/>
          <w:szCs w:val="24"/>
          <w:lang w:val="es-CO"/>
        </w:rPr>
        <w:t>.</w:t>
      </w:r>
      <w:r w:rsidR="003B1FE8" w:rsidRPr="00D22834">
        <w:rPr>
          <w:rFonts w:ascii="Tahoma" w:hAnsi="Tahoma" w:cs="Tahoma"/>
          <w:sz w:val="24"/>
          <w:szCs w:val="24"/>
          <w:lang w:val="es-CO"/>
        </w:rPr>
        <w:t xml:space="preserve"> De este modo se opone </w:t>
      </w:r>
      <w:r w:rsidR="001D58DF" w:rsidRPr="00D22834">
        <w:rPr>
          <w:rFonts w:ascii="Tahoma" w:hAnsi="Tahoma" w:cs="Tahoma"/>
          <w:sz w:val="24"/>
          <w:szCs w:val="24"/>
          <w:lang w:val="es-CO"/>
        </w:rPr>
        <w:t>a las pretensiones de la demanda y formuló</w:t>
      </w:r>
      <w:r w:rsidR="003B1FE8" w:rsidRPr="00D22834">
        <w:rPr>
          <w:rFonts w:ascii="Tahoma" w:hAnsi="Tahoma" w:cs="Tahoma"/>
          <w:sz w:val="24"/>
          <w:szCs w:val="24"/>
        </w:rPr>
        <w:t xml:space="preserve"> como excepciones de </w:t>
      </w:r>
      <w:r w:rsidR="001D58DF" w:rsidRPr="00D22834">
        <w:rPr>
          <w:rFonts w:ascii="Tahoma" w:hAnsi="Tahoma" w:cs="Tahoma"/>
          <w:sz w:val="24"/>
          <w:szCs w:val="24"/>
        </w:rPr>
        <w:t>mérito:</w:t>
      </w:r>
      <w:r w:rsidR="001D58DF" w:rsidRPr="00D22834">
        <w:rPr>
          <w:rFonts w:ascii="Tahoma" w:hAnsi="Tahoma" w:cs="Tahoma"/>
          <w:i/>
          <w:iCs/>
          <w:sz w:val="24"/>
          <w:szCs w:val="24"/>
        </w:rPr>
        <w:t xml:space="preserve"> “La </w:t>
      </w:r>
      <w:r w:rsidR="003B1FE8" w:rsidRPr="00D22834">
        <w:rPr>
          <w:rFonts w:ascii="Tahoma" w:hAnsi="Tahoma" w:cs="Tahoma"/>
          <w:i/>
          <w:iCs/>
          <w:sz w:val="24"/>
          <w:szCs w:val="24"/>
        </w:rPr>
        <w:t>Validez de afiliación al RAIS”, “inexistencia de vicios en el consentimiento”, “Saneamiento de la eventual nulidad relativa”, “prescripción”, “Buena Fe” y la “Innominada o genérica”.</w:t>
      </w:r>
    </w:p>
    <w:p w14:paraId="3DD8A1D0" w14:textId="5BF4746C" w:rsidR="00D92B8F" w:rsidRPr="00D22834" w:rsidRDefault="00D92B8F" w:rsidP="00D22834">
      <w:pPr>
        <w:spacing w:line="276" w:lineRule="auto"/>
        <w:ind w:firstLine="708"/>
        <w:rPr>
          <w:rFonts w:ascii="Tahoma" w:hAnsi="Tahoma" w:cs="Tahoma"/>
          <w:sz w:val="24"/>
          <w:szCs w:val="24"/>
          <w:lang w:val="es-CO"/>
        </w:rPr>
      </w:pPr>
    </w:p>
    <w:p w14:paraId="16360515" w14:textId="77777777" w:rsidR="00A31306" w:rsidRPr="00D22834" w:rsidRDefault="00A31306" w:rsidP="00D22834">
      <w:pPr>
        <w:pStyle w:val="Prrafodelista"/>
        <w:numPr>
          <w:ilvl w:val="0"/>
          <w:numId w:val="2"/>
        </w:numPr>
        <w:shd w:val="clear" w:color="auto" w:fill="FFFFFF" w:themeFill="background1"/>
        <w:spacing w:line="276" w:lineRule="auto"/>
        <w:jc w:val="center"/>
        <w:rPr>
          <w:rFonts w:ascii="Tahoma" w:hAnsi="Tahoma" w:cs="Tahoma"/>
          <w:b/>
          <w:lang w:val="es-CO"/>
        </w:rPr>
      </w:pPr>
      <w:r w:rsidRPr="00D22834">
        <w:rPr>
          <w:rFonts w:ascii="Tahoma" w:hAnsi="Tahoma" w:cs="Tahoma"/>
          <w:b/>
          <w:lang w:val="es-CO"/>
        </w:rPr>
        <w:t>Sentencia de primera instancia</w:t>
      </w:r>
    </w:p>
    <w:p w14:paraId="316DAC21" w14:textId="77777777" w:rsidR="001C5C55" w:rsidRPr="00D22834" w:rsidRDefault="001C5C55" w:rsidP="00D22834">
      <w:pPr>
        <w:pStyle w:val="Sinespaciado"/>
        <w:spacing w:line="276" w:lineRule="auto"/>
        <w:rPr>
          <w:rFonts w:ascii="Tahoma" w:hAnsi="Tahoma" w:cs="Tahoma"/>
        </w:rPr>
      </w:pPr>
    </w:p>
    <w:p w14:paraId="2C934AA8" w14:textId="31622B53" w:rsidR="00B6547E" w:rsidRPr="00D22834" w:rsidRDefault="001C5C55" w:rsidP="00D22834">
      <w:pPr>
        <w:spacing w:line="276" w:lineRule="auto"/>
        <w:rPr>
          <w:rFonts w:ascii="Tahoma" w:hAnsi="Tahoma" w:cs="Tahoma"/>
          <w:sz w:val="24"/>
          <w:szCs w:val="24"/>
        </w:rPr>
      </w:pPr>
      <w:r w:rsidRPr="00D22834">
        <w:rPr>
          <w:rFonts w:ascii="Tahoma" w:hAnsi="Tahoma" w:cs="Tahoma"/>
          <w:sz w:val="24"/>
          <w:szCs w:val="24"/>
          <w:lang w:val="es-CO"/>
        </w:rPr>
        <w:t xml:space="preserve">La </w:t>
      </w:r>
      <w:r w:rsidRPr="00D22834">
        <w:rPr>
          <w:rFonts w:ascii="Tahoma" w:hAnsi="Tahoma" w:cs="Tahoma"/>
          <w:i/>
          <w:iCs/>
          <w:sz w:val="24"/>
          <w:szCs w:val="24"/>
          <w:lang w:val="es-CO"/>
        </w:rPr>
        <w:t>A-quo</w:t>
      </w:r>
      <w:r w:rsidRPr="00D22834">
        <w:rPr>
          <w:rFonts w:ascii="Tahoma" w:hAnsi="Tahoma" w:cs="Tahoma"/>
          <w:sz w:val="24"/>
          <w:szCs w:val="24"/>
          <w:lang w:val="es-CO"/>
        </w:rPr>
        <w:t xml:space="preserve"> </w:t>
      </w:r>
      <w:r w:rsidR="00B6547E" w:rsidRPr="00D22834">
        <w:rPr>
          <w:rFonts w:ascii="Tahoma" w:hAnsi="Tahoma" w:cs="Tahoma"/>
          <w:sz w:val="24"/>
          <w:szCs w:val="24"/>
          <w:lang w:val="es-CO"/>
        </w:rPr>
        <w:t xml:space="preserve">al resolver la litis, </w:t>
      </w:r>
      <w:r w:rsidRPr="00D22834">
        <w:rPr>
          <w:rFonts w:ascii="Tahoma" w:hAnsi="Tahoma" w:cs="Tahoma"/>
          <w:sz w:val="24"/>
          <w:szCs w:val="24"/>
          <w:lang w:val="es-CO"/>
        </w:rPr>
        <w:t xml:space="preserve">declaró </w:t>
      </w:r>
      <w:r w:rsidR="00B6547E" w:rsidRPr="00D22834">
        <w:rPr>
          <w:rFonts w:ascii="Tahoma" w:hAnsi="Tahoma" w:cs="Tahoma"/>
          <w:sz w:val="24"/>
          <w:szCs w:val="24"/>
          <w:lang w:val="es-CO"/>
        </w:rPr>
        <w:t xml:space="preserve">ineficaz el </w:t>
      </w:r>
      <w:r w:rsidR="007A7FDC" w:rsidRPr="00D22834">
        <w:rPr>
          <w:rFonts w:ascii="Tahoma" w:hAnsi="Tahoma" w:cs="Tahoma"/>
          <w:sz w:val="24"/>
          <w:szCs w:val="24"/>
          <w:lang w:val="es-CO"/>
        </w:rPr>
        <w:t xml:space="preserve">traslado efectuado por </w:t>
      </w:r>
      <w:r w:rsidR="004F2F4D" w:rsidRPr="00D22834">
        <w:rPr>
          <w:rFonts w:ascii="Tahoma" w:hAnsi="Tahoma" w:cs="Tahoma"/>
          <w:sz w:val="24"/>
          <w:szCs w:val="24"/>
          <w:lang w:val="es-CO"/>
        </w:rPr>
        <w:t>la</w:t>
      </w:r>
      <w:r w:rsidR="00EE19B0" w:rsidRPr="00D22834">
        <w:rPr>
          <w:rFonts w:ascii="Tahoma" w:hAnsi="Tahoma" w:cs="Tahoma"/>
          <w:sz w:val="24"/>
          <w:szCs w:val="24"/>
          <w:lang w:val="es-CO"/>
        </w:rPr>
        <w:t xml:space="preserve"> demandante </w:t>
      </w:r>
      <w:r w:rsidR="00B6547E" w:rsidRPr="00D22834">
        <w:rPr>
          <w:rFonts w:ascii="Tahoma" w:hAnsi="Tahoma" w:cs="Tahoma"/>
          <w:sz w:val="24"/>
          <w:szCs w:val="24"/>
          <w:lang w:val="es-CO"/>
        </w:rPr>
        <w:t xml:space="preserve">hacia </w:t>
      </w:r>
      <w:r w:rsidR="00912FE2" w:rsidRPr="00D22834">
        <w:rPr>
          <w:rFonts w:ascii="Tahoma" w:hAnsi="Tahoma" w:cs="Tahoma"/>
          <w:b/>
          <w:bCs/>
          <w:sz w:val="24"/>
          <w:szCs w:val="24"/>
          <w:lang w:val="es-CO"/>
        </w:rPr>
        <w:t>Protección S.A</w:t>
      </w:r>
      <w:r w:rsidR="00B6547E" w:rsidRPr="00D22834">
        <w:rPr>
          <w:rFonts w:ascii="Tahoma" w:hAnsi="Tahoma" w:cs="Tahoma"/>
          <w:sz w:val="24"/>
          <w:szCs w:val="24"/>
          <w:lang w:val="es-CO"/>
        </w:rPr>
        <w:t xml:space="preserve">, el 13-07-1995, disponiendo que </w:t>
      </w:r>
      <w:r w:rsidR="00930D32" w:rsidRPr="00D22834">
        <w:rPr>
          <w:rFonts w:ascii="Tahoma" w:hAnsi="Tahoma" w:cs="Tahoma"/>
          <w:sz w:val="24"/>
          <w:szCs w:val="24"/>
          <w:lang w:val="es-CO"/>
        </w:rPr>
        <w:t xml:space="preserve">para todos los efectos legales la </w:t>
      </w:r>
      <w:r w:rsidR="00B6547E" w:rsidRPr="00D22834">
        <w:rPr>
          <w:rFonts w:ascii="Tahoma" w:hAnsi="Tahoma" w:cs="Tahoma"/>
          <w:sz w:val="24"/>
          <w:szCs w:val="24"/>
          <w:lang w:val="es-CO"/>
        </w:rPr>
        <w:t xml:space="preserve">actora </w:t>
      </w:r>
      <w:r w:rsidR="00930D32" w:rsidRPr="00D22834">
        <w:rPr>
          <w:rFonts w:ascii="Tahoma" w:hAnsi="Tahoma" w:cs="Tahoma"/>
          <w:sz w:val="24"/>
          <w:szCs w:val="24"/>
          <w:lang w:val="es-CO"/>
        </w:rPr>
        <w:t xml:space="preserve">siempre permaneció en el </w:t>
      </w:r>
      <w:r w:rsidR="00BD7110" w:rsidRPr="00D22834">
        <w:rPr>
          <w:rFonts w:ascii="Tahoma" w:hAnsi="Tahoma" w:cs="Tahoma"/>
          <w:sz w:val="24"/>
          <w:szCs w:val="24"/>
          <w:lang w:val="es-CO"/>
        </w:rPr>
        <w:t>Régimen</w:t>
      </w:r>
      <w:r w:rsidR="00930D32" w:rsidRPr="00D22834">
        <w:rPr>
          <w:rFonts w:ascii="Tahoma" w:hAnsi="Tahoma" w:cs="Tahoma"/>
          <w:sz w:val="24"/>
          <w:szCs w:val="24"/>
          <w:lang w:val="es-CO"/>
        </w:rPr>
        <w:t xml:space="preserve"> de Prim</w:t>
      </w:r>
      <w:r w:rsidR="00B6547E" w:rsidRPr="00D22834">
        <w:rPr>
          <w:rFonts w:ascii="Tahoma" w:hAnsi="Tahoma" w:cs="Tahoma"/>
          <w:sz w:val="24"/>
          <w:szCs w:val="24"/>
          <w:lang w:val="es-CO"/>
        </w:rPr>
        <w:t>a</w:t>
      </w:r>
      <w:r w:rsidR="00930D32" w:rsidRPr="00D22834">
        <w:rPr>
          <w:rFonts w:ascii="Tahoma" w:hAnsi="Tahoma" w:cs="Tahoma"/>
          <w:sz w:val="24"/>
          <w:szCs w:val="24"/>
          <w:lang w:val="es-CO"/>
        </w:rPr>
        <w:t xml:space="preserve"> M</w:t>
      </w:r>
      <w:r w:rsidR="00BD7110" w:rsidRPr="00D22834">
        <w:rPr>
          <w:rFonts w:ascii="Tahoma" w:hAnsi="Tahoma" w:cs="Tahoma"/>
          <w:sz w:val="24"/>
          <w:szCs w:val="24"/>
          <w:lang w:val="es-CO"/>
        </w:rPr>
        <w:t>e</w:t>
      </w:r>
      <w:r w:rsidR="00930D32" w:rsidRPr="00D22834">
        <w:rPr>
          <w:rFonts w:ascii="Tahoma" w:hAnsi="Tahoma" w:cs="Tahoma"/>
          <w:sz w:val="24"/>
          <w:szCs w:val="24"/>
          <w:lang w:val="es-CO"/>
        </w:rPr>
        <w:t xml:space="preserve">dia con </w:t>
      </w:r>
      <w:r w:rsidR="00BD7110" w:rsidRPr="00D22834">
        <w:rPr>
          <w:rFonts w:ascii="Tahoma" w:hAnsi="Tahoma" w:cs="Tahoma"/>
          <w:sz w:val="24"/>
          <w:szCs w:val="24"/>
          <w:lang w:val="es-CO"/>
        </w:rPr>
        <w:t>Prestación</w:t>
      </w:r>
      <w:r w:rsidR="00930D32" w:rsidRPr="00D22834">
        <w:rPr>
          <w:rFonts w:ascii="Tahoma" w:hAnsi="Tahoma" w:cs="Tahoma"/>
          <w:sz w:val="24"/>
          <w:szCs w:val="24"/>
          <w:lang w:val="es-CO"/>
        </w:rPr>
        <w:t xml:space="preserve"> Definida</w:t>
      </w:r>
      <w:r w:rsidR="00E24354" w:rsidRPr="00D22834">
        <w:rPr>
          <w:rFonts w:ascii="Tahoma" w:hAnsi="Tahoma" w:cs="Tahoma"/>
          <w:sz w:val="24"/>
          <w:szCs w:val="24"/>
          <w:lang w:val="es-CO"/>
        </w:rPr>
        <w:t xml:space="preserve"> </w:t>
      </w:r>
      <w:r w:rsidR="00B6547E" w:rsidRPr="00D22834">
        <w:rPr>
          <w:rFonts w:ascii="Tahoma" w:hAnsi="Tahoma" w:cs="Tahoma"/>
          <w:sz w:val="24"/>
          <w:szCs w:val="24"/>
          <w:lang w:val="es-CO"/>
        </w:rPr>
        <w:t xml:space="preserve">y, conforme a ello, </w:t>
      </w:r>
      <w:r w:rsidR="00BD7110" w:rsidRPr="00D22834">
        <w:rPr>
          <w:rFonts w:ascii="Tahoma" w:hAnsi="Tahoma" w:cs="Tahoma"/>
          <w:sz w:val="24"/>
          <w:szCs w:val="24"/>
          <w:lang w:val="es-CO"/>
        </w:rPr>
        <w:t>condenó</w:t>
      </w:r>
      <w:r w:rsidR="004F2F4D" w:rsidRPr="00D22834">
        <w:rPr>
          <w:rFonts w:ascii="Tahoma" w:hAnsi="Tahoma" w:cs="Tahoma"/>
          <w:sz w:val="24"/>
          <w:szCs w:val="24"/>
          <w:lang w:val="es-CO"/>
        </w:rPr>
        <w:t xml:space="preserve"> a </w:t>
      </w:r>
      <w:r w:rsidR="004F2F4D" w:rsidRPr="00D22834">
        <w:rPr>
          <w:rFonts w:ascii="Tahoma" w:hAnsi="Tahoma" w:cs="Tahoma"/>
          <w:b/>
          <w:bCs/>
          <w:sz w:val="24"/>
          <w:szCs w:val="24"/>
          <w:lang w:val="es-CO"/>
        </w:rPr>
        <w:t>Colfondos S.A</w:t>
      </w:r>
      <w:r w:rsidR="004F2F4D" w:rsidRPr="00D22834">
        <w:rPr>
          <w:rFonts w:ascii="Tahoma" w:hAnsi="Tahoma" w:cs="Tahoma"/>
          <w:sz w:val="24"/>
          <w:szCs w:val="24"/>
          <w:lang w:val="es-CO"/>
        </w:rPr>
        <w:t>.</w:t>
      </w:r>
      <w:r w:rsidR="00BD7110" w:rsidRPr="00D22834">
        <w:rPr>
          <w:rFonts w:ascii="Tahoma" w:hAnsi="Tahoma" w:cs="Tahoma"/>
          <w:sz w:val="24"/>
          <w:szCs w:val="24"/>
          <w:lang w:val="es-CO"/>
        </w:rPr>
        <w:t xml:space="preserve"> </w:t>
      </w:r>
      <w:r w:rsidR="00B6547E" w:rsidRPr="00D22834">
        <w:rPr>
          <w:rFonts w:ascii="Tahoma" w:hAnsi="Tahoma" w:cs="Tahoma"/>
          <w:sz w:val="24"/>
          <w:szCs w:val="24"/>
          <w:lang w:val="es-CO"/>
        </w:rPr>
        <w:t xml:space="preserve">a </w:t>
      </w:r>
      <w:r w:rsidR="00E24354" w:rsidRPr="00D22834">
        <w:rPr>
          <w:rFonts w:ascii="Tahoma" w:hAnsi="Tahoma" w:cs="Tahoma"/>
          <w:sz w:val="24"/>
          <w:szCs w:val="24"/>
          <w:lang w:val="es-CO"/>
        </w:rPr>
        <w:t xml:space="preserve">trasladar </w:t>
      </w:r>
      <w:r w:rsidR="00B6547E" w:rsidRPr="00D22834">
        <w:rPr>
          <w:rFonts w:ascii="Tahoma" w:hAnsi="Tahoma" w:cs="Tahoma"/>
          <w:sz w:val="24"/>
          <w:szCs w:val="24"/>
          <w:lang w:val="es-CO"/>
        </w:rPr>
        <w:t xml:space="preserve">hacia </w:t>
      </w:r>
      <w:r w:rsidR="00E24354" w:rsidRPr="00D22834">
        <w:rPr>
          <w:rFonts w:ascii="Tahoma" w:hAnsi="Tahoma" w:cs="Tahoma"/>
          <w:sz w:val="24"/>
          <w:szCs w:val="24"/>
          <w:lang w:val="es-CO"/>
        </w:rPr>
        <w:t>Colpensiones</w:t>
      </w:r>
      <w:r w:rsidR="004F2F4D" w:rsidRPr="00D22834">
        <w:rPr>
          <w:rFonts w:ascii="Tahoma" w:hAnsi="Tahoma" w:cs="Tahoma"/>
          <w:sz w:val="24"/>
          <w:szCs w:val="24"/>
          <w:lang w:val="es-CO"/>
        </w:rPr>
        <w:t xml:space="preserve"> la totalidad del capital ahorrado por la señora Esperanza Romero Dávila con sus respectivos rendimientos financieros al igual que el bono pensional en caso de existir. </w:t>
      </w:r>
      <w:r w:rsidR="00B6547E" w:rsidRPr="00D22834">
        <w:rPr>
          <w:rFonts w:ascii="Tahoma" w:hAnsi="Tahoma" w:cs="Tahoma"/>
          <w:sz w:val="24"/>
          <w:szCs w:val="24"/>
          <w:lang w:val="es-CO"/>
        </w:rPr>
        <w:t xml:space="preserve">Así mismo, </w:t>
      </w:r>
      <w:r w:rsidR="004F2F4D" w:rsidRPr="00D22834">
        <w:rPr>
          <w:rFonts w:ascii="Tahoma" w:hAnsi="Tahoma" w:cs="Tahoma"/>
          <w:sz w:val="24"/>
          <w:szCs w:val="24"/>
          <w:lang w:val="es-CO"/>
        </w:rPr>
        <w:t xml:space="preserve">condenó a las </w:t>
      </w:r>
      <w:r w:rsidR="00B14FFC" w:rsidRPr="00D22834">
        <w:rPr>
          <w:rFonts w:ascii="Tahoma" w:hAnsi="Tahoma" w:cs="Tahoma"/>
          <w:sz w:val="24"/>
          <w:szCs w:val="24"/>
          <w:lang w:val="es-CO"/>
        </w:rPr>
        <w:t xml:space="preserve">AFP </w:t>
      </w:r>
      <w:r w:rsidR="00B14FFC" w:rsidRPr="00D22834">
        <w:rPr>
          <w:rFonts w:ascii="Tahoma" w:hAnsi="Tahoma" w:cs="Tahoma"/>
          <w:b/>
          <w:bCs/>
          <w:sz w:val="24"/>
          <w:szCs w:val="24"/>
          <w:lang w:val="es-CO"/>
        </w:rPr>
        <w:t>Protección</w:t>
      </w:r>
      <w:r w:rsidR="004F2F4D" w:rsidRPr="00D22834">
        <w:rPr>
          <w:rFonts w:ascii="Tahoma" w:hAnsi="Tahoma" w:cs="Tahoma"/>
          <w:b/>
          <w:bCs/>
          <w:sz w:val="24"/>
          <w:szCs w:val="24"/>
          <w:lang w:val="es-CO"/>
        </w:rPr>
        <w:t xml:space="preserve"> S.A</w:t>
      </w:r>
      <w:r w:rsidR="004F2F4D" w:rsidRPr="00D22834">
        <w:rPr>
          <w:rFonts w:ascii="Tahoma" w:hAnsi="Tahoma" w:cs="Tahoma"/>
          <w:sz w:val="24"/>
          <w:szCs w:val="24"/>
          <w:lang w:val="es-CO"/>
        </w:rPr>
        <w:t xml:space="preserve">. y </w:t>
      </w:r>
      <w:r w:rsidR="004F2F4D" w:rsidRPr="00D22834">
        <w:rPr>
          <w:rFonts w:ascii="Tahoma" w:hAnsi="Tahoma" w:cs="Tahoma"/>
          <w:b/>
          <w:bCs/>
          <w:sz w:val="24"/>
          <w:szCs w:val="24"/>
          <w:lang w:val="es-CO"/>
        </w:rPr>
        <w:t>Colfondos S.A</w:t>
      </w:r>
      <w:r w:rsidR="004F2F4D" w:rsidRPr="00D22834">
        <w:rPr>
          <w:rFonts w:ascii="Tahoma" w:hAnsi="Tahoma" w:cs="Tahoma"/>
          <w:sz w:val="24"/>
          <w:szCs w:val="24"/>
          <w:lang w:val="es-CO"/>
        </w:rPr>
        <w:t>.</w:t>
      </w:r>
      <w:r w:rsidR="00B14FFC" w:rsidRPr="00D22834">
        <w:rPr>
          <w:rFonts w:ascii="Tahoma" w:hAnsi="Tahoma" w:cs="Tahoma"/>
          <w:sz w:val="24"/>
          <w:szCs w:val="24"/>
          <w:lang w:val="es-CO"/>
        </w:rPr>
        <w:t xml:space="preserve"> </w:t>
      </w:r>
      <w:r w:rsidR="00B6547E" w:rsidRPr="00D22834">
        <w:rPr>
          <w:rFonts w:ascii="Tahoma" w:hAnsi="Tahoma" w:cs="Tahoma"/>
          <w:sz w:val="24"/>
          <w:szCs w:val="24"/>
          <w:lang w:val="es-CO"/>
        </w:rPr>
        <w:t xml:space="preserve">a </w:t>
      </w:r>
      <w:r w:rsidR="00B14FFC" w:rsidRPr="00D22834">
        <w:rPr>
          <w:rFonts w:ascii="Tahoma" w:hAnsi="Tahoma" w:cs="Tahoma"/>
          <w:sz w:val="24"/>
          <w:szCs w:val="24"/>
          <w:lang w:val="es-CO"/>
        </w:rPr>
        <w:t xml:space="preserve">realizar la devolución a Colpensiones de los </w:t>
      </w:r>
      <w:r w:rsidR="00B14FFC" w:rsidRPr="00D22834">
        <w:rPr>
          <w:rFonts w:ascii="Tahoma" w:hAnsi="Tahoma" w:cs="Tahoma"/>
          <w:sz w:val="24"/>
          <w:szCs w:val="24"/>
        </w:rPr>
        <w:t>gastos de administración, comisiones,</w:t>
      </w:r>
      <w:r w:rsidR="00BE1C59" w:rsidRPr="00D22834">
        <w:rPr>
          <w:rFonts w:ascii="Tahoma" w:hAnsi="Tahoma" w:cs="Tahoma"/>
          <w:color w:val="FF0000"/>
          <w:sz w:val="24"/>
          <w:szCs w:val="24"/>
        </w:rPr>
        <w:t xml:space="preserve"> </w:t>
      </w:r>
      <w:r w:rsidR="00BE1C59" w:rsidRPr="00D22834">
        <w:rPr>
          <w:rFonts w:ascii="Tahoma" w:hAnsi="Tahoma" w:cs="Tahoma"/>
          <w:sz w:val="24"/>
          <w:szCs w:val="24"/>
        </w:rPr>
        <w:t>cuotas de garantía de pensión mínima y</w:t>
      </w:r>
      <w:r w:rsidR="00B14FFC" w:rsidRPr="00D22834">
        <w:rPr>
          <w:rFonts w:ascii="Tahoma" w:hAnsi="Tahoma" w:cs="Tahoma"/>
          <w:sz w:val="24"/>
          <w:szCs w:val="24"/>
        </w:rPr>
        <w:t xml:space="preserve"> de seguros previsionales con cargo a sus propias utilidades debidamente indexados por el tiempo que tuvieron como afiliada a la actora. </w:t>
      </w:r>
    </w:p>
    <w:p w14:paraId="0E213C18" w14:textId="77777777" w:rsidR="00B6547E" w:rsidRPr="00D22834" w:rsidRDefault="00B6547E" w:rsidP="00D22834">
      <w:pPr>
        <w:spacing w:line="276" w:lineRule="auto"/>
        <w:rPr>
          <w:rFonts w:ascii="Tahoma" w:hAnsi="Tahoma" w:cs="Tahoma"/>
          <w:sz w:val="24"/>
          <w:szCs w:val="24"/>
        </w:rPr>
      </w:pPr>
    </w:p>
    <w:p w14:paraId="3FD35FF3" w14:textId="3828E726" w:rsidR="00912FE2" w:rsidRPr="00D22834" w:rsidRDefault="00646E83" w:rsidP="00D22834">
      <w:pPr>
        <w:spacing w:line="276" w:lineRule="auto"/>
        <w:rPr>
          <w:rFonts w:ascii="Tahoma" w:hAnsi="Tahoma" w:cs="Tahoma"/>
          <w:sz w:val="24"/>
          <w:szCs w:val="24"/>
          <w:lang w:val="es-CO"/>
        </w:rPr>
      </w:pPr>
      <w:r w:rsidRPr="00D22834">
        <w:rPr>
          <w:rFonts w:ascii="Tahoma" w:hAnsi="Tahoma" w:cs="Tahoma"/>
          <w:sz w:val="24"/>
          <w:szCs w:val="24"/>
        </w:rPr>
        <w:t>Finalmente</w:t>
      </w:r>
      <w:r w:rsidR="00B6547E" w:rsidRPr="00D22834">
        <w:rPr>
          <w:rFonts w:ascii="Tahoma" w:hAnsi="Tahoma" w:cs="Tahoma"/>
          <w:sz w:val="24"/>
          <w:szCs w:val="24"/>
        </w:rPr>
        <w:t xml:space="preserve">, se </w:t>
      </w:r>
      <w:r w:rsidR="00011422" w:rsidRPr="00D22834">
        <w:rPr>
          <w:rFonts w:ascii="Tahoma" w:hAnsi="Tahoma" w:cs="Tahoma"/>
          <w:sz w:val="24"/>
          <w:szCs w:val="24"/>
          <w:lang w:val="es-MX"/>
        </w:rPr>
        <w:t xml:space="preserve">condenó </w:t>
      </w:r>
      <w:r w:rsidR="00912FE2" w:rsidRPr="00D22834">
        <w:rPr>
          <w:rFonts w:ascii="Tahoma" w:hAnsi="Tahoma" w:cs="Tahoma"/>
          <w:sz w:val="24"/>
          <w:szCs w:val="24"/>
        </w:rPr>
        <w:t xml:space="preserve">en costas procesales </w:t>
      </w:r>
      <w:bookmarkStart w:id="2" w:name="_Hlk64645847"/>
      <w:r w:rsidR="00912FE2" w:rsidRPr="00D22834">
        <w:rPr>
          <w:rFonts w:ascii="Tahoma" w:hAnsi="Tahoma" w:cs="Tahoma"/>
          <w:sz w:val="24"/>
          <w:szCs w:val="24"/>
        </w:rPr>
        <w:t xml:space="preserve">a </w:t>
      </w:r>
      <w:r w:rsidR="00B14FFC" w:rsidRPr="00D22834">
        <w:rPr>
          <w:rFonts w:ascii="Tahoma" w:hAnsi="Tahoma" w:cs="Tahoma"/>
          <w:sz w:val="24"/>
          <w:szCs w:val="24"/>
        </w:rPr>
        <w:t xml:space="preserve">Protección </w:t>
      </w:r>
      <w:r w:rsidR="00B6547E" w:rsidRPr="00D22834">
        <w:rPr>
          <w:rFonts w:ascii="Tahoma" w:hAnsi="Tahoma" w:cs="Tahoma"/>
          <w:sz w:val="24"/>
          <w:szCs w:val="24"/>
        </w:rPr>
        <w:t xml:space="preserve">S.A. en un </w:t>
      </w:r>
      <w:r w:rsidR="00912FE2" w:rsidRPr="00D22834">
        <w:rPr>
          <w:rFonts w:ascii="Tahoma" w:hAnsi="Tahoma" w:cs="Tahoma"/>
          <w:sz w:val="24"/>
          <w:szCs w:val="24"/>
        </w:rPr>
        <w:t xml:space="preserve">80% y el 20% restante a </w:t>
      </w:r>
      <w:r w:rsidR="00B6547E" w:rsidRPr="00D22834">
        <w:rPr>
          <w:rFonts w:ascii="Tahoma" w:hAnsi="Tahoma" w:cs="Tahoma"/>
          <w:sz w:val="24"/>
          <w:szCs w:val="24"/>
        </w:rPr>
        <w:t xml:space="preserve">cargo de </w:t>
      </w:r>
      <w:r w:rsidR="00912FE2" w:rsidRPr="00D22834">
        <w:rPr>
          <w:rFonts w:ascii="Tahoma" w:hAnsi="Tahoma" w:cs="Tahoma"/>
          <w:sz w:val="24"/>
          <w:szCs w:val="24"/>
        </w:rPr>
        <w:t>Colfondos</w:t>
      </w:r>
      <w:r w:rsidR="00B6547E" w:rsidRPr="00D22834">
        <w:rPr>
          <w:rFonts w:ascii="Tahoma" w:hAnsi="Tahoma" w:cs="Tahoma"/>
          <w:sz w:val="24"/>
          <w:szCs w:val="24"/>
        </w:rPr>
        <w:t xml:space="preserve"> S.A., a favor de la parte demandante</w:t>
      </w:r>
      <w:r w:rsidR="00912FE2" w:rsidRPr="00D22834">
        <w:rPr>
          <w:rFonts w:ascii="Tahoma" w:hAnsi="Tahoma" w:cs="Tahoma"/>
          <w:sz w:val="24"/>
          <w:szCs w:val="24"/>
        </w:rPr>
        <w:t>.</w:t>
      </w:r>
      <w:r w:rsidR="004F2F4D" w:rsidRPr="00D22834">
        <w:rPr>
          <w:rFonts w:ascii="Tahoma" w:hAnsi="Tahoma" w:cs="Tahoma"/>
          <w:sz w:val="24"/>
          <w:szCs w:val="24"/>
        </w:rPr>
        <w:t xml:space="preserve">  </w:t>
      </w:r>
    </w:p>
    <w:bookmarkEnd w:id="2"/>
    <w:p w14:paraId="2E17361F" w14:textId="77777777" w:rsidR="001C5C55" w:rsidRPr="00D22834" w:rsidRDefault="001C5C55" w:rsidP="00D22834">
      <w:pPr>
        <w:pStyle w:val="Sinespaciado"/>
        <w:spacing w:line="276" w:lineRule="auto"/>
        <w:rPr>
          <w:rFonts w:ascii="Tahoma" w:hAnsi="Tahoma" w:cs="Tahoma"/>
        </w:rPr>
      </w:pPr>
    </w:p>
    <w:p w14:paraId="4B841B9A" w14:textId="4789F823" w:rsidR="006669C1" w:rsidRPr="00D22834" w:rsidRDefault="001C5C55" w:rsidP="00D22834">
      <w:pPr>
        <w:spacing w:line="276" w:lineRule="auto"/>
        <w:rPr>
          <w:rFonts w:ascii="Tahoma" w:hAnsi="Tahoma" w:cs="Tahoma"/>
          <w:sz w:val="24"/>
          <w:szCs w:val="24"/>
          <w:lang w:val="es-MX"/>
        </w:rPr>
      </w:pPr>
      <w:r w:rsidRPr="00D22834">
        <w:rPr>
          <w:rFonts w:ascii="Tahoma" w:hAnsi="Tahoma" w:cs="Tahoma"/>
          <w:sz w:val="24"/>
          <w:szCs w:val="24"/>
          <w:lang w:val="es-CO"/>
        </w:rPr>
        <w:t>Para llegar a tal determinación l</w:t>
      </w:r>
      <w:r w:rsidR="000B7972" w:rsidRPr="00D22834">
        <w:rPr>
          <w:rFonts w:ascii="Tahoma" w:hAnsi="Tahoma" w:cs="Tahoma"/>
          <w:sz w:val="24"/>
          <w:szCs w:val="24"/>
          <w:lang w:val="es-CO"/>
        </w:rPr>
        <w:t>a A-quo, se apoyó</w:t>
      </w:r>
      <w:r w:rsidR="00EF1513" w:rsidRPr="00D22834">
        <w:rPr>
          <w:rFonts w:ascii="Tahoma" w:hAnsi="Tahoma" w:cs="Tahoma"/>
          <w:sz w:val="24"/>
          <w:szCs w:val="24"/>
          <w:lang w:val="es-CO"/>
        </w:rPr>
        <w:t xml:space="preserve"> en</w:t>
      </w:r>
      <w:r w:rsidR="00D27868" w:rsidRPr="00D22834">
        <w:rPr>
          <w:rFonts w:ascii="Tahoma" w:hAnsi="Tahoma" w:cs="Tahoma"/>
          <w:sz w:val="24"/>
          <w:szCs w:val="24"/>
          <w:lang w:val="es-CO"/>
        </w:rPr>
        <w:t xml:space="preserve"> </w:t>
      </w:r>
      <w:r w:rsidR="000B4C88" w:rsidRPr="00D22834">
        <w:rPr>
          <w:rFonts w:ascii="Tahoma" w:hAnsi="Tahoma" w:cs="Tahoma"/>
          <w:sz w:val="24"/>
          <w:szCs w:val="24"/>
          <w:lang w:val="es-CO"/>
        </w:rPr>
        <w:t>múltiples</w:t>
      </w:r>
      <w:r w:rsidR="00EF1513" w:rsidRPr="00D22834">
        <w:rPr>
          <w:rFonts w:ascii="Tahoma" w:hAnsi="Tahoma" w:cs="Tahoma"/>
          <w:sz w:val="24"/>
          <w:szCs w:val="24"/>
          <w:lang w:val="es-CO"/>
        </w:rPr>
        <w:t xml:space="preserve"> precedentes</w:t>
      </w:r>
      <w:r w:rsidRPr="00D22834">
        <w:rPr>
          <w:rFonts w:ascii="Tahoma" w:hAnsi="Tahoma" w:cs="Tahoma"/>
          <w:sz w:val="24"/>
          <w:szCs w:val="24"/>
          <w:lang w:val="es-CO"/>
        </w:rPr>
        <w:t xml:space="preserve"> jurisprudencia</w:t>
      </w:r>
      <w:r w:rsidR="00EF1513" w:rsidRPr="00D22834">
        <w:rPr>
          <w:rFonts w:ascii="Tahoma" w:hAnsi="Tahoma" w:cs="Tahoma"/>
          <w:sz w:val="24"/>
          <w:szCs w:val="24"/>
          <w:lang w:val="es-CO"/>
        </w:rPr>
        <w:t>les que emanan</w:t>
      </w:r>
      <w:r w:rsidRPr="00D22834">
        <w:rPr>
          <w:rFonts w:ascii="Tahoma" w:hAnsi="Tahoma" w:cs="Tahoma"/>
          <w:sz w:val="24"/>
          <w:szCs w:val="24"/>
          <w:lang w:val="es-CO"/>
        </w:rPr>
        <w:t xml:space="preserve"> de la Sala de Casación laboral </w:t>
      </w:r>
      <w:r w:rsidR="000B7972" w:rsidRPr="00D22834">
        <w:rPr>
          <w:rFonts w:ascii="Tahoma" w:hAnsi="Tahoma" w:cs="Tahoma"/>
          <w:sz w:val="24"/>
          <w:szCs w:val="24"/>
          <w:lang w:val="es-CO"/>
        </w:rPr>
        <w:t>de la Corte Suprema de Justicia y</w:t>
      </w:r>
      <w:r w:rsidRPr="00D22834">
        <w:rPr>
          <w:rFonts w:ascii="Tahoma" w:hAnsi="Tahoma" w:cs="Tahoma"/>
          <w:sz w:val="24"/>
          <w:szCs w:val="24"/>
          <w:lang w:val="es-CO"/>
        </w:rPr>
        <w:t xml:space="preserve"> consideró </w:t>
      </w:r>
      <w:r w:rsidR="00764A49" w:rsidRPr="00D22834">
        <w:rPr>
          <w:rFonts w:ascii="Tahoma" w:hAnsi="Tahoma" w:cs="Tahoma"/>
          <w:sz w:val="24"/>
          <w:szCs w:val="24"/>
          <w:lang w:val="es-CO"/>
        </w:rPr>
        <w:t>que</w:t>
      </w:r>
      <w:r w:rsidR="00EF1513" w:rsidRPr="00D22834">
        <w:rPr>
          <w:rFonts w:ascii="Tahoma" w:hAnsi="Tahoma" w:cs="Tahoma"/>
          <w:sz w:val="24"/>
          <w:szCs w:val="24"/>
          <w:lang w:val="es-CO"/>
        </w:rPr>
        <w:t xml:space="preserve"> las pruebas obrantes en el proceso, no prueban que </w:t>
      </w:r>
      <w:r w:rsidR="007A224B" w:rsidRPr="00D22834">
        <w:rPr>
          <w:rFonts w:ascii="Tahoma" w:hAnsi="Tahoma" w:cs="Tahoma"/>
          <w:sz w:val="24"/>
          <w:szCs w:val="24"/>
          <w:lang w:val="es-CO"/>
        </w:rPr>
        <w:t>la</w:t>
      </w:r>
      <w:r w:rsidRPr="00D22834">
        <w:rPr>
          <w:rFonts w:ascii="Tahoma" w:hAnsi="Tahoma" w:cs="Tahoma"/>
          <w:sz w:val="24"/>
          <w:szCs w:val="24"/>
          <w:lang w:val="es-CO"/>
        </w:rPr>
        <w:t xml:space="preserve"> accionante haya recibido la información, </w:t>
      </w:r>
      <w:r w:rsidR="007B56EC" w:rsidRPr="00D22834">
        <w:rPr>
          <w:rFonts w:ascii="Tahoma" w:hAnsi="Tahoma" w:cs="Tahoma"/>
          <w:sz w:val="24"/>
          <w:szCs w:val="24"/>
          <w:lang w:val="es-CO"/>
        </w:rPr>
        <w:t xml:space="preserve">suficiente, </w:t>
      </w:r>
      <w:r w:rsidRPr="00D22834">
        <w:rPr>
          <w:rFonts w:ascii="Tahoma" w:hAnsi="Tahoma" w:cs="Tahoma"/>
          <w:sz w:val="24"/>
          <w:szCs w:val="24"/>
          <w:lang w:val="es-CO"/>
        </w:rPr>
        <w:t xml:space="preserve">clara, comprensible y veraz </w:t>
      </w:r>
      <w:r w:rsidR="006669C1" w:rsidRPr="00D22834">
        <w:rPr>
          <w:rFonts w:ascii="Tahoma" w:hAnsi="Tahoma" w:cs="Tahoma"/>
          <w:sz w:val="24"/>
          <w:szCs w:val="24"/>
          <w:lang w:val="es-CO"/>
        </w:rPr>
        <w:t xml:space="preserve">para </w:t>
      </w:r>
      <w:r w:rsidR="006669C1" w:rsidRPr="00D22834">
        <w:rPr>
          <w:rFonts w:ascii="Tahoma" w:hAnsi="Tahoma" w:cs="Tahoma"/>
          <w:sz w:val="24"/>
          <w:szCs w:val="24"/>
          <w:lang w:val="es-MX"/>
        </w:rPr>
        <w:t xml:space="preserve">tomar la decisión de pasarse al Régimen de ahorro individual. </w:t>
      </w:r>
    </w:p>
    <w:p w14:paraId="2623C2B5" w14:textId="77777777" w:rsidR="000B7972" w:rsidRPr="00D22834" w:rsidRDefault="001C5C55" w:rsidP="00D22834">
      <w:pPr>
        <w:spacing w:line="276" w:lineRule="auto"/>
        <w:ind w:firstLine="708"/>
        <w:rPr>
          <w:rFonts w:ascii="Tahoma" w:hAnsi="Tahoma" w:cs="Tahoma"/>
          <w:sz w:val="24"/>
          <w:szCs w:val="24"/>
          <w:lang w:val="es-CO"/>
        </w:rPr>
      </w:pPr>
      <w:r w:rsidRPr="00D22834">
        <w:rPr>
          <w:rFonts w:ascii="Tahoma" w:hAnsi="Tahoma" w:cs="Tahoma"/>
          <w:sz w:val="24"/>
          <w:szCs w:val="24"/>
          <w:lang w:val="es-CO"/>
        </w:rPr>
        <w:t xml:space="preserve"> </w:t>
      </w:r>
    </w:p>
    <w:p w14:paraId="44F1527A" w14:textId="1A7DB0E5" w:rsidR="001C5C55" w:rsidRPr="00D22834" w:rsidRDefault="002074F7" w:rsidP="00D22834">
      <w:pPr>
        <w:spacing w:line="276" w:lineRule="auto"/>
        <w:ind w:firstLine="708"/>
        <w:rPr>
          <w:rFonts w:ascii="Tahoma" w:hAnsi="Tahoma" w:cs="Tahoma"/>
          <w:sz w:val="24"/>
          <w:szCs w:val="24"/>
          <w:lang w:val="es-CO"/>
        </w:rPr>
      </w:pPr>
      <w:r w:rsidRPr="00D22834">
        <w:rPr>
          <w:rFonts w:ascii="Tahoma" w:hAnsi="Tahoma" w:cs="Tahoma"/>
          <w:sz w:val="24"/>
          <w:szCs w:val="24"/>
          <w:lang w:val="es-CO"/>
        </w:rPr>
        <w:t xml:space="preserve">De igual forma, frente al </w:t>
      </w:r>
      <w:r w:rsidR="007B56EC" w:rsidRPr="00D22834">
        <w:rPr>
          <w:rFonts w:ascii="Tahoma" w:hAnsi="Tahoma" w:cs="Tahoma"/>
          <w:sz w:val="24"/>
          <w:szCs w:val="24"/>
          <w:lang w:val="es-CO"/>
        </w:rPr>
        <w:t>formulari</w:t>
      </w:r>
      <w:r w:rsidR="00764A49" w:rsidRPr="00D22834">
        <w:rPr>
          <w:rFonts w:ascii="Tahoma" w:hAnsi="Tahoma" w:cs="Tahoma"/>
          <w:sz w:val="24"/>
          <w:szCs w:val="24"/>
          <w:lang w:val="es-CO"/>
        </w:rPr>
        <w:t>o</w:t>
      </w:r>
      <w:r w:rsidR="007B56EC" w:rsidRPr="00D22834">
        <w:rPr>
          <w:rFonts w:ascii="Tahoma" w:hAnsi="Tahoma" w:cs="Tahoma"/>
          <w:sz w:val="24"/>
          <w:szCs w:val="24"/>
          <w:lang w:val="es-CO"/>
        </w:rPr>
        <w:t xml:space="preserve"> de afiliaci</w:t>
      </w:r>
      <w:r w:rsidR="00764A49" w:rsidRPr="00D22834">
        <w:rPr>
          <w:rFonts w:ascii="Tahoma" w:hAnsi="Tahoma" w:cs="Tahoma"/>
          <w:sz w:val="24"/>
          <w:szCs w:val="24"/>
          <w:lang w:val="es-CO"/>
        </w:rPr>
        <w:t>ón</w:t>
      </w:r>
      <w:r w:rsidRPr="00D22834">
        <w:rPr>
          <w:rFonts w:ascii="Tahoma" w:hAnsi="Tahoma" w:cs="Tahoma"/>
          <w:sz w:val="24"/>
          <w:szCs w:val="24"/>
          <w:lang w:val="es-CO"/>
        </w:rPr>
        <w:t xml:space="preserve"> arrimado como prueba</w:t>
      </w:r>
      <w:r w:rsidR="000B7972" w:rsidRPr="00D22834">
        <w:rPr>
          <w:rFonts w:ascii="Tahoma" w:hAnsi="Tahoma" w:cs="Tahoma"/>
          <w:sz w:val="24"/>
          <w:szCs w:val="24"/>
          <w:lang w:val="es-CO"/>
        </w:rPr>
        <w:t>,</w:t>
      </w:r>
      <w:r w:rsidR="006669C1" w:rsidRPr="00D22834">
        <w:rPr>
          <w:rFonts w:ascii="Tahoma" w:hAnsi="Tahoma" w:cs="Tahoma"/>
          <w:sz w:val="24"/>
          <w:szCs w:val="24"/>
          <w:lang w:val="es-CO"/>
        </w:rPr>
        <w:t xml:space="preserve"> </w:t>
      </w:r>
      <w:r w:rsidRPr="00D22834">
        <w:rPr>
          <w:rFonts w:ascii="Tahoma" w:hAnsi="Tahoma" w:cs="Tahoma"/>
          <w:sz w:val="24"/>
          <w:szCs w:val="24"/>
          <w:lang w:val="es-CO"/>
        </w:rPr>
        <w:t xml:space="preserve">indicó que </w:t>
      </w:r>
      <w:r w:rsidR="006669C1" w:rsidRPr="00D22834">
        <w:rPr>
          <w:rFonts w:ascii="Tahoma" w:hAnsi="Tahoma" w:cs="Tahoma"/>
          <w:sz w:val="24"/>
          <w:szCs w:val="24"/>
          <w:lang w:val="es-CO"/>
        </w:rPr>
        <w:t>la</w:t>
      </w:r>
      <w:r w:rsidR="001C5C55" w:rsidRPr="00D22834">
        <w:rPr>
          <w:rFonts w:ascii="Tahoma" w:hAnsi="Tahoma" w:cs="Tahoma"/>
          <w:sz w:val="24"/>
          <w:szCs w:val="24"/>
          <w:lang w:val="es-CO"/>
        </w:rPr>
        <w:t xml:space="preserve"> simple firma </w:t>
      </w:r>
      <w:r w:rsidRPr="00D22834">
        <w:rPr>
          <w:rFonts w:ascii="Tahoma" w:hAnsi="Tahoma" w:cs="Tahoma"/>
          <w:sz w:val="24"/>
          <w:szCs w:val="24"/>
          <w:lang w:val="es-CO"/>
        </w:rPr>
        <w:t xml:space="preserve">de tal documento </w:t>
      </w:r>
      <w:r w:rsidR="001C5C55" w:rsidRPr="00D22834">
        <w:rPr>
          <w:rFonts w:ascii="Tahoma" w:hAnsi="Tahoma" w:cs="Tahoma"/>
          <w:sz w:val="24"/>
          <w:szCs w:val="24"/>
          <w:lang w:val="es-CO"/>
        </w:rPr>
        <w:t>en el que se consigna que la el</w:t>
      </w:r>
      <w:r w:rsidR="004934EB" w:rsidRPr="00D22834">
        <w:rPr>
          <w:rFonts w:ascii="Tahoma" w:hAnsi="Tahoma" w:cs="Tahoma"/>
          <w:sz w:val="24"/>
          <w:szCs w:val="24"/>
          <w:lang w:val="es-CO"/>
        </w:rPr>
        <w:t>ección es libre y voluntaria, no es suficiente</w:t>
      </w:r>
      <w:r w:rsidR="001C5C55" w:rsidRPr="00D22834">
        <w:rPr>
          <w:rFonts w:ascii="Tahoma" w:hAnsi="Tahoma" w:cs="Tahoma"/>
          <w:sz w:val="24"/>
          <w:szCs w:val="24"/>
          <w:lang w:val="es-CO"/>
        </w:rPr>
        <w:t xml:space="preserve"> para dar por demostrado el deber de información, sino que solo demuestra el consentimiento más no que el mismo fuera informado.</w:t>
      </w:r>
    </w:p>
    <w:p w14:paraId="78F5D90D" w14:textId="77777777" w:rsidR="004934EB" w:rsidRPr="00D22834" w:rsidRDefault="004934EB" w:rsidP="00D22834">
      <w:pPr>
        <w:spacing w:line="276" w:lineRule="auto"/>
        <w:ind w:firstLine="708"/>
        <w:rPr>
          <w:rFonts w:ascii="Tahoma" w:hAnsi="Tahoma" w:cs="Tahoma"/>
          <w:sz w:val="24"/>
          <w:szCs w:val="24"/>
          <w:lang w:val="es-CO"/>
        </w:rPr>
      </w:pPr>
    </w:p>
    <w:p w14:paraId="1C44DC92" w14:textId="7FD30E81" w:rsidR="001C5C55" w:rsidRPr="00D22834" w:rsidRDefault="001C5C55" w:rsidP="00D22834">
      <w:pPr>
        <w:spacing w:line="276" w:lineRule="auto"/>
        <w:ind w:firstLine="708"/>
        <w:rPr>
          <w:rFonts w:ascii="Tahoma" w:hAnsi="Tahoma" w:cs="Tahoma"/>
          <w:sz w:val="24"/>
          <w:szCs w:val="24"/>
          <w:lang w:val="es-CO"/>
        </w:rPr>
      </w:pPr>
      <w:r w:rsidRPr="00D22834">
        <w:rPr>
          <w:rFonts w:ascii="Tahoma" w:hAnsi="Tahoma" w:cs="Tahoma"/>
          <w:sz w:val="24"/>
          <w:szCs w:val="24"/>
          <w:lang w:val="es-CO"/>
        </w:rPr>
        <w:t>En ese entendido,</w:t>
      </w:r>
      <w:r w:rsidR="00D27868" w:rsidRPr="00D22834">
        <w:rPr>
          <w:rFonts w:ascii="Tahoma" w:hAnsi="Tahoma" w:cs="Tahoma"/>
          <w:sz w:val="24"/>
          <w:szCs w:val="24"/>
          <w:lang w:val="es-CO"/>
        </w:rPr>
        <w:t xml:space="preserve"> </w:t>
      </w:r>
      <w:r w:rsidR="00807587" w:rsidRPr="00D22834">
        <w:rPr>
          <w:rFonts w:ascii="Tahoma" w:hAnsi="Tahoma" w:cs="Tahoma"/>
          <w:sz w:val="24"/>
          <w:szCs w:val="24"/>
          <w:lang w:val="es-CO"/>
        </w:rPr>
        <w:t xml:space="preserve">estableció </w:t>
      </w:r>
      <w:r w:rsidR="00760D40" w:rsidRPr="00D22834">
        <w:rPr>
          <w:rFonts w:ascii="Tahoma" w:hAnsi="Tahoma" w:cs="Tahoma"/>
          <w:sz w:val="24"/>
          <w:szCs w:val="24"/>
          <w:lang w:val="es-CO"/>
        </w:rPr>
        <w:t>que teniendo presente que</w:t>
      </w:r>
      <w:r w:rsidRPr="00D22834">
        <w:rPr>
          <w:rFonts w:ascii="Tahoma" w:hAnsi="Tahoma" w:cs="Tahoma"/>
          <w:sz w:val="24"/>
          <w:szCs w:val="24"/>
          <w:lang w:val="es-CO"/>
        </w:rPr>
        <w:t xml:space="preserve"> la AFP</w:t>
      </w:r>
      <w:r w:rsidR="000B4C88" w:rsidRPr="00D22834">
        <w:rPr>
          <w:rFonts w:ascii="Tahoma" w:hAnsi="Tahoma" w:cs="Tahoma"/>
          <w:sz w:val="24"/>
          <w:szCs w:val="24"/>
          <w:lang w:val="es-CO"/>
        </w:rPr>
        <w:t xml:space="preserve"> </w:t>
      </w:r>
      <w:r w:rsidR="00807587" w:rsidRPr="00D22834">
        <w:rPr>
          <w:rFonts w:ascii="Tahoma" w:hAnsi="Tahoma" w:cs="Tahoma"/>
          <w:sz w:val="24"/>
          <w:szCs w:val="24"/>
          <w:lang w:val="es-CO"/>
        </w:rPr>
        <w:t xml:space="preserve">demandada </w:t>
      </w:r>
      <w:r w:rsidRPr="00D22834">
        <w:rPr>
          <w:rFonts w:ascii="Tahoma" w:hAnsi="Tahoma" w:cs="Tahoma"/>
          <w:sz w:val="24"/>
          <w:szCs w:val="24"/>
          <w:lang w:val="es-CO"/>
        </w:rPr>
        <w:t>no aportó las pruebas que acredit</w:t>
      </w:r>
      <w:r w:rsidR="00807587" w:rsidRPr="00D22834">
        <w:rPr>
          <w:rFonts w:ascii="Tahoma" w:hAnsi="Tahoma" w:cs="Tahoma"/>
          <w:sz w:val="24"/>
          <w:szCs w:val="24"/>
          <w:lang w:val="es-CO"/>
        </w:rPr>
        <w:t xml:space="preserve">aran el cumplimiento del </w:t>
      </w:r>
      <w:r w:rsidRPr="00D22834">
        <w:rPr>
          <w:rFonts w:ascii="Tahoma" w:hAnsi="Tahoma" w:cs="Tahoma"/>
          <w:sz w:val="24"/>
          <w:szCs w:val="24"/>
          <w:lang w:val="es-CO"/>
        </w:rPr>
        <w:t>deber de información</w:t>
      </w:r>
      <w:r w:rsidR="000B4C88" w:rsidRPr="00D22834">
        <w:rPr>
          <w:rFonts w:ascii="Tahoma" w:hAnsi="Tahoma" w:cs="Tahoma"/>
          <w:sz w:val="24"/>
          <w:szCs w:val="24"/>
          <w:lang w:val="es-CO"/>
        </w:rPr>
        <w:t xml:space="preserve"> para el debido traslado</w:t>
      </w:r>
      <w:r w:rsidR="00D27868" w:rsidRPr="00D22834">
        <w:rPr>
          <w:rFonts w:ascii="Tahoma" w:hAnsi="Tahoma" w:cs="Tahoma"/>
          <w:sz w:val="24"/>
          <w:szCs w:val="24"/>
          <w:lang w:val="es-CO"/>
        </w:rPr>
        <w:t xml:space="preserve"> </w:t>
      </w:r>
      <w:r w:rsidR="00807587" w:rsidRPr="00D22834">
        <w:rPr>
          <w:rFonts w:ascii="Tahoma" w:hAnsi="Tahoma" w:cs="Tahoma"/>
          <w:sz w:val="24"/>
          <w:szCs w:val="24"/>
          <w:lang w:val="es-CO"/>
        </w:rPr>
        <w:t>de la demandante</w:t>
      </w:r>
      <w:r w:rsidR="000B4C88" w:rsidRPr="00D22834">
        <w:rPr>
          <w:rFonts w:ascii="Tahoma" w:hAnsi="Tahoma" w:cs="Tahoma"/>
          <w:sz w:val="24"/>
          <w:szCs w:val="24"/>
          <w:lang w:val="es-CO"/>
        </w:rPr>
        <w:t>,</w:t>
      </w:r>
      <w:r w:rsidRPr="00D22834">
        <w:rPr>
          <w:rFonts w:ascii="Tahoma" w:hAnsi="Tahoma" w:cs="Tahoma"/>
          <w:sz w:val="24"/>
          <w:szCs w:val="24"/>
          <w:lang w:val="es-CO"/>
        </w:rPr>
        <w:t xml:space="preserve"> no </w:t>
      </w:r>
      <w:r w:rsidR="00807587" w:rsidRPr="00D22834">
        <w:rPr>
          <w:rFonts w:ascii="Tahoma" w:hAnsi="Tahoma" w:cs="Tahoma"/>
          <w:sz w:val="24"/>
          <w:szCs w:val="24"/>
          <w:lang w:val="es-CO"/>
        </w:rPr>
        <w:t xml:space="preserve">había otro camino </w:t>
      </w:r>
      <w:r w:rsidRPr="00D22834">
        <w:rPr>
          <w:rFonts w:ascii="Tahoma" w:hAnsi="Tahoma" w:cs="Tahoma"/>
          <w:sz w:val="24"/>
          <w:szCs w:val="24"/>
          <w:lang w:val="es-CO"/>
        </w:rPr>
        <w:t>que tener por</w:t>
      </w:r>
      <w:r w:rsidR="00807587" w:rsidRPr="00D22834">
        <w:rPr>
          <w:rFonts w:ascii="Tahoma" w:hAnsi="Tahoma" w:cs="Tahoma"/>
          <w:sz w:val="24"/>
          <w:szCs w:val="24"/>
          <w:lang w:val="es-CO"/>
        </w:rPr>
        <w:t xml:space="preserve"> </w:t>
      </w:r>
      <w:r w:rsidRPr="00D22834">
        <w:rPr>
          <w:rFonts w:ascii="Tahoma" w:hAnsi="Tahoma" w:cs="Tahoma"/>
          <w:sz w:val="24"/>
          <w:szCs w:val="24"/>
          <w:lang w:val="es-CO"/>
        </w:rPr>
        <w:t xml:space="preserve">demostrado que </w:t>
      </w:r>
      <w:r w:rsidR="00807587" w:rsidRPr="00D22834">
        <w:rPr>
          <w:rFonts w:ascii="Tahoma" w:hAnsi="Tahoma" w:cs="Tahoma"/>
          <w:sz w:val="24"/>
          <w:szCs w:val="24"/>
          <w:lang w:val="es-CO"/>
        </w:rPr>
        <w:t xml:space="preserve">se </w:t>
      </w:r>
      <w:r w:rsidRPr="00D22834">
        <w:rPr>
          <w:rFonts w:ascii="Tahoma" w:hAnsi="Tahoma" w:cs="Tahoma"/>
          <w:sz w:val="24"/>
          <w:szCs w:val="24"/>
          <w:lang w:val="es-CO"/>
        </w:rPr>
        <w:t xml:space="preserve">incumplió con </w:t>
      </w:r>
      <w:r w:rsidR="00807587" w:rsidRPr="00D22834">
        <w:rPr>
          <w:rFonts w:ascii="Tahoma" w:hAnsi="Tahoma" w:cs="Tahoma"/>
          <w:sz w:val="24"/>
          <w:szCs w:val="24"/>
          <w:lang w:val="es-CO"/>
        </w:rPr>
        <w:t xml:space="preserve">el </w:t>
      </w:r>
      <w:r w:rsidRPr="00D22834">
        <w:rPr>
          <w:rFonts w:ascii="Tahoma" w:hAnsi="Tahoma" w:cs="Tahoma"/>
          <w:sz w:val="24"/>
          <w:szCs w:val="24"/>
          <w:lang w:val="es-CO"/>
        </w:rPr>
        <w:t xml:space="preserve">deber </w:t>
      </w:r>
      <w:r w:rsidR="00807587" w:rsidRPr="00D22834">
        <w:rPr>
          <w:rFonts w:ascii="Tahoma" w:hAnsi="Tahoma" w:cs="Tahoma"/>
          <w:sz w:val="24"/>
          <w:szCs w:val="24"/>
          <w:lang w:val="es-CO"/>
        </w:rPr>
        <w:t xml:space="preserve">que le asistía a Protección S.A </w:t>
      </w:r>
      <w:r w:rsidRPr="00D22834">
        <w:rPr>
          <w:rFonts w:ascii="Tahoma" w:hAnsi="Tahoma" w:cs="Tahoma"/>
          <w:sz w:val="24"/>
          <w:szCs w:val="24"/>
          <w:lang w:val="es-CO"/>
        </w:rPr>
        <w:t xml:space="preserve">y en ese entendido el traslado al ser ineficaz no </w:t>
      </w:r>
      <w:r w:rsidR="00807587" w:rsidRPr="00D22834">
        <w:rPr>
          <w:rFonts w:ascii="Tahoma" w:hAnsi="Tahoma" w:cs="Tahoma"/>
          <w:sz w:val="24"/>
          <w:szCs w:val="24"/>
          <w:lang w:val="es-CO"/>
        </w:rPr>
        <w:t xml:space="preserve">producía </w:t>
      </w:r>
      <w:r w:rsidRPr="00D22834">
        <w:rPr>
          <w:rFonts w:ascii="Tahoma" w:hAnsi="Tahoma" w:cs="Tahoma"/>
          <w:sz w:val="24"/>
          <w:szCs w:val="24"/>
          <w:lang w:val="es-CO"/>
        </w:rPr>
        <w:t>ningún efecto.</w:t>
      </w:r>
    </w:p>
    <w:p w14:paraId="18CE7DF8" w14:textId="5EE06B10" w:rsidR="001C5C55" w:rsidRPr="00D22834" w:rsidRDefault="001C5C55" w:rsidP="00D22834">
      <w:pPr>
        <w:spacing w:line="276" w:lineRule="auto"/>
        <w:ind w:firstLine="708"/>
        <w:rPr>
          <w:rFonts w:ascii="Tahoma" w:hAnsi="Tahoma" w:cs="Tahoma"/>
          <w:sz w:val="24"/>
          <w:szCs w:val="24"/>
          <w:lang w:val="es-CO"/>
        </w:rPr>
      </w:pPr>
    </w:p>
    <w:p w14:paraId="44C35E06" w14:textId="77777777" w:rsidR="00A31306" w:rsidRPr="00D22834" w:rsidRDefault="00A31306" w:rsidP="00D22834">
      <w:pPr>
        <w:pStyle w:val="Prrafodelista"/>
        <w:numPr>
          <w:ilvl w:val="0"/>
          <w:numId w:val="2"/>
        </w:numPr>
        <w:shd w:val="clear" w:color="auto" w:fill="FFFFFF" w:themeFill="background1"/>
        <w:spacing w:line="276" w:lineRule="auto"/>
        <w:jc w:val="center"/>
        <w:rPr>
          <w:rFonts w:ascii="Tahoma" w:hAnsi="Tahoma" w:cs="Tahoma"/>
          <w:b/>
          <w:lang w:val="es-CO"/>
        </w:rPr>
      </w:pPr>
      <w:r w:rsidRPr="00D22834">
        <w:rPr>
          <w:rFonts w:ascii="Tahoma" w:hAnsi="Tahoma" w:cs="Tahoma"/>
          <w:b/>
          <w:lang w:val="es-CO"/>
        </w:rPr>
        <w:t>Recursos de apelación y procedencia de la consulta</w:t>
      </w:r>
    </w:p>
    <w:p w14:paraId="15FAD83C" w14:textId="77777777" w:rsidR="001C5C55" w:rsidRPr="00D22834" w:rsidRDefault="001C5C55" w:rsidP="00D22834">
      <w:pPr>
        <w:pStyle w:val="Sinespaciado"/>
        <w:spacing w:line="276" w:lineRule="auto"/>
        <w:rPr>
          <w:rFonts w:ascii="Tahoma" w:hAnsi="Tahoma" w:cs="Tahoma"/>
        </w:rPr>
      </w:pPr>
    </w:p>
    <w:p w14:paraId="53463749" w14:textId="302943D4" w:rsidR="001C5C55" w:rsidRPr="00D22834" w:rsidRDefault="00B7518F" w:rsidP="00D22834">
      <w:pPr>
        <w:spacing w:line="276" w:lineRule="auto"/>
        <w:rPr>
          <w:rFonts w:ascii="Tahoma" w:hAnsi="Tahoma" w:cs="Tahoma"/>
          <w:sz w:val="24"/>
          <w:szCs w:val="24"/>
          <w:lang w:val="es-CO"/>
        </w:rPr>
      </w:pPr>
      <w:r w:rsidRPr="00D22834">
        <w:rPr>
          <w:rFonts w:ascii="Tahoma" w:hAnsi="Tahoma" w:cs="Tahoma"/>
          <w:sz w:val="24"/>
          <w:szCs w:val="24"/>
          <w:lang w:val="es-CO"/>
        </w:rPr>
        <w:t>La</w:t>
      </w:r>
      <w:r w:rsidR="008F3A87" w:rsidRPr="00D22834">
        <w:rPr>
          <w:rFonts w:ascii="Tahoma" w:hAnsi="Tahoma" w:cs="Tahoma"/>
          <w:sz w:val="24"/>
          <w:szCs w:val="24"/>
          <w:lang w:val="es-CO"/>
        </w:rPr>
        <w:t xml:space="preserve"> apoderad</w:t>
      </w:r>
      <w:r w:rsidRPr="00D22834">
        <w:rPr>
          <w:rFonts w:ascii="Tahoma" w:hAnsi="Tahoma" w:cs="Tahoma"/>
          <w:sz w:val="24"/>
          <w:szCs w:val="24"/>
          <w:lang w:val="es-CO"/>
        </w:rPr>
        <w:t>a</w:t>
      </w:r>
      <w:r w:rsidR="008F3A87" w:rsidRPr="00D22834">
        <w:rPr>
          <w:rFonts w:ascii="Tahoma" w:hAnsi="Tahoma" w:cs="Tahoma"/>
          <w:sz w:val="24"/>
          <w:szCs w:val="24"/>
          <w:lang w:val="es-CO"/>
        </w:rPr>
        <w:t xml:space="preserve"> judicial</w:t>
      </w:r>
      <w:r w:rsidR="001C5C55" w:rsidRPr="00D22834">
        <w:rPr>
          <w:rFonts w:ascii="Tahoma" w:hAnsi="Tahoma" w:cs="Tahoma"/>
          <w:sz w:val="24"/>
          <w:szCs w:val="24"/>
          <w:lang w:val="es-CO"/>
        </w:rPr>
        <w:t xml:space="preserve"> de </w:t>
      </w:r>
      <w:r w:rsidRPr="00D22834">
        <w:rPr>
          <w:rFonts w:ascii="Tahoma" w:hAnsi="Tahoma" w:cs="Tahoma"/>
          <w:b/>
          <w:bCs/>
          <w:sz w:val="24"/>
          <w:szCs w:val="24"/>
          <w:lang w:val="es-CO"/>
        </w:rPr>
        <w:t>Protección</w:t>
      </w:r>
      <w:r w:rsidR="001C5C55" w:rsidRPr="00D22834">
        <w:rPr>
          <w:rFonts w:ascii="Tahoma" w:hAnsi="Tahoma" w:cs="Tahoma"/>
          <w:b/>
          <w:bCs/>
          <w:sz w:val="24"/>
          <w:szCs w:val="24"/>
          <w:lang w:val="es-CO"/>
        </w:rPr>
        <w:t xml:space="preserve"> S.A.</w:t>
      </w:r>
      <w:r w:rsidR="001C5C55" w:rsidRPr="00D22834">
        <w:rPr>
          <w:rFonts w:ascii="Tahoma" w:hAnsi="Tahoma" w:cs="Tahoma"/>
          <w:sz w:val="24"/>
          <w:szCs w:val="24"/>
          <w:lang w:val="es-CO"/>
        </w:rPr>
        <w:t xml:space="preserve"> atac</w:t>
      </w:r>
      <w:r w:rsidR="004D4D7F" w:rsidRPr="00D22834">
        <w:rPr>
          <w:rFonts w:ascii="Tahoma" w:hAnsi="Tahoma" w:cs="Tahoma"/>
          <w:sz w:val="24"/>
          <w:szCs w:val="24"/>
          <w:lang w:val="es-CO"/>
        </w:rPr>
        <w:t>ó</w:t>
      </w:r>
      <w:r w:rsidR="001C5C55" w:rsidRPr="00D22834">
        <w:rPr>
          <w:rFonts w:ascii="Tahoma" w:hAnsi="Tahoma" w:cs="Tahoma"/>
          <w:sz w:val="24"/>
          <w:szCs w:val="24"/>
          <w:lang w:val="es-CO"/>
        </w:rPr>
        <w:t xml:space="preserve"> la sentencia arguyendo que para la época en que se surtió el trasla</w:t>
      </w:r>
      <w:r w:rsidR="00D01670" w:rsidRPr="00D22834">
        <w:rPr>
          <w:rFonts w:ascii="Tahoma" w:hAnsi="Tahoma" w:cs="Tahoma"/>
          <w:sz w:val="24"/>
          <w:szCs w:val="24"/>
          <w:lang w:val="es-CO"/>
        </w:rPr>
        <w:t>do solo existía el deber de información básico</w:t>
      </w:r>
      <w:r w:rsidR="004D4D7F" w:rsidRPr="00D22834">
        <w:rPr>
          <w:rFonts w:ascii="Tahoma" w:hAnsi="Tahoma" w:cs="Tahoma"/>
          <w:sz w:val="24"/>
          <w:szCs w:val="24"/>
          <w:lang w:val="es-CO"/>
        </w:rPr>
        <w:t xml:space="preserve">, </w:t>
      </w:r>
      <w:r w:rsidR="00D01670" w:rsidRPr="00D22834">
        <w:rPr>
          <w:rFonts w:ascii="Tahoma" w:hAnsi="Tahoma" w:cs="Tahoma"/>
          <w:sz w:val="24"/>
          <w:szCs w:val="24"/>
          <w:lang w:val="es-CO"/>
        </w:rPr>
        <w:lastRenderedPageBreak/>
        <w:t>el cual fue</w:t>
      </w:r>
      <w:r w:rsidR="00ED1234" w:rsidRPr="00D22834">
        <w:rPr>
          <w:rFonts w:ascii="Tahoma" w:hAnsi="Tahoma" w:cs="Tahoma"/>
          <w:sz w:val="24"/>
          <w:szCs w:val="24"/>
          <w:lang w:val="es-CO"/>
        </w:rPr>
        <w:t xml:space="preserve"> </w:t>
      </w:r>
      <w:r w:rsidR="00D01670" w:rsidRPr="00D22834">
        <w:rPr>
          <w:rFonts w:ascii="Tahoma" w:hAnsi="Tahoma" w:cs="Tahoma"/>
          <w:sz w:val="24"/>
          <w:szCs w:val="24"/>
          <w:lang w:val="es-CO"/>
        </w:rPr>
        <w:t>brindado</w:t>
      </w:r>
      <w:r w:rsidR="001C5C55" w:rsidRPr="00D22834">
        <w:rPr>
          <w:rFonts w:ascii="Tahoma" w:hAnsi="Tahoma" w:cs="Tahoma"/>
          <w:sz w:val="24"/>
          <w:szCs w:val="24"/>
          <w:lang w:val="es-CO"/>
        </w:rPr>
        <w:t xml:space="preserve"> en la asesoría y que</w:t>
      </w:r>
      <w:r w:rsidR="007A224B" w:rsidRPr="00D22834">
        <w:rPr>
          <w:rFonts w:ascii="Tahoma" w:hAnsi="Tahoma" w:cs="Tahoma"/>
          <w:sz w:val="24"/>
          <w:szCs w:val="24"/>
          <w:lang w:val="es-CO"/>
        </w:rPr>
        <w:t>,</w:t>
      </w:r>
      <w:r w:rsidR="001C5C55" w:rsidRPr="00D22834">
        <w:rPr>
          <w:rFonts w:ascii="Tahoma" w:hAnsi="Tahoma" w:cs="Tahoma"/>
          <w:sz w:val="24"/>
          <w:szCs w:val="24"/>
          <w:lang w:val="es-CO"/>
        </w:rPr>
        <w:t xml:space="preserve"> </w:t>
      </w:r>
      <w:r w:rsidR="00D01670" w:rsidRPr="00D22834">
        <w:rPr>
          <w:rFonts w:ascii="Tahoma" w:hAnsi="Tahoma" w:cs="Tahoma"/>
          <w:sz w:val="24"/>
          <w:szCs w:val="24"/>
          <w:lang w:val="es-CO"/>
        </w:rPr>
        <w:t>además</w:t>
      </w:r>
      <w:r w:rsidR="004D4D7F" w:rsidRPr="00D22834">
        <w:rPr>
          <w:rFonts w:ascii="Tahoma" w:hAnsi="Tahoma" w:cs="Tahoma"/>
          <w:sz w:val="24"/>
          <w:szCs w:val="24"/>
          <w:lang w:val="es-CO"/>
        </w:rPr>
        <w:t>,</w:t>
      </w:r>
      <w:r w:rsidR="00D01670" w:rsidRPr="00D22834">
        <w:rPr>
          <w:rFonts w:ascii="Tahoma" w:hAnsi="Tahoma" w:cs="Tahoma"/>
          <w:sz w:val="24"/>
          <w:szCs w:val="24"/>
          <w:lang w:val="es-CO"/>
        </w:rPr>
        <w:t xml:space="preserve"> </w:t>
      </w:r>
      <w:r w:rsidR="001C5C55" w:rsidRPr="00D22834">
        <w:rPr>
          <w:rFonts w:ascii="Tahoma" w:hAnsi="Tahoma" w:cs="Tahoma"/>
          <w:sz w:val="24"/>
          <w:szCs w:val="24"/>
          <w:lang w:val="es-CO"/>
        </w:rPr>
        <w:t xml:space="preserve">los asesores </w:t>
      </w:r>
      <w:r w:rsidR="004D4D7F" w:rsidRPr="00D22834">
        <w:rPr>
          <w:rFonts w:ascii="Tahoma" w:hAnsi="Tahoma" w:cs="Tahoma"/>
          <w:sz w:val="24"/>
          <w:szCs w:val="24"/>
          <w:lang w:val="es-CO"/>
        </w:rPr>
        <w:t xml:space="preserve">con que contaban eran </w:t>
      </w:r>
      <w:r w:rsidR="001C5C55" w:rsidRPr="00D22834">
        <w:rPr>
          <w:rFonts w:ascii="Tahoma" w:hAnsi="Tahoma" w:cs="Tahoma"/>
          <w:sz w:val="24"/>
          <w:szCs w:val="24"/>
          <w:lang w:val="es-CO"/>
        </w:rPr>
        <w:t xml:space="preserve">capacitados para informar </w:t>
      </w:r>
      <w:r w:rsidR="004D4D7F" w:rsidRPr="00D22834">
        <w:rPr>
          <w:rFonts w:ascii="Tahoma" w:hAnsi="Tahoma" w:cs="Tahoma"/>
          <w:sz w:val="24"/>
          <w:szCs w:val="24"/>
          <w:lang w:val="es-CO"/>
        </w:rPr>
        <w:t xml:space="preserve">adecuadamente </w:t>
      </w:r>
      <w:r w:rsidR="001C5C55" w:rsidRPr="00D22834">
        <w:rPr>
          <w:rFonts w:ascii="Tahoma" w:hAnsi="Tahoma" w:cs="Tahoma"/>
          <w:sz w:val="24"/>
          <w:szCs w:val="24"/>
          <w:lang w:val="es-CO"/>
        </w:rPr>
        <w:t xml:space="preserve">a </w:t>
      </w:r>
      <w:r w:rsidR="009A145D" w:rsidRPr="00D22834">
        <w:rPr>
          <w:rFonts w:ascii="Tahoma" w:hAnsi="Tahoma" w:cs="Tahoma"/>
          <w:sz w:val="24"/>
          <w:szCs w:val="24"/>
          <w:lang w:val="es-CO"/>
        </w:rPr>
        <w:t xml:space="preserve">los potenciales afiliados y </w:t>
      </w:r>
      <w:r w:rsidR="004D4D7F" w:rsidRPr="00D22834">
        <w:rPr>
          <w:rFonts w:ascii="Tahoma" w:hAnsi="Tahoma" w:cs="Tahoma"/>
          <w:sz w:val="24"/>
          <w:szCs w:val="24"/>
          <w:lang w:val="es-CO"/>
        </w:rPr>
        <w:t xml:space="preserve">para </w:t>
      </w:r>
      <w:r w:rsidR="009A145D" w:rsidRPr="00D22834">
        <w:rPr>
          <w:rFonts w:ascii="Tahoma" w:hAnsi="Tahoma" w:cs="Tahoma"/>
          <w:sz w:val="24"/>
          <w:szCs w:val="24"/>
          <w:lang w:val="es-CO"/>
        </w:rPr>
        <w:t>resolver</w:t>
      </w:r>
      <w:r w:rsidR="001C5C55" w:rsidRPr="00D22834">
        <w:rPr>
          <w:rFonts w:ascii="Tahoma" w:hAnsi="Tahoma" w:cs="Tahoma"/>
          <w:sz w:val="24"/>
          <w:szCs w:val="24"/>
          <w:lang w:val="es-CO"/>
        </w:rPr>
        <w:t xml:space="preserve"> los interrogantes e inquietu</w:t>
      </w:r>
      <w:r w:rsidR="008F3A87" w:rsidRPr="00D22834">
        <w:rPr>
          <w:rFonts w:ascii="Tahoma" w:hAnsi="Tahoma" w:cs="Tahoma"/>
          <w:sz w:val="24"/>
          <w:szCs w:val="24"/>
          <w:lang w:val="es-CO"/>
        </w:rPr>
        <w:t>des que surgieran</w:t>
      </w:r>
      <w:r w:rsidR="00D01670" w:rsidRPr="00D22834">
        <w:rPr>
          <w:rFonts w:ascii="Tahoma" w:hAnsi="Tahoma" w:cs="Tahoma"/>
          <w:sz w:val="24"/>
          <w:szCs w:val="24"/>
          <w:lang w:val="es-CO"/>
        </w:rPr>
        <w:t xml:space="preserve"> al respecto</w:t>
      </w:r>
      <w:r w:rsidR="004D4D7F" w:rsidRPr="00D22834">
        <w:rPr>
          <w:rFonts w:ascii="Tahoma" w:hAnsi="Tahoma" w:cs="Tahoma"/>
          <w:sz w:val="24"/>
          <w:szCs w:val="24"/>
          <w:lang w:val="es-CO"/>
        </w:rPr>
        <w:t xml:space="preserve">. Agrega </w:t>
      </w:r>
      <w:r w:rsidR="00993DE4" w:rsidRPr="00D22834">
        <w:rPr>
          <w:rFonts w:ascii="Tahoma" w:hAnsi="Tahoma" w:cs="Tahoma"/>
          <w:sz w:val="24"/>
          <w:szCs w:val="24"/>
          <w:lang w:val="es-CO"/>
        </w:rPr>
        <w:t xml:space="preserve">que </w:t>
      </w:r>
      <w:r w:rsidR="004D4D7F" w:rsidRPr="00D22834">
        <w:rPr>
          <w:rFonts w:ascii="Tahoma" w:hAnsi="Tahoma" w:cs="Tahoma"/>
          <w:sz w:val="24"/>
          <w:szCs w:val="24"/>
          <w:lang w:val="es-CO"/>
        </w:rPr>
        <w:t xml:space="preserve">para el caso, se debió </w:t>
      </w:r>
      <w:r w:rsidR="00993DE4" w:rsidRPr="00D22834">
        <w:rPr>
          <w:rFonts w:ascii="Tahoma" w:hAnsi="Tahoma" w:cs="Tahoma"/>
          <w:sz w:val="24"/>
          <w:szCs w:val="24"/>
          <w:lang w:val="es-CO"/>
        </w:rPr>
        <w:t xml:space="preserve">tener presente que para la época del traslado </w:t>
      </w:r>
      <w:r w:rsidR="0093647B" w:rsidRPr="00D22834">
        <w:rPr>
          <w:rFonts w:ascii="Tahoma" w:hAnsi="Tahoma" w:cs="Tahoma"/>
          <w:sz w:val="24"/>
          <w:szCs w:val="24"/>
          <w:lang w:val="es-CO"/>
        </w:rPr>
        <w:t xml:space="preserve">(año 1995) </w:t>
      </w:r>
      <w:r w:rsidR="00993DE4" w:rsidRPr="00D22834">
        <w:rPr>
          <w:rFonts w:ascii="Tahoma" w:hAnsi="Tahoma" w:cs="Tahoma"/>
          <w:sz w:val="24"/>
          <w:szCs w:val="24"/>
          <w:lang w:val="es-CO"/>
        </w:rPr>
        <w:t xml:space="preserve">solo existía la obligatoriedad del formulario suscrito donde se plasmaba la voluntad de permanecer afiliada a </w:t>
      </w:r>
      <w:r w:rsidR="0093647B" w:rsidRPr="00D22834">
        <w:rPr>
          <w:rFonts w:ascii="Tahoma" w:hAnsi="Tahoma" w:cs="Tahoma"/>
          <w:sz w:val="24"/>
          <w:szCs w:val="24"/>
          <w:lang w:val="es-CO"/>
        </w:rPr>
        <w:t>Protección</w:t>
      </w:r>
      <w:r w:rsidR="004D4D7F" w:rsidRPr="00D22834">
        <w:rPr>
          <w:rFonts w:ascii="Tahoma" w:hAnsi="Tahoma" w:cs="Tahoma"/>
          <w:sz w:val="24"/>
          <w:szCs w:val="24"/>
          <w:lang w:val="es-CO"/>
        </w:rPr>
        <w:t xml:space="preserve"> y que, en tal caso, </w:t>
      </w:r>
      <w:r w:rsidR="0093647B" w:rsidRPr="00D22834">
        <w:rPr>
          <w:rFonts w:ascii="Tahoma" w:hAnsi="Tahoma" w:cs="Tahoma"/>
          <w:sz w:val="24"/>
          <w:szCs w:val="24"/>
          <w:lang w:val="es-CO"/>
        </w:rPr>
        <w:t>la</w:t>
      </w:r>
      <w:r w:rsidR="001C5C55" w:rsidRPr="00D22834">
        <w:rPr>
          <w:rFonts w:ascii="Tahoma" w:hAnsi="Tahoma" w:cs="Tahoma"/>
          <w:sz w:val="24"/>
          <w:szCs w:val="24"/>
          <w:lang w:val="es-CO"/>
        </w:rPr>
        <w:t xml:space="preserve"> demandante </w:t>
      </w:r>
      <w:r w:rsidR="004D4D7F" w:rsidRPr="00D22834">
        <w:rPr>
          <w:rFonts w:ascii="Tahoma" w:hAnsi="Tahoma" w:cs="Tahoma"/>
          <w:sz w:val="24"/>
          <w:szCs w:val="24"/>
          <w:lang w:val="es-CO"/>
        </w:rPr>
        <w:t xml:space="preserve">había reconocido </w:t>
      </w:r>
      <w:r w:rsidR="001C5C55" w:rsidRPr="00D22834">
        <w:rPr>
          <w:rFonts w:ascii="Tahoma" w:hAnsi="Tahoma" w:cs="Tahoma"/>
          <w:sz w:val="24"/>
          <w:szCs w:val="24"/>
          <w:lang w:val="es-CO"/>
        </w:rPr>
        <w:t xml:space="preserve">que firmó libremente y sin presiones </w:t>
      </w:r>
      <w:r w:rsidR="0093647B" w:rsidRPr="00D22834">
        <w:rPr>
          <w:rFonts w:ascii="Tahoma" w:hAnsi="Tahoma" w:cs="Tahoma"/>
          <w:sz w:val="24"/>
          <w:szCs w:val="24"/>
          <w:lang w:val="es-CO"/>
        </w:rPr>
        <w:t>el formulario</w:t>
      </w:r>
      <w:r w:rsidR="001C5C55" w:rsidRPr="00D22834">
        <w:rPr>
          <w:rFonts w:ascii="Tahoma" w:hAnsi="Tahoma" w:cs="Tahoma"/>
          <w:sz w:val="24"/>
          <w:szCs w:val="24"/>
          <w:lang w:val="es-CO"/>
        </w:rPr>
        <w:t xml:space="preserve"> de afiliación, </w:t>
      </w:r>
      <w:r w:rsidR="004D4D7F" w:rsidRPr="00D22834">
        <w:rPr>
          <w:rFonts w:ascii="Tahoma" w:hAnsi="Tahoma" w:cs="Tahoma"/>
          <w:sz w:val="24"/>
          <w:szCs w:val="24"/>
          <w:lang w:val="es-CO"/>
        </w:rPr>
        <w:t xml:space="preserve">lo que implica que </w:t>
      </w:r>
      <w:r w:rsidR="001C5C55" w:rsidRPr="00D22834">
        <w:rPr>
          <w:rFonts w:ascii="Tahoma" w:hAnsi="Tahoma" w:cs="Tahoma"/>
          <w:sz w:val="24"/>
          <w:szCs w:val="24"/>
          <w:lang w:val="es-CO"/>
        </w:rPr>
        <w:t>no se le obligó para que se</w:t>
      </w:r>
      <w:r w:rsidR="008F3A87" w:rsidRPr="00D22834">
        <w:rPr>
          <w:rFonts w:ascii="Tahoma" w:hAnsi="Tahoma" w:cs="Tahoma"/>
          <w:sz w:val="24"/>
          <w:szCs w:val="24"/>
          <w:lang w:val="es-CO"/>
        </w:rPr>
        <w:t xml:space="preserve"> trasladara</w:t>
      </w:r>
      <w:r w:rsidR="004D4D7F" w:rsidRPr="00D22834">
        <w:rPr>
          <w:rFonts w:ascii="Tahoma" w:hAnsi="Tahoma" w:cs="Tahoma"/>
          <w:sz w:val="24"/>
          <w:szCs w:val="24"/>
          <w:lang w:val="es-CO"/>
        </w:rPr>
        <w:t xml:space="preserve">, además que el interés actual de esta era </w:t>
      </w:r>
      <w:r w:rsidR="001C5C55" w:rsidRPr="00D22834">
        <w:rPr>
          <w:rFonts w:ascii="Tahoma" w:hAnsi="Tahoma" w:cs="Tahoma"/>
          <w:sz w:val="24"/>
          <w:szCs w:val="24"/>
          <w:lang w:val="es-CO"/>
        </w:rPr>
        <w:t>netamente económico por considerar inconveniente la mesada inferior</w:t>
      </w:r>
      <w:r w:rsidR="008F3A87" w:rsidRPr="00D22834">
        <w:rPr>
          <w:rFonts w:ascii="Tahoma" w:hAnsi="Tahoma" w:cs="Tahoma"/>
          <w:sz w:val="24"/>
          <w:szCs w:val="24"/>
          <w:lang w:val="es-CO"/>
        </w:rPr>
        <w:t xml:space="preserve"> que le ofrece el fondo privado.</w:t>
      </w:r>
      <w:r w:rsidR="001C5C55" w:rsidRPr="00D22834">
        <w:rPr>
          <w:rFonts w:ascii="Tahoma" w:hAnsi="Tahoma" w:cs="Tahoma"/>
          <w:sz w:val="24"/>
          <w:szCs w:val="24"/>
          <w:lang w:val="es-CO"/>
        </w:rPr>
        <w:t xml:space="preserve"> </w:t>
      </w:r>
    </w:p>
    <w:p w14:paraId="47C3BBEB" w14:textId="77777777" w:rsidR="008F3A87" w:rsidRPr="00D22834" w:rsidRDefault="008F3A87" w:rsidP="00D22834">
      <w:pPr>
        <w:spacing w:line="276" w:lineRule="auto"/>
        <w:rPr>
          <w:rFonts w:ascii="Tahoma" w:hAnsi="Tahoma" w:cs="Tahoma"/>
          <w:sz w:val="24"/>
          <w:szCs w:val="24"/>
          <w:lang w:val="es-CO"/>
        </w:rPr>
      </w:pPr>
    </w:p>
    <w:p w14:paraId="0811D934" w14:textId="5DF96A20" w:rsidR="00E836D7" w:rsidRPr="00D22834" w:rsidRDefault="00DD1E2A" w:rsidP="00D22834">
      <w:pPr>
        <w:spacing w:line="276" w:lineRule="auto"/>
        <w:rPr>
          <w:rFonts w:ascii="Tahoma" w:hAnsi="Tahoma" w:cs="Tahoma"/>
          <w:sz w:val="24"/>
          <w:szCs w:val="24"/>
        </w:rPr>
      </w:pPr>
      <w:r w:rsidRPr="00D22834">
        <w:rPr>
          <w:rFonts w:ascii="Tahoma" w:hAnsi="Tahoma" w:cs="Tahoma"/>
          <w:sz w:val="24"/>
          <w:szCs w:val="24"/>
          <w:lang w:val="es-CO"/>
        </w:rPr>
        <w:t>Finalmente</w:t>
      </w:r>
      <w:r w:rsidR="00A31306" w:rsidRPr="00D22834">
        <w:rPr>
          <w:rFonts w:ascii="Tahoma" w:hAnsi="Tahoma" w:cs="Tahoma"/>
          <w:sz w:val="24"/>
          <w:szCs w:val="24"/>
          <w:lang w:val="es-CO"/>
        </w:rPr>
        <w:t xml:space="preserve">, </w:t>
      </w:r>
      <w:r w:rsidR="001C5C55" w:rsidRPr="00D22834">
        <w:rPr>
          <w:rFonts w:ascii="Tahoma" w:hAnsi="Tahoma" w:cs="Tahoma"/>
          <w:sz w:val="24"/>
          <w:szCs w:val="24"/>
          <w:lang w:val="es-CO"/>
        </w:rPr>
        <w:t>aduce que</w:t>
      </w:r>
      <w:r w:rsidR="00E836D7" w:rsidRPr="00D22834">
        <w:rPr>
          <w:rFonts w:ascii="Tahoma" w:hAnsi="Tahoma" w:cs="Tahoma"/>
          <w:sz w:val="24"/>
          <w:szCs w:val="24"/>
          <w:lang w:val="es-CO"/>
        </w:rPr>
        <w:t xml:space="preserve"> se viola el artículo 1746 del Código Civil toda vez que se </w:t>
      </w:r>
      <w:r w:rsidRPr="00D22834">
        <w:rPr>
          <w:rFonts w:ascii="Tahoma" w:hAnsi="Tahoma" w:cs="Tahoma"/>
          <w:sz w:val="24"/>
          <w:szCs w:val="24"/>
          <w:lang w:val="es-CO"/>
        </w:rPr>
        <w:t xml:space="preserve">estaba desconociendo su </w:t>
      </w:r>
      <w:r w:rsidR="00E836D7" w:rsidRPr="00D22834">
        <w:rPr>
          <w:rFonts w:ascii="Tahoma" w:hAnsi="Tahoma" w:cs="Tahoma"/>
          <w:sz w:val="24"/>
          <w:szCs w:val="24"/>
          <w:lang w:val="es-CO"/>
        </w:rPr>
        <w:t xml:space="preserve">contenido </w:t>
      </w:r>
      <w:r w:rsidRPr="00D22834">
        <w:rPr>
          <w:rFonts w:ascii="Tahoma" w:hAnsi="Tahoma" w:cs="Tahoma"/>
          <w:sz w:val="24"/>
          <w:szCs w:val="24"/>
          <w:lang w:val="es-CO"/>
        </w:rPr>
        <w:t xml:space="preserve">porque </w:t>
      </w:r>
      <w:r w:rsidR="00E836D7" w:rsidRPr="00D22834">
        <w:rPr>
          <w:rFonts w:ascii="Tahoma" w:hAnsi="Tahoma" w:cs="Tahoma"/>
          <w:sz w:val="24"/>
          <w:szCs w:val="24"/>
          <w:lang w:val="es-CO"/>
        </w:rPr>
        <w:t xml:space="preserve">si </w:t>
      </w:r>
      <w:r w:rsidRPr="00D22834">
        <w:rPr>
          <w:rFonts w:ascii="Tahoma" w:hAnsi="Tahoma" w:cs="Tahoma"/>
          <w:sz w:val="24"/>
          <w:szCs w:val="24"/>
          <w:lang w:val="es-CO"/>
        </w:rPr>
        <w:t xml:space="preserve">los </w:t>
      </w:r>
      <w:r w:rsidR="00E836D7" w:rsidRPr="00D22834">
        <w:rPr>
          <w:rFonts w:ascii="Tahoma" w:hAnsi="Tahoma" w:cs="Tahoma"/>
          <w:sz w:val="24"/>
          <w:szCs w:val="24"/>
          <w:lang w:val="es-CO"/>
        </w:rPr>
        <w:t xml:space="preserve">efectos </w:t>
      </w:r>
      <w:r w:rsidR="00E836D7" w:rsidRPr="00D22834">
        <w:rPr>
          <w:rFonts w:ascii="Tahoma" w:hAnsi="Tahoma" w:cs="Tahoma"/>
          <w:sz w:val="24"/>
          <w:szCs w:val="24"/>
        </w:rPr>
        <w:t xml:space="preserve">de la nulidad o ineficacia </w:t>
      </w:r>
      <w:r w:rsidRPr="00D22834">
        <w:rPr>
          <w:rFonts w:ascii="Tahoma" w:hAnsi="Tahoma" w:cs="Tahoma"/>
          <w:sz w:val="24"/>
          <w:szCs w:val="24"/>
        </w:rPr>
        <w:t xml:space="preserve">era entender </w:t>
      </w:r>
      <w:r w:rsidR="00E836D7" w:rsidRPr="00D22834">
        <w:rPr>
          <w:rFonts w:ascii="Tahoma" w:hAnsi="Tahoma" w:cs="Tahoma"/>
          <w:sz w:val="24"/>
          <w:szCs w:val="24"/>
        </w:rPr>
        <w:t>que la demandante nunca estuvo vinculada a la AFP Protección</w:t>
      </w:r>
      <w:r w:rsidRPr="00D22834">
        <w:rPr>
          <w:rFonts w:ascii="Tahoma" w:hAnsi="Tahoma" w:cs="Tahoma"/>
          <w:sz w:val="24"/>
          <w:szCs w:val="24"/>
        </w:rPr>
        <w:t>,</w:t>
      </w:r>
      <w:r w:rsidR="00E836D7" w:rsidRPr="00D22834">
        <w:rPr>
          <w:rFonts w:ascii="Tahoma" w:hAnsi="Tahoma" w:cs="Tahoma"/>
          <w:sz w:val="24"/>
          <w:szCs w:val="24"/>
        </w:rPr>
        <w:t xml:space="preserve"> </w:t>
      </w:r>
      <w:r w:rsidRPr="00D22834">
        <w:rPr>
          <w:rFonts w:ascii="Tahoma" w:hAnsi="Tahoma" w:cs="Tahoma"/>
          <w:sz w:val="24"/>
          <w:szCs w:val="24"/>
        </w:rPr>
        <w:t xml:space="preserve">ello mismo significaba que </w:t>
      </w:r>
      <w:r w:rsidR="00E836D7" w:rsidRPr="00D22834">
        <w:rPr>
          <w:rFonts w:ascii="Tahoma" w:hAnsi="Tahoma" w:cs="Tahoma"/>
          <w:sz w:val="24"/>
          <w:szCs w:val="24"/>
        </w:rPr>
        <w:t xml:space="preserve">los frutos civiles </w:t>
      </w:r>
      <w:r w:rsidRPr="00D22834">
        <w:rPr>
          <w:rFonts w:ascii="Tahoma" w:hAnsi="Tahoma" w:cs="Tahoma"/>
          <w:sz w:val="24"/>
          <w:szCs w:val="24"/>
        </w:rPr>
        <w:t xml:space="preserve">que </w:t>
      </w:r>
      <w:r w:rsidR="00E836D7" w:rsidRPr="00D22834">
        <w:rPr>
          <w:rFonts w:ascii="Tahoma" w:hAnsi="Tahoma" w:cs="Tahoma"/>
          <w:sz w:val="24"/>
          <w:szCs w:val="24"/>
        </w:rPr>
        <w:t xml:space="preserve">se causaron a su </w:t>
      </w:r>
      <w:r w:rsidR="004E50D9" w:rsidRPr="00D22834">
        <w:rPr>
          <w:rFonts w:ascii="Tahoma" w:hAnsi="Tahoma" w:cs="Tahoma"/>
          <w:sz w:val="24"/>
          <w:szCs w:val="24"/>
        </w:rPr>
        <w:t>favor</w:t>
      </w:r>
      <w:r w:rsidR="00E836D7" w:rsidRPr="00D22834">
        <w:rPr>
          <w:rFonts w:ascii="Tahoma" w:hAnsi="Tahoma" w:cs="Tahoma"/>
          <w:sz w:val="24"/>
          <w:szCs w:val="24"/>
        </w:rPr>
        <w:t xml:space="preserve"> </w:t>
      </w:r>
      <w:r w:rsidRPr="00D22834">
        <w:rPr>
          <w:rFonts w:ascii="Tahoma" w:hAnsi="Tahoma" w:cs="Tahoma"/>
          <w:sz w:val="24"/>
          <w:szCs w:val="24"/>
        </w:rPr>
        <w:t xml:space="preserve">tampoco existieron </w:t>
      </w:r>
      <w:proofErr w:type="gramStart"/>
      <w:r w:rsidRPr="00D22834">
        <w:rPr>
          <w:rFonts w:ascii="Tahoma" w:hAnsi="Tahoma" w:cs="Tahoma"/>
          <w:sz w:val="24"/>
          <w:szCs w:val="24"/>
        </w:rPr>
        <w:t>y</w:t>
      </w:r>
      <w:proofErr w:type="gramEnd"/>
      <w:r w:rsidRPr="00D22834">
        <w:rPr>
          <w:rFonts w:ascii="Tahoma" w:hAnsi="Tahoma" w:cs="Tahoma"/>
          <w:sz w:val="24"/>
          <w:szCs w:val="24"/>
        </w:rPr>
        <w:t xml:space="preserve"> por ende, </w:t>
      </w:r>
      <w:r w:rsidR="00E836D7" w:rsidRPr="00D22834">
        <w:rPr>
          <w:rFonts w:ascii="Tahoma" w:hAnsi="Tahoma" w:cs="Tahoma"/>
          <w:sz w:val="24"/>
          <w:szCs w:val="24"/>
        </w:rPr>
        <w:t xml:space="preserve">no tiene derecho </w:t>
      </w:r>
      <w:r w:rsidRPr="00D22834">
        <w:rPr>
          <w:rFonts w:ascii="Tahoma" w:hAnsi="Tahoma" w:cs="Tahoma"/>
          <w:sz w:val="24"/>
          <w:szCs w:val="24"/>
        </w:rPr>
        <w:t xml:space="preserve">a </w:t>
      </w:r>
      <w:r w:rsidR="00E836D7" w:rsidRPr="00D22834">
        <w:rPr>
          <w:rFonts w:ascii="Tahoma" w:hAnsi="Tahoma" w:cs="Tahoma"/>
          <w:sz w:val="24"/>
          <w:szCs w:val="24"/>
        </w:rPr>
        <w:t>la contraprestación</w:t>
      </w:r>
      <w:r w:rsidRPr="00D22834">
        <w:rPr>
          <w:rFonts w:ascii="Tahoma" w:hAnsi="Tahoma" w:cs="Tahoma"/>
          <w:sz w:val="24"/>
          <w:szCs w:val="24"/>
        </w:rPr>
        <w:t xml:space="preserve"> y, de igual forma, se debía de entender que las </w:t>
      </w:r>
      <w:r w:rsidR="00E836D7" w:rsidRPr="00D22834">
        <w:rPr>
          <w:rFonts w:ascii="Tahoma" w:hAnsi="Tahoma" w:cs="Tahoma"/>
          <w:sz w:val="24"/>
          <w:szCs w:val="24"/>
        </w:rPr>
        <w:t>cuotas de administración nunca se generaron.</w:t>
      </w:r>
    </w:p>
    <w:p w14:paraId="0888FCF5" w14:textId="0A5CFA14" w:rsidR="00ED1234" w:rsidRPr="00D22834" w:rsidRDefault="00ED1234" w:rsidP="00D22834">
      <w:pPr>
        <w:spacing w:line="276" w:lineRule="auto"/>
        <w:rPr>
          <w:rFonts w:ascii="Tahoma" w:hAnsi="Tahoma" w:cs="Tahoma"/>
          <w:sz w:val="24"/>
          <w:szCs w:val="24"/>
        </w:rPr>
      </w:pPr>
    </w:p>
    <w:p w14:paraId="2BF29826" w14:textId="16F1AC9A" w:rsidR="00ED1234" w:rsidRPr="00D22834" w:rsidRDefault="00ED1234" w:rsidP="00D22834">
      <w:pPr>
        <w:spacing w:line="276" w:lineRule="auto"/>
        <w:rPr>
          <w:rFonts w:ascii="Tahoma" w:hAnsi="Tahoma" w:cs="Tahoma"/>
          <w:sz w:val="24"/>
          <w:szCs w:val="24"/>
        </w:rPr>
      </w:pPr>
      <w:r w:rsidRPr="00D22834">
        <w:rPr>
          <w:rFonts w:ascii="Tahoma" w:hAnsi="Tahoma" w:cs="Tahoma"/>
          <w:b/>
          <w:bCs/>
          <w:sz w:val="24"/>
          <w:szCs w:val="24"/>
        </w:rPr>
        <w:t>Colfondos</w:t>
      </w:r>
      <w:r w:rsidRPr="00D22834">
        <w:rPr>
          <w:rFonts w:ascii="Tahoma" w:hAnsi="Tahoma" w:cs="Tahoma"/>
          <w:sz w:val="24"/>
          <w:szCs w:val="24"/>
        </w:rPr>
        <w:t xml:space="preserve"> </w:t>
      </w:r>
      <w:r w:rsidR="001F1B34" w:rsidRPr="00D22834">
        <w:rPr>
          <w:rFonts w:ascii="Tahoma" w:hAnsi="Tahoma" w:cs="Tahoma"/>
          <w:sz w:val="24"/>
          <w:szCs w:val="24"/>
        </w:rPr>
        <w:t xml:space="preserve">en su alzada, señaló </w:t>
      </w:r>
      <w:r w:rsidRPr="00D22834">
        <w:rPr>
          <w:rFonts w:ascii="Tahoma" w:hAnsi="Tahoma" w:cs="Tahoma"/>
          <w:sz w:val="24"/>
          <w:szCs w:val="24"/>
        </w:rPr>
        <w:t xml:space="preserve">que la demandante </w:t>
      </w:r>
      <w:r w:rsidR="001F1B34" w:rsidRPr="00D22834">
        <w:rPr>
          <w:rFonts w:ascii="Tahoma" w:hAnsi="Tahoma" w:cs="Tahoma"/>
          <w:sz w:val="24"/>
          <w:szCs w:val="24"/>
        </w:rPr>
        <w:t xml:space="preserve">al rendir interrogatorio </w:t>
      </w:r>
      <w:r w:rsidRPr="00D22834">
        <w:rPr>
          <w:rFonts w:ascii="Tahoma" w:hAnsi="Tahoma" w:cs="Tahoma"/>
          <w:sz w:val="24"/>
          <w:szCs w:val="24"/>
        </w:rPr>
        <w:t>ocultó la verdad</w:t>
      </w:r>
      <w:r w:rsidR="001F1B34" w:rsidRPr="00D22834">
        <w:rPr>
          <w:rFonts w:ascii="Tahoma" w:hAnsi="Tahoma" w:cs="Tahoma"/>
          <w:sz w:val="24"/>
          <w:szCs w:val="24"/>
        </w:rPr>
        <w:t xml:space="preserve">; que dicha AFP siempre </w:t>
      </w:r>
      <w:r w:rsidR="00680EF3" w:rsidRPr="00D22834">
        <w:rPr>
          <w:rFonts w:ascii="Tahoma" w:hAnsi="Tahoma" w:cs="Tahoma"/>
          <w:sz w:val="24"/>
          <w:szCs w:val="24"/>
        </w:rPr>
        <w:t>actuó de buena fe y</w:t>
      </w:r>
      <w:r w:rsidR="001F1B34" w:rsidRPr="00D22834">
        <w:rPr>
          <w:rFonts w:ascii="Tahoma" w:hAnsi="Tahoma" w:cs="Tahoma"/>
          <w:sz w:val="24"/>
          <w:szCs w:val="24"/>
        </w:rPr>
        <w:t xml:space="preserve"> que, al no haber sido </w:t>
      </w:r>
      <w:r w:rsidR="00680EF3" w:rsidRPr="00D22834">
        <w:rPr>
          <w:rFonts w:ascii="Tahoma" w:hAnsi="Tahoma" w:cs="Tahoma"/>
          <w:sz w:val="24"/>
          <w:szCs w:val="24"/>
        </w:rPr>
        <w:t xml:space="preserve">Colfondos </w:t>
      </w:r>
      <w:r w:rsidR="001F1B34" w:rsidRPr="00D22834">
        <w:rPr>
          <w:rFonts w:ascii="Tahoma" w:hAnsi="Tahoma" w:cs="Tahoma"/>
          <w:sz w:val="24"/>
          <w:szCs w:val="24"/>
        </w:rPr>
        <w:t xml:space="preserve">quien </w:t>
      </w:r>
      <w:r w:rsidR="00680EF3" w:rsidRPr="00D22834">
        <w:rPr>
          <w:rFonts w:ascii="Tahoma" w:hAnsi="Tahoma" w:cs="Tahoma"/>
          <w:sz w:val="24"/>
          <w:szCs w:val="24"/>
        </w:rPr>
        <w:t xml:space="preserve">realizó el traslado de régimen, </w:t>
      </w:r>
      <w:r w:rsidR="001F1B34" w:rsidRPr="00D22834">
        <w:rPr>
          <w:rFonts w:ascii="Tahoma" w:hAnsi="Tahoma" w:cs="Tahoma"/>
          <w:sz w:val="24"/>
          <w:szCs w:val="24"/>
        </w:rPr>
        <w:t xml:space="preserve">en esa medida </w:t>
      </w:r>
      <w:r w:rsidR="00680EF3" w:rsidRPr="00D22834">
        <w:rPr>
          <w:rFonts w:ascii="Tahoma" w:hAnsi="Tahoma" w:cs="Tahoma"/>
          <w:sz w:val="24"/>
          <w:szCs w:val="24"/>
        </w:rPr>
        <w:t>no debió ser condenada en costas</w:t>
      </w:r>
      <w:r w:rsidR="00B7518F" w:rsidRPr="00D22834">
        <w:rPr>
          <w:rFonts w:ascii="Tahoma" w:hAnsi="Tahoma" w:cs="Tahoma"/>
          <w:sz w:val="24"/>
          <w:szCs w:val="24"/>
        </w:rPr>
        <w:t xml:space="preserve">, como tampoco se debió ordenar </w:t>
      </w:r>
      <w:r w:rsidR="00E76F08" w:rsidRPr="00D22834">
        <w:rPr>
          <w:rFonts w:ascii="Tahoma" w:hAnsi="Tahoma" w:cs="Tahoma"/>
          <w:sz w:val="24"/>
          <w:szCs w:val="24"/>
        </w:rPr>
        <w:t xml:space="preserve">el </w:t>
      </w:r>
      <w:r w:rsidR="001F1B34" w:rsidRPr="00D22834">
        <w:rPr>
          <w:rFonts w:ascii="Tahoma" w:hAnsi="Tahoma" w:cs="Tahoma"/>
          <w:sz w:val="24"/>
          <w:szCs w:val="24"/>
        </w:rPr>
        <w:t xml:space="preserve">traslado </w:t>
      </w:r>
      <w:r w:rsidR="00B7518F" w:rsidRPr="00D22834">
        <w:rPr>
          <w:rFonts w:ascii="Tahoma" w:hAnsi="Tahoma" w:cs="Tahoma"/>
          <w:sz w:val="24"/>
          <w:szCs w:val="24"/>
        </w:rPr>
        <w:t xml:space="preserve">a Colpensiones </w:t>
      </w:r>
      <w:r w:rsidR="00E76F08" w:rsidRPr="00D22834">
        <w:rPr>
          <w:rFonts w:ascii="Tahoma" w:hAnsi="Tahoma" w:cs="Tahoma"/>
          <w:sz w:val="24"/>
          <w:szCs w:val="24"/>
        </w:rPr>
        <w:t xml:space="preserve">de </w:t>
      </w:r>
      <w:r w:rsidR="001F1B34" w:rsidRPr="00D22834">
        <w:rPr>
          <w:rFonts w:ascii="Tahoma" w:hAnsi="Tahoma" w:cs="Tahoma"/>
          <w:sz w:val="24"/>
          <w:szCs w:val="24"/>
        </w:rPr>
        <w:t xml:space="preserve">los </w:t>
      </w:r>
      <w:r w:rsidR="00B7518F" w:rsidRPr="00D22834">
        <w:rPr>
          <w:rFonts w:ascii="Tahoma" w:hAnsi="Tahoma" w:cs="Tahoma"/>
          <w:sz w:val="24"/>
          <w:szCs w:val="24"/>
        </w:rPr>
        <w:t>gastos de administración</w:t>
      </w:r>
      <w:r w:rsidR="001F1B34" w:rsidRPr="00D22834">
        <w:rPr>
          <w:rFonts w:ascii="Tahoma" w:hAnsi="Tahoma" w:cs="Tahoma"/>
          <w:sz w:val="24"/>
          <w:szCs w:val="24"/>
        </w:rPr>
        <w:t xml:space="preserve"> por cuanto ello </w:t>
      </w:r>
      <w:r w:rsidR="00B7518F" w:rsidRPr="00D22834">
        <w:rPr>
          <w:rFonts w:ascii="Tahoma" w:hAnsi="Tahoma" w:cs="Tahoma"/>
          <w:sz w:val="24"/>
          <w:szCs w:val="24"/>
        </w:rPr>
        <w:t>constituye un enriquecimiento sin causa</w:t>
      </w:r>
      <w:r w:rsidR="001F1B34" w:rsidRPr="00D22834">
        <w:rPr>
          <w:rFonts w:ascii="Tahoma" w:hAnsi="Tahoma" w:cs="Tahoma"/>
          <w:sz w:val="24"/>
          <w:szCs w:val="24"/>
        </w:rPr>
        <w:t xml:space="preserve"> a favor de aquél.</w:t>
      </w:r>
    </w:p>
    <w:p w14:paraId="5310E541" w14:textId="2FC643B5" w:rsidR="00E836D7" w:rsidRPr="00D22834" w:rsidRDefault="00E836D7" w:rsidP="00D22834">
      <w:pPr>
        <w:spacing w:line="276" w:lineRule="auto"/>
        <w:rPr>
          <w:rFonts w:ascii="Tahoma" w:hAnsi="Tahoma" w:cs="Tahoma"/>
          <w:sz w:val="24"/>
          <w:szCs w:val="24"/>
          <w:lang w:val="es-CO"/>
        </w:rPr>
      </w:pPr>
      <w:r w:rsidRPr="00D22834">
        <w:rPr>
          <w:rFonts w:ascii="Tahoma" w:hAnsi="Tahoma" w:cs="Tahoma"/>
          <w:sz w:val="24"/>
          <w:szCs w:val="24"/>
          <w:lang w:val="es-CO"/>
        </w:rPr>
        <w:t xml:space="preserve"> </w:t>
      </w:r>
    </w:p>
    <w:p w14:paraId="6F80F011" w14:textId="6D94F03E" w:rsidR="0078631E" w:rsidRPr="00D22834" w:rsidRDefault="00120E27" w:rsidP="00D22834">
      <w:pPr>
        <w:spacing w:line="276" w:lineRule="auto"/>
        <w:rPr>
          <w:rFonts w:ascii="Tahoma" w:hAnsi="Tahoma" w:cs="Tahoma"/>
          <w:sz w:val="24"/>
          <w:szCs w:val="24"/>
        </w:rPr>
      </w:pPr>
      <w:r w:rsidRPr="00D22834">
        <w:rPr>
          <w:rFonts w:ascii="Tahoma" w:hAnsi="Tahoma" w:cs="Tahoma"/>
          <w:sz w:val="24"/>
          <w:szCs w:val="24"/>
          <w:lang w:val="es-CO"/>
        </w:rPr>
        <w:t>Finalmente</w:t>
      </w:r>
      <w:r w:rsidR="001C5C55" w:rsidRPr="00D22834">
        <w:rPr>
          <w:rFonts w:ascii="Tahoma" w:hAnsi="Tahoma" w:cs="Tahoma"/>
          <w:sz w:val="24"/>
          <w:szCs w:val="24"/>
          <w:lang w:val="es-CO"/>
        </w:rPr>
        <w:t xml:space="preserve">, </w:t>
      </w:r>
      <w:r w:rsidR="001C5C55" w:rsidRPr="00D22834">
        <w:rPr>
          <w:rFonts w:ascii="Tahoma" w:hAnsi="Tahoma" w:cs="Tahoma"/>
          <w:b/>
          <w:bCs/>
          <w:sz w:val="24"/>
          <w:szCs w:val="24"/>
          <w:lang w:val="es-CO"/>
        </w:rPr>
        <w:t>Colpensiones</w:t>
      </w:r>
      <w:r w:rsidR="001C5C55" w:rsidRPr="00D22834">
        <w:rPr>
          <w:rFonts w:ascii="Tahoma" w:hAnsi="Tahoma" w:cs="Tahoma"/>
          <w:sz w:val="24"/>
          <w:szCs w:val="24"/>
          <w:lang w:val="es-CO"/>
        </w:rPr>
        <w:t xml:space="preserve"> reitera en su apelación que el traslado de la demandante al </w:t>
      </w:r>
      <w:r w:rsidRPr="00D22834">
        <w:rPr>
          <w:rFonts w:ascii="Tahoma" w:hAnsi="Tahoma" w:cs="Tahoma"/>
          <w:sz w:val="24"/>
          <w:szCs w:val="24"/>
          <w:lang w:val="es-CO"/>
        </w:rPr>
        <w:t>RAIS</w:t>
      </w:r>
      <w:r w:rsidR="001C5C55" w:rsidRPr="00D22834">
        <w:rPr>
          <w:rFonts w:ascii="Tahoma" w:hAnsi="Tahoma" w:cs="Tahoma"/>
          <w:sz w:val="24"/>
          <w:szCs w:val="24"/>
          <w:lang w:val="es-CO"/>
        </w:rPr>
        <w:t xml:space="preserve"> se </w:t>
      </w:r>
      <w:r w:rsidR="008B4C24" w:rsidRPr="00D22834">
        <w:rPr>
          <w:rFonts w:ascii="Tahoma" w:hAnsi="Tahoma" w:cs="Tahoma"/>
          <w:sz w:val="24"/>
          <w:szCs w:val="24"/>
          <w:lang w:val="es-CO"/>
        </w:rPr>
        <w:t xml:space="preserve">hizo </w:t>
      </w:r>
      <w:r w:rsidR="001C5C55" w:rsidRPr="00D22834">
        <w:rPr>
          <w:rFonts w:ascii="Tahoma" w:hAnsi="Tahoma" w:cs="Tahoma"/>
          <w:sz w:val="24"/>
          <w:szCs w:val="24"/>
          <w:lang w:val="es-CO"/>
        </w:rPr>
        <w:t>con el lleno de los re</w:t>
      </w:r>
      <w:r w:rsidR="008B4C24" w:rsidRPr="00D22834">
        <w:rPr>
          <w:rFonts w:ascii="Tahoma" w:hAnsi="Tahoma" w:cs="Tahoma"/>
          <w:sz w:val="24"/>
          <w:szCs w:val="24"/>
          <w:lang w:val="es-CO"/>
        </w:rPr>
        <w:t>quisitos legales</w:t>
      </w:r>
      <w:r w:rsidR="008F3A87" w:rsidRPr="00D22834">
        <w:rPr>
          <w:rFonts w:ascii="Tahoma" w:hAnsi="Tahoma" w:cs="Tahoma"/>
          <w:sz w:val="24"/>
          <w:szCs w:val="24"/>
          <w:lang w:val="es-CO"/>
        </w:rPr>
        <w:t>, en pleno uso de sus facultades mentales, y gozando de libertad de elegir el fondo de pensiones de su preferencia</w:t>
      </w:r>
      <w:r w:rsidR="008E2C77" w:rsidRPr="00D22834">
        <w:rPr>
          <w:rFonts w:ascii="Tahoma" w:hAnsi="Tahoma" w:cs="Tahoma"/>
          <w:sz w:val="24"/>
          <w:szCs w:val="24"/>
          <w:lang w:val="es-CO"/>
        </w:rPr>
        <w:t xml:space="preserve"> como se puede corroborar con el formulario de afiliación</w:t>
      </w:r>
      <w:r w:rsidR="00604A6D" w:rsidRPr="00D22834">
        <w:rPr>
          <w:rFonts w:ascii="Tahoma" w:hAnsi="Tahoma" w:cs="Tahoma"/>
          <w:sz w:val="24"/>
          <w:szCs w:val="24"/>
          <w:lang w:val="es-CO"/>
        </w:rPr>
        <w:t xml:space="preserve">, </w:t>
      </w:r>
      <w:r w:rsidRPr="00D22834">
        <w:rPr>
          <w:rFonts w:ascii="Tahoma" w:hAnsi="Tahoma" w:cs="Tahoma"/>
          <w:sz w:val="24"/>
          <w:szCs w:val="24"/>
          <w:lang w:val="es-CO"/>
        </w:rPr>
        <w:t xml:space="preserve">según el cual se produjo </w:t>
      </w:r>
      <w:r w:rsidR="00604A6D" w:rsidRPr="00D22834">
        <w:rPr>
          <w:rFonts w:ascii="Tahoma" w:hAnsi="Tahoma" w:cs="Tahoma"/>
          <w:sz w:val="24"/>
          <w:szCs w:val="24"/>
          <w:lang w:val="es-CO"/>
        </w:rPr>
        <w:t>d</w:t>
      </w:r>
      <w:r w:rsidR="008F3A87" w:rsidRPr="00D22834">
        <w:rPr>
          <w:rFonts w:ascii="Tahoma" w:hAnsi="Tahoma" w:cs="Tahoma"/>
          <w:sz w:val="24"/>
          <w:szCs w:val="24"/>
          <w:lang w:val="es-CO"/>
        </w:rPr>
        <w:t>e manera libre, voluntaria, espontán</w:t>
      </w:r>
      <w:r w:rsidR="00422363" w:rsidRPr="00D22834">
        <w:rPr>
          <w:rFonts w:ascii="Tahoma" w:hAnsi="Tahoma" w:cs="Tahoma"/>
          <w:sz w:val="24"/>
          <w:szCs w:val="24"/>
          <w:lang w:val="es-CO"/>
        </w:rPr>
        <w:t>ea y sin presiones</w:t>
      </w:r>
      <w:r w:rsidR="00604A6D" w:rsidRPr="00D22834">
        <w:rPr>
          <w:rFonts w:ascii="Tahoma" w:hAnsi="Tahoma" w:cs="Tahoma"/>
          <w:sz w:val="24"/>
          <w:szCs w:val="24"/>
          <w:lang w:val="es-CO"/>
        </w:rPr>
        <w:t>.</w:t>
      </w:r>
    </w:p>
    <w:p w14:paraId="0A747CDA" w14:textId="4086B077" w:rsidR="00A31306" w:rsidRPr="00D22834" w:rsidRDefault="00A31306" w:rsidP="00D22834">
      <w:pPr>
        <w:spacing w:line="276" w:lineRule="auto"/>
        <w:ind w:firstLine="708"/>
        <w:rPr>
          <w:rFonts w:ascii="Tahoma" w:hAnsi="Tahoma" w:cs="Tahoma"/>
          <w:sz w:val="24"/>
          <w:szCs w:val="24"/>
          <w:lang w:val="es-CO"/>
        </w:rPr>
      </w:pPr>
    </w:p>
    <w:p w14:paraId="70C20CB4" w14:textId="77777777" w:rsidR="00A31306" w:rsidRPr="00D22834" w:rsidRDefault="00A31306" w:rsidP="00D22834">
      <w:pPr>
        <w:spacing w:line="276" w:lineRule="auto"/>
        <w:ind w:firstLine="360"/>
        <w:rPr>
          <w:rFonts w:ascii="Tahoma" w:hAnsi="Tahoma" w:cs="Tahoma"/>
          <w:sz w:val="24"/>
          <w:szCs w:val="24"/>
          <w:lang w:val="es-CO"/>
        </w:rPr>
      </w:pPr>
      <w:r w:rsidRPr="00D22834">
        <w:rPr>
          <w:rFonts w:ascii="Tahoma" w:hAnsi="Tahoma" w:cs="Tahoma"/>
          <w:sz w:val="24"/>
          <w:szCs w:val="24"/>
          <w:lang w:val="es-CO"/>
        </w:rPr>
        <w:t>Finalmente, como quiera que la decisión de primer grado fue desfavorable a los intereses de Colpensiones, en esta instancia se admitió el grado jurisdiccional de consulta a favor de dicha entidad.</w:t>
      </w:r>
    </w:p>
    <w:p w14:paraId="5F6E4E8C" w14:textId="77777777" w:rsidR="00A31306" w:rsidRPr="00D22834" w:rsidRDefault="00A31306" w:rsidP="00D22834">
      <w:pPr>
        <w:spacing w:line="276" w:lineRule="auto"/>
        <w:ind w:firstLine="708"/>
        <w:rPr>
          <w:rFonts w:ascii="Tahoma" w:hAnsi="Tahoma" w:cs="Tahoma"/>
          <w:sz w:val="24"/>
          <w:szCs w:val="24"/>
          <w:lang w:val="es-CO"/>
        </w:rPr>
      </w:pPr>
    </w:p>
    <w:p w14:paraId="25C84620" w14:textId="77777777" w:rsidR="00A31306" w:rsidRPr="00D22834" w:rsidRDefault="00A31306" w:rsidP="00D22834">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caps/>
        </w:rPr>
      </w:pPr>
      <w:r w:rsidRPr="00D22834">
        <w:rPr>
          <w:rFonts w:ascii="Tahoma" w:hAnsi="Tahoma" w:cs="Tahoma"/>
          <w:b/>
        </w:rPr>
        <w:t>Alegatos de conclusión</w:t>
      </w:r>
    </w:p>
    <w:p w14:paraId="0F36F75F" w14:textId="77777777" w:rsidR="00A31306" w:rsidRPr="00D22834" w:rsidRDefault="00A31306" w:rsidP="00D22834">
      <w:pPr>
        <w:widowControl w:val="0"/>
        <w:shd w:val="clear" w:color="auto" w:fill="FFFFFF" w:themeFill="background1"/>
        <w:autoSpaceDE w:val="0"/>
        <w:autoSpaceDN w:val="0"/>
        <w:adjustRightInd w:val="0"/>
        <w:spacing w:line="276" w:lineRule="auto"/>
        <w:rPr>
          <w:rFonts w:ascii="Tahoma" w:hAnsi="Tahoma" w:cs="Tahoma"/>
          <w:sz w:val="24"/>
          <w:szCs w:val="24"/>
        </w:rPr>
      </w:pPr>
    </w:p>
    <w:p w14:paraId="1F5096A3" w14:textId="77777777" w:rsidR="006503DF" w:rsidRPr="00D22834" w:rsidRDefault="006503DF" w:rsidP="00D22834">
      <w:pPr>
        <w:spacing w:line="276" w:lineRule="auto"/>
        <w:ind w:firstLine="360"/>
        <w:rPr>
          <w:rFonts w:ascii="Tahoma" w:hAnsi="Tahoma" w:cs="Tahoma"/>
          <w:sz w:val="24"/>
          <w:szCs w:val="24"/>
          <w:lang w:val="es-CO"/>
        </w:rPr>
      </w:pPr>
      <w:r w:rsidRPr="00D22834">
        <w:rPr>
          <w:rFonts w:ascii="Tahoma" w:hAnsi="Tahoma" w:cs="Tahoma"/>
          <w:sz w:val="24"/>
          <w:szCs w:val="24"/>
          <w:lang w:val="es-CO"/>
        </w:rPr>
        <w:t>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Por otra parte, el Ministerio Público no rindió concepto en esta instancia.</w:t>
      </w:r>
    </w:p>
    <w:p w14:paraId="4115934F" w14:textId="77777777" w:rsidR="00A31306" w:rsidRPr="00D22834" w:rsidRDefault="00A31306" w:rsidP="00D22834">
      <w:pPr>
        <w:spacing w:line="276" w:lineRule="auto"/>
        <w:ind w:firstLine="360"/>
        <w:rPr>
          <w:rFonts w:ascii="Tahoma" w:hAnsi="Tahoma" w:cs="Tahoma"/>
          <w:sz w:val="24"/>
          <w:szCs w:val="24"/>
          <w:lang w:val="es-CO"/>
        </w:rPr>
      </w:pPr>
    </w:p>
    <w:p w14:paraId="73C118E2" w14:textId="77777777" w:rsidR="00A31306" w:rsidRPr="00D22834" w:rsidRDefault="00A31306" w:rsidP="00D22834">
      <w:pPr>
        <w:pStyle w:val="paragraph"/>
        <w:numPr>
          <w:ilvl w:val="0"/>
          <w:numId w:val="2"/>
        </w:numPr>
        <w:shd w:val="clear" w:color="auto" w:fill="FFFFFF" w:themeFill="background1"/>
        <w:tabs>
          <w:tab w:val="left" w:pos="426"/>
        </w:tabs>
        <w:spacing w:before="0" w:beforeAutospacing="0" w:after="0" w:afterAutospacing="0" w:line="276" w:lineRule="auto"/>
        <w:jc w:val="center"/>
        <w:textAlignment w:val="baseline"/>
        <w:rPr>
          <w:rFonts w:ascii="Tahoma" w:hAnsi="Tahoma" w:cs="Tahoma"/>
          <w:b/>
        </w:rPr>
      </w:pPr>
      <w:r w:rsidRPr="00D22834">
        <w:rPr>
          <w:rStyle w:val="normaltextrun"/>
          <w:rFonts w:ascii="Tahoma" w:hAnsi="Tahoma" w:cs="Tahoma"/>
          <w:b/>
          <w:bCs/>
        </w:rPr>
        <w:t>Problemas jurídicos por resolver</w:t>
      </w:r>
    </w:p>
    <w:p w14:paraId="51E4987A" w14:textId="77777777" w:rsidR="00A31306" w:rsidRPr="00D22834" w:rsidRDefault="00A31306" w:rsidP="00D22834">
      <w:pPr>
        <w:pStyle w:val="paragraph"/>
        <w:shd w:val="clear" w:color="auto" w:fill="FFFFFF" w:themeFill="background1"/>
        <w:spacing w:before="0" w:beforeAutospacing="0" w:after="0" w:afterAutospacing="0" w:line="276" w:lineRule="auto"/>
        <w:textAlignment w:val="baseline"/>
        <w:rPr>
          <w:rFonts w:ascii="Tahoma" w:hAnsi="Tahoma" w:cs="Tahoma"/>
        </w:rPr>
      </w:pPr>
      <w:r w:rsidRPr="00D22834">
        <w:rPr>
          <w:rStyle w:val="eop"/>
          <w:rFonts w:ascii="Tahoma" w:hAnsi="Tahoma" w:cs="Tahoma"/>
        </w:rPr>
        <w:t> </w:t>
      </w:r>
    </w:p>
    <w:p w14:paraId="49BA5C42" w14:textId="0E6F004B" w:rsidR="00A31306" w:rsidRPr="00D22834" w:rsidRDefault="00A31306" w:rsidP="00D22834">
      <w:pPr>
        <w:widowControl w:val="0"/>
        <w:shd w:val="clear" w:color="auto" w:fill="FFFFFF" w:themeFill="background1"/>
        <w:autoSpaceDE w:val="0"/>
        <w:autoSpaceDN w:val="0"/>
        <w:adjustRightInd w:val="0"/>
        <w:spacing w:line="276" w:lineRule="auto"/>
        <w:ind w:firstLine="708"/>
        <w:rPr>
          <w:rStyle w:val="normaltextrun"/>
          <w:rFonts w:ascii="Tahoma" w:hAnsi="Tahoma" w:cs="Tahoma"/>
          <w:sz w:val="24"/>
          <w:szCs w:val="24"/>
        </w:rPr>
      </w:pPr>
      <w:r w:rsidRPr="00D22834">
        <w:rPr>
          <w:rStyle w:val="normaltextrun"/>
          <w:rFonts w:ascii="Tahoma" w:hAnsi="Tahoma" w:cs="Tahoma"/>
          <w:sz w:val="24"/>
          <w:szCs w:val="24"/>
        </w:rPr>
        <w:t xml:space="preserve">De acuerdo a los argumentos expuestos en la sentencia de primera instancia, </w:t>
      </w:r>
      <w:r w:rsidRPr="00D22834">
        <w:rPr>
          <w:rStyle w:val="normaltextrun"/>
          <w:rFonts w:ascii="Tahoma" w:hAnsi="Tahoma" w:cs="Tahoma"/>
          <w:sz w:val="24"/>
          <w:szCs w:val="24"/>
        </w:rPr>
        <w:lastRenderedPageBreak/>
        <w:t xml:space="preserve">los fundamentos de apelación y los alegatos de conclusión, le corresponde a la Sala resolver los siguientes problemas jurídicos: </w:t>
      </w:r>
    </w:p>
    <w:p w14:paraId="0D7224F3" w14:textId="77777777" w:rsidR="00A31306" w:rsidRPr="00D22834" w:rsidRDefault="00A31306" w:rsidP="00D22834">
      <w:pPr>
        <w:widowControl w:val="0"/>
        <w:shd w:val="clear" w:color="auto" w:fill="FFFFFF" w:themeFill="background1"/>
        <w:autoSpaceDE w:val="0"/>
        <w:autoSpaceDN w:val="0"/>
        <w:adjustRightInd w:val="0"/>
        <w:spacing w:line="276" w:lineRule="auto"/>
        <w:rPr>
          <w:rStyle w:val="normaltextrun"/>
          <w:rFonts w:ascii="Tahoma" w:hAnsi="Tahoma" w:cs="Tahoma"/>
          <w:sz w:val="24"/>
          <w:szCs w:val="24"/>
        </w:rPr>
      </w:pPr>
    </w:p>
    <w:p w14:paraId="4085F461" w14:textId="77777777" w:rsidR="00C05D33" w:rsidRPr="00D22834" w:rsidRDefault="00C05D33" w:rsidP="00D22834">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6DFD01AE" w14:textId="77777777" w:rsidR="00C05D33" w:rsidRPr="00D22834" w:rsidRDefault="00C05D33" w:rsidP="00D22834">
      <w:pPr>
        <w:pStyle w:val="Prrafodelista"/>
        <w:widowControl w:val="0"/>
        <w:tabs>
          <w:tab w:val="left" w:pos="1134"/>
        </w:tabs>
        <w:autoSpaceDE w:val="0"/>
        <w:autoSpaceDN w:val="0"/>
        <w:adjustRightInd w:val="0"/>
        <w:spacing w:line="276" w:lineRule="auto"/>
        <w:ind w:left="709"/>
        <w:rPr>
          <w:rFonts w:ascii="Tahoma" w:hAnsi="Tahoma" w:cs="Tahoma"/>
        </w:rPr>
      </w:pPr>
    </w:p>
    <w:p w14:paraId="1E366540" w14:textId="77777777" w:rsidR="00C05D33" w:rsidRPr="00D22834" w:rsidRDefault="00C05D33" w:rsidP="00D22834">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 xml:space="preserve">Definir si para dar por cumplido el deber de información de las AFP es suficiente el diligenciamiento del formulario de afiliación. </w:t>
      </w:r>
    </w:p>
    <w:p w14:paraId="27D7179A" w14:textId="77777777" w:rsidR="00C05D33" w:rsidRPr="00D22834" w:rsidRDefault="00C05D33" w:rsidP="00D22834">
      <w:pPr>
        <w:pStyle w:val="Prrafodelista"/>
        <w:tabs>
          <w:tab w:val="left" w:pos="1134"/>
        </w:tabs>
        <w:spacing w:line="276" w:lineRule="auto"/>
        <w:rPr>
          <w:rFonts w:ascii="Tahoma" w:hAnsi="Tahoma" w:cs="Tahoma"/>
        </w:rPr>
      </w:pPr>
    </w:p>
    <w:p w14:paraId="01B13023" w14:textId="77777777" w:rsidR="00C05D33" w:rsidRPr="00D22834" w:rsidRDefault="00C05D33" w:rsidP="00D22834">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 xml:space="preserve"> Determinar la carga probatoria que les corresponde a cada una de las partes cuando está en discusión la eficacia del traslado entre regímenes pensionales.</w:t>
      </w:r>
    </w:p>
    <w:p w14:paraId="0590633E" w14:textId="77777777" w:rsidR="00C05D33" w:rsidRPr="00D22834" w:rsidRDefault="00C05D33" w:rsidP="00D22834">
      <w:pPr>
        <w:pStyle w:val="Prrafodelista"/>
        <w:tabs>
          <w:tab w:val="left" w:pos="1134"/>
        </w:tabs>
        <w:spacing w:line="276" w:lineRule="auto"/>
        <w:rPr>
          <w:rFonts w:ascii="Tahoma" w:hAnsi="Tahoma" w:cs="Tahoma"/>
        </w:rPr>
      </w:pPr>
    </w:p>
    <w:p w14:paraId="0F3C01AB" w14:textId="77777777" w:rsidR="00C05D33" w:rsidRPr="00D22834" w:rsidRDefault="00C05D33" w:rsidP="00D22834">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lang w:eastAsia="es-CO"/>
        </w:rPr>
      </w:pPr>
      <w:r w:rsidRPr="00D22834">
        <w:rPr>
          <w:rFonts w:ascii="Tahoma" w:hAnsi="Tahoma" w:cs="Tahoma"/>
        </w:rPr>
        <w:t>Establecer si e</w:t>
      </w:r>
      <w:r w:rsidRPr="00D22834">
        <w:rPr>
          <w:rFonts w:ascii="Tahoma" w:eastAsia="Arial" w:hAnsi="Tahoma" w:cs="Tahoma"/>
          <w:bCs/>
        </w:rPr>
        <w:t xml:space="preserve">l movimiento de los afiliados dentro del régimen de ahorro individual con solidaridad convalida el traslado inicial efectuado desde el RPM hacia el RAIS. </w:t>
      </w:r>
      <w:r w:rsidRPr="00D22834">
        <w:rPr>
          <w:rFonts w:ascii="Tahoma" w:hAnsi="Tahoma" w:cs="Tahoma"/>
          <w:lang w:eastAsia="es-CO"/>
        </w:rPr>
        <w:t> </w:t>
      </w:r>
    </w:p>
    <w:p w14:paraId="0C18B3D0" w14:textId="77777777" w:rsidR="00C05D33" w:rsidRPr="00D22834" w:rsidRDefault="00C05D33" w:rsidP="00D22834">
      <w:pPr>
        <w:pStyle w:val="Prrafodelista"/>
        <w:tabs>
          <w:tab w:val="left" w:pos="1134"/>
        </w:tabs>
        <w:spacing w:line="276" w:lineRule="auto"/>
        <w:rPr>
          <w:rFonts w:ascii="Tahoma" w:hAnsi="Tahoma" w:cs="Tahoma"/>
        </w:rPr>
      </w:pPr>
    </w:p>
    <w:p w14:paraId="2AB6EDB8" w14:textId="77777777" w:rsidR="00C05D33" w:rsidRPr="00D22834" w:rsidRDefault="00C05D33" w:rsidP="00D22834">
      <w:pPr>
        <w:pStyle w:val="Prrafodelista"/>
        <w:widowControl w:val="0"/>
        <w:numPr>
          <w:ilvl w:val="0"/>
          <w:numId w:val="3"/>
        </w:numPr>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 xml:space="preserve">Analizar si quedó probado en el proceso que la parte demandante recibió de parte de las </w:t>
      </w:r>
      <w:proofErr w:type="spellStart"/>
      <w:r w:rsidRPr="00D22834">
        <w:rPr>
          <w:rFonts w:ascii="Tahoma" w:hAnsi="Tahoma" w:cs="Tahoma"/>
        </w:rPr>
        <w:t>AFP´s</w:t>
      </w:r>
      <w:proofErr w:type="spellEnd"/>
      <w:r w:rsidRPr="00D22834">
        <w:rPr>
          <w:rFonts w:ascii="Tahoma" w:hAnsi="Tahoma" w:cs="Tahoma"/>
        </w:rPr>
        <w:t xml:space="preserve"> demandadas, la asesoría e información suficiente y necesaria para hacer el cambio de régimen. </w:t>
      </w:r>
    </w:p>
    <w:p w14:paraId="46CA820C" w14:textId="77777777" w:rsidR="00C05D33" w:rsidRPr="00D22834" w:rsidRDefault="00C05D33" w:rsidP="00D22834">
      <w:pPr>
        <w:pStyle w:val="Prrafodelista"/>
        <w:spacing w:line="276" w:lineRule="auto"/>
        <w:rPr>
          <w:rFonts w:ascii="Tahoma" w:hAnsi="Tahoma" w:cs="Tahoma"/>
        </w:rPr>
      </w:pPr>
    </w:p>
    <w:p w14:paraId="61EBF284" w14:textId="12121F2F" w:rsidR="00C05D33" w:rsidRPr="00D22834" w:rsidRDefault="00C05D33" w:rsidP="00D2283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Establecer si es dable ordenar la devolución de las cuotas de administración</w:t>
      </w:r>
      <w:r w:rsidR="00BB4EC7" w:rsidRPr="00D22834">
        <w:rPr>
          <w:rFonts w:ascii="Tahoma" w:hAnsi="Tahoma" w:cs="Tahoma"/>
        </w:rPr>
        <w:t xml:space="preserve"> y</w:t>
      </w:r>
      <w:r w:rsidRPr="00D22834">
        <w:rPr>
          <w:rFonts w:ascii="Tahoma" w:hAnsi="Tahoma" w:cs="Tahoma"/>
        </w:rPr>
        <w:t xml:space="preserve"> rendimientos a Colpensiones.</w:t>
      </w:r>
    </w:p>
    <w:p w14:paraId="33C3A68B" w14:textId="77777777" w:rsidR="00C05D33" w:rsidRPr="00D22834" w:rsidRDefault="00C05D33" w:rsidP="00D22834">
      <w:pPr>
        <w:pStyle w:val="Prrafodelista"/>
        <w:spacing w:line="276" w:lineRule="auto"/>
        <w:rPr>
          <w:rFonts w:ascii="Tahoma" w:hAnsi="Tahoma" w:cs="Tahoma"/>
        </w:rPr>
      </w:pPr>
    </w:p>
    <w:p w14:paraId="73D8EE3F" w14:textId="77777777" w:rsidR="00C05D33" w:rsidRPr="00D22834" w:rsidRDefault="00C05D33" w:rsidP="00D2283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Establecer si hay lugar a exonerar en costas a los fondos de pensiones del RAIS.</w:t>
      </w:r>
    </w:p>
    <w:p w14:paraId="6438D93A" w14:textId="77777777" w:rsidR="00C05D33" w:rsidRPr="00D22834" w:rsidRDefault="00C05D33" w:rsidP="00D22834">
      <w:pPr>
        <w:pStyle w:val="Prrafodelista"/>
        <w:spacing w:line="276" w:lineRule="auto"/>
        <w:rPr>
          <w:rFonts w:ascii="Tahoma" w:hAnsi="Tahoma" w:cs="Tahoma"/>
        </w:rPr>
      </w:pPr>
    </w:p>
    <w:p w14:paraId="7048F21F" w14:textId="77777777" w:rsidR="00C05D33" w:rsidRPr="00D22834" w:rsidRDefault="00C05D33" w:rsidP="00D22834">
      <w:pPr>
        <w:pStyle w:val="Prrafodelista"/>
        <w:widowControl w:val="0"/>
        <w:numPr>
          <w:ilvl w:val="0"/>
          <w:numId w:val="3"/>
        </w:numPr>
        <w:shd w:val="clear" w:color="auto" w:fill="FFFFFF" w:themeFill="background1"/>
        <w:tabs>
          <w:tab w:val="left" w:pos="1134"/>
        </w:tabs>
        <w:autoSpaceDE w:val="0"/>
        <w:autoSpaceDN w:val="0"/>
        <w:adjustRightInd w:val="0"/>
        <w:spacing w:line="276" w:lineRule="auto"/>
        <w:ind w:left="0" w:firstLine="709"/>
        <w:jc w:val="both"/>
        <w:rPr>
          <w:rFonts w:ascii="Tahoma" w:hAnsi="Tahoma" w:cs="Tahoma"/>
        </w:rPr>
      </w:pPr>
      <w:r w:rsidRPr="00D22834">
        <w:rPr>
          <w:rFonts w:ascii="Tahoma" w:hAnsi="Tahoma" w:cs="Tahoma"/>
        </w:rPr>
        <w:t>Definir si en virtud del grado jurisdiccional de consulta en favor de COLPENSIONES, es dable ordenar la devolución de otros valores por parte de la(s) AFP(s) demandada(s), con cargo a sus propios recursos y debidamente indexados, durante el periodo en que estuvo afiliada la parte demandante en cada entidad.</w:t>
      </w:r>
    </w:p>
    <w:p w14:paraId="004AFB52" w14:textId="77777777" w:rsidR="00A31306" w:rsidRPr="00D22834" w:rsidRDefault="00A31306" w:rsidP="00D22834">
      <w:pPr>
        <w:pStyle w:val="Prrafodelista"/>
        <w:shd w:val="clear" w:color="auto" w:fill="FFFFFF" w:themeFill="background1"/>
        <w:spacing w:line="276" w:lineRule="auto"/>
        <w:ind w:left="709"/>
        <w:jc w:val="both"/>
        <w:textAlignment w:val="baseline"/>
        <w:rPr>
          <w:rFonts w:ascii="Tahoma" w:hAnsi="Tahoma" w:cs="Tahoma"/>
          <w:lang w:eastAsia="es-CO"/>
        </w:rPr>
      </w:pPr>
    </w:p>
    <w:p w14:paraId="579818DB" w14:textId="77777777" w:rsidR="00A31306" w:rsidRPr="00D22834" w:rsidRDefault="00A31306" w:rsidP="00D22834">
      <w:pPr>
        <w:pStyle w:val="Prrafodelista"/>
        <w:widowControl w:val="0"/>
        <w:numPr>
          <w:ilvl w:val="0"/>
          <w:numId w:val="2"/>
        </w:numPr>
        <w:shd w:val="clear" w:color="auto" w:fill="FFFFFF" w:themeFill="background1"/>
        <w:autoSpaceDE w:val="0"/>
        <w:autoSpaceDN w:val="0"/>
        <w:adjustRightInd w:val="0"/>
        <w:spacing w:line="276" w:lineRule="auto"/>
        <w:jc w:val="center"/>
        <w:rPr>
          <w:rFonts w:ascii="Tahoma" w:hAnsi="Tahoma" w:cs="Tahoma"/>
          <w:b/>
        </w:rPr>
      </w:pPr>
      <w:r w:rsidRPr="00D22834">
        <w:rPr>
          <w:rFonts w:ascii="Tahoma" w:hAnsi="Tahoma" w:cs="Tahoma"/>
          <w:b/>
        </w:rPr>
        <w:t>Consideraciones</w:t>
      </w:r>
    </w:p>
    <w:p w14:paraId="00FE7FE0"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p>
    <w:p w14:paraId="3E7C6EF8" w14:textId="77777777" w:rsidR="00A31306" w:rsidRPr="00D22834" w:rsidRDefault="00A31306" w:rsidP="00D22834">
      <w:pPr>
        <w:pStyle w:val="Prrafodelista"/>
        <w:numPr>
          <w:ilvl w:val="1"/>
          <w:numId w:val="4"/>
        </w:numPr>
        <w:shd w:val="clear" w:color="auto" w:fill="FFFFFF" w:themeFill="background1"/>
        <w:spacing w:line="276" w:lineRule="auto"/>
        <w:ind w:left="0" w:firstLine="709"/>
        <w:jc w:val="both"/>
        <w:rPr>
          <w:rFonts w:ascii="Tahoma" w:hAnsi="Tahoma" w:cs="Tahoma"/>
          <w:b/>
        </w:rPr>
      </w:pPr>
      <w:r w:rsidRPr="00D22834">
        <w:rPr>
          <w:rFonts w:ascii="Tahoma" w:hAnsi="Tahoma" w:cs="Tahoma"/>
          <w:b/>
        </w:rPr>
        <w:t xml:space="preserve">Precedente vertical: la tesis de la Corte Suprema de Justicia respecto al tema de la ineficacia del traslado constituye doctrina probable </w:t>
      </w:r>
    </w:p>
    <w:p w14:paraId="46B9FB95" w14:textId="77777777" w:rsidR="00A31306" w:rsidRPr="00D22834" w:rsidRDefault="00A31306" w:rsidP="00D22834">
      <w:pPr>
        <w:shd w:val="clear" w:color="auto" w:fill="FFFFFF" w:themeFill="background1"/>
        <w:spacing w:line="276" w:lineRule="auto"/>
        <w:rPr>
          <w:rFonts w:ascii="Tahoma" w:hAnsi="Tahoma" w:cs="Tahoma"/>
          <w:sz w:val="24"/>
          <w:szCs w:val="24"/>
        </w:rPr>
      </w:pPr>
    </w:p>
    <w:p w14:paraId="67F5601D" w14:textId="77777777" w:rsidR="00A31306" w:rsidRPr="00D22834" w:rsidRDefault="00A31306" w:rsidP="00D22834">
      <w:pPr>
        <w:shd w:val="clear" w:color="auto" w:fill="FFFFFF" w:themeFill="background1"/>
        <w:spacing w:line="276" w:lineRule="auto"/>
        <w:rPr>
          <w:rFonts w:ascii="Tahoma" w:hAnsi="Tahoma" w:cs="Tahoma"/>
          <w:spacing w:val="-4"/>
          <w:sz w:val="24"/>
          <w:szCs w:val="24"/>
          <w:lang w:val="es-CO"/>
        </w:rPr>
      </w:pPr>
      <w:r w:rsidRPr="00D22834">
        <w:rPr>
          <w:rFonts w:ascii="Tahoma" w:hAnsi="Tahoma" w:cs="Tahoma"/>
          <w:sz w:val="24"/>
          <w:szCs w:val="24"/>
        </w:rPr>
        <w:t xml:space="preserve">En la actualidad existe </w:t>
      </w:r>
      <w:r w:rsidRPr="00D22834">
        <w:rPr>
          <w:rFonts w:ascii="Tahoma" w:hAnsi="Tahoma" w:cs="Tahoma"/>
          <w:b/>
          <w:sz w:val="24"/>
          <w:szCs w:val="24"/>
        </w:rPr>
        <w:t>doctrina probable</w:t>
      </w:r>
      <w:r w:rsidRPr="00D22834">
        <w:rPr>
          <w:rFonts w:ascii="Tahoma" w:hAnsi="Tahoma" w:cs="Tahoma"/>
          <w:sz w:val="24"/>
          <w:szCs w:val="24"/>
        </w:rPr>
        <w:t xml:space="preserve"> respecto a la ineficacia de los traslados de regímenes, por cuanto la Sala de Casación Laboral ha proferido sobre el tema un número considerable de sentencias (más de 40), entre otras, las siguientes: </w:t>
      </w:r>
    </w:p>
    <w:p w14:paraId="4B752255" w14:textId="77777777" w:rsidR="00A31306" w:rsidRPr="00D22834" w:rsidRDefault="00A31306" w:rsidP="00D22834">
      <w:pPr>
        <w:pStyle w:val="Prrafodelista"/>
        <w:shd w:val="clear" w:color="auto" w:fill="FFFFFF" w:themeFill="background1"/>
        <w:spacing w:line="276" w:lineRule="auto"/>
        <w:ind w:left="0" w:firstLine="709"/>
        <w:jc w:val="both"/>
        <w:rPr>
          <w:rFonts w:ascii="Tahoma" w:hAnsi="Tahoma" w:cs="Tahoma"/>
        </w:rPr>
      </w:pPr>
    </w:p>
    <w:p w14:paraId="67B30300" w14:textId="77777777" w:rsidR="00A31306" w:rsidRPr="00D22834" w:rsidRDefault="00A31306" w:rsidP="00D22834">
      <w:pPr>
        <w:pStyle w:val="Prrafodelista"/>
        <w:shd w:val="clear" w:color="auto" w:fill="FFFFFF" w:themeFill="background1"/>
        <w:spacing w:line="276" w:lineRule="auto"/>
        <w:ind w:left="0" w:firstLine="709"/>
        <w:jc w:val="both"/>
        <w:rPr>
          <w:rFonts w:ascii="Tahoma" w:hAnsi="Tahoma" w:cs="Tahoma"/>
          <w:color w:val="000000"/>
        </w:rPr>
      </w:pPr>
      <w:r w:rsidRPr="00D22834">
        <w:rPr>
          <w:rFonts w:ascii="Tahoma" w:hAnsi="Tahoma" w:cs="Tahoma"/>
          <w:bCs/>
        </w:rPr>
        <w:t xml:space="preserve">SL 31989 del 9 sep. 2008, </w:t>
      </w:r>
      <w:r w:rsidRPr="00D22834">
        <w:rPr>
          <w:rFonts w:ascii="Tahoma" w:hAnsi="Tahoma" w:cs="Tahoma"/>
        </w:rPr>
        <w:t xml:space="preserve">SL 31314 9 sep. 2008, SL 33083 22 nov. 2011, SL12136-2014, SL19447-2017, SL4964-2018, CSJ SL4989-2018, SL1421-2019, SL1452-2019, SL1688-2019, SL1689-2019, Sentencia SL 373 -2020, Sentencia SL 5462-2019, Sentencia </w:t>
      </w:r>
      <w:r w:rsidRPr="00D22834">
        <w:rPr>
          <w:rFonts w:ascii="Tahoma" w:hAnsi="Tahoma" w:cs="Tahoma"/>
          <w:color w:val="000000"/>
        </w:rPr>
        <w:t xml:space="preserve">SL149-2020, Sentencia SL5533-2019, Sentencia SL5144-2019, </w:t>
      </w:r>
      <w:r w:rsidRPr="00D22834">
        <w:rPr>
          <w:rFonts w:ascii="Tahoma" w:hAnsi="Tahoma" w:cs="Tahoma"/>
          <w:color w:val="000000"/>
        </w:rPr>
        <w:lastRenderedPageBreak/>
        <w:t xml:space="preserve">Sentencia SL4937-2019, Sentencia SL4426-2019, Sentencia SL4343-2019, Sentencia SL4856-2019, Sentencia STP 2082-2019, Sentencia SL4360-2019, Sentencia SL3852-2019, Sentencia SL3749-2019, Sentencia SL3179-2019, </w:t>
      </w:r>
      <w:r w:rsidRPr="00D22834">
        <w:rPr>
          <w:rFonts w:ascii="Tahoma" w:hAnsi="Tahoma" w:cs="Tahoma"/>
        </w:rPr>
        <w:t xml:space="preserve"> Sentencia SL1838-2019, Sentencia </w:t>
      </w:r>
      <w:r w:rsidRPr="00D22834">
        <w:rPr>
          <w:rFonts w:ascii="Tahoma" w:hAnsi="Tahoma" w:cs="Tahoma"/>
          <w:color w:val="000000"/>
        </w:rPr>
        <w:t>SL2817-2019, Sentencia SL771-2019, Sentencia SL4296-2018, Sentencia SL2865-2019, Sentencia  SL2955-2019, Sentencia  SL2324-2019.</w:t>
      </w:r>
    </w:p>
    <w:p w14:paraId="5986F4F5" w14:textId="77777777" w:rsidR="00A31306" w:rsidRPr="00D22834" w:rsidRDefault="00A31306" w:rsidP="00D22834">
      <w:pPr>
        <w:pStyle w:val="Prrafodelista"/>
        <w:shd w:val="clear" w:color="auto" w:fill="FFFFFF" w:themeFill="background1"/>
        <w:spacing w:line="276" w:lineRule="auto"/>
        <w:ind w:left="0" w:firstLine="709"/>
        <w:jc w:val="both"/>
        <w:rPr>
          <w:rFonts w:ascii="Tahoma" w:hAnsi="Tahoma" w:cs="Tahoma"/>
        </w:rPr>
      </w:pPr>
    </w:p>
    <w:p w14:paraId="297052AB" w14:textId="77777777" w:rsidR="00A31306" w:rsidRPr="00D22834" w:rsidRDefault="00A31306" w:rsidP="00D22834">
      <w:pPr>
        <w:pStyle w:val="Prrafodelista"/>
        <w:shd w:val="clear" w:color="auto" w:fill="FFFFFF" w:themeFill="background1"/>
        <w:spacing w:line="276" w:lineRule="auto"/>
        <w:ind w:left="0" w:firstLine="709"/>
        <w:jc w:val="both"/>
        <w:rPr>
          <w:rFonts w:ascii="Tahoma" w:hAnsi="Tahoma" w:cs="Tahoma"/>
          <w:spacing w:val="-4"/>
          <w:lang w:val="es-CO"/>
        </w:rPr>
      </w:pPr>
      <w:r w:rsidRPr="00D22834">
        <w:rPr>
          <w:rFonts w:ascii="Tahoma" w:hAnsi="Tahoma" w:cs="Tahoma"/>
        </w:rPr>
        <w:t xml:space="preserve">En términos generales, en todas estas sentencias se determinó </w:t>
      </w:r>
      <w:r w:rsidRPr="00D22834">
        <w:rPr>
          <w:rFonts w:ascii="Tahoma" w:hAnsi="Tahoma" w:cs="Tahoma"/>
          <w:i/>
        </w:rPr>
        <w:t xml:space="preserve">i) </w:t>
      </w:r>
      <w:r w:rsidRPr="00D22834">
        <w:rPr>
          <w:rFonts w:ascii="Tahoma" w:hAnsi="Tahoma" w:cs="Tahoma"/>
        </w:rPr>
        <w:t xml:space="preserve">el alcance del deber de información a cargo de las Administradoras de Fondos de Pensiones, </w:t>
      </w:r>
      <w:proofErr w:type="spellStart"/>
      <w:r w:rsidRPr="00D22834">
        <w:rPr>
          <w:rFonts w:ascii="Tahoma" w:hAnsi="Tahoma" w:cs="Tahoma"/>
          <w:i/>
        </w:rPr>
        <w:t>ii</w:t>
      </w:r>
      <w:proofErr w:type="spellEnd"/>
      <w:r w:rsidRPr="00D22834">
        <w:rPr>
          <w:rFonts w:ascii="Tahoma" w:hAnsi="Tahoma" w:cs="Tahoma"/>
          <w:i/>
        </w:rPr>
        <w:t xml:space="preserve">) </w:t>
      </w:r>
      <w:r w:rsidRPr="00D22834">
        <w:rPr>
          <w:rFonts w:ascii="Tahoma" w:hAnsi="Tahoma" w:cs="Tahoma"/>
        </w:rPr>
        <w:t xml:space="preserve">la procedencia de la ineficacia del traslado, </w:t>
      </w:r>
      <w:proofErr w:type="spellStart"/>
      <w:r w:rsidRPr="00D22834">
        <w:rPr>
          <w:rFonts w:ascii="Tahoma" w:hAnsi="Tahoma" w:cs="Tahoma"/>
          <w:i/>
        </w:rPr>
        <w:t>iii</w:t>
      </w:r>
      <w:proofErr w:type="spellEnd"/>
      <w:r w:rsidRPr="00D22834">
        <w:rPr>
          <w:rFonts w:ascii="Tahoma" w:hAnsi="Tahoma" w:cs="Tahoma"/>
          <w:i/>
        </w:rPr>
        <w:t xml:space="preserve">) </w:t>
      </w:r>
      <w:r w:rsidRPr="00D22834">
        <w:rPr>
          <w:rFonts w:ascii="Tahoma" w:hAnsi="Tahoma" w:cs="Tahoma"/>
        </w:rPr>
        <w:t>la inversión de la carga de la prueba en favor del afiliado.</w:t>
      </w:r>
      <w:r w:rsidRPr="00D22834">
        <w:rPr>
          <w:rFonts w:ascii="Tahoma" w:hAnsi="Tahoma" w:cs="Tahoma"/>
          <w:spacing w:val="-4"/>
          <w:lang w:val="es-CO"/>
        </w:rPr>
        <w:t xml:space="preserve"> Todos los problemas jurídicos planteados en este asunto, fueron objeto de estudio por parte de la Sala de Casación Laboral, de modo que basta referirnos a su precedente para dar respuesta a los mismos, como veremos a continuación.</w:t>
      </w:r>
    </w:p>
    <w:p w14:paraId="552020AB" w14:textId="77777777" w:rsidR="00A31306" w:rsidRPr="00D22834" w:rsidRDefault="00A31306" w:rsidP="00D22834">
      <w:pPr>
        <w:pStyle w:val="Prrafodelista"/>
        <w:shd w:val="clear" w:color="auto" w:fill="FFFFFF" w:themeFill="background1"/>
        <w:tabs>
          <w:tab w:val="left" w:pos="-720"/>
        </w:tabs>
        <w:suppressAutoHyphens/>
        <w:spacing w:line="276" w:lineRule="auto"/>
        <w:ind w:left="644"/>
        <w:rPr>
          <w:rFonts w:ascii="Tahoma" w:hAnsi="Tahoma" w:cs="Tahoma"/>
          <w:spacing w:val="-3"/>
          <w:kern w:val="2"/>
        </w:rPr>
      </w:pPr>
    </w:p>
    <w:p w14:paraId="4C9222F3" w14:textId="77777777" w:rsidR="00A31306" w:rsidRPr="00D22834" w:rsidRDefault="00A31306" w:rsidP="00D22834">
      <w:pPr>
        <w:pStyle w:val="Prrafodelista"/>
        <w:numPr>
          <w:ilvl w:val="1"/>
          <w:numId w:val="4"/>
        </w:numPr>
        <w:shd w:val="clear" w:color="auto" w:fill="FFFFFF" w:themeFill="background1"/>
        <w:spacing w:line="276" w:lineRule="auto"/>
        <w:ind w:left="0" w:firstLine="709"/>
        <w:jc w:val="both"/>
        <w:rPr>
          <w:rFonts w:ascii="Tahoma" w:hAnsi="Tahoma" w:cs="Tahoma"/>
          <w:b/>
          <w:i/>
          <w:spacing w:val="-4"/>
        </w:rPr>
      </w:pPr>
      <w:r w:rsidRPr="00D22834">
        <w:rPr>
          <w:rFonts w:ascii="Tahoma" w:hAnsi="Tahoma" w:cs="Tahoma"/>
          <w:b/>
          <w:i/>
          <w:spacing w:val="-4"/>
        </w:rPr>
        <w:t>“El deber de información a cargo de las administradoras de fondos de pensiones: Un deber exigible desde su creación</w:t>
      </w:r>
      <w:r w:rsidRPr="00D22834">
        <w:rPr>
          <w:rStyle w:val="Refdenotaalpie"/>
          <w:rFonts w:ascii="Tahoma" w:hAnsi="Tahoma" w:cs="Tahoma"/>
          <w:b/>
          <w:i/>
          <w:spacing w:val="-4"/>
        </w:rPr>
        <w:footnoteReference w:id="1"/>
      </w:r>
      <w:r w:rsidRPr="00D22834">
        <w:rPr>
          <w:rFonts w:ascii="Tahoma" w:hAnsi="Tahoma" w:cs="Tahoma"/>
          <w:b/>
          <w:i/>
          <w:spacing w:val="-4"/>
        </w:rPr>
        <w:t>”</w:t>
      </w:r>
    </w:p>
    <w:p w14:paraId="1D53B486" w14:textId="77777777" w:rsidR="00A31306" w:rsidRPr="00D22834" w:rsidRDefault="00A31306" w:rsidP="00D22834">
      <w:pPr>
        <w:pStyle w:val="Prrafodelista"/>
        <w:shd w:val="clear" w:color="auto" w:fill="FFFFFF" w:themeFill="background1"/>
        <w:tabs>
          <w:tab w:val="left" w:pos="-720"/>
        </w:tabs>
        <w:suppressAutoHyphens/>
        <w:spacing w:line="276" w:lineRule="auto"/>
        <w:ind w:left="644"/>
        <w:rPr>
          <w:rFonts w:ascii="Tahoma" w:hAnsi="Tahoma" w:cs="Tahoma"/>
          <w:i/>
          <w:spacing w:val="-3"/>
          <w:kern w:val="2"/>
        </w:rPr>
      </w:pPr>
    </w:p>
    <w:p w14:paraId="2F412FE7" w14:textId="77777777" w:rsidR="00A31306" w:rsidRPr="00D22834" w:rsidRDefault="00A31306" w:rsidP="00D22834">
      <w:pPr>
        <w:shd w:val="clear" w:color="auto" w:fill="FFFFFF" w:themeFill="background1"/>
        <w:tabs>
          <w:tab w:val="left" w:pos="-720"/>
        </w:tabs>
        <w:suppressAutoHyphens/>
        <w:spacing w:line="276" w:lineRule="auto"/>
        <w:rPr>
          <w:rFonts w:ascii="Tahoma" w:hAnsi="Tahoma" w:cs="Tahoma"/>
          <w:spacing w:val="-3"/>
          <w:kern w:val="2"/>
          <w:sz w:val="24"/>
          <w:szCs w:val="24"/>
        </w:rPr>
      </w:pPr>
      <w:r w:rsidRPr="00D22834">
        <w:rPr>
          <w:rFonts w:ascii="Tahoma" w:hAnsi="Tahoma" w:cs="Tahoma"/>
          <w:spacing w:val="-3"/>
          <w:kern w:val="2"/>
          <w:sz w:val="24"/>
          <w:szCs w:val="24"/>
        </w:rPr>
        <w:t xml:space="preserve">Dado que las Administradoras de Fondos de Pensiones son organismos </w:t>
      </w:r>
      <w:r w:rsidR="00AA305D" w:rsidRPr="00D22834">
        <w:rPr>
          <w:rFonts w:ascii="Tahoma" w:hAnsi="Tahoma" w:cs="Tahoma"/>
          <w:spacing w:val="-3"/>
          <w:kern w:val="2"/>
          <w:sz w:val="24"/>
          <w:szCs w:val="24"/>
        </w:rPr>
        <w:t>profesionales, resulta</w:t>
      </w:r>
      <w:r w:rsidRPr="00D22834">
        <w:rPr>
          <w:rFonts w:ascii="Tahoma" w:hAnsi="Tahoma" w:cs="Tahoma"/>
          <w:spacing w:val="-3"/>
          <w:kern w:val="2"/>
          <w:sz w:val="24"/>
          <w:szCs w:val="24"/>
        </w:rPr>
        <w:t xml:space="preserve"> aplicable el artículo 1604 del Código Civil, según el cual la prueba de la </w:t>
      </w:r>
      <w:r w:rsidRPr="00D22834">
        <w:rPr>
          <w:rFonts w:ascii="Tahoma" w:hAnsi="Tahoma" w:cs="Tahoma"/>
          <w:spacing w:val="-3"/>
          <w:kern w:val="2"/>
          <w:sz w:val="24"/>
          <w:szCs w:val="24"/>
          <w:u w:val="single"/>
        </w:rPr>
        <w:t>debida diligencia y cuidado</w:t>
      </w:r>
      <w:r w:rsidRPr="00D22834">
        <w:rPr>
          <w:rFonts w:ascii="Tahoma" w:hAnsi="Tahoma" w:cs="Tahoma"/>
          <w:spacing w:val="-3"/>
          <w:kern w:val="2"/>
          <w:sz w:val="24"/>
          <w:szCs w:val="24"/>
        </w:rPr>
        <w:t xml:space="preserve"> incumbe a quien ha debido emplearla, atendiendo a las siguientes razones:</w:t>
      </w:r>
    </w:p>
    <w:p w14:paraId="72D785BC" w14:textId="77777777" w:rsidR="00A31306" w:rsidRPr="00D22834" w:rsidRDefault="00A31306" w:rsidP="00D22834">
      <w:pPr>
        <w:pStyle w:val="Prrafodelista"/>
        <w:shd w:val="clear" w:color="auto" w:fill="FFFFFF" w:themeFill="background1"/>
        <w:tabs>
          <w:tab w:val="left" w:pos="-720"/>
        </w:tabs>
        <w:suppressAutoHyphens/>
        <w:spacing w:line="276" w:lineRule="auto"/>
        <w:ind w:left="644"/>
        <w:jc w:val="both"/>
        <w:rPr>
          <w:rFonts w:ascii="Tahoma" w:hAnsi="Tahoma" w:cs="Tahoma"/>
          <w:b/>
          <w:spacing w:val="-3"/>
          <w:kern w:val="2"/>
        </w:rPr>
      </w:pPr>
    </w:p>
    <w:p w14:paraId="51326ED0"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D22834">
        <w:rPr>
          <w:rFonts w:ascii="Tahoma" w:hAnsi="Tahoma" w:cs="Tahoma"/>
          <w:b/>
          <w:spacing w:val="-3"/>
          <w:kern w:val="2"/>
        </w:rPr>
        <w:t>1)</w:t>
      </w:r>
      <w:r w:rsidRPr="00D22834">
        <w:rPr>
          <w:rFonts w:ascii="Tahoma" w:hAnsi="Tahoma" w:cs="Tahoma"/>
          <w:spacing w:val="-3"/>
          <w:kern w:val="2"/>
        </w:rPr>
        <w:t xml:space="preserve"> Las Administradoras de Fondos de Pensiones tienen deberes de carácter profesional con sus afiliados y con los consumidores del mercado potencial en general. Además, sus actividades se encuentran reguladas por el </w:t>
      </w:r>
      <w:r w:rsidRPr="00D22834">
        <w:rPr>
          <w:rFonts w:ascii="Tahoma" w:hAnsi="Tahoma" w:cs="Tahoma"/>
          <w:spacing w:val="-3"/>
          <w:kern w:val="2"/>
          <w:u w:val="single"/>
        </w:rPr>
        <w:t>Decreto 663 de 1993</w:t>
      </w:r>
      <w:r w:rsidRPr="00D22834">
        <w:rPr>
          <w:rStyle w:val="Refdenotaalpie"/>
          <w:rFonts w:ascii="Tahoma" w:hAnsi="Tahoma" w:cs="Tahoma"/>
          <w:spacing w:val="-3"/>
          <w:kern w:val="2"/>
          <w:u w:val="single"/>
        </w:rPr>
        <w:footnoteReference w:id="2"/>
      </w:r>
      <w:r w:rsidRPr="00D22834">
        <w:rPr>
          <w:rFonts w:ascii="Tahoma" w:hAnsi="Tahoma" w:cs="Tahoma"/>
          <w:spacing w:val="-3"/>
          <w:kern w:val="2"/>
        </w:rPr>
        <w:t>, norma en la que se destaca la importancia de los principios de debida diligencia, transparencia e información cierta, suficiente y oportuna.</w:t>
      </w:r>
    </w:p>
    <w:p w14:paraId="16D20299"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11BA63AD"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jc w:val="both"/>
        <w:rPr>
          <w:rFonts w:ascii="Tahoma" w:hAnsi="Tahoma" w:cs="Tahoma"/>
          <w:color w:val="000000"/>
        </w:rPr>
      </w:pPr>
      <w:r w:rsidRPr="00D22834">
        <w:rPr>
          <w:rFonts w:ascii="Tahoma" w:hAnsi="Tahoma" w:cs="Tahoma"/>
          <w:b/>
          <w:spacing w:val="-3"/>
          <w:kern w:val="2"/>
        </w:rPr>
        <w:t>2)</w:t>
      </w:r>
      <w:r w:rsidRPr="00D22834">
        <w:rPr>
          <w:rFonts w:ascii="Tahoma" w:hAnsi="Tahoma" w:cs="Tahoma"/>
          <w:spacing w:val="-3"/>
          <w:kern w:val="2"/>
        </w:rPr>
        <w:t xml:space="preserve"> Adicionalmente, se tiene previsto en el artículo 12 del Decreto 720 de 1994, que lo</w:t>
      </w:r>
      <w:r w:rsidRPr="00D22834">
        <w:rPr>
          <w:rFonts w:ascii="Tahoma" w:hAnsi="Tahoma" w:cs="Tahoma"/>
          <w:color w:val="000000"/>
        </w:rPr>
        <w:t xml:space="preserve">s promotores que empleen las sociedades administradoras del sistema general de pensiones deberán suministrar </w:t>
      </w:r>
      <w:r w:rsidRPr="00D22834">
        <w:rPr>
          <w:rFonts w:ascii="Tahoma" w:hAnsi="Tahoma" w:cs="Tahoma"/>
          <w:color w:val="000000"/>
          <w:u w:val="single"/>
        </w:rPr>
        <w:t>suficiente, amplia y oportuna</w:t>
      </w:r>
      <w:r w:rsidRPr="00D22834">
        <w:rPr>
          <w:rFonts w:ascii="Tahoma" w:hAnsi="Tahoma" w:cs="Tahoma"/>
          <w:color w:val="000000"/>
        </w:rPr>
        <w:t xml:space="preserve"> información a los posibles afiliados al momento de la promoción de la afiliación y durante toda la vinculación con ocasión de las prestaciones a las cuales tenga derecho el afiliado. </w:t>
      </w:r>
    </w:p>
    <w:p w14:paraId="368EB140"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1B32B014"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jc w:val="both"/>
        <w:rPr>
          <w:rFonts w:ascii="Tahoma" w:hAnsi="Tahoma" w:cs="Tahoma"/>
          <w:spacing w:val="-3"/>
          <w:kern w:val="2"/>
        </w:rPr>
      </w:pPr>
      <w:r w:rsidRPr="00D22834">
        <w:rPr>
          <w:rFonts w:ascii="Tahoma" w:hAnsi="Tahoma" w:cs="Tahoma"/>
          <w:b/>
          <w:spacing w:val="-3"/>
          <w:kern w:val="2"/>
        </w:rPr>
        <w:t>3)</w:t>
      </w:r>
      <w:r w:rsidRPr="00D22834">
        <w:rPr>
          <w:rFonts w:ascii="Tahoma" w:hAnsi="Tahoma" w:cs="Tahoma"/>
          <w:spacing w:val="-3"/>
          <w:kern w:val="2"/>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0299C237"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rPr>
          <w:rFonts w:ascii="Tahoma" w:hAnsi="Tahoma" w:cs="Tahoma"/>
          <w:spacing w:val="-3"/>
          <w:kern w:val="2"/>
        </w:rPr>
      </w:pPr>
    </w:p>
    <w:p w14:paraId="5FBC6E60" w14:textId="77777777" w:rsidR="00A31306" w:rsidRPr="00D22834" w:rsidRDefault="00A31306" w:rsidP="00D22834">
      <w:pPr>
        <w:pStyle w:val="Prrafodelista"/>
        <w:shd w:val="clear" w:color="auto" w:fill="FFFFFF" w:themeFill="background1"/>
        <w:tabs>
          <w:tab w:val="left" w:pos="-720"/>
        </w:tabs>
        <w:suppressAutoHyphens/>
        <w:spacing w:line="276" w:lineRule="auto"/>
        <w:ind w:left="0" w:firstLine="709"/>
        <w:jc w:val="both"/>
        <w:rPr>
          <w:rFonts w:ascii="Tahoma" w:hAnsi="Tahoma" w:cs="Tahoma"/>
          <w:iCs/>
          <w:u w:val="single"/>
        </w:rPr>
      </w:pPr>
      <w:r w:rsidRPr="00D22834">
        <w:rPr>
          <w:rFonts w:ascii="Tahoma" w:hAnsi="Tahoma" w:cs="Tahoma"/>
          <w:b/>
          <w:spacing w:val="-3"/>
          <w:kern w:val="2"/>
        </w:rPr>
        <w:t>4)</w:t>
      </w:r>
      <w:r w:rsidRPr="00D22834">
        <w:rPr>
          <w:rFonts w:ascii="Tahoma" w:hAnsi="Tahoma" w:cs="Tahoma"/>
          <w:spacing w:val="-3"/>
          <w:kern w:val="2"/>
        </w:rPr>
        <w:t xml:space="preserve"> En numerosas sentencias del órgano de cierre de la jurisdicción ordinaria laboral, se ha establecido que no puede argüirse que </w:t>
      </w:r>
      <w:r w:rsidRPr="00D22834">
        <w:rPr>
          <w:rFonts w:ascii="Tahoma" w:hAnsi="Tahoma" w:cs="Tahoma"/>
          <w:iCs/>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D22834">
        <w:rPr>
          <w:rFonts w:ascii="Tahoma" w:hAnsi="Tahoma" w:cs="Tahoma"/>
          <w:i/>
          <w:iCs/>
        </w:rPr>
        <w:lastRenderedPageBreak/>
        <w:t>“</w:t>
      </w:r>
      <w:r w:rsidRPr="00D22834">
        <w:rPr>
          <w:rFonts w:ascii="Tahoma" w:hAnsi="Tahoma" w:cs="Tahoma"/>
          <w:i/>
          <w:iCs/>
          <w:u w:val="single"/>
        </w:rPr>
        <w:t>dar cuenta de que documentaron clara y suficientemente los efectos que acarrea el cambio de régimen, so pena de declarar ineficaz ese tránsito.”</w:t>
      </w:r>
      <w:r w:rsidRPr="00D22834">
        <w:rPr>
          <w:rFonts w:ascii="Tahoma" w:hAnsi="Tahoma" w:cs="Tahoma"/>
          <w:iCs/>
          <w:u w:val="single"/>
        </w:rPr>
        <w:t>.</w:t>
      </w:r>
    </w:p>
    <w:p w14:paraId="5AE35422" w14:textId="77777777" w:rsidR="00A31306" w:rsidRPr="00D22834" w:rsidRDefault="00A31306" w:rsidP="00D22834">
      <w:pPr>
        <w:pStyle w:val="Prrafodelista"/>
        <w:shd w:val="clear" w:color="auto" w:fill="FFFFFF" w:themeFill="background1"/>
        <w:tabs>
          <w:tab w:val="left" w:pos="-720"/>
        </w:tabs>
        <w:suppressAutoHyphens/>
        <w:spacing w:line="276" w:lineRule="auto"/>
        <w:ind w:left="644"/>
        <w:rPr>
          <w:rFonts w:ascii="Tahoma" w:hAnsi="Tahoma" w:cs="Tahoma"/>
          <w:iCs/>
          <w:u w:val="single"/>
        </w:rPr>
      </w:pPr>
    </w:p>
    <w:p w14:paraId="5E1F8579" w14:textId="77777777" w:rsidR="00A31306" w:rsidRPr="00D22834" w:rsidRDefault="00A31306" w:rsidP="00D22834">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D22834">
        <w:rPr>
          <w:rFonts w:ascii="Tahoma" w:hAnsi="Tahoma" w:cs="Tahoma"/>
          <w:iCs/>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A506D16" w14:textId="77777777" w:rsidR="00A31306" w:rsidRPr="00D22834" w:rsidRDefault="00A31306" w:rsidP="00D22834">
      <w:pPr>
        <w:pStyle w:val="Prrafodelista"/>
        <w:shd w:val="clear" w:color="auto" w:fill="FFFFFF" w:themeFill="background1"/>
        <w:tabs>
          <w:tab w:val="left" w:pos="-720"/>
        </w:tabs>
        <w:suppressAutoHyphens/>
        <w:spacing w:line="276" w:lineRule="auto"/>
        <w:ind w:left="0"/>
        <w:jc w:val="both"/>
        <w:rPr>
          <w:rFonts w:ascii="Tahoma" w:hAnsi="Tahoma" w:cs="Tahoma"/>
          <w:iCs/>
        </w:rPr>
      </w:pPr>
    </w:p>
    <w:p w14:paraId="7A75E80A" w14:textId="77777777" w:rsidR="00A31306" w:rsidRPr="00D22834" w:rsidRDefault="00A31306" w:rsidP="00D22834">
      <w:pPr>
        <w:pStyle w:val="Prrafodelista"/>
        <w:shd w:val="clear" w:color="auto" w:fill="FFFFFF" w:themeFill="background1"/>
        <w:tabs>
          <w:tab w:val="left" w:pos="-720"/>
        </w:tabs>
        <w:suppressAutoHyphens/>
        <w:spacing w:line="276" w:lineRule="auto"/>
        <w:ind w:left="0"/>
        <w:jc w:val="both"/>
        <w:rPr>
          <w:rFonts w:ascii="Tahoma" w:hAnsi="Tahoma" w:cs="Tahoma"/>
          <w:iCs/>
        </w:rPr>
      </w:pPr>
      <w:r w:rsidRPr="00D22834">
        <w:rPr>
          <w:rFonts w:ascii="Tahoma" w:hAnsi="Tahoma" w:cs="Tahoma"/>
          <w:iCs/>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1853BC00" w14:textId="77777777" w:rsidR="00A31306" w:rsidRPr="00D22834" w:rsidRDefault="00A31306" w:rsidP="00D22834">
      <w:pPr>
        <w:pStyle w:val="Prrafodelista"/>
        <w:shd w:val="clear" w:color="auto" w:fill="FFFFFF" w:themeFill="background1"/>
        <w:tabs>
          <w:tab w:val="left" w:pos="-720"/>
        </w:tabs>
        <w:suppressAutoHyphens/>
        <w:spacing w:line="276" w:lineRule="auto"/>
        <w:ind w:left="0"/>
        <w:rPr>
          <w:rFonts w:ascii="Tahoma" w:hAnsi="Tahoma" w:cs="Tahoma"/>
          <w:iCs/>
        </w:rPr>
      </w:pPr>
    </w:p>
    <w:p w14:paraId="5F6002EC" w14:textId="77777777" w:rsidR="00A31306" w:rsidRPr="00D22834" w:rsidRDefault="00A31306" w:rsidP="00D22834">
      <w:pPr>
        <w:pStyle w:val="Prrafodelista"/>
        <w:shd w:val="clear" w:color="auto" w:fill="FFFFFF" w:themeFill="background1"/>
        <w:tabs>
          <w:tab w:val="left" w:pos="-720"/>
        </w:tabs>
        <w:suppressAutoHyphens/>
        <w:spacing w:line="276" w:lineRule="auto"/>
        <w:ind w:left="0"/>
        <w:jc w:val="both"/>
        <w:rPr>
          <w:rFonts w:ascii="Tahoma" w:hAnsi="Tahoma" w:cs="Tahoma"/>
        </w:rPr>
      </w:pPr>
      <w:r w:rsidRPr="00D22834">
        <w:rPr>
          <w:rFonts w:ascii="Tahoma" w:hAnsi="Tahoma" w:cs="Tahoma"/>
        </w:rPr>
        <w:tab/>
        <w:t>Ello así, también ha dicho el órgano de cierre de la es</w:t>
      </w:r>
      <w:r w:rsidR="00235A63" w:rsidRPr="00D22834">
        <w:rPr>
          <w:rFonts w:ascii="Tahoma" w:hAnsi="Tahoma" w:cs="Tahoma"/>
        </w:rPr>
        <w:t>pecialidad laboral, que las AFP</w:t>
      </w:r>
      <w:r w:rsidRPr="00D22834">
        <w:rPr>
          <w:rFonts w:ascii="Tahoma" w:hAnsi="Tahoma" w:cs="Tahoma"/>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015CF70C" w14:textId="77777777" w:rsidR="00A31306" w:rsidRPr="00D22834" w:rsidRDefault="00A31306" w:rsidP="00D22834">
      <w:pPr>
        <w:pStyle w:val="Prrafodelista"/>
        <w:shd w:val="clear" w:color="auto" w:fill="FFFFFF" w:themeFill="background1"/>
        <w:tabs>
          <w:tab w:val="left" w:pos="-720"/>
        </w:tabs>
        <w:suppressAutoHyphens/>
        <w:spacing w:line="276" w:lineRule="auto"/>
        <w:ind w:left="0"/>
        <w:jc w:val="both"/>
        <w:rPr>
          <w:rFonts w:ascii="Tahoma" w:hAnsi="Tahoma" w:cs="Tahoma"/>
        </w:rPr>
      </w:pPr>
    </w:p>
    <w:p w14:paraId="667E3CA2" w14:textId="77777777" w:rsidR="00A31306" w:rsidRPr="00D22834" w:rsidRDefault="00A31306" w:rsidP="00D22834">
      <w:pPr>
        <w:pStyle w:val="Prrafodelista"/>
        <w:shd w:val="clear" w:color="auto" w:fill="FFFFFF" w:themeFill="background1"/>
        <w:spacing w:line="276" w:lineRule="auto"/>
        <w:ind w:left="0" w:firstLine="708"/>
        <w:jc w:val="both"/>
        <w:rPr>
          <w:rFonts w:ascii="Tahoma" w:hAnsi="Tahoma" w:cs="Tahoma"/>
        </w:rPr>
      </w:pPr>
      <w:r w:rsidRPr="00D22834">
        <w:rPr>
          <w:rFonts w:ascii="Tahoma" w:hAnsi="Tahoma" w:cs="Tahoma"/>
        </w:rPr>
        <w:t>Ahora bien, como quiera que uno de los argumentos de la defensa de las AFP es que la normatividad del deber de información se ha venido dando paulatinamente, vale la pena citar la sentencia del 8 de mayo de 2019</w:t>
      </w:r>
      <w:r w:rsidR="00125B4A" w:rsidRPr="00D22834">
        <w:rPr>
          <w:rFonts w:ascii="Tahoma" w:hAnsi="Tahoma" w:cs="Tahoma"/>
        </w:rPr>
        <w:t xml:space="preserve"> </w:t>
      </w:r>
      <w:r w:rsidRPr="00D22834">
        <w:rPr>
          <w:rFonts w:ascii="Tahoma" w:hAnsi="Tahoma" w:cs="Tahoma"/>
        </w:rPr>
        <w:t xml:space="preserve">SL 1688-2019, Radicado 68838, con Ponencia de la Dra. Clara Cecilia Dueñas Quevedo, donde </w:t>
      </w:r>
      <w:r w:rsidRPr="00D22834">
        <w:rPr>
          <w:rFonts w:ascii="Tahoma" w:hAnsi="Tahoma" w:cs="Tahoma"/>
          <w:spacing w:val="-4"/>
          <w:lang w:val="es-CO"/>
        </w:rPr>
        <w:t>se hace un didáctico recuento histórico de las normas que rigen la actividad de los Fondos de Pensiones privados, dividiéndolo en 3 etapas, de cuyo análisis se llega a la conclusión de que a las AFP</w:t>
      </w:r>
      <w:r w:rsidRPr="00D22834">
        <w:rPr>
          <w:rFonts w:ascii="Tahoma" w:hAnsi="Tahoma" w:cs="Tahoma"/>
        </w:rPr>
        <w:t xml:space="preserve"> les compete, desde su creación, el deber de suministrar una información </w:t>
      </w:r>
      <w:r w:rsidRPr="00D22834">
        <w:rPr>
          <w:rFonts w:ascii="Tahoma" w:hAnsi="Tahoma" w:cs="Tahoma"/>
          <w:b/>
        </w:rPr>
        <w:t xml:space="preserve">necesaria y transparente, </w:t>
      </w:r>
      <w:r w:rsidRPr="00D22834">
        <w:rPr>
          <w:rFonts w:ascii="Tahoma" w:hAnsi="Tahoma" w:cs="Tahoma"/>
        </w:rPr>
        <w:t xml:space="preserve">que con el </w:t>
      </w:r>
      <w:r w:rsidRPr="00D22834">
        <w:rPr>
          <w:rFonts w:ascii="Tahoma" w:hAnsi="Tahoma" w:cs="Tahoma"/>
          <w:spacing w:val="-4"/>
          <w:lang w:val="es-CO"/>
        </w:rPr>
        <w:t xml:space="preserve">transcurrir del tiempo esta exigencia cambió, pasando de un deber de información necesaria al de </w:t>
      </w:r>
      <w:r w:rsidRPr="00D22834">
        <w:rPr>
          <w:rFonts w:ascii="Tahoma" w:hAnsi="Tahoma" w:cs="Tahoma"/>
          <w:b/>
          <w:spacing w:val="-4"/>
          <w:lang w:val="es-CO"/>
        </w:rPr>
        <w:t>asesoría y buen consejo</w:t>
      </w:r>
      <w:r w:rsidRPr="00D22834">
        <w:rPr>
          <w:rFonts w:ascii="Tahoma" w:hAnsi="Tahoma" w:cs="Tahoma"/>
          <w:spacing w:val="-4"/>
          <w:lang w:val="es-CO"/>
        </w:rPr>
        <w:t xml:space="preserve">, y finalmente al de </w:t>
      </w:r>
      <w:r w:rsidRPr="00D22834">
        <w:rPr>
          <w:rFonts w:ascii="Tahoma" w:hAnsi="Tahoma" w:cs="Tahoma"/>
          <w:b/>
          <w:spacing w:val="-4"/>
          <w:lang w:val="es-CO"/>
        </w:rPr>
        <w:t>doble asesoría</w:t>
      </w:r>
      <w:r w:rsidRPr="00D22834">
        <w:rPr>
          <w:rFonts w:ascii="Tahoma" w:hAnsi="Tahoma" w:cs="Tahoma"/>
          <w:spacing w:val="-4"/>
          <w:lang w:val="es-CO"/>
        </w:rPr>
        <w:t xml:space="preserve">, </w:t>
      </w:r>
      <w:r w:rsidRPr="00D22834">
        <w:rPr>
          <w:rFonts w:ascii="Tahoma" w:hAnsi="Tahoma" w:cs="Tahoma"/>
        </w:rPr>
        <w:t>explicando en qué consiste cada uno de esos conceptos. Dicho recuento histórico, se compendia de la siguiente manera:</w:t>
      </w:r>
    </w:p>
    <w:p w14:paraId="13E8F250" w14:textId="77777777" w:rsidR="00A31306" w:rsidRPr="00D22834" w:rsidRDefault="00A31306" w:rsidP="00D22834">
      <w:pPr>
        <w:pStyle w:val="Prrafodelista"/>
        <w:shd w:val="clear" w:color="auto" w:fill="FFFFFF" w:themeFill="background1"/>
        <w:spacing w:line="276" w:lineRule="auto"/>
        <w:ind w:left="0" w:firstLine="708"/>
        <w:jc w:val="both"/>
        <w:rPr>
          <w:rFonts w:ascii="Tahoma" w:hAnsi="Tahoma" w:cs="Tahoma"/>
        </w:rPr>
      </w:pPr>
    </w:p>
    <w:p w14:paraId="273562F7" w14:textId="77777777" w:rsidR="00241EE8" w:rsidRPr="00241EE8" w:rsidRDefault="00241EE8" w:rsidP="00241EE8">
      <w:pPr>
        <w:spacing w:line="240" w:lineRule="auto"/>
        <w:ind w:left="426" w:right="420" w:firstLine="0"/>
        <w:textAlignment w:val="baseline"/>
        <w:rPr>
          <w:rFonts w:ascii="Tahoma" w:eastAsia="Times New Roman" w:hAnsi="Tahoma" w:cs="Tahoma"/>
          <w:szCs w:val="24"/>
          <w:lang w:eastAsia="es-ES"/>
        </w:rPr>
      </w:pPr>
      <w:bookmarkStart w:id="3" w:name="_Hlk66368436"/>
      <w:r w:rsidRPr="00241EE8">
        <w:rPr>
          <w:rFonts w:ascii="Tahoma" w:eastAsia="Times New Roman" w:hAnsi="Tahoma" w:cs="Tahoma"/>
          <w:i/>
          <w:iCs/>
          <w:szCs w:val="24"/>
          <w:lang w:val="es-CO" w:eastAsia="es-ES"/>
        </w:rPr>
        <w:t>“El anterior recuento sobre la evolución normativa del deber de información a cargo de las administradoras de pensiones podría, a grandes rasgos, sintetizarse así:</w:t>
      </w:r>
    </w:p>
    <w:p w14:paraId="462266B6" w14:textId="77777777" w:rsidR="00241EE8" w:rsidRPr="00241EE8" w:rsidRDefault="00241EE8" w:rsidP="00241EE8">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41EE8" w:rsidRPr="00241EE8" w14:paraId="587660F1"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30CB2ACF"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b/>
                <w:bCs/>
                <w:i/>
                <w:iCs/>
                <w:sz w:val="20"/>
                <w:szCs w:val="24"/>
                <w:lang w:val="es-CO" w:eastAsia="es-ES"/>
              </w:rPr>
              <w:t>Etapa acumulativa</w:t>
            </w:r>
            <w:r w:rsidRPr="00241EE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7D36271B"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b/>
                <w:bCs/>
                <w:i/>
                <w:iCs/>
                <w:sz w:val="20"/>
                <w:szCs w:val="24"/>
                <w:lang w:val="es-CO" w:eastAsia="es-ES"/>
              </w:rPr>
              <w:t>Normas que obligan a las administradoras de pensiones a dar información</w:t>
            </w:r>
            <w:r w:rsidRPr="00241EE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18723D5"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b/>
                <w:bCs/>
                <w:i/>
                <w:iCs/>
                <w:sz w:val="20"/>
                <w:szCs w:val="24"/>
                <w:lang w:val="es-CO" w:eastAsia="es-ES"/>
              </w:rPr>
              <w:t>Contenido mínimo y alcance del deber de información</w:t>
            </w:r>
            <w:r w:rsidRPr="00241EE8">
              <w:rPr>
                <w:rFonts w:ascii="Tahoma" w:eastAsia="Times New Roman" w:hAnsi="Tahoma" w:cs="Tahoma"/>
                <w:sz w:val="20"/>
                <w:szCs w:val="24"/>
                <w:lang w:eastAsia="es-ES"/>
              </w:rPr>
              <w:t> </w:t>
            </w:r>
          </w:p>
        </w:tc>
      </w:tr>
      <w:tr w:rsidR="00241EE8" w:rsidRPr="00241EE8" w14:paraId="3BEC5170"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5071F117"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Deber de información </w:t>
            </w:r>
            <w:r w:rsidRPr="00241EE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E3ADCA4"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Arts. 13 literal b), 271 y 272 de la Ley 100 de 1993</w:t>
            </w:r>
            <w:r w:rsidRPr="00241EE8">
              <w:rPr>
                <w:rFonts w:ascii="Tahoma" w:eastAsia="Times New Roman" w:hAnsi="Tahoma" w:cs="Tahoma"/>
                <w:sz w:val="20"/>
                <w:szCs w:val="24"/>
                <w:lang w:eastAsia="es-ES"/>
              </w:rPr>
              <w:t> </w:t>
            </w:r>
          </w:p>
          <w:p w14:paraId="732F5EE2"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eastAsia="es-ES"/>
              </w:rPr>
              <w:t>Art. 97, numeral 1 del Decreto 663 de 1993, modificado por el artículo 23 de la Ley 797 de 2003</w:t>
            </w:r>
            <w:r w:rsidRPr="00241EE8">
              <w:rPr>
                <w:rFonts w:ascii="Tahoma" w:eastAsia="Times New Roman" w:hAnsi="Tahoma" w:cs="Tahoma"/>
                <w:sz w:val="20"/>
                <w:szCs w:val="24"/>
                <w:lang w:eastAsia="es-ES"/>
              </w:rPr>
              <w:t> </w:t>
            </w:r>
          </w:p>
          <w:p w14:paraId="7B580619"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eastAsia="es-ES"/>
              </w:rPr>
              <w:lastRenderedPageBreak/>
              <w:t>Disposiciones constitucionales relativas al derecho a la información, no menoscabo de derechos laborales y autonomía personal</w:t>
            </w:r>
            <w:r w:rsidRPr="00241EE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AEEF2FA"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lastRenderedPageBreak/>
              <w:t xml:space="preserve">Ilustración de las características, condiciones, acceso, efectos y riesgos de cada uno de los regímenes pensionales, lo que incluye dar a conocer la existencia de un régimen de </w:t>
            </w:r>
            <w:r w:rsidRPr="00241EE8">
              <w:rPr>
                <w:rFonts w:ascii="Tahoma" w:eastAsia="Times New Roman" w:hAnsi="Tahoma" w:cs="Tahoma"/>
                <w:i/>
                <w:iCs/>
                <w:sz w:val="20"/>
                <w:szCs w:val="24"/>
                <w:lang w:val="es-CO" w:eastAsia="es-ES"/>
              </w:rPr>
              <w:lastRenderedPageBreak/>
              <w:t>transición y la eventual pérdida de beneficios pensionales</w:t>
            </w:r>
            <w:r w:rsidRPr="00241EE8">
              <w:rPr>
                <w:rFonts w:ascii="Tahoma" w:eastAsia="Times New Roman" w:hAnsi="Tahoma" w:cs="Tahoma"/>
                <w:sz w:val="20"/>
                <w:szCs w:val="24"/>
                <w:lang w:eastAsia="es-ES"/>
              </w:rPr>
              <w:t> </w:t>
            </w:r>
          </w:p>
        </w:tc>
      </w:tr>
      <w:tr w:rsidR="00241EE8" w:rsidRPr="00241EE8" w14:paraId="769D7E2B"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73FD0FD3"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lastRenderedPageBreak/>
              <w:t>Deber de información, asesoría y buen consejo</w:t>
            </w:r>
            <w:r w:rsidRPr="00241EE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4E54FF32"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Artículo 3, literal c) de la Ley 1328 de 2009</w:t>
            </w:r>
            <w:r w:rsidRPr="00241EE8">
              <w:rPr>
                <w:rFonts w:ascii="Tahoma" w:eastAsia="Times New Roman" w:hAnsi="Tahoma" w:cs="Tahoma"/>
                <w:sz w:val="20"/>
                <w:szCs w:val="24"/>
                <w:lang w:eastAsia="es-ES"/>
              </w:rPr>
              <w:t> </w:t>
            </w:r>
          </w:p>
          <w:p w14:paraId="2DCF1095"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Decreto 2241 de 2010</w:t>
            </w:r>
            <w:r w:rsidRPr="00241EE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7BBC01C9"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 xml:space="preserve">Implica el análisis previo, calificado y </w:t>
            </w:r>
            <w:proofErr w:type="gramStart"/>
            <w:r w:rsidRPr="00241EE8">
              <w:rPr>
                <w:rFonts w:ascii="Tahoma" w:eastAsia="Times New Roman" w:hAnsi="Tahoma" w:cs="Tahoma"/>
                <w:i/>
                <w:iCs/>
                <w:sz w:val="20"/>
                <w:szCs w:val="24"/>
                <w:lang w:val="es-CO" w:eastAsia="es-ES"/>
              </w:rPr>
              <w:t>global  de</w:t>
            </w:r>
            <w:proofErr w:type="gramEnd"/>
            <w:r w:rsidRPr="00241EE8">
              <w:rPr>
                <w:rFonts w:ascii="Tahoma" w:eastAsia="Times New Roman" w:hAnsi="Tahoma" w:cs="Tahoma"/>
                <w:i/>
                <w:iCs/>
                <w:sz w:val="20"/>
                <w:szCs w:val="24"/>
                <w:lang w:val="es-CO" w:eastAsia="es-ES"/>
              </w:rPr>
              <w:t xml:space="preserve"> los antecedentes del afiliado y los pormenores de los regímenes pensionales, a fin de que el asesor o promotor pueda emitir un consejo, sugerencia o recomendación al afiliado acerca de lo que más le conviene y, por tanto, lo que podría perjudicarle</w:t>
            </w:r>
            <w:r w:rsidRPr="00241EE8">
              <w:rPr>
                <w:rFonts w:ascii="Tahoma" w:eastAsia="Times New Roman" w:hAnsi="Tahoma" w:cs="Tahoma"/>
                <w:sz w:val="20"/>
                <w:szCs w:val="24"/>
                <w:lang w:eastAsia="es-ES"/>
              </w:rPr>
              <w:t> </w:t>
            </w:r>
          </w:p>
        </w:tc>
      </w:tr>
      <w:tr w:rsidR="00241EE8" w:rsidRPr="00241EE8" w14:paraId="7AE22F2E" w14:textId="77777777" w:rsidTr="0061101D">
        <w:tc>
          <w:tcPr>
            <w:tcW w:w="1484" w:type="dxa"/>
            <w:tcBorders>
              <w:top w:val="single" w:sz="2" w:space="0" w:color="auto"/>
              <w:left w:val="single" w:sz="2" w:space="0" w:color="auto"/>
              <w:bottom w:val="single" w:sz="2" w:space="0" w:color="auto"/>
              <w:right w:val="single" w:sz="2" w:space="0" w:color="auto"/>
            </w:tcBorders>
            <w:shd w:val="clear" w:color="auto" w:fill="auto"/>
            <w:hideMark/>
          </w:tcPr>
          <w:p w14:paraId="12FE2518"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Deber de información, asesoría, buen consejo y doble asesoría. </w:t>
            </w:r>
            <w:r w:rsidRPr="00241EE8">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14:paraId="3AE1CBBB"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Ley 1748 de 2014</w:t>
            </w:r>
            <w:r w:rsidRPr="00241EE8">
              <w:rPr>
                <w:rFonts w:ascii="Tahoma" w:eastAsia="Times New Roman" w:hAnsi="Tahoma" w:cs="Tahoma"/>
                <w:sz w:val="20"/>
                <w:szCs w:val="24"/>
                <w:lang w:eastAsia="es-ES"/>
              </w:rPr>
              <w:t> </w:t>
            </w:r>
          </w:p>
          <w:p w14:paraId="03519FC0"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Artículo 3 del Decreto 2071 de 2015</w:t>
            </w:r>
            <w:r w:rsidRPr="00241EE8">
              <w:rPr>
                <w:rFonts w:ascii="Tahoma" w:eastAsia="Times New Roman" w:hAnsi="Tahoma" w:cs="Tahoma"/>
                <w:sz w:val="20"/>
                <w:szCs w:val="24"/>
                <w:lang w:eastAsia="es-ES"/>
              </w:rPr>
              <w:t> </w:t>
            </w:r>
          </w:p>
          <w:p w14:paraId="6D6A41EB"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Circular Externa n. 016 de 2016</w:t>
            </w:r>
            <w:r w:rsidRPr="00241EE8">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14:paraId="206FC4EB" w14:textId="77777777" w:rsidR="00241EE8" w:rsidRPr="00241EE8" w:rsidRDefault="00241EE8" w:rsidP="00241EE8">
            <w:pPr>
              <w:spacing w:line="276" w:lineRule="auto"/>
              <w:ind w:firstLine="0"/>
              <w:textAlignment w:val="baseline"/>
              <w:rPr>
                <w:rFonts w:ascii="Tahoma" w:eastAsia="Times New Roman" w:hAnsi="Tahoma" w:cs="Tahoma"/>
                <w:sz w:val="20"/>
                <w:szCs w:val="24"/>
                <w:lang w:eastAsia="es-ES"/>
              </w:rPr>
            </w:pPr>
            <w:r w:rsidRPr="00241EE8">
              <w:rPr>
                <w:rFonts w:ascii="Tahoma" w:eastAsia="Times New Roman" w:hAnsi="Tahoma" w:cs="Tahoma"/>
                <w:i/>
                <w:iCs/>
                <w:sz w:val="20"/>
                <w:szCs w:val="24"/>
                <w:lang w:val="es-CO" w:eastAsia="es-ES"/>
              </w:rPr>
              <w:t>Junto con lo anterior, lleva inmerso el derecho a obtener asesoría de los representantes de ambos regímenes pensionales.</w:t>
            </w:r>
            <w:r w:rsidRPr="00241EE8">
              <w:rPr>
                <w:rFonts w:ascii="Tahoma" w:eastAsia="Times New Roman" w:hAnsi="Tahoma" w:cs="Tahoma"/>
                <w:sz w:val="20"/>
                <w:szCs w:val="24"/>
                <w:lang w:eastAsia="es-ES"/>
              </w:rPr>
              <w:t> </w:t>
            </w:r>
          </w:p>
        </w:tc>
      </w:tr>
    </w:tbl>
    <w:p w14:paraId="5238E04F" w14:textId="77777777" w:rsidR="00241EE8" w:rsidRPr="00241EE8" w:rsidRDefault="00241EE8" w:rsidP="00241EE8">
      <w:pPr>
        <w:spacing w:line="240" w:lineRule="auto"/>
        <w:ind w:left="426" w:right="420"/>
        <w:rPr>
          <w:rFonts w:ascii="Tahoma" w:eastAsia="Calibri" w:hAnsi="Tahoma" w:cs="Tahoma"/>
          <w:b/>
          <w:i/>
          <w:spacing w:val="-4"/>
          <w:szCs w:val="24"/>
          <w:lang w:val="es-CO"/>
        </w:rPr>
      </w:pPr>
    </w:p>
    <w:bookmarkEnd w:id="3"/>
    <w:p w14:paraId="6B02266A" w14:textId="77777777" w:rsidR="00241EE8" w:rsidRPr="00241EE8" w:rsidRDefault="00241EE8" w:rsidP="00241EE8">
      <w:pPr>
        <w:spacing w:line="240" w:lineRule="auto"/>
        <w:ind w:left="426" w:right="420"/>
        <w:rPr>
          <w:rFonts w:ascii="Tahoma" w:eastAsia="Calibri" w:hAnsi="Tahoma" w:cs="Tahoma"/>
          <w:b/>
          <w:i/>
          <w:szCs w:val="24"/>
          <w:lang w:val="es-CO"/>
        </w:rPr>
      </w:pPr>
      <w:r w:rsidRPr="00241EE8">
        <w:rPr>
          <w:rFonts w:ascii="Tahoma" w:eastAsia="Calibri" w:hAnsi="Tahoma" w:cs="Tahoma"/>
          <w:b/>
          <w:i/>
          <w:szCs w:val="24"/>
          <w:lang w:val="es-CO"/>
        </w:rPr>
        <w:t>1.4 Conclusión: La constatación del deber de información es ineludible</w:t>
      </w:r>
    </w:p>
    <w:p w14:paraId="4C88AA0B" w14:textId="77777777" w:rsidR="00241EE8" w:rsidRPr="00241EE8" w:rsidRDefault="00241EE8" w:rsidP="00241EE8">
      <w:pPr>
        <w:spacing w:line="240" w:lineRule="auto"/>
        <w:ind w:left="426" w:right="420"/>
        <w:rPr>
          <w:rFonts w:ascii="Tahoma" w:eastAsia="Calibri" w:hAnsi="Tahoma" w:cs="Tahoma"/>
          <w:b/>
          <w:i/>
          <w:szCs w:val="24"/>
          <w:lang w:val="es-CO"/>
        </w:rPr>
      </w:pPr>
    </w:p>
    <w:p w14:paraId="31F03373" w14:textId="77777777" w:rsidR="00241EE8" w:rsidRPr="00241EE8" w:rsidRDefault="00241EE8" w:rsidP="00241EE8">
      <w:pPr>
        <w:spacing w:line="240" w:lineRule="auto"/>
        <w:ind w:left="426" w:right="420" w:firstLine="1"/>
        <w:rPr>
          <w:rFonts w:ascii="Tahoma" w:eastAsia="Calibri" w:hAnsi="Tahoma" w:cs="Tahoma"/>
          <w:i/>
          <w:szCs w:val="24"/>
          <w:lang w:val="es-CO"/>
        </w:rPr>
      </w:pPr>
      <w:r w:rsidRPr="00241EE8">
        <w:rPr>
          <w:rFonts w:ascii="Tahoma" w:eastAsia="Calibri" w:hAnsi="Tahoma" w:cs="Tahoma"/>
          <w:i/>
          <w:szCs w:val="24"/>
          <w:lang w:val="es-CO"/>
        </w:rPr>
        <w:t xml:space="preserve">Según se pudo advertir del anterior recuento, </w:t>
      </w:r>
      <w:r w:rsidRPr="00241EE8">
        <w:rPr>
          <w:rFonts w:ascii="Tahoma" w:eastAsia="Calibri" w:hAnsi="Tahoma" w:cs="Tahoma"/>
          <w:b/>
          <w:i/>
          <w:szCs w:val="24"/>
          <w:lang w:val="es-CO"/>
        </w:rPr>
        <w:t>las AFP, desde su creación, tenían el deber de brindar información a los afiliados o usuarios del sistema pensional a fin de que estos pudiesen adoptar una decisión consciente y realmente libre sobre su futuro pensional.</w:t>
      </w:r>
      <w:r w:rsidRPr="00241EE8">
        <w:rPr>
          <w:rFonts w:ascii="Tahoma" w:eastAsia="Calibri" w:hAnsi="Tahoma" w:cs="Tahoma"/>
          <w:i/>
          <w:szCs w:val="24"/>
          <w:lang w:val="es-CO"/>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66F2993E" w14:textId="77777777" w:rsidR="00241EE8" w:rsidRPr="00241EE8" w:rsidRDefault="00241EE8" w:rsidP="00241EE8">
      <w:pPr>
        <w:spacing w:line="240" w:lineRule="auto"/>
        <w:ind w:left="426" w:right="420" w:firstLine="1"/>
        <w:rPr>
          <w:rFonts w:ascii="Tahoma" w:eastAsia="Calibri" w:hAnsi="Tahoma" w:cs="Tahoma"/>
          <w:i/>
          <w:szCs w:val="24"/>
          <w:lang w:val="es-CO"/>
        </w:rPr>
      </w:pPr>
    </w:p>
    <w:p w14:paraId="03EDD0E5" w14:textId="77777777" w:rsidR="00241EE8" w:rsidRPr="00241EE8" w:rsidRDefault="00241EE8" w:rsidP="00241EE8">
      <w:pPr>
        <w:spacing w:line="240" w:lineRule="auto"/>
        <w:ind w:left="426" w:right="420" w:firstLine="0"/>
        <w:rPr>
          <w:rFonts w:ascii="Tahoma" w:eastAsia="Calibri" w:hAnsi="Tahoma" w:cs="Tahoma"/>
          <w:i/>
          <w:szCs w:val="24"/>
          <w:lang w:val="es-CO"/>
        </w:rPr>
      </w:pPr>
      <w:r w:rsidRPr="00241EE8">
        <w:rPr>
          <w:rFonts w:ascii="Tahoma" w:eastAsia="Calibri" w:hAnsi="Tahoma" w:cs="Tahoma"/>
          <w:i/>
          <w:szCs w:val="24"/>
          <w:lang w:val="es-CO"/>
        </w:rPr>
        <w:t xml:space="preserve">Así las cosas, el Tribunal cometió un primer error al concluir que la responsabilidad por el incumplimiento o entrega de información deficitaria surgió con el </w:t>
      </w:r>
      <w:r w:rsidRPr="00241EE8">
        <w:rPr>
          <w:rFonts w:ascii="Tahoma" w:eastAsia="Calibri" w:hAnsi="Tahoma" w:cs="Tahoma"/>
          <w:i/>
          <w:szCs w:val="24"/>
        </w:rPr>
        <w:t>Decreto 019 de 2012, en la medida que este exista desde la expedición de la Ley 100 de 1993, el Decreto 663 de 1993 y era predicable de la esencia de las actividades desarrolladas por las administradoras de fondos de pensiones, según se explicó ampliamente.</w:t>
      </w:r>
      <w:r w:rsidRPr="00241EE8">
        <w:rPr>
          <w:rFonts w:ascii="Tahoma" w:eastAsia="Calibri" w:hAnsi="Tahoma" w:cs="Tahoma"/>
          <w:i/>
          <w:szCs w:val="24"/>
          <w:lang w:val="es-CO"/>
        </w:rPr>
        <w:t xml:space="preserve">  </w:t>
      </w:r>
    </w:p>
    <w:p w14:paraId="55738DD9" w14:textId="77777777" w:rsidR="00241EE8" w:rsidRPr="00241EE8" w:rsidRDefault="00241EE8" w:rsidP="00241EE8">
      <w:pPr>
        <w:spacing w:line="240" w:lineRule="auto"/>
        <w:ind w:left="426" w:right="420"/>
        <w:rPr>
          <w:rFonts w:ascii="Tahoma" w:eastAsia="Calibri" w:hAnsi="Tahoma" w:cs="Tahoma"/>
          <w:i/>
          <w:szCs w:val="24"/>
          <w:lang w:val="es-CO"/>
        </w:rPr>
      </w:pPr>
    </w:p>
    <w:p w14:paraId="4D15A190" w14:textId="77777777" w:rsidR="00241EE8" w:rsidRPr="00241EE8" w:rsidRDefault="00241EE8" w:rsidP="00241EE8">
      <w:pPr>
        <w:spacing w:line="240" w:lineRule="auto"/>
        <w:ind w:left="426" w:right="420" w:firstLine="0"/>
        <w:rPr>
          <w:rFonts w:ascii="Tahoma" w:eastAsia="Calibri" w:hAnsi="Tahoma" w:cs="Tahoma"/>
          <w:i/>
          <w:szCs w:val="24"/>
          <w:lang w:val="es-CO"/>
        </w:rPr>
      </w:pPr>
      <w:r w:rsidRPr="00241EE8">
        <w:rPr>
          <w:rFonts w:ascii="Tahoma" w:eastAsia="Calibri" w:hAnsi="Tahoma" w:cs="Tahoma"/>
          <w:i/>
          <w:szCs w:val="24"/>
          <w:lang w:val="es-CO"/>
        </w:rPr>
        <w:t xml:space="preserve">Adicionalmente, la Sala no puede pasar por alto la indebida fundamentación con la que </w:t>
      </w:r>
      <w:r w:rsidRPr="00241EE8">
        <w:rPr>
          <w:rFonts w:ascii="Tahoma" w:eastAsia="Calibri" w:hAnsi="Tahoma" w:cs="Tahoma"/>
          <w:bCs/>
          <w:i/>
          <w:szCs w:val="24"/>
        </w:rPr>
        <w:t>la Sala Primera de Decisión Laboral del Tribunal de Medellín</w:t>
      </w:r>
      <w:r w:rsidRPr="00241EE8">
        <w:rPr>
          <w:rFonts w:ascii="Tahoma" w:eastAsia="Calibri" w:hAnsi="Tahoma" w:cs="Tahoma"/>
          <w:i/>
          <w:szCs w:val="24"/>
          <w:lang w:val="es-CO"/>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7B307A83" w14:textId="77777777" w:rsidR="00A31306" w:rsidRPr="00D22834" w:rsidRDefault="00A31306" w:rsidP="00D22834">
      <w:pPr>
        <w:shd w:val="clear" w:color="auto" w:fill="FFFFFF" w:themeFill="background1"/>
        <w:spacing w:line="276" w:lineRule="auto"/>
        <w:ind w:left="708"/>
        <w:rPr>
          <w:rFonts w:ascii="Tahoma" w:hAnsi="Tahoma" w:cs="Tahoma"/>
          <w:i/>
          <w:spacing w:val="-4"/>
          <w:sz w:val="24"/>
          <w:szCs w:val="24"/>
          <w:lang w:val="es-CO"/>
        </w:rPr>
      </w:pPr>
    </w:p>
    <w:p w14:paraId="0DD8EF73" w14:textId="77777777" w:rsidR="00A31306" w:rsidRPr="00D22834" w:rsidRDefault="00A31306" w:rsidP="00D22834">
      <w:pPr>
        <w:shd w:val="clear" w:color="auto" w:fill="FFFFFF" w:themeFill="background1"/>
        <w:spacing w:line="276" w:lineRule="auto"/>
        <w:ind w:firstLine="644"/>
        <w:rPr>
          <w:rFonts w:ascii="Tahoma" w:hAnsi="Tahoma" w:cs="Tahoma"/>
          <w:spacing w:val="-4"/>
          <w:sz w:val="24"/>
          <w:szCs w:val="24"/>
          <w:lang w:val="es-CO"/>
        </w:rPr>
      </w:pPr>
      <w:r w:rsidRPr="00D22834">
        <w:rPr>
          <w:rFonts w:ascii="Tahoma" w:hAnsi="Tahoma" w:cs="Tahoma"/>
          <w:spacing w:val="-4"/>
          <w:sz w:val="24"/>
          <w:szCs w:val="24"/>
          <w:lang w:val="es-CO"/>
        </w:rPr>
        <w:t>Con lo dicho precedentemente queda resuelto el primer problema jurídico.</w:t>
      </w:r>
    </w:p>
    <w:p w14:paraId="5666CBFE" w14:textId="77777777" w:rsidR="00A31306" w:rsidRPr="00D22834" w:rsidRDefault="00A31306" w:rsidP="00D22834">
      <w:pPr>
        <w:shd w:val="clear" w:color="auto" w:fill="FFFFFF" w:themeFill="background1"/>
        <w:spacing w:line="276" w:lineRule="auto"/>
        <w:ind w:firstLine="644"/>
        <w:rPr>
          <w:rFonts w:ascii="Tahoma" w:hAnsi="Tahoma" w:cs="Tahoma"/>
          <w:spacing w:val="-4"/>
          <w:sz w:val="24"/>
          <w:szCs w:val="24"/>
          <w:lang w:val="es-CO"/>
        </w:rPr>
      </w:pPr>
    </w:p>
    <w:p w14:paraId="40ACB879" w14:textId="77777777" w:rsidR="00A31306" w:rsidRPr="00D22834" w:rsidRDefault="00A31306" w:rsidP="00D22834">
      <w:pPr>
        <w:pStyle w:val="Prrafodelista"/>
        <w:numPr>
          <w:ilvl w:val="1"/>
          <w:numId w:val="4"/>
        </w:numPr>
        <w:shd w:val="clear" w:color="auto" w:fill="FFFFFF" w:themeFill="background1"/>
        <w:spacing w:line="276" w:lineRule="auto"/>
        <w:ind w:left="0" w:firstLine="709"/>
        <w:jc w:val="both"/>
        <w:rPr>
          <w:rFonts w:ascii="Tahoma" w:eastAsiaTheme="minorHAnsi" w:hAnsi="Tahoma" w:cs="Tahoma"/>
          <w:spacing w:val="-4"/>
          <w:lang w:val="es-CO" w:eastAsia="en-US"/>
        </w:rPr>
      </w:pPr>
      <w:r w:rsidRPr="00D22834">
        <w:rPr>
          <w:rFonts w:ascii="Tahoma" w:hAnsi="Tahoma" w:cs="Tahoma"/>
          <w:b/>
          <w:i/>
          <w:spacing w:val="-4"/>
          <w:lang w:val="es-CO"/>
        </w:rPr>
        <w:t xml:space="preserve">“El simple consentimiento vertido en el formulario de afiliación es insuficiente – Necesidad de un consentimiento informado” </w:t>
      </w:r>
      <w:r w:rsidRPr="00D22834">
        <w:rPr>
          <w:rStyle w:val="Refdenotaalpie"/>
          <w:rFonts w:ascii="Tahoma" w:hAnsi="Tahoma" w:cs="Tahoma"/>
          <w:b/>
          <w:i/>
          <w:spacing w:val="-4"/>
          <w:lang w:val="es-CO"/>
        </w:rPr>
        <w:footnoteReference w:id="3"/>
      </w:r>
      <w:r w:rsidRPr="00D22834">
        <w:rPr>
          <w:rFonts w:ascii="Tahoma" w:eastAsiaTheme="minorHAnsi" w:hAnsi="Tahoma" w:cs="Tahoma"/>
          <w:spacing w:val="-4"/>
          <w:lang w:val="es-CO" w:eastAsia="en-US"/>
        </w:rPr>
        <w:t xml:space="preserve"> </w:t>
      </w:r>
    </w:p>
    <w:p w14:paraId="3D2DD4B2" w14:textId="77777777" w:rsidR="00A31306" w:rsidRPr="00D22834" w:rsidRDefault="00A31306" w:rsidP="00D22834">
      <w:pPr>
        <w:shd w:val="clear" w:color="auto" w:fill="FFFFFF" w:themeFill="background1"/>
        <w:spacing w:line="276" w:lineRule="auto"/>
        <w:rPr>
          <w:rFonts w:ascii="Tahoma" w:hAnsi="Tahoma" w:cs="Tahoma"/>
          <w:spacing w:val="-4"/>
          <w:sz w:val="24"/>
          <w:szCs w:val="24"/>
          <w:lang w:val="es-CO"/>
        </w:rPr>
      </w:pPr>
    </w:p>
    <w:p w14:paraId="2245893B" w14:textId="156A62D4" w:rsidR="00A31306" w:rsidRDefault="00A31306" w:rsidP="00D22834">
      <w:pPr>
        <w:shd w:val="clear" w:color="auto" w:fill="FFFFFF" w:themeFill="background1"/>
        <w:spacing w:line="276" w:lineRule="auto"/>
        <w:rPr>
          <w:rFonts w:ascii="Tahoma" w:hAnsi="Tahoma" w:cs="Tahoma"/>
          <w:spacing w:val="-4"/>
          <w:sz w:val="24"/>
          <w:szCs w:val="24"/>
          <w:lang w:val="es-CO"/>
        </w:rPr>
      </w:pPr>
      <w:r w:rsidRPr="00D22834">
        <w:rPr>
          <w:rFonts w:ascii="Tahoma" w:hAnsi="Tahoma" w:cs="Tahoma"/>
          <w:spacing w:val="-4"/>
          <w:sz w:val="24"/>
          <w:szCs w:val="24"/>
          <w:lang w:val="es-CO"/>
        </w:rPr>
        <w:lastRenderedPageBreak/>
        <w:t xml:space="preserve">El segundo problema jurídico relativo al valor probatorio de los formularios de afiliación, fue abordado en la sentencia a la que venimos haciendo referencia, en el sentido de que los formularios de afiliación a lo sumo acreditan un </w:t>
      </w:r>
      <w:r w:rsidR="000A343B" w:rsidRPr="00D22834">
        <w:rPr>
          <w:rFonts w:ascii="Tahoma" w:hAnsi="Tahoma" w:cs="Tahoma"/>
          <w:spacing w:val="-4"/>
          <w:sz w:val="24"/>
          <w:szCs w:val="24"/>
          <w:lang w:val="es-CO"/>
        </w:rPr>
        <w:t>consentimiento,</w:t>
      </w:r>
      <w:r w:rsidRPr="00D22834">
        <w:rPr>
          <w:rFonts w:ascii="Tahoma" w:hAnsi="Tahoma" w:cs="Tahoma"/>
          <w:spacing w:val="-4"/>
          <w:sz w:val="24"/>
          <w:szCs w:val="24"/>
          <w:lang w:val="es-CO"/>
        </w:rPr>
        <w:t xml:space="preserve"> </w:t>
      </w:r>
      <w:r w:rsidRPr="00D22834">
        <w:rPr>
          <w:rFonts w:ascii="Tahoma" w:hAnsi="Tahoma" w:cs="Tahoma"/>
          <w:b/>
          <w:spacing w:val="-4"/>
          <w:sz w:val="24"/>
          <w:szCs w:val="24"/>
          <w:lang w:val="es-CO"/>
        </w:rPr>
        <w:t>pero no informado</w:t>
      </w:r>
      <w:r w:rsidRPr="00D22834">
        <w:rPr>
          <w:rFonts w:ascii="Tahoma" w:hAnsi="Tahoma" w:cs="Tahoma"/>
          <w:spacing w:val="-4"/>
          <w:sz w:val="24"/>
          <w:szCs w:val="24"/>
          <w:lang w:val="es-CO"/>
        </w:rPr>
        <w:t>, tal como se expresa a continuación:</w:t>
      </w:r>
    </w:p>
    <w:p w14:paraId="2D5E2EF7" w14:textId="77777777" w:rsidR="00241EE8" w:rsidRPr="00D22834" w:rsidRDefault="00241EE8" w:rsidP="00D22834">
      <w:pPr>
        <w:shd w:val="clear" w:color="auto" w:fill="FFFFFF" w:themeFill="background1"/>
        <w:spacing w:line="276" w:lineRule="auto"/>
        <w:rPr>
          <w:rFonts w:ascii="Tahoma" w:hAnsi="Tahoma" w:cs="Tahoma"/>
          <w:spacing w:val="-4"/>
          <w:sz w:val="24"/>
          <w:szCs w:val="24"/>
          <w:lang w:val="es-CO"/>
        </w:rPr>
      </w:pPr>
    </w:p>
    <w:p w14:paraId="18C46D3E" w14:textId="77777777" w:rsidR="00241EE8" w:rsidRPr="00241EE8" w:rsidRDefault="00241EE8" w:rsidP="00241EE8">
      <w:pPr>
        <w:spacing w:line="240" w:lineRule="auto"/>
        <w:ind w:left="426" w:right="420" w:firstLine="1"/>
        <w:rPr>
          <w:rFonts w:ascii="Tahoma" w:eastAsia="Calibri" w:hAnsi="Tahoma" w:cs="Tahoma"/>
          <w:i/>
          <w:szCs w:val="24"/>
          <w:lang w:val="es-CO"/>
        </w:rPr>
      </w:pPr>
      <w:r w:rsidRPr="00241EE8">
        <w:rPr>
          <w:rFonts w:ascii="Tahoma" w:eastAsia="Calibri" w:hAnsi="Tahoma" w:cs="Tahoma"/>
          <w:i/>
          <w:szCs w:val="24"/>
          <w:lang w:val="es-CO"/>
        </w:rPr>
        <w:t xml:space="preserve">“Para el Tribunal el consentimiento informado no es predicable del acto jurídico de traslado, pues basta la consignación en el formulario de que la afiliación se hizo de manera libre y voluntaria. </w:t>
      </w:r>
    </w:p>
    <w:p w14:paraId="429F9ECB" w14:textId="77777777" w:rsidR="00241EE8" w:rsidRPr="00241EE8" w:rsidRDefault="00241EE8" w:rsidP="00241EE8">
      <w:pPr>
        <w:spacing w:line="240" w:lineRule="auto"/>
        <w:ind w:left="426" w:right="420" w:firstLine="1"/>
        <w:rPr>
          <w:rFonts w:ascii="Tahoma" w:eastAsia="Calibri" w:hAnsi="Tahoma" w:cs="Tahoma"/>
          <w:i/>
          <w:szCs w:val="24"/>
          <w:lang w:val="es-CO"/>
        </w:rPr>
      </w:pPr>
    </w:p>
    <w:p w14:paraId="009B9F3A" w14:textId="77777777" w:rsidR="00241EE8" w:rsidRPr="00241EE8" w:rsidRDefault="00241EE8" w:rsidP="00241EE8">
      <w:pPr>
        <w:spacing w:line="240" w:lineRule="auto"/>
        <w:ind w:left="426" w:right="420" w:firstLine="1"/>
        <w:rPr>
          <w:rFonts w:ascii="Tahoma" w:eastAsia="Calibri" w:hAnsi="Tahoma" w:cs="Tahoma"/>
          <w:i/>
          <w:szCs w:val="24"/>
          <w:lang w:val="es-CO"/>
        </w:rPr>
      </w:pPr>
      <w:r w:rsidRPr="00241EE8">
        <w:rPr>
          <w:rFonts w:ascii="Tahoma" w:eastAsia="Calibri" w:hAnsi="Tahoma" w:cs="Tahoma"/>
          <w:i/>
          <w:szCs w:val="24"/>
          <w:lang w:val="es-CO"/>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6D382080" w14:textId="77777777" w:rsidR="00241EE8" w:rsidRPr="00241EE8" w:rsidRDefault="00241EE8" w:rsidP="00241EE8">
      <w:pPr>
        <w:spacing w:line="240" w:lineRule="auto"/>
        <w:ind w:left="426" w:right="420" w:firstLine="1"/>
        <w:rPr>
          <w:rFonts w:ascii="Tahoma" w:eastAsia="Calibri" w:hAnsi="Tahoma" w:cs="Tahoma"/>
          <w:i/>
          <w:szCs w:val="24"/>
          <w:lang w:val="es-CO"/>
        </w:rPr>
      </w:pPr>
    </w:p>
    <w:p w14:paraId="1D43C3B1" w14:textId="77777777" w:rsidR="00241EE8" w:rsidRPr="00241EE8" w:rsidRDefault="00241EE8" w:rsidP="00241EE8">
      <w:pPr>
        <w:spacing w:line="240" w:lineRule="auto"/>
        <w:ind w:left="426" w:right="420" w:firstLine="1"/>
        <w:rPr>
          <w:rFonts w:ascii="Tahoma" w:eastAsia="Calibri" w:hAnsi="Tahoma" w:cs="Tahoma"/>
          <w:i/>
          <w:szCs w:val="24"/>
          <w:lang w:val="es-CO"/>
        </w:rPr>
      </w:pPr>
      <w:r w:rsidRPr="00241EE8">
        <w:rPr>
          <w:rFonts w:ascii="Tahoma" w:eastAsia="Calibri" w:hAnsi="Tahoma" w:cs="Tahoma"/>
          <w:i/>
          <w:szCs w:val="24"/>
          <w:lang w:val="es-CO"/>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4BB71F9D" w14:textId="77777777" w:rsidR="00241EE8" w:rsidRPr="00241EE8" w:rsidRDefault="00241EE8" w:rsidP="00241EE8">
      <w:pPr>
        <w:spacing w:line="240" w:lineRule="auto"/>
        <w:ind w:left="426" w:right="420" w:firstLine="1"/>
        <w:rPr>
          <w:rFonts w:ascii="Tahoma" w:eastAsia="Calibri" w:hAnsi="Tahoma" w:cs="Tahoma"/>
          <w:i/>
          <w:szCs w:val="24"/>
          <w:lang w:val="es-CO"/>
        </w:rPr>
      </w:pPr>
    </w:p>
    <w:p w14:paraId="4B449A5C" w14:textId="77777777" w:rsidR="00241EE8" w:rsidRPr="00241EE8" w:rsidRDefault="00241EE8" w:rsidP="00241EE8">
      <w:pPr>
        <w:spacing w:line="240" w:lineRule="auto"/>
        <w:ind w:left="426" w:right="420" w:firstLine="1"/>
        <w:rPr>
          <w:rFonts w:ascii="Tahoma" w:eastAsia="Calibri" w:hAnsi="Tahoma" w:cs="Tahoma"/>
          <w:i/>
          <w:szCs w:val="24"/>
          <w:lang w:val="es-CO"/>
        </w:rPr>
      </w:pPr>
      <w:r w:rsidRPr="00241EE8">
        <w:rPr>
          <w:rFonts w:ascii="Tahoma" w:eastAsia="Calibri" w:hAnsi="Tahoma" w:cs="Tahoma"/>
          <w:i/>
          <w:szCs w:val="24"/>
          <w:lang w:val="es-CO"/>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21E28A79" w14:textId="77777777" w:rsidR="00241EE8" w:rsidRPr="00241EE8" w:rsidRDefault="00241EE8" w:rsidP="00241EE8">
      <w:pPr>
        <w:widowControl w:val="0"/>
        <w:tabs>
          <w:tab w:val="left" w:pos="709"/>
        </w:tabs>
        <w:autoSpaceDE w:val="0"/>
        <w:autoSpaceDN w:val="0"/>
        <w:adjustRightInd w:val="0"/>
        <w:spacing w:line="276" w:lineRule="auto"/>
        <w:rPr>
          <w:rFonts w:ascii="Tahoma" w:eastAsia="Calibri" w:hAnsi="Tahoma" w:cs="Tahoma"/>
          <w:bCs/>
          <w:sz w:val="24"/>
          <w:szCs w:val="24"/>
          <w:lang w:val="es-CO"/>
        </w:rPr>
      </w:pPr>
    </w:p>
    <w:p w14:paraId="0AE70FA3" w14:textId="77777777" w:rsidR="00241EE8" w:rsidRPr="00241EE8" w:rsidRDefault="00241EE8" w:rsidP="00241EE8">
      <w:pPr>
        <w:spacing w:line="276" w:lineRule="auto"/>
        <w:ind w:firstLine="284"/>
        <w:rPr>
          <w:rFonts w:ascii="Tahoma" w:eastAsia="Calibri" w:hAnsi="Tahoma" w:cs="Tahoma"/>
          <w:bCs/>
          <w:sz w:val="24"/>
          <w:szCs w:val="24"/>
          <w:lang w:val="es-CO"/>
        </w:rPr>
      </w:pPr>
      <w:r w:rsidRPr="00241EE8">
        <w:rPr>
          <w:rFonts w:ascii="Tahoma" w:eastAsia="Calibri" w:hAnsi="Tahoma" w:cs="Tahoma"/>
          <w:bCs/>
          <w:sz w:val="24"/>
          <w:szCs w:val="24"/>
          <w:lang w:val="es-CO"/>
        </w:rPr>
        <w:t xml:space="preserve">Tal como se dijo en precedencia, el tema de la suscripción del formulario de traslado como única prueba para desvirtuar la negligencia en la remisión de </w:t>
      </w:r>
      <w:r w:rsidRPr="00241EE8">
        <w:rPr>
          <w:rFonts w:ascii="Tahoma" w:eastAsia="Calibri" w:hAnsi="Tahoma" w:cs="Tahoma"/>
          <w:sz w:val="24"/>
          <w:szCs w:val="24"/>
          <w:lang w:val="es-CO"/>
        </w:rPr>
        <w:t>información</w:t>
      </w:r>
      <w:r w:rsidRPr="00241EE8">
        <w:rPr>
          <w:rFonts w:ascii="Tahoma" w:eastAsia="Calibri" w:hAnsi="Tahoma" w:cs="Tahoma"/>
          <w:bCs/>
          <w:sz w:val="24"/>
          <w:szCs w:val="24"/>
          <w:lang w:val="es-CO"/>
        </w:rPr>
        <w:t xml:space="preserve"> al afiliado, ha sido analizado en múltiples fallos de la Sala de Casación de la Corte Suprema de Justicia, de cuyo contenido queda claro además que la suscripción de varios formularios de afiliación dentro del mismo RAIS,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5D4FA539" w14:textId="77777777" w:rsidR="00241EE8" w:rsidRPr="00241EE8" w:rsidRDefault="00241EE8" w:rsidP="00241EE8">
      <w:pPr>
        <w:tabs>
          <w:tab w:val="left" w:pos="709"/>
        </w:tabs>
        <w:spacing w:line="276" w:lineRule="auto"/>
        <w:rPr>
          <w:rFonts w:ascii="Tahoma" w:eastAsia="Calibri" w:hAnsi="Tahoma" w:cs="Tahoma"/>
          <w:bCs/>
          <w:i/>
          <w:sz w:val="24"/>
          <w:szCs w:val="24"/>
          <w:lang w:val="es-CO"/>
        </w:rPr>
      </w:pPr>
    </w:p>
    <w:p w14:paraId="538260B6" w14:textId="77777777" w:rsidR="00241EE8" w:rsidRPr="00241EE8" w:rsidRDefault="00241EE8" w:rsidP="00241EE8">
      <w:pPr>
        <w:spacing w:line="240" w:lineRule="auto"/>
        <w:ind w:left="426" w:right="420" w:firstLine="0"/>
        <w:rPr>
          <w:rFonts w:ascii="Tahoma" w:eastAsia="Calibri" w:hAnsi="Tahoma" w:cs="Tahoma"/>
          <w:i/>
          <w:szCs w:val="24"/>
        </w:rPr>
      </w:pPr>
      <w:r w:rsidRPr="00241EE8">
        <w:rPr>
          <w:rFonts w:ascii="Tahoma" w:eastAsia="Calibri" w:hAnsi="Tahoma" w:cs="Tahoma"/>
          <w:i/>
          <w:szCs w:val="24"/>
        </w:rPr>
        <w:t xml:space="preserve">“De manera que, conforme lo discurrido queda claro que existirá ineficacia de la afiliación cuando quiera que i) la insuficiencia de la información genere lesiones injustificadas en el derecho pensional del afiliado, impidiéndole su acceso al derecho; </w:t>
      </w:r>
      <w:proofErr w:type="spellStart"/>
      <w:r w:rsidRPr="00241EE8">
        <w:rPr>
          <w:rFonts w:ascii="Tahoma" w:eastAsia="Calibri" w:hAnsi="Tahoma" w:cs="Tahoma"/>
          <w:i/>
          <w:szCs w:val="24"/>
        </w:rPr>
        <w:t>ii</w:t>
      </w:r>
      <w:proofErr w:type="spellEnd"/>
      <w:r w:rsidRPr="00241EE8">
        <w:rPr>
          <w:rFonts w:ascii="Tahoma" w:eastAsia="Calibri" w:hAnsi="Tahoma" w:cs="Tahoma"/>
          <w:i/>
          <w:szCs w:val="24"/>
        </w:rPr>
        <w:t xml:space="preserve">) no será suficiente la simple suscripción del formulario, sino el cotejo con la información brindada, la cual debe corresponder a la realidad; </w:t>
      </w:r>
      <w:proofErr w:type="spellStart"/>
      <w:r w:rsidRPr="00241EE8">
        <w:rPr>
          <w:rFonts w:ascii="Tahoma" w:eastAsia="Calibri" w:hAnsi="Tahoma" w:cs="Tahoma"/>
          <w:i/>
          <w:szCs w:val="24"/>
        </w:rPr>
        <w:t>iii</w:t>
      </w:r>
      <w:proofErr w:type="spellEnd"/>
      <w:r w:rsidRPr="00241EE8">
        <w:rPr>
          <w:rFonts w:ascii="Tahoma" w:eastAsia="Calibri" w:hAnsi="Tahoma" w:cs="Tahoma"/>
          <w:i/>
          <w:szCs w:val="24"/>
        </w:rPr>
        <w:t>)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4BC4FA43" w14:textId="77777777" w:rsidR="00241EE8" w:rsidRPr="00241EE8" w:rsidRDefault="00241EE8" w:rsidP="00241EE8">
      <w:pPr>
        <w:spacing w:line="240" w:lineRule="auto"/>
        <w:ind w:left="426" w:right="420" w:firstLine="708"/>
        <w:rPr>
          <w:rFonts w:ascii="Tahoma" w:eastAsia="Calibri" w:hAnsi="Tahoma" w:cs="Tahoma"/>
          <w:b/>
          <w:i/>
          <w:szCs w:val="24"/>
        </w:rPr>
      </w:pPr>
    </w:p>
    <w:p w14:paraId="5EC1B581" w14:textId="77777777" w:rsidR="00241EE8" w:rsidRPr="00241EE8" w:rsidRDefault="00241EE8" w:rsidP="00241EE8">
      <w:pPr>
        <w:tabs>
          <w:tab w:val="left" w:pos="709"/>
        </w:tabs>
        <w:spacing w:line="240" w:lineRule="auto"/>
        <w:ind w:left="426" w:right="420" w:firstLine="0"/>
        <w:rPr>
          <w:rFonts w:ascii="Tahoma" w:eastAsia="Calibri" w:hAnsi="Tahoma" w:cs="Tahoma"/>
          <w:i/>
          <w:szCs w:val="24"/>
        </w:rPr>
      </w:pPr>
      <w:r w:rsidRPr="00241EE8">
        <w:rPr>
          <w:rFonts w:ascii="Tahoma" w:eastAsia="Calibri" w:hAnsi="Tahoma" w:cs="Tahoma"/>
          <w:i/>
          <w:szCs w:val="24"/>
        </w:rPr>
        <w:t xml:space="preserve">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w:t>
      </w:r>
      <w:r w:rsidRPr="00241EE8">
        <w:rPr>
          <w:rFonts w:ascii="Tahoma" w:eastAsia="Calibri" w:hAnsi="Tahoma" w:cs="Tahoma"/>
          <w:i/>
          <w:szCs w:val="24"/>
        </w:rPr>
        <w:lastRenderedPageBreak/>
        <w:t>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485CF58C" w14:textId="77777777" w:rsidR="00241EE8" w:rsidRPr="00241EE8" w:rsidRDefault="00241EE8" w:rsidP="00241EE8">
      <w:pPr>
        <w:spacing w:line="276" w:lineRule="auto"/>
        <w:ind w:firstLine="0"/>
        <w:rPr>
          <w:rFonts w:ascii="Tahoma" w:eastAsia="Calibri" w:hAnsi="Tahoma" w:cs="Tahoma"/>
          <w:spacing w:val="-4"/>
          <w:sz w:val="24"/>
          <w:szCs w:val="24"/>
        </w:rPr>
      </w:pPr>
    </w:p>
    <w:p w14:paraId="3144D3FA" w14:textId="77777777" w:rsidR="00241EE8" w:rsidRPr="00241EE8" w:rsidRDefault="00241EE8" w:rsidP="00241EE8">
      <w:pPr>
        <w:spacing w:line="276" w:lineRule="auto"/>
        <w:ind w:firstLine="284"/>
        <w:rPr>
          <w:rFonts w:ascii="Tahoma" w:eastAsia="Calibri" w:hAnsi="Tahoma" w:cs="Tahoma"/>
          <w:sz w:val="24"/>
          <w:szCs w:val="24"/>
          <w:lang w:val="es-CO"/>
        </w:rPr>
      </w:pPr>
      <w:r w:rsidRPr="00241EE8">
        <w:rPr>
          <w:rFonts w:ascii="Tahoma" w:eastAsia="Arial Narrow" w:hAnsi="Tahoma" w:cs="Tahoma"/>
          <w:bCs/>
          <w:sz w:val="24"/>
          <w:szCs w:val="24"/>
        </w:rPr>
        <w:t xml:space="preserve">Igual cosa se ha predicado de las </w:t>
      </w:r>
      <w:proofErr w:type="spellStart"/>
      <w:r w:rsidRPr="00241EE8">
        <w:rPr>
          <w:rFonts w:ascii="Tahoma" w:eastAsia="Arial Narrow" w:hAnsi="Tahoma" w:cs="Tahoma"/>
          <w:bCs/>
          <w:sz w:val="24"/>
          <w:szCs w:val="24"/>
        </w:rPr>
        <w:t>reasesorías</w:t>
      </w:r>
      <w:proofErr w:type="spellEnd"/>
      <w:r w:rsidRPr="00241EE8">
        <w:rPr>
          <w:rFonts w:ascii="Tahoma" w:eastAsia="Arial Narrow" w:hAnsi="Tahoma" w:cs="Tahoma"/>
          <w:bCs/>
          <w:sz w:val="24"/>
          <w:szCs w:val="24"/>
        </w:rPr>
        <w:t xml:space="preserve"> posteriores dadas al interior de las AFP</w:t>
      </w:r>
      <w:r w:rsidRPr="00241EE8">
        <w:rPr>
          <w:rFonts w:ascii="Tahoma" w:eastAsia="Arial Narrow" w:hAnsi="Tahoma" w:cs="Tahoma"/>
          <w:sz w:val="24"/>
          <w:szCs w:val="24"/>
        </w:rPr>
        <w:t xml:space="preserve">, las cuales tampoco convalidan el traslado, como quedó dicho en la citada </w:t>
      </w:r>
      <w:r w:rsidRPr="00241EE8">
        <w:rPr>
          <w:rFonts w:ascii="Tahoma" w:eastAsia="Calibri" w:hAnsi="Tahoma" w:cs="Tahoma"/>
          <w:sz w:val="24"/>
          <w:szCs w:val="24"/>
          <w:lang w:val="es-CO"/>
        </w:rPr>
        <w:t xml:space="preserve">sentencia del 8 de </w:t>
      </w:r>
      <w:r w:rsidRPr="00241EE8">
        <w:rPr>
          <w:rFonts w:ascii="Tahoma" w:eastAsia="Calibri" w:hAnsi="Tahoma" w:cs="Tahoma"/>
          <w:bCs/>
          <w:sz w:val="24"/>
          <w:szCs w:val="24"/>
          <w:lang w:val="es-CO"/>
        </w:rPr>
        <w:t>mayo</w:t>
      </w:r>
      <w:r w:rsidRPr="00241EE8">
        <w:rPr>
          <w:rFonts w:ascii="Tahoma" w:eastAsia="Calibri" w:hAnsi="Tahoma" w:cs="Tahoma"/>
          <w:sz w:val="24"/>
          <w:szCs w:val="24"/>
          <w:lang w:val="es-CO"/>
        </w:rPr>
        <w:t xml:space="preserve"> de 2019SL 1688-2019, así: </w:t>
      </w:r>
    </w:p>
    <w:p w14:paraId="3884E8AD" w14:textId="77777777" w:rsidR="00241EE8" w:rsidRPr="00241EE8" w:rsidRDefault="00241EE8" w:rsidP="00241EE8">
      <w:pPr>
        <w:spacing w:line="276" w:lineRule="auto"/>
        <w:rPr>
          <w:rFonts w:ascii="Tahoma" w:eastAsia="Arial Narrow" w:hAnsi="Tahoma" w:cs="Tahoma"/>
          <w:i/>
          <w:iCs/>
          <w:sz w:val="24"/>
          <w:szCs w:val="24"/>
        </w:rPr>
      </w:pPr>
      <w:r w:rsidRPr="00241EE8">
        <w:rPr>
          <w:rFonts w:ascii="Tahoma" w:eastAsia="Arial Narrow" w:hAnsi="Tahoma" w:cs="Tahoma"/>
          <w:sz w:val="24"/>
          <w:szCs w:val="24"/>
        </w:rPr>
        <w:t xml:space="preserve">  </w:t>
      </w:r>
    </w:p>
    <w:p w14:paraId="5DDEF9EE" w14:textId="77777777" w:rsidR="00241EE8" w:rsidRPr="00241EE8" w:rsidRDefault="00241EE8" w:rsidP="00241EE8">
      <w:pPr>
        <w:spacing w:line="240" w:lineRule="auto"/>
        <w:ind w:left="426" w:right="420" w:firstLine="0"/>
        <w:rPr>
          <w:rFonts w:ascii="Tahoma" w:eastAsia="Calibri" w:hAnsi="Tahoma" w:cs="Tahoma"/>
          <w:i/>
          <w:szCs w:val="24"/>
        </w:rPr>
      </w:pPr>
      <w:r w:rsidRPr="00241EE8">
        <w:rPr>
          <w:rFonts w:ascii="Tahoma" w:eastAsia="Calibri" w:hAnsi="Tahoma" w:cs="Tahoma"/>
          <w:i/>
          <w:szCs w:val="24"/>
        </w:rPr>
        <w:t xml:space="preserve">“Ahora, si bien la AFP brindó a la actora una </w:t>
      </w:r>
      <w:proofErr w:type="spellStart"/>
      <w:r w:rsidRPr="00241EE8">
        <w:rPr>
          <w:rFonts w:ascii="Tahoma" w:eastAsia="Calibri" w:hAnsi="Tahoma" w:cs="Tahoma"/>
          <w:i/>
          <w:szCs w:val="24"/>
        </w:rPr>
        <w:t>reasesoría</w:t>
      </w:r>
      <w:proofErr w:type="spellEnd"/>
      <w:r w:rsidRPr="00241EE8">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4E270B6F" w14:textId="77777777" w:rsidR="00241EE8" w:rsidRPr="00241EE8" w:rsidRDefault="00241EE8" w:rsidP="00241EE8">
      <w:pPr>
        <w:spacing w:line="240" w:lineRule="auto"/>
        <w:ind w:left="426" w:right="420"/>
        <w:rPr>
          <w:rFonts w:ascii="Tahoma" w:eastAsia="Arial Narrow" w:hAnsi="Tahoma" w:cs="Tahoma"/>
          <w:i/>
          <w:iCs/>
          <w:szCs w:val="24"/>
          <w:lang w:val="es"/>
        </w:rPr>
      </w:pPr>
      <w:r w:rsidRPr="00241EE8">
        <w:rPr>
          <w:rFonts w:ascii="Tahoma" w:eastAsia="Arial Narrow" w:hAnsi="Tahoma" w:cs="Tahoma"/>
          <w:i/>
          <w:iCs/>
          <w:szCs w:val="24"/>
          <w:lang w:val="es"/>
        </w:rPr>
        <w:t xml:space="preserve"> </w:t>
      </w:r>
    </w:p>
    <w:p w14:paraId="4AEE7159" w14:textId="77777777" w:rsidR="00241EE8" w:rsidRPr="00241EE8" w:rsidRDefault="00241EE8" w:rsidP="00241EE8">
      <w:pPr>
        <w:spacing w:line="240" w:lineRule="auto"/>
        <w:ind w:left="426" w:right="420" w:firstLine="0"/>
        <w:rPr>
          <w:rFonts w:ascii="Tahoma" w:eastAsia="Calibri" w:hAnsi="Tahoma" w:cs="Tahoma"/>
          <w:i/>
          <w:szCs w:val="24"/>
        </w:rPr>
      </w:pPr>
      <w:r w:rsidRPr="00241EE8">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241EE8">
        <w:rPr>
          <w:rFonts w:ascii="Tahoma" w:eastAsia="Calibri" w:hAnsi="Tahoma" w:cs="Tahoma"/>
          <w:i/>
          <w:szCs w:val="24"/>
        </w:rPr>
        <w:t>reasesoría</w:t>
      </w:r>
      <w:proofErr w:type="spellEnd"/>
      <w:r w:rsidRPr="00241EE8">
        <w:rPr>
          <w:rFonts w:ascii="Tahoma" w:eastAsia="Calibri" w:hAnsi="Tahoma" w:cs="Tahoma"/>
          <w:i/>
          <w:szCs w:val="24"/>
        </w:rPr>
        <w:t xml:space="preserve">, de todas </w:t>
      </w:r>
      <w:proofErr w:type="gramStart"/>
      <w:r w:rsidRPr="00241EE8">
        <w:rPr>
          <w:rFonts w:ascii="Tahoma" w:eastAsia="Calibri" w:hAnsi="Tahoma" w:cs="Tahoma"/>
          <w:i/>
          <w:szCs w:val="24"/>
        </w:rPr>
        <w:t>formas</w:t>
      </w:r>
      <w:proofErr w:type="gramEnd"/>
      <w:r w:rsidRPr="00241EE8">
        <w:rPr>
          <w:rFonts w:ascii="Tahoma" w:eastAsia="Calibri" w:hAnsi="Tahoma" w:cs="Tahoma"/>
          <w:i/>
          <w:szCs w:val="24"/>
        </w:rPr>
        <w:t xml:space="preserve"> ya había perdido la transición.</w:t>
      </w:r>
    </w:p>
    <w:p w14:paraId="387F3CDF" w14:textId="77777777" w:rsidR="00241EE8" w:rsidRPr="00241EE8" w:rsidRDefault="00241EE8" w:rsidP="00241EE8">
      <w:pPr>
        <w:spacing w:line="240" w:lineRule="auto"/>
        <w:ind w:left="426" w:right="420"/>
        <w:rPr>
          <w:rFonts w:ascii="Tahoma" w:eastAsia="Arial Narrow" w:hAnsi="Tahoma" w:cs="Tahoma"/>
          <w:i/>
          <w:iCs/>
          <w:szCs w:val="24"/>
          <w:lang w:val="es"/>
        </w:rPr>
      </w:pPr>
      <w:r w:rsidRPr="00241EE8">
        <w:rPr>
          <w:rFonts w:ascii="Tahoma" w:eastAsia="Arial Narrow" w:hAnsi="Tahoma" w:cs="Tahoma"/>
          <w:i/>
          <w:iCs/>
          <w:szCs w:val="24"/>
          <w:lang w:val="es"/>
        </w:rPr>
        <w:t xml:space="preserve"> </w:t>
      </w:r>
    </w:p>
    <w:p w14:paraId="044F132D" w14:textId="77777777" w:rsidR="00241EE8" w:rsidRPr="00241EE8" w:rsidRDefault="00241EE8" w:rsidP="00241EE8">
      <w:pPr>
        <w:spacing w:line="240" w:lineRule="auto"/>
        <w:ind w:left="426" w:right="420" w:firstLine="0"/>
        <w:rPr>
          <w:rFonts w:ascii="Tahoma" w:eastAsia="Calibri" w:hAnsi="Tahoma" w:cs="Tahoma"/>
          <w:i/>
          <w:szCs w:val="24"/>
        </w:rPr>
      </w:pPr>
      <w:r w:rsidRPr="00241EE8">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689F68DB" w14:textId="77777777" w:rsidR="00241EE8" w:rsidRPr="00241EE8" w:rsidRDefault="00241EE8" w:rsidP="00241EE8">
      <w:pPr>
        <w:spacing w:line="240" w:lineRule="auto"/>
        <w:ind w:left="426" w:right="420"/>
        <w:rPr>
          <w:rFonts w:ascii="Tahoma" w:eastAsia="Arial Narrow" w:hAnsi="Tahoma" w:cs="Tahoma"/>
          <w:i/>
          <w:iCs/>
          <w:szCs w:val="24"/>
          <w:lang w:val="es"/>
        </w:rPr>
      </w:pPr>
      <w:r w:rsidRPr="00241EE8">
        <w:rPr>
          <w:rFonts w:ascii="Tahoma" w:eastAsia="Arial Narrow" w:hAnsi="Tahoma" w:cs="Tahoma"/>
          <w:i/>
          <w:iCs/>
          <w:szCs w:val="24"/>
          <w:lang w:val="es"/>
        </w:rPr>
        <w:t xml:space="preserve"> </w:t>
      </w:r>
    </w:p>
    <w:p w14:paraId="46868CA6" w14:textId="77777777" w:rsidR="00241EE8" w:rsidRPr="00241EE8" w:rsidRDefault="00241EE8" w:rsidP="00241EE8">
      <w:pPr>
        <w:spacing w:line="240" w:lineRule="auto"/>
        <w:ind w:left="426" w:right="420" w:firstLine="0"/>
        <w:rPr>
          <w:rFonts w:ascii="Tahoma" w:eastAsia="Calibri" w:hAnsi="Tahoma" w:cs="Tahoma"/>
          <w:i/>
          <w:szCs w:val="24"/>
        </w:rPr>
      </w:pPr>
      <w:r w:rsidRPr="00241EE8">
        <w:rPr>
          <w:rFonts w:ascii="Tahoma" w:eastAsia="Calibri" w:hAnsi="Tahoma" w:cs="Tahoma"/>
          <w:i/>
          <w:szCs w:val="24"/>
        </w:rPr>
        <w:t xml:space="preserve">Por otro lado, no es de recibo el planteo de Protección S.A., cuando sostiene que una vez realizó la </w:t>
      </w:r>
      <w:proofErr w:type="spellStart"/>
      <w:r w:rsidRPr="00241EE8">
        <w:rPr>
          <w:rFonts w:ascii="Tahoma" w:eastAsia="Calibri" w:hAnsi="Tahoma" w:cs="Tahoma"/>
          <w:i/>
          <w:szCs w:val="24"/>
        </w:rPr>
        <w:t>reasesoría</w:t>
      </w:r>
      <w:proofErr w:type="spellEnd"/>
      <w:r w:rsidRPr="00241EE8">
        <w:rPr>
          <w:rFonts w:ascii="Tahoma" w:eastAsia="Calibri" w:hAnsi="Tahoma" w:cs="Tahoma"/>
          <w:i/>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0D451F0" w14:textId="77777777" w:rsidR="00A31306" w:rsidRPr="00D22834" w:rsidRDefault="00A31306" w:rsidP="00D22834">
      <w:pPr>
        <w:shd w:val="clear" w:color="auto" w:fill="FFFFFF" w:themeFill="background1"/>
        <w:spacing w:line="276" w:lineRule="auto"/>
        <w:ind w:left="708"/>
        <w:rPr>
          <w:rFonts w:ascii="Tahoma" w:hAnsi="Tahoma" w:cs="Tahoma"/>
          <w:spacing w:val="-4"/>
          <w:sz w:val="24"/>
          <w:szCs w:val="24"/>
          <w:lang w:val="es-CO"/>
        </w:rPr>
      </w:pPr>
    </w:p>
    <w:p w14:paraId="1C5849B8" w14:textId="77777777" w:rsidR="00A31306" w:rsidRPr="00D22834" w:rsidRDefault="00A31306" w:rsidP="00D22834">
      <w:pPr>
        <w:pStyle w:val="Prrafodelista"/>
        <w:numPr>
          <w:ilvl w:val="1"/>
          <w:numId w:val="4"/>
        </w:numPr>
        <w:shd w:val="clear" w:color="auto" w:fill="FFFFFF" w:themeFill="background1"/>
        <w:spacing w:line="276" w:lineRule="auto"/>
        <w:rPr>
          <w:rFonts w:ascii="Tahoma" w:hAnsi="Tahoma" w:cs="Tahoma"/>
          <w:b/>
          <w:i/>
          <w:spacing w:val="-4"/>
        </w:rPr>
      </w:pPr>
      <w:r w:rsidRPr="00D22834">
        <w:rPr>
          <w:rFonts w:ascii="Tahoma" w:hAnsi="Tahoma" w:cs="Tahoma"/>
          <w:b/>
          <w:i/>
          <w:spacing w:val="-4"/>
        </w:rPr>
        <w:t xml:space="preserve">“De la carga de la prueba – Inversión a favor del afiliado” </w:t>
      </w:r>
      <w:r w:rsidRPr="00D22834">
        <w:rPr>
          <w:rStyle w:val="Refdenotaalpie"/>
          <w:rFonts w:ascii="Tahoma" w:hAnsi="Tahoma" w:cs="Tahoma"/>
          <w:b/>
          <w:i/>
          <w:spacing w:val="-4"/>
        </w:rPr>
        <w:footnoteReference w:id="4"/>
      </w:r>
    </w:p>
    <w:p w14:paraId="0210D01E" w14:textId="77777777" w:rsidR="00A31306" w:rsidRPr="00D22834" w:rsidRDefault="00A31306" w:rsidP="00D22834">
      <w:pPr>
        <w:shd w:val="clear" w:color="auto" w:fill="FFFFFF" w:themeFill="background1"/>
        <w:spacing w:line="276" w:lineRule="auto"/>
        <w:ind w:firstLine="708"/>
        <w:rPr>
          <w:rFonts w:ascii="Tahoma" w:hAnsi="Tahoma" w:cs="Tahoma"/>
          <w:b/>
          <w:spacing w:val="-4"/>
          <w:sz w:val="24"/>
          <w:szCs w:val="24"/>
        </w:rPr>
      </w:pPr>
    </w:p>
    <w:p w14:paraId="5A0CD22F" w14:textId="77777777" w:rsidR="00A31306" w:rsidRPr="00D22834" w:rsidRDefault="00A31306" w:rsidP="00D22834">
      <w:pPr>
        <w:shd w:val="clear" w:color="auto" w:fill="FFFFFF" w:themeFill="background1"/>
        <w:spacing w:line="276" w:lineRule="auto"/>
        <w:rPr>
          <w:rFonts w:ascii="Tahoma" w:hAnsi="Tahoma" w:cs="Tahoma"/>
          <w:spacing w:val="-4"/>
          <w:sz w:val="24"/>
          <w:szCs w:val="24"/>
          <w:lang w:val="es-CO"/>
        </w:rPr>
      </w:pPr>
      <w:r w:rsidRPr="00D22834">
        <w:rPr>
          <w:rFonts w:ascii="Tahoma" w:hAnsi="Tahoma" w:cs="Tahoma"/>
          <w:spacing w:val="-4"/>
          <w:sz w:val="24"/>
          <w:szCs w:val="24"/>
          <w:lang w:val="es-CO"/>
        </w:rPr>
        <w:t>El tercer problema jurídico relativo a la carga de la prueba en los procesos de ineficacia de traslado, también se resolvió por la Corte Suprema de Justicia desde la sentencia hito, en la que se expresó que de conformidad a</w:t>
      </w:r>
      <w:r w:rsidRPr="00D22834">
        <w:rPr>
          <w:rFonts w:ascii="Tahoma" w:hAnsi="Tahoma" w:cs="Tahoma"/>
          <w:spacing w:val="-4"/>
          <w:sz w:val="24"/>
          <w:szCs w:val="24"/>
        </w:rPr>
        <w:t>l artículo 1604 del Código Civil «</w:t>
      </w:r>
      <w:r w:rsidRPr="00241EE8">
        <w:rPr>
          <w:rFonts w:ascii="Tahoma" w:hAnsi="Tahoma" w:cs="Tahoma"/>
          <w:i/>
          <w:spacing w:val="-4"/>
          <w:szCs w:val="24"/>
        </w:rPr>
        <w:t xml:space="preserve">la prueba de la diligencia o cuidado incumbe al que ha debido </w:t>
      </w:r>
      <w:r w:rsidR="00B43FD2" w:rsidRPr="00241EE8">
        <w:rPr>
          <w:rFonts w:ascii="Tahoma" w:hAnsi="Tahoma" w:cs="Tahoma"/>
          <w:i/>
          <w:spacing w:val="-4"/>
          <w:szCs w:val="24"/>
        </w:rPr>
        <w:t>emplearlo</w:t>
      </w:r>
      <w:r w:rsidR="00B43FD2" w:rsidRPr="00D22834">
        <w:rPr>
          <w:rFonts w:ascii="Tahoma" w:hAnsi="Tahoma" w:cs="Tahoma"/>
          <w:i/>
          <w:spacing w:val="-4"/>
          <w:sz w:val="24"/>
          <w:szCs w:val="24"/>
        </w:rPr>
        <w:t>”</w:t>
      </w:r>
      <w:r w:rsidR="00B43FD2" w:rsidRPr="00D22834">
        <w:rPr>
          <w:rFonts w:ascii="Tahoma" w:hAnsi="Tahoma" w:cs="Tahoma"/>
          <w:spacing w:val="-4"/>
          <w:sz w:val="24"/>
          <w:szCs w:val="24"/>
          <w:lang w:val="es-CO"/>
        </w:rPr>
        <w:t xml:space="preserve"> lo</w:t>
      </w:r>
      <w:r w:rsidRPr="00D22834">
        <w:rPr>
          <w:rFonts w:ascii="Tahoma" w:hAnsi="Tahoma" w:cs="Tahoma"/>
          <w:spacing w:val="-4"/>
          <w:sz w:val="24"/>
          <w:szCs w:val="24"/>
          <w:lang w:val="es-CO"/>
        </w:rPr>
        <w:t xml:space="preserve"> que quiere decir que la carga de la prueba recae en el fondo de pensiones. Dicha postura se ha mantenido invariable, y se reiteró de manera más contundente en la citada sentencia, así: </w:t>
      </w:r>
    </w:p>
    <w:p w14:paraId="38E83343" w14:textId="77777777" w:rsidR="00A31306" w:rsidRPr="00D22834" w:rsidRDefault="00A31306" w:rsidP="00D22834">
      <w:pPr>
        <w:shd w:val="clear" w:color="auto" w:fill="FFFFFF" w:themeFill="background1"/>
        <w:spacing w:line="276" w:lineRule="auto"/>
        <w:ind w:firstLine="708"/>
        <w:rPr>
          <w:rFonts w:ascii="Tahoma" w:hAnsi="Tahoma" w:cs="Tahoma"/>
          <w:spacing w:val="-4"/>
          <w:sz w:val="24"/>
          <w:szCs w:val="24"/>
        </w:rPr>
      </w:pPr>
    </w:p>
    <w:p w14:paraId="22C14F0C" w14:textId="77777777" w:rsidR="00241EE8" w:rsidRPr="00241EE8" w:rsidRDefault="00241EE8" w:rsidP="00241EE8">
      <w:pPr>
        <w:spacing w:line="240" w:lineRule="auto"/>
        <w:ind w:left="426" w:right="420" w:firstLine="1"/>
        <w:rPr>
          <w:rFonts w:ascii="Tahoma" w:eastAsia="Calibri" w:hAnsi="Tahoma" w:cs="Tahoma"/>
          <w:i/>
          <w:szCs w:val="24"/>
        </w:rPr>
      </w:pPr>
      <w:r w:rsidRPr="00241EE8">
        <w:rPr>
          <w:rFonts w:ascii="Tahoma" w:eastAsia="Calibri" w:hAnsi="Tahoma" w:cs="Tahoma"/>
          <w:szCs w:val="24"/>
        </w:rPr>
        <w:t>“</w:t>
      </w:r>
      <w:r w:rsidRPr="00241EE8">
        <w:rPr>
          <w:rFonts w:ascii="Tahoma" w:eastAsia="Calibri" w:hAnsi="Tahoma" w:cs="Tahoma"/>
          <w:i/>
          <w:szCs w:val="24"/>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6D02536D" w14:textId="77777777" w:rsidR="00241EE8" w:rsidRPr="00241EE8" w:rsidRDefault="00241EE8" w:rsidP="00241EE8">
      <w:pPr>
        <w:spacing w:line="240" w:lineRule="auto"/>
        <w:ind w:left="426" w:right="420" w:firstLine="1"/>
        <w:rPr>
          <w:rFonts w:ascii="Tahoma" w:eastAsia="Calibri" w:hAnsi="Tahoma" w:cs="Tahoma"/>
          <w:i/>
          <w:szCs w:val="24"/>
        </w:rPr>
      </w:pPr>
    </w:p>
    <w:p w14:paraId="0D477529" w14:textId="77777777" w:rsidR="00241EE8" w:rsidRPr="00241EE8" w:rsidRDefault="00241EE8" w:rsidP="00241EE8">
      <w:pPr>
        <w:spacing w:line="240" w:lineRule="auto"/>
        <w:ind w:left="426" w:right="420" w:firstLine="1"/>
        <w:rPr>
          <w:rFonts w:ascii="Tahoma" w:eastAsia="Calibri" w:hAnsi="Tahoma" w:cs="Tahoma"/>
          <w:i/>
          <w:szCs w:val="24"/>
        </w:rPr>
      </w:pPr>
      <w:r w:rsidRPr="00241EE8">
        <w:rPr>
          <w:rFonts w:ascii="Tahoma" w:eastAsia="Calibri" w:hAnsi="Tahoma" w:cs="Tahoma"/>
          <w:i/>
          <w:szCs w:val="24"/>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0966636A" w14:textId="77777777" w:rsidR="00241EE8" w:rsidRPr="00241EE8" w:rsidRDefault="00241EE8" w:rsidP="00241EE8">
      <w:pPr>
        <w:spacing w:line="240" w:lineRule="auto"/>
        <w:ind w:left="426" w:right="420" w:firstLine="1"/>
        <w:rPr>
          <w:rFonts w:ascii="Tahoma" w:eastAsia="Calibri" w:hAnsi="Tahoma" w:cs="Tahoma"/>
          <w:i/>
          <w:szCs w:val="24"/>
        </w:rPr>
      </w:pPr>
    </w:p>
    <w:p w14:paraId="380091DB" w14:textId="77777777" w:rsidR="00241EE8" w:rsidRPr="00241EE8" w:rsidRDefault="00241EE8" w:rsidP="00241EE8">
      <w:pPr>
        <w:spacing w:line="240" w:lineRule="auto"/>
        <w:ind w:left="426" w:right="420" w:firstLine="1"/>
        <w:rPr>
          <w:rFonts w:ascii="Tahoma" w:eastAsia="Calibri" w:hAnsi="Tahoma" w:cs="Tahoma"/>
          <w:i/>
          <w:szCs w:val="24"/>
        </w:rPr>
      </w:pPr>
      <w:r w:rsidRPr="00241EE8">
        <w:rPr>
          <w:rFonts w:ascii="Tahoma" w:eastAsia="Calibri" w:hAnsi="Tahoma" w:cs="Tahoma"/>
          <w:i/>
          <w:szCs w:val="24"/>
        </w:rPr>
        <w:t xml:space="preserve">En consecuencia, si se arguye </w:t>
      </w:r>
      <w:proofErr w:type="gramStart"/>
      <w:r w:rsidRPr="00241EE8">
        <w:rPr>
          <w:rFonts w:ascii="Tahoma" w:eastAsia="Calibri" w:hAnsi="Tahoma" w:cs="Tahoma"/>
          <w:i/>
          <w:szCs w:val="24"/>
        </w:rPr>
        <w:t>que</w:t>
      </w:r>
      <w:proofErr w:type="gramEnd"/>
      <w:r w:rsidRPr="00241EE8">
        <w:rPr>
          <w:rFonts w:ascii="Tahoma" w:eastAsia="Calibri" w:hAnsi="Tahoma" w:cs="Tahoma"/>
          <w:i/>
          <w:szCs w:val="24"/>
        </w:rPr>
        <w:t xml:space="preserv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8E848D1" w14:textId="77777777" w:rsidR="00241EE8" w:rsidRPr="00241EE8" w:rsidRDefault="00241EE8" w:rsidP="00241EE8">
      <w:pPr>
        <w:spacing w:line="240" w:lineRule="auto"/>
        <w:ind w:left="426" w:right="420" w:firstLine="1"/>
        <w:rPr>
          <w:rFonts w:ascii="Tahoma" w:eastAsia="Calibri" w:hAnsi="Tahoma" w:cs="Tahoma"/>
          <w:i/>
          <w:szCs w:val="24"/>
        </w:rPr>
      </w:pPr>
    </w:p>
    <w:p w14:paraId="523E2DA0" w14:textId="77777777" w:rsidR="00241EE8" w:rsidRPr="00241EE8" w:rsidRDefault="00241EE8" w:rsidP="00241EE8">
      <w:pPr>
        <w:spacing w:line="240" w:lineRule="auto"/>
        <w:ind w:left="426" w:right="420" w:firstLine="1"/>
        <w:rPr>
          <w:rFonts w:ascii="Tahoma" w:eastAsia="Calibri" w:hAnsi="Tahoma" w:cs="Tahoma"/>
          <w:i/>
          <w:iCs/>
          <w:szCs w:val="24"/>
        </w:rPr>
      </w:pPr>
      <w:r w:rsidRPr="00241EE8">
        <w:rPr>
          <w:rFonts w:ascii="Tahoma" w:eastAsia="Calibri" w:hAnsi="Tahoma" w:cs="Tahoma"/>
          <w:i/>
          <w:szCs w:val="24"/>
        </w:rPr>
        <w:t xml:space="preserve">Como se ha expuesto, el deber de información al momento del traslado entre regímenes, es una obligación que corresponde a las administradoras de fondos de pensiones, y </w:t>
      </w:r>
      <w:r w:rsidRPr="00241EE8">
        <w:rPr>
          <w:rFonts w:ascii="Tahoma" w:eastAsia="Calibri" w:hAnsi="Tahoma" w:cs="Tahoma"/>
          <w:i/>
          <w:iCs/>
          <w:szCs w:val="24"/>
        </w:rPr>
        <w:t xml:space="preserve">su ejercicio debe ser de tal diligencia, que permita comprender la lógica, beneficios y desventajas del cambio de régimen, así como prever los riesgos y efectos negativos de esa decisión. </w:t>
      </w:r>
    </w:p>
    <w:p w14:paraId="366939B4" w14:textId="77777777" w:rsidR="00241EE8" w:rsidRPr="00241EE8" w:rsidRDefault="00241EE8" w:rsidP="00241EE8">
      <w:pPr>
        <w:spacing w:line="240" w:lineRule="auto"/>
        <w:ind w:left="426" w:right="420" w:firstLine="1"/>
        <w:rPr>
          <w:rFonts w:ascii="Tahoma" w:eastAsia="Calibri" w:hAnsi="Tahoma" w:cs="Tahoma"/>
          <w:i/>
          <w:iCs/>
          <w:szCs w:val="24"/>
        </w:rPr>
      </w:pPr>
    </w:p>
    <w:p w14:paraId="7DD77B6A" w14:textId="77777777" w:rsidR="00241EE8" w:rsidRPr="00241EE8" w:rsidRDefault="00241EE8" w:rsidP="00241EE8">
      <w:pPr>
        <w:spacing w:line="240" w:lineRule="auto"/>
        <w:ind w:left="426" w:right="420" w:firstLine="1"/>
        <w:rPr>
          <w:rFonts w:ascii="Tahoma" w:eastAsia="Calibri" w:hAnsi="Tahoma" w:cs="Tahoma"/>
          <w:i/>
          <w:iCs/>
          <w:szCs w:val="24"/>
        </w:rPr>
      </w:pPr>
      <w:r w:rsidRPr="00241EE8">
        <w:rPr>
          <w:rFonts w:ascii="Tahoma" w:eastAsia="Calibri" w:hAnsi="Tahoma" w:cs="Tahoma"/>
          <w:i/>
          <w:szCs w:val="24"/>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EA68738" w14:textId="77777777" w:rsidR="00241EE8" w:rsidRPr="00241EE8" w:rsidRDefault="00241EE8" w:rsidP="00241EE8">
      <w:pPr>
        <w:spacing w:line="240" w:lineRule="auto"/>
        <w:ind w:left="426" w:right="420" w:firstLine="1"/>
        <w:rPr>
          <w:rFonts w:ascii="Tahoma" w:eastAsia="Calibri" w:hAnsi="Tahoma" w:cs="Tahoma"/>
          <w:i/>
          <w:iCs/>
          <w:szCs w:val="24"/>
        </w:rPr>
      </w:pPr>
    </w:p>
    <w:p w14:paraId="659E56F8" w14:textId="77777777" w:rsidR="00241EE8" w:rsidRPr="00241EE8" w:rsidRDefault="00241EE8" w:rsidP="00241EE8">
      <w:pPr>
        <w:spacing w:line="240" w:lineRule="auto"/>
        <w:ind w:left="426" w:right="420" w:firstLine="1"/>
        <w:rPr>
          <w:rFonts w:ascii="Tahoma" w:eastAsia="Calibri" w:hAnsi="Tahoma" w:cs="Tahoma"/>
          <w:i/>
          <w:iCs/>
          <w:szCs w:val="24"/>
        </w:rPr>
      </w:pPr>
      <w:r w:rsidRPr="00241EE8">
        <w:rPr>
          <w:rFonts w:ascii="Tahoma" w:eastAsia="Calibri" w:hAnsi="Tahoma" w:cs="Tahoma"/>
          <w:i/>
          <w:szCs w:val="24"/>
        </w:rPr>
        <w:t>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w:t>
      </w:r>
      <w:proofErr w:type="spellStart"/>
      <w:r w:rsidRPr="00241EE8">
        <w:rPr>
          <w:rFonts w:ascii="Tahoma" w:eastAsia="Calibri" w:hAnsi="Tahoma" w:cs="Tahoma"/>
          <w:i/>
          <w:szCs w:val="24"/>
        </w:rPr>
        <w:t>ii</w:t>
      </w:r>
      <w:proofErr w:type="spellEnd"/>
      <w:r w:rsidRPr="00241EE8">
        <w:rPr>
          <w:rFonts w:ascii="Tahoma" w:eastAsia="Calibri" w:hAnsi="Tahoma" w:cs="Tahoma"/>
          <w:i/>
          <w:szCs w:val="24"/>
        </w:rPr>
        <w:t>) la documentación soporte del traslado debe conservarse en los archivos del fondo, dado que (</w:t>
      </w:r>
      <w:proofErr w:type="spellStart"/>
      <w:r w:rsidRPr="00241EE8">
        <w:rPr>
          <w:rFonts w:ascii="Tahoma" w:eastAsia="Calibri" w:hAnsi="Tahoma" w:cs="Tahoma"/>
          <w:i/>
          <w:szCs w:val="24"/>
        </w:rPr>
        <w:t>iii</w:t>
      </w:r>
      <w:proofErr w:type="spellEnd"/>
      <w:r w:rsidRPr="00241EE8">
        <w:rPr>
          <w:rFonts w:ascii="Tahoma" w:eastAsia="Calibri" w:hAnsi="Tahoma" w:cs="Tahoma"/>
          <w:i/>
          <w:szCs w:val="24"/>
        </w:rPr>
        <w:t xml:space="preserve">) es esta entidad la que está obligada a observar la obligación de brindar información y, más aún, probar ante las autoridades administrativas y judiciales su pleno cumplimiento. </w:t>
      </w:r>
    </w:p>
    <w:p w14:paraId="067B49F4" w14:textId="77777777" w:rsidR="00241EE8" w:rsidRPr="00241EE8" w:rsidRDefault="00241EE8" w:rsidP="00241EE8">
      <w:pPr>
        <w:spacing w:line="240" w:lineRule="auto"/>
        <w:ind w:left="426" w:right="420" w:firstLine="1"/>
        <w:rPr>
          <w:rFonts w:ascii="Tahoma" w:eastAsia="Calibri" w:hAnsi="Tahoma" w:cs="Tahoma"/>
          <w:i/>
          <w:iCs/>
          <w:szCs w:val="24"/>
        </w:rPr>
      </w:pPr>
    </w:p>
    <w:p w14:paraId="42D0D1A9" w14:textId="77777777" w:rsidR="00241EE8" w:rsidRPr="00241EE8" w:rsidRDefault="00241EE8" w:rsidP="00241EE8">
      <w:pPr>
        <w:spacing w:line="240" w:lineRule="auto"/>
        <w:ind w:left="426" w:right="420" w:firstLine="1"/>
        <w:rPr>
          <w:rFonts w:ascii="Tahoma" w:eastAsia="Calibri" w:hAnsi="Tahoma" w:cs="Tahoma"/>
          <w:szCs w:val="24"/>
        </w:rPr>
      </w:pPr>
      <w:r w:rsidRPr="00241EE8">
        <w:rPr>
          <w:rFonts w:ascii="Tahoma" w:eastAsia="Calibri" w:hAnsi="Tahoma" w:cs="Tahoma"/>
          <w:i/>
          <w:szCs w:val="24"/>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241EE8">
        <w:rPr>
          <w:rFonts w:ascii="Tahoma" w:eastAsia="Calibri" w:hAnsi="Tahoma" w:cs="Tahoma"/>
          <w:szCs w:val="24"/>
        </w:rPr>
        <w:t xml:space="preserve"> </w:t>
      </w:r>
    </w:p>
    <w:p w14:paraId="2F06DAFF" w14:textId="77777777" w:rsidR="00A31306" w:rsidRPr="00D22834" w:rsidRDefault="00A31306" w:rsidP="00D22834">
      <w:pPr>
        <w:shd w:val="clear" w:color="auto" w:fill="FFFFFF" w:themeFill="background1"/>
        <w:tabs>
          <w:tab w:val="left" w:pos="3568"/>
        </w:tabs>
        <w:spacing w:line="276" w:lineRule="auto"/>
        <w:ind w:firstLine="0"/>
        <w:rPr>
          <w:rFonts w:ascii="Tahoma" w:hAnsi="Tahoma" w:cs="Tahoma"/>
          <w:spacing w:val="-4"/>
          <w:sz w:val="24"/>
          <w:szCs w:val="24"/>
          <w:lang w:val="es-CO"/>
        </w:rPr>
      </w:pPr>
    </w:p>
    <w:p w14:paraId="350C4387" w14:textId="77777777" w:rsidR="00A31306" w:rsidRPr="00D22834" w:rsidRDefault="00A31306" w:rsidP="00D22834">
      <w:pPr>
        <w:pStyle w:val="Prrafodelista"/>
        <w:widowControl w:val="0"/>
        <w:numPr>
          <w:ilvl w:val="1"/>
          <w:numId w:val="4"/>
        </w:numPr>
        <w:shd w:val="clear" w:color="auto" w:fill="FFFFFF" w:themeFill="background1"/>
        <w:autoSpaceDE w:val="0"/>
        <w:autoSpaceDN w:val="0"/>
        <w:adjustRightInd w:val="0"/>
        <w:spacing w:line="276" w:lineRule="auto"/>
        <w:ind w:left="0" w:firstLine="709"/>
        <w:jc w:val="both"/>
        <w:rPr>
          <w:rFonts w:ascii="Tahoma" w:hAnsi="Tahoma" w:cs="Tahoma"/>
          <w:b/>
        </w:rPr>
      </w:pPr>
      <w:r w:rsidRPr="00D22834">
        <w:rPr>
          <w:rFonts w:ascii="Tahoma" w:hAnsi="Tahoma" w:cs="Tahoma"/>
          <w:b/>
        </w:rPr>
        <w:t>Consecuencias de la declaratoria de ineficacia del traslado: Devolución de las cuotas de administración y de otros valores debidamente indexados</w:t>
      </w:r>
    </w:p>
    <w:p w14:paraId="3287522F" w14:textId="77777777" w:rsidR="00A31306" w:rsidRPr="00D22834" w:rsidRDefault="00A31306" w:rsidP="00D22834">
      <w:pPr>
        <w:pStyle w:val="Prrafodelista"/>
        <w:widowControl w:val="0"/>
        <w:shd w:val="clear" w:color="auto" w:fill="FFFFFF" w:themeFill="background1"/>
        <w:autoSpaceDE w:val="0"/>
        <w:autoSpaceDN w:val="0"/>
        <w:adjustRightInd w:val="0"/>
        <w:spacing w:line="276" w:lineRule="auto"/>
        <w:ind w:left="1428"/>
        <w:jc w:val="both"/>
        <w:rPr>
          <w:rFonts w:ascii="Tahoma" w:hAnsi="Tahoma" w:cs="Tahoma"/>
        </w:rPr>
      </w:pPr>
    </w:p>
    <w:p w14:paraId="0C689B23" w14:textId="77777777" w:rsidR="00A31306" w:rsidRPr="00D22834" w:rsidRDefault="00A31306" w:rsidP="00D22834">
      <w:pPr>
        <w:shd w:val="clear" w:color="auto" w:fill="FFFFFF" w:themeFill="background1"/>
        <w:spacing w:line="276" w:lineRule="auto"/>
        <w:rPr>
          <w:rFonts w:ascii="Tahoma" w:hAnsi="Tahoma" w:cs="Tahoma"/>
          <w:sz w:val="24"/>
          <w:szCs w:val="24"/>
        </w:rPr>
      </w:pPr>
      <w:r w:rsidRPr="00D22834">
        <w:rPr>
          <w:rFonts w:ascii="Tahoma" w:hAnsi="Tahoma" w:cs="Tahoma"/>
          <w:sz w:val="24"/>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24143AD3" w14:textId="77777777" w:rsidR="00A31306" w:rsidRPr="00D22834" w:rsidRDefault="00A31306" w:rsidP="00D22834">
      <w:pPr>
        <w:pStyle w:val="Prrafodelista"/>
        <w:shd w:val="clear" w:color="auto" w:fill="FFFFFF" w:themeFill="background1"/>
        <w:spacing w:line="276" w:lineRule="auto"/>
        <w:ind w:left="644"/>
        <w:rPr>
          <w:rFonts w:ascii="Tahoma" w:hAnsi="Tahoma" w:cs="Tahoma"/>
        </w:rPr>
      </w:pPr>
    </w:p>
    <w:p w14:paraId="2A834CDA"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r w:rsidRPr="00241EE8">
        <w:rPr>
          <w:rFonts w:ascii="Tahoma" w:eastAsia="Calibri" w:hAnsi="Tahoma" w:cs="Tahoma"/>
          <w:i/>
          <w:szCs w:val="24"/>
        </w:rPr>
        <w:lastRenderedPageBreak/>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0A281221" w14:textId="77777777" w:rsidR="00241EE8" w:rsidRPr="00241EE8" w:rsidRDefault="00241EE8" w:rsidP="00241EE8">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3E4C21AD"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r w:rsidRPr="00241EE8">
        <w:rPr>
          <w:rFonts w:ascii="Tahoma" w:eastAsia="Calibri" w:hAnsi="Tahoma" w:cs="Tahoma"/>
          <w:i/>
          <w:szCs w:val="24"/>
        </w:rPr>
        <w:t>Sobre las consecuencias de la nulidad del traslado entre regímenes esta Sala en sentencia SL, del 8 de sep. 2008, rad. 31989, reiterada en varias oportunidades, adoctrinó: […]</w:t>
      </w:r>
    </w:p>
    <w:p w14:paraId="09B4D1B4"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p>
    <w:p w14:paraId="78DD906C"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r w:rsidRPr="00241EE8">
        <w:rPr>
          <w:rFonts w:ascii="Tahoma" w:eastAsia="Calibri" w:hAnsi="Tahoma" w:cs="Tahoma"/>
          <w:i/>
          <w:szCs w:val="24"/>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66FA7B9D"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p>
    <w:p w14:paraId="326523F5"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r w:rsidRPr="00241EE8">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6D213363" w14:textId="77777777" w:rsidR="00241EE8" w:rsidRPr="00241EE8" w:rsidRDefault="00241EE8" w:rsidP="00241EE8">
      <w:pPr>
        <w:widowControl w:val="0"/>
        <w:autoSpaceDE w:val="0"/>
        <w:autoSpaceDN w:val="0"/>
        <w:adjustRightInd w:val="0"/>
        <w:spacing w:line="276" w:lineRule="auto"/>
        <w:ind w:firstLine="0"/>
        <w:rPr>
          <w:rFonts w:ascii="Tahoma" w:eastAsia="Calibri" w:hAnsi="Tahoma" w:cs="Tahoma"/>
          <w:sz w:val="24"/>
          <w:szCs w:val="24"/>
        </w:rPr>
      </w:pPr>
    </w:p>
    <w:p w14:paraId="2DBD3E73" w14:textId="77777777" w:rsidR="00241EE8" w:rsidRPr="00241EE8" w:rsidRDefault="00241EE8" w:rsidP="00241EE8">
      <w:pPr>
        <w:spacing w:line="276" w:lineRule="auto"/>
        <w:ind w:firstLine="284"/>
        <w:rPr>
          <w:rFonts w:ascii="Tahoma" w:eastAsia="Calibri" w:hAnsi="Tahoma" w:cs="Tahoma"/>
          <w:sz w:val="24"/>
          <w:szCs w:val="24"/>
          <w:lang w:val="es-CO"/>
        </w:rPr>
      </w:pPr>
      <w:r w:rsidRPr="00241EE8">
        <w:rPr>
          <w:rFonts w:ascii="Tahoma" w:eastAsia="Calibri" w:hAnsi="Tahoma" w:cs="Tahoma"/>
          <w:sz w:val="24"/>
          <w:szCs w:val="24"/>
          <w:lang w:val="es-CO"/>
        </w:rPr>
        <w:t xml:space="preserve">Dicha postura fue reiterada en la sentencia SL 2611 del 1° de julio de 2020, también con Ponencia del Dr. GERARDO BOTERO ZULUAGA en la que se reafirma </w:t>
      </w:r>
      <w:proofErr w:type="gramStart"/>
      <w:r w:rsidRPr="00241EE8">
        <w:rPr>
          <w:rFonts w:ascii="Tahoma" w:eastAsia="Calibri" w:hAnsi="Tahoma" w:cs="Tahoma"/>
          <w:sz w:val="24"/>
          <w:szCs w:val="24"/>
          <w:lang w:val="es-CO"/>
        </w:rPr>
        <w:t>que</w:t>
      </w:r>
      <w:proofErr w:type="gramEnd"/>
      <w:r w:rsidRPr="00241EE8">
        <w:rPr>
          <w:rFonts w:ascii="Tahoma" w:eastAsia="Calibri" w:hAnsi="Tahoma" w:cs="Tahoma"/>
          <w:sz w:val="24"/>
          <w:szCs w:val="24"/>
          <w:lang w:val="es-CO"/>
        </w:rPr>
        <w:t xml:space="preserve"> por </w:t>
      </w:r>
      <w:r w:rsidRPr="00241EE8">
        <w:rPr>
          <w:rFonts w:ascii="Tahoma" w:eastAsia="Arial Narrow" w:hAnsi="Tahoma" w:cs="Tahoma"/>
          <w:sz w:val="24"/>
          <w:szCs w:val="24"/>
        </w:rPr>
        <w:t>cuenta</w:t>
      </w:r>
      <w:r w:rsidRPr="00241EE8">
        <w:rPr>
          <w:rFonts w:ascii="Tahoma" w:eastAsia="Calibri" w:hAnsi="Tahoma" w:cs="Tahoma"/>
          <w:sz w:val="24"/>
          <w:szCs w:val="24"/>
          <w:lang w:val="es-CO"/>
        </w:rPr>
        <w:t xml:space="preserve"> de la ineficacia, las cosas deben retrotraerse al estado en que se encontraban antes de ocurrir el traslado de régimen. Dijo la sentencia: </w:t>
      </w:r>
    </w:p>
    <w:p w14:paraId="50118164" w14:textId="77777777" w:rsidR="00241EE8" w:rsidRPr="00241EE8" w:rsidRDefault="00241EE8" w:rsidP="00241EE8">
      <w:pPr>
        <w:widowControl w:val="0"/>
        <w:autoSpaceDE w:val="0"/>
        <w:autoSpaceDN w:val="0"/>
        <w:adjustRightInd w:val="0"/>
        <w:spacing w:line="276" w:lineRule="auto"/>
        <w:ind w:firstLine="0"/>
        <w:rPr>
          <w:rFonts w:ascii="Tahoma" w:eastAsia="Calibri" w:hAnsi="Tahoma" w:cs="Tahoma"/>
          <w:sz w:val="24"/>
          <w:szCs w:val="24"/>
          <w:lang w:val="es-CO"/>
        </w:rPr>
      </w:pPr>
    </w:p>
    <w:p w14:paraId="4A9DBB56" w14:textId="77777777" w:rsidR="00241EE8" w:rsidRPr="00241EE8" w:rsidRDefault="00241EE8" w:rsidP="00241EE8">
      <w:pPr>
        <w:tabs>
          <w:tab w:val="left" w:pos="5180"/>
        </w:tabs>
        <w:suppressAutoHyphens/>
        <w:spacing w:line="240" w:lineRule="auto"/>
        <w:ind w:left="426" w:right="420" w:firstLine="0"/>
        <w:contextualSpacing/>
        <w:rPr>
          <w:rFonts w:ascii="Tahoma" w:eastAsia="Calibri" w:hAnsi="Tahoma" w:cs="Tahoma"/>
          <w:i/>
          <w:szCs w:val="24"/>
        </w:rPr>
      </w:pPr>
      <w:r w:rsidRPr="00241EE8">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4F8BD874" w14:textId="77777777" w:rsidR="00A31306" w:rsidRPr="00D22834" w:rsidRDefault="00A31306" w:rsidP="00D22834">
      <w:pPr>
        <w:shd w:val="clear" w:color="auto" w:fill="FFFFFF" w:themeFill="background1"/>
        <w:tabs>
          <w:tab w:val="left" w:pos="-1440"/>
          <w:tab w:val="left" w:pos="-720"/>
          <w:tab w:val="left" w:pos="5180"/>
        </w:tabs>
        <w:suppressAutoHyphens/>
        <w:spacing w:line="276" w:lineRule="auto"/>
        <w:ind w:firstLine="0"/>
        <w:rPr>
          <w:rFonts w:ascii="Tahoma" w:hAnsi="Tahoma" w:cs="Tahoma"/>
          <w:sz w:val="24"/>
          <w:szCs w:val="24"/>
        </w:rPr>
      </w:pPr>
    </w:p>
    <w:p w14:paraId="42FBCAFC"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708"/>
        <w:rPr>
          <w:rFonts w:ascii="Tahoma" w:hAnsi="Tahoma" w:cs="Tahoma"/>
          <w:sz w:val="24"/>
          <w:szCs w:val="24"/>
        </w:rPr>
      </w:pPr>
      <w:r w:rsidRPr="00D22834">
        <w:rPr>
          <w:rFonts w:ascii="Tahoma" w:hAnsi="Tahoma" w:cs="Tahoma"/>
          <w:sz w:val="24"/>
          <w:szCs w:val="24"/>
        </w:rPr>
        <w:t>De lo anterior queda claro, que la ineficacia de traslado no sólo acarrea, a cargo de la AFP, la devolución de las cuotas de administración sino de toda suma que se hubiere utilizado por ejemplo para los seguros previsionales y las cuotas de garantía de pensión mínima,</w:t>
      </w:r>
      <w:r w:rsidRPr="00D22834">
        <w:rPr>
          <w:rFonts w:ascii="Tahoma" w:hAnsi="Tahoma" w:cs="Tahoma"/>
          <w:color w:val="FF0000"/>
          <w:sz w:val="24"/>
          <w:szCs w:val="24"/>
        </w:rPr>
        <w:t xml:space="preserve"> </w:t>
      </w:r>
      <w:r w:rsidRPr="00D22834">
        <w:rPr>
          <w:rFonts w:ascii="Tahoma" w:hAnsi="Tahoma" w:cs="Tahoma"/>
          <w:sz w:val="24"/>
          <w:szCs w:val="24"/>
        </w:rPr>
        <w:t xml:space="preserve">sumas que deben pagarse debidamente indexadas con el fin de superar el deterioro del dinero en el tiempo. </w:t>
      </w:r>
    </w:p>
    <w:p w14:paraId="50A6EE27"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0"/>
        <w:rPr>
          <w:rFonts w:ascii="Tahoma" w:hAnsi="Tahoma" w:cs="Tahoma"/>
          <w:sz w:val="24"/>
          <w:szCs w:val="24"/>
        </w:rPr>
      </w:pPr>
    </w:p>
    <w:p w14:paraId="2F0B2862"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0"/>
        <w:rPr>
          <w:rFonts w:ascii="Tahoma" w:hAnsi="Tahoma" w:cs="Tahoma"/>
          <w:sz w:val="24"/>
          <w:szCs w:val="24"/>
        </w:rPr>
      </w:pPr>
      <w:r w:rsidRPr="00D22834">
        <w:rPr>
          <w:rFonts w:ascii="Tahoma" w:hAnsi="Tahoma" w:cs="Tahoma"/>
          <w:sz w:val="24"/>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A1905C0"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0"/>
        <w:rPr>
          <w:rFonts w:ascii="Tahoma" w:hAnsi="Tahoma" w:cs="Tahoma"/>
          <w:b/>
          <w:sz w:val="24"/>
          <w:szCs w:val="24"/>
        </w:rPr>
      </w:pPr>
      <w:r w:rsidRPr="00D22834">
        <w:rPr>
          <w:rFonts w:ascii="Tahoma" w:hAnsi="Tahoma" w:cs="Tahoma"/>
          <w:sz w:val="24"/>
          <w:szCs w:val="24"/>
        </w:rPr>
        <w:t xml:space="preserve"> </w:t>
      </w:r>
    </w:p>
    <w:p w14:paraId="0CFE81E7" w14:textId="77777777" w:rsidR="00A31306" w:rsidRPr="00D22834" w:rsidRDefault="00A31306" w:rsidP="00D22834">
      <w:pPr>
        <w:pStyle w:val="Prrafodelista"/>
        <w:widowControl w:val="0"/>
        <w:numPr>
          <w:ilvl w:val="1"/>
          <w:numId w:val="4"/>
        </w:numPr>
        <w:shd w:val="clear" w:color="auto" w:fill="FFFFFF" w:themeFill="background1"/>
        <w:autoSpaceDE w:val="0"/>
        <w:autoSpaceDN w:val="0"/>
        <w:adjustRightInd w:val="0"/>
        <w:spacing w:line="276" w:lineRule="auto"/>
        <w:rPr>
          <w:rFonts w:ascii="Tahoma" w:hAnsi="Tahoma" w:cs="Tahoma"/>
          <w:b/>
        </w:rPr>
      </w:pPr>
      <w:r w:rsidRPr="00D22834">
        <w:rPr>
          <w:rFonts w:ascii="Tahoma" w:hAnsi="Tahoma" w:cs="Tahoma"/>
          <w:b/>
        </w:rPr>
        <w:lastRenderedPageBreak/>
        <w:t>Caso concreto</w:t>
      </w:r>
    </w:p>
    <w:p w14:paraId="1ACA24A8" w14:textId="77777777" w:rsidR="00A31306" w:rsidRPr="00D22834" w:rsidRDefault="00A31306" w:rsidP="00D22834">
      <w:pPr>
        <w:pStyle w:val="xmsonormal"/>
        <w:shd w:val="clear" w:color="auto" w:fill="FFFFFF" w:themeFill="background1"/>
        <w:spacing w:before="0" w:beforeAutospacing="0" w:after="0" w:afterAutospacing="0" w:line="276" w:lineRule="auto"/>
        <w:ind w:left="644"/>
        <w:jc w:val="both"/>
        <w:textAlignment w:val="baseline"/>
        <w:rPr>
          <w:rFonts w:ascii="Tahoma" w:hAnsi="Tahoma" w:cs="Tahoma"/>
        </w:rPr>
      </w:pPr>
    </w:p>
    <w:p w14:paraId="57ECFB2D" w14:textId="7386913C" w:rsidR="00A31306" w:rsidRPr="00D22834" w:rsidRDefault="00A31306" w:rsidP="00D22834">
      <w:pPr>
        <w:pStyle w:val="Prrafodelista"/>
        <w:shd w:val="clear" w:color="auto" w:fill="FFFFFF" w:themeFill="background1"/>
        <w:spacing w:line="276" w:lineRule="auto"/>
        <w:ind w:left="0" w:firstLine="644"/>
        <w:jc w:val="both"/>
        <w:rPr>
          <w:rFonts w:ascii="Tahoma" w:hAnsi="Tahoma" w:cs="Tahoma"/>
        </w:rPr>
      </w:pPr>
      <w:r w:rsidRPr="00D22834">
        <w:rPr>
          <w:rFonts w:ascii="Tahoma" w:hAnsi="Tahoma" w:cs="Tahoma"/>
        </w:rPr>
        <w:t>Se pretende por esta vía ordinaria que se declare la nulidad del traslado del régimen de prima media con prestación definida al de ahorro individual con solidaridad, dada la omisión de información clara y precisa, que ha debido brindarle la</w:t>
      </w:r>
      <w:r w:rsidR="00B75855" w:rsidRPr="00D22834">
        <w:rPr>
          <w:rFonts w:ascii="Tahoma" w:hAnsi="Tahoma" w:cs="Tahoma"/>
        </w:rPr>
        <w:t>s</w:t>
      </w:r>
      <w:r w:rsidRPr="00D22834">
        <w:rPr>
          <w:rFonts w:ascii="Tahoma" w:hAnsi="Tahoma" w:cs="Tahoma"/>
        </w:rPr>
        <w:t xml:space="preserve"> A.F.P. a la parte actora en orden a conocer las condiciones y consecuencias de migración de régimen.</w:t>
      </w:r>
    </w:p>
    <w:p w14:paraId="396CC564" w14:textId="77777777" w:rsidR="00A31306" w:rsidRPr="00D22834" w:rsidRDefault="00A31306" w:rsidP="00D22834">
      <w:pPr>
        <w:pStyle w:val="Sinespaciado"/>
        <w:shd w:val="clear" w:color="auto" w:fill="FFFFFF" w:themeFill="background1"/>
        <w:spacing w:line="276" w:lineRule="auto"/>
        <w:rPr>
          <w:rFonts w:ascii="Tahoma" w:hAnsi="Tahoma" w:cs="Tahoma"/>
        </w:rPr>
      </w:pPr>
    </w:p>
    <w:p w14:paraId="1CDD5137" w14:textId="77777777" w:rsidR="00A31306" w:rsidRPr="00D22834" w:rsidRDefault="00A31306" w:rsidP="00D22834">
      <w:pPr>
        <w:pStyle w:val="Prrafodelista"/>
        <w:shd w:val="clear" w:color="auto" w:fill="FFFFFF" w:themeFill="background1"/>
        <w:spacing w:line="276" w:lineRule="auto"/>
        <w:ind w:left="0" w:firstLine="644"/>
        <w:jc w:val="both"/>
        <w:rPr>
          <w:rFonts w:ascii="Tahoma" w:hAnsi="Tahoma" w:cs="Tahoma"/>
        </w:rPr>
      </w:pPr>
      <w:r w:rsidRPr="00D22834">
        <w:rPr>
          <w:rFonts w:ascii="Tahoma" w:hAnsi="Tahoma" w:cs="Tahoma"/>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al afiliado(a), acerca del impacto del cambio de régimen pensional.</w:t>
      </w:r>
    </w:p>
    <w:p w14:paraId="7181742F" w14:textId="77777777" w:rsidR="00A31306" w:rsidRPr="00D22834" w:rsidRDefault="00A31306" w:rsidP="00D22834">
      <w:pPr>
        <w:pStyle w:val="Prrafodelista"/>
        <w:shd w:val="clear" w:color="auto" w:fill="FFFFFF" w:themeFill="background1"/>
        <w:spacing w:line="276" w:lineRule="auto"/>
        <w:ind w:left="0"/>
        <w:jc w:val="both"/>
        <w:rPr>
          <w:rFonts w:ascii="Tahoma" w:hAnsi="Tahoma" w:cs="Tahoma"/>
        </w:rPr>
      </w:pPr>
    </w:p>
    <w:p w14:paraId="0E531AAD" w14:textId="7940D492" w:rsidR="00A31306" w:rsidRPr="00D22834" w:rsidRDefault="00A31306" w:rsidP="00D22834">
      <w:pPr>
        <w:pStyle w:val="Prrafodelista"/>
        <w:shd w:val="clear" w:color="auto" w:fill="FFFFFF" w:themeFill="background1"/>
        <w:spacing w:line="276" w:lineRule="auto"/>
        <w:ind w:left="0" w:firstLine="644"/>
        <w:jc w:val="both"/>
        <w:rPr>
          <w:rFonts w:ascii="Tahoma" w:hAnsi="Tahoma" w:cs="Tahoma"/>
          <w:b/>
        </w:rPr>
      </w:pPr>
      <w:r w:rsidRPr="00D22834">
        <w:rPr>
          <w:rFonts w:ascii="Tahoma" w:hAnsi="Tahoma" w:cs="Tahoma"/>
        </w:rPr>
        <w:t>Así pues, la negligencia en que eventualmente incurren tales administradoras de pensiones, al no suministrar la información adecuada y precisa al afiliado, recaerá en la eficacia del acto, dado que con la omisión o la defectuosa información se ha inducido en error a</w:t>
      </w:r>
      <w:r w:rsidR="00643812" w:rsidRPr="00D22834">
        <w:rPr>
          <w:rFonts w:ascii="Tahoma" w:hAnsi="Tahoma" w:cs="Tahoma"/>
        </w:rPr>
        <w:t xml:space="preserve"> la</w:t>
      </w:r>
      <w:r w:rsidRPr="00D22834">
        <w:rPr>
          <w:rFonts w:ascii="Tahoma" w:hAnsi="Tahoma" w:cs="Tahoma"/>
        </w:rPr>
        <w:t xml:space="preserve"> afectad</w:t>
      </w:r>
      <w:r w:rsidR="00643812" w:rsidRPr="00D22834">
        <w:rPr>
          <w:rFonts w:ascii="Tahoma" w:hAnsi="Tahoma" w:cs="Tahoma"/>
        </w:rPr>
        <w:t>a</w:t>
      </w:r>
      <w:r w:rsidRPr="00D22834">
        <w:rPr>
          <w:rFonts w:ascii="Tahoma" w:hAnsi="Tahoma" w:cs="Tahoma"/>
        </w:rPr>
        <w:t>(</w:t>
      </w:r>
      <w:r w:rsidR="00643812" w:rsidRPr="00D22834">
        <w:rPr>
          <w:rFonts w:ascii="Tahoma" w:hAnsi="Tahoma" w:cs="Tahoma"/>
        </w:rPr>
        <w:t>o</w:t>
      </w:r>
      <w:r w:rsidRPr="00D22834">
        <w:rPr>
          <w:rFonts w:ascii="Tahoma" w:hAnsi="Tahoma" w:cs="Tahoma"/>
        </w:rPr>
        <w:t>). En curso del proceso la AFP demandada no cumplió con la carga que se le impone, esto es</w:t>
      </w:r>
      <w:r w:rsidRPr="00D22834">
        <w:rPr>
          <w:rFonts w:ascii="Tahoma" w:hAnsi="Tahoma" w:cs="Tahoma"/>
          <w:b/>
        </w:rPr>
        <w:t>, acreditar haber transmitido a la parte actora la información concreta y cierta, acerca de la implicación del traslado de régimen pensional.</w:t>
      </w:r>
    </w:p>
    <w:p w14:paraId="25330C08" w14:textId="77777777" w:rsidR="00A31306" w:rsidRPr="00D22834" w:rsidRDefault="00A31306" w:rsidP="00D22834">
      <w:pPr>
        <w:pStyle w:val="Prrafodelista"/>
        <w:shd w:val="clear" w:color="auto" w:fill="FFFFFF" w:themeFill="background1"/>
        <w:spacing w:line="276" w:lineRule="auto"/>
        <w:ind w:left="0"/>
        <w:jc w:val="both"/>
        <w:rPr>
          <w:rFonts w:ascii="Tahoma" w:hAnsi="Tahoma" w:cs="Tahoma"/>
          <w:b/>
        </w:rPr>
      </w:pPr>
    </w:p>
    <w:p w14:paraId="326156B0" w14:textId="77777777" w:rsidR="00A31306" w:rsidRPr="00D22834" w:rsidRDefault="00A31306" w:rsidP="00D22834">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r w:rsidRPr="00D22834">
        <w:rPr>
          <w:rFonts w:ascii="Tahoma" w:hAnsi="Tahoma" w:cs="Tahoma"/>
          <w:color w:val="000000"/>
        </w:rPr>
        <w:t xml:space="preserve">En realidad, mínimo la AFP tendría que haber dado la siguiente información: </w:t>
      </w:r>
      <w:r w:rsidRPr="00D22834">
        <w:rPr>
          <w:rFonts w:ascii="Tahoma" w:hAnsi="Tahoma" w:cs="Tahoma"/>
          <w:i/>
          <w:color w:val="000000"/>
        </w:rPr>
        <w:t xml:space="preserve">i) </w:t>
      </w:r>
      <w:r w:rsidR="00C77F78" w:rsidRPr="00D22834">
        <w:rPr>
          <w:rFonts w:ascii="Tahoma" w:hAnsi="Tahoma" w:cs="Tahoma"/>
          <w:color w:val="000000"/>
        </w:rPr>
        <w:t>Que,</w:t>
      </w:r>
      <w:r w:rsidRPr="00D22834">
        <w:rPr>
          <w:rFonts w:ascii="Tahoma" w:hAnsi="Tahoma" w:cs="Tahoma"/>
          <w:color w:val="000000"/>
        </w:rPr>
        <w:t xml:space="preserve"> dependiendo del capital, puede pensionarse anticipadamente, esto es, antes de la edad mínima para la pensión de vejez. </w:t>
      </w:r>
      <w:proofErr w:type="spellStart"/>
      <w:r w:rsidRPr="00D22834">
        <w:rPr>
          <w:rFonts w:ascii="Tahoma" w:hAnsi="Tahoma" w:cs="Tahoma"/>
          <w:i/>
          <w:color w:val="000000"/>
        </w:rPr>
        <w:t>ii</w:t>
      </w:r>
      <w:proofErr w:type="spellEnd"/>
      <w:r w:rsidRPr="00D22834">
        <w:rPr>
          <w:rFonts w:ascii="Tahoma" w:hAnsi="Tahoma" w:cs="Tahoma"/>
          <w:i/>
          <w:color w:val="000000"/>
        </w:rPr>
        <w:t xml:space="preserve">) </w:t>
      </w:r>
      <w:r w:rsidRPr="00D22834">
        <w:rPr>
          <w:rFonts w:ascii="Tahoma" w:hAnsi="Tahoma" w:cs="Tahoma"/>
          <w:color w:val="000000"/>
        </w:rPr>
        <w:t>La posibilidad para sus herederos de hacerse a la devolución de saldos, en caso de que no existieran beneficiar</w:t>
      </w:r>
      <w:r w:rsidR="00C77F78" w:rsidRPr="00D22834">
        <w:rPr>
          <w:rFonts w:ascii="Tahoma" w:hAnsi="Tahoma" w:cs="Tahoma"/>
          <w:color w:val="000000"/>
        </w:rPr>
        <w:t>i</w:t>
      </w:r>
      <w:r w:rsidRPr="00D22834">
        <w:rPr>
          <w:rFonts w:ascii="Tahoma" w:hAnsi="Tahoma" w:cs="Tahoma"/>
          <w:color w:val="000000"/>
        </w:rPr>
        <w:t xml:space="preserve">os para la pensión de sobrevivientes. </w:t>
      </w:r>
      <w:proofErr w:type="spellStart"/>
      <w:r w:rsidRPr="00D22834">
        <w:rPr>
          <w:rFonts w:ascii="Tahoma" w:hAnsi="Tahoma" w:cs="Tahoma"/>
          <w:i/>
          <w:color w:val="000000"/>
        </w:rPr>
        <w:t>iii</w:t>
      </w:r>
      <w:proofErr w:type="spellEnd"/>
      <w:r w:rsidRPr="00D22834">
        <w:rPr>
          <w:rFonts w:ascii="Tahoma" w:hAnsi="Tahoma" w:cs="Tahoma"/>
          <w:i/>
          <w:color w:val="000000"/>
        </w:rPr>
        <w:t xml:space="preserve">) </w:t>
      </w:r>
      <w:r w:rsidRPr="00D22834">
        <w:rPr>
          <w:rFonts w:ascii="Tahoma" w:hAnsi="Tahoma" w:cs="Tahoma"/>
          <w:color w:val="000000"/>
        </w:rPr>
        <w:t xml:space="preserve">La devolución total del saldo en caso de no alcanzar a reunir el total de los requisitos legales para optar al beneficio pensional. </w:t>
      </w:r>
      <w:proofErr w:type="spellStart"/>
      <w:r w:rsidRPr="00D22834">
        <w:rPr>
          <w:rFonts w:ascii="Tahoma" w:hAnsi="Tahoma" w:cs="Tahoma"/>
          <w:i/>
          <w:color w:val="000000"/>
        </w:rPr>
        <w:t>iv</w:t>
      </w:r>
      <w:proofErr w:type="spellEnd"/>
      <w:r w:rsidRPr="00D22834">
        <w:rPr>
          <w:rFonts w:ascii="Tahoma" w:hAnsi="Tahoma" w:cs="Tahoma"/>
          <w:i/>
          <w:color w:val="000000"/>
        </w:rPr>
        <w:t xml:space="preserve">) </w:t>
      </w:r>
      <w:r w:rsidRPr="00D22834">
        <w:rPr>
          <w:rFonts w:ascii="Tahoma" w:hAnsi="Tahoma" w:cs="Tahoma"/>
          <w:color w:val="000000"/>
        </w:rPr>
        <w:t xml:space="preserve">Tener la posibilidad de la pensión de vejez habiendo cotizado el mínimo de semanas requeridas a pesar de no reunir el capital suficiente para el financiamiento de la prestación económica. </w:t>
      </w:r>
      <w:r w:rsidRPr="00D22834">
        <w:rPr>
          <w:rFonts w:ascii="Tahoma" w:hAnsi="Tahoma" w:cs="Tahoma"/>
          <w:i/>
          <w:color w:val="000000"/>
        </w:rPr>
        <w:t xml:space="preserve">v) </w:t>
      </w:r>
      <w:r w:rsidRPr="00D22834">
        <w:rPr>
          <w:rFonts w:ascii="Tahoma" w:hAnsi="Tahoma" w:cs="Tahoma"/>
          <w:color w:val="000000"/>
        </w:rPr>
        <w:t xml:space="preserve">La posibilidad de que el reconocimiento de la pensión de vejez, una vez reunido los requisitos, se haga pronto. </w:t>
      </w:r>
      <w:r w:rsidRPr="00D22834">
        <w:rPr>
          <w:rFonts w:ascii="Tahoma" w:hAnsi="Tahoma" w:cs="Tahoma"/>
          <w:i/>
          <w:color w:val="000000"/>
        </w:rPr>
        <w:t xml:space="preserve">vi) </w:t>
      </w:r>
      <w:r w:rsidRPr="00D22834">
        <w:rPr>
          <w:rFonts w:ascii="Tahoma" w:hAnsi="Tahoma" w:cs="Tahoma"/>
          <w:color w:val="000000"/>
        </w:rPr>
        <w:t xml:space="preserve">La posibilidad de que sus aportes se conviertan en patrimonio </w:t>
      </w:r>
      <w:r w:rsidR="00C77F78" w:rsidRPr="00D22834">
        <w:rPr>
          <w:rFonts w:ascii="Tahoma" w:hAnsi="Tahoma" w:cs="Tahoma"/>
          <w:color w:val="000000"/>
        </w:rPr>
        <w:t>sucesora</w:t>
      </w:r>
      <w:r w:rsidRPr="00D22834">
        <w:rPr>
          <w:rFonts w:ascii="Tahoma" w:hAnsi="Tahoma" w:cs="Tahoma"/>
          <w:color w:val="000000"/>
        </w:rPr>
        <w:t xml:space="preserve"> en un caso dado. </w:t>
      </w:r>
      <w:proofErr w:type="spellStart"/>
      <w:r w:rsidRPr="00D22834">
        <w:rPr>
          <w:rFonts w:ascii="Tahoma" w:hAnsi="Tahoma" w:cs="Tahoma"/>
          <w:i/>
          <w:color w:val="000000"/>
        </w:rPr>
        <w:t>vii</w:t>
      </w:r>
      <w:proofErr w:type="spellEnd"/>
      <w:r w:rsidRPr="00D22834">
        <w:rPr>
          <w:rFonts w:ascii="Tahoma" w:hAnsi="Tahoma" w:cs="Tahoma"/>
          <w:i/>
          <w:color w:val="000000"/>
        </w:rPr>
        <w:t xml:space="preserve">) </w:t>
      </w:r>
      <w:r w:rsidRPr="00D22834">
        <w:rPr>
          <w:rFonts w:ascii="Tahoma" w:hAnsi="Tahoma" w:cs="Tahoma"/>
          <w:color w:val="000000"/>
        </w:rPr>
        <w:t xml:space="preserve">El hecho de que el afiliado es el único titular de la cuenta de ahorro individual en contraste con el fondo público cuyos ahorros hacen parte de un fondo común. </w:t>
      </w:r>
      <w:proofErr w:type="spellStart"/>
      <w:r w:rsidRPr="00D22834">
        <w:rPr>
          <w:rFonts w:ascii="Tahoma" w:hAnsi="Tahoma" w:cs="Tahoma"/>
          <w:i/>
          <w:color w:val="000000"/>
        </w:rPr>
        <w:t>viii</w:t>
      </w:r>
      <w:proofErr w:type="spellEnd"/>
      <w:r w:rsidRPr="00D22834">
        <w:rPr>
          <w:rFonts w:ascii="Tahoma" w:hAnsi="Tahoma" w:cs="Tahoma"/>
          <w:i/>
          <w:color w:val="000000"/>
        </w:rPr>
        <w:t xml:space="preserve">) </w:t>
      </w:r>
      <w:r w:rsidRPr="00D22834">
        <w:rPr>
          <w:rFonts w:ascii="Tahoma" w:hAnsi="Tahoma" w:cs="Tahoma"/>
          <w:color w:val="000000"/>
        </w:rPr>
        <w:t xml:space="preserve">Los rendimientos financieros que le generen sus aportes abonados sobre el saldo de su cuenta de ahorro individual; y, </w:t>
      </w:r>
      <w:proofErr w:type="spellStart"/>
      <w:r w:rsidRPr="00D22834">
        <w:rPr>
          <w:rFonts w:ascii="Tahoma" w:hAnsi="Tahoma" w:cs="Tahoma"/>
          <w:i/>
          <w:color w:val="000000"/>
        </w:rPr>
        <w:t>ix</w:t>
      </w:r>
      <w:proofErr w:type="spellEnd"/>
      <w:r w:rsidRPr="00D22834">
        <w:rPr>
          <w:rFonts w:ascii="Tahoma" w:hAnsi="Tahoma" w:cs="Tahoma"/>
          <w:i/>
          <w:color w:val="000000"/>
        </w:rPr>
        <w:t xml:space="preserve">) </w:t>
      </w:r>
      <w:r w:rsidRPr="00D22834">
        <w:rPr>
          <w:rFonts w:ascii="Tahoma" w:hAnsi="Tahoma" w:cs="Tahoma"/>
          <w:color w:val="000000"/>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00490600" w:rsidRPr="00D22834">
        <w:rPr>
          <w:rFonts w:ascii="Tahoma" w:hAnsi="Tahoma" w:cs="Tahoma"/>
          <w:color w:val="000000"/>
        </w:rPr>
        <w:t>sucesoral</w:t>
      </w:r>
      <w:proofErr w:type="spellEnd"/>
      <w:r w:rsidR="00C77F78" w:rsidRPr="00D22834">
        <w:rPr>
          <w:rFonts w:ascii="Tahoma" w:hAnsi="Tahoma" w:cs="Tahoma"/>
          <w:color w:val="000000"/>
        </w:rPr>
        <w:t>,</w:t>
      </w:r>
      <w:r w:rsidRPr="00D22834">
        <w:rPr>
          <w:rFonts w:ascii="Tahoma" w:hAnsi="Tahoma" w:cs="Tahoma"/>
          <w:color w:val="000000"/>
        </w:rPr>
        <w:t xml:space="preserve"> pero le garantiza una pensión de por vida. La modalidad de </w:t>
      </w:r>
      <w:r w:rsidRPr="00D22834">
        <w:rPr>
          <w:rFonts w:ascii="Tahoma" w:hAnsi="Tahoma" w:cs="Tahoma"/>
          <w:i/>
          <w:color w:val="000000"/>
        </w:rPr>
        <w:t>retiro programado</w:t>
      </w:r>
      <w:r w:rsidRPr="00D22834">
        <w:rPr>
          <w:rFonts w:ascii="Tahoma" w:hAnsi="Tahoma" w:cs="Tahoma"/>
          <w:color w:val="000000"/>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5B47783A" w14:textId="77777777" w:rsidR="00A31306" w:rsidRPr="00D22834" w:rsidRDefault="00A31306" w:rsidP="00D22834">
      <w:pPr>
        <w:pStyle w:val="NormalWeb"/>
        <w:shd w:val="clear" w:color="auto" w:fill="FFFFFF" w:themeFill="background1"/>
        <w:spacing w:before="0" w:beforeAutospacing="0" w:after="0" w:afterAutospacing="0" w:line="276" w:lineRule="auto"/>
        <w:ind w:firstLine="644"/>
        <w:jc w:val="both"/>
        <w:rPr>
          <w:rFonts w:ascii="Tahoma" w:hAnsi="Tahoma" w:cs="Tahoma"/>
          <w:color w:val="000000"/>
        </w:rPr>
      </w:pPr>
    </w:p>
    <w:p w14:paraId="7B817346" w14:textId="451607B5" w:rsidR="004E50D9" w:rsidRPr="00D22834" w:rsidRDefault="004E50D9"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 xml:space="preserve">Pues bien, en el presente asunto las </w:t>
      </w:r>
      <w:proofErr w:type="spellStart"/>
      <w:r w:rsidRPr="00D22834">
        <w:rPr>
          <w:rFonts w:ascii="Tahoma" w:hAnsi="Tahoma" w:cs="Tahoma"/>
        </w:rPr>
        <w:t>AFP´s</w:t>
      </w:r>
      <w:proofErr w:type="spellEnd"/>
      <w:r w:rsidRPr="00D22834">
        <w:rPr>
          <w:rFonts w:ascii="Tahoma" w:hAnsi="Tahoma" w:cs="Tahoma"/>
        </w:rPr>
        <w:t xml:space="preserve"> Colfondos S.A. y Protección S.A. afirman en su alzada que brindaron la información </w:t>
      </w:r>
      <w:r w:rsidRPr="00D22834">
        <w:rPr>
          <w:rFonts w:ascii="Tahoma" w:hAnsi="Tahoma" w:cs="Tahoma"/>
          <w:lang w:val="es-CO"/>
        </w:rPr>
        <w:t>que era jurídicamente pertinente</w:t>
      </w:r>
      <w:r w:rsidRPr="00D22834">
        <w:rPr>
          <w:rFonts w:ascii="Tahoma" w:hAnsi="Tahoma" w:cs="Tahoma"/>
        </w:rPr>
        <w:t xml:space="preserve"> sin que precise en qué consistió la misma.  Dicho aspecto, se tornaría suficiente para concluir, que efectivamente la información que recibió la parte actora fue insuficiente y sesgada al momento de hacer el traslado, tal y como se afirmó en la demanda y, como se vio en el precedente jurisprudencial ya citado en precedencia.</w:t>
      </w:r>
    </w:p>
    <w:p w14:paraId="1A7EFE77" w14:textId="77777777" w:rsidR="00A31306" w:rsidRPr="00D22834" w:rsidRDefault="00A31306" w:rsidP="00D22834">
      <w:pPr>
        <w:pStyle w:val="Sinespaciado"/>
        <w:shd w:val="clear" w:color="auto" w:fill="FFFFFF" w:themeFill="background1"/>
        <w:spacing w:line="276" w:lineRule="auto"/>
        <w:rPr>
          <w:rFonts w:ascii="Tahoma" w:hAnsi="Tahoma" w:cs="Tahoma"/>
          <w:lang w:val="es-ES"/>
        </w:rPr>
      </w:pPr>
    </w:p>
    <w:p w14:paraId="1FAE6892" w14:textId="77777777" w:rsidR="004E50D9" w:rsidRPr="00D22834" w:rsidRDefault="004E50D9"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 xml:space="preserve">De hecho, los citados precedentes dejan al descubierto que, para la fecha de la creación de las AFP, existían normas en el código civil y en el estatuto financiero que obligaban a los fondos a brindar una asesoría adecuada de cara a lo que consistía el nuevo régimen de ahorro individual con solidaridad por lo menos en los puntos esbozados en líneas atrás.  </w:t>
      </w:r>
    </w:p>
    <w:p w14:paraId="5C547335" w14:textId="77777777" w:rsidR="004E50D9" w:rsidRPr="00D22834" w:rsidRDefault="004E50D9" w:rsidP="00D22834">
      <w:pPr>
        <w:shd w:val="clear" w:color="auto" w:fill="FFFFFF" w:themeFill="background1"/>
        <w:spacing w:line="276" w:lineRule="auto"/>
        <w:rPr>
          <w:rFonts w:ascii="Tahoma" w:hAnsi="Tahoma" w:cs="Tahoma"/>
          <w:sz w:val="24"/>
          <w:szCs w:val="24"/>
        </w:rPr>
      </w:pPr>
    </w:p>
    <w:p w14:paraId="215142EF" w14:textId="16396276" w:rsidR="004E50D9" w:rsidRPr="00D22834" w:rsidRDefault="004E50D9"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 xml:space="preserve">Con todo, hay que indicar que como prueba del cumplimiento del deber de información y buen consejo, las AFP demandadas llamaron a declarar a su contraparte procesal, de cuya intervención, en definitiva no lograron desvirtuar la escasa o sesgada información recibida, según los hechos de la demanda, además porque la parte demandante tampoco confesó que se le hubiera brindado una explicación pormenorizada de los pros y contras de su determinación, ni tampoco que se le hubiera indicado en qué momento alcanzaría su prestación en caso de continuar devengando el salario que percibía en ese entonces.  Así mismo, con el otro elemento de prueba que se esgrime por las </w:t>
      </w:r>
      <w:proofErr w:type="spellStart"/>
      <w:r w:rsidRPr="00D22834">
        <w:rPr>
          <w:rFonts w:ascii="Tahoma" w:hAnsi="Tahoma" w:cs="Tahoma"/>
        </w:rPr>
        <w:t>AFP´s</w:t>
      </w:r>
      <w:proofErr w:type="spellEnd"/>
      <w:r w:rsidRPr="00D22834">
        <w:rPr>
          <w:rFonts w:ascii="Tahoma" w:hAnsi="Tahoma" w:cs="Tahoma"/>
        </w:rPr>
        <w:t xml:space="preserve">, esto es, el formulario de afiliación suscrito por el (la) promotor(a) de la litis, tampoco se logra evidenciar la información que se le brindó al afiliado(a). </w:t>
      </w:r>
    </w:p>
    <w:p w14:paraId="13033561" w14:textId="77777777" w:rsidR="00A31306" w:rsidRPr="00D22834" w:rsidRDefault="00A31306" w:rsidP="00D22834">
      <w:pPr>
        <w:shd w:val="clear" w:color="auto" w:fill="FFFFFF" w:themeFill="background1"/>
        <w:spacing w:line="276" w:lineRule="auto"/>
        <w:ind w:firstLine="0"/>
        <w:rPr>
          <w:rFonts w:ascii="Tahoma" w:hAnsi="Tahoma" w:cs="Tahoma"/>
          <w:sz w:val="24"/>
          <w:szCs w:val="24"/>
        </w:rPr>
      </w:pPr>
    </w:p>
    <w:p w14:paraId="6961C7BF" w14:textId="77777777" w:rsidR="004E50D9" w:rsidRPr="00D22834" w:rsidRDefault="004E50D9"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Además, a juicio de esta colegiatura, por lo menos a la demandante se le debió hacer un discernimiento mínimo de las limitantes que tenía el RAIS en contraste con el régimen de prima media, o viceversa, por lo que se le debió poner de presente –al menos de manera sucinta- esas situaciones antes de permitirle diligenciar el formulario de vinculación; no obstante, la prueba documental sólo permite concluir que esa trascendental decisión se limitó a la suscripción del aludido documento.</w:t>
      </w:r>
    </w:p>
    <w:p w14:paraId="57FEEB9B" w14:textId="5A40D2F0" w:rsidR="00C9310B" w:rsidRPr="00D22834" w:rsidRDefault="00C9310B" w:rsidP="00D22834">
      <w:pPr>
        <w:shd w:val="clear" w:color="auto" w:fill="FFFFFF" w:themeFill="background1"/>
        <w:spacing w:line="276" w:lineRule="auto"/>
        <w:rPr>
          <w:rFonts w:ascii="Tahoma" w:hAnsi="Tahoma" w:cs="Tahoma"/>
          <w:sz w:val="24"/>
          <w:szCs w:val="24"/>
        </w:rPr>
      </w:pPr>
    </w:p>
    <w:p w14:paraId="6083E69A" w14:textId="77777777" w:rsidR="004E50D9" w:rsidRPr="00D22834" w:rsidRDefault="004E50D9"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 xml:space="preserve">Por lo anterior, razón tuvo la a-quo al concluir que en el presente asunto las demandadas no cumplieron con la carga de probar que cumplieron con el deber de información conforme a las normativas citadas, las cuales eran aplicables al momento en que se produjo el traslado de régimen de la parte demandante, sin que tampoco se pueda decir que existió una convalidación del traslado inicial por el solo traslado entre </w:t>
      </w:r>
      <w:proofErr w:type="spellStart"/>
      <w:r w:rsidRPr="00D22834">
        <w:rPr>
          <w:rFonts w:ascii="Tahoma" w:hAnsi="Tahoma" w:cs="Tahoma"/>
        </w:rPr>
        <w:t>AFP´s</w:t>
      </w:r>
      <w:proofErr w:type="spellEnd"/>
      <w:r w:rsidRPr="00D22834">
        <w:rPr>
          <w:rFonts w:ascii="Tahoma" w:hAnsi="Tahoma" w:cs="Tahoma"/>
        </w:rPr>
        <w:t xml:space="preserve">, pues se itera, conforme a la jurisprudencia traída a colación, dichos traslados o incluso, las </w:t>
      </w:r>
      <w:proofErr w:type="spellStart"/>
      <w:r w:rsidRPr="00D22834">
        <w:rPr>
          <w:rFonts w:ascii="Tahoma" w:eastAsia="Arial Narrow" w:hAnsi="Tahoma" w:cs="Tahoma"/>
          <w:lang w:val="es"/>
        </w:rPr>
        <w:t>reasesorías</w:t>
      </w:r>
      <w:proofErr w:type="spellEnd"/>
      <w:r w:rsidRPr="00D22834">
        <w:rPr>
          <w:rFonts w:ascii="Tahoma" w:eastAsia="Arial Narrow" w:hAnsi="Tahoma" w:cs="Tahoma"/>
          <w:lang w:val="es"/>
        </w:rPr>
        <w:t xml:space="preserve"> posteriores dadas al interior de las AFP, de manera alguna convalidan el traslado inicial de régimen pensional.</w:t>
      </w:r>
    </w:p>
    <w:p w14:paraId="04A52EB5" w14:textId="5E026A4D" w:rsidR="5ECB0A84" w:rsidRPr="00D22834" w:rsidRDefault="5ECB0A84" w:rsidP="00D22834">
      <w:pPr>
        <w:spacing w:line="276" w:lineRule="auto"/>
        <w:rPr>
          <w:rFonts w:ascii="Tahoma" w:eastAsia="Tahoma" w:hAnsi="Tahoma" w:cs="Tahoma"/>
          <w:sz w:val="24"/>
          <w:szCs w:val="24"/>
          <w:lang w:val="es"/>
        </w:rPr>
      </w:pPr>
    </w:p>
    <w:p w14:paraId="75429877" w14:textId="4C80C6C3" w:rsidR="127D5B7E" w:rsidRPr="00D22834" w:rsidRDefault="127D5B7E" w:rsidP="00D22834">
      <w:pPr>
        <w:spacing w:line="276" w:lineRule="auto"/>
        <w:ind w:firstLine="644"/>
        <w:rPr>
          <w:rFonts w:ascii="Tahoma" w:hAnsi="Tahoma" w:cs="Tahoma"/>
          <w:sz w:val="24"/>
          <w:szCs w:val="24"/>
        </w:rPr>
      </w:pPr>
      <w:r w:rsidRPr="00D22834">
        <w:rPr>
          <w:rFonts w:ascii="Tahoma" w:eastAsia="Tahoma" w:hAnsi="Tahoma" w:cs="Tahoma"/>
          <w:sz w:val="24"/>
          <w:szCs w:val="24"/>
          <w:lang w:val="es"/>
        </w:rPr>
        <w:t xml:space="preserve">Finalmente, y también por virtud del grado jurisdiccional de consulta, es necesario adicionar el ordinal </w:t>
      </w:r>
      <w:r w:rsidRPr="00D22834">
        <w:rPr>
          <w:rFonts w:ascii="Tahoma" w:eastAsia="Tahoma" w:hAnsi="Tahoma" w:cs="Tahoma"/>
          <w:b/>
          <w:bCs/>
          <w:sz w:val="24"/>
          <w:szCs w:val="24"/>
          <w:lang w:val="es"/>
        </w:rPr>
        <w:t>primero</w:t>
      </w:r>
      <w:r w:rsidRPr="00D22834">
        <w:rPr>
          <w:rFonts w:ascii="Tahoma" w:eastAsia="Tahoma" w:hAnsi="Tahoma" w:cs="Tahoma"/>
          <w:sz w:val="24"/>
          <w:szCs w:val="24"/>
          <w:lang w:val="es"/>
        </w:rPr>
        <w:t xml:space="preserve"> de la parte resolutiva de la sentencia por las siguientes razones: En la sentencia de primer grado se declaró la ineficacia del traslado que efectuó la demandante a la Administradora de Fondos de Pensiones Protección </w:t>
      </w:r>
      <w:r w:rsidRPr="00D22834">
        <w:rPr>
          <w:rFonts w:ascii="Tahoma" w:eastAsia="Tahoma" w:hAnsi="Tahoma" w:cs="Tahoma"/>
          <w:sz w:val="24"/>
          <w:szCs w:val="24"/>
          <w:lang w:val="es"/>
        </w:rPr>
        <w:lastRenderedPageBreak/>
        <w:t>S.A., el 13 de julio de 1995. No obstante, y a pesar de que esta ineficacia deja sin efectos la segunda afiliación que hizo a la Administradora de Fondo de Pensiones Colfondos S.A., el 13 de noviembre de 2001, para claridad del asunto y para dar las órdenes pertinentes, es necesario declarar tal cosa.</w:t>
      </w:r>
    </w:p>
    <w:p w14:paraId="4391657B" w14:textId="67020079" w:rsidR="5ECB0A84" w:rsidRPr="00D22834" w:rsidRDefault="5ECB0A84" w:rsidP="00D22834">
      <w:pPr>
        <w:shd w:val="clear" w:color="auto" w:fill="FFFFFF" w:themeFill="background1"/>
        <w:spacing w:line="276" w:lineRule="auto"/>
        <w:rPr>
          <w:rFonts w:ascii="Tahoma" w:hAnsi="Tahoma" w:cs="Tahoma"/>
          <w:sz w:val="24"/>
          <w:szCs w:val="24"/>
        </w:rPr>
      </w:pPr>
    </w:p>
    <w:p w14:paraId="69A17757" w14:textId="6120360A" w:rsidR="00A31306" w:rsidRPr="00D22834" w:rsidRDefault="00A31306" w:rsidP="00D22834">
      <w:pPr>
        <w:shd w:val="clear" w:color="auto" w:fill="FFFFFF" w:themeFill="background1"/>
        <w:spacing w:line="276" w:lineRule="auto"/>
        <w:rPr>
          <w:rFonts w:ascii="Tahoma" w:hAnsi="Tahoma" w:cs="Tahoma"/>
          <w:sz w:val="24"/>
          <w:szCs w:val="24"/>
        </w:rPr>
      </w:pPr>
      <w:r w:rsidRPr="00D22834">
        <w:rPr>
          <w:rFonts w:ascii="Tahoma" w:hAnsi="Tahoma" w:cs="Tahoma"/>
          <w:sz w:val="24"/>
          <w:szCs w:val="24"/>
        </w:rPr>
        <w:t>En cuanto a la devolución de las cuotas de administración</w:t>
      </w:r>
      <w:r w:rsidR="004E50D9" w:rsidRPr="00D22834">
        <w:rPr>
          <w:rFonts w:ascii="Tahoma" w:hAnsi="Tahoma" w:cs="Tahoma"/>
          <w:sz w:val="24"/>
          <w:szCs w:val="24"/>
        </w:rPr>
        <w:t xml:space="preserve"> y rendimientos financieros</w:t>
      </w:r>
      <w:r w:rsidRPr="00D22834">
        <w:rPr>
          <w:rFonts w:ascii="Tahoma" w:hAnsi="Tahoma" w:cs="Tahoma"/>
          <w:sz w:val="24"/>
          <w:szCs w:val="24"/>
        </w:rPr>
        <w:t xml:space="preserve">, se dirá que de conformidad con las sentencias SL1421 de 2019 y SL 2611 de 2020, M.P. Gerardo Botero Zuluaga, previamente citadas, es su deber trasladar a Colpensiones los gastos de administración, </w:t>
      </w:r>
      <w:r w:rsidR="006B58C8" w:rsidRPr="00D22834">
        <w:rPr>
          <w:rFonts w:ascii="Tahoma" w:hAnsi="Tahoma" w:cs="Tahoma"/>
          <w:sz w:val="24"/>
          <w:szCs w:val="24"/>
        </w:rPr>
        <w:t xml:space="preserve">con cargo a sus propios recursos, </w:t>
      </w:r>
      <w:r w:rsidRPr="00D22834">
        <w:rPr>
          <w:rFonts w:ascii="Tahoma" w:hAnsi="Tahoma" w:cs="Tahoma"/>
          <w:sz w:val="24"/>
          <w:szCs w:val="24"/>
        </w:rPr>
        <w:t xml:space="preserve">debidamente indexados, cancelados por la actora en razón a que los mismos fueron el resultado de una conducta indebida al momento del traslado, de modo que no pueden permanecer en sus arcas sino retornar al régimen de prima media. </w:t>
      </w:r>
      <w:r w:rsidR="007A224B" w:rsidRPr="00D22834">
        <w:rPr>
          <w:rFonts w:ascii="Tahoma" w:hAnsi="Tahoma" w:cs="Tahoma"/>
          <w:sz w:val="24"/>
          <w:szCs w:val="24"/>
        </w:rPr>
        <w:t xml:space="preserve">El mismo razonamiento es válido </w:t>
      </w:r>
      <w:r w:rsidR="006B58C8" w:rsidRPr="00D22834">
        <w:rPr>
          <w:rFonts w:ascii="Tahoma" w:hAnsi="Tahoma" w:cs="Tahoma"/>
          <w:sz w:val="24"/>
          <w:szCs w:val="24"/>
        </w:rPr>
        <w:t>con relación a las comisiones,</w:t>
      </w:r>
      <w:r w:rsidR="006B58C8" w:rsidRPr="00D22834">
        <w:rPr>
          <w:rFonts w:ascii="Tahoma" w:hAnsi="Tahoma" w:cs="Tahoma"/>
          <w:color w:val="FF0000"/>
          <w:sz w:val="24"/>
          <w:szCs w:val="24"/>
        </w:rPr>
        <w:t xml:space="preserve"> </w:t>
      </w:r>
      <w:r w:rsidR="006B58C8" w:rsidRPr="00D22834">
        <w:rPr>
          <w:rFonts w:ascii="Tahoma" w:hAnsi="Tahoma" w:cs="Tahoma"/>
          <w:sz w:val="24"/>
          <w:szCs w:val="24"/>
        </w:rPr>
        <w:t xml:space="preserve">cuotas de garantía de pensión mínima y de seguros previsionales, los cuales también se deben trasladar a COLPENSIONES, con cargo a sus propios recursos, debidamente indexados por el tiempo que tuvieron como afiliada a la actora. </w:t>
      </w:r>
      <w:r w:rsidRPr="00D22834">
        <w:rPr>
          <w:rFonts w:ascii="Tahoma" w:hAnsi="Tahoma" w:cs="Tahoma"/>
          <w:sz w:val="24"/>
          <w:szCs w:val="24"/>
        </w:rPr>
        <w:t>De manera</w:t>
      </w:r>
      <w:r w:rsidR="004E50D9" w:rsidRPr="00D22834">
        <w:rPr>
          <w:rFonts w:ascii="Tahoma" w:hAnsi="Tahoma" w:cs="Tahoma"/>
          <w:sz w:val="24"/>
          <w:szCs w:val="24"/>
        </w:rPr>
        <w:t xml:space="preserve"> que en tal sentido</w:t>
      </w:r>
      <w:r w:rsidRPr="00D22834">
        <w:rPr>
          <w:rFonts w:ascii="Tahoma" w:hAnsi="Tahoma" w:cs="Tahoma"/>
          <w:sz w:val="24"/>
          <w:szCs w:val="24"/>
        </w:rPr>
        <w:t xml:space="preserve"> se confirmará la sentencia de primera instancia.</w:t>
      </w:r>
    </w:p>
    <w:p w14:paraId="726C433B" w14:textId="77777777" w:rsidR="00A31306" w:rsidRPr="00D22834" w:rsidRDefault="00A31306" w:rsidP="00D22834">
      <w:pPr>
        <w:shd w:val="clear" w:color="auto" w:fill="FFFFFF" w:themeFill="background1"/>
        <w:spacing w:line="276" w:lineRule="auto"/>
        <w:rPr>
          <w:rFonts w:ascii="Tahoma" w:hAnsi="Tahoma" w:cs="Tahoma"/>
          <w:sz w:val="24"/>
          <w:szCs w:val="24"/>
        </w:rPr>
      </w:pPr>
    </w:p>
    <w:p w14:paraId="43152003" w14:textId="1C9759D4" w:rsidR="004E50D9" w:rsidRPr="00D22834" w:rsidRDefault="004E50D9" w:rsidP="00D22834">
      <w:pPr>
        <w:pStyle w:val="NormalWeb"/>
        <w:spacing w:before="0" w:beforeAutospacing="0" w:after="0" w:afterAutospacing="0" w:line="276" w:lineRule="auto"/>
        <w:ind w:firstLine="644"/>
        <w:jc w:val="both"/>
        <w:rPr>
          <w:rFonts w:ascii="Tahoma" w:eastAsia="Tahoma" w:hAnsi="Tahoma" w:cs="Tahoma"/>
        </w:rPr>
      </w:pPr>
      <w:r w:rsidRPr="00D22834">
        <w:rPr>
          <w:rFonts w:ascii="Tahoma" w:hAnsi="Tahoma" w:cs="Tahoma"/>
        </w:rPr>
        <w:t>De</w:t>
      </w:r>
      <w:r w:rsidRPr="00D22834">
        <w:rPr>
          <w:rFonts w:ascii="Tahoma" w:eastAsia="Tahoma" w:hAnsi="Tahoma" w:cs="Tahoma"/>
        </w:rPr>
        <w:t xml:space="preserve"> otro lado, respecto a la solicitud de la AFP Colfondos direccionada a que no se le condene en costas procesales bajo el argumento </w:t>
      </w:r>
      <w:r w:rsidR="00B17C6B" w:rsidRPr="00D22834">
        <w:rPr>
          <w:rFonts w:ascii="Tahoma" w:eastAsia="Tahoma" w:hAnsi="Tahoma" w:cs="Tahoma"/>
        </w:rPr>
        <w:t xml:space="preserve">de haber actuado </w:t>
      </w:r>
      <w:r w:rsidRPr="00D22834">
        <w:rPr>
          <w:rFonts w:ascii="Tahoma" w:eastAsia="Tahoma" w:hAnsi="Tahoma" w:cs="Tahoma"/>
        </w:rPr>
        <w:t>de buena fe</w:t>
      </w:r>
      <w:r w:rsidR="00B17C6B" w:rsidRPr="00D22834">
        <w:rPr>
          <w:rFonts w:ascii="Tahoma" w:eastAsia="Tahoma" w:hAnsi="Tahoma" w:cs="Tahoma"/>
        </w:rPr>
        <w:t xml:space="preserve"> y que además no fue quien realizó el traslado de régimen</w:t>
      </w:r>
      <w:r w:rsidRPr="00D22834">
        <w:rPr>
          <w:rFonts w:ascii="Tahoma" w:eastAsia="Tahoma" w:hAnsi="Tahoma" w:cs="Tahoma"/>
        </w:rPr>
        <w:t xml:space="preserve">, frente a ello, hay que indicar que si bien es cierto, conforme lo faculta el artículo 365 del CGP, </w:t>
      </w:r>
      <w:r w:rsidR="00B17C6B" w:rsidRPr="00D22834">
        <w:rPr>
          <w:rFonts w:ascii="Tahoma" w:eastAsia="Tahoma" w:hAnsi="Tahoma" w:cs="Tahoma"/>
        </w:rPr>
        <w:t xml:space="preserve"> </w:t>
      </w:r>
      <w:r w:rsidRPr="00D22834">
        <w:rPr>
          <w:rFonts w:ascii="Tahoma" w:eastAsia="Tahoma" w:hAnsi="Tahoma" w:cs="Tahoma"/>
        </w:rPr>
        <w:t xml:space="preserve">hay lugar a condenar en costas a quien resulta vencido en la contienda, también lo es, que no habría lugar a condenar en costas de primera instancia a la AFP </w:t>
      </w:r>
      <w:r w:rsidR="00B17C6B" w:rsidRPr="00D22834">
        <w:rPr>
          <w:rFonts w:ascii="Tahoma" w:eastAsia="Tahoma" w:hAnsi="Tahoma" w:cs="Tahoma"/>
        </w:rPr>
        <w:t xml:space="preserve">Colfondos </w:t>
      </w:r>
      <w:r w:rsidRPr="00D22834">
        <w:rPr>
          <w:rFonts w:ascii="Tahoma" w:eastAsia="Tahoma" w:hAnsi="Tahoma" w:cs="Tahoma"/>
        </w:rPr>
        <w:t xml:space="preserve">S.A., en la medida que el actuar negligente frente al cambio de régimen pensional únicamente vincula a su homóloga </w:t>
      </w:r>
      <w:r w:rsidR="00B17C6B" w:rsidRPr="00D22834">
        <w:rPr>
          <w:rFonts w:ascii="Tahoma" w:eastAsia="Tahoma" w:hAnsi="Tahoma" w:cs="Tahoma"/>
        </w:rPr>
        <w:t xml:space="preserve">Protección </w:t>
      </w:r>
      <w:r w:rsidRPr="00D22834">
        <w:rPr>
          <w:rFonts w:ascii="Tahoma" w:eastAsia="Tahoma" w:hAnsi="Tahoma" w:cs="Tahoma"/>
        </w:rPr>
        <w:t>S.A, razón por la cual se accederá a tal petición.</w:t>
      </w:r>
    </w:p>
    <w:p w14:paraId="57C9104E" w14:textId="77777777" w:rsidR="004E50D9" w:rsidRPr="00D22834" w:rsidRDefault="004E50D9" w:rsidP="00D22834">
      <w:pPr>
        <w:spacing w:line="276" w:lineRule="auto"/>
        <w:ind w:firstLine="708"/>
        <w:rPr>
          <w:rFonts w:ascii="Tahoma" w:hAnsi="Tahoma" w:cs="Tahoma"/>
          <w:sz w:val="24"/>
          <w:szCs w:val="24"/>
        </w:rPr>
      </w:pPr>
    </w:p>
    <w:p w14:paraId="1C93F9DD" w14:textId="181FF3A0" w:rsidR="00B17C6B" w:rsidRPr="00D22834" w:rsidRDefault="00B17C6B" w:rsidP="00D22834">
      <w:pPr>
        <w:pStyle w:val="NormalWeb"/>
        <w:spacing w:before="0" w:beforeAutospacing="0" w:after="0" w:afterAutospacing="0" w:line="276" w:lineRule="auto"/>
        <w:ind w:firstLine="644"/>
        <w:jc w:val="both"/>
        <w:rPr>
          <w:rFonts w:ascii="Tahoma" w:hAnsi="Tahoma" w:cs="Tahoma"/>
        </w:rPr>
      </w:pPr>
      <w:r w:rsidRPr="00D22834">
        <w:rPr>
          <w:rFonts w:ascii="Tahoma" w:eastAsia="Tahoma" w:hAnsi="Tahoma" w:cs="Tahoma"/>
        </w:rPr>
        <w:t xml:space="preserve">Así, se modificará parcialmente el numeral 5 de la parte resolutiva de la sentencia objeto de recursos en el sentido de eximir a la AFP Colfondos S.A. de la condena en costas de primera instancia. </w:t>
      </w:r>
      <w:r w:rsidRPr="00D22834">
        <w:rPr>
          <w:rFonts w:ascii="Tahoma" w:hAnsi="Tahoma" w:cs="Tahoma"/>
        </w:rPr>
        <w:t>En lo restante se confirmará la sentencia de primera instancia.</w:t>
      </w:r>
    </w:p>
    <w:p w14:paraId="63FC4F78" w14:textId="31781356" w:rsidR="004E50D9" w:rsidRPr="00D22834" w:rsidRDefault="004E50D9" w:rsidP="00D22834">
      <w:pPr>
        <w:spacing w:line="276" w:lineRule="auto"/>
        <w:ind w:firstLine="708"/>
        <w:rPr>
          <w:rFonts w:ascii="Tahoma" w:hAnsi="Tahoma" w:cs="Tahoma"/>
          <w:sz w:val="24"/>
          <w:szCs w:val="24"/>
        </w:rPr>
      </w:pPr>
    </w:p>
    <w:p w14:paraId="3C9BF563" w14:textId="2205190F" w:rsidR="00B17C6B" w:rsidRPr="00D22834" w:rsidRDefault="00B17C6B"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rPr>
        <w:t xml:space="preserve">Las costas en esta instancia correrán a cargo de la </w:t>
      </w:r>
      <w:r w:rsidRPr="00D22834">
        <w:rPr>
          <w:rFonts w:ascii="Tahoma" w:hAnsi="Tahoma" w:cs="Tahoma"/>
          <w:b/>
          <w:bCs/>
        </w:rPr>
        <w:t>Administradora de Fondos de Pensiones y Cesantías</w:t>
      </w:r>
      <w:r w:rsidRPr="00D22834">
        <w:rPr>
          <w:rFonts w:ascii="Tahoma" w:hAnsi="Tahoma" w:cs="Tahoma"/>
        </w:rPr>
        <w:t xml:space="preserve"> </w:t>
      </w:r>
      <w:r w:rsidRPr="00D22834">
        <w:rPr>
          <w:rFonts w:ascii="Tahoma" w:hAnsi="Tahoma" w:cs="Tahoma"/>
          <w:b/>
          <w:bCs/>
        </w:rPr>
        <w:t>Protección S.A, y Colpensiones</w:t>
      </w:r>
      <w:r w:rsidRPr="00D22834">
        <w:rPr>
          <w:rFonts w:ascii="Tahoma" w:hAnsi="Tahoma" w:cs="Tahoma"/>
        </w:rPr>
        <w:t xml:space="preserve"> al no haber prosperado los recursos de alzada. Sin condena en costas en contra de Colfondos S.A. por salir avante parcialmente su recurso. </w:t>
      </w:r>
    </w:p>
    <w:p w14:paraId="714DB6C5" w14:textId="7E1065F4" w:rsidR="00A31306" w:rsidRPr="00D22834" w:rsidRDefault="00A31306" w:rsidP="00D22834">
      <w:pPr>
        <w:pStyle w:val="Prrafodelista2"/>
        <w:shd w:val="clear" w:color="auto" w:fill="FFFFFF" w:themeFill="background1"/>
        <w:spacing w:after="0"/>
        <w:ind w:left="0" w:firstLine="708"/>
        <w:jc w:val="both"/>
        <w:rPr>
          <w:rFonts w:ascii="Tahoma" w:hAnsi="Tahoma" w:cs="Tahoma"/>
          <w:color w:val="000000" w:themeColor="text1"/>
          <w:sz w:val="24"/>
          <w:szCs w:val="24"/>
          <w:lang w:val="es-ES"/>
        </w:rPr>
      </w:pPr>
    </w:p>
    <w:p w14:paraId="481B8BEC" w14:textId="48E5926E" w:rsidR="00B17C6B" w:rsidRPr="00D22834" w:rsidRDefault="00241EE8" w:rsidP="00D22834">
      <w:pPr>
        <w:pStyle w:val="NormalWeb"/>
        <w:spacing w:before="0" w:beforeAutospacing="0" w:after="0" w:afterAutospacing="0" w:line="276" w:lineRule="auto"/>
        <w:ind w:firstLine="644"/>
        <w:jc w:val="both"/>
        <w:rPr>
          <w:rFonts w:ascii="Tahoma" w:eastAsia="Tahoma" w:hAnsi="Tahoma" w:cs="Tahoma"/>
        </w:rPr>
      </w:pPr>
      <w:r>
        <w:rPr>
          <w:rFonts w:ascii="Tahoma" w:eastAsia="Tahoma" w:hAnsi="Tahoma" w:cs="Tahoma"/>
          <w:lang w:val="es"/>
        </w:rPr>
        <w:t>(…)</w:t>
      </w:r>
    </w:p>
    <w:p w14:paraId="63D3BA3E" w14:textId="77777777" w:rsidR="00B17C6B" w:rsidRPr="00D22834" w:rsidRDefault="00B17C6B" w:rsidP="00D22834">
      <w:pPr>
        <w:spacing w:line="276" w:lineRule="auto"/>
        <w:ind w:firstLine="705"/>
        <w:rPr>
          <w:rFonts w:ascii="Tahoma" w:eastAsia="Tahoma" w:hAnsi="Tahoma" w:cs="Tahoma"/>
          <w:sz w:val="24"/>
          <w:szCs w:val="24"/>
        </w:rPr>
      </w:pPr>
    </w:p>
    <w:p w14:paraId="08ECBD84" w14:textId="213DC851" w:rsidR="00B17C6B" w:rsidRPr="00D22834" w:rsidRDefault="00B17C6B" w:rsidP="00D22834">
      <w:pPr>
        <w:pStyle w:val="NormalWeb"/>
        <w:spacing w:before="0" w:beforeAutospacing="0" w:after="0" w:afterAutospacing="0" w:line="276" w:lineRule="auto"/>
        <w:ind w:firstLine="644"/>
        <w:jc w:val="both"/>
        <w:rPr>
          <w:rFonts w:ascii="Tahoma" w:hAnsi="Tahoma" w:cs="Tahoma"/>
          <w:lang w:val="es-ES_tradnl"/>
        </w:rPr>
      </w:pPr>
      <w:r w:rsidRPr="00D22834">
        <w:rPr>
          <w:rFonts w:ascii="Tahoma" w:hAnsi="Tahoma" w:cs="Tahoma"/>
          <w:lang w:val="es-ES_tradnl"/>
        </w:rPr>
        <w:t xml:space="preserve">En mérito </w:t>
      </w:r>
      <w:r w:rsidRPr="00D22834">
        <w:rPr>
          <w:rFonts w:ascii="Tahoma" w:eastAsia="Tahoma" w:hAnsi="Tahoma" w:cs="Tahoma"/>
        </w:rPr>
        <w:t>de</w:t>
      </w:r>
      <w:r w:rsidRPr="00D22834">
        <w:rPr>
          <w:rFonts w:ascii="Tahoma" w:hAnsi="Tahoma" w:cs="Tahoma"/>
          <w:lang w:val="es-ES_tradnl"/>
        </w:rPr>
        <w:t xml:space="preserve"> lo expuesto, el </w:t>
      </w:r>
      <w:r w:rsidRPr="00D22834">
        <w:rPr>
          <w:rFonts w:ascii="Tahoma" w:hAnsi="Tahoma" w:cs="Tahoma"/>
          <w:b/>
          <w:lang w:val="es-ES_tradnl"/>
        </w:rPr>
        <w:t>Tribunal Superior del Distrito Judicial de Pereira - Risaralda, Sala de Decisión Laboral presidida por la Magistrada Ana Lucía Caicedo Calderón,</w:t>
      </w:r>
      <w:r w:rsidRPr="00D22834">
        <w:rPr>
          <w:rFonts w:ascii="Tahoma" w:hAnsi="Tahoma" w:cs="Tahoma"/>
          <w:lang w:val="es-ES_tradnl"/>
        </w:rPr>
        <w:t xml:space="preserve"> administrando justicia en nombre de la República y por autoridad de la ley,</w:t>
      </w:r>
    </w:p>
    <w:p w14:paraId="5A3A8B30" w14:textId="77777777" w:rsidR="00B7691C" w:rsidRPr="00D22834" w:rsidRDefault="00B7691C" w:rsidP="00D22834">
      <w:pPr>
        <w:pStyle w:val="NormalWeb"/>
        <w:spacing w:before="0" w:beforeAutospacing="0" w:after="0" w:afterAutospacing="0" w:line="276" w:lineRule="auto"/>
        <w:ind w:firstLine="644"/>
        <w:jc w:val="both"/>
        <w:rPr>
          <w:rFonts w:ascii="Tahoma" w:hAnsi="Tahoma" w:cs="Tahoma"/>
          <w:lang w:val="es-ES_tradnl"/>
        </w:rPr>
      </w:pPr>
    </w:p>
    <w:p w14:paraId="34BA7FCF" w14:textId="77777777" w:rsidR="00A31306" w:rsidRPr="00D22834" w:rsidRDefault="00A31306" w:rsidP="00D22834">
      <w:pPr>
        <w:shd w:val="clear" w:color="auto" w:fill="FFFFFF" w:themeFill="background1"/>
        <w:spacing w:line="276" w:lineRule="auto"/>
        <w:contextualSpacing/>
        <w:jc w:val="center"/>
        <w:rPr>
          <w:rFonts w:ascii="Tahoma" w:hAnsi="Tahoma" w:cs="Tahoma"/>
          <w:b/>
          <w:color w:val="000000" w:themeColor="text1"/>
          <w:sz w:val="24"/>
          <w:szCs w:val="24"/>
        </w:rPr>
      </w:pPr>
      <w:r w:rsidRPr="00D22834">
        <w:rPr>
          <w:rFonts w:ascii="Tahoma" w:hAnsi="Tahoma" w:cs="Tahoma"/>
          <w:b/>
          <w:color w:val="000000" w:themeColor="text1"/>
          <w:sz w:val="24"/>
          <w:szCs w:val="24"/>
        </w:rPr>
        <w:t>RESUELVE</w:t>
      </w:r>
    </w:p>
    <w:p w14:paraId="71C60495" w14:textId="77777777" w:rsidR="00A31306" w:rsidRPr="00D22834" w:rsidRDefault="00A31306" w:rsidP="00D22834">
      <w:pPr>
        <w:widowControl w:val="0"/>
        <w:shd w:val="clear" w:color="auto" w:fill="FFFFFF" w:themeFill="background1"/>
        <w:autoSpaceDE w:val="0"/>
        <w:autoSpaceDN w:val="0"/>
        <w:adjustRightInd w:val="0"/>
        <w:spacing w:line="276" w:lineRule="auto"/>
        <w:ind w:firstLine="0"/>
        <w:jc w:val="center"/>
        <w:rPr>
          <w:rFonts w:ascii="Tahoma" w:hAnsi="Tahoma" w:cs="Tahoma"/>
          <w:b/>
          <w:sz w:val="24"/>
          <w:szCs w:val="24"/>
        </w:rPr>
      </w:pPr>
    </w:p>
    <w:p w14:paraId="661F4AC8" w14:textId="6001FA0F" w:rsidR="00B17C6B" w:rsidRPr="00D22834" w:rsidRDefault="00B17C6B" w:rsidP="00D22834">
      <w:pPr>
        <w:pStyle w:val="NormalWeb"/>
        <w:spacing w:before="0" w:beforeAutospacing="0" w:after="0" w:afterAutospacing="0" w:line="276" w:lineRule="auto"/>
        <w:ind w:firstLine="644"/>
        <w:jc w:val="both"/>
        <w:rPr>
          <w:rFonts w:ascii="Tahoma" w:hAnsi="Tahoma" w:cs="Tahoma"/>
          <w:lang w:val="es"/>
        </w:rPr>
      </w:pPr>
      <w:r w:rsidRPr="00D22834">
        <w:rPr>
          <w:rFonts w:ascii="Tahoma" w:hAnsi="Tahoma" w:cs="Tahoma"/>
          <w:b/>
          <w:bCs/>
        </w:rPr>
        <w:lastRenderedPageBreak/>
        <w:t xml:space="preserve">PRIMERO: </w:t>
      </w:r>
      <w:r w:rsidR="16618460" w:rsidRPr="00D22834">
        <w:rPr>
          <w:rFonts w:ascii="Tahoma" w:eastAsia="Tahoma" w:hAnsi="Tahoma" w:cs="Tahoma"/>
          <w:b/>
          <w:bCs/>
          <w:lang w:val="es"/>
        </w:rPr>
        <w:t>ADICIONAR</w:t>
      </w:r>
      <w:r w:rsidR="16618460" w:rsidRPr="00D22834">
        <w:rPr>
          <w:rFonts w:ascii="Tahoma" w:eastAsia="Tahoma" w:hAnsi="Tahoma" w:cs="Tahoma"/>
          <w:lang w:val="es"/>
        </w:rPr>
        <w:t xml:space="preserve"> a ordinal primero de la parte resolutiva de la sentencia de primer grado, en el sentido en que se DEJA SIN EFECTOS la afiliación realizada el 13-11-2001 a la AFP COLFONDOS S.A.</w:t>
      </w:r>
    </w:p>
    <w:p w14:paraId="0161AFEC" w14:textId="68BB2383" w:rsidR="00B17C6B" w:rsidRPr="00D22834" w:rsidRDefault="00B17C6B" w:rsidP="00D22834">
      <w:pPr>
        <w:pStyle w:val="NormalWeb"/>
        <w:spacing w:before="0" w:beforeAutospacing="0" w:after="0" w:afterAutospacing="0" w:line="276" w:lineRule="auto"/>
        <w:ind w:firstLine="644"/>
        <w:jc w:val="both"/>
        <w:rPr>
          <w:rFonts w:ascii="Tahoma" w:hAnsi="Tahoma" w:cs="Tahoma"/>
          <w:b/>
          <w:bCs/>
        </w:rPr>
      </w:pPr>
      <w:bookmarkStart w:id="4" w:name="_GoBack"/>
      <w:bookmarkEnd w:id="4"/>
    </w:p>
    <w:p w14:paraId="348EEFB4" w14:textId="4163C5D4" w:rsidR="00B17C6B" w:rsidRPr="00D22834" w:rsidRDefault="16618460" w:rsidP="00D22834">
      <w:pPr>
        <w:pStyle w:val="NormalWeb"/>
        <w:spacing w:before="0" w:beforeAutospacing="0" w:after="0" w:afterAutospacing="0" w:line="276" w:lineRule="auto"/>
        <w:ind w:firstLine="644"/>
        <w:jc w:val="both"/>
        <w:rPr>
          <w:rFonts w:ascii="Tahoma" w:hAnsi="Tahoma" w:cs="Tahoma"/>
        </w:rPr>
      </w:pPr>
      <w:r w:rsidRPr="00D22834">
        <w:rPr>
          <w:rFonts w:ascii="Tahoma" w:hAnsi="Tahoma" w:cs="Tahoma"/>
          <w:b/>
          <w:bCs/>
        </w:rPr>
        <w:t xml:space="preserve">SEGUNDO: </w:t>
      </w:r>
      <w:r w:rsidR="00B17C6B" w:rsidRPr="00D22834">
        <w:rPr>
          <w:rFonts w:ascii="Tahoma" w:hAnsi="Tahoma" w:cs="Tahoma"/>
          <w:b/>
          <w:bCs/>
        </w:rPr>
        <w:t>REVOCAR</w:t>
      </w:r>
      <w:r w:rsidR="00B17C6B" w:rsidRPr="00D22834">
        <w:rPr>
          <w:rFonts w:ascii="Tahoma" w:hAnsi="Tahoma" w:cs="Tahoma"/>
        </w:rPr>
        <w:t xml:space="preserve"> </w:t>
      </w:r>
      <w:r w:rsidR="00B17C6B" w:rsidRPr="00D22834">
        <w:rPr>
          <w:rFonts w:ascii="Tahoma" w:hAnsi="Tahoma" w:cs="Tahoma"/>
          <w:b/>
          <w:bCs/>
        </w:rPr>
        <w:t xml:space="preserve">parcialmente </w:t>
      </w:r>
      <w:r w:rsidR="00B17C6B" w:rsidRPr="00D22834">
        <w:rPr>
          <w:rFonts w:ascii="Tahoma" w:hAnsi="Tahoma" w:cs="Tahoma"/>
        </w:rPr>
        <w:t xml:space="preserve">el numeral 5to de la parte resolutiva de la sentencia de primera instancia, para en su lugar </w:t>
      </w:r>
      <w:r w:rsidR="00B17C6B" w:rsidRPr="00D22834">
        <w:rPr>
          <w:rFonts w:ascii="Tahoma" w:hAnsi="Tahoma" w:cs="Tahoma"/>
          <w:b/>
          <w:bCs/>
        </w:rPr>
        <w:t xml:space="preserve">EXIMIR </w:t>
      </w:r>
      <w:r w:rsidR="00B17C6B" w:rsidRPr="00D22834">
        <w:rPr>
          <w:rFonts w:ascii="Tahoma" w:hAnsi="Tahoma" w:cs="Tahoma"/>
        </w:rPr>
        <w:t>de la condena en costas de primera instancia a la AFP COLFONDOS S.A., por las razones expuestas en precedencia.</w:t>
      </w:r>
    </w:p>
    <w:p w14:paraId="6A8E9B96" w14:textId="77777777" w:rsidR="00B17C6B" w:rsidRPr="00D22834" w:rsidRDefault="00B17C6B" w:rsidP="00D22834">
      <w:pPr>
        <w:spacing w:line="276" w:lineRule="auto"/>
        <w:ind w:firstLine="705"/>
        <w:textAlignment w:val="baseline"/>
        <w:rPr>
          <w:rFonts w:ascii="Tahoma" w:eastAsia="Times New Roman" w:hAnsi="Tahoma" w:cs="Tahoma"/>
          <w:sz w:val="24"/>
          <w:szCs w:val="24"/>
          <w:lang w:eastAsia="es-ES"/>
        </w:rPr>
      </w:pPr>
    </w:p>
    <w:p w14:paraId="7BF3C977" w14:textId="4D56F967" w:rsidR="00B17C6B" w:rsidRPr="00D22834" w:rsidRDefault="5C46A07A" w:rsidP="00D22834">
      <w:pPr>
        <w:spacing w:line="276" w:lineRule="auto"/>
        <w:ind w:firstLine="705"/>
        <w:textAlignment w:val="baseline"/>
        <w:rPr>
          <w:rFonts w:ascii="Tahoma" w:hAnsi="Tahoma" w:cs="Tahoma"/>
          <w:sz w:val="24"/>
          <w:szCs w:val="24"/>
        </w:rPr>
      </w:pPr>
      <w:r w:rsidRPr="00D22834">
        <w:rPr>
          <w:rFonts w:ascii="Tahoma" w:eastAsia="Times New Roman" w:hAnsi="Tahoma" w:cs="Tahoma"/>
          <w:b/>
          <w:bCs/>
          <w:sz w:val="24"/>
          <w:szCs w:val="24"/>
          <w:lang w:eastAsia="es-ES"/>
        </w:rPr>
        <w:t>TERCERO</w:t>
      </w:r>
      <w:r w:rsidR="00B17C6B" w:rsidRPr="00D22834">
        <w:rPr>
          <w:rFonts w:ascii="Tahoma" w:eastAsia="Times New Roman" w:hAnsi="Tahoma" w:cs="Tahoma"/>
          <w:b/>
          <w:bCs/>
          <w:sz w:val="24"/>
          <w:szCs w:val="24"/>
          <w:lang w:eastAsia="es-ES"/>
        </w:rPr>
        <w:t xml:space="preserve">: CONFIRMAR </w:t>
      </w:r>
      <w:r w:rsidR="00B17C6B" w:rsidRPr="00D22834">
        <w:rPr>
          <w:rFonts w:ascii="Tahoma" w:eastAsia="Times New Roman" w:hAnsi="Tahoma" w:cs="Tahoma"/>
          <w:sz w:val="24"/>
          <w:szCs w:val="24"/>
          <w:lang w:eastAsia="es-ES"/>
        </w:rPr>
        <w:t>la sentencia de primera instancia en todo lo demás.</w:t>
      </w:r>
    </w:p>
    <w:p w14:paraId="5284E3B9" w14:textId="77777777" w:rsidR="00B17C6B" w:rsidRPr="00D22834" w:rsidRDefault="00B17C6B" w:rsidP="00D22834">
      <w:pPr>
        <w:spacing w:line="276" w:lineRule="auto"/>
        <w:ind w:firstLine="705"/>
        <w:textAlignment w:val="baseline"/>
        <w:rPr>
          <w:rFonts w:ascii="Tahoma" w:hAnsi="Tahoma" w:cs="Tahoma"/>
          <w:sz w:val="24"/>
          <w:szCs w:val="24"/>
        </w:rPr>
      </w:pPr>
    </w:p>
    <w:p w14:paraId="4F211609" w14:textId="0C4A9FB1" w:rsidR="00B17C6B" w:rsidRPr="00D22834" w:rsidRDefault="0DE22D6B" w:rsidP="00D22834">
      <w:pPr>
        <w:pStyle w:val="NormalWeb"/>
        <w:spacing w:before="0" w:beforeAutospacing="0" w:after="0" w:afterAutospacing="0" w:line="276" w:lineRule="auto"/>
        <w:ind w:firstLine="709"/>
        <w:jc w:val="both"/>
        <w:rPr>
          <w:rFonts w:ascii="Tahoma" w:hAnsi="Tahoma" w:cs="Tahoma"/>
        </w:rPr>
      </w:pPr>
      <w:r w:rsidRPr="00D22834">
        <w:rPr>
          <w:rFonts w:ascii="Tahoma" w:hAnsi="Tahoma" w:cs="Tahoma"/>
          <w:b/>
          <w:bCs/>
        </w:rPr>
        <w:t>CUARTO</w:t>
      </w:r>
      <w:r w:rsidR="00B17C6B" w:rsidRPr="00D22834">
        <w:rPr>
          <w:rFonts w:ascii="Tahoma" w:hAnsi="Tahoma" w:cs="Tahoma"/>
          <w:b/>
          <w:bCs/>
        </w:rPr>
        <w:t>:</w:t>
      </w:r>
      <w:r w:rsidR="00B17C6B" w:rsidRPr="00D22834">
        <w:rPr>
          <w:rFonts w:ascii="Tahoma" w:hAnsi="Tahoma" w:cs="Tahoma"/>
          <w:b/>
          <w:bCs/>
          <w:i/>
          <w:iCs/>
        </w:rPr>
        <w:t> </w:t>
      </w:r>
      <w:r w:rsidR="00B17C6B" w:rsidRPr="00D22834">
        <w:rPr>
          <w:rFonts w:ascii="Tahoma" w:eastAsia="Tahoma" w:hAnsi="Tahoma" w:cs="Tahoma"/>
          <w:b/>
          <w:bCs/>
        </w:rPr>
        <w:t xml:space="preserve"> </w:t>
      </w:r>
      <w:r w:rsidR="00B17C6B" w:rsidRPr="00D22834">
        <w:rPr>
          <w:rFonts w:ascii="Tahoma" w:hAnsi="Tahoma" w:cs="Tahoma"/>
          <w:b/>
          <w:bCs/>
        </w:rPr>
        <w:t>CONDENAR</w:t>
      </w:r>
      <w:r w:rsidR="00B17C6B" w:rsidRPr="00D22834">
        <w:rPr>
          <w:rFonts w:ascii="Tahoma" w:hAnsi="Tahoma" w:cs="Tahoma"/>
        </w:rPr>
        <w:t xml:space="preserve"> en costas de segunda instancia a </w:t>
      </w:r>
      <w:r w:rsidR="00B17C6B" w:rsidRPr="00D22834">
        <w:rPr>
          <w:rFonts w:ascii="Tahoma" w:hAnsi="Tahoma" w:cs="Tahoma"/>
          <w:b/>
          <w:bCs/>
        </w:rPr>
        <w:t>Protección S.A,</w:t>
      </w:r>
      <w:r w:rsidR="00B17C6B" w:rsidRPr="00D22834">
        <w:rPr>
          <w:rFonts w:ascii="Tahoma" w:hAnsi="Tahoma" w:cs="Tahoma"/>
        </w:rPr>
        <w:t xml:space="preserve"> </w:t>
      </w:r>
      <w:r w:rsidR="00B17C6B" w:rsidRPr="00D22834">
        <w:rPr>
          <w:rFonts w:ascii="Tahoma" w:hAnsi="Tahoma" w:cs="Tahoma"/>
          <w:b/>
          <w:bCs/>
        </w:rPr>
        <w:t>y Colpensiones</w:t>
      </w:r>
      <w:r w:rsidR="00B17C6B" w:rsidRPr="00D22834">
        <w:rPr>
          <w:rFonts w:ascii="Tahoma" w:hAnsi="Tahoma" w:cs="Tahoma"/>
        </w:rPr>
        <w:t xml:space="preserve"> a favor de la demandante. Liquídense por la secretaría del juzgado de origen.</w:t>
      </w:r>
    </w:p>
    <w:p w14:paraId="43572B57" w14:textId="77777777" w:rsidR="00B17C6B" w:rsidRPr="00D22834" w:rsidRDefault="00B17C6B" w:rsidP="00D22834">
      <w:pPr>
        <w:spacing w:line="276" w:lineRule="auto"/>
        <w:ind w:firstLine="705"/>
        <w:textAlignment w:val="baseline"/>
        <w:rPr>
          <w:rFonts w:ascii="Tahoma" w:eastAsia="Times New Roman" w:hAnsi="Tahoma" w:cs="Tahoma"/>
          <w:sz w:val="24"/>
          <w:szCs w:val="24"/>
          <w:lang w:eastAsia="es-ES"/>
        </w:rPr>
      </w:pPr>
    </w:p>
    <w:p w14:paraId="1D12204D" w14:textId="13EFEB05" w:rsidR="00D22834" w:rsidRPr="00D22834" w:rsidRDefault="2649BF64" w:rsidP="00D22834">
      <w:pPr>
        <w:spacing w:line="276" w:lineRule="auto"/>
        <w:ind w:firstLine="705"/>
        <w:textAlignment w:val="baseline"/>
        <w:rPr>
          <w:rFonts w:ascii="Tahoma" w:eastAsia="Times New Roman" w:hAnsi="Tahoma" w:cs="Tahoma"/>
          <w:sz w:val="24"/>
          <w:szCs w:val="24"/>
          <w:lang w:val="es-ES_tradnl" w:eastAsia="es-CO"/>
        </w:rPr>
      </w:pPr>
      <w:r w:rsidRPr="00D22834">
        <w:rPr>
          <w:rFonts w:ascii="Tahoma" w:eastAsia="Tahoma" w:hAnsi="Tahoma" w:cs="Tahoma"/>
          <w:b/>
          <w:bCs/>
          <w:sz w:val="24"/>
          <w:szCs w:val="24"/>
        </w:rPr>
        <w:t>QUINTO</w:t>
      </w:r>
      <w:r w:rsidR="00B17C6B" w:rsidRPr="00D22834">
        <w:rPr>
          <w:rFonts w:ascii="Tahoma" w:eastAsia="Tahoma" w:hAnsi="Tahoma" w:cs="Tahoma"/>
          <w:b/>
          <w:bCs/>
          <w:sz w:val="24"/>
          <w:szCs w:val="24"/>
        </w:rPr>
        <w:t>:</w:t>
      </w:r>
      <w:r w:rsidR="00D22834" w:rsidRPr="00D22834">
        <w:rPr>
          <w:rFonts w:ascii="Tahoma" w:eastAsia="Tahoma" w:hAnsi="Tahoma" w:cs="Tahoma"/>
          <w:bCs/>
          <w:sz w:val="24"/>
          <w:szCs w:val="24"/>
          <w:lang w:val="es-CO"/>
        </w:rPr>
        <w:t xml:space="preserve"> </w:t>
      </w:r>
      <w:r w:rsidR="00D22834" w:rsidRPr="00D22834">
        <w:rPr>
          <w:rFonts w:ascii="Tahoma" w:eastAsia="Tahoma" w:hAnsi="Tahoma" w:cs="Tahoma"/>
          <w:sz w:val="24"/>
          <w:szCs w:val="24"/>
          <w:lang w:val="es-CO"/>
        </w:rPr>
        <w:t xml:space="preserve">(…) </w:t>
      </w:r>
    </w:p>
    <w:p w14:paraId="5B6DFDBE" w14:textId="77777777" w:rsidR="00D22834" w:rsidRPr="00D22834" w:rsidRDefault="00D22834" w:rsidP="00D22834">
      <w:pPr>
        <w:widowControl w:val="0"/>
        <w:autoSpaceDE w:val="0"/>
        <w:autoSpaceDN w:val="0"/>
        <w:adjustRightInd w:val="0"/>
        <w:spacing w:line="276" w:lineRule="auto"/>
        <w:ind w:firstLine="0"/>
        <w:rPr>
          <w:rFonts w:ascii="Tahoma" w:hAnsi="Tahoma" w:cs="Tahoma"/>
          <w:b/>
          <w:sz w:val="24"/>
          <w:szCs w:val="24"/>
          <w:lang w:val="es-CO"/>
        </w:rPr>
      </w:pPr>
    </w:p>
    <w:p w14:paraId="25AC3EB6" w14:textId="77777777" w:rsidR="00D22834" w:rsidRPr="00D22834" w:rsidRDefault="00D22834" w:rsidP="00D22834">
      <w:pPr>
        <w:widowControl w:val="0"/>
        <w:autoSpaceDE w:val="0"/>
        <w:autoSpaceDN w:val="0"/>
        <w:adjustRightInd w:val="0"/>
        <w:spacing w:line="276" w:lineRule="auto"/>
        <w:ind w:firstLine="0"/>
        <w:jc w:val="center"/>
        <w:rPr>
          <w:rFonts w:ascii="Tahoma" w:hAnsi="Tahoma" w:cs="Tahoma"/>
          <w:b/>
          <w:sz w:val="24"/>
          <w:szCs w:val="24"/>
          <w:lang w:val="es-CO"/>
        </w:rPr>
      </w:pPr>
      <w:r w:rsidRPr="00D22834">
        <w:rPr>
          <w:rFonts w:ascii="Tahoma" w:hAnsi="Tahoma" w:cs="Tahoma"/>
          <w:b/>
          <w:sz w:val="24"/>
          <w:szCs w:val="24"/>
          <w:lang w:val="es-CO"/>
        </w:rPr>
        <w:t>NOTIFÍQUESE Y CÚMPLASE</w:t>
      </w:r>
    </w:p>
    <w:p w14:paraId="5BEE9A0B" w14:textId="77777777" w:rsidR="00D22834" w:rsidRPr="00D22834" w:rsidRDefault="00D22834" w:rsidP="00D22834">
      <w:pPr>
        <w:spacing w:line="276" w:lineRule="auto"/>
        <w:ind w:firstLine="708"/>
        <w:contextualSpacing/>
        <w:rPr>
          <w:rFonts w:ascii="Tahoma" w:eastAsia="Times New Roman" w:hAnsi="Tahoma" w:cs="Tahoma"/>
          <w:sz w:val="24"/>
          <w:szCs w:val="24"/>
          <w:lang w:val="es-ES_tradnl"/>
        </w:rPr>
      </w:pPr>
    </w:p>
    <w:p w14:paraId="6B986E3C" w14:textId="77777777" w:rsidR="00D22834" w:rsidRPr="00D22834" w:rsidRDefault="00D22834" w:rsidP="00D22834">
      <w:pPr>
        <w:spacing w:line="276" w:lineRule="auto"/>
        <w:ind w:firstLine="0"/>
        <w:rPr>
          <w:rFonts w:ascii="Tahoma" w:eastAsia="Calibri" w:hAnsi="Tahoma" w:cs="Tahoma"/>
          <w:sz w:val="24"/>
          <w:szCs w:val="24"/>
          <w:lang w:val="es-CO"/>
        </w:rPr>
      </w:pPr>
      <w:bookmarkStart w:id="5" w:name="_Hlk66369736"/>
      <w:r w:rsidRPr="00D22834">
        <w:rPr>
          <w:rFonts w:ascii="Tahoma" w:eastAsia="Calibri" w:hAnsi="Tahoma" w:cs="Tahoma"/>
          <w:sz w:val="24"/>
          <w:szCs w:val="24"/>
          <w:lang w:val="es-CO"/>
        </w:rPr>
        <w:t xml:space="preserve">La Magistrada ponente, </w:t>
      </w:r>
    </w:p>
    <w:p w14:paraId="51C9F69F" w14:textId="77777777" w:rsidR="00D22834" w:rsidRPr="00D22834" w:rsidRDefault="00D22834" w:rsidP="00D22834">
      <w:pPr>
        <w:spacing w:line="276" w:lineRule="auto"/>
        <w:ind w:firstLine="0"/>
        <w:jc w:val="left"/>
        <w:rPr>
          <w:rFonts w:ascii="Tahoma" w:eastAsia="Calibri" w:hAnsi="Tahoma" w:cs="Tahoma"/>
          <w:sz w:val="24"/>
          <w:szCs w:val="24"/>
          <w:lang w:val="es-CO"/>
        </w:rPr>
      </w:pPr>
    </w:p>
    <w:p w14:paraId="4C07114B" w14:textId="77777777" w:rsidR="00D22834" w:rsidRPr="00D22834" w:rsidRDefault="00D22834" w:rsidP="00D22834">
      <w:pPr>
        <w:spacing w:line="276" w:lineRule="auto"/>
        <w:ind w:firstLine="0"/>
        <w:jc w:val="left"/>
        <w:rPr>
          <w:rFonts w:ascii="Tahoma" w:eastAsia="Calibri" w:hAnsi="Tahoma" w:cs="Tahoma"/>
          <w:sz w:val="24"/>
          <w:szCs w:val="24"/>
          <w:lang w:val="es-CO"/>
        </w:rPr>
      </w:pPr>
    </w:p>
    <w:p w14:paraId="462F5ACA" w14:textId="77777777" w:rsidR="00D22834" w:rsidRPr="00D22834" w:rsidRDefault="00D22834" w:rsidP="00D22834">
      <w:pPr>
        <w:spacing w:line="276" w:lineRule="auto"/>
        <w:ind w:firstLine="0"/>
        <w:jc w:val="left"/>
        <w:rPr>
          <w:rFonts w:ascii="Tahoma" w:eastAsia="Calibri" w:hAnsi="Tahoma" w:cs="Tahoma"/>
          <w:sz w:val="24"/>
          <w:szCs w:val="24"/>
          <w:lang w:val="es-CO"/>
        </w:rPr>
      </w:pPr>
    </w:p>
    <w:p w14:paraId="21BACA7B" w14:textId="77777777" w:rsidR="00D22834" w:rsidRPr="00D22834" w:rsidRDefault="00D22834" w:rsidP="00D22834">
      <w:pPr>
        <w:spacing w:line="276" w:lineRule="auto"/>
        <w:ind w:firstLine="0"/>
        <w:jc w:val="center"/>
        <w:rPr>
          <w:rFonts w:ascii="Tahoma" w:eastAsia="Calibri" w:hAnsi="Tahoma" w:cs="Tahoma"/>
          <w:b/>
          <w:sz w:val="24"/>
          <w:szCs w:val="24"/>
          <w:lang w:val="es-CO"/>
        </w:rPr>
      </w:pPr>
      <w:r w:rsidRPr="00D22834">
        <w:rPr>
          <w:rFonts w:ascii="Tahoma" w:eastAsia="Calibri" w:hAnsi="Tahoma" w:cs="Tahoma"/>
          <w:b/>
          <w:sz w:val="24"/>
          <w:szCs w:val="24"/>
          <w:lang w:val="es-CO"/>
        </w:rPr>
        <w:t>ANA LUCÍA CAICEDO CALDERÓN</w:t>
      </w:r>
    </w:p>
    <w:p w14:paraId="15F69505" w14:textId="77777777" w:rsidR="00D22834" w:rsidRPr="00D22834" w:rsidRDefault="00D22834" w:rsidP="00D22834">
      <w:pPr>
        <w:spacing w:line="276" w:lineRule="auto"/>
        <w:ind w:firstLine="0"/>
        <w:jc w:val="left"/>
        <w:rPr>
          <w:rFonts w:ascii="Tahoma" w:eastAsia="Calibri" w:hAnsi="Tahoma" w:cs="Tahoma"/>
          <w:sz w:val="24"/>
          <w:szCs w:val="24"/>
          <w:lang w:val="es-CO"/>
        </w:rPr>
      </w:pPr>
    </w:p>
    <w:p w14:paraId="2FBFAD78" w14:textId="77777777" w:rsidR="00D22834" w:rsidRPr="00D22834" w:rsidRDefault="00D22834" w:rsidP="00D22834">
      <w:pPr>
        <w:spacing w:line="276" w:lineRule="auto"/>
        <w:ind w:firstLine="0"/>
        <w:jc w:val="left"/>
        <w:rPr>
          <w:rFonts w:ascii="Tahoma" w:eastAsia="Calibri" w:hAnsi="Tahoma" w:cs="Tahoma"/>
          <w:sz w:val="24"/>
          <w:szCs w:val="24"/>
          <w:lang w:val="es-CO"/>
        </w:rPr>
      </w:pPr>
      <w:r w:rsidRPr="00D22834">
        <w:rPr>
          <w:rFonts w:ascii="Tahoma" w:eastAsia="Calibri" w:hAnsi="Tahoma" w:cs="Tahoma"/>
          <w:sz w:val="24"/>
          <w:szCs w:val="24"/>
          <w:lang w:val="es-CO"/>
        </w:rPr>
        <w:t xml:space="preserve">La Magistrada y el Magistrado, </w:t>
      </w:r>
    </w:p>
    <w:p w14:paraId="676EA776" w14:textId="77777777" w:rsidR="00D22834" w:rsidRPr="00D22834" w:rsidRDefault="00D22834" w:rsidP="00D22834">
      <w:pPr>
        <w:spacing w:line="276" w:lineRule="auto"/>
        <w:ind w:firstLine="0"/>
        <w:jc w:val="left"/>
        <w:rPr>
          <w:rFonts w:ascii="Tahoma" w:eastAsia="Calibri" w:hAnsi="Tahoma" w:cs="Tahoma"/>
          <w:b/>
          <w:sz w:val="24"/>
          <w:szCs w:val="24"/>
          <w:lang w:val="es-CO"/>
        </w:rPr>
      </w:pPr>
    </w:p>
    <w:p w14:paraId="1B1B5607" w14:textId="77777777" w:rsidR="00D22834" w:rsidRPr="00D22834" w:rsidRDefault="00D22834" w:rsidP="00D22834">
      <w:pPr>
        <w:spacing w:line="276" w:lineRule="auto"/>
        <w:ind w:firstLine="0"/>
        <w:jc w:val="left"/>
        <w:rPr>
          <w:rFonts w:ascii="Tahoma" w:eastAsia="Calibri" w:hAnsi="Tahoma" w:cs="Tahoma"/>
          <w:b/>
          <w:sz w:val="24"/>
          <w:szCs w:val="24"/>
          <w:lang w:val="es-CO"/>
        </w:rPr>
      </w:pPr>
    </w:p>
    <w:p w14:paraId="02BFFD33" w14:textId="77777777" w:rsidR="00D22834" w:rsidRPr="00D22834" w:rsidRDefault="00D22834" w:rsidP="00D22834">
      <w:pPr>
        <w:spacing w:line="276" w:lineRule="auto"/>
        <w:ind w:firstLine="0"/>
        <w:jc w:val="left"/>
        <w:rPr>
          <w:rFonts w:ascii="Tahoma" w:eastAsia="Calibri" w:hAnsi="Tahoma" w:cs="Tahoma"/>
          <w:sz w:val="24"/>
          <w:szCs w:val="24"/>
          <w:lang w:val="es-CO"/>
        </w:rPr>
      </w:pPr>
    </w:p>
    <w:p w14:paraId="7905E7CB" w14:textId="1ED12302" w:rsidR="00CE5BB7" w:rsidRPr="00D22834" w:rsidRDefault="00D22834" w:rsidP="00D22834">
      <w:pPr>
        <w:tabs>
          <w:tab w:val="left" w:pos="4678"/>
        </w:tabs>
        <w:spacing w:line="276" w:lineRule="auto"/>
        <w:ind w:firstLine="0"/>
        <w:jc w:val="left"/>
        <w:rPr>
          <w:rFonts w:ascii="Tahoma" w:eastAsia="Times New Roman" w:hAnsi="Tahoma" w:cs="Tahoma"/>
          <w:b/>
          <w:bCs/>
          <w:sz w:val="24"/>
          <w:szCs w:val="24"/>
          <w:lang w:val="es-CO"/>
        </w:rPr>
      </w:pPr>
      <w:r w:rsidRPr="00D22834">
        <w:rPr>
          <w:rFonts w:ascii="Tahoma" w:eastAsia="Times New Roman" w:hAnsi="Tahoma" w:cs="Tahoma"/>
          <w:b/>
          <w:bCs/>
          <w:sz w:val="24"/>
          <w:szCs w:val="24"/>
          <w:lang w:val="es-CO"/>
        </w:rPr>
        <w:t>OLGA LUCÍA HOYOS SEPÚLVEDA</w:t>
      </w:r>
      <w:r w:rsidRPr="00D22834">
        <w:rPr>
          <w:rFonts w:ascii="Tahoma" w:eastAsia="Times New Roman" w:hAnsi="Tahoma" w:cs="Tahoma"/>
          <w:b/>
          <w:bCs/>
          <w:sz w:val="24"/>
          <w:szCs w:val="24"/>
          <w:lang w:val="es-CO"/>
        </w:rPr>
        <w:tab/>
      </w:r>
      <w:r w:rsidRPr="00D22834">
        <w:rPr>
          <w:rFonts w:ascii="Tahoma" w:hAnsi="Tahoma" w:cs="Tahoma"/>
          <w:b/>
          <w:bCs/>
          <w:sz w:val="24"/>
          <w:szCs w:val="24"/>
          <w:lang w:val="es-CO"/>
        </w:rPr>
        <w:t>GERMAN DARIO GÓEZ VINASCO</w:t>
      </w:r>
      <w:bookmarkEnd w:id="5"/>
    </w:p>
    <w:sectPr w:rsidR="00CE5BB7" w:rsidRPr="00D22834" w:rsidSect="00D2283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A4E9818" w16cex:dateUtc="2021-03-02T14:22:39.198Z"/>
  <w16cex:commentExtensible w16cex:durableId="338693A3" w16cex:dateUtc="2021-03-04T15:37:02.92Z"/>
  <w16cex:commentExtensible w16cex:durableId="33BF7911" w16cex:dateUtc="2021-03-05T15:15:05.55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D2E8E" w14:textId="77777777" w:rsidR="00911C84" w:rsidRDefault="00911C84" w:rsidP="001C5C55">
      <w:pPr>
        <w:spacing w:line="240" w:lineRule="auto"/>
      </w:pPr>
      <w:r>
        <w:separator/>
      </w:r>
    </w:p>
  </w:endnote>
  <w:endnote w:type="continuationSeparator" w:id="0">
    <w:p w14:paraId="62D80C5B" w14:textId="77777777" w:rsidR="00911C84" w:rsidRDefault="00911C84"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rPr>
        <w:rFonts w:ascii="Arial" w:eastAsia="Times New Roman" w:hAnsi="Arial" w:cs="Arial"/>
        <w:sz w:val="18"/>
        <w:szCs w:val="16"/>
        <w:lang w:eastAsia="es-ES"/>
      </w:rPr>
    </w:sdtEndPr>
    <w:sdtContent>
      <w:p w14:paraId="258D641C" w14:textId="77777777" w:rsidR="005A4ED0" w:rsidRPr="00D22834" w:rsidRDefault="006C1CA4">
        <w:pPr>
          <w:pStyle w:val="Piedepgina"/>
          <w:jc w:val="right"/>
          <w:rPr>
            <w:rFonts w:ascii="Arial" w:eastAsia="Times New Roman" w:hAnsi="Arial" w:cs="Arial"/>
            <w:sz w:val="18"/>
            <w:szCs w:val="16"/>
            <w:lang w:eastAsia="es-ES"/>
          </w:rPr>
        </w:pPr>
        <w:r w:rsidRPr="00D22834">
          <w:rPr>
            <w:rFonts w:ascii="Arial" w:eastAsia="Times New Roman" w:hAnsi="Arial" w:cs="Arial"/>
            <w:sz w:val="18"/>
            <w:szCs w:val="16"/>
            <w:lang w:eastAsia="es-ES"/>
          </w:rPr>
          <w:fldChar w:fldCharType="begin"/>
        </w:r>
        <w:r w:rsidRPr="00D22834">
          <w:rPr>
            <w:rFonts w:ascii="Arial" w:eastAsia="Times New Roman" w:hAnsi="Arial" w:cs="Arial"/>
            <w:sz w:val="18"/>
            <w:szCs w:val="16"/>
            <w:lang w:eastAsia="es-ES"/>
          </w:rPr>
          <w:instrText>PAGE   \* MERGEFORMAT</w:instrText>
        </w:r>
        <w:r w:rsidRPr="00D22834">
          <w:rPr>
            <w:rFonts w:ascii="Arial" w:eastAsia="Times New Roman" w:hAnsi="Arial" w:cs="Arial"/>
            <w:sz w:val="18"/>
            <w:szCs w:val="16"/>
            <w:lang w:eastAsia="es-ES"/>
          </w:rPr>
          <w:fldChar w:fldCharType="separate"/>
        </w:r>
        <w:r w:rsidR="00DE0631" w:rsidRPr="00D22834">
          <w:rPr>
            <w:rFonts w:ascii="Arial" w:eastAsia="Times New Roman" w:hAnsi="Arial" w:cs="Arial"/>
            <w:sz w:val="18"/>
            <w:szCs w:val="16"/>
            <w:lang w:eastAsia="es-ES"/>
          </w:rPr>
          <w:t>18</w:t>
        </w:r>
        <w:r w:rsidRPr="00D22834">
          <w:rPr>
            <w:rFonts w:ascii="Arial" w:eastAsia="Times New Roman" w:hAnsi="Arial" w:cs="Arial"/>
            <w:sz w:val="18"/>
            <w:szCs w:val="16"/>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E5563" w14:textId="77777777" w:rsidR="00911C84" w:rsidRDefault="00911C84" w:rsidP="001C5C55">
      <w:pPr>
        <w:spacing w:line="240" w:lineRule="auto"/>
      </w:pPr>
      <w:r>
        <w:separator/>
      </w:r>
    </w:p>
  </w:footnote>
  <w:footnote w:type="continuationSeparator" w:id="0">
    <w:p w14:paraId="626E5FCE" w14:textId="77777777" w:rsidR="00911C84" w:rsidRDefault="00911C84" w:rsidP="001C5C55">
      <w:pPr>
        <w:spacing w:line="240" w:lineRule="auto"/>
      </w:pPr>
      <w:r>
        <w:continuationSeparator/>
      </w:r>
    </w:p>
  </w:footnote>
  <w:footnote w:id="1">
    <w:p w14:paraId="450873BC" w14:textId="77777777" w:rsidR="00A31306" w:rsidRPr="00C21EE2" w:rsidRDefault="00A31306" w:rsidP="00A31306">
      <w:pPr>
        <w:pStyle w:val="Textonotapie"/>
        <w:rPr>
          <w:rFonts w:ascii="Times New Roman" w:hAnsi="Times New Roman" w:cs="Times New Roman"/>
          <w:sz w:val="16"/>
          <w:szCs w:val="16"/>
          <w:lang w:val="es-CO"/>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w:t>
      </w:r>
      <w:r w:rsidRPr="00C21EE2">
        <w:rPr>
          <w:rFonts w:ascii="Times New Roman" w:hAnsi="Times New Roman" w:cs="Times New Roman"/>
          <w:sz w:val="16"/>
          <w:szCs w:val="16"/>
          <w:lang w:val="es-CO"/>
        </w:rPr>
        <w:t xml:space="preserve">Título tomado de la sentencia </w:t>
      </w:r>
      <w:r w:rsidRPr="00C21EE2">
        <w:rPr>
          <w:rFonts w:ascii="Times New Roman" w:hAnsi="Times New Roman" w:cs="Times New Roman"/>
          <w:sz w:val="16"/>
          <w:szCs w:val="16"/>
        </w:rPr>
        <w:t>del 8 de mayo de 2019SL 1688-2019, Radicado 68838, con Ponencia de la Dra. Clara Cecilia Dueñas Quevedo</w:t>
      </w:r>
    </w:p>
  </w:footnote>
  <w:footnote w:id="2">
    <w:p w14:paraId="704CC604" w14:textId="77777777" w:rsidR="00A31306" w:rsidRPr="00D36702" w:rsidRDefault="00A31306" w:rsidP="00A31306">
      <w:pPr>
        <w:pStyle w:val="Textonotapie"/>
        <w:ind w:firstLine="708"/>
        <w:rPr>
          <w:rFonts w:ascii="Arial" w:hAnsi="Arial" w:cs="Arial"/>
          <w:sz w:val="18"/>
          <w:szCs w:val="16"/>
          <w:lang w:val="es-CO"/>
        </w:rPr>
      </w:pPr>
      <w:r w:rsidRPr="00C21EE2">
        <w:rPr>
          <w:rStyle w:val="Refdenotaalpie"/>
          <w:rFonts w:ascii="Times New Roman" w:hAnsi="Times New Roman" w:cs="Times New Roman"/>
          <w:sz w:val="16"/>
          <w:szCs w:val="16"/>
        </w:rPr>
        <w:footnoteRef/>
      </w:r>
      <w:r w:rsidRPr="00C21EE2">
        <w:rPr>
          <w:rFonts w:ascii="Times New Roman" w:hAnsi="Times New Roman" w:cs="Times New Roman"/>
          <w:sz w:val="16"/>
          <w:szCs w:val="16"/>
        </w:rPr>
        <w:t xml:space="preserve"> </w:t>
      </w:r>
      <w:r w:rsidRPr="00C21EE2">
        <w:rPr>
          <w:rFonts w:ascii="Times New Roman" w:hAnsi="Times New Roman" w:cs="Times New Roman"/>
          <w:sz w:val="16"/>
          <w:szCs w:val="16"/>
          <w:lang w:val="es-CO"/>
        </w:rPr>
        <w:t>Estatuto Orgánico del Sistema Financiero</w:t>
      </w:r>
      <w:r w:rsidRPr="00D36702">
        <w:rPr>
          <w:rFonts w:ascii="Arial" w:hAnsi="Arial" w:cs="Arial"/>
          <w:sz w:val="18"/>
          <w:szCs w:val="16"/>
          <w:lang w:val="es-CO"/>
        </w:rPr>
        <w:t xml:space="preserve"> </w:t>
      </w:r>
    </w:p>
  </w:footnote>
  <w:footnote w:id="3">
    <w:p w14:paraId="4C5575AC" w14:textId="77777777" w:rsidR="00A31306" w:rsidRPr="008805BB" w:rsidRDefault="00A31306" w:rsidP="00A31306">
      <w:pPr>
        <w:pStyle w:val="Textonotapie"/>
        <w:rPr>
          <w:lang w:val="es-CO"/>
        </w:rPr>
      </w:pPr>
      <w:r>
        <w:rPr>
          <w:rStyle w:val="Refdenotaalpie"/>
        </w:rPr>
        <w:footnoteRef/>
      </w:r>
      <w:r>
        <w:t xml:space="preserve"> </w:t>
      </w:r>
      <w:r w:rsidRPr="000B163A">
        <w:rPr>
          <w:rFonts w:ascii="Times New Roman" w:hAnsi="Times New Roman" w:cs="Times New Roman"/>
          <w:lang w:val="es-CO"/>
        </w:rPr>
        <w:t xml:space="preserve">Título tomado de la sentencia </w:t>
      </w:r>
      <w:r w:rsidRPr="000B163A">
        <w:rPr>
          <w:rFonts w:ascii="Times New Roman" w:hAnsi="Times New Roman" w:cs="Times New Roman"/>
        </w:rPr>
        <w:t>del 8 de mayo de 2019SL 1688-2019, Radicado 68838, con Ponencia de la Dra. Clara Cecilia Dueñas Quevedo</w:t>
      </w:r>
    </w:p>
    <w:p w14:paraId="059028D2" w14:textId="77777777" w:rsidR="00A31306" w:rsidRPr="007C757D" w:rsidRDefault="00A31306" w:rsidP="00A31306">
      <w:pPr>
        <w:pStyle w:val="Textonotapie"/>
        <w:rPr>
          <w:lang w:val="es-CO"/>
        </w:rPr>
      </w:pPr>
    </w:p>
  </w:footnote>
  <w:footnote w:id="4">
    <w:p w14:paraId="067AB1E5" w14:textId="77777777" w:rsidR="00A31306" w:rsidRPr="007C757D" w:rsidRDefault="00A31306" w:rsidP="00A31306">
      <w:pPr>
        <w:pStyle w:val="Textonotapie"/>
        <w:rPr>
          <w:lang w:val="es-CO"/>
        </w:rPr>
      </w:pPr>
      <w:r>
        <w:rPr>
          <w:rStyle w:val="Refdenotaalpie"/>
        </w:rPr>
        <w:footnoteRef/>
      </w:r>
      <w:r>
        <w:t xml:space="preserve"> </w:t>
      </w:r>
      <w:r>
        <w:rPr>
          <w:lang w:val="es-CO"/>
        </w:rPr>
        <w:t>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AA08A" w14:textId="77777777" w:rsidR="00120E27" w:rsidRPr="00D22834" w:rsidRDefault="00120E27" w:rsidP="00D22834">
    <w:pPr>
      <w:pStyle w:val="NormalWeb"/>
      <w:spacing w:before="0" w:beforeAutospacing="0" w:after="0" w:afterAutospacing="0"/>
      <w:jc w:val="both"/>
      <w:rPr>
        <w:rFonts w:ascii="Arial" w:hAnsi="Arial" w:cs="Arial"/>
        <w:sz w:val="18"/>
        <w:szCs w:val="16"/>
      </w:rPr>
    </w:pPr>
    <w:r w:rsidRPr="00D22834">
      <w:rPr>
        <w:rFonts w:ascii="Arial" w:hAnsi="Arial" w:cs="Arial"/>
        <w:sz w:val="18"/>
        <w:szCs w:val="16"/>
      </w:rPr>
      <w:t>Radicación No.: 66001-31-05-002-2018-00391-001</w:t>
    </w:r>
  </w:p>
  <w:p w14:paraId="03ED9552" w14:textId="77777777" w:rsidR="00120E27" w:rsidRPr="00D22834" w:rsidRDefault="00120E27" w:rsidP="00D22834">
    <w:pPr>
      <w:pStyle w:val="NormalWeb"/>
      <w:spacing w:before="0" w:beforeAutospacing="0" w:after="0" w:afterAutospacing="0"/>
      <w:jc w:val="both"/>
      <w:rPr>
        <w:rFonts w:ascii="Arial" w:hAnsi="Arial" w:cs="Arial"/>
        <w:sz w:val="18"/>
        <w:szCs w:val="16"/>
      </w:rPr>
    </w:pPr>
    <w:r w:rsidRPr="00D22834">
      <w:rPr>
        <w:rFonts w:ascii="Arial" w:hAnsi="Arial" w:cs="Arial"/>
        <w:sz w:val="18"/>
        <w:szCs w:val="16"/>
      </w:rPr>
      <w:t>Demandante: Esperanza Romero Dávila</w:t>
    </w:r>
  </w:p>
  <w:p w14:paraId="6C1B6C59" w14:textId="333F5027" w:rsidR="00120E27" w:rsidRPr="00D22834" w:rsidRDefault="00120E27" w:rsidP="00D22834">
    <w:pPr>
      <w:pStyle w:val="NormalWeb"/>
      <w:spacing w:before="0" w:beforeAutospacing="0" w:after="0" w:afterAutospacing="0"/>
      <w:jc w:val="both"/>
      <w:rPr>
        <w:rFonts w:ascii="Arial" w:hAnsi="Arial" w:cs="Arial"/>
        <w:sz w:val="18"/>
        <w:szCs w:val="16"/>
      </w:rPr>
    </w:pPr>
    <w:r w:rsidRPr="00D22834">
      <w:rPr>
        <w:rFonts w:ascii="Arial" w:hAnsi="Arial" w:cs="Arial"/>
        <w:sz w:val="18"/>
        <w:szCs w:val="16"/>
      </w:rPr>
      <w:t>Demandado: Protección S.A., Colfondos y 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6C42761D"/>
    <w:multiLevelType w:val="multilevel"/>
    <w:tmpl w:val="DA0CB530"/>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55"/>
    <w:rsid w:val="00001A89"/>
    <w:rsid w:val="00005C47"/>
    <w:rsid w:val="00011422"/>
    <w:rsid w:val="00012126"/>
    <w:rsid w:val="00061763"/>
    <w:rsid w:val="00067C05"/>
    <w:rsid w:val="00083585"/>
    <w:rsid w:val="000A343B"/>
    <w:rsid w:val="000B4C88"/>
    <w:rsid w:val="000B5EDF"/>
    <w:rsid w:val="000B7972"/>
    <w:rsid w:val="000E19C6"/>
    <w:rsid w:val="00120E27"/>
    <w:rsid w:val="00122F19"/>
    <w:rsid w:val="00125B4A"/>
    <w:rsid w:val="001609FE"/>
    <w:rsid w:val="00172734"/>
    <w:rsid w:val="00183D1A"/>
    <w:rsid w:val="001C117C"/>
    <w:rsid w:val="001C5C55"/>
    <w:rsid w:val="001D58DF"/>
    <w:rsid w:val="001F1B34"/>
    <w:rsid w:val="002074F7"/>
    <w:rsid w:val="00223081"/>
    <w:rsid w:val="00235A63"/>
    <w:rsid w:val="00241EE8"/>
    <w:rsid w:val="00253C19"/>
    <w:rsid w:val="00265451"/>
    <w:rsid w:val="002705EB"/>
    <w:rsid w:val="002A34ED"/>
    <w:rsid w:val="002A5F5D"/>
    <w:rsid w:val="00362D12"/>
    <w:rsid w:val="0038464C"/>
    <w:rsid w:val="003926F0"/>
    <w:rsid w:val="003B1FE8"/>
    <w:rsid w:val="003E03D9"/>
    <w:rsid w:val="003E4862"/>
    <w:rsid w:val="003F5682"/>
    <w:rsid w:val="00422363"/>
    <w:rsid w:val="00436115"/>
    <w:rsid w:val="004617EC"/>
    <w:rsid w:val="00466324"/>
    <w:rsid w:val="004827DE"/>
    <w:rsid w:val="00490600"/>
    <w:rsid w:val="004934EB"/>
    <w:rsid w:val="004A2DD7"/>
    <w:rsid w:val="004A562E"/>
    <w:rsid w:val="004B1C7F"/>
    <w:rsid w:val="004D4D7F"/>
    <w:rsid w:val="004E1705"/>
    <w:rsid w:val="004E50D9"/>
    <w:rsid w:val="004F2F4D"/>
    <w:rsid w:val="00504ED3"/>
    <w:rsid w:val="00513847"/>
    <w:rsid w:val="00520779"/>
    <w:rsid w:val="00596111"/>
    <w:rsid w:val="005A4ED0"/>
    <w:rsid w:val="005C13CA"/>
    <w:rsid w:val="005F5A0D"/>
    <w:rsid w:val="00604A6D"/>
    <w:rsid w:val="006108EE"/>
    <w:rsid w:val="00614359"/>
    <w:rsid w:val="0061651C"/>
    <w:rsid w:val="00630C83"/>
    <w:rsid w:val="00635655"/>
    <w:rsid w:val="00643812"/>
    <w:rsid w:val="00646E83"/>
    <w:rsid w:val="006503DF"/>
    <w:rsid w:val="006669C1"/>
    <w:rsid w:val="00680EF3"/>
    <w:rsid w:val="006A4206"/>
    <w:rsid w:val="006B58C8"/>
    <w:rsid w:val="006B5F80"/>
    <w:rsid w:val="006B69C3"/>
    <w:rsid w:val="006C1CA4"/>
    <w:rsid w:val="006E60BB"/>
    <w:rsid w:val="00712B6F"/>
    <w:rsid w:val="00720DB8"/>
    <w:rsid w:val="00740CE8"/>
    <w:rsid w:val="00743ACC"/>
    <w:rsid w:val="00760D40"/>
    <w:rsid w:val="00763AB3"/>
    <w:rsid w:val="00764A49"/>
    <w:rsid w:val="00773E9C"/>
    <w:rsid w:val="0078631E"/>
    <w:rsid w:val="007A224B"/>
    <w:rsid w:val="007A7053"/>
    <w:rsid w:val="007A7FDC"/>
    <w:rsid w:val="007B56EC"/>
    <w:rsid w:val="0080453A"/>
    <w:rsid w:val="00807587"/>
    <w:rsid w:val="00811A44"/>
    <w:rsid w:val="00816E1F"/>
    <w:rsid w:val="008322D1"/>
    <w:rsid w:val="00880761"/>
    <w:rsid w:val="0089337B"/>
    <w:rsid w:val="008A71F0"/>
    <w:rsid w:val="008B4C24"/>
    <w:rsid w:val="008C7824"/>
    <w:rsid w:val="008E2C77"/>
    <w:rsid w:val="008F2F42"/>
    <w:rsid w:val="008F3A87"/>
    <w:rsid w:val="0090131D"/>
    <w:rsid w:val="00910FEF"/>
    <w:rsid w:val="00911C84"/>
    <w:rsid w:val="00912FE2"/>
    <w:rsid w:val="009308C8"/>
    <w:rsid w:val="00930D32"/>
    <w:rsid w:val="00935F55"/>
    <w:rsid w:val="0093647B"/>
    <w:rsid w:val="00965B0A"/>
    <w:rsid w:val="00983AA8"/>
    <w:rsid w:val="00993DE4"/>
    <w:rsid w:val="00994042"/>
    <w:rsid w:val="009A145D"/>
    <w:rsid w:val="009A3D69"/>
    <w:rsid w:val="009C1B7D"/>
    <w:rsid w:val="009C53B7"/>
    <w:rsid w:val="009D3C98"/>
    <w:rsid w:val="00A301DB"/>
    <w:rsid w:val="00A31306"/>
    <w:rsid w:val="00A4426A"/>
    <w:rsid w:val="00A4631D"/>
    <w:rsid w:val="00A47935"/>
    <w:rsid w:val="00A51732"/>
    <w:rsid w:val="00AA305D"/>
    <w:rsid w:val="00AD1807"/>
    <w:rsid w:val="00AF1390"/>
    <w:rsid w:val="00AF74B8"/>
    <w:rsid w:val="00B11B31"/>
    <w:rsid w:val="00B14FFC"/>
    <w:rsid w:val="00B17C6B"/>
    <w:rsid w:val="00B43FD2"/>
    <w:rsid w:val="00B6547E"/>
    <w:rsid w:val="00B70DB8"/>
    <w:rsid w:val="00B70F28"/>
    <w:rsid w:val="00B7518F"/>
    <w:rsid w:val="00B75855"/>
    <w:rsid w:val="00B7691C"/>
    <w:rsid w:val="00B81918"/>
    <w:rsid w:val="00B84727"/>
    <w:rsid w:val="00BB4EC7"/>
    <w:rsid w:val="00BD7110"/>
    <w:rsid w:val="00BE1C59"/>
    <w:rsid w:val="00C05D33"/>
    <w:rsid w:val="00C25AFB"/>
    <w:rsid w:val="00C43240"/>
    <w:rsid w:val="00C46DA9"/>
    <w:rsid w:val="00C4759C"/>
    <w:rsid w:val="00C60A68"/>
    <w:rsid w:val="00C727E6"/>
    <w:rsid w:val="00C77F78"/>
    <w:rsid w:val="00C9289C"/>
    <w:rsid w:val="00C9310B"/>
    <w:rsid w:val="00C95D49"/>
    <w:rsid w:val="00CE5BB7"/>
    <w:rsid w:val="00D01670"/>
    <w:rsid w:val="00D22834"/>
    <w:rsid w:val="00D27868"/>
    <w:rsid w:val="00D62FB2"/>
    <w:rsid w:val="00D647B4"/>
    <w:rsid w:val="00D66D56"/>
    <w:rsid w:val="00D85C76"/>
    <w:rsid w:val="00D92B8F"/>
    <w:rsid w:val="00D94D94"/>
    <w:rsid w:val="00DB3614"/>
    <w:rsid w:val="00DB5540"/>
    <w:rsid w:val="00DC7A11"/>
    <w:rsid w:val="00DD1E2A"/>
    <w:rsid w:val="00DD6136"/>
    <w:rsid w:val="00DE0631"/>
    <w:rsid w:val="00DE7BDB"/>
    <w:rsid w:val="00E24354"/>
    <w:rsid w:val="00E25968"/>
    <w:rsid w:val="00E71EDD"/>
    <w:rsid w:val="00E76F08"/>
    <w:rsid w:val="00E836D7"/>
    <w:rsid w:val="00E87E87"/>
    <w:rsid w:val="00E97DB3"/>
    <w:rsid w:val="00EA59DB"/>
    <w:rsid w:val="00ED1234"/>
    <w:rsid w:val="00EE19B0"/>
    <w:rsid w:val="00EF1513"/>
    <w:rsid w:val="00F1202E"/>
    <w:rsid w:val="00F2075D"/>
    <w:rsid w:val="00F23F1B"/>
    <w:rsid w:val="00F2566F"/>
    <w:rsid w:val="00F3548C"/>
    <w:rsid w:val="00FD0597"/>
    <w:rsid w:val="00FF1836"/>
    <w:rsid w:val="0DE22D6B"/>
    <w:rsid w:val="127D5B7E"/>
    <w:rsid w:val="16618460"/>
    <w:rsid w:val="2649BF64"/>
    <w:rsid w:val="3E77ED29"/>
    <w:rsid w:val="47FB5172"/>
    <w:rsid w:val="4C027D41"/>
    <w:rsid w:val="51890B5B"/>
    <w:rsid w:val="5C46A07A"/>
    <w:rsid w:val="5ECB0A84"/>
    <w:rsid w:val="66724DD6"/>
    <w:rsid w:val="7305B3CC"/>
    <w:rsid w:val="7F918C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095C"/>
  <w15:chartTrackingRefBased/>
  <w15:docId w15:val="{2FF34A3F-C2C6-448E-8ACB-715A624F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5F8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6B5F80"/>
    <w:rPr>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0F2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0F28"/>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6E60BB"/>
    <w:rPr>
      <w:b/>
      <w:bCs/>
    </w:rPr>
  </w:style>
  <w:style w:type="character" w:customStyle="1" w:styleId="AsuntodelcomentarioCar">
    <w:name w:val="Asunto del comentario Car"/>
    <w:basedOn w:val="TextocomentarioCar"/>
    <w:link w:val="Asuntodelcomentario"/>
    <w:uiPriority w:val="99"/>
    <w:semiHidden/>
    <w:rsid w:val="006E60BB"/>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710ba76dfe5a4cf0"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D759A-8FA5-43B9-88C6-91D3E5CB4B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32C504-4658-4085-A675-B3FF396F6D76}">
  <ds:schemaRefs>
    <ds:schemaRef ds:uri="http://schemas.microsoft.com/sharepoint/v3/contenttype/forms"/>
  </ds:schemaRefs>
</ds:datastoreItem>
</file>

<file path=customXml/itemProps3.xml><?xml version="1.0" encoding="utf-8"?>
<ds:datastoreItem xmlns:ds="http://schemas.openxmlformats.org/officeDocument/2006/customXml" ds:itemID="{0D440F08-159C-4B09-AA8F-F19E52AB6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D81A91-7DD2-4A35-8431-52E8B020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7771</Words>
  <Characters>42742</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cp:revision>
  <dcterms:created xsi:type="dcterms:W3CDTF">2021-03-05T20:52:00Z</dcterms:created>
  <dcterms:modified xsi:type="dcterms:W3CDTF">2021-04-12T14:57:00Z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