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917A" w14:textId="77777777" w:rsidR="00DD192A" w:rsidRPr="003E0BF0" w:rsidRDefault="00DD192A" w:rsidP="00DD192A">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62585520"/>
      <w:r w:rsidRPr="003E0BF0">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0B6C4F8" w14:textId="77777777" w:rsidR="00DD192A" w:rsidRPr="003E0BF0" w:rsidRDefault="00DD192A" w:rsidP="00DD192A">
      <w:pPr>
        <w:spacing w:line="240" w:lineRule="auto"/>
        <w:rPr>
          <w:rFonts w:eastAsia="Times New Roman" w:cs="Arial"/>
          <w:sz w:val="20"/>
          <w:szCs w:val="20"/>
          <w:lang w:val="es-419" w:eastAsia="es-ES"/>
        </w:rPr>
      </w:pPr>
    </w:p>
    <w:p w14:paraId="507C094B" w14:textId="77777777" w:rsidR="00DD192A" w:rsidRPr="00DD192A" w:rsidRDefault="00DD192A" w:rsidP="00DD192A">
      <w:pPr>
        <w:spacing w:line="240" w:lineRule="auto"/>
        <w:rPr>
          <w:rFonts w:eastAsia="Times New Roman" w:cs="Arial"/>
          <w:sz w:val="20"/>
          <w:szCs w:val="20"/>
          <w:lang w:val="es-419" w:eastAsia="es-ES"/>
        </w:rPr>
      </w:pPr>
      <w:r w:rsidRPr="00DD192A">
        <w:rPr>
          <w:rFonts w:eastAsia="Times New Roman" w:cs="Arial"/>
          <w:sz w:val="20"/>
          <w:szCs w:val="20"/>
          <w:lang w:val="es-419" w:eastAsia="es-ES"/>
        </w:rPr>
        <w:t xml:space="preserve">Radicación No.: </w:t>
      </w:r>
      <w:r w:rsidRPr="00DD192A">
        <w:rPr>
          <w:rFonts w:eastAsia="Times New Roman" w:cs="Arial"/>
          <w:sz w:val="20"/>
          <w:szCs w:val="20"/>
          <w:lang w:val="es-419" w:eastAsia="es-ES"/>
        </w:rPr>
        <w:tab/>
        <w:t>66-001-31-05-004-2018-00486-00</w:t>
      </w:r>
    </w:p>
    <w:p w14:paraId="417D7244" w14:textId="77777777" w:rsidR="00DD192A" w:rsidRPr="00DD192A" w:rsidRDefault="00DD192A" w:rsidP="00DD192A">
      <w:pPr>
        <w:spacing w:line="240" w:lineRule="auto"/>
        <w:rPr>
          <w:rFonts w:eastAsia="Times New Roman" w:cs="Arial"/>
          <w:sz w:val="20"/>
          <w:szCs w:val="20"/>
          <w:lang w:val="es-419" w:eastAsia="es-ES"/>
        </w:rPr>
      </w:pPr>
      <w:r w:rsidRPr="00DD192A">
        <w:rPr>
          <w:rFonts w:eastAsia="Times New Roman" w:cs="Arial"/>
          <w:sz w:val="20"/>
          <w:szCs w:val="20"/>
          <w:lang w:val="es-419" w:eastAsia="es-ES"/>
        </w:rPr>
        <w:t xml:space="preserve">Proceso: </w:t>
      </w:r>
      <w:r w:rsidRPr="00DD192A">
        <w:rPr>
          <w:rFonts w:eastAsia="Times New Roman" w:cs="Arial"/>
          <w:sz w:val="20"/>
          <w:szCs w:val="20"/>
          <w:lang w:val="es-419" w:eastAsia="es-ES"/>
        </w:rPr>
        <w:tab/>
      </w:r>
      <w:r w:rsidRPr="00DD192A">
        <w:rPr>
          <w:rFonts w:eastAsia="Times New Roman" w:cs="Arial"/>
          <w:sz w:val="20"/>
          <w:szCs w:val="20"/>
          <w:lang w:val="es-419" w:eastAsia="es-ES"/>
        </w:rPr>
        <w:tab/>
        <w:t xml:space="preserve">Ordinario Laboral de primera instancia </w:t>
      </w:r>
    </w:p>
    <w:p w14:paraId="04956363" w14:textId="05F7E207" w:rsidR="00DD192A" w:rsidRPr="00DD192A" w:rsidRDefault="00DD192A" w:rsidP="00DD192A">
      <w:pPr>
        <w:spacing w:line="240" w:lineRule="auto"/>
        <w:rPr>
          <w:rFonts w:eastAsia="Times New Roman" w:cs="Arial"/>
          <w:sz w:val="20"/>
          <w:szCs w:val="20"/>
          <w:lang w:val="es-419" w:eastAsia="es-ES"/>
        </w:rPr>
      </w:pPr>
      <w:r w:rsidRPr="00DD192A">
        <w:rPr>
          <w:rFonts w:eastAsia="Times New Roman" w:cs="Arial"/>
          <w:sz w:val="20"/>
          <w:szCs w:val="20"/>
          <w:lang w:val="es-419" w:eastAsia="es-ES"/>
        </w:rPr>
        <w:t xml:space="preserve">Demandante: </w:t>
      </w:r>
      <w:r w:rsidRPr="00DD192A">
        <w:rPr>
          <w:rFonts w:eastAsia="Times New Roman" w:cs="Arial"/>
          <w:sz w:val="20"/>
          <w:szCs w:val="20"/>
          <w:lang w:val="es-419" w:eastAsia="es-ES"/>
        </w:rPr>
        <w:tab/>
      </w:r>
      <w:r w:rsidRPr="00DD192A">
        <w:rPr>
          <w:rFonts w:eastAsia="Times New Roman" w:cs="Arial"/>
          <w:sz w:val="20"/>
          <w:szCs w:val="20"/>
          <w:lang w:val="es-419" w:eastAsia="es-ES"/>
        </w:rPr>
        <w:tab/>
      </w:r>
      <w:proofErr w:type="spellStart"/>
      <w:r w:rsidRPr="00DD192A">
        <w:rPr>
          <w:rFonts w:eastAsia="Times New Roman" w:cs="Arial"/>
          <w:sz w:val="20"/>
          <w:szCs w:val="20"/>
          <w:lang w:val="es-419" w:eastAsia="es-ES"/>
        </w:rPr>
        <w:t>Darley</w:t>
      </w:r>
      <w:proofErr w:type="spellEnd"/>
      <w:r w:rsidRPr="00DD192A">
        <w:rPr>
          <w:rFonts w:eastAsia="Times New Roman" w:cs="Arial"/>
          <w:sz w:val="20"/>
          <w:szCs w:val="20"/>
          <w:lang w:val="es-419" w:eastAsia="es-ES"/>
        </w:rPr>
        <w:t xml:space="preserve"> Moreno González</w:t>
      </w:r>
    </w:p>
    <w:p w14:paraId="721287C8" w14:textId="77777777" w:rsidR="00DD192A" w:rsidRPr="00DD192A" w:rsidRDefault="00DD192A" w:rsidP="00DD192A">
      <w:pPr>
        <w:spacing w:line="240" w:lineRule="auto"/>
        <w:rPr>
          <w:rFonts w:eastAsia="Times New Roman" w:cs="Arial"/>
          <w:sz w:val="20"/>
          <w:szCs w:val="20"/>
          <w:lang w:val="es-419" w:eastAsia="es-ES"/>
        </w:rPr>
      </w:pPr>
      <w:r w:rsidRPr="00DD192A">
        <w:rPr>
          <w:rFonts w:eastAsia="Times New Roman" w:cs="Arial"/>
          <w:sz w:val="20"/>
          <w:szCs w:val="20"/>
          <w:lang w:val="es-419" w:eastAsia="es-ES"/>
        </w:rPr>
        <w:t xml:space="preserve">Demandado: </w:t>
      </w:r>
      <w:r w:rsidRPr="00DD192A">
        <w:rPr>
          <w:rFonts w:eastAsia="Times New Roman" w:cs="Arial"/>
          <w:sz w:val="20"/>
          <w:szCs w:val="20"/>
          <w:lang w:val="es-419" w:eastAsia="es-ES"/>
        </w:rPr>
        <w:tab/>
      </w:r>
      <w:r w:rsidRPr="00DD192A">
        <w:rPr>
          <w:rFonts w:eastAsia="Times New Roman" w:cs="Arial"/>
          <w:sz w:val="20"/>
          <w:szCs w:val="20"/>
          <w:lang w:val="es-419" w:eastAsia="es-ES"/>
        </w:rPr>
        <w:tab/>
        <w:t>Colpensiones y Porvenir S.A.</w:t>
      </w:r>
    </w:p>
    <w:p w14:paraId="6291CE72" w14:textId="4F725BE1" w:rsidR="00DD192A" w:rsidRDefault="00DD192A" w:rsidP="00DD192A">
      <w:pPr>
        <w:spacing w:line="240" w:lineRule="auto"/>
        <w:rPr>
          <w:rFonts w:eastAsia="Times New Roman" w:cs="Arial"/>
          <w:sz w:val="20"/>
          <w:szCs w:val="20"/>
          <w:lang w:val="es-419" w:eastAsia="es-ES"/>
        </w:rPr>
      </w:pPr>
      <w:r w:rsidRPr="00DD192A">
        <w:rPr>
          <w:rFonts w:eastAsia="Times New Roman" w:cs="Arial"/>
          <w:sz w:val="20"/>
          <w:szCs w:val="20"/>
          <w:lang w:val="es-419" w:eastAsia="es-ES"/>
        </w:rPr>
        <w:t xml:space="preserve">Juzgado: </w:t>
      </w:r>
      <w:r w:rsidRPr="00DD192A">
        <w:rPr>
          <w:rFonts w:eastAsia="Times New Roman" w:cs="Arial"/>
          <w:sz w:val="20"/>
          <w:szCs w:val="20"/>
          <w:lang w:val="es-419" w:eastAsia="es-ES"/>
        </w:rPr>
        <w:tab/>
      </w:r>
      <w:r w:rsidRPr="00DD192A">
        <w:rPr>
          <w:rFonts w:eastAsia="Times New Roman" w:cs="Arial"/>
          <w:sz w:val="20"/>
          <w:szCs w:val="20"/>
          <w:lang w:val="es-419" w:eastAsia="es-ES"/>
        </w:rPr>
        <w:tab/>
        <w:t>Cuarto Laboral del Circuito de Pereira</w:t>
      </w:r>
    </w:p>
    <w:p w14:paraId="713BB9AD" w14:textId="77777777" w:rsidR="00DD192A" w:rsidRPr="003E0BF0" w:rsidRDefault="00DD192A" w:rsidP="00DD192A">
      <w:pPr>
        <w:spacing w:line="240" w:lineRule="auto"/>
        <w:rPr>
          <w:rFonts w:eastAsia="Times New Roman" w:cs="Arial"/>
          <w:sz w:val="20"/>
          <w:szCs w:val="20"/>
          <w:lang w:val="es-419" w:eastAsia="es-ES"/>
        </w:rPr>
      </w:pPr>
    </w:p>
    <w:p w14:paraId="0EA9CC99" w14:textId="77777777" w:rsidR="00DD192A" w:rsidRPr="003E0BF0" w:rsidRDefault="00DD192A" w:rsidP="00DD192A">
      <w:pPr>
        <w:spacing w:line="240" w:lineRule="auto"/>
        <w:rPr>
          <w:rFonts w:eastAsia="Times New Roman" w:cs="Arial"/>
          <w:b/>
          <w:bCs/>
          <w:iCs/>
          <w:sz w:val="20"/>
          <w:szCs w:val="20"/>
          <w:lang w:val="es-419" w:eastAsia="fr-FR"/>
        </w:rPr>
      </w:pPr>
      <w:r w:rsidRPr="003E0BF0">
        <w:rPr>
          <w:rFonts w:eastAsia="Times New Roman" w:cs="Arial"/>
          <w:b/>
          <w:bCs/>
          <w:iCs/>
          <w:sz w:val="20"/>
          <w:szCs w:val="20"/>
          <w:u w:val="single"/>
          <w:lang w:val="es-419" w:eastAsia="fr-FR"/>
        </w:rPr>
        <w:t>TEMAS:</w:t>
      </w:r>
      <w:r w:rsidRPr="003E0BF0">
        <w:rPr>
          <w:rFonts w:eastAsia="Times New Roman" w:cs="Arial"/>
          <w:b/>
          <w:bCs/>
          <w:iCs/>
          <w:sz w:val="20"/>
          <w:szCs w:val="20"/>
          <w:lang w:val="es-419" w:eastAsia="fr-FR"/>
        </w:rPr>
        <w:tab/>
      </w:r>
      <w:r w:rsidRPr="003E0BF0">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31AD39D" w14:textId="77777777" w:rsidR="00DD192A" w:rsidRPr="003E0BF0" w:rsidRDefault="00DD192A" w:rsidP="00DD192A">
      <w:pPr>
        <w:spacing w:line="240" w:lineRule="auto"/>
        <w:rPr>
          <w:rFonts w:eastAsia="Times New Roman" w:cs="Arial"/>
          <w:sz w:val="20"/>
          <w:szCs w:val="20"/>
          <w:lang w:val="es-419" w:eastAsia="es-ES"/>
        </w:rPr>
      </w:pPr>
    </w:p>
    <w:p w14:paraId="5734F331" w14:textId="77777777" w:rsidR="00DD192A" w:rsidRPr="009F555E" w:rsidRDefault="00DD192A" w:rsidP="00DD192A">
      <w:pPr>
        <w:spacing w:line="240" w:lineRule="auto"/>
        <w:rPr>
          <w:rFonts w:eastAsia="Times New Roman" w:cs="Arial"/>
          <w:sz w:val="20"/>
          <w:szCs w:val="20"/>
          <w:lang w:val="es-419" w:eastAsia="es-ES"/>
        </w:rPr>
      </w:pPr>
      <w:r w:rsidRPr="009F555E">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256291BE" w14:textId="77777777" w:rsidR="00DD192A" w:rsidRPr="009F555E" w:rsidRDefault="00DD192A" w:rsidP="00DD192A">
      <w:pPr>
        <w:spacing w:line="240" w:lineRule="auto"/>
        <w:rPr>
          <w:rFonts w:eastAsia="Times New Roman" w:cs="Arial"/>
          <w:sz w:val="20"/>
          <w:szCs w:val="20"/>
          <w:lang w:val="es-419" w:eastAsia="es-ES"/>
        </w:rPr>
      </w:pPr>
    </w:p>
    <w:p w14:paraId="517DF1ED" w14:textId="77777777" w:rsidR="00DD192A" w:rsidRPr="009F555E" w:rsidRDefault="00DD192A" w:rsidP="00DD192A">
      <w:pPr>
        <w:spacing w:line="240" w:lineRule="auto"/>
        <w:rPr>
          <w:rFonts w:eastAsia="Times New Roman" w:cs="Arial"/>
          <w:sz w:val="20"/>
          <w:szCs w:val="20"/>
          <w:lang w:val="es-419" w:eastAsia="es-ES"/>
        </w:rPr>
      </w:pPr>
      <w:r w:rsidRPr="009F555E">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7B6EB02" w14:textId="77777777" w:rsidR="00DD192A" w:rsidRPr="009F555E" w:rsidRDefault="00DD192A" w:rsidP="00DD192A">
      <w:pPr>
        <w:spacing w:line="240" w:lineRule="auto"/>
        <w:rPr>
          <w:rFonts w:eastAsia="Times New Roman" w:cs="Arial"/>
          <w:sz w:val="20"/>
          <w:szCs w:val="20"/>
          <w:lang w:val="es-419" w:eastAsia="es-ES"/>
        </w:rPr>
      </w:pPr>
    </w:p>
    <w:p w14:paraId="6F62AABA" w14:textId="77777777" w:rsidR="00DD192A" w:rsidRDefault="00DD192A" w:rsidP="00DD192A">
      <w:pPr>
        <w:spacing w:line="240" w:lineRule="auto"/>
        <w:rPr>
          <w:rFonts w:eastAsia="Times New Roman" w:cs="Arial"/>
          <w:sz w:val="20"/>
          <w:szCs w:val="20"/>
          <w:lang w:val="es-419" w:eastAsia="es-ES"/>
        </w:rPr>
      </w:pPr>
      <w:r w:rsidRPr="00B94A8E">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Pr>
          <w:rFonts w:eastAsia="Times New Roman" w:cs="Arial"/>
          <w:sz w:val="20"/>
          <w:szCs w:val="20"/>
          <w:lang w:val="es-419" w:eastAsia="es-ES"/>
        </w:rPr>
        <w:t>…</w:t>
      </w:r>
    </w:p>
    <w:p w14:paraId="373C9D34" w14:textId="77777777" w:rsidR="00DD192A" w:rsidRPr="009F555E" w:rsidRDefault="00DD192A" w:rsidP="00DD192A">
      <w:pPr>
        <w:spacing w:line="240" w:lineRule="auto"/>
        <w:rPr>
          <w:rFonts w:eastAsia="Times New Roman" w:cs="Arial"/>
          <w:sz w:val="20"/>
          <w:szCs w:val="20"/>
          <w:lang w:val="es-419" w:eastAsia="es-ES"/>
        </w:rPr>
      </w:pPr>
    </w:p>
    <w:p w14:paraId="2B67A2A4" w14:textId="77777777" w:rsidR="00DD192A" w:rsidRPr="003E0BF0" w:rsidRDefault="00DD192A" w:rsidP="00DD192A">
      <w:pPr>
        <w:spacing w:line="240" w:lineRule="auto"/>
        <w:rPr>
          <w:rFonts w:eastAsia="Times New Roman" w:cs="Arial"/>
          <w:sz w:val="20"/>
          <w:szCs w:val="20"/>
          <w:lang w:val="es-419" w:eastAsia="es-ES"/>
        </w:rPr>
      </w:pPr>
      <w:r w:rsidRPr="00B94A8E">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r w:rsidRPr="009F555E">
        <w:rPr>
          <w:rFonts w:eastAsia="Times New Roman" w:cs="Arial"/>
          <w:sz w:val="20"/>
          <w:szCs w:val="20"/>
          <w:lang w:val="es-419" w:eastAsia="es-ES"/>
        </w:rPr>
        <w:t xml:space="preserve"> (…)</w:t>
      </w:r>
    </w:p>
    <w:p w14:paraId="41D743BF" w14:textId="77777777" w:rsidR="00DD192A" w:rsidRDefault="00DD192A" w:rsidP="00DD192A">
      <w:pPr>
        <w:spacing w:line="240" w:lineRule="auto"/>
        <w:rPr>
          <w:rFonts w:eastAsia="Times New Roman" w:cs="Arial"/>
          <w:sz w:val="20"/>
          <w:szCs w:val="20"/>
          <w:lang w:val="es-ES" w:eastAsia="es-ES"/>
        </w:rPr>
      </w:pPr>
    </w:p>
    <w:p w14:paraId="7A4ECBE0" w14:textId="77777777" w:rsidR="00DD192A" w:rsidRPr="003E0BF0" w:rsidRDefault="00DD192A" w:rsidP="00DD192A">
      <w:pPr>
        <w:spacing w:line="240" w:lineRule="auto"/>
        <w:rPr>
          <w:rFonts w:eastAsia="Times New Roman" w:cs="Arial"/>
          <w:sz w:val="20"/>
          <w:szCs w:val="20"/>
          <w:lang w:val="es-ES" w:eastAsia="es-ES"/>
        </w:rPr>
      </w:pPr>
    </w:p>
    <w:p w14:paraId="3BF05A3E" w14:textId="77777777" w:rsidR="00DD192A" w:rsidRPr="003E0BF0" w:rsidRDefault="00DD192A" w:rsidP="00DD192A">
      <w:pPr>
        <w:spacing w:line="240" w:lineRule="auto"/>
        <w:rPr>
          <w:rFonts w:eastAsia="Times New Roman" w:cs="Arial"/>
          <w:sz w:val="20"/>
          <w:szCs w:val="20"/>
          <w:lang w:val="es-ES" w:eastAsia="es-ES"/>
        </w:rPr>
      </w:pPr>
    </w:p>
    <w:bookmarkEnd w:id="0"/>
    <w:p w14:paraId="2BBBBAE8" w14:textId="77777777" w:rsidR="00346DE0" w:rsidRPr="00DD192A" w:rsidRDefault="00346DE0" w:rsidP="00DD192A">
      <w:pPr>
        <w:pStyle w:val="Ttulo4"/>
        <w:widowControl w:val="0"/>
        <w:shd w:val="clear" w:color="auto" w:fill="FFFFFF" w:themeFill="background1"/>
        <w:tabs>
          <w:tab w:val="clear" w:pos="0"/>
        </w:tabs>
        <w:spacing w:line="276" w:lineRule="auto"/>
        <w:ind w:firstLine="284"/>
        <w:rPr>
          <w:rFonts w:ascii="Tahoma" w:hAnsi="Tahoma" w:cs="Tahoma"/>
          <w:bCs/>
          <w:szCs w:val="24"/>
          <w:lang w:eastAsia="es-MX"/>
        </w:rPr>
      </w:pPr>
      <w:r w:rsidRPr="00DD192A">
        <w:rPr>
          <w:rFonts w:ascii="Tahoma" w:hAnsi="Tahoma" w:cs="Tahoma"/>
          <w:bCs/>
          <w:szCs w:val="24"/>
          <w:lang w:eastAsia="es-MX"/>
        </w:rPr>
        <w:t>TRIBUNAL SUPERIOR DEL DISTRITO JUDICIAL DE PEREIRA</w:t>
      </w:r>
    </w:p>
    <w:p w14:paraId="5BFE154B" w14:textId="77777777" w:rsidR="00346DE0" w:rsidRPr="00DD192A" w:rsidRDefault="00346DE0" w:rsidP="00DD192A">
      <w:pPr>
        <w:pStyle w:val="Ttulo4"/>
        <w:widowControl w:val="0"/>
        <w:shd w:val="clear" w:color="auto" w:fill="FFFFFF" w:themeFill="background1"/>
        <w:tabs>
          <w:tab w:val="clear" w:pos="0"/>
        </w:tabs>
        <w:spacing w:line="276" w:lineRule="auto"/>
        <w:ind w:firstLine="284"/>
        <w:rPr>
          <w:rFonts w:ascii="Tahoma" w:hAnsi="Tahoma" w:cs="Tahoma"/>
          <w:bCs/>
          <w:szCs w:val="24"/>
          <w:lang w:eastAsia="es-MX"/>
        </w:rPr>
      </w:pPr>
      <w:r w:rsidRPr="00DD192A">
        <w:rPr>
          <w:rFonts w:ascii="Tahoma" w:hAnsi="Tahoma" w:cs="Tahoma"/>
          <w:bCs/>
          <w:szCs w:val="24"/>
          <w:lang w:eastAsia="es-MX"/>
        </w:rPr>
        <w:t>SALA PRIMERA DE DECISION LABORAL</w:t>
      </w:r>
    </w:p>
    <w:p w14:paraId="3D83D53C" w14:textId="77777777" w:rsidR="00346DE0" w:rsidRPr="00DD192A" w:rsidRDefault="00346DE0" w:rsidP="00DD192A">
      <w:pPr>
        <w:shd w:val="clear" w:color="auto" w:fill="FFFFFF" w:themeFill="background1"/>
        <w:spacing w:line="276" w:lineRule="auto"/>
        <w:ind w:firstLine="284"/>
        <w:jc w:val="center"/>
        <w:rPr>
          <w:rFonts w:ascii="Tahoma" w:hAnsi="Tahoma" w:cs="Tahoma"/>
          <w:bCs/>
        </w:rPr>
      </w:pPr>
    </w:p>
    <w:p w14:paraId="0598235C" w14:textId="77777777" w:rsidR="00346DE0" w:rsidRPr="00DD192A" w:rsidRDefault="00346DE0" w:rsidP="00DD192A">
      <w:pPr>
        <w:shd w:val="clear" w:color="auto" w:fill="FFFFFF" w:themeFill="background1"/>
        <w:spacing w:line="276" w:lineRule="auto"/>
        <w:ind w:firstLine="284"/>
        <w:jc w:val="center"/>
        <w:textAlignment w:val="baseline"/>
        <w:rPr>
          <w:rFonts w:ascii="Tahoma" w:eastAsia="Times New Roman" w:hAnsi="Tahoma" w:cs="Tahoma"/>
          <w:lang w:eastAsia="es-CO"/>
        </w:rPr>
      </w:pPr>
      <w:r w:rsidRPr="00DD192A">
        <w:rPr>
          <w:rFonts w:ascii="Tahoma" w:eastAsia="Times New Roman" w:hAnsi="Tahoma" w:cs="Tahoma"/>
          <w:lang w:eastAsia="es-CO"/>
        </w:rPr>
        <w:t>Magistrada Ponente: </w:t>
      </w:r>
      <w:r w:rsidRPr="00DD192A">
        <w:rPr>
          <w:rFonts w:ascii="Tahoma" w:eastAsia="Times New Roman" w:hAnsi="Tahoma" w:cs="Tahoma"/>
          <w:b/>
          <w:bCs/>
          <w:lang w:eastAsia="es-CO"/>
        </w:rPr>
        <w:t>Ana Lucía Caicedo Calderón</w:t>
      </w:r>
      <w:r w:rsidRPr="00DD192A">
        <w:rPr>
          <w:rFonts w:ascii="Tahoma" w:eastAsia="Times New Roman" w:hAnsi="Tahoma" w:cs="Tahoma"/>
          <w:lang w:eastAsia="es-CO"/>
        </w:rPr>
        <w:t> </w:t>
      </w:r>
    </w:p>
    <w:p w14:paraId="38913B9E" w14:textId="77777777" w:rsidR="00346DE0" w:rsidRPr="00DD192A" w:rsidRDefault="00346DE0" w:rsidP="00DD192A">
      <w:pPr>
        <w:shd w:val="clear" w:color="auto" w:fill="FFFFFF" w:themeFill="background1"/>
        <w:spacing w:line="276" w:lineRule="auto"/>
        <w:ind w:firstLine="284"/>
        <w:jc w:val="center"/>
        <w:textAlignment w:val="baseline"/>
        <w:rPr>
          <w:rFonts w:ascii="Tahoma" w:eastAsia="Times New Roman" w:hAnsi="Tahoma" w:cs="Tahoma"/>
          <w:lang w:eastAsia="es-CO"/>
        </w:rPr>
      </w:pPr>
      <w:r w:rsidRPr="00DD192A">
        <w:rPr>
          <w:rFonts w:ascii="Tahoma" w:eastAsia="Times New Roman" w:hAnsi="Tahoma" w:cs="Tahoma"/>
          <w:lang w:eastAsia="es-CO"/>
        </w:rPr>
        <w:t> </w:t>
      </w:r>
    </w:p>
    <w:p w14:paraId="36A8E2E8" w14:textId="25C507CF" w:rsidR="00346DE0" w:rsidRPr="00DD192A" w:rsidRDefault="00346DE0" w:rsidP="00DD192A">
      <w:pPr>
        <w:spacing w:line="276" w:lineRule="auto"/>
        <w:ind w:firstLine="284"/>
        <w:jc w:val="center"/>
        <w:textAlignment w:val="baseline"/>
        <w:rPr>
          <w:rFonts w:ascii="Tahoma" w:eastAsia="Times New Roman" w:hAnsi="Tahoma" w:cs="Tahoma"/>
          <w:lang w:eastAsia="es-CO"/>
        </w:rPr>
      </w:pPr>
      <w:r w:rsidRPr="00DD192A">
        <w:rPr>
          <w:rFonts w:ascii="Tahoma" w:eastAsia="Times New Roman" w:hAnsi="Tahoma" w:cs="Tahoma"/>
          <w:lang w:eastAsia="es-CO"/>
        </w:rPr>
        <w:t xml:space="preserve">Pereira, Risaralda, </w:t>
      </w:r>
      <w:r w:rsidR="007D4F99" w:rsidRPr="00DD192A">
        <w:rPr>
          <w:rFonts w:ascii="Tahoma" w:eastAsia="Times New Roman" w:hAnsi="Tahoma" w:cs="Tahoma"/>
          <w:lang w:eastAsia="es-CO"/>
        </w:rPr>
        <w:t xml:space="preserve">diecinueve (19) de </w:t>
      </w:r>
      <w:r w:rsidRPr="00DD192A">
        <w:rPr>
          <w:rFonts w:ascii="Tahoma" w:eastAsia="Times New Roman" w:hAnsi="Tahoma" w:cs="Tahoma"/>
          <w:lang w:eastAsia="es-CO"/>
        </w:rPr>
        <w:t xml:space="preserve">marzo </w:t>
      </w:r>
      <w:r w:rsidR="00755FC7" w:rsidRPr="00DD192A">
        <w:rPr>
          <w:rFonts w:ascii="Tahoma" w:eastAsia="Times New Roman" w:hAnsi="Tahoma" w:cs="Tahoma"/>
          <w:lang w:eastAsia="es-CO"/>
        </w:rPr>
        <w:t>dos mil veintiuno</w:t>
      </w:r>
      <w:r w:rsidRPr="00DD192A">
        <w:rPr>
          <w:rFonts w:ascii="Tahoma" w:eastAsia="Times New Roman" w:hAnsi="Tahoma" w:cs="Tahoma"/>
          <w:lang w:eastAsia="es-CO"/>
        </w:rPr>
        <w:t xml:space="preserve"> (2021)  </w:t>
      </w:r>
    </w:p>
    <w:p w14:paraId="0CAE6183" w14:textId="77777777" w:rsidR="009208A4" w:rsidRPr="00DD192A" w:rsidRDefault="009208A4" w:rsidP="00DD192A">
      <w:pPr>
        <w:spacing w:line="276" w:lineRule="auto"/>
        <w:jc w:val="center"/>
        <w:textAlignment w:val="baseline"/>
        <w:rPr>
          <w:rFonts w:ascii="Tahoma" w:eastAsia="Times New Roman" w:hAnsi="Tahoma" w:cs="Tahoma"/>
          <w:lang w:eastAsia="es-CO"/>
        </w:rPr>
      </w:pPr>
      <w:r w:rsidRPr="00DD192A">
        <w:rPr>
          <w:rFonts w:ascii="Tahoma" w:eastAsia="Times New Roman" w:hAnsi="Tahoma" w:cs="Tahoma"/>
          <w:lang w:eastAsia="es-CO"/>
        </w:rPr>
        <w:t>Acta No. 41 del 18 de marzo del 2021</w:t>
      </w:r>
    </w:p>
    <w:p w14:paraId="43D533FA" w14:textId="77777777" w:rsidR="00346DE0" w:rsidRPr="00DD192A" w:rsidRDefault="00346DE0" w:rsidP="00DD192A">
      <w:pPr>
        <w:spacing w:line="276" w:lineRule="auto"/>
        <w:ind w:firstLine="284"/>
        <w:jc w:val="center"/>
        <w:rPr>
          <w:rFonts w:ascii="Tahoma" w:hAnsi="Tahoma" w:cs="Tahoma"/>
          <w:b/>
        </w:rPr>
      </w:pPr>
    </w:p>
    <w:p w14:paraId="6537DE7A" w14:textId="2ACFB13E" w:rsidR="00346DE0" w:rsidRPr="00DD192A" w:rsidRDefault="00346DE0" w:rsidP="00DD192A">
      <w:pPr>
        <w:spacing w:line="276" w:lineRule="auto"/>
        <w:ind w:firstLine="284"/>
        <w:rPr>
          <w:rFonts w:ascii="Tahoma" w:hAnsi="Tahoma" w:cs="Tahoma"/>
          <w:lang w:val="es-ES_tradnl"/>
        </w:rPr>
      </w:pPr>
      <w:r w:rsidRPr="00DD192A">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w:t>
      </w:r>
      <w:r w:rsidRPr="00DD192A">
        <w:rPr>
          <w:rFonts w:ascii="Tahoma" w:hAnsi="Tahoma" w:cs="Tahoma"/>
        </w:rPr>
        <w:lastRenderedPageBreak/>
        <w:t xml:space="preserve">el Magistrado </w:t>
      </w:r>
      <w:bookmarkStart w:id="1" w:name="_Hlk61987554"/>
      <w:r w:rsidRPr="00DD192A">
        <w:rPr>
          <w:rFonts w:ascii="Tahoma" w:hAnsi="Tahoma" w:cs="Tahoma"/>
        </w:rPr>
        <w:t>GERMÁN DARIO GOEZ VINASCO</w:t>
      </w:r>
      <w:bookmarkEnd w:id="1"/>
      <w:r w:rsidRPr="00DD192A">
        <w:rPr>
          <w:rFonts w:ascii="Tahoma" w:hAnsi="Tahoma" w:cs="Tahoma"/>
        </w:rPr>
        <w:t xml:space="preserve">, procede a proferir la siguiente sentencia escrita dentro del proceso ordinario laboral instaurado por </w:t>
      </w:r>
      <w:proofErr w:type="spellStart"/>
      <w:r w:rsidRPr="00DD192A">
        <w:rPr>
          <w:rFonts w:ascii="Tahoma" w:hAnsi="Tahoma" w:cs="Tahoma"/>
          <w:b/>
          <w:lang w:val="es-ES_tradnl"/>
        </w:rPr>
        <w:t>Darley</w:t>
      </w:r>
      <w:proofErr w:type="spellEnd"/>
      <w:r w:rsidRPr="00DD192A">
        <w:rPr>
          <w:rFonts w:ascii="Tahoma" w:hAnsi="Tahoma" w:cs="Tahoma"/>
          <w:b/>
          <w:lang w:val="es-ES_tradnl"/>
        </w:rPr>
        <w:t xml:space="preserve"> Moreno </w:t>
      </w:r>
      <w:r w:rsidR="00BE52FF" w:rsidRPr="00DD192A">
        <w:rPr>
          <w:rFonts w:ascii="Tahoma" w:hAnsi="Tahoma" w:cs="Tahoma"/>
          <w:b/>
          <w:lang w:val="es-ES_tradnl"/>
        </w:rPr>
        <w:t>González</w:t>
      </w:r>
      <w:r w:rsidRPr="00DD192A">
        <w:rPr>
          <w:rFonts w:ascii="Tahoma" w:hAnsi="Tahoma" w:cs="Tahoma"/>
          <w:lang w:val="es-ES_tradnl"/>
        </w:rPr>
        <w:t xml:space="preserve"> en contra de la </w:t>
      </w:r>
      <w:r w:rsidRPr="00DD192A">
        <w:rPr>
          <w:rFonts w:ascii="Tahoma" w:hAnsi="Tahoma" w:cs="Tahoma"/>
          <w:b/>
          <w:lang w:val="es-ES_tradnl"/>
        </w:rPr>
        <w:t>Administradora Colombiana de Pensiones – Colpensiones</w:t>
      </w:r>
      <w:r w:rsidRPr="00DD192A">
        <w:rPr>
          <w:rFonts w:ascii="Tahoma" w:hAnsi="Tahoma" w:cs="Tahoma"/>
          <w:lang w:val="es-ES_tradnl"/>
        </w:rPr>
        <w:t xml:space="preserve">, la </w:t>
      </w:r>
      <w:r w:rsidRPr="00DD192A">
        <w:rPr>
          <w:rFonts w:ascii="Tahoma" w:hAnsi="Tahoma" w:cs="Tahoma"/>
          <w:b/>
          <w:lang w:val="es-ES_tradnl"/>
        </w:rPr>
        <w:t>Administradora de Fondos de Pensiones</w:t>
      </w:r>
      <w:r w:rsidRPr="00DD192A">
        <w:rPr>
          <w:rFonts w:ascii="Tahoma" w:hAnsi="Tahoma" w:cs="Tahoma"/>
          <w:lang w:val="es-ES_tradnl"/>
        </w:rPr>
        <w:t xml:space="preserve"> </w:t>
      </w:r>
      <w:r w:rsidRPr="00DD192A">
        <w:rPr>
          <w:rFonts w:ascii="Tahoma" w:hAnsi="Tahoma" w:cs="Tahoma"/>
          <w:b/>
          <w:lang w:val="es-ES_tradnl"/>
        </w:rPr>
        <w:t>Porvenir S.A.</w:t>
      </w:r>
    </w:p>
    <w:p w14:paraId="52CB4085" w14:textId="77777777" w:rsidR="00346DE0" w:rsidRPr="00DD192A" w:rsidRDefault="00346DE0" w:rsidP="00DD192A">
      <w:pPr>
        <w:pStyle w:val="Sinespaciado"/>
        <w:spacing w:line="276" w:lineRule="auto"/>
        <w:ind w:firstLine="284"/>
        <w:rPr>
          <w:rFonts w:ascii="Tahoma" w:hAnsi="Tahoma" w:cs="Tahoma"/>
          <w:lang w:val="es-ES_tradnl"/>
        </w:rPr>
      </w:pPr>
    </w:p>
    <w:p w14:paraId="5A7722FA" w14:textId="77777777" w:rsidR="00346DE0" w:rsidRPr="00DD192A" w:rsidRDefault="00346DE0" w:rsidP="00DD192A">
      <w:pPr>
        <w:pStyle w:val="paragraph"/>
        <w:shd w:val="clear" w:color="auto" w:fill="FFFFFF" w:themeFill="background1"/>
        <w:spacing w:before="0" w:beforeAutospacing="0" w:after="0" w:afterAutospacing="0" w:line="276" w:lineRule="auto"/>
        <w:ind w:firstLine="284"/>
        <w:jc w:val="center"/>
        <w:textAlignment w:val="baseline"/>
        <w:rPr>
          <w:rFonts w:ascii="Tahoma" w:hAnsi="Tahoma" w:cs="Tahoma"/>
        </w:rPr>
      </w:pPr>
      <w:r w:rsidRPr="00DD192A">
        <w:rPr>
          <w:rStyle w:val="normaltextrun"/>
          <w:rFonts w:ascii="Tahoma" w:hAnsi="Tahoma" w:cs="Tahoma"/>
          <w:b/>
          <w:bCs/>
        </w:rPr>
        <w:t>PUNTO A TRATAR</w:t>
      </w:r>
    </w:p>
    <w:p w14:paraId="2785C9E8" w14:textId="77777777" w:rsidR="00346DE0" w:rsidRPr="00DD192A" w:rsidRDefault="00346DE0" w:rsidP="00DD192A">
      <w:pPr>
        <w:pStyle w:val="Sinespaciado"/>
        <w:shd w:val="clear" w:color="auto" w:fill="FFFFFF" w:themeFill="background1"/>
        <w:spacing w:line="276" w:lineRule="auto"/>
        <w:ind w:firstLine="284"/>
        <w:rPr>
          <w:rFonts w:ascii="Tahoma" w:hAnsi="Tahoma" w:cs="Tahoma"/>
        </w:rPr>
      </w:pPr>
    </w:p>
    <w:p w14:paraId="529F9123" w14:textId="66CD900E" w:rsidR="00346DE0" w:rsidRPr="00DD192A" w:rsidRDefault="00346DE0" w:rsidP="00DD192A">
      <w:pPr>
        <w:spacing w:line="276" w:lineRule="auto"/>
        <w:ind w:firstLine="284"/>
        <w:rPr>
          <w:rFonts w:ascii="Tahoma" w:hAnsi="Tahoma" w:cs="Tahoma"/>
          <w:lang w:val="es-ES_tradnl"/>
        </w:rPr>
      </w:pPr>
      <w:r w:rsidRPr="00DD192A">
        <w:rPr>
          <w:rStyle w:val="normaltextrun"/>
          <w:rFonts w:ascii="Tahoma" w:hAnsi="Tahoma" w:cs="Tahoma"/>
        </w:rPr>
        <w:t>Por medio de esta providencia procede la Sala a</w:t>
      </w:r>
      <w:r w:rsidRPr="00DD192A">
        <w:rPr>
          <w:rFonts w:ascii="Tahoma" w:hAnsi="Tahoma" w:cs="Tahoma"/>
        </w:rPr>
        <w:t xml:space="preserve"> resolver los recursos de apelación interpuestos por l</w:t>
      </w:r>
      <w:r w:rsidR="00BE52FF" w:rsidRPr="00DD192A">
        <w:rPr>
          <w:rFonts w:ascii="Tahoma" w:hAnsi="Tahoma" w:cs="Tahoma"/>
        </w:rPr>
        <w:t>a</w:t>
      </w:r>
      <w:r w:rsidRPr="00DD192A">
        <w:rPr>
          <w:rFonts w:ascii="Tahoma" w:hAnsi="Tahoma" w:cs="Tahoma"/>
        </w:rPr>
        <w:t>s apoderad</w:t>
      </w:r>
      <w:r w:rsidR="00BE52FF" w:rsidRPr="00DD192A">
        <w:rPr>
          <w:rFonts w:ascii="Tahoma" w:hAnsi="Tahoma" w:cs="Tahoma"/>
        </w:rPr>
        <w:t>a</w:t>
      </w:r>
      <w:r w:rsidRPr="00DD192A">
        <w:rPr>
          <w:rFonts w:ascii="Tahoma" w:hAnsi="Tahoma" w:cs="Tahoma"/>
        </w:rPr>
        <w:t xml:space="preserve">s de las demandadas en contra de la sentencia proferida el </w:t>
      </w:r>
      <w:r w:rsidR="0001355E" w:rsidRPr="00DD192A">
        <w:rPr>
          <w:rFonts w:ascii="Tahoma" w:hAnsi="Tahoma" w:cs="Tahoma"/>
        </w:rPr>
        <w:t>31</w:t>
      </w:r>
      <w:r w:rsidRPr="00DD192A">
        <w:rPr>
          <w:rFonts w:ascii="Tahoma" w:hAnsi="Tahoma" w:cs="Tahoma"/>
        </w:rPr>
        <w:t xml:space="preserve"> de agosto de 2020 por el Juzgado Cuarto Laboral del Circuito de Pereira</w:t>
      </w:r>
      <w:r w:rsidRPr="00DD192A">
        <w:rPr>
          <w:rStyle w:val="normaltextrun"/>
          <w:rFonts w:ascii="Tahoma" w:hAnsi="Tahoma" w:cs="Tahoma"/>
        </w:rPr>
        <w:t>. Asimismo, se revisará la providencia de primer grado de manera íntegra en virtud del grado jurisdiccional de consulta admitido en esta instancia.</w:t>
      </w:r>
      <w:r w:rsidRPr="00DD192A">
        <w:rPr>
          <w:rStyle w:val="Refdenotaalpie"/>
          <w:rFonts w:ascii="Tahoma" w:hAnsi="Tahoma" w:cs="Tahoma"/>
        </w:rPr>
        <w:t xml:space="preserve"> </w:t>
      </w:r>
      <w:r w:rsidRPr="00DD192A">
        <w:rPr>
          <w:rStyle w:val="normaltextrun"/>
          <w:rFonts w:ascii="Tahoma" w:hAnsi="Tahoma" w:cs="Tahoma"/>
        </w:rPr>
        <w:t>Para ello se tiene en cuenta lo siguiente: </w:t>
      </w:r>
    </w:p>
    <w:p w14:paraId="4E8FCCF9" w14:textId="461635E8" w:rsidR="00346DE0" w:rsidRPr="00DD192A" w:rsidRDefault="00346DE0" w:rsidP="00DD192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284"/>
        <w:rPr>
          <w:rFonts w:cs="Tahoma"/>
          <w:b/>
          <w:sz w:val="24"/>
          <w:szCs w:val="24"/>
          <w:lang w:val="es-CO"/>
        </w:rPr>
      </w:pPr>
    </w:p>
    <w:p w14:paraId="5D1EDDC5" w14:textId="21A84C1F" w:rsidR="0001355E" w:rsidRPr="00DD192A" w:rsidRDefault="0001355E"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Demanda y Contestación</w:t>
      </w:r>
    </w:p>
    <w:p w14:paraId="4692F506" w14:textId="3B3BAA62" w:rsidR="00346DE0" w:rsidRPr="00DD192A" w:rsidRDefault="00346DE0" w:rsidP="00DD192A">
      <w:pPr>
        <w:spacing w:line="276" w:lineRule="auto"/>
        <w:ind w:firstLine="284"/>
        <w:rPr>
          <w:rFonts w:ascii="Tahoma" w:hAnsi="Tahoma" w:cs="Tahoma"/>
          <w:b/>
          <w:lang w:val="es-ES_tradnl"/>
        </w:rPr>
      </w:pPr>
    </w:p>
    <w:p w14:paraId="7B045806" w14:textId="70B1E9FE" w:rsidR="0001355E" w:rsidRPr="00DD192A" w:rsidRDefault="0001355E" w:rsidP="00DD192A">
      <w:pPr>
        <w:spacing w:line="276" w:lineRule="auto"/>
        <w:ind w:firstLine="284"/>
        <w:rPr>
          <w:rFonts w:ascii="Tahoma" w:hAnsi="Tahoma" w:cs="Tahoma"/>
          <w:b/>
          <w:lang w:val="es-ES_tradnl"/>
        </w:rPr>
      </w:pPr>
    </w:p>
    <w:p w14:paraId="6339834E" w14:textId="6E54F197" w:rsidR="00872EB1" w:rsidRPr="00DD192A" w:rsidRDefault="00872EB1" w:rsidP="00DD192A">
      <w:pPr>
        <w:spacing w:line="276" w:lineRule="auto"/>
        <w:ind w:firstLine="284"/>
        <w:rPr>
          <w:rStyle w:val="normaltextrun"/>
          <w:rFonts w:ascii="Tahoma" w:hAnsi="Tahoma" w:cs="Tahoma"/>
        </w:rPr>
      </w:pPr>
      <w:proofErr w:type="spellStart"/>
      <w:r w:rsidRPr="00DD192A">
        <w:rPr>
          <w:rFonts w:ascii="Tahoma" w:hAnsi="Tahoma" w:cs="Tahoma"/>
          <w:b/>
          <w:lang w:val="es-ES_tradnl"/>
        </w:rPr>
        <w:t>Darley</w:t>
      </w:r>
      <w:proofErr w:type="spellEnd"/>
      <w:r w:rsidRPr="00DD192A">
        <w:rPr>
          <w:rFonts w:ascii="Tahoma" w:hAnsi="Tahoma" w:cs="Tahoma"/>
          <w:b/>
          <w:lang w:val="es-ES_tradnl"/>
        </w:rPr>
        <w:t xml:space="preserve"> Moreno González</w:t>
      </w:r>
      <w:r w:rsidRPr="00DD192A">
        <w:rPr>
          <w:rFonts w:ascii="Tahoma" w:hAnsi="Tahoma" w:cs="Tahoma"/>
          <w:bCs/>
          <w:lang w:val="es-ES_tradnl"/>
        </w:rPr>
        <w:t xml:space="preserve"> aspira a que se declare la nulidad </w:t>
      </w:r>
      <w:r w:rsidRPr="00DD192A">
        <w:rPr>
          <w:rStyle w:val="normaltextrun"/>
          <w:rFonts w:ascii="Tahoma" w:hAnsi="Tahoma" w:cs="Tahoma"/>
        </w:rPr>
        <w:t xml:space="preserve">del traslado que hizo desde el régimen de prima media con prestación definida (en adelante RPM) que administra hoy </w:t>
      </w:r>
      <w:r w:rsidRPr="00DD192A">
        <w:rPr>
          <w:rStyle w:val="normaltextrun"/>
          <w:rFonts w:ascii="Tahoma" w:hAnsi="Tahoma" w:cs="Tahoma"/>
          <w:b/>
          <w:bCs/>
        </w:rPr>
        <w:t xml:space="preserve">Colpensiones </w:t>
      </w:r>
      <w:r w:rsidRPr="00DD192A">
        <w:rPr>
          <w:rStyle w:val="normaltextrun"/>
          <w:rFonts w:ascii="Tahoma" w:hAnsi="Tahoma" w:cs="Tahoma"/>
        </w:rPr>
        <w:t xml:space="preserve">hacia el régimen de ahorro individual con solidaridad (en adelante RAIS) administrado por la AFP </w:t>
      </w:r>
      <w:r w:rsidRPr="00DD192A">
        <w:rPr>
          <w:rStyle w:val="normaltextrun"/>
          <w:rFonts w:ascii="Tahoma" w:hAnsi="Tahoma" w:cs="Tahoma"/>
          <w:b/>
          <w:bCs/>
        </w:rPr>
        <w:t>Porvenir S.A</w:t>
      </w:r>
      <w:r w:rsidRPr="00DD192A">
        <w:rPr>
          <w:rStyle w:val="normaltextrun"/>
          <w:rFonts w:ascii="Tahoma" w:hAnsi="Tahoma" w:cs="Tahoma"/>
        </w:rPr>
        <w:t>., declarando que está en libertad de afiliarse nuevamente a la primera de ellas. En consecuencia, solicita que se condene a Colpensiones a recibirla nuevamente como su afiliada y por su parte, a Porvenir S.A. a que libere sus bases de datos y retorne nuevamente sus cotizaciones hacia Colpensiones, además de las costas a cargo de las codemandadas.</w:t>
      </w:r>
    </w:p>
    <w:p w14:paraId="603AB42A" w14:textId="4BC510C3" w:rsidR="007B6E63" w:rsidRPr="00DD192A" w:rsidRDefault="007B6E63" w:rsidP="00DD192A">
      <w:pPr>
        <w:spacing w:line="276" w:lineRule="auto"/>
        <w:ind w:firstLine="284"/>
        <w:rPr>
          <w:rFonts w:ascii="Tahoma" w:hAnsi="Tahoma" w:cs="Tahoma"/>
        </w:rPr>
      </w:pPr>
    </w:p>
    <w:p w14:paraId="4D98F155" w14:textId="437D2ED1" w:rsidR="0041245D" w:rsidRPr="00DD192A" w:rsidRDefault="00872EB1" w:rsidP="00DD192A">
      <w:pPr>
        <w:spacing w:line="276" w:lineRule="auto"/>
        <w:ind w:firstLine="284"/>
        <w:rPr>
          <w:rFonts w:ascii="Tahoma" w:hAnsi="Tahoma" w:cs="Tahoma"/>
        </w:rPr>
      </w:pPr>
      <w:r w:rsidRPr="00DD192A">
        <w:rPr>
          <w:rFonts w:ascii="Tahoma" w:hAnsi="Tahoma" w:cs="Tahoma"/>
        </w:rPr>
        <w:t xml:space="preserve">En suma, relata que nació el 21-07-1962; que inició sus cotizaciones al ISS desde enero de 1984 </w:t>
      </w:r>
      <w:r w:rsidR="0041245D" w:rsidRPr="00DD192A">
        <w:rPr>
          <w:rFonts w:ascii="Tahoma" w:hAnsi="Tahoma" w:cs="Tahoma"/>
        </w:rPr>
        <w:t>hasta el 2 de julio de 2004 cuando se traslad</w:t>
      </w:r>
      <w:r w:rsidR="00020D3F" w:rsidRPr="00DD192A">
        <w:rPr>
          <w:rFonts w:ascii="Tahoma" w:hAnsi="Tahoma" w:cs="Tahoma"/>
        </w:rPr>
        <w:t>ó</w:t>
      </w:r>
      <w:r w:rsidR="0041245D" w:rsidRPr="00DD192A">
        <w:rPr>
          <w:rFonts w:ascii="Tahoma" w:hAnsi="Tahoma" w:cs="Tahoma"/>
        </w:rPr>
        <w:t xml:space="preserve"> al RAIS administrado por Porvenir S.A., sin recibir asesoría alguna por parte de dicha AFP respecto de las implicaciones que contraía trasladarse de régimen y que, además, firmó </w:t>
      </w:r>
      <w:r w:rsidR="00DD661E" w:rsidRPr="00DD192A">
        <w:rPr>
          <w:rFonts w:ascii="Tahoma" w:hAnsi="Tahoma" w:cs="Tahoma"/>
        </w:rPr>
        <w:t>el formulario de</w:t>
      </w:r>
      <w:r w:rsidR="0041245D" w:rsidRPr="00DD192A">
        <w:rPr>
          <w:rFonts w:ascii="Tahoma" w:hAnsi="Tahoma" w:cs="Tahoma"/>
        </w:rPr>
        <w:t xml:space="preserve"> </w:t>
      </w:r>
      <w:r w:rsidR="00DD661E" w:rsidRPr="00DD192A">
        <w:rPr>
          <w:rFonts w:ascii="Tahoma" w:hAnsi="Tahoma" w:cs="Tahoma"/>
        </w:rPr>
        <w:t xml:space="preserve">afiliación </w:t>
      </w:r>
      <w:r w:rsidR="0041245D" w:rsidRPr="00DD192A">
        <w:rPr>
          <w:rFonts w:ascii="Tahoma" w:hAnsi="Tahoma" w:cs="Tahoma"/>
        </w:rPr>
        <w:t>siendo inducida al error.</w:t>
      </w:r>
    </w:p>
    <w:p w14:paraId="72EB1334" w14:textId="3F4CAFFF" w:rsidR="00715D5D" w:rsidRPr="00DD192A" w:rsidRDefault="00715D5D" w:rsidP="00DD192A">
      <w:pPr>
        <w:spacing w:line="276" w:lineRule="auto"/>
        <w:ind w:firstLine="284"/>
        <w:rPr>
          <w:rFonts w:ascii="Tahoma" w:hAnsi="Tahoma" w:cs="Tahoma"/>
        </w:rPr>
      </w:pPr>
    </w:p>
    <w:p w14:paraId="7C089815" w14:textId="3AB3BA5D" w:rsidR="00715D5D" w:rsidRPr="00DD192A" w:rsidRDefault="00715D5D" w:rsidP="00DD192A">
      <w:pPr>
        <w:spacing w:line="276" w:lineRule="auto"/>
        <w:ind w:firstLine="284"/>
        <w:rPr>
          <w:rFonts w:ascii="Tahoma" w:hAnsi="Tahoma" w:cs="Tahoma"/>
        </w:rPr>
      </w:pPr>
      <w:r w:rsidRPr="00DD192A">
        <w:rPr>
          <w:rFonts w:ascii="Tahoma" w:hAnsi="Tahoma" w:cs="Tahoma"/>
        </w:rPr>
        <w:t>Agrega que</w:t>
      </w:r>
      <w:r w:rsidR="007D4F99" w:rsidRPr="00DD192A">
        <w:rPr>
          <w:rFonts w:ascii="Tahoma" w:hAnsi="Tahoma" w:cs="Tahoma"/>
        </w:rPr>
        <w:t>,</w:t>
      </w:r>
      <w:r w:rsidRPr="00DD192A">
        <w:rPr>
          <w:rFonts w:ascii="Tahoma" w:hAnsi="Tahoma" w:cs="Tahoma"/>
        </w:rPr>
        <w:t xml:space="preserve"> ante petición realizada a Porvenir S.A., éste le indicó que no contaban con archivos del proceso </w:t>
      </w:r>
      <w:r w:rsidR="00020D3F" w:rsidRPr="00DD192A">
        <w:rPr>
          <w:rFonts w:ascii="Tahoma" w:hAnsi="Tahoma" w:cs="Tahoma"/>
        </w:rPr>
        <w:t xml:space="preserve">de </w:t>
      </w:r>
      <w:r w:rsidRPr="00DD192A">
        <w:rPr>
          <w:rFonts w:ascii="Tahoma" w:hAnsi="Tahoma" w:cs="Tahoma"/>
        </w:rPr>
        <w:t xml:space="preserve">asesoría; que sus </w:t>
      </w:r>
      <w:r w:rsidR="00020D3F" w:rsidRPr="00DD192A">
        <w:rPr>
          <w:rFonts w:ascii="Tahoma" w:hAnsi="Tahoma" w:cs="Tahoma"/>
        </w:rPr>
        <w:t xml:space="preserve">representantes </w:t>
      </w:r>
      <w:r w:rsidRPr="00DD192A">
        <w:rPr>
          <w:rFonts w:ascii="Tahoma" w:hAnsi="Tahoma" w:cs="Tahoma"/>
        </w:rPr>
        <w:t xml:space="preserve">eran </w:t>
      </w:r>
      <w:r w:rsidR="00020D3F" w:rsidRPr="00DD192A">
        <w:rPr>
          <w:rFonts w:ascii="Tahoma" w:hAnsi="Tahoma" w:cs="Tahoma"/>
        </w:rPr>
        <w:t xml:space="preserve">personas </w:t>
      </w:r>
      <w:r w:rsidRPr="00DD192A">
        <w:rPr>
          <w:rFonts w:ascii="Tahoma" w:hAnsi="Tahoma" w:cs="Tahoma"/>
        </w:rPr>
        <w:t>capacitad</w:t>
      </w:r>
      <w:r w:rsidR="00020D3F" w:rsidRPr="00DD192A">
        <w:rPr>
          <w:rFonts w:ascii="Tahoma" w:hAnsi="Tahoma" w:cs="Tahoma"/>
        </w:rPr>
        <w:t>a</w:t>
      </w:r>
      <w:r w:rsidRPr="00DD192A">
        <w:rPr>
          <w:rFonts w:ascii="Tahoma" w:hAnsi="Tahoma" w:cs="Tahoma"/>
        </w:rPr>
        <w:t>s y que</w:t>
      </w:r>
      <w:r w:rsidR="007D4F99" w:rsidRPr="00DD192A">
        <w:rPr>
          <w:rFonts w:ascii="Tahoma" w:hAnsi="Tahoma" w:cs="Tahoma"/>
        </w:rPr>
        <w:t>,</w:t>
      </w:r>
      <w:r w:rsidRPr="00DD192A">
        <w:rPr>
          <w:rFonts w:ascii="Tahoma" w:hAnsi="Tahoma" w:cs="Tahoma"/>
        </w:rPr>
        <w:t xml:space="preserve"> en suma, no cuenta</w:t>
      </w:r>
      <w:r w:rsidR="00020D3F" w:rsidRPr="00DD192A">
        <w:rPr>
          <w:rFonts w:ascii="Tahoma" w:hAnsi="Tahoma" w:cs="Tahoma"/>
        </w:rPr>
        <w:t>n</w:t>
      </w:r>
      <w:r w:rsidRPr="00DD192A">
        <w:rPr>
          <w:rFonts w:ascii="Tahoma" w:hAnsi="Tahoma" w:cs="Tahoma"/>
        </w:rPr>
        <w:t xml:space="preserve"> con registros de las asesorías brindadas porque eran verbales </w:t>
      </w:r>
      <w:r w:rsidR="00020D3F" w:rsidRPr="00DD192A">
        <w:rPr>
          <w:rFonts w:ascii="Tahoma" w:hAnsi="Tahoma" w:cs="Tahoma"/>
        </w:rPr>
        <w:t xml:space="preserve">y </w:t>
      </w:r>
      <w:r w:rsidRPr="00DD192A">
        <w:rPr>
          <w:rFonts w:ascii="Tahoma" w:hAnsi="Tahoma" w:cs="Tahoma"/>
        </w:rPr>
        <w:t>únicamente existía el formulario de traslado que firmó.</w:t>
      </w:r>
    </w:p>
    <w:p w14:paraId="0A66BF00" w14:textId="22BA2A1D" w:rsidR="00715D5D" w:rsidRPr="00DD192A" w:rsidRDefault="00715D5D" w:rsidP="00DD192A">
      <w:pPr>
        <w:spacing w:line="276" w:lineRule="auto"/>
        <w:ind w:firstLine="284"/>
        <w:rPr>
          <w:rFonts w:ascii="Tahoma" w:hAnsi="Tahoma" w:cs="Tahoma"/>
        </w:rPr>
      </w:pPr>
    </w:p>
    <w:p w14:paraId="5AEE4D1A" w14:textId="762A15BC" w:rsidR="00715D5D" w:rsidRPr="00DD192A" w:rsidRDefault="00715D5D" w:rsidP="00DD192A">
      <w:pPr>
        <w:spacing w:line="276" w:lineRule="auto"/>
        <w:ind w:firstLine="284"/>
        <w:rPr>
          <w:rFonts w:ascii="Tahoma" w:hAnsi="Tahoma" w:cs="Tahoma"/>
        </w:rPr>
      </w:pPr>
      <w:r w:rsidRPr="00DD192A">
        <w:rPr>
          <w:rFonts w:ascii="Tahoma" w:hAnsi="Tahoma" w:cs="Tahoma"/>
        </w:rPr>
        <w:t>Rememora que Porvenir S.A. ante petición que se le real</w:t>
      </w:r>
      <w:r w:rsidR="00020D3F" w:rsidRPr="00DD192A">
        <w:rPr>
          <w:rFonts w:ascii="Tahoma" w:hAnsi="Tahoma" w:cs="Tahoma"/>
        </w:rPr>
        <w:t>i</w:t>
      </w:r>
      <w:r w:rsidRPr="00DD192A">
        <w:rPr>
          <w:rFonts w:ascii="Tahoma" w:hAnsi="Tahoma" w:cs="Tahoma"/>
        </w:rPr>
        <w:t>zó, le dio a conocer que la proyección de la mesada que tendría en el RAIS a los 57 años alcanzaría a los $781.242 en tanto que en Colpensiones seria por $1.656.600, por lo que solicitó el 13-08-2018 a Colpensiones aceptar su regreso al RPM, lo cual fue negado por estar a menos de los die</w:t>
      </w:r>
      <w:r w:rsidR="00020D3F" w:rsidRPr="00DD192A">
        <w:rPr>
          <w:rFonts w:ascii="Tahoma" w:hAnsi="Tahoma" w:cs="Tahoma"/>
        </w:rPr>
        <w:t>z</w:t>
      </w:r>
      <w:r w:rsidRPr="00DD192A">
        <w:rPr>
          <w:rFonts w:ascii="Tahoma" w:hAnsi="Tahoma" w:cs="Tahoma"/>
        </w:rPr>
        <w:t xml:space="preserve"> años para cumplir </w:t>
      </w:r>
      <w:r w:rsidR="00020D3F" w:rsidRPr="00DD192A">
        <w:rPr>
          <w:rFonts w:ascii="Tahoma" w:hAnsi="Tahoma" w:cs="Tahoma"/>
        </w:rPr>
        <w:t xml:space="preserve">con </w:t>
      </w:r>
      <w:r w:rsidRPr="00DD192A">
        <w:rPr>
          <w:rFonts w:ascii="Tahoma" w:hAnsi="Tahoma" w:cs="Tahoma"/>
        </w:rPr>
        <w:t>el requisito mínimo de tiempo para pensionarse.</w:t>
      </w:r>
    </w:p>
    <w:p w14:paraId="67D1D313" w14:textId="77777777" w:rsidR="0041245D" w:rsidRPr="00DD192A" w:rsidRDefault="0041245D" w:rsidP="00DD192A">
      <w:pPr>
        <w:spacing w:line="276" w:lineRule="auto"/>
        <w:ind w:firstLine="284"/>
        <w:rPr>
          <w:rFonts w:ascii="Tahoma" w:hAnsi="Tahoma" w:cs="Tahoma"/>
        </w:rPr>
      </w:pPr>
    </w:p>
    <w:p w14:paraId="186AC1C9" w14:textId="77777777" w:rsidR="00020D3F" w:rsidRPr="00DD192A" w:rsidRDefault="00F670BF" w:rsidP="00DD192A">
      <w:pPr>
        <w:spacing w:line="276" w:lineRule="auto"/>
        <w:ind w:firstLine="284"/>
        <w:rPr>
          <w:rFonts w:ascii="Tahoma" w:hAnsi="Tahoma" w:cs="Tahoma"/>
        </w:rPr>
      </w:pPr>
      <w:r w:rsidRPr="00DD192A">
        <w:rPr>
          <w:rFonts w:ascii="Tahoma" w:hAnsi="Tahoma" w:cs="Tahoma"/>
          <w:b/>
          <w:bCs/>
        </w:rPr>
        <w:t>Colpensiones</w:t>
      </w:r>
      <w:r w:rsidRPr="00DD192A">
        <w:rPr>
          <w:rFonts w:ascii="Tahoma" w:hAnsi="Tahoma" w:cs="Tahoma"/>
        </w:rPr>
        <w:t xml:space="preserve"> al contestar la demanda, </w:t>
      </w:r>
      <w:r w:rsidR="00491C64" w:rsidRPr="00DD192A">
        <w:rPr>
          <w:rFonts w:ascii="Tahoma" w:hAnsi="Tahoma" w:cs="Tahoma"/>
        </w:rPr>
        <w:t xml:space="preserve">aceptó que la demandante había realizado aportes a dicho régimen desde el 15-01-1986 hasta el mes de julio de 2004, según la historia laboral; que se trasladó hacia Porvenir S.A. mediante suscripción del formulario </w:t>
      </w:r>
      <w:r w:rsidR="00491C64" w:rsidRPr="00DD192A">
        <w:rPr>
          <w:rFonts w:ascii="Tahoma" w:hAnsi="Tahoma" w:cs="Tahoma"/>
        </w:rPr>
        <w:lastRenderedPageBreak/>
        <w:t xml:space="preserve">de afiliación del 2-07-2004 y que la aquí demandante había realizado petición para regresar al RPM, a lo cual no se accedió por pertenecer al grupo de personas que están dentro de los 10 años previos a la edad mínima pensional. </w:t>
      </w:r>
    </w:p>
    <w:p w14:paraId="51A6FB9C" w14:textId="77777777" w:rsidR="00020D3F" w:rsidRPr="00DD192A" w:rsidRDefault="00020D3F" w:rsidP="00DD192A">
      <w:pPr>
        <w:spacing w:line="276" w:lineRule="auto"/>
        <w:ind w:firstLine="284"/>
        <w:rPr>
          <w:rFonts w:ascii="Tahoma" w:hAnsi="Tahoma" w:cs="Tahoma"/>
        </w:rPr>
      </w:pPr>
    </w:p>
    <w:p w14:paraId="1B928569" w14:textId="6808DA98" w:rsidR="00DD661E" w:rsidRPr="00DD192A" w:rsidRDefault="00491C64" w:rsidP="00DD192A">
      <w:pPr>
        <w:spacing w:line="276" w:lineRule="auto"/>
        <w:ind w:firstLine="284"/>
        <w:rPr>
          <w:rFonts w:ascii="Tahoma" w:hAnsi="Tahoma" w:cs="Tahoma"/>
          <w:b/>
          <w:bCs/>
          <w:i/>
          <w:iCs/>
          <w:lang w:val="es-ES_tradnl"/>
        </w:rPr>
      </w:pPr>
      <w:r w:rsidRPr="00DD192A">
        <w:rPr>
          <w:rFonts w:ascii="Tahoma" w:hAnsi="Tahoma" w:cs="Tahoma"/>
        </w:rPr>
        <w:t>En lo demás, indicó no constarle, se opuso a las pretensiones de la demanda arguyendo que no exist</w:t>
      </w:r>
      <w:r w:rsidR="00020D3F" w:rsidRPr="00DD192A">
        <w:rPr>
          <w:rFonts w:ascii="Tahoma" w:hAnsi="Tahoma" w:cs="Tahoma"/>
        </w:rPr>
        <w:t>ía</w:t>
      </w:r>
      <w:r w:rsidRPr="00DD192A">
        <w:rPr>
          <w:rFonts w:ascii="Tahoma" w:hAnsi="Tahoma" w:cs="Tahoma"/>
        </w:rPr>
        <w:t xml:space="preserve"> evidencia del engaño o de motivo alguno para anular el traslado realizado al RAIS</w:t>
      </w:r>
      <w:r w:rsidR="009762AD" w:rsidRPr="00DD192A">
        <w:rPr>
          <w:rFonts w:ascii="Tahoma" w:hAnsi="Tahoma" w:cs="Tahoma"/>
        </w:rPr>
        <w:t>, el cual, de existir este ya estaría saneado por el transcurso del tiempo. Como excepciones invocó “</w:t>
      </w:r>
      <w:r w:rsidR="009762AD" w:rsidRPr="00DD192A">
        <w:rPr>
          <w:rFonts w:ascii="Tahoma" w:hAnsi="Tahoma" w:cs="Tahoma"/>
          <w:b/>
          <w:bCs/>
          <w:i/>
          <w:iCs/>
          <w:lang w:val="es-ES_tradnl"/>
        </w:rPr>
        <w:t>v</w:t>
      </w:r>
      <w:r w:rsidR="00DD661E" w:rsidRPr="00DD192A">
        <w:rPr>
          <w:rFonts w:ascii="Tahoma" w:hAnsi="Tahoma" w:cs="Tahoma"/>
          <w:b/>
          <w:bCs/>
          <w:i/>
          <w:iCs/>
          <w:lang w:val="es-ES_tradnl"/>
        </w:rPr>
        <w:t xml:space="preserve">alidez de la afiliación al </w:t>
      </w:r>
      <w:r w:rsidR="009762AD" w:rsidRPr="00DD192A">
        <w:rPr>
          <w:rFonts w:ascii="Tahoma" w:hAnsi="Tahoma" w:cs="Tahoma"/>
          <w:b/>
          <w:bCs/>
          <w:i/>
          <w:iCs/>
          <w:lang w:val="es-ES_tradnl"/>
        </w:rPr>
        <w:t>RAIS</w:t>
      </w:r>
      <w:r w:rsidR="00DD661E" w:rsidRPr="00DD192A">
        <w:rPr>
          <w:rFonts w:ascii="Tahoma" w:hAnsi="Tahoma" w:cs="Tahoma"/>
          <w:b/>
          <w:bCs/>
          <w:i/>
          <w:iCs/>
          <w:lang w:val="es-ES_tradnl"/>
        </w:rPr>
        <w:t>, aceptación implícita de la voluntad del afiliado, saneamiento de una presunta nulidad, prescripción, buena fe</w:t>
      </w:r>
      <w:r w:rsidR="00020D3F" w:rsidRPr="00DD192A">
        <w:rPr>
          <w:rFonts w:ascii="Tahoma" w:hAnsi="Tahoma" w:cs="Tahoma"/>
          <w:b/>
          <w:bCs/>
          <w:i/>
          <w:iCs/>
          <w:lang w:val="es-ES_tradnl"/>
        </w:rPr>
        <w:t xml:space="preserve"> e</w:t>
      </w:r>
      <w:r w:rsidR="00DD661E" w:rsidRPr="00DD192A">
        <w:rPr>
          <w:rFonts w:ascii="Tahoma" w:hAnsi="Tahoma" w:cs="Tahoma"/>
          <w:b/>
          <w:bCs/>
          <w:i/>
          <w:iCs/>
          <w:lang w:val="es-ES_tradnl"/>
        </w:rPr>
        <w:t xml:space="preserve"> imposibilidad de condena en costas</w:t>
      </w:r>
      <w:r w:rsidR="009762AD" w:rsidRPr="00DD192A">
        <w:rPr>
          <w:rFonts w:ascii="Tahoma" w:hAnsi="Tahoma" w:cs="Tahoma"/>
          <w:b/>
          <w:bCs/>
          <w:i/>
          <w:iCs/>
          <w:lang w:val="es-ES_tradnl"/>
        </w:rPr>
        <w:t>”</w:t>
      </w:r>
      <w:r w:rsidR="00DD661E" w:rsidRPr="00DD192A">
        <w:rPr>
          <w:rFonts w:ascii="Tahoma" w:hAnsi="Tahoma" w:cs="Tahoma"/>
          <w:b/>
          <w:bCs/>
          <w:i/>
          <w:iCs/>
          <w:lang w:val="es-ES_tradnl"/>
        </w:rPr>
        <w:t>.</w:t>
      </w:r>
    </w:p>
    <w:p w14:paraId="026FBAD1" w14:textId="135E87BF" w:rsidR="00DD661E" w:rsidRPr="00DD192A" w:rsidRDefault="00DD661E" w:rsidP="00DD192A">
      <w:pPr>
        <w:spacing w:line="276" w:lineRule="auto"/>
        <w:ind w:firstLine="284"/>
        <w:rPr>
          <w:rFonts w:ascii="Tahoma" w:hAnsi="Tahoma" w:cs="Tahoma"/>
          <w:lang w:val="es-ES_tradnl"/>
        </w:rPr>
      </w:pPr>
    </w:p>
    <w:p w14:paraId="6382A0D6" w14:textId="326DA5A0" w:rsidR="001B7D58" w:rsidRPr="00DD192A" w:rsidRDefault="008F67C8" w:rsidP="00DD192A">
      <w:pPr>
        <w:spacing w:line="276" w:lineRule="auto"/>
        <w:ind w:firstLine="284"/>
        <w:rPr>
          <w:rFonts w:ascii="Tahoma" w:hAnsi="Tahoma" w:cs="Tahoma"/>
        </w:rPr>
      </w:pPr>
      <w:r w:rsidRPr="00DD192A">
        <w:rPr>
          <w:rFonts w:ascii="Tahoma" w:hAnsi="Tahoma" w:cs="Tahoma"/>
          <w:b/>
          <w:bCs/>
          <w:lang w:val="es-ES_tradnl"/>
        </w:rPr>
        <w:t>Porvenir S.A.</w:t>
      </w:r>
      <w:r w:rsidRPr="00DD192A">
        <w:rPr>
          <w:rFonts w:ascii="Tahoma" w:hAnsi="Tahoma" w:cs="Tahoma"/>
          <w:lang w:val="es-ES_tradnl"/>
        </w:rPr>
        <w:t xml:space="preserve">, aceptó el hecho relacionado con los aportes que realizó la actora en el RPM administrado hoy por Colpensiones, así como el traslado de régimen que realizó a </w:t>
      </w:r>
      <w:r w:rsidR="007B6E63" w:rsidRPr="00DD192A">
        <w:rPr>
          <w:rFonts w:ascii="Tahoma" w:hAnsi="Tahoma" w:cs="Tahoma"/>
        </w:rPr>
        <w:t>PORVENIR</w:t>
      </w:r>
      <w:r w:rsidRPr="00DD192A">
        <w:rPr>
          <w:rFonts w:ascii="Tahoma" w:hAnsi="Tahoma" w:cs="Tahoma"/>
        </w:rPr>
        <w:t xml:space="preserve"> S.A.</w:t>
      </w:r>
      <w:r w:rsidR="007B6E63" w:rsidRPr="00DD192A">
        <w:rPr>
          <w:rFonts w:ascii="Tahoma" w:hAnsi="Tahoma" w:cs="Tahoma"/>
        </w:rPr>
        <w:t>, el 2</w:t>
      </w:r>
      <w:r w:rsidRPr="00DD192A">
        <w:rPr>
          <w:rFonts w:ascii="Tahoma" w:hAnsi="Tahoma" w:cs="Tahoma"/>
        </w:rPr>
        <w:t xml:space="preserve">-07-2004. Asegura que la AFP Porvenir S.A. fue responsable al brindar información a la demandante de manera </w:t>
      </w:r>
      <w:r w:rsidR="007B6E63" w:rsidRPr="00DD192A">
        <w:rPr>
          <w:rFonts w:ascii="Tahoma" w:hAnsi="Tahoma" w:cs="Tahoma"/>
        </w:rPr>
        <w:t>clara, completa, veraz y oportuna, acerca de las características propias</w:t>
      </w:r>
      <w:r w:rsidR="000F2C63" w:rsidRPr="00DD192A">
        <w:rPr>
          <w:rFonts w:ascii="Tahoma" w:hAnsi="Tahoma" w:cs="Tahoma"/>
        </w:rPr>
        <w:t xml:space="preserve"> </w:t>
      </w:r>
      <w:r w:rsidR="007B6E63" w:rsidRPr="00DD192A">
        <w:rPr>
          <w:rFonts w:ascii="Tahoma" w:hAnsi="Tahoma" w:cs="Tahoma"/>
        </w:rPr>
        <w:t xml:space="preserve">del </w:t>
      </w:r>
      <w:r w:rsidRPr="00DD192A">
        <w:rPr>
          <w:rFonts w:ascii="Tahoma" w:hAnsi="Tahoma" w:cs="Tahoma"/>
        </w:rPr>
        <w:t>RAIS</w:t>
      </w:r>
      <w:r w:rsidR="007B6E63" w:rsidRPr="00DD192A">
        <w:rPr>
          <w:rFonts w:ascii="Tahoma" w:hAnsi="Tahoma" w:cs="Tahoma"/>
        </w:rPr>
        <w:t>, sus</w:t>
      </w:r>
      <w:r w:rsidRPr="00DD192A">
        <w:rPr>
          <w:rFonts w:ascii="Tahoma" w:hAnsi="Tahoma" w:cs="Tahoma"/>
        </w:rPr>
        <w:t xml:space="preserve"> </w:t>
      </w:r>
      <w:r w:rsidR="007B6E63" w:rsidRPr="00DD192A">
        <w:rPr>
          <w:rFonts w:ascii="Tahoma" w:hAnsi="Tahoma" w:cs="Tahoma"/>
        </w:rPr>
        <w:t xml:space="preserve">diferencias frente al </w:t>
      </w:r>
      <w:r w:rsidRPr="00DD192A">
        <w:rPr>
          <w:rFonts w:ascii="Tahoma" w:hAnsi="Tahoma" w:cs="Tahoma"/>
        </w:rPr>
        <w:t xml:space="preserve">RPM </w:t>
      </w:r>
      <w:r w:rsidR="007B6E63" w:rsidRPr="00DD192A">
        <w:rPr>
          <w:rFonts w:ascii="Tahoma" w:hAnsi="Tahoma" w:cs="Tahoma"/>
        </w:rPr>
        <w:t>y las consecuencias del traslado</w:t>
      </w:r>
      <w:r w:rsidR="000F2C63" w:rsidRPr="00DD192A">
        <w:rPr>
          <w:rFonts w:ascii="Tahoma" w:hAnsi="Tahoma" w:cs="Tahoma"/>
        </w:rPr>
        <w:t xml:space="preserve"> y que, además, la demandante suscribió el formulario </w:t>
      </w:r>
      <w:r w:rsidR="007B6E63" w:rsidRPr="00DD192A">
        <w:rPr>
          <w:rFonts w:ascii="Tahoma" w:hAnsi="Tahoma" w:cs="Tahoma"/>
        </w:rPr>
        <w:t>de forma libre, espontánea y sin presiones</w:t>
      </w:r>
      <w:r w:rsidR="000F2C63" w:rsidRPr="00DD192A">
        <w:rPr>
          <w:rFonts w:ascii="Tahoma" w:hAnsi="Tahoma" w:cs="Tahoma"/>
        </w:rPr>
        <w:t xml:space="preserve">; que no realizó consultas y que omitió la actora su </w:t>
      </w:r>
      <w:r w:rsidR="007B6E63" w:rsidRPr="00DD192A">
        <w:rPr>
          <w:rFonts w:ascii="Tahoma" w:hAnsi="Tahoma" w:cs="Tahoma"/>
        </w:rPr>
        <w:t>deber de diligencia en la toma de</w:t>
      </w:r>
      <w:r w:rsidR="000F2C63" w:rsidRPr="00DD192A">
        <w:rPr>
          <w:rFonts w:ascii="Tahoma" w:hAnsi="Tahoma" w:cs="Tahoma"/>
        </w:rPr>
        <w:t xml:space="preserve"> </w:t>
      </w:r>
      <w:r w:rsidR="007B6E63" w:rsidRPr="00DD192A">
        <w:rPr>
          <w:rFonts w:ascii="Tahoma" w:hAnsi="Tahoma" w:cs="Tahoma"/>
        </w:rPr>
        <w:t>decisiones</w:t>
      </w:r>
      <w:r w:rsidR="001B7D58" w:rsidRPr="00DD192A">
        <w:rPr>
          <w:rFonts w:ascii="Tahoma" w:hAnsi="Tahoma" w:cs="Tahoma"/>
        </w:rPr>
        <w:t xml:space="preserve"> e </w:t>
      </w:r>
      <w:r w:rsidR="002D19F0" w:rsidRPr="00DD192A">
        <w:rPr>
          <w:rFonts w:ascii="Tahoma" w:hAnsi="Tahoma" w:cs="Tahoma"/>
        </w:rPr>
        <w:t xml:space="preserve">hizo énfasis en que </w:t>
      </w:r>
      <w:r w:rsidR="001B7D58" w:rsidRPr="00DD192A">
        <w:rPr>
          <w:rFonts w:ascii="Tahoma" w:hAnsi="Tahoma" w:cs="Tahoma"/>
        </w:rPr>
        <w:t xml:space="preserve">aquélla había aceptado </w:t>
      </w:r>
      <w:r w:rsidR="007B6E63" w:rsidRPr="00DD192A">
        <w:rPr>
          <w:rFonts w:ascii="Tahoma" w:hAnsi="Tahoma" w:cs="Tahoma"/>
        </w:rPr>
        <w:t xml:space="preserve">las condiciones </w:t>
      </w:r>
      <w:r w:rsidR="002D19F0" w:rsidRPr="00DD192A">
        <w:rPr>
          <w:rFonts w:ascii="Tahoma" w:hAnsi="Tahoma" w:cs="Tahoma"/>
        </w:rPr>
        <w:t>del régimen al que se trasladó</w:t>
      </w:r>
      <w:r w:rsidR="001B5CC8" w:rsidRPr="00DD192A">
        <w:rPr>
          <w:rFonts w:ascii="Tahoma" w:hAnsi="Tahoma" w:cs="Tahoma"/>
        </w:rPr>
        <w:t>.</w:t>
      </w:r>
    </w:p>
    <w:p w14:paraId="176DA026" w14:textId="77777777" w:rsidR="001B7D58" w:rsidRPr="00DD192A" w:rsidRDefault="001B7D58" w:rsidP="00DD192A">
      <w:pPr>
        <w:spacing w:line="276" w:lineRule="auto"/>
        <w:ind w:firstLine="284"/>
        <w:rPr>
          <w:rFonts w:ascii="Tahoma" w:hAnsi="Tahoma" w:cs="Tahoma"/>
        </w:rPr>
      </w:pPr>
    </w:p>
    <w:p w14:paraId="1DBA5022" w14:textId="77777777" w:rsidR="001B5CC8" w:rsidRPr="00DD192A" w:rsidRDefault="001B5CC8" w:rsidP="00DD192A">
      <w:pPr>
        <w:spacing w:line="276" w:lineRule="auto"/>
        <w:ind w:firstLine="284"/>
        <w:rPr>
          <w:rFonts w:ascii="Tahoma" w:hAnsi="Tahoma" w:cs="Tahoma"/>
        </w:rPr>
      </w:pPr>
      <w:r w:rsidRPr="00DD192A">
        <w:rPr>
          <w:rFonts w:ascii="Tahoma" w:hAnsi="Tahoma" w:cs="Tahoma"/>
        </w:rPr>
        <w:t xml:space="preserve">Así mismo, indicó </w:t>
      </w:r>
      <w:r w:rsidR="002D19F0" w:rsidRPr="00DD192A">
        <w:rPr>
          <w:rFonts w:ascii="Tahoma" w:hAnsi="Tahoma" w:cs="Tahoma"/>
        </w:rPr>
        <w:t xml:space="preserve">que al momento de traslado </w:t>
      </w:r>
      <w:r w:rsidRPr="00DD192A">
        <w:rPr>
          <w:rFonts w:ascii="Tahoma" w:hAnsi="Tahoma" w:cs="Tahoma"/>
        </w:rPr>
        <w:t xml:space="preserve">de la demandante </w:t>
      </w:r>
      <w:r w:rsidR="002D19F0" w:rsidRPr="00DD192A">
        <w:rPr>
          <w:rFonts w:ascii="Tahoma" w:hAnsi="Tahoma" w:cs="Tahoma"/>
        </w:rPr>
        <w:t xml:space="preserve">ninguna obligación tenía las AFP diferente de </w:t>
      </w:r>
      <w:r w:rsidR="007B6E63" w:rsidRPr="00DD192A">
        <w:rPr>
          <w:rFonts w:ascii="Tahoma" w:hAnsi="Tahoma" w:cs="Tahoma"/>
        </w:rPr>
        <w:t>atender las inquietudes que los potenciales afiliados pudiesen tener,</w:t>
      </w:r>
      <w:r w:rsidR="002D19F0" w:rsidRPr="00DD192A">
        <w:rPr>
          <w:rFonts w:ascii="Tahoma" w:hAnsi="Tahoma" w:cs="Tahoma"/>
        </w:rPr>
        <w:t xml:space="preserve"> lo cual se </w:t>
      </w:r>
      <w:r w:rsidR="004C1C56" w:rsidRPr="00DD192A">
        <w:rPr>
          <w:rFonts w:ascii="Tahoma" w:hAnsi="Tahoma" w:cs="Tahoma"/>
        </w:rPr>
        <w:t>hizo,</w:t>
      </w:r>
      <w:r w:rsidR="002D19F0" w:rsidRPr="00DD192A">
        <w:rPr>
          <w:rFonts w:ascii="Tahoma" w:hAnsi="Tahoma" w:cs="Tahoma"/>
        </w:rPr>
        <w:t xml:space="preserve"> </w:t>
      </w:r>
      <w:r w:rsidR="007B6E63" w:rsidRPr="00DD192A">
        <w:rPr>
          <w:rFonts w:ascii="Tahoma" w:hAnsi="Tahoma" w:cs="Tahoma"/>
        </w:rPr>
        <w:t>pero</w:t>
      </w:r>
      <w:r w:rsidR="002D19F0" w:rsidRPr="00DD192A">
        <w:rPr>
          <w:rFonts w:ascii="Tahoma" w:hAnsi="Tahoma" w:cs="Tahoma"/>
        </w:rPr>
        <w:t xml:space="preserve"> no obraba </w:t>
      </w:r>
      <w:r w:rsidR="007B6E63" w:rsidRPr="00DD192A">
        <w:rPr>
          <w:rFonts w:ascii="Tahoma" w:hAnsi="Tahoma" w:cs="Tahoma"/>
        </w:rPr>
        <w:t>constancia escrita de las asesorías.</w:t>
      </w:r>
      <w:r w:rsidR="004C1C56" w:rsidRPr="00DD192A">
        <w:rPr>
          <w:rFonts w:ascii="Tahoma" w:hAnsi="Tahoma" w:cs="Tahoma"/>
        </w:rPr>
        <w:t xml:space="preserve"> </w:t>
      </w:r>
    </w:p>
    <w:p w14:paraId="2926C54D" w14:textId="77777777" w:rsidR="001B5CC8" w:rsidRPr="00DD192A" w:rsidRDefault="001B5CC8" w:rsidP="00DD192A">
      <w:pPr>
        <w:spacing w:line="276" w:lineRule="auto"/>
        <w:ind w:firstLine="284"/>
        <w:rPr>
          <w:rFonts w:ascii="Tahoma" w:hAnsi="Tahoma" w:cs="Tahoma"/>
        </w:rPr>
      </w:pPr>
    </w:p>
    <w:p w14:paraId="4341D937" w14:textId="63F578D6" w:rsidR="007B6E63" w:rsidRPr="00DD192A" w:rsidRDefault="004C1C56" w:rsidP="00DD192A">
      <w:pPr>
        <w:spacing w:line="276" w:lineRule="auto"/>
        <w:ind w:firstLine="284"/>
        <w:rPr>
          <w:rFonts w:ascii="Tahoma" w:eastAsia="Times New Roman" w:hAnsi="Tahoma" w:cs="Tahoma"/>
          <w:b/>
          <w:bCs/>
          <w:i/>
          <w:iCs/>
          <w:color w:val="000000"/>
          <w:lang w:val="es-ES_tradnl" w:eastAsia="es-ES_tradnl"/>
        </w:rPr>
      </w:pPr>
      <w:r w:rsidRPr="00DD192A">
        <w:rPr>
          <w:rFonts w:ascii="Tahoma" w:hAnsi="Tahoma" w:cs="Tahoma"/>
        </w:rPr>
        <w:t xml:space="preserve">A lo pretendido se opuso, asegurando que el traslado se hizo conforme a la Ley; que el acto atacado era válido </w:t>
      </w:r>
      <w:r w:rsidR="006811C2" w:rsidRPr="00DD192A">
        <w:rPr>
          <w:rFonts w:ascii="Tahoma" w:hAnsi="Tahoma" w:cs="Tahoma"/>
        </w:rPr>
        <w:t>porque,</w:t>
      </w:r>
      <w:r w:rsidRPr="00DD192A">
        <w:rPr>
          <w:rFonts w:ascii="Tahoma" w:hAnsi="Tahoma" w:cs="Tahoma"/>
        </w:rPr>
        <w:t xml:space="preserve"> además, firmó el formulario </w:t>
      </w:r>
      <w:r w:rsidR="007B6E63" w:rsidRPr="00DD192A">
        <w:rPr>
          <w:rFonts w:ascii="Tahoma" w:eastAsia="Times New Roman" w:hAnsi="Tahoma" w:cs="Tahoma"/>
          <w:color w:val="000000"/>
          <w:lang w:val="es-ES_tradnl" w:eastAsia="es-ES_tradnl"/>
        </w:rPr>
        <w:t>de manera libre, espontánea y sin</w:t>
      </w:r>
      <w:r w:rsidRPr="00DD192A">
        <w:rPr>
          <w:rFonts w:ascii="Tahoma" w:eastAsia="Times New Roman" w:hAnsi="Tahoma" w:cs="Tahoma"/>
          <w:color w:val="000000"/>
          <w:lang w:val="es-ES_tradnl" w:eastAsia="es-ES_tradnl"/>
        </w:rPr>
        <w:t xml:space="preserve"> </w:t>
      </w:r>
      <w:r w:rsidR="007B6E63" w:rsidRPr="00DD192A">
        <w:rPr>
          <w:rFonts w:ascii="Tahoma" w:eastAsia="Times New Roman" w:hAnsi="Tahoma" w:cs="Tahoma"/>
          <w:color w:val="000000"/>
          <w:lang w:val="es-ES_tradnl" w:eastAsia="es-ES_tradnl"/>
        </w:rPr>
        <w:t>presiones, luego de haber recibido asesoría</w:t>
      </w:r>
      <w:r w:rsidR="000B2CF0" w:rsidRPr="00DD192A">
        <w:rPr>
          <w:rFonts w:ascii="Tahoma" w:eastAsia="Times New Roman" w:hAnsi="Tahoma" w:cs="Tahoma"/>
          <w:color w:val="000000"/>
          <w:lang w:val="es-ES_tradnl" w:eastAsia="es-ES_tradnl"/>
        </w:rPr>
        <w:t xml:space="preserve">; que los asesores eran capacitados para brindar </w:t>
      </w:r>
      <w:r w:rsidR="007B6E63" w:rsidRPr="00DD192A">
        <w:rPr>
          <w:rFonts w:ascii="Tahoma" w:eastAsia="Times New Roman" w:hAnsi="Tahoma" w:cs="Tahoma"/>
          <w:color w:val="000000"/>
          <w:lang w:val="es-ES_tradnl" w:eastAsia="es-ES_tradnl"/>
        </w:rPr>
        <w:t>una adecuada orientación y asesoría a</w:t>
      </w:r>
      <w:r w:rsidR="000B2CF0" w:rsidRPr="00DD192A">
        <w:rPr>
          <w:rFonts w:ascii="Tahoma" w:eastAsia="Times New Roman" w:hAnsi="Tahoma" w:cs="Tahoma"/>
          <w:color w:val="000000"/>
          <w:lang w:val="es-ES_tradnl" w:eastAsia="es-ES_tradnl"/>
        </w:rPr>
        <w:t xml:space="preserve"> </w:t>
      </w:r>
      <w:r w:rsidR="007B6E63" w:rsidRPr="00DD192A">
        <w:rPr>
          <w:rFonts w:ascii="Tahoma" w:eastAsia="Times New Roman" w:hAnsi="Tahoma" w:cs="Tahoma"/>
          <w:color w:val="000000"/>
          <w:lang w:val="es-ES_tradnl" w:eastAsia="es-ES_tradnl"/>
        </w:rPr>
        <w:t xml:space="preserve">los potenciales afiliados y que </w:t>
      </w:r>
      <w:r w:rsidR="001B5CC8" w:rsidRPr="00DD192A">
        <w:rPr>
          <w:rFonts w:ascii="Tahoma" w:eastAsia="Times New Roman" w:hAnsi="Tahoma" w:cs="Tahoma"/>
          <w:color w:val="000000"/>
          <w:lang w:val="es-ES_tradnl" w:eastAsia="es-ES_tradnl"/>
        </w:rPr>
        <w:t xml:space="preserve">estaban </w:t>
      </w:r>
      <w:r w:rsidR="007B6E63" w:rsidRPr="00DD192A">
        <w:rPr>
          <w:rFonts w:ascii="Tahoma" w:eastAsia="Times New Roman" w:hAnsi="Tahoma" w:cs="Tahoma"/>
          <w:color w:val="000000"/>
          <w:lang w:val="es-ES_tradnl" w:eastAsia="es-ES_tradnl"/>
        </w:rPr>
        <w:t>en capacidad de resolver las dudas que puedan</w:t>
      </w:r>
      <w:r w:rsidR="000B2CF0" w:rsidRPr="00DD192A">
        <w:rPr>
          <w:rFonts w:ascii="Tahoma" w:eastAsia="Times New Roman" w:hAnsi="Tahoma" w:cs="Tahoma"/>
          <w:color w:val="000000"/>
          <w:lang w:val="es-ES_tradnl" w:eastAsia="es-ES_tradnl"/>
        </w:rPr>
        <w:t xml:space="preserve"> </w:t>
      </w:r>
      <w:r w:rsidR="007B6E63" w:rsidRPr="00DD192A">
        <w:rPr>
          <w:rFonts w:ascii="Tahoma" w:eastAsia="Times New Roman" w:hAnsi="Tahoma" w:cs="Tahoma"/>
          <w:color w:val="000000"/>
          <w:lang w:val="es-ES_tradnl" w:eastAsia="es-ES_tradnl"/>
        </w:rPr>
        <w:t>presentarse.</w:t>
      </w:r>
      <w:r w:rsidR="006811C2" w:rsidRPr="00DD192A">
        <w:rPr>
          <w:rFonts w:ascii="Tahoma" w:eastAsia="Times New Roman" w:hAnsi="Tahoma" w:cs="Tahoma"/>
          <w:color w:val="000000"/>
          <w:lang w:val="es-ES_tradnl" w:eastAsia="es-ES_tradnl"/>
        </w:rPr>
        <w:t xml:space="preserve"> Afirma que el acto se hizo de manera consentida, sin ningún tipo de vicio el cual de existir ya estaría saneado y que en la actualidad la actora no se puede trasladar al ISS por </w:t>
      </w:r>
      <w:r w:rsidR="007B6E63" w:rsidRPr="00DD192A">
        <w:rPr>
          <w:rFonts w:ascii="Tahoma" w:eastAsia="Times New Roman" w:hAnsi="Tahoma" w:cs="Tahoma"/>
          <w:color w:val="000000"/>
          <w:lang w:val="es-ES_tradnl" w:eastAsia="es-ES_tradnl"/>
        </w:rPr>
        <w:t xml:space="preserve">la prohibición </w:t>
      </w:r>
      <w:r w:rsidR="006811C2" w:rsidRPr="00DD192A">
        <w:rPr>
          <w:rFonts w:ascii="Tahoma" w:eastAsia="Times New Roman" w:hAnsi="Tahoma" w:cs="Tahoma"/>
          <w:color w:val="000000"/>
          <w:lang w:val="es-ES_tradnl" w:eastAsia="es-ES_tradnl"/>
        </w:rPr>
        <w:t>d</w:t>
      </w:r>
      <w:r w:rsidR="007B6E63" w:rsidRPr="00DD192A">
        <w:rPr>
          <w:rFonts w:ascii="Tahoma" w:eastAsia="Times New Roman" w:hAnsi="Tahoma" w:cs="Tahoma"/>
          <w:color w:val="000000"/>
          <w:lang w:val="es-ES_tradnl" w:eastAsia="es-ES_tradnl"/>
        </w:rPr>
        <w:t>el literal e) del artículo 2 de la Ley 797 de 2003, que modificó el literal e) del</w:t>
      </w:r>
      <w:r w:rsidR="006811C2" w:rsidRPr="00DD192A">
        <w:rPr>
          <w:rFonts w:ascii="Tahoma" w:eastAsia="Times New Roman" w:hAnsi="Tahoma" w:cs="Tahoma"/>
          <w:color w:val="000000"/>
          <w:lang w:val="es-ES_tradnl" w:eastAsia="es-ES_tradnl"/>
        </w:rPr>
        <w:t xml:space="preserve"> </w:t>
      </w:r>
      <w:r w:rsidR="007B6E63" w:rsidRPr="00DD192A">
        <w:rPr>
          <w:rFonts w:ascii="Tahoma" w:eastAsia="Times New Roman" w:hAnsi="Tahoma" w:cs="Tahoma"/>
          <w:color w:val="000000"/>
          <w:lang w:val="es-ES_tradnl" w:eastAsia="es-ES_tradnl"/>
        </w:rPr>
        <w:t>artículo 13 de la Ley 100 de 1993, debido a que le faltan menos de diez (10) años</w:t>
      </w:r>
      <w:r w:rsidR="006811C2" w:rsidRPr="00DD192A">
        <w:rPr>
          <w:rFonts w:ascii="Tahoma" w:eastAsia="Times New Roman" w:hAnsi="Tahoma" w:cs="Tahoma"/>
          <w:color w:val="000000"/>
          <w:lang w:val="es-ES_tradnl" w:eastAsia="es-ES_tradnl"/>
        </w:rPr>
        <w:t>.</w:t>
      </w:r>
      <w:r w:rsidR="00583CBF" w:rsidRPr="00DD192A">
        <w:rPr>
          <w:rFonts w:ascii="Tahoma" w:eastAsia="Times New Roman" w:hAnsi="Tahoma" w:cs="Tahoma"/>
          <w:color w:val="000000"/>
          <w:lang w:val="es-ES_tradnl" w:eastAsia="es-ES_tradnl"/>
        </w:rPr>
        <w:t xml:space="preserve"> Como excepciones </w:t>
      </w:r>
      <w:r w:rsidR="00583CBF" w:rsidRPr="00DD192A">
        <w:rPr>
          <w:rFonts w:ascii="Tahoma" w:eastAsia="Times New Roman" w:hAnsi="Tahoma" w:cs="Tahoma"/>
          <w:lang w:val="es-ES_tradnl" w:eastAsia="es-CO"/>
        </w:rPr>
        <w:t>invocó: “</w:t>
      </w:r>
      <w:r w:rsidR="00583CBF" w:rsidRPr="00DD192A">
        <w:rPr>
          <w:rFonts w:ascii="Tahoma" w:eastAsia="Times New Roman" w:hAnsi="Tahoma" w:cs="Tahoma"/>
          <w:b/>
          <w:bCs/>
          <w:i/>
          <w:iCs/>
          <w:color w:val="000000"/>
          <w:lang w:val="es-ES_tradnl" w:eastAsia="es-ES_tradnl"/>
        </w:rPr>
        <w:t xml:space="preserve">validez y eficacia de la afiliación al </w:t>
      </w:r>
      <w:proofErr w:type="spellStart"/>
      <w:r w:rsidR="00583CBF" w:rsidRPr="00DD192A">
        <w:rPr>
          <w:rFonts w:ascii="Tahoma" w:eastAsia="Times New Roman" w:hAnsi="Tahoma" w:cs="Tahoma"/>
          <w:b/>
          <w:bCs/>
          <w:i/>
          <w:iCs/>
          <w:color w:val="000000"/>
          <w:lang w:val="es-ES_tradnl" w:eastAsia="es-ES_tradnl"/>
        </w:rPr>
        <w:t>rais</w:t>
      </w:r>
      <w:proofErr w:type="spellEnd"/>
      <w:r w:rsidR="00583CBF" w:rsidRPr="00DD192A">
        <w:rPr>
          <w:rFonts w:ascii="Tahoma" w:eastAsia="Times New Roman" w:hAnsi="Tahoma" w:cs="Tahoma"/>
          <w:b/>
          <w:bCs/>
          <w:i/>
          <w:iCs/>
          <w:color w:val="000000"/>
          <w:lang w:val="es-ES_tradnl" w:eastAsia="es-ES_tradnl"/>
        </w:rPr>
        <w:t xml:space="preserve"> e inexistencia de vicios en el consentimiento; saneamiento de la supuesta nulidad relativa</w:t>
      </w:r>
      <w:r w:rsidR="00815914" w:rsidRPr="00DD192A">
        <w:rPr>
          <w:rFonts w:ascii="Tahoma" w:eastAsia="Times New Roman" w:hAnsi="Tahoma" w:cs="Tahoma"/>
          <w:b/>
          <w:bCs/>
          <w:i/>
          <w:iCs/>
          <w:color w:val="000000"/>
          <w:lang w:val="es-ES_tradnl" w:eastAsia="es-ES_tradnl"/>
        </w:rPr>
        <w:t>; Prescripción y buena fe.</w:t>
      </w:r>
    </w:p>
    <w:p w14:paraId="301CA503" w14:textId="655253D1" w:rsidR="00DD661E" w:rsidRPr="00DD192A" w:rsidRDefault="00DD661E" w:rsidP="00DD192A">
      <w:pPr>
        <w:spacing w:line="276" w:lineRule="auto"/>
        <w:ind w:firstLine="284"/>
        <w:rPr>
          <w:rFonts w:ascii="Tahoma" w:hAnsi="Tahoma" w:cs="Tahoma"/>
        </w:rPr>
      </w:pPr>
    </w:p>
    <w:p w14:paraId="4AF215D5" w14:textId="77777777" w:rsidR="005C4CC3" w:rsidRPr="00DD192A" w:rsidRDefault="005C4CC3"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Sentencia de primera instancia</w:t>
      </w:r>
    </w:p>
    <w:p w14:paraId="226655B0" w14:textId="77777777" w:rsidR="005C4CC3" w:rsidRPr="00DD192A" w:rsidRDefault="005C4CC3" w:rsidP="00DD192A">
      <w:pPr>
        <w:spacing w:line="276" w:lineRule="auto"/>
        <w:ind w:firstLine="284"/>
        <w:rPr>
          <w:rFonts w:ascii="Tahoma" w:hAnsi="Tahoma" w:cs="Tahoma"/>
        </w:rPr>
      </w:pPr>
    </w:p>
    <w:p w14:paraId="1FE8BC60" w14:textId="24F4FE82" w:rsidR="00144DD3" w:rsidRPr="00DD192A" w:rsidRDefault="00144DD3" w:rsidP="00DD192A">
      <w:pPr>
        <w:spacing w:line="276" w:lineRule="auto"/>
        <w:ind w:firstLine="426"/>
        <w:rPr>
          <w:rFonts w:ascii="Tahoma" w:hAnsi="Tahoma" w:cs="Tahoma"/>
        </w:rPr>
      </w:pPr>
      <w:r w:rsidRPr="00DD192A">
        <w:rPr>
          <w:rFonts w:ascii="Tahoma" w:hAnsi="Tahoma" w:cs="Tahoma"/>
        </w:rPr>
        <w:t xml:space="preserve">La Jueza Cuarta Laboral del Circuito decidió la litis declarando la ineficacia del traslado que hizo la señora </w:t>
      </w:r>
      <w:proofErr w:type="spellStart"/>
      <w:r w:rsidRPr="00DD192A">
        <w:rPr>
          <w:rFonts w:ascii="Tahoma" w:hAnsi="Tahoma" w:cs="Tahoma"/>
        </w:rPr>
        <w:t>Darley</w:t>
      </w:r>
      <w:proofErr w:type="spellEnd"/>
      <w:r w:rsidRPr="00DD192A">
        <w:rPr>
          <w:rFonts w:ascii="Tahoma" w:hAnsi="Tahoma" w:cs="Tahoma"/>
        </w:rPr>
        <w:t xml:space="preserve"> Moreno González al RAIS a través de la AFP Porvenir S.A., en septiembre de 2004, ordenando a esta última a trasladar con destino a Colpensiones la totalidad del capital acumulado en la cuenta de ahorro individual con sus respectivos rendimientos financieros, bono pensional en caso de que exista, sumas adicionales de la aseguradora en caso de haberlas recibido, los saldos, frutos e </w:t>
      </w:r>
      <w:r w:rsidRPr="00DD192A">
        <w:rPr>
          <w:rFonts w:ascii="Tahoma" w:hAnsi="Tahoma" w:cs="Tahoma"/>
        </w:rPr>
        <w:lastRenderedPageBreak/>
        <w:t>intereses, así como los gastos de administración, las cuotas de garantía de pensión mínima y seguros previsionales con cargo a los propios recursos de la AFP, sumas que se debían devolver debidamente indexadas dentro del mes siguiente a la ejecutoria de la sentencia. De otro lado, ordenó a Colpensiones, aceptar sin dilaciones el traslado de la demandante desde el RAIS al régimen de prima media (RPM) y sin solución de continuidad desde el momento en que se afilió a este último. Finalmente, condenó en costas a PORVENIR S.A. y en favor de la actora.</w:t>
      </w:r>
    </w:p>
    <w:p w14:paraId="6F28AA4E" w14:textId="061A571E" w:rsidR="00DD661E" w:rsidRPr="00DD192A" w:rsidRDefault="00DD661E" w:rsidP="00DD192A">
      <w:pPr>
        <w:spacing w:line="276" w:lineRule="auto"/>
        <w:ind w:firstLine="284"/>
        <w:rPr>
          <w:rFonts w:ascii="Tahoma" w:hAnsi="Tahoma" w:cs="Tahoma"/>
        </w:rPr>
      </w:pPr>
    </w:p>
    <w:p w14:paraId="3501D1B1" w14:textId="5AFD4CED" w:rsidR="003C1F13" w:rsidRPr="00DD192A" w:rsidRDefault="003C1F13" w:rsidP="00DD192A">
      <w:pPr>
        <w:spacing w:line="276" w:lineRule="auto"/>
        <w:ind w:firstLine="426"/>
        <w:rPr>
          <w:rFonts w:ascii="Tahoma" w:hAnsi="Tahoma" w:cs="Tahoma"/>
        </w:rPr>
      </w:pPr>
      <w:r w:rsidRPr="00DD192A">
        <w:rPr>
          <w:rFonts w:ascii="Tahoma" w:hAnsi="Tahoma" w:cs="Tahoma"/>
        </w:rPr>
        <w:t>Para llegar a tal determinación, la A-quo hizo un recuento legal y jurisprudencial respecto del deber de información a cargo de las AFP, la cual debía ser clara, cierta, comprensible y oportuna sobre las características, condiciones, beneficios, diferencias, ventajas, desventajas, riesgos y consecuencias del cambio de régimen.  Recalca, que cada vez han sido mayores los requerimientos y la rigurosidad en la información que se debe suministrar, según la etapa histórica en que se produjera la afiliación y, en todo caso, la carga de la prueba estaba en cabeza de los fondos de pensiones, independientemente de que el afiliado estuviera o no inmerso en el régimen de transición, sin que además fuera suficiente el simple diligenciamiento del formulario.</w:t>
      </w:r>
      <w:r w:rsidR="00E35609" w:rsidRPr="00DD192A">
        <w:rPr>
          <w:rFonts w:ascii="Tahoma" w:hAnsi="Tahoma" w:cs="Tahoma"/>
        </w:rPr>
        <w:t xml:space="preserve"> Agregó, que </w:t>
      </w:r>
      <w:r w:rsidRPr="00DD192A">
        <w:rPr>
          <w:rFonts w:ascii="Tahoma" w:hAnsi="Tahoma" w:cs="Tahoma"/>
        </w:rPr>
        <w:t>desde el 05-08-2020 la Sala Laboral de esta Corporación había acogido la línea jurisprudencial de la Corte Suprema de Justicia</w:t>
      </w:r>
      <w:r w:rsidR="00E35609" w:rsidRPr="00DD192A">
        <w:rPr>
          <w:rFonts w:ascii="Tahoma" w:hAnsi="Tahoma" w:cs="Tahoma"/>
        </w:rPr>
        <w:t>.</w:t>
      </w:r>
    </w:p>
    <w:p w14:paraId="21D64340" w14:textId="77777777" w:rsidR="003C1F13" w:rsidRPr="00DD192A" w:rsidRDefault="003C1F13" w:rsidP="00DD192A">
      <w:pPr>
        <w:spacing w:line="276" w:lineRule="auto"/>
        <w:ind w:firstLine="360"/>
        <w:rPr>
          <w:rFonts w:ascii="Tahoma" w:hAnsi="Tahoma" w:cs="Tahoma"/>
        </w:rPr>
      </w:pPr>
    </w:p>
    <w:p w14:paraId="33DEC0D2" w14:textId="130EB1D1" w:rsidR="003C1F13" w:rsidRPr="00DD192A" w:rsidRDefault="003C1F13" w:rsidP="00DD192A">
      <w:pPr>
        <w:spacing w:line="276" w:lineRule="auto"/>
        <w:ind w:firstLine="360"/>
        <w:rPr>
          <w:rFonts w:ascii="Tahoma" w:hAnsi="Tahoma" w:cs="Tahoma"/>
        </w:rPr>
      </w:pPr>
      <w:r w:rsidRPr="00DD192A">
        <w:rPr>
          <w:rFonts w:ascii="Tahoma" w:hAnsi="Tahoma" w:cs="Tahoma"/>
        </w:rPr>
        <w:t>Frente al caso concreto, concluyó que el asunto se debía resolver desde la ineficacia y que de acuerdo al material probatorio existente en el expediente, este no daba cuenta del tipo de información otorgado a la demandante, por lo que Porvenir S.A. no había cumplido con la carga de acreditar que otorgó la información necesaria a la demandante para toma</w:t>
      </w:r>
      <w:r w:rsidR="000C2018" w:rsidRPr="00DD192A">
        <w:rPr>
          <w:rFonts w:ascii="Tahoma" w:hAnsi="Tahoma" w:cs="Tahoma"/>
        </w:rPr>
        <w:t>r</w:t>
      </w:r>
      <w:r w:rsidRPr="00DD192A">
        <w:rPr>
          <w:rFonts w:ascii="Tahoma" w:hAnsi="Tahoma" w:cs="Tahoma"/>
        </w:rPr>
        <w:t xml:space="preserve"> la decisión de traslado sin que</w:t>
      </w:r>
      <w:r w:rsidR="0067227B" w:rsidRPr="00DD192A">
        <w:rPr>
          <w:rFonts w:ascii="Tahoma" w:hAnsi="Tahoma" w:cs="Tahoma"/>
        </w:rPr>
        <w:t>,</w:t>
      </w:r>
      <w:r w:rsidRPr="00DD192A">
        <w:rPr>
          <w:rFonts w:ascii="Tahoma" w:hAnsi="Tahoma" w:cs="Tahoma"/>
        </w:rPr>
        <w:t xml:space="preserve"> además, fuera suficiente la suscripción del formulario de afiliación con la expresión de haber sido libre y voluntaria porque dicho documento tampoco daba cuenta de la información que se le suministró a la accionante para migrar hacia el RAIS.</w:t>
      </w:r>
    </w:p>
    <w:p w14:paraId="03981893" w14:textId="77777777" w:rsidR="003C1F13" w:rsidRPr="00DD192A" w:rsidRDefault="003C1F13" w:rsidP="00DD192A">
      <w:pPr>
        <w:spacing w:line="276" w:lineRule="auto"/>
        <w:ind w:firstLine="360"/>
        <w:rPr>
          <w:rFonts w:ascii="Tahoma" w:hAnsi="Tahoma" w:cs="Tahoma"/>
        </w:rPr>
      </w:pPr>
    </w:p>
    <w:p w14:paraId="7CF38289" w14:textId="78403255" w:rsidR="003C1F13" w:rsidRPr="00DD192A" w:rsidRDefault="003C1F13" w:rsidP="00DD192A">
      <w:pPr>
        <w:spacing w:line="276" w:lineRule="auto"/>
        <w:ind w:firstLine="360"/>
        <w:rPr>
          <w:rFonts w:ascii="Tahoma" w:hAnsi="Tahoma" w:cs="Tahoma"/>
        </w:rPr>
      </w:pPr>
      <w:r w:rsidRPr="00DD192A">
        <w:rPr>
          <w:rFonts w:ascii="Tahoma" w:hAnsi="Tahoma" w:cs="Tahoma"/>
        </w:rPr>
        <w:t>En cuanto al interrogatorio, concluyó que ninguna confesión se había logrado y que, por el contrario, l</w:t>
      </w:r>
      <w:r w:rsidR="003040B6" w:rsidRPr="00DD192A">
        <w:rPr>
          <w:rFonts w:ascii="Tahoma" w:hAnsi="Tahoma" w:cs="Tahoma"/>
        </w:rPr>
        <w:t xml:space="preserve">a poca información que se recibió no cumplía con los requisitos normativos y jurisprudencial, iterando que la </w:t>
      </w:r>
      <w:r w:rsidRPr="00DD192A">
        <w:rPr>
          <w:rFonts w:ascii="Tahoma" w:hAnsi="Tahoma" w:cs="Tahoma"/>
        </w:rPr>
        <w:t>Porvenir S.A. no había cumplido con la carga probatoria de demostrar que la información ofrecida era adecuada y necesaria de manera tal que la decisión de traslado se hubiera realizado con total conocimiento., es decir, bajo un consentimiento informado.</w:t>
      </w:r>
    </w:p>
    <w:p w14:paraId="616FC6B1" w14:textId="77777777" w:rsidR="0067227B" w:rsidRPr="00DD192A" w:rsidRDefault="0067227B" w:rsidP="00DD192A">
      <w:pPr>
        <w:spacing w:line="276" w:lineRule="auto"/>
        <w:ind w:firstLine="360"/>
        <w:rPr>
          <w:rFonts w:ascii="Tahoma" w:hAnsi="Tahoma" w:cs="Tahoma"/>
        </w:rPr>
      </w:pPr>
    </w:p>
    <w:p w14:paraId="475BB75C" w14:textId="77777777" w:rsidR="008327D1" w:rsidRPr="00DD192A" w:rsidRDefault="008327D1"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Recursos de apelación y procedencia de la consulta</w:t>
      </w:r>
    </w:p>
    <w:p w14:paraId="249614E6" w14:textId="77777777" w:rsidR="008327D1" w:rsidRPr="00DD192A" w:rsidRDefault="008327D1" w:rsidP="00DD192A">
      <w:pPr>
        <w:spacing w:line="276" w:lineRule="auto"/>
        <w:rPr>
          <w:rFonts w:ascii="Tahoma" w:hAnsi="Tahoma" w:cs="Tahoma"/>
        </w:rPr>
      </w:pPr>
    </w:p>
    <w:p w14:paraId="50DA2394" w14:textId="23DA75DB" w:rsidR="00D96AB2" w:rsidRPr="00DD192A" w:rsidRDefault="008327D1" w:rsidP="00DD192A">
      <w:pPr>
        <w:spacing w:line="276" w:lineRule="auto"/>
        <w:ind w:firstLine="360"/>
        <w:rPr>
          <w:rFonts w:ascii="Tahoma" w:hAnsi="Tahoma" w:cs="Tahoma"/>
        </w:rPr>
      </w:pPr>
      <w:r w:rsidRPr="00DD192A">
        <w:rPr>
          <w:rFonts w:ascii="Tahoma" w:hAnsi="Tahoma" w:cs="Tahoma"/>
        </w:rPr>
        <w:t xml:space="preserve">Porvenir presentó recurso de apelación manifestando inconformidad frente a lo decidido, por cuanto consideraba que había cumplido con el deber de información dado a que para el </w:t>
      </w:r>
      <w:r w:rsidR="00D96AB2" w:rsidRPr="00DD192A">
        <w:rPr>
          <w:rFonts w:ascii="Tahoma" w:hAnsi="Tahoma" w:cs="Tahoma"/>
        </w:rPr>
        <w:t>2</w:t>
      </w:r>
      <w:r w:rsidRPr="00DD192A">
        <w:rPr>
          <w:rFonts w:ascii="Tahoma" w:hAnsi="Tahoma" w:cs="Tahoma"/>
        </w:rPr>
        <w:t>-0</w:t>
      </w:r>
      <w:r w:rsidR="00D96AB2" w:rsidRPr="00DD192A">
        <w:rPr>
          <w:rFonts w:ascii="Tahoma" w:hAnsi="Tahoma" w:cs="Tahoma"/>
        </w:rPr>
        <w:t>7</w:t>
      </w:r>
      <w:r w:rsidRPr="00DD192A">
        <w:rPr>
          <w:rFonts w:ascii="Tahoma" w:hAnsi="Tahoma" w:cs="Tahoma"/>
        </w:rPr>
        <w:t>-</w:t>
      </w:r>
      <w:r w:rsidR="00D96AB2" w:rsidRPr="00DD192A">
        <w:rPr>
          <w:rFonts w:ascii="Tahoma" w:hAnsi="Tahoma" w:cs="Tahoma"/>
        </w:rPr>
        <w:t xml:space="preserve">2004, conforme a la documental y el interrogatorio </w:t>
      </w:r>
      <w:r w:rsidR="0067227B" w:rsidRPr="00DD192A">
        <w:rPr>
          <w:rFonts w:ascii="Tahoma" w:hAnsi="Tahoma" w:cs="Tahoma"/>
        </w:rPr>
        <w:t xml:space="preserve">de parte, la demandante recibió </w:t>
      </w:r>
      <w:r w:rsidR="00D96AB2" w:rsidRPr="00DD192A">
        <w:rPr>
          <w:rFonts w:ascii="Tahoma" w:hAnsi="Tahoma" w:cs="Tahoma"/>
        </w:rPr>
        <w:t xml:space="preserve">toda la información pertinente y conveniente para realizar su traslado, la cual realizó de manera libre, voluntaria y sin presiones, decisión que ratificó con su permanencia en el RAIS, beneficiándose de todas las prerrogativas del régimen. Adicionalmente, en el interrogatorio no solo aceptó que el ISS se </w:t>
      </w:r>
      <w:r w:rsidR="006132C0" w:rsidRPr="00DD192A">
        <w:rPr>
          <w:rFonts w:ascii="Tahoma" w:hAnsi="Tahoma" w:cs="Tahoma"/>
        </w:rPr>
        <w:t>acabaría,</w:t>
      </w:r>
      <w:r w:rsidR="00D96AB2" w:rsidRPr="00DD192A">
        <w:rPr>
          <w:rFonts w:ascii="Tahoma" w:hAnsi="Tahoma" w:cs="Tahoma"/>
        </w:rPr>
        <w:t xml:space="preserve"> sino </w:t>
      </w:r>
      <w:r w:rsidR="006132C0" w:rsidRPr="00DD192A">
        <w:rPr>
          <w:rFonts w:ascii="Tahoma" w:hAnsi="Tahoma" w:cs="Tahoma"/>
        </w:rPr>
        <w:t xml:space="preserve">que </w:t>
      </w:r>
      <w:r w:rsidR="00D96AB2" w:rsidRPr="00DD192A">
        <w:rPr>
          <w:rFonts w:ascii="Tahoma" w:hAnsi="Tahoma" w:cs="Tahoma"/>
        </w:rPr>
        <w:t xml:space="preserve">también tuvo claro que sus ahorros generaban rentabilidad y que funcionaba como los </w:t>
      </w:r>
      <w:r w:rsidR="00D96AB2" w:rsidRPr="00DD192A">
        <w:rPr>
          <w:rFonts w:ascii="Tahoma" w:hAnsi="Tahoma" w:cs="Tahoma"/>
        </w:rPr>
        <w:lastRenderedPageBreak/>
        <w:t xml:space="preserve">bancos, lo que implica que debió de percatarse sobre la fluctuación </w:t>
      </w:r>
      <w:r w:rsidR="007B48A6" w:rsidRPr="00DD192A">
        <w:rPr>
          <w:rFonts w:ascii="Tahoma" w:hAnsi="Tahoma" w:cs="Tahoma"/>
        </w:rPr>
        <w:t>a la hora de contar con dichas rentabilidades</w:t>
      </w:r>
      <w:r w:rsidR="00C0030B" w:rsidRPr="00DD192A">
        <w:rPr>
          <w:rFonts w:ascii="Tahoma" w:hAnsi="Tahoma" w:cs="Tahoma"/>
        </w:rPr>
        <w:t>, máxime cuan</w:t>
      </w:r>
      <w:r w:rsidR="006132C0" w:rsidRPr="00DD192A">
        <w:rPr>
          <w:rFonts w:ascii="Tahoma" w:hAnsi="Tahoma" w:cs="Tahoma"/>
        </w:rPr>
        <w:t>d</w:t>
      </w:r>
      <w:r w:rsidR="00C0030B" w:rsidRPr="00DD192A">
        <w:rPr>
          <w:rFonts w:ascii="Tahoma" w:hAnsi="Tahoma" w:cs="Tahoma"/>
        </w:rPr>
        <w:t>o se trata de una auxiliar de contabilidad que puede tener herramientas para comprender tal información.</w:t>
      </w:r>
    </w:p>
    <w:p w14:paraId="4D0FBCF9" w14:textId="77777777" w:rsidR="00D96AB2" w:rsidRPr="00DD192A" w:rsidRDefault="00D96AB2" w:rsidP="00DD192A">
      <w:pPr>
        <w:spacing w:line="276" w:lineRule="auto"/>
        <w:ind w:firstLine="360"/>
        <w:rPr>
          <w:rFonts w:ascii="Tahoma" w:hAnsi="Tahoma" w:cs="Tahoma"/>
        </w:rPr>
      </w:pPr>
    </w:p>
    <w:p w14:paraId="45265435" w14:textId="49EA7A89" w:rsidR="00C0030B" w:rsidRPr="00DD192A" w:rsidRDefault="00C0030B" w:rsidP="00DD192A">
      <w:pPr>
        <w:shd w:val="clear" w:color="auto" w:fill="FFFFFF" w:themeFill="background1"/>
        <w:spacing w:line="276" w:lineRule="auto"/>
        <w:ind w:firstLine="360"/>
        <w:rPr>
          <w:rFonts w:ascii="Tahoma" w:hAnsi="Tahoma" w:cs="Tahoma"/>
        </w:rPr>
      </w:pPr>
      <w:r w:rsidRPr="00DD192A">
        <w:rPr>
          <w:rFonts w:ascii="Tahoma" w:hAnsi="Tahoma" w:cs="Tahoma"/>
        </w:rPr>
        <w:t>De otro lado, indicó la recurrente que siendo la ineficacia la consecuencia jurídica de la falta del deber de información, en tal caso no habría lugar a la devolución de los rendimientos, sumas adicionales, cuotas de garantía de pensión mínima, intereses, y demás aspectos contemplados en la sentencia porque al tenerse el acto como inexistente, lo único a devolver eran los aportes. Adicional a ello, puntualizó su inconformidad frente a la orden de devolver los gastos de administración porque tales rubros se generaban por la permanencia en el RAIS y por la gestión que había realizado el fondo de pensiones, por lo que no había lugar a devolver los dineros que fueron obtenidos por autorización legal, además que tal aspecto constituía un enriquecimiento sin causa en perjuicio del fondo de pensiones y a favor de Colpensiones.</w:t>
      </w:r>
    </w:p>
    <w:p w14:paraId="436BBEFF" w14:textId="77777777" w:rsidR="00125441" w:rsidRPr="00DD192A" w:rsidRDefault="00125441" w:rsidP="00DD192A">
      <w:pPr>
        <w:shd w:val="clear" w:color="auto" w:fill="FFFFFF" w:themeFill="background1"/>
        <w:spacing w:line="276" w:lineRule="auto"/>
        <w:ind w:firstLine="360"/>
        <w:rPr>
          <w:rFonts w:ascii="Tahoma" w:hAnsi="Tahoma" w:cs="Tahoma"/>
        </w:rPr>
      </w:pPr>
    </w:p>
    <w:p w14:paraId="7A0917FF" w14:textId="77777777" w:rsidR="00125441" w:rsidRPr="00DD192A" w:rsidRDefault="00125441" w:rsidP="00DD192A">
      <w:pPr>
        <w:spacing w:line="276" w:lineRule="auto"/>
        <w:ind w:firstLine="360"/>
        <w:rPr>
          <w:rFonts w:ascii="Tahoma" w:hAnsi="Tahoma" w:cs="Tahoma"/>
        </w:rPr>
      </w:pPr>
      <w:r w:rsidRPr="00DD192A">
        <w:rPr>
          <w:rFonts w:ascii="Tahoma" w:hAnsi="Tahoma" w:cs="Tahoma"/>
        </w:rPr>
        <w:t>Frente a los seguros previsionales, refirió que eran un componente de las pensiones de invalidez y sobrevivencia, sin que hubiera razón para trasladarlos hacia Colpensiones, máxime cuando eran cancelados de manera mensual a una aseguradora para el pago de las sumas adicionales y en esa medida, era imposible devolverlas.</w:t>
      </w:r>
    </w:p>
    <w:p w14:paraId="1BE40957" w14:textId="77777777" w:rsidR="00C0030B" w:rsidRPr="00DD192A" w:rsidRDefault="00C0030B" w:rsidP="00DD192A">
      <w:pPr>
        <w:spacing w:line="276" w:lineRule="auto"/>
        <w:ind w:firstLine="360"/>
        <w:rPr>
          <w:rFonts w:ascii="Tahoma" w:hAnsi="Tahoma" w:cs="Tahoma"/>
        </w:rPr>
      </w:pPr>
    </w:p>
    <w:p w14:paraId="1D735A8E" w14:textId="785920B8" w:rsidR="00125441" w:rsidRPr="00DD192A" w:rsidRDefault="00A5453C" w:rsidP="00DD192A">
      <w:pPr>
        <w:spacing w:line="276" w:lineRule="auto"/>
        <w:ind w:firstLine="360"/>
        <w:rPr>
          <w:rFonts w:ascii="Tahoma" w:hAnsi="Tahoma" w:cs="Tahoma"/>
        </w:rPr>
      </w:pPr>
      <w:r w:rsidRPr="00DD192A">
        <w:rPr>
          <w:rFonts w:ascii="Tahoma" w:hAnsi="Tahoma" w:cs="Tahoma"/>
        </w:rPr>
        <w:t>Así mismo</w:t>
      </w:r>
      <w:r w:rsidR="00125441" w:rsidRPr="00DD192A">
        <w:rPr>
          <w:rFonts w:ascii="Tahoma" w:hAnsi="Tahoma" w:cs="Tahoma"/>
        </w:rPr>
        <w:t>, mostró inconformidad con la condena en costas procesales al considerar que se actuó de buena fe y en estricto cumplimiento de sus deberes.</w:t>
      </w:r>
    </w:p>
    <w:p w14:paraId="3E1C064F" w14:textId="77777777" w:rsidR="00C0030B" w:rsidRPr="00DD192A" w:rsidRDefault="00C0030B" w:rsidP="00DD192A">
      <w:pPr>
        <w:spacing w:line="276" w:lineRule="auto"/>
        <w:ind w:firstLine="360"/>
        <w:rPr>
          <w:rFonts w:ascii="Tahoma" w:hAnsi="Tahoma" w:cs="Tahoma"/>
        </w:rPr>
      </w:pPr>
    </w:p>
    <w:p w14:paraId="4DB60190" w14:textId="1D462924" w:rsidR="008327D1" w:rsidRPr="00DD192A" w:rsidRDefault="00A5453C" w:rsidP="00DD192A">
      <w:pPr>
        <w:spacing w:line="276" w:lineRule="auto"/>
        <w:ind w:firstLine="360"/>
        <w:rPr>
          <w:rFonts w:ascii="Tahoma" w:hAnsi="Tahoma" w:cs="Tahoma"/>
        </w:rPr>
      </w:pPr>
      <w:r w:rsidRPr="00DD192A">
        <w:rPr>
          <w:rFonts w:ascii="Tahoma" w:hAnsi="Tahoma" w:cs="Tahoma"/>
        </w:rPr>
        <w:t>Finalmente</w:t>
      </w:r>
      <w:r w:rsidR="008327D1" w:rsidRPr="00DD192A">
        <w:rPr>
          <w:rFonts w:ascii="Tahoma" w:hAnsi="Tahoma" w:cs="Tahoma"/>
        </w:rPr>
        <w:t>, hizo referencia a que era el factor económico lo que la motivaba a retornar al RPM, frente a lo cual, lo que debió adelantar era un proceso de resarcimiento de perjuicios.</w:t>
      </w:r>
      <w:r w:rsidR="007469BB" w:rsidRPr="00DD192A">
        <w:rPr>
          <w:rFonts w:ascii="Tahoma" w:hAnsi="Tahoma" w:cs="Tahoma"/>
        </w:rPr>
        <w:t>, tesis que sostenía la Sala Laboral de este Distrito Judicial.</w:t>
      </w:r>
    </w:p>
    <w:p w14:paraId="5A66CF59" w14:textId="77777777" w:rsidR="008327D1" w:rsidRPr="00DD192A" w:rsidRDefault="008327D1" w:rsidP="00DD192A">
      <w:pPr>
        <w:spacing w:line="276" w:lineRule="auto"/>
        <w:ind w:firstLine="360"/>
        <w:rPr>
          <w:rFonts w:ascii="Tahoma" w:hAnsi="Tahoma" w:cs="Tahoma"/>
        </w:rPr>
      </w:pPr>
    </w:p>
    <w:p w14:paraId="3AFDB44D" w14:textId="77777777" w:rsidR="008327D1" w:rsidRPr="00DD192A" w:rsidRDefault="008327D1" w:rsidP="00DD192A">
      <w:pPr>
        <w:spacing w:line="276" w:lineRule="auto"/>
        <w:ind w:firstLine="360"/>
        <w:rPr>
          <w:rFonts w:ascii="Tahoma" w:hAnsi="Tahoma" w:cs="Tahoma"/>
        </w:rPr>
      </w:pPr>
      <w:r w:rsidRPr="00DD192A">
        <w:rPr>
          <w:rFonts w:ascii="Tahoma" w:hAnsi="Tahoma" w:cs="Tahoma"/>
        </w:rPr>
        <w:t xml:space="preserve">Por su parte, </w:t>
      </w:r>
      <w:r w:rsidRPr="00DD192A">
        <w:rPr>
          <w:rFonts w:ascii="Tahoma" w:hAnsi="Tahoma" w:cs="Tahoma"/>
          <w:b/>
          <w:bCs/>
        </w:rPr>
        <w:t>Colpensiones</w:t>
      </w:r>
      <w:r w:rsidRPr="00DD192A">
        <w:rPr>
          <w:rFonts w:ascii="Tahoma" w:hAnsi="Tahoma" w:cs="Tahoma"/>
        </w:rPr>
        <w:t xml:space="preserve"> presentó recurso de apelación manifestando su inconformidad respecto de la declaratoria de la ineficacia, considerando que ello va en contra de la norma que prohíbe regresar o cambiar de fondo de pensiones faltándole menos de diez años. Además, comparte la posición de la codemandada en el sentido de que la demandante debió promover proceso por resarcimiento de perjuicios al ser su interés netamente económico por lo que solicitaba aplicar el precedente que había en ese sentido.</w:t>
      </w:r>
    </w:p>
    <w:p w14:paraId="7B3E5F42" w14:textId="77777777" w:rsidR="0067227B" w:rsidRPr="00DD192A" w:rsidRDefault="0067227B" w:rsidP="00DD192A">
      <w:pPr>
        <w:spacing w:line="276" w:lineRule="auto"/>
        <w:rPr>
          <w:rFonts w:ascii="Tahoma" w:hAnsi="Tahoma" w:cs="Tahoma"/>
        </w:rPr>
      </w:pPr>
    </w:p>
    <w:p w14:paraId="235B47C7" w14:textId="77777777" w:rsidR="002E4C0D" w:rsidRPr="00DD192A" w:rsidRDefault="002E4C0D"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Alegatos de conclusión</w:t>
      </w:r>
    </w:p>
    <w:p w14:paraId="7FDD6200" w14:textId="77777777" w:rsidR="002E4C0D" w:rsidRPr="00DD192A" w:rsidRDefault="002E4C0D" w:rsidP="00DD192A">
      <w:pPr>
        <w:widowControl w:val="0"/>
        <w:shd w:val="clear" w:color="auto" w:fill="FFFFFF" w:themeFill="background1"/>
        <w:autoSpaceDE w:val="0"/>
        <w:autoSpaceDN w:val="0"/>
        <w:adjustRightInd w:val="0"/>
        <w:spacing w:line="276" w:lineRule="auto"/>
        <w:rPr>
          <w:rFonts w:ascii="Tahoma" w:hAnsi="Tahoma" w:cs="Tahoma"/>
        </w:rPr>
      </w:pPr>
    </w:p>
    <w:p w14:paraId="6B05897E" w14:textId="77777777" w:rsidR="002E4C0D" w:rsidRPr="00DD192A" w:rsidRDefault="002E4C0D" w:rsidP="00DD192A">
      <w:pPr>
        <w:spacing w:line="276" w:lineRule="auto"/>
        <w:ind w:firstLine="360"/>
        <w:rPr>
          <w:rFonts w:ascii="Tahoma" w:hAnsi="Tahoma" w:cs="Tahoma"/>
        </w:rPr>
      </w:pPr>
      <w:r w:rsidRPr="00DD192A">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09CB1C4A" w14:textId="77777777" w:rsidR="0067227B" w:rsidRPr="00DD192A" w:rsidRDefault="0067227B" w:rsidP="00DD192A">
      <w:pPr>
        <w:spacing w:line="276" w:lineRule="auto"/>
        <w:rPr>
          <w:rFonts w:ascii="Tahoma" w:hAnsi="Tahoma" w:cs="Tahoma"/>
        </w:rPr>
      </w:pPr>
    </w:p>
    <w:p w14:paraId="3DB51809" w14:textId="77777777" w:rsidR="00232E13" w:rsidRPr="00DD192A" w:rsidRDefault="00232E13"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Problemas jurídicos por resolver</w:t>
      </w:r>
    </w:p>
    <w:p w14:paraId="6767D7B3" w14:textId="77777777" w:rsidR="00232E13" w:rsidRPr="00DD192A" w:rsidRDefault="00232E13" w:rsidP="00DD192A">
      <w:pPr>
        <w:pStyle w:val="paragraph"/>
        <w:shd w:val="clear" w:color="auto" w:fill="FFFFFF" w:themeFill="background1"/>
        <w:spacing w:before="0" w:beforeAutospacing="0" w:after="0" w:afterAutospacing="0" w:line="276" w:lineRule="auto"/>
        <w:textAlignment w:val="baseline"/>
        <w:rPr>
          <w:rFonts w:ascii="Tahoma" w:hAnsi="Tahoma" w:cs="Tahoma"/>
        </w:rPr>
      </w:pPr>
      <w:r w:rsidRPr="00DD192A">
        <w:rPr>
          <w:rStyle w:val="eop"/>
          <w:rFonts w:ascii="Tahoma" w:hAnsi="Tahoma" w:cs="Tahoma"/>
        </w:rPr>
        <w:t> </w:t>
      </w:r>
    </w:p>
    <w:p w14:paraId="15CAE458" w14:textId="77777777" w:rsidR="00232E13" w:rsidRPr="00DD192A" w:rsidRDefault="00232E13" w:rsidP="00DD192A">
      <w:pPr>
        <w:shd w:val="clear" w:color="auto" w:fill="FFFFFF" w:themeFill="background1"/>
        <w:spacing w:line="276" w:lineRule="auto"/>
        <w:ind w:firstLine="360"/>
        <w:rPr>
          <w:rStyle w:val="normaltextrun"/>
          <w:rFonts w:ascii="Tahoma" w:hAnsi="Tahoma" w:cs="Tahoma"/>
        </w:rPr>
      </w:pPr>
      <w:r w:rsidRPr="00DD192A">
        <w:rPr>
          <w:rStyle w:val="normaltextrun"/>
          <w:rFonts w:ascii="Tahoma" w:hAnsi="Tahoma" w:cs="Tahoma"/>
        </w:rPr>
        <w:lastRenderedPageBreak/>
        <w:t xml:space="preserve">De acuerdo con los argumentos expuestos en la sentencia de primera instancia, los fundamentos de la apelación y los alegatos de conclusión, le corresponde a la Sala resolver los siguientes problemas jurídicos: </w:t>
      </w:r>
    </w:p>
    <w:p w14:paraId="23A6B02E" w14:textId="77777777" w:rsidR="00232E13" w:rsidRPr="00DD192A" w:rsidRDefault="00232E13" w:rsidP="00DD192A">
      <w:pPr>
        <w:spacing w:line="276" w:lineRule="auto"/>
        <w:jc w:val="center"/>
        <w:rPr>
          <w:rFonts w:ascii="Tahoma" w:hAnsi="Tahoma" w:cs="Tahoma"/>
          <w:b/>
          <w:bCs/>
        </w:rPr>
      </w:pPr>
    </w:p>
    <w:p w14:paraId="4CC18EA1" w14:textId="77777777" w:rsidR="00232E13" w:rsidRPr="00DD192A" w:rsidRDefault="00232E13" w:rsidP="00DD192A">
      <w:pPr>
        <w:pStyle w:val="Prrafodelista"/>
        <w:widowControl w:val="0"/>
        <w:numPr>
          <w:ilvl w:val="0"/>
          <w:numId w:val="3"/>
        </w:numPr>
        <w:tabs>
          <w:tab w:val="left" w:pos="1134"/>
        </w:tabs>
        <w:autoSpaceDE w:val="0"/>
        <w:autoSpaceDN w:val="0"/>
        <w:adjustRightInd w:val="0"/>
        <w:spacing w:line="276" w:lineRule="auto"/>
        <w:ind w:left="0" w:firstLine="709"/>
        <w:rPr>
          <w:rFonts w:cs="Tahoma"/>
          <w:szCs w:val="24"/>
        </w:rPr>
      </w:pPr>
      <w:r w:rsidRPr="00DD192A">
        <w:rPr>
          <w:rFonts w:cs="Tahoma"/>
          <w:szCs w:val="24"/>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8899FFD" w14:textId="77777777" w:rsidR="00232E13" w:rsidRPr="00DD192A" w:rsidRDefault="00232E13" w:rsidP="00DD192A">
      <w:pPr>
        <w:pStyle w:val="Prrafodelista"/>
        <w:widowControl w:val="0"/>
        <w:tabs>
          <w:tab w:val="left" w:pos="1134"/>
        </w:tabs>
        <w:autoSpaceDE w:val="0"/>
        <w:autoSpaceDN w:val="0"/>
        <w:adjustRightInd w:val="0"/>
        <w:spacing w:line="276" w:lineRule="auto"/>
        <w:ind w:left="709"/>
        <w:rPr>
          <w:rFonts w:cs="Tahoma"/>
          <w:szCs w:val="24"/>
        </w:rPr>
      </w:pPr>
    </w:p>
    <w:p w14:paraId="12CB7D29" w14:textId="77777777" w:rsidR="00232E13" w:rsidRPr="00DD192A" w:rsidRDefault="00232E13" w:rsidP="00DD192A">
      <w:pPr>
        <w:pStyle w:val="Prrafodelista"/>
        <w:widowControl w:val="0"/>
        <w:numPr>
          <w:ilvl w:val="0"/>
          <w:numId w:val="3"/>
        </w:numPr>
        <w:tabs>
          <w:tab w:val="left" w:pos="1134"/>
        </w:tabs>
        <w:autoSpaceDE w:val="0"/>
        <w:autoSpaceDN w:val="0"/>
        <w:adjustRightInd w:val="0"/>
        <w:spacing w:line="276" w:lineRule="auto"/>
        <w:ind w:left="0" w:firstLine="709"/>
        <w:rPr>
          <w:rFonts w:cs="Tahoma"/>
          <w:szCs w:val="24"/>
        </w:rPr>
      </w:pPr>
      <w:r w:rsidRPr="00DD192A">
        <w:rPr>
          <w:rFonts w:cs="Tahoma"/>
          <w:szCs w:val="24"/>
        </w:rPr>
        <w:t xml:space="preserve">Definir si para dar por cumplido el deber de información de las AFP es suficiente el diligenciamiento del formulario de afiliación. </w:t>
      </w:r>
    </w:p>
    <w:p w14:paraId="238D55FA" w14:textId="77777777" w:rsidR="00232E13" w:rsidRPr="00DD192A" w:rsidRDefault="00232E13" w:rsidP="00DD192A">
      <w:pPr>
        <w:pStyle w:val="Prrafodelista"/>
        <w:tabs>
          <w:tab w:val="left" w:pos="1134"/>
        </w:tabs>
        <w:spacing w:line="276" w:lineRule="auto"/>
        <w:rPr>
          <w:rFonts w:cs="Tahoma"/>
          <w:szCs w:val="24"/>
        </w:rPr>
      </w:pPr>
    </w:p>
    <w:p w14:paraId="002827A0" w14:textId="77777777" w:rsidR="00232E13" w:rsidRPr="00DD192A" w:rsidRDefault="00232E13" w:rsidP="00DD192A">
      <w:pPr>
        <w:pStyle w:val="Prrafodelista"/>
        <w:widowControl w:val="0"/>
        <w:numPr>
          <w:ilvl w:val="0"/>
          <w:numId w:val="3"/>
        </w:numPr>
        <w:tabs>
          <w:tab w:val="left" w:pos="1134"/>
        </w:tabs>
        <w:autoSpaceDE w:val="0"/>
        <w:autoSpaceDN w:val="0"/>
        <w:adjustRightInd w:val="0"/>
        <w:spacing w:line="276" w:lineRule="auto"/>
        <w:ind w:left="0" w:firstLine="709"/>
        <w:rPr>
          <w:rFonts w:cs="Tahoma"/>
          <w:szCs w:val="24"/>
        </w:rPr>
      </w:pPr>
      <w:r w:rsidRPr="00DD192A">
        <w:rPr>
          <w:rFonts w:cs="Tahoma"/>
          <w:szCs w:val="24"/>
        </w:rPr>
        <w:t xml:space="preserve"> Determinar la carga probatoria que les corresponde a cada una de las partes cuando está en discusión la eficacia del traslado entre regímenes pensionales.</w:t>
      </w:r>
    </w:p>
    <w:p w14:paraId="1F84C366" w14:textId="77777777" w:rsidR="00232E13" w:rsidRPr="00DD192A" w:rsidRDefault="00232E13" w:rsidP="00DD192A">
      <w:pPr>
        <w:pStyle w:val="Prrafodelista"/>
        <w:tabs>
          <w:tab w:val="left" w:pos="1134"/>
        </w:tabs>
        <w:spacing w:line="276" w:lineRule="auto"/>
        <w:rPr>
          <w:rFonts w:cs="Tahoma"/>
          <w:szCs w:val="24"/>
        </w:rPr>
      </w:pPr>
    </w:p>
    <w:p w14:paraId="4348E238" w14:textId="77777777" w:rsidR="00232E13" w:rsidRPr="00DD192A" w:rsidRDefault="00232E13" w:rsidP="00DD192A">
      <w:pPr>
        <w:pStyle w:val="Prrafodelista"/>
        <w:widowControl w:val="0"/>
        <w:numPr>
          <w:ilvl w:val="0"/>
          <w:numId w:val="3"/>
        </w:numPr>
        <w:tabs>
          <w:tab w:val="left" w:pos="1134"/>
        </w:tabs>
        <w:autoSpaceDE w:val="0"/>
        <w:autoSpaceDN w:val="0"/>
        <w:adjustRightInd w:val="0"/>
        <w:spacing w:line="276" w:lineRule="auto"/>
        <w:ind w:left="0" w:firstLine="709"/>
        <w:rPr>
          <w:rFonts w:cs="Tahoma"/>
          <w:szCs w:val="24"/>
        </w:rPr>
      </w:pPr>
      <w:r w:rsidRPr="00DD192A">
        <w:rPr>
          <w:rFonts w:cs="Tahoma"/>
          <w:szCs w:val="24"/>
        </w:rPr>
        <w:t xml:space="preserve">Analizar si quedó probado en el proceso que la parte demandante recibió de parte de las AFP (s) demandada(s), la asesoría e información suficiente y necesaria para hacer el cambio de régimen. </w:t>
      </w:r>
    </w:p>
    <w:p w14:paraId="5E1B4F1D" w14:textId="77777777" w:rsidR="00232E13" w:rsidRPr="00DD192A" w:rsidRDefault="00232E13" w:rsidP="00DD192A">
      <w:pPr>
        <w:pStyle w:val="Prrafodelista"/>
        <w:spacing w:line="276" w:lineRule="auto"/>
        <w:rPr>
          <w:rFonts w:cs="Tahoma"/>
          <w:szCs w:val="24"/>
        </w:rPr>
      </w:pPr>
    </w:p>
    <w:p w14:paraId="58B70465" w14:textId="77777777" w:rsidR="00232E13" w:rsidRPr="00DD192A" w:rsidRDefault="00232E13" w:rsidP="00DD192A">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cs="Tahoma"/>
          <w:szCs w:val="24"/>
        </w:rPr>
      </w:pPr>
      <w:r w:rsidRPr="00DD192A">
        <w:rPr>
          <w:rFonts w:cs="Tahoma"/>
          <w:szCs w:val="24"/>
        </w:rPr>
        <w:t>Establecer si es dable ordenar la devolución de las cuotas de administración, rendimientos y prima de seguros previsionales a Colpensiones.</w:t>
      </w:r>
    </w:p>
    <w:p w14:paraId="00307003" w14:textId="77777777" w:rsidR="00232E13" w:rsidRPr="00DD192A" w:rsidRDefault="00232E13" w:rsidP="00DD192A">
      <w:pPr>
        <w:pStyle w:val="Prrafodelista"/>
        <w:spacing w:line="276" w:lineRule="auto"/>
        <w:rPr>
          <w:rFonts w:cs="Tahoma"/>
          <w:szCs w:val="24"/>
        </w:rPr>
      </w:pPr>
    </w:p>
    <w:p w14:paraId="5D45C3FB" w14:textId="77777777" w:rsidR="00232E13" w:rsidRPr="00DD192A" w:rsidRDefault="00232E13" w:rsidP="00DD192A">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cs="Tahoma"/>
          <w:szCs w:val="24"/>
        </w:rPr>
      </w:pPr>
      <w:r w:rsidRPr="00DD192A">
        <w:rPr>
          <w:rFonts w:cs="Tahoma"/>
          <w:szCs w:val="24"/>
        </w:rPr>
        <w:t>Establecer si hay lugar a exonerar en costas a la AFP del RAIS Porvenir S.A.</w:t>
      </w:r>
    </w:p>
    <w:p w14:paraId="587C6A6C" w14:textId="77777777" w:rsidR="00232E13" w:rsidRPr="00DD192A" w:rsidRDefault="00232E13" w:rsidP="00DD192A">
      <w:pPr>
        <w:pStyle w:val="Prrafodelista"/>
        <w:spacing w:line="276" w:lineRule="auto"/>
        <w:rPr>
          <w:rFonts w:cs="Tahoma"/>
          <w:szCs w:val="24"/>
        </w:rPr>
      </w:pPr>
    </w:p>
    <w:p w14:paraId="380B8B39" w14:textId="77777777" w:rsidR="00232E13" w:rsidRPr="00DD192A" w:rsidRDefault="00232E13" w:rsidP="00DD192A">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rPr>
          <w:rFonts w:cs="Tahoma"/>
          <w:szCs w:val="24"/>
        </w:rPr>
      </w:pPr>
      <w:r w:rsidRPr="00DD192A">
        <w:rPr>
          <w:rFonts w:cs="Tahoma"/>
          <w:szCs w:val="24"/>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2DE8E951" w14:textId="5008F17D" w:rsidR="00232E13" w:rsidRPr="00DD192A" w:rsidRDefault="00232E13" w:rsidP="00DD192A">
      <w:pPr>
        <w:widowControl w:val="0"/>
        <w:shd w:val="clear" w:color="auto" w:fill="FFFFFF" w:themeFill="background1"/>
        <w:tabs>
          <w:tab w:val="left" w:pos="1134"/>
        </w:tabs>
        <w:autoSpaceDE w:val="0"/>
        <w:autoSpaceDN w:val="0"/>
        <w:adjustRightInd w:val="0"/>
        <w:spacing w:line="276" w:lineRule="auto"/>
        <w:rPr>
          <w:rFonts w:ascii="Tahoma" w:hAnsi="Tahoma" w:cs="Tahoma"/>
        </w:rPr>
      </w:pPr>
    </w:p>
    <w:p w14:paraId="5B4B9992" w14:textId="77777777" w:rsidR="00232E13" w:rsidRPr="00DD192A" w:rsidRDefault="00232E13" w:rsidP="00DD192A">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cs="Tahoma"/>
          <w:b/>
          <w:sz w:val="24"/>
          <w:szCs w:val="24"/>
          <w:lang w:val="es-CO"/>
        </w:rPr>
      </w:pPr>
      <w:r w:rsidRPr="00DD192A">
        <w:rPr>
          <w:rFonts w:cs="Tahoma"/>
          <w:b/>
          <w:sz w:val="24"/>
          <w:szCs w:val="24"/>
          <w:lang w:val="es-CO"/>
        </w:rPr>
        <w:t>Consideraciones</w:t>
      </w:r>
    </w:p>
    <w:p w14:paraId="74EB7AF9" w14:textId="77777777" w:rsidR="009358E9" w:rsidRPr="00DD192A" w:rsidRDefault="009358E9" w:rsidP="00DD192A">
      <w:pPr>
        <w:spacing w:line="276" w:lineRule="auto"/>
        <w:rPr>
          <w:rFonts w:ascii="Tahoma" w:hAnsi="Tahoma" w:cs="Tahoma"/>
          <w:lang w:val="es-419"/>
        </w:rPr>
      </w:pPr>
    </w:p>
    <w:p w14:paraId="08D9A19D" w14:textId="77777777" w:rsidR="009358E9" w:rsidRPr="00DD192A" w:rsidRDefault="009358E9" w:rsidP="00DD192A">
      <w:pPr>
        <w:pStyle w:val="Prrafodelista"/>
        <w:numPr>
          <w:ilvl w:val="1"/>
          <w:numId w:val="4"/>
        </w:numPr>
        <w:shd w:val="clear" w:color="auto" w:fill="FFFFFF" w:themeFill="background1"/>
        <w:spacing w:line="276" w:lineRule="auto"/>
        <w:ind w:left="0" w:firstLine="709"/>
        <w:rPr>
          <w:rFonts w:cs="Tahoma"/>
          <w:b/>
          <w:szCs w:val="24"/>
        </w:rPr>
      </w:pPr>
      <w:r w:rsidRPr="00DD192A">
        <w:rPr>
          <w:rFonts w:cs="Tahoma"/>
          <w:b/>
          <w:szCs w:val="24"/>
        </w:rPr>
        <w:t xml:space="preserve">Precedente vertical: la tesis de la Corte Suprema de Justicia respecto al tema de la ineficacia del traslado constituye doctrina probable </w:t>
      </w:r>
    </w:p>
    <w:p w14:paraId="2019C0F4" w14:textId="77777777" w:rsidR="009358E9" w:rsidRPr="00DD192A" w:rsidRDefault="009358E9" w:rsidP="00DD192A">
      <w:pPr>
        <w:shd w:val="clear" w:color="auto" w:fill="FFFFFF" w:themeFill="background1"/>
        <w:spacing w:line="276" w:lineRule="auto"/>
        <w:rPr>
          <w:rFonts w:ascii="Tahoma" w:hAnsi="Tahoma" w:cs="Tahoma"/>
        </w:rPr>
      </w:pPr>
    </w:p>
    <w:p w14:paraId="170C1DF8" w14:textId="77777777" w:rsidR="009358E9" w:rsidRPr="00DD192A" w:rsidRDefault="009358E9" w:rsidP="00DD192A">
      <w:pPr>
        <w:shd w:val="clear" w:color="auto" w:fill="FFFFFF" w:themeFill="background1"/>
        <w:spacing w:line="276" w:lineRule="auto"/>
        <w:rPr>
          <w:rFonts w:ascii="Tahoma" w:hAnsi="Tahoma" w:cs="Tahoma"/>
          <w:spacing w:val="-4"/>
        </w:rPr>
      </w:pPr>
      <w:r w:rsidRPr="00DD192A">
        <w:rPr>
          <w:rFonts w:ascii="Tahoma" w:hAnsi="Tahoma" w:cs="Tahoma"/>
        </w:rPr>
        <w:t xml:space="preserve">En la actualidad existe </w:t>
      </w:r>
      <w:r w:rsidRPr="00DD192A">
        <w:rPr>
          <w:rFonts w:ascii="Tahoma" w:hAnsi="Tahoma" w:cs="Tahoma"/>
          <w:b/>
        </w:rPr>
        <w:t>doctrina probable</w:t>
      </w:r>
      <w:r w:rsidRPr="00DD192A">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46E677F4" w14:textId="77777777" w:rsidR="009358E9" w:rsidRPr="00DD192A" w:rsidRDefault="009358E9" w:rsidP="00DD192A">
      <w:pPr>
        <w:pStyle w:val="Prrafodelista"/>
        <w:shd w:val="clear" w:color="auto" w:fill="FFFFFF" w:themeFill="background1"/>
        <w:spacing w:line="276" w:lineRule="auto"/>
        <w:ind w:left="0" w:firstLine="709"/>
        <w:rPr>
          <w:rFonts w:cs="Tahoma"/>
          <w:szCs w:val="24"/>
        </w:rPr>
      </w:pPr>
    </w:p>
    <w:p w14:paraId="1294A2B6" w14:textId="77777777" w:rsidR="009358E9" w:rsidRPr="00DD192A" w:rsidRDefault="009358E9" w:rsidP="00DD192A">
      <w:pPr>
        <w:pStyle w:val="Prrafodelista"/>
        <w:shd w:val="clear" w:color="auto" w:fill="FFFFFF" w:themeFill="background1"/>
        <w:spacing w:line="276" w:lineRule="auto"/>
        <w:ind w:left="0" w:firstLine="709"/>
        <w:rPr>
          <w:rFonts w:cs="Tahoma"/>
          <w:szCs w:val="24"/>
        </w:rPr>
      </w:pPr>
      <w:r w:rsidRPr="00DD192A">
        <w:rPr>
          <w:rFonts w:cs="Tahoma"/>
          <w:bCs/>
          <w:szCs w:val="24"/>
        </w:rPr>
        <w:t xml:space="preserve">SL 31989 del 9 sep. 2008, </w:t>
      </w:r>
      <w:r w:rsidRPr="00DD192A">
        <w:rPr>
          <w:rFonts w:cs="Tahoma"/>
          <w:szCs w:val="24"/>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w:t>
      </w:r>
      <w:r w:rsidRPr="00DD192A">
        <w:rPr>
          <w:rFonts w:cs="Tahoma"/>
          <w:szCs w:val="24"/>
        </w:rPr>
        <w:lastRenderedPageBreak/>
        <w:t>Sentencia SL2817-2019, Sentencia SL771-2019, Sentencia SL4296-2018, Sentencia SL2865-2019, Sentencia  SL2955-2019, Sentencia  SL2324-2019.</w:t>
      </w:r>
    </w:p>
    <w:p w14:paraId="6B32D623" w14:textId="77777777" w:rsidR="009358E9" w:rsidRPr="00DD192A" w:rsidRDefault="009358E9" w:rsidP="00DD192A">
      <w:pPr>
        <w:pStyle w:val="Prrafodelista"/>
        <w:shd w:val="clear" w:color="auto" w:fill="FFFFFF" w:themeFill="background1"/>
        <w:spacing w:line="276" w:lineRule="auto"/>
        <w:ind w:left="0" w:firstLine="709"/>
        <w:rPr>
          <w:rFonts w:cs="Tahoma"/>
          <w:szCs w:val="24"/>
        </w:rPr>
      </w:pPr>
    </w:p>
    <w:p w14:paraId="184DFB7F" w14:textId="77777777" w:rsidR="009358E9" w:rsidRPr="00DD192A" w:rsidRDefault="009358E9" w:rsidP="00DD192A">
      <w:pPr>
        <w:pStyle w:val="Prrafodelista"/>
        <w:shd w:val="clear" w:color="auto" w:fill="FFFFFF" w:themeFill="background1"/>
        <w:spacing w:line="276" w:lineRule="auto"/>
        <w:ind w:left="0" w:firstLine="709"/>
        <w:rPr>
          <w:rFonts w:cs="Tahoma"/>
          <w:spacing w:val="-4"/>
          <w:szCs w:val="24"/>
        </w:rPr>
      </w:pPr>
      <w:r w:rsidRPr="00DD192A">
        <w:rPr>
          <w:rFonts w:cs="Tahoma"/>
          <w:szCs w:val="24"/>
        </w:rPr>
        <w:t xml:space="preserve">En términos generales, en todas estas sentencias se determinó </w:t>
      </w:r>
      <w:r w:rsidRPr="00DD192A">
        <w:rPr>
          <w:rFonts w:cs="Tahoma"/>
          <w:i/>
          <w:szCs w:val="24"/>
        </w:rPr>
        <w:t xml:space="preserve">i) </w:t>
      </w:r>
      <w:r w:rsidRPr="00DD192A">
        <w:rPr>
          <w:rFonts w:cs="Tahoma"/>
          <w:szCs w:val="24"/>
        </w:rPr>
        <w:t xml:space="preserve">el alcance del deber de información a cargo de las Administradoras de Fondos de Pensiones, </w:t>
      </w:r>
      <w:proofErr w:type="spellStart"/>
      <w:r w:rsidRPr="00DD192A">
        <w:rPr>
          <w:rFonts w:cs="Tahoma"/>
          <w:i/>
          <w:szCs w:val="24"/>
        </w:rPr>
        <w:t>ii</w:t>
      </w:r>
      <w:proofErr w:type="spellEnd"/>
      <w:r w:rsidRPr="00DD192A">
        <w:rPr>
          <w:rFonts w:cs="Tahoma"/>
          <w:i/>
          <w:szCs w:val="24"/>
        </w:rPr>
        <w:t xml:space="preserve">) </w:t>
      </w:r>
      <w:r w:rsidRPr="00DD192A">
        <w:rPr>
          <w:rFonts w:cs="Tahoma"/>
          <w:szCs w:val="24"/>
        </w:rPr>
        <w:t xml:space="preserve">la procedencia de la ineficacia del traslado, </w:t>
      </w:r>
      <w:proofErr w:type="spellStart"/>
      <w:r w:rsidRPr="00DD192A">
        <w:rPr>
          <w:rFonts w:cs="Tahoma"/>
          <w:i/>
          <w:szCs w:val="24"/>
        </w:rPr>
        <w:t>iii</w:t>
      </w:r>
      <w:proofErr w:type="spellEnd"/>
      <w:r w:rsidRPr="00DD192A">
        <w:rPr>
          <w:rFonts w:cs="Tahoma"/>
          <w:i/>
          <w:szCs w:val="24"/>
        </w:rPr>
        <w:t xml:space="preserve">) </w:t>
      </w:r>
      <w:r w:rsidRPr="00DD192A">
        <w:rPr>
          <w:rFonts w:cs="Tahoma"/>
          <w:szCs w:val="24"/>
        </w:rPr>
        <w:t>la inversión de la carga de la prueba en favor del afiliado.</w:t>
      </w:r>
      <w:r w:rsidRPr="00DD192A">
        <w:rPr>
          <w:rFonts w:cs="Tahoma"/>
          <w:spacing w:val="-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02B5F781" w14:textId="77777777" w:rsidR="009358E9" w:rsidRPr="00DD192A" w:rsidRDefault="009358E9" w:rsidP="00DD192A">
      <w:pPr>
        <w:pStyle w:val="Prrafodelista"/>
        <w:tabs>
          <w:tab w:val="left" w:pos="-720"/>
        </w:tabs>
        <w:suppressAutoHyphens/>
        <w:spacing w:line="276" w:lineRule="auto"/>
        <w:ind w:left="644"/>
        <w:rPr>
          <w:rFonts w:cs="Tahoma"/>
          <w:spacing w:val="-3"/>
          <w:kern w:val="2"/>
          <w:szCs w:val="24"/>
        </w:rPr>
      </w:pPr>
    </w:p>
    <w:p w14:paraId="19E4C477" w14:textId="77777777" w:rsidR="009358E9" w:rsidRPr="00DD192A" w:rsidRDefault="009358E9" w:rsidP="00DD192A">
      <w:pPr>
        <w:pStyle w:val="Prrafodelista"/>
        <w:numPr>
          <w:ilvl w:val="1"/>
          <w:numId w:val="4"/>
        </w:numPr>
        <w:tabs>
          <w:tab w:val="left" w:pos="1418"/>
        </w:tabs>
        <w:spacing w:line="276" w:lineRule="auto"/>
        <w:ind w:left="0" w:firstLine="709"/>
        <w:rPr>
          <w:rFonts w:cs="Tahoma"/>
          <w:b/>
          <w:i/>
          <w:spacing w:val="-4"/>
          <w:szCs w:val="24"/>
        </w:rPr>
      </w:pPr>
      <w:r w:rsidRPr="00DD192A">
        <w:rPr>
          <w:rFonts w:cs="Tahoma"/>
          <w:b/>
          <w:i/>
          <w:spacing w:val="-4"/>
          <w:szCs w:val="24"/>
        </w:rPr>
        <w:t>“El deber de información a cargo de las administradoras de fondos de pensiones: Un deber exigible desde su creación</w:t>
      </w:r>
      <w:r w:rsidRPr="00DD192A">
        <w:rPr>
          <w:rStyle w:val="Refdenotaalpie"/>
          <w:rFonts w:cs="Tahoma"/>
          <w:b/>
          <w:i/>
          <w:spacing w:val="-4"/>
          <w:szCs w:val="24"/>
        </w:rPr>
        <w:footnoteReference w:id="1"/>
      </w:r>
      <w:r w:rsidRPr="00DD192A">
        <w:rPr>
          <w:rFonts w:cs="Tahoma"/>
          <w:b/>
          <w:i/>
          <w:spacing w:val="-4"/>
          <w:szCs w:val="24"/>
        </w:rPr>
        <w:t>”</w:t>
      </w:r>
    </w:p>
    <w:p w14:paraId="7851D056" w14:textId="77777777" w:rsidR="009358E9" w:rsidRPr="00DD192A" w:rsidRDefault="009358E9" w:rsidP="00DD192A">
      <w:pPr>
        <w:pStyle w:val="Prrafodelista"/>
        <w:tabs>
          <w:tab w:val="left" w:pos="-720"/>
        </w:tabs>
        <w:suppressAutoHyphens/>
        <w:spacing w:line="276" w:lineRule="auto"/>
        <w:ind w:left="644"/>
        <w:rPr>
          <w:rFonts w:cs="Tahoma"/>
          <w:i/>
          <w:spacing w:val="-3"/>
          <w:kern w:val="2"/>
          <w:szCs w:val="24"/>
        </w:rPr>
      </w:pPr>
    </w:p>
    <w:p w14:paraId="75B2728B" w14:textId="77777777" w:rsidR="009358E9" w:rsidRPr="00DD192A" w:rsidRDefault="009358E9" w:rsidP="00DD192A">
      <w:pPr>
        <w:tabs>
          <w:tab w:val="left" w:pos="-720"/>
        </w:tabs>
        <w:suppressAutoHyphens/>
        <w:spacing w:line="276" w:lineRule="auto"/>
        <w:rPr>
          <w:rFonts w:ascii="Tahoma" w:hAnsi="Tahoma" w:cs="Tahoma"/>
          <w:spacing w:val="-3"/>
          <w:kern w:val="2"/>
        </w:rPr>
      </w:pPr>
      <w:r w:rsidRPr="00DD192A">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DD192A">
        <w:rPr>
          <w:rFonts w:ascii="Tahoma" w:hAnsi="Tahoma" w:cs="Tahoma"/>
          <w:spacing w:val="-3"/>
          <w:kern w:val="2"/>
          <w:u w:val="single"/>
        </w:rPr>
        <w:t>debida diligencia y cuidado</w:t>
      </w:r>
      <w:r w:rsidRPr="00DD192A">
        <w:rPr>
          <w:rFonts w:ascii="Tahoma" w:hAnsi="Tahoma" w:cs="Tahoma"/>
          <w:spacing w:val="-3"/>
          <w:kern w:val="2"/>
        </w:rPr>
        <w:t xml:space="preserve"> incumbe a quien ha debido emplearla, atendiendo a las siguientes razones:</w:t>
      </w:r>
    </w:p>
    <w:p w14:paraId="59E12FB6" w14:textId="77777777" w:rsidR="009358E9" w:rsidRPr="00DD192A" w:rsidRDefault="009358E9" w:rsidP="00DD192A">
      <w:pPr>
        <w:pStyle w:val="Prrafodelista"/>
        <w:tabs>
          <w:tab w:val="left" w:pos="-720"/>
        </w:tabs>
        <w:suppressAutoHyphens/>
        <w:spacing w:line="276" w:lineRule="auto"/>
        <w:ind w:left="644"/>
        <w:rPr>
          <w:rFonts w:cs="Tahoma"/>
          <w:b/>
          <w:spacing w:val="-3"/>
          <w:kern w:val="2"/>
          <w:szCs w:val="24"/>
        </w:rPr>
      </w:pPr>
    </w:p>
    <w:p w14:paraId="2EF044A4" w14:textId="77777777" w:rsidR="009358E9" w:rsidRPr="00DD192A" w:rsidRDefault="009358E9" w:rsidP="00DD192A">
      <w:pPr>
        <w:pStyle w:val="Prrafodelista"/>
        <w:tabs>
          <w:tab w:val="left" w:pos="-720"/>
        </w:tabs>
        <w:suppressAutoHyphens/>
        <w:spacing w:line="276" w:lineRule="auto"/>
        <w:ind w:left="0" w:firstLine="709"/>
        <w:rPr>
          <w:rFonts w:cs="Tahoma"/>
          <w:spacing w:val="-3"/>
          <w:kern w:val="2"/>
          <w:szCs w:val="24"/>
        </w:rPr>
      </w:pPr>
      <w:r w:rsidRPr="00DD192A">
        <w:rPr>
          <w:rFonts w:cs="Tahoma"/>
          <w:b/>
          <w:spacing w:val="-3"/>
          <w:kern w:val="2"/>
          <w:szCs w:val="24"/>
        </w:rPr>
        <w:t>1)</w:t>
      </w:r>
      <w:r w:rsidRPr="00DD192A">
        <w:rPr>
          <w:rFonts w:cs="Tahoma"/>
          <w:spacing w:val="-3"/>
          <w:kern w:val="2"/>
          <w:szCs w:val="24"/>
        </w:rPr>
        <w:t xml:space="preserve"> Las Administradoras de Fondos de Pensiones tienen deberes de carácter profesional con sus afiliados y con los consumidores del mercado potencial en general. Además, sus actividades se encuentran reguladas por el </w:t>
      </w:r>
      <w:r w:rsidRPr="00DD192A">
        <w:rPr>
          <w:rFonts w:cs="Tahoma"/>
          <w:spacing w:val="-3"/>
          <w:kern w:val="2"/>
          <w:szCs w:val="24"/>
          <w:u w:val="single"/>
        </w:rPr>
        <w:t>Decreto 663 de 1993</w:t>
      </w:r>
      <w:r w:rsidRPr="00DD192A">
        <w:rPr>
          <w:rStyle w:val="Refdenotaalpie"/>
          <w:rFonts w:cs="Tahoma"/>
          <w:spacing w:val="-3"/>
          <w:kern w:val="2"/>
          <w:szCs w:val="24"/>
          <w:u w:val="single"/>
        </w:rPr>
        <w:footnoteReference w:id="2"/>
      </w:r>
      <w:r w:rsidRPr="00DD192A">
        <w:rPr>
          <w:rFonts w:cs="Tahoma"/>
          <w:spacing w:val="-3"/>
          <w:kern w:val="2"/>
          <w:szCs w:val="24"/>
        </w:rPr>
        <w:t>, norma en la que se destaca la importancia de los principios de debida diligencia, transparencia e información cierta, suficiente y oportuna.</w:t>
      </w:r>
    </w:p>
    <w:p w14:paraId="52861427" w14:textId="77777777" w:rsidR="009358E9" w:rsidRPr="00DD192A" w:rsidRDefault="009358E9" w:rsidP="00DD192A">
      <w:pPr>
        <w:pStyle w:val="Prrafodelista"/>
        <w:tabs>
          <w:tab w:val="left" w:pos="-720"/>
        </w:tabs>
        <w:suppressAutoHyphens/>
        <w:spacing w:line="276" w:lineRule="auto"/>
        <w:ind w:left="0" w:firstLine="709"/>
        <w:rPr>
          <w:rFonts w:cs="Tahoma"/>
          <w:spacing w:val="-3"/>
          <w:kern w:val="2"/>
          <w:szCs w:val="24"/>
        </w:rPr>
      </w:pPr>
    </w:p>
    <w:p w14:paraId="7CC00E6E" w14:textId="77777777" w:rsidR="009358E9" w:rsidRPr="00DD192A" w:rsidRDefault="009358E9" w:rsidP="00DD192A">
      <w:pPr>
        <w:pStyle w:val="Prrafodelista"/>
        <w:tabs>
          <w:tab w:val="left" w:pos="-720"/>
        </w:tabs>
        <w:suppressAutoHyphens/>
        <w:spacing w:line="276" w:lineRule="auto"/>
        <w:ind w:left="0" w:firstLine="709"/>
        <w:rPr>
          <w:rFonts w:cs="Tahoma"/>
          <w:szCs w:val="24"/>
        </w:rPr>
      </w:pPr>
      <w:r w:rsidRPr="00DD192A">
        <w:rPr>
          <w:rFonts w:cs="Tahoma"/>
          <w:b/>
          <w:spacing w:val="-3"/>
          <w:kern w:val="2"/>
          <w:szCs w:val="24"/>
        </w:rPr>
        <w:t>2)</w:t>
      </w:r>
      <w:r w:rsidRPr="00DD192A">
        <w:rPr>
          <w:rFonts w:cs="Tahoma"/>
          <w:spacing w:val="-3"/>
          <w:kern w:val="2"/>
          <w:szCs w:val="24"/>
        </w:rPr>
        <w:t xml:space="preserve"> Adicionalmente, se tiene previsto en el artículo 12 del Decreto 720 de 1994, que lo</w:t>
      </w:r>
      <w:r w:rsidRPr="00DD192A">
        <w:rPr>
          <w:rFonts w:cs="Tahoma"/>
          <w:szCs w:val="24"/>
        </w:rPr>
        <w:t xml:space="preserve">s promotores que empleen las sociedades administradoras del sistema general de pensiones deberán suministrar </w:t>
      </w:r>
      <w:r w:rsidRPr="00DD192A">
        <w:rPr>
          <w:rFonts w:cs="Tahoma"/>
          <w:szCs w:val="24"/>
          <w:u w:val="single"/>
        </w:rPr>
        <w:t>suficiente, amplia y oportuna</w:t>
      </w:r>
      <w:r w:rsidRPr="00DD192A">
        <w:rPr>
          <w:rFonts w:cs="Tahoma"/>
          <w:szCs w:val="24"/>
        </w:rPr>
        <w:t xml:space="preserve"> información a los posibles afiliados al momento de la promoción de la afiliación y durante toda la vinculación con ocasión de las prestaciones a las cuales tenga derecho el afiliado. </w:t>
      </w:r>
    </w:p>
    <w:p w14:paraId="6EF6923C" w14:textId="77777777" w:rsidR="009358E9" w:rsidRPr="00DD192A" w:rsidRDefault="009358E9" w:rsidP="00DD192A">
      <w:pPr>
        <w:pStyle w:val="Prrafodelista"/>
        <w:tabs>
          <w:tab w:val="left" w:pos="-720"/>
        </w:tabs>
        <w:suppressAutoHyphens/>
        <w:spacing w:line="276" w:lineRule="auto"/>
        <w:ind w:left="0" w:firstLine="709"/>
        <w:rPr>
          <w:rFonts w:cs="Tahoma"/>
          <w:spacing w:val="-3"/>
          <w:kern w:val="2"/>
          <w:szCs w:val="24"/>
        </w:rPr>
      </w:pPr>
    </w:p>
    <w:p w14:paraId="045506CE" w14:textId="77777777" w:rsidR="009358E9" w:rsidRPr="00DD192A" w:rsidRDefault="009358E9" w:rsidP="00DD192A">
      <w:pPr>
        <w:pStyle w:val="Prrafodelista"/>
        <w:tabs>
          <w:tab w:val="left" w:pos="-720"/>
        </w:tabs>
        <w:suppressAutoHyphens/>
        <w:spacing w:line="276" w:lineRule="auto"/>
        <w:ind w:left="0" w:firstLine="709"/>
        <w:rPr>
          <w:rFonts w:cs="Tahoma"/>
          <w:spacing w:val="-3"/>
          <w:kern w:val="2"/>
          <w:szCs w:val="24"/>
        </w:rPr>
      </w:pPr>
      <w:r w:rsidRPr="00DD192A">
        <w:rPr>
          <w:rFonts w:cs="Tahoma"/>
          <w:b/>
          <w:spacing w:val="-3"/>
          <w:kern w:val="2"/>
          <w:szCs w:val="24"/>
        </w:rPr>
        <w:t>3)</w:t>
      </w:r>
      <w:r w:rsidRPr="00DD192A">
        <w:rPr>
          <w:rFonts w:cs="Tahoma"/>
          <w:spacing w:val="-3"/>
          <w:kern w:val="2"/>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CF2BBD1" w14:textId="77777777" w:rsidR="009358E9" w:rsidRPr="00DD192A" w:rsidRDefault="009358E9" w:rsidP="00DD192A">
      <w:pPr>
        <w:pStyle w:val="Prrafodelista"/>
        <w:tabs>
          <w:tab w:val="left" w:pos="-720"/>
        </w:tabs>
        <w:suppressAutoHyphens/>
        <w:spacing w:line="276" w:lineRule="auto"/>
        <w:ind w:left="0" w:firstLine="709"/>
        <w:rPr>
          <w:rFonts w:cs="Tahoma"/>
          <w:spacing w:val="-3"/>
          <w:kern w:val="2"/>
          <w:szCs w:val="24"/>
        </w:rPr>
      </w:pPr>
    </w:p>
    <w:p w14:paraId="171C167F" w14:textId="2273A132" w:rsidR="009358E9" w:rsidRPr="00DD192A" w:rsidRDefault="009358E9" w:rsidP="00DD192A">
      <w:pPr>
        <w:pStyle w:val="Prrafodelista"/>
        <w:tabs>
          <w:tab w:val="left" w:pos="-720"/>
        </w:tabs>
        <w:suppressAutoHyphens/>
        <w:spacing w:line="276" w:lineRule="auto"/>
        <w:ind w:left="0" w:firstLine="709"/>
        <w:rPr>
          <w:rFonts w:cs="Tahoma"/>
          <w:iCs/>
          <w:szCs w:val="24"/>
          <w:u w:val="single"/>
        </w:rPr>
      </w:pPr>
      <w:r w:rsidRPr="00DD192A">
        <w:rPr>
          <w:rFonts w:cs="Tahoma"/>
          <w:b/>
          <w:spacing w:val="-3"/>
          <w:kern w:val="2"/>
          <w:szCs w:val="24"/>
        </w:rPr>
        <w:t>4)</w:t>
      </w:r>
      <w:r w:rsidRPr="00DD192A">
        <w:rPr>
          <w:rFonts w:cs="Tahoma"/>
          <w:spacing w:val="-3"/>
          <w:kern w:val="2"/>
          <w:szCs w:val="24"/>
        </w:rPr>
        <w:t xml:space="preserve"> En numerosas sentencias del órgano de cierre de la jurisdicción ordinaria laboral, se ha establecido que no puede argüirse que </w:t>
      </w:r>
      <w:r w:rsidRPr="00DD192A">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D192A">
        <w:rPr>
          <w:rFonts w:cs="Tahoma"/>
          <w:i/>
          <w:iCs/>
          <w:szCs w:val="24"/>
        </w:rPr>
        <w:t>“</w:t>
      </w:r>
      <w:r w:rsidRPr="00DD192A">
        <w:rPr>
          <w:rFonts w:cs="Tahoma"/>
          <w:i/>
          <w:iCs/>
          <w:sz w:val="22"/>
          <w:szCs w:val="24"/>
          <w:u w:val="single"/>
        </w:rPr>
        <w:t>dar cuenta de que documentaron clara y suficientemente los efectos que acarrea el cambio de régimen, so pena de declarar ineficaz ese tránsito</w:t>
      </w:r>
      <w:r w:rsidRPr="00DD192A">
        <w:rPr>
          <w:rFonts w:cs="Tahoma"/>
          <w:i/>
          <w:iCs/>
          <w:szCs w:val="24"/>
          <w:u w:val="single"/>
        </w:rPr>
        <w:t>”</w:t>
      </w:r>
      <w:r w:rsidRPr="00DD192A">
        <w:rPr>
          <w:rFonts w:cs="Tahoma"/>
          <w:iCs/>
          <w:szCs w:val="24"/>
          <w:u w:val="single"/>
        </w:rPr>
        <w:t>.</w:t>
      </w:r>
    </w:p>
    <w:p w14:paraId="2B97CA40" w14:textId="77777777" w:rsidR="009358E9" w:rsidRPr="00DD192A" w:rsidRDefault="009358E9" w:rsidP="00DD192A">
      <w:pPr>
        <w:pStyle w:val="Prrafodelista"/>
        <w:tabs>
          <w:tab w:val="left" w:pos="-720"/>
        </w:tabs>
        <w:suppressAutoHyphens/>
        <w:spacing w:line="276" w:lineRule="auto"/>
        <w:ind w:left="644"/>
        <w:rPr>
          <w:rFonts w:cs="Tahoma"/>
          <w:iCs/>
          <w:szCs w:val="24"/>
          <w:u w:val="single"/>
        </w:rPr>
      </w:pPr>
    </w:p>
    <w:p w14:paraId="7936B0FE" w14:textId="77777777" w:rsidR="009358E9" w:rsidRPr="00DD192A" w:rsidRDefault="009358E9" w:rsidP="00DD192A">
      <w:pPr>
        <w:pStyle w:val="Prrafodelista"/>
        <w:tabs>
          <w:tab w:val="left" w:pos="-720"/>
        </w:tabs>
        <w:suppressAutoHyphens/>
        <w:spacing w:line="276" w:lineRule="auto"/>
        <w:ind w:left="0"/>
        <w:rPr>
          <w:rFonts w:cs="Tahoma"/>
          <w:iCs/>
          <w:szCs w:val="24"/>
        </w:rPr>
      </w:pPr>
      <w:r w:rsidRPr="00DD192A">
        <w:rPr>
          <w:rFonts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423105DF" w14:textId="77777777" w:rsidR="009358E9" w:rsidRPr="00DD192A" w:rsidRDefault="009358E9" w:rsidP="00DD192A">
      <w:pPr>
        <w:pStyle w:val="Prrafodelista"/>
        <w:tabs>
          <w:tab w:val="left" w:pos="-720"/>
        </w:tabs>
        <w:suppressAutoHyphens/>
        <w:spacing w:line="276" w:lineRule="auto"/>
        <w:ind w:left="0"/>
        <w:rPr>
          <w:rFonts w:cs="Tahoma"/>
          <w:iCs/>
          <w:szCs w:val="24"/>
        </w:rPr>
      </w:pPr>
    </w:p>
    <w:p w14:paraId="6DBB10C1" w14:textId="77777777" w:rsidR="009358E9" w:rsidRPr="00DD192A" w:rsidRDefault="009358E9" w:rsidP="00DD192A">
      <w:pPr>
        <w:pStyle w:val="Prrafodelista"/>
        <w:tabs>
          <w:tab w:val="left" w:pos="-720"/>
        </w:tabs>
        <w:suppressAutoHyphens/>
        <w:spacing w:line="276" w:lineRule="auto"/>
        <w:ind w:left="0"/>
        <w:rPr>
          <w:rFonts w:cs="Tahoma"/>
          <w:iCs/>
          <w:szCs w:val="24"/>
        </w:rPr>
      </w:pPr>
      <w:r w:rsidRPr="00DD192A">
        <w:rPr>
          <w:rFonts w:cs="Tahoma"/>
          <w:iCs/>
          <w:szCs w:val="24"/>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C7EA6A9" w14:textId="77777777" w:rsidR="009358E9" w:rsidRPr="00DD192A" w:rsidRDefault="009358E9" w:rsidP="00DD192A">
      <w:pPr>
        <w:pStyle w:val="Prrafodelista"/>
        <w:tabs>
          <w:tab w:val="left" w:pos="-720"/>
        </w:tabs>
        <w:suppressAutoHyphens/>
        <w:spacing w:line="276" w:lineRule="auto"/>
        <w:ind w:left="0"/>
        <w:rPr>
          <w:rFonts w:cs="Tahoma"/>
          <w:iCs/>
          <w:szCs w:val="24"/>
        </w:rPr>
      </w:pPr>
    </w:p>
    <w:p w14:paraId="61CC869F" w14:textId="77777777" w:rsidR="009358E9" w:rsidRPr="00DD192A" w:rsidRDefault="009358E9" w:rsidP="00DD192A">
      <w:pPr>
        <w:pStyle w:val="Prrafodelista"/>
        <w:tabs>
          <w:tab w:val="left" w:pos="-720"/>
        </w:tabs>
        <w:suppressAutoHyphens/>
        <w:spacing w:line="276" w:lineRule="auto"/>
        <w:ind w:left="0"/>
        <w:rPr>
          <w:rFonts w:cs="Tahoma"/>
          <w:szCs w:val="24"/>
        </w:rPr>
      </w:pPr>
      <w:r w:rsidRPr="00DD192A">
        <w:rPr>
          <w:rFonts w:cs="Tahoma"/>
          <w:szCs w:val="24"/>
        </w:rPr>
        <w:tab/>
        <w:t xml:space="preserve">Ello así, también ha dicho el órgano de cierre de la especialidad laboral, que las </w:t>
      </w:r>
      <w:proofErr w:type="spellStart"/>
      <w:r w:rsidRPr="00DD192A">
        <w:rPr>
          <w:rFonts w:cs="Tahoma"/>
          <w:szCs w:val="24"/>
        </w:rPr>
        <w:t>AFPs</w:t>
      </w:r>
      <w:proofErr w:type="spellEnd"/>
      <w:r w:rsidRPr="00DD192A">
        <w:rPr>
          <w:rFonts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E556ACF" w14:textId="77777777" w:rsidR="009358E9" w:rsidRPr="00DD192A" w:rsidRDefault="009358E9" w:rsidP="00DD192A">
      <w:pPr>
        <w:pStyle w:val="Prrafodelista"/>
        <w:tabs>
          <w:tab w:val="left" w:pos="-720"/>
        </w:tabs>
        <w:suppressAutoHyphens/>
        <w:spacing w:line="276" w:lineRule="auto"/>
        <w:ind w:left="644"/>
        <w:rPr>
          <w:rFonts w:cs="Tahoma"/>
          <w:iCs/>
          <w:szCs w:val="24"/>
        </w:rPr>
      </w:pPr>
    </w:p>
    <w:p w14:paraId="2DEF7A5E" w14:textId="77777777" w:rsidR="009358E9" w:rsidRPr="00DD192A" w:rsidRDefault="009358E9" w:rsidP="00DD192A">
      <w:pPr>
        <w:pStyle w:val="Prrafodelista"/>
        <w:shd w:val="clear" w:color="auto" w:fill="FFFFFF" w:themeFill="background1"/>
        <w:spacing w:line="276" w:lineRule="auto"/>
        <w:ind w:left="0" w:firstLine="708"/>
        <w:rPr>
          <w:rFonts w:cs="Tahoma"/>
          <w:szCs w:val="24"/>
        </w:rPr>
      </w:pPr>
      <w:r w:rsidRPr="00DD192A">
        <w:rPr>
          <w:rFonts w:cs="Tahoma"/>
          <w:szCs w:val="24"/>
        </w:rPr>
        <w:t xml:space="preserve">Ahora bien, respecto del deber de información en su inicio, vale la pena citar la sentencia del 8 de mayo de 2019 SL 1688-2019, Radicado 68838, con Ponencia de la Dra. Clara Cecilia Dueñas Quevedo, donde </w:t>
      </w:r>
      <w:r w:rsidRPr="00DD192A">
        <w:rPr>
          <w:rFonts w:cs="Tahoma"/>
          <w:spacing w:val="-4"/>
          <w:szCs w:val="24"/>
        </w:rPr>
        <w:t>se hace un didáctico recuento histórico de las normas que rigen la actividad de los Fondos de Pensiones privados, dividiéndolo en 3 etapas, de cuyo análisis se llega a la conclusión de que a las AFP</w:t>
      </w:r>
      <w:r w:rsidRPr="00DD192A">
        <w:rPr>
          <w:rFonts w:cs="Tahoma"/>
          <w:szCs w:val="24"/>
        </w:rPr>
        <w:t xml:space="preserve"> les compete, desde su creación, el deber de suministrar una información </w:t>
      </w:r>
      <w:r w:rsidRPr="00DD192A">
        <w:rPr>
          <w:rFonts w:cs="Tahoma"/>
          <w:b/>
          <w:szCs w:val="24"/>
        </w:rPr>
        <w:t xml:space="preserve">necesaria y transparente, </w:t>
      </w:r>
      <w:r w:rsidRPr="00DD192A">
        <w:rPr>
          <w:rFonts w:cs="Tahoma"/>
          <w:szCs w:val="24"/>
        </w:rPr>
        <w:t xml:space="preserve">que con el </w:t>
      </w:r>
      <w:r w:rsidRPr="00DD192A">
        <w:rPr>
          <w:rFonts w:cs="Tahoma"/>
          <w:spacing w:val="-4"/>
          <w:szCs w:val="24"/>
        </w:rPr>
        <w:t xml:space="preserve">transcurrir del tiempo esta exigencia cambió, pasando de un deber de información necesaria al de </w:t>
      </w:r>
      <w:r w:rsidRPr="00DD192A">
        <w:rPr>
          <w:rFonts w:cs="Tahoma"/>
          <w:b/>
          <w:spacing w:val="-4"/>
          <w:szCs w:val="24"/>
        </w:rPr>
        <w:t>asesoría y buen consejo</w:t>
      </w:r>
      <w:r w:rsidRPr="00DD192A">
        <w:rPr>
          <w:rFonts w:cs="Tahoma"/>
          <w:spacing w:val="-4"/>
          <w:szCs w:val="24"/>
        </w:rPr>
        <w:t xml:space="preserve">, y finalmente al de </w:t>
      </w:r>
      <w:r w:rsidRPr="00DD192A">
        <w:rPr>
          <w:rFonts w:cs="Tahoma"/>
          <w:b/>
          <w:spacing w:val="-4"/>
          <w:szCs w:val="24"/>
        </w:rPr>
        <w:t>doble asesoría</w:t>
      </w:r>
      <w:r w:rsidRPr="00DD192A">
        <w:rPr>
          <w:rFonts w:cs="Tahoma"/>
          <w:spacing w:val="-4"/>
          <w:szCs w:val="24"/>
        </w:rPr>
        <w:t xml:space="preserve">, </w:t>
      </w:r>
      <w:r w:rsidRPr="00DD192A">
        <w:rPr>
          <w:rFonts w:cs="Tahoma"/>
          <w:szCs w:val="24"/>
        </w:rPr>
        <w:t>explicando en qué consiste cada uno de esos conceptos. Dicho recuento histórico, se compendia de la siguiente manera:</w:t>
      </w:r>
    </w:p>
    <w:p w14:paraId="573622AB" w14:textId="77777777" w:rsidR="009358E9" w:rsidRPr="00DD192A" w:rsidRDefault="009358E9" w:rsidP="00DD192A">
      <w:pPr>
        <w:pStyle w:val="Prrafodelista"/>
        <w:spacing w:line="276" w:lineRule="auto"/>
        <w:ind w:left="0" w:firstLine="708"/>
        <w:rPr>
          <w:rFonts w:cs="Tahoma"/>
          <w:szCs w:val="24"/>
        </w:rPr>
      </w:pPr>
    </w:p>
    <w:p w14:paraId="44A85064" w14:textId="77777777" w:rsidR="00DD192A" w:rsidRPr="002951B8" w:rsidRDefault="00DD192A" w:rsidP="00DD192A">
      <w:pPr>
        <w:spacing w:line="240" w:lineRule="auto"/>
        <w:ind w:left="426" w:right="420"/>
        <w:textAlignment w:val="baseline"/>
        <w:rPr>
          <w:rFonts w:ascii="Tahoma" w:eastAsia="Times New Roman" w:hAnsi="Tahoma" w:cs="Tahoma"/>
          <w:sz w:val="22"/>
          <w:lang w:val="es-ES" w:eastAsia="es-ES"/>
        </w:rPr>
      </w:pPr>
      <w:r w:rsidRPr="002951B8">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0820ED70" w14:textId="77777777" w:rsidR="00DD192A" w:rsidRPr="002951B8" w:rsidRDefault="00DD192A" w:rsidP="00DD192A">
      <w:pPr>
        <w:spacing w:line="240" w:lineRule="auto"/>
        <w:ind w:left="426" w:right="42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D192A" w:rsidRPr="002951B8" w14:paraId="65A2DF56"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241A4BF"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Etapa acumulativa</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B5A2307"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Normas que obligan a las administradoras de pensiones a dar información</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BFEB642"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b/>
                <w:bCs/>
                <w:i/>
                <w:iCs/>
                <w:sz w:val="20"/>
                <w:lang w:eastAsia="es-ES"/>
              </w:rPr>
              <w:t>Contenido mínimo y alcance del deber de información</w:t>
            </w:r>
            <w:r w:rsidRPr="002951B8">
              <w:rPr>
                <w:rFonts w:ascii="Tahoma" w:eastAsia="Times New Roman" w:hAnsi="Tahoma" w:cs="Tahoma"/>
                <w:sz w:val="20"/>
                <w:lang w:val="es-ES" w:eastAsia="es-ES"/>
              </w:rPr>
              <w:t> </w:t>
            </w:r>
          </w:p>
        </w:tc>
      </w:tr>
      <w:tr w:rsidR="00DD192A" w:rsidRPr="002951B8" w14:paraId="43B896EA"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45ECC85"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3D8E1D5"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Arts. 13 literal b), 271 y 272 de la Ley 100 de 1993</w:t>
            </w:r>
            <w:r w:rsidRPr="002951B8">
              <w:rPr>
                <w:rFonts w:ascii="Tahoma" w:eastAsia="Times New Roman" w:hAnsi="Tahoma" w:cs="Tahoma"/>
                <w:sz w:val="20"/>
                <w:lang w:val="es-ES" w:eastAsia="es-ES"/>
              </w:rPr>
              <w:t> </w:t>
            </w:r>
          </w:p>
          <w:p w14:paraId="225C8837"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val="es-ES" w:eastAsia="es-ES"/>
              </w:rPr>
              <w:t>Art. 97, numeral 1 del Decreto 663 de 1993, modificado por el artículo 23 de la Ley 797 de 2003</w:t>
            </w:r>
            <w:r w:rsidRPr="002951B8">
              <w:rPr>
                <w:rFonts w:ascii="Tahoma" w:eastAsia="Times New Roman" w:hAnsi="Tahoma" w:cs="Tahoma"/>
                <w:sz w:val="20"/>
                <w:lang w:val="es-ES" w:eastAsia="es-ES"/>
              </w:rPr>
              <w:t> </w:t>
            </w:r>
          </w:p>
          <w:p w14:paraId="52E265AB"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val="es-ES" w:eastAsia="es-ES"/>
              </w:rPr>
              <w:t xml:space="preserve">Disposiciones constitucionales relativas al derecho a la información, no menoscabo de </w:t>
            </w:r>
            <w:r w:rsidRPr="002951B8">
              <w:rPr>
                <w:rFonts w:ascii="Tahoma" w:eastAsia="Times New Roman" w:hAnsi="Tahoma" w:cs="Tahoma"/>
                <w:i/>
                <w:iCs/>
                <w:sz w:val="20"/>
                <w:lang w:val="es-ES" w:eastAsia="es-ES"/>
              </w:rPr>
              <w:lastRenderedPageBreak/>
              <w:t>derechos laborales y autonomía personal</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2633A18"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2951B8">
              <w:rPr>
                <w:rFonts w:ascii="Tahoma" w:eastAsia="Times New Roman" w:hAnsi="Tahoma" w:cs="Tahoma"/>
                <w:sz w:val="20"/>
                <w:lang w:val="es-ES" w:eastAsia="es-ES"/>
              </w:rPr>
              <w:t> </w:t>
            </w:r>
          </w:p>
        </w:tc>
      </w:tr>
      <w:tr w:rsidR="00DD192A" w:rsidRPr="002951B8" w14:paraId="429A996A"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B8273F0"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asesoría y buen consejo</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6A68B5C"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Artículo 3, literal c) de la Ley 1328 de 2009</w:t>
            </w:r>
            <w:r w:rsidRPr="002951B8">
              <w:rPr>
                <w:rFonts w:ascii="Tahoma" w:eastAsia="Times New Roman" w:hAnsi="Tahoma" w:cs="Tahoma"/>
                <w:sz w:val="20"/>
                <w:lang w:val="es-ES" w:eastAsia="es-ES"/>
              </w:rPr>
              <w:t> </w:t>
            </w:r>
          </w:p>
          <w:p w14:paraId="6E3D4C12"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Decreto 2241 de 2010</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09C2DEC"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 xml:space="preserve">Implica el análisis previo, calificado y </w:t>
            </w:r>
            <w:proofErr w:type="gramStart"/>
            <w:r w:rsidRPr="002951B8">
              <w:rPr>
                <w:rFonts w:ascii="Tahoma" w:eastAsia="Times New Roman" w:hAnsi="Tahoma" w:cs="Tahoma"/>
                <w:i/>
                <w:iCs/>
                <w:sz w:val="20"/>
                <w:lang w:eastAsia="es-ES"/>
              </w:rPr>
              <w:t>global  de</w:t>
            </w:r>
            <w:proofErr w:type="gramEnd"/>
            <w:r w:rsidRPr="002951B8">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951B8">
              <w:rPr>
                <w:rFonts w:ascii="Tahoma" w:eastAsia="Times New Roman" w:hAnsi="Tahoma" w:cs="Tahoma"/>
                <w:sz w:val="20"/>
                <w:lang w:val="es-ES" w:eastAsia="es-ES"/>
              </w:rPr>
              <w:t> </w:t>
            </w:r>
          </w:p>
        </w:tc>
      </w:tr>
      <w:tr w:rsidR="00DD192A" w:rsidRPr="002951B8" w14:paraId="3E5508B3"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FFC59D0"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Deber de información, asesoría, buen consejo y doble asesoría. </w:t>
            </w:r>
            <w:r w:rsidRPr="002951B8">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F0E6664"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Ley 1748 de 2014</w:t>
            </w:r>
            <w:r w:rsidRPr="002951B8">
              <w:rPr>
                <w:rFonts w:ascii="Tahoma" w:eastAsia="Times New Roman" w:hAnsi="Tahoma" w:cs="Tahoma"/>
                <w:sz w:val="20"/>
                <w:lang w:val="es-ES" w:eastAsia="es-ES"/>
              </w:rPr>
              <w:t> </w:t>
            </w:r>
          </w:p>
          <w:p w14:paraId="767ADE65"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Artículo 3 del Decreto 2071 de 2015</w:t>
            </w:r>
            <w:r w:rsidRPr="002951B8">
              <w:rPr>
                <w:rFonts w:ascii="Tahoma" w:eastAsia="Times New Roman" w:hAnsi="Tahoma" w:cs="Tahoma"/>
                <w:sz w:val="20"/>
                <w:lang w:val="es-ES" w:eastAsia="es-ES"/>
              </w:rPr>
              <w:t> </w:t>
            </w:r>
          </w:p>
          <w:p w14:paraId="62B2C140"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Circular Externa n. 016 de 2016</w:t>
            </w:r>
            <w:r w:rsidRPr="002951B8">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EAC9820" w14:textId="77777777" w:rsidR="00DD192A" w:rsidRPr="002951B8" w:rsidRDefault="00DD192A" w:rsidP="0061101D">
            <w:pPr>
              <w:spacing w:line="276" w:lineRule="auto"/>
              <w:textAlignment w:val="baseline"/>
              <w:rPr>
                <w:rFonts w:ascii="Tahoma" w:eastAsia="Times New Roman" w:hAnsi="Tahoma" w:cs="Tahoma"/>
                <w:sz w:val="20"/>
                <w:lang w:val="es-ES" w:eastAsia="es-ES"/>
              </w:rPr>
            </w:pPr>
            <w:r w:rsidRPr="002951B8">
              <w:rPr>
                <w:rFonts w:ascii="Tahoma" w:eastAsia="Times New Roman" w:hAnsi="Tahoma" w:cs="Tahoma"/>
                <w:i/>
                <w:iCs/>
                <w:sz w:val="20"/>
                <w:lang w:eastAsia="es-ES"/>
              </w:rPr>
              <w:t>Junto con lo anterior, lleva inmerso el derecho a obtener asesoría de los representantes de ambos regímenes pensionales.</w:t>
            </w:r>
            <w:r w:rsidRPr="002951B8">
              <w:rPr>
                <w:rFonts w:ascii="Tahoma" w:eastAsia="Times New Roman" w:hAnsi="Tahoma" w:cs="Tahoma"/>
                <w:sz w:val="20"/>
                <w:lang w:val="es-ES" w:eastAsia="es-ES"/>
              </w:rPr>
              <w:t> </w:t>
            </w:r>
          </w:p>
        </w:tc>
      </w:tr>
    </w:tbl>
    <w:p w14:paraId="2C6789F0" w14:textId="77777777" w:rsidR="009358E9" w:rsidRPr="00DD192A" w:rsidRDefault="009358E9" w:rsidP="00DD192A">
      <w:pPr>
        <w:spacing w:line="276" w:lineRule="auto"/>
        <w:ind w:left="708"/>
        <w:rPr>
          <w:rFonts w:ascii="Tahoma" w:hAnsi="Tahoma" w:cs="Tahoma"/>
          <w:b/>
          <w:i/>
          <w:spacing w:val="-4"/>
        </w:rPr>
      </w:pPr>
    </w:p>
    <w:p w14:paraId="54275BC1" w14:textId="77777777" w:rsidR="00DD192A" w:rsidRPr="002951B8" w:rsidRDefault="00DD192A" w:rsidP="00DD192A">
      <w:pPr>
        <w:spacing w:line="240" w:lineRule="auto"/>
        <w:ind w:left="426" w:right="420" w:firstLine="709"/>
        <w:rPr>
          <w:rFonts w:ascii="Tahoma" w:eastAsia="Calibri" w:hAnsi="Tahoma" w:cs="Tahoma"/>
          <w:b/>
          <w:i/>
          <w:spacing w:val="-4"/>
          <w:sz w:val="22"/>
        </w:rPr>
      </w:pPr>
    </w:p>
    <w:p w14:paraId="04F7DDDF" w14:textId="77777777" w:rsidR="00DD192A" w:rsidRPr="00B94A8E" w:rsidRDefault="00DD192A" w:rsidP="00DD192A">
      <w:pPr>
        <w:spacing w:line="240" w:lineRule="auto"/>
        <w:ind w:left="426" w:right="420" w:firstLine="709"/>
        <w:rPr>
          <w:rFonts w:ascii="Tahoma" w:eastAsia="Calibri" w:hAnsi="Tahoma" w:cs="Tahoma"/>
          <w:b/>
          <w:i/>
          <w:sz w:val="22"/>
        </w:rPr>
      </w:pPr>
      <w:r w:rsidRPr="00B94A8E">
        <w:rPr>
          <w:rFonts w:ascii="Tahoma" w:eastAsia="Calibri" w:hAnsi="Tahoma" w:cs="Tahoma"/>
          <w:b/>
          <w:i/>
          <w:sz w:val="22"/>
        </w:rPr>
        <w:t>1.4 Conclusión: La constatación del deber de información es ineludible</w:t>
      </w:r>
    </w:p>
    <w:p w14:paraId="340776EC" w14:textId="77777777" w:rsidR="00DD192A" w:rsidRPr="00B94A8E" w:rsidRDefault="00DD192A" w:rsidP="00DD192A">
      <w:pPr>
        <w:spacing w:line="240" w:lineRule="auto"/>
        <w:ind w:left="426" w:right="420" w:firstLine="709"/>
        <w:rPr>
          <w:rFonts w:ascii="Tahoma" w:eastAsia="Calibri" w:hAnsi="Tahoma" w:cs="Tahoma"/>
          <w:b/>
          <w:i/>
          <w:sz w:val="22"/>
        </w:rPr>
      </w:pPr>
    </w:p>
    <w:p w14:paraId="1D6A1D71" w14:textId="77777777" w:rsidR="00DD192A" w:rsidRPr="00B94A8E" w:rsidRDefault="00DD192A" w:rsidP="00DD192A">
      <w:pPr>
        <w:spacing w:line="240" w:lineRule="auto"/>
        <w:ind w:left="426" w:right="420" w:firstLine="1"/>
        <w:rPr>
          <w:rFonts w:ascii="Tahoma" w:eastAsia="Calibri" w:hAnsi="Tahoma" w:cs="Tahoma"/>
          <w:i/>
          <w:sz w:val="22"/>
        </w:rPr>
      </w:pPr>
      <w:r w:rsidRPr="00B94A8E">
        <w:rPr>
          <w:rFonts w:ascii="Tahoma" w:eastAsia="Calibri" w:hAnsi="Tahoma" w:cs="Tahoma"/>
          <w:i/>
          <w:sz w:val="22"/>
        </w:rPr>
        <w:t xml:space="preserve">Según se pudo advertir del anterior recuento, </w:t>
      </w:r>
      <w:r w:rsidRPr="00B94A8E">
        <w:rPr>
          <w:rFonts w:ascii="Tahoma" w:eastAsia="Calibri" w:hAnsi="Tahoma" w:cs="Tahoma"/>
          <w:b/>
          <w:i/>
          <w:sz w:val="22"/>
        </w:rPr>
        <w:t>las AFP, desde su creación, tenían el deber de brindar información a los afiliados o usuarios del sistema pensional a fin de que estos pudiesen adoptar una decisión consciente y realmente libre sobre su futuro pensional.</w:t>
      </w:r>
      <w:r w:rsidRPr="00B94A8E">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AF84C80" w14:textId="77777777" w:rsidR="00DD192A" w:rsidRPr="00B94A8E" w:rsidRDefault="00DD192A" w:rsidP="00DD192A">
      <w:pPr>
        <w:spacing w:line="240" w:lineRule="auto"/>
        <w:ind w:left="426" w:right="420" w:firstLine="1"/>
        <w:rPr>
          <w:rFonts w:ascii="Tahoma" w:eastAsia="Calibri" w:hAnsi="Tahoma" w:cs="Tahoma"/>
          <w:i/>
          <w:sz w:val="22"/>
        </w:rPr>
      </w:pPr>
    </w:p>
    <w:p w14:paraId="729B72CF" w14:textId="77777777" w:rsidR="00DD192A" w:rsidRPr="00B94A8E" w:rsidRDefault="00DD192A" w:rsidP="00DD192A">
      <w:pPr>
        <w:spacing w:line="240" w:lineRule="auto"/>
        <w:ind w:left="426" w:right="420"/>
        <w:rPr>
          <w:rFonts w:ascii="Tahoma" w:eastAsia="Calibri" w:hAnsi="Tahoma" w:cs="Tahoma"/>
          <w:i/>
          <w:sz w:val="22"/>
        </w:rPr>
      </w:pPr>
      <w:r w:rsidRPr="00B94A8E">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B94A8E">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B94A8E">
        <w:rPr>
          <w:rFonts w:ascii="Tahoma" w:eastAsia="Calibri" w:hAnsi="Tahoma" w:cs="Tahoma"/>
          <w:i/>
          <w:sz w:val="22"/>
        </w:rPr>
        <w:t xml:space="preserve">  </w:t>
      </w:r>
    </w:p>
    <w:p w14:paraId="509064C3" w14:textId="77777777" w:rsidR="00DD192A" w:rsidRPr="00B94A8E" w:rsidRDefault="00DD192A" w:rsidP="00DD192A">
      <w:pPr>
        <w:spacing w:line="240" w:lineRule="auto"/>
        <w:ind w:left="426" w:right="420" w:firstLine="709"/>
        <w:rPr>
          <w:rFonts w:ascii="Tahoma" w:eastAsia="Calibri" w:hAnsi="Tahoma" w:cs="Tahoma"/>
          <w:i/>
          <w:sz w:val="22"/>
        </w:rPr>
      </w:pPr>
    </w:p>
    <w:p w14:paraId="4E766687" w14:textId="77777777" w:rsidR="00DD192A" w:rsidRPr="00B94A8E" w:rsidRDefault="00DD192A" w:rsidP="00DD192A">
      <w:pPr>
        <w:spacing w:line="240" w:lineRule="auto"/>
        <w:ind w:left="426" w:right="420"/>
        <w:rPr>
          <w:rFonts w:ascii="Tahoma" w:eastAsia="Calibri" w:hAnsi="Tahoma" w:cs="Tahoma"/>
          <w:i/>
          <w:sz w:val="22"/>
        </w:rPr>
      </w:pPr>
      <w:r w:rsidRPr="00B94A8E">
        <w:rPr>
          <w:rFonts w:ascii="Tahoma" w:eastAsia="Calibri" w:hAnsi="Tahoma" w:cs="Tahoma"/>
          <w:i/>
          <w:sz w:val="22"/>
        </w:rPr>
        <w:t xml:space="preserve">Adicionalmente, la Sala no puede pasar por alto la indebida fundamentación con la que </w:t>
      </w:r>
      <w:r w:rsidRPr="00B94A8E">
        <w:rPr>
          <w:rFonts w:ascii="Tahoma" w:eastAsia="Calibri" w:hAnsi="Tahoma" w:cs="Tahoma"/>
          <w:bCs/>
          <w:i/>
          <w:sz w:val="22"/>
          <w:lang w:val="es-ES"/>
        </w:rPr>
        <w:t>la Sala Primera de Decisión Laboral del Tribunal de Medellín</w:t>
      </w:r>
      <w:r w:rsidRPr="00B94A8E">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DA493CA" w14:textId="77777777" w:rsidR="009358E9" w:rsidRPr="00DD192A" w:rsidRDefault="009358E9" w:rsidP="00DD192A">
      <w:pPr>
        <w:spacing w:line="276" w:lineRule="auto"/>
        <w:ind w:left="708"/>
        <w:rPr>
          <w:rFonts w:ascii="Tahoma" w:hAnsi="Tahoma" w:cs="Tahoma"/>
          <w:i/>
          <w:spacing w:val="-4"/>
        </w:rPr>
      </w:pPr>
    </w:p>
    <w:p w14:paraId="0DC68913" w14:textId="77777777" w:rsidR="009358E9" w:rsidRPr="00DD192A" w:rsidRDefault="009358E9" w:rsidP="00DD192A">
      <w:pPr>
        <w:spacing w:line="276" w:lineRule="auto"/>
        <w:ind w:firstLine="644"/>
        <w:rPr>
          <w:rFonts w:ascii="Tahoma" w:hAnsi="Tahoma" w:cs="Tahoma"/>
          <w:spacing w:val="-4"/>
        </w:rPr>
      </w:pPr>
      <w:r w:rsidRPr="00DD192A">
        <w:rPr>
          <w:rFonts w:ascii="Tahoma" w:hAnsi="Tahoma" w:cs="Tahoma"/>
          <w:spacing w:val="-4"/>
        </w:rPr>
        <w:t>Con lo dicho precedentemente queda resuelto el primer problema jurídico.</w:t>
      </w:r>
    </w:p>
    <w:p w14:paraId="14854578" w14:textId="77777777" w:rsidR="009358E9" w:rsidRPr="00DD192A" w:rsidRDefault="009358E9" w:rsidP="00DD192A">
      <w:pPr>
        <w:spacing w:line="276" w:lineRule="auto"/>
        <w:ind w:firstLine="644"/>
        <w:rPr>
          <w:rFonts w:ascii="Tahoma" w:hAnsi="Tahoma" w:cs="Tahoma"/>
          <w:spacing w:val="-4"/>
        </w:rPr>
      </w:pPr>
    </w:p>
    <w:p w14:paraId="57C6BC79" w14:textId="77777777" w:rsidR="009358E9" w:rsidRPr="00DD192A" w:rsidRDefault="009358E9" w:rsidP="00DD192A">
      <w:pPr>
        <w:pStyle w:val="Prrafodelista"/>
        <w:numPr>
          <w:ilvl w:val="1"/>
          <w:numId w:val="4"/>
        </w:numPr>
        <w:spacing w:line="276" w:lineRule="auto"/>
        <w:ind w:left="0" w:firstLine="709"/>
        <w:rPr>
          <w:rFonts w:cs="Tahoma"/>
          <w:spacing w:val="-4"/>
          <w:szCs w:val="24"/>
        </w:rPr>
      </w:pPr>
      <w:r w:rsidRPr="00DD192A">
        <w:rPr>
          <w:rFonts w:cs="Tahoma"/>
          <w:b/>
          <w:i/>
          <w:spacing w:val="-4"/>
          <w:szCs w:val="24"/>
        </w:rPr>
        <w:t xml:space="preserve">“El simple consentimiento vertido en el formulario de afiliación es insuficiente – Necesidad de un consentimiento informado” </w:t>
      </w:r>
      <w:r w:rsidRPr="00DD192A">
        <w:rPr>
          <w:rStyle w:val="Refdenotaalpie"/>
          <w:rFonts w:cs="Tahoma"/>
          <w:b/>
          <w:i/>
          <w:spacing w:val="-4"/>
          <w:szCs w:val="24"/>
        </w:rPr>
        <w:footnoteReference w:id="3"/>
      </w:r>
      <w:r w:rsidRPr="00DD192A">
        <w:rPr>
          <w:rFonts w:cs="Tahoma"/>
          <w:spacing w:val="-4"/>
          <w:szCs w:val="24"/>
        </w:rPr>
        <w:t xml:space="preserve"> </w:t>
      </w:r>
    </w:p>
    <w:p w14:paraId="7E394A6A" w14:textId="77777777" w:rsidR="009358E9" w:rsidRPr="00DD192A" w:rsidRDefault="009358E9" w:rsidP="00DD192A">
      <w:pPr>
        <w:spacing w:line="276" w:lineRule="auto"/>
        <w:rPr>
          <w:rFonts w:ascii="Tahoma" w:hAnsi="Tahoma" w:cs="Tahoma"/>
          <w:spacing w:val="-4"/>
        </w:rPr>
      </w:pPr>
    </w:p>
    <w:p w14:paraId="76E8CA40" w14:textId="21868C98" w:rsidR="009358E9" w:rsidRPr="00DD192A" w:rsidRDefault="009358E9" w:rsidP="00DD192A">
      <w:pPr>
        <w:spacing w:line="276" w:lineRule="auto"/>
        <w:rPr>
          <w:rFonts w:ascii="Tahoma" w:hAnsi="Tahoma" w:cs="Tahoma"/>
          <w:spacing w:val="-4"/>
        </w:rPr>
      </w:pPr>
      <w:r w:rsidRPr="00DD192A">
        <w:rPr>
          <w:rFonts w:ascii="Tahoma" w:hAnsi="Tahoma" w:cs="Tahoma"/>
          <w:spacing w:val="-4"/>
        </w:rPr>
        <w:t xml:space="preserve">El segundo problema jurídico relativo al valor probatorio de los formularios de afiliación fue abordado en la sentencia a la que venimos haciendo referencia, en el sentido de que </w:t>
      </w:r>
      <w:r w:rsidRPr="00DD192A">
        <w:rPr>
          <w:rFonts w:ascii="Tahoma" w:hAnsi="Tahoma" w:cs="Tahoma"/>
          <w:spacing w:val="-4"/>
        </w:rPr>
        <w:lastRenderedPageBreak/>
        <w:t xml:space="preserve">los formularios de afiliación a lo sumo acreditan un </w:t>
      </w:r>
      <w:r w:rsidR="00DD192A" w:rsidRPr="00DD192A">
        <w:rPr>
          <w:rFonts w:ascii="Tahoma" w:hAnsi="Tahoma" w:cs="Tahoma"/>
          <w:spacing w:val="-4"/>
        </w:rPr>
        <w:t>consentimiento,</w:t>
      </w:r>
      <w:r w:rsidRPr="00DD192A">
        <w:rPr>
          <w:rFonts w:ascii="Tahoma" w:hAnsi="Tahoma" w:cs="Tahoma"/>
          <w:spacing w:val="-4"/>
        </w:rPr>
        <w:t xml:space="preserve"> </w:t>
      </w:r>
      <w:r w:rsidRPr="00DD192A">
        <w:rPr>
          <w:rFonts w:ascii="Tahoma" w:hAnsi="Tahoma" w:cs="Tahoma"/>
          <w:b/>
          <w:spacing w:val="-4"/>
        </w:rPr>
        <w:t>pero no informado</w:t>
      </w:r>
      <w:r w:rsidRPr="00DD192A">
        <w:rPr>
          <w:rFonts w:ascii="Tahoma" w:hAnsi="Tahoma" w:cs="Tahoma"/>
          <w:spacing w:val="-4"/>
        </w:rPr>
        <w:t xml:space="preserve">, tal como se expresa a continuación: </w:t>
      </w:r>
    </w:p>
    <w:p w14:paraId="5BA4024B" w14:textId="77777777" w:rsidR="009358E9" w:rsidRPr="00DD192A" w:rsidRDefault="009358E9" w:rsidP="00DD192A">
      <w:pPr>
        <w:spacing w:line="276" w:lineRule="auto"/>
        <w:rPr>
          <w:rFonts w:ascii="Tahoma" w:hAnsi="Tahoma" w:cs="Tahoma"/>
          <w:spacing w:val="-4"/>
        </w:rPr>
      </w:pPr>
    </w:p>
    <w:p w14:paraId="3D72559A" w14:textId="77777777" w:rsidR="00DD192A" w:rsidRPr="00B94A8E" w:rsidRDefault="00DD192A" w:rsidP="00DD192A">
      <w:pPr>
        <w:spacing w:line="240" w:lineRule="auto"/>
        <w:ind w:left="426" w:right="420" w:firstLine="1"/>
        <w:rPr>
          <w:rFonts w:ascii="Tahoma" w:eastAsia="Calibri" w:hAnsi="Tahoma" w:cs="Tahoma"/>
          <w:i/>
          <w:sz w:val="22"/>
        </w:rPr>
      </w:pPr>
      <w:r w:rsidRPr="00B94A8E">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664ACDBC" w14:textId="77777777" w:rsidR="00DD192A" w:rsidRPr="00B94A8E" w:rsidRDefault="00DD192A" w:rsidP="00DD192A">
      <w:pPr>
        <w:spacing w:line="240" w:lineRule="auto"/>
        <w:ind w:left="426" w:right="420" w:firstLine="1"/>
        <w:rPr>
          <w:rFonts w:ascii="Tahoma" w:eastAsia="Calibri" w:hAnsi="Tahoma" w:cs="Tahoma"/>
          <w:i/>
          <w:sz w:val="22"/>
        </w:rPr>
      </w:pPr>
    </w:p>
    <w:p w14:paraId="5EC38880" w14:textId="77777777" w:rsidR="00DD192A" w:rsidRPr="00B94A8E" w:rsidRDefault="00DD192A" w:rsidP="00DD192A">
      <w:pPr>
        <w:spacing w:line="240" w:lineRule="auto"/>
        <w:ind w:left="426" w:right="420" w:firstLine="1"/>
        <w:rPr>
          <w:rFonts w:ascii="Tahoma" w:eastAsia="Calibri" w:hAnsi="Tahoma" w:cs="Tahoma"/>
          <w:i/>
          <w:sz w:val="22"/>
        </w:rPr>
      </w:pPr>
      <w:r w:rsidRPr="00B94A8E">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E588339" w14:textId="77777777" w:rsidR="00DD192A" w:rsidRPr="00B94A8E" w:rsidRDefault="00DD192A" w:rsidP="00DD192A">
      <w:pPr>
        <w:spacing w:line="240" w:lineRule="auto"/>
        <w:ind w:left="426" w:right="420" w:firstLine="1"/>
        <w:rPr>
          <w:rFonts w:ascii="Tahoma" w:eastAsia="Calibri" w:hAnsi="Tahoma" w:cs="Tahoma"/>
          <w:i/>
          <w:sz w:val="22"/>
        </w:rPr>
      </w:pPr>
    </w:p>
    <w:p w14:paraId="74AEEAAF" w14:textId="77777777" w:rsidR="00DD192A" w:rsidRPr="00B94A8E" w:rsidRDefault="00DD192A" w:rsidP="00DD192A">
      <w:pPr>
        <w:spacing w:line="240" w:lineRule="auto"/>
        <w:ind w:left="426" w:right="420" w:firstLine="1"/>
        <w:rPr>
          <w:rFonts w:ascii="Tahoma" w:eastAsia="Calibri" w:hAnsi="Tahoma" w:cs="Tahoma"/>
          <w:i/>
          <w:sz w:val="22"/>
        </w:rPr>
      </w:pPr>
      <w:r w:rsidRPr="00B94A8E">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56E38A0" w14:textId="77777777" w:rsidR="00DD192A" w:rsidRPr="00B94A8E" w:rsidRDefault="00DD192A" w:rsidP="00DD192A">
      <w:pPr>
        <w:spacing w:line="240" w:lineRule="auto"/>
        <w:ind w:left="426" w:right="420" w:firstLine="1"/>
        <w:rPr>
          <w:rFonts w:ascii="Tahoma" w:eastAsia="Calibri" w:hAnsi="Tahoma" w:cs="Tahoma"/>
          <w:i/>
          <w:sz w:val="22"/>
        </w:rPr>
      </w:pPr>
    </w:p>
    <w:p w14:paraId="207F5879" w14:textId="77777777" w:rsidR="00DD192A" w:rsidRPr="00B94A8E" w:rsidRDefault="00DD192A" w:rsidP="00DD192A">
      <w:pPr>
        <w:spacing w:line="240" w:lineRule="auto"/>
        <w:ind w:left="426" w:right="420" w:firstLine="1"/>
        <w:rPr>
          <w:rFonts w:ascii="Tahoma" w:eastAsia="Calibri" w:hAnsi="Tahoma" w:cs="Tahoma"/>
          <w:i/>
          <w:sz w:val="22"/>
        </w:rPr>
      </w:pPr>
      <w:r w:rsidRPr="00B94A8E">
        <w:rPr>
          <w:rFonts w:ascii="Tahoma" w:eastAsia="Calibri" w:hAnsi="Tahoma" w:cs="Tahoma"/>
          <w:i/>
          <w:sz w:val="22"/>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BF52837" w14:textId="77777777" w:rsidR="009358E9" w:rsidRPr="00DD192A" w:rsidRDefault="009358E9" w:rsidP="00DD192A">
      <w:pPr>
        <w:widowControl w:val="0"/>
        <w:tabs>
          <w:tab w:val="left" w:pos="709"/>
        </w:tabs>
        <w:autoSpaceDE w:val="0"/>
        <w:autoSpaceDN w:val="0"/>
        <w:adjustRightInd w:val="0"/>
        <w:spacing w:line="276" w:lineRule="auto"/>
        <w:rPr>
          <w:rFonts w:ascii="Tahoma" w:hAnsi="Tahoma" w:cs="Tahoma"/>
          <w:bCs/>
        </w:rPr>
      </w:pPr>
    </w:p>
    <w:p w14:paraId="57148A9D" w14:textId="77777777" w:rsidR="009358E9" w:rsidRPr="00DD192A" w:rsidRDefault="009358E9" w:rsidP="00DD192A">
      <w:pPr>
        <w:widowControl w:val="0"/>
        <w:tabs>
          <w:tab w:val="left" w:pos="709"/>
        </w:tabs>
        <w:autoSpaceDE w:val="0"/>
        <w:autoSpaceDN w:val="0"/>
        <w:adjustRightInd w:val="0"/>
        <w:spacing w:line="276" w:lineRule="auto"/>
        <w:rPr>
          <w:rFonts w:ascii="Tahoma" w:hAnsi="Tahoma" w:cs="Tahoma"/>
          <w:bCs/>
        </w:rPr>
      </w:pPr>
      <w:r w:rsidRPr="00DD192A">
        <w:rPr>
          <w:rFonts w:ascii="Tahoma" w:hAnsi="Tahoma" w:cs="Tahoma"/>
          <w:bCs/>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A16918F" w14:textId="77777777" w:rsidR="009358E9" w:rsidRPr="00DD192A" w:rsidRDefault="009358E9" w:rsidP="00DD192A">
      <w:pPr>
        <w:tabs>
          <w:tab w:val="left" w:pos="709"/>
        </w:tabs>
        <w:spacing w:line="276" w:lineRule="auto"/>
        <w:rPr>
          <w:rFonts w:ascii="Tahoma" w:hAnsi="Tahoma" w:cs="Tahoma"/>
          <w:bCs/>
          <w:i/>
        </w:rPr>
      </w:pPr>
    </w:p>
    <w:p w14:paraId="49178033" w14:textId="77777777" w:rsidR="00DD192A" w:rsidRPr="00B94A8E" w:rsidRDefault="00DD192A" w:rsidP="00DD192A">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B94A8E">
        <w:rPr>
          <w:rFonts w:ascii="Tahoma" w:eastAsia="Calibri" w:hAnsi="Tahoma" w:cs="Tahoma"/>
          <w:i/>
          <w:sz w:val="22"/>
          <w:lang w:val="es-ES"/>
        </w:rPr>
        <w:t>ii</w:t>
      </w:r>
      <w:proofErr w:type="spellEnd"/>
      <w:r w:rsidRPr="00B94A8E">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B94A8E">
        <w:rPr>
          <w:rFonts w:ascii="Tahoma" w:eastAsia="Calibri" w:hAnsi="Tahoma" w:cs="Tahoma"/>
          <w:i/>
          <w:sz w:val="22"/>
          <w:lang w:val="es-ES"/>
        </w:rPr>
        <w:t>iii</w:t>
      </w:r>
      <w:proofErr w:type="spellEnd"/>
      <w:r w:rsidRPr="00B94A8E">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59E1380" w14:textId="77777777" w:rsidR="00DD192A" w:rsidRPr="00B94A8E" w:rsidRDefault="00DD192A" w:rsidP="00DD192A">
      <w:pPr>
        <w:spacing w:line="240" w:lineRule="auto"/>
        <w:ind w:left="426" w:right="420" w:firstLine="708"/>
        <w:rPr>
          <w:rFonts w:ascii="Tahoma" w:eastAsia="Calibri" w:hAnsi="Tahoma" w:cs="Tahoma"/>
          <w:b/>
          <w:i/>
          <w:sz w:val="22"/>
          <w:lang w:val="es-ES"/>
        </w:rPr>
      </w:pPr>
    </w:p>
    <w:p w14:paraId="3C5EE05B" w14:textId="77777777" w:rsidR="00DD192A" w:rsidRPr="00B94A8E" w:rsidRDefault="00DD192A" w:rsidP="00DD192A">
      <w:pPr>
        <w:tabs>
          <w:tab w:val="left" w:pos="709"/>
        </w:tabs>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w:t>
      </w:r>
      <w:r w:rsidRPr="00B94A8E">
        <w:rPr>
          <w:rFonts w:ascii="Tahoma" w:eastAsia="Calibri" w:hAnsi="Tahoma" w:cs="Tahoma"/>
          <w:i/>
          <w:sz w:val="22"/>
          <w:lang w:val="es-ES"/>
        </w:rPr>
        <w:lastRenderedPageBreak/>
        <w:t>estén pensionados o hayan cumplido los requisitos,  así como el literal b) del precepto 13  ibídem que trata sobre la selección libre y voluntaria de régimen”.</w:t>
      </w:r>
    </w:p>
    <w:p w14:paraId="1ED1C825" w14:textId="77777777" w:rsidR="00DD192A" w:rsidRPr="002951B8" w:rsidRDefault="00DD192A" w:rsidP="00DD192A">
      <w:pPr>
        <w:spacing w:line="276" w:lineRule="auto"/>
        <w:rPr>
          <w:rFonts w:ascii="Tahoma" w:eastAsia="Calibri" w:hAnsi="Tahoma" w:cs="Tahoma"/>
          <w:spacing w:val="-4"/>
          <w:lang w:val="es-ES"/>
        </w:rPr>
      </w:pPr>
    </w:p>
    <w:p w14:paraId="70F7F90C" w14:textId="77777777" w:rsidR="00DD192A" w:rsidRPr="00D3537B" w:rsidRDefault="00DD192A" w:rsidP="00DD192A">
      <w:pPr>
        <w:spacing w:line="276" w:lineRule="auto"/>
        <w:ind w:firstLine="284"/>
        <w:rPr>
          <w:rFonts w:ascii="Tahoma" w:eastAsia="Calibri" w:hAnsi="Tahoma" w:cs="Tahoma"/>
        </w:rPr>
      </w:pPr>
      <w:r w:rsidRPr="00D3537B">
        <w:rPr>
          <w:rFonts w:ascii="Tahoma" w:eastAsia="Arial Narrow" w:hAnsi="Tahoma" w:cs="Tahoma"/>
          <w:bCs/>
          <w:lang w:val="es-ES"/>
        </w:rPr>
        <w:t xml:space="preserve">Igual cosa se ha predicado de las </w:t>
      </w:r>
      <w:proofErr w:type="spellStart"/>
      <w:r w:rsidRPr="00D3537B">
        <w:rPr>
          <w:rFonts w:ascii="Tahoma" w:eastAsia="Arial Narrow" w:hAnsi="Tahoma" w:cs="Tahoma"/>
          <w:bCs/>
          <w:lang w:val="es-ES"/>
        </w:rPr>
        <w:t>reasesorías</w:t>
      </w:r>
      <w:proofErr w:type="spellEnd"/>
      <w:r w:rsidRPr="00D3537B">
        <w:rPr>
          <w:rFonts w:ascii="Tahoma" w:eastAsia="Arial Narrow" w:hAnsi="Tahoma" w:cs="Tahoma"/>
          <w:bCs/>
          <w:lang w:val="es-ES"/>
        </w:rPr>
        <w:t xml:space="preserve"> posteriores dadas al interior de las AFP</w:t>
      </w:r>
      <w:r w:rsidRPr="00D3537B">
        <w:rPr>
          <w:rFonts w:ascii="Tahoma" w:eastAsia="Arial Narrow" w:hAnsi="Tahoma" w:cs="Tahoma"/>
          <w:lang w:val="es-ES"/>
        </w:rPr>
        <w:t xml:space="preserve">, las cuales tampoco convalidan el traslado, como quedó dicho en la citada </w:t>
      </w:r>
      <w:r w:rsidRPr="00D3537B">
        <w:rPr>
          <w:rFonts w:ascii="Tahoma" w:eastAsia="Calibri" w:hAnsi="Tahoma" w:cs="Tahoma"/>
        </w:rPr>
        <w:t xml:space="preserve">sentencia del 8 de </w:t>
      </w:r>
      <w:r w:rsidRPr="00D3537B">
        <w:rPr>
          <w:rFonts w:ascii="Tahoma" w:eastAsia="Calibri" w:hAnsi="Tahoma" w:cs="Tahoma"/>
          <w:bCs/>
        </w:rPr>
        <w:t>mayo</w:t>
      </w:r>
      <w:r w:rsidRPr="00D3537B">
        <w:rPr>
          <w:rFonts w:ascii="Tahoma" w:eastAsia="Calibri" w:hAnsi="Tahoma" w:cs="Tahoma"/>
        </w:rPr>
        <w:t xml:space="preserve"> de 2019SL 1688-2019, así: </w:t>
      </w:r>
    </w:p>
    <w:p w14:paraId="741A37BE" w14:textId="77777777" w:rsidR="00DD192A" w:rsidRPr="00B94A8E" w:rsidRDefault="00DD192A" w:rsidP="00DD192A">
      <w:pPr>
        <w:spacing w:line="276" w:lineRule="auto"/>
        <w:ind w:firstLine="709"/>
        <w:rPr>
          <w:rFonts w:ascii="Tahoma" w:eastAsia="Arial Narrow" w:hAnsi="Tahoma" w:cs="Tahoma"/>
          <w:i/>
          <w:iCs/>
          <w:lang w:val="es-ES"/>
        </w:rPr>
      </w:pPr>
      <w:r w:rsidRPr="00B94A8E">
        <w:rPr>
          <w:rFonts w:ascii="Tahoma" w:eastAsia="Arial Narrow" w:hAnsi="Tahoma" w:cs="Tahoma"/>
          <w:lang w:val="es-ES"/>
        </w:rPr>
        <w:t xml:space="preserve">  </w:t>
      </w:r>
    </w:p>
    <w:p w14:paraId="2CD973ED" w14:textId="77777777" w:rsidR="00DD192A" w:rsidRPr="00B94A8E" w:rsidRDefault="00DD192A" w:rsidP="00DD192A">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“Ahora, si bien la AFP brindó a la actora una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D412756" w14:textId="77777777" w:rsidR="00DD192A" w:rsidRPr="00B94A8E" w:rsidRDefault="00DD192A" w:rsidP="00DD192A">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378ED8B9" w14:textId="77777777" w:rsidR="00DD192A" w:rsidRPr="00B94A8E" w:rsidRDefault="00DD192A" w:rsidP="00DD192A">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xml:space="preserve">, de todas </w:t>
      </w:r>
      <w:proofErr w:type="gramStart"/>
      <w:r w:rsidRPr="00B94A8E">
        <w:rPr>
          <w:rFonts w:ascii="Tahoma" w:eastAsia="Calibri" w:hAnsi="Tahoma" w:cs="Tahoma"/>
          <w:i/>
          <w:sz w:val="22"/>
          <w:lang w:val="es-ES"/>
        </w:rPr>
        <w:t>formas</w:t>
      </w:r>
      <w:proofErr w:type="gramEnd"/>
      <w:r w:rsidRPr="00B94A8E">
        <w:rPr>
          <w:rFonts w:ascii="Tahoma" w:eastAsia="Calibri" w:hAnsi="Tahoma" w:cs="Tahoma"/>
          <w:i/>
          <w:sz w:val="22"/>
          <w:lang w:val="es-ES"/>
        </w:rPr>
        <w:t xml:space="preserve"> ya había perdido la transición.</w:t>
      </w:r>
    </w:p>
    <w:p w14:paraId="7E1CF9CF" w14:textId="77777777" w:rsidR="00DD192A" w:rsidRPr="00B94A8E" w:rsidRDefault="00DD192A" w:rsidP="00DD192A">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38A87AC7" w14:textId="77777777" w:rsidR="00DD192A" w:rsidRPr="00B94A8E" w:rsidRDefault="00DD192A" w:rsidP="00DD192A">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27AF272" w14:textId="77777777" w:rsidR="00DD192A" w:rsidRPr="00B94A8E" w:rsidRDefault="00DD192A" w:rsidP="00DD192A">
      <w:pPr>
        <w:spacing w:line="240" w:lineRule="auto"/>
        <w:ind w:left="426" w:right="420" w:firstLine="709"/>
        <w:rPr>
          <w:rFonts w:ascii="Tahoma" w:eastAsia="Arial Narrow" w:hAnsi="Tahoma" w:cs="Tahoma"/>
          <w:i/>
          <w:iCs/>
          <w:sz w:val="22"/>
          <w:lang w:val="es"/>
        </w:rPr>
      </w:pPr>
      <w:r w:rsidRPr="00B94A8E">
        <w:rPr>
          <w:rFonts w:ascii="Tahoma" w:eastAsia="Arial Narrow" w:hAnsi="Tahoma" w:cs="Tahoma"/>
          <w:i/>
          <w:iCs/>
          <w:sz w:val="22"/>
          <w:lang w:val="es"/>
        </w:rPr>
        <w:t xml:space="preserve"> </w:t>
      </w:r>
    </w:p>
    <w:p w14:paraId="31B3C433" w14:textId="77777777" w:rsidR="00DD192A" w:rsidRPr="00B94A8E" w:rsidRDefault="00DD192A" w:rsidP="00DD192A">
      <w:pPr>
        <w:spacing w:line="240" w:lineRule="auto"/>
        <w:ind w:left="426" w:right="420"/>
        <w:rPr>
          <w:rFonts w:ascii="Tahoma" w:eastAsia="Calibri" w:hAnsi="Tahoma" w:cs="Tahoma"/>
          <w:i/>
          <w:sz w:val="22"/>
          <w:lang w:val="es-ES"/>
        </w:rPr>
      </w:pPr>
      <w:r w:rsidRPr="00B94A8E">
        <w:rPr>
          <w:rFonts w:ascii="Tahoma" w:eastAsia="Calibri" w:hAnsi="Tahoma" w:cs="Tahoma"/>
          <w:i/>
          <w:sz w:val="22"/>
          <w:lang w:val="es-ES"/>
        </w:rPr>
        <w:t xml:space="preserve">Por otro lado, no es de recibo el planteo de Protección S.A., cuando sostiene que una vez realizó la </w:t>
      </w:r>
      <w:proofErr w:type="spellStart"/>
      <w:r w:rsidRPr="00B94A8E">
        <w:rPr>
          <w:rFonts w:ascii="Tahoma" w:eastAsia="Calibri" w:hAnsi="Tahoma" w:cs="Tahoma"/>
          <w:i/>
          <w:sz w:val="22"/>
          <w:lang w:val="es-ES"/>
        </w:rPr>
        <w:t>reasesoría</w:t>
      </w:r>
      <w:proofErr w:type="spellEnd"/>
      <w:r w:rsidRPr="00B94A8E">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4CE177B" w14:textId="77777777" w:rsidR="009358E9" w:rsidRPr="00DD192A" w:rsidRDefault="009358E9" w:rsidP="00DD192A">
      <w:pPr>
        <w:spacing w:line="276" w:lineRule="auto"/>
        <w:ind w:left="708"/>
        <w:rPr>
          <w:rFonts w:ascii="Tahoma" w:hAnsi="Tahoma" w:cs="Tahoma"/>
          <w:spacing w:val="-4"/>
        </w:rPr>
      </w:pPr>
    </w:p>
    <w:p w14:paraId="2167C445" w14:textId="77777777" w:rsidR="009358E9" w:rsidRPr="00DD192A" w:rsidRDefault="009358E9" w:rsidP="00DD192A">
      <w:pPr>
        <w:pStyle w:val="Prrafodelista"/>
        <w:numPr>
          <w:ilvl w:val="1"/>
          <w:numId w:val="4"/>
        </w:numPr>
        <w:spacing w:line="276" w:lineRule="auto"/>
        <w:jc w:val="left"/>
        <w:rPr>
          <w:rFonts w:cs="Tahoma"/>
          <w:b/>
          <w:i/>
          <w:spacing w:val="-4"/>
          <w:szCs w:val="24"/>
        </w:rPr>
      </w:pPr>
      <w:r w:rsidRPr="00DD192A">
        <w:rPr>
          <w:rFonts w:cs="Tahoma"/>
          <w:b/>
          <w:i/>
          <w:spacing w:val="-4"/>
          <w:szCs w:val="24"/>
        </w:rPr>
        <w:t xml:space="preserve">“De la carga de la prueba – Inversión a favor del afiliado” </w:t>
      </w:r>
      <w:r w:rsidRPr="00DD192A">
        <w:rPr>
          <w:rStyle w:val="Refdenotaalpie"/>
          <w:rFonts w:cs="Tahoma"/>
          <w:b/>
          <w:i/>
          <w:spacing w:val="-4"/>
          <w:szCs w:val="24"/>
        </w:rPr>
        <w:footnoteReference w:id="4"/>
      </w:r>
    </w:p>
    <w:p w14:paraId="24E144D7" w14:textId="77777777" w:rsidR="009358E9" w:rsidRPr="00DD192A" w:rsidRDefault="009358E9" w:rsidP="00DD192A">
      <w:pPr>
        <w:spacing w:line="276" w:lineRule="auto"/>
        <w:ind w:firstLine="708"/>
        <w:rPr>
          <w:rFonts w:ascii="Tahoma" w:hAnsi="Tahoma" w:cs="Tahoma"/>
          <w:b/>
          <w:spacing w:val="-4"/>
        </w:rPr>
      </w:pPr>
    </w:p>
    <w:p w14:paraId="231C7DAF" w14:textId="77777777" w:rsidR="00DD192A" w:rsidRPr="00D3537B" w:rsidRDefault="00DD192A" w:rsidP="00DD192A">
      <w:pPr>
        <w:spacing w:line="276" w:lineRule="auto"/>
        <w:ind w:firstLine="284"/>
        <w:rPr>
          <w:rFonts w:ascii="Tahoma" w:eastAsia="Calibri" w:hAnsi="Tahoma" w:cs="Tahoma"/>
          <w:spacing w:val="-4"/>
        </w:rPr>
      </w:pPr>
      <w:r w:rsidRPr="00D3537B">
        <w:rPr>
          <w:rFonts w:ascii="Tahoma" w:eastAsia="Calibri" w:hAnsi="Tahoma" w:cs="Tahoma"/>
          <w:spacing w:val="-4"/>
        </w:rPr>
        <w:t xml:space="preserve">El tercer problema jurídico relativo a la carga de la prueba en los procesos de ineficacia de </w:t>
      </w:r>
      <w:r w:rsidRPr="00D3537B">
        <w:rPr>
          <w:rFonts w:ascii="Tahoma" w:eastAsia="Arial Narrow" w:hAnsi="Tahoma" w:cs="Tahoma"/>
          <w:lang w:val="es-ES"/>
        </w:rPr>
        <w:t>traslado</w:t>
      </w:r>
      <w:r w:rsidRPr="00D3537B">
        <w:rPr>
          <w:rFonts w:ascii="Tahoma" w:eastAsia="Calibri" w:hAnsi="Tahoma" w:cs="Tahoma"/>
          <w:spacing w:val="-4"/>
        </w:rPr>
        <w:t>, también se resolvió por la Corte Suprema de Justicia desde la sentencia hito, en la que se expresó que de conformidad al artículo 1604 del Código Civil «</w:t>
      </w:r>
      <w:bookmarkStart w:id="2" w:name="_GoBack"/>
      <w:r w:rsidRPr="00B82E45">
        <w:rPr>
          <w:rFonts w:ascii="Tahoma" w:eastAsia="Calibri" w:hAnsi="Tahoma" w:cs="Tahoma"/>
          <w:i/>
          <w:spacing w:val="-4"/>
          <w:sz w:val="22"/>
        </w:rPr>
        <w:t>la prueba de la diligencia o cuidado incumbe al que ha debido emplearlo</w:t>
      </w:r>
      <w:bookmarkEnd w:id="2"/>
      <w:r w:rsidRPr="00D3537B">
        <w:rPr>
          <w:rFonts w:ascii="Tahoma" w:eastAsia="Calibri" w:hAnsi="Tahoma" w:cs="Tahoma"/>
          <w:i/>
          <w:spacing w:val="-4"/>
        </w:rPr>
        <w:t>”</w:t>
      </w:r>
      <w:r w:rsidRPr="00D3537B">
        <w:rPr>
          <w:rFonts w:ascii="Tahoma" w:eastAsia="Calibri" w:hAnsi="Tahoma" w:cs="Tahoma"/>
          <w:spacing w:val="-4"/>
        </w:rPr>
        <w:t xml:space="preserve"> lo que quiere decir que la carga de la prueba recae en el fondo de pensiones. Dicha postura se ha mantenido invariable, y se reiteró de manera más contundente en la citada sentencia, así: </w:t>
      </w:r>
    </w:p>
    <w:p w14:paraId="170E69C2" w14:textId="77777777" w:rsidR="00DD192A" w:rsidRPr="00D3537B" w:rsidRDefault="00DD192A" w:rsidP="00DD192A">
      <w:pPr>
        <w:spacing w:line="276" w:lineRule="auto"/>
        <w:ind w:firstLine="708"/>
        <w:rPr>
          <w:rFonts w:ascii="Tahoma" w:eastAsia="Calibri" w:hAnsi="Tahoma" w:cs="Tahoma"/>
          <w:spacing w:val="-4"/>
        </w:rPr>
      </w:pPr>
    </w:p>
    <w:p w14:paraId="1EFC0062" w14:textId="77777777" w:rsidR="00DD192A" w:rsidRPr="00B94A8E" w:rsidRDefault="00DD192A" w:rsidP="00DD192A">
      <w:pPr>
        <w:spacing w:line="240" w:lineRule="auto"/>
        <w:ind w:left="426" w:right="420" w:firstLine="1"/>
        <w:rPr>
          <w:rFonts w:ascii="Tahoma" w:eastAsia="Calibri" w:hAnsi="Tahoma" w:cs="Tahoma"/>
          <w:i/>
          <w:sz w:val="22"/>
          <w:lang w:val="es-ES"/>
        </w:rPr>
      </w:pPr>
      <w:r w:rsidRPr="00B94A8E">
        <w:rPr>
          <w:rFonts w:ascii="Tahoma" w:eastAsia="Calibri" w:hAnsi="Tahoma" w:cs="Tahoma"/>
          <w:sz w:val="22"/>
          <w:lang w:val="es-ES"/>
        </w:rPr>
        <w:t>“</w:t>
      </w:r>
      <w:r w:rsidRPr="00B94A8E">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4A77F53" w14:textId="77777777" w:rsidR="00DD192A" w:rsidRPr="00B94A8E" w:rsidRDefault="00DD192A" w:rsidP="00DD192A">
      <w:pPr>
        <w:spacing w:line="240" w:lineRule="auto"/>
        <w:ind w:left="426" w:right="420" w:firstLine="1"/>
        <w:rPr>
          <w:rFonts w:ascii="Tahoma" w:eastAsia="Calibri" w:hAnsi="Tahoma" w:cs="Tahoma"/>
          <w:i/>
          <w:sz w:val="22"/>
          <w:lang w:val="es-ES"/>
        </w:rPr>
      </w:pPr>
    </w:p>
    <w:p w14:paraId="68CC772E" w14:textId="77777777" w:rsidR="00DD192A" w:rsidRPr="00B94A8E" w:rsidRDefault="00DD192A" w:rsidP="00DD192A">
      <w:pPr>
        <w:spacing w:line="240" w:lineRule="auto"/>
        <w:ind w:left="426" w:right="420" w:firstLine="1"/>
        <w:rPr>
          <w:rFonts w:ascii="Tahoma" w:eastAsia="Calibri" w:hAnsi="Tahoma" w:cs="Tahoma"/>
          <w:i/>
          <w:sz w:val="22"/>
          <w:lang w:val="es-ES"/>
        </w:rPr>
      </w:pPr>
      <w:r w:rsidRPr="00B94A8E">
        <w:rPr>
          <w:rFonts w:ascii="Tahoma" w:eastAsia="Calibri" w:hAnsi="Tahoma" w:cs="Tahoma"/>
          <w:i/>
          <w:sz w:val="22"/>
          <w:lang w:val="es-ES"/>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7050C5C" w14:textId="77777777" w:rsidR="00DD192A" w:rsidRPr="00B94A8E" w:rsidRDefault="00DD192A" w:rsidP="00DD192A">
      <w:pPr>
        <w:spacing w:line="240" w:lineRule="auto"/>
        <w:ind w:left="426" w:right="420" w:firstLine="1"/>
        <w:rPr>
          <w:rFonts w:ascii="Tahoma" w:eastAsia="Calibri" w:hAnsi="Tahoma" w:cs="Tahoma"/>
          <w:i/>
          <w:sz w:val="22"/>
          <w:lang w:val="es-ES"/>
        </w:rPr>
      </w:pPr>
    </w:p>
    <w:p w14:paraId="67B7E76E" w14:textId="77777777" w:rsidR="00DD192A" w:rsidRPr="00B94A8E" w:rsidRDefault="00DD192A" w:rsidP="00DD192A">
      <w:pPr>
        <w:spacing w:line="240" w:lineRule="auto"/>
        <w:ind w:left="426" w:right="420" w:firstLine="1"/>
        <w:rPr>
          <w:rFonts w:ascii="Tahoma" w:eastAsia="Calibri" w:hAnsi="Tahoma" w:cs="Tahoma"/>
          <w:i/>
          <w:sz w:val="22"/>
          <w:lang w:val="es-ES"/>
        </w:rPr>
      </w:pPr>
      <w:r w:rsidRPr="00B94A8E">
        <w:rPr>
          <w:rFonts w:ascii="Tahoma" w:eastAsia="Calibri" w:hAnsi="Tahoma" w:cs="Tahoma"/>
          <w:i/>
          <w:sz w:val="22"/>
          <w:lang w:val="es-ES"/>
        </w:rPr>
        <w:t xml:space="preserve">En consecuencia, si se arguye </w:t>
      </w:r>
      <w:proofErr w:type="gramStart"/>
      <w:r w:rsidRPr="00B94A8E">
        <w:rPr>
          <w:rFonts w:ascii="Tahoma" w:eastAsia="Calibri" w:hAnsi="Tahoma" w:cs="Tahoma"/>
          <w:i/>
          <w:sz w:val="22"/>
          <w:lang w:val="es-ES"/>
        </w:rPr>
        <w:t>que</w:t>
      </w:r>
      <w:proofErr w:type="gramEnd"/>
      <w:r w:rsidRPr="00B94A8E">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5366824" w14:textId="77777777" w:rsidR="00DD192A" w:rsidRPr="00B94A8E" w:rsidRDefault="00DD192A" w:rsidP="00DD192A">
      <w:pPr>
        <w:spacing w:line="240" w:lineRule="auto"/>
        <w:ind w:left="426" w:right="420" w:firstLine="1"/>
        <w:rPr>
          <w:rFonts w:ascii="Tahoma" w:eastAsia="Calibri" w:hAnsi="Tahoma" w:cs="Tahoma"/>
          <w:i/>
          <w:sz w:val="22"/>
          <w:lang w:val="es-ES"/>
        </w:rPr>
      </w:pPr>
    </w:p>
    <w:p w14:paraId="6345E63F" w14:textId="77777777" w:rsidR="00DD192A" w:rsidRPr="00B94A8E" w:rsidRDefault="00DD192A" w:rsidP="00DD192A">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B94A8E">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0B9EEF6F" w14:textId="77777777" w:rsidR="00DD192A" w:rsidRPr="00B94A8E" w:rsidRDefault="00DD192A" w:rsidP="00DD192A">
      <w:pPr>
        <w:spacing w:line="240" w:lineRule="auto"/>
        <w:ind w:left="426" w:right="420" w:firstLine="1"/>
        <w:rPr>
          <w:rFonts w:ascii="Tahoma" w:eastAsia="Calibri" w:hAnsi="Tahoma" w:cs="Tahoma"/>
          <w:i/>
          <w:iCs/>
          <w:sz w:val="22"/>
          <w:lang w:val="es-ES"/>
        </w:rPr>
      </w:pPr>
    </w:p>
    <w:p w14:paraId="6B54220E" w14:textId="77777777" w:rsidR="00DD192A" w:rsidRPr="00B94A8E" w:rsidRDefault="00DD192A" w:rsidP="00DD192A">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5AB5DC9" w14:textId="77777777" w:rsidR="00DD192A" w:rsidRPr="00B94A8E" w:rsidRDefault="00DD192A" w:rsidP="00DD192A">
      <w:pPr>
        <w:spacing w:line="240" w:lineRule="auto"/>
        <w:ind w:left="426" w:right="420" w:firstLine="1"/>
        <w:rPr>
          <w:rFonts w:ascii="Tahoma" w:eastAsia="Calibri" w:hAnsi="Tahoma" w:cs="Tahoma"/>
          <w:i/>
          <w:iCs/>
          <w:sz w:val="22"/>
          <w:lang w:val="es-ES"/>
        </w:rPr>
      </w:pPr>
    </w:p>
    <w:p w14:paraId="6A39B4AB" w14:textId="77777777" w:rsidR="00DD192A" w:rsidRPr="00B94A8E" w:rsidRDefault="00DD192A" w:rsidP="00DD192A">
      <w:pPr>
        <w:spacing w:line="240" w:lineRule="auto"/>
        <w:ind w:left="426" w:right="420" w:firstLine="1"/>
        <w:rPr>
          <w:rFonts w:ascii="Tahoma" w:eastAsia="Calibri" w:hAnsi="Tahoma" w:cs="Tahoma"/>
          <w:i/>
          <w:iCs/>
          <w:sz w:val="22"/>
          <w:lang w:val="es-ES"/>
        </w:rPr>
      </w:pPr>
      <w:r w:rsidRPr="00B94A8E">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B94A8E">
        <w:rPr>
          <w:rFonts w:ascii="Tahoma" w:eastAsia="Calibri" w:hAnsi="Tahoma" w:cs="Tahoma"/>
          <w:i/>
          <w:sz w:val="22"/>
          <w:lang w:val="es-ES"/>
        </w:rPr>
        <w:t>ii</w:t>
      </w:r>
      <w:proofErr w:type="spellEnd"/>
      <w:r w:rsidRPr="00B94A8E">
        <w:rPr>
          <w:rFonts w:ascii="Tahoma" w:eastAsia="Calibri" w:hAnsi="Tahoma" w:cs="Tahoma"/>
          <w:i/>
          <w:sz w:val="22"/>
          <w:lang w:val="es-ES"/>
        </w:rPr>
        <w:t>) la documentación soporte del traslado debe conservarse en los archivos del fondo, dado que (</w:t>
      </w:r>
      <w:proofErr w:type="spellStart"/>
      <w:r w:rsidRPr="00B94A8E">
        <w:rPr>
          <w:rFonts w:ascii="Tahoma" w:eastAsia="Calibri" w:hAnsi="Tahoma" w:cs="Tahoma"/>
          <w:i/>
          <w:sz w:val="22"/>
          <w:lang w:val="es-ES"/>
        </w:rPr>
        <w:t>iii</w:t>
      </w:r>
      <w:proofErr w:type="spellEnd"/>
      <w:r w:rsidRPr="00B94A8E">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42D4FD5B" w14:textId="77777777" w:rsidR="00DD192A" w:rsidRPr="00B94A8E" w:rsidRDefault="00DD192A" w:rsidP="00DD192A">
      <w:pPr>
        <w:spacing w:line="240" w:lineRule="auto"/>
        <w:ind w:left="426" w:right="420" w:firstLine="1"/>
        <w:rPr>
          <w:rFonts w:ascii="Tahoma" w:eastAsia="Calibri" w:hAnsi="Tahoma" w:cs="Tahoma"/>
          <w:i/>
          <w:iCs/>
          <w:sz w:val="22"/>
          <w:lang w:val="es-ES"/>
        </w:rPr>
      </w:pPr>
    </w:p>
    <w:p w14:paraId="000861DB" w14:textId="77777777" w:rsidR="00DD192A" w:rsidRPr="00B94A8E" w:rsidRDefault="00DD192A" w:rsidP="00DD192A">
      <w:pPr>
        <w:spacing w:line="240" w:lineRule="auto"/>
        <w:ind w:left="426" w:right="420" w:firstLine="1"/>
        <w:rPr>
          <w:rFonts w:ascii="Tahoma" w:eastAsia="Calibri" w:hAnsi="Tahoma" w:cs="Tahoma"/>
          <w:sz w:val="22"/>
          <w:lang w:val="es-ES"/>
        </w:rPr>
      </w:pPr>
      <w:r w:rsidRPr="00B94A8E">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94A8E">
        <w:rPr>
          <w:rFonts w:ascii="Tahoma" w:eastAsia="Calibri" w:hAnsi="Tahoma" w:cs="Tahoma"/>
          <w:sz w:val="22"/>
          <w:lang w:val="es-ES"/>
        </w:rPr>
        <w:t xml:space="preserve"> </w:t>
      </w:r>
    </w:p>
    <w:p w14:paraId="42F03C6F" w14:textId="77777777" w:rsidR="009358E9" w:rsidRPr="00DD192A" w:rsidRDefault="009358E9" w:rsidP="00DD192A">
      <w:pPr>
        <w:tabs>
          <w:tab w:val="left" w:pos="3568"/>
        </w:tabs>
        <w:spacing w:line="276" w:lineRule="auto"/>
        <w:rPr>
          <w:rFonts w:ascii="Tahoma" w:hAnsi="Tahoma" w:cs="Tahoma"/>
          <w:spacing w:val="-4"/>
        </w:rPr>
      </w:pPr>
    </w:p>
    <w:p w14:paraId="154B3D9B" w14:textId="77777777" w:rsidR="009358E9" w:rsidRPr="00DD192A" w:rsidRDefault="009358E9" w:rsidP="00DD192A">
      <w:pPr>
        <w:pStyle w:val="Prrafodelista"/>
        <w:widowControl w:val="0"/>
        <w:numPr>
          <w:ilvl w:val="1"/>
          <w:numId w:val="4"/>
        </w:numPr>
        <w:autoSpaceDE w:val="0"/>
        <w:autoSpaceDN w:val="0"/>
        <w:adjustRightInd w:val="0"/>
        <w:spacing w:line="276" w:lineRule="auto"/>
        <w:ind w:left="0" w:firstLine="709"/>
        <w:rPr>
          <w:rFonts w:cs="Tahoma"/>
          <w:b/>
          <w:szCs w:val="24"/>
        </w:rPr>
      </w:pPr>
      <w:r w:rsidRPr="00DD192A">
        <w:rPr>
          <w:rFonts w:cs="Tahoma"/>
          <w:b/>
          <w:szCs w:val="24"/>
        </w:rPr>
        <w:t>Consecuencias de la declaratoria de ineficacia del traslado: Devolución de las cuotas de administración y de otros valores debidamente indexados</w:t>
      </w:r>
    </w:p>
    <w:p w14:paraId="02870E2C" w14:textId="77777777" w:rsidR="009358E9" w:rsidRPr="00DD192A" w:rsidRDefault="009358E9" w:rsidP="00DD192A">
      <w:pPr>
        <w:pStyle w:val="Prrafodelista"/>
        <w:widowControl w:val="0"/>
        <w:autoSpaceDE w:val="0"/>
        <w:autoSpaceDN w:val="0"/>
        <w:adjustRightInd w:val="0"/>
        <w:spacing w:line="276" w:lineRule="auto"/>
        <w:ind w:left="1428"/>
        <w:rPr>
          <w:rFonts w:cs="Tahoma"/>
          <w:szCs w:val="24"/>
        </w:rPr>
      </w:pPr>
    </w:p>
    <w:p w14:paraId="28550B95" w14:textId="77777777" w:rsidR="00DD192A" w:rsidRPr="00D3537B" w:rsidRDefault="00DD192A" w:rsidP="00DD192A">
      <w:pPr>
        <w:spacing w:line="276" w:lineRule="auto"/>
        <w:ind w:firstLine="284"/>
        <w:rPr>
          <w:rFonts w:ascii="Tahoma" w:eastAsia="Calibri" w:hAnsi="Tahoma" w:cs="Tahoma"/>
        </w:rPr>
      </w:pPr>
      <w:r w:rsidRPr="00D3537B">
        <w:rPr>
          <w:rFonts w:ascii="Tahoma" w:eastAsia="Calibri" w:hAnsi="Tahoma" w:cs="Tahoma"/>
        </w:rPr>
        <w:t xml:space="preserve">En la </w:t>
      </w:r>
      <w:r w:rsidRPr="00D3537B">
        <w:rPr>
          <w:rFonts w:ascii="Tahoma" w:eastAsia="Calibri" w:hAnsi="Tahoma" w:cs="Tahoma"/>
          <w:spacing w:val="-4"/>
        </w:rPr>
        <w:t>sentencia</w:t>
      </w:r>
      <w:r w:rsidRPr="00D3537B">
        <w:rPr>
          <w:rFonts w:ascii="Tahoma" w:eastAsia="Calibri" w:hAnsi="Tahoma" w:cs="Tahoma"/>
        </w:rPr>
        <w:t xml:space="preserve"> SL1421 de 2019, Rad. 56174, M.P. Gerardo Botero Zuluaga, cuando se </w:t>
      </w:r>
      <w:r w:rsidRPr="00D3537B">
        <w:rPr>
          <w:rFonts w:ascii="Tahoma" w:eastAsia="Arial Narrow" w:hAnsi="Tahoma" w:cs="Tahoma"/>
          <w:lang w:val="es-ES"/>
        </w:rPr>
        <w:t>declaró</w:t>
      </w:r>
      <w:r w:rsidRPr="00D3537B">
        <w:rPr>
          <w:rFonts w:ascii="Tahoma" w:eastAsia="Calibri" w:hAnsi="Tahoma" w:cs="Tahoma"/>
        </w:rPr>
        <w:t xml:space="preserve"> la ineficacia del traslado, se dijo que una de las consecuencias de tal situación era la devolución de las cuotas de administración a cargo de la AFP, tema que se planteó en los siguientes términos: </w:t>
      </w:r>
    </w:p>
    <w:p w14:paraId="61AA18BC" w14:textId="77777777" w:rsidR="00DD192A" w:rsidRPr="00D3537B" w:rsidRDefault="00DD192A" w:rsidP="00DD192A">
      <w:pPr>
        <w:spacing w:line="276" w:lineRule="auto"/>
        <w:ind w:left="644" w:firstLine="709"/>
        <w:contextualSpacing/>
        <w:rPr>
          <w:rFonts w:ascii="Tahoma" w:eastAsia="Calibri" w:hAnsi="Tahoma" w:cs="Tahoma"/>
        </w:rPr>
      </w:pPr>
    </w:p>
    <w:p w14:paraId="5583DAAF"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bookmarkStart w:id="3" w:name="_Hlk66368780"/>
      <w:r w:rsidRPr="00B94A8E">
        <w:rPr>
          <w:rFonts w:ascii="Tahoma" w:eastAsia="Calibri" w:hAnsi="Tahoma" w:cs="Tahoma"/>
          <w:i/>
          <w:sz w:val="22"/>
          <w:lang w:val="es-ES"/>
        </w:rPr>
        <w:t xml:space="preserve">“Devolver los aportes por pensión, los rendimientos financieros y los gastos de administración al Instituto de Seguros Sociales, hoy Colpensiones, como en </w:t>
      </w:r>
      <w:r w:rsidRPr="00B94A8E">
        <w:rPr>
          <w:rFonts w:ascii="Tahoma" w:eastAsia="Calibri" w:hAnsi="Tahoma" w:cs="Tahoma"/>
          <w:i/>
          <w:sz w:val="22"/>
          <w:lang w:val="es-ES"/>
        </w:rPr>
        <w:lastRenderedPageBreak/>
        <w:t xml:space="preserve">oportunidades anteriores lo ha dispuesto la Sala, pudiéndose traer a colación las sentencias CSJ SL17595-2017 y CSJSL4989-2018, donde se rememoró la CSJ SL, 8 sep. 2008, rad. 31989, en la que se dijo: </w:t>
      </w:r>
    </w:p>
    <w:p w14:paraId="3E69451D" w14:textId="77777777" w:rsidR="00DD192A" w:rsidRPr="00B94A8E" w:rsidRDefault="00DD192A" w:rsidP="00DD192A">
      <w:pPr>
        <w:tabs>
          <w:tab w:val="left" w:pos="5180"/>
        </w:tabs>
        <w:suppressAutoHyphens/>
        <w:spacing w:line="240" w:lineRule="auto"/>
        <w:ind w:left="426" w:right="420"/>
        <w:contextualSpacing/>
        <w:jc w:val="left"/>
        <w:rPr>
          <w:rFonts w:ascii="Tahoma" w:eastAsia="Times New Roman" w:hAnsi="Tahoma" w:cs="Tahoma"/>
          <w:color w:val="000000"/>
          <w:sz w:val="22"/>
          <w:lang w:val="es-ES" w:eastAsia="es-ES"/>
        </w:rPr>
      </w:pPr>
    </w:p>
    <w:p w14:paraId="678D45B2"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31B7A78A"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p>
    <w:p w14:paraId="6DA325DB"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26F042C3"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p>
    <w:p w14:paraId="6A3E0496"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842CED9" w14:textId="77777777" w:rsidR="00DD192A" w:rsidRPr="00D3537B" w:rsidRDefault="00DD192A" w:rsidP="00DD192A">
      <w:pPr>
        <w:widowControl w:val="0"/>
        <w:autoSpaceDE w:val="0"/>
        <w:autoSpaceDN w:val="0"/>
        <w:adjustRightInd w:val="0"/>
        <w:spacing w:line="276" w:lineRule="auto"/>
        <w:rPr>
          <w:rFonts w:ascii="Tahoma" w:eastAsia="Calibri" w:hAnsi="Tahoma" w:cs="Tahoma"/>
          <w:lang w:val="es-ES"/>
        </w:rPr>
      </w:pPr>
    </w:p>
    <w:p w14:paraId="66064B4C" w14:textId="0C1B643D" w:rsidR="00DD192A" w:rsidRPr="00D3537B" w:rsidRDefault="00DD192A" w:rsidP="00DD192A">
      <w:pPr>
        <w:spacing w:line="276" w:lineRule="auto"/>
        <w:ind w:firstLine="284"/>
        <w:rPr>
          <w:rFonts w:ascii="Tahoma" w:eastAsia="Calibri" w:hAnsi="Tahoma" w:cs="Tahoma"/>
        </w:rPr>
      </w:pPr>
      <w:r w:rsidRPr="00D3537B">
        <w:rPr>
          <w:rFonts w:ascii="Tahoma" w:eastAsia="Calibri" w:hAnsi="Tahoma" w:cs="Tahoma"/>
        </w:rPr>
        <w:t xml:space="preserve">Dicha postura fue reiterada en la sentencia SL 2611 del 1° de julio de 2020, también con Ponencia del Dr. GERARDO BOTERO ZULUAGA en la que se reafirma que, por </w:t>
      </w:r>
      <w:r w:rsidRPr="00D3537B">
        <w:rPr>
          <w:rFonts w:ascii="Tahoma" w:eastAsia="Arial Narrow" w:hAnsi="Tahoma" w:cs="Tahoma"/>
          <w:lang w:val="es-ES"/>
        </w:rPr>
        <w:t>cuenta</w:t>
      </w:r>
      <w:r w:rsidRPr="00D3537B">
        <w:rPr>
          <w:rFonts w:ascii="Tahoma" w:eastAsia="Calibri" w:hAnsi="Tahoma" w:cs="Tahoma"/>
        </w:rPr>
        <w:t xml:space="preserve"> de la ineficacia, las cosas deben retrotraerse al estado en que se encontraban antes de ocurrir el traslado de régimen. Dijo la sentencia: </w:t>
      </w:r>
    </w:p>
    <w:p w14:paraId="1A83951A" w14:textId="77777777" w:rsidR="00DD192A" w:rsidRPr="00D3537B" w:rsidRDefault="00DD192A" w:rsidP="00DD192A">
      <w:pPr>
        <w:widowControl w:val="0"/>
        <w:autoSpaceDE w:val="0"/>
        <w:autoSpaceDN w:val="0"/>
        <w:adjustRightInd w:val="0"/>
        <w:spacing w:line="276" w:lineRule="auto"/>
        <w:rPr>
          <w:rFonts w:ascii="Tahoma" w:eastAsia="Calibri" w:hAnsi="Tahoma" w:cs="Tahoma"/>
        </w:rPr>
      </w:pPr>
    </w:p>
    <w:p w14:paraId="44FBCEE7" w14:textId="77777777" w:rsidR="00DD192A" w:rsidRPr="00B94A8E" w:rsidRDefault="00DD192A" w:rsidP="00DD192A">
      <w:pPr>
        <w:tabs>
          <w:tab w:val="left" w:pos="5180"/>
        </w:tabs>
        <w:suppressAutoHyphens/>
        <w:spacing w:line="240" w:lineRule="auto"/>
        <w:ind w:left="426" w:right="420"/>
        <w:contextualSpacing/>
        <w:rPr>
          <w:rFonts w:ascii="Tahoma" w:eastAsia="Calibri" w:hAnsi="Tahoma" w:cs="Tahoma"/>
          <w:i/>
          <w:sz w:val="22"/>
          <w:lang w:val="es-ES"/>
        </w:rPr>
      </w:pPr>
      <w:r w:rsidRPr="00B94A8E">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B3D4033" w14:textId="77777777" w:rsidR="00DD192A" w:rsidRPr="00D3537B" w:rsidRDefault="00DD192A" w:rsidP="00DD192A">
      <w:pPr>
        <w:tabs>
          <w:tab w:val="left" w:pos="-1440"/>
          <w:tab w:val="left" w:pos="-720"/>
          <w:tab w:val="left" w:pos="5180"/>
        </w:tabs>
        <w:suppressAutoHyphens/>
        <w:spacing w:line="276" w:lineRule="auto"/>
        <w:rPr>
          <w:rFonts w:ascii="Tahoma" w:eastAsia="Calibri" w:hAnsi="Tahoma" w:cs="Tahoma"/>
          <w:lang w:val="es-ES"/>
        </w:rPr>
      </w:pPr>
    </w:p>
    <w:bookmarkEnd w:id="3"/>
    <w:p w14:paraId="47D4948E" w14:textId="77777777" w:rsidR="00DD192A" w:rsidRPr="003E0BF0" w:rsidRDefault="00DD192A" w:rsidP="00DD192A">
      <w:pPr>
        <w:widowControl w:val="0"/>
        <w:autoSpaceDE w:val="0"/>
        <w:autoSpaceDN w:val="0"/>
        <w:adjustRightInd w:val="0"/>
        <w:spacing w:line="276" w:lineRule="auto"/>
        <w:ind w:firstLine="426"/>
        <w:rPr>
          <w:rFonts w:ascii="Tahoma" w:hAnsi="Tahoma" w:cs="Tahoma"/>
        </w:rPr>
      </w:pPr>
      <w:r w:rsidRPr="003E0BF0">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4153F5FC" w14:textId="77777777" w:rsidR="00DD192A" w:rsidRPr="003E0BF0" w:rsidRDefault="00DD192A" w:rsidP="00DD192A">
      <w:pPr>
        <w:widowControl w:val="0"/>
        <w:autoSpaceDE w:val="0"/>
        <w:autoSpaceDN w:val="0"/>
        <w:adjustRightInd w:val="0"/>
        <w:spacing w:line="276" w:lineRule="auto"/>
        <w:rPr>
          <w:rFonts w:ascii="Tahoma" w:hAnsi="Tahoma" w:cs="Tahoma"/>
        </w:rPr>
      </w:pPr>
    </w:p>
    <w:p w14:paraId="4D109BB0" w14:textId="77777777" w:rsidR="00DD192A" w:rsidRPr="003E0BF0" w:rsidRDefault="00DD192A" w:rsidP="00DD192A">
      <w:pPr>
        <w:widowControl w:val="0"/>
        <w:autoSpaceDE w:val="0"/>
        <w:autoSpaceDN w:val="0"/>
        <w:adjustRightInd w:val="0"/>
        <w:spacing w:line="276" w:lineRule="auto"/>
        <w:rPr>
          <w:rFonts w:ascii="Tahoma" w:hAnsi="Tahoma" w:cs="Tahoma"/>
        </w:rPr>
      </w:pPr>
      <w:r w:rsidRPr="003E0BF0">
        <w:rPr>
          <w:rFonts w:ascii="Tahoma" w:hAnsi="Tahoma" w:cs="Tahoma"/>
        </w:rPr>
        <w:tab/>
        <w:t xml:space="preserve">Finalmente, los últimos problemas jurídicos se analizarán al evaluar el acervo probatorio del caso concreto, esto es, se estudiará si quedó probado en el proceso que la parte demandante recibió de parte de las </w:t>
      </w:r>
      <w:proofErr w:type="spellStart"/>
      <w:r w:rsidRPr="003E0BF0">
        <w:rPr>
          <w:rFonts w:ascii="Tahoma" w:hAnsi="Tahoma" w:cs="Tahoma"/>
        </w:rPr>
        <w:t>AFP´s</w:t>
      </w:r>
      <w:proofErr w:type="spellEnd"/>
      <w:r w:rsidRPr="003E0BF0">
        <w:rPr>
          <w:rFonts w:ascii="Tahoma" w:hAnsi="Tahoma" w:cs="Tahoma"/>
        </w:rPr>
        <w:t xml:space="preserve"> demandadas la asesoría e información suficiente y necesaria para hacer el cambio de régimen. </w:t>
      </w:r>
    </w:p>
    <w:p w14:paraId="7A9713A0" w14:textId="77777777" w:rsidR="0067227B" w:rsidRPr="00DD192A" w:rsidRDefault="0067227B" w:rsidP="00DD192A">
      <w:pPr>
        <w:widowControl w:val="0"/>
        <w:autoSpaceDE w:val="0"/>
        <w:autoSpaceDN w:val="0"/>
        <w:adjustRightInd w:val="0"/>
        <w:spacing w:line="276" w:lineRule="auto"/>
        <w:rPr>
          <w:rFonts w:ascii="Tahoma" w:hAnsi="Tahoma" w:cs="Tahoma"/>
        </w:rPr>
      </w:pPr>
    </w:p>
    <w:p w14:paraId="292F2F38" w14:textId="77777777" w:rsidR="00A561B6" w:rsidRPr="00DD192A" w:rsidRDefault="00A561B6" w:rsidP="00DD192A">
      <w:pPr>
        <w:pStyle w:val="Prrafodelista"/>
        <w:widowControl w:val="0"/>
        <w:numPr>
          <w:ilvl w:val="1"/>
          <w:numId w:val="4"/>
        </w:numPr>
        <w:autoSpaceDE w:val="0"/>
        <w:autoSpaceDN w:val="0"/>
        <w:adjustRightInd w:val="0"/>
        <w:spacing w:line="276" w:lineRule="auto"/>
        <w:ind w:left="0" w:firstLine="709"/>
        <w:rPr>
          <w:rFonts w:cs="Tahoma"/>
          <w:b/>
          <w:szCs w:val="24"/>
        </w:rPr>
      </w:pPr>
      <w:r w:rsidRPr="00DD192A">
        <w:rPr>
          <w:rFonts w:cs="Tahoma"/>
          <w:b/>
          <w:szCs w:val="24"/>
        </w:rPr>
        <w:t>Caso concreto</w:t>
      </w:r>
    </w:p>
    <w:p w14:paraId="12333756" w14:textId="77777777" w:rsidR="00A561B6" w:rsidRPr="00DD192A" w:rsidRDefault="00A561B6" w:rsidP="00DD192A">
      <w:pPr>
        <w:spacing w:line="276" w:lineRule="auto"/>
        <w:rPr>
          <w:rFonts w:ascii="Tahoma" w:hAnsi="Tahoma" w:cs="Tahoma"/>
          <w:lang w:val="es-419"/>
        </w:rPr>
      </w:pPr>
    </w:p>
    <w:p w14:paraId="51DE965D" w14:textId="77777777" w:rsidR="00A561B6" w:rsidRPr="00DD192A" w:rsidRDefault="00A561B6" w:rsidP="00DD192A">
      <w:pPr>
        <w:pStyle w:val="Prrafodelista"/>
        <w:spacing w:line="276" w:lineRule="auto"/>
        <w:ind w:left="0" w:firstLine="644"/>
        <w:rPr>
          <w:rFonts w:cs="Tahoma"/>
          <w:szCs w:val="24"/>
        </w:rPr>
      </w:pPr>
      <w:r w:rsidRPr="00DD192A">
        <w:rPr>
          <w:rFonts w:cs="Tahoma"/>
          <w:szCs w:val="24"/>
        </w:rPr>
        <w:t xml:space="preserve">Se pretende por esta vía ordinaria que se declare la nulidad del traslado del régimen de prima media con prestación definida al de ahorro individual con solidaridad, </w:t>
      </w:r>
      <w:r w:rsidRPr="00DD192A">
        <w:rPr>
          <w:rFonts w:cs="Tahoma"/>
          <w:szCs w:val="24"/>
        </w:rPr>
        <w:lastRenderedPageBreak/>
        <w:t>dada la omisión de dar información clara y precisa, que ha debido brindarle la A.F.P. a la parte actora en orden a conocer las condiciones y consecuencias de la migración de régimen.</w:t>
      </w:r>
    </w:p>
    <w:p w14:paraId="633B497F" w14:textId="77777777" w:rsidR="00A561B6" w:rsidRPr="00DD192A" w:rsidRDefault="00A561B6" w:rsidP="00DD192A">
      <w:pPr>
        <w:pStyle w:val="Sinespaciado"/>
        <w:spacing w:line="276" w:lineRule="auto"/>
        <w:rPr>
          <w:rFonts w:ascii="Tahoma" w:hAnsi="Tahoma" w:cs="Tahoma"/>
        </w:rPr>
      </w:pPr>
    </w:p>
    <w:p w14:paraId="747F7390" w14:textId="77777777" w:rsidR="00A561B6" w:rsidRPr="00DD192A" w:rsidRDefault="00A561B6" w:rsidP="00DD192A">
      <w:pPr>
        <w:pStyle w:val="Prrafodelista"/>
        <w:spacing w:line="276" w:lineRule="auto"/>
        <w:ind w:left="0" w:firstLine="644"/>
        <w:rPr>
          <w:rFonts w:cs="Tahoma"/>
          <w:szCs w:val="24"/>
        </w:rPr>
      </w:pPr>
      <w:r w:rsidRPr="00DD192A">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588140C4" w14:textId="77777777" w:rsidR="00A561B6" w:rsidRPr="00DD192A" w:rsidRDefault="00A561B6" w:rsidP="00DD192A">
      <w:pPr>
        <w:pStyle w:val="Prrafodelista"/>
        <w:spacing w:line="276" w:lineRule="auto"/>
        <w:ind w:left="0"/>
        <w:rPr>
          <w:rFonts w:cs="Tahoma"/>
          <w:szCs w:val="24"/>
        </w:rPr>
      </w:pPr>
    </w:p>
    <w:p w14:paraId="719E76F1" w14:textId="77777777" w:rsidR="00A561B6" w:rsidRPr="00DD192A" w:rsidRDefault="00A561B6" w:rsidP="00DD192A">
      <w:pPr>
        <w:pStyle w:val="Prrafodelista"/>
        <w:spacing w:line="276" w:lineRule="auto"/>
        <w:ind w:left="0" w:firstLine="644"/>
        <w:rPr>
          <w:rFonts w:cs="Tahoma"/>
          <w:b/>
          <w:szCs w:val="24"/>
        </w:rPr>
      </w:pPr>
      <w:r w:rsidRPr="00DD192A">
        <w:rPr>
          <w:rFonts w:cs="Tahoma"/>
          <w:szCs w:val="24"/>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DD192A">
        <w:rPr>
          <w:rFonts w:cs="Tahoma"/>
          <w:b/>
          <w:szCs w:val="24"/>
        </w:rPr>
        <w:t>, acreditar haber transmitido a la parte actora la información concreta y cierta, acerca de la implicación del traslado de régimen pensional.</w:t>
      </w:r>
    </w:p>
    <w:p w14:paraId="6745F049" w14:textId="77777777" w:rsidR="00A561B6" w:rsidRPr="00DD192A" w:rsidRDefault="00A561B6" w:rsidP="00DD192A">
      <w:pPr>
        <w:pStyle w:val="Prrafodelista"/>
        <w:spacing w:line="276" w:lineRule="auto"/>
        <w:ind w:left="0"/>
        <w:rPr>
          <w:rFonts w:cs="Tahoma"/>
          <w:b/>
          <w:szCs w:val="24"/>
        </w:rPr>
      </w:pPr>
    </w:p>
    <w:p w14:paraId="012020BA"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En realidad, mínimo la AFP tendría que haber dado la siguiente información: </w:t>
      </w:r>
      <w:r w:rsidRPr="00DD192A">
        <w:rPr>
          <w:rFonts w:ascii="Tahoma" w:hAnsi="Tahoma" w:cs="Tahoma"/>
          <w:i/>
        </w:rPr>
        <w:t xml:space="preserve">i) </w:t>
      </w:r>
      <w:r w:rsidRPr="00DD192A">
        <w:rPr>
          <w:rFonts w:ascii="Tahoma" w:hAnsi="Tahoma" w:cs="Tahoma"/>
        </w:rPr>
        <w:t xml:space="preserve">Que, dependiendo del capital, puede pensionarse anticipadamente, esto es, antes de la edad mínima para la pensión de vejez. </w:t>
      </w:r>
      <w:proofErr w:type="spellStart"/>
      <w:r w:rsidRPr="00DD192A">
        <w:rPr>
          <w:rFonts w:ascii="Tahoma" w:hAnsi="Tahoma" w:cs="Tahoma"/>
          <w:i/>
        </w:rPr>
        <w:t>ii</w:t>
      </w:r>
      <w:proofErr w:type="spellEnd"/>
      <w:r w:rsidRPr="00DD192A">
        <w:rPr>
          <w:rFonts w:ascii="Tahoma" w:hAnsi="Tahoma" w:cs="Tahoma"/>
          <w:i/>
        </w:rPr>
        <w:t xml:space="preserve">) </w:t>
      </w:r>
      <w:r w:rsidRPr="00DD192A">
        <w:rPr>
          <w:rFonts w:ascii="Tahoma" w:hAnsi="Tahoma" w:cs="Tahoma"/>
        </w:rPr>
        <w:t xml:space="preserve">La posibilidad para sus herederos de hacerse a la devolución de saldos, en caso de que no existieran beneficiaros para la pensión de sobrevivientes. </w:t>
      </w:r>
      <w:proofErr w:type="spellStart"/>
      <w:r w:rsidRPr="00DD192A">
        <w:rPr>
          <w:rFonts w:ascii="Tahoma" w:hAnsi="Tahoma" w:cs="Tahoma"/>
          <w:i/>
        </w:rPr>
        <w:t>iii</w:t>
      </w:r>
      <w:proofErr w:type="spellEnd"/>
      <w:r w:rsidRPr="00DD192A">
        <w:rPr>
          <w:rFonts w:ascii="Tahoma" w:hAnsi="Tahoma" w:cs="Tahoma"/>
          <w:i/>
        </w:rPr>
        <w:t xml:space="preserve">) </w:t>
      </w:r>
      <w:r w:rsidRPr="00DD192A">
        <w:rPr>
          <w:rFonts w:ascii="Tahoma" w:hAnsi="Tahoma" w:cs="Tahoma"/>
        </w:rPr>
        <w:t xml:space="preserve">La devolución total del saldo en caso de no alcanzar a reunir el total de los requisitos legales para optar al beneficio pensional. </w:t>
      </w:r>
      <w:proofErr w:type="spellStart"/>
      <w:r w:rsidRPr="00DD192A">
        <w:rPr>
          <w:rFonts w:ascii="Tahoma" w:hAnsi="Tahoma" w:cs="Tahoma"/>
          <w:i/>
        </w:rPr>
        <w:t>iv</w:t>
      </w:r>
      <w:proofErr w:type="spellEnd"/>
      <w:r w:rsidRPr="00DD192A">
        <w:rPr>
          <w:rFonts w:ascii="Tahoma" w:hAnsi="Tahoma" w:cs="Tahoma"/>
          <w:i/>
        </w:rPr>
        <w:t xml:space="preserve">) </w:t>
      </w:r>
      <w:r w:rsidRPr="00DD192A">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DD192A">
        <w:rPr>
          <w:rFonts w:ascii="Tahoma" w:hAnsi="Tahoma" w:cs="Tahoma"/>
          <w:i/>
        </w:rPr>
        <w:t xml:space="preserve">v) </w:t>
      </w:r>
      <w:r w:rsidRPr="00DD192A">
        <w:rPr>
          <w:rFonts w:ascii="Tahoma" w:hAnsi="Tahoma" w:cs="Tahoma"/>
        </w:rPr>
        <w:t xml:space="preserve">La posibilidad de que el reconocimiento de la pensión de vejez, una vez reunido los requisitos, se haga pronto. </w:t>
      </w:r>
      <w:r w:rsidRPr="00DD192A">
        <w:rPr>
          <w:rFonts w:ascii="Tahoma" w:hAnsi="Tahoma" w:cs="Tahoma"/>
          <w:i/>
        </w:rPr>
        <w:t xml:space="preserve">vi) </w:t>
      </w:r>
      <w:r w:rsidRPr="00DD192A">
        <w:rPr>
          <w:rFonts w:ascii="Tahoma" w:hAnsi="Tahoma" w:cs="Tahoma"/>
        </w:rPr>
        <w:t xml:space="preserve">La posibilidad de que sus aportes se conviertan en patrimonio </w:t>
      </w:r>
      <w:proofErr w:type="spellStart"/>
      <w:r w:rsidRPr="00DD192A">
        <w:rPr>
          <w:rFonts w:ascii="Tahoma" w:hAnsi="Tahoma" w:cs="Tahoma"/>
        </w:rPr>
        <w:t>sucesoral</w:t>
      </w:r>
      <w:proofErr w:type="spellEnd"/>
      <w:r w:rsidRPr="00DD192A">
        <w:rPr>
          <w:rFonts w:ascii="Tahoma" w:hAnsi="Tahoma" w:cs="Tahoma"/>
        </w:rPr>
        <w:t xml:space="preserve"> en un caso dado. </w:t>
      </w:r>
      <w:proofErr w:type="spellStart"/>
      <w:r w:rsidRPr="00DD192A">
        <w:rPr>
          <w:rFonts w:ascii="Tahoma" w:hAnsi="Tahoma" w:cs="Tahoma"/>
          <w:i/>
        </w:rPr>
        <w:t>vii</w:t>
      </w:r>
      <w:proofErr w:type="spellEnd"/>
      <w:r w:rsidRPr="00DD192A">
        <w:rPr>
          <w:rFonts w:ascii="Tahoma" w:hAnsi="Tahoma" w:cs="Tahoma"/>
          <w:i/>
        </w:rPr>
        <w:t xml:space="preserve">) </w:t>
      </w:r>
      <w:r w:rsidRPr="00DD192A">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DD192A">
        <w:rPr>
          <w:rFonts w:ascii="Tahoma" w:hAnsi="Tahoma" w:cs="Tahoma"/>
          <w:i/>
        </w:rPr>
        <w:t>viii</w:t>
      </w:r>
      <w:proofErr w:type="spellEnd"/>
      <w:r w:rsidRPr="00DD192A">
        <w:rPr>
          <w:rFonts w:ascii="Tahoma" w:hAnsi="Tahoma" w:cs="Tahoma"/>
          <w:i/>
        </w:rPr>
        <w:t xml:space="preserve">) </w:t>
      </w:r>
      <w:r w:rsidRPr="00DD192A">
        <w:rPr>
          <w:rFonts w:ascii="Tahoma" w:hAnsi="Tahoma" w:cs="Tahoma"/>
        </w:rPr>
        <w:t xml:space="preserve">Los rendimientos financieros que le generen sus aportes abonados sobre el saldo de su cuenta de ahorro individual; y, </w:t>
      </w:r>
      <w:proofErr w:type="spellStart"/>
      <w:r w:rsidRPr="00DD192A">
        <w:rPr>
          <w:rFonts w:ascii="Tahoma" w:hAnsi="Tahoma" w:cs="Tahoma"/>
          <w:i/>
        </w:rPr>
        <w:t>ix</w:t>
      </w:r>
      <w:proofErr w:type="spellEnd"/>
      <w:r w:rsidRPr="00DD192A">
        <w:rPr>
          <w:rFonts w:ascii="Tahoma" w:hAnsi="Tahoma" w:cs="Tahoma"/>
          <w:i/>
        </w:rPr>
        <w:t xml:space="preserve">) </w:t>
      </w:r>
      <w:r w:rsidRPr="00DD192A">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DD192A">
        <w:rPr>
          <w:rFonts w:ascii="Tahoma" w:hAnsi="Tahoma" w:cs="Tahoma"/>
        </w:rPr>
        <w:t>sucesoral</w:t>
      </w:r>
      <w:proofErr w:type="spellEnd"/>
      <w:proofErr w:type="gramEnd"/>
      <w:r w:rsidRPr="00DD192A">
        <w:rPr>
          <w:rFonts w:ascii="Tahoma" w:hAnsi="Tahoma" w:cs="Tahoma"/>
        </w:rPr>
        <w:t xml:space="preserve"> pero le garantiza una pensión de por vida. La modalidad de </w:t>
      </w:r>
      <w:r w:rsidRPr="00DD192A">
        <w:rPr>
          <w:rFonts w:ascii="Tahoma" w:hAnsi="Tahoma" w:cs="Tahoma"/>
          <w:i/>
        </w:rPr>
        <w:t>retiro programado</w:t>
      </w:r>
      <w:r w:rsidRPr="00DD192A">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8942AE1"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773DD320"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Pues bien, en el presente asunto la AFP Porvenir S.A. afirma en su alzada que brindaron la información </w:t>
      </w:r>
      <w:r w:rsidRPr="00DD192A">
        <w:rPr>
          <w:rFonts w:ascii="Tahoma" w:hAnsi="Tahoma" w:cs="Tahoma"/>
          <w:lang w:val="es-CO"/>
        </w:rPr>
        <w:t>que era jurídicamente pertinente</w:t>
      </w:r>
      <w:r w:rsidRPr="00DD192A">
        <w:rPr>
          <w:rFonts w:ascii="Tahoma" w:hAnsi="Tahoma" w:cs="Tahoma"/>
        </w:rPr>
        <w:t xml:space="preserve"> sin que precise en qué consistió la misma. Dicho aspecto, se tornaría suficiente para concluir, que </w:t>
      </w:r>
      <w:r w:rsidRPr="00DD192A">
        <w:rPr>
          <w:rFonts w:ascii="Tahoma" w:hAnsi="Tahoma" w:cs="Tahoma"/>
        </w:rPr>
        <w:lastRenderedPageBreak/>
        <w:t>efectivamente la información que recibió la parte actora fue insuficiente y sesgada al momento de hacer el traslado, tal y como se afirmó en la demanda y, como se vio en el precedente jurisprudencial citado en precedencia.</w:t>
      </w:r>
    </w:p>
    <w:p w14:paraId="19D972AE"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46114105"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  </w:t>
      </w:r>
    </w:p>
    <w:p w14:paraId="1EF8456B"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358BE33A"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Con todo, hay que indicar que como prueba del cumplimiento del deber de información y buen consejo, la AFP demandada llamó a declarar a su contraparte procesal, de cuya intervención, en definitiva no se logró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tal como lo concluyó la A-quo. Así mismo, con el otro elemento de prueba que se esgrime por las AFP, esto es, el formulario de afiliación suscrito por el (la) promotor(a) de la litis, tampoco se logra evidenciar la información que se le brindó al afiliado(a). </w:t>
      </w:r>
    </w:p>
    <w:p w14:paraId="5298FB3D"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2DBBC763" w14:textId="0DB94364" w:rsidR="008C656E"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De hecho, nótese que la parte demandante al ser interrogada no confesó porque contrario a ello lo que hizo fue informar que era </w:t>
      </w:r>
      <w:r w:rsidR="008C656E" w:rsidRPr="00DD192A">
        <w:rPr>
          <w:rFonts w:ascii="Tahoma" w:hAnsi="Tahoma" w:cs="Tahoma"/>
        </w:rPr>
        <w:t>auxiliar de contabilidad</w:t>
      </w:r>
      <w:r w:rsidRPr="00DD192A">
        <w:rPr>
          <w:rFonts w:ascii="Tahoma" w:hAnsi="Tahoma" w:cs="Tahoma"/>
        </w:rPr>
        <w:t xml:space="preserve">; que su traslado de régimen se produjo porque los asesores de la AFP Porvenir S.A., en las instalaciones de su sitio de trabajo y de manera grupal, hicieron una intervención que duró cerca de </w:t>
      </w:r>
      <w:r w:rsidR="008C656E" w:rsidRPr="00DD192A">
        <w:rPr>
          <w:rFonts w:ascii="Tahoma" w:hAnsi="Tahoma" w:cs="Tahoma"/>
        </w:rPr>
        <w:t>10 a 15 minutos</w:t>
      </w:r>
      <w:r w:rsidRPr="00DD192A">
        <w:rPr>
          <w:rFonts w:ascii="Tahoma" w:hAnsi="Tahoma" w:cs="Tahoma"/>
        </w:rPr>
        <w:t xml:space="preserve">; que básicamente habían dicho que el ISS se acabaría; que </w:t>
      </w:r>
      <w:r w:rsidR="008C656E" w:rsidRPr="00DD192A">
        <w:rPr>
          <w:rFonts w:ascii="Tahoma" w:hAnsi="Tahoma" w:cs="Tahoma"/>
        </w:rPr>
        <w:t xml:space="preserve">tendrían una alta rentabilidad por lo que </w:t>
      </w:r>
      <w:r w:rsidRPr="00DD192A">
        <w:rPr>
          <w:rFonts w:ascii="Tahoma" w:hAnsi="Tahoma" w:cs="Tahoma"/>
        </w:rPr>
        <w:t>la mesada sería superior</w:t>
      </w:r>
      <w:r w:rsidR="008C656E" w:rsidRPr="00DD192A">
        <w:rPr>
          <w:rFonts w:ascii="Tahoma" w:hAnsi="Tahoma" w:cs="Tahoma"/>
        </w:rPr>
        <w:t xml:space="preserve">; que no le informaron que tendría hasta una edad para trasladarse; que </w:t>
      </w:r>
      <w:r w:rsidR="00AF2A1D" w:rsidRPr="00DD192A">
        <w:rPr>
          <w:rFonts w:ascii="Tahoma" w:hAnsi="Tahoma" w:cs="Tahoma"/>
        </w:rPr>
        <w:t xml:space="preserve">a </w:t>
      </w:r>
      <w:r w:rsidR="008C656E" w:rsidRPr="00DD192A">
        <w:rPr>
          <w:rFonts w:ascii="Tahoma" w:hAnsi="Tahoma" w:cs="Tahoma"/>
        </w:rPr>
        <w:t>cada uno le preguntaron la edad</w:t>
      </w:r>
      <w:r w:rsidR="00AF2A1D" w:rsidRPr="00DD192A">
        <w:rPr>
          <w:rFonts w:ascii="Tahoma" w:hAnsi="Tahoma" w:cs="Tahoma"/>
        </w:rPr>
        <w:t>;</w:t>
      </w:r>
      <w:r w:rsidR="008C656E" w:rsidRPr="00DD192A">
        <w:rPr>
          <w:rFonts w:ascii="Tahoma" w:hAnsi="Tahoma" w:cs="Tahoma"/>
        </w:rPr>
        <w:t xml:space="preserve"> les dijeron que se podían pasar</w:t>
      </w:r>
      <w:r w:rsidR="00AF2A1D" w:rsidRPr="00DD192A">
        <w:rPr>
          <w:rFonts w:ascii="Tahoma" w:hAnsi="Tahoma" w:cs="Tahoma"/>
        </w:rPr>
        <w:t xml:space="preserve"> y el RAIS </w:t>
      </w:r>
      <w:r w:rsidR="008C656E" w:rsidRPr="00DD192A">
        <w:rPr>
          <w:rFonts w:ascii="Tahoma" w:hAnsi="Tahoma" w:cs="Tahoma"/>
        </w:rPr>
        <w:t xml:space="preserve">era lo mejor; que no hizo preguntas; que su motivación era por lo que le prometieron y tenía la expectativa de una mejor calidad de vida. Aceptó haber firmado el formulario de afiliación y que no se trasladó antes porque no tenía conocimiento de que podía hacerlo.  Agrega que igual fueron </w:t>
      </w:r>
      <w:r w:rsidR="0067227B" w:rsidRPr="00DD192A">
        <w:rPr>
          <w:rFonts w:ascii="Tahoma" w:hAnsi="Tahoma" w:cs="Tahoma"/>
        </w:rPr>
        <w:t xml:space="preserve">a visitarla </w:t>
      </w:r>
      <w:r w:rsidR="008C656E" w:rsidRPr="00DD192A">
        <w:rPr>
          <w:rFonts w:ascii="Tahoma" w:hAnsi="Tahoma" w:cs="Tahoma"/>
        </w:rPr>
        <w:t>otros dos fondos pero que se decidió por Porvenir S.A porque les prometieron más rentabilidad</w:t>
      </w:r>
      <w:r w:rsidR="0067227B" w:rsidRPr="00DD192A">
        <w:rPr>
          <w:rFonts w:ascii="Tahoma" w:hAnsi="Tahoma" w:cs="Tahoma"/>
        </w:rPr>
        <w:t xml:space="preserve">, no </w:t>
      </w:r>
      <w:proofErr w:type="gramStart"/>
      <w:r w:rsidR="0067227B" w:rsidRPr="00DD192A">
        <w:rPr>
          <w:rFonts w:ascii="Tahoma" w:hAnsi="Tahoma" w:cs="Tahoma"/>
        </w:rPr>
        <w:t>obstante</w:t>
      </w:r>
      <w:proofErr w:type="gramEnd"/>
      <w:r w:rsidR="0067227B" w:rsidRPr="00DD192A">
        <w:rPr>
          <w:rFonts w:ascii="Tahoma" w:hAnsi="Tahoma" w:cs="Tahoma"/>
        </w:rPr>
        <w:t xml:space="preserve"> </w:t>
      </w:r>
      <w:r w:rsidR="008C656E" w:rsidRPr="00DD192A">
        <w:rPr>
          <w:rFonts w:ascii="Tahoma" w:hAnsi="Tahoma" w:cs="Tahoma"/>
        </w:rPr>
        <w:t xml:space="preserve">no </w:t>
      </w:r>
      <w:r w:rsidR="0067227B" w:rsidRPr="00DD192A">
        <w:rPr>
          <w:rFonts w:ascii="Tahoma" w:hAnsi="Tahoma" w:cs="Tahoma"/>
        </w:rPr>
        <w:t xml:space="preserve">le </w:t>
      </w:r>
      <w:r w:rsidR="008C656E" w:rsidRPr="00DD192A">
        <w:rPr>
          <w:rFonts w:ascii="Tahoma" w:hAnsi="Tahoma" w:cs="Tahoma"/>
        </w:rPr>
        <w:t xml:space="preserve">explicaron riesgos, ni desventajas, ni comparativos respecto del ISS y que tampoco fue </w:t>
      </w:r>
      <w:proofErr w:type="spellStart"/>
      <w:r w:rsidR="008C656E" w:rsidRPr="00DD192A">
        <w:rPr>
          <w:rFonts w:ascii="Tahoma" w:hAnsi="Tahoma" w:cs="Tahoma"/>
        </w:rPr>
        <w:t>reasesorada</w:t>
      </w:r>
      <w:proofErr w:type="spellEnd"/>
      <w:r w:rsidR="008C656E" w:rsidRPr="00DD192A">
        <w:rPr>
          <w:rFonts w:ascii="Tahoma" w:hAnsi="Tahoma" w:cs="Tahoma"/>
        </w:rPr>
        <w:t>.</w:t>
      </w:r>
    </w:p>
    <w:p w14:paraId="6EFE52CF" w14:textId="77777777" w:rsidR="008C656E" w:rsidRPr="00DD192A" w:rsidRDefault="008C656E" w:rsidP="00DD192A">
      <w:pPr>
        <w:pStyle w:val="NormalWeb"/>
        <w:spacing w:before="0" w:beforeAutospacing="0" w:after="0" w:afterAutospacing="0" w:line="276" w:lineRule="auto"/>
        <w:ind w:firstLine="644"/>
        <w:jc w:val="both"/>
        <w:rPr>
          <w:rFonts w:ascii="Tahoma" w:hAnsi="Tahoma" w:cs="Tahoma"/>
          <w:iCs/>
          <w:lang w:val="es-CO"/>
        </w:rPr>
      </w:pPr>
    </w:p>
    <w:p w14:paraId="562B6B1B"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Frente a lo anterior, a juicio de esta colegiatura, por lo menos a la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5AB8BD14"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7C3A9309"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Por lo anterior, razón tuvo la a-quo al concluir que en el presente asunto la(s) demandada(s) no acreditó (aron) la carga de probar que se cumplió con el deber de </w:t>
      </w:r>
      <w:r w:rsidRPr="00DD192A">
        <w:rPr>
          <w:rFonts w:ascii="Tahoma" w:hAnsi="Tahoma" w:cs="Tahoma"/>
        </w:rPr>
        <w:lastRenderedPageBreak/>
        <w:t>información conforme a las normativas citadas, las cuales eran aplicables al momento en que se produjo el traslado de régimen de la parte demandante.</w:t>
      </w:r>
    </w:p>
    <w:p w14:paraId="6E27BA40" w14:textId="77777777" w:rsidR="00A561B6" w:rsidRPr="00DD192A" w:rsidRDefault="00A561B6" w:rsidP="00DD192A">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05211E5E" w14:textId="712D81AF"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Aclarado lo anterior, frente a la orden de trasladar a Colpensiones los gastos de administración, comisiones y rendimientos, lo cual reprocha Porvenir S.A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w:t>
      </w:r>
      <w:r w:rsidR="00B0326E" w:rsidRPr="00DD192A">
        <w:rPr>
          <w:rFonts w:ascii="Tahoma" w:hAnsi="Tahoma" w:cs="Tahoma"/>
        </w:rPr>
        <w:t xml:space="preserve">con cargo a sus propios recursos, </w:t>
      </w:r>
      <w:r w:rsidRPr="00DD192A">
        <w:rPr>
          <w:rFonts w:ascii="Tahoma" w:hAnsi="Tahoma" w:cs="Tahoma"/>
        </w:rPr>
        <w:t>sumas todas que deben pagarse debidamente indexadas, por lo que se confirmará la sentencia apelada frente a tal decisión.</w:t>
      </w:r>
    </w:p>
    <w:p w14:paraId="6296AC07"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p>
    <w:p w14:paraId="49526501" w14:textId="1D3F83C2"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Ahora, frente al argumento de Colpensiones </w:t>
      </w:r>
      <w:r w:rsidR="0067227B" w:rsidRPr="00DD192A">
        <w:rPr>
          <w:rFonts w:ascii="Tahoma" w:hAnsi="Tahoma" w:cs="Tahoma"/>
        </w:rPr>
        <w:t xml:space="preserve">respecto a </w:t>
      </w:r>
      <w:r w:rsidRPr="00DD192A">
        <w:rPr>
          <w:rFonts w:ascii="Tahoma" w:hAnsi="Tahoma" w:cs="Tahoma"/>
        </w:rPr>
        <w:t>que era improcedente permitir que la demandante se trasladara hacia dicha entidad al faltarle 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78F9B6BE"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lang w:val="es-CO"/>
        </w:rPr>
      </w:pPr>
    </w:p>
    <w:p w14:paraId="1EE49FFF" w14:textId="349153CC"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En torno a la manifestación que conjuntamente hicieron las demandadas, </w:t>
      </w:r>
      <w:r w:rsidR="00AF5E68" w:rsidRPr="00DD192A">
        <w:rPr>
          <w:rFonts w:ascii="Tahoma" w:hAnsi="Tahoma" w:cs="Tahoma"/>
        </w:rPr>
        <w:t>respecto a que teniendo en cuenta el i</w:t>
      </w:r>
      <w:r w:rsidRPr="00DD192A">
        <w:rPr>
          <w:rFonts w:ascii="Tahoma" w:hAnsi="Tahoma" w:cs="Tahoma"/>
        </w:rPr>
        <w:t xml:space="preserve">nterés económico </w:t>
      </w:r>
      <w:r w:rsidR="00AF5E68" w:rsidRPr="00DD192A">
        <w:rPr>
          <w:rFonts w:ascii="Tahoma" w:hAnsi="Tahoma" w:cs="Tahoma"/>
        </w:rPr>
        <w:t>de</w:t>
      </w:r>
      <w:r w:rsidRPr="00DD192A">
        <w:rPr>
          <w:rFonts w:ascii="Tahoma" w:hAnsi="Tahoma" w:cs="Tahoma"/>
        </w:rPr>
        <w:t xml:space="preserve"> la demandante</w:t>
      </w:r>
      <w:r w:rsidR="00AF5E68" w:rsidRPr="00DD192A">
        <w:rPr>
          <w:rFonts w:ascii="Tahoma" w:hAnsi="Tahoma" w:cs="Tahoma"/>
        </w:rPr>
        <w:t xml:space="preserve">, </w:t>
      </w:r>
      <w:r w:rsidRPr="00DD192A">
        <w:rPr>
          <w:rFonts w:ascii="Tahoma" w:hAnsi="Tahoma" w:cs="Tahoma"/>
        </w:rPr>
        <w:t xml:space="preserve">lo que </w:t>
      </w:r>
      <w:r w:rsidR="00AF5E68" w:rsidRPr="00DD192A">
        <w:rPr>
          <w:rFonts w:ascii="Tahoma" w:hAnsi="Tahoma" w:cs="Tahoma"/>
        </w:rPr>
        <w:t xml:space="preserve">procedía era </w:t>
      </w:r>
      <w:r w:rsidRPr="00DD192A">
        <w:rPr>
          <w:rFonts w:ascii="Tahoma" w:hAnsi="Tahoma" w:cs="Tahoma"/>
        </w:rPr>
        <w:t xml:space="preserve">la </w:t>
      </w:r>
      <w:r w:rsidR="00AF5E68" w:rsidRPr="00DD192A">
        <w:rPr>
          <w:rFonts w:ascii="Tahoma" w:hAnsi="Tahoma" w:cs="Tahoma"/>
        </w:rPr>
        <w:t xml:space="preserve">acción </w:t>
      </w:r>
      <w:r w:rsidRPr="00DD192A">
        <w:rPr>
          <w:rFonts w:ascii="Tahoma" w:hAnsi="Tahoma" w:cs="Tahoma"/>
        </w:rPr>
        <w:t>de indemnización de perjuicios y no la de ineficacia,</w:t>
      </w:r>
      <w:r w:rsidR="00AF5E68" w:rsidRPr="00DD192A">
        <w:rPr>
          <w:rFonts w:ascii="Tahoma" w:hAnsi="Tahoma" w:cs="Tahoma"/>
        </w:rPr>
        <w:t xml:space="preserve"> como se pregonó por esta Colegiatura, </w:t>
      </w:r>
      <w:r w:rsidRPr="00DD192A">
        <w:rPr>
          <w:rFonts w:ascii="Tahoma" w:hAnsi="Tahoma" w:cs="Tahoma"/>
        </w:rPr>
        <w:t>vale la pena mencionar que e</w:t>
      </w:r>
      <w:r w:rsidR="00AF5E68" w:rsidRPr="00DD192A">
        <w:rPr>
          <w:rFonts w:ascii="Tahoma" w:hAnsi="Tahoma" w:cs="Tahoma"/>
        </w:rPr>
        <w:t>se</w:t>
      </w:r>
      <w:r w:rsidRPr="00DD192A">
        <w:rPr>
          <w:rFonts w:ascii="Tahoma" w:hAnsi="Tahoma" w:cs="Tahoma"/>
        </w:rPr>
        <w:t xml:space="preserve"> precedente de 2 Salas de Decisión de esta Corporación, fue desestimado por la Corte Suprema de Justicia, a través de varias sentencias de tutela, lo que obligó a los Magistrados que lideraba esa tesis a acoger la línea jurisprudencial que sobre el tema tiene fijada la Sala de Casación Laboral al que ya se hizo una amplia referencia.</w:t>
      </w:r>
    </w:p>
    <w:p w14:paraId="43DAAE9C"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p>
    <w:p w14:paraId="3769809F"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En este punto, recuérdese que la Corte Constitucional en sentencia SU-053-2015, ha definido el precedente judicial como «</w:t>
      </w:r>
      <w:r w:rsidRPr="00DD192A">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DD192A">
        <w:rPr>
          <w:rFonts w:ascii="Tahoma" w:hAnsi="Tahoma" w:cs="Tahoma"/>
          <w:i/>
          <w:iCs/>
        </w:rPr>
        <w:t>»</w:t>
      </w:r>
      <w:r w:rsidRPr="00DD192A">
        <w:rPr>
          <w:rFonts w:ascii="Tahoma" w:hAnsi="Tahoma" w:cs="Tahoma"/>
        </w:rPr>
        <w:t xml:space="preserve"> y, en tal sentido, el emitido por los máximos órganos de cierre, “</w:t>
      </w:r>
      <w:r w:rsidRPr="00DD192A">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DD192A">
        <w:rPr>
          <w:rFonts w:ascii="Tahoma" w:hAnsi="Tahoma" w:cs="Tahoma"/>
          <w:i/>
          <w:iCs/>
        </w:rPr>
        <w:t>”</w:t>
      </w:r>
      <w:r w:rsidRPr="00DD192A">
        <w:rPr>
          <w:rFonts w:ascii="Tahoma" w:hAnsi="Tahoma" w:cs="Tahoma"/>
        </w:rPr>
        <w:t xml:space="preserve"> (STL4759-2020).</w:t>
      </w:r>
    </w:p>
    <w:p w14:paraId="65782774"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p>
    <w:p w14:paraId="4D8E8939" w14:textId="5148F4C5" w:rsidR="00A561B6" w:rsidRPr="00DD192A" w:rsidRDefault="00A561B6" w:rsidP="00DD192A">
      <w:pPr>
        <w:pStyle w:val="NormalWeb"/>
        <w:spacing w:before="0" w:beforeAutospacing="0" w:after="0" w:afterAutospacing="0" w:line="276" w:lineRule="auto"/>
        <w:ind w:firstLine="644"/>
        <w:jc w:val="both"/>
        <w:rPr>
          <w:rFonts w:ascii="Tahoma" w:eastAsia="Tahoma" w:hAnsi="Tahoma" w:cs="Tahoma"/>
        </w:rPr>
      </w:pPr>
      <w:r w:rsidRPr="00DD192A">
        <w:rPr>
          <w:rFonts w:ascii="Tahoma" w:hAnsi="Tahoma" w:cs="Tahoma"/>
        </w:rPr>
        <w:t xml:space="preserve">Finalmente, </w:t>
      </w:r>
      <w:r w:rsidRPr="00DD192A">
        <w:rPr>
          <w:rFonts w:ascii="Tahoma" w:eastAsia="Tahoma" w:hAnsi="Tahoma" w:cs="Tahoma"/>
        </w:rPr>
        <w:t xml:space="preserve">respecto a la solicitud de la AFP Porvenir direccionada a que no se le condene en costas procesales bajo el argumento de haber actuado de buena fe y </w:t>
      </w:r>
      <w:r w:rsidRPr="00DD192A">
        <w:rPr>
          <w:rFonts w:ascii="Tahoma" w:eastAsia="Tahoma" w:hAnsi="Tahoma" w:cs="Tahoma"/>
        </w:rPr>
        <w:lastRenderedPageBreak/>
        <w:t xml:space="preserve">conforme a la Ley, hay que indicar que </w:t>
      </w:r>
      <w:r w:rsidR="00AF5E68" w:rsidRPr="00DD192A">
        <w:rPr>
          <w:rFonts w:ascii="Tahoma" w:eastAsia="Tahoma" w:hAnsi="Tahoma" w:cs="Tahoma"/>
        </w:rPr>
        <w:t>de acuerdo a</w:t>
      </w:r>
      <w:r w:rsidRPr="00DD192A">
        <w:rPr>
          <w:rFonts w:ascii="Tahoma" w:eastAsia="Tahoma" w:hAnsi="Tahoma" w:cs="Tahoma"/>
        </w:rPr>
        <w:t xml:space="preserve">l artículo 365 del CGP, </w:t>
      </w:r>
      <w:r w:rsidR="00AF5E68" w:rsidRPr="00DD192A">
        <w:rPr>
          <w:rFonts w:ascii="Tahoma" w:eastAsia="Tahoma" w:hAnsi="Tahoma" w:cs="Tahoma"/>
        </w:rPr>
        <w:t xml:space="preserve">la </w:t>
      </w:r>
      <w:r w:rsidRPr="00DD192A">
        <w:rPr>
          <w:rFonts w:ascii="Tahoma" w:eastAsia="Tahoma" w:hAnsi="Tahoma" w:cs="Tahoma"/>
        </w:rPr>
        <w:t>condena</w:t>
      </w:r>
      <w:r w:rsidR="00AF5E68" w:rsidRPr="00DD192A">
        <w:rPr>
          <w:rFonts w:ascii="Tahoma" w:eastAsia="Tahoma" w:hAnsi="Tahoma" w:cs="Tahoma"/>
        </w:rPr>
        <w:t xml:space="preserve"> en costas es objetiva y se impone a quien </w:t>
      </w:r>
      <w:r w:rsidRPr="00DD192A">
        <w:rPr>
          <w:rFonts w:ascii="Tahoma" w:eastAsia="Tahoma" w:hAnsi="Tahoma" w:cs="Tahoma"/>
        </w:rPr>
        <w:t>result</w:t>
      </w:r>
      <w:r w:rsidR="00AF5E68" w:rsidRPr="00DD192A">
        <w:rPr>
          <w:rFonts w:ascii="Tahoma" w:eastAsia="Tahoma" w:hAnsi="Tahoma" w:cs="Tahoma"/>
        </w:rPr>
        <w:t>e</w:t>
      </w:r>
      <w:r w:rsidRPr="00DD192A">
        <w:rPr>
          <w:rFonts w:ascii="Tahoma" w:eastAsia="Tahoma" w:hAnsi="Tahoma" w:cs="Tahoma"/>
        </w:rPr>
        <w:t xml:space="preserve"> vencido en la contienda</w:t>
      </w:r>
      <w:r w:rsidR="00AF5E68" w:rsidRPr="00DD192A">
        <w:rPr>
          <w:rFonts w:ascii="Tahoma" w:eastAsia="Tahoma" w:hAnsi="Tahoma" w:cs="Tahoma"/>
        </w:rPr>
        <w:t xml:space="preserve">, </w:t>
      </w:r>
      <w:r w:rsidRPr="00DD192A">
        <w:rPr>
          <w:rFonts w:ascii="Tahoma" w:eastAsia="Tahoma" w:hAnsi="Tahoma" w:cs="Tahoma"/>
        </w:rPr>
        <w:t>razón por la cual no se accederá a tal petición.</w:t>
      </w:r>
    </w:p>
    <w:p w14:paraId="703321C0" w14:textId="77777777" w:rsidR="00A561B6" w:rsidRPr="00DD192A" w:rsidRDefault="00A561B6" w:rsidP="00DD192A">
      <w:pPr>
        <w:pStyle w:val="Prrafodelista"/>
        <w:spacing w:line="276" w:lineRule="auto"/>
        <w:rPr>
          <w:rFonts w:cs="Tahoma"/>
          <w:color w:val="FF0000"/>
          <w:szCs w:val="24"/>
          <w:lang w:val="es-ES"/>
        </w:rPr>
      </w:pPr>
    </w:p>
    <w:p w14:paraId="74A2BEFA" w14:textId="7C93AF22"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eastAsia="Tahoma" w:hAnsi="Tahoma" w:cs="Tahoma"/>
        </w:rPr>
        <w:t>Así las cosas, se confirmar</w:t>
      </w:r>
      <w:r w:rsidR="00AF5E68" w:rsidRPr="00DD192A">
        <w:rPr>
          <w:rFonts w:ascii="Tahoma" w:eastAsia="Tahoma" w:hAnsi="Tahoma" w:cs="Tahoma"/>
        </w:rPr>
        <w:t>á</w:t>
      </w:r>
      <w:r w:rsidRPr="00DD192A">
        <w:rPr>
          <w:rFonts w:ascii="Tahoma" w:eastAsia="Tahoma" w:hAnsi="Tahoma" w:cs="Tahoma"/>
        </w:rPr>
        <w:t xml:space="preserve"> la sentencia de primer grado en su integridad.</w:t>
      </w:r>
    </w:p>
    <w:p w14:paraId="22858352" w14:textId="77777777" w:rsidR="00A561B6" w:rsidRPr="00DD192A" w:rsidRDefault="00A561B6" w:rsidP="00DD192A">
      <w:pPr>
        <w:spacing w:line="276" w:lineRule="auto"/>
        <w:rPr>
          <w:rFonts w:ascii="Tahoma" w:hAnsi="Tahoma" w:cs="Tahoma"/>
          <w:lang w:val="es-ES"/>
        </w:rPr>
      </w:pPr>
    </w:p>
    <w:p w14:paraId="770B960F"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r w:rsidRPr="00DD192A">
        <w:rPr>
          <w:rFonts w:ascii="Tahoma" w:hAnsi="Tahoma" w:cs="Tahoma"/>
        </w:rPr>
        <w:t xml:space="preserve">Las costas en esta instancia correrán a cargo de la </w:t>
      </w:r>
      <w:r w:rsidRPr="00DD192A">
        <w:rPr>
          <w:rFonts w:ascii="Tahoma" w:hAnsi="Tahoma" w:cs="Tahoma"/>
          <w:b/>
          <w:bCs/>
        </w:rPr>
        <w:t>Administradora de Fondos de Pensiones y Cesantías</w:t>
      </w:r>
      <w:r w:rsidRPr="00DD192A">
        <w:rPr>
          <w:rFonts w:ascii="Tahoma" w:hAnsi="Tahoma" w:cs="Tahoma"/>
        </w:rPr>
        <w:t xml:space="preserve"> </w:t>
      </w:r>
      <w:r w:rsidRPr="00DD192A">
        <w:rPr>
          <w:rFonts w:ascii="Tahoma" w:hAnsi="Tahoma" w:cs="Tahoma"/>
          <w:b/>
          <w:bCs/>
        </w:rPr>
        <w:t>Porvenir S.A.</w:t>
      </w:r>
      <w:r w:rsidRPr="00DD192A">
        <w:rPr>
          <w:rFonts w:ascii="Tahoma" w:hAnsi="Tahoma" w:cs="Tahoma"/>
        </w:rPr>
        <w:t xml:space="preserve"> y de </w:t>
      </w:r>
      <w:r w:rsidRPr="00DD192A">
        <w:rPr>
          <w:rFonts w:ascii="Tahoma" w:hAnsi="Tahoma" w:cs="Tahoma"/>
          <w:b/>
          <w:bCs/>
        </w:rPr>
        <w:t xml:space="preserve">Colpensiones </w:t>
      </w:r>
      <w:r w:rsidRPr="00DD192A">
        <w:rPr>
          <w:rFonts w:ascii="Tahoma" w:hAnsi="Tahoma" w:cs="Tahoma"/>
        </w:rPr>
        <w:t xml:space="preserve">al no haber prosperado los recursos de alzada. </w:t>
      </w:r>
    </w:p>
    <w:p w14:paraId="1288C346"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rPr>
      </w:pPr>
    </w:p>
    <w:p w14:paraId="7F90BAD9" w14:textId="5C1C0C81" w:rsidR="00A561B6" w:rsidRPr="00DD192A" w:rsidRDefault="00DD192A" w:rsidP="00DD192A">
      <w:pPr>
        <w:spacing w:line="276" w:lineRule="auto"/>
        <w:ind w:firstLine="644"/>
        <w:rPr>
          <w:rFonts w:ascii="Tahoma" w:hAnsi="Tahoma" w:cs="Tahoma"/>
          <w:lang w:val="es-ES_tradnl"/>
        </w:rPr>
      </w:pPr>
      <w:r>
        <w:rPr>
          <w:rFonts w:ascii="Tahoma" w:hAnsi="Tahoma" w:cs="Tahoma"/>
          <w:lang w:val="es-ES_tradnl"/>
        </w:rPr>
        <w:t>(…)</w:t>
      </w:r>
    </w:p>
    <w:p w14:paraId="6E5D0E1E" w14:textId="77777777" w:rsidR="00A561B6" w:rsidRPr="00DD192A" w:rsidRDefault="00A561B6" w:rsidP="00DD192A">
      <w:pPr>
        <w:pStyle w:val="NormalWeb"/>
        <w:spacing w:before="0" w:beforeAutospacing="0" w:after="0" w:afterAutospacing="0" w:line="276" w:lineRule="auto"/>
        <w:ind w:firstLine="644"/>
        <w:jc w:val="both"/>
        <w:rPr>
          <w:rFonts w:ascii="Tahoma" w:eastAsia="Tahoma" w:hAnsi="Tahoma" w:cs="Tahoma"/>
          <w:lang w:val="es-ES_tradnl"/>
        </w:rPr>
      </w:pPr>
    </w:p>
    <w:p w14:paraId="02F37556" w14:textId="77777777" w:rsidR="00A561B6" w:rsidRPr="00DD192A" w:rsidRDefault="00A561B6" w:rsidP="00DD192A">
      <w:pPr>
        <w:pStyle w:val="NormalWeb"/>
        <w:spacing w:before="0" w:beforeAutospacing="0" w:after="0" w:afterAutospacing="0" w:line="276" w:lineRule="auto"/>
        <w:ind w:firstLine="644"/>
        <w:jc w:val="both"/>
        <w:rPr>
          <w:rFonts w:ascii="Tahoma" w:hAnsi="Tahoma" w:cs="Tahoma"/>
          <w:lang w:val="es-ES_tradnl"/>
        </w:rPr>
      </w:pPr>
      <w:r w:rsidRPr="00DD192A">
        <w:rPr>
          <w:rFonts w:ascii="Tahoma" w:hAnsi="Tahoma" w:cs="Tahoma"/>
          <w:lang w:val="es-ES_tradnl"/>
        </w:rPr>
        <w:t xml:space="preserve">En mérito </w:t>
      </w:r>
      <w:r w:rsidRPr="00DD192A">
        <w:rPr>
          <w:rFonts w:ascii="Tahoma" w:eastAsia="Tahoma" w:hAnsi="Tahoma" w:cs="Tahoma"/>
        </w:rPr>
        <w:t>de</w:t>
      </w:r>
      <w:r w:rsidRPr="00DD192A">
        <w:rPr>
          <w:rFonts w:ascii="Tahoma" w:hAnsi="Tahoma" w:cs="Tahoma"/>
          <w:lang w:val="es-ES_tradnl"/>
        </w:rPr>
        <w:t xml:space="preserve"> lo expuesto, el </w:t>
      </w:r>
      <w:r w:rsidRPr="00DD192A">
        <w:rPr>
          <w:rFonts w:ascii="Tahoma" w:hAnsi="Tahoma" w:cs="Tahoma"/>
          <w:b/>
          <w:lang w:val="es-ES_tradnl"/>
        </w:rPr>
        <w:t>Tribunal Superior del Distrito Judicial de Pereira - Risaralda, Sala de Decisión Laboral presidida por la Magistrada Ana Lucía Caicedo Calderón,</w:t>
      </w:r>
      <w:r w:rsidRPr="00DD192A">
        <w:rPr>
          <w:rFonts w:ascii="Tahoma" w:hAnsi="Tahoma" w:cs="Tahoma"/>
          <w:lang w:val="es-ES_tradnl"/>
        </w:rPr>
        <w:t xml:space="preserve"> administrando justicia en nombre de la República y por autoridad de la ley,</w:t>
      </w:r>
    </w:p>
    <w:p w14:paraId="50E90F07" w14:textId="77777777" w:rsidR="00A561B6" w:rsidRPr="00DD192A" w:rsidRDefault="00A561B6" w:rsidP="00DD192A">
      <w:pPr>
        <w:spacing w:line="276" w:lineRule="auto"/>
        <w:rPr>
          <w:rFonts w:ascii="Tahoma" w:hAnsi="Tahoma" w:cs="Tahoma"/>
          <w:b/>
          <w:bCs/>
          <w:color w:val="806000" w:themeColor="accent4" w:themeShade="80"/>
          <w:lang w:val="es-ES_tradnl"/>
        </w:rPr>
      </w:pPr>
    </w:p>
    <w:p w14:paraId="17F24E86" w14:textId="77777777" w:rsidR="00A561B6" w:rsidRPr="00DD192A" w:rsidRDefault="00A561B6" w:rsidP="00DD192A">
      <w:pPr>
        <w:spacing w:line="276" w:lineRule="auto"/>
        <w:contextualSpacing/>
        <w:jc w:val="center"/>
        <w:rPr>
          <w:rFonts w:ascii="Tahoma" w:hAnsi="Tahoma" w:cs="Tahoma"/>
          <w:b/>
        </w:rPr>
      </w:pPr>
      <w:r w:rsidRPr="00DD192A">
        <w:rPr>
          <w:rFonts w:ascii="Tahoma" w:hAnsi="Tahoma" w:cs="Tahoma"/>
          <w:b/>
        </w:rPr>
        <w:t>RESUELVE</w:t>
      </w:r>
    </w:p>
    <w:p w14:paraId="45BB2007" w14:textId="77777777" w:rsidR="00A561B6" w:rsidRPr="00DD192A" w:rsidRDefault="00A561B6" w:rsidP="00DD192A">
      <w:pPr>
        <w:widowControl w:val="0"/>
        <w:autoSpaceDE w:val="0"/>
        <w:autoSpaceDN w:val="0"/>
        <w:adjustRightInd w:val="0"/>
        <w:spacing w:line="276" w:lineRule="auto"/>
        <w:jc w:val="center"/>
        <w:rPr>
          <w:rFonts w:ascii="Tahoma" w:hAnsi="Tahoma" w:cs="Tahoma"/>
          <w:b/>
        </w:rPr>
      </w:pPr>
    </w:p>
    <w:p w14:paraId="36C892F9" w14:textId="427D6AFC" w:rsidR="00A561B6" w:rsidRPr="00DD192A" w:rsidRDefault="00A561B6" w:rsidP="00DD192A">
      <w:pPr>
        <w:spacing w:line="276" w:lineRule="auto"/>
        <w:ind w:firstLine="705"/>
        <w:textAlignment w:val="baseline"/>
        <w:rPr>
          <w:rFonts w:ascii="Tahoma" w:hAnsi="Tahoma" w:cs="Tahoma"/>
        </w:rPr>
      </w:pPr>
      <w:r w:rsidRPr="00DD192A">
        <w:rPr>
          <w:rFonts w:ascii="Tahoma" w:eastAsia="Times New Roman" w:hAnsi="Tahoma" w:cs="Tahoma"/>
          <w:b/>
          <w:bCs/>
          <w:lang w:eastAsia="es-ES"/>
        </w:rPr>
        <w:t>PRIMERO:</w:t>
      </w:r>
      <w:r w:rsidRPr="00DD192A">
        <w:rPr>
          <w:rFonts w:ascii="Tahoma" w:eastAsia="Times New Roman" w:hAnsi="Tahoma" w:cs="Tahoma"/>
          <w:b/>
          <w:bCs/>
          <w:i/>
          <w:iCs/>
          <w:lang w:eastAsia="es-ES"/>
        </w:rPr>
        <w:t> </w:t>
      </w:r>
      <w:r w:rsidRPr="00DD192A">
        <w:rPr>
          <w:rFonts w:ascii="Tahoma" w:eastAsia="Times New Roman" w:hAnsi="Tahoma" w:cs="Tahoma"/>
          <w:b/>
          <w:bCs/>
          <w:lang w:eastAsia="es-ES"/>
        </w:rPr>
        <w:t xml:space="preserve">CONFIRMAR </w:t>
      </w:r>
      <w:r w:rsidRPr="00DD192A">
        <w:rPr>
          <w:rFonts w:ascii="Tahoma" w:eastAsia="Times New Roman" w:hAnsi="Tahoma" w:cs="Tahoma"/>
          <w:lang w:eastAsia="es-ES"/>
        </w:rPr>
        <w:t>la sentencia proferida por el Juzgado Cuarto Laboral del Circuito del 31-08-2020, en su integridad.</w:t>
      </w:r>
    </w:p>
    <w:p w14:paraId="47BB198C" w14:textId="77777777" w:rsidR="00A561B6" w:rsidRPr="00DD192A" w:rsidRDefault="00A561B6" w:rsidP="00DD192A">
      <w:pPr>
        <w:spacing w:line="276" w:lineRule="auto"/>
        <w:ind w:firstLine="705"/>
        <w:textAlignment w:val="baseline"/>
        <w:rPr>
          <w:rFonts w:ascii="Tahoma" w:hAnsi="Tahoma" w:cs="Tahoma"/>
        </w:rPr>
      </w:pPr>
    </w:p>
    <w:p w14:paraId="6FCFE773" w14:textId="77777777" w:rsidR="00A561B6" w:rsidRPr="00DD192A" w:rsidRDefault="00A561B6" w:rsidP="00DD192A">
      <w:pPr>
        <w:spacing w:line="276" w:lineRule="auto"/>
        <w:ind w:firstLine="705"/>
        <w:textAlignment w:val="baseline"/>
        <w:rPr>
          <w:rFonts w:ascii="Tahoma" w:eastAsia="Times New Roman" w:hAnsi="Tahoma" w:cs="Tahoma"/>
          <w:lang w:eastAsia="es-ES"/>
        </w:rPr>
      </w:pPr>
      <w:r w:rsidRPr="00DD192A">
        <w:rPr>
          <w:rFonts w:ascii="Tahoma" w:eastAsia="Times New Roman" w:hAnsi="Tahoma" w:cs="Tahoma"/>
          <w:b/>
          <w:bCs/>
          <w:lang w:eastAsia="es-ES"/>
        </w:rPr>
        <w:t>SEGUNDO:</w:t>
      </w:r>
      <w:r w:rsidRPr="00DD192A">
        <w:rPr>
          <w:rFonts w:ascii="Tahoma" w:eastAsia="Times New Roman" w:hAnsi="Tahoma" w:cs="Tahoma"/>
          <w:b/>
          <w:bCs/>
          <w:i/>
          <w:iCs/>
          <w:lang w:eastAsia="es-ES"/>
        </w:rPr>
        <w:t> </w:t>
      </w:r>
      <w:r w:rsidRPr="00DD192A">
        <w:rPr>
          <w:rFonts w:ascii="Tahoma" w:eastAsia="Tahoma" w:hAnsi="Tahoma" w:cs="Tahoma"/>
          <w:b/>
          <w:bCs/>
        </w:rPr>
        <w:t xml:space="preserve"> </w:t>
      </w:r>
      <w:r w:rsidRPr="00DD192A">
        <w:rPr>
          <w:rFonts w:ascii="Tahoma" w:eastAsia="Times New Roman" w:hAnsi="Tahoma" w:cs="Tahoma"/>
          <w:b/>
          <w:bCs/>
          <w:lang w:eastAsia="es-ES"/>
        </w:rPr>
        <w:t>CONDENAR</w:t>
      </w:r>
      <w:r w:rsidRPr="00DD192A">
        <w:rPr>
          <w:rFonts w:ascii="Tahoma" w:eastAsia="Times New Roman" w:hAnsi="Tahoma" w:cs="Tahoma"/>
          <w:lang w:eastAsia="es-ES"/>
        </w:rPr>
        <w:t xml:space="preserve"> en costas de segunda instancia a </w:t>
      </w:r>
      <w:r w:rsidRPr="00DD192A">
        <w:rPr>
          <w:rFonts w:ascii="Tahoma" w:eastAsia="Times New Roman" w:hAnsi="Tahoma" w:cs="Tahoma"/>
          <w:b/>
          <w:bCs/>
          <w:lang w:eastAsia="es-ES"/>
        </w:rPr>
        <w:t>Porvenir</w:t>
      </w:r>
      <w:r w:rsidRPr="00DD192A">
        <w:rPr>
          <w:rFonts w:ascii="Tahoma" w:hAnsi="Tahoma" w:cs="Tahoma"/>
          <w:b/>
          <w:bCs/>
        </w:rPr>
        <w:t xml:space="preserve"> S.A </w:t>
      </w:r>
      <w:r w:rsidRPr="00DD192A">
        <w:rPr>
          <w:rFonts w:ascii="Tahoma" w:hAnsi="Tahoma" w:cs="Tahoma"/>
        </w:rPr>
        <w:t xml:space="preserve">y a </w:t>
      </w:r>
      <w:r w:rsidRPr="00DD192A">
        <w:rPr>
          <w:rFonts w:ascii="Tahoma" w:hAnsi="Tahoma" w:cs="Tahoma"/>
          <w:b/>
          <w:bCs/>
        </w:rPr>
        <w:t>Colpensiones</w:t>
      </w:r>
      <w:r w:rsidRPr="00DD192A">
        <w:rPr>
          <w:rFonts w:ascii="Tahoma" w:hAnsi="Tahoma" w:cs="Tahoma"/>
        </w:rPr>
        <w:t xml:space="preserve"> </w:t>
      </w:r>
      <w:r w:rsidRPr="00DD192A">
        <w:rPr>
          <w:rFonts w:ascii="Tahoma" w:eastAsia="Times New Roman" w:hAnsi="Tahoma" w:cs="Tahoma"/>
          <w:lang w:eastAsia="es-ES"/>
        </w:rPr>
        <w:t>a favor de la demandante. Liquídense por la secretaría del juzgado de origen.</w:t>
      </w:r>
    </w:p>
    <w:p w14:paraId="15EF0D95" w14:textId="77777777" w:rsidR="00A561B6" w:rsidRPr="00DD192A" w:rsidRDefault="00A561B6" w:rsidP="00DD192A">
      <w:pPr>
        <w:spacing w:line="276" w:lineRule="auto"/>
        <w:ind w:firstLine="705"/>
        <w:textAlignment w:val="baseline"/>
        <w:rPr>
          <w:rFonts w:ascii="Tahoma" w:eastAsia="Times New Roman" w:hAnsi="Tahoma" w:cs="Tahoma"/>
          <w:lang w:eastAsia="es-ES"/>
        </w:rPr>
      </w:pPr>
    </w:p>
    <w:p w14:paraId="427A5184" w14:textId="0E75788F" w:rsidR="00DD192A" w:rsidRPr="003E0BF0" w:rsidRDefault="00A561B6" w:rsidP="00DD192A">
      <w:pPr>
        <w:spacing w:line="276" w:lineRule="auto"/>
        <w:ind w:firstLine="705"/>
        <w:textAlignment w:val="baseline"/>
        <w:rPr>
          <w:rFonts w:ascii="Tahoma" w:eastAsia="Times New Roman" w:hAnsi="Tahoma" w:cs="Tahoma"/>
          <w:lang w:val="es-ES_tradnl" w:eastAsia="es-CO"/>
        </w:rPr>
      </w:pPr>
      <w:r w:rsidRPr="00DD192A">
        <w:rPr>
          <w:rFonts w:ascii="Tahoma" w:eastAsia="Tahoma" w:hAnsi="Tahoma" w:cs="Tahoma"/>
          <w:b/>
          <w:bCs/>
        </w:rPr>
        <w:t>TERCERO:</w:t>
      </w:r>
      <w:r w:rsidR="00DD192A" w:rsidRPr="003E0BF0">
        <w:rPr>
          <w:rFonts w:ascii="Tahoma" w:eastAsia="Tahoma" w:hAnsi="Tahoma" w:cs="Tahoma"/>
          <w:bCs/>
        </w:rPr>
        <w:t xml:space="preserve"> </w:t>
      </w:r>
      <w:r w:rsidR="00DD192A">
        <w:rPr>
          <w:rFonts w:ascii="Tahoma" w:eastAsia="Tahoma" w:hAnsi="Tahoma" w:cs="Tahoma"/>
        </w:rPr>
        <w:t>(…)</w:t>
      </w:r>
      <w:r w:rsidR="00DD192A" w:rsidRPr="003E0BF0">
        <w:rPr>
          <w:rFonts w:ascii="Tahoma" w:eastAsia="Tahoma" w:hAnsi="Tahoma" w:cs="Tahoma"/>
        </w:rPr>
        <w:t xml:space="preserve"> </w:t>
      </w:r>
    </w:p>
    <w:p w14:paraId="69961E00" w14:textId="77777777" w:rsidR="00DD192A" w:rsidRPr="003E0BF0" w:rsidRDefault="00DD192A" w:rsidP="00DD192A">
      <w:pPr>
        <w:widowControl w:val="0"/>
        <w:autoSpaceDE w:val="0"/>
        <w:autoSpaceDN w:val="0"/>
        <w:adjustRightInd w:val="0"/>
        <w:spacing w:line="276" w:lineRule="auto"/>
        <w:rPr>
          <w:rFonts w:ascii="Tahoma" w:hAnsi="Tahoma" w:cs="Tahoma"/>
          <w:b/>
        </w:rPr>
      </w:pPr>
    </w:p>
    <w:p w14:paraId="3F09D92A" w14:textId="77777777" w:rsidR="00DD192A" w:rsidRPr="003E0BF0" w:rsidRDefault="00DD192A" w:rsidP="00DD192A">
      <w:pPr>
        <w:widowControl w:val="0"/>
        <w:autoSpaceDE w:val="0"/>
        <w:autoSpaceDN w:val="0"/>
        <w:adjustRightInd w:val="0"/>
        <w:spacing w:line="276" w:lineRule="auto"/>
        <w:jc w:val="center"/>
        <w:rPr>
          <w:rFonts w:ascii="Tahoma" w:hAnsi="Tahoma" w:cs="Tahoma"/>
          <w:b/>
        </w:rPr>
      </w:pPr>
      <w:r w:rsidRPr="003E0BF0">
        <w:rPr>
          <w:rFonts w:ascii="Tahoma" w:hAnsi="Tahoma" w:cs="Tahoma"/>
          <w:b/>
        </w:rPr>
        <w:t>NOTIFÍQUESE Y CÚMPLASE</w:t>
      </w:r>
    </w:p>
    <w:p w14:paraId="77DD0110" w14:textId="77777777" w:rsidR="00DD192A" w:rsidRPr="003E0BF0" w:rsidRDefault="00DD192A" w:rsidP="00DD192A">
      <w:pPr>
        <w:pStyle w:val="Prrafodelista2"/>
        <w:spacing w:after="0"/>
        <w:ind w:left="0" w:firstLine="708"/>
        <w:jc w:val="both"/>
        <w:rPr>
          <w:rFonts w:ascii="Tahoma" w:hAnsi="Tahoma" w:cs="Tahoma"/>
          <w:sz w:val="24"/>
          <w:szCs w:val="24"/>
          <w:lang w:val="es-ES_tradnl"/>
        </w:rPr>
      </w:pPr>
    </w:p>
    <w:p w14:paraId="747EB6B9" w14:textId="77777777" w:rsidR="00DD192A" w:rsidRPr="00D3537B" w:rsidRDefault="00DD192A" w:rsidP="00DD192A">
      <w:pPr>
        <w:spacing w:line="276" w:lineRule="auto"/>
        <w:rPr>
          <w:rFonts w:ascii="Tahoma" w:eastAsia="Calibri" w:hAnsi="Tahoma" w:cs="Tahoma"/>
        </w:rPr>
      </w:pPr>
      <w:bookmarkStart w:id="4" w:name="_Hlk66369736"/>
      <w:r w:rsidRPr="00D3537B">
        <w:rPr>
          <w:rFonts w:ascii="Tahoma" w:eastAsia="Calibri" w:hAnsi="Tahoma" w:cs="Tahoma"/>
        </w:rPr>
        <w:t xml:space="preserve">La Magistrada ponente, </w:t>
      </w:r>
    </w:p>
    <w:p w14:paraId="3C34D769" w14:textId="77777777" w:rsidR="00DD192A" w:rsidRPr="00D3537B" w:rsidRDefault="00DD192A" w:rsidP="00DD192A">
      <w:pPr>
        <w:spacing w:line="276" w:lineRule="auto"/>
        <w:jc w:val="left"/>
        <w:rPr>
          <w:rFonts w:ascii="Tahoma" w:eastAsia="Calibri" w:hAnsi="Tahoma" w:cs="Tahoma"/>
        </w:rPr>
      </w:pPr>
    </w:p>
    <w:p w14:paraId="5238A8E4" w14:textId="77777777" w:rsidR="00DD192A" w:rsidRPr="00D3537B" w:rsidRDefault="00DD192A" w:rsidP="00DD192A">
      <w:pPr>
        <w:spacing w:line="276" w:lineRule="auto"/>
        <w:jc w:val="left"/>
        <w:rPr>
          <w:rFonts w:ascii="Tahoma" w:eastAsia="Calibri" w:hAnsi="Tahoma" w:cs="Tahoma"/>
        </w:rPr>
      </w:pPr>
    </w:p>
    <w:p w14:paraId="62B4132F" w14:textId="77777777" w:rsidR="00DD192A" w:rsidRPr="00D3537B" w:rsidRDefault="00DD192A" w:rsidP="00DD192A">
      <w:pPr>
        <w:spacing w:line="276" w:lineRule="auto"/>
        <w:jc w:val="left"/>
        <w:rPr>
          <w:rFonts w:ascii="Tahoma" w:eastAsia="Calibri" w:hAnsi="Tahoma" w:cs="Tahoma"/>
        </w:rPr>
      </w:pPr>
    </w:p>
    <w:p w14:paraId="3150E28B" w14:textId="77777777" w:rsidR="00DD192A" w:rsidRPr="00D3537B" w:rsidRDefault="00DD192A" w:rsidP="00DD192A">
      <w:pPr>
        <w:spacing w:line="276" w:lineRule="auto"/>
        <w:jc w:val="center"/>
        <w:rPr>
          <w:rFonts w:ascii="Tahoma" w:eastAsia="Calibri" w:hAnsi="Tahoma" w:cs="Tahoma"/>
          <w:b/>
        </w:rPr>
      </w:pPr>
      <w:r w:rsidRPr="00D3537B">
        <w:rPr>
          <w:rFonts w:ascii="Tahoma" w:eastAsia="Calibri" w:hAnsi="Tahoma" w:cs="Tahoma"/>
          <w:b/>
        </w:rPr>
        <w:t>ANA LUCÍA CAICEDO CALDERÓN</w:t>
      </w:r>
    </w:p>
    <w:p w14:paraId="070FBAA1" w14:textId="77777777" w:rsidR="00DD192A" w:rsidRPr="00D3537B" w:rsidRDefault="00DD192A" w:rsidP="00DD192A">
      <w:pPr>
        <w:spacing w:line="276" w:lineRule="auto"/>
        <w:jc w:val="left"/>
        <w:rPr>
          <w:rFonts w:ascii="Tahoma" w:eastAsia="Calibri" w:hAnsi="Tahoma" w:cs="Tahoma"/>
        </w:rPr>
      </w:pPr>
    </w:p>
    <w:p w14:paraId="01775496" w14:textId="77777777" w:rsidR="00DD192A" w:rsidRPr="00D3537B" w:rsidRDefault="00DD192A" w:rsidP="00DD192A">
      <w:pPr>
        <w:spacing w:line="276" w:lineRule="auto"/>
        <w:jc w:val="left"/>
        <w:rPr>
          <w:rFonts w:ascii="Tahoma" w:eastAsia="Calibri" w:hAnsi="Tahoma" w:cs="Tahoma"/>
        </w:rPr>
      </w:pPr>
      <w:r w:rsidRPr="00D3537B">
        <w:rPr>
          <w:rFonts w:ascii="Tahoma" w:eastAsia="Calibri" w:hAnsi="Tahoma" w:cs="Tahoma"/>
        </w:rPr>
        <w:t xml:space="preserve">La Magistrada y el Magistrado, </w:t>
      </w:r>
    </w:p>
    <w:p w14:paraId="59F4A468" w14:textId="77777777" w:rsidR="00DD192A" w:rsidRPr="00D3537B" w:rsidRDefault="00DD192A" w:rsidP="00DD192A">
      <w:pPr>
        <w:spacing w:line="276" w:lineRule="auto"/>
        <w:jc w:val="left"/>
        <w:rPr>
          <w:rFonts w:ascii="Tahoma" w:eastAsia="Calibri" w:hAnsi="Tahoma" w:cs="Tahoma"/>
          <w:b/>
        </w:rPr>
      </w:pPr>
    </w:p>
    <w:p w14:paraId="1954002D" w14:textId="77777777" w:rsidR="00DD192A" w:rsidRPr="00D3537B" w:rsidRDefault="00DD192A" w:rsidP="00DD192A">
      <w:pPr>
        <w:spacing w:line="276" w:lineRule="auto"/>
        <w:jc w:val="left"/>
        <w:rPr>
          <w:rFonts w:ascii="Tahoma" w:eastAsia="Calibri" w:hAnsi="Tahoma" w:cs="Tahoma"/>
          <w:b/>
        </w:rPr>
      </w:pPr>
    </w:p>
    <w:p w14:paraId="46978DD9" w14:textId="77777777" w:rsidR="00DD192A" w:rsidRPr="00A8172A" w:rsidRDefault="00DD192A" w:rsidP="00DD192A">
      <w:pPr>
        <w:spacing w:line="276" w:lineRule="auto"/>
        <w:jc w:val="left"/>
        <w:rPr>
          <w:rFonts w:ascii="Tahoma" w:eastAsia="Calibri" w:hAnsi="Tahoma" w:cs="Tahoma"/>
        </w:rPr>
      </w:pPr>
    </w:p>
    <w:p w14:paraId="3F298CF5" w14:textId="77777777" w:rsidR="00DD192A" w:rsidRPr="00A8172A" w:rsidRDefault="00DD192A" w:rsidP="00DD192A">
      <w:pPr>
        <w:tabs>
          <w:tab w:val="left" w:pos="4678"/>
        </w:tabs>
        <w:spacing w:line="276" w:lineRule="auto"/>
        <w:jc w:val="left"/>
        <w:rPr>
          <w:rFonts w:ascii="Tahoma" w:eastAsia="Times New Roman" w:hAnsi="Tahoma" w:cs="Tahoma"/>
          <w:b/>
          <w:bCs/>
        </w:rPr>
      </w:pPr>
      <w:r w:rsidRPr="00D3537B">
        <w:rPr>
          <w:rFonts w:ascii="Tahoma" w:eastAsia="Times New Roman" w:hAnsi="Tahoma" w:cs="Tahoma"/>
          <w:b/>
          <w:bCs/>
        </w:rPr>
        <w:t>OLGA LUCÍA HOYOS SEPÚLVEDA</w:t>
      </w:r>
      <w:r w:rsidRPr="00D3537B">
        <w:rPr>
          <w:rFonts w:ascii="Tahoma" w:eastAsia="Times New Roman" w:hAnsi="Tahoma" w:cs="Tahoma"/>
          <w:b/>
          <w:bCs/>
        </w:rPr>
        <w:tab/>
      </w:r>
      <w:r w:rsidRPr="003E0BF0">
        <w:rPr>
          <w:rFonts w:ascii="Tahoma" w:hAnsi="Tahoma" w:cs="Tahoma"/>
          <w:b/>
          <w:bCs/>
        </w:rPr>
        <w:t>GERMAN DARIO GÓEZ VINASCO</w:t>
      </w:r>
      <w:bookmarkEnd w:id="4"/>
    </w:p>
    <w:p w14:paraId="117D64E4" w14:textId="1A6557CF" w:rsidR="00D86517" w:rsidRPr="00D90E57" w:rsidRDefault="00D90E57" w:rsidP="00D90E57">
      <w:pPr>
        <w:spacing w:line="276" w:lineRule="auto"/>
        <w:textAlignment w:val="baseline"/>
        <w:rPr>
          <w:rFonts w:ascii="Tahoma" w:hAnsi="Tahoma" w:cs="Tahoma"/>
          <w:iCs/>
        </w:rPr>
      </w:pPr>
      <w:r>
        <w:rPr>
          <w:rFonts w:ascii="Tahoma" w:hAnsi="Tahoma" w:cs="Tahoma"/>
          <w:iCs/>
        </w:rPr>
        <w:t>Aclara voto</w:t>
      </w:r>
    </w:p>
    <w:sectPr w:rsidR="00D86517" w:rsidRPr="00D90E57" w:rsidSect="00DD192A">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1CAB40" w16cex:dateUtc="2021-03-16T18:56:04.093Z"/>
  <w16cex:commentExtensible w16cex:durableId="57314200" w16cex:dateUtc="2021-03-18T14:05:56.8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6F08" w14:textId="77777777" w:rsidR="00D814D2" w:rsidRDefault="00D814D2" w:rsidP="009358E9">
      <w:pPr>
        <w:spacing w:line="240" w:lineRule="auto"/>
      </w:pPr>
      <w:r>
        <w:separator/>
      </w:r>
    </w:p>
  </w:endnote>
  <w:endnote w:type="continuationSeparator" w:id="0">
    <w:p w14:paraId="5BFD1650" w14:textId="77777777" w:rsidR="00D814D2" w:rsidRDefault="00D814D2" w:rsidP="00935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B9EB" w14:textId="77777777" w:rsidR="00D814D2" w:rsidRDefault="00D814D2" w:rsidP="009358E9">
      <w:pPr>
        <w:spacing w:line="240" w:lineRule="auto"/>
      </w:pPr>
      <w:r>
        <w:separator/>
      </w:r>
    </w:p>
  </w:footnote>
  <w:footnote w:type="continuationSeparator" w:id="0">
    <w:p w14:paraId="377483B9" w14:textId="77777777" w:rsidR="00D814D2" w:rsidRDefault="00D814D2" w:rsidP="009358E9">
      <w:pPr>
        <w:spacing w:line="240" w:lineRule="auto"/>
      </w:pPr>
      <w:r>
        <w:continuationSeparator/>
      </w:r>
    </w:p>
  </w:footnote>
  <w:footnote w:id="1">
    <w:p w14:paraId="7EA06890" w14:textId="77777777" w:rsidR="009358E9" w:rsidRPr="00DD192A" w:rsidRDefault="009358E9" w:rsidP="00DD192A">
      <w:pPr>
        <w:pStyle w:val="Textonotapie"/>
        <w:rPr>
          <w:rFonts w:ascii="Arial" w:hAnsi="Arial" w:cs="Arial"/>
          <w:sz w:val="18"/>
          <w:szCs w:val="18"/>
        </w:rPr>
      </w:pPr>
      <w:r w:rsidRPr="00DD192A">
        <w:rPr>
          <w:rStyle w:val="Refdenotaalpie"/>
          <w:rFonts w:ascii="Arial" w:hAnsi="Arial" w:cs="Arial"/>
          <w:sz w:val="18"/>
          <w:szCs w:val="18"/>
        </w:rPr>
        <w:footnoteRef/>
      </w:r>
      <w:r w:rsidRPr="00DD192A">
        <w:rPr>
          <w:rFonts w:ascii="Arial" w:hAnsi="Arial" w:cs="Arial"/>
          <w:sz w:val="18"/>
          <w:szCs w:val="18"/>
        </w:rPr>
        <w:t xml:space="preserve"> Título tomado de la sentencia del 8 de mayo de 2019SL 1688-2019, Radicado 68838, con Ponencia de la Dra. Clara Cecilia Dueñas Quevedo</w:t>
      </w:r>
    </w:p>
  </w:footnote>
  <w:footnote w:id="2">
    <w:p w14:paraId="6AD84835" w14:textId="77777777" w:rsidR="009358E9" w:rsidRPr="00DD192A" w:rsidRDefault="009358E9" w:rsidP="00DD192A">
      <w:pPr>
        <w:pStyle w:val="Textonotapie"/>
        <w:ind w:firstLine="708"/>
        <w:rPr>
          <w:rFonts w:ascii="Arial" w:hAnsi="Arial" w:cs="Arial"/>
          <w:sz w:val="18"/>
          <w:szCs w:val="18"/>
        </w:rPr>
      </w:pPr>
      <w:r w:rsidRPr="00DD192A">
        <w:rPr>
          <w:rStyle w:val="Refdenotaalpie"/>
          <w:rFonts w:ascii="Arial" w:hAnsi="Arial" w:cs="Arial"/>
          <w:sz w:val="18"/>
          <w:szCs w:val="18"/>
        </w:rPr>
        <w:footnoteRef/>
      </w:r>
      <w:r w:rsidRPr="00DD192A">
        <w:rPr>
          <w:rFonts w:ascii="Arial" w:hAnsi="Arial" w:cs="Arial"/>
          <w:sz w:val="18"/>
          <w:szCs w:val="18"/>
        </w:rPr>
        <w:t xml:space="preserve"> Estatuto Orgánico del Sistema Financiero </w:t>
      </w:r>
    </w:p>
  </w:footnote>
  <w:footnote w:id="3">
    <w:p w14:paraId="53F48C38" w14:textId="7419F25C" w:rsidR="009358E9" w:rsidRPr="00DD192A" w:rsidRDefault="009358E9" w:rsidP="00DD192A">
      <w:pPr>
        <w:pStyle w:val="Textonotapie"/>
        <w:rPr>
          <w:rFonts w:ascii="Arial" w:hAnsi="Arial" w:cs="Arial"/>
          <w:sz w:val="18"/>
          <w:szCs w:val="18"/>
        </w:rPr>
      </w:pPr>
      <w:r w:rsidRPr="00DD192A">
        <w:rPr>
          <w:rStyle w:val="Refdenotaalpie"/>
          <w:rFonts w:ascii="Arial" w:hAnsi="Arial" w:cs="Arial"/>
          <w:sz w:val="18"/>
          <w:szCs w:val="18"/>
        </w:rPr>
        <w:footnoteRef/>
      </w:r>
      <w:r w:rsidRPr="00DD192A">
        <w:rPr>
          <w:rFonts w:ascii="Arial" w:hAnsi="Arial" w:cs="Arial"/>
          <w:sz w:val="18"/>
          <w:szCs w:val="18"/>
        </w:rPr>
        <w:t xml:space="preserve"> Título tomado de la sentencia del 8 de mayo de 2019SL 1688-2019, Radicado 68838, con Ponencia de la Dra. Clara Cecilia Dueñas Quevedo</w:t>
      </w:r>
    </w:p>
  </w:footnote>
  <w:footnote w:id="4">
    <w:p w14:paraId="67B42319" w14:textId="77777777" w:rsidR="009358E9" w:rsidRPr="00DD192A" w:rsidRDefault="009358E9" w:rsidP="00DD192A">
      <w:pPr>
        <w:pStyle w:val="Textonotapie"/>
        <w:rPr>
          <w:rFonts w:ascii="Arial" w:hAnsi="Arial" w:cs="Arial"/>
          <w:sz w:val="18"/>
          <w:szCs w:val="18"/>
        </w:rPr>
      </w:pPr>
      <w:r w:rsidRPr="00DD192A">
        <w:rPr>
          <w:rStyle w:val="Refdenotaalpie"/>
          <w:rFonts w:ascii="Arial" w:hAnsi="Arial" w:cs="Arial"/>
          <w:sz w:val="18"/>
          <w:szCs w:val="18"/>
        </w:rPr>
        <w:footnoteRef/>
      </w:r>
      <w:r w:rsidRPr="00DD192A">
        <w:rPr>
          <w:rFonts w:ascii="Arial" w:hAnsi="Arial" w:cs="Arial"/>
          <w:sz w:val="18"/>
          <w:szCs w:val="18"/>
        </w:rPr>
        <w:t xml:space="preserve"> Ibídem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045"/>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20C01AF8"/>
    <w:multiLevelType w:val="hybridMultilevel"/>
    <w:tmpl w:val="FA22A93A"/>
    <w:lvl w:ilvl="0" w:tplc="778A448C">
      <w:start w:val="1"/>
      <w:numFmt w:val="decimal"/>
      <w:lvlText w:val="%1."/>
      <w:lvlJc w:val="left"/>
      <w:pPr>
        <w:ind w:left="720" w:hanging="360"/>
      </w:pPr>
      <w:rPr>
        <w:rFonts w:ascii="Tahoma" w:hAnsi="Tahoma"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AC50C4"/>
    <w:multiLevelType w:val="hybridMultilevel"/>
    <w:tmpl w:val="8F0E9FBA"/>
    <w:lvl w:ilvl="0" w:tplc="93967BC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1E"/>
    <w:rsid w:val="0001355E"/>
    <w:rsid w:val="00020D3F"/>
    <w:rsid w:val="000B2CF0"/>
    <w:rsid w:val="000C2018"/>
    <w:rsid w:val="000F2C63"/>
    <w:rsid w:val="001214CB"/>
    <w:rsid w:val="00125441"/>
    <w:rsid w:val="001363CA"/>
    <w:rsid w:val="00144DD3"/>
    <w:rsid w:val="001B5CC8"/>
    <w:rsid w:val="001B7D58"/>
    <w:rsid w:val="00232E13"/>
    <w:rsid w:val="00287468"/>
    <w:rsid w:val="002D19F0"/>
    <w:rsid w:val="002E4C0D"/>
    <w:rsid w:val="003040B6"/>
    <w:rsid w:val="00341EA8"/>
    <w:rsid w:val="00346DE0"/>
    <w:rsid w:val="00382784"/>
    <w:rsid w:val="0038373F"/>
    <w:rsid w:val="003C1F13"/>
    <w:rsid w:val="0041245D"/>
    <w:rsid w:val="00491C64"/>
    <w:rsid w:val="00495A03"/>
    <w:rsid w:val="004C1C56"/>
    <w:rsid w:val="00507207"/>
    <w:rsid w:val="00583CBF"/>
    <w:rsid w:val="005B5103"/>
    <w:rsid w:val="005C4CC3"/>
    <w:rsid w:val="005F22C1"/>
    <w:rsid w:val="006132C0"/>
    <w:rsid w:val="00630176"/>
    <w:rsid w:val="0067227B"/>
    <w:rsid w:val="006811C2"/>
    <w:rsid w:val="00715D5D"/>
    <w:rsid w:val="007469BB"/>
    <w:rsid w:val="00746BA7"/>
    <w:rsid w:val="00755FC7"/>
    <w:rsid w:val="007B48A6"/>
    <w:rsid w:val="007B6E63"/>
    <w:rsid w:val="007D4F99"/>
    <w:rsid w:val="00815914"/>
    <w:rsid w:val="00827917"/>
    <w:rsid w:val="008327D1"/>
    <w:rsid w:val="008548ED"/>
    <w:rsid w:val="00872EB1"/>
    <w:rsid w:val="008C656E"/>
    <w:rsid w:val="008D70FD"/>
    <w:rsid w:val="008E1490"/>
    <w:rsid w:val="008F67C8"/>
    <w:rsid w:val="009208A4"/>
    <w:rsid w:val="009358E9"/>
    <w:rsid w:val="009629B9"/>
    <w:rsid w:val="009762AD"/>
    <w:rsid w:val="00A01F76"/>
    <w:rsid w:val="00A5453C"/>
    <w:rsid w:val="00A561B6"/>
    <w:rsid w:val="00A77FD5"/>
    <w:rsid w:val="00AF2A1D"/>
    <w:rsid w:val="00AF5E68"/>
    <w:rsid w:val="00B0326E"/>
    <w:rsid w:val="00B82E45"/>
    <w:rsid w:val="00BB4326"/>
    <w:rsid w:val="00BE52FF"/>
    <w:rsid w:val="00C0030B"/>
    <w:rsid w:val="00D20CC1"/>
    <w:rsid w:val="00D32767"/>
    <w:rsid w:val="00D814D2"/>
    <w:rsid w:val="00D86517"/>
    <w:rsid w:val="00D90E57"/>
    <w:rsid w:val="00D96AB2"/>
    <w:rsid w:val="00DB7A4C"/>
    <w:rsid w:val="00DC090A"/>
    <w:rsid w:val="00DC4A8D"/>
    <w:rsid w:val="00DD192A"/>
    <w:rsid w:val="00DD661E"/>
    <w:rsid w:val="00E35609"/>
    <w:rsid w:val="00E44599"/>
    <w:rsid w:val="00E44BB9"/>
    <w:rsid w:val="00E84510"/>
    <w:rsid w:val="00EC1541"/>
    <w:rsid w:val="00F2413C"/>
    <w:rsid w:val="00F670BF"/>
    <w:rsid w:val="01358422"/>
    <w:rsid w:val="04F7EC87"/>
    <w:rsid w:val="07F46EA4"/>
    <w:rsid w:val="125FBF61"/>
    <w:rsid w:val="30D2EB00"/>
    <w:rsid w:val="3C99D9CA"/>
    <w:rsid w:val="4C2E46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F73C"/>
  <w15:chartTrackingRefBased/>
  <w15:docId w15:val="{D527F343-92C3-41D9-9148-C34F0D78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46DE0"/>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6DE0"/>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346DE0"/>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46DE0"/>
  </w:style>
  <w:style w:type="character" w:customStyle="1" w:styleId="eop">
    <w:name w:val="eop"/>
    <w:basedOn w:val="Fuentedeprrafopredeter"/>
    <w:rsid w:val="00346DE0"/>
  </w:style>
  <w:style w:type="character" w:customStyle="1" w:styleId="Ttulo4Car">
    <w:name w:val="Título 4 Car"/>
    <w:basedOn w:val="Fuentedeprrafopredeter"/>
    <w:link w:val="Ttulo4"/>
    <w:rsid w:val="00346DE0"/>
    <w:rPr>
      <w:rFonts w:ascii="Times New Roman" w:eastAsia="Times New Roman" w:hAnsi="Times New Roman" w:cs="Times New Roman"/>
      <w:b/>
      <w:szCs w:val="20"/>
      <w:lang w:val="es-ES" w:eastAsia="es-ES"/>
    </w:rPr>
  </w:style>
  <w:style w:type="character" w:customStyle="1" w:styleId="SinespaciadoCar">
    <w:name w:val="Sin espaciado Car"/>
    <w:link w:val="Sinespaciado"/>
    <w:uiPriority w:val="1"/>
    <w:locked/>
    <w:rsid w:val="00346DE0"/>
  </w:style>
  <w:style w:type="paragraph" w:styleId="Sinespaciado">
    <w:name w:val="No Spacing"/>
    <w:link w:val="SinespaciadoCar"/>
    <w:uiPriority w:val="1"/>
    <w:qFormat/>
    <w:rsid w:val="00346DE0"/>
    <w:pPr>
      <w:spacing w:line="240" w:lineRule="auto"/>
      <w:jc w:val="left"/>
    </w:p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346DE0"/>
    <w:rPr>
      <w:vertAlign w:val="superscript"/>
    </w:rPr>
  </w:style>
  <w:style w:type="paragraph" w:customStyle="1" w:styleId="Poromisin">
    <w:name w:val="Por omisión"/>
    <w:rsid w:val="00346DE0"/>
    <w:pPr>
      <w:pBdr>
        <w:top w:val="nil"/>
        <w:left w:val="nil"/>
        <w:bottom w:val="nil"/>
        <w:right w:val="nil"/>
        <w:between w:val="nil"/>
        <w:bar w:val="nil"/>
      </w:pBdr>
      <w:spacing w:line="276" w:lineRule="auto"/>
      <w:ind w:firstLine="709"/>
    </w:pPr>
    <w:rPr>
      <w:rFonts w:ascii="Tahoma" w:eastAsia="Arial Unicode MS" w:hAnsi="Tahoma" w:cs="Arial Unicode MS"/>
      <w:color w:val="000000"/>
      <w:sz w:val="22"/>
      <w:szCs w:val="22"/>
      <w:bdr w:val="nil"/>
      <w:lang w:val="es-ES_tradnl" w:eastAsia="es-ES"/>
    </w:rPr>
  </w:style>
  <w:style w:type="paragraph" w:styleId="Prrafodelista">
    <w:name w:val="List Paragraph"/>
    <w:basedOn w:val="Normal"/>
    <w:qFormat/>
    <w:rsid w:val="005C4CC3"/>
    <w:pPr>
      <w:ind w:left="720"/>
      <w:contextualSpacing/>
    </w:pPr>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9358E9"/>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9358E9"/>
    <w:rPr>
      <w:rFonts w:ascii="Tahoma" w:hAnsi="Tahoma"/>
      <w:sz w:val="20"/>
      <w:szCs w:val="20"/>
    </w:rPr>
  </w:style>
  <w:style w:type="table" w:styleId="Tablaconcuadrcula">
    <w:name w:val="Table Grid"/>
    <w:basedOn w:val="Tablanormal"/>
    <w:rsid w:val="009358E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A561B6"/>
    <w:pPr>
      <w:spacing w:after="200" w:line="276" w:lineRule="auto"/>
      <w:ind w:left="72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208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7a7f188c901f417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BFD40-8BF8-492E-940C-896A96A05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26C96-5D4A-43AC-9600-A024FC3A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3DBF8-69BC-4727-BB20-C9DB85873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8046</Words>
  <Characters>44259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2021-03-18T15:16:00Z</dcterms:created>
  <dcterms:modified xsi:type="dcterms:W3CDTF">2021-04-12T14:53:00Z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