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4B17" w14:textId="77777777" w:rsidR="0053743F" w:rsidRPr="0053743F" w:rsidRDefault="0053743F" w:rsidP="0053743F">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62585520"/>
      <w:r w:rsidRPr="0053743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C58D24" w14:textId="77777777" w:rsidR="0053743F" w:rsidRPr="0053743F" w:rsidRDefault="0053743F" w:rsidP="0053743F">
      <w:pPr>
        <w:spacing w:line="240" w:lineRule="auto"/>
        <w:ind w:firstLine="0"/>
        <w:rPr>
          <w:rFonts w:ascii="Arial" w:eastAsia="Times New Roman" w:hAnsi="Arial" w:cs="Arial"/>
          <w:sz w:val="20"/>
          <w:szCs w:val="20"/>
          <w:lang w:val="es-419" w:eastAsia="es-ES"/>
        </w:rPr>
      </w:pPr>
    </w:p>
    <w:p w14:paraId="6B00B35C" w14:textId="26DF5448" w:rsidR="0053743F" w:rsidRPr="0053743F" w:rsidRDefault="0053743F" w:rsidP="0053743F">
      <w:pPr>
        <w:spacing w:line="240" w:lineRule="auto"/>
        <w:ind w:firstLine="0"/>
        <w:rPr>
          <w:rFonts w:ascii="Arial" w:eastAsia="Times New Roman" w:hAnsi="Arial" w:cs="Arial"/>
          <w:sz w:val="20"/>
          <w:szCs w:val="20"/>
          <w:lang w:val="es-419" w:eastAsia="es-ES"/>
        </w:rPr>
      </w:pPr>
      <w:r w:rsidRPr="0053743F">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53743F">
        <w:rPr>
          <w:rFonts w:ascii="Arial" w:eastAsia="Times New Roman" w:hAnsi="Arial" w:cs="Arial"/>
          <w:sz w:val="20"/>
          <w:szCs w:val="20"/>
          <w:lang w:val="es-419" w:eastAsia="es-ES"/>
        </w:rPr>
        <w:t>66001-31-05-004-2019-00239-01</w:t>
      </w:r>
    </w:p>
    <w:p w14:paraId="14EDB79A" w14:textId="0701F731" w:rsidR="0053743F" w:rsidRPr="0053743F" w:rsidRDefault="0053743F" w:rsidP="0053743F">
      <w:pPr>
        <w:spacing w:line="240" w:lineRule="auto"/>
        <w:ind w:firstLine="0"/>
        <w:rPr>
          <w:rFonts w:ascii="Arial" w:eastAsia="Times New Roman" w:hAnsi="Arial" w:cs="Arial"/>
          <w:sz w:val="20"/>
          <w:szCs w:val="20"/>
          <w:lang w:val="es-419" w:eastAsia="es-ES"/>
        </w:rPr>
      </w:pPr>
      <w:r w:rsidRPr="0053743F">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53743F">
        <w:rPr>
          <w:rFonts w:ascii="Arial" w:eastAsia="Times New Roman" w:hAnsi="Arial" w:cs="Arial"/>
          <w:sz w:val="20"/>
          <w:szCs w:val="20"/>
          <w:lang w:val="es-419" w:eastAsia="es-ES"/>
        </w:rPr>
        <w:t xml:space="preserve">Betty Bolívar Barajas </w:t>
      </w:r>
    </w:p>
    <w:p w14:paraId="7EA94710" w14:textId="291DD580" w:rsidR="0053743F" w:rsidRPr="0053743F" w:rsidRDefault="0053743F" w:rsidP="0053743F">
      <w:pPr>
        <w:spacing w:line="240" w:lineRule="auto"/>
        <w:ind w:firstLine="0"/>
        <w:rPr>
          <w:rFonts w:ascii="Arial" w:eastAsia="Times New Roman" w:hAnsi="Arial" w:cs="Arial"/>
          <w:sz w:val="20"/>
          <w:szCs w:val="20"/>
          <w:lang w:val="es-419" w:eastAsia="es-ES"/>
        </w:rPr>
      </w:pPr>
      <w:r w:rsidRPr="0053743F">
        <w:rPr>
          <w:rFonts w:ascii="Arial" w:eastAsia="Times New Roman" w:hAnsi="Arial" w:cs="Arial"/>
          <w:sz w:val="20"/>
          <w:szCs w:val="20"/>
          <w:lang w:val="es-419" w:eastAsia="es-ES"/>
        </w:rPr>
        <w:t>Demandados:</w:t>
      </w:r>
      <w:r>
        <w:rPr>
          <w:rFonts w:ascii="Arial" w:eastAsia="Times New Roman" w:hAnsi="Arial" w:cs="Arial"/>
          <w:sz w:val="20"/>
          <w:szCs w:val="20"/>
          <w:lang w:val="es-419" w:eastAsia="es-ES"/>
        </w:rPr>
        <w:tab/>
      </w:r>
      <w:r w:rsidRPr="0053743F">
        <w:rPr>
          <w:rFonts w:ascii="Arial" w:eastAsia="Times New Roman" w:hAnsi="Arial" w:cs="Arial"/>
          <w:sz w:val="20"/>
          <w:szCs w:val="20"/>
          <w:lang w:val="es-419" w:eastAsia="es-ES"/>
        </w:rPr>
        <w:t>Porvenir S.A. y Colpensiones</w:t>
      </w:r>
    </w:p>
    <w:p w14:paraId="1AD555DE" w14:textId="44BD97EB" w:rsidR="0053743F" w:rsidRPr="0053743F" w:rsidRDefault="0053743F" w:rsidP="0053743F">
      <w:pPr>
        <w:spacing w:line="240" w:lineRule="auto"/>
        <w:ind w:firstLine="0"/>
        <w:rPr>
          <w:rFonts w:ascii="Arial" w:eastAsia="Times New Roman" w:hAnsi="Arial" w:cs="Arial"/>
          <w:sz w:val="20"/>
          <w:szCs w:val="20"/>
          <w:lang w:val="es-419" w:eastAsia="es-ES"/>
        </w:rPr>
      </w:pPr>
      <w:r w:rsidRPr="0053743F">
        <w:rPr>
          <w:rFonts w:ascii="Arial" w:eastAsia="Times New Roman" w:hAnsi="Arial" w:cs="Arial"/>
          <w:sz w:val="20"/>
          <w:szCs w:val="20"/>
          <w:lang w:val="es-419" w:eastAsia="es-ES"/>
        </w:rPr>
        <w:t>Juzgado:</w:t>
      </w:r>
      <w:r>
        <w:rPr>
          <w:rFonts w:ascii="Arial" w:eastAsia="Times New Roman" w:hAnsi="Arial" w:cs="Arial"/>
          <w:sz w:val="20"/>
          <w:szCs w:val="20"/>
          <w:lang w:val="es-419" w:eastAsia="es-ES"/>
        </w:rPr>
        <w:tab/>
      </w:r>
      <w:r w:rsidRPr="0053743F">
        <w:rPr>
          <w:rFonts w:ascii="Arial" w:eastAsia="Times New Roman" w:hAnsi="Arial" w:cs="Arial"/>
          <w:sz w:val="20"/>
          <w:szCs w:val="20"/>
          <w:lang w:val="es-419" w:eastAsia="es-ES"/>
        </w:rPr>
        <w:t>Cuarto Laboral del Circuito de Pereira</w:t>
      </w:r>
    </w:p>
    <w:p w14:paraId="054BDB27" w14:textId="77777777" w:rsidR="0053743F" w:rsidRPr="0053743F" w:rsidRDefault="0053743F" w:rsidP="0053743F">
      <w:pPr>
        <w:spacing w:line="240" w:lineRule="auto"/>
        <w:ind w:firstLine="0"/>
        <w:rPr>
          <w:rFonts w:ascii="Arial" w:eastAsia="Times New Roman" w:hAnsi="Arial" w:cs="Arial"/>
          <w:sz w:val="20"/>
          <w:szCs w:val="20"/>
          <w:lang w:val="es-419" w:eastAsia="es-ES"/>
        </w:rPr>
      </w:pPr>
    </w:p>
    <w:p w14:paraId="4A230ECE" w14:textId="77777777" w:rsidR="0053743F" w:rsidRPr="0053743F" w:rsidRDefault="0053743F" w:rsidP="0053743F">
      <w:pPr>
        <w:spacing w:line="240" w:lineRule="auto"/>
        <w:ind w:firstLine="0"/>
        <w:rPr>
          <w:rFonts w:ascii="Arial" w:eastAsia="Times New Roman" w:hAnsi="Arial" w:cs="Arial"/>
          <w:b/>
          <w:bCs/>
          <w:iCs/>
          <w:sz w:val="20"/>
          <w:szCs w:val="20"/>
          <w:lang w:val="es-419" w:eastAsia="fr-FR"/>
        </w:rPr>
      </w:pPr>
      <w:r w:rsidRPr="0053743F">
        <w:rPr>
          <w:rFonts w:ascii="Arial" w:eastAsia="Times New Roman" w:hAnsi="Arial" w:cs="Arial"/>
          <w:b/>
          <w:bCs/>
          <w:iCs/>
          <w:sz w:val="20"/>
          <w:szCs w:val="20"/>
          <w:u w:val="single"/>
          <w:lang w:val="es-419" w:eastAsia="fr-FR"/>
        </w:rPr>
        <w:t>TEMAS:</w:t>
      </w:r>
      <w:r w:rsidRPr="0053743F">
        <w:rPr>
          <w:rFonts w:ascii="Arial" w:eastAsia="Times New Roman" w:hAnsi="Arial" w:cs="Arial"/>
          <w:b/>
          <w:bCs/>
          <w:iCs/>
          <w:sz w:val="20"/>
          <w:szCs w:val="20"/>
          <w:lang w:val="es-419" w:eastAsia="fr-FR"/>
        </w:rPr>
        <w:tab/>
      </w:r>
      <w:r w:rsidRPr="0053743F">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DFBD20C" w14:textId="77777777" w:rsidR="0053743F" w:rsidRPr="0053743F" w:rsidRDefault="0053743F" w:rsidP="0053743F">
      <w:pPr>
        <w:spacing w:line="240" w:lineRule="auto"/>
        <w:ind w:firstLine="0"/>
        <w:rPr>
          <w:rFonts w:ascii="Arial" w:eastAsia="Times New Roman" w:hAnsi="Arial" w:cs="Arial"/>
          <w:sz w:val="20"/>
          <w:szCs w:val="20"/>
          <w:lang w:val="es-419" w:eastAsia="es-ES"/>
        </w:rPr>
      </w:pPr>
    </w:p>
    <w:p w14:paraId="00B5EEB4" w14:textId="77777777" w:rsidR="0053743F" w:rsidRPr="0053743F" w:rsidRDefault="0053743F" w:rsidP="0053743F">
      <w:pPr>
        <w:spacing w:line="240" w:lineRule="auto"/>
        <w:ind w:firstLine="0"/>
        <w:rPr>
          <w:rFonts w:ascii="Arial" w:eastAsia="Times New Roman" w:hAnsi="Arial" w:cs="Arial"/>
          <w:sz w:val="20"/>
          <w:szCs w:val="20"/>
          <w:lang w:val="es-419" w:eastAsia="es-ES"/>
        </w:rPr>
      </w:pPr>
      <w:r w:rsidRPr="0053743F">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E9328C9" w14:textId="77777777" w:rsidR="0053743F" w:rsidRPr="0053743F" w:rsidRDefault="0053743F" w:rsidP="0053743F">
      <w:pPr>
        <w:spacing w:line="240" w:lineRule="auto"/>
        <w:ind w:firstLine="0"/>
        <w:rPr>
          <w:rFonts w:ascii="Arial" w:eastAsia="Times New Roman" w:hAnsi="Arial" w:cs="Arial"/>
          <w:sz w:val="20"/>
          <w:szCs w:val="20"/>
          <w:lang w:val="es-419" w:eastAsia="es-ES"/>
        </w:rPr>
      </w:pPr>
    </w:p>
    <w:p w14:paraId="4E90861B" w14:textId="77777777" w:rsidR="0053743F" w:rsidRPr="0053743F" w:rsidRDefault="0053743F" w:rsidP="0053743F">
      <w:pPr>
        <w:spacing w:line="240" w:lineRule="auto"/>
        <w:ind w:firstLine="0"/>
        <w:rPr>
          <w:rFonts w:ascii="Arial" w:eastAsia="Times New Roman" w:hAnsi="Arial" w:cs="Arial"/>
          <w:sz w:val="20"/>
          <w:szCs w:val="20"/>
          <w:lang w:val="es-419" w:eastAsia="es-ES"/>
        </w:rPr>
      </w:pPr>
      <w:r w:rsidRPr="0053743F">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9758C02" w14:textId="77777777" w:rsidR="0053743F" w:rsidRPr="0053743F" w:rsidRDefault="0053743F" w:rsidP="0053743F">
      <w:pPr>
        <w:spacing w:line="240" w:lineRule="auto"/>
        <w:ind w:firstLine="0"/>
        <w:rPr>
          <w:rFonts w:ascii="Arial" w:eastAsia="Times New Roman" w:hAnsi="Arial" w:cs="Arial"/>
          <w:sz w:val="20"/>
          <w:szCs w:val="20"/>
          <w:lang w:val="es-419" w:eastAsia="es-ES"/>
        </w:rPr>
      </w:pPr>
    </w:p>
    <w:p w14:paraId="4D88E62B" w14:textId="77777777" w:rsidR="0053743F" w:rsidRPr="0053743F" w:rsidRDefault="0053743F" w:rsidP="0053743F">
      <w:pPr>
        <w:spacing w:line="240" w:lineRule="auto"/>
        <w:ind w:firstLine="0"/>
        <w:rPr>
          <w:rFonts w:ascii="Arial" w:eastAsia="Times New Roman" w:hAnsi="Arial" w:cs="Arial"/>
          <w:sz w:val="20"/>
          <w:szCs w:val="20"/>
          <w:lang w:val="es-419" w:eastAsia="es-ES"/>
        </w:rPr>
      </w:pPr>
      <w:r w:rsidRPr="0053743F">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7F2D75D" w14:textId="77777777" w:rsidR="0053743F" w:rsidRPr="0053743F" w:rsidRDefault="0053743F" w:rsidP="0053743F">
      <w:pPr>
        <w:spacing w:line="240" w:lineRule="auto"/>
        <w:ind w:firstLine="0"/>
        <w:rPr>
          <w:rFonts w:ascii="Arial" w:eastAsia="Times New Roman" w:hAnsi="Arial" w:cs="Arial"/>
          <w:sz w:val="20"/>
          <w:szCs w:val="20"/>
          <w:lang w:val="es-419" w:eastAsia="es-ES"/>
        </w:rPr>
      </w:pPr>
    </w:p>
    <w:p w14:paraId="5A3CD929" w14:textId="77777777" w:rsidR="0053743F" w:rsidRPr="0053743F" w:rsidRDefault="0053743F" w:rsidP="0053743F">
      <w:pPr>
        <w:spacing w:line="240" w:lineRule="auto"/>
        <w:ind w:firstLine="0"/>
        <w:rPr>
          <w:rFonts w:ascii="Arial" w:eastAsia="Times New Roman" w:hAnsi="Arial" w:cs="Arial"/>
          <w:sz w:val="20"/>
          <w:szCs w:val="20"/>
          <w:lang w:val="es-419" w:eastAsia="es-ES"/>
        </w:rPr>
      </w:pPr>
      <w:r w:rsidRPr="0053743F">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6B63D395" w14:textId="77777777" w:rsidR="0053743F" w:rsidRPr="0053743F" w:rsidRDefault="0053743F" w:rsidP="0053743F">
      <w:pPr>
        <w:spacing w:line="240" w:lineRule="auto"/>
        <w:ind w:firstLine="0"/>
        <w:rPr>
          <w:rFonts w:ascii="Arial" w:eastAsia="Times New Roman" w:hAnsi="Arial" w:cs="Arial"/>
          <w:sz w:val="20"/>
          <w:szCs w:val="20"/>
          <w:lang w:val="es-ES" w:eastAsia="es-ES"/>
        </w:rPr>
      </w:pPr>
    </w:p>
    <w:p w14:paraId="6FB8E53A" w14:textId="77777777" w:rsidR="0053743F" w:rsidRPr="0053743F" w:rsidRDefault="0053743F" w:rsidP="0053743F">
      <w:pPr>
        <w:spacing w:line="240" w:lineRule="auto"/>
        <w:ind w:firstLine="0"/>
        <w:rPr>
          <w:rFonts w:ascii="Arial" w:eastAsia="Times New Roman" w:hAnsi="Arial" w:cs="Arial"/>
          <w:sz w:val="20"/>
          <w:szCs w:val="20"/>
          <w:lang w:val="es-ES" w:eastAsia="es-ES"/>
        </w:rPr>
      </w:pPr>
    </w:p>
    <w:p w14:paraId="233EC3B4" w14:textId="77777777" w:rsidR="0053743F" w:rsidRPr="0053743F" w:rsidRDefault="0053743F" w:rsidP="0053743F">
      <w:pPr>
        <w:spacing w:line="240" w:lineRule="auto"/>
        <w:ind w:firstLine="0"/>
        <w:rPr>
          <w:rFonts w:ascii="Arial" w:eastAsia="Times New Roman" w:hAnsi="Arial" w:cs="Arial"/>
          <w:sz w:val="20"/>
          <w:szCs w:val="20"/>
          <w:lang w:val="es-ES" w:eastAsia="es-ES"/>
        </w:rPr>
      </w:pPr>
    </w:p>
    <w:bookmarkEnd w:id="0"/>
    <w:p w14:paraId="5499DF9F" w14:textId="77777777" w:rsidR="00BA5E64" w:rsidRPr="0053743F" w:rsidRDefault="00BA5E64" w:rsidP="0053743F">
      <w:pPr>
        <w:spacing w:line="276" w:lineRule="auto"/>
        <w:jc w:val="center"/>
        <w:textAlignment w:val="baseline"/>
        <w:rPr>
          <w:rFonts w:eastAsia="Times New Roman" w:cs="Tahoma"/>
          <w:b/>
          <w:bCs/>
          <w:szCs w:val="24"/>
          <w:lang w:eastAsia="es-CO"/>
        </w:rPr>
      </w:pPr>
      <w:r w:rsidRPr="0053743F">
        <w:rPr>
          <w:rFonts w:eastAsia="Times New Roman" w:cs="Tahoma"/>
          <w:b/>
          <w:bCs/>
          <w:szCs w:val="24"/>
          <w:lang w:eastAsia="es-CO"/>
        </w:rPr>
        <w:t>TRIBUNAL SUPERIOR DEL DISTRITO JUDICIAL DE PEREIRA</w:t>
      </w:r>
    </w:p>
    <w:p w14:paraId="6D8FDD15" w14:textId="77777777" w:rsidR="00507D7C" w:rsidRPr="0053743F" w:rsidRDefault="00BA5E64" w:rsidP="0053743F">
      <w:pPr>
        <w:spacing w:line="276" w:lineRule="auto"/>
        <w:jc w:val="center"/>
        <w:textAlignment w:val="baseline"/>
        <w:rPr>
          <w:rFonts w:eastAsia="Times New Roman" w:cs="Tahoma"/>
          <w:b/>
          <w:bCs/>
          <w:szCs w:val="24"/>
          <w:lang w:eastAsia="es-CO"/>
        </w:rPr>
      </w:pPr>
      <w:r w:rsidRPr="0053743F">
        <w:rPr>
          <w:rFonts w:eastAsia="Times New Roman" w:cs="Tahoma"/>
          <w:b/>
          <w:bCs/>
          <w:szCs w:val="24"/>
          <w:lang w:eastAsia="es-CO"/>
        </w:rPr>
        <w:t xml:space="preserve">SALA DE DECISION LABORAL PRESIDIDA POR LA </w:t>
      </w:r>
      <w:r w:rsidR="00507D7C" w:rsidRPr="0053743F">
        <w:rPr>
          <w:rFonts w:eastAsia="Times New Roman" w:cs="Tahoma"/>
          <w:b/>
          <w:bCs/>
          <w:szCs w:val="24"/>
          <w:lang w:eastAsia="es-CO"/>
        </w:rPr>
        <w:t>MAGISTRADA</w:t>
      </w:r>
      <w:r w:rsidRPr="0053743F">
        <w:rPr>
          <w:rFonts w:eastAsia="Times New Roman" w:cs="Tahoma"/>
          <w:b/>
          <w:bCs/>
          <w:szCs w:val="24"/>
          <w:lang w:eastAsia="es-CO"/>
        </w:rPr>
        <w:t xml:space="preserve"> </w:t>
      </w:r>
    </w:p>
    <w:p w14:paraId="2E24C9A1" w14:textId="46636112" w:rsidR="00BA5E64" w:rsidRPr="0053743F" w:rsidRDefault="00BA5E64" w:rsidP="0053743F">
      <w:pPr>
        <w:spacing w:line="276" w:lineRule="auto"/>
        <w:jc w:val="center"/>
        <w:textAlignment w:val="baseline"/>
        <w:rPr>
          <w:rFonts w:eastAsia="Times New Roman" w:cs="Tahoma"/>
          <w:b/>
          <w:bCs/>
          <w:szCs w:val="24"/>
          <w:lang w:eastAsia="es-CO"/>
        </w:rPr>
      </w:pPr>
      <w:r w:rsidRPr="0053743F">
        <w:rPr>
          <w:rFonts w:eastAsia="Times New Roman" w:cs="Tahoma"/>
          <w:b/>
          <w:bCs/>
          <w:szCs w:val="24"/>
          <w:lang w:eastAsia="es-CO"/>
        </w:rPr>
        <w:t>ANA LUCÍA CAICEDO CALDERON</w:t>
      </w:r>
    </w:p>
    <w:p w14:paraId="5457EA6C" w14:textId="77777777" w:rsidR="00BA5E64" w:rsidRPr="0053743F" w:rsidRDefault="00BA5E64" w:rsidP="0053743F">
      <w:pPr>
        <w:spacing w:line="276" w:lineRule="auto"/>
        <w:jc w:val="center"/>
        <w:rPr>
          <w:rFonts w:cs="Tahoma"/>
          <w:bCs/>
          <w:szCs w:val="24"/>
        </w:rPr>
      </w:pPr>
    </w:p>
    <w:p w14:paraId="4BC90F45" w14:textId="77777777" w:rsidR="00BA5E64" w:rsidRPr="0053743F" w:rsidRDefault="00BA5E64" w:rsidP="0053743F">
      <w:pPr>
        <w:spacing w:line="276" w:lineRule="auto"/>
        <w:jc w:val="center"/>
        <w:textAlignment w:val="baseline"/>
        <w:rPr>
          <w:rFonts w:eastAsia="Times New Roman" w:cs="Tahoma"/>
          <w:szCs w:val="24"/>
          <w:lang w:eastAsia="es-CO"/>
        </w:rPr>
      </w:pPr>
      <w:r w:rsidRPr="0053743F">
        <w:rPr>
          <w:rFonts w:eastAsia="Times New Roman" w:cs="Tahoma"/>
          <w:szCs w:val="24"/>
          <w:lang w:eastAsia="es-CO"/>
        </w:rPr>
        <w:t>Magistrada Ponente: </w:t>
      </w:r>
      <w:r w:rsidRPr="0053743F">
        <w:rPr>
          <w:rFonts w:eastAsia="Times New Roman" w:cs="Tahoma"/>
          <w:b/>
          <w:bCs/>
          <w:szCs w:val="24"/>
          <w:lang w:eastAsia="es-CO"/>
        </w:rPr>
        <w:t>Ana Lucía Caicedo Calderón</w:t>
      </w:r>
      <w:r w:rsidRPr="0053743F">
        <w:rPr>
          <w:rFonts w:eastAsia="Times New Roman" w:cs="Tahoma"/>
          <w:szCs w:val="24"/>
          <w:lang w:eastAsia="es-CO"/>
        </w:rPr>
        <w:t> </w:t>
      </w:r>
    </w:p>
    <w:p w14:paraId="7B5BA254" w14:textId="77777777" w:rsidR="00BA5E64" w:rsidRPr="0053743F" w:rsidRDefault="00BA5E64" w:rsidP="0053743F">
      <w:pPr>
        <w:spacing w:line="276" w:lineRule="auto"/>
        <w:jc w:val="center"/>
        <w:textAlignment w:val="baseline"/>
        <w:rPr>
          <w:rFonts w:eastAsia="Times New Roman" w:cs="Tahoma"/>
          <w:szCs w:val="24"/>
          <w:lang w:eastAsia="es-CO"/>
        </w:rPr>
      </w:pPr>
      <w:r w:rsidRPr="0053743F">
        <w:rPr>
          <w:rFonts w:eastAsia="Times New Roman" w:cs="Tahoma"/>
          <w:szCs w:val="24"/>
          <w:lang w:eastAsia="es-CO"/>
        </w:rPr>
        <w:t> </w:t>
      </w:r>
    </w:p>
    <w:p w14:paraId="183173B7" w14:textId="5CD03FD1" w:rsidR="0046037F" w:rsidRPr="0053743F" w:rsidRDefault="0046037F" w:rsidP="0053743F">
      <w:pPr>
        <w:spacing w:line="276" w:lineRule="auto"/>
        <w:jc w:val="center"/>
        <w:textAlignment w:val="baseline"/>
        <w:rPr>
          <w:rFonts w:eastAsia="Times New Roman" w:cs="Tahoma"/>
          <w:szCs w:val="24"/>
          <w:lang w:eastAsia="es-CO"/>
        </w:rPr>
      </w:pPr>
      <w:r w:rsidRPr="0053743F">
        <w:rPr>
          <w:rFonts w:eastAsia="Times New Roman" w:cs="Tahoma"/>
          <w:szCs w:val="24"/>
          <w:lang w:eastAsia="es-CO"/>
        </w:rPr>
        <w:t xml:space="preserve">Pereira, Risaralda, </w:t>
      </w:r>
      <w:r w:rsidR="00507D7C" w:rsidRPr="0053743F">
        <w:rPr>
          <w:rFonts w:eastAsia="Times New Roman" w:cs="Tahoma"/>
          <w:szCs w:val="24"/>
          <w:lang w:eastAsia="es-CO"/>
        </w:rPr>
        <w:t xml:space="preserve">marzo veinticuatro </w:t>
      </w:r>
      <w:r w:rsidRPr="0053743F">
        <w:rPr>
          <w:rFonts w:eastAsia="Times New Roman" w:cs="Tahoma"/>
          <w:szCs w:val="24"/>
          <w:lang w:eastAsia="es-CO"/>
        </w:rPr>
        <w:t>(</w:t>
      </w:r>
      <w:r w:rsidR="002B361A" w:rsidRPr="0053743F">
        <w:rPr>
          <w:rFonts w:eastAsia="Times New Roman" w:cs="Tahoma"/>
          <w:szCs w:val="24"/>
          <w:lang w:eastAsia="es-CO"/>
        </w:rPr>
        <w:t>24</w:t>
      </w:r>
      <w:r w:rsidRPr="0053743F">
        <w:rPr>
          <w:rFonts w:eastAsia="Times New Roman" w:cs="Tahoma"/>
          <w:szCs w:val="24"/>
          <w:lang w:eastAsia="es-CO"/>
        </w:rPr>
        <w:t>) dos mil veintiuno (2021)  </w:t>
      </w:r>
    </w:p>
    <w:p w14:paraId="3C30F651" w14:textId="4F23967F" w:rsidR="0046037F" w:rsidRPr="0053743F" w:rsidRDefault="0046037F" w:rsidP="0053743F">
      <w:pPr>
        <w:spacing w:line="276" w:lineRule="auto"/>
        <w:jc w:val="center"/>
        <w:textAlignment w:val="baseline"/>
        <w:rPr>
          <w:rFonts w:eastAsia="Times New Roman" w:cs="Tahoma"/>
          <w:szCs w:val="24"/>
          <w:lang w:eastAsia="es-CO"/>
        </w:rPr>
      </w:pPr>
      <w:r w:rsidRPr="0053743F">
        <w:rPr>
          <w:rFonts w:eastAsia="Times New Roman" w:cs="Tahoma"/>
          <w:szCs w:val="24"/>
          <w:lang w:eastAsia="es-CO"/>
        </w:rPr>
        <w:t>Acta No. </w:t>
      </w:r>
      <w:r w:rsidR="00371F0A" w:rsidRPr="0053743F">
        <w:rPr>
          <w:rFonts w:eastAsia="Times New Roman" w:cs="Tahoma"/>
          <w:szCs w:val="24"/>
          <w:lang w:eastAsia="es-CO"/>
        </w:rPr>
        <w:t>41</w:t>
      </w:r>
      <w:r w:rsidRPr="0053743F">
        <w:rPr>
          <w:rFonts w:eastAsia="Times New Roman" w:cs="Tahoma"/>
          <w:szCs w:val="24"/>
          <w:lang w:eastAsia="es-CO"/>
        </w:rPr>
        <w:t xml:space="preserve"> del </w:t>
      </w:r>
      <w:r w:rsidR="002B361A" w:rsidRPr="0053743F">
        <w:rPr>
          <w:rFonts w:eastAsia="Times New Roman" w:cs="Tahoma"/>
          <w:szCs w:val="24"/>
          <w:lang w:eastAsia="es-CO"/>
        </w:rPr>
        <w:t>18</w:t>
      </w:r>
      <w:r w:rsidRPr="0053743F">
        <w:rPr>
          <w:rFonts w:eastAsia="Times New Roman" w:cs="Tahoma"/>
          <w:szCs w:val="24"/>
          <w:lang w:eastAsia="es-CO"/>
        </w:rPr>
        <w:t xml:space="preserve"> de </w:t>
      </w:r>
      <w:r w:rsidR="002B361A" w:rsidRPr="0053743F">
        <w:rPr>
          <w:rFonts w:eastAsia="Times New Roman" w:cs="Tahoma"/>
          <w:szCs w:val="24"/>
          <w:lang w:eastAsia="es-CO"/>
        </w:rPr>
        <w:t>marzo</w:t>
      </w:r>
      <w:r w:rsidRPr="0053743F">
        <w:rPr>
          <w:rFonts w:eastAsia="Times New Roman" w:cs="Tahoma"/>
          <w:szCs w:val="24"/>
          <w:lang w:eastAsia="es-CO"/>
        </w:rPr>
        <w:t xml:space="preserve"> del 2021</w:t>
      </w:r>
    </w:p>
    <w:p w14:paraId="492C363F" w14:textId="77777777" w:rsidR="00BA5E64" w:rsidRPr="0053743F" w:rsidRDefault="00BA5E64" w:rsidP="0053743F">
      <w:pPr>
        <w:spacing w:line="276" w:lineRule="auto"/>
        <w:jc w:val="center"/>
        <w:rPr>
          <w:rFonts w:cs="Tahoma"/>
          <w:b/>
          <w:szCs w:val="24"/>
        </w:rPr>
      </w:pPr>
    </w:p>
    <w:p w14:paraId="4029E5F4" w14:textId="591C06C0" w:rsidR="00BA5E64" w:rsidRPr="0053743F" w:rsidRDefault="00BA5E64" w:rsidP="0053743F">
      <w:pPr>
        <w:spacing w:line="276" w:lineRule="auto"/>
        <w:ind w:firstLine="851"/>
        <w:rPr>
          <w:rFonts w:cs="Tahoma"/>
          <w:b/>
          <w:bCs/>
          <w:szCs w:val="24"/>
        </w:rPr>
      </w:pPr>
      <w:r w:rsidRPr="0053743F">
        <w:rPr>
          <w:rFonts w:cs="Tahoma"/>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w:t>
      </w:r>
      <w:r w:rsidRPr="0053743F">
        <w:rPr>
          <w:rFonts w:cs="Tahoma"/>
          <w:szCs w:val="24"/>
        </w:rPr>
        <w:lastRenderedPageBreak/>
        <w:t xml:space="preserve">el Magistrado </w:t>
      </w:r>
      <w:bookmarkStart w:id="1" w:name="_Hlk61987554"/>
      <w:r w:rsidRPr="0053743F">
        <w:rPr>
          <w:rFonts w:cs="Tahoma"/>
          <w:szCs w:val="24"/>
        </w:rPr>
        <w:t>GERMÁN DARIO GOEZ VINAZCO</w:t>
      </w:r>
      <w:bookmarkEnd w:id="1"/>
      <w:r w:rsidRPr="0053743F">
        <w:rPr>
          <w:rFonts w:cs="Tahoma"/>
          <w:szCs w:val="24"/>
        </w:rPr>
        <w:t xml:space="preserve">, procede a proferir la siguiente sentencia escrita dentro del proceso ordinario laboral instaurado por </w:t>
      </w:r>
      <w:r w:rsidR="00FF75FC" w:rsidRPr="0053743F">
        <w:rPr>
          <w:rFonts w:cs="Tahoma"/>
          <w:b/>
          <w:bCs/>
          <w:szCs w:val="24"/>
        </w:rPr>
        <w:t xml:space="preserve">Betty Bolívar Barajas </w:t>
      </w:r>
      <w:r w:rsidRPr="0053743F">
        <w:rPr>
          <w:rFonts w:cs="Tahoma"/>
          <w:szCs w:val="24"/>
        </w:rPr>
        <w:t xml:space="preserve">en contra de la </w:t>
      </w:r>
      <w:r w:rsidRPr="0053743F">
        <w:rPr>
          <w:rFonts w:cs="Tahoma"/>
          <w:b/>
          <w:bCs/>
          <w:szCs w:val="24"/>
        </w:rPr>
        <w:t xml:space="preserve">Administradora de Fondos de Pensiones Porvenir S.A, </w:t>
      </w:r>
      <w:r w:rsidRPr="0053743F">
        <w:rPr>
          <w:rFonts w:cs="Tahoma"/>
          <w:szCs w:val="24"/>
        </w:rPr>
        <w:t xml:space="preserve">y la </w:t>
      </w:r>
      <w:r w:rsidRPr="0053743F">
        <w:rPr>
          <w:rFonts w:cs="Tahoma"/>
          <w:b/>
          <w:bCs/>
          <w:szCs w:val="24"/>
        </w:rPr>
        <w:t xml:space="preserve">Administradora Colombiana de Pensiones </w:t>
      </w:r>
      <w:r w:rsidR="008474C6" w:rsidRPr="0053743F">
        <w:rPr>
          <w:rFonts w:cs="Tahoma"/>
          <w:b/>
          <w:bCs/>
          <w:szCs w:val="24"/>
        </w:rPr>
        <w:t xml:space="preserve">- </w:t>
      </w:r>
      <w:r w:rsidRPr="0053743F">
        <w:rPr>
          <w:rFonts w:cs="Tahoma"/>
          <w:b/>
          <w:bCs/>
          <w:szCs w:val="24"/>
        </w:rPr>
        <w:t>Colpensiones.</w:t>
      </w:r>
    </w:p>
    <w:p w14:paraId="22679E08" w14:textId="77777777" w:rsidR="00BA5E64" w:rsidRPr="0053743F" w:rsidRDefault="00BA5E64" w:rsidP="0053743F">
      <w:pPr>
        <w:spacing w:line="276" w:lineRule="auto"/>
        <w:ind w:firstLine="851"/>
        <w:rPr>
          <w:rFonts w:cs="Tahoma"/>
          <w:b/>
          <w:bCs/>
          <w:szCs w:val="24"/>
        </w:rPr>
      </w:pPr>
    </w:p>
    <w:p w14:paraId="7C264AF4" w14:textId="77777777" w:rsidR="00BA5E64" w:rsidRPr="0053743F" w:rsidRDefault="00BA5E64" w:rsidP="0053743F">
      <w:pPr>
        <w:spacing w:line="276" w:lineRule="auto"/>
        <w:ind w:firstLine="0"/>
        <w:jc w:val="center"/>
        <w:rPr>
          <w:rFonts w:cs="Tahoma"/>
          <w:b/>
          <w:bCs/>
          <w:szCs w:val="24"/>
        </w:rPr>
      </w:pPr>
      <w:r w:rsidRPr="0053743F">
        <w:rPr>
          <w:rFonts w:cs="Tahoma"/>
          <w:b/>
          <w:bCs/>
          <w:szCs w:val="24"/>
        </w:rPr>
        <w:t>PUNTO A TRATAR</w:t>
      </w:r>
    </w:p>
    <w:p w14:paraId="64167FBB" w14:textId="77777777" w:rsidR="00BA5E64" w:rsidRPr="0053743F" w:rsidRDefault="00BA5E64" w:rsidP="0053743F">
      <w:pPr>
        <w:spacing w:line="276" w:lineRule="auto"/>
        <w:ind w:firstLine="0"/>
        <w:rPr>
          <w:rFonts w:cs="Tahoma"/>
          <w:szCs w:val="24"/>
        </w:rPr>
      </w:pPr>
    </w:p>
    <w:p w14:paraId="4E2F03F9" w14:textId="1EFB8852" w:rsidR="00BA5E64" w:rsidRPr="0053743F" w:rsidRDefault="00BA5E64" w:rsidP="0053743F">
      <w:pPr>
        <w:pStyle w:val="paragraph"/>
        <w:spacing w:before="0" w:beforeAutospacing="0" w:after="0" w:afterAutospacing="0" w:line="276" w:lineRule="auto"/>
        <w:ind w:firstLine="705"/>
        <w:jc w:val="both"/>
        <w:textAlignment w:val="baseline"/>
        <w:rPr>
          <w:rStyle w:val="normaltextrun"/>
          <w:rFonts w:ascii="Tahoma" w:hAnsi="Tahoma" w:cs="Tahoma"/>
        </w:rPr>
      </w:pPr>
      <w:r w:rsidRPr="0053743F">
        <w:rPr>
          <w:rStyle w:val="normaltextrun"/>
          <w:rFonts w:ascii="Tahoma" w:hAnsi="Tahoma" w:cs="Tahoma"/>
        </w:rPr>
        <w:t>Por medio de esta providencia procede la Sala a</w:t>
      </w:r>
      <w:r w:rsidRPr="0053743F">
        <w:rPr>
          <w:rFonts w:ascii="Tahoma" w:hAnsi="Tahoma" w:cs="Tahoma"/>
        </w:rPr>
        <w:t xml:space="preserve"> resolver los recursos de apelación interpuestos por las codemandadas Porvenir S.A. y Colpensiones, en </w:t>
      </w:r>
      <w:r w:rsidRPr="0053743F">
        <w:rPr>
          <w:rStyle w:val="normaltextrun"/>
          <w:rFonts w:ascii="Tahoma" w:hAnsi="Tahoma" w:cs="Tahoma"/>
        </w:rPr>
        <w:t xml:space="preserve">contra de la sentencia proferida el </w:t>
      </w:r>
      <w:r w:rsidR="00FF75FC" w:rsidRPr="0053743F">
        <w:rPr>
          <w:rStyle w:val="normaltextrun"/>
          <w:rFonts w:ascii="Tahoma" w:hAnsi="Tahoma" w:cs="Tahoma"/>
        </w:rPr>
        <w:t>23</w:t>
      </w:r>
      <w:r w:rsidRPr="0053743F">
        <w:rPr>
          <w:rStyle w:val="normaltextrun"/>
          <w:rFonts w:ascii="Tahoma" w:hAnsi="Tahoma" w:cs="Tahoma"/>
        </w:rPr>
        <w:t xml:space="preserve"> de </w:t>
      </w:r>
      <w:r w:rsidR="0034703C" w:rsidRPr="0053743F">
        <w:rPr>
          <w:rStyle w:val="normaltextrun"/>
          <w:rFonts w:ascii="Tahoma" w:hAnsi="Tahoma" w:cs="Tahoma"/>
        </w:rPr>
        <w:t xml:space="preserve">septiembre </w:t>
      </w:r>
      <w:r w:rsidRPr="0053743F">
        <w:rPr>
          <w:rStyle w:val="normaltextrun"/>
          <w:rFonts w:ascii="Tahoma" w:hAnsi="Tahoma" w:cs="Tahoma"/>
        </w:rPr>
        <w:t xml:space="preserve">de 2020, por el Juzgado </w:t>
      </w:r>
      <w:r w:rsidR="00FF75FC" w:rsidRPr="0053743F">
        <w:rPr>
          <w:rStyle w:val="normaltextrun"/>
          <w:rFonts w:ascii="Tahoma" w:hAnsi="Tahoma" w:cs="Tahoma"/>
        </w:rPr>
        <w:t xml:space="preserve">Cuarto </w:t>
      </w:r>
      <w:r w:rsidRPr="0053743F">
        <w:rPr>
          <w:rStyle w:val="normaltextrun"/>
          <w:rFonts w:ascii="Tahoma" w:hAnsi="Tahoma" w:cs="Tahoma"/>
        </w:rPr>
        <w:t xml:space="preserve">Laboral del Circuito de Pereira; asimismo, se revisará la sentencia en grado jurisdiccional de consulta a favor de </w:t>
      </w:r>
      <w:r w:rsidR="00FF75FC" w:rsidRPr="0053743F">
        <w:rPr>
          <w:rStyle w:val="normaltextrun"/>
          <w:rFonts w:ascii="Tahoma" w:hAnsi="Tahoma" w:cs="Tahoma"/>
        </w:rPr>
        <w:t>Colpensiones</w:t>
      </w:r>
      <w:r w:rsidRPr="0053743F">
        <w:rPr>
          <w:rStyle w:val="normaltextrun"/>
          <w:rFonts w:ascii="Tahoma" w:hAnsi="Tahoma" w:cs="Tahoma"/>
        </w:rPr>
        <w:t>. Para ello se tiene en cuenta lo siguiente: </w:t>
      </w:r>
    </w:p>
    <w:p w14:paraId="7CB83587" w14:textId="77777777" w:rsidR="00BA5E64" w:rsidRPr="0053743F" w:rsidRDefault="00BA5E64" w:rsidP="0053743F">
      <w:pPr>
        <w:pStyle w:val="paragraph"/>
        <w:spacing w:before="0" w:beforeAutospacing="0" w:after="0" w:afterAutospacing="0" w:line="276" w:lineRule="auto"/>
        <w:ind w:firstLine="705"/>
        <w:jc w:val="both"/>
        <w:textAlignment w:val="baseline"/>
        <w:rPr>
          <w:rStyle w:val="normaltextrun"/>
          <w:rFonts w:ascii="Tahoma" w:hAnsi="Tahoma" w:cs="Tahoma"/>
        </w:rPr>
      </w:pPr>
    </w:p>
    <w:p w14:paraId="47BE7AC5" w14:textId="02EFF467" w:rsidR="002572FB" w:rsidRPr="0053743F" w:rsidRDefault="00215BE6" w:rsidP="0053743F">
      <w:pPr>
        <w:pStyle w:val="Ttulo1"/>
        <w:spacing w:line="276" w:lineRule="auto"/>
        <w:rPr>
          <w:rFonts w:cs="Tahoma"/>
          <w:szCs w:val="24"/>
        </w:rPr>
      </w:pPr>
      <w:r w:rsidRPr="0053743F">
        <w:rPr>
          <w:rFonts w:cs="Tahoma"/>
          <w:szCs w:val="24"/>
        </w:rPr>
        <w:t>La d</w:t>
      </w:r>
      <w:r w:rsidR="002572FB" w:rsidRPr="0053743F">
        <w:rPr>
          <w:rFonts w:cs="Tahoma"/>
          <w:szCs w:val="24"/>
        </w:rPr>
        <w:t xml:space="preserve">emanda y </w:t>
      </w:r>
      <w:r w:rsidRPr="0053743F">
        <w:rPr>
          <w:rFonts w:cs="Tahoma"/>
          <w:szCs w:val="24"/>
        </w:rPr>
        <w:t>su c</w:t>
      </w:r>
      <w:r w:rsidR="002572FB" w:rsidRPr="0053743F">
        <w:rPr>
          <w:rFonts w:cs="Tahoma"/>
          <w:szCs w:val="24"/>
        </w:rPr>
        <w:t>ontestación</w:t>
      </w:r>
    </w:p>
    <w:p w14:paraId="7178B2AD" w14:textId="2C55FD0F" w:rsidR="002572FB" w:rsidRPr="0053743F" w:rsidRDefault="002572FB" w:rsidP="0053743F">
      <w:pPr>
        <w:spacing w:line="276" w:lineRule="auto"/>
        <w:rPr>
          <w:rFonts w:cs="Tahoma"/>
          <w:szCs w:val="24"/>
          <w:lang w:val="es-419"/>
        </w:rPr>
      </w:pPr>
    </w:p>
    <w:p w14:paraId="7139D70F" w14:textId="3C46961C" w:rsidR="00FF75FC" w:rsidRPr="0053743F" w:rsidRDefault="00FF75FC" w:rsidP="0053743F">
      <w:pPr>
        <w:spacing w:line="276" w:lineRule="auto"/>
        <w:rPr>
          <w:rFonts w:cs="Tahoma"/>
          <w:szCs w:val="24"/>
        </w:rPr>
      </w:pPr>
      <w:r w:rsidRPr="0053743F">
        <w:rPr>
          <w:rFonts w:cs="Tahoma"/>
          <w:szCs w:val="24"/>
        </w:rPr>
        <w:t>Solicita la demandante que se declare la nulidad de la afiliación que hizo a la AFP Porvenir S.A., a través de la cual se trasladó al régimen de ahorro individual con solidaridad, así como la libertad que tiene de afiliarse al régimen de prima media con prestación.</w:t>
      </w:r>
    </w:p>
    <w:p w14:paraId="52FC4658" w14:textId="77777777" w:rsidR="00FF75FC" w:rsidRPr="0053743F" w:rsidRDefault="00FF75FC" w:rsidP="0053743F">
      <w:pPr>
        <w:spacing w:line="276" w:lineRule="auto"/>
        <w:rPr>
          <w:rFonts w:cs="Tahoma"/>
          <w:szCs w:val="24"/>
        </w:rPr>
      </w:pPr>
    </w:p>
    <w:p w14:paraId="33238D63" w14:textId="22E08715" w:rsidR="00FF75FC" w:rsidRPr="0053743F" w:rsidRDefault="00FF75FC" w:rsidP="0053743F">
      <w:pPr>
        <w:spacing w:line="276" w:lineRule="auto"/>
        <w:rPr>
          <w:rFonts w:cs="Tahoma"/>
          <w:szCs w:val="24"/>
        </w:rPr>
      </w:pPr>
      <w:r w:rsidRPr="0053743F">
        <w:rPr>
          <w:rFonts w:cs="Tahoma"/>
          <w:szCs w:val="24"/>
        </w:rPr>
        <w:t>Como consecuencia de lo anterior, procura que se condene a Colpensiones a recibirla nuevamente como afiliada cotizante y a Porvenir S.A. a liberarla de su base de datos, haciendo el respectivo traslado de sus cotizaciones al régimen de prima media.</w:t>
      </w:r>
    </w:p>
    <w:p w14:paraId="75F3EC9F" w14:textId="77777777" w:rsidR="00FF75FC" w:rsidRPr="0053743F" w:rsidRDefault="00FF75FC" w:rsidP="0053743F">
      <w:pPr>
        <w:spacing w:line="276" w:lineRule="auto"/>
        <w:rPr>
          <w:rFonts w:cs="Tahoma"/>
          <w:szCs w:val="24"/>
        </w:rPr>
      </w:pPr>
    </w:p>
    <w:p w14:paraId="29C991EA" w14:textId="22790592" w:rsidR="00FF75FC" w:rsidRPr="0053743F" w:rsidRDefault="00FF75FC" w:rsidP="0053743F">
      <w:pPr>
        <w:spacing w:line="276" w:lineRule="auto"/>
        <w:rPr>
          <w:rFonts w:cs="Tahoma"/>
          <w:szCs w:val="24"/>
        </w:rPr>
      </w:pPr>
      <w:r w:rsidRPr="0053743F">
        <w:rPr>
          <w:rFonts w:cs="Tahoma"/>
          <w:szCs w:val="24"/>
        </w:rPr>
        <w:t xml:space="preserve">Por último, pide que se condene a Porvenir S.A. a las costas </w:t>
      </w:r>
      <w:r w:rsidR="0053743F" w:rsidRPr="0053743F">
        <w:rPr>
          <w:rFonts w:cs="Tahoma"/>
          <w:szCs w:val="24"/>
        </w:rPr>
        <w:t>procesales,</w:t>
      </w:r>
      <w:r w:rsidRPr="0053743F">
        <w:rPr>
          <w:rFonts w:cs="Tahoma"/>
          <w:szCs w:val="24"/>
        </w:rPr>
        <w:t xml:space="preserve"> así como a lo ultra y extra </w:t>
      </w:r>
      <w:proofErr w:type="spellStart"/>
      <w:r w:rsidRPr="0053743F">
        <w:rPr>
          <w:rFonts w:cs="Tahoma"/>
          <w:szCs w:val="24"/>
        </w:rPr>
        <w:t>petita</w:t>
      </w:r>
      <w:proofErr w:type="spellEnd"/>
      <w:r w:rsidRPr="0053743F">
        <w:rPr>
          <w:rFonts w:cs="Tahoma"/>
          <w:szCs w:val="24"/>
        </w:rPr>
        <w:t xml:space="preserve"> debatido y probado en el proceso.</w:t>
      </w:r>
    </w:p>
    <w:p w14:paraId="79D9FD57" w14:textId="77777777" w:rsidR="00FF75FC" w:rsidRPr="0053743F" w:rsidRDefault="00FF75FC" w:rsidP="0053743F">
      <w:pPr>
        <w:spacing w:line="276" w:lineRule="auto"/>
        <w:rPr>
          <w:rFonts w:cs="Tahoma"/>
          <w:szCs w:val="24"/>
          <w:lang w:val="es-419"/>
        </w:rPr>
      </w:pPr>
    </w:p>
    <w:p w14:paraId="2E367903" w14:textId="12BD1E2B" w:rsidR="00472CD9" w:rsidRPr="0053743F" w:rsidRDefault="00472CD9" w:rsidP="0053743F">
      <w:pPr>
        <w:spacing w:line="276" w:lineRule="auto"/>
        <w:rPr>
          <w:rFonts w:cs="Tahoma"/>
          <w:szCs w:val="24"/>
        </w:rPr>
      </w:pPr>
      <w:r w:rsidRPr="0053743F">
        <w:rPr>
          <w:rFonts w:cs="Tahoma"/>
          <w:szCs w:val="24"/>
        </w:rPr>
        <w:t>Para fundar tales pretensiones</w:t>
      </w:r>
      <w:r w:rsidR="005F6A44" w:rsidRPr="0053743F">
        <w:rPr>
          <w:rFonts w:cs="Tahoma"/>
          <w:szCs w:val="24"/>
        </w:rPr>
        <w:t>,</w:t>
      </w:r>
      <w:r w:rsidRPr="0053743F">
        <w:rPr>
          <w:rFonts w:cs="Tahoma"/>
          <w:szCs w:val="24"/>
        </w:rPr>
        <w:t xml:space="preserve"> manifiesta que nació el 3 de enero de 1957 y que el 5 de julio de 1985 se afilió al régimen de prima media administrado por </w:t>
      </w:r>
      <w:proofErr w:type="spellStart"/>
      <w:r w:rsidRPr="0053743F">
        <w:rPr>
          <w:rFonts w:cs="Tahoma"/>
          <w:szCs w:val="24"/>
        </w:rPr>
        <w:t>Cajanal</w:t>
      </w:r>
      <w:proofErr w:type="spellEnd"/>
      <w:r w:rsidRPr="0053743F">
        <w:rPr>
          <w:rFonts w:cs="Tahoma"/>
          <w:szCs w:val="24"/>
        </w:rPr>
        <w:t>, en el cual realizó cotizaciones hasta mayo de 1998.</w:t>
      </w:r>
    </w:p>
    <w:p w14:paraId="7ACD3843" w14:textId="77777777" w:rsidR="00472CD9" w:rsidRPr="0053743F" w:rsidRDefault="00472CD9" w:rsidP="0053743F">
      <w:pPr>
        <w:spacing w:line="276" w:lineRule="auto"/>
        <w:rPr>
          <w:rFonts w:cs="Tahoma"/>
          <w:szCs w:val="24"/>
        </w:rPr>
      </w:pPr>
    </w:p>
    <w:p w14:paraId="6F77A27D" w14:textId="668C80CE" w:rsidR="00732A76" w:rsidRPr="0053743F" w:rsidRDefault="00472CD9" w:rsidP="0053743F">
      <w:pPr>
        <w:spacing w:line="276" w:lineRule="auto"/>
        <w:rPr>
          <w:rFonts w:cs="Tahoma"/>
          <w:szCs w:val="24"/>
        </w:rPr>
      </w:pPr>
      <w:r w:rsidRPr="0053743F">
        <w:rPr>
          <w:rFonts w:cs="Tahoma"/>
          <w:szCs w:val="24"/>
        </w:rPr>
        <w:t xml:space="preserve">Refiere que el 9 de marzo de 1999 suscribió formulario de afiliación con la AFP Porvenir S.A., dado que en la visita que efectuó un asesor de dicha sociedad se limitó a informarle que si se trasladaba tendría la posibilidad de pensionarse </w:t>
      </w:r>
      <w:r w:rsidR="00732A76" w:rsidRPr="0053743F">
        <w:rPr>
          <w:rFonts w:cs="Tahoma"/>
          <w:szCs w:val="24"/>
        </w:rPr>
        <w:t xml:space="preserve">con una mesada mucho más alta que la que recibiría en el régimen de prima media, y que si no quería recibirla podía optar por la devolución de saldos, incluido su bono pensional; no obstante, en momento alguno se le advirtió que perdería la posibilidad de pensionarse con el régimen de transición. </w:t>
      </w:r>
      <w:r w:rsidR="00732A76" w:rsidRPr="0053743F">
        <w:rPr>
          <w:rFonts w:cs="Tahoma"/>
          <w:szCs w:val="24"/>
        </w:rPr>
        <w:tab/>
      </w:r>
    </w:p>
    <w:p w14:paraId="0FC0AAEC" w14:textId="77777777" w:rsidR="00472CD9" w:rsidRPr="0053743F" w:rsidRDefault="00472CD9" w:rsidP="0053743F">
      <w:pPr>
        <w:spacing w:line="276" w:lineRule="auto"/>
        <w:rPr>
          <w:rFonts w:cs="Tahoma"/>
          <w:szCs w:val="24"/>
        </w:rPr>
      </w:pPr>
    </w:p>
    <w:p w14:paraId="6D69EAF6" w14:textId="7C3B150F" w:rsidR="00472CD9" w:rsidRPr="0053743F" w:rsidRDefault="00472CD9" w:rsidP="0053743F">
      <w:pPr>
        <w:spacing w:line="276" w:lineRule="auto"/>
        <w:rPr>
          <w:rFonts w:cs="Tahoma"/>
          <w:szCs w:val="24"/>
        </w:rPr>
      </w:pPr>
      <w:r w:rsidRPr="0053743F">
        <w:rPr>
          <w:rFonts w:cs="Tahoma"/>
          <w:szCs w:val="24"/>
        </w:rPr>
        <w:t>Indica que en documento expedido por la AFP P</w:t>
      </w:r>
      <w:r w:rsidR="000219FD" w:rsidRPr="0053743F">
        <w:rPr>
          <w:rFonts w:cs="Tahoma"/>
          <w:szCs w:val="24"/>
        </w:rPr>
        <w:t xml:space="preserve">orvenir </w:t>
      </w:r>
      <w:r w:rsidRPr="0053743F">
        <w:rPr>
          <w:rFonts w:cs="Tahoma"/>
          <w:szCs w:val="24"/>
        </w:rPr>
        <w:t>se le informó que no contaba con ningún archivo físico en el que conste la asesoría que se le dio, dado que estas se daban de manera verbal; de lo que se advierte que no se utilizó documento alguno para aplicar fórmulas matemáticas con alto grado de complejidad.</w:t>
      </w:r>
    </w:p>
    <w:p w14:paraId="01A3DE8F" w14:textId="77777777" w:rsidR="005F6A44" w:rsidRPr="0053743F" w:rsidRDefault="005F6A44" w:rsidP="0053743F">
      <w:pPr>
        <w:spacing w:line="276" w:lineRule="auto"/>
        <w:rPr>
          <w:rFonts w:cs="Tahoma"/>
          <w:szCs w:val="24"/>
        </w:rPr>
      </w:pPr>
    </w:p>
    <w:p w14:paraId="1367C74C" w14:textId="504BAC93" w:rsidR="00472CD9" w:rsidRPr="0053743F" w:rsidRDefault="00472CD9" w:rsidP="0053743F">
      <w:pPr>
        <w:spacing w:line="276" w:lineRule="auto"/>
        <w:rPr>
          <w:rFonts w:cs="Tahoma"/>
          <w:szCs w:val="24"/>
        </w:rPr>
      </w:pPr>
      <w:r w:rsidRPr="0053743F">
        <w:rPr>
          <w:rFonts w:cs="Tahoma"/>
          <w:szCs w:val="24"/>
        </w:rPr>
        <w:lastRenderedPageBreak/>
        <w:t xml:space="preserve">Por último, informa que el </w:t>
      </w:r>
      <w:r w:rsidR="000219FD" w:rsidRPr="0053743F">
        <w:rPr>
          <w:rFonts w:cs="Tahoma"/>
          <w:szCs w:val="24"/>
        </w:rPr>
        <w:t>3</w:t>
      </w:r>
      <w:r w:rsidRPr="0053743F">
        <w:rPr>
          <w:rFonts w:cs="Tahoma"/>
          <w:szCs w:val="24"/>
        </w:rPr>
        <w:t xml:space="preserve"> de </w:t>
      </w:r>
      <w:r w:rsidR="000219FD" w:rsidRPr="0053743F">
        <w:rPr>
          <w:rFonts w:cs="Tahoma"/>
          <w:szCs w:val="24"/>
        </w:rPr>
        <w:t>mayo de 2019</w:t>
      </w:r>
      <w:r w:rsidRPr="0053743F">
        <w:rPr>
          <w:rFonts w:cs="Tahoma"/>
          <w:szCs w:val="24"/>
        </w:rPr>
        <w:t xml:space="preserve"> Colpensiones negó su solicitud de traslado bajo el argumento de que se encontraba a 10 años o menos del requisito para pensionarse.</w:t>
      </w:r>
    </w:p>
    <w:p w14:paraId="19CAE546" w14:textId="40A795D2" w:rsidR="00FA1358" w:rsidRPr="0053743F" w:rsidRDefault="00FA1358" w:rsidP="0053743F">
      <w:pPr>
        <w:spacing w:line="276" w:lineRule="auto"/>
        <w:rPr>
          <w:rFonts w:cs="Tahoma"/>
          <w:szCs w:val="24"/>
          <w:lang w:val="es-MX" w:bidi="en-US"/>
        </w:rPr>
      </w:pPr>
    </w:p>
    <w:p w14:paraId="0F8F2E92" w14:textId="6138247E" w:rsidR="00AC1467" w:rsidRPr="0053743F" w:rsidRDefault="00F9669E" w:rsidP="0053743F">
      <w:pPr>
        <w:spacing w:line="276" w:lineRule="auto"/>
        <w:ind w:firstLine="708"/>
        <w:rPr>
          <w:rFonts w:cs="Tahoma"/>
          <w:i/>
          <w:szCs w:val="24"/>
        </w:rPr>
      </w:pPr>
      <w:r w:rsidRPr="0053743F">
        <w:rPr>
          <w:rFonts w:cs="Tahoma"/>
          <w:szCs w:val="24"/>
        </w:rPr>
        <w:t xml:space="preserve">En respuesta a la demanda, </w:t>
      </w:r>
      <w:r w:rsidRPr="0053743F">
        <w:rPr>
          <w:rFonts w:cs="Tahoma"/>
          <w:b/>
          <w:szCs w:val="24"/>
        </w:rPr>
        <w:t xml:space="preserve">Colpensiones </w:t>
      </w:r>
      <w:r w:rsidRPr="0053743F">
        <w:rPr>
          <w:rFonts w:cs="Tahoma"/>
          <w:szCs w:val="24"/>
        </w:rPr>
        <w:t xml:space="preserve">se opuso a la prosperidad de las pretensiones aduciendo que las circunstancias aducidas por la parte actora carecen de sustento fáctico y legal, sin que se evidencie engaño o acto alguno por parte de Porvenir S.A. que permita declarar nulo el acto de afiliación, mismo que se realizó atendiendo las disposiciones del artículo 13 de la Ley 100 de 1993. En ese sentido, propuso como excepciones perentorias las de </w:t>
      </w:r>
      <w:r w:rsidR="00AC1467" w:rsidRPr="0053743F">
        <w:rPr>
          <w:rFonts w:cs="Tahoma"/>
          <w:i/>
          <w:szCs w:val="24"/>
        </w:rPr>
        <w:t xml:space="preserve">“Validez de la afiliación al RAIS”; “Saneamiento de una presunta nulidad”; “Solicitud de traslados de dineros de gastos de administración”; “Prescripción”; “Imposibilidad jurídica para reconocer y pagar derechos por fuera del ordenamiento legal”; “Buena fe” e “Imposibilidad de condena en costas”. </w:t>
      </w:r>
    </w:p>
    <w:p w14:paraId="195B6E85" w14:textId="77777777" w:rsidR="00974891" w:rsidRPr="0053743F" w:rsidRDefault="00974891" w:rsidP="0053743F">
      <w:pPr>
        <w:spacing w:line="276" w:lineRule="auto"/>
        <w:rPr>
          <w:rFonts w:cs="Tahoma"/>
          <w:szCs w:val="24"/>
          <w:lang w:val="es-MX" w:bidi="en-US"/>
        </w:rPr>
      </w:pPr>
    </w:p>
    <w:p w14:paraId="43EA3C70" w14:textId="636C7DB7" w:rsidR="000D230E" w:rsidRPr="0053743F" w:rsidRDefault="000D230E" w:rsidP="0053743F">
      <w:pPr>
        <w:spacing w:line="276" w:lineRule="auto"/>
        <w:ind w:firstLine="708"/>
        <w:rPr>
          <w:rFonts w:cs="Tahoma"/>
          <w:szCs w:val="24"/>
        </w:rPr>
      </w:pPr>
      <w:r w:rsidRPr="0053743F">
        <w:rPr>
          <w:rFonts w:cs="Tahoma"/>
          <w:szCs w:val="24"/>
        </w:rPr>
        <w:t>Por su parte,</w:t>
      </w:r>
      <w:r w:rsidRPr="0053743F">
        <w:rPr>
          <w:rFonts w:cs="Tahoma"/>
          <w:b/>
          <w:szCs w:val="24"/>
        </w:rPr>
        <w:t xml:space="preserve"> Porvenir S.A. </w:t>
      </w:r>
      <w:r w:rsidRPr="0053743F">
        <w:rPr>
          <w:rFonts w:cs="Tahoma"/>
          <w:szCs w:val="24"/>
        </w:rPr>
        <w:t xml:space="preserve">alegó que el acto jurídico que dio lugar a la vinculación de la demandante al RAIS se realizó conforme lo establece la ley, por lo que es un acto válido en la medida que ella suscribió la solicitud de manera libre y voluntaria, luego de haber recibido asesoría respecto de todas las implicaciones de su decisión, tal como lo hizo constar al imponer su firma en la casilla correspondiente dentro del formulario de afiliación. Agregó que </w:t>
      </w:r>
      <w:r w:rsidR="006436CE" w:rsidRPr="0053743F">
        <w:rPr>
          <w:rFonts w:cs="Tahoma"/>
          <w:szCs w:val="24"/>
        </w:rPr>
        <w:t xml:space="preserve">aún en el </w:t>
      </w:r>
      <w:r w:rsidR="00415535" w:rsidRPr="0053743F">
        <w:rPr>
          <w:rFonts w:cs="Tahoma"/>
          <w:szCs w:val="24"/>
        </w:rPr>
        <w:t xml:space="preserve">caso </w:t>
      </w:r>
      <w:r w:rsidR="006436CE" w:rsidRPr="0053743F">
        <w:rPr>
          <w:rFonts w:cs="Tahoma"/>
          <w:szCs w:val="24"/>
        </w:rPr>
        <w:t xml:space="preserve">hipotético </w:t>
      </w:r>
      <w:r w:rsidR="00415535" w:rsidRPr="0053743F">
        <w:rPr>
          <w:rFonts w:cs="Tahoma"/>
          <w:szCs w:val="24"/>
        </w:rPr>
        <w:t>en que hubiere existido un vicio en el consentimiento, la eventual nulidad relativa que hubiere podido configurarse se ha visto subsanada por el paso del tiempo en los términos del artículo 1750 del Código Civil y por la ratificación de la voluntad de parte de la demandante de seguir permaneciendo en el RAIS mediante la realización de aportes a su cuenta de ahorro individual, durante más de 20 años.</w:t>
      </w:r>
    </w:p>
    <w:p w14:paraId="0C1D65FD" w14:textId="77777777" w:rsidR="000D230E" w:rsidRPr="0053743F" w:rsidRDefault="000D230E" w:rsidP="0053743F">
      <w:pPr>
        <w:spacing w:line="276" w:lineRule="auto"/>
        <w:ind w:firstLine="708"/>
        <w:rPr>
          <w:rFonts w:cs="Tahoma"/>
          <w:i/>
          <w:szCs w:val="24"/>
        </w:rPr>
      </w:pPr>
    </w:p>
    <w:p w14:paraId="5EDE5175" w14:textId="0A76E030" w:rsidR="000D230E" w:rsidRPr="0053743F" w:rsidRDefault="000D230E" w:rsidP="0053743F">
      <w:pPr>
        <w:spacing w:line="276" w:lineRule="auto"/>
        <w:ind w:firstLine="708"/>
        <w:rPr>
          <w:rFonts w:cs="Tahoma"/>
          <w:i/>
          <w:szCs w:val="24"/>
        </w:rPr>
      </w:pPr>
      <w:r w:rsidRPr="0053743F">
        <w:rPr>
          <w:rFonts w:cs="Tahoma"/>
          <w:szCs w:val="24"/>
        </w:rPr>
        <w:t xml:space="preserve">En ese orden de ideas, propuso como excepciones de mérito las que denominó </w:t>
      </w:r>
      <w:r w:rsidRPr="0053743F">
        <w:rPr>
          <w:rFonts w:cs="Tahoma"/>
          <w:i/>
          <w:szCs w:val="24"/>
        </w:rPr>
        <w:t xml:space="preserve">“Validez </w:t>
      </w:r>
      <w:r w:rsidR="00964909" w:rsidRPr="0053743F">
        <w:rPr>
          <w:rFonts w:cs="Tahoma"/>
          <w:i/>
          <w:szCs w:val="24"/>
        </w:rPr>
        <w:t xml:space="preserve">y eficacia </w:t>
      </w:r>
      <w:r w:rsidRPr="0053743F">
        <w:rPr>
          <w:rFonts w:cs="Tahoma"/>
          <w:i/>
          <w:szCs w:val="24"/>
        </w:rPr>
        <w:t>de la afiliación al RAIS e inexistencia de vicios en el consentimiento”; “Saneamiento de la eventual nulidad relativa”; “Prescripción” y “Buena fe”.</w:t>
      </w:r>
    </w:p>
    <w:p w14:paraId="19F679B0" w14:textId="1FA7026C" w:rsidR="00546225" w:rsidRPr="0053743F" w:rsidRDefault="00546225" w:rsidP="0053743F">
      <w:pPr>
        <w:spacing w:line="276" w:lineRule="auto"/>
        <w:rPr>
          <w:rFonts w:cs="Tahoma"/>
          <w:szCs w:val="24"/>
        </w:rPr>
      </w:pPr>
    </w:p>
    <w:p w14:paraId="50F5774C" w14:textId="1FD0396D" w:rsidR="006B1A88" w:rsidRPr="0053743F" w:rsidRDefault="006B1A88" w:rsidP="0053743F">
      <w:pPr>
        <w:pStyle w:val="Ttulo1"/>
        <w:spacing w:line="276" w:lineRule="auto"/>
        <w:rPr>
          <w:rFonts w:cs="Tahoma"/>
          <w:szCs w:val="24"/>
        </w:rPr>
      </w:pPr>
      <w:r w:rsidRPr="0053743F">
        <w:rPr>
          <w:rFonts w:cs="Tahoma"/>
          <w:szCs w:val="24"/>
        </w:rPr>
        <w:t>Sentencia de primera instancia</w:t>
      </w:r>
    </w:p>
    <w:p w14:paraId="4944FE4E" w14:textId="0D834D89" w:rsidR="00546225" w:rsidRPr="0053743F" w:rsidRDefault="00546225" w:rsidP="0053743F">
      <w:pPr>
        <w:spacing w:line="276" w:lineRule="auto"/>
        <w:rPr>
          <w:rFonts w:cs="Tahoma"/>
          <w:szCs w:val="24"/>
        </w:rPr>
      </w:pPr>
    </w:p>
    <w:p w14:paraId="0D61CFC6" w14:textId="1C8A4C2D" w:rsidR="00964909" w:rsidRPr="0053743F" w:rsidRDefault="00964909" w:rsidP="0053743F">
      <w:pPr>
        <w:spacing w:line="276" w:lineRule="auto"/>
        <w:rPr>
          <w:rFonts w:cs="Tahoma"/>
          <w:szCs w:val="24"/>
        </w:rPr>
      </w:pPr>
      <w:r w:rsidRPr="0053743F">
        <w:rPr>
          <w:rFonts w:cs="Tahoma"/>
          <w:szCs w:val="24"/>
        </w:rPr>
        <w:t xml:space="preserve">La Jueza de primer grado declaró la ineficacia  del  traslado que la señora Betty  Bolívar Barajas efectuó al régimen de ahorro individual con solidaridad a través de la  AFP Porvenir el 9 de marzo de 1999 y ordenó a  la  AFP Porvenir  que  traslade  a  Colpensiones  la  totalidad  del  capital  acumulado  en  su  cuenta  de  ahorro individual, con sus respectivos rendimientos financieros, bono pensional, en caso  de  que  exista;  sumas  adicionales  de  la  aseguradora  en  caso  de haberlas recibido; todos los saldos, frutos e intereses; así como los gastos de administración,   las   cuotas   de   garantía   de   pensión   mínima   y   seguros previsionales,  con  cargo  a  los  propios  recursos  de  la  AFP;  sumas </w:t>
      </w:r>
      <w:r w:rsidR="003D1ECF" w:rsidRPr="0053743F">
        <w:rPr>
          <w:rFonts w:cs="Tahoma"/>
          <w:szCs w:val="24"/>
        </w:rPr>
        <w:t xml:space="preserve">que </w:t>
      </w:r>
      <w:r w:rsidRPr="0053743F">
        <w:rPr>
          <w:rFonts w:cs="Tahoma"/>
          <w:szCs w:val="24"/>
        </w:rPr>
        <w:t>deben  devolverse  debidamente  indexadas dentro  del  mes  siguiente  a  la ejecutoria de esa decisión.</w:t>
      </w:r>
    </w:p>
    <w:p w14:paraId="6B115EC5" w14:textId="77777777" w:rsidR="00964909" w:rsidRPr="0053743F" w:rsidRDefault="00964909" w:rsidP="0053743F">
      <w:pPr>
        <w:spacing w:line="276" w:lineRule="auto"/>
        <w:rPr>
          <w:rFonts w:cs="Tahoma"/>
          <w:szCs w:val="24"/>
        </w:rPr>
      </w:pPr>
    </w:p>
    <w:p w14:paraId="014227D0" w14:textId="38803374" w:rsidR="00964909" w:rsidRPr="0053743F" w:rsidRDefault="00964909" w:rsidP="0053743F">
      <w:pPr>
        <w:spacing w:line="276" w:lineRule="auto"/>
        <w:rPr>
          <w:rFonts w:cs="Tahoma"/>
          <w:szCs w:val="24"/>
        </w:rPr>
      </w:pPr>
      <w:r w:rsidRPr="0053743F">
        <w:rPr>
          <w:rFonts w:cs="Tahoma"/>
          <w:szCs w:val="24"/>
        </w:rPr>
        <w:t xml:space="preserve">Asimismo, ordenó a Colpensiones </w:t>
      </w:r>
      <w:r w:rsidR="00E0331C" w:rsidRPr="0053743F">
        <w:rPr>
          <w:rFonts w:cs="Tahoma"/>
          <w:szCs w:val="24"/>
        </w:rPr>
        <w:t xml:space="preserve">que </w:t>
      </w:r>
      <w:r w:rsidR="0053743F" w:rsidRPr="0053743F">
        <w:rPr>
          <w:rFonts w:cs="Tahoma"/>
          <w:szCs w:val="24"/>
        </w:rPr>
        <w:t>proceda a</w:t>
      </w:r>
      <w:r w:rsidR="00E0331C" w:rsidRPr="0053743F">
        <w:rPr>
          <w:rFonts w:cs="Tahoma"/>
          <w:szCs w:val="24"/>
        </w:rPr>
        <w:t xml:space="preserve"> a</w:t>
      </w:r>
      <w:r w:rsidRPr="0053743F">
        <w:rPr>
          <w:rFonts w:cs="Tahoma"/>
          <w:szCs w:val="24"/>
        </w:rPr>
        <w:t>ceptar</w:t>
      </w:r>
      <w:r w:rsidR="00E0331C" w:rsidRPr="0053743F">
        <w:rPr>
          <w:rFonts w:cs="Tahoma"/>
          <w:szCs w:val="24"/>
        </w:rPr>
        <w:t xml:space="preserve"> </w:t>
      </w:r>
      <w:r w:rsidR="0053743F" w:rsidRPr="0053743F">
        <w:rPr>
          <w:rFonts w:cs="Tahoma"/>
          <w:szCs w:val="24"/>
        </w:rPr>
        <w:t>sin dilaciones el</w:t>
      </w:r>
      <w:r w:rsidRPr="0053743F">
        <w:rPr>
          <w:rFonts w:cs="Tahoma"/>
          <w:szCs w:val="24"/>
        </w:rPr>
        <w:t xml:space="preserve"> retorno</w:t>
      </w:r>
      <w:r w:rsidR="00E0331C" w:rsidRPr="0053743F">
        <w:rPr>
          <w:rFonts w:cs="Tahoma"/>
          <w:szCs w:val="24"/>
        </w:rPr>
        <w:t xml:space="preserve"> la demandante a</w:t>
      </w:r>
      <w:r w:rsidRPr="0053743F">
        <w:rPr>
          <w:rFonts w:cs="Tahoma"/>
          <w:szCs w:val="24"/>
        </w:rPr>
        <w:t xml:space="preserve">l régimen prima media con prestación </w:t>
      </w:r>
      <w:r w:rsidR="0053743F" w:rsidRPr="0053743F">
        <w:rPr>
          <w:rFonts w:cs="Tahoma"/>
          <w:szCs w:val="24"/>
        </w:rPr>
        <w:t xml:space="preserve">definida, sin solución </w:t>
      </w:r>
      <w:r w:rsidR="0053743F" w:rsidRPr="0053743F">
        <w:rPr>
          <w:rFonts w:cs="Tahoma"/>
          <w:szCs w:val="24"/>
        </w:rPr>
        <w:lastRenderedPageBreak/>
        <w:t>de continuidad y</w:t>
      </w:r>
      <w:r w:rsidR="00E0331C" w:rsidRPr="0053743F">
        <w:rPr>
          <w:rFonts w:cs="Tahoma"/>
          <w:szCs w:val="24"/>
        </w:rPr>
        <w:t>, condenó e</w:t>
      </w:r>
      <w:r w:rsidRPr="0053743F">
        <w:rPr>
          <w:rFonts w:cs="Tahoma"/>
          <w:szCs w:val="24"/>
        </w:rPr>
        <w:t>n costas</w:t>
      </w:r>
      <w:r w:rsidR="00E0331C" w:rsidRPr="0053743F">
        <w:rPr>
          <w:rFonts w:cs="Tahoma"/>
          <w:szCs w:val="24"/>
        </w:rPr>
        <w:t xml:space="preserve"> </w:t>
      </w:r>
      <w:r w:rsidRPr="0053743F">
        <w:rPr>
          <w:rFonts w:cs="Tahoma"/>
          <w:szCs w:val="24"/>
        </w:rPr>
        <w:t>procesales</w:t>
      </w:r>
      <w:r w:rsidR="00E0331C" w:rsidRPr="0053743F">
        <w:rPr>
          <w:rFonts w:cs="Tahoma"/>
          <w:szCs w:val="24"/>
        </w:rPr>
        <w:t xml:space="preserve"> </w:t>
      </w:r>
      <w:r w:rsidRPr="0053743F">
        <w:rPr>
          <w:rFonts w:cs="Tahoma"/>
          <w:szCs w:val="24"/>
        </w:rPr>
        <w:t xml:space="preserve">a </w:t>
      </w:r>
      <w:r w:rsidR="00E0331C" w:rsidRPr="0053743F">
        <w:rPr>
          <w:rFonts w:cs="Tahoma"/>
          <w:szCs w:val="24"/>
        </w:rPr>
        <w:t xml:space="preserve">Porvenir </w:t>
      </w:r>
      <w:r w:rsidRPr="0053743F">
        <w:rPr>
          <w:rFonts w:cs="Tahoma"/>
          <w:szCs w:val="24"/>
        </w:rPr>
        <w:t>a favor de</w:t>
      </w:r>
      <w:r w:rsidR="00E0331C" w:rsidRPr="0053743F">
        <w:rPr>
          <w:rFonts w:cs="Tahoma"/>
          <w:szCs w:val="24"/>
        </w:rPr>
        <w:t xml:space="preserve"> </w:t>
      </w:r>
      <w:r w:rsidRPr="0053743F">
        <w:rPr>
          <w:rFonts w:cs="Tahoma"/>
          <w:szCs w:val="24"/>
        </w:rPr>
        <w:t>la parte</w:t>
      </w:r>
      <w:r w:rsidR="00E0331C" w:rsidRPr="0053743F">
        <w:rPr>
          <w:rFonts w:cs="Tahoma"/>
          <w:szCs w:val="24"/>
        </w:rPr>
        <w:t xml:space="preserve"> </w:t>
      </w:r>
      <w:r w:rsidRPr="0053743F">
        <w:rPr>
          <w:rFonts w:cs="Tahoma"/>
          <w:szCs w:val="24"/>
        </w:rPr>
        <w:t>actora</w:t>
      </w:r>
      <w:r w:rsidR="00E0331C" w:rsidRPr="0053743F">
        <w:rPr>
          <w:rFonts w:cs="Tahoma"/>
          <w:szCs w:val="24"/>
        </w:rPr>
        <w:t xml:space="preserve"> </w:t>
      </w:r>
      <w:r w:rsidRPr="0053743F">
        <w:rPr>
          <w:rFonts w:cs="Tahoma"/>
          <w:szCs w:val="24"/>
        </w:rPr>
        <w:t>en un 100%</w:t>
      </w:r>
      <w:r w:rsidR="00E0331C" w:rsidRPr="0053743F">
        <w:rPr>
          <w:rFonts w:cs="Tahoma"/>
          <w:szCs w:val="24"/>
        </w:rPr>
        <w:t xml:space="preserve"> </w:t>
      </w:r>
      <w:r w:rsidRPr="0053743F">
        <w:rPr>
          <w:rFonts w:cs="Tahoma"/>
          <w:szCs w:val="24"/>
        </w:rPr>
        <w:t>de las causadas.</w:t>
      </w:r>
    </w:p>
    <w:p w14:paraId="4B44A00C" w14:textId="77777777" w:rsidR="00E0331C" w:rsidRPr="0053743F" w:rsidRDefault="00E0331C" w:rsidP="0053743F">
      <w:pPr>
        <w:spacing w:line="276" w:lineRule="auto"/>
        <w:rPr>
          <w:rFonts w:cs="Tahoma"/>
          <w:szCs w:val="24"/>
        </w:rPr>
      </w:pPr>
    </w:p>
    <w:p w14:paraId="1687E2CD" w14:textId="0BC30914" w:rsidR="00E0331C" w:rsidRPr="0053743F" w:rsidRDefault="00E0331C" w:rsidP="0053743F">
      <w:pPr>
        <w:spacing w:line="276" w:lineRule="auto"/>
        <w:ind w:firstLine="708"/>
        <w:rPr>
          <w:rFonts w:cs="Tahoma"/>
          <w:szCs w:val="24"/>
        </w:rPr>
      </w:pPr>
      <w:r w:rsidRPr="0053743F">
        <w:rPr>
          <w:rFonts w:cs="Tahoma"/>
          <w:szCs w:val="24"/>
        </w:rPr>
        <w:t>Para llegar a tal determinación la A-quo consideró, en síntesis, que Porvenir no cumplió con la carga de la prueba que le correspondía en el proceso, tendiente a acreditar que llevó a cabo el deber de información en los términos expuestos por la jurisprudencia de la Sala de Casación Laboral de la Corte Suprema de Justicia; ello en razón a que la sola suscripción del formulario de afiliación por sí solo no logra tal finalidad, a pesar de que en él exista una cláusula que refiera que la afiliación del demandante fue libre, consciente y voluntaria, pues no se logra extraer la calidad de la información que se le brindó. Además, resaltó que</w:t>
      </w:r>
      <w:r w:rsidR="00D75F56" w:rsidRPr="0053743F">
        <w:rPr>
          <w:rFonts w:cs="Tahoma"/>
          <w:szCs w:val="24"/>
        </w:rPr>
        <w:t>,</w:t>
      </w:r>
      <w:r w:rsidRPr="0053743F">
        <w:rPr>
          <w:rFonts w:cs="Tahoma"/>
          <w:szCs w:val="24"/>
        </w:rPr>
        <w:t xml:space="preserve"> si bien l</w:t>
      </w:r>
      <w:r w:rsidR="001679CC" w:rsidRPr="0053743F">
        <w:rPr>
          <w:rFonts w:cs="Tahoma"/>
          <w:szCs w:val="24"/>
        </w:rPr>
        <w:t>a</w:t>
      </w:r>
      <w:r w:rsidRPr="0053743F">
        <w:rPr>
          <w:rFonts w:cs="Tahoma"/>
          <w:szCs w:val="24"/>
        </w:rPr>
        <w:t xml:space="preserve"> señor</w:t>
      </w:r>
      <w:r w:rsidR="001679CC" w:rsidRPr="0053743F">
        <w:rPr>
          <w:rFonts w:cs="Tahoma"/>
          <w:szCs w:val="24"/>
        </w:rPr>
        <w:t>a</w:t>
      </w:r>
      <w:r w:rsidRPr="0053743F">
        <w:rPr>
          <w:rFonts w:cs="Tahoma"/>
          <w:szCs w:val="24"/>
        </w:rPr>
        <w:t xml:space="preserve"> </w:t>
      </w:r>
      <w:r w:rsidR="001679CC" w:rsidRPr="0053743F">
        <w:rPr>
          <w:rFonts w:cs="Tahoma"/>
          <w:szCs w:val="24"/>
        </w:rPr>
        <w:t>Bolívar Bar</w:t>
      </w:r>
      <w:r w:rsidR="004E5444" w:rsidRPr="0053743F">
        <w:rPr>
          <w:rFonts w:cs="Tahoma"/>
          <w:szCs w:val="24"/>
        </w:rPr>
        <w:t>a</w:t>
      </w:r>
      <w:r w:rsidR="001679CC" w:rsidRPr="0053743F">
        <w:rPr>
          <w:rFonts w:cs="Tahoma"/>
          <w:szCs w:val="24"/>
        </w:rPr>
        <w:t xml:space="preserve">jas </w:t>
      </w:r>
      <w:r w:rsidRPr="0053743F">
        <w:rPr>
          <w:rFonts w:cs="Tahoma"/>
          <w:szCs w:val="24"/>
        </w:rPr>
        <w:t>en su interrogatorio de parte aceptó que recibió una asesoría en la que esa entidad explicó las bondades del RAIS, también adujo que en momento alguno se le puso de presente cuáles eran las características de cada uno de los regímenes o los riesgos del traslado.</w:t>
      </w:r>
    </w:p>
    <w:p w14:paraId="76149D9F" w14:textId="77777777" w:rsidR="00E0331C" w:rsidRPr="0053743F" w:rsidRDefault="00E0331C" w:rsidP="0053743F">
      <w:pPr>
        <w:spacing w:line="276" w:lineRule="auto"/>
        <w:ind w:firstLine="708"/>
        <w:rPr>
          <w:rFonts w:cs="Tahoma"/>
          <w:szCs w:val="24"/>
        </w:rPr>
      </w:pPr>
    </w:p>
    <w:p w14:paraId="0FEFE416" w14:textId="77777777" w:rsidR="00E0331C" w:rsidRPr="0053743F" w:rsidRDefault="00E0331C" w:rsidP="0053743F">
      <w:pPr>
        <w:spacing w:line="276" w:lineRule="auto"/>
        <w:ind w:firstLine="708"/>
        <w:rPr>
          <w:rFonts w:cs="Tahoma"/>
          <w:szCs w:val="24"/>
        </w:rPr>
      </w:pPr>
      <w:r w:rsidRPr="0053743F">
        <w:rPr>
          <w:rFonts w:cs="Tahoma"/>
          <w:szCs w:val="24"/>
        </w:rPr>
        <w:t xml:space="preserve">Por lo dicho, concluyó que la decisión del demandante no estuvo precedida de la compresión suficiente ni el real consentimiento para llevarla a cabo, razón por la cual debía declarase la ineficacia del acto de traslado, sin que operara la prescripción por tratarse de un hecho y, además, por estar involucrado un derecho fundamental, como lo es la seguridad social. </w:t>
      </w:r>
    </w:p>
    <w:p w14:paraId="010DD545" w14:textId="77777777" w:rsidR="00E0331C" w:rsidRPr="0053743F" w:rsidRDefault="00E0331C" w:rsidP="0053743F">
      <w:pPr>
        <w:spacing w:line="276" w:lineRule="auto"/>
        <w:ind w:firstLine="708"/>
        <w:rPr>
          <w:rFonts w:cs="Tahoma"/>
          <w:szCs w:val="24"/>
        </w:rPr>
      </w:pPr>
    </w:p>
    <w:p w14:paraId="0ABB712A" w14:textId="239DD358" w:rsidR="00E0331C" w:rsidRPr="0053743F" w:rsidRDefault="00E0331C" w:rsidP="0053743F">
      <w:pPr>
        <w:spacing w:line="276" w:lineRule="auto"/>
        <w:ind w:firstLine="708"/>
        <w:rPr>
          <w:rFonts w:cs="Tahoma"/>
          <w:szCs w:val="24"/>
        </w:rPr>
      </w:pPr>
      <w:r w:rsidRPr="0053743F">
        <w:rPr>
          <w:rFonts w:cs="Tahoma"/>
          <w:szCs w:val="24"/>
        </w:rPr>
        <w:t xml:space="preserve">En virtud de lo anterior, ordenó a Porvenir que trasladara a Colpensiones los saldos, las cotizaciones, bonos pensionales, sumas adicionales con sus respectivos frutos e intereses y cuotas de </w:t>
      </w:r>
      <w:r w:rsidR="00D75F56" w:rsidRPr="0053743F">
        <w:rPr>
          <w:rFonts w:cs="Tahoma"/>
          <w:szCs w:val="24"/>
        </w:rPr>
        <w:t>administración, cuotas</w:t>
      </w:r>
      <w:r w:rsidR="0035412F" w:rsidRPr="0053743F">
        <w:rPr>
          <w:rFonts w:cs="Tahoma"/>
          <w:szCs w:val="24"/>
        </w:rPr>
        <w:t xml:space="preserve">   de   garantía   de   pensión   mínima   y   seguros previsionales</w:t>
      </w:r>
      <w:r w:rsidRPr="0053743F">
        <w:rPr>
          <w:rFonts w:cs="Tahoma"/>
          <w:szCs w:val="24"/>
        </w:rPr>
        <w:t xml:space="preserve"> -con cargo a sus propios recursos-, y a Colpensiones a que aceptara el traslado de la promotora de la litis sin solución de continuidad.</w:t>
      </w:r>
    </w:p>
    <w:p w14:paraId="53F11B78" w14:textId="77777777" w:rsidR="00E0331C" w:rsidRPr="0053743F" w:rsidRDefault="00E0331C" w:rsidP="0053743F">
      <w:pPr>
        <w:spacing w:line="276" w:lineRule="auto"/>
        <w:ind w:firstLine="708"/>
        <w:rPr>
          <w:rFonts w:cs="Tahoma"/>
          <w:szCs w:val="24"/>
        </w:rPr>
      </w:pPr>
    </w:p>
    <w:p w14:paraId="63B7AD4F" w14:textId="77777777" w:rsidR="00E0331C" w:rsidRPr="0053743F" w:rsidRDefault="00E0331C" w:rsidP="0053743F">
      <w:pPr>
        <w:spacing w:line="276" w:lineRule="auto"/>
        <w:ind w:firstLine="708"/>
        <w:rPr>
          <w:rFonts w:cs="Tahoma"/>
          <w:szCs w:val="24"/>
        </w:rPr>
      </w:pPr>
      <w:r w:rsidRPr="0053743F">
        <w:rPr>
          <w:rFonts w:cs="Tahoma"/>
          <w:szCs w:val="24"/>
        </w:rPr>
        <w:t>Por último, condenó en costas procesales a Porvenir S.A. a favor del demandante.</w:t>
      </w:r>
    </w:p>
    <w:p w14:paraId="0223BA0E" w14:textId="2FA554E6" w:rsidR="00477ABF" w:rsidRPr="0053743F" w:rsidRDefault="00477ABF" w:rsidP="0053743F">
      <w:pPr>
        <w:spacing w:line="276" w:lineRule="auto"/>
        <w:rPr>
          <w:rFonts w:cs="Tahoma"/>
          <w:szCs w:val="24"/>
        </w:rPr>
      </w:pPr>
    </w:p>
    <w:p w14:paraId="740E4C71" w14:textId="1AD22F23" w:rsidR="006B1A88" w:rsidRPr="0053743F" w:rsidRDefault="00E0331C" w:rsidP="0053743F">
      <w:pPr>
        <w:pStyle w:val="Ttulo1"/>
        <w:spacing w:line="276" w:lineRule="auto"/>
        <w:rPr>
          <w:rFonts w:cs="Tahoma"/>
          <w:szCs w:val="24"/>
        </w:rPr>
      </w:pPr>
      <w:bookmarkStart w:id="2" w:name="_Hlk62604133"/>
      <w:r w:rsidRPr="0053743F">
        <w:rPr>
          <w:rFonts w:cs="Tahoma"/>
          <w:szCs w:val="24"/>
        </w:rPr>
        <w:t xml:space="preserve"> </w:t>
      </w:r>
      <w:r w:rsidR="006B1A88" w:rsidRPr="0053743F">
        <w:rPr>
          <w:rFonts w:cs="Tahoma"/>
          <w:szCs w:val="24"/>
        </w:rPr>
        <w:t>Recurso</w:t>
      </w:r>
      <w:r w:rsidRPr="0053743F">
        <w:rPr>
          <w:rFonts w:cs="Tahoma"/>
          <w:szCs w:val="24"/>
        </w:rPr>
        <w:t>s</w:t>
      </w:r>
      <w:r w:rsidR="006B1A88" w:rsidRPr="0053743F">
        <w:rPr>
          <w:rFonts w:cs="Tahoma"/>
          <w:szCs w:val="24"/>
        </w:rPr>
        <w:t xml:space="preserve"> de apelación y procedencia de la consulta</w:t>
      </w:r>
    </w:p>
    <w:bookmarkEnd w:id="2"/>
    <w:p w14:paraId="639789C1" w14:textId="77777777" w:rsidR="006B1A88" w:rsidRPr="0053743F" w:rsidRDefault="006B1A88" w:rsidP="0053743F">
      <w:pPr>
        <w:spacing w:line="276" w:lineRule="auto"/>
        <w:rPr>
          <w:rFonts w:cs="Tahoma"/>
          <w:b/>
          <w:bCs/>
          <w:szCs w:val="24"/>
          <w:lang w:val="es-419"/>
        </w:rPr>
      </w:pPr>
    </w:p>
    <w:p w14:paraId="2F233EF8" w14:textId="245E3597" w:rsidR="006042EC" w:rsidRPr="0053743F" w:rsidRDefault="006042EC" w:rsidP="0053743F">
      <w:pPr>
        <w:spacing w:line="276" w:lineRule="auto"/>
        <w:rPr>
          <w:rFonts w:cs="Tahoma"/>
          <w:szCs w:val="24"/>
          <w:lang w:val="es-419"/>
        </w:rPr>
      </w:pPr>
      <w:r w:rsidRPr="0053743F">
        <w:rPr>
          <w:rFonts w:cs="Tahoma"/>
          <w:szCs w:val="24"/>
          <w:lang w:val="es-419"/>
        </w:rPr>
        <w:t xml:space="preserve">Las demandadas </w:t>
      </w:r>
      <w:r w:rsidRPr="0053743F">
        <w:rPr>
          <w:rFonts w:cs="Tahoma"/>
          <w:b/>
          <w:bCs/>
          <w:szCs w:val="24"/>
          <w:lang w:val="es-419"/>
        </w:rPr>
        <w:t xml:space="preserve">Colpensiones </w:t>
      </w:r>
      <w:r w:rsidRPr="0053743F">
        <w:rPr>
          <w:rFonts w:cs="Tahoma"/>
          <w:szCs w:val="24"/>
          <w:lang w:val="es-419"/>
        </w:rPr>
        <w:t xml:space="preserve">y </w:t>
      </w:r>
      <w:r w:rsidRPr="0053743F">
        <w:rPr>
          <w:rFonts w:cs="Tahoma"/>
          <w:b/>
          <w:bCs/>
          <w:szCs w:val="24"/>
          <w:lang w:val="es-419"/>
        </w:rPr>
        <w:t>Porvenir</w:t>
      </w:r>
      <w:r w:rsidRPr="0053743F">
        <w:rPr>
          <w:rFonts w:cs="Tahoma"/>
          <w:szCs w:val="24"/>
          <w:lang w:val="es-419"/>
        </w:rPr>
        <w:t xml:space="preserve"> presentaron recurso de apelación en contra de la decisión de primera instancia, así:</w:t>
      </w:r>
    </w:p>
    <w:p w14:paraId="2B395956" w14:textId="5225062B" w:rsidR="00477ABF" w:rsidRPr="0053743F" w:rsidRDefault="00477ABF" w:rsidP="0053743F">
      <w:pPr>
        <w:spacing w:line="276" w:lineRule="auto"/>
        <w:rPr>
          <w:rFonts w:cs="Tahoma"/>
          <w:b/>
          <w:bCs/>
          <w:szCs w:val="24"/>
          <w:lang w:val="es-419"/>
        </w:rPr>
      </w:pPr>
    </w:p>
    <w:p w14:paraId="67DEAA71" w14:textId="2C53C29C" w:rsidR="0035412F" w:rsidRPr="0053743F" w:rsidRDefault="00B67ACB" w:rsidP="0053743F">
      <w:pPr>
        <w:spacing w:line="276" w:lineRule="auto"/>
        <w:rPr>
          <w:rFonts w:cs="Tahoma"/>
          <w:szCs w:val="24"/>
        </w:rPr>
      </w:pPr>
      <w:r w:rsidRPr="0053743F">
        <w:rPr>
          <w:rFonts w:cs="Tahoma"/>
          <w:b/>
          <w:bCs/>
          <w:szCs w:val="24"/>
        </w:rPr>
        <w:t>Porvenir S.A.,</w:t>
      </w:r>
      <w:r w:rsidRPr="0053743F">
        <w:rPr>
          <w:rFonts w:cs="Tahoma"/>
          <w:szCs w:val="24"/>
        </w:rPr>
        <w:t xml:space="preserve"> en su alzada </w:t>
      </w:r>
      <w:r w:rsidR="0035412F" w:rsidRPr="0053743F">
        <w:rPr>
          <w:rFonts w:cs="Tahoma"/>
          <w:szCs w:val="24"/>
        </w:rPr>
        <w:t>arguyó que en la sentencia atacada se desconoce que efectivamente medió el deber de información a cargo de Porvenir para la época del traslado realizado por la aquí demandante, lo cual se corrobora con la suscripción del formulario de afiliación, llevada a cabo el 9 de marzo de 1999, que era la única exigencia para aquella calenda.</w:t>
      </w:r>
      <w:r w:rsidR="00CD5DC9" w:rsidRPr="0053743F">
        <w:rPr>
          <w:rFonts w:cs="Tahoma"/>
          <w:szCs w:val="24"/>
        </w:rPr>
        <w:t xml:space="preserve"> </w:t>
      </w:r>
      <w:r w:rsidR="0035412F" w:rsidRPr="0053743F">
        <w:rPr>
          <w:rFonts w:cs="Tahoma"/>
          <w:szCs w:val="24"/>
        </w:rPr>
        <w:t>Agregó que la decisión de la actora se adoptó de manera libre, voluntaria y sin presiones, cómo lo admitió en su interrogatorio de parte, ratificando su permanencia por un espacio de 20 años, durante los cuales hizo aportes de manera ininterrumpida y se benefició de los rendimientos financieros reportados de los dineros depositados en su cuenta de ahorro individual.</w:t>
      </w:r>
    </w:p>
    <w:p w14:paraId="643D9707" w14:textId="77777777" w:rsidR="0035412F" w:rsidRPr="0053743F" w:rsidRDefault="0035412F" w:rsidP="0053743F">
      <w:pPr>
        <w:spacing w:line="276" w:lineRule="auto"/>
        <w:rPr>
          <w:rFonts w:cs="Tahoma"/>
          <w:szCs w:val="24"/>
        </w:rPr>
      </w:pPr>
    </w:p>
    <w:p w14:paraId="780350EC" w14:textId="65F3CE7F" w:rsidR="0035412F" w:rsidRPr="0053743F" w:rsidRDefault="0035412F" w:rsidP="0053743F">
      <w:pPr>
        <w:spacing w:line="276" w:lineRule="auto"/>
        <w:rPr>
          <w:rFonts w:cs="Tahoma"/>
          <w:szCs w:val="24"/>
        </w:rPr>
      </w:pPr>
      <w:r w:rsidRPr="0053743F">
        <w:rPr>
          <w:rFonts w:cs="Tahoma"/>
          <w:szCs w:val="24"/>
        </w:rPr>
        <w:lastRenderedPageBreak/>
        <w:t xml:space="preserve">Resaltó que el móvil de la demandante no es otro diferente </w:t>
      </w:r>
      <w:r w:rsidR="00D75F56" w:rsidRPr="0053743F">
        <w:rPr>
          <w:rFonts w:cs="Tahoma"/>
          <w:szCs w:val="24"/>
        </w:rPr>
        <w:t>a</w:t>
      </w:r>
      <w:r w:rsidRPr="0053743F">
        <w:rPr>
          <w:rFonts w:cs="Tahoma"/>
          <w:szCs w:val="24"/>
        </w:rPr>
        <w:t xml:space="preserve">l factor económico, más no </w:t>
      </w:r>
      <w:r w:rsidR="00D75F56" w:rsidRPr="0053743F">
        <w:rPr>
          <w:rFonts w:cs="Tahoma"/>
          <w:szCs w:val="24"/>
        </w:rPr>
        <w:t xml:space="preserve">a </w:t>
      </w:r>
      <w:r w:rsidRPr="0053743F">
        <w:rPr>
          <w:rFonts w:cs="Tahoma"/>
          <w:szCs w:val="24"/>
        </w:rPr>
        <w:t xml:space="preserve">la ausencia del deber de información, </w:t>
      </w:r>
      <w:r w:rsidR="00CD5DC9" w:rsidRPr="0053743F">
        <w:rPr>
          <w:rFonts w:cs="Tahoma"/>
          <w:szCs w:val="24"/>
        </w:rPr>
        <w:t>por lo que</w:t>
      </w:r>
      <w:r w:rsidR="00D75F56" w:rsidRPr="0053743F">
        <w:rPr>
          <w:rFonts w:cs="Tahoma"/>
          <w:szCs w:val="24"/>
        </w:rPr>
        <w:t>,</w:t>
      </w:r>
      <w:r w:rsidR="00CD5DC9" w:rsidRPr="0053743F">
        <w:rPr>
          <w:rFonts w:cs="Tahoma"/>
          <w:szCs w:val="24"/>
        </w:rPr>
        <w:t xml:space="preserve"> si considera que se </w:t>
      </w:r>
      <w:r w:rsidRPr="0053743F">
        <w:rPr>
          <w:rFonts w:cs="Tahoma"/>
          <w:szCs w:val="24"/>
        </w:rPr>
        <w:t>est</w:t>
      </w:r>
      <w:r w:rsidR="00CD5DC9" w:rsidRPr="0053743F">
        <w:rPr>
          <w:rFonts w:cs="Tahoma"/>
          <w:szCs w:val="24"/>
        </w:rPr>
        <w:t xml:space="preserve">á </w:t>
      </w:r>
      <w:r w:rsidRPr="0053743F">
        <w:rPr>
          <w:rFonts w:cs="Tahoma"/>
          <w:szCs w:val="24"/>
        </w:rPr>
        <w:t xml:space="preserve">sufriendo un </w:t>
      </w:r>
      <w:r w:rsidR="00CD5DC9" w:rsidRPr="0053743F">
        <w:rPr>
          <w:rFonts w:cs="Tahoma"/>
          <w:szCs w:val="24"/>
        </w:rPr>
        <w:t>daño</w:t>
      </w:r>
      <w:r w:rsidRPr="0053743F">
        <w:rPr>
          <w:rFonts w:cs="Tahoma"/>
          <w:szCs w:val="24"/>
        </w:rPr>
        <w:t xml:space="preserve">, la acción </w:t>
      </w:r>
      <w:r w:rsidR="00D75F56" w:rsidRPr="0053743F">
        <w:rPr>
          <w:rFonts w:cs="Tahoma"/>
          <w:szCs w:val="24"/>
        </w:rPr>
        <w:t xml:space="preserve">a </w:t>
      </w:r>
      <w:r w:rsidRPr="0053743F">
        <w:rPr>
          <w:rFonts w:cs="Tahoma"/>
          <w:szCs w:val="24"/>
        </w:rPr>
        <w:t xml:space="preserve">impetrar es la de resarcimiento de perjuicios y no la declaratoria de ineficacia. </w:t>
      </w:r>
      <w:r w:rsidR="00CD5DC9" w:rsidRPr="0053743F">
        <w:rPr>
          <w:rFonts w:cs="Tahoma"/>
          <w:szCs w:val="24"/>
        </w:rPr>
        <w:t xml:space="preserve"> Agregó que la demandante también tenía la obligación de mantenerse informada, a la luz del </w:t>
      </w:r>
      <w:r w:rsidRPr="0053743F">
        <w:rPr>
          <w:rFonts w:cs="Tahoma"/>
          <w:szCs w:val="24"/>
        </w:rPr>
        <w:t>Decreto 2242 del 2010</w:t>
      </w:r>
      <w:r w:rsidR="00CD5DC9" w:rsidRPr="0053743F">
        <w:rPr>
          <w:rFonts w:cs="Tahoma"/>
          <w:szCs w:val="24"/>
        </w:rPr>
        <w:t xml:space="preserve">, </w:t>
      </w:r>
      <w:r w:rsidRPr="0053743F">
        <w:rPr>
          <w:rFonts w:cs="Tahoma"/>
          <w:szCs w:val="24"/>
        </w:rPr>
        <w:t xml:space="preserve">para conocer el funcionamiento del sistema sobre sus derechos y obligaciones, </w:t>
      </w:r>
      <w:r w:rsidR="00CD5DC9" w:rsidRPr="0053743F">
        <w:rPr>
          <w:rFonts w:cs="Tahoma"/>
          <w:szCs w:val="24"/>
        </w:rPr>
        <w:t>lo cual se ve reflejado en que n</w:t>
      </w:r>
      <w:r w:rsidRPr="0053743F">
        <w:rPr>
          <w:rFonts w:cs="Tahoma"/>
          <w:szCs w:val="24"/>
        </w:rPr>
        <w:t>o hizo uso del derecho de retract</w:t>
      </w:r>
      <w:r w:rsidR="00CD5DC9" w:rsidRPr="0053743F">
        <w:rPr>
          <w:rFonts w:cs="Tahoma"/>
          <w:szCs w:val="24"/>
        </w:rPr>
        <w:t xml:space="preserve">o, ni </w:t>
      </w:r>
      <w:r w:rsidRPr="0053743F">
        <w:rPr>
          <w:rFonts w:cs="Tahoma"/>
          <w:szCs w:val="24"/>
        </w:rPr>
        <w:t xml:space="preserve">del periodo de </w:t>
      </w:r>
      <w:r w:rsidR="00CD5DC9" w:rsidRPr="0053743F">
        <w:rPr>
          <w:rFonts w:cs="Tahoma"/>
          <w:szCs w:val="24"/>
        </w:rPr>
        <w:t>g</w:t>
      </w:r>
      <w:r w:rsidRPr="0053743F">
        <w:rPr>
          <w:rFonts w:cs="Tahoma"/>
          <w:szCs w:val="24"/>
        </w:rPr>
        <w:t>racia que fue ampliamente publicitado</w:t>
      </w:r>
      <w:r w:rsidR="00CD5DC9" w:rsidRPr="0053743F">
        <w:rPr>
          <w:rFonts w:cs="Tahoma"/>
          <w:szCs w:val="24"/>
        </w:rPr>
        <w:t>; tampoco</w:t>
      </w:r>
      <w:r w:rsidRPr="0053743F">
        <w:rPr>
          <w:rFonts w:cs="Tahoma"/>
          <w:szCs w:val="24"/>
        </w:rPr>
        <w:t xml:space="preserve"> busc</w:t>
      </w:r>
      <w:r w:rsidR="00CD5DC9" w:rsidRPr="0053743F">
        <w:rPr>
          <w:rFonts w:cs="Tahoma"/>
          <w:szCs w:val="24"/>
        </w:rPr>
        <w:t>ó</w:t>
      </w:r>
      <w:r w:rsidRPr="0053743F">
        <w:rPr>
          <w:rFonts w:cs="Tahoma"/>
          <w:szCs w:val="24"/>
        </w:rPr>
        <w:t xml:space="preserve"> asesoría adicional</w:t>
      </w:r>
      <w:r w:rsidR="00CD5DC9" w:rsidRPr="0053743F">
        <w:rPr>
          <w:rFonts w:cs="Tahoma"/>
          <w:szCs w:val="24"/>
        </w:rPr>
        <w:t>.</w:t>
      </w:r>
      <w:r w:rsidRPr="0053743F">
        <w:rPr>
          <w:rFonts w:cs="Tahoma"/>
          <w:szCs w:val="24"/>
        </w:rPr>
        <w:t xml:space="preserve"> </w:t>
      </w:r>
    </w:p>
    <w:p w14:paraId="32447189" w14:textId="77777777" w:rsidR="0035412F" w:rsidRPr="0053743F" w:rsidRDefault="0035412F" w:rsidP="0053743F">
      <w:pPr>
        <w:pStyle w:val="Prrafodelista"/>
        <w:spacing w:line="276" w:lineRule="auto"/>
        <w:jc w:val="both"/>
        <w:rPr>
          <w:rFonts w:ascii="Tahoma" w:hAnsi="Tahoma" w:cs="Tahoma"/>
        </w:rPr>
      </w:pPr>
    </w:p>
    <w:p w14:paraId="21355570" w14:textId="5545DCD7" w:rsidR="00CD5DC9" w:rsidRPr="0053743F" w:rsidRDefault="00CD5DC9" w:rsidP="0053743F">
      <w:pPr>
        <w:spacing w:line="276" w:lineRule="auto"/>
        <w:rPr>
          <w:rFonts w:cs="Tahoma"/>
          <w:szCs w:val="24"/>
        </w:rPr>
      </w:pPr>
      <w:r w:rsidRPr="0053743F">
        <w:rPr>
          <w:rFonts w:cs="Tahoma"/>
          <w:szCs w:val="24"/>
        </w:rPr>
        <w:t xml:space="preserve">Manifestó su inconformidad frente a la devolución de los gastos de administración y de los seguros </w:t>
      </w:r>
      <w:r w:rsidR="0035412F" w:rsidRPr="0053743F">
        <w:rPr>
          <w:rFonts w:cs="Tahoma"/>
          <w:szCs w:val="24"/>
        </w:rPr>
        <w:t>pr</w:t>
      </w:r>
      <w:r w:rsidRPr="0053743F">
        <w:rPr>
          <w:rFonts w:cs="Tahoma"/>
          <w:szCs w:val="24"/>
        </w:rPr>
        <w:t>e</w:t>
      </w:r>
      <w:r w:rsidR="0035412F" w:rsidRPr="0053743F">
        <w:rPr>
          <w:rFonts w:cs="Tahoma"/>
          <w:szCs w:val="24"/>
        </w:rPr>
        <w:t>visionales</w:t>
      </w:r>
      <w:r w:rsidRPr="0053743F">
        <w:rPr>
          <w:rFonts w:cs="Tahoma"/>
          <w:szCs w:val="24"/>
        </w:rPr>
        <w:t xml:space="preserve">, ya que </w:t>
      </w:r>
      <w:r w:rsidR="0035412F" w:rsidRPr="0053743F">
        <w:rPr>
          <w:rFonts w:cs="Tahoma"/>
          <w:szCs w:val="24"/>
        </w:rPr>
        <w:t xml:space="preserve">ambos son descuentos autorizados por la ley, por mandato legal, </w:t>
      </w:r>
      <w:r w:rsidRPr="0053743F">
        <w:rPr>
          <w:rFonts w:cs="Tahoma"/>
          <w:szCs w:val="24"/>
        </w:rPr>
        <w:t>los</w:t>
      </w:r>
      <w:r w:rsidR="0035412F" w:rsidRPr="0053743F">
        <w:rPr>
          <w:rFonts w:cs="Tahoma"/>
          <w:szCs w:val="24"/>
        </w:rPr>
        <w:t xml:space="preserve"> primero</w:t>
      </w:r>
      <w:r w:rsidRPr="0053743F">
        <w:rPr>
          <w:rFonts w:cs="Tahoma"/>
          <w:szCs w:val="24"/>
        </w:rPr>
        <w:t>s</w:t>
      </w:r>
      <w:r w:rsidR="0035412F" w:rsidRPr="0053743F">
        <w:rPr>
          <w:rFonts w:cs="Tahoma"/>
          <w:szCs w:val="24"/>
        </w:rPr>
        <w:t xml:space="preserve"> </w:t>
      </w:r>
      <w:r w:rsidRPr="0053743F">
        <w:rPr>
          <w:rFonts w:cs="Tahoma"/>
          <w:szCs w:val="24"/>
        </w:rPr>
        <w:t xml:space="preserve">como contraprestación por la gestión desplegada y, los segundos, que </w:t>
      </w:r>
      <w:r w:rsidR="0035412F" w:rsidRPr="0053743F">
        <w:rPr>
          <w:rFonts w:cs="Tahoma"/>
          <w:szCs w:val="24"/>
        </w:rPr>
        <w:t>ni siquiera son recibido</w:t>
      </w:r>
      <w:r w:rsidR="00D75F56" w:rsidRPr="0053743F">
        <w:rPr>
          <w:rFonts w:cs="Tahoma"/>
          <w:szCs w:val="24"/>
        </w:rPr>
        <w:t>s</w:t>
      </w:r>
      <w:r w:rsidR="0035412F" w:rsidRPr="0053743F">
        <w:rPr>
          <w:rFonts w:cs="Tahoma"/>
          <w:szCs w:val="24"/>
        </w:rPr>
        <w:t xml:space="preserve"> directamente para beneficio de la administradora</w:t>
      </w:r>
      <w:r w:rsidRPr="0053743F">
        <w:rPr>
          <w:rFonts w:cs="Tahoma"/>
          <w:szCs w:val="24"/>
        </w:rPr>
        <w:t>,</w:t>
      </w:r>
      <w:r w:rsidR="0035412F" w:rsidRPr="0053743F">
        <w:rPr>
          <w:rFonts w:cs="Tahoma"/>
          <w:szCs w:val="24"/>
        </w:rPr>
        <w:t xml:space="preserve"> sino que son para </w:t>
      </w:r>
      <w:r w:rsidRPr="0053743F">
        <w:rPr>
          <w:rFonts w:cs="Tahoma"/>
          <w:szCs w:val="24"/>
        </w:rPr>
        <w:t>cubrir las</w:t>
      </w:r>
      <w:r w:rsidR="0035412F" w:rsidRPr="0053743F">
        <w:rPr>
          <w:rFonts w:cs="Tahoma"/>
          <w:szCs w:val="24"/>
        </w:rPr>
        <w:t xml:space="preserve"> sumas adicionales por los siniestros de invalidez y sobrevivencia que se puede llegar a presentar</w:t>
      </w:r>
      <w:r w:rsidRPr="0053743F">
        <w:rPr>
          <w:rFonts w:cs="Tahoma"/>
          <w:szCs w:val="24"/>
        </w:rPr>
        <w:t>.</w:t>
      </w:r>
    </w:p>
    <w:p w14:paraId="34B1F055" w14:textId="77777777" w:rsidR="00CD5DC9" w:rsidRPr="0053743F" w:rsidRDefault="00CD5DC9" w:rsidP="0053743F">
      <w:pPr>
        <w:spacing w:line="276" w:lineRule="auto"/>
        <w:rPr>
          <w:rFonts w:cs="Tahoma"/>
          <w:szCs w:val="24"/>
        </w:rPr>
      </w:pPr>
    </w:p>
    <w:p w14:paraId="06C45BBB" w14:textId="7E3A2140" w:rsidR="0035412F" w:rsidRPr="0053743F" w:rsidRDefault="00CD5DC9" w:rsidP="0053743F">
      <w:pPr>
        <w:spacing w:line="276" w:lineRule="auto"/>
        <w:rPr>
          <w:rFonts w:cs="Tahoma"/>
          <w:szCs w:val="24"/>
        </w:rPr>
      </w:pPr>
      <w:r w:rsidRPr="0053743F">
        <w:rPr>
          <w:rFonts w:cs="Tahoma"/>
          <w:szCs w:val="24"/>
        </w:rPr>
        <w:t>Finalmente, r</w:t>
      </w:r>
      <w:r w:rsidR="0035412F" w:rsidRPr="0053743F">
        <w:rPr>
          <w:rFonts w:cs="Tahoma"/>
          <w:szCs w:val="24"/>
        </w:rPr>
        <w:t>especto a la condena en costas</w:t>
      </w:r>
      <w:r w:rsidRPr="0053743F">
        <w:rPr>
          <w:rFonts w:cs="Tahoma"/>
          <w:szCs w:val="24"/>
        </w:rPr>
        <w:t>,</w:t>
      </w:r>
      <w:r w:rsidR="0035412F" w:rsidRPr="0053743F">
        <w:rPr>
          <w:rFonts w:cs="Tahoma"/>
          <w:szCs w:val="24"/>
        </w:rPr>
        <w:t xml:space="preserve"> </w:t>
      </w:r>
      <w:r w:rsidRPr="0053743F">
        <w:rPr>
          <w:rFonts w:cs="Tahoma"/>
          <w:szCs w:val="24"/>
        </w:rPr>
        <w:t xml:space="preserve">alegó </w:t>
      </w:r>
      <w:r w:rsidR="0035412F" w:rsidRPr="0053743F">
        <w:rPr>
          <w:rFonts w:cs="Tahoma"/>
          <w:szCs w:val="24"/>
        </w:rPr>
        <w:t xml:space="preserve">que el actuar de </w:t>
      </w:r>
      <w:r w:rsidRPr="0053743F">
        <w:rPr>
          <w:rFonts w:cs="Tahoma"/>
          <w:szCs w:val="24"/>
        </w:rPr>
        <w:t>su</w:t>
      </w:r>
      <w:r w:rsidR="0035412F" w:rsidRPr="0053743F">
        <w:rPr>
          <w:rFonts w:cs="Tahoma"/>
          <w:szCs w:val="24"/>
        </w:rPr>
        <w:t xml:space="preserve"> representada estuvo enmarcado en el principio de buena fe constitucional y de conformidad con los cánones normativos regulatorios</w:t>
      </w:r>
      <w:r w:rsidRPr="0053743F">
        <w:rPr>
          <w:rFonts w:cs="Tahoma"/>
          <w:szCs w:val="24"/>
        </w:rPr>
        <w:t>, m</w:t>
      </w:r>
      <w:r w:rsidR="0035412F" w:rsidRPr="0053743F">
        <w:rPr>
          <w:rFonts w:cs="Tahoma"/>
          <w:szCs w:val="24"/>
        </w:rPr>
        <w:t xml:space="preserve">otivo por el cual no habría lugar a una eventual condena en ese sentido.  </w:t>
      </w:r>
    </w:p>
    <w:p w14:paraId="1C85037C" w14:textId="77777777" w:rsidR="00C726DC" w:rsidRPr="0053743F" w:rsidRDefault="00C726DC" w:rsidP="0053743F">
      <w:pPr>
        <w:spacing w:line="276" w:lineRule="auto"/>
        <w:rPr>
          <w:rFonts w:cs="Tahoma"/>
          <w:szCs w:val="24"/>
          <w:lang w:val="es-419"/>
        </w:rPr>
      </w:pPr>
    </w:p>
    <w:p w14:paraId="573F145E" w14:textId="77777777" w:rsidR="00D75F56" w:rsidRPr="0053743F" w:rsidRDefault="00EE3489" w:rsidP="0053743F">
      <w:pPr>
        <w:spacing w:line="276" w:lineRule="auto"/>
        <w:rPr>
          <w:rFonts w:cs="Tahoma"/>
          <w:szCs w:val="24"/>
        </w:rPr>
      </w:pPr>
      <w:r w:rsidRPr="0053743F">
        <w:rPr>
          <w:rFonts w:cs="Tahoma"/>
          <w:b/>
          <w:bCs/>
          <w:szCs w:val="24"/>
        </w:rPr>
        <w:t>Colpensiones</w:t>
      </w:r>
      <w:r w:rsidRPr="0053743F">
        <w:rPr>
          <w:rFonts w:cs="Tahoma"/>
          <w:szCs w:val="24"/>
        </w:rPr>
        <w:t xml:space="preserve"> en su alzada </w:t>
      </w:r>
      <w:r w:rsidR="0024335C" w:rsidRPr="0053743F">
        <w:rPr>
          <w:rFonts w:cs="Tahoma"/>
          <w:szCs w:val="24"/>
        </w:rPr>
        <w:t>arguyó que para el resarcimiento de perjuicios existe una norma expresa, cual es el Decreto 720 de 1993, por lo que la demandante debió adelantar una acción en ese sentido, como lo venía sosteniendo este Tribunal.</w:t>
      </w:r>
    </w:p>
    <w:p w14:paraId="61A0F8C3" w14:textId="743603DC" w:rsidR="0024335C" w:rsidRPr="0053743F" w:rsidRDefault="0024335C" w:rsidP="0053743F">
      <w:pPr>
        <w:spacing w:line="276" w:lineRule="auto"/>
        <w:rPr>
          <w:rFonts w:cs="Tahoma"/>
          <w:szCs w:val="24"/>
        </w:rPr>
      </w:pPr>
      <w:r w:rsidRPr="0053743F">
        <w:rPr>
          <w:rFonts w:cs="Tahoma"/>
          <w:szCs w:val="24"/>
        </w:rPr>
        <w:t xml:space="preserve"> </w:t>
      </w:r>
    </w:p>
    <w:p w14:paraId="40CE1843" w14:textId="408D7076" w:rsidR="0024335C" w:rsidRPr="0053743F" w:rsidRDefault="0024335C" w:rsidP="0053743F">
      <w:pPr>
        <w:spacing w:line="276" w:lineRule="auto"/>
        <w:rPr>
          <w:rFonts w:cs="Tahoma"/>
          <w:szCs w:val="24"/>
        </w:rPr>
      </w:pPr>
      <w:r w:rsidRPr="0053743F">
        <w:rPr>
          <w:rFonts w:cs="Tahoma"/>
          <w:szCs w:val="24"/>
        </w:rPr>
        <w:t xml:space="preserve">Agregó que Colpensiones nunca estuvo inmersa en todo lo acontecido por lo que dicha entidad no debería verse afectada con la obligación de reconocer una prestación a una persona que no estuvo afiliada, pues con ello se afectaría la estabilidad del sistema, ya que el monto de la prestación a cancelar no correspondería a aquellos valores recibidos de la AFP. </w:t>
      </w:r>
    </w:p>
    <w:p w14:paraId="0933C7B3" w14:textId="5080C34D" w:rsidR="00546225" w:rsidRPr="0053743F" w:rsidRDefault="00546225" w:rsidP="0053743F">
      <w:pPr>
        <w:spacing w:line="276" w:lineRule="auto"/>
        <w:rPr>
          <w:rFonts w:cs="Tahoma"/>
          <w:szCs w:val="24"/>
          <w:lang w:val="es-419"/>
        </w:rPr>
      </w:pPr>
    </w:p>
    <w:p w14:paraId="3DA1B9BC" w14:textId="77777777" w:rsidR="00B820D7" w:rsidRPr="0053743F" w:rsidRDefault="00B820D7" w:rsidP="0053743F">
      <w:pPr>
        <w:spacing w:line="276" w:lineRule="auto"/>
        <w:ind w:firstLine="708"/>
        <w:rPr>
          <w:rFonts w:cs="Tahoma"/>
          <w:szCs w:val="24"/>
        </w:rPr>
      </w:pPr>
      <w:r w:rsidRPr="0053743F">
        <w:rPr>
          <w:rFonts w:cs="Tahoma"/>
          <w:szCs w:val="24"/>
        </w:rPr>
        <w:t>Finalmente hay que advertir que se concedió el grado jurisdiccional de consulta en favor de COLPENSIONES, lo que le permite a la Sala revisar la totalidad de la sentencia de primera instancia.</w:t>
      </w:r>
    </w:p>
    <w:p w14:paraId="60108386" w14:textId="77777777" w:rsidR="00B820D7" w:rsidRPr="0053743F" w:rsidRDefault="00B820D7" w:rsidP="0053743F">
      <w:pPr>
        <w:spacing w:line="276" w:lineRule="auto"/>
        <w:ind w:firstLine="708"/>
        <w:rPr>
          <w:rFonts w:cs="Tahoma"/>
          <w:szCs w:val="24"/>
        </w:rPr>
      </w:pPr>
    </w:p>
    <w:p w14:paraId="749295DA" w14:textId="77777777" w:rsidR="00B820D7" w:rsidRPr="0053743F" w:rsidRDefault="00B820D7" w:rsidP="0053743F">
      <w:pPr>
        <w:pStyle w:val="Ttulo1"/>
        <w:spacing w:line="276" w:lineRule="auto"/>
        <w:rPr>
          <w:rFonts w:cs="Tahoma"/>
          <w:szCs w:val="24"/>
        </w:rPr>
      </w:pPr>
      <w:r w:rsidRPr="0053743F">
        <w:rPr>
          <w:rFonts w:cs="Tahoma"/>
          <w:szCs w:val="24"/>
        </w:rPr>
        <w:t>Alegatos de conclusión</w:t>
      </w:r>
    </w:p>
    <w:p w14:paraId="368BC32F" w14:textId="77777777" w:rsidR="00B820D7" w:rsidRPr="0053743F" w:rsidRDefault="00B820D7" w:rsidP="0053743F">
      <w:pPr>
        <w:widowControl w:val="0"/>
        <w:autoSpaceDE w:val="0"/>
        <w:autoSpaceDN w:val="0"/>
        <w:adjustRightInd w:val="0"/>
        <w:spacing w:line="276" w:lineRule="auto"/>
        <w:rPr>
          <w:rFonts w:cs="Tahoma"/>
          <w:szCs w:val="24"/>
        </w:rPr>
      </w:pPr>
    </w:p>
    <w:p w14:paraId="2ACBA6A3" w14:textId="77777777" w:rsidR="00B820D7" w:rsidRPr="0053743F" w:rsidRDefault="00B820D7" w:rsidP="0053743F">
      <w:pPr>
        <w:spacing w:line="276" w:lineRule="auto"/>
        <w:ind w:firstLine="708"/>
        <w:rPr>
          <w:rStyle w:val="normaltextrun"/>
          <w:rFonts w:cs="Tahoma"/>
          <w:szCs w:val="24"/>
        </w:rPr>
      </w:pPr>
      <w:r w:rsidRPr="0053743F">
        <w:rPr>
          <w:rStyle w:val="normaltextrun"/>
          <w:rFonts w:cs="Tahoma"/>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53743F">
        <w:rPr>
          <w:rStyle w:val="eop"/>
          <w:rFonts w:cs="Tahoma"/>
          <w:szCs w:val="24"/>
        </w:rPr>
        <w:t> </w:t>
      </w:r>
      <w:r w:rsidRPr="0053743F">
        <w:rPr>
          <w:rStyle w:val="normaltextrun"/>
          <w:rFonts w:cs="Tahoma"/>
          <w:szCs w:val="24"/>
        </w:rPr>
        <w:t>Por otra parte, el Ministerio Público no rindió concepto en este asunto.</w:t>
      </w:r>
    </w:p>
    <w:p w14:paraId="61C47668" w14:textId="77777777" w:rsidR="00B820D7" w:rsidRPr="0053743F" w:rsidRDefault="00B820D7" w:rsidP="0053743F">
      <w:pPr>
        <w:spacing w:line="276" w:lineRule="auto"/>
        <w:ind w:firstLine="0"/>
        <w:rPr>
          <w:rFonts w:cs="Tahoma"/>
          <w:szCs w:val="24"/>
        </w:rPr>
      </w:pPr>
    </w:p>
    <w:p w14:paraId="48FF60A7" w14:textId="77777777" w:rsidR="00B820D7" w:rsidRPr="0053743F" w:rsidRDefault="00B820D7" w:rsidP="0053743F">
      <w:pPr>
        <w:pStyle w:val="Ttulo1"/>
        <w:spacing w:line="276" w:lineRule="auto"/>
        <w:rPr>
          <w:rFonts w:cs="Tahoma"/>
          <w:szCs w:val="24"/>
        </w:rPr>
      </w:pPr>
      <w:r w:rsidRPr="0053743F">
        <w:rPr>
          <w:rFonts w:cs="Tahoma"/>
          <w:szCs w:val="24"/>
        </w:rPr>
        <w:t>Problemas jurídicos por resolver</w:t>
      </w:r>
    </w:p>
    <w:p w14:paraId="082BBD97" w14:textId="77777777" w:rsidR="00B820D7" w:rsidRPr="0053743F" w:rsidRDefault="00B820D7" w:rsidP="0053743F">
      <w:pPr>
        <w:pStyle w:val="paragraph"/>
        <w:spacing w:before="0" w:beforeAutospacing="0" w:after="0" w:afterAutospacing="0" w:line="276" w:lineRule="auto"/>
        <w:textAlignment w:val="baseline"/>
        <w:rPr>
          <w:rFonts w:ascii="Tahoma" w:hAnsi="Tahoma" w:cs="Tahoma"/>
        </w:rPr>
      </w:pPr>
      <w:r w:rsidRPr="0053743F">
        <w:rPr>
          <w:rStyle w:val="eop"/>
          <w:rFonts w:ascii="Tahoma" w:hAnsi="Tahoma" w:cs="Tahoma"/>
        </w:rPr>
        <w:t> </w:t>
      </w:r>
    </w:p>
    <w:p w14:paraId="1114F1F2" w14:textId="77777777" w:rsidR="00B820D7" w:rsidRPr="0053743F" w:rsidRDefault="00B820D7" w:rsidP="0053743F">
      <w:pPr>
        <w:widowControl w:val="0"/>
        <w:autoSpaceDE w:val="0"/>
        <w:autoSpaceDN w:val="0"/>
        <w:adjustRightInd w:val="0"/>
        <w:spacing w:line="276" w:lineRule="auto"/>
        <w:ind w:firstLine="284"/>
        <w:rPr>
          <w:rStyle w:val="normaltextrun"/>
          <w:rFonts w:cs="Tahoma"/>
          <w:szCs w:val="24"/>
        </w:rPr>
      </w:pPr>
      <w:r w:rsidRPr="0053743F">
        <w:rPr>
          <w:rStyle w:val="normaltextrun"/>
          <w:rFonts w:cs="Tahoma"/>
          <w:szCs w:val="24"/>
        </w:rPr>
        <w:lastRenderedPageBreak/>
        <w:t xml:space="preserve">De acuerdo con los argumentos expuestos en la sentencia de primera instancia, los fundamentos de la apelación y los alegatos de conclusión, le corresponde a la Sala resolver los siguientes problemas jurídicos: </w:t>
      </w:r>
    </w:p>
    <w:p w14:paraId="6B928B35" w14:textId="77777777" w:rsidR="00B820D7" w:rsidRPr="0053743F" w:rsidRDefault="00B820D7" w:rsidP="0053743F">
      <w:pPr>
        <w:widowControl w:val="0"/>
        <w:autoSpaceDE w:val="0"/>
        <w:autoSpaceDN w:val="0"/>
        <w:adjustRightInd w:val="0"/>
        <w:spacing w:line="276" w:lineRule="auto"/>
        <w:rPr>
          <w:rStyle w:val="normaltextrun"/>
          <w:rFonts w:cs="Tahoma"/>
          <w:szCs w:val="24"/>
        </w:rPr>
      </w:pPr>
    </w:p>
    <w:p w14:paraId="6FF3563B" w14:textId="77777777" w:rsidR="00B820D7" w:rsidRPr="0053743F" w:rsidRDefault="00B820D7" w:rsidP="0053743F">
      <w:pPr>
        <w:pStyle w:val="Prrafodelista"/>
        <w:widowControl w:val="0"/>
        <w:numPr>
          <w:ilvl w:val="0"/>
          <w:numId w:val="4"/>
        </w:numPr>
        <w:tabs>
          <w:tab w:val="left" w:pos="1134"/>
        </w:tabs>
        <w:autoSpaceDE w:val="0"/>
        <w:autoSpaceDN w:val="0"/>
        <w:adjustRightInd w:val="0"/>
        <w:spacing w:line="276" w:lineRule="auto"/>
        <w:ind w:left="0" w:firstLine="709"/>
        <w:jc w:val="both"/>
        <w:rPr>
          <w:rFonts w:ascii="Tahoma" w:hAnsi="Tahoma" w:cs="Tahoma"/>
        </w:rPr>
      </w:pPr>
      <w:r w:rsidRPr="0053743F">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653FF783" w14:textId="77777777" w:rsidR="00B820D7" w:rsidRPr="0053743F" w:rsidRDefault="00B820D7" w:rsidP="0053743F">
      <w:pPr>
        <w:pStyle w:val="Prrafodelista"/>
        <w:widowControl w:val="0"/>
        <w:tabs>
          <w:tab w:val="left" w:pos="1134"/>
        </w:tabs>
        <w:autoSpaceDE w:val="0"/>
        <w:autoSpaceDN w:val="0"/>
        <w:adjustRightInd w:val="0"/>
        <w:spacing w:line="276" w:lineRule="auto"/>
        <w:ind w:left="709"/>
        <w:jc w:val="both"/>
        <w:rPr>
          <w:rFonts w:ascii="Tahoma" w:hAnsi="Tahoma" w:cs="Tahoma"/>
        </w:rPr>
      </w:pPr>
    </w:p>
    <w:p w14:paraId="620753F3" w14:textId="77777777" w:rsidR="00B820D7" w:rsidRPr="0053743F" w:rsidRDefault="00B820D7" w:rsidP="0053743F">
      <w:pPr>
        <w:pStyle w:val="Prrafodelista"/>
        <w:widowControl w:val="0"/>
        <w:numPr>
          <w:ilvl w:val="0"/>
          <w:numId w:val="4"/>
        </w:numPr>
        <w:tabs>
          <w:tab w:val="left" w:pos="1134"/>
        </w:tabs>
        <w:autoSpaceDE w:val="0"/>
        <w:autoSpaceDN w:val="0"/>
        <w:adjustRightInd w:val="0"/>
        <w:spacing w:line="276" w:lineRule="auto"/>
        <w:ind w:left="0" w:firstLine="709"/>
        <w:jc w:val="both"/>
        <w:rPr>
          <w:rFonts w:ascii="Tahoma" w:hAnsi="Tahoma" w:cs="Tahoma"/>
        </w:rPr>
      </w:pPr>
      <w:r w:rsidRPr="0053743F">
        <w:rPr>
          <w:rFonts w:ascii="Tahoma" w:hAnsi="Tahoma" w:cs="Tahoma"/>
        </w:rPr>
        <w:t xml:space="preserve">Definir si para dar por cumplido el deber de información de las AFP es suficiente el diligenciamiento del formulario de afiliación. </w:t>
      </w:r>
    </w:p>
    <w:p w14:paraId="4E2C78AE" w14:textId="77777777" w:rsidR="00B820D7" w:rsidRPr="0053743F" w:rsidRDefault="00B820D7" w:rsidP="0053743F">
      <w:pPr>
        <w:pStyle w:val="Prrafodelista"/>
        <w:tabs>
          <w:tab w:val="left" w:pos="1134"/>
        </w:tabs>
        <w:spacing w:line="276" w:lineRule="auto"/>
        <w:rPr>
          <w:rFonts w:ascii="Tahoma" w:hAnsi="Tahoma" w:cs="Tahoma"/>
        </w:rPr>
      </w:pPr>
    </w:p>
    <w:p w14:paraId="1B1E782A" w14:textId="0D203962" w:rsidR="00B820D7" w:rsidRPr="0053743F" w:rsidRDefault="00B820D7" w:rsidP="0053743F">
      <w:pPr>
        <w:pStyle w:val="Prrafodelista"/>
        <w:widowControl w:val="0"/>
        <w:numPr>
          <w:ilvl w:val="0"/>
          <w:numId w:val="4"/>
        </w:numPr>
        <w:tabs>
          <w:tab w:val="left" w:pos="1134"/>
        </w:tabs>
        <w:autoSpaceDE w:val="0"/>
        <w:autoSpaceDN w:val="0"/>
        <w:adjustRightInd w:val="0"/>
        <w:spacing w:line="276" w:lineRule="auto"/>
        <w:ind w:left="0" w:firstLine="709"/>
        <w:jc w:val="both"/>
        <w:rPr>
          <w:rFonts w:ascii="Tahoma" w:hAnsi="Tahoma" w:cs="Tahoma"/>
        </w:rPr>
      </w:pPr>
      <w:r w:rsidRPr="0053743F">
        <w:rPr>
          <w:rFonts w:ascii="Tahoma" w:hAnsi="Tahoma" w:cs="Tahoma"/>
        </w:rPr>
        <w:t xml:space="preserve"> Determinar la carga probatoria que les corresponde a cada una de las partes cuando está en discusión la eficacia del traslado entre regímenes pensionales.</w:t>
      </w:r>
    </w:p>
    <w:p w14:paraId="28462843" w14:textId="77777777" w:rsidR="0024335C" w:rsidRPr="0053743F" w:rsidRDefault="0024335C" w:rsidP="0053743F">
      <w:pPr>
        <w:pStyle w:val="Prrafodelista"/>
        <w:widowControl w:val="0"/>
        <w:tabs>
          <w:tab w:val="left" w:pos="1134"/>
        </w:tabs>
        <w:autoSpaceDE w:val="0"/>
        <w:autoSpaceDN w:val="0"/>
        <w:adjustRightInd w:val="0"/>
        <w:spacing w:line="276" w:lineRule="auto"/>
        <w:ind w:left="709"/>
        <w:jc w:val="both"/>
        <w:rPr>
          <w:rFonts w:ascii="Tahoma" w:hAnsi="Tahoma" w:cs="Tahoma"/>
        </w:rPr>
      </w:pPr>
    </w:p>
    <w:p w14:paraId="77D955B6" w14:textId="77777777" w:rsidR="00B820D7" w:rsidRPr="0053743F" w:rsidRDefault="00B820D7" w:rsidP="0053743F">
      <w:pPr>
        <w:pStyle w:val="Prrafodelista"/>
        <w:widowControl w:val="0"/>
        <w:numPr>
          <w:ilvl w:val="0"/>
          <w:numId w:val="4"/>
        </w:numPr>
        <w:tabs>
          <w:tab w:val="left" w:pos="1134"/>
        </w:tabs>
        <w:autoSpaceDE w:val="0"/>
        <w:autoSpaceDN w:val="0"/>
        <w:adjustRightInd w:val="0"/>
        <w:spacing w:line="276" w:lineRule="auto"/>
        <w:ind w:left="0" w:firstLine="709"/>
        <w:jc w:val="both"/>
        <w:rPr>
          <w:rFonts w:ascii="Tahoma" w:hAnsi="Tahoma" w:cs="Tahoma"/>
        </w:rPr>
      </w:pPr>
      <w:r w:rsidRPr="0053743F">
        <w:rPr>
          <w:rFonts w:ascii="Tahoma" w:hAnsi="Tahoma" w:cs="Tahoma"/>
        </w:rPr>
        <w:t>Analizar si quedó probado en el proceso que la parte demandante recibió de parte de la AFP demandada la asesoría e información suficiente y necesaria para hacer el cambio de régimen. En tal caso, se hizo una debida valoración probatoria.</w:t>
      </w:r>
    </w:p>
    <w:p w14:paraId="67BA2405" w14:textId="77777777" w:rsidR="00B820D7" w:rsidRPr="0053743F" w:rsidRDefault="00B820D7" w:rsidP="0053743F">
      <w:pPr>
        <w:pStyle w:val="Prrafodelista"/>
        <w:tabs>
          <w:tab w:val="left" w:pos="1134"/>
        </w:tabs>
        <w:spacing w:line="276" w:lineRule="auto"/>
        <w:rPr>
          <w:rFonts w:ascii="Tahoma" w:hAnsi="Tahoma" w:cs="Tahoma"/>
        </w:rPr>
      </w:pPr>
    </w:p>
    <w:p w14:paraId="460F9F89" w14:textId="77777777" w:rsidR="00215BE6" w:rsidRPr="0053743F" w:rsidRDefault="00215BE6" w:rsidP="0053743F">
      <w:pPr>
        <w:pStyle w:val="Prrafodelista"/>
        <w:widowControl w:val="0"/>
        <w:numPr>
          <w:ilvl w:val="0"/>
          <w:numId w:val="4"/>
        </w:numPr>
        <w:tabs>
          <w:tab w:val="left" w:pos="1134"/>
        </w:tabs>
        <w:autoSpaceDE w:val="0"/>
        <w:autoSpaceDN w:val="0"/>
        <w:adjustRightInd w:val="0"/>
        <w:spacing w:line="276" w:lineRule="auto"/>
        <w:ind w:left="0" w:firstLine="709"/>
        <w:jc w:val="both"/>
        <w:rPr>
          <w:rFonts w:ascii="Tahoma" w:hAnsi="Tahoma" w:cs="Tahoma"/>
        </w:rPr>
      </w:pPr>
      <w:r w:rsidRPr="0053743F">
        <w:rPr>
          <w:rFonts w:ascii="Tahoma" w:hAnsi="Tahoma" w:cs="Tahoma"/>
        </w:rPr>
        <w:t>Establecer si es dable ordenar la devolución de las cuotas de administración, cuotas de garantía de pensión mínima y seguros previsionales y hacia Colpensiones.</w:t>
      </w:r>
    </w:p>
    <w:p w14:paraId="542FBEF7" w14:textId="77777777" w:rsidR="009B66CB" w:rsidRPr="0053743F" w:rsidRDefault="009B66CB" w:rsidP="0053743F">
      <w:pPr>
        <w:pStyle w:val="Prrafodelista"/>
        <w:spacing w:line="276" w:lineRule="auto"/>
        <w:rPr>
          <w:rFonts w:ascii="Tahoma" w:hAnsi="Tahoma" w:cs="Tahoma"/>
        </w:rPr>
      </w:pPr>
    </w:p>
    <w:p w14:paraId="1939C4DA" w14:textId="77777777" w:rsidR="00215BE6" w:rsidRPr="0053743F" w:rsidRDefault="00215BE6" w:rsidP="0053743F">
      <w:pPr>
        <w:pStyle w:val="Prrafodelista"/>
        <w:widowControl w:val="0"/>
        <w:numPr>
          <w:ilvl w:val="0"/>
          <w:numId w:val="4"/>
        </w:numPr>
        <w:tabs>
          <w:tab w:val="left" w:pos="1134"/>
        </w:tabs>
        <w:autoSpaceDE w:val="0"/>
        <w:autoSpaceDN w:val="0"/>
        <w:adjustRightInd w:val="0"/>
        <w:spacing w:line="276" w:lineRule="auto"/>
        <w:ind w:left="0" w:firstLine="709"/>
        <w:jc w:val="both"/>
        <w:rPr>
          <w:rFonts w:ascii="Tahoma" w:hAnsi="Tahoma" w:cs="Tahoma"/>
        </w:rPr>
      </w:pPr>
      <w:r w:rsidRPr="0053743F">
        <w:rPr>
          <w:rFonts w:ascii="Tahoma" w:hAnsi="Tahoma" w:cs="Tahoma"/>
        </w:rPr>
        <w:t>Establecer si hay lugar a exonerar en costas al fondo de pensiones del RAIS.</w:t>
      </w:r>
    </w:p>
    <w:p w14:paraId="321BA2F0" w14:textId="77777777" w:rsidR="00B820D7" w:rsidRPr="0053743F" w:rsidRDefault="00B820D7" w:rsidP="0053743F">
      <w:pPr>
        <w:pStyle w:val="Prrafodelista"/>
        <w:tabs>
          <w:tab w:val="left" w:pos="1134"/>
        </w:tabs>
        <w:spacing w:line="276" w:lineRule="auto"/>
        <w:rPr>
          <w:rFonts w:ascii="Tahoma" w:hAnsi="Tahoma" w:cs="Tahoma"/>
        </w:rPr>
      </w:pPr>
    </w:p>
    <w:p w14:paraId="6946B151" w14:textId="545B2AB0" w:rsidR="00B820D7" w:rsidRPr="0053743F" w:rsidRDefault="00B820D7" w:rsidP="0053743F">
      <w:pPr>
        <w:pStyle w:val="Prrafodelista"/>
        <w:widowControl w:val="0"/>
        <w:numPr>
          <w:ilvl w:val="0"/>
          <w:numId w:val="4"/>
        </w:numPr>
        <w:tabs>
          <w:tab w:val="left" w:pos="1134"/>
        </w:tabs>
        <w:autoSpaceDE w:val="0"/>
        <w:autoSpaceDN w:val="0"/>
        <w:adjustRightInd w:val="0"/>
        <w:spacing w:line="276" w:lineRule="auto"/>
        <w:ind w:left="0" w:firstLine="709"/>
        <w:jc w:val="both"/>
        <w:rPr>
          <w:rFonts w:ascii="Tahoma" w:hAnsi="Tahoma" w:cs="Tahoma"/>
        </w:rPr>
      </w:pPr>
      <w:r w:rsidRPr="0053743F">
        <w:rPr>
          <w:rFonts w:ascii="Tahoma" w:hAnsi="Tahoma" w:cs="Tahoma"/>
        </w:rPr>
        <w:t>Definir si en virtud del grado jurisdiccional de consulta en favor de COLPENSIONES, es dable ordenar la devolución de otros valores por parte de la(s) AFP(s) demandada(s), con cargo a sus propios recursos y debidamente indexados, durante el periodo en que estuvo afiliada la parte demandante en cada entidad.</w:t>
      </w:r>
    </w:p>
    <w:p w14:paraId="4881812C" w14:textId="77777777" w:rsidR="00BB73CA" w:rsidRPr="0053743F" w:rsidRDefault="00BB73CA" w:rsidP="0053743F">
      <w:pPr>
        <w:pStyle w:val="Prrafodelista"/>
        <w:widowControl w:val="0"/>
        <w:tabs>
          <w:tab w:val="left" w:pos="1134"/>
        </w:tabs>
        <w:autoSpaceDE w:val="0"/>
        <w:autoSpaceDN w:val="0"/>
        <w:adjustRightInd w:val="0"/>
        <w:spacing w:line="276" w:lineRule="auto"/>
        <w:ind w:left="709"/>
        <w:jc w:val="both"/>
        <w:rPr>
          <w:rFonts w:ascii="Tahoma" w:hAnsi="Tahoma" w:cs="Tahoma"/>
        </w:rPr>
      </w:pPr>
    </w:p>
    <w:p w14:paraId="580D725A" w14:textId="77777777" w:rsidR="00B820D7" w:rsidRPr="0053743F" w:rsidRDefault="00B820D7" w:rsidP="0053743F">
      <w:pPr>
        <w:pStyle w:val="Ttulo1"/>
        <w:spacing w:line="276" w:lineRule="auto"/>
        <w:rPr>
          <w:rFonts w:cs="Tahoma"/>
          <w:szCs w:val="24"/>
        </w:rPr>
      </w:pPr>
      <w:r w:rsidRPr="0053743F">
        <w:rPr>
          <w:rFonts w:cs="Tahoma"/>
          <w:szCs w:val="24"/>
        </w:rPr>
        <w:t>Consideraciones</w:t>
      </w:r>
    </w:p>
    <w:p w14:paraId="1B3678E1" w14:textId="77777777" w:rsidR="00215BE6" w:rsidRPr="0053743F" w:rsidRDefault="00215BE6" w:rsidP="0053743F">
      <w:pPr>
        <w:spacing w:line="276" w:lineRule="auto"/>
        <w:rPr>
          <w:rFonts w:cs="Tahoma"/>
          <w:szCs w:val="24"/>
          <w:lang w:val="es-419"/>
        </w:rPr>
      </w:pPr>
    </w:p>
    <w:p w14:paraId="13C82190" w14:textId="77777777" w:rsidR="00215BE6" w:rsidRPr="0053743F" w:rsidRDefault="00215BE6" w:rsidP="0053743F">
      <w:pPr>
        <w:pStyle w:val="Prrafodelista"/>
        <w:numPr>
          <w:ilvl w:val="1"/>
          <w:numId w:val="5"/>
        </w:numPr>
        <w:spacing w:line="276" w:lineRule="auto"/>
        <w:ind w:left="0" w:firstLine="709"/>
        <w:jc w:val="both"/>
        <w:rPr>
          <w:rFonts w:ascii="Tahoma" w:hAnsi="Tahoma" w:cs="Tahoma"/>
          <w:b/>
        </w:rPr>
      </w:pPr>
      <w:r w:rsidRPr="0053743F">
        <w:rPr>
          <w:rFonts w:ascii="Tahoma" w:hAnsi="Tahoma" w:cs="Tahoma"/>
          <w:b/>
        </w:rPr>
        <w:t xml:space="preserve">Precedente vertical: la tesis de la Corte Suprema de Justicia respecto al tema de la ineficacia del traslado constituye doctrina probable </w:t>
      </w:r>
    </w:p>
    <w:p w14:paraId="7FBC5246" w14:textId="77777777" w:rsidR="00215BE6" w:rsidRPr="0053743F" w:rsidRDefault="00215BE6" w:rsidP="0053743F">
      <w:pPr>
        <w:spacing w:line="276" w:lineRule="auto"/>
        <w:rPr>
          <w:rFonts w:cs="Tahoma"/>
          <w:szCs w:val="24"/>
        </w:rPr>
      </w:pPr>
    </w:p>
    <w:p w14:paraId="76AD33C6" w14:textId="77777777" w:rsidR="00215BE6" w:rsidRPr="0053743F" w:rsidRDefault="00215BE6" w:rsidP="0053743F">
      <w:pPr>
        <w:spacing w:line="276" w:lineRule="auto"/>
        <w:rPr>
          <w:rFonts w:cs="Tahoma"/>
          <w:spacing w:val="-4"/>
          <w:szCs w:val="24"/>
        </w:rPr>
      </w:pPr>
      <w:r w:rsidRPr="0053743F">
        <w:rPr>
          <w:rFonts w:cs="Tahoma"/>
          <w:szCs w:val="24"/>
        </w:rPr>
        <w:t xml:space="preserve">En la actualidad existe </w:t>
      </w:r>
      <w:r w:rsidRPr="0053743F">
        <w:rPr>
          <w:rFonts w:cs="Tahoma"/>
          <w:b/>
          <w:szCs w:val="24"/>
        </w:rPr>
        <w:t>doctrina probable</w:t>
      </w:r>
      <w:r w:rsidRPr="0053743F">
        <w:rPr>
          <w:rFonts w:cs="Tahoma"/>
          <w:szCs w:val="24"/>
        </w:rPr>
        <w:t xml:space="preserve"> respecto a la ineficacia de los traslados de regímenes, por cuanto la Sala de Casación Laboral ha proferido sobre el tema un número considerable de sentencias (más de 40), entre otras, las siguientes: </w:t>
      </w:r>
    </w:p>
    <w:p w14:paraId="6DA825F1" w14:textId="77777777" w:rsidR="00215BE6" w:rsidRPr="0053743F" w:rsidRDefault="00215BE6" w:rsidP="0053743F">
      <w:pPr>
        <w:pStyle w:val="Prrafodelista"/>
        <w:spacing w:line="276" w:lineRule="auto"/>
        <w:ind w:left="0" w:firstLine="709"/>
        <w:jc w:val="both"/>
        <w:rPr>
          <w:rFonts w:ascii="Tahoma" w:hAnsi="Tahoma" w:cs="Tahoma"/>
        </w:rPr>
      </w:pPr>
    </w:p>
    <w:p w14:paraId="66C487DC" w14:textId="520BB5E1" w:rsidR="00215BE6" w:rsidRDefault="00215BE6" w:rsidP="0053743F">
      <w:pPr>
        <w:pStyle w:val="Prrafodelista"/>
        <w:spacing w:line="276" w:lineRule="auto"/>
        <w:ind w:left="0" w:firstLine="709"/>
        <w:jc w:val="both"/>
        <w:rPr>
          <w:rFonts w:ascii="Tahoma" w:hAnsi="Tahoma" w:cs="Tahoma"/>
        </w:rPr>
      </w:pPr>
      <w:r w:rsidRPr="0053743F">
        <w:rPr>
          <w:rFonts w:ascii="Tahoma" w:hAnsi="Tahoma" w:cs="Tahoma"/>
          <w:bCs/>
        </w:rPr>
        <w:t xml:space="preserve">SL 31989 del 9 sep. 2008, </w:t>
      </w:r>
      <w:r w:rsidRPr="0053743F">
        <w:rPr>
          <w:rFonts w:ascii="Tahoma" w:hAnsi="Tahoma" w:cs="Tahoma"/>
        </w:rPr>
        <w:t xml:space="preserve">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w:t>
      </w:r>
      <w:r w:rsidRPr="0053743F">
        <w:rPr>
          <w:rFonts w:ascii="Tahoma" w:hAnsi="Tahoma" w:cs="Tahoma"/>
        </w:rPr>
        <w:lastRenderedPageBreak/>
        <w:t>Sentencia SL2817-2019, Sentencia SL771-2019, Sentencia SL4296-2018, Sentencia SL2865-2019, Sentencia  SL2955-2019, Sentencia  SL2324-2019.</w:t>
      </w:r>
    </w:p>
    <w:p w14:paraId="264D4FA8" w14:textId="77777777" w:rsidR="0053743F" w:rsidRPr="0053743F" w:rsidRDefault="0053743F" w:rsidP="0053743F">
      <w:pPr>
        <w:pStyle w:val="Prrafodelista"/>
        <w:spacing w:line="276" w:lineRule="auto"/>
        <w:ind w:left="0" w:firstLine="709"/>
        <w:jc w:val="both"/>
        <w:rPr>
          <w:rFonts w:ascii="Tahoma" w:hAnsi="Tahoma" w:cs="Tahoma"/>
        </w:rPr>
      </w:pPr>
    </w:p>
    <w:p w14:paraId="1C9CDFC3" w14:textId="77777777" w:rsidR="00215BE6" w:rsidRPr="0053743F" w:rsidRDefault="00215BE6" w:rsidP="0053743F">
      <w:pPr>
        <w:pStyle w:val="Prrafodelista"/>
        <w:spacing w:line="276" w:lineRule="auto"/>
        <w:ind w:left="0" w:firstLine="709"/>
        <w:jc w:val="both"/>
        <w:rPr>
          <w:rFonts w:ascii="Tahoma" w:hAnsi="Tahoma" w:cs="Tahoma"/>
          <w:spacing w:val="-4"/>
        </w:rPr>
      </w:pPr>
      <w:r w:rsidRPr="0053743F">
        <w:rPr>
          <w:rFonts w:ascii="Tahoma" w:hAnsi="Tahoma" w:cs="Tahoma"/>
        </w:rPr>
        <w:t xml:space="preserve">En términos generales, en todas estas sentencias se determinó </w:t>
      </w:r>
      <w:r w:rsidRPr="0053743F">
        <w:rPr>
          <w:rFonts w:ascii="Tahoma" w:hAnsi="Tahoma" w:cs="Tahoma"/>
          <w:i/>
        </w:rPr>
        <w:t xml:space="preserve">i) </w:t>
      </w:r>
      <w:r w:rsidRPr="0053743F">
        <w:rPr>
          <w:rFonts w:ascii="Tahoma" w:hAnsi="Tahoma" w:cs="Tahoma"/>
        </w:rPr>
        <w:t xml:space="preserve">el alcance del deber de información a cargo de las Administradoras de Fondos de Pensiones, </w:t>
      </w:r>
      <w:proofErr w:type="spellStart"/>
      <w:r w:rsidRPr="0053743F">
        <w:rPr>
          <w:rFonts w:ascii="Tahoma" w:hAnsi="Tahoma" w:cs="Tahoma"/>
          <w:i/>
        </w:rPr>
        <w:t>ii</w:t>
      </w:r>
      <w:proofErr w:type="spellEnd"/>
      <w:r w:rsidRPr="0053743F">
        <w:rPr>
          <w:rFonts w:ascii="Tahoma" w:hAnsi="Tahoma" w:cs="Tahoma"/>
          <w:i/>
        </w:rPr>
        <w:t xml:space="preserve">) </w:t>
      </w:r>
      <w:r w:rsidRPr="0053743F">
        <w:rPr>
          <w:rFonts w:ascii="Tahoma" w:hAnsi="Tahoma" w:cs="Tahoma"/>
        </w:rPr>
        <w:t xml:space="preserve">la procedencia de la ineficacia del traslado, </w:t>
      </w:r>
      <w:proofErr w:type="spellStart"/>
      <w:r w:rsidRPr="0053743F">
        <w:rPr>
          <w:rFonts w:ascii="Tahoma" w:hAnsi="Tahoma" w:cs="Tahoma"/>
          <w:i/>
        </w:rPr>
        <w:t>iii</w:t>
      </w:r>
      <w:proofErr w:type="spellEnd"/>
      <w:r w:rsidRPr="0053743F">
        <w:rPr>
          <w:rFonts w:ascii="Tahoma" w:hAnsi="Tahoma" w:cs="Tahoma"/>
          <w:i/>
        </w:rPr>
        <w:t xml:space="preserve">) </w:t>
      </w:r>
      <w:r w:rsidRPr="0053743F">
        <w:rPr>
          <w:rFonts w:ascii="Tahoma" w:hAnsi="Tahoma" w:cs="Tahoma"/>
        </w:rPr>
        <w:t>la inversión de la carga de la prueba en favor del afiliado.</w:t>
      </w:r>
      <w:r w:rsidRPr="0053743F">
        <w:rPr>
          <w:rFonts w:ascii="Tahoma" w:hAnsi="Tahoma" w:cs="Tahoma"/>
          <w:spacing w:val="-4"/>
        </w:rPr>
        <w:t xml:space="preserve"> Todos los problemas jurídicos planteados en este asunto fueron objeto de estudio por parte de la Sala de Casación Laboral, de modo que basta referirnos a su precedente para dar respuesta a los mismos, como veremos a continuación.</w:t>
      </w:r>
    </w:p>
    <w:p w14:paraId="4940F157" w14:textId="77777777" w:rsidR="00215BE6" w:rsidRPr="0053743F" w:rsidRDefault="00215BE6" w:rsidP="0053743F">
      <w:pPr>
        <w:pStyle w:val="Prrafodelista"/>
        <w:tabs>
          <w:tab w:val="left" w:pos="-720"/>
        </w:tabs>
        <w:suppressAutoHyphens/>
        <w:spacing w:line="276" w:lineRule="auto"/>
        <w:ind w:left="644"/>
        <w:rPr>
          <w:rFonts w:ascii="Tahoma" w:hAnsi="Tahoma" w:cs="Tahoma"/>
          <w:spacing w:val="-3"/>
          <w:kern w:val="2"/>
        </w:rPr>
      </w:pPr>
    </w:p>
    <w:p w14:paraId="5B77649B" w14:textId="77777777" w:rsidR="00215BE6" w:rsidRPr="0053743F" w:rsidRDefault="00215BE6" w:rsidP="0053743F">
      <w:pPr>
        <w:pStyle w:val="Prrafodelista"/>
        <w:numPr>
          <w:ilvl w:val="1"/>
          <w:numId w:val="5"/>
        </w:numPr>
        <w:tabs>
          <w:tab w:val="left" w:pos="1418"/>
        </w:tabs>
        <w:spacing w:line="276" w:lineRule="auto"/>
        <w:ind w:left="0" w:firstLine="709"/>
        <w:jc w:val="both"/>
        <w:rPr>
          <w:rFonts w:ascii="Tahoma" w:hAnsi="Tahoma" w:cs="Tahoma"/>
          <w:b/>
          <w:i/>
          <w:spacing w:val="-4"/>
        </w:rPr>
      </w:pPr>
      <w:r w:rsidRPr="0053743F">
        <w:rPr>
          <w:rFonts w:ascii="Tahoma" w:hAnsi="Tahoma" w:cs="Tahoma"/>
          <w:b/>
          <w:i/>
          <w:spacing w:val="-4"/>
        </w:rPr>
        <w:t>“El deber de información a cargo de las administradoras de fondos de pensiones: Un deber exigible desde su creación</w:t>
      </w:r>
      <w:r w:rsidRPr="0053743F">
        <w:rPr>
          <w:rStyle w:val="Refdenotaalpie"/>
          <w:rFonts w:ascii="Tahoma" w:hAnsi="Tahoma" w:cs="Tahoma"/>
          <w:b/>
          <w:i/>
          <w:spacing w:val="-4"/>
        </w:rPr>
        <w:footnoteReference w:id="1"/>
      </w:r>
      <w:r w:rsidRPr="0053743F">
        <w:rPr>
          <w:rFonts w:ascii="Tahoma" w:hAnsi="Tahoma" w:cs="Tahoma"/>
          <w:b/>
          <w:i/>
          <w:spacing w:val="-4"/>
        </w:rPr>
        <w:t>”</w:t>
      </w:r>
    </w:p>
    <w:p w14:paraId="0E5B6B86" w14:textId="77777777" w:rsidR="00215BE6" w:rsidRPr="0053743F" w:rsidRDefault="00215BE6" w:rsidP="0053743F">
      <w:pPr>
        <w:pStyle w:val="Prrafodelista"/>
        <w:tabs>
          <w:tab w:val="left" w:pos="-720"/>
        </w:tabs>
        <w:suppressAutoHyphens/>
        <w:spacing w:line="276" w:lineRule="auto"/>
        <w:ind w:left="644"/>
        <w:rPr>
          <w:rFonts w:ascii="Tahoma" w:hAnsi="Tahoma" w:cs="Tahoma"/>
          <w:i/>
          <w:spacing w:val="-3"/>
          <w:kern w:val="2"/>
        </w:rPr>
      </w:pPr>
    </w:p>
    <w:p w14:paraId="6438A5A8" w14:textId="77777777" w:rsidR="00215BE6" w:rsidRPr="0053743F" w:rsidRDefault="00215BE6" w:rsidP="0053743F">
      <w:pPr>
        <w:tabs>
          <w:tab w:val="left" w:pos="-720"/>
        </w:tabs>
        <w:suppressAutoHyphens/>
        <w:spacing w:line="276" w:lineRule="auto"/>
        <w:rPr>
          <w:rFonts w:cs="Tahoma"/>
          <w:spacing w:val="-3"/>
          <w:kern w:val="2"/>
          <w:szCs w:val="24"/>
        </w:rPr>
      </w:pPr>
      <w:r w:rsidRPr="0053743F">
        <w:rPr>
          <w:rFonts w:cs="Tahoma"/>
          <w:spacing w:val="-3"/>
          <w:kern w:val="2"/>
          <w:szCs w:val="24"/>
        </w:rPr>
        <w:t xml:space="preserve">Dado que las Administradoras de Fondos de Pensiones son organismos profesionales, resulta aplicable el artículo 1604 del Código Civil, según el cual la prueba de la </w:t>
      </w:r>
      <w:r w:rsidRPr="0053743F">
        <w:rPr>
          <w:rFonts w:cs="Tahoma"/>
          <w:spacing w:val="-3"/>
          <w:kern w:val="2"/>
          <w:szCs w:val="24"/>
          <w:u w:val="single"/>
        </w:rPr>
        <w:t>debida diligencia y cuidado</w:t>
      </w:r>
      <w:r w:rsidRPr="0053743F">
        <w:rPr>
          <w:rFonts w:cs="Tahoma"/>
          <w:spacing w:val="-3"/>
          <w:kern w:val="2"/>
          <w:szCs w:val="24"/>
        </w:rPr>
        <w:t xml:space="preserve"> incumbe a quien ha debido emplearla, atendiendo a las siguientes razones:</w:t>
      </w:r>
    </w:p>
    <w:p w14:paraId="6C37FDCA" w14:textId="77777777" w:rsidR="00215BE6" w:rsidRPr="0053743F" w:rsidRDefault="00215BE6" w:rsidP="0053743F">
      <w:pPr>
        <w:pStyle w:val="Prrafodelista"/>
        <w:tabs>
          <w:tab w:val="left" w:pos="-720"/>
        </w:tabs>
        <w:suppressAutoHyphens/>
        <w:spacing w:line="276" w:lineRule="auto"/>
        <w:ind w:left="644"/>
        <w:jc w:val="both"/>
        <w:rPr>
          <w:rFonts w:ascii="Tahoma" w:hAnsi="Tahoma" w:cs="Tahoma"/>
          <w:b/>
          <w:spacing w:val="-3"/>
          <w:kern w:val="2"/>
        </w:rPr>
      </w:pPr>
    </w:p>
    <w:p w14:paraId="3B100D78" w14:textId="77777777" w:rsidR="00215BE6" w:rsidRPr="0053743F" w:rsidRDefault="00215BE6" w:rsidP="0053743F">
      <w:pPr>
        <w:pStyle w:val="Prrafodelista"/>
        <w:tabs>
          <w:tab w:val="left" w:pos="-720"/>
        </w:tabs>
        <w:suppressAutoHyphens/>
        <w:spacing w:line="276" w:lineRule="auto"/>
        <w:ind w:left="0" w:firstLine="709"/>
        <w:jc w:val="both"/>
        <w:rPr>
          <w:rFonts w:ascii="Tahoma" w:hAnsi="Tahoma" w:cs="Tahoma"/>
          <w:spacing w:val="-3"/>
          <w:kern w:val="2"/>
        </w:rPr>
      </w:pPr>
      <w:r w:rsidRPr="0053743F">
        <w:rPr>
          <w:rFonts w:ascii="Tahoma" w:hAnsi="Tahoma" w:cs="Tahoma"/>
          <w:b/>
          <w:spacing w:val="-3"/>
          <w:kern w:val="2"/>
        </w:rPr>
        <w:t>1)</w:t>
      </w:r>
      <w:r w:rsidRPr="0053743F">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53743F">
        <w:rPr>
          <w:rFonts w:ascii="Tahoma" w:hAnsi="Tahoma" w:cs="Tahoma"/>
          <w:spacing w:val="-3"/>
          <w:kern w:val="2"/>
          <w:u w:val="single"/>
        </w:rPr>
        <w:t>Decreto 663 de 1993</w:t>
      </w:r>
      <w:r w:rsidRPr="0053743F">
        <w:rPr>
          <w:rStyle w:val="Refdenotaalpie"/>
          <w:rFonts w:ascii="Tahoma" w:hAnsi="Tahoma" w:cs="Tahoma"/>
          <w:spacing w:val="-3"/>
          <w:kern w:val="2"/>
          <w:u w:val="single"/>
        </w:rPr>
        <w:footnoteReference w:id="2"/>
      </w:r>
      <w:r w:rsidRPr="0053743F">
        <w:rPr>
          <w:rFonts w:ascii="Tahoma" w:hAnsi="Tahoma" w:cs="Tahoma"/>
          <w:spacing w:val="-3"/>
          <w:kern w:val="2"/>
        </w:rPr>
        <w:t>, norma en la que se destaca la importancia de los principios de debida diligencia, transparencia e información cierta, suficiente y oportuna.</w:t>
      </w:r>
    </w:p>
    <w:p w14:paraId="71E17B66" w14:textId="77777777" w:rsidR="00215BE6" w:rsidRPr="0053743F" w:rsidRDefault="00215BE6" w:rsidP="0053743F">
      <w:pPr>
        <w:pStyle w:val="Prrafodelista"/>
        <w:tabs>
          <w:tab w:val="left" w:pos="-720"/>
        </w:tabs>
        <w:suppressAutoHyphens/>
        <w:spacing w:line="276" w:lineRule="auto"/>
        <w:ind w:left="0" w:firstLine="709"/>
        <w:rPr>
          <w:rFonts w:ascii="Tahoma" w:hAnsi="Tahoma" w:cs="Tahoma"/>
          <w:spacing w:val="-3"/>
          <w:kern w:val="2"/>
        </w:rPr>
      </w:pPr>
    </w:p>
    <w:p w14:paraId="7247EAD8" w14:textId="77777777" w:rsidR="00215BE6" w:rsidRPr="0053743F" w:rsidRDefault="00215BE6" w:rsidP="0053743F">
      <w:pPr>
        <w:pStyle w:val="Prrafodelista"/>
        <w:tabs>
          <w:tab w:val="left" w:pos="-720"/>
        </w:tabs>
        <w:suppressAutoHyphens/>
        <w:spacing w:line="276" w:lineRule="auto"/>
        <w:ind w:left="0" w:firstLine="709"/>
        <w:jc w:val="both"/>
        <w:rPr>
          <w:rFonts w:ascii="Tahoma" w:hAnsi="Tahoma" w:cs="Tahoma"/>
        </w:rPr>
      </w:pPr>
      <w:r w:rsidRPr="0053743F">
        <w:rPr>
          <w:rFonts w:ascii="Tahoma" w:hAnsi="Tahoma" w:cs="Tahoma"/>
          <w:b/>
          <w:spacing w:val="-3"/>
          <w:kern w:val="2"/>
        </w:rPr>
        <w:t>2)</w:t>
      </w:r>
      <w:r w:rsidRPr="0053743F">
        <w:rPr>
          <w:rFonts w:ascii="Tahoma" w:hAnsi="Tahoma" w:cs="Tahoma"/>
          <w:spacing w:val="-3"/>
          <w:kern w:val="2"/>
        </w:rPr>
        <w:t xml:space="preserve"> Adicionalmente, se tiene previsto en el artículo 12 del Decreto 720 de 1994, que lo</w:t>
      </w:r>
      <w:r w:rsidRPr="0053743F">
        <w:rPr>
          <w:rFonts w:ascii="Tahoma" w:hAnsi="Tahoma" w:cs="Tahoma"/>
        </w:rPr>
        <w:t xml:space="preserve">s promotores que empleen las sociedades administradoras del sistema general de pensiones deberán suministrar </w:t>
      </w:r>
      <w:r w:rsidRPr="0053743F">
        <w:rPr>
          <w:rFonts w:ascii="Tahoma" w:hAnsi="Tahoma" w:cs="Tahoma"/>
          <w:u w:val="single"/>
        </w:rPr>
        <w:t>suficiente, amplia y oportuna</w:t>
      </w:r>
      <w:r w:rsidRPr="0053743F">
        <w:rPr>
          <w:rFonts w:ascii="Tahoma" w:hAnsi="Tahoma" w:cs="Tahoma"/>
        </w:rPr>
        <w:t xml:space="preserve"> información a los posibles afiliados al momento de la promoción de la afiliación y durante toda la vinculación con ocasión de las prestaciones a las cuales tenga derecho el afiliado. </w:t>
      </w:r>
    </w:p>
    <w:p w14:paraId="4C0944CC" w14:textId="77777777" w:rsidR="00215BE6" w:rsidRPr="0053743F" w:rsidRDefault="00215BE6" w:rsidP="0053743F">
      <w:pPr>
        <w:pStyle w:val="Prrafodelista"/>
        <w:tabs>
          <w:tab w:val="left" w:pos="-720"/>
        </w:tabs>
        <w:suppressAutoHyphens/>
        <w:spacing w:line="276" w:lineRule="auto"/>
        <w:ind w:left="0" w:firstLine="709"/>
        <w:rPr>
          <w:rFonts w:ascii="Tahoma" w:hAnsi="Tahoma" w:cs="Tahoma"/>
          <w:spacing w:val="-3"/>
          <w:kern w:val="2"/>
        </w:rPr>
      </w:pPr>
    </w:p>
    <w:p w14:paraId="1AA12858" w14:textId="77777777" w:rsidR="00215BE6" w:rsidRPr="0053743F" w:rsidRDefault="00215BE6" w:rsidP="0053743F">
      <w:pPr>
        <w:pStyle w:val="Prrafodelista"/>
        <w:tabs>
          <w:tab w:val="left" w:pos="-720"/>
        </w:tabs>
        <w:suppressAutoHyphens/>
        <w:spacing w:line="276" w:lineRule="auto"/>
        <w:ind w:left="0" w:firstLine="709"/>
        <w:jc w:val="both"/>
        <w:rPr>
          <w:rFonts w:ascii="Tahoma" w:hAnsi="Tahoma" w:cs="Tahoma"/>
          <w:spacing w:val="-3"/>
          <w:kern w:val="2"/>
        </w:rPr>
      </w:pPr>
      <w:r w:rsidRPr="0053743F">
        <w:rPr>
          <w:rFonts w:ascii="Tahoma" w:hAnsi="Tahoma" w:cs="Tahoma"/>
          <w:b/>
          <w:spacing w:val="-3"/>
          <w:kern w:val="2"/>
        </w:rPr>
        <w:t>3)</w:t>
      </w:r>
      <w:r w:rsidRPr="0053743F">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33957077" w14:textId="77777777" w:rsidR="00215BE6" w:rsidRPr="0053743F" w:rsidRDefault="00215BE6" w:rsidP="0053743F">
      <w:pPr>
        <w:pStyle w:val="Prrafodelista"/>
        <w:tabs>
          <w:tab w:val="left" w:pos="-720"/>
        </w:tabs>
        <w:suppressAutoHyphens/>
        <w:spacing w:line="276" w:lineRule="auto"/>
        <w:ind w:left="0" w:firstLine="709"/>
        <w:jc w:val="both"/>
        <w:rPr>
          <w:rFonts w:ascii="Tahoma" w:hAnsi="Tahoma" w:cs="Tahoma"/>
          <w:spacing w:val="-3"/>
          <w:kern w:val="2"/>
        </w:rPr>
      </w:pPr>
    </w:p>
    <w:p w14:paraId="07085D6D" w14:textId="7EF5AE7A" w:rsidR="00215BE6" w:rsidRPr="0053743F" w:rsidRDefault="00215BE6" w:rsidP="0053743F">
      <w:pPr>
        <w:pStyle w:val="Prrafodelista"/>
        <w:tabs>
          <w:tab w:val="left" w:pos="-720"/>
        </w:tabs>
        <w:suppressAutoHyphens/>
        <w:spacing w:line="276" w:lineRule="auto"/>
        <w:ind w:left="0" w:firstLine="709"/>
        <w:jc w:val="both"/>
        <w:rPr>
          <w:rFonts w:ascii="Tahoma" w:hAnsi="Tahoma" w:cs="Tahoma"/>
          <w:iCs/>
          <w:u w:val="single"/>
        </w:rPr>
      </w:pPr>
      <w:r w:rsidRPr="0053743F">
        <w:rPr>
          <w:rFonts w:ascii="Tahoma" w:hAnsi="Tahoma" w:cs="Tahoma"/>
          <w:b/>
          <w:spacing w:val="-3"/>
          <w:kern w:val="2"/>
        </w:rPr>
        <w:t>4)</w:t>
      </w:r>
      <w:r w:rsidRPr="0053743F">
        <w:rPr>
          <w:rFonts w:ascii="Tahoma" w:hAnsi="Tahoma" w:cs="Tahoma"/>
          <w:spacing w:val="-3"/>
          <w:kern w:val="2"/>
        </w:rPr>
        <w:t xml:space="preserve"> En numerosas sentencias del órgano de cierre de la jurisdicción ordinaria laboral, se ha establecido que no puede argüirse que </w:t>
      </w:r>
      <w:r w:rsidRPr="0053743F">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53743F">
        <w:rPr>
          <w:rFonts w:ascii="Tahoma" w:hAnsi="Tahoma" w:cs="Tahoma"/>
          <w:i/>
          <w:iCs/>
        </w:rPr>
        <w:t>“</w:t>
      </w:r>
      <w:r w:rsidRPr="0053743F">
        <w:rPr>
          <w:rFonts w:ascii="Tahoma" w:hAnsi="Tahoma" w:cs="Tahoma"/>
          <w:i/>
          <w:iCs/>
          <w:sz w:val="22"/>
          <w:u w:val="single"/>
        </w:rPr>
        <w:t>dar cuenta de que documentaron clara y suficientemente los efectos que acarrea el cambio de régimen, so pena de declarar ineficaz ese tránsito</w:t>
      </w:r>
      <w:r w:rsidRPr="0053743F">
        <w:rPr>
          <w:rFonts w:ascii="Tahoma" w:hAnsi="Tahoma" w:cs="Tahoma"/>
          <w:i/>
          <w:iCs/>
          <w:u w:val="single"/>
        </w:rPr>
        <w:t>”</w:t>
      </w:r>
      <w:r w:rsidRPr="0053743F">
        <w:rPr>
          <w:rFonts w:ascii="Tahoma" w:hAnsi="Tahoma" w:cs="Tahoma"/>
          <w:iCs/>
          <w:u w:val="single"/>
        </w:rPr>
        <w:t>.</w:t>
      </w:r>
    </w:p>
    <w:p w14:paraId="66F4CA0E" w14:textId="77777777" w:rsidR="00215BE6" w:rsidRPr="0053743F" w:rsidRDefault="00215BE6" w:rsidP="0053743F">
      <w:pPr>
        <w:pStyle w:val="Prrafodelista"/>
        <w:tabs>
          <w:tab w:val="left" w:pos="-720"/>
        </w:tabs>
        <w:suppressAutoHyphens/>
        <w:spacing w:line="276" w:lineRule="auto"/>
        <w:ind w:left="644"/>
        <w:rPr>
          <w:rFonts w:ascii="Tahoma" w:hAnsi="Tahoma" w:cs="Tahoma"/>
          <w:iCs/>
          <w:u w:val="single"/>
        </w:rPr>
      </w:pPr>
    </w:p>
    <w:p w14:paraId="57F86269" w14:textId="77777777" w:rsidR="00215BE6" w:rsidRPr="0053743F" w:rsidRDefault="00215BE6" w:rsidP="0053743F">
      <w:pPr>
        <w:pStyle w:val="Prrafodelista"/>
        <w:tabs>
          <w:tab w:val="left" w:pos="-720"/>
        </w:tabs>
        <w:suppressAutoHyphens/>
        <w:spacing w:line="276" w:lineRule="auto"/>
        <w:ind w:left="0"/>
        <w:jc w:val="both"/>
        <w:rPr>
          <w:rFonts w:ascii="Tahoma" w:hAnsi="Tahoma" w:cs="Tahoma"/>
          <w:iCs/>
        </w:rPr>
      </w:pPr>
      <w:r w:rsidRPr="0053743F">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del buen consejo al transmitirle al afiliado toda aquella información que resultaba relevante para que tomara una decisión de tal trascendencia. </w:t>
      </w:r>
    </w:p>
    <w:p w14:paraId="6EE4427D" w14:textId="77777777" w:rsidR="00215BE6" w:rsidRPr="0053743F" w:rsidRDefault="00215BE6" w:rsidP="0053743F">
      <w:pPr>
        <w:pStyle w:val="Prrafodelista"/>
        <w:tabs>
          <w:tab w:val="left" w:pos="-720"/>
        </w:tabs>
        <w:suppressAutoHyphens/>
        <w:spacing w:line="276" w:lineRule="auto"/>
        <w:ind w:left="0"/>
        <w:rPr>
          <w:rFonts w:ascii="Tahoma" w:hAnsi="Tahoma" w:cs="Tahoma"/>
          <w:iCs/>
        </w:rPr>
      </w:pPr>
    </w:p>
    <w:p w14:paraId="45D7A846" w14:textId="77777777" w:rsidR="00215BE6" w:rsidRPr="0053743F" w:rsidRDefault="00215BE6" w:rsidP="0053743F">
      <w:pPr>
        <w:pStyle w:val="Prrafodelista"/>
        <w:tabs>
          <w:tab w:val="left" w:pos="-720"/>
        </w:tabs>
        <w:suppressAutoHyphens/>
        <w:spacing w:line="276" w:lineRule="auto"/>
        <w:ind w:left="0"/>
        <w:jc w:val="both"/>
        <w:rPr>
          <w:rFonts w:ascii="Tahoma" w:hAnsi="Tahoma" w:cs="Tahoma"/>
          <w:iCs/>
        </w:rPr>
      </w:pPr>
      <w:r w:rsidRPr="0053743F">
        <w:rPr>
          <w:rFonts w:ascii="Tahoma" w:hAnsi="Tahoma" w:cs="Tahoma"/>
          <w:iCs/>
        </w:rPr>
        <w:tab/>
        <w:t>Dicho deber, como lo ha enseñado la Corte, es exigible desde las etapas previas y preparatorias a la formalización de la afiliación a la administradora, pues en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7D5F70CC" w14:textId="77777777" w:rsidR="00215BE6" w:rsidRPr="0053743F" w:rsidRDefault="00215BE6" w:rsidP="0053743F">
      <w:pPr>
        <w:pStyle w:val="Prrafodelista"/>
        <w:tabs>
          <w:tab w:val="left" w:pos="-720"/>
        </w:tabs>
        <w:suppressAutoHyphens/>
        <w:spacing w:line="276" w:lineRule="auto"/>
        <w:ind w:left="0"/>
        <w:rPr>
          <w:rFonts w:ascii="Tahoma" w:hAnsi="Tahoma" w:cs="Tahoma"/>
          <w:iCs/>
        </w:rPr>
      </w:pPr>
    </w:p>
    <w:p w14:paraId="51774D7A" w14:textId="77777777" w:rsidR="00215BE6" w:rsidRPr="0053743F" w:rsidRDefault="00215BE6" w:rsidP="0053743F">
      <w:pPr>
        <w:pStyle w:val="Prrafodelista"/>
        <w:tabs>
          <w:tab w:val="left" w:pos="-720"/>
        </w:tabs>
        <w:suppressAutoHyphens/>
        <w:spacing w:line="276" w:lineRule="auto"/>
        <w:ind w:left="0"/>
        <w:jc w:val="both"/>
        <w:rPr>
          <w:rFonts w:ascii="Tahoma" w:hAnsi="Tahoma" w:cs="Tahoma"/>
        </w:rPr>
      </w:pPr>
      <w:r w:rsidRPr="0053743F">
        <w:rPr>
          <w:rFonts w:ascii="Tahoma" w:hAnsi="Tahoma" w:cs="Tahoma"/>
        </w:rPr>
        <w:tab/>
        <w:t xml:space="preserve">Ello así, también ha dicho el órgano de cierre de la especialidad laboral, que las </w:t>
      </w:r>
      <w:proofErr w:type="spellStart"/>
      <w:r w:rsidRPr="0053743F">
        <w:rPr>
          <w:rFonts w:ascii="Tahoma" w:hAnsi="Tahoma" w:cs="Tahoma"/>
        </w:rPr>
        <w:t>AFPs</w:t>
      </w:r>
      <w:proofErr w:type="spellEnd"/>
      <w:r w:rsidRPr="0053743F">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8E41576" w14:textId="77777777" w:rsidR="00215BE6" w:rsidRPr="0053743F" w:rsidRDefault="00215BE6" w:rsidP="0053743F">
      <w:pPr>
        <w:pStyle w:val="Prrafodelista"/>
        <w:tabs>
          <w:tab w:val="left" w:pos="-720"/>
        </w:tabs>
        <w:suppressAutoHyphens/>
        <w:spacing w:line="276" w:lineRule="auto"/>
        <w:ind w:left="644"/>
        <w:rPr>
          <w:rFonts w:ascii="Tahoma" w:hAnsi="Tahoma" w:cs="Tahoma"/>
          <w:iCs/>
        </w:rPr>
      </w:pPr>
    </w:p>
    <w:p w14:paraId="11184F66" w14:textId="77777777" w:rsidR="00215BE6" w:rsidRPr="0053743F" w:rsidRDefault="00215BE6" w:rsidP="0053743F">
      <w:pPr>
        <w:pStyle w:val="Prrafodelista"/>
        <w:spacing w:line="276" w:lineRule="auto"/>
        <w:ind w:left="0" w:firstLine="708"/>
        <w:jc w:val="both"/>
        <w:rPr>
          <w:rFonts w:ascii="Tahoma" w:hAnsi="Tahoma" w:cs="Tahoma"/>
        </w:rPr>
      </w:pPr>
      <w:r w:rsidRPr="0053743F">
        <w:rPr>
          <w:rFonts w:ascii="Tahoma" w:hAnsi="Tahoma" w:cs="Tahoma"/>
        </w:rPr>
        <w:t xml:space="preserve">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53743F">
        <w:rPr>
          <w:rFonts w:ascii="Tahoma" w:hAnsi="Tahoma" w:cs="Tahoma"/>
          <w:b/>
        </w:rPr>
        <w:t xml:space="preserve">necesaria y transparente, </w:t>
      </w:r>
      <w:r w:rsidRPr="0053743F">
        <w:rPr>
          <w:rFonts w:ascii="Tahoma" w:hAnsi="Tahoma" w:cs="Tahoma"/>
        </w:rPr>
        <w:t xml:space="preserve">que con el </w:t>
      </w:r>
      <w:r w:rsidRPr="0053743F">
        <w:rPr>
          <w:rFonts w:ascii="Tahoma" w:hAnsi="Tahoma" w:cs="Tahoma"/>
          <w:spacing w:val="-4"/>
        </w:rPr>
        <w:t xml:space="preserve">transcurrir del tiempo esta exigencia cambió, pasando de un deber de información necesaria al de </w:t>
      </w:r>
      <w:r w:rsidRPr="0053743F">
        <w:rPr>
          <w:rFonts w:ascii="Tahoma" w:hAnsi="Tahoma" w:cs="Tahoma"/>
          <w:b/>
          <w:spacing w:val="-4"/>
        </w:rPr>
        <w:t>asesoría y buen consejo</w:t>
      </w:r>
      <w:r w:rsidRPr="0053743F">
        <w:rPr>
          <w:rFonts w:ascii="Tahoma" w:hAnsi="Tahoma" w:cs="Tahoma"/>
          <w:spacing w:val="-4"/>
        </w:rPr>
        <w:t xml:space="preserve">, y finalmente al de </w:t>
      </w:r>
      <w:r w:rsidRPr="0053743F">
        <w:rPr>
          <w:rFonts w:ascii="Tahoma" w:hAnsi="Tahoma" w:cs="Tahoma"/>
          <w:b/>
          <w:spacing w:val="-4"/>
        </w:rPr>
        <w:t>doble asesoría</w:t>
      </w:r>
      <w:r w:rsidRPr="0053743F">
        <w:rPr>
          <w:rFonts w:ascii="Tahoma" w:hAnsi="Tahoma" w:cs="Tahoma"/>
          <w:spacing w:val="-4"/>
        </w:rPr>
        <w:t xml:space="preserve">, </w:t>
      </w:r>
      <w:r w:rsidRPr="0053743F">
        <w:rPr>
          <w:rFonts w:ascii="Tahoma" w:hAnsi="Tahoma" w:cs="Tahoma"/>
        </w:rPr>
        <w:t>explicando en qué consiste cada uno de esos conceptos. Dicho recuento histórico, se compendia de la siguiente manera:</w:t>
      </w:r>
    </w:p>
    <w:p w14:paraId="6CAAB55F" w14:textId="77777777" w:rsidR="00215BE6" w:rsidRPr="0053743F" w:rsidRDefault="00215BE6" w:rsidP="0053743F">
      <w:pPr>
        <w:pStyle w:val="Prrafodelista"/>
        <w:spacing w:line="276" w:lineRule="auto"/>
        <w:ind w:left="0" w:firstLine="708"/>
        <w:jc w:val="both"/>
        <w:rPr>
          <w:rFonts w:ascii="Tahoma" w:hAnsi="Tahoma" w:cs="Tahoma"/>
        </w:rPr>
      </w:pPr>
    </w:p>
    <w:p w14:paraId="6BD44511" w14:textId="77777777" w:rsidR="0053743F" w:rsidRPr="0053743F" w:rsidRDefault="0053743F" w:rsidP="0053743F">
      <w:pPr>
        <w:spacing w:line="240" w:lineRule="auto"/>
        <w:ind w:left="426" w:right="420" w:firstLine="0"/>
        <w:textAlignment w:val="baseline"/>
        <w:rPr>
          <w:rFonts w:eastAsia="Times New Roman" w:cs="Tahoma"/>
          <w:sz w:val="22"/>
          <w:szCs w:val="24"/>
          <w:lang w:val="es-ES" w:eastAsia="es-ES"/>
        </w:rPr>
      </w:pPr>
      <w:bookmarkStart w:id="3" w:name="_Hlk66368436"/>
      <w:bookmarkStart w:id="4" w:name="_Hlk69113430"/>
      <w:r w:rsidRPr="0053743F">
        <w:rPr>
          <w:rFonts w:eastAsia="Times New Roman" w:cs="Tahoma"/>
          <w:i/>
          <w:iCs/>
          <w:sz w:val="22"/>
          <w:szCs w:val="24"/>
          <w:lang w:eastAsia="es-ES"/>
        </w:rPr>
        <w:t>“El anterior recuento sobre la evolución normativa del deber de información a cargo de las administradoras de pensiones podría, a grandes rasgos, sintetizarse así:</w:t>
      </w:r>
    </w:p>
    <w:p w14:paraId="496A8AF2" w14:textId="77777777" w:rsidR="0053743F" w:rsidRPr="0053743F" w:rsidRDefault="0053743F" w:rsidP="0053743F">
      <w:pPr>
        <w:spacing w:line="240" w:lineRule="auto"/>
        <w:ind w:left="426" w:right="420" w:firstLine="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53743F" w:rsidRPr="0053743F" w14:paraId="0F0E2D53"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76143CD"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b/>
                <w:bCs/>
                <w:i/>
                <w:iCs/>
                <w:sz w:val="20"/>
                <w:szCs w:val="24"/>
                <w:lang w:eastAsia="es-ES"/>
              </w:rPr>
              <w:t>Etapa acumulativa</w:t>
            </w:r>
            <w:r w:rsidRPr="0053743F">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972D9CE"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b/>
                <w:bCs/>
                <w:i/>
                <w:iCs/>
                <w:sz w:val="20"/>
                <w:szCs w:val="24"/>
                <w:lang w:eastAsia="es-ES"/>
              </w:rPr>
              <w:t>Normas que obligan a las administradoras de pensiones a dar información</w:t>
            </w:r>
            <w:r w:rsidRPr="0053743F">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161A6E82"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b/>
                <w:bCs/>
                <w:i/>
                <w:iCs/>
                <w:sz w:val="20"/>
                <w:szCs w:val="24"/>
                <w:lang w:eastAsia="es-ES"/>
              </w:rPr>
              <w:t>Contenido mínimo y alcance del deber de información</w:t>
            </w:r>
            <w:r w:rsidRPr="0053743F">
              <w:rPr>
                <w:rFonts w:eastAsia="Times New Roman" w:cs="Tahoma"/>
                <w:sz w:val="20"/>
                <w:szCs w:val="24"/>
                <w:lang w:val="es-ES" w:eastAsia="es-ES"/>
              </w:rPr>
              <w:t> </w:t>
            </w:r>
          </w:p>
        </w:tc>
      </w:tr>
      <w:tr w:rsidR="0053743F" w:rsidRPr="0053743F" w14:paraId="6DDD2F95"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DED7031"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t>Deber de información </w:t>
            </w:r>
            <w:r w:rsidRPr="0053743F">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8F5D3A2"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t>Arts. 13 literal b), 271 y 272 de la Ley 100 de 1993</w:t>
            </w:r>
            <w:r w:rsidRPr="0053743F">
              <w:rPr>
                <w:rFonts w:eastAsia="Times New Roman" w:cs="Tahoma"/>
                <w:sz w:val="20"/>
                <w:szCs w:val="24"/>
                <w:lang w:val="es-ES" w:eastAsia="es-ES"/>
              </w:rPr>
              <w:t> </w:t>
            </w:r>
          </w:p>
          <w:p w14:paraId="59C49A6F"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val="es-ES" w:eastAsia="es-ES"/>
              </w:rPr>
              <w:t>Art. 97, numeral 1 del Decreto 663 de 1993, modificado por el artículo 23 de la Ley 797 de 2003</w:t>
            </w:r>
            <w:r w:rsidRPr="0053743F">
              <w:rPr>
                <w:rFonts w:eastAsia="Times New Roman" w:cs="Tahoma"/>
                <w:sz w:val="20"/>
                <w:szCs w:val="24"/>
                <w:lang w:val="es-ES" w:eastAsia="es-ES"/>
              </w:rPr>
              <w:t> </w:t>
            </w:r>
          </w:p>
          <w:p w14:paraId="66657115"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val="es-ES" w:eastAsia="es-ES"/>
              </w:rPr>
              <w:t xml:space="preserve">Disposiciones constitucionales relativas al derecho a la información, no menoscabo de </w:t>
            </w:r>
            <w:r w:rsidRPr="0053743F">
              <w:rPr>
                <w:rFonts w:eastAsia="Times New Roman" w:cs="Tahoma"/>
                <w:i/>
                <w:iCs/>
                <w:sz w:val="20"/>
                <w:szCs w:val="24"/>
                <w:lang w:val="es-ES" w:eastAsia="es-ES"/>
              </w:rPr>
              <w:lastRenderedPageBreak/>
              <w:t>derechos laborales y autonomía personal</w:t>
            </w:r>
            <w:r w:rsidRPr="0053743F">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CB02DE2"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sidRPr="0053743F">
              <w:rPr>
                <w:rFonts w:eastAsia="Times New Roman" w:cs="Tahoma"/>
                <w:sz w:val="20"/>
                <w:szCs w:val="24"/>
                <w:lang w:val="es-ES" w:eastAsia="es-ES"/>
              </w:rPr>
              <w:t> </w:t>
            </w:r>
          </w:p>
        </w:tc>
      </w:tr>
      <w:tr w:rsidR="0053743F" w:rsidRPr="0053743F" w14:paraId="4EF0D50E"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9776A54"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t>Deber de información, asesoría y buen consejo</w:t>
            </w:r>
            <w:r w:rsidRPr="0053743F">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536F474"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t>Artículo 3, literal c) de la Ley 1328 de 2009</w:t>
            </w:r>
            <w:r w:rsidRPr="0053743F">
              <w:rPr>
                <w:rFonts w:eastAsia="Times New Roman" w:cs="Tahoma"/>
                <w:sz w:val="20"/>
                <w:szCs w:val="24"/>
                <w:lang w:val="es-ES" w:eastAsia="es-ES"/>
              </w:rPr>
              <w:t> </w:t>
            </w:r>
          </w:p>
          <w:p w14:paraId="384CDB1C"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t>Decreto 2241 de 2010</w:t>
            </w:r>
            <w:r w:rsidRPr="0053743F">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77E9A42"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t xml:space="preserve">Implica el análisis previo, calificado y </w:t>
            </w:r>
            <w:proofErr w:type="gramStart"/>
            <w:r w:rsidRPr="0053743F">
              <w:rPr>
                <w:rFonts w:eastAsia="Times New Roman" w:cs="Tahoma"/>
                <w:i/>
                <w:iCs/>
                <w:sz w:val="20"/>
                <w:szCs w:val="24"/>
                <w:lang w:eastAsia="es-ES"/>
              </w:rPr>
              <w:t>global  de</w:t>
            </w:r>
            <w:proofErr w:type="gramEnd"/>
            <w:r w:rsidRPr="0053743F">
              <w:rPr>
                <w:rFonts w:eastAsia="Times New Roman" w:cs="Tahoma"/>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53743F">
              <w:rPr>
                <w:rFonts w:eastAsia="Times New Roman" w:cs="Tahoma"/>
                <w:sz w:val="20"/>
                <w:szCs w:val="24"/>
                <w:lang w:val="es-ES" w:eastAsia="es-ES"/>
              </w:rPr>
              <w:t> </w:t>
            </w:r>
          </w:p>
        </w:tc>
      </w:tr>
      <w:tr w:rsidR="0053743F" w:rsidRPr="0053743F" w14:paraId="470C106C"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082A5654"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t>Deber de información, asesoría, buen consejo y doble asesoría. </w:t>
            </w:r>
            <w:r w:rsidRPr="0053743F">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5B3E78A1"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t>Ley 1748 de 2014</w:t>
            </w:r>
            <w:r w:rsidRPr="0053743F">
              <w:rPr>
                <w:rFonts w:eastAsia="Times New Roman" w:cs="Tahoma"/>
                <w:sz w:val="20"/>
                <w:szCs w:val="24"/>
                <w:lang w:val="es-ES" w:eastAsia="es-ES"/>
              </w:rPr>
              <w:t> </w:t>
            </w:r>
          </w:p>
          <w:p w14:paraId="06A6A776"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t>Artículo 3 del Decreto 2071 de 2015</w:t>
            </w:r>
            <w:r w:rsidRPr="0053743F">
              <w:rPr>
                <w:rFonts w:eastAsia="Times New Roman" w:cs="Tahoma"/>
                <w:sz w:val="20"/>
                <w:szCs w:val="24"/>
                <w:lang w:val="es-ES" w:eastAsia="es-ES"/>
              </w:rPr>
              <w:t> </w:t>
            </w:r>
          </w:p>
          <w:p w14:paraId="42730DB8"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t>Circular Externa n. 016 de 2016</w:t>
            </w:r>
            <w:r w:rsidRPr="0053743F">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2E219FE" w14:textId="77777777" w:rsidR="0053743F" w:rsidRPr="0053743F" w:rsidRDefault="0053743F" w:rsidP="0053743F">
            <w:pPr>
              <w:spacing w:line="276" w:lineRule="auto"/>
              <w:ind w:firstLine="0"/>
              <w:textAlignment w:val="baseline"/>
              <w:rPr>
                <w:rFonts w:eastAsia="Times New Roman" w:cs="Tahoma"/>
                <w:sz w:val="20"/>
                <w:szCs w:val="24"/>
                <w:lang w:val="es-ES" w:eastAsia="es-ES"/>
              </w:rPr>
            </w:pPr>
            <w:r w:rsidRPr="0053743F">
              <w:rPr>
                <w:rFonts w:eastAsia="Times New Roman" w:cs="Tahoma"/>
                <w:i/>
                <w:iCs/>
                <w:sz w:val="20"/>
                <w:szCs w:val="24"/>
                <w:lang w:eastAsia="es-ES"/>
              </w:rPr>
              <w:t>Junto con lo anterior, lleva inmerso el derecho a obtener asesoría de los representantes de ambos regímenes pensionales.</w:t>
            </w:r>
            <w:r w:rsidRPr="0053743F">
              <w:rPr>
                <w:rFonts w:eastAsia="Times New Roman" w:cs="Tahoma"/>
                <w:sz w:val="20"/>
                <w:szCs w:val="24"/>
                <w:lang w:val="es-ES" w:eastAsia="es-ES"/>
              </w:rPr>
              <w:t> </w:t>
            </w:r>
          </w:p>
        </w:tc>
      </w:tr>
    </w:tbl>
    <w:p w14:paraId="34DECF55" w14:textId="77777777" w:rsidR="0053743F" w:rsidRPr="0053743F" w:rsidRDefault="0053743F" w:rsidP="0053743F">
      <w:pPr>
        <w:spacing w:line="240" w:lineRule="auto"/>
        <w:ind w:left="426" w:right="420"/>
        <w:rPr>
          <w:rFonts w:eastAsia="Calibri" w:cs="Tahoma"/>
          <w:b/>
          <w:i/>
          <w:spacing w:val="-4"/>
          <w:sz w:val="22"/>
          <w:szCs w:val="24"/>
        </w:rPr>
      </w:pPr>
    </w:p>
    <w:bookmarkEnd w:id="3"/>
    <w:p w14:paraId="62C4D062" w14:textId="77777777" w:rsidR="0053743F" w:rsidRPr="0053743F" w:rsidRDefault="0053743F" w:rsidP="0053743F">
      <w:pPr>
        <w:spacing w:line="240" w:lineRule="auto"/>
        <w:ind w:left="426" w:right="420"/>
        <w:rPr>
          <w:rFonts w:eastAsia="Calibri" w:cs="Tahoma"/>
          <w:b/>
          <w:i/>
          <w:sz w:val="22"/>
          <w:szCs w:val="24"/>
        </w:rPr>
      </w:pPr>
      <w:r w:rsidRPr="0053743F">
        <w:rPr>
          <w:rFonts w:eastAsia="Calibri" w:cs="Tahoma"/>
          <w:b/>
          <w:i/>
          <w:sz w:val="22"/>
          <w:szCs w:val="24"/>
        </w:rPr>
        <w:t>1.4 Conclusión: La constatación del deber de información es ineludible</w:t>
      </w:r>
    </w:p>
    <w:p w14:paraId="337B3E02" w14:textId="77777777" w:rsidR="0053743F" w:rsidRPr="0053743F" w:rsidRDefault="0053743F" w:rsidP="0053743F">
      <w:pPr>
        <w:spacing w:line="240" w:lineRule="auto"/>
        <w:ind w:left="426" w:right="420"/>
        <w:rPr>
          <w:rFonts w:eastAsia="Calibri" w:cs="Tahoma"/>
          <w:b/>
          <w:i/>
          <w:sz w:val="22"/>
          <w:szCs w:val="24"/>
        </w:rPr>
      </w:pPr>
    </w:p>
    <w:p w14:paraId="1A06969D" w14:textId="77777777" w:rsidR="0053743F" w:rsidRPr="0053743F" w:rsidRDefault="0053743F" w:rsidP="0053743F">
      <w:pPr>
        <w:spacing w:line="240" w:lineRule="auto"/>
        <w:ind w:left="426" w:right="420" w:firstLine="1"/>
        <w:rPr>
          <w:rFonts w:eastAsia="Calibri" w:cs="Tahoma"/>
          <w:i/>
          <w:sz w:val="22"/>
          <w:szCs w:val="24"/>
        </w:rPr>
      </w:pPr>
      <w:r w:rsidRPr="0053743F">
        <w:rPr>
          <w:rFonts w:eastAsia="Calibri" w:cs="Tahoma"/>
          <w:i/>
          <w:sz w:val="22"/>
          <w:szCs w:val="24"/>
        </w:rPr>
        <w:t xml:space="preserve">Según se pudo advertir del anterior recuento, </w:t>
      </w:r>
      <w:r w:rsidRPr="0053743F">
        <w:rPr>
          <w:rFonts w:eastAsia="Calibri" w:cs="Tahoma"/>
          <w:b/>
          <w:i/>
          <w:sz w:val="22"/>
          <w:szCs w:val="24"/>
        </w:rPr>
        <w:t>las AFP, desde su creación, tenían el deber de brindar información a los afiliados o usuarios del sistema pensional a fin de que estos pudiesen adoptar una decisión consciente y realmente libre sobre su futuro pensional.</w:t>
      </w:r>
      <w:r w:rsidRPr="0053743F">
        <w:rPr>
          <w:rFonts w:eastAsia="Calibri" w:cs="Tahoma"/>
          <w:i/>
          <w:sz w:val="22"/>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09CCCE3E" w14:textId="77777777" w:rsidR="0053743F" w:rsidRPr="0053743F" w:rsidRDefault="0053743F" w:rsidP="0053743F">
      <w:pPr>
        <w:spacing w:line="240" w:lineRule="auto"/>
        <w:ind w:left="426" w:right="420" w:firstLine="1"/>
        <w:rPr>
          <w:rFonts w:eastAsia="Calibri" w:cs="Tahoma"/>
          <w:i/>
          <w:sz w:val="22"/>
          <w:szCs w:val="24"/>
        </w:rPr>
      </w:pPr>
    </w:p>
    <w:p w14:paraId="1110E5C3" w14:textId="77777777" w:rsidR="0053743F" w:rsidRPr="0053743F" w:rsidRDefault="0053743F" w:rsidP="0053743F">
      <w:pPr>
        <w:spacing w:line="240" w:lineRule="auto"/>
        <w:ind w:left="426" w:right="420" w:firstLine="0"/>
        <w:rPr>
          <w:rFonts w:eastAsia="Calibri" w:cs="Tahoma"/>
          <w:i/>
          <w:sz w:val="22"/>
          <w:szCs w:val="24"/>
        </w:rPr>
      </w:pPr>
      <w:r w:rsidRPr="0053743F">
        <w:rPr>
          <w:rFonts w:eastAsia="Calibri" w:cs="Tahoma"/>
          <w:i/>
          <w:sz w:val="22"/>
          <w:szCs w:val="24"/>
        </w:rPr>
        <w:t xml:space="preserve">Así las cosas, el Tribunal cometió un primer error al concluir que la responsabilidad por el incumplimiento o entrega de información deficitaria surgió con el </w:t>
      </w:r>
      <w:r w:rsidRPr="0053743F">
        <w:rPr>
          <w:rFonts w:eastAsia="Calibri" w:cs="Tahoma"/>
          <w:i/>
          <w:sz w:val="22"/>
          <w:szCs w:val="24"/>
          <w:lang w:val="es-ES"/>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53743F">
        <w:rPr>
          <w:rFonts w:eastAsia="Calibri" w:cs="Tahoma"/>
          <w:i/>
          <w:sz w:val="22"/>
          <w:szCs w:val="24"/>
        </w:rPr>
        <w:t xml:space="preserve">  </w:t>
      </w:r>
    </w:p>
    <w:p w14:paraId="504B1705" w14:textId="77777777" w:rsidR="0053743F" w:rsidRPr="0053743F" w:rsidRDefault="0053743F" w:rsidP="0053743F">
      <w:pPr>
        <w:spacing w:line="240" w:lineRule="auto"/>
        <w:ind w:left="426" w:right="420"/>
        <w:rPr>
          <w:rFonts w:eastAsia="Calibri" w:cs="Tahoma"/>
          <w:i/>
          <w:sz w:val="22"/>
          <w:szCs w:val="24"/>
        </w:rPr>
      </w:pPr>
    </w:p>
    <w:p w14:paraId="6BBF08F5" w14:textId="77777777" w:rsidR="0053743F" w:rsidRPr="0053743F" w:rsidRDefault="0053743F" w:rsidP="0053743F">
      <w:pPr>
        <w:spacing w:line="240" w:lineRule="auto"/>
        <w:ind w:left="426" w:right="420" w:firstLine="0"/>
        <w:rPr>
          <w:rFonts w:eastAsia="Calibri" w:cs="Tahoma"/>
          <w:i/>
          <w:sz w:val="22"/>
          <w:szCs w:val="24"/>
        </w:rPr>
      </w:pPr>
      <w:r w:rsidRPr="0053743F">
        <w:rPr>
          <w:rFonts w:eastAsia="Calibri" w:cs="Tahoma"/>
          <w:i/>
          <w:sz w:val="22"/>
          <w:szCs w:val="24"/>
        </w:rPr>
        <w:t xml:space="preserve">Adicionalmente, la Sala no puede pasar por alto la indebida fundamentación con la que </w:t>
      </w:r>
      <w:r w:rsidRPr="0053743F">
        <w:rPr>
          <w:rFonts w:eastAsia="Calibri" w:cs="Tahoma"/>
          <w:bCs/>
          <w:i/>
          <w:sz w:val="22"/>
          <w:szCs w:val="24"/>
          <w:lang w:val="es-ES"/>
        </w:rPr>
        <w:t>la Sala Primera de Decisión Laboral del Tribunal de Medellín</w:t>
      </w:r>
      <w:r w:rsidRPr="0053743F">
        <w:rPr>
          <w:rFonts w:eastAsia="Calibri" w:cs="Tahoma"/>
          <w:i/>
          <w:sz w:val="22"/>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bookmarkEnd w:id="4"/>
    <w:p w14:paraId="305514F4" w14:textId="77777777" w:rsidR="00215BE6" w:rsidRPr="0053743F" w:rsidRDefault="00215BE6" w:rsidP="0053743F">
      <w:pPr>
        <w:spacing w:line="276" w:lineRule="auto"/>
        <w:ind w:left="708"/>
        <w:rPr>
          <w:rFonts w:cs="Tahoma"/>
          <w:i/>
          <w:spacing w:val="-4"/>
          <w:szCs w:val="24"/>
        </w:rPr>
      </w:pPr>
    </w:p>
    <w:p w14:paraId="4B119082" w14:textId="77777777" w:rsidR="00215BE6" w:rsidRPr="0053743F" w:rsidRDefault="00215BE6" w:rsidP="0053743F">
      <w:pPr>
        <w:spacing w:line="276" w:lineRule="auto"/>
        <w:ind w:firstLine="644"/>
        <w:rPr>
          <w:rFonts w:cs="Tahoma"/>
          <w:spacing w:val="-4"/>
          <w:szCs w:val="24"/>
        </w:rPr>
      </w:pPr>
      <w:r w:rsidRPr="0053743F">
        <w:rPr>
          <w:rFonts w:cs="Tahoma"/>
          <w:spacing w:val="-4"/>
          <w:szCs w:val="24"/>
        </w:rPr>
        <w:t>Con lo dicho precedentemente queda resuelto el primer problema jurídico.</w:t>
      </w:r>
    </w:p>
    <w:p w14:paraId="7BE1AA15" w14:textId="77777777" w:rsidR="00215BE6" w:rsidRPr="0053743F" w:rsidRDefault="00215BE6" w:rsidP="0053743F">
      <w:pPr>
        <w:spacing w:line="276" w:lineRule="auto"/>
        <w:ind w:firstLine="644"/>
        <w:rPr>
          <w:rFonts w:cs="Tahoma"/>
          <w:spacing w:val="-4"/>
          <w:szCs w:val="24"/>
        </w:rPr>
      </w:pPr>
    </w:p>
    <w:p w14:paraId="1B46E62F" w14:textId="77777777" w:rsidR="00215BE6" w:rsidRPr="0053743F" w:rsidRDefault="00215BE6" w:rsidP="0053743F">
      <w:pPr>
        <w:pStyle w:val="Prrafodelista"/>
        <w:numPr>
          <w:ilvl w:val="1"/>
          <w:numId w:val="5"/>
        </w:numPr>
        <w:spacing w:line="276" w:lineRule="auto"/>
        <w:ind w:left="0" w:firstLine="709"/>
        <w:jc w:val="both"/>
        <w:rPr>
          <w:rFonts w:ascii="Tahoma" w:hAnsi="Tahoma" w:cs="Tahoma"/>
          <w:spacing w:val="-4"/>
        </w:rPr>
      </w:pPr>
      <w:r w:rsidRPr="0053743F">
        <w:rPr>
          <w:rFonts w:ascii="Tahoma" w:hAnsi="Tahoma" w:cs="Tahoma"/>
          <w:b/>
          <w:i/>
          <w:spacing w:val="-4"/>
        </w:rPr>
        <w:t xml:space="preserve">“El simple consentimiento vertido en el formulario de afiliación es insuficiente – Necesidad de un consentimiento informado” </w:t>
      </w:r>
      <w:r w:rsidRPr="0053743F">
        <w:rPr>
          <w:rStyle w:val="Refdenotaalpie"/>
          <w:rFonts w:ascii="Tahoma" w:hAnsi="Tahoma" w:cs="Tahoma"/>
          <w:b/>
          <w:i/>
          <w:spacing w:val="-4"/>
        </w:rPr>
        <w:footnoteReference w:id="3"/>
      </w:r>
      <w:r w:rsidRPr="0053743F">
        <w:rPr>
          <w:rFonts w:ascii="Tahoma" w:hAnsi="Tahoma" w:cs="Tahoma"/>
          <w:spacing w:val="-4"/>
        </w:rPr>
        <w:t xml:space="preserve"> </w:t>
      </w:r>
    </w:p>
    <w:p w14:paraId="09F96AF9" w14:textId="77777777" w:rsidR="00215BE6" w:rsidRPr="0053743F" w:rsidRDefault="00215BE6" w:rsidP="0053743F">
      <w:pPr>
        <w:spacing w:line="276" w:lineRule="auto"/>
        <w:rPr>
          <w:rFonts w:cs="Tahoma"/>
          <w:spacing w:val="-4"/>
          <w:szCs w:val="24"/>
        </w:rPr>
      </w:pPr>
    </w:p>
    <w:p w14:paraId="40899A63" w14:textId="77777777" w:rsidR="00215BE6" w:rsidRPr="0053743F" w:rsidRDefault="00215BE6" w:rsidP="0053743F">
      <w:pPr>
        <w:spacing w:line="276" w:lineRule="auto"/>
        <w:rPr>
          <w:rFonts w:cs="Tahoma"/>
          <w:spacing w:val="-4"/>
          <w:szCs w:val="24"/>
        </w:rPr>
      </w:pPr>
      <w:r w:rsidRPr="0053743F">
        <w:rPr>
          <w:rFonts w:cs="Tahoma"/>
          <w:spacing w:val="-4"/>
          <w:szCs w:val="24"/>
        </w:rPr>
        <w:t xml:space="preserve">El segundo problema jurídico relativo al valor probatorio de los formularios de afiliación fue abordado en la sentencia a la que venimos haciendo referencia, en el sentido </w:t>
      </w:r>
      <w:r w:rsidRPr="0053743F">
        <w:rPr>
          <w:rFonts w:cs="Tahoma"/>
          <w:spacing w:val="-4"/>
          <w:szCs w:val="24"/>
        </w:rPr>
        <w:lastRenderedPageBreak/>
        <w:t xml:space="preserve">de que los formularios de afiliación a lo sumo acreditan un </w:t>
      </w:r>
      <w:proofErr w:type="gramStart"/>
      <w:r w:rsidRPr="0053743F">
        <w:rPr>
          <w:rFonts w:cs="Tahoma"/>
          <w:spacing w:val="-4"/>
          <w:szCs w:val="24"/>
        </w:rPr>
        <w:t>consentimiento</w:t>
      </w:r>
      <w:proofErr w:type="gramEnd"/>
      <w:r w:rsidRPr="0053743F">
        <w:rPr>
          <w:rFonts w:cs="Tahoma"/>
          <w:spacing w:val="-4"/>
          <w:szCs w:val="24"/>
        </w:rPr>
        <w:t xml:space="preserve"> </w:t>
      </w:r>
      <w:r w:rsidRPr="0053743F">
        <w:rPr>
          <w:rFonts w:cs="Tahoma"/>
          <w:b/>
          <w:spacing w:val="-4"/>
          <w:szCs w:val="24"/>
        </w:rPr>
        <w:t>pero no informado</w:t>
      </w:r>
      <w:r w:rsidRPr="0053743F">
        <w:rPr>
          <w:rFonts w:cs="Tahoma"/>
          <w:spacing w:val="-4"/>
          <w:szCs w:val="24"/>
        </w:rPr>
        <w:t xml:space="preserve">, tal como se expresa a continuación: </w:t>
      </w:r>
    </w:p>
    <w:p w14:paraId="79F4B030" w14:textId="77777777" w:rsidR="00215BE6" w:rsidRPr="0053743F" w:rsidRDefault="00215BE6" w:rsidP="0053743F">
      <w:pPr>
        <w:spacing w:line="276" w:lineRule="auto"/>
        <w:rPr>
          <w:rFonts w:cs="Tahoma"/>
          <w:spacing w:val="-4"/>
          <w:szCs w:val="24"/>
        </w:rPr>
      </w:pPr>
    </w:p>
    <w:p w14:paraId="3E6666F6" w14:textId="77777777" w:rsidR="0053743F" w:rsidRPr="0053743F" w:rsidRDefault="0053743F" w:rsidP="0053743F">
      <w:pPr>
        <w:spacing w:line="240" w:lineRule="auto"/>
        <w:ind w:left="426" w:right="420" w:firstLine="1"/>
        <w:rPr>
          <w:rFonts w:eastAsia="Calibri" w:cs="Tahoma"/>
          <w:i/>
          <w:sz w:val="22"/>
          <w:szCs w:val="24"/>
        </w:rPr>
      </w:pPr>
      <w:bookmarkStart w:id="5" w:name="_Hlk69113500"/>
      <w:r w:rsidRPr="0053743F">
        <w:rPr>
          <w:rFonts w:eastAsia="Calibri" w:cs="Tahoma"/>
          <w:i/>
          <w:sz w:val="22"/>
          <w:szCs w:val="24"/>
        </w:rPr>
        <w:t xml:space="preserve">“Para el Tribunal el consentimiento informado no es predicable del acto jurídico de traslado, pues basta la consignación en el formulario de que la afiliación se hizo de manera libre y voluntaria. </w:t>
      </w:r>
    </w:p>
    <w:p w14:paraId="7988B445" w14:textId="77777777" w:rsidR="0053743F" w:rsidRPr="0053743F" w:rsidRDefault="0053743F" w:rsidP="0053743F">
      <w:pPr>
        <w:spacing w:line="240" w:lineRule="auto"/>
        <w:ind w:left="426" w:right="420" w:firstLine="1"/>
        <w:rPr>
          <w:rFonts w:eastAsia="Calibri" w:cs="Tahoma"/>
          <w:i/>
          <w:sz w:val="22"/>
          <w:szCs w:val="24"/>
        </w:rPr>
      </w:pPr>
    </w:p>
    <w:p w14:paraId="0C78B128" w14:textId="77777777" w:rsidR="0053743F" w:rsidRPr="0053743F" w:rsidRDefault="0053743F" w:rsidP="0053743F">
      <w:pPr>
        <w:spacing w:line="240" w:lineRule="auto"/>
        <w:ind w:left="426" w:right="420" w:firstLine="1"/>
        <w:rPr>
          <w:rFonts w:eastAsia="Calibri" w:cs="Tahoma"/>
          <w:i/>
          <w:sz w:val="22"/>
          <w:szCs w:val="24"/>
        </w:rPr>
      </w:pPr>
      <w:r w:rsidRPr="0053743F">
        <w:rPr>
          <w:rFonts w:eastAsia="Calibri" w:cs="Tahoma"/>
          <w:i/>
          <w:sz w:val="22"/>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D310933" w14:textId="77777777" w:rsidR="0053743F" w:rsidRPr="0053743F" w:rsidRDefault="0053743F" w:rsidP="0053743F">
      <w:pPr>
        <w:spacing w:line="240" w:lineRule="auto"/>
        <w:ind w:left="426" w:right="420" w:firstLine="1"/>
        <w:rPr>
          <w:rFonts w:eastAsia="Calibri" w:cs="Tahoma"/>
          <w:i/>
          <w:sz w:val="22"/>
          <w:szCs w:val="24"/>
        </w:rPr>
      </w:pPr>
    </w:p>
    <w:p w14:paraId="2D3AAFD0" w14:textId="77777777" w:rsidR="0053743F" w:rsidRPr="0053743F" w:rsidRDefault="0053743F" w:rsidP="0053743F">
      <w:pPr>
        <w:spacing w:line="240" w:lineRule="auto"/>
        <w:ind w:left="426" w:right="420" w:firstLine="1"/>
        <w:rPr>
          <w:rFonts w:eastAsia="Calibri" w:cs="Tahoma"/>
          <w:i/>
          <w:sz w:val="22"/>
          <w:szCs w:val="24"/>
        </w:rPr>
      </w:pPr>
      <w:r w:rsidRPr="0053743F">
        <w:rPr>
          <w:rFonts w:eastAsia="Calibri" w:cs="Tahoma"/>
          <w:i/>
          <w:sz w:val="22"/>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F778093" w14:textId="77777777" w:rsidR="0053743F" w:rsidRPr="0053743F" w:rsidRDefault="0053743F" w:rsidP="0053743F">
      <w:pPr>
        <w:spacing w:line="240" w:lineRule="auto"/>
        <w:ind w:left="426" w:right="420" w:firstLine="1"/>
        <w:rPr>
          <w:rFonts w:eastAsia="Calibri" w:cs="Tahoma"/>
          <w:i/>
          <w:sz w:val="22"/>
          <w:szCs w:val="24"/>
        </w:rPr>
      </w:pPr>
    </w:p>
    <w:p w14:paraId="668C6237" w14:textId="77777777" w:rsidR="0053743F" w:rsidRPr="0053743F" w:rsidRDefault="0053743F" w:rsidP="0053743F">
      <w:pPr>
        <w:spacing w:line="240" w:lineRule="auto"/>
        <w:ind w:left="426" w:right="420" w:firstLine="1"/>
        <w:rPr>
          <w:rFonts w:eastAsia="Calibri" w:cs="Tahoma"/>
          <w:i/>
          <w:sz w:val="22"/>
          <w:szCs w:val="24"/>
        </w:rPr>
      </w:pPr>
      <w:r w:rsidRPr="0053743F">
        <w:rPr>
          <w:rFonts w:eastAsia="Calibri" w:cs="Tahoma"/>
          <w:i/>
          <w:sz w:val="22"/>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32A0B784" w14:textId="77777777" w:rsidR="0053743F" w:rsidRPr="0053743F" w:rsidRDefault="0053743F" w:rsidP="0053743F">
      <w:pPr>
        <w:widowControl w:val="0"/>
        <w:tabs>
          <w:tab w:val="left" w:pos="709"/>
        </w:tabs>
        <w:autoSpaceDE w:val="0"/>
        <w:autoSpaceDN w:val="0"/>
        <w:adjustRightInd w:val="0"/>
        <w:spacing w:line="276" w:lineRule="auto"/>
        <w:rPr>
          <w:rFonts w:eastAsia="Calibri" w:cs="Tahoma"/>
          <w:bCs/>
          <w:szCs w:val="24"/>
        </w:rPr>
      </w:pPr>
    </w:p>
    <w:p w14:paraId="5AAD0D21" w14:textId="77777777" w:rsidR="0053743F" w:rsidRPr="0053743F" w:rsidRDefault="0053743F" w:rsidP="0053743F">
      <w:pPr>
        <w:spacing w:line="276" w:lineRule="auto"/>
        <w:ind w:firstLine="284"/>
        <w:rPr>
          <w:rFonts w:eastAsia="Calibri" w:cs="Tahoma"/>
          <w:bCs/>
          <w:szCs w:val="24"/>
        </w:rPr>
      </w:pPr>
      <w:r w:rsidRPr="0053743F">
        <w:rPr>
          <w:rFonts w:eastAsia="Calibri" w:cs="Tahoma"/>
          <w:bCs/>
          <w:szCs w:val="24"/>
        </w:rPr>
        <w:t xml:space="preserve">Tal como se dijo en precedencia, el tema de la suscripción del formulario de traslado como única prueba para desvirtuar la negligencia en la remisión de </w:t>
      </w:r>
      <w:r w:rsidRPr="0053743F">
        <w:rPr>
          <w:rFonts w:eastAsia="Calibri" w:cs="Tahoma"/>
          <w:szCs w:val="24"/>
        </w:rPr>
        <w:t>información</w:t>
      </w:r>
      <w:r w:rsidRPr="0053743F">
        <w:rPr>
          <w:rFonts w:eastAsia="Calibri" w:cs="Tahoma"/>
          <w:bCs/>
          <w:szCs w:val="24"/>
        </w:rPr>
        <w:t xml:space="preserve"> al afiliado, ha sido analizado en múltiples fallos de la Sala de Casación de la Corte Suprema de Justicia,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3BDDA473" w14:textId="77777777" w:rsidR="0053743F" w:rsidRPr="0053743F" w:rsidRDefault="0053743F" w:rsidP="0053743F">
      <w:pPr>
        <w:tabs>
          <w:tab w:val="left" w:pos="709"/>
        </w:tabs>
        <w:spacing w:line="276" w:lineRule="auto"/>
        <w:rPr>
          <w:rFonts w:eastAsia="Calibri" w:cs="Tahoma"/>
          <w:bCs/>
          <w:i/>
          <w:szCs w:val="24"/>
        </w:rPr>
      </w:pPr>
    </w:p>
    <w:p w14:paraId="40FA941D" w14:textId="77777777" w:rsidR="0053743F" w:rsidRPr="0053743F" w:rsidRDefault="0053743F" w:rsidP="0053743F">
      <w:pPr>
        <w:spacing w:line="240" w:lineRule="auto"/>
        <w:ind w:left="426" w:right="420" w:firstLine="0"/>
        <w:rPr>
          <w:rFonts w:eastAsia="Calibri" w:cs="Tahoma"/>
          <w:i/>
          <w:sz w:val="22"/>
          <w:szCs w:val="24"/>
          <w:lang w:val="es-ES"/>
        </w:rPr>
      </w:pPr>
      <w:r w:rsidRPr="0053743F">
        <w:rPr>
          <w:rFonts w:eastAsia="Calibri" w:cs="Tahoma"/>
          <w:i/>
          <w:sz w:val="22"/>
          <w:szCs w:val="24"/>
          <w:lang w:val="es-ES"/>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53743F">
        <w:rPr>
          <w:rFonts w:eastAsia="Calibri" w:cs="Tahoma"/>
          <w:i/>
          <w:sz w:val="22"/>
          <w:szCs w:val="24"/>
          <w:lang w:val="es-ES"/>
        </w:rPr>
        <w:t>ii</w:t>
      </w:r>
      <w:proofErr w:type="spellEnd"/>
      <w:r w:rsidRPr="0053743F">
        <w:rPr>
          <w:rFonts w:eastAsia="Calibri" w:cs="Tahoma"/>
          <w:i/>
          <w:sz w:val="22"/>
          <w:szCs w:val="24"/>
          <w:lang w:val="es-ES"/>
        </w:rPr>
        <w:t xml:space="preserve">) no será suficiente la simple suscripción del formulario, sino el cotejo con la información brindada, la cual debe corresponder a la realidad; </w:t>
      </w:r>
      <w:proofErr w:type="spellStart"/>
      <w:r w:rsidRPr="0053743F">
        <w:rPr>
          <w:rFonts w:eastAsia="Calibri" w:cs="Tahoma"/>
          <w:i/>
          <w:sz w:val="22"/>
          <w:szCs w:val="24"/>
          <w:lang w:val="es-ES"/>
        </w:rPr>
        <w:t>iii</w:t>
      </w:r>
      <w:proofErr w:type="spellEnd"/>
      <w:r w:rsidRPr="0053743F">
        <w:rPr>
          <w:rFonts w:eastAsia="Calibri" w:cs="Tahoma"/>
          <w:i/>
          <w:sz w:val="22"/>
          <w:szCs w:val="24"/>
          <w:lang w:val="es-ES"/>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6810E92F" w14:textId="77777777" w:rsidR="0053743F" w:rsidRPr="0053743F" w:rsidRDefault="0053743F" w:rsidP="0053743F">
      <w:pPr>
        <w:spacing w:line="240" w:lineRule="auto"/>
        <w:ind w:left="426" w:right="420" w:firstLine="708"/>
        <w:rPr>
          <w:rFonts w:eastAsia="Calibri" w:cs="Tahoma"/>
          <w:b/>
          <w:i/>
          <w:sz w:val="22"/>
          <w:szCs w:val="24"/>
          <w:lang w:val="es-ES"/>
        </w:rPr>
      </w:pPr>
    </w:p>
    <w:p w14:paraId="6BCEA94E" w14:textId="77777777" w:rsidR="0053743F" w:rsidRPr="0053743F" w:rsidRDefault="0053743F" w:rsidP="0053743F">
      <w:pPr>
        <w:tabs>
          <w:tab w:val="left" w:pos="709"/>
        </w:tabs>
        <w:spacing w:line="240" w:lineRule="auto"/>
        <w:ind w:left="426" w:right="420" w:firstLine="0"/>
        <w:rPr>
          <w:rFonts w:eastAsia="Calibri" w:cs="Tahoma"/>
          <w:i/>
          <w:sz w:val="22"/>
          <w:szCs w:val="24"/>
          <w:lang w:val="es-ES"/>
        </w:rPr>
      </w:pPr>
      <w:r w:rsidRPr="0053743F">
        <w:rPr>
          <w:rFonts w:eastAsia="Calibri" w:cs="Tahoma"/>
          <w:i/>
          <w:sz w:val="22"/>
          <w:szCs w:val="24"/>
          <w:lang w:val="es-ES"/>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w:t>
      </w:r>
      <w:r w:rsidRPr="0053743F">
        <w:rPr>
          <w:rFonts w:eastAsia="Calibri" w:cs="Tahoma"/>
          <w:i/>
          <w:sz w:val="22"/>
          <w:szCs w:val="24"/>
          <w:lang w:val="es-ES"/>
        </w:rPr>
        <w:lastRenderedPageBreak/>
        <w:t>estén pensionados o hayan cumplido los requisitos,  así como el literal b) del precepto 13  ibídem que trata sobre la selección libre y voluntaria de régimen”.</w:t>
      </w:r>
    </w:p>
    <w:p w14:paraId="7242117D" w14:textId="77777777" w:rsidR="0053743F" w:rsidRPr="0053743F" w:rsidRDefault="0053743F" w:rsidP="0053743F">
      <w:pPr>
        <w:spacing w:line="276" w:lineRule="auto"/>
        <w:ind w:firstLine="0"/>
        <w:rPr>
          <w:rFonts w:eastAsia="Calibri" w:cs="Tahoma"/>
          <w:spacing w:val="-4"/>
          <w:szCs w:val="24"/>
          <w:lang w:val="es-ES"/>
        </w:rPr>
      </w:pPr>
    </w:p>
    <w:p w14:paraId="6BA5E7DC" w14:textId="77777777" w:rsidR="0053743F" w:rsidRPr="0053743F" w:rsidRDefault="0053743F" w:rsidP="0053743F">
      <w:pPr>
        <w:spacing w:line="276" w:lineRule="auto"/>
        <w:ind w:firstLine="284"/>
        <w:rPr>
          <w:rFonts w:eastAsia="Calibri" w:cs="Tahoma"/>
          <w:szCs w:val="24"/>
        </w:rPr>
      </w:pPr>
      <w:r w:rsidRPr="0053743F">
        <w:rPr>
          <w:rFonts w:eastAsia="Arial Narrow" w:cs="Tahoma"/>
          <w:bCs/>
          <w:szCs w:val="24"/>
          <w:lang w:val="es-ES"/>
        </w:rPr>
        <w:t xml:space="preserve">Igual cosa se ha predicado de las </w:t>
      </w:r>
      <w:proofErr w:type="spellStart"/>
      <w:r w:rsidRPr="0053743F">
        <w:rPr>
          <w:rFonts w:eastAsia="Arial Narrow" w:cs="Tahoma"/>
          <w:bCs/>
          <w:szCs w:val="24"/>
          <w:lang w:val="es-ES"/>
        </w:rPr>
        <w:t>reasesorías</w:t>
      </w:r>
      <w:proofErr w:type="spellEnd"/>
      <w:r w:rsidRPr="0053743F">
        <w:rPr>
          <w:rFonts w:eastAsia="Arial Narrow" w:cs="Tahoma"/>
          <w:bCs/>
          <w:szCs w:val="24"/>
          <w:lang w:val="es-ES"/>
        </w:rPr>
        <w:t xml:space="preserve"> posteriores dadas al interior de las AFP</w:t>
      </w:r>
      <w:r w:rsidRPr="0053743F">
        <w:rPr>
          <w:rFonts w:eastAsia="Arial Narrow" w:cs="Tahoma"/>
          <w:szCs w:val="24"/>
          <w:lang w:val="es-ES"/>
        </w:rPr>
        <w:t xml:space="preserve">, las cuales tampoco convalidan el traslado, como quedó dicho en la citada </w:t>
      </w:r>
      <w:r w:rsidRPr="0053743F">
        <w:rPr>
          <w:rFonts w:eastAsia="Calibri" w:cs="Tahoma"/>
          <w:szCs w:val="24"/>
        </w:rPr>
        <w:t xml:space="preserve">sentencia del 8 de </w:t>
      </w:r>
      <w:r w:rsidRPr="0053743F">
        <w:rPr>
          <w:rFonts w:eastAsia="Calibri" w:cs="Tahoma"/>
          <w:bCs/>
          <w:szCs w:val="24"/>
        </w:rPr>
        <w:t>mayo</w:t>
      </w:r>
      <w:r w:rsidRPr="0053743F">
        <w:rPr>
          <w:rFonts w:eastAsia="Calibri" w:cs="Tahoma"/>
          <w:szCs w:val="24"/>
        </w:rPr>
        <w:t xml:space="preserve"> de 2019SL 1688-2019, así: </w:t>
      </w:r>
    </w:p>
    <w:p w14:paraId="56BCE213" w14:textId="77777777" w:rsidR="0053743F" w:rsidRPr="0053743F" w:rsidRDefault="0053743F" w:rsidP="0053743F">
      <w:pPr>
        <w:spacing w:line="276" w:lineRule="auto"/>
        <w:rPr>
          <w:rFonts w:eastAsia="Arial Narrow" w:cs="Tahoma"/>
          <w:i/>
          <w:iCs/>
          <w:szCs w:val="24"/>
          <w:lang w:val="es-ES"/>
        </w:rPr>
      </w:pPr>
      <w:r w:rsidRPr="0053743F">
        <w:rPr>
          <w:rFonts w:eastAsia="Arial Narrow" w:cs="Tahoma"/>
          <w:szCs w:val="24"/>
          <w:lang w:val="es-ES"/>
        </w:rPr>
        <w:t xml:space="preserve">  </w:t>
      </w:r>
    </w:p>
    <w:p w14:paraId="2739D62F" w14:textId="77777777" w:rsidR="0053743F" w:rsidRPr="0053743F" w:rsidRDefault="0053743F" w:rsidP="0053743F">
      <w:pPr>
        <w:spacing w:line="240" w:lineRule="auto"/>
        <w:ind w:left="426" w:right="420" w:firstLine="0"/>
        <w:rPr>
          <w:rFonts w:eastAsia="Calibri" w:cs="Tahoma"/>
          <w:i/>
          <w:sz w:val="22"/>
          <w:szCs w:val="24"/>
          <w:lang w:val="es-ES"/>
        </w:rPr>
      </w:pPr>
      <w:r w:rsidRPr="0053743F">
        <w:rPr>
          <w:rFonts w:eastAsia="Calibri" w:cs="Tahoma"/>
          <w:i/>
          <w:sz w:val="22"/>
          <w:szCs w:val="24"/>
          <w:lang w:val="es-ES"/>
        </w:rPr>
        <w:t xml:space="preserve">“Ahora, si bien la AFP brindó a la actora una </w:t>
      </w:r>
      <w:proofErr w:type="spellStart"/>
      <w:r w:rsidRPr="0053743F">
        <w:rPr>
          <w:rFonts w:eastAsia="Calibri" w:cs="Tahoma"/>
          <w:i/>
          <w:sz w:val="22"/>
          <w:szCs w:val="24"/>
          <w:lang w:val="es-ES"/>
        </w:rPr>
        <w:t>reasesoría</w:t>
      </w:r>
      <w:proofErr w:type="spellEnd"/>
      <w:r w:rsidRPr="0053743F">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70DA9666" w14:textId="77777777" w:rsidR="0053743F" w:rsidRPr="0053743F" w:rsidRDefault="0053743F" w:rsidP="0053743F">
      <w:pPr>
        <w:spacing w:line="240" w:lineRule="auto"/>
        <w:ind w:left="426" w:right="420"/>
        <w:rPr>
          <w:rFonts w:eastAsia="Arial Narrow" w:cs="Tahoma"/>
          <w:i/>
          <w:iCs/>
          <w:sz w:val="22"/>
          <w:szCs w:val="24"/>
          <w:lang w:val="es"/>
        </w:rPr>
      </w:pPr>
      <w:r w:rsidRPr="0053743F">
        <w:rPr>
          <w:rFonts w:eastAsia="Arial Narrow" w:cs="Tahoma"/>
          <w:i/>
          <w:iCs/>
          <w:sz w:val="22"/>
          <w:szCs w:val="24"/>
          <w:lang w:val="es"/>
        </w:rPr>
        <w:t xml:space="preserve"> </w:t>
      </w:r>
    </w:p>
    <w:p w14:paraId="0CC8B248" w14:textId="77777777" w:rsidR="0053743F" w:rsidRPr="0053743F" w:rsidRDefault="0053743F" w:rsidP="0053743F">
      <w:pPr>
        <w:spacing w:line="240" w:lineRule="auto"/>
        <w:ind w:left="426" w:right="420" w:firstLine="0"/>
        <w:rPr>
          <w:rFonts w:eastAsia="Calibri" w:cs="Tahoma"/>
          <w:i/>
          <w:sz w:val="22"/>
          <w:szCs w:val="24"/>
          <w:lang w:val="es-ES"/>
        </w:rPr>
      </w:pPr>
      <w:r w:rsidRPr="0053743F">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53743F">
        <w:rPr>
          <w:rFonts w:eastAsia="Calibri" w:cs="Tahoma"/>
          <w:i/>
          <w:sz w:val="22"/>
          <w:szCs w:val="24"/>
          <w:lang w:val="es-ES"/>
        </w:rPr>
        <w:t>reasesoría</w:t>
      </w:r>
      <w:proofErr w:type="spellEnd"/>
      <w:r w:rsidRPr="0053743F">
        <w:rPr>
          <w:rFonts w:eastAsia="Calibri" w:cs="Tahoma"/>
          <w:i/>
          <w:sz w:val="22"/>
          <w:szCs w:val="24"/>
          <w:lang w:val="es-ES"/>
        </w:rPr>
        <w:t xml:space="preserve">, de todas </w:t>
      </w:r>
      <w:proofErr w:type="gramStart"/>
      <w:r w:rsidRPr="0053743F">
        <w:rPr>
          <w:rFonts w:eastAsia="Calibri" w:cs="Tahoma"/>
          <w:i/>
          <w:sz w:val="22"/>
          <w:szCs w:val="24"/>
          <w:lang w:val="es-ES"/>
        </w:rPr>
        <w:t>formas</w:t>
      </w:r>
      <w:proofErr w:type="gramEnd"/>
      <w:r w:rsidRPr="0053743F">
        <w:rPr>
          <w:rFonts w:eastAsia="Calibri" w:cs="Tahoma"/>
          <w:i/>
          <w:sz w:val="22"/>
          <w:szCs w:val="24"/>
          <w:lang w:val="es-ES"/>
        </w:rPr>
        <w:t xml:space="preserve"> ya había perdido la transición.</w:t>
      </w:r>
    </w:p>
    <w:p w14:paraId="0A6C24F0" w14:textId="77777777" w:rsidR="0053743F" w:rsidRPr="0053743F" w:rsidRDefault="0053743F" w:rsidP="0053743F">
      <w:pPr>
        <w:spacing w:line="240" w:lineRule="auto"/>
        <w:ind w:left="426" w:right="420"/>
        <w:rPr>
          <w:rFonts w:eastAsia="Arial Narrow" w:cs="Tahoma"/>
          <w:i/>
          <w:iCs/>
          <w:sz w:val="22"/>
          <w:szCs w:val="24"/>
          <w:lang w:val="es"/>
        </w:rPr>
      </w:pPr>
      <w:r w:rsidRPr="0053743F">
        <w:rPr>
          <w:rFonts w:eastAsia="Arial Narrow" w:cs="Tahoma"/>
          <w:i/>
          <w:iCs/>
          <w:sz w:val="22"/>
          <w:szCs w:val="24"/>
          <w:lang w:val="es"/>
        </w:rPr>
        <w:t xml:space="preserve"> </w:t>
      </w:r>
    </w:p>
    <w:p w14:paraId="71D1C82D" w14:textId="77777777" w:rsidR="0053743F" w:rsidRPr="0053743F" w:rsidRDefault="0053743F" w:rsidP="0053743F">
      <w:pPr>
        <w:spacing w:line="240" w:lineRule="auto"/>
        <w:ind w:left="426" w:right="420" w:firstLine="0"/>
        <w:rPr>
          <w:rFonts w:eastAsia="Calibri" w:cs="Tahoma"/>
          <w:i/>
          <w:sz w:val="22"/>
          <w:szCs w:val="24"/>
          <w:lang w:val="es-ES"/>
        </w:rPr>
      </w:pPr>
      <w:r w:rsidRPr="0053743F">
        <w:rPr>
          <w:rFonts w:eastAsia="Calibri" w:cs="Tahoma"/>
          <w:i/>
          <w:sz w:val="22"/>
          <w:szCs w:val="24"/>
          <w:lang w:val="es-ES"/>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7F96102" w14:textId="77777777" w:rsidR="0053743F" w:rsidRPr="0053743F" w:rsidRDefault="0053743F" w:rsidP="0053743F">
      <w:pPr>
        <w:spacing w:line="240" w:lineRule="auto"/>
        <w:ind w:left="426" w:right="420"/>
        <w:rPr>
          <w:rFonts w:eastAsia="Arial Narrow" w:cs="Tahoma"/>
          <w:i/>
          <w:iCs/>
          <w:sz w:val="22"/>
          <w:szCs w:val="24"/>
          <w:lang w:val="es"/>
        </w:rPr>
      </w:pPr>
      <w:r w:rsidRPr="0053743F">
        <w:rPr>
          <w:rFonts w:eastAsia="Arial Narrow" w:cs="Tahoma"/>
          <w:i/>
          <w:iCs/>
          <w:sz w:val="22"/>
          <w:szCs w:val="24"/>
          <w:lang w:val="es"/>
        </w:rPr>
        <w:t xml:space="preserve"> </w:t>
      </w:r>
    </w:p>
    <w:p w14:paraId="550B4A8A" w14:textId="77777777" w:rsidR="0053743F" w:rsidRPr="0053743F" w:rsidRDefault="0053743F" w:rsidP="0053743F">
      <w:pPr>
        <w:spacing w:line="240" w:lineRule="auto"/>
        <w:ind w:left="426" w:right="420" w:firstLine="0"/>
        <w:rPr>
          <w:rFonts w:eastAsia="Calibri" w:cs="Tahoma"/>
          <w:i/>
          <w:sz w:val="22"/>
          <w:szCs w:val="24"/>
          <w:lang w:val="es-ES"/>
        </w:rPr>
      </w:pPr>
      <w:r w:rsidRPr="0053743F">
        <w:rPr>
          <w:rFonts w:eastAsia="Calibri" w:cs="Tahoma"/>
          <w:i/>
          <w:sz w:val="22"/>
          <w:szCs w:val="24"/>
          <w:lang w:val="es-ES"/>
        </w:rPr>
        <w:t xml:space="preserve">Por otro lado, no es de recibo el planteo de Protección S.A., cuando sostiene que una vez realizó la </w:t>
      </w:r>
      <w:proofErr w:type="spellStart"/>
      <w:r w:rsidRPr="0053743F">
        <w:rPr>
          <w:rFonts w:eastAsia="Calibri" w:cs="Tahoma"/>
          <w:i/>
          <w:sz w:val="22"/>
          <w:szCs w:val="24"/>
          <w:lang w:val="es-ES"/>
        </w:rPr>
        <w:t>reasesoría</w:t>
      </w:r>
      <w:proofErr w:type="spellEnd"/>
      <w:r w:rsidRPr="0053743F">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bookmarkEnd w:id="5"/>
    <w:p w14:paraId="01A13A8B" w14:textId="77777777" w:rsidR="00215BE6" w:rsidRPr="0053743F" w:rsidRDefault="00215BE6" w:rsidP="0053743F">
      <w:pPr>
        <w:spacing w:line="276" w:lineRule="auto"/>
        <w:ind w:left="708"/>
        <w:rPr>
          <w:rFonts w:cs="Tahoma"/>
          <w:spacing w:val="-4"/>
          <w:szCs w:val="24"/>
        </w:rPr>
      </w:pPr>
    </w:p>
    <w:p w14:paraId="214F890A" w14:textId="77777777" w:rsidR="00215BE6" w:rsidRPr="0053743F" w:rsidRDefault="00215BE6" w:rsidP="0053743F">
      <w:pPr>
        <w:pStyle w:val="Prrafodelista"/>
        <w:numPr>
          <w:ilvl w:val="1"/>
          <w:numId w:val="5"/>
        </w:numPr>
        <w:spacing w:line="276" w:lineRule="auto"/>
        <w:rPr>
          <w:rFonts w:ascii="Tahoma" w:hAnsi="Tahoma" w:cs="Tahoma"/>
          <w:b/>
          <w:i/>
          <w:spacing w:val="-4"/>
        </w:rPr>
      </w:pPr>
      <w:r w:rsidRPr="0053743F">
        <w:rPr>
          <w:rFonts w:ascii="Tahoma" w:hAnsi="Tahoma" w:cs="Tahoma"/>
          <w:b/>
          <w:i/>
          <w:spacing w:val="-4"/>
        </w:rPr>
        <w:t xml:space="preserve">“De la carga de la prueba – Inversión a favor del afiliado” </w:t>
      </w:r>
      <w:r w:rsidRPr="0053743F">
        <w:rPr>
          <w:rStyle w:val="Refdenotaalpie"/>
          <w:rFonts w:ascii="Tahoma" w:hAnsi="Tahoma" w:cs="Tahoma"/>
          <w:b/>
          <w:i/>
          <w:spacing w:val="-4"/>
        </w:rPr>
        <w:footnoteReference w:id="4"/>
      </w:r>
    </w:p>
    <w:p w14:paraId="0349145D" w14:textId="77777777" w:rsidR="00215BE6" w:rsidRPr="0053743F" w:rsidRDefault="00215BE6" w:rsidP="0053743F">
      <w:pPr>
        <w:spacing w:line="276" w:lineRule="auto"/>
        <w:ind w:firstLine="708"/>
        <w:rPr>
          <w:rFonts w:cs="Tahoma"/>
          <w:b/>
          <w:spacing w:val="-4"/>
          <w:szCs w:val="24"/>
        </w:rPr>
      </w:pPr>
    </w:p>
    <w:p w14:paraId="259ED697" w14:textId="7421D1B5" w:rsidR="00215BE6" w:rsidRPr="0053743F" w:rsidRDefault="00215BE6" w:rsidP="0053743F">
      <w:pPr>
        <w:spacing w:line="276" w:lineRule="auto"/>
        <w:rPr>
          <w:rFonts w:cs="Tahoma"/>
          <w:spacing w:val="-4"/>
          <w:szCs w:val="24"/>
        </w:rPr>
      </w:pPr>
      <w:r w:rsidRPr="0053743F">
        <w:rPr>
          <w:rFonts w:cs="Tahoma"/>
          <w:spacing w:val="-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53743F">
        <w:rPr>
          <w:rFonts w:cs="Tahoma"/>
          <w:i/>
          <w:spacing w:val="-4"/>
          <w:sz w:val="22"/>
          <w:szCs w:val="24"/>
        </w:rPr>
        <w:t xml:space="preserve">la prueba de la diligencia o cuidado incumbe al que ha debido </w:t>
      </w:r>
      <w:r w:rsidR="0053743F" w:rsidRPr="0053743F">
        <w:rPr>
          <w:rFonts w:cs="Tahoma"/>
          <w:i/>
          <w:spacing w:val="-4"/>
          <w:sz w:val="22"/>
          <w:szCs w:val="24"/>
        </w:rPr>
        <w:t>emplearlo</w:t>
      </w:r>
      <w:r w:rsidR="0053743F" w:rsidRPr="0053743F">
        <w:rPr>
          <w:rFonts w:cs="Tahoma"/>
          <w:i/>
          <w:spacing w:val="-4"/>
          <w:szCs w:val="24"/>
        </w:rPr>
        <w:t>”</w:t>
      </w:r>
      <w:r w:rsidR="0053743F" w:rsidRPr="0053743F">
        <w:rPr>
          <w:rFonts w:cs="Tahoma"/>
          <w:spacing w:val="-4"/>
          <w:szCs w:val="24"/>
        </w:rPr>
        <w:t xml:space="preserve"> lo</w:t>
      </w:r>
      <w:r w:rsidRPr="0053743F">
        <w:rPr>
          <w:rFonts w:cs="Tahoma"/>
          <w:spacing w:val="-4"/>
          <w:szCs w:val="24"/>
        </w:rPr>
        <w:t xml:space="preserve"> que quiere decir que la carga de la prueba recae en el fondo de pensiones. Dicha postura se ha mantenido invariable, y se reiteró de manera más contundente en la citada sentencia, así: </w:t>
      </w:r>
    </w:p>
    <w:p w14:paraId="599B33CA" w14:textId="77777777" w:rsidR="00215BE6" w:rsidRPr="0053743F" w:rsidRDefault="00215BE6" w:rsidP="0053743F">
      <w:pPr>
        <w:spacing w:line="276" w:lineRule="auto"/>
        <w:ind w:firstLine="708"/>
        <w:rPr>
          <w:rFonts w:cs="Tahoma"/>
          <w:spacing w:val="-4"/>
          <w:szCs w:val="24"/>
        </w:rPr>
      </w:pPr>
    </w:p>
    <w:p w14:paraId="2DC11050" w14:textId="77777777" w:rsidR="0053743F" w:rsidRPr="0053743F" w:rsidRDefault="0053743F" w:rsidP="0053743F">
      <w:pPr>
        <w:spacing w:line="240" w:lineRule="auto"/>
        <w:ind w:left="426" w:right="420" w:firstLine="1"/>
        <w:rPr>
          <w:rFonts w:eastAsia="Calibri" w:cs="Tahoma"/>
          <w:i/>
          <w:sz w:val="22"/>
          <w:szCs w:val="24"/>
          <w:lang w:val="es-ES"/>
        </w:rPr>
      </w:pPr>
      <w:bookmarkStart w:id="6" w:name="_Hlk69113639"/>
      <w:r w:rsidRPr="0053743F">
        <w:rPr>
          <w:rFonts w:eastAsia="Calibri" w:cs="Tahoma"/>
          <w:sz w:val="22"/>
          <w:szCs w:val="24"/>
          <w:lang w:val="es-ES"/>
        </w:rPr>
        <w:t>“</w:t>
      </w:r>
      <w:r w:rsidRPr="0053743F">
        <w:rPr>
          <w:rFonts w:eastAsia="Calibri" w:cs="Tahoma"/>
          <w:i/>
          <w:sz w:val="22"/>
          <w:szCs w:val="24"/>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629B9990" w14:textId="77777777" w:rsidR="0053743F" w:rsidRPr="0053743F" w:rsidRDefault="0053743F" w:rsidP="0053743F">
      <w:pPr>
        <w:spacing w:line="240" w:lineRule="auto"/>
        <w:ind w:left="426" w:right="420" w:firstLine="1"/>
        <w:rPr>
          <w:rFonts w:eastAsia="Calibri" w:cs="Tahoma"/>
          <w:i/>
          <w:sz w:val="22"/>
          <w:szCs w:val="24"/>
          <w:lang w:val="es-ES"/>
        </w:rPr>
      </w:pPr>
    </w:p>
    <w:p w14:paraId="065F149D" w14:textId="77777777" w:rsidR="0053743F" w:rsidRPr="0053743F" w:rsidRDefault="0053743F" w:rsidP="0053743F">
      <w:pPr>
        <w:spacing w:line="240" w:lineRule="auto"/>
        <w:ind w:left="426" w:right="420" w:firstLine="1"/>
        <w:rPr>
          <w:rFonts w:eastAsia="Calibri" w:cs="Tahoma"/>
          <w:i/>
          <w:sz w:val="22"/>
          <w:szCs w:val="24"/>
          <w:lang w:val="es-ES"/>
        </w:rPr>
      </w:pPr>
      <w:r w:rsidRPr="0053743F">
        <w:rPr>
          <w:rFonts w:eastAsia="Calibri" w:cs="Tahoma"/>
          <w:i/>
          <w:sz w:val="22"/>
          <w:szCs w:val="24"/>
          <w:lang w:val="es-ES"/>
        </w:rPr>
        <w:lastRenderedPageBreak/>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8A682B6" w14:textId="77777777" w:rsidR="0053743F" w:rsidRPr="0053743F" w:rsidRDefault="0053743F" w:rsidP="0053743F">
      <w:pPr>
        <w:spacing w:line="240" w:lineRule="auto"/>
        <w:ind w:left="426" w:right="420" w:firstLine="1"/>
        <w:rPr>
          <w:rFonts w:eastAsia="Calibri" w:cs="Tahoma"/>
          <w:i/>
          <w:sz w:val="22"/>
          <w:szCs w:val="24"/>
          <w:lang w:val="es-ES"/>
        </w:rPr>
      </w:pPr>
    </w:p>
    <w:p w14:paraId="76F13204" w14:textId="77777777" w:rsidR="0053743F" w:rsidRPr="0053743F" w:rsidRDefault="0053743F" w:rsidP="0053743F">
      <w:pPr>
        <w:spacing w:line="240" w:lineRule="auto"/>
        <w:ind w:left="426" w:right="420" w:firstLine="1"/>
        <w:rPr>
          <w:rFonts w:eastAsia="Calibri" w:cs="Tahoma"/>
          <w:i/>
          <w:sz w:val="22"/>
          <w:szCs w:val="24"/>
          <w:lang w:val="es-ES"/>
        </w:rPr>
      </w:pPr>
      <w:r w:rsidRPr="0053743F">
        <w:rPr>
          <w:rFonts w:eastAsia="Calibri" w:cs="Tahoma"/>
          <w:i/>
          <w:sz w:val="22"/>
          <w:szCs w:val="24"/>
          <w:lang w:val="es-ES"/>
        </w:rPr>
        <w:t xml:space="preserve">En consecuencia, si se arguye </w:t>
      </w:r>
      <w:proofErr w:type="gramStart"/>
      <w:r w:rsidRPr="0053743F">
        <w:rPr>
          <w:rFonts w:eastAsia="Calibri" w:cs="Tahoma"/>
          <w:i/>
          <w:sz w:val="22"/>
          <w:szCs w:val="24"/>
          <w:lang w:val="es-ES"/>
        </w:rPr>
        <w:t>que</w:t>
      </w:r>
      <w:proofErr w:type="gramEnd"/>
      <w:r w:rsidRPr="0053743F">
        <w:rPr>
          <w:rFonts w:eastAsia="Calibri" w:cs="Tahoma"/>
          <w:i/>
          <w:sz w:val="22"/>
          <w:szCs w:val="24"/>
          <w:lang w:val="es-ES"/>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E18C29C" w14:textId="77777777" w:rsidR="0053743F" w:rsidRPr="0053743F" w:rsidRDefault="0053743F" w:rsidP="0053743F">
      <w:pPr>
        <w:spacing w:line="240" w:lineRule="auto"/>
        <w:ind w:left="426" w:right="420" w:firstLine="1"/>
        <w:rPr>
          <w:rFonts w:eastAsia="Calibri" w:cs="Tahoma"/>
          <w:i/>
          <w:sz w:val="22"/>
          <w:szCs w:val="24"/>
          <w:lang w:val="es-ES"/>
        </w:rPr>
      </w:pPr>
    </w:p>
    <w:p w14:paraId="36EE9797" w14:textId="77777777" w:rsidR="0053743F" w:rsidRPr="0053743F" w:rsidRDefault="0053743F" w:rsidP="0053743F">
      <w:pPr>
        <w:spacing w:line="240" w:lineRule="auto"/>
        <w:ind w:left="426" w:right="420" w:firstLine="1"/>
        <w:rPr>
          <w:rFonts w:eastAsia="Calibri" w:cs="Tahoma"/>
          <w:i/>
          <w:iCs/>
          <w:sz w:val="22"/>
          <w:szCs w:val="24"/>
          <w:lang w:val="es-ES"/>
        </w:rPr>
      </w:pPr>
      <w:r w:rsidRPr="0053743F">
        <w:rPr>
          <w:rFonts w:eastAsia="Calibri" w:cs="Tahoma"/>
          <w:i/>
          <w:sz w:val="22"/>
          <w:szCs w:val="24"/>
          <w:lang w:val="es-ES"/>
        </w:rPr>
        <w:t xml:space="preserve">Como se ha expuesto, el deber de información al momento del traslado entre regímenes, es una obligación que corresponde a las administradoras de fondos de pensiones, y </w:t>
      </w:r>
      <w:r w:rsidRPr="0053743F">
        <w:rPr>
          <w:rFonts w:eastAsia="Calibri" w:cs="Tahoma"/>
          <w:i/>
          <w:iCs/>
          <w:sz w:val="22"/>
          <w:szCs w:val="24"/>
          <w:lang w:val="es-ES"/>
        </w:rPr>
        <w:t xml:space="preserve">su ejercicio debe ser de tal diligencia, que permita comprender la lógica, beneficios y desventajas del cambio de régimen, así como prever los riesgos y efectos negativos de esa decisión. </w:t>
      </w:r>
    </w:p>
    <w:p w14:paraId="7A3A492E" w14:textId="77777777" w:rsidR="0053743F" w:rsidRPr="0053743F" w:rsidRDefault="0053743F" w:rsidP="0053743F">
      <w:pPr>
        <w:spacing w:line="240" w:lineRule="auto"/>
        <w:ind w:left="426" w:right="420" w:firstLine="1"/>
        <w:rPr>
          <w:rFonts w:eastAsia="Calibri" w:cs="Tahoma"/>
          <w:i/>
          <w:iCs/>
          <w:sz w:val="22"/>
          <w:szCs w:val="24"/>
          <w:lang w:val="es-ES"/>
        </w:rPr>
      </w:pPr>
    </w:p>
    <w:p w14:paraId="291654EF" w14:textId="77777777" w:rsidR="0053743F" w:rsidRPr="0053743F" w:rsidRDefault="0053743F" w:rsidP="0053743F">
      <w:pPr>
        <w:spacing w:line="240" w:lineRule="auto"/>
        <w:ind w:left="426" w:right="420" w:firstLine="1"/>
        <w:rPr>
          <w:rFonts w:eastAsia="Calibri" w:cs="Tahoma"/>
          <w:i/>
          <w:iCs/>
          <w:sz w:val="22"/>
          <w:szCs w:val="24"/>
          <w:lang w:val="es-ES"/>
        </w:rPr>
      </w:pPr>
      <w:r w:rsidRPr="0053743F">
        <w:rPr>
          <w:rFonts w:eastAsia="Calibri" w:cs="Tahoma"/>
          <w:i/>
          <w:sz w:val="22"/>
          <w:szCs w:val="24"/>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58C52BF7" w14:textId="77777777" w:rsidR="0053743F" w:rsidRPr="0053743F" w:rsidRDefault="0053743F" w:rsidP="0053743F">
      <w:pPr>
        <w:spacing w:line="240" w:lineRule="auto"/>
        <w:ind w:left="426" w:right="420" w:firstLine="1"/>
        <w:rPr>
          <w:rFonts w:eastAsia="Calibri" w:cs="Tahoma"/>
          <w:i/>
          <w:iCs/>
          <w:sz w:val="22"/>
          <w:szCs w:val="24"/>
          <w:lang w:val="es-ES"/>
        </w:rPr>
      </w:pPr>
    </w:p>
    <w:p w14:paraId="1F348616" w14:textId="77777777" w:rsidR="0053743F" w:rsidRPr="0053743F" w:rsidRDefault="0053743F" w:rsidP="0053743F">
      <w:pPr>
        <w:spacing w:line="240" w:lineRule="auto"/>
        <w:ind w:left="426" w:right="420" w:firstLine="1"/>
        <w:rPr>
          <w:rFonts w:eastAsia="Calibri" w:cs="Tahoma"/>
          <w:i/>
          <w:iCs/>
          <w:sz w:val="22"/>
          <w:szCs w:val="24"/>
          <w:lang w:val="es-ES"/>
        </w:rPr>
      </w:pPr>
      <w:r w:rsidRPr="0053743F">
        <w:rPr>
          <w:rFonts w:eastAsia="Calibri" w:cs="Tahoma"/>
          <w:i/>
          <w:sz w:val="22"/>
          <w:szCs w:val="24"/>
          <w:lang w:val="es-ES"/>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53743F">
        <w:rPr>
          <w:rFonts w:eastAsia="Calibri" w:cs="Tahoma"/>
          <w:i/>
          <w:sz w:val="22"/>
          <w:szCs w:val="24"/>
          <w:lang w:val="es-ES"/>
        </w:rPr>
        <w:t>ii</w:t>
      </w:r>
      <w:proofErr w:type="spellEnd"/>
      <w:r w:rsidRPr="0053743F">
        <w:rPr>
          <w:rFonts w:eastAsia="Calibri" w:cs="Tahoma"/>
          <w:i/>
          <w:sz w:val="22"/>
          <w:szCs w:val="24"/>
          <w:lang w:val="es-ES"/>
        </w:rPr>
        <w:t>) la documentación soporte del traslado debe conservarse en los archivos del fondo, dado que (</w:t>
      </w:r>
      <w:proofErr w:type="spellStart"/>
      <w:r w:rsidRPr="0053743F">
        <w:rPr>
          <w:rFonts w:eastAsia="Calibri" w:cs="Tahoma"/>
          <w:i/>
          <w:sz w:val="22"/>
          <w:szCs w:val="24"/>
          <w:lang w:val="es-ES"/>
        </w:rPr>
        <w:t>iii</w:t>
      </w:r>
      <w:proofErr w:type="spellEnd"/>
      <w:r w:rsidRPr="0053743F">
        <w:rPr>
          <w:rFonts w:eastAsia="Calibri" w:cs="Tahoma"/>
          <w:i/>
          <w:sz w:val="22"/>
          <w:szCs w:val="24"/>
          <w:lang w:val="es-ES"/>
        </w:rPr>
        <w:t xml:space="preserve">) es esta entidad la que está obligada a observar la obligación de brindar información y, más aún, probar ante las autoridades administrativas y judiciales su pleno cumplimiento. </w:t>
      </w:r>
    </w:p>
    <w:p w14:paraId="3D08CE49" w14:textId="77777777" w:rsidR="0053743F" w:rsidRPr="0053743F" w:rsidRDefault="0053743F" w:rsidP="0053743F">
      <w:pPr>
        <w:spacing w:line="240" w:lineRule="auto"/>
        <w:ind w:left="426" w:right="420" w:firstLine="1"/>
        <w:rPr>
          <w:rFonts w:eastAsia="Calibri" w:cs="Tahoma"/>
          <w:i/>
          <w:iCs/>
          <w:sz w:val="22"/>
          <w:szCs w:val="24"/>
          <w:lang w:val="es-ES"/>
        </w:rPr>
      </w:pPr>
    </w:p>
    <w:p w14:paraId="15DEADA0" w14:textId="77777777" w:rsidR="0053743F" w:rsidRPr="0053743F" w:rsidRDefault="0053743F" w:rsidP="0053743F">
      <w:pPr>
        <w:spacing w:line="240" w:lineRule="auto"/>
        <w:ind w:left="426" w:right="420" w:firstLine="1"/>
        <w:rPr>
          <w:rFonts w:eastAsia="Calibri" w:cs="Tahoma"/>
          <w:sz w:val="22"/>
          <w:szCs w:val="24"/>
          <w:lang w:val="es-ES"/>
        </w:rPr>
      </w:pPr>
      <w:r w:rsidRPr="0053743F">
        <w:rPr>
          <w:rFonts w:eastAsia="Calibri" w:cs="Tahoma"/>
          <w:i/>
          <w:sz w:val="22"/>
          <w:szCs w:val="24"/>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53743F">
        <w:rPr>
          <w:rFonts w:eastAsia="Calibri" w:cs="Tahoma"/>
          <w:sz w:val="22"/>
          <w:szCs w:val="24"/>
          <w:lang w:val="es-ES"/>
        </w:rPr>
        <w:t xml:space="preserve"> </w:t>
      </w:r>
    </w:p>
    <w:bookmarkEnd w:id="6"/>
    <w:p w14:paraId="6E15A87A" w14:textId="77777777" w:rsidR="00215BE6" w:rsidRPr="0053743F" w:rsidRDefault="00215BE6" w:rsidP="0053743F">
      <w:pPr>
        <w:tabs>
          <w:tab w:val="left" w:pos="3568"/>
        </w:tabs>
        <w:spacing w:line="276" w:lineRule="auto"/>
        <w:ind w:firstLine="0"/>
        <w:rPr>
          <w:rFonts w:cs="Tahoma"/>
          <w:spacing w:val="-4"/>
          <w:szCs w:val="24"/>
        </w:rPr>
      </w:pPr>
    </w:p>
    <w:p w14:paraId="4FED4E93" w14:textId="77777777" w:rsidR="00215BE6" w:rsidRPr="0053743F" w:rsidRDefault="00215BE6" w:rsidP="0053743F">
      <w:pPr>
        <w:pStyle w:val="Prrafodelista"/>
        <w:widowControl w:val="0"/>
        <w:numPr>
          <w:ilvl w:val="1"/>
          <w:numId w:val="5"/>
        </w:numPr>
        <w:autoSpaceDE w:val="0"/>
        <w:autoSpaceDN w:val="0"/>
        <w:adjustRightInd w:val="0"/>
        <w:spacing w:line="276" w:lineRule="auto"/>
        <w:ind w:left="0" w:firstLine="709"/>
        <w:jc w:val="both"/>
        <w:rPr>
          <w:rFonts w:ascii="Tahoma" w:hAnsi="Tahoma" w:cs="Tahoma"/>
          <w:b/>
        </w:rPr>
      </w:pPr>
      <w:r w:rsidRPr="0053743F">
        <w:rPr>
          <w:rFonts w:ascii="Tahoma" w:hAnsi="Tahoma" w:cs="Tahoma"/>
          <w:b/>
        </w:rPr>
        <w:t>Consecuencias de la declaratoria de ineficacia del traslado: Devolución de las cuotas de administración y de otros valores debidamente indexados</w:t>
      </w:r>
    </w:p>
    <w:p w14:paraId="5DEC39CA" w14:textId="77777777" w:rsidR="00215BE6" w:rsidRPr="0053743F" w:rsidRDefault="00215BE6" w:rsidP="0053743F">
      <w:pPr>
        <w:pStyle w:val="Prrafodelista"/>
        <w:widowControl w:val="0"/>
        <w:autoSpaceDE w:val="0"/>
        <w:autoSpaceDN w:val="0"/>
        <w:adjustRightInd w:val="0"/>
        <w:spacing w:line="276" w:lineRule="auto"/>
        <w:ind w:left="1428"/>
        <w:jc w:val="both"/>
        <w:rPr>
          <w:rFonts w:ascii="Tahoma" w:hAnsi="Tahoma" w:cs="Tahoma"/>
        </w:rPr>
      </w:pPr>
    </w:p>
    <w:p w14:paraId="4A71D2CC" w14:textId="77777777" w:rsidR="00215BE6" w:rsidRPr="0053743F" w:rsidRDefault="00215BE6" w:rsidP="0053743F">
      <w:pPr>
        <w:spacing w:line="276" w:lineRule="auto"/>
        <w:rPr>
          <w:rFonts w:cs="Tahoma"/>
          <w:szCs w:val="24"/>
        </w:rPr>
      </w:pPr>
      <w:r w:rsidRPr="0053743F">
        <w:rPr>
          <w:rFonts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0BB0C2D7" w14:textId="77777777" w:rsidR="00215BE6" w:rsidRPr="0053743F" w:rsidRDefault="00215BE6" w:rsidP="0053743F">
      <w:pPr>
        <w:pStyle w:val="Prrafodelista"/>
        <w:spacing w:line="276" w:lineRule="auto"/>
        <w:ind w:left="644"/>
        <w:rPr>
          <w:rFonts w:ascii="Tahoma" w:hAnsi="Tahoma" w:cs="Tahoma"/>
        </w:rPr>
      </w:pPr>
    </w:p>
    <w:p w14:paraId="70D6691E" w14:textId="77777777" w:rsidR="0053743F" w:rsidRPr="0053743F" w:rsidRDefault="0053743F" w:rsidP="0053743F">
      <w:pPr>
        <w:tabs>
          <w:tab w:val="left" w:pos="5180"/>
        </w:tabs>
        <w:suppressAutoHyphens/>
        <w:spacing w:line="240" w:lineRule="auto"/>
        <w:ind w:left="426" w:right="420" w:firstLine="0"/>
        <w:contextualSpacing/>
        <w:rPr>
          <w:rFonts w:eastAsia="Calibri" w:cs="Tahoma"/>
          <w:i/>
          <w:sz w:val="22"/>
          <w:szCs w:val="24"/>
          <w:lang w:val="es-ES"/>
        </w:rPr>
      </w:pPr>
      <w:bookmarkStart w:id="7" w:name="_Hlk66368780"/>
      <w:bookmarkStart w:id="8" w:name="_Hlk69113734"/>
      <w:r w:rsidRPr="0053743F">
        <w:rPr>
          <w:rFonts w:eastAsia="Calibri" w:cs="Tahoma"/>
          <w:i/>
          <w:sz w:val="22"/>
          <w:szCs w:val="24"/>
          <w:lang w:val="es-ES"/>
        </w:rPr>
        <w:t xml:space="preserve">“Devolver los aportes por pensión, los rendimientos financieros y los gastos de administración al Instituto de Seguros Sociales, hoy Colpensiones, como en </w:t>
      </w:r>
      <w:r w:rsidRPr="0053743F">
        <w:rPr>
          <w:rFonts w:eastAsia="Calibri" w:cs="Tahoma"/>
          <w:i/>
          <w:sz w:val="22"/>
          <w:szCs w:val="24"/>
          <w:lang w:val="es-ES"/>
        </w:rPr>
        <w:lastRenderedPageBreak/>
        <w:t xml:space="preserve">oportunidades anteriores lo ha dispuesto la Sala, pudiéndose traer a colación las sentencias CSJ SL17595-2017 y CSJSL4989-2018, donde se rememoró la CSJ SL, 8 sep. 2008, rad. 31989, en la que se dijo: </w:t>
      </w:r>
    </w:p>
    <w:p w14:paraId="6C8BA9A5" w14:textId="77777777" w:rsidR="0053743F" w:rsidRPr="0053743F" w:rsidRDefault="0053743F" w:rsidP="0053743F">
      <w:pPr>
        <w:tabs>
          <w:tab w:val="left" w:pos="5180"/>
        </w:tabs>
        <w:suppressAutoHyphens/>
        <w:spacing w:line="240" w:lineRule="auto"/>
        <w:ind w:left="426" w:right="420" w:firstLine="0"/>
        <w:contextualSpacing/>
        <w:jc w:val="left"/>
        <w:rPr>
          <w:rFonts w:eastAsia="Times New Roman" w:cs="Tahoma"/>
          <w:color w:val="000000"/>
          <w:sz w:val="22"/>
          <w:szCs w:val="24"/>
          <w:lang w:val="es-ES" w:eastAsia="es-ES"/>
        </w:rPr>
      </w:pPr>
    </w:p>
    <w:p w14:paraId="44F8019F" w14:textId="77777777" w:rsidR="0053743F" w:rsidRPr="0053743F" w:rsidRDefault="0053743F" w:rsidP="0053743F">
      <w:pPr>
        <w:tabs>
          <w:tab w:val="left" w:pos="5180"/>
        </w:tabs>
        <w:suppressAutoHyphens/>
        <w:spacing w:line="240" w:lineRule="auto"/>
        <w:ind w:left="426" w:right="420" w:firstLine="0"/>
        <w:contextualSpacing/>
        <w:rPr>
          <w:rFonts w:eastAsia="Calibri" w:cs="Tahoma"/>
          <w:i/>
          <w:sz w:val="22"/>
          <w:szCs w:val="24"/>
          <w:lang w:val="es-ES"/>
        </w:rPr>
      </w:pPr>
      <w:r w:rsidRPr="0053743F">
        <w:rPr>
          <w:rFonts w:eastAsia="Calibri" w:cs="Tahoma"/>
          <w:i/>
          <w:sz w:val="22"/>
          <w:szCs w:val="24"/>
          <w:lang w:val="es-ES"/>
        </w:rPr>
        <w:t>Sobre las consecuencias de la nulidad del traslado entre regímenes esta Sala en sentencia SL, del 8 de sep. 2008, rad. 31989, reiterada en varias oportunidades, adoctrinó: […]</w:t>
      </w:r>
    </w:p>
    <w:p w14:paraId="79631324" w14:textId="77777777" w:rsidR="0053743F" w:rsidRPr="0053743F" w:rsidRDefault="0053743F" w:rsidP="0053743F">
      <w:pPr>
        <w:tabs>
          <w:tab w:val="left" w:pos="5180"/>
        </w:tabs>
        <w:suppressAutoHyphens/>
        <w:spacing w:line="240" w:lineRule="auto"/>
        <w:ind w:left="426" w:right="420" w:firstLine="0"/>
        <w:contextualSpacing/>
        <w:rPr>
          <w:rFonts w:eastAsia="Calibri" w:cs="Tahoma"/>
          <w:i/>
          <w:sz w:val="22"/>
          <w:szCs w:val="24"/>
          <w:lang w:val="es-ES"/>
        </w:rPr>
      </w:pPr>
    </w:p>
    <w:p w14:paraId="68E238DF" w14:textId="77777777" w:rsidR="0053743F" w:rsidRPr="0053743F" w:rsidRDefault="0053743F" w:rsidP="0053743F">
      <w:pPr>
        <w:tabs>
          <w:tab w:val="left" w:pos="5180"/>
        </w:tabs>
        <w:suppressAutoHyphens/>
        <w:spacing w:line="240" w:lineRule="auto"/>
        <w:ind w:left="426" w:right="420" w:firstLine="0"/>
        <w:contextualSpacing/>
        <w:rPr>
          <w:rFonts w:eastAsia="Calibri" w:cs="Tahoma"/>
          <w:i/>
          <w:sz w:val="22"/>
          <w:szCs w:val="24"/>
          <w:lang w:val="es-ES"/>
        </w:rPr>
      </w:pPr>
      <w:r w:rsidRPr="0053743F">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9ACB953" w14:textId="77777777" w:rsidR="0053743F" w:rsidRPr="0053743F" w:rsidRDefault="0053743F" w:rsidP="0053743F">
      <w:pPr>
        <w:tabs>
          <w:tab w:val="left" w:pos="5180"/>
        </w:tabs>
        <w:suppressAutoHyphens/>
        <w:spacing w:line="240" w:lineRule="auto"/>
        <w:ind w:left="426" w:right="420" w:firstLine="0"/>
        <w:contextualSpacing/>
        <w:rPr>
          <w:rFonts w:eastAsia="Calibri" w:cs="Tahoma"/>
          <w:i/>
          <w:sz w:val="22"/>
          <w:szCs w:val="24"/>
          <w:lang w:val="es-ES"/>
        </w:rPr>
      </w:pPr>
    </w:p>
    <w:p w14:paraId="024E77BA" w14:textId="77777777" w:rsidR="0053743F" w:rsidRPr="0053743F" w:rsidRDefault="0053743F" w:rsidP="0053743F">
      <w:pPr>
        <w:tabs>
          <w:tab w:val="left" w:pos="5180"/>
        </w:tabs>
        <w:suppressAutoHyphens/>
        <w:spacing w:line="240" w:lineRule="auto"/>
        <w:ind w:left="426" w:right="420" w:firstLine="0"/>
        <w:contextualSpacing/>
        <w:rPr>
          <w:rFonts w:eastAsia="Calibri" w:cs="Tahoma"/>
          <w:i/>
          <w:sz w:val="22"/>
          <w:szCs w:val="24"/>
          <w:lang w:val="es-ES"/>
        </w:rPr>
      </w:pPr>
      <w:r w:rsidRPr="0053743F">
        <w:rPr>
          <w:rFonts w:eastAsia="Calibri" w:cs="Tahoma"/>
          <w:i/>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753D47E" w14:textId="77777777" w:rsidR="0053743F" w:rsidRPr="0053743F" w:rsidRDefault="0053743F" w:rsidP="0053743F">
      <w:pPr>
        <w:widowControl w:val="0"/>
        <w:autoSpaceDE w:val="0"/>
        <w:autoSpaceDN w:val="0"/>
        <w:adjustRightInd w:val="0"/>
        <w:spacing w:line="276" w:lineRule="auto"/>
        <w:ind w:firstLine="0"/>
        <w:rPr>
          <w:rFonts w:eastAsia="Calibri" w:cs="Tahoma"/>
          <w:szCs w:val="24"/>
          <w:lang w:val="es-ES"/>
        </w:rPr>
      </w:pPr>
    </w:p>
    <w:p w14:paraId="060BA8EA" w14:textId="77777777" w:rsidR="0053743F" w:rsidRPr="0053743F" w:rsidRDefault="0053743F" w:rsidP="0053743F">
      <w:pPr>
        <w:spacing w:line="276" w:lineRule="auto"/>
        <w:ind w:firstLine="284"/>
        <w:rPr>
          <w:rFonts w:eastAsia="Calibri" w:cs="Tahoma"/>
          <w:szCs w:val="24"/>
        </w:rPr>
      </w:pPr>
      <w:r w:rsidRPr="0053743F">
        <w:rPr>
          <w:rFonts w:eastAsia="Calibri" w:cs="Tahoma"/>
          <w:szCs w:val="24"/>
        </w:rPr>
        <w:t xml:space="preserve">Dicha postura fue reiterada en la sentencia SL 2611 del 1° de julio de 2020, también con Ponencia del Dr. GERARDO BOTERO ZULUAGA en la que se reafirma </w:t>
      </w:r>
      <w:proofErr w:type="gramStart"/>
      <w:r w:rsidRPr="0053743F">
        <w:rPr>
          <w:rFonts w:eastAsia="Calibri" w:cs="Tahoma"/>
          <w:szCs w:val="24"/>
        </w:rPr>
        <w:t>que</w:t>
      </w:r>
      <w:proofErr w:type="gramEnd"/>
      <w:r w:rsidRPr="0053743F">
        <w:rPr>
          <w:rFonts w:eastAsia="Calibri" w:cs="Tahoma"/>
          <w:szCs w:val="24"/>
        </w:rPr>
        <w:t xml:space="preserve"> por </w:t>
      </w:r>
      <w:r w:rsidRPr="0053743F">
        <w:rPr>
          <w:rFonts w:eastAsia="Arial Narrow" w:cs="Tahoma"/>
          <w:szCs w:val="24"/>
          <w:lang w:val="es-ES"/>
        </w:rPr>
        <w:t>cuenta</w:t>
      </w:r>
      <w:r w:rsidRPr="0053743F">
        <w:rPr>
          <w:rFonts w:eastAsia="Calibri" w:cs="Tahoma"/>
          <w:szCs w:val="24"/>
        </w:rPr>
        <w:t xml:space="preserve"> de la ineficacia, las cosas deben retrotraerse al estado en que se encontraban antes de ocurrir el traslado de régimen. Dijo la sentencia: </w:t>
      </w:r>
    </w:p>
    <w:p w14:paraId="085BD9E6" w14:textId="77777777" w:rsidR="0053743F" w:rsidRPr="0053743F" w:rsidRDefault="0053743F" w:rsidP="0053743F">
      <w:pPr>
        <w:widowControl w:val="0"/>
        <w:autoSpaceDE w:val="0"/>
        <w:autoSpaceDN w:val="0"/>
        <w:adjustRightInd w:val="0"/>
        <w:spacing w:line="276" w:lineRule="auto"/>
        <w:ind w:firstLine="0"/>
        <w:rPr>
          <w:rFonts w:eastAsia="Calibri" w:cs="Tahoma"/>
          <w:szCs w:val="24"/>
        </w:rPr>
      </w:pPr>
    </w:p>
    <w:p w14:paraId="46C30B92" w14:textId="77777777" w:rsidR="0053743F" w:rsidRPr="0053743F" w:rsidRDefault="0053743F" w:rsidP="0053743F">
      <w:pPr>
        <w:tabs>
          <w:tab w:val="left" w:pos="5180"/>
        </w:tabs>
        <w:suppressAutoHyphens/>
        <w:spacing w:line="240" w:lineRule="auto"/>
        <w:ind w:left="426" w:right="420" w:firstLine="0"/>
        <w:contextualSpacing/>
        <w:rPr>
          <w:rFonts w:eastAsia="Calibri" w:cs="Tahoma"/>
          <w:i/>
          <w:sz w:val="22"/>
          <w:szCs w:val="24"/>
          <w:lang w:val="es-ES"/>
        </w:rPr>
      </w:pPr>
      <w:r w:rsidRPr="0053743F">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bookmarkEnd w:id="8"/>
    <w:p w14:paraId="439FB0A9" w14:textId="77777777" w:rsidR="0053743F" w:rsidRPr="0053743F" w:rsidRDefault="0053743F" w:rsidP="0053743F">
      <w:pPr>
        <w:tabs>
          <w:tab w:val="left" w:pos="-1440"/>
          <w:tab w:val="left" w:pos="-720"/>
          <w:tab w:val="left" w:pos="5180"/>
        </w:tabs>
        <w:suppressAutoHyphens/>
        <w:spacing w:line="276" w:lineRule="auto"/>
        <w:ind w:firstLine="0"/>
        <w:rPr>
          <w:rFonts w:eastAsia="Calibri" w:cs="Tahoma"/>
          <w:szCs w:val="24"/>
          <w:lang w:val="es-ES"/>
        </w:rPr>
      </w:pPr>
    </w:p>
    <w:bookmarkEnd w:id="7"/>
    <w:p w14:paraId="60492E51" w14:textId="77777777" w:rsidR="0053743F" w:rsidRPr="0053743F" w:rsidRDefault="0053743F" w:rsidP="0053743F">
      <w:pPr>
        <w:widowControl w:val="0"/>
        <w:autoSpaceDE w:val="0"/>
        <w:autoSpaceDN w:val="0"/>
        <w:adjustRightInd w:val="0"/>
        <w:spacing w:line="276" w:lineRule="auto"/>
        <w:ind w:firstLine="426"/>
        <w:rPr>
          <w:rFonts w:eastAsia="Calibri" w:cs="Tahoma"/>
          <w:szCs w:val="24"/>
        </w:rPr>
      </w:pPr>
      <w:r w:rsidRPr="0053743F">
        <w:rPr>
          <w:rFonts w:eastAsia="Calibri"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7282BAFB" w14:textId="77777777" w:rsidR="0053743F" w:rsidRPr="0053743F" w:rsidRDefault="0053743F" w:rsidP="0053743F">
      <w:pPr>
        <w:widowControl w:val="0"/>
        <w:autoSpaceDE w:val="0"/>
        <w:autoSpaceDN w:val="0"/>
        <w:adjustRightInd w:val="0"/>
        <w:spacing w:line="276" w:lineRule="auto"/>
        <w:ind w:firstLine="0"/>
        <w:rPr>
          <w:rFonts w:eastAsia="Calibri" w:cs="Tahoma"/>
          <w:szCs w:val="24"/>
        </w:rPr>
      </w:pPr>
    </w:p>
    <w:p w14:paraId="1C4C1C0F" w14:textId="77777777" w:rsidR="0053743F" w:rsidRPr="0053743F" w:rsidRDefault="0053743F" w:rsidP="0053743F">
      <w:pPr>
        <w:widowControl w:val="0"/>
        <w:autoSpaceDE w:val="0"/>
        <w:autoSpaceDN w:val="0"/>
        <w:adjustRightInd w:val="0"/>
        <w:spacing w:line="276" w:lineRule="auto"/>
        <w:ind w:firstLine="0"/>
        <w:rPr>
          <w:rFonts w:eastAsia="Calibri" w:cs="Tahoma"/>
          <w:szCs w:val="24"/>
        </w:rPr>
      </w:pPr>
      <w:r w:rsidRPr="0053743F">
        <w:rPr>
          <w:rFonts w:eastAsia="Calibri" w:cs="Tahoma"/>
          <w:szCs w:val="24"/>
        </w:rPr>
        <w:tab/>
        <w:t xml:space="preserve">Finalmente, los últimos problemas jurídicos se analizarán al evaluar el acervo probatorio del caso concreto, esto es, se estudiará si quedó probado en el proceso que la parte demandante recibió de parte de las </w:t>
      </w:r>
      <w:proofErr w:type="spellStart"/>
      <w:r w:rsidRPr="0053743F">
        <w:rPr>
          <w:rFonts w:eastAsia="Calibri" w:cs="Tahoma"/>
          <w:szCs w:val="24"/>
        </w:rPr>
        <w:t>AFP´s</w:t>
      </w:r>
      <w:proofErr w:type="spellEnd"/>
      <w:r w:rsidRPr="0053743F">
        <w:rPr>
          <w:rFonts w:eastAsia="Calibri" w:cs="Tahoma"/>
          <w:szCs w:val="24"/>
        </w:rPr>
        <w:t xml:space="preserve"> demandadas la asesoría e información suficiente y necesaria para hacer el cambio de régimen. </w:t>
      </w:r>
    </w:p>
    <w:p w14:paraId="74A5E137" w14:textId="77777777" w:rsidR="00D75F56" w:rsidRPr="0053743F" w:rsidRDefault="00D75F56" w:rsidP="0053743F">
      <w:pPr>
        <w:widowControl w:val="0"/>
        <w:autoSpaceDE w:val="0"/>
        <w:autoSpaceDN w:val="0"/>
        <w:adjustRightInd w:val="0"/>
        <w:spacing w:line="276" w:lineRule="auto"/>
        <w:ind w:firstLine="0"/>
        <w:rPr>
          <w:rFonts w:cs="Tahoma"/>
          <w:b/>
          <w:szCs w:val="24"/>
        </w:rPr>
      </w:pPr>
    </w:p>
    <w:p w14:paraId="72382735" w14:textId="2CA6DF8A" w:rsidR="002B5673" w:rsidRPr="0053743F" w:rsidRDefault="002B5673" w:rsidP="0053743F">
      <w:pPr>
        <w:pStyle w:val="Prrafodelista"/>
        <w:widowControl w:val="0"/>
        <w:numPr>
          <w:ilvl w:val="1"/>
          <w:numId w:val="10"/>
        </w:numPr>
        <w:autoSpaceDE w:val="0"/>
        <w:autoSpaceDN w:val="0"/>
        <w:adjustRightInd w:val="0"/>
        <w:spacing w:line="276" w:lineRule="auto"/>
        <w:ind w:left="1418"/>
        <w:rPr>
          <w:rFonts w:ascii="Tahoma" w:hAnsi="Tahoma" w:cs="Tahoma"/>
          <w:b/>
        </w:rPr>
      </w:pPr>
      <w:r w:rsidRPr="0053743F">
        <w:rPr>
          <w:rFonts w:ascii="Tahoma" w:hAnsi="Tahoma" w:cs="Tahoma"/>
          <w:b/>
        </w:rPr>
        <w:t>Caso concreto</w:t>
      </w:r>
    </w:p>
    <w:p w14:paraId="6F44FFE8" w14:textId="77777777" w:rsidR="002B5673" w:rsidRPr="0053743F" w:rsidRDefault="002B5673" w:rsidP="0053743F">
      <w:pPr>
        <w:spacing w:line="276" w:lineRule="auto"/>
        <w:rPr>
          <w:rFonts w:cs="Tahoma"/>
          <w:szCs w:val="24"/>
          <w:lang w:val="es-419"/>
        </w:rPr>
      </w:pPr>
    </w:p>
    <w:p w14:paraId="451A5799" w14:textId="77777777" w:rsidR="002B5673" w:rsidRPr="0053743F" w:rsidRDefault="002B5673" w:rsidP="0053743F">
      <w:pPr>
        <w:pStyle w:val="Prrafodelista"/>
        <w:spacing w:line="276" w:lineRule="auto"/>
        <w:ind w:left="0" w:firstLine="644"/>
        <w:jc w:val="both"/>
        <w:rPr>
          <w:rFonts w:ascii="Tahoma" w:hAnsi="Tahoma" w:cs="Tahoma"/>
        </w:rPr>
      </w:pPr>
      <w:r w:rsidRPr="0053743F">
        <w:rPr>
          <w:rFonts w:ascii="Tahoma" w:hAnsi="Tahoma" w:cs="Tahoma"/>
        </w:rPr>
        <w:t xml:space="preserve">Se pretende por esta vía ordinaria que se declare la nulidad del traslado del régimen de prima media con prestación definida al de ahorro individual con solidaridad, </w:t>
      </w:r>
      <w:r w:rsidRPr="0053743F">
        <w:rPr>
          <w:rFonts w:ascii="Tahoma" w:hAnsi="Tahoma" w:cs="Tahoma"/>
        </w:rPr>
        <w:lastRenderedPageBreak/>
        <w:t>dada la omisión de dar información clara y precisa, que ha debido brindarle la A.F.P. a la parte actora en orden a conocer las condiciones y consecuencias de la migración de régimen.</w:t>
      </w:r>
    </w:p>
    <w:p w14:paraId="1E9F6D37" w14:textId="77777777" w:rsidR="002B5673" w:rsidRPr="0053743F" w:rsidRDefault="002B5673" w:rsidP="0053743F">
      <w:pPr>
        <w:pStyle w:val="Sinespaciado"/>
        <w:spacing w:line="276" w:lineRule="auto"/>
        <w:rPr>
          <w:rFonts w:cs="Tahoma"/>
          <w:szCs w:val="24"/>
        </w:rPr>
      </w:pPr>
    </w:p>
    <w:p w14:paraId="652D8848" w14:textId="1ABDDF50" w:rsidR="002B5673" w:rsidRPr="0053743F" w:rsidRDefault="002B5673" w:rsidP="0053743F">
      <w:pPr>
        <w:pStyle w:val="Prrafodelista"/>
        <w:spacing w:line="276" w:lineRule="auto"/>
        <w:ind w:left="0" w:firstLine="644"/>
        <w:jc w:val="both"/>
        <w:rPr>
          <w:rFonts w:ascii="Tahoma" w:hAnsi="Tahoma" w:cs="Tahoma"/>
        </w:rPr>
      </w:pPr>
      <w:r w:rsidRPr="0053743F">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012CBBEF" w14:textId="77777777" w:rsidR="00D75F56" w:rsidRPr="0053743F" w:rsidRDefault="00D75F56" w:rsidP="0053743F">
      <w:pPr>
        <w:pStyle w:val="Prrafodelista"/>
        <w:spacing w:line="276" w:lineRule="auto"/>
        <w:ind w:left="0" w:firstLine="644"/>
        <w:jc w:val="both"/>
        <w:rPr>
          <w:rFonts w:ascii="Tahoma" w:hAnsi="Tahoma" w:cs="Tahoma"/>
        </w:rPr>
      </w:pPr>
    </w:p>
    <w:p w14:paraId="7E1FA4E8" w14:textId="2C71AF82" w:rsidR="002B5673" w:rsidRPr="0053743F" w:rsidRDefault="002B5673" w:rsidP="0053743F">
      <w:pPr>
        <w:pStyle w:val="Prrafodelista"/>
        <w:spacing w:line="276" w:lineRule="auto"/>
        <w:ind w:left="0" w:firstLine="644"/>
        <w:jc w:val="both"/>
        <w:rPr>
          <w:rFonts w:ascii="Tahoma" w:hAnsi="Tahoma" w:cs="Tahoma"/>
          <w:b/>
        </w:rPr>
      </w:pPr>
      <w:r w:rsidRPr="0053743F">
        <w:rPr>
          <w:rFonts w:ascii="Tahoma" w:hAnsi="Tahoma" w:cs="Tahoma"/>
        </w:rPr>
        <w:t>Así pues, la negligencia en que eventualmente incurren tales administradoras de pensiones, al no suministrar la información adecuada y precisa al(a) afiliado(a), recaerá en la eficacia del acto, dado que con la omisión o la defectuosa información se ha inducido en error al</w:t>
      </w:r>
      <w:r w:rsidR="00D75F56" w:rsidRPr="0053743F">
        <w:rPr>
          <w:rFonts w:ascii="Tahoma" w:hAnsi="Tahoma" w:cs="Tahoma"/>
        </w:rPr>
        <w:t>(a)</w:t>
      </w:r>
      <w:r w:rsidRPr="0053743F">
        <w:rPr>
          <w:rFonts w:ascii="Tahoma" w:hAnsi="Tahoma" w:cs="Tahoma"/>
        </w:rPr>
        <w:t xml:space="preserve"> afectado(a). En curso del proceso la AFP demandada no cumplió con la carga que se le impone, esto es</w:t>
      </w:r>
      <w:r w:rsidRPr="0053743F">
        <w:rPr>
          <w:rFonts w:ascii="Tahoma" w:hAnsi="Tahoma" w:cs="Tahoma"/>
          <w:b/>
        </w:rPr>
        <w:t>, acreditar haber transmitido a la parte actora la información concreta y cierta, acerca de la implicación del traslado de régimen pensional.</w:t>
      </w:r>
    </w:p>
    <w:p w14:paraId="1F064202" w14:textId="77777777" w:rsidR="002B5673" w:rsidRPr="0053743F" w:rsidRDefault="002B5673" w:rsidP="0053743F">
      <w:pPr>
        <w:pStyle w:val="Prrafodelista"/>
        <w:spacing w:line="276" w:lineRule="auto"/>
        <w:ind w:left="0"/>
        <w:jc w:val="both"/>
        <w:rPr>
          <w:rFonts w:ascii="Tahoma" w:hAnsi="Tahoma" w:cs="Tahoma"/>
          <w:b/>
        </w:rPr>
      </w:pPr>
    </w:p>
    <w:p w14:paraId="3B1AD202" w14:textId="2066DDD7" w:rsidR="002539F5" w:rsidRPr="0053743F" w:rsidRDefault="002539F5" w:rsidP="0053743F">
      <w:pPr>
        <w:pStyle w:val="NormalWeb"/>
        <w:spacing w:before="0" w:beforeAutospacing="0" w:after="0" w:afterAutospacing="0" w:line="276" w:lineRule="auto"/>
        <w:ind w:firstLine="644"/>
        <w:jc w:val="both"/>
        <w:rPr>
          <w:rFonts w:ascii="Tahoma" w:hAnsi="Tahoma" w:cs="Tahoma"/>
        </w:rPr>
      </w:pPr>
      <w:r w:rsidRPr="0053743F">
        <w:rPr>
          <w:rFonts w:ascii="Tahoma" w:hAnsi="Tahoma" w:cs="Tahoma"/>
        </w:rPr>
        <w:t xml:space="preserve">En realidad, mínimo la AFP tendría que haber dado la siguiente información: </w:t>
      </w:r>
      <w:r w:rsidRPr="0053743F">
        <w:rPr>
          <w:rFonts w:ascii="Tahoma" w:hAnsi="Tahoma" w:cs="Tahoma"/>
          <w:i/>
        </w:rPr>
        <w:t xml:space="preserve">i) </w:t>
      </w:r>
      <w:r w:rsidRPr="0053743F">
        <w:rPr>
          <w:rFonts w:ascii="Tahoma" w:hAnsi="Tahoma" w:cs="Tahoma"/>
        </w:rPr>
        <w:t>Que</w:t>
      </w:r>
      <w:r w:rsidR="00D75F56" w:rsidRPr="0053743F">
        <w:rPr>
          <w:rFonts w:ascii="Tahoma" w:hAnsi="Tahoma" w:cs="Tahoma"/>
        </w:rPr>
        <w:t>,</w:t>
      </w:r>
      <w:r w:rsidRPr="0053743F">
        <w:rPr>
          <w:rFonts w:ascii="Tahoma" w:hAnsi="Tahoma" w:cs="Tahoma"/>
        </w:rPr>
        <w:t xml:space="preserve"> dependiendo del capital, puede pensionarse anticipadamente, esto es, antes de la edad mínima para la pensión de vejez. </w:t>
      </w:r>
      <w:proofErr w:type="spellStart"/>
      <w:r w:rsidRPr="0053743F">
        <w:rPr>
          <w:rFonts w:ascii="Tahoma" w:hAnsi="Tahoma" w:cs="Tahoma"/>
          <w:i/>
        </w:rPr>
        <w:t>ii</w:t>
      </w:r>
      <w:proofErr w:type="spellEnd"/>
      <w:r w:rsidRPr="0053743F">
        <w:rPr>
          <w:rFonts w:ascii="Tahoma" w:hAnsi="Tahoma" w:cs="Tahoma"/>
          <w:i/>
        </w:rPr>
        <w:t xml:space="preserve">) </w:t>
      </w:r>
      <w:r w:rsidRPr="0053743F">
        <w:rPr>
          <w:rFonts w:ascii="Tahoma" w:hAnsi="Tahoma" w:cs="Tahoma"/>
        </w:rPr>
        <w:t xml:space="preserve">La posibilidad para sus herederos de hacerse a la devolución de saldos, en caso de que no existieran beneficiaros para la pensión de sobrevivientes. </w:t>
      </w:r>
      <w:proofErr w:type="spellStart"/>
      <w:r w:rsidRPr="0053743F">
        <w:rPr>
          <w:rFonts w:ascii="Tahoma" w:hAnsi="Tahoma" w:cs="Tahoma"/>
          <w:i/>
        </w:rPr>
        <w:t>iii</w:t>
      </w:r>
      <w:proofErr w:type="spellEnd"/>
      <w:r w:rsidRPr="0053743F">
        <w:rPr>
          <w:rFonts w:ascii="Tahoma" w:hAnsi="Tahoma" w:cs="Tahoma"/>
          <w:i/>
        </w:rPr>
        <w:t xml:space="preserve">) </w:t>
      </w:r>
      <w:r w:rsidRPr="0053743F">
        <w:rPr>
          <w:rFonts w:ascii="Tahoma" w:hAnsi="Tahoma" w:cs="Tahoma"/>
        </w:rPr>
        <w:t xml:space="preserve">La devolución total del saldo en caso de no alcanzar a reunir el total de los requisitos legales para optar al beneficio pensional. </w:t>
      </w:r>
      <w:proofErr w:type="spellStart"/>
      <w:r w:rsidRPr="0053743F">
        <w:rPr>
          <w:rFonts w:ascii="Tahoma" w:hAnsi="Tahoma" w:cs="Tahoma"/>
          <w:i/>
        </w:rPr>
        <w:t>iv</w:t>
      </w:r>
      <w:proofErr w:type="spellEnd"/>
      <w:r w:rsidRPr="0053743F">
        <w:rPr>
          <w:rFonts w:ascii="Tahoma" w:hAnsi="Tahoma" w:cs="Tahoma"/>
          <w:i/>
        </w:rPr>
        <w:t xml:space="preserve">) </w:t>
      </w:r>
      <w:r w:rsidRPr="0053743F">
        <w:rPr>
          <w:rFonts w:ascii="Tahoma" w:hAnsi="Tahoma" w:cs="Tahoma"/>
        </w:rPr>
        <w:t xml:space="preserve">Tener la posibilidad de la pensión de vejez habiendo cotizado el mínimo de semanas requeridas a pesar de no reunir el capital suficiente para el financiamiento de la prestación económica. </w:t>
      </w:r>
      <w:r w:rsidRPr="0053743F">
        <w:rPr>
          <w:rFonts w:ascii="Tahoma" w:hAnsi="Tahoma" w:cs="Tahoma"/>
          <w:i/>
        </w:rPr>
        <w:t xml:space="preserve">v) </w:t>
      </w:r>
      <w:r w:rsidRPr="0053743F">
        <w:rPr>
          <w:rFonts w:ascii="Tahoma" w:hAnsi="Tahoma" w:cs="Tahoma"/>
        </w:rPr>
        <w:t xml:space="preserve">La posibilidad de que el reconocimiento de la pensión de vejez, una vez reunido los requisitos, se haga pronto. </w:t>
      </w:r>
      <w:r w:rsidRPr="0053743F">
        <w:rPr>
          <w:rFonts w:ascii="Tahoma" w:hAnsi="Tahoma" w:cs="Tahoma"/>
          <w:i/>
        </w:rPr>
        <w:t xml:space="preserve">vi) </w:t>
      </w:r>
      <w:r w:rsidRPr="0053743F">
        <w:rPr>
          <w:rFonts w:ascii="Tahoma" w:hAnsi="Tahoma" w:cs="Tahoma"/>
        </w:rPr>
        <w:t xml:space="preserve">La posibilidad de que sus aportes se conviertan en patrimonio </w:t>
      </w:r>
      <w:proofErr w:type="spellStart"/>
      <w:r w:rsidRPr="0053743F">
        <w:rPr>
          <w:rFonts w:ascii="Tahoma" w:hAnsi="Tahoma" w:cs="Tahoma"/>
        </w:rPr>
        <w:t>sucesoral</w:t>
      </w:r>
      <w:proofErr w:type="spellEnd"/>
      <w:r w:rsidRPr="0053743F">
        <w:rPr>
          <w:rFonts w:ascii="Tahoma" w:hAnsi="Tahoma" w:cs="Tahoma"/>
        </w:rPr>
        <w:t xml:space="preserve"> en un caso dado. </w:t>
      </w:r>
      <w:proofErr w:type="spellStart"/>
      <w:r w:rsidRPr="0053743F">
        <w:rPr>
          <w:rFonts w:ascii="Tahoma" w:hAnsi="Tahoma" w:cs="Tahoma"/>
          <w:i/>
        </w:rPr>
        <w:t>vii</w:t>
      </w:r>
      <w:proofErr w:type="spellEnd"/>
      <w:r w:rsidRPr="0053743F">
        <w:rPr>
          <w:rFonts w:ascii="Tahoma" w:hAnsi="Tahoma" w:cs="Tahoma"/>
          <w:i/>
        </w:rPr>
        <w:t xml:space="preserve">) </w:t>
      </w:r>
      <w:r w:rsidRPr="0053743F">
        <w:rPr>
          <w:rFonts w:ascii="Tahoma" w:hAnsi="Tahoma" w:cs="Tahoma"/>
        </w:rPr>
        <w:t xml:space="preserve">El hecho de que el afiliado es el único titular de la cuenta de ahorro individual en contraste con el fondo público cuyos ahorros hacen parte de un fondo común. </w:t>
      </w:r>
      <w:proofErr w:type="spellStart"/>
      <w:r w:rsidRPr="0053743F">
        <w:rPr>
          <w:rFonts w:ascii="Tahoma" w:hAnsi="Tahoma" w:cs="Tahoma"/>
          <w:i/>
        </w:rPr>
        <w:t>viii</w:t>
      </w:r>
      <w:proofErr w:type="spellEnd"/>
      <w:r w:rsidRPr="0053743F">
        <w:rPr>
          <w:rFonts w:ascii="Tahoma" w:hAnsi="Tahoma" w:cs="Tahoma"/>
          <w:i/>
        </w:rPr>
        <w:t xml:space="preserve">) </w:t>
      </w:r>
      <w:r w:rsidRPr="0053743F">
        <w:rPr>
          <w:rFonts w:ascii="Tahoma" w:hAnsi="Tahoma" w:cs="Tahoma"/>
        </w:rPr>
        <w:t xml:space="preserve">Los rendimientos financieros que le generen sus aportes abonados sobre el saldo de su cuenta de ahorro individual; y, </w:t>
      </w:r>
      <w:proofErr w:type="spellStart"/>
      <w:r w:rsidRPr="0053743F">
        <w:rPr>
          <w:rFonts w:ascii="Tahoma" w:hAnsi="Tahoma" w:cs="Tahoma"/>
          <w:i/>
        </w:rPr>
        <w:t>ix</w:t>
      </w:r>
      <w:proofErr w:type="spellEnd"/>
      <w:r w:rsidRPr="0053743F">
        <w:rPr>
          <w:rFonts w:ascii="Tahoma" w:hAnsi="Tahoma" w:cs="Tahoma"/>
          <w:i/>
        </w:rPr>
        <w:t xml:space="preserve">) </w:t>
      </w:r>
      <w:r w:rsidRPr="0053743F">
        <w:rPr>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proofErr w:type="gramStart"/>
      <w:r w:rsidRPr="0053743F">
        <w:rPr>
          <w:rFonts w:ascii="Tahoma" w:hAnsi="Tahoma" w:cs="Tahoma"/>
        </w:rPr>
        <w:t>sucesoral</w:t>
      </w:r>
      <w:proofErr w:type="spellEnd"/>
      <w:proofErr w:type="gramEnd"/>
      <w:r w:rsidRPr="0053743F">
        <w:rPr>
          <w:rFonts w:ascii="Tahoma" w:hAnsi="Tahoma" w:cs="Tahoma"/>
        </w:rPr>
        <w:t xml:space="preserve"> pero le garantiza una pensión de por vida. La modalidad de </w:t>
      </w:r>
      <w:r w:rsidRPr="0053743F">
        <w:rPr>
          <w:rFonts w:ascii="Tahoma" w:hAnsi="Tahoma" w:cs="Tahoma"/>
          <w:i/>
        </w:rPr>
        <w:t>retiro programado</w:t>
      </w:r>
      <w:r w:rsidRPr="0053743F">
        <w:rPr>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0EF77B5C" w14:textId="77777777" w:rsidR="002539F5" w:rsidRPr="0053743F" w:rsidRDefault="002539F5" w:rsidP="0053743F">
      <w:pPr>
        <w:pStyle w:val="NormalWeb"/>
        <w:spacing w:before="0" w:beforeAutospacing="0" w:after="0" w:afterAutospacing="0" w:line="276" w:lineRule="auto"/>
        <w:ind w:firstLine="644"/>
        <w:jc w:val="both"/>
        <w:rPr>
          <w:rFonts w:ascii="Tahoma" w:hAnsi="Tahoma" w:cs="Tahoma"/>
        </w:rPr>
      </w:pPr>
    </w:p>
    <w:p w14:paraId="474429B9" w14:textId="25D821A4" w:rsidR="002539F5" w:rsidRPr="0053743F" w:rsidRDefault="002539F5" w:rsidP="0053743F">
      <w:pPr>
        <w:pStyle w:val="NormalWeb"/>
        <w:spacing w:before="0" w:beforeAutospacing="0" w:after="0" w:afterAutospacing="0" w:line="276" w:lineRule="auto"/>
        <w:ind w:firstLine="644"/>
        <w:jc w:val="both"/>
        <w:rPr>
          <w:rFonts w:ascii="Tahoma" w:hAnsi="Tahoma" w:cs="Tahoma"/>
          <w:lang w:val="es-CO"/>
        </w:rPr>
      </w:pPr>
      <w:r w:rsidRPr="0053743F">
        <w:rPr>
          <w:rFonts w:ascii="Tahoma" w:hAnsi="Tahoma" w:cs="Tahoma"/>
        </w:rPr>
        <w:t xml:space="preserve">Ahora, enfocándose el análisis </w:t>
      </w:r>
      <w:r w:rsidR="00D75F56" w:rsidRPr="0053743F">
        <w:rPr>
          <w:rFonts w:ascii="Tahoma" w:hAnsi="Tahoma" w:cs="Tahoma"/>
        </w:rPr>
        <w:t>a</w:t>
      </w:r>
      <w:r w:rsidRPr="0053743F">
        <w:rPr>
          <w:rFonts w:ascii="Tahoma" w:hAnsi="Tahoma" w:cs="Tahoma"/>
        </w:rPr>
        <w:t xml:space="preserve">l caso concreto, la demandada AFP Porvenir S.A. en su alzada afirma a que la demandante se le brindó la información </w:t>
      </w:r>
      <w:r w:rsidRPr="0053743F">
        <w:rPr>
          <w:rFonts w:ascii="Tahoma" w:hAnsi="Tahoma" w:cs="Tahoma"/>
          <w:lang w:val="es-CO"/>
        </w:rPr>
        <w:t xml:space="preserve">que para la época era jurídicamente pertinente en la medida que así se había confesado en los hechos </w:t>
      </w:r>
      <w:r w:rsidRPr="0053743F">
        <w:rPr>
          <w:rFonts w:ascii="Tahoma" w:hAnsi="Tahoma" w:cs="Tahoma"/>
          <w:lang w:val="es-CO"/>
        </w:rPr>
        <w:lastRenderedPageBreak/>
        <w:t xml:space="preserve">de la demanda y en el interrogatorio. En este aspecto, olvida la parte pasiva que según los planteamientos del introductor lo que se le cuestiona no fue precisamente la falta de información al momento de traslado sino la información insuficiente y parcializada. </w:t>
      </w:r>
    </w:p>
    <w:p w14:paraId="6F8F53C9" w14:textId="77777777" w:rsidR="00D75F56" w:rsidRPr="0053743F" w:rsidRDefault="00D75F56" w:rsidP="0053743F">
      <w:pPr>
        <w:pStyle w:val="NormalWeb"/>
        <w:spacing w:before="0" w:beforeAutospacing="0" w:after="0" w:afterAutospacing="0" w:line="276" w:lineRule="auto"/>
        <w:ind w:firstLine="644"/>
        <w:jc w:val="both"/>
        <w:rPr>
          <w:rFonts w:ascii="Tahoma" w:hAnsi="Tahoma" w:cs="Tahoma"/>
          <w:lang w:val="es-CO"/>
        </w:rPr>
      </w:pPr>
    </w:p>
    <w:p w14:paraId="5F63D3A1" w14:textId="77777777" w:rsidR="002539F5" w:rsidRPr="0053743F" w:rsidRDefault="002539F5" w:rsidP="0053743F">
      <w:pPr>
        <w:pStyle w:val="NormalWeb"/>
        <w:spacing w:before="0" w:beforeAutospacing="0" w:after="0" w:afterAutospacing="0" w:line="276" w:lineRule="auto"/>
        <w:ind w:firstLine="644"/>
        <w:jc w:val="both"/>
        <w:rPr>
          <w:rFonts w:ascii="Tahoma" w:hAnsi="Tahoma" w:cs="Tahoma"/>
        </w:rPr>
      </w:pPr>
      <w:r w:rsidRPr="0053743F">
        <w:rPr>
          <w:rFonts w:ascii="Tahoma" w:hAnsi="Tahoma" w:cs="Tahoma"/>
        </w:rPr>
        <w:t xml:space="preserve">Significa ello, que de haber sido la información suministrada por la demandada la única que se le ofreció a la demandante, con ello se tornaría suficiente para concluir, que efectivamente la información que recibió la parte actora fue insuficiente y sesgada al momento de hacer el traslado, porque, como se vio en el precedente jurisprudencial traído a colación, con ello queda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esbozados en líneas atrás.  </w:t>
      </w:r>
    </w:p>
    <w:p w14:paraId="13BAB137" w14:textId="77777777" w:rsidR="002539F5" w:rsidRPr="0053743F" w:rsidRDefault="002539F5" w:rsidP="0053743F">
      <w:pPr>
        <w:pStyle w:val="NormalWeb"/>
        <w:spacing w:before="0" w:beforeAutospacing="0" w:after="0" w:afterAutospacing="0" w:line="276" w:lineRule="auto"/>
        <w:ind w:firstLine="644"/>
        <w:jc w:val="both"/>
        <w:rPr>
          <w:rFonts w:ascii="Tahoma" w:hAnsi="Tahoma" w:cs="Tahoma"/>
        </w:rPr>
      </w:pPr>
    </w:p>
    <w:p w14:paraId="7C2D49C4" w14:textId="04678BEF" w:rsidR="002539F5" w:rsidRPr="0053743F" w:rsidRDefault="002539F5" w:rsidP="0053743F">
      <w:pPr>
        <w:spacing w:line="276" w:lineRule="auto"/>
        <w:rPr>
          <w:rFonts w:cs="Tahoma"/>
          <w:spacing w:val="-4"/>
          <w:szCs w:val="24"/>
        </w:rPr>
      </w:pPr>
      <w:r w:rsidRPr="0053743F">
        <w:rPr>
          <w:rFonts w:cs="Tahoma"/>
          <w:szCs w:val="24"/>
        </w:rPr>
        <w:t xml:space="preserve">Con todo, hay que indicar que como prueba del cumplimiento del deber de información y buen consejo, la AFP demandada llamó a declarar a su contraparte procesal, sin lograr con ello desvirtuar la escasa información recibida, pues la demandante nunca confesó que se le hubiera brindado una explicación pormenorizada de los pros y contras de su determinación de cambiar de régimen pensional, ni tampoco que se le hubiera indicado en qué momento alcanzaría su prestación en caso de continuar devengando el salario que percibía en ese entonces o que se le hubiese realizado una ilustración de las </w:t>
      </w:r>
      <w:r w:rsidRPr="0053743F">
        <w:rPr>
          <w:rFonts w:cs="Tahoma"/>
          <w:spacing w:val="-4"/>
          <w:szCs w:val="24"/>
        </w:rPr>
        <w:t>características, condiciones, acceso, efectos y riesgos de cada uno de los regímenes pensionales.</w:t>
      </w:r>
    </w:p>
    <w:p w14:paraId="137007B9" w14:textId="77777777" w:rsidR="002539F5" w:rsidRPr="0053743F" w:rsidRDefault="002539F5" w:rsidP="0053743F">
      <w:pPr>
        <w:spacing w:line="276" w:lineRule="auto"/>
        <w:rPr>
          <w:rFonts w:cs="Tahoma"/>
          <w:szCs w:val="24"/>
        </w:rPr>
      </w:pPr>
    </w:p>
    <w:p w14:paraId="2F4D9666" w14:textId="32443FC8" w:rsidR="002539F5" w:rsidRPr="0053743F" w:rsidRDefault="002539F5" w:rsidP="0053743F">
      <w:pPr>
        <w:spacing w:line="276" w:lineRule="auto"/>
        <w:rPr>
          <w:rFonts w:cs="Tahoma"/>
          <w:szCs w:val="24"/>
        </w:rPr>
      </w:pPr>
      <w:r w:rsidRPr="0053743F">
        <w:rPr>
          <w:rFonts w:cs="Tahoma"/>
          <w:szCs w:val="24"/>
        </w:rPr>
        <w:t xml:space="preserve">Lo anterior se afirma porque, contrario a lo referido por los recurrentes, lo que dijo la demandante durante su interrogatorio fue que el asesor de Porvenir S.A le ofreció el cambio de régimen arguyendo que </w:t>
      </w:r>
      <w:proofErr w:type="spellStart"/>
      <w:r w:rsidRPr="0053743F">
        <w:rPr>
          <w:rFonts w:cs="Tahoma"/>
          <w:szCs w:val="24"/>
        </w:rPr>
        <w:t>Cajanal</w:t>
      </w:r>
      <w:proofErr w:type="spellEnd"/>
      <w:r w:rsidRPr="0053743F">
        <w:rPr>
          <w:rFonts w:cs="Tahoma"/>
          <w:szCs w:val="24"/>
        </w:rPr>
        <w:t xml:space="preserve"> al igual que el I.S.S. se acabarían y solamente le dio a conocer los aspectos positivos del RAIS, sin mayores ilustraciones frente a las características y demás, frente a lo cual y solo recientemente vino a conocer las consecuencias de la decisión.</w:t>
      </w:r>
    </w:p>
    <w:p w14:paraId="4E8FA444" w14:textId="77777777" w:rsidR="002539F5" w:rsidRPr="0053743F" w:rsidRDefault="002539F5" w:rsidP="0053743F">
      <w:pPr>
        <w:spacing w:line="276" w:lineRule="auto"/>
        <w:rPr>
          <w:rFonts w:cs="Tahoma"/>
          <w:szCs w:val="24"/>
        </w:rPr>
      </w:pPr>
    </w:p>
    <w:p w14:paraId="779DB40B" w14:textId="77777777" w:rsidR="002539F5" w:rsidRPr="0053743F" w:rsidRDefault="002539F5" w:rsidP="0053743F">
      <w:pPr>
        <w:spacing w:line="276" w:lineRule="auto"/>
        <w:rPr>
          <w:rFonts w:cs="Tahoma"/>
          <w:szCs w:val="24"/>
        </w:rPr>
      </w:pPr>
      <w:r w:rsidRPr="0053743F">
        <w:rPr>
          <w:rFonts w:cs="Tahoma"/>
          <w:szCs w:val="24"/>
        </w:rPr>
        <w:t xml:space="preserve">Así mismo, con el otro elemento de prueba que se esgrime por la AFP, esto es, el formulario de afiliación suscrito por el promotor de la litis, tampoco se logra evidenciar la información que se le brindó la afiliada. </w:t>
      </w:r>
    </w:p>
    <w:p w14:paraId="7811070C" w14:textId="77777777" w:rsidR="002539F5" w:rsidRPr="0053743F" w:rsidRDefault="002539F5" w:rsidP="0053743F">
      <w:pPr>
        <w:spacing w:line="276" w:lineRule="auto"/>
        <w:rPr>
          <w:rFonts w:cs="Tahoma"/>
          <w:szCs w:val="24"/>
          <w:lang w:val="es-419"/>
        </w:rPr>
      </w:pPr>
    </w:p>
    <w:p w14:paraId="40485DB5" w14:textId="4DD68C7D" w:rsidR="002539F5" w:rsidRPr="0053743F" w:rsidRDefault="002539F5" w:rsidP="0053743F">
      <w:pPr>
        <w:spacing w:line="276" w:lineRule="auto"/>
        <w:rPr>
          <w:rFonts w:cs="Tahoma"/>
          <w:szCs w:val="24"/>
        </w:rPr>
      </w:pPr>
      <w:r w:rsidRPr="0053743F">
        <w:rPr>
          <w:rFonts w:cs="Tahoma"/>
          <w:szCs w:val="24"/>
        </w:rPr>
        <w:t xml:space="preserve">Además, a juicio de esta colegiatura, por lo menos a la demandante se le debió hacer un discernimiento mínimo de las limitantes que tenía el RAIS en contraste con el régimen de prima media, o viceversa, por lo que se debió poner de presente al demandante </w:t>
      </w:r>
      <w:r w:rsidR="0053743F">
        <w:rPr>
          <w:rFonts w:cs="Tahoma"/>
          <w:szCs w:val="24"/>
        </w:rPr>
        <w:t>-</w:t>
      </w:r>
      <w:r w:rsidRPr="0053743F">
        <w:rPr>
          <w:rFonts w:cs="Tahoma"/>
          <w:szCs w:val="24"/>
        </w:rPr>
        <w:t>al menos de manera sucinta- esas situaciones antes de permitirle diligenciar el formulario de vinculación; no obstante, la prueba documental sólo permite concluir que esa trascendental decisión se limitó a la suscripción del aludido documento.</w:t>
      </w:r>
    </w:p>
    <w:p w14:paraId="34C42EE8" w14:textId="77777777" w:rsidR="00D75F56" w:rsidRPr="0053743F" w:rsidRDefault="00D75F56" w:rsidP="0053743F">
      <w:pPr>
        <w:spacing w:line="276" w:lineRule="auto"/>
        <w:rPr>
          <w:rFonts w:cs="Tahoma"/>
          <w:szCs w:val="24"/>
        </w:rPr>
      </w:pPr>
    </w:p>
    <w:p w14:paraId="2E4767D8" w14:textId="77777777" w:rsidR="002539F5" w:rsidRPr="0053743F" w:rsidRDefault="002539F5" w:rsidP="0053743F">
      <w:pPr>
        <w:pStyle w:val="NormalWeb"/>
        <w:spacing w:before="0" w:beforeAutospacing="0" w:after="0" w:afterAutospacing="0" w:line="276" w:lineRule="auto"/>
        <w:ind w:firstLine="644"/>
        <w:jc w:val="both"/>
        <w:rPr>
          <w:rFonts w:ascii="Tahoma" w:hAnsi="Tahoma" w:cs="Tahoma"/>
        </w:rPr>
      </w:pPr>
      <w:r w:rsidRPr="0053743F">
        <w:rPr>
          <w:rFonts w:ascii="Tahoma" w:hAnsi="Tahoma" w:cs="Tahoma"/>
        </w:rPr>
        <w:t xml:space="preserve">Por lo anterior, razón tuvo la a-quo al concluir que en el presente asunto la demandada no cumplió con la carga de probar que cumplieron con el deber de </w:t>
      </w:r>
      <w:r w:rsidRPr="0053743F">
        <w:rPr>
          <w:rFonts w:ascii="Tahoma" w:hAnsi="Tahoma" w:cs="Tahoma"/>
        </w:rPr>
        <w:lastRenderedPageBreak/>
        <w:t>información conforme a las normativas citadas, las cuales eran aplicables al momento en que se produjo el traslado de régimen de la demandante.</w:t>
      </w:r>
    </w:p>
    <w:p w14:paraId="7A9FA0E7" w14:textId="77777777" w:rsidR="002B5673" w:rsidRPr="0053743F" w:rsidRDefault="002B5673" w:rsidP="0053743F">
      <w:pPr>
        <w:spacing w:line="276" w:lineRule="auto"/>
        <w:rPr>
          <w:rFonts w:cs="Tahoma"/>
          <w:szCs w:val="24"/>
          <w:lang w:val="es-ES"/>
        </w:rPr>
      </w:pPr>
    </w:p>
    <w:p w14:paraId="58ECC922" w14:textId="23166690" w:rsidR="002B5673" w:rsidRPr="0053743F" w:rsidRDefault="002B5673" w:rsidP="0053743F">
      <w:pPr>
        <w:spacing w:line="276" w:lineRule="auto"/>
        <w:rPr>
          <w:rFonts w:cs="Tahoma"/>
          <w:szCs w:val="24"/>
        </w:rPr>
      </w:pPr>
      <w:r w:rsidRPr="0053743F">
        <w:rPr>
          <w:rFonts w:cs="Tahoma"/>
          <w:szCs w:val="24"/>
        </w:rPr>
        <w:t xml:space="preserve">Ahora, frente al argumento de los demandados </w:t>
      </w:r>
      <w:r w:rsidR="002539F5" w:rsidRPr="0053743F">
        <w:rPr>
          <w:rFonts w:cs="Tahoma"/>
          <w:szCs w:val="24"/>
        </w:rPr>
        <w:t xml:space="preserve">referente </w:t>
      </w:r>
      <w:r w:rsidR="004360A6" w:rsidRPr="0053743F">
        <w:rPr>
          <w:rFonts w:cs="Tahoma"/>
          <w:szCs w:val="24"/>
        </w:rPr>
        <w:t xml:space="preserve">a que sus actos han estado ligados a la normativa que proscribe el traslado de afiliados a quienes les faltan </w:t>
      </w:r>
      <w:r w:rsidRPr="0053743F">
        <w:rPr>
          <w:rFonts w:cs="Tahoma"/>
          <w:szCs w:val="24"/>
        </w:rPr>
        <w:t>menos de diez años para lograr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w:t>
      </w:r>
      <w:r w:rsidR="007661CC" w:rsidRPr="0053743F">
        <w:rPr>
          <w:rFonts w:cs="Tahoma"/>
          <w:szCs w:val="24"/>
        </w:rPr>
        <w:t xml:space="preserve"> </w:t>
      </w:r>
      <w:r w:rsidRPr="0053743F">
        <w:rPr>
          <w:rFonts w:cs="Tahoma"/>
          <w:szCs w:val="24"/>
        </w:rPr>
        <w:t>l</w:t>
      </w:r>
      <w:r w:rsidR="007661CC" w:rsidRPr="0053743F">
        <w:rPr>
          <w:rFonts w:cs="Tahoma"/>
          <w:szCs w:val="24"/>
        </w:rPr>
        <w:t>a</w:t>
      </w:r>
      <w:r w:rsidRPr="0053743F">
        <w:rPr>
          <w:rFonts w:cs="Tahoma"/>
          <w:szCs w:val="24"/>
        </w:rPr>
        <w:t xml:space="preserve"> demandante al régimen solidario de prima media con prestación definida</w:t>
      </w:r>
      <w:r w:rsidR="004360A6" w:rsidRPr="0053743F">
        <w:rPr>
          <w:rFonts w:cs="Tahoma"/>
          <w:szCs w:val="24"/>
        </w:rPr>
        <w:t>,</w:t>
      </w:r>
      <w:r w:rsidRPr="0053743F">
        <w:rPr>
          <w:rFonts w:cs="Tahoma"/>
          <w:szCs w:val="24"/>
        </w:rPr>
        <w:t xml:space="preserve"> hoy administrado por Colpensiones, del cual ya hacía parte el actor</w:t>
      </w:r>
      <w:r w:rsidR="004360A6" w:rsidRPr="0053743F">
        <w:rPr>
          <w:rFonts w:cs="Tahoma"/>
          <w:szCs w:val="24"/>
        </w:rPr>
        <w:t xml:space="preserve"> a través de Cajanal</w:t>
      </w:r>
      <w:r w:rsidRPr="0053743F">
        <w:rPr>
          <w:rFonts w:cs="Tahoma"/>
          <w:szCs w:val="24"/>
        </w:rPr>
        <w:t>.</w:t>
      </w:r>
    </w:p>
    <w:p w14:paraId="0EED0A13" w14:textId="77777777" w:rsidR="002B5673" w:rsidRPr="0053743F" w:rsidRDefault="002B5673" w:rsidP="0053743F">
      <w:pPr>
        <w:spacing w:line="276" w:lineRule="auto"/>
        <w:rPr>
          <w:rFonts w:cs="Tahoma"/>
          <w:szCs w:val="24"/>
        </w:rPr>
      </w:pPr>
    </w:p>
    <w:p w14:paraId="4C08269C" w14:textId="13CDBA80" w:rsidR="001F20C6" w:rsidRPr="0053743F" w:rsidRDefault="002B5673" w:rsidP="0053743F">
      <w:pPr>
        <w:spacing w:line="276" w:lineRule="auto"/>
        <w:rPr>
          <w:rFonts w:cs="Tahoma"/>
          <w:szCs w:val="24"/>
        </w:rPr>
      </w:pPr>
      <w:r w:rsidRPr="0053743F">
        <w:rPr>
          <w:rFonts w:cs="Tahoma"/>
          <w:szCs w:val="24"/>
        </w:rPr>
        <w:t xml:space="preserve">Aclarado lo anterior, frente a la </w:t>
      </w:r>
      <w:r w:rsidR="001F20C6" w:rsidRPr="0053743F">
        <w:rPr>
          <w:rFonts w:cs="Tahoma"/>
          <w:szCs w:val="24"/>
        </w:rPr>
        <w:t>orden</w:t>
      </w:r>
      <w:r w:rsidRPr="0053743F">
        <w:rPr>
          <w:rFonts w:cs="Tahoma"/>
          <w:szCs w:val="24"/>
        </w:rPr>
        <w:t xml:space="preserve"> de trasladar a Colpensiones los gastos de administración y los valores utilizados en seguros previsionales, lo cual reprocha Porvenir S.A en su alzada, se dirá que de conformidad con las sentencias SL1421 de 2019 y SL 2611 de 2020, M.P. Gerardo Botero Zuluaga, previamente citadas, es un deber trasladar a Colpensiones los gastos de administración, en razón a que los mismos fueron el resultado de una conducta indebida al momento del traslado, de modo que no pueden permanecer en sus arcas sino retornar al régimen de prima media</w:t>
      </w:r>
      <w:r w:rsidR="00D75F56" w:rsidRPr="0053743F">
        <w:rPr>
          <w:rFonts w:cs="Tahoma"/>
          <w:szCs w:val="24"/>
        </w:rPr>
        <w:t xml:space="preserve">. Bajo estos mismos argumentos también </w:t>
      </w:r>
      <w:r w:rsidRPr="0053743F">
        <w:rPr>
          <w:rFonts w:cs="Tahoma"/>
          <w:szCs w:val="24"/>
        </w:rPr>
        <w:t xml:space="preserve">resulta viable la orden </w:t>
      </w:r>
      <w:r w:rsidR="00D75F56" w:rsidRPr="0053743F">
        <w:rPr>
          <w:rFonts w:cs="Tahoma"/>
          <w:szCs w:val="24"/>
        </w:rPr>
        <w:t xml:space="preserve">a la AFP </w:t>
      </w:r>
      <w:r w:rsidRPr="0053743F">
        <w:rPr>
          <w:rFonts w:cs="Tahoma"/>
          <w:szCs w:val="24"/>
        </w:rPr>
        <w:t xml:space="preserve">de reintegrar a Colpensiones, </w:t>
      </w:r>
      <w:r w:rsidR="00D75F56" w:rsidRPr="0053743F">
        <w:rPr>
          <w:rFonts w:cs="Tahoma"/>
          <w:szCs w:val="24"/>
        </w:rPr>
        <w:t xml:space="preserve">con cargo a sus propios recursos, </w:t>
      </w:r>
      <w:r w:rsidRPr="0053743F">
        <w:rPr>
          <w:rFonts w:cs="Tahoma"/>
          <w:szCs w:val="24"/>
        </w:rPr>
        <w:t>los valores utilizados en seguros previsionales y cuotas de garantía de pensión mínima, sumas todas que deben pagarse debidamente indexadas</w:t>
      </w:r>
      <w:r w:rsidR="008474C6" w:rsidRPr="0053743F">
        <w:rPr>
          <w:rFonts w:cs="Tahoma"/>
          <w:szCs w:val="24"/>
        </w:rPr>
        <w:t>.</w:t>
      </w:r>
    </w:p>
    <w:p w14:paraId="0A6E4AA8" w14:textId="6FBDF94C" w:rsidR="002B5673" w:rsidRPr="0053743F" w:rsidRDefault="002B5673" w:rsidP="0053743F">
      <w:pPr>
        <w:spacing w:line="276" w:lineRule="auto"/>
        <w:rPr>
          <w:rFonts w:cs="Tahoma"/>
          <w:szCs w:val="24"/>
        </w:rPr>
      </w:pPr>
    </w:p>
    <w:p w14:paraId="3B81507A" w14:textId="60812089" w:rsidR="001F20C6" w:rsidRPr="0053743F" w:rsidRDefault="001F20C6" w:rsidP="0053743F">
      <w:pPr>
        <w:spacing w:line="276" w:lineRule="auto"/>
        <w:ind w:firstLine="705"/>
        <w:rPr>
          <w:rFonts w:eastAsia="Tahoma" w:cs="Tahoma"/>
          <w:szCs w:val="24"/>
        </w:rPr>
      </w:pPr>
      <w:r w:rsidRPr="0053743F">
        <w:rPr>
          <w:rFonts w:eastAsia="Tahoma" w:cs="Tahoma"/>
          <w:szCs w:val="24"/>
        </w:rPr>
        <w:t>De otro lado, respecto a la solicitud de Porvenir S.A. tendiente a que no se le condene en costas procesales bajo el argumento de que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w:t>
      </w:r>
      <w:r w:rsidR="007661CC" w:rsidRPr="0053743F">
        <w:rPr>
          <w:rFonts w:eastAsia="Tahoma" w:cs="Tahoma"/>
          <w:szCs w:val="24"/>
        </w:rPr>
        <w:t xml:space="preserve"> </w:t>
      </w:r>
      <w:r w:rsidRPr="0053743F">
        <w:rPr>
          <w:rFonts w:eastAsia="Tahoma" w:cs="Tahoma"/>
          <w:szCs w:val="24"/>
        </w:rPr>
        <w:t>l</w:t>
      </w:r>
      <w:r w:rsidR="007661CC" w:rsidRPr="0053743F">
        <w:rPr>
          <w:rFonts w:eastAsia="Tahoma" w:cs="Tahoma"/>
          <w:szCs w:val="24"/>
        </w:rPr>
        <w:t>a</w:t>
      </w:r>
      <w:r w:rsidRPr="0053743F">
        <w:rPr>
          <w:rFonts w:eastAsia="Tahoma" w:cs="Tahoma"/>
          <w:szCs w:val="24"/>
        </w:rPr>
        <w:t xml:space="preserve"> demandante la asesoría exigida en el momento en que se trasladó al RAIS, de ahí que se esté declarando la ineficacia del acto.</w:t>
      </w:r>
    </w:p>
    <w:p w14:paraId="54CA00DC" w14:textId="77777777" w:rsidR="003F2665" w:rsidRPr="0053743F" w:rsidRDefault="003F2665" w:rsidP="0053743F">
      <w:pPr>
        <w:spacing w:line="276" w:lineRule="auto"/>
        <w:ind w:firstLine="705"/>
        <w:rPr>
          <w:rFonts w:eastAsia="Tahoma" w:cs="Tahoma"/>
          <w:szCs w:val="24"/>
        </w:rPr>
      </w:pPr>
    </w:p>
    <w:p w14:paraId="4AF97EC5" w14:textId="76DE0FB7" w:rsidR="003F2665" w:rsidRPr="0053743F" w:rsidRDefault="003F2665" w:rsidP="0053743F">
      <w:pPr>
        <w:spacing w:line="276" w:lineRule="auto"/>
        <w:rPr>
          <w:rFonts w:cs="Tahoma"/>
          <w:szCs w:val="24"/>
        </w:rPr>
      </w:pPr>
      <w:r w:rsidRPr="0053743F">
        <w:rPr>
          <w:rFonts w:cs="Tahoma"/>
          <w:szCs w:val="24"/>
        </w:rPr>
        <w:t xml:space="preserve">Con relación al requerimiento que hace </w:t>
      </w:r>
      <w:r w:rsidR="002539F5" w:rsidRPr="0053743F">
        <w:rPr>
          <w:rFonts w:cs="Tahoma"/>
          <w:szCs w:val="24"/>
        </w:rPr>
        <w:t>e</w:t>
      </w:r>
      <w:r w:rsidRPr="0053743F">
        <w:rPr>
          <w:rFonts w:cs="Tahoma"/>
          <w:szCs w:val="24"/>
        </w:rPr>
        <w:t>l apoderad</w:t>
      </w:r>
      <w:r w:rsidR="002539F5" w:rsidRPr="0053743F">
        <w:rPr>
          <w:rFonts w:cs="Tahoma"/>
          <w:szCs w:val="24"/>
        </w:rPr>
        <w:t>o</w:t>
      </w:r>
      <w:r w:rsidRPr="0053743F">
        <w:rPr>
          <w:rFonts w:cs="Tahoma"/>
          <w:szCs w:val="24"/>
        </w:rPr>
        <w:t xml:space="preserve"> de Colpensiones, respecto de la aplicación del precedente de este Tribunal, se dirá que la Sala de Casación Laboral de Corte Suprema de Justicia en las sentencias proferidas el 5 y 12 de agosto de 2020 (sentencias SL 5435-2020 y SL 5551</w:t>
      </w:r>
      <w:r w:rsidR="00D75F56" w:rsidRPr="0053743F">
        <w:rPr>
          <w:rFonts w:cs="Tahoma"/>
          <w:szCs w:val="24"/>
        </w:rPr>
        <w:t>,l entre otras</w:t>
      </w:r>
      <w:r w:rsidRPr="0053743F">
        <w:rPr>
          <w:rFonts w:cs="Tahoma"/>
          <w:szCs w:val="24"/>
        </w:rPr>
        <w:t xml:space="preserve">), se refirió a la tesis de “la acción resarcitoria” aduciendo que la misma viola, entre otros, el principio de congruencia, por lo que exhortó a las mayorías de esta Sala de Decisión a respetar el precedente de esa alta Corporación, el cual se está aplicando en la presente providencia. </w:t>
      </w:r>
    </w:p>
    <w:p w14:paraId="1C21A72B" w14:textId="060204DF" w:rsidR="002B5673" w:rsidRPr="0053743F" w:rsidRDefault="002B5673" w:rsidP="0053743F">
      <w:pPr>
        <w:spacing w:line="276" w:lineRule="auto"/>
        <w:rPr>
          <w:rFonts w:cs="Tahoma"/>
          <w:szCs w:val="24"/>
        </w:rPr>
      </w:pPr>
    </w:p>
    <w:p w14:paraId="168198A2" w14:textId="1606746F" w:rsidR="001F20C6" w:rsidRPr="0053743F" w:rsidRDefault="001F20C6" w:rsidP="0053743F">
      <w:pPr>
        <w:spacing w:line="276" w:lineRule="auto"/>
        <w:rPr>
          <w:rFonts w:cs="Tahoma"/>
          <w:szCs w:val="24"/>
        </w:rPr>
      </w:pPr>
      <w:r w:rsidRPr="0053743F">
        <w:rPr>
          <w:rFonts w:cs="Tahoma"/>
          <w:szCs w:val="24"/>
        </w:rPr>
        <w:t>Así las cosas, considera la Sala que la decisión de primer grado deberá ser confirmada en su integridad.</w:t>
      </w:r>
    </w:p>
    <w:p w14:paraId="3987C50E" w14:textId="289F70AC" w:rsidR="001F20C6" w:rsidRPr="0053743F" w:rsidRDefault="001F20C6" w:rsidP="0053743F">
      <w:pPr>
        <w:spacing w:line="276" w:lineRule="auto"/>
        <w:rPr>
          <w:rFonts w:cs="Tahoma"/>
          <w:szCs w:val="24"/>
        </w:rPr>
      </w:pPr>
    </w:p>
    <w:p w14:paraId="5216D14B" w14:textId="4CAF07F7" w:rsidR="002B5673" w:rsidRPr="0053743F" w:rsidRDefault="002B5673" w:rsidP="0053743F">
      <w:pPr>
        <w:spacing w:line="276" w:lineRule="auto"/>
        <w:rPr>
          <w:rFonts w:cs="Tahoma"/>
          <w:szCs w:val="24"/>
        </w:rPr>
      </w:pPr>
      <w:r w:rsidRPr="0053743F">
        <w:rPr>
          <w:rFonts w:cs="Tahoma"/>
          <w:szCs w:val="24"/>
        </w:rPr>
        <w:t xml:space="preserve">Las costas en esta instancia correrán a cargo de la </w:t>
      </w:r>
      <w:r w:rsidRPr="0053743F">
        <w:rPr>
          <w:rFonts w:cs="Tahoma"/>
          <w:b/>
          <w:bCs/>
          <w:szCs w:val="24"/>
        </w:rPr>
        <w:t>Administradora de Fondos de Pensiones y Cesantías</w:t>
      </w:r>
      <w:r w:rsidRPr="0053743F">
        <w:rPr>
          <w:rFonts w:cs="Tahoma"/>
          <w:szCs w:val="24"/>
        </w:rPr>
        <w:t xml:space="preserve"> </w:t>
      </w:r>
      <w:r w:rsidRPr="0053743F">
        <w:rPr>
          <w:rFonts w:cs="Tahoma"/>
          <w:b/>
          <w:bCs/>
          <w:szCs w:val="24"/>
        </w:rPr>
        <w:t>Porvenir S.A y Colpensiones</w:t>
      </w:r>
      <w:r w:rsidR="006F1F19" w:rsidRPr="0053743F">
        <w:rPr>
          <w:rFonts w:cs="Tahoma"/>
          <w:b/>
          <w:bCs/>
          <w:szCs w:val="24"/>
        </w:rPr>
        <w:t xml:space="preserve"> </w:t>
      </w:r>
      <w:r w:rsidRPr="0053743F">
        <w:rPr>
          <w:rFonts w:cs="Tahoma"/>
          <w:szCs w:val="24"/>
        </w:rPr>
        <w:t>al no haber prosperado los recursos de alzada.</w:t>
      </w:r>
    </w:p>
    <w:p w14:paraId="50681EAF" w14:textId="77777777" w:rsidR="002B5673" w:rsidRPr="0053743F" w:rsidRDefault="002B5673" w:rsidP="0053743F">
      <w:pPr>
        <w:spacing w:line="276" w:lineRule="auto"/>
        <w:rPr>
          <w:rFonts w:cs="Tahoma"/>
          <w:szCs w:val="24"/>
        </w:rPr>
      </w:pPr>
    </w:p>
    <w:p w14:paraId="467BC5AF" w14:textId="3C6C0624" w:rsidR="002E71EE" w:rsidRPr="0053743F" w:rsidRDefault="0053743F" w:rsidP="0053743F">
      <w:pPr>
        <w:spacing w:line="276" w:lineRule="auto"/>
        <w:ind w:firstLine="705"/>
        <w:rPr>
          <w:rFonts w:eastAsia="Tahoma" w:cs="Tahoma"/>
          <w:szCs w:val="24"/>
        </w:rPr>
      </w:pPr>
      <w:r>
        <w:rPr>
          <w:rFonts w:eastAsia="Tahoma" w:cs="Tahoma"/>
          <w:szCs w:val="24"/>
          <w:lang w:val="es"/>
        </w:rPr>
        <w:t>(…)</w:t>
      </w:r>
    </w:p>
    <w:p w14:paraId="5E81C54D" w14:textId="77777777" w:rsidR="002B5673" w:rsidRPr="0053743F" w:rsidRDefault="002B5673" w:rsidP="0053743F">
      <w:pPr>
        <w:spacing w:line="276" w:lineRule="auto"/>
        <w:ind w:firstLine="705"/>
        <w:rPr>
          <w:rFonts w:eastAsia="Tahoma" w:cs="Tahoma"/>
          <w:szCs w:val="24"/>
        </w:rPr>
      </w:pPr>
    </w:p>
    <w:p w14:paraId="337AF8DC" w14:textId="77777777" w:rsidR="002B5673" w:rsidRPr="0053743F" w:rsidRDefault="002B5673" w:rsidP="0053743F">
      <w:pPr>
        <w:pStyle w:val="Prrafodelista2"/>
        <w:spacing w:after="0"/>
        <w:ind w:left="0" w:firstLine="708"/>
        <w:jc w:val="both"/>
        <w:rPr>
          <w:rFonts w:ascii="Tahoma" w:hAnsi="Tahoma" w:cs="Tahoma"/>
          <w:sz w:val="24"/>
          <w:szCs w:val="24"/>
          <w:lang w:val="es-ES_tradnl"/>
        </w:rPr>
      </w:pPr>
      <w:r w:rsidRPr="0053743F">
        <w:rPr>
          <w:rFonts w:ascii="Tahoma" w:hAnsi="Tahoma" w:cs="Tahoma"/>
          <w:sz w:val="24"/>
          <w:szCs w:val="24"/>
          <w:lang w:val="es-ES_tradnl"/>
        </w:rPr>
        <w:t xml:space="preserve">En mérito de lo expuesto, el </w:t>
      </w:r>
      <w:r w:rsidRPr="0053743F">
        <w:rPr>
          <w:rFonts w:ascii="Tahoma" w:hAnsi="Tahoma" w:cs="Tahoma"/>
          <w:b/>
          <w:sz w:val="24"/>
          <w:szCs w:val="24"/>
          <w:lang w:val="es-ES_tradnl"/>
        </w:rPr>
        <w:t>Tribunal Superior del Distrito Judicial de Pereira - Risaralda, Sala de Decisión Laboral presidida por la Magistrada Ana Lucía Caicedo Calderón,</w:t>
      </w:r>
      <w:r w:rsidRPr="0053743F">
        <w:rPr>
          <w:rFonts w:ascii="Tahoma" w:hAnsi="Tahoma" w:cs="Tahoma"/>
          <w:sz w:val="24"/>
          <w:szCs w:val="24"/>
          <w:lang w:val="es-ES_tradnl"/>
        </w:rPr>
        <w:t xml:space="preserve"> administrando justicia en nombre de la República y por autoridad de la ley,</w:t>
      </w:r>
    </w:p>
    <w:p w14:paraId="0FA9DA41" w14:textId="77777777" w:rsidR="002B5673" w:rsidRPr="0053743F" w:rsidRDefault="002B5673" w:rsidP="0053743F">
      <w:pPr>
        <w:pStyle w:val="Prrafodelista2"/>
        <w:spacing w:after="0"/>
        <w:ind w:left="0"/>
        <w:jc w:val="both"/>
        <w:rPr>
          <w:rFonts w:ascii="Tahoma" w:hAnsi="Tahoma" w:cs="Tahoma"/>
          <w:sz w:val="24"/>
          <w:szCs w:val="24"/>
          <w:lang w:val="es-ES_tradnl"/>
        </w:rPr>
      </w:pPr>
    </w:p>
    <w:p w14:paraId="0226AA49" w14:textId="77777777" w:rsidR="002B5673" w:rsidRPr="0053743F" w:rsidRDefault="002B5673" w:rsidP="0053743F">
      <w:pPr>
        <w:spacing w:line="276" w:lineRule="auto"/>
        <w:contextualSpacing/>
        <w:jc w:val="center"/>
        <w:rPr>
          <w:rFonts w:cs="Tahoma"/>
          <w:b/>
          <w:szCs w:val="24"/>
        </w:rPr>
      </w:pPr>
      <w:r w:rsidRPr="0053743F">
        <w:rPr>
          <w:rFonts w:cs="Tahoma"/>
          <w:b/>
          <w:szCs w:val="24"/>
        </w:rPr>
        <w:t>RESUELVE</w:t>
      </w:r>
    </w:p>
    <w:p w14:paraId="6C531019" w14:textId="77777777" w:rsidR="00580B83" w:rsidRPr="0053743F" w:rsidRDefault="00580B83" w:rsidP="0053743F">
      <w:pPr>
        <w:widowControl w:val="0"/>
        <w:autoSpaceDE w:val="0"/>
        <w:autoSpaceDN w:val="0"/>
        <w:adjustRightInd w:val="0"/>
        <w:spacing w:line="276" w:lineRule="auto"/>
        <w:ind w:firstLine="0"/>
        <w:jc w:val="center"/>
        <w:rPr>
          <w:rFonts w:cs="Tahoma"/>
          <w:b/>
          <w:szCs w:val="24"/>
        </w:rPr>
      </w:pPr>
    </w:p>
    <w:p w14:paraId="1056DF45" w14:textId="20437C91" w:rsidR="008474C6" w:rsidRPr="0053743F" w:rsidRDefault="00580B83" w:rsidP="0053743F">
      <w:pPr>
        <w:spacing w:line="276" w:lineRule="auto"/>
        <w:ind w:firstLine="851"/>
        <w:rPr>
          <w:rFonts w:cs="Tahoma"/>
          <w:b/>
          <w:bCs/>
          <w:szCs w:val="24"/>
        </w:rPr>
      </w:pPr>
      <w:r w:rsidRPr="0053743F">
        <w:rPr>
          <w:rFonts w:eastAsia="Times New Roman" w:cs="Tahoma"/>
          <w:b/>
          <w:bCs/>
          <w:szCs w:val="24"/>
          <w:lang w:eastAsia="es-ES"/>
        </w:rPr>
        <w:t>PRIMERO:</w:t>
      </w:r>
      <w:r w:rsidRPr="0053743F">
        <w:rPr>
          <w:rFonts w:eastAsia="Times New Roman" w:cs="Tahoma"/>
          <w:b/>
          <w:bCs/>
          <w:i/>
          <w:iCs/>
          <w:szCs w:val="24"/>
          <w:lang w:eastAsia="es-ES"/>
        </w:rPr>
        <w:t> </w:t>
      </w:r>
      <w:r w:rsidR="008474C6" w:rsidRPr="0053743F">
        <w:rPr>
          <w:rFonts w:eastAsia="Times New Roman" w:cs="Tahoma"/>
          <w:b/>
          <w:bCs/>
          <w:szCs w:val="24"/>
          <w:lang w:eastAsia="es-ES"/>
        </w:rPr>
        <w:t>CONFIRMAR</w:t>
      </w:r>
      <w:r w:rsidR="008474C6" w:rsidRPr="0053743F">
        <w:rPr>
          <w:rFonts w:eastAsia="Times New Roman" w:cs="Tahoma"/>
          <w:b/>
          <w:bCs/>
          <w:iCs/>
          <w:szCs w:val="24"/>
          <w:lang w:eastAsia="es-ES"/>
        </w:rPr>
        <w:t xml:space="preserve"> </w:t>
      </w:r>
      <w:r w:rsidR="003F2665" w:rsidRPr="0053743F">
        <w:rPr>
          <w:rFonts w:eastAsia="Times New Roman" w:cs="Tahoma"/>
          <w:bCs/>
          <w:iCs/>
          <w:szCs w:val="24"/>
          <w:lang w:eastAsia="es-ES"/>
        </w:rPr>
        <w:t xml:space="preserve">la sentencia </w:t>
      </w:r>
      <w:r w:rsidR="003F2665" w:rsidRPr="0053743F">
        <w:rPr>
          <w:rFonts w:cs="Tahoma"/>
          <w:szCs w:val="24"/>
        </w:rPr>
        <w:t xml:space="preserve">proferida el </w:t>
      </w:r>
      <w:r w:rsidR="008474C6" w:rsidRPr="0053743F">
        <w:rPr>
          <w:rFonts w:cs="Tahoma"/>
          <w:szCs w:val="24"/>
        </w:rPr>
        <w:t>23</w:t>
      </w:r>
      <w:r w:rsidR="003F2665" w:rsidRPr="0053743F">
        <w:rPr>
          <w:rFonts w:cs="Tahoma"/>
          <w:szCs w:val="24"/>
        </w:rPr>
        <w:t xml:space="preserve"> de septiembre de 2020 por el Juzgado </w:t>
      </w:r>
      <w:r w:rsidR="008474C6" w:rsidRPr="0053743F">
        <w:rPr>
          <w:rFonts w:cs="Tahoma"/>
          <w:szCs w:val="24"/>
        </w:rPr>
        <w:t xml:space="preserve">Cuarto </w:t>
      </w:r>
      <w:r w:rsidR="003F2665" w:rsidRPr="0053743F">
        <w:rPr>
          <w:rFonts w:cs="Tahoma"/>
          <w:szCs w:val="24"/>
        </w:rPr>
        <w:t xml:space="preserve">Laboral del Circuito de Pereira, </w:t>
      </w:r>
      <w:r w:rsidR="008474C6" w:rsidRPr="0053743F">
        <w:rPr>
          <w:rFonts w:cs="Tahoma"/>
          <w:szCs w:val="24"/>
        </w:rPr>
        <w:t>dentro del proceso adelantado por la señora</w:t>
      </w:r>
      <w:r w:rsidR="008474C6" w:rsidRPr="0053743F">
        <w:rPr>
          <w:rFonts w:cs="Tahoma"/>
          <w:b/>
          <w:bCs/>
          <w:szCs w:val="24"/>
        </w:rPr>
        <w:t xml:space="preserve"> Betty Bolívar Barajas </w:t>
      </w:r>
      <w:r w:rsidR="008474C6" w:rsidRPr="0053743F">
        <w:rPr>
          <w:rFonts w:cs="Tahoma"/>
          <w:szCs w:val="24"/>
        </w:rPr>
        <w:t xml:space="preserve">en contra de la </w:t>
      </w:r>
      <w:r w:rsidR="008474C6" w:rsidRPr="0053743F">
        <w:rPr>
          <w:rFonts w:cs="Tahoma"/>
          <w:b/>
          <w:bCs/>
          <w:szCs w:val="24"/>
        </w:rPr>
        <w:t xml:space="preserve">Administradora de Fondos de Pensiones Porvenir S.A, </w:t>
      </w:r>
      <w:r w:rsidR="008474C6" w:rsidRPr="0053743F">
        <w:rPr>
          <w:rFonts w:cs="Tahoma"/>
          <w:szCs w:val="24"/>
        </w:rPr>
        <w:t xml:space="preserve">y la </w:t>
      </w:r>
      <w:r w:rsidR="008474C6" w:rsidRPr="0053743F">
        <w:rPr>
          <w:rFonts w:cs="Tahoma"/>
          <w:b/>
          <w:bCs/>
          <w:szCs w:val="24"/>
        </w:rPr>
        <w:t>Administradora Colombiana de Pensiones “Colpensiones”.</w:t>
      </w:r>
    </w:p>
    <w:p w14:paraId="1BDAF014" w14:textId="77777777" w:rsidR="003F2665" w:rsidRPr="0053743F" w:rsidRDefault="003F2665" w:rsidP="0053743F">
      <w:pPr>
        <w:spacing w:line="276" w:lineRule="auto"/>
        <w:ind w:firstLine="705"/>
        <w:textAlignment w:val="baseline"/>
        <w:rPr>
          <w:rFonts w:eastAsia="Times New Roman" w:cs="Tahoma"/>
          <w:b/>
          <w:bCs/>
          <w:szCs w:val="24"/>
          <w:lang w:eastAsia="es-ES"/>
        </w:rPr>
      </w:pPr>
    </w:p>
    <w:p w14:paraId="7C43D973" w14:textId="6D7D60A7" w:rsidR="003F2665" w:rsidRPr="0053743F" w:rsidRDefault="003F2665" w:rsidP="0053743F">
      <w:pPr>
        <w:spacing w:line="276" w:lineRule="auto"/>
        <w:ind w:firstLine="705"/>
        <w:textAlignment w:val="baseline"/>
        <w:rPr>
          <w:rFonts w:eastAsia="Times New Roman" w:cs="Tahoma"/>
          <w:b/>
          <w:bCs/>
          <w:iCs/>
          <w:szCs w:val="24"/>
          <w:lang w:eastAsia="es-ES"/>
        </w:rPr>
      </w:pPr>
      <w:r w:rsidRPr="0053743F">
        <w:rPr>
          <w:rStyle w:val="fontstyle01"/>
          <w:rFonts w:ascii="Tahoma" w:hAnsi="Tahoma" w:cs="Tahoma"/>
          <w:b/>
          <w:i w:val="0"/>
          <w:sz w:val="24"/>
          <w:szCs w:val="24"/>
        </w:rPr>
        <w:t>SEGUNDO:</w:t>
      </w:r>
      <w:r w:rsidRPr="0053743F">
        <w:rPr>
          <w:rStyle w:val="fontstyle01"/>
          <w:rFonts w:ascii="Tahoma" w:hAnsi="Tahoma" w:cs="Tahoma"/>
          <w:sz w:val="24"/>
          <w:szCs w:val="24"/>
        </w:rPr>
        <w:t xml:space="preserve"> </w:t>
      </w:r>
      <w:r w:rsidR="008474C6" w:rsidRPr="0053743F">
        <w:rPr>
          <w:rFonts w:eastAsia="Times New Roman" w:cs="Tahoma"/>
          <w:b/>
          <w:bCs/>
          <w:szCs w:val="24"/>
          <w:lang w:eastAsia="es-ES"/>
        </w:rPr>
        <w:t>CONDENAR</w:t>
      </w:r>
      <w:r w:rsidR="008474C6" w:rsidRPr="0053743F">
        <w:rPr>
          <w:rFonts w:eastAsia="Times New Roman" w:cs="Tahoma"/>
          <w:szCs w:val="24"/>
          <w:lang w:eastAsia="es-ES"/>
        </w:rPr>
        <w:t xml:space="preserve"> en costas de segunda instancia a </w:t>
      </w:r>
      <w:r w:rsidR="008474C6" w:rsidRPr="0053743F">
        <w:rPr>
          <w:rFonts w:cs="Tahoma"/>
          <w:b/>
          <w:bCs/>
          <w:szCs w:val="24"/>
        </w:rPr>
        <w:t>Porvenir S.A y Colpensiones</w:t>
      </w:r>
      <w:r w:rsidR="008474C6" w:rsidRPr="0053743F">
        <w:rPr>
          <w:rFonts w:cs="Tahoma"/>
          <w:szCs w:val="24"/>
        </w:rPr>
        <w:t xml:space="preserve"> </w:t>
      </w:r>
      <w:r w:rsidR="008474C6" w:rsidRPr="0053743F">
        <w:rPr>
          <w:rFonts w:eastAsia="Times New Roman" w:cs="Tahoma"/>
          <w:szCs w:val="24"/>
          <w:lang w:eastAsia="es-ES"/>
        </w:rPr>
        <w:t>a favor de la demandante.</w:t>
      </w:r>
    </w:p>
    <w:p w14:paraId="7F1CF983" w14:textId="77777777" w:rsidR="003F2665" w:rsidRPr="0053743F" w:rsidRDefault="003F2665" w:rsidP="0053743F">
      <w:pPr>
        <w:spacing w:line="276" w:lineRule="auto"/>
        <w:ind w:firstLine="705"/>
        <w:textAlignment w:val="baseline"/>
        <w:rPr>
          <w:rFonts w:cs="Tahoma"/>
          <w:szCs w:val="24"/>
        </w:rPr>
      </w:pPr>
    </w:p>
    <w:p w14:paraId="69BCFDD5" w14:textId="77777777" w:rsidR="0053743F" w:rsidRPr="0053743F" w:rsidRDefault="003F2665" w:rsidP="0053743F">
      <w:pPr>
        <w:spacing w:line="276" w:lineRule="auto"/>
        <w:ind w:firstLine="705"/>
        <w:textAlignment w:val="baseline"/>
        <w:rPr>
          <w:rFonts w:eastAsia="Times New Roman" w:cs="Tahoma"/>
          <w:szCs w:val="24"/>
          <w:lang w:val="es-ES_tradnl" w:eastAsia="es-CO"/>
        </w:rPr>
      </w:pPr>
      <w:r w:rsidRPr="0053743F">
        <w:rPr>
          <w:rFonts w:eastAsia="Tahoma" w:cs="Tahoma"/>
          <w:b/>
          <w:bCs/>
          <w:szCs w:val="24"/>
        </w:rPr>
        <w:t xml:space="preserve">TERCERO: </w:t>
      </w:r>
      <w:r w:rsidR="0053743F" w:rsidRPr="0053743F">
        <w:rPr>
          <w:rFonts w:eastAsia="Tahoma" w:cs="Tahoma"/>
          <w:szCs w:val="24"/>
        </w:rPr>
        <w:t xml:space="preserve">(…) </w:t>
      </w:r>
    </w:p>
    <w:p w14:paraId="1262B45D" w14:textId="77777777" w:rsidR="0053743F" w:rsidRPr="0053743F" w:rsidRDefault="0053743F" w:rsidP="0053743F">
      <w:pPr>
        <w:widowControl w:val="0"/>
        <w:autoSpaceDE w:val="0"/>
        <w:autoSpaceDN w:val="0"/>
        <w:adjustRightInd w:val="0"/>
        <w:spacing w:line="276" w:lineRule="auto"/>
        <w:ind w:firstLine="0"/>
        <w:rPr>
          <w:rFonts w:eastAsia="Calibri" w:cs="Tahoma"/>
          <w:b/>
          <w:szCs w:val="24"/>
        </w:rPr>
      </w:pPr>
    </w:p>
    <w:p w14:paraId="6FAE2169" w14:textId="77777777" w:rsidR="0053743F" w:rsidRPr="0053743F" w:rsidRDefault="0053743F" w:rsidP="0053743F">
      <w:pPr>
        <w:widowControl w:val="0"/>
        <w:autoSpaceDE w:val="0"/>
        <w:autoSpaceDN w:val="0"/>
        <w:adjustRightInd w:val="0"/>
        <w:spacing w:line="276" w:lineRule="auto"/>
        <w:ind w:firstLine="0"/>
        <w:jc w:val="center"/>
        <w:rPr>
          <w:rFonts w:eastAsia="Calibri" w:cs="Tahoma"/>
          <w:b/>
          <w:szCs w:val="24"/>
        </w:rPr>
      </w:pPr>
      <w:r w:rsidRPr="0053743F">
        <w:rPr>
          <w:rFonts w:eastAsia="Calibri" w:cs="Tahoma"/>
          <w:b/>
          <w:szCs w:val="24"/>
        </w:rPr>
        <w:t>NOTIFÍQUESE Y CÚMPLASE</w:t>
      </w:r>
    </w:p>
    <w:p w14:paraId="064499E1" w14:textId="77777777" w:rsidR="0053743F" w:rsidRPr="0053743F" w:rsidRDefault="0053743F" w:rsidP="0053743F">
      <w:pPr>
        <w:spacing w:line="276" w:lineRule="auto"/>
        <w:ind w:firstLine="708"/>
        <w:contextualSpacing/>
        <w:rPr>
          <w:rFonts w:eastAsia="Times New Roman" w:cs="Tahoma"/>
          <w:szCs w:val="24"/>
          <w:lang w:val="es-ES_tradnl"/>
        </w:rPr>
      </w:pPr>
    </w:p>
    <w:p w14:paraId="10D01366" w14:textId="77777777" w:rsidR="0053743F" w:rsidRPr="0053743F" w:rsidRDefault="0053743F" w:rsidP="0053743F">
      <w:pPr>
        <w:spacing w:line="276" w:lineRule="auto"/>
        <w:ind w:firstLine="0"/>
        <w:rPr>
          <w:rFonts w:eastAsia="Calibri" w:cs="Tahoma"/>
          <w:szCs w:val="24"/>
        </w:rPr>
      </w:pPr>
      <w:bookmarkStart w:id="9" w:name="_Hlk66369736"/>
      <w:r w:rsidRPr="0053743F">
        <w:rPr>
          <w:rFonts w:eastAsia="Calibri" w:cs="Tahoma"/>
          <w:szCs w:val="24"/>
        </w:rPr>
        <w:t xml:space="preserve">La Magistrada ponente, </w:t>
      </w:r>
    </w:p>
    <w:p w14:paraId="1984EE8C" w14:textId="77777777" w:rsidR="0053743F" w:rsidRPr="0053743F" w:rsidRDefault="0053743F" w:rsidP="0053743F">
      <w:pPr>
        <w:spacing w:line="276" w:lineRule="auto"/>
        <w:ind w:firstLine="0"/>
        <w:jc w:val="left"/>
        <w:rPr>
          <w:rFonts w:eastAsia="Calibri" w:cs="Tahoma"/>
          <w:szCs w:val="24"/>
        </w:rPr>
      </w:pPr>
    </w:p>
    <w:p w14:paraId="1BC03712" w14:textId="77777777" w:rsidR="0053743F" w:rsidRPr="0053743F" w:rsidRDefault="0053743F" w:rsidP="0053743F">
      <w:pPr>
        <w:spacing w:line="276" w:lineRule="auto"/>
        <w:ind w:firstLine="0"/>
        <w:jc w:val="left"/>
        <w:rPr>
          <w:rFonts w:eastAsia="Calibri" w:cs="Tahoma"/>
          <w:szCs w:val="24"/>
        </w:rPr>
      </w:pPr>
    </w:p>
    <w:p w14:paraId="380D6895" w14:textId="77777777" w:rsidR="0053743F" w:rsidRPr="0053743F" w:rsidRDefault="0053743F" w:rsidP="0053743F">
      <w:pPr>
        <w:spacing w:line="276" w:lineRule="auto"/>
        <w:ind w:firstLine="0"/>
        <w:jc w:val="left"/>
        <w:rPr>
          <w:rFonts w:eastAsia="Calibri" w:cs="Tahoma"/>
          <w:szCs w:val="24"/>
        </w:rPr>
      </w:pPr>
    </w:p>
    <w:p w14:paraId="7571FB0F" w14:textId="77777777" w:rsidR="0053743F" w:rsidRPr="0053743F" w:rsidRDefault="0053743F" w:rsidP="0053743F">
      <w:pPr>
        <w:spacing w:line="276" w:lineRule="auto"/>
        <w:ind w:firstLine="0"/>
        <w:jc w:val="center"/>
        <w:rPr>
          <w:rFonts w:eastAsia="Calibri" w:cs="Tahoma"/>
          <w:b/>
          <w:szCs w:val="24"/>
        </w:rPr>
      </w:pPr>
      <w:r w:rsidRPr="0053743F">
        <w:rPr>
          <w:rFonts w:eastAsia="Calibri" w:cs="Tahoma"/>
          <w:b/>
          <w:szCs w:val="24"/>
        </w:rPr>
        <w:t>ANA LUCÍA CAICEDO CALDERÓN</w:t>
      </w:r>
    </w:p>
    <w:p w14:paraId="30B973F9" w14:textId="77777777" w:rsidR="0053743F" w:rsidRPr="0053743F" w:rsidRDefault="0053743F" w:rsidP="0053743F">
      <w:pPr>
        <w:spacing w:line="276" w:lineRule="auto"/>
        <w:ind w:firstLine="0"/>
        <w:jc w:val="left"/>
        <w:rPr>
          <w:rFonts w:eastAsia="Calibri" w:cs="Tahoma"/>
          <w:szCs w:val="24"/>
        </w:rPr>
      </w:pPr>
    </w:p>
    <w:p w14:paraId="55A2E54E" w14:textId="77777777" w:rsidR="0053743F" w:rsidRPr="0053743F" w:rsidRDefault="0053743F" w:rsidP="0053743F">
      <w:pPr>
        <w:spacing w:line="276" w:lineRule="auto"/>
        <w:ind w:firstLine="0"/>
        <w:jc w:val="left"/>
        <w:rPr>
          <w:rFonts w:eastAsia="Calibri" w:cs="Tahoma"/>
          <w:szCs w:val="24"/>
        </w:rPr>
      </w:pPr>
      <w:r w:rsidRPr="0053743F">
        <w:rPr>
          <w:rFonts w:eastAsia="Calibri" w:cs="Tahoma"/>
          <w:szCs w:val="24"/>
        </w:rPr>
        <w:t xml:space="preserve">La Magistrada y el Magistrado, </w:t>
      </w:r>
    </w:p>
    <w:p w14:paraId="6543D6F9" w14:textId="77777777" w:rsidR="0053743F" w:rsidRPr="0053743F" w:rsidRDefault="0053743F" w:rsidP="0053743F">
      <w:pPr>
        <w:spacing w:line="276" w:lineRule="auto"/>
        <w:ind w:firstLine="0"/>
        <w:jc w:val="left"/>
        <w:rPr>
          <w:rFonts w:eastAsia="Calibri" w:cs="Tahoma"/>
          <w:b/>
          <w:szCs w:val="24"/>
        </w:rPr>
      </w:pPr>
    </w:p>
    <w:p w14:paraId="769AEF09" w14:textId="77777777" w:rsidR="0053743F" w:rsidRPr="0053743F" w:rsidRDefault="0053743F" w:rsidP="0053743F">
      <w:pPr>
        <w:spacing w:line="276" w:lineRule="auto"/>
        <w:ind w:firstLine="0"/>
        <w:jc w:val="left"/>
        <w:rPr>
          <w:rFonts w:eastAsia="Calibri" w:cs="Tahoma"/>
          <w:b/>
          <w:szCs w:val="24"/>
        </w:rPr>
      </w:pPr>
    </w:p>
    <w:p w14:paraId="30D131A5" w14:textId="77777777" w:rsidR="0053743F" w:rsidRPr="0053743F" w:rsidRDefault="0053743F" w:rsidP="0053743F">
      <w:pPr>
        <w:spacing w:line="276" w:lineRule="auto"/>
        <w:ind w:firstLine="0"/>
        <w:jc w:val="left"/>
        <w:rPr>
          <w:rFonts w:eastAsia="Calibri" w:cs="Tahoma"/>
          <w:szCs w:val="24"/>
        </w:rPr>
      </w:pPr>
    </w:p>
    <w:p w14:paraId="303977FD" w14:textId="14476965" w:rsidR="00580B83" w:rsidRDefault="0053743F" w:rsidP="0053743F">
      <w:pPr>
        <w:tabs>
          <w:tab w:val="left" w:pos="4678"/>
        </w:tabs>
        <w:spacing w:line="276" w:lineRule="auto"/>
        <w:ind w:firstLine="0"/>
        <w:jc w:val="left"/>
        <w:rPr>
          <w:rFonts w:eastAsia="Calibri" w:cs="Tahoma"/>
          <w:b/>
          <w:bCs/>
          <w:szCs w:val="24"/>
        </w:rPr>
      </w:pPr>
      <w:r w:rsidRPr="0053743F">
        <w:rPr>
          <w:rFonts w:eastAsia="Times New Roman" w:cs="Tahoma"/>
          <w:b/>
          <w:bCs/>
          <w:szCs w:val="24"/>
        </w:rPr>
        <w:t>OLGA LUCÍA HOYOS SEPÚLVEDA</w:t>
      </w:r>
      <w:r w:rsidRPr="0053743F">
        <w:rPr>
          <w:rFonts w:eastAsia="Times New Roman" w:cs="Tahoma"/>
          <w:b/>
          <w:bCs/>
          <w:szCs w:val="24"/>
        </w:rPr>
        <w:tab/>
      </w:r>
      <w:r w:rsidRPr="0053743F">
        <w:rPr>
          <w:rFonts w:eastAsia="Calibri" w:cs="Tahoma"/>
          <w:b/>
          <w:bCs/>
          <w:szCs w:val="24"/>
        </w:rPr>
        <w:t>GERMAN DARIO GÓEZ VINASCO</w:t>
      </w:r>
      <w:bookmarkEnd w:id="9"/>
    </w:p>
    <w:p w14:paraId="12A30D01" w14:textId="242424F8" w:rsidR="006C7B93" w:rsidRPr="006C7B93" w:rsidRDefault="006C7B93" w:rsidP="0053743F">
      <w:pPr>
        <w:tabs>
          <w:tab w:val="left" w:pos="4678"/>
        </w:tabs>
        <w:spacing w:line="276" w:lineRule="auto"/>
        <w:ind w:firstLine="0"/>
        <w:jc w:val="left"/>
        <w:rPr>
          <w:rFonts w:eastAsia="Times New Roman" w:cs="Tahoma"/>
          <w:bCs/>
          <w:szCs w:val="24"/>
        </w:rPr>
      </w:pPr>
      <w:r>
        <w:rPr>
          <w:rFonts w:eastAsia="Times New Roman" w:cs="Tahoma"/>
          <w:bCs/>
          <w:szCs w:val="24"/>
        </w:rPr>
        <w:t>Aclara voto</w:t>
      </w:r>
      <w:bookmarkStart w:id="10" w:name="_GoBack"/>
      <w:bookmarkEnd w:id="10"/>
    </w:p>
    <w:sectPr w:rsidR="006C7B93" w:rsidRPr="006C7B93" w:rsidSect="0053743F">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B564CD" w16cex:dateUtc="2021-02-02T14:50:24.813Z"/>
  <w16cex:commentExtensible w16cex:durableId="0E970DC9" w16cex:dateUtc="2021-02-05T17:11:13.981Z"/>
  <w16cex:commentExtensible w16cex:durableId="5F9C5951" w16cex:dateUtc="2021-03-16T18:54:27.756Z"/>
  <w16cex:commentExtensible w16cex:durableId="6FB9ADF4" w16cex:dateUtc="2021-03-18T14:05:12.0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FD70" w14:textId="77777777" w:rsidR="003A64C3" w:rsidRDefault="003A64C3" w:rsidP="00B820D7">
      <w:pPr>
        <w:spacing w:line="240" w:lineRule="auto"/>
      </w:pPr>
      <w:r>
        <w:separator/>
      </w:r>
    </w:p>
  </w:endnote>
  <w:endnote w:type="continuationSeparator" w:id="0">
    <w:p w14:paraId="533250A1" w14:textId="77777777" w:rsidR="003A64C3" w:rsidRDefault="003A64C3" w:rsidP="00B82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89810" w14:textId="77777777" w:rsidR="003A64C3" w:rsidRDefault="003A64C3" w:rsidP="00B820D7">
      <w:pPr>
        <w:spacing w:line="240" w:lineRule="auto"/>
      </w:pPr>
      <w:r>
        <w:separator/>
      </w:r>
    </w:p>
  </w:footnote>
  <w:footnote w:type="continuationSeparator" w:id="0">
    <w:p w14:paraId="19D49B1A" w14:textId="77777777" w:rsidR="003A64C3" w:rsidRDefault="003A64C3" w:rsidP="00B820D7">
      <w:pPr>
        <w:spacing w:line="240" w:lineRule="auto"/>
      </w:pPr>
      <w:r>
        <w:continuationSeparator/>
      </w:r>
    </w:p>
  </w:footnote>
  <w:footnote w:id="1">
    <w:p w14:paraId="12601308" w14:textId="77777777" w:rsidR="00215BE6" w:rsidRPr="0053743F" w:rsidRDefault="00215BE6" w:rsidP="0053743F">
      <w:pPr>
        <w:pStyle w:val="Textonotapie"/>
        <w:rPr>
          <w:rFonts w:ascii="Arial" w:hAnsi="Arial" w:cs="Arial"/>
          <w:sz w:val="18"/>
          <w:szCs w:val="18"/>
        </w:rPr>
      </w:pPr>
      <w:r w:rsidRPr="0053743F">
        <w:rPr>
          <w:rStyle w:val="Refdenotaalpie"/>
          <w:rFonts w:ascii="Arial" w:hAnsi="Arial" w:cs="Arial"/>
          <w:sz w:val="18"/>
          <w:szCs w:val="18"/>
        </w:rPr>
        <w:footnoteRef/>
      </w:r>
      <w:r w:rsidRPr="0053743F">
        <w:rPr>
          <w:rFonts w:ascii="Arial" w:hAnsi="Arial" w:cs="Arial"/>
          <w:sz w:val="18"/>
          <w:szCs w:val="18"/>
        </w:rPr>
        <w:t xml:space="preserve"> Título tomado de la sentencia del 8 de mayo de 2019SL 1688-2019, Radicado 68838, con Ponencia de la Dra. Clara Cecilia Dueñas Quevedo</w:t>
      </w:r>
    </w:p>
  </w:footnote>
  <w:footnote w:id="2">
    <w:p w14:paraId="0AC6C7D7" w14:textId="77777777" w:rsidR="00215BE6" w:rsidRPr="0053743F" w:rsidRDefault="00215BE6" w:rsidP="0053743F">
      <w:pPr>
        <w:pStyle w:val="Textonotapie"/>
        <w:ind w:firstLine="708"/>
        <w:rPr>
          <w:rFonts w:ascii="Arial" w:hAnsi="Arial" w:cs="Arial"/>
          <w:sz w:val="18"/>
          <w:szCs w:val="18"/>
        </w:rPr>
      </w:pPr>
      <w:r w:rsidRPr="0053743F">
        <w:rPr>
          <w:rStyle w:val="Refdenotaalpie"/>
          <w:rFonts w:ascii="Arial" w:hAnsi="Arial" w:cs="Arial"/>
          <w:sz w:val="18"/>
          <w:szCs w:val="18"/>
        </w:rPr>
        <w:footnoteRef/>
      </w:r>
      <w:r w:rsidRPr="0053743F">
        <w:rPr>
          <w:rFonts w:ascii="Arial" w:hAnsi="Arial" w:cs="Arial"/>
          <w:sz w:val="18"/>
          <w:szCs w:val="18"/>
        </w:rPr>
        <w:t xml:space="preserve"> Estatuto Orgánico del Sistema Financiero </w:t>
      </w:r>
    </w:p>
  </w:footnote>
  <w:footnote w:id="3">
    <w:p w14:paraId="57508CE9" w14:textId="0697B850" w:rsidR="00215BE6" w:rsidRPr="0053743F" w:rsidRDefault="00215BE6" w:rsidP="0053743F">
      <w:pPr>
        <w:pStyle w:val="Textonotapie"/>
        <w:rPr>
          <w:rFonts w:ascii="Arial" w:hAnsi="Arial" w:cs="Arial"/>
          <w:sz w:val="18"/>
          <w:szCs w:val="18"/>
        </w:rPr>
      </w:pPr>
      <w:r w:rsidRPr="0053743F">
        <w:rPr>
          <w:rStyle w:val="Refdenotaalpie"/>
          <w:rFonts w:ascii="Arial" w:hAnsi="Arial" w:cs="Arial"/>
          <w:sz w:val="18"/>
          <w:szCs w:val="18"/>
        </w:rPr>
        <w:footnoteRef/>
      </w:r>
      <w:r w:rsidRPr="0053743F">
        <w:rPr>
          <w:rFonts w:ascii="Arial" w:hAnsi="Arial" w:cs="Arial"/>
          <w:sz w:val="18"/>
          <w:szCs w:val="18"/>
        </w:rPr>
        <w:t xml:space="preserve"> Título tomado de la sentencia del 8 de mayo de 2019SL 1688-2019, Radicado 68838, con Ponencia de la Dra. Clara Cecilia Dueñas Quevedo</w:t>
      </w:r>
    </w:p>
  </w:footnote>
  <w:footnote w:id="4">
    <w:p w14:paraId="483A9F82" w14:textId="77777777" w:rsidR="00215BE6" w:rsidRPr="0053743F" w:rsidRDefault="00215BE6" w:rsidP="0053743F">
      <w:pPr>
        <w:pStyle w:val="Textonotapie"/>
        <w:rPr>
          <w:rFonts w:ascii="Arial" w:hAnsi="Arial" w:cs="Arial"/>
          <w:sz w:val="18"/>
          <w:szCs w:val="18"/>
        </w:rPr>
      </w:pPr>
      <w:r w:rsidRPr="0053743F">
        <w:rPr>
          <w:rStyle w:val="Refdenotaalpie"/>
          <w:rFonts w:ascii="Arial" w:hAnsi="Arial" w:cs="Arial"/>
          <w:sz w:val="18"/>
          <w:szCs w:val="18"/>
        </w:rPr>
        <w:footnoteRef/>
      </w:r>
      <w:r w:rsidRPr="0053743F">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3100" w14:textId="77777777" w:rsidR="00FF75FC" w:rsidRPr="0053743F" w:rsidRDefault="00FF75FC" w:rsidP="0053743F">
    <w:pPr>
      <w:tabs>
        <w:tab w:val="left" w:pos="993"/>
      </w:tabs>
      <w:spacing w:line="240" w:lineRule="auto"/>
      <w:ind w:firstLine="0"/>
      <w:rPr>
        <w:rFonts w:ascii="Arial" w:hAnsi="Arial" w:cs="Arial"/>
        <w:sz w:val="18"/>
        <w:szCs w:val="16"/>
        <w:lang w:val="es-419"/>
      </w:rPr>
    </w:pPr>
    <w:r w:rsidRPr="0053743F">
      <w:rPr>
        <w:rFonts w:ascii="Arial" w:hAnsi="Arial" w:cs="Arial"/>
        <w:sz w:val="18"/>
        <w:szCs w:val="16"/>
        <w:lang w:val="es-419"/>
      </w:rPr>
      <w:t>Radicado: 66001-31-05-004-2019-00239-01</w:t>
    </w:r>
  </w:p>
  <w:p w14:paraId="025AA592" w14:textId="77777777" w:rsidR="00FF75FC" w:rsidRPr="0053743F" w:rsidRDefault="00FF75FC" w:rsidP="0053743F">
    <w:pPr>
      <w:tabs>
        <w:tab w:val="left" w:pos="993"/>
      </w:tabs>
      <w:spacing w:line="240" w:lineRule="auto"/>
      <w:ind w:firstLine="0"/>
      <w:rPr>
        <w:rFonts w:ascii="Arial" w:hAnsi="Arial" w:cs="Arial"/>
        <w:sz w:val="18"/>
        <w:szCs w:val="16"/>
        <w:lang w:val="es-419"/>
      </w:rPr>
    </w:pPr>
    <w:r w:rsidRPr="0053743F">
      <w:rPr>
        <w:rFonts w:ascii="Arial" w:hAnsi="Arial" w:cs="Arial"/>
        <w:sz w:val="18"/>
        <w:szCs w:val="16"/>
        <w:lang w:val="es-419"/>
      </w:rPr>
      <w:t xml:space="preserve">Demandante: Betty Bolívar Barajas </w:t>
    </w:r>
  </w:p>
  <w:p w14:paraId="0CA3DFD5" w14:textId="2C65825B" w:rsidR="002B361A" w:rsidRPr="0053743F" w:rsidRDefault="00FF75FC" w:rsidP="0053743F">
    <w:pPr>
      <w:tabs>
        <w:tab w:val="left" w:pos="993"/>
      </w:tabs>
      <w:spacing w:line="240" w:lineRule="auto"/>
      <w:ind w:firstLine="0"/>
      <w:rPr>
        <w:rFonts w:ascii="Arial" w:hAnsi="Arial" w:cs="Arial"/>
        <w:sz w:val="18"/>
        <w:szCs w:val="16"/>
        <w:lang w:val="es-419"/>
      </w:rPr>
    </w:pPr>
    <w:r w:rsidRPr="0053743F">
      <w:rPr>
        <w:rFonts w:ascii="Arial" w:hAnsi="Arial" w:cs="Arial"/>
        <w:sz w:val="18"/>
        <w:szCs w:val="16"/>
        <w:lang w:val="es-419"/>
      </w:rPr>
      <w:t>Demandados: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12" w:hanging="428"/>
      </w:pPr>
      <w:rPr>
        <w:rFonts w:ascii="Bookman Old Style" w:hAnsi="Bookman Old Style" w:cs="Bookman Old Style"/>
        <w:b/>
        <w:bCs/>
        <w:i/>
        <w:iCs/>
        <w:w w:val="100"/>
        <w:sz w:val="21"/>
        <w:szCs w:val="21"/>
      </w:rPr>
    </w:lvl>
    <w:lvl w:ilvl="1">
      <w:numFmt w:val="bullet"/>
      <w:lvlText w:val="•"/>
      <w:lvlJc w:val="left"/>
      <w:pPr>
        <w:ind w:left="824" w:hanging="428"/>
      </w:pPr>
    </w:lvl>
    <w:lvl w:ilvl="2">
      <w:numFmt w:val="bullet"/>
      <w:lvlText w:val="•"/>
      <w:lvlJc w:val="left"/>
      <w:pPr>
        <w:ind w:left="1528" w:hanging="428"/>
      </w:pPr>
    </w:lvl>
    <w:lvl w:ilvl="3">
      <w:numFmt w:val="bullet"/>
      <w:lvlText w:val="•"/>
      <w:lvlJc w:val="left"/>
      <w:pPr>
        <w:ind w:left="2232" w:hanging="428"/>
      </w:pPr>
    </w:lvl>
    <w:lvl w:ilvl="4">
      <w:numFmt w:val="bullet"/>
      <w:lvlText w:val="•"/>
      <w:lvlJc w:val="left"/>
      <w:pPr>
        <w:ind w:left="2936" w:hanging="428"/>
      </w:pPr>
    </w:lvl>
    <w:lvl w:ilvl="5">
      <w:numFmt w:val="bullet"/>
      <w:lvlText w:val="•"/>
      <w:lvlJc w:val="left"/>
      <w:pPr>
        <w:ind w:left="3640" w:hanging="428"/>
      </w:pPr>
    </w:lvl>
    <w:lvl w:ilvl="6">
      <w:numFmt w:val="bullet"/>
      <w:lvlText w:val="•"/>
      <w:lvlJc w:val="left"/>
      <w:pPr>
        <w:ind w:left="4344" w:hanging="428"/>
      </w:pPr>
    </w:lvl>
    <w:lvl w:ilvl="7">
      <w:numFmt w:val="bullet"/>
      <w:lvlText w:val="•"/>
      <w:lvlJc w:val="left"/>
      <w:pPr>
        <w:ind w:left="5048" w:hanging="428"/>
      </w:pPr>
    </w:lvl>
    <w:lvl w:ilvl="8">
      <w:numFmt w:val="bullet"/>
      <w:lvlText w:val="•"/>
      <w:lvlJc w:val="left"/>
      <w:pPr>
        <w:ind w:left="5752" w:hanging="428"/>
      </w:pPr>
    </w:lvl>
  </w:abstractNum>
  <w:abstractNum w:abstractNumId="1" w15:restartNumberingAfterBreak="0">
    <w:nsid w:val="2C934C54"/>
    <w:multiLevelType w:val="multilevel"/>
    <w:tmpl w:val="31B423A0"/>
    <w:lvl w:ilvl="0">
      <w:start w:val="1"/>
      <w:numFmt w:val="decimal"/>
      <w:pStyle w:val="Ttulo1"/>
      <w:lvlText w:val="%1."/>
      <w:lvlJc w:val="left"/>
      <w:pPr>
        <w:ind w:left="720" w:hanging="360"/>
      </w:pPr>
      <w:rPr>
        <w:rFonts w:hint="default"/>
      </w:rPr>
    </w:lvl>
    <w:lvl w:ilvl="1">
      <w:start w:val="6"/>
      <w:numFmt w:val="decimal"/>
      <w:isLgl/>
      <w:lvlText w:val="%1.%2"/>
      <w:lvlJc w:val="left"/>
      <w:pPr>
        <w:ind w:left="2149" w:hanging="720"/>
      </w:pPr>
      <w:rPr>
        <w:rFonts w:hint="default"/>
      </w:rPr>
    </w:lvl>
    <w:lvl w:ilvl="2">
      <w:start w:val="1"/>
      <w:numFmt w:val="decimal"/>
      <w:isLgl/>
      <w:lvlText w:val="%1.%2.%3"/>
      <w:lvlJc w:val="left"/>
      <w:pPr>
        <w:ind w:left="3578" w:hanging="108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6076" w:hanging="1440"/>
      </w:pPr>
      <w:rPr>
        <w:rFonts w:hint="default"/>
      </w:rPr>
    </w:lvl>
    <w:lvl w:ilvl="5">
      <w:start w:val="1"/>
      <w:numFmt w:val="decimal"/>
      <w:isLgl/>
      <w:lvlText w:val="%1.%2.%3.%4.%5.%6"/>
      <w:lvlJc w:val="left"/>
      <w:pPr>
        <w:ind w:left="7505" w:hanging="1800"/>
      </w:pPr>
      <w:rPr>
        <w:rFonts w:hint="default"/>
      </w:rPr>
    </w:lvl>
    <w:lvl w:ilvl="6">
      <w:start w:val="1"/>
      <w:numFmt w:val="decimal"/>
      <w:isLgl/>
      <w:lvlText w:val="%1.%2.%3.%4.%5.%6.%7"/>
      <w:lvlJc w:val="left"/>
      <w:pPr>
        <w:ind w:left="8934" w:hanging="2160"/>
      </w:pPr>
      <w:rPr>
        <w:rFonts w:hint="default"/>
      </w:rPr>
    </w:lvl>
    <w:lvl w:ilvl="7">
      <w:start w:val="1"/>
      <w:numFmt w:val="decimal"/>
      <w:isLgl/>
      <w:lvlText w:val="%1.%2.%3.%4.%5.%6.%7.%8"/>
      <w:lvlJc w:val="left"/>
      <w:pPr>
        <w:ind w:left="10003" w:hanging="2160"/>
      </w:pPr>
      <w:rPr>
        <w:rFonts w:hint="default"/>
      </w:rPr>
    </w:lvl>
    <w:lvl w:ilvl="8">
      <w:start w:val="1"/>
      <w:numFmt w:val="decimal"/>
      <w:isLgl/>
      <w:lvlText w:val="%1.%2.%3.%4.%5.%6.%7.%8.%9"/>
      <w:lvlJc w:val="left"/>
      <w:pPr>
        <w:ind w:left="11432" w:hanging="2520"/>
      </w:pPr>
      <w:rPr>
        <w:rFonts w:hint="default"/>
      </w:rPr>
    </w:lvl>
  </w:abstractNum>
  <w:abstractNum w:abstractNumId="2"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3361096"/>
    <w:multiLevelType w:val="hybridMultilevel"/>
    <w:tmpl w:val="FB629B52"/>
    <w:lvl w:ilvl="0" w:tplc="D6BC6764">
      <w:start w:val="1"/>
      <w:numFmt w:val="decimal"/>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4" w15:restartNumberingAfterBreak="0">
    <w:nsid w:val="5E856705"/>
    <w:multiLevelType w:val="hybridMultilevel"/>
    <w:tmpl w:val="94642A2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631564F3"/>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BE57C93"/>
    <w:multiLevelType w:val="multilevel"/>
    <w:tmpl w:val="67EEA264"/>
    <w:lvl w:ilvl="0">
      <w:start w:val="1"/>
      <w:numFmt w:val="upperRoman"/>
      <w:lvlText w:val="%1."/>
      <w:lvlJc w:val="left"/>
      <w:pPr>
        <w:ind w:left="1429" w:hanging="720"/>
      </w:pPr>
      <w:rPr>
        <w:rFonts w:hint="default"/>
      </w:rPr>
    </w:lvl>
    <w:lvl w:ilvl="1">
      <w:start w:val="2"/>
      <w:numFmt w:val="decimal"/>
      <w:pStyle w:val="Ttulo2"/>
      <w:isLgl/>
      <w:lvlText w:val="%1.%2."/>
      <w:lvlJc w:val="left"/>
      <w:pPr>
        <w:ind w:left="1429" w:hanging="720"/>
      </w:pPr>
      <w:rPr>
        <w:rFonts w:hint="default"/>
      </w:rPr>
    </w:lvl>
    <w:lvl w:ilvl="2">
      <w:start w:val="1"/>
      <w:numFmt w:val="decimal"/>
      <w:pStyle w:val="Ttulo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2"/>
  </w:num>
  <w:num w:numId="5">
    <w:abstractNumId w:val="7"/>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3F"/>
    <w:rsid w:val="000219FD"/>
    <w:rsid w:val="000319C0"/>
    <w:rsid w:val="0007470B"/>
    <w:rsid w:val="00084D47"/>
    <w:rsid w:val="000C3D00"/>
    <w:rsid w:val="000D230E"/>
    <w:rsid w:val="000F4EDC"/>
    <w:rsid w:val="001200A0"/>
    <w:rsid w:val="001679CC"/>
    <w:rsid w:val="00180FBC"/>
    <w:rsid w:val="00190530"/>
    <w:rsid w:val="001A1A6F"/>
    <w:rsid w:val="001D0550"/>
    <w:rsid w:val="001E7812"/>
    <w:rsid w:val="001F20C6"/>
    <w:rsid w:val="00205AE2"/>
    <w:rsid w:val="00215BE6"/>
    <w:rsid w:val="0024335C"/>
    <w:rsid w:val="002437C4"/>
    <w:rsid w:val="002539F5"/>
    <w:rsid w:val="002572FB"/>
    <w:rsid w:val="002810DF"/>
    <w:rsid w:val="002B361A"/>
    <w:rsid w:val="002B5673"/>
    <w:rsid w:val="002C59E0"/>
    <w:rsid w:val="002C6B1D"/>
    <w:rsid w:val="002E45A4"/>
    <w:rsid w:val="002E71EE"/>
    <w:rsid w:val="00323458"/>
    <w:rsid w:val="00344CB6"/>
    <w:rsid w:val="0034703C"/>
    <w:rsid w:val="0035202D"/>
    <w:rsid w:val="0035412F"/>
    <w:rsid w:val="003547C8"/>
    <w:rsid w:val="003563E3"/>
    <w:rsid w:val="003714AA"/>
    <w:rsid w:val="00371518"/>
    <w:rsid w:val="00371F0A"/>
    <w:rsid w:val="003A64C3"/>
    <w:rsid w:val="003D1ECF"/>
    <w:rsid w:val="003F2665"/>
    <w:rsid w:val="003F600C"/>
    <w:rsid w:val="00401C3D"/>
    <w:rsid w:val="00403ECE"/>
    <w:rsid w:val="00415535"/>
    <w:rsid w:val="00417869"/>
    <w:rsid w:val="00424794"/>
    <w:rsid w:val="004360A6"/>
    <w:rsid w:val="0046037F"/>
    <w:rsid w:val="00472CD9"/>
    <w:rsid w:val="00477ABF"/>
    <w:rsid w:val="00484BA3"/>
    <w:rsid w:val="004C0DA5"/>
    <w:rsid w:val="004E5444"/>
    <w:rsid w:val="004E7F0F"/>
    <w:rsid w:val="00507D7C"/>
    <w:rsid w:val="0053743F"/>
    <w:rsid w:val="005455F1"/>
    <w:rsid w:val="00546225"/>
    <w:rsid w:val="00580B83"/>
    <w:rsid w:val="005B2A69"/>
    <w:rsid w:val="005E053C"/>
    <w:rsid w:val="005E1324"/>
    <w:rsid w:val="005F6A44"/>
    <w:rsid w:val="006042EC"/>
    <w:rsid w:val="00623E14"/>
    <w:rsid w:val="006436CE"/>
    <w:rsid w:val="00682AA6"/>
    <w:rsid w:val="006A1867"/>
    <w:rsid w:val="006A1ABF"/>
    <w:rsid w:val="006A4521"/>
    <w:rsid w:val="006B1A88"/>
    <w:rsid w:val="006B6DD6"/>
    <w:rsid w:val="006C7B93"/>
    <w:rsid w:val="006D0778"/>
    <w:rsid w:val="006F1F19"/>
    <w:rsid w:val="00700BA8"/>
    <w:rsid w:val="00720CD0"/>
    <w:rsid w:val="00731433"/>
    <w:rsid w:val="00732A76"/>
    <w:rsid w:val="007661CC"/>
    <w:rsid w:val="007A4777"/>
    <w:rsid w:val="007B611B"/>
    <w:rsid w:val="007C2C2E"/>
    <w:rsid w:val="007D036F"/>
    <w:rsid w:val="00835D1E"/>
    <w:rsid w:val="00843A8C"/>
    <w:rsid w:val="008474C6"/>
    <w:rsid w:val="00855027"/>
    <w:rsid w:val="008628E6"/>
    <w:rsid w:val="00862A64"/>
    <w:rsid w:val="0087413F"/>
    <w:rsid w:val="008832F6"/>
    <w:rsid w:val="0089409F"/>
    <w:rsid w:val="008F73FC"/>
    <w:rsid w:val="00964909"/>
    <w:rsid w:val="00974891"/>
    <w:rsid w:val="00991D3F"/>
    <w:rsid w:val="009A3063"/>
    <w:rsid w:val="009B66CB"/>
    <w:rsid w:val="009B6BE1"/>
    <w:rsid w:val="00A02E0B"/>
    <w:rsid w:val="00A25E49"/>
    <w:rsid w:val="00A430E5"/>
    <w:rsid w:val="00A61127"/>
    <w:rsid w:val="00AC1467"/>
    <w:rsid w:val="00AD7E8D"/>
    <w:rsid w:val="00AF0E24"/>
    <w:rsid w:val="00B04546"/>
    <w:rsid w:val="00B04F97"/>
    <w:rsid w:val="00B10ABA"/>
    <w:rsid w:val="00B67ACB"/>
    <w:rsid w:val="00B820D7"/>
    <w:rsid w:val="00BA5E64"/>
    <w:rsid w:val="00BB73CA"/>
    <w:rsid w:val="00BF5EAA"/>
    <w:rsid w:val="00C20ED7"/>
    <w:rsid w:val="00C35F36"/>
    <w:rsid w:val="00C47E6B"/>
    <w:rsid w:val="00C723F8"/>
    <w:rsid w:val="00C726DC"/>
    <w:rsid w:val="00C846BF"/>
    <w:rsid w:val="00C92AB7"/>
    <w:rsid w:val="00C93E4D"/>
    <w:rsid w:val="00CA4D07"/>
    <w:rsid w:val="00CC38DA"/>
    <w:rsid w:val="00CD5DC9"/>
    <w:rsid w:val="00D72E23"/>
    <w:rsid w:val="00D75F56"/>
    <w:rsid w:val="00DB3A25"/>
    <w:rsid w:val="00DE1A17"/>
    <w:rsid w:val="00E0331C"/>
    <w:rsid w:val="00E03594"/>
    <w:rsid w:val="00E222D2"/>
    <w:rsid w:val="00EA3DE1"/>
    <w:rsid w:val="00EB23C3"/>
    <w:rsid w:val="00EE3489"/>
    <w:rsid w:val="00EE3776"/>
    <w:rsid w:val="00F3069B"/>
    <w:rsid w:val="00F35FA7"/>
    <w:rsid w:val="00F431FA"/>
    <w:rsid w:val="00F45C3D"/>
    <w:rsid w:val="00F644AD"/>
    <w:rsid w:val="00F95B75"/>
    <w:rsid w:val="00F9669E"/>
    <w:rsid w:val="00FA1358"/>
    <w:rsid w:val="00FE3E6C"/>
    <w:rsid w:val="00FF75FC"/>
    <w:rsid w:val="1343FC78"/>
    <w:rsid w:val="2657AA90"/>
    <w:rsid w:val="49FA9E48"/>
    <w:rsid w:val="5DD3F8DD"/>
    <w:rsid w:val="639FA988"/>
    <w:rsid w:val="6C687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219E5"/>
  <w15:chartTrackingRefBased/>
  <w15:docId w15:val="{6A2C13C7-515A-4D4C-B828-B2279944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13F"/>
  </w:style>
  <w:style w:type="paragraph" w:styleId="Ttulo1">
    <w:name w:val="heading 1"/>
    <w:basedOn w:val="Normal"/>
    <w:next w:val="Normal"/>
    <w:link w:val="Ttulo1Car"/>
    <w:autoRedefine/>
    <w:uiPriority w:val="9"/>
    <w:qFormat/>
    <w:rsid w:val="00215BE6"/>
    <w:pPr>
      <w:keepNext/>
      <w:keepLines/>
      <w:numPr>
        <w:numId w:val="10"/>
      </w:numPr>
      <w:tabs>
        <w:tab w:val="left" w:pos="426"/>
      </w:tabs>
      <w:jc w:val="center"/>
      <w:outlineLvl w:val="0"/>
    </w:pPr>
    <w:rPr>
      <w:rFonts w:eastAsiaTheme="majorEastAsia" w:cstheme="majorBidi"/>
      <w:b/>
      <w:szCs w:val="28"/>
    </w:rPr>
  </w:style>
  <w:style w:type="paragraph" w:styleId="Ttulo2">
    <w:name w:val="heading 2"/>
    <w:basedOn w:val="Normal"/>
    <w:next w:val="Normal"/>
    <w:link w:val="Ttulo2Car"/>
    <w:autoRedefine/>
    <w:uiPriority w:val="9"/>
    <w:unhideWhenUsed/>
    <w:qFormat/>
    <w:rsid w:val="007B611B"/>
    <w:pPr>
      <w:keepNext/>
      <w:keepLines/>
      <w:numPr>
        <w:ilvl w:val="1"/>
        <w:numId w:val="2"/>
      </w:numPr>
      <w:spacing w:before="40"/>
      <w:outlineLvl w:val="1"/>
    </w:pPr>
    <w:rPr>
      <w:rFonts w:eastAsiaTheme="majorEastAsia" w:cstheme="majorBidi"/>
      <w:b/>
      <w:color w:val="000000" w:themeColor="text1"/>
      <w:szCs w:val="26"/>
    </w:rPr>
  </w:style>
  <w:style w:type="paragraph" w:styleId="Ttulo3">
    <w:name w:val="heading 3"/>
    <w:basedOn w:val="Normal"/>
    <w:next w:val="Normal"/>
    <w:link w:val="Ttulo3Car"/>
    <w:autoRedefine/>
    <w:uiPriority w:val="9"/>
    <w:unhideWhenUsed/>
    <w:qFormat/>
    <w:rsid w:val="007B611B"/>
    <w:pPr>
      <w:keepNext/>
      <w:keepLines/>
      <w:numPr>
        <w:ilvl w:val="2"/>
        <w:numId w:val="2"/>
      </w:numPr>
      <w:spacing w:before="40"/>
      <w:ind w:left="851" w:hanging="851"/>
      <w:outlineLvl w:val="2"/>
    </w:pPr>
    <w:rPr>
      <w:rFonts w:eastAsiaTheme="majorEastAsia" w:cstheme="majorBidi"/>
      <w:bCs/>
      <w:i/>
      <w:szCs w:val="24"/>
      <w:shd w:val="clear" w:color="auto" w:fill="FFFFFF"/>
    </w:rPr>
  </w:style>
  <w:style w:type="paragraph" w:styleId="Ttulo4">
    <w:name w:val="heading 4"/>
    <w:basedOn w:val="Normal"/>
    <w:next w:val="Normal"/>
    <w:link w:val="Ttulo4Car"/>
    <w:autoRedefine/>
    <w:uiPriority w:val="9"/>
    <w:unhideWhenUsed/>
    <w:qFormat/>
    <w:rsid w:val="007B611B"/>
    <w:pPr>
      <w:keepNext/>
      <w:keepLines/>
      <w:spacing w:before="40"/>
      <w:outlineLvl w:val="3"/>
    </w:pPr>
    <w:rPr>
      <w:rFonts w:eastAsiaTheme="majorEastAsia" w:cs="Tahom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5BE6"/>
    <w:rPr>
      <w:rFonts w:eastAsiaTheme="majorEastAsia" w:cstheme="majorBidi"/>
      <w:b/>
      <w:szCs w:val="28"/>
    </w:rPr>
  </w:style>
  <w:style w:type="character" w:customStyle="1" w:styleId="Ttulo2Car">
    <w:name w:val="Título 2 Car"/>
    <w:basedOn w:val="Fuentedeprrafopredeter"/>
    <w:link w:val="Ttulo2"/>
    <w:uiPriority w:val="9"/>
    <w:rsid w:val="007B611B"/>
    <w:rPr>
      <w:rFonts w:eastAsiaTheme="majorEastAsia" w:cstheme="majorBidi"/>
      <w:b/>
      <w:color w:val="000000" w:themeColor="text1"/>
      <w:szCs w:val="26"/>
    </w:rPr>
  </w:style>
  <w:style w:type="character" w:customStyle="1" w:styleId="Ttulo3Car">
    <w:name w:val="Título 3 Car"/>
    <w:basedOn w:val="Fuentedeprrafopredeter"/>
    <w:link w:val="Ttulo3"/>
    <w:uiPriority w:val="9"/>
    <w:rsid w:val="007B611B"/>
    <w:rPr>
      <w:rFonts w:eastAsiaTheme="majorEastAsia" w:cstheme="majorBidi"/>
      <w:bCs/>
      <w:i/>
      <w:szCs w:val="24"/>
    </w:rPr>
  </w:style>
  <w:style w:type="character" w:customStyle="1" w:styleId="Ttulo4Car">
    <w:name w:val="Título 4 Car"/>
    <w:basedOn w:val="Fuentedeprrafopredeter"/>
    <w:link w:val="Ttulo4"/>
    <w:uiPriority w:val="9"/>
    <w:rsid w:val="007B611B"/>
    <w:rPr>
      <w:rFonts w:eastAsiaTheme="majorEastAsia" w:cs="Tahoma"/>
      <w:i/>
      <w:iCs/>
    </w:rPr>
  </w:style>
  <w:style w:type="paragraph" w:customStyle="1" w:styleId="paragraph">
    <w:name w:val="paragraph"/>
    <w:basedOn w:val="Normal"/>
    <w:rsid w:val="00C92AB7"/>
    <w:pPr>
      <w:spacing w:before="100" w:beforeAutospacing="1" w:after="100" w:afterAutospacing="1" w:line="240" w:lineRule="auto"/>
      <w:ind w:firstLine="0"/>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C92AB7"/>
  </w:style>
  <w:style w:type="character" w:customStyle="1" w:styleId="eop">
    <w:name w:val="eop"/>
    <w:basedOn w:val="Fuentedeprrafopredeter"/>
    <w:rsid w:val="00C92AB7"/>
  </w:style>
  <w:style w:type="paragraph" w:styleId="Ttulo">
    <w:name w:val="Title"/>
    <w:basedOn w:val="Normal"/>
    <w:next w:val="Normal"/>
    <w:link w:val="TtuloCar"/>
    <w:uiPriority w:val="1"/>
    <w:qFormat/>
    <w:rsid w:val="000C3D00"/>
    <w:pPr>
      <w:autoSpaceDE w:val="0"/>
      <w:autoSpaceDN w:val="0"/>
      <w:adjustRightInd w:val="0"/>
      <w:spacing w:line="240" w:lineRule="auto"/>
      <w:ind w:firstLine="0"/>
      <w:jc w:val="left"/>
    </w:pPr>
    <w:rPr>
      <w:rFonts w:ascii="Times New Roman" w:hAnsi="Times New Roman" w:cs="Times New Roman"/>
      <w:szCs w:val="24"/>
    </w:rPr>
  </w:style>
  <w:style w:type="character" w:customStyle="1" w:styleId="TtuloCar">
    <w:name w:val="Título Car"/>
    <w:basedOn w:val="Fuentedeprrafopredeter"/>
    <w:link w:val="Ttulo"/>
    <w:uiPriority w:val="1"/>
    <w:rsid w:val="000C3D00"/>
    <w:rPr>
      <w:rFonts w:ascii="Times New Roman" w:hAnsi="Times New Roman" w:cs="Times New Roman"/>
      <w:szCs w:val="24"/>
    </w:rPr>
  </w:style>
  <w:style w:type="character" w:customStyle="1" w:styleId="fontstyle01">
    <w:name w:val="fontstyle01"/>
    <w:basedOn w:val="Fuentedeprrafopredeter"/>
    <w:rsid w:val="008832F6"/>
    <w:rPr>
      <w:rFonts w:ascii="Bookman Old Style" w:hAnsi="Bookman Old Style" w:hint="default"/>
      <w:b w:val="0"/>
      <w:bCs w:val="0"/>
      <w:i/>
      <w:iCs/>
      <w:color w:val="000000"/>
      <w:sz w:val="22"/>
      <w:szCs w:val="22"/>
    </w:rPr>
  </w:style>
  <w:style w:type="character" w:customStyle="1" w:styleId="fontstyle21">
    <w:name w:val="fontstyle21"/>
    <w:basedOn w:val="Fuentedeprrafopredeter"/>
    <w:rsid w:val="008832F6"/>
    <w:rPr>
      <w:rFonts w:ascii="Bookman Old Style" w:hAnsi="Bookman Old Style" w:hint="default"/>
      <w:b/>
      <w:bCs/>
      <w:i/>
      <w:iCs/>
      <w:color w:val="000000"/>
      <w:sz w:val="22"/>
      <w:szCs w:val="22"/>
    </w:rPr>
  </w:style>
  <w:style w:type="character" w:customStyle="1" w:styleId="fontstyle31">
    <w:name w:val="fontstyle31"/>
    <w:basedOn w:val="Fuentedeprrafopredeter"/>
    <w:rsid w:val="008832F6"/>
    <w:rPr>
      <w:rFonts w:ascii="Tahoma" w:hAnsi="Tahoma" w:cs="Tahoma" w:hint="default"/>
      <w:b/>
      <w:bCs/>
      <w:i w:val="0"/>
      <w:iCs w:val="0"/>
      <w:color w:val="000000"/>
      <w:sz w:val="22"/>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B820D7"/>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B820D7"/>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B820D7"/>
    <w:rPr>
      <w:vertAlign w:val="superscript"/>
    </w:rPr>
  </w:style>
  <w:style w:type="paragraph" w:styleId="Prrafodelista">
    <w:name w:val="List Paragraph"/>
    <w:basedOn w:val="Normal"/>
    <w:qFormat/>
    <w:rsid w:val="00B820D7"/>
    <w:pPr>
      <w:spacing w:line="240" w:lineRule="auto"/>
      <w:ind w:left="720" w:firstLine="0"/>
      <w:contextualSpacing/>
      <w:jc w:val="left"/>
    </w:pPr>
    <w:rPr>
      <w:rFonts w:ascii="Times New Roman" w:eastAsia="Times New Roman" w:hAnsi="Times New Roman" w:cs="Times New Roman"/>
      <w:szCs w:val="24"/>
      <w:lang w:val="es-ES" w:eastAsia="es-ES"/>
    </w:rPr>
  </w:style>
  <w:style w:type="table" w:styleId="Tablaconcuadrcula">
    <w:name w:val="Table Grid"/>
    <w:basedOn w:val="Tablanormal"/>
    <w:rsid w:val="00B820D7"/>
    <w:pPr>
      <w:spacing w:line="240" w:lineRule="auto"/>
      <w:ind w:firstLine="0"/>
      <w:jc w:val="left"/>
    </w:pPr>
    <w:rPr>
      <w:rFonts w:asciiTheme="minorHAnsi" w:hAnsiTheme="minorHAnsi"/>
      <w:sz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5673"/>
    <w:pPr>
      <w:spacing w:before="100" w:beforeAutospacing="1" w:after="100" w:afterAutospacing="1" w:line="240" w:lineRule="auto"/>
      <w:ind w:firstLine="0"/>
      <w:jc w:val="left"/>
    </w:pPr>
    <w:rPr>
      <w:rFonts w:ascii="Times New Roman" w:eastAsia="Times New Roman" w:hAnsi="Times New Roman" w:cs="Times New Roman"/>
      <w:szCs w:val="24"/>
      <w:lang w:val="es-ES" w:eastAsia="es-ES"/>
    </w:rPr>
  </w:style>
  <w:style w:type="character" w:customStyle="1" w:styleId="SinespaciadoCar">
    <w:name w:val="Sin espaciado Car"/>
    <w:link w:val="Sinespaciado"/>
    <w:uiPriority w:val="1"/>
    <w:locked/>
    <w:rsid w:val="002B5673"/>
  </w:style>
  <w:style w:type="paragraph" w:styleId="Sinespaciado">
    <w:name w:val="No Spacing"/>
    <w:link w:val="SinespaciadoCar"/>
    <w:uiPriority w:val="1"/>
    <w:qFormat/>
    <w:rsid w:val="002B5673"/>
    <w:pPr>
      <w:spacing w:line="240" w:lineRule="auto"/>
      <w:ind w:firstLine="0"/>
      <w:jc w:val="left"/>
    </w:pPr>
  </w:style>
  <w:style w:type="paragraph" w:customStyle="1" w:styleId="Prrafodelista2">
    <w:name w:val="Párrafo de lista2"/>
    <w:basedOn w:val="Normal"/>
    <w:rsid w:val="002B5673"/>
    <w:pPr>
      <w:spacing w:after="200" w:line="276" w:lineRule="auto"/>
      <w:ind w:left="720" w:firstLine="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6037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37F"/>
    <w:rPr>
      <w:rFonts w:ascii="Segoe UI" w:hAnsi="Segoe UI" w:cs="Segoe UI"/>
      <w:sz w:val="18"/>
      <w:szCs w:val="18"/>
    </w:rPr>
  </w:style>
  <w:style w:type="paragraph" w:styleId="Encabezado">
    <w:name w:val="header"/>
    <w:basedOn w:val="Normal"/>
    <w:link w:val="EncabezadoCar"/>
    <w:uiPriority w:val="99"/>
    <w:unhideWhenUsed/>
    <w:rsid w:val="002B361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361A"/>
  </w:style>
  <w:style w:type="paragraph" w:styleId="Piedepgina">
    <w:name w:val="footer"/>
    <w:basedOn w:val="Normal"/>
    <w:link w:val="PiedepginaCar"/>
    <w:uiPriority w:val="99"/>
    <w:unhideWhenUsed/>
    <w:rsid w:val="002B361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193">
      <w:bodyDiv w:val="1"/>
      <w:marLeft w:val="0"/>
      <w:marRight w:val="0"/>
      <w:marTop w:val="0"/>
      <w:marBottom w:val="0"/>
      <w:divBdr>
        <w:top w:val="none" w:sz="0" w:space="0" w:color="auto"/>
        <w:left w:val="none" w:sz="0" w:space="0" w:color="auto"/>
        <w:bottom w:val="none" w:sz="0" w:space="0" w:color="auto"/>
        <w:right w:val="none" w:sz="0" w:space="0" w:color="auto"/>
      </w:divBdr>
    </w:div>
    <w:div w:id="176847620">
      <w:bodyDiv w:val="1"/>
      <w:marLeft w:val="0"/>
      <w:marRight w:val="0"/>
      <w:marTop w:val="0"/>
      <w:marBottom w:val="0"/>
      <w:divBdr>
        <w:top w:val="none" w:sz="0" w:space="0" w:color="auto"/>
        <w:left w:val="none" w:sz="0" w:space="0" w:color="auto"/>
        <w:bottom w:val="none" w:sz="0" w:space="0" w:color="auto"/>
        <w:right w:val="none" w:sz="0" w:space="0" w:color="auto"/>
      </w:divBdr>
    </w:div>
    <w:div w:id="285165987">
      <w:bodyDiv w:val="1"/>
      <w:marLeft w:val="0"/>
      <w:marRight w:val="0"/>
      <w:marTop w:val="0"/>
      <w:marBottom w:val="0"/>
      <w:divBdr>
        <w:top w:val="none" w:sz="0" w:space="0" w:color="auto"/>
        <w:left w:val="none" w:sz="0" w:space="0" w:color="auto"/>
        <w:bottom w:val="none" w:sz="0" w:space="0" w:color="auto"/>
        <w:right w:val="none" w:sz="0" w:space="0" w:color="auto"/>
      </w:divBdr>
    </w:div>
    <w:div w:id="301038665">
      <w:bodyDiv w:val="1"/>
      <w:marLeft w:val="0"/>
      <w:marRight w:val="0"/>
      <w:marTop w:val="0"/>
      <w:marBottom w:val="0"/>
      <w:divBdr>
        <w:top w:val="none" w:sz="0" w:space="0" w:color="auto"/>
        <w:left w:val="none" w:sz="0" w:space="0" w:color="auto"/>
        <w:bottom w:val="none" w:sz="0" w:space="0" w:color="auto"/>
        <w:right w:val="none" w:sz="0" w:space="0" w:color="auto"/>
      </w:divBdr>
    </w:div>
    <w:div w:id="607278928">
      <w:bodyDiv w:val="1"/>
      <w:marLeft w:val="0"/>
      <w:marRight w:val="0"/>
      <w:marTop w:val="0"/>
      <w:marBottom w:val="0"/>
      <w:divBdr>
        <w:top w:val="none" w:sz="0" w:space="0" w:color="auto"/>
        <w:left w:val="none" w:sz="0" w:space="0" w:color="auto"/>
        <w:bottom w:val="none" w:sz="0" w:space="0" w:color="auto"/>
        <w:right w:val="none" w:sz="0" w:space="0" w:color="auto"/>
      </w:divBdr>
    </w:div>
    <w:div w:id="639454888">
      <w:bodyDiv w:val="1"/>
      <w:marLeft w:val="0"/>
      <w:marRight w:val="0"/>
      <w:marTop w:val="0"/>
      <w:marBottom w:val="0"/>
      <w:divBdr>
        <w:top w:val="none" w:sz="0" w:space="0" w:color="auto"/>
        <w:left w:val="none" w:sz="0" w:space="0" w:color="auto"/>
        <w:bottom w:val="none" w:sz="0" w:space="0" w:color="auto"/>
        <w:right w:val="none" w:sz="0" w:space="0" w:color="auto"/>
      </w:divBdr>
    </w:div>
    <w:div w:id="819813830">
      <w:bodyDiv w:val="1"/>
      <w:marLeft w:val="0"/>
      <w:marRight w:val="0"/>
      <w:marTop w:val="0"/>
      <w:marBottom w:val="0"/>
      <w:divBdr>
        <w:top w:val="none" w:sz="0" w:space="0" w:color="auto"/>
        <w:left w:val="none" w:sz="0" w:space="0" w:color="auto"/>
        <w:bottom w:val="none" w:sz="0" w:space="0" w:color="auto"/>
        <w:right w:val="none" w:sz="0" w:space="0" w:color="auto"/>
      </w:divBdr>
    </w:div>
    <w:div w:id="991905512">
      <w:bodyDiv w:val="1"/>
      <w:marLeft w:val="0"/>
      <w:marRight w:val="0"/>
      <w:marTop w:val="0"/>
      <w:marBottom w:val="0"/>
      <w:divBdr>
        <w:top w:val="none" w:sz="0" w:space="0" w:color="auto"/>
        <w:left w:val="none" w:sz="0" w:space="0" w:color="auto"/>
        <w:bottom w:val="none" w:sz="0" w:space="0" w:color="auto"/>
        <w:right w:val="none" w:sz="0" w:space="0" w:color="auto"/>
      </w:divBdr>
    </w:div>
    <w:div w:id="1145581968">
      <w:bodyDiv w:val="1"/>
      <w:marLeft w:val="0"/>
      <w:marRight w:val="0"/>
      <w:marTop w:val="0"/>
      <w:marBottom w:val="0"/>
      <w:divBdr>
        <w:top w:val="none" w:sz="0" w:space="0" w:color="auto"/>
        <w:left w:val="none" w:sz="0" w:space="0" w:color="auto"/>
        <w:bottom w:val="none" w:sz="0" w:space="0" w:color="auto"/>
        <w:right w:val="none" w:sz="0" w:space="0" w:color="auto"/>
      </w:divBdr>
    </w:div>
    <w:div w:id="1396977526">
      <w:bodyDiv w:val="1"/>
      <w:marLeft w:val="0"/>
      <w:marRight w:val="0"/>
      <w:marTop w:val="0"/>
      <w:marBottom w:val="0"/>
      <w:divBdr>
        <w:top w:val="none" w:sz="0" w:space="0" w:color="auto"/>
        <w:left w:val="none" w:sz="0" w:space="0" w:color="auto"/>
        <w:bottom w:val="none" w:sz="0" w:space="0" w:color="auto"/>
        <w:right w:val="none" w:sz="0" w:space="0" w:color="auto"/>
      </w:divBdr>
    </w:div>
    <w:div w:id="1512375188">
      <w:bodyDiv w:val="1"/>
      <w:marLeft w:val="0"/>
      <w:marRight w:val="0"/>
      <w:marTop w:val="0"/>
      <w:marBottom w:val="0"/>
      <w:divBdr>
        <w:top w:val="none" w:sz="0" w:space="0" w:color="auto"/>
        <w:left w:val="none" w:sz="0" w:space="0" w:color="auto"/>
        <w:bottom w:val="none" w:sz="0" w:space="0" w:color="auto"/>
        <w:right w:val="none" w:sz="0" w:space="0" w:color="auto"/>
      </w:divBdr>
    </w:div>
    <w:div w:id="1802454057">
      <w:bodyDiv w:val="1"/>
      <w:marLeft w:val="0"/>
      <w:marRight w:val="0"/>
      <w:marTop w:val="0"/>
      <w:marBottom w:val="0"/>
      <w:divBdr>
        <w:top w:val="none" w:sz="0" w:space="0" w:color="auto"/>
        <w:left w:val="none" w:sz="0" w:space="0" w:color="auto"/>
        <w:bottom w:val="none" w:sz="0" w:space="0" w:color="auto"/>
        <w:right w:val="none" w:sz="0" w:space="0" w:color="auto"/>
      </w:divBdr>
    </w:div>
    <w:div w:id="182604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35d50f0a1441459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300311-1AF5-484E-A2D3-BDC2F11A4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80160-A970-496B-AA22-9C6331C40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04E205-31F3-424B-AA33-12520A2F1F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7813</Words>
  <Characters>42974</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Hermides Alonso Gaviria Ocampo</cp:lastModifiedBy>
  <cp:revision>3</cp:revision>
  <dcterms:created xsi:type="dcterms:W3CDTF">2021-03-18T15:19:00Z</dcterms:created>
  <dcterms:modified xsi:type="dcterms:W3CDTF">2021-04-12T15:29:00Z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